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F6EB" w14:textId="77777777" w:rsidR="00FA2868" w:rsidRPr="00877ABB" w:rsidRDefault="00FA2868" w:rsidP="007A71C3">
      <w:pPr>
        <w:rPr>
          <w:b/>
          <w:bCs/>
          <w:color w:val="000000" w:themeColor="text1"/>
        </w:rPr>
      </w:pPr>
    </w:p>
    <w:p w14:paraId="74EE768D" w14:textId="77777777" w:rsidR="00FA2868" w:rsidRPr="00877ABB" w:rsidRDefault="00FA2868" w:rsidP="007A71C3">
      <w:pPr>
        <w:pStyle w:val="NoSpacing"/>
        <w:jc w:val="center"/>
        <w:rPr>
          <w:rFonts w:ascii="Times New Roman" w:hAnsi="Times New Roman" w:cs="Times New Roman"/>
          <w:b/>
          <w:bCs/>
          <w:color w:val="000000" w:themeColor="text1"/>
          <w:sz w:val="24"/>
          <w:szCs w:val="24"/>
        </w:rPr>
      </w:pPr>
      <w:r w:rsidRPr="00877ABB">
        <w:rPr>
          <w:rFonts w:ascii="Times New Roman" w:hAnsi="Times New Roman" w:cs="Times New Roman"/>
          <w:b/>
          <w:bCs/>
          <w:color w:val="000000" w:themeColor="text1"/>
          <w:sz w:val="24"/>
          <w:szCs w:val="24"/>
        </w:rPr>
        <w:t>COMMONWEALTH OF MASSACHUSETTS</w:t>
      </w:r>
    </w:p>
    <w:p w14:paraId="7B46EF9D" w14:textId="77777777" w:rsidR="00FA2868" w:rsidRPr="00877ABB" w:rsidRDefault="00FA2868" w:rsidP="007A71C3">
      <w:pPr>
        <w:pStyle w:val="NoSpacing"/>
        <w:jc w:val="center"/>
        <w:rPr>
          <w:rFonts w:ascii="Times New Roman" w:hAnsi="Times New Roman" w:cs="Times New Roman"/>
          <w:b/>
          <w:bCs/>
          <w:color w:val="000000" w:themeColor="text1"/>
          <w:sz w:val="24"/>
          <w:szCs w:val="24"/>
        </w:rPr>
      </w:pPr>
      <w:r w:rsidRPr="00877ABB">
        <w:rPr>
          <w:rFonts w:ascii="Times New Roman" w:hAnsi="Times New Roman" w:cs="Times New Roman"/>
          <w:b/>
          <w:bCs/>
          <w:color w:val="000000" w:themeColor="text1"/>
          <w:sz w:val="24"/>
          <w:szCs w:val="24"/>
        </w:rPr>
        <w:t>DIVISION OF ADMINISTRATIVE LAW APPEALS</w:t>
      </w:r>
    </w:p>
    <w:p w14:paraId="6B63458E" w14:textId="77777777" w:rsidR="00FA2868" w:rsidRPr="00877ABB" w:rsidRDefault="00FA2868" w:rsidP="007A71C3">
      <w:pPr>
        <w:pStyle w:val="NoSpacing"/>
        <w:jc w:val="center"/>
        <w:rPr>
          <w:rFonts w:ascii="Times New Roman" w:hAnsi="Times New Roman" w:cs="Times New Roman"/>
          <w:b/>
          <w:bCs/>
          <w:color w:val="000000" w:themeColor="text1"/>
          <w:sz w:val="24"/>
          <w:szCs w:val="24"/>
        </w:rPr>
      </w:pPr>
      <w:r w:rsidRPr="00877ABB">
        <w:rPr>
          <w:rFonts w:ascii="Times New Roman" w:hAnsi="Times New Roman" w:cs="Times New Roman"/>
          <w:b/>
          <w:bCs/>
          <w:color w:val="000000" w:themeColor="text1"/>
          <w:sz w:val="24"/>
          <w:szCs w:val="24"/>
        </w:rPr>
        <w:t>BUREAU OF SPECIAL EDUCATION APPEALS</w:t>
      </w:r>
    </w:p>
    <w:p w14:paraId="5A704B99" w14:textId="77777777" w:rsidR="00FA2868" w:rsidRPr="00877ABB" w:rsidRDefault="00FA2868" w:rsidP="007A71C3">
      <w:pPr>
        <w:pStyle w:val="NoSpacing"/>
        <w:tabs>
          <w:tab w:val="left" w:pos="5446"/>
        </w:tabs>
        <w:rPr>
          <w:rFonts w:ascii="Times New Roman" w:hAnsi="Times New Roman" w:cs="Times New Roman"/>
          <w:b/>
          <w:bCs/>
          <w:color w:val="000000" w:themeColor="text1"/>
          <w:sz w:val="24"/>
          <w:szCs w:val="24"/>
        </w:rPr>
      </w:pPr>
      <w:r w:rsidRPr="00877ABB">
        <w:rPr>
          <w:rFonts w:ascii="Times New Roman" w:hAnsi="Times New Roman" w:cs="Times New Roman"/>
          <w:b/>
          <w:bCs/>
          <w:color w:val="000000" w:themeColor="text1"/>
          <w:sz w:val="24"/>
          <w:szCs w:val="24"/>
        </w:rPr>
        <w:tab/>
      </w:r>
    </w:p>
    <w:p w14:paraId="211125E5" w14:textId="77777777" w:rsidR="00FA2868" w:rsidRPr="00877ABB" w:rsidRDefault="00FA2868" w:rsidP="007A71C3">
      <w:pPr>
        <w:pStyle w:val="NoSpacing"/>
        <w:tabs>
          <w:tab w:val="left" w:pos="5446"/>
        </w:tabs>
        <w:rPr>
          <w:rFonts w:ascii="Times New Roman" w:hAnsi="Times New Roman" w:cs="Times New Roman"/>
          <w:b/>
          <w:bCs/>
          <w:color w:val="000000" w:themeColor="text1"/>
          <w:sz w:val="24"/>
          <w:szCs w:val="24"/>
        </w:rPr>
      </w:pPr>
    </w:p>
    <w:p w14:paraId="29E77897" w14:textId="77777777" w:rsidR="00FA2868" w:rsidRPr="00877ABB" w:rsidRDefault="00FA2868" w:rsidP="007A71C3">
      <w:pPr>
        <w:pStyle w:val="NoSpacing"/>
        <w:rPr>
          <w:rFonts w:ascii="Times New Roman" w:hAnsi="Times New Roman" w:cs="Times New Roman"/>
          <w:b/>
          <w:bCs/>
          <w:color w:val="000000" w:themeColor="text1"/>
          <w:sz w:val="24"/>
          <w:szCs w:val="24"/>
        </w:rPr>
      </w:pPr>
    </w:p>
    <w:p w14:paraId="0CBE50E0" w14:textId="4D5BA1F8" w:rsidR="00FA2868" w:rsidRPr="00877ABB" w:rsidRDefault="00FA2868" w:rsidP="007A71C3">
      <w:pPr>
        <w:pStyle w:val="NoSpacing"/>
        <w:rPr>
          <w:rFonts w:ascii="Times New Roman" w:hAnsi="Times New Roman" w:cs="Times New Roman"/>
          <w:b/>
          <w:bCs/>
          <w:color w:val="000000" w:themeColor="text1"/>
          <w:sz w:val="24"/>
          <w:szCs w:val="24"/>
        </w:rPr>
      </w:pPr>
      <w:r w:rsidRPr="00877ABB">
        <w:rPr>
          <w:rFonts w:ascii="Times New Roman" w:hAnsi="Times New Roman" w:cs="Times New Roman"/>
          <w:b/>
          <w:bCs/>
          <w:color w:val="000000" w:themeColor="text1"/>
          <w:sz w:val="24"/>
          <w:szCs w:val="24"/>
        </w:rPr>
        <w:t>In Re:</w:t>
      </w:r>
      <w:r w:rsidR="005A7FB0" w:rsidRPr="00877ABB">
        <w:rPr>
          <w:rFonts w:ascii="Times New Roman" w:hAnsi="Times New Roman" w:cs="Times New Roman"/>
          <w:b/>
          <w:bCs/>
          <w:color w:val="000000" w:themeColor="text1"/>
          <w:sz w:val="24"/>
          <w:szCs w:val="24"/>
        </w:rPr>
        <w:t xml:space="preserve"> Student v. Marshfield Public Schools</w:t>
      </w:r>
      <w:r w:rsidRPr="00877ABB">
        <w:rPr>
          <w:rFonts w:ascii="Times New Roman" w:hAnsi="Times New Roman" w:cs="Times New Roman"/>
          <w:b/>
          <w:bCs/>
          <w:color w:val="000000" w:themeColor="text1"/>
          <w:sz w:val="24"/>
          <w:szCs w:val="24"/>
        </w:rPr>
        <w:tab/>
      </w:r>
      <w:r w:rsidRPr="00877ABB">
        <w:rPr>
          <w:rFonts w:ascii="Times New Roman" w:hAnsi="Times New Roman" w:cs="Times New Roman"/>
          <w:b/>
          <w:bCs/>
          <w:color w:val="000000" w:themeColor="text1"/>
          <w:sz w:val="24"/>
          <w:szCs w:val="24"/>
        </w:rPr>
        <w:tab/>
      </w:r>
      <w:r w:rsidR="003A226B" w:rsidRPr="00877ABB">
        <w:rPr>
          <w:rFonts w:ascii="Times New Roman" w:hAnsi="Times New Roman" w:cs="Times New Roman"/>
          <w:b/>
          <w:bCs/>
          <w:color w:val="000000" w:themeColor="text1"/>
          <w:sz w:val="24"/>
          <w:szCs w:val="24"/>
        </w:rPr>
        <w:tab/>
      </w:r>
      <w:r w:rsidR="003A226B" w:rsidRPr="00877ABB">
        <w:rPr>
          <w:rFonts w:ascii="Times New Roman" w:hAnsi="Times New Roman" w:cs="Times New Roman"/>
          <w:b/>
          <w:bCs/>
          <w:color w:val="000000" w:themeColor="text1"/>
          <w:sz w:val="24"/>
          <w:szCs w:val="24"/>
        </w:rPr>
        <w:tab/>
      </w:r>
      <w:r w:rsidRPr="00877ABB">
        <w:rPr>
          <w:rFonts w:ascii="Times New Roman" w:hAnsi="Times New Roman" w:cs="Times New Roman"/>
          <w:b/>
          <w:bCs/>
          <w:color w:val="000000" w:themeColor="text1"/>
          <w:sz w:val="24"/>
          <w:szCs w:val="24"/>
        </w:rPr>
        <w:t xml:space="preserve">BSEA # </w:t>
      </w:r>
      <w:r w:rsidR="00140B59" w:rsidRPr="00877ABB">
        <w:rPr>
          <w:rFonts w:ascii="Times New Roman" w:hAnsi="Times New Roman" w:cs="Times New Roman"/>
          <w:b/>
          <w:bCs/>
          <w:color w:val="000000" w:themeColor="text1"/>
          <w:sz w:val="24"/>
          <w:szCs w:val="24"/>
        </w:rPr>
        <w:t xml:space="preserve"> </w:t>
      </w:r>
      <w:r w:rsidR="006C1F21" w:rsidRPr="00877ABB">
        <w:rPr>
          <w:rFonts w:ascii="Times New Roman" w:hAnsi="Times New Roman" w:cs="Times New Roman"/>
          <w:b/>
          <w:bCs/>
          <w:color w:val="000000" w:themeColor="text1"/>
          <w:sz w:val="24"/>
          <w:szCs w:val="24"/>
        </w:rPr>
        <w:t>2209242</w:t>
      </w:r>
    </w:p>
    <w:p w14:paraId="7C3157D8" w14:textId="77777777" w:rsidR="00FA2868" w:rsidRPr="00877ABB" w:rsidRDefault="00FA2868" w:rsidP="007A71C3">
      <w:pPr>
        <w:jc w:val="center"/>
        <w:rPr>
          <w:b/>
          <w:bCs/>
          <w:color w:val="000000" w:themeColor="text1"/>
          <w:u w:val="single"/>
        </w:rPr>
      </w:pPr>
    </w:p>
    <w:p w14:paraId="0C03FBB3" w14:textId="4219C26A" w:rsidR="00FA2868" w:rsidRPr="00877ABB" w:rsidRDefault="00FA2868" w:rsidP="007A71C3">
      <w:pPr>
        <w:jc w:val="center"/>
        <w:rPr>
          <w:b/>
          <w:bCs/>
          <w:color w:val="000000" w:themeColor="text1"/>
          <w:u w:val="single"/>
        </w:rPr>
      </w:pPr>
      <w:r w:rsidRPr="00877ABB">
        <w:rPr>
          <w:b/>
          <w:bCs/>
          <w:color w:val="000000" w:themeColor="text1"/>
          <w:u w:val="single"/>
        </w:rPr>
        <w:t xml:space="preserve">RULING ON </w:t>
      </w:r>
      <w:r w:rsidR="005A7FB0" w:rsidRPr="00877ABB">
        <w:rPr>
          <w:b/>
          <w:bCs/>
          <w:color w:val="000000" w:themeColor="text1"/>
          <w:u w:val="single"/>
        </w:rPr>
        <w:t>MARSHFIELD PUBLIC SCHOOLS’</w:t>
      </w:r>
      <w:r w:rsidR="009C2FBC" w:rsidRPr="00877ABB">
        <w:rPr>
          <w:b/>
          <w:bCs/>
          <w:color w:val="000000" w:themeColor="text1"/>
          <w:u w:val="single"/>
        </w:rPr>
        <w:t xml:space="preserve"> </w:t>
      </w:r>
      <w:r w:rsidR="0068332E" w:rsidRPr="00877ABB">
        <w:rPr>
          <w:b/>
          <w:bCs/>
          <w:color w:val="000000" w:themeColor="text1"/>
          <w:u w:val="single"/>
        </w:rPr>
        <w:t>MOTION TO DISMISS</w:t>
      </w:r>
      <w:r w:rsidR="00A921AD" w:rsidRPr="00877ABB">
        <w:rPr>
          <w:b/>
          <w:bCs/>
          <w:color w:val="000000" w:themeColor="text1"/>
          <w:u w:val="single"/>
        </w:rPr>
        <w:t xml:space="preserve"> </w:t>
      </w:r>
      <w:r w:rsidR="00140B59" w:rsidRPr="00877ABB">
        <w:rPr>
          <w:b/>
          <w:bCs/>
          <w:color w:val="000000" w:themeColor="text1"/>
          <w:u w:val="single"/>
        </w:rPr>
        <w:t xml:space="preserve">/ </w:t>
      </w:r>
      <w:r w:rsidR="00A921AD" w:rsidRPr="00877ABB">
        <w:rPr>
          <w:b/>
          <w:bCs/>
          <w:color w:val="000000" w:themeColor="text1"/>
          <w:u w:val="single"/>
        </w:rPr>
        <w:t>MOTION FOR SUMMARY JUDGMENT</w:t>
      </w:r>
      <w:r w:rsidR="009C2FBC" w:rsidRPr="00877ABB">
        <w:rPr>
          <w:b/>
          <w:bCs/>
          <w:color w:val="000000" w:themeColor="text1"/>
          <w:u w:val="single"/>
        </w:rPr>
        <w:t xml:space="preserve"> </w:t>
      </w:r>
    </w:p>
    <w:p w14:paraId="1F9476D4" w14:textId="77777777" w:rsidR="00FA2868" w:rsidRPr="00877ABB" w:rsidRDefault="00FA2868" w:rsidP="007A71C3">
      <w:pPr>
        <w:jc w:val="center"/>
        <w:rPr>
          <w:b/>
          <w:bCs/>
          <w:color w:val="000000" w:themeColor="text1"/>
        </w:rPr>
      </w:pPr>
    </w:p>
    <w:p w14:paraId="681C4F4F" w14:textId="01FCE1BF" w:rsidR="001842D9" w:rsidRPr="00877ABB" w:rsidRDefault="00FA2868" w:rsidP="001842D9">
      <w:pPr>
        <w:rPr>
          <w:color w:val="000000" w:themeColor="text1"/>
        </w:rPr>
      </w:pPr>
      <w:r w:rsidRPr="00877ABB">
        <w:rPr>
          <w:color w:val="000000" w:themeColor="text1"/>
        </w:rPr>
        <w:t xml:space="preserve">This matter comes before the Hearing Officer on </w:t>
      </w:r>
      <w:r w:rsidR="005A7FB0" w:rsidRPr="00877ABB">
        <w:rPr>
          <w:i/>
          <w:iCs/>
          <w:color w:val="000000" w:themeColor="text1"/>
        </w:rPr>
        <w:t>Marshfield Public Schools</w:t>
      </w:r>
      <w:r w:rsidR="006C1F21" w:rsidRPr="00877ABB">
        <w:rPr>
          <w:i/>
          <w:iCs/>
          <w:color w:val="000000" w:themeColor="text1"/>
        </w:rPr>
        <w:t>’</w:t>
      </w:r>
      <w:r w:rsidR="005A7FB0" w:rsidRPr="00877ABB">
        <w:rPr>
          <w:i/>
          <w:iCs/>
          <w:color w:val="000000" w:themeColor="text1"/>
        </w:rPr>
        <w:t xml:space="preserve"> </w:t>
      </w:r>
      <w:r w:rsidR="001D4CA6" w:rsidRPr="00877ABB">
        <w:rPr>
          <w:i/>
          <w:iCs/>
          <w:color w:val="000000" w:themeColor="text1"/>
        </w:rPr>
        <w:t>Motion to Dismiss</w:t>
      </w:r>
      <w:r w:rsidR="005A7FB0" w:rsidRPr="00877ABB">
        <w:rPr>
          <w:i/>
          <w:iCs/>
          <w:color w:val="000000" w:themeColor="text1"/>
        </w:rPr>
        <w:t>/Motion for Summary Judgment</w:t>
      </w:r>
      <w:r w:rsidR="00863A7F" w:rsidRPr="00877ABB">
        <w:rPr>
          <w:i/>
          <w:iCs/>
          <w:color w:val="000000" w:themeColor="text1"/>
        </w:rPr>
        <w:t>/Response to Parent</w:t>
      </w:r>
      <w:r w:rsidR="00F13EB2" w:rsidRPr="00877ABB">
        <w:rPr>
          <w:i/>
          <w:iCs/>
          <w:color w:val="000000" w:themeColor="text1"/>
        </w:rPr>
        <w:t>’</w:t>
      </w:r>
      <w:r w:rsidR="00863A7F" w:rsidRPr="00877ABB">
        <w:rPr>
          <w:i/>
          <w:iCs/>
          <w:color w:val="000000" w:themeColor="text1"/>
        </w:rPr>
        <w:t>s Request for Hearing/Response to Parent</w:t>
      </w:r>
      <w:r w:rsidR="00F13EB2" w:rsidRPr="00877ABB">
        <w:rPr>
          <w:i/>
          <w:iCs/>
          <w:color w:val="000000" w:themeColor="text1"/>
        </w:rPr>
        <w:t>’s</w:t>
      </w:r>
      <w:r w:rsidR="00863A7F" w:rsidRPr="00877ABB">
        <w:rPr>
          <w:i/>
          <w:iCs/>
          <w:color w:val="000000" w:themeColor="text1"/>
        </w:rPr>
        <w:t xml:space="preserve"> Motions</w:t>
      </w:r>
      <w:r w:rsidR="00347773" w:rsidRPr="00877ABB">
        <w:rPr>
          <w:i/>
          <w:iCs/>
          <w:color w:val="000000" w:themeColor="text1"/>
        </w:rPr>
        <w:t xml:space="preserve"> (</w:t>
      </w:r>
      <w:r w:rsidR="00863A7F" w:rsidRPr="00877ABB">
        <w:rPr>
          <w:i/>
          <w:iCs/>
          <w:color w:val="000000" w:themeColor="text1"/>
        </w:rPr>
        <w:t xml:space="preserve">the </w:t>
      </w:r>
      <w:r w:rsidR="00347773" w:rsidRPr="00877ABB">
        <w:rPr>
          <w:i/>
          <w:iCs/>
          <w:color w:val="000000" w:themeColor="text1"/>
        </w:rPr>
        <w:t>Motion</w:t>
      </w:r>
      <w:r w:rsidR="00705814" w:rsidRPr="00877ABB">
        <w:rPr>
          <w:i/>
          <w:iCs/>
          <w:color w:val="000000" w:themeColor="text1"/>
        </w:rPr>
        <w:t>)</w:t>
      </w:r>
      <w:r w:rsidR="00705814" w:rsidRPr="00877ABB">
        <w:rPr>
          <w:rStyle w:val="FootnoteReference"/>
          <w:i/>
          <w:iCs/>
          <w:color w:val="000000" w:themeColor="text1"/>
        </w:rPr>
        <w:footnoteReference w:id="1"/>
      </w:r>
      <w:r w:rsidR="00500973" w:rsidRPr="00877ABB">
        <w:rPr>
          <w:color w:val="000000" w:themeColor="text1"/>
        </w:rPr>
        <w:t xml:space="preserve"> </w:t>
      </w:r>
      <w:r w:rsidR="001D4CA6" w:rsidRPr="00877ABB">
        <w:rPr>
          <w:color w:val="000000" w:themeColor="text1"/>
        </w:rPr>
        <w:t xml:space="preserve">filed on April </w:t>
      </w:r>
      <w:r w:rsidR="00140B59" w:rsidRPr="00877ABB">
        <w:rPr>
          <w:color w:val="000000" w:themeColor="text1"/>
        </w:rPr>
        <w:t xml:space="preserve">21, </w:t>
      </w:r>
      <w:r w:rsidR="001D4CA6" w:rsidRPr="00877ABB">
        <w:rPr>
          <w:color w:val="000000" w:themeColor="text1"/>
        </w:rPr>
        <w:t xml:space="preserve">2022. </w:t>
      </w:r>
      <w:r w:rsidR="007C3081" w:rsidRPr="00877ABB">
        <w:rPr>
          <w:color w:val="000000" w:themeColor="text1"/>
        </w:rPr>
        <w:t>Marshfield Public Schools (</w:t>
      </w:r>
      <w:r w:rsidR="001842D9" w:rsidRPr="00877ABB">
        <w:rPr>
          <w:color w:val="000000" w:themeColor="text1"/>
        </w:rPr>
        <w:t xml:space="preserve">Marshfield, </w:t>
      </w:r>
      <w:r w:rsidR="007C3081" w:rsidRPr="00877ABB">
        <w:rPr>
          <w:color w:val="000000" w:themeColor="text1"/>
        </w:rPr>
        <w:t>MPS</w:t>
      </w:r>
      <w:r w:rsidR="001842D9" w:rsidRPr="00877ABB">
        <w:rPr>
          <w:color w:val="000000" w:themeColor="text1"/>
        </w:rPr>
        <w:t>,</w:t>
      </w:r>
      <w:r w:rsidR="007C3081" w:rsidRPr="00877ABB">
        <w:rPr>
          <w:color w:val="000000" w:themeColor="text1"/>
        </w:rPr>
        <w:t xml:space="preserve"> or the District) asserts that </w:t>
      </w:r>
    </w:p>
    <w:p w14:paraId="3A5304A7" w14:textId="77777777" w:rsidR="00F13EB2" w:rsidRPr="00877ABB" w:rsidRDefault="00F13EB2" w:rsidP="001842D9">
      <w:pPr>
        <w:rPr>
          <w:color w:val="000000" w:themeColor="text1"/>
        </w:rPr>
      </w:pPr>
    </w:p>
    <w:p w14:paraId="6B345964" w14:textId="030168C0" w:rsidR="00AC6E47" w:rsidRPr="00877ABB" w:rsidRDefault="009D260C" w:rsidP="001842D9">
      <w:pPr>
        <w:ind w:left="1440"/>
        <w:rPr>
          <w:color w:val="000000" w:themeColor="text1"/>
        </w:rPr>
      </w:pPr>
      <w:r w:rsidRPr="00877ABB">
        <w:rPr>
          <w:color w:val="000000" w:themeColor="text1"/>
        </w:rPr>
        <w:t>“</w:t>
      </w:r>
      <w:r w:rsidR="00E131FA" w:rsidRPr="00877ABB">
        <w:rPr>
          <w:color w:val="000000" w:themeColor="text1"/>
        </w:rPr>
        <w:t>Marshfield moves for dismissal as the claims raised in the Parent’s Request for</w:t>
      </w:r>
      <w:r w:rsidRPr="00877ABB">
        <w:rPr>
          <w:color w:val="000000" w:themeColor="text1"/>
        </w:rPr>
        <w:t xml:space="preserve"> </w:t>
      </w:r>
      <w:r w:rsidR="00E131FA" w:rsidRPr="00877ABB">
        <w:rPr>
          <w:color w:val="000000" w:themeColor="text1"/>
        </w:rPr>
        <w:t>Hearing have already been litigated, are beyond the jurisdiction of the Bureau of Special</w:t>
      </w:r>
      <w:r w:rsidR="001842D9" w:rsidRPr="00877ABB">
        <w:rPr>
          <w:color w:val="000000" w:themeColor="text1"/>
        </w:rPr>
        <w:t xml:space="preserve"> </w:t>
      </w:r>
      <w:r w:rsidR="00E131FA" w:rsidRPr="00877ABB">
        <w:rPr>
          <w:color w:val="000000" w:themeColor="text1"/>
        </w:rPr>
        <w:t>Education Appeals, or moot</w:t>
      </w:r>
      <w:r w:rsidR="00D6770E" w:rsidRPr="00877ABB">
        <w:rPr>
          <w:color w:val="000000" w:themeColor="text1"/>
        </w:rPr>
        <w:t xml:space="preserve"> </w:t>
      </w:r>
      <w:r w:rsidR="00E131FA" w:rsidRPr="00877ABB">
        <w:rPr>
          <w:color w:val="000000" w:themeColor="text1"/>
        </w:rPr>
        <w:t>.</w:t>
      </w:r>
      <w:r w:rsidRPr="00877ABB">
        <w:rPr>
          <w:color w:val="000000" w:themeColor="text1"/>
        </w:rPr>
        <w:t xml:space="preserve">… </w:t>
      </w:r>
      <w:r w:rsidR="00ED6550" w:rsidRPr="00877ABB">
        <w:rPr>
          <w:color w:val="000000" w:themeColor="text1"/>
        </w:rPr>
        <w:t>In the</w:t>
      </w:r>
      <w:r w:rsidRPr="00877ABB">
        <w:rPr>
          <w:color w:val="000000" w:themeColor="text1"/>
        </w:rPr>
        <w:t xml:space="preserve"> </w:t>
      </w:r>
      <w:r w:rsidR="00ED6550" w:rsidRPr="00877ABB">
        <w:rPr>
          <w:color w:val="000000" w:themeColor="text1"/>
        </w:rPr>
        <w:t>alternative, to the extent the Bureau of Special Education Appeals believes that a Motion to</w:t>
      </w:r>
      <w:r w:rsidRPr="00877ABB">
        <w:rPr>
          <w:color w:val="000000" w:themeColor="text1"/>
        </w:rPr>
        <w:t xml:space="preserve"> </w:t>
      </w:r>
      <w:r w:rsidR="00ED6550" w:rsidRPr="00877ABB">
        <w:rPr>
          <w:color w:val="000000" w:themeColor="text1"/>
        </w:rPr>
        <w:t>Dismiss is not the proper vehicle for the arguments, Marshfield respectfully requests that the</w:t>
      </w:r>
      <w:r w:rsidRPr="00877ABB">
        <w:rPr>
          <w:color w:val="000000" w:themeColor="text1"/>
        </w:rPr>
        <w:t xml:space="preserve"> </w:t>
      </w:r>
      <w:r w:rsidR="00ED6550" w:rsidRPr="00877ABB">
        <w:rPr>
          <w:color w:val="000000" w:themeColor="text1"/>
        </w:rPr>
        <w:t>Bureau of Special Education Appeals grant its Motion for Summary Judgment, as there is no</w:t>
      </w:r>
      <w:r w:rsidRPr="00877ABB">
        <w:rPr>
          <w:color w:val="000000" w:themeColor="text1"/>
        </w:rPr>
        <w:t xml:space="preserve"> </w:t>
      </w:r>
      <w:r w:rsidR="00ED6550" w:rsidRPr="00877ABB">
        <w:rPr>
          <w:color w:val="000000" w:themeColor="text1"/>
        </w:rPr>
        <w:t>remaining issue of material fact to litigate with respect to special education services provided by</w:t>
      </w:r>
      <w:r w:rsidRPr="00877ABB">
        <w:rPr>
          <w:color w:val="000000" w:themeColor="text1"/>
        </w:rPr>
        <w:t xml:space="preserve"> </w:t>
      </w:r>
      <w:r w:rsidR="00ED6550" w:rsidRPr="00877ABB">
        <w:rPr>
          <w:color w:val="000000" w:themeColor="text1"/>
        </w:rPr>
        <w:t xml:space="preserve">Marshfield to </w:t>
      </w:r>
      <w:r w:rsidR="00AC6E47" w:rsidRPr="00877ABB">
        <w:rPr>
          <w:color w:val="000000" w:themeColor="text1"/>
        </w:rPr>
        <w:t>[Student]</w:t>
      </w:r>
      <w:r w:rsidR="00ED6550" w:rsidRPr="00877ABB">
        <w:rPr>
          <w:color w:val="000000" w:themeColor="text1"/>
        </w:rPr>
        <w:t>, except relative to the COVID compensatory claims.</w:t>
      </w:r>
      <w:r w:rsidRPr="00877ABB">
        <w:rPr>
          <w:color w:val="000000" w:themeColor="text1"/>
        </w:rPr>
        <w:t>”</w:t>
      </w:r>
      <w:r w:rsidR="00AC6E47" w:rsidRPr="00877ABB">
        <w:rPr>
          <w:color w:val="000000" w:themeColor="text1"/>
        </w:rPr>
        <w:t xml:space="preserve"> </w:t>
      </w:r>
    </w:p>
    <w:p w14:paraId="53187072" w14:textId="77777777" w:rsidR="00AC6E47" w:rsidRPr="00877ABB" w:rsidRDefault="00AC6E47" w:rsidP="00AC6E47">
      <w:pPr>
        <w:autoSpaceDE w:val="0"/>
        <w:autoSpaceDN w:val="0"/>
        <w:adjustRightInd w:val="0"/>
        <w:rPr>
          <w:color w:val="000000" w:themeColor="text1"/>
        </w:rPr>
      </w:pPr>
    </w:p>
    <w:p w14:paraId="38276FDD" w14:textId="0226B4B2" w:rsidR="001842D9" w:rsidRPr="00877ABB" w:rsidRDefault="00AC6E47" w:rsidP="00846A23">
      <w:pPr>
        <w:autoSpaceDE w:val="0"/>
        <w:autoSpaceDN w:val="0"/>
        <w:adjustRightInd w:val="0"/>
        <w:rPr>
          <w:rFonts w:eastAsiaTheme="minorHAnsi"/>
          <w:color w:val="000000" w:themeColor="text1"/>
        </w:rPr>
      </w:pPr>
      <w:r w:rsidRPr="00877ABB">
        <w:rPr>
          <w:rFonts w:eastAsiaTheme="minorHAnsi"/>
          <w:color w:val="000000" w:themeColor="text1"/>
        </w:rPr>
        <w:t xml:space="preserve">On May 2, 2022, Parent filed </w:t>
      </w:r>
      <w:r w:rsidRPr="00877ABB">
        <w:rPr>
          <w:rFonts w:eastAsiaTheme="minorHAnsi"/>
          <w:i/>
          <w:iCs/>
          <w:color w:val="000000" w:themeColor="text1"/>
        </w:rPr>
        <w:t>Parent’s Opposition to MPS/MHTL’s</w:t>
      </w:r>
      <w:r w:rsidR="005C5506" w:rsidRPr="00877ABB">
        <w:rPr>
          <w:rStyle w:val="FootnoteReference"/>
          <w:rFonts w:eastAsiaTheme="minorHAnsi"/>
          <w:i/>
          <w:iCs/>
          <w:color w:val="000000" w:themeColor="text1"/>
        </w:rPr>
        <w:footnoteReference w:id="2"/>
      </w:r>
      <w:r w:rsidRPr="00877ABB">
        <w:rPr>
          <w:rFonts w:eastAsiaTheme="minorHAnsi"/>
          <w:i/>
          <w:iCs/>
          <w:color w:val="000000" w:themeColor="text1"/>
        </w:rPr>
        <w:t xml:space="preserve"> Motion to Dismiss/ Motion for Summary Judgment</w:t>
      </w:r>
      <w:r w:rsidR="00F9658D" w:rsidRPr="00877ABB">
        <w:rPr>
          <w:rFonts w:eastAsiaTheme="minorHAnsi"/>
          <w:color w:val="000000" w:themeColor="text1"/>
        </w:rPr>
        <w:t xml:space="preserve"> (</w:t>
      </w:r>
      <w:r w:rsidR="00F9658D" w:rsidRPr="00877ABB">
        <w:rPr>
          <w:rFonts w:eastAsiaTheme="minorHAnsi"/>
          <w:i/>
          <w:iCs/>
          <w:color w:val="000000" w:themeColor="text1"/>
        </w:rPr>
        <w:t>Opposition</w:t>
      </w:r>
      <w:r w:rsidR="00F9658D" w:rsidRPr="00877ABB">
        <w:rPr>
          <w:rFonts w:eastAsiaTheme="minorHAnsi"/>
          <w:color w:val="000000" w:themeColor="text1"/>
        </w:rPr>
        <w:t>)</w:t>
      </w:r>
      <w:r w:rsidRPr="00877ABB">
        <w:rPr>
          <w:rFonts w:eastAsiaTheme="minorHAnsi"/>
          <w:color w:val="000000" w:themeColor="text1"/>
        </w:rPr>
        <w:t xml:space="preserve">. </w:t>
      </w:r>
      <w:r w:rsidR="00846A23" w:rsidRPr="00877ABB">
        <w:rPr>
          <w:rFonts w:eastAsiaTheme="minorHAnsi"/>
          <w:color w:val="000000" w:themeColor="text1"/>
        </w:rPr>
        <w:t>Parent argue</w:t>
      </w:r>
      <w:r w:rsidR="00D3618E" w:rsidRPr="00877ABB">
        <w:rPr>
          <w:rFonts w:eastAsiaTheme="minorHAnsi"/>
          <w:color w:val="000000" w:themeColor="text1"/>
        </w:rPr>
        <w:t>s</w:t>
      </w:r>
      <w:r w:rsidR="00856D32" w:rsidRPr="00877ABB">
        <w:rPr>
          <w:rFonts w:eastAsiaTheme="minorHAnsi"/>
          <w:color w:val="000000" w:themeColor="text1"/>
        </w:rPr>
        <w:t xml:space="preserve"> that </w:t>
      </w:r>
    </w:p>
    <w:p w14:paraId="21EEC843" w14:textId="77777777" w:rsidR="00F13EB2" w:rsidRPr="00877ABB" w:rsidRDefault="00F13EB2" w:rsidP="00846A23">
      <w:pPr>
        <w:autoSpaceDE w:val="0"/>
        <w:autoSpaceDN w:val="0"/>
        <w:adjustRightInd w:val="0"/>
        <w:rPr>
          <w:rFonts w:eastAsiaTheme="minorHAnsi"/>
          <w:color w:val="000000" w:themeColor="text1"/>
        </w:rPr>
      </w:pPr>
    </w:p>
    <w:p w14:paraId="451C7C43" w14:textId="7944BE5A" w:rsidR="00AC6E47" w:rsidRPr="00877ABB" w:rsidRDefault="00846A23" w:rsidP="001842D9">
      <w:pPr>
        <w:autoSpaceDE w:val="0"/>
        <w:autoSpaceDN w:val="0"/>
        <w:adjustRightInd w:val="0"/>
        <w:ind w:left="1440"/>
        <w:rPr>
          <w:rFonts w:eastAsiaTheme="minorHAnsi"/>
          <w:color w:val="000000" w:themeColor="text1"/>
        </w:rPr>
      </w:pPr>
      <w:r w:rsidRPr="00877ABB">
        <w:rPr>
          <w:rFonts w:eastAsiaTheme="minorHAnsi"/>
          <w:color w:val="000000" w:themeColor="text1"/>
        </w:rPr>
        <w:t>“</w:t>
      </w:r>
      <w:r w:rsidR="00856D32" w:rsidRPr="00877ABB">
        <w:rPr>
          <w:rFonts w:eastAsiaTheme="minorHAnsi"/>
          <w:color w:val="000000" w:themeColor="text1"/>
        </w:rPr>
        <w:t>[i]</w:t>
      </w:r>
      <w:r w:rsidRPr="00877ABB">
        <w:rPr>
          <w:rFonts w:eastAsiaTheme="minorHAnsi"/>
          <w:color w:val="000000" w:themeColor="text1"/>
        </w:rPr>
        <w:t>n regard to Defendant Marshfield Public Schools</w:t>
      </w:r>
      <w:r w:rsidR="0072053D" w:rsidRPr="00877ABB">
        <w:rPr>
          <w:rFonts w:eastAsiaTheme="minorHAnsi"/>
          <w:color w:val="000000" w:themeColor="text1"/>
        </w:rPr>
        <w:t>’</w:t>
      </w:r>
      <w:r w:rsidRPr="00877ABB">
        <w:rPr>
          <w:rFonts w:eastAsiaTheme="minorHAnsi"/>
          <w:color w:val="000000" w:themeColor="text1"/>
        </w:rPr>
        <w:t xml:space="preserve"> (MPS) Motion for Summary Judgment, such must be denied as MPS has failed to issue a statement of material facts, but to the extent that they suggest facts within the body of their Pleading, Plaintiffs generally deny the</w:t>
      </w:r>
      <w:r w:rsidR="00645C56" w:rsidRPr="00877ABB">
        <w:rPr>
          <w:rFonts w:eastAsiaTheme="minorHAnsi"/>
          <w:color w:val="000000" w:themeColor="text1"/>
        </w:rPr>
        <w:t>m</w:t>
      </w:r>
      <w:r w:rsidRPr="00877ABB">
        <w:rPr>
          <w:rFonts w:eastAsiaTheme="minorHAnsi"/>
          <w:color w:val="000000" w:themeColor="text1"/>
        </w:rPr>
        <w:t xml:space="preserve">. The material facts are in dispute, and the proper forum for disputing such facts in a due process hearing. Plaintiffs demand the right to a full due process hearing with the opportunity to call and examine and cross-examine </w:t>
      </w:r>
      <w:r w:rsidR="00856D32" w:rsidRPr="00877ABB">
        <w:rPr>
          <w:rFonts w:eastAsiaTheme="minorHAnsi"/>
          <w:color w:val="000000" w:themeColor="text1"/>
        </w:rPr>
        <w:t>witnesses</w:t>
      </w:r>
      <w:r w:rsidRPr="00877ABB">
        <w:rPr>
          <w:rFonts w:eastAsiaTheme="minorHAnsi"/>
          <w:color w:val="000000" w:themeColor="text1"/>
        </w:rPr>
        <w:t xml:space="preserve"> on all of their claims. ln regard to MPS's Motion to Dismiss, Plaintiffs demand the right to a full due process hearing with the opportunity to call and examine and cross-examine witnesses on all of their claims.</w:t>
      </w:r>
      <w:r w:rsidR="00856D32" w:rsidRPr="00877ABB">
        <w:rPr>
          <w:rFonts w:eastAsiaTheme="minorHAnsi"/>
          <w:color w:val="000000" w:themeColor="text1"/>
        </w:rPr>
        <w:t>”</w:t>
      </w:r>
    </w:p>
    <w:p w14:paraId="4685FA44" w14:textId="1CDEDE6B" w:rsidR="00725C6E" w:rsidRPr="00877ABB" w:rsidRDefault="00725C6E" w:rsidP="007A71C3">
      <w:pPr>
        <w:rPr>
          <w:color w:val="000000" w:themeColor="text1"/>
        </w:rPr>
      </w:pPr>
    </w:p>
    <w:p w14:paraId="51C0454B" w14:textId="1A7C9FCE" w:rsidR="000A0486" w:rsidRPr="00877ABB" w:rsidRDefault="000A0486" w:rsidP="000A0486">
      <w:pPr>
        <w:rPr>
          <w:color w:val="000000" w:themeColor="text1"/>
        </w:rPr>
      </w:pPr>
      <w:r w:rsidRPr="00877ABB">
        <w:rPr>
          <w:color w:val="000000" w:themeColor="text1"/>
        </w:rPr>
        <w:lastRenderedPageBreak/>
        <w:t xml:space="preserve">Neither party has requested a hearing on the </w:t>
      </w:r>
      <w:r w:rsidRPr="00877ABB">
        <w:rPr>
          <w:i/>
          <w:iCs/>
          <w:color w:val="000000" w:themeColor="text1"/>
        </w:rPr>
        <w:t>Motion</w:t>
      </w:r>
      <w:r w:rsidR="00AD4BD8" w:rsidRPr="00877ABB">
        <w:rPr>
          <w:color w:val="000000" w:themeColor="text1"/>
        </w:rPr>
        <w:t>.</w:t>
      </w:r>
      <w:r w:rsidR="00E82BC7" w:rsidRPr="00877ABB">
        <w:rPr>
          <w:rStyle w:val="FootnoteReference"/>
          <w:color w:val="000000" w:themeColor="text1"/>
        </w:rPr>
        <w:footnoteReference w:id="3"/>
      </w:r>
      <w:r w:rsidRPr="00877ABB">
        <w:rPr>
          <w:color w:val="000000" w:themeColor="text1"/>
        </w:rPr>
        <w:t xml:space="preserve"> Because neither testimony nor oral argument would advance the Hearing Officer’s understanding of the issues involved, this Ruling is issued without a hearing, pursuant to </w:t>
      </w:r>
      <w:r w:rsidRPr="00877ABB">
        <w:rPr>
          <w:i/>
          <w:color w:val="000000" w:themeColor="text1"/>
        </w:rPr>
        <w:t xml:space="preserve">Bureau of Special Education Appeals Hearing Rule </w:t>
      </w:r>
      <w:r w:rsidRPr="00877ABB">
        <w:rPr>
          <w:color w:val="000000" w:themeColor="text1"/>
        </w:rPr>
        <w:t xml:space="preserve">VII(D). </w:t>
      </w:r>
    </w:p>
    <w:p w14:paraId="43079C44" w14:textId="77777777" w:rsidR="00951C30" w:rsidRPr="00877ABB" w:rsidRDefault="00951C30" w:rsidP="007A71C3">
      <w:pPr>
        <w:rPr>
          <w:color w:val="000000" w:themeColor="text1"/>
        </w:rPr>
      </w:pPr>
    </w:p>
    <w:p w14:paraId="55A59364" w14:textId="1F86B9C8" w:rsidR="000D39E3" w:rsidRPr="00877ABB" w:rsidRDefault="00186E31" w:rsidP="007A71C3">
      <w:pPr>
        <w:rPr>
          <w:color w:val="000000" w:themeColor="text1"/>
        </w:rPr>
      </w:pPr>
      <w:r w:rsidRPr="00877ABB">
        <w:rPr>
          <w:color w:val="000000" w:themeColor="text1"/>
        </w:rPr>
        <w:t xml:space="preserve">For the reasons set forth below, the </w:t>
      </w:r>
      <w:r w:rsidR="00EC5D05" w:rsidRPr="00877ABB">
        <w:rPr>
          <w:color w:val="000000" w:themeColor="text1"/>
        </w:rPr>
        <w:t>District’s</w:t>
      </w:r>
      <w:r w:rsidR="00140B59" w:rsidRPr="00877ABB">
        <w:rPr>
          <w:color w:val="000000" w:themeColor="text1"/>
        </w:rPr>
        <w:t xml:space="preserve"> </w:t>
      </w:r>
      <w:r w:rsidR="00345B8B" w:rsidRPr="00877ABB">
        <w:rPr>
          <w:i/>
          <w:iCs/>
          <w:color w:val="000000" w:themeColor="text1"/>
        </w:rPr>
        <w:t>Motion</w:t>
      </w:r>
      <w:r w:rsidRPr="00877ABB">
        <w:rPr>
          <w:color w:val="000000" w:themeColor="text1"/>
        </w:rPr>
        <w:t xml:space="preserve"> is hereby </w:t>
      </w:r>
      <w:r w:rsidR="00AD4BD8" w:rsidRPr="00877ABB">
        <w:rPr>
          <w:color w:val="000000" w:themeColor="text1"/>
        </w:rPr>
        <w:t xml:space="preserve">ALLOWED, in part, </w:t>
      </w:r>
      <w:r w:rsidR="00430F51" w:rsidRPr="00877ABB">
        <w:rPr>
          <w:color w:val="000000" w:themeColor="text1"/>
        </w:rPr>
        <w:t xml:space="preserve">and </w:t>
      </w:r>
      <w:r w:rsidR="00AD4BD8" w:rsidRPr="00877ABB">
        <w:rPr>
          <w:color w:val="000000" w:themeColor="text1"/>
        </w:rPr>
        <w:t>DENIED, in part</w:t>
      </w:r>
      <w:r w:rsidR="00347773" w:rsidRPr="00877ABB">
        <w:rPr>
          <w:color w:val="000000" w:themeColor="text1"/>
        </w:rPr>
        <w:t>.</w:t>
      </w:r>
    </w:p>
    <w:p w14:paraId="7B71B6D5" w14:textId="77777777" w:rsidR="00212143" w:rsidRPr="00877ABB" w:rsidRDefault="00212143" w:rsidP="007A71C3">
      <w:pPr>
        <w:rPr>
          <w:b/>
          <w:bCs/>
          <w:color w:val="000000" w:themeColor="text1"/>
        </w:rPr>
      </w:pPr>
    </w:p>
    <w:p w14:paraId="3BACC537" w14:textId="7BC604E3" w:rsidR="00FA2868" w:rsidRPr="00877ABB" w:rsidRDefault="00FA2868" w:rsidP="007A71C3">
      <w:pPr>
        <w:rPr>
          <w:b/>
          <w:bCs/>
          <w:color w:val="000000" w:themeColor="text1"/>
        </w:rPr>
      </w:pPr>
      <w:r w:rsidRPr="00877ABB">
        <w:rPr>
          <w:b/>
          <w:bCs/>
          <w:color w:val="000000" w:themeColor="text1"/>
        </w:rPr>
        <w:t>PROCEDURAL HISTORY</w:t>
      </w:r>
      <w:r w:rsidR="006D2885" w:rsidRPr="00877ABB">
        <w:rPr>
          <w:b/>
          <w:bCs/>
          <w:color w:val="000000" w:themeColor="text1"/>
        </w:rPr>
        <w:t xml:space="preserve"> AND RELEVANT FACTS</w:t>
      </w:r>
      <w:r w:rsidRPr="00877ABB">
        <w:rPr>
          <w:b/>
          <w:bCs/>
          <w:color w:val="000000" w:themeColor="text1"/>
        </w:rPr>
        <w:t>:</w:t>
      </w:r>
    </w:p>
    <w:p w14:paraId="0252BC27" w14:textId="20847C17" w:rsidR="006C40A5" w:rsidRPr="00877ABB" w:rsidRDefault="006C40A5" w:rsidP="007A71C3">
      <w:pPr>
        <w:rPr>
          <w:color w:val="000000" w:themeColor="text1"/>
        </w:rPr>
      </w:pPr>
    </w:p>
    <w:p w14:paraId="1FB8AB80" w14:textId="60E8606F" w:rsidR="001965B1" w:rsidRPr="00877ABB" w:rsidRDefault="001965B1" w:rsidP="00315940">
      <w:pPr>
        <w:pStyle w:val="ListParagraph"/>
        <w:numPr>
          <w:ilvl w:val="0"/>
          <w:numId w:val="2"/>
        </w:numPr>
        <w:rPr>
          <w:color w:val="000000" w:themeColor="text1"/>
        </w:rPr>
      </w:pPr>
      <w:r w:rsidRPr="00877ABB">
        <w:rPr>
          <w:color w:val="000000" w:themeColor="text1"/>
        </w:rPr>
        <w:t xml:space="preserve">Student is </w:t>
      </w:r>
      <w:r w:rsidR="00B0697D" w:rsidRPr="00877ABB">
        <w:rPr>
          <w:color w:val="000000" w:themeColor="text1"/>
        </w:rPr>
        <w:t xml:space="preserve">a </w:t>
      </w:r>
      <w:r w:rsidRPr="00877ABB">
        <w:rPr>
          <w:color w:val="000000" w:themeColor="text1"/>
        </w:rPr>
        <w:t xml:space="preserve">seventeen year old twelfth grade student who currently attends Middlebridge School </w:t>
      </w:r>
      <w:r w:rsidR="0063311C" w:rsidRPr="00877ABB">
        <w:rPr>
          <w:color w:val="000000" w:themeColor="text1"/>
        </w:rPr>
        <w:t>in Rhode Island</w:t>
      </w:r>
      <w:r w:rsidR="00EA61F6" w:rsidRPr="00877ABB">
        <w:rPr>
          <w:color w:val="000000" w:themeColor="text1"/>
        </w:rPr>
        <w:t>,</w:t>
      </w:r>
      <w:r w:rsidR="00D3618E" w:rsidRPr="00877ABB">
        <w:rPr>
          <w:color w:val="000000" w:themeColor="text1"/>
        </w:rPr>
        <w:t xml:space="preserve"> where </w:t>
      </w:r>
      <w:r w:rsidR="00B0697D" w:rsidRPr="00877ABB">
        <w:rPr>
          <w:color w:val="000000" w:themeColor="text1"/>
        </w:rPr>
        <w:t>s</w:t>
      </w:r>
      <w:r w:rsidR="00D3618E" w:rsidRPr="00877ABB">
        <w:rPr>
          <w:color w:val="000000" w:themeColor="text1"/>
        </w:rPr>
        <w:t xml:space="preserve">he was unilaterally placed </w:t>
      </w:r>
      <w:r w:rsidR="00EF36EE" w:rsidRPr="00877ABB">
        <w:rPr>
          <w:color w:val="000000" w:themeColor="text1"/>
        </w:rPr>
        <w:t>by Parent</w:t>
      </w:r>
      <w:r w:rsidR="0063311C" w:rsidRPr="00877ABB">
        <w:rPr>
          <w:color w:val="000000" w:themeColor="text1"/>
        </w:rPr>
        <w:t xml:space="preserve"> </w:t>
      </w:r>
      <w:r w:rsidR="00AE5FE4" w:rsidRPr="00877ABB">
        <w:rPr>
          <w:color w:val="000000" w:themeColor="text1"/>
        </w:rPr>
        <w:t>on</w:t>
      </w:r>
      <w:r w:rsidRPr="00877ABB">
        <w:rPr>
          <w:color w:val="000000" w:themeColor="text1"/>
        </w:rPr>
        <w:t xml:space="preserve"> </w:t>
      </w:r>
      <w:r w:rsidR="00851728" w:rsidRPr="00877ABB">
        <w:rPr>
          <w:color w:val="000000" w:themeColor="text1"/>
        </w:rPr>
        <w:t>January</w:t>
      </w:r>
      <w:r w:rsidRPr="00877ABB">
        <w:rPr>
          <w:color w:val="000000" w:themeColor="text1"/>
        </w:rPr>
        <w:t xml:space="preserve"> </w:t>
      </w:r>
      <w:r w:rsidR="00AE5FE4" w:rsidRPr="00877ABB">
        <w:rPr>
          <w:color w:val="000000" w:themeColor="text1"/>
        </w:rPr>
        <w:t xml:space="preserve">23, </w:t>
      </w:r>
      <w:r w:rsidRPr="00877ABB">
        <w:rPr>
          <w:color w:val="000000" w:themeColor="text1"/>
        </w:rPr>
        <w:t>2020.</w:t>
      </w:r>
      <w:r w:rsidR="00C02FEE" w:rsidRPr="00877ABB">
        <w:rPr>
          <w:color w:val="000000" w:themeColor="text1"/>
        </w:rPr>
        <w:t xml:space="preserve"> </w:t>
      </w:r>
      <w:r w:rsidR="00BC0678" w:rsidRPr="00877ABB">
        <w:rPr>
          <w:color w:val="000000" w:themeColor="text1"/>
        </w:rPr>
        <w:t>(</w:t>
      </w:r>
      <w:r w:rsidR="00CA1642" w:rsidRPr="00877ABB">
        <w:rPr>
          <w:i/>
          <w:iCs/>
          <w:color w:val="000000" w:themeColor="text1"/>
        </w:rPr>
        <w:t>Hearing Request</w:t>
      </w:r>
      <w:r w:rsidR="0000451D" w:rsidRPr="00877ABB">
        <w:rPr>
          <w:color w:val="000000" w:themeColor="text1"/>
        </w:rPr>
        <w:t xml:space="preserve">; </w:t>
      </w:r>
      <w:r w:rsidR="0000451D" w:rsidRPr="00877ABB">
        <w:rPr>
          <w:i/>
          <w:iCs/>
          <w:color w:val="000000" w:themeColor="text1"/>
        </w:rPr>
        <w:t>Motion</w:t>
      </w:r>
      <w:r w:rsidR="0000451D" w:rsidRPr="00877ABB">
        <w:rPr>
          <w:color w:val="000000" w:themeColor="text1"/>
        </w:rPr>
        <w:t>, Exhibit D</w:t>
      </w:r>
      <w:r w:rsidR="00BC0678" w:rsidRPr="00877ABB">
        <w:rPr>
          <w:color w:val="000000" w:themeColor="text1"/>
        </w:rPr>
        <w:t>)</w:t>
      </w:r>
    </w:p>
    <w:p w14:paraId="7401387A" w14:textId="533CA4FF" w:rsidR="00C14EFF" w:rsidRPr="00877ABB" w:rsidRDefault="001B1928" w:rsidP="00315940">
      <w:pPr>
        <w:pStyle w:val="ListParagraph"/>
        <w:numPr>
          <w:ilvl w:val="0"/>
          <w:numId w:val="2"/>
        </w:numPr>
        <w:rPr>
          <w:color w:val="000000" w:themeColor="text1"/>
        </w:rPr>
      </w:pPr>
      <w:r w:rsidRPr="00877ABB">
        <w:rPr>
          <w:color w:val="000000" w:themeColor="text1"/>
        </w:rPr>
        <w:t>On December 26, 2019, Parent filed a Request</w:t>
      </w:r>
      <w:r w:rsidR="00EF36EE" w:rsidRPr="00877ABB">
        <w:rPr>
          <w:color w:val="000000" w:themeColor="text1"/>
        </w:rPr>
        <w:t xml:space="preserve"> for Hearing</w:t>
      </w:r>
      <w:r w:rsidRPr="00877ABB">
        <w:rPr>
          <w:color w:val="000000" w:themeColor="text1"/>
        </w:rPr>
        <w:t xml:space="preserve"> with the BSEA (BSEA No. </w:t>
      </w:r>
      <w:r w:rsidR="000A592F" w:rsidRPr="00877ABB">
        <w:rPr>
          <w:color w:val="000000" w:themeColor="text1"/>
        </w:rPr>
        <w:t>20-05814</w:t>
      </w:r>
      <w:r w:rsidR="00D6032C" w:rsidRPr="00877ABB">
        <w:rPr>
          <w:color w:val="000000" w:themeColor="text1"/>
        </w:rPr>
        <w:t>)</w:t>
      </w:r>
      <w:r w:rsidR="00D75668" w:rsidRPr="00877ABB">
        <w:rPr>
          <w:rStyle w:val="FootnoteReference"/>
          <w:color w:val="000000" w:themeColor="text1"/>
        </w:rPr>
        <w:t xml:space="preserve"> </w:t>
      </w:r>
      <w:r w:rsidR="00D6032C" w:rsidRPr="00877ABB">
        <w:rPr>
          <w:color w:val="000000" w:themeColor="text1"/>
        </w:rPr>
        <w:t>alleging</w:t>
      </w:r>
      <w:r w:rsidR="009435D4" w:rsidRPr="00877ABB">
        <w:rPr>
          <w:color w:val="000000" w:themeColor="text1"/>
        </w:rPr>
        <w:t>, in part, that</w:t>
      </w:r>
      <w:r w:rsidR="00C14EFF" w:rsidRPr="00877ABB">
        <w:rPr>
          <w:color w:val="000000" w:themeColor="text1"/>
        </w:rPr>
        <w:t>:</w:t>
      </w:r>
    </w:p>
    <w:p w14:paraId="53F2064B" w14:textId="58929FE7" w:rsidR="00C66956" w:rsidRPr="00877ABB" w:rsidRDefault="00C66956" w:rsidP="00C14EFF">
      <w:pPr>
        <w:pStyle w:val="ListParagraph"/>
        <w:numPr>
          <w:ilvl w:val="1"/>
          <w:numId w:val="2"/>
        </w:numPr>
        <w:rPr>
          <w:color w:val="000000" w:themeColor="text1"/>
        </w:rPr>
      </w:pPr>
      <w:r w:rsidRPr="00877ABB">
        <w:rPr>
          <w:color w:val="000000" w:themeColor="text1"/>
        </w:rPr>
        <w:t>The District’s January 2020 and February 20</w:t>
      </w:r>
      <w:r w:rsidR="00245EFA" w:rsidRPr="00877ABB">
        <w:rPr>
          <w:color w:val="000000" w:themeColor="text1"/>
        </w:rPr>
        <w:t>20</w:t>
      </w:r>
      <w:r w:rsidR="00281A27" w:rsidRPr="00877ABB">
        <w:rPr>
          <w:rStyle w:val="FootnoteReference"/>
          <w:color w:val="000000" w:themeColor="text1"/>
        </w:rPr>
        <w:footnoteReference w:id="4"/>
      </w:r>
      <w:r w:rsidRPr="00877ABB">
        <w:rPr>
          <w:color w:val="000000" w:themeColor="text1"/>
        </w:rPr>
        <w:t xml:space="preserve"> IEPs did not offer Student a free and appropriate public education (FAPE) in the least restrictive environment (LRE);</w:t>
      </w:r>
      <w:r w:rsidR="00A640A1" w:rsidRPr="00877ABB">
        <w:rPr>
          <w:color w:val="000000" w:themeColor="text1"/>
        </w:rPr>
        <w:t xml:space="preserve"> (</w:t>
      </w:r>
      <w:r w:rsidR="00A640A1" w:rsidRPr="00877ABB">
        <w:rPr>
          <w:i/>
          <w:iCs/>
          <w:color w:val="000000" w:themeColor="text1"/>
        </w:rPr>
        <w:t>Motion</w:t>
      </w:r>
      <w:r w:rsidR="00A640A1" w:rsidRPr="00877ABB">
        <w:rPr>
          <w:color w:val="000000" w:themeColor="text1"/>
        </w:rPr>
        <w:t>, Exhibit C)</w:t>
      </w:r>
    </w:p>
    <w:p w14:paraId="16FCA7C3" w14:textId="4CC59FCB" w:rsidR="00C66956" w:rsidRPr="00877ABB" w:rsidRDefault="00C66956" w:rsidP="00C14EFF">
      <w:pPr>
        <w:pStyle w:val="ListParagraph"/>
        <w:numPr>
          <w:ilvl w:val="1"/>
          <w:numId w:val="2"/>
        </w:numPr>
        <w:rPr>
          <w:color w:val="000000" w:themeColor="text1"/>
        </w:rPr>
      </w:pPr>
      <w:r w:rsidRPr="00877ABB">
        <w:rPr>
          <w:color w:val="000000" w:themeColor="text1"/>
        </w:rPr>
        <w:t>T</w:t>
      </w:r>
      <w:r w:rsidR="009435D4" w:rsidRPr="00877ABB">
        <w:rPr>
          <w:color w:val="000000" w:themeColor="text1"/>
        </w:rPr>
        <w:t xml:space="preserve">he District’s “actions toward </w:t>
      </w:r>
      <w:r w:rsidR="00B026CB" w:rsidRPr="00877ABB">
        <w:rPr>
          <w:color w:val="000000" w:themeColor="text1"/>
        </w:rPr>
        <w:t>[P</w:t>
      </w:r>
      <w:r w:rsidR="009435D4" w:rsidRPr="00877ABB">
        <w:rPr>
          <w:color w:val="000000" w:themeColor="text1"/>
        </w:rPr>
        <w:t xml:space="preserve">arent and Student] </w:t>
      </w:r>
      <w:r w:rsidR="00B026CB" w:rsidRPr="00877ABB">
        <w:rPr>
          <w:color w:val="000000" w:themeColor="text1"/>
        </w:rPr>
        <w:t xml:space="preserve">over the past year or so have been so </w:t>
      </w:r>
      <w:r w:rsidR="00EB6BB9" w:rsidRPr="00877ABB">
        <w:rPr>
          <w:color w:val="000000" w:themeColor="text1"/>
        </w:rPr>
        <w:t>extreme</w:t>
      </w:r>
      <w:r w:rsidR="00F34D3B" w:rsidRPr="00877ABB">
        <w:rPr>
          <w:color w:val="000000" w:themeColor="text1"/>
        </w:rPr>
        <w:t>, inappropriate an</w:t>
      </w:r>
      <w:r w:rsidR="00C72EE6" w:rsidRPr="00877ABB">
        <w:rPr>
          <w:color w:val="000000" w:themeColor="text1"/>
        </w:rPr>
        <w:t>d</w:t>
      </w:r>
      <w:r w:rsidR="00F34D3B" w:rsidRPr="00877ABB">
        <w:rPr>
          <w:color w:val="000000" w:themeColor="text1"/>
        </w:rPr>
        <w:t xml:space="preserve"> harmful [such that they amount to] punitive</w:t>
      </w:r>
      <w:r w:rsidR="00EB6BB9" w:rsidRPr="00877ABB">
        <w:rPr>
          <w:color w:val="000000" w:themeColor="text1"/>
        </w:rPr>
        <w:t xml:space="preserve"> actions against [Student] by the District, which when viewed cumulatively and in relation to the Child’s medical condition, effectively deny the Child </w:t>
      </w:r>
      <w:r w:rsidR="00466859" w:rsidRPr="00877ABB">
        <w:rPr>
          <w:color w:val="000000" w:themeColor="text1"/>
        </w:rPr>
        <w:t>her right to FAPE…”</w:t>
      </w:r>
      <w:r w:rsidRPr="00877ABB">
        <w:rPr>
          <w:color w:val="000000" w:themeColor="text1"/>
        </w:rPr>
        <w:t>;</w:t>
      </w:r>
      <w:r w:rsidR="00A640A1" w:rsidRPr="00877ABB">
        <w:rPr>
          <w:color w:val="000000" w:themeColor="text1"/>
        </w:rPr>
        <w:t xml:space="preserve"> (</w:t>
      </w:r>
      <w:r w:rsidR="00A640A1" w:rsidRPr="00877ABB">
        <w:rPr>
          <w:i/>
          <w:iCs/>
          <w:color w:val="000000" w:themeColor="text1"/>
        </w:rPr>
        <w:t>Motion</w:t>
      </w:r>
      <w:r w:rsidR="00A640A1" w:rsidRPr="00877ABB">
        <w:rPr>
          <w:color w:val="000000" w:themeColor="text1"/>
        </w:rPr>
        <w:t>, Exhibit C)</w:t>
      </w:r>
    </w:p>
    <w:p w14:paraId="3981E4C4" w14:textId="67066785" w:rsidR="000F5A98" w:rsidRPr="00877ABB" w:rsidRDefault="00C66956" w:rsidP="00C14EFF">
      <w:pPr>
        <w:pStyle w:val="ListParagraph"/>
        <w:numPr>
          <w:ilvl w:val="1"/>
          <w:numId w:val="2"/>
        </w:numPr>
        <w:rPr>
          <w:color w:val="000000" w:themeColor="text1"/>
        </w:rPr>
      </w:pPr>
      <w:r w:rsidRPr="00877ABB">
        <w:rPr>
          <w:color w:val="000000" w:themeColor="text1"/>
        </w:rPr>
        <w:t>S</w:t>
      </w:r>
      <w:r w:rsidR="00607F56" w:rsidRPr="00877ABB">
        <w:rPr>
          <w:color w:val="000000" w:themeColor="text1"/>
        </w:rPr>
        <w:t>chool staff</w:t>
      </w:r>
      <w:r w:rsidR="00F16296" w:rsidRPr="00877ABB">
        <w:rPr>
          <w:color w:val="000000" w:themeColor="text1"/>
        </w:rPr>
        <w:t xml:space="preserve"> “used their official authority or influence for the purpose of intimidating, </w:t>
      </w:r>
      <w:r w:rsidR="0088594C" w:rsidRPr="00877ABB">
        <w:rPr>
          <w:color w:val="000000" w:themeColor="text1"/>
        </w:rPr>
        <w:t xml:space="preserve">[and] </w:t>
      </w:r>
      <w:r w:rsidR="00F16296" w:rsidRPr="00877ABB">
        <w:rPr>
          <w:color w:val="000000" w:themeColor="text1"/>
        </w:rPr>
        <w:t>threatening</w:t>
      </w:r>
      <w:r w:rsidR="00530A7D" w:rsidRPr="00877ABB">
        <w:rPr>
          <w:color w:val="000000" w:themeColor="text1"/>
        </w:rPr>
        <w:t xml:space="preserve"> Parent” and </w:t>
      </w:r>
      <w:r w:rsidR="000723E6" w:rsidRPr="00877ABB">
        <w:rPr>
          <w:color w:val="000000" w:themeColor="text1"/>
        </w:rPr>
        <w:t>made “retaliatory, false, misleading and omission-riddled filings</w:t>
      </w:r>
      <w:r w:rsidR="00146977" w:rsidRPr="00877ABB">
        <w:rPr>
          <w:color w:val="000000" w:themeColor="text1"/>
        </w:rPr>
        <w:t xml:space="preserve"> with state agencies</w:t>
      </w:r>
      <w:r w:rsidR="000F5A98" w:rsidRPr="00877ABB">
        <w:rPr>
          <w:color w:val="000000" w:themeColor="text1"/>
        </w:rPr>
        <w:t>;</w:t>
      </w:r>
      <w:r w:rsidR="00A640A1" w:rsidRPr="00877ABB">
        <w:rPr>
          <w:color w:val="000000" w:themeColor="text1"/>
        </w:rPr>
        <w:t xml:space="preserve"> (</w:t>
      </w:r>
      <w:r w:rsidR="00A640A1" w:rsidRPr="00877ABB">
        <w:rPr>
          <w:i/>
          <w:iCs/>
          <w:color w:val="000000" w:themeColor="text1"/>
        </w:rPr>
        <w:t>Motion</w:t>
      </w:r>
      <w:r w:rsidR="00A640A1" w:rsidRPr="00877ABB">
        <w:rPr>
          <w:color w:val="000000" w:themeColor="text1"/>
        </w:rPr>
        <w:t>, Exhibit C)</w:t>
      </w:r>
    </w:p>
    <w:p w14:paraId="37BF7110" w14:textId="108C1F2D" w:rsidR="0031324F" w:rsidRPr="00877ABB" w:rsidRDefault="000F5A98" w:rsidP="00C14EFF">
      <w:pPr>
        <w:pStyle w:val="ListParagraph"/>
        <w:numPr>
          <w:ilvl w:val="1"/>
          <w:numId w:val="2"/>
        </w:numPr>
        <w:rPr>
          <w:color w:val="000000" w:themeColor="text1"/>
        </w:rPr>
      </w:pPr>
      <w:r w:rsidRPr="00877ABB">
        <w:rPr>
          <w:color w:val="000000" w:themeColor="text1"/>
        </w:rPr>
        <w:t>T</w:t>
      </w:r>
      <w:r w:rsidR="002C588B" w:rsidRPr="00877ABB">
        <w:rPr>
          <w:color w:val="000000" w:themeColor="text1"/>
        </w:rPr>
        <w:t>he District</w:t>
      </w:r>
      <w:r w:rsidR="004D1EB8" w:rsidRPr="00877ABB">
        <w:rPr>
          <w:color w:val="000000" w:themeColor="text1"/>
        </w:rPr>
        <w:t xml:space="preserve"> should be ordered to reimburse </w:t>
      </w:r>
      <w:r w:rsidR="00A640A1" w:rsidRPr="00877ABB">
        <w:rPr>
          <w:color w:val="000000" w:themeColor="text1"/>
        </w:rPr>
        <w:t>Parent</w:t>
      </w:r>
      <w:r w:rsidR="004D1EB8" w:rsidRPr="00877ABB">
        <w:rPr>
          <w:color w:val="000000" w:themeColor="text1"/>
        </w:rPr>
        <w:t xml:space="preserve"> for Student’s residential placement at M</w:t>
      </w:r>
      <w:r w:rsidR="00B14C7D" w:rsidRPr="00877ABB">
        <w:rPr>
          <w:color w:val="000000" w:themeColor="text1"/>
        </w:rPr>
        <w:t>i</w:t>
      </w:r>
      <w:r w:rsidR="004D1EB8" w:rsidRPr="00877ABB">
        <w:rPr>
          <w:color w:val="000000" w:themeColor="text1"/>
        </w:rPr>
        <w:t>ddlebridge School</w:t>
      </w:r>
      <w:r w:rsidR="00092394" w:rsidRPr="00877ABB">
        <w:rPr>
          <w:color w:val="000000" w:themeColor="text1"/>
        </w:rPr>
        <w:t xml:space="preserve"> as well as provide compensatory services for home/hospital tutoring services that were terminated by the District</w:t>
      </w:r>
      <w:r w:rsidR="00D75668" w:rsidRPr="00877ABB">
        <w:rPr>
          <w:color w:val="000000" w:themeColor="text1"/>
        </w:rPr>
        <w:t>;</w:t>
      </w:r>
      <w:r w:rsidR="00A640A1" w:rsidRPr="00877ABB">
        <w:rPr>
          <w:color w:val="000000" w:themeColor="text1"/>
        </w:rPr>
        <w:t xml:space="preserve"> (</w:t>
      </w:r>
      <w:r w:rsidR="00A640A1" w:rsidRPr="00877ABB">
        <w:rPr>
          <w:i/>
          <w:iCs/>
          <w:color w:val="000000" w:themeColor="text1"/>
        </w:rPr>
        <w:t>Motion</w:t>
      </w:r>
      <w:r w:rsidR="00A640A1" w:rsidRPr="00877ABB">
        <w:rPr>
          <w:color w:val="000000" w:themeColor="text1"/>
        </w:rPr>
        <w:t>, Exhibit C)</w:t>
      </w:r>
    </w:p>
    <w:p w14:paraId="780E3A16" w14:textId="3731C346" w:rsidR="00D75668" w:rsidRPr="00877ABB" w:rsidRDefault="0031324F" w:rsidP="00D75668">
      <w:pPr>
        <w:pStyle w:val="ListParagraph"/>
        <w:numPr>
          <w:ilvl w:val="1"/>
          <w:numId w:val="2"/>
        </w:numPr>
        <w:rPr>
          <w:color w:val="000000" w:themeColor="text1"/>
        </w:rPr>
      </w:pPr>
      <w:r w:rsidRPr="00877ABB">
        <w:rPr>
          <w:color w:val="000000" w:themeColor="text1"/>
        </w:rPr>
        <w:lastRenderedPageBreak/>
        <w:t xml:space="preserve">The District should be ordered to pay </w:t>
      </w:r>
      <w:r w:rsidR="00532BD7" w:rsidRPr="00877ABB">
        <w:rPr>
          <w:color w:val="000000" w:themeColor="text1"/>
        </w:rPr>
        <w:t>damages for loss of consortium and intentional infliction of emotional distress and other tortious acts</w:t>
      </w:r>
      <w:r w:rsidR="00D75668" w:rsidRPr="00877ABB">
        <w:rPr>
          <w:color w:val="000000" w:themeColor="text1"/>
        </w:rPr>
        <w:t>;</w:t>
      </w:r>
      <w:r w:rsidR="00532BD7" w:rsidRPr="00877ABB">
        <w:rPr>
          <w:color w:val="000000" w:themeColor="text1"/>
        </w:rPr>
        <w:t xml:space="preserve"> </w:t>
      </w:r>
      <w:r w:rsidR="004C6146" w:rsidRPr="00877ABB">
        <w:rPr>
          <w:color w:val="000000" w:themeColor="text1"/>
        </w:rPr>
        <w:t xml:space="preserve">and </w:t>
      </w:r>
      <w:r w:rsidR="00B14C7D" w:rsidRPr="00877ABB">
        <w:rPr>
          <w:color w:val="000000" w:themeColor="text1"/>
        </w:rPr>
        <w:t>(</w:t>
      </w:r>
      <w:r w:rsidR="00B14C7D" w:rsidRPr="00877ABB">
        <w:rPr>
          <w:i/>
          <w:iCs/>
          <w:color w:val="000000" w:themeColor="text1"/>
        </w:rPr>
        <w:t>Motion</w:t>
      </w:r>
      <w:r w:rsidR="00B14C7D" w:rsidRPr="00877ABB">
        <w:rPr>
          <w:color w:val="000000" w:themeColor="text1"/>
        </w:rPr>
        <w:t>, Exhibit C</w:t>
      </w:r>
      <w:r w:rsidR="00D75668" w:rsidRPr="00877ABB">
        <w:rPr>
          <w:color w:val="000000" w:themeColor="text1"/>
        </w:rPr>
        <w:t>)</w:t>
      </w:r>
    </w:p>
    <w:p w14:paraId="46872E7B" w14:textId="47751956" w:rsidR="00567A6D" w:rsidRPr="00877ABB" w:rsidRDefault="00D75668" w:rsidP="00D75668">
      <w:pPr>
        <w:pStyle w:val="ListParagraph"/>
        <w:numPr>
          <w:ilvl w:val="1"/>
          <w:numId w:val="2"/>
        </w:numPr>
        <w:rPr>
          <w:color w:val="000000" w:themeColor="text1"/>
        </w:rPr>
      </w:pPr>
      <w:r w:rsidRPr="00877ABB">
        <w:rPr>
          <w:color w:val="000000" w:themeColor="text1"/>
        </w:rPr>
        <w:t>The</w:t>
      </w:r>
      <w:r w:rsidR="00087BBB" w:rsidRPr="00877ABB">
        <w:rPr>
          <w:color w:val="000000" w:themeColor="text1"/>
        </w:rPr>
        <w:t xml:space="preserve"> District was not complying with </w:t>
      </w:r>
      <w:r w:rsidR="00134439" w:rsidRPr="00877ABB">
        <w:rPr>
          <w:color w:val="000000" w:themeColor="text1"/>
        </w:rPr>
        <w:t>discovery requests</w:t>
      </w:r>
      <w:r w:rsidR="005B10C7" w:rsidRPr="00877ABB">
        <w:rPr>
          <w:color w:val="000000" w:themeColor="text1"/>
        </w:rPr>
        <w:t>, was</w:t>
      </w:r>
      <w:r w:rsidR="0046744A" w:rsidRPr="00877ABB">
        <w:rPr>
          <w:color w:val="000000" w:themeColor="text1"/>
        </w:rPr>
        <w:t xml:space="preserve"> withholding Student</w:t>
      </w:r>
      <w:r w:rsidR="005B10C7" w:rsidRPr="00877ABB">
        <w:rPr>
          <w:color w:val="000000" w:themeColor="text1"/>
        </w:rPr>
        <w:t>’s education</w:t>
      </w:r>
      <w:r w:rsidR="0046744A" w:rsidRPr="00877ABB">
        <w:rPr>
          <w:color w:val="000000" w:themeColor="text1"/>
        </w:rPr>
        <w:t xml:space="preserve"> records</w:t>
      </w:r>
      <w:r w:rsidR="005B10C7" w:rsidRPr="00877ABB">
        <w:rPr>
          <w:color w:val="000000" w:themeColor="text1"/>
        </w:rPr>
        <w:t xml:space="preserve">, and </w:t>
      </w:r>
      <w:r w:rsidR="004C6146" w:rsidRPr="00877ABB">
        <w:rPr>
          <w:color w:val="000000" w:themeColor="text1"/>
        </w:rPr>
        <w:t xml:space="preserve">was </w:t>
      </w:r>
      <w:r w:rsidR="005B10C7" w:rsidRPr="00877ABB">
        <w:rPr>
          <w:color w:val="000000" w:themeColor="text1"/>
        </w:rPr>
        <w:t xml:space="preserve">redacting non-privileged information that the District deemed damaging to </w:t>
      </w:r>
      <w:r w:rsidR="00B20937" w:rsidRPr="00877ABB">
        <w:rPr>
          <w:color w:val="000000" w:themeColor="text1"/>
        </w:rPr>
        <w:t>its</w:t>
      </w:r>
      <w:r w:rsidR="005B10C7" w:rsidRPr="00877ABB">
        <w:rPr>
          <w:color w:val="000000" w:themeColor="text1"/>
        </w:rPr>
        <w:t xml:space="preserve"> defense</w:t>
      </w:r>
      <w:r w:rsidR="0046744A" w:rsidRPr="00877ABB">
        <w:rPr>
          <w:color w:val="000000" w:themeColor="text1"/>
        </w:rPr>
        <w:t xml:space="preserve">. </w:t>
      </w:r>
      <w:r w:rsidR="00582AD3" w:rsidRPr="00877ABB">
        <w:rPr>
          <w:color w:val="000000" w:themeColor="text1"/>
        </w:rPr>
        <w:t>(</w:t>
      </w:r>
      <w:r w:rsidR="00582AD3" w:rsidRPr="00877ABB">
        <w:rPr>
          <w:i/>
          <w:iCs/>
          <w:color w:val="000000" w:themeColor="text1"/>
        </w:rPr>
        <w:t>Motion</w:t>
      </w:r>
      <w:r w:rsidR="00582AD3" w:rsidRPr="00877ABB">
        <w:rPr>
          <w:color w:val="000000" w:themeColor="text1"/>
        </w:rPr>
        <w:t>, Exhibit</w:t>
      </w:r>
      <w:r w:rsidR="005B10C7" w:rsidRPr="00877ABB">
        <w:rPr>
          <w:color w:val="000000" w:themeColor="text1"/>
        </w:rPr>
        <w:t>s</w:t>
      </w:r>
      <w:r w:rsidR="00582AD3" w:rsidRPr="00877ABB">
        <w:rPr>
          <w:color w:val="000000" w:themeColor="text1"/>
        </w:rPr>
        <w:t xml:space="preserve"> G</w:t>
      </w:r>
      <w:r w:rsidR="005B10C7" w:rsidRPr="00877ABB">
        <w:rPr>
          <w:color w:val="000000" w:themeColor="text1"/>
        </w:rPr>
        <w:t>, H, I</w:t>
      </w:r>
      <w:r w:rsidR="00582AD3" w:rsidRPr="00877ABB">
        <w:rPr>
          <w:color w:val="000000" w:themeColor="text1"/>
        </w:rPr>
        <w:t>)</w:t>
      </w:r>
      <w:r w:rsidR="00DA0E77" w:rsidRPr="00877ABB">
        <w:rPr>
          <w:color w:val="000000" w:themeColor="text1"/>
        </w:rPr>
        <w:t xml:space="preserve"> </w:t>
      </w:r>
    </w:p>
    <w:p w14:paraId="337CF866" w14:textId="3ABEF767" w:rsidR="00B52AEE" w:rsidRPr="00877ABB" w:rsidRDefault="00C154C2" w:rsidP="00315940">
      <w:pPr>
        <w:pStyle w:val="ListParagraph"/>
        <w:numPr>
          <w:ilvl w:val="0"/>
          <w:numId w:val="2"/>
        </w:numPr>
        <w:rPr>
          <w:color w:val="000000" w:themeColor="text1"/>
        </w:rPr>
      </w:pPr>
      <w:r w:rsidRPr="00877ABB">
        <w:rPr>
          <w:color w:val="000000" w:themeColor="text1"/>
        </w:rPr>
        <w:t xml:space="preserve">On September 4, 2020, Hearing Officer Ray Oliver </w:t>
      </w:r>
      <w:r w:rsidR="00A54DD9" w:rsidRPr="00877ABB">
        <w:rPr>
          <w:color w:val="000000" w:themeColor="text1"/>
        </w:rPr>
        <w:t xml:space="preserve">concluded </w:t>
      </w:r>
      <w:r w:rsidR="00842B33" w:rsidRPr="00877ABB">
        <w:rPr>
          <w:color w:val="000000" w:themeColor="text1"/>
        </w:rPr>
        <w:t xml:space="preserve">that </w:t>
      </w:r>
      <w:r w:rsidR="00F53BC6" w:rsidRPr="00877ABB">
        <w:rPr>
          <w:color w:val="000000" w:themeColor="text1"/>
        </w:rPr>
        <w:t xml:space="preserve">both </w:t>
      </w:r>
      <w:r w:rsidR="00842B33" w:rsidRPr="00877ABB">
        <w:rPr>
          <w:color w:val="000000" w:themeColor="text1"/>
        </w:rPr>
        <w:t xml:space="preserve">the IEP </w:t>
      </w:r>
      <w:r w:rsidR="004C6146" w:rsidRPr="00877ABB">
        <w:rPr>
          <w:color w:val="000000" w:themeColor="text1"/>
        </w:rPr>
        <w:t>for the period from</w:t>
      </w:r>
      <w:r w:rsidR="00842B33" w:rsidRPr="00877ABB">
        <w:rPr>
          <w:color w:val="000000" w:themeColor="text1"/>
        </w:rPr>
        <w:t xml:space="preserve"> 1/7/20 </w:t>
      </w:r>
      <w:r w:rsidR="00BA6808" w:rsidRPr="00877ABB">
        <w:rPr>
          <w:color w:val="000000" w:themeColor="text1"/>
        </w:rPr>
        <w:t>to</w:t>
      </w:r>
      <w:r w:rsidR="00842B33" w:rsidRPr="00877ABB">
        <w:rPr>
          <w:color w:val="000000" w:themeColor="text1"/>
        </w:rPr>
        <w:t xml:space="preserve"> 1/6/21</w:t>
      </w:r>
      <w:r w:rsidR="00DB7403" w:rsidRPr="00877ABB">
        <w:rPr>
          <w:color w:val="000000" w:themeColor="text1"/>
        </w:rPr>
        <w:t>,</w:t>
      </w:r>
      <w:r w:rsidR="00842B33" w:rsidRPr="00877ABB">
        <w:rPr>
          <w:color w:val="000000" w:themeColor="text1"/>
        </w:rPr>
        <w:t xml:space="preserve"> with placement in-District </w:t>
      </w:r>
      <w:r w:rsidR="00DB7403" w:rsidRPr="00877ABB">
        <w:rPr>
          <w:color w:val="000000" w:themeColor="text1"/>
        </w:rPr>
        <w:t>(</w:t>
      </w:r>
      <w:r w:rsidR="00842B33" w:rsidRPr="00877ABB">
        <w:rPr>
          <w:color w:val="000000" w:themeColor="text1"/>
        </w:rPr>
        <w:t>but reflecting the District’s intention to propose Student’s actual placement in a neighboring school system</w:t>
      </w:r>
      <w:r w:rsidR="00DB7403" w:rsidRPr="00877ABB">
        <w:rPr>
          <w:color w:val="000000" w:themeColor="text1"/>
        </w:rPr>
        <w:t>)</w:t>
      </w:r>
      <w:r w:rsidR="00842B33" w:rsidRPr="00877ABB">
        <w:rPr>
          <w:color w:val="000000" w:themeColor="text1"/>
        </w:rPr>
        <w:t xml:space="preserve"> </w:t>
      </w:r>
      <w:r w:rsidR="00BA6808" w:rsidRPr="00877ABB">
        <w:rPr>
          <w:color w:val="000000" w:themeColor="text1"/>
        </w:rPr>
        <w:t xml:space="preserve">(January 2020 IEP) </w:t>
      </w:r>
      <w:r w:rsidR="00842B33" w:rsidRPr="00877ABB">
        <w:rPr>
          <w:color w:val="000000" w:themeColor="text1"/>
        </w:rPr>
        <w:t xml:space="preserve">and the </w:t>
      </w:r>
      <w:r w:rsidR="00BA6808" w:rsidRPr="00877ABB">
        <w:rPr>
          <w:color w:val="000000" w:themeColor="text1"/>
        </w:rPr>
        <w:t xml:space="preserve">IEP </w:t>
      </w:r>
      <w:r w:rsidR="004C6146" w:rsidRPr="00877ABB">
        <w:rPr>
          <w:color w:val="000000" w:themeColor="text1"/>
        </w:rPr>
        <w:t>for the period from</w:t>
      </w:r>
      <w:r w:rsidR="00BA6808" w:rsidRPr="00877ABB">
        <w:rPr>
          <w:color w:val="000000" w:themeColor="text1"/>
        </w:rPr>
        <w:t xml:space="preserve"> </w:t>
      </w:r>
      <w:r w:rsidR="00842B33" w:rsidRPr="00877ABB">
        <w:rPr>
          <w:color w:val="000000" w:themeColor="text1"/>
        </w:rPr>
        <w:t xml:space="preserve">2/11/20 </w:t>
      </w:r>
      <w:r w:rsidR="004C6146" w:rsidRPr="00877ABB">
        <w:rPr>
          <w:color w:val="000000" w:themeColor="text1"/>
        </w:rPr>
        <w:t>to</w:t>
      </w:r>
      <w:r w:rsidR="00842B33" w:rsidRPr="00877ABB">
        <w:rPr>
          <w:color w:val="000000" w:themeColor="text1"/>
        </w:rPr>
        <w:t xml:space="preserve"> 1/6/21</w:t>
      </w:r>
      <w:r w:rsidR="00DB7403" w:rsidRPr="00877ABB">
        <w:rPr>
          <w:color w:val="000000" w:themeColor="text1"/>
        </w:rPr>
        <w:t>,</w:t>
      </w:r>
      <w:r w:rsidR="00842B33" w:rsidRPr="00877ABB">
        <w:rPr>
          <w:color w:val="000000" w:themeColor="text1"/>
        </w:rPr>
        <w:t xml:space="preserve"> with placement in-District </w:t>
      </w:r>
      <w:r w:rsidR="00DB7403" w:rsidRPr="00877ABB">
        <w:rPr>
          <w:color w:val="000000" w:themeColor="text1"/>
        </w:rPr>
        <w:t>(</w:t>
      </w:r>
      <w:r w:rsidR="00842B33" w:rsidRPr="00877ABB">
        <w:rPr>
          <w:color w:val="000000" w:themeColor="text1"/>
        </w:rPr>
        <w:t xml:space="preserve">but also proposing to send </w:t>
      </w:r>
      <w:r w:rsidR="001933D3" w:rsidRPr="00877ABB">
        <w:rPr>
          <w:color w:val="000000" w:themeColor="text1"/>
        </w:rPr>
        <w:t xml:space="preserve">the </w:t>
      </w:r>
      <w:r w:rsidR="00842B33" w:rsidRPr="00877ABB">
        <w:rPr>
          <w:color w:val="000000" w:themeColor="text1"/>
        </w:rPr>
        <w:t>IEP and referral packets to two nearby collaborative placements</w:t>
      </w:r>
      <w:r w:rsidR="00DB7403" w:rsidRPr="00877ABB">
        <w:rPr>
          <w:color w:val="000000" w:themeColor="text1"/>
        </w:rPr>
        <w:t>)</w:t>
      </w:r>
      <w:r w:rsidR="001933D3" w:rsidRPr="00877ABB">
        <w:rPr>
          <w:color w:val="000000" w:themeColor="text1"/>
        </w:rPr>
        <w:t xml:space="preserve"> </w:t>
      </w:r>
      <w:r w:rsidR="00BA6808" w:rsidRPr="00877ABB">
        <w:rPr>
          <w:color w:val="000000" w:themeColor="text1"/>
        </w:rPr>
        <w:t xml:space="preserve">(February 2020 IEP) </w:t>
      </w:r>
      <w:r w:rsidR="00842B33" w:rsidRPr="00877ABB">
        <w:rPr>
          <w:color w:val="000000" w:themeColor="text1"/>
        </w:rPr>
        <w:t>offer</w:t>
      </w:r>
      <w:r w:rsidR="002F525D" w:rsidRPr="00877ABB">
        <w:rPr>
          <w:color w:val="000000" w:themeColor="text1"/>
        </w:rPr>
        <w:t>ed</w:t>
      </w:r>
      <w:r w:rsidR="00842B33" w:rsidRPr="00877ABB">
        <w:rPr>
          <w:color w:val="000000" w:themeColor="text1"/>
        </w:rPr>
        <w:t xml:space="preserve"> Student a FAPE in the LRE.</w:t>
      </w:r>
      <w:r w:rsidR="002F525D" w:rsidRPr="00877ABB">
        <w:rPr>
          <w:color w:val="000000" w:themeColor="text1"/>
        </w:rPr>
        <w:t xml:space="preserve"> </w:t>
      </w:r>
      <w:r w:rsidR="00E83281" w:rsidRPr="00877ABB">
        <w:rPr>
          <w:color w:val="000000" w:themeColor="text1"/>
        </w:rPr>
        <w:t xml:space="preserve"> He denied Parent compensatory services and reimbursement for </w:t>
      </w:r>
      <w:proofErr w:type="spellStart"/>
      <w:r w:rsidR="00E83281" w:rsidRPr="00877ABB">
        <w:rPr>
          <w:color w:val="000000" w:themeColor="text1"/>
        </w:rPr>
        <w:t>Middlebridge</w:t>
      </w:r>
      <w:proofErr w:type="spellEnd"/>
      <w:r w:rsidR="00E83281" w:rsidRPr="00877ABB">
        <w:rPr>
          <w:color w:val="000000" w:themeColor="text1"/>
        </w:rPr>
        <w:t xml:space="preserve"> School</w:t>
      </w:r>
      <w:r w:rsidR="00FE2EFA" w:rsidRPr="00877ABB">
        <w:rPr>
          <w:color w:val="000000" w:themeColor="text1"/>
        </w:rPr>
        <w:t xml:space="preserve"> </w:t>
      </w:r>
      <w:r w:rsidR="00634212" w:rsidRPr="00877ABB">
        <w:rPr>
          <w:color w:val="000000" w:themeColor="text1"/>
        </w:rPr>
        <w:t>(2020 BSEA Decision)</w:t>
      </w:r>
      <w:r w:rsidR="00FE2EFA" w:rsidRPr="00877ABB">
        <w:rPr>
          <w:color w:val="000000" w:themeColor="text1"/>
        </w:rPr>
        <w:t>.</w:t>
      </w:r>
      <w:r w:rsidR="00E83281" w:rsidRPr="00877ABB">
        <w:rPr>
          <w:color w:val="000000" w:themeColor="text1"/>
        </w:rPr>
        <w:t xml:space="preserve"> </w:t>
      </w:r>
      <w:r w:rsidR="002F525D" w:rsidRPr="00877ABB">
        <w:rPr>
          <w:color w:val="000000" w:themeColor="text1"/>
        </w:rPr>
        <w:t>(</w:t>
      </w:r>
      <w:r w:rsidR="00CF30D6" w:rsidRPr="00877ABB">
        <w:rPr>
          <w:i/>
          <w:iCs/>
          <w:color w:val="000000" w:themeColor="text1"/>
        </w:rPr>
        <w:t>Motion</w:t>
      </w:r>
      <w:r w:rsidR="00CF30D6" w:rsidRPr="00877ABB">
        <w:rPr>
          <w:color w:val="000000" w:themeColor="text1"/>
        </w:rPr>
        <w:t>, Exhibit A</w:t>
      </w:r>
      <w:r w:rsidR="00B52AEE" w:rsidRPr="00877ABB">
        <w:rPr>
          <w:color w:val="000000" w:themeColor="text1"/>
        </w:rPr>
        <w:t>)</w:t>
      </w:r>
    </w:p>
    <w:p w14:paraId="2F1D55DE" w14:textId="1FB611C8" w:rsidR="00E83281" w:rsidRPr="00877ABB" w:rsidRDefault="00423892" w:rsidP="00315940">
      <w:pPr>
        <w:pStyle w:val="ListParagraph"/>
        <w:numPr>
          <w:ilvl w:val="0"/>
          <w:numId w:val="2"/>
        </w:numPr>
        <w:rPr>
          <w:color w:val="000000" w:themeColor="text1"/>
        </w:rPr>
      </w:pPr>
      <w:r w:rsidRPr="00877ABB">
        <w:rPr>
          <w:rFonts w:eastAsiaTheme="minorHAnsi"/>
          <w:color w:val="000000" w:themeColor="text1"/>
        </w:rPr>
        <w:t xml:space="preserve">On December 3, 2020, </w:t>
      </w:r>
      <w:r w:rsidR="00051E45" w:rsidRPr="00877ABB">
        <w:rPr>
          <w:rFonts w:eastAsiaTheme="minorHAnsi"/>
          <w:color w:val="000000" w:themeColor="text1"/>
        </w:rPr>
        <w:t xml:space="preserve">Parent filed in the Massachusetts Superior Court </w:t>
      </w:r>
      <w:r w:rsidR="00E4015B" w:rsidRPr="00877ABB">
        <w:rPr>
          <w:rFonts w:eastAsiaTheme="minorHAnsi"/>
          <w:color w:val="000000" w:themeColor="text1"/>
        </w:rPr>
        <w:t>appealing</w:t>
      </w:r>
      <w:r w:rsidR="00A63601" w:rsidRPr="00877ABB">
        <w:rPr>
          <w:rFonts w:eastAsiaTheme="minorHAnsi"/>
          <w:color w:val="000000" w:themeColor="text1"/>
        </w:rPr>
        <w:t>, among other things,</w:t>
      </w:r>
      <w:r w:rsidR="00051E45" w:rsidRPr="00877ABB">
        <w:rPr>
          <w:rFonts w:eastAsiaTheme="minorHAnsi"/>
          <w:color w:val="000000" w:themeColor="text1"/>
        </w:rPr>
        <w:t xml:space="preserve"> Hearing Officer Oliver’s findings in the 2020 BSEA Decision. </w:t>
      </w:r>
      <w:r w:rsidR="00ED331B" w:rsidRPr="00877ABB">
        <w:rPr>
          <w:rFonts w:eastAsiaTheme="minorHAnsi"/>
          <w:color w:val="000000" w:themeColor="text1"/>
        </w:rPr>
        <w:t xml:space="preserve">Parent </w:t>
      </w:r>
      <w:r w:rsidR="00A61829" w:rsidRPr="00877ABB">
        <w:rPr>
          <w:rFonts w:eastAsiaTheme="minorHAnsi"/>
          <w:color w:val="000000" w:themeColor="text1"/>
        </w:rPr>
        <w:t xml:space="preserve">argued </w:t>
      </w:r>
      <w:r w:rsidR="00E83281" w:rsidRPr="00877ABB">
        <w:rPr>
          <w:rFonts w:eastAsiaTheme="minorHAnsi"/>
          <w:color w:val="000000" w:themeColor="text1"/>
        </w:rPr>
        <w:t>the following causes of action:</w:t>
      </w:r>
    </w:p>
    <w:p w14:paraId="34E28391" w14:textId="77777777"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D</w:t>
      </w:r>
      <w:r w:rsidR="00A61829" w:rsidRPr="00877ABB">
        <w:rPr>
          <w:rFonts w:eastAsiaTheme="minorHAnsi"/>
          <w:color w:val="000000" w:themeColor="text1"/>
        </w:rPr>
        <w:t>enial of a FAPE</w:t>
      </w:r>
      <w:r w:rsidRPr="00877ABB">
        <w:rPr>
          <w:rFonts w:eastAsiaTheme="minorHAnsi"/>
          <w:color w:val="000000" w:themeColor="text1"/>
        </w:rPr>
        <w:t>;</w:t>
      </w:r>
      <w:r w:rsidR="00A61829" w:rsidRPr="00877ABB">
        <w:rPr>
          <w:rFonts w:eastAsiaTheme="minorHAnsi"/>
          <w:color w:val="000000" w:themeColor="text1"/>
        </w:rPr>
        <w:t xml:space="preserve"> </w:t>
      </w:r>
    </w:p>
    <w:p w14:paraId="4E9EF196" w14:textId="77777777"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M</w:t>
      </w:r>
      <w:r w:rsidR="001D2A6B" w:rsidRPr="00877ABB">
        <w:rPr>
          <w:rFonts w:eastAsiaTheme="minorHAnsi"/>
          <w:color w:val="000000" w:themeColor="text1"/>
        </w:rPr>
        <w:t>alicious</w:t>
      </w:r>
      <w:r w:rsidR="00A61829" w:rsidRPr="00877ABB">
        <w:rPr>
          <w:rFonts w:eastAsiaTheme="minorHAnsi"/>
          <w:color w:val="000000" w:themeColor="text1"/>
        </w:rPr>
        <w:t xml:space="preserve"> prosecution</w:t>
      </w:r>
      <w:r w:rsidRPr="00877ABB">
        <w:rPr>
          <w:rFonts w:eastAsiaTheme="minorHAnsi"/>
          <w:color w:val="000000" w:themeColor="text1"/>
        </w:rPr>
        <w:t>;</w:t>
      </w:r>
      <w:r w:rsidR="00A61829" w:rsidRPr="00877ABB">
        <w:rPr>
          <w:rFonts w:eastAsiaTheme="minorHAnsi"/>
          <w:color w:val="000000" w:themeColor="text1"/>
        </w:rPr>
        <w:t xml:space="preserve"> </w:t>
      </w:r>
    </w:p>
    <w:p w14:paraId="7A23FFC6" w14:textId="77777777"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M</w:t>
      </w:r>
      <w:r w:rsidR="00A61829" w:rsidRPr="00877ABB">
        <w:rPr>
          <w:rFonts w:eastAsiaTheme="minorHAnsi"/>
          <w:color w:val="000000" w:themeColor="text1"/>
        </w:rPr>
        <w:t>alicious abuse of process</w:t>
      </w:r>
      <w:r w:rsidRPr="00877ABB">
        <w:rPr>
          <w:rFonts w:eastAsiaTheme="minorHAnsi"/>
          <w:color w:val="000000" w:themeColor="text1"/>
        </w:rPr>
        <w:t>;</w:t>
      </w:r>
      <w:r w:rsidR="00A61829" w:rsidRPr="00877ABB">
        <w:rPr>
          <w:rFonts w:eastAsiaTheme="minorHAnsi"/>
          <w:color w:val="000000" w:themeColor="text1"/>
        </w:rPr>
        <w:t xml:space="preserve"> </w:t>
      </w:r>
    </w:p>
    <w:p w14:paraId="3467CC4D" w14:textId="77777777"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M</w:t>
      </w:r>
      <w:r w:rsidR="00A61829" w:rsidRPr="00877ABB">
        <w:rPr>
          <w:rFonts w:eastAsiaTheme="minorHAnsi"/>
          <w:color w:val="000000" w:themeColor="text1"/>
        </w:rPr>
        <w:t>alicious defamation</w:t>
      </w:r>
      <w:r w:rsidRPr="00877ABB">
        <w:rPr>
          <w:rFonts w:eastAsiaTheme="minorHAnsi"/>
          <w:color w:val="000000" w:themeColor="text1"/>
        </w:rPr>
        <w:t>;</w:t>
      </w:r>
    </w:p>
    <w:p w14:paraId="07E37FDB" w14:textId="77777777"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F</w:t>
      </w:r>
      <w:r w:rsidR="00A61829" w:rsidRPr="00877ABB">
        <w:rPr>
          <w:rFonts w:eastAsiaTheme="minorHAnsi"/>
          <w:color w:val="000000" w:themeColor="text1"/>
        </w:rPr>
        <w:t>raudulent misrepresentation</w:t>
      </w:r>
      <w:r w:rsidR="00D52411" w:rsidRPr="00877ABB">
        <w:rPr>
          <w:rFonts w:eastAsiaTheme="minorHAnsi"/>
          <w:color w:val="000000" w:themeColor="text1"/>
        </w:rPr>
        <w:t xml:space="preserve"> and/or omission of material fact and/or records</w:t>
      </w:r>
      <w:r w:rsidRPr="00877ABB">
        <w:rPr>
          <w:rFonts w:eastAsiaTheme="minorHAnsi"/>
          <w:color w:val="000000" w:themeColor="text1"/>
        </w:rPr>
        <w:t>;</w:t>
      </w:r>
    </w:p>
    <w:p w14:paraId="142975BA" w14:textId="77777777"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D</w:t>
      </w:r>
      <w:r w:rsidR="00D52411" w:rsidRPr="00877ABB">
        <w:rPr>
          <w:rFonts w:eastAsiaTheme="minorHAnsi"/>
          <w:color w:val="000000" w:themeColor="text1"/>
        </w:rPr>
        <w:t>enial of due process</w:t>
      </w:r>
      <w:r w:rsidRPr="00877ABB">
        <w:rPr>
          <w:rFonts w:eastAsiaTheme="minorHAnsi"/>
          <w:color w:val="000000" w:themeColor="text1"/>
        </w:rPr>
        <w:t>;</w:t>
      </w:r>
    </w:p>
    <w:p w14:paraId="6A1EEA03" w14:textId="3F0459F2"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D</w:t>
      </w:r>
      <w:r w:rsidR="00D52411" w:rsidRPr="00877ABB">
        <w:rPr>
          <w:rFonts w:eastAsiaTheme="minorHAnsi"/>
          <w:color w:val="000000" w:themeColor="text1"/>
        </w:rPr>
        <w:t>eceit</w:t>
      </w:r>
      <w:r w:rsidRPr="00877ABB">
        <w:rPr>
          <w:rFonts w:eastAsiaTheme="minorHAnsi"/>
          <w:color w:val="000000" w:themeColor="text1"/>
        </w:rPr>
        <w:t>;</w:t>
      </w:r>
    </w:p>
    <w:p w14:paraId="726F2C62" w14:textId="77777777"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R</w:t>
      </w:r>
      <w:r w:rsidR="00D52411" w:rsidRPr="00877ABB">
        <w:rPr>
          <w:rFonts w:eastAsiaTheme="minorHAnsi"/>
          <w:color w:val="000000" w:themeColor="text1"/>
        </w:rPr>
        <w:t>etaliation</w:t>
      </w:r>
      <w:r w:rsidRPr="00877ABB">
        <w:rPr>
          <w:rFonts w:eastAsiaTheme="minorHAnsi"/>
          <w:color w:val="000000" w:themeColor="text1"/>
        </w:rPr>
        <w:t>;</w:t>
      </w:r>
      <w:r w:rsidR="00D52411" w:rsidRPr="00877ABB">
        <w:rPr>
          <w:rFonts w:eastAsiaTheme="minorHAnsi"/>
          <w:color w:val="000000" w:themeColor="text1"/>
        </w:rPr>
        <w:t xml:space="preserve"> </w:t>
      </w:r>
    </w:p>
    <w:p w14:paraId="5DE05D03" w14:textId="77777777"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D</w:t>
      </w:r>
      <w:r w:rsidR="001723D2" w:rsidRPr="00877ABB">
        <w:rPr>
          <w:rFonts w:eastAsiaTheme="minorHAnsi"/>
          <w:color w:val="000000" w:themeColor="text1"/>
        </w:rPr>
        <w:t>iscrimination</w:t>
      </w:r>
      <w:r w:rsidRPr="00877ABB">
        <w:rPr>
          <w:rFonts w:eastAsiaTheme="minorHAnsi"/>
          <w:color w:val="000000" w:themeColor="text1"/>
        </w:rPr>
        <w:t>;</w:t>
      </w:r>
    </w:p>
    <w:p w14:paraId="3C048D4E" w14:textId="77777777"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A</w:t>
      </w:r>
      <w:r w:rsidR="001723D2" w:rsidRPr="00877ABB">
        <w:rPr>
          <w:rFonts w:eastAsiaTheme="minorHAnsi"/>
          <w:color w:val="000000" w:themeColor="text1"/>
        </w:rPr>
        <w:t>buse of power</w:t>
      </w:r>
      <w:r w:rsidRPr="00877ABB">
        <w:rPr>
          <w:rFonts w:eastAsiaTheme="minorHAnsi"/>
          <w:color w:val="000000" w:themeColor="text1"/>
        </w:rPr>
        <w:t>;</w:t>
      </w:r>
    </w:p>
    <w:p w14:paraId="087FDD17" w14:textId="77777777"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T</w:t>
      </w:r>
      <w:r w:rsidR="001723D2" w:rsidRPr="00877ABB">
        <w:rPr>
          <w:rFonts w:eastAsiaTheme="minorHAnsi"/>
          <w:color w:val="000000" w:themeColor="text1"/>
        </w:rPr>
        <w:t xml:space="preserve">hreat of additional malicious bad faith </w:t>
      </w:r>
      <w:r w:rsidR="001D2A6B" w:rsidRPr="00877ABB">
        <w:rPr>
          <w:rFonts w:eastAsiaTheme="minorHAnsi"/>
          <w:color w:val="000000" w:themeColor="text1"/>
        </w:rPr>
        <w:t>prosecution</w:t>
      </w:r>
    </w:p>
    <w:p w14:paraId="76AAF56A" w14:textId="77777777" w:rsidR="00E83281" w:rsidRPr="00877ABB" w:rsidRDefault="00E83281" w:rsidP="00E83281">
      <w:pPr>
        <w:pStyle w:val="ListParagraph"/>
        <w:numPr>
          <w:ilvl w:val="1"/>
          <w:numId w:val="2"/>
        </w:numPr>
        <w:rPr>
          <w:color w:val="000000" w:themeColor="text1"/>
        </w:rPr>
      </w:pPr>
      <w:r w:rsidRPr="00877ABB">
        <w:rPr>
          <w:rFonts w:eastAsiaTheme="minorHAnsi"/>
          <w:color w:val="000000" w:themeColor="text1"/>
        </w:rPr>
        <w:t>D</w:t>
      </w:r>
      <w:r w:rsidR="00065FC9" w:rsidRPr="00877ABB">
        <w:rPr>
          <w:rFonts w:eastAsiaTheme="minorHAnsi"/>
          <w:color w:val="000000" w:themeColor="text1"/>
        </w:rPr>
        <w:t>ue process violations</w:t>
      </w:r>
      <w:r w:rsidRPr="00877ABB">
        <w:rPr>
          <w:rFonts w:eastAsiaTheme="minorHAnsi"/>
          <w:color w:val="000000" w:themeColor="text1"/>
        </w:rPr>
        <w:t>;</w:t>
      </w:r>
    </w:p>
    <w:p w14:paraId="07D1B068" w14:textId="77777777" w:rsidR="0050729D" w:rsidRPr="00877ABB" w:rsidRDefault="00E83281" w:rsidP="00E83281">
      <w:pPr>
        <w:pStyle w:val="ListParagraph"/>
        <w:numPr>
          <w:ilvl w:val="1"/>
          <w:numId w:val="2"/>
        </w:numPr>
        <w:rPr>
          <w:color w:val="000000" w:themeColor="text1"/>
        </w:rPr>
      </w:pPr>
      <w:r w:rsidRPr="00877ABB">
        <w:rPr>
          <w:rFonts w:eastAsiaTheme="minorHAnsi"/>
          <w:color w:val="000000" w:themeColor="text1"/>
        </w:rPr>
        <w:t>I</w:t>
      </w:r>
      <w:r w:rsidR="00065FC9" w:rsidRPr="00877ABB">
        <w:rPr>
          <w:rFonts w:eastAsiaTheme="minorHAnsi"/>
          <w:color w:val="000000" w:themeColor="text1"/>
        </w:rPr>
        <w:t>ntentional infliction of emotional distress/intentional mental distress</w:t>
      </w:r>
      <w:r w:rsidR="0050729D" w:rsidRPr="00877ABB">
        <w:rPr>
          <w:rFonts w:eastAsiaTheme="minorHAnsi"/>
          <w:color w:val="000000" w:themeColor="text1"/>
        </w:rPr>
        <w:t>;</w:t>
      </w:r>
    </w:p>
    <w:p w14:paraId="4A9D06D7" w14:textId="77777777" w:rsidR="0050729D" w:rsidRPr="00877ABB" w:rsidRDefault="0050729D" w:rsidP="00E83281">
      <w:pPr>
        <w:pStyle w:val="ListParagraph"/>
        <w:numPr>
          <w:ilvl w:val="1"/>
          <w:numId w:val="2"/>
        </w:numPr>
        <w:rPr>
          <w:color w:val="000000" w:themeColor="text1"/>
        </w:rPr>
      </w:pPr>
      <w:r w:rsidRPr="00877ABB">
        <w:rPr>
          <w:rFonts w:eastAsiaTheme="minorHAnsi"/>
          <w:color w:val="000000" w:themeColor="text1"/>
        </w:rPr>
        <w:t>L</w:t>
      </w:r>
      <w:r w:rsidR="00065FC9" w:rsidRPr="00877ABB">
        <w:rPr>
          <w:rFonts w:eastAsiaTheme="minorHAnsi"/>
          <w:color w:val="000000" w:themeColor="text1"/>
        </w:rPr>
        <w:t xml:space="preserve">oss of consortium/interference with advantageous </w:t>
      </w:r>
      <w:r w:rsidR="00B9348B" w:rsidRPr="00877ABB">
        <w:rPr>
          <w:rFonts w:eastAsiaTheme="minorHAnsi"/>
          <w:color w:val="000000" w:themeColor="text1"/>
        </w:rPr>
        <w:t>relations</w:t>
      </w:r>
      <w:r w:rsidRPr="00877ABB">
        <w:rPr>
          <w:rFonts w:eastAsiaTheme="minorHAnsi"/>
          <w:color w:val="000000" w:themeColor="text1"/>
        </w:rPr>
        <w:t>;</w:t>
      </w:r>
    </w:p>
    <w:p w14:paraId="5DDDF2E0" w14:textId="77777777" w:rsidR="0050729D" w:rsidRPr="00877ABB" w:rsidRDefault="0050729D" w:rsidP="00E83281">
      <w:pPr>
        <w:pStyle w:val="ListParagraph"/>
        <w:numPr>
          <w:ilvl w:val="1"/>
          <w:numId w:val="2"/>
        </w:numPr>
        <w:rPr>
          <w:color w:val="000000" w:themeColor="text1"/>
        </w:rPr>
      </w:pPr>
      <w:r w:rsidRPr="00877ABB">
        <w:rPr>
          <w:rFonts w:eastAsiaTheme="minorHAnsi"/>
          <w:color w:val="000000" w:themeColor="text1"/>
        </w:rPr>
        <w:t>A</w:t>
      </w:r>
      <w:r w:rsidR="00B9348B" w:rsidRPr="00877ABB">
        <w:rPr>
          <w:rFonts w:eastAsiaTheme="minorHAnsi"/>
          <w:color w:val="000000" w:themeColor="text1"/>
        </w:rPr>
        <w:t>ssault</w:t>
      </w:r>
      <w:r w:rsidRPr="00877ABB">
        <w:rPr>
          <w:rFonts w:eastAsiaTheme="minorHAnsi"/>
          <w:color w:val="000000" w:themeColor="text1"/>
        </w:rPr>
        <w:t>;</w:t>
      </w:r>
    </w:p>
    <w:p w14:paraId="057A507E" w14:textId="77777777" w:rsidR="0050729D" w:rsidRPr="00877ABB" w:rsidRDefault="0050729D" w:rsidP="00E83281">
      <w:pPr>
        <w:pStyle w:val="ListParagraph"/>
        <w:numPr>
          <w:ilvl w:val="1"/>
          <w:numId w:val="2"/>
        </w:numPr>
        <w:rPr>
          <w:color w:val="000000" w:themeColor="text1"/>
        </w:rPr>
      </w:pPr>
      <w:r w:rsidRPr="00877ABB">
        <w:rPr>
          <w:rFonts w:eastAsiaTheme="minorHAnsi"/>
          <w:color w:val="000000" w:themeColor="text1"/>
        </w:rPr>
        <w:t>V</w:t>
      </w:r>
      <w:r w:rsidR="00B9348B" w:rsidRPr="00877ABB">
        <w:rPr>
          <w:rFonts w:eastAsiaTheme="minorHAnsi"/>
          <w:color w:val="000000" w:themeColor="text1"/>
        </w:rPr>
        <w:t>iolation of civil rights</w:t>
      </w:r>
      <w:r w:rsidRPr="00877ABB">
        <w:rPr>
          <w:rFonts w:eastAsiaTheme="minorHAnsi"/>
          <w:color w:val="000000" w:themeColor="text1"/>
        </w:rPr>
        <w:t>;</w:t>
      </w:r>
    </w:p>
    <w:p w14:paraId="56B2F03F" w14:textId="77777777" w:rsidR="0050729D" w:rsidRPr="00877ABB" w:rsidRDefault="0050729D" w:rsidP="00E83281">
      <w:pPr>
        <w:pStyle w:val="ListParagraph"/>
        <w:numPr>
          <w:ilvl w:val="1"/>
          <w:numId w:val="2"/>
        </w:numPr>
        <w:rPr>
          <w:color w:val="000000" w:themeColor="text1"/>
        </w:rPr>
      </w:pPr>
      <w:r w:rsidRPr="00877ABB">
        <w:rPr>
          <w:rFonts w:eastAsiaTheme="minorHAnsi"/>
          <w:color w:val="000000" w:themeColor="text1"/>
        </w:rPr>
        <w:t>G</w:t>
      </w:r>
      <w:r w:rsidR="00B9348B" w:rsidRPr="00877ABB">
        <w:rPr>
          <w:rFonts w:eastAsiaTheme="minorHAnsi"/>
          <w:color w:val="000000" w:themeColor="text1"/>
        </w:rPr>
        <w:t xml:space="preserve">ross </w:t>
      </w:r>
      <w:r w:rsidR="001D2A6B" w:rsidRPr="00877ABB">
        <w:rPr>
          <w:rFonts w:eastAsiaTheme="minorHAnsi"/>
          <w:color w:val="000000" w:themeColor="text1"/>
        </w:rPr>
        <w:t>negligence</w:t>
      </w:r>
      <w:r w:rsidRPr="00877ABB">
        <w:rPr>
          <w:rFonts w:eastAsiaTheme="minorHAnsi"/>
          <w:color w:val="000000" w:themeColor="text1"/>
        </w:rPr>
        <w:t>;</w:t>
      </w:r>
    </w:p>
    <w:p w14:paraId="49683AA8" w14:textId="77777777" w:rsidR="0050729D" w:rsidRPr="00877ABB" w:rsidRDefault="00B9348B" w:rsidP="00E83281">
      <w:pPr>
        <w:pStyle w:val="ListParagraph"/>
        <w:numPr>
          <w:ilvl w:val="1"/>
          <w:numId w:val="2"/>
        </w:numPr>
        <w:rPr>
          <w:color w:val="000000" w:themeColor="text1"/>
        </w:rPr>
      </w:pPr>
      <w:r w:rsidRPr="00877ABB">
        <w:rPr>
          <w:rFonts w:eastAsiaTheme="minorHAnsi"/>
          <w:color w:val="000000" w:themeColor="text1"/>
        </w:rPr>
        <w:t>FERPA vi</w:t>
      </w:r>
      <w:r w:rsidR="00D34EDF" w:rsidRPr="00877ABB">
        <w:rPr>
          <w:rFonts w:eastAsiaTheme="minorHAnsi"/>
          <w:color w:val="000000" w:themeColor="text1"/>
        </w:rPr>
        <w:t>olations against Child</w:t>
      </w:r>
      <w:r w:rsidR="0050729D" w:rsidRPr="00877ABB">
        <w:rPr>
          <w:rFonts w:eastAsiaTheme="minorHAnsi"/>
          <w:color w:val="000000" w:themeColor="text1"/>
        </w:rPr>
        <w:t>;</w:t>
      </w:r>
    </w:p>
    <w:p w14:paraId="1D1A1BD5" w14:textId="0DAA8C5B" w:rsidR="00F47B05" w:rsidRPr="00877ABB" w:rsidRDefault="00F47B05" w:rsidP="00E83281">
      <w:pPr>
        <w:pStyle w:val="ListParagraph"/>
        <w:numPr>
          <w:ilvl w:val="1"/>
          <w:numId w:val="2"/>
        </w:numPr>
        <w:rPr>
          <w:color w:val="000000" w:themeColor="text1"/>
        </w:rPr>
      </w:pPr>
      <w:r w:rsidRPr="00877ABB">
        <w:rPr>
          <w:rFonts w:eastAsiaTheme="minorHAnsi"/>
          <w:color w:val="000000" w:themeColor="text1"/>
        </w:rPr>
        <w:t>D</w:t>
      </w:r>
      <w:r w:rsidR="00D34EDF" w:rsidRPr="00877ABB">
        <w:rPr>
          <w:rFonts w:eastAsiaTheme="minorHAnsi"/>
          <w:color w:val="000000" w:themeColor="text1"/>
        </w:rPr>
        <w:t>efamation</w:t>
      </w:r>
      <w:r w:rsidRPr="00877ABB">
        <w:rPr>
          <w:rFonts w:eastAsiaTheme="minorHAnsi"/>
          <w:color w:val="000000" w:themeColor="text1"/>
        </w:rPr>
        <w:t>;</w:t>
      </w:r>
      <w:r w:rsidR="007F6EF1" w:rsidRPr="00877ABB">
        <w:rPr>
          <w:rFonts w:eastAsiaTheme="minorHAnsi"/>
          <w:color w:val="000000" w:themeColor="text1"/>
        </w:rPr>
        <w:t xml:space="preserve"> </w:t>
      </w:r>
    </w:p>
    <w:p w14:paraId="2DC49B63" w14:textId="48C666C5" w:rsidR="00F47B05" w:rsidRPr="00877ABB" w:rsidRDefault="00F47B05" w:rsidP="00E83281">
      <w:pPr>
        <w:pStyle w:val="ListParagraph"/>
        <w:numPr>
          <w:ilvl w:val="1"/>
          <w:numId w:val="2"/>
        </w:numPr>
        <w:rPr>
          <w:color w:val="000000" w:themeColor="text1"/>
        </w:rPr>
      </w:pPr>
      <w:r w:rsidRPr="00877ABB">
        <w:rPr>
          <w:rFonts w:eastAsiaTheme="minorHAnsi"/>
          <w:color w:val="000000" w:themeColor="text1"/>
        </w:rPr>
        <w:t>I</w:t>
      </w:r>
      <w:r w:rsidR="00D34EDF" w:rsidRPr="00877ABB">
        <w:rPr>
          <w:rFonts w:eastAsiaTheme="minorHAnsi"/>
          <w:color w:val="000000" w:themeColor="text1"/>
        </w:rPr>
        <w:t>mproper disclosure of personally identifiable</w:t>
      </w:r>
      <w:r w:rsidR="00451052" w:rsidRPr="00877ABB">
        <w:rPr>
          <w:rFonts w:eastAsiaTheme="minorHAnsi"/>
          <w:color w:val="000000" w:themeColor="text1"/>
        </w:rPr>
        <w:t xml:space="preserve"> </w:t>
      </w:r>
      <w:r w:rsidR="007F6EF1" w:rsidRPr="00877ABB">
        <w:rPr>
          <w:rFonts w:eastAsiaTheme="minorHAnsi"/>
          <w:color w:val="000000" w:themeColor="text1"/>
        </w:rPr>
        <w:t>information</w:t>
      </w:r>
      <w:r w:rsidRPr="00877ABB">
        <w:rPr>
          <w:rFonts w:eastAsiaTheme="minorHAnsi"/>
          <w:color w:val="000000" w:themeColor="text1"/>
        </w:rPr>
        <w:t>; and</w:t>
      </w:r>
    </w:p>
    <w:p w14:paraId="7399BF3A" w14:textId="77777777" w:rsidR="00F47B05" w:rsidRPr="00877ABB" w:rsidRDefault="00F47B05" w:rsidP="00E83281">
      <w:pPr>
        <w:pStyle w:val="ListParagraph"/>
        <w:numPr>
          <w:ilvl w:val="1"/>
          <w:numId w:val="2"/>
        </w:numPr>
        <w:rPr>
          <w:color w:val="000000" w:themeColor="text1"/>
        </w:rPr>
      </w:pPr>
      <w:r w:rsidRPr="00877ABB">
        <w:rPr>
          <w:rFonts w:eastAsiaTheme="minorHAnsi"/>
          <w:color w:val="000000" w:themeColor="text1"/>
        </w:rPr>
        <w:t>Withholding</w:t>
      </w:r>
      <w:r w:rsidR="002E5551" w:rsidRPr="00877ABB">
        <w:rPr>
          <w:rFonts w:eastAsiaTheme="minorHAnsi"/>
          <w:color w:val="000000" w:themeColor="text1"/>
        </w:rPr>
        <w:t xml:space="preserve"> requested records</w:t>
      </w:r>
      <w:r w:rsidR="00436537" w:rsidRPr="00877ABB">
        <w:rPr>
          <w:rFonts w:eastAsiaTheme="minorHAnsi"/>
          <w:color w:val="000000" w:themeColor="text1"/>
        </w:rPr>
        <w:t xml:space="preserve"> from [Parent] which were material to [Parent’s] case and</w:t>
      </w:r>
      <w:r w:rsidR="009F5209" w:rsidRPr="00877ABB">
        <w:rPr>
          <w:rFonts w:eastAsiaTheme="minorHAnsi"/>
          <w:color w:val="000000" w:themeColor="text1"/>
        </w:rPr>
        <w:t xml:space="preserve"> hearing preparation</w:t>
      </w:r>
      <w:r w:rsidR="00905075" w:rsidRPr="00877ABB">
        <w:rPr>
          <w:rFonts w:eastAsiaTheme="minorHAnsi"/>
          <w:color w:val="000000" w:themeColor="text1"/>
        </w:rPr>
        <w:t>.”</w:t>
      </w:r>
      <w:r w:rsidR="00260408" w:rsidRPr="00877ABB">
        <w:rPr>
          <w:rFonts w:eastAsiaTheme="minorHAnsi"/>
          <w:color w:val="000000" w:themeColor="text1"/>
        </w:rPr>
        <w:t xml:space="preserve"> </w:t>
      </w:r>
    </w:p>
    <w:p w14:paraId="669BC90F" w14:textId="3B34CC98" w:rsidR="00930DC0" w:rsidRPr="00877ABB" w:rsidRDefault="00260408" w:rsidP="00F47B05">
      <w:pPr>
        <w:ind w:left="720"/>
        <w:rPr>
          <w:color w:val="000000" w:themeColor="text1"/>
        </w:rPr>
      </w:pPr>
      <w:r w:rsidRPr="00877ABB">
        <w:rPr>
          <w:rFonts w:eastAsiaTheme="minorHAnsi"/>
          <w:color w:val="000000" w:themeColor="text1"/>
        </w:rPr>
        <w:t>The District removed the case to federal court on December 21, 2020.</w:t>
      </w:r>
      <w:r w:rsidR="00436537" w:rsidRPr="00877ABB">
        <w:rPr>
          <w:rFonts w:eastAsiaTheme="minorHAnsi"/>
          <w:color w:val="000000" w:themeColor="text1"/>
        </w:rPr>
        <w:t xml:space="preserve"> </w:t>
      </w:r>
      <w:r w:rsidR="006255FE" w:rsidRPr="00877ABB">
        <w:rPr>
          <w:rFonts w:eastAsiaTheme="minorHAnsi"/>
          <w:color w:val="000000" w:themeColor="text1"/>
        </w:rPr>
        <w:t>The matter was assigned to Judge Leo Sorokin</w:t>
      </w:r>
      <w:r w:rsidR="008C1FE2" w:rsidRPr="00877ABB">
        <w:rPr>
          <w:rFonts w:eastAsiaTheme="minorHAnsi"/>
          <w:color w:val="000000" w:themeColor="text1"/>
        </w:rPr>
        <w:t xml:space="preserve">. </w:t>
      </w:r>
      <w:r w:rsidR="00423892" w:rsidRPr="00877ABB">
        <w:rPr>
          <w:color w:val="000000" w:themeColor="text1"/>
        </w:rPr>
        <w:t>(</w:t>
      </w:r>
      <w:r w:rsidR="0034725D" w:rsidRPr="00877ABB">
        <w:rPr>
          <w:i/>
          <w:iCs/>
          <w:color w:val="000000" w:themeColor="text1"/>
        </w:rPr>
        <w:t>Motion</w:t>
      </w:r>
      <w:r w:rsidR="0034725D" w:rsidRPr="00877ABB">
        <w:rPr>
          <w:color w:val="000000" w:themeColor="text1"/>
        </w:rPr>
        <w:t>, Exhibit</w:t>
      </w:r>
      <w:r w:rsidR="00F31FF0" w:rsidRPr="00877ABB">
        <w:rPr>
          <w:color w:val="000000" w:themeColor="text1"/>
        </w:rPr>
        <w:t>s</w:t>
      </w:r>
      <w:r w:rsidR="0034725D" w:rsidRPr="00877ABB">
        <w:rPr>
          <w:color w:val="000000" w:themeColor="text1"/>
        </w:rPr>
        <w:t xml:space="preserve"> </w:t>
      </w:r>
      <w:r w:rsidR="008C1FE2" w:rsidRPr="00877ABB">
        <w:rPr>
          <w:color w:val="000000" w:themeColor="text1"/>
        </w:rPr>
        <w:t xml:space="preserve">B, </w:t>
      </w:r>
      <w:r w:rsidR="0034725D" w:rsidRPr="00877ABB">
        <w:rPr>
          <w:color w:val="000000" w:themeColor="text1"/>
        </w:rPr>
        <w:t>D, E</w:t>
      </w:r>
      <w:r w:rsidR="00423892" w:rsidRPr="00877ABB">
        <w:rPr>
          <w:color w:val="000000" w:themeColor="text1"/>
        </w:rPr>
        <w:t>)</w:t>
      </w:r>
      <w:r w:rsidR="005B191E" w:rsidRPr="00877ABB">
        <w:rPr>
          <w:color w:val="000000" w:themeColor="text1"/>
        </w:rPr>
        <w:t xml:space="preserve"> </w:t>
      </w:r>
    </w:p>
    <w:p w14:paraId="493A85F3" w14:textId="27294B70" w:rsidR="008A3F47" w:rsidRPr="00877ABB" w:rsidRDefault="008C1FE2" w:rsidP="00315940">
      <w:pPr>
        <w:pStyle w:val="ListParagraph"/>
        <w:numPr>
          <w:ilvl w:val="0"/>
          <w:numId w:val="2"/>
        </w:numPr>
        <w:rPr>
          <w:color w:val="000000" w:themeColor="text1"/>
        </w:rPr>
      </w:pPr>
      <w:r w:rsidRPr="00877ABB">
        <w:rPr>
          <w:color w:val="000000" w:themeColor="text1"/>
        </w:rPr>
        <w:t xml:space="preserve">In federal court, </w:t>
      </w:r>
      <w:r w:rsidR="005B191E" w:rsidRPr="00877ABB">
        <w:rPr>
          <w:color w:val="000000" w:themeColor="text1"/>
        </w:rPr>
        <w:t xml:space="preserve">Parent </w:t>
      </w:r>
      <w:r w:rsidR="00492521" w:rsidRPr="00877ABB">
        <w:rPr>
          <w:color w:val="000000" w:themeColor="text1"/>
        </w:rPr>
        <w:t>moved</w:t>
      </w:r>
      <w:r w:rsidR="003925A6" w:rsidRPr="00877ABB">
        <w:rPr>
          <w:color w:val="000000" w:themeColor="text1"/>
        </w:rPr>
        <w:t xml:space="preserve"> to compel production of documents from the District, which when produced, </w:t>
      </w:r>
      <w:r w:rsidR="00FB0144" w:rsidRPr="00877ABB">
        <w:rPr>
          <w:color w:val="000000" w:themeColor="text1"/>
        </w:rPr>
        <w:t>Parent found to be incomplete</w:t>
      </w:r>
      <w:r w:rsidR="00C831E0" w:rsidRPr="00877ABB">
        <w:rPr>
          <w:color w:val="000000" w:themeColor="text1"/>
        </w:rPr>
        <w:t>.</w:t>
      </w:r>
      <w:r w:rsidR="00F764CE" w:rsidRPr="00877ABB">
        <w:rPr>
          <w:color w:val="000000" w:themeColor="text1"/>
        </w:rPr>
        <w:t xml:space="preserve"> (</w:t>
      </w:r>
      <w:r w:rsidR="00F764CE" w:rsidRPr="00877ABB">
        <w:rPr>
          <w:i/>
          <w:iCs/>
          <w:color w:val="000000" w:themeColor="text1"/>
        </w:rPr>
        <w:t>Motion</w:t>
      </w:r>
      <w:r w:rsidR="00F764CE" w:rsidRPr="00877ABB">
        <w:rPr>
          <w:color w:val="000000" w:themeColor="text1"/>
        </w:rPr>
        <w:t>, Exhibit J</w:t>
      </w:r>
      <w:r w:rsidR="00E333C3" w:rsidRPr="00877ABB">
        <w:rPr>
          <w:color w:val="000000" w:themeColor="text1"/>
        </w:rPr>
        <w:t>, K</w:t>
      </w:r>
      <w:r w:rsidR="00F764CE" w:rsidRPr="00877ABB">
        <w:rPr>
          <w:color w:val="000000" w:themeColor="text1"/>
        </w:rPr>
        <w:t>)</w:t>
      </w:r>
      <w:r w:rsidR="00F92916" w:rsidRPr="00877ABB">
        <w:rPr>
          <w:color w:val="000000" w:themeColor="text1"/>
        </w:rPr>
        <w:t xml:space="preserve"> </w:t>
      </w:r>
    </w:p>
    <w:p w14:paraId="197D68DC" w14:textId="535CE3EE" w:rsidR="00423892" w:rsidRPr="00877ABB" w:rsidRDefault="008A3F47" w:rsidP="00315940">
      <w:pPr>
        <w:pStyle w:val="ListParagraph"/>
        <w:numPr>
          <w:ilvl w:val="0"/>
          <w:numId w:val="2"/>
        </w:numPr>
        <w:rPr>
          <w:color w:val="000000" w:themeColor="text1"/>
        </w:rPr>
      </w:pPr>
      <w:r w:rsidRPr="00877ABB">
        <w:rPr>
          <w:color w:val="000000" w:themeColor="text1"/>
        </w:rPr>
        <w:t>Parent</w:t>
      </w:r>
      <w:r w:rsidR="00930DC0" w:rsidRPr="00877ABB">
        <w:rPr>
          <w:color w:val="000000" w:themeColor="text1"/>
        </w:rPr>
        <w:t xml:space="preserve"> </w:t>
      </w:r>
      <w:r w:rsidR="00485DE8" w:rsidRPr="00877ABB">
        <w:rPr>
          <w:color w:val="000000" w:themeColor="text1"/>
        </w:rPr>
        <w:t xml:space="preserve">also </w:t>
      </w:r>
      <w:r w:rsidR="00492521" w:rsidRPr="00877ABB">
        <w:rPr>
          <w:color w:val="000000" w:themeColor="text1"/>
        </w:rPr>
        <w:t>moved</w:t>
      </w:r>
      <w:r w:rsidR="00930DC0" w:rsidRPr="00877ABB">
        <w:rPr>
          <w:color w:val="000000" w:themeColor="text1"/>
        </w:rPr>
        <w:t xml:space="preserve"> the Court</w:t>
      </w:r>
      <w:r w:rsidR="00393B0D" w:rsidRPr="00877ABB">
        <w:rPr>
          <w:color w:val="000000" w:themeColor="text1"/>
        </w:rPr>
        <w:t xml:space="preserve"> </w:t>
      </w:r>
      <w:r w:rsidR="0074338C" w:rsidRPr="00877ABB">
        <w:rPr>
          <w:color w:val="000000" w:themeColor="text1"/>
        </w:rPr>
        <w:t xml:space="preserve">for a preliminary injunction, specifically requesting the Court </w:t>
      </w:r>
      <w:r w:rsidR="00393B0D" w:rsidRPr="00877ABB">
        <w:rPr>
          <w:color w:val="000000" w:themeColor="text1"/>
        </w:rPr>
        <w:t xml:space="preserve">to “enter an order naming the Child’s current school (Middlebridge School) as her </w:t>
      </w:r>
      <w:r w:rsidR="00393B0D" w:rsidRPr="00877ABB">
        <w:rPr>
          <w:color w:val="000000" w:themeColor="text1"/>
        </w:rPr>
        <w:lastRenderedPageBreak/>
        <w:t>‘stay put’ (‘pendency’) placement</w:t>
      </w:r>
      <w:r w:rsidR="00093BA5" w:rsidRPr="00877ABB">
        <w:rPr>
          <w:color w:val="000000" w:themeColor="text1"/>
        </w:rPr>
        <w:t>.”</w:t>
      </w:r>
      <w:r w:rsidR="008F643A" w:rsidRPr="00877ABB">
        <w:rPr>
          <w:rStyle w:val="FootnoteReference"/>
          <w:color w:val="000000" w:themeColor="text1"/>
        </w:rPr>
        <w:footnoteReference w:id="5"/>
      </w:r>
      <w:r w:rsidR="00093BA5" w:rsidRPr="00877ABB">
        <w:rPr>
          <w:color w:val="000000" w:themeColor="text1"/>
        </w:rPr>
        <w:t xml:space="preserve"> (</w:t>
      </w:r>
      <w:r w:rsidR="00093BA5" w:rsidRPr="00877ABB">
        <w:rPr>
          <w:i/>
          <w:iCs/>
          <w:color w:val="000000" w:themeColor="text1"/>
        </w:rPr>
        <w:t>Motion</w:t>
      </w:r>
      <w:r w:rsidR="00A436C9" w:rsidRPr="00877ABB">
        <w:rPr>
          <w:color w:val="000000" w:themeColor="text1"/>
        </w:rPr>
        <w:t>, Exhibit L)</w:t>
      </w:r>
      <w:r w:rsidR="00AA720A" w:rsidRPr="00877ABB">
        <w:rPr>
          <w:color w:val="000000" w:themeColor="text1"/>
        </w:rPr>
        <w:t xml:space="preserve"> The District </w:t>
      </w:r>
      <w:r w:rsidR="00FE76CE" w:rsidRPr="00877ABB">
        <w:rPr>
          <w:color w:val="000000" w:themeColor="text1"/>
        </w:rPr>
        <w:t>argued</w:t>
      </w:r>
      <w:r w:rsidR="007D0E89" w:rsidRPr="00877ABB">
        <w:rPr>
          <w:color w:val="000000" w:themeColor="text1"/>
        </w:rPr>
        <w:t xml:space="preserve"> </w:t>
      </w:r>
      <w:r w:rsidR="00AA720A" w:rsidRPr="00877ABB">
        <w:rPr>
          <w:color w:val="000000" w:themeColor="text1"/>
        </w:rPr>
        <w:t xml:space="preserve">that Marshfield High School is </w:t>
      </w:r>
      <w:r w:rsidR="00C3647E" w:rsidRPr="00877ABB">
        <w:rPr>
          <w:color w:val="000000" w:themeColor="text1"/>
        </w:rPr>
        <w:t>Student’s</w:t>
      </w:r>
      <w:r w:rsidR="00AA720A" w:rsidRPr="00877ABB">
        <w:rPr>
          <w:color w:val="000000" w:themeColor="text1"/>
        </w:rPr>
        <w:t xml:space="preserve"> stay put placement</w:t>
      </w:r>
      <w:r w:rsidR="00992056" w:rsidRPr="00877ABB">
        <w:rPr>
          <w:color w:val="000000" w:themeColor="text1"/>
        </w:rPr>
        <w:t xml:space="preserve"> </w:t>
      </w:r>
      <w:r w:rsidR="00FB1EC3" w:rsidRPr="00877ABB">
        <w:rPr>
          <w:color w:val="000000" w:themeColor="text1"/>
        </w:rPr>
        <w:t>as this was the last accepted IEP placement</w:t>
      </w:r>
      <w:r w:rsidR="007D0E89" w:rsidRPr="00877ABB">
        <w:rPr>
          <w:color w:val="000000" w:themeColor="text1"/>
        </w:rPr>
        <w:t>.</w:t>
      </w:r>
      <w:r w:rsidR="008B3925" w:rsidRPr="00877ABB">
        <w:rPr>
          <w:rStyle w:val="FootnoteReference"/>
          <w:color w:val="000000" w:themeColor="text1"/>
        </w:rPr>
        <w:footnoteReference w:id="6"/>
      </w:r>
      <w:r w:rsidR="00AA720A" w:rsidRPr="00877ABB">
        <w:rPr>
          <w:color w:val="000000" w:themeColor="text1"/>
        </w:rPr>
        <w:t xml:space="preserve"> (</w:t>
      </w:r>
      <w:r w:rsidR="00AA720A" w:rsidRPr="00877ABB">
        <w:rPr>
          <w:i/>
          <w:iCs/>
          <w:color w:val="000000" w:themeColor="text1"/>
        </w:rPr>
        <w:t>Motion</w:t>
      </w:r>
      <w:r w:rsidR="00AA720A" w:rsidRPr="00877ABB">
        <w:rPr>
          <w:color w:val="000000" w:themeColor="text1"/>
        </w:rPr>
        <w:t xml:space="preserve">, Exhibit </w:t>
      </w:r>
      <w:r w:rsidR="00C3647E" w:rsidRPr="00877ABB">
        <w:rPr>
          <w:color w:val="000000" w:themeColor="text1"/>
        </w:rPr>
        <w:t>M)</w:t>
      </w:r>
    </w:p>
    <w:p w14:paraId="2B00D211" w14:textId="01E2D185" w:rsidR="006A4C21" w:rsidRPr="00877ABB" w:rsidRDefault="006C08AD" w:rsidP="00315940">
      <w:pPr>
        <w:pStyle w:val="ListParagraph"/>
        <w:numPr>
          <w:ilvl w:val="0"/>
          <w:numId w:val="2"/>
        </w:numPr>
        <w:rPr>
          <w:color w:val="000000" w:themeColor="text1"/>
        </w:rPr>
      </w:pPr>
      <w:r w:rsidRPr="00877ABB">
        <w:rPr>
          <w:color w:val="000000" w:themeColor="text1"/>
        </w:rPr>
        <w:t xml:space="preserve">The Court stayed all claims </w:t>
      </w:r>
      <w:r w:rsidR="0000277B" w:rsidRPr="00877ABB">
        <w:rPr>
          <w:color w:val="000000" w:themeColor="text1"/>
        </w:rPr>
        <w:t xml:space="preserve">and proceeded only on </w:t>
      </w:r>
      <w:r w:rsidRPr="00877ABB">
        <w:rPr>
          <w:color w:val="000000" w:themeColor="text1"/>
        </w:rPr>
        <w:t xml:space="preserve">the claim </w:t>
      </w:r>
      <w:r w:rsidR="00D57F44" w:rsidRPr="00877ABB">
        <w:rPr>
          <w:color w:val="000000" w:themeColor="text1"/>
        </w:rPr>
        <w:t>for</w:t>
      </w:r>
      <w:r w:rsidRPr="00877ABB">
        <w:rPr>
          <w:color w:val="000000" w:themeColor="text1"/>
        </w:rPr>
        <w:t xml:space="preserve"> judicial review of the BSEA decision. </w:t>
      </w:r>
      <w:r w:rsidR="00133F61" w:rsidRPr="00877ABB">
        <w:rPr>
          <w:color w:val="000000" w:themeColor="text1"/>
        </w:rPr>
        <w:t>Parent</w:t>
      </w:r>
      <w:r w:rsidRPr="00877ABB">
        <w:rPr>
          <w:color w:val="000000" w:themeColor="text1"/>
        </w:rPr>
        <w:t xml:space="preserve"> moved for summary judgment</w:t>
      </w:r>
      <w:r w:rsidR="00D57F44" w:rsidRPr="00877ABB">
        <w:rPr>
          <w:color w:val="000000" w:themeColor="text1"/>
        </w:rPr>
        <w:t xml:space="preserve">. </w:t>
      </w:r>
      <w:r w:rsidR="00953E45" w:rsidRPr="00877ABB">
        <w:rPr>
          <w:color w:val="000000" w:themeColor="text1"/>
        </w:rPr>
        <w:t>The District</w:t>
      </w:r>
      <w:r w:rsidRPr="00877ABB">
        <w:rPr>
          <w:color w:val="000000" w:themeColor="text1"/>
        </w:rPr>
        <w:t xml:space="preserve"> </w:t>
      </w:r>
      <w:r w:rsidR="00953E45" w:rsidRPr="00877ABB">
        <w:rPr>
          <w:color w:val="000000" w:themeColor="text1"/>
        </w:rPr>
        <w:t xml:space="preserve">and the </w:t>
      </w:r>
      <w:r w:rsidRPr="00877ABB">
        <w:rPr>
          <w:color w:val="000000" w:themeColor="text1"/>
        </w:rPr>
        <w:t>BSEA</w:t>
      </w:r>
      <w:r w:rsidR="00953E45" w:rsidRPr="00877ABB">
        <w:rPr>
          <w:color w:val="000000" w:themeColor="text1"/>
        </w:rPr>
        <w:t xml:space="preserve"> opposed the </w:t>
      </w:r>
      <w:r w:rsidR="004A7EC7" w:rsidRPr="00877ABB">
        <w:rPr>
          <w:color w:val="000000" w:themeColor="text1"/>
        </w:rPr>
        <w:t xml:space="preserve">summary judgment </w:t>
      </w:r>
      <w:r w:rsidR="00953E45" w:rsidRPr="00877ABB">
        <w:rPr>
          <w:color w:val="000000" w:themeColor="text1"/>
        </w:rPr>
        <w:t>motion</w:t>
      </w:r>
      <w:r w:rsidR="00A520C1" w:rsidRPr="00877ABB">
        <w:rPr>
          <w:color w:val="000000" w:themeColor="text1"/>
        </w:rPr>
        <w:t xml:space="preserve"> with</w:t>
      </w:r>
      <w:r w:rsidR="00284E09" w:rsidRPr="00877ABB">
        <w:rPr>
          <w:color w:val="000000" w:themeColor="text1"/>
        </w:rPr>
        <w:t xml:space="preserve"> t</w:t>
      </w:r>
      <w:r w:rsidR="00953E45" w:rsidRPr="00877ABB">
        <w:rPr>
          <w:color w:val="000000" w:themeColor="text1"/>
        </w:rPr>
        <w:t xml:space="preserve">he District </w:t>
      </w:r>
      <w:r w:rsidR="00A520C1" w:rsidRPr="00877ABB">
        <w:rPr>
          <w:color w:val="000000" w:themeColor="text1"/>
        </w:rPr>
        <w:t>filing a</w:t>
      </w:r>
      <w:r w:rsidR="00953E45" w:rsidRPr="00877ABB">
        <w:rPr>
          <w:color w:val="000000" w:themeColor="text1"/>
        </w:rPr>
        <w:t xml:space="preserve"> cross motion for summary judgment</w:t>
      </w:r>
      <w:r w:rsidR="00FC1327" w:rsidRPr="00877ABB">
        <w:rPr>
          <w:color w:val="000000" w:themeColor="text1"/>
        </w:rPr>
        <w:t xml:space="preserve">. </w:t>
      </w:r>
      <w:r w:rsidR="00133F61" w:rsidRPr="00877ABB">
        <w:rPr>
          <w:color w:val="000000" w:themeColor="text1"/>
        </w:rPr>
        <w:t>(</w:t>
      </w:r>
      <w:r w:rsidR="00133F61" w:rsidRPr="00877ABB">
        <w:rPr>
          <w:i/>
          <w:iCs/>
          <w:color w:val="000000" w:themeColor="text1"/>
        </w:rPr>
        <w:t xml:space="preserve">Motion, </w:t>
      </w:r>
      <w:r w:rsidR="00133F61" w:rsidRPr="00877ABB">
        <w:rPr>
          <w:color w:val="000000" w:themeColor="text1"/>
        </w:rPr>
        <w:t>Exhibit B)</w:t>
      </w:r>
    </w:p>
    <w:p w14:paraId="04366560" w14:textId="288A33B6" w:rsidR="006F0291" w:rsidRPr="00877ABB" w:rsidRDefault="00051E45" w:rsidP="00315940">
      <w:pPr>
        <w:pStyle w:val="ListParagraph"/>
        <w:numPr>
          <w:ilvl w:val="0"/>
          <w:numId w:val="2"/>
        </w:numPr>
        <w:rPr>
          <w:color w:val="000000" w:themeColor="text1"/>
        </w:rPr>
      </w:pPr>
      <w:r w:rsidRPr="00877ABB">
        <w:rPr>
          <w:rFonts w:eastAsiaTheme="minorHAnsi"/>
          <w:color w:val="000000" w:themeColor="text1"/>
        </w:rPr>
        <w:t xml:space="preserve">On February 8, 2022, the U.S. District Court </w:t>
      </w:r>
      <w:r w:rsidR="00FE323B" w:rsidRPr="00877ABB">
        <w:rPr>
          <w:rFonts w:eastAsiaTheme="minorHAnsi"/>
          <w:color w:val="000000" w:themeColor="text1"/>
        </w:rPr>
        <w:t xml:space="preserve">issued </w:t>
      </w:r>
      <w:r w:rsidR="00A520C1" w:rsidRPr="00877ABB">
        <w:rPr>
          <w:rFonts w:eastAsiaTheme="minorHAnsi"/>
          <w:color w:val="000000" w:themeColor="text1"/>
        </w:rPr>
        <w:t>an order entitled</w:t>
      </w:r>
      <w:r w:rsidR="00FE323B" w:rsidRPr="00877ABB">
        <w:rPr>
          <w:rFonts w:eastAsiaTheme="minorHAnsi"/>
          <w:i/>
          <w:iCs/>
          <w:color w:val="000000" w:themeColor="text1"/>
        </w:rPr>
        <w:t xml:space="preserve"> Order on Pending Motions</w:t>
      </w:r>
      <w:r w:rsidR="00FE323B" w:rsidRPr="00877ABB">
        <w:rPr>
          <w:rFonts w:eastAsiaTheme="minorHAnsi"/>
          <w:color w:val="000000" w:themeColor="text1"/>
        </w:rPr>
        <w:t xml:space="preserve"> </w:t>
      </w:r>
      <w:r w:rsidR="00FE323B" w:rsidRPr="00877ABB">
        <w:rPr>
          <w:rFonts w:eastAsiaTheme="minorHAnsi"/>
          <w:i/>
          <w:iCs/>
          <w:color w:val="000000" w:themeColor="text1"/>
        </w:rPr>
        <w:t>(Doc. Nos. 42, 54, 56, 64, 67, 99, 102, 105, 108)</w:t>
      </w:r>
      <w:r w:rsidR="00FE323B" w:rsidRPr="00877ABB">
        <w:rPr>
          <w:rFonts w:eastAsiaTheme="minorHAnsi"/>
          <w:color w:val="000000" w:themeColor="text1"/>
        </w:rPr>
        <w:t>, Civil No. 20-12259-LTS (D. Mass. February 8, 2020)</w:t>
      </w:r>
      <w:r w:rsidR="00687988" w:rsidRPr="00877ABB">
        <w:rPr>
          <w:rFonts w:eastAsiaTheme="minorHAnsi"/>
          <w:color w:val="000000" w:themeColor="text1"/>
        </w:rPr>
        <w:t xml:space="preserve"> </w:t>
      </w:r>
      <w:r w:rsidRPr="00877ABB">
        <w:rPr>
          <w:rFonts w:eastAsiaTheme="minorHAnsi"/>
          <w:color w:val="000000" w:themeColor="text1"/>
        </w:rPr>
        <w:t>grant</w:t>
      </w:r>
      <w:r w:rsidR="00687988" w:rsidRPr="00877ABB">
        <w:rPr>
          <w:rFonts w:eastAsiaTheme="minorHAnsi"/>
          <w:color w:val="000000" w:themeColor="text1"/>
        </w:rPr>
        <w:t>ing</w:t>
      </w:r>
      <w:r w:rsidRPr="00877ABB">
        <w:rPr>
          <w:rFonts w:eastAsiaTheme="minorHAnsi"/>
          <w:color w:val="000000" w:themeColor="text1"/>
        </w:rPr>
        <w:t xml:space="preserve"> </w:t>
      </w:r>
      <w:r w:rsidR="00CD7B7E" w:rsidRPr="00877ABB">
        <w:rPr>
          <w:rFonts w:eastAsiaTheme="minorHAnsi"/>
          <w:color w:val="000000" w:themeColor="text1"/>
        </w:rPr>
        <w:t>s</w:t>
      </w:r>
      <w:r w:rsidRPr="00877ABB">
        <w:rPr>
          <w:rFonts w:eastAsiaTheme="minorHAnsi"/>
          <w:color w:val="000000" w:themeColor="text1"/>
        </w:rPr>
        <w:t>ummary</w:t>
      </w:r>
      <w:r w:rsidR="00B52AEE" w:rsidRPr="00877ABB">
        <w:rPr>
          <w:rFonts w:eastAsiaTheme="minorHAnsi"/>
          <w:color w:val="000000" w:themeColor="text1"/>
        </w:rPr>
        <w:t xml:space="preserve"> </w:t>
      </w:r>
      <w:r w:rsidR="00CD7B7E" w:rsidRPr="00877ABB">
        <w:rPr>
          <w:rFonts w:eastAsiaTheme="minorHAnsi"/>
          <w:color w:val="000000" w:themeColor="text1"/>
        </w:rPr>
        <w:t>j</w:t>
      </w:r>
      <w:r w:rsidRPr="00877ABB">
        <w:rPr>
          <w:rFonts w:eastAsiaTheme="minorHAnsi"/>
          <w:color w:val="000000" w:themeColor="text1"/>
        </w:rPr>
        <w:t xml:space="preserve">udgment </w:t>
      </w:r>
      <w:r w:rsidR="00A2320F" w:rsidRPr="00877ABB">
        <w:rPr>
          <w:rFonts w:eastAsiaTheme="minorHAnsi"/>
          <w:color w:val="000000" w:themeColor="text1"/>
        </w:rPr>
        <w:t xml:space="preserve">in favor of the </w:t>
      </w:r>
      <w:r w:rsidR="004A20B7" w:rsidRPr="00877ABB">
        <w:rPr>
          <w:rFonts w:eastAsiaTheme="minorHAnsi"/>
          <w:color w:val="000000" w:themeColor="text1"/>
        </w:rPr>
        <w:t>District as to the claims that involved an appeal of the BSEA decision,  Specifically, the U.</w:t>
      </w:r>
      <w:r w:rsidR="008A7B74" w:rsidRPr="00877ABB">
        <w:rPr>
          <w:rFonts w:eastAsiaTheme="minorHAnsi"/>
          <w:color w:val="000000" w:themeColor="text1"/>
        </w:rPr>
        <w:t>S.</w:t>
      </w:r>
      <w:r w:rsidR="004A20B7" w:rsidRPr="00877ABB">
        <w:rPr>
          <w:rFonts w:eastAsiaTheme="minorHAnsi"/>
          <w:color w:val="000000" w:themeColor="text1"/>
        </w:rPr>
        <w:t xml:space="preserve"> District Court</w:t>
      </w:r>
      <w:r w:rsidR="006F0291" w:rsidRPr="00877ABB">
        <w:rPr>
          <w:rFonts w:eastAsiaTheme="minorHAnsi"/>
          <w:color w:val="000000" w:themeColor="text1"/>
        </w:rPr>
        <w:t>:</w:t>
      </w:r>
    </w:p>
    <w:p w14:paraId="195A83D8" w14:textId="1F19E4D2" w:rsidR="006F0291" w:rsidRPr="00877ABB" w:rsidRDefault="006F0291" w:rsidP="006F0291">
      <w:pPr>
        <w:pStyle w:val="ListParagraph"/>
        <w:numPr>
          <w:ilvl w:val="1"/>
          <w:numId w:val="2"/>
        </w:numPr>
        <w:rPr>
          <w:color w:val="000000" w:themeColor="text1"/>
        </w:rPr>
      </w:pPr>
      <w:r w:rsidRPr="00877ABB">
        <w:rPr>
          <w:rFonts w:eastAsiaTheme="minorHAnsi"/>
          <w:color w:val="000000" w:themeColor="text1"/>
        </w:rPr>
        <w:t>Held that t</w:t>
      </w:r>
      <w:r w:rsidR="00657322" w:rsidRPr="00877ABB">
        <w:rPr>
          <w:rFonts w:eastAsiaTheme="minorHAnsi"/>
          <w:color w:val="000000" w:themeColor="text1"/>
        </w:rPr>
        <w:t>he District</w:t>
      </w:r>
      <w:r w:rsidR="00051E45" w:rsidRPr="00877ABB">
        <w:rPr>
          <w:rFonts w:eastAsiaTheme="minorHAnsi"/>
          <w:color w:val="000000" w:themeColor="text1"/>
        </w:rPr>
        <w:t xml:space="preserve"> did not engage in any FAPE violation</w:t>
      </w:r>
      <w:r w:rsidR="00CD7B7E" w:rsidRPr="00877ABB">
        <w:rPr>
          <w:rFonts w:eastAsiaTheme="minorHAnsi"/>
          <w:color w:val="000000" w:themeColor="text1"/>
        </w:rPr>
        <w:t>s</w:t>
      </w:r>
      <w:r w:rsidRPr="00877ABB">
        <w:rPr>
          <w:rFonts w:eastAsiaTheme="minorHAnsi"/>
          <w:color w:val="000000" w:themeColor="text1"/>
        </w:rPr>
        <w:t>;</w:t>
      </w:r>
      <w:r w:rsidR="00051E45" w:rsidRPr="00877ABB">
        <w:rPr>
          <w:rFonts w:eastAsiaTheme="minorHAnsi"/>
          <w:color w:val="000000" w:themeColor="text1"/>
        </w:rPr>
        <w:t xml:space="preserve"> </w:t>
      </w:r>
    </w:p>
    <w:p w14:paraId="3D1CAEFC" w14:textId="484C1FB1" w:rsidR="006F0291" w:rsidRPr="00877ABB" w:rsidRDefault="006F0291" w:rsidP="006F0291">
      <w:pPr>
        <w:pStyle w:val="ListParagraph"/>
        <w:numPr>
          <w:ilvl w:val="1"/>
          <w:numId w:val="2"/>
        </w:numPr>
        <w:rPr>
          <w:color w:val="000000" w:themeColor="text1"/>
        </w:rPr>
      </w:pPr>
      <w:r w:rsidRPr="00877ABB">
        <w:rPr>
          <w:rFonts w:eastAsiaTheme="minorHAnsi"/>
          <w:color w:val="000000" w:themeColor="text1"/>
        </w:rPr>
        <w:t xml:space="preserve">Held that </w:t>
      </w:r>
      <w:r w:rsidR="00051E45" w:rsidRPr="00877ABB">
        <w:rPr>
          <w:rFonts w:eastAsiaTheme="minorHAnsi"/>
          <w:color w:val="000000" w:themeColor="text1"/>
        </w:rPr>
        <w:t>Parent failed to</w:t>
      </w:r>
      <w:r w:rsidR="00B52AEE" w:rsidRPr="00877ABB">
        <w:rPr>
          <w:rFonts w:eastAsiaTheme="minorHAnsi"/>
          <w:color w:val="000000" w:themeColor="text1"/>
        </w:rPr>
        <w:t xml:space="preserve"> </w:t>
      </w:r>
      <w:r w:rsidR="00051E45" w:rsidRPr="00877ABB">
        <w:rPr>
          <w:rFonts w:eastAsiaTheme="minorHAnsi"/>
          <w:color w:val="000000" w:themeColor="text1"/>
        </w:rPr>
        <w:t>show entitlement to compensatory services</w:t>
      </w:r>
      <w:r w:rsidRPr="00877ABB">
        <w:rPr>
          <w:rFonts w:eastAsiaTheme="minorHAnsi"/>
          <w:color w:val="000000" w:themeColor="text1"/>
        </w:rPr>
        <w:t>;</w:t>
      </w:r>
    </w:p>
    <w:p w14:paraId="3394823D" w14:textId="77777777" w:rsidR="00A45A7B" w:rsidRPr="00877ABB" w:rsidRDefault="006F0291" w:rsidP="00A45A7B">
      <w:pPr>
        <w:pStyle w:val="ListParagraph"/>
        <w:numPr>
          <w:ilvl w:val="1"/>
          <w:numId w:val="2"/>
        </w:numPr>
        <w:rPr>
          <w:color w:val="000000" w:themeColor="text1"/>
        </w:rPr>
      </w:pPr>
      <w:r w:rsidRPr="00877ABB">
        <w:rPr>
          <w:rFonts w:eastAsiaTheme="minorHAnsi"/>
          <w:color w:val="000000" w:themeColor="text1"/>
        </w:rPr>
        <w:t xml:space="preserve">Rejected </w:t>
      </w:r>
      <w:r w:rsidR="00657322" w:rsidRPr="00877ABB">
        <w:rPr>
          <w:rFonts w:eastAsiaTheme="minorHAnsi"/>
          <w:color w:val="000000" w:themeColor="text1"/>
        </w:rPr>
        <w:t>Parent’s</w:t>
      </w:r>
      <w:r w:rsidR="00051E45" w:rsidRPr="00877ABB">
        <w:rPr>
          <w:rFonts w:eastAsiaTheme="minorHAnsi"/>
          <w:color w:val="000000" w:themeColor="text1"/>
        </w:rPr>
        <w:t xml:space="preserve"> ‘concealment</w:t>
      </w:r>
      <w:r w:rsidR="00B52AEE" w:rsidRPr="00877ABB">
        <w:rPr>
          <w:rFonts w:eastAsiaTheme="minorHAnsi"/>
          <w:color w:val="000000" w:themeColor="text1"/>
        </w:rPr>
        <w:t xml:space="preserve"> </w:t>
      </w:r>
      <w:r w:rsidR="00051E45" w:rsidRPr="00877ABB">
        <w:rPr>
          <w:rFonts w:eastAsiaTheme="minorHAnsi"/>
          <w:color w:val="000000" w:themeColor="text1"/>
        </w:rPr>
        <w:t>of evidence’ claim</w:t>
      </w:r>
      <w:r w:rsidR="00657322" w:rsidRPr="00877ABB">
        <w:rPr>
          <w:rFonts w:eastAsiaTheme="minorHAnsi"/>
          <w:color w:val="000000" w:themeColor="text1"/>
        </w:rPr>
        <w:t xml:space="preserve">, </w:t>
      </w:r>
      <w:r w:rsidR="004A0202" w:rsidRPr="00877ABB">
        <w:rPr>
          <w:rFonts w:eastAsiaTheme="minorHAnsi"/>
          <w:color w:val="000000" w:themeColor="text1"/>
        </w:rPr>
        <w:t>asserting that Parent failed to show</w:t>
      </w:r>
      <w:r w:rsidR="00051E45" w:rsidRPr="00877ABB">
        <w:rPr>
          <w:rFonts w:eastAsiaTheme="minorHAnsi"/>
          <w:color w:val="000000" w:themeColor="text1"/>
        </w:rPr>
        <w:t xml:space="preserve"> how the allegedly withheld documents would change the Court’s conclusion that the 2020</w:t>
      </w:r>
      <w:r w:rsidR="00B52AEE" w:rsidRPr="00877ABB">
        <w:rPr>
          <w:rFonts w:eastAsiaTheme="minorHAnsi"/>
          <w:color w:val="000000" w:themeColor="text1"/>
        </w:rPr>
        <w:t xml:space="preserve"> </w:t>
      </w:r>
      <w:r w:rsidR="00051E45" w:rsidRPr="00877ABB">
        <w:rPr>
          <w:rFonts w:eastAsiaTheme="minorHAnsi"/>
          <w:color w:val="000000" w:themeColor="text1"/>
        </w:rPr>
        <w:t>IEPs provide FAPE in the LRE.</w:t>
      </w:r>
      <w:r w:rsidR="00120D17" w:rsidRPr="00877ABB">
        <w:rPr>
          <w:rStyle w:val="FootnoteReference"/>
          <w:rFonts w:eastAsiaTheme="minorHAnsi"/>
          <w:color w:val="000000" w:themeColor="text1"/>
        </w:rPr>
        <w:footnoteReference w:id="7"/>
      </w:r>
      <w:r w:rsidR="00051E45" w:rsidRPr="00877ABB">
        <w:rPr>
          <w:rFonts w:eastAsiaTheme="minorHAnsi"/>
          <w:color w:val="000000" w:themeColor="text1"/>
        </w:rPr>
        <w:t xml:space="preserve"> </w:t>
      </w:r>
    </w:p>
    <w:p w14:paraId="7F9A51F1" w14:textId="6F803252" w:rsidR="00821479" w:rsidRPr="00877ABB" w:rsidRDefault="00A45A7B" w:rsidP="00A45A7B">
      <w:pPr>
        <w:pStyle w:val="ListParagraph"/>
        <w:numPr>
          <w:ilvl w:val="1"/>
          <w:numId w:val="2"/>
        </w:numPr>
        <w:rPr>
          <w:color w:val="000000" w:themeColor="text1"/>
        </w:rPr>
      </w:pPr>
      <w:r w:rsidRPr="00877ABB">
        <w:rPr>
          <w:color w:val="000000" w:themeColor="text1"/>
        </w:rPr>
        <w:t>Denied</w:t>
      </w:r>
      <w:r w:rsidR="001965B1" w:rsidRPr="00877ABB">
        <w:rPr>
          <w:color w:val="000000" w:themeColor="text1"/>
        </w:rPr>
        <w:t xml:space="preserve"> </w:t>
      </w:r>
      <w:r w:rsidR="00B93530" w:rsidRPr="00877ABB">
        <w:rPr>
          <w:color w:val="000000" w:themeColor="text1"/>
        </w:rPr>
        <w:t xml:space="preserve">Parent’s Motion for Summary Judgment </w:t>
      </w:r>
      <w:r w:rsidR="001965B1" w:rsidRPr="00877ABB">
        <w:rPr>
          <w:color w:val="000000" w:themeColor="text1"/>
        </w:rPr>
        <w:t xml:space="preserve">seeking stay-put at </w:t>
      </w:r>
      <w:proofErr w:type="spellStart"/>
      <w:r w:rsidR="001965B1" w:rsidRPr="00877ABB">
        <w:rPr>
          <w:color w:val="000000" w:themeColor="text1"/>
        </w:rPr>
        <w:t>Middlebridge</w:t>
      </w:r>
      <w:proofErr w:type="spellEnd"/>
      <w:r w:rsidR="001965B1" w:rsidRPr="00877ABB">
        <w:rPr>
          <w:color w:val="000000" w:themeColor="text1"/>
        </w:rPr>
        <w:t xml:space="preserve"> School, because </w:t>
      </w:r>
    </w:p>
    <w:p w14:paraId="47B0A234" w14:textId="2F3B8146" w:rsidR="0003254A" w:rsidRPr="00877ABB" w:rsidRDefault="001965B1" w:rsidP="00A45A7B">
      <w:pPr>
        <w:ind w:left="2160"/>
        <w:rPr>
          <w:color w:val="000000" w:themeColor="text1"/>
        </w:rPr>
      </w:pPr>
      <w:r w:rsidRPr="00877ABB">
        <w:rPr>
          <w:color w:val="000000" w:themeColor="text1"/>
        </w:rPr>
        <w:t>“Middlebridge was not an appropriate placement under the IDEA for [Student]. Moreover, IDEA provides that ‘during the pendency of any proceedings conducted pursuant to this section, unless the State or local educational agency and the parents otherwise agree, the child shall remain in the then-current educational placement of the child[.]’ 20 U.S.C.A. § 1415(j). Here, the parties have not agreed to M.F.’s placement at Middlebridge—instead, C.F. unilaterally placed her daughter there”</w:t>
      </w:r>
      <w:r w:rsidR="00A10E44" w:rsidRPr="00877ABB">
        <w:rPr>
          <w:color w:val="000000" w:themeColor="text1"/>
        </w:rPr>
        <w:t>;</w:t>
      </w:r>
    </w:p>
    <w:p w14:paraId="6C708F31" w14:textId="6337C133" w:rsidR="000F5E6C" w:rsidRPr="00877ABB" w:rsidRDefault="00BE2674" w:rsidP="00A45A7B">
      <w:pPr>
        <w:pStyle w:val="ListParagraph"/>
        <w:numPr>
          <w:ilvl w:val="1"/>
          <w:numId w:val="2"/>
        </w:numPr>
        <w:rPr>
          <w:color w:val="000000" w:themeColor="text1"/>
        </w:rPr>
      </w:pPr>
      <w:r w:rsidRPr="00877ABB">
        <w:rPr>
          <w:color w:val="000000" w:themeColor="text1"/>
        </w:rPr>
        <w:t>Refused to remand the matter to the BSEA, stating that</w:t>
      </w:r>
    </w:p>
    <w:p w14:paraId="2AD54B16" w14:textId="32F581B4" w:rsidR="00BE2674" w:rsidRPr="00877ABB" w:rsidRDefault="000F5E6C" w:rsidP="00BE2674">
      <w:pPr>
        <w:pStyle w:val="ListParagraph"/>
        <w:ind w:left="2160"/>
        <w:rPr>
          <w:color w:val="000000" w:themeColor="text1"/>
        </w:rPr>
      </w:pPr>
      <w:r w:rsidRPr="00877ABB">
        <w:rPr>
          <w:color w:val="000000" w:themeColor="text1"/>
        </w:rPr>
        <w:t>“[a]</w:t>
      </w:r>
      <w:proofErr w:type="spellStart"/>
      <w:r w:rsidR="00325802" w:rsidRPr="00877ABB">
        <w:rPr>
          <w:color w:val="000000" w:themeColor="text1"/>
        </w:rPr>
        <w:t>lthough</w:t>
      </w:r>
      <w:proofErr w:type="spellEnd"/>
      <w:r w:rsidR="00325802" w:rsidRPr="00877ABB">
        <w:rPr>
          <w:color w:val="000000" w:themeColor="text1"/>
        </w:rPr>
        <w:t xml:space="preserve"> the BSEA hearing officer did not address the claims that</w:t>
      </w:r>
      <w:r w:rsidRPr="00877ABB">
        <w:rPr>
          <w:color w:val="000000" w:themeColor="text1"/>
        </w:rPr>
        <w:t xml:space="preserve"> </w:t>
      </w:r>
      <w:r w:rsidR="00325802" w:rsidRPr="00877ABB">
        <w:rPr>
          <w:color w:val="000000" w:themeColor="text1"/>
        </w:rPr>
        <w:t xml:space="preserve">Marshfield discriminated and retaliated against </w:t>
      </w:r>
      <w:r w:rsidRPr="00877ABB">
        <w:rPr>
          <w:color w:val="000000" w:themeColor="text1"/>
        </w:rPr>
        <w:t xml:space="preserve">[Parent] </w:t>
      </w:r>
      <w:r w:rsidR="00325802" w:rsidRPr="00877ABB">
        <w:rPr>
          <w:color w:val="000000" w:themeColor="text1"/>
        </w:rPr>
        <w:t xml:space="preserve">and </w:t>
      </w:r>
      <w:r w:rsidRPr="00877ABB">
        <w:rPr>
          <w:color w:val="000000" w:themeColor="text1"/>
        </w:rPr>
        <w:t>[Student],</w:t>
      </w:r>
      <w:r w:rsidR="00325802" w:rsidRPr="00877ABB">
        <w:rPr>
          <w:color w:val="000000" w:themeColor="text1"/>
        </w:rPr>
        <w:t xml:space="preserve"> no remand is required for two reasons.  First, </w:t>
      </w:r>
      <w:r w:rsidRPr="00877ABB">
        <w:rPr>
          <w:color w:val="000000" w:themeColor="text1"/>
        </w:rPr>
        <w:t>Parent has</w:t>
      </w:r>
      <w:r w:rsidR="00325802" w:rsidRPr="00877ABB">
        <w:rPr>
          <w:color w:val="000000" w:themeColor="text1"/>
        </w:rPr>
        <w:t xml:space="preserve"> such claims pending </w:t>
      </w:r>
      <w:r w:rsidR="00325802" w:rsidRPr="00877ABB">
        <w:rPr>
          <w:color w:val="000000" w:themeColor="text1"/>
        </w:rPr>
        <w:lastRenderedPageBreak/>
        <w:t xml:space="preserve">in this case that are not addressed in this decision and are not dependent upon the resolution by the BSEA.  Additionally, the evidence of alleged prior discrimination and retaliation by Marshfield does not bear upon whether the 2020 IEPs to be implemented in another school system offered </w:t>
      </w:r>
      <w:r w:rsidRPr="00877ABB">
        <w:rPr>
          <w:color w:val="000000" w:themeColor="text1"/>
        </w:rPr>
        <w:t>Student</w:t>
      </w:r>
      <w:r w:rsidR="00325802" w:rsidRPr="00877ABB">
        <w:rPr>
          <w:color w:val="000000" w:themeColor="text1"/>
        </w:rPr>
        <w:t xml:space="preserve"> FAPE in the LRE.  This is why even assuming, without deciding, that the discrimination and retaliation claims could in some circumstances prevent FAPE in the LRE, the fact that the BSEA hearing officer did not address these claims in its decision does not prejudice </w:t>
      </w:r>
      <w:r w:rsidRPr="00877ABB">
        <w:rPr>
          <w:color w:val="000000" w:themeColor="text1"/>
        </w:rPr>
        <w:t>Parent”</w:t>
      </w:r>
      <w:r w:rsidR="00A10E44" w:rsidRPr="00877ABB">
        <w:rPr>
          <w:color w:val="000000" w:themeColor="text1"/>
        </w:rPr>
        <w:t>; and</w:t>
      </w:r>
    </w:p>
    <w:p w14:paraId="3779C01E" w14:textId="2D75DE0D" w:rsidR="0027513A" w:rsidRPr="00877ABB" w:rsidRDefault="00BE2674" w:rsidP="00BE2674">
      <w:pPr>
        <w:pStyle w:val="ListParagraph"/>
        <w:numPr>
          <w:ilvl w:val="1"/>
          <w:numId w:val="2"/>
        </w:numPr>
        <w:rPr>
          <w:color w:val="000000" w:themeColor="text1"/>
        </w:rPr>
      </w:pPr>
      <w:r w:rsidRPr="00877ABB">
        <w:rPr>
          <w:color w:val="000000" w:themeColor="text1"/>
        </w:rPr>
        <w:t>Denied</w:t>
      </w:r>
      <w:r w:rsidR="002C57CC" w:rsidRPr="00877ABB">
        <w:rPr>
          <w:color w:val="000000" w:themeColor="text1"/>
        </w:rPr>
        <w:t xml:space="preserve"> Parent’s request for a protective order because Parent failed to</w:t>
      </w:r>
      <w:r w:rsidR="0027513A" w:rsidRPr="00877ABB">
        <w:rPr>
          <w:color w:val="000000" w:themeColor="text1"/>
        </w:rPr>
        <w:t xml:space="preserve"> </w:t>
      </w:r>
      <w:r w:rsidR="002C57CC" w:rsidRPr="00877ABB">
        <w:rPr>
          <w:color w:val="000000" w:themeColor="text1"/>
        </w:rPr>
        <w:t>“</w:t>
      </w:r>
      <w:r w:rsidR="0027513A" w:rsidRPr="00877ABB">
        <w:rPr>
          <w:color w:val="000000" w:themeColor="text1"/>
        </w:rPr>
        <w:t>sufficiently explain with evidence why a protective order is necessary at this time, i.e., how Marshfield is allegedly continuing to “</w:t>
      </w:r>
      <w:proofErr w:type="spellStart"/>
      <w:r w:rsidR="0027513A" w:rsidRPr="00877ABB">
        <w:rPr>
          <w:color w:val="000000" w:themeColor="text1"/>
        </w:rPr>
        <w:t>misus</w:t>
      </w:r>
      <w:proofErr w:type="spellEnd"/>
      <w:r w:rsidR="0027513A" w:rsidRPr="00877ABB">
        <w:rPr>
          <w:color w:val="000000" w:themeColor="text1"/>
        </w:rPr>
        <w:t xml:space="preserve">[e]/improperly </w:t>
      </w:r>
      <w:proofErr w:type="spellStart"/>
      <w:r w:rsidR="0027513A" w:rsidRPr="00877ABB">
        <w:rPr>
          <w:color w:val="000000" w:themeColor="text1"/>
        </w:rPr>
        <w:t>disseminat</w:t>
      </w:r>
      <w:proofErr w:type="spellEnd"/>
      <w:r w:rsidR="0027513A" w:rsidRPr="00877ABB">
        <w:rPr>
          <w:color w:val="000000" w:themeColor="text1"/>
        </w:rPr>
        <w:t>[e] Plaintiffs’ confidential information.”</w:t>
      </w:r>
      <w:r w:rsidR="002C57CC" w:rsidRPr="00877ABB">
        <w:rPr>
          <w:color w:val="000000" w:themeColor="text1"/>
        </w:rPr>
        <w:t xml:space="preserve"> (</w:t>
      </w:r>
      <w:r w:rsidR="002C57CC" w:rsidRPr="00877ABB">
        <w:rPr>
          <w:i/>
          <w:iCs/>
          <w:color w:val="000000" w:themeColor="text1"/>
        </w:rPr>
        <w:t>Motion</w:t>
      </w:r>
      <w:r w:rsidR="002C57CC" w:rsidRPr="00877ABB">
        <w:rPr>
          <w:color w:val="000000" w:themeColor="text1"/>
        </w:rPr>
        <w:t>, Exhibit B)</w:t>
      </w:r>
    </w:p>
    <w:p w14:paraId="23B0E80A" w14:textId="54206D44" w:rsidR="00076DD0" w:rsidRPr="00877ABB" w:rsidRDefault="004E76F0" w:rsidP="00315940">
      <w:pPr>
        <w:pStyle w:val="ListParagraph"/>
        <w:numPr>
          <w:ilvl w:val="0"/>
          <w:numId w:val="2"/>
        </w:numPr>
        <w:rPr>
          <w:color w:val="000000" w:themeColor="text1"/>
        </w:rPr>
      </w:pPr>
      <w:r w:rsidRPr="00877ABB">
        <w:rPr>
          <w:color w:val="000000" w:themeColor="text1"/>
        </w:rPr>
        <w:t xml:space="preserve">On March 30, 2022, </w:t>
      </w:r>
      <w:r w:rsidR="00B357C7" w:rsidRPr="00877ABB">
        <w:rPr>
          <w:color w:val="000000" w:themeColor="text1"/>
        </w:rPr>
        <w:t>the U.S. District Court further</w:t>
      </w:r>
      <w:r w:rsidR="005B6555" w:rsidRPr="00877ABB">
        <w:rPr>
          <w:color w:val="000000" w:themeColor="text1"/>
        </w:rPr>
        <w:t xml:space="preserve"> ordered that “now </w:t>
      </w:r>
      <w:r w:rsidR="006E7005" w:rsidRPr="00877ABB">
        <w:rPr>
          <w:color w:val="000000" w:themeColor="text1"/>
        </w:rPr>
        <w:t>[that the Court has] r</w:t>
      </w:r>
      <w:r w:rsidR="00800CBB" w:rsidRPr="00877ABB">
        <w:rPr>
          <w:color w:val="000000" w:themeColor="text1"/>
        </w:rPr>
        <w:t>e</w:t>
      </w:r>
      <w:r w:rsidR="006E7005" w:rsidRPr="00877ABB">
        <w:rPr>
          <w:color w:val="000000" w:themeColor="text1"/>
        </w:rPr>
        <w:t>solved [the BSEA appeal claim</w:t>
      </w:r>
      <w:r w:rsidR="007E42DD" w:rsidRPr="00877ABB">
        <w:rPr>
          <w:color w:val="000000" w:themeColor="text1"/>
        </w:rPr>
        <w:t xml:space="preserve"> and grant[ed] the BSEA’s request </w:t>
      </w:r>
      <w:r w:rsidR="008D3402" w:rsidRPr="00877ABB">
        <w:rPr>
          <w:color w:val="000000" w:themeColor="text1"/>
        </w:rPr>
        <w:t xml:space="preserve">… </w:t>
      </w:r>
      <w:r w:rsidR="007E42DD" w:rsidRPr="00877ABB">
        <w:rPr>
          <w:color w:val="000000" w:themeColor="text1"/>
        </w:rPr>
        <w:t xml:space="preserve">to enter a separate </w:t>
      </w:r>
      <w:r w:rsidR="00845391" w:rsidRPr="00877ABB">
        <w:rPr>
          <w:color w:val="000000" w:themeColor="text1"/>
        </w:rPr>
        <w:t>and final judgment on that claim,” the Court “VACATE[</w:t>
      </w:r>
      <w:r w:rsidR="00A10E44" w:rsidRPr="00877ABB">
        <w:rPr>
          <w:color w:val="000000" w:themeColor="text1"/>
        </w:rPr>
        <w:t>S</w:t>
      </w:r>
      <w:r w:rsidR="00845391" w:rsidRPr="00877ABB">
        <w:rPr>
          <w:color w:val="000000" w:themeColor="text1"/>
        </w:rPr>
        <w:t>] the stay on the remaining claims</w:t>
      </w:r>
      <w:r w:rsidR="008966E5" w:rsidRPr="00877ABB">
        <w:rPr>
          <w:color w:val="000000" w:themeColor="text1"/>
        </w:rPr>
        <w:t>.” (</w:t>
      </w:r>
      <w:r w:rsidR="008966E5" w:rsidRPr="00877ABB">
        <w:rPr>
          <w:i/>
          <w:iCs/>
          <w:color w:val="000000" w:themeColor="text1"/>
        </w:rPr>
        <w:t>Motion</w:t>
      </w:r>
      <w:r w:rsidR="008966E5" w:rsidRPr="00877ABB">
        <w:rPr>
          <w:color w:val="000000" w:themeColor="text1"/>
        </w:rPr>
        <w:t>, Exhibit F)</w:t>
      </w:r>
    </w:p>
    <w:p w14:paraId="077D9E23" w14:textId="245B19EA" w:rsidR="0091618D" w:rsidRPr="00877ABB" w:rsidRDefault="00E179BD" w:rsidP="0091618D">
      <w:pPr>
        <w:pStyle w:val="ListParagraph"/>
        <w:numPr>
          <w:ilvl w:val="0"/>
          <w:numId w:val="2"/>
        </w:numPr>
        <w:rPr>
          <w:color w:val="000000" w:themeColor="text1"/>
        </w:rPr>
      </w:pPr>
      <w:r w:rsidRPr="00877ABB">
        <w:rPr>
          <w:color w:val="000000" w:themeColor="text1"/>
        </w:rPr>
        <w:t>O</w:t>
      </w:r>
      <w:r w:rsidR="001965B1" w:rsidRPr="00877ABB">
        <w:rPr>
          <w:color w:val="000000" w:themeColor="text1"/>
        </w:rPr>
        <w:t>n April 9, 202</w:t>
      </w:r>
      <w:r w:rsidRPr="00877ABB">
        <w:rPr>
          <w:color w:val="000000" w:themeColor="text1"/>
        </w:rPr>
        <w:t>2</w:t>
      </w:r>
      <w:r w:rsidR="001965B1" w:rsidRPr="00877ABB">
        <w:rPr>
          <w:rStyle w:val="FootnoteReference"/>
          <w:color w:val="000000" w:themeColor="text1"/>
        </w:rPr>
        <w:footnoteReference w:id="8"/>
      </w:r>
      <w:r w:rsidRPr="00877ABB">
        <w:rPr>
          <w:color w:val="000000" w:themeColor="text1"/>
        </w:rPr>
        <w:t xml:space="preserve">, Parent filed </w:t>
      </w:r>
      <w:r w:rsidRPr="00877ABB">
        <w:rPr>
          <w:i/>
          <w:iCs/>
          <w:color w:val="000000" w:themeColor="text1"/>
        </w:rPr>
        <w:t>Parent’s Refiled and/or Amended Administrative Law Due Process Hearing Request</w:t>
      </w:r>
      <w:r w:rsidR="001965B1" w:rsidRPr="00877ABB">
        <w:rPr>
          <w:i/>
          <w:iCs/>
          <w:color w:val="000000" w:themeColor="text1"/>
        </w:rPr>
        <w:t xml:space="preserve"> </w:t>
      </w:r>
      <w:r w:rsidR="001965B1" w:rsidRPr="00877ABB">
        <w:rPr>
          <w:color w:val="000000" w:themeColor="text1"/>
        </w:rPr>
        <w:t>(</w:t>
      </w:r>
      <w:r w:rsidR="001965B1" w:rsidRPr="00877ABB">
        <w:rPr>
          <w:i/>
          <w:iCs/>
          <w:color w:val="000000" w:themeColor="text1"/>
        </w:rPr>
        <w:t>Hearing Request</w:t>
      </w:r>
      <w:r w:rsidR="001965B1" w:rsidRPr="00877ABB">
        <w:rPr>
          <w:color w:val="000000" w:themeColor="text1"/>
        </w:rPr>
        <w:t>)</w:t>
      </w:r>
      <w:r w:rsidRPr="00877ABB">
        <w:rPr>
          <w:color w:val="000000" w:themeColor="text1"/>
        </w:rPr>
        <w:t xml:space="preserve"> in </w:t>
      </w:r>
      <w:r w:rsidR="008D3402" w:rsidRPr="00877ABB">
        <w:rPr>
          <w:color w:val="000000" w:themeColor="text1"/>
        </w:rPr>
        <w:t>this</w:t>
      </w:r>
      <w:r w:rsidRPr="00877ABB">
        <w:rPr>
          <w:color w:val="000000" w:themeColor="text1"/>
        </w:rPr>
        <w:t xml:space="preserve"> matter.</w:t>
      </w:r>
      <w:r w:rsidR="0091618D" w:rsidRPr="00877ABB">
        <w:rPr>
          <w:color w:val="000000" w:themeColor="text1"/>
        </w:rPr>
        <w:t xml:space="preserve"> Parent asserted </w:t>
      </w:r>
      <w:r w:rsidR="0091618D" w:rsidRPr="00877ABB">
        <w:rPr>
          <w:rFonts w:eastAsiaTheme="minorHAnsi"/>
          <w:color w:val="000000" w:themeColor="text1"/>
        </w:rPr>
        <w:t xml:space="preserve">that </w:t>
      </w:r>
    </w:p>
    <w:p w14:paraId="7928685F" w14:textId="4A547D54" w:rsidR="0091618D" w:rsidRPr="00877ABB" w:rsidRDefault="0091618D" w:rsidP="0091618D">
      <w:pPr>
        <w:ind w:left="2160"/>
        <w:rPr>
          <w:color w:val="000000" w:themeColor="text1"/>
        </w:rPr>
      </w:pPr>
      <w:r w:rsidRPr="00877ABB">
        <w:rPr>
          <w:color w:val="000000" w:themeColor="text1"/>
        </w:rPr>
        <w:t>“to the extent necessary to preserve and enforce Plaintiff’s rights in this matter on issues before or after 4/9/2020, [Parent] renew[s] [her] 12/2019 pled hearing request (incorporated by reference herein) on issues for which administrative remedies have not been exhausted and/or on issues regarding which a miscarriage of justice has occurred. In any event, it should be noted that [Parent’s] statute of limitations date back 2 years from when the [Parent] knew or should have known of the activity that forms the basis for the cause of action. It should also be noted that MPS and their agents have prevented [Parent] from gaining such knowledge.”</w:t>
      </w:r>
    </w:p>
    <w:p w14:paraId="2D471BFA" w14:textId="33B331B2" w:rsidR="00114489" w:rsidRPr="00877ABB" w:rsidRDefault="00920C92" w:rsidP="00315940">
      <w:pPr>
        <w:pStyle w:val="ListParagraph"/>
        <w:numPr>
          <w:ilvl w:val="0"/>
          <w:numId w:val="2"/>
        </w:numPr>
        <w:rPr>
          <w:color w:val="000000" w:themeColor="text1"/>
        </w:rPr>
      </w:pPr>
      <w:r w:rsidRPr="00877ABB">
        <w:rPr>
          <w:color w:val="000000" w:themeColor="text1"/>
        </w:rPr>
        <w:t>In addition,</w:t>
      </w:r>
      <w:r w:rsidR="001965B1" w:rsidRPr="00877ABB">
        <w:rPr>
          <w:color w:val="000000" w:themeColor="text1"/>
        </w:rPr>
        <w:t xml:space="preserve"> Parent made </w:t>
      </w:r>
      <w:r w:rsidR="00E179BD" w:rsidRPr="00877ABB">
        <w:rPr>
          <w:color w:val="000000" w:themeColor="text1"/>
        </w:rPr>
        <w:t>the following</w:t>
      </w:r>
      <w:r w:rsidR="00BE5E16" w:rsidRPr="00877ABB">
        <w:rPr>
          <w:color w:val="000000" w:themeColor="text1"/>
        </w:rPr>
        <w:t xml:space="preserve"> claims</w:t>
      </w:r>
      <w:r w:rsidR="00BE5E16" w:rsidRPr="00877ABB">
        <w:rPr>
          <w:rStyle w:val="FootnoteReference"/>
          <w:color w:val="000000" w:themeColor="text1"/>
        </w:rPr>
        <w:footnoteReference w:id="9"/>
      </w:r>
      <w:r w:rsidR="00114489" w:rsidRPr="00877ABB">
        <w:rPr>
          <w:color w:val="000000" w:themeColor="text1"/>
        </w:rPr>
        <w:t>:</w:t>
      </w:r>
    </w:p>
    <w:p w14:paraId="2C2A40AB" w14:textId="37B0D53D" w:rsidR="00114489" w:rsidRPr="00877ABB" w:rsidRDefault="00114489" w:rsidP="00114489">
      <w:pPr>
        <w:pStyle w:val="ListParagraph"/>
        <w:numPr>
          <w:ilvl w:val="1"/>
          <w:numId w:val="2"/>
        </w:numPr>
        <w:rPr>
          <w:color w:val="000000" w:themeColor="text1"/>
        </w:rPr>
      </w:pPr>
      <w:r w:rsidRPr="00877ABB">
        <w:rPr>
          <w:color w:val="000000" w:themeColor="text1"/>
        </w:rPr>
        <w:t>D</w:t>
      </w:r>
      <w:r w:rsidR="001965B1" w:rsidRPr="00877ABB">
        <w:rPr>
          <w:color w:val="000000" w:themeColor="text1"/>
        </w:rPr>
        <w:t>enial of a FAPE</w:t>
      </w:r>
      <w:r w:rsidR="007E59AB" w:rsidRPr="00877ABB">
        <w:rPr>
          <w:color w:val="000000" w:themeColor="text1"/>
        </w:rPr>
        <w:t>:</w:t>
      </w:r>
    </w:p>
    <w:p w14:paraId="6747F195" w14:textId="77777777" w:rsidR="00160FED" w:rsidRPr="00877ABB" w:rsidRDefault="00862B29" w:rsidP="00862B29">
      <w:pPr>
        <w:pStyle w:val="ListParagraph"/>
        <w:numPr>
          <w:ilvl w:val="2"/>
          <w:numId w:val="2"/>
        </w:numPr>
        <w:rPr>
          <w:color w:val="000000" w:themeColor="text1"/>
        </w:rPr>
      </w:pPr>
      <w:r w:rsidRPr="00877ABB">
        <w:rPr>
          <w:color w:val="000000" w:themeColor="text1"/>
        </w:rPr>
        <w:t>Denial of a FAPE in the LRE due to the District’s failure to revise Student’s IEP to accommodate for COVID-19, including f</w:t>
      </w:r>
      <w:r w:rsidRPr="00877ABB">
        <w:rPr>
          <w:rFonts w:eastAsiaTheme="minorHAnsi"/>
          <w:color w:val="000000" w:themeColor="text1"/>
        </w:rPr>
        <w:t xml:space="preserve">ailure to “consider, communicate, and/or propose how [the District] intended to make [the] 1/2020 and/or 2/2020 ‘proposed’ [IEPs] and/or Placements appropriate in light of the pandemic, and/or did not timely reconvene a Team meeting to consider the child’s needs in light of the same, which </w:t>
      </w:r>
      <w:r w:rsidRPr="00877ABB">
        <w:rPr>
          <w:rFonts w:eastAsiaTheme="minorHAnsi"/>
          <w:color w:val="000000" w:themeColor="text1"/>
        </w:rPr>
        <w:lastRenderedPageBreak/>
        <w:t xml:space="preserve">denied the Child a FAPE and/or which denied Plaintiff her right to participate in the Child’s educational decision making”; </w:t>
      </w:r>
    </w:p>
    <w:p w14:paraId="394500DC" w14:textId="7081A32A" w:rsidR="00160FED" w:rsidRPr="00877ABB" w:rsidRDefault="00160FED" w:rsidP="00862B29">
      <w:pPr>
        <w:pStyle w:val="ListParagraph"/>
        <w:numPr>
          <w:ilvl w:val="2"/>
          <w:numId w:val="2"/>
        </w:numPr>
        <w:rPr>
          <w:color w:val="000000" w:themeColor="text1"/>
        </w:rPr>
      </w:pPr>
      <w:r w:rsidRPr="00877ABB">
        <w:rPr>
          <w:rFonts w:eastAsiaTheme="minorHAnsi"/>
          <w:color w:val="000000" w:themeColor="text1"/>
        </w:rPr>
        <w:t>F</w:t>
      </w:r>
      <w:r w:rsidR="00862B29" w:rsidRPr="00877ABB">
        <w:rPr>
          <w:color w:val="000000" w:themeColor="text1"/>
        </w:rPr>
        <w:t xml:space="preserve">ailure of the IEP proposed </w:t>
      </w:r>
      <w:r w:rsidR="00014FD5" w:rsidRPr="00877ABB">
        <w:rPr>
          <w:color w:val="000000" w:themeColor="text1"/>
        </w:rPr>
        <w:t xml:space="preserve">for </w:t>
      </w:r>
      <w:r w:rsidR="00862B29" w:rsidRPr="00877ABB">
        <w:rPr>
          <w:color w:val="000000" w:themeColor="text1"/>
        </w:rPr>
        <w:t>the period from 1/6/2021 to 1/5/2022 to offer Student a FAPE in the LRE</w:t>
      </w:r>
      <w:r w:rsidR="00133F81" w:rsidRPr="00877ABB">
        <w:rPr>
          <w:rStyle w:val="FootnoteReference"/>
          <w:color w:val="000000" w:themeColor="text1"/>
        </w:rPr>
        <w:footnoteReference w:id="10"/>
      </w:r>
      <w:r w:rsidR="00862B29" w:rsidRPr="00877ABB">
        <w:rPr>
          <w:color w:val="000000" w:themeColor="text1"/>
        </w:rPr>
        <w:t xml:space="preserve">; and </w:t>
      </w:r>
    </w:p>
    <w:p w14:paraId="1FF243A2" w14:textId="6342E93A" w:rsidR="00862B29" w:rsidRPr="00877ABB" w:rsidRDefault="00160FED" w:rsidP="00862B29">
      <w:pPr>
        <w:pStyle w:val="ListParagraph"/>
        <w:numPr>
          <w:ilvl w:val="2"/>
          <w:numId w:val="2"/>
        </w:numPr>
        <w:rPr>
          <w:color w:val="000000" w:themeColor="text1"/>
        </w:rPr>
      </w:pPr>
      <w:r w:rsidRPr="00877ABB">
        <w:rPr>
          <w:color w:val="000000" w:themeColor="text1"/>
        </w:rPr>
        <w:t>F</w:t>
      </w:r>
      <w:r w:rsidR="00862B29" w:rsidRPr="00877ABB">
        <w:rPr>
          <w:color w:val="000000" w:themeColor="text1"/>
        </w:rPr>
        <w:t xml:space="preserve">ailure of the IEP proposed </w:t>
      </w:r>
      <w:r w:rsidR="00563042" w:rsidRPr="00877ABB">
        <w:rPr>
          <w:color w:val="000000" w:themeColor="text1"/>
        </w:rPr>
        <w:t xml:space="preserve">for </w:t>
      </w:r>
      <w:r w:rsidR="00862B29" w:rsidRPr="00877ABB">
        <w:rPr>
          <w:color w:val="000000" w:themeColor="text1"/>
        </w:rPr>
        <w:t>the period from 1/3/2022 to 1/2/2023 to offer Student a FAPE in the LRE</w:t>
      </w:r>
      <w:r w:rsidR="00B25B95" w:rsidRPr="00877ABB">
        <w:rPr>
          <w:rStyle w:val="FootnoteReference"/>
          <w:color w:val="000000" w:themeColor="text1"/>
        </w:rPr>
        <w:footnoteReference w:id="11"/>
      </w:r>
      <w:r w:rsidRPr="00877ABB">
        <w:rPr>
          <w:color w:val="000000" w:themeColor="text1"/>
        </w:rPr>
        <w:t>;</w:t>
      </w:r>
    </w:p>
    <w:p w14:paraId="7D53550B" w14:textId="77777777" w:rsidR="00B56BC2" w:rsidRPr="00877ABB" w:rsidRDefault="00B56BC2" w:rsidP="00B56BC2">
      <w:pPr>
        <w:pStyle w:val="ListParagraph"/>
        <w:numPr>
          <w:ilvl w:val="1"/>
          <w:numId w:val="2"/>
        </w:numPr>
        <w:rPr>
          <w:color w:val="000000" w:themeColor="text1"/>
        </w:rPr>
      </w:pPr>
      <w:r w:rsidRPr="00877ABB">
        <w:rPr>
          <w:color w:val="000000" w:themeColor="text1"/>
        </w:rPr>
        <w:t>Denial of procedural safeguards relative to the January 25, 2021 and January 3, 2022 Team meetings, including:</w:t>
      </w:r>
    </w:p>
    <w:p w14:paraId="00F279CA" w14:textId="1FCF280D" w:rsidR="00B56BC2" w:rsidRPr="00877ABB" w:rsidRDefault="00B56BC2" w:rsidP="00B56BC2">
      <w:pPr>
        <w:pStyle w:val="ListParagraph"/>
        <w:numPr>
          <w:ilvl w:val="2"/>
          <w:numId w:val="2"/>
        </w:numPr>
        <w:rPr>
          <w:color w:val="000000" w:themeColor="text1"/>
        </w:rPr>
      </w:pPr>
      <w:r w:rsidRPr="00877ABB">
        <w:rPr>
          <w:color w:val="000000" w:themeColor="text1"/>
        </w:rPr>
        <w:t xml:space="preserve">Denial of access to student records in advance of the meetings; </w:t>
      </w:r>
    </w:p>
    <w:p w14:paraId="7136F859" w14:textId="77777777" w:rsidR="00B56BC2" w:rsidRPr="00877ABB" w:rsidRDefault="00B56BC2" w:rsidP="00B56BC2">
      <w:pPr>
        <w:pStyle w:val="ListParagraph"/>
        <w:numPr>
          <w:ilvl w:val="2"/>
          <w:numId w:val="2"/>
        </w:numPr>
        <w:rPr>
          <w:color w:val="000000" w:themeColor="text1"/>
        </w:rPr>
      </w:pPr>
      <w:r w:rsidRPr="00877ABB">
        <w:rPr>
          <w:color w:val="000000" w:themeColor="text1"/>
        </w:rPr>
        <w:t xml:space="preserve">Improper notice of the January 6, 2021 Team meeting; </w:t>
      </w:r>
    </w:p>
    <w:p w14:paraId="64E2507D" w14:textId="77777777" w:rsidR="00B56BC2" w:rsidRPr="00877ABB" w:rsidRDefault="00B56BC2" w:rsidP="00B56BC2">
      <w:pPr>
        <w:pStyle w:val="ListParagraph"/>
        <w:numPr>
          <w:ilvl w:val="2"/>
          <w:numId w:val="2"/>
        </w:numPr>
        <w:rPr>
          <w:color w:val="000000" w:themeColor="text1"/>
        </w:rPr>
      </w:pPr>
      <w:r w:rsidRPr="00877ABB">
        <w:rPr>
          <w:color w:val="000000" w:themeColor="text1"/>
        </w:rPr>
        <w:t xml:space="preserve">Refusal to consider and discuss Parent’s concerns at both Team meetings; </w:t>
      </w:r>
    </w:p>
    <w:p w14:paraId="5936AED7" w14:textId="77777777" w:rsidR="00B56BC2" w:rsidRPr="00877ABB" w:rsidRDefault="00B56BC2" w:rsidP="00B56BC2">
      <w:pPr>
        <w:pStyle w:val="ListParagraph"/>
        <w:numPr>
          <w:ilvl w:val="2"/>
          <w:numId w:val="2"/>
        </w:numPr>
        <w:rPr>
          <w:color w:val="000000" w:themeColor="text1"/>
        </w:rPr>
      </w:pPr>
      <w:r w:rsidRPr="00877ABB">
        <w:rPr>
          <w:color w:val="000000" w:themeColor="text1"/>
        </w:rPr>
        <w:t xml:space="preserve">Presence of opposing counsel at the Team Meetings; and </w:t>
      </w:r>
    </w:p>
    <w:p w14:paraId="40EDC961" w14:textId="20E8A59E" w:rsidR="00B56BC2" w:rsidRPr="00877ABB" w:rsidRDefault="00B56BC2" w:rsidP="00B56BC2">
      <w:pPr>
        <w:pStyle w:val="ListParagraph"/>
        <w:numPr>
          <w:ilvl w:val="2"/>
          <w:numId w:val="2"/>
        </w:numPr>
        <w:rPr>
          <w:color w:val="000000" w:themeColor="text1"/>
        </w:rPr>
      </w:pPr>
      <w:r w:rsidRPr="00877ABB">
        <w:rPr>
          <w:color w:val="000000" w:themeColor="text1"/>
        </w:rPr>
        <w:t>Failure to invite Student’s current providers to both the January 25, 2021 and the January 3, 2022 Team Meetings</w:t>
      </w:r>
    </w:p>
    <w:p w14:paraId="1654FC8D" w14:textId="4A97E9B6" w:rsidR="00114489" w:rsidRPr="00877ABB" w:rsidRDefault="00114489" w:rsidP="00B56BC2">
      <w:pPr>
        <w:pStyle w:val="ListParagraph"/>
        <w:numPr>
          <w:ilvl w:val="2"/>
          <w:numId w:val="2"/>
        </w:numPr>
        <w:rPr>
          <w:color w:val="000000" w:themeColor="text1"/>
        </w:rPr>
      </w:pPr>
      <w:r w:rsidRPr="00877ABB">
        <w:rPr>
          <w:color w:val="000000" w:themeColor="text1"/>
        </w:rPr>
        <w:t>D</w:t>
      </w:r>
      <w:r w:rsidR="00EE6F7C" w:rsidRPr="00877ABB">
        <w:rPr>
          <w:color w:val="000000" w:themeColor="text1"/>
        </w:rPr>
        <w:t>enial of access to student records</w:t>
      </w:r>
      <w:r w:rsidR="00A2647F" w:rsidRPr="00877ABB">
        <w:rPr>
          <w:rStyle w:val="FootnoteReference"/>
          <w:color w:val="000000" w:themeColor="text1"/>
        </w:rPr>
        <w:footnoteReference w:id="12"/>
      </w:r>
      <w:r w:rsidRPr="00877ABB">
        <w:rPr>
          <w:color w:val="000000" w:themeColor="text1"/>
        </w:rPr>
        <w:t>;</w:t>
      </w:r>
    </w:p>
    <w:p w14:paraId="0C33EDDD" w14:textId="77777777" w:rsidR="00114489" w:rsidRPr="00877ABB" w:rsidRDefault="00114489" w:rsidP="00114489">
      <w:pPr>
        <w:pStyle w:val="ListParagraph"/>
        <w:numPr>
          <w:ilvl w:val="1"/>
          <w:numId w:val="2"/>
        </w:numPr>
        <w:rPr>
          <w:color w:val="000000" w:themeColor="text1"/>
        </w:rPr>
      </w:pPr>
      <w:r w:rsidRPr="00877ABB">
        <w:rPr>
          <w:color w:val="000000" w:themeColor="text1"/>
        </w:rPr>
        <w:lastRenderedPageBreak/>
        <w:t>F</w:t>
      </w:r>
      <w:r w:rsidR="003D3A0C" w:rsidRPr="00877ABB">
        <w:rPr>
          <w:color w:val="000000" w:themeColor="text1"/>
        </w:rPr>
        <w:t>ailure to maintain confidentiality of Student’s student record</w:t>
      </w:r>
      <w:r w:rsidR="003D3A0C" w:rsidRPr="00877ABB">
        <w:rPr>
          <w:rStyle w:val="FootnoteReference"/>
          <w:color w:val="000000" w:themeColor="text1"/>
        </w:rPr>
        <w:footnoteReference w:id="13"/>
      </w:r>
      <w:r w:rsidR="00076DD0" w:rsidRPr="00877ABB">
        <w:rPr>
          <w:color w:val="000000" w:themeColor="text1"/>
        </w:rPr>
        <w:t>;</w:t>
      </w:r>
    </w:p>
    <w:p w14:paraId="1AA67018" w14:textId="77777777" w:rsidR="0000353C" w:rsidRPr="00877ABB" w:rsidRDefault="0000353C" w:rsidP="0000353C">
      <w:pPr>
        <w:pStyle w:val="ListParagraph"/>
        <w:numPr>
          <w:ilvl w:val="1"/>
          <w:numId w:val="2"/>
        </w:numPr>
        <w:rPr>
          <w:color w:val="000000" w:themeColor="text1"/>
        </w:rPr>
      </w:pPr>
      <w:r w:rsidRPr="00877ABB">
        <w:rPr>
          <w:rFonts w:eastAsiaTheme="minorHAnsi"/>
          <w:color w:val="000000" w:themeColor="text1"/>
        </w:rPr>
        <w:t>Concealment of evidence;</w:t>
      </w:r>
    </w:p>
    <w:p w14:paraId="78D34F97" w14:textId="5BC0B88D" w:rsidR="002A3836" w:rsidRPr="00877ABB" w:rsidRDefault="002A3836" w:rsidP="002A3836">
      <w:pPr>
        <w:pStyle w:val="ListParagraph"/>
        <w:numPr>
          <w:ilvl w:val="1"/>
          <w:numId w:val="2"/>
        </w:numPr>
        <w:rPr>
          <w:color w:val="000000" w:themeColor="text1"/>
        </w:rPr>
      </w:pPr>
      <w:r w:rsidRPr="00877ABB">
        <w:rPr>
          <w:rFonts w:eastAsiaTheme="minorHAnsi"/>
          <w:color w:val="000000" w:themeColor="text1"/>
        </w:rPr>
        <w:t>Creation of “a pervasively hostile, retaliatory, discriminatory, biased environment against Plaintiffs on the basis of the Child’s disability and/or on the basis of Parent’s disability-based advocacy”</w:t>
      </w:r>
      <w:r w:rsidRPr="00877ABB">
        <w:rPr>
          <w:rStyle w:val="FootnoteReference"/>
          <w:rFonts w:eastAsiaTheme="minorHAnsi"/>
          <w:color w:val="000000" w:themeColor="text1"/>
        </w:rPr>
        <w:footnoteReference w:id="14"/>
      </w:r>
      <w:r w:rsidR="00412A9E" w:rsidRPr="00877ABB">
        <w:rPr>
          <w:rFonts w:eastAsiaTheme="minorHAnsi"/>
          <w:color w:val="000000" w:themeColor="text1"/>
        </w:rPr>
        <w:t>;</w:t>
      </w:r>
    </w:p>
    <w:p w14:paraId="202D2C4F" w14:textId="00099205" w:rsidR="00412A9E" w:rsidRPr="00877ABB" w:rsidRDefault="00412A9E" w:rsidP="002A3836">
      <w:pPr>
        <w:pStyle w:val="ListParagraph"/>
        <w:numPr>
          <w:ilvl w:val="1"/>
          <w:numId w:val="2"/>
        </w:numPr>
        <w:rPr>
          <w:color w:val="000000" w:themeColor="text1"/>
        </w:rPr>
      </w:pPr>
      <w:r w:rsidRPr="00877ABB">
        <w:rPr>
          <w:color w:val="000000" w:themeColor="text1"/>
        </w:rPr>
        <w:t>F</w:t>
      </w:r>
      <w:r w:rsidRPr="00877ABB">
        <w:rPr>
          <w:rFonts w:eastAsiaTheme="minorHAnsi"/>
          <w:color w:val="000000" w:themeColor="text1"/>
        </w:rPr>
        <w:t>ailure to conduct a timely and appropriate disability-based/disability-advocacy-based bullying investigation based on Parent’s claims, and/or to provide Parent with access to inspect the records of that investigation;</w:t>
      </w:r>
    </w:p>
    <w:p w14:paraId="5DFAC7E4" w14:textId="66360C59" w:rsidR="002A3836" w:rsidRPr="00877ABB" w:rsidRDefault="002A3836" w:rsidP="002A3836">
      <w:pPr>
        <w:pStyle w:val="ListParagraph"/>
        <w:numPr>
          <w:ilvl w:val="1"/>
          <w:numId w:val="2"/>
        </w:numPr>
        <w:rPr>
          <w:color w:val="000000" w:themeColor="text1"/>
        </w:rPr>
      </w:pPr>
      <w:r w:rsidRPr="00877ABB">
        <w:rPr>
          <w:rFonts w:eastAsiaTheme="minorHAnsi"/>
          <w:color w:val="000000" w:themeColor="text1"/>
        </w:rPr>
        <w:t xml:space="preserve">Denial of “a safe stay put </w:t>
      </w:r>
      <w:r w:rsidR="00563042" w:rsidRPr="00877ABB">
        <w:rPr>
          <w:rFonts w:eastAsiaTheme="minorHAnsi"/>
          <w:color w:val="000000" w:themeColor="text1"/>
        </w:rPr>
        <w:t xml:space="preserve">[sic] </w:t>
      </w:r>
      <w:r w:rsidRPr="00877ABB">
        <w:rPr>
          <w:rFonts w:eastAsiaTheme="minorHAnsi"/>
          <w:color w:val="000000" w:themeColor="text1"/>
        </w:rPr>
        <w:t xml:space="preserve">placement”; </w:t>
      </w:r>
    </w:p>
    <w:p w14:paraId="6EF110B9" w14:textId="0EF51ED5" w:rsidR="00412A9E" w:rsidRPr="00877ABB" w:rsidRDefault="00412A9E" w:rsidP="00412A9E">
      <w:pPr>
        <w:pStyle w:val="ListParagraph"/>
        <w:numPr>
          <w:ilvl w:val="1"/>
          <w:numId w:val="2"/>
        </w:numPr>
        <w:rPr>
          <w:color w:val="000000" w:themeColor="text1"/>
        </w:rPr>
      </w:pPr>
      <w:r w:rsidRPr="00877ABB">
        <w:rPr>
          <w:rFonts w:eastAsiaTheme="minorHAnsi"/>
          <w:color w:val="000000" w:themeColor="text1"/>
        </w:rPr>
        <w:t xml:space="preserve">Failure to maintain Student in </w:t>
      </w:r>
      <w:r w:rsidRPr="00877ABB">
        <w:rPr>
          <w:color w:val="000000" w:themeColor="text1"/>
        </w:rPr>
        <w:t>Middlebridge School during the pendency of the instant dispute as Student’s stay-put placement</w:t>
      </w:r>
      <w:r w:rsidRPr="00877ABB">
        <w:rPr>
          <w:rStyle w:val="FootnoteReference"/>
          <w:color w:val="000000" w:themeColor="text1"/>
        </w:rPr>
        <w:footnoteReference w:id="15"/>
      </w:r>
      <w:r w:rsidRPr="00877ABB">
        <w:rPr>
          <w:color w:val="000000" w:themeColor="text1"/>
        </w:rPr>
        <w:t>;</w:t>
      </w:r>
    </w:p>
    <w:p w14:paraId="001E4506" w14:textId="604ED03F" w:rsidR="005A3A5C" w:rsidRPr="00877ABB" w:rsidRDefault="0000353C" w:rsidP="00B56BC2">
      <w:pPr>
        <w:pStyle w:val="ListParagraph"/>
        <w:numPr>
          <w:ilvl w:val="1"/>
          <w:numId w:val="2"/>
        </w:numPr>
        <w:rPr>
          <w:color w:val="000000" w:themeColor="text1"/>
        </w:rPr>
      </w:pPr>
      <w:r w:rsidRPr="00877ABB">
        <w:rPr>
          <w:rFonts w:eastAsiaTheme="minorHAnsi"/>
          <w:color w:val="000000" w:themeColor="text1"/>
        </w:rPr>
        <w:t>Denial of</w:t>
      </w:r>
      <w:r w:rsidR="00076DD0" w:rsidRPr="00877ABB">
        <w:rPr>
          <w:rFonts w:eastAsiaTheme="minorHAnsi"/>
          <w:color w:val="000000" w:themeColor="text1"/>
        </w:rPr>
        <w:t xml:space="preserve"> meaningful </w:t>
      </w:r>
      <w:r w:rsidRPr="00877ABB">
        <w:rPr>
          <w:rFonts w:eastAsiaTheme="minorHAnsi"/>
          <w:color w:val="000000" w:themeColor="text1"/>
        </w:rPr>
        <w:t xml:space="preserve">parental </w:t>
      </w:r>
      <w:r w:rsidR="00076DD0" w:rsidRPr="00877ABB">
        <w:rPr>
          <w:rFonts w:eastAsiaTheme="minorHAnsi"/>
          <w:color w:val="000000" w:themeColor="text1"/>
        </w:rPr>
        <w:t>participation</w:t>
      </w:r>
      <w:r w:rsidRPr="00877ABB">
        <w:rPr>
          <w:rFonts w:eastAsiaTheme="minorHAnsi"/>
          <w:color w:val="000000" w:themeColor="text1"/>
        </w:rPr>
        <w:t>;</w:t>
      </w:r>
    </w:p>
    <w:p w14:paraId="3E5EA764" w14:textId="4E37B999" w:rsidR="009D4F3E" w:rsidRPr="00877ABB" w:rsidRDefault="00DC73F2" w:rsidP="00315940">
      <w:pPr>
        <w:pStyle w:val="ListParagraph"/>
        <w:numPr>
          <w:ilvl w:val="0"/>
          <w:numId w:val="2"/>
        </w:numPr>
        <w:rPr>
          <w:color w:val="000000" w:themeColor="text1"/>
        </w:rPr>
      </w:pPr>
      <w:r w:rsidRPr="00877ABB">
        <w:rPr>
          <w:color w:val="000000" w:themeColor="text1"/>
        </w:rPr>
        <w:t xml:space="preserve">For relief, Parent requested </w:t>
      </w:r>
      <w:r w:rsidR="009A2293" w:rsidRPr="00877ABB">
        <w:rPr>
          <w:color w:val="000000" w:themeColor="text1"/>
        </w:rPr>
        <w:t xml:space="preserve">that </w:t>
      </w:r>
      <w:r w:rsidRPr="00877ABB">
        <w:rPr>
          <w:color w:val="000000" w:themeColor="text1"/>
        </w:rPr>
        <w:t>the</w:t>
      </w:r>
      <w:r w:rsidR="00A26281" w:rsidRPr="00877ABB">
        <w:rPr>
          <w:color w:val="000000" w:themeColor="text1"/>
        </w:rPr>
        <w:t xml:space="preserve"> BSEA</w:t>
      </w:r>
      <w:r w:rsidR="005A3A5C" w:rsidRPr="00877ABB">
        <w:rPr>
          <w:color w:val="000000" w:themeColor="text1"/>
        </w:rPr>
        <w:t>:</w:t>
      </w:r>
      <w:r w:rsidR="009D4F3E" w:rsidRPr="00877ABB">
        <w:rPr>
          <w:color w:val="000000" w:themeColor="text1"/>
        </w:rPr>
        <w:t xml:space="preserve"> </w:t>
      </w:r>
    </w:p>
    <w:p w14:paraId="50487C4C" w14:textId="344926D2" w:rsidR="009D4F3E" w:rsidRPr="00877ABB" w:rsidRDefault="009D4F3E" w:rsidP="00315940">
      <w:pPr>
        <w:pStyle w:val="ListParagraph"/>
        <w:numPr>
          <w:ilvl w:val="1"/>
          <w:numId w:val="2"/>
        </w:numPr>
        <w:rPr>
          <w:color w:val="000000" w:themeColor="text1"/>
        </w:rPr>
      </w:pPr>
      <w:r w:rsidRPr="00877ABB">
        <w:rPr>
          <w:color w:val="000000" w:themeColor="text1"/>
        </w:rPr>
        <w:t xml:space="preserve">Order that </w:t>
      </w:r>
      <w:r w:rsidR="00A26281" w:rsidRPr="00877ABB">
        <w:rPr>
          <w:color w:val="000000" w:themeColor="text1"/>
        </w:rPr>
        <w:t>the District</w:t>
      </w:r>
      <w:r w:rsidRPr="00877ABB">
        <w:rPr>
          <w:color w:val="000000" w:themeColor="text1"/>
        </w:rPr>
        <w:t xml:space="preserve"> </w:t>
      </w:r>
      <w:r w:rsidR="00A26281" w:rsidRPr="00877ABB">
        <w:rPr>
          <w:color w:val="000000" w:themeColor="text1"/>
        </w:rPr>
        <w:t>“</w:t>
      </w:r>
      <w:r w:rsidRPr="00877ABB">
        <w:rPr>
          <w:color w:val="000000" w:themeColor="text1"/>
        </w:rPr>
        <w:t>conduct a review without delay of plaintiffs</w:t>
      </w:r>
      <w:r w:rsidR="00D22FEA" w:rsidRPr="00877ABB">
        <w:rPr>
          <w:color w:val="000000" w:themeColor="text1"/>
        </w:rPr>
        <w:t>’</w:t>
      </w:r>
      <w:r w:rsidRPr="00877ABB">
        <w:rPr>
          <w:color w:val="000000" w:themeColor="text1"/>
        </w:rPr>
        <w:t xml:space="preserve"> allegations of bad acts (which Plaintiffs have alleged repeatedly since 2018 and which MPS refuses to appropriately, timely, and with fidelity investigate and address)”; </w:t>
      </w:r>
    </w:p>
    <w:p w14:paraId="07D548B4" w14:textId="741DF79D" w:rsidR="009D4F3E" w:rsidRPr="00877ABB" w:rsidRDefault="009D4F3E" w:rsidP="00315940">
      <w:pPr>
        <w:pStyle w:val="ListParagraph"/>
        <w:numPr>
          <w:ilvl w:val="1"/>
          <w:numId w:val="2"/>
        </w:numPr>
        <w:rPr>
          <w:color w:val="000000" w:themeColor="text1"/>
        </w:rPr>
      </w:pPr>
      <w:r w:rsidRPr="00877ABB">
        <w:rPr>
          <w:rFonts w:eastAsiaTheme="minorHAnsi"/>
          <w:color w:val="000000" w:themeColor="text1"/>
        </w:rPr>
        <w:t xml:space="preserve">Order </w:t>
      </w:r>
      <w:r w:rsidR="00A26281" w:rsidRPr="00877ABB">
        <w:rPr>
          <w:rFonts w:eastAsiaTheme="minorHAnsi"/>
          <w:color w:val="000000" w:themeColor="text1"/>
        </w:rPr>
        <w:t>the District “</w:t>
      </w:r>
      <w:r w:rsidRPr="00877ABB">
        <w:rPr>
          <w:rFonts w:eastAsiaTheme="minorHAnsi"/>
          <w:color w:val="000000" w:themeColor="text1"/>
        </w:rPr>
        <w:t>and/or its agents to immediately make available for inspection all education records, security videos, or other records that are relevant to Parent’s instant and/or prior hearing request(s), education, in-district stay put/prospective/proposed placement(s) risk assessment</w:t>
      </w:r>
      <w:r w:rsidR="005D7505" w:rsidRPr="00877ABB">
        <w:rPr>
          <w:rFonts w:eastAsiaTheme="minorHAnsi"/>
          <w:color w:val="000000" w:themeColor="text1"/>
        </w:rPr>
        <w:t>”</w:t>
      </w:r>
      <w:r w:rsidRPr="00877ABB">
        <w:rPr>
          <w:rFonts w:eastAsiaTheme="minorHAnsi"/>
          <w:color w:val="000000" w:themeColor="text1"/>
        </w:rPr>
        <w:t>;</w:t>
      </w:r>
    </w:p>
    <w:p w14:paraId="1C52D3BF" w14:textId="2200CC5B" w:rsidR="009D4F3E" w:rsidRPr="00877ABB" w:rsidRDefault="009D4F3E" w:rsidP="00315940">
      <w:pPr>
        <w:pStyle w:val="ListParagraph"/>
        <w:numPr>
          <w:ilvl w:val="1"/>
          <w:numId w:val="2"/>
        </w:numPr>
        <w:rPr>
          <w:color w:val="000000" w:themeColor="text1"/>
        </w:rPr>
      </w:pPr>
      <w:r w:rsidRPr="00877ABB">
        <w:rPr>
          <w:rFonts w:eastAsiaTheme="minorHAnsi"/>
          <w:color w:val="000000" w:themeColor="text1"/>
        </w:rPr>
        <w:t xml:space="preserve">Issue a </w:t>
      </w:r>
      <w:r w:rsidR="005D7505" w:rsidRPr="00877ABB">
        <w:rPr>
          <w:rFonts w:eastAsiaTheme="minorHAnsi"/>
          <w:color w:val="000000" w:themeColor="text1"/>
        </w:rPr>
        <w:t>“</w:t>
      </w:r>
      <w:r w:rsidRPr="00877ABB">
        <w:rPr>
          <w:rFonts w:eastAsiaTheme="minorHAnsi"/>
          <w:color w:val="000000" w:themeColor="text1"/>
        </w:rPr>
        <w:t>protective order requiring that the child’s educational records and any other sensitive information/evidence</w:t>
      </w:r>
      <w:r w:rsidR="00D83275" w:rsidRPr="00877ABB">
        <w:rPr>
          <w:rFonts w:eastAsiaTheme="minorHAnsi"/>
          <w:color w:val="000000" w:themeColor="text1"/>
        </w:rPr>
        <w:t>/</w:t>
      </w:r>
      <w:r w:rsidRPr="00877ABB">
        <w:rPr>
          <w:rFonts w:eastAsiaTheme="minorHAnsi"/>
          <w:color w:val="000000" w:themeColor="text1"/>
        </w:rPr>
        <w:t xml:space="preserve">records be partitioned from access by </w:t>
      </w:r>
      <w:r w:rsidRPr="00877ABB">
        <w:rPr>
          <w:rFonts w:eastAsiaTheme="minorHAnsi"/>
          <w:color w:val="000000" w:themeColor="text1"/>
        </w:rPr>
        <w:lastRenderedPageBreak/>
        <w:t xml:space="preserve">Amanda </w:t>
      </w:r>
      <w:proofErr w:type="spellStart"/>
      <w:r w:rsidRPr="00877ABB">
        <w:rPr>
          <w:rFonts w:eastAsiaTheme="minorHAnsi"/>
          <w:color w:val="000000" w:themeColor="text1"/>
        </w:rPr>
        <w:t>Benard</w:t>
      </w:r>
      <w:proofErr w:type="spellEnd"/>
      <w:r w:rsidRPr="00877ABB">
        <w:rPr>
          <w:rFonts w:eastAsiaTheme="minorHAnsi"/>
          <w:color w:val="000000" w:themeColor="text1"/>
        </w:rPr>
        <w:t xml:space="preserve">, Amy </w:t>
      </w:r>
      <w:proofErr w:type="spellStart"/>
      <w:r w:rsidRPr="00877ABB">
        <w:rPr>
          <w:rFonts w:eastAsiaTheme="minorHAnsi"/>
          <w:color w:val="000000" w:themeColor="text1"/>
        </w:rPr>
        <w:t>Scolaro</w:t>
      </w:r>
      <w:proofErr w:type="spellEnd"/>
      <w:r w:rsidRPr="00877ABB">
        <w:rPr>
          <w:rFonts w:eastAsiaTheme="minorHAnsi"/>
          <w:color w:val="000000" w:themeColor="text1"/>
        </w:rPr>
        <w:t xml:space="preserve">, MHTL Counsel, Jeffrey </w:t>
      </w:r>
      <w:proofErr w:type="spellStart"/>
      <w:r w:rsidRPr="00877ABB">
        <w:rPr>
          <w:rFonts w:eastAsiaTheme="minorHAnsi"/>
          <w:color w:val="000000" w:themeColor="text1"/>
        </w:rPr>
        <w:t>Granatino</w:t>
      </w:r>
      <w:proofErr w:type="spellEnd"/>
      <w:r w:rsidRPr="00877ABB">
        <w:rPr>
          <w:rFonts w:eastAsiaTheme="minorHAnsi"/>
          <w:color w:val="000000" w:themeColor="text1"/>
        </w:rPr>
        <w:t xml:space="preserve">, Erin Wiggin, Nancy McLellan, Robert </w:t>
      </w:r>
      <w:proofErr w:type="spellStart"/>
      <w:r w:rsidRPr="00877ABB">
        <w:rPr>
          <w:rFonts w:eastAsiaTheme="minorHAnsi"/>
          <w:color w:val="000000" w:themeColor="text1"/>
        </w:rPr>
        <w:t>Keuther</w:t>
      </w:r>
      <w:proofErr w:type="spellEnd"/>
      <w:r w:rsidR="005D7505" w:rsidRPr="00877ABB">
        <w:rPr>
          <w:rFonts w:eastAsiaTheme="minorHAnsi"/>
          <w:color w:val="000000" w:themeColor="text1"/>
        </w:rPr>
        <w:t>”</w:t>
      </w:r>
      <w:r w:rsidRPr="00877ABB">
        <w:rPr>
          <w:rFonts w:eastAsiaTheme="minorHAnsi"/>
          <w:color w:val="000000" w:themeColor="text1"/>
        </w:rPr>
        <w:t>;</w:t>
      </w:r>
    </w:p>
    <w:p w14:paraId="3091FC43" w14:textId="1D799FAF" w:rsidR="009D4F3E" w:rsidRPr="00877ABB" w:rsidRDefault="009D4F3E" w:rsidP="00315940">
      <w:pPr>
        <w:pStyle w:val="ListParagraph"/>
        <w:numPr>
          <w:ilvl w:val="1"/>
          <w:numId w:val="2"/>
        </w:numPr>
        <w:rPr>
          <w:color w:val="000000" w:themeColor="text1"/>
        </w:rPr>
      </w:pPr>
      <w:r w:rsidRPr="00877ABB">
        <w:rPr>
          <w:rFonts w:eastAsiaTheme="minorHAnsi"/>
          <w:color w:val="000000" w:themeColor="text1"/>
        </w:rPr>
        <w:t xml:space="preserve">Order that </w:t>
      </w:r>
      <w:r w:rsidR="007836FC" w:rsidRPr="00877ABB">
        <w:rPr>
          <w:rFonts w:eastAsiaTheme="minorHAnsi"/>
          <w:color w:val="000000" w:themeColor="text1"/>
        </w:rPr>
        <w:t>the District</w:t>
      </w:r>
      <w:r w:rsidRPr="00877ABB">
        <w:rPr>
          <w:rFonts w:eastAsiaTheme="minorHAnsi"/>
          <w:color w:val="000000" w:themeColor="text1"/>
        </w:rPr>
        <w:t xml:space="preserve"> “reclaim, and secure from access, from MHTL agents and the agents named herein all information / records regarding Plaintiffs that MPS may in the future receive and/or have historically already received”</w:t>
      </w:r>
    </w:p>
    <w:p w14:paraId="6B8760D1" w14:textId="5DEFC734" w:rsidR="009D4F3E" w:rsidRPr="00877ABB" w:rsidRDefault="009D4F3E" w:rsidP="00315940">
      <w:pPr>
        <w:pStyle w:val="ListParagraph"/>
        <w:numPr>
          <w:ilvl w:val="1"/>
          <w:numId w:val="2"/>
        </w:numPr>
        <w:rPr>
          <w:color w:val="000000" w:themeColor="text1"/>
        </w:rPr>
      </w:pPr>
      <w:r w:rsidRPr="00877ABB">
        <w:rPr>
          <w:rFonts w:eastAsiaTheme="minorHAnsi"/>
          <w:color w:val="000000" w:themeColor="text1"/>
        </w:rPr>
        <w:t>Order that Parent be “granted full access to all education / student records”; and</w:t>
      </w:r>
      <w:r w:rsidRPr="00877ABB">
        <w:rPr>
          <w:color w:val="000000" w:themeColor="text1"/>
        </w:rPr>
        <w:t xml:space="preserve"> </w:t>
      </w:r>
    </w:p>
    <w:p w14:paraId="04E92303" w14:textId="77777777" w:rsidR="002A47F3" w:rsidRPr="00877ABB" w:rsidRDefault="009D4F3E" w:rsidP="007836FC">
      <w:pPr>
        <w:pStyle w:val="ListParagraph"/>
        <w:numPr>
          <w:ilvl w:val="1"/>
          <w:numId w:val="2"/>
        </w:numPr>
        <w:rPr>
          <w:color w:val="000000" w:themeColor="text1"/>
        </w:rPr>
      </w:pPr>
      <w:r w:rsidRPr="00877ABB">
        <w:rPr>
          <w:rFonts w:eastAsiaTheme="minorHAnsi"/>
          <w:color w:val="000000" w:themeColor="text1"/>
        </w:rPr>
        <w:t xml:space="preserve">Order that that </w:t>
      </w:r>
      <w:r w:rsidR="00603B23" w:rsidRPr="00877ABB">
        <w:rPr>
          <w:rFonts w:eastAsiaTheme="minorHAnsi"/>
          <w:color w:val="000000" w:themeColor="text1"/>
        </w:rPr>
        <w:t>the District “</w:t>
      </w:r>
      <w:r w:rsidRPr="00877ABB">
        <w:rPr>
          <w:rFonts w:eastAsiaTheme="minorHAnsi"/>
          <w:color w:val="000000" w:themeColor="text1"/>
        </w:rPr>
        <w:t xml:space="preserve">compensate Plaintiffs for the cost of their unilateral placement of the Child at Middlebridge School for all time periods relevant to this matter, and order that additional funds be placed into trust/escrow for summer services and the 2021-2022 academic year, so that the Child’s education is not immediately further interrupted.” </w:t>
      </w:r>
    </w:p>
    <w:p w14:paraId="6D7E42A4" w14:textId="715FD7DD" w:rsidR="001965B1" w:rsidRPr="00877ABB" w:rsidRDefault="009D4F3E" w:rsidP="00F91006">
      <w:pPr>
        <w:ind w:left="1080"/>
        <w:rPr>
          <w:color w:val="000000" w:themeColor="text1"/>
        </w:rPr>
      </w:pPr>
      <w:r w:rsidRPr="00877ABB">
        <w:rPr>
          <w:rFonts w:eastAsiaTheme="minorHAnsi"/>
          <w:color w:val="000000" w:themeColor="text1"/>
        </w:rPr>
        <w:t>(</w:t>
      </w:r>
      <w:r w:rsidRPr="00877ABB">
        <w:rPr>
          <w:rFonts w:eastAsiaTheme="minorHAnsi"/>
          <w:i/>
          <w:iCs/>
          <w:color w:val="000000" w:themeColor="text1"/>
        </w:rPr>
        <w:t>Hearing Request</w:t>
      </w:r>
      <w:r w:rsidRPr="00877ABB">
        <w:rPr>
          <w:rFonts w:eastAsiaTheme="minorHAnsi"/>
          <w:color w:val="000000" w:themeColor="text1"/>
        </w:rPr>
        <w:t>)</w:t>
      </w:r>
    </w:p>
    <w:p w14:paraId="1EF5448F" w14:textId="46496D4F" w:rsidR="000D4B2A" w:rsidRPr="00877ABB" w:rsidRDefault="0003254A" w:rsidP="00315940">
      <w:pPr>
        <w:pStyle w:val="ListParagraph"/>
        <w:numPr>
          <w:ilvl w:val="0"/>
          <w:numId w:val="2"/>
        </w:numPr>
        <w:autoSpaceDE w:val="0"/>
        <w:autoSpaceDN w:val="0"/>
        <w:adjustRightInd w:val="0"/>
        <w:rPr>
          <w:rFonts w:eastAsiaTheme="minorHAnsi"/>
          <w:color w:val="000000" w:themeColor="text1"/>
        </w:rPr>
      </w:pPr>
      <w:r w:rsidRPr="00877ABB">
        <w:rPr>
          <w:rFonts w:eastAsiaTheme="minorHAnsi"/>
          <w:color w:val="000000" w:themeColor="text1"/>
        </w:rPr>
        <w:t xml:space="preserve">On </w:t>
      </w:r>
      <w:r w:rsidR="00915B63" w:rsidRPr="00877ABB">
        <w:rPr>
          <w:rFonts w:eastAsiaTheme="minorHAnsi"/>
          <w:color w:val="000000" w:themeColor="text1"/>
        </w:rPr>
        <w:t xml:space="preserve">April 21, 2022, the District filed the instant </w:t>
      </w:r>
      <w:r w:rsidR="00915B63" w:rsidRPr="00877ABB">
        <w:rPr>
          <w:rFonts w:eastAsiaTheme="minorHAnsi"/>
          <w:i/>
          <w:iCs/>
          <w:color w:val="000000" w:themeColor="text1"/>
        </w:rPr>
        <w:t>Motion</w:t>
      </w:r>
      <w:r w:rsidR="00C47B3C" w:rsidRPr="00877ABB">
        <w:rPr>
          <w:rFonts w:eastAsiaTheme="minorHAnsi"/>
          <w:color w:val="000000" w:themeColor="text1"/>
        </w:rPr>
        <w:t xml:space="preserve">  </w:t>
      </w:r>
      <w:r w:rsidR="00187844" w:rsidRPr="00877ABB">
        <w:rPr>
          <w:rFonts w:eastAsiaTheme="minorHAnsi"/>
          <w:color w:val="000000" w:themeColor="text1"/>
        </w:rPr>
        <w:t>to dismiss all of</w:t>
      </w:r>
      <w:r w:rsidR="00915B63" w:rsidRPr="00877ABB">
        <w:rPr>
          <w:rFonts w:eastAsiaTheme="minorHAnsi"/>
          <w:color w:val="000000" w:themeColor="text1"/>
        </w:rPr>
        <w:t xml:space="preserve"> Parent’s claims</w:t>
      </w:r>
      <w:r w:rsidR="000F2495" w:rsidRPr="00877ABB">
        <w:rPr>
          <w:rFonts w:eastAsiaTheme="minorHAnsi"/>
          <w:color w:val="000000" w:themeColor="text1"/>
        </w:rPr>
        <w:t xml:space="preserve"> save for those “relative to the COVID compensatory claims</w:t>
      </w:r>
      <w:r w:rsidR="00915B63" w:rsidRPr="00877ABB">
        <w:rPr>
          <w:rFonts w:eastAsiaTheme="minorHAnsi"/>
          <w:color w:val="000000" w:themeColor="text1"/>
        </w:rPr>
        <w:t>,</w:t>
      </w:r>
      <w:r w:rsidR="000F2495" w:rsidRPr="00877ABB">
        <w:rPr>
          <w:rFonts w:eastAsiaTheme="minorHAnsi"/>
          <w:color w:val="000000" w:themeColor="text1"/>
        </w:rPr>
        <w:t>”</w:t>
      </w:r>
      <w:r w:rsidR="00915B63" w:rsidRPr="00877ABB">
        <w:rPr>
          <w:rFonts w:eastAsiaTheme="minorHAnsi"/>
          <w:color w:val="000000" w:themeColor="text1"/>
        </w:rPr>
        <w:t xml:space="preserve"> </w:t>
      </w:r>
      <w:r w:rsidR="0065564C" w:rsidRPr="00877ABB">
        <w:rPr>
          <w:rFonts w:eastAsiaTheme="minorHAnsi"/>
          <w:color w:val="000000" w:themeColor="text1"/>
        </w:rPr>
        <w:t>assert</w:t>
      </w:r>
      <w:r w:rsidR="002A47F3" w:rsidRPr="00877ABB">
        <w:rPr>
          <w:rFonts w:eastAsiaTheme="minorHAnsi"/>
          <w:color w:val="000000" w:themeColor="text1"/>
        </w:rPr>
        <w:t>ing</w:t>
      </w:r>
      <w:r w:rsidR="00915B63" w:rsidRPr="00877ABB">
        <w:rPr>
          <w:rFonts w:eastAsiaTheme="minorHAnsi"/>
          <w:color w:val="000000" w:themeColor="text1"/>
        </w:rPr>
        <w:t xml:space="preserve"> that</w:t>
      </w:r>
      <w:r w:rsidR="000D4B2A" w:rsidRPr="00877ABB">
        <w:rPr>
          <w:rFonts w:eastAsiaTheme="minorHAnsi"/>
          <w:color w:val="000000" w:themeColor="text1"/>
        </w:rPr>
        <w:t>:</w:t>
      </w:r>
    </w:p>
    <w:p w14:paraId="3A9F90F9" w14:textId="4520F6A1" w:rsidR="00D15DEF" w:rsidRPr="00877ABB" w:rsidRDefault="000D4B2A" w:rsidP="00315940">
      <w:pPr>
        <w:pStyle w:val="ListParagraph"/>
        <w:numPr>
          <w:ilvl w:val="1"/>
          <w:numId w:val="2"/>
        </w:numPr>
        <w:autoSpaceDE w:val="0"/>
        <w:autoSpaceDN w:val="0"/>
        <w:adjustRightInd w:val="0"/>
        <w:rPr>
          <w:rFonts w:eastAsiaTheme="minorHAnsi"/>
          <w:color w:val="000000" w:themeColor="text1"/>
        </w:rPr>
      </w:pPr>
      <w:r w:rsidRPr="00877ABB">
        <w:rPr>
          <w:rFonts w:eastAsiaTheme="minorHAnsi"/>
          <w:color w:val="000000" w:themeColor="text1"/>
        </w:rPr>
        <w:t>T</w:t>
      </w:r>
      <w:r w:rsidR="001C6753" w:rsidRPr="00877ABB">
        <w:rPr>
          <w:rFonts w:eastAsiaTheme="minorHAnsi"/>
          <w:color w:val="000000" w:themeColor="text1"/>
        </w:rPr>
        <w:t>he BSEA has “</w:t>
      </w:r>
      <w:r w:rsidR="00915B63" w:rsidRPr="00877ABB">
        <w:rPr>
          <w:rFonts w:eastAsiaTheme="minorHAnsi"/>
          <w:color w:val="000000" w:themeColor="text1"/>
        </w:rPr>
        <w:t>no</w:t>
      </w:r>
      <w:r w:rsidR="001C6753" w:rsidRPr="00877ABB">
        <w:rPr>
          <w:rFonts w:eastAsiaTheme="minorHAnsi"/>
          <w:color w:val="000000" w:themeColor="text1"/>
        </w:rPr>
        <w:t xml:space="preserve"> </w:t>
      </w:r>
      <w:r w:rsidR="00915B63" w:rsidRPr="00877ABB">
        <w:rPr>
          <w:rFonts w:eastAsiaTheme="minorHAnsi"/>
          <w:color w:val="000000" w:themeColor="text1"/>
        </w:rPr>
        <w:t>jurisdiction over claims of violations</w:t>
      </w:r>
      <w:r w:rsidR="001C6753" w:rsidRPr="00877ABB">
        <w:rPr>
          <w:rFonts w:eastAsiaTheme="minorHAnsi"/>
          <w:color w:val="000000" w:themeColor="text1"/>
        </w:rPr>
        <w:t xml:space="preserve"> </w:t>
      </w:r>
      <w:r w:rsidR="00915B63" w:rsidRPr="00877ABB">
        <w:rPr>
          <w:rFonts w:eastAsiaTheme="minorHAnsi"/>
          <w:color w:val="000000" w:themeColor="text1"/>
        </w:rPr>
        <w:t>of Massachusetts student records regulations and</w:t>
      </w:r>
      <w:r w:rsidR="001C6753" w:rsidRPr="00877ABB">
        <w:rPr>
          <w:rFonts w:eastAsiaTheme="minorHAnsi"/>
          <w:color w:val="000000" w:themeColor="text1"/>
        </w:rPr>
        <w:t xml:space="preserve"> </w:t>
      </w:r>
      <w:r w:rsidR="00915B63" w:rsidRPr="00877ABB">
        <w:rPr>
          <w:rFonts w:eastAsiaTheme="minorHAnsi"/>
          <w:color w:val="000000" w:themeColor="text1"/>
        </w:rPr>
        <w:t>Family Educational Rights Privacy Act, harassment, fraud, or retaliation</w:t>
      </w:r>
      <w:r w:rsidR="001C6753" w:rsidRPr="00877ABB">
        <w:rPr>
          <w:rFonts w:eastAsiaTheme="minorHAnsi"/>
          <w:color w:val="000000" w:themeColor="text1"/>
        </w:rPr>
        <w:t>”</w:t>
      </w:r>
      <w:r w:rsidR="000F2495" w:rsidRPr="00877ABB">
        <w:rPr>
          <w:rFonts w:eastAsiaTheme="minorHAnsi"/>
          <w:color w:val="000000" w:themeColor="text1"/>
        </w:rPr>
        <w:t>;</w:t>
      </w:r>
      <w:r w:rsidR="00915B63" w:rsidRPr="00877ABB">
        <w:rPr>
          <w:rFonts w:eastAsiaTheme="minorHAnsi"/>
          <w:color w:val="000000" w:themeColor="text1"/>
        </w:rPr>
        <w:t xml:space="preserve"> </w:t>
      </w:r>
    </w:p>
    <w:p w14:paraId="33D7E091" w14:textId="3AB58359" w:rsidR="00D15DEF" w:rsidRPr="00877ABB" w:rsidRDefault="000F71B9" w:rsidP="00315940">
      <w:pPr>
        <w:pStyle w:val="ListParagraph"/>
        <w:numPr>
          <w:ilvl w:val="1"/>
          <w:numId w:val="2"/>
        </w:numPr>
        <w:autoSpaceDE w:val="0"/>
        <w:autoSpaceDN w:val="0"/>
        <w:adjustRightInd w:val="0"/>
        <w:rPr>
          <w:rFonts w:eastAsiaTheme="minorHAnsi"/>
          <w:color w:val="000000" w:themeColor="text1"/>
        </w:rPr>
      </w:pPr>
      <w:r w:rsidRPr="00877ABB">
        <w:rPr>
          <w:rFonts w:eastAsiaTheme="minorHAnsi"/>
          <w:color w:val="000000" w:themeColor="text1"/>
        </w:rPr>
        <w:t xml:space="preserve">Parent’s </w:t>
      </w:r>
      <w:r w:rsidR="00637440" w:rsidRPr="00877ABB">
        <w:rPr>
          <w:rFonts w:eastAsiaTheme="minorHAnsi"/>
          <w:color w:val="000000" w:themeColor="text1"/>
        </w:rPr>
        <w:t>r</w:t>
      </w:r>
      <w:r w:rsidRPr="00877ABB">
        <w:rPr>
          <w:rFonts w:eastAsiaTheme="minorHAnsi"/>
          <w:color w:val="000000" w:themeColor="text1"/>
        </w:rPr>
        <w:t xml:space="preserve">equest for </w:t>
      </w:r>
      <w:r w:rsidR="000F2495" w:rsidRPr="00877ABB">
        <w:rPr>
          <w:rFonts w:eastAsiaTheme="minorHAnsi"/>
          <w:color w:val="000000" w:themeColor="text1"/>
        </w:rPr>
        <w:t>h</w:t>
      </w:r>
      <w:r w:rsidRPr="00877ABB">
        <w:rPr>
          <w:rFonts w:eastAsiaTheme="minorHAnsi"/>
          <w:color w:val="000000" w:themeColor="text1"/>
        </w:rPr>
        <w:t xml:space="preserve">earing </w:t>
      </w:r>
      <w:r w:rsidR="00637440" w:rsidRPr="00877ABB">
        <w:rPr>
          <w:rFonts w:eastAsiaTheme="minorHAnsi"/>
          <w:color w:val="000000" w:themeColor="text1"/>
        </w:rPr>
        <w:t>“</w:t>
      </w:r>
      <w:r w:rsidRPr="00877ABB">
        <w:rPr>
          <w:rFonts w:eastAsiaTheme="minorHAnsi"/>
          <w:color w:val="000000" w:themeColor="text1"/>
        </w:rPr>
        <w:t>on claims that arose from 2018 to 2020, inclusive,</w:t>
      </w:r>
      <w:r w:rsidR="00F805F3" w:rsidRPr="00877ABB">
        <w:rPr>
          <w:rFonts w:eastAsiaTheme="minorHAnsi"/>
          <w:color w:val="000000" w:themeColor="text1"/>
        </w:rPr>
        <w:t xml:space="preserve"> </w:t>
      </w:r>
      <w:r w:rsidRPr="00877ABB">
        <w:rPr>
          <w:rFonts w:eastAsiaTheme="minorHAnsi"/>
          <w:color w:val="000000" w:themeColor="text1"/>
        </w:rPr>
        <w:t>must be dismissed under the principles of res judicata and collateral estoppel</w:t>
      </w:r>
      <w:r w:rsidR="00F805F3" w:rsidRPr="00877ABB">
        <w:rPr>
          <w:rFonts w:eastAsiaTheme="minorHAnsi"/>
          <w:color w:val="000000" w:themeColor="text1"/>
        </w:rPr>
        <w:t xml:space="preserve"> as they have been adjudicated by </w:t>
      </w:r>
      <w:r w:rsidR="00C7651E" w:rsidRPr="00877ABB">
        <w:rPr>
          <w:rFonts w:eastAsiaTheme="minorHAnsi"/>
          <w:color w:val="000000" w:themeColor="text1"/>
        </w:rPr>
        <w:t>the BSEA and U.S. District Court</w:t>
      </w:r>
      <w:r w:rsidR="0050047F" w:rsidRPr="00877ABB">
        <w:rPr>
          <w:rFonts w:eastAsiaTheme="minorHAnsi"/>
          <w:color w:val="000000" w:themeColor="text1"/>
        </w:rPr>
        <w:t xml:space="preserve"> </w:t>
      </w:r>
      <w:r w:rsidR="00F958F6" w:rsidRPr="00877ABB">
        <w:rPr>
          <w:rFonts w:eastAsiaTheme="minorHAnsi"/>
          <w:color w:val="000000" w:themeColor="text1"/>
        </w:rPr>
        <w:t>or are</w:t>
      </w:r>
      <w:r w:rsidR="0050047F" w:rsidRPr="00877ABB">
        <w:rPr>
          <w:rFonts w:eastAsiaTheme="minorHAnsi"/>
          <w:color w:val="000000" w:themeColor="text1"/>
        </w:rPr>
        <w:t xml:space="preserve"> </w:t>
      </w:r>
      <w:r w:rsidR="00F958F6" w:rsidRPr="00877ABB">
        <w:rPr>
          <w:rFonts w:eastAsiaTheme="minorHAnsi"/>
          <w:color w:val="000000" w:themeColor="text1"/>
        </w:rPr>
        <w:t>being reviewed by both the BSEA and the U.S. District Court</w:t>
      </w:r>
      <w:r w:rsidR="007B261E" w:rsidRPr="00877ABB">
        <w:rPr>
          <w:rFonts w:eastAsiaTheme="minorHAnsi"/>
          <w:color w:val="000000" w:themeColor="text1"/>
        </w:rPr>
        <w:t>”;</w:t>
      </w:r>
      <w:r w:rsidR="005D5B78" w:rsidRPr="00877ABB">
        <w:rPr>
          <w:rFonts w:eastAsiaTheme="minorHAnsi"/>
          <w:color w:val="000000" w:themeColor="text1"/>
        </w:rPr>
        <w:t xml:space="preserve"> </w:t>
      </w:r>
    </w:p>
    <w:p w14:paraId="7D3E2D0E" w14:textId="482C0ADF" w:rsidR="0059605D" w:rsidRPr="00877ABB" w:rsidRDefault="007B261E" w:rsidP="00315940">
      <w:pPr>
        <w:pStyle w:val="ListParagraph"/>
        <w:numPr>
          <w:ilvl w:val="1"/>
          <w:numId w:val="2"/>
        </w:numPr>
        <w:autoSpaceDE w:val="0"/>
        <w:autoSpaceDN w:val="0"/>
        <w:adjustRightInd w:val="0"/>
        <w:rPr>
          <w:rFonts w:eastAsiaTheme="minorHAnsi"/>
          <w:color w:val="000000" w:themeColor="text1"/>
        </w:rPr>
      </w:pPr>
      <w:r w:rsidRPr="00877ABB">
        <w:rPr>
          <w:rFonts w:eastAsiaTheme="minorHAnsi"/>
          <w:color w:val="000000" w:themeColor="text1"/>
        </w:rPr>
        <w:t xml:space="preserve">The statute of limitations excludes claims prior to </w:t>
      </w:r>
      <w:r w:rsidR="009A2B70" w:rsidRPr="00877ABB">
        <w:rPr>
          <w:rFonts w:eastAsiaTheme="minorHAnsi"/>
          <w:color w:val="000000" w:themeColor="text1"/>
        </w:rPr>
        <w:t>April 8, 202</w:t>
      </w:r>
      <w:r w:rsidRPr="00877ABB">
        <w:rPr>
          <w:rFonts w:eastAsiaTheme="minorHAnsi"/>
          <w:color w:val="000000" w:themeColor="text1"/>
        </w:rPr>
        <w:t>0</w:t>
      </w:r>
      <w:r w:rsidR="00295FAA" w:rsidRPr="00877ABB">
        <w:rPr>
          <w:rStyle w:val="FootnoteReference"/>
          <w:rFonts w:eastAsiaTheme="minorHAnsi"/>
          <w:color w:val="000000" w:themeColor="text1"/>
        </w:rPr>
        <w:footnoteReference w:id="16"/>
      </w:r>
      <w:r w:rsidR="00295FAA" w:rsidRPr="00877ABB">
        <w:rPr>
          <w:rFonts w:eastAsiaTheme="minorHAnsi"/>
          <w:color w:val="000000" w:themeColor="text1"/>
        </w:rPr>
        <w:t xml:space="preserve">; </w:t>
      </w:r>
    </w:p>
    <w:p w14:paraId="7B2F4B41" w14:textId="145164C7" w:rsidR="0059605D" w:rsidRPr="00877ABB" w:rsidRDefault="009A2B70" w:rsidP="00315940">
      <w:pPr>
        <w:pStyle w:val="ListParagraph"/>
        <w:numPr>
          <w:ilvl w:val="1"/>
          <w:numId w:val="2"/>
        </w:numPr>
        <w:autoSpaceDE w:val="0"/>
        <w:autoSpaceDN w:val="0"/>
        <w:adjustRightInd w:val="0"/>
        <w:rPr>
          <w:rFonts w:eastAsiaTheme="minorHAnsi"/>
          <w:color w:val="000000" w:themeColor="text1"/>
        </w:rPr>
      </w:pPr>
      <w:r w:rsidRPr="00877ABB">
        <w:rPr>
          <w:rFonts w:eastAsiaTheme="minorHAnsi"/>
          <w:color w:val="000000" w:themeColor="text1"/>
        </w:rPr>
        <w:t>Parent’s request for stay-put placement at Marshfield is barred by collateral</w:t>
      </w:r>
      <w:r w:rsidR="009C246B" w:rsidRPr="00877ABB">
        <w:rPr>
          <w:rFonts w:eastAsiaTheme="minorHAnsi"/>
          <w:color w:val="000000" w:themeColor="text1"/>
        </w:rPr>
        <w:t xml:space="preserve"> </w:t>
      </w:r>
      <w:r w:rsidRPr="00877ABB">
        <w:rPr>
          <w:rFonts w:eastAsiaTheme="minorHAnsi"/>
          <w:color w:val="000000" w:themeColor="text1"/>
        </w:rPr>
        <w:t>estoppel and res judicata</w:t>
      </w:r>
      <w:r w:rsidR="00B9051C" w:rsidRPr="00877ABB">
        <w:rPr>
          <w:rFonts w:eastAsiaTheme="minorHAnsi"/>
          <w:color w:val="000000" w:themeColor="text1"/>
        </w:rPr>
        <w:t xml:space="preserve">; </w:t>
      </w:r>
    </w:p>
    <w:p w14:paraId="4BFD245A" w14:textId="77777777" w:rsidR="00B9051C" w:rsidRPr="00877ABB" w:rsidRDefault="00B9051C" w:rsidP="00315940">
      <w:pPr>
        <w:pStyle w:val="ListParagraph"/>
        <w:numPr>
          <w:ilvl w:val="1"/>
          <w:numId w:val="2"/>
        </w:numPr>
        <w:autoSpaceDE w:val="0"/>
        <w:autoSpaceDN w:val="0"/>
        <w:adjustRightInd w:val="0"/>
        <w:rPr>
          <w:rFonts w:eastAsiaTheme="minorHAnsi"/>
          <w:color w:val="000000" w:themeColor="text1"/>
        </w:rPr>
      </w:pPr>
      <w:r w:rsidRPr="00877ABB">
        <w:rPr>
          <w:rFonts w:eastAsiaTheme="minorHAnsi"/>
          <w:color w:val="000000" w:themeColor="text1"/>
        </w:rPr>
        <w:t>“</w:t>
      </w:r>
      <w:r w:rsidR="000B076E" w:rsidRPr="00877ABB">
        <w:rPr>
          <w:rFonts w:eastAsiaTheme="minorHAnsi"/>
          <w:color w:val="000000" w:themeColor="text1"/>
        </w:rPr>
        <w:t>There is no genuine issue of material fact remaining in this case</w:t>
      </w:r>
      <w:r w:rsidRPr="00877ABB">
        <w:rPr>
          <w:rFonts w:eastAsiaTheme="minorHAnsi"/>
          <w:color w:val="000000" w:themeColor="text1"/>
        </w:rPr>
        <w:t>”; and</w:t>
      </w:r>
    </w:p>
    <w:p w14:paraId="4CB774E6" w14:textId="01A4AEEC" w:rsidR="0050047F" w:rsidRPr="00877ABB" w:rsidRDefault="000B076E" w:rsidP="00315940">
      <w:pPr>
        <w:pStyle w:val="ListParagraph"/>
        <w:numPr>
          <w:ilvl w:val="1"/>
          <w:numId w:val="2"/>
        </w:numPr>
        <w:autoSpaceDE w:val="0"/>
        <w:autoSpaceDN w:val="0"/>
        <w:adjustRightInd w:val="0"/>
        <w:rPr>
          <w:rFonts w:eastAsiaTheme="minorHAnsi"/>
          <w:color w:val="000000" w:themeColor="text1"/>
        </w:rPr>
      </w:pPr>
      <w:r w:rsidRPr="00877ABB">
        <w:rPr>
          <w:rFonts w:eastAsiaTheme="minorHAnsi"/>
          <w:color w:val="000000" w:themeColor="text1"/>
        </w:rPr>
        <w:t xml:space="preserve">Parent “has no reasonable expectation of proving the essential elements” of </w:t>
      </w:r>
      <w:r w:rsidR="00DF2028" w:rsidRPr="00877ABB">
        <w:rPr>
          <w:rFonts w:eastAsiaTheme="minorHAnsi"/>
          <w:color w:val="000000" w:themeColor="text1"/>
        </w:rPr>
        <w:t>her</w:t>
      </w:r>
      <w:r w:rsidRPr="00877ABB">
        <w:rPr>
          <w:rFonts w:eastAsiaTheme="minorHAnsi"/>
          <w:color w:val="000000" w:themeColor="text1"/>
        </w:rPr>
        <w:t xml:space="preserve"> case</w:t>
      </w:r>
      <w:r w:rsidR="009C246B" w:rsidRPr="00877ABB">
        <w:rPr>
          <w:rFonts w:eastAsiaTheme="minorHAnsi"/>
          <w:color w:val="000000" w:themeColor="text1"/>
        </w:rPr>
        <w:t xml:space="preserve"> </w:t>
      </w:r>
      <w:r w:rsidRPr="00877ABB">
        <w:rPr>
          <w:rFonts w:eastAsiaTheme="minorHAnsi"/>
          <w:color w:val="000000" w:themeColor="text1"/>
        </w:rPr>
        <w:t xml:space="preserve">as to any of the claims raised. </w:t>
      </w:r>
      <w:r w:rsidR="00DA66BF" w:rsidRPr="00877ABB">
        <w:rPr>
          <w:rFonts w:eastAsiaTheme="minorHAnsi"/>
          <w:color w:val="000000" w:themeColor="text1"/>
        </w:rPr>
        <w:t xml:space="preserve"> </w:t>
      </w:r>
    </w:p>
    <w:p w14:paraId="19624BE3" w14:textId="52A7C687" w:rsidR="002511C7" w:rsidRPr="00877ABB" w:rsidRDefault="002511C7" w:rsidP="002511C7">
      <w:pPr>
        <w:autoSpaceDE w:val="0"/>
        <w:autoSpaceDN w:val="0"/>
        <w:adjustRightInd w:val="0"/>
        <w:ind w:firstLine="720"/>
        <w:rPr>
          <w:rFonts w:eastAsiaTheme="minorHAnsi"/>
          <w:color w:val="000000" w:themeColor="text1"/>
        </w:rPr>
      </w:pPr>
      <w:r w:rsidRPr="00877ABB">
        <w:rPr>
          <w:rFonts w:eastAsiaTheme="minorHAnsi"/>
          <w:color w:val="000000" w:themeColor="text1"/>
        </w:rPr>
        <w:t>(</w:t>
      </w:r>
      <w:r w:rsidRPr="00877ABB">
        <w:rPr>
          <w:rFonts w:eastAsiaTheme="minorHAnsi"/>
          <w:i/>
          <w:iCs/>
          <w:color w:val="000000" w:themeColor="text1"/>
        </w:rPr>
        <w:t>Motion</w:t>
      </w:r>
      <w:r w:rsidRPr="00877ABB">
        <w:rPr>
          <w:rFonts w:eastAsiaTheme="minorHAnsi"/>
          <w:color w:val="000000" w:themeColor="text1"/>
        </w:rPr>
        <w:t>)</w:t>
      </w:r>
    </w:p>
    <w:p w14:paraId="6135F7E1" w14:textId="75A4FA09" w:rsidR="00AD0A3A" w:rsidRPr="00877ABB" w:rsidRDefault="00403C1A" w:rsidP="00437134">
      <w:pPr>
        <w:pStyle w:val="ListParagraph"/>
        <w:numPr>
          <w:ilvl w:val="0"/>
          <w:numId w:val="2"/>
        </w:numPr>
        <w:autoSpaceDE w:val="0"/>
        <w:autoSpaceDN w:val="0"/>
        <w:adjustRightInd w:val="0"/>
        <w:rPr>
          <w:rFonts w:eastAsiaTheme="minorHAnsi"/>
          <w:color w:val="000000" w:themeColor="text1"/>
        </w:rPr>
      </w:pPr>
      <w:r w:rsidRPr="00877ABB">
        <w:rPr>
          <w:rFonts w:eastAsiaTheme="minorHAnsi"/>
          <w:color w:val="000000" w:themeColor="text1"/>
        </w:rPr>
        <w:t xml:space="preserve">On May 2, 2022, Parent filed </w:t>
      </w:r>
      <w:r w:rsidR="005F0F61" w:rsidRPr="00877ABB">
        <w:rPr>
          <w:rFonts w:eastAsiaTheme="minorHAnsi"/>
          <w:color w:val="000000" w:themeColor="text1"/>
        </w:rPr>
        <w:t xml:space="preserve">her </w:t>
      </w:r>
      <w:r w:rsidRPr="00877ABB">
        <w:rPr>
          <w:rFonts w:eastAsiaTheme="minorHAnsi"/>
          <w:i/>
          <w:iCs/>
          <w:color w:val="000000" w:themeColor="text1"/>
        </w:rPr>
        <w:t>Opposition</w:t>
      </w:r>
      <w:r w:rsidR="000C12FF" w:rsidRPr="00877ABB">
        <w:rPr>
          <w:rFonts w:eastAsiaTheme="minorHAnsi"/>
          <w:color w:val="000000" w:themeColor="text1"/>
        </w:rPr>
        <w:t xml:space="preserve"> to</w:t>
      </w:r>
      <w:r w:rsidR="0014064F" w:rsidRPr="00877ABB">
        <w:rPr>
          <w:rFonts w:eastAsiaTheme="minorHAnsi"/>
          <w:color w:val="000000" w:themeColor="text1"/>
        </w:rPr>
        <w:t xml:space="preserve"> </w:t>
      </w:r>
      <w:r w:rsidR="000C12FF" w:rsidRPr="00877ABB">
        <w:rPr>
          <w:rFonts w:eastAsiaTheme="minorHAnsi"/>
          <w:color w:val="000000" w:themeColor="text1"/>
        </w:rPr>
        <w:t xml:space="preserve">the District’s </w:t>
      </w:r>
      <w:r w:rsidR="000C12FF" w:rsidRPr="00877ABB">
        <w:rPr>
          <w:rFonts w:eastAsiaTheme="minorHAnsi"/>
          <w:i/>
          <w:iCs/>
          <w:color w:val="000000" w:themeColor="text1"/>
        </w:rPr>
        <w:t>Motion</w:t>
      </w:r>
      <w:r w:rsidR="000B03D6" w:rsidRPr="00877ABB">
        <w:rPr>
          <w:rFonts w:eastAsiaTheme="minorHAnsi"/>
          <w:i/>
          <w:iCs/>
          <w:color w:val="000000" w:themeColor="text1"/>
        </w:rPr>
        <w:t>,</w:t>
      </w:r>
      <w:r w:rsidR="000C12FF" w:rsidRPr="00877ABB">
        <w:rPr>
          <w:rFonts w:eastAsiaTheme="minorHAnsi"/>
          <w:color w:val="000000" w:themeColor="text1"/>
        </w:rPr>
        <w:t xml:space="preserve"> assert</w:t>
      </w:r>
      <w:r w:rsidR="000B03D6" w:rsidRPr="00877ABB">
        <w:rPr>
          <w:rFonts w:eastAsiaTheme="minorHAnsi"/>
          <w:color w:val="000000" w:themeColor="text1"/>
        </w:rPr>
        <w:t xml:space="preserve">ing </w:t>
      </w:r>
      <w:r w:rsidR="0014064F" w:rsidRPr="00877ABB">
        <w:rPr>
          <w:rFonts w:eastAsiaTheme="minorHAnsi"/>
          <w:color w:val="000000" w:themeColor="text1"/>
        </w:rPr>
        <w:t xml:space="preserve"> that</w:t>
      </w:r>
      <w:r w:rsidR="00F15F8F" w:rsidRPr="00877ABB">
        <w:rPr>
          <w:rFonts w:eastAsiaTheme="minorHAnsi"/>
          <w:color w:val="000000" w:themeColor="text1"/>
        </w:rPr>
        <w:t xml:space="preserve"> all claims, including retaliation and discrimination, were properly before the BSEA</w:t>
      </w:r>
      <w:r w:rsidR="00DF27ED" w:rsidRPr="00877ABB">
        <w:rPr>
          <w:rFonts w:eastAsiaTheme="minorHAnsi"/>
          <w:color w:val="000000" w:themeColor="text1"/>
        </w:rPr>
        <w:t>.</w:t>
      </w:r>
      <w:r w:rsidR="00D214E6" w:rsidRPr="00877ABB">
        <w:rPr>
          <w:rStyle w:val="FootnoteReference"/>
          <w:rFonts w:eastAsiaTheme="minorHAnsi"/>
          <w:color w:val="000000" w:themeColor="text1"/>
        </w:rPr>
        <w:footnoteReference w:id="17"/>
      </w:r>
      <w:r w:rsidR="00AD6149" w:rsidRPr="00877ABB">
        <w:rPr>
          <w:rFonts w:eastAsiaTheme="minorHAnsi"/>
          <w:color w:val="000000" w:themeColor="text1"/>
        </w:rPr>
        <w:t xml:space="preserve"> </w:t>
      </w:r>
      <w:r w:rsidR="00D66A02" w:rsidRPr="00877ABB">
        <w:rPr>
          <w:rFonts w:eastAsiaTheme="minorHAnsi"/>
          <w:color w:val="000000" w:themeColor="text1"/>
        </w:rPr>
        <w:t>(</w:t>
      </w:r>
      <w:r w:rsidR="00D66A02" w:rsidRPr="00877ABB">
        <w:rPr>
          <w:rFonts w:eastAsiaTheme="minorHAnsi"/>
          <w:i/>
          <w:iCs/>
          <w:color w:val="000000" w:themeColor="text1"/>
        </w:rPr>
        <w:t>Opposition</w:t>
      </w:r>
      <w:r w:rsidR="00D66A02" w:rsidRPr="00877ABB">
        <w:rPr>
          <w:rFonts w:eastAsiaTheme="minorHAnsi"/>
          <w:color w:val="000000" w:themeColor="text1"/>
        </w:rPr>
        <w:t xml:space="preserve">) </w:t>
      </w:r>
    </w:p>
    <w:p w14:paraId="437E88F6" w14:textId="77777777" w:rsidR="00E82BC7" w:rsidRPr="00877ABB" w:rsidRDefault="00E82BC7" w:rsidP="0050047F">
      <w:pPr>
        <w:autoSpaceDE w:val="0"/>
        <w:autoSpaceDN w:val="0"/>
        <w:adjustRightInd w:val="0"/>
        <w:rPr>
          <w:b/>
          <w:bCs/>
          <w:color w:val="000000" w:themeColor="text1"/>
        </w:rPr>
      </w:pPr>
    </w:p>
    <w:p w14:paraId="4D36A29D" w14:textId="541BA465" w:rsidR="00FA2868" w:rsidRPr="00877ABB" w:rsidRDefault="00FA2868" w:rsidP="0050047F">
      <w:pPr>
        <w:autoSpaceDE w:val="0"/>
        <w:autoSpaceDN w:val="0"/>
        <w:adjustRightInd w:val="0"/>
        <w:rPr>
          <w:b/>
          <w:bCs/>
          <w:color w:val="000000" w:themeColor="text1"/>
        </w:rPr>
      </w:pPr>
      <w:r w:rsidRPr="00877ABB">
        <w:rPr>
          <w:b/>
          <w:bCs/>
          <w:color w:val="000000" w:themeColor="text1"/>
        </w:rPr>
        <w:t>LEGAL STANDARD:</w:t>
      </w:r>
    </w:p>
    <w:p w14:paraId="44095087" w14:textId="77777777" w:rsidR="00FA2868" w:rsidRPr="00877ABB" w:rsidRDefault="00FA2868" w:rsidP="007A71C3">
      <w:pPr>
        <w:widowControl w:val="0"/>
        <w:rPr>
          <w:b/>
          <w:bCs/>
          <w:color w:val="000000" w:themeColor="text1"/>
        </w:rPr>
      </w:pPr>
    </w:p>
    <w:p w14:paraId="73CAD84D" w14:textId="2C34F175" w:rsidR="00E45EDA" w:rsidRPr="001146E5" w:rsidRDefault="00E45EDA" w:rsidP="00315940">
      <w:pPr>
        <w:pStyle w:val="ListParagraph"/>
        <w:numPr>
          <w:ilvl w:val="0"/>
          <w:numId w:val="1"/>
        </w:numPr>
        <w:textAlignment w:val="baseline"/>
        <w:rPr>
          <w:i/>
          <w:iCs/>
          <w:color w:val="000000" w:themeColor="text1"/>
        </w:rPr>
      </w:pPr>
      <w:r w:rsidRPr="001146E5">
        <w:rPr>
          <w:i/>
          <w:iCs/>
          <w:color w:val="000000" w:themeColor="text1"/>
        </w:rPr>
        <w:t>Legal Standard</w:t>
      </w:r>
      <w:r w:rsidR="00014D43" w:rsidRPr="001146E5">
        <w:rPr>
          <w:i/>
          <w:iCs/>
          <w:color w:val="000000" w:themeColor="text1"/>
        </w:rPr>
        <w:t xml:space="preserve"> for Motion to Dismiss</w:t>
      </w:r>
      <w:r w:rsidRPr="001146E5">
        <w:rPr>
          <w:i/>
          <w:iCs/>
          <w:color w:val="000000" w:themeColor="text1"/>
        </w:rPr>
        <w:t xml:space="preserve"> </w:t>
      </w:r>
      <w:r w:rsidR="008243A6" w:rsidRPr="001146E5">
        <w:rPr>
          <w:i/>
          <w:iCs/>
          <w:color w:val="000000" w:themeColor="text1"/>
        </w:rPr>
        <w:t>and Motion for Summary Judgment</w:t>
      </w:r>
    </w:p>
    <w:p w14:paraId="3346F0E2" w14:textId="77777777" w:rsidR="001D4E8E" w:rsidRPr="00877ABB" w:rsidRDefault="001D4E8E" w:rsidP="007A71C3">
      <w:pPr>
        <w:widowControl w:val="0"/>
        <w:rPr>
          <w:i/>
          <w:iCs/>
          <w:color w:val="000000" w:themeColor="text1"/>
        </w:rPr>
      </w:pPr>
    </w:p>
    <w:p w14:paraId="47D907A5" w14:textId="41243899" w:rsidR="00E45EDA" w:rsidRPr="00877ABB" w:rsidRDefault="001D4E8E" w:rsidP="007A71C3">
      <w:pPr>
        <w:widowControl w:val="0"/>
        <w:rPr>
          <w:color w:val="000000" w:themeColor="text1"/>
        </w:rPr>
      </w:pPr>
      <w:r w:rsidRPr="00877ABB">
        <w:rPr>
          <w:color w:val="000000" w:themeColor="text1"/>
        </w:rPr>
        <w:t xml:space="preserve">Hearing Officers are bound by the </w:t>
      </w:r>
      <w:r w:rsidRPr="00877ABB">
        <w:rPr>
          <w:i/>
          <w:iCs/>
          <w:color w:val="000000" w:themeColor="text1"/>
        </w:rPr>
        <w:t>BSEA</w:t>
      </w:r>
      <w:r w:rsidRPr="00877ABB">
        <w:rPr>
          <w:color w:val="000000" w:themeColor="text1"/>
        </w:rPr>
        <w:t xml:space="preserve"> </w:t>
      </w:r>
      <w:r w:rsidRPr="00877ABB">
        <w:rPr>
          <w:i/>
          <w:color w:val="000000" w:themeColor="text1"/>
        </w:rPr>
        <w:t xml:space="preserve">Hearing Rules for Special Education Appeals </w:t>
      </w:r>
      <w:r w:rsidRPr="00877ABB">
        <w:rPr>
          <w:iCs/>
          <w:color w:val="000000" w:themeColor="text1"/>
        </w:rPr>
        <w:t>(</w:t>
      </w:r>
      <w:r w:rsidRPr="00877ABB">
        <w:rPr>
          <w:i/>
          <w:color w:val="000000" w:themeColor="text1"/>
        </w:rPr>
        <w:t>Hearing Rules</w:t>
      </w:r>
      <w:r w:rsidRPr="00877ABB">
        <w:rPr>
          <w:iCs/>
          <w:color w:val="000000" w:themeColor="text1"/>
        </w:rPr>
        <w:t xml:space="preserve">) </w:t>
      </w:r>
      <w:r w:rsidRPr="00877ABB">
        <w:rPr>
          <w:color w:val="000000" w:themeColor="text1"/>
        </w:rPr>
        <w:t xml:space="preserve">and the Standard Rules of Adjudicatory Practice and Procedure, 801 Code Mass Regs 1.01. Pursuant to Rule XVII A and B of the </w:t>
      </w:r>
      <w:r w:rsidRPr="00877ABB">
        <w:rPr>
          <w:i/>
          <w:iCs/>
          <w:color w:val="000000" w:themeColor="text1"/>
        </w:rPr>
        <w:t xml:space="preserve">Hearing Rules </w:t>
      </w:r>
      <w:r w:rsidRPr="00877ABB">
        <w:rPr>
          <w:color w:val="000000" w:themeColor="text1"/>
        </w:rPr>
        <w:t>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w:t>
      </w:r>
      <w:r w:rsidR="00C8278C" w:rsidRPr="00877ABB">
        <w:rPr>
          <w:color w:val="000000" w:themeColor="text1"/>
        </w:rPr>
        <w:t>,</w:t>
      </w:r>
      <w:r w:rsidR="00856B2C" w:rsidRPr="00877ABB">
        <w:rPr>
          <w:color w:val="000000" w:themeColor="text1"/>
        </w:rPr>
        <w:t xml:space="preserve"> </w:t>
      </w:r>
      <w:r w:rsidR="00C8278C" w:rsidRPr="00877ABB">
        <w:rPr>
          <w:color w:val="000000" w:themeColor="text1"/>
        </w:rPr>
        <w:t xml:space="preserve">which require the fact-finder to </w:t>
      </w:r>
      <w:proofErr w:type="gramStart"/>
      <w:r w:rsidR="00C8278C" w:rsidRPr="00877ABB">
        <w:rPr>
          <w:color w:val="000000" w:themeColor="text1"/>
        </w:rPr>
        <w:t>make a determination</w:t>
      </w:r>
      <w:proofErr w:type="gramEnd"/>
      <w:r w:rsidR="00C8278C" w:rsidRPr="00877ABB">
        <w:rPr>
          <w:color w:val="000000" w:themeColor="text1"/>
        </w:rPr>
        <w:t xml:space="preserve"> based on a complaint or hearing request alone.</w:t>
      </w:r>
    </w:p>
    <w:p w14:paraId="4A5A73E6" w14:textId="77777777" w:rsidR="00031181" w:rsidRPr="00877ABB" w:rsidRDefault="00031181" w:rsidP="007A71C3">
      <w:pPr>
        <w:rPr>
          <w:iCs/>
          <w:color w:val="000000" w:themeColor="text1"/>
        </w:rPr>
      </w:pPr>
    </w:p>
    <w:p w14:paraId="0B1D2549" w14:textId="4C608744" w:rsidR="00031181" w:rsidRPr="00877ABB" w:rsidRDefault="00BE6A36" w:rsidP="007A71C3">
      <w:pPr>
        <w:rPr>
          <w:color w:val="000000" w:themeColor="text1"/>
        </w:rPr>
      </w:pPr>
      <w:r w:rsidRPr="00877ABB">
        <w:rPr>
          <w:color w:val="000000" w:themeColor="text1"/>
        </w:rPr>
        <w:t xml:space="preserve">Unlike a </w:t>
      </w:r>
      <w:r w:rsidR="0063751D" w:rsidRPr="00877ABB">
        <w:rPr>
          <w:color w:val="000000" w:themeColor="text1"/>
        </w:rPr>
        <w:t>m</w:t>
      </w:r>
      <w:r w:rsidRPr="00877ABB">
        <w:rPr>
          <w:color w:val="000000" w:themeColor="text1"/>
        </w:rPr>
        <w:t xml:space="preserve">otion to </w:t>
      </w:r>
      <w:r w:rsidR="0063751D" w:rsidRPr="00877ABB">
        <w:rPr>
          <w:color w:val="000000" w:themeColor="text1"/>
        </w:rPr>
        <w:t>d</w:t>
      </w:r>
      <w:r w:rsidRPr="00877ABB">
        <w:rPr>
          <w:color w:val="000000" w:themeColor="text1"/>
        </w:rPr>
        <w:t xml:space="preserve">ismiss, which requires the fact-finder to make a determination based on a complaint or Hearing Request alone, evaluation of a </w:t>
      </w:r>
      <w:r w:rsidR="0063751D" w:rsidRPr="00877ABB">
        <w:rPr>
          <w:color w:val="000000" w:themeColor="text1"/>
        </w:rPr>
        <w:t>m</w:t>
      </w:r>
      <w:r w:rsidRPr="00877ABB">
        <w:rPr>
          <w:color w:val="000000" w:themeColor="text1"/>
        </w:rPr>
        <w:t xml:space="preserve">otion for </w:t>
      </w:r>
      <w:r w:rsidR="0063751D" w:rsidRPr="00877ABB">
        <w:rPr>
          <w:color w:val="000000" w:themeColor="text1"/>
        </w:rPr>
        <w:t>s</w:t>
      </w:r>
      <w:r w:rsidRPr="00877ABB">
        <w:rPr>
          <w:color w:val="000000" w:themeColor="text1"/>
        </w:rPr>
        <w:t xml:space="preserve">ummary </w:t>
      </w:r>
      <w:r w:rsidR="0063751D" w:rsidRPr="00877ABB">
        <w:rPr>
          <w:color w:val="000000" w:themeColor="text1"/>
        </w:rPr>
        <w:t>j</w:t>
      </w:r>
      <w:r w:rsidRPr="00877ABB">
        <w:rPr>
          <w:color w:val="000000" w:themeColor="text1"/>
        </w:rPr>
        <w:t>udgment permits the fact-finder to go beyond the pleadings to assess evidence.</w:t>
      </w:r>
      <w:r w:rsidRPr="00877ABB">
        <w:rPr>
          <w:rStyle w:val="FootnoteReference"/>
          <w:color w:val="000000" w:themeColor="text1"/>
        </w:rPr>
        <w:footnoteReference w:id="18"/>
      </w:r>
      <w:r w:rsidRPr="00877ABB">
        <w:rPr>
          <w:color w:val="000000" w:themeColor="text1"/>
        </w:rPr>
        <w:t xml:space="preserve"> </w:t>
      </w:r>
      <w:r w:rsidR="00031181" w:rsidRPr="00877ABB">
        <w:rPr>
          <w:color w:val="000000" w:themeColor="text1"/>
        </w:rPr>
        <w:t>Pursuant to 801 CMR 1.01(7)(h), summary decision may be granted when there is “no genuine issue of fact relating to all or part of a claim or defense and [the moving party] is entitled to prevail as a matter of law.”</w:t>
      </w:r>
      <w:r w:rsidR="00031181" w:rsidRPr="00877ABB">
        <w:rPr>
          <w:rStyle w:val="FootnoteReference"/>
          <w:color w:val="000000" w:themeColor="text1"/>
        </w:rPr>
        <w:footnoteReference w:id="19"/>
      </w:r>
      <w:r w:rsidR="00031181" w:rsidRPr="00877ABB">
        <w:rPr>
          <w:color w:val="000000" w:themeColor="text1"/>
        </w:rPr>
        <w:t xml:space="preserve"> </w:t>
      </w:r>
      <w:r w:rsidR="00031181" w:rsidRPr="00877ABB">
        <w:rPr>
          <w:color w:val="000000" w:themeColor="text1"/>
          <w:shd w:val="clear" w:color="auto" w:fill="FFFFFF"/>
        </w:rPr>
        <w:t xml:space="preserve">As with motions to dismiss, in determining whether to grant summary judgment, BSEA hearing officers are </w:t>
      </w:r>
      <w:r w:rsidR="002B67E9" w:rsidRPr="00877ABB">
        <w:rPr>
          <w:color w:val="000000" w:themeColor="text1"/>
          <w:shd w:val="clear" w:color="auto" w:fill="FFFFFF"/>
        </w:rPr>
        <w:t xml:space="preserve">guided by </w:t>
      </w:r>
      <w:r w:rsidR="00031181" w:rsidRPr="00877ABB">
        <w:rPr>
          <w:color w:val="000000" w:themeColor="text1"/>
          <w:shd w:val="clear" w:color="auto" w:fill="FFFFFF"/>
        </w:rPr>
        <w:t xml:space="preserve">the Federal and Massachusetts Rules of Civil Procedure, </w:t>
      </w:r>
      <w:r w:rsidR="002B67E9" w:rsidRPr="00877ABB">
        <w:rPr>
          <w:color w:val="000000" w:themeColor="text1"/>
          <w:shd w:val="clear" w:color="auto" w:fill="FFFFFF"/>
        </w:rPr>
        <w:t xml:space="preserve">herein Rule 56, </w:t>
      </w:r>
      <w:r w:rsidR="00031181" w:rsidRPr="00877ABB">
        <w:rPr>
          <w:color w:val="000000" w:themeColor="text1"/>
          <w:shd w:val="clear" w:color="auto" w:fill="FFFFFF"/>
        </w:rPr>
        <w:t>which provide</w:t>
      </w:r>
      <w:r w:rsidR="00540CC8" w:rsidRPr="00877ABB">
        <w:rPr>
          <w:color w:val="000000" w:themeColor="text1"/>
          <w:shd w:val="clear" w:color="auto" w:fill="FFFFFF"/>
        </w:rPr>
        <w:t>s</w:t>
      </w:r>
      <w:r w:rsidR="00031181" w:rsidRPr="00877ABB">
        <w:rPr>
          <w:color w:val="000000" w:themeColor="text1"/>
          <w:shd w:val="clear" w:color="auto" w:fill="FFFFFF"/>
        </w:rPr>
        <w:t xml:space="preserve"> that summary judgment may be granted only if the "pleadings, depositions, answers to interrogatories and admissions on file, together with the affidavits, if any, show that there are no </w:t>
      </w:r>
      <w:r w:rsidR="00031181" w:rsidRPr="00877ABB">
        <w:rPr>
          <w:color w:val="000000" w:themeColor="text1"/>
          <w:shd w:val="clear" w:color="auto" w:fill="FFFFFF"/>
        </w:rPr>
        <w:lastRenderedPageBreak/>
        <w:t>genuine issues as to any material fact and that the moving party is entitled to judgment as a matter of law."</w:t>
      </w:r>
      <w:r w:rsidR="00031181" w:rsidRPr="00877ABB">
        <w:rPr>
          <w:rStyle w:val="FootnoteReference"/>
          <w:color w:val="000000" w:themeColor="text1"/>
          <w:shd w:val="clear" w:color="auto" w:fill="FFFFFF"/>
        </w:rPr>
        <w:footnoteReference w:id="20"/>
      </w:r>
      <w:r w:rsidR="00031181" w:rsidRPr="00877ABB">
        <w:rPr>
          <w:color w:val="000000" w:themeColor="text1"/>
        </w:rPr>
        <w:t xml:space="preserve"> </w:t>
      </w:r>
    </w:p>
    <w:p w14:paraId="782C161E" w14:textId="77777777" w:rsidR="00031181" w:rsidRPr="00877ABB" w:rsidRDefault="00031181" w:rsidP="007A71C3">
      <w:pPr>
        <w:rPr>
          <w:color w:val="000000" w:themeColor="text1"/>
        </w:rPr>
      </w:pPr>
    </w:p>
    <w:p w14:paraId="13196F7F" w14:textId="4413E1FA" w:rsidR="00031181" w:rsidRPr="00877ABB" w:rsidRDefault="00031181" w:rsidP="000A4587">
      <w:pPr>
        <w:rPr>
          <w:color w:val="000000" w:themeColor="text1"/>
        </w:rPr>
      </w:pPr>
      <w:r w:rsidRPr="00877ABB">
        <w:rPr>
          <w:color w:val="000000" w:themeColor="text1"/>
        </w:rPr>
        <w:t>The party seeking summary judgment must first demonstrate, with the support of its documents (pleadings, affidavits, and other evidence), that there is no genuine issue of fact relating to the claim or defense. The moving party bears the burden of proof, and all evidence and inferences must be viewed in the light most favorable to the party opposing summary judgment.</w:t>
      </w:r>
      <w:r w:rsidRPr="00877ABB">
        <w:rPr>
          <w:rStyle w:val="FootnoteReference"/>
          <w:color w:val="000000" w:themeColor="text1"/>
        </w:rPr>
        <w:footnoteReference w:id="21"/>
      </w:r>
      <w:r w:rsidRPr="00877ABB">
        <w:rPr>
          <w:color w:val="000000" w:themeColor="text1"/>
        </w:rPr>
        <w:t xml:space="preserve"> In response to a motion for summary judgment, the opposing party “must set forth specific facts showing that there is a genuine issue for trial.”</w:t>
      </w:r>
      <w:r w:rsidRPr="00877ABB">
        <w:rPr>
          <w:rStyle w:val="FootnoteReference"/>
          <w:color w:val="000000" w:themeColor="text1"/>
        </w:rPr>
        <w:footnoteReference w:id="22"/>
      </w:r>
      <w:r w:rsidRPr="00877ABB">
        <w:rPr>
          <w:color w:val="000000" w:themeColor="text1"/>
        </w:rPr>
        <w:t xml:space="preserve"> </w:t>
      </w:r>
      <w:r w:rsidRPr="00877ABB">
        <w:rPr>
          <w:color w:val="000000" w:themeColor="text1"/>
          <w:shd w:val="clear" w:color="auto" w:fill="FFFFFF"/>
        </w:rPr>
        <w:t>An issue is genuine if it “may reasonably be resolved in favor of either party.”</w:t>
      </w:r>
      <w:r w:rsidRPr="00877ABB">
        <w:rPr>
          <w:rStyle w:val="FootnoteReference"/>
          <w:color w:val="000000" w:themeColor="text1"/>
          <w:shd w:val="clear" w:color="auto" w:fill="FFFFFF"/>
        </w:rPr>
        <w:footnoteReference w:id="23"/>
      </w:r>
      <w:r w:rsidRPr="00877ABB">
        <w:rPr>
          <w:color w:val="000000" w:themeColor="text1"/>
        </w:rPr>
        <w:t xml:space="preserve"> To survive this motion and proceed to hearing, the adverse party must show that there is “sufficient evidence” in her favor that the fact finder could decide for her.</w:t>
      </w:r>
      <w:r w:rsidRPr="00877ABB">
        <w:rPr>
          <w:rStyle w:val="FootnoteReference"/>
          <w:color w:val="000000" w:themeColor="text1"/>
        </w:rPr>
        <w:footnoteReference w:id="24"/>
      </w:r>
      <w:r w:rsidRPr="00877ABB">
        <w:rPr>
          <w:color w:val="000000" w:themeColor="text1"/>
        </w:rPr>
        <w:t xml:space="preserve"> In other words, the evidence presented by the non-moving party “must have substance in the sense that it [demonstrates] differing versions of the truth which a factfinder must resolve at an ensuing trial.”</w:t>
      </w:r>
      <w:r w:rsidRPr="00877ABB">
        <w:rPr>
          <w:rStyle w:val="FootnoteReference"/>
          <w:color w:val="000000" w:themeColor="text1"/>
        </w:rPr>
        <w:footnoteReference w:id="25"/>
      </w:r>
      <w:r w:rsidRPr="00877ABB">
        <w:rPr>
          <w:color w:val="000000" w:themeColor="text1"/>
        </w:rPr>
        <w:t xml:space="preserve"> The non-moving party’s evidence will not suffice if it is comprised merely of “conclusory allegations, improbable inferences, and unsupported speculation.”</w:t>
      </w:r>
      <w:r w:rsidRPr="00877ABB">
        <w:rPr>
          <w:rStyle w:val="FootnoteReference"/>
          <w:color w:val="000000" w:themeColor="text1"/>
        </w:rPr>
        <w:footnoteReference w:id="26"/>
      </w:r>
      <w:r w:rsidRPr="00877ABB">
        <w:rPr>
          <w:color w:val="000000" w:themeColor="text1"/>
        </w:rPr>
        <w:t xml:space="preserve">  </w:t>
      </w:r>
    </w:p>
    <w:p w14:paraId="59804A6F" w14:textId="77777777" w:rsidR="008243A6" w:rsidRPr="00877ABB" w:rsidRDefault="008243A6" w:rsidP="000A4587">
      <w:pPr>
        <w:rPr>
          <w:color w:val="000000" w:themeColor="text1"/>
        </w:rPr>
      </w:pPr>
    </w:p>
    <w:p w14:paraId="7A9E6434" w14:textId="44330C29" w:rsidR="00474066" w:rsidRPr="005E3102" w:rsidRDefault="00D627FB" w:rsidP="008243A6">
      <w:pPr>
        <w:rPr>
          <w:color w:val="000000" w:themeColor="text1"/>
        </w:rPr>
      </w:pPr>
      <w:r w:rsidRPr="005E3102">
        <w:rPr>
          <w:color w:val="000000" w:themeColor="text1"/>
        </w:rPr>
        <w:t>In</w:t>
      </w:r>
      <w:r w:rsidR="006A7A11" w:rsidRPr="005E3102">
        <w:rPr>
          <w:color w:val="000000" w:themeColor="text1"/>
        </w:rPr>
        <w:t xml:space="preserve"> its recent guidance, </w:t>
      </w:r>
      <w:r w:rsidR="006A7A11" w:rsidRPr="005E3102">
        <w:rPr>
          <w:i/>
          <w:iCs/>
          <w:color w:val="000000" w:themeColor="text1"/>
        </w:rPr>
        <w:t xml:space="preserve">Letter to </w:t>
      </w:r>
      <w:r w:rsidR="006A7A11" w:rsidRPr="005E3102">
        <w:rPr>
          <w:color w:val="000000" w:themeColor="text1"/>
        </w:rPr>
        <w:t>Zirkel (OSEP, 2022), the Office of Special Education Programs (OSEP) advised</w:t>
      </w:r>
      <w:r w:rsidR="00474066" w:rsidRPr="005E3102">
        <w:rPr>
          <w:color w:val="000000" w:themeColor="text1"/>
        </w:rPr>
        <w:t xml:space="preserve"> that</w:t>
      </w:r>
    </w:p>
    <w:p w14:paraId="145F1391" w14:textId="29658941" w:rsidR="008243A6" w:rsidRPr="005E3102" w:rsidRDefault="00474066" w:rsidP="00474066">
      <w:pPr>
        <w:ind w:left="1440"/>
        <w:rPr>
          <w:color w:val="000000" w:themeColor="text1"/>
        </w:rPr>
      </w:pPr>
      <w:r w:rsidRPr="005E3102">
        <w:rPr>
          <w:color w:val="000000" w:themeColor="text1"/>
        </w:rPr>
        <w:t>“[w]</w:t>
      </w:r>
      <w:proofErr w:type="spellStart"/>
      <w:r w:rsidR="008243A6" w:rsidRPr="005E3102">
        <w:rPr>
          <w:color w:val="000000" w:themeColor="text1"/>
        </w:rPr>
        <w:t>henever</w:t>
      </w:r>
      <w:proofErr w:type="spellEnd"/>
      <w:r w:rsidR="008243A6" w:rsidRPr="005E3102">
        <w:rPr>
          <w:color w:val="000000" w:themeColor="text1"/>
        </w:rPr>
        <w:t xml:space="preserve"> a due process complaint is received under 34 C.F.R. §§ 300.507 or 300.532, the parents or the local educational agency involved in the dispute must have an opportunity for an impartial due process hearing, consistent with the procedures in 34 C.F.R. §§ 300.507, 300.508, and 300.510. 34 C.F.R. § 300.511(a). Among the rights IDEA affords parties to any hearing conducted pursuant to §§ 300.507 through 300.513 or §§ 300.530 through 300.534, or an appeal conducted pursuant to § 300.514, is the right to present evidence and confront, cross-examine, and compel the attendance of witnesses. 34 C.F.R. § 300.512(a)(2).</w:t>
      </w:r>
    </w:p>
    <w:p w14:paraId="1E7E4C9D" w14:textId="77777777" w:rsidR="008243A6" w:rsidRPr="005E3102" w:rsidRDefault="008243A6" w:rsidP="008243A6">
      <w:pPr>
        <w:rPr>
          <w:color w:val="000000" w:themeColor="text1"/>
        </w:rPr>
      </w:pPr>
    </w:p>
    <w:p w14:paraId="0A30C48B" w14:textId="0FFC526C" w:rsidR="008243A6" w:rsidRPr="005E3102" w:rsidRDefault="008243A6" w:rsidP="00474066">
      <w:pPr>
        <w:ind w:left="1440"/>
        <w:rPr>
          <w:color w:val="000000" w:themeColor="text1"/>
        </w:rPr>
      </w:pPr>
      <w:r w:rsidRPr="005E3102">
        <w:rPr>
          <w:color w:val="000000" w:themeColor="text1"/>
        </w:rPr>
        <w:t xml:space="preserve">IDEA does not address procedures for dismissal of due process hearing requests outside of the context of the sufficiency of the complaint. In other words, the only provision in IDEA or its implementing regulations that contemplates summary dismissal is when the due process complaint is insufficient. To the extent any summary proceedings in a hearing on a due process complaint - other than a sufficiency determination - limit, or conflict with, either party's rights, including the right to present evidence and confront, cross-examine, and compel the attendance of witnesses, we believe such proceedings can be used only when both </w:t>
      </w:r>
      <w:r w:rsidRPr="005E3102">
        <w:rPr>
          <w:color w:val="000000" w:themeColor="text1"/>
        </w:rPr>
        <w:lastRenderedPageBreak/>
        <w:t>parties consent to use the summary process (e.g., cross-motions for summary judgment).</w:t>
      </w:r>
      <w:r w:rsidR="00474066" w:rsidRPr="005E3102">
        <w:rPr>
          <w:color w:val="000000" w:themeColor="text1"/>
        </w:rPr>
        <w:t>”</w:t>
      </w:r>
      <w:r w:rsidR="00474066" w:rsidRPr="005E3102">
        <w:rPr>
          <w:rStyle w:val="FootnoteReference"/>
          <w:color w:val="000000" w:themeColor="text1"/>
        </w:rPr>
        <w:footnoteReference w:id="27"/>
      </w:r>
    </w:p>
    <w:p w14:paraId="2CDCE70B" w14:textId="06AF25FA" w:rsidR="00120E1B" w:rsidRPr="005E3102" w:rsidRDefault="00120E1B" w:rsidP="00120E1B">
      <w:pPr>
        <w:rPr>
          <w:color w:val="000000" w:themeColor="text1"/>
        </w:rPr>
      </w:pPr>
      <w:r w:rsidRPr="005E3102">
        <w:rPr>
          <w:color w:val="000000" w:themeColor="text1"/>
        </w:rPr>
        <w:t xml:space="preserve">However, </w:t>
      </w:r>
      <w:r w:rsidR="000B532A" w:rsidRPr="005E3102">
        <w:rPr>
          <w:i/>
          <w:iCs/>
          <w:color w:val="000000" w:themeColor="text1"/>
        </w:rPr>
        <w:t>Letter to Zirkel</w:t>
      </w:r>
      <w:r w:rsidR="000B532A" w:rsidRPr="005E3102">
        <w:rPr>
          <w:color w:val="000000" w:themeColor="text1"/>
        </w:rPr>
        <w:t xml:space="preserve"> </w:t>
      </w:r>
      <w:r w:rsidR="002A771F" w:rsidRPr="005E3102">
        <w:rPr>
          <w:color w:val="000000" w:themeColor="text1"/>
        </w:rPr>
        <w:t xml:space="preserve">is intended for guidance only and is neither precedential </w:t>
      </w:r>
      <w:r w:rsidR="00811635" w:rsidRPr="005E3102">
        <w:rPr>
          <w:color w:val="000000" w:themeColor="text1"/>
        </w:rPr>
        <w:t>nor</w:t>
      </w:r>
      <w:r w:rsidR="002A771F" w:rsidRPr="005E3102">
        <w:rPr>
          <w:color w:val="000000" w:themeColor="text1"/>
        </w:rPr>
        <w:t xml:space="preserve"> binding</w:t>
      </w:r>
      <w:r w:rsidR="00D52074" w:rsidRPr="005E3102">
        <w:rPr>
          <w:color w:val="000000" w:themeColor="text1"/>
        </w:rPr>
        <w:t xml:space="preserve">. Specifically, OSEP </w:t>
      </w:r>
    </w:p>
    <w:p w14:paraId="0C10E466" w14:textId="67F9C2D8" w:rsidR="000B532A" w:rsidRPr="005E3102" w:rsidRDefault="000B532A" w:rsidP="009239E4">
      <w:pPr>
        <w:ind w:left="1440"/>
        <w:rPr>
          <w:color w:val="000000" w:themeColor="text1"/>
        </w:rPr>
      </w:pPr>
      <w:r w:rsidRPr="005E3102">
        <w:rPr>
          <w:color w:val="000000" w:themeColor="text1"/>
        </w:rPr>
        <w:t>“</w:t>
      </w:r>
      <w:r w:rsidR="00D52074" w:rsidRPr="005E3102">
        <w:rPr>
          <w:color w:val="000000" w:themeColor="text1"/>
        </w:rPr>
        <w:t>n</w:t>
      </w:r>
      <w:r w:rsidRPr="005E3102">
        <w:rPr>
          <w:color w:val="000000" w:themeColor="text1"/>
        </w:rPr>
        <w:t>ote</w:t>
      </w:r>
      <w:r w:rsidR="00D52074" w:rsidRPr="005E3102">
        <w:rPr>
          <w:color w:val="000000" w:themeColor="text1"/>
        </w:rPr>
        <w:t>[s]</w:t>
      </w:r>
      <w:r w:rsidRPr="005E3102">
        <w:rPr>
          <w:color w:val="000000" w:themeColor="text1"/>
        </w:rPr>
        <w:t xml:space="preserve"> that Section 607(d) of the IDEA prohibits the Secretary of the Department from issuing policy letters or other statements that establish a rule that is required for compliance with, and eligibility under, IDEA without following the rulemaking requirements of Section 553 of the Administrative Procedure Act. Therefore, based on the requirements of IDEA Section 607(e), [OSEP’s] response is provided as informal guidance and is not legally binding. </w:t>
      </w:r>
      <w:r w:rsidR="00D43240" w:rsidRPr="005E3102">
        <w:rPr>
          <w:color w:val="000000" w:themeColor="text1"/>
        </w:rPr>
        <w:t>[</w:t>
      </w:r>
      <w:r w:rsidR="00D43240" w:rsidRPr="005E3102">
        <w:rPr>
          <w:i/>
          <w:iCs/>
          <w:color w:val="000000" w:themeColor="text1"/>
        </w:rPr>
        <w:t>Letter to Zirkel]</w:t>
      </w:r>
      <w:r w:rsidRPr="005E3102">
        <w:rPr>
          <w:color w:val="000000" w:themeColor="text1"/>
        </w:rPr>
        <w:t xml:space="preserve"> represents an interpretation by </w:t>
      </w:r>
      <w:r w:rsidR="00D43240" w:rsidRPr="005E3102">
        <w:rPr>
          <w:color w:val="000000" w:themeColor="text1"/>
        </w:rPr>
        <w:t>[OSEP]</w:t>
      </w:r>
      <w:r w:rsidRPr="005E3102">
        <w:rPr>
          <w:color w:val="000000" w:themeColor="text1"/>
        </w:rPr>
        <w:t xml:space="preserve"> of the requirements of IDEA in the context of the specific facts presented and does not establish a policy or rule that would apply in all circumstances. Other than statutory and regulatory requirements included in the document, the contents of [the] guidance do not have the force and effect of law and are not meant to bind the public. This document is intended only to provide clarity to the public regarding existing requirements under the law or agency policies. Further, </w:t>
      </w:r>
      <w:r w:rsidR="00D43240" w:rsidRPr="005E3102">
        <w:rPr>
          <w:color w:val="000000" w:themeColor="text1"/>
        </w:rPr>
        <w:t>…</w:t>
      </w:r>
      <w:r w:rsidRPr="005E3102">
        <w:rPr>
          <w:color w:val="000000" w:themeColor="text1"/>
        </w:rPr>
        <w:t xml:space="preserve"> OSEP responds to these matters, generally, and not in the context of any specific due process complaint or State complaint that may be pending or resolved.</w:t>
      </w:r>
      <w:r w:rsidR="009239E4" w:rsidRPr="005E3102">
        <w:rPr>
          <w:color w:val="000000" w:themeColor="text1"/>
        </w:rPr>
        <w:t>”</w:t>
      </w:r>
      <w:r w:rsidR="009239E4" w:rsidRPr="005E3102">
        <w:rPr>
          <w:rStyle w:val="FootnoteReference"/>
          <w:color w:val="000000" w:themeColor="text1"/>
        </w:rPr>
        <w:footnoteReference w:id="28"/>
      </w:r>
    </w:p>
    <w:p w14:paraId="437F3DE9" w14:textId="77777777" w:rsidR="00A47840" w:rsidRPr="005E3102" w:rsidRDefault="00A47840" w:rsidP="009239E4">
      <w:pPr>
        <w:rPr>
          <w:color w:val="000000" w:themeColor="text1"/>
        </w:rPr>
      </w:pPr>
    </w:p>
    <w:p w14:paraId="791E2CEC" w14:textId="488F7AAD" w:rsidR="00BA6BE6" w:rsidRPr="005E3102" w:rsidRDefault="00A63110" w:rsidP="00164238">
      <w:pPr>
        <w:rPr>
          <w:color w:val="000000" w:themeColor="text1"/>
        </w:rPr>
      </w:pPr>
      <w:r w:rsidRPr="005E3102">
        <w:rPr>
          <w:color w:val="000000" w:themeColor="text1"/>
        </w:rPr>
        <w:t xml:space="preserve">Neither Massachusetts nor the First Circuit </w:t>
      </w:r>
      <w:r w:rsidR="00811635" w:rsidRPr="005E3102">
        <w:rPr>
          <w:color w:val="000000" w:themeColor="text1"/>
        </w:rPr>
        <w:t>has</w:t>
      </w:r>
      <w:r w:rsidRPr="005E3102">
        <w:rPr>
          <w:color w:val="000000" w:themeColor="text1"/>
        </w:rPr>
        <w:t xml:space="preserve"> addressed w</w:t>
      </w:r>
      <w:r w:rsidR="009A71D7" w:rsidRPr="005E3102">
        <w:rPr>
          <w:color w:val="000000" w:themeColor="text1"/>
        </w:rPr>
        <w:t>hether a hearing officer may issue a dispositive ruling in a due process hearing. Nevertheless,</w:t>
      </w:r>
      <w:r w:rsidR="00391C41" w:rsidRPr="005E3102">
        <w:rPr>
          <w:color w:val="000000" w:themeColor="text1"/>
        </w:rPr>
        <w:t xml:space="preserve"> </w:t>
      </w:r>
      <w:r w:rsidR="00831ECF" w:rsidRPr="005E3102">
        <w:rPr>
          <w:color w:val="000000" w:themeColor="text1"/>
        </w:rPr>
        <w:t xml:space="preserve">in Massachusetts, </w:t>
      </w:r>
      <w:r w:rsidR="00831ECF" w:rsidRPr="005E3102">
        <w:rPr>
          <w:iCs/>
          <w:color w:val="000000" w:themeColor="text1"/>
        </w:rPr>
        <w:t xml:space="preserve">the BSEA Hearing Rules “are governed by 603 CMR 28.00, federal due process procedures </w:t>
      </w:r>
      <w:r w:rsidR="002063B8" w:rsidRPr="005E3102">
        <w:rPr>
          <w:iCs/>
          <w:color w:val="000000" w:themeColor="text1"/>
        </w:rPr>
        <w:t xml:space="preserve">…, </w:t>
      </w:r>
      <w:r w:rsidR="00831ECF" w:rsidRPr="005E3102">
        <w:rPr>
          <w:iCs/>
          <w:color w:val="000000" w:themeColor="text1"/>
        </w:rPr>
        <w:t>the Massachusetts Administrative Procedure Act, M.G.L. c. 30A</w:t>
      </w:r>
      <w:r w:rsidR="002063B8" w:rsidRPr="005E3102">
        <w:rPr>
          <w:iCs/>
          <w:color w:val="000000" w:themeColor="text1"/>
        </w:rPr>
        <w:t>,</w:t>
      </w:r>
      <w:r w:rsidR="00AB1EC5" w:rsidRPr="005E3102">
        <w:rPr>
          <w:iCs/>
          <w:color w:val="000000" w:themeColor="text1"/>
        </w:rPr>
        <w:t>” and “</w:t>
      </w:r>
      <w:r w:rsidR="00831ECF" w:rsidRPr="005E3102">
        <w:rPr>
          <w:iCs/>
          <w:color w:val="000000" w:themeColor="text1"/>
        </w:rPr>
        <w:t xml:space="preserve">the Formal Standard Adjudicatory Rules of Practice and Procedure, 801 CMR 1.01 </w:t>
      </w:r>
      <w:r w:rsidR="00831ECF" w:rsidRPr="005E3102">
        <w:rPr>
          <w:i/>
          <w:color w:val="000000" w:themeColor="text1"/>
        </w:rPr>
        <w:t>et seq</w:t>
      </w:r>
      <w:r w:rsidR="00831ECF" w:rsidRPr="005E3102">
        <w:rPr>
          <w:iCs/>
          <w:color w:val="000000" w:themeColor="text1"/>
        </w:rPr>
        <w:t>.</w:t>
      </w:r>
      <w:r w:rsidR="00DE57E9" w:rsidRPr="005E3102">
        <w:rPr>
          <w:iCs/>
          <w:color w:val="000000" w:themeColor="text1"/>
        </w:rPr>
        <w:t xml:space="preserve">” </w:t>
      </w:r>
      <w:r w:rsidR="00164238" w:rsidRPr="005E3102">
        <w:rPr>
          <w:color w:val="212529"/>
          <w:shd w:val="clear" w:color="auto" w:fill="FAFAFA"/>
        </w:rPr>
        <w:t>With regard to dispositive rulings,</w:t>
      </w:r>
      <w:r w:rsidR="00164238" w:rsidRPr="005E3102">
        <w:rPr>
          <w:color w:val="000000" w:themeColor="text1"/>
        </w:rPr>
        <w:t xml:space="preserve"> </w:t>
      </w:r>
      <w:r w:rsidR="00122DE1" w:rsidRPr="005E3102">
        <w:rPr>
          <w:color w:val="000000" w:themeColor="text1"/>
        </w:rPr>
        <w:t xml:space="preserve">BSEA Hearing </w:t>
      </w:r>
      <w:r w:rsidR="009D77DF" w:rsidRPr="005E3102">
        <w:rPr>
          <w:color w:val="000000" w:themeColor="text1"/>
        </w:rPr>
        <w:t>Rule XVI</w:t>
      </w:r>
      <w:r w:rsidR="008E370C" w:rsidRPr="005E3102">
        <w:rPr>
          <w:color w:val="000000" w:themeColor="text1"/>
        </w:rPr>
        <w:t>(B)</w:t>
      </w:r>
      <w:r w:rsidR="00DE57E9" w:rsidRPr="005E3102">
        <w:rPr>
          <w:color w:val="000000" w:themeColor="text1"/>
        </w:rPr>
        <w:t>, 801 CMR 1.01(7)(g), and Rule 12(b)(6) of the Massachusetts and Federal Rules of Civil Procedure</w:t>
      </w:r>
      <w:r w:rsidR="009D77DF" w:rsidRPr="005E3102">
        <w:rPr>
          <w:color w:val="000000" w:themeColor="text1"/>
        </w:rPr>
        <w:t xml:space="preserve"> authorize</w:t>
      </w:r>
      <w:r w:rsidR="009D77DF" w:rsidRPr="005E3102">
        <w:rPr>
          <w:i/>
          <w:iCs/>
          <w:color w:val="000000" w:themeColor="text1"/>
        </w:rPr>
        <w:t xml:space="preserve"> </w:t>
      </w:r>
      <w:r w:rsidR="009D77DF" w:rsidRPr="005E3102">
        <w:rPr>
          <w:color w:val="000000" w:themeColor="text1"/>
        </w:rPr>
        <w:t xml:space="preserve">a </w:t>
      </w:r>
      <w:r w:rsidR="00122DE1" w:rsidRPr="005E3102">
        <w:rPr>
          <w:color w:val="000000" w:themeColor="text1"/>
        </w:rPr>
        <w:t xml:space="preserve">Hearing Officer </w:t>
      </w:r>
      <w:r w:rsidR="009D77DF" w:rsidRPr="005E3102">
        <w:rPr>
          <w:color w:val="000000" w:themeColor="text1"/>
        </w:rPr>
        <w:t>to</w:t>
      </w:r>
      <w:r w:rsidR="00122DE1" w:rsidRPr="005E3102">
        <w:rPr>
          <w:color w:val="000000" w:themeColor="text1"/>
        </w:rPr>
        <w:t xml:space="preserve"> dismiss a case </w:t>
      </w:r>
      <w:r w:rsidR="008E370C" w:rsidRPr="005E3102">
        <w:rPr>
          <w:color w:val="000000" w:themeColor="text1"/>
        </w:rPr>
        <w:t xml:space="preserve">in response to a motion to dismiss. </w:t>
      </w:r>
      <w:r w:rsidR="00EB5879" w:rsidRPr="005E3102">
        <w:rPr>
          <w:color w:val="000000" w:themeColor="text1"/>
        </w:rPr>
        <w:t>Similarly,</w:t>
      </w:r>
      <w:r w:rsidR="008E370C" w:rsidRPr="005E3102">
        <w:rPr>
          <w:color w:val="000000" w:themeColor="text1"/>
        </w:rPr>
        <w:t xml:space="preserve"> </w:t>
      </w:r>
      <w:r w:rsidR="00F01CA9" w:rsidRPr="005E3102">
        <w:rPr>
          <w:color w:val="000000" w:themeColor="text1"/>
        </w:rPr>
        <w:t>Rule 56 of the Massachusetts and Federal Rules of Civil Procedure and</w:t>
      </w:r>
      <w:r w:rsidR="00877ABB" w:rsidRPr="005E3102">
        <w:rPr>
          <w:color w:val="000000" w:themeColor="text1"/>
        </w:rPr>
        <w:t xml:space="preserve"> </w:t>
      </w:r>
      <w:r w:rsidR="00391C41" w:rsidRPr="005E3102">
        <w:rPr>
          <w:color w:val="000000" w:themeColor="text1"/>
        </w:rPr>
        <w:t xml:space="preserve">801 CMR 1.01(7)(h) </w:t>
      </w:r>
      <w:r w:rsidR="002B5959" w:rsidRPr="005E3102">
        <w:rPr>
          <w:color w:val="000000" w:themeColor="text1"/>
        </w:rPr>
        <w:t>allow</w:t>
      </w:r>
      <w:r w:rsidR="005C4201" w:rsidRPr="005E3102">
        <w:rPr>
          <w:color w:val="000000" w:themeColor="text1"/>
        </w:rPr>
        <w:t xml:space="preserve"> for summary decision.</w:t>
      </w:r>
      <w:r w:rsidR="005C4201" w:rsidRPr="005E3102">
        <w:rPr>
          <w:rStyle w:val="FootnoteReference"/>
          <w:color w:val="000000" w:themeColor="text1"/>
        </w:rPr>
        <w:footnoteReference w:id="29"/>
      </w:r>
      <w:r w:rsidR="005B1128" w:rsidRPr="005E3102">
        <w:rPr>
          <w:color w:val="000000" w:themeColor="text1"/>
        </w:rPr>
        <w:t xml:space="preserve"> </w:t>
      </w:r>
    </w:p>
    <w:p w14:paraId="5E0D6EBA" w14:textId="77777777" w:rsidR="00BA6BE6" w:rsidRPr="005E3102" w:rsidRDefault="00BA6BE6" w:rsidP="00164238">
      <w:pPr>
        <w:rPr>
          <w:color w:val="000000" w:themeColor="text1"/>
        </w:rPr>
      </w:pPr>
    </w:p>
    <w:p w14:paraId="40AD7A06" w14:textId="16A20849" w:rsidR="009239E4" w:rsidRPr="005E3102" w:rsidRDefault="005B1128" w:rsidP="00164238">
      <w:pPr>
        <w:rPr>
          <w:color w:val="000000" w:themeColor="text1"/>
        </w:rPr>
      </w:pPr>
      <w:r w:rsidRPr="005E3102">
        <w:rPr>
          <w:color w:val="000000" w:themeColor="text1"/>
        </w:rPr>
        <w:t xml:space="preserve">In addition, </w:t>
      </w:r>
      <w:r w:rsidR="009A71D7" w:rsidRPr="005E3102">
        <w:rPr>
          <w:color w:val="000000" w:themeColor="text1"/>
        </w:rPr>
        <w:t>i</w:t>
      </w:r>
      <w:r w:rsidR="009239E4" w:rsidRPr="005E3102">
        <w:rPr>
          <w:color w:val="000000" w:themeColor="text1"/>
        </w:rPr>
        <w:t xml:space="preserve">n </w:t>
      </w:r>
      <w:r w:rsidR="002D74FF" w:rsidRPr="005E3102">
        <w:rPr>
          <w:color w:val="000000" w:themeColor="text1"/>
        </w:rPr>
        <w:t>contrast to OSEP’s guidance</w:t>
      </w:r>
      <w:r w:rsidR="009239E4" w:rsidRPr="005E3102">
        <w:rPr>
          <w:color w:val="000000" w:themeColor="text1"/>
        </w:rPr>
        <w:t xml:space="preserve">, </w:t>
      </w:r>
      <w:r w:rsidR="004A2F55" w:rsidRPr="005E3102">
        <w:rPr>
          <w:color w:val="000000" w:themeColor="text1"/>
        </w:rPr>
        <w:t>judges and hearing officers</w:t>
      </w:r>
      <w:r w:rsidR="00611D4B" w:rsidRPr="005E3102">
        <w:rPr>
          <w:color w:val="000000" w:themeColor="text1"/>
        </w:rPr>
        <w:t xml:space="preserve"> </w:t>
      </w:r>
      <w:r w:rsidR="002D74FF" w:rsidRPr="005E3102">
        <w:rPr>
          <w:color w:val="000000" w:themeColor="text1"/>
        </w:rPr>
        <w:t xml:space="preserve">have </w:t>
      </w:r>
      <w:r w:rsidR="00A63110" w:rsidRPr="005E3102">
        <w:rPr>
          <w:color w:val="000000" w:themeColor="text1"/>
        </w:rPr>
        <w:t xml:space="preserve">held that </w:t>
      </w:r>
      <w:r w:rsidR="004A2F55" w:rsidRPr="005E3102">
        <w:rPr>
          <w:color w:val="000000" w:themeColor="text1"/>
        </w:rPr>
        <w:t>motions to dismiss and motions for s</w:t>
      </w:r>
      <w:r w:rsidRPr="005E3102">
        <w:rPr>
          <w:color w:val="000000" w:themeColor="text1"/>
        </w:rPr>
        <w:t xml:space="preserve">ummary judgment </w:t>
      </w:r>
      <w:r w:rsidR="004A2F55" w:rsidRPr="005E3102">
        <w:rPr>
          <w:color w:val="000000" w:themeColor="text1"/>
        </w:rPr>
        <w:t>are</w:t>
      </w:r>
      <w:r w:rsidRPr="005E3102">
        <w:rPr>
          <w:color w:val="000000" w:themeColor="text1"/>
        </w:rPr>
        <w:t xml:space="preserve"> </w:t>
      </w:r>
      <w:r w:rsidR="004A2F55" w:rsidRPr="005E3102">
        <w:rPr>
          <w:color w:val="000000" w:themeColor="text1"/>
        </w:rPr>
        <w:t>“</w:t>
      </w:r>
      <w:r w:rsidRPr="005E3102">
        <w:rPr>
          <w:color w:val="000000" w:themeColor="text1"/>
        </w:rPr>
        <w:t>proper mechanism</w:t>
      </w:r>
      <w:r w:rsidR="004A2F55" w:rsidRPr="005E3102">
        <w:rPr>
          <w:color w:val="000000" w:themeColor="text1"/>
        </w:rPr>
        <w:t>[s]</w:t>
      </w:r>
      <w:r w:rsidRPr="005E3102">
        <w:rPr>
          <w:color w:val="000000" w:themeColor="text1"/>
        </w:rPr>
        <w:t xml:space="preserve"> for the </w:t>
      </w:r>
      <w:r w:rsidR="0062458A" w:rsidRPr="005E3102">
        <w:rPr>
          <w:color w:val="000000" w:themeColor="text1"/>
        </w:rPr>
        <w:t>[hearing officer]</w:t>
      </w:r>
      <w:r w:rsidRPr="005E3102">
        <w:rPr>
          <w:color w:val="000000" w:themeColor="text1"/>
        </w:rPr>
        <w:t xml:space="preserve"> to decide IDEA disputes</w:t>
      </w:r>
      <w:r w:rsidR="0062458A" w:rsidRPr="005E3102">
        <w:rPr>
          <w:color w:val="000000" w:themeColor="text1"/>
        </w:rPr>
        <w:t>.</w:t>
      </w:r>
      <w:r w:rsidRPr="005E3102">
        <w:rPr>
          <w:color w:val="000000" w:themeColor="text1"/>
        </w:rPr>
        <w:t>”</w:t>
      </w:r>
      <w:r w:rsidRPr="005E3102">
        <w:rPr>
          <w:rStyle w:val="FootnoteReference"/>
          <w:color w:val="000000" w:themeColor="text1"/>
        </w:rPr>
        <w:footnoteReference w:id="30"/>
      </w:r>
      <w:r w:rsidR="004A2F55" w:rsidRPr="005E3102">
        <w:rPr>
          <w:color w:val="000000" w:themeColor="text1"/>
        </w:rPr>
        <w:t xml:space="preserve"> </w:t>
      </w:r>
      <w:r w:rsidR="0062458A" w:rsidRPr="005E3102">
        <w:rPr>
          <w:color w:val="000000" w:themeColor="text1"/>
        </w:rPr>
        <w:t xml:space="preserve"> As one court explained</w:t>
      </w:r>
      <w:r w:rsidR="00BA6BE6" w:rsidRPr="005E3102">
        <w:rPr>
          <w:color w:val="000000" w:themeColor="text1"/>
        </w:rPr>
        <w:t>,</w:t>
      </w:r>
    </w:p>
    <w:p w14:paraId="1ADB62AA" w14:textId="21C7B724" w:rsidR="003B5FCA" w:rsidRPr="005E3102" w:rsidRDefault="003B5FCA" w:rsidP="00BF64FC">
      <w:pPr>
        <w:ind w:left="1080"/>
        <w:rPr>
          <w:color w:val="000000"/>
          <w:bdr w:val="none" w:sz="0" w:space="0" w:color="auto" w:frame="1"/>
          <w:shd w:val="clear" w:color="auto" w:fill="FFFFFF"/>
        </w:rPr>
      </w:pPr>
      <w:r w:rsidRPr="005E3102">
        <w:lastRenderedPageBreak/>
        <w:t>“[hearing officers] and ALJs are vested with the authority to regulate the course of a hearing, including the authority to conduct discovery, hear and rule on motions, issue orders regarding prehearing matters, and to make preliminary, interlocutory, or other orders as deemed appropriate.</w:t>
      </w:r>
    </w:p>
    <w:p w14:paraId="506F811F" w14:textId="77777777" w:rsidR="003B5FCA" w:rsidRDefault="003B5FCA" w:rsidP="00BF64FC">
      <w:pPr>
        <w:ind w:left="1080"/>
        <w:rPr>
          <w:color w:val="000000"/>
          <w:highlight w:val="yellow"/>
          <w:bdr w:val="none" w:sz="0" w:space="0" w:color="auto" w:frame="1"/>
          <w:shd w:val="clear" w:color="auto" w:fill="FFFFFF"/>
        </w:rPr>
      </w:pPr>
    </w:p>
    <w:p w14:paraId="033D5753" w14:textId="6832822F" w:rsidR="00FF0C80" w:rsidRPr="008F4251" w:rsidRDefault="008F4251" w:rsidP="00FB77B1">
      <w:pPr>
        <w:ind w:left="1080"/>
      </w:pPr>
      <w:r w:rsidRPr="008F4251">
        <w:rPr>
          <w:color w:val="000000"/>
          <w:bdr w:val="none" w:sz="0" w:space="0" w:color="auto" w:frame="1"/>
          <w:shd w:val="clear" w:color="auto" w:fill="FFFFFF"/>
        </w:rPr>
        <w:t>… [A]</w:t>
      </w:r>
      <w:r w:rsidR="00FF0C80" w:rsidRPr="008F4251">
        <w:rPr>
          <w:color w:val="000000"/>
          <w:bdr w:val="none" w:sz="0" w:space="0" w:color="auto" w:frame="1"/>
        </w:rPr>
        <w:t xml:space="preserve"> parent's opportunity to be heard at an impartial due process hearing conducted under </w:t>
      </w:r>
      <w:r w:rsidR="00FF0C80" w:rsidRPr="008F4251">
        <w:rPr>
          <w:color w:val="000000"/>
          <w:bdr w:val="none" w:sz="0" w:space="0" w:color="auto" w:frame="1"/>
          <w:shd w:val="clear" w:color="auto" w:fill="FFFFFF"/>
        </w:rPr>
        <w:t>IDEA</w:t>
      </w:r>
      <w:r w:rsidR="00FF0C80" w:rsidRPr="008F4251">
        <w:rPr>
          <w:color w:val="000000"/>
          <w:bdr w:val="none" w:sz="0" w:space="0" w:color="auto" w:frame="1"/>
        </w:rPr>
        <w:t> is predicated on their ability to survive </w:t>
      </w:r>
      <w:r w:rsidR="00FF0C80" w:rsidRPr="008F4251">
        <w:rPr>
          <w:color w:val="000000"/>
          <w:bdr w:val="none" w:sz="0" w:space="0" w:color="auto" w:frame="1"/>
          <w:shd w:val="clear" w:color="auto" w:fill="FFFFFF"/>
        </w:rPr>
        <w:t>pre</w:t>
      </w:r>
      <w:r w:rsidR="00FF0C80" w:rsidRPr="008F4251">
        <w:rPr>
          <w:color w:val="000000"/>
          <w:bdr w:val="none" w:sz="0" w:space="0" w:color="auto" w:frame="1"/>
        </w:rPr>
        <w:t>-</w:t>
      </w:r>
      <w:r w:rsidR="00FF0C80" w:rsidRPr="008F4251">
        <w:rPr>
          <w:color w:val="000000"/>
          <w:bdr w:val="none" w:sz="0" w:space="0" w:color="auto" w:frame="1"/>
          <w:shd w:val="clear" w:color="auto" w:fill="FFFFFF"/>
        </w:rPr>
        <w:t>hearing</w:t>
      </w:r>
      <w:r w:rsidR="00FF0C80" w:rsidRPr="008F4251">
        <w:rPr>
          <w:color w:val="000000"/>
          <w:bdr w:val="none" w:sz="0" w:space="0" w:color="auto" w:frame="1"/>
        </w:rPr>
        <w:t> </w:t>
      </w:r>
      <w:r w:rsidR="00FF0C80" w:rsidRPr="008F4251">
        <w:rPr>
          <w:color w:val="000000"/>
          <w:bdr w:val="none" w:sz="0" w:space="0" w:color="auto" w:frame="1"/>
          <w:shd w:val="clear" w:color="auto" w:fill="FFFFFF"/>
        </w:rPr>
        <w:t>dispositive</w:t>
      </w:r>
      <w:r w:rsidR="00FF0C80" w:rsidRPr="008F4251">
        <w:rPr>
          <w:color w:val="000000"/>
          <w:bdr w:val="none" w:sz="0" w:space="0" w:color="auto" w:frame="1"/>
        </w:rPr>
        <w:t> </w:t>
      </w:r>
      <w:r w:rsidR="00FF0C80" w:rsidRPr="008F4251">
        <w:rPr>
          <w:color w:val="000000"/>
          <w:bdr w:val="none" w:sz="0" w:space="0" w:color="auto" w:frame="1"/>
          <w:shd w:val="clear" w:color="auto" w:fill="FFFFFF"/>
        </w:rPr>
        <w:t>motions</w:t>
      </w:r>
      <w:r w:rsidR="00FF0C80" w:rsidRPr="008F4251">
        <w:rPr>
          <w:color w:val="000000"/>
          <w:bdr w:val="none" w:sz="0" w:space="0" w:color="auto" w:frame="1"/>
        </w:rPr>
        <w:t> allowed under the North Carolina Rules of Civil Procedure, such as a motion to dismiss or a motion for summary judgment. North Carolina's administrative system for due process is not unique in this regard. Summary judgment as a mechanism for </w:t>
      </w:r>
      <w:r w:rsidR="00FF0C80" w:rsidRPr="008F4251">
        <w:rPr>
          <w:color w:val="000000"/>
          <w:bdr w:val="none" w:sz="0" w:space="0" w:color="auto" w:frame="1"/>
          <w:shd w:val="clear" w:color="auto" w:fill="FFFFFF"/>
        </w:rPr>
        <w:t>pre</w:t>
      </w:r>
      <w:r w:rsidR="00FF0C80" w:rsidRPr="008F4251">
        <w:rPr>
          <w:color w:val="000000"/>
          <w:bdr w:val="none" w:sz="0" w:space="0" w:color="auto" w:frame="1"/>
        </w:rPr>
        <w:t>-</w:t>
      </w:r>
      <w:r w:rsidR="00FF0C80" w:rsidRPr="008F4251">
        <w:rPr>
          <w:color w:val="000000"/>
          <w:bdr w:val="none" w:sz="0" w:space="0" w:color="auto" w:frame="1"/>
          <w:shd w:val="clear" w:color="auto" w:fill="FFFFFF"/>
        </w:rPr>
        <w:t>hearing</w:t>
      </w:r>
      <w:r w:rsidR="00FF0C80" w:rsidRPr="008F4251">
        <w:rPr>
          <w:color w:val="000000"/>
          <w:bdr w:val="none" w:sz="0" w:space="0" w:color="auto" w:frame="1"/>
        </w:rPr>
        <w:t> relief is recognized by other states administering the procedural safeguards of the </w:t>
      </w:r>
      <w:r w:rsidR="00FF0C80" w:rsidRPr="008F4251">
        <w:rPr>
          <w:color w:val="000000"/>
          <w:bdr w:val="none" w:sz="0" w:space="0" w:color="auto" w:frame="1"/>
          <w:shd w:val="clear" w:color="auto" w:fill="FFFFFF"/>
        </w:rPr>
        <w:t>IDEA….</w:t>
      </w:r>
      <w:r w:rsidR="00FF0C80" w:rsidRPr="008F4251">
        <w:rPr>
          <w:color w:val="000000"/>
          <w:shd w:val="clear" w:color="auto" w:fill="FFFFFF"/>
        </w:rPr>
        <w:t xml:space="preserve"> In conclusion, summary judgment is not prohibited under the</w:t>
      </w:r>
      <w:r w:rsidR="00FF0C80" w:rsidRPr="008F4251">
        <w:rPr>
          <w:color w:val="000000"/>
          <w:bdr w:val="none" w:sz="0" w:space="0" w:color="auto" w:frame="1"/>
          <w:shd w:val="clear" w:color="auto" w:fill="FFFFFF"/>
        </w:rPr>
        <w:t> IDEA</w:t>
      </w:r>
      <w:r w:rsidR="00FF0C80" w:rsidRPr="008F4251">
        <w:rPr>
          <w:color w:val="000000"/>
          <w:shd w:val="clear" w:color="auto" w:fill="FFFFFF"/>
        </w:rPr>
        <w:t>, and is permitted under both North Carolina law and OAH rules as a</w:t>
      </w:r>
      <w:r w:rsidR="00FF0C80" w:rsidRPr="008F4251">
        <w:rPr>
          <w:color w:val="000000"/>
          <w:bdr w:val="none" w:sz="0" w:space="0" w:color="auto" w:frame="1"/>
          <w:shd w:val="clear" w:color="auto" w:fill="FFFFFF"/>
        </w:rPr>
        <w:t> pre</w:t>
      </w:r>
      <w:r w:rsidR="00FF0C80" w:rsidRPr="008F4251">
        <w:rPr>
          <w:color w:val="000000"/>
          <w:shd w:val="clear" w:color="auto" w:fill="FFFFFF"/>
        </w:rPr>
        <w:t>-</w:t>
      </w:r>
      <w:r w:rsidR="00FF0C80" w:rsidRPr="008F4251">
        <w:rPr>
          <w:color w:val="000000"/>
          <w:bdr w:val="none" w:sz="0" w:space="0" w:color="auto" w:frame="1"/>
          <w:shd w:val="clear" w:color="auto" w:fill="FFFFFF"/>
        </w:rPr>
        <w:t>hearing dispositive motion</w:t>
      </w:r>
      <w:r w:rsidR="00FF0C80" w:rsidRPr="008F4251">
        <w:rPr>
          <w:color w:val="000000"/>
          <w:shd w:val="clear" w:color="auto" w:fill="FFFFFF"/>
        </w:rPr>
        <w:t>.</w:t>
      </w:r>
      <w:r w:rsidR="00FF0C80" w:rsidRPr="008F4251">
        <w:rPr>
          <w:color w:val="000000"/>
          <w:bdr w:val="none" w:sz="0" w:space="0" w:color="auto" w:frame="1"/>
          <w:shd w:val="clear" w:color="auto" w:fill="FFFFFF"/>
        </w:rPr>
        <w:t> </w:t>
      </w:r>
      <w:r w:rsidR="00FF0C80" w:rsidRPr="008F4251">
        <w:rPr>
          <w:color w:val="000000"/>
          <w:shd w:val="clear" w:color="auto" w:fill="FFFFFF"/>
        </w:rPr>
        <w:t>Thus, Plaintiff was not deprived of any due process right to present evidence and cross-examine witnesses under</w:t>
      </w:r>
      <w:r w:rsidR="00FF0C80" w:rsidRPr="008F4251">
        <w:rPr>
          <w:color w:val="000000"/>
          <w:bdr w:val="none" w:sz="0" w:space="0" w:color="auto" w:frame="1"/>
          <w:shd w:val="clear" w:color="auto" w:fill="FFFFFF"/>
        </w:rPr>
        <w:t> </w:t>
      </w:r>
      <w:r w:rsidR="00FF0C80" w:rsidRPr="008F4251">
        <w:rPr>
          <w:color w:val="000000"/>
          <w:shd w:val="clear" w:color="auto" w:fill="FFFFFF"/>
        </w:rPr>
        <w:t>20 U.S.C. § 1415(h)(2) because her claim</w:t>
      </w:r>
      <w:r w:rsidRPr="008F4251">
        <w:rPr>
          <w:color w:val="000000"/>
          <w:shd w:val="clear" w:color="auto" w:fill="FFFFFF"/>
        </w:rPr>
        <w:t xml:space="preserve">s </w:t>
      </w:r>
      <w:r w:rsidR="003B5FCA" w:rsidRPr="008F4251">
        <w:rPr>
          <w:color w:val="000000"/>
          <w:shd w:val="clear" w:color="auto" w:fill="FFFFFF"/>
        </w:rPr>
        <w:t>were properly dismissed by the ALJ through summary judgment before commencement of the scheduled due process hearing</w:t>
      </w:r>
      <w:r>
        <w:rPr>
          <w:color w:val="000000"/>
          <w:shd w:val="clear" w:color="auto" w:fill="FFFFFF"/>
        </w:rPr>
        <w:t>.</w:t>
      </w:r>
      <w:r w:rsidR="003B5FCA" w:rsidRPr="008F4251">
        <w:rPr>
          <w:color w:val="000000"/>
          <w:bdr w:val="none" w:sz="0" w:space="0" w:color="auto" w:frame="1"/>
        </w:rPr>
        <w:t>”</w:t>
      </w:r>
      <w:r w:rsidR="00AE681E">
        <w:rPr>
          <w:rStyle w:val="FootnoteReference"/>
          <w:color w:val="000000"/>
          <w:bdr w:val="none" w:sz="0" w:space="0" w:color="auto" w:frame="1"/>
        </w:rPr>
        <w:footnoteReference w:id="31"/>
      </w:r>
      <w:r w:rsidR="003B5FCA" w:rsidRPr="008F4251">
        <w:rPr>
          <w:color w:val="000000"/>
          <w:bdr w:val="none" w:sz="0" w:space="0" w:color="auto" w:frame="1"/>
        </w:rPr>
        <w:t xml:space="preserve"> </w:t>
      </w:r>
    </w:p>
    <w:p w14:paraId="75CBDCCC" w14:textId="25509E35" w:rsidR="00D4137A" w:rsidRPr="008F4251" w:rsidRDefault="00D4137A" w:rsidP="00315940">
      <w:pPr>
        <w:pStyle w:val="paragraph"/>
        <w:numPr>
          <w:ilvl w:val="0"/>
          <w:numId w:val="1"/>
        </w:numPr>
        <w:rPr>
          <w:i/>
          <w:iCs/>
          <w:color w:val="000000" w:themeColor="text1"/>
        </w:rPr>
      </w:pPr>
      <w:r w:rsidRPr="008F4251">
        <w:rPr>
          <w:i/>
          <w:iCs/>
          <w:color w:val="000000" w:themeColor="text1"/>
        </w:rPr>
        <w:t>Jurisdiction of the Bureau of Special Education</w:t>
      </w:r>
      <w:r w:rsidR="00C51AED" w:rsidRPr="008F4251">
        <w:rPr>
          <w:i/>
          <w:iCs/>
          <w:color w:val="000000" w:themeColor="text1"/>
        </w:rPr>
        <w:t xml:space="preserve"> Appeals</w:t>
      </w:r>
      <w:r w:rsidRPr="008F4251">
        <w:rPr>
          <w:i/>
          <w:iCs/>
          <w:color w:val="000000" w:themeColor="text1"/>
        </w:rPr>
        <w:t xml:space="preserve">  </w:t>
      </w:r>
    </w:p>
    <w:p w14:paraId="48E5E9B8" w14:textId="11DDC12B" w:rsidR="00893D47" w:rsidRPr="00877ABB" w:rsidRDefault="00D4137A" w:rsidP="00BD0156">
      <w:pPr>
        <w:pStyle w:val="NormalWeb"/>
        <w:spacing w:before="0" w:beforeAutospacing="0" w:after="375" w:afterAutospacing="0"/>
        <w:rPr>
          <w:color w:val="000000" w:themeColor="text1"/>
        </w:rPr>
      </w:pPr>
      <w:r w:rsidRPr="00877ABB">
        <w:rPr>
          <w:color w:val="000000" w:themeColor="text1"/>
        </w:rPr>
        <w:t>20 U.S.C. § 1415(b)(6) grants the Bureau of Special Education Appeals (BSEA)  jurisdiction over timely filed complaints by a parent/guardian or a school district "with respect to any matter relating to the identification, evaluation, or educational placement of the child, or the provision of a free appropriate public education to such child."</w:t>
      </w:r>
      <w:r w:rsidRPr="00877ABB">
        <w:rPr>
          <w:color w:val="000000" w:themeColor="text1"/>
          <w:vertAlign w:val="superscript"/>
        </w:rPr>
        <w:footnoteReference w:id="32"/>
      </w:r>
      <w:r w:rsidRPr="00877ABB">
        <w:rPr>
          <w:color w:val="000000" w:themeColor="text1"/>
        </w:rPr>
        <w:t xml:space="preserve"> In Massachusetts, a parent or a school district, "may request mediation and/or a hearing at any time on any matter</w:t>
      </w:r>
      <w:r w:rsidR="009C05B5" w:rsidRPr="00877ABB">
        <w:rPr>
          <w:rStyle w:val="FootnoteReference"/>
          <w:color w:val="000000" w:themeColor="text1"/>
        </w:rPr>
        <w:footnoteReference w:id="33"/>
      </w:r>
      <w:r w:rsidRPr="00877ABB">
        <w:rPr>
          <w:color w:val="000000" w:themeColor="text1"/>
        </w:rPr>
        <w:t xml:space="preserve"> concerning the eligibility, evaluation, placement, IEP, provision of special education in accordance with state and federal law, or procedural protections of state and federal law for students with disabilities.”</w:t>
      </w:r>
      <w:r w:rsidRPr="00877ABB">
        <w:rPr>
          <w:color w:val="000000" w:themeColor="text1"/>
          <w:vertAlign w:val="superscript"/>
        </w:rPr>
        <w:footnoteReference w:id="34"/>
      </w:r>
      <w:r w:rsidRPr="00877ABB">
        <w:rPr>
          <w:color w:val="000000" w:themeColor="text1"/>
        </w:rPr>
        <w:t xml:space="preserve"> </w:t>
      </w:r>
      <w:r w:rsidR="009D7782" w:rsidRPr="00877ABB">
        <w:rPr>
          <w:color w:val="000000" w:themeColor="text1"/>
        </w:rPr>
        <w:t>A parent of a student with a disability may also request a hearing on any issue involving the denial of the free appropriate public education guaranteed by Section 504 of the Rehabilitation Act of 1973</w:t>
      </w:r>
      <w:r w:rsidR="00B26E4B" w:rsidRPr="00877ABB">
        <w:rPr>
          <w:color w:val="000000" w:themeColor="text1"/>
        </w:rPr>
        <w:t>….</w:t>
      </w:r>
      <w:r w:rsidR="009D7782" w:rsidRPr="00877ABB">
        <w:rPr>
          <w:color w:val="000000" w:themeColor="text1"/>
        </w:rPr>
        <w:t>”</w:t>
      </w:r>
      <w:r w:rsidR="00B26E4B" w:rsidRPr="00877ABB">
        <w:rPr>
          <w:rStyle w:val="FootnoteReference"/>
          <w:color w:val="000000" w:themeColor="text1"/>
        </w:rPr>
        <w:footnoteReference w:id="35"/>
      </w:r>
      <w:r w:rsidR="00B26E4B" w:rsidRPr="00877ABB">
        <w:rPr>
          <w:color w:val="000000" w:themeColor="text1"/>
        </w:rPr>
        <w:t xml:space="preserve"> </w:t>
      </w:r>
      <w:r w:rsidR="00BD0156" w:rsidRPr="00877ABB">
        <w:rPr>
          <w:color w:val="000000" w:themeColor="text1"/>
        </w:rPr>
        <w:t xml:space="preserve"> However, t</w:t>
      </w:r>
      <w:r w:rsidRPr="00877ABB">
        <w:rPr>
          <w:color w:val="000000" w:themeColor="text1"/>
        </w:rPr>
        <w:t>he BSEA "can only grant relief that is authorized by these statutes and regulations, which generally encompasses orders for changed or additional services, specific placements, additional evaluations, reimbursement for services obtained privately by parents or compensatory services."</w:t>
      </w:r>
      <w:r w:rsidRPr="00877ABB">
        <w:rPr>
          <w:color w:val="000000" w:themeColor="text1"/>
          <w:vertAlign w:val="superscript"/>
        </w:rPr>
        <w:footnoteReference w:id="36"/>
      </w:r>
      <w:r w:rsidRPr="00877ABB">
        <w:rPr>
          <w:color w:val="000000" w:themeColor="text1"/>
        </w:rPr>
        <w:t xml:space="preserve"> </w:t>
      </w:r>
    </w:p>
    <w:p w14:paraId="0B959CE9" w14:textId="183FECB2" w:rsidR="002E1911" w:rsidRPr="00877ABB" w:rsidRDefault="00AB5E7C" w:rsidP="002E1911">
      <w:pPr>
        <w:rPr>
          <w:color w:val="000000" w:themeColor="text1"/>
        </w:rPr>
      </w:pPr>
      <w:r w:rsidRPr="00877ABB">
        <w:rPr>
          <w:color w:val="000000" w:themeColor="text1"/>
          <w:shd w:val="clear" w:color="auto" w:fill="FFFFFF"/>
        </w:rPr>
        <w:t>BSEA jurisdiction extends to IDEA-based claims as well.</w:t>
      </w:r>
      <w:r w:rsidR="003B2B9F" w:rsidRPr="00877ABB">
        <w:rPr>
          <w:rStyle w:val="FootnoteReference"/>
          <w:color w:val="000000" w:themeColor="text1"/>
          <w:shd w:val="clear" w:color="auto" w:fill="FFFFFF"/>
        </w:rPr>
        <w:footnoteReference w:id="37"/>
      </w:r>
      <w:r w:rsidRPr="00877ABB">
        <w:rPr>
          <w:color w:val="000000" w:themeColor="text1"/>
          <w:shd w:val="clear" w:color="auto" w:fill="FFFFFF"/>
        </w:rPr>
        <w:t xml:space="preserve"> The First Circuit held, in a case addressing exhaustion of claims filed under 42 U.S.C. § 1983, that the BSEA is not deprived of </w:t>
      </w:r>
      <w:r w:rsidRPr="00877ABB">
        <w:rPr>
          <w:color w:val="000000" w:themeColor="text1"/>
          <w:shd w:val="clear" w:color="auto" w:fill="FFFFFF"/>
        </w:rPr>
        <w:lastRenderedPageBreak/>
        <w:t>jurisdiction by the fact that certain claims are not based directly upon violations of the IDEA, nor by the fact that the relief a complainant seeks cannot be awarded by the agency.</w:t>
      </w:r>
      <w:r w:rsidR="002E1911" w:rsidRPr="00877ABB">
        <w:rPr>
          <w:color w:val="000000" w:themeColor="text1"/>
        </w:rPr>
        <w:t xml:space="preserve"> </w:t>
      </w:r>
    </w:p>
    <w:p w14:paraId="6CA8A57F" w14:textId="7C5249C5" w:rsidR="002F4DED" w:rsidRPr="00877ABB" w:rsidRDefault="00AB5E7C" w:rsidP="00363152">
      <w:pPr>
        <w:rPr>
          <w:color w:val="000000" w:themeColor="text1"/>
        </w:rPr>
      </w:pPr>
      <w:r w:rsidRPr="00877ABB">
        <w:rPr>
          <w:color w:val="000000" w:themeColor="text1"/>
          <w:shd w:val="clear" w:color="auto" w:fill="FFFFFF"/>
        </w:rPr>
        <w:t> The IDEA’s exhaustion requirement ensures that the BSEA is able to develop a factual record and apply its “specialized knowledge” in an IDEA-based claim.</w:t>
      </w:r>
      <w:r w:rsidR="001F264C" w:rsidRPr="00877ABB">
        <w:rPr>
          <w:rStyle w:val="FootnoteReference"/>
          <w:color w:val="000000" w:themeColor="text1"/>
          <w:shd w:val="clear" w:color="auto" w:fill="FFFFFF"/>
        </w:rPr>
        <w:footnoteReference w:id="38"/>
      </w:r>
      <w:r w:rsidRPr="00877ABB">
        <w:rPr>
          <w:color w:val="000000" w:themeColor="text1"/>
          <w:shd w:val="clear" w:color="auto" w:fill="FFFFFF"/>
        </w:rPr>
        <w:t> </w:t>
      </w:r>
      <w:r w:rsidR="002E1911" w:rsidRPr="00877ABB">
        <w:rPr>
          <w:color w:val="000000" w:themeColor="text1"/>
        </w:rPr>
        <w:t>The IDEA’s exhaustion requirement “applies even when the suit is brought pursuant to a different statute so long as the party is seeking relief that is available under subchapter II of IDEA.”</w:t>
      </w:r>
      <w:r w:rsidR="002E1911" w:rsidRPr="00877ABB">
        <w:rPr>
          <w:rStyle w:val="FootnoteReference"/>
          <w:color w:val="000000" w:themeColor="text1"/>
        </w:rPr>
        <w:footnoteReference w:id="39"/>
      </w:r>
    </w:p>
    <w:p w14:paraId="2266E487" w14:textId="77777777" w:rsidR="002F4DED" w:rsidRPr="00877ABB" w:rsidRDefault="002F4DED" w:rsidP="00363152">
      <w:pPr>
        <w:rPr>
          <w:color w:val="000000" w:themeColor="text1"/>
          <w:shd w:val="clear" w:color="auto" w:fill="FFFFFF"/>
        </w:rPr>
      </w:pPr>
    </w:p>
    <w:p w14:paraId="780B89D1" w14:textId="5E9E55EC" w:rsidR="00C378AC" w:rsidRPr="00877ABB" w:rsidRDefault="002F4DED" w:rsidP="00363152">
      <w:pPr>
        <w:rPr>
          <w:color w:val="000000" w:themeColor="text1"/>
        </w:rPr>
      </w:pPr>
      <w:r w:rsidRPr="00877ABB">
        <w:rPr>
          <w:color w:val="000000" w:themeColor="text1"/>
          <w:shd w:val="clear" w:color="auto" w:fill="FFFFFF"/>
        </w:rPr>
        <w:t xml:space="preserve">However, </w:t>
      </w:r>
      <w:r w:rsidRPr="00877ABB">
        <w:rPr>
          <w:rStyle w:val="Emphasis"/>
          <w:i w:val="0"/>
          <w:iCs w:val="0"/>
          <w:color w:val="000000" w:themeColor="text1"/>
        </w:rPr>
        <w:t>i</w:t>
      </w:r>
      <w:r w:rsidR="006632CF" w:rsidRPr="00877ABB">
        <w:rPr>
          <w:rStyle w:val="Emphasis"/>
          <w:i w:val="0"/>
          <w:iCs w:val="0"/>
          <w:color w:val="000000" w:themeColor="text1"/>
        </w:rPr>
        <w:t>n</w:t>
      </w:r>
      <w:r w:rsidR="006632CF" w:rsidRPr="00877ABB">
        <w:rPr>
          <w:rStyle w:val="Emphasis"/>
          <w:color w:val="000000" w:themeColor="text1"/>
        </w:rPr>
        <w:t xml:space="preserve"> Fry v. </w:t>
      </w:r>
      <w:proofErr w:type="spellStart"/>
      <w:r w:rsidR="006632CF" w:rsidRPr="00877ABB">
        <w:rPr>
          <w:rStyle w:val="Emphasis"/>
          <w:color w:val="000000" w:themeColor="text1"/>
        </w:rPr>
        <w:t>Napolean</w:t>
      </w:r>
      <w:proofErr w:type="spellEnd"/>
      <w:r w:rsidR="006632CF" w:rsidRPr="00877ABB">
        <w:rPr>
          <w:rStyle w:val="Emphasis"/>
          <w:color w:val="000000" w:themeColor="text1"/>
        </w:rPr>
        <w:t xml:space="preserve"> Community Schools</w:t>
      </w:r>
      <w:r w:rsidR="006632CF" w:rsidRPr="00877ABB">
        <w:rPr>
          <w:color w:val="000000" w:themeColor="text1"/>
        </w:rPr>
        <w:t>,</w:t>
      </w:r>
      <w:r w:rsidR="006632CF" w:rsidRPr="00877ABB">
        <w:rPr>
          <w:rStyle w:val="apple-converted-space"/>
          <w:color w:val="000000" w:themeColor="text1"/>
          <w:shd w:val="clear" w:color="auto" w:fill="FFFFFF"/>
        </w:rPr>
        <w:t> </w:t>
      </w:r>
      <w:r w:rsidR="006632CF" w:rsidRPr="00877ABB">
        <w:rPr>
          <w:color w:val="000000" w:themeColor="text1"/>
          <w:shd w:val="clear" w:color="auto" w:fill="FFFFFF"/>
        </w:rPr>
        <w:t xml:space="preserve">137 </w:t>
      </w:r>
      <w:proofErr w:type="spellStart"/>
      <w:r w:rsidR="006632CF" w:rsidRPr="00877ABB">
        <w:rPr>
          <w:color w:val="000000" w:themeColor="text1"/>
          <w:shd w:val="clear" w:color="auto" w:fill="FFFFFF"/>
        </w:rPr>
        <w:t>S.Ct</w:t>
      </w:r>
      <w:proofErr w:type="spellEnd"/>
      <w:r w:rsidR="006632CF" w:rsidRPr="00877ABB">
        <w:rPr>
          <w:color w:val="000000" w:themeColor="text1"/>
          <w:shd w:val="clear" w:color="auto" w:fill="FFFFFF"/>
        </w:rPr>
        <w:t>. 743, 752 (2017)</w:t>
      </w:r>
      <w:r w:rsidR="00995B60" w:rsidRPr="00877ABB">
        <w:rPr>
          <w:color w:val="000000" w:themeColor="text1"/>
          <w:shd w:val="clear" w:color="auto" w:fill="FFFFFF"/>
        </w:rPr>
        <w:t>,</w:t>
      </w:r>
      <w:r w:rsidR="006632CF" w:rsidRPr="00877ABB">
        <w:rPr>
          <w:color w:val="000000" w:themeColor="text1"/>
          <w:shd w:val="clear" w:color="auto" w:fill="FFFFFF"/>
        </w:rPr>
        <w:t xml:space="preserve"> the U.S. Supreme Court held that “exhaustion is not necessary when the gravamen of the plaintiff’s suit is something other than the denial of the IDEA’s core guarantee – what the Act calls a ‘free appropriate public education</w:t>
      </w:r>
      <w:r w:rsidR="00995B60" w:rsidRPr="00877ABB">
        <w:rPr>
          <w:color w:val="000000" w:themeColor="text1"/>
          <w:shd w:val="clear" w:color="auto" w:fill="FFFFFF"/>
        </w:rPr>
        <w:t>.</w:t>
      </w:r>
      <w:r w:rsidR="006632CF" w:rsidRPr="00877ABB">
        <w:rPr>
          <w:color w:val="000000" w:themeColor="text1"/>
          <w:shd w:val="clear" w:color="auto" w:fill="FFFFFF"/>
        </w:rPr>
        <w:t xml:space="preserve">’” </w:t>
      </w:r>
      <w:r w:rsidR="00AB5E7C" w:rsidRPr="00877ABB">
        <w:rPr>
          <w:color w:val="000000" w:themeColor="text1"/>
          <w:shd w:val="clear" w:color="auto" w:fill="FFFFFF"/>
        </w:rPr>
        <w:t>Whether a claim is IDEA-based turns on whether the underlying claim is one of violation of the IDEA</w:t>
      </w:r>
      <w:r w:rsidR="00343335" w:rsidRPr="00877ABB">
        <w:rPr>
          <w:color w:val="000000" w:themeColor="text1"/>
          <w:shd w:val="clear" w:color="auto" w:fill="FFFFFF"/>
        </w:rPr>
        <w:t>,</w:t>
      </w:r>
      <w:r w:rsidR="001133BC" w:rsidRPr="00877ABB">
        <w:rPr>
          <w:color w:val="000000" w:themeColor="text1"/>
          <w:shd w:val="clear" w:color="auto" w:fill="FFFFFF"/>
        </w:rPr>
        <w:t xml:space="preserve"> </w:t>
      </w:r>
      <w:r w:rsidR="00AB5E7C" w:rsidRPr="00877ABB">
        <w:rPr>
          <w:color w:val="000000" w:themeColor="text1"/>
          <w:shd w:val="clear" w:color="auto" w:fill="FFFFFF"/>
        </w:rPr>
        <w:t xml:space="preserve">or “where there are no factual allegations to indicate that a dispute exists concerning the individual student’s eligibility under the IDEA or Section 504 or the discharge of the School’s procedural and substantive responsibilities under the IDEA or </w:t>
      </w:r>
      <w:r w:rsidR="00527AF7" w:rsidRPr="00877ABB">
        <w:rPr>
          <w:color w:val="000000" w:themeColor="text1"/>
          <w:shd w:val="clear" w:color="auto" w:fill="FFFFFF"/>
        </w:rPr>
        <w:t>[</w:t>
      </w:r>
      <w:r w:rsidR="00AB5E7C" w:rsidRPr="00877ABB">
        <w:rPr>
          <w:color w:val="000000" w:themeColor="text1"/>
          <w:shd w:val="clear" w:color="auto" w:fill="FFFFFF"/>
        </w:rPr>
        <w:t>Section 504</w:t>
      </w:r>
      <w:r w:rsidR="002F46B0" w:rsidRPr="00877ABB">
        <w:rPr>
          <w:color w:val="000000" w:themeColor="text1"/>
          <w:shd w:val="clear" w:color="auto" w:fill="FFFFFF"/>
        </w:rPr>
        <w:t xml:space="preserve"> of the Rehabilitation Act of 1973</w:t>
      </w:r>
      <w:r w:rsidR="00BE2B17" w:rsidRPr="00877ABB">
        <w:rPr>
          <w:color w:val="000000" w:themeColor="text1"/>
          <w:shd w:val="clear" w:color="auto" w:fill="FFFFFF"/>
        </w:rPr>
        <w:t>]</w:t>
      </w:r>
      <w:r w:rsidR="00AB5E7C" w:rsidRPr="00877ABB">
        <w:rPr>
          <w:color w:val="000000" w:themeColor="text1"/>
          <w:shd w:val="clear" w:color="auto" w:fill="FFFFFF"/>
        </w:rPr>
        <w:t>.”</w:t>
      </w:r>
      <w:r w:rsidR="00562DD4" w:rsidRPr="00877ABB">
        <w:rPr>
          <w:rStyle w:val="FootnoteReference"/>
          <w:color w:val="000000" w:themeColor="text1"/>
          <w:shd w:val="clear" w:color="auto" w:fill="FFFFFF"/>
        </w:rPr>
        <w:footnoteReference w:id="40"/>
      </w:r>
      <w:r w:rsidR="00562DD4" w:rsidRPr="00877ABB">
        <w:rPr>
          <w:color w:val="000000" w:themeColor="text1"/>
        </w:rPr>
        <w:t xml:space="preserve"> </w:t>
      </w:r>
      <w:r w:rsidR="00363152" w:rsidRPr="00877ABB">
        <w:rPr>
          <w:color w:val="000000" w:themeColor="text1"/>
        </w:rPr>
        <w:t xml:space="preserve"> </w:t>
      </w:r>
    </w:p>
    <w:p w14:paraId="7C0833E4" w14:textId="77777777" w:rsidR="00363152" w:rsidRPr="00877ABB" w:rsidRDefault="00363152" w:rsidP="00363152">
      <w:pPr>
        <w:rPr>
          <w:color w:val="000000" w:themeColor="text1"/>
        </w:rPr>
      </w:pPr>
    </w:p>
    <w:p w14:paraId="5F15FA84" w14:textId="2D84180D" w:rsidR="00482BFC" w:rsidRPr="00877ABB" w:rsidRDefault="00482BFC" w:rsidP="00315940">
      <w:pPr>
        <w:pStyle w:val="ListParagraph"/>
        <w:numPr>
          <w:ilvl w:val="0"/>
          <w:numId w:val="1"/>
        </w:numPr>
        <w:spacing w:after="160" w:line="259" w:lineRule="auto"/>
        <w:rPr>
          <w:i/>
          <w:iCs/>
          <w:color w:val="000000" w:themeColor="text1"/>
        </w:rPr>
      </w:pPr>
      <w:r w:rsidRPr="00877ABB">
        <w:rPr>
          <w:i/>
          <w:iCs/>
          <w:color w:val="000000" w:themeColor="text1"/>
        </w:rPr>
        <w:t>Statute of Limitations</w:t>
      </w:r>
    </w:p>
    <w:p w14:paraId="615D7EE2" w14:textId="11C0432D" w:rsidR="002F46B0" w:rsidRPr="00877ABB" w:rsidRDefault="00482BFC" w:rsidP="00D92819">
      <w:pPr>
        <w:pStyle w:val="indent3"/>
        <w:jc w:val="both"/>
        <w:rPr>
          <w:color w:val="000000" w:themeColor="text1"/>
        </w:rPr>
      </w:pPr>
      <w:r w:rsidRPr="00877ABB">
        <w:rPr>
          <w:color w:val="000000" w:themeColor="text1"/>
        </w:rPr>
        <w:t>Under the IDEA, a due process complaint is timely if filed within two years of the date that the parent or district knew or should have known about the action forming the basis for the complaint.</w:t>
      </w:r>
      <w:r w:rsidRPr="00877ABB">
        <w:rPr>
          <w:rStyle w:val="FootnoteReference"/>
          <w:color w:val="000000" w:themeColor="text1"/>
        </w:rPr>
        <w:footnoteReference w:id="41"/>
      </w:r>
      <w:r w:rsidRPr="00877ABB">
        <w:rPr>
          <w:color w:val="000000" w:themeColor="text1"/>
        </w:rPr>
        <w:t xml:space="preserve"> The two-year statute of limitations period does not apply to a parent if the parent was prevented from filing a due process complaint due to specific misrepresentations by the school district that it had resolved the problem forming the basis of the due process complaint; or the school district’s withholding of information from the parent that was required under this part to be provided to the parent.</w:t>
      </w:r>
      <w:r w:rsidRPr="00877ABB">
        <w:rPr>
          <w:rStyle w:val="FootnoteReference"/>
          <w:color w:val="000000" w:themeColor="text1"/>
        </w:rPr>
        <w:footnoteReference w:id="42"/>
      </w:r>
      <w:r w:rsidRPr="00877ABB">
        <w:rPr>
          <w:color w:val="000000" w:themeColor="text1"/>
        </w:rPr>
        <w:t xml:space="preserve"> </w:t>
      </w:r>
      <w:r w:rsidR="002F46B0" w:rsidRPr="00877ABB">
        <w:rPr>
          <w:color w:val="000000" w:themeColor="text1"/>
        </w:rPr>
        <w:t xml:space="preserve"> Although the analysis for § 504 and IDEA claims differs,</w:t>
      </w:r>
      <w:r w:rsidR="00D60891" w:rsidRPr="00877ABB">
        <w:rPr>
          <w:rStyle w:val="FootnoteReference"/>
          <w:color w:val="000000" w:themeColor="text1"/>
        </w:rPr>
        <w:footnoteReference w:id="43"/>
      </w:r>
      <w:r w:rsidR="00BE2B17" w:rsidRPr="00877ABB">
        <w:rPr>
          <w:color w:val="000000" w:themeColor="text1"/>
        </w:rPr>
        <w:t xml:space="preserve"> </w:t>
      </w:r>
      <w:r w:rsidR="002F46B0" w:rsidRPr="00877ABB">
        <w:rPr>
          <w:color w:val="000000" w:themeColor="text1"/>
        </w:rPr>
        <w:t>courts and the BSEA have applied this two-year statute of limitations to FAPE claims brought pursuant to § 504 because the two are intertwined.</w:t>
      </w:r>
      <w:r w:rsidR="0026289B" w:rsidRPr="00877ABB">
        <w:rPr>
          <w:rStyle w:val="FootnoteReference"/>
          <w:color w:val="000000" w:themeColor="text1"/>
        </w:rPr>
        <w:footnoteReference w:id="44"/>
      </w:r>
      <w:r w:rsidR="00BE2B17" w:rsidRPr="00877ABB">
        <w:rPr>
          <w:color w:val="000000" w:themeColor="text1"/>
        </w:rPr>
        <w:t xml:space="preserve"> </w:t>
      </w:r>
    </w:p>
    <w:p w14:paraId="189F902E" w14:textId="1A27807F" w:rsidR="008743C7" w:rsidRPr="00877ABB" w:rsidRDefault="00A32310" w:rsidP="00315940">
      <w:pPr>
        <w:pStyle w:val="ListParagraph"/>
        <w:numPr>
          <w:ilvl w:val="0"/>
          <w:numId w:val="1"/>
        </w:numPr>
        <w:rPr>
          <w:i/>
          <w:iCs/>
          <w:color w:val="000000" w:themeColor="text1"/>
        </w:rPr>
      </w:pPr>
      <w:r w:rsidRPr="00877ABB">
        <w:rPr>
          <w:i/>
          <w:iCs/>
          <w:color w:val="000000" w:themeColor="text1"/>
        </w:rPr>
        <w:t>Res Judicata and Collateral Estoppel</w:t>
      </w:r>
    </w:p>
    <w:p w14:paraId="025BE260" w14:textId="77777777" w:rsidR="00D92819" w:rsidRPr="00877ABB" w:rsidRDefault="00D92819" w:rsidP="00D92819">
      <w:pPr>
        <w:pStyle w:val="ListParagraph"/>
        <w:rPr>
          <w:i/>
          <w:iCs/>
          <w:color w:val="000000" w:themeColor="text1"/>
        </w:rPr>
      </w:pPr>
    </w:p>
    <w:p w14:paraId="2D11962D" w14:textId="3DFB06DE" w:rsidR="003039E4" w:rsidRPr="00877ABB" w:rsidRDefault="00E5442C" w:rsidP="003039E4">
      <w:pPr>
        <w:pStyle w:val="NormalWeb"/>
        <w:spacing w:before="0" w:beforeAutospacing="0" w:after="375" w:afterAutospacing="0"/>
        <w:rPr>
          <w:color w:val="000000" w:themeColor="text1"/>
        </w:rPr>
      </w:pPr>
      <w:r w:rsidRPr="00877ABB">
        <w:rPr>
          <w:color w:val="000000" w:themeColor="text1"/>
        </w:rPr>
        <w:t>U</w:t>
      </w:r>
      <w:r w:rsidR="003039E4" w:rsidRPr="00877ABB">
        <w:rPr>
          <w:color w:val="000000" w:themeColor="text1"/>
        </w:rPr>
        <w:t>nder the doctrine of</w:t>
      </w:r>
      <w:r w:rsidRPr="00877ABB">
        <w:rPr>
          <w:color w:val="000000" w:themeColor="text1"/>
        </w:rPr>
        <w:t xml:space="preserve"> res judicata</w:t>
      </w:r>
      <w:r w:rsidR="00B73E35" w:rsidRPr="00877ABB">
        <w:rPr>
          <w:color w:val="000000" w:themeColor="text1"/>
        </w:rPr>
        <w:t xml:space="preserve">, </w:t>
      </w:r>
      <w:r w:rsidR="003039E4" w:rsidRPr="00877ABB">
        <w:rPr>
          <w:color w:val="000000" w:themeColor="text1"/>
        </w:rPr>
        <w:t>a final judgment on the merits of an action precludes the parties from relitigating issues that were or could have been raised in that action.</w:t>
      </w:r>
      <w:r w:rsidR="00B73E35" w:rsidRPr="00877ABB">
        <w:rPr>
          <w:rStyle w:val="FootnoteReference"/>
          <w:color w:val="000000" w:themeColor="text1"/>
        </w:rPr>
        <w:footnoteReference w:id="45"/>
      </w:r>
      <w:r w:rsidR="00B73E35" w:rsidRPr="00877ABB">
        <w:rPr>
          <w:color w:val="000000" w:themeColor="text1"/>
        </w:rPr>
        <w:t xml:space="preserve"> </w:t>
      </w:r>
      <w:r w:rsidR="00D6081F" w:rsidRPr="00877ABB">
        <w:rPr>
          <w:color w:val="000000" w:themeColor="text1"/>
        </w:rPr>
        <w:t>Th</w:t>
      </w:r>
      <w:r w:rsidR="003039E4" w:rsidRPr="00877ABB">
        <w:rPr>
          <w:color w:val="000000" w:themeColor="text1"/>
        </w:rPr>
        <w:t xml:space="preserve">e three </w:t>
      </w:r>
      <w:r w:rsidR="003039E4" w:rsidRPr="00877ABB">
        <w:rPr>
          <w:color w:val="000000" w:themeColor="text1"/>
        </w:rPr>
        <w:lastRenderedPageBreak/>
        <w:t>elements of</w:t>
      </w:r>
      <w:r w:rsidR="003039E4" w:rsidRPr="00877ABB">
        <w:rPr>
          <w:rStyle w:val="apple-converted-space"/>
          <w:color w:val="000000" w:themeColor="text1"/>
        </w:rPr>
        <w:t> </w:t>
      </w:r>
      <w:r w:rsidR="00B73E35" w:rsidRPr="00877ABB">
        <w:rPr>
          <w:color w:val="000000" w:themeColor="text1"/>
        </w:rPr>
        <w:t xml:space="preserve">res judicata </w:t>
      </w:r>
      <w:r w:rsidR="003039E4" w:rsidRPr="00877ABB">
        <w:rPr>
          <w:color w:val="000000" w:themeColor="text1"/>
        </w:rPr>
        <w:t>are (1) a final judgment on the merits in an earlier suit, (2) “sufficient identicality” between the causes of action asserted in the earlier and later suits, and (3) “sufficient identicality” between the parties in the two suits.</w:t>
      </w:r>
      <w:r w:rsidR="00D6081F" w:rsidRPr="00877ABB">
        <w:rPr>
          <w:rStyle w:val="FootnoteReference"/>
          <w:color w:val="000000" w:themeColor="text1"/>
        </w:rPr>
        <w:footnoteReference w:id="46"/>
      </w:r>
      <w:r w:rsidR="00D6081F" w:rsidRPr="00877ABB">
        <w:rPr>
          <w:color w:val="000000" w:themeColor="text1"/>
        </w:rPr>
        <w:t xml:space="preserve"> </w:t>
      </w:r>
      <w:r w:rsidR="00C74BED" w:rsidRPr="00877ABB">
        <w:rPr>
          <w:color w:val="000000" w:themeColor="text1"/>
        </w:rPr>
        <w:t xml:space="preserve"> Moreover, under the doctrine of collateral estoppel, once an issue of fact or law necessary to a judgment has been decided, that decision may preclude relitigating the issue in an appeal on a different cause of action involving a party to the first case.</w:t>
      </w:r>
      <w:r w:rsidR="00C74BED" w:rsidRPr="00877ABB">
        <w:rPr>
          <w:rStyle w:val="FootnoteReference"/>
          <w:color w:val="000000" w:themeColor="text1"/>
        </w:rPr>
        <w:footnoteReference w:id="47"/>
      </w:r>
      <w:r w:rsidR="004905D4" w:rsidRPr="00877ABB">
        <w:rPr>
          <w:color w:val="000000" w:themeColor="text1"/>
        </w:rPr>
        <w:t xml:space="preserve"> These doctrine</w:t>
      </w:r>
      <w:r w:rsidR="0042248F" w:rsidRPr="00877ABB">
        <w:rPr>
          <w:color w:val="000000" w:themeColor="text1"/>
        </w:rPr>
        <w:t>s</w:t>
      </w:r>
      <w:r w:rsidR="002E1911" w:rsidRPr="00877ABB">
        <w:rPr>
          <w:color w:val="000000" w:themeColor="text1"/>
        </w:rPr>
        <w:t xml:space="preserve"> both</w:t>
      </w:r>
      <w:r w:rsidR="004905D4" w:rsidRPr="00877ABB">
        <w:rPr>
          <w:color w:val="000000" w:themeColor="text1"/>
        </w:rPr>
        <w:t xml:space="preserve"> apply to a BSEA Hearing Officer’s decision regarding the merits of a special education dispute.</w:t>
      </w:r>
      <w:r w:rsidR="004905D4" w:rsidRPr="00877ABB">
        <w:rPr>
          <w:rStyle w:val="FootnoteReference"/>
          <w:color w:val="000000" w:themeColor="text1"/>
        </w:rPr>
        <w:footnoteReference w:id="48"/>
      </w:r>
      <w:r w:rsidR="004905D4" w:rsidRPr="00877ABB">
        <w:rPr>
          <w:rStyle w:val="apple-converted-space"/>
          <w:color w:val="000000" w:themeColor="text1"/>
        </w:rPr>
        <w:t> </w:t>
      </w:r>
    </w:p>
    <w:p w14:paraId="2616CF4B" w14:textId="7B533019" w:rsidR="004905D4" w:rsidRPr="00877ABB" w:rsidRDefault="003039E4" w:rsidP="004E49AF">
      <w:pPr>
        <w:pStyle w:val="NormalWeb"/>
        <w:spacing w:before="0" w:beforeAutospacing="0" w:after="375" w:afterAutospacing="0"/>
        <w:rPr>
          <w:color w:val="000000" w:themeColor="text1"/>
        </w:rPr>
      </w:pPr>
      <w:r w:rsidRPr="00877ABB">
        <w:rPr>
          <w:color w:val="000000" w:themeColor="text1"/>
        </w:rPr>
        <w:t>Therefore, the central question</w:t>
      </w:r>
      <w:r w:rsidR="002E1911" w:rsidRPr="00877ABB">
        <w:rPr>
          <w:color w:val="000000" w:themeColor="text1"/>
        </w:rPr>
        <w:t xml:space="preserve"> here</w:t>
      </w:r>
      <w:r w:rsidRPr="00877ABB">
        <w:rPr>
          <w:color w:val="000000" w:themeColor="text1"/>
        </w:rPr>
        <w:t xml:space="preserve"> is which, if any, earlier and present claims are sufficiently identical so that they may not be relitigated – that is</w:t>
      </w:r>
      <w:r w:rsidR="002E1911" w:rsidRPr="00877ABB">
        <w:rPr>
          <w:color w:val="000000" w:themeColor="text1"/>
        </w:rPr>
        <w:t>,</w:t>
      </w:r>
      <w:r w:rsidRPr="00877ABB">
        <w:rPr>
          <w:color w:val="000000" w:themeColor="text1"/>
        </w:rPr>
        <w:t xml:space="preserve"> whether any claims in the </w:t>
      </w:r>
      <w:r w:rsidR="002E1911" w:rsidRPr="00877ABB">
        <w:rPr>
          <w:color w:val="000000" w:themeColor="text1"/>
        </w:rPr>
        <w:t>instant</w:t>
      </w:r>
      <w:r w:rsidRPr="00877ABB">
        <w:rPr>
          <w:color w:val="000000" w:themeColor="text1"/>
        </w:rPr>
        <w:t xml:space="preserve"> </w:t>
      </w:r>
      <w:r w:rsidR="00C50CB9" w:rsidRPr="00877ABB">
        <w:rPr>
          <w:color w:val="000000" w:themeColor="text1"/>
        </w:rPr>
        <w:t>hearing request</w:t>
      </w:r>
      <w:r w:rsidRPr="00877ABB">
        <w:rPr>
          <w:color w:val="000000" w:themeColor="text1"/>
        </w:rPr>
        <w:t xml:space="preserve"> are identical to claims asserted in the earlier </w:t>
      </w:r>
      <w:r w:rsidR="005C709E" w:rsidRPr="00877ABB">
        <w:rPr>
          <w:color w:val="000000" w:themeColor="text1"/>
        </w:rPr>
        <w:t>hearing request</w:t>
      </w:r>
      <w:r w:rsidRPr="00877ABB">
        <w:rPr>
          <w:color w:val="000000" w:themeColor="text1"/>
        </w:rPr>
        <w:t xml:space="preserve"> and are therefore barred by</w:t>
      </w:r>
      <w:r w:rsidRPr="00877ABB">
        <w:rPr>
          <w:rStyle w:val="apple-converted-space"/>
          <w:color w:val="000000" w:themeColor="text1"/>
        </w:rPr>
        <w:t> </w:t>
      </w:r>
      <w:r w:rsidR="00AE6183" w:rsidRPr="00877ABB">
        <w:rPr>
          <w:color w:val="000000" w:themeColor="text1"/>
        </w:rPr>
        <w:t>res judicata</w:t>
      </w:r>
      <w:r w:rsidRPr="00877ABB">
        <w:rPr>
          <w:color w:val="000000" w:themeColor="text1"/>
        </w:rPr>
        <w:t xml:space="preserve">, or whether any present and earlier claims, although not identical, nevertheless derive from a “common nucleus of operative facts” and are barred because </w:t>
      </w:r>
      <w:r w:rsidR="0013573E" w:rsidRPr="00877ABB">
        <w:rPr>
          <w:color w:val="000000" w:themeColor="text1"/>
        </w:rPr>
        <w:t>the p</w:t>
      </w:r>
      <w:r w:rsidRPr="00877ABB">
        <w:rPr>
          <w:color w:val="000000" w:themeColor="text1"/>
        </w:rPr>
        <w:t>arent could have brought these claims in the earlier action.</w:t>
      </w:r>
      <w:r w:rsidR="00482022" w:rsidRPr="00877ABB">
        <w:rPr>
          <w:rStyle w:val="FootnoteReference"/>
          <w:color w:val="000000" w:themeColor="text1"/>
        </w:rPr>
        <w:footnoteReference w:id="49"/>
      </w:r>
      <w:r w:rsidR="00482022" w:rsidRPr="00877ABB">
        <w:rPr>
          <w:color w:val="000000" w:themeColor="text1"/>
        </w:rPr>
        <w:t xml:space="preserve"> </w:t>
      </w:r>
      <w:r w:rsidR="00EF13EF" w:rsidRPr="00877ABB">
        <w:rPr>
          <w:color w:val="000000" w:themeColor="text1"/>
        </w:rPr>
        <w:t xml:space="preserve">The First Circuit </w:t>
      </w:r>
      <w:r w:rsidR="00874FDF" w:rsidRPr="00877ABB">
        <w:rPr>
          <w:color w:val="000000" w:themeColor="text1"/>
        </w:rPr>
        <w:t>has held</w:t>
      </w:r>
      <w:r w:rsidR="00EF13EF" w:rsidRPr="00877ABB">
        <w:rPr>
          <w:color w:val="000000" w:themeColor="text1"/>
        </w:rPr>
        <w:t xml:space="preserve"> that “although a set of facts may give rise to multiple counts based on different legal theories, if the facts form a common nucleus that is identifiable as a transaction or series of related transactions, then those facts represent one cause of action.”</w:t>
      </w:r>
      <w:r w:rsidR="008F0E13" w:rsidRPr="00877ABB">
        <w:rPr>
          <w:rStyle w:val="FootnoteReference"/>
          <w:color w:val="000000" w:themeColor="text1"/>
        </w:rPr>
        <w:footnoteReference w:id="50"/>
      </w:r>
      <w:r w:rsidR="00EF13EF" w:rsidRPr="00877ABB">
        <w:rPr>
          <w:color w:val="000000" w:themeColor="text1"/>
        </w:rPr>
        <w:t xml:space="preserve"> </w:t>
      </w:r>
    </w:p>
    <w:p w14:paraId="7F6EF3FC" w14:textId="7658DCCB" w:rsidR="006D04EF" w:rsidRPr="00877ABB" w:rsidRDefault="00EF13EF" w:rsidP="004E49AF">
      <w:pPr>
        <w:pStyle w:val="NormalWeb"/>
        <w:spacing w:before="0" w:beforeAutospacing="0" w:after="375" w:afterAutospacing="0"/>
        <w:rPr>
          <w:color w:val="000000" w:themeColor="text1"/>
        </w:rPr>
      </w:pPr>
      <w:r w:rsidRPr="00877ABB">
        <w:rPr>
          <w:color w:val="000000" w:themeColor="text1"/>
        </w:rPr>
        <w:t xml:space="preserve">The purpose of </w:t>
      </w:r>
      <w:r w:rsidR="005C709E" w:rsidRPr="00877ABB">
        <w:rPr>
          <w:color w:val="000000" w:themeColor="text1"/>
        </w:rPr>
        <w:t>the doctrines of res judicata and collateral estoppel</w:t>
      </w:r>
      <w:r w:rsidRPr="00877ABB">
        <w:rPr>
          <w:color w:val="000000" w:themeColor="text1"/>
        </w:rPr>
        <w:t xml:space="preserve"> is to “prevent plaintiffs from splitting their claims by providing a strong incentive for them to plead all factually related allegations and attendant legal theories for recovery the first time they bring suit.”</w:t>
      </w:r>
      <w:r w:rsidR="0013573E" w:rsidRPr="00877ABB">
        <w:rPr>
          <w:rStyle w:val="FootnoteReference"/>
          <w:color w:val="000000" w:themeColor="text1"/>
        </w:rPr>
        <w:footnoteReference w:id="51"/>
      </w:r>
      <w:r w:rsidR="00DB5BEE" w:rsidRPr="00877ABB">
        <w:rPr>
          <w:color w:val="000000" w:themeColor="text1"/>
        </w:rPr>
        <w:t xml:space="preserve"> </w:t>
      </w:r>
      <w:r w:rsidR="003039E4" w:rsidRPr="00877ABB">
        <w:rPr>
          <w:color w:val="000000" w:themeColor="text1"/>
        </w:rPr>
        <w:t>The</w:t>
      </w:r>
      <w:r w:rsidR="005D0EBD" w:rsidRPr="00877ABB">
        <w:rPr>
          <w:color w:val="000000" w:themeColor="text1"/>
        </w:rPr>
        <w:t>se</w:t>
      </w:r>
      <w:r w:rsidR="003039E4" w:rsidRPr="00877ABB">
        <w:rPr>
          <w:color w:val="000000" w:themeColor="text1"/>
        </w:rPr>
        <w:t xml:space="preserve"> doctrines </w:t>
      </w:r>
      <w:r w:rsidR="002C6D9D" w:rsidRPr="00877ABB">
        <w:rPr>
          <w:color w:val="000000" w:themeColor="text1"/>
        </w:rPr>
        <w:t>“relieve parties of the cost and vexation of multiple lawsuits, conserve judicial</w:t>
      </w:r>
      <w:r w:rsidR="002C6D9D" w:rsidRPr="00877ABB">
        <w:rPr>
          <w:rStyle w:val="apple-converted-space"/>
          <w:color w:val="000000" w:themeColor="text1"/>
        </w:rPr>
        <w:t xml:space="preserve"> res</w:t>
      </w:r>
      <w:r w:rsidR="002C6D9D" w:rsidRPr="00877ABB">
        <w:rPr>
          <w:color w:val="000000" w:themeColor="text1"/>
        </w:rPr>
        <w:t>ources, and, by preventing inconsistent decisions, encourage reliance on adjudication.”</w:t>
      </w:r>
      <w:r w:rsidR="002C6D9D" w:rsidRPr="00877ABB">
        <w:rPr>
          <w:rStyle w:val="FootnoteReference"/>
          <w:color w:val="000000" w:themeColor="text1"/>
        </w:rPr>
        <w:footnoteReference w:id="52"/>
      </w:r>
      <w:r w:rsidR="002C6D9D" w:rsidRPr="00877ABB">
        <w:rPr>
          <w:color w:val="000000" w:themeColor="text1"/>
        </w:rPr>
        <w:t xml:space="preserve"> </w:t>
      </w:r>
    </w:p>
    <w:p w14:paraId="2F210072" w14:textId="6B03AD5D" w:rsidR="00FA2868" w:rsidRPr="00877ABB" w:rsidRDefault="0002261C" w:rsidP="007A71C3">
      <w:pPr>
        <w:widowControl w:val="0"/>
        <w:rPr>
          <w:color w:val="000000" w:themeColor="text1"/>
        </w:rPr>
      </w:pPr>
      <w:r w:rsidRPr="00877ABB">
        <w:rPr>
          <w:b/>
          <w:bCs/>
          <w:color w:val="000000" w:themeColor="text1"/>
        </w:rPr>
        <w:t>APPLICATION OF LEGAL STANDARD</w:t>
      </w:r>
      <w:r w:rsidR="00C55BE6" w:rsidRPr="00877ABB">
        <w:rPr>
          <w:b/>
          <w:bCs/>
          <w:color w:val="000000" w:themeColor="text1"/>
        </w:rPr>
        <w:t>S</w:t>
      </w:r>
      <w:r w:rsidR="00FA2868" w:rsidRPr="00877ABB">
        <w:rPr>
          <w:color w:val="000000" w:themeColor="text1"/>
        </w:rPr>
        <w:t>:</w:t>
      </w:r>
    </w:p>
    <w:p w14:paraId="7462B3E9" w14:textId="77777777" w:rsidR="005D1757" w:rsidRPr="00877ABB" w:rsidRDefault="005D1757" w:rsidP="000D3704">
      <w:pPr>
        <w:rPr>
          <w:rStyle w:val="tm23"/>
          <w:color w:val="000000" w:themeColor="text1"/>
        </w:rPr>
      </w:pPr>
    </w:p>
    <w:p w14:paraId="69059280" w14:textId="1A1E7E8B" w:rsidR="00164238" w:rsidRDefault="00D3678F" w:rsidP="000D3704">
      <w:pPr>
        <w:rPr>
          <w:color w:val="000000" w:themeColor="text1"/>
        </w:rPr>
      </w:pPr>
      <w:r w:rsidRPr="00FB77B1">
        <w:rPr>
          <w:color w:val="212529"/>
          <w:shd w:val="clear" w:color="auto" w:fill="FAFAFA"/>
        </w:rPr>
        <w:t>I note at the outset that this Ruling is</w:t>
      </w:r>
      <w:r w:rsidR="003550BA" w:rsidRPr="00FB77B1">
        <w:rPr>
          <w:color w:val="212529"/>
          <w:shd w:val="clear" w:color="auto" w:fill="FAFAFA"/>
        </w:rPr>
        <w:t xml:space="preserve"> being</w:t>
      </w:r>
      <w:r w:rsidRPr="00FB77B1">
        <w:rPr>
          <w:color w:val="212529"/>
          <w:shd w:val="clear" w:color="auto" w:fill="FAFAFA"/>
        </w:rPr>
        <w:t xml:space="preserve"> issued pursuant to </w:t>
      </w:r>
      <w:r w:rsidR="00FD5CCB" w:rsidRPr="00FB77B1">
        <w:rPr>
          <w:color w:val="000000" w:themeColor="text1"/>
        </w:rPr>
        <w:t>BSEA Hearing Rule XVI(B), 801 CMR 1.01(7)(g) and (h), and Rules 12(b)(6) and 56 of the Massachusetts and Federal Rules of Civil Procedure.</w:t>
      </w:r>
      <w:r w:rsidR="00164238" w:rsidRPr="00FB77B1">
        <w:rPr>
          <w:rStyle w:val="FootnoteReference"/>
          <w:color w:val="000000" w:themeColor="text1"/>
        </w:rPr>
        <w:footnoteReference w:id="53"/>
      </w:r>
      <w:r w:rsidR="001C0E67">
        <w:rPr>
          <w:color w:val="000000" w:themeColor="text1"/>
        </w:rPr>
        <w:t xml:space="preserve"> </w:t>
      </w:r>
    </w:p>
    <w:p w14:paraId="772D5D74" w14:textId="77777777" w:rsidR="00FB77B1" w:rsidRDefault="00FB77B1" w:rsidP="000D3704">
      <w:pPr>
        <w:rPr>
          <w:rStyle w:val="tm23"/>
          <w:color w:val="000000" w:themeColor="text1"/>
        </w:rPr>
      </w:pPr>
    </w:p>
    <w:p w14:paraId="57EACC1A" w14:textId="3AB91273" w:rsidR="00D137F6" w:rsidRPr="00877ABB" w:rsidRDefault="00F149EE" w:rsidP="000D3704">
      <w:pPr>
        <w:rPr>
          <w:color w:val="000000" w:themeColor="text1"/>
        </w:rPr>
      </w:pPr>
      <w:r w:rsidRPr="00877ABB">
        <w:rPr>
          <w:rStyle w:val="tm23"/>
          <w:color w:val="000000" w:themeColor="text1"/>
        </w:rPr>
        <w:lastRenderedPageBreak/>
        <w:t xml:space="preserve">In evaluating the </w:t>
      </w:r>
      <w:r w:rsidR="007A1ACF" w:rsidRPr="00877ABB">
        <w:rPr>
          <w:rStyle w:val="tm23"/>
          <w:color w:val="000000" w:themeColor="text1"/>
        </w:rPr>
        <w:t>District’s</w:t>
      </w:r>
      <w:r w:rsidRPr="00877ABB">
        <w:rPr>
          <w:rStyle w:val="apple-converted-space"/>
          <w:color w:val="000000" w:themeColor="text1"/>
        </w:rPr>
        <w:t> </w:t>
      </w:r>
      <w:r w:rsidRPr="00877ABB">
        <w:rPr>
          <w:rStyle w:val="tm24"/>
          <w:i/>
          <w:iCs/>
          <w:color w:val="000000" w:themeColor="text1"/>
        </w:rPr>
        <w:t>Motion to Dismiss</w:t>
      </w:r>
      <w:r w:rsidRPr="00877ABB">
        <w:rPr>
          <w:rStyle w:val="apple-converted-space"/>
          <w:i/>
          <w:iCs/>
          <w:color w:val="000000" w:themeColor="text1"/>
        </w:rPr>
        <w:t> </w:t>
      </w:r>
      <w:r w:rsidRPr="00877ABB">
        <w:rPr>
          <w:rStyle w:val="tm23"/>
          <w:color w:val="000000" w:themeColor="text1"/>
        </w:rPr>
        <w:t>under the legal standard set forth above, I take the Parent’s allegations</w:t>
      </w:r>
      <w:r w:rsidR="005D0EBD" w:rsidRPr="00877ABB">
        <w:rPr>
          <w:rStyle w:val="tm23"/>
          <w:color w:val="000000" w:themeColor="text1"/>
        </w:rPr>
        <w:t xml:space="preserve"> in her Hearing Request</w:t>
      </w:r>
      <w:r w:rsidR="00922036" w:rsidRPr="00877ABB">
        <w:rPr>
          <w:rStyle w:val="FootnoteReference"/>
          <w:color w:val="000000" w:themeColor="text1"/>
        </w:rPr>
        <w:footnoteReference w:id="54"/>
      </w:r>
      <w:r w:rsidRPr="00877ABB">
        <w:rPr>
          <w:rStyle w:val="tm23"/>
          <w:color w:val="000000" w:themeColor="text1"/>
        </w:rPr>
        <w:t xml:space="preserve"> as true as well as any inferences that may be drawn from them in her favor, and deny dismissal if these allegations plausibly suggest an entitlement to relief.</w:t>
      </w:r>
      <w:r w:rsidR="007A1ACF" w:rsidRPr="00877ABB">
        <w:rPr>
          <w:rStyle w:val="FootnoteReference"/>
          <w:color w:val="000000" w:themeColor="text1"/>
        </w:rPr>
        <w:footnoteReference w:id="55"/>
      </w:r>
      <w:r w:rsidR="007A1ACF" w:rsidRPr="00877ABB">
        <w:rPr>
          <w:color w:val="000000" w:themeColor="text1"/>
        </w:rPr>
        <w:t xml:space="preserve"> </w:t>
      </w:r>
      <w:r w:rsidR="000D3704" w:rsidRPr="00877ABB">
        <w:rPr>
          <w:rFonts w:eastAsiaTheme="minorHAnsi"/>
          <w:color w:val="000000" w:themeColor="text1"/>
        </w:rPr>
        <w:t xml:space="preserve">Here, considering as true all facts alleged by the </w:t>
      </w:r>
      <w:r w:rsidR="00833D2D" w:rsidRPr="00877ABB">
        <w:rPr>
          <w:rFonts w:eastAsiaTheme="minorHAnsi"/>
          <w:color w:val="000000" w:themeColor="text1"/>
        </w:rPr>
        <w:t>p</w:t>
      </w:r>
      <w:r w:rsidR="000D3704" w:rsidRPr="00877ABB">
        <w:rPr>
          <w:rFonts w:eastAsiaTheme="minorHAnsi"/>
          <w:color w:val="000000" w:themeColor="text1"/>
        </w:rPr>
        <w:t xml:space="preserve">arty opposing dismissal (in this case, Parent), I find that Parent’s claims </w:t>
      </w:r>
      <w:r w:rsidR="00D4047B" w:rsidRPr="00877ABB">
        <w:rPr>
          <w:rFonts w:eastAsiaTheme="minorHAnsi"/>
          <w:color w:val="000000" w:themeColor="text1"/>
        </w:rPr>
        <w:t xml:space="preserve">asserting </w:t>
      </w:r>
      <w:r w:rsidR="000B68E3" w:rsidRPr="00877ABB">
        <w:rPr>
          <w:rFonts w:eastAsiaTheme="minorHAnsi"/>
          <w:color w:val="000000" w:themeColor="text1"/>
        </w:rPr>
        <w:t xml:space="preserve">a “a pervasively hostile, retaliatory, discriminatory, biased environment” and </w:t>
      </w:r>
      <w:r w:rsidR="0064561D" w:rsidRPr="00877ABB">
        <w:rPr>
          <w:rFonts w:eastAsiaTheme="minorHAnsi"/>
          <w:color w:val="000000" w:themeColor="text1"/>
        </w:rPr>
        <w:t xml:space="preserve">seeking </w:t>
      </w:r>
      <w:r w:rsidR="0064561D" w:rsidRPr="00877ABB">
        <w:rPr>
          <w:color w:val="000000" w:themeColor="text1"/>
        </w:rPr>
        <w:t xml:space="preserve">an order to investigate the District’s “bad acts” including </w:t>
      </w:r>
      <w:r w:rsidR="008D5877" w:rsidRPr="00877ABB">
        <w:rPr>
          <w:color w:val="000000" w:themeColor="text1"/>
        </w:rPr>
        <w:t xml:space="preserve">fraud, </w:t>
      </w:r>
      <w:r w:rsidR="0064561D" w:rsidRPr="00877ABB">
        <w:rPr>
          <w:color w:val="000000" w:themeColor="text1"/>
        </w:rPr>
        <w:t>retaliation and harassment</w:t>
      </w:r>
      <w:r w:rsidR="00D9132F" w:rsidRPr="00877ABB">
        <w:rPr>
          <w:color w:val="000000" w:themeColor="text1"/>
        </w:rPr>
        <w:t xml:space="preserve">” </w:t>
      </w:r>
      <w:r w:rsidR="00BC0F0A" w:rsidRPr="00877ABB">
        <w:rPr>
          <w:rFonts w:eastAsiaTheme="minorHAnsi"/>
          <w:color w:val="000000" w:themeColor="text1"/>
        </w:rPr>
        <w:t xml:space="preserve">must be dismissed for lack of </w:t>
      </w:r>
      <w:r w:rsidR="00D9132F" w:rsidRPr="00877ABB">
        <w:rPr>
          <w:rFonts w:eastAsiaTheme="minorHAnsi"/>
          <w:color w:val="000000" w:themeColor="text1"/>
        </w:rPr>
        <w:t xml:space="preserve">subject matter </w:t>
      </w:r>
      <w:r w:rsidR="00BC0F0A" w:rsidRPr="00877ABB">
        <w:rPr>
          <w:rFonts w:eastAsiaTheme="minorHAnsi"/>
          <w:color w:val="000000" w:themeColor="text1"/>
        </w:rPr>
        <w:t>jurisdiction.</w:t>
      </w:r>
      <w:r w:rsidR="00D754A1" w:rsidRPr="00877ABB">
        <w:rPr>
          <w:rFonts w:eastAsiaTheme="minorHAnsi"/>
          <w:color w:val="000000" w:themeColor="text1"/>
        </w:rPr>
        <w:t xml:space="preserve"> </w:t>
      </w:r>
      <w:r w:rsidR="00BE1579" w:rsidRPr="00877ABB">
        <w:rPr>
          <w:rFonts w:eastAsiaTheme="minorHAnsi"/>
          <w:color w:val="000000" w:themeColor="text1"/>
        </w:rPr>
        <w:t>(</w:t>
      </w:r>
      <w:r w:rsidR="00BE1579" w:rsidRPr="00877ABB">
        <w:rPr>
          <w:rFonts w:eastAsiaTheme="minorHAnsi"/>
          <w:i/>
          <w:iCs/>
          <w:color w:val="000000" w:themeColor="text1"/>
        </w:rPr>
        <w:t>Hearing Request</w:t>
      </w:r>
      <w:r w:rsidR="00BE1579" w:rsidRPr="00877ABB">
        <w:rPr>
          <w:rFonts w:eastAsiaTheme="minorHAnsi"/>
          <w:color w:val="000000" w:themeColor="text1"/>
        </w:rPr>
        <w:t>)</w:t>
      </w:r>
      <w:r w:rsidR="0064561D" w:rsidRPr="00877ABB">
        <w:rPr>
          <w:color w:val="000000" w:themeColor="text1"/>
        </w:rPr>
        <w:t xml:space="preserve"> </w:t>
      </w:r>
      <w:r w:rsidR="006E2027" w:rsidRPr="00877ABB">
        <w:rPr>
          <w:color w:val="000000" w:themeColor="text1"/>
        </w:rPr>
        <w:t xml:space="preserve">Parent’s claims seeking </w:t>
      </w:r>
      <w:r w:rsidR="00CE4131" w:rsidRPr="00877ABB">
        <w:rPr>
          <w:rFonts w:eastAsiaTheme="minorHAnsi"/>
          <w:color w:val="000000" w:themeColor="text1"/>
        </w:rPr>
        <w:t>a</w:t>
      </w:r>
      <w:r w:rsidR="00A74D3D" w:rsidRPr="00877ABB">
        <w:rPr>
          <w:rFonts w:eastAsiaTheme="minorHAnsi"/>
          <w:color w:val="000000" w:themeColor="text1"/>
        </w:rPr>
        <w:t xml:space="preserve">n order </w:t>
      </w:r>
      <w:r w:rsidR="0064561D" w:rsidRPr="00877ABB">
        <w:rPr>
          <w:rFonts w:eastAsiaTheme="minorHAnsi"/>
          <w:color w:val="000000" w:themeColor="text1"/>
        </w:rPr>
        <w:t xml:space="preserve">requiring that </w:t>
      </w:r>
      <w:r w:rsidR="00B51641" w:rsidRPr="00877ABB">
        <w:rPr>
          <w:rFonts w:eastAsiaTheme="minorHAnsi"/>
          <w:color w:val="000000" w:themeColor="text1"/>
        </w:rPr>
        <w:t>“</w:t>
      </w:r>
      <w:r w:rsidR="0064561D" w:rsidRPr="00877ABB">
        <w:rPr>
          <w:rFonts w:eastAsiaTheme="minorHAnsi"/>
          <w:color w:val="000000" w:themeColor="text1"/>
        </w:rPr>
        <w:t xml:space="preserve">the child’s educational records and any other sensitive information / evidence / records be partitioned from access by Amanda </w:t>
      </w:r>
      <w:proofErr w:type="spellStart"/>
      <w:r w:rsidR="0064561D" w:rsidRPr="00877ABB">
        <w:rPr>
          <w:rFonts w:eastAsiaTheme="minorHAnsi"/>
          <w:color w:val="000000" w:themeColor="text1"/>
        </w:rPr>
        <w:t>Benard</w:t>
      </w:r>
      <w:proofErr w:type="spellEnd"/>
      <w:r w:rsidR="0064561D" w:rsidRPr="00877ABB">
        <w:rPr>
          <w:rFonts w:eastAsiaTheme="minorHAnsi"/>
          <w:color w:val="000000" w:themeColor="text1"/>
        </w:rPr>
        <w:t xml:space="preserve">, Amy </w:t>
      </w:r>
      <w:proofErr w:type="spellStart"/>
      <w:r w:rsidR="0064561D" w:rsidRPr="00877ABB">
        <w:rPr>
          <w:rFonts w:eastAsiaTheme="minorHAnsi"/>
          <w:color w:val="000000" w:themeColor="text1"/>
        </w:rPr>
        <w:t>Scolaro</w:t>
      </w:r>
      <w:proofErr w:type="spellEnd"/>
      <w:r w:rsidR="0064561D" w:rsidRPr="00877ABB">
        <w:rPr>
          <w:rFonts w:eastAsiaTheme="minorHAnsi"/>
          <w:color w:val="000000" w:themeColor="text1"/>
        </w:rPr>
        <w:t xml:space="preserve">, MHTL Counsel, Jeffrey </w:t>
      </w:r>
      <w:proofErr w:type="spellStart"/>
      <w:r w:rsidR="0064561D" w:rsidRPr="00877ABB">
        <w:rPr>
          <w:rFonts w:eastAsiaTheme="minorHAnsi"/>
          <w:color w:val="000000" w:themeColor="text1"/>
        </w:rPr>
        <w:t>Granatino</w:t>
      </w:r>
      <w:proofErr w:type="spellEnd"/>
      <w:r w:rsidR="0064561D" w:rsidRPr="00877ABB">
        <w:rPr>
          <w:rFonts w:eastAsiaTheme="minorHAnsi"/>
          <w:color w:val="000000" w:themeColor="text1"/>
        </w:rPr>
        <w:t xml:space="preserve">, Erin Wiggin, Nancy McLellan, Robert </w:t>
      </w:r>
      <w:proofErr w:type="spellStart"/>
      <w:r w:rsidR="0064561D" w:rsidRPr="00877ABB">
        <w:rPr>
          <w:rFonts w:eastAsiaTheme="minorHAnsi"/>
          <w:color w:val="000000" w:themeColor="text1"/>
        </w:rPr>
        <w:t>Keuther</w:t>
      </w:r>
      <w:proofErr w:type="spellEnd"/>
      <w:r w:rsidR="00B51641" w:rsidRPr="00877ABB">
        <w:rPr>
          <w:rFonts w:eastAsiaTheme="minorHAnsi"/>
          <w:color w:val="000000" w:themeColor="text1"/>
        </w:rPr>
        <w:t>”</w:t>
      </w:r>
      <w:r w:rsidR="0064561D" w:rsidRPr="00877ABB">
        <w:rPr>
          <w:rFonts w:eastAsiaTheme="minorHAnsi"/>
          <w:color w:val="000000" w:themeColor="text1"/>
        </w:rPr>
        <w:t xml:space="preserve"> </w:t>
      </w:r>
      <w:r w:rsidR="0013083E" w:rsidRPr="00877ABB">
        <w:rPr>
          <w:rFonts w:eastAsiaTheme="minorHAnsi"/>
          <w:color w:val="000000" w:themeColor="text1"/>
        </w:rPr>
        <w:t>and an order</w:t>
      </w:r>
      <w:r w:rsidR="002F1835" w:rsidRPr="00877ABB">
        <w:rPr>
          <w:rFonts w:eastAsiaTheme="minorHAnsi"/>
          <w:color w:val="000000" w:themeColor="text1"/>
        </w:rPr>
        <w:t xml:space="preserve"> </w:t>
      </w:r>
      <w:r w:rsidR="0064561D" w:rsidRPr="00877ABB">
        <w:rPr>
          <w:rFonts w:eastAsiaTheme="minorHAnsi"/>
          <w:color w:val="000000" w:themeColor="text1"/>
        </w:rPr>
        <w:t>“</w:t>
      </w:r>
      <w:proofErr w:type="spellStart"/>
      <w:r w:rsidR="0064561D" w:rsidRPr="00877ABB">
        <w:rPr>
          <w:rFonts w:eastAsiaTheme="minorHAnsi"/>
          <w:color w:val="000000" w:themeColor="text1"/>
        </w:rPr>
        <w:t>secur</w:t>
      </w:r>
      <w:proofErr w:type="spellEnd"/>
      <w:r w:rsidR="0064561D" w:rsidRPr="00877ABB">
        <w:rPr>
          <w:rFonts w:eastAsiaTheme="minorHAnsi"/>
          <w:color w:val="000000" w:themeColor="text1"/>
        </w:rPr>
        <w:t>[</w:t>
      </w:r>
      <w:proofErr w:type="spellStart"/>
      <w:r w:rsidR="0064561D" w:rsidRPr="00877ABB">
        <w:rPr>
          <w:rFonts w:eastAsiaTheme="minorHAnsi"/>
          <w:color w:val="000000" w:themeColor="text1"/>
        </w:rPr>
        <w:t>ing</w:t>
      </w:r>
      <w:proofErr w:type="spellEnd"/>
      <w:r w:rsidR="0064561D" w:rsidRPr="00877ABB">
        <w:rPr>
          <w:rFonts w:eastAsiaTheme="minorHAnsi"/>
          <w:color w:val="000000" w:themeColor="text1"/>
        </w:rPr>
        <w:t xml:space="preserve">] from access, from MHTL agents and the agents named herein all information / records regarding Plaintiffs that MPS may in the future receive and/or have historically already received” </w:t>
      </w:r>
      <w:r w:rsidR="000D3704" w:rsidRPr="00877ABB">
        <w:rPr>
          <w:rFonts w:eastAsiaTheme="minorHAnsi"/>
          <w:color w:val="000000" w:themeColor="text1"/>
        </w:rPr>
        <w:t>must</w:t>
      </w:r>
      <w:r w:rsidR="004A5A9B" w:rsidRPr="00877ABB">
        <w:rPr>
          <w:rFonts w:eastAsiaTheme="minorHAnsi"/>
          <w:color w:val="000000" w:themeColor="text1"/>
        </w:rPr>
        <w:t xml:space="preserve"> also</w:t>
      </w:r>
      <w:r w:rsidR="000D3704" w:rsidRPr="00877ABB">
        <w:rPr>
          <w:rFonts w:eastAsiaTheme="minorHAnsi"/>
          <w:color w:val="000000" w:themeColor="text1"/>
        </w:rPr>
        <w:t xml:space="preserve"> be dismissed for lack of </w:t>
      </w:r>
      <w:r w:rsidR="004E6C37" w:rsidRPr="00877ABB">
        <w:rPr>
          <w:rFonts w:eastAsiaTheme="minorHAnsi"/>
          <w:color w:val="000000" w:themeColor="text1"/>
        </w:rPr>
        <w:t xml:space="preserve">subject matter </w:t>
      </w:r>
      <w:r w:rsidR="000D3704" w:rsidRPr="00877ABB">
        <w:rPr>
          <w:rFonts w:eastAsiaTheme="minorHAnsi"/>
          <w:color w:val="000000" w:themeColor="text1"/>
        </w:rPr>
        <w:t>jurisdiction</w:t>
      </w:r>
      <w:r w:rsidR="00BE1579" w:rsidRPr="00877ABB">
        <w:rPr>
          <w:rFonts w:eastAsiaTheme="minorHAnsi"/>
          <w:color w:val="000000" w:themeColor="text1"/>
        </w:rPr>
        <w:t xml:space="preserve"> as well</w:t>
      </w:r>
      <w:r w:rsidR="0013083E" w:rsidRPr="00877ABB">
        <w:rPr>
          <w:rFonts w:eastAsiaTheme="minorHAnsi"/>
          <w:color w:val="000000" w:themeColor="text1"/>
        </w:rPr>
        <w:t>.</w:t>
      </w:r>
      <w:r w:rsidR="00D754A1" w:rsidRPr="00877ABB">
        <w:rPr>
          <w:rFonts w:eastAsiaTheme="minorHAnsi"/>
          <w:color w:val="000000" w:themeColor="text1"/>
        </w:rPr>
        <w:t xml:space="preserve"> </w:t>
      </w:r>
      <w:r w:rsidR="007646DD" w:rsidRPr="00877ABB">
        <w:rPr>
          <w:rFonts w:eastAsiaTheme="minorHAnsi"/>
          <w:color w:val="000000" w:themeColor="text1"/>
        </w:rPr>
        <w:t xml:space="preserve"> </w:t>
      </w:r>
      <w:r w:rsidR="00C16322" w:rsidRPr="00877ABB">
        <w:rPr>
          <w:rFonts w:eastAsiaTheme="minorHAnsi"/>
          <w:color w:val="000000" w:themeColor="text1"/>
        </w:rPr>
        <w:t>My reasoning follows.</w:t>
      </w:r>
    </w:p>
    <w:p w14:paraId="644DA072" w14:textId="77777777" w:rsidR="00B5756D" w:rsidRPr="00877ABB" w:rsidRDefault="00B5756D" w:rsidP="000D3704">
      <w:pPr>
        <w:rPr>
          <w:rFonts w:eastAsiaTheme="minorHAnsi"/>
          <w:color w:val="000000" w:themeColor="text1"/>
        </w:rPr>
      </w:pPr>
    </w:p>
    <w:p w14:paraId="7EF43541" w14:textId="60D3F09C" w:rsidR="004A5A9B" w:rsidRPr="00877ABB" w:rsidRDefault="002A21A8">
      <w:pPr>
        <w:rPr>
          <w:rFonts w:eastAsiaTheme="minorHAnsi"/>
          <w:color w:val="000000" w:themeColor="text1"/>
        </w:rPr>
      </w:pPr>
      <w:r w:rsidRPr="00877ABB">
        <w:rPr>
          <w:color w:val="000000" w:themeColor="text1"/>
          <w:shd w:val="clear" w:color="auto" w:fill="FFFFFF"/>
        </w:rPr>
        <w:t>A</w:t>
      </w:r>
      <w:r w:rsidR="009B5A3D" w:rsidRPr="00877ABB">
        <w:rPr>
          <w:color w:val="000000" w:themeColor="text1"/>
          <w:shd w:val="clear" w:color="auto" w:fill="FFFFFF"/>
        </w:rPr>
        <w:t>s</w:t>
      </w:r>
      <w:r w:rsidRPr="00877ABB">
        <w:rPr>
          <w:color w:val="000000" w:themeColor="text1"/>
          <w:shd w:val="clear" w:color="auto" w:fill="FFFFFF"/>
        </w:rPr>
        <w:t xml:space="preserve"> </w:t>
      </w:r>
      <w:r w:rsidR="00BE1579" w:rsidRPr="00877ABB">
        <w:rPr>
          <w:color w:val="000000" w:themeColor="text1"/>
          <w:shd w:val="clear" w:color="auto" w:fill="FFFFFF"/>
        </w:rPr>
        <w:t xml:space="preserve">discussed in the </w:t>
      </w:r>
      <w:r w:rsidR="00BE1579" w:rsidRPr="00877ABB">
        <w:rPr>
          <w:b/>
          <w:bCs/>
          <w:color w:val="000000" w:themeColor="text1"/>
          <w:shd w:val="clear" w:color="auto" w:fill="FFFFFF"/>
        </w:rPr>
        <w:t>LEGAL STANDARDS</w:t>
      </w:r>
      <w:r w:rsidR="00BE1579" w:rsidRPr="00877ABB">
        <w:rPr>
          <w:color w:val="000000" w:themeColor="text1"/>
          <w:shd w:val="clear" w:color="auto" w:fill="FFFFFF"/>
        </w:rPr>
        <w:t xml:space="preserve"> section </w:t>
      </w:r>
      <w:r w:rsidR="00067BFD" w:rsidRPr="00877ABB">
        <w:rPr>
          <w:i/>
          <w:iCs/>
          <w:color w:val="000000" w:themeColor="text1"/>
          <w:shd w:val="clear" w:color="auto" w:fill="FFFFFF"/>
        </w:rPr>
        <w:t>supra</w:t>
      </w:r>
      <w:r w:rsidRPr="00877ABB">
        <w:rPr>
          <w:color w:val="000000" w:themeColor="text1"/>
          <w:shd w:val="clear" w:color="auto" w:fill="FFFFFF"/>
        </w:rPr>
        <w:t>, not every disability-based claim is subject to the IDEA’s exhaustion requirement</w:t>
      </w:r>
      <w:r w:rsidR="00D63689" w:rsidRPr="00877ABB">
        <w:rPr>
          <w:color w:val="000000" w:themeColor="text1"/>
          <w:shd w:val="clear" w:color="auto" w:fill="FFFFFF"/>
        </w:rPr>
        <w:t>.</w:t>
      </w:r>
      <w:r w:rsidR="00D63689" w:rsidRPr="00877ABB">
        <w:rPr>
          <w:rStyle w:val="FootnoteReference"/>
          <w:color w:val="000000" w:themeColor="text1"/>
          <w:shd w:val="clear" w:color="auto" w:fill="FFFFFF"/>
        </w:rPr>
        <w:footnoteReference w:id="56"/>
      </w:r>
      <w:r w:rsidRPr="00877ABB">
        <w:rPr>
          <w:color w:val="000000" w:themeColor="text1"/>
          <w:shd w:val="clear" w:color="auto" w:fill="FFFFFF"/>
        </w:rPr>
        <w:t xml:space="preserve"> </w:t>
      </w:r>
      <w:r w:rsidR="00383BF3" w:rsidRPr="00877ABB">
        <w:rPr>
          <w:color w:val="000000" w:themeColor="text1"/>
          <w:shd w:val="clear" w:color="auto" w:fill="FFFFFF"/>
        </w:rPr>
        <w:t>Here</w:t>
      </w:r>
      <w:r w:rsidR="007C5A48" w:rsidRPr="00877ABB">
        <w:rPr>
          <w:color w:val="000000" w:themeColor="text1"/>
          <w:shd w:val="clear" w:color="auto" w:fill="FFFFFF"/>
        </w:rPr>
        <w:t xml:space="preserve">, Parent </w:t>
      </w:r>
      <w:r w:rsidR="00383BF3" w:rsidRPr="00877ABB">
        <w:rPr>
          <w:color w:val="000000" w:themeColor="text1"/>
          <w:shd w:val="clear" w:color="auto" w:fill="FFFFFF"/>
        </w:rPr>
        <w:t>has asked</w:t>
      </w:r>
      <w:r w:rsidR="00D54C02" w:rsidRPr="00877ABB">
        <w:rPr>
          <w:color w:val="000000" w:themeColor="text1"/>
          <w:shd w:val="clear" w:color="auto" w:fill="FFFFFF"/>
        </w:rPr>
        <w:t xml:space="preserve"> the BSEA to order an investigation into the District’s acts of fraud, harassment and retaliation</w:t>
      </w:r>
      <w:r w:rsidR="00383BF3" w:rsidRPr="00877ABB">
        <w:rPr>
          <w:color w:val="000000" w:themeColor="text1"/>
          <w:shd w:val="clear" w:color="auto" w:fill="FFFFFF"/>
        </w:rPr>
        <w:t xml:space="preserve">; however, </w:t>
      </w:r>
      <w:r w:rsidR="00796DE0" w:rsidRPr="00877ABB">
        <w:rPr>
          <w:color w:val="000000" w:themeColor="text1"/>
          <w:shd w:val="clear" w:color="auto" w:fill="FFFFFF"/>
        </w:rPr>
        <w:t>the Hearing Officer has no</w:t>
      </w:r>
      <w:r w:rsidRPr="00877ABB">
        <w:rPr>
          <w:color w:val="000000" w:themeColor="text1"/>
          <w:shd w:val="clear" w:color="auto" w:fill="FFFFFF"/>
        </w:rPr>
        <w:t xml:space="preserve"> authority to award</w:t>
      </w:r>
      <w:r w:rsidR="00796DE0" w:rsidRPr="00877ABB">
        <w:rPr>
          <w:color w:val="000000" w:themeColor="text1"/>
          <w:shd w:val="clear" w:color="auto" w:fill="FFFFFF"/>
        </w:rPr>
        <w:t xml:space="preserve"> such relief</w:t>
      </w:r>
      <w:r w:rsidR="00653BC4" w:rsidRPr="00877ABB">
        <w:rPr>
          <w:color w:val="000000" w:themeColor="text1"/>
          <w:shd w:val="clear" w:color="auto" w:fill="FFFFFF"/>
        </w:rPr>
        <w:t>.</w:t>
      </w:r>
      <w:r w:rsidR="00653BC4" w:rsidRPr="00877ABB">
        <w:rPr>
          <w:rStyle w:val="FootnoteReference"/>
          <w:color w:val="000000" w:themeColor="text1"/>
          <w:shd w:val="clear" w:color="auto" w:fill="FFFFFF"/>
        </w:rPr>
        <w:footnoteReference w:id="57"/>
      </w:r>
      <w:r w:rsidR="00FC446F" w:rsidRPr="00877ABB">
        <w:rPr>
          <w:color w:val="000000" w:themeColor="text1"/>
          <w:shd w:val="clear" w:color="auto" w:fill="FFFFFF"/>
        </w:rPr>
        <w:t xml:space="preserve"> </w:t>
      </w:r>
      <w:r w:rsidR="001F364B" w:rsidRPr="00877ABB">
        <w:rPr>
          <w:color w:val="000000" w:themeColor="text1"/>
        </w:rPr>
        <w:t>Because these claims call for relief unavailable at the BSEA,</w:t>
      </w:r>
      <w:r w:rsidR="00B5189A" w:rsidRPr="00877ABB">
        <w:rPr>
          <w:color w:val="000000" w:themeColor="text1"/>
        </w:rPr>
        <w:t xml:space="preserve"> </w:t>
      </w:r>
      <w:r w:rsidR="001F364B" w:rsidRPr="00877ABB">
        <w:rPr>
          <w:color w:val="000000" w:themeColor="text1"/>
        </w:rPr>
        <w:t>they do not</w:t>
      </w:r>
      <w:r w:rsidR="001F364B" w:rsidRPr="00877ABB">
        <w:rPr>
          <w:rStyle w:val="Strong"/>
          <w:b w:val="0"/>
          <w:bCs w:val="0"/>
          <w:color w:val="000000" w:themeColor="text1"/>
        </w:rPr>
        <w:t xml:space="preserve"> </w:t>
      </w:r>
      <w:r w:rsidR="001F364B" w:rsidRPr="00877ABB">
        <w:rPr>
          <w:color w:val="000000" w:themeColor="text1"/>
        </w:rPr>
        <w:t>fall within the BSEA’s limited jurisdiction.</w:t>
      </w:r>
      <w:r w:rsidR="00B5189A" w:rsidRPr="00877ABB">
        <w:rPr>
          <w:rStyle w:val="FootnoteReference"/>
          <w:color w:val="000000" w:themeColor="text1"/>
        </w:rPr>
        <w:footnoteReference w:id="58"/>
      </w:r>
      <w:r w:rsidR="00B5189A" w:rsidRPr="00877ABB">
        <w:rPr>
          <w:color w:val="000000" w:themeColor="text1"/>
        </w:rPr>
        <w:t> </w:t>
      </w:r>
      <w:r w:rsidR="00FC446F" w:rsidRPr="00877ABB">
        <w:rPr>
          <w:color w:val="000000" w:themeColor="text1"/>
        </w:rPr>
        <w:t>While these allegations may be related to Student’s education, they are not IDEA</w:t>
      </w:r>
      <w:r w:rsidR="003D31B5" w:rsidRPr="00877ABB">
        <w:rPr>
          <w:color w:val="000000" w:themeColor="text1"/>
        </w:rPr>
        <w:t>-based</w:t>
      </w:r>
      <w:r w:rsidR="001B4E48" w:rsidRPr="00877ABB">
        <w:rPr>
          <w:color w:val="000000" w:themeColor="text1"/>
        </w:rPr>
        <w:t xml:space="preserve"> </w:t>
      </w:r>
      <w:r w:rsidR="00FC446F" w:rsidRPr="00877ABB">
        <w:rPr>
          <w:color w:val="000000" w:themeColor="text1"/>
        </w:rPr>
        <w:t>and are therefore not subject to the exhaustion requirement</w:t>
      </w:r>
      <w:r w:rsidR="009F340A" w:rsidRPr="00877ABB">
        <w:rPr>
          <w:color w:val="000000" w:themeColor="text1"/>
        </w:rPr>
        <w:t>.</w:t>
      </w:r>
      <w:r w:rsidR="00C24D27" w:rsidRPr="00877ABB">
        <w:rPr>
          <w:rStyle w:val="FootnoteReference"/>
          <w:color w:val="000000" w:themeColor="text1"/>
        </w:rPr>
        <w:footnoteReference w:id="59"/>
      </w:r>
      <w:r w:rsidR="000E20D9" w:rsidRPr="00877ABB">
        <w:rPr>
          <w:color w:val="000000" w:themeColor="text1"/>
        </w:rPr>
        <w:t xml:space="preserve"> </w:t>
      </w:r>
      <w:r w:rsidR="005E6136" w:rsidRPr="00877ABB">
        <w:rPr>
          <w:color w:val="000000" w:themeColor="text1"/>
        </w:rPr>
        <w:t>Therefore, Parent’s claims of fraud, retaliation and harassment</w:t>
      </w:r>
      <w:r w:rsidR="007C049F" w:rsidRPr="00877ABB">
        <w:rPr>
          <w:color w:val="000000" w:themeColor="text1"/>
        </w:rPr>
        <w:t xml:space="preserve"> must be </w:t>
      </w:r>
      <w:r w:rsidR="007C049F" w:rsidRPr="00877ABB">
        <w:rPr>
          <w:color w:val="000000" w:themeColor="text1"/>
          <w:u w:val="single"/>
        </w:rPr>
        <w:t>dismissed</w:t>
      </w:r>
      <w:r w:rsidR="005E6136" w:rsidRPr="00877ABB">
        <w:rPr>
          <w:color w:val="000000" w:themeColor="text1"/>
        </w:rPr>
        <w:t xml:space="preserve"> for lack of jurisdiction</w:t>
      </w:r>
      <w:r w:rsidR="007C049F" w:rsidRPr="00877ABB">
        <w:rPr>
          <w:color w:val="000000" w:themeColor="text1"/>
        </w:rPr>
        <w:t>.</w:t>
      </w:r>
      <w:r w:rsidR="00EA0EAD" w:rsidRPr="00877ABB">
        <w:rPr>
          <w:rFonts w:eastAsiaTheme="minorHAnsi"/>
          <w:color w:val="000000" w:themeColor="text1"/>
        </w:rPr>
        <w:t xml:space="preserve">  </w:t>
      </w:r>
    </w:p>
    <w:p w14:paraId="53140F6F" w14:textId="77777777" w:rsidR="004A5A9B" w:rsidRPr="00877ABB" w:rsidRDefault="004A5A9B" w:rsidP="00517D37">
      <w:pPr>
        <w:rPr>
          <w:rFonts w:eastAsiaTheme="minorHAnsi"/>
          <w:color w:val="000000" w:themeColor="text1"/>
        </w:rPr>
      </w:pPr>
    </w:p>
    <w:p w14:paraId="29B4AE1A" w14:textId="6AEC622D" w:rsidR="000A49DD" w:rsidRPr="00877ABB" w:rsidRDefault="00CC6B10" w:rsidP="000A49DD">
      <w:pPr>
        <w:rPr>
          <w:rFonts w:eastAsiaTheme="minorHAnsi"/>
          <w:color w:val="000000" w:themeColor="text1"/>
        </w:rPr>
      </w:pPr>
      <w:r w:rsidRPr="00877ABB">
        <w:rPr>
          <w:rFonts w:eastAsiaTheme="minorHAnsi"/>
          <w:color w:val="000000" w:themeColor="text1"/>
        </w:rPr>
        <w:t>Additionally, the BSEA does not have any authority to enforce allegations of educational record violations under either state</w:t>
      </w:r>
      <w:r w:rsidR="00B76E91" w:rsidRPr="00877ABB">
        <w:rPr>
          <w:rFonts w:eastAsiaTheme="minorHAnsi"/>
          <w:color w:val="000000" w:themeColor="text1"/>
        </w:rPr>
        <w:t xml:space="preserve"> or federal laws, unless such claims are als</w:t>
      </w:r>
      <w:r w:rsidR="00361093" w:rsidRPr="00877ABB">
        <w:rPr>
          <w:rFonts w:eastAsiaTheme="minorHAnsi"/>
          <w:color w:val="000000" w:themeColor="text1"/>
        </w:rPr>
        <w:t>o FAPE-based. Thus, Parent’s request to “partition</w:t>
      </w:r>
      <w:r w:rsidR="002A0EE4" w:rsidRPr="00877ABB">
        <w:rPr>
          <w:rFonts w:eastAsiaTheme="minorHAnsi"/>
          <w:color w:val="000000" w:themeColor="text1"/>
        </w:rPr>
        <w:t xml:space="preserve">” or “secure from access” Student’s educational records to certain named persons must also be dismissed for lack of </w:t>
      </w:r>
      <w:r w:rsidR="000F6C91" w:rsidRPr="00877ABB">
        <w:rPr>
          <w:rFonts w:eastAsiaTheme="minorHAnsi"/>
          <w:color w:val="000000" w:themeColor="text1"/>
        </w:rPr>
        <w:t>jurisdiction.</w:t>
      </w:r>
      <w:r w:rsidR="000A49DD" w:rsidRPr="00877ABB">
        <w:rPr>
          <w:rStyle w:val="FootnoteReference"/>
          <w:rFonts w:eastAsiaTheme="minorHAnsi"/>
          <w:color w:val="000000" w:themeColor="text1"/>
        </w:rPr>
        <w:footnoteReference w:id="60"/>
      </w:r>
      <w:r w:rsidR="000A49DD" w:rsidRPr="00877ABB">
        <w:rPr>
          <w:color w:val="000000" w:themeColor="text1"/>
        </w:rPr>
        <w:t xml:space="preserve"> Although federal regulations provide that school districts must “permit parents to inspect and review any education records relating to their children that are collected, maintained or used by the agency under this </w:t>
      </w:r>
      <w:r w:rsidR="000A49DD" w:rsidRPr="00877ABB">
        <w:rPr>
          <w:color w:val="000000" w:themeColor="text1"/>
        </w:rPr>
        <w:lastRenderedPageBreak/>
        <w:t>part…without unnecessary delay and before any meeting regarding an IEP or any hearing…or resolution session….and in no case more than 45 days after the request has been made…,”</w:t>
      </w:r>
      <w:r w:rsidR="000A49DD" w:rsidRPr="00877ABB">
        <w:rPr>
          <w:rStyle w:val="FootnoteReference"/>
          <w:color w:val="000000" w:themeColor="text1"/>
        </w:rPr>
        <w:footnoteReference w:id="61"/>
      </w:r>
      <w:r w:rsidR="000A49DD" w:rsidRPr="00877ABB">
        <w:rPr>
          <w:color w:val="000000" w:themeColor="text1"/>
        </w:rPr>
        <w:t xml:space="preserve"> there is no enforceable private legal right of action under FERPA for violations thereunder.</w:t>
      </w:r>
      <w:r w:rsidR="000A49DD" w:rsidRPr="00877ABB">
        <w:rPr>
          <w:rStyle w:val="FootnoteReference"/>
          <w:color w:val="000000" w:themeColor="text1"/>
        </w:rPr>
        <w:t xml:space="preserve"> </w:t>
      </w:r>
      <w:r w:rsidR="000A49DD" w:rsidRPr="00877ABB">
        <w:rPr>
          <w:rStyle w:val="FootnoteReference"/>
          <w:color w:val="000000" w:themeColor="text1"/>
        </w:rPr>
        <w:footnoteReference w:id="62"/>
      </w:r>
      <w:r w:rsidR="000A49DD" w:rsidRPr="00877ABB">
        <w:rPr>
          <w:color w:val="000000" w:themeColor="text1"/>
        </w:rPr>
        <w:t xml:space="preserve"> Rather, families who contend that the federal education record provisions have been violated can file with the "Student Privacy Policy Office" (SPPO),</w:t>
      </w:r>
      <w:r w:rsidR="000A49DD" w:rsidRPr="00877ABB">
        <w:rPr>
          <w:rStyle w:val="FootnoteReference"/>
          <w:color w:val="000000" w:themeColor="text1"/>
        </w:rPr>
        <w:footnoteReference w:id="63"/>
      </w:r>
      <w:r w:rsidR="000A49DD" w:rsidRPr="00877ABB">
        <w:rPr>
          <w:color w:val="000000" w:themeColor="text1"/>
        </w:rPr>
        <w:t xml:space="preserve"> which is the federal agency under FERPA that is charged with investigating, reviewing, and adjudicating violations of the Act.</w:t>
      </w:r>
      <w:r w:rsidR="000A49DD" w:rsidRPr="00877ABB">
        <w:rPr>
          <w:rStyle w:val="FootnoteReference"/>
          <w:color w:val="000000" w:themeColor="text1"/>
        </w:rPr>
        <w:footnoteReference w:id="64"/>
      </w:r>
      <w:r w:rsidR="000A49DD" w:rsidRPr="00877ABB">
        <w:rPr>
          <w:color w:val="000000" w:themeColor="text1"/>
        </w:rPr>
        <w:t xml:space="preserve">  </w:t>
      </w:r>
    </w:p>
    <w:p w14:paraId="1387D30C" w14:textId="77777777" w:rsidR="000A49DD" w:rsidRPr="00877ABB" w:rsidRDefault="000A49DD" w:rsidP="000A49DD">
      <w:pPr>
        <w:pStyle w:val="NormalWeb"/>
        <w:spacing w:before="0" w:beforeAutospacing="0" w:after="0" w:afterAutospacing="0"/>
        <w:rPr>
          <w:color w:val="000000" w:themeColor="text1"/>
        </w:rPr>
      </w:pPr>
    </w:p>
    <w:p w14:paraId="5CB81E4B" w14:textId="77777777" w:rsidR="000A49DD" w:rsidRPr="00877ABB" w:rsidRDefault="000A49DD" w:rsidP="000A49DD">
      <w:pPr>
        <w:pStyle w:val="NormalWeb"/>
        <w:spacing w:before="0" w:beforeAutospacing="0" w:after="0" w:afterAutospacing="0"/>
        <w:rPr>
          <w:color w:val="000000" w:themeColor="text1"/>
        </w:rPr>
      </w:pPr>
      <w:r w:rsidRPr="00877ABB">
        <w:rPr>
          <w:color w:val="000000" w:themeColor="text1"/>
        </w:rPr>
        <w:t>Furthermore, in Massachusetts, the student record regulations are promulgated to ensure parents' and students' rights of confidentiality, inspection, amendment, and destruction of student records and to assist local school systems in adhering to the law.</w:t>
      </w:r>
      <w:r w:rsidRPr="00877ABB">
        <w:rPr>
          <w:rStyle w:val="FootnoteReference"/>
          <w:color w:val="000000" w:themeColor="text1"/>
        </w:rPr>
        <w:footnoteReference w:id="65"/>
      </w:r>
      <w:r w:rsidRPr="00877ABB">
        <w:rPr>
          <w:color w:val="000000" w:themeColor="text1"/>
        </w:rPr>
        <w:t xml:space="preserve"> Contrary to the federal educational record laws, however, Massachusetts law provides private appeal procedures for parents and students who believe the state educational record laws have been violated, this through appeal to the superintendent of schools and thereafter the school committee.</w:t>
      </w:r>
      <w:r w:rsidRPr="00877ABB">
        <w:rPr>
          <w:rStyle w:val="FootnoteReference"/>
          <w:color w:val="000000" w:themeColor="text1"/>
        </w:rPr>
        <w:footnoteReference w:id="66"/>
      </w:r>
      <w:r w:rsidRPr="00877ABB">
        <w:rPr>
          <w:color w:val="000000" w:themeColor="text1"/>
        </w:rPr>
        <w:t xml:space="preserve"> </w:t>
      </w:r>
    </w:p>
    <w:p w14:paraId="1E6F0029" w14:textId="77777777" w:rsidR="000A49DD" w:rsidRPr="00877ABB" w:rsidRDefault="000A49DD" w:rsidP="000A49DD">
      <w:pPr>
        <w:pStyle w:val="paragraph"/>
        <w:spacing w:before="0" w:beforeAutospacing="0" w:after="0" w:afterAutospacing="0"/>
        <w:ind w:left="1440"/>
        <w:textAlignment w:val="baseline"/>
        <w:rPr>
          <w:color w:val="000000" w:themeColor="text1"/>
        </w:rPr>
      </w:pPr>
    </w:p>
    <w:p w14:paraId="2365E15D" w14:textId="77777777" w:rsidR="000A49DD" w:rsidRPr="00877ABB" w:rsidRDefault="000A49DD" w:rsidP="000A49DD">
      <w:pPr>
        <w:rPr>
          <w:color w:val="000000" w:themeColor="text1"/>
        </w:rPr>
      </w:pPr>
      <w:r w:rsidRPr="00877ABB">
        <w:rPr>
          <w:color w:val="000000" w:themeColor="text1"/>
        </w:rPr>
        <w:t>Hence, the BSEA is not the appropriate administrative agency to enforce Parent’s rights relative to her educational record violation claims.  Parent may pursue such claims with SPPO or through the appeal process delineated in 603 CMR 23.09. Because the BSEA is not the appropriate forum in which to assert claims regarding FERPA and Massachusetts student records law,</w:t>
      </w:r>
      <w:r w:rsidRPr="00877ABB">
        <w:rPr>
          <w:rStyle w:val="FootnoteReference"/>
          <w:color w:val="000000" w:themeColor="text1"/>
        </w:rPr>
        <w:footnoteReference w:id="67"/>
      </w:r>
      <w:r w:rsidRPr="00877ABB">
        <w:rPr>
          <w:color w:val="000000" w:themeColor="text1"/>
        </w:rPr>
        <w:t xml:space="preserve"> all non-FAPE based educational record claims must be </w:t>
      </w:r>
      <w:r w:rsidRPr="00877ABB">
        <w:rPr>
          <w:color w:val="000000" w:themeColor="text1"/>
          <w:u w:val="single"/>
        </w:rPr>
        <w:t>dismissed</w:t>
      </w:r>
      <w:r w:rsidRPr="00877ABB">
        <w:rPr>
          <w:color w:val="000000" w:themeColor="text1"/>
        </w:rPr>
        <w:t xml:space="preserve"> for lack of subject matter jurisdiction.</w:t>
      </w:r>
    </w:p>
    <w:p w14:paraId="168376AB" w14:textId="77777777" w:rsidR="000A49DD" w:rsidRPr="00877ABB" w:rsidRDefault="000A49DD" w:rsidP="000A49DD">
      <w:pPr>
        <w:rPr>
          <w:color w:val="000000" w:themeColor="text1"/>
        </w:rPr>
      </w:pPr>
    </w:p>
    <w:p w14:paraId="3913DD09" w14:textId="77777777" w:rsidR="004C7E98" w:rsidRPr="00877ABB" w:rsidRDefault="004C7E98" w:rsidP="00517D37">
      <w:pPr>
        <w:rPr>
          <w:rFonts w:eastAsiaTheme="minorHAnsi"/>
          <w:color w:val="000000" w:themeColor="text1"/>
        </w:rPr>
      </w:pPr>
    </w:p>
    <w:p w14:paraId="6CA6A142" w14:textId="4440D62A" w:rsidR="00517D37" w:rsidRPr="00877ABB" w:rsidRDefault="00517D37" w:rsidP="00517D37">
      <w:pPr>
        <w:rPr>
          <w:color w:val="000000" w:themeColor="text1"/>
          <w:shd w:val="clear" w:color="auto" w:fill="FFFFFF"/>
        </w:rPr>
      </w:pPr>
    </w:p>
    <w:p w14:paraId="561EDEFE" w14:textId="433EE5E5" w:rsidR="005E6136" w:rsidRPr="00877ABB" w:rsidRDefault="007646DD" w:rsidP="007646DD">
      <w:pPr>
        <w:tabs>
          <w:tab w:val="left" w:pos="2575"/>
        </w:tabs>
        <w:rPr>
          <w:rStyle w:val="Strong"/>
          <w:b w:val="0"/>
          <w:bCs w:val="0"/>
          <w:color w:val="000000" w:themeColor="text1"/>
          <w:u w:val="single"/>
        </w:rPr>
      </w:pPr>
      <w:r w:rsidRPr="00877ABB">
        <w:rPr>
          <w:rStyle w:val="Strong"/>
          <w:b w:val="0"/>
          <w:bCs w:val="0"/>
          <w:color w:val="000000" w:themeColor="text1"/>
        </w:rPr>
        <w:tab/>
      </w:r>
    </w:p>
    <w:p w14:paraId="31EB3F63" w14:textId="74A2EBB2" w:rsidR="00EA4FF7" w:rsidRPr="00877ABB" w:rsidRDefault="00886794" w:rsidP="009B1EF1">
      <w:pPr>
        <w:rPr>
          <w:color w:val="000000" w:themeColor="text1"/>
          <w:shd w:val="clear" w:color="auto" w:fill="FFFFFF"/>
        </w:rPr>
      </w:pPr>
      <w:r w:rsidRPr="00877ABB">
        <w:rPr>
          <w:color w:val="000000" w:themeColor="text1"/>
        </w:rPr>
        <w:t>Parent</w:t>
      </w:r>
      <w:r w:rsidR="00D2347B" w:rsidRPr="00877ABB">
        <w:rPr>
          <w:color w:val="000000" w:themeColor="text1"/>
        </w:rPr>
        <w:t xml:space="preserve"> also seeks an order from the BSEA for </w:t>
      </w:r>
      <w:r w:rsidR="0013083E" w:rsidRPr="00877ABB">
        <w:rPr>
          <w:color w:val="000000" w:themeColor="text1"/>
        </w:rPr>
        <w:t>immediate access to all education records</w:t>
      </w:r>
      <w:r w:rsidR="00D2347B" w:rsidRPr="00877ABB">
        <w:rPr>
          <w:color w:val="000000" w:themeColor="text1"/>
        </w:rPr>
        <w:t>.</w:t>
      </w:r>
      <w:r w:rsidR="00EA4FF7" w:rsidRPr="00877ABB">
        <w:rPr>
          <w:color w:val="000000" w:themeColor="text1"/>
        </w:rPr>
        <w:t xml:space="preserve"> </w:t>
      </w:r>
      <w:r w:rsidR="005F5964" w:rsidRPr="00877ABB">
        <w:rPr>
          <w:color w:val="000000" w:themeColor="text1"/>
        </w:rPr>
        <w:t>As explained above, the BSEA is not the agency charged with ensuring compliance with FERPA and/or 603 CMR 23.00, et seq.  However,</w:t>
      </w:r>
      <w:r w:rsidR="00D6329F" w:rsidRPr="00877ABB">
        <w:rPr>
          <w:color w:val="000000" w:themeColor="text1"/>
        </w:rPr>
        <w:t xml:space="preserve"> in her </w:t>
      </w:r>
      <w:r w:rsidR="00365918" w:rsidRPr="00877ABB">
        <w:rPr>
          <w:color w:val="000000" w:themeColor="text1"/>
        </w:rPr>
        <w:t>H</w:t>
      </w:r>
      <w:r w:rsidR="000E2F81" w:rsidRPr="00877ABB">
        <w:rPr>
          <w:color w:val="000000" w:themeColor="text1"/>
        </w:rPr>
        <w:t>e</w:t>
      </w:r>
      <w:r w:rsidR="00365918" w:rsidRPr="00877ABB">
        <w:rPr>
          <w:color w:val="000000" w:themeColor="text1"/>
        </w:rPr>
        <w:t>aring Request</w:t>
      </w:r>
      <w:r w:rsidR="00D6329F" w:rsidRPr="00877ABB">
        <w:rPr>
          <w:color w:val="000000" w:themeColor="text1"/>
        </w:rPr>
        <w:t xml:space="preserve">, Parent </w:t>
      </w:r>
      <w:r w:rsidR="00DE15C1" w:rsidRPr="00877ABB">
        <w:rPr>
          <w:color w:val="000000" w:themeColor="text1"/>
        </w:rPr>
        <w:t>asserted</w:t>
      </w:r>
      <w:r w:rsidR="00D6329F" w:rsidRPr="00877ABB">
        <w:rPr>
          <w:color w:val="000000" w:themeColor="text1"/>
        </w:rPr>
        <w:t xml:space="preserve"> procedural violations on the part of the District</w:t>
      </w:r>
      <w:r w:rsidR="00DE15C1" w:rsidRPr="00877ABB">
        <w:rPr>
          <w:color w:val="000000" w:themeColor="text1"/>
        </w:rPr>
        <w:t xml:space="preserve">, including denial of access to </w:t>
      </w:r>
      <w:r w:rsidR="00307810" w:rsidRPr="00877ABB">
        <w:rPr>
          <w:color w:val="000000" w:themeColor="text1"/>
        </w:rPr>
        <w:t xml:space="preserve">education </w:t>
      </w:r>
      <w:r w:rsidR="00DE15C1" w:rsidRPr="00877ABB">
        <w:rPr>
          <w:color w:val="000000" w:themeColor="text1"/>
        </w:rPr>
        <w:t>records</w:t>
      </w:r>
      <w:r w:rsidR="0012686E" w:rsidRPr="00877ABB">
        <w:rPr>
          <w:color w:val="000000" w:themeColor="text1"/>
        </w:rPr>
        <w:t>, in general since April 9, 2020, and</w:t>
      </w:r>
      <w:r w:rsidR="007C049F" w:rsidRPr="00877ABB">
        <w:rPr>
          <w:color w:val="000000" w:themeColor="text1"/>
        </w:rPr>
        <w:t xml:space="preserve">, specifically, </w:t>
      </w:r>
      <w:r w:rsidR="00DE15C1" w:rsidRPr="00877ABB">
        <w:rPr>
          <w:color w:val="000000" w:themeColor="text1"/>
        </w:rPr>
        <w:t>prior to the January 2021 and January 2022 Team meetings</w:t>
      </w:r>
      <w:r w:rsidR="007C049F" w:rsidRPr="00877ABB">
        <w:rPr>
          <w:color w:val="000000" w:themeColor="text1"/>
        </w:rPr>
        <w:t xml:space="preserve">; according to Parent, this denial on the part of the District </w:t>
      </w:r>
      <w:r w:rsidR="00D6329F" w:rsidRPr="00877ABB">
        <w:rPr>
          <w:color w:val="000000" w:themeColor="text1"/>
        </w:rPr>
        <w:t xml:space="preserve">impeded her ability to </w:t>
      </w:r>
      <w:r w:rsidR="007C049F" w:rsidRPr="00877ABB">
        <w:rPr>
          <w:color w:val="000000" w:themeColor="text1"/>
        </w:rPr>
        <w:t>participate</w:t>
      </w:r>
      <w:r w:rsidR="00DE15C1" w:rsidRPr="00877ABB">
        <w:rPr>
          <w:color w:val="000000" w:themeColor="text1"/>
        </w:rPr>
        <w:t xml:space="preserve"> meaningfully in the IEP process. </w:t>
      </w:r>
      <w:r w:rsidR="009F151F" w:rsidRPr="00877ABB">
        <w:rPr>
          <w:color w:val="000000" w:themeColor="text1"/>
        </w:rPr>
        <w:t>(</w:t>
      </w:r>
      <w:r w:rsidR="009F151F" w:rsidRPr="00877ABB">
        <w:rPr>
          <w:i/>
          <w:iCs/>
          <w:color w:val="000000" w:themeColor="text1"/>
        </w:rPr>
        <w:t>Hearing Request</w:t>
      </w:r>
      <w:r w:rsidR="009F151F" w:rsidRPr="00877ABB">
        <w:rPr>
          <w:color w:val="000000" w:themeColor="text1"/>
        </w:rPr>
        <w:t>) W</w:t>
      </w:r>
      <w:r w:rsidR="00EA4FF7" w:rsidRPr="00877ABB">
        <w:rPr>
          <w:color w:val="000000" w:themeColor="text1"/>
        </w:rPr>
        <w:t>here</w:t>
      </w:r>
      <w:r w:rsidR="00BD5EA1" w:rsidRPr="00877ABB">
        <w:rPr>
          <w:color w:val="000000" w:themeColor="text1"/>
        </w:rPr>
        <w:t>, as here,</w:t>
      </w:r>
      <w:r w:rsidR="00EA4FF7" w:rsidRPr="00877ABB">
        <w:rPr>
          <w:rStyle w:val="apple-converted-space"/>
          <w:color w:val="000000" w:themeColor="text1"/>
        </w:rPr>
        <w:t xml:space="preserve"> </w:t>
      </w:r>
      <w:r w:rsidR="00BD5EA1" w:rsidRPr="00877ABB">
        <w:rPr>
          <w:color w:val="000000" w:themeColor="text1"/>
          <w:shd w:val="clear" w:color="auto" w:fill="FFFFFF"/>
        </w:rPr>
        <w:t>P</w:t>
      </w:r>
      <w:r w:rsidR="00EA4FF7" w:rsidRPr="00877ABB">
        <w:rPr>
          <w:color w:val="000000" w:themeColor="text1"/>
          <w:shd w:val="clear" w:color="auto" w:fill="FFFFFF"/>
        </w:rPr>
        <w:t xml:space="preserve">arent asserts that without access to her child’s records, she is unable to make meaningful decisions about the adequacy of </w:t>
      </w:r>
      <w:r w:rsidR="00110F81" w:rsidRPr="00877ABB">
        <w:rPr>
          <w:color w:val="000000" w:themeColor="text1"/>
          <w:shd w:val="clear" w:color="auto" w:fill="FFFFFF"/>
        </w:rPr>
        <w:t>her child’s</w:t>
      </w:r>
      <w:r w:rsidR="00EA4FF7" w:rsidRPr="00877ABB">
        <w:rPr>
          <w:color w:val="000000" w:themeColor="text1"/>
          <w:shd w:val="clear" w:color="auto" w:fill="FFFFFF"/>
        </w:rPr>
        <w:t xml:space="preserve"> programming, the BSEA has jurisdiction over this claim </w:t>
      </w:r>
      <w:r w:rsidR="00B353E6" w:rsidRPr="00877ABB">
        <w:rPr>
          <w:color w:val="000000" w:themeColor="text1"/>
          <w:shd w:val="clear" w:color="auto" w:fill="FFFFFF"/>
        </w:rPr>
        <w:t xml:space="preserve">to the extent that </w:t>
      </w:r>
      <w:r w:rsidR="001C0D32" w:rsidRPr="00877ABB">
        <w:t>P</w:t>
      </w:r>
      <w:r w:rsidR="00B353E6" w:rsidRPr="00877ABB">
        <w:t xml:space="preserve">arent alleges that such failure has deprived </w:t>
      </w:r>
      <w:r w:rsidR="000E2F81" w:rsidRPr="00877ABB">
        <w:t>her</w:t>
      </w:r>
      <w:r w:rsidR="00B353E6" w:rsidRPr="00877ABB">
        <w:t xml:space="preserve"> child of FAPE or prevented meaningful parental participation</w:t>
      </w:r>
      <w:r w:rsidR="00EA4FF7" w:rsidRPr="00877ABB">
        <w:rPr>
          <w:color w:val="000000" w:themeColor="text1"/>
          <w:shd w:val="clear" w:color="auto" w:fill="FFFFFF"/>
        </w:rPr>
        <w:t>.</w:t>
      </w:r>
      <w:r w:rsidR="00EA4FF7" w:rsidRPr="00877ABB">
        <w:rPr>
          <w:rStyle w:val="FootnoteReference"/>
          <w:color w:val="000000" w:themeColor="text1"/>
          <w:shd w:val="clear" w:color="auto" w:fill="FFFFFF"/>
        </w:rPr>
        <w:footnoteReference w:id="68"/>
      </w:r>
      <w:r w:rsidR="00BD5EA1" w:rsidRPr="00877ABB">
        <w:rPr>
          <w:color w:val="000000" w:themeColor="text1"/>
          <w:shd w:val="clear" w:color="auto" w:fill="FFFFFF"/>
        </w:rPr>
        <w:t xml:space="preserve"> </w:t>
      </w:r>
      <w:r w:rsidR="001B5B41" w:rsidRPr="00877ABB">
        <w:rPr>
          <w:color w:val="000000" w:themeColor="text1"/>
          <w:shd w:val="clear" w:color="auto" w:fill="FFFFFF"/>
        </w:rPr>
        <w:t>Therefore</w:t>
      </w:r>
      <w:r w:rsidR="008760E4" w:rsidRPr="00877ABB">
        <w:rPr>
          <w:color w:val="000000" w:themeColor="text1"/>
          <w:shd w:val="clear" w:color="auto" w:fill="FFFFFF"/>
        </w:rPr>
        <w:t xml:space="preserve">, Parent’s claim </w:t>
      </w:r>
      <w:r w:rsidR="009B1EF1" w:rsidRPr="00877ABB">
        <w:rPr>
          <w:color w:val="000000" w:themeColor="text1"/>
          <w:shd w:val="clear" w:color="auto" w:fill="FFFFFF"/>
        </w:rPr>
        <w:t xml:space="preserve">that the District denied Parent meaningful participation by failing to provide her </w:t>
      </w:r>
      <w:r w:rsidR="001B5B41" w:rsidRPr="00877ABB">
        <w:rPr>
          <w:color w:val="000000" w:themeColor="text1"/>
          <w:shd w:val="clear" w:color="auto" w:fill="FFFFFF"/>
        </w:rPr>
        <w:t>access to Student’s records</w:t>
      </w:r>
      <w:r w:rsidR="00A82BD8" w:rsidRPr="00877ABB">
        <w:rPr>
          <w:color w:val="000000" w:themeColor="text1"/>
          <w:shd w:val="clear" w:color="auto" w:fill="FFFFFF"/>
        </w:rPr>
        <w:t xml:space="preserve"> </w:t>
      </w:r>
      <w:r w:rsidR="0012686E" w:rsidRPr="00877ABB">
        <w:rPr>
          <w:color w:val="000000" w:themeColor="text1"/>
        </w:rPr>
        <w:t>since April 9, 2020, and prior to the January 2021 and the January 2022 Team meetings,</w:t>
      </w:r>
      <w:r w:rsidR="0012686E" w:rsidRPr="00877ABB">
        <w:rPr>
          <w:color w:val="000000" w:themeColor="text1"/>
          <w:shd w:val="clear" w:color="auto" w:fill="FFFFFF"/>
        </w:rPr>
        <w:t xml:space="preserve"> </w:t>
      </w:r>
      <w:r w:rsidR="009B1EF1" w:rsidRPr="00877ABB">
        <w:rPr>
          <w:color w:val="000000" w:themeColor="text1"/>
          <w:u w:val="single"/>
          <w:shd w:val="clear" w:color="auto" w:fill="FFFFFF"/>
        </w:rPr>
        <w:t>survives</w:t>
      </w:r>
      <w:r w:rsidR="009B1EF1" w:rsidRPr="00877ABB">
        <w:rPr>
          <w:color w:val="000000" w:themeColor="text1"/>
          <w:shd w:val="clear" w:color="auto" w:fill="FFFFFF"/>
        </w:rPr>
        <w:t xml:space="preserve"> the District’s </w:t>
      </w:r>
      <w:r w:rsidR="009B1EF1" w:rsidRPr="00877ABB">
        <w:rPr>
          <w:i/>
          <w:iCs/>
          <w:color w:val="000000" w:themeColor="text1"/>
          <w:shd w:val="clear" w:color="auto" w:fill="FFFFFF"/>
        </w:rPr>
        <w:t>Motion to Dismiss</w:t>
      </w:r>
      <w:r w:rsidR="008760E4" w:rsidRPr="00877ABB">
        <w:rPr>
          <w:color w:val="000000" w:themeColor="text1"/>
          <w:shd w:val="clear" w:color="auto" w:fill="FFFFFF"/>
        </w:rPr>
        <w:t>.</w:t>
      </w:r>
    </w:p>
    <w:p w14:paraId="71E2DE29" w14:textId="77777777" w:rsidR="009D3C42" w:rsidRPr="00877ABB" w:rsidRDefault="009D3C42" w:rsidP="00F5783E">
      <w:pPr>
        <w:rPr>
          <w:color w:val="000000" w:themeColor="text1"/>
        </w:rPr>
      </w:pPr>
    </w:p>
    <w:p w14:paraId="243E4C24" w14:textId="0104F0E7" w:rsidR="00D84FD1" w:rsidRPr="00877ABB" w:rsidRDefault="00193214" w:rsidP="005329FB">
      <w:pPr>
        <w:rPr>
          <w:color w:val="000000" w:themeColor="text1"/>
        </w:rPr>
      </w:pPr>
      <w:r w:rsidRPr="00877ABB">
        <w:rPr>
          <w:color w:val="000000" w:themeColor="text1"/>
        </w:rPr>
        <w:t xml:space="preserve">The District </w:t>
      </w:r>
      <w:r w:rsidR="00F61BA6" w:rsidRPr="00877ABB">
        <w:rPr>
          <w:color w:val="000000" w:themeColor="text1"/>
        </w:rPr>
        <w:t xml:space="preserve">also </w:t>
      </w:r>
      <w:r w:rsidRPr="00877ABB">
        <w:rPr>
          <w:color w:val="000000" w:themeColor="text1"/>
        </w:rPr>
        <w:t xml:space="preserve">seeks </w:t>
      </w:r>
      <w:r w:rsidR="00F61BA6" w:rsidRPr="00877ABB">
        <w:rPr>
          <w:color w:val="000000" w:themeColor="text1"/>
        </w:rPr>
        <w:t xml:space="preserve">partial </w:t>
      </w:r>
      <w:r w:rsidRPr="00877ABB">
        <w:rPr>
          <w:color w:val="000000" w:themeColor="text1"/>
        </w:rPr>
        <w:t>summary judgment</w:t>
      </w:r>
      <w:r w:rsidR="00842E97" w:rsidRPr="00877ABB">
        <w:rPr>
          <w:color w:val="000000" w:themeColor="text1"/>
        </w:rPr>
        <w:t xml:space="preserve"> on all of Parent’s claims that arose from 2018 to 2020, inclusive, on the grounds that they are barred under the principles of res judicata and collateral estoppel</w:t>
      </w:r>
      <w:r w:rsidR="00E1313A" w:rsidRPr="00877ABB">
        <w:rPr>
          <w:color w:val="000000" w:themeColor="text1"/>
        </w:rPr>
        <w:t>.</w:t>
      </w:r>
      <w:r w:rsidR="002A5912" w:rsidRPr="00877ABB">
        <w:rPr>
          <w:color w:val="000000" w:themeColor="text1"/>
        </w:rPr>
        <w:t xml:space="preserve">  </w:t>
      </w:r>
      <w:r w:rsidR="00410D8B" w:rsidRPr="00877ABB">
        <w:rPr>
          <w:color w:val="000000" w:themeColor="text1"/>
        </w:rPr>
        <w:t xml:space="preserve">In response, </w:t>
      </w:r>
      <w:r w:rsidR="003A07CA" w:rsidRPr="00877ABB">
        <w:rPr>
          <w:color w:val="000000" w:themeColor="text1"/>
        </w:rPr>
        <w:t xml:space="preserve">Parent argues that </w:t>
      </w:r>
      <w:r w:rsidR="00B05078" w:rsidRPr="00877ABB">
        <w:rPr>
          <w:color w:val="000000" w:themeColor="text1"/>
        </w:rPr>
        <w:t>summary judgment “</w:t>
      </w:r>
      <w:r w:rsidR="003A07CA" w:rsidRPr="00877ABB">
        <w:rPr>
          <w:color w:val="000000" w:themeColor="text1"/>
        </w:rPr>
        <w:t>must be denied as MPS has failed to issue a statement of material facts, but to the extent that they suggest facts within the body of their Pleading, Plaintiffs generally deny them. The material facts are in dispute, and the proper forum for disputing such facts in a due process hearing.” (</w:t>
      </w:r>
      <w:r w:rsidR="003A07CA" w:rsidRPr="00877ABB">
        <w:rPr>
          <w:i/>
          <w:iCs/>
          <w:color w:val="000000" w:themeColor="text1"/>
        </w:rPr>
        <w:t>Opposition</w:t>
      </w:r>
      <w:r w:rsidR="003A07CA" w:rsidRPr="00877ABB">
        <w:rPr>
          <w:color w:val="000000" w:themeColor="text1"/>
        </w:rPr>
        <w:t xml:space="preserve">) </w:t>
      </w:r>
      <w:r w:rsidR="00CB0929" w:rsidRPr="00877ABB">
        <w:rPr>
          <w:color w:val="000000" w:themeColor="text1"/>
        </w:rPr>
        <w:t xml:space="preserve"> </w:t>
      </w:r>
      <w:r w:rsidR="00805A71" w:rsidRPr="00877ABB">
        <w:rPr>
          <w:color w:val="000000" w:themeColor="text1"/>
        </w:rPr>
        <w:t>B</w:t>
      </w:r>
      <w:r w:rsidR="007433FE" w:rsidRPr="00877ABB">
        <w:rPr>
          <w:color w:val="000000" w:themeColor="text1"/>
        </w:rPr>
        <w:t>ased on my review of the parties’ submissions and of the relevant statutes and regulations, I conclude that</w:t>
      </w:r>
      <w:r w:rsidR="00CB0929" w:rsidRPr="00877ABB">
        <w:rPr>
          <w:color w:val="000000" w:themeColor="text1"/>
        </w:rPr>
        <w:t xml:space="preserve"> </w:t>
      </w:r>
      <w:r w:rsidR="000B5EC6" w:rsidRPr="00877ABB">
        <w:rPr>
          <w:color w:val="000000" w:themeColor="text1"/>
        </w:rPr>
        <w:t>the District has demonstrated that there are no genuine issues of fact</w:t>
      </w:r>
      <w:r w:rsidR="004E193E" w:rsidRPr="00877ABB">
        <w:rPr>
          <w:color w:val="000000" w:themeColor="text1"/>
          <w:shd w:val="clear" w:color="auto" w:fill="FFFFFF"/>
        </w:rPr>
        <w:t xml:space="preserve">, and </w:t>
      </w:r>
      <w:r w:rsidR="000B5EC6" w:rsidRPr="00877ABB">
        <w:rPr>
          <w:color w:val="000000" w:themeColor="text1"/>
          <w:shd w:val="clear" w:color="auto" w:fill="FFFFFF"/>
        </w:rPr>
        <w:t xml:space="preserve">Parent </w:t>
      </w:r>
      <w:r w:rsidR="000B5EC6" w:rsidRPr="00877ABB">
        <w:rPr>
          <w:color w:val="000000" w:themeColor="text1"/>
        </w:rPr>
        <w:t xml:space="preserve">has failed to show that there is “sufficient evidence” in her favor that </w:t>
      </w:r>
      <w:r w:rsidR="00DE203C" w:rsidRPr="00877ABB">
        <w:rPr>
          <w:color w:val="000000" w:themeColor="text1"/>
        </w:rPr>
        <w:t>the Hearing Officer</w:t>
      </w:r>
      <w:r w:rsidR="000B5EC6" w:rsidRPr="00877ABB">
        <w:rPr>
          <w:color w:val="000000" w:themeColor="text1"/>
        </w:rPr>
        <w:t xml:space="preserve"> could decide for her</w:t>
      </w:r>
      <w:r w:rsidR="008D2234" w:rsidRPr="00877ABB">
        <w:rPr>
          <w:color w:val="000000" w:themeColor="text1"/>
        </w:rPr>
        <w:t xml:space="preserve"> as to </w:t>
      </w:r>
      <w:r w:rsidR="00BC34F6" w:rsidRPr="00877ABB">
        <w:rPr>
          <w:color w:val="000000" w:themeColor="text1"/>
        </w:rPr>
        <w:t>any claims that arose from 2018 to 2020</w:t>
      </w:r>
      <w:r w:rsidR="000B5EC6" w:rsidRPr="00877ABB">
        <w:rPr>
          <w:color w:val="000000" w:themeColor="text1"/>
        </w:rPr>
        <w:t>.</w:t>
      </w:r>
      <w:r w:rsidR="000B5EC6" w:rsidRPr="00877ABB">
        <w:rPr>
          <w:rStyle w:val="FootnoteReference"/>
          <w:color w:val="000000" w:themeColor="text1"/>
        </w:rPr>
        <w:footnoteReference w:id="69"/>
      </w:r>
      <w:r w:rsidR="000B5EC6" w:rsidRPr="00877ABB">
        <w:rPr>
          <w:color w:val="000000" w:themeColor="text1"/>
        </w:rPr>
        <w:t xml:space="preserve"> </w:t>
      </w:r>
      <w:r w:rsidR="00EA6087" w:rsidRPr="00877ABB">
        <w:rPr>
          <w:rFonts w:eastAsiaTheme="minorHAnsi"/>
          <w:color w:val="000000" w:themeColor="text1"/>
        </w:rPr>
        <w:t>My reasoning follows.</w:t>
      </w:r>
    </w:p>
    <w:p w14:paraId="0E8EFEEB" w14:textId="77777777" w:rsidR="005329FB" w:rsidRPr="00877ABB" w:rsidRDefault="005329FB" w:rsidP="005329FB">
      <w:pPr>
        <w:rPr>
          <w:rFonts w:eastAsiaTheme="minorHAnsi"/>
          <w:color w:val="000000" w:themeColor="text1"/>
        </w:rPr>
      </w:pPr>
    </w:p>
    <w:p w14:paraId="58C1FC93" w14:textId="646CAFDF" w:rsidR="00BC3EF5" w:rsidRPr="00877ABB" w:rsidRDefault="00644F9B" w:rsidP="00667469">
      <w:pPr>
        <w:pStyle w:val="NormalWeb"/>
        <w:spacing w:before="0" w:beforeAutospacing="0" w:after="375" w:afterAutospacing="0"/>
        <w:rPr>
          <w:color w:val="000000" w:themeColor="text1"/>
        </w:rPr>
      </w:pPr>
      <w:r w:rsidRPr="00877ABB">
        <w:rPr>
          <w:rFonts w:eastAsiaTheme="minorHAnsi"/>
          <w:color w:val="000000" w:themeColor="text1"/>
        </w:rPr>
        <w:t>The District asserts that there is no “</w:t>
      </w:r>
      <w:r w:rsidRPr="00877ABB">
        <w:rPr>
          <w:color w:val="000000" w:themeColor="text1"/>
        </w:rPr>
        <w:t>genuine issue for trial”</w:t>
      </w:r>
      <w:r w:rsidRPr="00877ABB">
        <w:rPr>
          <w:rStyle w:val="FootnoteReference"/>
          <w:color w:val="000000" w:themeColor="text1"/>
        </w:rPr>
        <w:footnoteReference w:id="70"/>
      </w:r>
      <w:r w:rsidRPr="00877ABB">
        <w:rPr>
          <w:color w:val="000000" w:themeColor="text1"/>
        </w:rPr>
        <w:t xml:space="preserve"> </w:t>
      </w:r>
      <w:r w:rsidR="00803B03" w:rsidRPr="00877ABB">
        <w:rPr>
          <w:color w:val="000000" w:themeColor="text1"/>
        </w:rPr>
        <w:t xml:space="preserve">with regard to </w:t>
      </w:r>
      <w:r w:rsidR="00BC34F6" w:rsidRPr="00877ABB">
        <w:rPr>
          <w:color w:val="000000" w:themeColor="text1"/>
        </w:rPr>
        <w:t>any of Parent’s claims that arose from 2018 to 2020</w:t>
      </w:r>
      <w:r w:rsidR="00110532" w:rsidRPr="00877ABB">
        <w:rPr>
          <w:color w:val="000000" w:themeColor="text1"/>
        </w:rPr>
        <w:t xml:space="preserve"> </w:t>
      </w:r>
      <w:r w:rsidRPr="00877ABB">
        <w:rPr>
          <w:color w:val="000000" w:themeColor="text1"/>
        </w:rPr>
        <w:t>as most of Parent’s claims</w:t>
      </w:r>
      <w:r w:rsidR="00307950" w:rsidRPr="00877ABB">
        <w:rPr>
          <w:rStyle w:val="FootnoteReference"/>
          <w:color w:val="000000" w:themeColor="text1"/>
        </w:rPr>
        <w:footnoteReference w:id="71"/>
      </w:r>
      <w:r w:rsidRPr="00877ABB">
        <w:rPr>
          <w:color w:val="000000" w:themeColor="text1"/>
        </w:rPr>
        <w:t xml:space="preserve"> </w:t>
      </w:r>
      <w:r w:rsidR="00756835" w:rsidRPr="00877ABB">
        <w:rPr>
          <w:color w:val="000000" w:themeColor="text1"/>
        </w:rPr>
        <w:t>have already been adjudicated</w:t>
      </w:r>
      <w:r w:rsidR="00AC2DB6" w:rsidRPr="00877ABB">
        <w:rPr>
          <w:color w:val="000000" w:themeColor="text1"/>
        </w:rPr>
        <w:t xml:space="preserve">, </w:t>
      </w:r>
      <w:r w:rsidR="0018459E" w:rsidRPr="00877ABB">
        <w:rPr>
          <w:color w:val="000000" w:themeColor="text1"/>
        </w:rPr>
        <w:t xml:space="preserve">and </w:t>
      </w:r>
      <w:r w:rsidRPr="00877ABB">
        <w:rPr>
          <w:color w:val="000000" w:themeColor="text1"/>
        </w:rPr>
        <w:t>are barred by res judicata</w:t>
      </w:r>
      <w:r w:rsidR="0018459E" w:rsidRPr="00877ABB">
        <w:rPr>
          <w:color w:val="000000" w:themeColor="text1"/>
        </w:rPr>
        <w:t xml:space="preserve">, </w:t>
      </w:r>
      <w:r w:rsidRPr="00877ABB">
        <w:rPr>
          <w:color w:val="000000" w:themeColor="text1"/>
        </w:rPr>
        <w:t>collateral estoppe</w:t>
      </w:r>
      <w:r w:rsidR="00405D31" w:rsidRPr="00877ABB">
        <w:rPr>
          <w:color w:val="000000" w:themeColor="text1"/>
        </w:rPr>
        <w:t>l</w:t>
      </w:r>
      <w:r w:rsidR="008F40F7" w:rsidRPr="00877ABB">
        <w:rPr>
          <w:color w:val="000000" w:themeColor="text1"/>
        </w:rPr>
        <w:t xml:space="preserve">, and </w:t>
      </w:r>
      <w:r w:rsidR="00E03A4B" w:rsidRPr="00877ABB">
        <w:rPr>
          <w:color w:val="000000" w:themeColor="text1"/>
        </w:rPr>
        <w:t xml:space="preserve">the </w:t>
      </w:r>
      <w:r w:rsidR="00B75CE2" w:rsidRPr="00877ABB">
        <w:rPr>
          <w:color w:val="000000" w:themeColor="text1"/>
        </w:rPr>
        <w:t xml:space="preserve">two-year </w:t>
      </w:r>
      <w:r w:rsidR="00E03A4B" w:rsidRPr="00877ABB">
        <w:rPr>
          <w:color w:val="000000" w:themeColor="text1"/>
        </w:rPr>
        <w:t>statute of limitations</w:t>
      </w:r>
      <w:r w:rsidRPr="00877ABB">
        <w:rPr>
          <w:color w:val="000000" w:themeColor="text1"/>
        </w:rPr>
        <w:t xml:space="preserve">. </w:t>
      </w:r>
      <w:r w:rsidR="00667469" w:rsidRPr="00877ABB">
        <w:rPr>
          <w:color w:val="000000" w:themeColor="text1"/>
        </w:rPr>
        <w:lastRenderedPageBreak/>
        <w:t>Specifically, i</w:t>
      </w:r>
      <w:r w:rsidR="00413F9F" w:rsidRPr="00877ABB">
        <w:rPr>
          <w:color w:val="000000" w:themeColor="text1"/>
        </w:rPr>
        <w:t xml:space="preserve">n the prior </w:t>
      </w:r>
      <w:r w:rsidR="00667469" w:rsidRPr="00877ABB">
        <w:rPr>
          <w:color w:val="000000" w:themeColor="text1"/>
        </w:rPr>
        <w:t xml:space="preserve">BSEA </w:t>
      </w:r>
      <w:r w:rsidR="00413F9F" w:rsidRPr="00877ABB">
        <w:rPr>
          <w:color w:val="000000" w:themeColor="text1"/>
        </w:rPr>
        <w:t>case</w:t>
      </w:r>
      <w:r w:rsidR="00F767A7" w:rsidRPr="00877ABB">
        <w:rPr>
          <w:color w:val="000000" w:themeColor="text1"/>
        </w:rPr>
        <w:t xml:space="preserve"> </w:t>
      </w:r>
      <w:r w:rsidR="00FE171E" w:rsidRPr="00877ABB">
        <w:rPr>
          <w:color w:val="000000" w:themeColor="text1"/>
        </w:rPr>
        <w:t xml:space="preserve">(BSEA No. 20-05814), Parent alleged that the District’s “actions toward [Parent and Student] </w:t>
      </w:r>
      <w:r w:rsidR="002C4090" w:rsidRPr="00877ABB">
        <w:rPr>
          <w:color w:val="000000" w:themeColor="text1"/>
        </w:rPr>
        <w:t>[</w:t>
      </w:r>
      <w:r w:rsidR="00C42095" w:rsidRPr="00877ABB">
        <w:rPr>
          <w:color w:val="000000" w:themeColor="text1"/>
        </w:rPr>
        <w:t xml:space="preserve">during school years </w:t>
      </w:r>
      <w:r w:rsidR="002C4090" w:rsidRPr="00877ABB">
        <w:rPr>
          <w:color w:val="000000" w:themeColor="text1"/>
        </w:rPr>
        <w:t xml:space="preserve"> 2018-2019 and 2019-2020]</w:t>
      </w:r>
      <w:r w:rsidR="00FE171E" w:rsidRPr="00877ABB">
        <w:rPr>
          <w:color w:val="000000" w:themeColor="text1"/>
        </w:rPr>
        <w:t xml:space="preserve"> have been so extreme, inappropriate and harmful [such that they amount</w:t>
      </w:r>
      <w:r w:rsidR="00C42095" w:rsidRPr="00877ABB">
        <w:rPr>
          <w:color w:val="000000" w:themeColor="text1"/>
        </w:rPr>
        <w:t>ed</w:t>
      </w:r>
      <w:r w:rsidR="00FE171E" w:rsidRPr="00877ABB">
        <w:rPr>
          <w:color w:val="000000" w:themeColor="text1"/>
        </w:rPr>
        <w:t xml:space="preserve"> to] punitive actions against [Student] by the District, which when viewed cumulatively and in relation to the Child’s medical condition, effectively den</w:t>
      </w:r>
      <w:r w:rsidR="00E94FE1" w:rsidRPr="00877ABB">
        <w:rPr>
          <w:color w:val="000000" w:themeColor="text1"/>
        </w:rPr>
        <w:t>[ied]</w:t>
      </w:r>
      <w:r w:rsidR="00FE171E" w:rsidRPr="00877ABB">
        <w:rPr>
          <w:color w:val="000000" w:themeColor="text1"/>
        </w:rPr>
        <w:t xml:space="preserve"> the Child her right to FAPE….” Parent </w:t>
      </w:r>
      <w:r w:rsidR="00E94FE1" w:rsidRPr="00877ABB">
        <w:rPr>
          <w:color w:val="000000" w:themeColor="text1"/>
        </w:rPr>
        <w:t>further asserted</w:t>
      </w:r>
      <w:r w:rsidR="00FE171E" w:rsidRPr="00877ABB">
        <w:rPr>
          <w:color w:val="000000" w:themeColor="text1"/>
        </w:rPr>
        <w:t xml:space="preserve"> that </w:t>
      </w:r>
      <w:r w:rsidR="00221469" w:rsidRPr="00877ABB">
        <w:rPr>
          <w:color w:val="000000" w:themeColor="text1"/>
        </w:rPr>
        <w:t>the District</w:t>
      </w:r>
      <w:r w:rsidR="00FE171E" w:rsidRPr="00877ABB">
        <w:rPr>
          <w:color w:val="000000" w:themeColor="text1"/>
        </w:rPr>
        <w:t xml:space="preserve"> “used their official authority or influence for the purpose of intimidating, [and] threatening Parent</w:t>
      </w:r>
      <w:r w:rsidR="00221469" w:rsidRPr="00877ABB">
        <w:rPr>
          <w:color w:val="000000" w:themeColor="text1"/>
        </w:rPr>
        <w:t>,</w:t>
      </w:r>
      <w:r w:rsidR="00FE171E" w:rsidRPr="00877ABB">
        <w:rPr>
          <w:color w:val="000000" w:themeColor="text1"/>
        </w:rPr>
        <w:t>” made “retaliatory, false, misleading and omission-riddled filings with state agencies</w:t>
      </w:r>
      <w:r w:rsidR="00221469" w:rsidRPr="00877ABB">
        <w:rPr>
          <w:color w:val="000000" w:themeColor="text1"/>
        </w:rPr>
        <w:t>,</w:t>
      </w:r>
      <w:r w:rsidR="00E94FE1" w:rsidRPr="00877ABB">
        <w:rPr>
          <w:color w:val="000000" w:themeColor="text1"/>
        </w:rPr>
        <w:t>”</w:t>
      </w:r>
      <w:r w:rsidR="00221469" w:rsidRPr="00877ABB">
        <w:rPr>
          <w:color w:val="000000" w:themeColor="text1"/>
        </w:rPr>
        <w:t xml:space="preserve"> and</w:t>
      </w:r>
      <w:r w:rsidR="0051441F" w:rsidRPr="00877ABB">
        <w:rPr>
          <w:color w:val="000000" w:themeColor="text1"/>
        </w:rPr>
        <w:t xml:space="preserve"> </w:t>
      </w:r>
      <w:r w:rsidR="001935CB" w:rsidRPr="00877ABB">
        <w:rPr>
          <w:color w:val="000000" w:themeColor="text1"/>
        </w:rPr>
        <w:t>withheld Student’s education records. (</w:t>
      </w:r>
      <w:r w:rsidR="001935CB" w:rsidRPr="00877ABB">
        <w:rPr>
          <w:i/>
          <w:iCs/>
          <w:color w:val="000000" w:themeColor="text1"/>
        </w:rPr>
        <w:t>Motion</w:t>
      </w:r>
      <w:r w:rsidR="001935CB" w:rsidRPr="00877ABB">
        <w:rPr>
          <w:color w:val="000000" w:themeColor="text1"/>
        </w:rPr>
        <w:t xml:space="preserve">, Exhibits </w:t>
      </w:r>
      <w:r w:rsidR="00221469" w:rsidRPr="00877ABB">
        <w:rPr>
          <w:color w:val="000000" w:themeColor="text1"/>
        </w:rPr>
        <w:t xml:space="preserve">C, </w:t>
      </w:r>
      <w:r w:rsidR="001935CB" w:rsidRPr="00877ABB">
        <w:rPr>
          <w:color w:val="000000" w:themeColor="text1"/>
        </w:rPr>
        <w:t xml:space="preserve">G, H, </w:t>
      </w:r>
      <w:r w:rsidR="0051441F" w:rsidRPr="00877ABB">
        <w:rPr>
          <w:color w:val="000000" w:themeColor="text1"/>
        </w:rPr>
        <w:t xml:space="preserve">and </w:t>
      </w:r>
      <w:r w:rsidR="001935CB" w:rsidRPr="00877ABB">
        <w:rPr>
          <w:color w:val="000000" w:themeColor="text1"/>
        </w:rPr>
        <w:t xml:space="preserve">I) In part, </w:t>
      </w:r>
      <w:r w:rsidR="00FE171E" w:rsidRPr="00877ABB">
        <w:rPr>
          <w:color w:val="000000" w:themeColor="text1"/>
        </w:rPr>
        <w:t xml:space="preserve">Parent </w:t>
      </w:r>
      <w:r w:rsidR="002C4090" w:rsidRPr="00877ABB">
        <w:rPr>
          <w:color w:val="000000" w:themeColor="text1"/>
        </w:rPr>
        <w:t>sought reimbursement for</w:t>
      </w:r>
      <w:r w:rsidR="00FE171E" w:rsidRPr="00877ABB">
        <w:rPr>
          <w:color w:val="000000" w:themeColor="text1"/>
        </w:rPr>
        <w:t xml:space="preserve"> Student’s </w:t>
      </w:r>
      <w:r w:rsidR="00692C3B" w:rsidRPr="00877ABB">
        <w:rPr>
          <w:color w:val="000000" w:themeColor="text1"/>
        </w:rPr>
        <w:t>January</w:t>
      </w:r>
      <w:r w:rsidR="00BA13D5" w:rsidRPr="00877ABB">
        <w:rPr>
          <w:color w:val="000000" w:themeColor="text1"/>
        </w:rPr>
        <w:t xml:space="preserve"> </w:t>
      </w:r>
      <w:r w:rsidR="00E03A4B" w:rsidRPr="00877ABB">
        <w:rPr>
          <w:color w:val="000000" w:themeColor="text1"/>
        </w:rPr>
        <w:t xml:space="preserve">23, </w:t>
      </w:r>
      <w:r w:rsidR="00513B4C" w:rsidRPr="00877ABB">
        <w:rPr>
          <w:color w:val="000000" w:themeColor="text1"/>
        </w:rPr>
        <w:t>2020</w:t>
      </w:r>
      <w:r w:rsidR="00BA13D5" w:rsidRPr="00877ABB">
        <w:rPr>
          <w:color w:val="000000" w:themeColor="text1"/>
        </w:rPr>
        <w:t xml:space="preserve"> </w:t>
      </w:r>
      <w:r w:rsidR="002C4090" w:rsidRPr="00877ABB">
        <w:rPr>
          <w:color w:val="000000" w:themeColor="text1"/>
        </w:rPr>
        <w:t xml:space="preserve">unilateral </w:t>
      </w:r>
      <w:r w:rsidR="00FE171E" w:rsidRPr="00877ABB">
        <w:rPr>
          <w:color w:val="000000" w:themeColor="text1"/>
        </w:rPr>
        <w:t>residential placement at Middlebridge School</w:t>
      </w:r>
      <w:r w:rsidR="001935CB" w:rsidRPr="00877ABB">
        <w:rPr>
          <w:color w:val="000000" w:themeColor="text1"/>
        </w:rPr>
        <w:t xml:space="preserve">, </w:t>
      </w:r>
      <w:r w:rsidR="00FE171E" w:rsidRPr="00877ABB">
        <w:rPr>
          <w:color w:val="000000" w:themeColor="text1"/>
        </w:rPr>
        <w:t>compensatory services for home/hospital tutoring services</w:t>
      </w:r>
      <w:r w:rsidR="001935CB" w:rsidRPr="00877ABB">
        <w:rPr>
          <w:color w:val="000000" w:themeColor="text1"/>
        </w:rPr>
        <w:t xml:space="preserve">, </w:t>
      </w:r>
      <w:r w:rsidR="00BA13D5" w:rsidRPr="00877ABB">
        <w:rPr>
          <w:color w:val="000000" w:themeColor="text1"/>
        </w:rPr>
        <w:t>and</w:t>
      </w:r>
      <w:r w:rsidR="00FE171E" w:rsidRPr="00877ABB">
        <w:rPr>
          <w:color w:val="000000" w:themeColor="text1"/>
        </w:rPr>
        <w:t xml:space="preserve"> damages for loss of consortium</w:t>
      </w:r>
      <w:r w:rsidR="00125589" w:rsidRPr="00877ABB">
        <w:rPr>
          <w:color w:val="000000" w:themeColor="text1"/>
        </w:rPr>
        <w:t>,</w:t>
      </w:r>
      <w:r w:rsidR="00FE171E" w:rsidRPr="00877ABB">
        <w:rPr>
          <w:color w:val="000000" w:themeColor="text1"/>
        </w:rPr>
        <w:t xml:space="preserve"> intentional infliction of emotional distress and other tortious acts. (</w:t>
      </w:r>
      <w:r w:rsidR="00FE171E" w:rsidRPr="00877ABB">
        <w:rPr>
          <w:i/>
          <w:iCs/>
          <w:color w:val="000000" w:themeColor="text1"/>
        </w:rPr>
        <w:t>Motion</w:t>
      </w:r>
      <w:r w:rsidR="00FE171E" w:rsidRPr="00877ABB">
        <w:rPr>
          <w:color w:val="000000" w:themeColor="text1"/>
        </w:rPr>
        <w:t>, Exhibit C)</w:t>
      </w:r>
      <w:r w:rsidR="00E1753D" w:rsidRPr="00877ABB">
        <w:rPr>
          <w:color w:val="000000" w:themeColor="text1"/>
        </w:rPr>
        <w:t xml:space="preserve"> </w:t>
      </w:r>
      <w:r w:rsidR="00BA13D5" w:rsidRPr="00877ABB">
        <w:rPr>
          <w:color w:val="000000" w:themeColor="text1"/>
        </w:rPr>
        <w:t xml:space="preserve"> </w:t>
      </w:r>
      <w:r w:rsidR="00612D40" w:rsidRPr="00877ABB">
        <w:rPr>
          <w:color w:val="000000" w:themeColor="text1"/>
        </w:rPr>
        <w:t xml:space="preserve">Hearing Officer </w:t>
      </w:r>
      <w:r w:rsidR="00580C41" w:rsidRPr="00877ABB">
        <w:rPr>
          <w:color w:val="000000" w:themeColor="text1"/>
        </w:rPr>
        <w:t xml:space="preserve">Oliver </w:t>
      </w:r>
      <w:r w:rsidR="00803B03" w:rsidRPr="00877ABB">
        <w:rPr>
          <w:color w:val="000000" w:themeColor="text1"/>
        </w:rPr>
        <w:t>concluded that</w:t>
      </w:r>
      <w:r w:rsidR="00692C3B" w:rsidRPr="00877ABB">
        <w:rPr>
          <w:color w:val="000000" w:themeColor="text1"/>
        </w:rPr>
        <w:t xml:space="preserve"> the IEP</w:t>
      </w:r>
      <w:r w:rsidR="006A0F76" w:rsidRPr="00877ABB">
        <w:rPr>
          <w:color w:val="000000" w:themeColor="text1"/>
        </w:rPr>
        <w:t xml:space="preserve"> </w:t>
      </w:r>
      <w:r w:rsidR="00692C3B" w:rsidRPr="00877ABB">
        <w:rPr>
          <w:color w:val="000000" w:themeColor="text1"/>
        </w:rPr>
        <w:t>covering</w:t>
      </w:r>
      <w:r w:rsidR="00803B03" w:rsidRPr="00877ABB">
        <w:rPr>
          <w:color w:val="000000" w:themeColor="text1"/>
        </w:rPr>
        <w:t xml:space="preserve"> the period</w:t>
      </w:r>
      <w:r w:rsidR="00692C3B" w:rsidRPr="00877ABB">
        <w:rPr>
          <w:color w:val="000000" w:themeColor="text1"/>
        </w:rPr>
        <w:t xml:space="preserve"> </w:t>
      </w:r>
      <w:r w:rsidR="00612D40" w:rsidRPr="00877ABB">
        <w:rPr>
          <w:color w:val="000000" w:themeColor="text1"/>
        </w:rPr>
        <w:t xml:space="preserve">1/7/20 to 1/6/21 </w:t>
      </w:r>
      <w:r w:rsidR="00803B03" w:rsidRPr="00877ABB">
        <w:rPr>
          <w:color w:val="000000" w:themeColor="text1"/>
        </w:rPr>
        <w:t xml:space="preserve">was </w:t>
      </w:r>
      <w:r w:rsidR="00692C3B" w:rsidRPr="00877ABB">
        <w:rPr>
          <w:color w:val="000000" w:themeColor="text1"/>
        </w:rPr>
        <w:t>appropriate</w:t>
      </w:r>
      <w:r w:rsidR="00580C41" w:rsidRPr="00877ABB">
        <w:rPr>
          <w:color w:val="000000" w:themeColor="text1"/>
        </w:rPr>
        <w:t xml:space="preserve"> and denied all of Parent’s claims</w:t>
      </w:r>
      <w:r w:rsidR="00612D40" w:rsidRPr="00877ABB">
        <w:rPr>
          <w:color w:val="000000" w:themeColor="text1"/>
        </w:rPr>
        <w:t>. (</w:t>
      </w:r>
      <w:r w:rsidR="00612D40" w:rsidRPr="00877ABB">
        <w:rPr>
          <w:i/>
          <w:iCs/>
          <w:color w:val="000000" w:themeColor="text1"/>
        </w:rPr>
        <w:t>Motion</w:t>
      </w:r>
      <w:r w:rsidR="00612D40" w:rsidRPr="00877ABB">
        <w:rPr>
          <w:color w:val="000000" w:themeColor="text1"/>
        </w:rPr>
        <w:t>, Exhibit A)</w:t>
      </w:r>
    </w:p>
    <w:p w14:paraId="5FD7A4B9" w14:textId="1C6A574D" w:rsidR="00F325C5" w:rsidRPr="00877ABB" w:rsidRDefault="00BC3EF5" w:rsidP="00F325C5">
      <w:pPr>
        <w:rPr>
          <w:rFonts w:eastAsiaTheme="minorHAnsi"/>
          <w:color w:val="000000" w:themeColor="text1"/>
        </w:rPr>
      </w:pPr>
      <w:r w:rsidRPr="00877ABB">
        <w:rPr>
          <w:rFonts w:eastAsiaTheme="minorHAnsi"/>
          <w:color w:val="000000" w:themeColor="text1"/>
        </w:rPr>
        <w:t xml:space="preserve">In her </w:t>
      </w:r>
      <w:r w:rsidR="00612D40" w:rsidRPr="00877ABB">
        <w:rPr>
          <w:rFonts w:eastAsiaTheme="minorHAnsi"/>
          <w:color w:val="000000" w:themeColor="text1"/>
        </w:rPr>
        <w:t xml:space="preserve">December 3, 2020 </w:t>
      </w:r>
      <w:r w:rsidRPr="00877ABB">
        <w:rPr>
          <w:rFonts w:eastAsiaTheme="minorHAnsi"/>
          <w:color w:val="000000" w:themeColor="text1"/>
        </w:rPr>
        <w:t xml:space="preserve">appeal of the 2020 BSEA Decision, </w:t>
      </w:r>
      <w:r w:rsidR="00612D40" w:rsidRPr="00877ABB">
        <w:rPr>
          <w:rFonts w:eastAsiaTheme="minorHAnsi"/>
          <w:color w:val="000000" w:themeColor="text1"/>
        </w:rPr>
        <w:t>Parent</w:t>
      </w:r>
      <w:r w:rsidR="00A51D43" w:rsidRPr="00877ABB">
        <w:rPr>
          <w:rFonts w:eastAsiaTheme="minorHAnsi"/>
          <w:color w:val="000000" w:themeColor="text1"/>
        </w:rPr>
        <w:t xml:space="preserve"> again</w:t>
      </w:r>
      <w:r w:rsidR="00612D40" w:rsidRPr="00877ABB">
        <w:rPr>
          <w:rFonts w:eastAsiaTheme="minorHAnsi"/>
          <w:color w:val="000000" w:themeColor="text1"/>
        </w:rPr>
        <w:t xml:space="preserve"> argued denial of a FAPE, malicious prosecution, malicious abuse of process, malicious defamation, fraudulent misrepresentation and/or omission of material fact and/or records, denial of due process, deceit, retaliation, discrimination, abuse of power, threat of additional malicious bad faith prosecution, due process violations, intentional infliction of emotional distress/intentional mental distress, loss of consortium/interference with advantageous relations, assault, violation of civil rights, gross negligence, FERPA violations against Child, defamation, and improper disclosure of personally identifiable information. Parent also alleged that the District “withheld requested records from [Parent] which were material to [Parent’s] case and hearing preparation.” </w:t>
      </w:r>
      <w:r w:rsidR="00612D40" w:rsidRPr="00877ABB">
        <w:rPr>
          <w:color w:val="000000" w:themeColor="text1"/>
        </w:rPr>
        <w:t>(</w:t>
      </w:r>
      <w:r w:rsidR="00612D40" w:rsidRPr="00877ABB">
        <w:rPr>
          <w:i/>
          <w:iCs/>
          <w:color w:val="000000" w:themeColor="text1"/>
        </w:rPr>
        <w:t>Motion</w:t>
      </w:r>
      <w:r w:rsidR="00612D40" w:rsidRPr="00877ABB">
        <w:rPr>
          <w:color w:val="000000" w:themeColor="text1"/>
        </w:rPr>
        <w:t xml:space="preserve">, Exhibits B, D, </w:t>
      </w:r>
      <w:r w:rsidR="00E1753D" w:rsidRPr="00877ABB">
        <w:rPr>
          <w:color w:val="000000" w:themeColor="text1"/>
        </w:rPr>
        <w:t xml:space="preserve">and </w:t>
      </w:r>
      <w:r w:rsidR="00612D40" w:rsidRPr="00877ABB">
        <w:rPr>
          <w:color w:val="000000" w:themeColor="text1"/>
        </w:rPr>
        <w:t xml:space="preserve">E) </w:t>
      </w:r>
      <w:r w:rsidRPr="00877ABB">
        <w:rPr>
          <w:color w:val="000000" w:themeColor="text1"/>
        </w:rPr>
        <w:t xml:space="preserve">In addition, she </w:t>
      </w:r>
      <w:r w:rsidR="00E86244" w:rsidRPr="00877ABB">
        <w:rPr>
          <w:color w:val="000000" w:themeColor="text1"/>
        </w:rPr>
        <w:t>moved</w:t>
      </w:r>
      <w:r w:rsidR="00612D40" w:rsidRPr="00877ABB">
        <w:rPr>
          <w:color w:val="000000" w:themeColor="text1"/>
        </w:rPr>
        <w:t xml:space="preserve"> the Court to “enter an order naming the Child’s current school (Middlebridge School) as her ‘stay put’ (‘pendency’) placement.” (</w:t>
      </w:r>
      <w:r w:rsidR="00612D40" w:rsidRPr="00877ABB">
        <w:rPr>
          <w:i/>
          <w:iCs/>
          <w:color w:val="000000" w:themeColor="text1"/>
        </w:rPr>
        <w:t>Motion</w:t>
      </w:r>
      <w:r w:rsidR="00612D40" w:rsidRPr="00877ABB">
        <w:rPr>
          <w:color w:val="000000" w:themeColor="text1"/>
        </w:rPr>
        <w:t xml:space="preserve">, Exhibit L) </w:t>
      </w:r>
    </w:p>
    <w:p w14:paraId="6E8E43A8" w14:textId="2DD62093" w:rsidR="006D4722" w:rsidRPr="00877ABB" w:rsidRDefault="00171ED8" w:rsidP="00BA13D5">
      <w:pPr>
        <w:rPr>
          <w:color w:val="000000" w:themeColor="text1"/>
        </w:rPr>
      </w:pPr>
      <w:r w:rsidRPr="00877ABB">
        <w:rPr>
          <w:rFonts w:eastAsiaTheme="minorHAnsi"/>
          <w:color w:val="000000" w:themeColor="text1"/>
        </w:rPr>
        <w:t xml:space="preserve">The </w:t>
      </w:r>
      <w:r w:rsidR="00F45852" w:rsidRPr="00877ABB">
        <w:rPr>
          <w:rFonts w:eastAsiaTheme="minorHAnsi"/>
          <w:color w:val="000000" w:themeColor="text1"/>
        </w:rPr>
        <w:t>Federal District Court has already</w:t>
      </w:r>
      <w:r w:rsidR="00BC3EF5" w:rsidRPr="00877ABB">
        <w:rPr>
          <w:rFonts w:eastAsiaTheme="minorHAnsi"/>
          <w:color w:val="000000" w:themeColor="text1"/>
        </w:rPr>
        <w:t xml:space="preserve"> </w:t>
      </w:r>
      <w:r w:rsidR="00D5672A" w:rsidRPr="00877ABB">
        <w:rPr>
          <w:rFonts w:eastAsiaTheme="minorHAnsi"/>
          <w:color w:val="000000" w:themeColor="text1"/>
        </w:rPr>
        <w:t xml:space="preserve">entered </w:t>
      </w:r>
      <w:r w:rsidR="004945DE" w:rsidRPr="00877ABB">
        <w:rPr>
          <w:rFonts w:eastAsiaTheme="minorHAnsi"/>
          <w:color w:val="000000" w:themeColor="text1"/>
        </w:rPr>
        <w:t xml:space="preserve">partial </w:t>
      </w:r>
      <w:r w:rsidR="00D5672A" w:rsidRPr="00877ABB">
        <w:rPr>
          <w:rFonts w:eastAsiaTheme="minorHAnsi"/>
          <w:color w:val="000000" w:themeColor="text1"/>
        </w:rPr>
        <w:t>summary judgment</w:t>
      </w:r>
      <w:r w:rsidRPr="00877ABB">
        <w:rPr>
          <w:rFonts w:eastAsiaTheme="minorHAnsi"/>
          <w:color w:val="000000" w:themeColor="text1"/>
        </w:rPr>
        <w:t xml:space="preserve"> in this appeal</w:t>
      </w:r>
      <w:r w:rsidR="003A3347" w:rsidRPr="00877ABB">
        <w:rPr>
          <w:rFonts w:eastAsiaTheme="minorHAnsi"/>
          <w:color w:val="000000" w:themeColor="text1"/>
        </w:rPr>
        <w:t xml:space="preserve">, finding that </w:t>
      </w:r>
      <w:r w:rsidR="00322090" w:rsidRPr="00877ABB">
        <w:rPr>
          <w:rFonts w:eastAsiaTheme="minorHAnsi"/>
          <w:color w:val="000000" w:themeColor="text1"/>
        </w:rPr>
        <w:t xml:space="preserve">the District’s IEPs offered </w:t>
      </w:r>
      <w:r w:rsidR="00D5672A" w:rsidRPr="00877ABB">
        <w:rPr>
          <w:rFonts w:eastAsiaTheme="minorHAnsi"/>
          <w:color w:val="000000" w:themeColor="text1"/>
        </w:rPr>
        <w:t xml:space="preserve">FAPE in the LRE for the period </w:t>
      </w:r>
      <w:r w:rsidR="00D5672A" w:rsidRPr="00877ABB">
        <w:rPr>
          <w:color w:val="000000" w:themeColor="text1"/>
        </w:rPr>
        <w:t>1/7/20 to 1/6/21</w:t>
      </w:r>
      <w:r w:rsidR="00322090" w:rsidRPr="00877ABB">
        <w:rPr>
          <w:color w:val="000000" w:themeColor="text1"/>
        </w:rPr>
        <w:t xml:space="preserve">; the Court also </w:t>
      </w:r>
      <w:r w:rsidR="00612D40" w:rsidRPr="00877ABB">
        <w:rPr>
          <w:rFonts w:eastAsiaTheme="minorHAnsi"/>
          <w:color w:val="000000" w:themeColor="text1"/>
        </w:rPr>
        <w:t xml:space="preserve"> rejected Parent’s ‘concealment of evidence’ claim</w:t>
      </w:r>
      <w:r w:rsidR="00E1753D" w:rsidRPr="00877ABB">
        <w:rPr>
          <w:rFonts w:eastAsiaTheme="minorHAnsi"/>
          <w:color w:val="000000" w:themeColor="text1"/>
        </w:rPr>
        <w:t xml:space="preserve">, </w:t>
      </w:r>
      <w:r w:rsidR="00822C61" w:rsidRPr="00877ABB">
        <w:rPr>
          <w:rFonts w:eastAsiaTheme="minorHAnsi"/>
          <w:color w:val="000000" w:themeColor="text1"/>
        </w:rPr>
        <w:t>dismissed her discovery allegations</w:t>
      </w:r>
      <w:r w:rsidR="00D05B8E" w:rsidRPr="00877ABB">
        <w:rPr>
          <w:rFonts w:eastAsiaTheme="minorHAnsi"/>
          <w:color w:val="000000" w:themeColor="text1"/>
        </w:rPr>
        <w:t xml:space="preserve"> </w:t>
      </w:r>
      <w:r w:rsidR="00A80347" w:rsidRPr="00877ABB">
        <w:rPr>
          <w:rFonts w:eastAsiaTheme="minorHAnsi"/>
          <w:color w:val="000000" w:themeColor="text1"/>
        </w:rPr>
        <w:t>and</w:t>
      </w:r>
      <w:r w:rsidR="0027724E" w:rsidRPr="00877ABB">
        <w:rPr>
          <w:color w:val="000000" w:themeColor="text1"/>
        </w:rPr>
        <w:t xml:space="preserve"> </w:t>
      </w:r>
      <w:r w:rsidR="00612D40" w:rsidRPr="00877ABB">
        <w:rPr>
          <w:color w:val="000000" w:themeColor="text1"/>
        </w:rPr>
        <w:t xml:space="preserve">denied Parent’s Motion for Summary Judgment seeking stay-put placement at Student’s unilateral placement at </w:t>
      </w:r>
      <w:proofErr w:type="spellStart"/>
      <w:r w:rsidR="00612D40" w:rsidRPr="00877ABB">
        <w:rPr>
          <w:color w:val="000000" w:themeColor="text1"/>
        </w:rPr>
        <w:t>Middlebridge</w:t>
      </w:r>
      <w:proofErr w:type="spellEnd"/>
      <w:r w:rsidR="00612D40" w:rsidRPr="00877ABB">
        <w:rPr>
          <w:color w:val="000000" w:themeColor="text1"/>
        </w:rPr>
        <w:t xml:space="preserve"> School</w:t>
      </w:r>
      <w:r w:rsidR="009E6024" w:rsidRPr="00877ABB">
        <w:rPr>
          <w:color w:val="000000" w:themeColor="text1"/>
        </w:rPr>
        <w:t>.</w:t>
      </w:r>
      <w:r w:rsidR="004945DE" w:rsidRPr="00877ABB">
        <w:rPr>
          <w:color w:val="000000" w:themeColor="text1"/>
        </w:rPr>
        <w:t xml:space="preserve"> </w:t>
      </w:r>
      <w:r w:rsidR="00612D40" w:rsidRPr="00877ABB">
        <w:rPr>
          <w:color w:val="000000" w:themeColor="text1"/>
        </w:rPr>
        <w:t>(</w:t>
      </w:r>
      <w:r w:rsidR="00612D40" w:rsidRPr="00877ABB">
        <w:rPr>
          <w:i/>
          <w:iCs/>
          <w:color w:val="000000" w:themeColor="text1"/>
        </w:rPr>
        <w:t>Motion</w:t>
      </w:r>
      <w:r w:rsidR="00612D40" w:rsidRPr="00877ABB">
        <w:rPr>
          <w:color w:val="000000" w:themeColor="text1"/>
        </w:rPr>
        <w:t>, Exhibit B)</w:t>
      </w:r>
      <w:r w:rsidR="009C77C2" w:rsidRPr="00877ABB">
        <w:rPr>
          <w:color w:val="000000" w:themeColor="text1"/>
        </w:rPr>
        <w:t xml:space="preserve"> </w:t>
      </w:r>
    </w:p>
    <w:p w14:paraId="154E08DA" w14:textId="77FD5828" w:rsidR="008A4123" w:rsidRPr="00877ABB" w:rsidRDefault="00D8795F" w:rsidP="0079654A">
      <w:pPr>
        <w:pStyle w:val="paragraph"/>
        <w:spacing w:before="240" w:beforeAutospacing="0" w:after="0" w:afterAutospacing="0"/>
        <w:textAlignment w:val="baseline"/>
        <w:rPr>
          <w:rFonts w:eastAsiaTheme="minorHAnsi"/>
          <w:color w:val="000000" w:themeColor="text1"/>
        </w:rPr>
      </w:pPr>
      <w:r w:rsidRPr="00877ABB">
        <w:rPr>
          <w:color w:val="000000" w:themeColor="text1"/>
        </w:rPr>
        <w:t>The three elements of</w:t>
      </w:r>
      <w:r w:rsidRPr="00877ABB">
        <w:rPr>
          <w:rStyle w:val="apple-converted-space"/>
          <w:color w:val="000000" w:themeColor="text1"/>
        </w:rPr>
        <w:t> </w:t>
      </w:r>
      <w:r w:rsidRPr="00877ABB">
        <w:rPr>
          <w:color w:val="000000" w:themeColor="text1"/>
        </w:rPr>
        <w:t>res judicata</w:t>
      </w:r>
      <w:r w:rsidR="004945DE" w:rsidRPr="00877ABB">
        <w:rPr>
          <w:color w:val="000000" w:themeColor="text1"/>
        </w:rPr>
        <w:t>, discussed above,</w:t>
      </w:r>
      <w:r w:rsidRPr="00877ABB">
        <w:rPr>
          <w:color w:val="000000" w:themeColor="text1"/>
        </w:rPr>
        <w:t xml:space="preserve"> are</w:t>
      </w:r>
      <w:r w:rsidR="0099530C" w:rsidRPr="00877ABB">
        <w:rPr>
          <w:color w:val="000000" w:themeColor="text1"/>
        </w:rPr>
        <w:t xml:space="preserve"> clearly satisfied </w:t>
      </w:r>
      <w:r w:rsidR="00D05B8E" w:rsidRPr="00877ABB">
        <w:rPr>
          <w:color w:val="000000" w:themeColor="text1"/>
        </w:rPr>
        <w:t>here with respect to</w:t>
      </w:r>
      <w:r w:rsidR="0099530C" w:rsidRPr="00877ABB">
        <w:rPr>
          <w:color w:val="000000" w:themeColor="text1"/>
        </w:rPr>
        <w:t xml:space="preserve"> </w:t>
      </w:r>
      <w:r w:rsidR="003756AA" w:rsidRPr="00877ABB">
        <w:rPr>
          <w:color w:val="000000" w:themeColor="text1"/>
        </w:rPr>
        <w:t>BSEA No</w:t>
      </w:r>
      <w:r w:rsidR="0027724E" w:rsidRPr="00877ABB">
        <w:rPr>
          <w:color w:val="000000" w:themeColor="text1"/>
        </w:rPr>
        <w:t>. 2005814</w:t>
      </w:r>
      <w:r w:rsidR="003756AA" w:rsidRPr="00877ABB">
        <w:rPr>
          <w:color w:val="000000" w:themeColor="text1"/>
        </w:rPr>
        <w:t xml:space="preserve">, </w:t>
      </w:r>
      <w:r w:rsidR="0027724E" w:rsidRPr="00877ABB">
        <w:rPr>
          <w:rFonts w:eastAsiaTheme="minorHAnsi"/>
          <w:color w:val="000000" w:themeColor="text1"/>
        </w:rPr>
        <w:t>Civil No. 20-12259-LTS</w:t>
      </w:r>
      <w:r w:rsidR="0027724E" w:rsidRPr="00877ABB">
        <w:rPr>
          <w:color w:val="000000" w:themeColor="text1"/>
        </w:rPr>
        <w:t xml:space="preserve">, </w:t>
      </w:r>
      <w:r w:rsidR="00892A7E" w:rsidRPr="00877ABB">
        <w:rPr>
          <w:color w:val="000000" w:themeColor="text1"/>
        </w:rPr>
        <w:t>and the</w:t>
      </w:r>
      <w:r w:rsidR="003756AA" w:rsidRPr="00877ABB">
        <w:rPr>
          <w:color w:val="000000" w:themeColor="text1"/>
        </w:rPr>
        <w:t xml:space="preserve">  </w:t>
      </w:r>
      <w:r w:rsidR="00BD6469" w:rsidRPr="00877ABB">
        <w:rPr>
          <w:color w:val="000000" w:themeColor="text1"/>
        </w:rPr>
        <w:t>matter pending before me now</w:t>
      </w:r>
      <w:r w:rsidR="003756AA" w:rsidRPr="00877ABB">
        <w:rPr>
          <w:color w:val="000000" w:themeColor="text1"/>
        </w:rPr>
        <w:t xml:space="preserve">. </w:t>
      </w:r>
      <w:r w:rsidR="004504FA" w:rsidRPr="00877ABB">
        <w:rPr>
          <w:color w:val="000000" w:themeColor="text1"/>
        </w:rPr>
        <w:t xml:space="preserve">It is undisputed that </w:t>
      </w:r>
      <w:r w:rsidRPr="00877ABB">
        <w:rPr>
          <w:color w:val="000000" w:themeColor="text1"/>
        </w:rPr>
        <w:t xml:space="preserve">a final judgment on the merits </w:t>
      </w:r>
      <w:r w:rsidR="004504FA" w:rsidRPr="00877ABB">
        <w:rPr>
          <w:color w:val="000000" w:themeColor="text1"/>
        </w:rPr>
        <w:t>was entered</w:t>
      </w:r>
      <w:r w:rsidR="00AF5EEE" w:rsidRPr="00877ABB">
        <w:rPr>
          <w:color w:val="000000" w:themeColor="text1"/>
        </w:rPr>
        <w:t xml:space="preserve"> </w:t>
      </w:r>
      <w:r w:rsidR="008164C8" w:rsidRPr="00877ABB">
        <w:rPr>
          <w:color w:val="000000" w:themeColor="text1"/>
        </w:rPr>
        <w:t>by</w:t>
      </w:r>
      <w:r w:rsidR="00CF5263" w:rsidRPr="00877ABB">
        <w:rPr>
          <w:color w:val="000000" w:themeColor="text1"/>
        </w:rPr>
        <w:t xml:space="preserve"> </w:t>
      </w:r>
      <w:r w:rsidR="00FC3E2E" w:rsidRPr="00877ABB">
        <w:rPr>
          <w:color w:val="000000" w:themeColor="text1"/>
        </w:rPr>
        <w:t xml:space="preserve">Hearing </w:t>
      </w:r>
      <w:r w:rsidR="00FD0599" w:rsidRPr="00877ABB">
        <w:rPr>
          <w:color w:val="000000" w:themeColor="text1"/>
        </w:rPr>
        <w:t>O</w:t>
      </w:r>
      <w:r w:rsidR="00FC3E2E" w:rsidRPr="00877ABB">
        <w:rPr>
          <w:color w:val="000000" w:themeColor="text1"/>
        </w:rPr>
        <w:t xml:space="preserve">fficer Oliver </w:t>
      </w:r>
      <w:r w:rsidR="00FD0599" w:rsidRPr="00877ABB">
        <w:rPr>
          <w:color w:val="000000" w:themeColor="text1"/>
        </w:rPr>
        <w:t xml:space="preserve">when he rendered </w:t>
      </w:r>
      <w:r w:rsidR="00CF5263" w:rsidRPr="00877ABB">
        <w:rPr>
          <w:color w:val="000000" w:themeColor="text1"/>
        </w:rPr>
        <w:t>the</w:t>
      </w:r>
      <w:r w:rsidR="00AF5EEE" w:rsidRPr="00877ABB">
        <w:rPr>
          <w:color w:val="000000" w:themeColor="text1"/>
        </w:rPr>
        <w:t xml:space="preserve"> 2020 BSEA Decision</w:t>
      </w:r>
      <w:r w:rsidR="00E338FD" w:rsidRPr="00877ABB">
        <w:rPr>
          <w:color w:val="000000" w:themeColor="text1"/>
        </w:rPr>
        <w:t xml:space="preserve">. </w:t>
      </w:r>
      <w:r w:rsidR="00AF5EEE" w:rsidRPr="00877ABB">
        <w:rPr>
          <w:color w:val="000000" w:themeColor="text1"/>
        </w:rPr>
        <w:t xml:space="preserve"> </w:t>
      </w:r>
      <w:r w:rsidR="00BD6469" w:rsidRPr="00877ABB">
        <w:rPr>
          <w:color w:val="000000" w:themeColor="text1"/>
        </w:rPr>
        <w:t>The Federal District Court has also issued</w:t>
      </w:r>
      <w:r w:rsidR="00AF5EEE" w:rsidRPr="00877ABB">
        <w:rPr>
          <w:rFonts w:eastAsiaTheme="minorHAnsi"/>
          <w:color w:val="000000" w:themeColor="text1"/>
        </w:rPr>
        <w:t xml:space="preserve"> </w:t>
      </w:r>
      <w:r w:rsidR="00AF5EEE" w:rsidRPr="00877ABB">
        <w:rPr>
          <w:color w:val="000000" w:themeColor="text1"/>
        </w:rPr>
        <w:t xml:space="preserve">a dispositive ruling on </w:t>
      </w:r>
      <w:r w:rsidR="00F73D30" w:rsidRPr="00877ABB">
        <w:rPr>
          <w:color w:val="000000" w:themeColor="text1"/>
        </w:rPr>
        <w:t>the special education related appeal claims as well</w:t>
      </w:r>
      <w:r w:rsidR="00AF5EEE" w:rsidRPr="00877ABB">
        <w:rPr>
          <w:color w:val="000000" w:themeColor="text1"/>
        </w:rPr>
        <w:t>.</w:t>
      </w:r>
      <w:r w:rsidR="00DF5995" w:rsidRPr="00877ABB">
        <w:rPr>
          <w:rStyle w:val="FootnoteReference"/>
          <w:color w:val="000000" w:themeColor="text1"/>
        </w:rPr>
        <w:footnoteReference w:id="72"/>
      </w:r>
      <w:r w:rsidR="00DF5995" w:rsidRPr="00877ABB">
        <w:rPr>
          <w:color w:val="000000" w:themeColor="text1"/>
        </w:rPr>
        <w:t xml:space="preserve"> </w:t>
      </w:r>
      <w:r w:rsidR="00FB7E12" w:rsidRPr="00877ABB">
        <w:rPr>
          <w:color w:val="000000" w:themeColor="text1"/>
        </w:rPr>
        <w:t>There</w:t>
      </w:r>
      <w:r w:rsidR="00DF5995" w:rsidRPr="00877ABB">
        <w:rPr>
          <w:color w:val="000000" w:themeColor="text1"/>
        </w:rPr>
        <w:t xml:space="preserve"> is “</w:t>
      </w:r>
      <w:r w:rsidRPr="00877ABB">
        <w:rPr>
          <w:color w:val="000000" w:themeColor="text1"/>
        </w:rPr>
        <w:t xml:space="preserve">identicality” between the parties in </w:t>
      </w:r>
      <w:r w:rsidR="00C706F3" w:rsidRPr="00877ABB">
        <w:rPr>
          <w:color w:val="000000" w:themeColor="text1"/>
        </w:rPr>
        <w:t>the 2020 BSEA matter, the Federal District Court BSEA appea</w:t>
      </w:r>
      <w:r w:rsidR="00AB665C" w:rsidRPr="00877ABB">
        <w:rPr>
          <w:color w:val="000000" w:themeColor="text1"/>
        </w:rPr>
        <w:t>l, and this matter</w:t>
      </w:r>
      <w:r w:rsidR="00DF5995" w:rsidRPr="00877ABB">
        <w:rPr>
          <w:color w:val="000000" w:themeColor="text1"/>
        </w:rPr>
        <w:t>,</w:t>
      </w:r>
      <w:r w:rsidRPr="00877ABB">
        <w:rPr>
          <w:rStyle w:val="FootnoteReference"/>
          <w:color w:val="000000" w:themeColor="text1"/>
        </w:rPr>
        <w:footnoteReference w:id="73"/>
      </w:r>
      <w:r w:rsidR="00DF5995" w:rsidRPr="00877ABB">
        <w:rPr>
          <w:color w:val="000000" w:themeColor="text1"/>
        </w:rPr>
        <w:t xml:space="preserve"> as they all involve the same Plaintiff</w:t>
      </w:r>
      <w:r w:rsidR="00AB665C" w:rsidRPr="00877ABB">
        <w:rPr>
          <w:color w:val="000000" w:themeColor="text1"/>
        </w:rPr>
        <w:t>/Complainant Student (or P</w:t>
      </w:r>
      <w:r w:rsidR="0039106B" w:rsidRPr="00877ABB">
        <w:rPr>
          <w:color w:val="000000" w:themeColor="text1"/>
        </w:rPr>
        <w:t xml:space="preserve">arent on behalf of Student) </w:t>
      </w:r>
      <w:r w:rsidR="00DF5995" w:rsidRPr="00877ABB">
        <w:rPr>
          <w:color w:val="000000" w:themeColor="text1"/>
        </w:rPr>
        <w:t>and Defendan</w:t>
      </w:r>
      <w:r w:rsidR="0039106B" w:rsidRPr="00877ABB">
        <w:rPr>
          <w:color w:val="000000" w:themeColor="text1"/>
        </w:rPr>
        <w:t>t/Respondent</w:t>
      </w:r>
      <w:r w:rsidR="00D16E5D" w:rsidRPr="00877ABB">
        <w:rPr>
          <w:color w:val="000000" w:themeColor="text1"/>
        </w:rPr>
        <w:t xml:space="preserve"> District</w:t>
      </w:r>
      <w:r w:rsidR="00DF5995" w:rsidRPr="00877ABB">
        <w:rPr>
          <w:color w:val="000000" w:themeColor="text1"/>
        </w:rPr>
        <w:t>.</w:t>
      </w:r>
      <w:r w:rsidR="00FB7E12" w:rsidRPr="00877ABB">
        <w:rPr>
          <w:color w:val="000000" w:themeColor="text1"/>
        </w:rPr>
        <w:t xml:space="preserve"> </w:t>
      </w:r>
      <w:r w:rsidR="00E30AA1" w:rsidRPr="00877ABB">
        <w:rPr>
          <w:color w:val="000000" w:themeColor="text1"/>
        </w:rPr>
        <w:t>There is also</w:t>
      </w:r>
      <w:r w:rsidR="00362622" w:rsidRPr="00877ABB">
        <w:rPr>
          <w:color w:val="000000" w:themeColor="text1"/>
        </w:rPr>
        <w:t xml:space="preserve"> more than “sufficient identicality” </w:t>
      </w:r>
      <w:r w:rsidR="00171ED8" w:rsidRPr="00877ABB">
        <w:rPr>
          <w:color w:val="000000" w:themeColor="text1"/>
        </w:rPr>
        <w:t>among</w:t>
      </w:r>
      <w:r w:rsidR="00362622" w:rsidRPr="00877ABB">
        <w:rPr>
          <w:color w:val="000000" w:themeColor="text1"/>
        </w:rPr>
        <w:t xml:space="preserve"> the causes of action asserted in the</w:t>
      </w:r>
      <w:r w:rsidR="000D2B7D" w:rsidRPr="00877ABB">
        <w:rPr>
          <w:color w:val="000000" w:themeColor="text1"/>
        </w:rPr>
        <w:t xml:space="preserve"> 2020 BSEA </w:t>
      </w:r>
      <w:r w:rsidR="00726211" w:rsidRPr="00877ABB">
        <w:rPr>
          <w:color w:val="000000" w:themeColor="text1"/>
        </w:rPr>
        <w:t>matter</w:t>
      </w:r>
      <w:r w:rsidR="00E30AA1" w:rsidRPr="00877ABB">
        <w:rPr>
          <w:color w:val="000000" w:themeColor="text1"/>
        </w:rPr>
        <w:t>, the Federal District Court</w:t>
      </w:r>
      <w:r w:rsidR="00064BF2" w:rsidRPr="00877ABB">
        <w:rPr>
          <w:color w:val="000000" w:themeColor="text1"/>
        </w:rPr>
        <w:t xml:space="preserve"> BSEA matter </w:t>
      </w:r>
      <w:r w:rsidR="00443C92" w:rsidRPr="00877ABB">
        <w:rPr>
          <w:color w:val="000000" w:themeColor="text1"/>
        </w:rPr>
        <w:t>and</w:t>
      </w:r>
      <w:r w:rsidR="00064BF2" w:rsidRPr="00877ABB">
        <w:rPr>
          <w:color w:val="000000" w:themeColor="text1"/>
        </w:rPr>
        <w:t xml:space="preserve"> this</w:t>
      </w:r>
      <w:r w:rsidR="00165B58" w:rsidRPr="00877ABB">
        <w:rPr>
          <w:color w:val="000000" w:themeColor="text1"/>
        </w:rPr>
        <w:t xml:space="preserve"> matter.</w:t>
      </w:r>
      <w:r w:rsidR="00E92D55" w:rsidRPr="00877ABB">
        <w:rPr>
          <w:rStyle w:val="FootnoteReference"/>
          <w:color w:val="000000" w:themeColor="text1"/>
        </w:rPr>
        <w:footnoteReference w:id="74"/>
      </w:r>
      <w:r w:rsidR="00165B58" w:rsidRPr="00877ABB">
        <w:rPr>
          <w:color w:val="000000" w:themeColor="text1"/>
        </w:rPr>
        <w:t xml:space="preserve"> </w:t>
      </w:r>
      <w:r w:rsidR="00853B1E" w:rsidRPr="00877ABB">
        <w:rPr>
          <w:color w:val="000000" w:themeColor="text1"/>
        </w:rPr>
        <w:t>Here</w:t>
      </w:r>
      <w:r w:rsidR="00FF38DB" w:rsidRPr="00877ABB">
        <w:rPr>
          <w:color w:val="000000" w:themeColor="text1"/>
        </w:rPr>
        <w:t>, Parent continues to base her claims for relief, in part, on procedural violations and District actions and/or inactions dating back to 2019</w:t>
      </w:r>
      <w:r w:rsidR="00171ED8" w:rsidRPr="00877ABB">
        <w:rPr>
          <w:color w:val="000000" w:themeColor="text1"/>
        </w:rPr>
        <w:t xml:space="preserve">, </w:t>
      </w:r>
      <w:r w:rsidR="00EE330F" w:rsidRPr="00877ABB">
        <w:rPr>
          <w:color w:val="000000" w:themeColor="text1"/>
        </w:rPr>
        <w:t>and</w:t>
      </w:r>
      <w:r w:rsidR="005C6D1B" w:rsidRPr="00877ABB">
        <w:rPr>
          <w:color w:val="000000" w:themeColor="text1"/>
        </w:rPr>
        <w:t xml:space="preserve"> presents </w:t>
      </w:r>
      <w:r w:rsidR="00171ED8" w:rsidRPr="00877ABB">
        <w:rPr>
          <w:rFonts w:eastAsiaTheme="minorHAnsi"/>
          <w:color w:val="000000" w:themeColor="text1"/>
        </w:rPr>
        <w:t xml:space="preserve">exactly the </w:t>
      </w:r>
      <w:r w:rsidR="00171ED8" w:rsidRPr="00877ABB">
        <w:rPr>
          <w:rFonts w:eastAsiaTheme="minorHAnsi"/>
          <w:color w:val="000000" w:themeColor="text1"/>
        </w:rPr>
        <w:lastRenderedPageBreak/>
        <w:t xml:space="preserve">same </w:t>
      </w:r>
      <w:r w:rsidR="00F727D5" w:rsidRPr="00877ABB">
        <w:rPr>
          <w:rFonts w:eastAsiaTheme="minorHAnsi"/>
          <w:color w:val="000000" w:themeColor="text1"/>
        </w:rPr>
        <w:t xml:space="preserve">set of facts </w:t>
      </w:r>
      <w:r w:rsidR="00345166" w:rsidRPr="00877ABB">
        <w:rPr>
          <w:rFonts w:eastAsiaTheme="minorHAnsi"/>
          <w:color w:val="000000" w:themeColor="text1"/>
        </w:rPr>
        <w:t xml:space="preserve">and arguments </w:t>
      </w:r>
      <w:r w:rsidR="00E31EC5" w:rsidRPr="00877ABB">
        <w:rPr>
          <w:rFonts w:eastAsiaTheme="minorHAnsi"/>
          <w:color w:val="000000" w:themeColor="text1"/>
        </w:rPr>
        <w:t>as she did in her prior filings</w:t>
      </w:r>
      <w:r w:rsidR="00073F1B" w:rsidRPr="00877ABB">
        <w:rPr>
          <w:rFonts w:eastAsiaTheme="minorHAnsi"/>
          <w:color w:val="000000" w:themeColor="text1"/>
        </w:rPr>
        <w:t>.</w:t>
      </w:r>
      <w:r w:rsidR="00651C4D" w:rsidRPr="00877ABB">
        <w:rPr>
          <w:rStyle w:val="FootnoteReference"/>
          <w:rFonts w:eastAsiaTheme="minorHAnsi"/>
          <w:color w:val="000000" w:themeColor="text1"/>
        </w:rPr>
        <w:footnoteReference w:id="75"/>
      </w:r>
      <w:r w:rsidR="00906E66" w:rsidRPr="00877ABB">
        <w:rPr>
          <w:rFonts w:eastAsiaTheme="minorHAnsi"/>
          <w:color w:val="000000" w:themeColor="text1"/>
        </w:rPr>
        <w:t xml:space="preserve"> (</w:t>
      </w:r>
      <w:r w:rsidR="005B5B7D" w:rsidRPr="00877ABB">
        <w:rPr>
          <w:rFonts w:eastAsiaTheme="minorHAnsi"/>
          <w:color w:val="000000" w:themeColor="text1"/>
          <w:u w:val="single"/>
        </w:rPr>
        <w:t>Compare</w:t>
      </w:r>
      <w:r w:rsidR="005B5B7D" w:rsidRPr="00877ABB">
        <w:rPr>
          <w:rFonts w:eastAsiaTheme="minorHAnsi"/>
          <w:color w:val="000000" w:themeColor="text1"/>
        </w:rPr>
        <w:t xml:space="preserve"> </w:t>
      </w:r>
      <w:r w:rsidR="005B5B7D" w:rsidRPr="00877ABB">
        <w:rPr>
          <w:rFonts w:eastAsiaTheme="minorHAnsi"/>
          <w:i/>
          <w:iCs/>
          <w:color w:val="000000" w:themeColor="text1"/>
        </w:rPr>
        <w:t>Hearing Request</w:t>
      </w:r>
      <w:r w:rsidR="00C664FC" w:rsidRPr="00877ABB">
        <w:rPr>
          <w:rFonts w:eastAsiaTheme="minorHAnsi"/>
          <w:color w:val="000000" w:themeColor="text1"/>
        </w:rPr>
        <w:t xml:space="preserve"> with </w:t>
      </w:r>
      <w:r w:rsidR="00C664FC" w:rsidRPr="00877ABB">
        <w:rPr>
          <w:rFonts w:eastAsiaTheme="minorHAnsi"/>
          <w:i/>
          <w:iCs/>
          <w:color w:val="000000" w:themeColor="text1"/>
        </w:rPr>
        <w:t>Motion</w:t>
      </w:r>
      <w:r w:rsidR="00C664FC" w:rsidRPr="00877ABB">
        <w:rPr>
          <w:rFonts w:eastAsiaTheme="minorHAnsi"/>
          <w:color w:val="000000" w:themeColor="text1"/>
        </w:rPr>
        <w:t xml:space="preserve"> </w:t>
      </w:r>
      <w:r w:rsidR="00906E66" w:rsidRPr="00877ABB">
        <w:rPr>
          <w:rFonts w:eastAsiaTheme="minorHAnsi"/>
          <w:color w:val="000000" w:themeColor="text1"/>
        </w:rPr>
        <w:t xml:space="preserve">Exhibits </w:t>
      </w:r>
      <w:r w:rsidR="007E4CCC" w:rsidRPr="00877ABB">
        <w:rPr>
          <w:rFonts w:eastAsiaTheme="minorHAnsi"/>
          <w:color w:val="000000" w:themeColor="text1"/>
        </w:rPr>
        <w:t>C,</w:t>
      </w:r>
      <w:r w:rsidR="00C664FC" w:rsidRPr="00877ABB">
        <w:rPr>
          <w:rFonts w:eastAsiaTheme="minorHAnsi"/>
          <w:color w:val="000000" w:themeColor="text1"/>
        </w:rPr>
        <w:t xml:space="preserve"> </w:t>
      </w:r>
      <w:r w:rsidR="007E4CCC" w:rsidRPr="00877ABB">
        <w:rPr>
          <w:rFonts w:eastAsiaTheme="minorHAnsi"/>
          <w:color w:val="000000" w:themeColor="text1"/>
        </w:rPr>
        <w:t>D,</w:t>
      </w:r>
      <w:r w:rsidR="00381884" w:rsidRPr="00877ABB">
        <w:rPr>
          <w:rFonts w:eastAsiaTheme="minorHAnsi"/>
          <w:color w:val="000000" w:themeColor="text1"/>
        </w:rPr>
        <w:t xml:space="preserve"> G</w:t>
      </w:r>
      <w:r w:rsidR="00906E66" w:rsidRPr="00877ABB">
        <w:rPr>
          <w:rFonts w:eastAsiaTheme="minorHAnsi"/>
          <w:color w:val="000000" w:themeColor="text1"/>
        </w:rPr>
        <w:t>,</w:t>
      </w:r>
      <w:r w:rsidR="001E6105" w:rsidRPr="00877ABB">
        <w:rPr>
          <w:rFonts w:eastAsiaTheme="minorHAnsi"/>
          <w:color w:val="000000" w:themeColor="text1"/>
        </w:rPr>
        <w:t xml:space="preserve"> H</w:t>
      </w:r>
      <w:r w:rsidR="005B5B7D" w:rsidRPr="00877ABB">
        <w:rPr>
          <w:rFonts w:eastAsiaTheme="minorHAnsi"/>
          <w:color w:val="000000" w:themeColor="text1"/>
        </w:rPr>
        <w:t xml:space="preserve">, </w:t>
      </w:r>
      <w:r w:rsidR="00C664FC" w:rsidRPr="00877ABB">
        <w:rPr>
          <w:rFonts w:eastAsiaTheme="minorHAnsi"/>
          <w:color w:val="000000" w:themeColor="text1"/>
        </w:rPr>
        <w:t xml:space="preserve">and </w:t>
      </w:r>
      <w:r w:rsidR="005B5B7D" w:rsidRPr="00877ABB">
        <w:rPr>
          <w:rFonts w:eastAsiaTheme="minorHAnsi"/>
          <w:color w:val="000000" w:themeColor="text1"/>
        </w:rPr>
        <w:t>L</w:t>
      </w:r>
      <w:r w:rsidR="00C664FC" w:rsidRPr="00877ABB">
        <w:rPr>
          <w:rFonts w:eastAsiaTheme="minorHAnsi"/>
          <w:color w:val="000000" w:themeColor="text1"/>
        </w:rPr>
        <w:t>)</w:t>
      </w:r>
      <w:r w:rsidR="006A7300" w:rsidRPr="00877ABB">
        <w:rPr>
          <w:rFonts w:eastAsiaTheme="minorHAnsi"/>
          <w:color w:val="000000" w:themeColor="text1"/>
        </w:rPr>
        <w:t xml:space="preserve"> </w:t>
      </w:r>
      <w:r w:rsidR="009504D4" w:rsidRPr="00877ABB">
        <w:rPr>
          <w:color w:val="000000" w:themeColor="text1"/>
        </w:rPr>
        <w:t xml:space="preserve">Parent has presented no facts showing that the claims </w:t>
      </w:r>
      <w:r w:rsidR="00064BF2" w:rsidRPr="00877ABB">
        <w:rPr>
          <w:color w:val="000000" w:themeColor="text1"/>
        </w:rPr>
        <w:t xml:space="preserve">in this matter </w:t>
      </w:r>
      <w:r w:rsidR="009504D4" w:rsidRPr="00877ABB">
        <w:rPr>
          <w:color w:val="000000" w:themeColor="text1"/>
        </w:rPr>
        <w:t xml:space="preserve">have not been adjudicated or are not of the same “nucleus” as </w:t>
      </w:r>
      <w:r w:rsidR="007222F9" w:rsidRPr="00877ABB">
        <w:rPr>
          <w:color w:val="000000" w:themeColor="text1"/>
        </w:rPr>
        <w:t xml:space="preserve">her </w:t>
      </w:r>
      <w:r w:rsidR="009504D4" w:rsidRPr="00877ABB">
        <w:rPr>
          <w:color w:val="000000" w:themeColor="text1"/>
        </w:rPr>
        <w:t>prior claims.</w:t>
      </w:r>
      <w:r w:rsidR="009504D4" w:rsidRPr="00877ABB">
        <w:rPr>
          <w:rStyle w:val="FootnoteReference"/>
          <w:color w:val="000000" w:themeColor="text1"/>
        </w:rPr>
        <w:footnoteReference w:id="76"/>
      </w:r>
      <w:r w:rsidR="0079654A" w:rsidRPr="00877ABB">
        <w:rPr>
          <w:color w:val="000000" w:themeColor="text1"/>
        </w:rPr>
        <w:t xml:space="preserve"> </w:t>
      </w:r>
      <w:r w:rsidR="00B96E55" w:rsidRPr="00877ABB">
        <w:rPr>
          <w:rFonts w:eastAsiaTheme="minorHAnsi"/>
          <w:color w:val="000000" w:themeColor="text1"/>
        </w:rPr>
        <w:t xml:space="preserve">Therefore, </w:t>
      </w:r>
      <w:r w:rsidR="009A3116" w:rsidRPr="00877ABB">
        <w:rPr>
          <w:rFonts w:eastAsiaTheme="minorHAnsi"/>
          <w:color w:val="000000" w:themeColor="text1"/>
        </w:rPr>
        <w:t>I f</w:t>
      </w:r>
      <w:r w:rsidR="00153266" w:rsidRPr="00877ABB">
        <w:rPr>
          <w:rFonts w:eastAsiaTheme="minorHAnsi"/>
          <w:color w:val="000000" w:themeColor="text1"/>
        </w:rPr>
        <w:t>i</w:t>
      </w:r>
      <w:r w:rsidR="009A3116" w:rsidRPr="00877ABB">
        <w:rPr>
          <w:rFonts w:eastAsiaTheme="minorHAnsi"/>
          <w:color w:val="000000" w:themeColor="text1"/>
        </w:rPr>
        <w:t xml:space="preserve">nd that </w:t>
      </w:r>
      <w:r w:rsidR="00BD3B0A" w:rsidRPr="00877ABB">
        <w:rPr>
          <w:rFonts w:eastAsiaTheme="minorHAnsi"/>
          <w:color w:val="000000" w:themeColor="text1"/>
        </w:rPr>
        <w:t>all of Parent’s claims relative to the identification, evaluation and educational placement or the provision of FAPE to Student during school year</w:t>
      </w:r>
      <w:r w:rsidR="006A0F76" w:rsidRPr="00877ABB">
        <w:rPr>
          <w:rFonts w:eastAsiaTheme="minorHAnsi"/>
          <w:color w:val="000000" w:themeColor="text1"/>
        </w:rPr>
        <w:t>s</w:t>
      </w:r>
      <w:r w:rsidR="00BD3B0A" w:rsidRPr="00877ABB">
        <w:rPr>
          <w:rFonts w:eastAsiaTheme="minorHAnsi"/>
          <w:color w:val="000000" w:themeColor="text1"/>
        </w:rPr>
        <w:t xml:space="preserve"> </w:t>
      </w:r>
      <w:r w:rsidR="006A0F76" w:rsidRPr="00877ABB">
        <w:rPr>
          <w:rFonts w:eastAsiaTheme="minorHAnsi"/>
          <w:color w:val="000000" w:themeColor="text1"/>
        </w:rPr>
        <w:t xml:space="preserve">2018-2019 and </w:t>
      </w:r>
      <w:r w:rsidR="00BD3B0A" w:rsidRPr="00877ABB">
        <w:rPr>
          <w:rFonts w:eastAsiaTheme="minorHAnsi"/>
          <w:color w:val="000000" w:themeColor="text1"/>
        </w:rPr>
        <w:t>2019-2020</w:t>
      </w:r>
      <w:r w:rsidR="00171ED8" w:rsidRPr="00877ABB">
        <w:rPr>
          <w:rFonts w:eastAsiaTheme="minorHAnsi"/>
          <w:color w:val="000000" w:themeColor="text1"/>
        </w:rPr>
        <w:t>,</w:t>
      </w:r>
      <w:r w:rsidR="00BD3B0A" w:rsidRPr="00877ABB">
        <w:rPr>
          <w:rFonts w:eastAsiaTheme="minorHAnsi"/>
          <w:color w:val="000000" w:themeColor="text1"/>
        </w:rPr>
        <w:t xml:space="preserve"> </w:t>
      </w:r>
      <w:r w:rsidR="007F2A38" w:rsidRPr="00877ABB">
        <w:rPr>
          <w:rFonts w:eastAsiaTheme="minorHAnsi"/>
          <w:color w:val="000000" w:themeColor="text1"/>
        </w:rPr>
        <w:t>as well as all other claims</w:t>
      </w:r>
      <w:r w:rsidR="00F32328" w:rsidRPr="00877ABB">
        <w:rPr>
          <w:rFonts w:eastAsiaTheme="minorHAnsi"/>
          <w:color w:val="000000" w:themeColor="text1"/>
        </w:rPr>
        <w:t xml:space="preserve"> for that period</w:t>
      </w:r>
      <w:r w:rsidR="007F2A38" w:rsidRPr="00877ABB">
        <w:rPr>
          <w:rFonts w:eastAsiaTheme="minorHAnsi"/>
          <w:color w:val="000000" w:themeColor="text1"/>
        </w:rPr>
        <w:t xml:space="preserve">, including fraud, harassment, </w:t>
      </w:r>
      <w:r w:rsidR="002144BC" w:rsidRPr="00877ABB">
        <w:rPr>
          <w:rFonts w:eastAsiaTheme="minorHAnsi"/>
          <w:color w:val="000000" w:themeColor="text1"/>
        </w:rPr>
        <w:t xml:space="preserve">and retaliation </w:t>
      </w:r>
      <w:r w:rsidR="00BD3B0A" w:rsidRPr="00877ABB">
        <w:rPr>
          <w:rFonts w:eastAsiaTheme="minorHAnsi"/>
          <w:color w:val="000000" w:themeColor="text1"/>
        </w:rPr>
        <w:t>were raised</w:t>
      </w:r>
      <w:r w:rsidR="006916C3" w:rsidRPr="00877ABB">
        <w:rPr>
          <w:rFonts w:eastAsiaTheme="minorHAnsi"/>
          <w:color w:val="000000" w:themeColor="text1"/>
        </w:rPr>
        <w:t xml:space="preserve"> </w:t>
      </w:r>
      <w:r w:rsidR="00BD3B0A" w:rsidRPr="00877ABB">
        <w:rPr>
          <w:rFonts w:eastAsiaTheme="minorHAnsi"/>
          <w:color w:val="000000" w:themeColor="text1"/>
        </w:rPr>
        <w:t xml:space="preserve">and disposed of </w:t>
      </w:r>
      <w:r w:rsidR="008E2D7B" w:rsidRPr="00877ABB">
        <w:rPr>
          <w:rFonts w:eastAsiaTheme="minorHAnsi"/>
          <w:color w:val="000000" w:themeColor="text1"/>
        </w:rPr>
        <w:t>(or are awaiting disposition</w:t>
      </w:r>
      <w:r w:rsidR="003D7C29" w:rsidRPr="00877ABB">
        <w:rPr>
          <w:rFonts w:eastAsiaTheme="minorHAnsi"/>
          <w:color w:val="000000" w:themeColor="text1"/>
        </w:rPr>
        <w:t xml:space="preserve"> </w:t>
      </w:r>
      <w:r w:rsidR="00BD3B0A" w:rsidRPr="00877ABB">
        <w:rPr>
          <w:rFonts w:eastAsiaTheme="minorHAnsi"/>
          <w:color w:val="000000" w:themeColor="text1"/>
        </w:rPr>
        <w:t xml:space="preserve">by </w:t>
      </w:r>
      <w:r w:rsidR="007222F9" w:rsidRPr="00877ABB">
        <w:rPr>
          <w:rFonts w:eastAsiaTheme="minorHAnsi"/>
          <w:color w:val="000000" w:themeColor="text1"/>
        </w:rPr>
        <w:t>the Federal District Court)</w:t>
      </w:r>
      <w:r w:rsidR="002405B2" w:rsidRPr="00877ABB">
        <w:rPr>
          <w:rFonts w:eastAsiaTheme="minorHAnsi"/>
          <w:color w:val="000000" w:themeColor="text1"/>
        </w:rPr>
        <w:t xml:space="preserve"> </w:t>
      </w:r>
      <w:r w:rsidR="009A3116" w:rsidRPr="00877ABB">
        <w:rPr>
          <w:rFonts w:eastAsiaTheme="minorHAnsi"/>
          <w:color w:val="000000" w:themeColor="text1"/>
        </w:rPr>
        <w:t>and</w:t>
      </w:r>
      <w:r w:rsidR="00216211" w:rsidRPr="00877ABB">
        <w:rPr>
          <w:rFonts w:eastAsiaTheme="minorHAnsi"/>
          <w:color w:val="000000" w:themeColor="text1"/>
        </w:rPr>
        <w:t>, therefore,</w:t>
      </w:r>
      <w:r w:rsidR="009A3116" w:rsidRPr="00877ABB">
        <w:rPr>
          <w:rFonts w:eastAsiaTheme="minorHAnsi"/>
          <w:color w:val="000000" w:themeColor="text1"/>
        </w:rPr>
        <w:t xml:space="preserve"> </w:t>
      </w:r>
      <w:r w:rsidR="002405B2" w:rsidRPr="00877ABB">
        <w:rPr>
          <w:rFonts w:eastAsiaTheme="minorHAnsi"/>
          <w:color w:val="000000" w:themeColor="text1"/>
        </w:rPr>
        <w:t xml:space="preserve">are barred from my consideration </w:t>
      </w:r>
      <w:r w:rsidR="00216211" w:rsidRPr="00877ABB">
        <w:rPr>
          <w:rFonts w:eastAsiaTheme="minorHAnsi"/>
          <w:color w:val="000000" w:themeColor="text1"/>
        </w:rPr>
        <w:t>in this matter based upon the principles of</w:t>
      </w:r>
      <w:r w:rsidR="002405B2" w:rsidRPr="00877ABB">
        <w:rPr>
          <w:rFonts w:eastAsiaTheme="minorHAnsi"/>
          <w:color w:val="000000" w:themeColor="text1"/>
        </w:rPr>
        <w:t xml:space="preserve"> res judicata and collateral estoppel</w:t>
      </w:r>
      <w:r w:rsidR="003D7C29" w:rsidRPr="00877ABB">
        <w:rPr>
          <w:rFonts w:eastAsiaTheme="minorHAnsi"/>
          <w:color w:val="000000" w:themeColor="text1"/>
        </w:rPr>
        <w:t xml:space="preserve">. </w:t>
      </w:r>
      <w:r w:rsidR="00E62545" w:rsidRPr="00877ABB">
        <w:rPr>
          <w:rFonts w:eastAsiaTheme="minorHAnsi"/>
          <w:color w:val="000000" w:themeColor="text1"/>
        </w:rPr>
        <w:t xml:space="preserve"> All claims for said time period which were not raised but could have </w:t>
      </w:r>
      <w:r w:rsidR="00216211" w:rsidRPr="00877ABB">
        <w:rPr>
          <w:rFonts w:eastAsiaTheme="minorHAnsi"/>
          <w:color w:val="000000" w:themeColor="text1"/>
        </w:rPr>
        <w:t>been</w:t>
      </w:r>
      <w:r w:rsidR="00D75AE4" w:rsidRPr="00877ABB">
        <w:rPr>
          <w:rFonts w:eastAsiaTheme="minorHAnsi"/>
          <w:color w:val="000000" w:themeColor="text1"/>
        </w:rPr>
        <w:t xml:space="preserve"> </w:t>
      </w:r>
      <w:r w:rsidR="00E62545" w:rsidRPr="00877ABB">
        <w:rPr>
          <w:rFonts w:eastAsiaTheme="minorHAnsi"/>
          <w:color w:val="000000" w:themeColor="text1"/>
        </w:rPr>
        <w:t>raised are similarly barred</w:t>
      </w:r>
      <w:r w:rsidR="006E2665" w:rsidRPr="00877ABB">
        <w:rPr>
          <w:rFonts w:eastAsiaTheme="minorHAnsi"/>
          <w:color w:val="000000" w:themeColor="text1"/>
        </w:rPr>
        <w:t xml:space="preserve"> from litigation</w:t>
      </w:r>
      <w:r w:rsidR="006C505C" w:rsidRPr="00877ABB">
        <w:rPr>
          <w:rFonts w:eastAsiaTheme="minorHAnsi"/>
          <w:color w:val="000000" w:themeColor="text1"/>
        </w:rPr>
        <w:t xml:space="preserve"> </w:t>
      </w:r>
      <w:r w:rsidR="00C679F9" w:rsidRPr="00877ABB">
        <w:rPr>
          <w:rFonts w:eastAsiaTheme="minorHAnsi"/>
          <w:color w:val="000000" w:themeColor="text1"/>
        </w:rPr>
        <w:t xml:space="preserve">before </w:t>
      </w:r>
      <w:r w:rsidR="00D75AE4" w:rsidRPr="00877ABB">
        <w:rPr>
          <w:rFonts w:eastAsiaTheme="minorHAnsi"/>
          <w:color w:val="000000" w:themeColor="text1"/>
        </w:rPr>
        <w:t>me now</w:t>
      </w:r>
      <w:r w:rsidR="006E2665" w:rsidRPr="00877ABB">
        <w:rPr>
          <w:rFonts w:eastAsiaTheme="minorHAnsi"/>
          <w:color w:val="000000" w:themeColor="text1"/>
        </w:rPr>
        <w:t>.</w:t>
      </w:r>
      <w:r w:rsidR="006916C3" w:rsidRPr="00877ABB">
        <w:rPr>
          <w:rStyle w:val="FootnoteReference"/>
          <w:rFonts w:eastAsiaTheme="minorHAnsi"/>
          <w:color w:val="000000" w:themeColor="text1"/>
        </w:rPr>
        <w:footnoteReference w:id="77"/>
      </w:r>
      <w:r w:rsidR="00790AB4" w:rsidRPr="00877ABB">
        <w:rPr>
          <w:color w:val="000000" w:themeColor="text1"/>
          <w:shd w:val="clear" w:color="auto" w:fill="FFFFFF"/>
        </w:rPr>
        <w:t xml:space="preserve"> </w:t>
      </w:r>
    </w:p>
    <w:p w14:paraId="0754488B" w14:textId="153BEDEF" w:rsidR="008A4123" w:rsidRPr="00877ABB" w:rsidRDefault="009A3116" w:rsidP="008A4123">
      <w:pPr>
        <w:pStyle w:val="paragraph"/>
        <w:spacing w:before="240"/>
        <w:textAlignment w:val="baseline"/>
        <w:rPr>
          <w:rFonts w:eastAsiaTheme="minorHAnsi"/>
          <w:color w:val="000000" w:themeColor="text1"/>
        </w:rPr>
      </w:pPr>
      <w:r w:rsidRPr="00877ABB">
        <w:rPr>
          <w:rFonts w:eastAsiaTheme="minorHAnsi"/>
          <w:color w:val="000000" w:themeColor="text1"/>
        </w:rPr>
        <w:t xml:space="preserve">Even if the above claims were not barred from </w:t>
      </w:r>
      <w:r w:rsidR="00CE10D5" w:rsidRPr="00877ABB">
        <w:rPr>
          <w:rFonts w:eastAsiaTheme="minorHAnsi"/>
          <w:color w:val="000000" w:themeColor="text1"/>
        </w:rPr>
        <w:t xml:space="preserve">litigation </w:t>
      </w:r>
      <w:r w:rsidRPr="00877ABB">
        <w:rPr>
          <w:rFonts w:eastAsiaTheme="minorHAnsi"/>
          <w:color w:val="000000" w:themeColor="text1"/>
        </w:rPr>
        <w:t>by res judicata</w:t>
      </w:r>
      <w:r w:rsidR="008A4123" w:rsidRPr="00877ABB">
        <w:rPr>
          <w:rFonts w:eastAsiaTheme="minorHAnsi"/>
          <w:color w:val="000000" w:themeColor="text1"/>
        </w:rPr>
        <w:t xml:space="preserve">, they are barred by the statute of limitations. In her </w:t>
      </w:r>
      <w:r w:rsidR="008A4123" w:rsidRPr="00877ABB">
        <w:rPr>
          <w:rFonts w:eastAsiaTheme="minorHAnsi"/>
          <w:i/>
          <w:iCs/>
          <w:color w:val="000000" w:themeColor="text1"/>
        </w:rPr>
        <w:t>Hearing Request</w:t>
      </w:r>
      <w:r w:rsidR="008A4123" w:rsidRPr="00877ABB">
        <w:rPr>
          <w:rFonts w:eastAsiaTheme="minorHAnsi"/>
          <w:color w:val="000000" w:themeColor="text1"/>
        </w:rPr>
        <w:t xml:space="preserve"> and </w:t>
      </w:r>
      <w:r w:rsidR="008A4123" w:rsidRPr="00877ABB">
        <w:rPr>
          <w:rFonts w:eastAsiaTheme="minorHAnsi"/>
          <w:i/>
          <w:iCs/>
          <w:color w:val="000000" w:themeColor="text1"/>
        </w:rPr>
        <w:t>Opposition</w:t>
      </w:r>
      <w:r w:rsidR="008A4123" w:rsidRPr="00877ABB">
        <w:rPr>
          <w:rFonts w:eastAsiaTheme="minorHAnsi"/>
          <w:color w:val="000000" w:themeColor="text1"/>
        </w:rPr>
        <w:t xml:space="preserve">, Parent </w:t>
      </w:r>
      <w:r w:rsidR="009816D5" w:rsidRPr="00877ABB">
        <w:rPr>
          <w:rFonts w:eastAsiaTheme="minorHAnsi"/>
          <w:color w:val="000000" w:themeColor="text1"/>
        </w:rPr>
        <w:t>asserts an exception to the statute of limitations</w:t>
      </w:r>
      <w:r w:rsidR="009816D5" w:rsidRPr="00877ABB">
        <w:rPr>
          <w:rStyle w:val="FootnoteReference"/>
          <w:color w:val="000000" w:themeColor="text1"/>
        </w:rPr>
        <w:footnoteReference w:id="78"/>
      </w:r>
      <w:r w:rsidR="009816D5" w:rsidRPr="00877ABB">
        <w:rPr>
          <w:rFonts w:eastAsiaTheme="minorHAnsi"/>
          <w:color w:val="000000" w:themeColor="text1"/>
        </w:rPr>
        <w:t xml:space="preserve">; she </w:t>
      </w:r>
      <w:r w:rsidR="008A4123" w:rsidRPr="00877ABB">
        <w:rPr>
          <w:rFonts w:eastAsiaTheme="minorHAnsi"/>
          <w:color w:val="000000" w:themeColor="text1"/>
        </w:rPr>
        <w:t xml:space="preserve">attempts to “renew [her] 12/2019 pled hearing request (incorporated by reference herein) </w:t>
      </w:r>
      <w:r w:rsidR="003D323E" w:rsidRPr="00877ABB">
        <w:rPr>
          <w:rFonts w:eastAsiaTheme="minorHAnsi"/>
          <w:color w:val="000000" w:themeColor="text1"/>
        </w:rPr>
        <w:t xml:space="preserve">… </w:t>
      </w:r>
      <w:r w:rsidR="008A4123" w:rsidRPr="00877ABB">
        <w:rPr>
          <w:rFonts w:eastAsiaTheme="minorHAnsi"/>
          <w:color w:val="000000" w:themeColor="text1"/>
        </w:rPr>
        <w:t>on issues regarding which a miscarriage of justice has occurred” and on claims that the District and its “agents have prevented [Parent] from gaining such knowledge.” However,</w:t>
      </w:r>
      <w:r w:rsidR="00C97E6A" w:rsidRPr="00877ABB">
        <w:rPr>
          <w:rFonts w:eastAsiaTheme="minorHAnsi"/>
          <w:color w:val="000000" w:themeColor="text1"/>
        </w:rPr>
        <w:t xml:space="preserve"> </w:t>
      </w:r>
      <w:r w:rsidR="008A4123" w:rsidRPr="00877ABB">
        <w:rPr>
          <w:rFonts w:eastAsiaTheme="minorHAnsi"/>
          <w:color w:val="000000" w:themeColor="text1"/>
        </w:rPr>
        <w:t>Parent raises an identical pattern of facts and claims in her April 9, 2022 Hearing Request</w:t>
      </w:r>
      <w:r w:rsidR="00B94D80" w:rsidRPr="00877ABB">
        <w:rPr>
          <w:rFonts w:eastAsiaTheme="minorHAnsi"/>
          <w:color w:val="000000" w:themeColor="text1"/>
        </w:rPr>
        <w:t xml:space="preserve"> (</w:t>
      </w:r>
      <w:r w:rsidR="00B94D80" w:rsidRPr="00877ABB">
        <w:rPr>
          <w:color w:val="000000" w:themeColor="text1"/>
        </w:rPr>
        <w:t xml:space="preserve">BSEA </w:t>
      </w:r>
      <w:r w:rsidR="00AE6C4C" w:rsidRPr="00877ABB">
        <w:rPr>
          <w:color w:val="000000" w:themeColor="text1"/>
        </w:rPr>
        <w:t>No.</w:t>
      </w:r>
      <w:r w:rsidR="00B94D80" w:rsidRPr="00877ABB">
        <w:rPr>
          <w:color w:val="000000" w:themeColor="text1"/>
        </w:rPr>
        <w:t xml:space="preserve">  2209242)</w:t>
      </w:r>
      <w:r w:rsidR="00B94D80" w:rsidRPr="00877ABB">
        <w:rPr>
          <w:b/>
          <w:bCs/>
          <w:color w:val="000000" w:themeColor="text1"/>
        </w:rPr>
        <w:t xml:space="preserve"> </w:t>
      </w:r>
      <w:r w:rsidR="008A4123" w:rsidRPr="00877ABB">
        <w:rPr>
          <w:rFonts w:eastAsiaTheme="minorHAnsi"/>
          <w:color w:val="000000" w:themeColor="text1"/>
        </w:rPr>
        <w:t xml:space="preserve">as </w:t>
      </w:r>
      <w:r w:rsidR="00AE6C4C" w:rsidRPr="00877ABB">
        <w:rPr>
          <w:rFonts w:eastAsiaTheme="minorHAnsi"/>
          <w:color w:val="000000" w:themeColor="text1"/>
        </w:rPr>
        <w:t xml:space="preserve">she did </w:t>
      </w:r>
      <w:r w:rsidR="008A4123" w:rsidRPr="00877ABB">
        <w:rPr>
          <w:rFonts w:eastAsiaTheme="minorHAnsi"/>
          <w:color w:val="000000" w:themeColor="text1"/>
        </w:rPr>
        <w:t xml:space="preserve">in her </w:t>
      </w:r>
      <w:r w:rsidR="005053C5" w:rsidRPr="00877ABB">
        <w:rPr>
          <w:rFonts w:eastAsiaTheme="minorHAnsi"/>
          <w:color w:val="000000" w:themeColor="text1"/>
        </w:rPr>
        <w:t xml:space="preserve">2019 </w:t>
      </w:r>
      <w:r w:rsidR="008A4123" w:rsidRPr="00877ABB">
        <w:rPr>
          <w:rFonts w:eastAsiaTheme="minorHAnsi"/>
          <w:color w:val="000000" w:themeColor="text1"/>
        </w:rPr>
        <w:t xml:space="preserve">Hearing Request </w:t>
      </w:r>
      <w:r w:rsidR="005053C5" w:rsidRPr="00877ABB">
        <w:rPr>
          <w:rFonts w:eastAsiaTheme="minorHAnsi"/>
          <w:color w:val="000000" w:themeColor="text1"/>
        </w:rPr>
        <w:t>(</w:t>
      </w:r>
      <w:r w:rsidR="008A4123" w:rsidRPr="00877ABB">
        <w:rPr>
          <w:rFonts w:eastAsiaTheme="minorHAnsi"/>
          <w:color w:val="000000" w:themeColor="text1"/>
        </w:rPr>
        <w:t xml:space="preserve">BSEA </w:t>
      </w:r>
      <w:r w:rsidR="008A4123" w:rsidRPr="00877ABB">
        <w:rPr>
          <w:color w:val="000000" w:themeColor="text1"/>
        </w:rPr>
        <w:t>No. 20-05814</w:t>
      </w:r>
      <w:r w:rsidR="005053C5" w:rsidRPr="00877ABB">
        <w:rPr>
          <w:color w:val="000000" w:themeColor="text1"/>
        </w:rPr>
        <w:t>)</w:t>
      </w:r>
      <w:r w:rsidR="008A4123" w:rsidRPr="00877ABB">
        <w:rPr>
          <w:color w:val="000000" w:themeColor="text1"/>
        </w:rPr>
        <w:t xml:space="preserve"> </w:t>
      </w:r>
      <w:r w:rsidR="008A4123" w:rsidRPr="00877ABB">
        <w:rPr>
          <w:rFonts w:eastAsiaTheme="minorHAnsi"/>
          <w:color w:val="000000" w:themeColor="text1"/>
        </w:rPr>
        <w:t xml:space="preserve">and </w:t>
      </w:r>
      <w:r w:rsidR="00AE6C4C" w:rsidRPr="00877ABB">
        <w:rPr>
          <w:rFonts w:eastAsiaTheme="minorHAnsi"/>
          <w:color w:val="000000" w:themeColor="text1"/>
        </w:rPr>
        <w:t xml:space="preserve">in </w:t>
      </w:r>
      <w:r w:rsidR="008A4123" w:rsidRPr="00877ABB">
        <w:rPr>
          <w:rFonts w:eastAsiaTheme="minorHAnsi"/>
          <w:color w:val="000000" w:themeColor="text1"/>
        </w:rPr>
        <w:t xml:space="preserve">her appeal </w:t>
      </w:r>
      <w:r w:rsidR="005053C5" w:rsidRPr="00877ABB">
        <w:rPr>
          <w:rFonts w:eastAsiaTheme="minorHAnsi"/>
          <w:color w:val="000000" w:themeColor="text1"/>
        </w:rPr>
        <w:t>(</w:t>
      </w:r>
      <w:r w:rsidR="008A4123" w:rsidRPr="00877ABB">
        <w:rPr>
          <w:rFonts w:eastAsiaTheme="minorHAnsi"/>
          <w:color w:val="000000" w:themeColor="text1"/>
        </w:rPr>
        <w:t>Civil No. 20-12259-LTS</w:t>
      </w:r>
      <w:r w:rsidR="005053C5" w:rsidRPr="00877ABB">
        <w:rPr>
          <w:rFonts w:eastAsiaTheme="minorHAnsi"/>
          <w:color w:val="000000" w:themeColor="text1"/>
        </w:rPr>
        <w:t>)</w:t>
      </w:r>
      <w:r w:rsidR="00FF6F7A" w:rsidRPr="00877ABB">
        <w:rPr>
          <w:rFonts w:eastAsiaTheme="minorHAnsi"/>
          <w:color w:val="000000" w:themeColor="text1"/>
        </w:rPr>
        <w:t xml:space="preserve">. </w:t>
      </w:r>
      <w:r w:rsidR="00BD3BF0" w:rsidRPr="00877ABB">
        <w:rPr>
          <w:rFonts w:eastAsiaTheme="minorHAnsi"/>
          <w:color w:val="000000" w:themeColor="text1"/>
        </w:rPr>
        <w:t>Parent cannot, on the one hand, assert that she was prevented from gaining knowledge regarding violations and, on the other hand, file for due process on the violations she claims not to have known about at the time.</w:t>
      </w:r>
      <w:r w:rsidR="008A4123" w:rsidRPr="00877ABB">
        <w:rPr>
          <w:rFonts w:eastAsiaTheme="minorHAnsi"/>
          <w:color w:val="000000" w:themeColor="text1"/>
        </w:rPr>
        <w:t xml:space="preserve"> Hence, I do not find that either of the exceptions to the statute of limitations applies in the present matter</w:t>
      </w:r>
      <w:r w:rsidR="00FF6F7A" w:rsidRPr="00877ABB">
        <w:rPr>
          <w:rFonts w:eastAsiaTheme="minorHAnsi"/>
          <w:color w:val="000000" w:themeColor="text1"/>
        </w:rPr>
        <w:t>.</w:t>
      </w:r>
      <w:r w:rsidR="008A4123" w:rsidRPr="00877ABB">
        <w:rPr>
          <w:rStyle w:val="FootnoteReference"/>
          <w:color w:val="000000" w:themeColor="text1"/>
        </w:rPr>
        <w:footnoteReference w:id="79"/>
      </w:r>
      <w:r w:rsidR="008A4123" w:rsidRPr="00877ABB">
        <w:rPr>
          <w:rFonts w:eastAsiaTheme="minorHAnsi"/>
          <w:color w:val="000000" w:themeColor="text1"/>
        </w:rPr>
        <w:t xml:space="preserve"> </w:t>
      </w:r>
      <w:r w:rsidR="00FF6F7A" w:rsidRPr="00877ABB">
        <w:rPr>
          <w:rFonts w:eastAsiaTheme="minorHAnsi"/>
          <w:color w:val="000000" w:themeColor="text1"/>
        </w:rPr>
        <w:t>Thus,</w:t>
      </w:r>
      <w:r w:rsidR="008A4123" w:rsidRPr="00877ABB">
        <w:rPr>
          <w:color w:val="000000" w:themeColor="text1"/>
        </w:rPr>
        <w:t xml:space="preserve"> </w:t>
      </w:r>
      <w:r w:rsidR="008A4123" w:rsidRPr="00877ABB">
        <w:rPr>
          <w:rFonts w:eastAsiaTheme="minorHAnsi"/>
          <w:color w:val="000000" w:themeColor="text1"/>
          <w:u w:val="single"/>
        </w:rPr>
        <w:t>all</w:t>
      </w:r>
      <w:r w:rsidR="008A4123" w:rsidRPr="00877ABB">
        <w:rPr>
          <w:rFonts w:eastAsiaTheme="minorHAnsi"/>
          <w:color w:val="000000" w:themeColor="text1"/>
        </w:rPr>
        <w:t xml:space="preserve"> claims grounded in District actions or inactions which took place more than two years prior to the filing of the current Hearing Request are barred by the statute of limitations</w:t>
      </w:r>
      <w:r w:rsidR="00CF5559" w:rsidRPr="00877ABB">
        <w:rPr>
          <w:rFonts w:eastAsiaTheme="minorHAnsi"/>
          <w:color w:val="000000" w:themeColor="text1"/>
        </w:rPr>
        <w:t xml:space="preserve"> and</w:t>
      </w:r>
      <w:r w:rsidR="00F32328" w:rsidRPr="00877ABB">
        <w:rPr>
          <w:rFonts w:eastAsiaTheme="minorHAnsi"/>
          <w:color w:val="000000" w:themeColor="text1"/>
        </w:rPr>
        <w:t xml:space="preserve"> are</w:t>
      </w:r>
      <w:r w:rsidR="00CF5559" w:rsidRPr="00877ABB">
        <w:rPr>
          <w:rFonts w:eastAsiaTheme="minorHAnsi"/>
          <w:color w:val="000000" w:themeColor="text1"/>
        </w:rPr>
        <w:t xml:space="preserve"> dismissed</w:t>
      </w:r>
      <w:r w:rsidR="008A4123" w:rsidRPr="00877ABB">
        <w:rPr>
          <w:rFonts w:eastAsiaTheme="minorHAnsi"/>
          <w:color w:val="000000" w:themeColor="text1"/>
        </w:rPr>
        <w:t>.</w:t>
      </w:r>
      <w:r w:rsidR="008A4123" w:rsidRPr="00877ABB">
        <w:rPr>
          <w:rStyle w:val="FootnoteReference"/>
          <w:rFonts w:eastAsiaTheme="minorHAnsi"/>
          <w:color w:val="000000" w:themeColor="text1"/>
        </w:rPr>
        <w:footnoteReference w:id="80"/>
      </w:r>
    </w:p>
    <w:p w14:paraId="15004944" w14:textId="272D2415" w:rsidR="0073551E" w:rsidRPr="00877ABB" w:rsidRDefault="0073551E" w:rsidP="008A4123">
      <w:pPr>
        <w:pStyle w:val="paragraph"/>
        <w:spacing w:before="240"/>
        <w:textAlignment w:val="baseline"/>
        <w:rPr>
          <w:rFonts w:eastAsiaTheme="minorHAnsi"/>
          <w:color w:val="000000" w:themeColor="text1"/>
        </w:rPr>
      </w:pPr>
      <w:r w:rsidRPr="00877ABB">
        <w:rPr>
          <w:rFonts w:eastAsiaTheme="minorHAnsi"/>
          <w:color w:val="000000" w:themeColor="text1"/>
        </w:rPr>
        <w:t>T</w:t>
      </w:r>
      <w:r w:rsidR="00F32328" w:rsidRPr="00877ABB">
        <w:rPr>
          <w:rFonts w:eastAsiaTheme="minorHAnsi"/>
          <w:color w:val="000000" w:themeColor="text1"/>
        </w:rPr>
        <w:t xml:space="preserve">he </w:t>
      </w:r>
      <w:r w:rsidRPr="00877ABB">
        <w:rPr>
          <w:rFonts w:eastAsiaTheme="minorHAnsi"/>
          <w:color w:val="000000" w:themeColor="text1"/>
        </w:rPr>
        <w:t xml:space="preserve">District’s Motion for </w:t>
      </w:r>
      <w:r w:rsidR="000100F3" w:rsidRPr="00877ABB">
        <w:rPr>
          <w:rFonts w:eastAsiaTheme="minorHAnsi"/>
          <w:color w:val="000000" w:themeColor="text1"/>
        </w:rPr>
        <w:t xml:space="preserve">Partial </w:t>
      </w:r>
      <w:r w:rsidRPr="00877ABB">
        <w:rPr>
          <w:rFonts w:eastAsiaTheme="minorHAnsi"/>
          <w:color w:val="000000" w:themeColor="text1"/>
        </w:rPr>
        <w:t xml:space="preserve">Summary Judgment is </w:t>
      </w:r>
      <w:r w:rsidR="00F32328" w:rsidRPr="00877ABB">
        <w:rPr>
          <w:rFonts w:eastAsiaTheme="minorHAnsi"/>
          <w:color w:val="000000" w:themeColor="text1"/>
        </w:rPr>
        <w:t xml:space="preserve">therefore </w:t>
      </w:r>
      <w:r w:rsidRPr="00877ABB">
        <w:rPr>
          <w:rFonts w:eastAsiaTheme="minorHAnsi"/>
          <w:color w:val="000000" w:themeColor="text1"/>
        </w:rPr>
        <w:t>ALLOWED.</w:t>
      </w:r>
    </w:p>
    <w:p w14:paraId="42779C92" w14:textId="31DC5DB3" w:rsidR="00B05125" w:rsidRPr="00877ABB" w:rsidRDefault="00EE1705" w:rsidP="00D659AA">
      <w:pPr>
        <w:pStyle w:val="paragraph"/>
        <w:spacing w:before="240" w:beforeAutospacing="0" w:after="0" w:afterAutospacing="0"/>
        <w:textAlignment w:val="baseline"/>
        <w:rPr>
          <w:rFonts w:eastAsiaTheme="minorHAnsi"/>
          <w:b/>
          <w:bCs/>
          <w:color w:val="000000" w:themeColor="text1"/>
        </w:rPr>
      </w:pPr>
      <w:r w:rsidRPr="00877ABB">
        <w:rPr>
          <w:rFonts w:eastAsiaTheme="minorHAnsi"/>
          <w:b/>
          <w:bCs/>
          <w:color w:val="000000" w:themeColor="text1"/>
        </w:rPr>
        <w:t>CONCLUSION</w:t>
      </w:r>
    </w:p>
    <w:p w14:paraId="511A7E87" w14:textId="6CEBD4F8" w:rsidR="00E719AC" w:rsidRPr="00877ABB" w:rsidRDefault="00F762AA" w:rsidP="00F91006">
      <w:pPr>
        <w:pStyle w:val="paragraph"/>
        <w:spacing w:before="240" w:beforeAutospacing="0" w:after="0" w:afterAutospacing="0"/>
        <w:textAlignment w:val="baseline"/>
      </w:pPr>
      <w:r w:rsidRPr="00877ABB">
        <w:t>Based upon the above, the issues remaining for Hearing are limited to the following:</w:t>
      </w:r>
    </w:p>
    <w:p w14:paraId="2923214F" w14:textId="272E7947" w:rsidR="00354207" w:rsidRPr="00877ABB" w:rsidRDefault="00354207" w:rsidP="006A1665">
      <w:pPr>
        <w:pStyle w:val="ListParagraph"/>
        <w:numPr>
          <w:ilvl w:val="0"/>
          <w:numId w:val="4"/>
        </w:numPr>
        <w:rPr>
          <w:color w:val="000000" w:themeColor="text1"/>
        </w:rPr>
      </w:pPr>
      <w:r w:rsidRPr="00877ABB">
        <w:rPr>
          <w:color w:val="000000" w:themeColor="text1"/>
        </w:rPr>
        <w:t>Whether the District denied Student</w:t>
      </w:r>
      <w:r w:rsidR="00E719AC" w:rsidRPr="00877ABB">
        <w:rPr>
          <w:color w:val="000000" w:themeColor="text1"/>
        </w:rPr>
        <w:t xml:space="preserve"> a FAPE in the LRE by </w:t>
      </w:r>
      <w:r w:rsidRPr="00877ABB">
        <w:rPr>
          <w:color w:val="000000" w:themeColor="text1"/>
        </w:rPr>
        <w:t>failing</w:t>
      </w:r>
      <w:r w:rsidR="00E719AC" w:rsidRPr="00877ABB">
        <w:rPr>
          <w:color w:val="000000" w:themeColor="text1"/>
        </w:rPr>
        <w:t xml:space="preserve"> to revise Student’s IEP to accommodate for COVID-19, including f</w:t>
      </w:r>
      <w:r w:rsidR="00E719AC" w:rsidRPr="00877ABB">
        <w:rPr>
          <w:rFonts w:eastAsiaTheme="minorHAnsi"/>
          <w:color w:val="000000" w:themeColor="text1"/>
        </w:rPr>
        <w:t xml:space="preserve">ailure to “consider, communicate, and/or propose how [the District] intended to make [the] 1/2020 and/or 2/2020 ‘proposed’ [IEPs] and/or Placements appropriate in light of the pandemic, and/or did not timely reconvene a Team meeting to consider the child’s needs in light of the same, which </w:t>
      </w:r>
      <w:r w:rsidR="00E719AC" w:rsidRPr="00877ABB">
        <w:rPr>
          <w:rFonts w:eastAsiaTheme="minorHAnsi"/>
          <w:color w:val="000000" w:themeColor="text1"/>
        </w:rPr>
        <w:lastRenderedPageBreak/>
        <w:t xml:space="preserve">denied the Child a FAPE and/or which denied Plaintiff her right to participate in the Child’s educational decision making”; </w:t>
      </w:r>
    </w:p>
    <w:p w14:paraId="413F45EC" w14:textId="2E56284E" w:rsidR="00EA0D6F" w:rsidRPr="00877ABB" w:rsidRDefault="00354207" w:rsidP="004338B8">
      <w:pPr>
        <w:pStyle w:val="ListParagraph"/>
        <w:numPr>
          <w:ilvl w:val="0"/>
          <w:numId w:val="4"/>
        </w:numPr>
        <w:rPr>
          <w:color w:val="000000" w:themeColor="text1"/>
        </w:rPr>
      </w:pPr>
      <w:r w:rsidRPr="00877ABB">
        <w:rPr>
          <w:rFonts w:eastAsiaTheme="minorHAnsi"/>
          <w:color w:val="000000" w:themeColor="text1"/>
        </w:rPr>
        <w:t xml:space="preserve">Whether the District’s </w:t>
      </w:r>
      <w:r w:rsidR="00E719AC" w:rsidRPr="00877ABB">
        <w:rPr>
          <w:color w:val="000000" w:themeColor="text1"/>
        </w:rPr>
        <w:t xml:space="preserve">proposed </w:t>
      </w:r>
      <w:r w:rsidR="008D3B34" w:rsidRPr="00877ABB">
        <w:rPr>
          <w:color w:val="000000" w:themeColor="text1"/>
        </w:rPr>
        <w:t xml:space="preserve">IEPs </w:t>
      </w:r>
      <w:r w:rsidRPr="00877ABB">
        <w:rPr>
          <w:color w:val="000000" w:themeColor="text1"/>
        </w:rPr>
        <w:t xml:space="preserve">for </w:t>
      </w:r>
      <w:r w:rsidR="00E719AC" w:rsidRPr="00877ABB">
        <w:rPr>
          <w:color w:val="000000" w:themeColor="text1"/>
        </w:rPr>
        <w:t>the period</w:t>
      </w:r>
      <w:r w:rsidR="00634274" w:rsidRPr="00877ABB">
        <w:rPr>
          <w:color w:val="000000" w:themeColor="text1"/>
        </w:rPr>
        <w:t>s</w:t>
      </w:r>
      <w:r w:rsidR="00E719AC" w:rsidRPr="00877ABB">
        <w:rPr>
          <w:color w:val="000000" w:themeColor="text1"/>
        </w:rPr>
        <w:t xml:space="preserve"> from 1/6/2021 to 1/5/2022 </w:t>
      </w:r>
      <w:r w:rsidR="00634274" w:rsidRPr="00877ABB">
        <w:rPr>
          <w:color w:val="000000" w:themeColor="text1"/>
        </w:rPr>
        <w:t xml:space="preserve">and from 1/3/2022 to </w:t>
      </w:r>
      <w:r w:rsidR="008C2674" w:rsidRPr="00877ABB">
        <w:rPr>
          <w:color w:val="000000" w:themeColor="text1"/>
        </w:rPr>
        <w:t>½</w:t>
      </w:r>
      <w:r w:rsidR="00634274" w:rsidRPr="00877ABB">
        <w:rPr>
          <w:color w:val="000000" w:themeColor="text1"/>
        </w:rPr>
        <w:t xml:space="preserve">/2023, respectively, </w:t>
      </w:r>
      <w:r w:rsidRPr="00877ABB">
        <w:rPr>
          <w:color w:val="000000" w:themeColor="text1"/>
        </w:rPr>
        <w:t>failed to</w:t>
      </w:r>
      <w:r w:rsidR="00E719AC" w:rsidRPr="00877ABB">
        <w:rPr>
          <w:color w:val="000000" w:themeColor="text1"/>
        </w:rPr>
        <w:t xml:space="preserve"> offer Student a FAPE in the LRE; </w:t>
      </w:r>
    </w:p>
    <w:p w14:paraId="62F6736A" w14:textId="77777777" w:rsidR="00470C9F" w:rsidRPr="00877ABB" w:rsidRDefault="00470C9F" w:rsidP="00470C9F">
      <w:pPr>
        <w:pStyle w:val="ListParagraph"/>
        <w:numPr>
          <w:ilvl w:val="0"/>
          <w:numId w:val="4"/>
        </w:numPr>
        <w:rPr>
          <w:color w:val="000000" w:themeColor="text1"/>
        </w:rPr>
      </w:pPr>
      <w:r w:rsidRPr="00877ABB">
        <w:rPr>
          <w:color w:val="000000" w:themeColor="text1"/>
        </w:rPr>
        <w:t>Whether the District denied Parent meaningful participation in the IEP process by:</w:t>
      </w:r>
    </w:p>
    <w:p w14:paraId="23B69B53" w14:textId="3A54F5B4" w:rsidR="00470C9F" w:rsidRPr="00877ABB" w:rsidRDefault="00B75BC0" w:rsidP="00470C9F">
      <w:pPr>
        <w:pStyle w:val="ListParagraph"/>
        <w:numPr>
          <w:ilvl w:val="1"/>
          <w:numId w:val="4"/>
        </w:numPr>
        <w:rPr>
          <w:color w:val="000000" w:themeColor="text1"/>
        </w:rPr>
      </w:pPr>
      <w:r w:rsidRPr="00877ABB">
        <w:rPr>
          <w:color w:val="000000" w:themeColor="text1"/>
        </w:rPr>
        <w:t>d</w:t>
      </w:r>
      <w:r w:rsidR="00470C9F" w:rsidRPr="00877ABB">
        <w:rPr>
          <w:color w:val="000000" w:themeColor="text1"/>
        </w:rPr>
        <w:t xml:space="preserve">enying Parent access to student records in advance of the January 25, 2021 and the January 3, 2022 Team meetings; </w:t>
      </w:r>
    </w:p>
    <w:p w14:paraId="2F71959F" w14:textId="6862CB29" w:rsidR="00470C9F" w:rsidRPr="00877ABB" w:rsidRDefault="00B75BC0" w:rsidP="00470C9F">
      <w:pPr>
        <w:pStyle w:val="ListParagraph"/>
        <w:numPr>
          <w:ilvl w:val="1"/>
          <w:numId w:val="4"/>
        </w:numPr>
        <w:rPr>
          <w:color w:val="000000" w:themeColor="text1"/>
        </w:rPr>
      </w:pPr>
      <w:r w:rsidRPr="00877ABB">
        <w:rPr>
          <w:color w:val="000000" w:themeColor="text1"/>
        </w:rPr>
        <w:t>f</w:t>
      </w:r>
      <w:r w:rsidR="00470C9F" w:rsidRPr="00877ABB">
        <w:rPr>
          <w:color w:val="000000" w:themeColor="text1"/>
        </w:rPr>
        <w:t xml:space="preserve">ailing to provide Parent with proper notice of the January 6, 2021 Team meeting; </w:t>
      </w:r>
    </w:p>
    <w:p w14:paraId="3385BFC4" w14:textId="3118DCC1" w:rsidR="00470C9F" w:rsidRPr="00877ABB" w:rsidRDefault="00B75BC0" w:rsidP="00470C9F">
      <w:pPr>
        <w:pStyle w:val="ListParagraph"/>
        <w:numPr>
          <w:ilvl w:val="1"/>
          <w:numId w:val="4"/>
        </w:numPr>
        <w:rPr>
          <w:color w:val="000000" w:themeColor="text1"/>
        </w:rPr>
      </w:pPr>
      <w:r w:rsidRPr="00877ABB">
        <w:rPr>
          <w:color w:val="000000" w:themeColor="text1"/>
        </w:rPr>
        <w:t>r</w:t>
      </w:r>
      <w:r w:rsidR="00470C9F" w:rsidRPr="00877ABB">
        <w:rPr>
          <w:color w:val="000000" w:themeColor="text1"/>
        </w:rPr>
        <w:t xml:space="preserve">efusing to consider and discuss Parent’s concerns at both the January 25, 2021 and the January 3, 2022 Team meetings; </w:t>
      </w:r>
    </w:p>
    <w:p w14:paraId="2D1A953A" w14:textId="21D9B16E" w:rsidR="00470C9F" w:rsidRPr="00877ABB" w:rsidRDefault="00B75BC0" w:rsidP="00470C9F">
      <w:pPr>
        <w:pStyle w:val="ListParagraph"/>
        <w:numPr>
          <w:ilvl w:val="1"/>
          <w:numId w:val="4"/>
        </w:numPr>
        <w:rPr>
          <w:color w:val="000000" w:themeColor="text1"/>
        </w:rPr>
      </w:pPr>
      <w:r w:rsidRPr="00877ABB">
        <w:rPr>
          <w:color w:val="000000" w:themeColor="text1"/>
        </w:rPr>
        <w:t>h</w:t>
      </w:r>
      <w:r w:rsidR="00470C9F" w:rsidRPr="00877ABB">
        <w:rPr>
          <w:color w:val="000000" w:themeColor="text1"/>
        </w:rPr>
        <w:t xml:space="preserve">aving opposing counsel attend at the January 25, 2021 and the January 3, 2022 Team Meetings; and </w:t>
      </w:r>
    </w:p>
    <w:p w14:paraId="7C2C3E83" w14:textId="37789038" w:rsidR="006A1665" w:rsidRPr="00877ABB" w:rsidRDefault="00B75BC0" w:rsidP="00470C9F">
      <w:pPr>
        <w:pStyle w:val="ListParagraph"/>
        <w:numPr>
          <w:ilvl w:val="1"/>
          <w:numId w:val="4"/>
        </w:numPr>
        <w:rPr>
          <w:color w:val="000000" w:themeColor="text1"/>
        </w:rPr>
      </w:pPr>
      <w:r w:rsidRPr="00877ABB">
        <w:rPr>
          <w:color w:val="000000" w:themeColor="text1"/>
        </w:rPr>
        <w:t>f</w:t>
      </w:r>
      <w:r w:rsidR="00470C9F" w:rsidRPr="00877ABB">
        <w:rPr>
          <w:color w:val="000000" w:themeColor="text1"/>
        </w:rPr>
        <w:t>ailing to invite Student’s current providers to both the January 25, 2021 and the January 3, 2022 Team Meetings.</w:t>
      </w:r>
    </w:p>
    <w:p w14:paraId="07C0FA7D" w14:textId="77777777" w:rsidR="00354207" w:rsidRPr="00877ABB" w:rsidRDefault="00354207" w:rsidP="00354207">
      <w:pPr>
        <w:pStyle w:val="ListParagraph"/>
        <w:rPr>
          <w:color w:val="000000" w:themeColor="text1"/>
        </w:rPr>
      </w:pPr>
    </w:p>
    <w:p w14:paraId="66791E3D" w14:textId="5C8A0C57" w:rsidR="00FA2868" w:rsidRPr="00877ABB" w:rsidRDefault="00FA2868" w:rsidP="007A71C3">
      <w:pPr>
        <w:tabs>
          <w:tab w:val="left" w:pos="2792"/>
        </w:tabs>
        <w:rPr>
          <w:color w:val="000000" w:themeColor="text1"/>
        </w:rPr>
      </w:pPr>
      <w:r w:rsidRPr="00877ABB">
        <w:rPr>
          <w:b/>
          <w:bCs/>
          <w:color w:val="000000" w:themeColor="text1"/>
        </w:rPr>
        <w:t>ORDER</w:t>
      </w:r>
      <w:r w:rsidRPr="00877ABB">
        <w:rPr>
          <w:color w:val="000000" w:themeColor="text1"/>
        </w:rPr>
        <w:t>:</w:t>
      </w:r>
    </w:p>
    <w:p w14:paraId="57ADF6B9" w14:textId="77777777" w:rsidR="00A918E2" w:rsidRPr="00877ABB" w:rsidRDefault="00A918E2" w:rsidP="007A71C3">
      <w:pPr>
        <w:tabs>
          <w:tab w:val="left" w:pos="2792"/>
        </w:tabs>
        <w:rPr>
          <w:color w:val="000000" w:themeColor="text1"/>
        </w:rPr>
      </w:pPr>
    </w:p>
    <w:p w14:paraId="64444F48" w14:textId="7FA10F8C" w:rsidR="00A014BA" w:rsidRPr="00877ABB" w:rsidRDefault="00022C1A" w:rsidP="007A71C3">
      <w:pPr>
        <w:tabs>
          <w:tab w:val="left" w:pos="2792"/>
        </w:tabs>
        <w:rPr>
          <w:color w:val="000000" w:themeColor="text1"/>
        </w:rPr>
      </w:pPr>
      <w:r w:rsidRPr="00877ABB">
        <w:rPr>
          <w:color w:val="000000" w:themeColor="text1"/>
        </w:rPr>
        <w:t>The District’s</w:t>
      </w:r>
      <w:r w:rsidR="00857E27" w:rsidRPr="00877ABB">
        <w:rPr>
          <w:color w:val="000000" w:themeColor="text1"/>
        </w:rPr>
        <w:t xml:space="preserve"> </w:t>
      </w:r>
      <w:r w:rsidR="00857E27" w:rsidRPr="00877ABB">
        <w:rPr>
          <w:i/>
          <w:iCs/>
          <w:color w:val="000000" w:themeColor="text1"/>
        </w:rPr>
        <w:t>Motion</w:t>
      </w:r>
      <w:r w:rsidR="006717F7" w:rsidRPr="00877ABB">
        <w:rPr>
          <w:i/>
          <w:iCs/>
          <w:color w:val="000000" w:themeColor="text1"/>
        </w:rPr>
        <w:t xml:space="preserve"> to Dismiss/Motion for Summary Judgment</w:t>
      </w:r>
      <w:r w:rsidR="00857E27" w:rsidRPr="00877ABB">
        <w:rPr>
          <w:color w:val="000000" w:themeColor="text1"/>
        </w:rPr>
        <w:t xml:space="preserve"> i</w:t>
      </w:r>
      <w:r w:rsidR="00E171EC" w:rsidRPr="00877ABB">
        <w:rPr>
          <w:color w:val="000000" w:themeColor="text1"/>
        </w:rPr>
        <w:t>s</w:t>
      </w:r>
      <w:r w:rsidR="00857E27" w:rsidRPr="00877ABB">
        <w:rPr>
          <w:color w:val="000000" w:themeColor="text1"/>
        </w:rPr>
        <w:t xml:space="preserve"> ALLOWED</w:t>
      </w:r>
      <w:r w:rsidR="006717F7" w:rsidRPr="00877ABB">
        <w:rPr>
          <w:color w:val="000000" w:themeColor="text1"/>
        </w:rPr>
        <w:t>, in part, and DENIED, in part</w:t>
      </w:r>
      <w:r w:rsidR="00A73C75" w:rsidRPr="00877ABB">
        <w:rPr>
          <w:color w:val="000000" w:themeColor="text1"/>
        </w:rPr>
        <w:t>.</w:t>
      </w:r>
      <w:r w:rsidR="00857E27" w:rsidRPr="00877ABB">
        <w:rPr>
          <w:color w:val="000000" w:themeColor="text1"/>
        </w:rPr>
        <w:t xml:space="preserve"> The hearing </w:t>
      </w:r>
      <w:r w:rsidR="00870610" w:rsidRPr="00877ABB">
        <w:rPr>
          <w:color w:val="000000" w:themeColor="text1"/>
        </w:rPr>
        <w:t xml:space="preserve">scheduled for </w:t>
      </w:r>
      <w:r w:rsidR="006717F7" w:rsidRPr="00877ABB">
        <w:rPr>
          <w:color w:val="000000" w:themeColor="text1"/>
        </w:rPr>
        <w:t>May 26</w:t>
      </w:r>
      <w:r w:rsidR="00870610" w:rsidRPr="00877ABB">
        <w:rPr>
          <w:color w:val="000000" w:themeColor="text1"/>
        </w:rPr>
        <w:t>, 2022</w:t>
      </w:r>
      <w:r w:rsidR="006717F7" w:rsidRPr="00877ABB">
        <w:rPr>
          <w:color w:val="000000" w:themeColor="text1"/>
        </w:rPr>
        <w:t xml:space="preserve"> will proceed on the issued delineated in the </w:t>
      </w:r>
      <w:r w:rsidR="006717F7" w:rsidRPr="00877ABB">
        <w:rPr>
          <w:b/>
          <w:bCs/>
          <w:color w:val="000000" w:themeColor="text1"/>
        </w:rPr>
        <w:t>CONCLUSION</w:t>
      </w:r>
      <w:r w:rsidR="006717F7" w:rsidRPr="00877ABB">
        <w:rPr>
          <w:color w:val="000000" w:themeColor="text1"/>
        </w:rPr>
        <w:t xml:space="preserve"> section</w:t>
      </w:r>
      <w:r w:rsidR="00B75BC0" w:rsidRPr="00877ABB">
        <w:rPr>
          <w:i/>
          <w:iCs/>
          <w:color w:val="000000" w:themeColor="text1"/>
        </w:rPr>
        <w:t>, supra</w:t>
      </w:r>
      <w:r w:rsidR="008C2674" w:rsidRPr="00877ABB">
        <w:rPr>
          <w:i/>
          <w:iCs/>
          <w:color w:val="000000" w:themeColor="text1"/>
        </w:rPr>
        <w:t>.</w:t>
      </w:r>
      <w:r w:rsidR="008C2674" w:rsidRPr="00877ABB">
        <w:rPr>
          <w:color w:val="000000" w:themeColor="text1"/>
        </w:rPr>
        <w:t xml:space="preserve"> </w:t>
      </w:r>
      <w:r w:rsidR="00B872C4" w:rsidRPr="00877ABB">
        <w:rPr>
          <w:color w:val="000000" w:themeColor="text1"/>
        </w:rPr>
        <w:t xml:space="preserve">All other claims are dismissed with prejudice. </w:t>
      </w:r>
    </w:p>
    <w:p w14:paraId="0EFB8C17" w14:textId="77777777" w:rsidR="00760913" w:rsidRPr="00877ABB" w:rsidRDefault="00760913" w:rsidP="007A71C3">
      <w:pPr>
        <w:tabs>
          <w:tab w:val="left" w:pos="2792"/>
        </w:tabs>
        <w:rPr>
          <w:color w:val="000000" w:themeColor="text1"/>
        </w:rPr>
      </w:pPr>
    </w:p>
    <w:p w14:paraId="44CC69E3" w14:textId="4083B942" w:rsidR="00760913" w:rsidRPr="00877ABB" w:rsidRDefault="00760913" w:rsidP="007A71C3">
      <w:pPr>
        <w:tabs>
          <w:tab w:val="left" w:pos="2792"/>
        </w:tabs>
        <w:rPr>
          <w:color w:val="000000" w:themeColor="text1"/>
        </w:rPr>
      </w:pPr>
      <w:r w:rsidRPr="00877ABB">
        <w:rPr>
          <w:color w:val="000000" w:themeColor="text1"/>
        </w:rPr>
        <w:t>The parties are instructed to provide their availability to the Hearing Officer</w:t>
      </w:r>
      <w:r w:rsidR="001B060B" w:rsidRPr="00877ABB">
        <w:rPr>
          <w:color w:val="000000" w:themeColor="text1"/>
        </w:rPr>
        <w:t xml:space="preserve"> by </w:t>
      </w:r>
      <w:r w:rsidR="00D74766">
        <w:rPr>
          <w:color w:val="000000" w:themeColor="text1"/>
        </w:rPr>
        <w:t xml:space="preserve">close of business day on </w:t>
      </w:r>
      <w:r w:rsidR="00F91006" w:rsidRPr="00877ABB">
        <w:rPr>
          <w:color w:val="000000" w:themeColor="text1"/>
        </w:rPr>
        <w:t>May 1</w:t>
      </w:r>
      <w:r w:rsidR="00D74766">
        <w:rPr>
          <w:color w:val="000000" w:themeColor="text1"/>
        </w:rPr>
        <w:t>7</w:t>
      </w:r>
      <w:r w:rsidR="00F91006" w:rsidRPr="00877ABB">
        <w:rPr>
          <w:color w:val="000000" w:themeColor="text1"/>
        </w:rPr>
        <w:t xml:space="preserve">, 2022 </w:t>
      </w:r>
      <w:r w:rsidR="00AD2BE6" w:rsidRPr="00877ABB">
        <w:rPr>
          <w:color w:val="000000" w:themeColor="text1"/>
        </w:rPr>
        <w:t>so that additional dates may be reserved for Hearing.</w:t>
      </w:r>
    </w:p>
    <w:p w14:paraId="519D6180" w14:textId="77777777" w:rsidR="00A73C75" w:rsidRPr="00877ABB" w:rsidRDefault="00A73C75" w:rsidP="007A71C3">
      <w:pPr>
        <w:tabs>
          <w:tab w:val="left" w:pos="2792"/>
        </w:tabs>
        <w:rPr>
          <w:color w:val="000000" w:themeColor="text1"/>
        </w:rPr>
      </w:pPr>
    </w:p>
    <w:p w14:paraId="64669206" w14:textId="77777777" w:rsidR="00A014BA" w:rsidRPr="00877ABB" w:rsidRDefault="00A014BA" w:rsidP="007A71C3">
      <w:pPr>
        <w:tabs>
          <w:tab w:val="left" w:pos="2792"/>
        </w:tabs>
        <w:rPr>
          <w:color w:val="000000" w:themeColor="text1"/>
        </w:rPr>
      </w:pPr>
      <w:r w:rsidRPr="00877ABB">
        <w:rPr>
          <w:color w:val="000000" w:themeColor="text1"/>
        </w:rPr>
        <w:t>So ordered,</w:t>
      </w:r>
    </w:p>
    <w:p w14:paraId="5CD52F68" w14:textId="20793157" w:rsidR="00FA2868" w:rsidRPr="00877ABB" w:rsidRDefault="00A014BA" w:rsidP="007A71C3">
      <w:pPr>
        <w:tabs>
          <w:tab w:val="left" w:pos="2792"/>
        </w:tabs>
        <w:rPr>
          <w:color w:val="000000" w:themeColor="text1"/>
        </w:rPr>
      </w:pPr>
      <w:r w:rsidRPr="00877ABB">
        <w:rPr>
          <w:color w:val="000000" w:themeColor="text1"/>
        </w:rPr>
        <w:t xml:space="preserve"> </w:t>
      </w:r>
    </w:p>
    <w:p w14:paraId="79888936" w14:textId="77777777" w:rsidR="00FA2868" w:rsidRPr="00877ABB" w:rsidRDefault="00FA2868" w:rsidP="007A71C3">
      <w:pPr>
        <w:tabs>
          <w:tab w:val="left" w:pos="2792"/>
        </w:tabs>
        <w:rPr>
          <w:color w:val="000000" w:themeColor="text1"/>
        </w:rPr>
      </w:pPr>
      <w:r w:rsidRPr="00877ABB">
        <w:rPr>
          <w:color w:val="000000" w:themeColor="text1"/>
        </w:rPr>
        <w:t>By the Hearing Officer,</w:t>
      </w:r>
    </w:p>
    <w:p w14:paraId="0604D40F" w14:textId="77777777" w:rsidR="00FA2868" w:rsidRPr="00877ABB" w:rsidRDefault="00FA2868" w:rsidP="007A71C3">
      <w:pPr>
        <w:tabs>
          <w:tab w:val="left" w:pos="2792"/>
        </w:tabs>
        <w:rPr>
          <w:color w:val="000000" w:themeColor="text1"/>
        </w:rPr>
      </w:pPr>
      <w:r w:rsidRPr="00877ABB">
        <w:rPr>
          <w:color w:val="000000" w:themeColor="text1"/>
        </w:rPr>
        <w:t xml:space="preserve"> </w:t>
      </w:r>
    </w:p>
    <w:p w14:paraId="0247E53F" w14:textId="2B3DDE27" w:rsidR="00FA2868" w:rsidRPr="00877ABB" w:rsidRDefault="002B58E6" w:rsidP="007A71C3">
      <w:pPr>
        <w:tabs>
          <w:tab w:val="left" w:pos="2792"/>
        </w:tabs>
        <w:rPr>
          <w:color w:val="000000" w:themeColor="text1"/>
        </w:rPr>
      </w:pPr>
      <w:r w:rsidRPr="00877ABB">
        <w:rPr>
          <w:color w:val="000000" w:themeColor="text1"/>
          <w:u w:val="single"/>
        </w:rPr>
        <w:t xml:space="preserve">s/ </w:t>
      </w:r>
      <w:r w:rsidRPr="00877ABB">
        <w:rPr>
          <w:i/>
          <w:iCs/>
          <w:color w:val="000000" w:themeColor="text1"/>
          <w:u w:val="single"/>
        </w:rPr>
        <w:t>Alina Kantor Nir</w:t>
      </w:r>
      <w:r w:rsidR="00FA2868" w:rsidRPr="00877ABB">
        <w:rPr>
          <w:color w:val="000000" w:themeColor="text1"/>
          <w:u w:val="single"/>
        </w:rPr>
        <w:br/>
      </w:r>
      <w:r w:rsidR="00D52CAB" w:rsidRPr="00877ABB">
        <w:rPr>
          <w:color w:val="000000" w:themeColor="text1"/>
        </w:rPr>
        <w:t>Alina Kanto</w:t>
      </w:r>
      <w:r w:rsidRPr="00877ABB">
        <w:rPr>
          <w:color w:val="000000" w:themeColor="text1"/>
        </w:rPr>
        <w:t>r</w:t>
      </w:r>
      <w:r w:rsidR="00D52CAB" w:rsidRPr="00877ABB">
        <w:rPr>
          <w:color w:val="000000" w:themeColor="text1"/>
        </w:rPr>
        <w:t xml:space="preserve"> Nir</w:t>
      </w:r>
    </w:p>
    <w:p w14:paraId="1B32524B" w14:textId="49195545" w:rsidR="00FA2868" w:rsidRPr="00877ABB" w:rsidRDefault="00FA2868" w:rsidP="007A71C3">
      <w:pPr>
        <w:tabs>
          <w:tab w:val="left" w:pos="2792"/>
        </w:tabs>
        <w:rPr>
          <w:color w:val="000000" w:themeColor="text1"/>
        </w:rPr>
      </w:pPr>
      <w:r w:rsidRPr="00877ABB">
        <w:rPr>
          <w:color w:val="000000" w:themeColor="text1"/>
        </w:rPr>
        <w:t>Date:</w:t>
      </w:r>
      <w:r w:rsidR="00B75BC0" w:rsidRPr="00877ABB">
        <w:rPr>
          <w:color w:val="000000" w:themeColor="text1"/>
        </w:rPr>
        <w:t xml:space="preserve"> May </w:t>
      </w:r>
      <w:r w:rsidR="00F91006" w:rsidRPr="00877ABB">
        <w:rPr>
          <w:color w:val="000000" w:themeColor="text1"/>
        </w:rPr>
        <w:t>13</w:t>
      </w:r>
      <w:r w:rsidR="00B75BC0" w:rsidRPr="00877ABB">
        <w:rPr>
          <w:color w:val="000000" w:themeColor="text1"/>
        </w:rPr>
        <w:t>,</w:t>
      </w:r>
      <w:r w:rsidR="00F72526" w:rsidRPr="00877ABB">
        <w:rPr>
          <w:color w:val="000000" w:themeColor="text1"/>
        </w:rPr>
        <w:t xml:space="preserve"> 202</w:t>
      </w:r>
      <w:r w:rsidR="00524548" w:rsidRPr="00877ABB">
        <w:rPr>
          <w:color w:val="000000" w:themeColor="text1"/>
        </w:rPr>
        <w:t>2</w:t>
      </w:r>
    </w:p>
    <w:p w14:paraId="748BC7C2" w14:textId="77777777" w:rsidR="00FA2868" w:rsidRPr="00877ABB" w:rsidRDefault="00FA2868" w:rsidP="007A71C3">
      <w:pPr>
        <w:tabs>
          <w:tab w:val="left" w:pos="2792"/>
        </w:tabs>
        <w:rPr>
          <w:color w:val="000000" w:themeColor="text1"/>
        </w:rPr>
      </w:pPr>
    </w:p>
    <w:p w14:paraId="42667BD8" w14:textId="54219C12" w:rsidR="002739B5" w:rsidRPr="00877ABB" w:rsidRDefault="002739B5">
      <w:pPr>
        <w:rPr>
          <w:rStyle w:val="eop"/>
          <w:color w:val="000000" w:themeColor="text1"/>
        </w:rPr>
      </w:pPr>
      <w:r w:rsidRPr="00877ABB">
        <w:rPr>
          <w:rStyle w:val="eop"/>
          <w:color w:val="000000" w:themeColor="text1"/>
        </w:rPr>
        <w:br w:type="page"/>
      </w:r>
    </w:p>
    <w:p w14:paraId="0320FB82" w14:textId="77777777" w:rsidR="002739B5" w:rsidRPr="00877ABB" w:rsidRDefault="002739B5" w:rsidP="002739B5">
      <w:pPr>
        <w:spacing w:line="259" w:lineRule="auto"/>
        <w:jc w:val="center"/>
        <w:rPr>
          <w:color w:val="000000" w:themeColor="text1"/>
        </w:rPr>
      </w:pPr>
      <w:r w:rsidRPr="00877ABB">
        <w:rPr>
          <w:noProof/>
          <w:color w:val="000000" w:themeColor="text1"/>
        </w:rPr>
        <w:lastRenderedPageBreak/>
        <w:drawing>
          <wp:inline distT="0" distB="0" distL="0" distR="0" wp14:anchorId="57529364" wp14:editId="15ED371A">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8"/>
                    <a:stretch>
                      <a:fillRect/>
                    </a:stretch>
                  </pic:blipFill>
                  <pic:spPr>
                    <a:xfrm>
                      <a:off x="0" y="0"/>
                      <a:ext cx="12192" cy="9147"/>
                    </a:xfrm>
                    <a:prstGeom prst="rect">
                      <a:avLst/>
                    </a:prstGeom>
                  </pic:spPr>
                </pic:pic>
              </a:graphicData>
            </a:graphic>
          </wp:inline>
        </w:drawing>
      </w:r>
      <w:r w:rsidRPr="00877ABB">
        <w:rPr>
          <w:color w:val="000000" w:themeColor="text1"/>
        </w:rPr>
        <w:t>COMMONWEALTH OF MASSACHUSETTS</w:t>
      </w:r>
    </w:p>
    <w:p w14:paraId="235D4C3F" w14:textId="77777777" w:rsidR="002739B5" w:rsidRPr="00877ABB" w:rsidRDefault="002739B5" w:rsidP="002739B5">
      <w:pPr>
        <w:spacing w:after="591" w:line="259" w:lineRule="auto"/>
        <w:ind w:right="250"/>
        <w:jc w:val="center"/>
        <w:rPr>
          <w:color w:val="000000" w:themeColor="text1"/>
        </w:rPr>
      </w:pPr>
      <w:r w:rsidRPr="00877ABB">
        <w:rPr>
          <w:noProof/>
          <w:color w:val="000000" w:themeColor="text1"/>
        </w:rPr>
        <w:drawing>
          <wp:inline distT="0" distB="0" distL="0" distR="0" wp14:anchorId="486796C5" wp14:editId="490FD17E">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9"/>
                    <a:stretch>
                      <a:fillRect/>
                    </a:stretch>
                  </pic:blipFill>
                  <pic:spPr>
                    <a:xfrm>
                      <a:off x="0" y="0"/>
                      <a:ext cx="9144" cy="9147"/>
                    </a:xfrm>
                    <a:prstGeom prst="rect">
                      <a:avLst/>
                    </a:prstGeom>
                  </pic:spPr>
                </pic:pic>
              </a:graphicData>
            </a:graphic>
          </wp:inline>
        </w:drawing>
      </w:r>
      <w:r w:rsidRPr="00877ABB">
        <w:rPr>
          <w:color w:val="000000" w:themeColor="text1"/>
        </w:rPr>
        <w:t>BUREAU OF SPECIAL EDUCATION APPEALS</w:t>
      </w:r>
    </w:p>
    <w:p w14:paraId="4D42D232" w14:textId="77777777" w:rsidR="002739B5" w:rsidRPr="00877ABB" w:rsidRDefault="002739B5" w:rsidP="002739B5">
      <w:pPr>
        <w:tabs>
          <w:tab w:val="center" w:pos="440"/>
          <w:tab w:val="center" w:pos="4627"/>
        </w:tabs>
        <w:spacing w:after="533" w:line="259" w:lineRule="auto"/>
        <w:jc w:val="center"/>
        <w:rPr>
          <w:color w:val="000000" w:themeColor="text1"/>
        </w:rPr>
      </w:pPr>
      <w:r w:rsidRPr="00877ABB">
        <w:rPr>
          <w:color w:val="000000" w:themeColor="text1"/>
          <w:u w:val="single" w:color="000000"/>
        </w:rPr>
        <w:t xml:space="preserve">EFFECT OF FINAL BSEA ACTIONS AND </w:t>
      </w:r>
      <w:r w:rsidRPr="00877ABB">
        <w:rPr>
          <w:noProof/>
          <w:color w:val="000000" w:themeColor="text1"/>
        </w:rPr>
        <w:drawing>
          <wp:inline distT="0" distB="0" distL="0" distR="0" wp14:anchorId="7EE4A503" wp14:editId="249B66EB">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0"/>
                    <a:stretch>
                      <a:fillRect/>
                    </a:stretch>
                  </pic:blipFill>
                  <pic:spPr>
                    <a:xfrm>
                      <a:off x="0" y="0"/>
                      <a:ext cx="9144" cy="9147"/>
                    </a:xfrm>
                    <a:prstGeom prst="rect">
                      <a:avLst/>
                    </a:prstGeom>
                  </pic:spPr>
                </pic:pic>
              </a:graphicData>
            </a:graphic>
          </wp:inline>
        </w:drawing>
      </w:r>
      <w:r w:rsidRPr="00877ABB">
        <w:rPr>
          <w:color w:val="000000" w:themeColor="text1"/>
          <w:u w:val="single" w:color="000000"/>
        </w:rPr>
        <w:t>RIGHTS OF APPEAL</w:t>
      </w:r>
    </w:p>
    <w:p w14:paraId="1786B9AF" w14:textId="77777777" w:rsidR="002739B5" w:rsidRPr="00877ABB" w:rsidRDefault="002739B5" w:rsidP="002739B5">
      <w:pPr>
        <w:pStyle w:val="Heading1"/>
        <w:spacing w:after="261"/>
        <w:ind w:left="38" w:right="0" w:firstLine="0"/>
        <w:rPr>
          <w:color w:val="000000" w:themeColor="text1"/>
          <w:sz w:val="24"/>
          <w:szCs w:val="24"/>
        </w:rPr>
      </w:pPr>
      <w:r w:rsidRPr="00877ABB">
        <w:rPr>
          <w:color w:val="000000" w:themeColor="text1"/>
          <w:sz w:val="24"/>
          <w:szCs w:val="24"/>
        </w:rPr>
        <w:t>Effect of BSEA Decision, Dismissal with Prejudice and Allowance of Motion for Summary Judgment</w:t>
      </w:r>
    </w:p>
    <w:p w14:paraId="268E292C" w14:textId="77777777" w:rsidR="002739B5" w:rsidRPr="00877ABB" w:rsidRDefault="002739B5" w:rsidP="002739B5">
      <w:pPr>
        <w:spacing w:after="312" w:line="250" w:lineRule="auto"/>
        <w:ind w:left="43" w:firstLine="5"/>
        <w:rPr>
          <w:color w:val="000000" w:themeColor="text1"/>
        </w:rPr>
      </w:pPr>
      <w:r w:rsidRPr="00877ABB">
        <w:rPr>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36CE321C" w14:textId="77777777" w:rsidR="002739B5" w:rsidRPr="00877ABB" w:rsidRDefault="002739B5" w:rsidP="002739B5">
      <w:pPr>
        <w:spacing w:after="312" w:line="250" w:lineRule="auto"/>
        <w:ind w:left="43" w:firstLine="5"/>
        <w:rPr>
          <w:color w:val="000000" w:themeColor="text1"/>
        </w:rPr>
      </w:pPr>
      <w:r w:rsidRPr="00877ABB">
        <w:rPr>
          <w:color w:val="000000" w:themeColor="text1"/>
        </w:rPr>
        <w:t>Accordingly</w:t>
      </w:r>
      <w:r w:rsidRPr="00877ABB">
        <w:rPr>
          <w:strike/>
          <w:color w:val="000000" w:themeColor="text1"/>
        </w:rPr>
        <w:t>,</w:t>
      </w:r>
      <w:r w:rsidRPr="00877ABB">
        <w:rPr>
          <w:color w:val="000000" w:themeColor="text1"/>
        </w:rPr>
        <w:t xml:space="preserve"> the Bureau cannot permit motions to reconsider or to re-open either a Bureau decision or the Rulings set forth above once they have issued. They are final subject only to judicial (court) review.</w:t>
      </w:r>
    </w:p>
    <w:p w14:paraId="1F652DB2" w14:textId="77777777" w:rsidR="002739B5" w:rsidRPr="00877ABB" w:rsidRDefault="002739B5" w:rsidP="002739B5">
      <w:pPr>
        <w:ind w:left="19" w:right="62"/>
        <w:rPr>
          <w:color w:val="000000" w:themeColor="text1"/>
        </w:rPr>
      </w:pPr>
      <w:r w:rsidRPr="00877ABB">
        <w:rPr>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0796D11F" w14:textId="77777777" w:rsidR="002739B5" w:rsidRPr="00877ABB" w:rsidRDefault="002739B5" w:rsidP="002739B5">
      <w:pPr>
        <w:ind w:left="19" w:right="62"/>
        <w:rPr>
          <w:color w:val="000000" w:themeColor="text1"/>
        </w:rPr>
      </w:pPr>
      <w:r w:rsidRPr="00877ABB">
        <w:rPr>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FE1425E" w14:textId="77777777" w:rsidR="002739B5" w:rsidRPr="00877ABB" w:rsidRDefault="002739B5" w:rsidP="002739B5">
      <w:pPr>
        <w:ind w:left="19" w:right="62"/>
        <w:rPr>
          <w:color w:val="000000" w:themeColor="text1"/>
        </w:rPr>
      </w:pPr>
      <w:r w:rsidRPr="00877ABB">
        <w:rPr>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877ABB">
        <w:rPr>
          <w:i/>
          <w:iCs/>
          <w:color w:val="000000" w:themeColor="text1"/>
        </w:rPr>
        <w:t>School Committee of Burlington v. Massachusetts Department of Education</w:t>
      </w:r>
      <w:r w:rsidRPr="00877ABB">
        <w:rPr>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877ABB">
        <w:rPr>
          <w:i/>
          <w:iCs/>
          <w:color w:val="000000" w:themeColor="text1"/>
        </w:rPr>
        <w:t>Honig v. Doe</w:t>
      </w:r>
      <w:r w:rsidRPr="00877ABB">
        <w:rPr>
          <w:color w:val="000000" w:themeColor="text1"/>
        </w:rPr>
        <w:t xml:space="preserve">, 484 U.S. 305 (1988); </w:t>
      </w:r>
      <w:r w:rsidRPr="00877ABB">
        <w:rPr>
          <w:i/>
          <w:iCs/>
          <w:color w:val="000000" w:themeColor="text1"/>
        </w:rPr>
        <w:t>Doe v. Brookline</w:t>
      </w:r>
      <w:r w:rsidRPr="00877ABB">
        <w:rPr>
          <w:color w:val="000000" w:themeColor="text1"/>
        </w:rPr>
        <w:t>, 722 F.2d 910 (1</w:t>
      </w:r>
      <w:r w:rsidRPr="00877ABB">
        <w:rPr>
          <w:color w:val="000000" w:themeColor="text1"/>
          <w:vertAlign w:val="superscript"/>
        </w:rPr>
        <w:t>st</w:t>
      </w:r>
      <w:r w:rsidRPr="00877ABB">
        <w:rPr>
          <w:color w:val="000000" w:themeColor="text1"/>
        </w:rPr>
        <w:t xml:space="preserve"> Cir. 1983).</w:t>
      </w:r>
    </w:p>
    <w:p w14:paraId="3FBBDB27" w14:textId="77777777" w:rsidR="002739B5" w:rsidRPr="00877ABB" w:rsidRDefault="002739B5" w:rsidP="002739B5">
      <w:pPr>
        <w:pStyle w:val="Heading1"/>
        <w:ind w:left="96" w:right="0"/>
        <w:rPr>
          <w:color w:val="000000" w:themeColor="text1"/>
          <w:sz w:val="24"/>
          <w:szCs w:val="24"/>
        </w:rPr>
      </w:pPr>
      <w:r w:rsidRPr="00877ABB">
        <w:rPr>
          <w:color w:val="000000" w:themeColor="text1"/>
          <w:sz w:val="24"/>
          <w:szCs w:val="24"/>
        </w:rPr>
        <w:t>Compliance</w:t>
      </w:r>
    </w:p>
    <w:p w14:paraId="24D33A31" w14:textId="77777777" w:rsidR="002739B5" w:rsidRPr="00877ABB" w:rsidRDefault="002739B5" w:rsidP="002739B5">
      <w:pPr>
        <w:ind w:left="19" w:right="172"/>
        <w:rPr>
          <w:color w:val="000000" w:themeColor="text1"/>
        </w:rPr>
      </w:pPr>
      <w:r w:rsidRPr="00877ABB">
        <w:rPr>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w:t>
      </w:r>
      <w:r w:rsidRPr="00877ABB">
        <w:rPr>
          <w:color w:val="000000" w:themeColor="text1"/>
        </w:rPr>
        <w:lastRenderedPageBreak/>
        <w:t>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66C272A" w14:textId="77777777" w:rsidR="002739B5" w:rsidRPr="00877ABB" w:rsidRDefault="002739B5" w:rsidP="002739B5">
      <w:pPr>
        <w:pStyle w:val="Heading1"/>
        <w:ind w:left="-5" w:right="0"/>
        <w:rPr>
          <w:color w:val="000000" w:themeColor="text1"/>
          <w:sz w:val="24"/>
          <w:szCs w:val="24"/>
        </w:rPr>
      </w:pPr>
      <w:r w:rsidRPr="00877ABB">
        <w:rPr>
          <w:color w:val="000000" w:themeColor="text1"/>
          <w:sz w:val="24"/>
          <w:szCs w:val="24"/>
        </w:rPr>
        <w:t>Rights of Appeal</w:t>
      </w:r>
    </w:p>
    <w:p w14:paraId="0E276D66" w14:textId="77777777" w:rsidR="002739B5" w:rsidRPr="00877ABB" w:rsidRDefault="002739B5" w:rsidP="002739B5">
      <w:pPr>
        <w:ind w:left="19" w:right="172"/>
        <w:rPr>
          <w:color w:val="000000" w:themeColor="text1"/>
        </w:rPr>
      </w:pPr>
      <w:r w:rsidRPr="00877ABB">
        <w:rPr>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199C8E31" w14:textId="77777777" w:rsidR="002739B5" w:rsidRPr="00877ABB" w:rsidRDefault="002739B5" w:rsidP="002739B5">
      <w:pPr>
        <w:spacing w:after="566"/>
        <w:ind w:left="19" w:right="172"/>
        <w:rPr>
          <w:color w:val="000000" w:themeColor="text1"/>
        </w:rPr>
      </w:pPr>
      <w:r w:rsidRPr="00877ABB">
        <w:rPr>
          <w:color w:val="000000" w:themeColor="text1"/>
        </w:rPr>
        <w:t>An appeal of a Bureau decision to state superior court or to federal district court must be filed within ninety (90) days from the date of the decision. 20 U.S.C. s. 1415(i)(2)(B).</w:t>
      </w:r>
    </w:p>
    <w:p w14:paraId="2607A0C1" w14:textId="77777777" w:rsidR="002739B5" w:rsidRPr="00877ABB" w:rsidRDefault="002739B5" w:rsidP="002739B5">
      <w:pPr>
        <w:pStyle w:val="Heading1"/>
        <w:ind w:left="-5" w:right="0"/>
        <w:rPr>
          <w:color w:val="000000" w:themeColor="text1"/>
          <w:sz w:val="24"/>
          <w:szCs w:val="24"/>
        </w:rPr>
      </w:pPr>
      <w:r w:rsidRPr="00877ABB">
        <w:rPr>
          <w:color w:val="000000" w:themeColor="text1"/>
          <w:sz w:val="24"/>
          <w:szCs w:val="24"/>
        </w:rPr>
        <w:t>Confidentiality</w:t>
      </w:r>
    </w:p>
    <w:p w14:paraId="0DAED360" w14:textId="77777777" w:rsidR="002739B5" w:rsidRPr="00877ABB" w:rsidRDefault="002739B5" w:rsidP="002739B5">
      <w:pPr>
        <w:ind w:left="19" w:right="34"/>
        <w:rPr>
          <w:i/>
          <w:iCs/>
          <w:color w:val="000000" w:themeColor="text1"/>
        </w:rPr>
      </w:pPr>
      <w:r w:rsidRPr="00877ABB">
        <w:rPr>
          <w:noProof/>
          <w:color w:val="000000" w:themeColor="text1"/>
        </w:rPr>
        <w:drawing>
          <wp:anchor distT="0" distB="0" distL="114300" distR="114300" simplePos="0" relativeHeight="251659264" behindDoc="0" locked="0" layoutInCell="1" allowOverlap="0" wp14:anchorId="78C7FE8A" wp14:editId="2B7CE4AD">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1"/>
                    <a:stretch>
                      <a:fillRect/>
                    </a:stretch>
                  </pic:blipFill>
                  <pic:spPr>
                    <a:xfrm>
                      <a:off x="0" y="0"/>
                      <a:ext cx="12192" cy="12196"/>
                    </a:xfrm>
                    <a:prstGeom prst="rect">
                      <a:avLst/>
                    </a:prstGeom>
                  </pic:spPr>
                </pic:pic>
              </a:graphicData>
            </a:graphic>
          </wp:anchor>
        </w:drawing>
      </w:r>
      <w:r w:rsidRPr="00877ABB">
        <w:rPr>
          <w:noProof/>
          <w:color w:val="000000" w:themeColor="text1"/>
        </w:rPr>
        <w:drawing>
          <wp:anchor distT="0" distB="0" distL="114300" distR="114300" simplePos="0" relativeHeight="251660288" behindDoc="0" locked="0" layoutInCell="1" allowOverlap="0" wp14:anchorId="715D9417" wp14:editId="2E072EFE">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2"/>
                    <a:stretch>
                      <a:fillRect/>
                    </a:stretch>
                  </pic:blipFill>
                  <pic:spPr>
                    <a:xfrm>
                      <a:off x="0" y="0"/>
                      <a:ext cx="9144" cy="9147"/>
                    </a:xfrm>
                    <a:prstGeom prst="rect">
                      <a:avLst/>
                    </a:prstGeom>
                  </pic:spPr>
                </pic:pic>
              </a:graphicData>
            </a:graphic>
          </wp:anchor>
        </w:drawing>
      </w:r>
      <w:r w:rsidRPr="00877ABB">
        <w:rPr>
          <w:noProof/>
          <w:color w:val="000000" w:themeColor="text1"/>
        </w:rPr>
        <w:drawing>
          <wp:anchor distT="0" distB="0" distL="114300" distR="114300" simplePos="0" relativeHeight="251661312" behindDoc="0" locked="0" layoutInCell="1" allowOverlap="0" wp14:anchorId="64A28AD5" wp14:editId="4AB4EEEF">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3"/>
                    <a:stretch>
                      <a:fillRect/>
                    </a:stretch>
                  </pic:blipFill>
                  <pic:spPr>
                    <a:xfrm>
                      <a:off x="0" y="0"/>
                      <a:ext cx="9144" cy="9147"/>
                    </a:xfrm>
                    <a:prstGeom prst="rect">
                      <a:avLst/>
                    </a:prstGeom>
                  </pic:spPr>
                </pic:pic>
              </a:graphicData>
            </a:graphic>
          </wp:anchor>
        </w:drawing>
      </w:r>
      <w:r w:rsidRPr="00877ABB">
        <w:rPr>
          <w:noProof/>
          <w:color w:val="000000" w:themeColor="text1"/>
        </w:rPr>
        <w:drawing>
          <wp:anchor distT="0" distB="0" distL="114300" distR="114300" simplePos="0" relativeHeight="251662336" behindDoc="0" locked="0" layoutInCell="1" allowOverlap="0" wp14:anchorId="1A3F33B3" wp14:editId="05AF0A96">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4"/>
                    <a:stretch>
                      <a:fillRect/>
                    </a:stretch>
                  </pic:blipFill>
                  <pic:spPr>
                    <a:xfrm>
                      <a:off x="0" y="0"/>
                      <a:ext cx="9144" cy="12196"/>
                    </a:xfrm>
                    <a:prstGeom prst="rect">
                      <a:avLst/>
                    </a:prstGeom>
                  </pic:spPr>
                </pic:pic>
              </a:graphicData>
            </a:graphic>
          </wp:anchor>
        </w:drawing>
      </w:r>
      <w:r w:rsidRPr="00877ABB">
        <w:rPr>
          <w:noProof/>
          <w:color w:val="000000" w:themeColor="text1"/>
        </w:rPr>
        <w:drawing>
          <wp:anchor distT="0" distB="0" distL="114300" distR="114300" simplePos="0" relativeHeight="251663360" behindDoc="0" locked="0" layoutInCell="1" allowOverlap="0" wp14:anchorId="2735C495" wp14:editId="54C3426C">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5"/>
                    <a:stretch>
                      <a:fillRect/>
                    </a:stretch>
                  </pic:blipFill>
                  <pic:spPr>
                    <a:xfrm>
                      <a:off x="0" y="0"/>
                      <a:ext cx="15240" cy="12196"/>
                    </a:xfrm>
                    <a:prstGeom prst="rect">
                      <a:avLst/>
                    </a:prstGeom>
                  </pic:spPr>
                </pic:pic>
              </a:graphicData>
            </a:graphic>
          </wp:anchor>
        </w:drawing>
      </w:r>
      <w:r w:rsidRPr="00877ABB">
        <w:rPr>
          <w:noProof/>
          <w:color w:val="000000" w:themeColor="text1"/>
        </w:rPr>
        <w:drawing>
          <wp:anchor distT="0" distB="0" distL="114300" distR="114300" simplePos="0" relativeHeight="251664384" behindDoc="0" locked="0" layoutInCell="1" allowOverlap="0" wp14:anchorId="61D80F36" wp14:editId="38CC6CA0">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6"/>
                    <a:stretch>
                      <a:fillRect/>
                    </a:stretch>
                  </pic:blipFill>
                  <pic:spPr>
                    <a:xfrm>
                      <a:off x="0" y="0"/>
                      <a:ext cx="9144" cy="9147"/>
                    </a:xfrm>
                    <a:prstGeom prst="rect">
                      <a:avLst/>
                    </a:prstGeom>
                  </pic:spPr>
                </pic:pic>
              </a:graphicData>
            </a:graphic>
          </wp:anchor>
        </w:drawing>
      </w:r>
      <w:r w:rsidRPr="00877ABB">
        <w:rPr>
          <w:noProof/>
          <w:color w:val="000000" w:themeColor="text1"/>
        </w:rPr>
        <w:drawing>
          <wp:anchor distT="0" distB="0" distL="114300" distR="114300" simplePos="0" relativeHeight="251665408" behindDoc="0" locked="0" layoutInCell="1" allowOverlap="0" wp14:anchorId="15700015" wp14:editId="04BFE3D3">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7"/>
                    <a:stretch>
                      <a:fillRect/>
                    </a:stretch>
                  </pic:blipFill>
                  <pic:spPr>
                    <a:xfrm>
                      <a:off x="0" y="0"/>
                      <a:ext cx="9144" cy="9147"/>
                    </a:xfrm>
                    <a:prstGeom prst="rect">
                      <a:avLst/>
                    </a:prstGeom>
                  </pic:spPr>
                </pic:pic>
              </a:graphicData>
            </a:graphic>
          </wp:anchor>
        </w:drawing>
      </w:r>
      <w:r w:rsidRPr="00877ABB">
        <w:rPr>
          <w:noProof/>
          <w:color w:val="000000" w:themeColor="text1"/>
        </w:rPr>
        <w:drawing>
          <wp:anchor distT="0" distB="0" distL="114300" distR="114300" simplePos="0" relativeHeight="251666432" behindDoc="0" locked="0" layoutInCell="1" allowOverlap="0" wp14:anchorId="5093BFFC" wp14:editId="4F391870">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8"/>
                    <a:stretch>
                      <a:fillRect/>
                    </a:stretch>
                  </pic:blipFill>
                  <pic:spPr>
                    <a:xfrm>
                      <a:off x="0" y="0"/>
                      <a:ext cx="9144" cy="9147"/>
                    </a:xfrm>
                    <a:prstGeom prst="rect">
                      <a:avLst/>
                    </a:prstGeom>
                  </pic:spPr>
                </pic:pic>
              </a:graphicData>
            </a:graphic>
          </wp:anchor>
        </w:drawing>
      </w:r>
      <w:r w:rsidRPr="00877ABB">
        <w:rPr>
          <w:noProof/>
          <w:color w:val="000000" w:themeColor="text1"/>
        </w:rPr>
        <w:drawing>
          <wp:anchor distT="0" distB="0" distL="114300" distR="114300" simplePos="0" relativeHeight="251667456" behindDoc="0" locked="0" layoutInCell="1" allowOverlap="0" wp14:anchorId="5C6B5E1F" wp14:editId="1E06B882">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9"/>
                    <a:stretch>
                      <a:fillRect/>
                    </a:stretch>
                  </pic:blipFill>
                  <pic:spPr>
                    <a:xfrm>
                      <a:off x="0" y="0"/>
                      <a:ext cx="18288" cy="15245"/>
                    </a:xfrm>
                    <a:prstGeom prst="rect">
                      <a:avLst/>
                    </a:prstGeom>
                  </pic:spPr>
                </pic:pic>
              </a:graphicData>
            </a:graphic>
          </wp:anchor>
        </w:drawing>
      </w:r>
      <w:r w:rsidRPr="00877ABB">
        <w:rPr>
          <w:color w:val="000000" w:themeColor="text1"/>
        </w:rPr>
        <w:t xml:space="preserve">In order to preserve the confidentiality of the student involved in these proceedings, when an </w:t>
      </w:r>
      <w:r w:rsidRPr="00877ABB">
        <w:rPr>
          <w:noProof/>
          <w:color w:val="000000" w:themeColor="text1"/>
        </w:rPr>
        <w:drawing>
          <wp:inline distT="0" distB="0" distL="0" distR="0" wp14:anchorId="02E126A0" wp14:editId="129381F9">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0"/>
                    <a:stretch>
                      <a:fillRect/>
                    </a:stretch>
                  </pic:blipFill>
                  <pic:spPr>
                    <a:xfrm>
                      <a:off x="0" y="0"/>
                      <a:ext cx="6096" cy="12196"/>
                    </a:xfrm>
                    <a:prstGeom prst="rect">
                      <a:avLst/>
                    </a:prstGeom>
                  </pic:spPr>
                </pic:pic>
              </a:graphicData>
            </a:graphic>
          </wp:inline>
        </w:drawing>
      </w:r>
      <w:r w:rsidRPr="00877ABB">
        <w:rPr>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877ABB">
        <w:rPr>
          <w:i/>
          <w:iCs/>
          <w:color w:val="000000" w:themeColor="text1"/>
        </w:rPr>
        <w:t xml:space="preserve">Webster </w:t>
      </w:r>
      <w:proofErr w:type="spellStart"/>
      <w:r w:rsidRPr="00877ABB">
        <w:rPr>
          <w:i/>
          <w:iCs/>
          <w:color w:val="000000" w:themeColor="text1"/>
        </w:rPr>
        <w:t>Grove_School</w:t>
      </w:r>
      <w:proofErr w:type="spellEnd"/>
      <w:r w:rsidRPr="00877ABB">
        <w:rPr>
          <w:i/>
          <w:iCs/>
          <w:color w:val="000000" w:themeColor="text1"/>
        </w:rPr>
        <w:t xml:space="preserve"> District v. Pulitzer Publishing</w:t>
      </w:r>
    </w:p>
    <w:p w14:paraId="06EFB364" w14:textId="77777777" w:rsidR="002739B5" w:rsidRPr="00877ABB" w:rsidRDefault="002739B5" w:rsidP="002739B5">
      <w:pPr>
        <w:spacing w:after="562"/>
        <w:ind w:left="19" w:right="172"/>
        <w:rPr>
          <w:color w:val="000000" w:themeColor="text1"/>
        </w:rPr>
      </w:pPr>
      <w:r w:rsidRPr="00877ABB">
        <w:rPr>
          <w:i/>
          <w:iCs/>
          <w:color w:val="000000" w:themeColor="text1"/>
        </w:rPr>
        <w:t>Company</w:t>
      </w:r>
      <w:r w:rsidRPr="00877ABB">
        <w:rPr>
          <w:color w:val="000000" w:themeColor="text1"/>
        </w:rPr>
        <w:t>, 898 F.2d 1371 (8th. Cir. 1990). If the appealing party does not seek to impound the documents, the Bureau of Special Education Appeals, through the Attorney General's Office, may move to impound the documents.</w:t>
      </w:r>
    </w:p>
    <w:p w14:paraId="34C1A892" w14:textId="77777777" w:rsidR="002739B5" w:rsidRPr="00877ABB" w:rsidRDefault="002739B5" w:rsidP="002739B5">
      <w:pPr>
        <w:spacing w:after="231" w:line="259" w:lineRule="auto"/>
        <w:ind w:left="62"/>
        <w:rPr>
          <w:color w:val="000000" w:themeColor="text1"/>
          <w:u w:val="single"/>
        </w:rPr>
      </w:pPr>
      <w:r w:rsidRPr="00877ABB">
        <w:rPr>
          <w:color w:val="000000" w:themeColor="text1"/>
          <w:u w:val="single"/>
        </w:rPr>
        <w:t>Record of the Hearing</w:t>
      </w:r>
    </w:p>
    <w:p w14:paraId="046CA715" w14:textId="77777777" w:rsidR="002739B5" w:rsidRPr="00877ABB" w:rsidRDefault="002739B5" w:rsidP="002739B5">
      <w:pPr>
        <w:ind w:left="19" w:right="172"/>
        <w:rPr>
          <w:color w:val="000000" w:themeColor="text1"/>
        </w:rPr>
      </w:pPr>
      <w:r w:rsidRPr="00877ABB">
        <w:rPr>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86D45F1" w14:textId="77777777" w:rsidR="008356A4" w:rsidRPr="00877ABB" w:rsidRDefault="008356A4" w:rsidP="007A71C3">
      <w:pPr>
        <w:pStyle w:val="paragraph"/>
        <w:spacing w:before="0" w:beforeAutospacing="0" w:after="0" w:afterAutospacing="0"/>
        <w:ind w:firstLine="1440"/>
        <w:textAlignment w:val="baseline"/>
        <w:rPr>
          <w:rStyle w:val="eop"/>
          <w:color w:val="000000" w:themeColor="text1"/>
        </w:rPr>
      </w:pPr>
    </w:p>
    <w:p w14:paraId="5D3F1299" w14:textId="4FE68657" w:rsidR="00791A2D" w:rsidRPr="00877ABB" w:rsidRDefault="00791A2D" w:rsidP="007A71C3">
      <w:pPr>
        <w:rPr>
          <w:color w:val="000000" w:themeColor="text1"/>
        </w:rPr>
      </w:pPr>
    </w:p>
    <w:p w14:paraId="20E286BD" w14:textId="77777777" w:rsidR="00F529E7" w:rsidRPr="00877ABB" w:rsidRDefault="00F529E7" w:rsidP="007A71C3">
      <w:pPr>
        <w:rPr>
          <w:color w:val="000000" w:themeColor="text1"/>
        </w:rPr>
      </w:pPr>
    </w:p>
    <w:sectPr w:rsidR="00F529E7" w:rsidRPr="00877AB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7E613" w14:textId="77777777" w:rsidR="007E10F1" w:rsidRDefault="007E10F1" w:rsidP="00FA2868">
      <w:r>
        <w:separator/>
      </w:r>
    </w:p>
  </w:endnote>
  <w:endnote w:type="continuationSeparator" w:id="0">
    <w:p w14:paraId="1A64EC10" w14:textId="77777777" w:rsidR="007E10F1" w:rsidRDefault="007E10F1" w:rsidP="00FA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45157"/>
      <w:docPartObj>
        <w:docPartGallery w:val="Page Numbers (Bottom of Page)"/>
        <w:docPartUnique/>
      </w:docPartObj>
    </w:sdtPr>
    <w:sdtEndPr>
      <w:rPr>
        <w:noProof/>
      </w:rPr>
    </w:sdtEndPr>
    <w:sdtContent>
      <w:p w14:paraId="6C75D099" w14:textId="77777777" w:rsidR="002E5563" w:rsidRDefault="006C2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07B02" w14:textId="77777777" w:rsidR="002E5563" w:rsidRDefault="007E1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4560" w14:textId="77777777" w:rsidR="007E10F1" w:rsidRDefault="007E10F1" w:rsidP="00FA2868">
      <w:r>
        <w:separator/>
      </w:r>
    </w:p>
  </w:footnote>
  <w:footnote w:type="continuationSeparator" w:id="0">
    <w:p w14:paraId="50A04288" w14:textId="77777777" w:rsidR="007E10F1" w:rsidRDefault="007E10F1" w:rsidP="00FA2868">
      <w:r>
        <w:continuationSeparator/>
      </w:r>
    </w:p>
  </w:footnote>
  <w:footnote w:id="1">
    <w:p w14:paraId="7410A848" w14:textId="0C5C10BA" w:rsidR="00705814" w:rsidRPr="003723AD" w:rsidRDefault="00705814" w:rsidP="009A61FE">
      <w:pPr>
        <w:pStyle w:val="FootnoteText"/>
        <w:rPr>
          <w:i/>
          <w:iCs/>
        </w:rPr>
      </w:pPr>
      <w:r w:rsidRPr="003723AD">
        <w:rPr>
          <w:rStyle w:val="FootnoteReference"/>
        </w:rPr>
        <w:footnoteRef/>
      </w:r>
      <w:r w:rsidRPr="003723AD">
        <w:t xml:space="preserve"> </w:t>
      </w:r>
      <w:r w:rsidR="0072681E" w:rsidRPr="003723AD">
        <w:t>The District</w:t>
      </w:r>
      <w:r w:rsidRPr="003723AD">
        <w:t xml:space="preserve"> submitted </w:t>
      </w:r>
      <w:r w:rsidR="00F9658D" w:rsidRPr="003723AD">
        <w:t>19</w:t>
      </w:r>
      <w:r w:rsidRPr="003723AD">
        <w:t xml:space="preserve"> exhibit</w:t>
      </w:r>
      <w:r w:rsidR="00F9658D" w:rsidRPr="003723AD">
        <w:t>s</w:t>
      </w:r>
      <w:r w:rsidRPr="003723AD">
        <w:t xml:space="preserve"> with </w:t>
      </w:r>
      <w:r w:rsidR="000B72D2" w:rsidRPr="003723AD">
        <w:t>their</w:t>
      </w:r>
      <w:r w:rsidRPr="003723AD">
        <w:t xml:space="preserve"> </w:t>
      </w:r>
      <w:r w:rsidRPr="003723AD">
        <w:rPr>
          <w:i/>
          <w:iCs/>
        </w:rPr>
        <w:t>Motion.</w:t>
      </w:r>
    </w:p>
  </w:footnote>
  <w:footnote w:id="2">
    <w:p w14:paraId="4F5C65D5" w14:textId="3EDCDF74" w:rsidR="005C5506" w:rsidRPr="003723AD" w:rsidRDefault="005C5506">
      <w:pPr>
        <w:pStyle w:val="FootnoteText"/>
      </w:pPr>
      <w:r w:rsidRPr="003723AD">
        <w:rPr>
          <w:rStyle w:val="FootnoteReference"/>
        </w:rPr>
        <w:footnoteRef/>
      </w:r>
      <w:r w:rsidRPr="003723AD">
        <w:t xml:space="preserve"> MHTL refers to Murphy, He</w:t>
      </w:r>
      <w:r w:rsidR="00FE6DD9" w:rsidRPr="003723AD">
        <w:t>s</w:t>
      </w:r>
      <w:r w:rsidRPr="003723AD">
        <w:t>se</w:t>
      </w:r>
      <w:r w:rsidR="00FE6DD9" w:rsidRPr="003723AD">
        <w:t xml:space="preserve">, Toomey &amp; </w:t>
      </w:r>
      <w:proofErr w:type="spellStart"/>
      <w:r w:rsidR="00FE6DD9" w:rsidRPr="003723AD">
        <w:t>Lehane</w:t>
      </w:r>
      <w:proofErr w:type="spellEnd"/>
      <w:r w:rsidR="00FE6DD9" w:rsidRPr="003723AD">
        <w:t>, LLC.</w:t>
      </w:r>
    </w:p>
  </w:footnote>
  <w:footnote w:id="3">
    <w:p w14:paraId="4246B576" w14:textId="63E649A2" w:rsidR="00E82BC7" w:rsidRPr="003723AD" w:rsidRDefault="00E82BC7" w:rsidP="009A61FE">
      <w:pPr>
        <w:pStyle w:val="FootnoteText"/>
      </w:pPr>
      <w:r w:rsidRPr="003723AD">
        <w:rPr>
          <w:rStyle w:val="FootnoteReference"/>
        </w:rPr>
        <w:footnoteRef/>
      </w:r>
      <w:r w:rsidRPr="003723AD">
        <w:t xml:space="preserve"> </w:t>
      </w:r>
      <w:r w:rsidR="001E44A2" w:rsidRPr="003723AD">
        <w:t xml:space="preserve">In her </w:t>
      </w:r>
      <w:r w:rsidR="001E44A2" w:rsidRPr="003723AD">
        <w:rPr>
          <w:i/>
          <w:iCs/>
        </w:rPr>
        <w:t>Opposition</w:t>
      </w:r>
      <w:r w:rsidR="001E44A2" w:rsidRPr="003723AD">
        <w:t xml:space="preserve">, </w:t>
      </w:r>
      <w:r w:rsidR="00BF7001" w:rsidRPr="003723AD">
        <w:t xml:space="preserve">Parent </w:t>
      </w:r>
      <w:r w:rsidR="003C6942" w:rsidRPr="003723AD">
        <w:t>stated,</w:t>
      </w:r>
      <w:r w:rsidR="00BF7001" w:rsidRPr="003723AD">
        <w:t xml:space="preserve"> “Plaintiffs have not requested an evidentiary motion hearing on this matter. Neither has MPS. Plaintiffs intend to set forth all facts and prove all claims at a full administrative due process hearing, at which witnesses are called, examined, and cross-examined in relation to all claims, and not just select claims heard out of context.” (</w:t>
      </w:r>
      <w:r w:rsidR="00BF7001" w:rsidRPr="003723AD">
        <w:rPr>
          <w:i/>
          <w:iCs/>
        </w:rPr>
        <w:t>Opposition</w:t>
      </w:r>
      <w:r w:rsidR="00BF7001" w:rsidRPr="003723AD">
        <w:t>)</w:t>
      </w:r>
    </w:p>
  </w:footnote>
  <w:footnote w:id="4">
    <w:p w14:paraId="6E47E485" w14:textId="68013AB7" w:rsidR="00281A27" w:rsidRPr="003723AD" w:rsidRDefault="00281A27" w:rsidP="00281A27">
      <w:pPr>
        <w:pStyle w:val="FootnoteText"/>
      </w:pPr>
      <w:r w:rsidRPr="001146E5">
        <w:rPr>
          <w:rStyle w:val="FootnoteReference"/>
        </w:rPr>
        <w:footnoteRef/>
      </w:r>
      <w:r w:rsidRPr="001146E5">
        <w:t xml:space="preserve"> </w:t>
      </w:r>
      <w:r w:rsidR="0037135D" w:rsidRPr="001146E5">
        <w:t>Subs</w:t>
      </w:r>
      <w:r w:rsidR="00D76C93" w:rsidRPr="001146E5">
        <w:t xml:space="preserve">equent to Parent’s December 2019 filing, the Team convened and revised the IEPs. </w:t>
      </w:r>
      <w:r w:rsidRPr="001146E5">
        <w:t>In</w:t>
      </w:r>
      <w:r w:rsidRPr="00A82408">
        <w:t xml:space="preserve"> </w:t>
      </w:r>
      <w:r w:rsidRPr="00A82408">
        <w:rPr>
          <w:i/>
          <w:iCs/>
        </w:rPr>
        <w:t>Ruth v. Marshfield Pub.</w:t>
      </w:r>
      <w:r w:rsidRPr="003723AD">
        <w:rPr>
          <w:i/>
          <w:iCs/>
        </w:rPr>
        <w:t xml:space="preserve"> Sch.</w:t>
      </w:r>
      <w:r w:rsidRPr="003723AD">
        <w:t xml:space="preserve">, Hearing Officer Ray Oliver summarized the procedural history of BSEA No. 2005814 as follows: </w:t>
      </w:r>
    </w:p>
    <w:p w14:paraId="5716B4E1" w14:textId="77777777" w:rsidR="00281A27" w:rsidRPr="003723AD" w:rsidRDefault="00281A27" w:rsidP="00281A27">
      <w:pPr>
        <w:pStyle w:val="FootnoteText"/>
        <w:ind w:left="1440"/>
      </w:pPr>
      <w:r w:rsidRPr="003723AD">
        <w:t>“The instant case is the fifth (5th) BSEA appeal involving this Parent and this school system. Marshfield Public Schools (MPS) initially filed against Parent on July 19, 2019 in BSEA #2000680. MPS withdrew this appeal on August 14, 2019. However, MPS then refiled against Parent on August 15, 2019 in BSEA #2001880. Parent filed against MPS on August 29, 2019 in BSEA #2002450. MPS withdrew its appeal (BSEA #2001880) on October 21, 2019. Parent withdrew her appeal (BSEA #2002450) on November 7, 2019. All the above cases were assigned to Hearing Officer Amy Reichbach and all have been closed.</w:t>
      </w:r>
    </w:p>
    <w:p w14:paraId="1D26119A" w14:textId="77777777" w:rsidR="00281A27" w:rsidRPr="003723AD" w:rsidRDefault="00281A27" w:rsidP="00281A27">
      <w:pPr>
        <w:pStyle w:val="FootnoteText"/>
      </w:pPr>
    </w:p>
    <w:p w14:paraId="587E1012" w14:textId="77777777" w:rsidR="00281A27" w:rsidRPr="003723AD" w:rsidRDefault="00281A27" w:rsidP="00281A27">
      <w:pPr>
        <w:pStyle w:val="FootnoteText"/>
        <w:ind w:left="1440"/>
      </w:pPr>
      <w:r w:rsidRPr="003723AD">
        <w:t xml:space="preserve">MPS then filed an appeal against Parent on November 8, 2019 in BSEA #2004535 and this appeal was assigned to Hearing Officer Raymond Oliver. Parent then filed against MPS on December 27, 2019 in BSEA #2005814 and this appeal was also assigned to Hearing Officer Oliver. MPS withdrew its appeal (BSEA #2004535) on January 30, 2020. Thus, the only case remaining open, and the subject of this decision, is BSEA #2005814, </w:t>
      </w:r>
      <w:r w:rsidRPr="003723AD">
        <w:rPr>
          <w:i/>
          <w:iCs/>
        </w:rPr>
        <w:t>Ruth v. Marshfield Public Schools</w:t>
      </w:r>
      <w:r w:rsidRPr="003723AD">
        <w:t>.”</w:t>
      </w:r>
    </w:p>
  </w:footnote>
  <w:footnote w:id="5">
    <w:p w14:paraId="2DA0F216" w14:textId="2C19FFED" w:rsidR="008F643A" w:rsidRPr="003723AD" w:rsidRDefault="008F643A">
      <w:pPr>
        <w:pStyle w:val="FootnoteText"/>
      </w:pPr>
      <w:r w:rsidRPr="003723AD">
        <w:rPr>
          <w:rStyle w:val="FootnoteReference"/>
        </w:rPr>
        <w:footnoteRef/>
      </w:r>
      <w:r w:rsidRPr="003723AD">
        <w:t xml:space="preserve"> This matter is captioned </w:t>
      </w:r>
      <w:r w:rsidRPr="003723AD">
        <w:rPr>
          <w:i/>
          <w:iCs/>
        </w:rPr>
        <w:t xml:space="preserve">C.F. v. Amy </w:t>
      </w:r>
      <w:proofErr w:type="spellStart"/>
      <w:r w:rsidRPr="003723AD">
        <w:rPr>
          <w:i/>
          <w:iCs/>
        </w:rPr>
        <w:t>Scolaro</w:t>
      </w:r>
      <w:proofErr w:type="spellEnd"/>
      <w:r w:rsidRPr="003723AD">
        <w:rPr>
          <w:i/>
          <w:iCs/>
        </w:rPr>
        <w:t xml:space="preserve">, et. Al., </w:t>
      </w:r>
      <w:r w:rsidRPr="003723AD">
        <w:t>Civil No. 20-12</w:t>
      </w:r>
      <w:r w:rsidR="006B7D7A" w:rsidRPr="003723AD">
        <w:t>259.</w:t>
      </w:r>
    </w:p>
  </w:footnote>
  <w:footnote w:id="6">
    <w:p w14:paraId="3A6466AD" w14:textId="6BE91546" w:rsidR="008B3925" w:rsidRPr="003723AD" w:rsidRDefault="008B3925" w:rsidP="009A61FE">
      <w:pPr>
        <w:pStyle w:val="FootnoteText"/>
      </w:pPr>
      <w:r w:rsidRPr="003723AD">
        <w:rPr>
          <w:rStyle w:val="FootnoteReference"/>
        </w:rPr>
        <w:footnoteRef/>
      </w:r>
      <w:r w:rsidRPr="003723AD">
        <w:t xml:space="preserve"> </w:t>
      </w:r>
      <w:r w:rsidR="007D0E89" w:rsidRPr="003723AD">
        <w:t xml:space="preserve">The District also asserted that </w:t>
      </w:r>
      <w:r w:rsidR="007D0E89" w:rsidRPr="003723AD">
        <w:rPr>
          <w:color w:val="000000" w:themeColor="text1"/>
        </w:rPr>
        <w:t xml:space="preserve">“even assuming </w:t>
      </w:r>
      <w:r w:rsidR="007D0E89" w:rsidRPr="003723AD">
        <w:rPr>
          <w:i/>
          <w:iCs/>
          <w:color w:val="000000" w:themeColor="text1"/>
        </w:rPr>
        <w:t>arguendo</w:t>
      </w:r>
      <w:r w:rsidR="007D0E89" w:rsidRPr="003723AD">
        <w:rPr>
          <w:color w:val="000000" w:themeColor="text1"/>
        </w:rPr>
        <w:t xml:space="preserve"> that Marshfield is not available, a fact which the District [did] not concede, the stay put would be a full inclusion program at a public high school for the services in the last accepted IEP.” </w:t>
      </w:r>
      <w:r w:rsidR="007D0E89" w:rsidRPr="003723AD">
        <w:t>(</w:t>
      </w:r>
      <w:r w:rsidR="007D0E89" w:rsidRPr="003723AD">
        <w:rPr>
          <w:i/>
          <w:iCs/>
        </w:rPr>
        <w:t>Motion</w:t>
      </w:r>
      <w:r w:rsidR="007D0E89" w:rsidRPr="003723AD">
        <w:t xml:space="preserve">, Exhibit M) </w:t>
      </w:r>
      <w:r w:rsidR="00C852C1" w:rsidRPr="003723AD">
        <w:t>The BSEA</w:t>
      </w:r>
      <w:r w:rsidR="00346D14" w:rsidRPr="003723AD">
        <w:t xml:space="preserve"> also opposed Parent’s Motion for Preliminary Injunction</w:t>
      </w:r>
      <w:r w:rsidR="00C311FD" w:rsidRPr="003723AD">
        <w:t xml:space="preserve"> arguing that Parent </w:t>
      </w:r>
      <w:r w:rsidR="0047189C" w:rsidRPr="003723AD">
        <w:t>has failed to demonstrate that Middlebridge is Student’s stay put placement or that the BSEA decision is likely to be reversed</w:t>
      </w:r>
      <w:r w:rsidR="00346D14" w:rsidRPr="003723AD">
        <w:t>. (</w:t>
      </w:r>
      <w:r w:rsidR="00346D14" w:rsidRPr="003723AD">
        <w:rPr>
          <w:i/>
          <w:iCs/>
        </w:rPr>
        <w:t>Motion</w:t>
      </w:r>
      <w:r w:rsidR="00346D14" w:rsidRPr="003723AD">
        <w:t>, Exhibit N)</w:t>
      </w:r>
    </w:p>
  </w:footnote>
  <w:footnote w:id="7">
    <w:p w14:paraId="43FD9567" w14:textId="1D5FE5F1" w:rsidR="00017EF5" w:rsidRPr="003723AD" w:rsidRDefault="00120D17" w:rsidP="009A61FE">
      <w:pPr>
        <w:pStyle w:val="FootnoteText"/>
      </w:pPr>
      <w:r w:rsidRPr="003723AD">
        <w:rPr>
          <w:rStyle w:val="FootnoteReference"/>
        </w:rPr>
        <w:footnoteRef/>
      </w:r>
      <w:r w:rsidRPr="003723AD">
        <w:t xml:space="preserve"> </w:t>
      </w:r>
      <w:r w:rsidR="005328B6" w:rsidRPr="003723AD">
        <w:t>As to this holding, the Court explained</w:t>
      </w:r>
      <w:r w:rsidRPr="003723AD">
        <w:t xml:space="preserve">: </w:t>
      </w:r>
    </w:p>
    <w:p w14:paraId="0468FB43" w14:textId="076FDEE7" w:rsidR="00120D17" w:rsidRPr="003723AD" w:rsidRDefault="00120D17" w:rsidP="00017EF5">
      <w:pPr>
        <w:pStyle w:val="FootnoteText"/>
        <w:ind w:left="1440"/>
      </w:pPr>
      <w:r w:rsidRPr="003723AD">
        <w:t>“</w:t>
      </w:r>
      <w:r w:rsidR="002260E8" w:rsidRPr="003723AD">
        <w:t>Parent’s</w:t>
      </w:r>
      <w:r w:rsidRPr="003723AD">
        <w:t xml:space="preserve"> arguments that such documents would have made the hearing officer </w:t>
      </w:r>
      <w:r w:rsidR="00017EF5" w:rsidRPr="003723AD">
        <w:t>‘</w:t>
      </w:r>
      <w:r w:rsidRPr="003723AD">
        <w:t>take[] a different perspective on witness/evidence credibility . . . or removed [Marshfield’s] decision-making power over the Child’s education</w:t>
      </w:r>
      <w:r w:rsidR="00017EF5" w:rsidRPr="003723AD">
        <w:t>’</w:t>
      </w:r>
      <w:r w:rsidRPr="003723AD">
        <w:t xml:space="preserve"> among other remedial actions are not persuasive. As the BSEA hearing officer described, the parties submitted thousands of pages for the hearing, and these documents adequately showed what the documents </w:t>
      </w:r>
      <w:r w:rsidR="002260E8" w:rsidRPr="003723AD">
        <w:t>Parent</w:t>
      </w:r>
      <w:r w:rsidRPr="003723AD">
        <w:t xml:space="preserve"> seeks to admit show: that the relationship between the parties was </w:t>
      </w:r>
      <w:r w:rsidR="00017EF5" w:rsidRPr="003723AD">
        <w:t>‘</w:t>
      </w:r>
      <w:r w:rsidRPr="003723AD">
        <w:t>toxic, malignant and beyond repair.</w:t>
      </w:r>
      <w:r w:rsidR="00017EF5" w:rsidRPr="003723AD">
        <w:t xml:space="preserve">’ </w:t>
      </w:r>
      <w:r w:rsidR="002260E8" w:rsidRPr="003723AD">
        <w:t xml:space="preserve">Parent </w:t>
      </w:r>
      <w:r w:rsidRPr="003723AD">
        <w:t xml:space="preserve">does not demonstrate how these documents would have changed the officer’s determination that the 2020 IEPs provided FAPE in the LRE, particularly when the documents </w:t>
      </w:r>
      <w:r w:rsidR="002260E8" w:rsidRPr="003723AD">
        <w:t>Parent</w:t>
      </w:r>
      <w:r w:rsidRPr="003723AD">
        <w:t xml:space="preserve"> seeks to admit largely pertain to Marshfield’s actions and/or inactions, and the 2020 IEPs largely pertain to FAPE at nearby schools.  </w:t>
      </w:r>
      <w:r w:rsidR="002260E8" w:rsidRPr="003723AD">
        <w:t>Parent</w:t>
      </w:r>
      <w:r w:rsidRPr="003723AD">
        <w:t xml:space="preserve"> has not been “materially prejudiced” accordingly.</w:t>
      </w:r>
      <w:r w:rsidR="002260E8" w:rsidRPr="003723AD">
        <w:t>” (Motion, Exhibit B) (internal citations omitted)</w:t>
      </w:r>
    </w:p>
  </w:footnote>
  <w:footnote w:id="8">
    <w:p w14:paraId="3AE4CF6F" w14:textId="4B7CC355" w:rsidR="001965B1" w:rsidRPr="003723AD" w:rsidRDefault="001965B1" w:rsidP="009A61FE">
      <w:pPr>
        <w:pStyle w:val="FootnoteText"/>
      </w:pPr>
      <w:r w:rsidRPr="003723AD">
        <w:rPr>
          <w:rStyle w:val="FootnoteReference"/>
        </w:rPr>
        <w:footnoteRef/>
      </w:r>
      <w:r w:rsidRPr="003723AD">
        <w:t xml:space="preserve"> Parent’s original request for hearing</w:t>
      </w:r>
      <w:r w:rsidR="0021073F" w:rsidRPr="003723AD">
        <w:t xml:space="preserve"> in the instant matter</w:t>
      </w:r>
      <w:r w:rsidRPr="003723AD">
        <w:t xml:space="preserve"> was amended and refiled on same date.</w:t>
      </w:r>
    </w:p>
  </w:footnote>
  <w:footnote w:id="9">
    <w:p w14:paraId="74103464" w14:textId="67E21D22" w:rsidR="00BE5E16" w:rsidRPr="003723AD" w:rsidRDefault="00BE5E16" w:rsidP="001B5853">
      <w:pPr>
        <w:pStyle w:val="FootnoteText"/>
        <w:rPr>
          <w:color w:val="000000" w:themeColor="text1"/>
        </w:rPr>
      </w:pPr>
      <w:r w:rsidRPr="003723AD">
        <w:rPr>
          <w:rStyle w:val="FootnoteReference"/>
        </w:rPr>
        <w:footnoteRef/>
      </w:r>
      <w:r w:rsidRPr="003723AD">
        <w:t xml:space="preserve"> </w:t>
      </w:r>
      <w:r w:rsidR="004B2D12" w:rsidRPr="003723AD">
        <w:rPr>
          <w:color w:val="000000" w:themeColor="text1"/>
        </w:rPr>
        <w:t>Parent</w:t>
      </w:r>
      <w:r w:rsidR="003F683A" w:rsidRPr="003723AD">
        <w:rPr>
          <w:color w:val="000000" w:themeColor="text1"/>
        </w:rPr>
        <w:t xml:space="preserve">’s </w:t>
      </w:r>
      <w:r w:rsidR="00AD6F58" w:rsidRPr="003723AD">
        <w:rPr>
          <w:color w:val="000000" w:themeColor="text1"/>
        </w:rPr>
        <w:t xml:space="preserve">claims have been synthesized for clarity, as the </w:t>
      </w:r>
      <w:r w:rsidR="003F683A" w:rsidRPr="003723AD">
        <w:rPr>
          <w:color w:val="000000" w:themeColor="text1"/>
        </w:rPr>
        <w:t xml:space="preserve">Hearing Request is </w:t>
      </w:r>
      <w:r w:rsidR="005341E7" w:rsidRPr="003723AD">
        <w:rPr>
          <w:color w:val="000000" w:themeColor="text1"/>
        </w:rPr>
        <w:t xml:space="preserve">replete with </w:t>
      </w:r>
      <w:r w:rsidR="003F683A" w:rsidRPr="003723AD">
        <w:rPr>
          <w:color w:val="000000" w:themeColor="text1"/>
        </w:rPr>
        <w:t xml:space="preserve"> redundancies.</w:t>
      </w:r>
      <w:r w:rsidR="00161693" w:rsidRPr="003723AD">
        <w:rPr>
          <w:color w:val="000000" w:themeColor="text1"/>
        </w:rPr>
        <w:t xml:space="preserve"> </w:t>
      </w:r>
      <w:r w:rsidR="00AD6F58" w:rsidRPr="003723AD">
        <w:rPr>
          <w:color w:val="000000" w:themeColor="text1"/>
        </w:rPr>
        <w:t>Parent’s</w:t>
      </w:r>
      <w:r w:rsidR="006851FE" w:rsidRPr="003723AD">
        <w:rPr>
          <w:color w:val="000000" w:themeColor="text1"/>
        </w:rPr>
        <w:t xml:space="preserve"> Hearing Request also included additional motions</w:t>
      </w:r>
      <w:r w:rsidR="004B2D12" w:rsidRPr="003723AD">
        <w:rPr>
          <w:color w:val="000000" w:themeColor="text1"/>
        </w:rPr>
        <w:t>.</w:t>
      </w:r>
      <w:r w:rsidR="006851FE" w:rsidRPr="003723AD">
        <w:rPr>
          <w:color w:val="000000" w:themeColor="text1"/>
        </w:rPr>
        <w:t xml:space="preserve"> For instance,</w:t>
      </w:r>
      <w:r w:rsidR="004B2D12" w:rsidRPr="003723AD">
        <w:rPr>
          <w:color w:val="000000" w:themeColor="text1"/>
        </w:rPr>
        <w:t xml:space="preserve"> </w:t>
      </w:r>
      <w:r w:rsidRPr="003723AD">
        <w:rPr>
          <w:color w:val="000000" w:themeColor="text1"/>
        </w:rPr>
        <w:t>Parent requested that her matter be granted accelerated status.</w:t>
      </w:r>
      <w:r w:rsidR="00B641A6" w:rsidRPr="003723AD">
        <w:rPr>
          <w:color w:val="000000" w:themeColor="text1"/>
        </w:rPr>
        <w:t xml:space="preserve"> The District opposed the request. </w:t>
      </w:r>
      <w:r w:rsidR="004332A9" w:rsidRPr="003723AD">
        <w:rPr>
          <w:color w:val="000000" w:themeColor="text1"/>
        </w:rPr>
        <w:t xml:space="preserve">Parent also motioned the BSEA for access to records and a protective order. </w:t>
      </w:r>
      <w:r w:rsidR="00B641A6" w:rsidRPr="003723AD">
        <w:rPr>
          <w:color w:val="000000" w:themeColor="text1"/>
        </w:rPr>
        <w:t>At Parents’ request, the motion</w:t>
      </w:r>
      <w:r w:rsidR="004332A9" w:rsidRPr="003723AD">
        <w:rPr>
          <w:color w:val="000000" w:themeColor="text1"/>
        </w:rPr>
        <w:t>s were</w:t>
      </w:r>
      <w:r w:rsidR="00B641A6" w:rsidRPr="003723AD">
        <w:rPr>
          <w:color w:val="000000" w:themeColor="text1"/>
        </w:rPr>
        <w:t xml:space="preserve"> scheduled for a motion session on April 28, 2022. On April 27</w:t>
      </w:r>
      <w:r w:rsidR="00427B71" w:rsidRPr="003723AD">
        <w:rPr>
          <w:color w:val="000000" w:themeColor="text1"/>
        </w:rPr>
        <w:t>, 2022, Parent withdrew her motion</w:t>
      </w:r>
      <w:r w:rsidR="004332A9" w:rsidRPr="003723AD">
        <w:rPr>
          <w:color w:val="000000" w:themeColor="text1"/>
        </w:rPr>
        <w:t>s</w:t>
      </w:r>
      <w:r w:rsidR="00427B71" w:rsidRPr="003723AD">
        <w:rPr>
          <w:color w:val="000000" w:themeColor="text1"/>
        </w:rPr>
        <w:t xml:space="preserve"> without </w:t>
      </w:r>
      <w:r w:rsidR="00CC110E" w:rsidRPr="003723AD">
        <w:rPr>
          <w:color w:val="000000" w:themeColor="text1"/>
        </w:rPr>
        <w:t>prejudice</w:t>
      </w:r>
      <w:r w:rsidR="00427B71" w:rsidRPr="003723AD">
        <w:rPr>
          <w:color w:val="000000" w:themeColor="text1"/>
        </w:rPr>
        <w:t>.</w:t>
      </w:r>
      <w:r w:rsidR="004332A9" w:rsidRPr="003723AD">
        <w:rPr>
          <w:color w:val="000000" w:themeColor="text1"/>
        </w:rPr>
        <w:t xml:space="preserve"> </w:t>
      </w:r>
      <w:r w:rsidR="00033811" w:rsidRPr="003723AD">
        <w:rPr>
          <w:color w:val="000000" w:themeColor="text1"/>
        </w:rPr>
        <w:t>Parent also request</w:t>
      </w:r>
      <w:r w:rsidR="00B26E4B" w:rsidRPr="003723AD">
        <w:rPr>
          <w:color w:val="000000" w:themeColor="text1"/>
        </w:rPr>
        <w:t>ed</w:t>
      </w:r>
      <w:r w:rsidR="00033811" w:rsidRPr="003723AD">
        <w:rPr>
          <w:color w:val="000000" w:themeColor="text1"/>
        </w:rPr>
        <w:t xml:space="preserve"> a settlement conference with the Director of the BSEA</w:t>
      </w:r>
      <w:r w:rsidR="00B26E4B" w:rsidRPr="003723AD">
        <w:rPr>
          <w:color w:val="000000" w:themeColor="text1"/>
        </w:rPr>
        <w:t>, but the District declined to participate</w:t>
      </w:r>
      <w:r w:rsidR="00033811" w:rsidRPr="003723AD">
        <w:rPr>
          <w:color w:val="000000" w:themeColor="text1"/>
        </w:rPr>
        <w:t>.</w:t>
      </w:r>
      <w:r w:rsidR="00E44C51" w:rsidRPr="003723AD">
        <w:rPr>
          <w:color w:val="000000" w:themeColor="text1"/>
        </w:rPr>
        <w:t xml:space="preserve"> Because the settlement conference process is voluntary, no settlement conference was held. </w:t>
      </w:r>
      <w:r w:rsidR="00850E3A" w:rsidRPr="003723AD">
        <w:rPr>
          <w:color w:val="000000" w:themeColor="text1"/>
        </w:rPr>
        <w:t xml:space="preserve">On May </w:t>
      </w:r>
      <w:r w:rsidR="001B5853" w:rsidRPr="003723AD">
        <w:rPr>
          <w:color w:val="000000" w:themeColor="text1"/>
        </w:rPr>
        <w:t>2</w:t>
      </w:r>
      <w:r w:rsidR="00850E3A" w:rsidRPr="003723AD">
        <w:rPr>
          <w:color w:val="000000" w:themeColor="text1"/>
        </w:rPr>
        <w:t>, 2022, Parent filed another Hearing Request with the BSEA</w:t>
      </w:r>
      <w:r w:rsidR="001B5853" w:rsidRPr="003723AD">
        <w:rPr>
          <w:color w:val="000000" w:themeColor="text1"/>
        </w:rPr>
        <w:t xml:space="preserve"> alleging that </w:t>
      </w:r>
      <w:r w:rsidR="007E59AB" w:rsidRPr="003723AD">
        <w:rPr>
          <w:color w:val="000000" w:themeColor="text1"/>
        </w:rPr>
        <w:t xml:space="preserve">Marshfield Public Schools failed to provide Parent with Student’s </w:t>
      </w:r>
      <w:r w:rsidR="001B5853" w:rsidRPr="003723AD">
        <w:rPr>
          <w:color w:val="000000" w:themeColor="text1"/>
        </w:rPr>
        <w:t xml:space="preserve">education records. </w:t>
      </w:r>
      <w:r w:rsidR="007E59AB" w:rsidRPr="003723AD">
        <w:rPr>
          <w:color w:val="000000" w:themeColor="text1"/>
        </w:rPr>
        <w:t>The matter has been assigned to this Hearing Officer.</w:t>
      </w:r>
    </w:p>
  </w:footnote>
  <w:footnote w:id="10">
    <w:p w14:paraId="753DA686" w14:textId="77777777" w:rsidR="00133F81" w:rsidRPr="003723AD" w:rsidRDefault="00133F81" w:rsidP="00133F81">
      <w:pPr>
        <w:pStyle w:val="FootnoteText"/>
      </w:pPr>
      <w:r w:rsidRPr="003723AD">
        <w:rPr>
          <w:rStyle w:val="FootnoteReference"/>
        </w:rPr>
        <w:footnoteRef/>
      </w:r>
      <w:r w:rsidRPr="003723AD">
        <w:t xml:space="preserve"> This claim is derived from Parent’s claim that </w:t>
      </w:r>
      <w:r w:rsidRPr="003723AD">
        <w:tab/>
      </w:r>
    </w:p>
    <w:p w14:paraId="592A4C54" w14:textId="66551B75" w:rsidR="00133F81" w:rsidRPr="003723AD" w:rsidRDefault="00133F81" w:rsidP="00133F81">
      <w:pPr>
        <w:pStyle w:val="FootnoteText"/>
        <w:ind w:left="1440"/>
      </w:pPr>
      <w:r w:rsidRPr="003723AD">
        <w:t>“MPS did not provide adequate advanced notice to Parent of the 1/6/2021 Team Meeting; allowed their counsel</w:t>
      </w:r>
      <w:r w:rsidR="00037F5A" w:rsidRPr="003723AD">
        <w:t xml:space="preserve"> </w:t>
      </w:r>
      <w:r w:rsidRPr="003723AD">
        <w:t>to be a participant in the educational planning and decision making regarding the Child’s special education programming and placement; did not timely or appropriately convene a meeting with Parent; and did not appropriately allow parent to address for Team consideration parent’s legitimate parental concerns regarding the child’s special education needs and records access and information security regarding the same; MPS did not timely propose an IEP/placement; MPS unlawfully convened a Team Meeting prior to affording Plaintiff parent with the complete education record access Parent had requested; MPS refused to investigate Parent’s concerns about historic / ongoing disability-based/disability-advocacy-based bias / bullying /retaliation / discrimination / hostility and has failed to appropriately address the same for Team Meeting, IEP, and stay put, in-district, proposed placement purposes.” (Hearing request)</w:t>
      </w:r>
    </w:p>
  </w:footnote>
  <w:footnote w:id="11">
    <w:p w14:paraId="220B19D9" w14:textId="77777777" w:rsidR="00B25B95" w:rsidRPr="003723AD" w:rsidRDefault="00B25B95" w:rsidP="00B25B95">
      <w:pPr>
        <w:pStyle w:val="FootnoteText"/>
      </w:pPr>
      <w:r w:rsidRPr="003723AD">
        <w:rPr>
          <w:rStyle w:val="FootnoteReference"/>
        </w:rPr>
        <w:footnoteRef/>
      </w:r>
      <w:r w:rsidRPr="003723AD">
        <w:t xml:space="preserve"> This claim is derived from Parent’s claim that </w:t>
      </w:r>
    </w:p>
    <w:p w14:paraId="1EEB7074" w14:textId="77777777" w:rsidR="00B25B95" w:rsidRPr="003723AD" w:rsidRDefault="00B25B95" w:rsidP="00B25B95">
      <w:pPr>
        <w:pStyle w:val="FootnoteText"/>
        <w:ind w:left="1440"/>
      </w:pPr>
      <w:r w:rsidRPr="003723AD">
        <w:t>“MPS did not did not appropriately allow parent to address for Team consideration parent’s legitimate parental concerns regarding the child’s special education needs and records access and information security regarding the same; MPS refused to investigate Parent’s concerns about historic / ongoing disability-based/disability-advocacy-based bias / bullying / retaliation /discrimination / hostility and has failed to appropriately address the same for Team Meeting, IEP, and stay put, in-district, proposed placement purposes.” (Hearing Request)</w:t>
      </w:r>
    </w:p>
  </w:footnote>
  <w:footnote w:id="12">
    <w:p w14:paraId="473C354E" w14:textId="77777777" w:rsidR="00A2647F" w:rsidRPr="003723AD" w:rsidRDefault="00A2647F" w:rsidP="00A2647F">
      <w:pPr>
        <w:pStyle w:val="FootnoteText"/>
      </w:pPr>
      <w:r w:rsidRPr="003723AD">
        <w:rPr>
          <w:rStyle w:val="FootnoteReference"/>
        </w:rPr>
        <w:footnoteRef/>
      </w:r>
      <w:r w:rsidRPr="003723AD">
        <w:t xml:space="preserve"> Parent “claims that on numerous occasions since 4/9/2020 – current (at least), Plaintiffs have learned that Plaintiff(s) have not been provided with requested education records access regarding the Child, in violation of the IDEA and/or student records access in violation of state student records laws. This has denied the Student a FAPE and denied Parent the right to meaningful participation in the special education process/ monitoring (which also further denied the Child a FAPE).” (Hearing Request)  Parent’s access to records claim is reiterated throughout the Hearing Request. For instance:</w:t>
      </w:r>
    </w:p>
    <w:p w14:paraId="6BD5BA17" w14:textId="5E205227" w:rsidR="00A2647F" w:rsidRPr="003723AD" w:rsidRDefault="00A2647F" w:rsidP="00A2647F">
      <w:pPr>
        <w:pStyle w:val="FootnoteText"/>
        <w:ind w:left="1440"/>
      </w:pPr>
      <w:r w:rsidRPr="003723AD">
        <w:t>“[Parent] further request[s] that the BSEA order MPS and/or its agents to immediately make available for inspection all education records, security videos, or other records that are relevant to Parent’s instant and/or prior hearing request(s), education, in-district stay put/prospective/proposed placement(s) risk assessment. Clearly, where procedural safeguards, including parental access to student records, are deemed an essential component of FAPE, such safeguards should be treated as encompassed in the identification, evaluation, education program or educational placement of a child with a disability or the provision of a free and appropriate public education to the child…</w:t>
      </w:r>
      <w:r w:rsidR="00FB6B00" w:rsidRPr="003723AD">
        <w:t>’</w:t>
      </w:r>
      <w:r w:rsidRPr="003723AD">
        <w:t>. As such, the alleged failure of a school district to implement these safeguards may be the proper subject for a due process hearing, particularly when a parent alleges that such failure has deprived a child of FAPE or prevented meaningful parental participation in the Team process. MPS’s failure to provide her with educational records in a timely manner has directly impeded her ability to meaningfully participate in the Team process. Parent asserts that without access to her Child’s records, she is unable to assess the appropriateness of the Child’s progress stay put and/or prospective placement(s), make meaningful decisions about the adequacy of the Child’s Stay Put and/or proposed programming/placement, evaluate the Child’s susceptibility to bullying, evaluate the appropriateness of staff responses to disability-based/advocacy-based bullying/harassment, the appropriateness and/or reasonableness of MPS’s educational decisions/recommendations, the appropriateness of MPS’s disability-based risk assessments and related actions, the appropriateness and accuracy of the information provided by MPS and/or its agents to any prospective placement(s) and/or upon which such prospective placement(s) may have relied in evaluating the appropriateness of their own program(s) in light of the unique needs of the individual child; the likelihood that the Child may be directly and/or indirectly</w:t>
      </w:r>
      <w:r w:rsidR="00FB6B00" w:rsidRPr="003723AD">
        <w:t xml:space="preserve"> victimized…</w:t>
      </w:r>
      <w:r w:rsidRPr="003723AD">
        <w:t>.” (Hearing Request)</w:t>
      </w:r>
    </w:p>
    <w:p w14:paraId="0150EC83" w14:textId="2EC104AD" w:rsidR="00A2647F" w:rsidRPr="003723AD" w:rsidRDefault="00A2647F" w:rsidP="00A2647F">
      <w:pPr>
        <w:pStyle w:val="FootnoteText"/>
        <w:rPr>
          <w:color w:val="000000" w:themeColor="text1"/>
        </w:rPr>
      </w:pPr>
      <w:r w:rsidRPr="003723AD">
        <w:t>Parent also requested a “pre-hearing discovery master at public/MPSD expense to ensure that Plaintiffs obtain timely and complete access to all of the Child’s education records; or alternatively, a default judgment in Plaintiffs favor granting plaintiffs the maximum relief available under the IDEA and § 504 and state special education laws, including but not limited to refunding the child’s full private placement costs at Middlebridge School plus travel expense.” (Hearing Request) The Hearing Officer is unclear as to what “a pre-hearing discovery master at public/MPSD expense” entails and treats this request as another request for access to education records.</w:t>
      </w:r>
    </w:p>
  </w:footnote>
  <w:footnote w:id="13">
    <w:p w14:paraId="75F38DCA" w14:textId="3DF1A379" w:rsidR="003D3A0C" w:rsidRPr="003723AD" w:rsidRDefault="003D3A0C" w:rsidP="009A61FE">
      <w:pPr>
        <w:pStyle w:val="FootnoteText"/>
      </w:pPr>
      <w:r w:rsidRPr="003723AD">
        <w:rPr>
          <w:rStyle w:val="FootnoteReference"/>
        </w:rPr>
        <w:footnoteRef/>
      </w:r>
      <w:r w:rsidRPr="003723AD">
        <w:t xml:space="preserve"> Parent requested that “the BSEA issue a protective order requiring that the child’s educational records and any other sensitive information / evidence / records be partitioned from access by Amanda </w:t>
      </w:r>
      <w:proofErr w:type="spellStart"/>
      <w:r w:rsidRPr="003723AD">
        <w:t>Benard</w:t>
      </w:r>
      <w:proofErr w:type="spellEnd"/>
      <w:r w:rsidRPr="003723AD">
        <w:t xml:space="preserve">, Amy </w:t>
      </w:r>
      <w:proofErr w:type="spellStart"/>
      <w:r w:rsidRPr="003723AD">
        <w:t>Scolaro</w:t>
      </w:r>
      <w:proofErr w:type="spellEnd"/>
      <w:r w:rsidRPr="003723AD">
        <w:t xml:space="preserve">, MHTL Counsel, Jeffrey </w:t>
      </w:r>
      <w:proofErr w:type="spellStart"/>
      <w:r w:rsidRPr="003723AD">
        <w:t>Granatino</w:t>
      </w:r>
      <w:proofErr w:type="spellEnd"/>
      <w:r w:rsidRPr="003723AD">
        <w:t xml:space="preserve">, Erin Wiggin, Nancy McLellan, Robert </w:t>
      </w:r>
      <w:proofErr w:type="spellStart"/>
      <w:r w:rsidRPr="003723AD">
        <w:t>Keuther</w:t>
      </w:r>
      <w:proofErr w:type="spellEnd"/>
      <w:r w:rsidRPr="003723AD">
        <w:t xml:space="preserve">.” In addition, </w:t>
      </w:r>
      <w:r w:rsidR="001842D9" w:rsidRPr="003723AD">
        <w:t>Parent “</w:t>
      </w:r>
      <w:r w:rsidRPr="003723AD">
        <w:t>request</w:t>
      </w:r>
      <w:r w:rsidR="001842D9" w:rsidRPr="003723AD">
        <w:t>[ed]</w:t>
      </w:r>
      <w:r w:rsidRPr="003723AD">
        <w:t xml:space="preserve"> that MPS be ordered to reclaim, and secure from access, from MHTL agents and the agents named herein all information / records regarding Plaintiffs that MPS may in the future receive and/or have historically already</w:t>
      </w:r>
    </w:p>
    <w:p w14:paraId="1B937B24" w14:textId="77777777" w:rsidR="003D3A0C" w:rsidRPr="003723AD" w:rsidRDefault="003D3A0C" w:rsidP="009A61FE">
      <w:pPr>
        <w:pStyle w:val="FootnoteText"/>
      </w:pPr>
      <w:r w:rsidRPr="003723AD">
        <w:t>received.” (Hearing Request) This request appears to relate back to an incident in February 2019 where personally identifiable information was shared by District staff with a non-District employee. (</w:t>
      </w:r>
      <w:r w:rsidRPr="003723AD">
        <w:rPr>
          <w:i/>
          <w:iCs/>
          <w:color w:val="000000" w:themeColor="text1"/>
        </w:rPr>
        <w:t>Motion</w:t>
      </w:r>
      <w:r w:rsidRPr="003723AD">
        <w:rPr>
          <w:color w:val="000000" w:themeColor="text1"/>
        </w:rPr>
        <w:t>, Exhibit G)</w:t>
      </w:r>
    </w:p>
  </w:footnote>
  <w:footnote w:id="14">
    <w:p w14:paraId="0EDDEF53" w14:textId="350BC918" w:rsidR="002A3836" w:rsidRPr="003723AD" w:rsidRDefault="002A3836" w:rsidP="002A3836">
      <w:pPr>
        <w:pStyle w:val="FootnoteText"/>
      </w:pPr>
      <w:r w:rsidRPr="003723AD">
        <w:rPr>
          <w:rStyle w:val="FootnoteReference"/>
        </w:rPr>
        <w:footnoteRef/>
      </w:r>
      <w:r w:rsidRPr="003723AD">
        <w:t xml:space="preserve"> Parents</w:t>
      </w:r>
      <w:r w:rsidR="00031039" w:rsidRPr="003723AD">
        <w:t xml:space="preserve"> </w:t>
      </w:r>
      <w:r w:rsidRPr="003723AD">
        <w:t>allege</w:t>
      </w:r>
      <w:r w:rsidR="00031039" w:rsidRPr="003723AD">
        <w:t>s</w:t>
      </w:r>
      <w:r w:rsidRPr="003723AD">
        <w:t xml:space="preserve"> that “MPS has engage in Disability-/Disability-Advocacy-Based Bullying, Intimidation, Harassment, Retaliation, and/or Discrimination by MPS and/or their agents.” (Hearing Request)</w:t>
      </w:r>
    </w:p>
  </w:footnote>
  <w:footnote w:id="15">
    <w:p w14:paraId="068AA8E1" w14:textId="77777777" w:rsidR="00412A9E" w:rsidRPr="003723AD" w:rsidRDefault="00412A9E" w:rsidP="00412A9E">
      <w:pPr>
        <w:pStyle w:val="FootnoteText"/>
      </w:pPr>
      <w:r w:rsidRPr="003723AD">
        <w:rPr>
          <w:rStyle w:val="FootnoteReference"/>
        </w:rPr>
        <w:footnoteRef/>
      </w:r>
      <w:r w:rsidRPr="003723AD">
        <w:t xml:space="preserve"> Parent argued that the District cannot be the stay-put placement since MPS “</w:t>
      </w:r>
      <w:proofErr w:type="spellStart"/>
      <w:r w:rsidRPr="003723AD">
        <w:t>caus</w:t>
      </w:r>
      <w:proofErr w:type="spellEnd"/>
      <w:r w:rsidRPr="003723AD">
        <w:t>[ed] itself to become and remain unavailable placement by function of their dangerously discriminatory/retaliatory placement.” (Hearing Request)</w:t>
      </w:r>
    </w:p>
  </w:footnote>
  <w:footnote w:id="16">
    <w:p w14:paraId="62C02C74" w14:textId="507B14CF" w:rsidR="00295FAA" w:rsidRPr="003723AD" w:rsidRDefault="00295FAA">
      <w:pPr>
        <w:pStyle w:val="FootnoteText"/>
      </w:pPr>
      <w:r w:rsidRPr="003723AD">
        <w:rPr>
          <w:rStyle w:val="FootnoteReference"/>
        </w:rPr>
        <w:footnoteRef/>
      </w:r>
      <w:r w:rsidRPr="003723AD">
        <w:t xml:space="preserve"> The District asserts that Parent “cannot claim that she did not know about claims, when she raised them in her earlier hearing request.” (</w:t>
      </w:r>
      <w:r w:rsidRPr="003723AD">
        <w:rPr>
          <w:i/>
          <w:iCs/>
        </w:rPr>
        <w:t>Motion</w:t>
      </w:r>
      <w:r w:rsidRPr="003723AD">
        <w:t>)</w:t>
      </w:r>
    </w:p>
  </w:footnote>
  <w:footnote w:id="17">
    <w:p w14:paraId="73E3ADF9" w14:textId="175DFA3F" w:rsidR="00B57360" w:rsidRPr="003723AD" w:rsidRDefault="00D214E6" w:rsidP="009A61FE">
      <w:pPr>
        <w:pStyle w:val="FootnoteText"/>
      </w:pPr>
      <w:r w:rsidRPr="003723AD">
        <w:rPr>
          <w:rStyle w:val="FootnoteReference"/>
        </w:rPr>
        <w:footnoteRef/>
      </w:r>
      <w:r w:rsidRPr="003723AD">
        <w:t xml:space="preserve"> </w:t>
      </w:r>
      <w:r w:rsidR="00B57360" w:rsidRPr="003723AD">
        <w:t xml:space="preserve">Specifically, Parent argues that the </w:t>
      </w:r>
    </w:p>
    <w:p w14:paraId="0CE7CB88" w14:textId="30291E9F" w:rsidR="00594749" w:rsidRPr="003723AD" w:rsidRDefault="00B57360" w:rsidP="00594749">
      <w:pPr>
        <w:pStyle w:val="FootnoteText"/>
        <w:ind w:left="1440"/>
      </w:pPr>
      <w:r w:rsidRPr="003723AD">
        <w:t xml:space="preserve">“BSEA admitted to the US District Court in their 2021 pleadings that Plaintiffs' prior 12/2019 administrative due process claims of retaliation and discrimination were properly before the BSEA, that BSEA erred in failing to find those fact and conclude the law on those facts, but that Plaintiffs were not prejudiced by the same. To the extent that Plaintiffs have re-asserted further consequences of disability-/advocacy-based retaliation and discrimination that deprives the Child of a FAPE in the LRE, deprives Plaintiff(s) of their individual right to inspect the Child's educational records, and deprive(s) Plaintiff(s) of their individual rights to meaningfully </w:t>
      </w:r>
      <w:r w:rsidR="00E1090A" w:rsidRPr="003723AD">
        <w:t>participate</w:t>
      </w:r>
      <w:r w:rsidRPr="003723AD">
        <w:t xml:space="preserve"> in the educational planning and decision making, it should be noted that MPS and BSEA assured the US District Court that Plaintiffs would not be prejudiced by failing to return the prior case to the BSEA for adjudication on those claims, and that </w:t>
      </w:r>
      <w:r w:rsidR="00E1090A" w:rsidRPr="003723AD">
        <w:t xml:space="preserve">the </w:t>
      </w:r>
      <w:r w:rsidRPr="003723AD">
        <w:t xml:space="preserve">BSEA cannot deny Plaintiffs the right to assert such claims in relation to the most recent 2+ years unless the BSEA is going to be honest with the US District Court that such prior BSEA error does in fact prejudice Plaintiffs.” </w:t>
      </w:r>
      <w:r w:rsidR="00635096" w:rsidRPr="003723AD">
        <w:t>(</w:t>
      </w:r>
      <w:r w:rsidR="00635096" w:rsidRPr="003723AD">
        <w:rPr>
          <w:i/>
          <w:iCs/>
        </w:rPr>
        <w:t>Opposition</w:t>
      </w:r>
      <w:r w:rsidR="00635096" w:rsidRPr="003723AD">
        <w:t xml:space="preserve">) </w:t>
      </w:r>
      <w:r w:rsidR="00901EDB" w:rsidRPr="003723AD">
        <w:t>Parent adds that “[o]n 4/29/2022, Plaintiffs filed a Rule 60(b) pleading with the US District Court. Regardless of that outcome, the BSEA cannot prejudice Plaintiffs.”</w:t>
      </w:r>
      <w:r w:rsidR="00C276FF" w:rsidRPr="003723AD">
        <w:t xml:space="preserve"> (</w:t>
      </w:r>
      <w:r w:rsidR="00C276FF" w:rsidRPr="003723AD">
        <w:rPr>
          <w:i/>
          <w:iCs/>
        </w:rPr>
        <w:t>Opposition</w:t>
      </w:r>
      <w:r w:rsidR="00594749" w:rsidRPr="003723AD">
        <w:t>)</w:t>
      </w:r>
    </w:p>
    <w:p w14:paraId="480CB42F" w14:textId="0BBE79A8" w:rsidR="00D214E6" w:rsidRPr="003723AD" w:rsidRDefault="008B0699" w:rsidP="00594749">
      <w:pPr>
        <w:pStyle w:val="FootnoteText"/>
      </w:pPr>
      <w:r w:rsidRPr="003723AD">
        <w:t xml:space="preserve">Moreover, </w:t>
      </w:r>
      <w:r w:rsidR="00D214E6" w:rsidRPr="003723AD">
        <w:t xml:space="preserve">Parent </w:t>
      </w:r>
      <w:r w:rsidRPr="003723AD">
        <w:t>request</w:t>
      </w:r>
      <w:r w:rsidR="004E6845" w:rsidRPr="003723AD">
        <w:t>s</w:t>
      </w:r>
      <w:r w:rsidRPr="003723AD">
        <w:t>:</w:t>
      </w:r>
    </w:p>
    <w:p w14:paraId="02D9B20B" w14:textId="5238D1A5" w:rsidR="0091709F" w:rsidRPr="003723AD" w:rsidRDefault="00D214E6" w:rsidP="00C3444A">
      <w:pPr>
        <w:pStyle w:val="FootnoteText"/>
        <w:ind w:left="1440"/>
      </w:pPr>
      <w:r w:rsidRPr="003723AD">
        <w:t>“</w:t>
      </w:r>
      <w:r w:rsidR="008B0699" w:rsidRPr="003723AD">
        <w:t xml:space="preserve">if the </w:t>
      </w:r>
      <w:r w:rsidRPr="003723AD">
        <w:t>BSEA feels as though Plaintiffs' hearing request is insufficient, then Plaintiffs request the right to amend their pleading accordingly to whatever extent BSEA feels as though the pleading i</w:t>
      </w:r>
      <w:r w:rsidR="005819D8" w:rsidRPr="003723AD">
        <w:t>s</w:t>
      </w:r>
      <w:r w:rsidRPr="003723AD">
        <w:t xml:space="preserve"> insufficient. However, Plaintiffs note that Federal Rule of Civil Procedure 8(a) requires a complaint to contain a short and plain statement of the claim showing that the pleader is entitled to relief so as to give the defendant fair notice of the claim and the ground upon which it rests.  Further, Plaintiffs note that Plaintiffs Hearing Request complies with the very basic submission requirement outlined by the BSEA's own Hearing Request form.”</w:t>
      </w:r>
      <w:r w:rsidR="0091709F" w:rsidRPr="003723AD">
        <w:t xml:space="preserve"> (</w:t>
      </w:r>
      <w:r w:rsidR="0091709F" w:rsidRPr="003723AD">
        <w:rPr>
          <w:i/>
          <w:iCs/>
        </w:rPr>
        <w:t>Opposition</w:t>
      </w:r>
      <w:r w:rsidR="0091709F" w:rsidRPr="003723AD">
        <w:t xml:space="preserve">) </w:t>
      </w:r>
    </w:p>
    <w:p w14:paraId="4BE0CA23" w14:textId="77E2D35C" w:rsidR="001D1A29" w:rsidRPr="003723AD" w:rsidRDefault="0091709F" w:rsidP="009A61FE">
      <w:pPr>
        <w:pStyle w:val="FootnoteText"/>
      </w:pPr>
      <w:r w:rsidRPr="003723AD">
        <w:t xml:space="preserve">In addition, </w:t>
      </w:r>
      <w:r w:rsidR="00AD6149" w:rsidRPr="003723AD">
        <w:t>Parent argue</w:t>
      </w:r>
      <w:r w:rsidR="00901EDB" w:rsidRPr="003723AD">
        <w:t>s</w:t>
      </w:r>
      <w:r w:rsidR="00AD6149" w:rsidRPr="003723AD">
        <w:t xml:space="preserve"> that it was </w:t>
      </w:r>
    </w:p>
    <w:p w14:paraId="5734B60E" w14:textId="25007BC3" w:rsidR="00B57360" w:rsidRPr="003723AD" w:rsidRDefault="00AD6149" w:rsidP="009A61FE">
      <w:pPr>
        <w:pStyle w:val="FootnoteText"/>
        <w:ind w:left="1440"/>
      </w:pPr>
      <w:r w:rsidRPr="003723AD">
        <w:t>“</w:t>
      </w:r>
      <w:r w:rsidR="00B57360" w:rsidRPr="003723AD">
        <w:t xml:space="preserve">error for BSEA to Rule, in 4/2022 without a full fact-finding hearing, that MHTL's 11/8/2019 email chain (or other MHTL conduct in dispute) reflects </w:t>
      </w:r>
      <w:r w:rsidRPr="003723AD">
        <w:t>truth</w:t>
      </w:r>
      <w:r w:rsidR="00B57360" w:rsidRPr="003723AD">
        <w:t xml:space="preserve"> of the matter asserted when the evidence was being offered as some proof that education records were being withheld and concealed by MHTL and that at a fact finding hearing with testimony and the right to call, examine, and cross-examine witnesses, MHTL would be called and </w:t>
      </w:r>
      <w:r w:rsidRPr="003723AD">
        <w:t>Plaintiffs</w:t>
      </w:r>
      <w:r w:rsidR="00B57360" w:rsidRPr="003723AD">
        <w:t xml:space="preserve"> expect that MHTL will provide inculpating testimony against themselves and their client, MPS. The BSEA, however, used the 11/8/2019 email chain as though it </w:t>
      </w:r>
      <w:r w:rsidR="000A6B05" w:rsidRPr="003723AD">
        <w:t>w</w:t>
      </w:r>
      <w:r w:rsidR="00B57360" w:rsidRPr="003723AD">
        <w:t>as true of the matter asserted therein, in violation of Plaintiffs due process rights</w:t>
      </w:r>
      <w:r w:rsidR="001D1A29" w:rsidRPr="003723AD">
        <w:t>.”</w:t>
      </w:r>
    </w:p>
    <w:p w14:paraId="7EA4DF40" w14:textId="07CBEC8A" w:rsidR="00B57360" w:rsidRPr="003723AD" w:rsidRDefault="00594749" w:rsidP="009A61FE">
      <w:pPr>
        <w:pStyle w:val="FootnoteText"/>
      </w:pPr>
      <w:r w:rsidRPr="003723AD">
        <w:t>(</w:t>
      </w:r>
      <w:r w:rsidRPr="003723AD">
        <w:rPr>
          <w:i/>
          <w:iCs/>
        </w:rPr>
        <w:t>Opposition</w:t>
      </w:r>
      <w:r w:rsidR="005B64F7" w:rsidRPr="003723AD">
        <w:t>)</w:t>
      </w:r>
      <w:r w:rsidR="00C3444A" w:rsidRPr="003723AD">
        <w:t xml:space="preserve"> </w:t>
      </w:r>
      <w:r w:rsidR="005819D8" w:rsidRPr="003723AD">
        <w:t xml:space="preserve"> </w:t>
      </w:r>
    </w:p>
  </w:footnote>
  <w:footnote w:id="18">
    <w:p w14:paraId="44F915DC" w14:textId="77777777" w:rsidR="00BE6A36" w:rsidRPr="003723AD" w:rsidRDefault="00BE6A36" w:rsidP="009A61FE">
      <w:pPr>
        <w:pStyle w:val="FootnoteText"/>
      </w:pPr>
      <w:r w:rsidRPr="003723AD">
        <w:rPr>
          <w:rStyle w:val="FootnoteReference"/>
        </w:rPr>
        <w:footnoteRef/>
      </w:r>
      <w:r w:rsidRPr="003723AD">
        <w:t xml:space="preserve"> Rule 12(b) of the Federal Rules of Civil Procedure addresses these circumstances as follows:</w:t>
      </w:r>
    </w:p>
    <w:p w14:paraId="22C864D4" w14:textId="77777777" w:rsidR="00BE6A36" w:rsidRPr="003723AD" w:rsidRDefault="00BE6A36" w:rsidP="009A61FE">
      <w:pPr>
        <w:pStyle w:val="FootnoteText"/>
        <w:ind w:left="1440"/>
      </w:pPr>
      <w:r w:rsidRPr="003723AD">
        <w:t>"If, on any motion asserting the defense numbered (6), to dismiss for failure of the pleading to state a claim upon which relief can be granted, matters outside the pleading are presented to and not excluded by the court, the motion shall be treated as one for summary judgment and disposed of as provided in Rule 56, and all parties shall be given reasonable opportunity to present all material made pertinent to such a motion by Rule 56."</w:t>
      </w:r>
    </w:p>
  </w:footnote>
  <w:footnote w:id="19">
    <w:p w14:paraId="5A41A53E" w14:textId="77777777" w:rsidR="00031181" w:rsidRPr="003723AD" w:rsidRDefault="00031181" w:rsidP="009A61FE">
      <w:pPr>
        <w:pStyle w:val="FootnoteText"/>
        <w:rPr>
          <w:color w:val="000000" w:themeColor="text1"/>
        </w:rPr>
      </w:pPr>
      <w:r w:rsidRPr="003723AD">
        <w:rPr>
          <w:rStyle w:val="FootnoteReference"/>
          <w:color w:val="000000" w:themeColor="text1"/>
        </w:rPr>
        <w:footnoteRef/>
      </w:r>
      <w:r w:rsidRPr="003723AD">
        <w:rPr>
          <w:color w:val="000000" w:themeColor="text1"/>
        </w:rPr>
        <w:t xml:space="preserve"> </w:t>
      </w:r>
      <w:r w:rsidRPr="003723AD">
        <w:rPr>
          <w:color w:val="000000" w:themeColor="text1"/>
          <w:shd w:val="clear" w:color="auto" w:fill="FFFFFF"/>
        </w:rPr>
        <w:t>801 CMR 1.01(7)(h).</w:t>
      </w:r>
    </w:p>
  </w:footnote>
  <w:footnote w:id="20">
    <w:p w14:paraId="236D1152" w14:textId="77777777" w:rsidR="00031181" w:rsidRPr="003723AD" w:rsidRDefault="00031181" w:rsidP="009A61FE">
      <w:pPr>
        <w:pStyle w:val="FootnoteText"/>
        <w:rPr>
          <w:color w:val="000000" w:themeColor="text1"/>
        </w:rPr>
      </w:pPr>
      <w:r w:rsidRPr="003723AD">
        <w:rPr>
          <w:rStyle w:val="FootnoteReference"/>
          <w:color w:val="000000" w:themeColor="text1"/>
        </w:rPr>
        <w:footnoteRef/>
      </w:r>
      <w:r w:rsidRPr="003723AD">
        <w:rPr>
          <w:color w:val="000000" w:themeColor="text1"/>
        </w:rPr>
        <w:t xml:space="preserve"> </w:t>
      </w:r>
      <w:r w:rsidRPr="003723AD">
        <w:rPr>
          <w:i/>
          <w:iCs/>
          <w:color w:val="000000" w:themeColor="text1"/>
          <w:shd w:val="clear" w:color="auto" w:fill="FFFFFF"/>
        </w:rPr>
        <w:t>Id</w:t>
      </w:r>
      <w:r w:rsidRPr="003723AD">
        <w:rPr>
          <w:color w:val="000000" w:themeColor="text1"/>
          <w:shd w:val="clear" w:color="auto" w:fill="FFFFFF"/>
        </w:rPr>
        <w:t>.</w:t>
      </w:r>
    </w:p>
  </w:footnote>
  <w:footnote w:id="21">
    <w:p w14:paraId="2A3E2971" w14:textId="1A2A53A9" w:rsidR="00031181" w:rsidRPr="003723AD" w:rsidRDefault="00031181" w:rsidP="009A61FE">
      <w:pPr>
        <w:rPr>
          <w:color w:val="000000" w:themeColor="text1"/>
          <w:sz w:val="20"/>
          <w:szCs w:val="20"/>
        </w:rPr>
      </w:pPr>
      <w:r w:rsidRPr="003723AD">
        <w:rPr>
          <w:rStyle w:val="FootnoteReference"/>
          <w:color w:val="000000" w:themeColor="text1"/>
          <w:sz w:val="20"/>
          <w:szCs w:val="20"/>
        </w:rPr>
        <w:footnoteRef/>
      </w:r>
      <w:r w:rsidRPr="003723AD">
        <w:rPr>
          <w:color w:val="000000" w:themeColor="text1"/>
          <w:sz w:val="20"/>
          <w:szCs w:val="20"/>
        </w:rPr>
        <w:t xml:space="preserve"> </w:t>
      </w:r>
      <w:r w:rsidRPr="003723AD">
        <w:rPr>
          <w:i/>
          <w:color w:val="000000" w:themeColor="text1"/>
          <w:sz w:val="20"/>
          <w:szCs w:val="20"/>
        </w:rPr>
        <w:t>Anderson v. Liberty Lobby, Inc.</w:t>
      </w:r>
      <w:r w:rsidRPr="003723AD">
        <w:rPr>
          <w:color w:val="000000" w:themeColor="text1"/>
          <w:sz w:val="20"/>
          <w:szCs w:val="20"/>
        </w:rPr>
        <w:t xml:space="preserve"> 477 U.S. 242, 252 (1986); see also </w:t>
      </w:r>
      <w:r w:rsidRPr="003723AD">
        <w:rPr>
          <w:i/>
          <w:iCs/>
          <w:color w:val="000000" w:themeColor="text1"/>
          <w:sz w:val="20"/>
          <w:szCs w:val="20"/>
          <w:shd w:val="clear" w:color="auto" w:fill="FFFFFF"/>
        </w:rPr>
        <w:t>In</w:t>
      </w:r>
      <w:r w:rsidRPr="003723AD">
        <w:rPr>
          <w:rStyle w:val="apple-converted-space"/>
          <w:color w:val="000000" w:themeColor="text1"/>
          <w:sz w:val="20"/>
          <w:szCs w:val="20"/>
          <w:shd w:val="clear" w:color="auto" w:fill="FFFFFF"/>
        </w:rPr>
        <w:t> </w:t>
      </w:r>
      <w:r w:rsidRPr="003723AD">
        <w:rPr>
          <w:rStyle w:val="Emphasis"/>
          <w:color w:val="000000" w:themeColor="text1"/>
          <w:sz w:val="20"/>
          <w:szCs w:val="20"/>
          <w:bdr w:val="none" w:sz="0" w:space="0" w:color="auto" w:frame="1"/>
        </w:rPr>
        <w:t xml:space="preserve">Re: Westwood Pub. </w:t>
      </w:r>
      <w:proofErr w:type="spellStart"/>
      <w:r w:rsidRPr="003723AD">
        <w:rPr>
          <w:rStyle w:val="Emphasis"/>
          <w:color w:val="000000" w:themeColor="text1"/>
          <w:sz w:val="20"/>
          <w:szCs w:val="20"/>
          <w:bdr w:val="none" w:sz="0" w:space="0" w:color="auto" w:frame="1"/>
        </w:rPr>
        <w:t>Schl</w:t>
      </w:r>
      <w:proofErr w:type="spellEnd"/>
      <w:r w:rsidRPr="003723AD">
        <w:rPr>
          <w:rStyle w:val="Emphasis"/>
          <w:color w:val="000000" w:themeColor="text1"/>
          <w:sz w:val="20"/>
          <w:szCs w:val="20"/>
          <w:bdr w:val="none" w:sz="0" w:space="0" w:color="auto" w:frame="1"/>
        </w:rPr>
        <w:t>.</w:t>
      </w:r>
      <w:r w:rsidRPr="003723AD">
        <w:rPr>
          <w:color w:val="000000" w:themeColor="text1"/>
          <w:sz w:val="20"/>
          <w:szCs w:val="20"/>
          <w:shd w:val="clear" w:color="auto" w:fill="FFFFFF"/>
        </w:rPr>
        <w:t xml:space="preserve">, BSEA </w:t>
      </w:r>
      <w:r w:rsidR="00184178" w:rsidRPr="003723AD">
        <w:rPr>
          <w:color w:val="000000" w:themeColor="text1"/>
          <w:sz w:val="20"/>
          <w:szCs w:val="20"/>
          <w:shd w:val="clear" w:color="auto" w:fill="FFFFFF"/>
        </w:rPr>
        <w:t>#</w:t>
      </w:r>
      <w:r w:rsidRPr="003723AD">
        <w:rPr>
          <w:color w:val="000000" w:themeColor="text1"/>
          <w:sz w:val="20"/>
          <w:szCs w:val="20"/>
          <w:shd w:val="clear" w:color="auto" w:fill="FFFFFF"/>
        </w:rPr>
        <w:t xml:space="preserve"> 10-1162 (Figueroa, 2010</w:t>
      </w:r>
      <w:r w:rsidRPr="003723AD">
        <w:rPr>
          <w:rStyle w:val="Emphasis"/>
          <w:color w:val="000000" w:themeColor="text1"/>
          <w:sz w:val="20"/>
          <w:szCs w:val="20"/>
          <w:bdr w:val="none" w:sz="0" w:space="0" w:color="auto" w:frame="1"/>
        </w:rPr>
        <w:t>); In Re: Mike v. Boston Pu</w:t>
      </w:r>
      <w:r w:rsidR="00184178" w:rsidRPr="003723AD">
        <w:rPr>
          <w:rStyle w:val="Emphasis"/>
          <w:color w:val="000000" w:themeColor="text1"/>
          <w:sz w:val="20"/>
          <w:szCs w:val="20"/>
          <w:bdr w:val="none" w:sz="0" w:space="0" w:color="auto" w:frame="1"/>
        </w:rPr>
        <w:t>b.</w:t>
      </w:r>
      <w:r w:rsidRPr="003723AD">
        <w:rPr>
          <w:rStyle w:val="Emphasis"/>
          <w:color w:val="000000" w:themeColor="text1"/>
          <w:sz w:val="20"/>
          <w:szCs w:val="20"/>
          <w:bdr w:val="none" w:sz="0" w:space="0" w:color="auto" w:frame="1"/>
        </w:rPr>
        <w:t xml:space="preserve"> Sch</w:t>
      </w:r>
      <w:r w:rsidR="00184178" w:rsidRPr="003723AD">
        <w:rPr>
          <w:rStyle w:val="Emphasis"/>
          <w:color w:val="000000" w:themeColor="text1"/>
          <w:sz w:val="20"/>
          <w:szCs w:val="20"/>
          <w:bdr w:val="none" w:sz="0" w:space="0" w:color="auto" w:frame="1"/>
        </w:rPr>
        <w:t>.</w:t>
      </w:r>
      <w:r w:rsidRPr="003723AD">
        <w:rPr>
          <w:color w:val="000000" w:themeColor="text1"/>
          <w:sz w:val="20"/>
          <w:szCs w:val="20"/>
          <w:shd w:val="clear" w:color="auto" w:fill="FFFFFF"/>
        </w:rPr>
        <w:t xml:space="preserve">, BSEA </w:t>
      </w:r>
      <w:r w:rsidR="00184178" w:rsidRPr="003723AD">
        <w:rPr>
          <w:color w:val="000000" w:themeColor="text1"/>
          <w:sz w:val="20"/>
          <w:szCs w:val="20"/>
          <w:shd w:val="clear" w:color="auto" w:fill="FFFFFF"/>
        </w:rPr>
        <w:t>#</w:t>
      </w:r>
      <w:r w:rsidRPr="003723AD">
        <w:rPr>
          <w:color w:val="000000" w:themeColor="text1"/>
          <w:sz w:val="20"/>
          <w:szCs w:val="20"/>
          <w:shd w:val="clear" w:color="auto" w:fill="FFFFFF"/>
        </w:rPr>
        <w:t xml:space="preserve"> 10-2417 (Oliver, 2010); </w:t>
      </w:r>
      <w:r w:rsidRPr="003723AD">
        <w:rPr>
          <w:rStyle w:val="Emphasis"/>
          <w:color w:val="000000" w:themeColor="text1"/>
          <w:sz w:val="20"/>
          <w:szCs w:val="20"/>
          <w:bdr w:val="none" w:sz="0" w:space="0" w:color="auto" w:frame="1"/>
        </w:rPr>
        <w:t xml:space="preserve">Zelda v. Bridgewater-Raynham Pub. Sch. and Bristol </w:t>
      </w:r>
      <w:proofErr w:type="spellStart"/>
      <w:r w:rsidRPr="003723AD">
        <w:rPr>
          <w:rStyle w:val="Emphasis"/>
          <w:color w:val="000000" w:themeColor="text1"/>
          <w:sz w:val="20"/>
          <w:szCs w:val="20"/>
          <w:bdr w:val="none" w:sz="0" w:space="0" w:color="auto" w:frame="1"/>
        </w:rPr>
        <w:t>Cty</w:t>
      </w:r>
      <w:proofErr w:type="spellEnd"/>
      <w:r w:rsidRPr="003723AD">
        <w:rPr>
          <w:rStyle w:val="Emphasis"/>
          <w:color w:val="000000" w:themeColor="text1"/>
          <w:sz w:val="20"/>
          <w:szCs w:val="20"/>
          <w:bdr w:val="none" w:sz="0" w:space="0" w:color="auto" w:frame="1"/>
        </w:rPr>
        <w:t xml:space="preserve"> Agricultural Sch.</w:t>
      </w:r>
      <w:r w:rsidRPr="003723AD">
        <w:rPr>
          <w:color w:val="000000" w:themeColor="text1"/>
          <w:sz w:val="20"/>
          <w:szCs w:val="20"/>
          <w:shd w:val="clear" w:color="auto" w:fill="FFFFFF"/>
        </w:rPr>
        <w:t xml:space="preserve">, BSEA </w:t>
      </w:r>
      <w:r w:rsidR="00184178" w:rsidRPr="003723AD">
        <w:rPr>
          <w:color w:val="000000" w:themeColor="text1"/>
          <w:sz w:val="20"/>
          <w:szCs w:val="20"/>
          <w:shd w:val="clear" w:color="auto" w:fill="FFFFFF"/>
        </w:rPr>
        <w:t>#</w:t>
      </w:r>
      <w:r w:rsidRPr="003723AD">
        <w:rPr>
          <w:color w:val="000000" w:themeColor="text1"/>
          <w:sz w:val="20"/>
          <w:szCs w:val="20"/>
          <w:shd w:val="clear" w:color="auto" w:fill="FFFFFF"/>
        </w:rPr>
        <w:t xml:space="preserve"> 06-0256 (Byrne, 2006).</w:t>
      </w:r>
    </w:p>
  </w:footnote>
  <w:footnote w:id="22">
    <w:p w14:paraId="2DC8A5CD" w14:textId="22521B6B" w:rsidR="00031181" w:rsidRPr="003723AD" w:rsidRDefault="00031181" w:rsidP="009A61FE">
      <w:pPr>
        <w:pStyle w:val="FootnoteText"/>
        <w:rPr>
          <w:color w:val="000000" w:themeColor="text1"/>
        </w:rPr>
      </w:pPr>
      <w:r w:rsidRPr="003723AD">
        <w:rPr>
          <w:rStyle w:val="FootnoteReference"/>
          <w:color w:val="000000" w:themeColor="text1"/>
        </w:rPr>
        <w:footnoteRef/>
      </w:r>
      <w:r w:rsidRPr="003723AD">
        <w:rPr>
          <w:color w:val="000000" w:themeColor="text1"/>
        </w:rPr>
        <w:t xml:space="preserve"> </w:t>
      </w:r>
      <w:r w:rsidRPr="003723AD">
        <w:rPr>
          <w:i/>
          <w:color w:val="000000" w:themeColor="text1"/>
        </w:rPr>
        <w:t>Anderson</w:t>
      </w:r>
      <w:r w:rsidR="00184178" w:rsidRPr="003723AD">
        <w:rPr>
          <w:i/>
          <w:color w:val="000000" w:themeColor="text1"/>
        </w:rPr>
        <w:t>,</w:t>
      </w:r>
      <w:r w:rsidRPr="003723AD">
        <w:rPr>
          <w:color w:val="000000" w:themeColor="text1"/>
        </w:rPr>
        <w:t xml:space="preserve"> 477 U.S</w:t>
      </w:r>
      <w:r w:rsidRPr="003723AD">
        <w:rPr>
          <w:i/>
          <w:color w:val="000000" w:themeColor="text1"/>
        </w:rPr>
        <w:t xml:space="preserve">. </w:t>
      </w:r>
      <w:r w:rsidRPr="003723AD">
        <w:rPr>
          <w:color w:val="000000" w:themeColor="text1"/>
        </w:rPr>
        <w:t>at 250.</w:t>
      </w:r>
    </w:p>
  </w:footnote>
  <w:footnote w:id="23">
    <w:p w14:paraId="058D6379" w14:textId="77777777" w:rsidR="00031181" w:rsidRPr="003723AD" w:rsidRDefault="00031181" w:rsidP="009A61FE">
      <w:pPr>
        <w:rPr>
          <w:color w:val="000000" w:themeColor="text1"/>
          <w:sz w:val="20"/>
          <w:szCs w:val="20"/>
        </w:rPr>
      </w:pPr>
      <w:r w:rsidRPr="003723AD">
        <w:rPr>
          <w:rStyle w:val="FootnoteReference"/>
          <w:color w:val="000000" w:themeColor="text1"/>
          <w:sz w:val="20"/>
          <w:szCs w:val="20"/>
        </w:rPr>
        <w:footnoteRef/>
      </w:r>
      <w:r w:rsidRPr="003723AD">
        <w:rPr>
          <w:color w:val="000000" w:themeColor="text1"/>
          <w:sz w:val="20"/>
          <w:szCs w:val="20"/>
        </w:rPr>
        <w:t xml:space="preserve"> </w:t>
      </w:r>
      <w:proofErr w:type="spellStart"/>
      <w:r w:rsidRPr="003723AD">
        <w:rPr>
          <w:i/>
          <w:color w:val="000000" w:themeColor="text1"/>
          <w:sz w:val="20"/>
          <w:szCs w:val="20"/>
          <w:bdr w:val="none" w:sz="0" w:space="0" w:color="auto" w:frame="1"/>
        </w:rPr>
        <w:t>Maldanado</w:t>
      </w:r>
      <w:proofErr w:type="spellEnd"/>
      <w:r w:rsidRPr="003723AD">
        <w:rPr>
          <w:i/>
          <w:color w:val="000000" w:themeColor="text1"/>
          <w:sz w:val="20"/>
          <w:szCs w:val="20"/>
          <w:bdr w:val="none" w:sz="0" w:space="0" w:color="auto" w:frame="1"/>
        </w:rPr>
        <w:t>-Denis v. Castillo-Rodriguez,</w:t>
      </w:r>
      <w:r w:rsidRPr="003723AD">
        <w:rPr>
          <w:color w:val="000000" w:themeColor="text1"/>
          <w:sz w:val="20"/>
          <w:szCs w:val="20"/>
          <w:bdr w:val="none" w:sz="0" w:space="0" w:color="auto" w:frame="1"/>
        </w:rPr>
        <w:t xml:space="preserve"> 23 F.3d 576, 581 (1st  Cir. 1994). </w:t>
      </w:r>
    </w:p>
  </w:footnote>
  <w:footnote w:id="24">
    <w:p w14:paraId="1C2DBCB3" w14:textId="77777777" w:rsidR="00031181" w:rsidRPr="003723AD" w:rsidRDefault="00031181" w:rsidP="009A61FE">
      <w:pPr>
        <w:pStyle w:val="FootnoteText"/>
        <w:rPr>
          <w:color w:val="000000" w:themeColor="text1"/>
        </w:rPr>
      </w:pPr>
      <w:r w:rsidRPr="003723AD">
        <w:rPr>
          <w:rStyle w:val="FootnoteReference"/>
          <w:color w:val="000000" w:themeColor="text1"/>
        </w:rPr>
        <w:footnoteRef/>
      </w:r>
      <w:r w:rsidRPr="003723AD">
        <w:rPr>
          <w:color w:val="000000" w:themeColor="text1"/>
        </w:rPr>
        <w:t xml:space="preserve"> </w:t>
      </w:r>
      <w:r w:rsidRPr="003723AD">
        <w:rPr>
          <w:i/>
          <w:color w:val="000000" w:themeColor="text1"/>
        </w:rPr>
        <w:t>Anderson</w:t>
      </w:r>
      <w:r w:rsidRPr="003723AD">
        <w:rPr>
          <w:iCs/>
          <w:color w:val="000000" w:themeColor="text1"/>
        </w:rPr>
        <w:t>, 477 U.S.</w:t>
      </w:r>
      <w:r w:rsidRPr="003723AD">
        <w:rPr>
          <w:color w:val="000000" w:themeColor="text1"/>
        </w:rPr>
        <w:t xml:space="preserve"> at 249.</w:t>
      </w:r>
    </w:p>
  </w:footnote>
  <w:footnote w:id="25">
    <w:p w14:paraId="21ACEB28" w14:textId="77777777" w:rsidR="00031181" w:rsidRPr="003723AD" w:rsidRDefault="00031181" w:rsidP="009A61FE">
      <w:pPr>
        <w:pStyle w:val="FootnoteText"/>
        <w:rPr>
          <w:color w:val="000000" w:themeColor="text1"/>
        </w:rPr>
      </w:pPr>
      <w:r w:rsidRPr="003723AD">
        <w:rPr>
          <w:rStyle w:val="FootnoteReference"/>
          <w:color w:val="000000" w:themeColor="text1"/>
        </w:rPr>
        <w:footnoteRef/>
      </w:r>
      <w:r w:rsidRPr="003723AD">
        <w:rPr>
          <w:color w:val="000000" w:themeColor="text1"/>
        </w:rPr>
        <w:t xml:space="preserve"> </w:t>
      </w:r>
      <w:r w:rsidRPr="003723AD">
        <w:rPr>
          <w:i/>
          <w:color w:val="000000" w:themeColor="text1"/>
        </w:rPr>
        <w:t xml:space="preserve">Mack v. Great Atl. &amp; Pac. Tea Co., </w:t>
      </w:r>
      <w:r w:rsidRPr="003723AD">
        <w:rPr>
          <w:color w:val="000000" w:themeColor="text1"/>
        </w:rPr>
        <w:t xml:space="preserve">871 F.2d 179, 181 (1st Cir. 1989). </w:t>
      </w:r>
    </w:p>
  </w:footnote>
  <w:footnote w:id="26">
    <w:p w14:paraId="01C625FE" w14:textId="77777777" w:rsidR="00031181" w:rsidRPr="003723AD" w:rsidRDefault="00031181" w:rsidP="009A61FE">
      <w:pPr>
        <w:pStyle w:val="FootnoteText"/>
        <w:rPr>
          <w:color w:val="000000" w:themeColor="text1"/>
        </w:rPr>
      </w:pPr>
      <w:r w:rsidRPr="003723AD">
        <w:rPr>
          <w:rStyle w:val="FootnoteReference"/>
          <w:color w:val="000000" w:themeColor="text1"/>
        </w:rPr>
        <w:footnoteRef/>
      </w:r>
      <w:r w:rsidRPr="003723AD">
        <w:rPr>
          <w:color w:val="000000" w:themeColor="text1"/>
        </w:rPr>
        <w:t xml:space="preserve"> </w:t>
      </w:r>
      <w:r w:rsidRPr="003723AD">
        <w:rPr>
          <w:i/>
          <w:color w:val="000000" w:themeColor="text1"/>
        </w:rPr>
        <w:t xml:space="preserve">Medina-Munoz v. R.J. Reynolds Tobacco Co., </w:t>
      </w:r>
      <w:r w:rsidRPr="003723AD">
        <w:rPr>
          <w:color w:val="000000" w:themeColor="text1"/>
        </w:rPr>
        <w:t>896 F.2d 5, 8 (1st Cir. 1990).</w:t>
      </w:r>
    </w:p>
  </w:footnote>
  <w:footnote w:id="27">
    <w:p w14:paraId="5DF2BE77" w14:textId="0FF6A5CB" w:rsidR="00474066" w:rsidRPr="003723AD" w:rsidRDefault="00474066" w:rsidP="007E0845">
      <w:pPr>
        <w:rPr>
          <w:sz w:val="20"/>
          <w:szCs w:val="20"/>
        </w:rPr>
      </w:pPr>
      <w:r w:rsidRPr="003723AD">
        <w:rPr>
          <w:rStyle w:val="FootnoteReference"/>
          <w:sz w:val="20"/>
          <w:szCs w:val="20"/>
        </w:rPr>
        <w:footnoteRef/>
      </w:r>
      <w:r w:rsidRPr="003723AD">
        <w:rPr>
          <w:sz w:val="20"/>
          <w:szCs w:val="20"/>
        </w:rPr>
        <w:t xml:space="preserve"> </w:t>
      </w:r>
      <w:r w:rsidRPr="003723AD">
        <w:rPr>
          <w:i/>
          <w:iCs/>
          <w:sz w:val="20"/>
          <w:szCs w:val="20"/>
        </w:rPr>
        <w:t>Letter to Zirkel</w:t>
      </w:r>
      <w:r w:rsidR="007E0845" w:rsidRPr="003723AD">
        <w:rPr>
          <w:sz w:val="20"/>
          <w:szCs w:val="20"/>
        </w:rPr>
        <w:t xml:space="preserve">, </w:t>
      </w:r>
      <w:r w:rsidR="007E0845" w:rsidRPr="003723AD">
        <w:rPr>
          <w:color w:val="000000"/>
          <w:sz w:val="20"/>
          <w:szCs w:val="20"/>
          <w:shd w:val="clear" w:color="auto" w:fill="FFFFFF"/>
        </w:rPr>
        <w:t>122 LRP 13029</w:t>
      </w:r>
      <w:r w:rsidRPr="003723AD">
        <w:rPr>
          <w:sz w:val="20"/>
          <w:szCs w:val="20"/>
        </w:rPr>
        <w:t xml:space="preserve"> (OSEP, 2022)</w:t>
      </w:r>
    </w:p>
  </w:footnote>
  <w:footnote w:id="28">
    <w:p w14:paraId="2C9040AD" w14:textId="6458620B" w:rsidR="009239E4" w:rsidRPr="003723AD" w:rsidRDefault="009239E4">
      <w:pPr>
        <w:pStyle w:val="FootnoteText"/>
        <w:rPr>
          <w:i/>
          <w:iCs/>
        </w:rPr>
      </w:pPr>
      <w:r w:rsidRPr="003723AD">
        <w:rPr>
          <w:rStyle w:val="FootnoteReference"/>
        </w:rPr>
        <w:footnoteRef/>
      </w:r>
      <w:r w:rsidRPr="003723AD">
        <w:t xml:space="preserve"> </w:t>
      </w:r>
      <w:r w:rsidRPr="003723AD">
        <w:rPr>
          <w:i/>
          <w:iCs/>
        </w:rPr>
        <w:t>Id.</w:t>
      </w:r>
    </w:p>
  </w:footnote>
  <w:footnote w:id="29">
    <w:p w14:paraId="0F598C1F" w14:textId="2B4720C7" w:rsidR="005C4201" w:rsidRPr="003723AD" w:rsidRDefault="005C4201">
      <w:pPr>
        <w:pStyle w:val="FootnoteText"/>
      </w:pPr>
      <w:r w:rsidRPr="003723AD">
        <w:rPr>
          <w:rStyle w:val="FootnoteReference"/>
        </w:rPr>
        <w:footnoteRef/>
      </w:r>
      <w:r w:rsidRPr="003723AD">
        <w:t xml:space="preserve"> See 801CMR 1.01(7)(h) (“</w:t>
      </w:r>
      <w:r w:rsidRPr="003723AD">
        <w:rPr>
          <w:color w:val="000000" w:themeColor="text1"/>
        </w:rPr>
        <w:t>W</w:t>
      </w:r>
      <w:r w:rsidRPr="003723AD">
        <w:rPr>
          <w:color w:val="212529"/>
        </w:rPr>
        <w:t>hen a Party is of the opinion there is no genuine issue of fact relating to all or part of a claim or defense and he or she is entitled to prevail as a matter of law, the Party may move, with or without supporting affidavits, for summary decision on the claim or defense. If the motion is granted as to part of a claim or defense that is not dispositive of the case, further proceedings shall be held on the remaining issues”).</w:t>
      </w:r>
    </w:p>
  </w:footnote>
  <w:footnote w:id="30">
    <w:p w14:paraId="2E95A71C" w14:textId="482F52FC" w:rsidR="005B1128" w:rsidRPr="003723AD" w:rsidRDefault="005B1128" w:rsidP="00726C4A">
      <w:pPr>
        <w:rPr>
          <w:sz w:val="20"/>
          <w:szCs w:val="20"/>
        </w:rPr>
      </w:pPr>
      <w:r w:rsidRPr="003723AD">
        <w:rPr>
          <w:rStyle w:val="FootnoteReference"/>
          <w:sz w:val="20"/>
          <w:szCs w:val="20"/>
        </w:rPr>
        <w:footnoteRef/>
      </w:r>
      <w:r w:rsidRPr="003723AD">
        <w:rPr>
          <w:sz w:val="20"/>
          <w:szCs w:val="20"/>
        </w:rPr>
        <w:t xml:space="preserve"> See, e.g., </w:t>
      </w:r>
      <w:r w:rsidR="004A3220" w:rsidRPr="003723AD">
        <w:rPr>
          <w:i/>
          <w:iCs/>
          <w:sz w:val="20"/>
          <w:szCs w:val="20"/>
        </w:rPr>
        <w:t>Cheri Miller v. Charlotte-Meck</w:t>
      </w:r>
      <w:r w:rsidR="00A1647C" w:rsidRPr="003723AD">
        <w:rPr>
          <w:i/>
          <w:iCs/>
          <w:sz w:val="20"/>
          <w:szCs w:val="20"/>
        </w:rPr>
        <w:t>lenburg Sch. Board of Education</w:t>
      </w:r>
      <w:r w:rsidR="00D04F89" w:rsidRPr="003723AD">
        <w:rPr>
          <w:color w:val="000000"/>
          <w:sz w:val="20"/>
          <w:szCs w:val="20"/>
          <w:bdr w:val="none" w:sz="0" w:space="0" w:color="auto" w:frame="1"/>
          <w:shd w:val="clear" w:color="auto" w:fill="FFFFFF"/>
        </w:rPr>
        <w:t>, No. 320CV00493MOCDCK, 2021 WL 3561226, at *</w:t>
      </w:r>
      <w:r w:rsidR="00A1647C" w:rsidRPr="003723AD">
        <w:rPr>
          <w:color w:val="000000"/>
          <w:sz w:val="20"/>
          <w:szCs w:val="20"/>
          <w:bdr w:val="none" w:sz="0" w:space="0" w:color="auto" w:frame="1"/>
          <w:shd w:val="clear" w:color="auto" w:fill="FFFFFF"/>
        </w:rPr>
        <w:t>10, 12</w:t>
      </w:r>
      <w:r w:rsidR="00D04F89" w:rsidRPr="003723AD">
        <w:rPr>
          <w:color w:val="000000"/>
          <w:sz w:val="20"/>
          <w:szCs w:val="20"/>
          <w:bdr w:val="none" w:sz="0" w:space="0" w:color="auto" w:frame="1"/>
          <w:shd w:val="clear" w:color="auto" w:fill="FFFFFF"/>
        </w:rPr>
        <w:t xml:space="preserve"> (W.D.N.C. Aug. 11, 2021</w:t>
      </w:r>
      <w:r w:rsidR="005F0C5E">
        <w:rPr>
          <w:color w:val="000000"/>
          <w:sz w:val="20"/>
          <w:szCs w:val="20"/>
          <w:bdr w:val="none" w:sz="0" w:space="0" w:color="auto" w:frame="1"/>
          <w:shd w:val="clear" w:color="auto" w:fill="FFFFFF"/>
        </w:rPr>
        <w:t xml:space="preserve">); </w:t>
      </w:r>
      <w:r w:rsidR="00726C4A" w:rsidRPr="00726C4A">
        <w:rPr>
          <w:i/>
          <w:iCs/>
          <w:color w:val="000000"/>
          <w:sz w:val="20"/>
          <w:szCs w:val="20"/>
          <w:bdr w:val="none" w:sz="0" w:space="0" w:color="auto" w:frame="1"/>
        </w:rPr>
        <w:t>Smith v. Parham</w:t>
      </w:r>
      <w:r w:rsidR="00726C4A" w:rsidRPr="00726C4A">
        <w:rPr>
          <w:color w:val="000000"/>
          <w:sz w:val="20"/>
          <w:szCs w:val="20"/>
        </w:rPr>
        <w:t>, 72 F. Supp. 2d 570, 574 (D. Md. 1999)</w:t>
      </w:r>
      <w:r w:rsidR="00726C4A" w:rsidRPr="003723AD">
        <w:rPr>
          <w:color w:val="000000"/>
          <w:sz w:val="20"/>
          <w:szCs w:val="20"/>
        </w:rPr>
        <w:t xml:space="preserve"> (“</w:t>
      </w:r>
      <w:r w:rsidR="00726C4A" w:rsidRPr="003723AD">
        <w:rPr>
          <w:color w:val="000000"/>
          <w:sz w:val="20"/>
          <w:szCs w:val="20"/>
          <w:shd w:val="clear" w:color="auto" w:fill="FFFFFF"/>
        </w:rPr>
        <w:t xml:space="preserve">There are a whole host of motions that could arise in the course of a hearing, and it would be nonsensical to prevent an ALJ, who is vested with a great amount of authority, from ruling on motions as they arise”); </w:t>
      </w:r>
      <w:r w:rsidR="00050AFE" w:rsidRPr="003723AD">
        <w:rPr>
          <w:i/>
          <w:iCs/>
          <w:color w:val="000000"/>
          <w:sz w:val="20"/>
          <w:szCs w:val="20"/>
          <w:shd w:val="clear" w:color="auto" w:fill="FFFFFF"/>
        </w:rPr>
        <w:t>In Re: Molalla River Sch</w:t>
      </w:r>
      <w:r w:rsidR="003723AD">
        <w:rPr>
          <w:i/>
          <w:iCs/>
          <w:color w:val="000000"/>
          <w:sz w:val="20"/>
          <w:szCs w:val="20"/>
          <w:shd w:val="clear" w:color="auto" w:fill="FFFFFF"/>
        </w:rPr>
        <w:t>.</w:t>
      </w:r>
      <w:r w:rsidR="00050AFE" w:rsidRPr="003723AD">
        <w:rPr>
          <w:i/>
          <w:iCs/>
          <w:color w:val="000000"/>
          <w:sz w:val="20"/>
          <w:szCs w:val="20"/>
          <w:shd w:val="clear" w:color="auto" w:fill="FFFFFF"/>
        </w:rPr>
        <w:t xml:space="preserve"> Dist</w:t>
      </w:r>
      <w:r w:rsidR="003723AD">
        <w:rPr>
          <w:i/>
          <w:iCs/>
          <w:color w:val="000000"/>
          <w:sz w:val="20"/>
          <w:szCs w:val="20"/>
          <w:shd w:val="clear" w:color="auto" w:fill="FFFFFF"/>
        </w:rPr>
        <w:t>.</w:t>
      </w:r>
      <w:r w:rsidR="00050AFE" w:rsidRPr="003723AD">
        <w:rPr>
          <w:color w:val="000000"/>
          <w:sz w:val="20"/>
          <w:szCs w:val="20"/>
          <w:shd w:val="clear" w:color="auto" w:fill="FFFFFF"/>
        </w:rPr>
        <w:t>, 32 IDELR 52 (SEA</w:t>
      </w:r>
      <w:r w:rsidR="00C54942" w:rsidRPr="003723AD">
        <w:rPr>
          <w:color w:val="000000"/>
          <w:sz w:val="20"/>
          <w:szCs w:val="20"/>
          <w:shd w:val="clear" w:color="auto" w:fill="FFFFFF"/>
        </w:rPr>
        <w:t xml:space="preserve"> OR, 2000) (the school’s motion to dismiss was granted on claims that could have been litigated</w:t>
      </w:r>
      <w:r w:rsidR="000A30D8" w:rsidRPr="003723AD">
        <w:rPr>
          <w:color w:val="000000"/>
          <w:sz w:val="20"/>
          <w:szCs w:val="20"/>
          <w:shd w:val="clear" w:color="auto" w:fill="FFFFFF"/>
        </w:rPr>
        <w:t xml:space="preserve"> in a previous hearing)</w:t>
      </w:r>
      <w:r w:rsidR="00017883">
        <w:rPr>
          <w:color w:val="000000"/>
          <w:sz w:val="20"/>
          <w:szCs w:val="20"/>
          <w:shd w:val="clear" w:color="auto" w:fill="FFFFFF"/>
        </w:rPr>
        <w:t xml:space="preserve">; </w:t>
      </w:r>
      <w:r w:rsidR="00DF2366" w:rsidRPr="00360D21">
        <w:rPr>
          <w:i/>
          <w:iCs/>
          <w:color w:val="000000"/>
          <w:sz w:val="20"/>
          <w:szCs w:val="20"/>
          <w:shd w:val="clear" w:color="auto" w:fill="FFFFFF"/>
        </w:rPr>
        <w:t>In re: Student with a Disability</w:t>
      </w:r>
      <w:r w:rsidR="00360D21">
        <w:rPr>
          <w:color w:val="000000"/>
          <w:sz w:val="20"/>
          <w:szCs w:val="20"/>
          <w:shd w:val="clear" w:color="auto" w:fill="FFFFFF"/>
        </w:rPr>
        <w:t xml:space="preserve">, </w:t>
      </w:r>
      <w:r w:rsidR="00DF2366" w:rsidRPr="00DF2366">
        <w:rPr>
          <w:color w:val="000000"/>
          <w:sz w:val="20"/>
          <w:szCs w:val="20"/>
          <w:shd w:val="clear" w:color="auto" w:fill="FFFFFF"/>
        </w:rPr>
        <w:t>116 LRP 36824</w:t>
      </w:r>
      <w:r w:rsidR="00360D21">
        <w:rPr>
          <w:color w:val="000000"/>
          <w:sz w:val="20"/>
          <w:szCs w:val="20"/>
          <w:shd w:val="clear" w:color="auto" w:fill="FFFFFF"/>
        </w:rPr>
        <w:t xml:space="preserve"> (IA, 2014) </w:t>
      </w:r>
      <w:r w:rsidR="00DF2366" w:rsidRPr="00DF2366">
        <w:rPr>
          <w:color w:val="000000"/>
          <w:sz w:val="20"/>
          <w:szCs w:val="20"/>
          <w:shd w:val="clear" w:color="auto" w:fill="FFFFFF"/>
        </w:rPr>
        <w:t xml:space="preserve"> </w:t>
      </w:r>
      <w:r w:rsidR="00DF2366">
        <w:rPr>
          <w:color w:val="000000"/>
          <w:sz w:val="20"/>
          <w:szCs w:val="20"/>
          <w:shd w:val="clear" w:color="auto" w:fill="FFFFFF"/>
        </w:rPr>
        <w:t>(</w:t>
      </w:r>
      <w:r w:rsidR="00017883">
        <w:rPr>
          <w:color w:val="000000"/>
          <w:sz w:val="20"/>
          <w:szCs w:val="20"/>
          <w:shd w:val="clear" w:color="auto" w:fill="FFFFFF"/>
        </w:rPr>
        <w:t>“</w:t>
      </w:r>
      <w:r w:rsidR="00017883" w:rsidRPr="00017883">
        <w:rPr>
          <w:color w:val="000000"/>
          <w:sz w:val="20"/>
          <w:szCs w:val="20"/>
          <w:shd w:val="clear" w:color="auto" w:fill="FFFFFF"/>
        </w:rPr>
        <w:t xml:space="preserve">I find nothing within the statute, regulations, or rules precluding the grant of summary judgment when appropriate. Further, the administrative rules governing this proceeding explicitly allow the presiding administrative law judge to grant an appropriate request or motion to dismiss a due process complaint under a number of circumstances, </w:t>
      </w:r>
      <w:proofErr w:type="gramStart"/>
      <w:r w:rsidR="00017883" w:rsidRPr="00017883">
        <w:rPr>
          <w:color w:val="000000"/>
          <w:sz w:val="20"/>
          <w:szCs w:val="20"/>
          <w:shd w:val="clear" w:color="auto" w:fill="FFFFFF"/>
        </w:rPr>
        <w:t>including:</w:t>
      </w:r>
      <w:proofErr w:type="gramEnd"/>
      <w:r w:rsidR="00017883" w:rsidRPr="00017883">
        <w:rPr>
          <w:color w:val="000000"/>
          <w:sz w:val="20"/>
          <w:szCs w:val="20"/>
          <w:shd w:val="clear" w:color="auto" w:fill="FFFFFF"/>
        </w:rPr>
        <w:t xml:space="preserve"> when the issues raised are moot or the relief sought is beyond the scope of authority of the judge to provide. I conclude that a motion for summary judgment is an appropriate way for Respondents to make a request for dismissal of a due process complaint</w:t>
      </w:r>
      <w:r w:rsidR="00017883">
        <w:rPr>
          <w:color w:val="000000"/>
          <w:sz w:val="20"/>
          <w:szCs w:val="20"/>
          <w:shd w:val="clear" w:color="auto" w:fill="FFFFFF"/>
        </w:rPr>
        <w:t>”)</w:t>
      </w:r>
    </w:p>
  </w:footnote>
  <w:footnote w:id="31">
    <w:p w14:paraId="1F709818" w14:textId="053901C0" w:rsidR="00AE681E" w:rsidRDefault="00AE681E">
      <w:pPr>
        <w:pStyle w:val="FootnoteText"/>
      </w:pPr>
      <w:r>
        <w:rPr>
          <w:rStyle w:val="FootnoteReference"/>
        </w:rPr>
        <w:footnoteRef/>
      </w:r>
      <w:r>
        <w:t xml:space="preserve"> </w:t>
      </w:r>
      <w:r w:rsidRPr="003723AD">
        <w:rPr>
          <w:i/>
          <w:iCs/>
        </w:rPr>
        <w:t>Cheri Miller</w:t>
      </w:r>
      <w:r w:rsidRPr="003723AD">
        <w:rPr>
          <w:color w:val="000000"/>
          <w:bdr w:val="none" w:sz="0" w:space="0" w:color="auto" w:frame="1"/>
          <w:shd w:val="clear" w:color="auto" w:fill="FFFFFF"/>
        </w:rPr>
        <w:t>, 2021 WL 3561226, at *10, 12</w:t>
      </w:r>
      <w:r w:rsidR="00DE5737">
        <w:rPr>
          <w:color w:val="000000"/>
          <w:bdr w:val="none" w:sz="0" w:space="0" w:color="auto" w:frame="1"/>
          <w:shd w:val="clear" w:color="auto" w:fill="FFFFFF"/>
        </w:rPr>
        <w:t xml:space="preserve"> (</w:t>
      </w:r>
      <w:r w:rsidR="00DE5737" w:rsidRPr="008F4251">
        <w:rPr>
          <w:color w:val="000000"/>
          <w:bdr w:val="none" w:sz="0" w:space="0" w:color="auto" w:frame="1"/>
        </w:rPr>
        <w:t>(internal citations omitted)</w:t>
      </w:r>
      <w:r w:rsidR="00FB77B1">
        <w:rPr>
          <w:color w:val="000000"/>
          <w:bdr w:val="none" w:sz="0" w:space="0" w:color="auto" w:frame="1"/>
        </w:rPr>
        <w:t>.</w:t>
      </w:r>
    </w:p>
  </w:footnote>
  <w:footnote w:id="32">
    <w:p w14:paraId="220FBE86" w14:textId="77777777" w:rsidR="00D4137A" w:rsidRPr="003723AD" w:rsidRDefault="00D4137A" w:rsidP="009A61FE">
      <w:pPr>
        <w:pStyle w:val="FootnoteText"/>
      </w:pPr>
      <w:r w:rsidRPr="003723AD">
        <w:rPr>
          <w:rStyle w:val="FootnoteReference"/>
        </w:rPr>
        <w:footnoteRef/>
      </w:r>
      <w:r w:rsidRPr="003723AD">
        <w:t xml:space="preserve"> See 34 C.F.R. §300.507(a)(1).</w:t>
      </w:r>
    </w:p>
  </w:footnote>
  <w:footnote w:id="33">
    <w:p w14:paraId="03484F23" w14:textId="2DEB39DA" w:rsidR="009C05B5" w:rsidRPr="003723AD" w:rsidRDefault="009C05B5">
      <w:pPr>
        <w:pStyle w:val="FootnoteText"/>
      </w:pPr>
      <w:r w:rsidRPr="003723AD">
        <w:rPr>
          <w:rStyle w:val="FootnoteReference"/>
        </w:rPr>
        <w:footnoteRef/>
      </w:r>
      <w:r w:rsidRPr="003723AD">
        <w:t xml:space="preserve"> Limited exceptions </w:t>
      </w:r>
      <w:r w:rsidR="00F27E8A" w:rsidRPr="003723AD">
        <w:t>exist</w:t>
      </w:r>
      <w:r w:rsidRPr="003723AD">
        <w:t xml:space="preserve"> that are not here applicable.</w:t>
      </w:r>
    </w:p>
  </w:footnote>
  <w:footnote w:id="34">
    <w:p w14:paraId="77D6F1F4" w14:textId="77777777" w:rsidR="00D4137A" w:rsidRPr="003723AD" w:rsidRDefault="00D4137A" w:rsidP="009A61FE">
      <w:pPr>
        <w:pStyle w:val="FootnoteText"/>
      </w:pPr>
      <w:r w:rsidRPr="003723AD">
        <w:rPr>
          <w:rStyle w:val="FootnoteReference"/>
        </w:rPr>
        <w:footnoteRef/>
      </w:r>
      <w:r w:rsidRPr="003723AD">
        <w:t xml:space="preserve"> 603 CMR 28.08(3)(a). </w:t>
      </w:r>
    </w:p>
  </w:footnote>
  <w:footnote w:id="35">
    <w:p w14:paraId="1592880E" w14:textId="7D47C971" w:rsidR="00B26E4B" w:rsidRPr="003723AD" w:rsidRDefault="00B26E4B" w:rsidP="009A61FE">
      <w:pPr>
        <w:pStyle w:val="FootnoteText"/>
      </w:pPr>
      <w:r w:rsidRPr="003723AD">
        <w:rPr>
          <w:rStyle w:val="FootnoteReference"/>
        </w:rPr>
        <w:footnoteRef/>
      </w:r>
      <w:r w:rsidRPr="003723AD">
        <w:t xml:space="preserve"> See 29 U.S.C. 794 (Section 504 of Rehabilitation Act); 34 CFR 104.</w:t>
      </w:r>
    </w:p>
  </w:footnote>
  <w:footnote w:id="36">
    <w:p w14:paraId="0C0D0E1D" w14:textId="6D3AD7DF" w:rsidR="00D4137A" w:rsidRPr="003723AD" w:rsidRDefault="00D4137A" w:rsidP="009A61FE">
      <w:pPr>
        <w:pStyle w:val="FootnoteText"/>
      </w:pPr>
      <w:r w:rsidRPr="003723AD">
        <w:rPr>
          <w:rStyle w:val="FootnoteReference"/>
        </w:rPr>
        <w:footnoteRef/>
      </w:r>
      <w:r w:rsidRPr="003723AD">
        <w:t xml:space="preserve"> </w:t>
      </w:r>
      <w:r w:rsidRPr="003723AD">
        <w:rPr>
          <w:i/>
          <w:iCs/>
        </w:rPr>
        <w:t>In Re</w:t>
      </w:r>
      <w:r w:rsidR="00995B60" w:rsidRPr="003723AD">
        <w:rPr>
          <w:i/>
          <w:iCs/>
        </w:rPr>
        <w:t>:</w:t>
      </w:r>
      <w:r w:rsidRPr="003723AD">
        <w:rPr>
          <w:i/>
          <w:iCs/>
        </w:rPr>
        <w:t xml:space="preserve"> Georgetown Pub</w:t>
      </w:r>
      <w:r w:rsidR="00BE6A36" w:rsidRPr="003723AD">
        <w:rPr>
          <w:i/>
          <w:iCs/>
        </w:rPr>
        <w:t>.</w:t>
      </w:r>
      <w:r w:rsidRPr="003723AD">
        <w:rPr>
          <w:i/>
          <w:iCs/>
        </w:rPr>
        <w:t xml:space="preserve"> Sch</w:t>
      </w:r>
      <w:r w:rsidR="00BE6A36" w:rsidRPr="003723AD">
        <w:rPr>
          <w:i/>
          <w:iCs/>
        </w:rPr>
        <w:t>.</w:t>
      </w:r>
      <w:r w:rsidRPr="003723AD">
        <w:t>, BSEA #1405352, 20 MSER 200 (Berman, 2014).</w:t>
      </w:r>
    </w:p>
  </w:footnote>
  <w:footnote w:id="37">
    <w:p w14:paraId="06E1D6CD" w14:textId="57B1D116" w:rsidR="003B2B9F" w:rsidRPr="003723AD" w:rsidRDefault="003B2B9F" w:rsidP="009A61FE">
      <w:pPr>
        <w:pStyle w:val="FootnoteText"/>
      </w:pPr>
      <w:r w:rsidRPr="003723AD">
        <w:rPr>
          <w:rStyle w:val="FootnoteReference"/>
        </w:rPr>
        <w:footnoteRef/>
      </w:r>
      <w:r w:rsidRPr="003723AD">
        <w:t xml:space="preserve"> See </w:t>
      </w:r>
      <w:r w:rsidRPr="003723AD">
        <w:rPr>
          <w:i/>
          <w:iCs/>
        </w:rPr>
        <w:t>Frazier v. Fairhaven Sch. Comm.</w:t>
      </w:r>
      <w:r w:rsidRPr="003723AD">
        <w:t>, 276 F.3d 52, 59, 64 (1st Cir. 2002).</w:t>
      </w:r>
    </w:p>
  </w:footnote>
  <w:footnote w:id="38">
    <w:p w14:paraId="1EAA33BC" w14:textId="6B9D8F56" w:rsidR="001F264C" w:rsidRPr="003723AD" w:rsidRDefault="001F264C" w:rsidP="009A61FE">
      <w:pPr>
        <w:pStyle w:val="FootnoteText"/>
      </w:pPr>
      <w:r w:rsidRPr="003723AD">
        <w:rPr>
          <w:rStyle w:val="FootnoteReference"/>
        </w:rPr>
        <w:footnoteRef/>
      </w:r>
      <w:r w:rsidRPr="003723AD">
        <w:t xml:space="preserve"> </w:t>
      </w:r>
      <w:r w:rsidRPr="003723AD">
        <w:rPr>
          <w:i/>
          <w:iCs/>
        </w:rPr>
        <w:t>Id</w:t>
      </w:r>
      <w:r w:rsidRPr="003723AD">
        <w:t>. at 60.</w:t>
      </w:r>
    </w:p>
  </w:footnote>
  <w:footnote w:id="39">
    <w:p w14:paraId="144E5514" w14:textId="77777777" w:rsidR="002E1911" w:rsidRPr="003723AD" w:rsidRDefault="002E1911" w:rsidP="002E1911">
      <w:pPr>
        <w:pStyle w:val="FootnoteText"/>
      </w:pPr>
      <w:r w:rsidRPr="003723AD">
        <w:rPr>
          <w:rStyle w:val="FootnoteReference"/>
        </w:rPr>
        <w:footnoteRef/>
      </w:r>
      <w:r w:rsidRPr="003723AD">
        <w:t xml:space="preserve"> </w:t>
      </w:r>
      <w:r w:rsidRPr="003723AD">
        <w:rPr>
          <w:i/>
          <w:iCs/>
        </w:rPr>
        <w:t xml:space="preserve">Rose v. </w:t>
      </w:r>
      <w:proofErr w:type="spellStart"/>
      <w:r w:rsidRPr="003723AD">
        <w:rPr>
          <w:i/>
          <w:iCs/>
        </w:rPr>
        <w:t>Yeaw</w:t>
      </w:r>
      <w:proofErr w:type="spellEnd"/>
      <w:r w:rsidRPr="003723AD">
        <w:t>, 214 F.3d 206, 210 (1st Cir. 2000).</w:t>
      </w:r>
    </w:p>
  </w:footnote>
  <w:footnote w:id="40">
    <w:p w14:paraId="27053682" w14:textId="16144557" w:rsidR="00562DD4" w:rsidRPr="003723AD" w:rsidRDefault="00562DD4" w:rsidP="009A61FE">
      <w:pPr>
        <w:pStyle w:val="FootnoteText"/>
      </w:pPr>
      <w:r w:rsidRPr="003723AD">
        <w:rPr>
          <w:rStyle w:val="FootnoteReference"/>
        </w:rPr>
        <w:footnoteRef/>
      </w:r>
      <w:r w:rsidRPr="003723AD">
        <w:t xml:space="preserve"> </w:t>
      </w:r>
      <w:r w:rsidRPr="003723AD">
        <w:rPr>
          <w:i/>
          <w:iCs/>
        </w:rPr>
        <w:t xml:space="preserve">In Re </w:t>
      </w:r>
      <w:proofErr w:type="spellStart"/>
      <w:r w:rsidRPr="003723AD">
        <w:rPr>
          <w:i/>
          <w:iCs/>
        </w:rPr>
        <w:t>Xylia</w:t>
      </w:r>
      <w:proofErr w:type="spellEnd"/>
      <w:r w:rsidRPr="003723AD">
        <w:t>, BSEA #</w:t>
      </w:r>
      <w:r w:rsidR="0017665F" w:rsidRPr="003723AD">
        <w:t xml:space="preserve"> </w:t>
      </w:r>
      <w:r w:rsidRPr="003723AD">
        <w:t>12-0781 (Byrne 2012); see</w:t>
      </w:r>
      <w:r w:rsidRPr="003723AD">
        <w:rPr>
          <w:i/>
          <w:iCs/>
        </w:rPr>
        <w:t> Diaz-Fonseca v. Puerto Rico</w:t>
      </w:r>
      <w:r w:rsidRPr="003723AD">
        <w:t>, 451 F.3d 13, 29 (2006); </w:t>
      </w:r>
      <w:r w:rsidRPr="003723AD">
        <w:rPr>
          <w:i/>
          <w:iCs/>
        </w:rPr>
        <w:t>Frazier</w:t>
      </w:r>
      <w:r w:rsidRPr="003723AD">
        <w:t>, 276 F.3d at 64.</w:t>
      </w:r>
    </w:p>
  </w:footnote>
  <w:footnote w:id="41">
    <w:p w14:paraId="607FF482" w14:textId="77777777" w:rsidR="00482BFC" w:rsidRPr="003723AD" w:rsidRDefault="00482BFC" w:rsidP="009A61FE">
      <w:pPr>
        <w:pStyle w:val="FootnoteText"/>
        <w:rPr>
          <w:color w:val="000000" w:themeColor="text1"/>
        </w:rPr>
      </w:pPr>
      <w:r w:rsidRPr="003723AD">
        <w:rPr>
          <w:rStyle w:val="FootnoteReference"/>
          <w:color w:val="000000" w:themeColor="text1"/>
        </w:rPr>
        <w:footnoteRef/>
      </w:r>
      <w:r w:rsidRPr="003723AD">
        <w:rPr>
          <w:color w:val="000000" w:themeColor="text1"/>
        </w:rPr>
        <w:t xml:space="preserve"> 34 CFR 300.507(a)(2).</w:t>
      </w:r>
    </w:p>
  </w:footnote>
  <w:footnote w:id="42">
    <w:p w14:paraId="27D419D0" w14:textId="77777777" w:rsidR="00482BFC" w:rsidRPr="003723AD" w:rsidRDefault="00482BFC" w:rsidP="009A61FE">
      <w:pPr>
        <w:pStyle w:val="FootnoteText"/>
      </w:pPr>
      <w:r w:rsidRPr="003723AD">
        <w:rPr>
          <w:rStyle w:val="FootnoteReference"/>
        </w:rPr>
        <w:footnoteRef/>
      </w:r>
      <w:r w:rsidRPr="003723AD">
        <w:t xml:space="preserve"> See 34 CFR 300.511(f).</w:t>
      </w:r>
    </w:p>
  </w:footnote>
  <w:footnote w:id="43">
    <w:p w14:paraId="17DDDAF5" w14:textId="20E61F14" w:rsidR="00D60891" w:rsidRPr="003723AD" w:rsidRDefault="00D60891" w:rsidP="009A61FE">
      <w:pPr>
        <w:pStyle w:val="FootnoteText"/>
      </w:pPr>
      <w:r w:rsidRPr="003723AD">
        <w:rPr>
          <w:rStyle w:val="FootnoteReference"/>
        </w:rPr>
        <w:footnoteRef/>
      </w:r>
      <w:r w:rsidRPr="003723AD">
        <w:t xml:space="preserve"> Whereas to prevail on her IDEA claims Parent must establish that the District failed to provide Student with a FAPE in the LRE, to prevail on her claims pursuant to § 504, Parent must prove that during the relevant time period Student was disabled; she was “otherwise qualified” to participate in school activities; the District received federal financial assistance; and Student was “excluded from participation in or denied the benefits of the educational program receiving the funds, or was subject to discrimination under the program.” </w:t>
      </w:r>
      <w:r w:rsidRPr="003723AD">
        <w:rPr>
          <w:i/>
          <w:iCs/>
        </w:rPr>
        <w:t>Blunt v. Lower Merion Sch. Dist.</w:t>
      </w:r>
      <w:r w:rsidRPr="003723AD">
        <w:t>, 767 F.3d 247, 274-75 (3rd Cir. 2014).</w:t>
      </w:r>
    </w:p>
  </w:footnote>
  <w:footnote w:id="44">
    <w:p w14:paraId="3FECAFE4" w14:textId="76BCAC59" w:rsidR="0026289B" w:rsidRPr="003723AD" w:rsidRDefault="0026289B" w:rsidP="009A61FE">
      <w:pPr>
        <w:pStyle w:val="FootnoteText"/>
      </w:pPr>
      <w:r w:rsidRPr="003723AD">
        <w:rPr>
          <w:rStyle w:val="FootnoteReference"/>
        </w:rPr>
        <w:footnoteRef/>
      </w:r>
      <w:r w:rsidRPr="003723AD">
        <w:t xml:space="preserve"> See </w:t>
      </w:r>
      <w:r w:rsidRPr="003723AD">
        <w:rPr>
          <w:i/>
          <w:iCs/>
        </w:rPr>
        <w:t>P.P. ex rel. Michael P. v. West Chester Area Sch. Dist</w:t>
      </w:r>
      <w:r w:rsidRPr="003723AD">
        <w:t>., 585 F.2d 727, 736 (3rd Cir. 2009);</w:t>
      </w:r>
      <w:r w:rsidR="000976CA" w:rsidRPr="003723AD">
        <w:t xml:space="preserve"> </w:t>
      </w:r>
      <w:r w:rsidR="000976CA" w:rsidRPr="003723AD">
        <w:rPr>
          <w:i/>
          <w:iCs/>
        </w:rPr>
        <w:t>Blunt</w:t>
      </w:r>
      <w:r w:rsidR="000976CA" w:rsidRPr="003723AD">
        <w:t xml:space="preserve">, 767 F.3d </w:t>
      </w:r>
      <w:r w:rsidR="00276867" w:rsidRPr="003723AD">
        <w:t xml:space="preserve">at </w:t>
      </w:r>
      <w:r w:rsidR="000976CA" w:rsidRPr="003723AD">
        <w:t>274-75.</w:t>
      </w:r>
    </w:p>
  </w:footnote>
  <w:footnote w:id="45">
    <w:p w14:paraId="1F4DDCCB" w14:textId="2CC13374" w:rsidR="00B73E35" w:rsidRPr="003723AD" w:rsidRDefault="00B73E35" w:rsidP="009A61FE">
      <w:pPr>
        <w:pStyle w:val="FootnoteText"/>
      </w:pPr>
      <w:r w:rsidRPr="003723AD">
        <w:rPr>
          <w:rStyle w:val="FootnoteReference"/>
        </w:rPr>
        <w:footnoteRef/>
      </w:r>
      <w:r w:rsidRPr="003723AD">
        <w:t xml:space="preserve"> </w:t>
      </w:r>
      <w:r w:rsidRPr="003723AD">
        <w:rPr>
          <w:i/>
          <w:iCs/>
        </w:rPr>
        <w:t>Allen v. McCurry</w:t>
      </w:r>
      <w:r w:rsidRPr="003723AD">
        <w:t xml:space="preserve">, 449 U.S. 90, 94 (1980); </w:t>
      </w:r>
      <w:r w:rsidRPr="003723AD">
        <w:rPr>
          <w:i/>
          <w:iCs/>
        </w:rPr>
        <w:t xml:space="preserve">In Re </w:t>
      </w:r>
      <w:proofErr w:type="spellStart"/>
      <w:r w:rsidRPr="003723AD">
        <w:rPr>
          <w:i/>
          <w:iCs/>
        </w:rPr>
        <w:t>Sonus</w:t>
      </w:r>
      <w:proofErr w:type="spellEnd"/>
      <w:r w:rsidRPr="003723AD">
        <w:rPr>
          <w:i/>
          <w:iCs/>
        </w:rPr>
        <w:t xml:space="preserve"> Networks, Inc., Shareholder Derivative Litigation</w:t>
      </w:r>
      <w:r w:rsidRPr="003723AD">
        <w:t xml:space="preserve">, 499 F.3d 47, 56-57 (1 </w:t>
      </w:r>
      <w:proofErr w:type="spellStart"/>
      <w:r w:rsidRPr="003723AD">
        <w:t>st</w:t>
      </w:r>
      <w:proofErr w:type="spellEnd"/>
      <w:r w:rsidRPr="003723AD">
        <w:t xml:space="preserve"> Cir. 2007); </w:t>
      </w:r>
      <w:proofErr w:type="spellStart"/>
      <w:r w:rsidRPr="003723AD">
        <w:rPr>
          <w:i/>
          <w:iCs/>
        </w:rPr>
        <w:t>Kobrin</w:t>
      </w:r>
      <w:proofErr w:type="spellEnd"/>
      <w:r w:rsidRPr="003723AD">
        <w:rPr>
          <w:i/>
          <w:iCs/>
        </w:rPr>
        <w:t xml:space="preserve"> v. Board of Registration in Medicine</w:t>
      </w:r>
      <w:r w:rsidRPr="003723AD">
        <w:t>, 444 Mass. 837, 843 (2005</w:t>
      </w:r>
      <w:r w:rsidR="00D6081F" w:rsidRPr="003723AD">
        <w:t>)</w:t>
      </w:r>
      <w:r w:rsidRPr="003723AD">
        <w:t>.</w:t>
      </w:r>
    </w:p>
  </w:footnote>
  <w:footnote w:id="46">
    <w:p w14:paraId="0C3D8B9C" w14:textId="67B84694" w:rsidR="00D6081F" w:rsidRPr="003723AD" w:rsidRDefault="00D6081F" w:rsidP="009A61FE">
      <w:pPr>
        <w:pStyle w:val="FootnoteText"/>
      </w:pPr>
      <w:r w:rsidRPr="003723AD">
        <w:rPr>
          <w:rStyle w:val="FootnoteReference"/>
        </w:rPr>
        <w:footnoteRef/>
      </w:r>
      <w:r w:rsidRPr="003723AD">
        <w:t xml:space="preserve"> </w:t>
      </w:r>
      <w:r w:rsidRPr="003723AD">
        <w:rPr>
          <w:i/>
          <w:iCs/>
        </w:rPr>
        <w:t>Gonzalez-Pina v. Rodriguez</w:t>
      </w:r>
      <w:r w:rsidRPr="003723AD">
        <w:t xml:space="preserve">, 407 F.3d 425, 429 (1 </w:t>
      </w:r>
      <w:proofErr w:type="spellStart"/>
      <w:r w:rsidRPr="003723AD">
        <w:t>st</w:t>
      </w:r>
      <w:proofErr w:type="spellEnd"/>
      <w:r w:rsidRPr="003723AD">
        <w:t xml:space="preserve"> Cir. 2005); </w:t>
      </w:r>
      <w:r w:rsidRPr="003723AD">
        <w:rPr>
          <w:i/>
          <w:iCs/>
        </w:rPr>
        <w:t>Breneman v. U.S. ex rel. F.A.A</w:t>
      </w:r>
      <w:r w:rsidRPr="003723AD">
        <w:t xml:space="preserve">., 381 F.3d 33, 38 (1 </w:t>
      </w:r>
      <w:proofErr w:type="spellStart"/>
      <w:r w:rsidRPr="003723AD">
        <w:t>st</w:t>
      </w:r>
      <w:proofErr w:type="spellEnd"/>
      <w:r w:rsidRPr="003723AD">
        <w:t xml:space="preserve"> Cir. 2004 ).</w:t>
      </w:r>
    </w:p>
  </w:footnote>
  <w:footnote w:id="47">
    <w:p w14:paraId="48CF8B8C" w14:textId="124D078E" w:rsidR="00C74BED" w:rsidRPr="003723AD" w:rsidRDefault="00C74BED" w:rsidP="009A61FE">
      <w:pPr>
        <w:pStyle w:val="NormalWeb"/>
        <w:spacing w:before="0" w:beforeAutospacing="0" w:after="0" w:afterAutospacing="0"/>
        <w:rPr>
          <w:color w:val="000000" w:themeColor="text1"/>
          <w:sz w:val="20"/>
          <w:szCs w:val="20"/>
        </w:rPr>
      </w:pPr>
      <w:r w:rsidRPr="003723AD">
        <w:rPr>
          <w:rStyle w:val="FootnoteReference"/>
          <w:sz w:val="20"/>
          <w:szCs w:val="20"/>
        </w:rPr>
        <w:footnoteRef/>
      </w:r>
      <w:r w:rsidRPr="003723AD">
        <w:rPr>
          <w:sz w:val="20"/>
          <w:szCs w:val="20"/>
        </w:rPr>
        <w:t xml:space="preserve"> </w:t>
      </w:r>
      <w:r w:rsidR="00E53B10" w:rsidRPr="003723AD">
        <w:rPr>
          <w:sz w:val="20"/>
          <w:szCs w:val="20"/>
        </w:rPr>
        <w:t xml:space="preserve">See, e.g., </w:t>
      </w:r>
      <w:r w:rsidRPr="003723AD">
        <w:rPr>
          <w:i/>
          <w:iCs/>
          <w:color w:val="000000" w:themeColor="text1"/>
          <w:sz w:val="20"/>
          <w:szCs w:val="20"/>
        </w:rPr>
        <w:t>Allen v. McCurry,</w:t>
      </w:r>
      <w:r w:rsidRPr="003723AD">
        <w:rPr>
          <w:color w:val="000000" w:themeColor="text1"/>
          <w:sz w:val="20"/>
          <w:szCs w:val="20"/>
        </w:rPr>
        <w:t xml:space="preserve"> 449 U.S. </w:t>
      </w:r>
      <w:r w:rsidR="008A2BF5" w:rsidRPr="003723AD">
        <w:rPr>
          <w:color w:val="000000" w:themeColor="text1"/>
          <w:sz w:val="20"/>
          <w:szCs w:val="20"/>
        </w:rPr>
        <w:t>at</w:t>
      </w:r>
      <w:r w:rsidRPr="003723AD">
        <w:rPr>
          <w:color w:val="000000" w:themeColor="text1"/>
          <w:sz w:val="20"/>
          <w:szCs w:val="20"/>
        </w:rPr>
        <w:t xml:space="preserve"> </w:t>
      </w:r>
      <w:r w:rsidR="008A2BF5" w:rsidRPr="003723AD">
        <w:rPr>
          <w:color w:val="000000" w:themeColor="text1"/>
          <w:sz w:val="20"/>
          <w:szCs w:val="20"/>
        </w:rPr>
        <w:t>94</w:t>
      </w:r>
      <w:r w:rsidRPr="003723AD">
        <w:rPr>
          <w:color w:val="000000" w:themeColor="text1"/>
          <w:sz w:val="20"/>
          <w:szCs w:val="20"/>
        </w:rPr>
        <w:t>.</w:t>
      </w:r>
    </w:p>
  </w:footnote>
  <w:footnote w:id="48">
    <w:p w14:paraId="42AF6ECB" w14:textId="5D8EA024" w:rsidR="004905D4" w:rsidRPr="003723AD" w:rsidRDefault="004905D4" w:rsidP="004905D4">
      <w:pPr>
        <w:pStyle w:val="FootnoteText"/>
      </w:pPr>
      <w:r w:rsidRPr="003723AD">
        <w:rPr>
          <w:rStyle w:val="FootnoteReference"/>
        </w:rPr>
        <w:footnoteRef/>
      </w:r>
      <w:r w:rsidRPr="003723AD">
        <w:t xml:space="preserve"> </w:t>
      </w:r>
      <w:r w:rsidRPr="003723AD">
        <w:rPr>
          <w:color w:val="000000" w:themeColor="text1"/>
        </w:rPr>
        <w:t xml:space="preserve">See </w:t>
      </w:r>
      <w:proofErr w:type="spellStart"/>
      <w:r w:rsidRPr="003723AD">
        <w:rPr>
          <w:i/>
          <w:iCs/>
          <w:color w:val="000000" w:themeColor="text1"/>
        </w:rPr>
        <w:t>Kobrin</w:t>
      </w:r>
      <w:proofErr w:type="spellEnd"/>
      <w:r w:rsidRPr="003723AD">
        <w:rPr>
          <w:color w:val="000000" w:themeColor="text1"/>
        </w:rPr>
        <w:t xml:space="preserve">, 444 Mass. </w:t>
      </w:r>
      <w:r w:rsidR="00E53B10" w:rsidRPr="003723AD">
        <w:rPr>
          <w:color w:val="000000" w:themeColor="text1"/>
        </w:rPr>
        <w:t>at</w:t>
      </w:r>
      <w:r w:rsidRPr="003723AD">
        <w:rPr>
          <w:color w:val="000000" w:themeColor="text1"/>
        </w:rPr>
        <w:t xml:space="preserve"> 844 (“final order of an administrative agency in an adjudicatory proceeding … precludes </w:t>
      </w:r>
      <w:proofErr w:type="spellStart"/>
      <w:r w:rsidRPr="003723AD">
        <w:rPr>
          <w:color w:val="000000" w:themeColor="text1"/>
        </w:rPr>
        <w:t>relitigation</w:t>
      </w:r>
      <w:proofErr w:type="spellEnd"/>
      <w:r w:rsidRPr="003723AD">
        <w:rPr>
          <w:color w:val="000000" w:themeColor="text1"/>
        </w:rPr>
        <w:t xml:space="preserve"> of the same issues between the same parties, just as would a final judgment of a court of competent jurisdiction”).</w:t>
      </w:r>
    </w:p>
  </w:footnote>
  <w:footnote w:id="49">
    <w:p w14:paraId="1C545907" w14:textId="573BFF39" w:rsidR="00482022" w:rsidRPr="003723AD" w:rsidRDefault="00482022" w:rsidP="009A61FE">
      <w:pPr>
        <w:pStyle w:val="NormalWeb"/>
        <w:spacing w:before="0" w:beforeAutospacing="0" w:after="0" w:afterAutospacing="0"/>
        <w:rPr>
          <w:color w:val="000000" w:themeColor="text1"/>
          <w:sz w:val="20"/>
          <w:szCs w:val="20"/>
        </w:rPr>
      </w:pPr>
      <w:r w:rsidRPr="003723AD">
        <w:rPr>
          <w:rStyle w:val="FootnoteReference"/>
          <w:sz w:val="20"/>
          <w:szCs w:val="20"/>
        </w:rPr>
        <w:footnoteRef/>
      </w:r>
      <w:r w:rsidRPr="003723AD">
        <w:rPr>
          <w:sz w:val="20"/>
          <w:szCs w:val="20"/>
        </w:rPr>
        <w:t xml:space="preserve"> </w:t>
      </w:r>
      <w:r w:rsidRPr="003723AD">
        <w:rPr>
          <w:i/>
          <w:iCs/>
          <w:color w:val="000000" w:themeColor="text1"/>
          <w:sz w:val="20"/>
          <w:szCs w:val="20"/>
        </w:rPr>
        <w:t>Breneman v. U.S. ex rel. F.A.A</w:t>
      </w:r>
      <w:r w:rsidRPr="003723AD">
        <w:rPr>
          <w:color w:val="000000" w:themeColor="text1"/>
          <w:sz w:val="20"/>
          <w:szCs w:val="20"/>
        </w:rPr>
        <w:t xml:space="preserve">., 381 F.3d 33, 38 (1 </w:t>
      </w:r>
      <w:proofErr w:type="spellStart"/>
      <w:r w:rsidRPr="003723AD">
        <w:rPr>
          <w:color w:val="000000" w:themeColor="text1"/>
          <w:sz w:val="20"/>
          <w:szCs w:val="20"/>
        </w:rPr>
        <w:t>st</w:t>
      </w:r>
      <w:proofErr w:type="spellEnd"/>
      <w:r w:rsidRPr="003723AD">
        <w:rPr>
          <w:color w:val="000000" w:themeColor="text1"/>
          <w:sz w:val="20"/>
          <w:szCs w:val="20"/>
        </w:rPr>
        <w:t xml:space="preserve"> Cir. 2004); </w:t>
      </w:r>
      <w:r w:rsidRPr="003723AD">
        <w:rPr>
          <w:i/>
          <w:iCs/>
          <w:color w:val="000000" w:themeColor="text1"/>
          <w:sz w:val="20"/>
          <w:szCs w:val="20"/>
        </w:rPr>
        <w:t>Gonzalez v. Banco Cent. Corp</w:t>
      </w:r>
      <w:r w:rsidRPr="003723AD">
        <w:rPr>
          <w:color w:val="000000" w:themeColor="text1"/>
          <w:sz w:val="20"/>
          <w:szCs w:val="20"/>
        </w:rPr>
        <w:t xml:space="preserve">., 27 F.3d 751, 755 (1 </w:t>
      </w:r>
      <w:proofErr w:type="spellStart"/>
      <w:r w:rsidRPr="003723AD">
        <w:rPr>
          <w:color w:val="000000" w:themeColor="text1"/>
          <w:sz w:val="20"/>
          <w:szCs w:val="20"/>
        </w:rPr>
        <w:t>st</w:t>
      </w:r>
      <w:proofErr w:type="spellEnd"/>
      <w:r w:rsidRPr="003723AD">
        <w:rPr>
          <w:color w:val="000000" w:themeColor="text1"/>
          <w:sz w:val="20"/>
          <w:szCs w:val="20"/>
        </w:rPr>
        <w:t xml:space="preserve"> Cir. 1994).</w:t>
      </w:r>
      <w:r w:rsidR="00DB4361" w:rsidRPr="003723AD">
        <w:rPr>
          <w:color w:val="000000" w:themeColor="text1"/>
          <w:sz w:val="20"/>
          <w:szCs w:val="20"/>
        </w:rPr>
        <w:t xml:space="preserve"> Although 34 CFR 300.513(c) permits a parent to file a "separate due process complaint on an issue separate from a due process complaint already filed," the application of res judicata can be appropriate in considering multiple administrative actions brought under IDEA. 34 CFR 300.513(c) does not bar the application of res judicata to essentially similar multiple actions.</w:t>
      </w:r>
    </w:p>
  </w:footnote>
  <w:footnote w:id="50">
    <w:p w14:paraId="2345311C" w14:textId="33BB048D" w:rsidR="008F0E13" w:rsidRPr="003723AD" w:rsidRDefault="008F0E13" w:rsidP="009A61FE">
      <w:pPr>
        <w:pStyle w:val="FootnoteText"/>
      </w:pPr>
      <w:r w:rsidRPr="003723AD">
        <w:rPr>
          <w:rStyle w:val="FootnoteReference"/>
        </w:rPr>
        <w:footnoteRef/>
      </w:r>
      <w:r w:rsidRPr="003723AD">
        <w:t xml:space="preserve"> </w:t>
      </w:r>
      <w:r w:rsidRPr="003723AD">
        <w:rPr>
          <w:i/>
          <w:iCs/>
        </w:rPr>
        <w:t xml:space="preserve">Apparel Art Int’l, Inc. v. </w:t>
      </w:r>
      <w:proofErr w:type="spellStart"/>
      <w:r w:rsidRPr="003723AD">
        <w:rPr>
          <w:i/>
          <w:iCs/>
        </w:rPr>
        <w:t>Amertex</w:t>
      </w:r>
      <w:proofErr w:type="spellEnd"/>
      <w:r w:rsidRPr="003723AD">
        <w:rPr>
          <w:i/>
          <w:iCs/>
        </w:rPr>
        <w:t xml:space="preserve"> Enters., Ltd</w:t>
      </w:r>
      <w:r w:rsidRPr="003723AD">
        <w:t>., 48 F.3d 576, 583-84 (1st Cir. 1995).</w:t>
      </w:r>
    </w:p>
  </w:footnote>
  <w:footnote w:id="51">
    <w:p w14:paraId="1EB6DA9A" w14:textId="4CA84342" w:rsidR="0013573E" w:rsidRPr="003723AD" w:rsidRDefault="0013573E" w:rsidP="009A61FE">
      <w:pPr>
        <w:pStyle w:val="FootnoteText"/>
      </w:pPr>
      <w:r w:rsidRPr="003723AD">
        <w:rPr>
          <w:rStyle w:val="FootnoteReference"/>
        </w:rPr>
        <w:footnoteRef/>
      </w:r>
      <w:r w:rsidRPr="003723AD">
        <w:t xml:space="preserve"> </w:t>
      </w:r>
      <w:r w:rsidRPr="003723AD">
        <w:rPr>
          <w:i/>
          <w:iCs/>
          <w:color w:val="000000" w:themeColor="text1"/>
        </w:rPr>
        <w:t>Id</w:t>
      </w:r>
      <w:r w:rsidRPr="003723AD">
        <w:rPr>
          <w:color w:val="000000" w:themeColor="text1"/>
        </w:rPr>
        <w:t>.</w:t>
      </w:r>
    </w:p>
  </w:footnote>
  <w:footnote w:id="52">
    <w:p w14:paraId="3C536F7A" w14:textId="6CC40D63" w:rsidR="002C6D9D" w:rsidRPr="003723AD" w:rsidRDefault="002C6D9D" w:rsidP="009A61FE">
      <w:pPr>
        <w:pStyle w:val="FootnoteText"/>
      </w:pPr>
      <w:r w:rsidRPr="003723AD">
        <w:rPr>
          <w:rStyle w:val="FootnoteReference"/>
        </w:rPr>
        <w:footnoteRef/>
      </w:r>
      <w:r w:rsidRPr="003723AD">
        <w:t xml:space="preserve"> </w:t>
      </w:r>
      <w:r w:rsidRPr="003723AD">
        <w:rPr>
          <w:i/>
          <w:iCs/>
          <w:color w:val="000000" w:themeColor="text1"/>
        </w:rPr>
        <w:t>Allen v. McCurry</w:t>
      </w:r>
      <w:r w:rsidRPr="003723AD">
        <w:rPr>
          <w:color w:val="000000" w:themeColor="text1"/>
        </w:rPr>
        <w:t xml:space="preserve">, 449 U.S. </w:t>
      </w:r>
      <w:r w:rsidR="00E53B10" w:rsidRPr="003723AD">
        <w:rPr>
          <w:color w:val="000000" w:themeColor="text1"/>
        </w:rPr>
        <w:t>at</w:t>
      </w:r>
      <w:r w:rsidRPr="003723AD">
        <w:rPr>
          <w:color w:val="000000" w:themeColor="text1"/>
        </w:rPr>
        <w:t xml:space="preserve"> 94.</w:t>
      </w:r>
    </w:p>
  </w:footnote>
  <w:footnote w:id="53">
    <w:p w14:paraId="564505A6" w14:textId="5C6AE567" w:rsidR="00164238" w:rsidRPr="003723AD" w:rsidRDefault="00164238" w:rsidP="00164238">
      <w:pPr>
        <w:rPr>
          <w:sz w:val="20"/>
          <w:szCs w:val="20"/>
        </w:rPr>
      </w:pPr>
      <w:r w:rsidRPr="003723AD">
        <w:rPr>
          <w:rStyle w:val="FootnoteReference"/>
          <w:sz w:val="20"/>
          <w:szCs w:val="20"/>
        </w:rPr>
        <w:footnoteRef/>
      </w:r>
      <w:r w:rsidRPr="003723AD">
        <w:rPr>
          <w:sz w:val="20"/>
          <w:szCs w:val="20"/>
        </w:rPr>
        <w:t xml:space="preserve"> See</w:t>
      </w:r>
      <w:r w:rsidR="00FD5CCB">
        <w:rPr>
          <w:sz w:val="20"/>
          <w:szCs w:val="20"/>
        </w:rPr>
        <w:t xml:space="preserve"> also,</w:t>
      </w:r>
      <w:r w:rsidRPr="003723AD">
        <w:rPr>
          <w:sz w:val="20"/>
          <w:szCs w:val="20"/>
        </w:rPr>
        <w:t xml:space="preserve"> e.g., </w:t>
      </w:r>
      <w:r w:rsidRPr="003723AD">
        <w:rPr>
          <w:i/>
          <w:iCs/>
          <w:sz w:val="20"/>
          <w:szCs w:val="20"/>
        </w:rPr>
        <w:t>Cheri Miller</w:t>
      </w:r>
      <w:r w:rsidRPr="003723AD">
        <w:rPr>
          <w:color w:val="000000"/>
          <w:sz w:val="20"/>
          <w:szCs w:val="20"/>
          <w:bdr w:val="none" w:sz="0" w:space="0" w:color="auto" w:frame="1"/>
          <w:shd w:val="clear" w:color="auto" w:fill="FFFFFF"/>
        </w:rPr>
        <w:t>, 2021 WL 3561226, at *12</w:t>
      </w:r>
      <w:r w:rsidR="00325474">
        <w:rPr>
          <w:color w:val="000000"/>
          <w:sz w:val="20"/>
          <w:szCs w:val="20"/>
          <w:bdr w:val="none" w:sz="0" w:space="0" w:color="auto" w:frame="1"/>
          <w:shd w:val="clear" w:color="auto" w:fill="FFFFFF"/>
        </w:rPr>
        <w:t xml:space="preserve">; </w:t>
      </w:r>
      <w:r w:rsidRPr="00726C4A">
        <w:rPr>
          <w:i/>
          <w:iCs/>
          <w:color w:val="000000"/>
          <w:sz w:val="20"/>
          <w:szCs w:val="20"/>
          <w:bdr w:val="none" w:sz="0" w:space="0" w:color="auto" w:frame="1"/>
        </w:rPr>
        <w:t xml:space="preserve"> Parham</w:t>
      </w:r>
      <w:r w:rsidRPr="00726C4A">
        <w:rPr>
          <w:color w:val="000000"/>
          <w:sz w:val="20"/>
          <w:szCs w:val="20"/>
        </w:rPr>
        <w:t xml:space="preserve">, 72 F. Supp. 2d </w:t>
      </w:r>
      <w:r w:rsidR="00325474">
        <w:rPr>
          <w:color w:val="000000"/>
          <w:sz w:val="20"/>
          <w:szCs w:val="20"/>
        </w:rPr>
        <w:t>at</w:t>
      </w:r>
      <w:r w:rsidRPr="00726C4A">
        <w:rPr>
          <w:color w:val="000000"/>
          <w:sz w:val="20"/>
          <w:szCs w:val="20"/>
        </w:rPr>
        <w:t xml:space="preserve"> 574</w:t>
      </w:r>
      <w:r w:rsidRPr="003723AD">
        <w:rPr>
          <w:color w:val="000000"/>
          <w:sz w:val="20"/>
          <w:szCs w:val="20"/>
          <w:shd w:val="clear" w:color="auto" w:fill="FFFFFF"/>
        </w:rPr>
        <w:t>.</w:t>
      </w:r>
    </w:p>
  </w:footnote>
  <w:footnote w:id="54">
    <w:p w14:paraId="1E25062B" w14:textId="7CE6459C" w:rsidR="00922036" w:rsidRPr="003723AD" w:rsidRDefault="00922036" w:rsidP="00922036">
      <w:pPr>
        <w:pStyle w:val="FootnoteText"/>
      </w:pPr>
      <w:r w:rsidRPr="003723AD">
        <w:rPr>
          <w:rStyle w:val="FootnoteReference"/>
        </w:rPr>
        <w:footnoteRef/>
      </w:r>
      <w:r w:rsidRPr="003723AD">
        <w:t xml:space="preserve"> In evaluating the District’s Motion to Dismiss, the Hearing Officer relies on </w:t>
      </w:r>
      <w:r w:rsidR="000F59CC" w:rsidRPr="003723AD">
        <w:t>Parent’s Hearing Request</w:t>
      </w:r>
      <w:r w:rsidRPr="003723AD">
        <w:t xml:space="preserve"> alone.</w:t>
      </w:r>
    </w:p>
  </w:footnote>
  <w:footnote w:id="55">
    <w:p w14:paraId="77D17B92" w14:textId="06EE5E9E" w:rsidR="007A1ACF" w:rsidRPr="003723AD" w:rsidRDefault="007A1ACF" w:rsidP="0015419E">
      <w:pPr>
        <w:pStyle w:val="FootnoteText"/>
      </w:pPr>
      <w:r w:rsidRPr="003723AD">
        <w:rPr>
          <w:rStyle w:val="FootnoteReference"/>
        </w:rPr>
        <w:footnoteRef/>
      </w:r>
      <w:r w:rsidRPr="003723AD">
        <w:t xml:space="preserve"> </w:t>
      </w:r>
      <w:r w:rsidR="00602B3D" w:rsidRPr="003723AD">
        <w:t xml:space="preserve">See </w:t>
      </w:r>
      <w:r w:rsidR="0015419E" w:rsidRPr="003723AD">
        <w:t>BSEA R. XVI (B)(3); 801 CMR 1.01 (7)(g)(3).</w:t>
      </w:r>
    </w:p>
  </w:footnote>
  <w:footnote w:id="56">
    <w:p w14:paraId="75C6321E" w14:textId="362E9F33" w:rsidR="00D63689" w:rsidRPr="003723AD" w:rsidRDefault="00D63689" w:rsidP="009A61FE">
      <w:pPr>
        <w:pStyle w:val="FootnoteText"/>
      </w:pPr>
      <w:r w:rsidRPr="003723AD">
        <w:rPr>
          <w:rStyle w:val="FootnoteReference"/>
        </w:rPr>
        <w:footnoteRef/>
      </w:r>
      <w:r w:rsidRPr="003723AD">
        <w:t xml:space="preserve"> </w:t>
      </w:r>
      <w:r w:rsidR="00085CC6" w:rsidRPr="003723AD">
        <w:t xml:space="preserve">See, e.g., </w:t>
      </w:r>
      <w:r w:rsidR="00085CC6" w:rsidRPr="003723AD">
        <w:rPr>
          <w:i/>
          <w:iCs/>
        </w:rPr>
        <w:t xml:space="preserve">In Re </w:t>
      </w:r>
      <w:proofErr w:type="spellStart"/>
      <w:r w:rsidR="00085CC6" w:rsidRPr="003723AD">
        <w:rPr>
          <w:i/>
          <w:iCs/>
        </w:rPr>
        <w:t>Xylia</w:t>
      </w:r>
      <w:proofErr w:type="spellEnd"/>
      <w:r w:rsidR="00085CC6" w:rsidRPr="003723AD">
        <w:t>, BSEA #12-0781 (Byrne 2012).</w:t>
      </w:r>
    </w:p>
  </w:footnote>
  <w:footnote w:id="57">
    <w:p w14:paraId="0A3F1497" w14:textId="7D779C18" w:rsidR="00653BC4" w:rsidRPr="003723AD" w:rsidRDefault="00653BC4" w:rsidP="00653BC4">
      <w:pPr>
        <w:pStyle w:val="FootnoteText"/>
      </w:pPr>
      <w:r w:rsidRPr="003723AD">
        <w:rPr>
          <w:rStyle w:val="FootnoteReference"/>
        </w:rPr>
        <w:footnoteRef/>
      </w:r>
      <w:r w:rsidRPr="003723AD">
        <w:t xml:space="preserve"> See </w:t>
      </w:r>
      <w:r w:rsidRPr="003723AD">
        <w:rPr>
          <w:i/>
          <w:iCs/>
          <w:color w:val="000000" w:themeColor="text1"/>
        </w:rPr>
        <w:t>Diaz-Fonseca</w:t>
      </w:r>
      <w:r w:rsidRPr="003723AD">
        <w:rPr>
          <w:color w:val="000000" w:themeColor="text1"/>
        </w:rPr>
        <w:t xml:space="preserve">, 451 F.3d. </w:t>
      </w:r>
      <w:r w:rsidR="00123AB4" w:rsidRPr="003723AD">
        <w:rPr>
          <w:color w:val="000000" w:themeColor="text1"/>
        </w:rPr>
        <w:t>at</w:t>
      </w:r>
      <w:r w:rsidRPr="003723AD">
        <w:rPr>
          <w:color w:val="000000" w:themeColor="text1"/>
        </w:rPr>
        <w:t xml:space="preserve"> 31</w:t>
      </w:r>
      <w:r w:rsidR="00123AB4" w:rsidRPr="003723AD">
        <w:rPr>
          <w:color w:val="000000" w:themeColor="text1"/>
        </w:rPr>
        <w:t>.</w:t>
      </w:r>
    </w:p>
  </w:footnote>
  <w:footnote w:id="58">
    <w:p w14:paraId="7F078E40" w14:textId="2AC93597" w:rsidR="00B5189A" w:rsidRPr="003723AD" w:rsidRDefault="00B5189A" w:rsidP="00B5189A">
      <w:pPr>
        <w:pStyle w:val="FootnoteText"/>
      </w:pPr>
      <w:r w:rsidRPr="003723AD">
        <w:rPr>
          <w:rStyle w:val="FootnoteReference"/>
        </w:rPr>
        <w:footnoteRef/>
      </w:r>
      <w:r w:rsidRPr="003723AD">
        <w:t xml:space="preserve"> </w:t>
      </w:r>
      <w:r w:rsidR="00684E91" w:rsidRPr="003723AD">
        <w:t xml:space="preserve">See, e.g., </w:t>
      </w:r>
      <w:r w:rsidR="00684E91" w:rsidRPr="003723AD">
        <w:rPr>
          <w:i/>
          <w:iCs/>
        </w:rPr>
        <w:t xml:space="preserve">In Re </w:t>
      </w:r>
      <w:proofErr w:type="spellStart"/>
      <w:r w:rsidR="00684E91" w:rsidRPr="003723AD">
        <w:rPr>
          <w:i/>
          <w:iCs/>
        </w:rPr>
        <w:t>Xylia</w:t>
      </w:r>
      <w:proofErr w:type="spellEnd"/>
      <w:r w:rsidR="00684E91" w:rsidRPr="003723AD">
        <w:t>, BSEA #12-0781 (Byrne 2012)</w:t>
      </w:r>
      <w:r w:rsidRPr="003723AD">
        <w:rPr>
          <w:color w:val="000000" w:themeColor="text1"/>
        </w:rPr>
        <w:t xml:space="preserve">. </w:t>
      </w:r>
    </w:p>
  </w:footnote>
  <w:footnote w:id="59">
    <w:p w14:paraId="2A053792" w14:textId="2F89ABD6" w:rsidR="00825FFF" w:rsidRPr="003723AD" w:rsidRDefault="00C24D27" w:rsidP="00C26ADD">
      <w:pPr>
        <w:pStyle w:val="FootnoteText"/>
        <w:rPr>
          <w:color w:val="000000" w:themeColor="text1"/>
        </w:rPr>
      </w:pPr>
      <w:r w:rsidRPr="003723AD">
        <w:rPr>
          <w:rStyle w:val="FootnoteReference"/>
        </w:rPr>
        <w:footnoteRef/>
      </w:r>
      <w:r w:rsidRPr="003723AD">
        <w:t xml:space="preserve"> </w:t>
      </w:r>
      <w:r w:rsidR="00DB5BEE" w:rsidRPr="003723AD">
        <w:t xml:space="preserve">See </w:t>
      </w:r>
      <w:r w:rsidR="009014A6" w:rsidRPr="003723AD">
        <w:rPr>
          <w:i/>
          <w:iCs/>
          <w:color w:val="000000" w:themeColor="text1"/>
        </w:rPr>
        <w:t>Fry</w:t>
      </w:r>
      <w:r w:rsidR="009014A6" w:rsidRPr="003723AD">
        <w:rPr>
          <w:color w:val="000000" w:themeColor="text1"/>
        </w:rPr>
        <w:t xml:space="preserve">, 137 S. Ct. at 752; see also </w:t>
      </w:r>
      <w:r w:rsidRPr="003723AD">
        <w:rPr>
          <w:i/>
          <w:iCs/>
          <w:color w:val="000000" w:themeColor="text1"/>
        </w:rPr>
        <w:t>Bowden ex rel. Bowden</w:t>
      </w:r>
      <w:r w:rsidRPr="003723AD">
        <w:rPr>
          <w:color w:val="000000" w:themeColor="text1"/>
        </w:rPr>
        <w:t>, 2002 WL 472293 at *5 (D.Mass. 2002) (“exhaustion argument does not extend to plaintiffs’ . . . state tort claims. While these claims are premised on the same alleged conduct, they do not allege a FAPE violation”) (internal citations omitted).</w:t>
      </w:r>
      <w:r w:rsidR="00BE2667" w:rsidRPr="003723AD">
        <w:rPr>
          <w:color w:val="000000" w:themeColor="text1"/>
        </w:rPr>
        <w:t xml:space="preserve"> </w:t>
      </w:r>
      <w:r w:rsidR="00C26ADD" w:rsidRPr="003723AD">
        <w:rPr>
          <w:color w:val="000000" w:themeColor="text1"/>
        </w:rPr>
        <w:t xml:space="preserve"> </w:t>
      </w:r>
    </w:p>
  </w:footnote>
  <w:footnote w:id="60">
    <w:p w14:paraId="4C6C3558" w14:textId="77777777" w:rsidR="000A49DD" w:rsidRPr="003723AD" w:rsidRDefault="000A49DD" w:rsidP="000A49DD">
      <w:pPr>
        <w:pStyle w:val="FootnoteText"/>
      </w:pPr>
      <w:r w:rsidRPr="003723AD">
        <w:rPr>
          <w:rStyle w:val="FootnoteReference"/>
        </w:rPr>
        <w:footnoteRef/>
      </w:r>
      <w:r w:rsidRPr="003723AD">
        <w:t xml:space="preserve"> </w:t>
      </w:r>
      <w:r w:rsidRPr="003723AD">
        <w:rPr>
          <w:rFonts w:eastAsiaTheme="minorHAnsi"/>
          <w:color w:val="000000" w:themeColor="text1"/>
        </w:rPr>
        <w:t xml:space="preserve">Both </w:t>
      </w:r>
      <w:r w:rsidRPr="003723AD">
        <w:rPr>
          <w:color w:val="000000" w:themeColor="text1"/>
        </w:rPr>
        <w:t>FERPA and IDEA define education records as those records that are: 1) directly related to a student; and are 2) maintained by an education agency or institution or by a party acting for the agency or institution. See</w:t>
      </w:r>
      <w:r w:rsidRPr="003723AD">
        <w:t xml:space="preserve"> </w:t>
      </w:r>
      <w:r w:rsidRPr="003723AD">
        <w:rPr>
          <w:color w:val="000000" w:themeColor="text1"/>
        </w:rPr>
        <w:t xml:space="preserve">34 CFR 99.3; 34 CFR 300.611(b). The IDEA incorporates FERPA's definition. See 34 CFR 300.611(b). Similarly, </w:t>
      </w:r>
      <w:r w:rsidRPr="003723AD">
        <w:t>pursuant to 603 CMR 23.02, student records are defined as consisting of the transcript and the temporary record, including all information recording and computer tapes, microfilm, microfiche, or any other materials regardless of physical form or characteristics concerning a student that is organized on the basis of the student's name or in a way that such student may be individually identified, and that is kept by the public schools of the Commonwealth. The term as used in 603 CMR 23.00 shall mean all such information and materials regardless of where they are located, except for the information and materials specifically exempted by 603 CMR 23.04, specifically, personal files of school employees.</w:t>
      </w:r>
    </w:p>
  </w:footnote>
  <w:footnote w:id="61">
    <w:p w14:paraId="6E4745C9" w14:textId="77777777" w:rsidR="000A49DD" w:rsidRPr="003723AD" w:rsidRDefault="000A49DD" w:rsidP="000A49DD">
      <w:pPr>
        <w:pStyle w:val="FootnoteText"/>
      </w:pPr>
      <w:r w:rsidRPr="003723AD">
        <w:rPr>
          <w:rStyle w:val="FootnoteReference"/>
        </w:rPr>
        <w:footnoteRef/>
      </w:r>
      <w:r w:rsidRPr="003723AD">
        <w:t xml:space="preserve"> 34 CFR 300.613(a). </w:t>
      </w:r>
    </w:p>
  </w:footnote>
  <w:footnote w:id="62">
    <w:p w14:paraId="3F4D2189" w14:textId="77777777" w:rsidR="000A49DD" w:rsidRPr="003723AD" w:rsidRDefault="000A49DD" w:rsidP="000A49DD">
      <w:pPr>
        <w:pStyle w:val="FootnoteText"/>
      </w:pPr>
      <w:r w:rsidRPr="003723AD">
        <w:rPr>
          <w:rStyle w:val="FootnoteReference"/>
        </w:rPr>
        <w:footnoteRef/>
      </w:r>
      <w:r w:rsidRPr="003723AD">
        <w:t xml:space="preserve"> </w:t>
      </w:r>
      <w:r w:rsidRPr="003723AD">
        <w:rPr>
          <w:i/>
          <w:iCs/>
        </w:rPr>
        <w:t>Gonzaga Univ. v. Doe</w:t>
      </w:r>
      <w:r w:rsidRPr="003723AD">
        <w:t>, 536 U.S. 273, 287, 122 S. Ct. 2268, 2277, 153 L. Ed. 2d 309 (2002) (internal citations omitted) (</w:t>
      </w:r>
      <w:r w:rsidRPr="003723AD">
        <w:rPr>
          <w:color w:val="000000" w:themeColor="text1"/>
        </w:rPr>
        <w:t>“To begin with, the provisions entirely lack the sort of ‘rights-creating’ language critical to showing the requisite congressional intent to create new rights. …FERPA's provisions speak only to the Secretary of Education, directing that ‘[n]o funds shall be made available’ to any ‘educational agency or institution’ which has a prohibited ‘policy or practice.’ This focus is two steps removed from the interests of individual students and parents and clearly does not confer the sort of ‘</w:t>
      </w:r>
      <w:r w:rsidRPr="003723AD">
        <w:rPr>
          <w:i/>
          <w:iCs/>
          <w:color w:val="000000" w:themeColor="text1"/>
        </w:rPr>
        <w:t>individual</w:t>
      </w:r>
      <w:r w:rsidRPr="003723AD">
        <w:rPr>
          <w:color w:val="000000" w:themeColor="text1"/>
        </w:rPr>
        <w:t> entitlement’ that is enforceable under § 1983”)</w:t>
      </w:r>
      <w:r w:rsidRPr="003723AD">
        <w:t>; see 34 CFR 99.60(b)(1). Neither FERPA nor its regulations provide for the imposition of fines or the awarding of damages. Instead, SPPO provides technical directives for compliance to offending school districts. See 34 CFR 99.66(c).</w:t>
      </w:r>
    </w:p>
  </w:footnote>
  <w:footnote w:id="63">
    <w:p w14:paraId="0D0C65CE" w14:textId="77777777" w:rsidR="000A49DD" w:rsidRPr="003723AD" w:rsidRDefault="000A49DD" w:rsidP="000A49DD">
      <w:pPr>
        <w:pStyle w:val="FootnoteText"/>
      </w:pPr>
      <w:r w:rsidRPr="003723AD">
        <w:rPr>
          <w:rStyle w:val="FootnoteReference"/>
        </w:rPr>
        <w:footnoteRef/>
      </w:r>
      <w:r w:rsidRPr="003723AD">
        <w:t xml:space="preserve"> The SPPO replaced the</w:t>
      </w:r>
      <w:r w:rsidRPr="003723AD">
        <w:rPr>
          <w:color w:val="000000" w:themeColor="text1"/>
        </w:rPr>
        <w:t xml:space="preserve"> Family Policy Compliance Office (FPCO) on January 6, 2019. Although FPCO no longer exists, Letters of Findings and guidance previously issued by FPCO are still valid under current federal laws and provide useful insight into student privacy rules and requirements.</w:t>
      </w:r>
    </w:p>
  </w:footnote>
  <w:footnote w:id="64">
    <w:p w14:paraId="2FAA4BEE" w14:textId="77777777" w:rsidR="000A49DD" w:rsidRPr="003723AD" w:rsidRDefault="000A49DD" w:rsidP="000A49DD">
      <w:pPr>
        <w:pStyle w:val="FootnoteText"/>
      </w:pPr>
      <w:r w:rsidRPr="003723AD">
        <w:rPr>
          <w:rStyle w:val="FootnoteReference"/>
        </w:rPr>
        <w:footnoteRef/>
      </w:r>
      <w:r w:rsidRPr="003723AD">
        <w:t xml:space="preserve"> See </w:t>
      </w:r>
      <w:r w:rsidRPr="003723AD">
        <w:rPr>
          <w:color w:val="000000" w:themeColor="text1"/>
        </w:rPr>
        <w:t>34 CFR 99.60(b)(1). Neither FERPA nor its regulations provide for the imposition of fines or the awarding of damages. Instead, SPPO provides technical directives for compliance to offending school districts. See 34 CFR 99.66(c).</w:t>
      </w:r>
    </w:p>
  </w:footnote>
  <w:footnote w:id="65">
    <w:p w14:paraId="332FB6DD" w14:textId="77777777" w:rsidR="000A49DD" w:rsidRPr="003723AD" w:rsidRDefault="000A49DD" w:rsidP="000A49DD">
      <w:pPr>
        <w:pStyle w:val="FootnoteText"/>
      </w:pPr>
      <w:r w:rsidRPr="003723AD">
        <w:rPr>
          <w:rStyle w:val="FootnoteReference"/>
        </w:rPr>
        <w:footnoteRef/>
      </w:r>
      <w:r w:rsidRPr="003723AD">
        <w:t xml:space="preserve"> See 603 CMR 23.01.</w:t>
      </w:r>
    </w:p>
  </w:footnote>
  <w:footnote w:id="66">
    <w:p w14:paraId="4887081D" w14:textId="77777777" w:rsidR="000A49DD" w:rsidRPr="003723AD" w:rsidRDefault="000A49DD" w:rsidP="000A49DD">
      <w:pPr>
        <w:pStyle w:val="FootnoteText"/>
      </w:pPr>
      <w:r w:rsidRPr="003723AD">
        <w:rPr>
          <w:rStyle w:val="FootnoteReference"/>
        </w:rPr>
        <w:footnoteRef/>
      </w:r>
      <w:r w:rsidRPr="003723AD">
        <w:t xml:space="preserve"> Pursuant to 603 CMR 23.05, the school principal is responsible for maintaining the privacy of student records maintained in her building. In addition, 603 CMR 23.09, in part, provides parents with specific appeal rights as follows: </w:t>
      </w:r>
    </w:p>
    <w:p w14:paraId="7F4F137A" w14:textId="77777777" w:rsidR="000A49DD" w:rsidRPr="003723AD" w:rsidRDefault="000A49DD" w:rsidP="000A49DD">
      <w:pPr>
        <w:pStyle w:val="FootnoteText"/>
        <w:ind w:firstLine="720"/>
      </w:pPr>
    </w:p>
    <w:p w14:paraId="17AB3273" w14:textId="77777777" w:rsidR="000A49DD" w:rsidRPr="003723AD" w:rsidRDefault="000A49DD" w:rsidP="000A49DD">
      <w:pPr>
        <w:pStyle w:val="FootnoteText"/>
        <w:ind w:left="1440"/>
      </w:pPr>
      <w:r w:rsidRPr="003723AD">
        <w:t>“(1) In the event that any decision of a principal or his/her designee regarding any of the provisions contained in [the Massachusetts student record regulations] is not satisfactory in whole or in part to the eligible student or parent, they shall have the right of appeal to the superintendent of schools. Request for such appeal shall be in writing to the superintendent of schools.</w:t>
      </w:r>
    </w:p>
    <w:p w14:paraId="1DBB1476" w14:textId="77777777" w:rsidR="000A49DD" w:rsidRPr="003723AD" w:rsidRDefault="000A49DD" w:rsidP="000A49DD">
      <w:pPr>
        <w:pStyle w:val="FootnoteText"/>
        <w:ind w:left="1440"/>
      </w:pPr>
      <w:r w:rsidRPr="003723AD">
        <w:t>… (3) In the event that the decision of the superintendent of schools or his/her designee is not satisfactory to the appellant in whole or in part, the appellant shall have the right of appeal to the school committee. Request for such appeal shall be in writing to the chairperson of the school committee.”</w:t>
      </w:r>
    </w:p>
  </w:footnote>
  <w:footnote w:id="67">
    <w:p w14:paraId="2D0CAC90" w14:textId="77777777" w:rsidR="000A49DD" w:rsidRPr="003723AD" w:rsidRDefault="000A49DD" w:rsidP="000A49DD">
      <w:pPr>
        <w:autoSpaceDE w:val="0"/>
        <w:autoSpaceDN w:val="0"/>
        <w:adjustRightInd w:val="0"/>
        <w:rPr>
          <w:rFonts w:eastAsiaTheme="minorHAnsi"/>
          <w:sz w:val="20"/>
          <w:szCs w:val="20"/>
        </w:rPr>
      </w:pPr>
      <w:r w:rsidRPr="003723AD">
        <w:rPr>
          <w:rStyle w:val="FootnoteReference"/>
          <w:sz w:val="20"/>
          <w:szCs w:val="20"/>
        </w:rPr>
        <w:footnoteRef/>
      </w:r>
      <w:r w:rsidRPr="003723AD">
        <w:rPr>
          <w:sz w:val="20"/>
          <w:szCs w:val="20"/>
        </w:rPr>
        <w:t xml:space="preserve"> See</w:t>
      </w:r>
      <w:r w:rsidRPr="003723AD">
        <w:rPr>
          <w:rFonts w:eastAsiaTheme="minorHAnsi"/>
          <w:sz w:val="20"/>
          <w:szCs w:val="20"/>
        </w:rPr>
        <w:t xml:space="preserve"> </w:t>
      </w:r>
      <w:r w:rsidRPr="003723AD">
        <w:rPr>
          <w:rFonts w:eastAsiaTheme="minorHAnsi"/>
          <w:i/>
          <w:iCs/>
          <w:sz w:val="20"/>
          <w:szCs w:val="20"/>
        </w:rPr>
        <w:t>In Re: Student v. Taunton Pub. Sch. Dist.,</w:t>
      </w:r>
      <w:r w:rsidRPr="003723AD">
        <w:rPr>
          <w:rFonts w:eastAsiaTheme="minorHAnsi"/>
          <w:sz w:val="20"/>
          <w:szCs w:val="20"/>
        </w:rPr>
        <w:t xml:space="preserve"> BSEA # 1304738 (Figueroa 2013) (“The BSEA lacks jurisdiction to order access to a student's record under the Family Educational Rights and Privacy Act (20 U.S.C. s.1232g(f)) or the Public Records law (M.G.L. c.66s.10) or the Student Records Regulations (603 CMR 23.09(1), (2) and (3)”).</w:t>
      </w:r>
    </w:p>
  </w:footnote>
  <w:footnote w:id="68">
    <w:p w14:paraId="47EA2C8D" w14:textId="5C0D104A" w:rsidR="00EA4FF7" w:rsidRPr="003723AD" w:rsidRDefault="00EA4FF7" w:rsidP="009A61FE">
      <w:pPr>
        <w:pStyle w:val="FootnoteText"/>
      </w:pPr>
      <w:r w:rsidRPr="003723AD">
        <w:rPr>
          <w:rStyle w:val="FootnoteReference"/>
        </w:rPr>
        <w:footnoteRef/>
      </w:r>
      <w:r w:rsidRPr="003723AD">
        <w:t xml:space="preserve"> See 603 CMR 23.09(5) (“Nothing in 603 CMR 23.00 shall abridge or limit any right of an eligible student or parent to seek enforcement of 603 CMR 23.00 or the statutes regarding student records, in any court or administrative agency of competent jurisdiction”); see also </w:t>
      </w:r>
      <w:r w:rsidRPr="003723AD">
        <w:rPr>
          <w:i/>
          <w:iCs/>
        </w:rPr>
        <w:t xml:space="preserve">In </w:t>
      </w:r>
      <w:r w:rsidR="0072521E" w:rsidRPr="003723AD">
        <w:rPr>
          <w:i/>
          <w:iCs/>
        </w:rPr>
        <w:t>R</w:t>
      </w:r>
      <w:r w:rsidRPr="003723AD">
        <w:rPr>
          <w:i/>
          <w:iCs/>
        </w:rPr>
        <w:t>e: Boston Pub</w:t>
      </w:r>
      <w:r w:rsidR="0072521E" w:rsidRPr="003723AD">
        <w:rPr>
          <w:i/>
          <w:iCs/>
        </w:rPr>
        <w:t>.</w:t>
      </w:r>
      <w:r w:rsidRPr="003723AD">
        <w:rPr>
          <w:i/>
          <w:iCs/>
        </w:rPr>
        <w:t xml:space="preserve"> Sch</w:t>
      </w:r>
      <w:r w:rsidR="0072521E" w:rsidRPr="003723AD">
        <w:rPr>
          <w:i/>
          <w:iCs/>
        </w:rPr>
        <w:t>.</w:t>
      </w:r>
      <w:r w:rsidRPr="003723AD">
        <w:rPr>
          <w:i/>
          <w:iCs/>
        </w:rPr>
        <w:t>,</w:t>
      </w:r>
      <w:r w:rsidR="00DA4D40" w:rsidRPr="003723AD">
        <w:t xml:space="preserve"> </w:t>
      </w:r>
      <w:r w:rsidRPr="003723AD">
        <w:t>BSEA # 1900241 (Berman, 2018) (“where procedural safeguards, including parental access to student records, are deemed an essential component of FAPE, such safeguards should be treated as encompassed in ‘the identification, evaluation, education program or educational placement of a child with a disability or the provision of a free and appropriate public education to the child…’. As such, the alleged failure of a school district to implement these safeguards may be the proper subject for a due process hearing, particularly when a parent alleges that such failure has deprived a child of FAPE or prevented meaningful parental participation in the Team process”).</w:t>
      </w:r>
    </w:p>
  </w:footnote>
  <w:footnote w:id="69">
    <w:p w14:paraId="7B527EBB" w14:textId="77777777" w:rsidR="000B5EC6" w:rsidRPr="003723AD" w:rsidRDefault="000B5EC6" w:rsidP="000B5EC6">
      <w:pPr>
        <w:pStyle w:val="FootnoteText"/>
        <w:rPr>
          <w:color w:val="000000" w:themeColor="text1"/>
        </w:rPr>
      </w:pPr>
      <w:r w:rsidRPr="003723AD">
        <w:rPr>
          <w:rStyle w:val="FootnoteReference"/>
          <w:color w:val="000000" w:themeColor="text1"/>
        </w:rPr>
        <w:footnoteRef/>
      </w:r>
      <w:r w:rsidRPr="003723AD">
        <w:rPr>
          <w:color w:val="000000" w:themeColor="text1"/>
        </w:rPr>
        <w:t xml:space="preserve"> </w:t>
      </w:r>
      <w:r w:rsidRPr="003723AD">
        <w:rPr>
          <w:i/>
          <w:color w:val="000000" w:themeColor="text1"/>
        </w:rPr>
        <w:t>Anderson</w:t>
      </w:r>
      <w:r w:rsidRPr="003723AD">
        <w:rPr>
          <w:iCs/>
          <w:color w:val="000000" w:themeColor="text1"/>
        </w:rPr>
        <w:t>, 477 U.S.</w:t>
      </w:r>
      <w:r w:rsidRPr="003723AD">
        <w:rPr>
          <w:color w:val="000000" w:themeColor="text1"/>
        </w:rPr>
        <w:t xml:space="preserve"> at 249.</w:t>
      </w:r>
    </w:p>
  </w:footnote>
  <w:footnote w:id="70">
    <w:p w14:paraId="18F93FDD" w14:textId="4F2E68F4" w:rsidR="00644F9B" w:rsidRPr="003723AD" w:rsidRDefault="00644F9B" w:rsidP="009A61FE">
      <w:pPr>
        <w:pStyle w:val="FootnoteText"/>
        <w:rPr>
          <w:color w:val="000000" w:themeColor="text1"/>
        </w:rPr>
      </w:pPr>
      <w:r w:rsidRPr="003723AD">
        <w:rPr>
          <w:rStyle w:val="FootnoteReference"/>
          <w:color w:val="000000" w:themeColor="text1"/>
        </w:rPr>
        <w:footnoteRef/>
      </w:r>
      <w:r w:rsidRPr="003723AD">
        <w:rPr>
          <w:color w:val="000000" w:themeColor="text1"/>
        </w:rPr>
        <w:t xml:space="preserve"> </w:t>
      </w:r>
      <w:r w:rsidRPr="003723AD">
        <w:rPr>
          <w:i/>
          <w:color w:val="000000" w:themeColor="text1"/>
        </w:rPr>
        <w:t>Anderson</w:t>
      </w:r>
      <w:r w:rsidR="00312448" w:rsidRPr="003723AD">
        <w:rPr>
          <w:i/>
          <w:color w:val="000000" w:themeColor="text1"/>
        </w:rPr>
        <w:t>,</w:t>
      </w:r>
      <w:r w:rsidRPr="003723AD">
        <w:rPr>
          <w:color w:val="000000" w:themeColor="text1"/>
        </w:rPr>
        <w:t xml:space="preserve"> 477 U.S</w:t>
      </w:r>
      <w:r w:rsidRPr="003723AD">
        <w:rPr>
          <w:i/>
          <w:color w:val="000000" w:themeColor="text1"/>
        </w:rPr>
        <w:t xml:space="preserve">. </w:t>
      </w:r>
      <w:r w:rsidRPr="003723AD">
        <w:rPr>
          <w:color w:val="000000" w:themeColor="text1"/>
        </w:rPr>
        <w:t>at 250.</w:t>
      </w:r>
    </w:p>
  </w:footnote>
  <w:footnote w:id="71">
    <w:p w14:paraId="5A587F03" w14:textId="324E9D1A" w:rsidR="009713B9" w:rsidRPr="003723AD" w:rsidRDefault="00307950" w:rsidP="009713B9">
      <w:pPr>
        <w:autoSpaceDE w:val="0"/>
        <w:autoSpaceDN w:val="0"/>
        <w:adjustRightInd w:val="0"/>
        <w:rPr>
          <w:rFonts w:eastAsiaTheme="minorHAnsi"/>
          <w:i/>
          <w:iCs/>
          <w:sz w:val="20"/>
          <w:szCs w:val="20"/>
        </w:rPr>
      </w:pPr>
      <w:r w:rsidRPr="003723AD">
        <w:rPr>
          <w:rStyle w:val="FootnoteReference"/>
          <w:sz w:val="20"/>
          <w:szCs w:val="20"/>
        </w:rPr>
        <w:footnoteRef/>
      </w:r>
      <w:r w:rsidRPr="003723AD">
        <w:rPr>
          <w:sz w:val="20"/>
          <w:szCs w:val="20"/>
        </w:rPr>
        <w:t xml:space="preserve"> The District exclude</w:t>
      </w:r>
      <w:r w:rsidR="0005668E" w:rsidRPr="003723AD">
        <w:rPr>
          <w:sz w:val="20"/>
          <w:szCs w:val="20"/>
        </w:rPr>
        <w:t>s</w:t>
      </w:r>
      <w:r w:rsidRPr="003723AD">
        <w:rPr>
          <w:sz w:val="20"/>
          <w:szCs w:val="20"/>
        </w:rPr>
        <w:t xml:space="preserve"> </w:t>
      </w:r>
      <w:r w:rsidR="0005668E" w:rsidRPr="003723AD">
        <w:rPr>
          <w:sz w:val="20"/>
          <w:szCs w:val="20"/>
        </w:rPr>
        <w:t>from</w:t>
      </w:r>
      <w:r w:rsidRPr="003723AD">
        <w:rPr>
          <w:sz w:val="20"/>
          <w:szCs w:val="20"/>
        </w:rPr>
        <w:t xml:space="preserve"> its</w:t>
      </w:r>
      <w:r w:rsidR="0005668E" w:rsidRPr="003723AD">
        <w:rPr>
          <w:sz w:val="20"/>
          <w:szCs w:val="20"/>
        </w:rPr>
        <w:t xml:space="preserve"> </w:t>
      </w:r>
      <w:r w:rsidRPr="003723AD">
        <w:rPr>
          <w:i/>
          <w:iCs/>
          <w:sz w:val="20"/>
          <w:szCs w:val="20"/>
        </w:rPr>
        <w:t xml:space="preserve">Motion </w:t>
      </w:r>
      <w:r w:rsidR="009713B9" w:rsidRPr="003723AD">
        <w:rPr>
          <w:i/>
          <w:iCs/>
          <w:sz w:val="20"/>
          <w:szCs w:val="20"/>
        </w:rPr>
        <w:t xml:space="preserve">to Dismiss/Motion </w:t>
      </w:r>
      <w:r w:rsidRPr="003723AD">
        <w:rPr>
          <w:i/>
          <w:iCs/>
          <w:sz w:val="20"/>
          <w:szCs w:val="20"/>
        </w:rPr>
        <w:t>for Summary Judgment</w:t>
      </w:r>
      <w:r w:rsidRPr="003723AD">
        <w:rPr>
          <w:sz w:val="20"/>
          <w:szCs w:val="20"/>
        </w:rPr>
        <w:t xml:space="preserve"> the following claims: </w:t>
      </w:r>
    </w:p>
    <w:p w14:paraId="2CC3984D" w14:textId="540518F0" w:rsidR="0019091D" w:rsidRPr="003723AD" w:rsidRDefault="0019091D" w:rsidP="0019091D">
      <w:pPr>
        <w:pStyle w:val="ListParagraph"/>
        <w:numPr>
          <w:ilvl w:val="0"/>
          <w:numId w:val="5"/>
        </w:numPr>
        <w:autoSpaceDE w:val="0"/>
        <w:autoSpaceDN w:val="0"/>
        <w:adjustRightInd w:val="0"/>
        <w:rPr>
          <w:rFonts w:eastAsiaTheme="minorHAnsi"/>
          <w:sz w:val="20"/>
          <w:szCs w:val="20"/>
        </w:rPr>
      </w:pPr>
      <w:r w:rsidRPr="003723AD">
        <w:rPr>
          <w:rFonts w:eastAsiaTheme="minorHAnsi"/>
          <w:sz w:val="20"/>
          <w:szCs w:val="20"/>
        </w:rPr>
        <w:t>T</w:t>
      </w:r>
      <w:r w:rsidR="009713B9" w:rsidRPr="003723AD">
        <w:rPr>
          <w:rFonts w:eastAsiaTheme="minorHAnsi"/>
          <w:sz w:val="20"/>
          <w:szCs w:val="20"/>
        </w:rPr>
        <w:t xml:space="preserve">hat </w:t>
      </w:r>
      <w:r w:rsidR="006B25FF" w:rsidRPr="003723AD">
        <w:rPr>
          <w:rFonts w:eastAsiaTheme="minorHAnsi"/>
          <w:sz w:val="20"/>
          <w:szCs w:val="20"/>
        </w:rPr>
        <w:t>the District</w:t>
      </w:r>
      <w:r w:rsidR="009713B9" w:rsidRPr="003723AD">
        <w:rPr>
          <w:rFonts w:eastAsiaTheme="minorHAnsi"/>
          <w:sz w:val="20"/>
          <w:szCs w:val="20"/>
        </w:rPr>
        <w:t xml:space="preserve"> </w:t>
      </w:r>
      <w:r w:rsidR="006B25FF" w:rsidRPr="003723AD">
        <w:rPr>
          <w:rFonts w:eastAsiaTheme="minorHAnsi"/>
          <w:sz w:val="20"/>
          <w:szCs w:val="20"/>
        </w:rPr>
        <w:t>“</w:t>
      </w:r>
      <w:r w:rsidR="009713B9" w:rsidRPr="003723AD">
        <w:rPr>
          <w:rFonts w:eastAsiaTheme="minorHAnsi"/>
          <w:sz w:val="20"/>
          <w:szCs w:val="20"/>
        </w:rPr>
        <w:t>did not consider or communicate</w:t>
      </w:r>
      <w:r w:rsidR="00652C2D" w:rsidRPr="003723AD">
        <w:rPr>
          <w:rFonts w:eastAsiaTheme="minorHAnsi"/>
          <w:sz w:val="20"/>
          <w:szCs w:val="20"/>
        </w:rPr>
        <w:t xml:space="preserve"> with the Parent regarding the implications of the COVID-19</w:t>
      </w:r>
      <w:r w:rsidR="00652C2D" w:rsidRPr="003723AD">
        <w:rPr>
          <w:rFonts w:eastAsiaTheme="minorHAnsi"/>
          <w:i/>
          <w:iCs/>
          <w:sz w:val="20"/>
          <w:szCs w:val="20"/>
        </w:rPr>
        <w:t xml:space="preserve"> </w:t>
      </w:r>
      <w:r w:rsidR="00652C2D" w:rsidRPr="003723AD">
        <w:rPr>
          <w:rFonts w:eastAsiaTheme="minorHAnsi"/>
          <w:sz w:val="20"/>
          <w:szCs w:val="20"/>
        </w:rPr>
        <w:t xml:space="preserve">pandemic on </w:t>
      </w:r>
      <w:r w:rsidR="00041CF6" w:rsidRPr="003723AD">
        <w:rPr>
          <w:rFonts w:eastAsiaTheme="minorHAnsi"/>
          <w:sz w:val="20"/>
          <w:szCs w:val="20"/>
        </w:rPr>
        <w:t>Student’s</w:t>
      </w:r>
      <w:r w:rsidR="00652C2D" w:rsidRPr="003723AD">
        <w:rPr>
          <w:rFonts w:eastAsiaTheme="minorHAnsi"/>
          <w:sz w:val="20"/>
          <w:szCs w:val="20"/>
        </w:rPr>
        <w:t xml:space="preserve"> 1/2020</w:t>
      </w:r>
      <w:r w:rsidR="00041CF6" w:rsidRPr="003723AD">
        <w:rPr>
          <w:rFonts w:eastAsiaTheme="minorHAnsi"/>
          <w:sz w:val="20"/>
          <w:szCs w:val="20"/>
        </w:rPr>
        <w:t xml:space="preserve"> </w:t>
      </w:r>
      <w:r w:rsidR="00652C2D" w:rsidRPr="003723AD">
        <w:rPr>
          <w:rFonts w:eastAsiaTheme="minorHAnsi"/>
          <w:sz w:val="20"/>
          <w:szCs w:val="20"/>
        </w:rPr>
        <w:t>and 2/2020 proposed IEPs</w:t>
      </w:r>
      <w:r w:rsidR="00DA4D40" w:rsidRPr="003723AD">
        <w:rPr>
          <w:rFonts w:eastAsiaTheme="minorHAnsi"/>
          <w:sz w:val="20"/>
          <w:szCs w:val="20"/>
        </w:rPr>
        <w:t>”</w:t>
      </w:r>
      <w:r w:rsidR="007C3FE1" w:rsidRPr="003723AD">
        <w:rPr>
          <w:rFonts w:eastAsiaTheme="minorHAnsi"/>
          <w:sz w:val="20"/>
          <w:szCs w:val="20"/>
        </w:rPr>
        <w:t>;</w:t>
      </w:r>
      <w:r w:rsidR="00041CF6" w:rsidRPr="003723AD">
        <w:rPr>
          <w:rFonts w:eastAsiaTheme="minorHAnsi"/>
          <w:sz w:val="20"/>
          <w:szCs w:val="20"/>
        </w:rPr>
        <w:t xml:space="preserve"> </w:t>
      </w:r>
      <w:r w:rsidR="000F0AD9" w:rsidRPr="003723AD">
        <w:rPr>
          <w:rFonts w:eastAsiaTheme="minorHAnsi"/>
          <w:sz w:val="20"/>
          <w:szCs w:val="20"/>
        </w:rPr>
        <w:t xml:space="preserve">and </w:t>
      </w:r>
    </w:p>
    <w:p w14:paraId="2D816CC5" w14:textId="2284D770" w:rsidR="00307950" w:rsidRPr="003723AD" w:rsidRDefault="006B25FF" w:rsidP="00041CF6">
      <w:pPr>
        <w:pStyle w:val="ListParagraph"/>
        <w:numPr>
          <w:ilvl w:val="0"/>
          <w:numId w:val="5"/>
        </w:numPr>
        <w:autoSpaceDE w:val="0"/>
        <w:autoSpaceDN w:val="0"/>
        <w:adjustRightInd w:val="0"/>
        <w:rPr>
          <w:rFonts w:eastAsiaTheme="minorHAnsi"/>
          <w:sz w:val="20"/>
          <w:szCs w:val="20"/>
        </w:rPr>
      </w:pPr>
      <w:r w:rsidRPr="003723AD">
        <w:rPr>
          <w:rFonts w:eastAsiaTheme="minorHAnsi"/>
          <w:sz w:val="20"/>
          <w:szCs w:val="20"/>
        </w:rPr>
        <w:t>T</w:t>
      </w:r>
      <w:r w:rsidR="00041CF6" w:rsidRPr="003723AD">
        <w:rPr>
          <w:rFonts w:eastAsiaTheme="minorHAnsi"/>
          <w:sz w:val="20"/>
          <w:szCs w:val="20"/>
        </w:rPr>
        <w:t xml:space="preserve">hat </w:t>
      </w:r>
      <w:r w:rsidR="007C3FE1" w:rsidRPr="003723AD">
        <w:rPr>
          <w:rFonts w:eastAsiaTheme="minorHAnsi"/>
          <w:sz w:val="20"/>
          <w:szCs w:val="20"/>
        </w:rPr>
        <w:t>the District</w:t>
      </w:r>
      <w:r w:rsidR="00041CF6" w:rsidRPr="003723AD">
        <w:rPr>
          <w:rFonts w:eastAsiaTheme="minorHAnsi"/>
          <w:sz w:val="20"/>
          <w:szCs w:val="20"/>
        </w:rPr>
        <w:t xml:space="preserve"> “did not invite any</w:t>
      </w:r>
      <w:r w:rsidR="0019091D" w:rsidRPr="003723AD">
        <w:rPr>
          <w:rFonts w:eastAsiaTheme="minorHAnsi"/>
          <w:sz w:val="20"/>
          <w:szCs w:val="20"/>
        </w:rPr>
        <w:t xml:space="preserve"> </w:t>
      </w:r>
      <w:r w:rsidR="00041CF6" w:rsidRPr="003723AD">
        <w:rPr>
          <w:rFonts w:eastAsiaTheme="minorHAnsi"/>
          <w:sz w:val="20"/>
          <w:szCs w:val="20"/>
        </w:rPr>
        <w:t>representative from any other school that might be programmatically responsible for the Child to</w:t>
      </w:r>
      <w:r w:rsidR="0019091D" w:rsidRPr="003723AD">
        <w:rPr>
          <w:rFonts w:eastAsiaTheme="minorHAnsi"/>
          <w:sz w:val="20"/>
          <w:szCs w:val="20"/>
        </w:rPr>
        <w:t xml:space="preserve"> </w:t>
      </w:r>
      <w:r w:rsidR="00041CF6" w:rsidRPr="003723AD">
        <w:rPr>
          <w:rFonts w:eastAsiaTheme="minorHAnsi"/>
          <w:sz w:val="20"/>
          <w:szCs w:val="20"/>
        </w:rPr>
        <w:t>attend any team meeting on any matter, ever.”</w:t>
      </w:r>
      <w:r w:rsidR="000F0AD9" w:rsidRPr="003723AD">
        <w:rPr>
          <w:rFonts w:eastAsiaTheme="minorHAnsi"/>
          <w:sz w:val="20"/>
          <w:szCs w:val="20"/>
        </w:rPr>
        <w:t xml:space="preserve"> (</w:t>
      </w:r>
      <w:r w:rsidRPr="003723AD">
        <w:rPr>
          <w:rFonts w:eastAsiaTheme="minorHAnsi"/>
          <w:i/>
          <w:iCs/>
          <w:sz w:val="20"/>
          <w:szCs w:val="20"/>
        </w:rPr>
        <w:t>Motion</w:t>
      </w:r>
      <w:r w:rsidR="00DA4D40" w:rsidRPr="003723AD">
        <w:rPr>
          <w:rFonts w:eastAsiaTheme="minorHAnsi"/>
          <w:i/>
          <w:iCs/>
          <w:sz w:val="20"/>
          <w:szCs w:val="20"/>
        </w:rPr>
        <w:t>; Opposition</w:t>
      </w:r>
      <w:r w:rsidR="000F0AD9" w:rsidRPr="003723AD">
        <w:rPr>
          <w:rFonts w:eastAsiaTheme="minorHAnsi"/>
          <w:sz w:val="20"/>
          <w:szCs w:val="20"/>
        </w:rPr>
        <w:t>)</w:t>
      </w:r>
    </w:p>
  </w:footnote>
  <w:footnote w:id="72">
    <w:p w14:paraId="18E7D1E4" w14:textId="0C44BEB5" w:rsidR="00DF5995" w:rsidRPr="003723AD" w:rsidRDefault="00DF5995" w:rsidP="009A61FE">
      <w:pPr>
        <w:pStyle w:val="FootnoteText"/>
      </w:pPr>
      <w:r w:rsidRPr="003723AD">
        <w:rPr>
          <w:rStyle w:val="FootnoteReference"/>
        </w:rPr>
        <w:footnoteRef/>
      </w:r>
      <w:r w:rsidRPr="003723AD">
        <w:t xml:space="preserve"> </w:t>
      </w:r>
      <w:r w:rsidRPr="003723AD">
        <w:rPr>
          <w:i/>
          <w:iCs/>
        </w:rPr>
        <w:t>Gonzalez-Pina</w:t>
      </w:r>
      <w:r w:rsidRPr="003723AD">
        <w:t xml:space="preserve">, 407 F.3d </w:t>
      </w:r>
      <w:r w:rsidR="00123AB4" w:rsidRPr="003723AD">
        <w:t>at</w:t>
      </w:r>
      <w:r w:rsidRPr="003723AD">
        <w:t xml:space="preserve"> 429.</w:t>
      </w:r>
    </w:p>
  </w:footnote>
  <w:footnote w:id="73">
    <w:p w14:paraId="0AB76EBC" w14:textId="3AB9C089" w:rsidR="00D8795F" w:rsidRPr="003723AD" w:rsidRDefault="00D8795F" w:rsidP="009A61FE">
      <w:pPr>
        <w:pStyle w:val="FootnoteText"/>
      </w:pPr>
      <w:r w:rsidRPr="003723AD">
        <w:rPr>
          <w:rStyle w:val="FootnoteReference"/>
        </w:rPr>
        <w:footnoteRef/>
      </w:r>
      <w:r w:rsidRPr="003723AD">
        <w:t xml:space="preserve"> </w:t>
      </w:r>
      <w:r w:rsidR="00E92175" w:rsidRPr="003723AD">
        <w:rPr>
          <w:i/>
          <w:iCs/>
        </w:rPr>
        <w:t>Id.</w:t>
      </w:r>
    </w:p>
  </w:footnote>
  <w:footnote w:id="74">
    <w:p w14:paraId="3AB76DCC" w14:textId="3588186A" w:rsidR="00E92D55" w:rsidRPr="003723AD" w:rsidRDefault="00E92D55" w:rsidP="009A61FE">
      <w:pPr>
        <w:pStyle w:val="FootnoteText"/>
      </w:pPr>
      <w:r w:rsidRPr="003723AD">
        <w:rPr>
          <w:rStyle w:val="FootnoteReference"/>
        </w:rPr>
        <w:footnoteRef/>
      </w:r>
      <w:r w:rsidRPr="003723AD">
        <w:t xml:space="preserve"> </w:t>
      </w:r>
      <w:r w:rsidR="00E92175" w:rsidRPr="003723AD">
        <w:rPr>
          <w:i/>
          <w:iCs/>
        </w:rPr>
        <w:t>Id</w:t>
      </w:r>
      <w:r w:rsidRPr="003723AD">
        <w:t>.</w:t>
      </w:r>
    </w:p>
  </w:footnote>
  <w:footnote w:id="75">
    <w:p w14:paraId="254EEC64" w14:textId="7E58EF6A" w:rsidR="00651C4D" w:rsidRPr="003723AD" w:rsidRDefault="00651C4D" w:rsidP="006E0343">
      <w:pPr>
        <w:autoSpaceDE w:val="0"/>
        <w:autoSpaceDN w:val="0"/>
        <w:adjustRightInd w:val="0"/>
        <w:rPr>
          <w:rFonts w:eastAsiaTheme="minorHAnsi"/>
          <w:i/>
          <w:iCs/>
          <w:sz w:val="20"/>
          <w:szCs w:val="20"/>
        </w:rPr>
      </w:pPr>
      <w:r w:rsidRPr="003723AD">
        <w:rPr>
          <w:rStyle w:val="FootnoteReference"/>
          <w:sz w:val="20"/>
          <w:szCs w:val="20"/>
        </w:rPr>
        <w:footnoteRef/>
      </w:r>
      <w:r w:rsidRPr="003723AD">
        <w:rPr>
          <w:sz w:val="20"/>
          <w:szCs w:val="20"/>
        </w:rPr>
        <w:t xml:space="preserve"> </w:t>
      </w:r>
      <w:r w:rsidR="00C05455" w:rsidRPr="003723AD">
        <w:rPr>
          <w:sz w:val="20"/>
          <w:szCs w:val="20"/>
        </w:rPr>
        <w:t>See, e.g.,</w:t>
      </w:r>
      <w:r w:rsidR="00C05455" w:rsidRPr="003723AD">
        <w:rPr>
          <w:rFonts w:eastAsiaTheme="minorHAnsi"/>
          <w:i/>
          <w:iCs/>
          <w:sz w:val="20"/>
          <w:szCs w:val="20"/>
        </w:rPr>
        <w:t xml:space="preserve"> Student v. Montachusett Reg</w:t>
      </w:r>
      <w:r w:rsidR="000306D5" w:rsidRPr="003723AD">
        <w:rPr>
          <w:rFonts w:eastAsiaTheme="minorHAnsi"/>
          <w:i/>
          <w:iCs/>
          <w:sz w:val="20"/>
          <w:szCs w:val="20"/>
        </w:rPr>
        <w:t>ion</w:t>
      </w:r>
      <w:r w:rsidR="00C05455" w:rsidRPr="003723AD">
        <w:rPr>
          <w:rFonts w:eastAsiaTheme="minorHAnsi"/>
          <w:i/>
          <w:iCs/>
          <w:sz w:val="20"/>
          <w:szCs w:val="20"/>
        </w:rPr>
        <w:t xml:space="preserve">al Vocational Technical Sch, </w:t>
      </w:r>
      <w:r w:rsidR="00C05455" w:rsidRPr="003723AD">
        <w:rPr>
          <w:rFonts w:eastAsiaTheme="minorHAnsi"/>
          <w:sz w:val="20"/>
          <w:szCs w:val="20"/>
        </w:rPr>
        <w:t>BSEA #</w:t>
      </w:r>
      <w:r w:rsidR="000306D5" w:rsidRPr="003723AD">
        <w:rPr>
          <w:rFonts w:eastAsiaTheme="minorHAnsi"/>
          <w:sz w:val="20"/>
          <w:szCs w:val="20"/>
        </w:rPr>
        <w:t xml:space="preserve"> </w:t>
      </w:r>
      <w:r w:rsidR="00C05455" w:rsidRPr="003723AD">
        <w:rPr>
          <w:rFonts w:eastAsiaTheme="minorHAnsi"/>
          <w:sz w:val="20"/>
          <w:szCs w:val="20"/>
        </w:rPr>
        <w:t>1907993 (Figueroa 2019);</w:t>
      </w:r>
      <w:r w:rsidR="00C05455" w:rsidRPr="003723AD">
        <w:rPr>
          <w:rFonts w:eastAsiaTheme="minorHAnsi"/>
          <w:i/>
          <w:iCs/>
          <w:sz w:val="20"/>
          <w:szCs w:val="20"/>
        </w:rPr>
        <w:t xml:space="preserve"> </w:t>
      </w:r>
      <w:r w:rsidR="00242CAF" w:rsidRPr="003723AD">
        <w:rPr>
          <w:rFonts w:eastAsiaTheme="minorHAnsi"/>
          <w:i/>
          <w:iCs/>
          <w:sz w:val="20"/>
          <w:szCs w:val="20"/>
        </w:rPr>
        <w:t>In Re: Harwich Public Sch</w:t>
      </w:r>
      <w:r w:rsidR="000306D5" w:rsidRPr="003723AD">
        <w:rPr>
          <w:rFonts w:eastAsiaTheme="minorHAnsi"/>
          <w:i/>
          <w:iCs/>
          <w:sz w:val="20"/>
          <w:szCs w:val="20"/>
        </w:rPr>
        <w:t>.</w:t>
      </w:r>
      <w:r w:rsidR="00242CAF" w:rsidRPr="003723AD">
        <w:rPr>
          <w:rFonts w:eastAsiaTheme="minorHAnsi"/>
          <w:i/>
          <w:iCs/>
          <w:sz w:val="20"/>
          <w:szCs w:val="20"/>
        </w:rPr>
        <w:t xml:space="preserve"> and Marshall, </w:t>
      </w:r>
      <w:r w:rsidR="009A61FE" w:rsidRPr="003723AD">
        <w:rPr>
          <w:color w:val="1A1A1A"/>
          <w:sz w:val="20"/>
          <w:szCs w:val="20"/>
        </w:rPr>
        <w:t>BSEA</w:t>
      </w:r>
      <w:r w:rsidR="000306D5" w:rsidRPr="003723AD">
        <w:rPr>
          <w:color w:val="1A1A1A"/>
          <w:sz w:val="20"/>
          <w:szCs w:val="20"/>
        </w:rPr>
        <w:t xml:space="preserve"> </w:t>
      </w:r>
      <w:r w:rsidR="009A61FE" w:rsidRPr="003723AD">
        <w:rPr>
          <w:color w:val="1A1A1A"/>
          <w:sz w:val="20"/>
          <w:szCs w:val="20"/>
        </w:rPr>
        <w:t># 06-4721</w:t>
      </w:r>
      <w:r w:rsidR="00B05125" w:rsidRPr="003723AD">
        <w:rPr>
          <w:color w:val="1A1A1A"/>
          <w:sz w:val="20"/>
          <w:szCs w:val="20"/>
        </w:rPr>
        <w:t xml:space="preserve"> </w:t>
      </w:r>
      <w:r w:rsidR="00242CAF" w:rsidRPr="003723AD">
        <w:rPr>
          <w:rFonts w:eastAsiaTheme="minorHAnsi"/>
          <w:sz w:val="20"/>
          <w:szCs w:val="20"/>
        </w:rPr>
        <w:t>(</w:t>
      </w:r>
      <w:proofErr w:type="spellStart"/>
      <w:r w:rsidR="009A61FE" w:rsidRPr="003723AD">
        <w:rPr>
          <w:rFonts w:eastAsiaTheme="minorHAnsi"/>
          <w:sz w:val="20"/>
          <w:szCs w:val="20"/>
        </w:rPr>
        <w:t>Beron</w:t>
      </w:r>
      <w:proofErr w:type="spellEnd"/>
      <w:r w:rsidR="009A61FE" w:rsidRPr="003723AD">
        <w:rPr>
          <w:rFonts w:eastAsiaTheme="minorHAnsi"/>
          <w:sz w:val="20"/>
          <w:szCs w:val="20"/>
        </w:rPr>
        <w:t>, 2007</w:t>
      </w:r>
      <w:r w:rsidR="00242CAF" w:rsidRPr="003723AD">
        <w:rPr>
          <w:rFonts w:eastAsiaTheme="minorHAnsi"/>
          <w:i/>
          <w:iCs/>
          <w:sz w:val="20"/>
          <w:szCs w:val="20"/>
        </w:rPr>
        <w:t>)</w:t>
      </w:r>
      <w:r w:rsidR="006E0343" w:rsidRPr="003723AD">
        <w:rPr>
          <w:rFonts w:eastAsiaTheme="minorHAnsi"/>
          <w:i/>
          <w:iCs/>
          <w:sz w:val="20"/>
          <w:szCs w:val="20"/>
        </w:rPr>
        <w:t>.</w:t>
      </w:r>
    </w:p>
  </w:footnote>
  <w:footnote w:id="76">
    <w:p w14:paraId="14E0ED18" w14:textId="3727C961" w:rsidR="009504D4" w:rsidRPr="003723AD" w:rsidRDefault="009504D4" w:rsidP="009504D4">
      <w:pPr>
        <w:pStyle w:val="FootnoteText"/>
        <w:rPr>
          <w:color w:val="000000" w:themeColor="text1"/>
        </w:rPr>
      </w:pPr>
      <w:r w:rsidRPr="003723AD">
        <w:rPr>
          <w:rStyle w:val="FootnoteReference"/>
          <w:color w:val="000000" w:themeColor="text1"/>
        </w:rPr>
        <w:footnoteRef/>
      </w:r>
      <w:r w:rsidRPr="003723AD">
        <w:rPr>
          <w:color w:val="000000" w:themeColor="text1"/>
        </w:rPr>
        <w:t xml:space="preserve"> </w:t>
      </w:r>
      <w:r w:rsidRPr="003723AD">
        <w:rPr>
          <w:i/>
          <w:color w:val="000000" w:themeColor="text1"/>
        </w:rPr>
        <w:t>Anderson</w:t>
      </w:r>
      <w:r w:rsidR="000306D5" w:rsidRPr="003723AD">
        <w:rPr>
          <w:i/>
          <w:color w:val="000000" w:themeColor="text1"/>
        </w:rPr>
        <w:t>,</w:t>
      </w:r>
      <w:r w:rsidRPr="003723AD">
        <w:rPr>
          <w:color w:val="000000" w:themeColor="text1"/>
        </w:rPr>
        <w:t xml:space="preserve"> 477 U.S</w:t>
      </w:r>
      <w:r w:rsidRPr="003723AD">
        <w:rPr>
          <w:i/>
          <w:color w:val="000000" w:themeColor="text1"/>
        </w:rPr>
        <w:t xml:space="preserve">. </w:t>
      </w:r>
      <w:r w:rsidRPr="003723AD">
        <w:rPr>
          <w:color w:val="000000" w:themeColor="text1"/>
        </w:rPr>
        <w:t>at 250 (In response to a motion for summary judgment, the opposing party “must set forth specific facts showing that there is a genuine issue for trial</w:t>
      </w:r>
      <w:r w:rsidR="000306D5" w:rsidRPr="003723AD">
        <w:rPr>
          <w:color w:val="000000" w:themeColor="text1"/>
        </w:rPr>
        <w:t>”).</w:t>
      </w:r>
    </w:p>
  </w:footnote>
  <w:footnote w:id="77">
    <w:p w14:paraId="578B0216" w14:textId="1F681385" w:rsidR="006916C3" w:rsidRPr="003723AD" w:rsidRDefault="006916C3" w:rsidP="006916C3">
      <w:pPr>
        <w:pStyle w:val="FootnoteText"/>
      </w:pPr>
      <w:r w:rsidRPr="003723AD">
        <w:rPr>
          <w:rStyle w:val="FootnoteReference"/>
        </w:rPr>
        <w:footnoteRef/>
      </w:r>
      <w:r w:rsidRPr="003723AD">
        <w:t xml:space="preserve"> See </w:t>
      </w:r>
      <w:r w:rsidRPr="003723AD">
        <w:rPr>
          <w:rFonts w:eastAsiaTheme="minorHAnsi"/>
          <w:i/>
          <w:iCs/>
        </w:rPr>
        <w:t>In Re: Sutton Pub</w:t>
      </w:r>
      <w:r w:rsidR="000306D5" w:rsidRPr="003723AD">
        <w:rPr>
          <w:rFonts w:eastAsiaTheme="minorHAnsi"/>
          <w:i/>
          <w:iCs/>
        </w:rPr>
        <w:t>.</w:t>
      </w:r>
      <w:r w:rsidRPr="003723AD">
        <w:rPr>
          <w:rFonts w:eastAsiaTheme="minorHAnsi"/>
          <w:i/>
          <w:iCs/>
        </w:rPr>
        <w:t xml:space="preserve"> Sch</w:t>
      </w:r>
      <w:r w:rsidR="000306D5" w:rsidRPr="003723AD">
        <w:rPr>
          <w:rFonts w:eastAsiaTheme="minorHAnsi"/>
          <w:i/>
          <w:iCs/>
        </w:rPr>
        <w:t>.</w:t>
      </w:r>
      <w:r w:rsidRPr="003723AD">
        <w:rPr>
          <w:rFonts w:eastAsiaTheme="minorHAnsi"/>
          <w:i/>
          <w:iCs/>
        </w:rPr>
        <w:t xml:space="preserve"> and Neville, </w:t>
      </w:r>
      <w:r w:rsidRPr="003723AD">
        <w:rPr>
          <w:rFonts w:eastAsiaTheme="minorHAnsi"/>
        </w:rPr>
        <w:t>BSEA # 07-7534 (Byrne, 2007)</w:t>
      </w:r>
      <w:r w:rsidRPr="003723AD">
        <w:rPr>
          <w:rFonts w:eastAsiaTheme="minorHAnsi"/>
          <w:i/>
          <w:iCs/>
        </w:rPr>
        <w:t xml:space="preserve"> </w:t>
      </w:r>
      <w:r w:rsidRPr="003723AD">
        <w:rPr>
          <w:rFonts w:eastAsiaTheme="minorHAnsi"/>
        </w:rPr>
        <w:t>(“</w:t>
      </w:r>
      <w:r w:rsidRPr="003723AD">
        <w:t>It is the opportunity to present those claims, not necessarily the actual presentation, that triggers issue preclusion. To conclude otherwise would permit parties to “shop” for potentially more favorable venues or decision makers and would render the concept of “finality” of a judgment meaningless”).</w:t>
      </w:r>
    </w:p>
  </w:footnote>
  <w:footnote w:id="78">
    <w:p w14:paraId="432CA16B" w14:textId="2BC76F3D" w:rsidR="009816D5" w:rsidRPr="003723AD" w:rsidRDefault="009816D5" w:rsidP="009816D5">
      <w:pPr>
        <w:pStyle w:val="FootnoteText"/>
      </w:pPr>
      <w:r w:rsidRPr="003723AD">
        <w:rPr>
          <w:rStyle w:val="FootnoteReference"/>
        </w:rPr>
        <w:footnoteRef/>
      </w:r>
      <w:r w:rsidRPr="003723AD">
        <w:t xml:space="preserve"> See </w:t>
      </w:r>
      <w:r w:rsidR="007206BC" w:rsidRPr="003723AD">
        <w:t xml:space="preserve">20 USC 1415(f)(3)(D); </w:t>
      </w:r>
      <w:r w:rsidRPr="003723AD">
        <w:t>34 CFR 300.511(f).</w:t>
      </w:r>
    </w:p>
  </w:footnote>
  <w:footnote w:id="79">
    <w:p w14:paraId="46AFDC04" w14:textId="77777777" w:rsidR="008A4123" w:rsidRPr="003723AD" w:rsidRDefault="008A4123" w:rsidP="008A4123">
      <w:pPr>
        <w:pStyle w:val="FootnoteText"/>
      </w:pPr>
      <w:r w:rsidRPr="003723AD">
        <w:rPr>
          <w:rStyle w:val="FootnoteReference"/>
        </w:rPr>
        <w:footnoteRef/>
      </w:r>
      <w:r w:rsidRPr="003723AD">
        <w:t xml:space="preserve"> See 34 CFR 300.511(f).</w:t>
      </w:r>
    </w:p>
  </w:footnote>
  <w:footnote w:id="80">
    <w:p w14:paraId="639869C8" w14:textId="76C1A3BB" w:rsidR="008A4123" w:rsidRPr="003723AD" w:rsidRDefault="008A4123" w:rsidP="008A4123">
      <w:pPr>
        <w:pStyle w:val="FootnoteText"/>
      </w:pPr>
      <w:r w:rsidRPr="003723AD">
        <w:rPr>
          <w:rStyle w:val="FootnoteReference"/>
        </w:rPr>
        <w:footnoteRef/>
      </w:r>
      <w:r w:rsidRPr="003723AD">
        <w:t xml:space="preserve"> </w:t>
      </w:r>
      <w:r w:rsidR="002D0309" w:rsidRPr="003723AD">
        <w:t>See 20 USC §1415(b)(6)(B); 34 CFR 300.507(a)(2).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10F80"/>
    <w:multiLevelType w:val="hybridMultilevel"/>
    <w:tmpl w:val="140C4F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676058"/>
    <w:multiLevelType w:val="hybridMultilevel"/>
    <w:tmpl w:val="140C4FFC"/>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58D64F7A"/>
    <w:multiLevelType w:val="hybridMultilevel"/>
    <w:tmpl w:val="7ABCDAA2"/>
    <w:lvl w:ilvl="0" w:tplc="BD18E1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854869"/>
    <w:multiLevelType w:val="hybridMultilevel"/>
    <w:tmpl w:val="140C4FFC"/>
    <w:lvl w:ilvl="0" w:tplc="6988DC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68"/>
    <w:rsid w:val="000001EB"/>
    <w:rsid w:val="00001238"/>
    <w:rsid w:val="0000277B"/>
    <w:rsid w:val="00003484"/>
    <w:rsid w:val="0000353C"/>
    <w:rsid w:val="00003694"/>
    <w:rsid w:val="00003769"/>
    <w:rsid w:val="000043D3"/>
    <w:rsid w:val="0000451D"/>
    <w:rsid w:val="00004BBA"/>
    <w:rsid w:val="0000640F"/>
    <w:rsid w:val="00006496"/>
    <w:rsid w:val="00007544"/>
    <w:rsid w:val="00007DE9"/>
    <w:rsid w:val="000100F3"/>
    <w:rsid w:val="000104DB"/>
    <w:rsid w:val="00014022"/>
    <w:rsid w:val="0001462A"/>
    <w:rsid w:val="00014D43"/>
    <w:rsid w:val="00014FD5"/>
    <w:rsid w:val="000150D3"/>
    <w:rsid w:val="00015196"/>
    <w:rsid w:val="0001615B"/>
    <w:rsid w:val="00017883"/>
    <w:rsid w:val="00017C7F"/>
    <w:rsid w:val="00017EF5"/>
    <w:rsid w:val="0002005E"/>
    <w:rsid w:val="000212F1"/>
    <w:rsid w:val="0002261C"/>
    <w:rsid w:val="00022841"/>
    <w:rsid w:val="00022C1A"/>
    <w:rsid w:val="00022C6B"/>
    <w:rsid w:val="00023050"/>
    <w:rsid w:val="0002360A"/>
    <w:rsid w:val="00024BCC"/>
    <w:rsid w:val="00024D87"/>
    <w:rsid w:val="000268F5"/>
    <w:rsid w:val="000306D5"/>
    <w:rsid w:val="00031039"/>
    <w:rsid w:val="000310E6"/>
    <w:rsid w:val="00031181"/>
    <w:rsid w:val="00031708"/>
    <w:rsid w:val="00031ED5"/>
    <w:rsid w:val="00031F41"/>
    <w:rsid w:val="000323D1"/>
    <w:rsid w:val="000323D7"/>
    <w:rsid w:val="0003254A"/>
    <w:rsid w:val="00033811"/>
    <w:rsid w:val="000346CC"/>
    <w:rsid w:val="00034D37"/>
    <w:rsid w:val="0003589F"/>
    <w:rsid w:val="00036066"/>
    <w:rsid w:val="00036F6E"/>
    <w:rsid w:val="000371ED"/>
    <w:rsid w:val="000375BB"/>
    <w:rsid w:val="00037F5A"/>
    <w:rsid w:val="00040B32"/>
    <w:rsid w:val="00041CF6"/>
    <w:rsid w:val="00041E92"/>
    <w:rsid w:val="000421B4"/>
    <w:rsid w:val="00043EC1"/>
    <w:rsid w:val="00044FFE"/>
    <w:rsid w:val="0004540F"/>
    <w:rsid w:val="00046124"/>
    <w:rsid w:val="000468A6"/>
    <w:rsid w:val="00046B80"/>
    <w:rsid w:val="00046DF3"/>
    <w:rsid w:val="000471A0"/>
    <w:rsid w:val="0005087E"/>
    <w:rsid w:val="00050945"/>
    <w:rsid w:val="00050AFE"/>
    <w:rsid w:val="00050BA5"/>
    <w:rsid w:val="00051E45"/>
    <w:rsid w:val="00051EE4"/>
    <w:rsid w:val="000556CF"/>
    <w:rsid w:val="00055C6D"/>
    <w:rsid w:val="0005668E"/>
    <w:rsid w:val="000568A7"/>
    <w:rsid w:val="00056BC2"/>
    <w:rsid w:val="00060708"/>
    <w:rsid w:val="000607DB"/>
    <w:rsid w:val="00060A89"/>
    <w:rsid w:val="00060BC9"/>
    <w:rsid w:val="000639F6"/>
    <w:rsid w:val="000646E1"/>
    <w:rsid w:val="00064BF2"/>
    <w:rsid w:val="00065205"/>
    <w:rsid w:val="000652C9"/>
    <w:rsid w:val="00065521"/>
    <w:rsid w:val="00065FC9"/>
    <w:rsid w:val="0006653A"/>
    <w:rsid w:val="0006668D"/>
    <w:rsid w:val="00066A9A"/>
    <w:rsid w:val="00067734"/>
    <w:rsid w:val="00067BFD"/>
    <w:rsid w:val="0007024D"/>
    <w:rsid w:val="0007085B"/>
    <w:rsid w:val="0007088D"/>
    <w:rsid w:val="00071A04"/>
    <w:rsid w:val="000723E6"/>
    <w:rsid w:val="00072833"/>
    <w:rsid w:val="00072B3B"/>
    <w:rsid w:val="00072DE3"/>
    <w:rsid w:val="000731E3"/>
    <w:rsid w:val="00073BD5"/>
    <w:rsid w:val="00073F1B"/>
    <w:rsid w:val="00074B1F"/>
    <w:rsid w:val="00074BAB"/>
    <w:rsid w:val="00074DC1"/>
    <w:rsid w:val="00075364"/>
    <w:rsid w:val="00075E6B"/>
    <w:rsid w:val="0007611E"/>
    <w:rsid w:val="00076DD0"/>
    <w:rsid w:val="0007704F"/>
    <w:rsid w:val="00080813"/>
    <w:rsid w:val="000808B7"/>
    <w:rsid w:val="00081F0A"/>
    <w:rsid w:val="00081F8D"/>
    <w:rsid w:val="00082A67"/>
    <w:rsid w:val="000830C2"/>
    <w:rsid w:val="00085CC6"/>
    <w:rsid w:val="000866AC"/>
    <w:rsid w:val="00087BBB"/>
    <w:rsid w:val="000903F8"/>
    <w:rsid w:val="00091CF6"/>
    <w:rsid w:val="00092394"/>
    <w:rsid w:val="00093BA5"/>
    <w:rsid w:val="00094380"/>
    <w:rsid w:val="00094B6A"/>
    <w:rsid w:val="00095010"/>
    <w:rsid w:val="000954AF"/>
    <w:rsid w:val="000957A1"/>
    <w:rsid w:val="000976CA"/>
    <w:rsid w:val="000A0486"/>
    <w:rsid w:val="000A1E66"/>
    <w:rsid w:val="000A293F"/>
    <w:rsid w:val="000A30D8"/>
    <w:rsid w:val="000A39F1"/>
    <w:rsid w:val="000A4495"/>
    <w:rsid w:val="000A4587"/>
    <w:rsid w:val="000A49DD"/>
    <w:rsid w:val="000A592F"/>
    <w:rsid w:val="000A5DC5"/>
    <w:rsid w:val="000A6B05"/>
    <w:rsid w:val="000A713E"/>
    <w:rsid w:val="000B03D6"/>
    <w:rsid w:val="000B076E"/>
    <w:rsid w:val="000B0C45"/>
    <w:rsid w:val="000B32ED"/>
    <w:rsid w:val="000B3C73"/>
    <w:rsid w:val="000B415A"/>
    <w:rsid w:val="000B41DB"/>
    <w:rsid w:val="000B421F"/>
    <w:rsid w:val="000B474D"/>
    <w:rsid w:val="000B532A"/>
    <w:rsid w:val="000B5EC6"/>
    <w:rsid w:val="000B68E3"/>
    <w:rsid w:val="000B6ADF"/>
    <w:rsid w:val="000B72D2"/>
    <w:rsid w:val="000B73CD"/>
    <w:rsid w:val="000C1211"/>
    <w:rsid w:val="000C12FF"/>
    <w:rsid w:val="000C17F8"/>
    <w:rsid w:val="000C3CE9"/>
    <w:rsid w:val="000C443C"/>
    <w:rsid w:val="000C4691"/>
    <w:rsid w:val="000C5300"/>
    <w:rsid w:val="000D1A0A"/>
    <w:rsid w:val="000D2179"/>
    <w:rsid w:val="000D2B7D"/>
    <w:rsid w:val="000D3704"/>
    <w:rsid w:val="000D39E3"/>
    <w:rsid w:val="000D4080"/>
    <w:rsid w:val="000D4B2A"/>
    <w:rsid w:val="000D52C7"/>
    <w:rsid w:val="000D53F4"/>
    <w:rsid w:val="000D5647"/>
    <w:rsid w:val="000D710A"/>
    <w:rsid w:val="000E0B7F"/>
    <w:rsid w:val="000E1967"/>
    <w:rsid w:val="000E20D9"/>
    <w:rsid w:val="000E2591"/>
    <w:rsid w:val="000E2F81"/>
    <w:rsid w:val="000E4933"/>
    <w:rsid w:val="000E56C9"/>
    <w:rsid w:val="000E5B84"/>
    <w:rsid w:val="000E6C58"/>
    <w:rsid w:val="000E77AB"/>
    <w:rsid w:val="000F0AD9"/>
    <w:rsid w:val="000F2495"/>
    <w:rsid w:val="000F520A"/>
    <w:rsid w:val="000F57C0"/>
    <w:rsid w:val="000F59CC"/>
    <w:rsid w:val="000F5A98"/>
    <w:rsid w:val="000F5E02"/>
    <w:rsid w:val="000F5E6C"/>
    <w:rsid w:val="000F62D3"/>
    <w:rsid w:val="000F6C91"/>
    <w:rsid w:val="000F71B9"/>
    <w:rsid w:val="000F797D"/>
    <w:rsid w:val="000F7C7A"/>
    <w:rsid w:val="00100A1A"/>
    <w:rsid w:val="00101CD3"/>
    <w:rsid w:val="0010397C"/>
    <w:rsid w:val="00103A19"/>
    <w:rsid w:val="00103B54"/>
    <w:rsid w:val="00105A43"/>
    <w:rsid w:val="0010629D"/>
    <w:rsid w:val="00106BA1"/>
    <w:rsid w:val="00106E8E"/>
    <w:rsid w:val="00107111"/>
    <w:rsid w:val="001075ED"/>
    <w:rsid w:val="00110532"/>
    <w:rsid w:val="00110F81"/>
    <w:rsid w:val="00111DD6"/>
    <w:rsid w:val="0011221D"/>
    <w:rsid w:val="00112724"/>
    <w:rsid w:val="001129C2"/>
    <w:rsid w:val="001133BC"/>
    <w:rsid w:val="00113708"/>
    <w:rsid w:val="00114489"/>
    <w:rsid w:val="001146E5"/>
    <w:rsid w:val="0011541B"/>
    <w:rsid w:val="00115D8F"/>
    <w:rsid w:val="00120D17"/>
    <w:rsid w:val="00120E1B"/>
    <w:rsid w:val="00121D7F"/>
    <w:rsid w:val="00122153"/>
    <w:rsid w:val="00122DE1"/>
    <w:rsid w:val="00123793"/>
    <w:rsid w:val="00123AB4"/>
    <w:rsid w:val="00123CD5"/>
    <w:rsid w:val="00123EB1"/>
    <w:rsid w:val="00124407"/>
    <w:rsid w:val="00125589"/>
    <w:rsid w:val="0012686E"/>
    <w:rsid w:val="00127573"/>
    <w:rsid w:val="0013006D"/>
    <w:rsid w:val="0013032B"/>
    <w:rsid w:val="0013045F"/>
    <w:rsid w:val="0013083E"/>
    <w:rsid w:val="00133887"/>
    <w:rsid w:val="00133F61"/>
    <w:rsid w:val="00133F81"/>
    <w:rsid w:val="00134439"/>
    <w:rsid w:val="0013573E"/>
    <w:rsid w:val="00135FA9"/>
    <w:rsid w:val="00135FC3"/>
    <w:rsid w:val="001372D8"/>
    <w:rsid w:val="00140111"/>
    <w:rsid w:val="0014064F"/>
    <w:rsid w:val="00140ADA"/>
    <w:rsid w:val="00140B59"/>
    <w:rsid w:val="00140C55"/>
    <w:rsid w:val="001422F3"/>
    <w:rsid w:val="00142630"/>
    <w:rsid w:val="00143119"/>
    <w:rsid w:val="00143B0B"/>
    <w:rsid w:val="00143EE3"/>
    <w:rsid w:val="00144D55"/>
    <w:rsid w:val="00146977"/>
    <w:rsid w:val="0015007E"/>
    <w:rsid w:val="001523BA"/>
    <w:rsid w:val="0015305E"/>
    <w:rsid w:val="00153266"/>
    <w:rsid w:val="0015333F"/>
    <w:rsid w:val="001535F0"/>
    <w:rsid w:val="00153B13"/>
    <w:rsid w:val="00154142"/>
    <w:rsid w:val="00154145"/>
    <w:rsid w:val="0015419E"/>
    <w:rsid w:val="00154372"/>
    <w:rsid w:val="00155C4A"/>
    <w:rsid w:val="00156485"/>
    <w:rsid w:val="00156744"/>
    <w:rsid w:val="00156898"/>
    <w:rsid w:val="00157EBA"/>
    <w:rsid w:val="00160FED"/>
    <w:rsid w:val="00161693"/>
    <w:rsid w:val="00162860"/>
    <w:rsid w:val="00164238"/>
    <w:rsid w:val="00164ED0"/>
    <w:rsid w:val="00165301"/>
    <w:rsid w:val="0016596E"/>
    <w:rsid w:val="00165B58"/>
    <w:rsid w:val="00166AEE"/>
    <w:rsid w:val="001673D8"/>
    <w:rsid w:val="00167549"/>
    <w:rsid w:val="0016755E"/>
    <w:rsid w:val="00167AD3"/>
    <w:rsid w:val="0017173F"/>
    <w:rsid w:val="00171ED8"/>
    <w:rsid w:val="00171F0D"/>
    <w:rsid w:val="00171F91"/>
    <w:rsid w:val="001723D2"/>
    <w:rsid w:val="001726BB"/>
    <w:rsid w:val="001728E9"/>
    <w:rsid w:val="001728FA"/>
    <w:rsid w:val="00173885"/>
    <w:rsid w:val="0017514A"/>
    <w:rsid w:val="00175DA9"/>
    <w:rsid w:val="0017640C"/>
    <w:rsid w:val="0017665F"/>
    <w:rsid w:val="001767D9"/>
    <w:rsid w:val="001769B7"/>
    <w:rsid w:val="00182AEB"/>
    <w:rsid w:val="00184178"/>
    <w:rsid w:val="001842D9"/>
    <w:rsid w:val="001844BE"/>
    <w:rsid w:val="0018459E"/>
    <w:rsid w:val="00184B6B"/>
    <w:rsid w:val="00186E31"/>
    <w:rsid w:val="00187295"/>
    <w:rsid w:val="00187844"/>
    <w:rsid w:val="0019091D"/>
    <w:rsid w:val="001910F4"/>
    <w:rsid w:val="00193214"/>
    <w:rsid w:val="001933D3"/>
    <w:rsid w:val="001935CB"/>
    <w:rsid w:val="00194022"/>
    <w:rsid w:val="00194195"/>
    <w:rsid w:val="001943E6"/>
    <w:rsid w:val="00196546"/>
    <w:rsid w:val="001965B1"/>
    <w:rsid w:val="0019778B"/>
    <w:rsid w:val="00197ACF"/>
    <w:rsid w:val="001A004E"/>
    <w:rsid w:val="001A005F"/>
    <w:rsid w:val="001A01AF"/>
    <w:rsid w:val="001A1BAD"/>
    <w:rsid w:val="001A1DBB"/>
    <w:rsid w:val="001A1DFA"/>
    <w:rsid w:val="001A3B36"/>
    <w:rsid w:val="001A45C3"/>
    <w:rsid w:val="001A5B80"/>
    <w:rsid w:val="001A75CE"/>
    <w:rsid w:val="001A7A07"/>
    <w:rsid w:val="001A7AE7"/>
    <w:rsid w:val="001B060B"/>
    <w:rsid w:val="001B0E79"/>
    <w:rsid w:val="001B1928"/>
    <w:rsid w:val="001B261F"/>
    <w:rsid w:val="001B2A98"/>
    <w:rsid w:val="001B459D"/>
    <w:rsid w:val="001B4924"/>
    <w:rsid w:val="001B4E48"/>
    <w:rsid w:val="001B5853"/>
    <w:rsid w:val="001B5B41"/>
    <w:rsid w:val="001B7844"/>
    <w:rsid w:val="001C0D32"/>
    <w:rsid w:val="001C0E67"/>
    <w:rsid w:val="001C12E0"/>
    <w:rsid w:val="001C1E34"/>
    <w:rsid w:val="001C2693"/>
    <w:rsid w:val="001C2741"/>
    <w:rsid w:val="001C2E97"/>
    <w:rsid w:val="001C6753"/>
    <w:rsid w:val="001C7BDA"/>
    <w:rsid w:val="001D027D"/>
    <w:rsid w:val="001D056F"/>
    <w:rsid w:val="001D1A29"/>
    <w:rsid w:val="001D2A6B"/>
    <w:rsid w:val="001D4CA6"/>
    <w:rsid w:val="001D4E8E"/>
    <w:rsid w:val="001D5ABC"/>
    <w:rsid w:val="001D6023"/>
    <w:rsid w:val="001E10A5"/>
    <w:rsid w:val="001E1562"/>
    <w:rsid w:val="001E1D01"/>
    <w:rsid w:val="001E2023"/>
    <w:rsid w:val="001E2655"/>
    <w:rsid w:val="001E3F56"/>
    <w:rsid w:val="001E4283"/>
    <w:rsid w:val="001E4380"/>
    <w:rsid w:val="001E44A2"/>
    <w:rsid w:val="001E4794"/>
    <w:rsid w:val="001E5EC3"/>
    <w:rsid w:val="001E60A9"/>
    <w:rsid w:val="001E6105"/>
    <w:rsid w:val="001E6A39"/>
    <w:rsid w:val="001E7CC5"/>
    <w:rsid w:val="001F0571"/>
    <w:rsid w:val="001F264C"/>
    <w:rsid w:val="001F2C62"/>
    <w:rsid w:val="001F364B"/>
    <w:rsid w:val="001F50DA"/>
    <w:rsid w:val="001F5723"/>
    <w:rsid w:val="0020013C"/>
    <w:rsid w:val="002001F7"/>
    <w:rsid w:val="00200E9B"/>
    <w:rsid w:val="0020199C"/>
    <w:rsid w:val="002026D4"/>
    <w:rsid w:val="00203A96"/>
    <w:rsid w:val="00204EFD"/>
    <w:rsid w:val="00205576"/>
    <w:rsid w:val="00205918"/>
    <w:rsid w:val="002063B8"/>
    <w:rsid w:val="00206528"/>
    <w:rsid w:val="002103F5"/>
    <w:rsid w:val="00210526"/>
    <w:rsid w:val="0021073F"/>
    <w:rsid w:val="00210CBE"/>
    <w:rsid w:val="00212143"/>
    <w:rsid w:val="00212819"/>
    <w:rsid w:val="002144BC"/>
    <w:rsid w:val="00214ED7"/>
    <w:rsid w:val="00216211"/>
    <w:rsid w:val="00216664"/>
    <w:rsid w:val="002173AD"/>
    <w:rsid w:val="00221469"/>
    <w:rsid w:val="0022199F"/>
    <w:rsid w:val="00221F8F"/>
    <w:rsid w:val="00224865"/>
    <w:rsid w:val="00224867"/>
    <w:rsid w:val="00224C08"/>
    <w:rsid w:val="002258E6"/>
    <w:rsid w:val="00225B99"/>
    <w:rsid w:val="002260E8"/>
    <w:rsid w:val="0022721A"/>
    <w:rsid w:val="00227322"/>
    <w:rsid w:val="002300E2"/>
    <w:rsid w:val="00231794"/>
    <w:rsid w:val="00231972"/>
    <w:rsid w:val="002333DD"/>
    <w:rsid w:val="00234933"/>
    <w:rsid w:val="00236EC4"/>
    <w:rsid w:val="002405B2"/>
    <w:rsid w:val="002413EB"/>
    <w:rsid w:val="0024192D"/>
    <w:rsid w:val="00241CC9"/>
    <w:rsid w:val="00242CAF"/>
    <w:rsid w:val="00245389"/>
    <w:rsid w:val="00245490"/>
    <w:rsid w:val="00245EFA"/>
    <w:rsid w:val="00246513"/>
    <w:rsid w:val="00247768"/>
    <w:rsid w:val="002500BF"/>
    <w:rsid w:val="002504E3"/>
    <w:rsid w:val="002511C7"/>
    <w:rsid w:val="00255953"/>
    <w:rsid w:val="00257B93"/>
    <w:rsid w:val="00260408"/>
    <w:rsid w:val="0026255F"/>
    <w:rsid w:val="0026289B"/>
    <w:rsid w:val="00263399"/>
    <w:rsid w:val="00263524"/>
    <w:rsid w:val="002636AB"/>
    <w:rsid w:val="002641A5"/>
    <w:rsid w:val="00267182"/>
    <w:rsid w:val="00267E01"/>
    <w:rsid w:val="002715BE"/>
    <w:rsid w:val="00273774"/>
    <w:rsid w:val="002739B5"/>
    <w:rsid w:val="0027455D"/>
    <w:rsid w:val="00274A29"/>
    <w:rsid w:val="0027513A"/>
    <w:rsid w:val="00276867"/>
    <w:rsid w:val="00276F29"/>
    <w:rsid w:val="0027724E"/>
    <w:rsid w:val="002778DD"/>
    <w:rsid w:val="00277B99"/>
    <w:rsid w:val="00281384"/>
    <w:rsid w:val="0028149D"/>
    <w:rsid w:val="002818A3"/>
    <w:rsid w:val="00281A27"/>
    <w:rsid w:val="00281E56"/>
    <w:rsid w:val="0028233E"/>
    <w:rsid w:val="00284B0E"/>
    <w:rsid w:val="00284E09"/>
    <w:rsid w:val="0028503E"/>
    <w:rsid w:val="002868EA"/>
    <w:rsid w:val="002909B0"/>
    <w:rsid w:val="00291698"/>
    <w:rsid w:val="00292AC4"/>
    <w:rsid w:val="00292DC9"/>
    <w:rsid w:val="00292F49"/>
    <w:rsid w:val="00294310"/>
    <w:rsid w:val="0029552E"/>
    <w:rsid w:val="002958FD"/>
    <w:rsid w:val="00295D98"/>
    <w:rsid w:val="00295FAA"/>
    <w:rsid w:val="002A01E9"/>
    <w:rsid w:val="002A0A2B"/>
    <w:rsid w:val="002A0EE4"/>
    <w:rsid w:val="002A21A8"/>
    <w:rsid w:val="002A36CD"/>
    <w:rsid w:val="002A3836"/>
    <w:rsid w:val="002A47F3"/>
    <w:rsid w:val="002A5618"/>
    <w:rsid w:val="002A5912"/>
    <w:rsid w:val="002A6B39"/>
    <w:rsid w:val="002A771F"/>
    <w:rsid w:val="002B1E6F"/>
    <w:rsid w:val="002B3161"/>
    <w:rsid w:val="002B3B0D"/>
    <w:rsid w:val="002B3BDC"/>
    <w:rsid w:val="002B3C4E"/>
    <w:rsid w:val="002B58E6"/>
    <w:rsid w:val="002B5959"/>
    <w:rsid w:val="002B6508"/>
    <w:rsid w:val="002B67E9"/>
    <w:rsid w:val="002B6967"/>
    <w:rsid w:val="002B6D5C"/>
    <w:rsid w:val="002B71AD"/>
    <w:rsid w:val="002C105D"/>
    <w:rsid w:val="002C16B0"/>
    <w:rsid w:val="002C31C8"/>
    <w:rsid w:val="002C3C69"/>
    <w:rsid w:val="002C4090"/>
    <w:rsid w:val="002C4835"/>
    <w:rsid w:val="002C48B2"/>
    <w:rsid w:val="002C4AFD"/>
    <w:rsid w:val="002C5003"/>
    <w:rsid w:val="002C57CC"/>
    <w:rsid w:val="002C588B"/>
    <w:rsid w:val="002C6D9D"/>
    <w:rsid w:val="002C6FD7"/>
    <w:rsid w:val="002D0309"/>
    <w:rsid w:val="002D14D8"/>
    <w:rsid w:val="002D1BDF"/>
    <w:rsid w:val="002D286A"/>
    <w:rsid w:val="002D368D"/>
    <w:rsid w:val="002D74FF"/>
    <w:rsid w:val="002E019C"/>
    <w:rsid w:val="002E1911"/>
    <w:rsid w:val="002E21F0"/>
    <w:rsid w:val="002E47A8"/>
    <w:rsid w:val="002E54D8"/>
    <w:rsid w:val="002E5551"/>
    <w:rsid w:val="002E5D00"/>
    <w:rsid w:val="002E6218"/>
    <w:rsid w:val="002F1835"/>
    <w:rsid w:val="002F19DE"/>
    <w:rsid w:val="002F1DCC"/>
    <w:rsid w:val="002F254B"/>
    <w:rsid w:val="002F27C7"/>
    <w:rsid w:val="002F29E6"/>
    <w:rsid w:val="002F3247"/>
    <w:rsid w:val="002F3EFC"/>
    <w:rsid w:val="002F46B0"/>
    <w:rsid w:val="002F4B6F"/>
    <w:rsid w:val="002F4DE2"/>
    <w:rsid w:val="002F4DED"/>
    <w:rsid w:val="002F525D"/>
    <w:rsid w:val="00301E09"/>
    <w:rsid w:val="00302F70"/>
    <w:rsid w:val="00303379"/>
    <w:rsid w:val="003035A5"/>
    <w:rsid w:val="00303934"/>
    <w:rsid w:val="003039E4"/>
    <w:rsid w:val="00304410"/>
    <w:rsid w:val="0030507E"/>
    <w:rsid w:val="00306546"/>
    <w:rsid w:val="00306870"/>
    <w:rsid w:val="00307810"/>
    <w:rsid w:val="00307950"/>
    <w:rsid w:val="00312448"/>
    <w:rsid w:val="0031324F"/>
    <w:rsid w:val="00315443"/>
    <w:rsid w:val="003158E3"/>
    <w:rsid w:val="00315940"/>
    <w:rsid w:val="003200E8"/>
    <w:rsid w:val="0032034C"/>
    <w:rsid w:val="003209E3"/>
    <w:rsid w:val="00321192"/>
    <w:rsid w:val="00322090"/>
    <w:rsid w:val="00322F44"/>
    <w:rsid w:val="003234A1"/>
    <w:rsid w:val="003238E0"/>
    <w:rsid w:val="003241AC"/>
    <w:rsid w:val="00325121"/>
    <w:rsid w:val="00325474"/>
    <w:rsid w:val="003257E7"/>
    <w:rsid w:val="00325802"/>
    <w:rsid w:val="003259F3"/>
    <w:rsid w:val="00326C80"/>
    <w:rsid w:val="003279DE"/>
    <w:rsid w:val="00331BE2"/>
    <w:rsid w:val="00331E64"/>
    <w:rsid w:val="00332849"/>
    <w:rsid w:val="003328ED"/>
    <w:rsid w:val="00333F07"/>
    <w:rsid w:val="0033496B"/>
    <w:rsid w:val="00336BC9"/>
    <w:rsid w:val="00336DA4"/>
    <w:rsid w:val="0033774A"/>
    <w:rsid w:val="00337BA5"/>
    <w:rsid w:val="00337D09"/>
    <w:rsid w:val="00340242"/>
    <w:rsid w:val="00340CCB"/>
    <w:rsid w:val="003410D2"/>
    <w:rsid w:val="0034225E"/>
    <w:rsid w:val="00343335"/>
    <w:rsid w:val="00343578"/>
    <w:rsid w:val="00344CE1"/>
    <w:rsid w:val="00345046"/>
    <w:rsid w:val="00345166"/>
    <w:rsid w:val="00345B8B"/>
    <w:rsid w:val="003468BC"/>
    <w:rsid w:val="00346A5C"/>
    <w:rsid w:val="00346D14"/>
    <w:rsid w:val="0034725D"/>
    <w:rsid w:val="00347773"/>
    <w:rsid w:val="00347BD6"/>
    <w:rsid w:val="0035094A"/>
    <w:rsid w:val="00351D93"/>
    <w:rsid w:val="00352C2D"/>
    <w:rsid w:val="003537FB"/>
    <w:rsid w:val="00353AF6"/>
    <w:rsid w:val="00353FE1"/>
    <w:rsid w:val="00354207"/>
    <w:rsid w:val="0035457F"/>
    <w:rsid w:val="00354EB4"/>
    <w:rsid w:val="003550BA"/>
    <w:rsid w:val="00355355"/>
    <w:rsid w:val="003560D1"/>
    <w:rsid w:val="003566A3"/>
    <w:rsid w:val="003577A1"/>
    <w:rsid w:val="0035780F"/>
    <w:rsid w:val="00360D21"/>
    <w:rsid w:val="00361093"/>
    <w:rsid w:val="00361BEA"/>
    <w:rsid w:val="00362031"/>
    <w:rsid w:val="0036237E"/>
    <w:rsid w:val="00362622"/>
    <w:rsid w:val="00363152"/>
    <w:rsid w:val="00365163"/>
    <w:rsid w:val="00365918"/>
    <w:rsid w:val="003660BA"/>
    <w:rsid w:val="003701CB"/>
    <w:rsid w:val="003704C2"/>
    <w:rsid w:val="00370B69"/>
    <w:rsid w:val="0037135D"/>
    <w:rsid w:val="003723AD"/>
    <w:rsid w:val="00372CEF"/>
    <w:rsid w:val="00374088"/>
    <w:rsid w:val="003751DC"/>
    <w:rsid w:val="0037560D"/>
    <w:rsid w:val="003756AA"/>
    <w:rsid w:val="0037591A"/>
    <w:rsid w:val="00375CD0"/>
    <w:rsid w:val="0037770E"/>
    <w:rsid w:val="00377ECC"/>
    <w:rsid w:val="00380A6E"/>
    <w:rsid w:val="003811E8"/>
    <w:rsid w:val="00381834"/>
    <w:rsid w:val="00381884"/>
    <w:rsid w:val="00382768"/>
    <w:rsid w:val="0038346D"/>
    <w:rsid w:val="00383BF3"/>
    <w:rsid w:val="00384B54"/>
    <w:rsid w:val="00384FDE"/>
    <w:rsid w:val="00386022"/>
    <w:rsid w:val="003863E5"/>
    <w:rsid w:val="0038709F"/>
    <w:rsid w:val="00387634"/>
    <w:rsid w:val="0039039C"/>
    <w:rsid w:val="0039106B"/>
    <w:rsid w:val="00391C41"/>
    <w:rsid w:val="003925A6"/>
    <w:rsid w:val="003926E6"/>
    <w:rsid w:val="003926FF"/>
    <w:rsid w:val="00393B0D"/>
    <w:rsid w:val="00394FC2"/>
    <w:rsid w:val="0039605C"/>
    <w:rsid w:val="003A07CA"/>
    <w:rsid w:val="003A17AE"/>
    <w:rsid w:val="003A1E13"/>
    <w:rsid w:val="003A1E61"/>
    <w:rsid w:val="003A2028"/>
    <w:rsid w:val="003A226B"/>
    <w:rsid w:val="003A3347"/>
    <w:rsid w:val="003A7791"/>
    <w:rsid w:val="003B01DD"/>
    <w:rsid w:val="003B0270"/>
    <w:rsid w:val="003B2B9F"/>
    <w:rsid w:val="003B3760"/>
    <w:rsid w:val="003B394C"/>
    <w:rsid w:val="003B44D6"/>
    <w:rsid w:val="003B53E3"/>
    <w:rsid w:val="003B5FCA"/>
    <w:rsid w:val="003B6491"/>
    <w:rsid w:val="003B78F5"/>
    <w:rsid w:val="003C0F40"/>
    <w:rsid w:val="003C2BF7"/>
    <w:rsid w:val="003C4ADC"/>
    <w:rsid w:val="003C6589"/>
    <w:rsid w:val="003C6942"/>
    <w:rsid w:val="003C7141"/>
    <w:rsid w:val="003C7687"/>
    <w:rsid w:val="003C7EBE"/>
    <w:rsid w:val="003D0D49"/>
    <w:rsid w:val="003D13E0"/>
    <w:rsid w:val="003D1439"/>
    <w:rsid w:val="003D2B6D"/>
    <w:rsid w:val="003D31B5"/>
    <w:rsid w:val="003D323E"/>
    <w:rsid w:val="003D3A0C"/>
    <w:rsid w:val="003D3A20"/>
    <w:rsid w:val="003D6DEB"/>
    <w:rsid w:val="003D7C29"/>
    <w:rsid w:val="003E003F"/>
    <w:rsid w:val="003E01AB"/>
    <w:rsid w:val="003E1899"/>
    <w:rsid w:val="003E2073"/>
    <w:rsid w:val="003E458A"/>
    <w:rsid w:val="003E4926"/>
    <w:rsid w:val="003E501E"/>
    <w:rsid w:val="003E62FA"/>
    <w:rsid w:val="003E6D13"/>
    <w:rsid w:val="003E7B97"/>
    <w:rsid w:val="003F0E3D"/>
    <w:rsid w:val="003F22AC"/>
    <w:rsid w:val="003F37C8"/>
    <w:rsid w:val="003F3B03"/>
    <w:rsid w:val="003F40DD"/>
    <w:rsid w:val="003F43FC"/>
    <w:rsid w:val="003F4BAB"/>
    <w:rsid w:val="003F5056"/>
    <w:rsid w:val="003F5633"/>
    <w:rsid w:val="003F5803"/>
    <w:rsid w:val="003F6569"/>
    <w:rsid w:val="003F683A"/>
    <w:rsid w:val="003F6F55"/>
    <w:rsid w:val="003F71A1"/>
    <w:rsid w:val="003F7832"/>
    <w:rsid w:val="004013CA"/>
    <w:rsid w:val="00401D00"/>
    <w:rsid w:val="00402E32"/>
    <w:rsid w:val="00403C1A"/>
    <w:rsid w:val="0040436F"/>
    <w:rsid w:val="004058B8"/>
    <w:rsid w:val="00405D31"/>
    <w:rsid w:val="00407234"/>
    <w:rsid w:val="004075BA"/>
    <w:rsid w:val="004077D9"/>
    <w:rsid w:val="00407B15"/>
    <w:rsid w:val="00410D8B"/>
    <w:rsid w:val="0041234D"/>
    <w:rsid w:val="00412A9E"/>
    <w:rsid w:val="00413B21"/>
    <w:rsid w:val="00413CAB"/>
    <w:rsid w:val="00413F9F"/>
    <w:rsid w:val="00415680"/>
    <w:rsid w:val="00416C90"/>
    <w:rsid w:val="00416E79"/>
    <w:rsid w:val="00417EDF"/>
    <w:rsid w:val="00420360"/>
    <w:rsid w:val="004203BC"/>
    <w:rsid w:val="00420F6D"/>
    <w:rsid w:val="004211C4"/>
    <w:rsid w:val="004218F9"/>
    <w:rsid w:val="0042248F"/>
    <w:rsid w:val="0042263A"/>
    <w:rsid w:val="00423892"/>
    <w:rsid w:val="0042437A"/>
    <w:rsid w:val="00424421"/>
    <w:rsid w:val="00425424"/>
    <w:rsid w:val="004267D2"/>
    <w:rsid w:val="00427B71"/>
    <w:rsid w:val="00430C58"/>
    <w:rsid w:val="00430F51"/>
    <w:rsid w:val="004329A5"/>
    <w:rsid w:val="00432AF4"/>
    <w:rsid w:val="004332A9"/>
    <w:rsid w:val="004338B8"/>
    <w:rsid w:val="00434984"/>
    <w:rsid w:val="00436537"/>
    <w:rsid w:val="0043702D"/>
    <w:rsid w:val="00437134"/>
    <w:rsid w:val="00437F91"/>
    <w:rsid w:val="00440398"/>
    <w:rsid w:val="00440699"/>
    <w:rsid w:val="00442442"/>
    <w:rsid w:val="00442577"/>
    <w:rsid w:val="00443A68"/>
    <w:rsid w:val="00443C4E"/>
    <w:rsid w:val="00443C92"/>
    <w:rsid w:val="0044645F"/>
    <w:rsid w:val="004504FA"/>
    <w:rsid w:val="00450E4D"/>
    <w:rsid w:val="00451052"/>
    <w:rsid w:val="004526F2"/>
    <w:rsid w:val="00456204"/>
    <w:rsid w:val="00456EE0"/>
    <w:rsid w:val="0045747A"/>
    <w:rsid w:val="004601A0"/>
    <w:rsid w:val="00461E9F"/>
    <w:rsid w:val="00464A36"/>
    <w:rsid w:val="004650DB"/>
    <w:rsid w:val="00465325"/>
    <w:rsid w:val="0046606E"/>
    <w:rsid w:val="00466667"/>
    <w:rsid w:val="00466781"/>
    <w:rsid w:val="00466859"/>
    <w:rsid w:val="0046744A"/>
    <w:rsid w:val="00467F5A"/>
    <w:rsid w:val="00470094"/>
    <w:rsid w:val="00470C9F"/>
    <w:rsid w:val="00470E51"/>
    <w:rsid w:val="0047189C"/>
    <w:rsid w:val="00472102"/>
    <w:rsid w:val="004729B3"/>
    <w:rsid w:val="00472EA5"/>
    <w:rsid w:val="00474066"/>
    <w:rsid w:val="00474FCB"/>
    <w:rsid w:val="004753C9"/>
    <w:rsid w:val="004769D7"/>
    <w:rsid w:val="00476ECE"/>
    <w:rsid w:val="00477451"/>
    <w:rsid w:val="004774FC"/>
    <w:rsid w:val="00480749"/>
    <w:rsid w:val="00481C43"/>
    <w:rsid w:val="00482022"/>
    <w:rsid w:val="0048280B"/>
    <w:rsid w:val="00482BFC"/>
    <w:rsid w:val="00483028"/>
    <w:rsid w:val="00484A42"/>
    <w:rsid w:val="00485DE8"/>
    <w:rsid w:val="00487A4E"/>
    <w:rsid w:val="00487E81"/>
    <w:rsid w:val="004905D4"/>
    <w:rsid w:val="00491159"/>
    <w:rsid w:val="00492521"/>
    <w:rsid w:val="004934E7"/>
    <w:rsid w:val="004941BF"/>
    <w:rsid w:val="004945DE"/>
    <w:rsid w:val="00494B6B"/>
    <w:rsid w:val="00495BE1"/>
    <w:rsid w:val="0049611C"/>
    <w:rsid w:val="004963A7"/>
    <w:rsid w:val="004966CD"/>
    <w:rsid w:val="00497E0D"/>
    <w:rsid w:val="004A0202"/>
    <w:rsid w:val="004A0668"/>
    <w:rsid w:val="004A108F"/>
    <w:rsid w:val="004A20B7"/>
    <w:rsid w:val="004A2817"/>
    <w:rsid w:val="004A2F55"/>
    <w:rsid w:val="004A30EC"/>
    <w:rsid w:val="004A3220"/>
    <w:rsid w:val="004A34C9"/>
    <w:rsid w:val="004A5447"/>
    <w:rsid w:val="004A5A9B"/>
    <w:rsid w:val="004A5AE9"/>
    <w:rsid w:val="004A6CA4"/>
    <w:rsid w:val="004A6FBB"/>
    <w:rsid w:val="004A7112"/>
    <w:rsid w:val="004A7EC7"/>
    <w:rsid w:val="004B2212"/>
    <w:rsid w:val="004B2D12"/>
    <w:rsid w:val="004B3BEC"/>
    <w:rsid w:val="004B4639"/>
    <w:rsid w:val="004B5492"/>
    <w:rsid w:val="004B5FC3"/>
    <w:rsid w:val="004B73DC"/>
    <w:rsid w:val="004B7ACC"/>
    <w:rsid w:val="004B7D93"/>
    <w:rsid w:val="004C1A61"/>
    <w:rsid w:val="004C212B"/>
    <w:rsid w:val="004C2988"/>
    <w:rsid w:val="004C311F"/>
    <w:rsid w:val="004C34CF"/>
    <w:rsid w:val="004C4E19"/>
    <w:rsid w:val="004C6146"/>
    <w:rsid w:val="004C7E98"/>
    <w:rsid w:val="004D11ED"/>
    <w:rsid w:val="004D1EB8"/>
    <w:rsid w:val="004D3683"/>
    <w:rsid w:val="004D3A37"/>
    <w:rsid w:val="004D41A9"/>
    <w:rsid w:val="004D4CF7"/>
    <w:rsid w:val="004D7BDE"/>
    <w:rsid w:val="004E0237"/>
    <w:rsid w:val="004E109F"/>
    <w:rsid w:val="004E193E"/>
    <w:rsid w:val="004E34B5"/>
    <w:rsid w:val="004E4558"/>
    <w:rsid w:val="004E47A6"/>
    <w:rsid w:val="004E49AF"/>
    <w:rsid w:val="004E4C61"/>
    <w:rsid w:val="004E6659"/>
    <w:rsid w:val="004E6845"/>
    <w:rsid w:val="004E6C37"/>
    <w:rsid w:val="004E76F0"/>
    <w:rsid w:val="004F37F8"/>
    <w:rsid w:val="004F44F3"/>
    <w:rsid w:val="004F4E69"/>
    <w:rsid w:val="004F5318"/>
    <w:rsid w:val="004F64E6"/>
    <w:rsid w:val="00500392"/>
    <w:rsid w:val="00500465"/>
    <w:rsid w:val="0050047F"/>
    <w:rsid w:val="00500973"/>
    <w:rsid w:val="005022A6"/>
    <w:rsid w:val="00503205"/>
    <w:rsid w:val="00503651"/>
    <w:rsid w:val="005053C5"/>
    <w:rsid w:val="00505973"/>
    <w:rsid w:val="00506CFD"/>
    <w:rsid w:val="0050729D"/>
    <w:rsid w:val="005108DF"/>
    <w:rsid w:val="00510A21"/>
    <w:rsid w:val="00511C34"/>
    <w:rsid w:val="005124A2"/>
    <w:rsid w:val="00513B4C"/>
    <w:rsid w:val="005143B9"/>
    <w:rsid w:val="0051441F"/>
    <w:rsid w:val="00515973"/>
    <w:rsid w:val="00516342"/>
    <w:rsid w:val="005167DC"/>
    <w:rsid w:val="00517B7F"/>
    <w:rsid w:val="00517BB2"/>
    <w:rsid w:val="00517D37"/>
    <w:rsid w:val="00520F80"/>
    <w:rsid w:val="00522694"/>
    <w:rsid w:val="00522DDC"/>
    <w:rsid w:val="005231FC"/>
    <w:rsid w:val="005238E9"/>
    <w:rsid w:val="005241D6"/>
    <w:rsid w:val="00524548"/>
    <w:rsid w:val="00524580"/>
    <w:rsid w:val="00525C74"/>
    <w:rsid w:val="0052721E"/>
    <w:rsid w:val="00527AF7"/>
    <w:rsid w:val="00527BA9"/>
    <w:rsid w:val="00530A7D"/>
    <w:rsid w:val="00530E18"/>
    <w:rsid w:val="005322FF"/>
    <w:rsid w:val="00532821"/>
    <w:rsid w:val="005328B6"/>
    <w:rsid w:val="005329FB"/>
    <w:rsid w:val="00532BD7"/>
    <w:rsid w:val="005341E7"/>
    <w:rsid w:val="005346F7"/>
    <w:rsid w:val="00535F89"/>
    <w:rsid w:val="00536DBD"/>
    <w:rsid w:val="00537EE0"/>
    <w:rsid w:val="005401C6"/>
    <w:rsid w:val="005404D3"/>
    <w:rsid w:val="00540CC8"/>
    <w:rsid w:val="00543F35"/>
    <w:rsid w:val="00544F0A"/>
    <w:rsid w:val="005462A8"/>
    <w:rsid w:val="00547198"/>
    <w:rsid w:val="0055074B"/>
    <w:rsid w:val="005509BA"/>
    <w:rsid w:val="0055323D"/>
    <w:rsid w:val="005551AE"/>
    <w:rsid w:val="005554FD"/>
    <w:rsid w:val="0055647F"/>
    <w:rsid w:val="005564DA"/>
    <w:rsid w:val="0055765A"/>
    <w:rsid w:val="0056084D"/>
    <w:rsid w:val="0056103B"/>
    <w:rsid w:val="00562130"/>
    <w:rsid w:val="00562DD4"/>
    <w:rsid w:val="00563042"/>
    <w:rsid w:val="00563198"/>
    <w:rsid w:val="00563AB7"/>
    <w:rsid w:val="00564822"/>
    <w:rsid w:val="00564ACB"/>
    <w:rsid w:val="00567A6D"/>
    <w:rsid w:val="00570386"/>
    <w:rsid w:val="00571AA7"/>
    <w:rsid w:val="005733F4"/>
    <w:rsid w:val="005736D7"/>
    <w:rsid w:val="00580C41"/>
    <w:rsid w:val="005819D8"/>
    <w:rsid w:val="00582AD3"/>
    <w:rsid w:val="00583E07"/>
    <w:rsid w:val="00584711"/>
    <w:rsid w:val="00586999"/>
    <w:rsid w:val="00586C73"/>
    <w:rsid w:val="00586C76"/>
    <w:rsid w:val="005907CF"/>
    <w:rsid w:val="00590E36"/>
    <w:rsid w:val="00590FDD"/>
    <w:rsid w:val="00591A73"/>
    <w:rsid w:val="00591D4D"/>
    <w:rsid w:val="00593239"/>
    <w:rsid w:val="00594749"/>
    <w:rsid w:val="0059605D"/>
    <w:rsid w:val="00597769"/>
    <w:rsid w:val="005A02E3"/>
    <w:rsid w:val="005A3631"/>
    <w:rsid w:val="005A3A5C"/>
    <w:rsid w:val="005A557F"/>
    <w:rsid w:val="005A6522"/>
    <w:rsid w:val="005A7F75"/>
    <w:rsid w:val="005A7FB0"/>
    <w:rsid w:val="005B0DEA"/>
    <w:rsid w:val="005B10C7"/>
    <w:rsid w:val="005B1128"/>
    <w:rsid w:val="005B191E"/>
    <w:rsid w:val="005B2D1A"/>
    <w:rsid w:val="005B3E8E"/>
    <w:rsid w:val="005B50CB"/>
    <w:rsid w:val="005B5B7D"/>
    <w:rsid w:val="005B64F7"/>
    <w:rsid w:val="005B6555"/>
    <w:rsid w:val="005B708F"/>
    <w:rsid w:val="005C097D"/>
    <w:rsid w:val="005C165D"/>
    <w:rsid w:val="005C28D8"/>
    <w:rsid w:val="005C3D98"/>
    <w:rsid w:val="005C4201"/>
    <w:rsid w:val="005C430D"/>
    <w:rsid w:val="005C5506"/>
    <w:rsid w:val="005C5BF2"/>
    <w:rsid w:val="005C5DF2"/>
    <w:rsid w:val="005C6D1B"/>
    <w:rsid w:val="005C709E"/>
    <w:rsid w:val="005D0287"/>
    <w:rsid w:val="005D0865"/>
    <w:rsid w:val="005D0EBD"/>
    <w:rsid w:val="005D151D"/>
    <w:rsid w:val="005D1757"/>
    <w:rsid w:val="005D1EED"/>
    <w:rsid w:val="005D27BF"/>
    <w:rsid w:val="005D3929"/>
    <w:rsid w:val="005D3EC0"/>
    <w:rsid w:val="005D5530"/>
    <w:rsid w:val="005D5B78"/>
    <w:rsid w:val="005D6D62"/>
    <w:rsid w:val="005D70CF"/>
    <w:rsid w:val="005D7505"/>
    <w:rsid w:val="005E1D7B"/>
    <w:rsid w:val="005E2B92"/>
    <w:rsid w:val="005E3102"/>
    <w:rsid w:val="005E404F"/>
    <w:rsid w:val="005E4074"/>
    <w:rsid w:val="005E59B1"/>
    <w:rsid w:val="005E602A"/>
    <w:rsid w:val="005E6136"/>
    <w:rsid w:val="005E7986"/>
    <w:rsid w:val="005F0C5E"/>
    <w:rsid w:val="005F0F61"/>
    <w:rsid w:val="005F15DF"/>
    <w:rsid w:val="005F251D"/>
    <w:rsid w:val="005F2D4E"/>
    <w:rsid w:val="005F2E25"/>
    <w:rsid w:val="005F3B5A"/>
    <w:rsid w:val="005F3FBD"/>
    <w:rsid w:val="005F4792"/>
    <w:rsid w:val="005F5964"/>
    <w:rsid w:val="005F5B64"/>
    <w:rsid w:val="0060052E"/>
    <w:rsid w:val="00600DFD"/>
    <w:rsid w:val="006022DB"/>
    <w:rsid w:val="00602B3D"/>
    <w:rsid w:val="0060385E"/>
    <w:rsid w:val="006039A1"/>
    <w:rsid w:val="00603B23"/>
    <w:rsid w:val="0060568D"/>
    <w:rsid w:val="00605887"/>
    <w:rsid w:val="00607F56"/>
    <w:rsid w:val="0061082D"/>
    <w:rsid w:val="00611D4B"/>
    <w:rsid w:val="00612D40"/>
    <w:rsid w:val="006132AC"/>
    <w:rsid w:val="00613740"/>
    <w:rsid w:val="00614D13"/>
    <w:rsid w:val="006215FD"/>
    <w:rsid w:val="006217DF"/>
    <w:rsid w:val="006222AB"/>
    <w:rsid w:val="00622EAD"/>
    <w:rsid w:val="00623943"/>
    <w:rsid w:val="0062458A"/>
    <w:rsid w:val="006255FE"/>
    <w:rsid w:val="00625955"/>
    <w:rsid w:val="00625BB7"/>
    <w:rsid w:val="006303EC"/>
    <w:rsid w:val="006308E9"/>
    <w:rsid w:val="00631241"/>
    <w:rsid w:val="006324D6"/>
    <w:rsid w:val="006328E5"/>
    <w:rsid w:val="0063311C"/>
    <w:rsid w:val="00633A7A"/>
    <w:rsid w:val="00634212"/>
    <w:rsid w:val="00634274"/>
    <w:rsid w:val="00635096"/>
    <w:rsid w:val="00635997"/>
    <w:rsid w:val="00636860"/>
    <w:rsid w:val="00637440"/>
    <w:rsid w:val="0063751D"/>
    <w:rsid w:val="00637CAA"/>
    <w:rsid w:val="00640FAA"/>
    <w:rsid w:val="006417A3"/>
    <w:rsid w:val="00641C3F"/>
    <w:rsid w:val="006429B2"/>
    <w:rsid w:val="00643307"/>
    <w:rsid w:val="006435DA"/>
    <w:rsid w:val="00643D50"/>
    <w:rsid w:val="00644F9B"/>
    <w:rsid w:val="0064561D"/>
    <w:rsid w:val="00645C56"/>
    <w:rsid w:val="00645F58"/>
    <w:rsid w:val="006460F9"/>
    <w:rsid w:val="00646325"/>
    <w:rsid w:val="006467E3"/>
    <w:rsid w:val="0064687B"/>
    <w:rsid w:val="00646A2E"/>
    <w:rsid w:val="006475EA"/>
    <w:rsid w:val="0064779B"/>
    <w:rsid w:val="00650A69"/>
    <w:rsid w:val="006513DF"/>
    <w:rsid w:val="00651C4D"/>
    <w:rsid w:val="0065233B"/>
    <w:rsid w:val="00652C2D"/>
    <w:rsid w:val="00652F69"/>
    <w:rsid w:val="00653069"/>
    <w:rsid w:val="00653BC4"/>
    <w:rsid w:val="006549F7"/>
    <w:rsid w:val="00654ECA"/>
    <w:rsid w:val="0065564C"/>
    <w:rsid w:val="0065571C"/>
    <w:rsid w:val="00656109"/>
    <w:rsid w:val="0065661D"/>
    <w:rsid w:val="0065721F"/>
    <w:rsid w:val="00657322"/>
    <w:rsid w:val="00657A51"/>
    <w:rsid w:val="00660889"/>
    <w:rsid w:val="006613E0"/>
    <w:rsid w:val="006632CF"/>
    <w:rsid w:val="00664949"/>
    <w:rsid w:val="00665A1F"/>
    <w:rsid w:val="00666858"/>
    <w:rsid w:val="006671F1"/>
    <w:rsid w:val="00667469"/>
    <w:rsid w:val="006676AE"/>
    <w:rsid w:val="00670E6B"/>
    <w:rsid w:val="006717F7"/>
    <w:rsid w:val="00671BFF"/>
    <w:rsid w:val="0067293C"/>
    <w:rsid w:val="00673AA4"/>
    <w:rsid w:val="00674352"/>
    <w:rsid w:val="00674AD8"/>
    <w:rsid w:val="0067548B"/>
    <w:rsid w:val="0067593A"/>
    <w:rsid w:val="006762AA"/>
    <w:rsid w:val="0067778C"/>
    <w:rsid w:val="00677FDA"/>
    <w:rsid w:val="00680D58"/>
    <w:rsid w:val="0068103C"/>
    <w:rsid w:val="00681D3C"/>
    <w:rsid w:val="0068332E"/>
    <w:rsid w:val="00683A4E"/>
    <w:rsid w:val="0068422F"/>
    <w:rsid w:val="006846AD"/>
    <w:rsid w:val="00684E91"/>
    <w:rsid w:val="006851FE"/>
    <w:rsid w:val="006859A4"/>
    <w:rsid w:val="006860FF"/>
    <w:rsid w:val="00687988"/>
    <w:rsid w:val="006916C3"/>
    <w:rsid w:val="00692C3B"/>
    <w:rsid w:val="0069316A"/>
    <w:rsid w:val="00693E0C"/>
    <w:rsid w:val="006947D5"/>
    <w:rsid w:val="006970E5"/>
    <w:rsid w:val="006973CC"/>
    <w:rsid w:val="006976BA"/>
    <w:rsid w:val="006A0F76"/>
    <w:rsid w:val="006A0FB5"/>
    <w:rsid w:val="006A1665"/>
    <w:rsid w:val="006A1A57"/>
    <w:rsid w:val="006A2E7C"/>
    <w:rsid w:val="006A4C21"/>
    <w:rsid w:val="006A5CC3"/>
    <w:rsid w:val="006A7300"/>
    <w:rsid w:val="006A7A11"/>
    <w:rsid w:val="006B075B"/>
    <w:rsid w:val="006B09D4"/>
    <w:rsid w:val="006B0D89"/>
    <w:rsid w:val="006B25FF"/>
    <w:rsid w:val="006B3A02"/>
    <w:rsid w:val="006B3B31"/>
    <w:rsid w:val="006B40BB"/>
    <w:rsid w:val="006B60F3"/>
    <w:rsid w:val="006B6241"/>
    <w:rsid w:val="006B7AE7"/>
    <w:rsid w:val="006B7D7A"/>
    <w:rsid w:val="006C08AD"/>
    <w:rsid w:val="006C0AC9"/>
    <w:rsid w:val="006C0EED"/>
    <w:rsid w:val="006C0FA3"/>
    <w:rsid w:val="006C1F21"/>
    <w:rsid w:val="006C20A5"/>
    <w:rsid w:val="006C247E"/>
    <w:rsid w:val="006C40A5"/>
    <w:rsid w:val="006C4589"/>
    <w:rsid w:val="006C505C"/>
    <w:rsid w:val="006C53AA"/>
    <w:rsid w:val="006C6B12"/>
    <w:rsid w:val="006D03C2"/>
    <w:rsid w:val="006D04EF"/>
    <w:rsid w:val="006D055C"/>
    <w:rsid w:val="006D1229"/>
    <w:rsid w:val="006D1C3D"/>
    <w:rsid w:val="006D1DA7"/>
    <w:rsid w:val="006D1F3A"/>
    <w:rsid w:val="006D216B"/>
    <w:rsid w:val="006D2885"/>
    <w:rsid w:val="006D4697"/>
    <w:rsid w:val="006D4722"/>
    <w:rsid w:val="006D4A6F"/>
    <w:rsid w:val="006D4B01"/>
    <w:rsid w:val="006D4F38"/>
    <w:rsid w:val="006D53A1"/>
    <w:rsid w:val="006D6560"/>
    <w:rsid w:val="006D65BB"/>
    <w:rsid w:val="006E0343"/>
    <w:rsid w:val="006E1442"/>
    <w:rsid w:val="006E1B6B"/>
    <w:rsid w:val="006E2027"/>
    <w:rsid w:val="006E2497"/>
    <w:rsid w:val="006E2665"/>
    <w:rsid w:val="006E2F9E"/>
    <w:rsid w:val="006E5ACA"/>
    <w:rsid w:val="006E5CFF"/>
    <w:rsid w:val="006E7005"/>
    <w:rsid w:val="006F0291"/>
    <w:rsid w:val="006F2F82"/>
    <w:rsid w:val="006F403A"/>
    <w:rsid w:val="006F4165"/>
    <w:rsid w:val="006F4D22"/>
    <w:rsid w:val="006F5B03"/>
    <w:rsid w:val="006F608E"/>
    <w:rsid w:val="006F7753"/>
    <w:rsid w:val="00700288"/>
    <w:rsid w:val="007018B1"/>
    <w:rsid w:val="00704E3C"/>
    <w:rsid w:val="00705202"/>
    <w:rsid w:val="00705814"/>
    <w:rsid w:val="00705D50"/>
    <w:rsid w:val="00706B7B"/>
    <w:rsid w:val="0070750B"/>
    <w:rsid w:val="00707D4D"/>
    <w:rsid w:val="007113FC"/>
    <w:rsid w:val="00711FD1"/>
    <w:rsid w:val="00712515"/>
    <w:rsid w:val="00713062"/>
    <w:rsid w:val="0071493A"/>
    <w:rsid w:val="00716B0F"/>
    <w:rsid w:val="0072053D"/>
    <w:rsid w:val="007206BC"/>
    <w:rsid w:val="007222F9"/>
    <w:rsid w:val="00722A18"/>
    <w:rsid w:val="00722E73"/>
    <w:rsid w:val="0072354F"/>
    <w:rsid w:val="0072450E"/>
    <w:rsid w:val="007250D9"/>
    <w:rsid w:val="0072521E"/>
    <w:rsid w:val="00725868"/>
    <w:rsid w:val="00725C6E"/>
    <w:rsid w:val="00726211"/>
    <w:rsid w:val="0072681E"/>
    <w:rsid w:val="00726C4A"/>
    <w:rsid w:val="00727EB1"/>
    <w:rsid w:val="007309A1"/>
    <w:rsid w:val="007318EA"/>
    <w:rsid w:val="007322D7"/>
    <w:rsid w:val="00732985"/>
    <w:rsid w:val="00733A4E"/>
    <w:rsid w:val="0073424A"/>
    <w:rsid w:val="00734CB0"/>
    <w:rsid w:val="0073551E"/>
    <w:rsid w:val="007365DC"/>
    <w:rsid w:val="00741BB0"/>
    <w:rsid w:val="0074338C"/>
    <w:rsid w:val="007433FE"/>
    <w:rsid w:val="007434A7"/>
    <w:rsid w:val="00743E7A"/>
    <w:rsid w:val="00743F1F"/>
    <w:rsid w:val="0074570D"/>
    <w:rsid w:val="00750E17"/>
    <w:rsid w:val="007529D6"/>
    <w:rsid w:val="0075345E"/>
    <w:rsid w:val="00753506"/>
    <w:rsid w:val="00754064"/>
    <w:rsid w:val="00756835"/>
    <w:rsid w:val="00756967"/>
    <w:rsid w:val="00757A33"/>
    <w:rsid w:val="00760913"/>
    <w:rsid w:val="007610EC"/>
    <w:rsid w:val="007615C4"/>
    <w:rsid w:val="007646DD"/>
    <w:rsid w:val="007660A0"/>
    <w:rsid w:val="00767969"/>
    <w:rsid w:val="0077063B"/>
    <w:rsid w:val="00770662"/>
    <w:rsid w:val="007707A2"/>
    <w:rsid w:val="00770825"/>
    <w:rsid w:val="0077093E"/>
    <w:rsid w:val="0077181E"/>
    <w:rsid w:val="0077366E"/>
    <w:rsid w:val="00774CC2"/>
    <w:rsid w:val="00775C63"/>
    <w:rsid w:val="00775CB9"/>
    <w:rsid w:val="00775F4E"/>
    <w:rsid w:val="007768A8"/>
    <w:rsid w:val="00776E0B"/>
    <w:rsid w:val="007772FB"/>
    <w:rsid w:val="00777B39"/>
    <w:rsid w:val="00780D4C"/>
    <w:rsid w:val="007829C3"/>
    <w:rsid w:val="007836FC"/>
    <w:rsid w:val="00787285"/>
    <w:rsid w:val="007876FA"/>
    <w:rsid w:val="00790AB4"/>
    <w:rsid w:val="00791A2D"/>
    <w:rsid w:val="0079209A"/>
    <w:rsid w:val="0079257C"/>
    <w:rsid w:val="00792806"/>
    <w:rsid w:val="00792C51"/>
    <w:rsid w:val="007940F2"/>
    <w:rsid w:val="00795214"/>
    <w:rsid w:val="00795D73"/>
    <w:rsid w:val="007961CF"/>
    <w:rsid w:val="0079654A"/>
    <w:rsid w:val="00796DE0"/>
    <w:rsid w:val="00797B7D"/>
    <w:rsid w:val="007A0647"/>
    <w:rsid w:val="007A0795"/>
    <w:rsid w:val="007A0FD8"/>
    <w:rsid w:val="007A10C0"/>
    <w:rsid w:val="007A138D"/>
    <w:rsid w:val="007A1ACF"/>
    <w:rsid w:val="007A296C"/>
    <w:rsid w:val="007A355A"/>
    <w:rsid w:val="007A37B8"/>
    <w:rsid w:val="007A3AAB"/>
    <w:rsid w:val="007A50E6"/>
    <w:rsid w:val="007A5BE8"/>
    <w:rsid w:val="007A698B"/>
    <w:rsid w:val="007A71C3"/>
    <w:rsid w:val="007A741A"/>
    <w:rsid w:val="007A7957"/>
    <w:rsid w:val="007A7B09"/>
    <w:rsid w:val="007A7B60"/>
    <w:rsid w:val="007B03F8"/>
    <w:rsid w:val="007B0503"/>
    <w:rsid w:val="007B0A39"/>
    <w:rsid w:val="007B25DA"/>
    <w:rsid w:val="007B261E"/>
    <w:rsid w:val="007B4285"/>
    <w:rsid w:val="007C049F"/>
    <w:rsid w:val="007C0B14"/>
    <w:rsid w:val="007C2DF0"/>
    <w:rsid w:val="007C3081"/>
    <w:rsid w:val="007C33C4"/>
    <w:rsid w:val="007C37DE"/>
    <w:rsid w:val="007C39B4"/>
    <w:rsid w:val="007C3FE1"/>
    <w:rsid w:val="007C42CD"/>
    <w:rsid w:val="007C444F"/>
    <w:rsid w:val="007C4AC6"/>
    <w:rsid w:val="007C5A48"/>
    <w:rsid w:val="007C7FC9"/>
    <w:rsid w:val="007D0E89"/>
    <w:rsid w:val="007D39AF"/>
    <w:rsid w:val="007D4476"/>
    <w:rsid w:val="007D5620"/>
    <w:rsid w:val="007D65FF"/>
    <w:rsid w:val="007D6FDF"/>
    <w:rsid w:val="007E0655"/>
    <w:rsid w:val="007E0845"/>
    <w:rsid w:val="007E0A24"/>
    <w:rsid w:val="007E0B8B"/>
    <w:rsid w:val="007E10F1"/>
    <w:rsid w:val="007E2F7E"/>
    <w:rsid w:val="007E3562"/>
    <w:rsid w:val="007E42DD"/>
    <w:rsid w:val="007E4874"/>
    <w:rsid w:val="007E4CCC"/>
    <w:rsid w:val="007E5703"/>
    <w:rsid w:val="007E59AB"/>
    <w:rsid w:val="007E6325"/>
    <w:rsid w:val="007F0398"/>
    <w:rsid w:val="007F222C"/>
    <w:rsid w:val="007F237D"/>
    <w:rsid w:val="007F241F"/>
    <w:rsid w:val="007F2A38"/>
    <w:rsid w:val="007F3A42"/>
    <w:rsid w:val="007F4290"/>
    <w:rsid w:val="007F4401"/>
    <w:rsid w:val="007F6EF1"/>
    <w:rsid w:val="007F6FA8"/>
    <w:rsid w:val="007F7A0C"/>
    <w:rsid w:val="00800828"/>
    <w:rsid w:val="00800CBB"/>
    <w:rsid w:val="00801155"/>
    <w:rsid w:val="00801E68"/>
    <w:rsid w:val="008027EB"/>
    <w:rsid w:val="008032FD"/>
    <w:rsid w:val="0080340F"/>
    <w:rsid w:val="00803B03"/>
    <w:rsid w:val="00803B17"/>
    <w:rsid w:val="008040C4"/>
    <w:rsid w:val="008041CE"/>
    <w:rsid w:val="00804ABB"/>
    <w:rsid w:val="00805A71"/>
    <w:rsid w:val="00806431"/>
    <w:rsid w:val="00806BD1"/>
    <w:rsid w:val="0080792B"/>
    <w:rsid w:val="0081133E"/>
    <w:rsid w:val="00811635"/>
    <w:rsid w:val="0081174F"/>
    <w:rsid w:val="0081238A"/>
    <w:rsid w:val="008128CF"/>
    <w:rsid w:val="00814498"/>
    <w:rsid w:val="00814EF9"/>
    <w:rsid w:val="008164C8"/>
    <w:rsid w:val="00821479"/>
    <w:rsid w:val="00821552"/>
    <w:rsid w:val="00822C61"/>
    <w:rsid w:val="00822F35"/>
    <w:rsid w:val="008237F1"/>
    <w:rsid w:val="008238B0"/>
    <w:rsid w:val="008243A6"/>
    <w:rsid w:val="00824500"/>
    <w:rsid w:val="00824746"/>
    <w:rsid w:val="00824A69"/>
    <w:rsid w:val="00824D5C"/>
    <w:rsid w:val="00825100"/>
    <w:rsid w:val="00825A75"/>
    <w:rsid w:val="00825FFF"/>
    <w:rsid w:val="0082624F"/>
    <w:rsid w:val="0082628E"/>
    <w:rsid w:val="00830D50"/>
    <w:rsid w:val="00831590"/>
    <w:rsid w:val="00831ECF"/>
    <w:rsid w:val="00832E93"/>
    <w:rsid w:val="00833759"/>
    <w:rsid w:val="00833D2D"/>
    <w:rsid w:val="00834B59"/>
    <w:rsid w:val="00835269"/>
    <w:rsid w:val="008356A4"/>
    <w:rsid w:val="008364C5"/>
    <w:rsid w:val="0083758F"/>
    <w:rsid w:val="008377A9"/>
    <w:rsid w:val="00840AF0"/>
    <w:rsid w:val="00840E3F"/>
    <w:rsid w:val="008428B1"/>
    <w:rsid w:val="00842B33"/>
    <w:rsid w:val="00842E97"/>
    <w:rsid w:val="0084316D"/>
    <w:rsid w:val="00843FB8"/>
    <w:rsid w:val="0084412D"/>
    <w:rsid w:val="008441C6"/>
    <w:rsid w:val="00845391"/>
    <w:rsid w:val="00845A39"/>
    <w:rsid w:val="00846178"/>
    <w:rsid w:val="00846A23"/>
    <w:rsid w:val="00846F8A"/>
    <w:rsid w:val="008509E5"/>
    <w:rsid w:val="00850C9A"/>
    <w:rsid w:val="00850E3A"/>
    <w:rsid w:val="00850FA8"/>
    <w:rsid w:val="00851192"/>
    <w:rsid w:val="00851728"/>
    <w:rsid w:val="00853B1E"/>
    <w:rsid w:val="0085468F"/>
    <w:rsid w:val="00854715"/>
    <w:rsid w:val="008547B9"/>
    <w:rsid w:val="00855745"/>
    <w:rsid w:val="00856B2C"/>
    <w:rsid w:val="00856D32"/>
    <w:rsid w:val="008571D6"/>
    <w:rsid w:val="00857B95"/>
    <w:rsid w:val="00857E27"/>
    <w:rsid w:val="00857EF3"/>
    <w:rsid w:val="00860A14"/>
    <w:rsid w:val="00861ADF"/>
    <w:rsid w:val="00862254"/>
    <w:rsid w:val="00862426"/>
    <w:rsid w:val="00862B29"/>
    <w:rsid w:val="00862ED5"/>
    <w:rsid w:val="00863A7F"/>
    <w:rsid w:val="0086577A"/>
    <w:rsid w:val="00865C03"/>
    <w:rsid w:val="00865C0F"/>
    <w:rsid w:val="00866E19"/>
    <w:rsid w:val="0086720B"/>
    <w:rsid w:val="00870610"/>
    <w:rsid w:val="008711B5"/>
    <w:rsid w:val="0087168E"/>
    <w:rsid w:val="008719BB"/>
    <w:rsid w:val="008743C7"/>
    <w:rsid w:val="00874FDF"/>
    <w:rsid w:val="00875262"/>
    <w:rsid w:val="008760E4"/>
    <w:rsid w:val="00876D72"/>
    <w:rsid w:val="00876F06"/>
    <w:rsid w:val="00877154"/>
    <w:rsid w:val="00877350"/>
    <w:rsid w:val="00877ABB"/>
    <w:rsid w:val="00880C05"/>
    <w:rsid w:val="008819E5"/>
    <w:rsid w:val="00882AAC"/>
    <w:rsid w:val="008830D0"/>
    <w:rsid w:val="00883A64"/>
    <w:rsid w:val="0088594C"/>
    <w:rsid w:val="00886101"/>
    <w:rsid w:val="00886794"/>
    <w:rsid w:val="00887AEC"/>
    <w:rsid w:val="0089193E"/>
    <w:rsid w:val="00892A7E"/>
    <w:rsid w:val="0089316A"/>
    <w:rsid w:val="008934E7"/>
    <w:rsid w:val="00893D47"/>
    <w:rsid w:val="00894235"/>
    <w:rsid w:val="00894AAB"/>
    <w:rsid w:val="00895EB8"/>
    <w:rsid w:val="00895F9F"/>
    <w:rsid w:val="008963E7"/>
    <w:rsid w:val="008966E5"/>
    <w:rsid w:val="00896742"/>
    <w:rsid w:val="00897533"/>
    <w:rsid w:val="008A00DC"/>
    <w:rsid w:val="008A240A"/>
    <w:rsid w:val="008A2BF5"/>
    <w:rsid w:val="008A3F47"/>
    <w:rsid w:val="008A4123"/>
    <w:rsid w:val="008A4180"/>
    <w:rsid w:val="008A4501"/>
    <w:rsid w:val="008A486C"/>
    <w:rsid w:val="008A52C4"/>
    <w:rsid w:val="008A7B74"/>
    <w:rsid w:val="008B0699"/>
    <w:rsid w:val="008B0E18"/>
    <w:rsid w:val="008B1982"/>
    <w:rsid w:val="008B23E1"/>
    <w:rsid w:val="008B24F4"/>
    <w:rsid w:val="008B2CA3"/>
    <w:rsid w:val="008B3925"/>
    <w:rsid w:val="008B4DEB"/>
    <w:rsid w:val="008B5922"/>
    <w:rsid w:val="008C0EC9"/>
    <w:rsid w:val="008C10E0"/>
    <w:rsid w:val="008C1FE2"/>
    <w:rsid w:val="008C2659"/>
    <w:rsid w:val="008C2674"/>
    <w:rsid w:val="008C2DD9"/>
    <w:rsid w:val="008C32C5"/>
    <w:rsid w:val="008C4F96"/>
    <w:rsid w:val="008C597D"/>
    <w:rsid w:val="008C6C43"/>
    <w:rsid w:val="008C7689"/>
    <w:rsid w:val="008D0586"/>
    <w:rsid w:val="008D0A53"/>
    <w:rsid w:val="008D1C64"/>
    <w:rsid w:val="008D1DDA"/>
    <w:rsid w:val="008D2234"/>
    <w:rsid w:val="008D3402"/>
    <w:rsid w:val="008D3B34"/>
    <w:rsid w:val="008D5436"/>
    <w:rsid w:val="008D5864"/>
    <w:rsid w:val="008D5877"/>
    <w:rsid w:val="008D60AF"/>
    <w:rsid w:val="008D62D6"/>
    <w:rsid w:val="008D6C81"/>
    <w:rsid w:val="008E1D07"/>
    <w:rsid w:val="008E2D7B"/>
    <w:rsid w:val="008E36C4"/>
    <w:rsid w:val="008E370C"/>
    <w:rsid w:val="008F0E13"/>
    <w:rsid w:val="008F24CC"/>
    <w:rsid w:val="008F2684"/>
    <w:rsid w:val="008F40F7"/>
    <w:rsid w:val="008F4251"/>
    <w:rsid w:val="008F45E7"/>
    <w:rsid w:val="008F5F48"/>
    <w:rsid w:val="008F6023"/>
    <w:rsid w:val="008F6373"/>
    <w:rsid w:val="008F643A"/>
    <w:rsid w:val="008F7176"/>
    <w:rsid w:val="008F749D"/>
    <w:rsid w:val="008F762C"/>
    <w:rsid w:val="009014A6"/>
    <w:rsid w:val="00901EDB"/>
    <w:rsid w:val="00902420"/>
    <w:rsid w:val="00902BE6"/>
    <w:rsid w:val="009038CD"/>
    <w:rsid w:val="00903B1C"/>
    <w:rsid w:val="009045BB"/>
    <w:rsid w:val="009047A4"/>
    <w:rsid w:val="00904FBE"/>
    <w:rsid w:val="00905075"/>
    <w:rsid w:val="00905A8B"/>
    <w:rsid w:val="00906E66"/>
    <w:rsid w:val="00907A60"/>
    <w:rsid w:val="00910595"/>
    <w:rsid w:val="00910864"/>
    <w:rsid w:val="009122B2"/>
    <w:rsid w:val="0091236A"/>
    <w:rsid w:val="009124F6"/>
    <w:rsid w:val="009138A0"/>
    <w:rsid w:val="0091402E"/>
    <w:rsid w:val="00914720"/>
    <w:rsid w:val="00915290"/>
    <w:rsid w:val="00915AC8"/>
    <w:rsid w:val="00915B63"/>
    <w:rsid w:val="0091618D"/>
    <w:rsid w:val="00916F3A"/>
    <w:rsid w:val="0091709F"/>
    <w:rsid w:val="00917E8C"/>
    <w:rsid w:val="00920C92"/>
    <w:rsid w:val="00922036"/>
    <w:rsid w:val="00922C33"/>
    <w:rsid w:val="00922D07"/>
    <w:rsid w:val="009234F8"/>
    <w:rsid w:val="0092374F"/>
    <w:rsid w:val="009239E4"/>
    <w:rsid w:val="00924BB4"/>
    <w:rsid w:val="00925187"/>
    <w:rsid w:val="00925774"/>
    <w:rsid w:val="00926946"/>
    <w:rsid w:val="0092708F"/>
    <w:rsid w:val="0092782A"/>
    <w:rsid w:val="00927BEF"/>
    <w:rsid w:val="00930735"/>
    <w:rsid w:val="00930A17"/>
    <w:rsid w:val="00930B47"/>
    <w:rsid w:val="00930C49"/>
    <w:rsid w:val="00930DC0"/>
    <w:rsid w:val="009312EC"/>
    <w:rsid w:val="0093199B"/>
    <w:rsid w:val="00931A79"/>
    <w:rsid w:val="00932276"/>
    <w:rsid w:val="0093314A"/>
    <w:rsid w:val="00935B55"/>
    <w:rsid w:val="00935DB7"/>
    <w:rsid w:val="00936512"/>
    <w:rsid w:val="00936613"/>
    <w:rsid w:val="00937119"/>
    <w:rsid w:val="00940EE1"/>
    <w:rsid w:val="009435D4"/>
    <w:rsid w:val="00943DC8"/>
    <w:rsid w:val="00945B2C"/>
    <w:rsid w:val="00945D54"/>
    <w:rsid w:val="00945E1C"/>
    <w:rsid w:val="00945EF0"/>
    <w:rsid w:val="009504D4"/>
    <w:rsid w:val="00951C30"/>
    <w:rsid w:val="00951C9D"/>
    <w:rsid w:val="009524E9"/>
    <w:rsid w:val="009528D9"/>
    <w:rsid w:val="00952D9B"/>
    <w:rsid w:val="00953DA6"/>
    <w:rsid w:val="00953E45"/>
    <w:rsid w:val="00954139"/>
    <w:rsid w:val="009541E0"/>
    <w:rsid w:val="0095487E"/>
    <w:rsid w:val="00954D97"/>
    <w:rsid w:val="00956605"/>
    <w:rsid w:val="0095671E"/>
    <w:rsid w:val="00956833"/>
    <w:rsid w:val="009569BD"/>
    <w:rsid w:val="00956C8E"/>
    <w:rsid w:val="0095738A"/>
    <w:rsid w:val="00957CA8"/>
    <w:rsid w:val="00957DF2"/>
    <w:rsid w:val="00957F6C"/>
    <w:rsid w:val="009602B6"/>
    <w:rsid w:val="009621B9"/>
    <w:rsid w:val="0096235D"/>
    <w:rsid w:val="00963022"/>
    <w:rsid w:val="00963DEB"/>
    <w:rsid w:val="00970334"/>
    <w:rsid w:val="009713B9"/>
    <w:rsid w:val="0097332E"/>
    <w:rsid w:val="009750F3"/>
    <w:rsid w:val="00975376"/>
    <w:rsid w:val="0097598F"/>
    <w:rsid w:val="0097613D"/>
    <w:rsid w:val="009771E8"/>
    <w:rsid w:val="00977624"/>
    <w:rsid w:val="00980581"/>
    <w:rsid w:val="00980A87"/>
    <w:rsid w:val="009810CC"/>
    <w:rsid w:val="009816D5"/>
    <w:rsid w:val="00982499"/>
    <w:rsid w:val="00982AA4"/>
    <w:rsid w:val="00984296"/>
    <w:rsid w:val="00984D2E"/>
    <w:rsid w:val="009866EF"/>
    <w:rsid w:val="00986BDF"/>
    <w:rsid w:val="00986C22"/>
    <w:rsid w:val="009875CD"/>
    <w:rsid w:val="00990A7A"/>
    <w:rsid w:val="00990C89"/>
    <w:rsid w:val="00991570"/>
    <w:rsid w:val="0099193C"/>
    <w:rsid w:val="00991CF4"/>
    <w:rsid w:val="00992056"/>
    <w:rsid w:val="00993526"/>
    <w:rsid w:val="009935F5"/>
    <w:rsid w:val="00993C1E"/>
    <w:rsid w:val="00994788"/>
    <w:rsid w:val="009947AE"/>
    <w:rsid w:val="00994FBA"/>
    <w:rsid w:val="0099530C"/>
    <w:rsid w:val="00995512"/>
    <w:rsid w:val="00995B60"/>
    <w:rsid w:val="00996824"/>
    <w:rsid w:val="00997B08"/>
    <w:rsid w:val="009A147A"/>
    <w:rsid w:val="009A2261"/>
    <w:rsid w:val="009A2293"/>
    <w:rsid w:val="009A2B70"/>
    <w:rsid w:val="009A3116"/>
    <w:rsid w:val="009A3A58"/>
    <w:rsid w:val="009A6130"/>
    <w:rsid w:val="009A61FE"/>
    <w:rsid w:val="009A6EA9"/>
    <w:rsid w:val="009A70B0"/>
    <w:rsid w:val="009A71D7"/>
    <w:rsid w:val="009A75C9"/>
    <w:rsid w:val="009A7D7A"/>
    <w:rsid w:val="009B130F"/>
    <w:rsid w:val="009B1EF1"/>
    <w:rsid w:val="009B2E8F"/>
    <w:rsid w:val="009B3158"/>
    <w:rsid w:val="009B3279"/>
    <w:rsid w:val="009B3445"/>
    <w:rsid w:val="009B3F65"/>
    <w:rsid w:val="009B5772"/>
    <w:rsid w:val="009B5A3D"/>
    <w:rsid w:val="009B5C87"/>
    <w:rsid w:val="009B66D6"/>
    <w:rsid w:val="009C05B5"/>
    <w:rsid w:val="009C136B"/>
    <w:rsid w:val="009C246B"/>
    <w:rsid w:val="009C25CE"/>
    <w:rsid w:val="009C2FBC"/>
    <w:rsid w:val="009C4C82"/>
    <w:rsid w:val="009C4D94"/>
    <w:rsid w:val="009C5C17"/>
    <w:rsid w:val="009C62DB"/>
    <w:rsid w:val="009C6CCF"/>
    <w:rsid w:val="009C77C2"/>
    <w:rsid w:val="009D260C"/>
    <w:rsid w:val="009D2A6E"/>
    <w:rsid w:val="009D31FC"/>
    <w:rsid w:val="009D3C42"/>
    <w:rsid w:val="009D4F3E"/>
    <w:rsid w:val="009D55A8"/>
    <w:rsid w:val="009D5913"/>
    <w:rsid w:val="009D632F"/>
    <w:rsid w:val="009D71ED"/>
    <w:rsid w:val="009D7782"/>
    <w:rsid w:val="009D77DF"/>
    <w:rsid w:val="009D7EF2"/>
    <w:rsid w:val="009D7EFC"/>
    <w:rsid w:val="009E163D"/>
    <w:rsid w:val="009E3039"/>
    <w:rsid w:val="009E3702"/>
    <w:rsid w:val="009E48F3"/>
    <w:rsid w:val="009E4AB0"/>
    <w:rsid w:val="009E4E03"/>
    <w:rsid w:val="009E5759"/>
    <w:rsid w:val="009E6024"/>
    <w:rsid w:val="009F125C"/>
    <w:rsid w:val="009F151F"/>
    <w:rsid w:val="009F340A"/>
    <w:rsid w:val="009F403A"/>
    <w:rsid w:val="009F5209"/>
    <w:rsid w:val="009F661D"/>
    <w:rsid w:val="009F6EA5"/>
    <w:rsid w:val="00A00F73"/>
    <w:rsid w:val="00A013BE"/>
    <w:rsid w:val="00A014BA"/>
    <w:rsid w:val="00A0159F"/>
    <w:rsid w:val="00A01793"/>
    <w:rsid w:val="00A03243"/>
    <w:rsid w:val="00A05B36"/>
    <w:rsid w:val="00A07599"/>
    <w:rsid w:val="00A07BD3"/>
    <w:rsid w:val="00A10577"/>
    <w:rsid w:val="00A10E44"/>
    <w:rsid w:val="00A134BE"/>
    <w:rsid w:val="00A144C0"/>
    <w:rsid w:val="00A1647C"/>
    <w:rsid w:val="00A16F38"/>
    <w:rsid w:val="00A17987"/>
    <w:rsid w:val="00A2032A"/>
    <w:rsid w:val="00A20C5B"/>
    <w:rsid w:val="00A213D9"/>
    <w:rsid w:val="00A2187B"/>
    <w:rsid w:val="00A22007"/>
    <w:rsid w:val="00A2320F"/>
    <w:rsid w:val="00A26281"/>
    <w:rsid w:val="00A2647F"/>
    <w:rsid w:val="00A26825"/>
    <w:rsid w:val="00A30335"/>
    <w:rsid w:val="00A30532"/>
    <w:rsid w:val="00A30994"/>
    <w:rsid w:val="00A30A9D"/>
    <w:rsid w:val="00A32310"/>
    <w:rsid w:val="00A343F3"/>
    <w:rsid w:val="00A34A7D"/>
    <w:rsid w:val="00A34AB8"/>
    <w:rsid w:val="00A34B3E"/>
    <w:rsid w:val="00A3518A"/>
    <w:rsid w:val="00A357D5"/>
    <w:rsid w:val="00A36231"/>
    <w:rsid w:val="00A3742E"/>
    <w:rsid w:val="00A40340"/>
    <w:rsid w:val="00A40F81"/>
    <w:rsid w:val="00A42613"/>
    <w:rsid w:val="00A42C9A"/>
    <w:rsid w:val="00A436C9"/>
    <w:rsid w:val="00A440DD"/>
    <w:rsid w:val="00A448F9"/>
    <w:rsid w:val="00A45A7B"/>
    <w:rsid w:val="00A46039"/>
    <w:rsid w:val="00A47133"/>
    <w:rsid w:val="00A47840"/>
    <w:rsid w:val="00A50659"/>
    <w:rsid w:val="00A509E7"/>
    <w:rsid w:val="00A51692"/>
    <w:rsid w:val="00A51866"/>
    <w:rsid w:val="00A51D43"/>
    <w:rsid w:val="00A520C1"/>
    <w:rsid w:val="00A52D85"/>
    <w:rsid w:val="00A54B7A"/>
    <w:rsid w:val="00A54DD9"/>
    <w:rsid w:val="00A5522B"/>
    <w:rsid w:val="00A56CE7"/>
    <w:rsid w:val="00A56E0B"/>
    <w:rsid w:val="00A60DA3"/>
    <w:rsid w:val="00A61061"/>
    <w:rsid w:val="00A612A3"/>
    <w:rsid w:val="00A61759"/>
    <w:rsid w:val="00A61829"/>
    <w:rsid w:val="00A61C5B"/>
    <w:rsid w:val="00A6238E"/>
    <w:rsid w:val="00A62CA9"/>
    <w:rsid w:val="00A63110"/>
    <w:rsid w:val="00A63601"/>
    <w:rsid w:val="00A640A1"/>
    <w:rsid w:val="00A64268"/>
    <w:rsid w:val="00A6439F"/>
    <w:rsid w:val="00A66994"/>
    <w:rsid w:val="00A67733"/>
    <w:rsid w:val="00A67970"/>
    <w:rsid w:val="00A67A12"/>
    <w:rsid w:val="00A67B0C"/>
    <w:rsid w:val="00A708F8"/>
    <w:rsid w:val="00A70F22"/>
    <w:rsid w:val="00A711DB"/>
    <w:rsid w:val="00A71745"/>
    <w:rsid w:val="00A719D6"/>
    <w:rsid w:val="00A72A4D"/>
    <w:rsid w:val="00A73C75"/>
    <w:rsid w:val="00A74D3D"/>
    <w:rsid w:val="00A75A3A"/>
    <w:rsid w:val="00A763F7"/>
    <w:rsid w:val="00A80347"/>
    <w:rsid w:val="00A8078D"/>
    <w:rsid w:val="00A81508"/>
    <w:rsid w:val="00A82408"/>
    <w:rsid w:val="00A824CA"/>
    <w:rsid w:val="00A82BD8"/>
    <w:rsid w:val="00A82D20"/>
    <w:rsid w:val="00A83193"/>
    <w:rsid w:val="00A8617D"/>
    <w:rsid w:val="00A87639"/>
    <w:rsid w:val="00A918E2"/>
    <w:rsid w:val="00A91C1B"/>
    <w:rsid w:val="00A921AD"/>
    <w:rsid w:val="00A929A7"/>
    <w:rsid w:val="00A95AB4"/>
    <w:rsid w:val="00AA0096"/>
    <w:rsid w:val="00AA0099"/>
    <w:rsid w:val="00AA1778"/>
    <w:rsid w:val="00AA3BD8"/>
    <w:rsid w:val="00AA3D4E"/>
    <w:rsid w:val="00AA3D60"/>
    <w:rsid w:val="00AA413E"/>
    <w:rsid w:val="00AA50B1"/>
    <w:rsid w:val="00AA55CE"/>
    <w:rsid w:val="00AA6D98"/>
    <w:rsid w:val="00AA720A"/>
    <w:rsid w:val="00AB1EC5"/>
    <w:rsid w:val="00AB38B0"/>
    <w:rsid w:val="00AB496A"/>
    <w:rsid w:val="00AB5627"/>
    <w:rsid w:val="00AB5E7C"/>
    <w:rsid w:val="00AB6214"/>
    <w:rsid w:val="00AB665C"/>
    <w:rsid w:val="00AB75AE"/>
    <w:rsid w:val="00AC09C4"/>
    <w:rsid w:val="00AC09DC"/>
    <w:rsid w:val="00AC147D"/>
    <w:rsid w:val="00AC181F"/>
    <w:rsid w:val="00AC2DB6"/>
    <w:rsid w:val="00AC42DF"/>
    <w:rsid w:val="00AC45B2"/>
    <w:rsid w:val="00AC4D11"/>
    <w:rsid w:val="00AC50EE"/>
    <w:rsid w:val="00AC6E47"/>
    <w:rsid w:val="00AC732B"/>
    <w:rsid w:val="00AC79CF"/>
    <w:rsid w:val="00AC7CCA"/>
    <w:rsid w:val="00AD048D"/>
    <w:rsid w:val="00AD0A3A"/>
    <w:rsid w:val="00AD0FE9"/>
    <w:rsid w:val="00AD1C23"/>
    <w:rsid w:val="00AD2BE6"/>
    <w:rsid w:val="00AD33FE"/>
    <w:rsid w:val="00AD38CF"/>
    <w:rsid w:val="00AD442F"/>
    <w:rsid w:val="00AD449E"/>
    <w:rsid w:val="00AD4614"/>
    <w:rsid w:val="00AD4BD8"/>
    <w:rsid w:val="00AD5257"/>
    <w:rsid w:val="00AD6149"/>
    <w:rsid w:val="00AD6523"/>
    <w:rsid w:val="00AD663D"/>
    <w:rsid w:val="00AD6F58"/>
    <w:rsid w:val="00AE02A3"/>
    <w:rsid w:val="00AE09A7"/>
    <w:rsid w:val="00AE0E16"/>
    <w:rsid w:val="00AE1282"/>
    <w:rsid w:val="00AE3568"/>
    <w:rsid w:val="00AE3AAD"/>
    <w:rsid w:val="00AE5178"/>
    <w:rsid w:val="00AE5FE4"/>
    <w:rsid w:val="00AE6183"/>
    <w:rsid w:val="00AE681E"/>
    <w:rsid w:val="00AE6C4C"/>
    <w:rsid w:val="00AF1024"/>
    <w:rsid w:val="00AF263B"/>
    <w:rsid w:val="00AF2B0C"/>
    <w:rsid w:val="00AF368A"/>
    <w:rsid w:val="00AF4752"/>
    <w:rsid w:val="00AF5EEE"/>
    <w:rsid w:val="00AF749E"/>
    <w:rsid w:val="00B00E57"/>
    <w:rsid w:val="00B0161E"/>
    <w:rsid w:val="00B018B9"/>
    <w:rsid w:val="00B01BB1"/>
    <w:rsid w:val="00B01D37"/>
    <w:rsid w:val="00B022CF"/>
    <w:rsid w:val="00B026CB"/>
    <w:rsid w:val="00B05078"/>
    <w:rsid w:val="00B05125"/>
    <w:rsid w:val="00B05DD3"/>
    <w:rsid w:val="00B05FFF"/>
    <w:rsid w:val="00B065D8"/>
    <w:rsid w:val="00B0697D"/>
    <w:rsid w:val="00B06A31"/>
    <w:rsid w:val="00B06C6E"/>
    <w:rsid w:val="00B06D46"/>
    <w:rsid w:val="00B07015"/>
    <w:rsid w:val="00B077B4"/>
    <w:rsid w:val="00B101E5"/>
    <w:rsid w:val="00B1031A"/>
    <w:rsid w:val="00B1133F"/>
    <w:rsid w:val="00B11643"/>
    <w:rsid w:val="00B12D53"/>
    <w:rsid w:val="00B13648"/>
    <w:rsid w:val="00B14C7D"/>
    <w:rsid w:val="00B157DE"/>
    <w:rsid w:val="00B20937"/>
    <w:rsid w:val="00B2099E"/>
    <w:rsid w:val="00B20ED6"/>
    <w:rsid w:val="00B21CB8"/>
    <w:rsid w:val="00B21DB5"/>
    <w:rsid w:val="00B21EFC"/>
    <w:rsid w:val="00B226F5"/>
    <w:rsid w:val="00B250FE"/>
    <w:rsid w:val="00B25B95"/>
    <w:rsid w:val="00B26CD0"/>
    <w:rsid w:val="00B26E4B"/>
    <w:rsid w:val="00B27A9F"/>
    <w:rsid w:val="00B27DC8"/>
    <w:rsid w:val="00B30419"/>
    <w:rsid w:val="00B353E6"/>
    <w:rsid w:val="00B357C7"/>
    <w:rsid w:val="00B363C6"/>
    <w:rsid w:val="00B36FBD"/>
    <w:rsid w:val="00B37A81"/>
    <w:rsid w:val="00B40407"/>
    <w:rsid w:val="00B40BA8"/>
    <w:rsid w:val="00B40CA5"/>
    <w:rsid w:val="00B41E7F"/>
    <w:rsid w:val="00B42B99"/>
    <w:rsid w:val="00B44360"/>
    <w:rsid w:val="00B45456"/>
    <w:rsid w:val="00B50186"/>
    <w:rsid w:val="00B51457"/>
    <w:rsid w:val="00B51641"/>
    <w:rsid w:val="00B51849"/>
    <w:rsid w:val="00B5189A"/>
    <w:rsid w:val="00B5270C"/>
    <w:rsid w:val="00B52AEE"/>
    <w:rsid w:val="00B54104"/>
    <w:rsid w:val="00B54B34"/>
    <w:rsid w:val="00B54E6E"/>
    <w:rsid w:val="00B56291"/>
    <w:rsid w:val="00B56BC2"/>
    <w:rsid w:val="00B57227"/>
    <w:rsid w:val="00B57317"/>
    <w:rsid w:val="00B57360"/>
    <w:rsid w:val="00B5756D"/>
    <w:rsid w:val="00B60150"/>
    <w:rsid w:val="00B613C9"/>
    <w:rsid w:val="00B641A6"/>
    <w:rsid w:val="00B644A1"/>
    <w:rsid w:val="00B65E0A"/>
    <w:rsid w:val="00B70FA7"/>
    <w:rsid w:val="00B72132"/>
    <w:rsid w:val="00B73E35"/>
    <w:rsid w:val="00B73FEF"/>
    <w:rsid w:val="00B75BC0"/>
    <w:rsid w:val="00B75CE2"/>
    <w:rsid w:val="00B763A1"/>
    <w:rsid w:val="00B76A7B"/>
    <w:rsid w:val="00B76E91"/>
    <w:rsid w:val="00B812EE"/>
    <w:rsid w:val="00B821BA"/>
    <w:rsid w:val="00B82B01"/>
    <w:rsid w:val="00B82E9F"/>
    <w:rsid w:val="00B85181"/>
    <w:rsid w:val="00B866A2"/>
    <w:rsid w:val="00B87096"/>
    <w:rsid w:val="00B872C4"/>
    <w:rsid w:val="00B9051C"/>
    <w:rsid w:val="00B9348B"/>
    <w:rsid w:val="00B93530"/>
    <w:rsid w:val="00B935CB"/>
    <w:rsid w:val="00B94D80"/>
    <w:rsid w:val="00B96E55"/>
    <w:rsid w:val="00BA01D2"/>
    <w:rsid w:val="00BA0329"/>
    <w:rsid w:val="00BA1355"/>
    <w:rsid w:val="00BA13D5"/>
    <w:rsid w:val="00BA42BF"/>
    <w:rsid w:val="00BA488B"/>
    <w:rsid w:val="00BA6623"/>
    <w:rsid w:val="00BA6808"/>
    <w:rsid w:val="00BA6A3E"/>
    <w:rsid w:val="00BA6BE6"/>
    <w:rsid w:val="00BA6CCA"/>
    <w:rsid w:val="00BB08DF"/>
    <w:rsid w:val="00BB2344"/>
    <w:rsid w:val="00BB2B0F"/>
    <w:rsid w:val="00BB2B9B"/>
    <w:rsid w:val="00BB2C4E"/>
    <w:rsid w:val="00BB4D96"/>
    <w:rsid w:val="00BB770E"/>
    <w:rsid w:val="00BC0678"/>
    <w:rsid w:val="00BC0F0A"/>
    <w:rsid w:val="00BC156E"/>
    <w:rsid w:val="00BC19F5"/>
    <w:rsid w:val="00BC2274"/>
    <w:rsid w:val="00BC34F6"/>
    <w:rsid w:val="00BC3EF5"/>
    <w:rsid w:val="00BC3FC4"/>
    <w:rsid w:val="00BC62FC"/>
    <w:rsid w:val="00BC6B46"/>
    <w:rsid w:val="00BC6BB4"/>
    <w:rsid w:val="00BC6E18"/>
    <w:rsid w:val="00BD0156"/>
    <w:rsid w:val="00BD03BE"/>
    <w:rsid w:val="00BD03ED"/>
    <w:rsid w:val="00BD1C48"/>
    <w:rsid w:val="00BD2158"/>
    <w:rsid w:val="00BD2838"/>
    <w:rsid w:val="00BD2A69"/>
    <w:rsid w:val="00BD3B0A"/>
    <w:rsid w:val="00BD3B20"/>
    <w:rsid w:val="00BD3BA1"/>
    <w:rsid w:val="00BD3BF0"/>
    <w:rsid w:val="00BD4D66"/>
    <w:rsid w:val="00BD529C"/>
    <w:rsid w:val="00BD5378"/>
    <w:rsid w:val="00BD5423"/>
    <w:rsid w:val="00BD5ADE"/>
    <w:rsid w:val="00BD5B0A"/>
    <w:rsid w:val="00BD5EA1"/>
    <w:rsid w:val="00BD630C"/>
    <w:rsid w:val="00BD6469"/>
    <w:rsid w:val="00BD7537"/>
    <w:rsid w:val="00BE0195"/>
    <w:rsid w:val="00BE1579"/>
    <w:rsid w:val="00BE2667"/>
    <w:rsid w:val="00BE2674"/>
    <w:rsid w:val="00BE2B17"/>
    <w:rsid w:val="00BE532F"/>
    <w:rsid w:val="00BE5E16"/>
    <w:rsid w:val="00BE63DE"/>
    <w:rsid w:val="00BE6A36"/>
    <w:rsid w:val="00BE7B68"/>
    <w:rsid w:val="00BF008C"/>
    <w:rsid w:val="00BF1A15"/>
    <w:rsid w:val="00BF1AE5"/>
    <w:rsid w:val="00BF1E69"/>
    <w:rsid w:val="00BF20A8"/>
    <w:rsid w:val="00BF39C7"/>
    <w:rsid w:val="00BF64B8"/>
    <w:rsid w:val="00BF64FC"/>
    <w:rsid w:val="00BF6BF9"/>
    <w:rsid w:val="00BF6EB2"/>
    <w:rsid w:val="00BF7001"/>
    <w:rsid w:val="00BF7179"/>
    <w:rsid w:val="00C02FEE"/>
    <w:rsid w:val="00C0313F"/>
    <w:rsid w:val="00C03658"/>
    <w:rsid w:val="00C04993"/>
    <w:rsid w:val="00C05455"/>
    <w:rsid w:val="00C05D95"/>
    <w:rsid w:val="00C068E7"/>
    <w:rsid w:val="00C06CB9"/>
    <w:rsid w:val="00C06D8E"/>
    <w:rsid w:val="00C06F7F"/>
    <w:rsid w:val="00C10774"/>
    <w:rsid w:val="00C1167E"/>
    <w:rsid w:val="00C116C7"/>
    <w:rsid w:val="00C11DF7"/>
    <w:rsid w:val="00C12C28"/>
    <w:rsid w:val="00C12C47"/>
    <w:rsid w:val="00C138BA"/>
    <w:rsid w:val="00C1455B"/>
    <w:rsid w:val="00C148B9"/>
    <w:rsid w:val="00C14EFF"/>
    <w:rsid w:val="00C15244"/>
    <w:rsid w:val="00C154C2"/>
    <w:rsid w:val="00C16322"/>
    <w:rsid w:val="00C221BD"/>
    <w:rsid w:val="00C24579"/>
    <w:rsid w:val="00C246F1"/>
    <w:rsid w:val="00C24C67"/>
    <w:rsid w:val="00C24D27"/>
    <w:rsid w:val="00C24ED1"/>
    <w:rsid w:val="00C25114"/>
    <w:rsid w:val="00C25D3C"/>
    <w:rsid w:val="00C26AA9"/>
    <w:rsid w:val="00C26AD3"/>
    <w:rsid w:val="00C26ADD"/>
    <w:rsid w:val="00C276FF"/>
    <w:rsid w:val="00C30B9F"/>
    <w:rsid w:val="00C30EB0"/>
    <w:rsid w:val="00C30EBD"/>
    <w:rsid w:val="00C31086"/>
    <w:rsid w:val="00C311FD"/>
    <w:rsid w:val="00C32656"/>
    <w:rsid w:val="00C33A35"/>
    <w:rsid w:val="00C33A9F"/>
    <w:rsid w:val="00C33DA8"/>
    <w:rsid w:val="00C340A4"/>
    <w:rsid w:val="00C3444A"/>
    <w:rsid w:val="00C35344"/>
    <w:rsid w:val="00C3647E"/>
    <w:rsid w:val="00C3685F"/>
    <w:rsid w:val="00C36F77"/>
    <w:rsid w:val="00C372F4"/>
    <w:rsid w:val="00C378AC"/>
    <w:rsid w:val="00C40601"/>
    <w:rsid w:val="00C40686"/>
    <w:rsid w:val="00C42095"/>
    <w:rsid w:val="00C425E1"/>
    <w:rsid w:val="00C428A5"/>
    <w:rsid w:val="00C432D8"/>
    <w:rsid w:val="00C437B1"/>
    <w:rsid w:val="00C440BA"/>
    <w:rsid w:val="00C446B2"/>
    <w:rsid w:val="00C46F82"/>
    <w:rsid w:val="00C47B3C"/>
    <w:rsid w:val="00C50CB9"/>
    <w:rsid w:val="00C51A13"/>
    <w:rsid w:val="00C51AED"/>
    <w:rsid w:val="00C51CAE"/>
    <w:rsid w:val="00C52445"/>
    <w:rsid w:val="00C535DD"/>
    <w:rsid w:val="00C540A0"/>
    <w:rsid w:val="00C547BC"/>
    <w:rsid w:val="00C54942"/>
    <w:rsid w:val="00C54E0B"/>
    <w:rsid w:val="00C5513E"/>
    <w:rsid w:val="00C5582B"/>
    <w:rsid w:val="00C55899"/>
    <w:rsid w:val="00C55A89"/>
    <w:rsid w:val="00C55BD5"/>
    <w:rsid w:val="00C55BE6"/>
    <w:rsid w:val="00C56F22"/>
    <w:rsid w:val="00C574B3"/>
    <w:rsid w:val="00C61AAA"/>
    <w:rsid w:val="00C63328"/>
    <w:rsid w:val="00C63B04"/>
    <w:rsid w:val="00C65F6F"/>
    <w:rsid w:val="00C664FC"/>
    <w:rsid w:val="00C66956"/>
    <w:rsid w:val="00C66CDC"/>
    <w:rsid w:val="00C678B7"/>
    <w:rsid w:val="00C678F5"/>
    <w:rsid w:val="00C679F9"/>
    <w:rsid w:val="00C70165"/>
    <w:rsid w:val="00C706F3"/>
    <w:rsid w:val="00C70FC5"/>
    <w:rsid w:val="00C723CD"/>
    <w:rsid w:val="00C72769"/>
    <w:rsid w:val="00C72C79"/>
    <w:rsid w:val="00C72EE6"/>
    <w:rsid w:val="00C741A2"/>
    <w:rsid w:val="00C74302"/>
    <w:rsid w:val="00C745E8"/>
    <w:rsid w:val="00C74BED"/>
    <w:rsid w:val="00C74F2F"/>
    <w:rsid w:val="00C75618"/>
    <w:rsid w:val="00C75C0C"/>
    <w:rsid w:val="00C7651E"/>
    <w:rsid w:val="00C77992"/>
    <w:rsid w:val="00C77BAD"/>
    <w:rsid w:val="00C77F75"/>
    <w:rsid w:val="00C80076"/>
    <w:rsid w:val="00C803BA"/>
    <w:rsid w:val="00C80838"/>
    <w:rsid w:val="00C8087B"/>
    <w:rsid w:val="00C80D0F"/>
    <w:rsid w:val="00C8173B"/>
    <w:rsid w:val="00C82369"/>
    <w:rsid w:val="00C8278C"/>
    <w:rsid w:val="00C831E0"/>
    <w:rsid w:val="00C852C1"/>
    <w:rsid w:val="00C871C7"/>
    <w:rsid w:val="00C87F31"/>
    <w:rsid w:val="00C9056A"/>
    <w:rsid w:val="00C90E56"/>
    <w:rsid w:val="00C9115D"/>
    <w:rsid w:val="00C9240B"/>
    <w:rsid w:val="00C92E5A"/>
    <w:rsid w:val="00C93B14"/>
    <w:rsid w:val="00C95184"/>
    <w:rsid w:val="00C96B24"/>
    <w:rsid w:val="00C96E77"/>
    <w:rsid w:val="00C97277"/>
    <w:rsid w:val="00C97B25"/>
    <w:rsid w:val="00C97E6A"/>
    <w:rsid w:val="00CA0298"/>
    <w:rsid w:val="00CA0A8B"/>
    <w:rsid w:val="00CA1642"/>
    <w:rsid w:val="00CA248A"/>
    <w:rsid w:val="00CA3E80"/>
    <w:rsid w:val="00CA3F97"/>
    <w:rsid w:val="00CA4836"/>
    <w:rsid w:val="00CA4FE4"/>
    <w:rsid w:val="00CA5FB9"/>
    <w:rsid w:val="00CB0773"/>
    <w:rsid w:val="00CB0929"/>
    <w:rsid w:val="00CB1ACB"/>
    <w:rsid w:val="00CB3C2F"/>
    <w:rsid w:val="00CB6572"/>
    <w:rsid w:val="00CB664C"/>
    <w:rsid w:val="00CB74E7"/>
    <w:rsid w:val="00CC110E"/>
    <w:rsid w:val="00CC20B6"/>
    <w:rsid w:val="00CC44D6"/>
    <w:rsid w:val="00CC4EDC"/>
    <w:rsid w:val="00CC4FFE"/>
    <w:rsid w:val="00CC6B10"/>
    <w:rsid w:val="00CD215E"/>
    <w:rsid w:val="00CD2A37"/>
    <w:rsid w:val="00CD3617"/>
    <w:rsid w:val="00CD422A"/>
    <w:rsid w:val="00CD5146"/>
    <w:rsid w:val="00CD6343"/>
    <w:rsid w:val="00CD7ADA"/>
    <w:rsid w:val="00CD7B7E"/>
    <w:rsid w:val="00CE0340"/>
    <w:rsid w:val="00CE10D5"/>
    <w:rsid w:val="00CE2C30"/>
    <w:rsid w:val="00CE2D30"/>
    <w:rsid w:val="00CE397D"/>
    <w:rsid w:val="00CE4131"/>
    <w:rsid w:val="00CE4213"/>
    <w:rsid w:val="00CE52BA"/>
    <w:rsid w:val="00CE5982"/>
    <w:rsid w:val="00CE59D8"/>
    <w:rsid w:val="00CE75D6"/>
    <w:rsid w:val="00CF07AE"/>
    <w:rsid w:val="00CF11C2"/>
    <w:rsid w:val="00CF1584"/>
    <w:rsid w:val="00CF1C6B"/>
    <w:rsid w:val="00CF20EC"/>
    <w:rsid w:val="00CF30D6"/>
    <w:rsid w:val="00CF3FCE"/>
    <w:rsid w:val="00CF3FD2"/>
    <w:rsid w:val="00CF5263"/>
    <w:rsid w:val="00CF5559"/>
    <w:rsid w:val="00CF6310"/>
    <w:rsid w:val="00CF7292"/>
    <w:rsid w:val="00CF78D7"/>
    <w:rsid w:val="00D01EF2"/>
    <w:rsid w:val="00D0266C"/>
    <w:rsid w:val="00D036B4"/>
    <w:rsid w:val="00D04F89"/>
    <w:rsid w:val="00D05B8E"/>
    <w:rsid w:val="00D064F2"/>
    <w:rsid w:val="00D06A31"/>
    <w:rsid w:val="00D07C59"/>
    <w:rsid w:val="00D1117E"/>
    <w:rsid w:val="00D137F6"/>
    <w:rsid w:val="00D140F2"/>
    <w:rsid w:val="00D14CEA"/>
    <w:rsid w:val="00D15DEF"/>
    <w:rsid w:val="00D167A2"/>
    <w:rsid w:val="00D16D29"/>
    <w:rsid w:val="00D16E5D"/>
    <w:rsid w:val="00D20BD4"/>
    <w:rsid w:val="00D214E6"/>
    <w:rsid w:val="00D22FEA"/>
    <w:rsid w:val="00D2347B"/>
    <w:rsid w:val="00D23C02"/>
    <w:rsid w:val="00D25F41"/>
    <w:rsid w:val="00D31F3A"/>
    <w:rsid w:val="00D330DC"/>
    <w:rsid w:val="00D34D79"/>
    <w:rsid w:val="00D34E41"/>
    <w:rsid w:val="00D34EDF"/>
    <w:rsid w:val="00D3618E"/>
    <w:rsid w:val="00D3670D"/>
    <w:rsid w:val="00D3678F"/>
    <w:rsid w:val="00D367C1"/>
    <w:rsid w:val="00D36DA4"/>
    <w:rsid w:val="00D37E0F"/>
    <w:rsid w:val="00D4047B"/>
    <w:rsid w:val="00D40B3D"/>
    <w:rsid w:val="00D40C87"/>
    <w:rsid w:val="00D4137A"/>
    <w:rsid w:val="00D42335"/>
    <w:rsid w:val="00D423B7"/>
    <w:rsid w:val="00D43240"/>
    <w:rsid w:val="00D454E9"/>
    <w:rsid w:val="00D4786E"/>
    <w:rsid w:val="00D47CE4"/>
    <w:rsid w:val="00D501FB"/>
    <w:rsid w:val="00D511A2"/>
    <w:rsid w:val="00D51621"/>
    <w:rsid w:val="00D51E20"/>
    <w:rsid w:val="00D52074"/>
    <w:rsid w:val="00D52411"/>
    <w:rsid w:val="00D52AB1"/>
    <w:rsid w:val="00D52CAB"/>
    <w:rsid w:val="00D54C02"/>
    <w:rsid w:val="00D5672A"/>
    <w:rsid w:val="00D56DFE"/>
    <w:rsid w:val="00D57355"/>
    <w:rsid w:val="00D579E0"/>
    <w:rsid w:val="00D57F44"/>
    <w:rsid w:val="00D57F98"/>
    <w:rsid w:val="00D6019A"/>
    <w:rsid w:val="00D6032C"/>
    <w:rsid w:val="00D6081F"/>
    <w:rsid w:val="00D60891"/>
    <w:rsid w:val="00D627FB"/>
    <w:rsid w:val="00D62FD2"/>
    <w:rsid w:val="00D6329F"/>
    <w:rsid w:val="00D63689"/>
    <w:rsid w:val="00D63806"/>
    <w:rsid w:val="00D63B44"/>
    <w:rsid w:val="00D63E11"/>
    <w:rsid w:val="00D63FC4"/>
    <w:rsid w:val="00D64948"/>
    <w:rsid w:val="00D650F0"/>
    <w:rsid w:val="00D6524E"/>
    <w:rsid w:val="00D65351"/>
    <w:rsid w:val="00D659AA"/>
    <w:rsid w:val="00D6627E"/>
    <w:rsid w:val="00D665AB"/>
    <w:rsid w:val="00D66A02"/>
    <w:rsid w:val="00D6770E"/>
    <w:rsid w:val="00D6791B"/>
    <w:rsid w:val="00D67958"/>
    <w:rsid w:val="00D67C90"/>
    <w:rsid w:val="00D72F25"/>
    <w:rsid w:val="00D7373B"/>
    <w:rsid w:val="00D73F9E"/>
    <w:rsid w:val="00D7451F"/>
    <w:rsid w:val="00D74766"/>
    <w:rsid w:val="00D754A1"/>
    <w:rsid w:val="00D75668"/>
    <w:rsid w:val="00D75AE4"/>
    <w:rsid w:val="00D76373"/>
    <w:rsid w:val="00D7641D"/>
    <w:rsid w:val="00D768CA"/>
    <w:rsid w:val="00D76C93"/>
    <w:rsid w:val="00D8006B"/>
    <w:rsid w:val="00D8123E"/>
    <w:rsid w:val="00D815DD"/>
    <w:rsid w:val="00D82F10"/>
    <w:rsid w:val="00D83275"/>
    <w:rsid w:val="00D84FD1"/>
    <w:rsid w:val="00D860D9"/>
    <w:rsid w:val="00D86472"/>
    <w:rsid w:val="00D8795F"/>
    <w:rsid w:val="00D87AD8"/>
    <w:rsid w:val="00D90C71"/>
    <w:rsid w:val="00D9132F"/>
    <w:rsid w:val="00D92819"/>
    <w:rsid w:val="00D978EE"/>
    <w:rsid w:val="00D97E50"/>
    <w:rsid w:val="00DA0E77"/>
    <w:rsid w:val="00DA266B"/>
    <w:rsid w:val="00DA2A92"/>
    <w:rsid w:val="00DA2FBD"/>
    <w:rsid w:val="00DA3900"/>
    <w:rsid w:val="00DA4774"/>
    <w:rsid w:val="00DA49B8"/>
    <w:rsid w:val="00DA4D40"/>
    <w:rsid w:val="00DA5360"/>
    <w:rsid w:val="00DA543D"/>
    <w:rsid w:val="00DA5ABA"/>
    <w:rsid w:val="00DA5F9A"/>
    <w:rsid w:val="00DA66BF"/>
    <w:rsid w:val="00DA7182"/>
    <w:rsid w:val="00DB1FCF"/>
    <w:rsid w:val="00DB2420"/>
    <w:rsid w:val="00DB4109"/>
    <w:rsid w:val="00DB4361"/>
    <w:rsid w:val="00DB5BEE"/>
    <w:rsid w:val="00DB70B0"/>
    <w:rsid w:val="00DB7403"/>
    <w:rsid w:val="00DB7CEF"/>
    <w:rsid w:val="00DB7DE1"/>
    <w:rsid w:val="00DC128B"/>
    <w:rsid w:val="00DC2089"/>
    <w:rsid w:val="00DC277B"/>
    <w:rsid w:val="00DC4A23"/>
    <w:rsid w:val="00DC73F2"/>
    <w:rsid w:val="00DD0F71"/>
    <w:rsid w:val="00DD12D1"/>
    <w:rsid w:val="00DD1F70"/>
    <w:rsid w:val="00DD22C1"/>
    <w:rsid w:val="00DD292E"/>
    <w:rsid w:val="00DD3A6F"/>
    <w:rsid w:val="00DD57DB"/>
    <w:rsid w:val="00DD5E10"/>
    <w:rsid w:val="00DD6CCE"/>
    <w:rsid w:val="00DE129D"/>
    <w:rsid w:val="00DE15C1"/>
    <w:rsid w:val="00DE203C"/>
    <w:rsid w:val="00DE4D7C"/>
    <w:rsid w:val="00DE5737"/>
    <w:rsid w:val="00DE57E9"/>
    <w:rsid w:val="00DE7488"/>
    <w:rsid w:val="00DE74C9"/>
    <w:rsid w:val="00DF1914"/>
    <w:rsid w:val="00DF2028"/>
    <w:rsid w:val="00DF2366"/>
    <w:rsid w:val="00DF27ED"/>
    <w:rsid w:val="00DF2C62"/>
    <w:rsid w:val="00DF378E"/>
    <w:rsid w:val="00DF5995"/>
    <w:rsid w:val="00DF7BC2"/>
    <w:rsid w:val="00E0038E"/>
    <w:rsid w:val="00E02143"/>
    <w:rsid w:val="00E027CB"/>
    <w:rsid w:val="00E03672"/>
    <w:rsid w:val="00E03A4B"/>
    <w:rsid w:val="00E05367"/>
    <w:rsid w:val="00E06CA4"/>
    <w:rsid w:val="00E0759D"/>
    <w:rsid w:val="00E07A57"/>
    <w:rsid w:val="00E1090A"/>
    <w:rsid w:val="00E10C73"/>
    <w:rsid w:val="00E1104D"/>
    <w:rsid w:val="00E11802"/>
    <w:rsid w:val="00E11A73"/>
    <w:rsid w:val="00E1313A"/>
    <w:rsid w:val="00E131FA"/>
    <w:rsid w:val="00E141C9"/>
    <w:rsid w:val="00E14232"/>
    <w:rsid w:val="00E152E7"/>
    <w:rsid w:val="00E15DDD"/>
    <w:rsid w:val="00E161BA"/>
    <w:rsid w:val="00E168CE"/>
    <w:rsid w:val="00E16B26"/>
    <w:rsid w:val="00E171EC"/>
    <w:rsid w:val="00E1753D"/>
    <w:rsid w:val="00E179BD"/>
    <w:rsid w:val="00E200CB"/>
    <w:rsid w:val="00E202D3"/>
    <w:rsid w:val="00E20C5A"/>
    <w:rsid w:val="00E211FF"/>
    <w:rsid w:val="00E2354B"/>
    <w:rsid w:val="00E23860"/>
    <w:rsid w:val="00E23BF9"/>
    <w:rsid w:val="00E23F93"/>
    <w:rsid w:val="00E24F4F"/>
    <w:rsid w:val="00E2528F"/>
    <w:rsid w:val="00E2568E"/>
    <w:rsid w:val="00E2571D"/>
    <w:rsid w:val="00E2588B"/>
    <w:rsid w:val="00E258BE"/>
    <w:rsid w:val="00E25989"/>
    <w:rsid w:val="00E25F86"/>
    <w:rsid w:val="00E26141"/>
    <w:rsid w:val="00E27178"/>
    <w:rsid w:val="00E30405"/>
    <w:rsid w:val="00E304E9"/>
    <w:rsid w:val="00E30AA1"/>
    <w:rsid w:val="00E31206"/>
    <w:rsid w:val="00E31EC5"/>
    <w:rsid w:val="00E32271"/>
    <w:rsid w:val="00E32701"/>
    <w:rsid w:val="00E333C3"/>
    <w:rsid w:val="00E33502"/>
    <w:rsid w:val="00E338FD"/>
    <w:rsid w:val="00E33B7E"/>
    <w:rsid w:val="00E344CB"/>
    <w:rsid w:val="00E347E0"/>
    <w:rsid w:val="00E34A65"/>
    <w:rsid w:val="00E36468"/>
    <w:rsid w:val="00E365D0"/>
    <w:rsid w:val="00E37584"/>
    <w:rsid w:val="00E37D9E"/>
    <w:rsid w:val="00E4015B"/>
    <w:rsid w:val="00E42D22"/>
    <w:rsid w:val="00E44C51"/>
    <w:rsid w:val="00E44F0C"/>
    <w:rsid w:val="00E45A08"/>
    <w:rsid w:val="00E45EDA"/>
    <w:rsid w:val="00E460EB"/>
    <w:rsid w:val="00E4625C"/>
    <w:rsid w:val="00E47DD1"/>
    <w:rsid w:val="00E50788"/>
    <w:rsid w:val="00E527FB"/>
    <w:rsid w:val="00E52F77"/>
    <w:rsid w:val="00E53B10"/>
    <w:rsid w:val="00E5442C"/>
    <w:rsid w:val="00E54781"/>
    <w:rsid w:val="00E5499D"/>
    <w:rsid w:val="00E55753"/>
    <w:rsid w:val="00E5744D"/>
    <w:rsid w:val="00E57B8A"/>
    <w:rsid w:val="00E57C31"/>
    <w:rsid w:val="00E62545"/>
    <w:rsid w:val="00E635E3"/>
    <w:rsid w:val="00E64495"/>
    <w:rsid w:val="00E6745D"/>
    <w:rsid w:val="00E703FC"/>
    <w:rsid w:val="00E7040A"/>
    <w:rsid w:val="00E719AC"/>
    <w:rsid w:val="00E71ED8"/>
    <w:rsid w:val="00E73412"/>
    <w:rsid w:val="00E77319"/>
    <w:rsid w:val="00E80574"/>
    <w:rsid w:val="00E80BF0"/>
    <w:rsid w:val="00E80EA3"/>
    <w:rsid w:val="00E81865"/>
    <w:rsid w:val="00E81E3E"/>
    <w:rsid w:val="00E82BC7"/>
    <w:rsid w:val="00E83281"/>
    <w:rsid w:val="00E83884"/>
    <w:rsid w:val="00E84C29"/>
    <w:rsid w:val="00E8548B"/>
    <w:rsid w:val="00E86244"/>
    <w:rsid w:val="00E86B78"/>
    <w:rsid w:val="00E87AFF"/>
    <w:rsid w:val="00E87FB3"/>
    <w:rsid w:val="00E90223"/>
    <w:rsid w:val="00E91E56"/>
    <w:rsid w:val="00E92175"/>
    <w:rsid w:val="00E92D55"/>
    <w:rsid w:val="00E93A3C"/>
    <w:rsid w:val="00E94FE1"/>
    <w:rsid w:val="00E9535C"/>
    <w:rsid w:val="00E9625D"/>
    <w:rsid w:val="00E96BD5"/>
    <w:rsid w:val="00E973B3"/>
    <w:rsid w:val="00E97E44"/>
    <w:rsid w:val="00EA0467"/>
    <w:rsid w:val="00EA0955"/>
    <w:rsid w:val="00EA0D6F"/>
    <w:rsid w:val="00EA0EAD"/>
    <w:rsid w:val="00EA182F"/>
    <w:rsid w:val="00EA237F"/>
    <w:rsid w:val="00EA4D72"/>
    <w:rsid w:val="00EA4FA4"/>
    <w:rsid w:val="00EA4FF7"/>
    <w:rsid w:val="00EA5357"/>
    <w:rsid w:val="00EA6087"/>
    <w:rsid w:val="00EA61F6"/>
    <w:rsid w:val="00EA63CE"/>
    <w:rsid w:val="00EA693F"/>
    <w:rsid w:val="00EA7096"/>
    <w:rsid w:val="00EA7345"/>
    <w:rsid w:val="00EB0214"/>
    <w:rsid w:val="00EB1343"/>
    <w:rsid w:val="00EB158D"/>
    <w:rsid w:val="00EB2235"/>
    <w:rsid w:val="00EB5879"/>
    <w:rsid w:val="00EB6969"/>
    <w:rsid w:val="00EB6BB9"/>
    <w:rsid w:val="00EB7DDC"/>
    <w:rsid w:val="00EC2D64"/>
    <w:rsid w:val="00EC3625"/>
    <w:rsid w:val="00EC4C2E"/>
    <w:rsid w:val="00EC5818"/>
    <w:rsid w:val="00EC5D05"/>
    <w:rsid w:val="00EC718C"/>
    <w:rsid w:val="00EC755A"/>
    <w:rsid w:val="00EC7F67"/>
    <w:rsid w:val="00ED02A5"/>
    <w:rsid w:val="00ED04AD"/>
    <w:rsid w:val="00ED0CBC"/>
    <w:rsid w:val="00ED31B5"/>
    <w:rsid w:val="00ED331B"/>
    <w:rsid w:val="00ED34F1"/>
    <w:rsid w:val="00ED39B6"/>
    <w:rsid w:val="00ED5DF1"/>
    <w:rsid w:val="00ED6550"/>
    <w:rsid w:val="00ED6568"/>
    <w:rsid w:val="00ED670F"/>
    <w:rsid w:val="00ED79EF"/>
    <w:rsid w:val="00ED7EC1"/>
    <w:rsid w:val="00EE0401"/>
    <w:rsid w:val="00EE0BC8"/>
    <w:rsid w:val="00EE1705"/>
    <w:rsid w:val="00EE178A"/>
    <w:rsid w:val="00EE26F2"/>
    <w:rsid w:val="00EE2765"/>
    <w:rsid w:val="00EE2C2C"/>
    <w:rsid w:val="00EE330F"/>
    <w:rsid w:val="00EE4249"/>
    <w:rsid w:val="00EE56C0"/>
    <w:rsid w:val="00EE5AB5"/>
    <w:rsid w:val="00EE6E77"/>
    <w:rsid w:val="00EE6F7C"/>
    <w:rsid w:val="00EE7F9F"/>
    <w:rsid w:val="00EF13EF"/>
    <w:rsid w:val="00EF167D"/>
    <w:rsid w:val="00EF182E"/>
    <w:rsid w:val="00EF2280"/>
    <w:rsid w:val="00EF36EE"/>
    <w:rsid w:val="00EF3A3F"/>
    <w:rsid w:val="00EF57B8"/>
    <w:rsid w:val="00EF703A"/>
    <w:rsid w:val="00EF712E"/>
    <w:rsid w:val="00EF7595"/>
    <w:rsid w:val="00EF776A"/>
    <w:rsid w:val="00F00685"/>
    <w:rsid w:val="00F01CA9"/>
    <w:rsid w:val="00F026F0"/>
    <w:rsid w:val="00F04E3E"/>
    <w:rsid w:val="00F1012C"/>
    <w:rsid w:val="00F10CF4"/>
    <w:rsid w:val="00F1112C"/>
    <w:rsid w:val="00F12DC1"/>
    <w:rsid w:val="00F13B84"/>
    <w:rsid w:val="00F13EB2"/>
    <w:rsid w:val="00F1493C"/>
    <w:rsid w:val="00F149EE"/>
    <w:rsid w:val="00F158CA"/>
    <w:rsid w:val="00F15C07"/>
    <w:rsid w:val="00F15F2C"/>
    <w:rsid w:val="00F15F8F"/>
    <w:rsid w:val="00F16296"/>
    <w:rsid w:val="00F20124"/>
    <w:rsid w:val="00F21602"/>
    <w:rsid w:val="00F21F15"/>
    <w:rsid w:val="00F23CA0"/>
    <w:rsid w:val="00F24780"/>
    <w:rsid w:val="00F25DBD"/>
    <w:rsid w:val="00F2610B"/>
    <w:rsid w:val="00F264B6"/>
    <w:rsid w:val="00F26F18"/>
    <w:rsid w:val="00F27E8A"/>
    <w:rsid w:val="00F30155"/>
    <w:rsid w:val="00F3015A"/>
    <w:rsid w:val="00F30EEF"/>
    <w:rsid w:val="00F31FF0"/>
    <w:rsid w:val="00F32125"/>
    <w:rsid w:val="00F32328"/>
    <w:rsid w:val="00F325C5"/>
    <w:rsid w:val="00F32E67"/>
    <w:rsid w:val="00F34D3B"/>
    <w:rsid w:val="00F34DC8"/>
    <w:rsid w:val="00F37272"/>
    <w:rsid w:val="00F3751E"/>
    <w:rsid w:val="00F37B22"/>
    <w:rsid w:val="00F41D17"/>
    <w:rsid w:val="00F441F4"/>
    <w:rsid w:val="00F44BBA"/>
    <w:rsid w:val="00F4500C"/>
    <w:rsid w:val="00F45852"/>
    <w:rsid w:val="00F465B3"/>
    <w:rsid w:val="00F473D8"/>
    <w:rsid w:val="00F47B05"/>
    <w:rsid w:val="00F50972"/>
    <w:rsid w:val="00F51085"/>
    <w:rsid w:val="00F51CA8"/>
    <w:rsid w:val="00F52455"/>
    <w:rsid w:val="00F529E7"/>
    <w:rsid w:val="00F529F2"/>
    <w:rsid w:val="00F53BC6"/>
    <w:rsid w:val="00F54803"/>
    <w:rsid w:val="00F55207"/>
    <w:rsid w:val="00F56270"/>
    <w:rsid w:val="00F56A8A"/>
    <w:rsid w:val="00F56E03"/>
    <w:rsid w:val="00F56E05"/>
    <w:rsid w:val="00F56F6E"/>
    <w:rsid w:val="00F56F78"/>
    <w:rsid w:val="00F5783E"/>
    <w:rsid w:val="00F57CB0"/>
    <w:rsid w:val="00F60720"/>
    <w:rsid w:val="00F609BA"/>
    <w:rsid w:val="00F60A52"/>
    <w:rsid w:val="00F61BA6"/>
    <w:rsid w:val="00F62196"/>
    <w:rsid w:val="00F627F4"/>
    <w:rsid w:val="00F63EA5"/>
    <w:rsid w:val="00F64325"/>
    <w:rsid w:val="00F6598D"/>
    <w:rsid w:val="00F66810"/>
    <w:rsid w:val="00F70737"/>
    <w:rsid w:val="00F70BDE"/>
    <w:rsid w:val="00F72526"/>
    <w:rsid w:val="00F727D5"/>
    <w:rsid w:val="00F73D30"/>
    <w:rsid w:val="00F74DE8"/>
    <w:rsid w:val="00F754A1"/>
    <w:rsid w:val="00F7597E"/>
    <w:rsid w:val="00F762AA"/>
    <w:rsid w:val="00F762F4"/>
    <w:rsid w:val="00F764CE"/>
    <w:rsid w:val="00F76704"/>
    <w:rsid w:val="00F767A7"/>
    <w:rsid w:val="00F774DE"/>
    <w:rsid w:val="00F77992"/>
    <w:rsid w:val="00F8038C"/>
    <w:rsid w:val="00F805F3"/>
    <w:rsid w:val="00F818A1"/>
    <w:rsid w:val="00F81A57"/>
    <w:rsid w:val="00F81CCA"/>
    <w:rsid w:val="00F81EDD"/>
    <w:rsid w:val="00F829A3"/>
    <w:rsid w:val="00F84EC2"/>
    <w:rsid w:val="00F8672E"/>
    <w:rsid w:val="00F8699E"/>
    <w:rsid w:val="00F87040"/>
    <w:rsid w:val="00F9093B"/>
    <w:rsid w:val="00F91006"/>
    <w:rsid w:val="00F91311"/>
    <w:rsid w:val="00F92916"/>
    <w:rsid w:val="00F9353D"/>
    <w:rsid w:val="00F94D2A"/>
    <w:rsid w:val="00F95366"/>
    <w:rsid w:val="00F9581F"/>
    <w:rsid w:val="00F958F6"/>
    <w:rsid w:val="00F96502"/>
    <w:rsid w:val="00F9658D"/>
    <w:rsid w:val="00F969F8"/>
    <w:rsid w:val="00F97CFB"/>
    <w:rsid w:val="00FA08AA"/>
    <w:rsid w:val="00FA16FB"/>
    <w:rsid w:val="00FA2868"/>
    <w:rsid w:val="00FA3A36"/>
    <w:rsid w:val="00FA4D22"/>
    <w:rsid w:val="00FA705B"/>
    <w:rsid w:val="00FA7450"/>
    <w:rsid w:val="00FB0144"/>
    <w:rsid w:val="00FB0546"/>
    <w:rsid w:val="00FB1EC3"/>
    <w:rsid w:val="00FB2E0C"/>
    <w:rsid w:val="00FB3B38"/>
    <w:rsid w:val="00FB46F0"/>
    <w:rsid w:val="00FB6B00"/>
    <w:rsid w:val="00FB7581"/>
    <w:rsid w:val="00FB77B1"/>
    <w:rsid w:val="00FB7E12"/>
    <w:rsid w:val="00FC1327"/>
    <w:rsid w:val="00FC167E"/>
    <w:rsid w:val="00FC3E2E"/>
    <w:rsid w:val="00FC415F"/>
    <w:rsid w:val="00FC4441"/>
    <w:rsid w:val="00FC446F"/>
    <w:rsid w:val="00FC69DC"/>
    <w:rsid w:val="00FC7401"/>
    <w:rsid w:val="00FC7B95"/>
    <w:rsid w:val="00FD027F"/>
    <w:rsid w:val="00FD0599"/>
    <w:rsid w:val="00FD0950"/>
    <w:rsid w:val="00FD1581"/>
    <w:rsid w:val="00FD21E7"/>
    <w:rsid w:val="00FD23AE"/>
    <w:rsid w:val="00FD3DE0"/>
    <w:rsid w:val="00FD4B34"/>
    <w:rsid w:val="00FD58F9"/>
    <w:rsid w:val="00FD5CCB"/>
    <w:rsid w:val="00FD5D3B"/>
    <w:rsid w:val="00FD603E"/>
    <w:rsid w:val="00FD61F5"/>
    <w:rsid w:val="00FD7064"/>
    <w:rsid w:val="00FE15AC"/>
    <w:rsid w:val="00FE15BD"/>
    <w:rsid w:val="00FE171E"/>
    <w:rsid w:val="00FE1C5F"/>
    <w:rsid w:val="00FE23D9"/>
    <w:rsid w:val="00FE29AF"/>
    <w:rsid w:val="00FE2EFA"/>
    <w:rsid w:val="00FE323B"/>
    <w:rsid w:val="00FE34A5"/>
    <w:rsid w:val="00FE3674"/>
    <w:rsid w:val="00FE39EA"/>
    <w:rsid w:val="00FE3FB4"/>
    <w:rsid w:val="00FE65F3"/>
    <w:rsid w:val="00FE6DD9"/>
    <w:rsid w:val="00FE737A"/>
    <w:rsid w:val="00FE76CE"/>
    <w:rsid w:val="00FE7E92"/>
    <w:rsid w:val="00FF0256"/>
    <w:rsid w:val="00FF0C80"/>
    <w:rsid w:val="00FF122A"/>
    <w:rsid w:val="00FF21EC"/>
    <w:rsid w:val="00FF25FF"/>
    <w:rsid w:val="00FF30E6"/>
    <w:rsid w:val="00FF38DB"/>
    <w:rsid w:val="00FF5E95"/>
    <w:rsid w:val="00FF5FFA"/>
    <w:rsid w:val="00FF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32BE"/>
  <w15:chartTrackingRefBased/>
  <w15:docId w15:val="{BAA66B33-B098-514B-864F-F2A23AAC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E7C"/>
    <w:rPr>
      <w:rFonts w:ascii="Times New Roman" w:eastAsia="Times New Roman" w:hAnsi="Times New Roman" w:cs="Times New Roman"/>
    </w:rPr>
  </w:style>
  <w:style w:type="paragraph" w:styleId="Heading1">
    <w:name w:val="heading 1"/>
    <w:next w:val="Normal"/>
    <w:link w:val="Heading1Char"/>
    <w:uiPriority w:val="9"/>
    <w:qFormat/>
    <w:rsid w:val="002739B5"/>
    <w:pPr>
      <w:keepNext/>
      <w:keepLines/>
      <w:spacing w:after="252" w:line="259" w:lineRule="auto"/>
      <w:ind w:left="10" w:right="902" w:hanging="10"/>
      <w:outlineLvl w:val="0"/>
    </w:pPr>
    <w:rPr>
      <w:rFonts w:ascii="Times New Roman" w:eastAsia="Times New Roman" w:hAnsi="Times New Roman" w:cs="Times New Roman"/>
      <w:color w:val="000000"/>
      <w:sz w:val="26"/>
      <w:szCs w:val="22"/>
      <w:u w:val="single" w:color="000000"/>
    </w:rPr>
  </w:style>
  <w:style w:type="paragraph" w:styleId="Heading3">
    <w:name w:val="heading 3"/>
    <w:basedOn w:val="Normal"/>
    <w:next w:val="Normal"/>
    <w:link w:val="Heading3Char"/>
    <w:uiPriority w:val="9"/>
    <w:unhideWhenUsed/>
    <w:qFormat/>
    <w:rsid w:val="00B501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2868"/>
    <w:rPr>
      <w:sz w:val="20"/>
      <w:szCs w:val="20"/>
    </w:rPr>
  </w:style>
  <w:style w:type="character" w:customStyle="1" w:styleId="FootnoteTextChar">
    <w:name w:val="Footnote Text Char"/>
    <w:basedOn w:val="DefaultParagraphFont"/>
    <w:link w:val="FootnoteText"/>
    <w:uiPriority w:val="99"/>
    <w:rsid w:val="00FA2868"/>
    <w:rPr>
      <w:sz w:val="20"/>
      <w:szCs w:val="20"/>
    </w:rPr>
  </w:style>
  <w:style w:type="character" w:styleId="FootnoteReference">
    <w:name w:val="footnote reference"/>
    <w:basedOn w:val="DefaultParagraphFont"/>
    <w:uiPriority w:val="99"/>
    <w:unhideWhenUsed/>
    <w:rsid w:val="00FA2868"/>
    <w:rPr>
      <w:vertAlign w:val="superscript"/>
    </w:rPr>
  </w:style>
  <w:style w:type="paragraph" w:styleId="Footer">
    <w:name w:val="footer"/>
    <w:basedOn w:val="Normal"/>
    <w:link w:val="FooterChar"/>
    <w:uiPriority w:val="99"/>
    <w:unhideWhenUsed/>
    <w:rsid w:val="00FA2868"/>
    <w:pPr>
      <w:tabs>
        <w:tab w:val="center" w:pos="4680"/>
        <w:tab w:val="right" w:pos="9360"/>
      </w:tabs>
    </w:pPr>
  </w:style>
  <w:style w:type="character" w:customStyle="1" w:styleId="FooterChar">
    <w:name w:val="Footer Char"/>
    <w:basedOn w:val="DefaultParagraphFont"/>
    <w:link w:val="Footer"/>
    <w:uiPriority w:val="99"/>
    <w:rsid w:val="00FA2868"/>
    <w:rPr>
      <w:sz w:val="22"/>
      <w:szCs w:val="22"/>
    </w:rPr>
  </w:style>
  <w:style w:type="paragraph" w:styleId="NoSpacing">
    <w:name w:val="No Spacing"/>
    <w:link w:val="NoSpacingChar"/>
    <w:uiPriority w:val="1"/>
    <w:qFormat/>
    <w:rsid w:val="00FA2868"/>
    <w:rPr>
      <w:sz w:val="22"/>
      <w:szCs w:val="22"/>
    </w:rPr>
  </w:style>
  <w:style w:type="paragraph" w:styleId="ListParagraph">
    <w:name w:val="List Paragraph"/>
    <w:basedOn w:val="Normal"/>
    <w:uiPriority w:val="34"/>
    <w:qFormat/>
    <w:rsid w:val="00FA2868"/>
    <w:pPr>
      <w:ind w:left="720"/>
      <w:contextualSpacing/>
    </w:pPr>
  </w:style>
  <w:style w:type="character" w:styleId="CommentReference">
    <w:name w:val="annotation reference"/>
    <w:basedOn w:val="DefaultParagraphFont"/>
    <w:uiPriority w:val="99"/>
    <w:semiHidden/>
    <w:unhideWhenUsed/>
    <w:rsid w:val="00FA2868"/>
    <w:rPr>
      <w:sz w:val="16"/>
      <w:szCs w:val="16"/>
    </w:rPr>
  </w:style>
  <w:style w:type="paragraph" w:styleId="CommentText">
    <w:name w:val="annotation text"/>
    <w:basedOn w:val="Normal"/>
    <w:link w:val="CommentTextChar"/>
    <w:uiPriority w:val="99"/>
    <w:semiHidden/>
    <w:unhideWhenUsed/>
    <w:rsid w:val="00FA2868"/>
    <w:rPr>
      <w:sz w:val="20"/>
      <w:szCs w:val="20"/>
    </w:rPr>
  </w:style>
  <w:style w:type="character" w:customStyle="1" w:styleId="CommentTextChar">
    <w:name w:val="Comment Text Char"/>
    <w:basedOn w:val="DefaultParagraphFont"/>
    <w:link w:val="CommentText"/>
    <w:uiPriority w:val="99"/>
    <w:semiHidden/>
    <w:rsid w:val="00FA2868"/>
    <w:rPr>
      <w:sz w:val="20"/>
      <w:szCs w:val="20"/>
    </w:rPr>
  </w:style>
  <w:style w:type="paragraph" w:styleId="BodyText">
    <w:name w:val="Body Text"/>
    <w:basedOn w:val="Normal"/>
    <w:link w:val="BodyTextChar"/>
    <w:rsid w:val="006C20A5"/>
    <w:pPr>
      <w:autoSpaceDE w:val="0"/>
      <w:autoSpaceDN w:val="0"/>
      <w:spacing w:after="120"/>
    </w:pPr>
  </w:style>
  <w:style w:type="character" w:customStyle="1" w:styleId="BodyTextChar">
    <w:name w:val="Body Text Char"/>
    <w:basedOn w:val="DefaultParagraphFont"/>
    <w:link w:val="BodyText"/>
    <w:rsid w:val="006C20A5"/>
    <w:rPr>
      <w:rFonts w:ascii="Times New Roman" w:eastAsia="Times New Roman" w:hAnsi="Times New Roman" w:cs="Times New Roman"/>
    </w:rPr>
  </w:style>
  <w:style w:type="character" w:styleId="Hyperlink">
    <w:name w:val="Hyperlink"/>
    <w:basedOn w:val="DefaultParagraphFont"/>
    <w:uiPriority w:val="99"/>
    <w:unhideWhenUsed/>
    <w:rsid w:val="00182AEB"/>
    <w:rPr>
      <w:color w:val="0000FF"/>
      <w:u w:val="single"/>
    </w:rPr>
  </w:style>
  <w:style w:type="character" w:customStyle="1" w:styleId="apple-converted-space">
    <w:name w:val="apple-converted-space"/>
    <w:basedOn w:val="DefaultParagraphFont"/>
    <w:rsid w:val="00182AEB"/>
  </w:style>
  <w:style w:type="paragraph" w:styleId="NormalWeb">
    <w:name w:val="Normal (Web)"/>
    <w:basedOn w:val="Normal"/>
    <w:uiPriority w:val="99"/>
    <w:unhideWhenUsed/>
    <w:rsid w:val="007434A7"/>
    <w:pPr>
      <w:spacing w:before="100" w:beforeAutospacing="1" w:after="100" w:afterAutospacing="1"/>
    </w:pPr>
  </w:style>
  <w:style w:type="character" w:styleId="UnresolvedMention">
    <w:name w:val="Unresolved Mention"/>
    <w:basedOn w:val="DefaultParagraphFont"/>
    <w:uiPriority w:val="99"/>
    <w:semiHidden/>
    <w:unhideWhenUsed/>
    <w:rsid w:val="00413CAB"/>
    <w:rPr>
      <w:color w:val="605E5C"/>
      <w:shd w:val="clear" w:color="auto" w:fill="E1DFDD"/>
    </w:rPr>
  </w:style>
  <w:style w:type="character" w:styleId="FollowedHyperlink">
    <w:name w:val="FollowedHyperlink"/>
    <w:basedOn w:val="DefaultParagraphFont"/>
    <w:uiPriority w:val="99"/>
    <w:semiHidden/>
    <w:unhideWhenUsed/>
    <w:rsid w:val="00413CAB"/>
    <w:rPr>
      <w:color w:val="954F72" w:themeColor="followedHyperlink"/>
      <w:u w:val="single"/>
    </w:rPr>
  </w:style>
  <w:style w:type="paragraph" w:styleId="BodyTextIndent">
    <w:name w:val="Body Text Indent"/>
    <w:basedOn w:val="Normal"/>
    <w:link w:val="BodyTextIndentChar"/>
    <w:uiPriority w:val="99"/>
    <w:semiHidden/>
    <w:unhideWhenUsed/>
    <w:rsid w:val="00E83884"/>
    <w:pPr>
      <w:spacing w:after="120"/>
      <w:ind w:left="360"/>
    </w:pPr>
  </w:style>
  <w:style w:type="character" w:customStyle="1" w:styleId="BodyTextIndentChar">
    <w:name w:val="Body Text Indent Char"/>
    <w:basedOn w:val="DefaultParagraphFont"/>
    <w:link w:val="BodyTextIndent"/>
    <w:uiPriority w:val="99"/>
    <w:semiHidden/>
    <w:rsid w:val="00E83884"/>
    <w:rPr>
      <w:sz w:val="22"/>
      <w:szCs w:val="22"/>
    </w:rPr>
  </w:style>
  <w:style w:type="paragraph" w:styleId="ListContinue2">
    <w:name w:val="List Continue 2"/>
    <w:basedOn w:val="Normal"/>
    <w:uiPriority w:val="99"/>
    <w:semiHidden/>
    <w:unhideWhenUsed/>
    <w:rsid w:val="00E83884"/>
    <w:pPr>
      <w:spacing w:after="120"/>
      <w:ind w:left="720"/>
      <w:contextualSpacing/>
    </w:pPr>
  </w:style>
  <w:style w:type="paragraph" w:customStyle="1" w:styleId="paragraph">
    <w:name w:val="paragraph"/>
    <w:basedOn w:val="Normal"/>
    <w:rsid w:val="00420F6D"/>
    <w:pPr>
      <w:spacing w:before="100" w:beforeAutospacing="1" w:after="100" w:afterAutospacing="1"/>
    </w:pPr>
  </w:style>
  <w:style w:type="character" w:customStyle="1" w:styleId="normaltextrun">
    <w:name w:val="normaltextrun"/>
    <w:basedOn w:val="DefaultParagraphFont"/>
    <w:rsid w:val="00420F6D"/>
  </w:style>
  <w:style w:type="character" w:customStyle="1" w:styleId="eop">
    <w:name w:val="eop"/>
    <w:basedOn w:val="DefaultParagraphFont"/>
    <w:rsid w:val="00420F6D"/>
  </w:style>
  <w:style w:type="character" w:customStyle="1" w:styleId="tabchar">
    <w:name w:val="tabchar"/>
    <w:basedOn w:val="DefaultParagraphFont"/>
    <w:rsid w:val="00420F6D"/>
  </w:style>
  <w:style w:type="character" w:customStyle="1" w:styleId="pagebreaktextspan">
    <w:name w:val="pagebreaktextspan"/>
    <w:basedOn w:val="DefaultParagraphFont"/>
    <w:rsid w:val="00420F6D"/>
  </w:style>
  <w:style w:type="character" w:styleId="Emphasis">
    <w:name w:val="Emphasis"/>
    <w:basedOn w:val="DefaultParagraphFont"/>
    <w:uiPriority w:val="20"/>
    <w:qFormat/>
    <w:rsid w:val="004E47A6"/>
    <w:rPr>
      <w:i/>
      <w:iCs/>
    </w:rPr>
  </w:style>
  <w:style w:type="character" w:customStyle="1" w:styleId="cohovertext">
    <w:name w:val="co_hovertext"/>
    <w:basedOn w:val="DefaultParagraphFont"/>
    <w:rsid w:val="00AA0099"/>
  </w:style>
  <w:style w:type="character" w:customStyle="1" w:styleId="tm18">
    <w:name w:val="tm18"/>
    <w:basedOn w:val="DefaultParagraphFont"/>
    <w:rsid w:val="009B3F65"/>
  </w:style>
  <w:style w:type="character" w:customStyle="1" w:styleId="tm19">
    <w:name w:val="tm19"/>
    <w:basedOn w:val="DefaultParagraphFont"/>
    <w:rsid w:val="009B3F65"/>
  </w:style>
  <w:style w:type="character" w:customStyle="1" w:styleId="tm15">
    <w:name w:val="tm15"/>
    <w:basedOn w:val="DefaultParagraphFont"/>
    <w:rsid w:val="008F45E7"/>
  </w:style>
  <w:style w:type="character" w:customStyle="1" w:styleId="tm13">
    <w:name w:val="tm13"/>
    <w:basedOn w:val="DefaultParagraphFont"/>
    <w:rsid w:val="008F45E7"/>
  </w:style>
  <w:style w:type="character" w:customStyle="1" w:styleId="p">
    <w:name w:val="p"/>
    <w:basedOn w:val="DefaultParagraphFont"/>
    <w:rsid w:val="007D65FF"/>
  </w:style>
  <w:style w:type="character" w:customStyle="1" w:styleId="e-03">
    <w:name w:val="e-03"/>
    <w:basedOn w:val="DefaultParagraphFont"/>
    <w:rsid w:val="007D65FF"/>
  </w:style>
  <w:style w:type="character" w:customStyle="1" w:styleId="Heading3Char">
    <w:name w:val="Heading 3 Char"/>
    <w:basedOn w:val="DefaultParagraphFont"/>
    <w:link w:val="Heading3"/>
    <w:uiPriority w:val="9"/>
    <w:rsid w:val="00B50186"/>
    <w:rPr>
      <w:rFonts w:asciiTheme="majorHAnsi" w:eastAsiaTheme="majorEastAsia" w:hAnsiTheme="majorHAnsi" w:cstheme="majorBidi"/>
      <w:color w:val="1F3763" w:themeColor="accent1" w:themeShade="7F"/>
    </w:rPr>
  </w:style>
  <w:style w:type="character" w:customStyle="1" w:styleId="costarpage">
    <w:name w:val="co_starpage"/>
    <w:basedOn w:val="DefaultParagraphFont"/>
    <w:rsid w:val="00CF3FCE"/>
  </w:style>
  <w:style w:type="character" w:customStyle="1" w:styleId="searchhit">
    <w:name w:val="searchhit"/>
    <w:basedOn w:val="DefaultParagraphFont"/>
    <w:rsid w:val="00EE6E77"/>
  </w:style>
  <w:style w:type="paragraph" w:customStyle="1" w:styleId="listparagraph0">
    <w:name w:val="listparagraph"/>
    <w:basedOn w:val="Normal"/>
    <w:rsid w:val="001D6023"/>
    <w:pPr>
      <w:spacing w:before="100" w:beforeAutospacing="1" w:after="100" w:afterAutospacing="1"/>
    </w:pPr>
  </w:style>
  <w:style w:type="paragraph" w:customStyle="1" w:styleId="normalweb0">
    <w:name w:val="normal_web_"/>
    <w:basedOn w:val="Normal"/>
    <w:rsid w:val="001D6023"/>
    <w:pPr>
      <w:spacing w:before="100" w:beforeAutospacing="1" w:after="100" w:afterAutospacing="1"/>
    </w:pPr>
  </w:style>
  <w:style w:type="character" w:customStyle="1" w:styleId="tm28">
    <w:name w:val="tm28"/>
    <w:basedOn w:val="DefaultParagraphFont"/>
    <w:rsid w:val="001D6023"/>
  </w:style>
  <w:style w:type="paragraph" w:customStyle="1" w:styleId="Normal2">
    <w:name w:val="Normal2"/>
    <w:basedOn w:val="Normal"/>
    <w:rsid w:val="001D6023"/>
    <w:pPr>
      <w:spacing w:before="100" w:beforeAutospacing="1" w:after="100" w:afterAutospacing="1"/>
    </w:pPr>
  </w:style>
  <w:style w:type="character" w:customStyle="1" w:styleId="tm16">
    <w:name w:val="tm16"/>
    <w:basedOn w:val="DefaultParagraphFont"/>
    <w:rsid w:val="001D6023"/>
  </w:style>
  <w:style w:type="character" w:customStyle="1" w:styleId="tm41">
    <w:name w:val="tm41"/>
    <w:basedOn w:val="DefaultParagraphFont"/>
    <w:rsid w:val="001D6023"/>
  </w:style>
  <w:style w:type="character" w:customStyle="1" w:styleId="NoSpacingChar">
    <w:name w:val="No Spacing Char"/>
    <w:basedOn w:val="DefaultParagraphFont"/>
    <w:link w:val="NoSpacing"/>
    <w:uiPriority w:val="1"/>
    <w:rsid w:val="00031181"/>
    <w:rPr>
      <w:sz w:val="22"/>
      <w:szCs w:val="22"/>
    </w:rPr>
  </w:style>
  <w:style w:type="character" w:styleId="Strong">
    <w:name w:val="Strong"/>
    <w:basedOn w:val="DefaultParagraphFont"/>
    <w:uiPriority w:val="22"/>
    <w:qFormat/>
    <w:rsid w:val="00B21EFC"/>
    <w:rPr>
      <w:b/>
      <w:bCs/>
    </w:rPr>
  </w:style>
  <w:style w:type="character" w:customStyle="1" w:styleId="hilite">
    <w:name w:val="hilite"/>
    <w:basedOn w:val="DefaultParagraphFont"/>
    <w:rsid w:val="00067734"/>
  </w:style>
  <w:style w:type="paragraph" w:customStyle="1" w:styleId="hword">
    <w:name w:val="hword"/>
    <w:basedOn w:val="Normal"/>
    <w:rsid w:val="00E11A73"/>
    <w:pPr>
      <w:spacing w:before="100" w:beforeAutospacing="1" w:after="100" w:afterAutospacing="1"/>
    </w:pPr>
  </w:style>
  <w:style w:type="character" w:customStyle="1" w:styleId="fl">
    <w:name w:val="fl"/>
    <w:basedOn w:val="DefaultParagraphFont"/>
    <w:rsid w:val="00E11A73"/>
  </w:style>
  <w:style w:type="paragraph" w:customStyle="1" w:styleId="hword2">
    <w:name w:val="hword2"/>
    <w:basedOn w:val="Normal"/>
    <w:rsid w:val="00E11A73"/>
    <w:pPr>
      <w:spacing w:before="100" w:beforeAutospacing="1" w:after="100" w:afterAutospacing="1"/>
    </w:pPr>
  </w:style>
  <w:style w:type="character" w:customStyle="1" w:styleId="num">
    <w:name w:val="num"/>
    <w:basedOn w:val="DefaultParagraphFont"/>
    <w:rsid w:val="00E11A73"/>
  </w:style>
  <w:style w:type="character" w:customStyle="1" w:styleId="mdash">
    <w:name w:val="mdash"/>
    <w:basedOn w:val="DefaultParagraphFont"/>
    <w:rsid w:val="00E11A73"/>
  </w:style>
  <w:style w:type="character" w:customStyle="1" w:styleId="untext">
    <w:name w:val="untext"/>
    <w:basedOn w:val="DefaultParagraphFont"/>
    <w:rsid w:val="00E11A73"/>
  </w:style>
  <w:style w:type="character" w:customStyle="1" w:styleId="letter">
    <w:name w:val="letter"/>
    <w:basedOn w:val="DefaultParagraphFont"/>
    <w:rsid w:val="00E11A73"/>
  </w:style>
  <w:style w:type="character" w:customStyle="1" w:styleId="dttext">
    <w:name w:val="dttext"/>
    <w:basedOn w:val="DefaultParagraphFont"/>
    <w:rsid w:val="00E11A73"/>
  </w:style>
  <w:style w:type="character" w:customStyle="1" w:styleId="ex-sent">
    <w:name w:val="ex-sent"/>
    <w:basedOn w:val="DefaultParagraphFont"/>
    <w:rsid w:val="00E11A73"/>
  </w:style>
  <w:style w:type="character" w:customStyle="1" w:styleId="mwtwi">
    <w:name w:val="mw_t_wi"/>
    <w:basedOn w:val="DefaultParagraphFont"/>
    <w:rsid w:val="00E11A73"/>
  </w:style>
  <w:style w:type="character" w:customStyle="1" w:styleId="sub-num">
    <w:name w:val="sub-num"/>
    <w:basedOn w:val="DefaultParagraphFont"/>
    <w:rsid w:val="00E11A73"/>
  </w:style>
  <w:style w:type="character" w:customStyle="1" w:styleId="mwtsp">
    <w:name w:val="mw_t_sp"/>
    <w:basedOn w:val="DefaultParagraphFont"/>
    <w:rsid w:val="00E11A73"/>
  </w:style>
  <w:style w:type="character" w:customStyle="1" w:styleId="Heading1Char">
    <w:name w:val="Heading 1 Char"/>
    <w:basedOn w:val="DefaultParagraphFont"/>
    <w:link w:val="Heading1"/>
    <w:uiPriority w:val="9"/>
    <w:rsid w:val="002739B5"/>
    <w:rPr>
      <w:rFonts w:ascii="Times New Roman" w:eastAsia="Times New Roman" w:hAnsi="Times New Roman" w:cs="Times New Roman"/>
      <w:color w:val="000000"/>
      <w:sz w:val="26"/>
      <w:szCs w:val="22"/>
      <w:u w:val="single" w:color="000000"/>
    </w:rPr>
  </w:style>
  <w:style w:type="paragraph" w:customStyle="1" w:styleId="casepara">
    <w:name w:val="casepara"/>
    <w:basedOn w:val="Normal"/>
    <w:rsid w:val="00C340A4"/>
    <w:pPr>
      <w:spacing w:before="100" w:beforeAutospacing="1" w:after="100" w:afterAutospacing="1"/>
    </w:pPr>
  </w:style>
  <w:style w:type="paragraph" w:customStyle="1" w:styleId="indent3">
    <w:name w:val="indent3"/>
    <w:basedOn w:val="Normal"/>
    <w:rsid w:val="00482BFC"/>
    <w:pPr>
      <w:spacing w:before="100" w:beforeAutospacing="1" w:after="100" w:afterAutospacing="1"/>
    </w:pPr>
  </w:style>
  <w:style w:type="character" w:customStyle="1" w:styleId="tm23">
    <w:name w:val="tm23"/>
    <w:basedOn w:val="DefaultParagraphFont"/>
    <w:rsid w:val="00F149EE"/>
  </w:style>
  <w:style w:type="character" w:customStyle="1" w:styleId="tm24">
    <w:name w:val="tm24"/>
    <w:basedOn w:val="DefaultParagraphFont"/>
    <w:rsid w:val="00F149EE"/>
  </w:style>
  <w:style w:type="paragraph" w:styleId="CommentSubject">
    <w:name w:val="annotation subject"/>
    <w:basedOn w:val="CommentText"/>
    <w:next w:val="CommentText"/>
    <w:link w:val="CommentSubjectChar"/>
    <w:uiPriority w:val="99"/>
    <w:semiHidden/>
    <w:unhideWhenUsed/>
    <w:rsid w:val="00EA61F6"/>
    <w:rPr>
      <w:b/>
      <w:bCs/>
    </w:rPr>
  </w:style>
  <w:style w:type="character" w:customStyle="1" w:styleId="CommentSubjectChar">
    <w:name w:val="Comment Subject Char"/>
    <w:basedOn w:val="CommentTextChar"/>
    <w:link w:val="CommentSubject"/>
    <w:uiPriority w:val="99"/>
    <w:semiHidden/>
    <w:rsid w:val="00EA61F6"/>
    <w:rPr>
      <w:rFonts w:ascii="Times New Roman" w:eastAsia="Times New Roman" w:hAnsi="Times New Roman" w:cs="Times New Roman"/>
      <w:b/>
      <w:bCs/>
      <w:sz w:val="20"/>
      <w:szCs w:val="20"/>
    </w:rPr>
  </w:style>
  <w:style w:type="paragraph" w:styleId="Revision">
    <w:name w:val="Revision"/>
    <w:hidden/>
    <w:uiPriority w:val="99"/>
    <w:semiHidden/>
    <w:rsid w:val="00EA61F6"/>
    <w:rPr>
      <w:rFonts w:ascii="Times New Roman" w:eastAsia="Times New Roman" w:hAnsi="Times New Roman" w:cs="Times New Roman"/>
    </w:rPr>
  </w:style>
  <w:style w:type="paragraph" w:customStyle="1" w:styleId="blockquote">
    <w:name w:val="blockquote"/>
    <w:basedOn w:val="Normal"/>
    <w:rsid w:val="001764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629">
      <w:bodyDiv w:val="1"/>
      <w:marLeft w:val="0"/>
      <w:marRight w:val="0"/>
      <w:marTop w:val="0"/>
      <w:marBottom w:val="0"/>
      <w:divBdr>
        <w:top w:val="none" w:sz="0" w:space="0" w:color="auto"/>
        <w:left w:val="none" w:sz="0" w:space="0" w:color="auto"/>
        <w:bottom w:val="none" w:sz="0" w:space="0" w:color="auto"/>
        <w:right w:val="none" w:sz="0" w:space="0" w:color="auto"/>
      </w:divBdr>
    </w:div>
    <w:div w:id="3636629">
      <w:bodyDiv w:val="1"/>
      <w:marLeft w:val="0"/>
      <w:marRight w:val="0"/>
      <w:marTop w:val="0"/>
      <w:marBottom w:val="0"/>
      <w:divBdr>
        <w:top w:val="none" w:sz="0" w:space="0" w:color="auto"/>
        <w:left w:val="none" w:sz="0" w:space="0" w:color="auto"/>
        <w:bottom w:val="none" w:sz="0" w:space="0" w:color="auto"/>
        <w:right w:val="none" w:sz="0" w:space="0" w:color="auto"/>
      </w:divBdr>
    </w:div>
    <w:div w:id="12388372">
      <w:bodyDiv w:val="1"/>
      <w:marLeft w:val="0"/>
      <w:marRight w:val="0"/>
      <w:marTop w:val="0"/>
      <w:marBottom w:val="0"/>
      <w:divBdr>
        <w:top w:val="none" w:sz="0" w:space="0" w:color="auto"/>
        <w:left w:val="none" w:sz="0" w:space="0" w:color="auto"/>
        <w:bottom w:val="none" w:sz="0" w:space="0" w:color="auto"/>
        <w:right w:val="none" w:sz="0" w:space="0" w:color="auto"/>
      </w:divBdr>
      <w:divsChild>
        <w:div w:id="1762874327">
          <w:marLeft w:val="0"/>
          <w:marRight w:val="0"/>
          <w:marTop w:val="0"/>
          <w:marBottom w:val="0"/>
          <w:divBdr>
            <w:top w:val="none" w:sz="0" w:space="0" w:color="auto"/>
            <w:left w:val="none" w:sz="0" w:space="0" w:color="auto"/>
            <w:bottom w:val="none" w:sz="0" w:space="0" w:color="auto"/>
            <w:right w:val="none" w:sz="0" w:space="0" w:color="auto"/>
          </w:divBdr>
        </w:div>
      </w:divsChild>
    </w:div>
    <w:div w:id="20325094">
      <w:bodyDiv w:val="1"/>
      <w:marLeft w:val="0"/>
      <w:marRight w:val="0"/>
      <w:marTop w:val="0"/>
      <w:marBottom w:val="0"/>
      <w:divBdr>
        <w:top w:val="none" w:sz="0" w:space="0" w:color="auto"/>
        <w:left w:val="none" w:sz="0" w:space="0" w:color="auto"/>
        <w:bottom w:val="none" w:sz="0" w:space="0" w:color="auto"/>
        <w:right w:val="none" w:sz="0" w:space="0" w:color="auto"/>
      </w:divBdr>
    </w:div>
    <w:div w:id="35667824">
      <w:bodyDiv w:val="1"/>
      <w:marLeft w:val="0"/>
      <w:marRight w:val="0"/>
      <w:marTop w:val="0"/>
      <w:marBottom w:val="0"/>
      <w:divBdr>
        <w:top w:val="none" w:sz="0" w:space="0" w:color="auto"/>
        <w:left w:val="none" w:sz="0" w:space="0" w:color="auto"/>
        <w:bottom w:val="none" w:sz="0" w:space="0" w:color="auto"/>
        <w:right w:val="none" w:sz="0" w:space="0" w:color="auto"/>
      </w:divBdr>
    </w:div>
    <w:div w:id="37509557">
      <w:bodyDiv w:val="1"/>
      <w:marLeft w:val="0"/>
      <w:marRight w:val="0"/>
      <w:marTop w:val="0"/>
      <w:marBottom w:val="0"/>
      <w:divBdr>
        <w:top w:val="none" w:sz="0" w:space="0" w:color="auto"/>
        <w:left w:val="none" w:sz="0" w:space="0" w:color="auto"/>
        <w:bottom w:val="none" w:sz="0" w:space="0" w:color="auto"/>
        <w:right w:val="none" w:sz="0" w:space="0" w:color="auto"/>
      </w:divBdr>
    </w:div>
    <w:div w:id="40905014">
      <w:bodyDiv w:val="1"/>
      <w:marLeft w:val="0"/>
      <w:marRight w:val="0"/>
      <w:marTop w:val="0"/>
      <w:marBottom w:val="0"/>
      <w:divBdr>
        <w:top w:val="none" w:sz="0" w:space="0" w:color="auto"/>
        <w:left w:val="none" w:sz="0" w:space="0" w:color="auto"/>
        <w:bottom w:val="none" w:sz="0" w:space="0" w:color="auto"/>
        <w:right w:val="none" w:sz="0" w:space="0" w:color="auto"/>
      </w:divBdr>
      <w:divsChild>
        <w:div w:id="1344821648">
          <w:marLeft w:val="0"/>
          <w:marRight w:val="0"/>
          <w:marTop w:val="0"/>
          <w:marBottom w:val="0"/>
          <w:divBdr>
            <w:top w:val="none" w:sz="0" w:space="0" w:color="auto"/>
            <w:left w:val="none" w:sz="0" w:space="0" w:color="auto"/>
            <w:bottom w:val="none" w:sz="0" w:space="0" w:color="auto"/>
            <w:right w:val="none" w:sz="0" w:space="0" w:color="auto"/>
          </w:divBdr>
        </w:div>
      </w:divsChild>
    </w:div>
    <w:div w:id="54015571">
      <w:bodyDiv w:val="1"/>
      <w:marLeft w:val="0"/>
      <w:marRight w:val="0"/>
      <w:marTop w:val="0"/>
      <w:marBottom w:val="0"/>
      <w:divBdr>
        <w:top w:val="none" w:sz="0" w:space="0" w:color="auto"/>
        <w:left w:val="none" w:sz="0" w:space="0" w:color="auto"/>
        <w:bottom w:val="none" w:sz="0" w:space="0" w:color="auto"/>
        <w:right w:val="none" w:sz="0" w:space="0" w:color="auto"/>
      </w:divBdr>
      <w:divsChild>
        <w:div w:id="148165294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7140151">
      <w:bodyDiv w:val="1"/>
      <w:marLeft w:val="0"/>
      <w:marRight w:val="0"/>
      <w:marTop w:val="0"/>
      <w:marBottom w:val="0"/>
      <w:divBdr>
        <w:top w:val="none" w:sz="0" w:space="0" w:color="auto"/>
        <w:left w:val="none" w:sz="0" w:space="0" w:color="auto"/>
        <w:bottom w:val="none" w:sz="0" w:space="0" w:color="auto"/>
        <w:right w:val="none" w:sz="0" w:space="0" w:color="auto"/>
      </w:divBdr>
    </w:div>
    <w:div w:id="81218719">
      <w:bodyDiv w:val="1"/>
      <w:marLeft w:val="0"/>
      <w:marRight w:val="0"/>
      <w:marTop w:val="0"/>
      <w:marBottom w:val="0"/>
      <w:divBdr>
        <w:top w:val="none" w:sz="0" w:space="0" w:color="auto"/>
        <w:left w:val="none" w:sz="0" w:space="0" w:color="auto"/>
        <w:bottom w:val="none" w:sz="0" w:space="0" w:color="auto"/>
        <w:right w:val="none" w:sz="0" w:space="0" w:color="auto"/>
      </w:divBdr>
    </w:div>
    <w:div w:id="89350046">
      <w:bodyDiv w:val="1"/>
      <w:marLeft w:val="0"/>
      <w:marRight w:val="0"/>
      <w:marTop w:val="0"/>
      <w:marBottom w:val="0"/>
      <w:divBdr>
        <w:top w:val="none" w:sz="0" w:space="0" w:color="auto"/>
        <w:left w:val="none" w:sz="0" w:space="0" w:color="auto"/>
        <w:bottom w:val="none" w:sz="0" w:space="0" w:color="auto"/>
        <w:right w:val="none" w:sz="0" w:space="0" w:color="auto"/>
      </w:divBdr>
    </w:div>
    <w:div w:id="98646796">
      <w:bodyDiv w:val="1"/>
      <w:marLeft w:val="0"/>
      <w:marRight w:val="0"/>
      <w:marTop w:val="0"/>
      <w:marBottom w:val="0"/>
      <w:divBdr>
        <w:top w:val="none" w:sz="0" w:space="0" w:color="auto"/>
        <w:left w:val="none" w:sz="0" w:space="0" w:color="auto"/>
        <w:bottom w:val="none" w:sz="0" w:space="0" w:color="auto"/>
        <w:right w:val="none" w:sz="0" w:space="0" w:color="auto"/>
      </w:divBdr>
    </w:div>
    <w:div w:id="122506558">
      <w:bodyDiv w:val="1"/>
      <w:marLeft w:val="0"/>
      <w:marRight w:val="0"/>
      <w:marTop w:val="0"/>
      <w:marBottom w:val="0"/>
      <w:divBdr>
        <w:top w:val="none" w:sz="0" w:space="0" w:color="auto"/>
        <w:left w:val="none" w:sz="0" w:space="0" w:color="auto"/>
        <w:bottom w:val="none" w:sz="0" w:space="0" w:color="auto"/>
        <w:right w:val="none" w:sz="0" w:space="0" w:color="auto"/>
      </w:divBdr>
    </w:div>
    <w:div w:id="123235498">
      <w:bodyDiv w:val="1"/>
      <w:marLeft w:val="0"/>
      <w:marRight w:val="0"/>
      <w:marTop w:val="0"/>
      <w:marBottom w:val="0"/>
      <w:divBdr>
        <w:top w:val="none" w:sz="0" w:space="0" w:color="auto"/>
        <w:left w:val="none" w:sz="0" w:space="0" w:color="auto"/>
        <w:bottom w:val="none" w:sz="0" w:space="0" w:color="auto"/>
        <w:right w:val="none" w:sz="0" w:space="0" w:color="auto"/>
      </w:divBdr>
    </w:div>
    <w:div w:id="125438283">
      <w:bodyDiv w:val="1"/>
      <w:marLeft w:val="0"/>
      <w:marRight w:val="0"/>
      <w:marTop w:val="0"/>
      <w:marBottom w:val="0"/>
      <w:divBdr>
        <w:top w:val="none" w:sz="0" w:space="0" w:color="auto"/>
        <w:left w:val="none" w:sz="0" w:space="0" w:color="auto"/>
        <w:bottom w:val="none" w:sz="0" w:space="0" w:color="auto"/>
        <w:right w:val="none" w:sz="0" w:space="0" w:color="auto"/>
      </w:divBdr>
    </w:div>
    <w:div w:id="132216446">
      <w:bodyDiv w:val="1"/>
      <w:marLeft w:val="0"/>
      <w:marRight w:val="0"/>
      <w:marTop w:val="0"/>
      <w:marBottom w:val="0"/>
      <w:divBdr>
        <w:top w:val="none" w:sz="0" w:space="0" w:color="auto"/>
        <w:left w:val="none" w:sz="0" w:space="0" w:color="auto"/>
        <w:bottom w:val="none" w:sz="0" w:space="0" w:color="auto"/>
        <w:right w:val="none" w:sz="0" w:space="0" w:color="auto"/>
      </w:divBdr>
    </w:div>
    <w:div w:id="149907673">
      <w:bodyDiv w:val="1"/>
      <w:marLeft w:val="0"/>
      <w:marRight w:val="0"/>
      <w:marTop w:val="0"/>
      <w:marBottom w:val="0"/>
      <w:divBdr>
        <w:top w:val="none" w:sz="0" w:space="0" w:color="auto"/>
        <w:left w:val="none" w:sz="0" w:space="0" w:color="auto"/>
        <w:bottom w:val="none" w:sz="0" w:space="0" w:color="auto"/>
        <w:right w:val="none" w:sz="0" w:space="0" w:color="auto"/>
      </w:divBdr>
    </w:div>
    <w:div w:id="165901988">
      <w:bodyDiv w:val="1"/>
      <w:marLeft w:val="0"/>
      <w:marRight w:val="0"/>
      <w:marTop w:val="0"/>
      <w:marBottom w:val="0"/>
      <w:divBdr>
        <w:top w:val="none" w:sz="0" w:space="0" w:color="auto"/>
        <w:left w:val="none" w:sz="0" w:space="0" w:color="auto"/>
        <w:bottom w:val="none" w:sz="0" w:space="0" w:color="auto"/>
        <w:right w:val="none" w:sz="0" w:space="0" w:color="auto"/>
      </w:divBdr>
    </w:div>
    <w:div w:id="171602568">
      <w:bodyDiv w:val="1"/>
      <w:marLeft w:val="0"/>
      <w:marRight w:val="0"/>
      <w:marTop w:val="0"/>
      <w:marBottom w:val="0"/>
      <w:divBdr>
        <w:top w:val="none" w:sz="0" w:space="0" w:color="auto"/>
        <w:left w:val="none" w:sz="0" w:space="0" w:color="auto"/>
        <w:bottom w:val="none" w:sz="0" w:space="0" w:color="auto"/>
        <w:right w:val="none" w:sz="0" w:space="0" w:color="auto"/>
      </w:divBdr>
    </w:div>
    <w:div w:id="195390658">
      <w:bodyDiv w:val="1"/>
      <w:marLeft w:val="0"/>
      <w:marRight w:val="0"/>
      <w:marTop w:val="0"/>
      <w:marBottom w:val="0"/>
      <w:divBdr>
        <w:top w:val="none" w:sz="0" w:space="0" w:color="auto"/>
        <w:left w:val="none" w:sz="0" w:space="0" w:color="auto"/>
        <w:bottom w:val="none" w:sz="0" w:space="0" w:color="auto"/>
        <w:right w:val="none" w:sz="0" w:space="0" w:color="auto"/>
      </w:divBdr>
    </w:div>
    <w:div w:id="215973699">
      <w:bodyDiv w:val="1"/>
      <w:marLeft w:val="0"/>
      <w:marRight w:val="0"/>
      <w:marTop w:val="0"/>
      <w:marBottom w:val="0"/>
      <w:divBdr>
        <w:top w:val="none" w:sz="0" w:space="0" w:color="auto"/>
        <w:left w:val="none" w:sz="0" w:space="0" w:color="auto"/>
        <w:bottom w:val="none" w:sz="0" w:space="0" w:color="auto"/>
        <w:right w:val="none" w:sz="0" w:space="0" w:color="auto"/>
      </w:divBdr>
      <w:divsChild>
        <w:div w:id="1592546373">
          <w:marLeft w:val="0"/>
          <w:marRight w:val="0"/>
          <w:marTop w:val="0"/>
          <w:marBottom w:val="0"/>
          <w:divBdr>
            <w:top w:val="none" w:sz="0" w:space="0" w:color="auto"/>
            <w:left w:val="none" w:sz="0" w:space="0" w:color="auto"/>
            <w:bottom w:val="none" w:sz="0" w:space="0" w:color="auto"/>
            <w:right w:val="none" w:sz="0" w:space="0" w:color="auto"/>
          </w:divBdr>
        </w:div>
      </w:divsChild>
    </w:div>
    <w:div w:id="232590318">
      <w:bodyDiv w:val="1"/>
      <w:marLeft w:val="0"/>
      <w:marRight w:val="0"/>
      <w:marTop w:val="0"/>
      <w:marBottom w:val="0"/>
      <w:divBdr>
        <w:top w:val="none" w:sz="0" w:space="0" w:color="auto"/>
        <w:left w:val="none" w:sz="0" w:space="0" w:color="auto"/>
        <w:bottom w:val="none" w:sz="0" w:space="0" w:color="auto"/>
        <w:right w:val="none" w:sz="0" w:space="0" w:color="auto"/>
      </w:divBdr>
    </w:div>
    <w:div w:id="237709622">
      <w:bodyDiv w:val="1"/>
      <w:marLeft w:val="0"/>
      <w:marRight w:val="0"/>
      <w:marTop w:val="0"/>
      <w:marBottom w:val="0"/>
      <w:divBdr>
        <w:top w:val="none" w:sz="0" w:space="0" w:color="auto"/>
        <w:left w:val="none" w:sz="0" w:space="0" w:color="auto"/>
        <w:bottom w:val="none" w:sz="0" w:space="0" w:color="auto"/>
        <w:right w:val="none" w:sz="0" w:space="0" w:color="auto"/>
      </w:divBdr>
    </w:div>
    <w:div w:id="249462712">
      <w:bodyDiv w:val="1"/>
      <w:marLeft w:val="0"/>
      <w:marRight w:val="0"/>
      <w:marTop w:val="0"/>
      <w:marBottom w:val="0"/>
      <w:divBdr>
        <w:top w:val="none" w:sz="0" w:space="0" w:color="auto"/>
        <w:left w:val="none" w:sz="0" w:space="0" w:color="auto"/>
        <w:bottom w:val="none" w:sz="0" w:space="0" w:color="auto"/>
        <w:right w:val="none" w:sz="0" w:space="0" w:color="auto"/>
      </w:divBdr>
    </w:div>
    <w:div w:id="250550350">
      <w:bodyDiv w:val="1"/>
      <w:marLeft w:val="0"/>
      <w:marRight w:val="0"/>
      <w:marTop w:val="0"/>
      <w:marBottom w:val="0"/>
      <w:divBdr>
        <w:top w:val="none" w:sz="0" w:space="0" w:color="auto"/>
        <w:left w:val="none" w:sz="0" w:space="0" w:color="auto"/>
        <w:bottom w:val="none" w:sz="0" w:space="0" w:color="auto"/>
        <w:right w:val="none" w:sz="0" w:space="0" w:color="auto"/>
      </w:divBdr>
    </w:div>
    <w:div w:id="273707299">
      <w:bodyDiv w:val="1"/>
      <w:marLeft w:val="0"/>
      <w:marRight w:val="0"/>
      <w:marTop w:val="0"/>
      <w:marBottom w:val="0"/>
      <w:divBdr>
        <w:top w:val="none" w:sz="0" w:space="0" w:color="auto"/>
        <w:left w:val="none" w:sz="0" w:space="0" w:color="auto"/>
        <w:bottom w:val="none" w:sz="0" w:space="0" w:color="auto"/>
        <w:right w:val="none" w:sz="0" w:space="0" w:color="auto"/>
      </w:divBdr>
    </w:div>
    <w:div w:id="339239300">
      <w:bodyDiv w:val="1"/>
      <w:marLeft w:val="0"/>
      <w:marRight w:val="0"/>
      <w:marTop w:val="0"/>
      <w:marBottom w:val="0"/>
      <w:divBdr>
        <w:top w:val="none" w:sz="0" w:space="0" w:color="auto"/>
        <w:left w:val="none" w:sz="0" w:space="0" w:color="auto"/>
        <w:bottom w:val="none" w:sz="0" w:space="0" w:color="auto"/>
        <w:right w:val="none" w:sz="0" w:space="0" w:color="auto"/>
      </w:divBdr>
    </w:div>
    <w:div w:id="355543641">
      <w:bodyDiv w:val="1"/>
      <w:marLeft w:val="0"/>
      <w:marRight w:val="0"/>
      <w:marTop w:val="0"/>
      <w:marBottom w:val="0"/>
      <w:divBdr>
        <w:top w:val="none" w:sz="0" w:space="0" w:color="auto"/>
        <w:left w:val="none" w:sz="0" w:space="0" w:color="auto"/>
        <w:bottom w:val="none" w:sz="0" w:space="0" w:color="auto"/>
        <w:right w:val="none" w:sz="0" w:space="0" w:color="auto"/>
      </w:divBdr>
      <w:divsChild>
        <w:div w:id="1171486139">
          <w:marLeft w:val="0"/>
          <w:marRight w:val="0"/>
          <w:marTop w:val="0"/>
          <w:marBottom w:val="0"/>
          <w:divBdr>
            <w:top w:val="none" w:sz="0" w:space="0" w:color="auto"/>
            <w:left w:val="none" w:sz="0" w:space="0" w:color="auto"/>
            <w:bottom w:val="none" w:sz="0" w:space="0" w:color="auto"/>
            <w:right w:val="none" w:sz="0" w:space="0" w:color="auto"/>
          </w:divBdr>
          <w:divsChild>
            <w:div w:id="1756003956">
              <w:marLeft w:val="0"/>
              <w:marRight w:val="0"/>
              <w:marTop w:val="0"/>
              <w:marBottom w:val="0"/>
              <w:divBdr>
                <w:top w:val="none" w:sz="0" w:space="0" w:color="auto"/>
                <w:left w:val="none" w:sz="0" w:space="0" w:color="auto"/>
                <w:bottom w:val="none" w:sz="0" w:space="0" w:color="auto"/>
                <w:right w:val="none" w:sz="0" w:space="0" w:color="auto"/>
              </w:divBdr>
            </w:div>
          </w:divsChild>
        </w:div>
        <w:div w:id="349379261">
          <w:marLeft w:val="0"/>
          <w:marRight w:val="0"/>
          <w:marTop w:val="0"/>
          <w:marBottom w:val="0"/>
          <w:divBdr>
            <w:top w:val="none" w:sz="0" w:space="0" w:color="auto"/>
            <w:left w:val="none" w:sz="0" w:space="0" w:color="auto"/>
            <w:bottom w:val="none" w:sz="0" w:space="0" w:color="auto"/>
            <w:right w:val="none" w:sz="0" w:space="0" w:color="auto"/>
          </w:divBdr>
          <w:divsChild>
            <w:div w:id="312635854">
              <w:marLeft w:val="0"/>
              <w:marRight w:val="0"/>
              <w:marTop w:val="0"/>
              <w:marBottom w:val="0"/>
              <w:divBdr>
                <w:top w:val="none" w:sz="0" w:space="0" w:color="auto"/>
                <w:left w:val="none" w:sz="0" w:space="0" w:color="auto"/>
                <w:bottom w:val="none" w:sz="0" w:space="0" w:color="auto"/>
                <w:right w:val="none" w:sz="0" w:space="0" w:color="auto"/>
              </w:divBdr>
              <w:divsChild>
                <w:div w:id="6386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0096">
          <w:marLeft w:val="0"/>
          <w:marRight w:val="0"/>
          <w:marTop w:val="0"/>
          <w:marBottom w:val="0"/>
          <w:divBdr>
            <w:top w:val="none" w:sz="0" w:space="0" w:color="auto"/>
            <w:left w:val="none" w:sz="0" w:space="0" w:color="auto"/>
            <w:bottom w:val="none" w:sz="0" w:space="0" w:color="auto"/>
            <w:right w:val="none" w:sz="0" w:space="0" w:color="auto"/>
          </w:divBdr>
          <w:divsChild>
            <w:div w:id="1910799003">
              <w:marLeft w:val="0"/>
              <w:marRight w:val="0"/>
              <w:marTop w:val="0"/>
              <w:marBottom w:val="0"/>
              <w:divBdr>
                <w:top w:val="none" w:sz="0" w:space="0" w:color="auto"/>
                <w:left w:val="none" w:sz="0" w:space="0" w:color="auto"/>
                <w:bottom w:val="none" w:sz="0" w:space="0" w:color="auto"/>
                <w:right w:val="none" w:sz="0" w:space="0" w:color="auto"/>
              </w:divBdr>
              <w:divsChild>
                <w:div w:id="11747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5201">
          <w:marLeft w:val="0"/>
          <w:marRight w:val="0"/>
          <w:marTop w:val="0"/>
          <w:marBottom w:val="0"/>
          <w:divBdr>
            <w:top w:val="none" w:sz="0" w:space="0" w:color="auto"/>
            <w:left w:val="none" w:sz="0" w:space="0" w:color="auto"/>
            <w:bottom w:val="none" w:sz="0" w:space="0" w:color="auto"/>
            <w:right w:val="none" w:sz="0" w:space="0" w:color="auto"/>
          </w:divBdr>
        </w:div>
      </w:divsChild>
    </w:div>
    <w:div w:id="358165256">
      <w:bodyDiv w:val="1"/>
      <w:marLeft w:val="0"/>
      <w:marRight w:val="0"/>
      <w:marTop w:val="0"/>
      <w:marBottom w:val="0"/>
      <w:divBdr>
        <w:top w:val="none" w:sz="0" w:space="0" w:color="auto"/>
        <w:left w:val="none" w:sz="0" w:space="0" w:color="auto"/>
        <w:bottom w:val="none" w:sz="0" w:space="0" w:color="auto"/>
        <w:right w:val="none" w:sz="0" w:space="0" w:color="auto"/>
      </w:divBdr>
    </w:div>
    <w:div w:id="378671817">
      <w:bodyDiv w:val="1"/>
      <w:marLeft w:val="0"/>
      <w:marRight w:val="0"/>
      <w:marTop w:val="0"/>
      <w:marBottom w:val="0"/>
      <w:divBdr>
        <w:top w:val="none" w:sz="0" w:space="0" w:color="auto"/>
        <w:left w:val="none" w:sz="0" w:space="0" w:color="auto"/>
        <w:bottom w:val="none" w:sz="0" w:space="0" w:color="auto"/>
        <w:right w:val="none" w:sz="0" w:space="0" w:color="auto"/>
      </w:divBdr>
      <w:divsChild>
        <w:div w:id="1884050725">
          <w:marLeft w:val="0"/>
          <w:marRight w:val="0"/>
          <w:marTop w:val="0"/>
          <w:marBottom w:val="0"/>
          <w:divBdr>
            <w:top w:val="none" w:sz="0" w:space="0" w:color="auto"/>
            <w:left w:val="none" w:sz="0" w:space="0" w:color="auto"/>
            <w:bottom w:val="none" w:sz="0" w:space="0" w:color="auto"/>
            <w:right w:val="none" w:sz="0" w:space="0" w:color="auto"/>
          </w:divBdr>
          <w:divsChild>
            <w:div w:id="2019885563">
              <w:marLeft w:val="0"/>
              <w:marRight w:val="0"/>
              <w:marTop w:val="0"/>
              <w:marBottom w:val="0"/>
              <w:divBdr>
                <w:top w:val="none" w:sz="0" w:space="0" w:color="auto"/>
                <w:left w:val="none" w:sz="0" w:space="0" w:color="auto"/>
                <w:bottom w:val="none" w:sz="0" w:space="0" w:color="auto"/>
                <w:right w:val="none" w:sz="0" w:space="0" w:color="auto"/>
              </w:divBdr>
              <w:divsChild>
                <w:div w:id="13642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3738">
      <w:bodyDiv w:val="1"/>
      <w:marLeft w:val="0"/>
      <w:marRight w:val="0"/>
      <w:marTop w:val="0"/>
      <w:marBottom w:val="0"/>
      <w:divBdr>
        <w:top w:val="none" w:sz="0" w:space="0" w:color="auto"/>
        <w:left w:val="none" w:sz="0" w:space="0" w:color="auto"/>
        <w:bottom w:val="none" w:sz="0" w:space="0" w:color="auto"/>
        <w:right w:val="none" w:sz="0" w:space="0" w:color="auto"/>
      </w:divBdr>
    </w:div>
    <w:div w:id="387999787">
      <w:bodyDiv w:val="1"/>
      <w:marLeft w:val="0"/>
      <w:marRight w:val="0"/>
      <w:marTop w:val="0"/>
      <w:marBottom w:val="0"/>
      <w:divBdr>
        <w:top w:val="none" w:sz="0" w:space="0" w:color="auto"/>
        <w:left w:val="none" w:sz="0" w:space="0" w:color="auto"/>
        <w:bottom w:val="none" w:sz="0" w:space="0" w:color="auto"/>
        <w:right w:val="none" w:sz="0" w:space="0" w:color="auto"/>
      </w:divBdr>
      <w:divsChild>
        <w:div w:id="251859074">
          <w:blockQuote w:val="1"/>
          <w:marLeft w:val="0"/>
          <w:marRight w:val="0"/>
          <w:marTop w:val="0"/>
          <w:marBottom w:val="150"/>
          <w:divBdr>
            <w:top w:val="none" w:sz="0" w:space="0" w:color="auto"/>
            <w:left w:val="none" w:sz="0" w:space="0" w:color="auto"/>
            <w:bottom w:val="none" w:sz="0" w:space="0" w:color="auto"/>
            <w:right w:val="none" w:sz="0" w:space="0" w:color="auto"/>
          </w:divBdr>
        </w:div>
        <w:div w:id="1390690696">
          <w:blockQuote w:val="1"/>
          <w:marLeft w:val="0"/>
          <w:marRight w:val="0"/>
          <w:marTop w:val="0"/>
          <w:marBottom w:val="150"/>
          <w:divBdr>
            <w:top w:val="none" w:sz="0" w:space="0" w:color="auto"/>
            <w:left w:val="none" w:sz="0" w:space="0" w:color="auto"/>
            <w:bottom w:val="none" w:sz="0" w:space="0" w:color="auto"/>
            <w:right w:val="none" w:sz="0" w:space="0" w:color="auto"/>
          </w:divBdr>
        </w:div>
        <w:div w:id="744768433">
          <w:blockQuote w:val="1"/>
          <w:marLeft w:val="0"/>
          <w:marRight w:val="0"/>
          <w:marTop w:val="0"/>
          <w:marBottom w:val="150"/>
          <w:divBdr>
            <w:top w:val="none" w:sz="0" w:space="0" w:color="auto"/>
            <w:left w:val="none" w:sz="0" w:space="0" w:color="auto"/>
            <w:bottom w:val="none" w:sz="0" w:space="0" w:color="auto"/>
            <w:right w:val="none" w:sz="0" w:space="0" w:color="auto"/>
          </w:divBdr>
        </w:div>
        <w:div w:id="58286716">
          <w:blockQuote w:val="1"/>
          <w:marLeft w:val="0"/>
          <w:marRight w:val="0"/>
          <w:marTop w:val="0"/>
          <w:marBottom w:val="150"/>
          <w:divBdr>
            <w:top w:val="none" w:sz="0" w:space="0" w:color="auto"/>
            <w:left w:val="none" w:sz="0" w:space="0" w:color="auto"/>
            <w:bottom w:val="none" w:sz="0" w:space="0" w:color="auto"/>
            <w:right w:val="none" w:sz="0" w:space="0" w:color="auto"/>
          </w:divBdr>
        </w:div>
        <w:div w:id="1598904266">
          <w:blockQuote w:val="1"/>
          <w:marLeft w:val="0"/>
          <w:marRight w:val="0"/>
          <w:marTop w:val="0"/>
          <w:marBottom w:val="150"/>
          <w:divBdr>
            <w:top w:val="none" w:sz="0" w:space="0" w:color="auto"/>
            <w:left w:val="none" w:sz="0" w:space="0" w:color="auto"/>
            <w:bottom w:val="none" w:sz="0" w:space="0" w:color="auto"/>
            <w:right w:val="none" w:sz="0" w:space="0" w:color="auto"/>
          </w:divBdr>
        </w:div>
        <w:div w:id="2078084764">
          <w:blockQuote w:val="1"/>
          <w:marLeft w:val="0"/>
          <w:marRight w:val="0"/>
          <w:marTop w:val="0"/>
          <w:marBottom w:val="150"/>
          <w:divBdr>
            <w:top w:val="none" w:sz="0" w:space="0" w:color="auto"/>
            <w:left w:val="none" w:sz="0" w:space="0" w:color="auto"/>
            <w:bottom w:val="none" w:sz="0" w:space="0" w:color="auto"/>
            <w:right w:val="none" w:sz="0" w:space="0" w:color="auto"/>
          </w:divBdr>
        </w:div>
        <w:div w:id="317541117">
          <w:blockQuote w:val="1"/>
          <w:marLeft w:val="0"/>
          <w:marRight w:val="0"/>
          <w:marTop w:val="0"/>
          <w:marBottom w:val="150"/>
          <w:divBdr>
            <w:top w:val="none" w:sz="0" w:space="0" w:color="auto"/>
            <w:left w:val="none" w:sz="0" w:space="0" w:color="auto"/>
            <w:bottom w:val="none" w:sz="0" w:space="0" w:color="auto"/>
            <w:right w:val="none" w:sz="0" w:space="0" w:color="auto"/>
          </w:divBdr>
        </w:div>
        <w:div w:id="1716929695">
          <w:blockQuote w:val="1"/>
          <w:marLeft w:val="0"/>
          <w:marRight w:val="0"/>
          <w:marTop w:val="0"/>
          <w:marBottom w:val="150"/>
          <w:divBdr>
            <w:top w:val="none" w:sz="0" w:space="0" w:color="auto"/>
            <w:left w:val="none" w:sz="0" w:space="0" w:color="auto"/>
            <w:bottom w:val="none" w:sz="0" w:space="0" w:color="auto"/>
            <w:right w:val="none" w:sz="0" w:space="0" w:color="auto"/>
          </w:divBdr>
        </w:div>
        <w:div w:id="897978156">
          <w:blockQuote w:val="1"/>
          <w:marLeft w:val="0"/>
          <w:marRight w:val="0"/>
          <w:marTop w:val="0"/>
          <w:marBottom w:val="150"/>
          <w:divBdr>
            <w:top w:val="none" w:sz="0" w:space="0" w:color="auto"/>
            <w:left w:val="none" w:sz="0" w:space="0" w:color="auto"/>
            <w:bottom w:val="none" w:sz="0" w:space="0" w:color="auto"/>
            <w:right w:val="none" w:sz="0" w:space="0" w:color="auto"/>
          </w:divBdr>
        </w:div>
        <w:div w:id="46158314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07313629">
      <w:bodyDiv w:val="1"/>
      <w:marLeft w:val="0"/>
      <w:marRight w:val="0"/>
      <w:marTop w:val="0"/>
      <w:marBottom w:val="0"/>
      <w:divBdr>
        <w:top w:val="none" w:sz="0" w:space="0" w:color="auto"/>
        <w:left w:val="none" w:sz="0" w:space="0" w:color="auto"/>
        <w:bottom w:val="none" w:sz="0" w:space="0" w:color="auto"/>
        <w:right w:val="none" w:sz="0" w:space="0" w:color="auto"/>
      </w:divBdr>
      <w:divsChild>
        <w:div w:id="2137481852">
          <w:marLeft w:val="0"/>
          <w:marRight w:val="0"/>
          <w:marTop w:val="0"/>
          <w:marBottom w:val="0"/>
          <w:divBdr>
            <w:top w:val="none" w:sz="0" w:space="0" w:color="auto"/>
            <w:left w:val="none" w:sz="0" w:space="0" w:color="auto"/>
            <w:bottom w:val="none" w:sz="0" w:space="0" w:color="auto"/>
            <w:right w:val="none" w:sz="0" w:space="0" w:color="auto"/>
          </w:divBdr>
          <w:divsChild>
            <w:div w:id="161821049">
              <w:marLeft w:val="0"/>
              <w:marRight w:val="0"/>
              <w:marTop w:val="0"/>
              <w:marBottom w:val="0"/>
              <w:divBdr>
                <w:top w:val="none" w:sz="0" w:space="0" w:color="auto"/>
                <w:left w:val="none" w:sz="0" w:space="0" w:color="auto"/>
                <w:bottom w:val="none" w:sz="0" w:space="0" w:color="auto"/>
                <w:right w:val="none" w:sz="0" w:space="0" w:color="auto"/>
              </w:divBdr>
              <w:divsChild>
                <w:div w:id="8186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1947">
          <w:marLeft w:val="0"/>
          <w:marRight w:val="0"/>
          <w:marTop w:val="0"/>
          <w:marBottom w:val="0"/>
          <w:divBdr>
            <w:top w:val="none" w:sz="0" w:space="0" w:color="auto"/>
            <w:left w:val="none" w:sz="0" w:space="0" w:color="auto"/>
            <w:bottom w:val="none" w:sz="0" w:space="0" w:color="auto"/>
            <w:right w:val="none" w:sz="0" w:space="0" w:color="auto"/>
          </w:divBdr>
        </w:div>
      </w:divsChild>
    </w:div>
    <w:div w:id="408504251">
      <w:bodyDiv w:val="1"/>
      <w:marLeft w:val="0"/>
      <w:marRight w:val="0"/>
      <w:marTop w:val="0"/>
      <w:marBottom w:val="0"/>
      <w:divBdr>
        <w:top w:val="none" w:sz="0" w:space="0" w:color="auto"/>
        <w:left w:val="none" w:sz="0" w:space="0" w:color="auto"/>
        <w:bottom w:val="none" w:sz="0" w:space="0" w:color="auto"/>
        <w:right w:val="none" w:sz="0" w:space="0" w:color="auto"/>
      </w:divBdr>
    </w:div>
    <w:div w:id="428047896">
      <w:bodyDiv w:val="1"/>
      <w:marLeft w:val="0"/>
      <w:marRight w:val="0"/>
      <w:marTop w:val="0"/>
      <w:marBottom w:val="0"/>
      <w:divBdr>
        <w:top w:val="none" w:sz="0" w:space="0" w:color="auto"/>
        <w:left w:val="none" w:sz="0" w:space="0" w:color="auto"/>
        <w:bottom w:val="none" w:sz="0" w:space="0" w:color="auto"/>
        <w:right w:val="none" w:sz="0" w:space="0" w:color="auto"/>
      </w:divBdr>
    </w:div>
    <w:div w:id="442647855">
      <w:bodyDiv w:val="1"/>
      <w:marLeft w:val="0"/>
      <w:marRight w:val="0"/>
      <w:marTop w:val="0"/>
      <w:marBottom w:val="0"/>
      <w:divBdr>
        <w:top w:val="none" w:sz="0" w:space="0" w:color="auto"/>
        <w:left w:val="none" w:sz="0" w:space="0" w:color="auto"/>
        <w:bottom w:val="none" w:sz="0" w:space="0" w:color="auto"/>
        <w:right w:val="none" w:sz="0" w:space="0" w:color="auto"/>
      </w:divBdr>
    </w:div>
    <w:div w:id="481772134">
      <w:bodyDiv w:val="1"/>
      <w:marLeft w:val="0"/>
      <w:marRight w:val="0"/>
      <w:marTop w:val="0"/>
      <w:marBottom w:val="0"/>
      <w:divBdr>
        <w:top w:val="none" w:sz="0" w:space="0" w:color="auto"/>
        <w:left w:val="none" w:sz="0" w:space="0" w:color="auto"/>
        <w:bottom w:val="none" w:sz="0" w:space="0" w:color="auto"/>
        <w:right w:val="none" w:sz="0" w:space="0" w:color="auto"/>
      </w:divBdr>
    </w:div>
    <w:div w:id="509415146">
      <w:bodyDiv w:val="1"/>
      <w:marLeft w:val="0"/>
      <w:marRight w:val="0"/>
      <w:marTop w:val="0"/>
      <w:marBottom w:val="0"/>
      <w:divBdr>
        <w:top w:val="none" w:sz="0" w:space="0" w:color="auto"/>
        <w:left w:val="none" w:sz="0" w:space="0" w:color="auto"/>
        <w:bottom w:val="none" w:sz="0" w:space="0" w:color="auto"/>
        <w:right w:val="none" w:sz="0" w:space="0" w:color="auto"/>
      </w:divBdr>
    </w:div>
    <w:div w:id="513032861">
      <w:bodyDiv w:val="1"/>
      <w:marLeft w:val="0"/>
      <w:marRight w:val="0"/>
      <w:marTop w:val="0"/>
      <w:marBottom w:val="0"/>
      <w:divBdr>
        <w:top w:val="none" w:sz="0" w:space="0" w:color="auto"/>
        <w:left w:val="none" w:sz="0" w:space="0" w:color="auto"/>
        <w:bottom w:val="none" w:sz="0" w:space="0" w:color="auto"/>
        <w:right w:val="none" w:sz="0" w:space="0" w:color="auto"/>
      </w:divBdr>
      <w:divsChild>
        <w:div w:id="912617406">
          <w:blockQuote w:val="1"/>
          <w:marLeft w:val="0"/>
          <w:marRight w:val="0"/>
          <w:marTop w:val="0"/>
          <w:marBottom w:val="150"/>
          <w:divBdr>
            <w:top w:val="none" w:sz="0" w:space="0" w:color="auto"/>
            <w:left w:val="none" w:sz="0" w:space="0" w:color="auto"/>
            <w:bottom w:val="none" w:sz="0" w:space="0" w:color="auto"/>
            <w:right w:val="none" w:sz="0" w:space="0" w:color="auto"/>
          </w:divBdr>
        </w:div>
        <w:div w:id="1886327453">
          <w:blockQuote w:val="1"/>
          <w:marLeft w:val="0"/>
          <w:marRight w:val="0"/>
          <w:marTop w:val="0"/>
          <w:marBottom w:val="150"/>
          <w:divBdr>
            <w:top w:val="none" w:sz="0" w:space="0" w:color="auto"/>
            <w:left w:val="none" w:sz="0" w:space="0" w:color="auto"/>
            <w:bottom w:val="none" w:sz="0" w:space="0" w:color="auto"/>
            <w:right w:val="none" w:sz="0" w:space="0" w:color="auto"/>
          </w:divBdr>
        </w:div>
        <w:div w:id="387581792">
          <w:blockQuote w:val="1"/>
          <w:marLeft w:val="0"/>
          <w:marRight w:val="0"/>
          <w:marTop w:val="0"/>
          <w:marBottom w:val="150"/>
          <w:divBdr>
            <w:top w:val="none" w:sz="0" w:space="0" w:color="auto"/>
            <w:left w:val="none" w:sz="0" w:space="0" w:color="auto"/>
            <w:bottom w:val="none" w:sz="0" w:space="0" w:color="auto"/>
            <w:right w:val="none" w:sz="0" w:space="0" w:color="auto"/>
          </w:divBdr>
        </w:div>
        <w:div w:id="209481708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23642193">
      <w:bodyDiv w:val="1"/>
      <w:marLeft w:val="0"/>
      <w:marRight w:val="0"/>
      <w:marTop w:val="0"/>
      <w:marBottom w:val="0"/>
      <w:divBdr>
        <w:top w:val="none" w:sz="0" w:space="0" w:color="auto"/>
        <w:left w:val="none" w:sz="0" w:space="0" w:color="auto"/>
        <w:bottom w:val="none" w:sz="0" w:space="0" w:color="auto"/>
        <w:right w:val="none" w:sz="0" w:space="0" w:color="auto"/>
      </w:divBdr>
    </w:div>
    <w:div w:id="537207457">
      <w:bodyDiv w:val="1"/>
      <w:marLeft w:val="0"/>
      <w:marRight w:val="0"/>
      <w:marTop w:val="0"/>
      <w:marBottom w:val="0"/>
      <w:divBdr>
        <w:top w:val="none" w:sz="0" w:space="0" w:color="auto"/>
        <w:left w:val="none" w:sz="0" w:space="0" w:color="auto"/>
        <w:bottom w:val="none" w:sz="0" w:space="0" w:color="auto"/>
        <w:right w:val="none" w:sz="0" w:space="0" w:color="auto"/>
      </w:divBdr>
    </w:div>
    <w:div w:id="540288106">
      <w:bodyDiv w:val="1"/>
      <w:marLeft w:val="0"/>
      <w:marRight w:val="0"/>
      <w:marTop w:val="0"/>
      <w:marBottom w:val="0"/>
      <w:divBdr>
        <w:top w:val="none" w:sz="0" w:space="0" w:color="auto"/>
        <w:left w:val="none" w:sz="0" w:space="0" w:color="auto"/>
        <w:bottom w:val="none" w:sz="0" w:space="0" w:color="auto"/>
        <w:right w:val="none" w:sz="0" w:space="0" w:color="auto"/>
      </w:divBdr>
    </w:div>
    <w:div w:id="557211016">
      <w:bodyDiv w:val="1"/>
      <w:marLeft w:val="0"/>
      <w:marRight w:val="0"/>
      <w:marTop w:val="0"/>
      <w:marBottom w:val="0"/>
      <w:divBdr>
        <w:top w:val="none" w:sz="0" w:space="0" w:color="auto"/>
        <w:left w:val="none" w:sz="0" w:space="0" w:color="auto"/>
        <w:bottom w:val="none" w:sz="0" w:space="0" w:color="auto"/>
        <w:right w:val="none" w:sz="0" w:space="0" w:color="auto"/>
      </w:divBdr>
    </w:div>
    <w:div w:id="558170255">
      <w:bodyDiv w:val="1"/>
      <w:marLeft w:val="0"/>
      <w:marRight w:val="0"/>
      <w:marTop w:val="0"/>
      <w:marBottom w:val="0"/>
      <w:divBdr>
        <w:top w:val="none" w:sz="0" w:space="0" w:color="auto"/>
        <w:left w:val="none" w:sz="0" w:space="0" w:color="auto"/>
        <w:bottom w:val="none" w:sz="0" w:space="0" w:color="auto"/>
        <w:right w:val="none" w:sz="0" w:space="0" w:color="auto"/>
      </w:divBdr>
    </w:div>
    <w:div w:id="594827317">
      <w:bodyDiv w:val="1"/>
      <w:marLeft w:val="0"/>
      <w:marRight w:val="0"/>
      <w:marTop w:val="0"/>
      <w:marBottom w:val="0"/>
      <w:divBdr>
        <w:top w:val="none" w:sz="0" w:space="0" w:color="auto"/>
        <w:left w:val="none" w:sz="0" w:space="0" w:color="auto"/>
        <w:bottom w:val="none" w:sz="0" w:space="0" w:color="auto"/>
        <w:right w:val="none" w:sz="0" w:space="0" w:color="auto"/>
      </w:divBdr>
    </w:div>
    <w:div w:id="621108395">
      <w:bodyDiv w:val="1"/>
      <w:marLeft w:val="0"/>
      <w:marRight w:val="0"/>
      <w:marTop w:val="0"/>
      <w:marBottom w:val="0"/>
      <w:divBdr>
        <w:top w:val="none" w:sz="0" w:space="0" w:color="auto"/>
        <w:left w:val="none" w:sz="0" w:space="0" w:color="auto"/>
        <w:bottom w:val="none" w:sz="0" w:space="0" w:color="auto"/>
        <w:right w:val="none" w:sz="0" w:space="0" w:color="auto"/>
      </w:divBdr>
    </w:div>
    <w:div w:id="645208760">
      <w:bodyDiv w:val="1"/>
      <w:marLeft w:val="0"/>
      <w:marRight w:val="0"/>
      <w:marTop w:val="0"/>
      <w:marBottom w:val="0"/>
      <w:divBdr>
        <w:top w:val="none" w:sz="0" w:space="0" w:color="auto"/>
        <w:left w:val="none" w:sz="0" w:space="0" w:color="auto"/>
        <w:bottom w:val="none" w:sz="0" w:space="0" w:color="auto"/>
        <w:right w:val="none" w:sz="0" w:space="0" w:color="auto"/>
      </w:divBdr>
    </w:div>
    <w:div w:id="665016309">
      <w:bodyDiv w:val="1"/>
      <w:marLeft w:val="0"/>
      <w:marRight w:val="0"/>
      <w:marTop w:val="0"/>
      <w:marBottom w:val="0"/>
      <w:divBdr>
        <w:top w:val="none" w:sz="0" w:space="0" w:color="auto"/>
        <w:left w:val="none" w:sz="0" w:space="0" w:color="auto"/>
        <w:bottom w:val="none" w:sz="0" w:space="0" w:color="auto"/>
        <w:right w:val="none" w:sz="0" w:space="0" w:color="auto"/>
      </w:divBdr>
    </w:div>
    <w:div w:id="668482240">
      <w:bodyDiv w:val="1"/>
      <w:marLeft w:val="0"/>
      <w:marRight w:val="0"/>
      <w:marTop w:val="0"/>
      <w:marBottom w:val="0"/>
      <w:divBdr>
        <w:top w:val="none" w:sz="0" w:space="0" w:color="auto"/>
        <w:left w:val="none" w:sz="0" w:space="0" w:color="auto"/>
        <w:bottom w:val="none" w:sz="0" w:space="0" w:color="auto"/>
        <w:right w:val="none" w:sz="0" w:space="0" w:color="auto"/>
      </w:divBdr>
    </w:div>
    <w:div w:id="668606100">
      <w:bodyDiv w:val="1"/>
      <w:marLeft w:val="0"/>
      <w:marRight w:val="0"/>
      <w:marTop w:val="0"/>
      <w:marBottom w:val="0"/>
      <w:divBdr>
        <w:top w:val="none" w:sz="0" w:space="0" w:color="auto"/>
        <w:left w:val="none" w:sz="0" w:space="0" w:color="auto"/>
        <w:bottom w:val="none" w:sz="0" w:space="0" w:color="auto"/>
        <w:right w:val="none" w:sz="0" w:space="0" w:color="auto"/>
      </w:divBdr>
    </w:div>
    <w:div w:id="720444078">
      <w:bodyDiv w:val="1"/>
      <w:marLeft w:val="0"/>
      <w:marRight w:val="0"/>
      <w:marTop w:val="0"/>
      <w:marBottom w:val="0"/>
      <w:divBdr>
        <w:top w:val="none" w:sz="0" w:space="0" w:color="auto"/>
        <w:left w:val="none" w:sz="0" w:space="0" w:color="auto"/>
        <w:bottom w:val="none" w:sz="0" w:space="0" w:color="auto"/>
        <w:right w:val="none" w:sz="0" w:space="0" w:color="auto"/>
      </w:divBdr>
    </w:div>
    <w:div w:id="722828987">
      <w:bodyDiv w:val="1"/>
      <w:marLeft w:val="0"/>
      <w:marRight w:val="0"/>
      <w:marTop w:val="0"/>
      <w:marBottom w:val="0"/>
      <w:divBdr>
        <w:top w:val="none" w:sz="0" w:space="0" w:color="auto"/>
        <w:left w:val="none" w:sz="0" w:space="0" w:color="auto"/>
        <w:bottom w:val="none" w:sz="0" w:space="0" w:color="auto"/>
        <w:right w:val="none" w:sz="0" w:space="0" w:color="auto"/>
      </w:divBdr>
    </w:div>
    <w:div w:id="723989550">
      <w:bodyDiv w:val="1"/>
      <w:marLeft w:val="0"/>
      <w:marRight w:val="0"/>
      <w:marTop w:val="0"/>
      <w:marBottom w:val="0"/>
      <w:divBdr>
        <w:top w:val="none" w:sz="0" w:space="0" w:color="auto"/>
        <w:left w:val="none" w:sz="0" w:space="0" w:color="auto"/>
        <w:bottom w:val="none" w:sz="0" w:space="0" w:color="auto"/>
        <w:right w:val="none" w:sz="0" w:space="0" w:color="auto"/>
      </w:divBdr>
    </w:div>
    <w:div w:id="742262701">
      <w:bodyDiv w:val="1"/>
      <w:marLeft w:val="0"/>
      <w:marRight w:val="0"/>
      <w:marTop w:val="0"/>
      <w:marBottom w:val="0"/>
      <w:divBdr>
        <w:top w:val="none" w:sz="0" w:space="0" w:color="auto"/>
        <w:left w:val="none" w:sz="0" w:space="0" w:color="auto"/>
        <w:bottom w:val="none" w:sz="0" w:space="0" w:color="auto"/>
        <w:right w:val="none" w:sz="0" w:space="0" w:color="auto"/>
      </w:divBdr>
    </w:div>
    <w:div w:id="755325484">
      <w:bodyDiv w:val="1"/>
      <w:marLeft w:val="0"/>
      <w:marRight w:val="0"/>
      <w:marTop w:val="0"/>
      <w:marBottom w:val="0"/>
      <w:divBdr>
        <w:top w:val="none" w:sz="0" w:space="0" w:color="auto"/>
        <w:left w:val="none" w:sz="0" w:space="0" w:color="auto"/>
        <w:bottom w:val="none" w:sz="0" w:space="0" w:color="auto"/>
        <w:right w:val="none" w:sz="0" w:space="0" w:color="auto"/>
      </w:divBdr>
    </w:div>
    <w:div w:id="781145511">
      <w:bodyDiv w:val="1"/>
      <w:marLeft w:val="0"/>
      <w:marRight w:val="0"/>
      <w:marTop w:val="0"/>
      <w:marBottom w:val="0"/>
      <w:divBdr>
        <w:top w:val="none" w:sz="0" w:space="0" w:color="auto"/>
        <w:left w:val="none" w:sz="0" w:space="0" w:color="auto"/>
        <w:bottom w:val="none" w:sz="0" w:space="0" w:color="auto"/>
        <w:right w:val="none" w:sz="0" w:space="0" w:color="auto"/>
      </w:divBdr>
    </w:div>
    <w:div w:id="783814359">
      <w:bodyDiv w:val="1"/>
      <w:marLeft w:val="0"/>
      <w:marRight w:val="0"/>
      <w:marTop w:val="0"/>
      <w:marBottom w:val="0"/>
      <w:divBdr>
        <w:top w:val="none" w:sz="0" w:space="0" w:color="auto"/>
        <w:left w:val="none" w:sz="0" w:space="0" w:color="auto"/>
        <w:bottom w:val="none" w:sz="0" w:space="0" w:color="auto"/>
        <w:right w:val="none" w:sz="0" w:space="0" w:color="auto"/>
      </w:divBdr>
    </w:div>
    <w:div w:id="785275285">
      <w:bodyDiv w:val="1"/>
      <w:marLeft w:val="0"/>
      <w:marRight w:val="0"/>
      <w:marTop w:val="0"/>
      <w:marBottom w:val="0"/>
      <w:divBdr>
        <w:top w:val="none" w:sz="0" w:space="0" w:color="auto"/>
        <w:left w:val="none" w:sz="0" w:space="0" w:color="auto"/>
        <w:bottom w:val="none" w:sz="0" w:space="0" w:color="auto"/>
        <w:right w:val="none" w:sz="0" w:space="0" w:color="auto"/>
      </w:divBdr>
    </w:div>
    <w:div w:id="820192674">
      <w:bodyDiv w:val="1"/>
      <w:marLeft w:val="0"/>
      <w:marRight w:val="0"/>
      <w:marTop w:val="0"/>
      <w:marBottom w:val="0"/>
      <w:divBdr>
        <w:top w:val="none" w:sz="0" w:space="0" w:color="auto"/>
        <w:left w:val="none" w:sz="0" w:space="0" w:color="auto"/>
        <w:bottom w:val="none" w:sz="0" w:space="0" w:color="auto"/>
        <w:right w:val="none" w:sz="0" w:space="0" w:color="auto"/>
      </w:divBdr>
    </w:div>
    <w:div w:id="826286946">
      <w:bodyDiv w:val="1"/>
      <w:marLeft w:val="0"/>
      <w:marRight w:val="0"/>
      <w:marTop w:val="0"/>
      <w:marBottom w:val="0"/>
      <w:divBdr>
        <w:top w:val="none" w:sz="0" w:space="0" w:color="auto"/>
        <w:left w:val="none" w:sz="0" w:space="0" w:color="auto"/>
        <w:bottom w:val="none" w:sz="0" w:space="0" w:color="auto"/>
        <w:right w:val="none" w:sz="0" w:space="0" w:color="auto"/>
      </w:divBdr>
    </w:div>
    <w:div w:id="833839010">
      <w:bodyDiv w:val="1"/>
      <w:marLeft w:val="0"/>
      <w:marRight w:val="0"/>
      <w:marTop w:val="0"/>
      <w:marBottom w:val="0"/>
      <w:divBdr>
        <w:top w:val="none" w:sz="0" w:space="0" w:color="auto"/>
        <w:left w:val="none" w:sz="0" w:space="0" w:color="auto"/>
        <w:bottom w:val="none" w:sz="0" w:space="0" w:color="auto"/>
        <w:right w:val="none" w:sz="0" w:space="0" w:color="auto"/>
      </w:divBdr>
    </w:div>
    <w:div w:id="838468843">
      <w:bodyDiv w:val="1"/>
      <w:marLeft w:val="0"/>
      <w:marRight w:val="0"/>
      <w:marTop w:val="0"/>
      <w:marBottom w:val="0"/>
      <w:divBdr>
        <w:top w:val="none" w:sz="0" w:space="0" w:color="auto"/>
        <w:left w:val="none" w:sz="0" w:space="0" w:color="auto"/>
        <w:bottom w:val="none" w:sz="0" w:space="0" w:color="auto"/>
        <w:right w:val="none" w:sz="0" w:space="0" w:color="auto"/>
      </w:divBdr>
      <w:divsChild>
        <w:div w:id="1086730253">
          <w:marLeft w:val="-225"/>
          <w:marRight w:val="-225"/>
          <w:marTop w:val="0"/>
          <w:marBottom w:val="90"/>
          <w:divBdr>
            <w:top w:val="none" w:sz="0" w:space="0" w:color="auto"/>
            <w:left w:val="none" w:sz="0" w:space="0" w:color="auto"/>
            <w:bottom w:val="none" w:sz="0" w:space="0" w:color="auto"/>
            <w:right w:val="none" w:sz="0" w:space="0" w:color="auto"/>
          </w:divBdr>
          <w:divsChild>
            <w:div w:id="196549208">
              <w:marLeft w:val="0"/>
              <w:marRight w:val="0"/>
              <w:marTop w:val="0"/>
              <w:marBottom w:val="0"/>
              <w:divBdr>
                <w:top w:val="none" w:sz="0" w:space="0" w:color="auto"/>
                <w:left w:val="none" w:sz="0" w:space="0" w:color="auto"/>
                <w:bottom w:val="none" w:sz="0" w:space="0" w:color="auto"/>
                <w:right w:val="none" w:sz="0" w:space="0" w:color="auto"/>
              </w:divBdr>
            </w:div>
          </w:divsChild>
        </w:div>
        <w:div w:id="1392270713">
          <w:marLeft w:val="-225"/>
          <w:marRight w:val="-225"/>
          <w:marTop w:val="270"/>
          <w:marBottom w:val="0"/>
          <w:divBdr>
            <w:top w:val="none" w:sz="0" w:space="0" w:color="auto"/>
            <w:left w:val="none" w:sz="0" w:space="0" w:color="auto"/>
            <w:bottom w:val="none" w:sz="0" w:space="0" w:color="auto"/>
            <w:right w:val="none" w:sz="0" w:space="0" w:color="auto"/>
          </w:divBdr>
          <w:divsChild>
            <w:div w:id="16398188">
              <w:marLeft w:val="0"/>
              <w:marRight w:val="0"/>
              <w:marTop w:val="0"/>
              <w:marBottom w:val="0"/>
              <w:divBdr>
                <w:top w:val="none" w:sz="0" w:space="0" w:color="auto"/>
                <w:left w:val="none" w:sz="0" w:space="0" w:color="auto"/>
                <w:bottom w:val="none" w:sz="0" w:space="0" w:color="auto"/>
                <w:right w:val="none" w:sz="0" w:space="0" w:color="auto"/>
              </w:divBdr>
            </w:div>
          </w:divsChild>
        </w:div>
        <w:div w:id="257906048">
          <w:marLeft w:val="0"/>
          <w:marRight w:val="0"/>
          <w:marTop w:val="0"/>
          <w:marBottom w:val="0"/>
          <w:divBdr>
            <w:top w:val="none" w:sz="0" w:space="0" w:color="auto"/>
            <w:left w:val="none" w:sz="0" w:space="0" w:color="auto"/>
            <w:bottom w:val="none" w:sz="0" w:space="0" w:color="auto"/>
            <w:right w:val="none" w:sz="0" w:space="0" w:color="auto"/>
          </w:divBdr>
          <w:divsChild>
            <w:div w:id="926576969">
              <w:marLeft w:val="0"/>
              <w:marRight w:val="0"/>
              <w:marTop w:val="0"/>
              <w:marBottom w:val="375"/>
              <w:divBdr>
                <w:top w:val="none" w:sz="0" w:space="0" w:color="auto"/>
                <w:left w:val="none" w:sz="0" w:space="0" w:color="auto"/>
                <w:bottom w:val="none" w:sz="0" w:space="0" w:color="auto"/>
                <w:right w:val="none" w:sz="0" w:space="0" w:color="auto"/>
              </w:divBdr>
              <w:divsChild>
                <w:div w:id="559748022">
                  <w:marLeft w:val="0"/>
                  <w:marRight w:val="0"/>
                  <w:marTop w:val="0"/>
                  <w:marBottom w:val="0"/>
                  <w:divBdr>
                    <w:top w:val="none" w:sz="0" w:space="0" w:color="auto"/>
                    <w:left w:val="none" w:sz="0" w:space="0" w:color="auto"/>
                    <w:bottom w:val="none" w:sz="0" w:space="0" w:color="auto"/>
                    <w:right w:val="none" w:sz="0" w:space="0" w:color="auto"/>
                  </w:divBdr>
                </w:div>
              </w:divsChild>
            </w:div>
            <w:div w:id="990870730">
              <w:marLeft w:val="0"/>
              <w:marRight w:val="0"/>
              <w:marTop w:val="0"/>
              <w:marBottom w:val="375"/>
              <w:divBdr>
                <w:top w:val="none" w:sz="0" w:space="0" w:color="auto"/>
                <w:left w:val="none" w:sz="0" w:space="0" w:color="auto"/>
                <w:bottom w:val="none" w:sz="0" w:space="0" w:color="auto"/>
                <w:right w:val="none" w:sz="0" w:space="0" w:color="auto"/>
              </w:divBdr>
              <w:divsChild>
                <w:div w:id="883634339">
                  <w:marLeft w:val="-495"/>
                  <w:marRight w:val="0"/>
                  <w:marTop w:val="0"/>
                  <w:marBottom w:val="0"/>
                  <w:divBdr>
                    <w:top w:val="none" w:sz="0" w:space="0" w:color="auto"/>
                    <w:left w:val="none" w:sz="0" w:space="0" w:color="auto"/>
                    <w:bottom w:val="none" w:sz="0" w:space="0" w:color="auto"/>
                    <w:right w:val="none" w:sz="0" w:space="0" w:color="auto"/>
                  </w:divBdr>
                </w:div>
                <w:div w:id="1933001505">
                  <w:marLeft w:val="0"/>
                  <w:marRight w:val="0"/>
                  <w:marTop w:val="0"/>
                  <w:marBottom w:val="0"/>
                  <w:divBdr>
                    <w:top w:val="none" w:sz="0" w:space="0" w:color="auto"/>
                    <w:left w:val="none" w:sz="0" w:space="0" w:color="auto"/>
                    <w:bottom w:val="none" w:sz="0" w:space="0" w:color="auto"/>
                    <w:right w:val="none" w:sz="0" w:space="0" w:color="auto"/>
                  </w:divBdr>
                </w:div>
                <w:div w:id="20326768">
                  <w:marLeft w:val="0"/>
                  <w:marRight w:val="0"/>
                  <w:marTop w:val="0"/>
                  <w:marBottom w:val="0"/>
                  <w:divBdr>
                    <w:top w:val="none" w:sz="0" w:space="0" w:color="auto"/>
                    <w:left w:val="none" w:sz="0" w:space="0" w:color="auto"/>
                    <w:bottom w:val="none" w:sz="0" w:space="0" w:color="auto"/>
                    <w:right w:val="none" w:sz="0" w:space="0" w:color="auto"/>
                  </w:divBdr>
                  <w:divsChild>
                    <w:div w:id="1916863021">
                      <w:marLeft w:val="0"/>
                      <w:marRight w:val="0"/>
                      <w:marTop w:val="0"/>
                      <w:marBottom w:val="0"/>
                      <w:divBdr>
                        <w:top w:val="none" w:sz="0" w:space="0" w:color="auto"/>
                        <w:left w:val="none" w:sz="0" w:space="0" w:color="auto"/>
                        <w:bottom w:val="none" w:sz="0" w:space="0" w:color="auto"/>
                        <w:right w:val="none" w:sz="0" w:space="0" w:color="auto"/>
                      </w:divBdr>
                    </w:div>
                    <w:div w:id="1899197841">
                      <w:marLeft w:val="0"/>
                      <w:marRight w:val="0"/>
                      <w:marTop w:val="0"/>
                      <w:marBottom w:val="0"/>
                      <w:divBdr>
                        <w:top w:val="none" w:sz="0" w:space="0" w:color="auto"/>
                        <w:left w:val="none" w:sz="0" w:space="0" w:color="auto"/>
                        <w:bottom w:val="none" w:sz="0" w:space="0" w:color="auto"/>
                        <w:right w:val="none" w:sz="0" w:space="0" w:color="auto"/>
                      </w:divBdr>
                    </w:div>
                    <w:div w:id="2007004602">
                      <w:marLeft w:val="0"/>
                      <w:marRight w:val="0"/>
                      <w:marTop w:val="0"/>
                      <w:marBottom w:val="0"/>
                      <w:divBdr>
                        <w:top w:val="none" w:sz="0" w:space="0" w:color="auto"/>
                        <w:left w:val="none" w:sz="0" w:space="0" w:color="auto"/>
                        <w:bottom w:val="none" w:sz="0" w:space="0" w:color="auto"/>
                        <w:right w:val="none" w:sz="0" w:space="0" w:color="auto"/>
                      </w:divBdr>
                    </w:div>
                    <w:div w:id="4678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83168">
      <w:bodyDiv w:val="1"/>
      <w:marLeft w:val="0"/>
      <w:marRight w:val="0"/>
      <w:marTop w:val="0"/>
      <w:marBottom w:val="0"/>
      <w:divBdr>
        <w:top w:val="none" w:sz="0" w:space="0" w:color="auto"/>
        <w:left w:val="none" w:sz="0" w:space="0" w:color="auto"/>
        <w:bottom w:val="none" w:sz="0" w:space="0" w:color="auto"/>
        <w:right w:val="none" w:sz="0" w:space="0" w:color="auto"/>
      </w:divBdr>
    </w:div>
    <w:div w:id="852300443">
      <w:bodyDiv w:val="1"/>
      <w:marLeft w:val="0"/>
      <w:marRight w:val="0"/>
      <w:marTop w:val="0"/>
      <w:marBottom w:val="0"/>
      <w:divBdr>
        <w:top w:val="none" w:sz="0" w:space="0" w:color="auto"/>
        <w:left w:val="none" w:sz="0" w:space="0" w:color="auto"/>
        <w:bottom w:val="none" w:sz="0" w:space="0" w:color="auto"/>
        <w:right w:val="none" w:sz="0" w:space="0" w:color="auto"/>
      </w:divBdr>
    </w:div>
    <w:div w:id="860703659">
      <w:bodyDiv w:val="1"/>
      <w:marLeft w:val="0"/>
      <w:marRight w:val="0"/>
      <w:marTop w:val="0"/>
      <w:marBottom w:val="0"/>
      <w:divBdr>
        <w:top w:val="none" w:sz="0" w:space="0" w:color="auto"/>
        <w:left w:val="none" w:sz="0" w:space="0" w:color="auto"/>
        <w:bottom w:val="none" w:sz="0" w:space="0" w:color="auto"/>
        <w:right w:val="none" w:sz="0" w:space="0" w:color="auto"/>
      </w:divBdr>
    </w:div>
    <w:div w:id="884679907">
      <w:bodyDiv w:val="1"/>
      <w:marLeft w:val="0"/>
      <w:marRight w:val="0"/>
      <w:marTop w:val="0"/>
      <w:marBottom w:val="0"/>
      <w:divBdr>
        <w:top w:val="none" w:sz="0" w:space="0" w:color="auto"/>
        <w:left w:val="none" w:sz="0" w:space="0" w:color="auto"/>
        <w:bottom w:val="none" w:sz="0" w:space="0" w:color="auto"/>
        <w:right w:val="none" w:sz="0" w:space="0" w:color="auto"/>
      </w:divBdr>
    </w:div>
    <w:div w:id="885799873">
      <w:bodyDiv w:val="1"/>
      <w:marLeft w:val="0"/>
      <w:marRight w:val="0"/>
      <w:marTop w:val="0"/>
      <w:marBottom w:val="0"/>
      <w:divBdr>
        <w:top w:val="none" w:sz="0" w:space="0" w:color="auto"/>
        <w:left w:val="none" w:sz="0" w:space="0" w:color="auto"/>
        <w:bottom w:val="none" w:sz="0" w:space="0" w:color="auto"/>
        <w:right w:val="none" w:sz="0" w:space="0" w:color="auto"/>
      </w:divBdr>
    </w:div>
    <w:div w:id="886572658">
      <w:bodyDiv w:val="1"/>
      <w:marLeft w:val="0"/>
      <w:marRight w:val="0"/>
      <w:marTop w:val="0"/>
      <w:marBottom w:val="0"/>
      <w:divBdr>
        <w:top w:val="none" w:sz="0" w:space="0" w:color="auto"/>
        <w:left w:val="none" w:sz="0" w:space="0" w:color="auto"/>
        <w:bottom w:val="none" w:sz="0" w:space="0" w:color="auto"/>
        <w:right w:val="none" w:sz="0" w:space="0" w:color="auto"/>
      </w:divBdr>
    </w:div>
    <w:div w:id="929436564">
      <w:bodyDiv w:val="1"/>
      <w:marLeft w:val="0"/>
      <w:marRight w:val="0"/>
      <w:marTop w:val="0"/>
      <w:marBottom w:val="0"/>
      <w:divBdr>
        <w:top w:val="none" w:sz="0" w:space="0" w:color="auto"/>
        <w:left w:val="none" w:sz="0" w:space="0" w:color="auto"/>
        <w:bottom w:val="none" w:sz="0" w:space="0" w:color="auto"/>
        <w:right w:val="none" w:sz="0" w:space="0" w:color="auto"/>
      </w:divBdr>
    </w:div>
    <w:div w:id="940185084">
      <w:bodyDiv w:val="1"/>
      <w:marLeft w:val="0"/>
      <w:marRight w:val="0"/>
      <w:marTop w:val="0"/>
      <w:marBottom w:val="0"/>
      <w:divBdr>
        <w:top w:val="none" w:sz="0" w:space="0" w:color="auto"/>
        <w:left w:val="none" w:sz="0" w:space="0" w:color="auto"/>
        <w:bottom w:val="none" w:sz="0" w:space="0" w:color="auto"/>
        <w:right w:val="none" w:sz="0" w:space="0" w:color="auto"/>
      </w:divBdr>
      <w:divsChild>
        <w:div w:id="1068117684">
          <w:marLeft w:val="0"/>
          <w:marRight w:val="0"/>
          <w:marTop w:val="0"/>
          <w:marBottom w:val="0"/>
          <w:divBdr>
            <w:top w:val="none" w:sz="0" w:space="0" w:color="auto"/>
            <w:left w:val="none" w:sz="0" w:space="0" w:color="auto"/>
            <w:bottom w:val="none" w:sz="0" w:space="0" w:color="auto"/>
            <w:right w:val="none" w:sz="0" w:space="0" w:color="auto"/>
          </w:divBdr>
        </w:div>
        <w:div w:id="1409763611">
          <w:marLeft w:val="0"/>
          <w:marRight w:val="0"/>
          <w:marTop w:val="0"/>
          <w:marBottom w:val="0"/>
          <w:divBdr>
            <w:top w:val="none" w:sz="0" w:space="0" w:color="auto"/>
            <w:left w:val="none" w:sz="0" w:space="0" w:color="auto"/>
            <w:bottom w:val="none" w:sz="0" w:space="0" w:color="auto"/>
            <w:right w:val="none" w:sz="0" w:space="0" w:color="auto"/>
          </w:divBdr>
        </w:div>
      </w:divsChild>
    </w:div>
    <w:div w:id="943075587">
      <w:bodyDiv w:val="1"/>
      <w:marLeft w:val="0"/>
      <w:marRight w:val="0"/>
      <w:marTop w:val="0"/>
      <w:marBottom w:val="0"/>
      <w:divBdr>
        <w:top w:val="none" w:sz="0" w:space="0" w:color="auto"/>
        <w:left w:val="none" w:sz="0" w:space="0" w:color="auto"/>
        <w:bottom w:val="none" w:sz="0" w:space="0" w:color="auto"/>
        <w:right w:val="none" w:sz="0" w:space="0" w:color="auto"/>
      </w:divBdr>
    </w:div>
    <w:div w:id="952442412">
      <w:bodyDiv w:val="1"/>
      <w:marLeft w:val="0"/>
      <w:marRight w:val="0"/>
      <w:marTop w:val="0"/>
      <w:marBottom w:val="0"/>
      <w:divBdr>
        <w:top w:val="none" w:sz="0" w:space="0" w:color="auto"/>
        <w:left w:val="none" w:sz="0" w:space="0" w:color="auto"/>
        <w:bottom w:val="none" w:sz="0" w:space="0" w:color="auto"/>
        <w:right w:val="none" w:sz="0" w:space="0" w:color="auto"/>
      </w:divBdr>
    </w:div>
    <w:div w:id="955332901">
      <w:bodyDiv w:val="1"/>
      <w:marLeft w:val="0"/>
      <w:marRight w:val="0"/>
      <w:marTop w:val="0"/>
      <w:marBottom w:val="0"/>
      <w:divBdr>
        <w:top w:val="none" w:sz="0" w:space="0" w:color="auto"/>
        <w:left w:val="none" w:sz="0" w:space="0" w:color="auto"/>
        <w:bottom w:val="none" w:sz="0" w:space="0" w:color="auto"/>
        <w:right w:val="none" w:sz="0" w:space="0" w:color="auto"/>
      </w:divBdr>
    </w:div>
    <w:div w:id="960918922">
      <w:bodyDiv w:val="1"/>
      <w:marLeft w:val="0"/>
      <w:marRight w:val="0"/>
      <w:marTop w:val="0"/>
      <w:marBottom w:val="0"/>
      <w:divBdr>
        <w:top w:val="none" w:sz="0" w:space="0" w:color="auto"/>
        <w:left w:val="none" w:sz="0" w:space="0" w:color="auto"/>
        <w:bottom w:val="none" w:sz="0" w:space="0" w:color="auto"/>
        <w:right w:val="none" w:sz="0" w:space="0" w:color="auto"/>
      </w:divBdr>
      <w:divsChild>
        <w:div w:id="733621900">
          <w:marLeft w:val="0"/>
          <w:marRight w:val="0"/>
          <w:marTop w:val="0"/>
          <w:marBottom w:val="0"/>
          <w:divBdr>
            <w:top w:val="none" w:sz="0" w:space="0" w:color="auto"/>
            <w:left w:val="none" w:sz="0" w:space="0" w:color="auto"/>
            <w:bottom w:val="none" w:sz="0" w:space="0" w:color="auto"/>
            <w:right w:val="none" w:sz="0" w:space="0" w:color="auto"/>
          </w:divBdr>
        </w:div>
      </w:divsChild>
    </w:div>
    <w:div w:id="962855008">
      <w:bodyDiv w:val="1"/>
      <w:marLeft w:val="0"/>
      <w:marRight w:val="0"/>
      <w:marTop w:val="0"/>
      <w:marBottom w:val="0"/>
      <w:divBdr>
        <w:top w:val="none" w:sz="0" w:space="0" w:color="auto"/>
        <w:left w:val="none" w:sz="0" w:space="0" w:color="auto"/>
        <w:bottom w:val="none" w:sz="0" w:space="0" w:color="auto"/>
        <w:right w:val="none" w:sz="0" w:space="0" w:color="auto"/>
      </w:divBdr>
    </w:div>
    <w:div w:id="977225013">
      <w:bodyDiv w:val="1"/>
      <w:marLeft w:val="0"/>
      <w:marRight w:val="0"/>
      <w:marTop w:val="0"/>
      <w:marBottom w:val="0"/>
      <w:divBdr>
        <w:top w:val="none" w:sz="0" w:space="0" w:color="auto"/>
        <w:left w:val="none" w:sz="0" w:space="0" w:color="auto"/>
        <w:bottom w:val="none" w:sz="0" w:space="0" w:color="auto"/>
        <w:right w:val="none" w:sz="0" w:space="0" w:color="auto"/>
      </w:divBdr>
    </w:div>
    <w:div w:id="991059303">
      <w:bodyDiv w:val="1"/>
      <w:marLeft w:val="0"/>
      <w:marRight w:val="0"/>
      <w:marTop w:val="0"/>
      <w:marBottom w:val="0"/>
      <w:divBdr>
        <w:top w:val="none" w:sz="0" w:space="0" w:color="auto"/>
        <w:left w:val="none" w:sz="0" w:space="0" w:color="auto"/>
        <w:bottom w:val="none" w:sz="0" w:space="0" w:color="auto"/>
        <w:right w:val="none" w:sz="0" w:space="0" w:color="auto"/>
      </w:divBdr>
    </w:div>
    <w:div w:id="1001129960">
      <w:bodyDiv w:val="1"/>
      <w:marLeft w:val="0"/>
      <w:marRight w:val="0"/>
      <w:marTop w:val="0"/>
      <w:marBottom w:val="0"/>
      <w:divBdr>
        <w:top w:val="none" w:sz="0" w:space="0" w:color="auto"/>
        <w:left w:val="none" w:sz="0" w:space="0" w:color="auto"/>
        <w:bottom w:val="none" w:sz="0" w:space="0" w:color="auto"/>
        <w:right w:val="none" w:sz="0" w:space="0" w:color="auto"/>
      </w:divBdr>
    </w:div>
    <w:div w:id="1016225972">
      <w:bodyDiv w:val="1"/>
      <w:marLeft w:val="0"/>
      <w:marRight w:val="0"/>
      <w:marTop w:val="0"/>
      <w:marBottom w:val="0"/>
      <w:divBdr>
        <w:top w:val="none" w:sz="0" w:space="0" w:color="auto"/>
        <w:left w:val="none" w:sz="0" w:space="0" w:color="auto"/>
        <w:bottom w:val="none" w:sz="0" w:space="0" w:color="auto"/>
        <w:right w:val="none" w:sz="0" w:space="0" w:color="auto"/>
      </w:divBdr>
      <w:divsChild>
        <w:div w:id="333533898">
          <w:marLeft w:val="0"/>
          <w:marRight w:val="0"/>
          <w:marTop w:val="0"/>
          <w:marBottom w:val="0"/>
          <w:divBdr>
            <w:top w:val="none" w:sz="0" w:space="0" w:color="auto"/>
            <w:left w:val="none" w:sz="0" w:space="0" w:color="auto"/>
            <w:bottom w:val="none" w:sz="0" w:space="0" w:color="auto"/>
            <w:right w:val="none" w:sz="0" w:space="0" w:color="auto"/>
          </w:divBdr>
        </w:div>
      </w:divsChild>
    </w:div>
    <w:div w:id="1043096057">
      <w:bodyDiv w:val="1"/>
      <w:marLeft w:val="0"/>
      <w:marRight w:val="0"/>
      <w:marTop w:val="0"/>
      <w:marBottom w:val="0"/>
      <w:divBdr>
        <w:top w:val="none" w:sz="0" w:space="0" w:color="auto"/>
        <w:left w:val="none" w:sz="0" w:space="0" w:color="auto"/>
        <w:bottom w:val="none" w:sz="0" w:space="0" w:color="auto"/>
        <w:right w:val="none" w:sz="0" w:space="0" w:color="auto"/>
      </w:divBdr>
    </w:div>
    <w:div w:id="1049380698">
      <w:bodyDiv w:val="1"/>
      <w:marLeft w:val="0"/>
      <w:marRight w:val="0"/>
      <w:marTop w:val="0"/>
      <w:marBottom w:val="0"/>
      <w:divBdr>
        <w:top w:val="none" w:sz="0" w:space="0" w:color="auto"/>
        <w:left w:val="none" w:sz="0" w:space="0" w:color="auto"/>
        <w:bottom w:val="none" w:sz="0" w:space="0" w:color="auto"/>
        <w:right w:val="none" w:sz="0" w:space="0" w:color="auto"/>
      </w:divBdr>
    </w:div>
    <w:div w:id="1083986715">
      <w:bodyDiv w:val="1"/>
      <w:marLeft w:val="0"/>
      <w:marRight w:val="0"/>
      <w:marTop w:val="0"/>
      <w:marBottom w:val="0"/>
      <w:divBdr>
        <w:top w:val="none" w:sz="0" w:space="0" w:color="auto"/>
        <w:left w:val="none" w:sz="0" w:space="0" w:color="auto"/>
        <w:bottom w:val="none" w:sz="0" w:space="0" w:color="auto"/>
        <w:right w:val="none" w:sz="0" w:space="0" w:color="auto"/>
      </w:divBdr>
    </w:div>
    <w:div w:id="1086459820">
      <w:bodyDiv w:val="1"/>
      <w:marLeft w:val="0"/>
      <w:marRight w:val="0"/>
      <w:marTop w:val="0"/>
      <w:marBottom w:val="0"/>
      <w:divBdr>
        <w:top w:val="none" w:sz="0" w:space="0" w:color="auto"/>
        <w:left w:val="none" w:sz="0" w:space="0" w:color="auto"/>
        <w:bottom w:val="none" w:sz="0" w:space="0" w:color="auto"/>
        <w:right w:val="none" w:sz="0" w:space="0" w:color="auto"/>
      </w:divBdr>
      <w:divsChild>
        <w:div w:id="201059474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01142892">
      <w:bodyDiv w:val="1"/>
      <w:marLeft w:val="0"/>
      <w:marRight w:val="0"/>
      <w:marTop w:val="0"/>
      <w:marBottom w:val="0"/>
      <w:divBdr>
        <w:top w:val="none" w:sz="0" w:space="0" w:color="auto"/>
        <w:left w:val="none" w:sz="0" w:space="0" w:color="auto"/>
        <w:bottom w:val="none" w:sz="0" w:space="0" w:color="auto"/>
        <w:right w:val="none" w:sz="0" w:space="0" w:color="auto"/>
      </w:divBdr>
    </w:div>
    <w:div w:id="1108163025">
      <w:bodyDiv w:val="1"/>
      <w:marLeft w:val="0"/>
      <w:marRight w:val="0"/>
      <w:marTop w:val="0"/>
      <w:marBottom w:val="0"/>
      <w:divBdr>
        <w:top w:val="none" w:sz="0" w:space="0" w:color="auto"/>
        <w:left w:val="none" w:sz="0" w:space="0" w:color="auto"/>
        <w:bottom w:val="none" w:sz="0" w:space="0" w:color="auto"/>
        <w:right w:val="none" w:sz="0" w:space="0" w:color="auto"/>
      </w:divBdr>
    </w:div>
    <w:div w:id="1129739991">
      <w:bodyDiv w:val="1"/>
      <w:marLeft w:val="0"/>
      <w:marRight w:val="0"/>
      <w:marTop w:val="0"/>
      <w:marBottom w:val="0"/>
      <w:divBdr>
        <w:top w:val="none" w:sz="0" w:space="0" w:color="auto"/>
        <w:left w:val="none" w:sz="0" w:space="0" w:color="auto"/>
        <w:bottom w:val="none" w:sz="0" w:space="0" w:color="auto"/>
        <w:right w:val="none" w:sz="0" w:space="0" w:color="auto"/>
      </w:divBdr>
      <w:divsChild>
        <w:div w:id="2072118304">
          <w:marLeft w:val="0"/>
          <w:marRight w:val="0"/>
          <w:marTop w:val="0"/>
          <w:marBottom w:val="0"/>
          <w:divBdr>
            <w:top w:val="none" w:sz="0" w:space="0" w:color="auto"/>
            <w:left w:val="none" w:sz="0" w:space="0" w:color="auto"/>
            <w:bottom w:val="none" w:sz="0" w:space="0" w:color="auto"/>
            <w:right w:val="none" w:sz="0" w:space="0" w:color="auto"/>
          </w:divBdr>
        </w:div>
      </w:divsChild>
    </w:div>
    <w:div w:id="1145585934">
      <w:bodyDiv w:val="1"/>
      <w:marLeft w:val="0"/>
      <w:marRight w:val="0"/>
      <w:marTop w:val="0"/>
      <w:marBottom w:val="0"/>
      <w:divBdr>
        <w:top w:val="none" w:sz="0" w:space="0" w:color="auto"/>
        <w:left w:val="none" w:sz="0" w:space="0" w:color="auto"/>
        <w:bottom w:val="none" w:sz="0" w:space="0" w:color="auto"/>
        <w:right w:val="none" w:sz="0" w:space="0" w:color="auto"/>
      </w:divBdr>
    </w:div>
    <w:div w:id="1158764066">
      <w:bodyDiv w:val="1"/>
      <w:marLeft w:val="0"/>
      <w:marRight w:val="0"/>
      <w:marTop w:val="0"/>
      <w:marBottom w:val="0"/>
      <w:divBdr>
        <w:top w:val="none" w:sz="0" w:space="0" w:color="auto"/>
        <w:left w:val="none" w:sz="0" w:space="0" w:color="auto"/>
        <w:bottom w:val="none" w:sz="0" w:space="0" w:color="auto"/>
        <w:right w:val="none" w:sz="0" w:space="0" w:color="auto"/>
      </w:divBdr>
    </w:div>
    <w:div w:id="1191651793">
      <w:bodyDiv w:val="1"/>
      <w:marLeft w:val="0"/>
      <w:marRight w:val="0"/>
      <w:marTop w:val="0"/>
      <w:marBottom w:val="0"/>
      <w:divBdr>
        <w:top w:val="none" w:sz="0" w:space="0" w:color="auto"/>
        <w:left w:val="none" w:sz="0" w:space="0" w:color="auto"/>
        <w:bottom w:val="none" w:sz="0" w:space="0" w:color="auto"/>
        <w:right w:val="none" w:sz="0" w:space="0" w:color="auto"/>
      </w:divBdr>
      <w:divsChild>
        <w:div w:id="1516261651">
          <w:marLeft w:val="0"/>
          <w:marRight w:val="0"/>
          <w:marTop w:val="0"/>
          <w:marBottom w:val="0"/>
          <w:divBdr>
            <w:top w:val="none" w:sz="0" w:space="0" w:color="auto"/>
            <w:left w:val="none" w:sz="0" w:space="0" w:color="auto"/>
            <w:bottom w:val="none" w:sz="0" w:space="0" w:color="auto"/>
            <w:right w:val="none" w:sz="0" w:space="0" w:color="auto"/>
          </w:divBdr>
        </w:div>
        <w:div w:id="1472670865">
          <w:marLeft w:val="0"/>
          <w:marRight w:val="0"/>
          <w:marTop w:val="0"/>
          <w:marBottom w:val="0"/>
          <w:divBdr>
            <w:top w:val="none" w:sz="0" w:space="0" w:color="auto"/>
            <w:left w:val="none" w:sz="0" w:space="0" w:color="auto"/>
            <w:bottom w:val="none" w:sz="0" w:space="0" w:color="auto"/>
            <w:right w:val="none" w:sz="0" w:space="0" w:color="auto"/>
          </w:divBdr>
        </w:div>
      </w:divsChild>
    </w:div>
    <w:div w:id="1217088062">
      <w:bodyDiv w:val="1"/>
      <w:marLeft w:val="0"/>
      <w:marRight w:val="0"/>
      <w:marTop w:val="0"/>
      <w:marBottom w:val="0"/>
      <w:divBdr>
        <w:top w:val="none" w:sz="0" w:space="0" w:color="auto"/>
        <w:left w:val="none" w:sz="0" w:space="0" w:color="auto"/>
        <w:bottom w:val="none" w:sz="0" w:space="0" w:color="auto"/>
        <w:right w:val="none" w:sz="0" w:space="0" w:color="auto"/>
      </w:divBdr>
      <w:divsChild>
        <w:div w:id="447548662">
          <w:marLeft w:val="0"/>
          <w:marRight w:val="0"/>
          <w:marTop w:val="0"/>
          <w:marBottom w:val="0"/>
          <w:divBdr>
            <w:top w:val="none" w:sz="0" w:space="0" w:color="auto"/>
            <w:left w:val="none" w:sz="0" w:space="0" w:color="auto"/>
            <w:bottom w:val="none" w:sz="0" w:space="0" w:color="auto"/>
            <w:right w:val="none" w:sz="0" w:space="0" w:color="auto"/>
          </w:divBdr>
          <w:divsChild>
            <w:div w:id="211772771">
              <w:marLeft w:val="0"/>
              <w:marRight w:val="0"/>
              <w:marTop w:val="0"/>
              <w:marBottom w:val="0"/>
              <w:divBdr>
                <w:top w:val="none" w:sz="0" w:space="0" w:color="auto"/>
                <w:left w:val="none" w:sz="0" w:space="0" w:color="auto"/>
                <w:bottom w:val="none" w:sz="0" w:space="0" w:color="auto"/>
                <w:right w:val="none" w:sz="0" w:space="0" w:color="auto"/>
              </w:divBdr>
            </w:div>
          </w:divsChild>
        </w:div>
        <w:div w:id="376197167">
          <w:marLeft w:val="0"/>
          <w:marRight w:val="0"/>
          <w:marTop w:val="0"/>
          <w:marBottom w:val="0"/>
          <w:divBdr>
            <w:top w:val="none" w:sz="0" w:space="0" w:color="auto"/>
            <w:left w:val="none" w:sz="0" w:space="0" w:color="auto"/>
            <w:bottom w:val="none" w:sz="0" w:space="0" w:color="auto"/>
            <w:right w:val="none" w:sz="0" w:space="0" w:color="auto"/>
          </w:divBdr>
          <w:divsChild>
            <w:div w:id="1240672186">
              <w:marLeft w:val="0"/>
              <w:marRight w:val="0"/>
              <w:marTop w:val="0"/>
              <w:marBottom w:val="0"/>
              <w:divBdr>
                <w:top w:val="none" w:sz="0" w:space="0" w:color="auto"/>
                <w:left w:val="none" w:sz="0" w:space="0" w:color="auto"/>
                <w:bottom w:val="none" w:sz="0" w:space="0" w:color="auto"/>
                <w:right w:val="none" w:sz="0" w:space="0" w:color="auto"/>
              </w:divBdr>
              <w:divsChild>
                <w:div w:id="14326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4258">
      <w:bodyDiv w:val="1"/>
      <w:marLeft w:val="0"/>
      <w:marRight w:val="0"/>
      <w:marTop w:val="0"/>
      <w:marBottom w:val="0"/>
      <w:divBdr>
        <w:top w:val="none" w:sz="0" w:space="0" w:color="auto"/>
        <w:left w:val="none" w:sz="0" w:space="0" w:color="auto"/>
        <w:bottom w:val="none" w:sz="0" w:space="0" w:color="auto"/>
        <w:right w:val="none" w:sz="0" w:space="0" w:color="auto"/>
      </w:divBdr>
    </w:div>
    <w:div w:id="1254241825">
      <w:bodyDiv w:val="1"/>
      <w:marLeft w:val="0"/>
      <w:marRight w:val="0"/>
      <w:marTop w:val="0"/>
      <w:marBottom w:val="0"/>
      <w:divBdr>
        <w:top w:val="none" w:sz="0" w:space="0" w:color="auto"/>
        <w:left w:val="none" w:sz="0" w:space="0" w:color="auto"/>
        <w:bottom w:val="none" w:sz="0" w:space="0" w:color="auto"/>
        <w:right w:val="none" w:sz="0" w:space="0" w:color="auto"/>
      </w:divBdr>
    </w:div>
    <w:div w:id="1255627980">
      <w:bodyDiv w:val="1"/>
      <w:marLeft w:val="0"/>
      <w:marRight w:val="0"/>
      <w:marTop w:val="0"/>
      <w:marBottom w:val="0"/>
      <w:divBdr>
        <w:top w:val="none" w:sz="0" w:space="0" w:color="auto"/>
        <w:left w:val="none" w:sz="0" w:space="0" w:color="auto"/>
        <w:bottom w:val="none" w:sz="0" w:space="0" w:color="auto"/>
        <w:right w:val="none" w:sz="0" w:space="0" w:color="auto"/>
      </w:divBdr>
    </w:div>
    <w:div w:id="1263957137">
      <w:bodyDiv w:val="1"/>
      <w:marLeft w:val="0"/>
      <w:marRight w:val="0"/>
      <w:marTop w:val="0"/>
      <w:marBottom w:val="0"/>
      <w:divBdr>
        <w:top w:val="none" w:sz="0" w:space="0" w:color="auto"/>
        <w:left w:val="none" w:sz="0" w:space="0" w:color="auto"/>
        <w:bottom w:val="none" w:sz="0" w:space="0" w:color="auto"/>
        <w:right w:val="none" w:sz="0" w:space="0" w:color="auto"/>
      </w:divBdr>
    </w:div>
    <w:div w:id="1264344278">
      <w:bodyDiv w:val="1"/>
      <w:marLeft w:val="0"/>
      <w:marRight w:val="0"/>
      <w:marTop w:val="0"/>
      <w:marBottom w:val="0"/>
      <w:divBdr>
        <w:top w:val="none" w:sz="0" w:space="0" w:color="auto"/>
        <w:left w:val="none" w:sz="0" w:space="0" w:color="auto"/>
        <w:bottom w:val="none" w:sz="0" w:space="0" w:color="auto"/>
        <w:right w:val="none" w:sz="0" w:space="0" w:color="auto"/>
      </w:divBdr>
    </w:div>
    <w:div w:id="1287810780">
      <w:bodyDiv w:val="1"/>
      <w:marLeft w:val="0"/>
      <w:marRight w:val="0"/>
      <w:marTop w:val="0"/>
      <w:marBottom w:val="0"/>
      <w:divBdr>
        <w:top w:val="none" w:sz="0" w:space="0" w:color="auto"/>
        <w:left w:val="none" w:sz="0" w:space="0" w:color="auto"/>
        <w:bottom w:val="none" w:sz="0" w:space="0" w:color="auto"/>
        <w:right w:val="none" w:sz="0" w:space="0" w:color="auto"/>
      </w:divBdr>
    </w:div>
    <w:div w:id="1287929796">
      <w:bodyDiv w:val="1"/>
      <w:marLeft w:val="0"/>
      <w:marRight w:val="0"/>
      <w:marTop w:val="0"/>
      <w:marBottom w:val="0"/>
      <w:divBdr>
        <w:top w:val="none" w:sz="0" w:space="0" w:color="auto"/>
        <w:left w:val="none" w:sz="0" w:space="0" w:color="auto"/>
        <w:bottom w:val="none" w:sz="0" w:space="0" w:color="auto"/>
        <w:right w:val="none" w:sz="0" w:space="0" w:color="auto"/>
      </w:divBdr>
      <w:divsChild>
        <w:div w:id="1720783213">
          <w:marLeft w:val="0"/>
          <w:marRight w:val="0"/>
          <w:marTop w:val="0"/>
          <w:marBottom w:val="0"/>
          <w:divBdr>
            <w:top w:val="none" w:sz="0" w:space="0" w:color="auto"/>
            <w:left w:val="none" w:sz="0" w:space="0" w:color="auto"/>
            <w:bottom w:val="none" w:sz="0" w:space="0" w:color="auto"/>
            <w:right w:val="none" w:sz="0" w:space="0" w:color="auto"/>
          </w:divBdr>
          <w:divsChild>
            <w:div w:id="1738236624">
              <w:marLeft w:val="0"/>
              <w:marRight w:val="0"/>
              <w:marTop w:val="0"/>
              <w:marBottom w:val="0"/>
              <w:divBdr>
                <w:top w:val="none" w:sz="0" w:space="0" w:color="auto"/>
                <w:left w:val="none" w:sz="0" w:space="0" w:color="auto"/>
                <w:bottom w:val="none" w:sz="0" w:space="0" w:color="auto"/>
                <w:right w:val="none" w:sz="0" w:space="0" w:color="auto"/>
              </w:divBdr>
            </w:div>
          </w:divsChild>
        </w:div>
        <w:div w:id="712654438">
          <w:marLeft w:val="0"/>
          <w:marRight w:val="0"/>
          <w:marTop w:val="0"/>
          <w:marBottom w:val="0"/>
          <w:divBdr>
            <w:top w:val="none" w:sz="0" w:space="0" w:color="auto"/>
            <w:left w:val="none" w:sz="0" w:space="0" w:color="auto"/>
            <w:bottom w:val="none" w:sz="0" w:space="0" w:color="auto"/>
            <w:right w:val="none" w:sz="0" w:space="0" w:color="auto"/>
          </w:divBdr>
          <w:divsChild>
            <w:div w:id="104883445">
              <w:marLeft w:val="0"/>
              <w:marRight w:val="0"/>
              <w:marTop w:val="0"/>
              <w:marBottom w:val="0"/>
              <w:divBdr>
                <w:top w:val="none" w:sz="0" w:space="0" w:color="auto"/>
                <w:left w:val="none" w:sz="0" w:space="0" w:color="auto"/>
                <w:bottom w:val="none" w:sz="0" w:space="0" w:color="auto"/>
                <w:right w:val="none" w:sz="0" w:space="0" w:color="auto"/>
              </w:divBdr>
            </w:div>
          </w:divsChild>
        </w:div>
        <w:div w:id="702246703">
          <w:marLeft w:val="0"/>
          <w:marRight w:val="0"/>
          <w:marTop w:val="0"/>
          <w:marBottom w:val="0"/>
          <w:divBdr>
            <w:top w:val="none" w:sz="0" w:space="0" w:color="auto"/>
            <w:left w:val="none" w:sz="0" w:space="0" w:color="auto"/>
            <w:bottom w:val="none" w:sz="0" w:space="0" w:color="auto"/>
            <w:right w:val="none" w:sz="0" w:space="0" w:color="auto"/>
          </w:divBdr>
          <w:divsChild>
            <w:div w:id="2044019087">
              <w:marLeft w:val="0"/>
              <w:marRight w:val="0"/>
              <w:marTop w:val="0"/>
              <w:marBottom w:val="0"/>
              <w:divBdr>
                <w:top w:val="none" w:sz="0" w:space="0" w:color="auto"/>
                <w:left w:val="none" w:sz="0" w:space="0" w:color="auto"/>
                <w:bottom w:val="none" w:sz="0" w:space="0" w:color="auto"/>
                <w:right w:val="none" w:sz="0" w:space="0" w:color="auto"/>
              </w:divBdr>
            </w:div>
          </w:divsChild>
        </w:div>
        <w:div w:id="91902916">
          <w:marLeft w:val="0"/>
          <w:marRight w:val="0"/>
          <w:marTop w:val="0"/>
          <w:marBottom w:val="0"/>
          <w:divBdr>
            <w:top w:val="none" w:sz="0" w:space="0" w:color="auto"/>
            <w:left w:val="none" w:sz="0" w:space="0" w:color="auto"/>
            <w:bottom w:val="none" w:sz="0" w:space="0" w:color="auto"/>
            <w:right w:val="none" w:sz="0" w:space="0" w:color="auto"/>
          </w:divBdr>
          <w:divsChild>
            <w:div w:id="351149001">
              <w:marLeft w:val="0"/>
              <w:marRight w:val="0"/>
              <w:marTop w:val="0"/>
              <w:marBottom w:val="0"/>
              <w:divBdr>
                <w:top w:val="none" w:sz="0" w:space="0" w:color="auto"/>
                <w:left w:val="none" w:sz="0" w:space="0" w:color="auto"/>
                <w:bottom w:val="none" w:sz="0" w:space="0" w:color="auto"/>
                <w:right w:val="none" w:sz="0" w:space="0" w:color="auto"/>
              </w:divBdr>
            </w:div>
          </w:divsChild>
        </w:div>
        <w:div w:id="552158345">
          <w:marLeft w:val="0"/>
          <w:marRight w:val="0"/>
          <w:marTop w:val="0"/>
          <w:marBottom w:val="0"/>
          <w:divBdr>
            <w:top w:val="none" w:sz="0" w:space="0" w:color="auto"/>
            <w:left w:val="none" w:sz="0" w:space="0" w:color="auto"/>
            <w:bottom w:val="none" w:sz="0" w:space="0" w:color="auto"/>
            <w:right w:val="none" w:sz="0" w:space="0" w:color="auto"/>
          </w:divBdr>
        </w:div>
      </w:divsChild>
    </w:div>
    <w:div w:id="1289043937">
      <w:bodyDiv w:val="1"/>
      <w:marLeft w:val="0"/>
      <w:marRight w:val="0"/>
      <w:marTop w:val="0"/>
      <w:marBottom w:val="0"/>
      <w:divBdr>
        <w:top w:val="none" w:sz="0" w:space="0" w:color="auto"/>
        <w:left w:val="none" w:sz="0" w:space="0" w:color="auto"/>
        <w:bottom w:val="none" w:sz="0" w:space="0" w:color="auto"/>
        <w:right w:val="none" w:sz="0" w:space="0" w:color="auto"/>
      </w:divBdr>
    </w:div>
    <w:div w:id="1302614744">
      <w:bodyDiv w:val="1"/>
      <w:marLeft w:val="0"/>
      <w:marRight w:val="0"/>
      <w:marTop w:val="0"/>
      <w:marBottom w:val="0"/>
      <w:divBdr>
        <w:top w:val="none" w:sz="0" w:space="0" w:color="auto"/>
        <w:left w:val="none" w:sz="0" w:space="0" w:color="auto"/>
        <w:bottom w:val="none" w:sz="0" w:space="0" w:color="auto"/>
        <w:right w:val="none" w:sz="0" w:space="0" w:color="auto"/>
      </w:divBdr>
      <w:divsChild>
        <w:div w:id="629215765">
          <w:marLeft w:val="0"/>
          <w:marRight w:val="0"/>
          <w:marTop w:val="0"/>
          <w:marBottom w:val="0"/>
          <w:divBdr>
            <w:top w:val="none" w:sz="0" w:space="0" w:color="auto"/>
            <w:left w:val="none" w:sz="0" w:space="0" w:color="auto"/>
            <w:bottom w:val="none" w:sz="0" w:space="0" w:color="auto"/>
            <w:right w:val="none" w:sz="0" w:space="0" w:color="auto"/>
          </w:divBdr>
        </w:div>
      </w:divsChild>
    </w:div>
    <w:div w:id="1316109401">
      <w:bodyDiv w:val="1"/>
      <w:marLeft w:val="0"/>
      <w:marRight w:val="0"/>
      <w:marTop w:val="0"/>
      <w:marBottom w:val="0"/>
      <w:divBdr>
        <w:top w:val="none" w:sz="0" w:space="0" w:color="auto"/>
        <w:left w:val="none" w:sz="0" w:space="0" w:color="auto"/>
        <w:bottom w:val="none" w:sz="0" w:space="0" w:color="auto"/>
        <w:right w:val="none" w:sz="0" w:space="0" w:color="auto"/>
      </w:divBdr>
    </w:div>
    <w:div w:id="1324359874">
      <w:bodyDiv w:val="1"/>
      <w:marLeft w:val="0"/>
      <w:marRight w:val="0"/>
      <w:marTop w:val="0"/>
      <w:marBottom w:val="0"/>
      <w:divBdr>
        <w:top w:val="none" w:sz="0" w:space="0" w:color="auto"/>
        <w:left w:val="none" w:sz="0" w:space="0" w:color="auto"/>
        <w:bottom w:val="none" w:sz="0" w:space="0" w:color="auto"/>
        <w:right w:val="none" w:sz="0" w:space="0" w:color="auto"/>
      </w:divBdr>
    </w:div>
    <w:div w:id="1329287543">
      <w:bodyDiv w:val="1"/>
      <w:marLeft w:val="0"/>
      <w:marRight w:val="0"/>
      <w:marTop w:val="0"/>
      <w:marBottom w:val="0"/>
      <w:divBdr>
        <w:top w:val="none" w:sz="0" w:space="0" w:color="auto"/>
        <w:left w:val="none" w:sz="0" w:space="0" w:color="auto"/>
        <w:bottom w:val="none" w:sz="0" w:space="0" w:color="auto"/>
        <w:right w:val="none" w:sz="0" w:space="0" w:color="auto"/>
      </w:divBdr>
    </w:div>
    <w:div w:id="1330863498">
      <w:bodyDiv w:val="1"/>
      <w:marLeft w:val="0"/>
      <w:marRight w:val="0"/>
      <w:marTop w:val="0"/>
      <w:marBottom w:val="0"/>
      <w:divBdr>
        <w:top w:val="none" w:sz="0" w:space="0" w:color="auto"/>
        <w:left w:val="none" w:sz="0" w:space="0" w:color="auto"/>
        <w:bottom w:val="none" w:sz="0" w:space="0" w:color="auto"/>
        <w:right w:val="none" w:sz="0" w:space="0" w:color="auto"/>
      </w:divBdr>
    </w:div>
    <w:div w:id="1351764212">
      <w:bodyDiv w:val="1"/>
      <w:marLeft w:val="0"/>
      <w:marRight w:val="0"/>
      <w:marTop w:val="0"/>
      <w:marBottom w:val="0"/>
      <w:divBdr>
        <w:top w:val="none" w:sz="0" w:space="0" w:color="auto"/>
        <w:left w:val="none" w:sz="0" w:space="0" w:color="auto"/>
        <w:bottom w:val="none" w:sz="0" w:space="0" w:color="auto"/>
        <w:right w:val="none" w:sz="0" w:space="0" w:color="auto"/>
      </w:divBdr>
    </w:div>
    <w:div w:id="1356540597">
      <w:bodyDiv w:val="1"/>
      <w:marLeft w:val="0"/>
      <w:marRight w:val="0"/>
      <w:marTop w:val="0"/>
      <w:marBottom w:val="0"/>
      <w:divBdr>
        <w:top w:val="none" w:sz="0" w:space="0" w:color="auto"/>
        <w:left w:val="none" w:sz="0" w:space="0" w:color="auto"/>
        <w:bottom w:val="none" w:sz="0" w:space="0" w:color="auto"/>
        <w:right w:val="none" w:sz="0" w:space="0" w:color="auto"/>
      </w:divBdr>
    </w:div>
    <w:div w:id="1380940031">
      <w:bodyDiv w:val="1"/>
      <w:marLeft w:val="0"/>
      <w:marRight w:val="0"/>
      <w:marTop w:val="0"/>
      <w:marBottom w:val="0"/>
      <w:divBdr>
        <w:top w:val="none" w:sz="0" w:space="0" w:color="auto"/>
        <w:left w:val="none" w:sz="0" w:space="0" w:color="auto"/>
        <w:bottom w:val="none" w:sz="0" w:space="0" w:color="auto"/>
        <w:right w:val="none" w:sz="0" w:space="0" w:color="auto"/>
      </w:divBdr>
    </w:div>
    <w:div w:id="1395548613">
      <w:bodyDiv w:val="1"/>
      <w:marLeft w:val="0"/>
      <w:marRight w:val="0"/>
      <w:marTop w:val="0"/>
      <w:marBottom w:val="0"/>
      <w:divBdr>
        <w:top w:val="none" w:sz="0" w:space="0" w:color="auto"/>
        <w:left w:val="none" w:sz="0" w:space="0" w:color="auto"/>
        <w:bottom w:val="none" w:sz="0" w:space="0" w:color="auto"/>
        <w:right w:val="none" w:sz="0" w:space="0" w:color="auto"/>
      </w:divBdr>
      <w:divsChild>
        <w:div w:id="461656182">
          <w:marLeft w:val="0"/>
          <w:marRight w:val="0"/>
          <w:marTop w:val="0"/>
          <w:marBottom w:val="0"/>
          <w:divBdr>
            <w:top w:val="none" w:sz="0" w:space="0" w:color="auto"/>
            <w:left w:val="none" w:sz="0" w:space="0" w:color="auto"/>
            <w:bottom w:val="none" w:sz="0" w:space="0" w:color="auto"/>
            <w:right w:val="none" w:sz="0" w:space="0" w:color="auto"/>
          </w:divBdr>
          <w:divsChild>
            <w:div w:id="2024630834">
              <w:marLeft w:val="0"/>
              <w:marRight w:val="0"/>
              <w:marTop w:val="0"/>
              <w:marBottom w:val="0"/>
              <w:divBdr>
                <w:top w:val="none" w:sz="0" w:space="0" w:color="auto"/>
                <w:left w:val="none" w:sz="0" w:space="0" w:color="auto"/>
                <w:bottom w:val="none" w:sz="0" w:space="0" w:color="auto"/>
                <w:right w:val="none" w:sz="0" w:space="0" w:color="auto"/>
              </w:divBdr>
            </w:div>
          </w:divsChild>
        </w:div>
        <w:div w:id="190653270">
          <w:marLeft w:val="0"/>
          <w:marRight w:val="0"/>
          <w:marTop w:val="0"/>
          <w:marBottom w:val="0"/>
          <w:divBdr>
            <w:top w:val="none" w:sz="0" w:space="0" w:color="auto"/>
            <w:left w:val="none" w:sz="0" w:space="0" w:color="auto"/>
            <w:bottom w:val="none" w:sz="0" w:space="0" w:color="auto"/>
            <w:right w:val="none" w:sz="0" w:space="0" w:color="auto"/>
          </w:divBdr>
          <w:divsChild>
            <w:div w:id="818112006">
              <w:marLeft w:val="0"/>
              <w:marRight w:val="0"/>
              <w:marTop w:val="0"/>
              <w:marBottom w:val="0"/>
              <w:divBdr>
                <w:top w:val="none" w:sz="0" w:space="0" w:color="auto"/>
                <w:left w:val="none" w:sz="0" w:space="0" w:color="auto"/>
                <w:bottom w:val="none" w:sz="0" w:space="0" w:color="auto"/>
                <w:right w:val="none" w:sz="0" w:space="0" w:color="auto"/>
              </w:divBdr>
              <w:divsChild>
                <w:div w:id="14061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4942">
          <w:marLeft w:val="0"/>
          <w:marRight w:val="0"/>
          <w:marTop w:val="0"/>
          <w:marBottom w:val="0"/>
          <w:divBdr>
            <w:top w:val="none" w:sz="0" w:space="0" w:color="auto"/>
            <w:left w:val="none" w:sz="0" w:space="0" w:color="auto"/>
            <w:bottom w:val="none" w:sz="0" w:space="0" w:color="auto"/>
            <w:right w:val="none" w:sz="0" w:space="0" w:color="auto"/>
          </w:divBdr>
          <w:divsChild>
            <w:div w:id="1764759228">
              <w:marLeft w:val="0"/>
              <w:marRight w:val="0"/>
              <w:marTop w:val="0"/>
              <w:marBottom w:val="0"/>
              <w:divBdr>
                <w:top w:val="none" w:sz="0" w:space="0" w:color="auto"/>
                <w:left w:val="none" w:sz="0" w:space="0" w:color="auto"/>
                <w:bottom w:val="none" w:sz="0" w:space="0" w:color="auto"/>
                <w:right w:val="none" w:sz="0" w:space="0" w:color="auto"/>
              </w:divBdr>
              <w:divsChild>
                <w:div w:id="8625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5832">
          <w:marLeft w:val="0"/>
          <w:marRight w:val="0"/>
          <w:marTop w:val="0"/>
          <w:marBottom w:val="0"/>
          <w:divBdr>
            <w:top w:val="none" w:sz="0" w:space="0" w:color="auto"/>
            <w:left w:val="none" w:sz="0" w:space="0" w:color="auto"/>
            <w:bottom w:val="none" w:sz="0" w:space="0" w:color="auto"/>
            <w:right w:val="none" w:sz="0" w:space="0" w:color="auto"/>
          </w:divBdr>
          <w:divsChild>
            <w:div w:id="657078849">
              <w:marLeft w:val="0"/>
              <w:marRight w:val="0"/>
              <w:marTop w:val="0"/>
              <w:marBottom w:val="0"/>
              <w:divBdr>
                <w:top w:val="none" w:sz="0" w:space="0" w:color="auto"/>
                <w:left w:val="none" w:sz="0" w:space="0" w:color="auto"/>
                <w:bottom w:val="none" w:sz="0" w:space="0" w:color="auto"/>
                <w:right w:val="none" w:sz="0" w:space="0" w:color="auto"/>
              </w:divBdr>
              <w:divsChild>
                <w:div w:id="875772736">
                  <w:marLeft w:val="0"/>
                  <w:marRight w:val="0"/>
                  <w:marTop w:val="0"/>
                  <w:marBottom w:val="0"/>
                  <w:divBdr>
                    <w:top w:val="none" w:sz="0" w:space="0" w:color="auto"/>
                    <w:left w:val="none" w:sz="0" w:space="0" w:color="auto"/>
                    <w:bottom w:val="none" w:sz="0" w:space="0" w:color="auto"/>
                    <w:right w:val="none" w:sz="0" w:space="0" w:color="auto"/>
                  </w:divBdr>
                </w:div>
              </w:divsChild>
            </w:div>
            <w:div w:id="1478261589">
              <w:marLeft w:val="0"/>
              <w:marRight w:val="0"/>
              <w:marTop w:val="0"/>
              <w:marBottom w:val="0"/>
              <w:divBdr>
                <w:top w:val="none" w:sz="0" w:space="0" w:color="auto"/>
                <w:left w:val="none" w:sz="0" w:space="0" w:color="auto"/>
                <w:bottom w:val="none" w:sz="0" w:space="0" w:color="auto"/>
                <w:right w:val="none" w:sz="0" w:space="0" w:color="auto"/>
              </w:divBdr>
              <w:divsChild>
                <w:div w:id="912814624">
                  <w:marLeft w:val="0"/>
                  <w:marRight w:val="0"/>
                  <w:marTop w:val="0"/>
                  <w:marBottom w:val="0"/>
                  <w:divBdr>
                    <w:top w:val="none" w:sz="0" w:space="0" w:color="auto"/>
                    <w:left w:val="none" w:sz="0" w:space="0" w:color="auto"/>
                    <w:bottom w:val="none" w:sz="0" w:space="0" w:color="auto"/>
                    <w:right w:val="none" w:sz="0" w:space="0" w:color="auto"/>
                  </w:divBdr>
                  <w:divsChild>
                    <w:div w:id="17423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41690">
              <w:marLeft w:val="0"/>
              <w:marRight w:val="0"/>
              <w:marTop w:val="0"/>
              <w:marBottom w:val="0"/>
              <w:divBdr>
                <w:top w:val="none" w:sz="0" w:space="0" w:color="auto"/>
                <w:left w:val="none" w:sz="0" w:space="0" w:color="auto"/>
                <w:bottom w:val="none" w:sz="0" w:space="0" w:color="auto"/>
                <w:right w:val="none" w:sz="0" w:space="0" w:color="auto"/>
              </w:divBdr>
              <w:divsChild>
                <w:div w:id="94134711">
                  <w:marLeft w:val="0"/>
                  <w:marRight w:val="0"/>
                  <w:marTop w:val="0"/>
                  <w:marBottom w:val="0"/>
                  <w:divBdr>
                    <w:top w:val="none" w:sz="0" w:space="0" w:color="auto"/>
                    <w:left w:val="none" w:sz="0" w:space="0" w:color="auto"/>
                    <w:bottom w:val="none" w:sz="0" w:space="0" w:color="auto"/>
                    <w:right w:val="none" w:sz="0" w:space="0" w:color="auto"/>
                  </w:divBdr>
                  <w:divsChild>
                    <w:div w:id="5891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6390">
          <w:marLeft w:val="0"/>
          <w:marRight w:val="0"/>
          <w:marTop w:val="0"/>
          <w:marBottom w:val="0"/>
          <w:divBdr>
            <w:top w:val="none" w:sz="0" w:space="0" w:color="auto"/>
            <w:left w:val="none" w:sz="0" w:space="0" w:color="auto"/>
            <w:bottom w:val="none" w:sz="0" w:space="0" w:color="auto"/>
            <w:right w:val="none" w:sz="0" w:space="0" w:color="auto"/>
          </w:divBdr>
          <w:divsChild>
            <w:div w:id="323122191">
              <w:marLeft w:val="0"/>
              <w:marRight w:val="0"/>
              <w:marTop w:val="0"/>
              <w:marBottom w:val="0"/>
              <w:divBdr>
                <w:top w:val="none" w:sz="0" w:space="0" w:color="auto"/>
                <w:left w:val="none" w:sz="0" w:space="0" w:color="auto"/>
                <w:bottom w:val="none" w:sz="0" w:space="0" w:color="auto"/>
                <w:right w:val="none" w:sz="0" w:space="0" w:color="auto"/>
              </w:divBdr>
              <w:divsChild>
                <w:div w:id="10771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2384">
          <w:marLeft w:val="0"/>
          <w:marRight w:val="0"/>
          <w:marTop w:val="0"/>
          <w:marBottom w:val="0"/>
          <w:divBdr>
            <w:top w:val="none" w:sz="0" w:space="0" w:color="auto"/>
            <w:left w:val="none" w:sz="0" w:space="0" w:color="auto"/>
            <w:bottom w:val="none" w:sz="0" w:space="0" w:color="auto"/>
            <w:right w:val="none" w:sz="0" w:space="0" w:color="auto"/>
          </w:divBdr>
        </w:div>
      </w:divsChild>
    </w:div>
    <w:div w:id="1410467613">
      <w:bodyDiv w:val="1"/>
      <w:marLeft w:val="0"/>
      <w:marRight w:val="0"/>
      <w:marTop w:val="0"/>
      <w:marBottom w:val="0"/>
      <w:divBdr>
        <w:top w:val="none" w:sz="0" w:space="0" w:color="auto"/>
        <w:left w:val="none" w:sz="0" w:space="0" w:color="auto"/>
        <w:bottom w:val="none" w:sz="0" w:space="0" w:color="auto"/>
        <w:right w:val="none" w:sz="0" w:space="0" w:color="auto"/>
      </w:divBdr>
      <w:divsChild>
        <w:div w:id="881132006">
          <w:marLeft w:val="0"/>
          <w:marRight w:val="0"/>
          <w:marTop w:val="0"/>
          <w:marBottom w:val="0"/>
          <w:divBdr>
            <w:top w:val="none" w:sz="0" w:space="0" w:color="auto"/>
            <w:left w:val="none" w:sz="0" w:space="0" w:color="auto"/>
            <w:bottom w:val="none" w:sz="0" w:space="0" w:color="auto"/>
            <w:right w:val="none" w:sz="0" w:space="0" w:color="auto"/>
          </w:divBdr>
        </w:div>
      </w:divsChild>
    </w:div>
    <w:div w:id="1412194127">
      <w:bodyDiv w:val="1"/>
      <w:marLeft w:val="0"/>
      <w:marRight w:val="0"/>
      <w:marTop w:val="0"/>
      <w:marBottom w:val="0"/>
      <w:divBdr>
        <w:top w:val="none" w:sz="0" w:space="0" w:color="auto"/>
        <w:left w:val="none" w:sz="0" w:space="0" w:color="auto"/>
        <w:bottom w:val="none" w:sz="0" w:space="0" w:color="auto"/>
        <w:right w:val="none" w:sz="0" w:space="0" w:color="auto"/>
      </w:divBdr>
    </w:div>
    <w:div w:id="1422026877">
      <w:bodyDiv w:val="1"/>
      <w:marLeft w:val="0"/>
      <w:marRight w:val="0"/>
      <w:marTop w:val="0"/>
      <w:marBottom w:val="0"/>
      <w:divBdr>
        <w:top w:val="none" w:sz="0" w:space="0" w:color="auto"/>
        <w:left w:val="none" w:sz="0" w:space="0" w:color="auto"/>
        <w:bottom w:val="none" w:sz="0" w:space="0" w:color="auto"/>
        <w:right w:val="none" w:sz="0" w:space="0" w:color="auto"/>
      </w:divBdr>
      <w:divsChild>
        <w:div w:id="119781593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25690434">
      <w:bodyDiv w:val="1"/>
      <w:marLeft w:val="0"/>
      <w:marRight w:val="0"/>
      <w:marTop w:val="0"/>
      <w:marBottom w:val="0"/>
      <w:divBdr>
        <w:top w:val="none" w:sz="0" w:space="0" w:color="auto"/>
        <w:left w:val="none" w:sz="0" w:space="0" w:color="auto"/>
        <w:bottom w:val="none" w:sz="0" w:space="0" w:color="auto"/>
        <w:right w:val="none" w:sz="0" w:space="0" w:color="auto"/>
      </w:divBdr>
    </w:div>
    <w:div w:id="1441141444">
      <w:bodyDiv w:val="1"/>
      <w:marLeft w:val="0"/>
      <w:marRight w:val="0"/>
      <w:marTop w:val="0"/>
      <w:marBottom w:val="0"/>
      <w:divBdr>
        <w:top w:val="none" w:sz="0" w:space="0" w:color="auto"/>
        <w:left w:val="none" w:sz="0" w:space="0" w:color="auto"/>
        <w:bottom w:val="none" w:sz="0" w:space="0" w:color="auto"/>
        <w:right w:val="none" w:sz="0" w:space="0" w:color="auto"/>
      </w:divBdr>
    </w:div>
    <w:div w:id="1442989535">
      <w:bodyDiv w:val="1"/>
      <w:marLeft w:val="0"/>
      <w:marRight w:val="0"/>
      <w:marTop w:val="0"/>
      <w:marBottom w:val="0"/>
      <w:divBdr>
        <w:top w:val="none" w:sz="0" w:space="0" w:color="auto"/>
        <w:left w:val="none" w:sz="0" w:space="0" w:color="auto"/>
        <w:bottom w:val="none" w:sz="0" w:space="0" w:color="auto"/>
        <w:right w:val="none" w:sz="0" w:space="0" w:color="auto"/>
      </w:divBdr>
    </w:div>
    <w:div w:id="1444955467">
      <w:bodyDiv w:val="1"/>
      <w:marLeft w:val="0"/>
      <w:marRight w:val="0"/>
      <w:marTop w:val="0"/>
      <w:marBottom w:val="0"/>
      <w:divBdr>
        <w:top w:val="none" w:sz="0" w:space="0" w:color="auto"/>
        <w:left w:val="none" w:sz="0" w:space="0" w:color="auto"/>
        <w:bottom w:val="none" w:sz="0" w:space="0" w:color="auto"/>
        <w:right w:val="none" w:sz="0" w:space="0" w:color="auto"/>
      </w:divBdr>
    </w:div>
    <w:div w:id="1461682169">
      <w:bodyDiv w:val="1"/>
      <w:marLeft w:val="0"/>
      <w:marRight w:val="0"/>
      <w:marTop w:val="0"/>
      <w:marBottom w:val="0"/>
      <w:divBdr>
        <w:top w:val="none" w:sz="0" w:space="0" w:color="auto"/>
        <w:left w:val="none" w:sz="0" w:space="0" w:color="auto"/>
        <w:bottom w:val="none" w:sz="0" w:space="0" w:color="auto"/>
        <w:right w:val="none" w:sz="0" w:space="0" w:color="auto"/>
      </w:divBdr>
    </w:div>
    <w:div w:id="1463308575">
      <w:bodyDiv w:val="1"/>
      <w:marLeft w:val="0"/>
      <w:marRight w:val="0"/>
      <w:marTop w:val="0"/>
      <w:marBottom w:val="0"/>
      <w:divBdr>
        <w:top w:val="none" w:sz="0" w:space="0" w:color="auto"/>
        <w:left w:val="none" w:sz="0" w:space="0" w:color="auto"/>
        <w:bottom w:val="none" w:sz="0" w:space="0" w:color="auto"/>
        <w:right w:val="none" w:sz="0" w:space="0" w:color="auto"/>
      </w:divBdr>
    </w:div>
    <w:div w:id="1475441545">
      <w:bodyDiv w:val="1"/>
      <w:marLeft w:val="0"/>
      <w:marRight w:val="0"/>
      <w:marTop w:val="0"/>
      <w:marBottom w:val="0"/>
      <w:divBdr>
        <w:top w:val="none" w:sz="0" w:space="0" w:color="auto"/>
        <w:left w:val="none" w:sz="0" w:space="0" w:color="auto"/>
        <w:bottom w:val="none" w:sz="0" w:space="0" w:color="auto"/>
        <w:right w:val="none" w:sz="0" w:space="0" w:color="auto"/>
      </w:divBdr>
    </w:div>
    <w:div w:id="1478574288">
      <w:bodyDiv w:val="1"/>
      <w:marLeft w:val="0"/>
      <w:marRight w:val="0"/>
      <w:marTop w:val="0"/>
      <w:marBottom w:val="0"/>
      <w:divBdr>
        <w:top w:val="none" w:sz="0" w:space="0" w:color="auto"/>
        <w:left w:val="none" w:sz="0" w:space="0" w:color="auto"/>
        <w:bottom w:val="none" w:sz="0" w:space="0" w:color="auto"/>
        <w:right w:val="none" w:sz="0" w:space="0" w:color="auto"/>
      </w:divBdr>
    </w:div>
    <w:div w:id="1489520752">
      <w:bodyDiv w:val="1"/>
      <w:marLeft w:val="0"/>
      <w:marRight w:val="0"/>
      <w:marTop w:val="0"/>
      <w:marBottom w:val="0"/>
      <w:divBdr>
        <w:top w:val="none" w:sz="0" w:space="0" w:color="auto"/>
        <w:left w:val="none" w:sz="0" w:space="0" w:color="auto"/>
        <w:bottom w:val="none" w:sz="0" w:space="0" w:color="auto"/>
        <w:right w:val="none" w:sz="0" w:space="0" w:color="auto"/>
      </w:divBdr>
    </w:div>
    <w:div w:id="1512453009">
      <w:bodyDiv w:val="1"/>
      <w:marLeft w:val="0"/>
      <w:marRight w:val="0"/>
      <w:marTop w:val="0"/>
      <w:marBottom w:val="0"/>
      <w:divBdr>
        <w:top w:val="none" w:sz="0" w:space="0" w:color="auto"/>
        <w:left w:val="none" w:sz="0" w:space="0" w:color="auto"/>
        <w:bottom w:val="none" w:sz="0" w:space="0" w:color="auto"/>
        <w:right w:val="none" w:sz="0" w:space="0" w:color="auto"/>
      </w:divBdr>
    </w:div>
    <w:div w:id="1519082588">
      <w:bodyDiv w:val="1"/>
      <w:marLeft w:val="0"/>
      <w:marRight w:val="0"/>
      <w:marTop w:val="0"/>
      <w:marBottom w:val="0"/>
      <w:divBdr>
        <w:top w:val="none" w:sz="0" w:space="0" w:color="auto"/>
        <w:left w:val="none" w:sz="0" w:space="0" w:color="auto"/>
        <w:bottom w:val="none" w:sz="0" w:space="0" w:color="auto"/>
        <w:right w:val="none" w:sz="0" w:space="0" w:color="auto"/>
      </w:divBdr>
    </w:div>
    <w:div w:id="1548446420">
      <w:bodyDiv w:val="1"/>
      <w:marLeft w:val="0"/>
      <w:marRight w:val="0"/>
      <w:marTop w:val="0"/>
      <w:marBottom w:val="0"/>
      <w:divBdr>
        <w:top w:val="none" w:sz="0" w:space="0" w:color="auto"/>
        <w:left w:val="none" w:sz="0" w:space="0" w:color="auto"/>
        <w:bottom w:val="none" w:sz="0" w:space="0" w:color="auto"/>
        <w:right w:val="none" w:sz="0" w:space="0" w:color="auto"/>
      </w:divBdr>
      <w:divsChild>
        <w:div w:id="2103993714">
          <w:marLeft w:val="0"/>
          <w:marRight w:val="0"/>
          <w:marTop w:val="0"/>
          <w:marBottom w:val="0"/>
          <w:divBdr>
            <w:top w:val="none" w:sz="0" w:space="0" w:color="auto"/>
            <w:left w:val="none" w:sz="0" w:space="0" w:color="auto"/>
            <w:bottom w:val="none" w:sz="0" w:space="0" w:color="auto"/>
            <w:right w:val="none" w:sz="0" w:space="0" w:color="auto"/>
          </w:divBdr>
        </w:div>
      </w:divsChild>
    </w:div>
    <w:div w:id="1548683914">
      <w:bodyDiv w:val="1"/>
      <w:marLeft w:val="0"/>
      <w:marRight w:val="0"/>
      <w:marTop w:val="0"/>
      <w:marBottom w:val="0"/>
      <w:divBdr>
        <w:top w:val="none" w:sz="0" w:space="0" w:color="auto"/>
        <w:left w:val="none" w:sz="0" w:space="0" w:color="auto"/>
        <w:bottom w:val="none" w:sz="0" w:space="0" w:color="auto"/>
        <w:right w:val="none" w:sz="0" w:space="0" w:color="auto"/>
      </w:divBdr>
    </w:div>
    <w:div w:id="1553233036">
      <w:bodyDiv w:val="1"/>
      <w:marLeft w:val="0"/>
      <w:marRight w:val="0"/>
      <w:marTop w:val="0"/>
      <w:marBottom w:val="0"/>
      <w:divBdr>
        <w:top w:val="none" w:sz="0" w:space="0" w:color="auto"/>
        <w:left w:val="none" w:sz="0" w:space="0" w:color="auto"/>
        <w:bottom w:val="none" w:sz="0" w:space="0" w:color="auto"/>
        <w:right w:val="none" w:sz="0" w:space="0" w:color="auto"/>
      </w:divBdr>
      <w:divsChild>
        <w:div w:id="10574787">
          <w:marLeft w:val="0"/>
          <w:marRight w:val="0"/>
          <w:marTop w:val="0"/>
          <w:marBottom w:val="0"/>
          <w:divBdr>
            <w:top w:val="none" w:sz="0" w:space="0" w:color="auto"/>
            <w:left w:val="none" w:sz="0" w:space="0" w:color="auto"/>
            <w:bottom w:val="none" w:sz="0" w:space="0" w:color="auto"/>
            <w:right w:val="none" w:sz="0" w:space="0" w:color="auto"/>
          </w:divBdr>
        </w:div>
      </w:divsChild>
    </w:div>
    <w:div w:id="1554468256">
      <w:bodyDiv w:val="1"/>
      <w:marLeft w:val="0"/>
      <w:marRight w:val="0"/>
      <w:marTop w:val="0"/>
      <w:marBottom w:val="0"/>
      <w:divBdr>
        <w:top w:val="none" w:sz="0" w:space="0" w:color="auto"/>
        <w:left w:val="none" w:sz="0" w:space="0" w:color="auto"/>
        <w:bottom w:val="none" w:sz="0" w:space="0" w:color="auto"/>
        <w:right w:val="none" w:sz="0" w:space="0" w:color="auto"/>
      </w:divBdr>
    </w:div>
    <w:div w:id="1571499441">
      <w:bodyDiv w:val="1"/>
      <w:marLeft w:val="0"/>
      <w:marRight w:val="0"/>
      <w:marTop w:val="0"/>
      <w:marBottom w:val="0"/>
      <w:divBdr>
        <w:top w:val="none" w:sz="0" w:space="0" w:color="auto"/>
        <w:left w:val="none" w:sz="0" w:space="0" w:color="auto"/>
        <w:bottom w:val="none" w:sz="0" w:space="0" w:color="auto"/>
        <w:right w:val="none" w:sz="0" w:space="0" w:color="auto"/>
      </w:divBdr>
    </w:div>
    <w:div w:id="1573734665">
      <w:bodyDiv w:val="1"/>
      <w:marLeft w:val="0"/>
      <w:marRight w:val="0"/>
      <w:marTop w:val="0"/>
      <w:marBottom w:val="0"/>
      <w:divBdr>
        <w:top w:val="none" w:sz="0" w:space="0" w:color="auto"/>
        <w:left w:val="none" w:sz="0" w:space="0" w:color="auto"/>
        <w:bottom w:val="none" w:sz="0" w:space="0" w:color="auto"/>
        <w:right w:val="none" w:sz="0" w:space="0" w:color="auto"/>
      </w:divBdr>
    </w:div>
    <w:div w:id="1580208250">
      <w:bodyDiv w:val="1"/>
      <w:marLeft w:val="0"/>
      <w:marRight w:val="0"/>
      <w:marTop w:val="0"/>
      <w:marBottom w:val="0"/>
      <w:divBdr>
        <w:top w:val="none" w:sz="0" w:space="0" w:color="auto"/>
        <w:left w:val="none" w:sz="0" w:space="0" w:color="auto"/>
        <w:bottom w:val="none" w:sz="0" w:space="0" w:color="auto"/>
        <w:right w:val="none" w:sz="0" w:space="0" w:color="auto"/>
      </w:divBdr>
    </w:div>
    <w:div w:id="1592884949">
      <w:bodyDiv w:val="1"/>
      <w:marLeft w:val="0"/>
      <w:marRight w:val="0"/>
      <w:marTop w:val="0"/>
      <w:marBottom w:val="0"/>
      <w:divBdr>
        <w:top w:val="none" w:sz="0" w:space="0" w:color="auto"/>
        <w:left w:val="none" w:sz="0" w:space="0" w:color="auto"/>
        <w:bottom w:val="none" w:sz="0" w:space="0" w:color="auto"/>
        <w:right w:val="none" w:sz="0" w:space="0" w:color="auto"/>
      </w:divBdr>
    </w:div>
    <w:div w:id="1594705761">
      <w:bodyDiv w:val="1"/>
      <w:marLeft w:val="0"/>
      <w:marRight w:val="0"/>
      <w:marTop w:val="0"/>
      <w:marBottom w:val="0"/>
      <w:divBdr>
        <w:top w:val="none" w:sz="0" w:space="0" w:color="auto"/>
        <w:left w:val="none" w:sz="0" w:space="0" w:color="auto"/>
        <w:bottom w:val="none" w:sz="0" w:space="0" w:color="auto"/>
        <w:right w:val="none" w:sz="0" w:space="0" w:color="auto"/>
      </w:divBdr>
    </w:div>
    <w:div w:id="1620599118">
      <w:bodyDiv w:val="1"/>
      <w:marLeft w:val="0"/>
      <w:marRight w:val="0"/>
      <w:marTop w:val="0"/>
      <w:marBottom w:val="0"/>
      <w:divBdr>
        <w:top w:val="none" w:sz="0" w:space="0" w:color="auto"/>
        <w:left w:val="none" w:sz="0" w:space="0" w:color="auto"/>
        <w:bottom w:val="none" w:sz="0" w:space="0" w:color="auto"/>
        <w:right w:val="none" w:sz="0" w:space="0" w:color="auto"/>
      </w:divBdr>
    </w:div>
    <w:div w:id="1661351559">
      <w:bodyDiv w:val="1"/>
      <w:marLeft w:val="0"/>
      <w:marRight w:val="0"/>
      <w:marTop w:val="0"/>
      <w:marBottom w:val="0"/>
      <w:divBdr>
        <w:top w:val="none" w:sz="0" w:space="0" w:color="auto"/>
        <w:left w:val="none" w:sz="0" w:space="0" w:color="auto"/>
        <w:bottom w:val="none" w:sz="0" w:space="0" w:color="auto"/>
        <w:right w:val="none" w:sz="0" w:space="0" w:color="auto"/>
      </w:divBdr>
      <w:divsChild>
        <w:div w:id="656611742">
          <w:marLeft w:val="0"/>
          <w:marRight w:val="0"/>
          <w:marTop w:val="0"/>
          <w:marBottom w:val="0"/>
          <w:divBdr>
            <w:top w:val="none" w:sz="0" w:space="0" w:color="auto"/>
            <w:left w:val="none" w:sz="0" w:space="0" w:color="auto"/>
            <w:bottom w:val="none" w:sz="0" w:space="0" w:color="auto"/>
            <w:right w:val="none" w:sz="0" w:space="0" w:color="auto"/>
          </w:divBdr>
        </w:div>
      </w:divsChild>
    </w:div>
    <w:div w:id="1690790368">
      <w:bodyDiv w:val="1"/>
      <w:marLeft w:val="0"/>
      <w:marRight w:val="0"/>
      <w:marTop w:val="0"/>
      <w:marBottom w:val="0"/>
      <w:divBdr>
        <w:top w:val="none" w:sz="0" w:space="0" w:color="auto"/>
        <w:left w:val="none" w:sz="0" w:space="0" w:color="auto"/>
        <w:bottom w:val="none" w:sz="0" w:space="0" w:color="auto"/>
        <w:right w:val="none" w:sz="0" w:space="0" w:color="auto"/>
      </w:divBdr>
    </w:div>
    <w:div w:id="1697075714">
      <w:bodyDiv w:val="1"/>
      <w:marLeft w:val="0"/>
      <w:marRight w:val="0"/>
      <w:marTop w:val="0"/>
      <w:marBottom w:val="0"/>
      <w:divBdr>
        <w:top w:val="none" w:sz="0" w:space="0" w:color="auto"/>
        <w:left w:val="none" w:sz="0" w:space="0" w:color="auto"/>
        <w:bottom w:val="none" w:sz="0" w:space="0" w:color="auto"/>
        <w:right w:val="none" w:sz="0" w:space="0" w:color="auto"/>
      </w:divBdr>
    </w:div>
    <w:div w:id="1710303201">
      <w:bodyDiv w:val="1"/>
      <w:marLeft w:val="0"/>
      <w:marRight w:val="0"/>
      <w:marTop w:val="0"/>
      <w:marBottom w:val="0"/>
      <w:divBdr>
        <w:top w:val="none" w:sz="0" w:space="0" w:color="auto"/>
        <w:left w:val="none" w:sz="0" w:space="0" w:color="auto"/>
        <w:bottom w:val="none" w:sz="0" w:space="0" w:color="auto"/>
        <w:right w:val="none" w:sz="0" w:space="0" w:color="auto"/>
      </w:divBdr>
    </w:div>
    <w:div w:id="1714453923">
      <w:bodyDiv w:val="1"/>
      <w:marLeft w:val="0"/>
      <w:marRight w:val="0"/>
      <w:marTop w:val="0"/>
      <w:marBottom w:val="0"/>
      <w:divBdr>
        <w:top w:val="none" w:sz="0" w:space="0" w:color="auto"/>
        <w:left w:val="none" w:sz="0" w:space="0" w:color="auto"/>
        <w:bottom w:val="none" w:sz="0" w:space="0" w:color="auto"/>
        <w:right w:val="none" w:sz="0" w:space="0" w:color="auto"/>
      </w:divBdr>
    </w:div>
    <w:div w:id="1722561704">
      <w:bodyDiv w:val="1"/>
      <w:marLeft w:val="0"/>
      <w:marRight w:val="0"/>
      <w:marTop w:val="0"/>
      <w:marBottom w:val="0"/>
      <w:divBdr>
        <w:top w:val="none" w:sz="0" w:space="0" w:color="auto"/>
        <w:left w:val="none" w:sz="0" w:space="0" w:color="auto"/>
        <w:bottom w:val="none" w:sz="0" w:space="0" w:color="auto"/>
        <w:right w:val="none" w:sz="0" w:space="0" w:color="auto"/>
      </w:divBdr>
      <w:divsChild>
        <w:div w:id="323775608">
          <w:marLeft w:val="0"/>
          <w:marRight w:val="0"/>
          <w:marTop w:val="0"/>
          <w:marBottom w:val="0"/>
          <w:divBdr>
            <w:top w:val="none" w:sz="0" w:space="0" w:color="auto"/>
            <w:left w:val="none" w:sz="0" w:space="0" w:color="auto"/>
            <w:bottom w:val="none" w:sz="0" w:space="0" w:color="auto"/>
            <w:right w:val="none" w:sz="0" w:space="0" w:color="auto"/>
          </w:divBdr>
        </w:div>
      </w:divsChild>
    </w:div>
    <w:div w:id="1723481055">
      <w:bodyDiv w:val="1"/>
      <w:marLeft w:val="0"/>
      <w:marRight w:val="0"/>
      <w:marTop w:val="0"/>
      <w:marBottom w:val="0"/>
      <w:divBdr>
        <w:top w:val="none" w:sz="0" w:space="0" w:color="auto"/>
        <w:left w:val="none" w:sz="0" w:space="0" w:color="auto"/>
        <w:bottom w:val="none" w:sz="0" w:space="0" w:color="auto"/>
        <w:right w:val="none" w:sz="0" w:space="0" w:color="auto"/>
      </w:divBdr>
    </w:div>
    <w:div w:id="1740976547">
      <w:bodyDiv w:val="1"/>
      <w:marLeft w:val="0"/>
      <w:marRight w:val="0"/>
      <w:marTop w:val="0"/>
      <w:marBottom w:val="0"/>
      <w:divBdr>
        <w:top w:val="none" w:sz="0" w:space="0" w:color="auto"/>
        <w:left w:val="none" w:sz="0" w:space="0" w:color="auto"/>
        <w:bottom w:val="none" w:sz="0" w:space="0" w:color="auto"/>
        <w:right w:val="none" w:sz="0" w:space="0" w:color="auto"/>
      </w:divBdr>
    </w:div>
    <w:div w:id="1761678753">
      <w:bodyDiv w:val="1"/>
      <w:marLeft w:val="0"/>
      <w:marRight w:val="0"/>
      <w:marTop w:val="0"/>
      <w:marBottom w:val="0"/>
      <w:divBdr>
        <w:top w:val="none" w:sz="0" w:space="0" w:color="auto"/>
        <w:left w:val="none" w:sz="0" w:space="0" w:color="auto"/>
        <w:bottom w:val="none" w:sz="0" w:space="0" w:color="auto"/>
        <w:right w:val="none" w:sz="0" w:space="0" w:color="auto"/>
      </w:divBdr>
      <w:divsChild>
        <w:div w:id="2037391071">
          <w:marLeft w:val="0"/>
          <w:marRight w:val="0"/>
          <w:marTop w:val="0"/>
          <w:marBottom w:val="0"/>
          <w:divBdr>
            <w:top w:val="none" w:sz="0" w:space="0" w:color="auto"/>
            <w:left w:val="none" w:sz="0" w:space="0" w:color="auto"/>
            <w:bottom w:val="none" w:sz="0" w:space="0" w:color="auto"/>
            <w:right w:val="none" w:sz="0" w:space="0" w:color="auto"/>
          </w:divBdr>
        </w:div>
      </w:divsChild>
    </w:div>
    <w:div w:id="1790004743">
      <w:bodyDiv w:val="1"/>
      <w:marLeft w:val="0"/>
      <w:marRight w:val="0"/>
      <w:marTop w:val="0"/>
      <w:marBottom w:val="0"/>
      <w:divBdr>
        <w:top w:val="none" w:sz="0" w:space="0" w:color="auto"/>
        <w:left w:val="none" w:sz="0" w:space="0" w:color="auto"/>
        <w:bottom w:val="none" w:sz="0" w:space="0" w:color="auto"/>
        <w:right w:val="none" w:sz="0" w:space="0" w:color="auto"/>
      </w:divBdr>
    </w:div>
    <w:div w:id="1805585399">
      <w:bodyDiv w:val="1"/>
      <w:marLeft w:val="0"/>
      <w:marRight w:val="0"/>
      <w:marTop w:val="0"/>
      <w:marBottom w:val="0"/>
      <w:divBdr>
        <w:top w:val="none" w:sz="0" w:space="0" w:color="auto"/>
        <w:left w:val="none" w:sz="0" w:space="0" w:color="auto"/>
        <w:bottom w:val="none" w:sz="0" w:space="0" w:color="auto"/>
        <w:right w:val="none" w:sz="0" w:space="0" w:color="auto"/>
      </w:divBdr>
    </w:div>
    <w:div w:id="1812670291">
      <w:bodyDiv w:val="1"/>
      <w:marLeft w:val="0"/>
      <w:marRight w:val="0"/>
      <w:marTop w:val="0"/>
      <w:marBottom w:val="0"/>
      <w:divBdr>
        <w:top w:val="none" w:sz="0" w:space="0" w:color="auto"/>
        <w:left w:val="none" w:sz="0" w:space="0" w:color="auto"/>
        <w:bottom w:val="none" w:sz="0" w:space="0" w:color="auto"/>
        <w:right w:val="none" w:sz="0" w:space="0" w:color="auto"/>
      </w:divBdr>
    </w:div>
    <w:div w:id="1829320799">
      <w:bodyDiv w:val="1"/>
      <w:marLeft w:val="0"/>
      <w:marRight w:val="0"/>
      <w:marTop w:val="0"/>
      <w:marBottom w:val="0"/>
      <w:divBdr>
        <w:top w:val="none" w:sz="0" w:space="0" w:color="auto"/>
        <w:left w:val="none" w:sz="0" w:space="0" w:color="auto"/>
        <w:bottom w:val="none" w:sz="0" w:space="0" w:color="auto"/>
        <w:right w:val="none" w:sz="0" w:space="0" w:color="auto"/>
      </w:divBdr>
    </w:div>
    <w:div w:id="1834108148">
      <w:bodyDiv w:val="1"/>
      <w:marLeft w:val="0"/>
      <w:marRight w:val="0"/>
      <w:marTop w:val="0"/>
      <w:marBottom w:val="0"/>
      <w:divBdr>
        <w:top w:val="none" w:sz="0" w:space="0" w:color="auto"/>
        <w:left w:val="none" w:sz="0" w:space="0" w:color="auto"/>
        <w:bottom w:val="none" w:sz="0" w:space="0" w:color="auto"/>
        <w:right w:val="none" w:sz="0" w:space="0" w:color="auto"/>
      </w:divBdr>
    </w:div>
    <w:div w:id="1839349311">
      <w:bodyDiv w:val="1"/>
      <w:marLeft w:val="0"/>
      <w:marRight w:val="0"/>
      <w:marTop w:val="0"/>
      <w:marBottom w:val="0"/>
      <w:divBdr>
        <w:top w:val="none" w:sz="0" w:space="0" w:color="auto"/>
        <w:left w:val="none" w:sz="0" w:space="0" w:color="auto"/>
        <w:bottom w:val="none" w:sz="0" w:space="0" w:color="auto"/>
        <w:right w:val="none" w:sz="0" w:space="0" w:color="auto"/>
      </w:divBdr>
    </w:div>
    <w:div w:id="1849900498">
      <w:bodyDiv w:val="1"/>
      <w:marLeft w:val="0"/>
      <w:marRight w:val="0"/>
      <w:marTop w:val="0"/>
      <w:marBottom w:val="0"/>
      <w:divBdr>
        <w:top w:val="none" w:sz="0" w:space="0" w:color="auto"/>
        <w:left w:val="none" w:sz="0" w:space="0" w:color="auto"/>
        <w:bottom w:val="none" w:sz="0" w:space="0" w:color="auto"/>
        <w:right w:val="none" w:sz="0" w:space="0" w:color="auto"/>
      </w:divBdr>
    </w:div>
    <w:div w:id="1851795406">
      <w:bodyDiv w:val="1"/>
      <w:marLeft w:val="0"/>
      <w:marRight w:val="0"/>
      <w:marTop w:val="0"/>
      <w:marBottom w:val="0"/>
      <w:divBdr>
        <w:top w:val="none" w:sz="0" w:space="0" w:color="auto"/>
        <w:left w:val="none" w:sz="0" w:space="0" w:color="auto"/>
        <w:bottom w:val="none" w:sz="0" w:space="0" w:color="auto"/>
        <w:right w:val="none" w:sz="0" w:space="0" w:color="auto"/>
      </w:divBdr>
    </w:div>
    <w:div w:id="1873565746">
      <w:bodyDiv w:val="1"/>
      <w:marLeft w:val="0"/>
      <w:marRight w:val="0"/>
      <w:marTop w:val="0"/>
      <w:marBottom w:val="0"/>
      <w:divBdr>
        <w:top w:val="none" w:sz="0" w:space="0" w:color="auto"/>
        <w:left w:val="none" w:sz="0" w:space="0" w:color="auto"/>
        <w:bottom w:val="none" w:sz="0" w:space="0" w:color="auto"/>
        <w:right w:val="none" w:sz="0" w:space="0" w:color="auto"/>
      </w:divBdr>
    </w:div>
    <w:div w:id="1874881927">
      <w:bodyDiv w:val="1"/>
      <w:marLeft w:val="0"/>
      <w:marRight w:val="0"/>
      <w:marTop w:val="0"/>
      <w:marBottom w:val="0"/>
      <w:divBdr>
        <w:top w:val="none" w:sz="0" w:space="0" w:color="auto"/>
        <w:left w:val="none" w:sz="0" w:space="0" w:color="auto"/>
        <w:bottom w:val="none" w:sz="0" w:space="0" w:color="auto"/>
        <w:right w:val="none" w:sz="0" w:space="0" w:color="auto"/>
      </w:divBdr>
    </w:div>
    <w:div w:id="1878928521">
      <w:bodyDiv w:val="1"/>
      <w:marLeft w:val="0"/>
      <w:marRight w:val="0"/>
      <w:marTop w:val="0"/>
      <w:marBottom w:val="0"/>
      <w:divBdr>
        <w:top w:val="none" w:sz="0" w:space="0" w:color="auto"/>
        <w:left w:val="none" w:sz="0" w:space="0" w:color="auto"/>
        <w:bottom w:val="none" w:sz="0" w:space="0" w:color="auto"/>
        <w:right w:val="none" w:sz="0" w:space="0" w:color="auto"/>
      </w:divBdr>
    </w:div>
    <w:div w:id="1890804333">
      <w:bodyDiv w:val="1"/>
      <w:marLeft w:val="0"/>
      <w:marRight w:val="0"/>
      <w:marTop w:val="0"/>
      <w:marBottom w:val="0"/>
      <w:divBdr>
        <w:top w:val="none" w:sz="0" w:space="0" w:color="auto"/>
        <w:left w:val="none" w:sz="0" w:space="0" w:color="auto"/>
        <w:bottom w:val="none" w:sz="0" w:space="0" w:color="auto"/>
        <w:right w:val="none" w:sz="0" w:space="0" w:color="auto"/>
      </w:divBdr>
    </w:div>
    <w:div w:id="1914117906">
      <w:bodyDiv w:val="1"/>
      <w:marLeft w:val="0"/>
      <w:marRight w:val="0"/>
      <w:marTop w:val="0"/>
      <w:marBottom w:val="0"/>
      <w:divBdr>
        <w:top w:val="none" w:sz="0" w:space="0" w:color="auto"/>
        <w:left w:val="none" w:sz="0" w:space="0" w:color="auto"/>
        <w:bottom w:val="none" w:sz="0" w:space="0" w:color="auto"/>
        <w:right w:val="none" w:sz="0" w:space="0" w:color="auto"/>
      </w:divBdr>
    </w:div>
    <w:div w:id="1916549119">
      <w:bodyDiv w:val="1"/>
      <w:marLeft w:val="0"/>
      <w:marRight w:val="0"/>
      <w:marTop w:val="0"/>
      <w:marBottom w:val="0"/>
      <w:divBdr>
        <w:top w:val="none" w:sz="0" w:space="0" w:color="auto"/>
        <w:left w:val="none" w:sz="0" w:space="0" w:color="auto"/>
        <w:bottom w:val="none" w:sz="0" w:space="0" w:color="auto"/>
        <w:right w:val="none" w:sz="0" w:space="0" w:color="auto"/>
      </w:divBdr>
      <w:divsChild>
        <w:div w:id="1041906401">
          <w:marLeft w:val="0"/>
          <w:marRight w:val="0"/>
          <w:marTop w:val="0"/>
          <w:marBottom w:val="0"/>
          <w:divBdr>
            <w:top w:val="none" w:sz="0" w:space="0" w:color="auto"/>
            <w:left w:val="none" w:sz="0" w:space="0" w:color="auto"/>
            <w:bottom w:val="none" w:sz="0" w:space="0" w:color="auto"/>
            <w:right w:val="none" w:sz="0" w:space="0" w:color="auto"/>
          </w:divBdr>
          <w:divsChild>
            <w:div w:id="1799568680">
              <w:marLeft w:val="0"/>
              <w:marRight w:val="0"/>
              <w:marTop w:val="0"/>
              <w:marBottom w:val="0"/>
              <w:divBdr>
                <w:top w:val="none" w:sz="0" w:space="0" w:color="auto"/>
                <w:left w:val="none" w:sz="0" w:space="0" w:color="auto"/>
                <w:bottom w:val="none" w:sz="0" w:space="0" w:color="auto"/>
                <w:right w:val="none" w:sz="0" w:space="0" w:color="auto"/>
              </w:divBdr>
            </w:div>
          </w:divsChild>
        </w:div>
        <w:div w:id="375861124">
          <w:marLeft w:val="0"/>
          <w:marRight w:val="0"/>
          <w:marTop w:val="0"/>
          <w:marBottom w:val="0"/>
          <w:divBdr>
            <w:top w:val="none" w:sz="0" w:space="0" w:color="auto"/>
            <w:left w:val="none" w:sz="0" w:space="0" w:color="auto"/>
            <w:bottom w:val="none" w:sz="0" w:space="0" w:color="auto"/>
            <w:right w:val="none" w:sz="0" w:space="0" w:color="auto"/>
          </w:divBdr>
          <w:divsChild>
            <w:div w:id="188880254">
              <w:marLeft w:val="0"/>
              <w:marRight w:val="0"/>
              <w:marTop w:val="0"/>
              <w:marBottom w:val="0"/>
              <w:divBdr>
                <w:top w:val="none" w:sz="0" w:space="0" w:color="auto"/>
                <w:left w:val="none" w:sz="0" w:space="0" w:color="auto"/>
                <w:bottom w:val="none" w:sz="0" w:space="0" w:color="auto"/>
                <w:right w:val="none" w:sz="0" w:space="0" w:color="auto"/>
              </w:divBdr>
              <w:divsChild>
                <w:div w:id="18342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2140">
          <w:marLeft w:val="0"/>
          <w:marRight w:val="0"/>
          <w:marTop w:val="0"/>
          <w:marBottom w:val="0"/>
          <w:divBdr>
            <w:top w:val="none" w:sz="0" w:space="0" w:color="auto"/>
            <w:left w:val="none" w:sz="0" w:space="0" w:color="auto"/>
            <w:bottom w:val="none" w:sz="0" w:space="0" w:color="auto"/>
            <w:right w:val="none" w:sz="0" w:space="0" w:color="auto"/>
          </w:divBdr>
          <w:divsChild>
            <w:div w:id="140661928">
              <w:marLeft w:val="0"/>
              <w:marRight w:val="0"/>
              <w:marTop w:val="0"/>
              <w:marBottom w:val="0"/>
              <w:divBdr>
                <w:top w:val="none" w:sz="0" w:space="0" w:color="auto"/>
                <w:left w:val="none" w:sz="0" w:space="0" w:color="auto"/>
                <w:bottom w:val="none" w:sz="0" w:space="0" w:color="auto"/>
                <w:right w:val="none" w:sz="0" w:space="0" w:color="auto"/>
              </w:divBdr>
              <w:divsChild>
                <w:div w:id="16561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376">
          <w:marLeft w:val="0"/>
          <w:marRight w:val="0"/>
          <w:marTop w:val="0"/>
          <w:marBottom w:val="0"/>
          <w:divBdr>
            <w:top w:val="none" w:sz="0" w:space="0" w:color="auto"/>
            <w:left w:val="none" w:sz="0" w:space="0" w:color="auto"/>
            <w:bottom w:val="none" w:sz="0" w:space="0" w:color="auto"/>
            <w:right w:val="none" w:sz="0" w:space="0" w:color="auto"/>
          </w:divBdr>
        </w:div>
      </w:divsChild>
    </w:div>
    <w:div w:id="1954825976">
      <w:bodyDiv w:val="1"/>
      <w:marLeft w:val="0"/>
      <w:marRight w:val="0"/>
      <w:marTop w:val="0"/>
      <w:marBottom w:val="0"/>
      <w:divBdr>
        <w:top w:val="none" w:sz="0" w:space="0" w:color="auto"/>
        <w:left w:val="none" w:sz="0" w:space="0" w:color="auto"/>
        <w:bottom w:val="none" w:sz="0" w:space="0" w:color="auto"/>
        <w:right w:val="none" w:sz="0" w:space="0" w:color="auto"/>
      </w:divBdr>
      <w:divsChild>
        <w:div w:id="1672637594">
          <w:marLeft w:val="0"/>
          <w:marRight w:val="0"/>
          <w:marTop w:val="0"/>
          <w:marBottom w:val="0"/>
          <w:divBdr>
            <w:top w:val="none" w:sz="0" w:space="0" w:color="auto"/>
            <w:left w:val="none" w:sz="0" w:space="0" w:color="auto"/>
            <w:bottom w:val="none" w:sz="0" w:space="0" w:color="auto"/>
            <w:right w:val="none" w:sz="0" w:space="0" w:color="auto"/>
          </w:divBdr>
        </w:div>
      </w:divsChild>
    </w:div>
    <w:div w:id="1962030138">
      <w:bodyDiv w:val="1"/>
      <w:marLeft w:val="0"/>
      <w:marRight w:val="0"/>
      <w:marTop w:val="0"/>
      <w:marBottom w:val="0"/>
      <w:divBdr>
        <w:top w:val="none" w:sz="0" w:space="0" w:color="auto"/>
        <w:left w:val="none" w:sz="0" w:space="0" w:color="auto"/>
        <w:bottom w:val="none" w:sz="0" w:space="0" w:color="auto"/>
        <w:right w:val="none" w:sz="0" w:space="0" w:color="auto"/>
      </w:divBdr>
      <w:divsChild>
        <w:div w:id="606811167">
          <w:marLeft w:val="0"/>
          <w:marRight w:val="0"/>
          <w:marTop w:val="0"/>
          <w:marBottom w:val="0"/>
          <w:divBdr>
            <w:top w:val="none" w:sz="0" w:space="0" w:color="auto"/>
            <w:left w:val="none" w:sz="0" w:space="0" w:color="auto"/>
            <w:bottom w:val="none" w:sz="0" w:space="0" w:color="auto"/>
            <w:right w:val="none" w:sz="0" w:space="0" w:color="auto"/>
          </w:divBdr>
        </w:div>
        <w:div w:id="516777183">
          <w:marLeft w:val="0"/>
          <w:marRight w:val="0"/>
          <w:marTop w:val="0"/>
          <w:marBottom w:val="0"/>
          <w:divBdr>
            <w:top w:val="none" w:sz="0" w:space="0" w:color="auto"/>
            <w:left w:val="none" w:sz="0" w:space="0" w:color="auto"/>
            <w:bottom w:val="none" w:sz="0" w:space="0" w:color="auto"/>
            <w:right w:val="none" w:sz="0" w:space="0" w:color="auto"/>
          </w:divBdr>
        </w:div>
        <w:div w:id="1940143177">
          <w:marLeft w:val="0"/>
          <w:marRight w:val="0"/>
          <w:marTop w:val="0"/>
          <w:marBottom w:val="0"/>
          <w:divBdr>
            <w:top w:val="none" w:sz="0" w:space="0" w:color="auto"/>
            <w:left w:val="none" w:sz="0" w:space="0" w:color="auto"/>
            <w:bottom w:val="none" w:sz="0" w:space="0" w:color="auto"/>
            <w:right w:val="none" w:sz="0" w:space="0" w:color="auto"/>
          </w:divBdr>
        </w:div>
        <w:div w:id="1463769533">
          <w:marLeft w:val="0"/>
          <w:marRight w:val="0"/>
          <w:marTop w:val="0"/>
          <w:marBottom w:val="0"/>
          <w:divBdr>
            <w:top w:val="none" w:sz="0" w:space="0" w:color="auto"/>
            <w:left w:val="none" w:sz="0" w:space="0" w:color="auto"/>
            <w:bottom w:val="none" w:sz="0" w:space="0" w:color="auto"/>
            <w:right w:val="none" w:sz="0" w:space="0" w:color="auto"/>
          </w:divBdr>
        </w:div>
        <w:div w:id="1495536842">
          <w:marLeft w:val="0"/>
          <w:marRight w:val="0"/>
          <w:marTop w:val="0"/>
          <w:marBottom w:val="0"/>
          <w:divBdr>
            <w:top w:val="none" w:sz="0" w:space="0" w:color="auto"/>
            <w:left w:val="none" w:sz="0" w:space="0" w:color="auto"/>
            <w:bottom w:val="none" w:sz="0" w:space="0" w:color="auto"/>
            <w:right w:val="none" w:sz="0" w:space="0" w:color="auto"/>
          </w:divBdr>
        </w:div>
        <w:div w:id="504172481">
          <w:marLeft w:val="0"/>
          <w:marRight w:val="0"/>
          <w:marTop w:val="0"/>
          <w:marBottom w:val="0"/>
          <w:divBdr>
            <w:top w:val="none" w:sz="0" w:space="0" w:color="auto"/>
            <w:left w:val="none" w:sz="0" w:space="0" w:color="auto"/>
            <w:bottom w:val="none" w:sz="0" w:space="0" w:color="auto"/>
            <w:right w:val="none" w:sz="0" w:space="0" w:color="auto"/>
          </w:divBdr>
        </w:div>
        <w:div w:id="1489900986">
          <w:marLeft w:val="0"/>
          <w:marRight w:val="0"/>
          <w:marTop w:val="0"/>
          <w:marBottom w:val="0"/>
          <w:divBdr>
            <w:top w:val="none" w:sz="0" w:space="0" w:color="auto"/>
            <w:left w:val="none" w:sz="0" w:space="0" w:color="auto"/>
            <w:bottom w:val="none" w:sz="0" w:space="0" w:color="auto"/>
            <w:right w:val="none" w:sz="0" w:space="0" w:color="auto"/>
          </w:divBdr>
        </w:div>
        <w:div w:id="2128429928">
          <w:marLeft w:val="0"/>
          <w:marRight w:val="0"/>
          <w:marTop w:val="0"/>
          <w:marBottom w:val="0"/>
          <w:divBdr>
            <w:top w:val="none" w:sz="0" w:space="0" w:color="auto"/>
            <w:left w:val="none" w:sz="0" w:space="0" w:color="auto"/>
            <w:bottom w:val="none" w:sz="0" w:space="0" w:color="auto"/>
            <w:right w:val="none" w:sz="0" w:space="0" w:color="auto"/>
          </w:divBdr>
        </w:div>
        <w:div w:id="342361903">
          <w:marLeft w:val="0"/>
          <w:marRight w:val="0"/>
          <w:marTop w:val="0"/>
          <w:marBottom w:val="0"/>
          <w:divBdr>
            <w:top w:val="none" w:sz="0" w:space="0" w:color="auto"/>
            <w:left w:val="none" w:sz="0" w:space="0" w:color="auto"/>
            <w:bottom w:val="none" w:sz="0" w:space="0" w:color="auto"/>
            <w:right w:val="none" w:sz="0" w:space="0" w:color="auto"/>
          </w:divBdr>
        </w:div>
        <w:div w:id="379086887">
          <w:marLeft w:val="0"/>
          <w:marRight w:val="0"/>
          <w:marTop w:val="0"/>
          <w:marBottom w:val="0"/>
          <w:divBdr>
            <w:top w:val="none" w:sz="0" w:space="0" w:color="auto"/>
            <w:left w:val="none" w:sz="0" w:space="0" w:color="auto"/>
            <w:bottom w:val="none" w:sz="0" w:space="0" w:color="auto"/>
            <w:right w:val="none" w:sz="0" w:space="0" w:color="auto"/>
          </w:divBdr>
        </w:div>
        <w:div w:id="1294939891">
          <w:marLeft w:val="0"/>
          <w:marRight w:val="0"/>
          <w:marTop w:val="0"/>
          <w:marBottom w:val="0"/>
          <w:divBdr>
            <w:top w:val="none" w:sz="0" w:space="0" w:color="auto"/>
            <w:left w:val="none" w:sz="0" w:space="0" w:color="auto"/>
            <w:bottom w:val="none" w:sz="0" w:space="0" w:color="auto"/>
            <w:right w:val="none" w:sz="0" w:space="0" w:color="auto"/>
          </w:divBdr>
        </w:div>
        <w:div w:id="392241911">
          <w:marLeft w:val="0"/>
          <w:marRight w:val="0"/>
          <w:marTop w:val="0"/>
          <w:marBottom w:val="0"/>
          <w:divBdr>
            <w:top w:val="none" w:sz="0" w:space="0" w:color="auto"/>
            <w:left w:val="none" w:sz="0" w:space="0" w:color="auto"/>
            <w:bottom w:val="none" w:sz="0" w:space="0" w:color="auto"/>
            <w:right w:val="none" w:sz="0" w:space="0" w:color="auto"/>
          </w:divBdr>
        </w:div>
        <w:div w:id="1754427954">
          <w:marLeft w:val="0"/>
          <w:marRight w:val="0"/>
          <w:marTop w:val="0"/>
          <w:marBottom w:val="0"/>
          <w:divBdr>
            <w:top w:val="none" w:sz="0" w:space="0" w:color="auto"/>
            <w:left w:val="none" w:sz="0" w:space="0" w:color="auto"/>
            <w:bottom w:val="none" w:sz="0" w:space="0" w:color="auto"/>
            <w:right w:val="none" w:sz="0" w:space="0" w:color="auto"/>
          </w:divBdr>
        </w:div>
        <w:div w:id="1864153">
          <w:marLeft w:val="0"/>
          <w:marRight w:val="0"/>
          <w:marTop w:val="0"/>
          <w:marBottom w:val="0"/>
          <w:divBdr>
            <w:top w:val="none" w:sz="0" w:space="0" w:color="auto"/>
            <w:left w:val="none" w:sz="0" w:space="0" w:color="auto"/>
            <w:bottom w:val="none" w:sz="0" w:space="0" w:color="auto"/>
            <w:right w:val="none" w:sz="0" w:space="0" w:color="auto"/>
          </w:divBdr>
        </w:div>
        <w:div w:id="998577662">
          <w:marLeft w:val="0"/>
          <w:marRight w:val="0"/>
          <w:marTop w:val="0"/>
          <w:marBottom w:val="0"/>
          <w:divBdr>
            <w:top w:val="none" w:sz="0" w:space="0" w:color="auto"/>
            <w:left w:val="none" w:sz="0" w:space="0" w:color="auto"/>
            <w:bottom w:val="none" w:sz="0" w:space="0" w:color="auto"/>
            <w:right w:val="none" w:sz="0" w:space="0" w:color="auto"/>
          </w:divBdr>
        </w:div>
        <w:div w:id="898712654">
          <w:marLeft w:val="0"/>
          <w:marRight w:val="0"/>
          <w:marTop w:val="0"/>
          <w:marBottom w:val="0"/>
          <w:divBdr>
            <w:top w:val="none" w:sz="0" w:space="0" w:color="auto"/>
            <w:left w:val="none" w:sz="0" w:space="0" w:color="auto"/>
            <w:bottom w:val="none" w:sz="0" w:space="0" w:color="auto"/>
            <w:right w:val="none" w:sz="0" w:space="0" w:color="auto"/>
          </w:divBdr>
        </w:div>
        <w:div w:id="205914794">
          <w:marLeft w:val="0"/>
          <w:marRight w:val="0"/>
          <w:marTop w:val="0"/>
          <w:marBottom w:val="0"/>
          <w:divBdr>
            <w:top w:val="none" w:sz="0" w:space="0" w:color="auto"/>
            <w:left w:val="none" w:sz="0" w:space="0" w:color="auto"/>
            <w:bottom w:val="none" w:sz="0" w:space="0" w:color="auto"/>
            <w:right w:val="none" w:sz="0" w:space="0" w:color="auto"/>
          </w:divBdr>
        </w:div>
        <w:div w:id="1187790101">
          <w:marLeft w:val="0"/>
          <w:marRight w:val="0"/>
          <w:marTop w:val="0"/>
          <w:marBottom w:val="0"/>
          <w:divBdr>
            <w:top w:val="none" w:sz="0" w:space="0" w:color="auto"/>
            <w:left w:val="none" w:sz="0" w:space="0" w:color="auto"/>
            <w:bottom w:val="none" w:sz="0" w:space="0" w:color="auto"/>
            <w:right w:val="none" w:sz="0" w:space="0" w:color="auto"/>
          </w:divBdr>
        </w:div>
        <w:div w:id="1597981651">
          <w:marLeft w:val="0"/>
          <w:marRight w:val="0"/>
          <w:marTop w:val="0"/>
          <w:marBottom w:val="0"/>
          <w:divBdr>
            <w:top w:val="none" w:sz="0" w:space="0" w:color="auto"/>
            <w:left w:val="none" w:sz="0" w:space="0" w:color="auto"/>
            <w:bottom w:val="none" w:sz="0" w:space="0" w:color="auto"/>
            <w:right w:val="none" w:sz="0" w:space="0" w:color="auto"/>
          </w:divBdr>
        </w:div>
        <w:div w:id="516382957">
          <w:marLeft w:val="0"/>
          <w:marRight w:val="0"/>
          <w:marTop w:val="0"/>
          <w:marBottom w:val="0"/>
          <w:divBdr>
            <w:top w:val="none" w:sz="0" w:space="0" w:color="auto"/>
            <w:left w:val="none" w:sz="0" w:space="0" w:color="auto"/>
            <w:bottom w:val="none" w:sz="0" w:space="0" w:color="auto"/>
            <w:right w:val="none" w:sz="0" w:space="0" w:color="auto"/>
          </w:divBdr>
        </w:div>
        <w:div w:id="2127118845">
          <w:marLeft w:val="0"/>
          <w:marRight w:val="0"/>
          <w:marTop w:val="0"/>
          <w:marBottom w:val="0"/>
          <w:divBdr>
            <w:top w:val="none" w:sz="0" w:space="0" w:color="auto"/>
            <w:left w:val="none" w:sz="0" w:space="0" w:color="auto"/>
            <w:bottom w:val="none" w:sz="0" w:space="0" w:color="auto"/>
            <w:right w:val="none" w:sz="0" w:space="0" w:color="auto"/>
          </w:divBdr>
        </w:div>
        <w:div w:id="353969946">
          <w:marLeft w:val="0"/>
          <w:marRight w:val="0"/>
          <w:marTop w:val="0"/>
          <w:marBottom w:val="0"/>
          <w:divBdr>
            <w:top w:val="none" w:sz="0" w:space="0" w:color="auto"/>
            <w:left w:val="none" w:sz="0" w:space="0" w:color="auto"/>
            <w:bottom w:val="none" w:sz="0" w:space="0" w:color="auto"/>
            <w:right w:val="none" w:sz="0" w:space="0" w:color="auto"/>
          </w:divBdr>
        </w:div>
        <w:div w:id="303240227">
          <w:marLeft w:val="0"/>
          <w:marRight w:val="0"/>
          <w:marTop w:val="0"/>
          <w:marBottom w:val="0"/>
          <w:divBdr>
            <w:top w:val="none" w:sz="0" w:space="0" w:color="auto"/>
            <w:left w:val="none" w:sz="0" w:space="0" w:color="auto"/>
            <w:bottom w:val="none" w:sz="0" w:space="0" w:color="auto"/>
            <w:right w:val="none" w:sz="0" w:space="0" w:color="auto"/>
          </w:divBdr>
        </w:div>
        <w:div w:id="590969860">
          <w:marLeft w:val="0"/>
          <w:marRight w:val="0"/>
          <w:marTop w:val="0"/>
          <w:marBottom w:val="0"/>
          <w:divBdr>
            <w:top w:val="none" w:sz="0" w:space="0" w:color="auto"/>
            <w:left w:val="none" w:sz="0" w:space="0" w:color="auto"/>
            <w:bottom w:val="none" w:sz="0" w:space="0" w:color="auto"/>
            <w:right w:val="none" w:sz="0" w:space="0" w:color="auto"/>
          </w:divBdr>
        </w:div>
        <w:div w:id="1398169065">
          <w:marLeft w:val="0"/>
          <w:marRight w:val="0"/>
          <w:marTop w:val="0"/>
          <w:marBottom w:val="0"/>
          <w:divBdr>
            <w:top w:val="none" w:sz="0" w:space="0" w:color="auto"/>
            <w:left w:val="none" w:sz="0" w:space="0" w:color="auto"/>
            <w:bottom w:val="none" w:sz="0" w:space="0" w:color="auto"/>
            <w:right w:val="none" w:sz="0" w:space="0" w:color="auto"/>
          </w:divBdr>
        </w:div>
        <w:div w:id="1508445153">
          <w:marLeft w:val="0"/>
          <w:marRight w:val="0"/>
          <w:marTop w:val="0"/>
          <w:marBottom w:val="0"/>
          <w:divBdr>
            <w:top w:val="none" w:sz="0" w:space="0" w:color="auto"/>
            <w:left w:val="none" w:sz="0" w:space="0" w:color="auto"/>
            <w:bottom w:val="none" w:sz="0" w:space="0" w:color="auto"/>
            <w:right w:val="none" w:sz="0" w:space="0" w:color="auto"/>
          </w:divBdr>
        </w:div>
        <w:div w:id="1013415791">
          <w:marLeft w:val="0"/>
          <w:marRight w:val="0"/>
          <w:marTop w:val="0"/>
          <w:marBottom w:val="0"/>
          <w:divBdr>
            <w:top w:val="none" w:sz="0" w:space="0" w:color="auto"/>
            <w:left w:val="none" w:sz="0" w:space="0" w:color="auto"/>
            <w:bottom w:val="none" w:sz="0" w:space="0" w:color="auto"/>
            <w:right w:val="none" w:sz="0" w:space="0" w:color="auto"/>
          </w:divBdr>
        </w:div>
        <w:div w:id="2079665048">
          <w:marLeft w:val="0"/>
          <w:marRight w:val="0"/>
          <w:marTop w:val="0"/>
          <w:marBottom w:val="0"/>
          <w:divBdr>
            <w:top w:val="none" w:sz="0" w:space="0" w:color="auto"/>
            <w:left w:val="none" w:sz="0" w:space="0" w:color="auto"/>
            <w:bottom w:val="none" w:sz="0" w:space="0" w:color="auto"/>
            <w:right w:val="none" w:sz="0" w:space="0" w:color="auto"/>
          </w:divBdr>
        </w:div>
        <w:div w:id="227888485">
          <w:marLeft w:val="0"/>
          <w:marRight w:val="0"/>
          <w:marTop w:val="0"/>
          <w:marBottom w:val="0"/>
          <w:divBdr>
            <w:top w:val="none" w:sz="0" w:space="0" w:color="auto"/>
            <w:left w:val="none" w:sz="0" w:space="0" w:color="auto"/>
            <w:bottom w:val="none" w:sz="0" w:space="0" w:color="auto"/>
            <w:right w:val="none" w:sz="0" w:space="0" w:color="auto"/>
          </w:divBdr>
        </w:div>
        <w:div w:id="983584193">
          <w:marLeft w:val="0"/>
          <w:marRight w:val="0"/>
          <w:marTop w:val="0"/>
          <w:marBottom w:val="0"/>
          <w:divBdr>
            <w:top w:val="none" w:sz="0" w:space="0" w:color="auto"/>
            <w:left w:val="none" w:sz="0" w:space="0" w:color="auto"/>
            <w:bottom w:val="none" w:sz="0" w:space="0" w:color="auto"/>
            <w:right w:val="none" w:sz="0" w:space="0" w:color="auto"/>
          </w:divBdr>
        </w:div>
        <w:div w:id="316690919">
          <w:marLeft w:val="0"/>
          <w:marRight w:val="0"/>
          <w:marTop w:val="0"/>
          <w:marBottom w:val="0"/>
          <w:divBdr>
            <w:top w:val="none" w:sz="0" w:space="0" w:color="auto"/>
            <w:left w:val="none" w:sz="0" w:space="0" w:color="auto"/>
            <w:bottom w:val="none" w:sz="0" w:space="0" w:color="auto"/>
            <w:right w:val="none" w:sz="0" w:space="0" w:color="auto"/>
          </w:divBdr>
        </w:div>
        <w:div w:id="546336563">
          <w:marLeft w:val="0"/>
          <w:marRight w:val="0"/>
          <w:marTop w:val="0"/>
          <w:marBottom w:val="0"/>
          <w:divBdr>
            <w:top w:val="none" w:sz="0" w:space="0" w:color="auto"/>
            <w:left w:val="none" w:sz="0" w:space="0" w:color="auto"/>
            <w:bottom w:val="none" w:sz="0" w:space="0" w:color="auto"/>
            <w:right w:val="none" w:sz="0" w:space="0" w:color="auto"/>
          </w:divBdr>
        </w:div>
        <w:div w:id="767312648">
          <w:marLeft w:val="0"/>
          <w:marRight w:val="0"/>
          <w:marTop w:val="0"/>
          <w:marBottom w:val="0"/>
          <w:divBdr>
            <w:top w:val="none" w:sz="0" w:space="0" w:color="auto"/>
            <w:left w:val="none" w:sz="0" w:space="0" w:color="auto"/>
            <w:bottom w:val="none" w:sz="0" w:space="0" w:color="auto"/>
            <w:right w:val="none" w:sz="0" w:space="0" w:color="auto"/>
          </w:divBdr>
        </w:div>
        <w:div w:id="898826325">
          <w:marLeft w:val="0"/>
          <w:marRight w:val="0"/>
          <w:marTop w:val="0"/>
          <w:marBottom w:val="0"/>
          <w:divBdr>
            <w:top w:val="none" w:sz="0" w:space="0" w:color="auto"/>
            <w:left w:val="none" w:sz="0" w:space="0" w:color="auto"/>
            <w:bottom w:val="none" w:sz="0" w:space="0" w:color="auto"/>
            <w:right w:val="none" w:sz="0" w:space="0" w:color="auto"/>
          </w:divBdr>
        </w:div>
        <w:div w:id="1188520370">
          <w:marLeft w:val="0"/>
          <w:marRight w:val="0"/>
          <w:marTop w:val="0"/>
          <w:marBottom w:val="0"/>
          <w:divBdr>
            <w:top w:val="none" w:sz="0" w:space="0" w:color="auto"/>
            <w:left w:val="none" w:sz="0" w:space="0" w:color="auto"/>
            <w:bottom w:val="none" w:sz="0" w:space="0" w:color="auto"/>
            <w:right w:val="none" w:sz="0" w:space="0" w:color="auto"/>
          </w:divBdr>
        </w:div>
        <w:div w:id="563948458">
          <w:marLeft w:val="0"/>
          <w:marRight w:val="0"/>
          <w:marTop w:val="0"/>
          <w:marBottom w:val="0"/>
          <w:divBdr>
            <w:top w:val="none" w:sz="0" w:space="0" w:color="auto"/>
            <w:left w:val="none" w:sz="0" w:space="0" w:color="auto"/>
            <w:bottom w:val="none" w:sz="0" w:space="0" w:color="auto"/>
            <w:right w:val="none" w:sz="0" w:space="0" w:color="auto"/>
          </w:divBdr>
        </w:div>
        <w:div w:id="1035615980">
          <w:marLeft w:val="0"/>
          <w:marRight w:val="0"/>
          <w:marTop w:val="0"/>
          <w:marBottom w:val="0"/>
          <w:divBdr>
            <w:top w:val="none" w:sz="0" w:space="0" w:color="auto"/>
            <w:left w:val="none" w:sz="0" w:space="0" w:color="auto"/>
            <w:bottom w:val="none" w:sz="0" w:space="0" w:color="auto"/>
            <w:right w:val="none" w:sz="0" w:space="0" w:color="auto"/>
          </w:divBdr>
        </w:div>
        <w:div w:id="2099672899">
          <w:marLeft w:val="0"/>
          <w:marRight w:val="0"/>
          <w:marTop w:val="0"/>
          <w:marBottom w:val="0"/>
          <w:divBdr>
            <w:top w:val="none" w:sz="0" w:space="0" w:color="auto"/>
            <w:left w:val="none" w:sz="0" w:space="0" w:color="auto"/>
            <w:bottom w:val="none" w:sz="0" w:space="0" w:color="auto"/>
            <w:right w:val="none" w:sz="0" w:space="0" w:color="auto"/>
          </w:divBdr>
        </w:div>
        <w:div w:id="1930654423">
          <w:marLeft w:val="0"/>
          <w:marRight w:val="0"/>
          <w:marTop w:val="0"/>
          <w:marBottom w:val="0"/>
          <w:divBdr>
            <w:top w:val="none" w:sz="0" w:space="0" w:color="auto"/>
            <w:left w:val="none" w:sz="0" w:space="0" w:color="auto"/>
            <w:bottom w:val="none" w:sz="0" w:space="0" w:color="auto"/>
            <w:right w:val="none" w:sz="0" w:space="0" w:color="auto"/>
          </w:divBdr>
        </w:div>
        <w:div w:id="970131835">
          <w:marLeft w:val="0"/>
          <w:marRight w:val="0"/>
          <w:marTop w:val="0"/>
          <w:marBottom w:val="0"/>
          <w:divBdr>
            <w:top w:val="none" w:sz="0" w:space="0" w:color="auto"/>
            <w:left w:val="none" w:sz="0" w:space="0" w:color="auto"/>
            <w:bottom w:val="none" w:sz="0" w:space="0" w:color="auto"/>
            <w:right w:val="none" w:sz="0" w:space="0" w:color="auto"/>
          </w:divBdr>
        </w:div>
        <w:div w:id="1277442589">
          <w:marLeft w:val="0"/>
          <w:marRight w:val="0"/>
          <w:marTop w:val="0"/>
          <w:marBottom w:val="0"/>
          <w:divBdr>
            <w:top w:val="none" w:sz="0" w:space="0" w:color="auto"/>
            <w:left w:val="none" w:sz="0" w:space="0" w:color="auto"/>
            <w:bottom w:val="none" w:sz="0" w:space="0" w:color="auto"/>
            <w:right w:val="none" w:sz="0" w:space="0" w:color="auto"/>
          </w:divBdr>
        </w:div>
        <w:div w:id="2047875944">
          <w:marLeft w:val="0"/>
          <w:marRight w:val="0"/>
          <w:marTop w:val="0"/>
          <w:marBottom w:val="0"/>
          <w:divBdr>
            <w:top w:val="none" w:sz="0" w:space="0" w:color="auto"/>
            <w:left w:val="none" w:sz="0" w:space="0" w:color="auto"/>
            <w:bottom w:val="none" w:sz="0" w:space="0" w:color="auto"/>
            <w:right w:val="none" w:sz="0" w:space="0" w:color="auto"/>
          </w:divBdr>
        </w:div>
        <w:div w:id="100339233">
          <w:marLeft w:val="0"/>
          <w:marRight w:val="0"/>
          <w:marTop w:val="0"/>
          <w:marBottom w:val="0"/>
          <w:divBdr>
            <w:top w:val="none" w:sz="0" w:space="0" w:color="auto"/>
            <w:left w:val="none" w:sz="0" w:space="0" w:color="auto"/>
            <w:bottom w:val="none" w:sz="0" w:space="0" w:color="auto"/>
            <w:right w:val="none" w:sz="0" w:space="0" w:color="auto"/>
          </w:divBdr>
        </w:div>
        <w:div w:id="218514938">
          <w:marLeft w:val="0"/>
          <w:marRight w:val="0"/>
          <w:marTop w:val="0"/>
          <w:marBottom w:val="0"/>
          <w:divBdr>
            <w:top w:val="none" w:sz="0" w:space="0" w:color="auto"/>
            <w:left w:val="none" w:sz="0" w:space="0" w:color="auto"/>
            <w:bottom w:val="none" w:sz="0" w:space="0" w:color="auto"/>
            <w:right w:val="none" w:sz="0" w:space="0" w:color="auto"/>
          </w:divBdr>
        </w:div>
        <w:div w:id="774179096">
          <w:marLeft w:val="0"/>
          <w:marRight w:val="0"/>
          <w:marTop w:val="0"/>
          <w:marBottom w:val="0"/>
          <w:divBdr>
            <w:top w:val="none" w:sz="0" w:space="0" w:color="auto"/>
            <w:left w:val="none" w:sz="0" w:space="0" w:color="auto"/>
            <w:bottom w:val="none" w:sz="0" w:space="0" w:color="auto"/>
            <w:right w:val="none" w:sz="0" w:space="0" w:color="auto"/>
          </w:divBdr>
        </w:div>
        <w:div w:id="1790397173">
          <w:marLeft w:val="0"/>
          <w:marRight w:val="0"/>
          <w:marTop w:val="0"/>
          <w:marBottom w:val="0"/>
          <w:divBdr>
            <w:top w:val="none" w:sz="0" w:space="0" w:color="auto"/>
            <w:left w:val="none" w:sz="0" w:space="0" w:color="auto"/>
            <w:bottom w:val="none" w:sz="0" w:space="0" w:color="auto"/>
            <w:right w:val="none" w:sz="0" w:space="0" w:color="auto"/>
          </w:divBdr>
        </w:div>
        <w:div w:id="744882719">
          <w:marLeft w:val="0"/>
          <w:marRight w:val="0"/>
          <w:marTop w:val="0"/>
          <w:marBottom w:val="0"/>
          <w:divBdr>
            <w:top w:val="none" w:sz="0" w:space="0" w:color="auto"/>
            <w:left w:val="none" w:sz="0" w:space="0" w:color="auto"/>
            <w:bottom w:val="none" w:sz="0" w:space="0" w:color="auto"/>
            <w:right w:val="none" w:sz="0" w:space="0" w:color="auto"/>
          </w:divBdr>
        </w:div>
        <w:div w:id="1912542257">
          <w:marLeft w:val="0"/>
          <w:marRight w:val="0"/>
          <w:marTop w:val="0"/>
          <w:marBottom w:val="0"/>
          <w:divBdr>
            <w:top w:val="none" w:sz="0" w:space="0" w:color="auto"/>
            <w:left w:val="none" w:sz="0" w:space="0" w:color="auto"/>
            <w:bottom w:val="none" w:sz="0" w:space="0" w:color="auto"/>
            <w:right w:val="none" w:sz="0" w:space="0" w:color="auto"/>
          </w:divBdr>
        </w:div>
        <w:div w:id="501747303">
          <w:marLeft w:val="0"/>
          <w:marRight w:val="0"/>
          <w:marTop w:val="0"/>
          <w:marBottom w:val="0"/>
          <w:divBdr>
            <w:top w:val="none" w:sz="0" w:space="0" w:color="auto"/>
            <w:left w:val="none" w:sz="0" w:space="0" w:color="auto"/>
            <w:bottom w:val="none" w:sz="0" w:space="0" w:color="auto"/>
            <w:right w:val="none" w:sz="0" w:space="0" w:color="auto"/>
          </w:divBdr>
        </w:div>
        <w:div w:id="452137379">
          <w:marLeft w:val="0"/>
          <w:marRight w:val="0"/>
          <w:marTop w:val="0"/>
          <w:marBottom w:val="0"/>
          <w:divBdr>
            <w:top w:val="none" w:sz="0" w:space="0" w:color="auto"/>
            <w:left w:val="none" w:sz="0" w:space="0" w:color="auto"/>
            <w:bottom w:val="none" w:sz="0" w:space="0" w:color="auto"/>
            <w:right w:val="none" w:sz="0" w:space="0" w:color="auto"/>
          </w:divBdr>
        </w:div>
        <w:div w:id="739594917">
          <w:marLeft w:val="0"/>
          <w:marRight w:val="0"/>
          <w:marTop w:val="0"/>
          <w:marBottom w:val="0"/>
          <w:divBdr>
            <w:top w:val="none" w:sz="0" w:space="0" w:color="auto"/>
            <w:left w:val="none" w:sz="0" w:space="0" w:color="auto"/>
            <w:bottom w:val="none" w:sz="0" w:space="0" w:color="auto"/>
            <w:right w:val="none" w:sz="0" w:space="0" w:color="auto"/>
          </w:divBdr>
        </w:div>
        <w:div w:id="320236258">
          <w:marLeft w:val="0"/>
          <w:marRight w:val="0"/>
          <w:marTop w:val="0"/>
          <w:marBottom w:val="0"/>
          <w:divBdr>
            <w:top w:val="none" w:sz="0" w:space="0" w:color="auto"/>
            <w:left w:val="none" w:sz="0" w:space="0" w:color="auto"/>
            <w:bottom w:val="none" w:sz="0" w:space="0" w:color="auto"/>
            <w:right w:val="none" w:sz="0" w:space="0" w:color="auto"/>
          </w:divBdr>
        </w:div>
        <w:div w:id="14550124">
          <w:marLeft w:val="0"/>
          <w:marRight w:val="0"/>
          <w:marTop w:val="0"/>
          <w:marBottom w:val="0"/>
          <w:divBdr>
            <w:top w:val="none" w:sz="0" w:space="0" w:color="auto"/>
            <w:left w:val="none" w:sz="0" w:space="0" w:color="auto"/>
            <w:bottom w:val="none" w:sz="0" w:space="0" w:color="auto"/>
            <w:right w:val="none" w:sz="0" w:space="0" w:color="auto"/>
          </w:divBdr>
        </w:div>
        <w:div w:id="774592021">
          <w:marLeft w:val="0"/>
          <w:marRight w:val="0"/>
          <w:marTop w:val="0"/>
          <w:marBottom w:val="0"/>
          <w:divBdr>
            <w:top w:val="none" w:sz="0" w:space="0" w:color="auto"/>
            <w:left w:val="none" w:sz="0" w:space="0" w:color="auto"/>
            <w:bottom w:val="none" w:sz="0" w:space="0" w:color="auto"/>
            <w:right w:val="none" w:sz="0" w:space="0" w:color="auto"/>
          </w:divBdr>
        </w:div>
        <w:div w:id="52655006">
          <w:marLeft w:val="0"/>
          <w:marRight w:val="0"/>
          <w:marTop w:val="0"/>
          <w:marBottom w:val="0"/>
          <w:divBdr>
            <w:top w:val="none" w:sz="0" w:space="0" w:color="auto"/>
            <w:left w:val="none" w:sz="0" w:space="0" w:color="auto"/>
            <w:bottom w:val="none" w:sz="0" w:space="0" w:color="auto"/>
            <w:right w:val="none" w:sz="0" w:space="0" w:color="auto"/>
          </w:divBdr>
        </w:div>
        <w:div w:id="620378801">
          <w:marLeft w:val="0"/>
          <w:marRight w:val="0"/>
          <w:marTop w:val="0"/>
          <w:marBottom w:val="0"/>
          <w:divBdr>
            <w:top w:val="none" w:sz="0" w:space="0" w:color="auto"/>
            <w:left w:val="none" w:sz="0" w:space="0" w:color="auto"/>
            <w:bottom w:val="none" w:sz="0" w:space="0" w:color="auto"/>
            <w:right w:val="none" w:sz="0" w:space="0" w:color="auto"/>
          </w:divBdr>
        </w:div>
        <w:div w:id="736587937">
          <w:marLeft w:val="0"/>
          <w:marRight w:val="0"/>
          <w:marTop w:val="0"/>
          <w:marBottom w:val="0"/>
          <w:divBdr>
            <w:top w:val="none" w:sz="0" w:space="0" w:color="auto"/>
            <w:left w:val="none" w:sz="0" w:space="0" w:color="auto"/>
            <w:bottom w:val="none" w:sz="0" w:space="0" w:color="auto"/>
            <w:right w:val="none" w:sz="0" w:space="0" w:color="auto"/>
          </w:divBdr>
        </w:div>
        <w:div w:id="204609815">
          <w:marLeft w:val="0"/>
          <w:marRight w:val="0"/>
          <w:marTop w:val="0"/>
          <w:marBottom w:val="0"/>
          <w:divBdr>
            <w:top w:val="none" w:sz="0" w:space="0" w:color="auto"/>
            <w:left w:val="none" w:sz="0" w:space="0" w:color="auto"/>
            <w:bottom w:val="none" w:sz="0" w:space="0" w:color="auto"/>
            <w:right w:val="none" w:sz="0" w:space="0" w:color="auto"/>
          </w:divBdr>
        </w:div>
        <w:div w:id="129059336">
          <w:marLeft w:val="0"/>
          <w:marRight w:val="0"/>
          <w:marTop w:val="0"/>
          <w:marBottom w:val="0"/>
          <w:divBdr>
            <w:top w:val="none" w:sz="0" w:space="0" w:color="auto"/>
            <w:left w:val="none" w:sz="0" w:space="0" w:color="auto"/>
            <w:bottom w:val="none" w:sz="0" w:space="0" w:color="auto"/>
            <w:right w:val="none" w:sz="0" w:space="0" w:color="auto"/>
          </w:divBdr>
        </w:div>
        <w:div w:id="1116366402">
          <w:marLeft w:val="0"/>
          <w:marRight w:val="0"/>
          <w:marTop w:val="0"/>
          <w:marBottom w:val="0"/>
          <w:divBdr>
            <w:top w:val="none" w:sz="0" w:space="0" w:color="auto"/>
            <w:left w:val="none" w:sz="0" w:space="0" w:color="auto"/>
            <w:bottom w:val="none" w:sz="0" w:space="0" w:color="auto"/>
            <w:right w:val="none" w:sz="0" w:space="0" w:color="auto"/>
          </w:divBdr>
        </w:div>
        <w:div w:id="443883760">
          <w:marLeft w:val="0"/>
          <w:marRight w:val="0"/>
          <w:marTop w:val="0"/>
          <w:marBottom w:val="0"/>
          <w:divBdr>
            <w:top w:val="none" w:sz="0" w:space="0" w:color="auto"/>
            <w:left w:val="none" w:sz="0" w:space="0" w:color="auto"/>
            <w:bottom w:val="none" w:sz="0" w:space="0" w:color="auto"/>
            <w:right w:val="none" w:sz="0" w:space="0" w:color="auto"/>
          </w:divBdr>
        </w:div>
        <w:div w:id="684408387">
          <w:marLeft w:val="0"/>
          <w:marRight w:val="0"/>
          <w:marTop w:val="0"/>
          <w:marBottom w:val="0"/>
          <w:divBdr>
            <w:top w:val="none" w:sz="0" w:space="0" w:color="auto"/>
            <w:left w:val="none" w:sz="0" w:space="0" w:color="auto"/>
            <w:bottom w:val="none" w:sz="0" w:space="0" w:color="auto"/>
            <w:right w:val="none" w:sz="0" w:space="0" w:color="auto"/>
          </w:divBdr>
        </w:div>
        <w:div w:id="926811991">
          <w:marLeft w:val="0"/>
          <w:marRight w:val="0"/>
          <w:marTop w:val="0"/>
          <w:marBottom w:val="0"/>
          <w:divBdr>
            <w:top w:val="none" w:sz="0" w:space="0" w:color="auto"/>
            <w:left w:val="none" w:sz="0" w:space="0" w:color="auto"/>
            <w:bottom w:val="none" w:sz="0" w:space="0" w:color="auto"/>
            <w:right w:val="none" w:sz="0" w:space="0" w:color="auto"/>
          </w:divBdr>
        </w:div>
        <w:div w:id="364520777">
          <w:marLeft w:val="0"/>
          <w:marRight w:val="0"/>
          <w:marTop w:val="0"/>
          <w:marBottom w:val="0"/>
          <w:divBdr>
            <w:top w:val="none" w:sz="0" w:space="0" w:color="auto"/>
            <w:left w:val="none" w:sz="0" w:space="0" w:color="auto"/>
            <w:bottom w:val="none" w:sz="0" w:space="0" w:color="auto"/>
            <w:right w:val="none" w:sz="0" w:space="0" w:color="auto"/>
          </w:divBdr>
        </w:div>
        <w:div w:id="77598329">
          <w:marLeft w:val="0"/>
          <w:marRight w:val="0"/>
          <w:marTop w:val="0"/>
          <w:marBottom w:val="0"/>
          <w:divBdr>
            <w:top w:val="none" w:sz="0" w:space="0" w:color="auto"/>
            <w:left w:val="none" w:sz="0" w:space="0" w:color="auto"/>
            <w:bottom w:val="none" w:sz="0" w:space="0" w:color="auto"/>
            <w:right w:val="none" w:sz="0" w:space="0" w:color="auto"/>
          </w:divBdr>
        </w:div>
        <w:div w:id="1390837714">
          <w:marLeft w:val="0"/>
          <w:marRight w:val="0"/>
          <w:marTop w:val="0"/>
          <w:marBottom w:val="0"/>
          <w:divBdr>
            <w:top w:val="none" w:sz="0" w:space="0" w:color="auto"/>
            <w:left w:val="none" w:sz="0" w:space="0" w:color="auto"/>
            <w:bottom w:val="none" w:sz="0" w:space="0" w:color="auto"/>
            <w:right w:val="none" w:sz="0" w:space="0" w:color="auto"/>
          </w:divBdr>
        </w:div>
        <w:div w:id="1382287323">
          <w:marLeft w:val="0"/>
          <w:marRight w:val="0"/>
          <w:marTop w:val="0"/>
          <w:marBottom w:val="0"/>
          <w:divBdr>
            <w:top w:val="none" w:sz="0" w:space="0" w:color="auto"/>
            <w:left w:val="none" w:sz="0" w:space="0" w:color="auto"/>
            <w:bottom w:val="none" w:sz="0" w:space="0" w:color="auto"/>
            <w:right w:val="none" w:sz="0" w:space="0" w:color="auto"/>
          </w:divBdr>
        </w:div>
        <w:div w:id="1771775992">
          <w:marLeft w:val="0"/>
          <w:marRight w:val="0"/>
          <w:marTop w:val="0"/>
          <w:marBottom w:val="0"/>
          <w:divBdr>
            <w:top w:val="none" w:sz="0" w:space="0" w:color="auto"/>
            <w:left w:val="none" w:sz="0" w:space="0" w:color="auto"/>
            <w:bottom w:val="none" w:sz="0" w:space="0" w:color="auto"/>
            <w:right w:val="none" w:sz="0" w:space="0" w:color="auto"/>
          </w:divBdr>
        </w:div>
        <w:div w:id="1803644808">
          <w:marLeft w:val="0"/>
          <w:marRight w:val="0"/>
          <w:marTop w:val="0"/>
          <w:marBottom w:val="0"/>
          <w:divBdr>
            <w:top w:val="none" w:sz="0" w:space="0" w:color="auto"/>
            <w:left w:val="none" w:sz="0" w:space="0" w:color="auto"/>
            <w:bottom w:val="none" w:sz="0" w:space="0" w:color="auto"/>
            <w:right w:val="none" w:sz="0" w:space="0" w:color="auto"/>
          </w:divBdr>
        </w:div>
        <w:div w:id="1334839948">
          <w:marLeft w:val="0"/>
          <w:marRight w:val="0"/>
          <w:marTop w:val="0"/>
          <w:marBottom w:val="0"/>
          <w:divBdr>
            <w:top w:val="none" w:sz="0" w:space="0" w:color="auto"/>
            <w:left w:val="none" w:sz="0" w:space="0" w:color="auto"/>
            <w:bottom w:val="none" w:sz="0" w:space="0" w:color="auto"/>
            <w:right w:val="none" w:sz="0" w:space="0" w:color="auto"/>
          </w:divBdr>
        </w:div>
        <w:div w:id="425351622">
          <w:marLeft w:val="0"/>
          <w:marRight w:val="0"/>
          <w:marTop w:val="0"/>
          <w:marBottom w:val="0"/>
          <w:divBdr>
            <w:top w:val="none" w:sz="0" w:space="0" w:color="auto"/>
            <w:left w:val="none" w:sz="0" w:space="0" w:color="auto"/>
            <w:bottom w:val="none" w:sz="0" w:space="0" w:color="auto"/>
            <w:right w:val="none" w:sz="0" w:space="0" w:color="auto"/>
          </w:divBdr>
        </w:div>
        <w:div w:id="580992128">
          <w:marLeft w:val="0"/>
          <w:marRight w:val="0"/>
          <w:marTop w:val="0"/>
          <w:marBottom w:val="0"/>
          <w:divBdr>
            <w:top w:val="none" w:sz="0" w:space="0" w:color="auto"/>
            <w:left w:val="none" w:sz="0" w:space="0" w:color="auto"/>
            <w:bottom w:val="none" w:sz="0" w:space="0" w:color="auto"/>
            <w:right w:val="none" w:sz="0" w:space="0" w:color="auto"/>
          </w:divBdr>
        </w:div>
        <w:div w:id="420101685">
          <w:marLeft w:val="0"/>
          <w:marRight w:val="0"/>
          <w:marTop w:val="0"/>
          <w:marBottom w:val="0"/>
          <w:divBdr>
            <w:top w:val="none" w:sz="0" w:space="0" w:color="auto"/>
            <w:left w:val="none" w:sz="0" w:space="0" w:color="auto"/>
            <w:bottom w:val="none" w:sz="0" w:space="0" w:color="auto"/>
            <w:right w:val="none" w:sz="0" w:space="0" w:color="auto"/>
          </w:divBdr>
        </w:div>
        <w:div w:id="481237345">
          <w:marLeft w:val="0"/>
          <w:marRight w:val="0"/>
          <w:marTop w:val="0"/>
          <w:marBottom w:val="0"/>
          <w:divBdr>
            <w:top w:val="none" w:sz="0" w:space="0" w:color="auto"/>
            <w:left w:val="none" w:sz="0" w:space="0" w:color="auto"/>
            <w:bottom w:val="none" w:sz="0" w:space="0" w:color="auto"/>
            <w:right w:val="none" w:sz="0" w:space="0" w:color="auto"/>
          </w:divBdr>
        </w:div>
        <w:div w:id="899749194">
          <w:marLeft w:val="0"/>
          <w:marRight w:val="0"/>
          <w:marTop w:val="0"/>
          <w:marBottom w:val="0"/>
          <w:divBdr>
            <w:top w:val="none" w:sz="0" w:space="0" w:color="auto"/>
            <w:left w:val="none" w:sz="0" w:space="0" w:color="auto"/>
            <w:bottom w:val="none" w:sz="0" w:space="0" w:color="auto"/>
            <w:right w:val="none" w:sz="0" w:space="0" w:color="auto"/>
          </w:divBdr>
        </w:div>
        <w:div w:id="1315376379">
          <w:marLeft w:val="0"/>
          <w:marRight w:val="0"/>
          <w:marTop w:val="0"/>
          <w:marBottom w:val="0"/>
          <w:divBdr>
            <w:top w:val="none" w:sz="0" w:space="0" w:color="auto"/>
            <w:left w:val="none" w:sz="0" w:space="0" w:color="auto"/>
            <w:bottom w:val="none" w:sz="0" w:space="0" w:color="auto"/>
            <w:right w:val="none" w:sz="0" w:space="0" w:color="auto"/>
          </w:divBdr>
        </w:div>
        <w:div w:id="107701705">
          <w:marLeft w:val="0"/>
          <w:marRight w:val="0"/>
          <w:marTop w:val="0"/>
          <w:marBottom w:val="0"/>
          <w:divBdr>
            <w:top w:val="none" w:sz="0" w:space="0" w:color="auto"/>
            <w:left w:val="none" w:sz="0" w:space="0" w:color="auto"/>
            <w:bottom w:val="none" w:sz="0" w:space="0" w:color="auto"/>
            <w:right w:val="none" w:sz="0" w:space="0" w:color="auto"/>
          </w:divBdr>
        </w:div>
        <w:div w:id="1918321261">
          <w:marLeft w:val="0"/>
          <w:marRight w:val="0"/>
          <w:marTop w:val="0"/>
          <w:marBottom w:val="0"/>
          <w:divBdr>
            <w:top w:val="none" w:sz="0" w:space="0" w:color="auto"/>
            <w:left w:val="none" w:sz="0" w:space="0" w:color="auto"/>
            <w:bottom w:val="none" w:sz="0" w:space="0" w:color="auto"/>
            <w:right w:val="none" w:sz="0" w:space="0" w:color="auto"/>
          </w:divBdr>
        </w:div>
        <w:div w:id="1519852721">
          <w:marLeft w:val="0"/>
          <w:marRight w:val="0"/>
          <w:marTop w:val="0"/>
          <w:marBottom w:val="0"/>
          <w:divBdr>
            <w:top w:val="none" w:sz="0" w:space="0" w:color="auto"/>
            <w:left w:val="none" w:sz="0" w:space="0" w:color="auto"/>
            <w:bottom w:val="none" w:sz="0" w:space="0" w:color="auto"/>
            <w:right w:val="none" w:sz="0" w:space="0" w:color="auto"/>
          </w:divBdr>
        </w:div>
        <w:div w:id="1345784356">
          <w:marLeft w:val="0"/>
          <w:marRight w:val="0"/>
          <w:marTop w:val="0"/>
          <w:marBottom w:val="0"/>
          <w:divBdr>
            <w:top w:val="none" w:sz="0" w:space="0" w:color="auto"/>
            <w:left w:val="none" w:sz="0" w:space="0" w:color="auto"/>
            <w:bottom w:val="none" w:sz="0" w:space="0" w:color="auto"/>
            <w:right w:val="none" w:sz="0" w:space="0" w:color="auto"/>
          </w:divBdr>
        </w:div>
        <w:div w:id="391544125">
          <w:marLeft w:val="0"/>
          <w:marRight w:val="0"/>
          <w:marTop w:val="0"/>
          <w:marBottom w:val="0"/>
          <w:divBdr>
            <w:top w:val="none" w:sz="0" w:space="0" w:color="auto"/>
            <w:left w:val="none" w:sz="0" w:space="0" w:color="auto"/>
            <w:bottom w:val="none" w:sz="0" w:space="0" w:color="auto"/>
            <w:right w:val="none" w:sz="0" w:space="0" w:color="auto"/>
          </w:divBdr>
        </w:div>
        <w:div w:id="945314007">
          <w:marLeft w:val="0"/>
          <w:marRight w:val="0"/>
          <w:marTop w:val="0"/>
          <w:marBottom w:val="0"/>
          <w:divBdr>
            <w:top w:val="none" w:sz="0" w:space="0" w:color="auto"/>
            <w:left w:val="none" w:sz="0" w:space="0" w:color="auto"/>
            <w:bottom w:val="none" w:sz="0" w:space="0" w:color="auto"/>
            <w:right w:val="none" w:sz="0" w:space="0" w:color="auto"/>
          </w:divBdr>
        </w:div>
        <w:div w:id="1313026913">
          <w:marLeft w:val="0"/>
          <w:marRight w:val="0"/>
          <w:marTop w:val="0"/>
          <w:marBottom w:val="0"/>
          <w:divBdr>
            <w:top w:val="none" w:sz="0" w:space="0" w:color="auto"/>
            <w:left w:val="none" w:sz="0" w:space="0" w:color="auto"/>
            <w:bottom w:val="none" w:sz="0" w:space="0" w:color="auto"/>
            <w:right w:val="none" w:sz="0" w:space="0" w:color="auto"/>
          </w:divBdr>
        </w:div>
        <w:div w:id="920988866">
          <w:marLeft w:val="0"/>
          <w:marRight w:val="0"/>
          <w:marTop w:val="0"/>
          <w:marBottom w:val="0"/>
          <w:divBdr>
            <w:top w:val="none" w:sz="0" w:space="0" w:color="auto"/>
            <w:left w:val="none" w:sz="0" w:space="0" w:color="auto"/>
            <w:bottom w:val="none" w:sz="0" w:space="0" w:color="auto"/>
            <w:right w:val="none" w:sz="0" w:space="0" w:color="auto"/>
          </w:divBdr>
        </w:div>
        <w:div w:id="859465606">
          <w:marLeft w:val="0"/>
          <w:marRight w:val="0"/>
          <w:marTop w:val="0"/>
          <w:marBottom w:val="0"/>
          <w:divBdr>
            <w:top w:val="none" w:sz="0" w:space="0" w:color="auto"/>
            <w:left w:val="none" w:sz="0" w:space="0" w:color="auto"/>
            <w:bottom w:val="none" w:sz="0" w:space="0" w:color="auto"/>
            <w:right w:val="none" w:sz="0" w:space="0" w:color="auto"/>
          </w:divBdr>
        </w:div>
        <w:div w:id="399255957">
          <w:marLeft w:val="0"/>
          <w:marRight w:val="0"/>
          <w:marTop w:val="0"/>
          <w:marBottom w:val="0"/>
          <w:divBdr>
            <w:top w:val="none" w:sz="0" w:space="0" w:color="auto"/>
            <w:left w:val="none" w:sz="0" w:space="0" w:color="auto"/>
            <w:bottom w:val="none" w:sz="0" w:space="0" w:color="auto"/>
            <w:right w:val="none" w:sz="0" w:space="0" w:color="auto"/>
          </w:divBdr>
        </w:div>
        <w:div w:id="1384402055">
          <w:marLeft w:val="0"/>
          <w:marRight w:val="0"/>
          <w:marTop w:val="0"/>
          <w:marBottom w:val="0"/>
          <w:divBdr>
            <w:top w:val="none" w:sz="0" w:space="0" w:color="auto"/>
            <w:left w:val="none" w:sz="0" w:space="0" w:color="auto"/>
            <w:bottom w:val="none" w:sz="0" w:space="0" w:color="auto"/>
            <w:right w:val="none" w:sz="0" w:space="0" w:color="auto"/>
          </w:divBdr>
        </w:div>
        <w:div w:id="1813448399">
          <w:marLeft w:val="0"/>
          <w:marRight w:val="0"/>
          <w:marTop w:val="0"/>
          <w:marBottom w:val="0"/>
          <w:divBdr>
            <w:top w:val="none" w:sz="0" w:space="0" w:color="auto"/>
            <w:left w:val="none" w:sz="0" w:space="0" w:color="auto"/>
            <w:bottom w:val="none" w:sz="0" w:space="0" w:color="auto"/>
            <w:right w:val="none" w:sz="0" w:space="0" w:color="auto"/>
          </w:divBdr>
        </w:div>
        <w:div w:id="1203444582">
          <w:marLeft w:val="0"/>
          <w:marRight w:val="0"/>
          <w:marTop w:val="0"/>
          <w:marBottom w:val="0"/>
          <w:divBdr>
            <w:top w:val="none" w:sz="0" w:space="0" w:color="auto"/>
            <w:left w:val="none" w:sz="0" w:space="0" w:color="auto"/>
            <w:bottom w:val="none" w:sz="0" w:space="0" w:color="auto"/>
            <w:right w:val="none" w:sz="0" w:space="0" w:color="auto"/>
          </w:divBdr>
        </w:div>
        <w:div w:id="803235292">
          <w:marLeft w:val="0"/>
          <w:marRight w:val="0"/>
          <w:marTop w:val="0"/>
          <w:marBottom w:val="0"/>
          <w:divBdr>
            <w:top w:val="none" w:sz="0" w:space="0" w:color="auto"/>
            <w:left w:val="none" w:sz="0" w:space="0" w:color="auto"/>
            <w:bottom w:val="none" w:sz="0" w:space="0" w:color="auto"/>
            <w:right w:val="none" w:sz="0" w:space="0" w:color="auto"/>
          </w:divBdr>
        </w:div>
        <w:div w:id="1643463097">
          <w:marLeft w:val="0"/>
          <w:marRight w:val="0"/>
          <w:marTop w:val="0"/>
          <w:marBottom w:val="0"/>
          <w:divBdr>
            <w:top w:val="none" w:sz="0" w:space="0" w:color="auto"/>
            <w:left w:val="none" w:sz="0" w:space="0" w:color="auto"/>
            <w:bottom w:val="none" w:sz="0" w:space="0" w:color="auto"/>
            <w:right w:val="none" w:sz="0" w:space="0" w:color="auto"/>
          </w:divBdr>
        </w:div>
        <w:div w:id="1799251474">
          <w:marLeft w:val="0"/>
          <w:marRight w:val="0"/>
          <w:marTop w:val="0"/>
          <w:marBottom w:val="0"/>
          <w:divBdr>
            <w:top w:val="none" w:sz="0" w:space="0" w:color="auto"/>
            <w:left w:val="none" w:sz="0" w:space="0" w:color="auto"/>
            <w:bottom w:val="none" w:sz="0" w:space="0" w:color="auto"/>
            <w:right w:val="none" w:sz="0" w:space="0" w:color="auto"/>
          </w:divBdr>
        </w:div>
        <w:div w:id="1625773553">
          <w:marLeft w:val="0"/>
          <w:marRight w:val="0"/>
          <w:marTop w:val="0"/>
          <w:marBottom w:val="0"/>
          <w:divBdr>
            <w:top w:val="none" w:sz="0" w:space="0" w:color="auto"/>
            <w:left w:val="none" w:sz="0" w:space="0" w:color="auto"/>
            <w:bottom w:val="none" w:sz="0" w:space="0" w:color="auto"/>
            <w:right w:val="none" w:sz="0" w:space="0" w:color="auto"/>
          </w:divBdr>
        </w:div>
        <w:div w:id="439837680">
          <w:marLeft w:val="0"/>
          <w:marRight w:val="0"/>
          <w:marTop w:val="0"/>
          <w:marBottom w:val="0"/>
          <w:divBdr>
            <w:top w:val="none" w:sz="0" w:space="0" w:color="auto"/>
            <w:left w:val="none" w:sz="0" w:space="0" w:color="auto"/>
            <w:bottom w:val="none" w:sz="0" w:space="0" w:color="auto"/>
            <w:right w:val="none" w:sz="0" w:space="0" w:color="auto"/>
          </w:divBdr>
        </w:div>
        <w:div w:id="644705733">
          <w:marLeft w:val="0"/>
          <w:marRight w:val="0"/>
          <w:marTop w:val="0"/>
          <w:marBottom w:val="0"/>
          <w:divBdr>
            <w:top w:val="none" w:sz="0" w:space="0" w:color="auto"/>
            <w:left w:val="none" w:sz="0" w:space="0" w:color="auto"/>
            <w:bottom w:val="none" w:sz="0" w:space="0" w:color="auto"/>
            <w:right w:val="none" w:sz="0" w:space="0" w:color="auto"/>
          </w:divBdr>
        </w:div>
        <w:div w:id="1517380995">
          <w:marLeft w:val="0"/>
          <w:marRight w:val="0"/>
          <w:marTop w:val="0"/>
          <w:marBottom w:val="0"/>
          <w:divBdr>
            <w:top w:val="none" w:sz="0" w:space="0" w:color="auto"/>
            <w:left w:val="none" w:sz="0" w:space="0" w:color="auto"/>
            <w:bottom w:val="none" w:sz="0" w:space="0" w:color="auto"/>
            <w:right w:val="none" w:sz="0" w:space="0" w:color="auto"/>
          </w:divBdr>
        </w:div>
        <w:div w:id="1814566144">
          <w:marLeft w:val="0"/>
          <w:marRight w:val="0"/>
          <w:marTop w:val="0"/>
          <w:marBottom w:val="0"/>
          <w:divBdr>
            <w:top w:val="none" w:sz="0" w:space="0" w:color="auto"/>
            <w:left w:val="none" w:sz="0" w:space="0" w:color="auto"/>
            <w:bottom w:val="none" w:sz="0" w:space="0" w:color="auto"/>
            <w:right w:val="none" w:sz="0" w:space="0" w:color="auto"/>
          </w:divBdr>
        </w:div>
        <w:div w:id="693965600">
          <w:marLeft w:val="0"/>
          <w:marRight w:val="0"/>
          <w:marTop w:val="0"/>
          <w:marBottom w:val="0"/>
          <w:divBdr>
            <w:top w:val="none" w:sz="0" w:space="0" w:color="auto"/>
            <w:left w:val="none" w:sz="0" w:space="0" w:color="auto"/>
            <w:bottom w:val="none" w:sz="0" w:space="0" w:color="auto"/>
            <w:right w:val="none" w:sz="0" w:space="0" w:color="auto"/>
          </w:divBdr>
        </w:div>
        <w:div w:id="1101603807">
          <w:marLeft w:val="0"/>
          <w:marRight w:val="0"/>
          <w:marTop w:val="0"/>
          <w:marBottom w:val="0"/>
          <w:divBdr>
            <w:top w:val="none" w:sz="0" w:space="0" w:color="auto"/>
            <w:left w:val="none" w:sz="0" w:space="0" w:color="auto"/>
            <w:bottom w:val="none" w:sz="0" w:space="0" w:color="auto"/>
            <w:right w:val="none" w:sz="0" w:space="0" w:color="auto"/>
          </w:divBdr>
        </w:div>
        <w:div w:id="976493841">
          <w:marLeft w:val="0"/>
          <w:marRight w:val="0"/>
          <w:marTop w:val="0"/>
          <w:marBottom w:val="0"/>
          <w:divBdr>
            <w:top w:val="none" w:sz="0" w:space="0" w:color="auto"/>
            <w:left w:val="none" w:sz="0" w:space="0" w:color="auto"/>
            <w:bottom w:val="none" w:sz="0" w:space="0" w:color="auto"/>
            <w:right w:val="none" w:sz="0" w:space="0" w:color="auto"/>
          </w:divBdr>
        </w:div>
        <w:div w:id="404451492">
          <w:marLeft w:val="0"/>
          <w:marRight w:val="0"/>
          <w:marTop w:val="0"/>
          <w:marBottom w:val="0"/>
          <w:divBdr>
            <w:top w:val="none" w:sz="0" w:space="0" w:color="auto"/>
            <w:left w:val="none" w:sz="0" w:space="0" w:color="auto"/>
            <w:bottom w:val="none" w:sz="0" w:space="0" w:color="auto"/>
            <w:right w:val="none" w:sz="0" w:space="0" w:color="auto"/>
          </w:divBdr>
        </w:div>
        <w:div w:id="1963340330">
          <w:marLeft w:val="0"/>
          <w:marRight w:val="0"/>
          <w:marTop w:val="0"/>
          <w:marBottom w:val="0"/>
          <w:divBdr>
            <w:top w:val="none" w:sz="0" w:space="0" w:color="auto"/>
            <w:left w:val="none" w:sz="0" w:space="0" w:color="auto"/>
            <w:bottom w:val="none" w:sz="0" w:space="0" w:color="auto"/>
            <w:right w:val="none" w:sz="0" w:space="0" w:color="auto"/>
          </w:divBdr>
        </w:div>
        <w:div w:id="161312704">
          <w:marLeft w:val="0"/>
          <w:marRight w:val="0"/>
          <w:marTop w:val="0"/>
          <w:marBottom w:val="0"/>
          <w:divBdr>
            <w:top w:val="none" w:sz="0" w:space="0" w:color="auto"/>
            <w:left w:val="none" w:sz="0" w:space="0" w:color="auto"/>
            <w:bottom w:val="none" w:sz="0" w:space="0" w:color="auto"/>
            <w:right w:val="none" w:sz="0" w:space="0" w:color="auto"/>
          </w:divBdr>
        </w:div>
        <w:div w:id="919875999">
          <w:marLeft w:val="0"/>
          <w:marRight w:val="0"/>
          <w:marTop w:val="0"/>
          <w:marBottom w:val="0"/>
          <w:divBdr>
            <w:top w:val="none" w:sz="0" w:space="0" w:color="auto"/>
            <w:left w:val="none" w:sz="0" w:space="0" w:color="auto"/>
            <w:bottom w:val="none" w:sz="0" w:space="0" w:color="auto"/>
            <w:right w:val="none" w:sz="0" w:space="0" w:color="auto"/>
          </w:divBdr>
        </w:div>
        <w:div w:id="937370066">
          <w:marLeft w:val="0"/>
          <w:marRight w:val="0"/>
          <w:marTop w:val="0"/>
          <w:marBottom w:val="0"/>
          <w:divBdr>
            <w:top w:val="none" w:sz="0" w:space="0" w:color="auto"/>
            <w:left w:val="none" w:sz="0" w:space="0" w:color="auto"/>
            <w:bottom w:val="none" w:sz="0" w:space="0" w:color="auto"/>
            <w:right w:val="none" w:sz="0" w:space="0" w:color="auto"/>
          </w:divBdr>
        </w:div>
        <w:div w:id="302007636">
          <w:marLeft w:val="0"/>
          <w:marRight w:val="0"/>
          <w:marTop w:val="0"/>
          <w:marBottom w:val="0"/>
          <w:divBdr>
            <w:top w:val="none" w:sz="0" w:space="0" w:color="auto"/>
            <w:left w:val="none" w:sz="0" w:space="0" w:color="auto"/>
            <w:bottom w:val="none" w:sz="0" w:space="0" w:color="auto"/>
            <w:right w:val="none" w:sz="0" w:space="0" w:color="auto"/>
          </w:divBdr>
        </w:div>
        <w:div w:id="947935202">
          <w:marLeft w:val="0"/>
          <w:marRight w:val="0"/>
          <w:marTop w:val="0"/>
          <w:marBottom w:val="0"/>
          <w:divBdr>
            <w:top w:val="none" w:sz="0" w:space="0" w:color="auto"/>
            <w:left w:val="none" w:sz="0" w:space="0" w:color="auto"/>
            <w:bottom w:val="none" w:sz="0" w:space="0" w:color="auto"/>
            <w:right w:val="none" w:sz="0" w:space="0" w:color="auto"/>
          </w:divBdr>
        </w:div>
        <w:div w:id="295186489">
          <w:marLeft w:val="0"/>
          <w:marRight w:val="0"/>
          <w:marTop w:val="0"/>
          <w:marBottom w:val="0"/>
          <w:divBdr>
            <w:top w:val="none" w:sz="0" w:space="0" w:color="auto"/>
            <w:left w:val="none" w:sz="0" w:space="0" w:color="auto"/>
            <w:bottom w:val="none" w:sz="0" w:space="0" w:color="auto"/>
            <w:right w:val="none" w:sz="0" w:space="0" w:color="auto"/>
          </w:divBdr>
        </w:div>
        <w:div w:id="546643388">
          <w:marLeft w:val="0"/>
          <w:marRight w:val="0"/>
          <w:marTop w:val="0"/>
          <w:marBottom w:val="0"/>
          <w:divBdr>
            <w:top w:val="none" w:sz="0" w:space="0" w:color="auto"/>
            <w:left w:val="none" w:sz="0" w:space="0" w:color="auto"/>
            <w:bottom w:val="none" w:sz="0" w:space="0" w:color="auto"/>
            <w:right w:val="none" w:sz="0" w:space="0" w:color="auto"/>
          </w:divBdr>
        </w:div>
        <w:div w:id="1090616058">
          <w:marLeft w:val="0"/>
          <w:marRight w:val="0"/>
          <w:marTop w:val="0"/>
          <w:marBottom w:val="0"/>
          <w:divBdr>
            <w:top w:val="none" w:sz="0" w:space="0" w:color="auto"/>
            <w:left w:val="none" w:sz="0" w:space="0" w:color="auto"/>
            <w:bottom w:val="none" w:sz="0" w:space="0" w:color="auto"/>
            <w:right w:val="none" w:sz="0" w:space="0" w:color="auto"/>
          </w:divBdr>
        </w:div>
        <w:div w:id="1780024965">
          <w:marLeft w:val="0"/>
          <w:marRight w:val="0"/>
          <w:marTop w:val="0"/>
          <w:marBottom w:val="0"/>
          <w:divBdr>
            <w:top w:val="none" w:sz="0" w:space="0" w:color="auto"/>
            <w:left w:val="none" w:sz="0" w:space="0" w:color="auto"/>
            <w:bottom w:val="none" w:sz="0" w:space="0" w:color="auto"/>
            <w:right w:val="none" w:sz="0" w:space="0" w:color="auto"/>
          </w:divBdr>
        </w:div>
        <w:div w:id="506946614">
          <w:marLeft w:val="0"/>
          <w:marRight w:val="0"/>
          <w:marTop w:val="0"/>
          <w:marBottom w:val="0"/>
          <w:divBdr>
            <w:top w:val="none" w:sz="0" w:space="0" w:color="auto"/>
            <w:left w:val="none" w:sz="0" w:space="0" w:color="auto"/>
            <w:bottom w:val="none" w:sz="0" w:space="0" w:color="auto"/>
            <w:right w:val="none" w:sz="0" w:space="0" w:color="auto"/>
          </w:divBdr>
        </w:div>
        <w:div w:id="272059375">
          <w:marLeft w:val="0"/>
          <w:marRight w:val="0"/>
          <w:marTop w:val="0"/>
          <w:marBottom w:val="0"/>
          <w:divBdr>
            <w:top w:val="none" w:sz="0" w:space="0" w:color="auto"/>
            <w:left w:val="none" w:sz="0" w:space="0" w:color="auto"/>
            <w:bottom w:val="none" w:sz="0" w:space="0" w:color="auto"/>
            <w:right w:val="none" w:sz="0" w:space="0" w:color="auto"/>
          </w:divBdr>
        </w:div>
        <w:div w:id="773986141">
          <w:marLeft w:val="0"/>
          <w:marRight w:val="0"/>
          <w:marTop w:val="0"/>
          <w:marBottom w:val="0"/>
          <w:divBdr>
            <w:top w:val="none" w:sz="0" w:space="0" w:color="auto"/>
            <w:left w:val="none" w:sz="0" w:space="0" w:color="auto"/>
            <w:bottom w:val="none" w:sz="0" w:space="0" w:color="auto"/>
            <w:right w:val="none" w:sz="0" w:space="0" w:color="auto"/>
          </w:divBdr>
        </w:div>
        <w:div w:id="1187213291">
          <w:marLeft w:val="0"/>
          <w:marRight w:val="0"/>
          <w:marTop w:val="0"/>
          <w:marBottom w:val="0"/>
          <w:divBdr>
            <w:top w:val="none" w:sz="0" w:space="0" w:color="auto"/>
            <w:left w:val="none" w:sz="0" w:space="0" w:color="auto"/>
            <w:bottom w:val="none" w:sz="0" w:space="0" w:color="auto"/>
            <w:right w:val="none" w:sz="0" w:space="0" w:color="auto"/>
          </w:divBdr>
        </w:div>
        <w:div w:id="1084570313">
          <w:marLeft w:val="0"/>
          <w:marRight w:val="0"/>
          <w:marTop w:val="0"/>
          <w:marBottom w:val="0"/>
          <w:divBdr>
            <w:top w:val="none" w:sz="0" w:space="0" w:color="auto"/>
            <w:left w:val="none" w:sz="0" w:space="0" w:color="auto"/>
            <w:bottom w:val="none" w:sz="0" w:space="0" w:color="auto"/>
            <w:right w:val="none" w:sz="0" w:space="0" w:color="auto"/>
          </w:divBdr>
        </w:div>
        <w:div w:id="1325622930">
          <w:marLeft w:val="0"/>
          <w:marRight w:val="0"/>
          <w:marTop w:val="0"/>
          <w:marBottom w:val="0"/>
          <w:divBdr>
            <w:top w:val="none" w:sz="0" w:space="0" w:color="auto"/>
            <w:left w:val="none" w:sz="0" w:space="0" w:color="auto"/>
            <w:bottom w:val="none" w:sz="0" w:space="0" w:color="auto"/>
            <w:right w:val="none" w:sz="0" w:space="0" w:color="auto"/>
          </w:divBdr>
        </w:div>
        <w:div w:id="413401674">
          <w:marLeft w:val="0"/>
          <w:marRight w:val="0"/>
          <w:marTop w:val="0"/>
          <w:marBottom w:val="0"/>
          <w:divBdr>
            <w:top w:val="none" w:sz="0" w:space="0" w:color="auto"/>
            <w:left w:val="none" w:sz="0" w:space="0" w:color="auto"/>
            <w:bottom w:val="none" w:sz="0" w:space="0" w:color="auto"/>
            <w:right w:val="none" w:sz="0" w:space="0" w:color="auto"/>
          </w:divBdr>
        </w:div>
        <w:div w:id="1753426629">
          <w:marLeft w:val="0"/>
          <w:marRight w:val="0"/>
          <w:marTop w:val="0"/>
          <w:marBottom w:val="0"/>
          <w:divBdr>
            <w:top w:val="none" w:sz="0" w:space="0" w:color="auto"/>
            <w:left w:val="none" w:sz="0" w:space="0" w:color="auto"/>
            <w:bottom w:val="none" w:sz="0" w:space="0" w:color="auto"/>
            <w:right w:val="none" w:sz="0" w:space="0" w:color="auto"/>
          </w:divBdr>
        </w:div>
        <w:div w:id="1329091673">
          <w:marLeft w:val="0"/>
          <w:marRight w:val="0"/>
          <w:marTop w:val="0"/>
          <w:marBottom w:val="0"/>
          <w:divBdr>
            <w:top w:val="none" w:sz="0" w:space="0" w:color="auto"/>
            <w:left w:val="none" w:sz="0" w:space="0" w:color="auto"/>
            <w:bottom w:val="none" w:sz="0" w:space="0" w:color="auto"/>
            <w:right w:val="none" w:sz="0" w:space="0" w:color="auto"/>
          </w:divBdr>
        </w:div>
        <w:div w:id="65149219">
          <w:marLeft w:val="0"/>
          <w:marRight w:val="0"/>
          <w:marTop w:val="0"/>
          <w:marBottom w:val="0"/>
          <w:divBdr>
            <w:top w:val="none" w:sz="0" w:space="0" w:color="auto"/>
            <w:left w:val="none" w:sz="0" w:space="0" w:color="auto"/>
            <w:bottom w:val="none" w:sz="0" w:space="0" w:color="auto"/>
            <w:right w:val="none" w:sz="0" w:space="0" w:color="auto"/>
          </w:divBdr>
        </w:div>
        <w:div w:id="1899509283">
          <w:marLeft w:val="0"/>
          <w:marRight w:val="0"/>
          <w:marTop w:val="0"/>
          <w:marBottom w:val="0"/>
          <w:divBdr>
            <w:top w:val="none" w:sz="0" w:space="0" w:color="auto"/>
            <w:left w:val="none" w:sz="0" w:space="0" w:color="auto"/>
            <w:bottom w:val="none" w:sz="0" w:space="0" w:color="auto"/>
            <w:right w:val="none" w:sz="0" w:space="0" w:color="auto"/>
          </w:divBdr>
        </w:div>
        <w:div w:id="61217463">
          <w:marLeft w:val="0"/>
          <w:marRight w:val="0"/>
          <w:marTop w:val="0"/>
          <w:marBottom w:val="0"/>
          <w:divBdr>
            <w:top w:val="none" w:sz="0" w:space="0" w:color="auto"/>
            <w:left w:val="none" w:sz="0" w:space="0" w:color="auto"/>
            <w:bottom w:val="none" w:sz="0" w:space="0" w:color="auto"/>
            <w:right w:val="none" w:sz="0" w:space="0" w:color="auto"/>
          </w:divBdr>
        </w:div>
        <w:div w:id="1883857624">
          <w:marLeft w:val="0"/>
          <w:marRight w:val="0"/>
          <w:marTop w:val="0"/>
          <w:marBottom w:val="0"/>
          <w:divBdr>
            <w:top w:val="none" w:sz="0" w:space="0" w:color="auto"/>
            <w:left w:val="none" w:sz="0" w:space="0" w:color="auto"/>
            <w:bottom w:val="none" w:sz="0" w:space="0" w:color="auto"/>
            <w:right w:val="none" w:sz="0" w:space="0" w:color="auto"/>
          </w:divBdr>
        </w:div>
        <w:div w:id="344750082">
          <w:marLeft w:val="0"/>
          <w:marRight w:val="0"/>
          <w:marTop w:val="0"/>
          <w:marBottom w:val="0"/>
          <w:divBdr>
            <w:top w:val="none" w:sz="0" w:space="0" w:color="auto"/>
            <w:left w:val="none" w:sz="0" w:space="0" w:color="auto"/>
            <w:bottom w:val="none" w:sz="0" w:space="0" w:color="auto"/>
            <w:right w:val="none" w:sz="0" w:space="0" w:color="auto"/>
          </w:divBdr>
        </w:div>
        <w:div w:id="525214348">
          <w:marLeft w:val="0"/>
          <w:marRight w:val="0"/>
          <w:marTop w:val="0"/>
          <w:marBottom w:val="0"/>
          <w:divBdr>
            <w:top w:val="none" w:sz="0" w:space="0" w:color="auto"/>
            <w:left w:val="none" w:sz="0" w:space="0" w:color="auto"/>
            <w:bottom w:val="none" w:sz="0" w:space="0" w:color="auto"/>
            <w:right w:val="none" w:sz="0" w:space="0" w:color="auto"/>
          </w:divBdr>
        </w:div>
        <w:div w:id="1522207425">
          <w:marLeft w:val="0"/>
          <w:marRight w:val="0"/>
          <w:marTop w:val="0"/>
          <w:marBottom w:val="0"/>
          <w:divBdr>
            <w:top w:val="none" w:sz="0" w:space="0" w:color="auto"/>
            <w:left w:val="none" w:sz="0" w:space="0" w:color="auto"/>
            <w:bottom w:val="none" w:sz="0" w:space="0" w:color="auto"/>
            <w:right w:val="none" w:sz="0" w:space="0" w:color="auto"/>
          </w:divBdr>
        </w:div>
        <w:div w:id="578246867">
          <w:marLeft w:val="0"/>
          <w:marRight w:val="0"/>
          <w:marTop w:val="0"/>
          <w:marBottom w:val="0"/>
          <w:divBdr>
            <w:top w:val="none" w:sz="0" w:space="0" w:color="auto"/>
            <w:left w:val="none" w:sz="0" w:space="0" w:color="auto"/>
            <w:bottom w:val="none" w:sz="0" w:space="0" w:color="auto"/>
            <w:right w:val="none" w:sz="0" w:space="0" w:color="auto"/>
          </w:divBdr>
        </w:div>
        <w:div w:id="940376192">
          <w:marLeft w:val="0"/>
          <w:marRight w:val="0"/>
          <w:marTop w:val="0"/>
          <w:marBottom w:val="0"/>
          <w:divBdr>
            <w:top w:val="none" w:sz="0" w:space="0" w:color="auto"/>
            <w:left w:val="none" w:sz="0" w:space="0" w:color="auto"/>
            <w:bottom w:val="none" w:sz="0" w:space="0" w:color="auto"/>
            <w:right w:val="none" w:sz="0" w:space="0" w:color="auto"/>
          </w:divBdr>
        </w:div>
        <w:div w:id="939876008">
          <w:marLeft w:val="0"/>
          <w:marRight w:val="0"/>
          <w:marTop w:val="0"/>
          <w:marBottom w:val="0"/>
          <w:divBdr>
            <w:top w:val="none" w:sz="0" w:space="0" w:color="auto"/>
            <w:left w:val="none" w:sz="0" w:space="0" w:color="auto"/>
            <w:bottom w:val="none" w:sz="0" w:space="0" w:color="auto"/>
            <w:right w:val="none" w:sz="0" w:space="0" w:color="auto"/>
          </w:divBdr>
        </w:div>
        <w:div w:id="43523901">
          <w:marLeft w:val="0"/>
          <w:marRight w:val="0"/>
          <w:marTop w:val="0"/>
          <w:marBottom w:val="0"/>
          <w:divBdr>
            <w:top w:val="none" w:sz="0" w:space="0" w:color="auto"/>
            <w:left w:val="none" w:sz="0" w:space="0" w:color="auto"/>
            <w:bottom w:val="none" w:sz="0" w:space="0" w:color="auto"/>
            <w:right w:val="none" w:sz="0" w:space="0" w:color="auto"/>
          </w:divBdr>
        </w:div>
        <w:div w:id="1880704370">
          <w:marLeft w:val="0"/>
          <w:marRight w:val="0"/>
          <w:marTop w:val="0"/>
          <w:marBottom w:val="0"/>
          <w:divBdr>
            <w:top w:val="none" w:sz="0" w:space="0" w:color="auto"/>
            <w:left w:val="none" w:sz="0" w:space="0" w:color="auto"/>
            <w:bottom w:val="none" w:sz="0" w:space="0" w:color="auto"/>
            <w:right w:val="none" w:sz="0" w:space="0" w:color="auto"/>
          </w:divBdr>
        </w:div>
        <w:div w:id="1403605042">
          <w:marLeft w:val="0"/>
          <w:marRight w:val="0"/>
          <w:marTop w:val="0"/>
          <w:marBottom w:val="0"/>
          <w:divBdr>
            <w:top w:val="none" w:sz="0" w:space="0" w:color="auto"/>
            <w:left w:val="none" w:sz="0" w:space="0" w:color="auto"/>
            <w:bottom w:val="none" w:sz="0" w:space="0" w:color="auto"/>
            <w:right w:val="none" w:sz="0" w:space="0" w:color="auto"/>
          </w:divBdr>
        </w:div>
        <w:div w:id="712968714">
          <w:marLeft w:val="0"/>
          <w:marRight w:val="0"/>
          <w:marTop w:val="0"/>
          <w:marBottom w:val="0"/>
          <w:divBdr>
            <w:top w:val="none" w:sz="0" w:space="0" w:color="auto"/>
            <w:left w:val="none" w:sz="0" w:space="0" w:color="auto"/>
            <w:bottom w:val="none" w:sz="0" w:space="0" w:color="auto"/>
            <w:right w:val="none" w:sz="0" w:space="0" w:color="auto"/>
          </w:divBdr>
        </w:div>
        <w:div w:id="585921449">
          <w:marLeft w:val="0"/>
          <w:marRight w:val="0"/>
          <w:marTop w:val="0"/>
          <w:marBottom w:val="0"/>
          <w:divBdr>
            <w:top w:val="none" w:sz="0" w:space="0" w:color="auto"/>
            <w:left w:val="none" w:sz="0" w:space="0" w:color="auto"/>
            <w:bottom w:val="none" w:sz="0" w:space="0" w:color="auto"/>
            <w:right w:val="none" w:sz="0" w:space="0" w:color="auto"/>
          </w:divBdr>
        </w:div>
        <w:div w:id="1104421291">
          <w:marLeft w:val="0"/>
          <w:marRight w:val="0"/>
          <w:marTop w:val="0"/>
          <w:marBottom w:val="0"/>
          <w:divBdr>
            <w:top w:val="none" w:sz="0" w:space="0" w:color="auto"/>
            <w:left w:val="none" w:sz="0" w:space="0" w:color="auto"/>
            <w:bottom w:val="none" w:sz="0" w:space="0" w:color="auto"/>
            <w:right w:val="none" w:sz="0" w:space="0" w:color="auto"/>
          </w:divBdr>
        </w:div>
        <w:div w:id="660013387">
          <w:marLeft w:val="0"/>
          <w:marRight w:val="0"/>
          <w:marTop w:val="0"/>
          <w:marBottom w:val="0"/>
          <w:divBdr>
            <w:top w:val="none" w:sz="0" w:space="0" w:color="auto"/>
            <w:left w:val="none" w:sz="0" w:space="0" w:color="auto"/>
            <w:bottom w:val="none" w:sz="0" w:space="0" w:color="auto"/>
            <w:right w:val="none" w:sz="0" w:space="0" w:color="auto"/>
          </w:divBdr>
        </w:div>
        <w:div w:id="777335427">
          <w:marLeft w:val="0"/>
          <w:marRight w:val="0"/>
          <w:marTop w:val="0"/>
          <w:marBottom w:val="0"/>
          <w:divBdr>
            <w:top w:val="none" w:sz="0" w:space="0" w:color="auto"/>
            <w:left w:val="none" w:sz="0" w:space="0" w:color="auto"/>
            <w:bottom w:val="none" w:sz="0" w:space="0" w:color="auto"/>
            <w:right w:val="none" w:sz="0" w:space="0" w:color="auto"/>
          </w:divBdr>
        </w:div>
        <w:div w:id="1909683471">
          <w:marLeft w:val="0"/>
          <w:marRight w:val="0"/>
          <w:marTop w:val="0"/>
          <w:marBottom w:val="0"/>
          <w:divBdr>
            <w:top w:val="none" w:sz="0" w:space="0" w:color="auto"/>
            <w:left w:val="none" w:sz="0" w:space="0" w:color="auto"/>
            <w:bottom w:val="none" w:sz="0" w:space="0" w:color="auto"/>
            <w:right w:val="none" w:sz="0" w:space="0" w:color="auto"/>
          </w:divBdr>
        </w:div>
        <w:div w:id="1496606406">
          <w:marLeft w:val="0"/>
          <w:marRight w:val="0"/>
          <w:marTop w:val="0"/>
          <w:marBottom w:val="0"/>
          <w:divBdr>
            <w:top w:val="none" w:sz="0" w:space="0" w:color="auto"/>
            <w:left w:val="none" w:sz="0" w:space="0" w:color="auto"/>
            <w:bottom w:val="none" w:sz="0" w:space="0" w:color="auto"/>
            <w:right w:val="none" w:sz="0" w:space="0" w:color="auto"/>
          </w:divBdr>
        </w:div>
        <w:div w:id="1442648831">
          <w:marLeft w:val="0"/>
          <w:marRight w:val="0"/>
          <w:marTop w:val="0"/>
          <w:marBottom w:val="0"/>
          <w:divBdr>
            <w:top w:val="none" w:sz="0" w:space="0" w:color="auto"/>
            <w:left w:val="none" w:sz="0" w:space="0" w:color="auto"/>
            <w:bottom w:val="none" w:sz="0" w:space="0" w:color="auto"/>
            <w:right w:val="none" w:sz="0" w:space="0" w:color="auto"/>
          </w:divBdr>
        </w:div>
        <w:div w:id="1476994790">
          <w:marLeft w:val="0"/>
          <w:marRight w:val="0"/>
          <w:marTop w:val="0"/>
          <w:marBottom w:val="0"/>
          <w:divBdr>
            <w:top w:val="none" w:sz="0" w:space="0" w:color="auto"/>
            <w:left w:val="none" w:sz="0" w:space="0" w:color="auto"/>
            <w:bottom w:val="none" w:sz="0" w:space="0" w:color="auto"/>
            <w:right w:val="none" w:sz="0" w:space="0" w:color="auto"/>
          </w:divBdr>
        </w:div>
        <w:div w:id="1722434061">
          <w:marLeft w:val="0"/>
          <w:marRight w:val="0"/>
          <w:marTop w:val="0"/>
          <w:marBottom w:val="0"/>
          <w:divBdr>
            <w:top w:val="none" w:sz="0" w:space="0" w:color="auto"/>
            <w:left w:val="none" w:sz="0" w:space="0" w:color="auto"/>
            <w:bottom w:val="none" w:sz="0" w:space="0" w:color="auto"/>
            <w:right w:val="none" w:sz="0" w:space="0" w:color="auto"/>
          </w:divBdr>
        </w:div>
        <w:div w:id="332149577">
          <w:marLeft w:val="0"/>
          <w:marRight w:val="0"/>
          <w:marTop w:val="0"/>
          <w:marBottom w:val="0"/>
          <w:divBdr>
            <w:top w:val="none" w:sz="0" w:space="0" w:color="auto"/>
            <w:left w:val="none" w:sz="0" w:space="0" w:color="auto"/>
            <w:bottom w:val="none" w:sz="0" w:space="0" w:color="auto"/>
            <w:right w:val="none" w:sz="0" w:space="0" w:color="auto"/>
          </w:divBdr>
        </w:div>
        <w:div w:id="2120448943">
          <w:marLeft w:val="0"/>
          <w:marRight w:val="0"/>
          <w:marTop w:val="0"/>
          <w:marBottom w:val="0"/>
          <w:divBdr>
            <w:top w:val="none" w:sz="0" w:space="0" w:color="auto"/>
            <w:left w:val="none" w:sz="0" w:space="0" w:color="auto"/>
            <w:bottom w:val="none" w:sz="0" w:space="0" w:color="auto"/>
            <w:right w:val="none" w:sz="0" w:space="0" w:color="auto"/>
          </w:divBdr>
        </w:div>
        <w:div w:id="296493098">
          <w:marLeft w:val="0"/>
          <w:marRight w:val="0"/>
          <w:marTop w:val="0"/>
          <w:marBottom w:val="0"/>
          <w:divBdr>
            <w:top w:val="none" w:sz="0" w:space="0" w:color="auto"/>
            <w:left w:val="none" w:sz="0" w:space="0" w:color="auto"/>
            <w:bottom w:val="none" w:sz="0" w:space="0" w:color="auto"/>
            <w:right w:val="none" w:sz="0" w:space="0" w:color="auto"/>
          </w:divBdr>
        </w:div>
        <w:div w:id="1861309659">
          <w:marLeft w:val="0"/>
          <w:marRight w:val="0"/>
          <w:marTop w:val="0"/>
          <w:marBottom w:val="0"/>
          <w:divBdr>
            <w:top w:val="none" w:sz="0" w:space="0" w:color="auto"/>
            <w:left w:val="none" w:sz="0" w:space="0" w:color="auto"/>
            <w:bottom w:val="none" w:sz="0" w:space="0" w:color="auto"/>
            <w:right w:val="none" w:sz="0" w:space="0" w:color="auto"/>
          </w:divBdr>
        </w:div>
        <w:div w:id="1999110287">
          <w:marLeft w:val="0"/>
          <w:marRight w:val="0"/>
          <w:marTop w:val="0"/>
          <w:marBottom w:val="0"/>
          <w:divBdr>
            <w:top w:val="none" w:sz="0" w:space="0" w:color="auto"/>
            <w:left w:val="none" w:sz="0" w:space="0" w:color="auto"/>
            <w:bottom w:val="none" w:sz="0" w:space="0" w:color="auto"/>
            <w:right w:val="none" w:sz="0" w:space="0" w:color="auto"/>
          </w:divBdr>
        </w:div>
        <w:div w:id="64913129">
          <w:marLeft w:val="0"/>
          <w:marRight w:val="0"/>
          <w:marTop w:val="0"/>
          <w:marBottom w:val="0"/>
          <w:divBdr>
            <w:top w:val="none" w:sz="0" w:space="0" w:color="auto"/>
            <w:left w:val="none" w:sz="0" w:space="0" w:color="auto"/>
            <w:bottom w:val="none" w:sz="0" w:space="0" w:color="auto"/>
            <w:right w:val="none" w:sz="0" w:space="0" w:color="auto"/>
          </w:divBdr>
        </w:div>
        <w:div w:id="1721173150">
          <w:marLeft w:val="0"/>
          <w:marRight w:val="0"/>
          <w:marTop w:val="0"/>
          <w:marBottom w:val="0"/>
          <w:divBdr>
            <w:top w:val="none" w:sz="0" w:space="0" w:color="auto"/>
            <w:left w:val="none" w:sz="0" w:space="0" w:color="auto"/>
            <w:bottom w:val="none" w:sz="0" w:space="0" w:color="auto"/>
            <w:right w:val="none" w:sz="0" w:space="0" w:color="auto"/>
          </w:divBdr>
        </w:div>
        <w:div w:id="934902287">
          <w:marLeft w:val="0"/>
          <w:marRight w:val="0"/>
          <w:marTop w:val="0"/>
          <w:marBottom w:val="0"/>
          <w:divBdr>
            <w:top w:val="none" w:sz="0" w:space="0" w:color="auto"/>
            <w:left w:val="none" w:sz="0" w:space="0" w:color="auto"/>
            <w:bottom w:val="none" w:sz="0" w:space="0" w:color="auto"/>
            <w:right w:val="none" w:sz="0" w:space="0" w:color="auto"/>
          </w:divBdr>
        </w:div>
        <w:div w:id="1239828950">
          <w:marLeft w:val="0"/>
          <w:marRight w:val="0"/>
          <w:marTop w:val="0"/>
          <w:marBottom w:val="0"/>
          <w:divBdr>
            <w:top w:val="none" w:sz="0" w:space="0" w:color="auto"/>
            <w:left w:val="none" w:sz="0" w:space="0" w:color="auto"/>
            <w:bottom w:val="none" w:sz="0" w:space="0" w:color="auto"/>
            <w:right w:val="none" w:sz="0" w:space="0" w:color="auto"/>
          </w:divBdr>
        </w:div>
        <w:div w:id="762799470">
          <w:marLeft w:val="0"/>
          <w:marRight w:val="0"/>
          <w:marTop w:val="0"/>
          <w:marBottom w:val="0"/>
          <w:divBdr>
            <w:top w:val="none" w:sz="0" w:space="0" w:color="auto"/>
            <w:left w:val="none" w:sz="0" w:space="0" w:color="auto"/>
            <w:bottom w:val="none" w:sz="0" w:space="0" w:color="auto"/>
            <w:right w:val="none" w:sz="0" w:space="0" w:color="auto"/>
          </w:divBdr>
        </w:div>
        <w:div w:id="1127233761">
          <w:marLeft w:val="0"/>
          <w:marRight w:val="0"/>
          <w:marTop w:val="0"/>
          <w:marBottom w:val="0"/>
          <w:divBdr>
            <w:top w:val="none" w:sz="0" w:space="0" w:color="auto"/>
            <w:left w:val="none" w:sz="0" w:space="0" w:color="auto"/>
            <w:bottom w:val="none" w:sz="0" w:space="0" w:color="auto"/>
            <w:right w:val="none" w:sz="0" w:space="0" w:color="auto"/>
          </w:divBdr>
        </w:div>
        <w:div w:id="801310481">
          <w:marLeft w:val="0"/>
          <w:marRight w:val="0"/>
          <w:marTop w:val="0"/>
          <w:marBottom w:val="0"/>
          <w:divBdr>
            <w:top w:val="none" w:sz="0" w:space="0" w:color="auto"/>
            <w:left w:val="none" w:sz="0" w:space="0" w:color="auto"/>
            <w:bottom w:val="none" w:sz="0" w:space="0" w:color="auto"/>
            <w:right w:val="none" w:sz="0" w:space="0" w:color="auto"/>
          </w:divBdr>
        </w:div>
        <w:div w:id="584075324">
          <w:marLeft w:val="0"/>
          <w:marRight w:val="0"/>
          <w:marTop w:val="0"/>
          <w:marBottom w:val="0"/>
          <w:divBdr>
            <w:top w:val="none" w:sz="0" w:space="0" w:color="auto"/>
            <w:left w:val="none" w:sz="0" w:space="0" w:color="auto"/>
            <w:bottom w:val="none" w:sz="0" w:space="0" w:color="auto"/>
            <w:right w:val="none" w:sz="0" w:space="0" w:color="auto"/>
          </w:divBdr>
        </w:div>
        <w:div w:id="1076828867">
          <w:marLeft w:val="0"/>
          <w:marRight w:val="0"/>
          <w:marTop w:val="0"/>
          <w:marBottom w:val="0"/>
          <w:divBdr>
            <w:top w:val="none" w:sz="0" w:space="0" w:color="auto"/>
            <w:left w:val="none" w:sz="0" w:space="0" w:color="auto"/>
            <w:bottom w:val="none" w:sz="0" w:space="0" w:color="auto"/>
            <w:right w:val="none" w:sz="0" w:space="0" w:color="auto"/>
          </w:divBdr>
        </w:div>
        <w:div w:id="1036665008">
          <w:marLeft w:val="0"/>
          <w:marRight w:val="0"/>
          <w:marTop w:val="0"/>
          <w:marBottom w:val="0"/>
          <w:divBdr>
            <w:top w:val="none" w:sz="0" w:space="0" w:color="auto"/>
            <w:left w:val="none" w:sz="0" w:space="0" w:color="auto"/>
            <w:bottom w:val="none" w:sz="0" w:space="0" w:color="auto"/>
            <w:right w:val="none" w:sz="0" w:space="0" w:color="auto"/>
          </w:divBdr>
        </w:div>
        <w:div w:id="807015162">
          <w:marLeft w:val="0"/>
          <w:marRight w:val="0"/>
          <w:marTop w:val="0"/>
          <w:marBottom w:val="0"/>
          <w:divBdr>
            <w:top w:val="none" w:sz="0" w:space="0" w:color="auto"/>
            <w:left w:val="none" w:sz="0" w:space="0" w:color="auto"/>
            <w:bottom w:val="none" w:sz="0" w:space="0" w:color="auto"/>
            <w:right w:val="none" w:sz="0" w:space="0" w:color="auto"/>
          </w:divBdr>
        </w:div>
        <w:div w:id="490413973">
          <w:marLeft w:val="0"/>
          <w:marRight w:val="0"/>
          <w:marTop w:val="0"/>
          <w:marBottom w:val="0"/>
          <w:divBdr>
            <w:top w:val="none" w:sz="0" w:space="0" w:color="auto"/>
            <w:left w:val="none" w:sz="0" w:space="0" w:color="auto"/>
            <w:bottom w:val="none" w:sz="0" w:space="0" w:color="auto"/>
            <w:right w:val="none" w:sz="0" w:space="0" w:color="auto"/>
          </w:divBdr>
        </w:div>
        <w:div w:id="660040104">
          <w:marLeft w:val="0"/>
          <w:marRight w:val="0"/>
          <w:marTop w:val="0"/>
          <w:marBottom w:val="0"/>
          <w:divBdr>
            <w:top w:val="none" w:sz="0" w:space="0" w:color="auto"/>
            <w:left w:val="none" w:sz="0" w:space="0" w:color="auto"/>
            <w:bottom w:val="none" w:sz="0" w:space="0" w:color="auto"/>
            <w:right w:val="none" w:sz="0" w:space="0" w:color="auto"/>
          </w:divBdr>
        </w:div>
      </w:divsChild>
    </w:div>
    <w:div w:id="1971980708">
      <w:bodyDiv w:val="1"/>
      <w:marLeft w:val="0"/>
      <w:marRight w:val="0"/>
      <w:marTop w:val="0"/>
      <w:marBottom w:val="0"/>
      <w:divBdr>
        <w:top w:val="none" w:sz="0" w:space="0" w:color="auto"/>
        <w:left w:val="none" w:sz="0" w:space="0" w:color="auto"/>
        <w:bottom w:val="none" w:sz="0" w:space="0" w:color="auto"/>
        <w:right w:val="none" w:sz="0" w:space="0" w:color="auto"/>
      </w:divBdr>
    </w:div>
    <w:div w:id="1973054233">
      <w:bodyDiv w:val="1"/>
      <w:marLeft w:val="0"/>
      <w:marRight w:val="0"/>
      <w:marTop w:val="0"/>
      <w:marBottom w:val="0"/>
      <w:divBdr>
        <w:top w:val="none" w:sz="0" w:space="0" w:color="auto"/>
        <w:left w:val="none" w:sz="0" w:space="0" w:color="auto"/>
        <w:bottom w:val="none" w:sz="0" w:space="0" w:color="auto"/>
        <w:right w:val="none" w:sz="0" w:space="0" w:color="auto"/>
      </w:divBdr>
    </w:div>
    <w:div w:id="1987776563">
      <w:bodyDiv w:val="1"/>
      <w:marLeft w:val="0"/>
      <w:marRight w:val="0"/>
      <w:marTop w:val="0"/>
      <w:marBottom w:val="0"/>
      <w:divBdr>
        <w:top w:val="none" w:sz="0" w:space="0" w:color="auto"/>
        <w:left w:val="none" w:sz="0" w:space="0" w:color="auto"/>
        <w:bottom w:val="none" w:sz="0" w:space="0" w:color="auto"/>
        <w:right w:val="none" w:sz="0" w:space="0" w:color="auto"/>
      </w:divBdr>
    </w:div>
    <w:div w:id="2003849036">
      <w:bodyDiv w:val="1"/>
      <w:marLeft w:val="0"/>
      <w:marRight w:val="0"/>
      <w:marTop w:val="0"/>
      <w:marBottom w:val="0"/>
      <w:divBdr>
        <w:top w:val="none" w:sz="0" w:space="0" w:color="auto"/>
        <w:left w:val="none" w:sz="0" w:space="0" w:color="auto"/>
        <w:bottom w:val="none" w:sz="0" w:space="0" w:color="auto"/>
        <w:right w:val="none" w:sz="0" w:space="0" w:color="auto"/>
      </w:divBdr>
    </w:div>
    <w:div w:id="2034264459">
      <w:bodyDiv w:val="1"/>
      <w:marLeft w:val="0"/>
      <w:marRight w:val="0"/>
      <w:marTop w:val="0"/>
      <w:marBottom w:val="0"/>
      <w:divBdr>
        <w:top w:val="none" w:sz="0" w:space="0" w:color="auto"/>
        <w:left w:val="none" w:sz="0" w:space="0" w:color="auto"/>
        <w:bottom w:val="none" w:sz="0" w:space="0" w:color="auto"/>
        <w:right w:val="none" w:sz="0" w:space="0" w:color="auto"/>
      </w:divBdr>
    </w:div>
    <w:div w:id="2056349058">
      <w:bodyDiv w:val="1"/>
      <w:marLeft w:val="0"/>
      <w:marRight w:val="0"/>
      <w:marTop w:val="0"/>
      <w:marBottom w:val="0"/>
      <w:divBdr>
        <w:top w:val="none" w:sz="0" w:space="0" w:color="auto"/>
        <w:left w:val="none" w:sz="0" w:space="0" w:color="auto"/>
        <w:bottom w:val="none" w:sz="0" w:space="0" w:color="auto"/>
        <w:right w:val="none" w:sz="0" w:space="0" w:color="auto"/>
      </w:divBdr>
      <w:divsChild>
        <w:div w:id="1244414980">
          <w:marLeft w:val="0"/>
          <w:marRight w:val="0"/>
          <w:marTop w:val="0"/>
          <w:marBottom w:val="0"/>
          <w:divBdr>
            <w:top w:val="none" w:sz="0" w:space="0" w:color="auto"/>
            <w:left w:val="none" w:sz="0" w:space="0" w:color="auto"/>
            <w:bottom w:val="none" w:sz="0" w:space="0" w:color="auto"/>
            <w:right w:val="none" w:sz="0" w:space="0" w:color="auto"/>
          </w:divBdr>
        </w:div>
        <w:div w:id="1933003177">
          <w:marLeft w:val="0"/>
          <w:marRight w:val="0"/>
          <w:marTop w:val="0"/>
          <w:marBottom w:val="0"/>
          <w:divBdr>
            <w:top w:val="none" w:sz="0" w:space="0" w:color="auto"/>
            <w:left w:val="none" w:sz="0" w:space="0" w:color="auto"/>
            <w:bottom w:val="none" w:sz="0" w:space="0" w:color="auto"/>
            <w:right w:val="none" w:sz="0" w:space="0" w:color="auto"/>
          </w:divBdr>
        </w:div>
      </w:divsChild>
    </w:div>
    <w:div w:id="2066948446">
      <w:bodyDiv w:val="1"/>
      <w:marLeft w:val="0"/>
      <w:marRight w:val="0"/>
      <w:marTop w:val="0"/>
      <w:marBottom w:val="0"/>
      <w:divBdr>
        <w:top w:val="none" w:sz="0" w:space="0" w:color="auto"/>
        <w:left w:val="none" w:sz="0" w:space="0" w:color="auto"/>
        <w:bottom w:val="none" w:sz="0" w:space="0" w:color="auto"/>
        <w:right w:val="none" w:sz="0" w:space="0" w:color="auto"/>
      </w:divBdr>
      <w:divsChild>
        <w:div w:id="995886278">
          <w:marLeft w:val="0"/>
          <w:marRight w:val="0"/>
          <w:marTop w:val="0"/>
          <w:marBottom w:val="0"/>
          <w:divBdr>
            <w:top w:val="none" w:sz="0" w:space="0" w:color="auto"/>
            <w:left w:val="none" w:sz="0" w:space="0" w:color="auto"/>
            <w:bottom w:val="none" w:sz="0" w:space="0" w:color="auto"/>
            <w:right w:val="none" w:sz="0" w:space="0" w:color="auto"/>
          </w:divBdr>
        </w:div>
        <w:div w:id="786704086">
          <w:marLeft w:val="0"/>
          <w:marRight w:val="0"/>
          <w:marTop w:val="0"/>
          <w:marBottom w:val="0"/>
          <w:divBdr>
            <w:top w:val="none" w:sz="0" w:space="0" w:color="auto"/>
            <w:left w:val="none" w:sz="0" w:space="0" w:color="auto"/>
            <w:bottom w:val="none" w:sz="0" w:space="0" w:color="auto"/>
            <w:right w:val="none" w:sz="0" w:space="0" w:color="auto"/>
          </w:divBdr>
        </w:div>
      </w:divsChild>
    </w:div>
    <w:div w:id="2081709580">
      <w:bodyDiv w:val="1"/>
      <w:marLeft w:val="0"/>
      <w:marRight w:val="0"/>
      <w:marTop w:val="0"/>
      <w:marBottom w:val="0"/>
      <w:divBdr>
        <w:top w:val="none" w:sz="0" w:space="0" w:color="auto"/>
        <w:left w:val="none" w:sz="0" w:space="0" w:color="auto"/>
        <w:bottom w:val="none" w:sz="0" w:space="0" w:color="auto"/>
        <w:right w:val="none" w:sz="0" w:space="0" w:color="auto"/>
      </w:divBdr>
    </w:div>
    <w:div w:id="2099860156">
      <w:bodyDiv w:val="1"/>
      <w:marLeft w:val="0"/>
      <w:marRight w:val="0"/>
      <w:marTop w:val="0"/>
      <w:marBottom w:val="0"/>
      <w:divBdr>
        <w:top w:val="none" w:sz="0" w:space="0" w:color="auto"/>
        <w:left w:val="none" w:sz="0" w:space="0" w:color="auto"/>
        <w:bottom w:val="none" w:sz="0" w:space="0" w:color="auto"/>
        <w:right w:val="none" w:sz="0" w:space="0" w:color="auto"/>
      </w:divBdr>
    </w:div>
    <w:div w:id="2103791850">
      <w:bodyDiv w:val="1"/>
      <w:marLeft w:val="0"/>
      <w:marRight w:val="0"/>
      <w:marTop w:val="0"/>
      <w:marBottom w:val="0"/>
      <w:divBdr>
        <w:top w:val="none" w:sz="0" w:space="0" w:color="auto"/>
        <w:left w:val="none" w:sz="0" w:space="0" w:color="auto"/>
        <w:bottom w:val="none" w:sz="0" w:space="0" w:color="auto"/>
        <w:right w:val="none" w:sz="0" w:space="0" w:color="auto"/>
      </w:divBdr>
    </w:div>
    <w:div w:id="2111588364">
      <w:bodyDiv w:val="1"/>
      <w:marLeft w:val="0"/>
      <w:marRight w:val="0"/>
      <w:marTop w:val="0"/>
      <w:marBottom w:val="0"/>
      <w:divBdr>
        <w:top w:val="none" w:sz="0" w:space="0" w:color="auto"/>
        <w:left w:val="none" w:sz="0" w:space="0" w:color="auto"/>
        <w:bottom w:val="none" w:sz="0" w:space="0" w:color="auto"/>
        <w:right w:val="none" w:sz="0" w:space="0" w:color="auto"/>
      </w:divBdr>
    </w:div>
    <w:div w:id="2112238218">
      <w:bodyDiv w:val="1"/>
      <w:marLeft w:val="0"/>
      <w:marRight w:val="0"/>
      <w:marTop w:val="0"/>
      <w:marBottom w:val="0"/>
      <w:divBdr>
        <w:top w:val="none" w:sz="0" w:space="0" w:color="auto"/>
        <w:left w:val="none" w:sz="0" w:space="0" w:color="auto"/>
        <w:bottom w:val="none" w:sz="0" w:space="0" w:color="auto"/>
        <w:right w:val="none" w:sz="0" w:space="0" w:color="auto"/>
      </w:divBdr>
    </w:div>
    <w:div w:id="211959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4F27-04B5-D043-AA92-18307C32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7229</Words>
  <Characters>41211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2022-05-13T13:38:00Z</cp:lastPrinted>
  <dcterms:created xsi:type="dcterms:W3CDTF">2022-05-13T15:25:00Z</dcterms:created>
  <dcterms:modified xsi:type="dcterms:W3CDTF">2022-05-13T15:25:00Z</dcterms:modified>
</cp:coreProperties>
</file>