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BC11" w14:textId="3198A1AD" w:rsidR="006F3DF0" w:rsidRPr="00752590" w:rsidRDefault="006F3DF0" w:rsidP="006F3DF0">
      <w:pPr>
        <w:jc w:val="center"/>
        <w:rPr>
          <w:rFonts w:ascii="Times New Roman" w:hAnsi="Times New Roman" w:cs="Times New Roman"/>
          <w:b/>
          <w:sz w:val="25"/>
          <w:szCs w:val="25"/>
        </w:rPr>
      </w:pPr>
      <w:r w:rsidRPr="00752590">
        <w:rPr>
          <w:rFonts w:ascii="Times New Roman" w:hAnsi="Times New Roman" w:cs="Times New Roman"/>
          <w:b/>
          <w:sz w:val="25"/>
          <w:szCs w:val="25"/>
        </w:rPr>
        <w:t>COMMONWEALTH OF MASSACHUSETTS</w:t>
      </w:r>
    </w:p>
    <w:p w14:paraId="2B7AB025" w14:textId="77777777" w:rsidR="006F3DF0" w:rsidRPr="00752590" w:rsidRDefault="006F3DF0" w:rsidP="006F3DF0">
      <w:pPr>
        <w:jc w:val="center"/>
        <w:rPr>
          <w:rFonts w:ascii="Times New Roman" w:hAnsi="Times New Roman" w:cs="Times New Roman"/>
          <w:b/>
          <w:sz w:val="25"/>
          <w:szCs w:val="25"/>
        </w:rPr>
      </w:pPr>
      <w:r w:rsidRPr="00752590">
        <w:rPr>
          <w:rFonts w:ascii="Times New Roman" w:hAnsi="Times New Roman" w:cs="Times New Roman"/>
          <w:b/>
          <w:sz w:val="25"/>
          <w:szCs w:val="25"/>
        </w:rPr>
        <w:t>DIVISION OF ADMINISTRATIVE LAW APPEALS</w:t>
      </w:r>
    </w:p>
    <w:p w14:paraId="2EB2EEC0" w14:textId="4736A949" w:rsidR="006F3DF0" w:rsidRPr="00752590" w:rsidRDefault="006F3DF0" w:rsidP="000749B2">
      <w:pPr>
        <w:jc w:val="center"/>
        <w:rPr>
          <w:rFonts w:ascii="Times New Roman" w:hAnsi="Times New Roman" w:cs="Times New Roman"/>
          <w:b/>
          <w:sz w:val="25"/>
          <w:szCs w:val="25"/>
        </w:rPr>
      </w:pPr>
      <w:r w:rsidRPr="00752590">
        <w:rPr>
          <w:rFonts w:ascii="Times New Roman" w:hAnsi="Times New Roman" w:cs="Times New Roman"/>
          <w:b/>
          <w:sz w:val="25"/>
          <w:szCs w:val="25"/>
        </w:rPr>
        <w:t>BUREAU OF SPECIAL EDUCATION APPEALS</w:t>
      </w:r>
    </w:p>
    <w:p w14:paraId="217E009C" w14:textId="074803F5" w:rsidR="006F3DF0" w:rsidRPr="00752590" w:rsidRDefault="006F3DF0" w:rsidP="006F3DF0">
      <w:pPr>
        <w:pStyle w:val="NormalWeb"/>
        <w:spacing w:after="0" w:afterAutospacing="0"/>
        <w:rPr>
          <w:b/>
          <w:bCs/>
          <w:sz w:val="25"/>
          <w:szCs w:val="25"/>
        </w:rPr>
      </w:pPr>
      <w:r w:rsidRPr="00752590">
        <w:rPr>
          <w:b/>
          <w:sz w:val="25"/>
          <w:szCs w:val="25"/>
        </w:rPr>
        <w:t>In Re</w:t>
      </w:r>
      <w:r w:rsidRPr="00752590">
        <w:rPr>
          <w:sz w:val="25"/>
          <w:szCs w:val="25"/>
        </w:rPr>
        <w:t xml:space="preserve">:   </w:t>
      </w:r>
      <w:r w:rsidRPr="00752590">
        <w:rPr>
          <w:rFonts w:ascii="TimesNewRomanPSMT" w:hAnsi="TimesNewRomanPSMT"/>
          <w:b/>
          <w:bCs/>
          <w:sz w:val="25"/>
          <w:szCs w:val="25"/>
        </w:rPr>
        <w:t xml:space="preserve">Student &amp; </w:t>
      </w:r>
      <w:proofErr w:type="spellStart"/>
      <w:r w:rsidRPr="00752590">
        <w:rPr>
          <w:rFonts w:ascii="TimesNewRomanPSMT" w:hAnsi="TimesNewRomanPSMT"/>
          <w:b/>
          <w:bCs/>
          <w:sz w:val="25"/>
          <w:szCs w:val="25"/>
        </w:rPr>
        <w:t>Quabbin</w:t>
      </w:r>
      <w:proofErr w:type="spellEnd"/>
      <w:r w:rsidRPr="00752590">
        <w:rPr>
          <w:rFonts w:ascii="TimesNewRomanPSMT" w:hAnsi="TimesNewRomanPSMT"/>
          <w:b/>
          <w:bCs/>
          <w:sz w:val="25"/>
          <w:szCs w:val="25"/>
        </w:rPr>
        <w:t xml:space="preserve"> Regional School District</w:t>
      </w:r>
      <w:r w:rsidRPr="00752590">
        <w:rPr>
          <w:rFonts w:ascii="TimesNewRomanPSMT" w:hAnsi="TimesNewRomanPSMT"/>
          <w:b/>
          <w:bCs/>
          <w:sz w:val="25"/>
          <w:szCs w:val="25"/>
        </w:rPr>
        <w:tab/>
      </w:r>
      <w:r w:rsidRPr="00752590">
        <w:rPr>
          <w:rFonts w:ascii="TimesNewRomanPSMT" w:hAnsi="TimesNewRomanPSMT"/>
          <w:b/>
          <w:bCs/>
          <w:sz w:val="25"/>
          <w:szCs w:val="25"/>
        </w:rPr>
        <w:tab/>
        <w:t xml:space="preserve">                  </w:t>
      </w:r>
      <w:r w:rsidRPr="00752590">
        <w:rPr>
          <w:b/>
          <w:bCs/>
          <w:sz w:val="25"/>
          <w:szCs w:val="25"/>
        </w:rPr>
        <w:t>BSEA #2211285</w:t>
      </w:r>
    </w:p>
    <w:p w14:paraId="79EA37BC" w14:textId="64EDCCE6" w:rsidR="006F3DF0" w:rsidRPr="00752590" w:rsidRDefault="006F3DF0" w:rsidP="006F3DF0">
      <w:pPr>
        <w:rPr>
          <w:rFonts w:ascii="Times New Roman" w:hAnsi="Times New Roman" w:cs="Times New Roman"/>
          <w:b/>
          <w:bCs/>
          <w:sz w:val="25"/>
          <w:szCs w:val="25"/>
        </w:rPr>
      </w:pPr>
      <w:r w:rsidRPr="00752590">
        <w:rPr>
          <w:rFonts w:ascii="Times New Roman" w:hAnsi="Times New Roman" w:cs="Times New Roman"/>
          <w:b/>
          <w:bCs/>
          <w:sz w:val="25"/>
          <w:szCs w:val="25"/>
        </w:rPr>
        <w:tab/>
      </w:r>
      <w:r w:rsidRPr="00752590">
        <w:rPr>
          <w:rFonts w:ascii="Times New Roman" w:hAnsi="Times New Roman" w:cs="Times New Roman"/>
          <w:b/>
          <w:bCs/>
          <w:sz w:val="25"/>
          <w:szCs w:val="25"/>
        </w:rPr>
        <w:tab/>
        <w:t xml:space="preserve">     &amp; Department of Mental Health</w:t>
      </w:r>
    </w:p>
    <w:p w14:paraId="11DA8BE5" w14:textId="16621B3E" w:rsidR="006F3DF0" w:rsidRPr="00752590" w:rsidRDefault="006F3DF0" w:rsidP="006F3DF0">
      <w:pPr>
        <w:rPr>
          <w:rFonts w:ascii="Times New Roman" w:hAnsi="Times New Roman" w:cs="Times New Roman"/>
          <w:b/>
          <w:bCs/>
          <w:sz w:val="25"/>
          <w:szCs w:val="25"/>
        </w:rPr>
      </w:pPr>
      <w:r w:rsidRPr="00752590">
        <w:rPr>
          <w:rFonts w:ascii="Times New Roman" w:hAnsi="Times New Roman" w:cs="Times New Roman"/>
          <w:b/>
          <w:bCs/>
          <w:sz w:val="25"/>
          <w:szCs w:val="25"/>
        </w:rPr>
        <w:tab/>
      </w:r>
      <w:r w:rsidRPr="00752590">
        <w:rPr>
          <w:rFonts w:ascii="Times New Roman" w:hAnsi="Times New Roman" w:cs="Times New Roman"/>
          <w:b/>
          <w:bCs/>
          <w:sz w:val="25"/>
          <w:szCs w:val="25"/>
        </w:rPr>
        <w:tab/>
        <w:t xml:space="preserve">     &amp; Department of Developmental Disabilities</w:t>
      </w:r>
    </w:p>
    <w:p w14:paraId="427EE6DA" w14:textId="32C378F0" w:rsidR="006F3DF0" w:rsidRPr="00752590" w:rsidRDefault="006F3DF0" w:rsidP="006F3DF0">
      <w:pPr>
        <w:rPr>
          <w:rFonts w:ascii="Times New Roman" w:hAnsi="Times New Roman" w:cs="Times New Roman"/>
          <w:b/>
          <w:bCs/>
          <w:sz w:val="25"/>
          <w:szCs w:val="25"/>
        </w:rPr>
      </w:pPr>
    </w:p>
    <w:p w14:paraId="1003631C" w14:textId="77777777" w:rsidR="00B96801" w:rsidRPr="00752590" w:rsidRDefault="00B96801" w:rsidP="006F3DF0">
      <w:pPr>
        <w:rPr>
          <w:rFonts w:ascii="Times New Roman" w:hAnsi="Times New Roman" w:cs="Times New Roman"/>
          <w:b/>
          <w:bCs/>
          <w:sz w:val="25"/>
          <w:szCs w:val="25"/>
        </w:rPr>
      </w:pPr>
    </w:p>
    <w:p w14:paraId="196B0088" w14:textId="02DE4249" w:rsidR="006F3DF0" w:rsidRPr="00752590" w:rsidRDefault="006F3DF0" w:rsidP="006F3DF0">
      <w:pPr>
        <w:jc w:val="center"/>
        <w:rPr>
          <w:rFonts w:ascii="Times New Roman" w:eastAsia="Times New Roman" w:hAnsi="Times New Roman" w:cs="Times New Roman"/>
          <w:b/>
          <w:color w:val="000000"/>
          <w:sz w:val="25"/>
          <w:szCs w:val="25"/>
          <w:u w:val="single"/>
        </w:rPr>
      </w:pPr>
      <w:r w:rsidRPr="00752590">
        <w:rPr>
          <w:rFonts w:ascii="Times New Roman" w:eastAsia="Times New Roman" w:hAnsi="Times New Roman" w:cs="Times New Roman"/>
          <w:b/>
          <w:color w:val="000000"/>
          <w:sz w:val="25"/>
          <w:szCs w:val="25"/>
          <w:u w:val="single"/>
        </w:rPr>
        <w:t>RULING ON QUABBIN REGIONAL SCHOOL DISTRICT’S MOTION FOR JOINDER OF THE MASSACHUSETTS DEPARTMENT OF MENTAL HEALTH AND THE MASSACHUSETTS DEPARTMENT OF DEVELOPMENTAL DISABILITIES</w:t>
      </w:r>
    </w:p>
    <w:p w14:paraId="390011E3" w14:textId="6CFDED6E" w:rsidR="006F3DF0" w:rsidRPr="00752590" w:rsidRDefault="006F3DF0" w:rsidP="006F3DF0">
      <w:pPr>
        <w:rPr>
          <w:rFonts w:ascii="Times New Roman" w:hAnsi="Times New Roman" w:cs="Times New Roman"/>
          <w:sz w:val="25"/>
          <w:szCs w:val="25"/>
        </w:rPr>
      </w:pPr>
    </w:p>
    <w:p w14:paraId="648A8101" w14:textId="77777777" w:rsidR="00B96801" w:rsidRPr="00752590" w:rsidRDefault="00B96801" w:rsidP="006F3DF0">
      <w:pPr>
        <w:rPr>
          <w:rFonts w:ascii="Times New Roman" w:hAnsi="Times New Roman" w:cs="Times New Roman"/>
          <w:sz w:val="25"/>
          <w:szCs w:val="25"/>
        </w:rPr>
      </w:pPr>
    </w:p>
    <w:p w14:paraId="218332B2" w14:textId="3288D03C" w:rsidR="00E93FDE"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 xml:space="preserve">This matter comes before the Hearing Officer on the </w:t>
      </w:r>
      <w:proofErr w:type="spellStart"/>
      <w:r w:rsidRPr="00752590">
        <w:rPr>
          <w:rFonts w:ascii="Times New Roman" w:hAnsi="Times New Roman" w:cs="Times New Roman"/>
          <w:sz w:val="25"/>
          <w:szCs w:val="25"/>
        </w:rPr>
        <w:t>Quabbin</w:t>
      </w:r>
      <w:proofErr w:type="spellEnd"/>
      <w:r w:rsidRPr="00752590">
        <w:rPr>
          <w:rFonts w:ascii="Times New Roman" w:hAnsi="Times New Roman" w:cs="Times New Roman"/>
          <w:sz w:val="25"/>
          <w:szCs w:val="25"/>
        </w:rPr>
        <w:t xml:space="preserve"> Regional School District’s (District) </w:t>
      </w:r>
      <w:r w:rsidRPr="00752590">
        <w:rPr>
          <w:rFonts w:ascii="Times New Roman" w:hAnsi="Times New Roman" w:cs="Times New Roman"/>
          <w:i/>
          <w:iCs/>
          <w:sz w:val="25"/>
          <w:szCs w:val="25"/>
        </w:rPr>
        <w:t>Motion for Joinder of the Massachusetts Department of Mental Health and the Massachusetts Department of Developmental Disabilities (Motion)</w:t>
      </w:r>
      <w:r w:rsidRPr="00752590">
        <w:rPr>
          <w:rFonts w:ascii="Times New Roman" w:hAnsi="Times New Roman" w:cs="Times New Roman"/>
          <w:sz w:val="25"/>
          <w:szCs w:val="25"/>
        </w:rPr>
        <w:t>, filed with the BSEA on June 15, 2022.  The District seeks joinder of the Massachusetts Department of Mental Health (DMH) and the Massachusetts Department of Developmental Disabilities (DDS) as necessary parties</w:t>
      </w:r>
      <w:r w:rsidR="00152C65">
        <w:rPr>
          <w:rFonts w:ascii="Times New Roman" w:hAnsi="Times New Roman" w:cs="Times New Roman"/>
          <w:sz w:val="25"/>
          <w:szCs w:val="25"/>
        </w:rPr>
        <w:t>,</w:t>
      </w:r>
      <w:r w:rsidRPr="00752590">
        <w:rPr>
          <w:rFonts w:ascii="Times New Roman" w:hAnsi="Times New Roman" w:cs="Times New Roman"/>
          <w:sz w:val="25"/>
          <w:szCs w:val="25"/>
        </w:rPr>
        <w:t xml:space="preserve"> in accordance with Rule I(J) of the </w:t>
      </w:r>
      <w:r w:rsidRPr="00752590">
        <w:rPr>
          <w:rFonts w:ascii="Times New Roman" w:hAnsi="Times New Roman" w:cs="Times New Roman"/>
          <w:i/>
          <w:iCs/>
          <w:sz w:val="25"/>
          <w:szCs w:val="25"/>
        </w:rPr>
        <w:t>Hearing Rules for Special Education Appeals</w:t>
      </w:r>
      <w:r w:rsidRPr="00752590">
        <w:rPr>
          <w:rFonts w:ascii="Times New Roman" w:hAnsi="Times New Roman" w:cs="Times New Roman"/>
          <w:sz w:val="25"/>
          <w:szCs w:val="25"/>
        </w:rPr>
        <w:t xml:space="preserve"> </w:t>
      </w:r>
      <w:r w:rsidRPr="00752590">
        <w:rPr>
          <w:rFonts w:ascii="Times New Roman" w:hAnsi="Times New Roman" w:cs="Times New Roman"/>
          <w:i/>
          <w:iCs/>
          <w:sz w:val="25"/>
          <w:szCs w:val="25"/>
        </w:rPr>
        <w:t>(Hearing Rules)</w:t>
      </w:r>
      <w:r w:rsidR="00152C65">
        <w:rPr>
          <w:rFonts w:ascii="Times New Roman" w:hAnsi="Times New Roman" w:cs="Times New Roman"/>
          <w:i/>
          <w:iCs/>
          <w:sz w:val="25"/>
          <w:szCs w:val="25"/>
        </w:rPr>
        <w:t>,</w:t>
      </w:r>
      <w:r w:rsidRPr="00752590">
        <w:rPr>
          <w:rFonts w:ascii="Times New Roman" w:hAnsi="Times New Roman" w:cs="Times New Roman"/>
          <w:sz w:val="25"/>
          <w:szCs w:val="25"/>
        </w:rPr>
        <w:t xml:space="preserve"> claiming complete relief cannot be granted in their absence.  Specifically, the District submits that to the extent Student requires a residential setting, </w:t>
      </w:r>
      <w:r w:rsidR="00D2032C" w:rsidRPr="00752590">
        <w:rPr>
          <w:rFonts w:ascii="Times New Roman" w:hAnsi="Times New Roman" w:cs="Times New Roman"/>
          <w:sz w:val="25"/>
          <w:szCs w:val="25"/>
        </w:rPr>
        <w:t xml:space="preserve">rather than the private day placement it has proposed, </w:t>
      </w:r>
      <w:r w:rsidRPr="00752590">
        <w:rPr>
          <w:rFonts w:ascii="Times New Roman" w:hAnsi="Times New Roman" w:cs="Times New Roman"/>
          <w:sz w:val="25"/>
          <w:szCs w:val="25"/>
        </w:rPr>
        <w:t>he does not require it for educational purposes</w:t>
      </w:r>
      <w:r w:rsidR="00152C65">
        <w:rPr>
          <w:rFonts w:ascii="Times New Roman" w:hAnsi="Times New Roman" w:cs="Times New Roman"/>
          <w:sz w:val="25"/>
          <w:szCs w:val="25"/>
        </w:rPr>
        <w:t xml:space="preserve">.  As such, </w:t>
      </w:r>
      <w:r w:rsidRPr="00752590">
        <w:rPr>
          <w:rFonts w:ascii="Times New Roman" w:hAnsi="Times New Roman" w:cs="Times New Roman"/>
          <w:sz w:val="25"/>
          <w:szCs w:val="25"/>
        </w:rPr>
        <w:t>DMH and DDS</w:t>
      </w:r>
      <w:r w:rsidR="00D2032C" w:rsidRPr="00752590">
        <w:rPr>
          <w:rFonts w:ascii="Times New Roman" w:hAnsi="Times New Roman" w:cs="Times New Roman"/>
          <w:sz w:val="25"/>
          <w:szCs w:val="25"/>
        </w:rPr>
        <w:t>, agencies Student currently is eligible for</w:t>
      </w:r>
      <w:r w:rsidR="00E30A8F">
        <w:rPr>
          <w:rFonts w:ascii="Times New Roman" w:hAnsi="Times New Roman" w:cs="Times New Roman"/>
          <w:sz w:val="25"/>
          <w:szCs w:val="25"/>
        </w:rPr>
        <w:t>,</w:t>
      </w:r>
      <w:r w:rsidR="00D2032C" w:rsidRPr="00752590">
        <w:rPr>
          <w:rFonts w:ascii="Times New Roman" w:hAnsi="Times New Roman" w:cs="Times New Roman"/>
          <w:sz w:val="25"/>
          <w:szCs w:val="25"/>
        </w:rPr>
        <w:t xml:space="preserve"> and receiving services from,</w:t>
      </w:r>
      <w:r w:rsidRPr="00752590">
        <w:rPr>
          <w:rFonts w:ascii="Times New Roman" w:hAnsi="Times New Roman" w:cs="Times New Roman"/>
          <w:sz w:val="25"/>
          <w:szCs w:val="25"/>
        </w:rPr>
        <w:t xml:space="preserve"> </w:t>
      </w:r>
      <w:r w:rsidR="00152C65">
        <w:rPr>
          <w:rFonts w:ascii="Times New Roman" w:hAnsi="Times New Roman" w:cs="Times New Roman"/>
          <w:sz w:val="25"/>
          <w:szCs w:val="25"/>
        </w:rPr>
        <w:t xml:space="preserve">must be joined </w:t>
      </w:r>
      <w:r w:rsidRPr="00752590">
        <w:rPr>
          <w:rFonts w:ascii="Times New Roman" w:hAnsi="Times New Roman" w:cs="Times New Roman"/>
          <w:sz w:val="25"/>
          <w:szCs w:val="25"/>
        </w:rPr>
        <w:t>as necessary parties.</w:t>
      </w:r>
    </w:p>
    <w:p w14:paraId="4C6F4306" w14:textId="77777777" w:rsidR="00E93FDE" w:rsidRDefault="00E93FDE" w:rsidP="006F3DF0">
      <w:pPr>
        <w:rPr>
          <w:rFonts w:ascii="Times New Roman" w:hAnsi="Times New Roman" w:cs="Times New Roman"/>
          <w:sz w:val="25"/>
          <w:szCs w:val="25"/>
        </w:rPr>
      </w:pPr>
    </w:p>
    <w:p w14:paraId="2CC37FF9" w14:textId="522E69B5" w:rsidR="00E93FDE" w:rsidRPr="00E93FDE" w:rsidRDefault="00E93FDE" w:rsidP="00E93FDE">
      <w:pPr>
        <w:rPr>
          <w:rFonts w:ascii="Times New Roman" w:hAnsi="Times New Roman" w:cs="Times New Roman"/>
          <w:sz w:val="25"/>
          <w:szCs w:val="25"/>
        </w:rPr>
      </w:pPr>
      <w:r>
        <w:rPr>
          <w:rFonts w:ascii="Times New Roman" w:hAnsi="Times New Roman" w:cs="Times New Roman"/>
          <w:sz w:val="25"/>
          <w:szCs w:val="25"/>
        </w:rPr>
        <w:t xml:space="preserve">No party </w:t>
      </w:r>
      <w:r w:rsidR="00E30A8F">
        <w:rPr>
          <w:rFonts w:ascii="Times New Roman" w:hAnsi="Times New Roman" w:cs="Times New Roman"/>
          <w:sz w:val="25"/>
          <w:szCs w:val="25"/>
        </w:rPr>
        <w:t xml:space="preserve">or potential party </w:t>
      </w:r>
      <w:r w:rsidRPr="00E93FDE">
        <w:rPr>
          <w:rFonts w:ascii="Times New Roman" w:hAnsi="Times New Roman" w:cs="Times New Roman"/>
          <w:sz w:val="25"/>
          <w:szCs w:val="25"/>
        </w:rPr>
        <w:t xml:space="preserve">has requested a hearing on the </w:t>
      </w:r>
      <w:r w:rsidRPr="00E93FDE">
        <w:rPr>
          <w:rFonts w:ascii="Times New Roman" w:hAnsi="Times New Roman" w:cs="Times New Roman"/>
          <w:i/>
          <w:iCs/>
          <w:sz w:val="25"/>
          <w:szCs w:val="25"/>
        </w:rPr>
        <w:t>Motion</w:t>
      </w:r>
      <w:r w:rsidRPr="00E93FDE">
        <w:rPr>
          <w:rFonts w:ascii="Times New Roman" w:hAnsi="Times New Roman" w:cs="Times New Roman"/>
          <w:sz w:val="25"/>
          <w:szCs w:val="25"/>
        </w:rPr>
        <w:t xml:space="preserve">. </w:t>
      </w:r>
      <w:r>
        <w:rPr>
          <w:rFonts w:ascii="Times New Roman" w:hAnsi="Times New Roman" w:cs="Times New Roman"/>
          <w:sz w:val="25"/>
          <w:szCs w:val="25"/>
        </w:rPr>
        <w:t xml:space="preserve"> </w:t>
      </w:r>
      <w:r w:rsidRPr="00E93FDE">
        <w:rPr>
          <w:rFonts w:ascii="Times New Roman" w:hAnsi="Times New Roman" w:cs="Times New Roman"/>
          <w:sz w:val="25"/>
          <w:szCs w:val="25"/>
        </w:rPr>
        <w:t xml:space="preserve">Because neither testimony nor oral argument would advance the Hearing Officer’s understanding of the issues involved, this Ruling is issued without a hearing, pursuant to Hearing Rule VII(D). </w:t>
      </w:r>
    </w:p>
    <w:p w14:paraId="31909DBB" w14:textId="77777777" w:rsidR="00E93FDE" w:rsidRDefault="00E93FDE" w:rsidP="006F3DF0">
      <w:pPr>
        <w:rPr>
          <w:rFonts w:ascii="Times New Roman" w:hAnsi="Times New Roman" w:cs="Times New Roman"/>
          <w:sz w:val="25"/>
          <w:szCs w:val="25"/>
        </w:rPr>
      </w:pPr>
    </w:p>
    <w:p w14:paraId="4DD7ABE7" w14:textId="74B07BF7" w:rsidR="006F3DF0" w:rsidRPr="00752590"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 xml:space="preserve">For the reasons articulated below, the District’s </w:t>
      </w:r>
      <w:r w:rsidRPr="00752590">
        <w:rPr>
          <w:rFonts w:ascii="Times New Roman" w:hAnsi="Times New Roman" w:cs="Times New Roman"/>
          <w:i/>
          <w:iCs/>
          <w:sz w:val="25"/>
          <w:szCs w:val="25"/>
        </w:rPr>
        <w:t>Motion</w:t>
      </w:r>
      <w:r w:rsidRPr="00752590">
        <w:rPr>
          <w:rFonts w:ascii="Times New Roman" w:hAnsi="Times New Roman" w:cs="Times New Roman"/>
          <w:sz w:val="25"/>
          <w:szCs w:val="25"/>
        </w:rPr>
        <w:t xml:space="preserve"> is </w:t>
      </w:r>
      <w:r w:rsidRPr="00752590">
        <w:rPr>
          <w:rFonts w:ascii="Times New Roman" w:hAnsi="Times New Roman" w:cs="Times New Roman"/>
          <w:b/>
          <w:bCs/>
          <w:sz w:val="25"/>
          <w:szCs w:val="25"/>
        </w:rPr>
        <w:t>ALLOWED</w:t>
      </w:r>
      <w:r w:rsidRPr="00752590">
        <w:rPr>
          <w:rFonts w:ascii="Times New Roman" w:hAnsi="Times New Roman" w:cs="Times New Roman"/>
          <w:sz w:val="25"/>
          <w:szCs w:val="25"/>
        </w:rPr>
        <w:t xml:space="preserve"> and </w:t>
      </w:r>
      <w:r w:rsidR="00D2032C" w:rsidRPr="00752590">
        <w:rPr>
          <w:rFonts w:ascii="Times New Roman" w:hAnsi="Times New Roman" w:cs="Times New Roman"/>
          <w:sz w:val="25"/>
          <w:szCs w:val="25"/>
        </w:rPr>
        <w:t>DMH and DDS</w:t>
      </w:r>
      <w:r w:rsidRPr="00752590">
        <w:rPr>
          <w:rFonts w:ascii="Times New Roman" w:hAnsi="Times New Roman" w:cs="Times New Roman"/>
          <w:sz w:val="25"/>
          <w:szCs w:val="25"/>
        </w:rPr>
        <w:t xml:space="preserve"> </w:t>
      </w:r>
      <w:r w:rsidR="00D2032C" w:rsidRPr="00752590">
        <w:rPr>
          <w:rFonts w:ascii="Times New Roman" w:hAnsi="Times New Roman" w:cs="Times New Roman"/>
          <w:sz w:val="25"/>
          <w:szCs w:val="25"/>
        </w:rPr>
        <w:t xml:space="preserve">are </w:t>
      </w:r>
      <w:r w:rsidRPr="00752590">
        <w:rPr>
          <w:rFonts w:ascii="Times New Roman" w:hAnsi="Times New Roman" w:cs="Times New Roman"/>
          <w:sz w:val="25"/>
          <w:szCs w:val="25"/>
        </w:rPr>
        <w:t>joined as necessary part</w:t>
      </w:r>
      <w:r w:rsidR="00D2032C" w:rsidRPr="00752590">
        <w:rPr>
          <w:rFonts w:ascii="Times New Roman" w:hAnsi="Times New Roman" w:cs="Times New Roman"/>
          <w:sz w:val="25"/>
          <w:szCs w:val="25"/>
        </w:rPr>
        <w:t>ies</w:t>
      </w:r>
      <w:r w:rsidRPr="00752590">
        <w:rPr>
          <w:rFonts w:ascii="Times New Roman" w:hAnsi="Times New Roman" w:cs="Times New Roman"/>
          <w:sz w:val="25"/>
          <w:szCs w:val="25"/>
        </w:rPr>
        <w:t xml:space="preserve"> in this matter.</w:t>
      </w:r>
    </w:p>
    <w:p w14:paraId="65EAA272" w14:textId="77777777" w:rsidR="006F3DF0" w:rsidRPr="00752590" w:rsidRDefault="006F3DF0" w:rsidP="006F3DF0">
      <w:pPr>
        <w:rPr>
          <w:rFonts w:ascii="Times New Roman" w:hAnsi="Times New Roman" w:cs="Times New Roman"/>
          <w:sz w:val="25"/>
          <w:szCs w:val="25"/>
        </w:rPr>
      </w:pPr>
    </w:p>
    <w:p w14:paraId="7566CDF8" w14:textId="07074B03" w:rsidR="006F3DF0" w:rsidRPr="00752590"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RELEVANT PROCEDURAL HISTORY</w:t>
      </w:r>
      <w:r w:rsidR="00AA7D3C" w:rsidRPr="00752590">
        <w:rPr>
          <w:rFonts w:ascii="Times New Roman" w:hAnsi="Times New Roman" w:cs="Times New Roman"/>
          <w:sz w:val="25"/>
          <w:szCs w:val="25"/>
        </w:rPr>
        <w:t xml:space="preserve"> AND POSITION</w:t>
      </w:r>
      <w:r w:rsidR="00152C65">
        <w:rPr>
          <w:rFonts w:ascii="Times New Roman" w:hAnsi="Times New Roman" w:cs="Times New Roman"/>
          <w:sz w:val="25"/>
          <w:szCs w:val="25"/>
        </w:rPr>
        <w:t>S</w:t>
      </w:r>
      <w:r w:rsidR="00AA7D3C" w:rsidRPr="00752590">
        <w:rPr>
          <w:rFonts w:ascii="Times New Roman" w:hAnsi="Times New Roman" w:cs="Times New Roman"/>
          <w:sz w:val="25"/>
          <w:szCs w:val="25"/>
        </w:rPr>
        <w:t xml:space="preserve"> OF THE PARTIES</w:t>
      </w:r>
    </w:p>
    <w:p w14:paraId="03F8AC24" w14:textId="77777777" w:rsidR="006F3DF0" w:rsidRPr="00752590" w:rsidRDefault="006F3DF0" w:rsidP="006F3DF0">
      <w:pPr>
        <w:rPr>
          <w:rFonts w:ascii="Times New Roman" w:hAnsi="Times New Roman" w:cs="Times New Roman"/>
          <w:sz w:val="25"/>
          <w:szCs w:val="25"/>
        </w:rPr>
      </w:pPr>
    </w:p>
    <w:p w14:paraId="51E2A0B1" w14:textId="74E60A21" w:rsidR="006F3DF0" w:rsidRPr="00752590"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 xml:space="preserve">On </w:t>
      </w:r>
      <w:r w:rsidR="00AB4EC7" w:rsidRPr="00752590">
        <w:rPr>
          <w:rFonts w:ascii="Times New Roman" w:hAnsi="Times New Roman" w:cs="Times New Roman"/>
          <w:sz w:val="25"/>
          <w:szCs w:val="25"/>
        </w:rPr>
        <w:t>June 1, 2022</w:t>
      </w:r>
      <w:r w:rsidR="00E30A8F">
        <w:rPr>
          <w:rFonts w:ascii="Times New Roman" w:hAnsi="Times New Roman" w:cs="Times New Roman"/>
          <w:sz w:val="25"/>
          <w:szCs w:val="25"/>
        </w:rPr>
        <w:t>,</w:t>
      </w:r>
      <w:r w:rsidRPr="00752590">
        <w:rPr>
          <w:rFonts w:ascii="Times New Roman" w:hAnsi="Times New Roman" w:cs="Times New Roman"/>
          <w:sz w:val="25"/>
          <w:szCs w:val="25"/>
        </w:rPr>
        <w:t xml:space="preserve"> Parent filed a </w:t>
      </w:r>
      <w:r w:rsidR="008C3CCC" w:rsidRPr="00752590">
        <w:rPr>
          <w:rFonts w:ascii="Times New Roman" w:hAnsi="Times New Roman" w:cs="Times New Roman"/>
          <w:i/>
          <w:iCs/>
          <w:sz w:val="25"/>
          <w:szCs w:val="25"/>
        </w:rPr>
        <w:t xml:space="preserve">Hearing Request Form </w:t>
      </w:r>
      <w:r w:rsidRPr="00752590">
        <w:rPr>
          <w:rFonts w:ascii="Times New Roman" w:hAnsi="Times New Roman" w:cs="Times New Roman"/>
          <w:i/>
          <w:iCs/>
          <w:sz w:val="25"/>
          <w:szCs w:val="25"/>
        </w:rPr>
        <w:t>(Hearing Request)</w:t>
      </w:r>
      <w:r w:rsidRPr="00752590">
        <w:rPr>
          <w:rFonts w:ascii="Times New Roman" w:hAnsi="Times New Roman" w:cs="Times New Roman"/>
          <w:sz w:val="25"/>
          <w:szCs w:val="25"/>
        </w:rPr>
        <w:t xml:space="preserve"> </w:t>
      </w:r>
      <w:r w:rsidR="00E53249" w:rsidRPr="00752590">
        <w:rPr>
          <w:rFonts w:ascii="Times New Roman" w:hAnsi="Times New Roman" w:cs="Times New Roman"/>
          <w:sz w:val="25"/>
          <w:szCs w:val="25"/>
        </w:rPr>
        <w:t xml:space="preserve">advising that Student, who will be 19 </w:t>
      </w:r>
      <w:r w:rsidR="00A92A62">
        <w:rPr>
          <w:rFonts w:ascii="Times New Roman" w:hAnsi="Times New Roman" w:cs="Times New Roman"/>
          <w:sz w:val="25"/>
          <w:szCs w:val="25"/>
        </w:rPr>
        <w:t>in late July</w:t>
      </w:r>
      <w:r w:rsidR="00E53249" w:rsidRPr="00752590">
        <w:rPr>
          <w:rFonts w:ascii="Times New Roman" w:hAnsi="Times New Roman" w:cs="Times New Roman"/>
          <w:sz w:val="25"/>
          <w:szCs w:val="25"/>
        </w:rPr>
        <w:t xml:space="preserve">, 2022 </w:t>
      </w:r>
      <w:r w:rsidR="00A92A62">
        <w:rPr>
          <w:rFonts w:ascii="Times New Roman" w:hAnsi="Times New Roman" w:cs="Times New Roman"/>
          <w:sz w:val="25"/>
          <w:szCs w:val="25"/>
        </w:rPr>
        <w:t xml:space="preserve">and for whom </w:t>
      </w:r>
      <w:r w:rsidR="00E53249" w:rsidRPr="00752590">
        <w:rPr>
          <w:rFonts w:ascii="Times New Roman" w:hAnsi="Times New Roman" w:cs="Times New Roman"/>
          <w:sz w:val="25"/>
          <w:szCs w:val="25"/>
        </w:rPr>
        <w:t xml:space="preserve">his mother </w:t>
      </w:r>
      <w:r w:rsidR="00152C65">
        <w:rPr>
          <w:rFonts w:ascii="Times New Roman" w:hAnsi="Times New Roman" w:cs="Times New Roman"/>
          <w:sz w:val="25"/>
          <w:szCs w:val="25"/>
        </w:rPr>
        <w:t xml:space="preserve">serves as </w:t>
      </w:r>
      <w:r w:rsidR="00E53249" w:rsidRPr="00752590">
        <w:rPr>
          <w:rFonts w:ascii="Times New Roman" w:hAnsi="Times New Roman" w:cs="Times New Roman"/>
          <w:sz w:val="25"/>
          <w:szCs w:val="25"/>
        </w:rPr>
        <w:t>his Temporary Guardian</w:t>
      </w:r>
      <w:r w:rsidR="00A92A62" w:rsidRPr="00752590">
        <w:rPr>
          <w:rStyle w:val="FootnoteReference"/>
          <w:rFonts w:ascii="Times New Roman" w:hAnsi="Times New Roman" w:cs="Times New Roman"/>
          <w:sz w:val="25"/>
          <w:szCs w:val="25"/>
        </w:rPr>
        <w:footnoteReference w:id="1"/>
      </w:r>
      <w:r w:rsidR="00E53249" w:rsidRPr="00752590">
        <w:rPr>
          <w:rFonts w:ascii="Times New Roman" w:hAnsi="Times New Roman" w:cs="Times New Roman"/>
          <w:sz w:val="25"/>
          <w:szCs w:val="25"/>
        </w:rPr>
        <w:t xml:space="preserve">, “… requires a residential placement to maintain his progress towards his educational and vocational goals.”  Parent </w:t>
      </w:r>
      <w:r w:rsidR="004B78A5" w:rsidRPr="00752590">
        <w:rPr>
          <w:rFonts w:ascii="Times New Roman" w:hAnsi="Times New Roman" w:cs="Times New Roman"/>
          <w:sz w:val="25"/>
          <w:szCs w:val="25"/>
        </w:rPr>
        <w:t xml:space="preserve">challenges the proposed IEP calling for Student to </w:t>
      </w:r>
      <w:r w:rsidR="004B78A5" w:rsidRPr="00752590">
        <w:rPr>
          <w:rFonts w:ascii="Times New Roman" w:hAnsi="Times New Roman" w:cs="Times New Roman"/>
          <w:sz w:val="25"/>
          <w:szCs w:val="25"/>
        </w:rPr>
        <w:lastRenderedPageBreak/>
        <w:t>be placed educationally in a private day program</w:t>
      </w:r>
      <w:r w:rsidR="0026153C" w:rsidRPr="00752590">
        <w:rPr>
          <w:rFonts w:ascii="Times New Roman" w:hAnsi="Times New Roman" w:cs="Times New Roman"/>
          <w:sz w:val="25"/>
          <w:szCs w:val="25"/>
        </w:rPr>
        <w:t>, and specifically request</w:t>
      </w:r>
      <w:r w:rsidR="00DA214B">
        <w:rPr>
          <w:rFonts w:ascii="Times New Roman" w:hAnsi="Times New Roman" w:cs="Times New Roman"/>
          <w:sz w:val="25"/>
          <w:szCs w:val="25"/>
        </w:rPr>
        <w:t>s</w:t>
      </w:r>
      <w:r w:rsidR="0026153C" w:rsidRPr="00752590">
        <w:rPr>
          <w:rFonts w:ascii="Times New Roman" w:hAnsi="Times New Roman" w:cs="Times New Roman"/>
          <w:sz w:val="25"/>
          <w:szCs w:val="25"/>
        </w:rPr>
        <w:t xml:space="preserve"> an Order requiring the District to “… expend public funds for a residential educational placemen</w:t>
      </w:r>
      <w:r w:rsidR="00422032" w:rsidRPr="00752590">
        <w:rPr>
          <w:rFonts w:ascii="Times New Roman" w:hAnsi="Times New Roman" w:cs="Times New Roman"/>
          <w:sz w:val="25"/>
          <w:szCs w:val="25"/>
        </w:rPr>
        <w:t>t</w:t>
      </w:r>
      <w:r w:rsidR="00422032" w:rsidRPr="00752590">
        <w:rPr>
          <w:rStyle w:val="FootnoteReference"/>
          <w:rFonts w:ascii="Times New Roman" w:hAnsi="Times New Roman" w:cs="Times New Roman"/>
          <w:sz w:val="25"/>
          <w:szCs w:val="25"/>
        </w:rPr>
        <w:footnoteReference w:id="2"/>
      </w:r>
      <w:r w:rsidR="00422032" w:rsidRPr="00752590">
        <w:rPr>
          <w:rFonts w:ascii="Times New Roman" w:hAnsi="Times New Roman" w:cs="Times New Roman"/>
          <w:sz w:val="25"/>
          <w:szCs w:val="25"/>
        </w:rPr>
        <w:t xml:space="preserve">.”  A </w:t>
      </w:r>
      <w:r w:rsidRPr="00752590">
        <w:rPr>
          <w:rFonts w:ascii="Times New Roman" w:hAnsi="Times New Roman" w:cs="Times New Roman"/>
          <w:i/>
          <w:iCs/>
          <w:sz w:val="25"/>
          <w:szCs w:val="25"/>
        </w:rPr>
        <w:t>Notice of Hearing</w:t>
      </w:r>
      <w:r w:rsidRPr="00752590">
        <w:rPr>
          <w:rFonts w:ascii="Times New Roman" w:hAnsi="Times New Roman" w:cs="Times New Roman"/>
          <w:sz w:val="25"/>
          <w:szCs w:val="25"/>
        </w:rPr>
        <w:t xml:space="preserve"> </w:t>
      </w:r>
      <w:r w:rsidR="00422032" w:rsidRPr="00752590">
        <w:rPr>
          <w:rFonts w:ascii="Times New Roman" w:hAnsi="Times New Roman" w:cs="Times New Roman"/>
          <w:sz w:val="25"/>
          <w:szCs w:val="25"/>
        </w:rPr>
        <w:t xml:space="preserve">was issued </w:t>
      </w:r>
      <w:r w:rsidRPr="00752590">
        <w:rPr>
          <w:rFonts w:ascii="Times New Roman" w:hAnsi="Times New Roman" w:cs="Times New Roman"/>
          <w:sz w:val="25"/>
          <w:szCs w:val="25"/>
        </w:rPr>
        <w:t>in this matter</w:t>
      </w:r>
      <w:r w:rsidR="00422032" w:rsidRPr="00752590">
        <w:rPr>
          <w:rFonts w:ascii="Times New Roman" w:hAnsi="Times New Roman" w:cs="Times New Roman"/>
          <w:sz w:val="25"/>
          <w:szCs w:val="25"/>
        </w:rPr>
        <w:t xml:space="preserve"> on </w:t>
      </w:r>
      <w:r w:rsidR="00C479C8" w:rsidRPr="00752590">
        <w:rPr>
          <w:rFonts w:ascii="Times New Roman" w:hAnsi="Times New Roman" w:cs="Times New Roman"/>
          <w:sz w:val="25"/>
          <w:szCs w:val="25"/>
        </w:rPr>
        <w:t>June 2, 2022</w:t>
      </w:r>
      <w:r w:rsidRPr="00752590">
        <w:rPr>
          <w:rFonts w:ascii="Times New Roman" w:hAnsi="Times New Roman" w:cs="Times New Roman"/>
          <w:sz w:val="25"/>
          <w:szCs w:val="25"/>
        </w:rPr>
        <w:t xml:space="preserve">.  An initial Hearing date was set for </w:t>
      </w:r>
      <w:r w:rsidR="00C479C8" w:rsidRPr="00752590">
        <w:rPr>
          <w:rFonts w:ascii="Times New Roman" w:hAnsi="Times New Roman" w:cs="Times New Roman"/>
          <w:sz w:val="25"/>
          <w:szCs w:val="25"/>
        </w:rPr>
        <w:t>July 6</w:t>
      </w:r>
      <w:r w:rsidRPr="00752590">
        <w:rPr>
          <w:rFonts w:ascii="Times New Roman" w:hAnsi="Times New Roman" w:cs="Times New Roman"/>
          <w:sz w:val="25"/>
          <w:szCs w:val="25"/>
        </w:rPr>
        <w:t>, 202</w:t>
      </w:r>
      <w:r w:rsidR="00C479C8" w:rsidRPr="00752590">
        <w:rPr>
          <w:rFonts w:ascii="Times New Roman" w:hAnsi="Times New Roman" w:cs="Times New Roman"/>
          <w:sz w:val="25"/>
          <w:szCs w:val="25"/>
        </w:rPr>
        <w:t>2</w:t>
      </w:r>
      <w:r w:rsidRPr="00752590">
        <w:rPr>
          <w:rFonts w:ascii="Times New Roman" w:hAnsi="Times New Roman" w:cs="Times New Roman"/>
          <w:sz w:val="25"/>
          <w:szCs w:val="25"/>
        </w:rPr>
        <w:t>.</w:t>
      </w:r>
      <w:r w:rsidR="006469DE" w:rsidRPr="00752590">
        <w:rPr>
          <w:rFonts w:ascii="Times New Roman" w:hAnsi="Times New Roman" w:cs="Times New Roman"/>
          <w:sz w:val="25"/>
          <w:szCs w:val="25"/>
        </w:rPr>
        <w:t xml:space="preserve">  </w:t>
      </w:r>
    </w:p>
    <w:p w14:paraId="4D14A6A9" w14:textId="2C4A77B7" w:rsidR="006469DE" w:rsidRPr="00752590" w:rsidRDefault="006469DE" w:rsidP="006F3DF0">
      <w:pPr>
        <w:rPr>
          <w:rFonts w:ascii="Times New Roman" w:hAnsi="Times New Roman" w:cs="Times New Roman"/>
          <w:sz w:val="25"/>
          <w:szCs w:val="25"/>
        </w:rPr>
      </w:pPr>
    </w:p>
    <w:p w14:paraId="3FDF648C" w14:textId="3DBE5962" w:rsidR="006469DE" w:rsidRPr="00752590" w:rsidRDefault="006469DE" w:rsidP="006F3DF0">
      <w:pPr>
        <w:rPr>
          <w:rFonts w:ascii="Times New Roman" w:hAnsi="Times New Roman" w:cs="Times New Roman"/>
          <w:sz w:val="25"/>
          <w:szCs w:val="25"/>
        </w:rPr>
      </w:pPr>
      <w:r w:rsidRPr="00752590">
        <w:rPr>
          <w:rFonts w:ascii="Times New Roman" w:hAnsi="Times New Roman" w:cs="Times New Roman"/>
          <w:sz w:val="25"/>
          <w:szCs w:val="25"/>
        </w:rPr>
        <w:t xml:space="preserve">On June 13, 2022 the District filed its </w:t>
      </w:r>
      <w:r w:rsidRPr="00752590">
        <w:rPr>
          <w:rFonts w:ascii="Times New Roman" w:hAnsi="Times New Roman" w:cs="Times New Roman"/>
          <w:i/>
          <w:iCs/>
          <w:sz w:val="25"/>
          <w:szCs w:val="25"/>
        </w:rPr>
        <w:t>Response to the Hearing Request</w:t>
      </w:r>
      <w:r w:rsidRPr="00752590">
        <w:rPr>
          <w:rFonts w:ascii="Times New Roman" w:hAnsi="Times New Roman" w:cs="Times New Roman"/>
          <w:sz w:val="25"/>
          <w:szCs w:val="25"/>
        </w:rPr>
        <w:t xml:space="preserve"> (Response), disputing Student’s need for a residential </w:t>
      </w:r>
      <w:r w:rsidR="00AF488C" w:rsidRPr="00752590">
        <w:rPr>
          <w:rFonts w:ascii="Times New Roman" w:hAnsi="Times New Roman" w:cs="Times New Roman"/>
          <w:sz w:val="25"/>
          <w:szCs w:val="25"/>
        </w:rPr>
        <w:t xml:space="preserve">placement for educational reasons, </w:t>
      </w:r>
      <w:r w:rsidR="007136A9" w:rsidRPr="00752590">
        <w:rPr>
          <w:rFonts w:ascii="Times New Roman" w:hAnsi="Times New Roman" w:cs="Times New Roman"/>
          <w:sz w:val="25"/>
          <w:szCs w:val="25"/>
        </w:rPr>
        <w:t>arguing that “</w:t>
      </w:r>
      <w:r w:rsidR="004016F6" w:rsidRPr="00752590">
        <w:rPr>
          <w:rFonts w:ascii="Times New Roman" w:hAnsi="Times New Roman" w:cs="Times New Roman"/>
          <w:sz w:val="25"/>
          <w:szCs w:val="25"/>
        </w:rPr>
        <w:t xml:space="preserve"> … </w:t>
      </w:r>
      <w:r w:rsidR="007136A9" w:rsidRPr="00752590">
        <w:rPr>
          <w:rFonts w:ascii="Times New Roman" w:hAnsi="Times New Roman" w:cs="Times New Roman"/>
          <w:sz w:val="25"/>
          <w:szCs w:val="25"/>
        </w:rPr>
        <w:t xml:space="preserve">should the Student be determined to require some form of supported housing or in-home  supports </w:t>
      </w:r>
      <w:r w:rsidR="004A6B98" w:rsidRPr="00752590">
        <w:rPr>
          <w:rFonts w:ascii="Times New Roman" w:hAnsi="Times New Roman" w:cs="Times New Roman"/>
          <w:sz w:val="25"/>
          <w:szCs w:val="25"/>
        </w:rPr>
        <w:t xml:space="preserve">… </w:t>
      </w:r>
      <w:r w:rsidR="007136A9" w:rsidRPr="00752590">
        <w:rPr>
          <w:rFonts w:ascii="Times New Roman" w:hAnsi="Times New Roman" w:cs="Times New Roman"/>
          <w:sz w:val="25"/>
          <w:szCs w:val="25"/>
        </w:rPr>
        <w:t xml:space="preserve">those supports are not educational in nature, and are the responsibility of DMH of which he is a current client.”  </w:t>
      </w:r>
      <w:r w:rsidR="004A6B98" w:rsidRPr="00752590">
        <w:rPr>
          <w:rFonts w:ascii="Times New Roman" w:hAnsi="Times New Roman" w:cs="Times New Roman"/>
          <w:sz w:val="25"/>
          <w:szCs w:val="25"/>
        </w:rPr>
        <w:t>The District also claimed that Student, who is also a client of DDS “… may require additional supports from DDS …”</w:t>
      </w:r>
      <w:r w:rsidR="004A6B98" w:rsidRPr="00752590">
        <w:rPr>
          <w:rStyle w:val="FootnoteReference"/>
          <w:rFonts w:ascii="Times New Roman" w:hAnsi="Times New Roman" w:cs="Times New Roman"/>
          <w:sz w:val="25"/>
          <w:szCs w:val="25"/>
        </w:rPr>
        <w:footnoteReference w:id="3"/>
      </w:r>
      <w:r w:rsidR="004A6B98" w:rsidRPr="00752590">
        <w:rPr>
          <w:rFonts w:ascii="Times New Roman" w:hAnsi="Times New Roman" w:cs="Times New Roman"/>
          <w:sz w:val="25"/>
          <w:szCs w:val="25"/>
        </w:rPr>
        <w:t xml:space="preserve">.  </w:t>
      </w:r>
    </w:p>
    <w:p w14:paraId="4A77E5A2" w14:textId="3B9A0668" w:rsidR="00D57D0D" w:rsidRPr="00752590" w:rsidRDefault="00D57D0D" w:rsidP="006F3DF0">
      <w:pPr>
        <w:rPr>
          <w:rFonts w:ascii="Times New Roman" w:hAnsi="Times New Roman" w:cs="Times New Roman"/>
          <w:sz w:val="25"/>
          <w:szCs w:val="25"/>
        </w:rPr>
      </w:pPr>
    </w:p>
    <w:p w14:paraId="73534292" w14:textId="729A7EB0" w:rsidR="00AA7D3C" w:rsidRPr="00752590" w:rsidRDefault="00DA214B" w:rsidP="006F3DF0">
      <w:pPr>
        <w:rPr>
          <w:rFonts w:ascii="Times New Roman" w:hAnsi="Times New Roman" w:cs="Times New Roman"/>
          <w:sz w:val="25"/>
          <w:szCs w:val="25"/>
        </w:rPr>
      </w:pPr>
      <w:r>
        <w:rPr>
          <w:rFonts w:ascii="Times New Roman" w:hAnsi="Times New Roman" w:cs="Times New Roman"/>
          <w:sz w:val="25"/>
          <w:szCs w:val="25"/>
        </w:rPr>
        <w:t xml:space="preserve">On </w:t>
      </w:r>
      <w:r w:rsidR="00237460" w:rsidRPr="00752590">
        <w:rPr>
          <w:rFonts w:ascii="Times New Roman" w:hAnsi="Times New Roman" w:cs="Times New Roman"/>
          <w:sz w:val="25"/>
          <w:szCs w:val="25"/>
        </w:rPr>
        <w:t xml:space="preserve">June 15, 2022, the District filed the underlying </w:t>
      </w:r>
      <w:r w:rsidR="00237460" w:rsidRPr="00752590">
        <w:rPr>
          <w:rFonts w:ascii="Times New Roman" w:hAnsi="Times New Roman" w:cs="Times New Roman"/>
          <w:i/>
          <w:iCs/>
          <w:sz w:val="25"/>
          <w:szCs w:val="25"/>
        </w:rPr>
        <w:t>Motion</w:t>
      </w:r>
      <w:r w:rsidR="00CC1CFD" w:rsidRPr="00752590">
        <w:rPr>
          <w:rFonts w:ascii="Times New Roman" w:hAnsi="Times New Roman" w:cs="Times New Roman"/>
          <w:sz w:val="25"/>
          <w:szCs w:val="25"/>
        </w:rPr>
        <w:t xml:space="preserve"> </w:t>
      </w:r>
      <w:r w:rsidR="00572173">
        <w:rPr>
          <w:rFonts w:ascii="Times New Roman" w:hAnsi="Times New Roman" w:cs="Times New Roman"/>
          <w:sz w:val="25"/>
          <w:szCs w:val="25"/>
        </w:rPr>
        <w:t>asserting</w:t>
      </w:r>
      <w:r w:rsidR="00CC1CFD" w:rsidRPr="00752590">
        <w:rPr>
          <w:rFonts w:ascii="Times New Roman" w:hAnsi="Times New Roman" w:cs="Times New Roman"/>
          <w:sz w:val="25"/>
          <w:szCs w:val="25"/>
        </w:rPr>
        <w:t xml:space="preserve"> the parties will be prejudiced in the absence of DMH and DDS.  Although the </w:t>
      </w:r>
      <w:r w:rsidR="00CC1CFD" w:rsidRPr="00752590">
        <w:rPr>
          <w:rFonts w:ascii="Times New Roman" w:hAnsi="Times New Roman" w:cs="Times New Roman"/>
          <w:i/>
          <w:iCs/>
          <w:sz w:val="25"/>
          <w:szCs w:val="25"/>
        </w:rPr>
        <w:t>Hearing Request</w:t>
      </w:r>
      <w:r w:rsidR="00CC1CFD" w:rsidRPr="00752590">
        <w:rPr>
          <w:rFonts w:ascii="Times New Roman" w:hAnsi="Times New Roman" w:cs="Times New Roman"/>
          <w:sz w:val="25"/>
          <w:szCs w:val="25"/>
        </w:rPr>
        <w:t xml:space="preserve"> seeks a residential educational placement, the District </w:t>
      </w:r>
      <w:r>
        <w:rPr>
          <w:rFonts w:ascii="Times New Roman" w:hAnsi="Times New Roman" w:cs="Times New Roman"/>
          <w:sz w:val="25"/>
          <w:szCs w:val="25"/>
        </w:rPr>
        <w:t xml:space="preserve">contends </w:t>
      </w:r>
      <w:r w:rsidR="00CC1CFD" w:rsidRPr="00752590">
        <w:rPr>
          <w:rFonts w:ascii="Times New Roman" w:hAnsi="Times New Roman" w:cs="Times New Roman"/>
          <w:sz w:val="25"/>
          <w:szCs w:val="25"/>
        </w:rPr>
        <w:t xml:space="preserve">that </w:t>
      </w:r>
      <w:r>
        <w:rPr>
          <w:rFonts w:ascii="Times New Roman" w:hAnsi="Times New Roman" w:cs="Times New Roman"/>
          <w:sz w:val="25"/>
          <w:szCs w:val="25"/>
        </w:rPr>
        <w:t xml:space="preserve">if, </w:t>
      </w:r>
      <w:r w:rsidR="00CC1CFD" w:rsidRPr="00752590">
        <w:rPr>
          <w:rFonts w:ascii="Times New Roman" w:hAnsi="Times New Roman" w:cs="Times New Roman"/>
          <w:sz w:val="25"/>
          <w:szCs w:val="25"/>
        </w:rPr>
        <w:t>after a hearing in this matter</w:t>
      </w:r>
      <w:r>
        <w:rPr>
          <w:rFonts w:ascii="Times New Roman" w:hAnsi="Times New Roman" w:cs="Times New Roman"/>
          <w:sz w:val="25"/>
          <w:szCs w:val="25"/>
        </w:rPr>
        <w:t>,</w:t>
      </w:r>
      <w:r w:rsidR="00CC1CFD" w:rsidRPr="00752590">
        <w:rPr>
          <w:rFonts w:ascii="Times New Roman" w:hAnsi="Times New Roman" w:cs="Times New Roman"/>
          <w:sz w:val="25"/>
          <w:szCs w:val="25"/>
        </w:rPr>
        <w:t xml:space="preserve"> a residential placement is </w:t>
      </w:r>
      <w:r w:rsidR="00F62D5B">
        <w:rPr>
          <w:rFonts w:ascii="Times New Roman" w:hAnsi="Times New Roman" w:cs="Times New Roman"/>
          <w:sz w:val="25"/>
          <w:szCs w:val="25"/>
        </w:rPr>
        <w:t xml:space="preserve">found to be </w:t>
      </w:r>
      <w:r w:rsidR="00CC1CFD" w:rsidRPr="00752590">
        <w:rPr>
          <w:rFonts w:ascii="Times New Roman" w:hAnsi="Times New Roman" w:cs="Times New Roman"/>
          <w:sz w:val="25"/>
          <w:szCs w:val="25"/>
        </w:rPr>
        <w:t xml:space="preserve">required for non-educational reasons, appropriate relief cannot be </w:t>
      </w:r>
      <w:r w:rsidR="00301691">
        <w:rPr>
          <w:rFonts w:ascii="Times New Roman" w:hAnsi="Times New Roman" w:cs="Times New Roman"/>
          <w:sz w:val="25"/>
          <w:szCs w:val="25"/>
        </w:rPr>
        <w:t>awarded</w:t>
      </w:r>
      <w:r w:rsidR="00CC1CFD" w:rsidRPr="00752590">
        <w:rPr>
          <w:rFonts w:ascii="Times New Roman" w:hAnsi="Times New Roman" w:cs="Times New Roman"/>
          <w:sz w:val="25"/>
          <w:szCs w:val="25"/>
        </w:rPr>
        <w:t xml:space="preserve"> without DMH’s involvement.  </w:t>
      </w:r>
      <w:r w:rsidR="00301691">
        <w:rPr>
          <w:rFonts w:ascii="Times New Roman" w:hAnsi="Times New Roman" w:cs="Times New Roman"/>
          <w:sz w:val="25"/>
          <w:szCs w:val="25"/>
        </w:rPr>
        <w:t>Similarly</w:t>
      </w:r>
      <w:r w:rsidR="00CC1CFD" w:rsidRPr="00752590">
        <w:rPr>
          <w:rFonts w:ascii="Times New Roman" w:hAnsi="Times New Roman" w:cs="Times New Roman"/>
          <w:sz w:val="25"/>
          <w:szCs w:val="25"/>
        </w:rPr>
        <w:t xml:space="preserve">, should it be determined after a hearing that a residential placement is not necessary, but </w:t>
      </w:r>
      <w:proofErr w:type="gramStart"/>
      <w:r w:rsidR="00CC1CFD" w:rsidRPr="00752590">
        <w:rPr>
          <w:rFonts w:ascii="Times New Roman" w:hAnsi="Times New Roman" w:cs="Times New Roman"/>
          <w:sz w:val="25"/>
          <w:szCs w:val="25"/>
        </w:rPr>
        <w:t>in order to</w:t>
      </w:r>
      <w:proofErr w:type="gramEnd"/>
      <w:r w:rsidR="00CC1CFD" w:rsidRPr="00752590">
        <w:rPr>
          <w:rFonts w:ascii="Times New Roman" w:hAnsi="Times New Roman" w:cs="Times New Roman"/>
          <w:sz w:val="25"/>
          <w:szCs w:val="25"/>
        </w:rPr>
        <w:t xml:space="preserve"> access or benefit from the District’s proposed private day placement, additional services beyond the responsibility of the District are needed, appropriate relief cannot be </w:t>
      </w:r>
      <w:r w:rsidR="00301691">
        <w:rPr>
          <w:rFonts w:ascii="Times New Roman" w:hAnsi="Times New Roman" w:cs="Times New Roman"/>
          <w:sz w:val="25"/>
          <w:szCs w:val="25"/>
        </w:rPr>
        <w:t xml:space="preserve">awarded </w:t>
      </w:r>
      <w:r w:rsidR="00CC1CFD" w:rsidRPr="00752590">
        <w:rPr>
          <w:rFonts w:ascii="Times New Roman" w:hAnsi="Times New Roman" w:cs="Times New Roman"/>
          <w:sz w:val="25"/>
          <w:szCs w:val="25"/>
        </w:rPr>
        <w:t xml:space="preserve">without DMH and DDS’s involvement.  </w:t>
      </w:r>
    </w:p>
    <w:p w14:paraId="633B6E22" w14:textId="77777777" w:rsidR="00AA7D3C" w:rsidRPr="00752590" w:rsidRDefault="00AA7D3C" w:rsidP="006F3DF0">
      <w:pPr>
        <w:rPr>
          <w:rFonts w:ascii="Times New Roman" w:hAnsi="Times New Roman" w:cs="Times New Roman"/>
          <w:sz w:val="25"/>
          <w:szCs w:val="25"/>
        </w:rPr>
      </w:pPr>
    </w:p>
    <w:p w14:paraId="1EF48785" w14:textId="73B94148" w:rsidR="00D57D0D" w:rsidRPr="00752590" w:rsidRDefault="000141BB" w:rsidP="006F3DF0">
      <w:pPr>
        <w:rPr>
          <w:rFonts w:ascii="Times New Roman" w:hAnsi="Times New Roman" w:cs="Times New Roman"/>
          <w:sz w:val="25"/>
          <w:szCs w:val="25"/>
        </w:rPr>
      </w:pPr>
      <w:r w:rsidRPr="00752590">
        <w:rPr>
          <w:rFonts w:ascii="Times New Roman" w:hAnsi="Times New Roman" w:cs="Times New Roman"/>
          <w:sz w:val="25"/>
          <w:szCs w:val="25"/>
        </w:rPr>
        <w:t>With regards to DMH, the District argues that given Student’s current eligibility and receipt of DMH services</w:t>
      </w:r>
      <w:r w:rsidR="00F62D5B">
        <w:rPr>
          <w:rFonts w:ascii="Times New Roman" w:hAnsi="Times New Roman" w:cs="Times New Roman"/>
          <w:sz w:val="25"/>
          <w:szCs w:val="25"/>
        </w:rPr>
        <w:t xml:space="preserve"> </w:t>
      </w:r>
      <w:r w:rsidRPr="00752590">
        <w:rPr>
          <w:rFonts w:ascii="Times New Roman" w:hAnsi="Times New Roman" w:cs="Times New Roman"/>
          <w:sz w:val="25"/>
          <w:szCs w:val="25"/>
        </w:rPr>
        <w:t>and “… DMH’s stated ongoing involvement in assisting the Student to develop healthy boundaries with his parents so that he may return home”, complete relief cannot be granted in this matter without DMH’s involvement as a party</w:t>
      </w:r>
      <w:r w:rsidRPr="00752590">
        <w:rPr>
          <w:rStyle w:val="FootnoteReference"/>
          <w:rFonts w:ascii="Times New Roman" w:hAnsi="Times New Roman" w:cs="Times New Roman"/>
          <w:sz w:val="25"/>
          <w:szCs w:val="25"/>
        </w:rPr>
        <w:footnoteReference w:id="4"/>
      </w:r>
      <w:r w:rsidRPr="00752590">
        <w:rPr>
          <w:rFonts w:ascii="Times New Roman" w:hAnsi="Times New Roman" w:cs="Times New Roman"/>
          <w:sz w:val="25"/>
          <w:szCs w:val="25"/>
        </w:rPr>
        <w:t>.</w:t>
      </w:r>
      <w:r w:rsidR="00C73306" w:rsidRPr="00752590">
        <w:rPr>
          <w:rFonts w:ascii="Times New Roman" w:hAnsi="Times New Roman" w:cs="Times New Roman"/>
          <w:sz w:val="25"/>
          <w:szCs w:val="25"/>
        </w:rPr>
        <w:t xml:space="preserve">  The District also </w:t>
      </w:r>
      <w:r w:rsidR="00D951D8">
        <w:rPr>
          <w:rFonts w:ascii="Times New Roman" w:hAnsi="Times New Roman" w:cs="Times New Roman"/>
          <w:sz w:val="25"/>
          <w:szCs w:val="25"/>
        </w:rPr>
        <w:t>submits</w:t>
      </w:r>
      <w:r w:rsidR="00C73306" w:rsidRPr="00752590">
        <w:rPr>
          <w:rFonts w:ascii="Times New Roman" w:hAnsi="Times New Roman" w:cs="Times New Roman"/>
          <w:sz w:val="25"/>
          <w:szCs w:val="25"/>
        </w:rPr>
        <w:t xml:space="preserve"> that DMH recommended and funds Student</w:t>
      </w:r>
      <w:r w:rsidR="00D951D8">
        <w:rPr>
          <w:rFonts w:ascii="Times New Roman" w:hAnsi="Times New Roman" w:cs="Times New Roman"/>
          <w:sz w:val="25"/>
          <w:szCs w:val="25"/>
        </w:rPr>
        <w:t>’</w:t>
      </w:r>
      <w:r w:rsidR="00C73306" w:rsidRPr="00752590">
        <w:rPr>
          <w:rFonts w:ascii="Times New Roman" w:hAnsi="Times New Roman" w:cs="Times New Roman"/>
          <w:sz w:val="25"/>
          <w:szCs w:val="25"/>
        </w:rPr>
        <w:t xml:space="preserve">s current </w:t>
      </w:r>
      <w:r w:rsidR="00F25286" w:rsidRPr="00752590">
        <w:rPr>
          <w:rFonts w:ascii="Times New Roman" w:hAnsi="Times New Roman" w:cs="Times New Roman"/>
          <w:sz w:val="25"/>
          <w:szCs w:val="25"/>
        </w:rPr>
        <w:t xml:space="preserve">Intensive Residential Treatment Program (IRTP) placement at the Merrimack Center (discussed further below), </w:t>
      </w:r>
      <w:r w:rsidR="00FA0227" w:rsidRPr="00752590">
        <w:rPr>
          <w:rFonts w:ascii="Times New Roman" w:hAnsi="Times New Roman" w:cs="Times New Roman"/>
          <w:sz w:val="25"/>
          <w:szCs w:val="25"/>
        </w:rPr>
        <w:t>and currently provides both therapeutic and case management services to Student.  As such, according to the District, DMH “has an interest relating to the subject matter of this case, and [] is so situated that this case cannot be disposed of in its absence.”</w:t>
      </w:r>
      <w:r w:rsidR="00674BAA" w:rsidRPr="00752590">
        <w:rPr>
          <w:rFonts w:ascii="Times New Roman" w:hAnsi="Times New Roman" w:cs="Times New Roman"/>
          <w:sz w:val="25"/>
          <w:szCs w:val="25"/>
        </w:rPr>
        <w:t xml:space="preserve">  Finally, the District </w:t>
      </w:r>
      <w:r w:rsidR="00D951D8">
        <w:rPr>
          <w:rFonts w:ascii="Times New Roman" w:hAnsi="Times New Roman" w:cs="Times New Roman"/>
          <w:sz w:val="25"/>
          <w:szCs w:val="25"/>
        </w:rPr>
        <w:t>contends</w:t>
      </w:r>
      <w:r w:rsidR="00674BAA" w:rsidRPr="00752590">
        <w:rPr>
          <w:rFonts w:ascii="Times New Roman" w:hAnsi="Times New Roman" w:cs="Times New Roman"/>
          <w:sz w:val="25"/>
          <w:szCs w:val="25"/>
        </w:rPr>
        <w:t xml:space="preserve"> that based upon DMH’s rules, regulations and policies, the BSEA could </w:t>
      </w:r>
      <w:r w:rsidR="0040145B" w:rsidRPr="00752590">
        <w:rPr>
          <w:rFonts w:ascii="Times New Roman" w:hAnsi="Times New Roman" w:cs="Times New Roman"/>
          <w:sz w:val="25"/>
          <w:szCs w:val="25"/>
        </w:rPr>
        <w:t>craft an order requiring DMH to provide certain services or supports to Student in the form of “additional in-home or community supports that are beyond the responsibility of the District, a residential placement for non-educational reasons, such as a group home, or a cost-share of a residential educational placement.”</w:t>
      </w:r>
    </w:p>
    <w:p w14:paraId="23B8078B" w14:textId="660617D7" w:rsidR="00FA0227" w:rsidRPr="00752590" w:rsidRDefault="00FA0227" w:rsidP="006F3DF0">
      <w:pPr>
        <w:rPr>
          <w:rFonts w:ascii="Times New Roman" w:hAnsi="Times New Roman" w:cs="Times New Roman"/>
          <w:sz w:val="25"/>
          <w:szCs w:val="25"/>
        </w:rPr>
      </w:pPr>
    </w:p>
    <w:p w14:paraId="12CD83BA" w14:textId="01C86027" w:rsidR="00FA0227" w:rsidRPr="00752590" w:rsidRDefault="00FA0227" w:rsidP="006F3DF0">
      <w:pPr>
        <w:rPr>
          <w:rFonts w:ascii="Times New Roman" w:hAnsi="Times New Roman" w:cs="Times New Roman"/>
          <w:sz w:val="25"/>
          <w:szCs w:val="25"/>
        </w:rPr>
      </w:pPr>
      <w:r w:rsidRPr="00752590">
        <w:rPr>
          <w:rFonts w:ascii="Times New Roman" w:hAnsi="Times New Roman" w:cs="Times New Roman"/>
          <w:sz w:val="25"/>
          <w:szCs w:val="25"/>
        </w:rPr>
        <w:lastRenderedPageBreak/>
        <w:t xml:space="preserve">With regards to DDS, </w:t>
      </w:r>
      <w:r w:rsidR="00A512E4" w:rsidRPr="00752590">
        <w:rPr>
          <w:rFonts w:ascii="Times New Roman" w:hAnsi="Times New Roman" w:cs="Times New Roman"/>
          <w:sz w:val="25"/>
          <w:szCs w:val="25"/>
        </w:rPr>
        <w:t xml:space="preserve">the District argues that given Student’s current eligibility and receipt of DDS services, </w:t>
      </w:r>
      <w:proofErr w:type="gramStart"/>
      <w:r w:rsidR="00A512E4" w:rsidRPr="00752590">
        <w:rPr>
          <w:rFonts w:ascii="Times New Roman" w:hAnsi="Times New Roman" w:cs="Times New Roman"/>
          <w:sz w:val="25"/>
          <w:szCs w:val="25"/>
        </w:rPr>
        <w:t>in light of</w:t>
      </w:r>
      <w:proofErr w:type="gramEnd"/>
      <w:r w:rsidR="00A512E4" w:rsidRPr="00752590">
        <w:rPr>
          <w:rFonts w:ascii="Times New Roman" w:hAnsi="Times New Roman" w:cs="Times New Roman"/>
          <w:sz w:val="25"/>
          <w:szCs w:val="25"/>
        </w:rPr>
        <w:t xml:space="preserve"> his “co-existing diagnosis of Mild Intellectual Disability”, and his current placement in the only IRTP that supports persons with both mental health and intellectual disability diagnoses, DDS is also a necessary party to these proceedings</w:t>
      </w:r>
      <w:r w:rsidR="00B2088C">
        <w:rPr>
          <w:rFonts w:ascii="Times New Roman" w:hAnsi="Times New Roman" w:cs="Times New Roman"/>
          <w:sz w:val="25"/>
          <w:szCs w:val="25"/>
        </w:rPr>
        <w:t xml:space="preserve"> and </w:t>
      </w:r>
      <w:r w:rsidR="00A512E4" w:rsidRPr="00752590">
        <w:rPr>
          <w:rFonts w:ascii="Times New Roman" w:hAnsi="Times New Roman" w:cs="Times New Roman"/>
          <w:sz w:val="25"/>
          <w:szCs w:val="25"/>
        </w:rPr>
        <w:t xml:space="preserve">this case cannot be disposed of in its absence.  The District </w:t>
      </w:r>
      <w:r w:rsidR="00B2088C">
        <w:rPr>
          <w:rFonts w:ascii="Times New Roman" w:hAnsi="Times New Roman" w:cs="Times New Roman"/>
          <w:sz w:val="25"/>
          <w:szCs w:val="25"/>
        </w:rPr>
        <w:t>submits</w:t>
      </w:r>
      <w:r w:rsidR="00A512E4" w:rsidRPr="00752590">
        <w:rPr>
          <w:rFonts w:ascii="Times New Roman" w:hAnsi="Times New Roman" w:cs="Times New Roman"/>
          <w:sz w:val="25"/>
          <w:szCs w:val="25"/>
        </w:rPr>
        <w:t xml:space="preserve"> that DDS has acknowledged Student may be eligible for services associated with its Community Residential Education Program</w:t>
      </w:r>
      <w:r w:rsidR="00965728" w:rsidRPr="00752590">
        <w:rPr>
          <w:rFonts w:ascii="Times New Roman" w:hAnsi="Times New Roman" w:cs="Times New Roman"/>
          <w:sz w:val="25"/>
          <w:szCs w:val="25"/>
        </w:rPr>
        <w:t xml:space="preserve"> (CERP)</w:t>
      </w:r>
      <w:r w:rsidR="00A512E4" w:rsidRPr="00752590">
        <w:rPr>
          <w:rFonts w:ascii="Times New Roman" w:hAnsi="Times New Roman" w:cs="Times New Roman"/>
          <w:sz w:val="25"/>
          <w:szCs w:val="25"/>
        </w:rPr>
        <w:t>, consisting of a partnership between DDS and the Department of Elementary and Secondary Education (DESE), as well as Intensive Flexible Family Supports (IFFS).</w:t>
      </w:r>
      <w:r w:rsidR="00DC0547" w:rsidRPr="00752590">
        <w:rPr>
          <w:rFonts w:ascii="Times New Roman" w:hAnsi="Times New Roman" w:cs="Times New Roman"/>
          <w:sz w:val="25"/>
          <w:szCs w:val="25"/>
        </w:rPr>
        <w:t xml:space="preserve">  </w:t>
      </w:r>
      <w:r w:rsidR="00192C5F">
        <w:rPr>
          <w:rFonts w:ascii="Times New Roman" w:hAnsi="Times New Roman" w:cs="Times New Roman"/>
          <w:sz w:val="25"/>
          <w:szCs w:val="25"/>
        </w:rPr>
        <w:t>Citing 115 CMR 6.07(2), t</w:t>
      </w:r>
      <w:r w:rsidR="00DC0547" w:rsidRPr="00752590">
        <w:rPr>
          <w:rFonts w:ascii="Times New Roman" w:hAnsi="Times New Roman" w:cs="Times New Roman"/>
          <w:sz w:val="25"/>
          <w:szCs w:val="25"/>
        </w:rPr>
        <w:t xml:space="preserve">he District </w:t>
      </w:r>
      <w:r w:rsidR="00B2088C">
        <w:rPr>
          <w:rFonts w:ascii="Times New Roman" w:hAnsi="Times New Roman" w:cs="Times New Roman"/>
          <w:sz w:val="25"/>
          <w:szCs w:val="25"/>
        </w:rPr>
        <w:t xml:space="preserve">also argues </w:t>
      </w:r>
      <w:r w:rsidR="00DC0547" w:rsidRPr="00752590">
        <w:rPr>
          <w:rFonts w:ascii="Times New Roman" w:hAnsi="Times New Roman" w:cs="Times New Roman"/>
          <w:sz w:val="25"/>
          <w:szCs w:val="25"/>
        </w:rPr>
        <w:t>that DDS’s rules, regulations and policies</w:t>
      </w:r>
      <w:r w:rsidR="00D22915" w:rsidRPr="00752590">
        <w:rPr>
          <w:rFonts w:ascii="Times New Roman" w:hAnsi="Times New Roman" w:cs="Times New Roman"/>
          <w:sz w:val="25"/>
          <w:szCs w:val="25"/>
        </w:rPr>
        <w:t xml:space="preserve"> requiring </w:t>
      </w:r>
      <w:r w:rsidR="0004728E" w:rsidRPr="00752590">
        <w:rPr>
          <w:rFonts w:ascii="Times New Roman" w:hAnsi="Times New Roman" w:cs="Times New Roman"/>
          <w:sz w:val="25"/>
          <w:szCs w:val="25"/>
        </w:rPr>
        <w:t xml:space="preserve">consideration of supports </w:t>
      </w:r>
      <w:r w:rsidR="00D22915" w:rsidRPr="00752590">
        <w:rPr>
          <w:rFonts w:ascii="Times New Roman" w:hAnsi="Times New Roman" w:cs="Times New Roman"/>
          <w:sz w:val="25"/>
          <w:szCs w:val="25"/>
        </w:rPr>
        <w:t xml:space="preserve">a person </w:t>
      </w:r>
      <w:r w:rsidR="0004728E" w:rsidRPr="00752590">
        <w:rPr>
          <w:rFonts w:ascii="Times New Roman" w:hAnsi="Times New Roman" w:cs="Times New Roman"/>
          <w:sz w:val="25"/>
          <w:szCs w:val="25"/>
        </w:rPr>
        <w:t>under 22 receives from an eligible agency, “</w:t>
      </w:r>
      <w:r w:rsidR="002D5DB8" w:rsidRPr="00752590">
        <w:rPr>
          <w:rFonts w:ascii="Times New Roman" w:hAnsi="Times New Roman" w:cs="Times New Roman"/>
          <w:sz w:val="25"/>
          <w:szCs w:val="25"/>
        </w:rPr>
        <w:t xml:space="preserve">… </w:t>
      </w:r>
      <w:r w:rsidR="003122AD" w:rsidRPr="00752590">
        <w:rPr>
          <w:rFonts w:ascii="Times New Roman" w:hAnsi="Times New Roman" w:cs="Times New Roman"/>
          <w:sz w:val="25"/>
          <w:szCs w:val="25"/>
        </w:rPr>
        <w:t>[are]</w:t>
      </w:r>
      <w:r w:rsidR="0004728E" w:rsidRPr="00752590">
        <w:rPr>
          <w:rFonts w:ascii="Times New Roman" w:hAnsi="Times New Roman" w:cs="Times New Roman"/>
          <w:sz w:val="25"/>
          <w:szCs w:val="25"/>
        </w:rPr>
        <w:t xml:space="preserve"> relevant only to an assessment of the individual’s priority for DDS supports, and do</w:t>
      </w:r>
      <w:r w:rsidR="003122AD" w:rsidRPr="00752590">
        <w:rPr>
          <w:rFonts w:ascii="Times New Roman" w:hAnsi="Times New Roman" w:cs="Times New Roman"/>
          <w:sz w:val="25"/>
          <w:szCs w:val="25"/>
        </w:rPr>
        <w:t>es</w:t>
      </w:r>
      <w:r w:rsidR="0004728E" w:rsidRPr="00752590">
        <w:rPr>
          <w:rFonts w:ascii="Times New Roman" w:hAnsi="Times New Roman" w:cs="Times New Roman"/>
          <w:sz w:val="25"/>
          <w:szCs w:val="25"/>
        </w:rPr>
        <w:t xml:space="preserve"> not preclude DDS from providing supports.”</w:t>
      </w:r>
    </w:p>
    <w:p w14:paraId="14BD08C9" w14:textId="3306D3AC" w:rsidR="00321869" w:rsidRPr="00752590" w:rsidRDefault="00321869" w:rsidP="006F3DF0">
      <w:pPr>
        <w:rPr>
          <w:rFonts w:ascii="Times New Roman" w:hAnsi="Times New Roman" w:cs="Times New Roman"/>
          <w:sz w:val="25"/>
          <w:szCs w:val="25"/>
        </w:rPr>
      </w:pPr>
    </w:p>
    <w:p w14:paraId="27F3405B" w14:textId="284988AC" w:rsidR="00321869" w:rsidRPr="00752590" w:rsidRDefault="00321869" w:rsidP="006F3DF0">
      <w:pPr>
        <w:rPr>
          <w:rFonts w:ascii="Times New Roman" w:hAnsi="Times New Roman" w:cs="Times New Roman"/>
          <w:i/>
          <w:iCs/>
          <w:sz w:val="25"/>
          <w:szCs w:val="25"/>
        </w:rPr>
      </w:pPr>
      <w:r w:rsidRPr="00752590">
        <w:rPr>
          <w:rFonts w:ascii="Times New Roman" w:hAnsi="Times New Roman" w:cs="Times New Roman"/>
          <w:sz w:val="25"/>
          <w:szCs w:val="25"/>
        </w:rPr>
        <w:t xml:space="preserve">On </w:t>
      </w:r>
      <w:r w:rsidR="00291124" w:rsidRPr="00752590">
        <w:rPr>
          <w:rFonts w:ascii="Times New Roman" w:hAnsi="Times New Roman" w:cs="Times New Roman"/>
          <w:sz w:val="25"/>
          <w:szCs w:val="25"/>
        </w:rPr>
        <w:t xml:space="preserve">June 21, 2022 the parties participated in a Conference Call </w:t>
      </w:r>
      <w:r w:rsidR="00581F2F">
        <w:rPr>
          <w:rFonts w:ascii="Times New Roman" w:hAnsi="Times New Roman" w:cs="Times New Roman"/>
          <w:sz w:val="25"/>
          <w:szCs w:val="25"/>
        </w:rPr>
        <w:t xml:space="preserve">and </w:t>
      </w:r>
      <w:r w:rsidR="00291124" w:rsidRPr="00752590">
        <w:rPr>
          <w:rFonts w:ascii="Times New Roman" w:hAnsi="Times New Roman" w:cs="Times New Roman"/>
          <w:sz w:val="25"/>
          <w:szCs w:val="25"/>
        </w:rPr>
        <w:t>agreed</w:t>
      </w:r>
      <w:r w:rsidR="007D78E8" w:rsidRPr="00752590">
        <w:rPr>
          <w:rFonts w:ascii="Times New Roman" w:hAnsi="Times New Roman" w:cs="Times New Roman"/>
          <w:sz w:val="25"/>
          <w:szCs w:val="25"/>
        </w:rPr>
        <w:t xml:space="preserve">, among other things, that </w:t>
      </w:r>
      <w:r w:rsidR="00C9483A" w:rsidRPr="00752590">
        <w:rPr>
          <w:rFonts w:ascii="Times New Roman" w:hAnsi="Times New Roman" w:cs="Times New Roman"/>
          <w:sz w:val="25"/>
          <w:szCs w:val="25"/>
        </w:rPr>
        <w:t xml:space="preserve">DMH would file its opposition to the </w:t>
      </w:r>
      <w:r w:rsidR="00C9483A" w:rsidRPr="00752590">
        <w:rPr>
          <w:rFonts w:ascii="Times New Roman" w:hAnsi="Times New Roman" w:cs="Times New Roman"/>
          <w:i/>
          <w:iCs/>
          <w:sz w:val="25"/>
          <w:szCs w:val="25"/>
        </w:rPr>
        <w:t>Motion</w:t>
      </w:r>
      <w:r w:rsidR="00C9483A" w:rsidRPr="00752590">
        <w:rPr>
          <w:rFonts w:ascii="Times New Roman" w:hAnsi="Times New Roman" w:cs="Times New Roman"/>
          <w:sz w:val="25"/>
          <w:szCs w:val="25"/>
        </w:rPr>
        <w:t xml:space="preserve"> by June 23, 2022 and DDS would file its opposition by June 29, 2022</w:t>
      </w:r>
      <w:r w:rsidR="00313EB3" w:rsidRPr="00752590">
        <w:rPr>
          <w:rStyle w:val="FootnoteReference"/>
          <w:rFonts w:ascii="Times New Roman" w:hAnsi="Times New Roman" w:cs="Times New Roman"/>
          <w:sz w:val="25"/>
          <w:szCs w:val="25"/>
        </w:rPr>
        <w:footnoteReference w:id="5"/>
      </w:r>
      <w:r w:rsidR="00C9483A" w:rsidRPr="00752590">
        <w:rPr>
          <w:rFonts w:ascii="Times New Roman" w:hAnsi="Times New Roman" w:cs="Times New Roman"/>
          <w:sz w:val="25"/>
          <w:szCs w:val="25"/>
        </w:rPr>
        <w:t xml:space="preserve">.  </w:t>
      </w:r>
      <w:r w:rsidR="006B50EF" w:rsidRPr="00752590">
        <w:rPr>
          <w:rFonts w:ascii="Times New Roman" w:hAnsi="Times New Roman" w:cs="Times New Roman"/>
          <w:sz w:val="25"/>
          <w:szCs w:val="25"/>
        </w:rPr>
        <w:t xml:space="preserve">Thereafter, on </w:t>
      </w:r>
      <w:r w:rsidR="005336B5" w:rsidRPr="00752590">
        <w:rPr>
          <w:rFonts w:ascii="Times New Roman" w:hAnsi="Times New Roman" w:cs="Times New Roman"/>
          <w:sz w:val="25"/>
          <w:szCs w:val="25"/>
        </w:rPr>
        <w:t xml:space="preserve">June 21, 2022 Parent submitted a letter advising she assents to the </w:t>
      </w:r>
      <w:r w:rsidR="005336B5" w:rsidRPr="00752590">
        <w:rPr>
          <w:rFonts w:ascii="Times New Roman" w:hAnsi="Times New Roman" w:cs="Times New Roman"/>
          <w:i/>
          <w:iCs/>
          <w:sz w:val="25"/>
          <w:szCs w:val="25"/>
        </w:rPr>
        <w:t>Motion</w:t>
      </w:r>
      <w:r w:rsidR="005336B5" w:rsidRPr="00752590">
        <w:rPr>
          <w:rFonts w:ascii="Times New Roman" w:hAnsi="Times New Roman" w:cs="Times New Roman"/>
          <w:sz w:val="25"/>
          <w:szCs w:val="25"/>
        </w:rPr>
        <w:t xml:space="preserve"> as to joinder of DMH but opposes joinder of DDS.</w:t>
      </w:r>
    </w:p>
    <w:p w14:paraId="6D3B0CBE" w14:textId="0D64C4E5" w:rsidR="00AD6279" w:rsidRPr="00752590" w:rsidRDefault="00AD6279" w:rsidP="006F3DF0">
      <w:pPr>
        <w:rPr>
          <w:rFonts w:ascii="Times New Roman" w:hAnsi="Times New Roman" w:cs="Times New Roman"/>
          <w:sz w:val="25"/>
          <w:szCs w:val="25"/>
        </w:rPr>
      </w:pPr>
    </w:p>
    <w:p w14:paraId="6DE24002" w14:textId="1871CE92" w:rsidR="00AD6279" w:rsidRPr="00752590" w:rsidRDefault="00E6440F" w:rsidP="006F3DF0">
      <w:pPr>
        <w:rPr>
          <w:rFonts w:ascii="Times New Roman" w:hAnsi="Times New Roman" w:cs="Times New Roman"/>
          <w:sz w:val="25"/>
          <w:szCs w:val="25"/>
        </w:rPr>
      </w:pPr>
      <w:r w:rsidRPr="00752590">
        <w:rPr>
          <w:rFonts w:ascii="Times New Roman" w:hAnsi="Times New Roman" w:cs="Times New Roman"/>
          <w:sz w:val="25"/>
          <w:szCs w:val="25"/>
        </w:rPr>
        <w:t xml:space="preserve">In its </w:t>
      </w:r>
      <w:r w:rsidRPr="00752590">
        <w:rPr>
          <w:rFonts w:ascii="Times New Roman" w:hAnsi="Times New Roman" w:cs="Times New Roman"/>
          <w:i/>
          <w:iCs/>
          <w:sz w:val="25"/>
          <w:szCs w:val="25"/>
        </w:rPr>
        <w:t>Memorandum in Opposition to Motion to Join Department of Mental Health (DMH Opposition)</w:t>
      </w:r>
      <w:r w:rsidR="00F95F5E" w:rsidRPr="00752590">
        <w:rPr>
          <w:rFonts w:ascii="Times New Roman" w:hAnsi="Times New Roman" w:cs="Times New Roman"/>
          <w:sz w:val="25"/>
          <w:szCs w:val="25"/>
        </w:rPr>
        <w:t xml:space="preserve">, </w:t>
      </w:r>
      <w:r w:rsidR="00810D11" w:rsidRPr="00752590">
        <w:rPr>
          <w:rFonts w:ascii="Times New Roman" w:hAnsi="Times New Roman" w:cs="Times New Roman"/>
          <w:sz w:val="25"/>
          <w:szCs w:val="25"/>
        </w:rPr>
        <w:t xml:space="preserve">DMH argues it is not a necessary party to these proceedings, and that </w:t>
      </w:r>
      <w:r w:rsidR="00A41729" w:rsidRPr="00752590">
        <w:rPr>
          <w:rFonts w:ascii="Times New Roman" w:hAnsi="Times New Roman" w:cs="Times New Roman"/>
          <w:sz w:val="25"/>
          <w:szCs w:val="25"/>
        </w:rPr>
        <w:t>its policies</w:t>
      </w:r>
      <w:r w:rsidR="00A41729" w:rsidRPr="00752590">
        <w:rPr>
          <w:rStyle w:val="FootnoteReference"/>
          <w:rFonts w:ascii="Times New Roman" w:hAnsi="Times New Roman" w:cs="Times New Roman"/>
          <w:sz w:val="25"/>
          <w:szCs w:val="25"/>
        </w:rPr>
        <w:footnoteReference w:id="6"/>
      </w:r>
      <w:r w:rsidR="00A41729" w:rsidRPr="00752590">
        <w:rPr>
          <w:rFonts w:ascii="Times New Roman" w:hAnsi="Times New Roman" w:cs="Times New Roman"/>
          <w:sz w:val="25"/>
          <w:szCs w:val="25"/>
        </w:rPr>
        <w:t xml:space="preserve"> prohibit the BSEA from issuing any Orders for any of the relief suggested by the District</w:t>
      </w:r>
      <w:r w:rsidR="003874DC" w:rsidRPr="00752590">
        <w:rPr>
          <w:rStyle w:val="FootnoteReference"/>
          <w:rFonts w:ascii="Times New Roman" w:hAnsi="Times New Roman" w:cs="Times New Roman"/>
          <w:sz w:val="25"/>
          <w:szCs w:val="25"/>
        </w:rPr>
        <w:footnoteReference w:id="7"/>
      </w:r>
      <w:r w:rsidR="00A41729" w:rsidRPr="00752590">
        <w:rPr>
          <w:rFonts w:ascii="Times New Roman" w:hAnsi="Times New Roman" w:cs="Times New Roman"/>
          <w:sz w:val="25"/>
          <w:szCs w:val="25"/>
        </w:rPr>
        <w:t xml:space="preserve">.  </w:t>
      </w:r>
      <w:r w:rsidR="00C01453" w:rsidRPr="00752590">
        <w:rPr>
          <w:rFonts w:ascii="Times New Roman" w:hAnsi="Times New Roman" w:cs="Times New Roman"/>
          <w:sz w:val="25"/>
          <w:szCs w:val="25"/>
        </w:rPr>
        <w:t>According to DMH “it is not within the mandate and expertise of DMH to provide special education services and accompanying related services to DMH clients”, rather this is the responsibility of the local public school district</w:t>
      </w:r>
      <w:r w:rsidR="00B2088C">
        <w:rPr>
          <w:rFonts w:ascii="Times New Roman" w:hAnsi="Times New Roman" w:cs="Times New Roman"/>
          <w:sz w:val="25"/>
          <w:szCs w:val="25"/>
        </w:rPr>
        <w:t xml:space="preserve">.  DMH also contends </w:t>
      </w:r>
      <w:r w:rsidR="008C0FF0" w:rsidRPr="00752590">
        <w:rPr>
          <w:rFonts w:ascii="Times New Roman" w:hAnsi="Times New Roman" w:cs="Times New Roman"/>
          <w:sz w:val="25"/>
          <w:szCs w:val="25"/>
        </w:rPr>
        <w:t xml:space="preserve">any need for residential services for Student </w:t>
      </w:r>
      <w:r w:rsidR="00265D5E">
        <w:rPr>
          <w:rFonts w:ascii="Times New Roman" w:hAnsi="Times New Roman" w:cs="Times New Roman"/>
          <w:sz w:val="25"/>
          <w:szCs w:val="25"/>
        </w:rPr>
        <w:t>is</w:t>
      </w:r>
      <w:r w:rsidR="008C0FF0" w:rsidRPr="00752590">
        <w:rPr>
          <w:rFonts w:ascii="Times New Roman" w:hAnsi="Times New Roman" w:cs="Times New Roman"/>
          <w:sz w:val="25"/>
          <w:szCs w:val="25"/>
        </w:rPr>
        <w:t xml:space="preserve"> for educational</w:t>
      </w:r>
      <w:r w:rsidR="00257C1B">
        <w:rPr>
          <w:rFonts w:ascii="Times New Roman" w:hAnsi="Times New Roman" w:cs="Times New Roman"/>
          <w:sz w:val="25"/>
          <w:szCs w:val="25"/>
        </w:rPr>
        <w:t>,</w:t>
      </w:r>
      <w:r w:rsidR="008C0FF0" w:rsidRPr="00752590">
        <w:rPr>
          <w:rFonts w:ascii="Times New Roman" w:hAnsi="Times New Roman" w:cs="Times New Roman"/>
          <w:sz w:val="25"/>
          <w:szCs w:val="25"/>
        </w:rPr>
        <w:t xml:space="preserve"> not mental health</w:t>
      </w:r>
      <w:r w:rsidR="0018365B">
        <w:rPr>
          <w:rFonts w:ascii="Times New Roman" w:hAnsi="Times New Roman" w:cs="Times New Roman"/>
          <w:sz w:val="25"/>
          <w:szCs w:val="25"/>
        </w:rPr>
        <w:t>,</w:t>
      </w:r>
      <w:r w:rsidR="008C0FF0" w:rsidRPr="00752590">
        <w:rPr>
          <w:rFonts w:ascii="Times New Roman" w:hAnsi="Times New Roman" w:cs="Times New Roman"/>
          <w:sz w:val="25"/>
          <w:szCs w:val="25"/>
        </w:rPr>
        <w:t xml:space="preserve"> reasons</w:t>
      </w:r>
      <w:r w:rsidR="00C01453" w:rsidRPr="00752590">
        <w:rPr>
          <w:rFonts w:ascii="Times New Roman" w:hAnsi="Times New Roman" w:cs="Times New Roman"/>
          <w:sz w:val="25"/>
          <w:szCs w:val="25"/>
        </w:rPr>
        <w:t xml:space="preserve">.  </w:t>
      </w:r>
      <w:r w:rsidR="00606D05" w:rsidRPr="00752590">
        <w:rPr>
          <w:rFonts w:ascii="Times New Roman" w:hAnsi="Times New Roman" w:cs="Times New Roman"/>
          <w:sz w:val="25"/>
          <w:szCs w:val="25"/>
        </w:rPr>
        <w:t xml:space="preserve">DMH </w:t>
      </w:r>
      <w:r w:rsidR="006279E8">
        <w:rPr>
          <w:rFonts w:ascii="Times New Roman" w:hAnsi="Times New Roman" w:cs="Times New Roman"/>
          <w:sz w:val="25"/>
          <w:szCs w:val="25"/>
        </w:rPr>
        <w:t>further</w:t>
      </w:r>
      <w:r w:rsidR="00606D05" w:rsidRPr="00752590">
        <w:rPr>
          <w:rFonts w:ascii="Times New Roman" w:hAnsi="Times New Roman" w:cs="Times New Roman"/>
          <w:sz w:val="25"/>
          <w:szCs w:val="25"/>
        </w:rPr>
        <w:t xml:space="preserve"> advises that it has been </w:t>
      </w:r>
      <w:r w:rsidR="00257C1B">
        <w:rPr>
          <w:rFonts w:ascii="Times New Roman" w:hAnsi="Times New Roman" w:cs="Times New Roman"/>
          <w:sz w:val="25"/>
          <w:szCs w:val="25"/>
        </w:rPr>
        <w:t xml:space="preserve">providing </w:t>
      </w:r>
      <w:r w:rsidR="00606D05" w:rsidRPr="00752590">
        <w:rPr>
          <w:rFonts w:ascii="Times New Roman" w:hAnsi="Times New Roman" w:cs="Times New Roman"/>
          <w:sz w:val="25"/>
          <w:szCs w:val="25"/>
        </w:rPr>
        <w:t>and will continue to provide</w:t>
      </w:r>
      <w:r w:rsidR="00257C1B">
        <w:rPr>
          <w:rFonts w:ascii="Times New Roman" w:hAnsi="Times New Roman" w:cs="Times New Roman"/>
          <w:sz w:val="25"/>
          <w:szCs w:val="25"/>
        </w:rPr>
        <w:t>,</w:t>
      </w:r>
      <w:r w:rsidR="00606D05" w:rsidRPr="00752590">
        <w:rPr>
          <w:rFonts w:ascii="Times New Roman" w:hAnsi="Times New Roman" w:cs="Times New Roman"/>
          <w:sz w:val="25"/>
          <w:szCs w:val="25"/>
        </w:rPr>
        <w:t xml:space="preserve"> services to Student and his family inclusive of his current services, regardless of the outcome of the matter, “… including working toward and supporting a return home when clinically indicated.”  As a result, DMH submits that the matter can be disposed of in its absence</w:t>
      </w:r>
      <w:r w:rsidR="009E26A0" w:rsidRPr="00752590">
        <w:rPr>
          <w:rFonts w:ascii="Times New Roman" w:hAnsi="Times New Roman" w:cs="Times New Roman"/>
          <w:sz w:val="25"/>
          <w:szCs w:val="25"/>
        </w:rPr>
        <w:t xml:space="preserve"> and </w:t>
      </w:r>
      <w:r w:rsidR="00606D05" w:rsidRPr="00752590">
        <w:rPr>
          <w:rFonts w:ascii="Times New Roman" w:hAnsi="Times New Roman" w:cs="Times New Roman"/>
          <w:sz w:val="25"/>
          <w:szCs w:val="25"/>
        </w:rPr>
        <w:t>complete relief can be granted among the existing parties</w:t>
      </w:r>
      <w:r w:rsidR="009E26A0" w:rsidRPr="00752590">
        <w:rPr>
          <w:rFonts w:ascii="Times New Roman" w:hAnsi="Times New Roman" w:cs="Times New Roman"/>
          <w:sz w:val="25"/>
          <w:szCs w:val="25"/>
        </w:rPr>
        <w:t xml:space="preserve">.  Finally, DMH argues that </w:t>
      </w:r>
      <w:r w:rsidR="00606D05" w:rsidRPr="00752590">
        <w:rPr>
          <w:rFonts w:ascii="Times New Roman" w:hAnsi="Times New Roman" w:cs="Times New Roman"/>
          <w:sz w:val="25"/>
          <w:szCs w:val="25"/>
        </w:rPr>
        <w:t>no party will be prejudiced if DMH is not joined</w:t>
      </w:r>
      <w:r w:rsidR="009E26A0" w:rsidRPr="00752590">
        <w:rPr>
          <w:rFonts w:ascii="Times New Roman" w:hAnsi="Times New Roman" w:cs="Times New Roman"/>
          <w:sz w:val="25"/>
          <w:szCs w:val="25"/>
        </w:rPr>
        <w:t xml:space="preserve"> as no additional services from or through DMH are being sought </w:t>
      </w:r>
      <w:r w:rsidR="00265D5E">
        <w:rPr>
          <w:rFonts w:ascii="Times New Roman" w:hAnsi="Times New Roman" w:cs="Times New Roman"/>
          <w:sz w:val="25"/>
          <w:szCs w:val="25"/>
        </w:rPr>
        <w:t xml:space="preserve">or are needed for </w:t>
      </w:r>
      <w:r w:rsidR="009E26A0" w:rsidRPr="00752590">
        <w:rPr>
          <w:rFonts w:ascii="Times New Roman" w:hAnsi="Times New Roman" w:cs="Times New Roman"/>
          <w:sz w:val="25"/>
          <w:szCs w:val="25"/>
        </w:rPr>
        <w:t xml:space="preserve">Student, and if Parents are not satisfied with DMH services, there are mechanisms within DMH’s own </w:t>
      </w:r>
      <w:r w:rsidR="00254A50" w:rsidRPr="00752590">
        <w:rPr>
          <w:rFonts w:ascii="Times New Roman" w:hAnsi="Times New Roman" w:cs="Times New Roman"/>
          <w:sz w:val="25"/>
          <w:szCs w:val="25"/>
        </w:rPr>
        <w:t>regulations to appeal this in an alternative forum</w:t>
      </w:r>
      <w:r w:rsidR="00606D05" w:rsidRPr="00752590">
        <w:rPr>
          <w:rFonts w:ascii="Times New Roman" w:hAnsi="Times New Roman" w:cs="Times New Roman"/>
          <w:sz w:val="25"/>
          <w:szCs w:val="25"/>
        </w:rPr>
        <w:t xml:space="preserve">.  </w:t>
      </w:r>
    </w:p>
    <w:p w14:paraId="540496B9" w14:textId="4F172BA5" w:rsidR="002E3326" w:rsidRPr="00752590" w:rsidRDefault="002E3326" w:rsidP="006F3DF0">
      <w:pPr>
        <w:rPr>
          <w:rFonts w:ascii="Times New Roman" w:hAnsi="Times New Roman" w:cs="Times New Roman"/>
          <w:sz w:val="25"/>
          <w:szCs w:val="25"/>
        </w:rPr>
      </w:pPr>
    </w:p>
    <w:p w14:paraId="6CE34388" w14:textId="52EA575E" w:rsidR="00033719" w:rsidRPr="00752590" w:rsidRDefault="002E3326" w:rsidP="006F3DF0">
      <w:pPr>
        <w:rPr>
          <w:rFonts w:ascii="Times New Roman" w:hAnsi="Times New Roman" w:cs="Times New Roman"/>
          <w:sz w:val="25"/>
          <w:szCs w:val="25"/>
        </w:rPr>
      </w:pPr>
      <w:r w:rsidRPr="00752590">
        <w:rPr>
          <w:rFonts w:ascii="Times New Roman" w:hAnsi="Times New Roman" w:cs="Times New Roman"/>
          <w:sz w:val="25"/>
          <w:szCs w:val="25"/>
        </w:rPr>
        <w:t xml:space="preserve">Similarly, in its </w:t>
      </w:r>
      <w:r w:rsidRPr="00752590">
        <w:rPr>
          <w:rFonts w:ascii="Times New Roman" w:hAnsi="Times New Roman" w:cs="Times New Roman"/>
          <w:i/>
          <w:iCs/>
          <w:sz w:val="25"/>
          <w:szCs w:val="25"/>
        </w:rPr>
        <w:t>Memorandum of the Department of Developmental Services in Opposition to ‘</w:t>
      </w:r>
      <w:proofErr w:type="spellStart"/>
      <w:r w:rsidRPr="00752590">
        <w:rPr>
          <w:rFonts w:ascii="Times New Roman" w:hAnsi="Times New Roman" w:cs="Times New Roman"/>
          <w:i/>
          <w:iCs/>
          <w:sz w:val="25"/>
          <w:szCs w:val="25"/>
        </w:rPr>
        <w:t>Quabbin</w:t>
      </w:r>
      <w:proofErr w:type="spellEnd"/>
      <w:r w:rsidRPr="00752590">
        <w:rPr>
          <w:rFonts w:ascii="Times New Roman" w:hAnsi="Times New Roman" w:cs="Times New Roman"/>
          <w:i/>
          <w:iCs/>
          <w:sz w:val="25"/>
          <w:szCs w:val="25"/>
        </w:rPr>
        <w:t xml:space="preserve"> Regional School District’s Motion to Join the Massachusetts Department of </w:t>
      </w:r>
      <w:r w:rsidRPr="00752590">
        <w:rPr>
          <w:rFonts w:ascii="Times New Roman" w:hAnsi="Times New Roman" w:cs="Times New Roman"/>
          <w:i/>
          <w:iCs/>
          <w:sz w:val="25"/>
          <w:szCs w:val="25"/>
        </w:rPr>
        <w:lastRenderedPageBreak/>
        <w:t>Developmental Services’ (DDS Opposition)</w:t>
      </w:r>
      <w:r w:rsidRPr="00752590">
        <w:rPr>
          <w:rFonts w:ascii="Times New Roman" w:hAnsi="Times New Roman" w:cs="Times New Roman"/>
          <w:sz w:val="25"/>
          <w:szCs w:val="25"/>
        </w:rPr>
        <w:t>, DDS</w:t>
      </w:r>
      <w:r w:rsidR="00732760" w:rsidRPr="00752590">
        <w:rPr>
          <w:rFonts w:ascii="Times New Roman" w:hAnsi="Times New Roman" w:cs="Times New Roman"/>
          <w:sz w:val="25"/>
          <w:szCs w:val="25"/>
        </w:rPr>
        <w:t xml:space="preserve"> argues joinder is unnecessary as complete relief can be granted without DDS’s involvement.  Moreover, DDS’s own regulations prohibit funding or provision of residential services to school-aged children</w:t>
      </w:r>
      <w:r w:rsidR="005E083F" w:rsidRPr="00752590">
        <w:rPr>
          <w:rStyle w:val="FootnoteReference"/>
          <w:rFonts w:ascii="Times New Roman" w:hAnsi="Times New Roman" w:cs="Times New Roman"/>
          <w:sz w:val="25"/>
          <w:szCs w:val="25"/>
        </w:rPr>
        <w:footnoteReference w:id="8"/>
      </w:r>
      <w:r w:rsidR="00DD4385" w:rsidRPr="00752590">
        <w:rPr>
          <w:rFonts w:ascii="Times New Roman" w:hAnsi="Times New Roman" w:cs="Times New Roman"/>
          <w:sz w:val="25"/>
          <w:szCs w:val="25"/>
        </w:rPr>
        <w:t xml:space="preserve">, and it is already providing the highest level of supports to Student through its </w:t>
      </w:r>
      <w:r w:rsidR="00DC58DB" w:rsidRPr="00752590">
        <w:rPr>
          <w:rFonts w:ascii="Times New Roman" w:hAnsi="Times New Roman" w:cs="Times New Roman"/>
          <w:sz w:val="25"/>
          <w:szCs w:val="25"/>
        </w:rPr>
        <w:t xml:space="preserve">Intensive Family </w:t>
      </w:r>
      <w:r w:rsidR="00EA62FF" w:rsidRPr="00752590">
        <w:rPr>
          <w:rFonts w:ascii="Times New Roman" w:hAnsi="Times New Roman" w:cs="Times New Roman"/>
          <w:sz w:val="25"/>
          <w:szCs w:val="25"/>
        </w:rPr>
        <w:t>Support Services (IFSS)</w:t>
      </w:r>
      <w:r w:rsidR="00EA62FF" w:rsidRPr="00752590">
        <w:rPr>
          <w:rStyle w:val="FootnoteReference"/>
          <w:rFonts w:ascii="Times New Roman" w:hAnsi="Times New Roman" w:cs="Times New Roman"/>
          <w:sz w:val="25"/>
          <w:szCs w:val="25"/>
        </w:rPr>
        <w:footnoteReference w:id="9"/>
      </w:r>
      <w:r w:rsidR="00E87A60" w:rsidRPr="00752590">
        <w:rPr>
          <w:rFonts w:ascii="Times New Roman" w:hAnsi="Times New Roman" w:cs="Times New Roman"/>
          <w:sz w:val="25"/>
          <w:szCs w:val="25"/>
        </w:rPr>
        <w:t>, which are the greatest amount of supports DDS provides to eligible children</w:t>
      </w:r>
      <w:r w:rsidR="00327600" w:rsidRPr="00752590">
        <w:rPr>
          <w:rFonts w:ascii="Times New Roman" w:hAnsi="Times New Roman" w:cs="Times New Roman"/>
          <w:sz w:val="25"/>
          <w:szCs w:val="25"/>
        </w:rPr>
        <w:t>.</w:t>
      </w:r>
      <w:r w:rsidR="00D70E7B" w:rsidRPr="00752590">
        <w:rPr>
          <w:rFonts w:ascii="Times New Roman" w:hAnsi="Times New Roman" w:cs="Times New Roman"/>
          <w:sz w:val="25"/>
          <w:szCs w:val="25"/>
        </w:rPr>
        <w:t xml:space="preserve">  </w:t>
      </w:r>
      <w:r w:rsidR="001F2697" w:rsidRPr="00752590">
        <w:rPr>
          <w:rFonts w:ascii="Times New Roman" w:hAnsi="Times New Roman" w:cs="Times New Roman"/>
          <w:sz w:val="25"/>
          <w:szCs w:val="25"/>
        </w:rPr>
        <w:t xml:space="preserve">By its own regulations, all DDS services are subject to appropriation and thus </w:t>
      </w:r>
      <w:r w:rsidR="00C4465E" w:rsidRPr="00752590">
        <w:rPr>
          <w:rFonts w:ascii="Times New Roman" w:hAnsi="Times New Roman" w:cs="Times New Roman"/>
          <w:sz w:val="25"/>
          <w:szCs w:val="25"/>
        </w:rPr>
        <w:t>can only “… be provided voluntarily, after an assessment of need and determination of an</w:t>
      </w:r>
      <w:r w:rsidR="0006673E">
        <w:rPr>
          <w:rFonts w:ascii="Times New Roman" w:hAnsi="Times New Roman" w:cs="Times New Roman"/>
          <w:sz w:val="25"/>
          <w:szCs w:val="25"/>
        </w:rPr>
        <w:t>d</w:t>
      </w:r>
      <w:r w:rsidR="00C4465E" w:rsidRPr="00752590">
        <w:rPr>
          <w:rFonts w:ascii="Times New Roman" w:hAnsi="Times New Roman" w:cs="Times New Roman"/>
          <w:sz w:val="25"/>
          <w:szCs w:val="25"/>
        </w:rPr>
        <w:t xml:space="preserve"> (sic) individual’s priority to receive services.  </w:t>
      </w:r>
      <w:r w:rsidR="00C4465E" w:rsidRPr="00752590">
        <w:rPr>
          <w:rFonts w:ascii="Times New Roman" w:hAnsi="Times New Roman" w:cs="Times New Roman"/>
          <w:i/>
          <w:iCs/>
          <w:sz w:val="25"/>
          <w:szCs w:val="25"/>
        </w:rPr>
        <w:t>See</w:t>
      </w:r>
      <w:r w:rsidR="00C4465E" w:rsidRPr="00752590">
        <w:rPr>
          <w:rFonts w:ascii="Times New Roman" w:hAnsi="Times New Roman" w:cs="Times New Roman"/>
          <w:sz w:val="25"/>
          <w:szCs w:val="25"/>
        </w:rPr>
        <w:t xml:space="preserve"> 115 CMR 6.07</w:t>
      </w:r>
      <w:r w:rsidR="001F2697" w:rsidRPr="00752590">
        <w:rPr>
          <w:rFonts w:ascii="Times New Roman" w:hAnsi="Times New Roman" w:cs="Times New Roman"/>
          <w:sz w:val="25"/>
          <w:szCs w:val="25"/>
        </w:rPr>
        <w:t>.</w:t>
      </w:r>
      <w:r w:rsidR="00A46F3C" w:rsidRPr="00752590">
        <w:rPr>
          <w:rFonts w:ascii="Times New Roman" w:hAnsi="Times New Roman" w:cs="Times New Roman"/>
          <w:sz w:val="25"/>
          <w:szCs w:val="25"/>
        </w:rPr>
        <w:t>”</w:t>
      </w:r>
      <w:r w:rsidR="001F2697" w:rsidRPr="00752590">
        <w:rPr>
          <w:rFonts w:ascii="Times New Roman" w:hAnsi="Times New Roman" w:cs="Times New Roman"/>
          <w:sz w:val="25"/>
          <w:szCs w:val="25"/>
        </w:rPr>
        <w:t xml:space="preserve">  </w:t>
      </w:r>
      <w:r w:rsidR="00D70E7B" w:rsidRPr="00752590">
        <w:rPr>
          <w:rFonts w:ascii="Times New Roman" w:hAnsi="Times New Roman" w:cs="Times New Roman"/>
          <w:sz w:val="25"/>
          <w:szCs w:val="25"/>
        </w:rPr>
        <w:t>Further Parents and Student have not requested any additional services from DDS for which Student was assessed and denied</w:t>
      </w:r>
      <w:r w:rsidR="00A46F3C" w:rsidRPr="00752590">
        <w:rPr>
          <w:rFonts w:ascii="Times New Roman" w:hAnsi="Times New Roman" w:cs="Times New Roman"/>
          <w:sz w:val="25"/>
          <w:szCs w:val="25"/>
        </w:rPr>
        <w:t>.  S</w:t>
      </w:r>
      <w:r w:rsidR="001F2697" w:rsidRPr="00752590">
        <w:rPr>
          <w:rFonts w:ascii="Times New Roman" w:hAnsi="Times New Roman" w:cs="Times New Roman"/>
          <w:sz w:val="25"/>
          <w:szCs w:val="25"/>
        </w:rPr>
        <w:t xml:space="preserve">hould </w:t>
      </w:r>
      <w:r w:rsidR="00A46F3C" w:rsidRPr="00752590">
        <w:rPr>
          <w:rFonts w:ascii="Times New Roman" w:hAnsi="Times New Roman" w:cs="Times New Roman"/>
          <w:sz w:val="25"/>
          <w:szCs w:val="25"/>
        </w:rPr>
        <w:t>this occur, however</w:t>
      </w:r>
      <w:r w:rsidR="001F2697" w:rsidRPr="00752590">
        <w:rPr>
          <w:rFonts w:ascii="Times New Roman" w:hAnsi="Times New Roman" w:cs="Times New Roman"/>
          <w:sz w:val="25"/>
          <w:szCs w:val="25"/>
        </w:rPr>
        <w:t xml:space="preserve">, DDS regulations provide for </w:t>
      </w:r>
      <w:r w:rsidR="00B361DF">
        <w:rPr>
          <w:rFonts w:ascii="Times New Roman" w:hAnsi="Times New Roman" w:cs="Times New Roman"/>
          <w:sz w:val="25"/>
          <w:szCs w:val="25"/>
        </w:rPr>
        <w:t xml:space="preserve">an internal </w:t>
      </w:r>
      <w:r w:rsidR="001F2697" w:rsidRPr="00752590">
        <w:rPr>
          <w:rFonts w:ascii="Times New Roman" w:hAnsi="Times New Roman" w:cs="Times New Roman"/>
          <w:sz w:val="25"/>
          <w:szCs w:val="25"/>
        </w:rPr>
        <w:t xml:space="preserve">appeal process.  </w:t>
      </w:r>
      <w:r w:rsidR="00B358C0" w:rsidRPr="00752590">
        <w:rPr>
          <w:rFonts w:ascii="Times New Roman" w:hAnsi="Times New Roman" w:cs="Times New Roman"/>
          <w:sz w:val="25"/>
          <w:szCs w:val="25"/>
        </w:rPr>
        <w:t>As such, DDS argues that</w:t>
      </w:r>
      <w:r w:rsidR="00033719" w:rsidRPr="00752590">
        <w:rPr>
          <w:rFonts w:ascii="Times New Roman" w:hAnsi="Times New Roman" w:cs="Times New Roman"/>
          <w:sz w:val="25"/>
          <w:szCs w:val="25"/>
        </w:rPr>
        <w:t>,</w:t>
      </w:r>
    </w:p>
    <w:p w14:paraId="727BCB79" w14:textId="77777777" w:rsidR="00033719" w:rsidRPr="00752590" w:rsidRDefault="00033719" w:rsidP="006F3DF0">
      <w:pPr>
        <w:rPr>
          <w:rFonts w:ascii="Times New Roman" w:hAnsi="Times New Roman" w:cs="Times New Roman"/>
          <w:sz w:val="25"/>
          <w:szCs w:val="25"/>
        </w:rPr>
      </w:pPr>
    </w:p>
    <w:p w14:paraId="46F23D1F" w14:textId="07D67FD2" w:rsidR="002E3326" w:rsidRPr="00752590" w:rsidRDefault="00B358C0" w:rsidP="00033719">
      <w:pPr>
        <w:ind w:left="1440" w:right="720"/>
        <w:rPr>
          <w:rFonts w:ascii="Times New Roman" w:hAnsi="Times New Roman" w:cs="Times New Roman"/>
          <w:sz w:val="25"/>
          <w:szCs w:val="25"/>
        </w:rPr>
      </w:pPr>
      <w:r w:rsidRPr="00752590">
        <w:rPr>
          <w:rFonts w:ascii="Times New Roman" w:hAnsi="Times New Roman" w:cs="Times New Roman"/>
          <w:sz w:val="25"/>
          <w:szCs w:val="25"/>
        </w:rPr>
        <w:t xml:space="preserve"> “[e]</w:t>
      </w:r>
      <w:proofErr w:type="spellStart"/>
      <w:r w:rsidRPr="00752590">
        <w:rPr>
          <w:rFonts w:ascii="Times New Roman" w:hAnsi="Times New Roman" w:cs="Times New Roman"/>
          <w:sz w:val="25"/>
          <w:szCs w:val="25"/>
        </w:rPr>
        <w:t>ligibility</w:t>
      </w:r>
      <w:proofErr w:type="spellEnd"/>
      <w:r w:rsidRPr="00752590">
        <w:rPr>
          <w:rFonts w:ascii="Times New Roman" w:hAnsi="Times New Roman" w:cs="Times New Roman"/>
          <w:sz w:val="25"/>
          <w:szCs w:val="25"/>
        </w:rPr>
        <w:t xml:space="preserve"> for or receipt of services through DDS is not the standard for joinder.  Rather [the District] must show that [Student] requires additional services from DDS that are necessary to ensure that he will be able to access or benefit from [the District’s] special education program and services</w:t>
      </w:r>
      <w:r w:rsidR="00033719" w:rsidRPr="00752590">
        <w:rPr>
          <w:rFonts w:ascii="Times New Roman" w:hAnsi="Times New Roman" w:cs="Times New Roman"/>
          <w:sz w:val="25"/>
          <w:szCs w:val="25"/>
        </w:rPr>
        <w:t>.”</w:t>
      </w:r>
    </w:p>
    <w:p w14:paraId="7E3B8FCC" w14:textId="77777777" w:rsidR="006F3DF0" w:rsidRPr="00752590" w:rsidRDefault="006F3DF0" w:rsidP="006F3DF0">
      <w:pPr>
        <w:rPr>
          <w:rFonts w:ascii="Times New Roman" w:hAnsi="Times New Roman" w:cs="Times New Roman"/>
          <w:sz w:val="25"/>
          <w:szCs w:val="25"/>
        </w:rPr>
      </w:pPr>
    </w:p>
    <w:p w14:paraId="52740893" w14:textId="7AD9A49E" w:rsidR="00033719" w:rsidRPr="00752590" w:rsidRDefault="00284117" w:rsidP="006F3DF0">
      <w:pPr>
        <w:rPr>
          <w:rFonts w:ascii="Times New Roman" w:hAnsi="Times New Roman" w:cs="Times New Roman"/>
          <w:sz w:val="25"/>
          <w:szCs w:val="25"/>
        </w:rPr>
      </w:pPr>
      <w:r w:rsidRPr="00752590">
        <w:rPr>
          <w:rFonts w:ascii="Times New Roman" w:hAnsi="Times New Roman" w:cs="Times New Roman"/>
          <w:sz w:val="25"/>
          <w:szCs w:val="25"/>
        </w:rPr>
        <w:t xml:space="preserve">On July 1, 2022, Parent also filed a </w:t>
      </w:r>
      <w:r w:rsidRPr="00752590">
        <w:rPr>
          <w:rFonts w:ascii="Times New Roman" w:hAnsi="Times New Roman" w:cs="Times New Roman"/>
          <w:i/>
          <w:iCs/>
          <w:sz w:val="25"/>
          <w:szCs w:val="25"/>
        </w:rPr>
        <w:t>Motion in Opposition for Joinder of DDS</w:t>
      </w:r>
      <w:r w:rsidRPr="00752590">
        <w:rPr>
          <w:rFonts w:ascii="Times New Roman" w:hAnsi="Times New Roman" w:cs="Times New Roman"/>
          <w:sz w:val="25"/>
          <w:szCs w:val="25"/>
        </w:rPr>
        <w:t xml:space="preserve"> confirming her continued assent to joinder of DMH and her continued opposition to joinder of DDS based on DDS’s advocacy against Parent being granted guardianship of Student in the </w:t>
      </w:r>
      <w:r w:rsidR="003501DE" w:rsidRPr="00752590">
        <w:rPr>
          <w:rFonts w:ascii="Times New Roman" w:hAnsi="Times New Roman" w:cs="Times New Roman"/>
          <w:sz w:val="25"/>
          <w:szCs w:val="25"/>
        </w:rPr>
        <w:t>Worcester Probate and Family Court guardianship proceeding</w:t>
      </w:r>
      <w:r w:rsidR="003501DE" w:rsidRPr="00752590">
        <w:rPr>
          <w:rStyle w:val="FootnoteReference"/>
          <w:rFonts w:ascii="Times New Roman" w:hAnsi="Times New Roman" w:cs="Times New Roman"/>
          <w:sz w:val="25"/>
          <w:szCs w:val="25"/>
        </w:rPr>
        <w:footnoteReference w:id="10"/>
      </w:r>
      <w:r w:rsidR="003501DE" w:rsidRPr="00752590">
        <w:rPr>
          <w:rFonts w:ascii="Times New Roman" w:hAnsi="Times New Roman" w:cs="Times New Roman"/>
          <w:sz w:val="25"/>
          <w:szCs w:val="25"/>
        </w:rPr>
        <w:t xml:space="preserve">.  </w:t>
      </w:r>
      <w:r w:rsidR="00CC20E2" w:rsidRPr="00752590">
        <w:rPr>
          <w:rFonts w:ascii="Times New Roman" w:hAnsi="Times New Roman" w:cs="Times New Roman"/>
          <w:sz w:val="25"/>
          <w:szCs w:val="25"/>
        </w:rPr>
        <w:t xml:space="preserve">Parent argues that DDS is not a necessary party to the dispute as to whether Student requires a residential educational placement, and concurs that DDS regulations prohibit it from providing residential services to Student until he is 22 years of age.  </w:t>
      </w:r>
      <w:r w:rsidR="005C191E" w:rsidRPr="00752590">
        <w:rPr>
          <w:rFonts w:ascii="Times New Roman" w:hAnsi="Times New Roman" w:cs="Times New Roman"/>
          <w:sz w:val="25"/>
          <w:szCs w:val="25"/>
        </w:rPr>
        <w:t xml:space="preserve">Parent further claims she will be prejudiced by DDS’s joinder based upon its actions in opposing Parent as Student’s guardian, </w:t>
      </w:r>
      <w:proofErr w:type="gramStart"/>
      <w:r w:rsidR="005C191E" w:rsidRPr="00752590">
        <w:rPr>
          <w:rFonts w:ascii="Times New Roman" w:hAnsi="Times New Roman" w:cs="Times New Roman"/>
          <w:sz w:val="25"/>
          <w:szCs w:val="25"/>
        </w:rPr>
        <w:t>and also</w:t>
      </w:r>
      <w:proofErr w:type="gramEnd"/>
      <w:r w:rsidR="005C191E" w:rsidRPr="00752590">
        <w:rPr>
          <w:rFonts w:ascii="Times New Roman" w:hAnsi="Times New Roman" w:cs="Times New Roman"/>
          <w:sz w:val="25"/>
          <w:szCs w:val="25"/>
        </w:rPr>
        <w:t xml:space="preserve"> its </w:t>
      </w:r>
      <w:r w:rsidR="003A376E" w:rsidRPr="00752590">
        <w:rPr>
          <w:rFonts w:ascii="Times New Roman" w:hAnsi="Times New Roman" w:cs="Times New Roman"/>
          <w:sz w:val="25"/>
          <w:szCs w:val="25"/>
        </w:rPr>
        <w:t xml:space="preserve">incorrect </w:t>
      </w:r>
      <w:r w:rsidR="007D04B7" w:rsidRPr="00752590">
        <w:rPr>
          <w:rFonts w:ascii="Times New Roman" w:hAnsi="Times New Roman" w:cs="Times New Roman"/>
          <w:sz w:val="25"/>
          <w:szCs w:val="25"/>
        </w:rPr>
        <w:t>assertion</w:t>
      </w:r>
      <w:r w:rsidR="00B361DF">
        <w:rPr>
          <w:rFonts w:ascii="Times New Roman" w:hAnsi="Times New Roman" w:cs="Times New Roman"/>
          <w:sz w:val="25"/>
          <w:szCs w:val="25"/>
        </w:rPr>
        <w:t>s</w:t>
      </w:r>
      <w:r w:rsidR="007D04B7" w:rsidRPr="00752590">
        <w:rPr>
          <w:rFonts w:ascii="Times New Roman" w:hAnsi="Times New Roman" w:cs="Times New Roman"/>
          <w:sz w:val="25"/>
          <w:szCs w:val="25"/>
        </w:rPr>
        <w:t xml:space="preserve"> </w:t>
      </w:r>
      <w:r w:rsidR="005C191E" w:rsidRPr="00752590">
        <w:rPr>
          <w:rFonts w:ascii="Times New Roman" w:hAnsi="Times New Roman" w:cs="Times New Roman"/>
          <w:sz w:val="25"/>
          <w:szCs w:val="25"/>
        </w:rPr>
        <w:t xml:space="preserve">that Student lacks formal evaluation information </w:t>
      </w:r>
      <w:r w:rsidR="007D04B7" w:rsidRPr="00752590">
        <w:rPr>
          <w:rFonts w:ascii="Times New Roman" w:hAnsi="Times New Roman" w:cs="Times New Roman"/>
          <w:sz w:val="25"/>
          <w:szCs w:val="25"/>
        </w:rPr>
        <w:t xml:space="preserve">and that this deficiency is due to </w:t>
      </w:r>
      <w:r w:rsidR="00622ADC" w:rsidRPr="00752590">
        <w:rPr>
          <w:rFonts w:ascii="Times New Roman" w:hAnsi="Times New Roman" w:cs="Times New Roman"/>
          <w:sz w:val="25"/>
          <w:szCs w:val="25"/>
        </w:rPr>
        <w:t xml:space="preserve">Student having been </w:t>
      </w:r>
      <w:r w:rsidR="005C191E" w:rsidRPr="00752590">
        <w:rPr>
          <w:rFonts w:ascii="Times New Roman" w:hAnsi="Times New Roman" w:cs="Times New Roman"/>
          <w:sz w:val="25"/>
          <w:szCs w:val="25"/>
        </w:rPr>
        <w:t>homeschooled.</w:t>
      </w:r>
    </w:p>
    <w:p w14:paraId="5A267E2B" w14:textId="11C32159" w:rsidR="00F502BB" w:rsidRPr="00752590" w:rsidRDefault="00F502BB" w:rsidP="006F3DF0">
      <w:pPr>
        <w:rPr>
          <w:rFonts w:ascii="Times New Roman" w:hAnsi="Times New Roman" w:cs="Times New Roman"/>
          <w:sz w:val="25"/>
          <w:szCs w:val="25"/>
        </w:rPr>
      </w:pPr>
    </w:p>
    <w:p w14:paraId="05E31220" w14:textId="4B4F39C8" w:rsidR="00F502BB" w:rsidRPr="00752590" w:rsidRDefault="00F502BB" w:rsidP="006F3DF0">
      <w:pPr>
        <w:rPr>
          <w:rFonts w:ascii="Times New Roman" w:hAnsi="Times New Roman" w:cs="Times New Roman"/>
          <w:sz w:val="25"/>
          <w:szCs w:val="25"/>
        </w:rPr>
      </w:pPr>
      <w:r w:rsidRPr="00752590">
        <w:rPr>
          <w:rFonts w:ascii="Times New Roman" w:hAnsi="Times New Roman" w:cs="Times New Roman"/>
          <w:sz w:val="25"/>
          <w:szCs w:val="25"/>
        </w:rPr>
        <w:t>FACTS</w:t>
      </w:r>
    </w:p>
    <w:p w14:paraId="39689CC7" w14:textId="7D534014" w:rsidR="00F502BB" w:rsidRPr="00752590" w:rsidRDefault="00F502BB" w:rsidP="006F3DF0">
      <w:pPr>
        <w:rPr>
          <w:rFonts w:ascii="Times New Roman" w:hAnsi="Times New Roman" w:cs="Times New Roman"/>
          <w:sz w:val="25"/>
          <w:szCs w:val="25"/>
        </w:rPr>
      </w:pPr>
    </w:p>
    <w:p w14:paraId="7DCE2B89" w14:textId="18266AE5" w:rsidR="00F502BB" w:rsidRPr="00752590" w:rsidRDefault="00F502BB" w:rsidP="006F3DF0">
      <w:pPr>
        <w:rPr>
          <w:rFonts w:ascii="Times New Roman" w:hAnsi="Times New Roman" w:cs="Times New Roman"/>
          <w:sz w:val="25"/>
          <w:szCs w:val="25"/>
        </w:rPr>
      </w:pPr>
      <w:r w:rsidRPr="00752590">
        <w:rPr>
          <w:rFonts w:ascii="Times New Roman" w:hAnsi="Times New Roman" w:cs="Times New Roman"/>
          <w:sz w:val="25"/>
          <w:szCs w:val="25"/>
        </w:rPr>
        <w:t xml:space="preserve">The facts stated herein </w:t>
      </w:r>
      <w:proofErr w:type="gramStart"/>
      <w:r w:rsidRPr="00752590">
        <w:rPr>
          <w:rFonts w:ascii="Times New Roman" w:hAnsi="Times New Roman" w:cs="Times New Roman"/>
          <w:sz w:val="25"/>
          <w:szCs w:val="25"/>
        </w:rPr>
        <w:t>are considered to be</w:t>
      </w:r>
      <w:proofErr w:type="gramEnd"/>
      <w:r w:rsidRPr="00752590">
        <w:rPr>
          <w:rFonts w:ascii="Times New Roman" w:hAnsi="Times New Roman" w:cs="Times New Roman"/>
          <w:sz w:val="25"/>
          <w:szCs w:val="25"/>
        </w:rPr>
        <w:t xml:space="preserve"> true solely for purposes of this </w:t>
      </w:r>
      <w:r w:rsidRPr="00752590">
        <w:rPr>
          <w:rFonts w:ascii="Times New Roman" w:hAnsi="Times New Roman" w:cs="Times New Roman"/>
          <w:i/>
          <w:iCs/>
          <w:sz w:val="25"/>
          <w:szCs w:val="25"/>
        </w:rPr>
        <w:t>Ruling</w:t>
      </w:r>
      <w:r w:rsidRPr="00752590">
        <w:rPr>
          <w:rFonts w:ascii="Times New Roman" w:hAnsi="Times New Roman" w:cs="Times New Roman"/>
          <w:sz w:val="25"/>
          <w:szCs w:val="25"/>
        </w:rPr>
        <w:t>.</w:t>
      </w:r>
    </w:p>
    <w:p w14:paraId="14DF9D86" w14:textId="61AAD859" w:rsidR="00F502BB" w:rsidRPr="00752590" w:rsidRDefault="00F502BB" w:rsidP="006F3DF0">
      <w:pPr>
        <w:rPr>
          <w:rFonts w:ascii="Times New Roman" w:hAnsi="Times New Roman" w:cs="Times New Roman"/>
          <w:sz w:val="25"/>
          <w:szCs w:val="25"/>
        </w:rPr>
      </w:pPr>
    </w:p>
    <w:p w14:paraId="022B382C" w14:textId="71E0CCA1" w:rsidR="007D246B"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1.</w:t>
      </w:r>
      <w:r w:rsidRPr="00752590">
        <w:rPr>
          <w:rFonts w:ascii="Times New Roman" w:hAnsi="Times New Roman" w:cs="Times New Roman"/>
          <w:sz w:val="25"/>
          <w:szCs w:val="25"/>
        </w:rPr>
        <w:tab/>
      </w:r>
      <w:r w:rsidR="00F502BB" w:rsidRPr="00752590">
        <w:rPr>
          <w:rFonts w:ascii="Times New Roman" w:hAnsi="Times New Roman" w:cs="Times New Roman"/>
          <w:sz w:val="25"/>
          <w:szCs w:val="25"/>
        </w:rPr>
        <w:t>Student</w:t>
      </w:r>
      <w:r w:rsidR="002571C3" w:rsidRPr="00752590">
        <w:rPr>
          <w:rFonts w:ascii="Times New Roman" w:hAnsi="Times New Roman" w:cs="Times New Roman"/>
          <w:sz w:val="25"/>
          <w:szCs w:val="25"/>
        </w:rPr>
        <w:t>, who</w:t>
      </w:r>
      <w:r w:rsidR="00F502BB" w:rsidRPr="00752590">
        <w:rPr>
          <w:rFonts w:ascii="Times New Roman" w:hAnsi="Times New Roman" w:cs="Times New Roman"/>
          <w:sz w:val="25"/>
          <w:szCs w:val="25"/>
        </w:rPr>
        <w:t xml:space="preserve"> is </w:t>
      </w:r>
      <w:r w:rsidR="005C43DB">
        <w:rPr>
          <w:rFonts w:ascii="Times New Roman" w:hAnsi="Times New Roman" w:cs="Times New Roman"/>
          <w:sz w:val="25"/>
          <w:szCs w:val="25"/>
        </w:rPr>
        <w:t xml:space="preserve">currently </w:t>
      </w:r>
      <w:r w:rsidR="00CB178F" w:rsidRPr="00752590">
        <w:rPr>
          <w:rFonts w:ascii="Times New Roman" w:hAnsi="Times New Roman" w:cs="Times New Roman"/>
          <w:sz w:val="25"/>
          <w:szCs w:val="25"/>
        </w:rPr>
        <w:t>18 years old</w:t>
      </w:r>
      <w:r w:rsidR="002571C3" w:rsidRPr="00752590">
        <w:rPr>
          <w:rFonts w:ascii="Times New Roman" w:hAnsi="Times New Roman" w:cs="Times New Roman"/>
          <w:sz w:val="25"/>
          <w:szCs w:val="25"/>
        </w:rPr>
        <w:t>,</w:t>
      </w:r>
      <w:r w:rsidR="00D13C20" w:rsidRPr="00752590">
        <w:rPr>
          <w:rFonts w:ascii="Times New Roman" w:hAnsi="Times New Roman" w:cs="Times New Roman"/>
          <w:sz w:val="25"/>
          <w:szCs w:val="25"/>
        </w:rPr>
        <w:t xml:space="preserve"> </w:t>
      </w:r>
      <w:r w:rsidR="005C43DB">
        <w:rPr>
          <w:rFonts w:ascii="Times New Roman" w:hAnsi="Times New Roman" w:cs="Times New Roman"/>
          <w:sz w:val="25"/>
          <w:szCs w:val="25"/>
        </w:rPr>
        <w:t xml:space="preserve">has, </w:t>
      </w:r>
      <w:r w:rsidR="0023203E" w:rsidRPr="00752590">
        <w:rPr>
          <w:rFonts w:ascii="Times New Roman" w:hAnsi="Times New Roman" w:cs="Times New Roman"/>
          <w:sz w:val="25"/>
          <w:szCs w:val="25"/>
        </w:rPr>
        <w:t>since February 1, 2022</w:t>
      </w:r>
      <w:r w:rsidR="005C43DB">
        <w:rPr>
          <w:rFonts w:ascii="Times New Roman" w:hAnsi="Times New Roman" w:cs="Times New Roman"/>
          <w:sz w:val="25"/>
          <w:szCs w:val="25"/>
        </w:rPr>
        <w:t>,</w:t>
      </w:r>
      <w:r w:rsidR="0023203E" w:rsidRPr="00752590">
        <w:rPr>
          <w:rFonts w:ascii="Times New Roman" w:hAnsi="Times New Roman" w:cs="Times New Roman"/>
          <w:sz w:val="25"/>
          <w:szCs w:val="25"/>
        </w:rPr>
        <w:t xml:space="preserve"> been residing at the Merrimack Center at Tewksbury Hospital in Tewksbury, MA, an IRTP supporting youth 18 years old and younger who have both mental health and intellectual disabilities.   </w:t>
      </w:r>
      <w:r w:rsidR="003A7A0B" w:rsidRPr="00752590">
        <w:rPr>
          <w:rFonts w:ascii="Times New Roman" w:hAnsi="Times New Roman" w:cs="Times New Roman"/>
          <w:sz w:val="25"/>
          <w:szCs w:val="25"/>
        </w:rPr>
        <w:t xml:space="preserve">Admission to the Merrimack Center is by DMH acceptance only pursuant to the </w:t>
      </w:r>
      <w:r w:rsidR="003A7A0B" w:rsidRPr="00752590">
        <w:rPr>
          <w:rFonts w:ascii="Times New Roman" w:hAnsi="Times New Roman" w:cs="Times New Roman"/>
          <w:sz w:val="25"/>
          <w:szCs w:val="25"/>
        </w:rPr>
        <w:lastRenderedPageBreak/>
        <w:t>provisions of Massachusetts psychiatric hospital admission statu</w:t>
      </w:r>
      <w:r w:rsidR="00B67DD0">
        <w:rPr>
          <w:rFonts w:ascii="Times New Roman" w:hAnsi="Times New Roman" w:cs="Times New Roman"/>
          <w:sz w:val="25"/>
          <w:szCs w:val="25"/>
        </w:rPr>
        <w:t>t</w:t>
      </w:r>
      <w:r w:rsidR="003A7A0B" w:rsidRPr="00752590">
        <w:rPr>
          <w:rFonts w:ascii="Times New Roman" w:hAnsi="Times New Roman" w:cs="Times New Roman"/>
          <w:sz w:val="25"/>
          <w:szCs w:val="25"/>
        </w:rPr>
        <w:t>e, M.G.L. c. 123 and DMH regulations at 104 CMR 27.00.  (</w:t>
      </w:r>
      <w:r w:rsidR="003A7A0B" w:rsidRPr="00752590">
        <w:rPr>
          <w:rFonts w:ascii="Times New Roman" w:hAnsi="Times New Roman" w:cs="Times New Roman"/>
          <w:i/>
          <w:iCs/>
          <w:sz w:val="25"/>
          <w:szCs w:val="25"/>
        </w:rPr>
        <w:t xml:space="preserve">Hearing Request; Response to Hearing Request; DMH Opposition; DDS Opposition; </w:t>
      </w:r>
      <w:r w:rsidR="003B2FF1" w:rsidRPr="00752590">
        <w:rPr>
          <w:rFonts w:ascii="Times New Roman" w:hAnsi="Times New Roman" w:cs="Times New Roman"/>
          <w:i/>
          <w:iCs/>
          <w:sz w:val="25"/>
          <w:szCs w:val="25"/>
        </w:rPr>
        <w:t>DMH Policy 19-02</w:t>
      </w:r>
      <w:r w:rsidRPr="00752590">
        <w:rPr>
          <w:rFonts w:ascii="Times New Roman" w:hAnsi="Times New Roman" w:cs="Times New Roman"/>
          <w:i/>
          <w:iCs/>
          <w:sz w:val="25"/>
          <w:szCs w:val="25"/>
        </w:rPr>
        <w:t>).</w:t>
      </w:r>
    </w:p>
    <w:p w14:paraId="2F705B3D" w14:textId="77777777" w:rsidR="007D246B" w:rsidRPr="00752590" w:rsidRDefault="007D246B" w:rsidP="007D246B">
      <w:pPr>
        <w:ind w:left="360" w:hanging="360"/>
        <w:rPr>
          <w:rFonts w:ascii="Times New Roman" w:hAnsi="Times New Roman" w:cs="Times New Roman"/>
          <w:sz w:val="25"/>
          <w:szCs w:val="25"/>
        </w:rPr>
      </w:pPr>
    </w:p>
    <w:p w14:paraId="1504B3EB" w14:textId="7E83D8BF" w:rsidR="007D246B"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2.</w:t>
      </w:r>
      <w:r w:rsidRPr="00752590">
        <w:rPr>
          <w:rFonts w:ascii="Times New Roman" w:hAnsi="Times New Roman" w:cs="Times New Roman"/>
          <w:sz w:val="25"/>
          <w:szCs w:val="25"/>
        </w:rPr>
        <w:tab/>
      </w:r>
      <w:r w:rsidR="0023203E" w:rsidRPr="00752590">
        <w:rPr>
          <w:rFonts w:ascii="Times New Roman" w:hAnsi="Times New Roman" w:cs="Times New Roman"/>
          <w:sz w:val="25"/>
          <w:szCs w:val="25"/>
        </w:rPr>
        <w:t xml:space="preserve">Student </w:t>
      </w:r>
      <w:r w:rsidR="001F4CEE" w:rsidRPr="00752590">
        <w:rPr>
          <w:rFonts w:ascii="Times New Roman" w:hAnsi="Times New Roman" w:cs="Times New Roman"/>
          <w:sz w:val="25"/>
          <w:szCs w:val="25"/>
        </w:rPr>
        <w:t>was first deemed eligible for special education in January 2020 under a primary disability category of Intellectual (</w:t>
      </w:r>
      <w:r w:rsidR="00144682" w:rsidRPr="00752590">
        <w:rPr>
          <w:rFonts w:ascii="Times New Roman" w:hAnsi="Times New Roman" w:cs="Times New Roman"/>
          <w:sz w:val="25"/>
          <w:szCs w:val="25"/>
        </w:rPr>
        <w:t xml:space="preserve">based upon diagnosis of </w:t>
      </w:r>
      <w:r w:rsidR="000A7C56" w:rsidRPr="00752590">
        <w:rPr>
          <w:rFonts w:ascii="Times New Roman" w:hAnsi="Times New Roman" w:cs="Times New Roman"/>
          <w:sz w:val="25"/>
          <w:szCs w:val="25"/>
        </w:rPr>
        <w:t>I</w:t>
      </w:r>
      <w:r w:rsidR="00144682" w:rsidRPr="00752590">
        <w:rPr>
          <w:rFonts w:ascii="Times New Roman" w:hAnsi="Times New Roman" w:cs="Times New Roman"/>
          <w:sz w:val="25"/>
          <w:szCs w:val="25"/>
        </w:rPr>
        <w:t xml:space="preserve">ntellectual </w:t>
      </w:r>
      <w:r w:rsidR="000A7C56" w:rsidRPr="00752590">
        <w:rPr>
          <w:rFonts w:ascii="Times New Roman" w:hAnsi="Times New Roman" w:cs="Times New Roman"/>
          <w:sz w:val="25"/>
          <w:szCs w:val="25"/>
        </w:rPr>
        <w:t>D</w:t>
      </w:r>
      <w:r w:rsidR="00144682" w:rsidRPr="00752590">
        <w:rPr>
          <w:rFonts w:ascii="Times New Roman" w:hAnsi="Times New Roman" w:cs="Times New Roman"/>
          <w:sz w:val="25"/>
          <w:szCs w:val="25"/>
        </w:rPr>
        <w:t xml:space="preserve">isability) and a secondary disability category of Emotional (based upon diagnoses of </w:t>
      </w:r>
      <w:r w:rsidR="000A7C56" w:rsidRPr="00752590">
        <w:rPr>
          <w:rFonts w:ascii="Times New Roman" w:hAnsi="Times New Roman" w:cs="Times New Roman"/>
          <w:sz w:val="25"/>
          <w:szCs w:val="25"/>
        </w:rPr>
        <w:t>Reactive Attachment Disorder, Post-Traumatic Stress Disorder, Generalized Anxiety Disorder and Language Disorder)</w:t>
      </w:r>
      <w:r w:rsidR="00144682" w:rsidRPr="00752590">
        <w:rPr>
          <w:rFonts w:ascii="Times New Roman" w:hAnsi="Times New Roman" w:cs="Times New Roman"/>
          <w:sz w:val="25"/>
          <w:szCs w:val="25"/>
        </w:rPr>
        <w:t>.</w:t>
      </w:r>
      <w:r w:rsidR="000A7C56" w:rsidRPr="00752590">
        <w:rPr>
          <w:rFonts w:ascii="Times New Roman" w:hAnsi="Times New Roman" w:cs="Times New Roman"/>
          <w:sz w:val="25"/>
          <w:szCs w:val="25"/>
        </w:rPr>
        <w:t xml:space="preserve">  (</w:t>
      </w:r>
      <w:r w:rsidR="000A7C56" w:rsidRPr="00752590">
        <w:rPr>
          <w:rFonts w:ascii="Times New Roman" w:hAnsi="Times New Roman" w:cs="Times New Roman"/>
          <w:i/>
          <w:iCs/>
          <w:sz w:val="25"/>
          <w:szCs w:val="25"/>
        </w:rPr>
        <w:t>Hearing Request; Response to Hearing Request</w:t>
      </w:r>
      <w:r w:rsidR="003C5BFA" w:rsidRPr="00752590">
        <w:rPr>
          <w:rFonts w:ascii="Times New Roman" w:hAnsi="Times New Roman" w:cs="Times New Roman"/>
          <w:i/>
          <w:iCs/>
          <w:sz w:val="25"/>
          <w:szCs w:val="25"/>
        </w:rPr>
        <w:t>; DDS Opposition</w:t>
      </w:r>
      <w:r w:rsidR="000A7C56" w:rsidRPr="00752590">
        <w:rPr>
          <w:rFonts w:ascii="Times New Roman" w:hAnsi="Times New Roman" w:cs="Times New Roman"/>
          <w:sz w:val="25"/>
          <w:szCs w:val="25"/>
        </w:rPr>
        <w:t>).</w:t>
      </w:r>
    </w:p>
    <w:p w14:paraId="1D376E5F" w14:textId="77777777" w:rsidR="007D246B" w:rsidRPr="00752590" w:rsidRDefault="007D246B" w:rsidP="007D246B">
      <w:pPr>
        <w:ind w:left="360" w:hanging="360"/>
        <w:rPr>
          <w:rFonts w:ascii="Times New Roman" w:hAnsi="Times New Roman" w:cs="Times New Roman"/>
          <w:sz w:val="25"/>
          <w:szCs w:val="25"/>
        </w:rPr>
      </w:pPr>
    </w:p>
    <w:p w14:paraId="1CE18511" w14:textId="6B816B4D" w:rsidR="007D246B"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3.</w:t>
      </w:r>
      <w:r w:rsidRPr="00752590">
        <w:rPr>
          <w:rFonts w:ascii="Times New Roman" w:hAnsi="Times New Roman" w:cs="Times New Roman"/>
          <w:sz w:val="25"/>
          <w:szCs w:val="25"/>
        </w:rPr>
        <w:tab/>
      </w:r>
      <w:r w:rsidR="000A7C56" w:rsidRPr="00752590">
        <w:rPr>
          <w:rFonts w:ascii="Times New Roman" w:hAnsi="Times New Roman" w:cs="Times New Roman"/>
          <w:sz w:val="25"/>
          <w:szCs w:val="25"/>
        </w:rPr>
        <w:t>Student was born in B</w:t>
      </w:r>
      <w:r w:rsidR="003738F3">
        <w:rPr>
          <w:rFonts w:ascii="Times New Roman" w:hAnsi="Times New Roman" w:cs="Times New Roman"/>
          <w:sz w:val="25"/>
          <w:szCs w:val="25"/>
        </w:rPr>
        <w:t>ul</w:t>
      </w:r>
      <w:r w:rsidR="000A7C56" w:rsidRPr="00752590">
        <w:rPr>
          <w:rFonts w:ascii="Times New Roman" w:hAnsi="Times New Roman" w:cs="Times New Roman"/>
          <w:sz w:val="25"/>
          <w:szCs w:val="25"/>
        </w:rPr>
        <w:t>garia and was placed, at a young age</w:t>
      </w:r>
      <w:r w:rsidR="00FB6DC2" w:rsidRPr="00752590">
        <w:rPr>
          <w:rFonts w:ascii="Times New Roman" w:hAnsi="Times New Roman" w:cs="Times New Roman"/>
          <w:sz w:val="25"/>
          <w:szCs w:val="25"/>
        </w:rPr>
        <w:t>,</w:t>
      </w:r>
      <w:r w:rsidR="000A7C56" w:rsidRPr="00752590">
        <w:rPr>
          <w:rFonts w:ascii="Times New Roman" w:hAnsi="Times New Roman" w:cs="Times New Roman"/>
          <w:sz w:val="25"/>
          <w:szCs w:val="25"/>
        </w:rPr>
        <w:t xml:space="preserve"> in an orphanage in Malak </w:t>
      </w:r>
      <w:proofErr w:type="spellStart"/>
      <w:r w:rsidR="000A7C56" w:rsidRPr="00752590">
        <w:rPr>
          <w:rFonts w:ascii="Times New Roman" w:hAnsi="Times New Roman" w:cs="Times New Roman"/>
          <w:sz w:val="25"/>
          <w:szCs w:val="25"/>
        </w:rPr>
        <w:t>Preslavets</w:t>
      </w:r>
      <w:proofErr w:type="spellEnd"/>
      <w:r w:rsidR="000A7C56" w:rsidRPr="00752590">
        <w:rPr>
          <w:rFonts w:ascii="Times New Roman" w:hAnsi="Times New Roman" w:cs="Times New Roman"/>
          <w:sz w:val="25"/>
          <w:szCs w:val="25"/>
        </w:rPr>
        <w:t>, Bulgaria</w:t>
      </w:r>
      <w:r w:rsidR="005F5C73" w:rsidRPr="00752590">
        <w:rPr>
          <w:rFonts w:ascii="Times New Roman" w:hAnsi="Times New Roman" w:cs="Times New Roman"/>
          <w:sz w:val="25"/>
          <w:szCs w:val="25"/>
        </w:rPr>
        <w:t xml:space="preserve">.  At the orphanage, Student </w:t>
      </w:r>
      <w:r w:rsidR="000A7C56" w:rsidRPr="00752590">
        <w:rPr>
          <w:rFonts w:ascii="Times New Roman" w:hAnsi="Times New Roman" w:cs="Times New Roman"/>
          <w:sz w:val="25"/>
          <w:szCs w:val="25"/>
        </w:rPr>
        <w:t>was subjected to</w:t>
      </w:r>
      <w:r w:rsidR="00772B53" w:rsidRPr="00752590">
        <w:rPr>
          <w:rFonts w:ascii="Times New Roman" w:hAnsi="Times New Roman" w:cs="Times New Roman"/>
          <w:sz w:val="25"/>
          <w:szCs w:val="25"/>
        </w:rPr>
        <w:t xml:space="preserve"> horrific and traumatic </w:t>
      </w:r>
      <w:r w:rsidR="005F5C73" w:rsidRPr="00752590">
        <w:rPr>
          <w:rFonts w:ascii="Times New Roman" w:hAnsi="Times New Roman" w:cs="Times New Roman"/>
          <w:sz w:val="25"/>
          <w:szCs w:val="25"/>
        </w:rPr>
        <w:t xml:space="preserve">acts </w:t>
      </w:r>
      <w:proofErr w:type="gramStart"/>
      <w:r w:rsidR="00772B53" w:rsidRPr="00752590">
        <w:rPr>
          <w:rFonts w:ascii="Times New Roman" w:hAnsi="Times New Roman" w:cs="Times New Roman"/>
          <w:sz w:val="25"/>
          <w:szCs w:val="25"/>
        </w:rPr>
        <w:t>on a daily basis</w:t>
      </w:r>
      <w:proofErr w:type="gramEnd"/>
      <w:r w:rsidR="00772B53" w:rsidRPr="00752590">
        <w:rPr>
          <w:rFonts w:ascii="Times New Roman" w:hAnsi="Times New Roman" w:cs="Times New Roman"/>
          <w:sz w:val="25"/>
          <w:szCs w:val="25"/>
        </w:rPr>
        <w:t xml:space="preserve">, inclusive of </w:t>
      </w:r>
      <w:r w:rsidR="005B62AD" w:rsidRPr="00752590">
        <w:rPr>
          <w:rFonts w:ascii="Times New Roman" w:hAnsi="Times New Roman" w:cs="Times New Roman"/>
          <w:sz w:val="25"/>
          <w:szCs w:val="25"/>
        </w:rPr>
        <w:t xml:space="preserve">sexual, physical, psychological and emotional abuse; racial and ethnic discrimination on the basis of his Roma descent; and </w:t>
      </w:r>
      <w:r w:rsidR="00DC438A" w:rsidRPr="00752590">
        <w:rPr>
          <w:rFonts w:ascii="Times New Roman" w:hAnsi="Times New Roman" w:cs="Times New Roman"/>
          <w:sz w:val="25"/>
          <w:szCs w:val="25"/>
        </w:rPr>
        <w:t>food withdrawal, forced alcohol consumption and other deprivations of basic needs.</w:t>
      </w:r>
      <w:r w:rsidR="0089014B" w:rsidRPr="00752590">
        <w:rPr>
          <w:rFonts w:ascii="Times New Roman" w:hAnsi="Times New Roman" w:cs="Times New Roman"/>
          <w:sz w:val="25"/>
          <w:szCs w:val="25"/>
        </w:rPr>
        <w:t xml:space="preserve"> (</w:t>
      </w:r>
      <w:r w:rsidR="0089014B" w:rsidRPr="00752590">
        <w:rPr>
          <w:rFonts w:ascii="Times New Roman" w:hAnsi="Times New Roman" w:cs="Times New Roman"/>
          <w:i/>
          <w:iCs/>
          <w:sz w:val="25"/>
          <w:szCs w:val="25"/>
        </w:rPr>
        <w:t>Hearing Request</w:t>
      </w:r>
      <w:r w:rsidR="00DF6C66" w:rsidRPr="00752590">
        <w:rPr>
          <w:rFonts w:ascii="Times New Roman" w:hAnsi="Times New Roman" w:cs="Times New Roman"/>
          <w:i/>
          <w:iCs/>
          <w:sz w:val="25"/>
          <w:szCs w:val="25"/>
        </w:rPr>
        <w:t>; DDS Opposition</w:t>
      </w:r>
      <w:r w:rsidR="0089014B" w:rsidRPr="00752590">
        <w:rPr>
          <w:rFonts w:ascii="Times New Roman" w:hAnsi="Times New Roman" w:cs="Times New Roman"/>
          <w:sz w:val="25"/>
          <w:szCs w:val="25"/>
        </w:rPr>
        <w:t>).</w:t>
      </w:r>
    </w:p>
    <w:p w14:paraId="1DCFDFDD" w14:textId="77777777" w:rsidR="007D246B" w:rsidRPr="00752590" w:rsidRDefault="007D246B" w:rsidP="007D246B">
      <w:pPr>
        <w:ind w:left="360" w:hanging="360"/>
        <w:rPr>
          <w:rFonts w:ascii="Times New Roman" w:hAnsi="Times New Roman" w:cs="Times New Roman"/>
          <w:sz w:val="25"/>
          <w:szCs w:val="25"/>
        </w:rPr>
      </w:pPr>
    </w:p>
    <w:p w14:paraId="61E0E510" w14:textId="7CE195A1" w:rsidR="007D246B"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4.</w:t>
      </w:r>
      <w:r w:rsidRPr="00752590">
        <w:rPr>
          <w:rFonts w:ascii="Times New Roman" w:hAnsi="Times New Roman" w:cs="Times New Roman"/>
          <w:sz w:val="25"/>
          <w:szCs w:val="25"/>
        </w:rPr>
        <w:tab/>
      </w:r>
      <w:r w:rsidR="00911539" w:rsidRPr="00752590">
        <w:rPr>
          <w:rFonts w:ascii="Times New Roman" w:hAnsi="Times New Roman" w:cs="Times New Roman"/>
          <w:sz w:val="25"/>
          <w:szCs w:val="25"/>
        </w:rPr>
        <w:t xml:space="preserve">Parents adopted student </w:t>
      </w:r>
      <w:r w:rsidR="00A13584">
        <w:rPr>
          <w:rFonts w:ascii="Times New Roman" w:hAnsi="Times New Roman" w:cs="Times New Roman"/>
          <w:sz w:val="25"/>
          <w:szCs w:val="25"/>
        </w:rPr>
        <w:t xml:space="preserve">in 2015 </w:t>
      </w:r>
      <w:r w:rsidR="00911539" w:rsidRPr="00752590">
        <w:rPr>
          <w:rFonts w:ascii="Times New Roman" w:hAnsi="Times New Roman" w:cs="Times New Roman"/>
          <w:sz w:val="25"/>
          <w:szCs w:val="25"/>
        </w:rPr>
        <w:t xml:space="preserve">when he was </w:t>
      </w:r>
      <w:r w:rsidR="00D01D27" w:rsidRPr="00752590">
        <w:rPr>
          <w:rFonts w:ascii="Times New Roman" w:hAnsi="Times New Roman" w:cs="Times New Roman"/>
          <w:sz w:val="25"/>
          <w:szCs w:val="25"/>
        </w:rPr>
        <w:t xml:space="preserve">12 years old </w:t>
      </w:r>
      <w:r w:rsidR="0089014B" w:rsidRPr="00752590">
        <w:rPr>
          <w:rFonts w:ascii="Times New Roman" w:hAnsi="Times New Roman" w:cs="Times New Roman"/>
          <w:sz w:val="25"/>
          <w:szCs w:val="25"/>
        </w:rPr>
        <w:t>and brought Student to live with them in their home in Barre, Massachusetts.  (</w:t>
      </w:r>
      <w:r w:rsidR="0089014B" w:rsidRPr="00752590">
        <w:rPr>
          <w:rFonts w:ascii="Times New Roman" w:hAnsi="Times New Roman" w:cs="Times New Roman"/>
          <w:i/>
          <w:iCs/>
          <w:sz w:val="25"/>
          <w:szCs w:val="25"/>
        </w:rPr>
        <w:t>Hearing Request</w:t>
      </w:r>
      <w:r w:rsidR="0089014B" w:rsidRPr="00752590">
        <w:rPr>
          <w:rFonts w:ascii="Times New Roman" w:hAnsi="Times New Roman" w:cs="Times New Roman"/>
          <w:sz w:val="25"/>
          <w:szCs w:val="25"/>
        </w:rPr>
        <w:t>).</w:t>
      </w:r>
    </w:p>
    <w:p w14:paraId="7101E496" w14:textId="77777777" w:rsidR="007D246B" w:rsidRPr="00752590" w:rsidRDefault="007D246B" w:rsidP="007D246B">
      <w:pPr>
        <w:ind w:left="360" w:hanging="360"/>
        <w:rPr>
          <w:rFonts w:ascii="Times New Roman" w:hAnsi="Times New Roman" w:cs="Times New Roman"/>
          <w:sz w:val="25"/>
          <w:szCs w:val="25"/>
        </w:rPr>
      </w:pPr>
    </w:p>
    <w:p w14:paraId="18C74516" w14:textId="4ED806A1" w:rsidR="007D246B"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5.</w:t>
      </w:r>
      <w:r w:rsidRPr="00752590">
        <w:rPr>
          <w:rFonts w:ascii="Times New Roman" w:hAnsi="Times New Roman" w:cs="Times New Roman"/>
          <w:sz w:val="25"/>
          <w:szCs w:val="25"/>
        </w:rPr>
        <w:tab/>
      </w:r>
      <w:r w:rsidR="0089014B" w:rsidRPr="00752590">
        <w:rPr>
          <w:rFonts w:ascii="Times New Roman" w:hAnsi="Times New Roman" w:cs="Times New Roman"/>
          <w:sz w:val="25"/>
          <w:szCs w:val="25"/>
        </w:rPr>
        <w:t xml:space="preserve">Student was </w:t>
      </w:r>
      <w:r w:rsidR="009C5C21" w:rsidRPr="00752590">
        <w:rPr>
          <w:rFonts w:ascii="Times New Roman" w:hAnsi="Times New Roman" w:cs="Times New Roman"/>
          <w:sz w:val="25"/>
          <w:szCs w:val="25"/>
        </w:rPr>
        <w:t xml:space="preserve">exclusively </w:t>
      </w:r>
      <w:r w:rsidR="0089014B" w:rsidRPr="00752590">
        <w:rPr>
          <w:rFonts w:ascii="Times New Roman" w:hAnsi="Times New Roman" w:cs="Times New Roman"/>
          <w:sz w:val="25"/>
          <w:szCs w:val="25"/>
        </w:rPr>
        <w:t xml:space="preserve">homeschooled from the time of his adoption until </w:t>
      </w:r>
      <w:r w:rsidR="009E3F55" w:rsidRPr="00752590">
        <w:rPr>
          <w:rFonts w:ascii="Times New Roman" w:hAnsi="Times New Roman" w:cs="Times New Roman"/>
          <w:sz w:val="25"/>
          <w:szCs w:val="25"/>
        </w:rPr>
        <w:t xml:space="preserve">some point after </w:t>
      </w:r>
      <w:r w:rsidR="0066731C" w:rsidRPr="00752590">
        <w:rPr>
          <w:rFonts w:ascii="Times New Roman" w:hAnsi="Times New Roman" w:cs="Times New Roman"/>
          <w:sz w:val="25"/>
          <w:szCs w:val="25"/>
        </w:rPr>
        <w:t xml:space="preserve">the </w:t>
      </w:r>
      <w:r w:rsidR="00606390" w:rsidRPr="00752590">
        <w:rPr>
          <w:rFonts w:ascii="Times New Roman" w:hAnsi="Times New Roman" w:cs="Times New Roman"/>
          <w:sz w:val="25"/>
          <w:szCs w:val="25"/>
        </w:rPr>
        <w:t xml:space="preserve">determination of </w:t>
      </w:r>
      <w:r w:rsidR="0066731C" w:rsidRPr="00752590">
        <w:rPr>
          <w:rFonts w:ascii="Times New Roman" w:hAnsi="Times New Roman" w:cs="Times New Roman"/>
          <w:sz w:val="25"/>
          <w:szCs w:val="25"/>
        </w:rPr>
        <w:t xml:space="preserve">Student’s </w:t>
      </w:r>
      <w:r w:rsidR="00606390" w:rsidRPr="00752590">
        <w:rPr>
          <w:rFonts w:ascii="Times New Roman" w:hAnsi="Times New Roman" w:cs="Times New Roman"/>
          <w:sz w:val="25"/>
          <w:szCs w:val="25"/>
        </w:rPr>
        <w:t xml:space="preserve">eligibility for </w:t>
      </w:r>
      <w:r w:rsidR="0066731C" w:rsidRPr="00752590">
        <w:rPr>
          <w:rFonts w:ascii="Times New Roman" w:hAnsi="Times New Roman" w:cs="Times New Roman"/>
          <w:sz w:val="25"/>
          <w:szCs w:val="25"/>
        </w:rPr>
        <w:t xml:space="preserve">special education </w:t>
      </w:r>
      <w:r w:rsidR="00606390" w:rsidRPr="00752590">
        <w:rPr>
          <w:rFonts w:ascii="Times New Roman" w:hAnsi="Times New Roman" w:cs="Times New Roman"/>
          <w:sz w:val="25"/>
          <w:szCs w:val="25"/>
        </w:rPr>
        <w:t>in January 2020</w:t>
      </w:r>
      <w:r w:rsidR="00B87A34" w:rsidRPr="00752590">
        <w:rPr>
          <w:rFonts w:ascii="Times New Roman" w:hAnsi="Times New Roman" w:cs="Times New Roman"/>
          <w:sz w:val="25"/>
          <w:szCs w:val="25"/>
        </w:rPr>
        <w:t xml:space="preserve">, </w:t>
      </w:r>
      <w:r w:rsidR="009E3F55" w:rsidRPr="00752590">
        <w:rPr>
          <w:rFonts w:ascii="Times New Roman" w:hAnsi="Times New Roman" w:cs="Times New Roman"/>
          <w:sz w:val="25"/>
          <w:szCs w:val="25"/>
        </w:rPr>
        <w:t xml:space="preserve">when Parent agreed to </w:t>
      </w:r>
      <w:r w:rsidR="00036211">
        <w:rPr>
          <w:rFonts w:ascii="Times New Roman" w:hAnsi="Times New Roman" w:cs="Times New Roman"/>
          <w:sz w:val="25"/>
          <w:szCs w:val="25"/>
        </w:rPr>
        <w:t xml:space="preserve">Student having some </w:t>
      </w:r>
      <w:r w:rsidR="00656295">
        <w:rPr>
          <w:rFonts w:ascii="Times New Roman" w:hAnsi="Times New Roman" w:cs="Times New Roman"/>
          <w:sz w:val="25"/>
          <w:szCs w:val="25"/>
        </w:rPr>
        <w:t xml:space="preserve">related </w:t>
      </w:r>
      <w:r w:rsidR="00036211">
        <w:rPr>
          <w:rFonts w:ascii="Times New Roman" w:hAnsi="Times New Roman" w:cs="Times New Roman"/>
          <w:sz w:val="25"/>
          <w:szCs w:val="25"/>
        </w:rPr>
        <w:t xml:space="preserve">services </w:t>
      </w:r>
      <w:r w:rsidR="00656295">
        <w:rPr>
          <w:rFonts w:ascii="Times New Roman" w:hAnsi="Times New Roman" w:cs="Times New Roman"/>
          <w:sz w:val="25"/>
          <w:szCs w:val="25"/>
        </w:rPr>
        <w:t>provided remotely</w:t>
      </w:r>
      <w:r w:rsidR="009C5C21" w:rsidRPr="00752590">
        <w:rPr>
          <w:rFonts w:ascii="Times New Roman" w:hAnsi="Times New Roman" w:cs="Times New Roman"/>
          <w:sz w:val="25"/>
          <w:szCs w:val="25"/>
        </w:rPr>
        <w:t>,</w:t>
      </w:r>
      <w:r w:rsidR="00656295">
        <w:rPr>
          <w:rFonts w:ascii="Times New Roman" w:hAnsi="Times New Roman" w:cs="Times New Roman"/>
          <w:sz w:val="25"/>
          <w:szCs w:val="25"/>
        </w:rPr>
        <w:t xml:space="preserve"> although Student only participated in them</w:t>
      </w:r>
      <w:r w:rsidR="009C5C21" w:rsidRPr="00752590">
        <w:rPr>
          <w:rFonts w:ascii="Times New Roman" w:hAnsi="Times New Roman" w:cs="Times New Roman"/>
          <w:sz w:val="25"/>
          <w:szCs w:val="25"/>
        </w:rPr>
        <w:t xml:space="preserve"> </w:t>
      </w:r>
      <w:r w:rsidR="00B87A34" w:rsidRPr="00752590">
        <w:rPr>
          <w:rFonts w:ascii="Times New Roman" w:hAnsi="Times New Roman" w:cs="Times New Roman"/>
          <w:sz w:val="25"/>
          <w:szCs w:val="25"/>
        </w:rPr>
        <w:t xml:space="preserve">occasionally and inconsistently, </w:t>
      </w:r>
      <w:r w:rsidR="00656295">
        <w:rPr>
          <w:rFonts w:ascii="Times New Roman" w:hAnsi="Times New Roman" w:cs="Times New Roman"/>
          <w:sz w:val="25"/>
          <w:szCs w:val="25"/>
        </w:rPr>
        <w:t>and he</w:t>
      </w:r>
      <w:r w:rsidR="009E3F55" w:rsidRPr="00752590">
        <w:rPr>
          <w:rFonts w:ascii="Times New Roman" w:hAnsi="Times New Roman" w:cs="Times New Roman"/>
          <w:sz w:val="25"/>
          <w:szCs w:val="25"/>
        </w:rPr>
        <w:t xml:space="preserve"> continued to be homeschooled</w:t>
      </w:r>
      <w:r w:rsidR="0089014B" w:rsidRPr="00752590">
        <w:rPr>
          <w:rFonts w:ascii="Times New Roman" w:hAnsi="Times New Roman" w:cs="Times New Roman"/>
          <w:sz w:val="25"/>
          <w:szCs w:val="25"/>
        </w:rPr>
        <w:t>.</w:t>
      </w:r>
      <w:r w:rsidR="00B87A34" w:rsidRPr="00752590">
        <w:rPr>
          <w:rFonts w:ascii="Times New Roman" w:hAnsi="Times New Roman" w:cs="Times New Roman"/>
          <w:sz w:val="25"/>
          <w:szCs w:val="25"/>
        </w:rPr>
        <w:t xml:space="preserve">  (</w:t>
      </w:r>
      <w:r w:rsidR="00B87A34" w:rsidRPr="00752590">
        <w:rPr>
          <w:rFonts w:ascii="Times New Roman" w:hAnsi="Times New Roman" w:cs="Times New Roman"/>
          <w:i/>
          <w:iCs/>
          <w:sz w:val="25"/>
          <w:szCs w:val="25"/>
        </w:rPr>
        <w:t>Hearing Request; Response to Hearing Request</w:t>
      </w:r>
      <w:r w:rsidR="00CD348D" w:rsidRPr="00752590">
        <w:rPr>
          <w:rFonts w:ascii="Times New Roman" w:hAnsi="Times New Roman" w:cs="Times New Roman"/>
          <w:i/>
          <w:iCs/>
          <w:sz w:val="25"/>
          <w:szCs w:val="25"/>
        </w:rPr>
        <w:t>; DDS Opposition</w:t>
      </w:r>
      <w:r w:rsidR="00B87A34" w:rsidRPr="00752590">
        <w:rPr>
          <w:rFonts w:ascii="Times New Roman" w:hAnsi="Times New Roman" w:cs="Times New Roman"/>
          <w:sz w:val="25"/>
          <w:szCs w:val="25"/>
        </w:rPr>
        <w:t>).</w:t>
      </w:r>
    </w:p>
    <w:p w14:paraId="605658EC" w14:textId="77777777" w:rsidR="007D246B" w:rsidRPr="00752590" w:rsidRDefault="007D246B" w:rsidP="007D246B">
      <w:pPr>
        <w:ind w:left="360" w:hanging="360"/>
        <w:rPr>
          <w:rFonts w:ascii="Times New Roman" w:hAnsi="Times New Roman" w:cs="Times New Roman"/>
          <w:sz w:val="25"/>
          <w:szCs w:val="25"/>
        </w:rPr>
      </w:pPr>
    </w:p>
    <w:p w14:paraId="5F38F74A" w14:textId="6F4EB3BD" w:rsidR="007D246B"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6.</w:t>
      </w:r>
      <w:r w:rsidRPr="00752590">
        <w:rPr>
          <w:rFonts w:ascii="Times New Roman" w:hAnsi="Times New Roman" w:cs="Times New Roman"/>
          <w:sz w:val="25"/>
          <w:szCs w:val="25"/>
        </w:rPr>
        <w:tab/>
      </w:r>
      <w:r w:rsidR="0027145B" w:rsidRPr="00752590">
        <w:rPr>
          <w:rFonts w:ascii="Times New Roman" w:hAnsi="Times New Roman" w:cs="Times New Roman"/>
          <w:sz w:val="25"/>
          <w:szCs w:val="25"/>
        </w:rPr>
        <w:t>Parent accepted Student’s December 11, 2020 – December 10, 2021 IEP in full on January 31, 2021</w:t>
      </w:r>
      <w:r w:rsidR="00704AE3" w:rsidRPr="00752590">
        <w:rPr>
          <w:rFonts w:ascii="Times New Roman" w:hAnsi="Times New Roman" w:cs="Times New Roman"/>
          <w:sz w:val="25"/>
          <w:szCs w:val="25"/>
        </w:rPr>
        <w:t>, which provided for a substantially separate placement in the District’s Project Involve program, however Student continued to be homeschooled for the remainder of the 2020-2021 school year</w:t>
      </w:r>
      <w:r w:rsidR="004B3261">
        <w:rPr>
          <w:rFonts w:ascii="Times New Roman" w:hAnsi="Times New Roman" w:cs="Times New Roman"/>
          <w:sz w:val="25"/>
          <w:szCs w:val="25"/>
        </w:rPr>
        <w:t>,</w:t>
      </w:r>
      <w:r w:rsidR="00704AE3" w:rsidRPr="00752590">
        <w:rPr>
          <w:rFonts w:ascii="Times New Roman" w:hAnsi="Times New Roman" w:cs="Times New Roman"/>
          <w:sz w:val="25"/>
          <w:szCs w:val="25"/>
        </w:rPr>
        <w:t xml:space="preserve"> sporadically accessing some related services </w:t>
      </w:r>
      <w:r w:rsidR="005A2ED1" w:rsidRPr="00752590">
        <w:rPr>
          <w:rFonts w:ascii="Times New Roman" w:hAnsi="Times New Roman" w:cs="Times New Roman"/>
          <w:sz w:val="25"/>
          <w:szCs w:val="25"/>
        </w:rPr>
        <w:t xml:space="preserve">only </w:t>
      </w:r>
      <w:r w:rsidR="00704AE3" w:rsidRPr="00752590">
        <w:rPr>
          <w:rFonts w:ascii="Times New Roman" w:hAnsi="Times New Roman" w:cs="Times New Roman"/>
          <w:sz w:val="25"/>
          <w:szCs w:val="25"/>
        </w:rPr>
        <w:t>remotely.  (</w:t>
      </w:r>
      <w:r w:rsidR="00704AE3" w:rsidRPr="00752590">
        <w:rPr>
          <w:rFonts w:ascii="Times New Roman" w:hAnsi="Times New Roman" w:cs="Times New Roman"/>
          <w:i/>
          <w:iCs/>
          <w:sz w:val="25"/>
          <w:szCs w:val="25"/>
        </w:rPr>
        <w:t>Response to Hearing Request</w:t>
      </w:r>
      <w:r w:rsidR="00704AE3" w:rsidRPr="00752590">
        <w:rPr>
          <w:rFonts w:ascii="Times New Roman" w:hAnsi="Times New Roman" w:cs="Times New Roman"/>
          <w:sz w:val="25"/>
          <w:szCs w:val="25"/>
        </w:rPr>
        <w:t>).</w:t>
      </w:r>
    </w:p>
    <w:p w14:paraId="1D6CD46A" w14:textId="77777777" w:rsidR="007D246B" w:rsidRPr="00752590" w:rsidRDefault="007D246B" w:rsidP="007D246B">
      <w:pPr>
        <w:ind w:left="360" w:hanging="360"/>
        <w:rPr>
          <w:rFonts w:ascii="Times New Roman" w:hAnsi="Times New Roman" w:cs="Times New Roman"/>
          <w:sz w:val="25"/>
          <w:szCs w:val="25"/>
        </w:rPr>
      </w:pPr>
    </w:p>
    <w:p w14:paraId="72634B2D" w14:textId="436D6EB9" w:rsidR="007D246B"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7.</w:t>
      </w:r>
      <w:r w:rsidRPr="00752590">
        <w:rPr>
          <w:rFonts w:ascii="Times New Roman" w:hAnsi="Times New Roman" w:cs="Times New Roman"/>
          <w:sz w:val="25"/>
          <w:szCs w:val="25"/>
        </w:rPr>
        <w:tab/>
      </w:r>
      <w:r w:rsidR="00AF656B" w:rsidRPr="00752590">
        <w:rPr>
          <w:rFonts w:ascii="Times New Roman" w:hAnsi="Times New Roman" w:cs="Times New Roman"/>
          <w:sz w:val="25"/>
          <w:szCs w:val="25"/>
        </w:rPr>
        <w:t xml:space="preserve">Student’s emotional struggles resulted in screenings at the local emergency room on five occasions in 2020 and three more occasions during the summer of 2021.  Student also began to exhibit inappropriate sexualized behaviors during this time, which Parents discussed during </w:t>
      </w:r>
      <w:r w:rsidR="00DA641B" w:rsidRPr="00752590">
        <w:rPr>
          <w:rFonts w:ascii="Times New Roman" w:hAnsi="Times New Roman" w:cs="Times New Roman"/>
          <w:sz w:val="25"/>
          <w:szCs w:val="25"/>
        </w:rPr>
        <w:t>a May 28, 2021 Team meeting.  (</w:t>
      </w:r>
      <w:r w:rsidR="00DA641B" w:rsidRPr="00752590">
        <w:rPr>
          <w:rFonts w:ascii="Times New Roman" w:hAnsi="Times New Roman" w:cs="Times New Roman"/>
          <w:i/>
          <w:iCs/>
          <w:sz w:val="25"/>
          <w:szCs w:val="25"/>
        </w:rPr>
        <w:t>Hearing Request</w:t>
      </w:r>
      <w:r w:rsidR="00DA641B" w:rsidRPr="00752590">
        <w:rPr>
          <w:rFonts w:ascii="Times New Roman" w:hAnsi="Times New Roman" w:cs="Times New Roman"/>
          <w:sz w:val="25"/>
          <w:szCs w:val="25"/>
        </w:rPr>
        <w:t>).</w:t>
      </w:r>
    </w:p>
    <w:p w14:paraId="73977360" w14:textId="77777777" w:rsidR="007D246B" w:rsidRPr="00752590" w:rsidRDefault="007D246B" w:rsidP="007D246B">
      <w:pPr>
        <w:ind w:left="360" w:hanging="360"/>
        <w:rPr>
          <w:rFonts w:ascii="Times New Roman" w:hAnsi="Times New Roman" w:cs="Times New Roman"/>
          <w:sz w:val="25"/>
          <w:szCs w:val="25"/>
        </w:rPr>
      </w:pPr>
    </w:p>
    <w:p w14:paraId="409D46C8" w14:textId="582BBA7B" w:rsidR="009C15B8" w:rsidRPr="00752590" w:rsidRDefault="007D246B"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8.</w:t>
      </w:r>
      <w:r w:rsidRPr="00752590">
        <w:rPr>
          <w:rFonts w:ascii="Times New Roman" w:hAnsi="Times New Roman" w:cs="Times New Roman"/>
          <w:sz w:val="25"/>
          <w:szCs w:val="25"/>
        </w:rPr>
        <w:tab/>
      </w:r>
      <w:r w:rsidR="00246B62" w:rsidRPr="00752590">
        <w:rPr>
          <w:rFonts w:ascii="Times New Roman" w:hAnsi="Times New Roman" w:cs="Times New Roman"/>
          <w:sz w:val="25"/>
          <w:szCs w:val="25"/>
        </w:rPr>
        <w:t xml:space="preserve">At some point between August and September 2021, </w:t>
      </w:r>
      <w:r w:rsidR="00523C2C" w:rsidRPr="00752590">
        <w:rPr>
          <w:rFonts w:ascii="Times New Roman" w:hAnsi="Times New Roman" w:cs="Times New Roman"/>
          <w:sz w:val="25"/>
          <w:szCs w:val="25"/>
        </w:rPr>
        <w:t xml:space="preserve">Student was hospitalized </w:t>
      </w:r>
      <w:r w:rsidR="00A61AB3" w:rsidRPr="00752590">
        <w:rPr>
          <w:rFonts w:ascii="Times New Roman" w:hAnsi="Times New Roman" w:cs="Times New Roman"/>
          <w:sz w:val="25"/>
          <w:szCs w:val="25"/>
        </w:rPr>
        <w:t>and admitted to the</w:t>
      </w:r>
      <w:r w:rsidR="002474F9" w:rsidRPr="00752590">
        <w:rPr>
          <w:rFonts w:ascii="Times New Roman" w:hAnsi="Times New Roman" w:cs="Times New Roman"/>
          <w:sz w:val="25"/>
          <w:szCs w:val="25"/>
        </w:rPr>
        <w:t xml:space="preserve"> </w:t>
      </w:r>
      <w:r w:rsidR="000205BA" w:rsidRPr="00752590">
        <w:rPr>
          <w:rFonts w:ascii="Times New Roman" w:hAnsi="Times New Roman" w:cs="Times New Roman"/>
          <w:sz w:val="25"/>
          <w:szCs w:val="25"/>
        </w:rPr>
        <w:t xml:space="preserve">UMASS </w:t>
      </w:r>
      <w:r w:rsidR="002474F9" w:rsidRPr="00752590">
        <w:rPr>
          <w:rFonts w:ascii="Times New Roman" w:hAnsi="Times New Roman" w:cs="Times New Roman"/>
          <w:sz w:val="25"/>
          <w:szCs w:val="25"/>
        </w:rPr>
        <w:t>Psychiatric Treatment and Recovery Center</w:t>
      </w:r>
      <w:r w:rsidR="000205BA" w:rsidRPr="00752590">
        <w:rPr>
          <w:rFonts w:ascii="Times New Roman" w:hAnsi="Times New Roman" w:cs="Times New Roman"/>
          <w:sz w:val="25"/>
          <w:szCs w:val="25"/>
        </w:rPr>
        <w:t xml:space="preserve"> (PTRC)</w:t>
      </w:r>
      <w:r w:rsidR="002474F9" w:rsidRPr="00752590">
        <w:rPr>
          <w:rFonts w:ascii="Times New Roman" w:hAnsi="Times New Roman" w:cs="Times New Roman"/>
          <w:sz w:val="25"/>
          <w:szCs w:val="25"/>
        </w:rPr>
        <w:t xml:space="preserve"> </w:t>
      </w:r>
      <w:proofErr w:type="gramStart"/>
      <w:r w:rsidR="00A61AB3" w:rsidRPr="00752590">
        <w:rPr>
          <w:rFonts w:ascii="Times New Roman" w:hAnsi="Times New Roman" w:cs="Times New Roman"/>
          <w:sz w:val="25"/>
          <w:szCs w:val="25"/>
        </w:rPr>
        <w:t>as a result of</w:t>
      </w:r>
      <w:proofErr w:type="gramEnd"/>
      <w:r w:rsidR="00A61AB3" w:rsidRPr="00752590">
        <w:rPr>
          <w:rFonts w:ascii="Times New Roman" w:hAnsi="Times New Roman" w:cs="Times New Roman"/>
          <w:sz w:val="25"/>
          <w:szCs w:val="25"/>
        </w:rPr>
        <w:t xml:space="preserve"> a Section 12 petition involving </w:t>
      </w:r>
      <w:r w:rsidR="006F4E9C" w:rsidRPr="00752590">
        <w:rPr>
          <w:rFonts w:ascii="Times New Roman" w:hAnsi="Times New Roman" w:cs="Times New Roman"/>
          <w:sz w:val="25"/>
          <w:szCs w:val="25"/>
        </w:rPr>
        <w:t>allegations of physical and sexual assaults on Parents and other individuals in the home</w:t>
      </w:r>
      <w:r w:rsidR="003C5BFA" w:rsidRPr="00752590">
        <w:rPr>
          <w:rFonts w:ascii="Times New Roman" w:hAnsi="Times New Roman" w:cs="Times New Roman"/>
          <w:sz w:val="25"/>
          <w:szCs w:val="25"/>
        </w:rPr>
        <w:t xml:space="preserve"> as well as suicidal and homicidal ideation, among other </w:t>
      </w:r>
      <w:r w:rsidR="00593D28">
        <w:rPr>
          <w:rFonts w:ascii="Times New Roman" w:hAnsi="Times New Roman" w:cs="Times New Roman"/>
          <w:sz w:val="25"/>
          <w:szCs w:val="25"/>
        </w:rPr>
        <w:t>issues</w:t>
      </w:r>
      <w:r w:rsidR="006F4E9C" w:rsidRPr="00752590">
        <w:rPr>
          <w:rFonts w:ascii="Times New Roman" w:hAnsi="Times New Roman" w:cs="Times New Roman"/>
          <w:sz w:val="25"/>
          <w:szCs w:val="25"/>
        </w:rPr>
        <w:t xml:space="preserve">.  </w:t>
      </w:r>
      <w:r w:rsidR="002474F9" w:rsidRPr="00752590">
        <w:rPr>
          <w:rFonts w:ascii="Times New Roman" w:hAnsi="Times New Roman" w:cs="Times New Roman"/>
          <w:sz w:val="25"/>
          <w:szCs w:val="25"/>
        </w:rPr>
        <w:t xml:space="preserve">Student transferred from the PTRC to the </w:t>
      </w:r>
      <w:r w:rsidR="00302604" w:rsidRPr="00752590">
        <w:rPr>
          <w:rFonts w:ascii="Times New Roman" w:hAnsi="Times New Roman" w:cs="Times New Roman"/>
          <w:sz w:val="25"/>
          <w:szCs w:val="25"/>
        </w:rPr>
        <w:t xml:space="preserve">Merrimack Center </w:t>
      </w:r>
      <w:r w:rsidR="002474F9" w:rsidRPr="00752590">
        <w:rPr>
          <w:rFonts w:ascii="Times New Roman" w:hAnsi="Times New Roman" w:cs="Times New Roman"/>
          <w:sz w:val="25"/>
          <w:szCs w:val="25"/>
        </w:rPr>
        <w:t>IRTP on February 1, 2022</w:t>
      </w:r>
      <w:r w:rsidR="00593D28">
        <w:rPr>
          <w:rFonts w:ascii="Times New Roman" w:hAnsi="Times New Roman" w:cs="Times New Roman"/>
          <w:sz w:val="25"/>
          <w:szCs w:val="25"/>
        </w:rPr>
        <w:t>,</w:t>
      </w:r>
      <w:r w:rsidR="009C15B8" w:rsidRPr="00752590">
        <w:rPr>
          <w:rFonts w:ascii="Times New Roman" w:hAnsi="Times New Roman" w:cs="Times New Roman"/>
          <w:sz w:val="25"/>
          <w:szCs w:val="25"/>
        </w:rPr>
        <w:t xml:space="preserve"> where he remains at this time</w:t>
      </w:r>
      <w:r w:rsidR="002474F9" w:rsidRPr="00752590">
        <w:rPr>
          <w:rFonts w:ascii="Times New Roman" w:hAnsi="Times New Roman" w:cs="Times New Roman"/>
          <w:sz w:val="25"/>
          <w:szCs w:val="25"/>
        </w:rPr>
        <w:t xml:space="preserve">.  </w:t>
      </w:r>
      <w:r w:rsidR="006F4E9C" w:rsidRPr="00752590">
        <w:rPr>
          <w:rFonts w:ascii="Times New Roman" w:hAnsi="Times New Roman" w:cs="Times New Roman"/>
          <w:sz w:val="25"/>
          <w:szCs w:val="25"/>
        </w:rPr>
        <w:t>(</w:t>
      </w:r>
      <w:r w:rsidR="006F4E9C" w:rsidRPr="00752590">
        <w:rPr>
          <w:rFonts w:ascii="Times New Roman" w:hAnsi="Times New Roman" w:cs="Times New Roman"/>
          <w:i/>
          <w:iCs/>
          <w:sz w:val="25"/>
          <w:szCs w:val="25"/>
        </w:rPr>
        <w:t>Hearing Request; Response to Hearing Request</w:t>
      </w:r>
      <w:r w:rsidR="003C5BFA" w:rsidRPr="00752590">
        <w:rPr>
          <w:rFonts w:ascii="Times New Roman" w:hAnsi="Times New Roman" w:cs="Times New Roman"/>
          <w:i/>
          <w:iCs/>
          <w:sz w:val="25"/>
          <w:szCs w:val="25"/>
        </w:rPr>
        <w:t>; DDS Opposition</w:t>
      </w:r>
      <w:r w:rsidR="006F4E9C" w:rsidRPr="00752590">
        <w:rPr>
          <w:rFonts w:ascii="Times New Roman" w:hAnsi="Times New Roman" w:cs="Times New Roman"/>
          <w:sz w:val="25"/>
          <w:szCs w:val="25"/>
        </w:rPr>
        <w:t>)</w:t>
      </w:r>
      <w:r w:rsidR="009C15B8" w:rsidRPr="00752590">
        <w:rPr>
          <w:rFonts w:ascii="Times New Roman" w:hAnsi="Times New Roman" w:cs="Times New Roman"/>
          <w:sz w:val="25"/>
          <w:szCs w:val="25"/>
        </w:rPr>
        <w:t>.</w:t>
      </w:r>
    </w:p>
    <w:p w14:paraId="165F710D" w14:textId="6680BC60" w:rsidR="00302604" w:rsidRPr="00752590" w:rsidRDefault="00302604" w:rsidP="007D246B">
      <w:pPr>
        <w:ind w:left="360" w:hanging="360"/>
        <w:rPr>
          <w:rFonts w:ascii="Times New Roman" w:hAnsi="Times New Roman" w:cs="Times New Roman"/>
          <w:sz w:val="25"/>
          <w:szCs w:val="25"/>
        </w:rPr>
      </w:pPr>
    </w:p>
    <w:p w14:paraId="73C79D5B" w14:textId="140671D1" w:rsidR="00302604" w:rsidRPr="00752590" w:rsidRDefault="00302604"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9.</w:t>
      </w:r>
      <w:r w:rsidRPr="00752590">
        <w:rPr>
          <w:rFonts w:ascii="Times New Roman" w:hAnsi="Times New Roman" w:cs="Times New Roman"/>
          <w:sz w:val="25"/>
          <w:szCs w:val="25"/>
        </w:rPr>
        <w:tab/>
      </w:r>
      <w:r w:rsidR="00460C47">
        <w:rPr>
          <w:rFonts w:ascii="Times New Roman" w:hAnsi="Times New Roman" w:cs="Times New Roman"/>
          <w:sz w:val="25"/>
          <w:szCs w:val="25"/>
        </w:rPr>
        <w:t>A</w:t>
      </w:r>
      <w:r w:rsidRPr="00752590">
        <w:rPr>
          <w:rFonts w:ascii="Times New Roman" w:hAnsi="Times New Roman" w:cs="Times New Roman"/>
          <w:sz w:val="25"/>
          <w:szCs w:val="25"/>
        </w:rPr>
        <w:t>t the Merrimack Center, Student has had several instances involving physical aggression requiring restraint, has shown “unhealthy fixations” including towards female peers in the program, “expresses to clinical staff that he has ‘command hallucinations’ that tell him to hurt people</w:t>
      </w:r>
      <w:r w:rsidR="004B3261">
        <w:rPr>
          <w:rFonts w:ascii="Times New Roman" w:hAnsi="Times New Roman" w:cs="Times New Roman"/>
          <w:sz w:val="25"/>
          <w:szCs w:val="25"/>
        </w:rPr>
        <w:t>”</w:t>
      </w:r>
      <w:r w:rsidRPr="00752590">
        <w:rPr>
          <w:rFonts w:ascii="Times New Roman" w:hAnsi="Times New Roman" w:cs="Times New Roman"/>
          <w:sz w:val="25"/>
          <w:szCs w:val="25"/>
        </w:rPr>
        <w:t>, and has demonstrated “impaired social skills and poor conflict resolution”.  (</w:t>
      </w:r>
      <w:r w:rsidRPr="00752590">
        <w:rPr>
          <w:rFonts w:ascii="Times New Roman" w:hAnsi="Times New Roman" w:cs="Times New Roman"/>
          <w:i/>
          <w:iCs/>
          <w:sz w:val="25"/>
          <w:szCs w:val="25"/>
        </w:rPr>
        <w:t>Hearing Request</w:t>
      </w:r>
      <w:r w:rsidRPr="00752590">
        <w:rPr>
          <w:rFonts w:ascii="Times New Roman" w:hAnsi="Times New Roman" w:cs="Times New Roman"/>
          <w:sz w:val="25"/>
          <w:szCs w:val="25"/>
        </w:rPr>
        <w:t>).</w:t>
      </w:r>
    </w:p>
    <w:p w14:paraId="63E4FDC2" w14:textId="77777777" w:rsidR="009C15B8" w:rsidRPr="00752590" w:rsidRDefault="009C15B8" w:rsidP="007D246B">
      <w:pPr>
        <w:ind w:left="360" w:hanging="360"/>
        <w:rPr>
          <w:rFonts w:ascii="Times New Roman" w:hAnsi="Times New Roman" w:cs="Times New Roman"/>
          <w:sz w:val="25"/>
          <w:szCs w:val="25"/>
        </w:rPr>
      </w:pPr>
    </w:p>
    <w:p w14:paraId="4C973002" w14:textId="46FF407D" w:rsidR="00DB4F4E" w:rsidRPr="00752590" w:rsidRDefault="00302604"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10</w:t>
      </w:r>
      <w:r w:rsidR="009C15B8" w:rsidRPr="00752590">
        <w:rPr>
          <w:rFonts w:ascii="Times New Roman" w:hAnsi="Times New Roman" w:cs="Times New Roman"/>
          <w:sz w:val="25"/>
          <w:szCs w:val="25"/>
        </w:rPr>
        <w:t>.</w:t>
      </w:r>
      <w:r w:rsidR="009C15B8" w:rsidRPr="00752590">
        <w:rPr>
          <w:rFonts w:ascii="Times New Roman" w:hAnsi="Times New Roman" w:cs="Times New Roman"/>
          <w:sz w:val="25"/>
          <w:szCs w:val="25"/>
        </w:rPr>
        <w:tab/>
      </w:r>
      <w:r w:rsidR="00721B22" w:rsidRPr="00752590">
        <w:rPr>
          <w:rFonts w:ascii="Times New Roman" w:hAnsi="Times New Roman" w:cs="Times New Roman"/>
          <w:sz w:val="25"/>
          <w:szCs w:val="25"/>
        </w:rPr>
        <w:t>Student has been eligible for and receiving DMH services since February 2020</w:t>
      </w:r>
      <w:r w:rsidR="00DB4F4E" w:rsidRPr="00752590">
        <w:rPr>
          <w:rFonts w:ascii="Times New Roman" w:hAnsi="Times New Roman" w:cs="Times New Roman"/>
          <w:sz w:val="25"/>
          <w:szCs w:val="25"/>
        </w:rPr>
        <w:t xml:space="preserve">.  </w:t>
      </w:r>
      <w:r w:rsidR="007D23B8" w:rsidRPr="00752590">
        <w:rPr>
          <w:rFonts w:ascii="Times New Roman" w:hAnsi="Times New Roman" w:cs="Times New Roman"/>
          <w:sz w:val="25"/>
          <w:szCs w:val="25"/>
        </w:rPr>
        <w:t>In addition to funding and support</w:t>
      </w:r>
      <w:r w:rsidR="004B3261">
        <w:rPr>
          <w:rFonts w:ascii="Times New Roman" w:hAnsi="Times New Roman" w:cs="Times New Roman"/>
          <w:sz w:val="25"/>
          <w:szCs w:val="25"/>
        </w:rPr>
        <w:t>ing</w:t>
      </w:r>
      <w:r w:rsidR="007D23B8" w:rsidRPr="00752590">
        <w:rPr>
          <w:rFonts w:ascii="Times New Roman" w:hAnsi="Times New Roman" w:cs="Times New Roman"/>
          <w:sz w:val="25"/>
          <w:szCs w:val="25"/>
        </w:rPr>
        <w:t xml:space="preserve"> Student at his current IRTP placement, DMH also provided home-based clinical services remotely during the COVID-19 pandemic.  </w:t>
      </w:r>
      <w:r w:rsidR="00DB4F4E" w:rsidRPr="00752590">
        <w:rPr>
          <w:rFonts w:ascii="Times New Roman" w:hAnsi="Times New Roman" w:cs="Times New Roman"/>
          <w:sz w:val="25"/>
          <w:szCs w:val="25"/>
        </w:rPr>
        <w:t>(</w:t>
      </w:r>
      <w:r w:rsidR="00DB4F4E" w:rsidRPr="00752590">
        <w:rPr>
          <w:rFonts w:ascii="Times New Roman" w:hAnsi="Times New Roman" w:cs="Times New Roman"/>
          <w:i/>
          <w:iCs/>
          <w:sz w:val="25"/>
          <w:szCs w:val="25"/>
        </w:rPr>
        <w:t>DMH Opposition</w:t>
      </w:r>
      <w:r w:rsidR="007D23B8" w:rsidRPr="00752590">
        <w:rPr>
          <w:rFonts w:ascii="Times New Roman" w:hAnsi="Times New Roman" w:cs="Times New Roman"/>
          <w:i/>
          <w:iCs/>
          <w:sz w:val="25"/>
          <w:szCs w:val="25"/>
        </w:rPr>
        <w:t>; DDS Opposition</w:t>
      </w:r>
      <w:r w:rsidR="00DB4F4E" w:rsidRPr="00752590">
        <w:rPr>
          <w:rFonts w:ascii="Times New Roman" w:hAnsi="Times New Roman" w:cs="Times New Roman"/>
          <w:sz w:val="25"/>
          <w:szCs w:val="25"/>
        </w:rPr>
        <w:t>).</w:t>
      </w:r>
    </w:p>
    <w:p w14:paraId="756136F2" w14:textId="77777777" w:rsidR="00DB4F4E" w:rsidRPr="00752590" w:rsidRDefault="00DB4F4E" w:rsidP="007D246B">
      <w:pPr>
        <w:ind w:left="360" w:hanging="360"/>
        <w:rPr>
          <w:rFonts w:ascii="Times New Roman" w:hAnsi="Times New Roman" w:cs="Times New Roman"/>
          <w:sz w:val="25"/>
          <w:szCs w:val="25"/>
        </w:rPr>
      </w:pPr>
    </w:p>
    <w:p w14:paraId="6179DC6B" w14:textId="78CDAF59" w:rsidR="00BB7382" w:rsidRPr="00752590" w:rsidRDefault="00DB4F4E" w:rsidP="007D246B">
      <w:pPr>
        <w:ind w:left="360" w:hanging="360"/>
        <w:rPr>
          <w:rFonts w:ascii="Times New Roman" w:hAnsi="Times New Roman" w:cs="Times New Roman"/>
          <w:sz w:val="25"/>
          <w:szCs w:val="25"/>
        </w:rPr>
      </w:pPr>
      <w:r w:rsidRPr="00752590">
        <w:rPr>
          <w:rFonts w:ascii="Times New Roman" w:hAnsi="Times New Roman" w:cs="Times New Roman"/>
          <w:sz w:val="25"/>
          <w:szCs w:val="25"/>
        </w:rPr>
        <w:t>1</w:t>
      </w:r>
      <w:r w:rsidR="00302604" w:rsidRPr="00752590">
        <w:rPr>
          <w:rFonts w:ascii="Times New Roman" w:hAnsi="Times New Roman" w:cs="Times New Roman"/>
          <w:sz w:val="25"/>
          <w:szCs w:val="25"/>
        </w:rPr>
        <w:t>1</w:t>
      </w:r>
      <w:r w:rsidRPr="00752590">
        <w:rPr>
          <w:rFonts w:ascii="Times New Roman" w:hAnsi="Times New Roman" w:cs="Times New Roman"/>
          <w:sz w:val="25"/>
          <w:szCs w:val="25"/>
        </w:rPr>
        <w:t>.</w:t>
      </w:r>
      <w:r w:rsidRPr="00752590">
        <w:rPr>
          <w:rFonts w:ascii="Times New Roman" w:hAnsi="Times New Roman" w:cs="Times New Roman"/>
          <w:sz w:val="25"/>
          <w:szCs w:val="25"/>
        </w:rPr>
        <w:tab/>
      </w:r>
      <w:r w:rsidR="00CE774E" w:rsidRPr="00752590">
        <w:rPr>
          <w:rFonts w:ascii="Times New Roman" w:hAnsi="Times New Roman" w:cs="Times New Roman"/>
          <w:sz w:val="25"/>
          <w:szCs w:val="25"/>
        </w:rPr>
        <w:t xml:space="preserve">Student has been eligible for and receiving DDS </w:t>
      </w:r>
      <w:r w:rsidR="00E61EA0" w:rsidRPr="00752590">
        <w:rPr>
          <w:rFonts w:ascii="Times New Roman" w:hAnsi="Times New Roman" w:cs="Times New Roman"/>
          <w:sz w:val="25"/>
          <w:szCs w:val="25"/>
        </w:rPr>
        <w:t xml:space="preserve">Child Services and Supports </w:t>
      </w:r>
      <w:r w:rsidR="0080745E" w:rsidRPr="00752590">
        <w:rPr>
          <w:rFonts w:ascii="Times New Roman" w:hAnsi="Times New Roman" w:cs="Times New Roman"/>
          <w:sz w:val="25"/>
          <w:szCs w:val="25"/>
        </w:rPr>
        <w:t xml:space="preserve">(CSS) </w:t>
      </w:r>
      <w:r w:rsidR="00730244" w:rsidRPr="00752590">
        <w:rPr>
          <w:rFonts w:ascii="Times New Roman" w:hAnsi="Times New Roman" w:cs="Times New Roman"/>
          <w:sz w:val="25"/>
          <w:szCs w:val="25"/>
        </w:rPr>
        <w:t xml:space="preserve">and Children’s Service Coordination from DDS </w:t>
      </w:r>
      <w:r w:rsidR="00072882" w:rsidRPr="00752590">
        <w:rPr>
          <w:rFonts w:ascii="Times New Roman" w:hAnsi="Times New Roman" w:cs="Times New Roman"/>
          <w:sz w:val="25"/>
          <w:szCs w:val="25"/>
        </w:rPr>
        <w:t xml:space="preserve">since February 27, 2020.  As defined in 115 CMR 2.01, </w:t>
      </w:r>
      <w:r w:rsidR="0080745E" w:rsidRPr="00752590">
        <w:rPr>
          <w:rFonts w:ascii="Times New Roman" w:hAnsi="Times New Roman" w:cs="Times New Roman"/>
          <w:sz w:val="25"/>
          <w:szCs w:val="25"/>
        </w:rPr>
        <w:t xml:space="preserve">CSS </w:t>
      </w:r>
      <w:r w:rsidR="00460C47">
        <w:rPr>
          <w:rFonts w:ascii="Times New Roman" w:hAnsi="Times New Roman" w:cs="Times New Roman"/>
          <w:sz w:val="25"/>
          <w:szCs w:val="25"/>
        </w:rPr>
        <w:t xml:space="preserve">consists of </w:t>
      </w:r>
      <w:r w:rsidR="00072882" w:rsidRPr="00752590">
        <w:rPr>
          <w:rFonts w:ascii="Times New Roman" w:hAnsi="Times New Roman" w:cs="Times New Roman"/>
          <w:sz w:val="25"/>
          <w:szCs w:val="25"/>
        </w:rPr>
        <w:t>family support services provided to individuals younger than 22 years old wh</w:t>
      </w:r>
      <w:r w:rsidR="00730244" w:rsidRPr="00752590">
        <w:rPr>
          <w:rFonts w:ascii="Times New Roman" w:hAnsi="Times New Roman" w:cs="Times New Roman"/>
          <w:sz w:val="25"/>
          <w:szCs w:val="25"/>
        </w:rPr>
        <w:t>o</w:t>
      </w:r>
      <w:r w:rsidR="00072882" w:rsidRPr="00752590">
        <w:rPr>
          <w:rFonts w:ascii="Times New Roman" w:hAnsi="Times New Roman" w:cs="Times New Roman"/>
          <w:sz w:val="25"/>
          <w:szCs w:val="25"/>
        </w:rPr>
        <w:t xml:space="preserve"> reside in their family home or </w:t>
      </w:r>
      <w:proofErr w:type="gramStart"/>
      <w:r w:rsidR="00072882" w:rsidRPr="00752590">
        <w:rPr>
          <w:rFonts w:ascii="Times New Roman" w:hAnsi="Times New Roman" w:cs="Times New Roman"/>
          <w:sz w:val="25"/>
          <w:szCs w:val="25"/>
        </w:rPr>
        <w:t>enhanced</w:t>
      </w:r>
      <w:proofErr w:type="gramEnd"/>
      <w:r w:rsidR="00072882" w:rsidRPr="00752590">
        <w:rPr>
          <w:rFonts w:ascii="Times New Roman" w:hAnsi="Times New Roman" w:cs="Times New Roman"/>
          <w:sz w:val="25"/>
          <w:szCs w:val="25"/>
        </w:rPr>
        <w:t xml:space="preserve"> or specialized family supports which are available upon referral and assessment by DDS</w:t>
      </w:r>
      <w:r w:rsidR="00E61EA0" w:rsidRPr="00752590">
        <w:rPr>
          <w:rFonts w:ascii="Times New Roman" w:hAnsi="Times New Roman" w:cs="Times New Roman"/>
          <w:sz w:val="25"/>
          <w:szCs w:val="25"/>
        </w:rPr>
        <w:t xml:space="preserve">.  </w:t>
      </w:r>
      <w:r w:rsidR="004B3261">
        <w:rPr>
          <w:rFonts w:ascii="Times New Roman" w:hAnsi="Times New Roman" w:cs="Times New Roman"/>
          <w:sz w:val="25"/>
          <w:szCs w:val="25"/>
        </w:rPr>
        <w:t xml:space="preserve">According to DDS, </w:t>
      </w:r>
      <w:r w:rsidR="00FE41FC">
        <w:rPr>
          <w:rFonts w:ascii="Times New Roman" w:hAnsi="Times New Roman" w:cs="Times New Roman"/>
          <w:sz w:val="25"/>
          <w:szCs w:val="25"/>
        </w:rPr>
        <w:t xml:space="preserve">Intensive </w:t>
      </w:r>
      <w:r w:rsidR="008C16D1" w:rsidRPr="00752590">
        <w:rPr>
          <w:rFonts w:ascii="Times New Roman" w:hAnsi="Times New Roman" w:cs="Times New Roman"/>
          <w:sz w:val="25"/>
          <w:szCs w:val="25"/>
        </w:rPr>
        <w:t>Family Support Services (IFFS), in turn</w:t>
      </w:r>
      <w:r w:rsidR="004B3261">
        <w:rPr>
          <w:rFonts w:ascii="Times New Roman" w:hAnsi="Times New Roman" w:cs="Times New Roman"/>
          <w:sz w:val="25"/>
          <w:szCs w:val="25"/>
        </w:rPr>
        <w:t>,</w:t>
      </w:r>
      <w:r w:rsidR="008C16D1" w:rsidRPr="00752590">
        <w:rPr>
          <w:rFonts w:ascii="Times New Roman" w:hAnsi="Times New Roman" w:cs="Times New Roman"/>
          <w:sz w:val="25"/>
          <w:szCs w:val="25"/>
        </w:rPr>
        <w:t xml:space="preserve"> </w:t>
      </w:r>
      <w:r w:rsidR="007F7C6D" w:rsidRPr="00752590">
        <w:rPr>
          <w:rFonts w:ascii="Times New Roman" w:hAnsi="Times New Roman" w:cs="Times New Roman"/>
          <w:sz w:val="25"/>
          <w:szCs w:val="25"/>
        </w:rPr>
        <w:t>consist of</w:t>
      </w:r>
      <w:r w:rsidR="00BB7382" w:rsidRPr="00752590">
        <w:rPr>
          <w:rFonts w:ascii="Times New Roman" w:hAnsi="Times New Roman" w:cs="Times New Roman"/>
          <w:sz w:val="25"/>
          <w:szCs w:val="25"/>
        </w:rPr>
        <w:t>,</w:t>
      </w:r>
    </w:p>
    <w:p w14:paraId="77DA2B9F" w14:textId="77777777" w:rsidR="00BB7382" w:rsidRPr="00752590" w:rsidRDefault="00BB7382" w:rsidP="007D246B">
      <w:pPr>
        <w:ind w:left="360" w:hanging="360"/>
        <w:rPr>
          <w:rFonts w:ascii="Times New Roman" w:hAnsi="Times New Roman" w:cs="Times New Roman"/>
          <w:sz w:val="25"/>
          <w:szCs w:val="25"/>
        </w:rPr>
      </w:pPr>
    </w:p>
    <w:p w14:paraId="7347D040" w14:textId="4172858A" w:rsidR="00BB7382" w:rsidRPr="00752590" w:rsidRDefault="007F7C6D" w:rsidP="00BB7382">
      <w:pPr>
        <w:ind w:left="900" w:right="720"/>
        <w:rPr>
          <w:rFonts w:ascii="Times New Roman" w:hAnsi="Times New Roman" w:cs="Times New Roman"/>
          <w:sz w:val="25"/>
          <w:szCs w:val="25"/>
        </w:rPr>
      </w:pPr>
      <w:r w:rsidRPr="00752590">
        <w:rPr>
          <w:rFonts w:ascii="Times New Roman" w:hAnsi="Times New Roman" w:cs="Times New Roman"/>
          <w:sz w:val="25"/>
          <w:szCs w:val="25"/>
        </w:rPr>
        <w:t xml:space="preserve"> “… the allocation of flexible funding, primarily </w:t>
      </w:r>
      <w:r w:rsidR="00BB7382" w:rsidRPr="00752590">
        <w:rPr>
          <w:rFonts w:ascii="Times New Roman" w:hAnsi="Times New Roman" w:cs="Times New Roman"/>
          <w:sz w:val="25"/>
          <w:szCs w:val="25"/>
        </w:rPr>
        <w:t>in the form of stipends.  It is available for intermittent purchase of allowable supports, goods and services, including but not limited to respite, family training, individual goods and services, adaptive aids, therapy and behavioral consultation.  The allocation is based on the family need, and the availability of funding resources.”</w:t>
      </w:r>
    </w:p>
    <w:p w14:paraId="0308D1D4" w14:textId="77777777" w:rsidR="00BB7382" w:rsidRPr="00752590" w:rsidRDefault="00BB7382" w:rsidP="007D246B">
      <w:pPr>
        <w:ind w:left="360" w:hanging="360"/>
        <w:rPr>
          <w:rFonts w:ascii="Times New Roman" w:hAnsi="Times New Roman" w:cs="Times New Roman"/>
          <w:sz w:val="25"/>
          <w:szCs w:val="25"/>
        </w:rPr>
      </w:pPr>
    </w:p>
    <w:p w14:paraId="7ADC80F0" w14:textId="30F7E6DD" w:rsidR="00DB4F4E" w:rsidRPr="00752590" w:rsidRDefault="00EF5EF9" w:rsidP="00BB7382">
      <w:pPr>
        <w:ind w:left="360"/>
        <w:rPr>
          <w:rFonts w:ascii="Times New Roman" w:hAnsi="Times New Roman" w:cs="Times New Roman"/>
          <w:sz w:val="25"/>
          <w:szCs w:val="25"/>
        </w:rPr>
      </w:pPr>
      <w:r w:rsidRPr="00752590">
        <w:rPr>
          <w:rFonts w:ascii="Times New Roman" w:hAnsi="Times New Roman" w:cs="Times New Roman"/>
          <w:sz w:val="25"/>
          <w:szCs w:val="25"/>
        </w:rPr>
        <w:t>Specifically, DDS has provided flexible funding for a special education advocate for Student since March 2021.  Respite services during the COVID-19 pandemic w</w:t>
      </w:r>
      <w:r w:rsidR="00BB7382" w:rsidRPr="00752590">
        <w:rPr>
          <w:rFonts w:ascii="Times New Roman" w:hAnsi="Times New Roman" w:cs="Times New Roman"/>
          <w:sz w:val="25"/>
          <w:szCs w:val="25"/>
        </w:rPr>
        <w:t xml:space="preserve">ere </w:t>
      </w:r>
      <w:r w:rsidRPr="00752590">
        <w:rPr>
          <w:rFonts w:ascii="Times New Roman" w:hAnsi="Times New Roman" w:cs="Times New Roman"/>
          <w:sz w:val="25"/>
          <w:szCs w:val="25"/>
        </w:rPr>
        <w:t xml:space="preserve">also offered but </w:t>
      </w:r>
      <w:r w:rsidR="00460C47">
        <w:rPr>
          <w:rFonts w:ascii="Times New Roman" w:hAnsi="Times New Roman" w:cs="Times New Roman"/>
          <w:sz w:val="25"/>
          <w:szCs w:val="25"/>
        </w:rPr>
        <w:t xml:space="preserve">were not provided as the family was unable to </w:t>
      </w:r>
      <w:r w:rsidRPr="00752590">
        <w:rPr>
          <w:rFonts w:ascii="Times New Roman" w:hAnsi="Times New Roman" w:cs="Times New Roman"/>
          <w:sz w:val="25"/>
          <w:szCs w:val="25"/>
        </w:rPr>
        <w:t>identify a safe respite for Student</w:t>
      </w:r>
      <w:r w:rsidR="00DD5488" w:rsidRPr="00752590">
        <w:rPr>
          <w:rFonts w:ascii="Times New Roman" w:hAnsi="Times New Roman" w:cs="Times New Roman"/>
          <w:sz w:val="25"/>
          <w:szCs w:val="25"/>
        </w:rPr>
        <w:t>, but ABA supports were not provided as Student is not diagnosed with Autism</w:t>
      </w:r>
      <w:r w:rsidR="007D23B8" w:rsidRPr="00752590">
        <w:rPr>
          <w:rStyle w:val="FootnoteReference"/>
          <w:rFonts w:ascii="Times New Roman" w:hAnsi="Times New Roman" w:cs="Times New Roman"/>
          <w:sz w:val="25"/>
          <w:szCs w:val="25"/>
        </w:rPr>
        <w:footnoteReference w:id="11"/>
      </w:r>
      <w:r w:rsidR="007D23B8" w:rsidRPr="00752590">
        <w:rPr>
          <w:rFonts w:ascii="Times New Roman" w:hAnsi="Times New Roman" w:cs="Times New Roman"/>
          <w:sz w:val="25"/>
          <w:szCs w:val="25"/>
        </w:rPr>
        <w:t>.</w:t>
      </w:r>
      <w:r w:rsidR="00FB6DC2" w:rsidRPr="00752590">
        <w:rPr>
          <w:rFonts w:ascii="Times New Roman" w:hAnsi="Times New Roman" w:cs="Times New Roman"/>
          <w:sz w:val="25"/>
          <w:szCs w:val="25"/>
        </w:rPr>
        <w:t xml:space="preserve">  (</w:t>
      </w:r>
      <w:r w:rsidR="00FB6DC2" w:rsidRPr="00752590">
        <w:rPr>
          <w:rFonts w:ascii="Times New Roman" w:hAnsi="Times New Roman" w:cs="Times New Roman"/>
          <w:i/>
          <w:iCs/>
          <w:sz w:val="25"/>
          <w:szCs w:val="25"/>
        </w:rPr>
        <w:t>DDS Opposition</w:t>
      </w:r>
      <w:r w:rsidR="00FB6DC2" w:rsidRPr="00752590">
        <w:rPr>
          <w:rFonts w:ascii="Times New Roman" w:hAnsi="Times New Roman" w:cs="Times New Roman"/>
          <w:sz w:val="25"/>
          <w:szCs w:val="25"/>
        </w:rPr>
        <w:t>).</w:t>
      </w:r>
      <w:r w:rsidR="007D23B8" w:rsidRPr="00752590">
        <w:rPr>
          <w:rFonts w:ascii="Times New Roman" w:hAnsi="Times New Roman" w:cs="Times New Roman"/>
          <w:sz w:val="25"/>
          <w:szCs w:val="25"/>
        </w:rPr>
        <w:t xml:space="preserve"> </w:t>
      </w:r>
    </w:p>
    <w:p w14:paraId="03F354B3" w14:textId="77777777" w:rsidR="00DB4F4E" w:rsidRPr="00752590" w:rsidRDefault="00DB4F4E" w:rsidP="007D246B">
      <w:pPr>
        <w:ind w:left="360" w:hanging="360"/>
        <w:rPr>
          <w:rFonts w:ascii="Times New Roman" w:hAnsi="Times New Roman" w:cs="Times New Roman"/>
          <w:sz w:val="25"/>
          <w:szCs w:val="25"/>
        </w:rPr>
      </w:pPr>
    </w:p>
    <w:p w14:paraId="15BF573F" w14:textId="2D31EF56" w:rsidR="00460C47" w:rsidRDefault="00DB4F4E" w:rsidP="00BC3A2B">
      <w:pPr>
        <w:ind w:left="360" w:hanging="360"/>
        <w:rPr>
          <w:rFonts w:ascii="Times New Roman" w:hAnsi="Times New Roman" w:cs="Times New Roman"/>
          <w:sz w:val="25"/>
          <w:szCs w:val="25"/>
        </w:rPr>
      </w:pPr>
      <w:r w:rsidRPr="00752590">
        <w:rPr>
          <w:rFonts w:ascii="Times New Roman" w:hAnsi="Times New Roman" w:cs="Times New Roman"/>
          <w:sz w:val="25"/>
          <w:szCs w:val="25"/>
        </w:rPr>
        <w:t>1</w:t>
      </w:r>
      <w:r w:rsidR="00302604" w:rsidRPr="00752590">
        <w:rPr>
          <w:rFonts w:ascii="Times New Roman" w:hAnsi="Times New Roman" w:cs="Times New Roman"/>
          <w:sz w:val="25"/>
          <w:szCs w:val="25"/>
        </w:rPr>
        <w:t>2</w:t>
      </w:r>
      <w:r w:rsidRPr="00752590">
        <w:rPr>
          <w:rFonts w:ascii="Times New Roman" w:hAnsi="Times New Roman" w:cs="Times New Roman"/>
          <w:sz w:val="25"/>
          <w:szCs w:val="25"/>
        </w:rPr>
        <w:t>.</w:t>
      </w:r>
      <w:r w:rsidRPr="00752590">
        <w:rPr>
          <w:rFonts w:ascii="Times New Roman" w:hAnsi="Times New Roman" w:cs="Times New Roman"/>
          <w:sz w:val="25"/>
          <w:szCs w:val="25"/>
        </w:rPr>
        <w:tab/>
      </w:r>
      <w:proofErr w:type="gramStart"/>
      <w:r w:rsidRPr="00752590">
        <w:rPr>
          <w:rFonts w:ascii="Times New Roman" w:hAnsi="Times New Roman" w:cs="Times New Roman"/>
          <w:sz w:val="25"/>
          <w:szCs w:val="25"/>
        </w:rPr>
        <w:t xml:space="preserve">Student’s </w:t>
      </w:r>
      <w:r w:rsidR="005F206B" w:rsidRPr="00752590">
        <w:rPr>
          <w:rFonts w:ascii="Times New Roman" w:hAnsi="Times New Roman" w:cs="Times New Roman"/>
          <w:sz w:val="25"/>
          <w:szCs w:val="25"/>
        </w:rPr>
        <w:t>current</w:t>
      </w:r>
      <w:r w:rsidR="00C97AA3" w:rsidRPr="00752590">
        <w:rPr>
          <w:rFonts w:ascii="Times New Roman" w:hAnsi="Times New Roman" w:cs="Times New Roman"/>
          <w:sz w:val="25"/>
          <w:szCs w:val="25"/>
        </w:rPr>
        <w:t xml:space="preserve"> </w:t>
      </w:r>
      <w:r w:rsidRPr="00752590">
        <w:rPr>
          <w:rFonts w:ascii="Times New Roman" w:hAnsi="Times New Roman" w:cs="Times New Roman"/>
          <w:sz w:val="25"/>
          <w:szCs w:val="25"/>
        </w:rPr>
        <w:t>proposed IEP,</w:t>
      </w:r>
      <w:proofErr w:type="gramEnd"/>
      <w:r w:rsidRPr="00752590">
        <w:rPr>
          <w:rFonts w:ascii="Times New Roman" w:hAnsi="Times New Roman" w:cs="Times New Roman"/>
          <w:sz w:val="25"/>
          <w:szCs w:val="25"/>
        </w:rPr>
        <w:t xml:space="preserve"> dated May 24, 2022 – May 23, 2023</w:t>
      </w:r>
      <w:r w:rsidR="005F206B" w:rsidRPr="00752590">
        <w:rPr>
          <w:rFonts w:ascii="Times New Roman" w:hAnsi="Times New Roman" w:cs="Times New Roman"/>
          <w:sz w:val="25"/>
          <w:szCs w:val="25"/>
        </w:rPr>
        <w:t>,</w:t>
      </w:r>
      <w:r w:rsidRPr="00752590">
        <w:rPr>
          <w:rFonts w:ascii="Times New Roman" w:hAnsi="Times New Roman" w:cs="Times New Roman"/>
          <w:sz w:val="25"/>
          <w:szCs w:val="25"/>
        </w:rPr>
        <w:t xml:space="preserve"> </w:t>
      </w:r>
      <w:r w:rsidR="00852663" w:rsidRPr="00752590">
        <w:rPr>
          <w:rFonts w:ascii="Times New Roman" w:hAnsi="Times New Roman" w:cs="Times New Roman"/>
          <w:sz w:val="25"/>
          <w:szCs w:val="25"/>
        </w:rPr>
        <w:t xml:space="preserve">calls for </w:t>
      </w:r>
      <w:r w:rsidR="00460C47">
        <w:rPr>
          <w:rFonts w:ascii="Times New Roman" w:hAnsi="Times New Roman" w:cs="Times New Roman"/>
          <w:sz w:val="25"/>
          <w:szCs w:val="25"/>
        </w:rPr>
        <w:t>placement</w:t>
      </w:r>
      <w:r w:rsidR="00852663" w:rsidRPr="00752590">
        <w:rPr>
          <w:rFonts w:ascii="Times New Roman" w:hAnsi="Times New Roman" w:cs="Times New Roman"/>
          <w:sz w:val="25"/>
          <w:szCs w:val="25"/>
        </w:rPr>
        <w:t xml:space="preserve"> </w:t>
      </w:r>
      <w:r w:rsidRPr="00752590">
        <w:rPr>
          <w:rFonts w:ascii="Times New Roman" w:hAnsi="Times New Roman" w:cs="Times New Roman"/>
          <w:sz w:val="25"/>
          <w:szCs w:val="25"/>
        </w:rPr>
        <w:t>in a private day program</w:t>
      </w:r>
      <w:r w:rsidR="00852663" w:rsidRPr="00752590">
        <w:rPr>
          <w:rFonts w:ascii="Times New Roman" w:hAnsi="Times New Roman" w:cs="Times New Roman"/>
          <w:sz w:val="25"/>
          <w:szCs w:val="25"/>
        </w:rPr>
        <w:t xml:space="preserve">.  Although Parents </w:t>
      </w:r>
      <w:r w:rsidR="006B3106">
        <w:rPr>
          <w:rFonts w:ascii="Times New Roman" w:hAnsi="Times New Roman" w:cs="Times New Roman"/>
          <w:sz w:val="25"/>
          <w:szCs w:val="25"/>
        </w:rPr>
        <w:t xml:space="preserve">assert that a day </w:t>
      </w:r>
      <w:r w:rsidR="00852663" w:rsidRPr="00752590">
        <w:rPr>
          <w:rFonts w:ascii="Times New Roman" w:hAnsi="Times New Roman" w:cs="Times New Roman"/>
          <w:sz w:val="25"/>
          <w:szCs w:val="25"/>
        </w:rPr>
        <w:t xml:space="preserve">placement </w:t>
      </w:r>
      <w:r w:rsidR="006B3106">
        <w:rPr>
          <w:rFonts w:ascii="Times New Roman" w:hAnsi="Times New Roman" w:cs="Times New Roman"/>
          <w:sz w:val="25"/>
          <w:szCs w:val="25"/>
        </w:rPr>
        <w:t xml:space="preserve">would </w:t>
      </w:r>
      <w:r w:rsidR="00F663DB">
        <w:rPr>
          <w:rFonts w:ascii="Times New Roman" w:hAnsi="Times New Roman" w:cs="Times New Roman"/>
          <w:sz w:val="25"/>
          <w:szCs w:val="25"/>
        </w:rPr>
        <w:t>b</w:t>
      </w:r>
      <w:r w:rsidR="006B3106">
        <w:rPr>
          <w:rFonts w:ascii="Times New Roman" w:hAnsi="Times New Roman" w:cs="Times New Roman"/>
          <w:sz w:val="25"/>
          <w:szCs w:val="25"/>
        </w:rPr>
        <w:t xml:space="preserve">e </w:t>
      </w:r>
      <w:r w:rsidR="00460C47">
        <w:rPr>
          <w:rFonts w:ascii="Times New Roman" w:hAnsi="Times New Roman" w:cs="Times New Roman"/>
          <w:sz w:val="25"/>
          <w:szCs w:val="25"/>
        </w:rPr>
        <w:t>in</w:t>
      </w:r>
      <w:r w:rsidR="00852663" w:rsidRPr="00752590">
        <w:rPr>
          <w:rFonts w:ascii="Times New Roman" w:hAnsi="Times New Roman" w:cs="Times New Roman"/>
          <w:sz w:val="25"/>
          <w:szCs w:val="25"/>
        </w:rPr>
        <w:t xml:space="preserve">sufficient to provide Student with a FAPE, </w:t>
      </w:r>
      <w:r w:rsidR="00F663DB">
        <w:rPr>
          <w:rFonts w:ascii="Times New Roman" w:hAnsi="Times New Roman" w:cs="Times New Roman"/>
          <w:sz w:val="25"/>
          <w:szCs w:val="25"/>
        </w:rPr>
        <w:t xml:space="preserve">the District has sent </w:t>
      </w:r>
      <w:r w:rsidR="00852663" w:rsidRPr="00752590">
        <w:rPr>
          <w:rFonts w:ascii="Times New Roman" w:hAnsi="Times New Roman" w:cs="Times New Roman"/>
          <w:sz w:val="25"/>
          <w:szCs w:val="25"/>
        </w:rPr>
        <w:t>r</w:t>
      </w:r>
      <w:r w:rsidR="00CE774E" w:rsidRPr="00752590">
        <w:rPr>
          <w:rFonts w:ascii="Times New Roman" w:hAnsi="Times New Roman" w:cs="Times New Roman"/>
          <w:sz w:val="25"/>
          <w:szCs w:val="25"/>
        </w:rPr>
        <w:t xml:space="preserve">eferrals </w:t>
      </w:r>
      <w:r w:rsidR="001D6095" w:rsidRPr="00752590">
        <w:rPr>
          <w:rFonts w:ascii="Times New Roman" w:hAnsi="Times New Roman" w:cs="Times New Roman"/>
          <w:sz w:val="25"/>
          <w:szCs w:val="25"/>
        </w:rPr>
        <w:t xml:space="preserve">for three out-of-district </w:t>
      </w:r>
      <w:r w:rsidR="00852663" w:rsidRPr="00752590">
        <w:rPr>
          <w:rFonts w:ascii="Times New Roman" w:hAnsi="Times New Roman" w:cs="Times New Roman"/>
          <w:sz w:val="25"/>
          <w:szCs w:val="25"/>
        </w:rPr>
        <w:t>d</w:t>
      </w:r>
      <w:r w:rsidR="001D6095" w:rsidRPr="00752590">
        <w:rPr>
          <w:rFonts w:ascii="Times New Roman" w:hAnsi="Times New Roman" w:cs="Times New Roman"/>
          <w:sz w:val="25"/>
          <w:szCs w:val="25"/>
        </w:rPr>
        <w:t xml:space="preserve">ay placements with Parent consent. </w:t>
      </w:r>
      <w:r w:rsidR="00CE774E" w:rsidRPr="00752590">
        <w:rPr>
          <w:rFonts w:ascii="Times New Roman" w:hAnsi="Times New Roman" w:cs="Times New Roman"/>
          <w:sz w:val="25"/>
          <w:szCs w:val="25"/>
        </w:rPr>
        <w:t xml:space="preserve"> (</w:t>
      </w:r>
      <w:r w:rsidR="00CE774E" w:rsidRPr="00752590">
        <w:rPr>
          <w:rFonts w:ascii="Times New Roman" w:hAnsi="Times New Roman" w:cs="Times New Roman"/>
          <w:i/>
          <w:iCs/>
          <w:sz w:val="25"/>
          <w:szCs w:val="25"/>
        </w:rPr>
        <w:t>Response to Hearing Request</w:t>
      </w:r>
      <w:r w:rsidR="00CE774E" w:rsidRPr="00752590">
        <w:rPr>
          <w:rFonts w:ascii="Times New Roman" w:hAnsi="Times New Roman" w:cs="Times New Roman"/>
          <w:sz w:val="25"/>
          <w:szCs w:val="25"/>
        </w:rPr>
        <w:t>).</w:t>
      </w:r>
    </w:p>
    <w:p w14:paraId="260AECCE" w14:textId="68A4CFA8" w:rsidR="002571C3" w:rsidRPr="00752590" w:rsidRDefault="001D6095" w:rsidP="00BC3A2B">
      <w:pPr>
        <w:ind w:left="360" w:hanging="360"/>
        <w:rPr>
          <w:rFonts w:ascii="Times New Roman" w:hAnsi="Times New Roman" w:cs="Times New Roman"/>
          <w:sz w:val="25"/>
          <w:szCs w:val="25"/>
        </w:rPr>
      </w:pPr>
      <w:r w:rsidRPr="00752590">
        <w:rPr>
          <w:rFonts w:ascii="Times New Roman" w:hAnsi="Times New Roman" w:cs="Times New Roman"/>
          <w:sz w:val="25"/>
          <w:szCs w:val="25"/>
        </w:rPr>
        <w:t xml:space="preserve"> </w:t>
      </w:r>
      <w:r w:rsidR="00DA641B" w:rsidRPr="00752590">
        <w:rPr>
          <w:rFonts w:ascii="Times New Roman" w:hAnsi="Times New Roman" w:cs="Times New Roman"/>
          <w:sz w:val="25"/>
          <w:szCs w:val="25"/>
        </w:rPr>
        <w:tab/>
      </w:r>
    </w:p>
    <w:p w14:paraId="7975AA89" w14:textId="6BAA1AA4" w:rsidR="002571C3" w:rsidRPr="00752590" w:rsidRDefault="002571C3" w:rsidP="00A944D7">
      <w:pPr>
        <w:ind w:left="360" w:hanging="360"/>
        <w:rPr>
          <w:rFonts w:ascii="Times New Roman" w:hAnsi="Times New Roman" w:cs="Times New Roman"/>
          <w:sz w:val="25"/>
          <w:szCs w:val="25"/>
        </w:rPr>
      </w:pPr>
      <w:r w:rsidRPr="00752590">
        <w:rPr>
          <w:rFonts w:ascii="Times New Roman" w:hAnsi="Times New Roman" w:cs="Times New Roman"/>
          <w:sz w:val="25"/>
          <w:szCs w:val="25"/>
        </w:rPr>
        <w:t>1</w:t>
      </w:r>
      <w:r w:rsidR="00302604" w:rsidRPr="00752590">
        <w:rPr>
          <w:rFonts w:ascii="Times New Roman" w:hAnsi="Times New Roman" w:cs="Times New Roman"/>
          <w:sz w:val="25"/>
          <w:szCs w:val="25"/>
        </w:rPr>
        <w:t>3</w:t>
      </w:r>
      <w:r w:rsidRPr="00752590">
        <w:rPr>
          <w:rFonts w:ascii="Times New Roman" w:hAnsi="Times New Roman" w:cs="Times New Roman"/>
          <w:sz w:val="25"/>
          <w:szCs w:val="25"/>
        </w:rPr>
        <w:t>.</w:t>
      </w:r>
      <w:r w:rsidRPr="00752590">
        <w:rPr>
          <w:rFonts w:ascii="Times New Roman" w:hAnsi="Times New Roman" w:cs="Times New Roman"/>
          <w:sz w:val="25"/>
          <w:szCs w:val="25"/>
        </w:rPr>
        <w:tab/>
        <w:t>According to DMH, Student is ready for discharge to a less restrictive setting</w:t>
      </w:r>
      <w:r w:rsidRPr="00752590">
        <w:rPr>
          <w:rStyle w:val="FootnoteReference"/>
          <w:rFonts w:ascii="Times New Roman" w:hAnsi="Times New Roman" w:cs="Times New Roman"/>
          <w:sz w:val="25"/>
          <w:szCs w:val="25"/>
        </w:rPr>
        <w:footnoteReference w:id="12"/>
      </w:r>
      <w:r w:rsidR="00F663DB">
        <w:rPr>
          <w:rFonts w:ascii="Times New Roman" w:hAnsi="Times New Roman" w:cs="Times New Roman"/>
          <w:sz w:val="25"/>
          <w:szCs w:val="25"/>
        </w:rPr>
        <w:t>;</w:t>
      </w:r>
      <w:r w:rsidR="000E2D38" w:rsidRPr="00752590">
        <w:rPr>
          <w:rFonts w:ascii="Times New Roman" w:hAnsi="Times New Roman" w:cs="Times New Roman"/>
          <w:sz w:val="25"/>
          <w:szCs w:val="25"/>
        </w:rPr>
        <w:t xml:space="preserve"> however</w:t>
      </w:r>
      <w:r w:rsidR="00315DA4">
        <w:rPr>
          <w:rFonts w:ascii="Times New Roman" w:hAnsi="Times New Roman" w:cs="Times New Roman"/>
          <w:sz w:val="25"/>
          <w:szCs w:val="25"/>
        </w:rPr>
        <w:t>,</w:t>
      </w:r>
      <w:r w:rsidR="000E2D38" w:rsidRPr="00752590">
        <w:rPr>
          <w:rFonts w:ascii="Times New Roman" w:hAnsi="Times New Roman" w:cs="Times New Roman"/>
          <w:sz w:val="25"/>
          <w:szCs w:val="25"/>
        </w:rPr>
        <w:t xml:space="preserve"> at the most recent Team meeting </w:t>
      </w:r>
      <w:r w:rsidR="00111C1A" w:rsidRPr="00752590">
        <w:rPr>
          <w:rFonts w:ascii="Times New Roman" w:hAnsi="Times New Roman" w:cs="Times New Roman"/>
          <w:sz w:val="25"/>
          <w:szCs w:val="25"/>
        </w:rPr>
        <w:t>DMH advised it is not recommending discharge to home at this time</w:t>
      </w:r>
      <w:r w:rsidRPr="00752590">
        <w:rPr>
          <w:rFonts w:ascii="Times New Roman" w:hAnsi="Times New Roman" w:cs="Times New Roman"/>
          <w:sz w:val="25"/>
          <w:szCs w:val="25"/>
        </w:rPr>
        <w:t>.  (</w:t>
      </w:r>
      <w:r w:rsidRPr="00752590">
        <w:rPr>
          <w:rFonts w:ascii="Times New Roman" w:hAnsi="Times New Roman" w:cs="Times New Roman"/>
          <w:i/>
          <w:iCs/>
          <w:sz w:val="25"/>
          <w:szCs w:val="25"/>
        </w:rPr>
        <w:t>DMH Opposition</w:t>
      </w:r>
      <w:r w:rsidR="00111C1A" w:rsidRPr="00752590">
        <w:rPr>
          <w:rFonts w:ascii="Times New Roman" w:hAnsi="Times New Roman" w:cs="Times New Roman"/>
          <w:i/>
          <w:iCs/>
          <w:sz w:val="25"/>
          <w:szCs w:val="25"/>
        </w:rPr>
        <w:t>; Response to the Hearing Request</w:t>
      </w:r>
      <w:r w:rsidRPr="00752590">
        <w:rPr>
          <w:rFonts w:ascii="Times New Roman" w:hAnsi="Times New Roman" w:cs="Times New Roman"/>
          <w:sz w:val="25"/>
          <w:szCs w:val="25"/>
        </w:rPr>
        <w:t>)</w:t>
      </w:r>
    </w:p>
    <w:p w14:paraId="6D8CA619" w14:textId="7D96FF98" w:rsidR="006F3DF0" w:rsidRPr="00752590" w:rsidRDefault="006F3DF0" w:rsidP="006F3DF0">
      <w:pPr>
        <w:rPr>
          <w:rFonts w:ascii="Times New Roman" w:hAnsi="Times New Roman" w:cs="Times New Roman"/>
          <w:sz w:val="25"/>
          <w:szCs w:val="25"/>
        </w:rPr>
      </w:pPr>
    </w:p>
    <w:p w14:paraId="24D86733" w14:textId="77777777" w:rsidR="0044537E" w:rsidRPr="00752590" w:rsidRDefault="0044537E" w:rsidP="006F3DF0">
      <w:pPr>
        <w:rPr>
          <w:rFonts w:ascii="Times New Roman" w:hAnsi="Times New Roman" w:cs="Times New Roman"/>
          <w:sz w:val="25"/>
          <w:szCs w:val="25"/>
        </w:rPr>
      </w:pPr>
    </w:p>
    <w:p w14:paraId="47CCF5FB" w14:textId="77777777" w:rsidR="006F3DF0" w:rsidRPr="00752590"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LEGAL STANDARD</w:t>
      </w:r>
    </w:p>
    <w:p w14:paraId="1D05836A" w14:textId="77777777" w:rsidR="006F3DF0" w:rsidRPr="00752590" w:rsidRDefault="006F3DF0" w:rsidP="006F3DF0">
      <w:pPr>
        <w:rPr>
          <w:rFonts w:ascii="Times New Roman" w:hAnsi="Times New Roman" w:cs="Times New Roman"/>
          <w:sz w:val="25"/>
          <w:szCs w:val="25"/>
        </w:rPr>
      </w:pPr>
    </w:p>
    <w:p w14:paraId="778F3C31" w14:textId="77777777" w:rsidR="006F3DF0" w:rsidRPr="00752590" w:rsidRDefault="006F3DF0"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Rule I(J) of the </w:t>
      </w:r>
      <w:r w:rsidRPr="00752590">
        <w:rPr>
          <w:rFonts w:ascii="Times New Roman" w:eastAsia="Times New Roman" w:hAnsi="Times New Roman" w:cs="Times New Roman"/>
          <w:bCs/>
          <w:i/>
          <w:iCs/>
          <w:color w:val="000000"/>
          <w:sz w:val="25"/>
          <w:szCs w:val="25"/>
        </w:rPr>
        <w:t>Hearing Rules</w:t>
      </w:r>
      <w:r w:rsidRPr="00752590">
        <w:rPr>
          <w:rFonts w:ascii="Times New Roman" w:eastAsia="Times New Roman" w:hAnsi="Times New Roman" w:cs="Times New Roman"/>
          <w:bCs/>
          <w:color w:val="000000"/>
          <w:sz w:val="25"/>
          <w:szCs w:val="25"/>
        </w:rPr>
        <w:t xml:space="preserve"> states that, </w:t>
      </w:r>
    </w:p>
    <w:p w14:paraId="4D0516F7" w14:textId="77777777" w:rsidR="006F3DF0" w:rsidRPr="00752590" w:rsidRDefault="006F3DF0" w:rsidP="006F3DF0">
      <w:pPr>
        <w:rPr>
          <w:rFonts w:ascii="Times New Roman" w:eastAsia="Times New Roman" w:hAnsi="Times New Roman" w:cs="Times New Roman"/>
          <w:bCs/>
          <w:color w:val="000000"/>
          <w:sz w:val="25"/>
          <w:szCs w:val="25"/>
        </w:rPr>
      </w:pPr>
    </w:p>
    <w:p w14:paraId="574EE29D" w14:textId="77777777" w:rsidR="006F3DF0" w:rsidRPr="00752590" w:rsidRDefault="006F3DF0" w:rsidP="006F3DF0">
      <w:pPr>
        <w:ind w:left="720"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w:t>
      </w:r>
      <w:proofErr w:type="gramStart"/>
      <w:r w:rsidRPr="00752590">
        <w:rPr>
          <w:rFonts w:ascii="Times New Roman" w:eastAsia="Times New Roman" w:hAnsi="Times New Roman" w:cs="Times New Roman"/>
          <w:bCs/>
          <w:color w:val="000000"/>
          <w:sz w:val="25"/>
          <w:szCs w:val="25"/>
        </w:rPr>
        <w:t>are:</w:t>
      </w:r>
      <w:proofErr w:type="gramEnd"/>
      <w:r w:rsidRPr="00752590">
        <w:rPr>
          <w:rFonts w:ascii="Times New Roman" w:eastAsia="Times New Roman" w:hAnsi="Times New Roman" w:cs="Times New Roman"/>
          <w:bCs/>
          <w:color w:val="000000"/>
          <w:sz w:val="25"/>
          <w:szCs w:val="25"/>
        </w:rPr>
        <w:t xml:space="preserv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0858758F" w14:textId="77777777" w:rsidR="006F3DF0" w:rsidRPr="00752590" w:rsidRDefault="006F3DF0" w:rsidP="006F3DF0">
      <w:pPr>
        <w:ind w:left="1440" w:right="720"/>
        <w:rPr>
          <w:rFonts w:ascii="Times New Roman" w:eastAsia="Times New Roman" w:hAnsi="Times New Roman" w:cs="Times New Roman"/>
          <w:bCs/>
          <w:color w:val="000000"/>
          <w:sz w:val="25"/>
          <w:szCs w:val="25"/>
        </w:rPr>
      </w:pPr>
    </w:p>
    <w:p w14:paraId="7C5C6393" w14:textId="77061AD8" w:rsidR="006F3DF0" w:rsidRPr="00752590" w:rsidRDefault="006F3DF0" w:rsidP="005106CF">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To properly analyze a joinder request, I must also consider the state and federal laws that establish the limited jurisdictional authority of the BSEA.  Specifically, 20 USC §1415(b)(6), grants parties the right to file timely complaints with the state educational agency designated to hear such “with respect to any matter relating to the identification, evaluation or educational placement of the child, or the provision of a free appropriate public education to such child”.  Similarly, M.G.L. c. 71B §2A</w:t>
      </w:r>
      <w:r w:rsidR="001F00ED">
        <w:rPr>
          <w:rFonts w:ascii="Times New Roman" w:eastAsia="Times New Roman" w:hAnsi="Times New Roman" w:cs="Times New Roman"/>
          <w:bCs/>
          <w:color w:val="000000"/>
          <w:sz w:val="25"/>
          <w:szCs w:val="25"/>
        </w:rPr>
        <w:t>,</w:t>
      </w:r>
      <w:r w:rsidRPr="00752590">
        <w:rPr>
          <w:rFonts w:ascii="Times New Roman" w:eastAsia="Times New Roman" w:hAnsi="Times New Roman" w:cs="Times New Roman"/>
          <w:bCs/>
          <w:color w:val="000000"/>
          <w:sz w:val="25"/>
          <w:szCs w:val="25"/>
        </w:rPr>
        <w:t xml:space="preserve"> establishing the BSEA, authorizes it to resolve special education disputes,</w:t>
      </w:r>
      <w:r w:rsidR="005106CF" w:rsidRPr="00752590">
        <w:rPr>
          <w:rFonts w:ascii="Times New Roman" w:eastAsia="Times New Roman" w:hAnsi="Times New Roman" w:cs="Times New Roman"/>
          <w:bCs/>
          <w:color w:val="000000"/>
          <w:sz w:val="25"/>
          <w:szCs w:val="25"/>
        </w:rPr>
        <w:t xml:space="preserve"> </w:t>
      </w:r>
      <w:r w:rsidRPr="00752590">
        <w:rPr>
          <w:rFonts w:ascii="Times New Roman" w:eastAsia="Times New Roman" w:hAnsi="Times New Roman" w:cs="Times New Roman"/>
          <w:bCs/>
          <w:color w:val="000000"/>
          <w:sz w:val="25"/>
          <w:szCs w:val="25"/>
        </w:rPr>
        <w:t xml:space="preserve">“…  between and among parents, school districts, private schools </w:t>
      </w:r>
      <w:r w:rsidRPr="00752590">
        <w:rPr>
          <w:rFonts w:ascii="Times New Roman" w:eastAsia="Times New Roman" w:hAnsi="Times New Roman" w:cs="Times New Roman"/>
          <w:bCs/>
          <w:i/>
          <w:iCs/>
          <w:color w:val="000000"/>
          <w:sz w:val="25"/>
          <w:szCs w:val="25"/>
        </w:rPr>
        <w:t>and state agencies</w:t>
      </w:r>
      <w:r w:rsidR="005106CF" w:rsidRPr="00752590">
        <w:rPr>
          <w:rFonts w:ascii="Times New Roman" w:eastAsia="Times New Roman" w:hAnsi="Times New Roman" w:cs="Times New Roman"/>
          <w:bCs/>
          <w:i/>
          <w:iCs/>
          <w:color w:val="000000"/>
          <w:sz w:val="25"/>
          <w:szCs w:val="25"/>
        </w:rPr>
        <w:t xml:space="preserve"> </w:t>
      </w:r>
      <w:r w:rsidR="005106CF" w:rsidRPr="00752590">
        <w:rPr>
          <w:rFonts w:ascii="Times New Roman" w:eastAsia="Times New Roman" w:hAnsi="Times New Roman" w:cs="Times New Roman"/>
          <w:bCs/>
          <w:color w:val="000000"/>
          <w:sz w:val="25"/>
          <w:szCs w:val="25"/>
        </w:rPr>
        <w:t xml:space="preserve">…”.  </w:t>
      </w:r>
      <w:r w:rsidRPr="00752590">
        <w:rPr>
          <w:rFonts w:ascii="Times New Roman" w:eastAsia="Times New Roman" w:hAnsi="Times New Roman" w:cs="Times New Roman"/>
          <w:bCs/>
          <w:color w:val="000000"/>
          <w:sz w:val="25"/>
          <w:szCs w:val="25"/>
        </w:rPr>
        <w:t>(</w:t>
      </w:r>
      <w:r w:rsidR="005F439E">
        <w:rPr>
          <w:rFonts w:ascii="Times New Roman" w:eastAsia="Times New Roman" w:hAnsi="Times New Roman" w:cs="Times New Roman"/>
          <w:bCs/>
          <w:color w:val="000000"/>
          <w:sz w:val="25"/>
          <w:szCs w:val="25"/>
        </w:rPr>
        <w:t>E</w:t>
      </w:r>
      <w:r w:rsidRPr="00752590">
        <w:rPr>
          <w:rFonts w:ascii="Times New Roman" w:eastAsia="Times New Roman" w:hAnsi="Times New Roman" w:cs="Times New Roman"/>
          <w:bCs/>
          <w:color w:val="000000"/>
          <w:sz w:val="25"/>
          <w:szCs w:val="25"/>
        </w:rPr>
        <w:t>mphasis added).</w:t>
      </w:r>
      <w:r w:rsidR="005106CF" w:rsidRPr="00752590">
        <w:rPr>
          <w:rFonts w:ascii="Times New Roman" w:eastAsia="Times New Roman" w:hAnsi="Times New Roman" w:cs="Times New Roman"/>
          <w:bCs/>
          <w:color w:val="000000"/>
          <w:sz w:val="25"/>
          <w:szCs w:val="25"/>
        </w:rPr>
        <w:t xml:space="preserve">  </w:t>
      </w:r>
      <w:r w:rsidR="009A1B1F" w:rsidRPr="00752590">
        <w:rPr>
          <w:rFonts w:ascii="Times New Roman" w:eastAsia="Times New Roman" w:hAnsi="Times New Roman" w:cs="Times New Roman"/>
          <w:bCs/>
          <w:color w:val="000000"/>
          <w:sz w:val="25"/>
          <w:szCs w:val="25"/>
        </w:rPr>
        <w:t>However, M.G.L. c. 71B §3, also provides that,</w:t>
      </w:r>
    </w:p>
    <w:p w14:paraId="64E8EF00" w14:textId="5725B130" w:rsidR="009A1B1F" w:rsidRPr="00752590" w:rsidRDefault="009A1B1F" w:rsidP="005106CF">
      <w:pPr>
        <w:rPr>
          <w:rFonts w:ascii="Times New Roman" w:eastAsia="Times New Roman" w:hAnsi="Times New Roman" w:cs="Times New Roman"/>
          <w:bCs/>
          <w:color w:val="000000"/>
          <w:sz w:val="25"/>
          <w:szCs w:val="25"/>
        </w:rPr>
      </w:pPr>
    </w:p>
    <w:p w14:paraId="5C0B5547" w14:textId="3E1E4010" w:rsidR="009A1B1F" w:rsidRPr="00752590" w:rsidRDefault="009A1B1F" w:rsidP="00AC746B">
      <w:pPr>
        <w:ind w:left="720"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w:t>
      </w:r>
      <w:r w:rsidR="00BF55A2" w:rsidRPr="00752590">
        <w:rPr>
          <w:rFonts w:ascii="Times New Roman" w:eastAsia="Times New Roman" w:hAnsi="Times New Roman" w:cs="Times New Roman"/>
          <w:bCs/>
          <w:color w:val="000000"/>
          <w:sz w:val="25"/>
          <w:szCs w:val="25"/>
        </w:rPr>
        <w:t xml:space="preserve">The hearing officer may determine, </w:t>
      </w:r>
      <w:r w:rsidR="00BF55A2" w:rsidRPr="00752590">
        <w:rPr>
          <w:rFonts w:ascii="Times New Roman" w:eastAsia="Times New Roman" w:hAnsi="Times New Roman" w:cs="Times New Roman"/>
          <w:bCs/>
          <w:i/>
          <w:iCs/>
          <w:color w:val="000000"/>
          <w:sz w:val="25"/>
          <w:szCs w:val="25"/>
        </w:rPr>
        <w:t>in accordance with the rules, regulations and policies of the respective agencies</w:t>
      </w:r>
      <w:r w:rsidR="00BF55A2" w:rsidRPr="00752590">
        <w:rPr>
          <w:rFonts w:ascii="Times New Roman" w:eastAsia="Times New Roman" w:hAnsi="Times New Roman" w:cs="Times New Roman"/>
          <w:bCs/>
          <w:color w:val="000000"/>
          <w:sz w:val="25"/>
          <w:szCs w:val="25"/>
        </w:rPr>
        <w:t>, that services shall be provided by the … department of [developmental services], the department of mental health, … or any other state agency or program, in addition to the program and related services to be provided by the school committee</w:t>
      </w:r>
      <w:r w:rsidR="00F259FA" w:rsidRPr="00752590">
        <w:rPr>
          <w:rStyle w:val="FootnoteReference"/>
          <w:rFonts w:ascii="Times New Roman" w:eastAsia="Times New Roman" w:hAnsi="Times New Roman" w:cs="Times New Roman"/>
          <w:bCs/>
          <w:color w:val="000000"/>
          <w:sz w:val="25"/>
          <w:szCs w:val="25"/>
        </w:rPr>
        <w:footnoteReference w:id="13"/>
      </w:r>
      <w:r w:rsidR="00BF55A2" w:rsidRPr="00752590">
        <w:rPr>
          <w:rFonts w:ascii="Times New Roman" w:eastAsia="Times New Roman" w:hAnsi="Times New Roman" w:cs="Times New Roman"/>
          <w:bCs/>
          <w:color w:val="000000"/>
          <w:sz w:val="25"/>
          <w:szCs w:val="25"/>
        </w:rPr>
        <w:t>.</w:t>
      </w:r>
      <w:r w:rsidR="00AC746B" w:rsidRPr="00752590">
        <w:rPr>
          <w:rFonts w:ascii="Times New Roman" w:eastAsia="Times New Roman" w:hAnsi="Times New Roman" w:cs="Times New Roman"/>
          <w:bCs/>
          <w:color w:val="000000"/>
          <w:sz w:val="25"/>
          <w:szCs w:val="25"/>
        </w:rPr>
        <w:t>”</w:t>
      </w:r>
      <w:r w:rsidR="00BF55A2" w:rsidRPr="00752590">
        <w:rPr>
          <w:rFonts w:ascii="Times New Roman" w:eastAsia="Times New Roman" w:hAnsi="Times New Roman" w:cs="Times New Roman"/>
          <w:bCs/>
          <w:color w:val="000000"/>
          <w:sz w:val="25"/>
          <w:szCs w:val="25"/>
        </w:rPr>
        <w:t> </w:t>
      </w:r>
      <w:r w:rsidR="005F439E">
        <w:rPr>
          <w:rFonts w:ascii="Times New Roman" w:eastAsia="Times New Roman" w:hAnsi="Times New Roman" w:cs="Times New Roman"/>
          <w:bCs/>
          <w:color w:val="000000"/>
          <w:sz w:val="25"/>
          <w:szCs w:val="25"/>
        </w:rPr>
        <w:t>(Emphasis added).</w:t>
      </w:r>
    </w:p>
    <w:p w14:paraId="1EEF86E7" w14:textId="00FDDAC6" w:rsidR="0046603C" w:rsidRPr="00752590" w:rsidRDefault="0046603C" w:rsidP="0046603C">
      <w:pPr>
        <w:ind w:right="720"/>
        <w:rPr>
          <w:rFonts w:ascii="Times New Roman" w:eastAsia="Times New Roman" w:hAnsi="Times New Roman" w:cs="Times New Roman"/>
          <w:bCs/>
          <w:color w:val="000000"/>
          <w:sz w:val="25"/>
          <w:szCs w:val="25"/>
        </w:rPr>
      </w:pPr>
    </w:p>
    <w:p w14:paraId="51E1E8D9" w14:textId="73540BA5" w:rsidR="00E65F9C" w:rsidRPr="00752590" w:rsidRDefault="000611F1" w:rsidP="00F0554E">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Thus, in the instant matter, </w:t>
      </w:r>
      <w:r w:rsidR="00DA30DC" w:rsidRPr="00752590">
        <w:rPr>
          <w:rFonts w:ascii="Times New Roman" w:eastAsia="Times New Roman" w:hAnsi="Times New Roman" w:cs="Times New Roman"/>
          <w:bCs/>
          <w:color w:val="000000"/>
          <w:sz w:val="25"/>
          <w:szCs w:val="25"/>
        </w:rPr>
        <w:t>I cannot order joinder of either agency, unless I find</w:t>
      </w:r>
      <w:r w:rsidRPr="00752590">
        <w:rPr>
          <w:rFonts w:ascii="Times New Roman" w:eastAsia="Times New Roman" w:hAnsi="Times New Roman" w:cs="Times New Roman"/>
          <w:bCs/>
          <w:color w:val="000000"/>
          <w:sz w:val="25"/>
          <w:szCs w:val="25"/>
        </w:rPr>
        <w:t xml:space="preserve">, first, as to each of them individually, </w:t>
      </w:r>
      <w:r w:rsidR="006346D0" w:rsidRPr="00752590">
        <w:rPr>
          <w:rFonts w:ascii="Times New Roman" w:eastAsia="Times New Roman" w:hAnsi="Times New Roman" w:cs="Times New Roman"/>
          <w:bCs/>
          <w:color w:val="000000"/>
          <w:sz w:val="25"/>
          <w:szCs w:val="25"/>
        </w:rPr>
        <w:t xml:space="preserve">that </w:t>
      </w:r>
      <w:r w:rsidRPr="00752590">
        <w:rPr>
          <w:rFonts w:ascii="Times New Roman" w:eastAsia="Times New Roman" w:hAnsi="Times New Roman" w:cs="Times New Roman"/>
          <w:bCs/>
          <w:color w:val="000000"/>
          <w:sz w:val="25"/>
          <w:szCs w:val="25"/>
        </w:rPr>
        <w:t xml:space="preserve">complete relief cannot be granted among the existing parties </w:t>
      </w:r>
      <w:r w:rsidR="006346D0" w:rsidRPr="00752590">
        <w:rPr>
          <w:rFonts w:ascii="Times New Roman" w:eastAsia="Times New Roman" w:hAnsi="Times New Roman" w:cs="Times New Roman"/>
          <w:bCs/>
          <w:color w:val="000000"/>
          <w:sz w:val="25"/>
          <w:szCs w:val="25"/>
        </w:rPr>
        <w:t>and thus</w:t>
      </w:r>
      <w:r w:rsidRPr="00752590">
        <w:rPr>
          <w:rFonts w:ascii="Times New Roman" w:eastAsia="Times New Roman" w:hAnsi="Times New Roman" w:cs="Times New Roman"/>
          <w:bCs/>
          <w:color w:val="000000"/>
          <w:sz w:val="25"/>
          <w:szCs w:val="25"/>
        </w:rPr>
        <w:t xml:space="preserve"> the case cannot be disposed of in its absence, after consideration of the risk of prejudice to the present parties in allowing such joinder, the alternatives available to issue a judgement without joinder, and the existence of an alternative forum to resolve any disputes.  </w:t>
      </w:r>
    </w:p>
    <w:p w14:paraId="5FAD5822" w14:textId="77777777" w:rsidR="00E65F9C" w:rsidRPr="00752590" w:rsidRDefault="00E65F9C" w:rsidP="00F0554E">
      <w:pPr>
        <w:rPr>
          <w:rFonts w:ascii="Times New Roman" w:eastAsia="Times New Roman" w:hAnsi="Times New Roman" w:cs="Times New Roman"/>
          <w:bCs/>
          <w:color w:val="000000"/>
          <w:sz w:val="25"/>
          <w:szCs w:val="25"/>
        </w:rPr>
      </w:pPr>
    </w:p>
    <w:p w14:paraId="25BE8113" w14:textId="602A9CB4" w:rsidR="0046603C" w:rsidRPr="00752590" w:rsidRDefault="000611F1" w:rsidP="00F0554E">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If, after such consideration, I believe joinder </w:t>
      </w:r>
      <w:r w:rsidR="00DB1BC4" w:rsidRPr="00752590">
        <w:rPr>
          <w:rFonts w:ascii="Times New Roman" w:eastAsia="Times New Roman" w:hAnsi="Times New Roman" w:cs="Times New Roman"/>
          <w:bCs/>
          <w:color w:val="000000"/>
          <w:sz w:val="25"/>
          <w:szCs w:val="25"/>
        </w:rPr>
        <w:t xml:space="preserve">is </w:t>
      </w:r>
      <w:r w:rsidRPr="00752590">
        <w:rPr>
          <w:rFonts w:ascii="Times New Roman" w:eastAsia="Times New Roman" w:hAnsi="Times New Roman" w:cs="Times New Roman"/>
          <w:bCs/>
          <w:color w:val="000000"/>
          <w:sz w:val="25"/>
          <w:szCs w:val="25"/>
        </w:rPr>
        <w:t xml:space="preserve">appropriate, I am only then able to join the requested state agencies if I also find that </w:t>
      </w:r>
      <w:r w:rsidR="00F656A8">
        <w:rPr>
          <w:rFonts w:ascii="Times New Roman" w:eastAsia="Times New Roman" w:hAnsi="Times New Roman" w:cs="Times New Roman"/>
          <w:bCs/>
          <w:color w:val="000000"/>
          <w:sz w:val="25"/>
          <w:szCs w:val="25"/>
        </w:rPr>
        <w:t xml:space="preserve">any </w:t>
      </w:r>
      <w:proofErr w:type="gramStart"/>
      <w:r w:rsidR="00F656A8">
        <w:rPr>
          <w:rFonts w:ascii="Times New Roman" w:eastAsia="Times New Roman" w:hAnsi="Times New Roman" w:cs="Times New Roman"/>
          <w:bCs/>
          <w:color w:val="000000"/>
          <w:sz w:val="25"/>
          <w:szCs w:val="25"/>
        </w:rPr>
        <w:t>relief</w:t>
      </w:r>
      <w:proofErr w:type="gramEnd"/>
      <w:r w:rsidR="00F656A8">
        <w:rPr>
          <w:rFonts w:ascii="Times New Roman" w:eastAsia="Times New Roman" w:hAnsi="Times New Roman" w:cs="Times New Roman"/>
          <w:bCs/>
          <w:color w:val="000000"/>
          <w:sz w:val="25"/>
          <w:szCs w:val="25"/>
        </w:rPr>
        <w:t xml:space="preserve"> I could order of the joined parties would not be </w:t>
      </w:r>
      <w:r w:rsidR="00221A57" w:rsidRPr="00752590">
        <w:rPr>
          <w:rFonts w:ascii="Times New Roman" w:eastAsia="Times New Roman" w:hAnsi="Times New Roman" w:cs="Times New Roman"/>
          <w:bCs/>
          <w:color w:val="000000"/>
          <w:sz w:val="25"/>
          <w:szCs w:val="25"/>
        </w:rPr>
        <w:t xml:space="preserve">prohibited by the agency’s rules, regulations or policies.  </w:t>
      </w:r>
      <w:r w:rsidR="00B72E49" w:rsidRPr="00752590">
        <w:rPr>
          <w:rFonts w:ascii="Times New Roman" w:eastAsia="Times New Roman" w:hAnsi="Times New Roman" w:cs="Times New Roman"/>
          <w:bCs/>
          <w:color w:val="000000"/>
          <w:sz w:val="25"/>
          <w:szCs w:val="25"/>
        </w:rPr>
        <w:t xml:space="preserve">In other words, </w:t>
      </w:r>
      <w:r w:rsidR="0042773A" w:rsidRPr="00752590">
        <w:rPr>
          <w:rFonts w:ascii="Times New Roman" w:eastAsia="Times New Roman" w:hAnsi="Times New Roman" w:cs="Times New Roman"/>
          <w:bCs/>
          <w:color w:val="000000"/>
          <w:sz w:val="25"/>
          <w:szCs w:val="25"/>
        </w:rPr>
        <w:t xml:space="preserve">for joinder to be allowed, </w:t>
      </w:r>
      <w:r w:rsidR="00B72E49" w:rsidRPr="00752590">
        <w:rPr>
          <w:rFonts w:ascii="Times New Roman" w:eastAsia="Times New Roman" w:hAnsi="Times New Roman" w:cs="Times New Roman"/>
          <w:bCs/>
          <w:color w:val="000000"/>
          <w:sz w:val="25"/>
          <w:szCs w:val="25"/>
        </w:rPr>
        <w:t xml:space="preserve">the District “… must be able to show, at least in a preliminary way, that it will be </w:t>
      </w:r>
      <w:r w:rsidR="00B72E49" w:rsidRPr="00752590">
        <w:rPr>
          <w:rFonts w:ascii="Times New Roman" w:eastAsia="Times New Roman" w:hAnsi="Times New Roman" w:cs="Times New Roman"/>
          <w:bCs/>
          <w:color w:val="000000"/>
          <w:sz w:val="25"/>
          <w:szCs w:val="25"/>
        </w:rPr>
        <w:lastRenderedPageBreak/>
        <w:t>able to present evidence at a Hearing that may result in the entity being found responsible to offer some service … to the student</w:t>
      </w:r>
      <w:r w:rsidR="00B72E49" w:rsidRPr="00752590">
        <w:rPr>
          <w:rStyle w:val="FootnoteReference"/>
          <w:rFonts w:ascii="Times New Roman" w:eastAsia="Times New Roman" w:hAnsi="Times New Roman" w:cs="Times New Roman"/>
          <w:bCs/>
          <w:color w:val="000000"/>
          <w:sz w:val="25"/>
          <w:szCs w:val="25"/>
        </w:rPr>
        <w:footnoteReference w:id="14"/>
      </w:r>
      <w:r w:rsidR="00B72E49" w:rsidRPr="00752590">
        <w:rPr>
          <w:rFonts w:ascii="Times New Roman" w:eastAsia="Times New Roman" w:hAnsi="Times New Roman" w:cs="Times New Roman"/>
          <w:bCs/>
          <w:color w:val="000000"/>
          <w:sz w:val="25"/>
          <w:szCs w:val="25"/>
        </w:rPr>
        <w:t>.”</w:t>
      </w:r>
    </w:p>
    <w:p w14:paraId="19B3B46B" w14:textId="78334CCD" w:rsidR="0063072A" w:rsidRPr="00752590" w:rsidRDefault="00C05483" w:rsidP="00F0554E">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A close review of the rules, regulations or policies of DMH and DDS is</w:t>
      </w:r>
      <w:r w:rsidR="001A0D9C" w:rsidRPr="00752590">
        <w:rPr>
          <w:rFonts w:ascii="Times New Roman" w:eastAsia="Times New Roman" w:hAnsi="Times New Roman" w:cs="Times New Roman"/>
          <w:bCs/>
          <w:color w:val="000000"/>
          <w:sz w:val="25"/>
          <w:szCs w:val="25"/>
        </w:rPr>
        <w:t>,</w:t>
      </w:r>
      <w:r w:rsidRPr="00752590">
        <w:rPr>
          <w:rFonts w:ascii="Times New Roman" w:eastAsia="Times New Roman" w:hAnsi="Times New Roman" w:cs="Times New Roman"/>
          <w:bCs/>
          <w:color w:val="000000"/>
          <w:sz w:val="25"/>
          <w:szCs w:val="25"/>
        </w:rPr>
        <w:t xml:space="preserve"> therefore</w:t>
      </w:r>
      <w:r w:rsidR="001A0D9C" w:rsidRPr="00752590">
        <w:rPr>
          <w:rFonts w:ascii="Times New Roman" w:eastAsia="Times New Roman" w:hAnsi="Times New Roman" w:cs="Times New Roman"/>
          <w:bCs/>
          <w:color w:val="000000"/>
          <w:sz w:val="25"/>
          <w:szCs w:val="25"/>
        </w:rPr>
        <w:t>,</w:t>
      </w:r>
      <w:r w:rsidRPr="00752590">
        <w:rPr>
          <w:rFonts w:ascii="Times New Roman" w:eastAsia="Times New Roman" w:hAnsi="Times New Roman" w:cs="Times New Roman"/>
          <w:bCs/>
          <w:color w:val="000000"/>
          <w:sz w:val="25"/>
          <w:szCs w:val="25"/>
        </w:rPr>
        <w:t xml:space="preserve"> in order.  </w:t>
      </w:r>
      <w:r w:rsidR="00A2048A" w:rsidRPr="00752590">
        <w:rPr>
          <w:rFonts w:ascii="Times New Roman" w:eastAsia="Times New Roman" w:hAnsi="Times New Roman" w:cs="Times New Roman"/>
          <w:bCs/>
          <w:color w:val="000000"/>
          <w:sz w:val="25"/>
          <w:szCs w:val="25"/>
        </w:rPr>
        <w:t xml:space="preserve">DMH’s rules are set forth in </w:t>
      </w:r>
      <w:r w:rsidR="00A2048A" w:rsidRPr="00752590">
        <w:rPr>
          <w:rFonts w:ascii="Times New Roman" w:eastAsia="Times New Roman" w:hAnsi="Times New Roman" w:cs="Times New Roman"/>
          <w:bCs/>
          <w:i/>
          <w:iCs/>
          <w:color w:val="000000"/>
          <w:sz w:val="25"/>
          <w:szCs w:val="25"/>
        </w:rPr>
        <w:t xml:space="preserve">DMH Policy 19-02 </w:t>
      </w:r>
      <w:r w:rsidR="00A2048A" w:rsidRPr="00752590">
        <w:rPr>
          <w:rFonts w:ascii="Times New Roman" w:eastAsia="Times New Roman" w:hAnsi="Times New Roman" w:cs="Times New Roman"/>
          <w:bCs/>
          <w:color w:val="000000"/>
          <w:sz w:val="25"/>
          <w:szCs w:val="25"/>
        </w:rPr>
        <w:t xml:space="preserve">whose purpose </w:t>
      </w:r>
      <w:r w:rsidR="000C221E" w:rsidRPr="00752590">
        <w:rPr>
          <w:rFonts w:ascii="Times New Roman" w:eastAsia="Times New Roman" w:hAnsi="Times New Roman" w:cs="Times New Roman"/>
          <w:bCs/>
          <w:color w:val="000000"/>
          <w:sz w:val="25"/>
          <w:szCs w:val="25"/>
        </w:rPr>
        <w:t>is to “provide guidance and clarification” as to how DMH will implement its service authorization regulations</w:t>
      </w:r>
      <w:r w:rsidR="000C221E" w:rsidRPr="00752590">
        <w:rPr>
          <w:rStyle w:val="FootnoteReference"/>
          <w:rFonts w:ascii="Times New Roman" w:eastAsia="Times New Roman" w:hAnsi="Times New Roman" w:cs="Times New Roman"/>
          <w:bCs/>
          <w:color w:val="000000"/>
          <w:sz w:val="25"/>
          <w:szCs w:val="25"/>
        </w:rPr>
        <w:footnoteReference w:id="15"/>
      </w:r>
      <w:r w:rsidR="000C221E" w:rsidRPr="00752590">
        <w:rPr>
          <w:rFonts w:ascii="Times New Roman" w:eastAsia="Times New Roman" w:hAnsi="Times New Roman" w:cs="Times New Roman"/>
          <w:bCs/>
          <w:color w:val="000000"/>
          <w:sz w:val="25"/>
          <w:szCs w:val="25"/>
        </w:rPr>
        <w:t xml:space="preserve"> regarding residential intervention for youth</w:t>
      </w:r>
      <w:r w:rsidR="00741814" w:rsidRPr="00752590">
        <w:rPr>
          <w:rFonts w:ascii="Times New Roman" w:eastAsia="Times New Roman" w:hAnsi="Times New Roman" w:cs="Times New Roman"/>
          <w:bCs/>
          <w:color w:val="000000"/>
          <w:sz w:val="25"/>
          <w:szCs w:val="25"/>
        </w:rPr>
        <w:t>.</w:t>
      </w:r>
      <w:r w:rsidR="0063072A" w:rsidRPr="00752590">
        <w:rPr>
          <w:rFonts w:ascii="Times New Roman" w:eastAsia="Times New Roman" w:hAnsi="Times New Roman" w:cs="Times New Roman"/>
          <w:bCs/>
          <w:color w:val="000000"/>
          <w:sz w:val="25"/>
          <w:szCs w:val="25"/>
        </w:rPr>
        <w:t xml:space="preserve">  It provides, in relevant part, that</w:t>
      </w:r>
    </w:p>
    <w:p w14:paraId="7A28491D" w14:textId="7689CCA7" w:rsidR="0063072A" w:rsidRPr="00752590" w:rsidRDefault="0063072A" w:rsidP="00F0554E">
      <w:pPr>
        <w:rPr>
          <w:rFonts w:ascii="Times New Roman" w:eastAsia="Times New Roman" w:hAnsi="Times New Roman" w:cs="Times New Roman"/>
          <w:bCs/>
          <w:color w:val="000000"/>
          <w:sz w:val="25"/>
          <w:szCs w:val="25"/>
        </w:rPr>
      </w:pPr>
    </w:p>
    <w:p w14:paraId="57A8C48F" w14:textId="77777777" w:rsidR="00B53C93" w:rsidRPr="00752590" w:rsidRDefault="0063072A" w:rsidP="00F05C6A">
      <w:pPr>
        <w:ind w:left="720"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 DMH services are not an entitlement.  DMH is a payer of last resort; provision of DMH services is contingent upon a determination that the youth’s service needs cannot be met by other sources, providers or funders.  </w:t>
      </w:r>
    </w:p>
    <w:p w14:paraId="3883A1D8" w14:textId="77777777" w:rsidR="00B53C93" w:rsidRPr="00752590" w:rsidRDefault="00B53C93" w:rsidP="00F05C6A">
      <w:pPr>
        <w:ind w:left="720" w:right="720"/>
        <w:rPr>
          <w:rFonts w:ascii="Times New Roman" w:eastAsia="Times New Roman" w:hAnsi="Times New Roman" w:cs="Times New Roman"/>
          <w:bCs/>
          <w:color w:val="000000"/>
          <w:sz w:val="25"/>
          <w:szCs w:val="25"/>
        </w:rPr>
      </w:pPr>
    </w:p>
    <w:p w14:paraId="73F1EA95" w14:textId="77777777" w:rsidR="00A4094F" w:rsidRPr="00752590" w:rsidRDefault="0063072A" w:rsidP="00F05C6A">
      <w:pPr>
        <w:ind w:left="720"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DMH service authorization is guided by the principle of providing services at the most appropriate level of care in the least restrictive environment </w:t>
      </w:r>
      <w:proofErr w:type="gramStart"/>
      <w:r w:rsidRPr="00752590">
        <w:rPr>
          <w:rFonts w:ascii="Times New Roman" w:eastAsia="Times New Roman" w:hAnsi="Times New Roman" w:cs="Times New Roman"/>
          <w:bCs/>
          <w:color w:val="000000"/>
          <w:sz w:val="25"/>
          <w:szCs w:val="25"/>
        </w:rPr>
        <w:t>in order to</w:t>
      </w:r>
      <w:proofErr w:type="gramEnd"/>
      <w:r w:rsidRPr="00752590">
        <w:rPr>
          <w:rFonts w:ascii="Times New Roman" w:eastAsia="Times New Roman" w:hAnsi="Times New Roman" w:cs="Times New Roman"/>
          <w:bCs/>
          <w:color w:val="000000"/>
          <w:sz w:val="25"/>
          <w:szCs w:val="25"/>
        </w:rPr>
        <w:t xml:space="preserve"> enable the youth served to live in their community of choice. </w:t>
      </w:r>
    </w:p>
    <w:p w14:paraId="6BCC8736" w14:textId="77777777" w:rsidR="00A4094F" w:rsidRPr="00752590" w:rsidRDefault="00A4094F" w:rsidP="00F05C6A">
      <w:pPr>
        <w:ind w:left="720" w:right="720"/>
        <w:rPr>
          <w:rFonts w:ascii="Times New Roman" w:eastAsia="Times New Roman" w:hAnsi="Times New Roman" w:cs="Times New Roman"/>
          <w:bCs/>
          <w:color w:val="000000"/>
          <w:sz w:val="25"/>
          <w:szCs w:val="25"/>
        </w:rPr>
      </w:pPr>
    </w:p>
    <w:p w14:paraId="6ED9E698" w14:textId="77777777" w:rsidR="00A4094F" w:rsidRPr="00752590" w:rsidRDefault="0063072A" w:rsidP="00F05C6A">
      <w:pPr>
        <w:ind w:left="720"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Residential intervention is viewed as a last resort and is used only when a DMH service-authorized youth cannot safely manage in the youth’s home environment </w:t>
      </w:r>
      <w:proofErr w:type="gramStart"/>
      <w:r w:rsidRPr="00752590">
        <w:rPr>
          <w:rFonts w:ascii="Times New Roman" w:eastAsia="Times New Roman" w:hAnsi="Times New Roman" w:cs="Times New Roman"/>
          <w:bCs/>
          <w:color w:val="000000"/>
          <w:sz w:val="25"/>
          <w:szCs w:val="25"/>
        </w:rPr>
        <w:t>as a result of</w:t>
      </w:r>
      <w:proofErr w:type="gramEnd"/>
      <w:r w:rsidRPr="00752590">
        <w:rPr>
          <w:rFonts w:ascii="Times New Roman" w:eastAsia="Times New Roman" w:hAnsi="Times New Roman" w:cs="Times New Roman"/>
          <w:bCs/>
          <w:color w:val="000000"/>
          <w:sz w:val="25"/>
          <w:szCs w:val="25"/>
        </w:rPr>
        <w:t xml:space="preserve"> behaviors related to the youth’s serious emotional disturbance (SED) or serious mental illness (SMH).  Residential intervention, </w:t>
      </w:r>
      <w:r w:rsidRPr="00752590">
        <w:rPr>
          <w:rFonts w:ascii="Times New Roman" w:eastAsia="Times New Roman" w:hAnsi="Times New Roman" w:cs="Times New Roman"/>
          <w:bCs/>
          <w:i/>
          <w:iCs/>
          <w:color w:val="000000"/>
          <w:sz w:val="25"/>
          <w:szCs w:val="25"/>
        </w:rPr>
        <w:t>like all clinical services</w:t>
      </w:r>
      <w:r w:rsidRPr="00752590">
        <w:rPr>
          <w:rFonts w:ascii="Times New Roman" w:eastAsia="Times New Roman" w:hAnsi="Times New Roman" w:cs="Times New Roman"/>
          <w:bCs/>
          <w:color w:val="000000"/>
          <w:sz w:val="25"/>
          <w:szCs w:val="25"/>
        </w:rPr>
        <w:t xml:space="preserve">, is intended to be for the shortest </w:t>
      </w:r>
      <w:proofErr w:type="gramStart"/>
      <w:r w:rsidRPr="00752590">
        <w:rPr>
          <w:rFonts w:ascii="Times New Roman" w:eastAsia="Times New Roman" w:hAnsi="Times New Roman" w:cs="Times New Roman"/>
          <w:bCs/>
          <w:color w:val="000000"/>
          <w:sz w:val="25"/>
          <w:szCs w:val="25"/>
        </w:rPr>
        <w:t>period of time</w:t>
      </w:r>
      <w:proofErr w:type="gramEnd"/>
      <w:r w:rsidRPr="00752590">
        <w:rPr>
          <w:rFonts w:ascii="Times New Roman" w:eastAsia="Times New Roman" w:hAnsi="Times New Roman" w:cs="Times New Roman"/>
          <w:bCs/>
          <w:color w:val="000000"/>
          <w:sz w:val="25"/>
          <w:szCs w:val="25"/>
        </w:rPr>
        <w:t xml:space="preserve"> necessary to restore the youth to a level of functioning that permits the youth to live in a less restrictive environment</w:t>
      </w:r>
      <w:r w:rsidR="00A4094F" w:rsidRPr="00752590">
        <w:rPr>
          <w:rFonts w:ascii="Times New Roman" w:eastAsia="Times New Roman" w:hAnsi="Times New Roman" w:cs="Times New Roman"/>
          <w:bCs/>
          <w:color w:val="000000"/>
          <w:sz w:val="25"/>
          <w:szCs w:val="25"/>
        </w:rPr>
        <w:t>.</w:t>
      </w:r>
    </w:p>
    <w:p w14:paraId="526DAD48" w14:textId="77777777" w:rsidR="00A4094F" w:rsidRPr="00752590" w:rsidRDefault="00A4094F" w:rsidP="00F05C6A">
      <w:pPr>
        <w:ind w:left="720" w:right="720"/>
        <w:rPr>
          <w:rFonts w:ascii="Times New Roman" w:eastAsia="Times New Roman" w:hAnsi="Times New Roman" w:cs="Times New Roman"/>
          <w:bCs/>
          <w:color w:val="000000"/>
          <w:sz w:val="25"/>
          <w:szCs w:val="25"/>
        </w:rPr>
      </w:pPr>
    </w:p>
    <w:p w14:paraId="61A933EC" w14:textId="77777777" w:rsidR="0072081C" w:rsidRPr="00752590" w:rsidRDefault="00A4094F" w:rsidP="00F05C6A">
      <w:pPr>
        <w:ind w:left="720"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 </w:t>
      </w:r>
      <w:r w:rsidR="00470EE5" w:rsidRPr="00752590">
        <w:rPr>
          <w:rFonts w:ascii="Times New Roman" w:eastAsia="Times New Roman" w:hAnsi="Times New Roman" w:cs="Times New Roman"/>
          <w:bCs/>
          <w:color w:val="000000"/>
          <w:sz w:val="25"/>
          <w:szCs w:val="25"/>
        </w:rPr>
        <w:t xml:space="preserve">Some DMH authorized youth require more intensive clinical or educational services, and are unable to access those services unless they are delivered in highly structured environments providing 24/7 integrated daily care.  These settings include: </w:t>
      </w:r>
      <w:r w:rsidR="009731C7" w:rsidRPr="00752590">
        <w:rPr>
          <w:rFonts w:ascii="Times New Roman" w:eastAsia="Times New Roman" w:hAnsi="Times New Roman" w:cs="Times New Roman"/>
          <w:bCs/>
          <w:color w:val="000000"/>
          <w:sz w:val="25"/>
          <w:szCs w:val="25"/>
        </w:rPr>
        <w:t xml:space="preserve">… Residential school placements </w:t>
      </w:r>
      <w:r w:rsidR="009731C7" w:rsidRPr="00752590">
        <w:rPr>
          <w:rFonts w:ascii="Times New Roman" w:eastAsia="Times New Roman" w:hAnsi="Times New Roman" w:cs="Times New Roman"/>
          <w:bCs/>
          <w:i/>
          <w:iCs/>
          <w:color w:val="000000"/>
          <w:sz w:val="25"/>
          <w:szCs w:val="25"/>
        </w:rPr>
        <w:t>generally</w:t>
      </w:r>
      <w:r w:rsidR="009731C7" w:rsidRPr="00752590">
        <w:rPr>
          <w:rFonts w:ascii="Times New Roman" w:eastAsia="Times New Roman" w:hAnsi="Times New Roman" w:cs="Times New Roman"/>
          <w:bCs/>
          <w:color w:val="000000"/>
          <w:sz w:val="25"/>
          <w:szCs w:val="25"/>
        </w:rPr>
        <w:t xml:space="preserve"> funded as part of the youth’s entitlement to special education and related serv</w:t>
      </w:r>
      <w:r w:rsidR="00AF61D7" w:rsidRPr="00752590">
        <w:rPr>
          <w:rFonts w:ascii="Times New Roman" w:eastAsia="Times New Roman" w:hAnsi="Times New Roman" w:cs="Times New Roman"/>
          <w:bCs/>
          <w:color w:val="000000"/>
          <w:sz w:val="25"/>
          <w:szCs w:val="25"/>
        </w:rPr>
        <w:t>ic</w:t>
      </w:r>
      <w:r w:rsidR="009731C7" w:rsidRPr="00752590">
        <w:rPr>
          <w:rFonts w:ascii="Times New Roman" w:eastAsia="Times New Roman" w:hAnsi="Times New Roman" w:cs="Times New Roman"/>
          <w:bCs/>
          <w:color w:val="000000"/>
          <w:sz w:val="25"/>
          <w:szCs w:val="25"/>
        </w:rPr>
        <w:t>es.</w:t>
      </w:r>
      <w:r w:rsidR="00AF61D7" w:rsidRPr="00752590">
        <w:rPr>
          <w:rFonts w:ascii="Times New Roman" w:eastAsia="Times New Roman" w:hAnsi="Times New Roman" w:cs="Times New Roman"/>
          <w:bCs/>
          <w:color w:val="000000"/>
          <w:sz w:val="25"/>
          <w:szCs w:val="25"/>
        </w:rPr>
        <w:t xml:space="preserve">  </w:t>
      </w:r>
    </w:p>
    <w:p w14:paraId="4BD4C21B" w14:textId="77777777" w:rsidR="0072081C" w:rsidRPr="00752590" w:rsidRDefault="0072081C" w:rsidP="00F05C6A">
      <w:pPr>
        <w:ind w:left="720" w:right="720"/>
        <w:rPr>
          <w:rFonts w:ascii="Times New Roman" w:eastAsia="Times New Roman" w:hAnsi="Times New Roman" w:cs="Times New Roman"/>
          <w:bCs/>
          <w:color w:val="000000"/>
          <w:sz w:val="25"/>
          <w:szCs w:val="25"/>
        </w:rPr>
      </w:pPr>
    </w:p>
    <w:p w14:paraId="4D1FF9E4" w14:textId="77777777" w:rsidR="0072081C" w:rsidRPr="00752590" w:rsidRDefault="00AF61D7" w:rsidP="00F05C6A">
      <w:pPr>
        <w:ind w:left="720"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DMH will not fund residential placements in 24/7 residential schools </w:t>
      </w:r>
      <w:r w:rsidRPr="00752590">
        <w:rPr>
          <w:rFonts w:ascii="Times New Roman" w:eastAsia="Times New Roman" w:hAnsi="Times New Roman" w:cs="Times New Roman"/>
          <w:bCs/>
          <w:i/>
          <w:iCs/>
          <w:color w:val="000000"/>
          <w:sz w:val="25"/>
          <w:szCs w:val="25"/>
        </w:rPr>
        <w:t xml:space="preserve">when it is determined that the youth </w:t>
      </w:r>
      <w:proofErr w:type="gramStart"/>
      <w:r w:rsidRPr="00752590">
        <w:rPr>
          <w:rFonts w:ascii="Times New Roman" w:eastAsia="Times New Roman" w:hAnsi="Times New Roman" w:cs="Times New Roman"/>
          <w:bCs/>
          <w:i/>
          <w:iCs/>
          <w:color w:val="000000"/>
          <w:sz w:val="25"/>
          <w:szCs w:val="25"/>
        </w:rPr>
        <w:t>needs</w:t>
      </w:r>
      <w:proofErr w:type="gramEnd"/>
      <w:r w:rsidRPr="00752590">
        <w:rPr>
          <w:rFonts w:ascii="Times New Roman" w:eastAsia="Times New Roman" w:hAnsi="Times New Roman" w:cs="Times New Roman"/>
          <w:bCs/>
          <w:i/>
          <w:iCs/>
          <w:color w:val="000000"/>
          <w:sz w:val="25"/>
          <w:szCs w:val="25"/>
        </w:rPr>
        <w:t xml:space="preserve"> such a service to make educational progress</w:t>
      </w:r>
      <w:r w:rsidRPr="00752590">
        <w:rPr>
          <w:rFonts w:ascii="Times New Roman" w:eastAsia="Times New Roman" w:hAnsi="Times New Roman" w:cs="Times New Roman"/>
          <w:bCs/>
          <w:color w:val="000000"/>
          <w:sz w:val="25"/>
          <w:szCs w:val="25"/>
        </w:rPr>
        <w:t xml:space="preserve">, which includes the generalization of skills necessary for safe community living.  For DMH service authorized youth who require such placements, </w:t>
      </w:r>
      <w:r w:rsidRPr="00752590">
        <w:rPr>
          <w:rFonts w:ascii="Times New Roman" w:eastAsia="Times New Roman" w:hAnsi="Times New Roman" w:cs="Times New Roman"/>
          <w:bCs/>
          <w:i/>
          <w:iCs/>
          <w:color w:val="000000"/>
          <w:sz w:val="25"/>
          <w:szCs w:val="25"/>
        </w:rPr>
        <w:t>DMH may be involved to provide ancillary services within its service system as clinically indicated, and will assist the youth in transitioning back to a community based setting as soon as possible</w:t>
      </w:r>
      <w:r w:rsidRPr="00752590">
        <w:rPr>
          <w:rFonts w:ascii="Times New Roman" w:eastAsia="Times New Roman" w:hAnsi="Times New Roman" w:cs="Times New Roman"/>
          <w:bCs/>
          <w:color w:val="000000"/>
          <w:sz w:val="25"/>
          <w:szCs w:val="25"/>
        </w:rPr>
        <w:t xml:space="preserve">.  </w:t>
      </w:r>
    </w:p>
    <w:p w14:paraId="6629E223" w14:textId="77777777" w:rsidR="0072081C" w:rsidRPr="00752590" w:rsidRDefault="0072081C" w:rsidP="00F05C6A">
      <w:pPr>
        <w:ind w:left="720" w:right="720"/>
        <w:rPr>
          <w:rFonts w:ascii="Times New Roman" w:eastAsia="Times New Roman" w:hAnsi="Times New Roman" w:cs="Times New Roman"/>
          <w:bCs/>
          <w:color w:val="000000"/>
          <w:sz w:val="25"/>
          <w:szCs w:val="25"/>
        </w:rPr>
      </w:pPr>
    </w:p>
    <w:p w14:paraId="1F7D0AE5" w14:textId="6986C1D5" w:rsidR="0063072A" w:rsidRPr="00752590" w:rsidRDefault="00AF61D7" w:rsidP="00F05C6A">
      <w:pPr>
        <w:ind w:left="720" w:right="720"/>
        <w:rPr>
          <w:rFonts w:ascii="Times New Roman" w:eastAsia="Times New Roman" w:hAnsi="Times New Roman" w:cs="Times New Roman"/>
          <w:bCs/>
          <w:i/>
          <w:iCs/>
          <w:color w:val="000000"/>
          <w:sz w:val="25"/>
          <w:szCs w:val="25"/>
        </w:rPr>
      </w:pPr>
      <w:r w:rsidRPr="00752590">
        <w:rPr>
          <w:rFonts w:ascii="Times New Roman" w:eastAsia="Times New Roman" w:hAnsi="Times New Roman" w:cs="Times New Roman"/>
          <w:bCs/>
          <w:i/>
          <w:iCs/>
          <w:color w:val="000000"/>
          <w:sz w:val="25"/>
          <w:szCs w:val="25"/>
        </w:rPr>
        <w:t xml:space="preserve">DMH will fund the residential portion of a 24/7 residential school placement in extraordinary circumstances….  </w:t>
      </w:r>
      <w:proofErr w:type="gramStart"/>
      <w:r w:rsidRPr="00752590">
        <w:rPr>
          <w:rFonts w:ascii="Times New Roman" w:eastAsia="Times New Roman" w:hAnsi="Times New Roman" w:cs="Times New Roman"/>
          <w:bCs/>
          <w:i/>
          <w:iCs/>
          <w:color w:val="000000"/>
          <w:sz w:val="25"/>
          <w:szCs w:val="25"/>
        </w:rPr>
        <w:t>These short-term authorization</w:t>
      </w:r>
      <w:proofErr w:type="gramEnd"/>
      <w:r w:rsidRPr="00752590">
        <w:rPr>
          <w:rFonts w:ascii="Times New Roman" w:eastAsia="Times New Roman" w:hAnsi="Times New Roman" w:cs="Times New Roman"/>
          <w:bCs/>
          <w:i/>
          <w:iCs/>
          <w:color w:val="000000"/>
          <w:sz w:val="25"/>
          <w:szCs w:val="25"/>
        </w:rPr>
        <w:t xml:space="preserve"> will be funded only with an emergency exception-based approval, </w:t>
      </w:r>
      <w:r w:rsidRPr="00752590">
        <w:rPr>
          <w:rFonts w:ascii="Times New Roman" w:eastAsia="Times New Roman" w:hAnsi="Times New Roman" w:cs="Times New Roman"/>
          <w:bCs/>
          <w:color w:val="000000"/>
          <w:sz w:val="25"/>
          <w:szCs w:val="25"/>
        </w:rPr>
        <w:t xml:space="preserve">intended to bridge </w:t>
      </w:r>
      <w:r w:rsidRPr="00752590">
        <w:rPr>
          <w:rFonts w:ascii="Times New Roman" w:eastAsia="Times New Roman" w:hAnsi="Times New Roman" w:cs="Times New Roman"/>
          <w:bCs/>
          <w:color w:val="000000"/>
          <w:sz w:val="25"/>
          <w:szCs w:val="25"/>
        </w:rPr>
        <w:lastRenderedPageBreak/>
        <w:t>the period of time until the LEA funding source is secured or an opening in a less restrictive setting is available</w:t>
      </w:r>
      <w:r w:rsidR="0072081C" w:rsidRPr="00752590">
        <w:rPr>
          <w:rStyle w:val="FootnoteReference"/>
          <w:rFonts w:ascii="Times New Roman" w:eastAsia="Times New Roman" w:hAnsi="Times New Roman" w:cs="Times New Roman"/>
          <w:bCs/>
          <w:color w:val="000000"/>
          <w:sz w:val="25"/>
          <w:szCs w:val="25"/>
        </w:rPr>
        <w:footnoteReference w:id="16"/>
      </w:r>
      <w:r w:rsidRPr="00752590">
        <w:rPr>
          <w:rFonts w:ascii="Times New Roman" w:eastAsia="Times New Roman" w:hAnsi="Times New Roman" w:cs="Times New Roman"/>
          <w:bCs/>
          <w:color w:val="000000"/>
          <w:sz w:val="25"/>
          <w:szCs w:val="25"/>
        </w:rPr>
        <w:t>.</w:t>
      </w:r>
      <w:r w:rsidR="0072081C" w:rsidRPr="00752590">
        <w:rPr>
          <w:rFonts w:ascii="Times New Roman" w:eastAsia="Times New Roman" w:hAnsi="Times New Roman" w:cs="Times New Roman"/>
          <w:bCs/>
          <w:color w:val="000000"/>
          <w:sz w:val="25"/>
          <w:szCs w:val="25"/>
        </w:rPr>
        <w:t>” (Emphasis added).</w:t>
      </w:r>
      <w:r w:rsidRPr="00752590">
        <w:rPr>
          <w:rFonts w:ascii="Times New Roman" w:eastAsia="Times New Roman" w:hAnsi="Times New Roman" w:cs="Times New Roman"/>
          <w:bCs/>
          <w:color w:val="000000"/>
          <w:sz w:val="25"/>
          <w:szCs w:val="25"/>
        </w:rPr>
        <w:t xml:space="preserve">  </w:t>
      </w:r>
      <w:r w:rsidR="009731C7" w:rsidRPr="00752590">
        <w:rPr>
          <w:rFonts w:ascii="Times New Roman" w:eastAsia="Times New Roman" w:hAnsi="Times New Roman" w:cs="Times New Roman"/>
          <w:bCs/>
          <w:color w:val="000000"/>
          <w:sz w:val="25"/>
          <w:szCs w:val="25"/>
        </w:rPr>
        <w:t xml:space="preserve">  </w:t>
      </w:r>
    </w:p>
    <w:p w14:paraId="09351632" w14:textId="169DEAF5" w:rsidR="00F05C6A" w:rsidRPr="00752590" w:rsidRDefault="00F05C6A" w:rsidP="0046603C">
      <w:pPr>
        <w:ind w:right="720"/>
        <w:rPr>
          <w:rFonts w:ascii="Times New Roman" w:eastAsia="Times New Roman" w:hAnsi="Times New Roman" w:cs="Times New Roman"/>
          <w:bCs/>
          <w:color w:val="000000"/>
          <w:sz w:val="25"/>
          <w:szCs w:val="25"/>
        </w:rPr>
      </w:pPr>
    </w:p>
    <w:p w14:paraId="434B7625" w14:textId="0CFFD632" w:rsidR="00F05C6A" w:rsidRPr="00752590" w:rsidRDefault="001A0D9C" w:rsidP="0046603C">
      <w:pPr>
        <w:ind w:right="720"/>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On the other hand, </w:t>
      </w:r>
      <w:r w:rsidR="00F05C6A" w:rsidRPr="00752590">
        <w:rPr>
          <w:rFonts w:ascii="Times New Roman" w:eastAsia="Times New Roman" w:hAnsi="Times New Roman" w:cs="Times New Roman"/>
          <w:bCs/>
          <w:color w:val="000000"/>
          <w:sz w:val="25"/>
          <w:szCs w:val="25"/>
        </w:rPr>
        <w:t>DDS</w:t>
      </w:r>
      <w:r w:rsidR="00543841" w:rsidRPr="00752590">
        <w:rPr>
          <w:rFonts w:ascii="Times New Roman" w:eastAsia="Times New Roman" w:hAnsi="Times New Roman" w:cs="Times New Roman"/>
          <w:bCs/>
          <w:color w:val="000000"/>
          <w:sz w:val="25"/>
          <w:szCs w:val="25"/>
        </w:rPr>
        <w:t xml:space="preserve"> services for children under the age of 22, are, according to DDS’s regulations</w:t>
      </w:r>
      <w:r w:rsidR="00521E0F" w:rsidRPr="00752590">
        <w:rPr>
          <w:rFonts w:ascii="Times New Roman" w:eastAsia="Times New Roman" w:hAnsi="Times New Roman" w:cs="Times New Roman"/>
          <w:bCs/>
          <w:color w:val="000000"/>
          <w:sz w:val="25"/>
          <w:szCs w:val="25"/>
        </w:rPr>
        <w:t>, “subject to the availability of resources</w:t>
      </w:r>
      <w:r w:rsidR="00426E82" w:rsidRPr="00752590">
        <w:rPr>
          <w:rFonts w:ascii="Times New Roman" w:eastAsia="Times New Roman" w:hAnsi="Times New Roman" w:cs="Times New Roman"/>
          <w:bCs/>
          <w:color w:val="000000"/>
          <w:sz w:val="25"/>
          <w:szCs w:val="25"/>
        </w:rPr>
        <w:t>”</w:t>
      </w:r>
      <w:r w:rsidR="004F4478">
        <w:rPr>
          <w:rFonts w:ascii="Times New Roman" w:eastAsia="Times New Roman" w:hAnsi="Times New Roman" w:cs="Times New Roman"/>
          <w:bCs/>
          <w:color w:val="000000"/>
          <w:sz w:val="25"/>
          <w:szCs w:val="25"/>
        </w:rPr>
        <w:t>,</w:t>
      </w:r>
      <w:r w:rsidR="00426E82" w:rsidRPr="00752590">
        <w:rPr>
          <w:rFonts w:ascii="Times New Roman" w:eastAsia="Times New Roman" w:hAnsi="Times New Roman" w:cs="Times New Roman"/>
          <w:bCs/>
          <w:color w:val="000000"/>
          <w:sz w:val="25"/>
          <w:szCs w:val="25"/>
        </w:rPr>
        <w:t xml:space="preserve"> </w:t>
      </w:r>
      <w:r w:rsidR="00395D35">
        <w:rPr>
          <w:rFonts w:ascii="Times New Roman" w:eastAsia="Times New Roman" w:hAnsi="Times New Roman" w:cs="Times New Roman"/>
          <w:bCs/>
          <w:color w:val="000000"/>
          <w:sz w:val="25"/>
          <w:szCs w:val="25"/>
        </w:rPr>
        <w:t>and</w:t>
      </w:r>
      <w:r w:rsidR="00426E82" w:rsidRPr="00752590">
        <w:rPr>
          <w:rFonts w:ascii="Times New Roman" w:eastAsia="Times New Roman" w:hAnsi="Times New Roman" w:cs="Times New Roman"/>
          <w:bCs/>
          <w:color w:val="000000"/>
          <w:sz w:val="25"/>
          <w:szCs w:val="25"/>
        </w:rPr>
        <w:t xml:space="preserve"> the area director </w:t>
      </w:r>
      <w:r w:rsidR="00635C10">
        <w:rPr>
          <w:rFonts w:ascii="Times New Roman" w:eastAsia="Times New Roman" w:hAnsi="Times New Roman" w:cs="Times New Roman"/>
          <w:bCs/>
          <w:color w:val="000000"/>
          <w:sz w:val="25"/>
          <w:szCs w:val="25"/>
        </w:rPr>
        <w:t>has</w:t>
      </w:r>
      <w:r w:rsidR="00426E82" w:rsidRPr="00752590">
        <w:rPr>
          <w:rFonts w:ascii="Times New Roman" w:eastAsia="Times New Roman" w:hAnsi="Times New Roman" w:cs="Times New Roman"/>
          <w:bCs/>
          <w:color w:val="000000"/>
          <w:sz w:val="25"/>
          <w:szCs w:val="25"/>
        </w:rPr>
        <w:t xml:space="preserve"> the exclusive authority to determine priority for all DDS supports</w:t>
      </w:r>
      <w:r w:rsidR="00521E0F" w:rsidRPr="00752590">
        <w:rPr>
          <w:rStyle w:val="FootnoteReference"/>
          <w:rFonts w:ascii="Times New Roman" w:eastAsia="Times New Roman" w:hAnsi="Times New Roman" w:cs="Times New Roman"/>
          <w:bCs/>
          <w:color w:val="000000"/>
          <w:sz w:val="25"/>
          <w:szCs w:val="25"/>
        </w:rPr>
        <w:footnoteReference w:id="17"/>
      </w:r>
      <w:r w:rsidR="00521E0F" w:rsidRPr="00752590">
        <w:rPr>
          <w:rFonts w:ascii="Times New Roman" w:eastAsia="Times New Roman" w:hAnsi="Times New Roman" w:cs="Times New Roman"/>
          <w:bCs/>
          <w:color w:val="000000"/>
          <w:sz w:val="25"/>
          <w:szCs w:val="25"/>
        </w:rPr>
        <w:t xml:space="preserve">.  </w:t>
      </w:r>
      <w:r w:rsidR="004103AA" w:rsidRPr="00752590">
        <w:rPr>
          <w:rFonts w:ascii="Times New Roman" w:eastAsia="Times New Roman" w:hAnsi="Times New Roman" w:cs="Times New Roman"/>
          <w:bCs/>
          <w:color w:val="000000"/>
          <w:sz w:val="25"/>
          <w:szCs w:val="25"/>
        </w:rPr>
        <w:t xml:space="preserve">DDS youth services </w:t>
      </w:r>
      <w:r w:rsidR="00616054" w:rsidRPr="00752590">
        <w:rPr>
          <w:rFonts w:ascii="Times New Roman" w:eastAsia="Times New Roman" w:hAnsi="Times New Roman" w:cs="Times New Roman"/>
          <w:bCs/>
          <w:color w:val="000000"/>
          <w:sz w:val="25"/>
          <w:szCs w:val="25"/>
        </w:rPr>
        <w:t>“… are intended to assist, not to replace or substitute for, the child’s family</w:t>
      </w:r>
      <w:r w:rsidR="00B46BE9" w:rsidRPr="00752590">
        <w:rPr>
          <w:rFonts w:ascii="Times New Roman" w:eastAsia="Times New Roman" w:hAnsi="Times New Roman" w:cs="Times New Roman"/>
          <w:bCs/>
          <w:color w:val="000000"/>
          <w:sz w:val="25"/>
          <w:szCs w:val="25"/>
        </w:rPr>
        <w:t>”</w:t>
      </w:r>
      <w:r w:rsidR="00675A60" w:rsidRPr="00752590">
        <w:rPr>
          <w:rStyle w:val="FootnoteReference"/>
          <w:rFonts w:ascii="Times New Roman" w:eastAsia="Times New Roman" w:hAnsi="Times New Roman" w:cs="Times New Roman"/>
          <w:bCs/>
          <w:color w:val="000000"/>
          <w:sz w:val="25"/>
          <w:szCs w:val="25"/>
        </w:rPr>
        <w:footnoteReference w:id="18"/>
      </w:r>
      <w:r w:rsidR="004103AA" w:rsidRPr="00752590">
        <w:rPr>
          <w:rFonts w:ascii="Times New Roman" w:eastAsia="Times New Roman" w:hAnsi="Times New Roman" w:cs="Times New Roman"/>
          <w:bCs/>
          <w:color w:val="000000"/>
          <w:sz w:val="25"/>
          <w:szCs w:val="25"/>
        </w:rPr>
        <w:t xml:space="preserve">. </w:t>
      </w:r>
      <w:r w:rsidR="00B46BE9" w:rsidRPr="00752590">
        <w:rPr>
          <w:rFonts w:ascii="Times New Roman" w:eastAsia="Times New Roman" w:hAnsi="Times New Roman" w:cs="Times New Roman"/>
          <w:bCs/>
          <w:color w:val="000000"/>
          <w:sz w:val="25"/>
          <w:szCs w:val="25"/>
        </w:rPr>
        <w:t xml:space="preserve"> </w:t>
      </w:r>
      <w:r w:rsidR="004103AA" w:rsidRPr="00752590">
        <w:rPr>
          <w:rFonts w:ascii="Times New Roman" w:eastAsia="Times New Roman" w:hAnsi="Times New Roman" w:cs="Times New Roman"/>
          <w:bCs/>
          <w:color w:val="000000"/>
          <w:sz w:val="25"/>
          <w:szCs w:val="25"/>
        </w:rPr>
        <w:t>Moreover, in determining the priority to be provided for such services</w:t>
      </w:r>
      <w:r w:rsidR="00675A60" w:rsidRPr="00752590">
        <w:rPr>
          <w:rFonts w:ascii="Times New Roman" w:eastAsia="Times New Roman" w:hAnsi="Times New Roman" w:cs="Times New Roman"/>
          <w:bCs/>
          <w:color w:val="000000"/>
          <w:sz w:val="25"/>
          <w:szCs w:val="25"/>
        </w:rPr>
        <w:t>,</w:t>
      </w:r>
      <w:r w:rsidR="004103AA" w:rsidRPr="00752590">
        <w:rPr>
          <w:rFonts w:ascii="Times New Roman" w:eastAsia="Times New Roman" w:hAnsi="Times New Roman" w:cs="Times New Roman"/>
          <w:bCs/>
          <w:color w:val="000000"/>
          <w:sz w:val="25"/>
          <w:szCs w:val="25"/>
        </w:rPr>
        <w:t xml:space="preserve"> </w:t>
      </w:r>
      <w:r w:rsidR="00B46BE9" w:rsidRPr="00752590">
        <w:rPr>
          <w:rFonts w:ascii="Times New Roman" w:eastAsia="Times New Roman" w:hAnsi="Times New Roman" w:cs="Times New Roman"/>
          <w:bCs/>
          <w:color w:val="000000"/>
          <w:sz w:val="25"/>
          <w:szCs w:val="25"/>
        </w:rPr>
        <w:t>the “severity of the child’s or young adult’s or family’s needs” must be considered</w:t>
      </w:r>
      <w:r w:rsidR="00B46BE9" w:rsidRPr="00752590">
        <w:rPr>
          <w:rStyle w:val="FootnoteReference"/>
          <w:rFonts w:ascii="Times New Roman" w:eastAsia="Times New Roman" w:hAnsi="Times New Roman" w:cs="Times New Roman"/>
          <w:bCs/>
          <w:color w:val="000000"/>
          <w:sz w:val="25"/>
          <w:szCs w:val="25"/>
        </w:rPr>
        <w:footnoteReference w:id="19"/>
      </w:r>
      <w:r w:rsidR="00B46BE9" w:rsidRPr="00752590">
        <w:rPr>
          <w:rFonts w:ascii="Times New Roman" w:eastAsia="Times New Roman" w:hAnsi="Times New Roman" w:cs="Times New Roman"/>
          <w:bCs/>
          <w:color w:val="000000"/>
          <w:sz w:val="25"/>
          <w:szCs w:val="25"/>
        </w:rPr>
        <w:t xml:space="preserve">.  </w:t>
      </w:r>
      <w:r w:rsidR="005C7AE4" w:rsidRPr="00752590">
        <w:rPr>
          <w:rFonts w:ascii="Times New Roman" w:eastAsia="Times New Roman" w:hAnsi="Times New Roman" w:cs="Times New Roman"/>
          <w:bCs/>
          <w:color w:val="000000"/>
          <w:sz w:val="25"/>
          <w:szCs w:val="25"/>
        </w:rPr>
        <w:t xml:space="preserve">The DDS regulations also require deference to services which should </w:t>
      </w:r>
      <w:r w:rsidR="006813C4">
        <w:rPr>
          <w:rFonts w:ascii="Times New Roman" w:eastAsia="Times New Roman" w:hAnsi="Times New Roman" w:cs="Times New Roman"/>
          <w:bCs/>
          <w:color w:val="000000"/>
          <w:sz w:val="25"/>
          <w:szCs w:val="25"/>
        </w:rPr>
        <w:t>be</w:t>
      </w:r>
      <w:r w:rsidR="00BC62AF">
        <w:rPr>
          <w:rFonts w:ascii="Times New Roman" w:eastAsia="Times New Roman" w:hAnsi="Times New Roman" w:cs="Times New Roman"/>
          <w:bCs/>
          <w:color w:val="000000"/>
          <w:sz w:val="25"/>
          <w:szCs w:val="25"/>
        </w:rPr>
        <w:t>,</w:t>
      </w:r>
      <w:r w:rsidR="006813C4">
        <w:rPr>
          <w:rFonts w:ascii="Times New Roman" w:eastAsia="Times New Roman" w:hAnsi="Times New Roman" w:cs="Times New Roman"/>
          <w:bCs/>
          <w:color w:val="000000"/>
          <w:sz w:val="25"/>
          <w:szCs w:val="25"/>
        </w:rPr>
        <w:t xml:space="preserve"> </w:t>
      </w:r>
      <w:r w:rsidR="005C7AE4" w:rsidRPr="00752590">
        <w:rPr>
          <w:rFonts w:ascii="Times New Roman" w:eastAsia="Times New Roman" w:hAnsi="Times New Roman" w:cs="Times New Roman"/>
          <w:bCs/>
          <w:color w:val="000000"/>
          <w:sz w:val="25"/>
          <w:szCs w:val="25"/>
        </w:rPr>
        <w:t>or are being provided</w:t>
      </w:r>
      <w:r w:rsidR="00BC62AF">
        <w:rPr>
          <w:rFonts w:ascii="Times New Roman" w:eastAsia="Times New Roman" w:hAnsi="Times New Roman" w:cs="Times New Roman"/>
          <w:bCs/>
          <w:color w:val="000000"/>
          <w:sz w:val="25"/>
          <w:szCs w:val="25"/>
        </w:rPr>
        <w:t>,</w:t>
      </w:r>
      <w:r w:rsidR="005C7AE4" w:rsidRPr="00752590">
        <w:rPr>
          <w:rFonts w:ascii="Times New Roman" w:eastAsia="Times New Roman" w:hAnsi="Times New Roman" w:cs="Times New Roman"/>
          <w:bCs/>
          <w:color w:val="000000"/>
          <w:sz w:val="25"/>
          <w:szCs w:val="25"/>
        </w:rPr>
        <w:t xml:space="preserve"> to children under the age of 22 by other agencies or school districts</w:t>
      </w:r>
      <w:r w:rsidR="005C7AE4" w:rsidRPr="00752590">
        <w:rPr>
          <w:rStyle w:val="FootnoteReference"/>
          <w:rFonts w:ascii="Times New Roman" w:eastAsia="Times New Roman" w:hAnsi="Times New Roman" w:cs="Times New Roman"/>
          <w:bCs/>
          <w:color w:val="000000"/>
          <w:sz w:val="25"/>
          <w:szCs w:val="25"/>
        </w:rPr>
        <w:footnoteReference w:id="20"/>
      </w:r>
      <w:r w:rsidR="005C7AE4" w:rsidRPr="00752590">
        <w:rPr>
          <w:rFonts w:ascii="Times New Roman" w:eastAsia="Times New Roman" w:hAnsi="Times New Roman" w:cs="Times New Roman"/>
          <w:bCs/>
          <w:color w:val="000000"/>
          <w:sz w:val="25"/>
          <w:szCs w:val="25"/>
        </w:rPr>
        <w:t xml:space="preserve">.  With regards to residential services, specifically, DDS “shall not” provide these services if the student is eligible for or receiving the residential services from </w:t>
      </w:r>
      <w:r w:rsidR="005E6ED6">
        <w:rPr>
          <w:rFonts w:ascii="Times New Roman" w:eastAsia="Times New Roman" w:hAnsi="Times New Roman" w:cs="Times New Roman"/>
          <w:bCs/>
          <w:color w:val="000000"/>
          <w:sz w:val="25"/>
          <w:szCs w:val="25"/>
        </w:rPr>
        <w:t>his or her</w:t>
      </w:r>
      <w:r w:rsidR="005C7AE4" w:rsidRPr="00752590">
        <w:rPr>
          <w:rFonts w:ascii="Times New Roman" w:eastAsia="Times New Roman" w:hAnsi="Times New Roman" w:cs="Times New Roman"/>
          <w:bCs/>
          <w:color w:val="000000"/>
          <w:sz w:val="25"/>
          <w:szCs w:val="25"/>
        </w:rPr>
        <w:t xml:space="preserve"> school district “or any other public agency”</w:t>
      </w:r>
      <w:r w:rsidR="00582B7E">
        <w:rPr>
          <w:rStyle w:val="FootnoteReference"/>
          <w:rFonts w:ascii="Times New Roman" w:eastAsia="Times New Roman" w:hAnsi="Times New Roman" w:cs="Times New Roman"/>
          <w:bCs/>
          <w:color w:val="000000"/>
          <w:sz w:val="25"/>
          <w:szCs w:val="25"/>
        </w:rPr>
        <w:footnoteReference w:id="21"/>
      </w:r>
      <w:r w:rsidR="00582B7E">
        <w:rPr>
          <w:rFonts w:ascii="Times New Roman" w:eastAsia="Times New Roman" w:hAnsi="Times New Roman" w:cs="Times New Roman"/>
          <w:bCs/>
          <w:color w:val="000000"/>
          <w:sz w:val="25"/>
          <w:szCs w:val="25"/>
        </w:rPr>
        <w:t>.</w:t>
      </w:r>
      <w:r w:rsidR="005C7AE4" w:rsidRPr="00752590">
        <w:rPr>
          <w:rFonts w:ascii="Times New Roman" w:eastAsia="Times New Roman" w:hAnsi="Times New Roman" w:cs="Times New Roman"/>
          <w:bCs/>
          <w:color w:val="000000"/>
          <w:sz w:val="25"/>
          <w:szCs w:val="25"/>
        </w:rPr>
        <w:t xml:space="preserve"> </w:t>
      </w:r>
      <w:r w:rsidR="00BF0AEE">
        <w:rPr>
          <w:rFonts w:ascii="Times New Roman" w:eastAsia="Times New Roman" w:hAnsi="Times New Roman" w:cs="Times New Roman"/>
          <w:bCs/>
          <w:color w:val="000000"/>
          <w:sz w:val="25"/>
          <w:szCs w:val="25"/>
        </w:rPr>
        <w:t xml:space="preserve"> T</w:t>
      </w:r>
      <w:r w:rsidR="005C7AE4" w:rsidRPr="00752590">
        <w:rPr>
          <w:rFonts w:ascii="Times New Roman" w:eastAsia="Times New Roman" w:hAnsi="Times New Roman" w:cs="Times New Roman"/>
          <w:bCs/>
          <w:color w:val="000000"/>
          <w:sz w:val="25"/>
          <w:szCs w:val="25"/>
        </w:rPr>
        <w:t xml:space="preserve">he failure to apply for or the voluntary refusal of residential services that the student would be entitled </w:t>
      </w:r>
      <w:r w:rsidR="00BF0AEE">
        <w:rPr>
          <w:rFonts w:ascii="Times New Roman" w:eastAsia="Times New Roman" w:hAnsi="Times New Roman" w:cs="Times New Roman"/>
          <w:bCs/>
          <w:color w:val="000000"/>
          <w:sz w:val="25"/>
          <w:szCs w:val="25"/>
        </w:rPr>
        <w:t xml:space="preserve">to </w:t>
      </w:r>
      <w:r w:rsidR="005C7AE4" w:rsidRPr="00752590">
        <w:rPr>
          <w:rFonts w:ascii="Times New Roman" w:eastAsia="Times New Roman" w:hAnsi="Times New Roman" w:cs="Times New Roman"/>
          <w:bCs/>
          <w:color w:val="000000"/>
          <w:sz w:val="25"/>
          <w:szCs w:val="25"/>
        </w:rPr>
        <w:t>is insufficient to place the responsibility for residential services with DDS</w:t>
      </w:r>
      <w:r w:rsidR="005C7AE4" w:rsidRPr="00752590">
        <w:rPr>
          <w:rStyle w:val="FootnoteReference"/>
          <w:rFonts w:ascii="Times New Roman" w:eastAsia="Times New Roman" w:hAnsi="Times New Roman" w:cs="Times New Roman"/>
          <w:bCs/>
          <w:color w:val="000000"/>
          <w:sz w:val="25"/>
          <w:szCs w:val="25"/>
        </w:rPr>
        <w:footnoteReference w:id="22"/>
      </w:r>
      <w:r w:rsidR="005C7AE4" w:rsidRPr="00752590">
        <w:rPr>
          <w:rFonts w:ascii="Times New Roman" w:eastAsia="Times New Roman" w:hAnsi="Times New Roman" w:cs="Times New Roman"/>
          <w:bCs/>
          <w:color w:val="000000"/>
          <w:sz w:val="25"/>
          <w:szCs w:val="25"/>
        </w:rPr>
        <w:t xml:space="preserve">.  </w:t>
      </w:r>
    </w:p>
    <w:p w14:paraId="7F65045F" w14:textId="77777777" w:rsidR="006F3DF0" w:rsidRPr="00752590" w:rsidRDefault="006F3DF0" w:rsidP="006F3DF0">
      <w:pPr>
        <w:ind w:right="720"/>
        <w:rPr>
          <w:rFonts w:ascii="Times New Roman" w:eastAsia="Times New Roman" w:hAnsi="Times New Roman" w:cs="Times New Roman"/>
          <w:bCs/>
          <w:color w:val="000000"/>
          <w:sz w:val="25"/>
          <w:szCs w:val="25"/>
        </w:rPr>
      </w:pPr>
    </w:p>
    <w:p w14:paraId="6165A805" w14:textId="77E59DF6" w:rsidR="006F3DF0" w:rsidRPr="00752590" w:rsidRDefault="006F3DF0" w:rsidP="00B1678E">
      <w:pPr>
        <w:rPr>
          <w:rFonts w:ascii="Times New Roman" w:eastAsia="Times New Roman" w:hAnsi="Times New Roman" w:cs="Times New Roman"/>
          <w:bCs/>
          <w:i/>
          <w:iCs/>
          <w:color w:val="000000"/>
          <w:sz w:val="25"/>
          <w:szCs w:val="25"/>
        </w:rPr>
      </w:pPr>
      <w:r w:rsidRPr="00752590">
        <w:rPr>
          <w:rFonts w:ascii="Times New Roman" w:eastAsia="Times New Roman" w:hAnsi="Times New Roman" w:cs="Times New Roman"/>
          <w:bCs/>
          <w:color w:val="000000"/>
          <w:sz w:val="25"/>
          <w:szCs w:val="25"/>
        </w:rPr>
        <w:t>With these statutory and procedural requirements</w:t>
      </w:r>
      <w:r w:rsidR="00FF656E" w:rsidRPr="00752590">
        <w:rPr>
          <w:rFonts w:ascii="Times New Roman" w:eastAsia="Times New Roman" w:hAnsi="Times New Roman" w:cs="Times New Roman"/>
          <w:bCs/>
          <w:color w:val="000000"/>
          <w:sz w:val="25"/>
          <w:szCs w:val="25"/>
        </w:rPr>
        <w:t>, as well as the applicable agency rules, regulations and policies</w:t>
      </w:r>
      <w:r w:rsidRPr="00752590">
        <w:rPr>
          <w:rFonts w:ascii="Times New Roman" w:eastAsia="Times New Roman" w:hAnsi="Times New Roman" w:cs="Times New Roman"/>
          <w:bCs/>
          <w:color w:val="000000"/>
          <w:sz w:val="25"/>
          <w:szCs w:val="25"/>
        </w:rPr>
        <w:t xml:space="preserve"> in mind, I turn to consider the District’s </w:t>
      </w:r>
      <w:r w:rsidRPr="00752590">
        <w:rPr>
          <w:rFonts w:ascii="Times New Roman" w:eastAsia="Times New Roman" w:hAnsi="Times New Roman" w:cs="Times New Roman"/>
          <w:bCs/>
          <w:i/>
          <w:iCs/>
          <w:color w:val="000000"/>
          <w:sz w:val="25"/>
          <w:szCs w:val="25"/>
        </w:rPr>
        <w:t>Motion.</w:t>
      </w:r>
    </w:p>
    <w:p w14:paraId="13EBBD3B" w14:textId="77777777" w:rsidR="006F3DF0" w:rsidRPr="00752590" w:rsidRDefault="006F3DF0" w:rsidP="006F3DF0">
      <w:pPr>
        <w:ind w:right="720"/>
        <w:rPr>
          <w:rFonts w:ascii="Times New Roman" w:eastAsia="Times New Roman" w:hAnsi="Times New Roman" w:cs="Times New Roman"/>
          <w:bCs/>
          <w:color w:val="000000"/>
          <w:sz w:val="25"/>
          <w:szCs w:val="25"/>
        </w:rPr>
      </w:pPr>
    </w:p>
    <w:p w14:paraId="2CBC8AAE" w14:textId="77777777" w:rsidR="00CC741D" w:rsidRPr="00752590" w:rsidRDefault="00CC741D" w:rsidP="006F3DF0">
      <w:pPr>
        <w:rPr>
          <w:rFonts w:ascii="Times New Roman" w:eastAsia="Times New Roman" w:hAnsi="Times New Roman" w:cs="Times New Roman"/>
          <w:bCs/>
          <w:color w:val="000000"/>
          <w:sz w:val="25"/>
          <w:szCs w:val="25"/>
        </w:rPr>
      </w:pPr>
    </w:p>
    <w:p w14:paraId="55C74C1C" w14:textId="17C99DEF" w:rsidR="006F3DF0" w:rsidRPr="00752590" w:rsidRDefault="006F3DF0"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APPLICATION OF LEGAL STANDARD</w:t>
      </w:r>
    </w:p>
    <w:p w14:paraId="59BFB98B" w14:textId="77777777" w:rsidR="006F3DF0" w:rsidRPr="00752590" w:rsidRDefault="006F3DF0" w:rsidP="006F3DF0">
      <w:pPr>
        <w:rPr>
          <w:rFonts w:ascii="Times New Roman" w:eastAsia="Times New Roman" w:hAnsi="Times New Roman" w:cs="Times New Roman"/>
          <w:bCs/>
          <w:color w:val="000000"/>
          <w:sz w:val="25"/>
          <w:szCs w:val="25"/>
        </w:rPr>
      </w:pPr>
    </w:p>
    <w:p w14:paraId="45DF952B" w14:textId="75F47689" w:rsidR="00293CA9" w:rsidRPr="00752590" w:rsidRDefault="006F3DF0"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Here, the District is requesting joinder of </w:t>
      </w:r>
      <w:r w:rsidR="00B02246" w:rsidRPr="00752590">
        <w:rPr>
          <w:rFonts w:ascii="Times New Roman" w:eastAsia="Times New Roman" w:hAnsi="Times New Roman" w:cs="Times New Roman"/>
          <w:bCs/>
          <w:color w:val="000000"/>
          <w:sz w:val="25"/>
          <w:szCs w:val="25"/>
        </w:rPr>
        <w:t>two</w:t>
      </w:r>
      <w:r w:rsidRPr="00752590">
        <w:rPr>
          <w:rFonts w:ascii="Times New Roman" w:eastAsia="Times New Roman" w:hAnsi="Times New Roman" w:cs="Times New Roman"/>
          <w:bCs/>
          <w:color w:val="000000"/>
          <w:sz w:val="25"/>
          <w:szCs w:val="25"/>
        </w:rPr>
        <w:t xml:space="preserve"> state agenc</w:t>
      </w:r>
      <w:r w:rsidR="00B02246" w:rsidRPr="00752590">
        <w:rPr>
          <w:rFonts w:ascii="Times New Roman" w:eastAsia="Times New Roman" w:hAnsi="Times New Roman" w:cs="Times New Roman"/>
          <w:bCs/>
          <w:color w:val="000000"/>
          <w:sz w:val="25"/>
          <w:szCs w:val="25"/>
        </w:rPr>
        <w:t>ies</w:t>
      </w:r>
      <w:r w:rsidRPr="00752590">
        <w:rPr>
          <w:rFonts w:ascii="Times New Roman" w:eastAsia="Times New Roman" w:hAnsi="Times New Roman" w:cs="Times New Roman"/>
          <w:bCs/>
          <w:color w:val="000000"/>
          <w:sz w:val="25"/>
          <w:szCs w:val="25"/>
        </w:rPr>
        <w:t xml:space="preserve">, in a matter concerning a dispute over whether Student requires a </w:t>
      </w:r>
      <w:r w:rsidR="00BF0AEE">
        <w:rPr>
          <w:rFonts w:ascii="Times New Roman" w:eastAsia="Times New Roman" w:hAnsi="Times New Roman" w:cs="Times New Roman"/>
          <w:bCs/>
          <w:color w:val="000000"/>
          <w:sz w:val="25"/>
          <w:szCs w:val="25"/>
        </w:rPr>
        <w:t>private</w:t>
      </w:r>
      <w:r w:rsidRPr="00752590">
        <w:rPr>
          <w:rFonts w:ascii="Times New Roman" w:eastAsia="Times New Roman" w:hAnsi="Times New Roman" w:cs="Times New Roman"/>
          <w:bCs/>
          <w:color w:val="000000"/>
          <w:sz w:val="25"/>
          <w:szCs w:val="25"/>
        </w:rPr>
        <w:t xml:space="preserve"> </w:t>
      </w:r>
      <w:r w:rsidR="004226C2" w:rsidRPr="00752590">
        <w:rPr>
          <w:rFonts w:ascii="Times New Roman" w:eastAsia="Times New Roman" w:hAnsi="Times New Roman" w:cs="Times New Roman"/>
          <w:bCs/>
          <w:color w:val="000000"/>
          <w:sz w:val="25"/>
          <w:szCs w:val="25"/>
        </w:rPr>
        <w:t xml:space="preserve">day </w:t>
      </w:r>
      <w:r w:rsidRPr="00752590">
        <w:rPr>
          <w:rFonts w:ascii="Times New Roman" w:eastAsia="Times New Roman" w:hAnsi="Times New Roman" w:cs="Times New Roman"/>
          <w:bCs/>
          <w:color w:val="000000"/>
          <w:sz w:val="25"/>
          <w:szCs w:val="25"/>
        </w:rPr>
        <w:t xml:space="preserve">program to receive </w:t>
      </w:r>
      <w:r w:rsidR="00B02246" w:rsidRPr="00752590">
        <w:rPr>
          <w:rFonts w:ascii="Times New Roman" w:eastAsia="Times New Roman" w:hAnsi="Times New Roman" w:cs="Times New Roman"/>
          <w:bCs/>
          <w:color w:val="000000"/>
          <w:sz w:val="25"/>
          <w:szCs w:val="25"/>
        </w:rPr>
        <w:t xml:space="preserve">a </w:t>
      </w:r>
      <w:r w:rsidRPr="00752590">
        <w:rPr>
          <w:rFonts w:ascii="Times New Roman" w:eastAsia="Times New Roman" w:hAnsi="Times New Roman" w:cs="Times New Roman"/>
          <w:bCs/>
          <w:color w:val="000000"/>
          <w:sz w:val="25"/>
          <w:szCs w:val="25"/>
        </w:rPr>
        <w:t>FAPE</w:t>
      </w:r>
      <w:r w:rsidR="004226C2" w:rsidRPr="00752590">
        <w:rPr>
          <w:rFonts w:ascii="Times New Roman" w:eastAsia="Times New Roman" w:hAnsi="Times New Roman" w:cs="Times New Roman"/>
          <w:bCs/>
          <w:color w:val="000000"/>
          <w:sz w:val="25"/>
          <w:szCs w:val="25"/>
        </w:rPr>
        <w:t>, as it has proposed, or, if a residential program is needed, whether such need is for educational or non-educational reasons</w:t>
      </w:r>
      <w:r w:rsidR="005C6F69">
        <w:rPr>
          <w:rFonts w:ascii="Times New Roman" w:eastAsia="Times New Roman" w:hAnsi="Times New Roman" w:cs="Times New Roman"/>
          <w:bCs/>
          <w:color w:val="000000"/>
          <w:sz w:val="25"/>
          <w:szCs w:val="25"/>
        </w:rPr>
        <w:t xml:space="preserve">.  This request, and the underlying dispute fall </w:t>
      </w:r>
      <w:r w:rsidRPr="00752590">
        <w:rPr>
          <w:rFonts w:ascii="Times New Roman" w:eastAsia="Times New Roman" w:hAnsi="Times New Roman" w:cs="Times New Roman"/>
          <w:bCs/>
          <w:color w:val="000000"/>
          <w:sz w:val="25"/>
          <w:szCs w:val="25"/>
        </w:rPr>
        <w:t>clearly within the jurisdictional authority of the BSEA</w:t>
      </w:r>
      <w:r w:rsidRPr="00752590">
        <w:rPr>
          <w:rStyle w:val="FootnoteReference"/>
          <w:rFonts w:ascii="Times New Roman" w:eastAsia="Times New Roman" w:hAnsi="Times New Roman" w:cs="Times New Roman"/>
          <w:bCs/>
          <w:color w:val="000000"/>
          <w:sz w:val="25"/>
          <w:szCs w:val="25"/>
        </w:rPr>
        <w:footnoteReference w:id="23"/>
      </w:r>
      <w:r w:rsidRPr="00752590">
        <w:rPr>
          <w:rFonts w:ascii="Times New Roman" w:eastAsia="Times New Roman" w:hAnsi="Times New Roman" w:cs="Times New Roman"/>
          <w:bCs/>
          <w:color w:val="000000"/>
          <w:sz w:val="25"/>
          <w:szCs w:val="25"/>
        </w:rPr>
        <w:t xml:space="preserve">.  </w:t>
      </w:r>
      <w:r w:rsidR="007826AC">
        <w:rPr>
          <w:rFonts w:ascii="Times New Roman" w:eastAsia="Times New Roman" w:hAnsi="Times New Roman" w:cs="Times New Roman"/>
          <w:bCs/>
          <w:color w:val="000000"/>
          <w:sz w:val="25"/>
          <w:szCs w:val="25"/>
        </w:rPr>
        <w:t>Although</w:t>
      </w:r>
      <w:r w:rsidR="004811E7" w:rsidRPr="00752590">
        <w:rPr>
          <w:rFonts w:ascii="Times New Roman" w:eastAsia="Times New Roman" w:hAnsi="Times New Roman" w:cs="Times New Roman"/>
          <w:bCs/>
          <w:color w:val="000000"/>
          <w:sz w:val="25"/>
          <w:szCs w:val="25"/>
        </w:rPr>
        <w:t xml:space="preserve"> the </w:t>
      </w:r>
      <w:r w:rsidR="006F6224" w:rsidRPr="00752590">
        <w:rPr>
          <w:rFonts w:ascii="Times New Roman" w:eastAsia="Times New Roman" w:hAnsi="Times New Roman" w:cs="Times New Roman"/>
          <w:bCs/>
          <w:color w:val="000000"/>
          <w:sz w:val="25"/>
          <w:szCs w:val="25"/>
        </w:rPr>
        <w:t xml:space="preserve">parties do not </w:t>
      </w:r>
      <w:r w:rsidR="004811E7" w:rsidRPr="00752590">
        <w:rPr>
          <w:rFonts w:ascii="Times New Roman" w:eastAsia="Times New Roman" w:hAnsi="Times New Roman" w:cs="Times New Roman"/>
          <w:bCs/>
          <w:color w:val="000000"/>
          <w:sz w:val="25"/>
          <w:szCs w:val="25"/>
        </w:rPr>
        <w:t>dispute that</w:t>
      </w:r>
      <w:r w:rsidR="00AF52F9" w:rsidRPr="00752590">
        <w:rPr>
          <w:rFonts w:ascii="Times New Roman" w:eastAsia="Times New Roman" w:hAnsi="Times New Roman" w:cs="Times New Roman"/>
          <w:bCs/>
          <w:color w:val="000000"/>
          <w:sz w:val="25"/>
          <w:szCs w:val="25"/>
        </w:rPr>
        <w:t xml:space="preserve"> </w:t>
      </w:r>
      <w:r w:rsidR="004811E7" w:rsidRPr="00752590">
        <w:rPr>
          <w:rFonts w:ascii="Times New Roman" w:eastAsia="Times New Roman" w:hAnsi="Times New Roman" w:cs="Times New Roman"/>
          <w:bCs/>
          <w:color w:val="000000"/>
          <w:sz w:val="25"/>
          <w:szCs w:val="25"/>
        </w:rPr>
        <w:t>Student requires</w:t>
      </w:r>
      <w:r w:rsidR="006F6224" w:rsidRPr="00752590">
        <w:rPr>
          <w:rFonts w:ascii="Times New Roman" w:eastAsia="Times New Roman" w:hAnsi="Times New Roman" w:cs="Times New Roman"/>
          <w:bCs/>
          <w:color w:val="000000"/>
          <w:sz w:val="25"/>
          <w:szCs w:val="25"/>
        </w:rPr>
        <w:t>, at a minimum,</w:t>
      </w:r>
      <w:r w:rsidR="004811E7" w:rsidRPr="00752590">
        <w:rPr>
          <w:rFonts w:ascii="Times New Roman" w:eastAsia="Times New Roman" w:hAnsi="Times New Roman" w:cs="Times New Roman"/>
          <w:bCs/>
          <w:color w:val="000000"/>
          <w:sz w:val="25"/>
          <w:szCs w:val="25"/>
        </w:rPr>
        <w:t xml:space="preserve"> a day program to meet his educational needs, and it appears there is </w:t>
      </w:r>
      <w:proofErr w:type="gramStart"/>
      <w:r w:rsidR="004811E7" w:rsidRPr="00752590">
        <w:rPr>
          <w:rFonts w:ascii="Times New Roman" w:eastAsia="Times New Roman" w:hAnsi="Times New Roman" w:cs="Times New Roman"/>
          <w:bCs/>
          <w:color w:val="000000"/>
          <w:sz w:val="25"/>
          <w:szCs w:val="25"/>
        </w:rPr>
        <w:t>a general consensus</w:t>
      </w:r>
      <w:proofErr w:type="gramEnd"/>
      <w:r w:rsidR="004811E7" w:rsidRPr="00752590">
        <w:rPr>
          <w:rFonts w:ascii="Times New Roman" w:eastAsia="Times New Roman" w:hAnsi="Times New Roman" w:cs="Times New Roman"/>
          <w:bCs/>
          <w:color w:val="000000"/>
          <w:sz w:val="25"/>
          <w:szCs w:val="25"/>
        </w:rPr>
        <w:t xml:space="preserve"> that Student is not </w:t>
      </w:r>
      <w:r w:rsidR="00BF0AEE">
        <w:rPr>
          <w:rFonts w:ascii="Times New Roman" w:eastAsia="Times New Roman" w:hAnsi="Times New Roman" w:cs="Times New Roman"/>
          <w:bCs/>
          <w:color w:val="000000"/>
          <w:sz w:val="25"/>
          <w:szCs w:val="25"/>
        </w:rPr>
        <w:t xml:space="preserve">currently </w:t>
      </w:r>
      <w:r w:rsidR="004811E7" w:rsidRPr="00752590">
        <w:rPr>
          <w:rFonts w:ascii="Times New Roman" w:eastAsia="Times New Roman" w:hAnsi="Times New Roman" w:cs="Times New Roman"/>
          <w:bCs/>
          <w:color w:val="000000"/>
          <w:sz w:val="25"/>
          <w:szCs w:val="25"/>
        </w:rPr>
        <w:t xml:space="preserve">able to return to live at his home with Parents, </w:t>
      </w:r>
      <w:r w:rsidR="00886AF5" w:rsidRPr="00752590">
        <w:rPr>
          <w:rFonts w:ascii="Times New Roman" w:eastAsia="Times New Roman" w:hAnsi="Times New Roman" w:cs="Times New Roman"/>
          <w:bCs/>
          <w:color w:val="000000"/>
          <w:sz w:val="25"/>
          <w:szCs w:val="25"/>
        </w:rPr>
        <w:t xml:space="preserve">at this early stage of the proceedings, it is not yet clear what type of a living placement Student does need, or </w:t>
      </w:r>
      <w:r w:rsidR="0066274F" w:rsidRPr="00752590">
        <w:rPr>
          <w:rFonts w:ascii="Times New Roman" w:eastAsia="Times New Roman" w:hAnsi="Times New Roman" w:cs="Times New Roman"/>
          <w:bCs/>
          <w:color w:val="000000"/>
          <w:sz w:val="25"/>
          <w:szCs w:val="25"/>
        </w:rPr>
        <w:t xml:space="preserve">if </w:t>
      </w:r>
      <w:r w:rsidR="00886AF5" w:rsidRPr="00752590">
        <w:rPr>
          <w:rFonts w:ascii="Times New Roman" w:eastAsia="Times New Roman" w:hAnsi="Times New Roman" w:cs="Times New Roman"/>
          <w:bCs/>
          <w:color w:val="000000"/>
          <w:sz w:val="25"/>
          <w:szCs w:val="25"/>
        </w:rPr>
        <w:t>such a placement is needed</w:t>
      </w:r>
      <w:r w:rsidR="006E028F" w:rsidRPr="00752590">
        <w:rPr>
          <w:rFonts w:ascii="Times New Roman" w:eastAsia="Times New Roman" w:hAnsi="Times New Roman" w:cs="Times New Roman"/>
          <w:bCs/>
          <w:color w:val="000000"/>
          <w:sz w:val="25"/>
          <w:szCs w:val="25"/>
        </w:rPr>
        <w:t xml:space="preserve"> for educational reasons, or </w:t>
      </w:r>
      <w:r w:rsidR="006E028F" w:rsidRPr="00752590">
        <w:rPr>
          <w:rFonts w:ascii="Times New Roman" w:eastAsia="Times New Roman" w:hAnsi="Times New Roman" w:cs="Times New Roman"/>
          <w:bCs/>
          <w:color w:val="000000"/>
          <w:sz w:val="25"/>
          <w:szCs w:val="25"/>
        </w:rPr>
        <w:lastRenderedPageBreak/>
        <w:t>otherwise</w:t>
      </w:r>
      <w:r w:rsidR="00886AF5" w:rsidRPr="00752590">
        <w:rPr>
          <w:rFonts w:ascii="Times New Roman" w:eastAsia="Times New Roman" w:hAnsi="Times New Roman" w:cs="Times New Roman"/>
          <w:bCs/>
          <w:color w:val="000000"/>
          <w:sz w:val="25"/>
          <w:szCs w:val="25"/>
        </w:rPr>
        <w:t xml:space="preserve">.  </w:t>
      </w:r>
      <w:r w:rsidR="00BF0AEE">
        <w:rPr>
          <w:rFonts w:ascii="Times New Roman" w:eastAsia="Times New Roman" w:hAnsi="Times New Roman" w:cs="Times New Roman"/>
          <w:bCs/>
          <w:color w:val="000000"/>
          <w:sz w:val="25"/>
          <w:szCs w:val="25"/>
        </w:rPr>
        <w:t>Further, it is undisputed that Student has been, is currently, and will remain</w:t>
      </w:r>
      <w:r w:rsidR="007826AC">
        <w:rPr>
          <w:rFonts w:ascii="Times New Roman" w:eastAsia="Times New Roman" w:hAnsi="Times New Roman" w:cs="Times New Roman"/>
          <w:bCs/>
          <w:color w:val="000000"/>
          <w:sz w:val="25"/>
          <w:szCs w:val="25"/>
        </w:rPr>
        <w:t>,</w:t>
      </w:r>
      <w:r w:rsidR="00BF0AEE">
        <w:rPr>
          <w:rFonts w:ascii="Times New Roman" w:eastAsia="Times New Roman" w:hAnsi="Times New Roman" w:cs="Times New Roman"/>
          <w:bCs/>
          <w:color w:val="000000"/>
          <w:sz w:val="25"/>
          <w:szCs w:val="25"/>
        </w:rPr>
        <w:t xml:space="preserve"> eligible for both DMH and DDS services and supports.</w:t>
      </w:r>
    </w:p>
    <w:p w14:paraId="69705E46" w14:textId="78A04AC0" w:rsidR="00293CA9" w:rsidRPr="00752590" w:rsidRDefault="00293CA9" w:rsidP="006F3DF0">
      <w:pPr>
        <w:rPr>
          <w:rFonts w:ascii="Times New Roman" w:eastAsia="Times New Roman" w:hAnsi="Times New Roman" w:cs="Times New Roman"/>
          <w:bCs/>
          <w:color w:val="000000"/>
          <w:sz w:val="25"/>
          <w:szCs w:val="25"/>
        </w:rPr>
      </w:pPr>
    </w:p>
    <w:p w14:paraId="2B3AADFA" w14:textId="7DC663B6" w:rsidR="00FF14C3" w:rsidRPr="00752590" w:rsidRDefault="00CC741D"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I analyze the District’s joinder request of each agency separately.</w:t>
      </w:r>
    </w:p>
    <w:p w14:paraId="697CF386" w14:textId="79973837" w:rsidR="00396916" w:rsidRPr="00752590" w:rsidRDefault="00396916" w:rsidP="006F3DF0">
      <w:pPr>
        <w:rPr>
          <w:rFonts w:ascii="Times New Roman" w:eastAsia="Times New Roman" w:hAnsi="Times New Roman" w:cs="Times New Roman"/>
          <w:bCs/>
          <w:color w:val="000000"/>
          <w:sz w:val="25"/>
          <w:szCs w:val="25"/>
        </w:rPr>
      </w:pPr>
    </w:p>
    <w:p w14:paraId="39547C55" w14:textId="2B041EA5" w:rsidR="00396916" w:rsidRPr="00752590" w:rsidRDefault="00396916" w:rsidP="006F3DF0">
      <w:pPr>
        <w:rPr>
          <w:rFonts w:ascii="Times New Roman" w:eastAsia="Times New Roman" w:hAnsi="Times New Roman" w:cs="Times New Roman"/>
          <w:bCs/>
          <w:color w:val="000000"/>
          <w:sz w:val="25"/>
          <w:szCs w:val="25"/>
          <w:u w:val="single"/>
        </w:rPr>
      </w:pPr>
      <w:r w:rsidRPr="00752590">
        <w:rPr>
          <w:rFonts w:ascii="Times New Roman" w:eastAsia="Times New Roman" w:hAnsi="Times New Roman" w:cs="Times New Roman"/>
          <w:bCs/>
          <w:color w:val="000000"/>
          <w:sz w:val="25"/>
          <w:szCs w:val="25"/>
          <w:u w:val="single"/>
        </w:rPr>
        <w:t>JOINDER OF DMH</w:t>
      </w:r>
    </w:p>
    <w:p w14:paraId="02DD245A" w14:textId="78C843CB" w:rsidR="00C77051" w:rsidRPr="00752590" w:rsidRDefault="00C77051" w:rsidP="006F3DF0">
      <w:pPr>
        <w:rPr>
          <w:rFonts w:ascii="Times New Roman" w:eastAsia="Times New Roman" w:hAnsi="Times New Roman" w:cs="Times New Roman"/>
          <w:bCs/>
          <w:color w:val="000000"/>
          <w:sz w:val="25"/>
          <w:szCs w:val="25"/>
        </w:rPr>
      </w:pPr>
    </w:p>
    <w:p w14:paraId="71C7DD59" w14:textId="38112969" w:rsidR="00CC741D" w:rsidRPr="00752590" w:rsidRDefault="00CC741D" w:rsidP="00CC741D">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Both parties agree that as to DMH, they would be prejudiced </w:t>
      </w:r>
      <w:r w:rsidR="00CB3C86">
        <w:rPr>
          <w:rFonts w:ascii="Times New Roman" w:eastAsia="Times New Roman" w:hAnsi="Times New Roman" w:cs="Times New Roman"/>
          <w:bCs/>
          <w:color w:val="000000"/>
          <w:sz w:val="25"/>
          <w:szCs w:val="25"/>
        </w:rPr>
        <w:t xml:space="preserve">in the absence of </w:t>
      </w:r>
      <w:r w:rsidRPr="00752590">
        <w:rPr>
          <w:rFonts w:ascii="Times New Roman" w:eastAsia="Times New Roman" w:hAnsi="Times New Roman" w:cs="Times New Roman"/>
          <w:bCs/>
          <w:color w:val="000000"/>
          <w:sz w:val="25"/>
          <w:szCs w:val="25"/>
        </w:rPr>
        <w:t xml:space="preserve">joinder, as joinder of DMH will ensure that the full range of alternatives for fashioning relief is available so that an adequate judgement may be entered.  Including DMH as a party would provide options for relief which would not otherwise be available. </w:t>
      </w:r>
    </w:p>
    <w:p w14:paraId="1FF445E7" w14:textId="77777777" w:rsidR="00CC741D" w:rsidRPr="00752590" w:rsidRDefault="00CC741D" w:rsidP="006F3DF0">
      <w:pPr>
        <w:rPr>
          <w:rFonts w:ascii="Times New Roman" w:eastAsia="Times New Roman" w:hAnsi="Times New Roman" w:cs="Times New Roman"/>
          <w:bCs/>
          <w:color w:val="000000"/>
          <w:sz w:val="25"/>
          <w:szCs w:val="25"/>
        </w:rPr>
      </w:pPr>
    </w:p>
    <w:p w14:paraId="4FFB81ED" w14:textId="6F71AEB2" w:rsidR="0006223E" w:rsidRPr="00752590" w:rsidRDefault="0083553B"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DMH argues that the residential placement sought by Parents is for at least an entire academic year</w:t>
      </w:r>
      <w:r w:rsidR="008F41CF" w:rsidRPr="00752590">
        <w:rPr>
          <w:rStyle w:val="FootnoteReference"/>
          <w:rFonts w:ascii="Times New Roman" w:eastAsia="Times New Roman" w:hAnsi="Times New Roman" w:cs="Times New Roman"/>
          <w:bCs/>
          <w:color w:val="000000"/>
          <w:sz w:val="25"/>
          <w:szCs w:val="25"/>
        </w:rPr>
        <w:footnoteReference w:id="24"/>
      </w:r>
      <w:r w:rsidRPr="00752590">
        <w:rPr>
          <w:rFonts w:ascii="Times New Roman" w:eastAsia="Times New Roman" w:hAnsi="Times New Roman" w:cs="Times New Roman"/>
          <w:bCs/>
          <w:color w:val="000000"/>
          <w:sz w:val="25"/>
          <w:szCs w:val="25"/>
        </w:rPr>
        <w:t xml:space="preserve">, </w:t>
      </w:r>
      <w:r w:rsidR="005D0844" w:rsidRPr="00752590">
        <w:rPr>
          <w:rFonts w:ascii="Times New Roman" w:eastAsia="Times New Roman" w:hAnsi="Times New Roman" w:cs="Times New Roman"/>
          <w:bCs/>
          <w:color w:val="000000"/>
          <w:sz w:val="25"/>
          <w:szCs w:val="25"/>
        </w:rPr>
        <w:t xml:space="preserve">and such a timeframe is </w:t>
      </w:r>
      <w:r w:rsidRPr="00752590">
        <w:rPr>
          <w:rFonts w:ascii="Times New Roman" w:eastAsia="Times New Roman" w:hAnsi="Times New Roman" w:cs="Times New Roman"/>
          <w:bCs/>
          <w:color w:val="000000"/>
          <w:sz w:val="25"/>
          <w:szCs w:val="25"/>
        </w:rPr>
        <w:t xml:space="preserve">contrary to </w:t>
      </w:r>
      <w:r w:rsidR="005D0844" w:rsidRPr="00752590">
        <w:rPr>
          <w:rFonts w:ascii="Times New Roman" w:eastAsia="Times New Roman" w:hAnsi="Times New Roman" w:cs="Times New Roman"/>
          <w:bCs/>
          <w:i/>
          <w:iCs/>
          <w:color w:val="000000"/>
          <w:sz w:val="25"/>
          <w:szCs w:val="25"/>
        </w:rPr>
        <w:t>DMH P</w:t>
      </w:r>
      <w:r w:rsidRPr="00752590">
        <w:rPr>
          <w:rFonts w:ascii="Times New Roman" w:eastAsia="Times New Roman" w:hAnsi="Times New Roman" w:cs="Times New Roman"/>
          <w:bCs/>
          <w:i/>
          <w:iCs/>
          <w:color w:val="000000"/>
          <w:sz w:val="25"/>
          <w:szCs w:val="25"/>
        </w:rPr>
        <w:t>olicy</w:t>
      </w:r>
      <w:r w:rsidR="005D0844" w:rsidRPr="00752590">
        <w:rPr>
          <w:rFonts w:ascii="Times New Roman" w:eastAsia="Times New Roman" w:hAnsi="Times New Roman" w:cs="Times New Roman"/>
          <w:bCs/>
          <w:i/>
          <w:iCs/>
          <w:color w:val="000000"/>
          <w:sz w:val="25"/>
          <w:szCs w:val="25"/>
        </w:rPr>
        <w:t xml:space="preserve"> 19-02’s</w:t>
      </w:r>
      <w:r w:rsidRPr="00752590">
        <w:rPr>
          <w:rFonts w:ascii="Times New Roman" w:eastAsia="Times New Roman" w:hAnsi="Times New Roman" w:cs="Times New Roman"/>
          <w:bCs/>
          <w:color w:val="000000"/>
          <w:sz w:val="25"/>
          <w:szCs w:val="25"/>
        </w:rPr>
        <w:t xml:space="preserve"> requirement that DMH fund residential intervention on a “short-term basis only”.  </w:t>
      </w:r>
      <w:r w:rsidR="006908BB" w:rsidRPr="00752590">
        <w:rPr>
          <w:rFonts w:ascii="Times New Roman" w:eastAsia="Times New Roman" w:hAnsi="Times New Roman" w:cs="Times New Roman"/>
          <w:bCs/>
          <w:color w:val="000000"/>
          <w:sz w:val="25"/>
          <w:szCs w:val="25"/>
        </w:rPr>
        <w:t>DMH further argues that its expertise and mandate does not involve providing special education and associated related services to students</w:t>
      </w:r>
      <w:r w:rsidR="00CD3A5D">
        <w:rPr>
          <w:rFonts w:ascii="Times New Roman" w:eastAsia="Times New Roman" w:hAnsi="Times New Roman" w:cs="Times New Roman"/>
          <w:bCs/>
          <w:color w:val="000000"/>
          <w:sz w:val="25"/>
          <w:szCs w:val="25"/>
        </w:rPr>
        <w:t>.  T</w:t>
      </w:r>
      <w:r w:rsidR="00537050" w:rsidRPr="00752590">
        <w:rPr>
          <w:rFonts w:ascii="Times New Roman" w:eastAsia="Times New Roman" w:hAnsi="Times New Roman" w:cs="Times New Roman"/>
          <w:bCs/>
          <w:color w:val="000000"/>
          <w:sz w:val="25"/>
          <w:szCs w:val="25"/>
        </w:rPr>
        <w:t>hus</w:t>
      </w:r>
      <w:r w:rsidR="00AD458B">
        <w:rPr>
          <w:rFonts w:ascii="Times New Roman" w:eastAsia="Times New Roman" w:hAnsi="Times New Roman" w:cs="Times New Roman"/>
          <w:bCs/>
          <w:color w:val="000000"/>
          <w:sz w:val="25"/>
          <w:szCs w:val="25"/>
        </w:rPr>
        <w:t>,</w:t>
      </w:r>
      <w:r w:rsidR="00537050" w:rsidRPr="00752590">
        <w:rPr>
          <w:rFonts w:ascii="Times New Roman" w:eastAsia="Times New Roman" w:hAnsi="Times New Roman" w:cs="Times New Roman"/>
          <w:bCs/>
          <w:color w:val="000000"/>
          <w:sz w:val="25"/>
          <w:szCs w:val="25"/>
        </w:rPr>
        <w:t xml:space="preserve"> it is not a necessary party to the proceedings in this matter</w:t>
      </w:r>
      <w:r w:rsidR="004E4E6F" w:rsidRPr="00752590">
        <w:rPr>
          <w:rFonts w:ascii="Times New Roman" w:eastAsia="Times New Roman" w:hAnsi="Times New Roman" w:cs="Times New Roman"/>
          <w:bCs/>
          <w:color w:val="000000"/>
          <w:sz w:val="25"/>
          <w:szCs w:val="25"/>
        </w:rPr>
        <w:t xml:space="preserve"> and residential educational services can be ordered in DMH’s absence</w:t>
      </w:r>
      <w:r w:rsidR="006908BB" w:rsidRPr="00752590">
        <w:rPr>
          <w:rFonts w:ascii="Times New Roman" w:eastAsia="Times New Roman" w:hAnsi="Times New Roman" w:cs="Times New Roman"/>
          <w:bCs/>
          <w:color w:val="000000"/>
          <w:sz w:val="25"/>
          <w:szCs w:val="25"/>
        </w:rPr>
        <w:t xml:space="preserve">.  </w:t>
      </w:r>
    </w:p>
    <w:p w14:paraId="66C6B282" w14:textId="77777777" w:rsidR="0006223E" w:rsidRPr="00752590" w:rsidRDefault="0006223E" w:rsidP="006F3DF0">
      <w:pPr>
        <w:rPr>
          <w:rFonts w:ascii="Times New Roman" w:eastAsia="Times New Roman" w:hAnsi="Times New Roman" w:cs="Times New Roman"/>
          <w:bCs/>
          <w:color w:val="000000"/>
          <w:sz w:val="25"/>
          <w:szCs w:val="25"/>
        </w:rPr>
      </w:pPr>
    </w:p>
    <w:p w14:paraId="09A062ED" w14:textId="24341E67" w:rsidR="0028413E" w:rsidRPr="00752590" w:rsidRDefault="0006223E"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I agree with DMH that all </w:t>
      </w:r>
      <w:r w:rsidR="00CD3A5D">
        <w:rPr>
          <w:rFonts w:ascii="Times New Roman" w:eastAsia="Times New Roman" w:hAnsi="Times New Roman" w:cs="Times New Roman"/>
          <w:bCs/>
          <w:color w:val="000000"/>
          <w:sz w:val="25"/>
          <w:szCs w:val="25"/>
        </w:rPr>
        <w:t xml:space="preserve">of Student’s </w:t>
      </w:r>
      <w:r w:rsidRPr="00752590">
        <w:rPr>
          <w:rFonts w:ascii="Times New Roman" w:eastAsia="Times New Roman" w:hAnsi="Times New Roman" w:cs="Times New Roman"/>
          <w:bCs/>
          <w:color w:val="000000"/>
          <w:sz w:val="25"/>
          <w:szCs w:val="25"/>
        </w:rPr>
        <w:t>special education and related service are the responsibility of the District, not DMH</w:t>
      </w:r>
      <w:r w:rsidR="00983573" w:rsidRPr="00752590">
        <w:rPr>
          <w:rFonts w:ascii="Times New Roman" w:eastAsia="Times New Roman" w:hAnsi="Times New Roman" w:cs="Times New Roman"/>
          <w:bCs/>
          <w:color w:val="000000"/>
          <w:sz w:val="25"/>
          <w:szCs w:val="25"/>
        </w:rPr>
        <w:t>.  I</w:t>
      </w:r>
      <w:r w:rsidRPr="00752590">
        <w:rPr>
          <w:rFonts w:ascii="Times New Roman" w:eastAsia="Times New Roman" w:hAnsi="Times New Roman" w:cs="Times New Roman"/>
          <w:bCs/>
          <w:color w:val="000000"/>
          <w:sz w:val="25"/>
          <w:szCs w:val="25"/>
        </w:rPr>
        <w:t xml:space="preserve">f Student’s educational needs require him to be educated in a residential facility, then I am bound by the federal and state special education laws, as well as the rules, regulations and policies of DMH to order the District to solely support and fund this placement.  </w:t>
      </w:r>
      <w:r w:rsidR="00BF43D9" w:rsidRPr="00752590">
        <w:rPr>
          <w:rFonts w:ascii="Times New Roman" w:eastAsia="Times New Roman" w:hAnsi="Times New Roman" w:cs="Times New Roman"/>
          <w:bCs/>
          <w:color w:val="000000"/>
          <w:sz w:val="25"/>
          <w:szCs w:val="25"/>
        </w:rPr>
        <w:t xml:space="preserve">However, </w:t>
      </w:r>
      <w:r w:rsidR="00451765" w:rsidRPr="00752590">
        <w:rPr>
          <w:rFonts w:ascii="Times New Roman" w:eastAsia="Times New Roman" w:hAnsi="Times New Roman" w:cs="Times New Roman"/>
          <w:bCs/>
          <w:color w:val="000000"/>
          <w:sz w:val="25"/>
          <w:szCs w:val="25"/>
        </w:rPr>
        <w:t xml:space="preserve">I do not agree that the “short-term basis” requirement in </w:t>
      </w:r>
      <w:r w:rsidR="00451765" w:rsidRPr="00752590">
        <w:rPr>
          <w:rFonts w:ascii="Times New Roman" w:eastAsia="Times New Roman" w:hAnsi="Times New Roman" w:cs="Times New Roman"/>
          <w:bCs/>
          <w:i/>
          <w:iCs/>
          <w:color w:val="000000"/>
          <w:sz w:val="25"/>
          <w:szCs w:val="25"/>
        </w:rPr>
        <w:t>DMH Policy 19-02</w:t>
      </w:r>
      <w:r w:rsidR="00451765" w:rsidRPr="00752590">
        <w:rPr>
          <w:rFonts w:ascii="Times New Roman" w:eastAsia="Times New Roman" w:hAnsi="Times New Roman" w:cs="Times New Roman"/>
          <w:bCs/>
          <w:color w:val="000000"/>
          <w:sz w:val="25"/>
          <w:szCs w:val="25"/>
        </w:rPr>
        <w:t xml:space="preserve"> precludes DMH from being responsible for providing any further residential intervention supports to Student upon his discharge from the Merrimack Center IRTP.  A</w:t>
      </w:r>
      <w:r w:rsidR="003F1BA8" w:rsidRPr="00752590">
        <w:rPr>
          <w:rFonts w:ascii="Times New Roman" w:eastAsia="Times New Roman" w:hAnsi="Times New Roman" w:cs="Times New Roman"/>
          <w:bCs/>
          <w:color w:val="000000"/>
          <w:sz w:val="25"/>
          <w:szCs w:val="25"/>
        </w:rPr>
        <w:t>ccording to</w:t>
      </w:r>
      <w:r w:rsidR="0028413E" w:rsidRPr="00752590">
        <w:rPr>
          <w:rFonts w:ascii="Times New Roman" w:eastAsia="Times New Roman" w:hAnsi="Times New Roman" w:cs="Times New Roman"/>
          <w:bCs/>
          <w:color w:val="000000"/>
          <w:sz w:val="25"/>
          <w:szCs w:val="25"/>
        </w:rPr>
        <w:t xml:space="preserve"> </w:t>
      </w:r>
      <w:r w:rsidR="0028413E" w:rsidRPr="00752590">
        <w:rPr>
          <w:rFonts w:ascii="Times New Roman" w:eastAsia="Times New Roman" w:hAnsi="Times New Roman" w:cs="Times New Roman"/>
          <w:bCs/>
          <w:i/>
          <w:iCs/>
          <w:color w:val="000000"/>
          <w:sz w:val="25"/>
          <w:szCs w:val="25"/>
        </w:rPr>
        <w:t>DMH Policy 19-02</w:t>
      </w:r>
      <w:r w:rsidR="003F1BA8" w:rsidRPr="00752590">
        <w:rPr>
          <w:rFonts w:ascii="Times New Roman" w:eastAsia="Times New Roman" w:hAnsi="Times New Roman" w:cs="Times New Roman"/>
          <w:bCs/>
          <w:color w:val="000000"/>
          <w:sz w:val="25"/>
          <w:szCs w:val="25"/>
        </w:rPr>
        <w:t xml:space="preserve">, </w:t>
      </w:r>
      <w:r w:rsidR="00BD5F5B">
        <w:rPr>
          <w:rFonts w:ascii="Times New Roman" w:eastAsia="Times New Roman" w:hAnsi="Times New Roman" w:cs="Times New Roman"/>
          <w:bCs/>
          <w:color w:val="000000"/>
          <w:sz w:val="25"/>
          <w:szCs w:val="25"/>
        </w:rPr>
        <w:t>the short term emphasis applies to “</w:t>
      </w:r>
      <w:r w:rsidR="003F1BA8" w:rsidRPr="00752590">
        <w:rPr>
          <w:rFonts w:ascii="Times New Roman" w:eastAsia="Times New Roman" w:hAnsi="Times New Roman" w:cs="Times New Roman"/>
          <w:bCs/>
          <w:color w:val="000000"/>
          <w:sz w:val="25"/>
          <w:szCs w:val="25"/>
        </w:rPr>
        <w:t>residential intervention like all clinical services”</w:t>
      </w:r>
      <w:r w:rsidR="00BD5F5B">
        <w:rPr>
          <w:rFonts w:ascii="Times New Roman" w:eastAsia="Times New Roman" w:hAnsi="Times New Roman" w:cs="Times New Roman"/>
          <w:bCs/>
          <w:color w:val="000000"/>
          <w:sz w:val="25"/>
          <w:szCs w:val="25"/>
        </w:rPr>
        <w:t xml:space="preserve"> rather than just to residential intervention services</w:t>
      </w:r>
      <w:r w:rsidR="003F1BA8" w:rsidRPr="00752590">
        <w:rPr>
          <w:rFonts w:ascii="Times New Roman" w:eastAsia="Times New Roman" w:hAnsi="Times New Roman" w:cs="Times New Roman"/>
          <w:bCs/>
          <w:color w:val="000000"/>
          <w:sz w:val="25"/>
          <w:szCs w:val="25"/>
        </w:rPr>
        <w:t xml:space="preserve">.  </w:t>
      </w:r>
      <w:r w:rsidR="0028413E" w:rsidRPr="00752590">
        <w:rPr>
          <w:rFonts w:ascii="Times New Roman" w:eastAsia="Times New Roman" w:hAnsi="Times New Roman" w:cs="Times New Roman"/>
          <w:bCs/>
          <w:color w:val="000000"/>
          <w:sz w:val="25"/>
          <w:szCs w:val="25"/>
        </w:rPr>
        <w:t xml:space="preserve">Further, </w:t>
      </w:r>
      <w:r w:rsidR="000C732E" w:rsidRPr="00752590">
        <w:rPr>
          <w:rFonts w:ascii="Times New Roman" w:eastAsia="Times New Roman" w:hAnsi="Times New Roman" w:cs="Times New Roman"/>
          <w:bCs/>
          <w:color w:val="000000"/>
          <w:sz w:val="25"/>
          <w:szCs w:val="25"/>
        </w:rPr>
        <w:t xml:space="preserve">the Policy </w:t>
      </w:r>
      <w:r w:rsidR="00EE0AD1" w:rsidRPr="00752590">
        <w:rPr>
          <w:rFonts w:ascii="Times New Roman" w:eastAsia="Times New Roman" w:hAnsi="Times New Roman" w:cs="Times New Roman"/>
          <w:bCs/>
          <w:color w:val="000000"/>
          <w:sz w:val="25"/>
          <w:szCs w:val="25"/>
        </w:rPr>
        <w:t>does not prohibit DMH from providing residential intervention support</w:t>
      </w:r>
      <w:r w:rsidR="00AD458B">
        <w:rPr>
          <w:rFonts w:ascii="Times New Roman" w:eastAsia="Times New Roman" w:hAnsi="Times New Roman" w:cs="Times New Roman"/>
          <w:bCs/>
          <w:color w:val="000000"/>
          <w:sz w:val="25"/>
          <w:szCs w:val="25"/>
        </w:rPr>
        <w:t>;</w:t>
      </w:r>
      <w:r w:rsidR="00EE0AD1" w:rsidRPr="00752590">
        <w:rPr>
          <w:rFonts w:ascii="Times New Roman" w:eastAsia="Times New Roman" w:hAnsi="Times New Roman" w:cs="Times New Roman"/>
          <w:bCs/>
          <w:color w:val="000000"/>
          <w:sz w:val="25"/>
          <w:szCs w:val="25"/>
        </w:rPr>
        <w:t xml:space="preserve"> rather it speaks of residential intervention as a “last resort”</w:t>
      </w:r>
      <w:r w:rsidR="000335F7" w:rsidRPr="00752590">
        <w:rPr>
          <w:rFonts w:ascii="Times New Roman" w:eastAsia="Times New Roman" w:hAnsi="Times New Roman" w:cs="Times New Roman"/>
          <w:bCs/>
          <w:color w:val="000000"/>
          <w:sz w:val="25"/>
          <w:szCs w:val="25"/>
        </w:rPr>
        <w:t xml:space="preserve">, recognizing that residential school placements are “generally” funded by a school district to address special education and related </w:t>
      </w:r>
      <w:proofErr w:type="spellStart"/>
      <w:r w:rsidR="000335F7" w:rsidRPr="00752590">
        <w:rPr>
          <w:rFonts w:ascii="Times New Roman" w:eastAsia="Times New Roman" w:hAnsi="Times New Roman" w:cs="Times New Roman"/>
          <w:bCs/>
          <w:color w:val="000000"/>
          <w:sz w:val="25"/>
          <w:szCs w:val="25"/>
        </w:rPr>
        <w:t>services</w:t>
      </w:r>
      <w:proofErr w:type="spellEnd"/>
      <w:r w:rsidR="000335F7" w:rsidRPr="00752590">
        <w:rPr>
          <w:rFonts w:ascii="Times New Roman" w:eastAsia="Times New Roman" w:hAnsi="Times New Roman" w:cs="Times New Roman"/>
          <w:bCs/>
          <w:color w:val="000000"/>
          <w:sz w:val="25"/>
          <w:szCs w:val="25"/>
        </w:rPr>
        <w:t xml:space="preserve"> needs, but that </w:t>
      </w:r>
      <w:r w:rsidR="00EE0AD1" w:rsidRPr="00752590">
        <w:rPr>
          <w:rFonts w:ascii="Times New Roman" w:eastAsia="Times New Roman" w:hAnsi="Times New Roman" w:cs="Times New Roman"/>
          <w:bCs/>
          <w:color w:val="000000"/>
          <w:sz w:val="25"/>
          <w:szCs w:val="25"/>
        </w:rPr>
        <w:t>DMH</w:t>
      </w:r>
      <w:r w:rsidR="000335F7" w:rsidRPr="00752590">
        <w:rPr>
          <w:rFonts w:ascii="Times New Roman" w:eastAsia="Times New Roman" w:hAnsi="Times New Roman" w:cs="Times New Roman"/>
          <w:bCs/>
          <w:color w:val="000000"/>
          <w:sz w:val="25"/>
          <w:szCs w:val="25"/>
        </w:rPr>
        <w:t xml:space="preserve"> “will fund the residential portion of a 24/7 residential school placement </w:t>
      </w:r>
      <w:r w:rsidR="00EE0AD1" w:rsidRPr="00752590">
        <w:rPr>
          <w:rFonts w:ascii="Times New Roman" w:eastAsia="Times New Roman" w:hAnsi="Times New Roman" w:cs="Times New Roman"/>
          <w:bCs/>
          <w:color w:val="000000"/>
          <w:sz w:val="25"/>
          <w:szCs w:val="25"/>
        </w:rPr>
        <w:t>in extraordinary circumstances”</w:t>
      </w:r>
      <w:r w:rsidR="000335F7" w:rsidRPr="00752590">
        <w:rPr>
          <w:rFonts w:ascii="Times New Roman" w:eastAsia="Times New Roman" w:hAnsi="Times New Roman" w:cs="Times New Roman"/>
          <w:bCs/>
          <w:color w:val="000000"/>
          <w:sz w:val="25"/>
          <w:szCs w:val="25"/>
        </w:rPr>
        <w:t>.</w:t>
      </w:r>
      <w:r w:rsidR="00894E76" w:rsidRPr="00752590">
        <w:rPr>
          <w:rFonts w:ascii="Times New Roman" w:eastAsia="Times New Roman" w:hAnsi="Times New Roman" w:cs="Times New Roman"/>
          <w:bCs/>
          <w:color w:val="000000"/>
          <w:sz w:val="25"/>
          <w:szCs w:val="25"/>
        </w:rPr>
        <w:t xml:space="preserve">  </w:t>
      </w:r>
      <w:r w:rsidR="00983573" w:rsidRPr="00752590">
        <w:rPr>
          <w:rFonts w:ascii="Times New Roman" w:eastAsia="Times New Roman" w:hAnsi="Times New Roman" w:cs="Times New Roman"/>
          <w:bCs/>
          <w:color w:val="000000"/>
          <w:sz w:val="25"/>
          <w:szCs w:val="25"/>
        </w:rPr>
        <w:t>Additionally</w:t>
      </w:r>
      <w:r w:rsidR="00894E76" w:rsidRPr="00752590">
        <w:rPr>
          <w:rFonts w:ascii="Times New Roman" w:eastAsia="Times New Roman" w:hAnsi="Times New Roman" w:cs="Times New Roman"/>
          <w:bCs/>
          <w:color w:val="000000"/>
          <w:sz w:val="25"/>
          <w:szCs w:val="25"/>
        </w:rPr>
        <w:t xml:space="preserve">, the Policy </w:t>
      </w:r>
      <w:r w:rsidR="00075A3E" w:rsidRPr="00752590">
        <w:rPr>
          <w:rFonts w:ascii="Times New Roman" w:eastAsia="Times New Roman" w:hAnsi="Times New Roman" w:cs="Times New Roman"/>
          <w:bCs/>
          <w:color w:val="000000"/>
          <w:sz w:val="25"/>
          <w:szCs w:val="25"/>
        </w:rPr>
        <w:t xml:space="preserve">provides that </w:t>
      </w:r>
      <w:r w:rsidR="00894E76" w:rsidRPr="00752590">
        <w:rPr>
          <w:rFonts w:ascii="Times New Roman" w:eastAsia="Times New Roman" w:hAnsi="Times New Roman" w:cs="Times New Roman"/>
          <w:bCs/>
          <w:color w:val="000000"/>
          <w:sz w:val="25"/>
          <w:szCs w:val="25"/>
        </w:rPr>
        <w:t xml:space="preserve">for students who are in residential placements for educational reasons, “ancillary services … as clinically indicated” may be provided by DMH, and DMH also “will” assist </w:t>
      </w:r>
      <w:r w:rsidR="00593C81">
        <w:rPr>
          <w:rFonts w:ascii="Times New Roman" w:eastAsia="Times New Roman" w:hAnsi="Times New Roman" w:cs="Times New Roman"/>
          <w:bCs/>
          <w:color w:val="000000"/>
          <w:sz w:val="25"/>
          <w:szCs w:val="25"/>
        </w:rPr>
        <w:t xml:space="preserve">in </w:t>
      </w:r>
      <w:r w:rsidR="00894E76" w:rsidRPr="00752590">
        <w:rPr>
          <w:rFonts w:ascii="Times New Roman" w:eastAsia="Times New Roman" w:hAnsi="Times New Roman" w:cs="Times New Roman"/>
          <w:bCs/>
          <w:color w:val="000000"/>
          <w:sz w:val="25"/>
          <w:szCs w:val="25"/>
        </w:rPr>
        <w:t xml:space="preserve">the student’s transition back to a community-based setting as soon as possible.   </w:t>
      </w:r>
    </w:p>
    <w:p w14:paraId="39D57D8A" w14:textId="77777777" w:rsidR="0028413E" w:rsidRPr="00752590" w:rsidRDefault="0028413E" w:rsidP="006F3DF0">
      <w:pPr>
        <w:rPr>
          <w:rFonts w:ascii="Times New Roman" w:eastAsia="Times New Roman" w:hAnsi="Times New Roman" w:cs="Times New Roman"/>
          <w:bCs/>
          <w:color w:val="000000"/>
          <w:sz w:val="25"/>
          <w:szCs w:val="25"/>
        </w:rPr>
      </w:pPr>
    </w:p>
    <w:p w14:paraId="3479BCF9" w14:textId="16854886" w:rsidR="00553E3B" w:rsidRPr="00752590" w:rsidRDefault="00860703"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Thus, </w:t>
      </w:r>
      <w:r w:rsidR="00593C81">
        <w:rPr>
          <w:rFonts w:ascii="Times New Roman" w:eastAsia="Times New Roman" w:hAnsi="Times New Roman" w:cs="Times New Roman"/>
          <w:bCs/>
          <w:color w:val="000000"/>
          <w:sz w:val="25"/>
          <w:szCs w:val="25"/>
        </w:rPr>
        <w:t>though</w:t>
      </w:r>
      <w:r w:rsidRPr="00752590">
        <w:rPr>
          <w:rFonts w:ascii="Times New Roman" w:eastAsia="Times New Roman" w:hAnsi="Times New Roman" w:cs="Times New Roman"/>
          <w:bCs/>
          <w:color w:val="000000"/>
          <w:sz w:val="25"/>
          <w:szCs w:val="25"/>
        </w:rPr>
        <w:t xml:space="preserve"> DMH cannot be ordered to cost-share a residential placement needed for educational reasons, </w:t>
      </w:r>
      <w:r w:rsidR="005E1159" w:rsidRPr="00752590">
        <w:rPr>
          <w:rFonts w:ascii="Times New Roman" w:eastAsia="Times New Roman" w:hAnsi="Times New Roman" w:cs="Times New Roman"/>
          <w:bCs/>
          <w:color w:val="000000"/>
          <w:sz w:val="25"/>
          <w:szCs w:val="25"/>
        </w:rPr>
        <w:t xml:space="preserve">I do not find </w:t>
      </w:r>
      <w:r w:rsidR="00593C81">
        <w:rPr>
          <w:rFonts w:ascii="Times New Roman" w:eastAsia="Times New Roman" w:hAnsi="Times New Roman" w:cs="Times New Roman"/>
          <w:bCs/>
          <w:color w:val="000000"/>
          <w:sz w:val="25"/>
          <w:szCs w:val="25"/>
        </w:rPr>
        <w:t xml:space="preserve">that </w:t>
      </w:r>
      <w:r w:rsidR="005E1159" w:rsidRPr="00752590">
        <w:rPr>
          <w:rFonts w:ascii="Times New Roman" w:eastAsia="Times New Roman" w:hAnsi="Times New Roman" w:cs="Times New Roman"/>
          <w:bCs/>
          <w:i/>
          <w:iCs/>
          <w:color w:val="000000"/>
          <w:sz w:val="25"/>
          <w:szCs w:val="25"/>
        </w:rPr>
        <w:t xml:space="preserve">DMH Policy 19-02 </w:t>
      </w:r>
      <w:r w:rsidRPr="00752590">
        <w:rPr>
          <w:rFonts w:ascii="Times New Roman" w:eastAsia="Times New Roman" w:hAnsi="Times New Roman" w:cs="Times New Roman"/>
          <w:bCs/>
          <w:color w:val="000000"/>
          <w:sz w:val="25"/>
          <w:szCs w:val="25"/>
        </w:rPr>
        <w:t>prohibi</w:t>
      </w:r>
      <w:r w:rsidR="00422DBE" w:rsidRPr="00752590">
        <w:rPr>
          <w:rFonts w:ascii="Times New Roman" w:eastAsia="Times New Roman" w:hAnsi="Times New Roman" w:cs="Times New Roman"/>
          <w:bCs/>
          <w:color w:val="000000"/>
          <w:sz w:val="25"/>
          <w:szCs w:val="25"/>
        </w:rPr>
        <w:t>t</w:t>
      </w:r>
      <w:r w:rsidR="00593C81">
        <w:rPr>
          <w:rFonts w:ascii="Times New Roman" w:eastAsia="Times New Roman" w:hAnsi="Times New Roman" w:cs="Times New Roman"/>
          <w:bCs/>
          <w:color w:val="000000"/>
          <w:sz w:val="25"/>
          <w:szCs w:val="25"/>
        </w:rPr>
        <w:t>s</w:t>
      </w:r>
      <w:r w:rsidR="005E1159" w:rsidRPr="00752590">
        <w:rPr>
          <w:rFonts w:ascii="Times New Roman" w:eastAsia="Times New Roman" w:hAnsi="Times New Roman" w:cs="Times New Roman"/>
          <w:bCs/>
          <w:color w:val="000000"/>
          <w:sz w:val="25"/>
          <w:szCs w:val="25"/>
        </w:rPr>
        <w:t xml:space="preserve"> DMH</w:t>
      </w:r>
      <w:r w:rsidRPr="00752590">
        <w:rPr>
          <w:rFonts w:ascii="Times New Roman" w:eastAsia="Times New Roman" w:hAnsi="Times New Roman" w:cs="Times New Roman"/>
          <w:bCs/>
          <w:color w:val="000000"/>
          <w:sz w:val="25"/>
          <w:szCs w:val="25"/>
        </w:rPr>
        <w:t xml:space="preserve"> from having </w:t>
      </w:r>
      <w:r w:rsidR="005E1159" w:rsidRPr="00752590">
        <w:rPr>
          <w:rFonts w:ascii="Times New Roman" w:eastAsia="Times New Roman" w:hAnsi="Times New Roman" w:cs="Times New Roman"/>
          <w:bCs/>
          <w:color w:val="000000"/>
          <w:sz w:val="25"/>
          <w:szCs w:val="25"/>
        </w:rPr>
        <w:t xml:space="preserve">any </w:t>
      </w:r>
      <w:r w:rsidRPr="00752590">
        <w:rPr>
          <w:rFonts w:ascii="Times New Roman" w:eastAsia="Times New Roman" w:hAnsi="Times New Roman" w:cs="Times New Roman"/>
          <w:bCs/>
          <w:color w:val="000000"/>
          <w:sz w:val="25"/>
          <w:szCs w:val="25"/>
        </w:rPr>
        <w:lastRenderedPageBreak/>
        <w:t xml:space="preserve">residential </w:t>
      </w:r>
      <w:r w:rsidR="00557F95" w:rsidRPr="00752590">
        <w:rPr>
          <w:rFonts w:ascii="Times New Roman" w:eastAsia="Times New Roman" w:hAnsi="Times New Roman" w:cs="Times New Roman"/>
          <w:bCs/>
          <w:color w:val="000000"/>
          <w:sz w:val="25"/>
          <w:szCs w:val="25"/>
        </w:rPr>
        <w:t>support</w:t>
      </w:r>
      <w:r w:rsidR="00BA34A2" w:rsidRPr="00752590">
        <w:rPr>
          <w:rFonts w:ascii="Times New Roman" w:eastAsia="Times New Roman" w:hAnsi="Times New Roman" w:cs="Times New Roman"/>
          <w:bCs/>
          <w:color w:val="000000"/>
          <w:sz w:val="25"/>
          <w:szCs w:val="25"/>
        </w:rPr>
        <w:t xml:space="preserve"> obligation</w:t>
      </w:r>
      <w:r w:rsidR="005A5CC1" w:rsidRPr="00752590">
        <w:rPr>
          <w:rFonts w:ascii="Times New Roman" w:eastAsia="Times New Roman" w:hAnsi="Times New Roman" w:cs="Times New Roman"/>
          <w:bCs/>
          <w:color w:val="000000"/>
          <w:sz w:val="25"/>
          <w:szCs w:val="25"/>
        </w:rPr>
        <w:t>s</w:t>
      </w:r>
      <w:r w:rsidR="00557F95" w:rsidRPr="00752590">
        <w:rPr>
          <w:rFonts w:ascii="Times New Roman" w:eastAsia="Times New Roman" w:hAnsi="Times New Roman" w:cs="Times New Roman"/>
          <w:bCs/>
          <w:color w:val="000000"/>
          <w:sz w:val="25"/>
          <w:szCs w:val="25"/>
        </w:rPr>
        <w:t xml:space="preserve">, including </w:t>
      </w:r>
      <w:r w:rsidRPr="00752590">
        <w:rPr>
          <w:rFonts w:ascii="Times New Roman" w:eastAsia="Times New Roman" w:hAnsi="Times New Roman" w:cs="Times New Roman"/>
          <w:bCs/>
          <w:color w:val="000000"/>
          <w:sz w:val="25"/>
          <w:szCs w:val="25"/>
        </w:rPr>
        <w:t>funding</w:t>
      </w:r>
      <w:r w:rsidR="005A5CC1" w:rsidRPr="00752590">
        <w:rPr>
          <w:rFonts w:ascii="Times New Roman" w:eastAsia="Times New Roman" w:hAnsi="Times New Roman" w:cs="Times New Roman"/>
          <w:bCs/>
          <w:color w:val="000000"/>
          <w:sz w:val="25"/>
          <w:szCs w:val="25"/>
        </w:rPr>
        <w:t xml:space="preserve">, </w:t>
      </w:r>
      <w:r w:rsidR="00557F95" w:rsidRPr="00752590">
        <w:rPr>
          <w:rFonts w:ascii="Times New Roman" w:eastAsia="Times New Roman" w:hAnsi="Times New Roman" w:cs="Times New Roman"/>
          <w:bCs/>
          <w:color w:val="000000"/>
          <w:sz w:val="25"/>
          <w:szCs w:val="25"/>
        </w:rPr>
        <w:t>for</w:t>
      </w:r>
      <w:r w:rsidRPr="00752590">
        <w:rPr>
          <w:rFonts w:ascii="Times New Roman" w:eastAsia="Times New Roman" w:hAnsi="Times New Roman" w:cs="Times New Roman"/>
          <w:bCs/>
          <w:color w:val="000000"/>
          <w:sz w:val="25"/>
          <w:szCs w:val="25"/>
        </w:rPr>
        <w:t xml:space="preserve"> a</w:t>
      </w:r>
      <w:r w:rsidR="005A5CC1" w:rsidRPr="00752590">
        <w:rPr>
          <w:rFonts w:ascii="Times New Roman" w:eastAsia="Times New Roman" w:hAnsi="Times New Roman" w:cs="Times New Roman"/>
          <w:bCs/>
          <w:color w:val="000000"/>
          <w:sz w:val="25"/>
          <w:szCs w:val="25"/>
        </w:rPr>
        <w:t xml:space="preserve"> DMH service eligible</w:t>
      </w:r>
      <w:r w:rsidRPr="00752590">
        <w:rPr>
          <w:rFonts w:ascii="Times New Roman" w:eastAsia="Times New Roman" w:hAnsi="Times New Roman" w:cs="Times New Roman"/>
          <w:bCs/>
          <w:color w:val="000000"/>
          <w:sz w:val="25"/>
          <w:szCs w:val="25"/>
        </w:rPr>
        <w:t xml:space="preserve"> student </w:t>
      </w:r>
      <w:r w:rsidR="005A5CC1" w:rsidRPr="00752590">
        <w:rPr>
          <w:rFonts w:ascii="Times New Roman" w:eastAsia="Times New Roman" w:hAnsi="Times New Roman" w:cs="Times New Roman"/>
          <w:bCs/>
          <w:color w:val="000000"/>
          <w:sz w:val="25"/>
          <w:szCs w:val="25"/>
        </w:rPr>
        <w:t xml:space="preserve">who </w:t>
      </w:r>
      <w:r w:rsidRPr="00752590">
        <w:rPr>
          <w:rFonts w:ascii="Times New Roman" w:eastAsia="Times New Roman" w:hAnsi="Times New Roman" w:cs="Times New Roman"/>
          <w:bCs/>
          <w:color w:val="000000"/>
          <w:sz w:val="25"/>
          <w:szCs w:val="25"/>
        </w:rPr>
        <w:t>require</w:t>
      </w:r>
      <w:r w:rsidR="00BA34A2" w:rsidRPr="00752590">
        <w:rPr>
          <w:rFonts w:ascii="Times New Roman" w:eastAsia="Times New Roman" w:hAnsi="Times New Roman" w:cs="Times New Roman"/>
          <w:bCs/>
          <w:color w:val="000000"/>
          <w:sz w:val="25"/>
          <w:szCs w:val="25"/>
        </w:rPr>
        <w:t>s</w:t>
      </w:r>
      <w:r w:rsidRPr="00752590">
        <w:rPr>
          <w:rFonts w:ascii="Times New Roman" w:eastAsia="Times New Roman" w:hAnsi="Times New Roman" w:cs="Times New Roman"/>
          <w:bCs/>
          <w:color w:val="000000"/>
          <w:sz w:val="25"/>
          <w:szCs w:val="25"/>
        </w:rPr>
        <w:t xml:space="preserve"> a </w:t>
      </w:r>
      <w:r w:rsidR="00557F95" w:rsidRPr="00752590">
        <w:rPr>
          <w:rFonts w:ascii="Times New Roman" w:eastAsia="Times New Roman" w:hAnsi="Times New Roman" w:cs="Times New Roman"/>
          <w:bCs/>
          <w:color w:val="000000"/>
          <w:sz w:val="25"/>
          <w:szCs w:val="25"/>
        </w:rPr>
        <w:t xml:space="preserve">residential </w:t>
      </w:r>
      <w:r w:rsidRPr="00752590">
        <w:rPr>
          <w:rFonts w:ascii="Times New Roman" w:eastAsia="Times New Roman" w:hAnsi="Times New Roman" w:cs="Times New Roman"/>
          <w:bCs/>
          <w:color w:val="000000"/>
          <w:sz w:val="25"/>
          <w:szCs w:val="25"/>
        </w:rPr>
        <w:t xml:space="preserve">setting for non-educational reasons.  </w:t>
      </w:r>
      <w:r w:rsidR="00D96062" w:rsidRPr="00752590">
        <w:rPr>
          <w:rFonts w:ascii="Times New Roman" w:eastAsia="Times New Roman" w:hAnsi="Times New Roman" w:cs="Times New Roman"/>
          <w:bCs/>
          <w:color w:val="000000"/>
          <w:sz w:val="25"/>
          <w:szCs w:val="25"/>
        </w:rPr>
        <w:t xml:space="preserve">Moreover, </w:t>
      </w:r>
      <w:r w:rsidR="00CA3ECE" w:rsidRPr="00752590">
        <w:rPr>
          <w:rFonts w:ascii="Times New Roman" w:eastAsia="Times New Roman" w:hAnsi="Times New Roman" w:cs="Times New Roman"/>
          <w:bCs/>
          <w:color w:val="000000"/>
          <w:sz w:val="25"/>
          <w:szCs w:val="25"/>
        </w:rPr>
        <w:t xml:space="preserve">even if a residential educational setting is warranted, </w:t>
      </w:r>
      <w:r w:rsidR="00D96062" w:rsidRPr="00752590">
        <w:rPr>
          <w:rFonts w:ascii="Times New Roman" w:eastAsia="Times New Roman" w:hAnsi="Times New Roman" w:cs="Times New Roman"/>
          <w:bCs/>
          <w:i/>
          <w:iCs/>
          <w:color w:val="000000"/>
          <w:sz w:val="25"/>
          <w:szCs w:val="25"/>
        </w:rPr>
        <w:t xml:space="preserve">DMH Policy 19-02 </w:t>
      </w:r>
      <w:r w:rsidR="0041707A" w:rsidRPr="00752590">
        <w:rPr>
          <w:rFonts w:ascii="Times New Roman" w:eastAsia="Times New Roman" w:hAnsi="Times New Roman" w:cs="Times New Roman"/>
          <w:bCs/>
          <w:color w:val="000000"/>
          <w:sz w:val="25"/>
          <w:szCs w:val="25"/>
        </w:rPr>
        <w:t xml:space="preserve">allows me </w:t>
      </w:r>
      <w:r w:rsidR="00CA3ECE" w:rsidRPr="00752590">
        <w:rPr>
          <w:rFonts w:ascii="Times New Roman" w:eastAsia="Times New Roman" w:hAnsi="Times New Roman" w:cs="Times New Roman"/>
          <w:bCs/>
          <w:color w:val="000000"/>
          <w:sz w:val="25"/>
          <w:szCs w:val="25"/>
        </w:rPr>
        <w:t xml:space="preserve">to order </w:t>
      </w:r>
      <w:r w:rsidR="0041707A" w:rsidRPr="00752590">
        <w:rPr>
          <w:rFonts w:ascii="Times New Roman" w:eastAsia="Times New Roman" w:hAnsi="Times New Roman" w:cs="Times New Roman"/>
          <w:bCs/>
          <w:color w:val="000000"/>
          <w:sz w:val="25"/>
          <w:szCs w:val="25"/>
        </w:rPr>
        <w:t xml:space="preserve">DMH </w:t>
      </w:r>
      <w:r w:rsidR="00CA3ECE" w:rsidRPr="00752590">
        <w:rPr>
          <w:rFonts w:ascii="Times New Roman" w:eastAsia="Times New Roman" w:hAnsi="Times New Roman" w:cs="Times New Roman"/>
          <w:bCs/>
          <w:color w:val="000000"/>
          <w:sz w:val="25"/>
          <w:szCs w:val="25"/>
        </w:rPr>
        <w:t xml:space="preserve">to provide ancillary services, and home transitional supports too, if I find them to be </w:t>
      </w:r>
      <w:r w:rsidR="00266FA6">
        <w:rPr>
          <w:rFonts w:ascii="Times New Roman" w:eastAsia="Times New Roman" w:hAnsi="Times New Roman" w:cs="Times New Roman"/>
          <w:bCs/>
          <w:color w:val="000000"/>
          <w:sz w:val="25"/>
          <w:szCs w:val="25"/>
        </w:rPr>
        <w:t>warranted</w:t>
      </w:r>
      <w:r w:rsidR="00CA3ECE" w:rsidRPr="00752590">
        <w:rPr>
          <w:rFonts w:ascii="Times New Roman" w:eastAsia="Times New Roman" w:hAnsi="Times New Roman" w:cs="Times New Roman"/>
          <w:bCs/>
          <w:color w:val="000000"/>
          <w:sz w:val="25"/>
          <w:szCs w:val="25"/>
        </w:rPr>
        <w:t xml:space="preserve">.  </w:t>
      </w:r>
    </w:p>
    <w:p w14:paraId="451F1C98" w14:textId="77777777" w:rsidR="00553E3B" w:rsidRPr="00752590" w:rsidRDefault="00553E3B" w:rsidP="006F3DF0">
      <w:pPr>
        <w:rPr>
          <w:rFonts w:ascii="Times New Roman" w:eastAsia="Times New Roman" w:hAnsi="Times New Roman" w:cs="Times New Roman"/>
          <w:bCs/>
          <w:color w:val="000000"/>
          <w:sz w:val="25"/>
          <w:szCs w:val="25"/>
        </w:rPr>
      </w:pPr>
    </w:p>
    <w:p w14:paraId="1B759CF7" w14:textId="1F476CD3" w:rsidR="001F0CCA" w:rsidRPr="00752590" w:rsidRDefault="00894E76"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It is too early at this stage of the proceedings to know what the evidence will show, after a full hearing on the merits.  </w:t>
      </w:r>
      <w:r w:rsidR="00D9467A" w:rsidRPr="00752590">
        <w:rPr>
          <w:rFonts w:ascii="Times New Roman" w:eastAsia="Times New Roman" w:hAnsi="Times New Roman" w:cs="Times New Roman"/>
          <w:bCs/>
          <w:color w:val="000000"/>
          <w:sz w:val="25"/>
          <w:szCs w:val="25"/>
        </w:rPr>
        <w:t>Although Parent</w:t>
      </w:r>
      <w:r w:rsidR="009B4FFF">
        <w:rPr>
          <w:rFonts w:ascii="Times New Roman" w:eastAsia="Times New Roman" w:hAnsi="Times New Roman" w:cs="Times New Roman"/>
          <w:bCs/>
          <w:color w:val="000000"/>
          <w:sz w:val="25"/>
          <w:szCs w:val="25"/>
        </w:rPr>
        <w:t xml:space="preserve"> </w:t>
      </w:r>
      <w:r w:rsidR="00D9467A" w:rsidRPr="00752590">
        <w:rPr>
          <w:rFonts w:ascii="Times New Roman" w:eastAsia="Times New Roman" w:hAnsi="Times New Roman" w:cs="Times New Roman"/>
          <w:bCs/>
          <w:color w:val="000000"/>
          <w:sz w:val="25"/>
          <w:szCs w:val="25"/>
        </w:rPr>
        <w:t>seek</w:t>
      </w:r>
      <w:r w:rsidR="009B4FFF">
        <w:rPr>
          <w:rFonts w:ascii="Times New Roman" w:eastAsia="Times New Roman" w:hAnsi="Times New Roman" w:cs="Times New Roman"/>
          <w:bCs/>
          <w:color w:val="000000"/>
          <w:sz w:val="25"/>
          <w:szCs w:val="25"/>
        </w:rPr>
        <w:t xml:space="preserve">s </w:t>
      </w:r>
      <w:r w:rsidR="00D9467A" w:rsidRPr="00752590">
        <w:rPr>
          <w:rFonts w:ascii="Times New Roman" w:eastAsia="Times New Roman" w:hAnsi="Times New Roman" w:cs="Times New Roman"/>
          <w:bCs/>
          <w:color w:val="000000"/>
          <w:sz w:val="25"/>
          <w:szCs w:val="25"/>
        </w:rPr>
        <w:t xml:space="preserve">a residential special education placement, the District contends a private day placement is all Student needs for educational reasons.  Thus, I will have to consider all potential relief between these two options, including but not limited to a residential placement for non-educational reasons, or a private therapeutic day placement with additional ancillary services or supports to assist Student’s transition back into the community from his IRTP placement, </w:t>
      </w:r>
      <w:proofErr w:type="gramStart"/>
      <w:r w:rsidR="00D9467A" w:rsidRPr="00752590">
        <w:rPr>
          <w:rFonts w:ascii="Times New Roman" w:eastAsia="Times New Roman" w:hAnsi="Times New Roman" w:cs="Times New Roman"/>
          <w:bCs/>
          <w:color w:val="000000"/>
          <w:sz w:val="25"/>
          <w:szCs w:val="25"/>
        </w:rPr>
        <w:t>all of</w:t>
      </w:r>
      <w:proofErr w:type="gramEnd"/>
      <w:r w:rsidR="00D9467A" w:rsidRPr="00752590">
        <w:rPr>
          <w:rFonts w:ascii="Times New Roman" w:eastAsia="Times New Roman" w:hAnsi="Times New Roman" w:cs="Times New Roman"/>
          <w:bCs/>
          <w:color w:val="000000"/>
          <w:sz w:val="25"/>
          <w:szCs w:val="25"/>
        </w:rPr>
        <w:t xml:space="preserve"> which DMH could have some responsibility for providing.  </w:t>
      </w:r>
      <w:r w:rsidR="00085B6E">
        <w:rPr>
          <w:rFonts w:ascii="Times New Roman" w:eastAsia="Times New Roman" w:hAnsi="Times New Roman" w:cs="Times New Roman"/>
          <w:bCs/>
          <w:color w:val="000000"/>
          <w:sz w:val="25"/>
          <w:szCs w:val="25"/>
        </w:rPr>
        <w:t xml:space="preserve">Moreover, given the facts summarized above, I may also conclude Student’s circumstances are “exceptional”, thereby </w:t>
      </w:r>
      <w:r w:rsidR="00FE0802">
        <w:rPr>
          <w:rFonts w:ascii="Times New Roman" w:eastAsia="Times New Roman" w:hAnsi="Times New Roman" w:cs="Times New Roman"/>
          <w:bCs/>
          <w:color w:val="000000"/>
          <w:sz w:val="25"/>
          <w:szCs w:val="25"/>
        </w:rPr>
        <w:t xml:space="preserve">necessitating </w:t>
      </w:r>
      <w:r w:rsidR="00085B6E">
        <w:rPr>
          <w:rFonts w:ascii="Times New Roman" w:eastAsia="Times New Roman" w:hAnsi="Times New Roman" w:cs="Times New Roman"/>
          <w:bCs/>
          <w:color w:val="000000"/>
          <w:sz w:val="25"/>
          <w:szCs w:val="25"/>
        </w:rPr>
        <w:t xml:space="preserve">DMH residential interventions.  </w:t>
      </w:r>
      <w:r w:rsidR="00553E3B" w:rsidRPr="00752590">
        <w:rPr>
          <w:rFonts w:ascii="Times New Roman" w:eastAsia="Times New Roman" w:hAnsi="Times New Roman" w:cs="Times New Roman"/>
          <w:bCs/>
          <w:color w:val="000000"/>
          <w:sz w:val="25"/>
          <w:szCs w:val="25"/>
        </w:rPr>
        <w:t xml:space="preserve">The District has, </w:t>
      </w:r>
      <w:r w:rsidR="00395C16">
        <w:rPr>
          <w:rFonts w:ascii="Times New Roman" w:eastAsia="Times New Roman" w:hAnsi="Times New Roman" w:cs="Times New Roman"/>
          <w:bCs/>
          <w:color w:val="000000"/>
          <w:sz w:val="25"/>
          <w:szCs w:val="25"/>
        </w:rPr>
        <w:t>established</w:t>
      </w:r>
      <w:r w:rsidR="00553E3B" w:rsidRPr="00752590">
        <w:rPr>
          <w:rFonts w:ascii="Times New Roman" w:eastAsia="Times New Roman" w:hAnsi="Times New Roman" w:cs="Times New Roman"/>
          <w:bCs/>
          <w:color w:val="000000"/>
          <w:sz w:val="25"/>
          <w:szCs w:val="25"/>
        </w:rPr>
        <w:t xml:space="preserve">, “at least in a preliminary way” that it could present evidence </w:t>
      </w:r>
      <w:r w:rsidR="0007347C">
        <w:rPr>
          <w:rFonts w:ascii="Times New Roman" w:eastAsia="Times New Roman" w:hAnsi="Times New Roman" w:cs="Times New Roman"/>
          <w:bCs/>
          <w:color w:val="000000"/>
          <w:sz w:val="25"/>
          <w:szCs w:val="25"/>
        </w:rPr>
        <w:t xml:space="preserve">of </w:t>
      </w:r>
      <w:r w:rsidR="00553E3B" w:rsidRPr="00752590">
        <w:rPr>
          <w:rFonts w:ascii="Times New Roman" w:eastAsia="Times New Roman" w:hAnsi="Times New Roman" w:cs="Times New Roman"/>
          <w:bCs/>
          <w:color w:val="000000"/>
          <w:sz w:val="25"/>
          <w:szCs w:val="25"/>
        </w:rPr>
        <w:t>Student</w:t>
      </w:r>
      <w:r w:rsidR="00D13607">
        <w:rPr>
          <w:rFonts w:ascii="Times New Roman" w:eastAsia="Times New Roman" w:hAnsi="Times New Roman" w:cs="Times New Roman"/>
          <w:bCs/>
          <w:color w:val="000000"/>
          <w:sz w:val="25"/>
          <w:szCs w:val="25"/>
        </w:rPr>
        <w:t>s need for additional services from DMH</w:t>
      </w:r>
      <w:r w:rsidR="00553E3B" w:rsidRPr="00752590">
        <w:rPr>
          <w:rStyle w:val="FootnoteReference"/>
          <w:rFonts w:ascii="Times New Roman" w:eastAsia="Times New Roman" w:hAnsi="Times New Roman" w:cs="Times New Roman"/>
          <w:bCs/>
          <w:color w:val="000000"/>
          <w:sz w:val="25"/>
          <w:szCs w:val="25"/>
        </w:rPr>
        <w:footnoteReference w:id="25"/>
      </w:r>
      <w:r w:rsidR="00553E3B" w:rsidRPr="00752590">
        <w:rPr>
          <w:rFonts w:ascii="Times New Roman" w:eastAsia="Times New Roman" w:hAnsi="Times New Roman" w:cs="Times New Roman"/>
          <w:bCs/>
          <w:color w:val="000000"/>
          <w:sz w:val="25"/>
          <w:szCs w:val="25"/>
        </w:rPr>
        <w:t xml:space="preserve">.  </w:t>
      </w:r>
    </w:p>
    <w:p w14:paraId="45FED945" w14:textId="77777777" w:rsidR="00FF14C3" w:rsidRPr="00752590" w:rsidRDefault="00FF14C3" w:rsidP="006F3DF0">
      <w:pPr>
        <w:rPr>
          <w:rFonts w:ascii="Times New Roman" w:eastAsia="Times New Roman" w:hAnsi="Times New Roman" w:cs="Times New Roman"/>
          <w:bCs/>
          <w:color w:val="000000"/>
          <w:sz w:val="25"/>
          <w:szCs w:val="25"/>
        </w:rPr>
      </w:pPr>
    </w:p>
    <w:p w14:paraId="672BB9E4" w14:textId="5B4130E5" w:rsidR="00FF14C3" w:rsidRPr="00752590" w:rsidRDefault="0049734A" w:rsidP="006F3DF0">
      <w:pPr>
        <w:rPr>
          <w:rFonts w:ascii="Times New Roman" w:eastAsia="Times New Roman" w:hAnsi="Times New Roman" w:cs="Times New Roman"/>
          <w:bCs/>
          <w:color w:val="000000"/>
          <w:sz w:val="25"/>
          <w:szCs w:val="25"/>
          <w:u w:val="single"/>
        </w:rPr>
      </w:pPr>
      <w:r w:rsidRPr="00752590">
        <w:rPr>
          <w:rFonts w:ascii="Times New Roman" w:eastAsia="Times New Roman" w:hAnsi="Times New Roman" w:cs="Times New Roman"/>
          <w:bCs/>
          <w:color w:val="000000"/>
          <w:sz w:val="25"/>
          <w:szCs w:val="25"/>
          <w:u w:val="single"/>
        </w:rPr>
        <w:t>JOINDER OF DDS</w:t>
      </w:r>
    </w:p>
    <w:p w14:paraId="5A05FCFA" w14:textId="77777777" w:rsidR="006F3DF0" w:rsidRPr="00752590" w:rsidRDefault="006F3DF0" w:rsidP="006F3DF0">
      <w:pPr>
        <w:rPr>
          <w:rFonts w:ascii="Times New Roman" w:eastAsia="Times New Roman" w:hAnsi="Times New Roman" w:cs="Times New Roman"/>
          <w:bCs/>
          <w:color w:val="000000"/>
          <w:sz w:val="25"/>
          <w:szCs w:val="25"/>
        </w:rPr>
      </w:pPr>
    </w:p>
    <w:p w14:paraId="5D6B0360" w14:textId="38781B76" w:rsidR="00554C64" w:rsidRPr="00752590" w:rsidRDefault="00CC741D" w:rsidP="00CC741D">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As to DDS, Parent opposes joinder </w:t>
      </w:r>
      <w:proofErr w:type="gramStart"/>
      <w:r w:rsidRPr="00752590">
        <w:rPr>
          <w:rFonts w:ascii="Times New Roman" w:eastAsia="Times New Roman" w:hAnsi="Times New Roman" w:cs="Times New Roman"/>
          <w:bCs/>
          <w:color w:val="000000"/>
          <w:sz w:val="25"/>
          <w:szCs w:val="25"/>
        </w:rPr>
        <w:t>on the basis of</w:t>
      </w:r>
      <w:proofErr w:type="gramEnd"/>
      <w:r w:rsidRPr="00752590">
        <w:rPr>
          <w:rFonts w:ascii="Times New Roman" w:eastAsia="Times New Roman" w:hAnsi="Times New Roman" w:cs="Times New Roman"/>
          <w:bCs/>
          <w:color w:val="000000"/>
          <w:sz w:val="25"/>
          <w:szCs w:val="25"/>
        </w:rPr>
        <w:t xml:space="preserve"> alleged prejudice to her and Student due to DDS’s opposition to Parent’s appointment as Student’s guardian in a separate forum, at some unidentified time for unexplained reasons</w:t>
      </w:r>
      <w:r w:rsidR="00CC6950">
        <w:rPr>
          <w:rFonts w:ascii="Times New Roman" w:eastAsia="Times New Roman" w:hAnsi="Times New Roman" w:cs="Times New Roman"/>
          <w:bCs/>
          <w:color w:val="000000"/>
          <w:sz w:val="25"/>
          <w:szCs w:val="25"/>
        </w:rPr>
        <w:t xml:space="preserve">.  This </w:t>
      </w:r>
      <w:r w:rsidRPr="00752590">
        <w:rPr>
          <w:rFonts w:ascii="Times New Roman" w:eastAsia="Times New Roman" w:hAnsi="Times New Roman" w:cs="Times New Roman"/>
          <w:bCs/>
          <w:color w:val="000000"/>
          <w:sz w:val="25"/>
          <w:szCs w:val="25"/>
        </w:rPr>
        <w:t xml:space="preserve">opposition </w:t>
      </w:r>
      <w:r w:rsidR="00D13607">
        <w:rPr>
          <w:rFonts w:ascii="Times New Roman" w:eastAsia="Times New Roman" w:hAnsi="Times New Roman" w:cs="Times New Roman"/>
          <w:bCs/>
          <w:color w:val="000000"/>
          <w:sz w:val="25"/>
          <w:szCs w:val="25"/>
        </w:rPr>
        <w:t xml:space="preserve">by DDS </w:t>
      </w:r>
      <w:r w:rsidR="00611C23">
        <w:rPr>
          <w:rFonts w:ascii="Times New Roman" w:eastAsia="Times New Roman" w:hAnsi="Times New Roman" w:cs="Times New Roman"/>
          <w:bCs/>
          <w:color w:val="000000"/>
          <w:sz w:val="25"/>
          <w:szCs w:val="25"/>
        </w:rPr>
        <w:t>was unsuccessful</w:t>
      </w:r>
      <w:r w:rsidR="00CC6950">
        <w:rPr>
          <w:rFonts w:ascii="Times New Roman" w:eastAsia="Times New Roman" w:hAnsi="Times New Roman" w:cs="Times New Roman"/>
          <w:bCs/>
          <w:color w:val="000000"/>
          <w:sz w:val="25"/>
          <w:szCs w:val="25"/>
        </w:rPr>
        <w:t xml:space="preserve"> </w:t>
      </w:r>
      <w:r w:rsidRPr="00752590">
        <w:rPr>
          <w:rFonts w:ascii="Times New Roman" w:eastAsia="Times New Roman" w:hAnsi="Times New Roman" w:cs="Times New Roman"/>
          <w:bCs/>
          <w:color w:val="000000"/>
          <w:sz w:val="25"/>
          <w:szCs w:val="25"/>
        </w:rPr>
        <w:t xml:space="preserve">as Parent currently remains Student’s guardian.  </w:t>
      </w:r>
      <w:r w:rsidR="00611C23">
        <w:rPr>
          <w:rFonts w:ascii="Times New Roman" w:eastAsia="Times New Roman" w:hAnsi="Times New Roman" w:cs="Times New Roman"/>
          <w:bCs/>
          <w:color w:val="000000"/>
          <w:sz w:val="25"/>
          <w:szCs w:val="25"/>
        </w:rPr>
        <w:t>T</w:t>
      </w:r>
      <w:r w:rsidRPr="00752590">
        <w:rPr>
          <w:rFonts w:ascii="Times New Roman" w:eastAsia="Times New Roman" w:hAnsi="Times New Roman" w:cs="Times New Roman"/>
          <w:bCs/>
          <w:color w:val="000000"/>
          <w:sz w:val="25"/>
          <w:szCs w:val="25"/>
        </w:rPr>
        <w:t xml:space="preserve">he prejudice </w:t>
      </w:r>
      <w:r w:rsidR="00D13607">
        <w:rPr>
          <w:rFonts w:ascii="Times New Roman" w:eastAsia="Times New Roman" w:hAnsi="Times New Roman" w:cs="Times New Roman"/>
          <w:bCs/>
          <w:color w:val="000000"/>
          <w:sz w:val="25"/>
          <w:szCs w:val="25"/>
        </w:rPr>
        <w:t xml:space="preserve">referred to in </w:t>
      </w:r>
      <w:r w:rsidRPr="00752590">
        <w:rPr>
          <w:rFonts w:ascii="Times New Roman" w:eastAsia="Times New Roman" w:hAnsi="Times New Roman" w:cs="Times New Roman"/>
          <w:bCs/>
          <w:color w:val="000000"/>
          <w:sz w:val="25"/>
          <w:szCs w:val="25"/>
        </w:rPr>
        <w:t xml:space="preserve">Rule I(J) of the </w:t>
      </w:r>
      <w:r w:rsidRPr="00752590">
        <w:rPr>
          <w:rFonts w:ascii="Times New Roman" w:eastAsia="Times New Roman" w:hAnsi="Times New Roman" w:cs="Times New Roman"/>
          <w:bCs/>
          <w:i/>
          <w:iCs/>
          <w:color w:val="000000"/>
          <w:sz w:val="25"/>
          <w:szCs w:val="25"/>
        </w:rPr>
        <w:t>Hearing Rules</w:t>
      </w:r>
      <w:r w:rsidRPr="00752590">
        <w:rPr>
          <w:rFonts w:ascii="Times New Roman" w:eastAsia="Times New Roman" w:hAnsi="Times New Roman" w:cs="Times New Roman"/>
          <w:bCs/>
          <w:color w:val="000000"/>
          <w:sz w:val="25"/>
          <w:szCs w:val="25"/>
        </w:rPr>
        <w:t xml:space="preserve"> </w:t>
      </w:r>
      <w:r w:rsidR="000A7B1A">
        <w:rPr>
          <w:rFonts w:ascii="Times New Roman" w:eastAsia="Times New Roman" w:hAnsi="Times New Roman" w:cs="Times New Roman"/>
          <w:bCs/>
          <w:color w:val="000000"/>
          <w:sz w:val="25"/>
          <w:szCs w:val="25"/>
        </w:rPr>
        <w:t xml:space="preserve">relates not to </w:t>
      </w:r>
      <w:r w:rsidRPr="00752590">
        <w:rPr>
          <w:rFonts w:ascii="Times New Roman" w:eastAsia="Times New Roman" w:hAnsi="Times New Roman" w:cs="Times New Roman"/>
          <w:bCs/>
          <w:color w:val="000000"/>
          <w:sz w:val="25"/>
          <w:szCs w:val="25"/>
        </w:rPr>
        <w:t xml:space="preserve">a disagreement </w:t>
      </w:r>
      <w:r w:rsidR="000A7B1A">
        <w:rPr>
          <w:rFonts w:ascii="Times New Roman" w:eastAsia="Times New Roman" w:hAnsi="Times New Roman" w:cs="Times New Roman"/>
          <w:bCs/>
          <w:color w:val="000000"/>
          <w:sz w:val="25"/>
          <w:szCs w:val="25"/>
        </w:rPr>
        <w:t xml:space="preserve">between </w:t>
      </w:r>
      <w:r w:rsidRPr="00752590">
        <w:rPr>
          <w:rFonts w:ascii="Times New Roman" w:eastAsia="Times New Roman" w:hAnsi="Times New Roman" w:cs="Times New Roman"/>
          <w:bCs/>
          <w:color w:val="000000"/>
          <w:sz w:val="25"/>
          <w:szCs w:val="25"/>
        </w:rPr>
        <w:t xml:space="preserve">a potential party </w:t>
      </w:r>
      <w:r w:rsidR="000A7B1A">
        <w:rPr>
          <w:rFonts w:ascii="Times New Roman" w:eastAsia="Times New Roman" w:hAnsi="Times New Roman" w:cs="Times New Roman"/>
          <w:bCs/>
          <w:color w:val="000000"/>
          <w:sz w:val="25"/>
          <w:szCs w:val="25"/>
        </w:rPr>
        <w:t xml:space="preserve">and </w:t>
      </w:r>
      <w:r w:rsidRPr="00752590">
        <w:rPr>
          <w:rFonts w:ascii="Times New Roman" w:eastAsia="Times New Roman" w:hAnsi="Times New Roman" w:cs="Times New Roman"/>
          <w:bCs/>
          <w:color w:val="000000"/>
          <w:sz w:val="25"/>
          <w:szCs w:val="25"/>
        </w:rPr>
        <w:t>a present party in a separate legal proceeding</w:t>
      </w:r>
      <w:r w:rsidR="00F25336">
        <w:rPr>
          <w:rFonts w:ascii="Times New Roman" w:eastAsia="Times New Roman" w:hAnsi="Times New Roman" w:cs="Times New Roman"/>
          <w:bCs/>
          <w:color w:val="000000"/>
          <w:sz w:val="25"/>
          <w:szCs w:val="25"/>
        </w:rPr>
        <w:t xml:space="preserve">, but </w:t>
      </w:r>
      <w:r w:rsidR="00AB5CCB" w:rsidRPr="00752590">
        <w:rPr>
          <w:rFonts w:ascii="Times New Roman" w:eastAsia="Times New Roman" w:hAnsi="Times New Roman" w:cs="Times New Roman"/>
          <w:bCs/>
          <w:color w:val="000000"/>
          <w:sz w:val="25"/>
          <w:szCs w:val="25"/>
        </w:rPr>
        <w:t>to</w:t>
      </w:r>
      <w:r w:rsidRPr="00752590">
        <w:rPr>
          <w:rFonts w:ascii="Times New Roman" w:eastAsia="Times New Roman" w:hAnsi="Times New Roman" w:cs="Times New Roman"/>
          <w:bCs/>
          <w:color w:val="000000"/>
          <w:sz w:val="25"/>
          <w:szCs w:val="25"/>
        </w:rPr>
        <w:t xml:space="preserve"> the legal prejudice that the current parties</w:t>
      </w:r>
      <w:r w:rsidR="00E03A8C">
        <w:rPr>
          <w:rFonts w:ascii="Times New Roman" w:eastAsia="Times New Roman" w:hAnsi="Times New Roman" w:cs="Times New Roman"/>
          <w:bCs/>
          <w:color w:val="000000"/>
          <w:sz w:val="25"/>
          <w:szCs w:val="25"/>
        </w:rPr>
        <w:t>’</w:t>
      </w:r>
      <w:r w:rsidRPr="00752590">
        <w:rPr>
          <w:rFonts w:ascii="Times New Roman" w:eastAsia="Times New Roman" w:hAnsi="Times New Roman" w:cs="Times New Roman"/>
          <w:bCs/>
          <w:color w:val="000000"/>
          <w:sz w:val="25"/>
          <w:szCs w:val="25"/>
        </w:rPr>
        <w:t xml:space="preserve"> </w:t>
      </w:r>
      <w:r w:rsidR="00F25336">
        <w:rPr>
          <w:rFonts w:ascii="Times New Roman" w:eastAsia="Times New Roman" w:hAnsi="Times New Roman" w:cs="Times New Roman"/>
          <w:bCs/>
          <w:color w:val="000000"/>
          <w:sz w:val="25"/>
          <w:szCs w:val="25"/>
        </w:rPr>
        <w:t>ability to obtain</w:t>
      </w:r>
      <w:r w:rsidR="00E03A8C">
        <w:rPr>
          <w:rFonts w:ascii="Times New Roman" w:eastAsia="Times New Roman" w:hAnsi="Times New Roman" w:cs="Times New Roman"/>
          <w:bCs/>
          <w:color w:val="000000"/>
          <w:sz w:val="25"/>
          <w:szCs w:val="25"/>
        </w:rPr>
        <w:t xml:space="preserve"> </w:t>
      </w:r>
      <w:r w:rsidRPr="00752590">
        <w:rPr>
          <w:rFonts w:ascii="Times New Roman" w:eastAsia="Times New Roman" w:hAnsi="Times New Roman" w:cs="Times New Roman"/>
          <w:bCs/>
          <w:color w:val="000000"/>
          <w:sz w:val="25"/>
          <w:szCs w:val="25"/>
        </w:rPr>
        <w:t xml:space="preserve">complete relief if the potential party is not included.  For this reason, I do not find </w:t>
      </w:r>
      <w:r w:rsidR="003B2E45">
        <w:rPr>
          <w:rFonts w:ascii="Times New Roman" w:eastAsia="Times New Roman" w:hAnsi="Times New Roman" w:cs="Times New Roman"/>
          <w:bCs/>
          <w:color w:val="000000"/>
          <w:sz w:val="25"/>
          <w:szCs w:val="25"/>
        </w:rPr>
        <w:t xml:space="preserve">that </w:t>
      </w:r>
      <w:r w:rsidRPr="00752590">
        <w:rPr>
          <w:rFonts w:ascii="Times New Roman" w:eastAsia="Times New Roman" w:hAnsi="Times New Roman" w:cs="Times New Roman"/>
          <w:bCs/>
          <w:color w:val="000000"/>
          <w:sz w:val="25"/>
          <w:szCs w:val="25"/>
        </w:rPr>
        <w:t xml:space="preserve">Parent’s claim of prejudice </w:t>
      </w:r>
      <w:r w:rsidR="003B2E45">
        <w:rPr>
          <w:rFonts w:ascii="Times New Roman" w:eastAsia="Times New Roman" w:hAnsi="Times New Roman" w:cs="Times New Roman"/>
          <w:bCs/>
          <w:color w:val="000000"/>
          <w:sz w:val="25"/>
          <w:szCs w:val="25"/>
        </w:rPr>
        <w:t xml:space="preserve">weighs against joinder of </w:t>
      </w:r>
      <w:r w:rsidRPr="00752590">
        <w:rPr>
          <w:rFonts w:ascii="Times New Roman" w:eastAsia="Times New Roman" w:hAnsi="Times New Roman" w:cs="Times New Roman"/>
          <w:bCs/>
          <w:color w:val="000000"/>
          <w:sz w:val="25"/>
          <w:szCs w:val="25"/>
        </w:rPr>
        <w:t xml:space="preserve">DDS, particularly </w:t>
      </w:r>
      <w:proofErr w:type="gramStart"/>
      <w:r w:rsidRPr="00752590">
        <w:rPr>
          <w:rFonts w:ascii="Times New Roman" w:eastAsia="Times New Roman" w:hAnsi="Times New Roman" w:cs="Times New Roman"/>
          <w:bCs/>
          <w:color w:val="000000"/>
          <w:sz w:val="25"/>
          <w:szCs w:val="25"/>
        </w:rPr>
        <w:t>in light of</w:t>
      </w:r>
      <w:proofErr w:type="gramEnd"/>
      <w:r w:rsidRPr="00752590">
        <w:rPr>
          <w:rFonts w:ascii="Times New Roman" w:eastAsia="Times New Roman" w:hAnsi="Times New Roman" w:cs="Times New Roman"/>
          <w:bCs/>
          <w:color w:val="000000"/>
          <w:sz w:val="25"/>
          <w:szCs w:val="25"/>
        </w:rPr>
        <w:t xml:space="preserve"> </w:t>
      </w:r>
      <w:r w:rsidR="003B2E45">
        <w:rPr>
          <w:rFonts w:ascii="Times New Roman" w:eastAsia="Times New Roman" w:hAnsi="Times New Roman" w:cs="Times New Roman"/>
          <w:bCs/>
          <w:color w:val="000000"/>
          <w:sz w:val="25"/>
          <w:szCs w:val="25"/>
        </w:rPr>
        <w:t xml:space="preserve">Student’s </w:t>
      </w:r>
      <w:r w:rsidRPr="00752590">
        <w:rPr>
          <w:rFonts w:ascii="Times New Roman" w:eastAsia="Times New Roman" w:hAnsi="Times New Roman" w:cs="Times New Roman"/>
          <w:bCs/>
          <w:color w:val="000000"/>
          <w:sz w:val="25"/>
          <w:szCs w:val="25"/>
        </w:rPr>
        <w:t>complicated needs</w:t>
      </w:r>
      <w:r w:rsidR="00BC7AF8">
        <w:rPr>
          <w:rFonts w:ascii="Times New Roman" w:eastAsia="Times New Roman" w:hAnsi="Times New Roman" w:cs="Times New Roman"/>
          <w:bCs/>
          <w:color w:val="000000"/>
          <w:sz w:val="25"/>
          <w:szCs w:val="25"/>
        </w:rPr>
        <w:t>, the District’s limited knowledge of his educational functioning and needs, as he has primarily been homeschooled,</w:t>
      </w:r>
      <w:r w:rsidRPr="00752590">
        <w:rPr>
          <w:rFonts w:ascii="Times New Roman" w:eastAsia="Times New Roman" w:hAnsi="Times New Roman" w:cs="Times New Roman"/>
          <w:bCs/>
          <w:color w:val="000000"/>
          <w:sz w:val="25"/>
          <w:szCs w:val="25"/>
        </w:rPr>
        <w:t xml:space="preserve"> and his </w:t>
      </w:r>
      <w:r w:rsidR="003B2E45">
        <w:rPr>
          <w:rFonts w:ascii="Times New Roman" w:eastAsia="Times New Roman" w:hAnsi="Times New Roman" w:cs="Times New Roman"/>
          <w:bCs/>
          <w:color w:val="000000"/>
          <w:sz w:val="25"/>
          <w:szCs w:val="25"/>
        </w:rPr>
        <w:t xml:space="preserve">eligibility for and receipt of DDS supports for over two years.  </w:t>
      </w:r>
      <w:r w:rsidRPr="00752590">
        <w:rPr>
          <w:rFonts w:ascii="Times New Roman" w:eastAsia="Times New Roman" w:hAnsi="Times New Roman" w:cs="Times New Roman"/>
          <w:bCs/>
          <w:color w:val="000000"/>
          <w:sz w:val="25"/>
          <w:szCs w:val="25"/>
        </w:rPr>
        <w:t xml:space="preserve">  </w:t>
      </w:r>
    </w:p>
    <w:p w14:paraId="1ADD2F5B" w14:textId="77777777" w:rsidR="00554C64" w:rsidRPr="00752590" w:rsidRDefault="00554C64" w:rsidP="00CC741D">
      <w:pPr>
        <w:rPr>
          <w:rFonts w:ascii="Times New Roman" w:eastAsia="Times New Roman" w:hAnsi="Times New Roman" w:cs="Times New Roman"/>
          <w:bCs/>
          <w:color w:val="000000"/>
          <w:sz w:val="25"/>
          <w:szCs w:val="25"/>
        </w:rPr>
      </w:pPr>
    </w:p>
    <w:p w14:paraId="5820F92B" w14:textId="37083844" w:rsidR="00CC741D" w:rsidRPr="00752590" w:rsidRDefault="00554C64" w:rsidP="00CC741D">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I</w:t>
      </w:r>
      <w:r w:rsidR="00CC741D" w:rsidRPr="00752590">
        <w:rPr>
          <w:rFonts w:ascii="Times New Roman" w:eastAsia="Times New Roman" w:hAnsi="Times New Roman" w:cs="Times New Roman"/>
          <w:bCs/>
          <w:color w:val="000000"/>
          <w:sz w:val="25"/>
          <w:szCs w:val="25"/>
        </w:rPr>
        <w:t xml:space="preserve">ncluding DDS as a party in this matter will also provide options for relief which would not otherwise be available in its </w:t>
      </w:r>
      <w:proofErr w:type="gramStart"/>
      <w:r w:rsidR="00CC741D" w:rsidRPr="00752590">
        <w:rPr>
          <w:rFonts w:ascii="Times New Roman" w:eastAsia="Times New Roman" w:hAnsi="Times New Roman" w:cs="Times New Roman"/>
          <w:bCs/>
          <w:color w:val="000000"/>
          <w:sz w:val="25"/>
          <w:szCs w:val="25"/>
        </w:rPr>
        <w:t>absence</w:t>
      </w:r>
      <w:proofErr w:type="gramEnd"/>
      <w:r w:rsidRPr="00752590">
        <w:rPr>
          <w:rFonts w:ascii="Times New Roman" w:eastAsia="Times New Roman" w:hAnsi="Times New Roman" w:cs="Times New Roman"/>
          <w:bCs/>
          <w:color w:val="000000"/>
          <w:sz w:val="25"/>
          <w:szCs w:val="25"/>
        </w:rPr>
        <w:t xml:space="preserve"> and which are not prohibited by DDS’s rules, regulations or policies</w:t>
      </w:r>
      <w:r w:rsidR="00CC741D" w:rsidRPr="00752590">
        <w:rPr>
          <w:rFonts w:ascii="Times New Roman" w:eastAsia="Times New Roman" w:hAnsi="Times New Roman" w:cs="Times New Roman"/>
          <w:bCs/>
          <w:color w:val="000000"/>
          <w:sz w:val="25"/>
          <w:szCs w:val="25"/>
        </w:rPr>
        <w:t>.</w:t>
      </w:r>
      <w:r w:rsidR="00E27BBC" w:rsidRPr="00752590">
        <w:rPr>
          <w:rFonts w:ascii="Times New Roman" w:eastAsia="Times New Roman" w:hAnsi="Times New Roman" w:cs="Times New Roman"/>
          <w:bCs/>
          <w:color w:val="000000"/>
          <w:sz w:val="25"/>
          <w:szCs w:val="25"/>
        </w:rPr>
        <w:t xml:space="preserve">  DDS argues its presence as a party is unnecessary </w:t>
      </w:r>
      <w:r w:rsidR="007C727F" w:rsidRPr="00752590">
        <w:rPr>
          <w:rFonts w:ascii="Times New Roman" w:eastAsia="Times New Roman" w:hAnsi="Times New Roman" w:cs="Times New Roman"/>
          <w:bCs/>
          <w:color w:val="000000"/>
          <w:sz w:val="25"/>
          <w:szCs w:val="25"/>
        </w:rPr>
        <w:t xml:space="preserve">as it is prohibited by its regulations from funding residential supports for children under 22, as requested by Parent.  </w:t>
      </w:r>
      <w:r w:rsidR="00165169" w:rsidRPr="00752590">
        <w:rPr>
          <w:rFonts w:ascii="Times New Roman" w:eastAsia="Times New Roman" w:hAnsi="Times New Roman" w:cs="Times New Roman"/>
          <w:bCs/>
          <w:color w:val="000000"/>
          <w:sz w:val="25"/>
          <w:szCs w:val="25"/>
        </w:rPr>
        <w:t>Further, DDS contends it already provides the greatest amount of support it can under its regulations to Student</w:t>
      </w:r>
      <w:r w:rsidR="004D2D7F">
        <w:rPr>
          <w:rFonts w:ascii="Times New Roman" w:eastAsia="Times New Roman" w:hAnsi="Times New Roman" w:cs="Times New Roman"/>
          <w:bCs/>
          <w:color w:val="000000"/>
          <w:sz w:val="25"/>
          <w:szCs w:val="25"/>
        </w:rPr>
        <w:t>:</w:t>
      </w:r>
      <w:r w:rsidR="00165169" w:rsidRPr="00752590">
        <w:rPr>
          <w:rFonts w:ascii="Times New Roman" w:eastAsia="Times New Roman" w:hAnsi="Times New Roman" w:cs="Times New Roman"/>
          <w:bCs/>
          <w:color w:val="000000"/>
          <w:sz w:val="25"/>
          <w:szCs w:val="25"/>
        </w:rPr>
        <w:t xml:space="preserve"> IFSS support</w:t>
      </w:r>
      <w:r w:rsidR="00686D89" w:rsidRPr="00752590">
        <w:rPr>
          <w:rFonts w:ascii="Times New Roman" w:eastAsia="Times New Roman" w:hAnsi="Times New Roman" w:cs="Times New Roman"/>
          <w:bCs/>
          <w:color w:val="000000"/>
          <w:sz w:val="25"/>
          <w:szCs w:val="25"/>
        </w:rPr>
        <w:t>, the “highest level of services that DDS provides to children who meet eligibility.”</w:t>
      </w:r>
      <w:r w:rsidR="0067373A" w:rsidRPr="00752590">
        <w:rPr>
          <w:rFonts w:ascii="Times New Roman" w:eastAsia="Times New Roman" w:hAnsi="Times New Roman" w:cs="Times New Roman"/>
          <w:bCs/>
          <w:color w:val="000000"/>
          <w:sz w:val="25"/>
          <w:szCs w:val="25"/>
        </w:rPr>
        <w:t xml:space="preserve">  According to DDS, it is not responsible for residential educational services, </w:t>
      </w:r>
      <w:r w:rsidR="00E70D1B" w:rsidRPr="00752590">
        <w:rPr>
          <w:rFonts w:ascii="Times New Roman" w:eastAsia="Times New Roman" w:hAnsi="Times New Roman" w:cs="Times New Roman"/>
          <w:bCs/>
          <w:color w:val="000000"/>
          <w:sz w:val="25"/>
          <w:szCs w:val="25"/>
        </w:rPr>
        <w:t xml:space="preserve">it </w:t>
      </w:r>
      <w:r w:rsidR="0067373A" w:rsidRPr="00752590">
        <w:rPr>
          <w:rFonts w:ascii="Times New Roman" w:eastAsia="Times New Roman" w:hAnsi="Times New Roman" w:cs="Times New Roman"/>
          <w:bCs/>
          <w:color w:val="000000"/>
          <w:sz w:val="25"/>
          <w:szCs w:val="25"/>
        </w:rPr>
        <w:t>is prohibited by its regulations from providing non-educational residential services</w:t>
      </w:r>
      <w:r w:rsidR="007F3009">
        <w:rPr>
          <w:rFonts w:ascii="Times New Roman" w:eastAsia="Times New Roman" w:hAnsi="Times New Roman" w:cs="Times New Roman"/>
          <w:bCs/>
          <w:color w:val="000000"/>
          <w:sz w:val="25"/>
          <w:szCs w:val="25"/>
        </w:rPr>
        <w:t>,</w:t>
      </w:r>
      <w:r w:rsidR="0067373A" w:rsidRPr="00752590">
        <w:rPr>
          <w:rFonts w:ascii="Times New Roman" w:eastAsia="Times New Roman" w:hAnsi="Times New Roman" w:cs="Times New Roman"/>
          <w:bCs/>
          <w:color w:val="000000"/>
          <w:sz w:val="25"/>
          <w:szCs w:val="25"/>
        </w:rPr>
        <w:t xml:space="preserve"> </w:t>
      </w:r>
      <w:r w:rsidR="00E70D1B" w:rsidRPr="00752590">
        <w:rPr>
          <w:rFonts w:ascii="Times New Roman" w:eastAsia="Times New Roman" w:hAnsi="Times New Roman" w:cs="Times New Roman"/>
          <w:bCs/>
          <w:color w:val="000000"/>
          <w:sz w:val="25"/>
          <w:szCs w:val="25"/>
        </w:rPr>
        <w:t xml:space="preserve">it </w:t>
      </w:r>
      <w:r w:rsidR="0067373A" w:rsidRPr="00752590">
        <w:rPr>
          <w:rFonts w:ascii="Times New Roman" w:eastAsia="Times New Roman" w:hAnsi="Times New Roman" w:cs="Times New Roman"/>
          <w:bCs/>
          <w:color w:val="000000"/>
          <w:sz w:val="25"/>
          <w:szCs w:val="25"/>
        </w:rPr>
        <w:t xml:space="preserve">already provides the highest level of home services it could provide, </w:t>
      </w:r>
      <w:r w:rsidR="0007699B" w:rsidRPr="00752590">
        <w:rPr>
          <w:rFonts w:ascii="Times New Roman" w:eastAsia="Times New Roman" w:hAnsi="Times New Roman" w:cs="Times New Roman"/>
          <w:bCs/>
          <w:color w:val="000000"/>
          <w:sz w:val="25"/>
          <w:szCs w:val="25"/>
        </w:rPr>
        <w:t xml:space="preserve">and there is no evidence </w:t>
      </w:r>
      <w:r w:rsidR="00E70D1B" w:rsidRPr="00752590">
        <w:rPr>
          <w:rFonts w:ascii="Times New Roman" w:eastAsia="Times New Roman" w:hAnsi="Times New Roman" w:cs="Times New Roman"/>
          <w:bCs/>
          <w:color w:val="000000"/>
          <w:sz w:val="25"/>
          <w:szCs w:val="25"/>
        </w:rPr>
        <w:t xml:space="preserve">of </w:t>
      </w:r>
      <w:r w:rsidR="0007699B" w:rsidRPr="00752590">
        <w:rPr>
          <w:rFonts w:ascii="Times New Roman" w:eastAsia="Times New Roman" w:hAnsi="Times New Roman" w:cs="Times New Roman"/>
          <w:bCs/>
          <w:color w:val="000000"/>
          <w:sz w:val="25"/>
          <w:szCs w:val="25"/>
        </w:rPr>
        <w:t>any additional services that DDS could provide which it is not</w:t>
      </w:r>
      <w:r w:rsidR="0067373A" w:rsidRPr="00752590">
        <w:rPr>
          <w:rFonts w:ascii="Times New Roman" w:eastAsia="Times New Roman" w:hAnsi="Times New Roman" w:cs="Times New Roman"/>
          <w:bCs/>
          <w:color w:val="000000"/>
          <w:sz w:val="25"/>
          <w:szCs w:val="25"/>
        </w:rPr>
        <w:t xml:space="preserve">. </w:t>
      </w:r>
      <w:r w:rsidR="00324B6A" w:rsidRPr="00752590">
        <w:rPr>
          <w:rFonts w:ascii="Times New Roman" w:eastAsia="Times New Roman" w:hAnsi="Times New Roman" w:cs="Times New Roman"/>
          <w:bCs/>
          <w:color w:val="000000"/>
          <w:sz w:val="25"/>
          <w:szCs w:val="25"/>
        </w:rPr>
        <w:t xml:space="preserve"> </w:t>
      </w:r>
      <w:r w:rsidR="003F4F9B">
        <w:rPr>
          <w:rFonts w:ascii="Times New Roman" w:eastAsia="Times New Roman" w:hAnsi="Times New Roman" w:cs="Times New Roman"/>
          <w:bCs/>
          <w:color w:val="000000"/>
          <w:sz w:val="25"/>
          <w:szCs w:val="25"/>
        </w:rPr>
        <w:t xml:space="preserve">As such, joinder would not be appropriate.  </w:t>
      </w:r>
      <w:r w:rsidR="00324B6A" w:rsidRPr="00752590">
        <w:rPr>
          <w:rFonts w:ascii="Times New Roman" w:eastAsia="Times New Roman" w:hAnsi="Times New Roman" w:cs="Times New Roman"/>
          <w:bCs/>
          <w:color w:val="000000"/>
          <w:sz w:val="25"/>
          <w:szCs w:val="25"/>
        </w:rPr>
        <w:t xml:space="preserve">Finally, DDS contends that the </w:t>
      </w:r>
      <w:r w:rsidR="00324B6A" w:rsidRPr="00752590">
        <w:rPr>
          <w:rFonts w:ascii="Times New Roman" w:eastAsia="Times New Roman" w:hAnsi="Times New Roman" w:cs="Times New Roman"/>
          <w:bCs/>
          <w:color w:val="000000"/>
          <w:sz w:val="25"/>
          <w:szCs w:val="25"/>
        </w:rPr>
        <w:lastRenderedPageBreak/>
        <w:t>BSEA cannot ever order it to provide any service</w:t>
      </w:r>
      <w:r w:rsidR="003F4F9B">
        <w:rPr>
          <w:rFonts w:ascii="Times New Roman" w:eastAsia="Times New Roman" w:hAnsi="Times New Roman" w:cs="Times New Roman"/>
          <w:bCs/>
          <w:color w:val="000000"/>
          <w:sz w:val="25"/>
          <w:szCs w:val="25"/>
        </w:rPr>
        <w:t>,</w:t>
      </w:r>
      <w:r w:rsidR="00324B6A" w:rsidRPr="00752590">
        <w:rPr>
          <w:rFonts w:ascii="Times New Roman" w:eastAsia="Times New Roman" w:hAnsi="Times New Roman" w:cs="Times New Roman"/>
          <w:bCs/>
          <w:color w:val="000000"/>
          <w:sz w:val="25"/>
          <w:szCs w:val="25"/>
        </w:rPr>
        <w:t xml:space="preserve"> as all its services are subject to appropriation, and </w:t>
      </w:r>
      <w:r w:rsidR="00C66705" w:rsidRPr="00752590">
        <w:rPr>
          <w:rFonts w:ascii="Times New Roman" w:eastAsia="Times New Roman" w:hAnsi="Times New Roman" w:cs="Times New Roman"/>
          <w:bCs/>
          <w:color w:val="000000"/>
          <w:sz w:val="25"/>
          <w:szCs w:val="25"/>
        </w:rPr>
        <w:t xml:space="preserve">can only be provided </w:t>
      </w:r>
      <w:r w:rsidR="00324B6A" w:rsidRPr="00752590">
        <w:rPr>
          <w:rFonts w:ascii="Times New Roman" w:eastAsia="Times New Roman" w:hAnsi="Times New Roman" w:cs="Times New Roman"/>
          <w:bCs/>
          <w:color w:val="000000"/>
          <w:sz w:val="25"/>
          <w:szCs w:val="25"/>
        </w:rPr>
        <w:t xml:space="preserve">in accordance with the regulatory process established to prioritize services.  </w:t>
      </w:r>
    </w:p>
    <w:p w14:paraId="378BD436" w14:textId="0A58DDEF" w:rsidR="00AA184A" w:rsidRPr="00752590" w:rsidRDefault="00AA184A" w:rsidP="00CC741D">
      <w:pPr>
        <w:rPr>
          <w:rFonts w:ascii="Times New Roman" w:eastAsia="Times New Roman" w:hAnsi="Times New Roman" w:cs="Times New Roman"/>
          <w:bCs/>
          <w:color w:val="000000"/>
          <w:sz w:val="25"/>
          <w:szCs w:val="25"/>
        </w:rPr>
      </w:pPr>
    </w:p>
    <w:p w14:paraId="0E46C3CA" w14:textId="72C261BE" w:rsidR="00AA184A" w:rsidRPr="00752590" w:rsidRDefault="00965728" w:rsidP="00CC741D">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 xml:space="preserve">Contrary to DDS’s assertions, however, the District contends in its </w:t>
      </w:r>
      <w:r w:rsidRPr="00752590">
        <w:rPr>
          <w:rFonts w:ascii="Times New Roman" w:eastAsia="Times New Roman" w:hAnsi="Times New Roman" w:cs="Times New Roman"/>
          <w:bCs/>
          <w:i/>
          <w:iCs/>
          <w:color w:val="000000"/>
          <w:sz w:val="25"/>
          <w:szCs w:val="25"/>
        </w:rPr>
        <w:t>Motion</w:t>
      </w:r>
      <w:r w:rsidRPr="00752590">
        <w:rPr>
          <w:rFonts w:ascii="Times New Roman" w:eastAsia="Times New Roman" w:hAnsi="Times New Roman" w:cs="Times New Roman"/>
          <w:bCs/>
          <w:color w:val="000000"/>
          <w:sz w:val="25"/>
          <w:szCs w:val="25"/>
        </w:rPr>
        <w:t xml:space="preserve"> that DDS services </w:t>
      </w:r>
      <w:r w:rsidR="00EE1321">
        <w:rPr>
          <w:rFonts w:ascii="Times New Roman" w:eastAsia="Times New Roman" w:hAnsi="Times New Roman" w:cs="Times New Roman"/>
          <w:bCs/>
          <w:color w:val="000000"/>
          <w:sz w:val="25"/>
          <w:szCs w:val="25"/>
        </w:rPr>
        <w:t xml:space="preserve">exist that </w:t>
      </w:r>
      <w:r w:rsidRPr="00752590">
        <w:rPr>
          <w:rFonts w:ascii="Times New Roman" w:eastAsia="Times New Roman" w:hAnsi="Times New Roman" w:cs="Times New Roman"/>
          <w:bCs/>
          <w:color w:val="000000"/>
          <w:sz w:val="25"/>
          <w:szCs w:val="25"/>
        </w:rPr>
        <w:t xml:space="preserve">are not currently being offered to Student which may be appropriate, namely services associated with the CERP </w:t>
      </w:r>
      <w:r w:rsidR="007B2385" w:rsidRPr="00752590">
        <w:rPr>
          <w:rFonts w:ascii="Times New Roman" w:eastAsia="Times New Roman" w:hAnsi="Times New Roman" w:cs="Times New Roman"/>
          <w:bCs/>
          <w:color w:val="000000"/>
          <w:sz w:val="25"/>
          <w:szCs w:val="25"/>
        </w:rPr>
        <w:t xml:space="preserve">as well as </w:t>
      </w:r>
      <w:r w:rsidRPr="00752590">
        <w:rPr>
          <w:rFonts w:ascii="Times New Roman" w:eastAsia="Times New Roman" w:hAnsi="Times New Roman" w:cs="Times New Roman"/>
          <w:bCs/>
          <w:color w:val="000000"/>
          <w:sz w:val="25"/>
          <w:szCs w:val="25"/>
        </w:rPr>
        <w:t>IFFS services</w:t>
      </w:r>
      <w:r w:rsidR="007B2385" w:rsidRPr="00752590">
        <w:rPr>
          <w:rFonts w:ascii="Times New Roman" w:eastAsia="Times New Roman" w:hAnsi="Times New Roman" w:cs="Times New Roman"/>
          <w:bCs/>
          <w:color w:val="000000"/>
          <w:sz w:val="25"/>
          <w:szCs w:val="25"/>
        </w:rPr>
        <w:t xml:space="preserve"> for which, as noted earlier, there is unclear information presented</w:t>
      </w:r>
      <w:r w:rsidRPr="00752590">
        <w:rPr>
          <w:rFonts w:ascii="Times New Roman" w:eastAsia="Times New Roman" w:hAnsi="Times New Roman" w:cs="Times New Roman"/>
          <w:bCs/>
          <w:color w:val="000000"/>
          <w:sz w:val="25"/>
          <w:szCs w:val="25"/>
        </w:rPr>
        <w:t xml:space="preserve">.  Moreover, for purposes of addressing joinder, it is not necessary that the District present evidence, as DDS claims, of services that DDS </w:t>
      </w:r>
      <w:r w:rsidR="00B12441" w:rsidRPr="00752590">
        <w:rPr>
          <w:rFonts w:ascii="Times New Roman" w:eastAsia="Times New Roman" w:hAnsi="Times New Roman" w:cs="Times New Roman"/>
          <w:bCs/>
          <w:color w:val="000000"/>
          <w:sz w:val="25"/>
          <w:szCs w:val="25"/>
        </w:rPr>
        <w:t xml:space="preserve">could be ordered </w:t>
      </w:r>
      <w:r w:rsidRPr="00752590">
        <w:rPr>
          <w:rFonts w:ascii="Times New Roman" w:eastAsia="Times New Roman" w:hAnsi="Times New Roman" w:cs="Times New Roman"/>
          <w:bCs/>
          <w:color w:val="000000"/>
          <w:sz w:val="25"/>
          <w:szCs w:val="25"/>
        </w:rPr>
        <w:t>to provide to Student.  The District must only “in a preliminary way” establish that it could feasibly present such evidence of services or supports that DDS could be responsible for providing at a hearing</w:t>
      </w:r>
      <w:r w:rsidR="009D058C" w:rsidRPr="00752590">
        <w:rPr>
          <w:rStyle w:val="FootnoteReference"/>
          <w:rFonts w:ascii="Times New Roman" w:eastAsia="Times New Roman" w:hAnsi="Times New Roman" w:cs="Times New Roman"/>
          <w:bCs/>
          <w:color w:val="000000"/>
          <w:sz w:val="25"/>
          <w:szCs w:val="25"/>
        </w:rPr>
        <w:footnoteReference w:id="26"/>
      </w:r>
      <w:r w:rsidRPr="00752590">
        <w:rPr>
          <w:rFonts w:ascii="Times New Roman" w:eastAsia="Times New Roman" w:hAnsi="Times New Roman" w:cs="Times New Roman"/>
          <w:bCs/>
          <w:color w:val="000000"/>
          <w:sz w:val="25"/>
          <w:szCs w:val="25"/>
        </w:rPr>
        <w:t xml:space="preserve">.  </w:t>
      </w:r>
      <w:r w:rsidR="007B2385" w:rsidRPr="00752590">
        <w:rPr>
          <w:rFonts w:ascii="Times New Roman" w:eastAsia="Times New Roman" w:hAnsi="Times New Roman" w:cs="Times New Roman"/>
          <w:bCs/>
          <w:color w:val="000000"/>
          <w:sz w:val="25"/>
          <w:szCs w:val="25"/>
        </w:rPr>
        <w:t xml:space="preserve">The District has done so.  </w:t>
      </w:r>
    </w:p>
    <w:p w14:paraId="374BC803" w14:textId="7144DD40" w:rsidR="000F57BF" w:rsidRPr="00752590" w:rsidRDefault="000F57BF" w:rsidP="00CC741D">
      <w:pPr>
        <w:rPr>
          <w:rFonts w:ascii="Times New Roman" w:eastAsia="Times New Roman" w:hAnsi="Times New Roman" w:cs="Times New Roman"/>
          <w:bCs/>
          <w:color w:val="000000"/>
          <w:sz w:val="25"/>
          <w:szCs w:val="25"/>
        </w:rPr>
      </w:pPr>
    </w:p>
    <w:p w14:paraId="79E8C8FF" w14:textId="0EB67ED5" w:rsidR="000F57BF" w:rsidRPr="00752590" w:rsidRDefault="000F57BF" w:rsidP="00CC741D">
      <w:r w:rsidRPr="00752590">
        <w:rPr>
          <w:rFonts w:ascii="Times New Roman" w:eastAsia="Times New Roman" w:hAnsi="Times New Roman" w:cs="Times New Roman"/>
          <w:bCs/>
          <w:color w:val="000000"/>
          <w:sz w:val="25"/>
          <w:szCs w:val="25"/>
        </w:rPr>
        <w:t xml:space="preserve">Additionally, while I also agree that, as with DMH, the only entity responsible for funding a residential educational placement for Student is the District, </w:t>
      </w:r>
      <w:proofErr w:type="gramStart"/>
      <w:r w:rsidRPr="00752590">
        <w:rPr>
          <w:rFonts w:ascii="Times New Roman" w:eastAsia="Times New Roman" w:hAnsi="Times New Roman" w:cs="Times New Roman"/>
          <w:bCs/>
          <w:color w:val="000000"/>
          <w:sz w:val="25"/>
          <w:szCs w:val="25"/>
        </w:rPr>
        <w:t>and,</w:t>
      </w:r>
      <w:proofErr w:type="gramEnd"/>
      <w:r w:rsidRPr="00752590">
        <w:rPr>
          <w:rFonts w:ascii="Times New Roman" w:eastAsia="Times New Roman" w:hAnsi="Times New Roman" w:cs="Times New Roman"/>
          <w:bCs/>
          <w:color w:val="000000"/>
          <w:sz w:val="25"/>
          <w:szCs w:val="25"/>
        </w:rPr>
        <w:t xml:space="preserve"> </w:t>
      </w:r>
      <w:r w:rsidR="00F03358" w:rsidRPr="00752590">
        <w:rPr>
          <w:rFonts w:ascii="Times New Roman" w:eastAsia="Times New Roman" w:hAnsi="Times New Roman" w:cs="Times New Roman"/>
          <w:bCs/>
          <w:color w:val="000000"/>
          <w:sz w:val="25"/>
          <w:szCs w:val="25"/>
        </w:rPr>
        <w:t xml:space="preserve">that </w:t>
      </w:r>
      <w:r w:rsidRPr="00752590">
        <w:rPr>
          <w:rFonts w:ascii="Times New Roman" w:eastAsia="Times New Roman" w:hAnsi="Times New Roman" w:cs="Times New Roman"/>
          <w:bCs/>
          <w:color w:val="000000"/>
          <w:sz w:val="25"/>
          <w:szCs w:val="25"/>
        </w:rPr>
        <w:t xml:space="preserve">unlike DMH, DDS’s regulations preclude me from ordering it to fund the residential portion of a non-educational residential placement, I do not find DDS’s regulatory provisions to </w:t>
      </w:r>
      <w:r w:rsidR="009D058C">
        <w:rPr>
          <w:rFonts w:ascii="Times New Roman" w:eastAsia="Times New Roman" w:hAnsi="Times New Roman" w:cs="Times New Roman"/>
          <w:bCs/>
          <w:color w:val="000000"/>
          <w:sz w:val="25"/>
          <w:szCs w:val="25"/>
        </w:rPr>
        <w:t xml:space="preserve">ever </w:t>
      </w:r>
      <w:r w:rsidRPr="00752590">
        <w:rPr>
          <w:rFonts w:ascii="Times New Roman" w:eastAsia="Times New Roman" w:hAnsi="Times New Roman" w:cs="Times New Roman"/>
          <w:bCs/>
          <w:color w:val="000000"/>
          <w:sz w:val="25"/>
          <w:szCs w:val="25"/>
        </w:rPr>
        <w:t>prohibit an order for supports or services from DDS to be made in this matter.  For instance, even if</w:t>
      </w:r>
      <w:r w:rsidR="004E2F5B" w:rsidRPr="00752590">
        <w:rPr>
          <w:rFonts w:ascii="Times New Roman" w:eastAsia="Times New Roman" w:hAnsi="Times New Roman" w:cs="Times New Roman"/>
          <w:bCs/>
          <w:color w:val="000000"/>
          <w:sz w:val="25"/>
          <w:szCs w:val="25"/>
        </w:rPr>
        <w:t xml:space="preserve"> I find</w:t>
      </w:r>
      <w:r w:rsidRPr="00752590">
        <w:rPr>
          <w:rFonts w:ascii="Times New Roman" w:eastAsia="Times New Roman" w:hAnsi="Times New Roman" w:cs="Times New Roman"/>
          <w:bCs/>
          <w:color w:val="000000"/>
          <w:sz w:val="25"/>
          <w:szCs w:val="25"/>
        </w:rPr>
        <w:t xml:space="preserve"> Student </w:t>
      </w:r>
      <w:r w:rsidR="004E2F5B" w:rsidRPr="00752590">
        <w:rPr>
          <w:rFonts w:ascii="Times New Roman" w:eastAsia="Times New Roman" w:hAnsi="Times New Roman" w:cs="Times New Roman"/>
          <w:bCs/>
          <w:color w:val="000000"/>
          <w:sz w:val="25"/>
          <w:szCs w:val="25"/>
        </w:rPr>
        <w:t>needs</w:t>
      </w:r>
      <w:r w:rsidRPr="00752590">
        <w:rPr>
          <w:rFonts w:ascii="Times New Roman" w:eastAsia="Times New Roman" w:hAnsi="Times New Roman" w:cs="Times New Roman"/>
          <w:bCs/>
          <w:color w:val="000000"/>
          <w:sz w:val="25"/>
          <w:szCs w:val="25"/>
        </w:rPr>
        <w:t xml:space="preserve"> a residential educational placement, there may be supports or services that fall within DDS’s purview (as they are not otherwise the responsibility of the District or another public agency), that may assist the Student in engaging in home visits or community outings</w:t>
      </w:r>
      <w:r w:rsidR="00AA492D" w:rsidRPr="00752590">
        <w:rPr>
          <w:rStyle w:val="FootnoteReference"/>
          <w:rFonts w:ascii="Times New Roman" w:eastAsia="Times New Roman" w:hAnsi="Times New Roman" w:cs="Times New Roman"/>
          <w:bCs/>
          <w:color w:val="000000"/>
          <w:sz w:val="25"/>
          <w:szCs w:val="25"/>
        </w:rPr>
        <w:footnoteReference w:id="27"/>
      </w:r>
      <w:r w:rsidRPr="00752590">
        <w:rPr>
          <w:rFonts w:ascii="Times New Roman" w:eastAsia="Times New Roman" w:hAnsi="Times New Roman" w:cs="Times New Roman"/>
          <w:bCs/>
          <w:color w:val="000000"/>
          <w:sz w:val="25"/>
          <w:szCs w:val="25"/>
        </w:rPr>
        <w:t xml:space="preserve">.  </w:t>
      </w:r>
      <w:r w:rsidR="009E2090" w:rsidRPr="00752590">
        <w:rPr>
          <w:rFonts w:ascii="Times New Roman" w:eastAsia="Times New Roman" w:hAnsi="Times New Roman" w:cs="Times New Roman"/>
          <w:bCs/>
          <w:color w:val="000000"/>
          <w:sz w:val="25"/>
          <w:szCs w:val="25"/>
        </w:rPr>
        <w:t>Thus, I conclude that joinder of DDS will ensure that the full range of alternatives for fashioning relief is available so that an adequate judgement may be entered</w:t>
      </w:r>
      <w:r w:rsidR="006714D6">
        <w:rPr>
          <w:rFonts w:ascii="Times New Roman" w:eastAsia="Times New Roman" w:hAnsi="Times New Roman" w:cs="Times New Roman"/>
          <w:bCs/>
          <w:color w:val="000000"/>
          <w:sz w:val="25"/>
          <w:szCs w:val="25"/>
        </w:rPr>
        <w:t>.</w:t>
      </w:r>
    </w:p>
    <w:p w14:paraId="0403DD29" w14:textId="77777777" w:rsidR="00CC741D" w:rsidRPr="00752590" w:rsidRDefault="00CC741D" w:rsidP="00CC741D">
      <w:pPr>
        <w:ind w:right="720"/>
        <w:rPr>
          <w:rFonts w:ascii="Times New Roman" w:eastAsia="Times New Roman" w:hAnsi="Times New Roman" w:cs="Times New Roman"/>
          <w:bCs/>
          <w:color w:val="000000"/>
          <w:sz w:val="25"/>
          <w:szCs w:val="25"/>
        </w:rPr>
      </w:pPr>
    </w:p>
    <w:p w14:paraId="32C6EF18" w14:textId="5E287CED" w:rsidR="006F3DF0" w:rsidRPr="00752590" w:rsidRDefault="00CC741D"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Finally, I find that the BSEA is not only the appropriate forum, but the only forum, to resolve the dispute as to the FAPE and non-educational placement needs of Student at issue in this matter</w:t>
      </w:r>
      <w:r w:rsidRPr="00752590">
        <w:rPr>
          <w:rStyle w:val="FootnoteReference"/>
          <w:rFonts w:ascii="Times New Roman" w:eastAsia="Times New Roman" w:hAnsi="Times New Roman" w:cs="Times New Roman"/>
          <w:bCs/>
          <w:color w:val="000000"/>
          <w:sz w:val="25"/>
          <w:szCs w:val="25"/>
        </w:rPr>
        <w:footnoteReference w:id="28"/>
      </w:r>
      <w:r w:rsidRPr="00752590">
        <w:rPr>
          <w:rFonts w:ascii="Times New Roman" w:eastAsia="Times New Roman" w:hAnsi="Times New Roman" w:cs="Times New Roman"/>
          <w:bCs/>
          <w:color w:val="000000"/>
          <w:sz w:val="25"/>
          <w:szCs w:val="25"/>
        </w:rPr>
        <w:t xml:space="preserve">. </w:t>
      </w:r>
      <w:r w:rsidR="00554C64" w:rsidRPr="00752590">
        <w:rPr>
          <w:rFonts w:ascii="Times New Roman" w:eastAsia="Times New Roman" w:hAnsi="Times New Roman" w:cs="Times New Roman"/>
          <w:bCs/>
          <w:color w:val="000000"/>
          <w:sz w:val="25"/>
          <w:szCs w:val="25"/>
        </w:rPr>
        <w:t xml:space="preserve">  </w:t>
      </w:r>
      <w:r w:rsidR="006F3DF0" w:rsidRPr="00752590">
        <w:rPr>
          <w:rFonts w:ascii="Times New Roman" w:eastAsia="Times New Roman" w:hAnsi="Times New Roman" w:cs="Times New Roman"/>
          <w:bCs/>
          <w:color w:val="000000"/>
          <w:sz w:val="25"/>
          <w:szCs w:val="25"/>
        </w:rPr>
        <w:t xml:space="preserve">Therefore, having considered the requisite factors for joinder, </w:t>
      </w:r>
      <w:r w:rsidR="00ED0A68" w:rsidRPr="00752590">
        <w:rPr>
          <w:rFonts w:ascii="Times New Roman" w:eastAsia="Times New Roman" w:hAnsi="Times New Roman" w:cs="Times New Roman"/>
          <w:bCs/>
          <w:color w:val="000000"/>
          <w:sz w:val="25"/>
          <w:szCs w:val="25"/>
        </w:rPr>
        <w:t xml:space="preserve">in tandem with the rules, regulations and policies of both DMH and DDS, </w:t>
      </w:r>
      <w:r w:rsidR="006F3DF0" w:rsidRPr="00752590">
        <w:rPr>
          <w:rFonts w:ascii="Times New Roman" w:eastAsia="Times New Roman" w:hAnsi="Times New Roman" w:cs="Times New Roman"/>
          <w:bCs/>
          <w:color w:val="000000"/>
          <w:sz w:val="25"/>
          <w:szCs w:val="25"/>
        </w:rPr>
        <w:t xml:space="preserve">the District’s </w:t>
      </w:r>
      <w:r w:rsidR="006F3DF0" w:rsidRPr="00752590">
        <w:rPr>
          <w:rFonts w:ascii="Times New Roman" w:eastAsia="Times New Roman" w:hAnsi="Times New Roman" w:cs="Times New Roman"/>
          <w:bCs/>
          <w:i/>
          <w:iCs/>
          <w:color w:val="000000"/>
          <w:sz w:val="25"/>
          <w:szCs w:val="25"/>
        </w:rPr>
        <w:t>Motion</w:t>
      </w:r>
      <w:r w:rsidR="006F3DF0" w:rsidRPr="00752590">
        <w:rPr>
          <w:rFonts w:ascii="Times New Roman" w:eastAsia="Times New Roman" w:hAnsi="Times New Roman" w:cs="Times New Roman"/>
          <w:bCs/>
          <w:color w:val="000000"/>
          <w:sz w:val="25"/>
          <w:szCs w:val="25"/>
        </w:rPr>
        <w:t xml:space="preserve"> is hereby </w:t>
      </w:r>
      <w:r w:rsidR="006F3DF0" w:rsidRPr="00752590">
        <w:rPr>
          <w:rFonts w:ascii="Times New Roman" w:eastAsia="Times New Roman" w:hAnsi="Times New Roman" w:cs="Times New Roman"/>
          <w:b/>
          <w:color w:val="000000"/>
          <w:sz w:val="25"/>
          <w:szCs w:val="25"/>
        </w:rPr>
        <w:t xml:space="preserve">ALLOWED, </w:t>
      </w:r>
      <w:r w:rsidR="006F3DF0" w:rsidRPr="00752590">
        <w:rPr>
          <w:rFonts w:ascii="Times New Roman" w:eastAsia="Times New Roman" w:hAnsi="Times New Roman" w:cs="Times New Roman"/>
          <w:bCs/>
          <w:color w:val="000000"/>
          <w:sz w:val="25"/>
          <w:szCs w:val="25"/>
        </w:rPr>
        <w:t xml:space="preserve">and </w:t>
      </w:r>
      <w:r w:rsidR="00ED0A68" w:rsidRPr="00752590">
        <w:rPr>
          <w:rFonts w:ascii="Times New Roman" w:eastAsia="Times New Roman" w:hAnsi="Times New Roman" w:cs="Times New Roman"/>
          <w:bCs/>
          <w:color w:val="000000"/>
          <w:sz w:val="25"/>
          <w:szCs w:val="25"/>
        </w:rPr>
        <w:t xml:space="preserve">DMH and DDS are </w:t>
      </w:r>
      <w:r w:rsidR="006F3DF0" w:rsidRPr="00752590">
        <w:rPr>
          <w:rFonts w:ascii="Times New Roman" w:eastAsia="Times New Roman" w:hAnsi="Times New Roman" w:cs="Times New Roman"/>
          <w:bCs/>
          <w:color w:val="000000"/>
          <w:sz w:val="25"/>
          <w:szCs w:val="25"/>
        </w:rPr>
        <w:t xml:space="preserve">joined as </w:t>
      </w:r>
      <w:r w:rsidR="00DF3483">
        <w:rPr>
          <w:rFonts w:ascii="Times New Roman" w:eastAsia="Times New Roman" w:hAnsi="Times New Roman" w:cs="Times New Roman"/>
          <w:bCs/>
          <w:color w:val="000000"/>
          <w:sz w:val="25"/>
          <w:szCs w:val="25"/>
        </w:rPr>
        <w:t xml:space="preserve">parties </w:t>
      </w:r>
      <w:r w:rsidR="006F3DF0" w:rsidRPr="00752590">
        <w:rPr>
          <w:rFonts w:ascii="Times New Roman" w:eastAsia="Times New Roman" w:hAnsi="Times New Roman" w:cs="Times New Roman"/>
          <w:bCs/>
          <w:color w:val="000000"/>
          <w:sz w:val="25"/>
          <w:szCs w:val="25"/>
        </w:rPr>
        <w:t xml:space="preserve">to this matter.  </w:t>
      </w:r>
    </w:p>
    <w:p w14:paraId="14CF3141" w14:textId="77777777" w:rsidR="006F3DF0" w:rsidRPr="00752590" w:rsidRDefault="006F3DF0" w:rsidP="006F3DF0">
      <w:pPr>
        <w:rPr>
          <w:rFonts w:ascii="Times New Roman" w:eastAsia="Times New Roman" w:hAnsi="Times New Roman" w:cs="Times New Roman"/>
          <w:bCs/>
          <w:color w:val="000000"/>
          <w:sz w:val="25"/>
          <w:szCs w:val="25"/>
        </w:rPr>
      </w:pPr>
    </w:p>
    <w:p w14:paraId="6BA153AB" w14:textId="731A2F07" w:rsidR="006F3DF0" w:rsidRPr="00752590" w:rsidRDefault="006F3DF0" w:rsidP="006F3DF0">
      <w:pPr>
        <w:rPr>
          <w:rFonts w:ascii="Times New Roman" w:eastAsia="Times New Roman" w:hAnsi="Times New Roman" w:cs="Times New Roman"/>
          <w:bCs/>
          <w:color w:val="000000"/>
          <w:sz w:val="25"/>
          <w:szCs w:val="25"/>
        </w:rPr>
      </w:pPr>
      <w:r w:rsidRPr="00752590">
        <w:rPr>
          <w:rFonts w:ascii="Times New Roman" w:eastAsia="Times New Roman" w:hAnsi="Times New Roman" w:cs="Times New Roman"/>
          <w:bCs/>
          <w:color w:val="000000"/>
          <w:sz w:val="25"/>
          <w:szCs w:val="25"/>
        </w:rPr>
        <w:t>Accordingly, the above-referenced matter will proceed with the Parent, District, DMH and DDS as follows:</w:t>
      </w:r>
    </w:p>
    <w:p w14:paraId="2713A4C9" w14:textId="77777777" w:rsidR="006F3DF0" w:rsidRPr="00752590" w:rsidRDefault="006F3DF0" w:rsidP="006F3DF0">
      <w:pPr>
        <w:rPr>
          <w:rFonts w:ascii="Times New Roman" w:hAnsi="Times New Roman" w:cs="Times New Roman"/>
          <w:sz w:val="25"/>
          <w:szCs w:val="25"/>
        </w:rPr>
      </w:pPr>
    </w:p>
    <w:p w14:paraId="5FAA6430" w14:textId="515F1F19" w:rsidR="006F3DF0" w:rsidRPr="00752590" w:rsidRDefault="006F3DF0" w:rsidP="006F3DF0">
      <w:pPr>
        <w:numPr>
          <w:ilvl w:val="0"/>
          <w:numId w:val="1"/>
        </w:numPr>
        <w:rPr>
          <w:rFonts w:ascii="Times New Roman" w:hAnsi="Times New Roman" w:cs="Times New Roman"/>
          <w:bCs/>
          <w:sz w:val="25"/>
          <w:szCs w:val="25"/>
        </w:rPr>
      </w:pPr>
      <w:r w:rsidRPr="00752590">
        <w:rPr>
          <w:rFonts w:ascii="Times New Roman" w:hAnsi="Times New Roman" w:cs="Times New Roman"/>
          <w:bCs/>
          <w:sz w:val="25"/>
          <w:szCs w:val="25"/>
        </w:rPr>
        <w:lastRenderedPageBreak/>
        <w:t xml:space="preserve">The Parties will participate in a further Conference Call on August 2, 2022, at 9:30 a.m.  The Parties are instructed to call the following phone number:  1-877-820-7831 at that time and enter the following passcode when prompted:  </w:t>
      </w:r>
      <w:r w:rsidR="001101B9" w:rsidRPr="00752590">
        <w:rPr>
          <w:rFonts w:ascii="Times New Roman" w:hAnsi="Times New Roman" w:cs="Times New Roman"/>
          <w:bCs/>
          <w:sz w:val="25"/>
          <w:szCs w:val="25"/>
        </w:rPr>
        <w:t>721959</w:t>
      </w:r>
      <w:r w:rsidRPr="00752590">
        <w:rPr>
          <w:rFonts w:ascii="Times New Roman" w:hAnsi="Times New Roman" w:cs="Times New Roman"/>
          <w:bCs/>
          <w:sz w:val="25"/>
          <w:szCs w:val="25"/>
        </w:rPr>
        <w:t xml:space="preserve">#.  The purpose of this Call is to discuss and confirm the Hearing dates and any other necessary procedural pre-hearing events.  </w:t>
      </w:r>
    </w:p>
    <w:p w14:paraId="6F8139C1" w14:textId="77777777" w:rsidR="006F3DF0" w:rsidRPr="00752590" w:rsidRDefault="006F3DF0" w:rsidP="006F3DF0">
      <w:pPr>
        <w:rPr>
          <w:rFonts w:ascii="Times New Roman" w:hAnsi="Times New Roman" w:cs="Times New Roman"/>
          <w:sz w:val="25"/>
          <w:szCs w:val="25"/>
          <w:u w:val="single"/>
        </w:rPr>
      </w:pPr>
    </w:p>
    <w:p w14:paraId="4B91A3B7" w14:textId="77777777" w:rsidR="006F3DF0" w:rsidRPr="00752590"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The parties are reminded that all requests for postponement must be in writing and specify the reasons for requesting the postponement and the length of the postponement desired/agreed upon.  Should the parties reach a settlement agreement prior to the Hearing, the moving party shall submit a written withdrawal of the hearing request.  Failure to appear at the Hearing may result in dismissal of the matter with or without prejudice.</w:t>
      </w:r>
    </w:p>
    <w:p w14:paraId="2D426E09" w14:textId="77777777" w:rsidR="006F3DF0" w:rsidRPr="00752590" w:rsidRDefault="006F3DF0" w:rsidP="006F3DF0">
      <w:pPr>
        <w:rPr>
          <w:rFonts w:ascii="Times New Roman" w:hAnsi="Times New Roman" w:cs="Times New Roman"/>
          <w:sz w:val="25"/>
          <w:szCs w:val="25"/>
        </w:rPr>
      </w:pPr>
    </w:p>
    <w:p w14:paraId="68841ED7" w14:textId="77777777" w:rsidR="006F3DF0" w:rsidRPr="00752590" w:rsidRDefault="006F3DF0" w:rsidP="006F3DF0">
      <w:pPr>
        <w:rPr>
          <w:rFonts w:ascii="Times New Roman" w:hAnsi="Times New Roman" w:cs="Times New Roman"/>
          <w:b/>
          <w:bCs/>
          <w:sz w:val="25"/>
          <w:szCs w:val="25"/>
        </w:rPr>
      </w:pPr>
      <w:r w:rsidRPr="00752590">
        <w:rPr>
          <w:rFonts w:ascii="Times New Roman" w:hAnsi="Times New Roman" w:cs="Times New Roman"/>
          <w:b/>
          <w:bCs/>
          <w:sz w:val="25"/>
          <w:szCs w:val="25"/>
        </w:rPr>
        <w:t>All requests for a stenographer must be made in writing.</w:t>
      </w:r>
    </w:p>
    <w:p w14:paraId="2FA01A90" w14:textId="77777777" w:rsidR="006F3DF0" w:rsidRPr="00752590" w:rsidRDefault="006F3DF0" w:rsidP="006F3DF0">
      <w:pPr>
        <w:rPr>
          <w:rFonts w:ascii="Times New Roman" w:hAnsi="Times New Roman" w:cs="Times New Roman"/>
          <w:sz w:val="25"/>
          <w:szCs w:val="25"/>
        </w:rPr>
      </w:pPr>
    </w:p>
    <w:p w14:paraId="2C27D4D7" w14:textId="77777777" w:rsidR="006F3DF0" w:rsidRPr="00752590"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So Ordered by the Hearing Officer</w:t>
      </w:r>
    </w:p>
    <w:p w14:paraId="0F1CFD5F" w14:textId="77777777" w:rsidR="006F3DF0" w:rsidRPr="00752590" w:rsidRDefault="006F3DF0" w:rsidP="006F3DF0">
      <w:pPr>
        <w:rPr>
          <w:rFonts w:ascii="Times New Roman" w:hAnsi="Times New Roman" w:cs="Times New Roman"/>
          <w:sz w:val="25"/>
          <w:szCs w:val="25"/>
        </w:rPr>
      </w:pPr>
    </w:p>
    <w:p w14:paraId="6630E101" w14:textId="77777777" w:rsidR="006F3DF0" w:rsidRPr="00752590" w:rsidRDefault="006F3DF0" w:rsidP="006F3DF0">
      <w:pPr>
        <w:rPr>
          <w:rFonts w:ascii="Times New Roman" w:hAnsi="Times New Roman" w:cs="Times New Roman"/>
          <w:sz w:val="25"/>
          <w:szCs w:val="25"/>
          <w:u w:val="single"/>
        </w:rPr>
      </w:pPr>
      <w:r w:rsidRPr="00752590">
        <w:rPr>
          <w:rFonts w:ascii="Times New Roman" w:hAnsi="Times New Roman" w:cs="Times New Roman"/>
          <w:sz w:val="25"/>
          <w:szCs w:val="25"/>
          <w:u w:val="single"/>
        </w:rPr>
        <w:t>/s/</w:t>
      </w:r>
      <w:r w:rsidRPr="00752590">
        <w:rPr>
          <w:rFonts w:ascii="Blackadder ITC" w:hAnsi="Blackadder ITC" w:cs="Times New Roman"/>
          <w:sz w:val="25"/>
          <w:szCs w:val="25"/>
          <w:u w:val="single"/>
        </w:rPr>
        <w:t xml:space="preserve"> </w:t>
      </w:r>
      <w:r w:rsidRPr="00752590">
        <w:rPr>
          <w:rFonts w:ascii="Lucida Handwriting" w:hAnsi="Lucida Handwriting" w:cs="Times New Roman"/>
          <w:sz w:val="25"/>
          <w:szCs w:val="25"/>
          <w:u w:val="single"/>
        </w:rPr>
        <w:t>Marguerite M. Mitchell</w:t>
      </w:r>
    </w:p>
    <w:p w14:paraId="7C34C5BE" w14:textId="77777777" w:rsidR="006F3DF0" w:rsidRPr="00752590" w:rsidRDefault="006F3DF0" w:rsidP="006F3DF0">
      <w:pPr>
        <w:rPr>
          <w:rFonts w:ascii="Times New Roman" w:hAnsi="Times New Roman" w:cs="Times New Roman"/>
          <w:sz w:val="25"/>
          <w:szCs w:val="25"/>
        </w:rPr>
      </w:pPr>
      <w:r w:rsidRPr="00752590">
        <w:rPr>
          <w:rFonts w:ascii="Times New Roman" w:hAnsi="Times New Roman" w:cs="Times New Roman"/>
          <w:sz w:val="25"/>
          <w:szCs w:val="25"/>
        </w:rPr>
        <w:t xml:space="preserve">Marguerite M. Mitchell                                            </w:t>
      </w:r>
    </w:p>
    <w:p w14:paraId="0F92F6D3" w14:textId="6479057A" w:rsidR="006F3DF0" w:rsidRPr="00B3537B" w:rsidRDefault="006F3DF0" w:rsidP="006F3DF0">
      <w:pPr>
        <w:rPr>
          <w:sz w:val="25"/>
          <w:szCs w:val="25"/>
        </w:rPr>
      </w:pPr>
      <w:r w:rsidRPr="00752590">
        <w:rPr>
          <w:rFonts w:ascii="Times New Roman" w:hAnsi="Times New Roman" w:cs="Times New Roman"/>
          <w:sz w:val="25"/>
          <w:szCs w:val="25"/>
        </w:rPr>
        <w:t>Dated: July 22, 2021</w:t>
      </w:r>
    </w:p>
    <w:p w14:paraId="7E923412" w14:textId="77777777" w:rsidR="0090671E" w:rsidRDefault="0090671E"/>
    <w:sectPr w:rsidR="0090671E" w:rsidSect="008E23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AE31" w14:textId="77777777" w:rsidR="00EA0355" w:rsidRDefault="00EA0355" w:rsidP="006F3DF0">
      <w:r>
        <w:separator/>
      </w:r>
    </w:p>
  </w:endnote>
  <w:endnote w:type="continuationSeparator" w:id="0">
    <w:p w14:paraId="681233BD" w14:textId="77777777" w:rsidR="00EA0355" w:rsidRDefault="00EA0355" w:rsidP="006F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265766"/>
      <w:docPartObj>
        <w:docPartGallery w:val="Page Numbers (Bottom of Page)"/>
        <w:docPartUnique/>
      </w:docPartObj>
    </w:sdtPr>
    <w:sdtEndPr>
      <w:rPr>
        <w:rFonts w:ascii="Times New Roman" w:hAnsi="Times New Roman" w:cs="Times New Roman"/>
        <w:noProof/>
      </w:rPr>
    </w:sdtEndPr>
    <w:sdtContent>
      <w:p w14:paraId="53A29A37" w14:textId="77777777" w:rsidR="00F058B1" w:rsidRPr="00042119" w:rsidRDefault="002F00F5">
        <w:pPr>
          <w:pStyle w:val="Footer"/>
          <w:jc w:val="center"/>
          <w:rPr>
            <w:rFonts w:ascii="Times New Roman" w:hAnsi="Times New Roman" w:cs="Times New Roman"/>
          </w:rPr>
        </w:pPr>
        <w:r w:rsidRPr="00042119">
          <w:rPr>
            <w:rFonts w:ascii="Times New Roman" w:hAnsi="Times New Roman" w:cs="Times New Roman"/>
          </w:rPr>
          <w:fldChar w:fldCharType="begin"/>
        </w:r>
        <w:r w:rsidRPr="00042119">
          <w:rPr>
            <w:rFonts w:ascii="Times New Roman" w:hAnsi="Times New Roman" w:cs="Times New Roman"/>
          </w:rPr>
          <w:instrText xml:space="preserve"> PAGE   \* MERGEFORMAT </w:instrText>
        </w:r>
        <w:r w:rsidRPr="00042119">
          <w:rPr>
            <w:rFonts w:ascii="Times New Roman" w:hAnsi="Times New Roman" w:cs="Times New Roman"/>
          </w:rPr>
          <w:fldChar w:fldCharType="separate"/>
        </w:r>
        <w:r w:rsidRPr="00042119">
          <w:rPr>
            <w:rFonts w:ascii="Times New Roman" w:hAnsi="Times New Roman" w:cs="Times New Roman"/>
            <w:noProof/>
          </w:rPr>
          <w:t>2</w:t>
        </w:r>
        <w:r w:rsidRPr="00042119">
          <w:rPr>
            <w:rFonts w:ascii="Times New Roman" w:hAnsi="Times New Roman" w:cs="Times New Roman"/>
            <w:noProof/>
          </w:rPr>
          <w:fldChar w:fldCharType="end"/>
        </w:r>
      </w:p>
    </w:sdtContent>
  </w:sdt>
  <w:p w14:paraId="2003197B" w14:textId="77777777" w:rsidR="00F058B1" w:rsidRDefault="00EA0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4BA6" w14:textId="77777777" w:rsidR="00EA0355" w:rsidRDefault="00EA0355" w:rsidP="006F3DF0">
      <w:r>
        <w:separator/>
      </w:r>
    </w:p>
  </w:footnote>
  <w:footnote w:type="continuationSeparator" w:id="0">
    <w:p w14:paraId="4B332667" w14:textId="77777777" w:rsidR="00EA0355" w:rsidRDefault="00EA0355" w:rsidP="006F3DF0">
      <w:r>
        <w:continuationSeparator/>
      </w:r>
    </w:p>
  </w:footnote>
  <w:footnote w:id="1">
    <w:p w14:paraId="203AF4E8" w14:textId="5A75FB01" w:rsidR="00A92A62" w:rsidRPr="00347389" w:rsidRDefault="00A92A62" w:rsidP="00A92A62">
      <w:pPr>
        <w:pStyle w:val="NoSpacing"/>
        <w:rPr>
          <w:rFonts w:ascii="Times New Roman" w:hAnsi="Times New Roman" w:cs="Times New Roman"/>
          <w:sz w:val="20"/>
          <w:szCs w:val="20"/>
        </w:rPr>
      </w:pPr>
      <w:r w:rsidRPr="00BE4FFC">
        <w:rPr>
          <w:rStyle w:val="FootnoteReference"/>
          <w:rFonts w:ascii="Times New Roman" w:hAnsi="Times New Roman" w:cs="Times New Roman"/>
          <w:sz w:val="20"/>
          <w:szCs w:val="20"/>
        </w:rPr>
        <w:footnoteRef/>
      </w:r>
      <w:r w:rsidRPr="003473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47389">
        <w:rPr>
          <w:rFonts w:ascii="Times New Roman" w:hAnsi="Times New Roman" w:cs="Times New Roman"/>
          <w:sz w:val="20"/>
          <w:szCs w:val="20"/>
        </w:rPr>
        <w:t>Student’s adoptive Mother (Parent) is appointed as Student’s Guardian pursuant to an Order Appointing Temporary Guardian For An Incapacitated Person dated August 18, 2021</w:t>
      </w:r>
      <w:r w:rsidR="00152C65">
        <w:rPr>
          <w:rFonts w:ascii="Times New Roman" w:hAnsi="Times New Roman" w:cs="Times New Roman"/>
          <w:sz w:val="20"/>
          <w:szCs w:val="20"/>
        </w:rPr>
        <w:t xml:space="preserve">.  This Order was </w:t>
      </w:r>
      <w:r w:rsidRPr="00347389">
        <w:rPr>
          <w:rFonts w:ascii="Times New Roman" w:hAnsi="Times New Roman" w:cs="Times New Roman"/>
          <w:sz w:val="20"/>
          <w:szCs w:val="20"/>
        </w:rPr>
        <w:t xml:space="preserve">further extended on October 5, 2021, December 28, 2021 and March 22, 2022 through September 6, 2022, issued by the Worcester County Probate and Family Court.      </w:t>
      </w:r>
    </w:p>
  </w:footnote>
  <w:footnote w:id="2">
    <w:p w14:paraId="7D31FC22" w14:textId="5EA52436" w:rsidR="00422032" w:rsidRPr="00347389" w:rsidRDefault="00422032" w:rsidP="00347389">
      <w:pPr>
        <w:pStyle w:val="NoSpacing"/>
        <w:rPr>
          <w:rFonts w:ascii="Times New Roman" w:hAnsi="Times New Roman" w:cs="Times New Roman"/>
          <w:sz w:val="20"/>
          <w:szCs w:val="20"/>
        </w:rPr>
      </w:pPr>
      <w:r w:rsidRPr="00BE4FFC">
        <w:rPr>
          <w:rStyle w:val="FootnoteReference"/>
          <w:rFonts w:ascii="Times New Roman" w:hAnsi="Times New Roman" w:cs="Times New Roman"/>
          <w:sz w:val="20"/>
          <w:szCs w:val="20"/>
        </w:rPr>
        <w:footnoteRef/>
      </w:r>
      <w:r w:rsidRPr="00347389">
        <w:rPr>
          <w:rFonts w:ascii="Times New Roman" w:hAnsi="Times New Roman" w:cs="Times New Roman"/>
          <w:sz w:val="20"/>
          <w:szCs w:val="20"/>
        </w:rPr>
        <w:t xml:space="preserve"> </w:t>
      </w:r>
      <w:r w:rsidR="00D57D0D">
        <w:rPr>
          <w:rFonts w:ascii="Times New Roman" w:hAnsi="Times New Roman" w:cs="Times New Roman"/>
          <w:sz w:val="20"/>
          <w:szCs w:val="20"/>
        </w:rPr>
        <w:t xml:space="preserve"> </w:t>
      </w:r>
      <w:r w:rsidRPr="00347389">
        <w:rPr>
          <w:rFonts w:ascii="Times New Roman" w:hAnsi="Times New Roman" w:cs="Times New Roman"/>
          <w:sz w:val="20"/>
          <w:szCs w:val="20"/>
        </w:rPr>
        <w:t xml:space="preserve">Parent also alleges several procedural and substantive violations of the IDEA and Massachusetts special education laws, </w:t>
      </w:r>
      <w:r w:rsidR="00016762" w:rsidRPr="00347389">
        <w:rPr>
          <w:rFonts w:ascii="Times New Roman" w:hAnsi="Times New Roman" w:cs="Times New Roman"/>
          <w:sz w:val="20"/>
          <w:szCs w:val="20"/>
        </w:rPr>
        <w:t xml:space="preserve">which are not relevant to </w:t>
      </w:r>
      <w:r w:rsidR="00242E4E">
        <w:rPr>
          <w:rFonts w:ascii="Times New Roman" w:hAnsi="Times New Roman" w:cs="Times New Roman"/>
          <w:sz w:val="20"/>
          <w:szCs w:val="20"/>
        </w:rPr>
        <w:t xml:space="preserve">this </w:t>
      </w:r>
      <w:r w:rsidR="00016762" w:rsidRPr="00347389">
        <w:rPr>
          <w:rFonts w:ascii="Times New Roman" w:hAnsi="Times New Roman" w:cs="Times New Roman"/>
          <w:sz w:val="20"/>
          <w:szCs w:val="20"/>
        </w:rPr>
        <w:t xml:space="preserve">joinder </w:t>
      </w:r>
      <w:r w:rsidR="00242E4E">
        <w:rPr>
          <w:rFonts w:ascii="Times New Roman" w:hAnsi="Times New Roman" w:cs="Times New Roman"/>
          <w:i/>
          <w:iCs/>
          <w:sz w:val="20"/>
          <w:szCs w:val="20"/>
        </w:rPr>
        <w:t>Motion</w:t>
      </w:r>
      <w:r w:rsidR="0046085D" w:rsidRPr="00347389">
        <w:rPr>
          <w:rFonts w:ascii="Times New Roman" w:hAnsi="Times New Roman" w:cs="Times New Roman"/>
          <w:sz w:val="20"/>
          <w:szCs w:val="20"/>
        </w:rPr>
        <w:t xml:space="preserve">, </w:t>
      </w:r>
      <w:r w:rsidRPr="00347389">
        <w:rPr>
          <w:rFonts w:ascii="Times New Roman" w:hAnsi="Times New Roman" w:cs="Times New Roman"/>
          <w:sz w:val="20"/>
          <w:szCs w:val="20"/>
        </w:rPr>
        <w:t xml:space="preserve">and </w:t>
      </w:r>
      <w:r w:rsidR="00B2088C">
        <w:rPr>
          <w:rFonts w:ascii="Times New Roman" w:hAnsi="Times New Roman" w:cs="Times New Roman"/>
          <w:sz w:val="20"/>
          <w:szCs w:val="20"/>
        </w:rPr>
        <w:t xml:space="preserve">Parent </w:t>
      </w:r>
      <w:r w:rsidRPr="00347389">
        <w:rPr>
          <w:rFonts w:ascii="Times New Roman" w:hAnsi="Times New Roman" w:cs="Times New Roman"/>
          <w:sz w:val="20"/>
          <w:szCs w:val="20"/>
        </w:rPr>
        <w:t xml:space="preserve">requests a finding that the District failed to provide Student with a FAPE </w:t>
      </w:r>
      <w:r w:rsidR="0046085D" w:rsidRPr="00347389">
        <w:rPr>
          <w:rFonts w:ascii="Times New Roman" w:hAnsi="Times New Roman" w:cs="Times New Roman"/>
          <w:sz w:val="20"/>
          <w:szCs w:val="20"/>
        </w:rPr>
        <w:t>as well as</w:t>
      </w:r>
      <w:r w:rsidRPr="00347389">
        <w:rPr>
          <w:rFonts w:ascii="Times New Roman" w:hAnsi="Times New Roman" w:cs="Times New Roman"/>
          <w:sz w:val="20"/>
          <w:szCs w:val="20"/>
        </w:rPr>
        <w:t xml:space="preserve"> an Order for compensatory services to Student </w:t>
      </w:r>
      <w:proofErr w:type="gramStart"/>
      <w:r w:rsidRPr="00347389">
        <w:rPr>
          <w:rFonts w:ascii="Times New Roman" w:hAnsi="Times New Roman" w:cs="Times New Roman"/>
          <w:sz w:val="20"/>
          <w:szCs w:val="20"/>
        </w:rPr>
        <w:t>as a result of</w:t>
      </w:r>
      <w:proofErr w:type="gramEnd"/>
      <w:r w:rsidRPr="00347389">
        <w:rPr>
          <w:rFonts w:ascii="Times New Roman" w:hAnsi="Times New Roman" w:cs="Times New Roman"/>
          <w:sz w:val="20"/>
          <w:szCs w:val="20"/>
        </w:rPr>
        <w:t xml:space="preserve"> this denial of a FAPE for the past two years.  </w:t>
      </w:r>
    </w:p>
  </w:footnote>
  <w:footnote w:id="3">
    <w:p w14:paraId="223CF9C1" w14:textId="40597142" w:rsidR="004A6B98" w:rsidRPr="004A6B98" w:rsidRDefault="004A6B98" w:rsidP="00347389">
      <w:pPr>
        <w:pStyle w:val="NoSpacing"/>
      </w:pPr>
      <w:r w:rsidRPr="00BE4FFC">
        <w:rPr>
          <w:rStyle w:val="FootnoteReference"/>
          <w:rFonts w:ascii="Times New Roman" w:hAnsi="Times New Roman" w:cs="Times New Roman"/>
          <w:sz w:val="20"/>
          <w:szCs w:val="20"/>
        </w:rPr>
        <w:footnoteRef/>
      </w:r>
      <w:r w:rsidRPr="00347389">
        <w:rPr>
          <w:rFonts w:ascii="Times New Roman" w:hAnsi="Times New Roman" w:cs="Times New Roman"/>
          <w:sz w:val="20"/>
          <w:szCs w:val="20"/>
        </w:rPr>
        <w:t xml:space="preserve"> </w:t>
      </w:r>
      <w:r w:rsidR="00D57D0D">
        <w:rPr>
          <w:rFonts w:ascii="Times New Roman" w:hAnsi="Times New Roman" w:cs="Times New Roman"/>
          <w:sz w:val="20"/>
          <w:szCs w:val="20"/>
        </w:rPr>
        <w:t xml:space="preserve"> </w:t>
      </w:r>
      <w:r w:rsidRPr="00347389">
        <w:rPr>
          <w:rFonts w:ascii="Times New Roman" w:hAnsi="Times New Roman" w:cs="Times New Roman"/>
          <w:sz w:val="20"/>
          <w:szCs w:val="20"/>
        </w:rPr>
        <w:t>The District also denied all procedural and substantive violation claims and the claim for compensatory services</w:t>
      </w:r>
      <w:r w:rsidR="00703938">
        <w:rPr>
          <w:rFonts w:ascii="Times New Roman" w:hAnsi="Times New Roman" w:cs="Times New Roman"/>
          <w:sz w:val="20"/>
          <w:szCs w:val="20"/>
        </w:rPr>
        <w:t xml:space="preserve">.  The District alleged </w:t>
      </w:r>
      <w:r w:rsidRPr="00347389">
        <w:rPr>
          <w:rFonts w:ascii="Times New Roman" w:hAnsi="Times New Roman" w:cs="Times New Roman"/>
          <w:sz w:val="20"/>
          <w:szCs w:val="20"/>
        </w:rPr>
        <w:t>certain claims were barred based upon the statute of limitations and Parents’ full acceptance of the Student’s 2020-2021 IEP</w:t>
      </w:r>
      <w:r w:rsidR="00B4141F" w:rsidRPr="00347389">
        <w:rPr>
          <w:rFonts w:ascii="Times New Roman" w:hAnsi="Times New Roman" w:cs="Times New Roman"/>
          <w:sz w:val="20"/>
          <w:szCs w:val="20"/>
        </w:rPr>
        <w:t xml:space="preserve">, which arguments are also not relevant to the </w:t>
      </w:r>
      <w:r w:rsidR="004E411C">
        <w:rPr>
          <w:rFonts w:ascii="Times New Roman" w:hAnsi="Times New Roman" w:cs="Times New Roman"/>
          <w:sz w:val="20"/>
          <w:szCs w:val="20"/>
        </w:rPr>
        <w:t xml:space="preserve">instant </w:t>
      </w:r>
      <w:r w:rsidR="004E411C">
        <w:rPr>
          <w:rFonts w:ascii="Times New Roman" w:hAnsi="Times New Roman" w:cs="Times New Roman"/>
          <w:i/>
          <w:iCs/>
          <w:sz w:val="20"/>
          <w:szCs w:val="20"/>
        </w:rPr>
        <w:t>Motion</w:t>
      </w:r>
      <w:r w:rsidR="00B2088C">
        <w:rPr>
          <w:rFonts w:ascii="Times New Roman" w:hAnsi="Times New Roman" w:cs="Times New Roman"/>
          <w:sz w:val="20"/>
          <w:szCs w:val="20"/>
        </w:rPr>
        <w:t>.</w:t>
      </w:r>
    </w:p>
  </w:footnote>
  <w:footnote w:id="4">
    <w:p w14:paraId="14A5F083" w14:textId="25408E55" w:rsidR="000141BB" w:rsidRPr="00400723" w:rsidRDefault="000141BB">
      <w:pPr>
        <w:pStyle w:val="FootnoteText"/>
        <w:rPr>
          <w:rFonts w:ascii="Times New Roman" w:hAnsi="Times New Roman" w:cs="Times New Roman"/>
        </w:rPr>
      </w:pPr>
      <w:r w:rsidRPr="00400723">
        <w:rPr>
          <w:rStyle w:val="FootnoteReference"/>
          <w:rFonts w:ascii="Times New Roman" w:hAnsi="Times New Roman" w:cs="Times New Roman"/>
        </w:rPr>
        <w:footnoteRef/>
      </w:r>
      <w:r w:rsidRPr="00400723">
        <w:rPr>
          <w:rFonts w:ascii="Times New Roman" w:hAnsi="Times New Roman" w:cs="Times New Roman"/>
        </w:rPr>
        <w:t xml:space="preserve">  </w:t>
      </w:r>
      <w:r w:rsidR="00400723" w:rsidRPr="00400723">
        <w:rPr>
          <w:rFonts w:ascii="Times New Roman" w:hAnsi="Times New Roman" w:cs="Times New Roman"/>
        </w:rPr>
        <w:t xml:space="preserve">See </w:t>
      </w:r>
      <w:r w:rsidR="00400723" w:rsidRPr="00400723">
        <w:rPr>
          <w:rFonts w:ascii="Times New Roman" w:hAnsi="Times New Roman" w:cs="Times New Roman"/>
          <w:i/>
          <w:iCs/>
        </w:rPr>
        <w:t xml:space="preserve">Hearing Rules </w:t>
      </w:r>
      <w:r w:rsidR="00400723" w:rsidRPr="00400723">
        <w:rPr>
          <w:rFonts w:ascii="Times New Roman" w:hAnsi="Times New Roman" w:cs="Times New Roman"/>
        </w:rPr>
        <w:t>I(J).</w:t>
      </w:r>
    </w:p>
  </w:footnote>
  <w:footnote w:id="5">
    <w:p w14:paraId="535D20B2" w14:textId="3EB8E268" w:rsidR="00313EB3" w:rsidRPr="00313EB3" w:rsidRDefault="00313EB3">
      <w:pPr>
        <w:pStyle w:val="FootnoteText"/>
        <w:rPr>
          <w:rFonts w:ascii="Times New Roman" w:hAnsi="Times New Roman" w:cs="Times New Roman"/>
        </w:rPr>
      </w:pPr>
      <w:r w:rsidRPr="00313EB3">
        <w:rPr>
          <w:rStyle w:val="FootnoteReference"/>
          <w:rFonts w:ascii="Times New Roman" w:hAnsi="Times New Roman" w:cs="Times New Roman"/>
        </w:rPr>
        <w:footnoteRef/>
      </w:r>
      <w:r w:rsidRPr="00313EB3">
        <w:rPr>
          <w:rFonts w:ascii="Times New Roman" w:hAnsi="Times New Roman" w:cs="Times New Roman"/>
        </w:rPr>
        <w:t xml:space="preserve"> </w:t>
      </w:r>
      <w:r>
        <w:rPr>
          <w:rFonts w:ascii="Times New Roman" w:hAnsi="Times New Roman" w:cs="Times New Roman"/>
        </w:rPr>
        <w:t xml:space="preserve"> </w:t>
      </w:r>
      <w:r w:rsidRPr="00313EB3">
        <w:rPr>
          <w:rFonts w:ascii="Times New Roman" w:hAnsi="Times New Roman" w:cs="Times New Roman"/>
        </w:rPr>
        <w:t>The parties also discussed postponing the Hearing to August 22, 23 and 24, 2022.  The oppositions were received on the agreed-upon dates</w:t>
      </w:r>
      <w:r w:rsidR="006279E8">
        <w:rPr>
          <w:rFonts w:ascii="Times New Roman" w:hAnsi="Times New Roman" w:cs="Times New Roman"/>
        </w:rPr>
        <w:t>.  The</w:t>
      </w:r>
      <w:r w:rsidRPr="00313EB3">
        <w:rPr>
          <w:rFonts w:ascii="Times New Roman" w:hAnsi="Times New Roman" w:cs="Times New Roman"/>
        </w:rPr>
        <w:t xml:space="preserve"> Hearing was </w:t>
      </w:r>
      <w:r w:rsidR="006279E8">
        <w:rPr>
          <w:rFonts w:ascii="Times New Roman" w:hAnsi="Times New Roman" w:cs="Times New Roman"/>
        </w:rPr>
        <w:t xml:space="preserve">also </w:t>
      </w:r>
      <w:r w:rsidRPr="00313EB3">
        <w:rPr>
          <w:rFonts w:ascii="Times New Roman" w:hAnsi="Times New Roman" w:cs="Times New Roman"/>
        </w:rPr>
        <w:t xml:space="preserve">postponed, for good cause, </w:t>
      </w:r>
      <w:r w:rsidR="00423F64">
        <w:rPr>
          <w:rFonts w:ascii="Times New Roman" w:hAnsi="Times New Roman" w:cs="Times New Roman"/>
        </w:rPr>
        <w:t xml:space="preserve">in part due to </w:t>
      </w:r>
      <w:r w:rsidRPr="00313EB3">
        <w:rPr>
          <w:rFonts w:ascii="Times New Roman" w:hAnsi="Times New Roman" w:cs="Times New Roman"/>
        </w:rPr>
        <w:t xml:space="preserve">an updated treatment and </w:t>
      </w:r>
      <w:r w:rsidR="00423F64">
        <w:rPr>
          <w:rFonts w:ascii="Times New Roman" w:hAnsi="Times New Roman" w:cs="Times New Roman"/>
        </w:rPr>
        <w:t xml:space="preserve">postponed </w:t>
      </w:r>
      <w:r w:rsidRPr="00313EB3">
        <w:rPr>
          <w:rFonts w:ascii="Times New Roman" w:hAnsi="Times New Roman" w:cs="Times New Roman"/>
        </w:rPr>
        <w:t xml:space="preserve">discharge </w:t>
      </w:r>
      <w:r w:rsidR="00423F64">
        <w:rPr>
          <w:rFonts w:ascii="Times New Roman" w:hAnsi="Times New Roman" w:cs="Times New Roman"/>
        </w:rPr>
        <w:t xml:space="preserve">date </w:t>
      </w:r>
      <w:r w:rsidRPr="00313EB3">
        <w:rPr>
          <w:rFonts w:ascii="Times New Roman" w:hAnsi="Times New Roman" w:cs="Times New Roman"/>
        </w:rPr>
        <w:t>for Student</w:t>
      </w:r>
      <w:r w:rsidR="00125976">
        <w:rPr>
          <w:rFonts w:ascii="Times New Roman" w:hAnsi="Times New Roman" w:cs="Times New Roman"/>
        </w:rPr>
        <w:t xml:space="preserve"> (as DMH has </w:t>
      </w:r>
      <w:r w:rsidR="00042119">
        <w:rPr>
          <w:rFonts w:ascii="Times New Roman" w:hAnsi="Times New Roman" w:cs="Times New Roman"/>
        </w:rPr>
        <w:t>obtained a waiver to extend Student’s stay at the IRTP for 3 months)</w:t>
      </w:r>
      <w:r>
        <w:rPr>
          <w:rFonts w:ascii="Times New Roman" w:hAnsi="Times New Roman" w:cs="Times New Roman"/>
        </w:rPr>
        <w:t xml:space="preserve">, in accordance with </w:t>
      </w:r>
      <w:r w:rsidR="009D627E">
        <w:rPr>
          <w:rFonts w:ascii="Times New Roman" w:hAnsi="Times New Roman" w:cs="Times New Roman"/>
        </w:rPr>
        <w:t xml:space="preserve">my June 29, 2022 </w:t>
      </w:r>
      <w:r w:rsidR="009D627E" w:rsidRPr="000749B2">
        <w:rPr>
          <w:rFonts w:ascii="Times New Roman" w:hAnsi="Times New Roman" w:cs="Times New Roman"/>
          <w:i/>
          <w:iCs/>
        </w:rPr>
        <w:t>Ruling</w:t>
      </w:r>
      <w:r w:rsidR="009D627E">
        <w:rPr>
          <w:rFonts w:ascii="Times New Roman" w:hAnsi="Times New Roman" w:cs="Times New Roman"/>
        </w:rPr>
        <w:t xml:space="preserve"> issued on behalf of then-Hearing Officer Sara Berman (I note this matter was subsequently administratively re-assigned to me as the underlying Hearing Officer on July 12, 2022)</w:t>
      </w:r>
      <w:r w:rsidRPr="00313EB3">
        <w:rPr>
          <w:rFonts w:ascii="Times New Roman" w:hAnsi="Times New Roman" w:cs="Times New Roman"/>
        </w:rPr>
        <w:t xml:space="preserve">.  </w:t>
      </w:r>
    </w:p>
  </w:footnote>
  <w:footnote w:id="6">
    <w:p w14:paraId="3818AB98" w14:textId="221F27E4" w:rsidR="00A41729" w:rsidRPr="00974AE0" w:rsidRDefault="00A41729">
      <w:pPr>
        <w:pStyle w:val="FootnoteText"/>
        <w:rPr>
          <w:rFonts w:ascii="Times New Roman" w:hAnsi="Times New Roman" w:cs="Times New Roman"/>
        </w:rPr>
      </w:pPr>
      <w:r w:rsidRPr="00974AE0">
        <w:rPr>
          <w:rStyle w:val="FootnoteReference"/>
          <w:rFonts w:ascii="Times New Roman" w:hAnsi="Times New Roman" w:cs="Times New Roman"/>
        </w:rPr>
        <w:footnoteRef/>
      </w:r>
      <w:r w:rsidRPr="00974AE0">
        <w:rPr>
          <w:rFonts w:ascii="Times New Roman" w:hAnsi="Times New Roman" w:cs="Times New Roman"/>
        </w:rPr>
        <w:t xml:space="preserve">  Specifically, DMH CYF</w:t>
      </w:r>
      <w:r w:rsidR="00974AE0" w:rsidRPr="00974AE0">
        <w:rPr>
          <w:rFonts w:ascii="Times New Roman" w:hAnsi="Times New Roman" w:cs="Times New Roman"/>
        </w:rPr>
        <w:t xml:space="preserve"> (Child, Youth and Families)</w:t>
      </w:r>
      <w:r w:rsidRPr="00974AE0">
        <w:rPr>
          <w:rFonts w:ascii="Times New Roman" w:hAnsi="Times New Roman" w:cs="Times New Roman"/>
        </w:rPr>
        <w:t xml:space="preserve"> Residential Intervention Policy #19-02 of October </w:t>
      </w:r>
      <w:r w:rsidR="00974AE0" w:rsidRPr="00974AE0">
        <w:rPr>
          <w:rFonts w:ascii="Times New Roman" w:hAnsi="Times New Roman" w:cs="Times New Roman"/>
        </w:rPr>
        <w:t>30, 2019</w:t>
      </w:r>
      <w:r w:rsidR="003B2FF1">
        <w:rPr>
          <w:rFonts w:ascii="Times New Roman" w:hAnsi="Times New Roman" w:cs="Times New Roman"/>
        </w:rPr>
        <w:t xml:space="preserve"> (</w:t>
      </w:r>
      <w:r w:rsidR="003B2FF1">
        <w:rPr>
          <w:rFonts w:ascii="Times New Roman" w:hAnsi="Times New Roman" w:cs="Times New Roman"/>
          <w:i/>
          <w:iCs/>
        </w:rPr>
        <w:t>DMH Policy 19-02)</w:t>
      </w:r>
      <w:r w:rsidR="00974AE0" w:rsidRPr="00974AE0">
        <w:rPr>
          <w:rFonts w:ascii="Times New Roman" w:hAnsi="Times New Roman" w:cs="Times New Roman"/>
        </w:rPr>
        <w:t xml:space="preserve">, a copy of which was filed with the </w:t>
      </w:r>
      <w:r w:rsidR="00974AE0" w:rsidRPr="00974AE0">
        <w:rPr>
          <w:rFonts w:ascii="Times New Roman" w:hAnsi="Times New Roman" w:cs="Times New Roman"/>
          <w:i/>
          <w:iCs/>
        </w:rPr>
        <w:t>DMH Opposition</w:t>
      </w:r>
      <w:r w:rsidR="00974AE0" w:rsidRPr="00974AE0">
        <w:rPr>
          <w:rFonts w:ascii="Times New Roman" w:hAnsi="Times New Roman" w:cs="Times New Roman"/>
        </w:rPr>
        <w:t>.</w:t>
      </w:r>
    </w:p>
  </w:footnote>
  <w:footnote w:id="7">
    <w:p w14:paraId="2CF97F7B" w14:textId="5BBB7BEB" w:rsidR="003874DC" w:rsidRPr="00151488" w:rsidRDefault="003874DC">
      <w:pPr>
        <w:pStyle w:val="FootnoteText"/>
        <w:rPr>
          <w:rFonts w:ascii="Times New Roman" w:hAnsi="Times New Roman" w:cs="Times New Roman"/>
        </w:rPr>
      </w:pPr>
      <w:r w:rsidRPr="00151488">
        <w:rPr>
          <w:rStyle w:val="FootnoteReference"/>
          <w:rFonts w:ascii="Times New Roman" w:hAnsi="Times New Roman" w:cs="Times New Roman"/>
        </w:rPr>
        <w:footnoteRef/>
      </w:r>
      <w:r w:rsidRPr="00151488">
        <w:rPr>
          <w:rFonts w:ascii="Times New Roman" w:hAnsi="Times New Roman" w:cs="Times New Roman"/>
        </w:rPr>
        <w:t xml:space="preserve">  </w:t>
      </w:r>
      <w:r w:rsidRPr="00151488">
        <w:rPr>
          <w:rFonts w:ascii="Times New Roman" w:hAnsi="Times New Roman" w:cs="Times New Roman"/>
          <w:i/>
          <w:iCs/>
        </w:rPr>
        <w:t xml:space="preserve">See </w:t>
      </w:r>
      <w:r w:rsidRPr="00151488">
        <w:rPr>
          <w:rFonts w:ascii="Times New Roman" w:hAnsi="Times New Roman" w:cs="Times New Roman"/>
        </w:rPr>
        <w:t xml:space="preserve">M.G.L. c. 71B </w:t>
      </w:r>
      <w:r w:rsidR="00151488" w:rsidRPr="00151488">
        <w:rPr>
          <w:rFonts w:ascii="Times New Roman" w:hAnsi="Times New Roman" w:cs="Times New Roman"/>
        </w:rPr>
        <w:t>§ 3.</w:t>
      </w:r>
    </w:p>
  </w:footnote>
  <w:footnote w:id="8">
    <w:p w14:paraId="0577FC88" w14:textId="23C87931" w:rsidR="005E083F" w:rsidRPr="005E083F" w:rsidRDefault="005E083F">
      <w:pPr>
        <w:pStyle w:val="FootnoteText"/>
        <w:rPr>
          <w:rFonts w:ascii="Times New Roman" w:hAnsi="Times New Roman" w:cs="Times New Roman"/>
        </w:rPr>
      </w:pPr>
      <w:r w:rsidRPr="005E083F">
        <w:rPr>
          <w:rStyle w:val="FootnoteReference"/>
          <w:rFonts w:ascii="Times New Roman" w:hAnsi="Times New Roman" w:cs="Times New Roman"/>
        </w:rPr>
        <w:footnoteRef/>
      </w:r>
      <w:r w:rsidRPr="005E083F">
        <w:rPr>
          <w:rFonts w:ascii="Times New Roman" w:hAnsi="Times New Roman" w:cs="Times New Roman"/>
        </w:rPr>
        <w:t xml:space="preserve"> </w:t>
      </w:r>
      <w:r>
        <w:rPr>
          <w:rFonts w:ascii="Times New Roman" w:hAnsi="Times New Roman" w:cs="Times New Roman"/>
        </w:rPr>
        <w:t xml:space="preserve"> </w:t>
      </w:r>
      <w:r w:rsidRPr="005E083F">
        <w:rPr>
          <w:rFonts w:ascii="Times New Roman" w:hAnsi="Times New Roman" w:cs="Times New Roman"/>
        </w:rPr>
        <w:t>Specifically</w:t>
      </w:r>
      <w:r w:rsidR="00BE4FFC">
        <w:rPr>
          <w:rFonts w:ascii="Times New Roman" w:hAnsi="Times New Roman" w:cs="Times New Roman"/>
        </w:rPr>
        <w:t>,</w:t>
      </w:r>
      <w:r w:rsidRPr="005E083F">
        <w:rPr>
          <w:rFonts w:ascii="Times New Roman" w:hAnsi="Times New Roman" w:cs="Times New Roman"/>
        </w:rPr>
        <w:t xml:space="preserve"> 115 CMR 6.07(2)(c).</w:t>
      </w:r>
    </w:p>
  </w:footnote>
  <w:footnote w:id="9">
    <w:p w14:paraId="6E517C59" w14:textId="429EB0A2" w:rsidR="00EA62FF" w:rsidRPr="00FC62B0" w:rsidRDefault="00EA62FF">
      <w:pPr>
        <w:pStyle w:val="FootnoteText"/>
        <w:rPr>
          <w:rFonts w:ascii="Times New Roman" w:hAnsi="Times New Roman" w:cs="Times New Roman"/>
        </w:rPr>
      </w:pPr>
      <w:r w:rsidRPr="00FC62B0">
        <w:rPr>
          <w:rStyle w:val="FootnoteReference"/>
          <w:rFonts w:ascii="Times New Roman" w:hAnsi="Times New Roman" w:cs="Times New Roman"/>
        </w:rPr>
        <w:footnoteRef/>
      </w:r>
      <w:r w:rsidRPr="00FC62B0">
        <w:rPr>
          <w:rFonts w:ascii="Times New Roman" w:hAnsi="Times New Roman" w:cs="Times New Roman"/>
        </w:rPr>
        <w:t xml:space="preserve">  </w:t>
      </w:r>
      <w:r w:rsidR="009C1B2A" w:rsidRPr="00FC62B0">
        <w:rPr>
          <w:rFonts w:ascii="Times New Roman" w:hAnsi="Times New Roman" w:cs="Times New Roman"/>
        </w:rPr>
        <w:t xml:space="preserve">Although DDS makes this argument, it also states in Paragraph 9 of the “Facts” Section of the </w:t>
      </w:r>
      <w:r w:rsidR="009C1B2A" w:rsidRPr="00FC62B0">
        <w:rPr>
          <w:rFonts w:ascii="Times New Roman" w:hAnsi="Times New Roman" w:cs="Times New Roman"/>
          <w:i/>
          <w:iCs/>
        </w:rPr>
        <w:t>DDS Opposition</w:t>
      </w:r>
      <w:r w:rsidR="009C1B2A" w:rsidRPr="00FC62B0">
        <w:rPr>
          <w:rFonts w:ascii="Times New Roman" w:hAnsi="Times New Roman" w:cs="Times New Roman"/>
        </w:rPr>
        <w:t xml:space="preserve"> that “A referral to IFSS was not made because the family did not identify a need that could have been addressed by IFSS at that time.”  No date was provided to correspond with this </w:t>
      </w:r>
      <w:r w:rsidR="00F3174D">
        <w:rPr>
          <w:rFonts w:ascii="Times New Roman" w:hAnsi="Times New Roman" w:cs="Times New Roman"/>
        </w:rPr>
        <w:t xml:space="preserve">non-referral </w:t>
      </w:r>
      <w:r w:rsidR="009C1B2A" w:rsidRPr="00FC62B0">
        <w:rPr>
          <w:rFonts w:ascii="Times New Roman" w:hAnsi="Times New Roman" w:cs="Times New Roman"/>
        </w:rPr>
        <w:t xml:space="preserve">decision, and it is unclear from the </w:t>
      </w:r>
      <w:r w:rsidR="009C1B2A" w:rsidRPr="00FC62B0">
        <w:rPr>
          <w:rFonts w:ascii="Times New Roman" w:hAnsi="Times New Roman" w:cs="Times New Roman"/>
          <w:i/>
          <w:iCs/>
        </w:rPr>
        <w:t>DDS Opposition</w:t>
      </w:r>
      <w:r w:rsidR="009C1B2A" w:rsidRPr="00FC62B0">
        <w:rPr>
          <w:rFonts w:ascii="Times New Roman" w:hAnsi="Times New Roman" w:cs="Times New Roman"/>
        </w:rPr>
        <w:t xml:space="preserve"> if or when IFSS services began for Student</w:t>
      </w:r>
      <w:r w:rsidR="005C43DB">
        <w:rPr>
          <w:rFonts w:ascii="Times New Roman" w:hAnsi="Times New Roman" w:cs="Times New Roman"/>
        </w:rPr>
        <w:t>,</w:t>
      </w:r>
      <w:r w:rsidR="009C1B2A" w:rsidRPr="00FC62B0">
        <w:rPr>
          <w:rFonts w:ascii="Times New Roman" w:hAnsi="Times New Roman" w:cs="Times New Roman"/>
        </w:rPr>
        <w:t xml:space="preserve"> as </w:t>
      </w:r>
      <w:r w:rsidR="005C43DB">
        <w:rPr>
          <w:rFonts w:ascii="Times New Roman" w:hAnsi="Times New Roman" w:cs="Times New Roman"/>
        </w:rPr>
        <w:t xml:space="preserve">is </w:t>
      </w:r>
      <w:r w:rsidR="009C1B2A" w:rsidRPr="00FC62B0">
        <w:rPr>
          <w:rFonts w:ascii="Times New Roman" w:hAnsi="Times New Roman" w:cs="Times New Roman"/>
        </w:rPr>
        <w:t>alleged.</w:t>
      </w:r>
    </w:p>
  </w:footnote>
  <w:footnote w:id="10">
    <w:p w14:paraId="30BE2A32" w14:textId="58172CCE" w:rsidR="003501DE" w:rsidRPr="003501DE" w:rsidRDefault="003501DE">
      <w:pPr>
        <w:pStyle w:val="FootnoteText"/>
        <w:rPr>
          <w:rFonts w:ascii="Times New Roman" w:hAnsi="Times New Roman" w:cs="Times New Roman"/>
        </w:rPr>
      </w:pPr>
      <w:r w:rsidRPr="003501DE">
        <w:rPr>
          <w:rStyle w:val="FootnoteReference"/>
          <w:rFonts w:ascii="Times New Roman" w:hAnsi="Times New Roman" w:cs="Times New Roman"/>
        </w:rPr>
        <w:footnoteRef/>
      </w:r>
      <w:r w:rsidRPr="003501DE">
        <w:rPr>
          <w:rFonts w:ascii="Times New Roman" w:hAnsi="Times New Roman" w:cs="Times New Roman"/>
        </w:rPr>
        <w:t xml:space="preserve">  Parent fails to provide any further context related to DDS’s opposition including failing to advise as to when such opposition was made, or the reasons for the opposition.  I take administrative notice of the fact that Parent’s guardianship of Student continues to exist </w:t>
      </w:r>
      <w:proofErr w:type="gramStart"/>
      <w:r w:rsidRPr="003501DE">
        <w:rPr>
          <w:rFonts w:ascii="Times New Roman" w:hAnsi="Times New Roman" w:cs="Times New Roman"/>
        </w:rPr>
        <w:t>at this time</w:t>
      </w:r>
      <w:proofErr w:type="gramEnd"/>
      <w:r w:rsidRPr="003501DE">
        <w:rPr>
          <w:rFonts w:ascii="Times New Roman" w:hAnsi="Times New Roman" w:cs="Times New Roman"/>
        </w:rPr>
        <w:t>, despite DDS’s opposition.</w:t>
      </w:r>
    </w:p>
  </w:footnote>
  <w:footnote w:id="11">
    <w:p w14:paraId="1C32ED74" w14:textId="3720BA47" w:rsidR="007D23B8" w:rsidRPr="005D1B50" w:rsidRDefault="007D23B8" w:rsidP="00DD5488">
      <w:pPr>
        <w:pStyle w:val="FootnoteText"/>
        <w:rPr>
          <w:rFonts w:ascii="Times New Roman" w:hAnsi="Times New Roman" w:cs="Times New Roman"/>
        </w:rPr>
      </w:pPr>
      <w:r w:rsidRPr="007D23B8">
        <w:rPr>
          <w:rStyle w:val="FootnoteReference"/>
          <w:rFonts w:ascii="Times New Roman" w:hAnsi="Times New Roman" w:cs="Times New Roman"/>
        </w:rPr>
        <w:footnoteRef/>
      </w:r>
      <w:r w:rsidRPr="007D23B8">
        <w:rPr>
          <w:rFonts w:ascii="Times New Roman" w:hAnsi="Times New Roman" w:cs="Times New Roman"/>
        </w:rPr>
        <w:t xml:space="preserve"> </w:t>
      </w:r>
      <w:r>
        <w:rPr>
          <w:rFonts w:ascii="Times New Roman" w:hAnsi="Times New Roman" w:cs="Times New Roman"/>
        </w:rPr>
        <w:t xml:space="preserve"> </w:t>
      </w:r>
      <w:r w:rsidR="0044537E">
        <w:rPr>
          <w:rFonts w:ascii="Times New Roman" w:hAnsi="Times New Roman" w:cs="Times New Roman"/>
        </w:rPr>
        <w:t>Additionally</w:t>
      </w:r>
      <w:r w:rsidRPr="007D23B8">
        <w:rPr>
          <w:rFonts w:ascii="Times New Roman" w:hAnsi="Times New Roman" w:cs="Times New Roman"/>
        </w:rPr>
        <w:t>, as noted above, DDS</w:t>
      </w:r>
      <w:r w:rsidR="005D1B50">
        <w:rPr>
          <w:rFonts w:ascii="Times New Roman" w:hAnsi="Times New Roman" w:cs="Times New Roman"/>
        </w:rPr>
        <w:t xml:space="preserve"> </w:t>
      </w:r>
      <w:r w:rsidR="00830531">
        <w:rPr>
          <w:rFonts w:ascii="Times New Roman" w:hAnsi="Times New Roman" w:cs="Times New Roman"/>
        </w:rPr>
        <w:t>has provided unclear information as to the status of an IFFS referral</w:t>
      </w:r>
      <w:r w:rsidR="0044537E">
        <w:rPr>
          <w:rFonts w:ascii="Times New Roman" w:hAnsi="Times New Roman" w:cs="Times New Roman"/>
        </w:rPr>
        <w:t>.</w:t>
      </w:r>
      <w:r w:rsidR="00F3174D">
        <w:rPr>
          <w:rFonts w:ascii="Times New Roman" w:hAnsi="Times New Roman" w:cs="Times New Roman"/>
        </w:rPr>
        <w:t xml:space="preserve"> </w:t>
      </w:r>
    </w:p>
  </w:footnote>
  <w:footnote w:id="12">
    <w:p w14:paraId="1821752C" w14:textId="77B97B83" w:rsidR="002571C3" w:rsidRPr="00C85B56" w:rsidRDefault="002571C3">
      <w:pPr>
        <w:pStyle w:val="FootnoteText"/>
        <w:rPr>
          <w:rFonts w:ascii="Times New Roman" w:hAnsi="Times New Roman" w:cs="Times New Roman"/>
        </w:rPr>
      </w:pPr>
      <w:r w:rsidRPr="00AD5D58">
        <w:rPr>
          <w:rStyle w:val="FootnoteReference"/>
          <w:rFonts w:ascii="Times New Roman" w:hAnsi="Times New Roman" w:cs="Times New Roman"/>
        </w:rPr>
        <w:footnoteRef/>
      </w:r>
      <w:r w:rsidRPr="00AD5D58">
        <w:rPr>
          <w:rFonts w:ascii="Times New Roman" w:hAnsi="Times New Roman" w:cs="Times New Roman"/>
        </w:rPr>
        <w:t xml:space="preserve">  As Student </w:t>
      </w:r>
      <w:r w:rsidR="00315DA4">
        <w:rPr>
          <w:rFonts w:ascii="Times New Roman" w:hAnsi="Times New Roman" w:cs="Times New Roman"/>
        </w:rPr>
        <w:t xml:space="preserve">will be </w:t>
      </w:r>
      <w:r w:rsidRPr="00AD5D58">
        <w:rPr>
          <w:rFonts w:ascii="Times New Roman" w:hAnsi="Times New Roman" w:cs="Times New Roman"/>
        </w:rPr>
        <w:t>19 in late July, 2022, it is not entirely clear if his readiness for discharge is for clinical or age-related reasons</w:t>
      </w:r>
      <w:r w:rsidR="00C85B56">
        <w:rPr>
          <w:rFonts w:ascii="Times New Roman" w:hAnsi="Times New Roman" w:cs="Times New Roman"/>
        </w:rPr>
        <w:t>, as, according to both the Parent and District, Student faces mandat</w:t>
      </w:r>
      <w:r w:rsidR="0062316C">
        <w:rPr>
          <w:rFonts w:ascii="Times New Roman" w:hAnsi="Times New Roman" w:cs="Times New Roman"/>
        </w:rPr>
        <w:t>ory</w:t>
      </w:r>
      <w:r w:rsidR="00C85B56">
        <w:rPr>
          <w:rFonts w:ascii="Times New Roman" w:hAnsi="Times New Roman" w:cs="Times New Roman"/>
        </w:rPr>
        <w:t xml:space="preserve"> discharge upon turning 19</w:t>
      </w:r>
      <w:r w:rsidR="00042119">
        <w:rPr>
          <w:rFonts w:ascii="Times New Roman" w:hAnsi="Times New Roman" w:cs="Times New Roman"/>
        </w:rPr>
        <w:t xml:space="preserve"> (which discharge is now extended for 3 months </w:t>
      </w:r>
      <w:proofErr w:type="gramStart"/>
      <w:r w:rsidR="00042119">
        <w:rPr>
          <w:rFonts w:ascii="Times New Roman" w:hAnsi="Times New Roman" w:cs="Times New Roman"/>
        </w:rPr>
        <w:t>as a result of</w:t>
      </w:r>
      <w:proofErr w:type="gramEnd"/>
      <w:r w:rsidR="00042119">
        <w:rPr>
          <w:rFonts w:ascii="Times New Roman" w:hAnsi="Times New Roman" w:cs="Times New Roman"/>
        </w:rPr>
        <w:t xml:space="preserve"> the waiver DMH obtained, noted above)</w:t>
      </w:r>
      <w:r w:rsidRPr="00AD5D58">
        <w:rPr>
          <w:rFonts w:ascii="Times New Roman" w:hAnsi="Times New Roman" w:cs="Times New Roman"/>
        </w:rPr>
        <w:t>.</w:t>
      </w:r>
      <w:r w:rsidR="00C85B56">
        <w:rPr>
          <w:rFonts w:ascii="Times New Roman" w:hAnsi="Times New Roman" w:cs="Times New Roman"/>
        </w:rPr>
        <w:t xml:space="preserve">  (</w:t>
      </w:r>
      <w:r w:rsidR="00C85B56">
        <w:rPr>
          <w:rFonts w:ascii="Times New Roman" w:hAnsi="Times New Roman" w:cs="Times New Roman"/>
          <w:i/>
          <w:iCs/>
        </w:rPr>
        <w:t>Hearing Request; Response to Hearing Request</w:t>
      </w:r>
      <w:r w:rsidR="00C85B56">
        <w:rPr>
          <w:rFonts w:ascii="Times New Roman" w:hAnsi="Times New Roman" w:cs="Times New Roman"/>
        </w:rPr>
        <w:t>).</w:t>
      </w:r>
    </w:p>
  </w:footnote>
  <w:footnote w:id="13">
    <w:p w14:paraId="0309BFD0" w14:textId="3925A636" w:rsidR="00F259FA" w:rsidRPr="00BE4FFC" w:rsidRDefault="00F259FA">
      <w:pPr>
        <w:pStyle w:val="FootnoteText"/>
        <w:rPr>
          <w:rFonts w:ascii="Times New Roman" w:hAnsi="Times New Roman" w:cs="Times New Roman"/>
        </w:rPr>
      </w:pPr>
      <w:r w:rsidRPr="00BE4FFC">
        <w:rPr>
          <w:rStyle w:val="FootnoteReference"/>
          <w:rFonts w:ascii="Times New Roman" w:hAnsi="Times New Roman" w:cs="Times New Roman"/>
        </w:rPr>
        <w:footnoteRef/>
      </w:r>
      <w:r w:rsidR="00DF6A9B">
        <w:rPr>
          <w:rFonts w:ascii="Times New Roman" w:hAnsi="Times New Roman" w:cs="Times New Roman"/>
        </w:rPr>
        <w:t xml:space="preserve">  </w:t>
      </w:r>
      <w:r w:rsidR="00DF6A9B">
        <w:rPr>
          <w:rFonts w:ascii="Times New Roman" w:hAnsi="Times New Roman" w:cs="Times New Roman"/>
          <w:i/>
          <w:iCs/>
        </w:rPr>
        <w:t>See</w:t>
      </w:r>
      <w:r w:rsidRPr="00BE4FFC">
        <w:rPr>
          <w:rFonts w:ascii="Times New Roman" w:hAnsi="Times New Roman" w:cs="Times New Roman"/>
        </w:rPr>
        <w:t xml:space="preserve"> 20 USC §1412(a)(12)</w:t>
      </w:r>
      <w:r w:rsidR="00BE4FFC" w:rsidRPr="00BE4FFC">
        <w:rPr>
          <w:rFonts w:ascii="Times New Roman" w:hAnsi="Times New Roman" w:cs="Times New Roman"/>
        </w:rPr>
        <w:t>.</w:t>
      </w:r>
    </w:p>
  </w:footnote>
  <w:footnote w:id="14">
    <w:p w14:paraId="142D5B3E" w14:textId="550D4E13" w:rsidR="00B72E49" w:rsidRPr="00BD2296" w:rsidRDefault="00B72E49">
      <w:pPr>
        <w:pStyle w:val="FootnoteText"/>
        <w:rPr>
          <w:rFonts w:ascii="Times New Roman" w:hAnsi="Times New Roman" w:cs="Times New Roman"/>
        </w:rPr>
      </w:pPr>
      <w:r w:rsidRPr="00BD2296">
        <w:rPr>
          <w:rStyle w:val="FootnoteReference"/>
          <w:rFonts w:ascii="Times New Roman" w:hAnsi="Times New Roman" w:cs="Times New Roman"/>
        </w:rPr>
        <w:footnoteRef/>
      </w:r>
      <w:r w:rsidRPr="00BD2296">
        <w:rPr>
          <w:rFonts w:ascii="Times New Roman" w:hAnsi="Times New Roman" w:cs="Times New Roman"/>
        </w:rPr>
        <w:t xml:space="preserve">  </w:t>
      </w:r>
      <w:r w:rsidRPr="00BD2296">
        <w:rPr>
          <w:rFonts w:ascii="Times New Roman" w:hAnsi="Times New Roman" w:cs="Times New Roman"/>
          <w:i/>
          <w:iCs/>
        </w:rPr>
        <w:t>In Re:  Boston Public School District</w:t>
      </w:r>
      <w:r w:rsidRPr="00BD2296">
        <w:rPr>
          <w:rFonts w:ascii="Times New Roman" w:hAnsi="Times New Roman" w:cs="Times New Roman"/>
        </w:rPr>
        <w:t>, BSEA No. 02-4533 (</w:t>
      </w:r>
      <w:r w:rsidR="009860D4">
        <w:rPr>
          <w:rFonts w:ascii="Times New Roman" w:hAnsi="Times New Roman" w:cs="Times New Roman"/>
        </w:rPr>
        <w:t xml:space="preserve">Figueroa, </w:t>
      </w:r>
      <w:r w:rsidRPr="00BD2296">
        <w:rPr>
          <w:rFonts w:ascii="Times New Roman" w:hAnsi="Times New Roman" w:cs="Times New Roman"/>
        </w:rPr>
        <w:t xml:space="preserve">2002); see </w:t>
      </w:r>
      <w:r w:rsidRPr="00BD2296">
        <w:rPr>
          <w:rFonts w:ascii="Times New Roman" w:hAnsi="Times New Roman" w:cs="Times New Roman"/>
          <w:i/>
          <w:iCs/>
        </w:rPr>
        <w:t xml:space="preserve">In Re: </w:t>
      </w:r>
      <w:r w:rsidR="00AD2849">
        <w:rPr>
          <w:rFonts w:ascii="Times New Roman" w:hAnsi="Times New Roman" w:cs="Times New Roman"/>
          <w:i/>
          <w:iCs/>
        </w:rPr>
        <w:t>Acton-Boxboro</w:t>
      </w:r>
      <w:r w:rsidR="0075697B">
        <w:rPr>
          <w:rFonts w:ascii="Times New Roman" w:hAnsi="Times New Roman" w:cs="Times New Roman"/>
          <w:i/>
          <w:iCs/>
        </w:rPr>
        <w:t>ugh</w:t>
      </w:r>
      <w:r w:rsidR="00AD2849">
        <w:rPr>
          <w:rFonts w:ascii="Times New Roman" w:hAnsi="Times New Roman" w:cs="Times New Roman"/>
          <w:i/>
          <w:iCs/>
        </w:rPr>
        <w:t xml:space="preserve"> Regional School District</w:t>
      </w:r>
      <w:r w:rsidRPr="00BD2296">
        <w:rPr>
          <w:rFonts w:ascii="Times New Roman" w:hAnsi="Times New Roman" w:cs="Times New Roman"/>
        </w:rPr>
        <w:t>, BSEA No. 170</w:t>
      </w:r>
      <w:r w:rsidR="00AD2849">
        <w:rPr>
          <w:rFonts w:ascii="Times New Roman" w:hAnsi="Times New Roman" w:cs="Times New Roman"/>
        </w:rPr>
        <w:t>3770</w:t>
      </w:r>
      <w:r w:rsidR="003E2471">
        <w:rPr>
          <w:rFonts w:ascii="Times New Roman" w:hAnsi="Times New Roman" w:cs="Times New Roman"/>
        </w:rPr>
        <w:t xml:space="preserve">, </w:t>
      </w:r>
      <w:r w:rsidR="00AD2849" w:rsidRPr="00AD2849">
        <w:rPr>
          <w:rFonts w:ascii="Times New Roman" w:hAnsi="Times New Roman" w:cs="Times New Roman"/>
        </w:rPr>
        <w:t xml:space="preserve">23 MSER 99 </w:t>
      </w:r>
      <w:r w:rsidR="00BD2296" w:rsidRPr="00BD2296">
        <w:rPr>
          <w:rFonts w:ascii="Times New Roman" w:hAnsi="Times New Roman" w:cs="Times New Roman"/>
        </w:rPr>
        <w:t>(</w:t>
      </w:r>
      <w:r w:rsidR="009860D4">
        <w:rPr>
          <w:rFonts w:ascii="Times New Roman" w:hAnsi="Times New Roman" w:cs="Times New Roman"/>
        </w:rPr>
        <w:t xml:space="preserve">Figueroa, </w:t>
      </w:r>
      <w:r w:rsidR="00BD2296" w:rsidRPr="00BD2296">
        <w:rPr>
          <w:rFonts w:ascii="Times New Roman" w:hAnsi="Times New Roman" w:cs="Times New Roman"/>
        </w:rPr>
        <w:t>201</w:t>
      </w:r>
      <w:r w:rsidR="00AD2849">
        <w:rPr>
          <w:rFonts w:ascii="Times New Roman" w:hAnsi="Times New Roman" w:cs="Times New Roman"/>
        </w:rPr>
        <w:t>7</w:t>
      </w:r>
      <w:r w:rsidR="00BD2296" w:rsidRPr="00BD2296">
        <w:rPr>
          <w:rFonts w:ascii="Times New Roman" w:hAnsi="Times New Roman" w:cs="Times New Roman"/>
        </w:rPr>
        <w:t>).</w:t>
      </w:r>
    </w:p>
  </w:footnote>
  <w:footnote w:id="15">
    <w:p w14:paraId="1A23364E" w14:textId="602F83CA" w:rsidR="000C221E" w:rsidRPr="00BE4FFC" w:rsidRDefault="000C221E">
      <w:pPr>
        <w:pStyle w:val="FootnoteText"/>
        <w:rPr>
          <w:rFonts w:ascii="Times New Roman" w:hAnsi="Times New Roman" w:cs="Times New Roman"/>
        </w:rPr>
      </w:pPr>
      <w:r w:rsidRPr="00BE4FFC">
        <w:rPr>
          <w:rStyle w:val="FootnoteReference"/>
          <w:rFonts w:ascii="Times New Roman" w:hAnsi="Times New Roman" w:cs="Times New Roman"/>
        </w:rPr>
        <w:footnoteRef/>
      </w:r>
      <w:r w:rsidRPr="00BE4FFC">
        <w:rPr>
          <w:rFonts w:ascii="Times New Roman" w:hAnsi="Times New Roman" w:cs="Times New Roman"/>
        </w:rPr>
        <w:t xml:space="preserve"> </w:t>
      </w:r>
      <w:r w:rsidR="00BE4FFC" w:rsidRPr="00BE4FFC">
        <w:rPr>
          <w:rFonts w:ascii="Times New Roman" w:hAnsi="Times New Roman" w:cs="Times New Roman"/>
        </w:rPr>
        <w:t xml:space="preserve"> 104 CMR 29.00.</w:t>
      </w:r>
    </w:p>
  </w:footnote>
  <w:footnote w:id="16">
    <w:p w14:paraId="0C15F82A" w14:textId="7F4216DB" w:rsidR="0072081C" w:rsidRPr="00F05C6A" w:rsidRDefault="0072081C">
      <w:pPr>
        <w:pStyle w:val="FootnoteText"/>
        <w:rPr>
          <w:rFonts w:ascii="Times New Roman" w:hAnsi="Times New Roman" w:cs="Times New Roman"/>
        </w:rPr>
      </w:pPr>
      <w:r w:rsidRPr="00F05C6A">
        <w:rPr>
          <w:rStyle w:val="FootnoteReference"/>
          <w:rFonts w:ascii="Times New Roman" w:hAnsi="Times New Roman" w:cs="Times New Roman"/>
        </w:rPr>
        <w:footnoteRef/>
      </w:r>
      <w:r w:rsidRPr="00F05C6A">
        <w:rPr>
          <w:rFonts w:ascii="Times New Roman" w:hAnsi="Times New Roman" w:cs="Times New Roman"/>
        </w:rPr>
        <w:t xml:space="preserve"> </w:t>
      </w:r>
      <w:r w:rsidR="00F05C6A" w:rsidRPr="00F05C6A">
        <w:rPr>
          <w:rFonts w:ascii="Times New Roman" w:hAnsi="Times New Roman" w:cs="Times New Roman"/>
        </w:rPr>
        <w:t xml:space="preserve">  The policy also notes it is to be reviewed not less than annually.  Presumably this means it</w:t>
      </w:r>
      <w:r w:rsidR="0071333E">
        <w:rPr>
          <w:rFonts w:ascii="Times New Roman" w:hAnsi="Times New Roman" w:cs="Times New Roman"/>
        </w:rPr>
        <w:t>s current form exists after having</w:t>
      </w:r>
      <w:r w:rsidR="00F05C6A" w:rsidRPr="00F05C6A">
        <w:rPr>
          <w:rFonts w:ascii="Times New Roman" w:hAnsi="Times New Roman" w:cs="Times New Roman"/>
        </w:rPr>
        <w:t xml:space="preserve"> been reviewed at least twice</w:t>
      </w:r>
      <w:r w:rsidR="00CF1CF6">
        <w:rPr>
          <w:rFonts w:ascii="Times New Roman" w:hAnsi="Times New Roman" w:cs="Times New Roman"/>
        </w:rPr>
        <w:t xml:space="preserve"> since it was adopted on October 30, 2019</w:t>
      </w:r>
      <w:r w:rsidR="00F05C6A" w:rsidRPr="00F05C6A">
        <w:rPr>
          <w:rFonts w:ascii="Times New Roman" w:hAnsi="Times New Roman" w:cs="Times New Roman"/>
        </w:rPr>
        <w:t xml:space="preserve">.  </w:t>
      </w:r>
    </w:p>
  </w:footnote>
  <w:footnote w:id="17">
    <w:p w14:paraId="7C36567B" w14:textId="6FCADF7A" w:rsidR="00521E0F" w:rsidRPr="00521E0F" w:rsidRDefault="00521E0F">
      <w:pPr>
        <w:pStyle w:val="FootnoteText"/>
        <w:rPr>
          <w:rFonts w:ascii="Times New Roman" w:hAnsi="Times New Roman" w:cs="Times New Roman"/>
        </w:rPr>
      </w:pPr>
      <w:r w:rsidRPr="00521E0F">
        <w:rPr>
          <w:rStyle w:val="FootnoteReference"/>
          <w:rFonts w:ascii="Times New Roman" w:hAnsi="Times New Roman" w:cs="Times New Roman"/>
        </w:rPr>
        <w:footnoteRef/>
      </w:r>
      <w:r w:rsidRPr="00521E0F">
        <w:rPr>
          <w:rFonts w:ascii="Times New Roman" w:hAnsi="Times New Roman" w:cs="Times New Roman"/>
        </w:rPr>
        <w:t xml:space="preserve"> </w:t>
      </w:r>
      <w:r>
        <w:rPr>
          <w:rFonts w:ascii="Times New Roman" w:hAnsi="Times New Roman" w:cs="Times New Roman"/>
        </w:rPr>
        <w:t xml:space="preserve"> </w:t>
      </w:r>
      <w:r w:rsidRPr="00521E0F">
        <w:rPr>
          <w:rFonts w:ascii="Times New Roman" w:hAnsi="Times New Roman" w:cs="Times New Roman"/>
        </w:rPr>
        <w:t xml:space="preserve">115 </w:t>
      </w:r>
      <w:r w:rsidR="00B46BE9">
        <w:rPr>
          <w:rFonts w:ascii="Times New Roman" w:hAnsi="Times New Roman" w:cs="Times New Roman"/>
        </w:rPr>
        <w:t xml:space="preserve">CMR </w:t>
      </w:r>
      <w:r w:rsidRPr="00521E0F">
        <w:rPr>
          <w:rFonts w:ascii="Times New Roman" w:hAnsi="Times New Roman" w:cs="Times New Roman"/>
        </w:rPr>
        <w:t>6.07.</w:t>
      </w:r>
    </w:p>
  </w:footnote>
  <w:footnote w:id="18">
    <w:p w14:paraId="1C298FBB" w14:textId="4580843E" w:rsidR="00675A60" w:rsidRPr="00675A60" w:rsidRDefault="00675A60">
      <w:pPr>
        <w:pStyle w:val="FootnoteText"/>
        <w:rPr>
          <w:rFonts w:ascii="Times New Roman" w:hAnsi="Times New Roman" w:cs="Times New Roman"/>
        </w:rPr>
      </w:pPr>
      <w:r w:rsidRPr="00675A60">
        <w:rPr>
          <w:rStyle w:val="FootnoteReference"/>
          <w:rFonts w:ascii="Times New Roman" w:hAnsi="Times New Roman" w:cs="Times New Roman"/>
        </w:rPr>
        <w:footnoteRef/>
      </w:r>
      <w:r w:rsidRPr="00675A60">
        <w:rPr>
          <w:rFonts w:ascii="Times New Roman" w:hAnsi="Times New Roman" w:cs="Times New Roman"/>
        </w:rPr>
        <w:t xml:space="preserve">  115 CMR 6.07(2)(a).</w:t>
      </w:r>
    </w:p>
  </w:footnote>
  <w:footnote w:id="19">
    <w:p w14:paraId="25D313DA" w14:textId="0B24E8C9" w:rsidR="00B46BE9" w:rsidRPr="00B46BE9" w:rsidRDefault="00B46BE9">
      <w:pPr>
        <w:pStyle w:val="FootnoteText"/>
        <w:rPr>
          <w:rFonts w:ascii="Times New Roman" w:hAnsi="Times New Roman" w:cs="Times New Roman"/>
        </w:rPr>
      </w:pPr>
      <w:r w:rsidRPr="00B46BE9">
        <w:rPr>
          <w:rStyle w:val="FootnoteReference"/>
          <w:rFonts w:ascii="Times New Roman" w:hAnsi="Times New Roman" w:cs="Times New Roman"/>
        </w:rPr>
        <w:footnoteRef/>
      </w:r>
      <w:r w:rsidRPr="00B46BE9">
        <w:rPr>
          <w:rFonts w:ascii="Times New Roman" w:hAnsi="Times New Roman" w:cs="Times New Roman"/>
        </w:rPr>
        <w:t xml:space="preserve">  115 CMR 6.07(2)(b).</w:t>
      </w:r>
    </w:p>
  </w:footnote>
  <w:footnote w:id="20">
    <w:p w14:paraId="46AF07C2" w14:textId="60E22412" w:rsidR="005C7AE4" w:rsidRPr="005C7AE4" w:rsidRDefault="005C7AE4">
      <w:pPr>
        <w:pStyle w:val="FootnoteText"/>
        <w:rPr>
          <w:rFonts w:ascii="Times New Roman" w:hAnsi="Times New Roman" w:cs="Times New Roman"/>
        </w:rPr>
      </w:pPr>
      <w:r w:rsidRPr="005C7AE4">
        <w:rPr>
          <w:rStyle w:val="FootnoteReference"/>
          <w:rFonts w:ascii="Times New Roman" w:hAnsi="Times New Roman" w:cs="Times New Roman"/>
        </w:rPr>
        <w:footnoteRef/>
      </w:r>
      <w:r w:rsidRPr="005C7AE4">
        <w:rPr>
          <w:rFonts w:ascii="Times New Roman" w:hAnsi="Times New Roman" w:cs="Times New Roman"/>
        </w:rPr>
        <w:t xml:space="preserve">  115 CMR 6.07(2)(c) and 6.07(2)(e).</w:t>
      </w:r>
    </w:p>
  </w:footnote>
  <w:footnote w:id="21">
    <w:p w14:paraId="3F52E88B" w14:textId="7055217B" w:rsidR="00582B7E" w:rsidRPr="00582B7E" w:rsidRDefault="00582B7E">
      <w:pPr>
        <w:pStyle w:val="FootnoteText"/>
        <w:rPr>
          <w:rFonts w:ascii="Times New Roman" w:hAnsi="Times New Roman" w:cs="Times New Roman"/>
        </w:rPr>
      </w:pPr>
      <w:r w:rsidRPr="00582B7E">
        <w:rPr>
          <w:rStyle w:val="FootnoteReference"/>
          <w:rFonts w:ascii="Times New Roman" w:hAnsi="Times New Roman" w:cs="Times New Roman"/>
        </w:rPr>
        <w:footnoteRef/>
      </w:r>
      <w:r w:rsidRPr="00582B7E">
        <w:rPr>
          <w:rFonts w:ascii="Times New Roman" w:hAnsi="Times New Roman" w:cs="Times New Roman"/>
        </w:rPr>
        <w:t xml:space="preserve">  115 CMR 6.07(2)(c).</w:t>
      </w:r>
    </w:p>
  </w:footnote>
  <w:footnote w:id="22">
    <w:p w14:paraId="436364C3" w14:textId="538ADE5C" w:rsidR="005C7AE4" w:rsidRPr="00582B7E" w:rsidRDefault="005C7AE4">
      <w:pPr>
        <w:pStyle w:val="FootnoteText"/>
        <w:rPr>
          <w:rFonts w:ascii="Times New Roman" w:hAnsi="Times New Roman" w:cs="Times New Roman"/>
          <w:i/>
          <w:iCs/>
        </w:rPr>
      </w:pPr>
      <w:r w:rsidRPr="00582B7E">
        <w:rPr>
          <w:rStyle w:val="FootnoteReference"/>
          <w:rFonts w:ascii="Times New Roman" w:hAnsi="Times New Roman" w:cs="Times New Roman"/>
        </w:rPr>
        <w:footnoteRef/>
      </w:r>
      <w:r w:rsidRPr="00582B7E">
        <w:rPr>
          <w:rFonts w:ascii="Times New Roman" w:hAnsi="Times New Roman" w:cs="Times New Roman"/>
        </w:rPr>
        <w:t xml:space="preserve">  </w:t>
      </w:r>
      <w:r w:rsidR="00582B7E" w:rsidRPr="00582B7E">
        <w:rPr>
          <w:rFonts w:ascii="Times New Roman" w:hAnsi="Times New Roman" w:cs="Times New Roman"/>
          <w:i/>
          <w:iCs/>
        </w:rPr>
        <w:t>Id.</w:t>
      </w:r>
    </w:p>
  </w:footnote>
  <w:footnote w:id="23">
    <w:p w14:paraId="1413A63E" w14:textId="3D74718E" w:rsidR="006F3DF0" w:rsidRPr="00B3537B" w:rsidRDefault="006F3DF0" w:rsidP="006F3DF0">
      <w:pPr>
        <w:pStyle w:val="FootnoteText"/>
        <w:rPr>
          <w:rFonts w:ascii="Times New Roman" w:hAnsi="Times New Roman" w:cs="Times New Roman"/>
        </w:rPr>
      </w:pPr>
      <w:r w:rsidRPr="00B3537B">
        <w:rPr>
          <w:rStyle w:val="FootnoteReference"/>
          <w:rFonts w:ascii="Times New Roman" w:hAnsi="Times New Roman" w:cs="Times New Roman"/>
        </w:rPr>
        <w:footnoteRef/>
      </w:r>
      <w:r w:rsidRPr="00B3537B">
        <w:rPr>
          <w:rFonts w:ascii="Times New Roman" w:hAnsi="Times New Roman" w:cs="Times New Roman"/>
        </w:rPr>
        <w:t xml:space="preserve">  </w:t>
      </w:r>
      <w:r w:rsidRPr="00B3537B">
        <w:rPr>
          <w:rFonts w:ascii="Times New Roman" w:hAnsi="Times New Roman" w:cs="Times New Roman"/>
          <w:bCs/>
        </w:rPr>
        <w:t xml:space="preserve">20 USC §1415(b)(6); </w:t>
      </w:r>
      <w:r w:rsidRPr="00B3537B">
        <w:rPr>
          <w:rFonts w:ascii="Times New Roman" w:hAnsi="Times New Roman" w:cs="Times New Roman"/>
        </w:rPr>
        <w:t xml:space="preserve">M.G.L. c. 71 § 2A; see 34 CFR 300.507(a)(1); 603 CMR 28.08(3)(a), providing for the BSEA to hear “… any matter concerning the eligibility, evaluation, placement, IEP, provision of special education in accordance with state and federal law or the procedural protections of state and federal law for students with disabilities.”; </w:t>
      </w:r>
      <w:r w:rsidR="00DC7BDB">
        <w:rPr>
          <w:rFonts w:ascii="Times New Roman" w:hAnsi="Times New Roman" w:cs="Times New Roman"/>
          <w:i/>
          <w:iCs/>
        </w:rPr>
        <w:t xml:space="preserve">see also </w:t>
      </w:r>
      <w:r w:rsidRPr="00B3537B">
        <w:rPr>
          <w:rFonts w:ascii="Times New Roman" w:hAnsi="Times New Roman" w:cs="Times New Roman"/>
        </w:rPr>
        <w:t>34 CFR 300.507(a)(1); 603 CMR 28.08(3)(a).</w:t>
      </w:r>
      <w:r w:rsidR="00C92ED0">
        <w:rPr>
          <w:rFonts w:ascii="Times New Roman" w:hAnsi="Times New Roman" w:cs="Times New Roman"/>
        </w:rPr>
        <w:t xml:space="preserve">  Further, </w:t>
      </w:r>
      <w:r w:rsidR="00C92ED0" w:rsidRPr="00C92ED0">
        <w:rPr>
          <w:rFonts w:ascii="Times New Roman" w:hAnsi="Times New Roman" w:cs="Times New Roman"/>
          <w:i/>
          <w:iCs/>
        </w:rPr>
        <w:t>DMH Policy 19-02</w:t>
      </w:r>
      <w:r w:rsidR="00C92ED0">
        <w:rPr>
          <w:rFonts w:ascii="Times New Roman" w:hAnsi="Times New Roman" w:cs="Times New Roman"/>
        </w:rPr>
        <w:t xml:space="preserve"> does not define what “short-term” is</w:t>
      </w:r>
      <w:r w:rsidR="006A4FF8">
        <w:rPr>
          <w:rFonts w:ascii="Times New Roman" w:hAnsi="Times New Roman" w:cs="Times New Roman"/>
        </w:rPr>
        <w:t>.</w:t>
      </w:r>
    </w:p>
  </w:footnote>
  <w:footnote w:id="24">
    <w:p w14:paraId="329928D5" w14:textId="6F948493" w:rsidR="008F41CF" w:rsidRPr="00166DCC" w:rsidRDefault="008F41CF" w:rsidP="008F41CF">
      <w:pPr>
        <w:pStyle w:val="FootnoteText"/>
        <w:rPr>
          <w:rFonts w:ascii="Times New Roman" w:hAnsi="Times New Roman" w:cs="Times New Roman"/>
        </w:rPr>
      </w:pPr>
      <w:r w:rsidRPr="00166DCC">
        <w:rPr>
          <w:rStyle w:val="FootnoteReference"/>
          <w:rFonts w:ascii="Times New Roman" w:hAnsi="Times New Roman" w:cs="Times New Roman"/>
        </w:rPr>
        <w:footnoteRef/>
      </w:r>
      <w:r w:rsidRPr="00166DCC">
        <w:rPr>
          <w:rFonts w:ascii="Times New Roman" w:hAnsi="Times New Roman" w:cs="Times New Roman"/>
        </w:rPr>
        <w:t xml:space="preserve">  </w:t>
      </w:r>
      <w:r>
        <w:rPr>
          <w:rFonts w:ascii="Times New Roman" w:hAnsi="Times New Roman" w:cs="Times New Roman"/>
        </w:rPr>
        <w:t xml:space="preserve">Although this is Parent’s request, </w:t>
      </w:r>
      <w:r w:rsidRPr="00166DCC">
        <w:rPr>
          <w:rFonts w:ascii="Times New Roman" w:hAnsi="Times New Roman" w:cs="Times New Roman"/>
        </w:rPr>
        <w:t xml:space="preserve">it is not necessarily the case that </w:t>
      </w:r>
      <w:r>
        <w:rPr>
          <w:rFonts w:ascii="Times New Roman" w:hAnsi="Times New Roman" w:cs="Times New Roman"/>
        </w:rPr>
        <w:t>residential placements, if needed, must last an entire academic year</w:t>
      </w:r>
      <w:r w:rsidRPr="00166DCC">
        <w:rPr>
          <w:rFonts w:ascii="Times New Roman" w:hAnsi="Times New Roman" w:cs="Times New Roman"/>
        </w:rPr>
        <w:t xml:space="preserve">.  While IEPs are generally reviewed annually, they can be reviewed earlier, or the Team could decide to schedule interim meetings to determine </w:t>
      </w:r>
      <w:r w:rsidR="00B74877">
        <w:rPr>
          <w:rFonts w:ascii="Times New Roman" w:hAnsi="Times New Roman" w:cs="Times New Roman"/>
        </w:rPr>
        <w:t>whether</w:t>
      </w:r>
      <w:r w:rsidRPr="00166DCC">
        <w:rPr>
          <w:rFonts w:ascii="Times New Roman" w:hAnsi="Times New Roman" w:cs="Times New Roman"/>
        </w:rPr>
        <w:t xml:space="preserve"> a transition to a lesser restrictive setting is warranted.</w:t>
      </w:r>
      <w:r w:rsidR="00266FA6">
        <w:rPr>
          <w:rFonts w:ascii="Times New Roman" w:hAnsi="Times New Roman" w:cs="Times New Roman"/>
        </w:rPr>
        <w:t xml:space="preserve">  </w:t>
      </w:r>
      <w:r w:rsidR="001E743E">
        <w:rPr>
          <w:rFonts w:ascii="Times New Roman" w:hAnsi="Times New Roman" w:cs="Times New Roman"/>
          <w:i/>
          <w:iCs/>
        </w:rPr>
        <w:t xml:space="preserve">See </w:t>
      </w:r>
      <w:r w:rsidR="00D32BDD">
        <w:rPr>
          <w:rFonts w:ascii="Times New Roman" w:hAnsi="Times New Roman" w:cs="Times New Roman"/>
        </w:rPr>
        <w:t xml:space="preserve">34 </w:t>
      </w:r>
      <w:r w:rsidR="002977CD">
        <w:rPr>
          <w:rFonts w:ascii="Times New Roman" w:hAnsi="Times New Roman" w:cs="Times New Roman"/>
        </w:rPr>
        <w:t xml:space="preserve">CFR 300.324(b) requiring the IEP to review </w:t>
      </w:r>
      <w:r w:rsidR="00581B23">
        <w:rPr>
          <w:rFonts w:ascii="Times New Roman" w:hAnsi="Times New Roman" w:cs="Times New Roman"/>
        </w:rPr>
        <w:t xml:space="preserve">and revise as appropriate </w:t>
      </w:r>
      <w:r w:rsidR="002977CD">
        <w:rPr>
          <w:rFonts w:ascii="Times New Roman" w:hAnsi="Times New Roman" w:cs="Times New Roman"/>
        </w:rPr>
        <w:t xml:space="preserve">a child’s IEP “periodically </w:t>
      </w:r>
      <w:r w:rsidR="002977CD" w:rsidRPr="002977CD">
        <w:rPr>
          <w:rFonts w:ascii="Times New Roman" w:hAnsi="Times New Roman" w:cs="Times New Roman"/>
          <w:i/>
          <w:iCs/>
        </w:rPr>
        <w:t>but not less than</w:t>
      </w:r>
      <w:r w:rsidR="002977CD">
        <w:rPr>
          <w:rFonts w:ascii="Times New Roman" w:hAnsi="Times New Roman" w:cs="Times New Roman"/>
        </w:rPr>
        <w:t xml:space="preserve"> annually”</w:t>
      </w:r>
      <w:r w:rsidR="007164F0">
        <w:rPr>
          <w:rFonts w:ascii="Times New Roman" w:hAnsi="Times New Roman" w:cs="Times New Roman"/>
        </w:rPr>
        <w:t>; 603 CMR 28.04(</w:t>
      </w:r>
      <w:r w:rsidR="00C53F40">
        <w:rPr>
          <w:rFonts w:ascii="Times New Roman" w:hAnsi="Times New Roman" w:cs="Times New Roman"/>
        </w:rPr>
        <w:t>3)</w:t>
      </w:r>
      <w:r w:rsidR="004B1C6B">
        <w:rPr>
          <w:rFonts w:ascii="Times New Roman" w:hAnsi="Times New Roman" w:cs="Times New Roman"/>
        </w:rPr>
        <w:t>.</w:t>
      </w:r>
      <w:r w:rsidR="00D32BDD">
        <w:rPr>
          <w:rFonts w:ascii="Times New Roman" w:hAnsi="Times New Roman" w:cs="Times New Roman"/>
        </w:rPr>
        <w:t xml:space="preserve"> </w:t>
      </w:r>
      <w:r w:rsidR="004B1C6B">
        <w:rPr>
          <w:rFonts w:ascii="Times New Roman" w:hAnsi="Times New Roman" w:cs="Times New Roman"/>
        </w:rPr>
        <w:t xml:space="preserve"> </w:t>
      </w:r>
      <w:r w:rsidR="002977CD">
        <w:rPr>
          <w:rFonts w:ascii="Times New Roman" w:hAnsi="Times New Roman" w:cs="Times New Roman"/>
        </w:rPr>
        <w:t>(</w:t>
      </w:r>
      <w:r w:rsidR="004B1C6B">
        <w:rPr>
          <w:rFonts w:ascii="Times New Roman" w:hAnsi="Times New Roman" w:cs="Times New Roman"/>
        </w:rPr>
        <w:t>E</w:t>
      </w:r>
      <w:r w:rsidR="002977CD">
        <w:rPr>
          <w:rFonts w:ascii="Times New Roman" w:hAnsi="Times New Roman" w:cs="Times New Roman"/>
        </w:rPr>
        <w:t xml:space="preserve">mphasis added).  </w:t>
      </w:r>
    </w:p>
  </w:footnote>
  <w:footnote w:id="25">
    <w:p w14:paraId="0CCBF9C0" w14:textId="77777777" w:rsidR="00553E3B" w:rsidRPr="00BD2296" w:rsidRDefault="00553E3B" w:rsidP="00553E3B">
      <w:pPr>
        <w:pStyle w:val="FootnoteText"/>
        <w:rPr>
          <w:rFonts w:ascii="Times New Roman" w:hAnsi="Times New Roman" w:cs="Times New Roman"/>
        </w:rPr>
      </w:pPr>
      <w:r w:rsidRPr="00BD2296">
        <w:rPr>
          <w:rStyle w:val="FootnoteReference"/>
          <w:rFonts w:ascii="Times New Roman" w:hAnsi="Times New Roman" w:cs="Times New Roman"/>
        </w:rPr>
        <w:footnoteRef/>
      </w:r>
      <w:r w:rsidRPr="00BD2296">
        <w:rPr>
          <w:rFonts w:ascii="Times New Roman" w:hAnsi="Times New Roman" w:cs="Times New Roman"/>
        </w:rPr>
        <w:t xml:space="preserve">  </w:t>
      </w:r>
      <w:r w:rsidRPr="00BD2296">
        <w:rPr>
          <w:rFonts w:ascii="Times New Roman" w:hAnsi="Times New Roman" w:cs="Times New Roman"/>
          <w:i/>
          <w:iCs/>
        </w:rPr>
        <w:t>In Re:  Boston Public School District</w:t>
      </w:r>
      <w:r w:rsidRPr="00BD2296">
        <w:rPr>
          <w:rFonts w:ascii="Times New Roman" w:hAnsi="Times New Roman" w:cs="Times New Roman"/>
        </w:rPr>
        <w:t>, BSEA No. 02-4533 (</w:t>
      </w:r>
      <w:r>
        <w:rPr>
          <w:rFonts w:ascii="Times New Roman" w:hAnsi="Times New Roman" w:cs="Times New Roman"/>
        </w:rPr>
        <w:t xml:space="preserve">Figueroa, </w:t>
      </w:r>
      <w:r w:rsidRPr="00BD2296">
        <w:rPr>
          <w:rFonts w:ascii="Times New Roman" w:hAnsi="Times New Roman" w:cs="Times New Roman"/>
        </w:rPr>
        <w:t xml:space="preserve">2002); see </w:t>
      </w:r>
      <w:r w:rsidRPr="00BD2296">
        <w:rPr>
          <w:rFonts w:ascii="Times New Roman" w:hAnsi="Times New Roman" w:cs="Times New Roman"/>
          <w:i/>
          <w:iCs/>
        </w:rPr>
        <w:t xml:space="preserve">In Re: </w:t>
      </w:r>
      <w:r>
        <w:rPr>
          <w:rFonts w:ascii="Times New Roman" w:hAnsi="Times New Roman" w:cs="Times New Roman"/>
          <w:i/>
          <w:iCs/>
        </w:rPr>
        <w:t>Acton-Boxborough Regional School District</w:t>
      </w:r>
      <w:r w:rsidRPr="00BD2296">
        <w:rPr>
          <w:rFonts w:ascii="Times New Roman" w:hAnsi="Times New Roman" w:cs="Times New Roman"/>
        </w:rPr>
        <w:t>, BSEA No. 170</w:t>
      </w:r>
      <w:r>
        <w:rPr>
          <w:rFonts w:ascii="Times New Roman" w:hAnsi="Times New Roman" w:cs="Times New Roman"/>
        </w:rPr>
        <w:t xml:space="preserve">3770, </w:t>
      </w:r>
      <w:r w:rsidRPr="00AD2849">
        <w:rPr>
          <w:rFonts w:ascii="Times New Roman" w:hAnsi="Times New Roman" w:cs="Times New Roman"/>
        </w:rPr>
        <w:t xml:space="preserve">23 MSER 99 </w:t>
      </w:r>
      <w:r w:rsidRPr="00BD2296">
        <w:rPr>
          <w:rFonts w:ascii="Times New Roman" w:hAnsi="Times New Roman" w:cs="Times New Roman"/>
        </w:rPr>
        <w:t>(</w:t>
      </w:r>
      <w:r>
        <w:rPr>
          <w:rFonts w:ascii="Times New Roman" w:hAnsi="Times New Roman" w:cs="Times New Roman"/>
        </w:rPr>
        <w:t xml:space="preserve">Figueroa, </w:t>
      </w:r>
      <w:r w:rsidRPr="00BD2296">
        <w:rPr>
          <w:rFonts w:ascii="Times New Roman" w:hAnsi="Times New Roman" w:cs="Times New Roman"/>
        </w:rPr>
        <w:t>201</w:t>
      </w:r>
      <w:r>
        <w:rPr>
          <w:rFonts w:ascii="Times New Roman" w:hAnsi="Times New Roman" w:cs="Times New Roman"/>
        </w:rPr>
        <w:t>7</w:t>
      </w:r>
      <w:r w:rsidRPr="00BD2296">
        <w:rPr>
          <w:rFonts w:ascii="Times New Roman" w:hAnsi="Times New Roman" w:cs="Times New Roman"/>
        </w:rPr>
        <w:t>).</w:t>
      </w:r>
    </w:p>
  </w:footnote>
  <w:footnote w:id="26">
    <w:p w14:paraId="719E9FD8" w14:textId="77777777" w:rsidR="009D058C" w:rsidRPr="00B12441" w:rsidRDefault="009D058C" w:rsidP="009D058C">
      <w:pPr>
        <w:pStyle w:val="FootnoteText"/>
        <w:rPr>
          <w:rFonts w:ascii="Times New Roman" w:hAnsi="Times New Roman" w:cs="Times New Roman"/>
        </w:rPr>
      </w:pPr>
      <w:r w:rsidRPr="00B12441">
        <w:rPr>
          <w:rStyle w:val="FootnoteReference"/>
          <w:rFonts w:ascii="Times New Roman" w:hAnsi="Times New Roman" w:cs="Times New Roman"/>
        </w:rPr>
        <w:footnoteRef/>
      </w:r>
      <w:r w:rsidRPr="00B12441">
        <w:rPr>
          <w:rFonts w:ascii="Times New Roman" w:hAnsi="Times New Roman" w:cs="Times New Roman"/>
        </w:rPr>
        <w:t xml:space="preserve"> </w:t>
      </w:r>
      <w:r>
        <w:rPr>
          <w:rFonts w:ascii="Times New Roman" w:hAnsi="Times New Roman" w:cs="Times New Roman"/>
        </w:rPr>
        <w:t xml:space="preserve"> </w:t>
      </w:r>
      <w:r w:rsidRPr="00B12441">
        <w:rPr>
          <w:rFonts w:ascii="Times New Roman" w:hAnsi="Times New Roman" w:cs="Times New Roman"/>
          <w:i/>
          <w:iCs/>
        </w:rPr>
        <w:t>Id.</w:t>
      </w:r>
    </w:p>
  </w:footnote>
  <w:footnote w:id="27">
    <w:p w14:paraId="22F4D9F7" w14:textId="285956C4" w:rsidR="00AA492D" w:rsidRPr="00AA492D" w:rsidRDefault="00AA492D">
      <w:pPr>
        <w:pStyle w:val="FootnoteText"/>
        <w:rPr>
          <w:rFonts w:ascii="Times New Roman" w:hAnsi="Times New Roman" w:cs="Times New Roman"/>
        </w:rPr>
      </w:pPr>
      <w:r w:rsidRPr="00AA492D">
        <w:rPr>
          <w:rStyle w:val="FootnoteReference"/>
          <w:rFonts w:ascii="Times New Roman" w:hAnsi="Times New Roman" w:cs="Times New Roman"/>
        </w:rPr>
        <w:footnoteRef/>
      </w:r>
      <w:r w:rsidRPr="00AA492D">
        <w:rPr>
          <w:rFonts w:ascii="Times New Roman" w:hAnsi="Times New Roman" w:cs="Times New Roman"/>
        </w:rPr>
        <w:t xml:space="preserve">  I also do not find </w:t>
      </w:r>
      <w:r w:rsidR="00AB0754">
        <w:rPr>
          <w:rFonts w:ascii="Times New Roman" w:hAnsi="Times New Roman" w:cs="Times New Roman"/>
        </w:rPr>
        <w:t xml:space="preserve">that </w:t>
      </w:r>
      <w:r w:rsidRPr="00AA492D">
        <w:rPr>
          <w:rFonts w:ascii="Times New Roman" w:hAnsi="Times New Roman" w:cs="Times New Roman"/>
        </w:rPr>
        <w:t>the regulatory process for prioritizing services or the fact that DDS services for children under 22 are always subject to appropriation bar</w:t>
      </w:r>
      <w:r w:rsidR="00AB0754">
        <w:rPr>
          <w:rFonts w:ascii="Times New Roman" w:hAnsi="Times New Roman" w:cs="Times New Roman"/>
        </w:rPr>
        <w:t>s</w:t>
      </w:r>
      <w:r w:rsidRPr="00AA492D">
        <w:rPr>
          <w:rFonts w:ascii="Times New Roman" w:hAnsi="Times New Roman" w:cs="Times New Roman"/>
        </w:rPr>
        <w:t xml:space="preserve"> me</w:t>
      </w:r>
      <w:r w:rsidR="00AB0754">
        <w:rPr>
          <w:rFonts w:ascii="Times New Roman" w:hAnsi="Times New Roman" w:cs="Times New Roman"/>
        </w:rPr>
        <w:t>,</w:t>
      </w:r>
      <w:r w:rsidRPr="00AA492D">
        <w:rPr>
          <w:rFonts w:ascii="Times New Roman" w:hAnsi="Times New Roman" w:cs="Times New Roman"/>
        </w:rPr>
        <w:t xml:space="preserve"> at this stage</w:t>
      </w:r>
      <w:r w:rsidR="00AB0754">
        <w:rPr>
          <w:rFonts w:ascii="Times New Roman" w:hAnsi="Times New Roman" w:cs="Times New Roman"/>
        </w:rPr>
        <w:t>,</w:t>
      </w:r>
      <w:r w:rsidRPr="00AA492D">
        <w:rPr>
          <w:rFonts w:ascii="Times New Roman" w:hAnsi="Times New Roman" w:cs="Times New Roman"/>
        </w:rPr>
        <w:t xml:space="preserve"> from joining them in this matter</w:t>
      </w:r>
      <w:r w:rsidR="00AB0754">
        <w:rPr>
          <w:rFonts w:ascii="Times New Roman" w:hAnsi="Times New Roman" w:cs="Times New Roman"/>
        </w:rPr>
        <w:t xml:space="preserve">. </w:t>
      </w:r>
      <w:r w:rsidRPr="00AA492D">
        <w:rPr>
          <w:rFonts w:ascii="Times New Roman" w:hAnsi="Times New Roman" w:cs="Times New Roman"/>
        </w:rPr>
        <w:t xml:space="preserve"> </w:t>
      </w:r>
      <w:r w:rsidR="00AB0754">
        <w:rPr>
          <w:rFonts w:ascii="Times New Roman" w:hAnsi="Times New Roman" w:cs="Times New Roman"/>
        </w:rPr>
        <w:t>T</w:t>
      </w:r>
      <w:r w:rsidRPr="00AA492D">
        <w:rPr>
          <w:rFonts w:ascii="Times New Roman" w:hAnsi="Times New Roman" w:cs="Times New Roman"/>
        </w:rPr>
        <w:t xml:space="preserve">here is a possibility that </w:t>
      </w:r>
      <w:r w:rsidR="00D85D05">
        <w:rPr>
          <w:rFonts w:ascii="Times New Roman" w:hAnsi="Times New Roman" w:cs="Times New Roman"/>
        </w:rPr>
        <w:t xml:space="preserve">IFSS </w:t>
      </w:r>
      <w:r w:rsidR="00D85D05" w:rsidRPr="00AA492D">
        <w:rPr>
          <w:rFonts w:ascii="Times New Roman" w:hAnsi="Times New Roman" w:cs="Times New Roman"/>
        </w:rPr>
        <w:t>supports</w:t>
      </w:r>
      <w:r w:rsidR="00D85D05">
        <w:rPr>
          <w:rFonts w:ascii="Times New Roman" w:hAnsi="Times New Roman" w:cs="Times New Roman"/>
        </w:rPr>
        <w:t xml:space="preserve"> (that DDS acknowledged in the </w:t>
      </w:r>
      <w:r w:rsidR="00D85D05">
        <w:rPr>
          <w:rFonts w:ascii="Times New Roman" w:hAnsi="Times New Roman" w:cs="Times New Roman"/>
          <w:i/>
          <w:iCs/>
        </w:rPr>
        <w:t>DDS Opposition</w:t>
      </w:r>
      <w:r w:rsidR="00D85D05">
        <w:rPr>
          <w:rFonts w:ascii="Times New Roman" w:hAnsi="Times New Roman" w:cs="Times New Roman"/>
        </w:rPr>
        <w:t xml:space="preserve"> to include respite, family training, individual goods and services, adaptive aids, therapy and behavioral consultation) </w:t>
      </w:r>
      <w:r w:rsidRPr="00AA492D">
        <w:rPr>
          <w:rFonts w:ascii="Times New Roman" w:hAnsi="Times New Roman" w:cs="Times New Roman"/>
        </w:rPr>
        <w:t>which DDS has already funded may need to be utilized in a different location</w:t>
      </w:r>
      <w:r w:rsidR="00D85D05">
        <w:rPr>
          <w:rFonts w:ascii="Times New Roman" w:hAnsi="Times New Roman" w:cs="Times New Roman"/>
        </w:rPr>
        <w:t xml:space="preserve">.  Additionally, it is possible that DDS IFSS services or </w:t>
      </w:r>
      <w:r w:rsidR="00D85D05" w:rsidRPr="00AA492D">
        <w:rPr>
          <w:rFonts w:ascii="Times New Roman" w:hAnsi="Times New Roman" w:cs="Times New Roman"/>
        </w:rPr>
        <w:t>supports</w:t>
      </w:r>
      <w:r w:rsidR="00D85D05">
        <w:rPr>
          <w:rFonts w:ascii="Times New Roman" w:hAnsi="Times New Roman" w:cs="Times New Roman"/>
        </w:rPr>
        <w:t xml:space="preserve"> </w:t>
      </w:r>
      <w:r w:rsidRPr="00AA492D">
        <w:rPr>
          <w:rFonts w:ascii="Times New Roman" w:hAnsi="Times New Roman" w:cs="Times New Roman"/>
        </w:rPr>
        <w:t xml:space="preserve">may be identified </w:t>
      </w:r>
      <w:proofErr w:type="gramStart"/>
      <w:r w:rsidRPr="00AA492D">
        <w:rPr>
          <w:rFonts w:ascii="Times New Roman" w:hAnsi="Times New Roman" w:cs="Times New Roman"/>
        </w:rPr>
        <w:t>during the course of</w:t>
      </w:r>
      <w:proofErr w:type="gramEnd"/>
      <w:r w:rsidRPr="00AA492D">
        <w:rPr>
          <w:rFonts w:ascii="Times New Roman" w:hAnsi="Times New Roman" w:cs="Times New Roman"/>
        </w:rPr>
        <w:t xml:space="preserve"> the hearing </w:t>
      </w:r>
      <w:r w:rsidR="00AC3690">
        <w:rPr>
          <w:rFonts w:ascii="Times New Roman" w:hAnsi="Times New Roman" w:cs="Times New Roman"/>
        </w:rPr>
        <w:t xml:space="preserve">that </w:t>
      </w:r>
      <w:r w:rsidRPr="00AA492D">
        <w:rPr>
          <w:rFonts w:ascii="Times New Roman" w:hAnsi="Times New Roman" w:cs="Times New Roman"/>
        </w:rPr>
        <w:t xml:space="preserve">DDS has approved but </w:t>
      </w:r>
      <w:r w:rsidR="00AC3690">
        <w:rPr>
          <w:rFonts w:ascii="Times New Roman" w:hAnsi="Times New Roman" w:cs="Times New Roman"/>
        </w:rPr>
        <w:t xml:space="preserve">that </w:t>
      </w:r>
      <w:r w:rsidRPr="00AA492D">
        <w:rPr>
          <w:rFonts w:ascii="Times New Roman" w:hAnsi="Times New Roman" w:cs="Times New Roman"/>
        </w:rPr>
        <w:t>are not being utilized fully</w:t>
      </w:r>
      <w:r>
        <w:rPr>
          <w:rFonts w:ascii="Times New Roman" w:hAnsi="Times New Roman" w:cs="Times New Roman"/>
        </w:rPr>
        <w:t xml:space="preserve">, which I may find DDS </w:t>
      </w:r>
      <w:r w:rsidR="00F03358">
        <w:rPr>
          <w:rFonts w:ascii="Times New Roman" w:hAnsi="Times New Roman" w:cs="Times New Roman"/>
        </w:rPr>
        <w:t xml:space="preserve">to be </w:t>
      </w:r>
      <w:r>
        <w:rPr>
          <w:rFonts w:ascii="Times New Roman" w:hAnsi="Times New Roman" w:cs="Times New Roman"/>
        </w:rPr>
        <w:t>responsible for providing</w:t>
      </w:r>
      <w:r w:rsidRPr="00AA492D">
        <w:rPr>
          <w:rFonts w:ascii="Times New Roman" w:hAnsi="Times New Roman" w:cs="Times New Roman"/>
        </w:rPr>
        <w:t>.</w:t>
      </w:r>
    </w:p>
  </w:footnote>
  <w:footnote w:id="28">
    <w:p w14:paraId="234033A6" w14:textId="183B3D60" w:rsidR="00CC741D" w:rsidRPr="00F27622" w:rsidRDefault="00CC741D" w:rsidP="00CC741D">
      <w:pPr>
        <w:pStyle w:val="FootnoteText"/>
        <w:rPr>
          <w:rFonts w:ascii="Times New Roman" w:hAnsi="Times New Roman" w:cs="Times New Roman"/>
          <w:sz w:val="18"/>
          <w:szCs w:val="18"/>
        </w:rPr>
      </w:pPr>
      <w:r w:rsidRPr="00B3537B">
        <w:rPr>
          <w:rStyle w:val="FootnoteReference"/>
          <w:rFonts w:ascii="Times New Roman" w:hAnsi="Times New Roman" w:cs="Times New Roman"/>
        </w:rPr>
        <w:footnoteRef/>
      </w:r>
      <w:r w:rsidRPr="00B3537B">
        <w:rPr>
          <w:rFonts w:ascii="Times New Roman" w:hAnsi="Times New Roman" w:cs="Times New Roman"/>
        </w:rPr>
        <w:t xml:space="preserve"> </w:t>
      </w:r>
      <w:r>
        <w:rPr>
          <w:rFonts w:ascii="Times New Roman" w:hAnsi="Times New Roman" w:cs="Times New Roman"/>
        </w:rPr>
        <w:t xml:space="preserve"> </w:t>
      </w:r>
      <w:r w:rsidRPr="00C86FBD">
        <w:rPr>
          <w:rFonts w:ascii="Times New Roman" w:hAnsi="Times New Roman" w:cs="Times New Roman"/>
        </w:rPr>
        <w:t xml:space="preserve">Both DMH and DDS argue that </w:t>
      </w:r>
      <w:r w:rsidR="00431DEC">
        <w:rPr>
          <w:rFonts w:ascii="Times New Roman" w:hAnsi="Times New Roman" w:cs="Times New Roman"/>
        </w:rPr>
        <w:t xml:space="preserve">there are alternative available forums under </w:t>
      </w:r>
      <w:r w:rsidRPr="00C86FBD">
        <w:rPr>
          <w:rFonts w:ascii="Times New Roman" w:hAnsi="Times New Roman" w:cs="Times New Roman"/>
        </w:rPr>
        <w:t>their own appeal procedures</w:t>
      </w:r>
      <w:r w:rsidR="00431DEC">
        <w:rPr>
          <w:rFonts w:ascii="Times New Roman" w:hAnsi="Times New Roman" w:cs="Times New Roman"/>
        </w:rPr>
        <w:t xml:space="preserve"> that </w:t>
      </w:r>
      <w:r w:rsidRPr="00C86FBD">
        <w:rPr>
          <w:rFonts w:ascii="Times New Roman" w:hAnsi="Times New Roman" w:cs="Times New Roman"/>
        </w:rPr>
        <w:t xml:space="preserve">families can pursue to address denials or disagreements with services provided by or refused to be provided by each </w:t>
      </w:r>
      <w:r w:rsidR="00431DEC">
        <w:rPr>
          <w:rFonts w:ascii="Times New Roman" w:hAnsi="Times New Roman" w:cs="Times New Roman"/>
        </w:rPr>
        <w:t>agency</w:t>
      </w:r>
      <w:r w:rsidRPr="00C86FBD">
        <w:rPr>
          <w:rFonts w:ascii="Times New Roman" w:hAnsi="Times New Roman" w:cs="Times New Roman"/>
        </w:rPr>
        <w:t xml:space="preserve">.  However, if the reason for such denial of services is due to the agency’s belief that such services are needed for educational reasons, then it is </w:t>
      </w:r>
      <w:r w:rsidR="003963D7">
        <w:rPr>
          <w:rFonts w:ascii="Times New Roman" w:hAnsi="Times New Roman" w:cs="Times New Roman"/>
        </w:rPr>
        <w:t xml:space="preserve">solely </w:t>
      </w:r>
      <w:r w:rsidRPr="00C86FBD">
        <w:rPr>
          <w:rFonts w:ascii="Times New Roman" w:hAnsi="Times New Roman" w:cs="Times New Roman"/>
        </w:rPr>
        <w:t>the BSEA</w:t>
      </w:r>
      <w:r w:rsidR="002C30E5">
        <w:rPr>
          <w:rFonts w:ascii="Times New Roman" w:hAnsi="Times New Roman" w:cs="Times New Roman"/>
        </w:rPr>
        <w:t>,</w:t>
      </w:r>
      <w:r w:rsidRPr="00C86FBD">
        <w:rPr>
          <w:rFonts w:ascii="Times New Roman" w:hAnsi="Times New Roman" w:cs="Times New Roman"/>
        </w:rPr>
        <w:t xml:space="preserve"> not the individual agency</w:t>
      </w:r>
      <w:r w:rsidR="003963D7">
        <w:rPr>
          <w:rFonts w:ascii="Times New Roman" w:hAnsi="Times New Roman" w:cs="Times New Roman"/>
        </w:rPr>
        <w:t>,</w:t>
      </w:r>
      <w:r w:rsidRPr="00C86FBD">
        <w:rPr>
          <w:rFonts w:ascii="Times New Roman" w:hAnsi="Times New Roman" w:cs="Times New Roman"/>
        </w:rPr>
        <w:t xml:space="preserve"> </w:t>
      </w:r>
      <w:r w:rsidR="008D712A">
        <w:rPr>
          <w:rFonts w:ascii="Times New Roman" w:hAnsi="Times New Roman" w:cs="Times New Roman"/>
        </w:rPr>
        <w:t xml:space="preserve">with </w:t>
      </w:r>
      <w:r w:rsidRPr="00C86FBD">
        <w:rPr>
          <w:rFonts w:ascii="Times New Roman" w:hAnsi="Times New Roman" w:cs="Times New Roman"/>
        </w:rPr>
        <w:t>the statutory authority to make this determination.</w:t>
      </w:r>
      <w:r>
        <w:rPr>
          <w:rFonts w:ascii="Times New Roman" w:hAnsi="Times New Roman" w:cs="Times New Roman"/>
        </w:rPr>
        <w:t xml:space="preserve"> </w:t>
      </w:r>
      <w:r>
        <w:rPr>
          <w:rFonts w:ascii="Times New Roman" w:hAnsi="Times New Roman" w:cs="Times New Roman"/>
          <w:i/>
          <w:iCs/>
        </w:rPr>
        <w:t xml:space="preserve"> </w:t>
      </w:r>
      <w:r w:rsidRPr="00B3537B">
        <w:rPr>
          <w:rFonts w:ascii="Times New Roman" w:hAnsi="Times New Roman" w:cs="Times New Roman"/>
          <w:bCs/>
        </w:rPr>
        <w:t xml:space="preserve">20 USC §1415(b)(6); </w:t>
      </w:r>
      <w:r w:rsidRPr="00B3537B">
        <w:rPr>
          <w:rFonts w:ascii="Times New Roman" w:hAnsi="Times New Roman" w:cs="Times New Roman"/>
        </w:rPr>
        <w:t xml:space="preserve">M.G.L. c. 71 § 2A; </w:t>
      </w:r>
      <w:r w:rsidRPr="00D4677A">
        <w:rPr>
          <w:rFonts w:ascii="Times New Roman" w:hAnsi="Times New Roman" w:cs="Times New Roman"/>
          <w:i/>
          <w:iCs/>
        </w:rPr>
        <w:t>see</w:t>
      </w:r>
      <w:r w:rsidRPr="00B3537B">
        <w:rPr>
          <w:rFonts w:ascii="Times New Roman" w:hAnsi="Times New Roman" w:cs="Times New Roman"/>
        </w:rPr>
        <w:t xml:space="preserve"> 34 CFR 300.507(a)(1); 603 CMR 28.08(3)(a)</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5A93"/>
    <w:multiLevelType w:val="hybridMultilevel"/>
    <w:tmpl w:val="4426E8C4"/>
    <w:lvl w:ilvl="0" w:tplc="4A6210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168245">
    <w:abstractNumId w:val="1"/>
  </w:num>
  <w:num w:numId="2" w16cid:durableId="37801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F0"/>
    <w:rsid w:val="000141BB"/>
    <w:rsid w:val="00016762"/>
    <w:rsid w:val="000205BA"/>
    <w:rsid w:val="00025776"/>
    <w:rsid w:val="000335F7"/>
    <w:rsid w:val="00033719"/>
    <w:rsid w:val="00036211"/>
    <w:rsid w:val="00042119"/>
    <w:rsid w:val="0004728E"/>
    <w:rsid w:val="000611F1"/>
    <w:rsid w:val="0006223E"/>
    <w:rsid w:val="000636CB"/>
    <w:rsid w:val="0006673E"/>
    <w:rsid w:val="00072882"/>
    <w:rsid w:val="0007347C"/>
    <w:rsid w:val="000749B2"/>
    <w:rsid w:val="00075A3E"/>
    <w:rsid w:val="0007699B"/>
    <w:rsid w:val="00085B6E"/>
    <w:rsid w:val="000A7B1A"/>
    <w:rsid w:val="000A7C56"/>
    <w:rsid w:val="000B39B5"/>
    <w:rsid w:val="000C17B8"/>
    <w:rsid w:val="000C221E"/>
    <w:rsid w:val="000C732E"/>
    <w:rsid w:val="000D4564"/>
    <w:rsid w:val="000E2D38"/>
    <w:rsid w:val="000F1A43"/>
    <w:rsid w:val="000F57BF"/>
    <w:rsid w:val="001101B9"/>
    <w:rsid w:val="00111C1A"/>
    <w:rsid w:val="00125976"/>
    <w:rsid w:val="00144682"/>
    <w:rsid w:val="00151488"/>
    <w:rsid w:val="00152C65"/>
    <w:rsid w:val="00165169"/>
    <w:rsid w:val="00166DCC"/>
    <w:rsid w:val="0018365B"/>
    <w:rsid w:val="00192C5F"/>
    <w:rsid w:val="001A0D9C"/>
    <w:rsid w:val="001D6095"/>
    <w:rsid w:val="001E743E"/>
    <w:rsid w:val="001F00ED"/>
    <w:rsid w:val="001F0CCA"/>
    <w:rsid w:val="001F2697"/>
    <w:rsid w:val="001F4CEE"/>
    <w:rsid w:val="00204923"/>
    <w:rsid w:val="00221A57"/>
    <w:rsid w:val="0023203E"/>
    <w:rsid w:val="00237460"/>
    <w:rsid w:val="00242E4E"/>
    <w:rsid w:val="00246B62"/>
    <w:rsid w:val="002474F9"/>
    <w:rsid w:val="00254A50"/>
    <w:rsid w:val="002571C3"/>
    <w:rsid w:val="00257C1B"/>
    <w:rsid w:val="0026153C"/>
    <w:rsid w:val="00265D5E"/>
    <w:rsid w:val="00266FA6"/>
    <w:rsid w:val="00270264"/>
    <w:rsid w:val="0027145B"/>
    <w:rsid w:val="00280BAD"/>
    <w:rsid w:val="00284117"/>
    <w:rsid w:val="0028413E"/>
    <w:rsid w:val="00291124"/>
    <w:rsid w:val="00293CA9"/>
    <w:rsid w:val="002977CD"/>
    <w:rsid w:val="002A5217"/>
    <w:rsid w:val="002C30E5"/>
    <w:rsid w:val="002D4425"/>
    <w:rsid w:val="002D5DB8"/>
    <w:rsid w:val="002E3326"/>
    <w:rsid w:val="002F00F5"/>
    <w:rsid w:val="00301691"/>
    <w:rsid w:val="00302604"/>
    <w:rsid w:val="003122AD"/>
    <w:rsid w:val="00313EB3"/>
    <w:rsid w:val="00315DA4"/>
    <w:rsid w:val="00321869"/>
    <w:rsid w:val="00324B6A"/>
    <w:rsid w:val="00327600"/>
    <w:rsid w:val="00347389"/>
    <w:rsid w:val="003501DE"/>
    <w:rsid w:val="00364236"/>
    <w:rsid w:val="003738F3"/>
    <w:rsid w:val="003874DC"/>
    <w:rsid w:val="00395C16"/>
    <w:rsid w:val="00395D35"/>
    <w:rsid w:val="003963D7"/>
    <w:rsid w:val="00396916"/>
    <w:rsid w:val="003A376E"/>
    <w:rsid w:val="003A7A0B"/>
    <w:rsid w:val="003B2E45"/>
    <w:rsid w:val="003B2FF1"/>
    <w:rsid w:val="003C5BFA"/>
    <w:rsid w:val="003E2471"/>
    <w:rsid w:val="003F1BA8"/>
    <w:rsid w:val="003F4F9B"/>
    <w:rsid w:val="003F6D6D"/>
    <w:rsid w:val="00400723"/>
    <w:rsid w:val="0040145B"/>
    <w:rsid w:val="004016F6"/>
    <w:rsid w:val="00404439"/>
    <w:rsid w:val="00405084"/>
    <w:rsid w:val="004103AA"/>
    <w:rsid w:val="0041707A"/>
    <w:rsid w:val="00422032"/>
    <w:rsid w:val="004226C2"/>
    <w:rsid w:val="00422DBE"/>
    <w:rsid w:val="00423F64"/>
    <w:rsid w:val="00426E82"/>
    <w:rsid w:val="0042773A"/>
    <w:rsid w:val="00431DEC"/>
    <w:rsid w:val="0044537E"/>
    <w:rsid w:val="00451765"/>
    <w:rsid w:val="0046085D"/>
    <w:rsid w:val="00460C47"/>
    <w:rsid w:val="0046603C"/>
    <w:rsid w:val="00470EE5"/>
    <w:rsid w:val="004811E7"/>
    <w:rsid w:val="0049734A"/>
    <w:rsid w:val="004A6B98"/>
    <w:rsid w:val="004B1C6B"/>
    <w:rsid w:val="004B3261"/>
    <w:rsid w:val="004B78A5"/>
    <w:rsid w:val="004C4E6E"/>
    <w:rsid w:val="004C73DC"/>
    <w:rsid w:val="004D2D7F"/>
    <w:rsid w:val="004D4495"/>
    <w:rsid w:val="004E2F5B"/>
    <w:rsid w:val="004E411C"/>
    <w:rsid w:val="004E4E6F"/>
    <w:rsid w:val="004E5A86"/>
    <w:rsid w:val="004F13E2"/>
    <w:rsid w:val="004F4478"/>
    <w:rsid w:val="005106CF"/>
    <w:rsid w:val="00521E0F"/>
    <w:rsid w:val="00523C2C"/>
    <w:rsid w:val="005336B5"/>
    <w:rsid w:val="00535080"/>
    <w:rsid w:val="00537050"/>
    <w:rsid w:val="00543841"/>
    <w:rsid w:val="00553E3B"/>
    <w:rsid w:val="00554C64"/>
    <w:rsid w:val="0055768B"/>
    <w:rsid w:val="00557F95"/>
    <w:rsid w:val="00567FBA"/>
    <w:rsid w:val="00572173"/>
    <w:rsid w:val="005816B7"/>
    <w:rsid w:val="00581B23"/>
    <w:rsid w:val="00581F2F"/>
    <w:rsid w:val="00582B7E"/>
    <w:rsid w:val="00593C81"/>
    <w:rsid w:val="00593D28"/>
    <w:rsid w:val="005A2ED1"/>
    <w:rsid w:val="005A5CC1"/>
    <w:rsid w:val="005B224E"/>
    <w:rsid w:val="005B62AD"/>
    <w:rsid w:val="005B6ED6"/>
    <w:rsid w:val="005C191E"/>
    <w:rsid w:val="005C355E"/>
    <w:rsid w:val="005C43DB"/>
    <w:rsid w:val="005C6F69"/>
    <w:rsid w:val="005C7AE4"/>
    <w:rsid w:val="005D0844"/>
    <w:rsid w:val="005D1B50"/>
    <w:rsid w:val="005E083F"/>
    <w:rsid w:val="005E1159"/>
    <w:rsid w:val="005E6ED6"/>
    <w:rsid w:val="005F206B"/>
    <w:rsid w:val="005F439E"/>
    <w:rsid w:val="005F5C73"/>
    <w:rsid w:val="00606390"/>
    <w:rsid w:val="00606D05"/>
    <w:rsid w:val="00611C23"/>
    <w:rsid w:val="00616054"/>
    <w:rsid w:val="00622ADC"/>
    <w:rsid w:val="0062316C"/>
    <w:rsid w:val="006279E8"/>
    <w:rsid w:val="0063072A"/>
    <w:rsid w:val="006346D0"/>
    <w:rsid w:val="00635C10"/>
    <w:rsid w:val="006469DE"/>
    <w:rsid w:val="00656295"/>
    <w:rsid w:val="0066274F"/>
    <w:rsid w:val="0066731C"/>
    <w:rsid w:val="006714D6"/>
    <w:rsid w:val="0067373A"/>
    <w:rsid w:val="00674BAA"/>
    <w:rsid w:val="00675A60"/>
    <w:rsid w:val="006813C4"/>
    <w:rsid w:val="00686D89"/>
    <w:rsid w:val="006908BB"/>
    <w:rsid w:val="006A4FF8"/>
    <w:rsid w:val="006B3106"/>
    <w:rsid w:val="006B50EF"/>
    <w:rsid w:val="006E028F"/>
    <w:rsid w:val="006F3DF0"/>
    <w:rsid w:val="006F4E9C"/>
    <w:rsid w:val="006F6224"/>
    <w:rsid w:val="00703938"/>
    <w:rsid w:val="00704AE3"/>
    <w:rsid w:val="0071333E"/>
    <w:rsid w:val="007136A9"/>
    <w:rsid w:val="007164F0"/>
    <w:rsid w:val="0072081C"/>
    <w:rsid w:val="00721B22"/>
    <w:rsid w:val="00730244"/>
    <w:rsid w:val="00732760"/>
    <w:rsid w:val="00741814"/>
    <w:rsid w:val="00752590"/>
    <w:rsid w:val="0075697B"/>
    <w:rsid w:val="00772B53"/>
    <w:rsid w:val="007826AC"/>
    <w:rsid w:val="00782D58"/>
    <w:rsid w:val="00784895"/>
    <w:rsid w:val="00787507"/>
    <w:rsid w:val="007909D5"/>
    <w:rsid w:val="007A2ACB"/>
    <w:rsid w:val="007A35BE"/>
    <w:rsid w:val="007A62B1"/>
    <w:rsid w:val="007B2385"/>
    <w:rsid w:val="007C727F"/>
    <w:rsid w:val="007D04B7"/>
    <w:rsid w:val="007D23B8"/>
    <w:rsid w:val="007D246B"/>
    <w:rsid w:val="007D6884"/>
    <w:rsid w:val="007D78E8"/>
    <w:rsid w:val="007F3009"/>
    <w:rsid w:val="007F7C6D"/>
    <w:rsid w:val="0080745E"/>
    <w:rsid w:val="00810D11"/>
    <w:rsid w:val="00830531"/>
    <w:rsid w:val="0083553B"/>
    <w:rsid w:val="00841FE8"/>
    <w:rsid w:val="00852663"/>
    <w:rsid w:val="00860703"/>
    <w:rsid w:val="00886AF5"/>
    <w:rsid w:val="0089014B"/>
    <w:rsid w:val="00894E76"/>
    <w:rsid w:val="008B593A"/>
    <w:rsid w:val="008C0FF0"/>
    <w:rsid w:val="008C16D1"/>
    <w:rsid w:val="008C3CCC"/>
    <w:rsid w:val="008D712A"/>
    <w:rsid w:val="008F41CF"/>
    <w:rsid w:val="0090671E"/>
    <w:rsid w:val="00911539"/>
    <w:rsid w:val="00965728"/>
    <w:rsid w:val="009731C7"/>
    <w:rsid w:val="00974AE0"/>
    <w:rsid w:val="00980D46"/>
    <w:rsid w:val="00983573"/>
    <w:rsid w:val="009860D4"/>
    <w:rsid w:val="009A1B1F"/>
    <w:rsid w:val="009B1392"/>
    <w:rsid w:val="009B4FFF"/>
    <w:rsid w:val="009C15B8"/>
    <w:rsid w:val="009C1B2A"/>
    <w:rsid w:val="009C5C21"/>
    <w:rsid w:val="009D058C"/>
    <w:rsid w:val="009D627E"/>
    <w:rsid w:val="009E2090"/>
    <w:rsid w:val="009E26A0"/>
    <w:rsid w:val="009E3F55"/>
    <w:rsid w:val="009F5FAE"/>
    <w:rsid w:val="00A13584"/>
    <w:rsid w:val="00A2048A"/>
    <w:rsid w:val="00A31FBD"/>
    <w:rsid w:val="00A4094F"/>
    <w:rsid w:val="00A41729"/>
    <w:rsid w:val="00A42694"/>
    <w:rsid w:val="00A46F3C"/>
    <w:rsid w:val="00A512E4"/>
    <w:rsid w:val="00A61AB3"/>
    <w:rsid w:val="00A9071A"/>
    <w:rsid w:val="00A92A62"/>
    <w:rsid w:val="00A944D7"/>
    <w:rsid w:val="00AA184A"/>
    <w:rsid w:val="00AA492D"/>
    <w:rsid w:val="00AA7D3C"/>
    <w:rsid w:val="00AB0754"/>
    <w:rsid w:val="00AB4EC7"/>
    <w:rsid w:val="00AB5CCB"/>
    <w:rsid w:val="00AC3690"/>
    <w:rsid w:val="00AC746B"/>
    <w:rsid w:val="00AD2849"/>
    <w:rsid w:val="00AD458B"/>
    <w:rsid w:val="00AD5D58"/>
    <w:rsid w:val="00AD6279"/>
    <w:rsid w:val="00AD7136"/>
    <w:rsid w:val="00AF488C"/>
    <w:rsid w:val="00AF52F9"/>
    <w:rsid w:val="00AF61D7"/>
    <w:rsid w:val="00AF656B"/>
    <w:rsid w:val="00B02246"/>
    <w:rsid w:val="00B12441"/>
    <w:rsid w:val="00B1678E"/>
    <w:rsid w:val="00B2088C"/>
    <w:rsid w:val="00B358C0"/>
    <w:rsid w:val="00B361DF"/>
    <w:rsid w:val="00B4141F"/>
    <w:rsid w:val="00B46BE9"/>
    <w:rsid w:val="00B53C93"/>
    <w:rsid w:val="00B67DD0"/>
    <w:rsid w:val="00B72E49"/>
    <w:rsid w:val="00B74877"/>
    <w:rsid w:val="00B87A34"/>
    <w:rsid w:val="00B95F10"/>
    <w:rsid w:val="00B96801"/>
    <w:rsid w:val="00BA34A2"/>
    <w:rsid w:val="00BB7382"/>
    <w:rsid w:val="00BC3A2B"/>
    <w:rsid w:val="00BC4A6A"/>
    <w:rsid w:val="00BC62AF"/>
    <w:rsid w:val="00BC723E"/>
    <w:rsid w:val="00BC7AF8"/>
    <w:rsid w:val="00BD2296"/>
    <w:rsid w:val="00BD5F5B"/>
    <w:rsid w:val="00BE4FFC"/>
    <w:rsid w:val="00BF0AEE"/>
    <w:rsid w:val="00BF43D9"/>
    <w:rsid w:val="00BF55A2"/>
    <w:rsid w:val="00C01453"/>
    <w:rsid w:val="00C01D28"/>
    <w:rsid w:val="00C05483"/>
    <w:rsid w:val="00C4465E"/>
    <w:rsid w:val="00C479C8"/>
    <w:rsid w:val="00C53F40"/>
    <w:rsid w:val="00C66705"/>
    <w:rsid w:val="00C73306"/>
    <w:rsid w:val="00C77051"/>
    <w:rsid w:val="00C85B56"/>
    <w:rsid w:val="00C86FBD"/>
    <w:rsid w:val="00C92ED0"/>
    <w:rsid w:val="00C9483A"/>
    <w:rsid w:val="00C97043"/>
    <w:rsid w:val="00C97AA3"/>
    <w:rsid w:val="00CA1323"/>
    <w:rsid w:val="00CA3ECE"/>
    <w:rsid w:val="00CB178F"/>
    <w:rsid w:val="00CB3C86"/>
    <w:rsid w:val="00CC1CFD"/>
    <w:rsid w:val="00CC20E2"/>
    <w:rsid w:val="00CC6950"/>
    <w:rsid w:val="00CC741D"/>
    <w:rsid w:val="00CD348D"/>
    <w:rsid w:val="00CD3A5D"/>
    <w:rsid w:val="00CE12AB"/>
    <w:rsid w:val="00CE774E"/>
    <w:rsid w:val="00CF1CF6"/>
    <w:rsid w:val="00D01D27"/>
    <w:rsid w:val="00D13607"/>
    <w:rsid w:val="00D13C20"/>
    <w:rsid w:val="00D2032C"/>
    <w:rsid w:val="00D22915"/>
    <w:rsid w:val="00D26373"/>
    <w:rsid w:val="00D32BDD"/>
    <w:rsid w:val="00D4677A"/>
    <w:rsid w:val="00D55DA6"/>
    <w:rsid w:val="00D57D0D"/>
    <w:rsid w:val="00D70E7B"/>
    <w:rsid w:val="00D85D05"/>
    <w:rsid w:val="00D9467A"/>
    <w:rsid w:val="00D951D8"/>
    <w:rsid w:val="00D96062"/>
    <w:rsid w:val="00DA214B"/>
    <w:rsid w:val="00DA30DC"/>
    <w:rsid w:val="00DA641B"/>
    <w:rsid w:val="00DB1BC4"/>
    <w:rsid w:val="00DB4F4E"/>
    <w:rsid w:val="00DC0547"/>
    <w:rsid w:val="00DC438A"/>
    <w:rsid w:val="00DC58DB"/>
    <w:rsid w:val="00DC7BDB"/>
    <w:rsid w:val="00DD2F6D"/>
    <w:rsid w:val="00DD4385"/>
    <w:rsid w:val="00DD5488"/>
    <w:rsid w:val="00DF3483"/>
    <w:rsid w:val="00DF6A9B"/>
    <w:rsid w:val="00DF6C66"/>
    <w:rsid w:val="00E03A8C"/>
    <w:rsid w:val="00E04B64"/>
    <w:rsid w:val="00E0767F"/>
    <w:rsid w:val="00E12FB2"/>
    <w:rsid w:val="00E27BBC"/>
    <w:rsid w:val="00E30A8F"/>
    <w:rsid w:val="00E53249"/>
    <w:rsid w:val="00E61EA0"/>
    <w:rsid w:val="00E6440F"/>
    <w:rsid w:val="00E65F9C"/>
    <w:rsid w:val="00E70D1B"/>
    <w:rsid w:val="00E829CD"/>
    <w:rsid w:val="00E86E44"/>
    <w:rsid w:val="00E87A60"/>
    <w:rsid w:val="00E93FDE"/>
    <w:rsid w:val="00EA0355"/>
    <w:rsid w:val="00EA62FF"/>
    <w:rsid w:val="00EA6939"/>
    <w:rsid w:val="00ED0A68"/>
    <w:rsid w:val="00EE0AD1"/>
    <w:rsid w:val="00EE1321"/>
    <w:rsid w:val="00EF0513"/>
    <w:rsid w:val="00EF5EF9"/>
    <w:rsid w:val="00F03358"/>
    <w:rsid w:val="00F0554E"/>
    <w:rsid w:val="00F05C6A"/>
    <w:rsid w:val="00F25286"/>
    <w:rsid w:val="00F25336"/>
    <w:rsid w:val="00F259FA"/>
    <w:rsid w:val="00F3174D"/>
    <w:rsid w:val="00F502BB"/>
    <w:rsid w:val="00F62D5B"/>
    <w:rsid w:val="00F63841"/>
    <w:rsid w:val="00F656A8"/>
    <w:rsid w:val="00F663DB"/>
    <w:rsid w:val="00F77791"/>
    <w:rsid w:val="00F95F5E"/>
    <w:rsid w:val="00FA0227"/>
    <w:rsid w:val="00FB6DC2"/>
    <w:rsid w:val="00FC62B0"/>
    <w:rsid w:val="00FE0802"/>
    <w:rsid w:val="00FE41FC"/>
    <w:rsid w:val="00FF14C3"/>
    <w:rsid w:val="00F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188C"/>
  <w15:chartTrackingRefBased/>
  <w15:docId w15:val="{E94B6107-504D-414A-A073-9627AAAF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F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3DF0"/>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F3DF0"/>
    <w:rPr>
      <w:sz w:val="20"/>
      <w:szCs w:val="20"/>
    </w:rPr>
  </w:style>
  <w:style w:type="character" w:customStyle="1" w:styleId="FootnoteTextChar">
    <w:name w:val="Footnote Text Char"/>
    <w:basedOn w:val="DefaultParagraphFont"/>
    <w:link w:val="FootnoteText"/>
    <w:uiPriority w:val="99"/>
    <w:rsid w:val="006F3DF0"/>
    <w:rPr>
      <w:sz w:val="20"/>
      <w:szCs w:val="20"/>
    </w:rPr>
  </w:style>
  <w:style w:type="character" w:styleId="FootnoteReference">
    <w:name w:val="footnote reference"/>
    <w:basedOn w:val="DefaultParagraphFont"/>
    <w:uiPriority w:val="99"/>
    <w:semiHidden/>
    <w:unhideWhenUsed/>
    <w:rsid w:val="006F3DF0"/>
    <w:rPr>
      <w:vertAlign w:val="superscript"/>
    </w:rPr>
  </w:style>
  <w:style w:type="paragraph" w:styleId="Footer">
    <w:name w:val="footer"/>
    <w:basedOn w:val="Normal"/>
    <w:link w:val="FooterChar"/>
    <w:uiPriority w:val="99"/>
    <w:unhideWhenUsed/>
    <w:rsid w:val="006F3DF0"/>
    <w:pPr>
      <w:tabs>
        <w:tab w:val="center" w:pos="4680"/>
        <w:tab w:val="right" w:pos="9360"/>
      </w:tabs>
    </w:pPr>
  </w:style>
  <w:style w:type="character" w:customStyle="1" w:styleId="FooterChar">
    <w:name w:val="Footer Char"/>
    <w:basedOn w:val="DefaultParagraphFont"/>
    <w:link w:val="Footer"/>
    <w:uiPriority w:val="99"/>
    <w:rsid w:val="006F3DF0"/>
  </w:style>
  <w:style w:type="paragraph" w:styleId="NoSpacing">
    <w:name w:val="No Spacing"/>
    <w:uiPriority w:val="1"/>
    <w:qFormat/>
    <w:rsid w:val="00347389"/>
    <w:pPr>
      <w:spacing w:after="0" w:line="240" w:lineRule="auto"/>
    </w:pPr>
  </w:style>
  <w:style w:type="paragraph" w:styleId="ListParagraph">
    <w:name w:val="List Paragraph"/>
    <w:basedOn w:val="Normal"/>
    <w:uiPriority w:val="34"/>
    <w:qFormat/>
    <w:rsid w:val="00F502BB"/>
    <w:pPr>
      <w:ind w:left="720"/>
      <w:contextualSpacing/>
    </w:pPr>
  </w:style>
  <w:style w:type="character" w:styleId="Hyperlink">
    <w:name w:val="Hyperlink"/>
    <w:basedOn w:val="DefaultParagraphFont"/>
    <w:uiPriority w:val="99"/>
    <w:unhideWhenUsed/>
    <w:rsid w:val="002977CD"/>
    <w:rPr>
      <w:color w:val="0563C1" w:themeColor="hyperlink"/>
      <w:u w:val="single"/>
    </w:rPr>
  </w:style>
  <w:style w:type="character" w:styleId="UnresolvedMention">
    <w:name w:val="Unresolved Mention"/>
    <w:basedOn w:val="DefaultParagraphFont"/>
    <w:uiPriority w:val="99"/>
    <w:semiHidden/>
    <w:unhideWhenUsed/>
    <w:rsid w:val="002977CD"/>
    <w:rPr>
      <w:color w:val="605E5C"/>
      <w:shd w:val="clear" w:color="auto" w:fill="E1DFDD"/>
    </w:rPr>
  </w:style>
  <w:style w:type="paragraph" w:styleId="Header">
    <w:name w:val="header"/>
    <w:basedOn w:val="Normal"/>
    <w:link w:val="HeaderChar"/>
    <w:uiPriority w:val="99"/>
    <w:unhideWhenUsed/>
    <w:rsid w:val="00042119"/>
    <w:pPr>
      <w:tabs>
        <w:tab w:val="center" w:pos="4680"/>
        <w:tab w:val="right" w:pos="9360"/>
      </w:tabs>
    </w:pPr>
  </w:style>
  <w:style w:type="character" w:customStyle="1" w:styleId="HeaderChar">
    <w:name w:val="Header Char"/>
    <w:basedOn w:val="DefaultParagraphFont"/>
    <w:link w:val="Header"/>
    <w:uiPriority w:val="99"/>
    <w:rsid w:val="0004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748104">
      <w:bodyDiv w:val="1"/>
      <w:marLeft w:val="0"/>
      <w:marRight w:val="0"/>
      <w:marTop w:val="0"/>
      <w:marBottom w:val="0"/>
      <w:divBdr>
        <w:top w:val="none" w:sz="0" w:space="0" w:color="auto"/>
        <w:left w:val="none" w:sz="0" w:space="0" w:color="auto"/>
        <w:bottom w:val="none" w:sz="0" w:space="0" w:color="auto"/>
        <w:right w:val="none" w:sz="0" w:space="0" w:color="auto"/>
      </w:divBdr>
      <w:divsChild>
        <w:div w:id="2119983464">
          <w:marLeft w:val="0"/>
          <w:marRight w:val="0"/>
          <w:marTop w:val="0"/>
          <w:marBottom w:val="0"/>
          <w:divBdr>
            <w:top w:val="none" w:sz="0" w:space="0" w:color="auto"/>
            <w:left w:val="none" w:sz="0" w:space="0" w:color="auto"/>
            <w:bottom w:val="none" w:sz="0" w:space="0" w:color="auto"/>
            <w:right w:val="none" w:sz="0" w:space="0" w:color="auto"/>
          </w:divBdr>
        </w:div>
        <w:div w:id="137305275">
          <w:marLeft w:val="600"/>
          <w:marRight w:val="0"/>
          <w:marTop w:val="0"/>
          <w:marBottom w:val="0"/>
          <w:divBdr>
            <w:top w:val="none" w:sz="0" w:space="0" w:color="auto"/>
            <w:left w:val="none" w:sz="0" w:space="0" w:color="auto"/>
            <w:bottom w:val="none" w:sz="0" w:space="0" w:color="auto"/>
            <w:right w:val="none" w:sz="0" w:space="0" w:color="auto"/>
          </w:divBdr>
        </w:div>
        <w:div w:id="1221600622">
          <w:marLeft w:val="1200"/>
          <w:marRight w:val="0"/>
          <w:marTop w:val="0"/>
          <w:marBottom w:val="0"/>
          <w:divBdr>
            <w:top w:val="none" w:sz="0" w:space="0" w:color="auto"/>
            <w:left w:val="none" w:sz="0" w:space="0" w:color="auto"/>
            <w:bottom w:val="none" w:sz="0" w:space="0" w:color="auto"/>
            <w:right w:val="none" w:sz="0" w:space="0" w:color="auto"/>
          </w:divBdr>
        </w:div>
        <w:div w:id="2127187250">
          <w:marLeft w:val="1200"/>
          <w:marRight w:val="0"/>
          <w:marTop w:val="0"/>
          <w:marBottom w:val="0"/>
          <w:divBdr>
            <w:top w:val="none" w:sz="0" w:space="0" w:color="auto"/>
            <w:left w:val="none" w:sz="0" w:space="0" w:color="auto"/>
            <w:bottom w:val="none" w:sz="0" w:space="0" w:color="auto"/>
            <w:right w:val="none" w:sz="0" w:space="0" w:color="auto"/>
          </w:divBdr>
        </w:div>
        <w:div w:id="269507519">
          <w:marLeft w:val="1650"/>
          <w:marRight w:val="0"/>
          <w:marTop w:val="0"/>
          <w:marBottom w:val="0"/>
          <w:divBdr>
            <w:top w:val="none" w:sz="0" w:space="0" w:color="auto"/>
            <w:left w:val="none" w:sz="0" w:space="0" w:color="auto"/>
            <w:bottom w:val="none" w:sz="0" w:space="0" w:color="auto"/>
            <w:right w:val="none" w:sz="0" w:space="0" w:color="auto"/>
          </w:divBdr>
        </w:div>
        <w:div w:id="1648197512">
          <w:marLeft w:val="1650"/>
          <w:marRight w:val="0"/>
          <w:marTop w:val="0"/>
          <w:marBottom w:val="0"/>
          <w:divBdr>
            <w:top w:val="none" w:sz="0" w:space="0" w:color="auto"/>
            <w:left w:val="none" w:sz="0" w:space="0" w:color="auto"/>
            <w:bottom w:val="none" w:sz="0" w:space="0" w:color="auto"/>
            <w:right w:val="none" w:sz="0" w:space="0" w:color="auto"/>
          </w:divBdr>
        </w:div>
        <w:div w:id="1039014097">
          <w:marLeft w:val="1650"/>
          <w:marRight w:val="0"/>
          <w:marTop w:val="0"/>
          <w:marBottom w:val="0"/>
          <w:divBdr>
            <w:top w:val="none" w:sz="0" w:space="0" w:color="auto"/>
            <w:left w:val="none" w:sz="0" w:space="0" w:color="auto"/>
            <w:bottom w:val="none" w:sz="0" w:space="0" w:color="auto"/>
            <w:right w:val="none" w:sz="0" w:space="0" w:color="auto"/>
          </w:divBdr>
        </w:div>
        <w:div w:id="118651962">
          <w:marLeft w:val="1650"/>
          <w:marRight w:val="0"/>
          <w:marTop w:val="0"/>
          <w:marBottom w:val="0"/>
          <w:divBdr>
            <w:top w:val="none" w:sz="0" w:space="0" w:color="auto"/>
            <w:left w:val="none" w:sz="0" w:space="0" w:color="auto"/>
            <w:bottom w:val="none" w:sz="0" w:space="0" w:color="auto"/>
            <w:right w:val="none" w:sz="0" w:space="0" w:color="auto"/>
          </w:divBdr>
        </w:div>
        <w:div w:id="1706634099">
          <w:marLeft w:val="1650"/>
          <w:marRight w:val="0"/>
          <w:marTop w:val="0"/>
          <w:marBottom w:val="0"/>
          <w:divBdr>
            <w:top w:val="none" w:sz="0" w:space="0" w:color="auto"/>
            <w:left w:val="none" w:sz="0" w:space="0" w:color="auto"/>
            <w:bottom w:val="none" w:sz="0" w:space="0" w:color="auto"/>
            <w:right w:val="none" w:sz="0" w:space="0" w:color="auto"/>
          </w:divBdr>
        </w:div>
      </w:divsChild>
    </w:div>
    <w:div w:id="1895654658">
      <w:bodyDiv w:val="1"/>
      <w:marLeft w:val="0"/>
      <w:marRight w:val="0"/>
      <w:marTop w:val="0"/>
      <w:marBottom w:val="0"/>
      <w:divBdr>
        <w:top w:val="none" w:sz="0" w:space="0" w:color="auto"/>
        <w:left w:val="none" w:sz="0" w:space="0" w:color="auto"/>
        <w:bottom w:val="none" w:sz="0" w:space="0" w:color="auto"/>
        <w:right w:val="none" w:sz="0" w:space="0" w:color="auto"/>
      </w:divBdr>
      <w:divsChild>
        <w:div w:id="357237620">
          <w:marLeft w:val="0"/>
          <w:marRight w:val="0"/>
          <w:marTop w:val="0"/>
          <w:marBottom w:val="0"/>
          <w:divBdr>
            <w:top w:val="none" w:sz="0" w:space="0" w:color="auto"/>
            <w:left w:val="none" w:sz="0" w:space="0" w:color="auto"/>
            <w:bottom w:val="none" w:sz="0" w:space="0" w:color="auto"/>
            <w:right w:val="none" w:sz="0" w:space="0" w:color="auto"/>
          </w:divBdr>
        </w:div>
        <w:div w:id="2021546180">
          <w:marLeft w:val="600"/>
          <w:marRight w:val="0"/>
          <w:marTop w:val="0"/>
          <w:marBottom w:val="0"/>
          <w:divBdr>
            <w:top w:val="none" w:sz="0" w:space="0" w:color="auto"/>
            <w:left w:val="none" w:sz="0" w:space="0" w:color="auto"/>
            <w:bottom w:val="none" w:sz="0" w:space="0" w:color="auto"/>
            <w:right w:val="none" w:sz="0" w:space="0" w:color="auto"/>
          </w:divBdr>
        </w:div>
        <w:div w:id="1732728018">
          <w:marLeft w:val="1200"/>
          <w:marRight w:val="0"/>
          <w:marTop w:val="0"/>
          <w:marBottom w:val="0"/>
          <w:divBdr>
            <w:top w:val="none" w:sz="0" w:space="0" w:color="auto"/>
            <w:left w:val="none" w:sz="0" w:space="0" w:color="auto"/>
            <w:bottom w:val="none" w:sz="0" w:space="0" w:color="auto"/>
            <w:right w:val="none" w:sz="0" w:space="0" w:color="auto"/>
          </w:divBdr>
        </w:div>
        <w:div w:id="697971039">
          <w:marLeft w:val="1200"/>
          <w:marRight w:val="0"/>
          <w:marTop w:val="0"/>
          <w:marBottom w:val="0"/>
          <w:divBdr>
            <w:top w:val="none" w:sz="0" w:space="0" w:color="auto"/>
            <w:left w:val="none" w:sz="0" w:space="0" w:color="auto"/>
            <w:bottom w:val="none" w:sz="0" w:space="0" w:color="auto"/>
            <w:right w:val="none" w:sz="0" w:space="0" w:color="auto"/>
          </w:divBdr>
        </w:div>
        <w:div w:id="460999618">
          <w:marLeft w:val="1650"/>
          <w:marRight w:val="0"/>
          <w:marTop w:val="0"/>
          <w:marBottom w:val="0"/>
          <w:divBdr>
            <w:top w:val="none" w:sz="0" w:space="0" w:color="auto"/>
            <w:left w:val="none" w:sz="0" w:space="0" w:color="auto"/>
            <w:bottom w:val="none" w:sz="0" w:space="0" w:color="auto"/>
            <w:right w:val="none" w:sz="0" w:space="0" w:color="auto"/>
          </w:divBdr>
        </w:div>
        <w:div w:id="2068992101">
          <w:marLeft w:val="1650"/>
          <w:marRight w:val="0"/>
          <w:marTop w:val="0"/>
          <w:marBottom w:val="0"/>
          <w:divBdr>
            <w:top w:val="none" w:sz="0" w:space="0" w:color="auto"/>
            <w:left w:val="none" w:sz="0" w:space="0" w:color="auto"/>
            <w:bottom w:val="none" w:sz="0" w:space="0" w:color="auto"/>
            <w:right w:val="none" w:sz="0" w:space="0" w:color="auto"/>
          </w:divBdr>
        </w:div>
        <w:div w:id="1654480736">
          <w:marLeft w:val="1650"/>
          <w:marRight w:val="0"/>
          <w:marTop w:val="0"/>
          <w:marBottom w:val="0"/>
          <w:divBdr>
            <w:top w:val="none" w:sz="0" w:space="0" w:color="auto"/>
            <w:left w:val="none" w:sz="0" w:space="0" w:color="auto"/>
            <w:bottom w:val="none" w:sz="0" w:space="0" w:color="auto"/>
            <w:right w:val="none" w:sz="0" w:space="0" w:color="auto"/>
          </w:divBdr>
        </w:div>
        <w:div w:id="358042745">
          <w:marLeft w:val="1650"/>
          <w:marRight w:val="0"/>
          <w:marTop w:val="0"/>
          <w:marBottom w:val="0"/>
          <w:divBdr>
            <w:top w:val="none" w:sz="0" w:space="0" w:color="auto"/>
            <w:left w:val="none" w:sz="0" w:space="0" w:color="auto"/>
            <w:bottom w:val="none" w:sz="0" w:space="0" w:color="auto"/>
            <w:right w:val="none" w:sz="0" w:space="0" w:color="auto"/>
          </w:divBdr>
        </w:div>
        <w:div w:id="1817994190">
          <w:marLeft w:val="16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F4BC-2811-4BB5-B873-423BFCA9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4896</Words>
  <Characters>27911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Reece Erlichman</cp:lastModifiedBy>
  <cp:revision>2</cp:revision>
  <cp:lastPrinted>2022-07-22T16:46:00Z</cp:lastPrinted>
  <dcterms:created xsi:type="dcterms:W3CDTF">2022-08-01T16:39:00Z</dcterms:created>
  <dcterms:modified xsi:type="dcterms:W3CDTF">2022-08-01T16:39:00Z</dcterms:modified>
</cp:coreProperties>
</file>