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BF6B" w14:textId="77777777" w:rsidR="00AF4868" w:rsidRPr="003F0A5A" w:rsidRDefault="00AF4868" w:rsidP="00AF4868">
      <w:pPr>
        <w:jc w:val="center"/>
        <w:rPr>
          <w:rFonts w:ascii="Times New Roman" w:hAnsi="Times New Roman" w:cs="Times New Roman"/>
          <w:b/>
          <w:sz w:val="24"/>
          <w:szCs w:val="24"/>
        </w:rPr>
      </w:pPr>
      <w:r w:rsidRPr="003F0A5A">
        <w:rPr>
          <w:rFonts w:ascii="Times New Roman" w:hAnsi="Times New Roman" w:cs="Times New Roman"/>
          <w:b/>
          <w:sz w:val="24"/>
          <w:szCs w:val="24"/>
        </w:rPr>
        <w:t>COMMONWEALTH OF MASSACHUSETTS</w:t>
      </w:r>
    </w:p>
    <w:p w14:paraId="4E8C49E8" w14:textId="77777777" w:rsidR="00AF4868" w:rsidRPr="003F0A5A" w:rsidRDefault="00AF4868" w:rsidP="00AF4868">
      <w:pPr>
        <w:jc w:val="center"/>
        <w:rPr>
          <w:rFonts w:ascii="Times New Roman" w:hAnsi="Times New Roman" w:cs="Times New Roman"/>
          <w:b/>
          <w:sz w:val="24"/>
          <w:szCs w:val="24"/>
        </w:rPr>
      </w:pPr>
      <w:r w:rsidRPr="003F0A5A">
        <w:rPr>
          <w:rFonts w:ascii="Times New Roman" w:hAnsi="Times New Roman" w:cs="Times New Roman"/>
          <w:b/>
          <w:sz w:val="24"/>
          <w:szCs w:val="24"/>
        </w:rPr>
        <w:t>DIVISION OF ADMINISTRATIVE LAW APPEALS</w:t>
      </w:r>
    </w:p>
    <w:p w14:paraId="419FD0A6" w14:textId="12190222" w:rsidR="00AF4868" w:rsidRPr="00DA4192" w:rsidRDefault="00AF4868" w:rsidP="00DA4192">
      <w:pPr>
        <w:jc w:val="center"/>
        <w:rPr>
          <w:rFonts w:ascii="Times New Roman" w:hAnsi="Times New Roman" w:cs="Times New Roman"/>
          <w:b/>
          <w:sz w:val="24"/>
          <w:szCs w:val="24"/>
        </w:rPr>
      </w:pPr>
      <w:r w:rsidRPr="003F0A5A">
        <w:rPr>
          <w:rFonts w:ascii="Times New Roman" w:hAnsi="Times New Roman" w:cs="Times New Roman"/>
          <w:b/>
          <w:sz w:val="24"/>
          <w:szCs w:val="24"/>
        </w:rPr>
        <w:t>BUREAU OF SPECIAL EDUCATION APPEALS</w:t>
      </w:r>
    </w:p>
    <w:p w14:paraId="2B145396" w14:textId="77777777" w:rsidR="00AF4868" w:rsidRPr="003F0A5A" w:rsidRDefault="00AF4868" w:rsidP="00AF4868">
      <w:pPr>
        <w:rPr>
          <w:rFonts w:ascii="Times New Roman" w:hAnsi="Times New Roman" w:cs="Times New Roman"/>
          <w:sz w:val="24"/>
          <w:szCs w:val="24"/>
        </w:rPr>
      </w:pPr>
    </w:p>
    <w:p w14:paraId="45D76ED1" w14:textId="06171C89" w:rsidR="00AF4868" w:rsidRPr="003F0A5A" w:rsidRDefault="00AF4868" w:rsidP="00AF4868">
      <w:pPr>
        <w:rPr>
          <w:rFonts w:ascii="Times New Roman" w:hAnsi="Times New Roman" w:cs="Times New Roman"/>
          <w:b/>
          <w:bCs/>
          <w:sz w:val="24"/>
          <w:szCs w:val="24"/>
        </w:rPr>
      </w:pPr>
      <w:r w:rsidRPr="003F0A5A">
        <w:rPr>
          <w:rFonts w:ascii="Times New Roman" w:hAnsi="Times New Roman" w:cs="Times New Roman"/>
          <w:b/>
          <w:bCs/>
          <w:sz w:val="24"/>
          <w:szCs w:val="24"/>
        </w:rPr>
        <w:t xml:space="preserve">In Re:  Student &amp; </w:t>
      </w:r>
      <w:r>
        <w:rPr>
          <w:rFonts w:ascii="Times New Roman" w:hAnsi="Times New Roman" w:cs="Times New Roman"/>
          <w:b/>
          <w:bCs/>
          <w:sz w:val="24"/>
          <w:szCs w:val="24"/>
        </w:rPr>
        <w:t>Scituate</w:t>
      </w:r>
      <w:r w:rsidRPr="003F0A5A">
        <w:rPr>
          <w:rFonts w:ascii="Times New Roman" w:hAnsi="Times New Roman" w:cs="Times New Roman"/>
          <w:b/>
          <w:bCs/>
          <w:sz w:val="24"/>
          <w:szCs w:val="24"/>
        </w:rPr>
        <w:t xml:space="preserve"> Public Schools</w:t>
      </w:r>
      <w:r w:rsidRPr="003F0A5A">
        <w:rPr>
          <w:rFonts w:ascii="Times New Roman" w:hAnsi="Times New Roman" w:cs="Times New Roman"/>
          <w:b/>
          <w:bCs/>
          <w:sz w:val="24"/>
          <w:szCs w:val="24"/>
        </w:rPr>
        <w:tab/>
      </w:r>
      <w:r w:rsidRPr="003F0A5A">
        <w:rPr>
          <w:rFonts w:ascii="Times New Roman" w:hAnsi="Times New Roman" w:cs="Times New Roman"/>
          <w:b/>
          <w:bCs/>
          <w:sz w:val="24"/>
          <w:szCs w:val="24"/>
        </w:rPr>
        <w:tab/>
      </w:r>
      <w:r w:rsidRPr="003F0A5A">
        <w:rPr>
          <w:rFonts w:ascii="Times New Roman" w:hAnsi="Times New Roman" w:cs="Times New Roman"/>
          <w:b/>
          <w:bCs/>
          <w:sz w:val="24"/>
          <w:szCs w:val="24"/>
        </w:rPr>
        <w:tab/>
      </w:r>
      <w:r w:rsidRPr="003F0A5A">
        <w:rPr>
          <w:rFonts w:ascii="Times New Roman" w:hAnsi="Times New Roman" w:cs="Times New Roman"/>
          <w:b/>
          <w:bCs/>
          <w:sz w:val="24"/>
          <w:szCs w:val="24"/>
        </w:rPr>
        <w:tab/>
        <w:t xml:space="preserve">   </w:t>
      </w:r>
      <w:r w:rsidRPr="003F0A5A">
        <w:rPr>
          <w:rFonts w:ascii="Times New Roman" w:hAnsi="Times New Roman" w:cs="Times New Roman"/>
          <w:b/>
          <w:bCs/>
          <w:sz w:val="24"/>
          <w:szCs w:val="24"/>
        </w:rPr>
        <w:tab/>
        <w:t>BSEA No. 2</w:t>
      </w:r>
      <w:r>
        <w:rPr>
          <w:rFonts w:ascii="Times New Roman" w:hAnsi="Times New Roman" w:cs="Times New Roman"/>
          <w:b/>
          <w:bCs/>
          <w:sz w:val="24"/>
          <w:szCs w:val="24"/>
        </w:rPr>
        <w:t>212422</w:t>
      </w:r>
    </w:p>
    <w:p w14:paraId="74C33325" w14:textId="77777777" w:rsidR="00AF4868" w:rsidRPr="003F0A5A" w:rsidRDefault="00AF4868" w:rsidP="00DA4192">
      <w:pPr>
        <w:shd w:val="clear" w:color="auto" w:fill="FFFFFF"/>
        <w:spacing w:after="240"/>
        <w:rPr>
          <w:rFonts w:ascii="Times New Roman" w:eastAsia="Times New Roman" w:hAnsi="Times New Roman" w:cs="Times New Roman"/>
          <w:b/>
          <w:bCs/>
          <w:sz w:val="24"/>
          <w:szCs w:val="24"/>
          <w:u w:val="single"/>
        </w:rPr>
      </w:pPr>
    </w:p>
    <w:p w14:paraId="7F8E0FDE" w14:textId="273BB463" w:rsidR="00AF4868" w:rsidRPr="003F0A5A" w:rsidRDefault="00AF4868" w:rsidP="00AF4868">
      <w:pPr>
        <w:shd w:val="clear" w:color="auto" w:fill="FFFFFF"/>
        <w:jc w:val="center"/>
        <w:rPr>
          <w:rFonts w:ascii="Times New Roman" w:eastAsia="Times New Roman" w:hAnsi="Times New Roman" w:cs="Times New Roman"/>
          <w:b/>
          <w:bCs/>
          <w:sz w:val="24"/>
          <w:szCs w:val="24"/>
          <w:u w:val="single"/>
        </w:rPr>
      </w:pPr>
      <w:r w:rsidRPr="003F0A5A">
        <w:rPr>
          <w:rFonts w:ascii="Times New Roman" w:eastAsia="Times New Roman" w:hAnsi="Times New Roman" w:cs="Times New Roman"/>
          <w:b/>
          <w:bCs/>
          <w:sz w:val="24"/>
          <w:szCs w:val="24"/>
          <w:u w:val="single"/>
        </w:rPr>
        <w:t xml:space="preserve">RULING ON </w:t>
      </w:r>
      <w:r>
        <w:rPr>
          <w:rFonts w:ascii="Times New Roman" w:eastAsia="Times New Roman" w:hAnsi="Times New Roman" w:cs="Times New Roman"/>
          <w:b/>
          <w:bCs/>
          <w:sz w:val="24"/>
          <w:szCs w:val="24"/>
          <w:u w:val="single"/>
        </w:rPr>
        <w:t>SCITUATE</w:t>
      </w:r>
      <w:r w:rsidRPr="003F0A5A">
        <w:rPr>
          <w:rFonts w:ascii="Times New Roman" w:eastAsia="Times New Roman" w:hAnsi="Times New Roman" w:cs="Times New Roman"/>
          <w:b/>
          <w:bCs/>
          <w:sz w:val="24"/>
          <w:szCs w:val="24"/>
          <w:u w:val="single"/>
        </w:rPr>
        <w:t xml:space="preserve"> PUBLIC SCHOOL</w:t>
      </w:r>
      <w:r>
        <w:rPr>
          <w:rFonts w:ascii="Times New Roman" w:eastAsia="Times New Roman" w:hAnsi="Times New Roman" w:cs="Times New Roman"/>
          <w:b/>
          <w:bCs/>
          <w:sz w:val="24"/>
          <w:szCs w:val="24"/>
          <w:u w:val="single"/>
        </w:rPr>
        <w:t xml:space="preserve"> DISTRICT</w:t>
      </w:r>
      <w:r w:rsidRPr="003F0A5A">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u w:val="single"/>
        </w:rPr>
        <w:t>S</w:t>
      </w:r>
      <w:r w:rsidRPr="003F0A5A">
        <w:rPr>
          <w:rFonts w:ascii="Times New Roman" w:eastAsia="Times New Roman" w:hAnsi="Times New Roman" w:cs="Times New Roman"/>
          <w:b/>
          <w:bCs/>
          <w:sz w:val="24"/>
          <w:szCs w:val="24"/>
          <w:u w:val="single"/>
        </w:rPr>
        <w:t xml:space="preserve"> MOTION TO DISMISS </w:t>
      </w:r>
    </w:p>
    <w:p w14:paraId="0803BA8D" w14:textId="77777777" w:rsidR="00AF4868" w:rsidRPr="003F0A5A" w:rsidRDefault="00AF4868" w:rsidP="00AF4868">
      <w:pPr>
        <w:shd w:val="clear" w:color="auto" w:fill="FFFFFF"/>
        <w:rPr>
          <w:rFonts w:ascii="Times New Roman" w:eastAsia="Times New Roman" w:hAnsi="Times New Roman" w:cs="Times New Roman"/>
          <w:sz w:val="24"/>
          <w:szCs w:val="24"/>
          <w:u w:val="single"/>
        </w:rPr>
      </w:pPr>
    </w:p>
    <w:p w14:paraId="1218734A" w14:textId="47102E99"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This matter comes before the Hearing Officer on the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 xml:space="preserve"> Public Schools’ (</w:t>
      </w:r>
      <w:r>
        <w:rPr>
          <w:rFonts w:ascii="Times New Roman" w:eastAsia="Times New Roman" w:hAnsi="Times New Roman" w:cs="Times New Roman"/>
          <w:sz w:val="24"/>
          <w:szCs w:val="24"/>
        </w:rPr>
        <w:t xml:space="preserve">Scituate </w:t>
      </w:r>
      <w:r w:rsidRPr="003F0A5A">
        <w:rPr>
          <w:rFonts w:ascii="Times New Roman" w:eastAsia="Times New Roman" w:hAnsi="Times New Roman" w:cs="Times New Roman"/>
          <w:sz w:val="24"/>
          <w:szCs w:val="24"/>
        </w:rPr>
        <w:t xml:space="preserve">or District) </w:t>
      </w:r>
      <w:r w:rsidRPr="003F0A5A">
        <w:rPr>
          <w:rFonts w:ascii="Times New Roman" w:eastAsia="Times New Roman" w:hAnsi="Times New Roman" w:cs="Times New Roman"/>
          <w:i/>
          <w:iCs/>
          <w:sz w:val="24"/>
          <w:szCs w:val="24"/>
        </w:rPr>
        <w:t xml:space="preserve">Motion to Dismiss </w:t>
      </w:r>
      <w:r w:rsidRPr="003F0A5A">
        <w:rPr>
          <w:rFonts w:ascii="Times New Roman" w:eastAsia="Times New Roman" w:hAnsi="Times New Roman" w:cs="Times New Roman"/>
          <w:sz w:val="24"/>
          <w:szCs w:val="24"/>
        </w:rPr>
        <w:t>(</w:t>
      </w:r>
      <w:r w:rsidRPr="003F0A5A">
        <w:rPr>
          <w:rFonts w:ascii="Times New Roman" w:eastAsia="Times New Roman" w:hAnsi="Times New Roman" w:cs="Times New Roman"/>
          <w:i/>
          <w:iCs/>
          <w:sz w:val="24"/>
          <w:szCs w:val="24"/>
        </w:rPr>
        <w:t>Motion</w:t>
      </w:r>
      <w:r w:rsidRPr="003F0A5A">
        <w:rPr>
          <w:rFonts w:ascii="Times New Roman" w:eastAsia="Times New Roman" w:hAnsi="Times New Roman" w:cs="Times New Roman"/>
          <w:sz w:val="24"/>
          <w:szCs w:val="24"/>
        </w:rPr>
        <w:t xml:space="preserve">), filed with the BSEA on </w:t>
      </w:r>
      <w:r w:rsidR="002960A5">
        <w:rPr>
          <w:rFonts w:ascii="Times New Roman" w:eastAsia="Times New Roman" w:hAnsi="Times New Roman" w:cs="Times New Roman"/>
          <w:sz w:val="24"/>
          <w:szCs w:val="24"/>
        </w:rPr>
        <w:t>June 30</w:t>
      </w:r>
      <w:r w:rsidRPr="003F0A5A">
        <w:rPr>
          <w:rFonts w:ascii="Times New Roman" w:eastAsia="Times New Roman" w:hAnsi="Times New Roman" w:cs="Times New Roman"/>
          <w:sz w:val="24"/>
          <w:szCs w:val="24"/>
        </w:rPr>
        <w:t xml:space="preserve">, 2022.  As grounds for its </w:t>
      </w:r>
      <w:r w:rsidRPr="003F0A5A">
        <w:rPr>
          <w:rFonts w:ascii="Times New Roman" w:eastAsia="Times New Roman" w:hAnsi="Times New Roman" w:cs="Times New Roman"/>
          <w:i/>
          <w:iCs/>
          <w:sz w:val="24"/>
          <w:szCs w:val="24"/>
        </w:rPr>
        <w:t>Motion</w:t>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 xml:space="preserve"> asserts that </w:t>
      </w:r>
      <w:r w:rsidR="00EB2AD2">
        <w:rPr>
          <w:rFonts w:ascii="Times New Roman" w:eastAsia="Times New Roman" w:hAnsi="Times New Roman" w:cs="Times New Roman"/>
          <w:sz w:val="24"/>
          <w:szCs w:val="24"/>
        </w:rPr>
        <w:t>the BSEA lacks jurisdiction over a number of Parent’s claims against Scituate, that Parent has failed to state a “cognizable claim for which relief can be granted” and that Parent’s claims are “well beyond” the allowable statu</w:t>
      </w:r>
      <w:r w:rsidR="006F69A6">
        <w:rPr>
          <w:rFonts w:ascii="Times New Roman" w:eastAsia="Times New Roman" w:hAnsi="Times New Roman" w:cs="Times New Roman"/>
          <w:sz w:val="24"/>
          <w:szCs w:val="24"/>
        </w:rPr>
        <w:t>t</w:t>
      </w:r>
      <w:r w:rsidR="00EB2AD2">
        <w:rPr>
          <w:rFonts w:ascii="Times New Roman" w:eastAsia="Times New Roman" w:hAnsi="Times New Roman" w:cs="Times New Roman"/>
          <w:sz w:val="24"/>
          <w:szCs w:val="24"/>
        </w:rPr>
        <w:t xml:space="preserve">e of limitations.  </w:t>
      </w:r>
    </w:p>
    <w:p w14:paraId="4F0B9CF9" w14:textId="77777777" w:rsidR="00AF4868" w:rsidRPr="003F0A5A" w:rsidRDefault="00AF4868" w:rsidP="00AF4868">
      <w:pPr>
        <w:shd w:val="clear" w:color="auto" w:fill="FFFFFF"/>
        <w:rPr>
          <w:rFonts w:ascii="Times New Roman" w:eastAsia="Times New Roman" w:hAnsi="Times New Roman" w:cs="Times New Roman"/>
          <w:sz w:val="24"/>
          <w:szCs w:val="24"/>
        </w:rPr>
      </w:pPr>
    </w:p>
    <w:p w14:paraId="0B91D40D" w14:textId="142D8426"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For the reasons articulated below,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’s</w:t>
      </w:r>
      <w:r w:rsidR="00642315" w:rsidRPr="003F0A5A">
        <w:rPr>
          <w:rFonts w:ascii="Times New Roman" w:eastAsia="Times New Roman" w:hAnsi="Times New Roman" w:cs="Times New Roman"/>
          <w:i/>
          <w:iCs/>
          <w:sz w:val="24"/>
          <w:szCs w:val="24"/>
        </w:rPr>
        <w:t xml:space="preserve"> </w:t>
      </w:r>
      <w:r w:rsidRPr="003F0A5A">
        <w:rPr>
          <w:rFonts w:ascii="Times New Roman" w:eastAsia="Times New Roman" w:hAnsi="Times New Roman" w:cs="Times New Roman"/>
          <w:i/>
          <w:iCs/>
          <w:sz w:val="24"/>
          <w:szCs w:val="24"/>
        </w:rPr>
        <w:t>Motion</w:t>
      </w:r>
      <w:r w:rsidRPr="003F0A5A">
        <w:rPr>
          <w:rFonts w:ascii="Times New Roman" w:eastAsia="Times New Roman" w:hAnsi="Times New Roman" w:cs="Times New Roman"/>
          <w:sz w:val="24"/>
          <w:szCs w:val="24"/>
        </w:rPr>
        <w:t xml:space="preserve"> is </w:t>
      </w:r>
      <w:r w:rsidRPr="003F0A5A">
        <w:rPr>
          <w:rFonts w:ascii="Times New Roman" w:eastAsia="Times New Roman" w:hAnsi="Times New Roman" w:cs="Times New Roman"/>
          <w:b/>
          <w:bCs/>
          <w:sz w:val="24"/>
          <w:szCs w:val="24"/>
        </w:rPr>
        <w:t>ALLOWED</w:t>
      </w:r>
      <w:r w:rsidRPr="003F0A5A">
        <w:rPr>
          <w:rFonts w:ascii="Times New Roman" w:eastAsia="Times New Roman" w:hAnsi="Times New Roman" w:cs="Times New Roman"/>
          <w:sz w:val="24"/>
          <w:szCs w:val="24"/>
        </w:rPr>
        <w:t xml:space="preserve"> as to all claims contained in the </w:t>
      </w:r>
      <w:r w:rsidRPr="00247D5D">
        <w:rPr>
          <w:rFonts w:ascii="Times New Roman" w:eastAsia="Times New Roman" w:hAnsi="Times New Roman" w:cs="Times New Roman"/>
          <w:i/>
          <w:iCs/>
          <w:sz w:val="24"/>
          <w:szCs w:val="24"/>
        </w:rPr>
        <w:t>Hearing Request</w:t>
      </w:r>
      <w:r w:rsidRPr="003F0A5A">
        <w:rPr>
          <w:rFonts w:ascii="Times New Roman" w:eastAsia="Times New Roman" w:hAnsi="Times New Roman" w:cs="Times New Roman"/>
          <w:sz w:val="24"/>
          <w:szCs w:val="24"/>
        </w:rPr>
        <w:t xml:space="preserve">, and this matter is hereby </w:t>
      </w:r>
      <w:r w:rsidRPr="003F0A5A">
        <w:rPr>
          <w:rFonts w:ascii="Times New Roman" w:eastAsia="Times New Roman" w:hAnsi="Times New Roman" w:cs="Times New Roman"/>
          <w:b/>
          <w:bCs/>
          <w:sz w:val="24"/>
          <w:szCs w:val="24"/>
        </w:rPr>
        <w:t xml:space="preserve">DISMISSED </w:t>
      </w:r>
      <w:r w:rsidRPr="003F0A5A">
        <w:rPr>
          <w:rFonts w:ascii="Times New Roman" w:eastAsia="Times New Roman" w:hAnsi="Times New Roman" w:cs="Times New Roman"/>
          <w:i/>
          <w:iCs/>
          <w:sz w:val="24"/>
          <w:szCs w:val="24"/>
        </w:rPr>
        <w:t>with prejudice</w:t>
      </w:r>
      <w:r w:rsidRPr="003F0A5A">
        <w:rPr>
          <w:rFonts w:ascii="Times New Roman" w:eastAsia="Times New Roman" w:hAnsi="Times New Roman" w:cs="Times New Roman"/>
          <w:sz w:val="24"/>
          <w:szCs w:val="24"/>
        </w:rPr>
        <w:t xml:space="preserve">.  </w:t>
      </w:r>
    </w:p>
    <w:p w14:paraId="7480B728" w14:textId="77777777" w:rsidR="00AF4868" w:rsidRPr="003F0A5A" w:rsidRDefault="00AF4868" w:rsidP="00AF4868">
      <w:pPr>
        <w:shd w:val="clear" w:color="auto" w:fill="FFFFFF"/>
        <w:jc w:val="center"/>
        <w:rPr>
          <w:rFonts w:ascii="Times New Roman" w:eastAsia="Times New Roman" w:hAnsi="Times New Roman" w:cs="Times New Roman"/>
          <w:b/>
          <w:bCs/>
          <w:sz w:val="24"/>
          <w:szCs w:val="24"/>
        </w:rPr>
      </w:pPr>
    </w:p>
    <w:p w14:paraId="08FF81D4" w14:textId="77777777" w:rsidR="00AF4868" w:rsidRPr="003F0A5A" w:rsidRDefault="00AF4868" w:rsidP="00AF4868">
      <w:pPr>
        <w:shd w:val="clear" w:color="auto" w:fill="FFFFFF"/>
        <w:jc w:val="center"/>
        <w:rPr>
          <w:rFonts w:ascii="Times New Roman" w:eastAsia="Times New Roman" w:hAnsi="Times New Roman" w:cs="Times New Roman"/>
          <w:b/>
          <w:bCs/>
          <w:sz w:val="24"/>
          <w:szCs w:val="24"/>
        </w:rPr>
      </w:pPr>
      <w:r w:rsidRPr="003F0A5A">
        <w:rPr>
          <w:rFonts w:ascii="Times New Roman" w:eastAsia="Times New Roman" w:hAnsi="Times New Roman" w:cs="Times New Roman"/>
          <w:b/>
          <w:bCs/>
          <w:sz w:val="24"/>
          <w:szCs w:val="24"/>
        </w:rPr>
        <w:t>RELEVANT PROCEDURAL HISTORY</w:t>
      </w:r>
    </w:p>
    <w:p w14:paraId="4D246513" w14:textId="77777777" w:rsidR="00AF4868" w:rsidRPr="003F0A5A" w:rsidRDefault="00AF4868" w:rsidP="00AF4868">
      <w:pPr>
        <w:shd w:val="clear" w:color="auto" w:fill="FFFFFF"/>
        <w:jc w:val="center"/>
        <w:rPr>
          <w:rFonts w:ascii="Times New Roman" w:eastAsia="Times New Roman" w:hAnsi="Times New Roman" w:cs="Times New Roman"/>
          <w:sz w:val="24"/>
          <w:szCs w:val="24"/>
        </w:rPr>
      </w:pPr>
    </w:p>
    <w:p w14:paraId="12EBE276" w14:textId="202E0214" w:rsidR="00A85AC2"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On </w:t>
      </w:r>
      <w:r w:rsidR="00247D5D">
        <w:rPr>
          <w:rFonts w:ascii="Times New Roman" w:eastAsia="Times New Roman" w:hAnsi="Times New Roman" w:cs="Times New Roman"/>
          <w:sz w:val="24"/>
          <w:szCs w:val="24"/>
        </w:rPr>
        <w:t>June 23, 2022</w:t>
      </w:r>
      <w:r w:rsidRPr="003F0A5A">
        <w:rPr>
          <w:rFonts w:ascii="Times New Roman" w:eastAsia="Times New Roman" w:hAnsi="Times New Roman" w:cs="Times New Roman"/>
          <w:sz w:val="24"/>
          <w:szCs w:val="24"/>
        </w:rPr>
        <w:t xml:space="preserve">, Parent filed a </w:t>
      </w:r>
      <w:r w:rsidRPr="003F0A5A">
        <w:rPr>
          <w:rFonts w:ascii="Times New Roman" w:eastAsia="Times New Roman" w:hAnsi="Times New Roman" w:cs="Times New Roman"/>
          <w:i/>
          <w:iCs/>
          <w:sz w:val="24"/>
          <w:szCs w:val="24"/>
        </w:rPr>
        <w:t xml:space="preserve">Request for Hearing </w:t>
      </w:r>
      <w:r w:rsidRPr="003F0A5A">
        <w:rPr>
          <w:rFonts w:ascii="Times New Roman" w:eastAsia="Times New Roman" w:hAnsi="Times New Roman" w:cs="Times New Roman"/>
          <w:sz w:val="24"/>
          <w:szCs w:val="24"/>
        </w:rPr>
        <w:t xml:space="preserve">against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 xml:space="preserve">, asserting </w:t>
      </w:r>
      <w:r w:rsidR="00704511">
        <w:rPr>
          <w:rFonts w:ascii="Times New Roman" w:eastAsia="Times New Roman" w:hAnsi="Times New Roman" w:cs="Times New Roman"/>
          <w:sz w:val="24"/>
          <w:szCs w:val="24"/>
        </w:rPr>
        <w:t xml:space="preserve">various </w:t>
      </w:r>
      <w:r w:rsidR="00B0610F">
        <w:rPr>
          <w:rFonts w:ascii="Times New Roman" w:eastAsia="Times New Roman" w:hAnsi="Times New Roman" w:cs="Times New Roman"/>
          <w:sz w:val="24"/>
          <w:szCs w:val="24"/>
        </w:rPr>
        <w:t xml:space="preserve">allegations of impropriety </w:t>
      </w:r>
      <w:r w:rsidR="00704511">
        <w:rPr>
          <w:rFonts w:ascii="Times New Roman" w:eastAsia="Times New Roman" w:hAnsi="Times New Roman" w:cs="Times New Roman"/>
          <w:sz w:val="24"/>
          <w:szCs w:val="24"/>
        </w:rPr>
        <w:t>by</w:t>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 xml:space="preserve"> </w:t>
      </w:r>
      <w:r w:rsidR="00704511">
        <w:rPr>
          <w:rFonts w:ascii="Times New Roman" w:eastAsia="Times New Roman" w:hAnsi="Times New Roman" w:cs="Times New Roman"/>
          <w:sz w:val="24"/>
          <w:szCs w:val="24"/>
        </w:rPr>
        <w:t xml:space="preserve">against </w:t>
      </w:r>
      <w:r w:rsidR="00E212A7">
        <w:rPr>
          <w:rFonts w:ascii="Times New Roman" w:eastAsia="Times New Roman" w:hAnsi="Times New Roman" w:cs="Times New Roman"/>
          <w:sz w:val="24"/>
          <w:szCs w:val="24"/>
        </w:rPr>
        <w:t>all</w:t>
      </w:r>
      <w:r w:rsidR="00704511">
        <w:rPr>
          <w:rFonts w:ascii="Times New Roman" w:eastAsia="Times New Roman" w:hAnsi="Times New Roman" w:cs="Times New Roman"/>
          <w:sz w:val="24"/>
          <w:szCs w:val="24"/>
        </w:rPr>
        <w:t xml:space="preserve"> her children</w:t>
      </w:r>
      <w:r w:rsidR="00704511">
        <w:rPr>
          <w:rStyle w:val="FootnoteReference"/>
          <w:rFonts w:ascii="Times New Roman" w:eastAsia="Times New Roman" w:hAnsi="Times New Roman" w:cs="Times New Roman"/>
          <w:sz w:val="24"/>
          <w:szCs w:val="24"/>
        </w:rPr>
        <w:footnoteReference w:id="1"/>
      </w:r>
      <w:r w:rsidR="00704511">
        <w:rPr>
          <w:rFonts w:ascii="Times New Roman" w:eastAsia="Times New Roman" w:hAnsi="Times New Roman" w:cs="Times New Roman"/>
          <w:sz w:val="24"/>
          <w:szCs w:val="24"/>
        </w:rPr>
        <w:t xml:space="preserve"> </w:t>
      </w:r>
      <w:r w:rsidR="00B0610F">
        <w:rPr>
          <w:rFonts w:ascii="Times New Roman" w:eastAsia="Times New Roman" w:hAnsi="Times New Roman" w:cs="Times New Roman"/>
          <w:sz w:val="24"/>
          <w:szCs w:val="24"/>
        </w:rPr>
        <w:t>and indicating she is seeking to resolve the following</w:t>
      </w:r>
      <w:r w:rsidR="00A85AC2">
        <w:rPr>
          <w:rFonts w:ascii="Times New Roman" w:eastAsia="Times New Roman" w:hAnsi="Times New Roman" w:cs="Times New Roman"/>
          <w:sz w:val="24"/>
          <w:szCs w:val="24"/>
        </w:rPr>
        <w:t xml:space="preserve"> identified issues,</w:t>
      </w:r>
      <w:r w:rsidR="00B0610F">
        <w:rPr>
          <w:rFonts w:ascii="Times New Roman" w:eastAsia="Times New Roman" w:hAnsi="Times New Roman" w:cs="Times New Roman"/>
          <w:sz w:val="24"/>
          <w:szCs w:val="24"/>
        </w:rPr>
        <w:t xml:space="preserve">  </w:t>
      </w:r>
    </w:p>
    <w:p w14:paraId="1ACE9ED4" w14:textId="77777777" w:rsidR="00A85AC2" w:rsidRDefault="00B0610F" w:rsidP="00A85AC2">
      <w:pPr>
        <w:shd w:val="clear" w:color="auto" w:fill="FFFFFF"/>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“Misappropriation of funds; Refusal to identify children for special education; Fundamental corruption of both state and local governments; Inappropriate communication; Civil and Human rights violations; Physical and Cyber Stalking; Battery/Assault @ SPS; Property destruction/Vandalism; [and] Home Intrusions.”  </w:t>
      </w:r>
    </w:p>
    <w:p w14:paraId="26798556" w14:textId="77777777" w:rsidR="00A85AC2" w:rsidRDefault="00A85AC2" w:rsidP="00AF4868">
      <w:pPr>
        <w:shd w:val="clear" w:color="auto" w:fill="FFFFFF"/>
        <w:rPr>
          <w:rFonts w:ascii="Times New Roman" w:eastAsia="Times New Roman" w:hAnsi="Times New Roman" w:cs="Times New Roman"/>
          <w:sz w:val="24"/>
          <w:szCs w:val="24"/>
        </w:rPr>
      </w:pPr>
    </w:p>
    <w:p w14:paraId="2B1542B1" w14:textId="7B5FD4F4" w:rsidR="00A85AC2" w:rsidRDefault="008C6FBF"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The resolution sought was</w:t>
      </w:r>
      <w:r w:rsidR="00A85AC2">
        <w:rPr>
          <w:rFonts w:ascii="Times New Roman" w:eastAsia="Times New Roman" w:hAnsi="Times New Roman" w:cs="Times New Roman"/>
          <w:sz w:val="24"/>
          <w:szCs w:val="24"/>
        </w:rPr>
        <w:t>,</w:t>
      </w:r>
    </w:p>
    <w:p w14:paraId="07D79A74" w14:textId="69AC5977" w:rsidR="00A85AC2" w:rsidRDefault="008C6FBF" w:rsidP="00A85AC2">
      <w:pPr>
        <w:shd w:val="clear" w:color="auto" w:fill="FFFFFF"/>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“Education;  Secondary &amp; Post Secondary Schools of Choice with state-of-the-art technology* and athletic opportunities; Housing; Family homes with security; Vehicles: 2023 Vehicles of choice; Monetary: Significant; *Devices: phones, computers, etc. with security; [and] Support:  A direct contact who is very reliable and will advocate for continued family support.”  </w:t>
      </w:r>
    </w:p>
    <w:p w14:paraId="281B7F35" w14:textId="1EFCEEEA" w:rsidR="00A85AC2" w:rsidRDefault="00A85AC2" w:rsidP="00AF4868">
      <w:pPr>
        <w:shd w:val="clear" w:color="auto" w:fill="FFFFFF"/>
        <w:rPr>
          <w:rFonts w:ascii="Times New Roman" w:eastAsia="Times New Roman" w:hAnsi="Times New Roman" w:cs="Times New Roman"/>
          <w:sz w:val="24"/>
          <w:szCs w:val="24"/>
        </w:rPr>
      </w:pPr>
    </w:p>
    <w:p w14:paraId="46CD5E23" w14:textId="192DCEBE" w:rsidR="003D1AD8" w:rsidRDefault="00A85AC2"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917932">
        <w:rPr>
          <w:rFonts w:ascii="Times New Roman" w:eastAsia="Times New Roman" w:hAnsi="Times New Roman" w:cs="Times New Roman"/>
          <w:sz w:val="24"/>
          <w:szCs w:val="24"/>
        </w:rPr>
        <w:t xml:space="preserve">June 30, 2022, Scituate filed the underlying </w:t>
      </w:r>
      <w:r w:rsidR="00917932">
        <w:rPr>
          <w:rFonts w:ascii="Times New Roman" w:eastAsia="Times New Roman" w:hAnsi="Times New Roman" w:cs="Times New Roman"/>
          <w:i/>
          <w:iCs/>
          <w:sz w:val="24"/>
          <w:szCs w:val="24"/>
        </w:rPr>
        <w:t>Motion</w:t>
      </w:r>
      <w:r w:rsidR="00917932">
        <w:rPr>
          <w:rFonts w:ascii="Times New Roman" w:eastAsia="Times New Roman" w:hAnsi="Times New Roman" w:cs="Times New Roman"/>
          <w:sz w:val="24"/>
          <w:szCs w:val="24"/>
        </w:rPr>
        <w:t xml:space="preserve">.  </w:t>
      </w:r>
      <w:r w:rsidR="00034262">
        <w:rPr>
          <w:rFonts w:ascii="Times New Roman" w:eastAsia="Times New Roman" w:hAnsi="Times New Roman" w:cs="Times New Roman"/>
          <w:sz w:val="24"/>
          <w:szCs w:val="24"/>
        </w:rPr>
        <w:t xml:space="preserve">A resolution session was held on July 6, 2022 but the parties were not able to reach a resolution.  </w:t>
      </w:r>
      <w:r w:rsidR="00DC6C93">
        <w:rPr>
          <w:rFonts w:ascii="Times New Roman" w:eastAsia="Times New Roman" w:hAnsi="Times New Roman" w:cs="Times New Roman"/>
          <w:sz w:val="24"/>
          <w:szCs w:val="24"/>
        </w:rPr>
        <w:t xml:space="preserve">The </w:t>
      </w:r>
      <w:r w:rsidR="001F3324">
        <w:rPr>
          <w:rFonts w:ascii="Times New Roman" w:eastAsia="Times New Roman" w:hAnsi="Times New Roman" w:cs="Times New Roman"/>
          <w:sz w:val="24"/>
          <w:szCs w:val="24"/>
        </w:rPr>
        <w:t>initial</w:t>
      </w:r>
      <w:r w:rsidR="00917932">
        <w:rPr>
          <w:rFonts w:ascii="Times New Roman" w:eastAsia="Times New Roman" w:hAnsi="Times New Roman" w:cs="Times New Roman"/>
          <w:sz w:val="24"/>
          <w:szCs w:val="24"/>
        </w:rPr>
        <w:t xml:space="preserve"> Conference Call </w:t>
      </w:r>
      <w:r w:rsidR="00DC6C93">
        <w:rPr>
          <w:rFonts w:ascii="Times New Roman" w:eastAsia="Times New Roman" w:hAnsi="Times New Roman" w:cs="Times New Roman"/>
          <w:sz w:val="24"/>
          <w:szCs w:val="24"/>
        </w:rPr>
        <w:t xml:space="preserve">was held </w:t>
      </w:r>
      <w:r w:rsidR="00917932">
        <w:rPr>
          <w:rFonts w:ascii="Times New Roman" w:eastAsia="Times New Roman" w:hAnsi="Times New Roman" w:cs="Times New Roman"/>
          <w:sz w:val="24"/>
          <w:szCs w:val="24"/>
        </w:rPr>
        <w:t xml:space="preserve">on </w:t>
      </w:r>
      <w:r w:rsidR="00116059">
        <w:rPr>
          <w:rFonts w:ascii="Times New Roman" w:eastAsia="Times New Roman" w:hAnsi="Times New Roman" w:cs="Times New Roman"/>
          <w:sz w:val="24"/>
          <w:szCs w:val="24"/>
        </w:rPr>
        <w:t>July 12, 2022</w:t>
      </w:r>
      <w:r w:rsidR="00E212A7">
        <w:rPr>
          <w:rFonts w:ascii="Times New Roman" w:eastAsia="Times New Roman" w:hAnsi="Times New Roman" w:cs="Times New Roman"/>
          <w:sz w:val="24"/>
          <w:szCs w:val="24"/>
        </w:rPr>
        <w:t>,</w:t>
      </w:r>
      <w:r w:rsidR="00116059">
        <w:rPr>
          <w:rFonts w:ascii="Times New Roman" w:eastAsia="Times New Roman" w:hAnsi="Times New Roman" w:cs="Times New Roman"/>
          <w:sz w:val="24"/>
          <w:szCs w:val="24"/>
        </w:rPr>
        <w:t xml:space="preserve"> </w:t>
      </w:r>
      <w:r w:rsidR="00E37874">
        <w:rPr>
          <w:rFonts w:ascii="Times New Roman" w:eastAsia="Times New Roman" w:hAnsi="Times New Roman" w:cs="Times New Roman"/>
          <w:sz w:val="24"/>
          <w:szCs w:val="24"/>
        </w:rPr>
        <w:t xml:space="preserve">and a further Conference Call </w:t>
      </w:r>
      <w:r w:rsidR="00DC6C93">
        <w:rPr>
          <w:rFonts w:ascii="Times New Roman" w:eastAsia="Times New Roman" w:hAnsi="Times New Roman" w:cs="Times New Roman"/>
          <w:sz w:val="24"/>
          <w:szCs w:val="24"/>
        </w:rPr>
        <w:t xml:space="preserve">was held </w:t>
      </w:r>
      <w:r w:rsidR="00E37874">
        <w:rPr>
          <w:rFonts w:ascii="Times New Roman" w:eastAsia="Times New Roman" w:hAnsi="Times New Roman" w:cs="Times New Roman"/>
          <w:sz w:val="24"/>
          <w:szCs w:val="24"/>
        </w:rPr>
        <w:t>on June 13, 2022</w:t>
      </w:r>
      <w:r w:rsidR="003D1AD8">
        <w:rPr>
          <w:rFonts w:ascii="Times New Roman" w:eastAsia="Times New Roman" w:hAnsi="Times New Roman" w:cs="Times New Roman"/>
          <w:sz w:val="24"/>
          <w:szCs w:val="24"/>
        </w:rPr>
        <w:t xml:space="preserve">.  During these Calls, </w:t>
      </w:r>
      <w:r w:rsidR="00116059">
        <w:rPr>
          <w:rFonts w:ascii="Times New Roman" w:eastAsia="Times New Roman" w:hAnsi="Times New Roman" w:cs="Times New Roman"/>
          <w:sz w:val="24"/>
          <w:szCs w:val="24"/>
        </w:rPr>
        <w:t xml:space="preserve">Parent </w:t>
      </w:r>
      <w:r w:rsidR="004930DC">
        <w:rPr>
          <w:rFonts w:ascii="Times New Roman" w:eastAsia="Times New Roman" w:hAnsi="Times New Roman" w:cs="Times New Roman"/>
          <w:sz w:val="24"/>
          <w:szCs w:val="24"/>
        </w:rPr>
        <w:t xml:space="preserve">requested </w:t>
      </w:r>
      <w:r w:rsidR="00116059">
        <w:rPr>
          <w:rFonts w:ascii="Times New Roman" w:eastAsia="Times New Roman" w:hAnsi="Times New Roman" w:cs="Times New Roman"/>
          <w:sz w:val="24"/>
          <w:szCs w:val="24"/>
        </w:rPr>
        <w:t xml:space="preserve">additional time to respond to the </w:t>
      </w:r>
      <w:r w:rsidR="00116059">
        <w:rPr>
          <w:rFonts w:ascii="Times New Roman" w:eastAsia="Times New Roman" w:hAnsi="Times New Roman" w:cs="Times New Roman"/>
          <w:i/>
          <w:iCs/>
          <w:sz w:val="24"/>
          <w:szCs w:val="24"/>
        </w:rPr>
        <w:t>Motion</w:t>
      </w:r>
      <w:r w:rsidR="00116059">
        <w:rPr>
          <w:rFonts w:ascii="Times New Roman" w:eastAsia="Times New Roman" w:hAnsi="Times New Roman" w:cs="Times New Roman"/>
          <w:sz w:val="24"/>
          <w:szCs w:val="24"/>
        </w:rPr>
        <w:t xml:space="preserve">, and it was agreed </w:t>
      </w:r>
      <w:r w:rsidR="00DA4192">
        <w:rPr>
          <w:rFonts w:ascii="Times New Roman" w:eastAsia="Times New Roman" w:hAnsi="Times New Roman" w:cs="Times New Roman"/>
          <w:sz w:val="24"/>
          <w:szCs w:val="24"/>
        </w:rPr>
        <w:t xml:space="preserve">she would </w:t>
      </w:r>
      <w:r w:rsidR="00116059">
        <w:rPr>
          <w:rFonts w:ascii="Times New Roman" w:eastAsia="Times New Roman" w:hAnsi="Times New Roman" w:cs="Times New Roman"/>
          <w:sz w:val="24"/>
          <w:szCs w:val="24"/>
        </w:rPr>
        <w:t xml:space="preserve">file any such response on or before the close of business on </w:t>
      </w:r>
      <w:r w:rsidR="00034262">
        <w:rPr>
          <w:rFonts w:ascii="Times New Roman" w:eastAsia="Times New Roman" w:hAnsi="Times New Roman" w:cs="Times New Roman"/>
          <w:sz w:val="24"/>
          <w:szCs w:val="24"/>
        </w:rPr>
        <w:t>July 19, 2022.</w:t>
      </w:r>
      <w:r w:rsidR="003D1AD8">
        <w:rPr>
          <w:rFonts w:ascii="Times New Roman" w:eastAsia="Times New Roman" w:hAnsi="Times New Roman" w:cs="Times New Roman"/>
          <w:sz w:val="24"/>
          <w:szCs w:val="24"/>
        </w:rPr>
        <w:t xml:space="preserve">  </w:t>
      </w:r>
      <w:r w:rsidR="00441F2A">
        <w:rPr>
          <w:rFonts w:ascii="Times New Roman" w:eastAsia="Times New Roman" w:hAnsi="Times New Roman" w:cs="Times New Roman"/>
          <w:sz w:val="24"/>
          <w:szCs w:val="24"/>
        </w:rPr>
        <w:t xml:space="preserve">Parent agreed </w:t>
      </w:r>
      <w:r w:rsidR="00DA4192">
        <w:rPr>
          <w:rFonts w:ascii="Times New Roman" w:eastAsia="Times New Roman" w:hAnsi="Times New Roman" w:cs="Times New Roman"/>
          <w:sz w:val="24"/>
          <w:szCs w:val="24"/>
        </w:rPr>
        <w:t xml:space="preserve">to </w:t>
      </w:r>
      <w:r w:rsidR="00441F2A">
        <w:rPr>
          <w:rFonts w:ascii="Times New Roman" w:eastAsia="Times New Roman" w:hAnsi="Times New Roman" w:cs="Times New Roman"/>
          <w:sz w:val="24"/>
          <w:szCs w:val="24"/>
        </w:rPr>
        <w:t xml:space="preserve">identify which claims in the </w:t>
      </w:r>
      <w:r w:rsidR="00441F2A">
        <w:rPr>
          <w:rFonts w:ascii="Times New Roman" w:eastAsia="Times New Roman" w:hAnsi="Times New Roman" w:cs="Times New Roman"/>
          <w:i/>
          <w:iCs/>
          <w:sz w:val="24"/>
          <w:szCs w:val="24"/>
        </w:rPr>
        <w:t xml:space="preserve">Hearing Request </w:t>
      </w:r>
      <w:r w:rsidR="00441F2A">
        <w:rPr>
          <w:rFonts w:ascii="Times New Roman" w:eastAsia="Times New Roman" w:hAnsi="Times New Roman" w:cs="Times New Roman"/>
          <w:sz w:val="24"/>
          <w:szCs w:val="24"/>
        </w:rPr>
        <w:t>applied specifically to Student</w:t>
      </w:r>
      <w:r w:rsidR="00DA4192">
        <w:rPr>
          <w:rFonts w:ascii="Times New Roman" w:eastAsia="Times New Roman" w:hAnsi="Times New Roman" w:cs="Times New Roman"/>
          <w:sz w:val="24"/>
          <w:szCs w:val="24"/>
        </w:rPr>
        <w:t xml:space="preserve"> in </w:t>
      </w:r>
      <w:r w:rsidR="001F3324">
        <w:rPr>
          <w:rFonts w:ascii="Times New Roman" w:eastAsia="Times New Roman" w:hAnsi="Times New Roman" w:cs="Times New Roman"/>
          <w:sz w:val="24"/>
          <w:szCs w:val="24"/>
        </w:rPr>
        <w:t>her response</w:t>
      </w:r>
      <w:r w:rsidR="00DA4192">
        <w:rPr>
          <w:rFonts w:ascii="Times New Roman" w:eastAsia="Times New Roman" w:hAnsi="Times New Roman" w:cs="Times New Roman"/>
          <w:sz w:val="24"/>
          <w:szCs w:val="24"/>
        </w:rPr>
        <w:t xml:space="preserve"> document</w:t>
      </w:r>
      <w:r w:rsidR="00441F2A">
        <w:rPr>
          <w:rFonts w:ascii="Times New Roman" w:eastAsia="Times New Roman" w:hAnsi="Times New Roman" w:cs="Times New Roman"/>
          <w:sz w:val="24"/>
          <w:szCs w:val="24"/>
        </w:rPr>
        <w:t>.</w:t>
      </w:r>
      <w:r w:rsidR="00A26B9D">
        <w:rPr>
          <w:rFonts w:ascii="Times New Roman" w:eastAsia="Times New Roman" w:hAnsi="Times New Roman" w:cs="Times New Roman"/>
          <w:sz w:val="24"/>
          <w:szCs w:val="24"/>
        </w:rPr>
        <w:t xml:space="preserve">  </w:t>
      </w:r>
      <w:r w:rsidR="003D1AD8">
        <w:rPr>
          <w:rFonts w:ascii="Times New Roman" w:eastAsia="Times New Roman" w:hAnsi="Times New Roman" w:cs="Times New Roman"/>
          <w:sz w:val="24"/>
          <w:szCs w:val="24"/>
        </w:rPr>
        <w:t xml:space="preserve">The Parties also discussed the need for Student to be notified of the proceedings </w:t>
      </w:r>
      <w:r w:rsidR="00E212A7">
        <w:rPr>
          <w:rFonts w:ascii="Times New Roman" w:eastAsia="Times New Roman" w:hAnsi="Times New Roman" w:cs="Times New Roman"/>
          <w:sz w:val="24"/>
          <w:szCs w:val="24"/>
        </w:rPr>
        <w:t>since</w:t>
      </w:r>
      <w:r w:rsidR="003D1AD8">
        <w:rPr>
          <w:rFonts w:ascii="Times New Roman" w:eastAsia="Times New Roman" w:hAnsi="Times New Roman" w:cs="Times New Roman"/>
          <w:sz w:val="24"/>
          <w:szCs w:val="24"/>
        </w:rPr>
        <w:t xml:space="preserve"> Student, </w:t>
      </w:r>
      <w:r w:rsidR="003D1AD8">
        <w:rPr>
          <w:rFonts w:ascii="Times New Roman" w:eastAsia="Times New Roman" w:hAnsi="Times New Roman" w:cs="Times New Roman"/>
          <w:sz w:val="24"/>
          <w:szCs w:val="24"/>
        </w:rPr>
        <w:lastRenderedPageBreak/>
        <w:t>who is 25 years old, is her own guardian</w:t>
      </w:r>
      <w:r w:rsidR="00441F2A">
        <w:rPr>
          <w:rFonts w:ascii="Times New Roman" w:eastAsia="Times New Roman" w:hAnsi="Times New Roman" w:cs="Times New Roman"/>
          <w:sz w:val="24"/>
          <w:szCs w:val="24"/>
        </w:rPr>
        <w:t>,</w:t>
      </w:r>
      <w:r w:rsidR="003D1AD8">
        <w:rPr>
          <w:rFonts w:ascii="Times New Roman" w:eastAsia="Times New Roman" w:hAnsi="Times New Roman" w:cs="Times New Roman"/>
          <w:sz w:val="24"/>
          <w:szCs w:val="24"/>
        </w:rPr>
        <w:t xml:space="preserve"> and has not delegated or chosen to share educational decision-making with Parent</w:t>
      </w:r>
      <w:r w:rsidR="003D1AD8">
        <w:rPr>
          <w:rStyle w:val="FootnoteReference"/>
          <w:rFonts w:ascii="Times New Roman" w:eastAsia="Times New Roman" w:hAnsi="Times New Roman" w:cs="Times New Roman"/>
          <w:sz w:val="24"/>
          <w:szCs w:val="24"/>
        </w:rPr>
        <w:footnoteReference w:id="2"/>
      </w:r>
      <w:r w:rsidR="003D1AD8">
        <w:rPr>
          <w:rFonts w:ascii="Times New Roman" w:eastAsia="Times New Roman" w:hAnsi="Times New Roman" w:cs="Times New Roman"/>
          <w:sz w:val="24"/>
          <w:szCs w:val="24"/>
        </w:rPr>
        <w:t xml:space="preserve">.    </w:t>
      </w:r>
    </w:p>
    <w:p w14:paraId="774006E3" w14:textId="77777777" w:rsidR="003D1AD8" w:rsidRDefault="003D1AD8" w:rsidP="00AF4868">
      <w:pPr>
        <w:shd w:val="clear" w:color="auto" w:fill="FFFFFF"/>
        <w:rPr>
          <w:rFonts w:ascii="Times New Roman" w:eastAsia="Times New Roman" w:hAnsi="Times New Roman" w:cs="Times New Roman"/>
          <w:sz w:val="24"/>
          <w:szCs w:val="24"/>
        </w:rPr>
      </w:pPr>
    </w:p>
    <w:p w14:paraId="4788813D" w14:textId="57DB7CAD" w:rsidR="00AF4868" w:rsidRDefault="000137AA"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July 22, 2022 Parent filed an </w:t>
      </w:r>
      <w:r>
        <w:rPr>
          <w:rFonts w:ascii="Times New Roman" w:eastAsia="Times New Roman" w:hAnsi="Times New Roman" w:cs="Times New Roman"/>
          <w:i/>
          <w:iCs/>
          <w:sz w:val="24"/>
          <w:szCs w:val="24"/>
        </w:rPr>
        <w:t xml:space="preserve">Opposition to Scituate Public Schools (SPS) District’s Motion to Dismiss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Opposition</w:t>
      </w:r>
      <w:r>
        <w:rPr>
          <w:rFonts w:ascii="Times New Roman" w:eastAsia="Times New Roman" w:hAnsi="Times New Roman" w:cs="Times New Roman"/>
          <w:sz w:val="24"/>
          <w:szCs w:val="24"/>
        </w:rPr>
        <w:t xml:space="preserve">).  To date, Student has not filed any responsive document to the </w:t>
      </w:r>
      <w:r>
        <w:rPr>
          <w:rFonts w:ascii="Times New Roman" w:eastAsia="Times New Roman" w:hAnsi="Times New Roman" w:cs="Times New Roman"/>
          <w:i/>
          <w:iCs/>
          <w:sz w:val="24"/>
          <w:szCs w:val="24"/>
        </w:rPr>
        <w:t>Motion</w:t>
      </w:r>
      <w:r>
        <w:rPr>
          <w:rFonts w:ascii="Times New Roman" w:eastAsia="Times New Roman" w:hAnsi="Times New Roman" w:cs="Times New Roman"/>
          <w:sz w:val="24"/>
          <w:szCs w:val="24"/>
        </w:rPr>
        <w:t xml:space="preserve">.  Scituate did not object to Parent’s late submission of her Opposition and thus it was entered into the record, and fully considered in the issuance of this Ruling.  </w:t>
      </w:r>
      <w:r w:rsidR="003D1AD8">
        <w:rPr>
          <w:rFonts w:ascii="Times New Roman" w:eastAsia="Times New Roman" w:hAnsi="Times New Roman" w:cs="Times New Roman"/>
          <w:sz w:val="24"/>
          <w:szCs w:val="24"/>
        </w:rPr>
        <w:t xml:space="preserve"> </w:t>
      </w:r>
      <w:r w:rsidR="00AF4868" w:rsidRPr="003F0A5A">
        <w:rPr>
          <w:rFonts w:ascii="Times New Roman" w:eastAsia="Times New Roman" w:hAnsi="Times New Roman" w:cs="Times New Roman"/>
          <w:sz w:val="24"/>
          <w:szCs w:val="24"/>
        </w:rPr>
        <w:t xml:space="preserve">Neither party requested a Hearing on the </w:t>
      </w:r>
      <w:r w:rsidR="00AF4868" w:rsidRPr="003F0A5A">
        <w:rPr>
          <w:rFonts w:ascii="Times New Roman" w:eastAsia="Times New Roman" w:hAnsi="Times New Roman" w:cs="Times New Roman"/>
          <w:i/>
          <w:iCs/>
          <w:sz w:val="24"/>
          <w:szCs w:val="24"/>
        </w:rPr>
        <w:t>Motion</w:t>
      </w:r>
      <w:r w:rsidR="00AF4868" w:rsidRPr="003F0A5A">
        <w:rPr>
          <w:rFonts w:ascii="Times New Roman" w:eastAsia="Times New Roman" w:hAnsi="Times New Roman" w:cs="Times New Roman"/>
          <w:sz w:val="24"/>
          <w:szCs w:val="24"/>
        </w:rPr>
        <w:t xml:space="preserve">.  As neither testimony nor oral argument would advance my understanding of the issues involved, I issue this Ruling without a Hearing, pursuant to Rule VII(D) of the </w:t>
      </w:r>
      <w:r w:rsidR="00AF4868" w:rsidRPr="003F0A5A">
        <w:rPr>
          <w:rFonts w:ascii="Times New Roman" w:eastAsia="Times New Roman" w:hAnsi="Times New Roman" w:cs="Times New Roman"/>
          <w:i/>
          <w:iCs/>
          <w:sz w:val="24"/>
          <w:szCs w:val="24"/>
        </w:rPr>
        <w:t>Hearing Rules for Special Education Appeals</w:t>
      </w:r>
      <w:r w:rsidR="00AF4868" w:rsidRPr="003F0A5A">
        <w:rPr>
          <w:rFonts w:ascii="Times New Roman" w:eastAsia="Times New Roman" w:hAnsi="Times New Roman" w:cs="Times New Roman"/>
          <w:sz w:val="24"/>
          <w:szCs w:val="24"/>
        </w:rPr>
        <w:t>.</w:t>
      </w:r>
    </w:p>
    <w:p w14:paraId="5AD2C951" w14:textId="77777777" w:rsidR="00AF4868" w:rsidRPr="003F0A5A" w:rsidRDefault="00AF4868" w:rsidP="00AF4868">
      <w:pPr>
        <w:shd w:val="clear" w:color="auto" w:fill="FFFFFF"/>
        <w:rPr>
          <w:rFonts w:ascii="Times New Roman" w:eastAsia="Times New Roman" w:hAnsi="Times New Roman" w:cs="Times New Roman"/>
          <w:sz w:val="24"/>
          <w:szCs w:val="24"/>
        </w:rPr>
      </w:pPr>
    </w:p>
    <w:p w14:paraId="6381FF31" w14:textId="77777777" w:rsidR="00AF4868" w:rsidRPr="003F0A5A" w:rsidRDefault="00AF4868" w:rsidP="00AF4868">
      <w:pPr>
        <w:shd w:val="clear" w:color="auto" w:fill="FFFFFF"/>
        <w:spacing w:after="375"/>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RELEVANT FACTS</w:t>
      </w:r>
    </w:p>
    <w:p w14:paraId="69FC6AC6" w14:textId="5CCF4F80" w:rsidR="00FA2016" w:rsidRDefault="00AF4868"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her</w:t>
      </w:r>
      <w:r w:rsidRPr="003F0A5A">
        <w:rPr>
          <w:rFonts w:ascii="Times New Roman" w:eastAsia="Times New Roman" w:hAnsi="Times New Roman" w:cs="Times New Roman"/>
          <w:sz w:val="24"/>
          <w:szCs w:val="24"/>
        </w:rPr>
        <w:t xml:space="preserve"> </w:t>
      </w:r>
      <w:r w:rsidRPr="003F0A5A">
        <w:rPr>
          <w:rFonts w:ascii="Times New Roman" w:eastAsia="Times New Roman" w:hAnsi="Times New Roman" w:cs="Times New Roman"/>
          <w:i/>
          <w:iCs/>
          <w:sz w:val="24"/>
          <w:szCs w:val="24"/>
        </w:rPr>
        <w:t>Hearing Request</w:t>
      </w:r>
      <w:r w:rsidRPr="003F0A5A">
        <w:rPr>
          <w:rFonts w:ascii="Times New Roman" w:eastAsia="Times New Roman" w:hAnsi="Times New Roman" w:cs="Times New Roman"/>
          <w:sz w:val="24"/>
          <w:szCs w:val="24"/>
        </w:rPr>
        <w:t xml:space="preserve">, Parent alleges </w:t>
      </w:r>
      <w:r w:rsidR="006A1DB6">
        <w:rPr>
          <w:rFonts w:ascii="Times New Roman" w:eastAsia="Times New Roman" w:hAnsi="Times New Roman" w:cs="Times New Roman"/>
          <w:sz w:val="24"/>
          <w:szCs w:val="24"/>
        </w:rPr>
        <w:t>that</w:t>
      </w:r>
      <w:r w:rsidR="00B308A8">
        <w:rPr>
          <w:rFonts w:ascii="Times New Roman" w:eastAsia="Times New Roman" w:hAnsi="Times New Roman" w:cs="Times New Roman"/>
          <w:sz w:val="24"/>
          <w:szCs w:val="24"/>
        </w:rPr>
        <w:t>,</w:t>
      </w:r>
      <w:r w:rsidR="006A1DB6">
        <w:rPr>
          <w:rFonts w:ascii="Times New Roman" w:eastAsia="Times New Roman" w:hAnsi="Times New Roman" w:cs="Times New Roman"/>
          <w:sz w:val="24"/>
          <w:szCs w:val="24"/>
        </w:rPr>
        <w:t xml:space="preserve"> as to Student</w:t>
      </w:r>
      <w:r w:rsidR="00B308A8">
        <w:rPr>
          <w:rFonts w:ascii="Times New Roman" w:eastAsia="Times New Roman" w:hAnsi="Times New Roman" w:cs="Times New Roman"/>
          <w:sz w:val="24"/>
          <w:szCs w:val="24"/>
        </w:rPr>
        <w:t xml:space="preserve"> specifically</w:t>
      </w:r>
      <w:r w:rsidR="00B308A8" w:rsidRPr="00B308A8">
        <w:rPr>
          <w:rStyle w:val="FootnoteReference"/>
          <w:rFonts w:ascii="Times New Roman" w:eastAsia="Times New Roman" w:hAnsi="Times New Roman" w:cs="Times New Roman"/>
          <w:sz w:val="24"/>
          <w:szCs w:val="24"/>
        </w:rPr>
        <w:footnoteReference w:id="3"/>
      </w:r>
      <w:r w:rsidR="006A1DB6">
        <w:rPr>
          <w:rFonts w:ascii="Times New Roman" w:eastAsia="Times New Roman" w:hAnsi="Times New Roman" w:cs="Times New Roman"/>
          <w:sz w:val="24"/>
          <w:szCs w:val="24"/>
        </w:rPr>
        <w:t xml:space="preserve">, </w:t>
      </w:r>
      <w:r w:rsidR="001B6845">
        <w:rPr>
          <w:rFonts w:ascii="Times New Roman" w:eastAsia="Times New Roman" w:hAnsi="Times New Roman" w:cs="Times New Roman"/>
          <w:sz w:val="24"/>
          <w:szCs w:val="24"/>
        </w:rPr>
        <w:t>Scituate failed to provide</w:t>
      </w:r>
      <w:r w:rsidR="001F3324">
        <w:rPr>
          <w:rFonts w:ascii="Times New Roman" w:eastAsia="Times New Roman" w:hAnsi="Times New Roman" w:cs="Times New Roman"/>
          <w:sz w:val="24"/>
          <w:szCs w:val="24"/>
        </w:rPr>
        <w:t xml:space="preserve"> her</w:t>
      </w:r>
      <w:r w:rsidR="001B6845">
        <w:rPr>
          <w:rFonts w:ascii="Times New Roman" w:eastAsia="Times New Roman" w:hAnsi="Times New Roman" w:cs="Times New Roman"/>
          <w:sz w:val="24"/>
          <w:szCs w:val="24"/>
        </w:rPr>
        <w:t xml:space="preserve"> a free, appropriate, public education (FAPE) when it </w:t>
      </w:r>
      <w:r w:rsidR="00B308A8">
        <w:rPr>
          <w:rFonts w:ascii="Times New Roman" w:eastAsia="Times New Roman" w:hAnsi="Times New Roman" w:cs="Times New Roman"/>
          <w:sz w:val="24"/>
          <w:szCs w:val="24"/>
        </w:rPr>
        <w:t>refused</w:t>
      </w:r>
      <w:r w:rsidR="001B6845">
        <w:rPr>
          <w:rFonts w:ascii="Times New Roman" w:eastAsia="Times New Roman" w:hAnsi="Times New Roman" w:cs="Times New Roman"/>
          <w:sz w:val="24"/>
          <w:szCs w:val="24"/>
        </w:rPr>
        <w:t xml:space="preserve"> to evaluate Student in 2008</w:t>
      </w:r>
      <w:r w:rsidR="001F3324">
        <w:rPr>
          <w:rFonts w:ascii="Times New Roman" w:eastAsia="Times New Roman" w:hAnsi="Times New Roman" w:cs="Times New Roman"/>
          <w:sz w:val="24"/>
          <w:szCs w:val="24"/>
        </w:rPr>
        <w:t>,</w:t>
      </w:r>
      <w:r w:rsidR="001B6845">
        <w:rPr>
          <w:rFonts w:ascii="Times New Roman" w:eastAsia="Times New Roman" w:hAnsi="Times New Roman" w:cs="Times New Roman"/>
          <w:sz w:val="24"/>
          <w:szCs w:val="24"/>
        </w:rPr>
        <w:t xml:space="preserve"> upon receiving a request for such an evaluation from Parent</w:t>
      </w:r>
      <w:r w:rsidR="001F3324">
        <w:rPr>
          <w:rFonts w:ascii="Times New Roman" w:eastAsia="Times New Roman" w:hAnsi="Times New Roman" w:cs="Times New Roman"/>
          <w:sz w:val="24"/>
          <w:szCs w:val="24"/>
        </w:rPr>
        <w:t>,</w:t>
      </w:r>
      <w:r w:rsidR="001B6845">
        <w:rPr>
          <w:rFonts w:ascii="Times New Roman" w:eastAsia="Times New Roman" w:hAnsi="Times New Roman" w:cs="Times New Roman"/>
          <w:sz w:val="24"/>
          <w:szCs w:val="24"/>
        </w:rPr>
        <w:t xml:space="preserve"> </w:t>
      </w:r>
      <w:r w:rsidR="005F633E">
        <w:rPr>
          <w:rFonts w:ascii="Times New Roman" w:eastAsia="Times New Roman" w:hAnsi="Times New Roman" w:cs="Times New Roman"/>
          <w:sz w:val="24"/>
          <w:szCs w:val="24"/>
        </w:rPr>
        <w:t>in which Parent identified Student as having a</w:t>
      </w:r>
      <w:r w:rsidR="001B6845">
        <w:rPr>
          <w:rFonts w:ascii="Times New Roman" w:eastAsia="Times New Roman" w:hAnsi="Times New Roman" w:cs="Times New Roman"/>
          <w:sz w:val="24"/>
          <w:szCs w:val="24"/>
        </w:rPr>
        <w:t xml:space="preserve"> “reading learning disability”</w:t>
      </w:r>
      <w:r w:rsidR="005F633E">
        <w:rPr>
          <w:rFonts w:ascii="Times New Roman" w:eastAsia="Times New Roman" w:hAnsi="Times New Roman" w:cs="Times New Roman"/>
          <w:sz w:val="24"/>
          <w:szCs w:val="24"/>
        </w:rPr>
        <w:t>.</w:t>
      </w:r>
      <w:r w:rsidR="001B6845">
        <w:rPr>
          <w:rFonts w:ascii="Times New Roman" w:eastAsia="Times New Roman" w:hAnsi="Times New Roman" w:cs="Times New Roman"/>
          <w:sz w:val="24"/>
          <w:szCs w:val="24"/>
        </w:rPr>
        <w:t xml:space="preserve">.  </w:t>
      </w:r>
      <w:r w:rsidR="000239E5">
        <w:rPr>
          <w:rFonts w:ascii="Times New Roman" w:eastAsia="Times New Roman" w:hAnsi="Times New Roman" w:cs="Times New Roman"/>
          <w:sz w:val="24"/>
          <w:szCs w:val="24"/>
        </w:rPr>
        <w:t>Parent also alleges that Scituate coordinated with the Scituate Police Department (SPD) in 2014 to stalk Student, that Student and her entire family was subjected to “civil and human rights violations” by SPD when Student’s sibling attended a Scituate event on January 12, 2016</w:t>
      </w:r>
      <w:r w:rsidR="00F743FC">
        <w:rPr>
          <w:rFonts w:ascii="Times New Roman" w:eastAsia="Times New Roman" w:hAnsi="Times New Roman" w:cs="Times New Roman"/>
          <w:sz w:val="24"/>
          <w:szCs w:val="24"/>
        </w:rPr>
        <w:t xml:space="preserve"> and that </w:t>
      </w:r>
      <w:r w:rsidR="00854C32">
        <w:rPr>
          <w:rFonts w:ascii="Times New Roman" w:eastAsia="Times New Roman" w:hAnsi="Times New Roman" w:cs="Times New Roman"/>
          <w:sz w:val="24"/>
          <w:szCs w:val="24"/>
        </w:rPr>
        <w:t>there were undated instances of “inappropriate communication” and “physical and cyber stalking of Student’s entire family” by Scituate, including but not limited to Student receiving a traffic ticket from SPD and a suspension from SPS on the same day during the 2014-2015 school year</w:t>
      </w:r>
      <w:r w:rsidR="00854C32">
        <w:rPr>
          <w:rStyle w:val="FootnoteReference"/>
          <w:rFonts w:ascii="Times New Roman" w:eastAsia="Times New Roman" w:hAnsi="Times New Roman" w:cs="Times New Roman"/>
          <w:sz w:val="24"/>
          <w:szCs w:val="24"/>
        </w:rPr>
        <w:footnoteReference w:id="4"/>
      </w:r>
      <w:r w:rsidR="00854C32">
        <w:rPr>
          <w:rFonts w:ascii="Times New Roman" w:eastAsia="Times New Roman" w:hAnsi="Times New Roman" w:cs="Times New Roman"/>
          <w:sz w:val="24"/>
          <w:szCs w:val="24"/>
        </w:rPr>
        <w:t xml:space="preserve">.  </w:t>
      </w:r>
    </w:p>
    <w:p w14:paraId="7699FF60" w14:textId="77777777" w:rsidR="00FA2016" w:rsidRDefault="00FA2016" w:rsidP="00AF4868">
      <w:pPr>
        <w:shd w:val="clear" w:color="auto" w:fill="FFFFFF"/>
        <w:rPr>
          <w:rFonts w:ascii="Times New Roman" w:eastAsia="Times New Roman" w:hAnsi="Times New Roman" w:cs="Times New Roman"/>
          <w:sz w:val="24"/>
          <w:szCs w:val="24"/>
        </w:rPr>
      </w:pPr>
    </w:p>
    <w:p w14:paraId="4E0992BF" w14:textId="6F0AC263" w:rsidR="00AF4868" w:rsidRPr="003F0A5A" w:rsidRDefault="00A124EB"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 </w:t>
      </w:r>
      <w:r w:rsidR="00FA2016">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contends that the BSEA has jurisdiction and authority to issue the education-related resolutions (i.e.</w:t>
      </w:r>
      <w:r w:rsidR="005F63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“Secondary and Post-Secondary Schools of Choice with state-of-the-art technology and athletic opportunities”) she requested.  </w:t>
      </w:r>
      <w:r w:rsidR="006D6DC3">
        <w:rPr>
          <w:rFonts w:ascii="Times New Roman" w:eastAsia="Times New Roman" w:hAnsi="Times New Roman" w:cs="Times New Roman"/>
          <w:sz w:val="24"/>
          <w:szCs w:val="24"/>
        </w:rPr>
        <w:t xml:space="preserve">Finally, Parent submits that the two-year statue of limitations does not apply, as she </w:t>
      </w:r>
      <w:r w:rsidR="00AA4451">
        <w:rPr>
          <w:rFonts w:ascii="Times New Roman" w:eastAsia="Times New Roman" w:hAnsi="Times New Roman" w:cs="Times New Roman"/>
          <w:sz w:val="24"/>
          <w:szCs w:val="24"/>
        </w:rPr>
        <w:t xml:space="preserve">“addressed these issues in a timely manner while [Scituate] failed to act under the requirements of IDEA and provide FAPE to [S]tudent …”.  </w:t>
      </w:r>
    </w:p>
    <w:p w14:paraId="70B8D395" w14:textId="77777777" w:rsidR="00F479BA" w:rsidRDefault="00F479BA" w:rsidP="00AF4868">
      <w:pPr>
        <w:shd w:val="clear" w:color="auto" w:fill="FFFFFF"/>
        <w:rPr>
          <w:rFonts w:ascii="Times New Roman" w:eastAsia="Times New Roman" w:hAnsi="Times New Roman" w:cs="Times New Roman"/>
          <w:sz w:val="24"/>
          <w:szCs w:val="24"/>
        </w:rPr>
      </w:pPr>
    </w:p>
    <w:p w14:paraId="61C5D584" w14:textId="750EFBBA" w:rsidR="00716C26"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In its </w:t>
      </w:r>
      <w:r w:rsidRPr="003F0A5A">
        <w:rPr>
          <w:rFonts w:ascii="Times New Roman" w:eastAsia="Times New Roman" w:hAnsi="Times New Roman" w:cs="Times New Roman"/>
          <w:i/>
          <w:iCs/>
          <w:sz w:val="24"/>
          <w:szCs w:val="24"/>
        </w:rPr>
        <w:t>Motion</w:t>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Scituate</w:t>
      </w:r>
      <w:r w:rsidRPr="003F0A5A">
        <w:rPr>
          <w:rFonts w:ascii="Times New Roman" w:eastAsia="Times New Roman" w:hAnsi="Times New Roman" w:cs="Times New Roman"/>
          <w:sz w:val="24"/>
          <w:szCs w:val="24"/>
        </w:rPr>
        <w:t xml:space="preserve"> </w:t>
      </w:r>
      <w:r w:rsidR="00032024">
        <w:rPr>
          <w:rFonts w:ascii="Times New Roman" w:eastAsia="Times New Roman" w:hAnsi="Times New Roman" w:cs="Times New Roman"/>
          <w:sz w:val="24"/>
          <w:szCs w:val="24"/>
        </w:rPr>
        <w:t xml:space="preserve">advises that </w:t>
      </w:r>
      <w:r w:rsidRPr="003F0A5A">
        <w:rPr>
          <w:rFonts w:ascii="Times New Roman" w:eastAsia="Times New Roman" w:hAnsi="Times New Roman" w:cs="Times New Roman"/>
          <w:sz w:val="24"/>
          <w:szCs w:val="24"/>
        </w:rPr>
        <w:t xml:space="preserve">Student </w:t>
      </w:r>
      <w:r w:rsidR="009F7F95">
        <w:rPr>
          <w:rFonts w:ascii="Times New Roman" w:eastAsia="Times New Roman" w:hAnsi="Times New Roman" w:cs="Times New Roman"/>
          <w:sz w:val="24"/>
          <w:szCs w:val="24"/>
        </w:rPr>
        <w:t>attended Scituate Public Schools until June 5, 2015</w:t>
      </w:r>
      <w:r w:rsidR="007E36A6">
        <w:rPr>
          <w:rFonts w:ascii="Times New Roman" w:eastAsia="Times New Roman" w:hAnsi="Times New Roman" w:cs="Times New Roman"/>
          <w:sz w:val="24"/>
          <w:szCs w:val="24"/>
        </w:rPr>
        <w:t>,</w:t>
      </w:r>
      <w:r w:rsidR="009F7F95">
        <w:rPr>
          <w:rFonts w:ascii="Times New Roman" w:eastAsia="Times New Roman" w:hAnsi="Times New Roman" w:cs="Times New Roman"/>
          <w:sz w:val="24"/>
          <w:szCs w:val="24"/>
        </w:rPr>
        <w:t xml:space="preserve"> when she graduated from Scituate High School earning a high school diploma.  Scituate disputes </w:t>
      </w:r>
      <w:r w:rsidR="009F7F95">
        <w:rPr>
          <w:rFonts w:ascii="Times New Roman" w:eastAsia="Times New Roman" w:hAnsi="Times New Roman" w:cs="Times New Roman"/>
          <w:sz w:val="24"/>
          <w:szCs w:val="24"/>
        </w:rPr>
        <w:lastRenderedPageBreak/>
        <w:t>that Student was ever referred for a special education evaluation and further contend</w:t>
      </w:r>
      <w:r w:rsidR="006B5EE3">
        <w:rPr>
          <w:rFonts w:ascii="Times New Roman" w:eastAsia="Times New Roman" w:hAnsi="Times New Roman" w:cs="Times New Roman"/>
          <w:sz w:val="24"/>
          <w:szCs w:val="24"/>
        </w:rPr>
        <w:t xml:space="preserve">s Student </w:t>
      </w:r>
      <w:r w:rsidR="009F7F95">
        <w:rPr>
          <w:rFonts w:ascii="Times New Roman" w:eastAsia="Times New Roman" w:hAnsi="Times New Roman" w:cs="Times New Roman"/>
          <w:sz w:val="24"/>
          <w:szCs w:val="24"/>
        </w:rPr>
        <w:t xml:space="preserve">was never </w:t>
      </w:r>
      <w:r w:rsidR="006B5EE3">
        <w:rPr>
          <w:rFonts w:ascii="Times New Roman" w:eastAsia="Times New Roman" w:hAnsi="Times New Roman" w:cs="Times New Roman"/>
          <w:sz w:val="24"/>
          <w:szCs w:val="24"/>
        </w:rPr>
        <w:t xml:space="preserve">“… </w:t>
      </w:r>
      <w:r w:rsidR="009F7F95">
        <w:rPr>
          <w:rFonts w:ascii="Times New Roman" w:eastAsia="Times New Roman" w:hAnsi="Times New Roman" w:cs="Times New Roman"/>
          <w:sz w:val="24"/>
          <w:szCs w:val="24"/>
        </w:rPr>
        <w:t>evaluated or found eligible under Section 504 as a student with a disability</w:t>
      </w:r>
      <w:r w:rsidR="006B5EE3">
        <w:rPr>
          <w:rFonts w:ascii="Times New Roman" w:eastAsia="Times New Roman" w:hAnsi="Times New Roman" w:cs="Times New Roman"/>
          <w:sz w:val="24"/>
          <w:szCs w:val="24"/>
        </w:rPr>
        <w:t>”</w:t>
      </w:r>
      <w:r w:rsidR="009F7F95">
        <w:rPr>
          <w:rFonts w:ascii="Times New Roman" w:eastAsia="Times New Roman" w:hAnsi="Times New Roman" w:cs="Times New Roman"/>
          <w:sz w:val="24"/>
          <w:szCs w:val="24"/>
        </w:rPr>
        <w:t xml:space="preserve">. </w:t>
      </w:r>
      <w:r w:rsidR="006B5EE3">
        <w:rPr>
          <w:rFonts w:ascii="Times New Roman" w:eastAsia="Times New Roman" w:hAnsi="Times New Roman" w:cs="Times New Roman"/>
          <w:sz w:val="24"/>
          <w:szCs w:val="24"/>
        </w:rPr>
        <w:t xml:space="preserve"> </w:t>
      </w:r>
      <w:r w:rsidR="00716C26">
        <w:rPr>
          <w:rFonts w:ascii="Times New Roman" w:eastAsia="Times New Roman" w:hAnsi="Times New Roman" w:cs="Times New Roman"/>
          <w:sz w:val="24"/>
          <w:szCs w:val="24"/>
        </w:rPr>
        <w:t xml:space="preserve">Scituate </w:t>
      </w:r>
      <w:r w:rsidR="00330CBD">
        <w:rPr>
          <w:rFonts w:ascii="Times New Roman" w:eastAsia="Times New Roman" w:hAnsi="Times New Roman" w:cs="Times New Roman"/>
          <w:sz w:val="24"/>
          <w:szCs w:val="24"/>
        </w:rPr>
        <w:t>contends</w:t>
      </w:r>
      <w:r w:rsidR="00716C26">
        <w:rPr>
          <w:rFonts w:ascii="Times New Roman" w:eastAsia="Times New Roman" w:hAnsi="Times New Roman" w:cs="Times New Roman"/>
          <w:sz w:val="24"/>
          <w:szCs w:val="24"/>
        </w:rPr>
        <w:t xml:space="preserve"> that the BSEA </w:t>
      </w:r>
      <w:r w:rsidR="00330CBD">
        <w:rPr>
          <w:rFonts w:ascii="Times New Roman" w:eastAsia="Times New Roman" w:hAnsi="Times New Roman" w:cs="Times New Roman"/>
          <w:sz w:val="24"/>
          <w:szCs w:val="24"/>
        </w:rPr>
        <w:t xml:space="preserve">does not have any </w:t>
      </w:r>
      <w:r w:rsidR="00716C26">
        <w:rPr>
          <w:rFonts w:ascii="Times New Roman" w:eastAsia="Times New Roman" w:hAnsi="Times New Roman" w:cs="Times New Roman"/>
          <w:sz w:val="24"/>
          <w:szCs w:val="24"/>
        </w:rPr>
        <w:t xml:space="preserve">jurisdiction in this matter, </w:t>
      </w:r>
      <w:r w:rsidR="00E212A7">
        <w:rPr>
          <w:rFonts w:ascii="Times New Roman" w:eastAsia="Times New Roman" w:hAnsi="Times New Roman" w:cs="Times New Roman"/>
          <w:sz w:val="24"/>
          <w:szCs w:val="24"/>
        </w:rPr>
        <w:t xml:space="preserve">as </w:t>
      </w:r>
      <w:r w:rsidR="00716C26">
        <w:rPr>
          <w:rFonts w:ascii="Times New Roman" w:eastAsia="Times New Roman" w:hAnsi="Times New Roman" w:cs="Times New Roman"/>
          <w:sz w:val="24"/>
          <w:szCs w:val="24"/>
        </w:rPr>
        <w:t xml:space="preserve">Student </w:t>
      </w:r>
      <w:r w:rsidR="00E212A7">
        <w:rPr>
          <w:rFonts w:ascii="Times New Roman" w:eastAsia="Times New Roman" w:hAnsi="Times New Roman" w:cs="Times New Roman"/>
          <w:sz w:val="24"/>
          <w:szCs w:val="24"/>
        </w:rPr>
        <w:t xml:space="preserve">was </w:t>
      </w:r>
      <w:r w:rsidR="00716C26">
        <w:rPr>
          <w:rFonts w:ascii="Times New Roman" w:eastAsia="Times New Roman" w:hAnsi="Times New Roman" w:cs="Times New Roman"/>
          <w:sz w:val="24"/>
          <w:szCs w:val="24"/>
        </w:rPr>
        <w:t>never identified as a child with a disability or eligible for special education or related services under either federal or state special education laws, including Section 504, the IDEA and M.G.L. c. 71B</w:t>
      </w:r>
      <w:r w:rsidR="001B1501">
        <w:rPr>
          <w:rFonts w:ascii="Times New Roman" w:eastAsia="Times New Roman" w:hAnsi="Times New Roman" w:cs="Times New Roman"/>
          <w:sz w:val="24"/>
          <w:szCs w:val="24"/>
        </w:rPr>
        <w:t>.  T</w:t>
      </w:r>
      <w:r w:rsidR="00716C26">
        <w:rPr>
          <w:rFonts w:ascii="Times New Roman" w:eastAsia="Times New Roman" w:hAnsi="Times New Roman" w:cs="Times New Roman"/>
          <w:sz w:val="24"/>
          <w:szCs w:val="24"/>
        </w:rPr>
        <w:t xml:space="preserve">o the extent there is jurisdiction, </w:t>
      </w:r>
      <w:r w:rsidR="001B1501">
        <w:rPr>
          <w:rFonts w:ascii="Times New Roman" w:eastAsia="Times New Roman" w:hAnsi="Times New Roman" w:cs="Times New Roman"/>
          <w:sz w:val="24"/>
          <w:szCs w:val="24"/>
        </w:rPr>
        <w:t xml:space="preserve">Scituate argues that </w:t>
      </w:r>
      <w:r w:rsidR="00716C26">
        <w:rPr>
          <w:rFonts w:ascii="Times New Roman" w:eastAsia="Times New Roman" w:hAnsi="Times New Roman" w:cs="Times New Roman"/>
          <w:sz w:val="24"/>
          <w:szCs w:val="24"/>
        </w:rPr>
        <w:t>all claims are well beyond the statu</w:t>
      </w:r>
      <w:r w:rsidR="006227A7">
        <w:rPr>
          <w:rFonts w:ascii="Times New Roman" w:eastAsia="Times New Roman" w:hAnsi="Times New Roman" w:cs="Times New Roman"/>
          <w:sz w:val="24"/>
          <w:szCs w:val="24"/>
        </w:rPr>
        <w:t>t</w:t>
      </w:r>
      <w:r w:rsidR="00716C26">
        <w:rPr>
          <w:rFonts w:ascii="Times New Roman" w:eastAsia="Times New Roman" w:hAnsi="Times New Roman" w:cs="Times New Roman"/>
          <w:sz w:val="24"/>
          <w:szCs w:val="24"/>
        </w:rPr>
        <w:t xml:space="preserve">e of limitations period, and thus must be dismissed.  Further, Scituate disputes that the BSEA can order any of the relief requested by Parent.  </w:t>
      </w:r>
    </w:p>
    <w:p w14:paraId="671F0615" w14:textId="77777777" w:rsidR="00AF4868" w:rsidRPr="003F0A5A" w:rsidRDefault="00AF4868" w:rsidP="00DB693A">
      <w:pPr>
        <w:shd w:val="clear" w:color="auto" w:fill="FFFFFF"/>
        <w:rPr>
          <w:rFonts w:ascii="Times New Roman" w:eastAsia="Times New Roman" w:hAnsi="Times New Roman" w:cs="Times New Roman"/>
          <w:sz w:val="24"/>
          <w:szCs w:val="24"/>
        </w:rPr>
      </w:pPr>
    </w:p>
    <w:p w14:paraId="2C3946CC" w14:textId="77777777" w:rsidR="00AF4868" w:rsidRPr="003F0A5A" w:rsidRDefault="00AF4868" w:rsidP="00AF4868">
      <w:pPr>
        <w:shd w:val="clear" w:color="auto" w:fill="FFFFFF"/>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LEGAL STANDARD</w:t>
      </w:r>
    </w:p>
    <w:p w14:paraId="2C5DBA8E" w14:textId="77777777" w:rsidR="00AF4868" w:rsidRPr="003F0A5A" w:rsidRDefault="00AF4868" w:rsidP="00AF4868">
      <w:pPr>
        <w:shd w:val="clear" w:color="auto" w:fill="FFFFFF"/>
        <w:rPr>
          <w:rFonts w:ascii="Times New Roman" w:eastAsia="Times New Roman" w:hAnsi="Times New Roman" w:cs="Times New Roman"/>
          <w:i/>
          <w:iCs/>
          <w:sz w:val="24"/>
          <w:szCs w:val="24"/>
        </w:rPr>
      </w:pPr>
    </w:p>
    <w:p w14:paraId="22CAA724" w14:textId="77777777"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i/>
          <w:iCs/>
          <w:sz w:val="24"/>
          <w:szCs w:val="24"/>
        </w:rPr>
        <w:t>1. Legal Standard for a Motion to Dismiss.</w:t>
      </w:r>
    </w:p>
    <w:p w14:paraId="537AC37A" w14:textId="77777777" w:rsidR="00AF4868" w:rsidRPr="003F0A5A" w:rsidRDefault="00AF4868" w:rsidP="00AF4868">
      <w:pPr>
        <w:shd w:val="clear" w:color="auto" w:fill="FFFFFF"/>
        <w:rPr>
          <w:rFonts w:ascii="Times New Roman" w:eastAsia="Times New Roman" w:hAnsi="Times New Roman" w:cs="Times New Roman"/>
          <w:sz w:val="24"/>
          <w:szCs w:val="24"/>
        </w:rPr>
      </w:pPr>
    </w:p>
    <w:p w14:paraId="3317AD2C" w14:textId="05D50D44"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Pursuant to Rule XVI(A) and (B) of the </w:t>
      </w:r>
      <w:r w:rsidRPr="003F0A5A">
        <w:rPr>
          <w:rFonts w:ascii="Times New Roman" w:eastAsia="Times New Roman" w:hAnsi="Times New Roman" w:cs="Times New Roman"/>
          <w:i/>
          <w:iCs/>
          <w:sz w:val="24"/>
          <w:szCs w:val="24"/>
        </w:rPr>
        <w:t>Hearing Rules for Special Education Appeals </w:t>
      </w:r>
      <w:r w:rsidRPr="003F0A5A">
        <w:rPr>
          <w:rFonts w:ascii="Times New Roman" w:eastAsia="Times New Roman" w:hAnsi="Times New Roman" w:cs="Times New Roman"/>
          <w:sz w:val="24"/>
          <w:szCs w:val="24"/>
        </w:rPr>
        <w:t>and 801 CMR 1.01(7)(g)(3), a hearing officer may allow a motion to dismiss if the party requesting the hearing fails to state a claim upon which relief can be granted</w:t>
      </w:r>
      <w:r w:rsidR="007647F5">
        <w:rPr>
          <w:rStyle w:val="FootnoteReference"/>
          <w:rFonts w:ascii="Times New Roman" w:eastAsia="Times New Roman" w:hAnsi="Times New Roman" w:cs="Times New Roman"/>
          <w:sz w:val="24"/>
          <w:szCs w:val="24"/>
        </w:rPr>
        <w:footnoteReference w:id="5"/>
      </w:r>
      <w:r w:rsidRPr="003F0A5A">
        <w:rPr>
          <w:rFonts w:ascii="Times New Roman" w:eastAsia="Times New Roman" w:hAnsi="Times New Roman" w:cs="Times New Roman"/>
          <w:sz w:val="24"/>
          <w:szCs w:val="24"/>
        </w:rPr>
        <w:t>.  To survive a motion to dismiss, there must exist “factual ‘allegations plausibly suggesting (not merely consistent with)’ an entitlement to relief…”</w:t>
      </w:r>
      <w:r w:rsidRPr="003F0A5A">
        <w:rPr>
          <w:rStyle w:val="FootnoteReference"/>
          <w:rFonts w:ascii="Times New Roman" w:eastAsia="Times New Roman" w:hAnsi="Times New Roman" w:cs="Times New Roman"/>
          <w:sz w:val="24"/>
          <w:szCs w:val="24"/>
        </w:rPr>
        <w:footnoteReference w:id="6"/>
      </w:r>
      <w:r w:rsidRPr="003F0A5A">
        <w:rPr>
          <w:rFonts w:ascii="Times New Roman" w:eastAsia="Times New Roman" w:hAnsi="Times New Roman" w:cs="Times New Roman"/>
          <w:sz w:val="24"/>
          <w:szCs w:val="24"/>
        </w:rPr>
        <w:t>.  The hearing officer must take as true “the allegations of the complaint, as well as such inferences as may be drawn therefrom in the plaintiff’s favor”</w:t>
      </w:r>
      <w:r w:rsidRPr="003F0A5A">
        <w:rPr>
          <w:rStyle w:val="FootnoteReference"/>
          <w:rFonts w:ascii="Times New Roman" w:eastAsia="Times New Roman" w:hAnsi="Times New Roman" w:cs="Times New Roman"/>
          <w:sz w:val="24"/>
          <w:szCs w:val="24"/>
        </w:rPr>
        <w:footnoteReference w:id="7"/>
      </w:r>
      <w:r w:rsidRPr="003F0A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Motions to dismiss are decided based on the </w:t>
      </w:r>
      <w:r w:rsidRPr="003F0A5A">
        <w:rPr>
          <w:rFonts w:ascii="Times New Roman" w:eastAsia="Times New Roman" w:hAnsi="Times New Roman" w:cs="Times New Roman"/>
          <w:sz w:val="24"/>
          <w:szCs w:val="24"/>
        </w:rPr>
        <w:t xml:space="preserve">facts alleged in the </w:t>
      </w:r>
      <w:r w:rsidRPr="00425B02">
        <w:rPr>
          <w:rFonts w:ascii="Times New Roman" w:eastAsia="Times New Roman" w:hAnsi="Times New Roman" w:cs="Times New Roman"/>
          <w:i/>
          <w:iCs/>
          <w:sz w:val="24"/>
          <w:szCs w:val="24"/>
        </w:rPr>
        <w:t>Hearing Request</w:t>
      </w:r>
      <w:r w:rsidRPr="003F0A5A">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such </w:t>
      </w:r>
      <w:r w:rsidRPr="003F0A5A">
        <w:rPr>
          <w:rFonts w:ascii="Times New Roman" w:eastAsia="Times New Roman" w:hAnsi="Times New Roman" w:cs="Times New Roman"/>
          <w:sz w:val="24"/>
          <w:szCs w:val="24"/>
        </w:rPr>
        <w:t xml:space="preserve">documents attached or incorporated by reference to </w:t>
      </w:r>
      <w:r>
        <w:rPr>
          <w:rFonts w:ascii="Times New Roman" w:eastAsia="Times New Roman" w:hAnsi="Times New Roman" w:cs="Times New Roman"/>
          <w:sz w:val="24"/>
          <w:szCs w:val="24"/>
        </w:rPr>
        <w:t>it</w:t>
      </w:r>
      <w:r w:rsidRPr="003F0A5A">
        <w:rPr>
          <w:rStyle w:val="FootnoteReference"/>
          <w:rFonts w:ascii="Times New Roman" w:eastAsia="Times New Roman" w:hAnsi="Times New Roman" w:cs="Times New Roman"/>
          <w:sz w:val="24"/>
          <w:szCs w:val="24"/>
        </w:rPr>
        <w:footnoteReference w:id="8"/>
      </w:r>
      <w:r w:rsidRPr="003F0A5A">
        <w:rPr>
          <w:rFonts w:ascii="Times New Roman" w:eastAsia="Times New Roman" w:hAnsi="Times New Roman" w:cs="Times New Roman"/>
          <w:sz w:val="24"/>
          <w:szCs w:val="24"/>
        </w:rPr>
        <w:t>.</w:t>
      </w:r>
    </w:p>
    <w:p w14:paraId="2E5B4043" w14:textId="77777777"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  </w:t>
      </w:r>
    </w:p>
    <w:p w14:paraId="7DBD048E" w14:textId="250D0107" w:rsidR="00AF4868" w:rsidRPr="003F0A5A" w:rsidRDefault="00734CF1"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In analyzing motions to dismiss, h</w:t>
      </w:r>
      <w:r w:rsidR="00AF4868" w:rsidRPr="003F0A5A">
        <w:rPr>
          <w:rFonts w:ascii="Times New Roman" w:eastAsia="Times New Roman" w:hAnsi="Times New Roman" w:cs="Times New Roman"/>
          <w:sz w:val="24"/>
          <w:szCs w:val="24"/>
        </w:rPr>
        <w:t xml:space="preserve">earing officers </w:t>
      </w:r>
      <w:r w:rsidR="00AF4868" w:rsidRPr="003F0A5A">
        <w:rPr>
          <w:rFonts w:ascii="Times New Roman" w:eastAsia="Times New Roman" w:hAnsi="Times New Roman" w:cs="Times New Roman"/>
          <w:sz w:val="24"/>
          <w:szCs w:val="24"/>
          <w:shd w:val="clear" w:color="auto" w:fill="FFFFFF"/>
        </w:rPr>
        <w:t>“begin by identifying and disregarding statements in the [</w:t>
      </w:r>
      <w:r w:rsidR="00AF4868" w:rsidRPr="00425B02">
        <w:rPr>
          <w:rFonts w:ascii="Times New Roman" w:eastAsia="Times New Roman" w:hAnsi="Times New Roman" w:cs="Times New Roman"/>
          <w:i/>
          <w:iCs/>
          <w:sz w:val="24"/>
          <w:szCs w:val="24"/>
          <w:shd w:val="clear" w:color="auto" w:fill="FFFFFF"/>
        </w:rPr>
        <w:t>Hearing Request</w:t>
      </w:r>
      <w:r w:rsidR="00AF4868" w:rsidRPr="003F0A5A">
        <w:rPr>
          <w:rFonts w:ascii="Times New Roman" w:eastAsia="Times New Roman" w:hAnsi="Times New Roman" w:cs="Times New Roman"/>
          <w:sz w:val="24"/>
          <w:szCs w:val="24"/>
          <w:shd w:val="clear" w:color="auto" w:fill="FFFFFF"/>
        </w:rPr>
        <w:t>] that merely offer ‘legal conclusion[s] couched as ... fact[ ]’ or ‘[t]hreadbare recitals of the elements of a cause of action.’”</w:t>
      </w:r>
      <w:r w:rsidR="00AF4868" w:rsidRPr="003F0A5A">
        <w:rPr>
          <w:rStyle w:val="FootnoteReference"/>
          <w:rFonts w:ascii="Times New Roman" w:eastAsia="Times New Roman" w:hAnsi="Times New Roman" w:cs="Times New Roman"/>
          <w:sz w:val="24"/>
          <w:szCs w:val="24"/>
          <w:shd w:val="clear" w:color="auto" w:fill="FFFFFF"/>
        </w:rPr>
        <w:footnoteReference w:id="9"/>
      </w:r>
      <w:r w:rsidR="00AF4868" w:rsidRPr="003F0A5A">
        <w:rPr>
          <w:rFonts w:ascii="Times New Roman" w:eastAsia="Times New Roman" w:hAnsi="Times New Roman" w:cs="Times New Roman"/>
          <w:sz w:val="24"/>
          <w:szCs w:val="24"/>
          <w:shd w:val="clear" w:color="auto" w:fill="FFFFFF"/>
        </w:rPr>
        <w:t xml:space="preserve">.  </w:t>
      </w:r>
      <w:r w:rsidR="00AA023A">
        <w:rPr>
          <w:rFonts w:ascii="Times New Roman" w:eastAsia="Times New Roman" w:hAnsi="Times New Roman" w:cs="Times New Roman"/>
          <w:sz w:val="24"/>
          <w:szCs w:val="24"/>
          <w:shd w:val="clear" w:color="auto" w:fill="FFFFFF"/>
        </w:rPr>
        <w:t xml:space="preserve">Additionally, </w:t>
      </w:r>
      <w:r w:rsidR="00AF4868" w:rsidRPr="003F0A5A">
        <w:rPr>
          <w:rFonts w:ascii="Times New Roman" w:eastAsia="Times New Roman" w:hAnsi="Times New Roman" w:cs="Times New Roman"/>
          <w:sz w:val="24"/>
          <w:szCs w:val="24"/>
          <w:shd w:val="clear" w:color="auto" w:fill="FFFFFF"/>
        </w:rPr>
        <w:t>“non-conclusory factual allegations in the [</w:t>
      </w:r>
      <w:r w:rsidR="00AF4868" w:rsidRPr="008F51A2">
        <w:rPr>
          <w:rFonts w:ascii="Times New Roman" w:eastAsia="Times New Roman" w:hAnsi="Times New Roman" w:cs="Times New Roman"/>
          <w:i/>
          <w:iCs/>
          <w:sz w:val="24"/>
          <w:szCs w:val="24"/>
          <w:shd w:val="clear" w:color="auto" w:fill="FFFFFF"/>
        </w:rPr>
        <w:t>Hearing Request</w:t>
      </w:r>
      <w:r w:rsidR="00AF4868" w:rsidRPr="003F0A5A">
        <w:rPr>
          <w:rFonts w:ascii="Times New Roman" w:eastAsia="Times New Roman" w:hAnsi="Times New Roman" w:cs="Times New Roman"/>
          <w:sz w:val="24"/>
          <w:szCs w:val="24"/>
          <w:shd w:val="clear" w:color="auto" w:fill="FFFFFF"/>
        </w:rPr>
        <w:t>] must then be treated as true, even if seemingly incredible</w:t>
      </w:r>
      <w:r w:rsidR="00AF4868" w:rsidRPr="003F0A5A">
        <w:rPr>
          <w:rStyle w:val="FootnoteReference"/>
          <w:rFonts w:ascii="Times New Roman" w:eastAsia="Times New Roman" w:hAnsi="Times New Roman" w:cs="Times New Roman"/>
          <w:sz w:val="24"/>
          <w:szCs w:val="24"/>
          <w:shd w:val="clear" w:color="auto" w:fill="FFFFFF"/>
        </w:rPr>
        <w:footnoteReference w:id="10"/>
      </w:r>
      <w:r w:rsidR="00AF4868" w:rsidRPr="003F0A5A">
        <w:rPr>
          <w:rFonts w:ascii="Times New Roman" w:eastAsia="Times New Roman" w:hAnsi="Times New Roman" w:cs="Times New Roman"/>
          <w:sz w:val="24"/>
          <w:szCs w:val="24"/>
          <w:shd w:val="clear" w:color="auto" w:fill="FFFFFF"/>
        </w:rPr>
        <w:t>.</w:t>
      </w:r>
      <w:r w:rsidR="00AF4868" w:rsidRPr="003F0A5A">
        <w:rPr>
          <w:rFonts w:ascii="Times New Roman" w:eastAsia="Times New Roman" w:hAnsi="Times New Roman" w:cs="Times New Roman"/>
          <w:sz w:val="24"/>
          <w:szCs w:val="24"/>
        </w:rPr>
        <w:t xml:space="preserve">  The party opposing the motion</w:t>
      </w:r>
      <w:r w:rsidR="00AF4868">
        <w:rPr>
          <w:rFonts w:ascii="Times New Roman" w:eastAsia="Times New Roman" w:hAnsi="Times New Roman" w:cs="Times New Roman"/>
          <w:sz w:val="24"/>
          <w:szCs w:val="24"/>
        </w:rPr>
        <w:t>, therefore,</w:t>
      </w:r>
      <w:r w:rsidR="00AF4868" w:rsidRPr="003F0A5A">
        <w:rPr>
          <w:rFonts w:ascii="Times New Roman" w:eastAsia="Times New Roman" w:hAnsi="Times New Roman" w:cs="Times New Roman"/>
          <w:sz w:val="24"/>
          <w:szCs w:val="24"/>
        </w:rPr>
        <w:t xml:space="preserve"> must show “factual allegations … enough to raise a right to relief above the speculative level... [based] on the assumption that all the allegations in the complaint are true (even if doubtful in fact) ....”</w:t>
      </w:r>
      <w:r w:rsidR="00AF4868" w:rsidRPr="003F0A5A">
        <w:rPr>
          <w:rStyle w:val="FootnoteReference"/>
          <w:rFonts w:ascii="Times New Roman" w:eastAsia="Times New Roman" w:hAnsi="Times New Roman" w:cs="Times New Roman"/>
          <w:sz w:val="24"/>
          <w:szCs w:val="24"/>
        </w:rPr>
        <w:footnoteReference w:id="11"/>
      </w:r>
      <w:r w:rsidR="00AF4868" w:rsidRPr="003F0A5A">
        <w:rPr>
          <w:rFonts w:ascii="Times New Roman" w:eastAsia="Times New Roman" w:hAnsi="Times New Roman" w:cs="Times New Roman"/>
          <w:sz w:val="24"/>
          <w:szCs w:val="24"/>
        </w:rPr>
        <w:t xml:space="preserve">.  </w:t>
      </w:r>
    </w:p>
    <w:p w14:paraId="5764C0F5" w14:textId="77777777" w:rsidR="00AF4868" w:rsidRPr="003F0A5A" w:rsidRDefault="00AF4868" w:rsidP="00AF4868">
      <w:pPr>
        <w:shd w:val="clear" w:color="auto" w:fill="FFFFFF"/>
        <w:rPr>
          <w:rFonts w:ascii="Times New Roman" w:eastAsia="Times New Roman" w:hAnsi="Times New Roman" w:cs="Times New Roman"/>
          <w:i/>
          <w:iCs/>
          <w:sz w:val="24"/>
          <w:szCs w:val="24"/>
        </w:rPr>
      </w:pPr>
    </w:p>
    <w:p w14:paraId="4F4B5D21" w14:textId="538F6F2C" w:rsidR="00AF4868" w:rsidRPr="003F0A5A" w:rsidRDefault="00AF4868" w:rsidP="00AF4868">
      <w:pPr>
        <w:shd w:val="clear" w:color="auto" w:fill="FFFFFF"/>
        <w:rPr>
          <w:rFonts w:ascii="Times New Roman" w:hAnsi="Times New Roman" w:cs="Times New Roman"/>
          <w:i/>
          <w:iCs/>
          <w:sz w:val="24"/>
          <w:szCs w:val="24"/>
        </w:rPr>
      </w:pPr>
      <w:r w:rsidRPr="003F0A5A">
        <w:rPr>
          <w:rFonts w:ascii="Times New Roman" w:eastAsia="Times New Roman" w:hAnsi="Times New Roman" w:cs="Times New Roman"/>
          <w:i/>
          <w:iCs/>
          <w:sz w:val="24"/>
          <w:szCs w:val="24"/>
        </w:rPr>
        <w:t>2.</w:t>
      </w:r>
      <w:r w:rsidRPr="003F0A5A">
        <w:rPr>
          <w:rFonts w:ascii="Times New Roman" w:eastAsia="Times New Roman" w:hAnsi="Times New Roman" w:cs="Times New Roman"/>
          <w:i/>
          <w:iCs/>
          <w:sz w:val="24"/>
          <w:szCs w:val="24"/>
        </w:rPr>
        <w:tab/>
      </w:r>
      <w:r w:rsidRPr="003F0A5A">
        <w:rPr>
          <w:rFonts w:ascii="Times New Roman" w:hAnsi="Times New Roman" w:cs="Times New Roman"/>
          <w:i/>
          <w:iCs/>
          <w:sz w:val="24"/>
          <w:szCs w:val="24"/>
        </w:rPr>
        <w:t>Jurisdiction of BSEA</w:t>
      </w:r>
      <w:r w:rsidR="00D333B1">
        <w:rPr>
          <w:rFonts w:ascii="Times New Roman" w:hAnsi="Times New Roman" w:cs="Times New Roman"/>
          <w:i/>
          <w:iCs/>
          <w:sz w:val="24"/>
          <w:szCs w:val="24"/>
        </w:rPr>
        <w:t xml:space="preserve"> and Available Remedies</w:t>
      </w:r>
      <w:r w:rsidRPr="003F0A5A">
        <w:rPr>
          <w:rFonts w:ascii="Times New Roman" w:hAnsi="Times New Roman" w:cs="Times New Roman"/>
          <w:i/>
          <w:iCs/>
          <w:sz w:val="24"/>
          <w:szCs w:val="24"/>
        </w:rPr>
        <w:t>.</w:t>
      </w:r>
    </w:p>
    <w:p w14:paraId="1940AAEF" w14:textId="77777777" w:rsidR="00AF4868" w:rsidRPr="003F0A5A" w:rsidRDefault="00AF4868" w:rsidP="00AF4868">
      <w:pPr>
        <w:shd w:val="clear" w:color="auto" w:fill="FFFFFF"/>
        <w:rPr>
          <w:rFonts w:ascii="Times New Roman" w:hAnsi="Times New Roman" w:cs="Times New Roman"/>
          <w:i/>
          <w:iCs/>
          <w:sz w:val="24"/>
          <w:szCs w:val="24"/>
        </w:rPr>
      </w:pPr>
    </w:p>
    <w:p w14:paraId="0F3E5A50" w14:textId="5D5CDB3B" w:rsidR="004166C8" w:rsidRPr="00CD6243" w:rsidRDefault="00AF4868" w:rsidP="004166C8">
      <w:pPr>
        <w:rPr>
          <w:rFonts w:ascii="Times New Roman" w:eastAsia="Times New Roman" w:hAnsi="Times New Roman" w:cs="Times New Roman"/>
          <w:bCs/>
          <w:color w:val="000000"/>
          <w:sz w:val="24"/>
          <w:szCs w:val="24"/>
        </w:rPr>
      </w:pPr>
      <w:r w:rsidRPr="00CD6243">
        <w:rPr>
          <w:rFonts w:ascii="Times New Roman" w:eastAsia="Times New Roman" w:hAnsi="Times New Roman" w:cs="Times New Roman"/>
          <w:bCs/>
          <w:color w:val="000000"/>
          <w:sz w:val="24"/>
          <w:szCs w:val="24"/>
        </w:rPr>
        <w:t xml:space="preserve">20 USC §1415(b)(6), grants parties the right to file timely complaints </w:t>
      </w:r>
      <w:r>
        <w:rPr>
          <w:rFonts w:ascii="Times New Roman" w:eastAsia="Times New Roman" w:hAnsi="Times New Roman" w:cs="Times New Roman"/>
          <w:bCs/>
          <w:color w:val="000000"/>
          <w:sz w:val="24"/>
          <w:szCs w:val="24"/>
        </w:rPr>
        <w:t>(</w:t>
      </w:r>
      <w:r w:rsidRPr="00CD6243">
        <w:rPr>
          <w:rFonts w:ascii="Times New Roman" w:eastAsia="Times New Roman" w:hAnsi="Times New Roman" w:cs="Times New Roman"/>
          <w:bCs/>
          <w:color w:val="000000"/>
          <w:sz w:val="24"/>
          <w:szCs w:val="24"/>
        </w:rPr>
        <w:t xml:space="preserve">with the state educational agency designated to hear </w:t>
      </w:r>
      <w:r>
        <w:rPr>
          <w:rFonts w:ascii="Times New Roman" w:eastAsia="Times New Roman" w:hAnsi="Times New Roman" w:cs="Times New Roman"/>
          <w:bCs/>
          <w:color w:val="000000"/>
          <w:sz w:val="24"/>
          <w:szCs w:val="24"/>
        </w:rPr>
        <w:t>same)</w:t>
      </w:r>
      <w:r w:rsidRPr="00CD6243">
        <w:rPr>
          <w:rFonts w:ascii="Times New Roman" w:eastAsia="Times New Roman" w:hAnsi="Times New Roman" w:cs="Times New Roman"/>
          <w:bCs/>
          <w:color w:val="000000"/>
          <w:sz w:val="24"/>
          <w:szCs w:val="24"/>
        </w:rPr>
        <w:t xml:space="preserve"> “with respect to any matter relating to the identification, </w:t>
      </w:r>
      <w:r w:rsidRPr="00CD6243">
        <w:rPr>
          <w:rFonts w:ascii="Times New Roman" w:eastAsia="Times New Roman" w:hAnsi="Times New Roman" w:cs="Times New Roman"/>
          <w:bCs/>
          <w:color w:val="000000"/>
          <w:sz w:val="24"/>
          <w:szCs w:val="24"/>
        </w:rPr>
        <w:lastRenderedPageBreak/>
        <w:t>evaluation or educational placement of the child, or the provision of a free appropriate public education to such child”</w:t>
      </w:r>
      <w:r>
        <w:rPr>
          <w:rStyle w:val="FootnoteReference"/>
          <w:rFonts w:ascii="Times New Roman" w:eastAsia="Times New Roman" w:hAnsi="Times New Roman" w:cs="Times New Roman"/>
          <w:bCs/>
          <w:color w:val="000000"/>
          <w:sz w:val="24"/>
          <w:szCs w:val="24"/>
        </w:rPr>
        <w:footnoteReference w:id="12"/>
      </w:r>
      <w:r w:rsidRPr="00CD6243">
        <w:rPr>
          <w:rFonts w:ascii="Times New Roman" w:eastAsia="Times New Roman" w:hAnsi="Times New Roman" w:cs="Times New Roman"/>
          <w:bCs/>
          <w:color w:val="000000"/>
          <w:sz w:val="24"/>
          <w:szCs w:val="24"/>
        </w:rPr>
        <w:t>.  Similarly, M.G.L. c. 71B §2A</w:t>
      </w:r>
      <w:r>
        <w:rPr>
          <w:rFonts w:ascii="Times New Roman" w:eastAsia="Times New Roman" w:hAnsi="Times New Roman" w:cs="Times New Roman"/>
          <w:bCs/>
          <w:color w:val="000000"/>
          <w:sz w:val="24"/>
          <w:szCs w:val="24"/>
        </w:rPr>
        <w:t>,</w:t>
      </w:r>
      <w:r w:rsidRPr="00CD6243">
        <w:rPr>
          <w:rFonts w:ascii="Times New Roman" w:eastAsia="Times New Roman" w:hAnsi="Times New Roman" w:cs="Times New Roman"/>
          <w:bCs/>
          <w:color w:val="000000"/>
          <w:sz w:val="24"/>
          <w:szCs w:val="24"/>
        </w:rPr>
        <w:t xml:space="preserve"> establishing the BSEA, authorizes it to resolve special education disputes</w:t>
      </w:r>
      <w:r w:rsidR="004166C8">
        <w:rPr>
          <w:rFonts w:ascii="Times New Roman" w:eastAsia="Times New Roman" w:hAnsi="Times New Roman" w:cs="Times New Roman"/>
          <w:bCs/>
          <w:color w:val="000000"/>
          <w:sz w:val="24"/>
          <w:szCs w:val="24"/>
        </w:rPr>
        <w:t xml:space="preserve"> concerning, </w:t>
      </w:r>
    </w:p>
    <w:p w14:paraId="30622F8F" w14:textId="27C782EC" w:rsidR="00AF4868" w:rsidRDefault="004166C8" w:rsidP="00AF4868">
      <w:pPr>
        <w:ind w:left="720" w:right="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w:t>
      </w:r>
      <w:r w:rsidR="00AF4868" w:rsidRPr="00CD6243">
        <w:rPr>
          <w:rFonts w:ascii="Times New Roman" w:eastAsia="Times New Roman" w:hAnsi="Times New Roman" w:cs="Times New Roman"/>
          <w:bCs/>
          <w:color w:val="000000"/>
          <w:sz w:val="24"/>
          <w:szCs w:val="24"/>
        </w:rPr>
        <w:t xml:space="preserve">(i) any matter relating to the identification, evaluation, education program or educational placement of a child with a disability or the provision of a free and appropriate public education to the child arising under this chapter and regulations promulgated hereunder or under the </w:t>
      </w:r>
      <w:r w:rsidR="00EF4C1A">
        <w:rPr>
          <w:rFonts w:ascii="Times New Roman" w:eastAsia="Times New Roman" w:hAnsi="Times New Roman" w:cs="Times New Roman"/>
          <w:bCs/>
          <w:color w:val="000000"/>
          <w:sz w:val="24"/>
          <w:szCs w:val="24"/>
        </w:rPr>
        <w:t>[IDEA]</w:t>
      </w:r>
      <w:r w:rsidR="00AF4868" w:rsidRPr="00CD6243">
        <w:rPr>
          <w:rFonts w:ascii="Times New Roman" w:eastAsia="Times New Roman" w:hAnsi="Times New Roman" w:cs="Times New Roman"/>
          <w:bCs/>
          <w:color w:val="000000"/>
          <w:sz w:val="24"/>
          <w:szCs w:val="24"/>
        </w:rPr>
        <w:t>, 20 U.S.C. section 1400 et seq., and its regulations; or (ii) a student's rights under Section 504 of the Rehabilitation Act of 1973, 29 U.S.C. section 794, and its regulations.</w:t>
      </w:r>
    </w:p>
    <w:p w14:paraId="41C749A1" w14:textId="77777777" w:rsidR="00AF4868" w:rsidRDefault="00AF4868" w:rsidP="00AF4868">
      <w:pPr>
        <w:shd w:val="clear" w:color="auto" w:fill="FFFFFF"/>
        <w:ind w:left="720" w:right="720"/>
        <w:rPr>
          <w:rFonts w:ascii="Times New Roman" w:eastAsia="Times New Roman" w:hAnsi="Times New Roman" w:cs="Times New Roman"/>
          <w:bCs/>
          <w:color w:val="000000"/>
          <w:sz w:val="24"/>
          <w:szCs w:val="24"/>
        </w:rPr>
      </w:pPr>
    </w:p>
    <w:p w14:paraId="7944BF1A" w14:textId="727349E6" w:rsidR="00D333B1" w:rsidRDefault="004501C2" w:rsidP="00AF4868">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For those matters within its </w:t>
      </w:r>
      <w:r w:rsidR="00AF4868">
        <w:rPr>
          <w:rFonts w:ascii="Times New Roman" w:eastAsia="Times New Roman" w:hAnsi="Times New Roman" w:cs="Times New Roman"/>
          <w:bCs/>
          <w:color w:val="000000"/>
          <w:sz w:val="24"/>
          <w:szCs w:val="24"/>
        </w:rPr>
        <w:t>jurisdiction the</w:t>
      </w:r>
      <w:r w:rsidR="00506BF9">
        <w:rPr>
          <w:rFonts w:ascii="Times New Roman" w:eastAsia="Times New Roman" w:hAnsi="Times New Roman" w:cs="Times New Roman"/>
          <w:bCs/>
          <w:color w:val="000000"/>
          <w:sz w:val="24"/>
          <w:szCs w:val="24"/>
        </w:rPr>
        <w:t xml:space="preserve"> BSEA is also limited by law as to the</w:t>
      </w:r>
      <w:r w:rsidR="00AF4868">
        <w:rPr>
          <w:rFonts w:ascii="Times New Roman" w:eastAsia="Times New Roman" w:hAnsi="Times New Roman" w:cs="Times New Roman"/>
          <w:bCs/>
          <w:color w:val="000000"/>
          <w:sz w:val="24"/>
          <w:szCs w:val="24"/>
        </w:rPr>
        <w:t xml:space="preserve"> remedies </w:t>
      </w:r>
      <w:r w:rsidR="00506BF9">
        <w:rPr>
          <w:rFonts w:ascii="Times New Roman" w:eastAsia="Times New Roman" w:hAnsi="Times New Roman" w:cs="Times New Roman"/>
          <w:bCs/>
          <w:color w:val="000000"/>
          <w:sz w:val="24"/>
          <w:szCs w:val="24"/>
        </w:rPr>
        <w:t>it can order</w:t>
      </w:r>
      <w:r w:rsidR="00AF4868">
        <w:rPr>
          <w:rFonts w:ascii="Times New Roman" w:eastAsia="Times New Roman" w:hAnsi="Times New Roman" w:cs="Times New Roman"/>
          <w:bCs/>
          <w:color w:val="000000"/>
          <w:sz w:val="24"/>
          <w:szCs w:val="24"/>
        </w:rPr>
        <w:t>.  Regardless of how a claim is characterized, if it is, in essence, a claim alleging a failure to provide a FAPE to a student, punitive and tort-like compensatory damages are not available, “…</w:t>
      </w:r>
      <w:r w:rsidR="00AF4868" w:rsidRPr="00FD6B82">
        <w:rPr>
          <w:rFonts w:ascii="Times New Roman" w:eastAsia="Times New Roman" w:hAnsi="Times New Roman" w:cs="Times New Roman"/>
          <w:bCs/>
          <w:color w:val="000000"/>
          <w:sz w:val="24"/>
          <w:szCs w:val="24"/>
        </w:rPr>
        <w:t>because the windfall of such awards to IDEA plaintiffs would likely come at the expense of other educational benefits for other schoolchildren by diverting from them scarce educational resources</w:t>
      </w:r>
      <w:r w:rsidR="00AF4868">
        <w:rPr>
          <w:rFonts w:ascii="Times New Roman" w:eastAsia="Times New Roman" w:hAnsi="Times New Roman" w:cs="Times New Roman"/>
          <w:bCs/>
          <w:color w:val="000000"/>
          <w:sz w:val="24"/>
          <w:szCs w:val="24"/>
        </w:rPr>
        <w:t>”</w:t>
      </w:r>
      <w:r w:rsidR="00AF4868">
        <w:rPr>
          <w:rStyle w:val="FootnoteReference"/>
          <w:rFonts w:ascii="Times New Roman" w:eastAsia="Times New Roman" w:hAnsi="Times New Roman" w:cs="Times New Roman"/>
          <w:bCs/>
          <w:color w:val="000000"/>
          <w:sz w:val="24"/>
          <w:szCs w:val="24"/>
        </w:rPr>
        <w:footnoteReference w:id="13"/>
      </w:r>
      <w:r w:rsidR="00AF4868">
        <w:rPr>
          <w:rFonts w:ascii="Times New Roman" w:eastAsia="Times New Roman" w:hAnsi="Times New Roman" w:cs="Times New Roman"/>
          <w:bCs/>
          <w:color w:val="000000"/>
          <w:sz w:val="24"/>
          <w:szCs w:val="24"/>
        </w:rPr>
        <w:t>.  As the First Circuit recognized, “i</w:t>
      </w:r>
      <w:r w:rsidR="00AF4868" w:rsidRPr="00F94D0D">
        <w:rPr>
          <w:rFonts w:ascii="Times New Roman" w:eastAsia="Times New Roman" w:hAnsi="Times New Roman" w:cs="Times New Roman"/>
          <w:bCs/>
          <w:color w:val="000000"/>
          <w:sz w:val="24"/>
          <w:szCs w:val="24"/>
        </w:rPr>
        <w:t>n choosing not to authorize tort-like monetary damages or punitive damages in cases under the IDEA, Congress made a balanced judgment that such damages would be an unjustified remedy for this statutorily created cause of action</w:t>
      </w:r>
      <w:r w:rsidR="00AF4868">
        <w:rPr>
          <w:rFonts w:ascii="Times New Roman" w:eastAsia="Times New Roman" w:hAnsi="Times New Roman" w:cs="Times New Roman"/>
          <w:bCs/>
          <w:color w:val="000000"/>
          <w:sz w:val="24"/>
          <w:szCs w:val="24"/>
        </w:rPr>
        <w:t>”</w:t>
      </w:r>
      <w:r w:rsidR="00AF4868">
        <w:rPr>
          <w:rStyle w:val="FootnoteReference"/>
          <w:rFonts w:ascii="Times New Roman" w:eastAsia="Times New Roman" w:hAnsi="Times New Roman" w:cs="Times New Roman"/>
          <w:bCs/>
          <w:color w:val="000000"/>
          <w:sz w:val="24"/>
          <w:szCs w:val="24"/>
        </w:rPr>
        <w:footnoteReference w:id="14"/>
      </w:r>
      <w:r w:rsidR="00AF4868">
        <w:rPr>
          <w:rFonts w:ascii="Times New Roman" w:eastAsia="Times New Roman" w:hAnsi="Times New Roman" w:cs="Times New Roman"/>
          <w:bCs/>
          <w:color w:val="000000"/>
          <w:sz w:val="24"/>
          <w:szCs w:val="24"/>
        </w:rPr>
        <w:t xml:space="preserve">.  </w:t>
      </w:r>
    </w:p>
    <w:p w14:paraId="6C240FF6" w14:textId="77777777" w:rsidR="00D333B1" w:rsidRDefault="00D333B1" w:rsidP="00AF4868">
      <w:pPr>
        <w:shd w:val="clear" w:color="auto" w:fill="FFFFFF"/>
        <w:rPr>
          <w:rFonts w:ascii="Times New Roman" w:eastAsia="Times New Roman" w:hAnsi="Times New Roman" w:cs="Times New Roman"/>
          <w:bCs/>
          <w:color w:val="000000"/>
          <w:sz w:val="24"/>
          <w:szCs w:val="24"/>
        </w:rPr>
      </w:pPr>
    </w:p>
    <w:p w14:paraId="156086AC" w14:textId="405AFA9F" w:rsidR="00AF4868" w:rsidRPr="00FD6B82" w:rsidRDefault="00AF4868" w:rsidP="00AF4868">
      <w:pPr>
        <w:shd w:val="clear" w:color="auto" w:fill="FFFFFF"/>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Instead, the available </w:t>
      </w:r>
      <w:r w:rsidR="008C7DD2">
        <w:rPr>
          <w:rFonts w:ascii="Times New Roman" w:eastAsia="Times New Roman" w:hAnsi="Times New Roman" w:cs="Times New Roman"/>
          <w:bCs/>
          <w:color w:val="000000"/>
          <w:sz w:val="24"/>
          <w:szCs w:val="24"/>
        </w:rPr>
        <w:t>remedies</w:t>
      </w:r>
      <w:r>
        <w:rPr>
          <w:rFonts w:ascii="Times New Roman" w:eastAsia="Times New Roman" w:hAnsi="Times New Roman" w:cs="Times New Roman"/>
          <w:bCs/>
          <w:color w:val="000000"/>
          <w:sz w:val="24"/>
          <w:szCs w:val="24"/>
        </w:rPr>
        <w:t xml:space="preserve"> under the IDEA involve “[a]</w:t>
      </w:r>
      <w:r w:rsidRPr="0040181E">
        <w:rPr>
          <w:rFonts w:ascii="Times New Roman" w:eastAsia="Times New Roman" w:hAnsi="Times New Roman" w:cs="Times New Roman"/>
          <w:bCs/>
          <w:color w:val="000000"/>
          <w:sz w:val="24"/>
          <w:szCs w:val="24"/>
        </w:rPr>
        <w:t>wards of compensatory education and equitable remedies that involve the payment of money, such as reimbursements to parents for expenses incurred on private educational services to which their child was later found to have been entitled</w:t>
      </w:r>
      <w:r>
        <w:rPr>
          <w:rFonts w:ascii="Times New Roman" w:eastAsia="Times New Roman" w:hAnsi="Times New Roman" w:cs="Times New Roman"/>
          <w:bCs/>
          <w:color w:val="000000"/>
          <w:sz w:val="24"/>
          <w:szCs w:val="24"/>
        </w:rPr>
        <w:t xml:space="preserve"> …”</w:t>
      </w:r>
      <w:r>
        <w:rPr>
          <w:rStyle w:val="FootnoteReference"/>
          <w:rFonts w:ascii="Times New Roman" w:eastAsia="Times New Roman" w:hAnsi="Times New Roman" w:cs="Times New Roman"/>
          <w:bCs/>
          <w:color w:val="000000"/>
          <w:sz w:val="24"/>
          <w:szCs w:val="24"/>
        </w:rPr>
        <w:footnoteReference w:id="15"/>
      </w:r>
      <w:r>
        <w:rPr>
          <w:rFonts w:ascii="Times New Roman" w:eastAsia="Times New Roman" w:hAnsi="Times New Roman" w:cs="Times New Roman"/>
          <w:bCs/>
          <w:color w:val="000000"/>
          <w:sz w:val="24"/>
          <w:szCs w:val="24"/>
        </w:rPr>
        <w:t>.</w:t>
      </w:r>
      <w:r w:rsidR="001318E4">
        <w:rPr>
          <w:rFonts w:ascii="Times New Roman" w:eastAsia="Times New Roman" w:hAnsi="Times New Roman" w:cs="Times New Roman"/>
          <w:bCs/>
          <w:color w:val="000000"/>
          <w:sz w:val="24"/>
          <w:szCs w:val="24"/>
        </w:rPr>
        <w:t xml:space="preserve">  </w:t>
      </w:r>
      <w:r w:rsidR="00981A6D">
        <w:rPr>
          <w:rFonts w:ascii="Times New Roman" w:eastAsia="Times New Roman" w:hAnsi="Times New Roman" w:cs="Times New Roman"/>
          <w:bCs/>
          <w:color w:val="000000"/>
          <w:sz w:val="24"/>
          <w:szCs w:val="24"/>
        </w:rPr>
        <w:t xml:space="preserve">The emphasis on remedies </w:t>
      </w:r>
      <w:r w:rsidR="001662B2">
        <w:rPr>
          <w:rFonts w:ascii="Times New Roman" w:eastAsia="Times New Roman" w:hAnsi="Times New Roman" w:cs="Times New Roman"/>
          <w:bCs/>
          <w:color w:val="000000"/>
          <w:sz w:val="24"/>
          <w:szCs w:val="24"/>
        </w:rPr>
        <w:t xml:space="preserve">providing for </w:t>
      </w:r>
      <w:r w:rsidR="00C54565">
        <w:rPr>
          <w:rFonts w:ascii="Times New Roman" w:eastAsia="Times New Roman" w:hAnsi="Times New Roman" w:cs="Times New Roman"/>
          <w:bCs/>
          <w:color w:val="000000"/>
          <w:sz w:val="24"/>
          <w:szCs w:val="24"/>
        </w:rPr>
        <w:t>compensatory education for missed services or reimbursement to parents for services that</w:t>
      </w:r>
      <w:r w:rsidR="001662B2">
        <w:rPr>
          <w:rFonts w:ascii="Times New Roman" w:eastAsia="Times New Roman" w:hAnsi="Times New Roman" w:cs="Times New Roman"/>
          <w:bCs/>
          <w:color w:val="000000"/>
          <w:sz w:val="24"/>
          <w:szCs w:val="24"/>
        </w:rPr>
        <w:t xml:space="preserve"> should have been made available to a student but instead</w:t>
      </w:r>
      <w:r w:rsidR="00C54565">
        <w:rPr>
          <w:rFonts w:ascii="Times New Roman" w:eastAsia="Times New Roman" w:hAnsi="Times New Roman" w:cs="Times New Roman"/>
          <w:bCs/>
          <w:color w:val="000000"/>
          <w:sz w:val="24"/>
          <w:szCs w:val="24"/>
        </w:rPr>
        <w:t xml:space="preserve"> were unilaterally provided</w:t>
      </w:r>
      <w:r w:rsidR="00D333B1">
        <w:rPr>
          <w:rFonts w:ascii="Times New Roman" w:eastAsia="Times New Roman" w:hAnsi="Times New Roman" w:cs="Times New Roman"/>
          <w:bCs/>
          <w:color w:val="000000"/>
          <w:sz w:val="24"/>
          <w:szCs w:val="24"/>
        </w:rPr>
        <w:t xml:space="preserve"> </w:t>
      </w:r>
      <w:r w:rsidR="00C54565">
        <w:rPr>
          <w:rFonts w:ascii="Times New Roman" w:eastAsia="Times New Roman" w:hAnsi="Times New Roman" w:cs="Times New Roman"/>
          <w:bCs/>
          <w:color w:val="000000"/>
          <w:sz w:val="24"/>
          <w:szCs w:val="24"/>
        </w:rPr>
        <w:t xml:space="preserve">is in keeping with the </w:t>
      </w:r>
      <w:r w:rsidR="00AC1F46">
        <w:rPr>
          <w:rFonts w:ascii="Times New Roman" w:eastAsia="Times New Roman" w:hAnsi="Times New Roman" w:cs="Times New Roman"/>
          <w:bCs/>
          <w:color w:val="000000"/>
          <w:sz w:val="24"/>
          <w:szCs w:val="24"/>
        </w:rPr>
        <w:t xml:space="preserve">IDEA’s focus on </w:t>
      </w:r>
      <w:r w:rsidR="00C54565">
        <w:rPr>
          <w:rFonts w:ascii="Times New Roman" w:eastAsia="Times New Roman" w:hAnsi="Times New Roman" w:cs="Times New Roman"/>
          <w:bCs/>
          <w:color w:val="000000"/>
          <w:sz w:val="24"/>
          <w:szCs w:val="24"/>
        </w:rPr>
        <w:t xml:space="preserve">ensuring </w:t>
      </w:r>
      <w:r w:rsidR="008C7DD2">
        <w:rPr>
          <w:rFonts w:ascii="Times New Roman" w:eastAsia="Times New Roman" w:hAnsi="Times New Roman" w:cs="Times New Roman"/>
          <w:bCs/>
          <w:color w:val="000000"/>
          <w:sz w:val="24"/>
          <w:szCs w:val="24"/>
        </w:rPr>
        <w:t xml:space="preserve">that </w:t>
      </w:r>
      <w:r w:rsidR="00C54565">
        <w:rPr>
          <w:rFonts w:ascii="Times New Roman" w:eastAsia="Times New Roman" w:hAnsi="Times New Roman" w:cs="Times New Roman"/>
          <w:bCs/>
          <w:color w:val="000000"/>
          <w:sz w:val="24"/>
          <w:szCs w:val="24"/>
        </w:rPr>
        <w:t xml:space="preserve">students and their families are made whole by receiving </w:t>
      </w:r>
      <w:r w:rsidR="00F05208">
        <w:rPr>
          <w:rFonts w:ascii="Times New Roman" w:eastAsia="Times New Roman" w:hAnsi="Times New Roman" w:cs="Times New Roman"/>
          <w:bCs/>
          <w:color w:val="000000"/>
          <w:sz w:val="24"/>
          <w:szCs w:val="24"/>
        </w:rPr>
        <w:t xml:space="preserve">“in-kind </w:t>
      </w:r>
      <w:r w:rsidR="00C54565">
        <w:rPr>
          <w:rFonts w:ascii="Times New Roman" w:eastAsia="Times New Roman" w:hAnsi="Times New Roman" w:cs="Times New Roman"/>
          <w:bCs/>
          <w:color w:val="000000"/>
          <w:sz w:val="24"/>
          <w:szCs w:val="24"/>
        </w:rPr>
        <w:t>delivery of educational services” and supports that should have been provided outright</w:t>
      </w:r>
      <w:r w:rsidR="001662B2">
        <w:rPr>
          <w:rStyle w:val="FootnoteReference"/>
          <w:rFonts w:ascii="Times New Roman" w:eastAsia="Times New Roman" w:hAnsi="Times New Roman" w:cs="Times New Roman"/>
          <w:bCs/>
          <w:color w:val="000000"/>
          <w:sz w:val="24"/>
          <w:szCs w:val="24"/>
        </w:rPr>
        <w:footnoteReference w:id="16"/>
      </w:r>
      <w:r w:rsidR="00C54565">
        <w:rPr>
          <w:rFonts w:ascii="Times New Roman" w:eastAsia="Times New Roman" w:hAnsi="Times New Roman" w:cs="Times New Roman"/>
          <w:bCs/>
          <w:color w:val="000000"/>
          <w:sz w:val="24"/>
          <w:szCs w:val="24"/>
        </w:rPr>
        <w:t xml:space="preserve">.  </w:t>
      </w:r>
    </w:p>
    <w:p w14:paraId="331B3E84" w14:textId="77777777" w:rsidR="00AF4868" w:rsidRPr="003F0A5A" w:rsidRDefault="00AF4868" w:rsidP="00AF4868">
      <w:pPr>
        <w:shd w:val="clear" w:color="auto" w:fill="FFFFFF"/>
        <w:rPr>
          <w:rFonts w:ascii="Times New Roman" w:hAnsi="Times New Roman" w:cs="Times New Roman"/>
          <w:i/>
          <w:iCs/>
          <w:sz w:val="24"/>
          <w:szCs w:val="24"/>
        </w:rPr>
      </w:pPr>
    </w:p>
    <w:p w14:paraId="373A131D" w14:textId="77777777" w:rsidR="00AF4868" w:rsidRPr="003F0A5A" w:rsidRDefault="00AF4868" w:rsidP="00AF4868">
      <w:pPr>
        <w:shd w:val="clear" w:color="auto" w:fill="FFFFFF"/>
        <w:rPr>
          <w:rFonts w:ascii="Times New Roman" w:hAnsi="Times New Roman" w:cs="Times New Roman"/>
          <w:i/>
          <w:iCs/>
          <w:sz w:val="24"/>
          <w:szCs w:val="24"/>
        </w:rPr>
      </w:pPr>
      <w:r w:rsidRPr="003F0A5A">
        <w:rPr>
          <w:rFonts w:ascii="Times New Roman" w:hAnsi="Times New Roman" w:cs="Times New Roman"/>
          <w:i/>
          <w:iCs/>
          <w:sz w:val="24"/>
          <w:szCs w:val="24"/>
        </w:rPr>
        <w:t>3.</w:t>
      </w:r>
      <w:r w:rsidRPr="003F0A5A">
        <w:rPr>
          <w:rFonts w:ascii="Times New Roman" w:hAnsi="Times New Roman" w:cs="Times New Roman"/>
          <w:i/>
          <w:iCs/>
          <w:sz w:val="24"/>
          <w:szCs w:val="24"/>
        </w:rPr>
        <w:tab/>
        <w:t xml:space="preserve">Statute of Limitations Applicable to BSEA Hearings. </w:t>
      </w:r>
    </w:p>
    <w:p w14:paraId="49FC0C1D" w14:textId="7A5B24AF" w:rsidR="00AF4868" w:rsidRDefault="001E0D35" w:rsidP="00AF4868">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w:t>
      </w:r>
      <w:r w:rsidR="00AF4868">
        <w:rPr>
          <w:rFonts w:ascii="Times New Roman" w:eastAsia="Times New Roman" w:hAnsi="Times New Roman" w:cs="Times New Roman"/>
          <w:sz w:val="24"/>
          <w:szCs w:val="24"/>
        </w:rPr>
        <w:t>he IDEA requires that due process proceedings be commenced within two years of the date that a party knew or should have known of the actions forming the basis of its hearing request</w:t>
      </w:r>
      <w:r w:rsidR="00AF4868">
        <w:rPr>
          <w:rStyle w:val="FootnoteReference"/>
          <w:rFonts w:ascii="Times New Roman" w:eastAsia="Times New Roman" w:hAnsi="Times New Roman" w:cs="Times New Roman"/>
          <w:sz w:val="24"/>
          <w:szCs w:val="24"/>
        </w:rPr>
        <w:footnoteReference w:id="17"/>
      </w:r>
      <w:r w:rsidR="00AF4868">
        <w:rPr>
          <w:rFonts w:ascii="Times New Roman" w:eastAsia="Times New Roman" w:hAnsi="Times New Roman" w:cs="Times New Roman"/>
          <w:sz w:val="24"/>
          <w:szCs w:val="24"/>
        </w:rPr>
        <w:t xml:space="preserve">.  The only exceptions to this two-year limitation period are if a parent is prevented from filing a hearing request because of “(i) </w:t>
      </w:r>
      <w:r w:rsidR="00AF4868" w:rsidRPr="00BE2AA9">
        <w:rPr>
          <w:rFonts w:ascii="Times New Roman" w:eastAsia="Times New Roman" w:hAnsi="Times New Roman" w:cs="Times New Roman"/>
          <w:sz w:val="24"/>
          <w:szCs w:val="24"/>
        </w:rPr>
        <w:t>specific misrepresentations by the</w:t>
      </w:r>
      <w:r w:rsidR="00AF4868">
        <w:rPr>
          <w:rFonts w:ascii="Times New Roman" w:eastAsia="Times New Roman" w:hAnsi="Times New Roman" w:cs="Times New Roman"/>
          <w:sz w:val="24"/>
          <w:szCs w:val="24"/>
        </w:rPr>
        <w:t xml:space="preserve"> [district]</w:t>
      </w:r>
      <w:r w:rsidR="00AF4868" w:rsidRPr="00BE2AA9">
        <w:rPr>
          <w:rFonts w:ascii="Times New Roman" w:eastAsia="Times New Roman" w:hAnsi="Times New Roman" w:cs="Times New Roman"/>
          <w:sz w:val="24"/>
          <w:szCs w:val="24"/>
        </w:rPr>
        <w:t xml:space="preserve"> that it had resolved the problem forming the basis of the complaint; or</w:t>
      </w:r>
      <w:r w:rsidR="00AF4868">
        <w:rPr>
          <w:rFonts w:ascii="Times New Roman" w:eastAsia="Times New Roman" w:hAnsi="Times New Roman" w:cs="Times New Roman"/>
          <w:sz w:val="24"/>
          <w:szCs w:val="24"/>
        </w:rPr>
        <w:t xml:space="preserve"> (ii) the [district]</w:t>
      </w:r>
      <w:r w:rsidR="00AF4868" w:rsidRPr="00BE2AA9">
        <w:rPr>
          <w:rFonts w:ascii="Times New Roman" w:eastAsia="Times New Roman" w:hAnsi="Times New Roman" w:cs="Times New Roman"/>
          <w:sz w:val="24"/>
          <w:szCs w:val="24"/>
        </w:rPr>
        <w:t>’s withholding of information from the</w:t>
      </w:r>
      <w:r w:rsidR="00AF4868">
        <w:rPr>
          <w:rFonts w:ascii="Times New Roman" w:eastAsia="Times New Roman" w:hAnsi="Times New Roman" w:cs="Times New Roman"/>
          <w:sz w:val="24"/>
          <w:szCs w:val="24"/>
        </w:rPr>
        <w:t xml:space="preserve"> parent that was required … to be provided …”</w:t>
      </w:r>
      <w:r w:rsidR="00AF4868">
        <w:rPr>
          <w:rStyle w:val="FootnoteReference"/>
          <w:rFonts w:ascii="Times New Roman" w:eastAsia="Times New Roman" w:hAnsi="Times New Roman" w:cs="Times New Roman"/>
          <w:sz w:val="24"/>
          <w:szCs w:val="24"/>
        </w:rPr>
        <w:footnoteReference w:id="18"/>
      </w:r>
      <w:r w:rsidR="00AF4868">
        <w:rPr>
          <w:rFonts w:ascii="Times New Roman" w:eastAsia="Times New Roman" w:hAnsi="Times New Roman" w:cs="Times New Roman"/>
          <w:sz w:val="24"/>
          <w:szCs w:val="24"/>
        </w:rPr>
        <w:t xml:space="preserve">.  </w:t>
      </w:r>
    </w:p>
    <w:p w14:paraId="65698070" w14:textId="21CEA0FD" w:rsidR="00AF4868" w:rsidRPr="00237C8C" w:rsidRDefault="00B72B8C" w:rsidP="00AF4868">
      <w:pPr>
        <w:shd w:val="clear" w:color="auto" w:fill="FFFFFF"/>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Guided by</w:t>
      </w:r>
      <w:r w:rsidR="00AF4868">
        <w:rPr>
          <w:rFonts w:ascii="Times New Roman" w:eastAsia="Times New Roman" w:hAnsi="Times New Roman" w:cs="Times New Roman"/>
          <w:sz w:val="24"/>
          <w:szCs w:val="24"/>
        </w:rPr>
        <w:t xml:space="preserve"> this legal authority, I turn to Scituate’s </w:t>
      </w:r>
      <w:r w:rsidR="00AF4868">
        <w:rPr>
          <w:rFonts w:ascii="Times New Roman" w:eastAsia="Times New Roman" w:hAnsi="Times New Roman" w:cs="Times New Roman"/>
          <w:i/>
          <w:iCs/>
          <w:sz w:val="24"/>
          <w:szCs w:val="24"/>
        </w:rPr>
        <w:t>Motion</w:t>
      </w:r>
      <w:r w:rsidR="00AF4868">
        <w:rPr>
          <w:rFonts w:ascii="Times New Roman" w:eastAsia="Times New Roman" w:hAnsi="Times New Roman" w:cs="Times New Roman"/>
          <w:sz w:val="24"/>
          <w:szCs w:val="24"/>
        </w:rPr>
        <w:t>.</w:t>
      </w:r>
    </w:p>
    <w:p w14:paraId="1B71229B" w14:textId="77777777" w:rsidR="00AF4868" w:rsidRDefault="00AF4868" w:rsidP="00AF4868">
      <w:pPr>
        <w:shd w:val="clear" w:color="auto" w:fill="FFFFFF"/>
        <w:jc w:val="center"/>
        <w:rPr>
          <w:rFonts w:ascii="Times New Roman" w:eastAsia="Times New Roman" w:hAnsi="Times New Roman" w:cs="Times New Roman"/>
          <w:sz w:val="24"/>
          <w:szCs w:val="24"/>
        </w:rPr>
      </w:pPr>
    </w:p>
    <w:p w14:paraId="5E494695" w14:textId="77777777" w:rsidR="00AF4868" w:rsidRPr="003F0A5A" w:rsidRDefault="00AF4868" w:rsidP="00AF4868">
      <w:pPr>
        <w:shd w:val="clear" w:color="auto" w:fill="FFFFFF"/>
        <w:jc w:val="center"/>
        <w:rPr>
          <w:rFonts w:ascii="Times New Roman" w:eastAsia="Times New Roman" w:hAnsi="Times New Roman" w:cs="Times New Roman"/>
          <w:sz w:val="24"/>
          <w:szCs w:val="24"/>
        </w:rPr>
      </w:pPr>
      <w:r w:rsidRPr="003F0A5A">
        <w:rPr>
          <w:rFonts w:ascii="Times New Roman" w:eastAsia="Times New Roman" w:hAnsi="Times New Roman" w:cs="Times New Roman"/>
          <w:b/>
          <w:bCs/>
          <w:sz w:val="24"/>
          <w:szCs w:val="24"/>
        </w:rPr>
        <w:t>APPLICATION OF LEGAL STANDARD</w:t>
      </w:r>
      <w:r>
        <w:rPr>
          <w:rFonts w:ascii="Times New Roman" w:eastAsia="Times New Roman" w:hAnsi="Times New Roman" w:cs="Times New Roman"/>
          <w:b/>
          <w:bCs/>
          <w:sz w:val="24"/>
          <w:szCs w:val="24"/>
        </w:rPr>
        <w:t>S</w:t>
      </w:r>
    </w:p>
    <w:p w14:paraId="3C25BDC3" w14:textId="77777777" w:rsidR="00AF4868" w:rsidRDefault="00AF4868" w:rsidP="00AF4868">
      <w:pPr>
        <w:shd w:val="clear" w:color="auto" w:fill="FFFFFF"/>
        <w:rPr>
          <w:rFonts w:ascii="Times New Roman" w:eastAsia="Times New Roman" w:hAnsi="Times New Roman" w:cs="Times New Roman"/>
          <w:sz w:val="24"/>
          <w:szCs w:val="24"/>
        </w:rPr>
      </w:pPr>
    </w:p>
    <w:p w14:paraId="0EEDB071" w14:textId="0C9DE197" w:rsidR="00AF4868" w:rsidRDefault="00AF4868"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reviewing the </w:t>
      </w:r>
      <w:r>
        <w:rPr>
          <w:rFonts w:ascii="Times New Roman" w:eastAsia="Times New Roman" w:hAnsi="Times New Roman" w:cs="Times New Roman"/>
          <w:i/>
          <w:iCs/>
          <w:sz w:val="24"/>
          <w:szCs w:val="24"/>
        </w:rPr>
        <w:t>Hearing Request</w:t>
      </w:r>
      <w:r>
        <w:rPr>
          <w:rFonts w:ascii="Times New Roman" w:eastAsia="Times New Roman" w:hAnsi="Times New Roman" w:cs="Times New Roman"/>
          <w:sz w:val="24"/>
          <w:szCs w:val="24"/>
        </w:rPr>
        <w:t xml:space="preserve"> in the light most favorable to Parent, as I am required to do</w:t>
      </w:r>
      <w:r w:rsidRPr="003F0A5A">
        <w:rPr>
          <w:rStyle w:val="FootnoteReference"/>
          <w:rFonts w:ascii="Times New Roman" w:eastAsia="Times New Roman" w:hAnsi="Times New Roman" w:cs="Times New Roman"/>
          <w:sz w:val="24"/>
          <w:szCs w:val="24"/>
        </w:rPr>
        <w:footnoteReference w:id="19"/>
      </w:r>
      <w:r>
        <w:rPr>
          <w:rFonts w:ascii="Times New Roman" w:eastAsia="Times New Roman" w:hAnsi="Times New Roman" w:cs="Times New Roman"/>
          <w:sz w:val="24"/>
          <w:szCs w:val="24"/>
        </w:rPr>
        <w:t xml:space="preserve">, I </w:t>
      </w:r>
      <w:r w:rsidR="007E5363">
        <w:rPr>
          <w:rFonts w:ascii="Times New Roman" w:eastAsia="Times New Roman" w:hAnsi="Times New Roman" w:cs="Times New Roman"/>
          <w:sz w:val="24"/>
          <w:szCs w:val="24"/>
        </w:rPr>
        <w:t xml:space="preserve">find many of the allegations to be outside the jurisdiction of the BSEA.  </w:t>
      </w:r>
      <w:r w:rsidR="002F4636">
        <w:rPr>
          <w:rFonts w:ascii="Times New Roman" w:eastAsia="Times New Roman" w:hAnsi="Times New Roman" w:cs="Times New Roman"/>
          <w:sz w:val="24"/>
          <w:szCs w:val="24"/>
        </w:rPr>
        <w:t>Specifically, claims related to alleged physical and cyberstalking of Student by Scituate and/or SPD, claims of civil and human rights violations related to an incident that took place with Student’s sibling in 201</w:t>
      </w:r>
      <w:r w:rsidR="00161381">
        <w:rPr>
          <w:rFonts w:ascii="Times New Roman" w:eastAsia="Times New Roman" w:hAnsi="Times New Roman" w:cs="Times New Roman"/>
          <w:sz w:val="24"/>
          <w:szCs w:val="24"/>
        </w:rPr>
        <w:t>6</w:t>
      </w:r>
      <w:r w:rsidR="002F4636">
        <w:rPr>
          <w:rFonts w:ascii="Times New Roman" w:eastAsia="Times New Roman" w:hAnsi="Times New Roman" w:cs="Times New Roman"/>
          <w:sz w:val="24"/>
          <w:szCs w:val="24"/>
        </w:rPr>
        <w:t>, and claims of discipline that took place</w:t>
      </w:r>
      <w:r w:rsidR="00933957">
        <w:rPr>
          <w:rFonts w:ascii="Times New Roman" w:eastAsia="Times New Roman" w:hAnsi="Times New Roman" w:cs="Times New Roman"/>
          <w:sz w:val="24"/>
          <w:szCs w:val="24"/>
        </w:rPr>
        <w:t xml:space="preserve"> in a regular education context are all outside the jurisdiction of the </w:t>
      </w:r>
      <w:r w:rsidR="00B72B8C">
        <w:rPr>
          <w:rFonts w:ascii="Times New Roman" w:eastAsia="Times New Roman" w:hAnsi="Times New Roman" w:cs="Times New Roman"/>
          <w:sz w:val="24"/>
          <w:szCs w:val="24"/>
        </w:rPr>
        <w:t>BSEA</w:t>
      </w:r>
      <w:r w:rsidR="00933957">
        <w:rPr>
          <w:rFonts w:ascii="Times New Roman" w:eastAsia="Times New Roman" w:hAnsi="Times New Roman" w:cs="Times New Roman"/>
          <w:sz w:val="24"/>
          <w:szCs w:val="24"/>
        </w:rPr>
        <w:t>, notwithstanding the fact that they all also appear to have occurred far beyond the two</w:t>
      </w:r>
      <w:r w:rsidR="001A431A">
        <w:rPr>
          <w:rFonts w:ascii="Times New Roman" w:eastAsia="Times New Roman" w:hAnsi="Times New Roman" w:cs="Times New Roman"/>
          <w:sz w:val="24"/>
          <w:szCs w:val="24"/>
        </w:rPr>
        <w:t>-</w:t>
      </w:r>
      <w:r w:rsidR="00933957">
        <w:rPr>
          <w:rFonts w:ascii="Times New Roman" w:eastAsia="Times New Roman" w:hAnsi="Times New Roman" w:cs="Times New Roman"/>
          <w:sz w:val="24"/>
          <w:szCs w:val="24"/>
        </w:rPr>
        <w:t>year statutory timeframe</w:t>
      </w:r>
      <w:r w:rsidR="007E5363">
        <w:rPr>
          <w:rFonts w:ascii="Times New Roman" w:eastAsia="Times New Roman" w:hAnsi="Times New Roman" w:cs="Times New Roman"/>
          <w:sz w:val="24"/>
          <w:szCs w:val="24"/>
        </w:rPr>
        <w:t xml:space="preserve">. </w:t>
      </w:r>
      <w:r w:rsidR="00B72B8C">
        <w:rPr>
          <w:rFonts w:ascii="Times New Roman" w:eastAsia="Times New Roman" w:hAnsi="Times New Roman" w:cs="Times New Roman"/>
          <w:sz w:val="24"/>
          <w:szCs w:val="24"/>
        </w:rPr>
        <w:t xml:space="preserve"> </w:t>
      </w:r>
      <w:r w:rsidR="006842C7">
        <w:rPr>
          <w:rFonts w:ascii="Times New Roman" w:eastAsia="Times New Roman" w:hAnsi="Times New Roman" w:cs="Times New Roman"/>
          <w:sz w:val="24"/>
          <w:szCs w:val="24"/>
        </w:rPr>
        <w:t>The</w:t>
      </w:r>
      <w:r w:rsidR="00161381">
        <w:rPr>
          <w:rFonts w:ascii="Times New Roman" w:eastAsia="Times New Roman" w:hAnsi="Times New Roman" w:cs="Times New Roman"/>
          <w:sz w:val="24"/>
          <w:szCs w:val="24"/>
        </w:rPr>
        <w:t xml:space="preserve"> </w:t>
      </w:r>
      <w:r w:rsidR="007E5363">
        <w:rPr>
          <w:rFonts w:ascii="Times New Roman" w:eastAsia="Times New Roman" w:hAnsi="Times New Roman" w:cs="Times New Roman"/>
          <w:sz w:val="24"/>
          <w:szCs w:val="24"/>
        </w:rPr>
        <w:t xml:space="preserve">only allegation that </w:t>
      </w:r>
      <w:r w:rsidR="00161381">
        <w:rPr>
          <w:rFonts w:ascii="Times New Roman" w:eastAsia="Times New Roman" w:hAnsi="Times New Roman" w:cs="Times New Roman"/>
          <w:sz w:val="24"/>
          <w:szCs w:val="24"/>
        </w:rPr>
        <w:t xml:space="preserve">is </w:t>
      </w:r>
      <w:r w:rsidR="007E5363">
        <w:rPr>
          <w:rFonts w:ascii="Times New Roman" w:eastAsia="Times New Roman" w:hAnsi="Times New Roman" w:cs="Times New Roman"/>
          <w:sz w:val="24"/>
          <w:szCs w:val="24"/>
        </w:rPr>
        <w:t xml:space="preserve">within the BSEA’s jurisdiction, namely the claim that Scituate failed to evaluate Student in 2008 upon Parent’s request, </w:t>
      </w:r>
      <w:r w:rsidR="00933957">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occurred </w:t>
      </w:r>
      <w:r w:rsidR="00933957">
        <w:rPr>
          <w:rFonts w:ascii="Times New Roman" w:eastAsia="Times New Roman" w:hAnsi="Times New Roman" w:cs="Times New Roman"/>
          <w:sz w:val="24"/>
          <w:szCs w:val="24"/>
        </w:rPr>
        <w:t xml:space="preserve">well prior to </w:t>
      </w:r>
      <w:r>
        <w:rPr>
          <w:rFonts w:ascii="Times New Roman" w:eastAsia="Times New Roman" w:hAnsi="Times New Roman" w:cs="Times New Roman"/>
          <w:sz w:val="24"/>
          <w:szCs w:val="24"/>
        </w:rPr>
        <w:t xml:space="preserve">two years </w:t>
      </w:r>
      <w:r w:rsidR="00933957">
        <w:rPr>
          <w:rFonts w:ascii="Times New Roman" w:eastAsia="Times New Roman" w:hAnsi="Times New Roman" w:cs="Times New Roman"/>
          <w:sz w:val="24"/>
          <w:szCs w:val="24"/>
        </w:rPr>
        <w:t xml:space="preserve">before the </w:t>
      </w:r>
      <w:r w:rsidR="00933957">
        <w:rPr>
          <w:rFonts w:ascii="Times New Roman" w:eastAsia="Times New Roman" w:hAnsi="Times New Roman" w:cs="Times New Roman"/>
          <w:i/>
          <w:iCs/>
          <w:sz w:val="24"/>
          <w:szCs w:val="24"/>
        </w:rPr>
        <w:t>Hearing Request</w:t>
      </w:r>
      <w:r w:rsidR="00933957">
        <w:rPr>
          <w:rFonts w:ascii="Times New Roman" w:eastAsia="Times New Roman" w:hAnsi="Times New Roman" w:cs="Times New Roman"/>
          <w:sz w:val="24"/>
          <w:szCs w:val="24"/>
        </w:rPr>
        <w:t xml:space="preserve"> was filed</w:t>
      </w:r>
      <w:r>
        <w:rPr>
          <w:rStyle w:val="FootnoteReference"/>
          <w:rFonts w:ascii="Times New Roman" w:eastAsia="Times New Roman" w:hAnsi="Times New Roman" w:cs="Times New Roman"/>
          <w:sz w:val="24"/>
          <w:szCs w:val="24"/>
        </w:rPr>
        <w:footnoteReference w:id="20"/>
      </w:r>
      <w:r>
        <w:rPr>
          <w:rFonts w:ascii="Times New Roman" w:eastAsia="Times New Roman" w:hAnsi="Times New Roman" w:cs="Times New Roman"/>
          <w:sz w:val="24"/>
          <w:szCs w:val="24"/>
        </w:rPr>
        <w:t xml:space="preserve">.  </w:t>
      </w:r>
      <w:r w:rsidR="00EC4869">
        <w:rPr>
          <w:rFonts w:ascii="Times New Roman" w:eastAsia="Times New Roman" w:hAnsi="Times New Roman" w:cs="Times New Roman"/>
          <w:sz w:val="24"/>
          <w:szCs w:val="24"/>
        </w:rPr>
        <w:t>Parent does not raise any allegations implicating any exception to the statutory timeframe</w:t>
      </w:r>
      <w:r w:rsidR="00EC4869">
        <w:rPr>
          <w:rStyle w:val="FootnoteReference"/>
          <w:rFonts w:ascii="Times New Roman" w:eastAsia="Times New Roman" w:hAnsi="Times New Roman" w:cs="Times New Roman"/>
          <w:sz w:val="24"/>
          <w:szCs w:val="24"/>
        </w:rPr>
        <w:footnoteReference w:id="21"/>
      </w:r>
      <w:r w:rsidR="00971608">
        <w:rPr>
          <w:rFonts w:ascii="Times New Roman" w:eastAsia="Times New Roman" w:hAnsi="Times New Roman" w:cs="Times New Roman"/>
          <w:sz w:val="24"/>
          <w:szCs w:val="24"/>
        </w:rPr>
        <w:t xml:space="preserve">, nor does </w:t>
      </w:r>
      <w:r w:rsidR="006842C7">
        <w:rPr>
          <w:rFonts w:ascii="Times New Roman" w:eastAsia="Times New Roman" w:hAnsi="Times New Roman" w:cs="Times New Roman"/>
          <w:sz w:val="24"/>
          <w:szCs w:val="24"/>
        </w:rPr>
        <w:t>her argument</w:t>
      </w:r>
      <w:r w:rsidR="00EC4869">
        <w:rPr>
          <w:rFonts w:ascii="Times New Roman" w:eastAsia="Times New Roman" w:hAnsi="Times New Roman" w:cs="Times New Roman"/>
          <w:sz w:val="24"/>
          <w:szCs w:val="24"/>
        </w:rPr>
        <w:t xml:space="preserve"> that she had previously “addressed these issues in a timely manner” </w:t>
      </w:r>
      <w:r w:rsidR="00230B26">
        <w:rPr>
          <w:rFonts w:ascii="Times New Roman" w:eastAsia="Times New Roman" w:hAnsi="Times New Roman" w:cs="Times New Roman"/>
          <w:sz w:val="24"/>
          <w:szCs w:val="24"/>
        </w:rPr>
        <w:t xml:space="preserve">fall within </w:t>
      </w:r>
      <w:r w:rsidR="00EC4869">
        <w:rPr>
          <w:rFonts w:ascii="Times New Roman" w:eastAsia="Times New Roman" w:hAnsi="Times New Roman" w:cs="Times New Roman"/>
          <w:sz w:val="24"/>
          <w:szCs w:val="24"/>
        </w:rPr>
        <w:t>one of the statutory exceptions</w:t>
      </w:r>
      <w:r w:rsidR="00971608">
        <w:rPr>
          <w:rFonts w:ascii="Times New Roman" w:eastAsia="Times New Roman" w:hAnsi="Times New Roman" w:cs="Times New Roman"/>
          <w:sz w:val="24"/>
          <w:szCs w:val="24"/>
        </w:rPr>
        <w:t>.</w:t>
      </w:r>
      <w:r w:rsidR="00EC4869">
        <w:rPr>
          <w:rStyle w:val="FootnoteReference"/>
          <w:rFonts w:ascii="Times New Roman" w:eastAsia="Times New Roman" w:hAnsi="Times New Roman" w:cs="Times New Roman"/>
          <w:sz w:val="24"/>
          <w:szCs w:val="24"/>
        </w:rPr>
        <w:footnoteReference w:id="22"/>
      </w:r>
      <w:r w:rsidR="00EC4869">
        <w:rPr>
          <w:rFonts w:ascii="Times New Roman" w:eastAsia="Times New Roman" w:hAnsi="Times New Roman" w:cs="Times New Roman"/>
          <w:sz w:val="24"/>
          <w:szCs w:val="24"/>
        </w:rPr>
        <w:t xml:space="preserve">.  </w:t>
      </w:r>
    </w:p>
    <w:p w14:paraId="4F96A748" w14:textId="77777777" w:rsidR="00AF4868" w:rsidRDefault="00AF4868" w:rsidP="00AF4868">
      <w:pPr>
        <w:shd w:val="clear" w:color="auto" w:fill="FFFFFF"/>
        <w:rPr>
          <w:rFonts w:ascii="Times New Roman" w:eastAsia="Times New Roman" w:hAnsi="Times New Roman" w:cs="Times New Roman"/>
          <w:sz w:val="24"/>
          <w:szCs w:val="24"/>
        </w:rPr>
      </w:pPr>
    </w:p>
    <w:p w14:paraId="4524D795" w14:textId="0E9F611A" w:rsidR="00AF4868" w:rsidRDefault="00AF4868" w:rsidP="00E212A7">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Parent has not challenged Scituate’s assertion that</w:t>
      </w:r>
      <w:r w:rsidR="00D42FB4">
        <w:rPr>
          <w:rFonts w:ascii="Times New Roman" w:eastAsia="Times New Roman" w:hAnsi="Times New Roman" w:cs="Times New Roman"/>
          <w:sz w:val="24"/>
          <w:szCs w:val="24"/>
        </w:rPr>
        <w:t xml:space="preserve"> Student, who is 25 years old, graduated and received a high school diploma from Scituate on June 5</w:t>
      </w:r>
      <w:r w:rsidR="003C4707">
        <w:rPr>
          <w:rFonts w:ascii="Times New Roman" w:eastAsia="Times New Roman" w:hAnsi="Times New Roman" w:cs="Times New Roman"/>
          <w:sz w:val="24"/>
          <w:szCs w:val="24"/>
        </w:rPr>
        <w:t xml:space="preserve">, 2015, over seven (7) years before the </w:t>
      </w:r>
      <w:r w:rsidR="003C4707">
        <w:rPr>
          <w:rFonts w:ascii="Times New Roman" w:eastAsia="Times New Roman" w:hAnsi="Times New Roman" w:cs="Times New Roman"/>
          <w:i/>
          <w:iCs/>
          <w:sz w:val="24"/>
          <w:szCs w:val="24"/>
        </w:rPr>
        <w:t>Hearing Request</w:t>
      </w:r>
      <w:r w:rsidR="003C4707">
        <w:rPr>
          <w:rFonts w:ascii="Times New Roman" w:eastAsia="Times New Roman" w:hAnsi="Times New Roman" w:cs="Times New Roman"/>
          <w:sz w:val="24"/>
          <w:szCs w:val="24"/>
        </w:rPr>
        <w:t xml:space="preserve"> was filed.  </w:t>
      </w:r>
      <w:r>
        <w:rPr>
          <w:rFonts w:ascii="Times New Roman" w:eastAsia="Times New Roman" w:hAnsi="Times New Roman" w:cs="Times New Roman"/>
          <w:sz w:val="24"/>
          <w:szCs w:val="24"/>
        </w:rPr>
        <w:t xml:space="preserve">Thus, Parent cannot raise any factual allegations relating to the identification, evaluation, educational </w:t>
      </w:r>
      <w:r w:rsidR="001A431A">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 xml:space="preserve"> or educational placement of Student</w:t>
      </w:r>
      <w:r w:rsidR="00957849">
        <w:rPr>
          <w:rFonts w:ascii="Times New Roman" w:eastAsia="Times New Roman" w:hAnsi="Times New Roman" w:cs="Times New Roman"/>
          <w:sz w:val="24"/>
          <w:szCs w:val="24"/>
        </w:rPr>
        <w:t xml:space="preserve"> for which Scituate may be responsible</w:t>
      </w:r>
      <w:r w:rsidR="00957849">
        <w:rPr>
          <w:rStyle w:val="FootnoteReference"/>
          <w:rFonts w:ascii="Times New Roman" w:eastAsia="Times New Roman" w:hAnsi="Times New Roman" w:cs="Times New Roman"/>
          <w:sz w:val="24"/>
          <w:szCs w:val="24"/>
        </w:rPr>
        <w:footnoteReference w:id="23"/>
      </w:r>
      <w:r w:rsidR="009578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that could exist within the two years preceding the filing of the </w:t>
      </w:r>
      <w:r w:rsidRPr="004E0078">
        <w:rPr>
          <w:rFonts w:ascii="Times New Roman" w:eastAsia="Times New Roman" w:hAnsi="Times New Roman" w:cs="Times New Roman"/>
          <w:i/>
          <w:iCs/>
          <w:sz w:val="24"/>
          <w:szCs w:val="24"/>
        </w:rPr>
        <w:t>Hearing Request</w:t>
      </w:r>
      <w:r w:rsidR="00957849">
        <w:rPr>
          <w:rFonts w:ascii="Times New Roman" w:eastAsia="Times New Roman" w:hAnsi="Times New Roman" w:cs="Times New Roman"/>
          <w:sz w:val="24"/>
          <w:szCs w:val="24"/>
        </w:rPr>
        <w:t>.</w:t>
      </w:r>
    </w:p>
    <w:p w14:paraId="0B9C3A01" w14:textId="77777777" w:rsidR="001A431A" w:rsidRDefault="001A431A" w:rsidP="00E212A7">
      <w:pPr>
        <w:shd w:val="clear" w:color="auto" w:fill="FFFFFF"/>
        <w:rPr>
          <w:rFonts w:ascii="Times New Roman" w:eastAsia="Times New Roman" w:hAnsi="Times New Roman" w:cs="Times New Roman"/>
          <w:b/>
          <w:bCs/>
          <w:sz w:val="24"/>
          <w:szCs w:val="24"/>
        </w:rPr>
      </w:pPr>
    </w:p>
    <w:p w14:paraId="316F5868" w14:textId="77777777" w:rsidR="00AF4868" w:rsidRDefault="00AF4868" w:rsidP="00AF4868">
      <w:pPr>
        <w:shd w:val="clear" w:color="auto" w:fill="FFFFFF"/>
        <w:jc w:val="center"/>
        <w:rPr>
          <w:rFonts w:ascii="Times New Roman" w:eastAsia="Times New Roman" w:hAnsi="Times New Roman" w:cs="Times New Roman"/>
          <w:b/>
          <w:bCs/>
          <w:sz w:val="24"/>
          <w:szCs w:val="24"/>
        </w:rPr>
      </w:pPr>
      <w:r w:rsidRPr="003F0A5A">
        <w:rPr>
          <w:rFonts w:ascii="Times New Roman" w:eastAsia="Times New Roman" w:hAnsi="Times New Roman" w:cs="Times New Roman"/>
          <w:b/>
          <w:bCs/>
          <w:sz w:val="24"/>
          <w:szCs w:val="24"/>
        </w:rPr>
        <w:t>ORDER</w:t>
      </w:r>
    </w:p>
    <w:p w14:paraId="179F4921" w14:textId="77777777" w:rsidR="00AF4868" w:rsidRPr="003F0A5A" w:rsidRDefault="00AF4868" w:rsidP="00AF4868">
      <w:pPr>
        <w:shd w:val="clear" w:color="auto" w:fill="FFFFFF"/>
        <w:jc w:val="center"/>
        <w:rPr>
          <w:rFonts w:ascii="Times New Roman" w:eastAsia="Times New Roman" w:hAnsi="Times New Roman" w:cs="Times New Roman"/>
          <w:sz w:val="24"/>
          <w:szCs w:val="24"/>
        </w:rPr>
      </w:pPr>
    </w:p>
    <w:p w14:paraId="54C52511" w14:textId="22F33EFF" w:rsidR="00AF4868" w:rsidRPr="007240B1" w:rsidRDefault="00AF4868" w:rsidP="00AF4868">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Scituate</w:t>
      </w:r>
      <w:r w:rsidRPr="007240B1">
        <w:rPr>
          <w:rFonts w:ascii="Times New Roman" w:eastAsia="Times New Roman" w:hAnsi="Times New Roman" w:cs="Times New Roman"/>
          <w:sz w:val="24"/>
          <w:szCs w:val="24"/>
        </w:rPr>
        <w:t xml:space="preserve">’s </w:t>
      </w:r>
      <w:r w:rsidRPr="007240B1">
        <w:rPr>
          <w:rFonts w:ascii="Times New Roman" w:eastAsia="Times New Roman" w:hAnsi="Times New Roman" w:cs="Times New Roman"/>
          <w:i/>
          <w:iCs/>
          <w:sz w:val="24"/>
          <w:szCs w:val="24"/>
        </w:rPr>
        <w:t>Motion</w:t>
      </w:r>
      <w:r w:rsidRPr="007240B1">
        <w:rPr>
          <w:rFonts w:ascii="Times New Roman" w:eastAsia="Times New Roman" w:hAnsi="Times New Roman" w:cs="Times New Roman"/>
          <w:sz w:val="24"/>
          <w:szCs w:val="24"/>
        </w:rPr>
        <w:t xml:space="preserve"> is </w:t>
      </w:r>
      <w:r w:rsidRPr="007240B1">
        <w:rPr>
          <w:rFonts w:ascii="Times New Roman" w:eastAsia="Times New Roman" w:hAnsi="Times New Roman" w:cs="Times New Roman"/>
          <w:b/>
          <w:bCs/>
          <w:sz w:val="24"/>
          <w:szCs w:val="24"/>
        </w:rPr>
        <w:t xml:space="preserve">ALLOWED </w:t>
      </w:r>
      <w:r w:rsidRPr="007240B1">
        <w:rPr>
          <w:rFonts w:ascii="Times New Roman" w:eastAsia="Times New Roman" w:hAnsi="Times New Roman" w:cs="Times New Roman"/>
          <w:sz w:val="24"/>
          <w:szCs w:val="24"/>
        </w:rPr>
        <w:t xml:space="preserve">as to all claims in the </w:t>
      </w:r>
      <w:r w:rsidRPr="007240B1">
        <w:rPr>
          <w:rFonts w:ascii="Times New Roman" w:eastAsia="Times New Roman" w:hAnsi="Times New Roman" w:cs="Times New Roman"/>
          <w:i/>
          <w:iCs/>
          <w:sz w:val="24"/>
          <w:szCs w:val="24"/>
        </w:rPr>
        <w:t>Hearing Request</w:t>
      </w:r>
      <w:r w:rsidRPr="007240B1">
        <w:rPr>
          <w:rFonts w:ascii="Times New Roman" w:eastAsia="Times New Roman" w:hAnsi="Times New Roman" w:cs="Times New Roman"/>
          <w:sz w:val="24"/>
          <w:szCs w:val="24"/>
        </w:rPr>
        <w:t>,</w:t>
      </w:r>
      <w:r w:rsidRPr="007240B1">
        <w:rPr>
          <w:rFonts w:ascii="Times New Roman" w:eastAsia="Times New Roman" w:hAnsi="Times New Roman" w:cs="Times New Roman"/>
          <w:i/>
          <w:iCs/>
          <w:sz w:val="24"/>
          <w:szCs w:val="24"/>
        </w:rPr>
        <w:t xml:space="preserve"> </w:t>
      </w:r>
      <w:r w:rsidRPr="007240B1">
        <w:rPr>
          <w:rFonts w:ascii="Times New Roman" w:eastAsia="Times New Roman" w:hAnsi="Times New Roman" w:cs="Times New Roman"/>
          <w:sz w:val="24"/>
          <w:szCs w:val="24"/>
        </w:rPr>
        <w:t xml:space="preserve">and this matter is hereby </w:t>
      </w:r>
      <w:r w:rsidRPr="007240B1">
        <w:rPr>
          <w:rFonts w:ascii="Times New Roman" w:eastAsia="Times New Roman" w:hAnsi="Times New Roman" w:cs="Times New Roman"/>
          <w:b/>
          <w:bCs/>
          <w:sz w:val="24"/>
          <w:szCs w:val="24"/>
        </w:rPr>
        <w:t>DISMISSED with prejudice</w:t>
      </w:r>
      <w:r w:rsidRPr="007240B1">
        <w:rPr>
          <w:rFonts w:ascii="Times New Roman" w:eastAsia="Times New Roman" w:hAnsi="Times New Roman" w:cs="Times New Roman"/>
          <w:sz w:val="24"/>
          <w:szCs w:val="24"/>
        </w:rPr>
        <w:t>.</w:t>
      </w:r>
    </w:p>
    <w:p w14:paraId="2A2BF237" w14:textId="77777777" w:rsidR="00AF4868" w:rsidRDefault="00AF4868" w:rsidP="00AF4868">
      <w:pPr>
        <w:shd w:val="clear" w:color="auto" w:fill="FFFFFF"/>
        <w:rPr>
          <w:rFonts w:ascii="Times New Roman" w:eastAsia="Times New Roman" w:hAnsi="Times New Roman" w:cs="Times New Roman"/>
          <w:sz w:val="24"/>
          <w:szCs w:val="24"/>
        </w:rPr>
      </w:pPr>
    </w:p>
    <w:p w14:paraId="72F7F72D" w14:textId="77777777" w:rsidR="00AF4868" w:rsidRDefault="00AF4868" w:rsidP="00AF4868">
      <w:pPr>
        <w:shd w:val="clear" w:color="auto" w:fill="FFFFFF"/>
        <w:rPr>
          <w:rFonts w:ascii="Times New Roman" w:eastAsia="Times New Roman" w:hAnsi="Times New Roman" w:cs="Times New Roman"/>
          <w:sz w:val="24"/>
          <w:szCs w:val="24"/>
        </w:rPr>
      </w:pPr>
    </w:p>
    <w:p w14:paraId="2DD27954" w14:textId="77777777" w:rsidR="00AF4868" w:rsidRPr="003F0A5A" w:rsidRDefault="00AF4868" w:rsidP="00AF4868">
      <w:pPr>
        <w:shd w:val="clear" w:color="auto" w:fill="FFFFFF"/>
        <w:rPr>
          <w:rFonts w:ascii="Times New Roman" w:eastAsia="Times New Roman" w:hAnsi="Times New Roman" w:cs="Times New Roman"/>
          <w:sz w:val="24"/>
          <w:szCs w:val="24"/>
        </w:rPr>
      </w:pPr>
      <w:r w:rsidRPr="003F0A5A">
        <w:rPr>
          <w:rFonts w:ascii="Times New Roman" w:eastAsia="Times New Roman" w:hAnsi="Times New Roman" w:cs="Times New Roman"/>
          <w:sz w:val="24"/>
          <w:szCs w:val="24"/>
        </w:rPr>
        <w:t xml:space="preserve">By the Hearing Officer, </w:t>
      </w:r>
    </w:p>
    <w:p w14:paraId="5A32D7E8" w14:textId="77777777" w:rsidR="00AF4868" w:rsidRDefault="00AF4868" w:rsidP="00AF4868">
      <w:pPr>
        <w:shd w:val="clear" w:color="auto" w:fill="FFFFFF"/>
        <w:rPr>
          <w:rFonts w:ascii="Times New Roman" w:eastAsia="Times New Roman" w:hAnsi="Times New Roman" w:cs="Times New Roman"/>
          <w:sz w:val="24"/>
          <w:szCs w:val="24"/>
          <w:u w:val="single"/>
        </w:rPr>
      </w:pPr>
    </w:p>
    <w:p w14:paraId="6B91D2E5" w14:textId="77777777" w:rsidR="00AF4868" w:rsidRPr="001A431A" w:rsidRDefault="00AF4868" w:rsidP="00AF4868">
      <w:pPr>
        <w:shd w:val="clear" w:color="auto" w:fill="FFFFFF"/>
        <w:rPr>
          <w:rFonts w:ascii="French Script MT" w:eastAsia="Times New Roman" w:hAnsi="French Script MT" w:cs="Times New Roman"/>
          <w:sz w:val="24"/>
          <w:szCs w:val="24"/>
        </w:rPr>
      </w:pPr>
      <w:r w:rsidRPr="001A431A">
        <w:rPr>
          <w:rFonts w:ascii="Monotype Corsiva" w:eastAsia="Times New Roman" w:hAnsi="Monotype Corsiva" w:cs="Times New Roman"/>
          <w:sz w:val="28"/>
          <w:szCs w:val="28"/>
          <w:u w:val="single"/>
        </w:rPr>
        <w:t>/s/ Marguerite M. Mitchell</w:t>
      </w:r>
      <w:r w:rsidRPr="001A431A">
        <w:rPr>
          <w:rFonts w:ascii="Times New Roman" w:eastAsia="Times New Roman" w:hAnsi="Times New Roman" w:cs="Times New Roman"/>
          <w:sz w:val="28"/>
          <w:szCs w:val="28"/>
          <w:u w:val="single"/>
        </w:rPr>
        <w:br/>
      </w:r>
      <w:r w:rsidRPr="003F0A5A">
        <w:rPr>
          <w:rFonts w:ascii="Times New Roman" w:eastAsia="Times New Roman" w:hAnsi="Times New Roman" w:cs="Times New Roman"/>
          <w:sz w:val="24"/>
          <w:szCs w:val="24"/>
        </w:rPr>
        <w:t>Marguerite M. Mitchell</w:t>
      </w:r>
    </w:p>
    <w:p w14:paraId="54547F72" w14:textId="77777777" w:rsidR="00AF4868" w:rsidRDefault="00AF4868" w:rsidP="00AF4868">
      <w:pPr>
        <w:shd w:val="clear" w:color="auto" w:fill="FFFFFF"/>
        <w:rPr>
          <w:rFonts w:ascii="Times New Roman" w:eastAsia="Times New Roman" w:hAnsi="Times New Roman" w:cs="Times New Roman"/>
          <w:sz w:val="24"/>
          <w:szCs w:val="24"/>
        </w:rPr>
      </w:pPr>
    </w:p>
    <w:p w14:paraId="3FC496B3" w14:textId="266F2591" w:rsidR="00AF4868" w:rsidRDefault="00AF4868" w:rsidP="002006D9">
      <w:pPr>
        <w:shd w:val="clear" w:color="auto" w:fill="FFFFFF"/>
        <w:rPr>
          <w:rFonts w:ascii="Times New Roman" w:eastAsia="Times New Roman" w:hAnsi="Times New Roman" w:cs="Times New Roman"/>
          <w:sz w:val="24"/>
          <w:szCs w:val="24"/>
        </w:rPr>
      </w:pPr>
      <w:r w:rsidRPr="00C34A2A">
        <w:rPr>
          <w:rFonts w:ascii="Times New Roman" w:eastAsia="Times New Roman" w:hAnsi="Times New Roman" w:cs="Times New Roman"/>
          <w:sz w:val="24"/>
          <w:szCs w:val="24"/>
        </w:rPr>
        <w:t xml:space="preserve">Date: </w:t>
      </w:r>
      <w:r w:rsidR="005028D5">
        <w:rPr>
          <w:rFonts w:ascii="Times New Roman" w:eastAsia="Times New Roman" w:hAnsi="Times New Roman" w:cs="Times New Roman"/>
          <w:sz w:val="24"/>
          <w:szCs w:val="24"/>
        </w:rPr>
        <w:t>August 10, 2022</w:t>
      </w:r>
      <w:r>
        <w:rPr>
          <w:rFonts w:ascii="Times New Roman" w:eastAsia="Times New Roman" w:hAnsi="Times New Roman" w:cs="Times New Roman"/>
          <w:sz w:val="24"/>
          <w:szCs w:val="24"/>
        </w:rPr>
        <w:br w:type="page"/>
      </w:r>
    </w:p>
    <w:p w14:paraId="73D624B8" w14:textId="77777777" w:rsidR="00AF4868" w:rsidRPr="00185E01" w:rsidRDefault="00AF4868" w:rsidP="00AF4868">
      <w:pPr>
        <w:spacing w:line="259" w:lineRule="auto"/>
        <w:jc w:val="center"/>
        <w:rPr>
          <w:rFonts w:ascii="Times New Roman" w:eastAsia="Times New Roman" w:hAnsi="Times New Roman" w:cs="Times New Roman"/>
          <w:color w:val="000000"/>
          <w:sz w:val="24"/>
          <w:szCs w:val="24"/>
        </w:rPr>
      </w:pPr>
      <w:r w:rsidRPr="00185E01">
        <w:rPr>
          <w:rFonts w:ascii="Times New Roman" w:eastAsia="Times New Roman" w:hAnsi="Times New Roman" w:cs="Times New Roman"/>
          <w:noProof/>
          <w:color w:val="000000"/>
          <w:sz w:val="24"/>
          <w:szCs w:val="24"/>
        </w:rPr>
        <w:lastRenderedPageBreak/>
        <w:drawing>
          <wp:inline distT="0" distB="0" distL="0" distR="0" wp14:anchorId="3FAFA7EE" wp14:editId="50CA3538">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7"/>
                    <a:stretch>
                      <a:fillRect/>
                    </a:stretch>
                  </pic:blipFill>
                  <pic:spPr>
                    <a:xfrm>
                      <a:off x="0" y="0"/>
                      <a:ext cx="12192" cy="9147"/>
                    </a:xfrm>
                    <a:prstGeom prst="rect">
                      <a:avLst/>
                    </a:prstGeom>
                  </pic:spPr>
                </pic:pic>
              </a:graphicData>
            </a:graphic>
          </wp:inline>
        </w:drawing>
      </w:r>
      <w:r w:rsidRPr="00185E01">
        <w:rPr>
          <w:rFonts w:ascii="Times New Roman" w:eastAsia="Times New Roman" w:hAnsi="Times New Roman" w:cs="Times New Roman"/>
          <w:color w:val="000000"/>
          <w:sz w:val="24"/>
          <w:szCs w:val="24"/>
        </w:rPr>
        <w:t>COMMONWEALTH OF MASSACHUSETTS</w:t>
      </w:r>
    </w:p>
    <w:p w14:paraId="794BA2EC" w14:textId="77777777" w:rsidR="00AF4868" w:rsidRPr="00185E01" w:rsidRDefault="00AF4868" w:rsidP="00AF4868">
      <w:pPr>
        <w:spacing w:after="591" w:line="259" w:lineRule="auto"/>
        <w:ind w:right="250"/>
        <w:jc w:val="center"/>
        <w:rPr>
          <w:rFonts w:ascii="Times New Roman" w:eastAsia="Times New Roman" w:hAnsi="Times New Roman" w:cs="Times New Roman"/>
          <w:color w:val="000000"/>
          <w:sz w:val="24"/>
          <w:szCs w:val="24"/>
        </w:rPr>
      </w:pPr>
      <w:r w:rsidRPr="00185E01">
        <w:rPr>
          <w:rFonts w:ascii="Times New Roman" w:eastAsia="Times New Roman" w:hAnsi="Times New Roman" w:cs="Times New Roman"/>
          <w:noProof/>
          <w:color w:val="000000"/>
          <w:sz w:val="24"/>
          <w:szCs w:val="24"/>
        </w:rPr>
        <w:drawing>
          <wp:inline distT="0" distB="0" distL="0" distR="0" wp14:anchorId="7868846D" wp14:editId="5CAD36B1">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8"/>
                    <a:stretch>
                      <a:fillRect/>
                    </a:stretch>
                  </pic:blipFill>
                  <pic:spPr>
                    <a:xfrm>
                      <a:off x="0" y="0"/>
                      <a:ext cx="9144" cy="9147"/>
                    </a:xfrm>
                    <a:prstGeom prst="rect">
                      <a:avLst/>
                    </a:prstGeom>
                  </pic:spPr>
                </pic:pic>
              </a:graphicData>
            </a:graphic>
          </wp:inline>
        </w:drawing>
      </w:r>
      <w:r w:rsidRPr="00185E01">
        <w:rPr>
          <w:rFonts w:ascii="Times New Roman" w:eastAsia="Times New Roman" w:hAnsi="Times New Roman" w:cs="Times New Roman"/>
          <w:color w:val="000000"/>
          <w:sz w:val="24"/>
          <w:szCs w:val="24"/>
        </w:rPr>
        <w:t>BUREAU OF SPECIAL EDUCATION APPEALS</w:t>
      </w:r>
    </w:p>
    <w:p w14:paraId="65B63024" w14:textId="77777777" w:rsidR="00AF4868" w:rsidRPr="00185E01" w:rsidRDefault="00AF4868" w:rsidP="00AF4868">
      <w:pPr>
        <w:tabs>
          <w:tab w:val="center" w:pos="440"/>
          <w:tab w:val="center" w:pos="4627"/>
        </w:tabs>
        <w:spacing w:after="533" w:line="259" w:lineRule="auto"/>
        <w:jc w:val="center"/>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u w:val="single" w:color="000000"/>
        </w:rPr>
        <w:t xml:space="preserve">EFFECT OF FINAL BSEA ACTIONS AND </w:t>
      </w:r>
      <w:r w:rsidRPr="00185E01">
        <w:rPr>
          <w:rFonts w:ascii="Times New Roman" w:eastAsia="Times New Roman" w:hAnsi="Times New Roman" w:cs="Times New Roman"/>
          <w:noProof/>
          <w:color w:val="000000"/>
          <w:sz w:val="24"/>
          <w:szCs w:val="24"/>
        </w:rPr>
        <w:drawing>
          <wp:inline distT="0" distB="0" distL="0" distR="0" wp14:anchorId="7C18101F" wp14:editId="422F5DB6">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9"/>
                    <a:stretch>
                      <a:fillRect/>
                    </a:stretch>
                  </pic:blipFill>
                  <pic:spPr>
                    <a:xfrm>
                      <a:off x="0" y="0"/>
                      <a:ext cx="9144" cy="9147"/>
                    </a:xfrm>
                    <a:prstGeom prst="rect">
                      <a:avLst/>
                    </a:prstGeom>
                  </pic:spPr>
                </pic:pic>
              </a:graphicData>
            </a:graphic>
          </wp:inline>
        </w:drawing>
      </w:r>
      <w:r w:rsidRPr="00185E01">
        <w:rPr>
          <w:rFonts w:ascii="Times New Roman" w:eastAsia="Times New Roman" w:hAnsi="Times New Roman" w:cs="Times New Roman"/>
          <w:color w:val="000000"/>
          <w:sz w:val="24"/>
          <w:szCs w:val="24"/>
          <w:u w:val="single" w:color="000000"/>
        </w:rPr>
        <w:t>RIGHTS OF APPEAL</w:t>
      </w:r>
    </w:p>
    <w:p w14:paraId="1961D163" w14:textId="77777777" w:rsidR="00AF4868" w:rsidRPr="00185E01" w:rsidRDefault="00AF4868" w:rsidP="00AF4868">
      <w:pPr>
        <w:keepNext/>
        <w:keepLines/>
        <w:spacing w:after="261" w:line="259" w:lineRule="auto"/>
        <w:ind w:left="38"/>
        <w:outlineLvl w:val="0"/>
        <w:rPr>
          <w:rFonts w:ascii="Times New Roman" w:eastAsia="Times New Roman" w:hAnsi="Times New Roman" w:cs="Times New Roman"/>
          <w:color w:val="000000"/>
          <w:sz w:val="24"/>
          <w:szCs w:val="24"/>
          <w:u w:val="single" w:color="000000"/>
        </w:rPr>
      </w:pPr>
      <w:r w:rsidRPr="00185E01">
        <w:rPr>
          <w:rFonts w:ascii="Times New Roman" w:eastAsia="Times New Roman" w:hAnsi="Times New Roman" w:cs="Times New Roman"/>
          <w:color w:val="000000"/>
          <w:sz w:val="24"/>
          <w:szCs w:val="24"/>
          <w:u w:val="single" w:color="000000"/>
        </w:rPr>
        <w:t>Effect of BSEA Decision, Dismissal with Prejudice and Allowance of Motion for Summary Judgment</w:t>
      </w:r>
    </w:p>
    <w:p w14:paraId="58AA838D" w14:textId="77777777" w:rsidR="00AF4868" w:rsidRPr="00185E01" w:rsidRDefault="00AF4868" w:rsidP="007D08CF">
      <w:pPr>
        <w:spacing w:after="312" w:line="250" w:lineRule="auto"/>
        <w:ind w:left="43" w:firstLine="5"/>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2085A818" w14:textId="79BAA906" w:rsidR="00AF4868" w:rsidRPr="00185E01" w:rsidRDefault="00AF4868" w:rsidP="007D08CF">
      <w:pPr>
        <w:spacing w:after="312" w:line="250" w:lineRule="auto"/>
        <w:ind w:left="43" w:firstLine="5"/>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Accordingly</w:t>
      </w:r>
      <w:r w:rsidR="00D03888">
        <w:rPr>
          <w:rFonts w:ascii="Times New Roman" w:eastAsia="Times New Roman" w:hAnsi="Times New Roman" w:cs="Times New Roman"/>
          <w:color w:val="000000"/>
          <w:sz w:val="24"/>
          <w:szCs w:val="24"/>
        </w:rPr>
        <w:t>,</w:t>
      </w:r>
      <w:r w:rsidRPr="00185E01">
        <w:rPr>
          <w:rFonts w:ascii="Times New Roman" w:eastAsia="Times New Roman" w:hAnsi="Times New Roman" w:cs="Times New Roman"/>
          <w:color w:val="000000"/>
          <w:sz w:val="24"/>
          <w:szCs w:val="24"/>
        </w:rPr>
        <w:t xml:space="preserve"> the Bureau cannot permit motions to reconsider or to re-open either a Bureau decision or the Rulings set forth above once they have issued. They are final subject only to judicial (court) review.</w:t>
      </w:r>
    </w:p>
    <w:p w14:paraId="428E5B76" w14:textId="08F34D2F" w:rsidR="00AF4868" w:rsidRPr="00185E01" w:rsidRDefault="00AF4868" w:rsidP="007D08CF">
      <w:pPr>
        <w:spacing w:after="292" w:line="243" w:lineRule="auto"/>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w:t>
      </w:r>
      <w:r w:rsidR="00433C9F">
        <w:rPr>
          <w:rFonts w:ascii="Times New Roman" w:eastAsia="Times New Roman" w:hAnsi="Times New Roman" w:cs="Times New Roman"/>
          <w:color w:val="000000"/>
          <w:sz w:val="24"/>
          <w:szCs w:val="24"/>
        </w:rPr>
        <w:t>y–</w:t>
      </w:r>
      <w:r w:rsidRPr="00185E01">
        <w:rPr>
          <w:rFonts w:ascii="Times New Roman" w:eastAsia="Times New Roman" w:hAnsi="Times New Roman" w:cs="Times New Roman"/>
          <w:color w:val="000000"/>
          <w:sz w:val="24"/>
          <w:szCs w:val="24"/>
        </w:rPr>
        <w:t>that is, delay implementation of</w:t>
      </w:r>
      <w:r w:rsidR="00433C9F">
        <w:rPr>
          <w:rFonts w:ascii="Times New Roman" w:eastAsia="Times New Roman" w:hAnsi="Times New Roman" w:cs="Times New Roman"/>
          <w:color w:val="000000"/>
          <w:sz w:val="24"/>
          <w:szCs w:val="24"/>
        </w:rPr>
        <w:t>–</w:t>
      </w:r>
      <w:r w:rsidRPr="00185E01">
        <w:rPr>
          <w:rFonts w:ascii="Times New Roman" w:eastAsia="Times New Roman" w:hAnsi="Times New Roman" w:cs="Times New Roman"/>
          <w:color w:val="000000"/>
          <w:sz w:val="24"/>
          <w:szCs w:val="24"/>
        </w:rPr>
        <w:t>the decision of the Bureau must request and obtain such stay from the court having jurisdiction over the party’s appeal.</w:t>
      </w:r>
    </w:p>
    <w:p w14:paraId="6A57A74A" w14:textId="77777777" w:rsidR="00AF4868" w:rsidRPr="00185E01" w:rsidRDefault="00AF4868" w:rsidP="007D08CF">
      <w:pPr>
        <w:spacing w:after="292" w:line="243" w:lineRule="auto"/>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FB9B187" w14:textId="77777777" w:rsidR="00AF4868" w:rsidRPr="00185E01" w:rsidRDefault="00AF4868" w:rsidP="007D08CF">
      <w:pPr>
        <w:spacing w:after="292" w:line="243" w:lineRule="auto"/>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185E01">
        <w:rPr>
          <w:rFonts w:ascii="Times New Roman" w:eastAsia="Times New Roman" w:hAnsi="Times New Roman" w:cs="Times New Roman"/>
          <w:i/>
          <w:iCs/>
          <w:color w:val="000000"/>
          <w:sz w:val="24"/>
          <w:szCs w:val="24"/>
        </w:rPr>
        <w:t>School Committee of Burlington v. Massachusetts Department of Education</w:t>
      </w:r>
      <w:r w:rsidRPr="00185E01">
        <w:rPr>
          <w:rFonts w:ascii="Times New Roman" w:eastAsia="Times New Roman" w:hAnsi="Times New Roman" w:cs="Times New Roman"/>
          <w:color w:val="000000"/>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185E01">
        <w:rPr>
          <w:rFonts w:ascii="Times New Roman" w:eastAsia="Times New Roman" w:hAnsi="Times New Roman" w:cs="Times New Roman"/>
          <w:i/>
          <w:iCs/>
          <w:color w:val="000000"/>
          <w:sz w:val="24"/>
          <w:szCs w:val="24"/>
        </w:rPr>
        <w:t>Honig v. Doe</w:t>
      </w:r>
      <w:r w:rsidRPr="00185E01">
        <w:rPr>
          <w:rFonts w:ascii="Times New Roman" w:eastAsia="Times New Roman" w:hAnsi="Times New Roman" w:cs="Times New Roman"/>
          <w:color w:val="000000"/>
          <w:sz w:val="24"/>
          <w:szCs w:val="24"/>
        </w:rPr>
        <w:t xml:space="preserve">, 484 U.S. 305 (1988); </w:t>
      </w:r>
      <w:r w:rsidRPr="00185E01">
        <w:rPr>
          <w:rFonts w:ascii="Times New Roman" w:eastAsia="Times New Roman" w:hAnsi="Times New Roman" w:cs="Times New Roman"/>
          <w:i/>
          <w:iCs/>
          <w:color w:val="000000"/>
          <w:sz w:val="24"/>
          <w:szCs w:val="24"/>
        </w:rPr>
        <w:t>Doe v. Brookline</w:t>
      </w:r>
      <w:r w:rsidRPr="00185E01">
        <w:rPr>
          <w:rFonts w:ascii="Times New Roman" w:eastAsia="Times New Roman" w:hAnsi="Times New Roman" w:cs="Times New Roman"/>
          <w:color w:val="000000"/>
          <w:sz w:val="24"/>
          <w:szCs w:val="24"/>
        </w:rPr>
        <w:t>, 722 F.2d 910 (1</w:t>
      </w:r>
      <w:r w:rsidRPr="00185E01">
        <w:rPr>
          <w:rFonts w:ascii="Times New Roman" w:eastAsia="Times New Roman" w:hAnsi="Times New Roman" w:cs="Times New Roman"/>
          <w:color w:val="000000"/>
          <w:sz w:val="24"/>
          <w:szCs w:val="24"/>
          <w:vertAlign w:val="superscript"/>
        </w:rPr>
        <w:t>st</w:t>
      </w:r>
      <w:r w:rsidRPr="00185E01">
        <w:rPr>
          <w:rFonts w:ascii="Times New Roman" w:eastAsia="Times New Roman" w:hAnsi="Times New Roman" w:cs="Times New Roman"/>
          <w:color w:val="000000"/>
          <w:sz w:val="24"/>
          <w:szCs w:val="24"/>
        </w:rPr>
        <w:t xml:space="preserve"> Cir. 1983).</w:t>
      </w:r>
    </w:p>
    <w:p w14:paraId="51DC543F" w14:textId="77777777" w:rsidR="00AF4868" w:rsidRPr="00185E01" w:rsidRDefault="00AF4868" w:rsidP="007D08CF">
      <w:pPr>
        <w:keepNext/>
        <w:keepLines/>
        <w:spacing w:after="252" w:line="259" w:lineRule="auto"/>
        <w:ind w:left="96" w:hanging="10"/>
        <w:outlineLvl w:val="0"/>
        <w:rPr>
          <w:rFonts w:ascii="Times New Roman" w:eastAsia="Times New Roman" w:hAnsi="Times New Roman" w:cs="Times New Roman"/>
          <w:color w:val="000000"/>
          <w:sz w:val="24"/>
          <w:szCs w:val="24"/>
          <w:u w:val="single" w:color="000000"/>
        </w:rPr>
      </w:pPr>
      <w:r w:rsidRPr="00185E01">
        <w:rPr>
          <w:rFonts w:ascii="Times New Roman" w:eastAsia="Times New Roman" w:hAnsi="Times New Roman" w:cs="Times New Roman"/>
          <w:color w:val="000000"/>
          <w:sz w:val="24"/>
          <w:szCs w:val="24"/>
          <w:u w:val="single" w:color="000000"/>
        </w:rPr>
        <w:t>Compliance</w:t>
      </w:r>
    </w:p>
    <w:p w14:paraId="0C98C450" w14:textId="77777777" w:rsidR="00AF4868" w:rsidRPr="00185E01" w:rsidRDefault="00AF4868" w:rsidP="007D08CF">
      <w:pPr>
        <w:spacing w:after="292"/>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 xml:space="preserve">A party contending that a Bureau of Special Education Appeals decision is not being implemented may file a motion with the Bureau of Special Education Appeals contending that </w:t>
      </w:r>
      <w:r w:rsidRPr="00185E01">
        <w:rPr>
          <w:rFonts w:ascii="Times New Roman" w:eastAsia="Times New Roman" w:hAnsi="Times New Roman" w:cs="Times New Roman"/>
          <w:color w:val="000000"/>
          <w:sz w:val="24"/>
          <w:szCs w:val="24"/>
        </w:rPr>
        <w:lastRenderedPageBreak/>
        <w:t>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BAFF938" w14:textId="77777777" w:rsidR="00AF4868" w:rsidRPr="00185E01" w:rsidRDefault="00AF4868" w:rsidP="007D08CF">
      <w:pPr>
        <w:keepNext/>
        <w:keepLines/>
        <w:spacing w:after="252" w:line="259" w:lineRule="auto"/>
        <w:ind w:left="-5" w:hanging="10"/>
        <w:outlineLvl w:val="0"/>
        <w:rPr>
          <w:rFonts w:ascii="Times New Roman" w:eastAsia="Times New Roman" w:hAnsi="Times New Roman" w:cs="Times New Roman"/>
          <w:color w:val="000000"/>
          <w:sz w:val="24"/>
          <w:szCs w:val="24"/>
          <w:u w:val="single" w:color="000000"/>
        </w:rPr>
      </w:pPr>
      <w:r w:rsidRPr="00185E01">
        <w:rPr>
          <w:rFonts w:ascii="Times New Roman" w:eastAsia="Times New Roman" w:hAnsi="Times New Roman" w:cs="Times New Roman"/>
          <w:color w:val="000000"/>
          <w:sz w:val="24"/>
          <w:szCs w:val="24"/>
          <w:u w:val="single" w:color="000000"/>
        </w:rPr>
        <w:t>Rights of Appeal</w:t>
      </w:r>
    </w:p>
    <w:p w14:paraId="08F8B01D" w14:textId="77777777" w:rsidR="00AF4868" w:rsidRPr="00185E01" w:rsidRDefault="00AF4868" w:rsidP="007D08CF">
      <w:pPr>
        <w:spacing w:after="292" w:line="243" w:lineRule="auto"/>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6FC069E" w14:textId="77777777" w:rsidR="006A4E11" w:rsidRDefault="00AF4868" w:rsidP="007D08CF">
      <w:pPr>
        <w:spacing w:after="240"/>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An appeal of a Bureau decision to state superior court or to federal district court must be filed within ninety (90) days from the date of the decision. 20 U.S.C. s. 1415(i)(2)(B).</w:t>
      </w:r>
    </w:p>
    <w:p w14:paraId="6F2CFA42" w14:textId="6929E326" w:rsidR="00AF4868" w:rsidRPr="00185E01" w:rsidRDefault="00AF4868" w:rsidP="007D08CF">
      <w:pPr>
        <w:spacing w:after="240"/>
        <w:ind w:left="19"/>
        <w:rPr>
          <w:rFonts w:ascii="Times New Roman" w:eastAsia="Times New Roman" w:hAnsi="Times New Roman" w:cs="Times New Roman"/>
          <w:color w:val="000000"/>
          <w:sz w:val="24"/>
          <w:szCs w:val="24"/>
          <w:u w:val="single" w:color="000000"/>
        </w:rPr>
      </w:pPr>
      <w:r w:rsidRPr="00185E01">
        <w:rPr>
          <w:rFonts w:ascii="Times New Roman" w:eastAsia="Times New Roman" w:hAnsi="Times New Roman" w:cs="Times New Roman"/>
          <w:color w:val="000000"/>
          <w:sz w:val="24"/>
          <w:szCs w:val="24"/>
          <w:u w:val="single" w:color="000000"/>
        </w:rPr>
        <w:t>Confidentiality</w:t>
      </w:r>
    </w:p>
    <w:p w14:paraId="2B899B35" w14:textId="72CA6420" w:rsidR="00AF4868" w:rsidRPr="00185E01" w:rsidRDefault="00AF4868" w:rsidP="007D08CF">
      <w:pPr>
        <w:spacing w:line="243" w:lineRule="auto"/>
        <w:ind w:left="19"/>
        <w:rPr>
          <w:rFonts w:ascii="Times New Roman" w:eastAsia="Times New Roman" w:hAnsi="Times New Roman" w:cs="Times New Roman"/>
          <w:i/>
          <w:iCs/>
          <w:color w:val="000000"/>
          <w:sz w:val="24"/>
          <w:szCs w:val="24"/>
        </w:rPr>
      </w:pPr>
      <w:r w:rsidRPr="00185E01">
        <w:rPr>
          <w:rFonts w:ascii="Times New Roman" w:eastAsia="Times New Roman" w:hAnsi="Times New Roman" w:cs="Times New Roman"/>
          <w:noProof/>
          <w:color w:val="000000"/>
          <w:sz w:val="24"/>
          <w:szCs w:val="24"/>
        </w:rPr>
        <w:drawing>
          <wp:anchor distT="0" distB="0" distL="114300" distR="114300" simplePos="0" relativeHeight="251659264" behindDoc="0" locked="0" layoutInCell="1" allowOverlap="0" wp14:anchorId="2E2AF10D" wp14:editId="406E42B5">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0"/>
                    <a:stretch>
                      <a:fillRect/>
                    </a:stretch>
                  </pic:blipFill>
                  <pic:spPr>
                    <a:xfrm>
                      <a:off x="0" y="0"/>
                      <a:ext cx="12192" cy="12196"/>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0288" behindDoc="0" locked="0" layoutInCell="1" allowOverlap="0" wp14:anchorId="6102026D" wp14:editId="25240649">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1"/>
                    <a:stretch>
                      <a:fillRect/>
                    </a:stretch>
                  </pic:blipFill>
                  <pic:spPr>
                    <a:xfrm>
                      <a:off x="0" y="0"/>
                      <a:ext cx="9144" cy="9147"/>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1312" behindDoc="0" locked="0" layoutInCell="1" allowOverlap="0" wp14:anchorId="7211ED91" wp14:editId="34D3C5B8">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2"/>
                    <a:stretch>
                      <a:fillRect/>
                    </a:stretch>
                  </pic:blipFill>
                  <pic:spPr>
                    <a:xfrm>
                      <a:off x="0" y="0"/>
                      <a:ext cx="9144" cy="9147"/>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2336" behindDoc="0" locked="0" layoutInCell="1" allowOverlap="0" wp14:anchorId="3B54E901" wp14:editId="437B97F1">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3"/>
                    <a:stretch>
                      <a:fillRect/>
                    </a:stretch>
                  </pic:blipFill>
                  <pic:spPr>
                    <a:xfrm>
                      <a:off x="0" y="0"/>
                      <a:ext cx="9144" cy="12196"/>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0" wp14:anchorId="7780C473" wp14:editId="21FD700F">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4"/>
                    <a:stretch>
                      <a:fillRect/>
                    </a:stretch>
                  </pic:blipFill>
                  <pic:spPr>
                    <a:xfrm>
                      <a:off x="0" y="0"/>
                      <a:ext cx="15240" cy="12196"/>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4384" behindDoc="0" locked="0" layoutInCell="1" allowOverlap="0" wp14:anchorId="12C0A1BB" wp14:editId="030931D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5"/>
                    <a:stretch>
                      <a:fillRect/>
                    </a:stretch>
                  </pic:blipFill>
                  <pic:spPr>
                    <a:xfrm>
                      <a:off x="0" y="0"/>
                      <a:ext cx="9144" cy="9147"/>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5408" behindDoc="0" locked="0" layoutInCell="1" allowOverlap="0" wp14:anchorId="12C9D3B5" wp14:editId="63CB8EFC">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6"/>
                    <a:stretch>
                      <a:fillRect/>
                    </a:stretch>
                  </pic:blipFill>
                  <pic:spPr>
                    <a:xfrm>
                      <a:off x="0" y="0"/>
                      <a:ext cx="9144" cy="9147"/>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6432" behindDoc="0" locked="0" layoutInCell="1" allowOverlap="0" wp14:anchorId="13394E4A" wp14:editId="187D2036">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7"/>
                    <a:stretch>
                      <a:fillRect/>
                    </a:stretch>
                  </pic:blipFill>
                  <pic:spPr>
                    <a:xfrm>
                      <a:off x="0" y="0"/>
                      <a:ext cx="9144" cy="9147"/>
                    </a:xfrm>
                    <a:prstGeom prst="rect">
                      <a:avLst/>
                    </a:prstGeom>
                  </pic:spPr>
                </pic:pic>
              </a:graphicData>
            </a:graphic>
          </wp:anchor>
        </w:drawing>
      </w:r>
      <w:r w:rsidRPr="00185E01">
        <w:rPr>
          <w:rFonts w:ascii="Times New Roman" w:eastAsia="Times New Roman" w:hAnsi="Times New Roman" w:cs="Times New Roman"/>
          <w:noProof/>
          <w:color w:val="000000"/>
          <w:sz w:val="24"/>
          <w:szCs w:val="24"/>
        </w:rPr>
        <w:drawing>
          <wp:anchor distT="0" distB="0" distL="114300" distR="114300" simplePos="0" relativeHeight="251667456" behindDoc="0" locked="0" layoutInCell="1" allowOverlap="0" wp14:anchorId="13497B5B" wp14:editId="050E0D55">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8"/>
                    <a:stretch>
                      <a:fillRect/>
                    </a:stretch>
                  </pic:blipFill>
                  <pic:spPr>
                    <a:xfrm>
                      <a:off x="0" y="0"/>
                      <a:ext cx="18288" cy="15245"/>
                    </a:xfrm>
                    <a:prstGeom prst="rect">
                      <a:avLst/>
                    </a:prstGeom>
                  </pic:spPr>
                </pic:pic>
              </a:graphicData>
            </a:graphic>
          </wp:anchor>
        </w:drawing>
      </w:r>
      <w:proofErr w:type="gramStart"/>
      <w:r w:rsidRPr="00185E01">
        <w:rPr>
          <w:rFonts w:ascii="Times New Roman" w:eastAsia="Times New Roman" w:hAnsi="Times New Roman" w:cs="Times New Roman"/>
          <w:color w:val="000000"/>
          <w:sz w:val="24"/>
          <w:szCs w:val="24"/>
        </w:rPr>
        <w:t>In order to</w:t>
      </w:r>
      <w:proofErr w:type="gramEnd"/>
      <w:r w:rsidRPr="00185E01">
        <w:rPr>
          <w:rFonts w:ascii="Times New Roman" w:eastAsia="Times New Roman" w:hAnsi="Times New Roman" w:cs="Times New Roman"/>
          <w:color w:val="000000"/>
          <w:sz w:val="24"/>
          <w:szCs w:val="24"/>
        </w:rPr>
        <w:t xml:space="preserve"> preserve the confidentiality of the student involved in these proceedings, when an </w:t>
      </w:r>
      <w:r w:rsidRPr="00185E01">
        <w:rPr>
          <w:rFonts w:ascii="Times New Roman" w:eastAsia="Times New Roman" w:hAnsi="Times New Roman" w:cs="Times New Roman"/>
          <w:noProof/>
          <w:color w:val="000000"/>
          <w:sz w:val="24"/>
          <w:szCs w:val="24"/>
        </w:rPr>
        <w:drawing>
          <wp:inline distT="0" distB="0" distL="0" distR="0" wp14:anchorId="07221CFF" wp14:editId="42BF0F12">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9"/>
                    <a:stretch>
                      <a:fillRect/>
                    </a:stretch>
                  </pic:blipFill>
                  <pic:spPr>
                    <a:xfrm>
                      <a:off x="0" y="0"/>
                      <a:ext cx="6096" cy="12196"/>
                    </a:xfrm>
                    <a:prstGeom prst="rect">
                      <a:avLst/>
                    </a:prstGeom>
                  </pic:spPr>
                </pic:pic>
              </a:graphicData>
            </a:graphic>
          </wp:inline>
        </w:drawing>
      </w:r>
      <w:r w:rsidRPr="00185E01">
        <w:rPr>
          <w:rFonts w:ascii="Times New Roman" w:eastAsia="Times New Roman" w:hAnsi="Times New Roman" w:cs="Times New Roman"/>
          <w:color w:val="000000"/>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85E01">
        <w:rPr>
          <w:rFonts w:ascii="Times New Roman" w:eastAsia="Times New Roman" w:hAnsi="Times New Roman" w:cs="Times New Roman"/>
          <w:i/>
          <w:iCs/>
          <w:color w:val="000000"/>
          <w:sz w:val="24"/>
          <w:szCs w:val="24"/>
        </w:rPr>
        <w:t>Webster Grove</w:t>
      </w:r>
      <w:r w:rsidR="00433C9F">
        <w:rPr>
          <w:rFonts w:ascii="Times New Roman" w:eastAsia="Times New Roman" w:hAnsi="Times New Roman" w:cs="Times New Roman"/>
          <w:i/>
          <w:iCs/>
          <w:color w:val="000000"/>
          <w:sz w:val="24"/>
          <w:szCs w:val="24"/>
        </w:rPr>
        <w:t xml:space="preserve"> </w:t>
      </w:r>
      <w:r w:rsidRPr="00185E01">
        <w:rPr>
          <w:rFonts w:ascii="Times New Roman" w:eastAsia="Times New Roman" w:hAnsi="Times New Roman" w:cs="Times New Roman"/>
          <w:i/>
          <w:iCs/>
          <w:color w:val="000000"/>
          <w:sz w:val="24"/>
          <w:szCs w:val="24"/>
        </w:rPr>
        <w:t>School District v. Pulitzer Publishing</w:t>
      </w:r>
    </w:p>
    <w:p w14:paraId="59140304" w14:textId="77777777" w:rsidR="00AF4868" w:rsidRPr="00185E01" w:rsidRDefault="00AF4868" w:rsidP="007D08CF">
      <w:pPr>
        <w:spacing w:after="240"/>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i/>
          <w:iCs/>
          <w:color w:val="000000"/>
          <w:sz w:val="24"/>
          <w:szCs w:val="24"/>
        </w:rPr>
        <w:t>Company</w:t>
      </w:r>
      <w:r w:rsidRPr="00185E01">
        <w:rPr>
          <w:rFonts w:ascii="Times New Roman" w:eastAsia="Times New Roman" w:hAnsi="Times New Roman"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6FC48438" w14:textId="77777777" w:rsidR="00AF4868" w:rsidRPr="00185E01" w:rsidRDefault="00AF4868" w:rsidP="007D08CF">
      <w:pPr>
        <w:spacing w:after="231" w:line="259" w:lineRule="auto"/>
        <w:ind w:left="62"/>
        <w:rPr>
          <w:rFonts w:ascii="Times New Roman" w:eastAsia="Times New Roman" w:hAnsi="Times New Roman" w:cs="Times New Roman"/>
          <w:color w:val="000000"/>
          <w:sz w:val="24"/>
          <w:szCs w:val="24"/>
          <w:u w:val="single"/>
        </w:rPr>
      </w:pPr>
      <w:r w:rsidRPr="00185E01">
        <w:rPr>
          <w:rFonts w:ascii="Times New Roman" w:eastAsia="Times New Roman" w:hAnsi="Times New Roman" w:cs="Times New Roman"/>
          <w:color w:val="000000"/>
          <w:sz w:val="24"/>
          <w:szCs w:val="24"/>
          <w:u w:val="single"/>
        </w:rPr>
        <w:t>Record of the Hearing</w:t>
      </w:r>
    </w:p>
    <w:p w14:paraId="61115B64" w14:textId="77777777" w:rsidR="00AF4868" w:rsidRPr="00185E01" w:rsidRDefault="00AF4868" w:rsidP="007D08CF">
      <w:pPr>
        <w:spacing w:after="292" w:line="243" w:lineRule="auto"/>
        <w:ind w:left="19"/>
        <w:rPr>
          <w:rFonts w:ascii="Times New Roman" w:eastAsia="Times New Roman" w:hAnsi="Times New Roman" w:cs="Times New Roman"/>
          <w:color w:val="000000"/>
          <w:sz w:val="24"/>
          <w:szCs w:val="24"/>
        </w:rPr>
      </w:pPr>
      <w:r w:rsidRPr="00185E01">
        <w:rPr>
          <w:rFonts w:ascii="Times New Roman" w:eastAsia="Times New Roman" w:hAnsi="Times New Roman"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1EBFFB0" w14:textId="77777777" w:rsidR="00AF4868" w:rsidRPr="003F0A5A" w:rsidRDefault="00AF4868" w:rsidP="00AF4868">
      <w:pPr>
        <w:shd w:val="clear" w:color="auto" w:fill="FFFFFF"/>
        <w:rPr>
          <w:rFonts w:ascii="Times New Roman" w:eastAsia="Times New Roman" w:hAnsi="Times New Roman" w:cs="Times New Roman"/>
          <w:sz w:val="24"/>
          <w:szCs w:val="24"/>
        </w:rPr>
      </w:pPr>
    </w:p>
    <w:p w14:paraId="05BD0684" w14:textId="77777777" w:rsidR="00AF4868" w:rsidRPr="003F0A5A" w:rsidRDefault="00AF4868" w:rsidP="00AF4868"/>
    <w:p w14:paraId="578388BD" w14:textId="77777777" w:rsidR="0090671E" w:rsidRDefault="0090671E"/>
    <w:sectPr w:rsidR="0090671E" w:rsidSect="00EA1410">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F8CA" w14:textId="77777777" w:rsidR="00E23ED1" w:rsidRDefault="00E23ED1" w:rsidP="00AF4868">
      <w:r>
        <w:separator/>
      </w:r>
    </w:p>
  </w:endnote>
  <w:endnote w:type="continuationSeparator" w:id="0">
    <w:p w14:paraId="69E41A47" w14:textId="77777777" w:rsidR="00E23ED1" w:rsidRDefault="00E23ED1" w:rsidP="00AF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630412"/>
      <w:docPartObj>
        <w:docPartGallery w:val="Page Numbers (Bottom of Page)"/>
        <w:docPartUnique/>
      </w:docPartObj>
    </w:sdtPr>
    <w:sdtEndPr>
      <w:rPr>
        <w:rFonts w:ascii="Times New Roman" w:hAnsi="Times New Roman" w:cs="Times New Roman"/>
        <w:noProof/>
      </w:rPr>
    </w:sdtEndPr>
    <w:sdtContent>
      <w:p w14:paraId="22BF680E" w14:textId="77777777" w:rsidR="00EA1410" w:rsidRPr="004D7855" w:rsidRDefault="00EA1410">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2407A739" w14:textId="77777777" w:rsidR="00EA1410" w:rsidRDefault="00EA1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7D6C" w14:textId="77777777" w:rsidR="00E23ED1" w:rsidRDefault="00E23ED1" w:rsidP="00AF4868">
      <w:r>
        <w:separator/>
      </w:r>
    </w:p>
  </w:footnote>
  <w:footnote w:type="continuationSeparator" w:id="0">
    <w:p w14:paraId="09DDB51D" w14:textId="77777777" w:rsidR="00E23ED1" w:rsidRDefault="00E23ED1" w:rsidP="00AF4868">
      <w:r>
        <w:continuationSeparator/>
      </w:r>
    </w:p>
  </w:footnote>
  <w:footnote w:id="1">
    <w:p w14:paraId="700E49A2" w14:textId="2C922B0D" w:rsidR="00704511" w:rsidRPr="001A431A" w:rsidRDefault="00704511">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The </w:t>
      </w:r>
      <w:r w:rsidRPr="001A431A">
        <w:rPr>
          <w:rFonts w:ascii="Times New Roman" w:hAnsi="Times New Roman" w:cs="Times New Roman"/>
          <w:i/>
          <w:iCs/>
        </w:rPr>
        <w:t>Hearing Request</w:t>
      </w:r>
      <w:r w:rsidRPr="001A431A">
        <w:rPr>
          <w:rFonts w:ascii="Times New Roman" w:hAnsi="Times New Roman" w:cs="Times New Roman"/>
        </w:rPr>
        <w:t xml:space="preserve"> was filed on behalf of all three (3) of Parent’s children but fails to identify by name which of Parent’s children are involved in </w:t>
      </w:r>
      <w:r w:rsidR="003E5E09" w:rsidRPr="001A431A">
        <w:rPr>
          <w:rFonts w:ascii="Times New Roman" w:hAnsi="Times New Roman" w:cs="Times New Roman"/>
        </w:rPr>
        <w:t xml:space="preserve">each </w:t>
      </w:r>
      <w:r w:rsidRPr="001A431A">
        <w:rPr>
          <w:rFonts w:ascii="Times New Roman" w:hAnsi="Times New Roman" w:cs="Times New Roman"/>
        </w:rPr>
        <w:t xml:space="preserve">of the allegations, instead using phrases such as “my </w:t>
      </w:r>
      <w:r w:rsidR="00EA5CB5" w:rsidRPr="001A431A">
        <w:rPr>
          <w:rFonts w:ascii="Times New Roman" w:hAnsi="Times New Roman" w:cs="Times New Roman"/>
        </w:rPr>
        <w:t xml:space="preserve">children”, </w:t>
      </w:r>
      <w:r w:rsidRPr="001A431A">
        <w:rPr>
          <w:rFonts w:ascii="Times New Roman" w:hAnsi="Times New Roman" w:cs="Times New Roman"/>
        </w:rPr>
        <w:t>“the child affected in this complaint”</w:t>
      </w:r>
      <w:r w:rsidR="00EA5CB5" w:rsidRPr="001A431A">
        <w:rPr>
          <w:rFonts w:ascii="Times New Roman" w:hAnsi="Times New Roman" w:cs="Times New Roman"/>
        </w:rPr>
        <w:t>,</w:t>
      </w:r>
      <w:r w:rsidRPr="001A431A">
        <w:rPr>
          <w:rFonts w:ascii="Times New Roman" w:hAnsi="Times New Roman" w:cs="Times New Roman"/>
        </w:rPr>
        <w:t xml:space="preserve"> “my daughter” (it appears Parent has 2 daughters and a son), et</w:t>
      </w:r>
      <w:r w:rsidR="001B730C" w:rsidRPr="001A431A">
        <w:rPr>
          <w:rFonts w:ascii="Times New Roman" w:hAnsi="Times New Roman" w:cs="Times New Roman"/>
        </w:rPr>
        <w:t xml:space="preserve"> </w:t>
      </w:r>
      <w:r w:rsidRPr="001A431A">
        <w:rPr>
          <w:rFonts w:ascii="Times New Roman" w:hAnsi="Times New Roman" w:cs="Times New Roman"/>
        </w:rPr>
        <w:t>c</w:t>
      </w:r>
      <w:r w:rsidR="001B730C" w:rsidRPr="001A431A">
        <w:rPr>
          <w:rFonts w:ascii="Times New Roman" w:hAnsi="Times New Roman" w:cs="Times New Roman"/>
        </w:rPr>
        <w:t>etera</w:t>
      </w:r>
      <w:r w:rsidRPr="001A431A">
        <w:rPr>
          <w:rFonts w:ascii="Times New Roman" w:hAnsi="Times New Roman" w:cs="Times New Roman"/>
        </w:rPr>
        <w:t>.”</w:t>
      </w:r>
      <w:r w:rsidR="001B730C" w:rsidRPr="001A431A">
        <w:rPr>
          <w:rFonts w:ascii="Times New Roman" w:hAnsi="Times New Roman" w:cs="Times New Roman"/>
        </w:rPr>
        <w:t xml:space="preserve">  Thus, it is not clear from the </w:t>
      </w:r>
      <w:r w:rsidR="001B730C" w:rsidRPr="001A431A">
        <w:rPr>
          <w:rFonts w:ascii="Times New Roman" w:hAnsi="Times New Roman" w:cs="Times New Roman"/>
          <w:i/>
          <w:iCs/>
        </w:rPr>
        <w:t xml:space="preserve">Hearing Request </w:t>
      </w:r>
      <w:r w:rsidR="001B730C" w:rsidRPr="001A431A">
        <w:rPr>
          <w:rFonts w:ascii="Times New Roman" w:hAnsi="Times New Roman" w:cs="Times New Roman"/>
        </w:rPr>
        <w:t>which of the allegations relate specifically to Student.</w:t>
      </w:r>
    </w:p>
  </w:footnote>
  <w:footnote w:id="2">
    <w:p w14:paraId="166555BA" w14:textId="158B5A71" w:rsidR="003D1AD8" w:rsidRPr="001A431A" w:rsidRDefault="003D1AD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Although there may be a legitimate standing issue involved in this matter, Scituate has not raised this claim in its </w:t>
      </w:r>
      <w:r w:rsidRPr="001A431A">
        <w:rPr>
          <w:rFonts w:ascii="Times New Roman" w:hAnsi="Times New Roman" w:cs="Times New Roman"/>
          <w:i/>
          <w:iCs/>
        </w:rPr>
        <w:t>Motion</w:t>
      </w:r>
      <w:r w:rsidRPr="001A431A">
        <w:rPr>
          <w:rFonts w:ascii="Times New Roman" w:hAnsi="Times New Roman" w:cs="Times New Roman"/>
        </w:rPr>
        <w:t xml:space="preserve">, and thus this Ruling does not address Parent’s standing to file the </w:t>
      </w:r>
      <w:r w:rsidRPr="001A431A">
        <w:rPr>
          <w:rFonts w:ascii="Times New Roman" w:hAnsi="Times New Roman" w:cs="Times New Roman"/>
          <w:i/>
          <w:iCs/>
        </w:rPr>
        <w:t>Hearing Request</w:t>
      </w:r>
      <w:r w:rsidRPr="001A431A">
        <w:rPr>
          <w:rFonts w:ascii="Times New Roman" w:hAnsi="Times New Roman" w:cs="Times New Roman"/>
        </w:rPr>
        <w:t xml:space="preserve">.  Further, the parties agreed </w:t>
      </w:r>
      <w:r w:rsidR="00A26B9D" w:rsidRPr="001A431A">
        <w:rPr>
          <w:rFonts w:ascii="Times New Roman" w:hAnsi="Times New Roman" w:cs="Times New Roman"/>
        </w:rPr>
        <w:t xml:space="preserve">to a schedule whereby </w:t>
      </w:r>
      <w:r w:rsidRPr="001A431A">
        <w:rPr>
          <w:rFonts w:ascii="Times New Roman" w:hAnsi="Times New Roman" w:cs="Times New Roman"/>
        </w:rPr>
        <w:t xml:space="preserve">Parent would send a copy of the </w:t>
      </w:r>
      <w:r w:rsidRPr="001A431A">
        <w:rPr>
          <w:rFonts w:ascii="Times New Roman" w:hAnsi="Times New Roman" w:cs="Times New Roman"/>
          <w:i/>
          <w:iCs/>
        </w:rPr>
        <w:t>Hearing Request</w:t>
      </w:r>
      <w:r w:rsidRPr="001A431A">
        <w:rPr>
          <w:rFonts w:ascii="Times New Roman" w:hAnsi="Times New Roman" w:cs="Times New Roman"/>
        </w:rPr>
        <w:t xml:space="preserve"> to Student, Scituate would then send a copy of the </w:t>
      </w:r>
      <w:r w:rsidRPr="001A431A">
        <w:rPr>
          <w:rFonts w:ascii="Times New Roman" w:hAnsi="Times New Roman" w:cs="Times New Roman"/>
          <w:i/>
          <w:iCs/>
        </w:rPr>
        <w:t>Motion</w:t>
      </w:r>
      <w:r w:rsidRPr="001A431A">
        <w:rPr>
          <w:rFonts w:ascii="Times New Roman" w:hAnsi="Times New Roman" w:cs="Times New Roman"/>
        </w:rPr>
        <w:t xml:space="preserve"> </w:t>
      </w:r>
      <w:r w:rsidR="00A26B9D" w:rsidRPr="001A431A">
        <w:rPr>
          <w:rFonts w:ascii="Times New Roman" w:hAnsi="Times New Roman" w:cs="Times New Roman"/>
        </w:rPr>
        <w:t xml:space="preserve">to </w:t>
      </w:r>
      <w:r w:rsidRPr="001A431A">
        <w:rPr>
          <w:rFonts w:ascii="Times New Roman" w:hAnsi="Times New Roman" w:cs="Times New Roman"/>
        </w:rPr>
        <w:t xml:space="preserve">Student and the BSEA would send a copy of the remainder of the record to Student.  </w:t>
      </w:r>
      <w:r w:rsidR="00AA248F" w:rsidRPr="001A431A">
        <w:rPr>
          <w:rFonts w:ascii="Times New Roman" w:hAnsi="Times New Roman" w:cs="Times New Roman"/>
        </w:rPr>
        <w:t xml:space="preserve">Student was also </w:t>
      </w:r>
      <w:r w:rsidRPr="001A431A">
        <w:rPr>
          <w:rFonts w:ascii="Times New Roman" w:hAnsi="Times New Roman" w:cs="Times New Roman"/>
        </w:rPr>
        <w:t xml:space="preserve">provided the opportunity to file a responsive document, if any, to the </w:t>
      </w:r>
      <w:r w:rsidRPr="001A431A">
        <w:rPr>
          <w:rFonts w:ascii="Times New Roman" w:hAnsi="Times New Roman" w:cs="Times New Roman"/>
          <w:i/>
          <w:iCs/>
        </w:rPr>
        <w:t>Motion</w:t>
      </w:r>
      <w:r w:rsidRPr="001A431A">
        <w:rPr>
          <w:rFonts w:ascii="Times New Roman" w:hAnsi="Times New Roman" w:cs="Times New Roman"/>
        </w:rPr>
        <w:t xml:space="preserve"> by July 29, 2022.  </w:t>
      </w:r>
    </w:p>
  </w:footnote>
  <w:footnote w:id="3">
    <w:p w14:paraId="2D22FCCE" w14:textId="2AE9478D" w:rsidR="00B308A8" w:rsidRPr="001A431A" w:rsidRDefault="00B308A8" w:rsidP="00B308A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While typically </w:t>
      </w:r>
      <w:r w:rsidR="00BE3ECA" w:rsidRPr="001A431A">
        <w:rPr>
          <w:rFonts w:ascii="Times New Roman" w:hAnsi="Times New Roman" w:cs="Times New Roman"/>
        </w:rPr>
        <w:t>m</w:t>
      </w:r>
      <w:r w:rsidRPr="001A431A">
        <w:rPr>
          <w:rFonts w:ascii="Times New Roman" w:hAnsi="Times New Roman" w:cs="Times New Roman"/>
        </w:rPr>
        <w:t xml:space="preserve">otions to </w:t>
      </w:r>
      <w:r w:rsidR="00BE3ECA" w:rsidRPr="001A431A">
        <w:rPr>
          <w:rFonts w:ascii="Times New Roman" w:hAnsi="Times New Roman" w:cs="Times New Roman"/>
        </w:rPr>
        <w:t>d</w:t>
      </w:r>
      <w:r w:rsidRPr="001A431A">
        <w:rPr>
          <w:rFonts w:ascii="Times New Roman" w:hAnsi="Times New Roman" w:cs="Times New Roman"/>
        </w:rPr>
        <w:t xml:space="preserve">ismiss are reviewed by looking at the information contained within a </w:t>
      </w:r>
      <w:r w:rsidRPr="001A431A">
        <w:rPr>
          <w:rFonts w:ascii="Times New Roman" w:hAnsi="Times New Roman" w:cs="Times New Roman"/>
          <w:i/>
          <w:iCs/>
        </w:rPr>
        <w:t>Hearing Request</w:t>
      </w:r>
      <w:r w:rsidRPr="001A431A">
        <w:rPr>
          <w:rFonts w:ascii="Times New Roman" w:hAnsi="Times New Roman" w:cs="Times New Roman"/>
        </w:rPr>
        <w:t xml:space="preserve"> only, taking as true all the facts contained therein and drawing all inferences in favor of the party filing the </w:t>
      </w:r>
      <w:r w:rsidRPr="001A431A">
        <w:rPr>
          <w:rFonts w:ascii="Times New Roman" w:hAnsi="Times New Roman" w:cs="Times New Roman"/>
          <w:i/>
          <w:iCs/>
        </w:rPr>
        <w:t xml:space="preserve">Hearing </w:t>
      </w:r>
      <w:r w:rsidR="007061BA" w:rsidRPr="001A431A">
        <w:rPr>
          <w:rFonts w:ascii="Times New Roman" w:hAnsi="Times New Roman" w:cs="Times New Roman"/>
          <w:i/>
          <w:iCs/>
        </w:rPr>
        <w:t>Request</w:t>
      </w:r>
      <w:r w:rsidRPr="001A431A">
        <w:rPr>
          <w:rFonts w:ascii="Times New Roman" w:hAnsi="Times New Roman" w:cs="Times New Roman"/>
        </w:rPr>
        <w:t xml:space="preserve"> (</w:t>
      </w:r>
      <w:r w:rsidRPr="001A431A">
        <w:rPr>
          <w:rFonts w:ascii="Times New Roman" w:eastAsia="Times New Roman" w:hAnsi="Times New Roman" w:cs="Times New Roman"/>
          <w:i/>
          <w:iCs/>
        </w:rPr>
        <w:t>Blank v. Chelmsford Ob/Gyn, P.C.</w:t>
      </w:r>
      <w:r w:rsidRPr="001A431A">
        <w:rPr>
          <w:rFonts w:ascii="Times New Roman" w:eastAsia="Times New Roman" w:hAnsi="Times New Roman" w:cs="Times New Roman"/>
        </w:rPr>
        <w:t xml:space="preserve">, 420 Mass. 404, 407 (1995)), here, both in light of Parent’s pro-se status, and given the challenges of knowing which allegations of the </w:t>
      </w:r>
      <w:r w:rsidRPr="001A431A">
        <w:rPr>
          <w:rFonts w:ascii="Times New Roman" w:eastAsia="Times New Roman" w:hAnsi="Times New Roman" w:cs="Times New Roman"/>
          <w:i/>
          <w:iCs/>
        </w:rPr>
        <w:t>Hearing Request</w:t>
      </w:r>
      <w:r w:rsidRPr="001A431A">
        <w:rPr>
          <w:rFonts w:ascii="Times New Roman" w:eastAsia="Times New Roman" w:hAnsi="Times New Roman" w:cs="Times New Roman"/>
        </w:rPr>
        <w:t xml:space="preserve"> pertained to Student, as noted in </w:t>
      </w:r>
      <w:r w:rsidR="001F3324" w:rsidRPr="001A431A">
        <w:rPr>
          <w:rFonts w:ascii="Times New Roman" w:eastAsia="Times New Roman" w:hAnsi="Times New Roman" w:cs="Times New Roman"/>
        </w:rPr>
        <w:t>f</w:t>
      </w:r>
      <w:r w:rsidRPr="001A431A">
        <w:rPr>
          <w:rFonts w:ascii="Times New Roman" w:eastAsia="Times New Roman" w:hAnsi="Times New Roman" w:cs="Times New Roman"/>
        </w:rPr>
        <w:t xml:space="preserve">ootnote 1, </w:t>
      </w:r>
      <w:r w:rsidRPr="001A431A">
        <w:rPr>
          <w:rFonts w:ascii="Times New Roman" w:eastAsia="Times New Roman" w:hAnsi="Times New Roman" w:cs="Times New Roman"/>
          <w:i/>
          <w:iCs/>
        </w:rPr>
        <w:t>supra</w:t>
      </w:r>
      <w:r w:rsidRPr="001A431A">
        <w:rPr>
          <w:rFonts w:ascii="Times New Roman" w:eastAsia="Times New Roman" w:hAnsi="Times New Roman" w:cs="Times New Roman"/>
        </w:rPr>
        <w:t xml:space="preserve">, </w:t>
      </w:r>
      <w:r w:rsidR="001F3324" w:rsidRPr="001A431A">
        <w:rPr>
          <w:rFonts w:ascii="Times New Roman" w:eastAsia="Times New Roman" w:hAnsi="Times New Roman" w:cs="Times New Roman"/>
        </w:rPr>
        <w:t xml:space="preserve">in issuing this </w:t>
      </w:r>
      <w:r w:rsidR="006842C7" w:rsidRPr="001A431A">
        <w:rPr>
          <w:rFonts w:ascii="Times New Roman" w:eastAsia="Times New Roman" w:hAnsi="Times New Roman" w:cs="Times New Roman"/>
        </w:rPr>
        <w:t>Ruling I</w:t>
      </w:r>
      <w:r w:rsidRPr="001A431A">
        <w:rPr>
          <w:rFonts w:ascii="Times New Roman" w:eastAsia="Times New Roman" w:hAnsi="Times New Roman" w:cs="Times New Roman"/>
        </w:rPr>
        <w:t xml:space="preserve"> </w:t>
      </w:r>
      <w:r w:rsidR="00CF794B" w:rsidRPr="001A431A">
        <w:rPr>
          <w:rFonts w:ascii="Times New Roman" w:eastAsia="Times New Roman" w:hAnsi="Times New Roman" w:cs="Times New Roman"/>
        </w:rPr>
        <w:t xml:space="preserve">also </w:t>
      </w:r>
      <w:r w:rsidRPr="001A431A">
        <w:rPr>
          <w:rFonts w:ascii="Times New Roman" w:eastAsia="Times New Roman" w:hAnsi="Times New Roman" w:cs="Times New Roman"/>
        </w:rPr>
        <w:t xml:space="preserve">considered the clarifying information provided by Parent </w:t>
      </w:r>
      <w:r w:rsidR="00EB5E0D" w:rsidRPr="001A431A">
        <w:rPr>
          <w:rFonts w:ascii="Times New Roman" w:eastAsia="Times New Roman" w:hAnsi="Times New Roman" w:cs="Times New Roman"/>
        </w:rPr>
        <w:t xml:space="preserve">in her </w:t>
      </w:r>
      <w:r w:rsidR="00EB5E0D" w:rsidRPr="001A431A">
        <w:rPr>
          <w:rFonts w:ascii="Times New Roman" w:eastAsia="Times New Roman" w:hAnsi="Times New Roman" w:cs="Times New Roman"/>
          <w:i/>
          <w:iCs/>
        </w:rPr>
        <w:t xml:space="preserve">Opposition </w:t>
      </w:r>
      <w:r w:rsidRPr="001A431A">
        <w:rPr>
          <w:rFonts w:ascii="Times New Roman" w:eastAsia="Times New Roman" w:hAnsi="Times New Roman" w:cs="Times New Roman"/>
        </w:rPr>
        <w:t>as to the allegations involving Student</w:t>
      </w:r>
      <w:r w:rsidR="001F3324" w:rsidRPr="001A431A">
        <w:rPr>
          <w:rFonts w:ascii="Times New Roman" w:eastAsia="Times New Roman" w:hAnsi="Times New Roman" w:cs="Times New Roman"/>
        </w:rPr>
        <w:t>.</w:t>
      </w:r>
      <w:r w:rsidRPr="001A431A">
        <w:rPr>
          <w:rFonts w:ascii="Times New Roman" w:eastAsia="Times New Roman" w:hAnsi="Times New Roman" w:cs="Times New Roman"/>
        </w:rPr>
        <w:t xml:space="preserve">  </w:t>
      </w:r>
      <w:r w:rsidRPr="006035B5">
        <w:rPr>
          <w:rFonts w:ascii="Times New Roman" w:eastAsia="Times New Roman" w:hAnsi="Times New Roman" w:cs="Times New Roman"/>
        </w:rPr>
        <w:t>See</w:t>
      </w:r>
      <w:r w:rsidRPr="001A431A">
        <w:rPr>
          <w:rFonts w:ascii="Times New Roman" w:hAnsi="Times New Roman" w:cs="Times New Roman"/>
          <w:color w:val="000000" w:themeColor="text1"/>
        </w:rPr>
        <w:t xml:space="preserve"> </w:t>
      </w:r>
      <w:r w:rsidRPr="001A431A">
        <w:rPr>
          <w:rFonts w:ascii="Times New Roman" w:hAnsi="Times New Roman" w:cs="Times New Roman"/>
          <w:i/>
          <w:iCs/>
          <w:color w:val="000000" w:themeColor="text1"/>
        </w:rPr>
        <w:t>Ahmed v. Rosenblatt</w:t>
      </w:r>
      <w:r w:rsidRPr="001A431A">
        <w:rPr>
          <w:rFonts w:ascii="Times New Roman" w:hAnsi="Times New Roman" w:cs="Times New Roman"/>
          <w:color w:val="000000" w:themeColor="text1"/>
        </w:rPr>
        <w:t xml:space="preserve">, 118 F.3d 886, 890 (1st Cir. 1997). </w:t>
      </w:r>
      <w:r w:rsidR="00EB5E0D" w:rsidRPr="001A431A">
        <w:rPr>
          <w:rFonts w:ascii="Times New Roman" w:hAnsi="Times New Roman" w:cs="Times New Roman"/>
          <w:color w:val="000000" w:themeColor="text1"/>
        </w:rPr>
        <w:t xml:space="preserve"> </w:t>
      </w:r>
      <w:r w:rsidRPr="001A431A">
        <w:rPr>
          <w:rFonts w:ascii="Times New Roman" w:hAnsi="Times New Roman" w:cs="Times New Roman"/>
          <w:color w:val="000000" w:themeColor="text1"/>
        </w:rPr>
        <w:t>“The policy behind affording pro se plaintiff</w:t>
      </w:r>
      <w:r w:rsidR="00EB5E0D" w:rsidRPr="001A431A">
        <w:rPr>
          <w:rFonts w:ascii="Times New Roman" w:hAnsi="Times New Roman" w:cs="Times New Roman"/>
          <w:color w:val="000000" w:themeColor="text1"/>
        </w:rPr>
        <w:t>’</w:t>
      </w:r>
      <w:r w:rsidRPr="001A431A">
        <w:rPr>
          <w:rFonts w:ascii="Times New Roman" w:hAnsi="Times New Roman" w:cs="Times New Roman"/>
          <w:color w:val="000000" w:themeColor="text1"/>
        </w:rPr>
        <w:t xml:space="preserve">s liberal interpretation [of their </w:t>
      </w:r>
      <w:r w:rsidRPr="001A431A">
        <w:rPr>
          <w:rFonts w:ascii="Times New Roman" w:hAnsi="Times New Roman" w:cs="Times New Roman"/>
          <w:i/>
          <w:iCs/>
          <w:color w:val="000000" w:themeColor="text1"/>
        </w:rPr>
        <w:t>Hearing Request]</w:t>
      </w:r>
      <w:r w:rsidRPr="001A431A">
        <w:rPr>
          <w:rFonts w:ascii="Times New Roman" w:hAnsi="Times New Roman" w:cs="Times New Roman"/>
          <w:color w:val="000000" w:themeColor="text1"/>
        </w:rPr>
        <w:t xml:space="preserve"> is that if they present sufficient facts [to state a claim], the court may intuit the correct cause of action, even if it was imperfectly pled.” This principle aligns with “[o]ur judicial system [, which] zealously guards the attempts of pro se litigants on their own behalf” while not ignoring the need for compliance with procedural and substantive law. </w:t>
      </w:r>
      <w:r w:rsidR="00AA248F" w:rsidRPr="001A431A">
        <w:rPr>
          <w:rFonts w:ascii="Times New Roman" w:hAnsi="Times New Roman" w:cs="Times New Roman"/>
          <w:color w:val="000000" w:themeColor="text1"/>
        </w:rPr>
        <w:t xml:space="preserve"> </w:t>
      </w:r>
      <w:r w:rsidRPr="001A431A">
        <w:rPr>
          <w:rFonts w:ascii="Times New Roman" w:hAnsi="Times New Roman" w:cs="Times New Roman"/>
          <w:i/>
          <w:iCs/>
          <w:color w:val="000000" w:themeColor="text1"/>
        </w:rPr>
        <w:t>Id</w:t>
      </w:r>
      <w:r w:rsidRPr="001A431A">
        <w:rPr>
          <w:rFonts w:ascii="Times New Roman" w:hAnsi="Times New Roman" w:cs="Times New Roman"/>
          <w:color w:val="000000" w:themeColor="text1"/>
        </w:rPr>
        <w:t>.</w:t>
      </w:r>
    </w:p>
  </w:footnote>
  <w:footnote w:id="4">
    <w:p w14:paraId="3610D0B5" w14:textId="3539409A" w:rsidR="00854C32" w:rsidRPr="001A431A" w:rsidRDefault="00854C32">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00D50886" w:rsidRPr="001A431A">
        <w:rPr>
          <w:rFonts w:ascii="Times New Roman" w:hAnsi="Times New Roman" w:cs="Times New Roman"/>
        </w:rPr>
        <w:t xml:space="preserve"> </w:t>
      </w:r>
      <w:r w:rsidR="000C00F6" w:rsidRPr="001A431A">
        <w:rPr>
          <w:rFonts w:ascii="Times New Roman" w:hAnsi="Times New Roman" w:cs="Times New Roman"/>
        </w:rPr>
        <w:t xml:space="preserve">According to Parent, </w:t>
      </w:r>
      <w:r w:rsidRPr="001A431A">
        <w:rPr>
          <w:rFonts w:ascii="Times New Roman" w:hAnsi="Times New Roman" w:cs="Times New Roman"/>
        </w:rPr>
        <w:t xml:space="preserve">the traffic ticket was dismissed in </w:t>
      </w:r>
      <w:r w:rsidR="000C00F6" w:rsidRPr="001A431A">
        <w:rPr>
          <w:rFonts w:ascii="Times New Roman" w:hAnsi="Times New Roman" w:cs="Times New Roman"/>
        </w:rPr>
        <w:t>c</w:t>
      </w:r>
      <w:r w:rsidRPr="001A431A">
        <w:rPr>
          <w:rFonts w:ascii="Times New Roman" w:hAnsi="Times New Roman" w:cs="Times New Roman"/>
        </w:rPr>
        <w:t>ourt and the suspension was removed from Student’s record by the Scituate principal.</w:t>
      </w:r>
    </w:p>
  </w:footnote>
  <w:footnote w:id="5">
    <w:p w14:paraId="44B39AB2" w14:textId="526AC875" w:rsidR="007647F5" w:rsidRPr="001A431A" w:rsidRDefault="007647F5">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eastAsia="Times New Roman" w:hAnsi="Times New Roman" w:cs="Times New Roman"/>
        </w:rPr>
        <w:t>As these rules</w:t>
      </w:r>
      <w:r w:rsidR="005F633E" w:rsidRPr="001A431A">
        <w:rPr>
          <w:rFonts w:ascii="Times New Roman" w:eastAsia="Times New Roman" w:hAnsi="Times New Roman" w:cs="Times New Roman"/>
        </w:rPr>
        <w:t>/regulations</w:t>
      </w:r>
      <w:r w:rsidRPr="001A431A">
        <w:rPr>
          <w:rFonts w:ascii="Times New Roman" w:eastAsia="Times New Roman" w:hAnsi="Times New Roman" w:cs="Times New Roman"/>
        </w:rPr>
        <w:t xml:space="preserve"> are analogous to Rule 12(b)(6) of the Federal Rules of Civil Procedure, hearing officers are generally guided by federal court decisions in deciding such motions.</w:t>
      </w:r>
    </w:p>
  </w:footnote>
  <w:footnote w:id="6">
    <w:p w14:paraId="1B4BF2B1"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eastAsia="Times New Roman" w:hAnsi="Times New Roman" w:cs="Times New Roman"/>
          <w:i/>
          <w:iCs/>
        </w:rPr>
        <w:t>Iannocchino v. Ford Motor Co.</w:t>
      </w:r>
      <w:r w:rsidRPr="001A431A">
        <w:rPr>
          <w:rFonts w:ascii="Times New Roman" w:eastAsia="Times New Roman" w:hAnsi="Times New Roman" w:cs="Times New Roman"/>
        </w:rPr>
        <w:t>, 451 Mass. 623, 636 (2008) quoting </w:t>
      </w:r>
      <w:r w:rsidRPr="001A431A">
        <w:rPr>
          <w:rFonts w:ascii="Times New Roman" w:eastAsia="Times New Roman" w:hAnsi="Times New Roman" w:cs="Times New Roman"/>
          <w:i/>
          <w:iCs/>
        </w:rPr>
        <w:t>Bell Atl. Corp. v. Twombly</w:t>
      </w:r>
      <w:r w:rsidRPr="001A431A">
        <w:rPr>
          <w:rFonts w:ascii="Times New Roman" w:eastAsia="Times New Roman" w:hAnsi="Times New Roman" w:cs="Times New Roman"/>
        </w:rPr>
        <w:t>, 550 U.S. 544, 557 (2007).</w:t>
      </w:r>
    </w:p>
  </w:footnote>
  <w:footnote w:id="7">
    <w:p w14:paraId="4BAA28A5" w14:textId="77777777" w:rsidR="00AF4868" w:rsidRPr="001A431A" w:rsidRDefault="00AF4868" w:rsidP="00AF4868">
      <w:pPr>
        <w:pStyle w:val="FootnoteText"/>
        <w:rPr>
          <w:rFonts w:ascii="Times New Roman" w:eastAsia="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eastAsia="Times New Roman" w:hAnsi="Times New Roman" w:cs="Times New Roman"/>
          <w:i/>
          <w:iCs/>
        </w:rPr>
        <w:t>Blank v. Chelmsford Ob/Gyn, P.C.</w:t>
      </w:r>
      <w:r w:rsidRPr="001A431A">
        <w:rPr>
          <w:rFonts w:ascii="Times New Roman" w:eastAsia="Times New Roman" w:hAnsi="Times New Roman" w:cs="Times New Roman"/>
        </w:rPr>
        <w:t>, 420 Mass. 404, 407 (1995).</w:t>
      </w:r>
    </w:p>
  </w:footnote>
  <w:footnote w:id="8">
    <w:p w14:paraId="59E6328F" w14:textId="3F5BB521"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See </w:t>
      </w:r>
      <w:r w:rsidRPr="001A431A">
        <w:rPr>
          <w:rFonts w:ascii="Times New Roman" w:eastAsia="Times New Roman" w:hAnsi="Times New Roman" w:cs="Times New Roman"/>
          <w:i/>
          <w:iCs/>
        </w:rPr>
        <w:t>Nollet v. Justices of the Trial Court of Mass., </w:t>
      </w:r>
      <w:r w:rsidRPr="001A431A">
        <w:rPr>
          <w:rFonts w:ascii="Times New Roman" w:eastAsia="Times New Roman" w:hAnsi="Times New Roman" w:cs="Times New Roman"/>
        </w:rPr>
        <w:t>83 F. Supp. 2d 204, 208 (D.Mass. 2000), </w:t>
      </w:r>
      <w:r w:rsidRPr="001A431A">
        <w:rPr>
          <w:rFonts w:ascii="Times New Roman" w:eastAsia="Times New Roman" w:hAnsi="Times New Roman" w:cs="Times New Roman"/>
          <w:i/>
          <w:iCs/>
        </w:rPr>
        <w:t>aff'd, </w:t>
      </w:r>
      <w:r w:rsidRPr="001A431A">
        <w:rPr>
          <w:rFonts w:ascii="Times New Roman" w:eastAsia="Times New Roman" w:hAnsi="Times New Roman" w:cs="Times New Roman"/>
        </w:rPr>
        <w:t xml:space="preserve">248 F.3d 1127 (1st Cir. 2000); </w:t>
      </w:r>
      <w:r w:rsidRPr="001A431A">
        <w:rPr>
          <w:rFonts w:ascii="Times New Roman" w:eastAsia="Times New Roman" w:hAnsi="Times New Roman" w:cs="Times New Roman"/>
          <w:i/>
          <w:iCs/>
        </w:rPr>
        <w:t>In Re: Ludlow Public Schools</w:t>
      </w:r>
      <w:r w:rsidRPr="001A431A">
        <w:rPr>
          <w:rFonts w:ascii="Times New Roman" w:eastAsia="Times New Roman" w:hAnsi="Times New Roman" w:cs="Times New Roman"/>
        </w:rPr>
        <w:t>, BSEA No. 1603808, 115 LRP 58373 (Figueroa, 2015).</w:t>
      </w:r>
      <w:r w:rsidR="00B52B0E" w:rsidRPr="001A431A">
        <w:rPr>
          <w:rFonts w:ascii="Times New Roman" w:eastAsia="Times New Roman" w:hAnsi="Times New Roman" w:cs="Times New Roman"/>
        </w:rPr>
        <w:t xml:space="preserve">  However, as explained in footnote 3, supra, given Parent’s pro se status and the lack of specificity </w:t>
      </w:r>
      <w:r w:rsidR="001A431A">
        <w:rPr>
          <w:rFonts w:ascii="Times New Roman" w:eastAsia="Times New Roman" w:hAnsi="Times New Roman" w:cs="Times New Roman"/>
        </w:rPr>
        <w:t xml:space="preserve">regarding </w:t>
      </w:r>
      <w:r w:rsidR="00B52B0E" w:rsidRPr="001A431A">
        <w:rPr>
          <w:rFonts w:ascii="Times New Roman" w:eastAsia="Times New Roman" w:hAnsi="Times New Roman" w:cs="Times New Roman"/>
        </w:rPr>
        <w:t xml:space="preserve">the allegations attributed to Student in the </w:t>
      </w:r>
      <w:r w:rsidR="00B52B0E" w:rsidRPr="001A431A">
        <w:rPr>
          <w:rFonts w:ascii="Times New Roman" w:eastAsia="Times New Roman" w:hAnsi="Times New Roman" w:cs="Times New Roman"/>
          <w:i/>
          <w:iCs/>
        </w:rPr>
        <w:t>Hearing Request</w:t>
      </w:r>
      <w:r w:rsidR="00B52B0E" w:rsidRPr="001A431A">
        <w:rPr>
          <w:rFonts w:ascii="Times New Roman" w:eastAsia="Times New Roman" w:hAnsi="Times New Roman" w:cs="Times New Roman"/>
        </w:rPr>
        <w:t xml:space="preserve">, I also considered the clarification provided by Parent in her </w:t>
      </w:r>
      <w:r w:rsidR="00B52B0E" w:rsidRPr="001A431A">
        <w:rPr>
          <w:rFonts w:ascii="Times New Roman" w:eastAsia="Times New Roman" w:hAnsi="Times New Roman" w:cs="Times New Roman"/>
          <w:i/>
          <w:iCs/>
        </w:rPr>
        <w:t>Opposition</w:t>
      </w:r>
      <w:r w:rsidR="00B52B0E" w:rsidRPr="001A431A">
        <w:rPr>
          <w:rFonts w:ascii="Times New Roman" w:eastAsia="Times New Roman" w:hAnsi="Times New Roman" w:cs="Times New Roman"/>
        </w:rPr>
        <w:t xml:space="preserve"> </w:t>
      </w:r>
      <w:r w:rsidR="00691037" w:rsidRPr="001A431A">
        <w:rPr>
          <w:rFonts w:ascii="Times New Roman" w:eastAsia="Times New Roman" w:hAnsi="Times New Roman" w:cs="Times New Roman"/>
        </w:rPr>
        <w:t>as to</w:t>
      </w:r>
      <w:r w:rsidR="00B52B0E" w:rsidRPr="001A431A">
        <w:rPr>
          <w:rFonts w:ascii="Times New Roman" w:eastAsia="Times New Roman" w:hAnsi="Times New Roman" w:cs="Times New Roman"/>
        </w:rPr>
        <w:t xml:space="preserve"> </w:t>
      </w:r>
      <w:r w:rsidR="00B52B0E" w:rsidRPr="001A431A">
        <w:rPr>
          <w:rFonts w:ascii="Times New Roman" w:eastAsia="Times New Roman" w:hAnsi="Times New Roman" w:cs="Times New Roman"/>
          <w:i/>
          <w:iCs/>
        </w:rPr>
        <w:t xml:space="preserve">Hearing Request </w:t>
      </w:r>
      <w:r w:rsidR="00B52B0E" w:rsidRPr="001A431A">
        <w:rPr>
          <w:rFonts w:ascii="Times New Roman" w:eastAsia="Times New Roman" w:hAnsi="Times New Roman" w:cs="Times New Roman"/>
        </w:rPr>
        <w:t xml:space="preserve">allegations </w:t>
      </w:r>
      <w:r w:rsidR="00691037" w:rsidRPr="001A431A">
        <w:rPr>
          <w:rFonts w:ascii="Times New Roman" w:eastAsia="Times New Roman" w:hAnsi="Times New Roman" w:cs="Times New Roman"/>
        </w:rPr>
        <w:t xml:space="preserve">pertaining </w:t>
      </w:r>
      <w:r w:rsidR="00B52B0E" w:rsidRPr="001A431A">
        <w:rPr>
          <w:rFonts w:ascii="Times New Roman" w:eastAsia="Times New Roman" w:hAnsi="Times New Roman" w:cs="Times New Roman"/>
        </w:rPr>
        <w:t xml:space="preserve">to Student, directly. </w:t>
      </w:r>
    </w:p>
  </w:footnote>
  <w:footnote w:id="9">
    <w:p w14:paraId="63D8C3AA" w14:textId="44F7290A" w:rsidR="00AF4868" w:rsidRPr="001A431A" w:rsidRDefault="00AF4868" w:rsidP="00AF4868">
      <w:pPr>
        <w:pStyle w:val="Heading2"/>
        <w:shd w:val="clear" w:color="auto" w:fill="FFFFFF"/>
        <w:spacing w:before="0" w:beforeAutospacing="0" w:after="0" w:afterAutospacing="0"/>
        <w:textAlignment w:val="baseline"/>
        <w:rPr>
          <w:b w:val="0"/>
          <w:bCs w:val="0"/>
          <w:sz w:val="20"/>
          <w:szCs w:val="20"/>
        </w:rPr>
      </w:pPr>
      <w:r w:rsidRPr="001A431A">
        <w:rPr>
          <w:rStyle w:val="FootnoteReference"/>
          <w:b w:val="0"/>
          <w:bCs w:val="0"/>
          <w:sz w:val="20"/>
          <w:szCs w:val="20"/>
        </w:rPr>
        <w:footnoteRef/>
      </w:r>
      <w:r w:rsidRPr="001A431A">
        <w:rPr>
          <w:b w:val="0"/>
          <w:bCs w:val="0"/>
          <w:sz w:val="20"/>
          <w:szCs w:val="20"/>
        </w:rPr>
        <w:t xml:space="preserve">  </w:t>
      </w:r>
      <w:r w:rsidR="00734CF1" w:rsidRPr="001A431A">
        <w:rPr>
          <w:b w:val="0"/>
          <w:bCs w:val="0"/>
          <w:i/>
          <w:iCs/>
          <w:sz w:val="20"/>
          <w:szCs w:val="20"/>
        </w:rPr>
        <w:t>Ocasio-Hernandez v. Fortuno-Burset</w:t>
      </w:r>
      <w:r w:rsidR="00734CF1" w:rsidRPr="00F0042C">
        <w:rPr>
          <w:b w:val="0"/>
          <w:bCs w:val="0"/>
          <w:sz w:val="20"/>
          <w:szCs w:val="20"/>
        </w:rPr>
        <w:t>, 640 F.3d 1, 12 (1st Cir. 2011)</w:t>
      </w:r>
      <w:r w:rsidRPr="00F0042C">
        <w:rPr>
          <w:b w:val="0"/>
          <w:bCs w:val="0"/>
          <w:sz w:val="20"/>
          <w:szCs w:val="20"/>
        </w:rPr>
        <w:t>, citing</w:t>
      </w:r>
      <w:r w:rsidRPr="001A431A">
        <w:rPr>
          <w:b w:val="0"/>
          <w:bCs w:val="0"/>
          <w:sz w:val="20"/>
          <w:szCs w:val="20"/>
        </w:rPr>
        <w:t xml:space="preserve"> </w:t>
      </w:r>
      <w:hyperlink r:id="rId1" w:history="1">
        <w:r w:rsidRPr="001A431A">
          <w:rPr>
            <w:b w:val="0"/>
            <w:bCs w:val="0"/>
            <w:i/>
            <w:iCs/>
            <w:sz w:val="20"/>
            <w:szCs w:val="20"/>
            <w:bdr w:val="none" w:sz="0" w:space="0" w:color="auto" w:frame="1"/>
          </w:rPr>
          <w:t>Ashcroft v. Iqbal</w:t>
        </w:r>
      </w:hyperlink>
      <w:r w:rsidRPr="001A431A">
        <w:rPr>
          <w:b w:val="0"/>
          <w:bCs w:val="0"/>
          <w:sz w:val="20"/>
          <w:szCs w:val="20"/>
          <w:bdr w:val="none" w:sz="0" w:space="0" w:color="auto" w:frame="1"/>
        </w:rPr>
        <w:t xml:space="preserve">, 556 U.S. 662, 129 S.Ct. 1937, 1949-50 (2009) </w:t>
      </w:r>
      <w:r w:rsidRPr="001A431A">
        <w:rPr>
          <w:b w:val="0"/>
          <w:bCs w:val="0"/>
          <w:sz w:val="20"/>
          <w:szCs w:val="20"/>
          <w:shd w:val="clear" w:color="auto" w:fill="FFFFFF"/>
        </w:rPr>
        <w:t>(quoting </w:t>
      </w:r>
      <w:r w:rsidRPr="001A431A">
        <w:rPr>
          <w:b w:val="0"/>
          <w:bCs w:val="0"/>
          <w:i/>
          <w:iCs/>
          <w:sz w:val="20"/>
          <w:szCs w:val="20"/>
          <w:bdr w:val="none" w:sz="0" w:space="0" w:color="auto" w:frame="1"/>
        </w:rPr>
        <w:t>Bell Atl. Corp.,</w:t>
      </w:r>
      <w:r w:rsidRPr="001A431A">
        <w:rPr>
          <w:b w:val="0"/>
          <w:bCs w:val="0"/>
          <w:sz w:val="20"/>
          <w:szCs w:val="20"/>
          <w:shd w:val="clear" w:color="auto" w:fill="FFFFFF"/>
        </w:rPr>
        <w:t> 550 U.S. at 555).</w:t>
      </w:r>
    </w:p>
  </w:footnote>
  <w:footnote w:id="10">
    <w:p w14:paraId="0DD7443A"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hAnsi="Times New Roman" w:cs="Times New Roman"/>
          <w:i/>
          <w:iCs/>
        </w:rPr>
        <w:t>Id.</w:t>
      </w:r>
      <w:r w:rsidRPr="001A431A">
        <w:rPr>
          <w:rFonts w:ascii="Times New Roman" w:eastAsia="Times New Roman" w:hAnsi="Times New Roman" w:cs="Times New Roman"/>
          <w:i/>
          <w:iCs/>
          <w:bdr w:val="none" w:sz="0" w:space="0" w:color="auto" w:frame="1"/>
        </w:rPr>
        <w:t xml:space="preserve">, </w:t>
      </w:r>
      <w:r w:rsidRPr="006035B5">
        <w:rPr>
          <w:rFonts w:ascii="Times New Roman" w:eastAsia="Times New Roman" w:hAnsi="Times New Roman" w:cs="Times New Roman"/>
          <w:bdr w:val="none" w:sz="0" w:space="0" w:color="auto" w:frame="1"/>
        </w:rPr>
        <w:t>citing</w:t>
      </w:r>
      <w:r w:rsidRPr="001A431A">
        <w:rPr>
          <w:rFonts w:ascii="Times New Roman" w:eastAsia="Times New Roman" w:hAnsi="Times New Roman" w:cs="Times New Roman"/>
          <w:i/>
          <w:iCs/>
          <w:bdr w:val="none" w:sz="0" w:space="0" w:color="auto" w:frame="1"/>
        </w:rPr>
        <w:t xml:space="preserve"> Iqbal,</w:t>
      </w:r>
      <w:r w:rsidRPr="001A431A">
        <w:rPr>
          <w:rFonts w:ascii="Times New Roman" w:eastAsia="Times New Roman" w:hAnsi="Times New Roman" w:cs="Times New Roman"/>
          <w:shd w:val="clear" w:color="auto" w:fill="FFFFFF"/>
        </w:rPr>
        <w:t xml:space="preserve"> 129 S.Ct. </w:t>
      </w:r>
      <w:proofErr w:type="gramStart"/>
      <w:r w:rsidRPr="001A431A">
        <w:rPr>
          <w:rFonts w:ascii="Times New Roman" w:eastAsia="Times New Roman" w:hAnsi="Times New Roman" w:cs="Times New Roman"/>
          <w:shd w:val="clear" w:color="auto" w:fill="FFFFFF"/>
        </w:rPr>
        <w:t>at</w:t>
      </w:r>
      <w:proofErr w:type="gramEnd"/>
      <w:r w:rsidRPr="001A431A">
        <w:rPr>
          <w:rFonts w:ascii="Times New Roman" w:eastAsia="Times New Roman" w:hAnsi="Times New Roman" w:cs="Times New Roman"/>
          <w:shd w:val="clear" w:color="auto" w:fill="FFFFFF"/>
        </w:rPr>
        <w:t xml:space="preserve"> 1951.</w:t>
      </w:r>
    </w:p>
  </w:footnote>
  <w:footnote w:id="11">
    <w:p w14:paraId="16611507" w14:textId="5ED8A962" w:rsidR="00AF4868" w:rsidRPr="001A431A" w:rsidRDefault="00AF4868" w:rsidP="00AF4868">
      <w:pPr>
        <w:shd w:val="clear" w:color="auto" w:fill="FFFFFF"/>
        <w:textAlignment w:val="baseline"/>
        <w:rPr>
          <w:rFonts w:ascii="Times New Roman" w:eastAsia="Times New Roman" w:hAnsi="Times New Roman" w:cs="Times New Roman"/>
          <w:sz w:val="20"/>
          <w:szCs w:val="20"/>
        </w:rPr>
      </w:pPr>
      <w:r w:rsidRPr="001A431A">
        <w:rPr>
          <w:rStyle w:val="FootnoteReference"/>
          <w:rFonts w:ascii="Times New Roman" w:hAnsi="Times New Roman" w:cs="Times New Roman"/>
          <w:sz w:val="20"/>
          <w:szCs w:val="20"/>
        </w:rPr>
        <w:footnoteRef/>
      </w:r>
      <w:r w:rsidRPr="001A431A">
        <w:rPr>
          <w:rFonts w:ascii="Times New Roman" w:hAnsi="Times New Roman" w:cs="Times New Roman"/>
          <w:sz w:val="20"/>
          <w:szCs w:val="20"/>
        </w:rPr>
        <w:t xml:space="preserve">  </w:t>
      </w:r>
      <w:r w:rsidRPr="001A431A">
        <w:rPr>
          <w:rFonts w:ascii="Times New Roman" w:eastAsia="Times New Roman" w:hAnsi="Times New Roman" w:cs="Times New Roman"/>
          <w:i/>
          <w:iCs/>
          <w:sz w:val="20"/>
          <w:szCs w:val="20"/>
        </w:rPr>
        <w:t xml:space="preserve">Iannocchino </w:t>
      </w:r>
      <w:r w:rsidRPr="001A431A">
        <w:rPr>
          <w:rFonts w:ascii="Times New Roman" w:eastAsia="Times New Roman" w:hAnsi="Times New Roman" w:cs="Times New Roman"/>
          <w:sz w:val="20"/>
          <w:szCs w:val="20"/>
        </w:rPr>
        <w:t>451 Mass. at 636 quoting </w:t>
      </w:r>
      <w:r w:rsidRPr="001A431A">
        <w:rPr>
          <w:rFonts w:ascii="Times New Roman" w:eastAsia="Times New Roman" w:hAnsi="Times New Roman" w:cs="Times New Roman"/>
          <w:i/>
          <w:iCs/>
          <w:sz w:val="20"/>
          <w:szCs w:val="20"/>
        </w:rPr>
        <w:t>Bell Atl. Corp.</w:t>
      </w:r>
      <w:r w:rsidRPr="001A431A">
        <w:rPr>
          <w:rFonts w:ascii="Times New Roman" w:eastAsia="Times New Roman" w:hAnsi="Times New Roman" w:cs="Times New Roman"/>
          <w:sz w:val="20"/>
          <w:szCs w:val="20"/>
        </w:rPr>
        <w:t xml:space="preserve">, 550 U.S. at 555 (internal citations omitted); </w:t>
      </w:r>
      <w:r w:rsidRPr="00F0042C">
        <w:rPr>
          <w:rFonts w:ascii="Times New Roman" w:eastAsia="Times New Roman" w:hAnsi="Times New Roman" w:cs="Times New Roman"/>
          <w:sz w:val="20"/>
          <w:szCs w:val="20"/>
        </w:rPr>
        <w:t>see</w:t>
      </w:r>
      <w:r w:rsidRPr="001A431A">
        <w:rPr>
          <w:rFonts w:ascii="Times New Roman" w:eastAsia="Times New Roman" w:hAnsi="Times New Roman" w:cs="Times New Roman"/>
          <w:sz w:val="20"/>
          <w:szCs w:val="20"/>
        </w:rPr>
        <w:t xml:space="preserve"> </w:t>
      </w:r>
      <w:r w:rsidRPr="001A431A">
        <w:rPr>
          <w:rFonts w:ascii="Times New Roman" w:hAnsi="Times New Roman" w:cs="Times New Roman"/>
          <w:i/>
          <w:iCs/>
          <w:sz w:val="20"/>
          <w:szCs w:val="20"/>
        </w:rPr>
        <w:t>Ocasio-Hernandez</w:t>
      </w:r>
      <w:r w:rsidRPr="001A431A">
        <w:rPr>
          <w:rFonts w:ascii="Times New Roman" w:hAnsi="Times New Roman" w:cs="Times New Roman"/>
          <w:sz w:val="20"/>
          <w:szCs w:val="20"/>
        </w:rPr>
        <w:t>, 640 F.3d at 12</w:t>
      </w:r>
      <w:r w:rsidRPr="001A431A">
        <w:rPr>
          <w:rFonts w:ascii="Times New Roman" w:eastAsia="Times New Roman" w:hAnsi="Times New Roman" w:cs="Times New Roman"/>
          <w:sz w:val="20"/>
          <w:szCs w:val="20"/>
        </w:rPr>
        <w:t>.</w:t>
      </w:r>
    </w:p>
  </w:footnote>
  <w:footnote w:id="12">
    <w:p w14:paraId="25706A9D" w14:textId="429CB34B"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See 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13">
    <w:p w14:paraId="64B6BDEF"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eastAsia="Times New Roman" w:hAnsi="Times New Roman" w:cs="Times New Roman"/>
          <w:i/>
          <w:iCs/>
          <w:color w:val="000000"/>
        </w:rPr>
        <w:t>Diaz-Fonseca v. Puerto Rico</w:t>
      </w:r>
      <w:r w:rsidRPr="001A431A">
        <w:rPr>
          <w:rFonts w:ascii="Times New Roman" w:eastAsia="Times New Roman" w:hAnsi="Times New Roman" w:cs="Times New Roman"/>
          <w:color w:val="000000"/>
        </w:rPr>
        <w:t>, 451 F.3d 13, 36 (1st Cir. 2006)</w:t>
      </w:r>
    </w:p>
  </w:footnote>
  <w:footnote w:id="14">
    <w:p w14:paraId="51A15CCE" w14:textId="355EE365"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hAnsi="Times New Roman" w:cs="Times New Roman"/>
          <w:i/>
          <w:iCs/>
        </w:rPr>
        <w:t xml:space="preserve">Id. </w:t>
      </w:r>
      <w:r w:rsidRPr="001A431A">
        <w:rPr>
          <w:rFonts w:ascii="Times New Roman" w:hAnsi="Times New Roman" w:cs="Times New Roman"/>
        </w:rPr>
        <w:t>at 37</w:t>
      </w:r>
      <w:r w:rsidR="004920A1" w:rsidRPr="001A431A">
        <w:rPr>
          <w:rFonts w:ascii="Times New Roman" w:hAnsi="Times New Roman" w:cs="Times New Roman"/>
        </w:rPr>
        <w:t xml:space="preserve">; see </w:t>
      </w:r>
      <w:r w:rsidR="004920A1" w:rsidRPr="001A431A">
        <w:rPr>
          <w:rFonts w:ascii="Times New Roman" w:hAnsi="Times New Roman" w:cs="Times New Roman"/>
          <w:i/>
          <w:iCs/>
        </w:rPr>
        <w:t xml:space="preserve">Frazier v </w:t>
      </w:r>
      <w:r w:rsidR="00DC2480" w:rsidRPr="001A431A">
        <w:rPr>
          <w:rFonts w:ascii="Times New Roman" w:hAnsi="Times New Roman" w:cs="Times New Roman"/>
          <w:i/>
          <w:iCs/>
        </w:rPr>
        <w:t>Fairhaven School Committee,</w:t>
      </w:r>
      <w:r w:rsidR="00DC2480" w:rsidRPr="001A431A">
        <w:rPr>
          <w:rFonts w:ascii="Times New Roman" w:hAnsi="Times New Roman" w:cs="Times New Roman"/>
        </w:rPr>
        <w:t xml:space="preserve"> 276 F.3d 52, 59 noting without explanation that </w:t>
      </w:r>
      <w:r w:rsidR="00F82606" w:rsidRPr="001A431A">
        <w:rPr>
          <w:rFonts w:ascii="Times New Roman" w:hAnsi="Times New Roman" w:cs="Times New Roman"/>
        </w:rPr>
        <w:t>“… the array of remedies available under the IDEA does not include money damages.”</w:t>
      </w:r>
    </w:p>
  </w:footnote>
  <w:footnote w:id="15">
    <w:p w14:paraId="367222A7" w14:textId="6EDF4B87" w:rsidR="00AF4868" w:rsidRPr="001A431A" w:rsidRDefault="00AF4868" w:rsidP="00AF4868">
      <w:pPr>
        <w:shd w:val="clear" w:color="auto" w:fill="FFFFFF"/>
        <w:rPr>
          <w:rFonts w:ascii="Times New Roman" w:eastAsia="Times New Roman" w:hAnsi="Times New Roman" w:cs="Times New Roman"/>
          <w:color w:val="000000"/>
          <w:sz w:val="20"/>
          <w:szCs w:val="20"/>
        </w:rPr>
      </w:pPr>
      <w:r w:rsidRPr="001A431A">
        <w:rPr>
          <w:rStyle w:val="FootnoteReference"/>
          <w:rFonts w:ascii="Times New Roman" w:hAnsi="Times New Roman" w:cs="Times New Roman"/>
          <w:sz w:val="20"/>
          <w:szCs w:val="20"/>
        </w:rPr>
        <w:footnoteRef/>
      </w:r>
      <w:r w:rsidRPr="001A431A">
        <w:rPr>
          <w:rFonts w:ascii="Times New Roman" w:hAnsi="Times New Roman" w:cs="Times New Roman"/>
          <w:sz w:val="20"/>
          <w:szCs w:val="20"/>
        </w:rPr>
        <w:t xml:space="preserve">  </w:t>
      </w:r>
      <w:r w:rsidRPr="001A431A">
        <w:rPr>
          <w:rFonts w:ascii="Times New Roman" w:eastAsia="Times New Roman" w:hAnsi="Times New Roman" w:cs="Times New Roman"/>
          <w:i/>
          <w:iCs/>
          <w:color w:val="000000"/>
          <w:sz w:val="20"/>
          <w:szCs w:val="20"/>
        </w:rPr>
        <w:t>Nieves-Marquez v. Puerto Rico</w:t>
      </w:r>
      <w:r w:rsidRPr="001A431A">
        <w:rPr>
          <w:rFonts w:ascii="Times New Roman" w:eastAsia="Times New Roman" w:hAnsi="Times New Roman" w:cs="Times New Roman"/>
          <w:color w:val="000000"/>
          <w:sz w:val="20"/>
          <w:szCs w:val="20"/>
        </w:rPr>
        <w:t xml:space="preserve">, 353 F.3d 108, 124 (1st Cir. 2003); see 20 U.S.C. § 1412(a)(10)(C)(ii); </w:t>
      </w:r>
      <w:r w:rsidRPr="001A431A">
        <w:rPr>
          <w:rFonts w:ascii="Times New Roman" w:eastAsia="Times New Roman" w:hAnsi="Times New Roman" w:cs="Times New Roman"/>
          <w:i/>
          <w:iCs/>
          <w:color w:val="000000"/>
          <w:sz w:val="20"/>
          <w:szCs w:val="20"/>
        </w:rPr>
        <w:t>Diaz-Fonseca</w:t>
      </w:r>
      <w:r w:rsidRPr="001A431A">
        <w:rPr>
          <w:rFonts w:ascii="Times New Roman" w:eastAsia="Times New Roman" w:hAnsi="Times New Roman" w:cs="Times New Roman"/>
          <w:color w:val="000000"/>
          <w:sz w:val="20"/>
          <w:szCs w:val="20"/>
        </w:rPr>
        <w:t xml:space="preserve"> 451 F.3d at 31</w:t>
      </w:r>
      <w:r w:rsidR="002006D9" w:rsidRPr="001A431A">
        <w:rPr>
          <w:rFonts w:ascii="Times New Roman" w:eastAsia="Times New Roman" w:hAnsi="Times New Roman" w:cs="Times New Roman"/>
          <w:color w:val="000000"/>
          <w:sz w:val="20"/>
          <w:szCs w:val="20"/>
        </w:rPr>
        <w:t>.</w:t>
      </w:r>
    </w:p>
  </w:footnote>
  <w:footnote w:id="16">
    <w:p w14:paraId="2EF8B0FE" w14:textId="519A1F97" w:rsidR="001662B2" w:rsidRPr="001A431A" w:rsidRDefault="001662B2">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F0042C">
        <w:rPr>
          <w:rFonts w:ascii="Times New Roman" w:hAnsi="Times New Roman" w:cs="Times New Roman"/>
        </w:rPr>
        <w:t>See</w:t>
      </w:r>
      <w:r w:rsidRPr="001A431A">
        <w:rPr>
          <w:rFonts w:ascii="Times New Roman" w:hAnsi="Times New Roman" w:cs="Times New Roman"/>
        </w:rPr>
        <w:t xml:space="preserve"> </w:t>
      </w:r>
      <w:r w:rsidRPr="001A431A">
        <w:rPr>
          <w:rFonts w:ascii="Times New Roman" w:hAnsi="Times New Roman" w:cs="Times New Roman"/>
          <w:i/>
          <w:iCs/>
        </w:rPr>
        <w:t>Frazier</w:t>
      </w:r>
      <w:r w:rsidRPr="001A431A">
        <w:rPr>
          <w:rFonts w:ascii="Times New Roman" w:hAnsi="Times New Roman" w:cs="Times New Roman"/>
        </w:rPr>
        <w:t>, 276 F.3d at 59-60.</w:t>
      </w:r>
    </w:p>
  </w:footnote>
  <w:footnote w:id="17">
    <w:p w14:paraId="53A83603"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20 USC 1415(f)(3)(C); 34 CFR 300.507(a)(2); 34 CFR 300.511(e).  Massachusetts does not have a different limitation period for special education due process proceedings.</w:t>
      </w:r>
    </w:p>
  </w:footnote>
  <w:footnote w:id="18">
    <w:p w14:paraId="772CE6A8"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20 USC 1415(f)(3)(D); 34 CFR 300.511(f).</w:t>
      </w:r>
    </w:p>
  </w:footnote>
  <w:footnote w:id="19">
    <w:p w14:paraId="716F240C" w14:textId="77777777"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eastAsia="Times New Roman" w:hAnsi="Times New Roman" w:cs="Times New Roman"/>
          <w:i/>
          <w:iCs/>
        </w:rPr>
        <w:t xml:space="preserve">Iannocchino </w:t>
      </w:r>
      <w:r w:rsidRPr="001A431A">
        <w:rPr>
          <w:rFonts w:ascii="Times New Roman" w:eastAsia="Times New Roman" w:hAnsi="Times New Roman" w:cs="Times New Roman"/>
        </w:rPr>
        <w:t>451 Mass. at 636 quoting </w:t>
      </w:r>
      <w:r w:rsidRPr="001A431A">
        <w:rPr>
          <w:rFonts w:ascii="Times New Roman" w:eastAsia="Times New Roman" w:hAnsi="Times New Roman" w:cs="Times New Roman"/>
          <w:i/>
          <w:iCs/>
        </w:rPr>
        <w:t>Bell Atl. Corp.</w:t>
      </w:r>
      <w:r w:rsidRPr="001A431A">
        <w:rPr>
          <w:rFonts w:ascii="Times New Roman" w:eastAsia="Times New Roman" w:hAnsi="Times New Roman" w:cs="Times New Roman"/>
        </w:rPr>
        <w:t>, 550 U.S. at 555 (internal citations omitted).</w:t>
      </w:r>
    </w:p>
  </w:footnote>
  <w:footnote w:id="20">
    <w:p w14:paraId="4FC6C690" w14:textId="001D86E9" w:rsidR="00AF4868" w:rsidRPr="001A431A" w:rsidRDefault="00AF4868" w:rsidP="00AF4868">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eastAsia="Times New Roman" w:hAnsi="Times New Roman" w:cs="Times New Roman"/>
        </w:rPr>
        <w:t xml:space="preserve">  Additionally, even if the statute of limitations had not been determinative in th</w:t>
      </w:r>
      <w:r w:rsidR="00A25144" w:rsidRPr="001A431A">
        <w:rPr>
          <w:rFonts w:ascii="Times New Roman" w:eastAsia="Times New Roman" w:hAnsi="Times New Roman" w:cs="Times New Roman"/>
        </w:rPr>
        <w:t xml:space="preserve">is </w:t>
      </w:r>
      <w:r w:rsidRPr="001A431A">
        <w:rPr>
          <w:rFonts w:ascii="Times New Roman" w:eastAsia="Times New Roman" w:hAnsi="Times New Roman" w:cs="Times New Roman"/>
        </w:rPr>
        <w:t xml:space="preserve">matter, </w:t>
      </w:r>
      <w:r w:rsidR="008C7DD2" w:rsidRPr="001A431A">
        <w:rPr>
          <w:rFonts w:ascii="Times New Roman" w:eastAsia="Times New Roman" w:hAnsi="Times New Roman" w:cs="Times New Roman"/>
        </w:rPr>
        <w:t>the totality</w:t>
      </w:r>
      <w:r w:rsidR="00B278BC" w:rsidRPr="001A431A">
        <w:rPr>
          <w:rFonts w:ascii="Times New Roman" w:eastAsia="Times New Roman" w:hAnsi="Times New Roman" w:cs="Times New Roman"/>
        </w:rPr>
        <w:t xml:space="preserve"> </w:t>
      </w:r>
      <w:r w:rsidR="008C7DD2" w:rsidRPr="001A431A">
        <w:rPr>
          <w:rFonts w:ascii="Times New Roman" w:eastAsia="Times New Roman" w:hAnsi="Times New Roman" w:cs="Times New Roman"/>
        </w:rPr>
        <w:t xml:space="preserve">of </w:t>
      </w:r>
      <w:r w:rsidR="00B72B8C" w:rsidRPr="001A431A">
        <w:rPr>
          <w:rFonts w:ascii="Times New Roman" w:eastAsia="Times New Roman" w:hAnsi="Times New Roman" w:cs="Times New Roman"/>
        </w:rPr>
        <w:t xml:space="preserve">the </w:t>
      </w:r>
      <w:r w:rsidR="00B278BC" w:rsidRPr="001A431A">
        <w:rPr>
          <w:rFonts w:ascii="Times New Roman" w:eastAsia="Times New Roman" w:hAnsi="Times New Roman" w:cs="Times New Roman"/>
        </w:rPr>
        <w:t>relief requested</w:t>
      </w:r>
      <w:r w:rsidR="00C053F6" w:rsidRPr="001A431A">
        <w:rPr>
          <w:rFonts w:ascii="Times New Roman" w:eastAsia="Times New Roman" w:hAnsi="Times New Roman" w:cs="Times New Roman"/>
        </w:rPr>
        <w:t xml:space="preserve"> by</w:t>
      </w:r>
      <w:r w:rsidR="00E212A7" w:rsidRPr="001A431A">
        <w:rPr>
          <w:rFonts w:ascii="Times New Roman" w:eastAsia="Times New Roman" w:hAnsi="Times New Roman" w:cs="Times New Roman"/>
        </w:rPr>
        <w:t xml:space="preserve"> </w:t>
      </w:r>
      <w:r w:rsidR="00C053F6" w:rsidRPr="001A431A">
        <w:rPr>
          <w:rFonts w:ascii="Times New Roman" w:eastAsia="Times New Roman" w:hAnsi="Times New Roman" w:cs="Times New Roman"/>
        </w:rPr>
        <w:t>Parent</w:t>
      </w:r>
      <w:r w:rsidR="001A431A">
        <w:rPr>
          <w:rFonts w:ascii="Times New Roman" w:eastAsia="Times New Roman" w:hAnsi="Times New Roman" w:cs="Times New Roman"/>
        </w:rPr>
        <w:t xml:space="preserve"> </w:t>
      </w:r>
      <w:r w:rsidR="00B72B8C" w:rsidRPr="001A431A">
        <w:rPr>
          <w:rFonts w:ascii="Times New Roman" w:eastAsia="Times New Roman" w:hAnsi="Times New Roman" w:cs="Times New Roman"/>
        </w:rPr>
        <w:t>(</w:t>
      </w:r>
      <w:r w:rsidR="00B278BC" w:rsidRPr="001A431A">
        <w:rPr>
          <w:rFonts w:ascii="Times New Roman" w:eastAsia="Times New Roman" w:hAnsi="Times New Roman" w:cs="Times New Roman"/>
        </w:rPr>
        <w:t xml:space="preserve">including but not limited to </w:t>
      </w:r>
      <w:r w:rsidR="00C053F6" w:rsidRPr="001A431A">
        <w:rPr>
          <w:rFonts w:ascii="Times New Roman" w:eastAsia="Times New Roman" w:hAnsi="Times New Roman" w:cs="Times New Roman"/>
        </w:rPr>
        <w:t xml:space="preserve">her </w:t>
      </w:r>
      <w:r w:rsidR="00B278BC" w:rsidRPr="001A431A">
        <w:rPr>
          <w:rFonts w:ascii="Times New Roman" w:eastAsia="Times New Roman" w:hAnsi="Times New Roman" w:cs="Times New Roman"/>
        </w:rPr>
        <w:t xml:space="preserve">request for </w:t>
      </w:r>
      <w:r w:rsidR="00A20DA2" w:rsidRPr="001A431A">
        <w:rPr>
          <w:rFonts w:ascii="Times New Roman" w:eastAsia="Times New Roman" w:hAnsi="Times New Roman" w:cs="Times New Roman"/>
        </w:rPr>
        <w:t>“Education: Secondary and Post-Secondary Schools of Choice with state-o</w:t>
      </w:r>
      <w:r w:rsidR="00B72B8C" w:rsidRPr="001A431A">
        <w:rPr>
          <w:rFonts w:ascii="Times New Roman" w:eastAsia="Times New Roman" w:hAnsi="Times New Roman" w:cs="Times New Roman"/>
        </w:rPr>
        <w:t>f</w:t>
      </w:r>
      <w:r w:rsidR="00A20DA2" w:rsidRPr="001A431A">
        <w:rPr>
          <w:rFonts w:ascii="Times New Roman" w:eastAsia="Times New Roman" w:hAnsi="Times New Roman" w:cs="Times New Roman"/>
        </w:rPr>
        <w:t>-the-art technology and athletic opportunities”</w:t>
      </w:r>
      <w:r w:rsidR="00B72B8C" w:rsidRPr="001A431A">
        <w:rPr>
          <w:rFonts w:ascii="Times New Roman" w:eastAsia="Times New Roman" w:hAnsi="Times New Roman" w:cs="Times New Roman"/>
        </w:rPr>
        <w:t>)</w:t>
      </w:r>
      <w:r w:rsidR="00A20DA2" w:rsidRPr="001A431A">
        <w:rPr>
          <w:rFonts w:ascii="Times New Roman" w:eastAsia="Times New Roman" w:hAnsi="Times New Roman" w:cs="Times New Roman"/>
        </w:rPr>
        <w:t xml:space="preserve">, </w:t>
      </w:r>
      <w:r w:rsidR="000F4AA1" w:rsidRPr="001A431A">
        <w:rPr>
          <w:rFonts w:ascii="Times New Roman" w:eastAsia="Times New Roman" w:hAnsi="Times New Roman" w:cs="Times New Roman"/>
        </w:rPr>
        <w:t xml:space="preserve">is not </w:t>
      </w:r>
      <w:r w:rsidR="00A25144" w:rsidRPr="001A431A">
        <w:rPr>
          <w:rFonts w:ascii="Times New Roman" w:eastAsia="Times New Roman" w:hAnsi="Times New Roman" w:cs="Times New Roman"/>
        </w:rPr>
        <w:t xml:space="preserve">available </w:t>
      </w:r>
      <w:r w:rsidR="00B72B8C" w:rsidRPr="001A431A">
        <w:rPr>
          <w:rFonts w:ascii="Times New Roman" w:eastAsia="Times New Roman" w:hAnsi="Times New Roman" w:cs="Times New Roman"/>
        </w:rPr>
        <w:t xml:space="preserve">through the </w:t>
      </w:r>
      <w:r w:rsidR="00A25144" w:rsidRPr="001A431A">
        <w:rPr>
          <w:rFonts w:ascii="Times New Roman" w:eastAsia="Times New Roman" w:hAnsi="Times New Roman" w:cs="Times New Roman"/>
        </w:rPr>
        <w:t xml:space="preserve">BSEA </w:t>
      </w:r>
      <w:r w:rsidR="00CE4DAA" w:rsidRPr="001A431A">
        <w:rPr>
          <w:rFonts w:ascii="Times New Roman" w:eastAsia="Times New Roman" w:hAnsi="Times New Roman" w:cs="Times New Roman"/>
        </w:rPr>
        <w:t xml:space="preserve">for the reasons explained </w:t>
      </w:r>
      <w:r w:rsidR="00CE4DAA" w:rsidRPr="001A431A">
        <w:rPr>
          <w:rFonts w:ascii="Times New Roman" w:eastAsia="Times New Roman" w:hAnsi="Times New Roman" w:cs="Times New Roman"/>
          <w:i/>
          <w:iCs/>
        </w:rPr>
        <w:t>supra</w:t>
      </w:r>
      <w:r w:rsidR="00CE4DAA" w:rsidRPr="001A431A">
        <w:rPr>
          <w:rFonts w:ascii="Times New Roman" w:eastAsia="Times New Roman" w:hAnsi="Times New Roman" w:cs="Times New Roman"/>
        </w:rPr>
        <w:t xml:space="preserve">.  </w:t>
      </w:r>
      <w:r w:rsidR="00CE4DAA" w:rsidRPr="001A431A">
        <w:rPr>
          <w:rFonts w:ascii="Times New Roman" w:eastAsia="Times New Roman" w:hAnsi="Times New Roman" w:cs="Times New Roman"/>
          <w:i/>
          <w:iCs/>
          <w:color w:val="000000"/>
        </w:rPr>
        <w:t>Nieves-Marquez</w:t>
      </w:r>
      <w:r w:rsidR="00CE4DAA" w:rsidRPr="001A431A">
        <w:rPr>
          <w:rFonts w:ascii="Times New Roman" w:eastAsia="Times New Roman" w:hAnsi="Times New Roman" w:cs="Times New Roman"/>
          <w:color w:val="000000"/>
        </w:rPr>
        <w:t xml:space="preserve">, 353 F.3d at 124; see 20 U.S.C. § 1412(a)(10)(C)(ii); </w:t>
      </w:r>
      <w:r w:rsidR="00CE4DAA" w:rsidRPr="001A431A">
        <w:rPr>
          <w:rFonts w:ascii="Times New Roman" w:eastAsia="Times New Roman" w:hAnsi="Times New Roman" w:cs="Times New Roman"/>
          <w:i/>
          <w:iCs/>
          <w:color w:val="000000"/>
        </w:rPr>
        <w:t>Diaz-Fonseca</w:t>
      </w:r>
      <w:r w:rsidR="00CE4DAA" w:rsidRPr="001A431A">
        <w:rPr>
          <w:rFonts w:ascii="Times New Roman" w:eastAsia="Times New Roman" w:hAnsi="Times New Roman" w:cs="Times New Roman"/>
          <w:color w:val="000000"/>
        </w:rPr>
        <w:t xml:space="preserve"> 451 F.3d at 31, 37 and 37.  </w:t>
      </w:r>
      <w:r w:rsidR="00CE4DAA" w:rsidRPr="001A431A">
        <w:rPr>
          <w:rFonts w:ascii="Times New Roman" w:eastAsia="Times New Roman" w:hAnsi="Times New Roman" w:cs="Times New Roman"/>
        </w:rPr>
        <w:t xml:space="preserve">Moreover, the </w:t>
      </w:r>
      <w:r w:rsidR="00A20DA2" w:rsidRPr="001A431A">
        <w:rPr>
          <w:rFonts w:ascii="Times New Roman" w:eastAsia="Times New Roman" w:hAnsi="Times New Roman" w:cs="Times New Roman"/>
        </w:rPr>
        <w:t xml:space="preserve">BSEA </w:t>
      </w:r>
      <w:r w:rsidR="006059F0" w:rsidRPr="001A431A">
        <w:rPr>
          <w:rFonts w:ascii="Times New Roman" w:eastAsia="Times New Roman" w:hAnsi="Times New Roman" w:cs="Times New Roman"/>
        </w:rPr>
        <w:t xml:space="preserve">unable </w:t>
      </w:r>
      <w:r w:rsidR="00A20DA2" w:rsidRPr="001A431A">
        <w:rPr>
          <w:rFonts w:ascii="Times New Roman" w:eastAsia="Times New Roman" w:hAnsi="Times New Roman" w:cs="Times New Roman"/>
        </w:rPr>
        <w:t xml:space="preserve">to order prospective educational services absent a finding </w:t>
      </w:r>
      <w:r w:rsidR="00FA3F72" w:rsidRPr="001A431A">
        <w:rPr>
          <w:rFonts w:ascii="Times New Roman" w:eastAsia="Times New Roman" w:hAnsi="Times New Roman" w:cs="Times New Roman"/>
        </w:rPr>
        <w:t>that compensatory education is warranted for a failure to provide necessary special education and related services within the two-year statutory limitation period</w:t>
      </w:r>
      <w:r w:rsidR="008C7DD2" w:rsidRPr="001A431A">
        <w:rPr>
          <w:rFonts w:ascii="Times New Roman" w:eastAsia="Times New Roman" w:hAnsi="Times New Roman" w:cs="Times New Roman"/>
        </w:rPr>
        <w:t>,</w:t>
      </w:r>
      <w:r w:rsidR="00BF489B" w:rsidRPr="001A431A">
        <w:rPr>
          <w:rFonts w:ascii="Times New Roman" w:eastAsia="Times New Roman" w:hAnsi="Times New Roman" w:cs="Times New Roman"/>
        </w:rPr>
        <w:t xml:space="preserve"> claims not raised in this matter</w:t>
      </w:r>
      <w:r w:rsidRPr="001A431A">
        <w:rPr>
          <w:rFonts w:ascii="Times New Roman" w:eastAsia="Times New Roman" w:hAnsi="Times New Roman" w:cs="Times New Roman"/>
          <w:i/>
          <w:iCs/>
        </w:rPr>
        <w:t>.</w:t>
      </w:r>
      <w:r w:rsidR="009647B2" w:rsidRPr="001A431A">
        <w:rPr>
          <w:rFonts w:ascii="Times New Roman" w:eastAsia="Times New Roman" w:hAnsi="Times New Roman" w:cs="Times New Roman"/>
          <w:i/>
          <w:iCs/>
        </w:rPr>
        <w:t xml:space="preserve">  </w:t>
      </w:r>
      <w:r w:rsidR="009647B2" w:rsidRPr="001A431A">
        <w:rPr>
          <w:rFonts w:ascii="Times New Roman" w:hAnsi="Times New Roman" w:cs="Times New Roman"/>
        </w:rPr>
        <w:t>20 USC 1415(f)(3)(C); 34 CFR 300.507(a)(2); 34 CFR 300.511(e).</w:t>
      </w:r>
    </w:p>
  </w:footnote>
  <w:footnote w:id="21">
    <w:p w14:paraId="60AA8C60" w14:textId="4DB9B098" w:rsidR="00EC4869" w:rsidRPr="001A431A" w:rsidRDefault="00EC4869">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20 USC 1415(f)(3)(D); 34 CFR 300.511(f).</w:t>
      </w:r>
    </w:p>
  </w:footnote>
  <w:footnote w:id="22">
    <w:p w14:paraId="3136E061" w14:textId="7EBCC657" w:rsidR="00EC4869" w:rsidRPr="001A431A" w:rsidRDefault="00EC4869">
      <w:pPr>
        <w:pStyle w:val="FootnoteText"/>
        <w:rPr>
          <w:rFonts w:ascii="Times New Roman" w:hAnsi="Times New Roman" w:cs="Times New Roman"/>
        </w:rPr>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Pr="001A431A">
        <w:rPr>
          <w:rFonts w:ascii="Times New Roman" w:hAnsi="Times New Roman" w:cs="Times New Roman"/>
          <w:i/>
          <w:iCs/>
        </w:rPr>
        <w:t>Id.</w:t>
      </w:r>
    </w:p>
  </w:footnote>
  <w:footnote w:id="23">
    <w:p w14:paraId="0C808A39" w14:textId="135CD70C" w:rsidR="00957849" w:rsidRPr="00CF2BEF" w:rsidRDefault="00957849" w:rsidP="00957849">
      <w:pPr>
        <w:pStyle w:val="FootnoteText"/>
      </w:pPr>
      <w:r w:rsidRPr="001A431A">
        <w:rPr>
          <w:rStyle w:val="FootnoteReference"/>
          <w:rFonts w:ascii="Times New Roman" w:hAnsi="Times New Roman" w:cs="Times New Roman"/>
        </w:rPr>
        <w:footnoteRef/>
      </w:r>
      <w:r w:rsidRPr="001A431A">
        <w:rPr>
          <w:rFonts w:ascii="Times New Roman" w:hAnsi="Times New Roman" w:cs="Times New Roman"/>
        </w:rPr>
        <w:t xml:space="preserve"> </w:t>
      </w:r>
      <w:r w:rsidR="001A431A" w:rsidRPr="001A431A">
        <w:rPr>
          <w:rFonts w:ascii="Times New Roman" w:hAnsi="Times New Roman" w:cs="Times New Roman"/>
        </w:rPr>
        <w:t xml:space="preserve"> </w:t>
      </w:r>
      <w:r w:rsidRPr="001A431A">
        <w:rPr>
          <w:rFonts w:ascii="Times New Roman" w:eastAsia="Times New Roman" w:hAnsi="Times New Roman" w:cs="Times New Roman"/>
          <w:bCs/>
          <w:color w:val="000000"/>
        </w:rPr>
        <w:t xml:space="preserve">M.G.L. c. 71B §2A; </w:t>
      </w:r>
      <w:r w:rsidRPr="001A431A">
        <w:rPr>
          <w:rFonts w:ascii="Times New Roman" w:hAnsi="Times New Roman" w:cs="Times New Roman"/>
          <w:i/>
          <w:iCs/>
        </w:rPr>
        <w:t>Ocasio-Hernandez</w:t>
      </w:r>
      <w:r w:rsidRPr="001A431A">
        <w:rPr>
          <w:rFonts w:ascii="Times New Roman" w:hAnsi="Times New Roman" w:cs="Times New Roman"/>
        </w:rPr>
        <w:t>, 640 F.3d at 12</w:t>
      </w:r>
      <w:r w:rsidRPr="001A431A">
        <w:rPr>
          <w:rFonts w:ascii="Times New Roman" w:eastAsia="Times New Roman" w:hAnsi="Times New Roman" w:cs="Times New Roman"/>
          <w:i/>
          <w:iCs/>
          <w:bdr w:val="none" w:sz="0" w:space="0" w:color="auto" w:frame="1"/>
        </w:rPr>
        <w:t xml:space="preserve"> </w:t>
      </w:r>
      <w:r w:rsidRPr="00965F24">
        <w:rPr>
          <w:rFonts w:ascii="Times New Roman" w:eastAsia="Times New Roman" w:hAnsi="Times New Roman" w:cs="Times New Roman"/>
          <w:bdr w:val="none" w:sz="0" w:space="0" w:color="auto" w:frame="1"/>
        </w:rPr>
        <w:t>citing</w:t>
      </w:r>
      <w:r w:rsidRPr="001A431A">
        <w:rPr>
          <w:rFonts w:ascii="Times New Roman" w:eastAsia="Times New Roman" w:hAnsi="Times New Roman" w:cs="Times New Roman"/>
          <w:i/>
          <w:iCs/>
          <w:bdr w:val="none" w:sz="0" w:space="0" w:color="auto" w:frame="1"/>
        </w:rPr>
        <w:t xml:space="preserve"> Iqbal,</w:t>
      </w:r>
      <w:r w:rsidRPr="001A431A">
        <w:rPr>
          <w:rFonts w:ascii="Times New Roman" w:eastAsia="Times New Roman" w:hAnsi="Times New Roman" w:cs="Times New Roman"/>
          <w:shd w:val="clear" w:color="auto" w:fill="FFFFFF"/>
        </w:rPr>
        <w:t xml:space="preserve"> 129 S.Ct. </w:t>
      </w:r>
      <w:proofErr w:type="gramStart"/>
      <w:r w:rsidRPr="001A431A">
        <w:rPr>
          <w:rFonts w:ascii="Times New Roman" w:eastAsia="Times New Roman" w:hAnsi="Times New Roman" w:cs="Times New Roman"/>
          <w:shd w:val="clear" w:color="auto" w:fill="FFFFFF"/>
        </w:rPr>
        <w:t>at</w:t>
      </w:r>
      <w:proofErr w:type="gramEnd"/>
      <w:r w:rsidRPr="001A431A">
        <w:rPr>
          <w:rFonts w:ascii="Times New Roman" w:eastAsia="Times New Roman" w:hAnsi="Times New Roman" w:cs="Times New Roman"/>
          <w:shd w:val="clear" w:color="auto" w:fill="FFFFFF"/>
        </w:rPr>
        <w:t xml:space="preserve"> 1951.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868"/>
    <w:rsid w:val="000137AA"/>
    <w:rsid w:val="000239E5"/>
    <w:rsid w:val="00032024"/>
    <w:rsid w:val="00034262"/>
    <w:rsid w:val="000C00F6"/>
    <w:rsid w:val="000C5B95"/>
    <w:rsid w:val="000F4AA1"/>
    <w:rsid w:val="000F761F"/>
    <w:rsid w:val="00116059"/>
    <w:rsid w:val="001318E4"/>
    <w:rsid w:val="00161381"/>
    <w:rsid w:val="001662B2"/>
    <w:rsid w:val="001A431A"/>
    <w:rsid w:val="001B1501"/>
    <w:rsid w:val="001B6845"/>
    <w:rsid w:val="001B730C"/>
    <w:rsid w:val="001B7DE2"/>
    <w:rsid w:val="001C7406"/>
    <w:rsid w:val="001E0D35"/>
    <w:rsid w:val="001F3324"/>
    <w:rsid w:val="002006D9"/>
    <w:rsid w:val="0021461D"/>
    <w:rsid w:val="00230B26"/>
    <w:rsid w:val="00247D5D"/>
    <w:rsid w:val="00256E93"/>
    <w:rsid w:val="00262064"/>
    <w:rsid w:val="00267ACF"/>
    <w:rsid w:val="002960A5"/>
    <w:rsid w:val="002F4636"/>
    <w:rsid w:val="00330CBD"/>
    <w:rsid w:val="003C4707"/>
    <w:rsid w:val="003D1AD8"/>
    <w:rsid w:val="003E5E09"/>
    <w:rsid w:val="00415D93"/>
    <w:rsid w:val="004166C8"/>
    <w:rsid w:val="00433C9F"/>
    <w:rsid w:val="00441F2A"/>
    <w:rsid w:val="004501C2"/>
    <w:rsid w:val="00456598"/>
    <w:rsid w:val="004920A1"/>
    <w:rsid w:val="004930DC"/>
    <w:rsid w:val="004A1304"/>
    <w:rsid w:val="005028D5"/>
    <w:rsid w:val="00506BF9"/>
    <w:rsid w:val="00550145"/>
    <w:rsid w:val="00567FBA"/>
    <w:rsid w:val="005B0F44"/>
    <w:rsid w:val="005B210A"/>
    <w:rsid w:val="005F633E"/>
    <w:rsid w:val="006035B5"/>
    <w:rsid w:val="006059F0"/>
    <w:rsid w:val="006227A7"/>
    <w:rsid w:val="00642315"/>
    <w:rsid w:val="006842C7"/>
    <w:rsid w:val="00691037"/>
    <w:rsid w:val="00695C7D"/>
    <w:rsid w:val="006A1DB6"/>
    <w:rsid w:val="006A4E11"/>
    <w:rsid w:val="006B5EE3"/>
    <w:rsid w:val="006D6DC3"/>
    <w:rsid w:val="006F0B60"/>
    <w:rsid w:val="006F69A6"/>
    <w:rsid w:val="00704511"/>
    <w:rsid w:val="007061BA"/>
    <w:rsid w:val="0071328A"/>
    <w:rsid w:val="00716C26"/>
    <w:rsid w:val="00734CF1"/>
    <w:rsid w:val="007647F5"/>
    <w:rsid w:val="00765A13"/>
    <w:rsid w:val="00787507"/>
    <w:rsid w:val="007B35D0"/>
    <w:rsid w:val="007D08CF"/>
    <w:rsid w:val="007E36A6"/>
    <w:rsid w:val="007E5363"/>
    <w:rsid w:val="00854C32"/>
    <w:rsid w:val="008720A3"/>
    <w:rsid w:val="008C6FBF"/>
    <w:rsid w:val="008C7DD2"/>
    <w:rsid w:val="008D494B"/>
    <w:rsid w:val="0090671E"/>
    <w:rsid w:val="009138BB"/>
    <w:rsid w:val="00917932"/>
    <w:rsid w:val="00933957"/>
    <w:rsid w:val="00957849"/>
    <w:rsid w:val="009647B2"/>
    <w:rsid w:val="00965F24"/>
    <w:rsid w:val="00971608"/>
    <w:rsid w:val="00981A6D"/>
    <w:rsid w:val="009D5791"/>
    <w:rsid w:val="009F7F95"/>
    <w:rsid w:val="00A03E71"/>
    <w:rsid w:val="00A124EB"/>
    <w:rsid w:val="00A20DA2"/>
    <w:rsid w:val="00A25144"/>
    <w:rsid w:val="00A26B9D"/>
    <w:rsid w:val="00A64F46"/>
    <w:rsid w:val="00A85AC2"/>
    <w:rsid w:val="00A9071A"/>
    <w:rsid w:val="00AA023A"/>
    <w:rsid w:val="00AA248F"/>
    <w:rsid w:val="00AA4451"/>
    <w:rsid w:val="00AC1F46"/>
    <w:rsid w:val="00AF4868"/>
    <w:rsid w:val="00B0610F"/>
    <w:rsid w:val="00B278BC"/>
    <w:rsid w:val="00B308A8"/>
    <w:rsid w:val="00B52B0E"/>
    <w:rsid w:val="00B539AA"/>
    <w:rsid w:val="00B72B8C"/>
    <w:rsid w:val="00B81C9B"/>
    <w:rsid w:val="00BA5A96"/>
    <w:rsid w:val="00BE1C29"/>
    <w:rsid w:val="00BE3ECA"/>
    <w:rsid w:val="00BE63A8"/>
    <w:rsid w:val="00BF489B"/>
    <w:rsid w:val="00C053F6"/>
    <w:rsid w:val="00C21CB4"/>
    <w:rsid w:val="00C465D1"/>
    <w:rsid w:val="00C54565"/>
    <w:rsid w:val="00CE4DAA"/>
    <w:rsid w:val="00CF794B"/>
    <w:rsid w:val="00D03888"/>
    <w:rsid w:val="00D20508"/>
    <w:rsid w:val="00D333B1"/>
    <w:rsid w:val="00D42FB4"/>
    <w:rsid w:val="00D50886"/>
    <w:rsid w:val="00DA4192"/>
    <w:rsid w:val="00DB693A"/>
    <w:rsid w:val="00DC2480"/>
    <w:rsid w:val="00DC6C93"/>
    <w:rsid w:val="00DE474D"/>
    <w:rsid w:val="00E059A8"/>
    <w:rsid w:val="00E212A7"/>
    <w:rsid w:val="00E23ED1"/>
    <w:rsid w:val="00E37874"/>
    <w:rsid w:val="00E93854"/>
    <w:rsid w:val="00EA1410"/>
    <w:rsid w:val="00EA5CB5"/>
    <w:rsid w:val="00EB2AD2"/>
    <w:rsid w:val="00EB5E0D"/>
    <w:rsid w:val="00EC0997"/>
    <w:rsid w:val="00EC4869"/>
    <w:rsid w:val="00EF4C1A"/>
    <w:rsid w:val="00F0042C"/>
    <w:rsid w:val="00F05208"/>
    <w:rsid w:val="00F47867"/>
    <w:rsid w:val="00F479BA"/>
    <w:rsid w:val="00F743FC"/>
    <w:rsid w:val="00F82606"/>
    <w:rsid w:val="00FA2016"/>
    <w:rsid w:val="00FA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A5C99"/>
  <w15:docId w15:val="{778FE3BD-14B8-46F8-9FCD-502FE13E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868"/>
    <w:pPr>
      <w:spacing w:after="0" w:line="240" w:lineRule="auto"/>
    </w:pPr>
  </w:style>
  <w:style w:type="paragraph" w:styleId="Heading2">
    <w:name w:val="heading 2"/>
    <w:basedOn w:val="Normal"/>
    <w:link w:val="Heading2Char"/>
    <w:uiPriority w:val="9"/>
    <w:qFormat/>
    <w:rsid w:val="00AF486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4868"/>
    <w:rPr>
      <w:rFonts w:ascii="Times New Roman" w:eastAsia="Times New Roman" w:hAnsi="Times New Roman" w:cs="Times New Roman"/>
      <w:b/>
      <w:bCs/>
      <w:sz w:val="36"/>
      <w:szCs w:val="36"/>
    </w:rPr>
  </w:style>
  <w:style w:type="paragraph" w:styleId="FootnoteText">
    <w:name w:val="footnote text"/>
    <w:basedOn w:val="Normal"/>
    <w:link w:val="FootnoteTextChar"/>
    <w:uiPriority w:val="99"/>
    <w:unhideWhenUsed/>
    <w:rsid w:val="00AF4868"/>
    <w:rPr>
      <w:sz w:val="20"/>
      <w:szCs w:val="20"/>
    </w:rPr>
  </w:style>
  <w:style w:type="character" w:customStyle="1" w:styleId="FootnoteTextChar">
    <w:name w:val="Footnote Text Char"/>
    <w:basedOn w:val="DefaultParagraphFont"/>
    <w:link w:val="FootnoteText"/>
    <w:uiPriority w:val="99"/>
    <w:rsid w:val="00AF4868"/>
    <w:rPr>
      <w:sz w:val="20"/>
      <w:szCs w:val="20"/>
    </w:rPr>
  </w:style>
  <w:style w:type="character" w:styleId="FootnoteReference">
    <w:name w:val="footnote reference"/>
    <w:basedOn w:val="DefaultParagraphFont"/>
    <w:unhideWhenUsed/>
    <w:rsid w:val="00AF4868"/>
    <w:rPr>
      <w:vertAlign w:val="superscript"/>
    </w:rPr>
  </w:style>
  <w:style w:type="paragraph" w:styleId="Footer">
    <w:name w:val="footer"/>
    <w:basedOn w:val="Normal"/>
    <w:link w:val="FooterChar"/>
    <w:uiPriority w:val="99"/>
    <w:unhideWhenUsed/>
    <w:rsid w:val="00AF4868"/>
    <w:pPr>
      <w:tabs>
        <w:tab w:val="center" w:pos="4680"/>
        <w:tab w:val="right" w:pos="9360"/>
      </w:tabs>
    </w:pPr>
  </w:style>
  <w:style w:type="character" w:customStyle="1" w:styleId="FooterChar">
    <w:name w:val="Footer Char"/>
    <w:basedOn w:val="DefaultParagraphFont"/>
    <w:link w:val="Footer"/>
    <w:uiPriority w:val="99"/>
    <w:rsid w:val="00AF4868"/>
  </w:style>
  <w:style w:type="paragraph" w:styleId="Revision">
    <w:name w:val="Revision"/>
    <w:hidden/>
    <w:uiPriority w:val="99"/>
    <w:semiHidden/>
    <w:rsid w:val="00456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Document/I90623386439011de8bf6cd8525c41437/View/FullText.html?originationContext=docHeader&amp;contextData=(sc.DocLink)&amp;transitionType=Document&amp;needToInjectTerms=False&amp;docSource=b54ca8a4c94a4fe89d4733814ecf64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2A9B-5739-4486-A768-137673E0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cp:lastPrinted>2022-08-10T13:19:00Z</cp:lastPrinted>
  <dcterms:created xsi:type="dcterms:W3CDTF">2022-08-16T11:40:00Z</dcterms:created>
  <dcterms:modified xsi:type="dcterms:W3CDTF">2022-08-16T11:40:00Z</dcterms:modified>
</cp:coreProperties>
</file>