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448"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COMMONWEALTH OF MASSACHUSETTS</w:t>
      </w:r>
    </w:p>
    <w:p w14:paraId="0D424EA2"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DIVISION OF ADMININSTRATIVE LAW APPEALS</w:t>
      </w:r>
    </w:p>
    <w:p w14:paraId="43CF5379"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BUREAU OF SPECIAL EDUCATION APPEALS</w:t>
      </w:r>
    </w:p>
    <w:p w14:paraId="03C232C3" w14:textId="77777777" w:rsidR="000B300C" w:rsidRPr="000B300C" w:rsidRDefault="000B300C" w:rsidP="000B300C">
      <w:pPr>
        <w:spacing w:after="0" w:line="240" w:lineRule="auto"/>
        <w:jc w:val="center"/>
        <w:rPr>
          <w:rFonts w:ascii="Times New Roman" w:eastAsia="Calibri" w:hAnsi="Times New Roman" w:cs="Times New Roman"/>
          <w:sz w:val="25"/>
          <w:szCs w:val="25"/>
        </w:rPr>
      </w:pPr>
    </w:p>
    <w:p w14:paraId="4C22023C" w14:textId="77777777" w:rsidR="000B300C" w:rsidRPr="000B300C" w:rsidRDefault="000B300C" w:rsidP="000B300C">
      <w:pPr>
        <w:spacing w:after="0" w:line="240" w:lineRule="auto"/>
        <w:jc w:val="center"/>
        <w:rPr>
          <w:rFonts w:ascii="Times New Roman" w:eastAsia="Calibri" w:hAnsi="Times New Roman" w:cs="Times New Roman"/>
          <w:sz w:val="24"/>
          <w:szCs w:val="24"/>
        </w:rPr>
      </w:pPr>
    </w:p>
    <w:p w14:paraId="4FBC95C2" w14:textId="747168FE" w:rsidR="000B300C" w:rsidRPr="000B300C" w:rsidRDefault="000B300C" w:rsidP="000B300C">
      <w:pPr>
        <w:spacing w:after="0" w:line="240" w:lineRule="auto"/>
        <w:rPr>
          <w:rFonts w:ascii="Times New Roman" w:eastAsia="Calibri" w:hAnsi="Times New Roman" w:cs="Times New Roman"/>
          <w:sz w:val="24"/>
          <w:szCs w:val="24"/>
        </w:rPr>
      </w:pPr>
      <w:r w:rsidRPr="000B300C">
        <w:rPr>
          <w:rFonts w:ascii="Times New Roman" w:eastAsia="Calibri" w:hAnsi="Times New Roman" w:cs="Times New Roman"/>
          <w:sz w:val="24"/>
          <w:szCs w:val="24"/>
        </w:rPr>
        <w:t xml:space="preserve">In re:    </w:t>
      </w:r>
      <w:r w:rsidR="00EA39B5">
        <w:rPr>
          <w:rFonts w:ascii="Times New Roman" w:eastAsia="Calibri" w:hAnsi="Times New Roman" w:cs="Times New Roman"/>
          <w:sz w:val="24"/>
          <w:szCs w:val="24"/>
        </w:rPr>
        <w:t>Alex</w:t>
      </w:r>
      <w:r w:rsidR="006C467F">
        <w:rPr>
          <w:rStyle w:val="FootnoteReference"/>
          <w:rFonts w:ascii="Times New Roman" w:eastAsia="Calibri" w:hAnsi="Times New Roman" w:cs="Times New Roman"/>
          <w:sz w:val="24"/>
          <w:szCs w:val="24"/>
        </w:rPr>
        <w:footnoteReference w:id="1"/>
      </w:r>
      <w:r w:rsidR="006C467F">
        <w:rPr>
          <w:rFonts w:ascii="Times New Roman" w:eastAsia="Calibri" w:hAnsi="Times New Roman" w:cs="Times New Roman"/>
          <w:sz w:val="24"/>
          <w:szCs w:val="24"/>
        </w:rPr>
        <w:t xml:space="preserve"> </w:t>
      </w:r>
      <w:r w:rsidRPr="000B300C">
        <w:rPr>
          <w:rFonts w:ascii="Times New Roman" w:eastAsia="Calibri" w:hAnsi="Times New Roman" w:cs="Times New Roman"/>
          <w:sz w:val="24"/>
          <w:szCs w:val="24"/>
        </w:rPr>
        <w:tab/>
      </w:r>
      <w:r w:rsidRPr="000B300C">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A76394">
        <w:rPr>
          <w:rFonts w:ascii="Times New Roman" w:eastAsia="Calibri" w:hAnsi="Times New Roman" w:cs="Times New Roman"/>
          <w:sz w:val="24"/>
          <w:szCs w:val="24"/>
        </w:rPr>
        <w:tab/>
      </w:r>
      <w:r w:rsidRPr="000B300C">
        <w:rPr>
          <w:rFonts w:ascii="Times New Roman" w:eastAsia="Calibri" w:hAnsi="Times New Roman" w:cs="Times New Roman"/>
          <w:sz w:val="24"/>
          <w:szCs w:val="24"/>
        </w:rPr>
        <w:t>BSEA</w:t>
      </w:r>
      <w:r w:rsidRPr="000B300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2B6503">
        <w:rPr>
          <w:rFonts w:ascii="Times New Roman" w:eastAsia="Calibri" w:hAnsi="Times New Roman" w:cs="Times New Roman"/>
          <w:sz w:val="24"/>
          <w:szCs w:val="24"/>
        </w:rPr>
        <w:t>2</w:t>
      </w:r>
      <w:r w:rsidR="00EA39B5">
        <w:rPr>
          <w:rFonts w:ascii="Times New Roman" w:eastAsia="Calibri" w:hAnsi="Times New Roman" w:cs="Times New Roman"/>
          <w:sz w:val="24"/>
          <w:szCs w:val="24"/>
        </w:rPr>
        <w:t>305823</w:t>
      </w:r>
    </w:p>
    <w:p w14:paraId="10CA04C7" w14:textId="77777777" w:rsidR="000B300C" w:rsidRPr="000B300C" w:rsidRDefault="000B300C" w:rsidP="000B300C">
      <w:pPr>
        <w:spacing w:after="0" w:line="240" w:lineRule="auto"/>
        <w:rPr>
          <w:rFonts w:ascii="Times New Roman" w:eastAsia="Calibri" w:hAnsi="Times New Roman" w:cs="Times New Roman"/>
          <w:b/>
          <w:sz w:val="24"/>
          <w:szCs w:val="24"/>
        </w:rPr>
      </w:pPr>
    </w:p>
    <w:p w14:paraId="3125FCD8" w14:textId="77777777" w:rsidR="000B300C" w:rsidRPr="000B300C" w:rsidRDefault="000B300C" w:rsidP="000B300C">
      <w:pPr>
        <w:spacing w:after="0" w:line="240" w:lineRule="auto"/>
        <w:rPr>
          <w:rFonts w:ascii="Times New Roman" w:eastAsia="Calibri" w:hAnsi="Times New Roman" w:cs="Times New Roman"/>
          <w:b/>
          <w:sz w:val="24"/>
          <w:szCs w:val="24"/>
        </w:rPr>
      </w:pPr>
    </w:p>
    <w:p w14:paraId="29E8C908" w14:textId="252DC908" w:rsidR="00F97A17" w:rsidRDefault="000B300C" w:rsidP="00B72190">
      <w:pPr>
        <w:spacing w:after="0" w:line="240" w:lineRule="auto"/>
        <w:jc w:val="center"/>
        <w:rPr>
          <w:rFonts w:ascii="Times New Roman" w:eastAsia="Calibri" w:hAnsi="Times New Roman" w:cs="Times New Roman"/>
          <w:b/>
          <w:sz w:val="24"/>
          <w:szCs w:val="24"/>
          <w:u w:val="single"/>
        </w:rPr>
      </w:pPr>
      <w:r w:rsidRPr="000B300C">
        <w:rPr>
          <w:rFonts w:ascii="Times New Roman" w:eastAsia="Calibri" w:hAnsi="Times New Roman" w:cs="Times New Roman"/>
          <w:b/>
          <w:sz w:val="24"/>
          <w:szCs w:val="24"/>
          <w:u w:val="single"/>
        </w:rPr>
        <w:t>RULING O</w:t>
      </w:r>
      <w:r w:rsidR="00EA39B5">
        <w:rPr>
          <w:rFonts w:ascii="Times New Roman" w:eastAsia="Calibri" w:hAnsi="Times New Roman" w:cs="Times New Roman"/>
          <w:b/>
          <w:sz w:val="24"/>
          <w:szCs w:val="24"/>
          <w:u w:val="single"/>
        </w:rPr>
        <w:t>N</w:t>
      </w:r>
      <w:r w:rsidRPr="000B300C">
        <w:rPr>
          <w:rFonts w:ascii="Times New Roman" w:eastAsia="Calibri" w:hAnsi="Times New Roman" w:cs="Times New Roman"/>
          <w:b/>
          <w:sz w:val="24"/>
          <w:szCs w:val="24"/>
          <w:u w:val="single"/>
        </w:rPr>
        <w:t xml:space="preserve"> </w:t>
      </w:r>
      <w:r w:rsidR="00136BF7">
        <w:rPr>
          <w:rFonts w:ascii="Times New Roman" w:eastAsia="Calibri" w:hAnsi="Times New Roman" w:cs="Times New Roman"/>
          <w:b/>
          <w:sz w:val="24"/>
          <w:szCs w:val="24"/>
          <w:u w:val="single"/>
        </w:rPr>
        <w:t>PARENTS</w:t>
      </w:r>
      <w:r w:rsidR="00141D78">
        <w:rPr>
          <w:rFonts w:ascii="Times New Roman" w:eastAsia="Calibri" w:hAnsi="Times New Roman" w:cs="Times New Roman"/>
          <w:b/>
          <w:sz w:val="24"/>
          <w:szCs w:val="24"/>
          <w:u w:val="single"/>
        </w:rPr>
        <w:t xml:space="preserve">’ </w:t>
      </w:r>
      <w:r w:rsidRPr="000B300C">
        <w:rPr>
          <w:rFonts w:ascii="Times New Roman" w:eastAsia="Calibri" w:hAnsi="Times New Roman" w:cs="Times New Roman"/>
          <w:b/>
          <w:sz w:val="24"/>
          <w:szCs w:val="24"/>
          <w:u w:val="single"/>
        </w:rPr>
        <w:t xml:space="preserve">MOTION </w:t>
      </w:r>
      <w:r w:rsidR="00EA39B5">
        <w:rPr>
          <w:rFonts w:ascii="Times New Roman" w:eastAsia="Calibri" w:hAnsi="Times New Roman" w:cs="Times New Roman"/>
          <w:b/>
          <w:sz w:val="24"/>
          <w:szCs w:val="24"/>
          <w:u w:val="single"/>
        </w:rPr>
        <w:t>FOR SUMMARY JUDGMENT, DISMISSAL AND PERMANENT INJUNCTION</w:t>
      </w:r>
    </w:p>
    <w:p w14:paraId="68860382" w14:textId="77777777" w:rsidR="00B72190" w:rsidRDefault="00B72190" w:rsidP="00B72190">
      <w:pPr>
        <w:spacing w:after="0" w:line="240" w:lineRule="auto"/>
        <w:jc w:val="center"/>
        <w:rPr>
          <w:rFonts w:ascii="Times New Roman" w:eastAsia="Calibri" w:hAnsi="Times New Roman" w:cs="Times New Roman"/>
          <w:b/>
          <w:sz w:val="24"/>
          <w:szCs w:val="24"/>
          <w:u w:val="single"/>
        </w:rPr>
      </w:pPr>
    </w:p>
    <w:p w14:paraId="617D7F00" w14:textId="049FB747" w:rsidR="00EA39B5" w:rsidRPr="00331E3A" w:rsidRDefault="00F97A17" w:rsidP="00B72190">
      <w:pPr>
        <w:pStyle w:val="NoSpacing"/>
        <w:spacing w:before="240"/>
        <w:ind w:firstLine="360"/>
        <w:rPr>
          <w:rFonts w:ascii="Times New Roman" w:hAnsi="Times New Roman" w:cs="Times New Roman"/>
          <w:sz w:val="24"/>
          <w:szCs w:val="24"/>
        </w:rPr>
      </w:pPr>
      <w:r>
        <w:tab/>
      </w:r>
      <w:r w:rsidR="00EA39B5" w:rsidRPr="00331E3A">
        <w:rPr>
          <w:rFonts w:ascii="Times New Roman" w:hAnsi="Times New Roman" w:cs="Times New Roman"/>
          <w:sz w:val="24"/>
          <w:szCs w:val="24"/>
        </w:rPr>
        <w:t>This matter comes before the Heari</w:t>
      </w:r>
      <w:r w:rsidR="00EA39B5">
        <w:rPr>
          <w:rFonts w:ascii="Times New Roman" w:hAnsi="Times New Roman" w:cs="Times New Roman"/>
          <w:sz w:val="24"/>
          <w:szCs w:val="24"/>
        </w:rPr>
        <w:t>ng Officer on</w:t>
      </w:r>
      <w:r w:rsidR="0057180C">
        <w:rPr>
          <w:rFonts w:ascii="Times New Roman" w:hAnsi="Times New Roman" w:cs="Times New Roman"/>
          <w:sz w:val="24"/>
          <w:szCs w:val="24"/>
        </w:rPr>
        <w:t xml:space="preserve"> Parents</w:t>
      </w:r>
      <w:r w:rsidR="00141D78">
        <w:rPr>
          <w:rFonts w:ascii="Times New Roman" w:hAnsi="Times New Roman" w:cs="Times New Roman"/>
          <w:sz w:val="24"/>
          <w:szCs w:val="24"/>
        </w:rPr>
        <w:t>’</w:t>
      </w:r>
      <w:r w:rsidR="00015176">
        <w:rPr>
          <w:rStyle w:val="FootnoteReference"/>
          <w:rFonts w:ascii="Times New Roman" w:hAnsi="Times New Roman" w:cs="Times New Roman"/>
          <w:sz w:val="24"/>
          <w:szCs w:val="24"/>
        </w:rPr>
        <w:footnoteReference w:id="2"/>
      </w:r>
      <w:r w:rsidR="0057180C">
        <w:rPr>
          <w:rFonts w:ascii="Times New Roman" w:hAnsi="Times New Roman" w:cs="Times New Roman"/>
          <w:sz w:val="24"/>
          <w:szCs w:val="24"/>
        </w:rPr>
        <w:t xml:space="preserve"> </w:t>
      </w:r>
      <w:r w:rsidR="0057180C">
        <w:rPr>
          <w:rFonts w:ascii="Times New Roman" w:hAnsi="Times New Roman" w:cs="Times New Roman"/>
          <w:i/>
          <w:iCs/>
          <w:sz w:val="24"/>
          <w:szCs w:val="24"/>
        </w:rPr>
        <w:t xml:space="preserve">Motion for Summary Judgment, Dismissal and Permanent </w:t>
      </w:r>
      <w:r w:rsidR="0057180C" w:rsidRPr="004C2F49">
        <w:rPr>
          <w:rFonts w:ascii="Times New Roman" w:hAnsi="Times New Roman" w:cs="Times New Roman"/>
          <w:i/>
          <w:iCs/>
          <w:sz w:val="24"/>
          <w:szCs w:val="24"/>
        </w:rPr>
        <w:t>Injunction</w:t>
      </w:r>
      <w:r w:rsidR="00FB6973">
        <w:rPr>
          <w:rFonts w:ascii="Times New Roman" w:hAnsi="Times New Roman" w:cs="Times New Roman"/>
          <w:sz w:val="24"/>
          <w:szCs w:val="24"/>
        </w:rPr>
        <w:t xml:space="preserve"> (</w:t>
      </w:r>
      <w:r w:rsidR="00FB6973">
        <w:rPr>
          <w:rFonts w:ascii="Times New Roman" w:hAnsi="Times New Roman" w:cs="Times New Roman"/>
          <w:i/>
          <w:iCs/>
          <w:sz w:val="24"/>
          <w:szCs w:val="24"/>
        </w:rPr>
        <w:t>Motion</w:t>
      </w:r>
      <w:r w:rsidR="00FB6973">
        <w:rPr>
          <w:rFonts w:ascii="Times New Roman" w:hAnsi="Times New Roman" w:cs="Times New Roman"/>
          <w:sz w:val="24"/>
          <w:szCs w:val="24"/>
        </w:rPr>
        <w:t>),</w:t>
      </w:r>
      <w:r w:rsidR="004C2F49">
        <w:rPr>
          <w:rFonts w:ascii="Times New Roman" w:hAnsi="Times New Roman" w:cs="Times New Roman"/>
          <w:sz w:val="24"/>
          <w:szCs w:val="24"/>
        </w:rPr>
        <w:t xml:space="preserve"> filed January 24, 2023, with respect to a </w:t>
      </w:r>
      <w:r w:rsidR="004C2F49">
        <w:rPr>
          <w:rFonts w:ascii="Times New Roman" w:hAnsi="Times New Roman" w:cs="Times New Roman"/>
          <w:i/>
          <w:iCs/>
          <w:sz w:val="24"/>
          <w:szCs w:val="24"/>
        </w:rPr>
        <w:t>Hearing Request</w:t>
      </w:r>
      <w:r w:rsidR="004C2F49">
        <w:rPr>
          <w:rFonts w:ascii="Times New Roman" w:hAnsi="Times New Roman" w:cs="Times New Roman"/>
          <w:sz w:val="24"/>
          <w:szCs w:val="24"/>
        </w:rPr>
        <w:t xml:space="preserve"> filed by Phoenix Academy Charter Public High School, Chelsea, (Phoenix </w:t>
      </w:r>
      <w:r w:rsidR="00386086">
        <w:rPr>
          <w:rFonts w:ascii="Times New Roman" w:hAnsi="Times New Roman" w:cs="Times New Roman"/>
          <w:sz w:val="24"/>
          <w:szCs w:val="24"/>
        </w:rPr>
        <w:t>Academy</w:t>
      </w:r>
      <w:r w:rsidR="005448CC">
        <w:rPr>
          <w:rFonts w:ascii="Times New Roman" w:hAnsi="Times New Roman" w:cs="Times New Roman"/>
          <w:sz w:val="24"/>
          <w:szCs w:val="24"/>
        </w:rPr>
        <w:t>, or the School</w:t>
      </w:r>
      <w:r w:rsidR="004C2F49">
        <w:rPr>
          <w:rFonts w:ascii="Times New Roman" w:hAnsi="Times New Roman" w:cs="Times New Roman"/>
          <w:sz w:val="24"/>
          <w:szCs w:val="24"/>
        </w:rPr>
        <w:t xml:space="preserve">) against Alex and Wakefield Public </w:t>
      </w:r>
      <w:r w:rsidR="00D1067C">
        <w:rPr>
          <w:rFonts w:ascii="Times New Roman" w:hAnsi="Times New Roman" w:cs="Times New Roman"/>
          <w:sz w:val="24"/>
          <w:szCs w:val="24"/>
        </w:rPr>
        <w:t>Schools</w:t>
      </w:r>
      <w:r w:rsidR="00FB6973">
        <w:rPr>
          <w:rFonts w:ascii="Times New Roman" w:hAnsi="Times New Roman" w:cs="Times New Roman"/>
          <w:i/>
          <w:iCs/>
          <w:sz w:val="24"/>
          <w:szCs w:val="24"/>
        </w:rPr>
        <w:t xml:space="preserve"> </w:t>
      </w:r>
      <w:r w:rsidR="004C2F49">
        <w:rPr>
          <w:rFonts w:ascii="Times New Roman" w:hAnsi="Times New Roman" w:cs="Times New Roman"/>
          <w:sz w:val="24"/>
          <w:szCs w:val="24"/>
        </w:rPr>
        <w:t xml:space="preserve">(Wakefield, or the District). </w:t>
      </w:r>
      <w:r w:rsidR="00386086">
        <w:rPr>
          <w:rFonts w:ascii="Times New Roman" w:hAnsi="Times New Roman" w:cs="Times New Roman"/>
          <w:sz w:val="24"/>
          <w:szCs w:val="24"/>
        </w:rPr>
        <w:t>Phoenix Academy</w:t>
      </w:r>
      <w:r w:rsidR="004C2F49">
        <w:rPr>
          <w:rFonts w:ascii="Times New Roman" w:hAnsi="Times New Roman" w:cs="Times New Roman"/>
          <w:sz w:val="24"/>
          <w:szCs w:val="24"/>
        </w:rPr>
        <w:t xml:space="preserve"> filed an </w:t>
      </w:r>
      <w:r w:rsidR="004C2F49">
        <w:rPr>
          <w:rFonts w:ascii="Times New Roman" w:hAnsi="Times New Roman" w:cs="Times New Roman"/>
          <w:i/>
          <w:iCs/>
          <w:sz w:val="24"/>
          <w:szCs w:val="24"/>
        </w:rPr>
        <w:t xml:space="preserve">Opposition to Parent’s Motion for Summary Judgment, Dismissal and Permanent Injunction </w:t>
      </w:r>
      <w:r w:rsidR="004C2F49">
        <w:rPr>
          <w:rFonts w:ascii="Times New Roman" w:hAnsi="Times New Roman" w:cs="Times New Roman"/>
          <w:sz w:val="24"/>
          <w:szCs w:val="24"/>
        </w:rPr>
        <w:t>(</w:t>
      </w:r>
      <w:r w:rsidR="004C2F49" w:rsidRPr="004C2F49">
        <w:rPr>
          <w:rFonts w:ascii="Times New Roman" w:hAnsi="Times New Roman" w:cs="Times New Roman"/>
          <w:i/>
          <w:iCs/>
          <w:sz w:val="24"/>
          <w:szCs w:val="24"/>
        </w:rPr>
        <w:t>Opposition</w:t>
      </w:r>
      <w:r w:rsidR="004C2F49">
        <w:rPr>
          <w:rFonts w:ascii="Times New Roman" w:hAnsi="Times New Roman" w:cs="Times New Roman"/>
          <w:sz w:val="24"/>
          <w:szCs w:val="24"/>
        </w:rPr>
        <w:t xml:space="preserve">) on January 25, 2023, and a telephonic </w:t>
      </w:r>
      <w:r w:rsidR="00EA39B5">
        <w:rPr>
          <w:rFonts w:ascii="Times New Roman" w:hAnsi="Times New Roman" w:cs="Times New Roman"/>
          <w:i/>
          <w:sz w:val="24"/>
          <w:szCs w:val="24"/>
        </w:rPr>
        <w:t xml:space="preserve">Motion Session </w:t>
      </w:r>
      <w:r w:rsidR="00EA39B5">
        <w:rPr>
          <w:rFonts w:ascii="Times New Roman" w:hAnsi="Times New Roman" w:cs="Times New Roman"/>
          <w:sz w:val="24"/>
          <w:szCs w:val="24"/>
        </w:rPr>
        <w:t xml:space="preserve">was held on </w:t>
      </w:r>
      <w:r w:rsidR="004C2F49">
        <w:rPr>
          <w:rFonts w:ascii="Times New Roman" w:hAnsi="Times New Roman" w:cs="Times New Roman"/>
          <w:sz w:val="24"/>
          <w:szCs w:val="24"/>
        </w:rPr>
        <w:t xml:space="preserve">February 27, 2023. </w:t>
      </w:r>
      <w:r w:rsidR="00EA39B5">
        <w:rPr>
          <w:rFonts w:ascii="Times New Roman" w:hAnsi="Times New Roman" w:cs="Times New Roman"/>
          <w:sz w:val="24"/>
          <w:szCs w:val="24"/>
        </w:rPr>
        <w:t xml:space="preserve">For the reasons set forth below, </w:t>
      </w:r>
      <w:r w:rsidR="004C2F49">
        <w:rPr>
          <w:rFonts w:ascii="Times New Roman" w:hAnsi="Times New Roman" w:cs="Times New Roman"/>
          <w:sz w:val="24"/>
          <w:szCs w:val="24"/>
        </w:rPr>
        <w:t xml:space="preserve">Parent’s </w:t>
      </w:r>
      <w:r w:rsidR="004C2F49">
        <w:rPr>
          <w:rFonts w:ascii="Times New Roman" w:hAnsi="Times New Roman" w:cs="Times New Roman"/>
          <w:i/>
          <w:iCs/>
          <w:sz w:val="24"/>
          <w:szCs w:val="24"/>
        </w:rPr>
        <w:t xml:space="preserve">Motion </w:t>
      </w:r>
      <w:r w:rsidR="004C2F49">
        <w:rPr>
          <w:rFonts w:ascii="Times New Roman" w:hAnsi="Times New Roman" w:cs="Times New Roman"/>
          <w:sz w:val="24"/>
          <w:szCs w:val="24"/>
        </w:rPr>
        <w:t xml:space="preserve">is </w:t>
      </w:r>
      <w:r w:rsidR="00EA39B5">
        <w:rPr>
          <w:rFonts w:ascii="Times New Roman" w:hAnsi="Times New Roman" w:cs="Times New Roman"/>
          <w:sz w:val="24"/>
          <w:szCs w:val="24"/>
        </w:rPr>
        <w:t>hereby</w:t>
      </w:r>
      <w:r w:rsidR="004C2F49">
        <w:rPr>
          <w:rFonts w:ascii="Times New Roman" w:hAnsi="Times New Roman" w:cs="Times New Roman"/>
          <w:sz w:val="24"/>
          <w:szCs w:val="24"/>
        </w:rPr>
        <w:t xml:space="preserve"> ALLOWED in part and </w:t>
      </w:r>
      <w:r w:rsidR="00EA39B5">
        <w:rPr>
          <w:rFonts w:ascii="Times New Roman" w:hAnsi="Times New Roman" w:cs="Times New Roman"/>
          <w:sz w:val="24"/>
          <w:szCs w:val="24"/>
        </w:rPr>
        <w:t>DENIED</w:t>
      </w:r>
      <w:r w:rsidR="004C2F49">
        <w:rPr>
          <w:rFonts w:ascii="Times New Roman" w:hAnsi="Times New Roman" w:cs="Times New Roman"/>
          <w:sz w:val="24"/>
          <w:szCs w:val="24"/>
        </w:rPr>
        <w:t xml:space="preserve"> in part</w:t>
      </w:r>
      <w:r w:rsidR="00EA39B5">
        <w:rPr>
          <w:rFonts w:ascii="Times New Roman" w:hAnsi="Times New Roman" w:cs="Times New Roman"/>
          <w:sz w:val="24"/>
          <w:szCs w:val="24"/>
        </w:rPr>
        <w:t>.</w:t>
      </w:r>
    </w:p>
    <w:p w14:paraId="4B174D3E" w14:textId="7E46D9D5" w:rsidR="00EA39B5" w:rsidRDefault="00EA39B5" w:rsidP="00B72190">
      <w:pPr>
        <w:pStyle w:val="NoSpacing"/>
        <w:spacing w:before="240"/>
        <w:ind w:firstLine="360"/>
        <w:rPr>
          <w:rFonts w:ascii="Times New Roman" w:hAnsi="Times New Roman" w:cs="Times New Roman"/>
          <w:sz w:val="24"/>
          <w:szCs w:val="24"/>
          <w:u w:val="single"/>
        </w:rPr>
      </w:pPr>
      <w:r w:rsidRPr="00E615C5">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BACKGROUND</w:t>
      </w:r>
      <w:r>
        <w:rPr>
          <w:rStyle w:val="FootnoteReference"/>
          <w:rFonts w:ascii="Times New Roman" w:hAnsi="Times New Roman" w:cs="Times New Roman"/>
          <w:sz w:val="24"/>
          <w:szCs w:val="24"/>
          <w:u w:val="single"/>
        </w:rPr>
        <w:footnoteReference w:id="3"/>
      </w:r>
    </w:p>
    <w:p w14:paraId="57FB1977" w14:textId="77777777" w:rsidR="00EA39B5" w:rsidRPr="00452EE0" w:rsidRDefault="00EA39B5" w:rsidP="00B72190">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PROCEDURAL HISTORY</w:t>
      </w:r>
    </w:p>
    <w:p w14:paraId="1E9F7DA4" w14:textId="2297D53B" w:rsidR="002753B7" w:rsidRDefault="00EA39B5" w:rsidP="00B72190">
      <w:pPr>
        <w:pStyle w:val="NoSpacing"/>
        <w:spacing w:before="240"/>
        <w:ind w:firstLine="720"/>
        <w:rPr>
          <w:rFonts w:ascii="Times New Roman" w:hAnsi="Times New Roman" w:cs="Times New Roman"/>
          <w:iCs/>
          <w:sz w:val="24"/>
          <w:szCs w:val="24"/>
        </w:rPr>
      </w:pPr>
      <w:r>
        <w:rPr>
          <w:rFonts w:ascii="Times New Roman" w:hAnsi="Times New Roman" w:cs="Times New Roman"/>
          <w:sz w:val="24"/>
          <w:szCs w:val="24"/>
        </w:rPr>
        <w:t xml:space="preserve">On </w:t>
      </w:r>
      <w:r w:rsidR="005448CC">
        <w:rPr>
          <w:rFonts w:ascii="Times New Roman" w:hAnsi="Times New Roman" w:cs="Times New Roman"/>
          <w:sz w:val="24"/>
          <w:szCs w:val="24"/>
        </w:rPr>
        <w:t xml:space="preserve">January 9, 2023, </w:t>
      </w:r>
      <w:r w:rsidR="00386086">
        <w:rPr>
          <w:rFonts w:ascii="Times New Roman" w:hAnsi="Times New Roman" w:cs="Times New Roman"/>
          <w:sz w:val="24"/>
          <w:szCs w:val="24"/>
        </w:rPr>
        <w:t>Phoenix Academy</w:t>
      </w:r>
      <w:r>
        <w:rPr>
          <w:rFonts w:ascii="Times New Roman" w:hAnsi="Times New Roman" w:cs="Times New Roman"/>
          <w:sz w:val="24"/>
          <w:szCs w:val="24"/>
        </w:rPr>
        <w:t xml:space="preserve"> filed a </w:t>
      </w:r>
      <w:r>
        <w:rPr>
          <w:rFonts w:ascii="Times New Roman" w:hAnsi="Times New Roman" w:cs="Times New Roman"/>
          <w:i/>
          <w:sz w:val="24"/>
          <w:szCs w:val="24"/>
        </w:rPr>
        <w:t xml:space="preserve">Request for Accelerated </w:t>
      </w:r>
      <w:r w:rsidR="005448CC">
        <w:rPr>
          <w:rFonts w:ascii="Times New Roman" w:hAnsi="Times New Roman" w:cs="Times New Roman"/>
          <w:i/>
          <w:sz w:val="24"/>
          <w:szCs w:val="24"/>
        </w:rPr>
        <w:t xml:space="preserve">Hearing </w:t>
      </w:r>
      <w:r w:rsidR="005448CC">
        <w:rPr>
          <w:rFonts w:ascii="Times New Roman" w:hAnsi="Times New Roman" w:cs="Times New Roman"/>
          <w:iCs/>
          <w:sz w:val="24"/>
          <w:szCs w:val="24"/>
        </w:rPr>
        <w:t>against Alex and Wakefield</w:t>
      </w:r>
      <w:r w:rsidR="002753B7">
        <w:rPr>
          <w:rFonts w:ascii="Times New Roman" w:hAnsi="Times New Roman" w:cs="Times New Roman"/>
          <w:iCs/>
          <w:sz w:val="24"/>
          <w:szCs w:val="24"/>
        </w:rPr>
        <w:t>, requesting</w:t>
      </w:r>
      <w:r w:rsidR="00386086">
        <w:rPr>
          <w:rFonts w:ascii="Times New Roman" w:hAnsi="Times New Roman" w:cs="Times New Roman"/>
          <w:iCs/>
          <w:sz w:val="24"/>
          <w:szCs w:val="24"/>
        </w:rPr>
        <w:t xml:space="preserve"> that the BSEA issue an Order allowing</w:t>
      </w:r>
      <w:r w:rsidR="002753B7">
        <w:rPr>
          <w:rFonts w:ascii="Times New Roman" w:hAnsi="Times New Roman" w:cs="Times New Roman"/>
          <w:iCs/>
          <w:sz w:val="24"/>
          <w:szCs w:val="24"/>
        </w:rPr>
        <w:t xml:space="preserve"> </w:t>
      </w:r>
      <w:r w:rsidR="00386086">
        <w:rPr>
          <w:rFonts w:ascii="Times New Roman" w:hAnsi="Times New Roman" w:cs="Times New Roman"/>
          <w:iCs/>
          <w:sz w:val="24"/>
          <w:szCs w:val="24"/>
        </w:rPr>
        <w:t>substitute consent for</w:t>
      </w:r>
      <w:r w:rsidR="001F5E9C">
        <w:rPr>
          <w:rFonts w:ascii="Times New Roman" w:hAnsi="Times New Roman" w:cs="Times New Roman"/>
          <w:iCs/>
          <w:sz w:val="24"/>
          <w:szCs w:val="24"/>
        </w:rPr>
        <w:t xml:space="preserve"> psychological and academic assessments of Alex; approving the School’s denial of Parents</w:t>
      </w:r>
      <w:r w:rsidR="0036729C">
        <w:rPr>
          <w:rFonts w:ascii="Times New Roman" w:hAnsi="Times New Roman" w:cs="Times New Roman"/>
          <w:iCs/>
          <w:sz w:val="24"/>
          <w:szCs w:val="24"/>
        </w:rPr>
        <w:t>’</w:t>
      </w:r>
      <w:r w:rsidR="001F5E9C">
        <w:rPr>
          <w:rFonts w:ascii="Times New Roman" w:hAnsi="Times New Roman" w:cs="Times New Roman"/>
          <w:iCs/>
          <w:sz w:val="24"/>
          <w:szCs w:val="24"/>
        </w:rPr>
        <w:t xml:space="preserve"> request for home educational services;</w:t>
      </w:r>
      <w:r w:rsidR="00386086">
        <w:rPr>
          <w:rFonts w:ascii="Times New Roman" w:hAnsi="Times New Roman" w:cs="Times New Roman"/>
          <w:iCs/>
          <w:sz w:val="24"/>
          <w:szCs w:val="24"/>
        </w:rPr>
        <w:t xml:space="preserve"> and</w:t>
      </w:r>
      <w:r w:rsidR="001F5E9C">
        <w:rPr>
          <w:rFonts w:ascii="Times New Roman" w:hAnsi="Times New Roman" w:cs="Times New Roman"/>
          <w:iCs/>
          <w:sz w:val="24"/>
          <w:szCs w:val="24"/>
        </w:rPr>
        <w:t xml:space="preserve"> finding that the Individualized Education Program (IEP) proposed by Phoenix Academy is reasonably calculated to ensure that Alex receives a free, appropriate public education (FAPE)</w:t>
      </w:r>
      <w:r w:rsidR="00386086">
        <w:rPr>
          <w:rFonts w:ascii="Times New Roman" w:hAnsi="Times New Roman" w:cs="Times New Roman"/>
          <w:iCs/>
          <w:sz w:val="24"/>
          <w:szCs w:val="24"/>
        </w:rPr>
        <w:t>. The School also requested that the BSEA d</w:t>
      </w:r>
      <w:r w:rsidR="001F5E9C">
        <w:rPr>
          <w:rFonts w:ascii="Times New Roman" w:hAnsi="Times New Roman" w:cs="Times New Roman"/>
          <w:iCs/>
          <w:sz w:val="24"/>
          <w:szCs w:val="24"/>
        </w:rPr>
        <w:t xml:space="preserve">etermine that </w:t>
      </w:r>
      <w:r w:rsidR="00386086">
        <w:rPr>
          <w:rFonts w:ascii="Times New Roman" w:hAnsi="Times New Roman" w:cs="Times New Roman"/>
          <w:iCs/>
          <w:sz w:val="24"/>
          <w:szCs w:val="24"/>
        </w:rPr>
        <w:t>Phoenix Academy</w:t>
      </w:r>
      <w:r w:rsidR="001F5E9C">
        <w:rPr>
          <w:rFonts w:ascii="Times New Roman" w:hAnsi="Times New Roman" w:cs="Times New Roman"/>
          <w:iCs/>
          <w:sz w:val="24"/>
          <w:szCs w:val="24"/>
        </w:rPr>
        <w:t xml:space="preserve"> is not an appropriate educational setting for Alex</w:t>
      </w:r>
      <w:r w:rsidR="00386086">
        <w:rPr>
          <w:rFonts w:ascii="Times New Roman" w:hAnsi="Times New Roman" w:cs="Times New Roman"/>
          <w:iCs/>
          <w:sz w:val="24"/>
          <w:szCs w:val="24"/>
        </w:rPr>
        <w:t>, and</w:t>
      </w:r>
      <w:r w:rsidR="00740C31">
        <w:rPr>
          <w:rFonts w:ascii="Times New Roman" w:hAnsi="Times New Roman" w:cs="Times New Roman"/>
          <w:iCs/>
          <w:sz w:val="24"/>
          <w:szCs w:val="24"/>
        </w:rPr>
        <w:t xml:space="preserve"> order that he be placed in an alternative educational placement.</w:t>
      </w:r>
    </w:p>
    <w:p w14:paraId="3C0CD520" w14:textId="373E464E" w:rsidR="00636726" w:rsidRDefault="00636726"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Also on January 9, 2023, the BSEA denied the School’s request for accelerated status and scheduled a Hearing to occur on January 30, 2023.</w:t>
      </w:r>
    </w:p>
    <w:p w14:paraId="6B1BFCD1" w14:textId="2B320C69" w:rsidR="00636726" w:rsidRDefault="00636726"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 xml:space="preserve">On January </w:t>
      </w:r>
      <w:r w:rsidR="00B83014">
        <w:rPr>
          <w:rFonts w:ascii="Times New Roman" w:hAnsi="Times New Roman" w:cs="Times New Roman"/>
          <w:iCs/>
          <w:sz w:val="24"/>
          <w:szCs w:val="24"/>
        </w:rPr>
        <w:t xml:space="preserve">17, 2023, </w:t>
      </w:r>
      <w:r w:rsidR="00386086">
        <w:rPr>
          <w:rFonts w:ascii="Times New Roman" w:hAnsi="Times New Roman" w:cs="Times New Roman"/>
          <w:iCs/>
          <w:sz w:val="24"/>
          <w:szCs w:val="24"/>
        </w:rPr>
        <w:t>Parents</w:t>
      </w:r>
      <w:r w:rsidR="00B83014">
        <w:rPr>
          <w:rFonts w:ascii="Times New Roman" w:hAnsi="Times New Roman" w:cs="Times New Roman"/>
          <w:iCs/>
          <w:sz w:val="24"/>
          <w:szCs w:val="24"/>
        </w:rPr>
        <w:t xml:space="preserve"> filed a </w:t>
      </w:r>
      <w:r w:rsidR="00B83014">
        <w:rPr>
          <w:rFonts w:ascii="Times New Roman" w:hAnsi="Times New Roman" w:cs="Times New Roman"/>
          <w:i/>
          <w:sz w:val="24"/>
          <w:szCs w:val="24"/>
        </w:rPr>
        <w:t>Response to Phoenix Academy Charter Public High School Chelsea’s Request for Accelerated Hearing</w:t>
      </w:r>
      <w:r w:rsidR="00B83014">
        <w:rPr>
          <w:rFonts w:ascii="Times New Roman" w:hAnsi="Times New Roman" w:cs="Times New Roman"/>
          <w:iCs/>
          <w:sz w:val="24"/>
          <w:szCs w:val="24"/>
        </w:rPr>
        <w:t>, on Alex’s behalf.</w:t>
      </w:r>
      <w:r w:rsidR="0021182F">
        <w:rPr>
          <w:rFonts w:ascii="Times New Roman" w:hAnsi="Times New Roman" w:cs="Times New Roman"/>
          <w:iCs/>
          <w:sz w:val="24"/>
          <w:szCs w:val="24"/>
        </w:rPr>
        <w:t xml:space="preserve"> Although they did not file formal counterclaims, Parents requested that the BSEA order </w:t>
      </w:r>
      <w:r w:rsidR="00386086">
        <w:rPr>
          <w:rFonts w:ascii="Times New Roman" w:hAnsi="Times New Roman" w:cs="Times New Roman"/>
          <w:iCs/>
          <w:sz w:val="24"/>
          <w:szCs w:val="24"/>
        </w:rPr>
        <w:t>Phoenix Academy</w:t>
      </w:r>
      <w:r w:rsidR="0021182F">
        <w:rPr>
          <w:rFonts w:ascii="Times New Roman" w:hAnsi="Times New Roman" w:cs="Times New Roman"/>
          <w:iCs/>
          <w:sz w:val="24"/>
          <w:szCs w:val="24"/>
        </w:rPr>
        <w:t xml:space="preserve"> to</w:t>
      </w:r>
      <w:r w:rsidR="00856A4C">
        <w:rPr>
          <w:rFonts w:ascii="Times New Roman" w:hAnsi="Times New Roman" w:cs="Times New Roman"/>
          <w:iCs/>
          <w:sz w:val="24"/>
          <w:szCs w:val="24"/>
        </w:rPr>
        <w:t>, among other things</w:t>
      </w:r>
      <w:r w:rsidR="00D03E61">
        <w:rPr>
          <w:rFonts w:ascii="Times New Roman" w:hAnsi="Times New Roman" w:cs="Times New Roman"/>
          <w:iCs/>
          <w:sz w:val="24"/>
          <w:szCs w:val="24"/>
        </w:rPr>
        <w:t xml:space="preserve">: (1) </w:t>
      </w:r>
      <w:r w:rsidR="0021182F">
        <w:rPr>
          <w:rFonts w:ascii="Times New Roman" w:hAnsi="Times New Roman" w:cs="Times New Roman"/>
          <w:iCs/>
          <w:sz w:val="24"/>
          <w:szCs w:val="24"/>
        </w:rPr>
        <w:t>provide home</w:t>
      </w:r>
      <w:r w:rsidR="00D03E61">
        <w:rPr>
          <w:rFonts w:ascii="Times New Roman" w:hAnsi="Times New Roman" w:cs="Times New Roman"/>
          <w:iCs/>
          <w:sz w:val="24"/>
          <w:szCs w:val="24"/>
        </w:rPr>
        <w:t xml:space="preserve"> education to Alex without delay; (2) amend </w:t>
      </w:r>
      <w:r w:rsidR="00386086">
        <w:rPr>
          <w:rFonts w:ascii="Times New Roman" w:hAnsi="Times New Roman" w:cs="Times New Roman"/>
          <w:iCs/>
          <w:sz w:val="24"/>
          <w:szCs w:val="24"/>
        </w:rPr>
        <w:t>its</w:t>
      </w:r>
      <w:r w:rsidR="00D03E61">
        <w:rPr>
          <w:rFonts w:ascii="Times New Roman" w:hAnsi="Times New Roman" w:cs="Times New Roman"/>
          <w:iCs/>
          <w:sz w:val="24"/>
          <w:szCs w:val="24"/>
        </w:rPr>
        <w:t xml:space="preserve"> attendance policy to accommodate students with higher medical needs; (3) accept </w:t>
      </w:r>
      <w:r w:rsidR="0036729C">
        <w:rPr>
          <w:rFonts w:ascii="Times New Roman" w:hAnsi="Times New Roman" w:cs="Times New Roman"/>
          <w:iCs/>
          <w:sz w:val="24"/>
          <w:szCs w:val="24"/>
        </w:rPr>
        <w:t xml:space="preserve">a </w:t>
      </w:r>
      <w:r w:rsidR="00D03E61">
        <w:rPr>
          <w:rFonts w:ascii="Times New Roman" w:hAnsi="Times New Roman" w:cs="Times New Roman"/>
          <w:iCs/>
          <w:sz w:val="24"/>
          <w:szCs w:val="24"/>
        </w:rPr>
        <w:t>doctor</w:t>
      </w:r>
      <w:r w:rsidR="0036729C">
        <w:rPr>
          <w:rFonts w:ascii="Times New Roman" w:hAnsi="Times New Roman" w:cs="Times New Roman"/>
          <w:iCs/>
          <w:sz w:val="24"/>
          <w:szCs w:val="24"/>
        </w:rPr>
        <w:t>’</w:t>
      </w:r>
      <w:r w:rsidR="00D03E61">
        <w:rPr>
          <w:rFonts w:ascii="Times New Roman" w:hAnsi="Times New Roman" w:cs="Times New Roman"/>
          <w:iCs/>
          <w:sz w:val="24"/>
          <w:szCs w:val="24"/>
        </w:rPr>
        <w:t xml:space="preserve">s notes for medical </w:t>
      </w:r>
      <w:r w:rsidR="00D03E61">
        <w:rPr>
          <w:rFonts w:ascii="Times New Roman" w:hAnsi="Times New Roman" w:cs="Times New Roman"/>
          <w:iCs/>
          <w:sz w:val="24"/>
          <w:szCs w:val="24"/>
        </w:rPr>
        <w:lastRenderedPageBreak/>
        <w:t xml:space="preserve">absences; (4) respect the psychologists’ findings that Alex is not stable enough to be tested, and that when he is tested, it should be as recommended by his psychologist and his medical team to avoid causing him irreparable harm; </w:t>
      </w:r>
      <w:r w:rsidR="00E70A11">
        <w:rPr>
          <w:rFonts w:ascii="Times New Roman" w:hAnsi="Times New Roman" w:cs="Times New Roman"/>
          <w:iCs/>
          <w:sz w:val="24"/>
          <w:szCs w:val="24"/>
        </w:rPr>
        <w:t xml:space="preserve">(5) </w:t>
      </w:r>
      <w:r w:rsidR="00D03E61">
        <w:rPr>
          <w:rFonts w:ascii="Times New Roman" w:hAnsi="Times New Roman" w:cs="Times New Roman"/>
          <w:iCs/>
          <w:sz w:val="24"/>
          <w:szCs w:val="24"/>
        </w:rPr>
        <w:t xml:space="preserve">deny the School’s </w:t>
      </w:r>
      <w:r w:rsidR="00856A4C">
        <w:rPr>
          <w:rFonts w:ascii="Times New Roman" w:hAnsi="Times New Roman" w:cs="Times New Roman"/>
          <w:iCs/>
          <w:sz w:val="24"/>
          <w:szCs w:val="24"/>
        </w:rPr>
        <w:t xml:space="preserve">request for substitute consent; </w:t>
      </w:r>
      <w:r w:rsidR="00E70A11">
        <w:rPr>
          <w:rFonts w:ascii="Times New Roman" w:hAnsi="Times New Roman" w:cs="Times New Roman"/>
          <w:iCs/>
          <w:sz w:val="24"/>
          <w:szCs w:val="24"/>
        </w:rPr>
        <w:t xml:space="preserve">(6) </w:t>
      </w:r>
      <w:r w:rsidR="00856A4C">
        <w:rPr>
          <w:rFonts w:ascii="Times New Roman" w:hAnsi="Times New Roman" w:cs="Times New Roman"/>
          <w:iCs/>
          <w:sz w:val="24"/>
          <w:szCs w:val="24"/>
        </w:rPr>
        <w:t>order the School to develop and have in place a Health Plan and follow a Safety Plan;</w:t>
      </w:r>
      <w:r w:rsidR="00E70A11">
        <w:rPr>
          <w:rFonts w:ascii="Times New Roman" w:hAnsi="Times New Roman" w:cs="Times New Roman"/>
          <w:iCs/>
          <w:sz w:val="24"/>
          <w:szCs w:val="24"/>
        </w:rPr>
        <w:t xml:space="preserve"> (7)</w:t>
      </w:r>
      <w:r w:rsidR="00856A4C">
        <w:rPr>
          <w:rFonts w:ascii="Times New Roman" w:hAnsi="Times New Roman" w:cs="Times New Roman"/>
          <w:iCs/>
          <w:sz w:val="24"/>
          <w:szCs w:val="24"/>
        </w:rPr>
        <w:t xml:space="preserve"> produce a complete copy of Alex’s “IEP report with Parent’s concerns attached;” </w:t>
      </w:r>
      <w:r w:rsidR="00E70A11">
        <w:rPr>
          <w:rFonts w:ascii="Times New Roman" w:hAnsi="Times New Roman" w:cs="Times New Roman"/>
          <w:iCs/>
          <w:sz w:val="24"/>
          <w:szCs w:val="24"/>
        </w:rPr>
        <w:t xml:space="preserve">(8) </w:t>
      </w:r>
      <w:r w:rsidR="00856A4C">
        <w:rPr>
          <w:rFonts w:ascii="Times New Roman" w:hAnsi="Times New Roman" w:cs="Times New Roman"/>
          <w:iCs/>
          <w:sz w:val="24"/>
          <w:szCs w:val="24"/>
        </w:rPr>
        <w:t xml:space="preserve">refrain from “disability-related degradation and use of demeaning words like abuse, aggression, and assault, and replace them with the correct disability descriptor commonly known as Psychogenic Seizure”; and </w:t>
      </w:r>
      <w:r w:rsidR="00E70A11">
        <w:rPr>
          <w:rFonts w:ascii="Times New Roman" w:hAnsi="Times New Roman" w:cs="Times New Roman"/>
          <w:iCs/>
          <w:sz w:val="24"/>
          <w:szCs w:val="24"/>
        </w:rPr>
        <w:t xml:space="preserve">(9) </w:t>
      </w:r>
      <w:r w:rsidR="00856A4C">
        <w:rPr>
          <w:rFonts w:ascii="Times New Roman" w:hAnsi="Times New Roman" w:cs="Times New Roman"/>
          <w:iCs/>
          <w:sz w:val="24"/>
          <w:szCs w:val="24"/>
        </w:rPr>
        <w:t>determine that the School fail</w:t>
      </w:r>
      <w:r w:rsidR="00386086">
        <w:rPr>
          <w:rFonts w:ascii="Times New Roman" w:hAnsi="Times New Roman" w:cs="Times New Roman"/>
          <w:iCs/>
          <w:sz w:val="24"/>
          <w:szCs w:val="24"/>
        </w:rPr>
        <w:t>ed</w:t>
      </w:r>
      <w:r w:rsidR="00856A4C">
        <w:rPr>
          <w:rFonts w:ascii="Times New Roman" w:hAnsi="Times New Roman" w:cs="Times New Roman"/>
          <w:iCs/>
          <w:sz w:val="24"/>
          <w:szCs w:val="24"/>
        </w:rPr>
        <w:t xml:space="preserve"> to make a claim upon which relief can be granted.</w:t>
      </w:r>
    </w:p>
    <w:p w14:paraId="316FF3C9" w14:textId="289AC214" w:rsidR="00856A4C" w:rsidRDefault="00856A4C"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 xml:space="preserve">On January 18, 2023, Wakefield filed its </w:t>
      </w:r>
      <w:r>
        <w:rPr>
          <w:rFonts w:ascii="Times New Roman" w:hAnsi="Times New Roman" w:cs="Times New Roman"/>
          <w:i/>
          <w:sz w:val="24"/>
          <w:szCs w:val="24"/>
        </w:rPr>
        <w:t xml:space="preserve">Response to </w:t>
      </w:r>
      <w:r w:rsidR="00386086">
        <w:rPr>
          <w:rFonts w:ascii="Times New Roman" w:hAnsi="Times New Roman" w:cs="Times New Roman"/>
          <w:i/>
          <w:sz w:val="24"/>
          <w:szCs w:val="24"/>
        </w:rPr>
        <w:t>Phoenix Academy</w:t>
      </w:r>
      <w:r>
        <w:rPr>
          <w:rFonts w:ascii="Times New Roman" w:hAnsi="Times New Roman" w:cs="Times New Roman"/>
          <w:i/>
          <w:sz w:val="24"/>
          <w:szCs w:val="24"/>
        </w:rPr>
        <w:t>’s Hearing Request</w:t>
      </w:r>
      <w:r>
        <w:rPr>
          <w:rFonts w:ascii="Times New Roman" w:hAnsi="Times New Roman" w:cs="Times New Roman"/>
          <w:iCs/>
          <w:sz w:val="24"/>
          <w:szCs w:val="24"/>
        </w:rPr>
        <w:t>, asserting that the BSEA lacks jurisdictional authority as to both the District and Alex, given Parents’ rejection of the initial IEP in its entirety.</w:t>
      </w:r>
      <w:r w:rsidR="00FB6973">
        <w:rPr>
          <w:rFonts w:ascii="Times New Roman" w:hAnsi="Times New Roman" w:cs="Times New Roman"/>
          <w:iCs/>
          <w:sz w:val="24"/>
          <w:szCs w:val="24"/>
        </w:rPr>
        <w:t xml:space="preserve"> Moreover, according to the District, so long as Parent</w:t>
      </w:r>
      <w:r w:rsidR="0036729C">
        <w:rPr>
          <w:rFonts w:ascii="Times New Roman" w:hAnsi="Times New Roman" w:cs="Times New Roman"/>
          <w:iCs/>
          <w:sz w:val="24"/>
          <w:szCs w:val="24"/>
        </w:rPr>
        <w:t>s</w:t>
      </w:r>
      <w:r w:rsidR="00FB6973">
        <w:rPr>
          <w:rFonts w:ascii="Times New Roman" w:hAnsi="Times New Roman" w:cs="Times New Roman"/>
          <w:iCs/>
          <w:sz w:val="24"/>
          <w:szCs w:val="24"/>
        </w:rPr>
        <w:t xml:space="preserve"> reject the initial IEP and/or placement, </w:t>
      </w:r>
      <w:r w:rsidR="00386086">
        <w:rPr>
          <w:rFonts w:ascii="Times New Roman" w:hAnsi="Times New Roman" w:cs="Times New Roman"/>
          <w:iCs/>
          <w:sz w:val="24"/>
          <w:szCs w:val="24"/>
        </w:rPr>
        <w:t>Phoenix Academy</w:t>
      </w:r>
      <w:r w:rsidR="00FB6973">
        <w:rPr>
          <w:rFonts w:ascii="Times New Roman" w:hAnsi="Times New Roman" w:cs="Times New Roman"/>
          <w:iCs/>
          <w:sz w:val="24"/>
          <w:szCs w:val="24"/>
        </w:rPr>
        <w:t xml:space="preserve"> is solely responsible for the provision o</w:t>
      </w:r>
      <w:r w:rsidR="00DE14D2">
        <w:rPr>
          <w:rFonts w:ascii="Times New Roman" w:hAnsi="Times New Roman" w:cs="Times New Roman"/>
          <w:iCs/>
          <w:sz w:val="24"/>
          <w:szCs w:val="24"/>
        </w:rPr>
        <w:t>f</w:t>
      </w:r>
      <w:r w:rsidR="00FB6973">
        <w:rPr>
          <w:rFonts w:ascii="Times New Roman" w:hAnsi="Times New Roman" w:cs="Times New Roman"/>
          <w:iCs/>
          <w:sz w:val="24"/>
          <w:szCs w:val="24"/>
        </w:rPr>
        <w:t xml:space="preserve"> </w:t>
      </w:r>
      <w:r w:rsidR="0076491D">
        <w:rPr>
          <w:rFonts w:ascii="Times New Roman" w:hAnsi="Times New Roman" w:cs="Times New Roman"/>
          <w:iCs/>
          <w:sz w:val="24"/>
          <w:szCs w:val="24"/>
        </w:rPr>
        <w:t>general</w:t>
      </w:r>
      <w:r w:rsidR="00FB6973">
        <w:rPr>
          <w:rFonts w:ascii="Times New Roman" w:hAnsi="Times New Roman" w:cs="Times New Roman"/>
          <w:iCs/>
          <w:sz w:val="24"/>
          <w:szCs w:val="24"/>
        </w:rPr>
        <w:t xml:space="preserve"> education and accommodations for him.</w:t>
      </w:r>
    </w:p>
    <w:p w14:paraId="0AFB348E" w14:textId="15092C60" w:rsidR="00FB6973" w:rsidRDefault="00FB6973"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 xml:space="preserve">On January 23, 2023, </w:t>
      </w:r>
      <w:r w:rsidR="00386086">
        <w:rPr>
          <w:rFonts w:ascii="Times New Roman" w:hAnsi="Times New Roman" w:cs="Times New Roman"/>
          <w:iCs/>
          <w:sz w:val="24"/>
          <w:szCs w:val="24"/>
        </w:rPr>
        <w:t>Phoenix Academy</w:t>
      </w:r>
      <w:r>
        <w:rPr>
          <w:rFonts w:ascii="Times New Roman" w:hAnsi="Times New Roman" w:cs="Times New Roman"/>
          <w:iCs/>
          <w:sz w:val="24"/>
          <w:szCs w:val="24"/>
        </w:rPr>
        <w:t xml:space="preserve"> filed an assented-to </w:t>
      </w:r>
      <w:r>
        <w:rPr>
          <w:rFonts w:ascii="Times New Roman" w:hAnsi="Times New Roman" w:cs="Times New Roman"/>
          <w:i/>
          <w:sz w:val="24"/>
          <w:szCs w:val="24"/>
        </w:rPr>
        <w:t>Motion to Postpone</w:t>
      </w:r>
      <w:r>
        <w:rPr>
          <w:rFonts w:ascii="Times New Roman" w:hAnsi="Times New Roman" w:cs="Times New Roman"/>
          <w:iCs/>
          <w:sz w:val="24"/>
          <w:szCs w:val="24"/>
        </w:rPr>
        <w:t xml:space="preserve"> the Hearing, to permit the parties to continue settlement discussion</w:t>
      </w:r>
      <w:r w:rsidR="00D1067C">
        <w:rPr>
          <w:rFonts w:ascii="Times New Roman" w:hAnsi="Times New Roman" w:cs="Times New Roman"/>
          <w:iCs/>
          <w:sz w:val="24"/>
          <w:szCs w:val="24"/>
        </w:rPr>
        <w:t>s, which it amended following the Conference Call on January 26, 2023, to add a</w:t>
      </w:r>
      <w:r w:rsidR="00DE14D2">
        <w:rPr>
          <w:rFonts w:ascii="Times New Roman" w:hAnsi="Times New Roman" w:cs="Times New Roman"/>
          <w:iCs/>
          <w:sz w:val="24"/>
          <w:szCs w:val="24"/>
        </w:rPr>
        <w:t xml:space="preserve"> mutually agreeable</w:t>
      </w:r>
      <w:r w:rsidR="00D1067C">
        <w:rPr>
          <w:rFonts w:ascii="Times New Roman" w:hAnsi="Times New Roman" w:cs="Times New Roman"/>
          <w:iCs/>
          <w:sz w:val="24"/>
          <w:szCs w:val="24"/>
        </w:rPr>
        <w:t xml:space="preserve"> date.</w:t>
      </w:r>
      <w:r w:rsidR="00D1067C">
        <w:rPr>
          <w:rStyle w:val="FootnoteReference"/>
          <w:rFonts w:ascii="Times New Roman" w:hAnsi="Times New Roman" w:cs="Times New Roman"/>
          <w:iCs/>
          <w:sz w:val="24"/>
          <w:szCs w:val="24"/>
        </w:rPr>
        <w:footnoteReference w:id="4"/>
      </w:r>
    </w:p>
    <w:p w14:paraId="2055B88C" w14:textId="159C6F81" w:rsidR="00FB6973" w:rsidRDefault="00D1067C"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In the meantime, o</w:t>
      </w:r>
      <w:r w:rsidR="00FB6973">
        <w:rPr>
          <w:rFonts w:ascii="Times New Roman" w:hAnsi="Times New Roman" w:cs="Times New Roman"/>
          <w:iCs/>
          <w:sz w:val="24"/>
          <w:szCs w:val="24"/>
        </w:rPr>
        <w:t xml:space="preserve">n January 23, 2023, Parents filed the instant </w:t>
      </w:r>
      <w:r w:rsidR="00FB6973">
        <w:rPr>
          <w:rFonts w:ascii="Times New Roman" w:hAnsi="Times New Roman" w:cs="Times New Roman"/>
          <w:i/>
          <w:sz w:val="24"/>
          <w:szCs w:val="24"/>
        </w:rPr>
        <w:t>Motion</w:t>
      </w:r>
      <w:r w:rsidR="00FB6973">
        <w:rPr>
          <w:rFonts w:ascii="Times New Roman" w:hAnsi="Times New Roman" w:cs="Times New Roman"/>
          <w:iCs/>
          <w:sz w:val="24"/>
          <w:szCs w:val="24"/>
        </w:rPr>
        <w:t>. Citing Alex’s psychological evaluation, they argue that it is undisputed that he is too unstable to be evaluated at this time, and that further evaluation will cause him irreparable trauma. Furthermore, they assert, the School has missed the</w:t>
      </w:r>
      <w:r w:rsidR="00F812A1">
        <w:rPr>
          <w:rFonts w:ascii="Times New Roman" w:hAnsi="Times New Roman" w:cs="Times New Roman"/>
          <w:iCs/>
          <w:sz w:val="24"/>
          <w:szCs w:val="24"/>
        </w:rPr>
        <w:t xml:space="preserve"> Individuals with Disabilities Education Act</w:t>
      </w:r>
      <w:r w:rsidR="00FB6973">
        <w:rPr>
          <w:rFonts w:ascii="Times New Roman" w:hAnsi="Times New Roman" w:cs="Times New Roman"/>
          <w:iCs/>
          <w:sz w:val="24"/>
          <w:szCs w:val="24"/>
        </w:rPr>
        <w:t xml:space="preserve"> </w:t>
      </w:r>
      <w:r w:rsidR="00F812A1">
        <w:rPr>
          <w:rFonts w:ascii="Times New Roman" w:hAnsi="Times New Roman" w:cs="Times New Roman"/>
          <w:iCs/>
          <w:sz w:val="24"/>
          <w:szCs w:val="24"/>
        </w:rPr>
        <w:t>(</w:t>
      </w:r>
      <w:r w:rsidR="00FB6973">
        <w:rPr>
          <w:rFonts w:ascii="Times New Roman" w:hAnsi="Times New Roman" w:cs="Times New Roman"/>
          <w:iCs/>
          <w:sz w:val="24"/>
          <w:szCs w:val="24"/>
        </w:rPr>
        <w:t>IDEA</w:t>
      </w:r>
      <w:r w:rsidR="00F812A1">
        <w:rPr>
          <w:rFonts w:ascii="Times New Roman" w:hAnsi="Times New Roman" w:cs="Times New Roman"/>
          <w:iCs/>
          <w:sz w:val="24"/>
          <w:szCs w:val="24"/>
        </w:rPr>
        <w:t>)</w:t>
      </w:r>
      <w:r w:rsidR="00FB6973">
        <w:rPr>
          <w:rFonts w:ascii="Times New Roman" w:hAnsi="Times New Roman" w:cs="Times New Roman"/>
          <w:iCs/>
          <w:sz w:val="24"/>
          <w:szCs w:val="24"/>
        </w:rPr>
        <w:t xml:space="preserve">’s evaluation deadlines, an IEP meeting has already taken place, and the IEP has been rejected in full. As such, </w:t>
      </w:r>
      <w:r w:rsidR="00386086">
        <w:rPr>
          <w:rFonts w:ascii="Times New Roman" w:hAnsi="Times New Roman" w:cs="Times New Roman"/>
          <w:iCs/>
          <w:sz w:val="24"/>
          <w:szCs w:val="24"/>
        </w:rPr>
        <w:t>Phoenix Academy</w:t>
      </w:r>
      <w:r w:rsidR="00FB6973">
        <w:rPr>
          <w:rFonts w:ascii="Times New Roman" w:hAnsi="Times New Roman" w:cs="Times New Roman"/>
          <w:iCs/>
          <w:sz w:val="24"/>
          <w:szCs w:val="24"/>
        </w:rPr>
        <w:t xml:space="preserve"> has no obligation to evaluate Alex further and cannot seek a decision from the BSEA regarding their </w:t>
      </w:r>
      <w:r w:rsidR="00B26E8A">
        <w:rPr>
          <w:rFonts w:ascii="Times New Roman" w:hAnsi="Times New Roman" w:cs="Times New Roman"/>
          <w:iCs/>
          <w:sz w:val="24"/>
          <w:szCs w:val="24"/>
        </w:rPr>
        <w:t xml:space="preserve">refusal to consent to an initial evaluation or provision of special education and related services. Moreover, according to Parents, Alex has been making progress, </w:t>
      </w:r>
      <w:r w:rsidR="00E70A11">
        <w:rPr>
          <w:rFonts w:ascii="Times New Roman" w:hAnsi="Times New Roman" w:cs="Times New Roman"/>
          <w:iCs/>
          <w:sz w:val="24"/>
          <w:szCs w:val="24"/>
        </w:rPr>
        <w:t>but</w:t>
      </w:r>
      <w:r w:rsidR="00B26E8A">
        <w:rPr>
          <w:rFonts w:ascii="Times New Roman" w:hAnsi="Times New Roman" w:cs="Times New Roman"/>
          <w:iCs/>
          <w:sz w:val="24"/>
          <w:szCs w:val="24"/>
        </w:rPr>
        <w:t xml:space="preserve"> he requires home education while he is “in this unstable state an</w:t>
      </w:r>
      <w:r w:rsidR="00167BAC">
        <w:rPr>
          <w:rFonts w:ascii="Times New Roman" w:hAnsi="Times New Roman" w:cs="Times New Roman"/>
          <w:iCs/>
          <w:sz w:val="24"/>
          <w:szCs w:val="24"/>
        </w:rPr>
        <w:t>d</w:t>
      </w:r>
      <w:r w:rsidR="00B26E8A">
        <w:rPr>
          <w:rFonts w:ascii="Times New Roman" w:hAnsi="Times New Roman" w:cs="Times New Roman"/>
          <w:iCs/>
          <w:sz w:val="24"/>
          <w:szCs w:val="24"/>
        </w:rPr>
        <w:t xml:space="preserve"> unable to go to school daily.” Finally, Parents request that the BSEA order the School to “stop retaliation . . . by making complaints to</w:t>
      </w:r>
      <w:r>
        <w:rPr>
          <w:rFonts w:ascii="Times New Roman" w:hAnsi="Times New Roman" w:cs="Times New Roman"/>
          <w:iCs/>
          <w:sz w:val="24"/>
          <w:szCs w:val="24"/>
        </w:rPr>
        <w:t xml:space="preserve"> DCF</w:t>
      </w:r>
      <w:r w:rsidR="00B26E8A">
        <w:rPr>
          <w:rFonts w:ascii="Times New Roman" w:hAnsi="Times New Roman" w:cs="Times New Roman"/>
          <w:iCs/>
          <w:sz w:val="24"/>
          <w:szCs w:val="24"/>
        </w:rPr>
        <w:t xml:space="preserve"> [the Department of Children and Families]” and asking for hearings because Parents rejected the proposed IEP.</w:t>
      </w:r>
    </w:p>
    <w:p w14:paraId="0AF3D68A" w14:textId="41393510" w:rsidR="00B26E8A" w:rsidRDefault="00D1067C"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I</w:t>
      </w:r>
      <w:r w:rsidR="00B26E8A">
        <w:rPr>
          <w:rFonts w:ascii="Times New Roman" w:hAnsi="Times New Roman" w:cs="Times New Roman"/>
          <w:iCs/>
          <w:sz w:val="24"/>
          <w:szCs w:val="24"/>
        </w:rPr>
        <w:t>n</w:t>
      </w:r>
      <w:r>
        <w:rPr>
          <w:rFonts w:ascii="Times New Roman" w:hAnsi="Times New Roman" w:cs="Times New Roman"/>
          <w:iCs/>
          <w:sz w:val="24"/>
          <w:szCs w:val="24"/>
        </w:rPr>
        <w:t xml:space="preserve"> its </w:t>
      </w:r>
      <w:r>
        <w:rPr>
          <w:rFonts w:ascii="Times New Roman" w:hAnsi="Times New Roman" w:cs="Times New Roman"/>
          <w:i/>
          <w:sz w:val="24"/>
          <w:szCs w:val="24"/>
        </w:rPr>
        <w:t>Opposition</w:t>
      </w:r>
      <w:r>
        <w:rPr>
          <w:rFonts w:ascii="Times New Roman" w:hAnsi="Times New Roman" w:cs="Times New Roman"/>
          <w:iCs/>
          <w:sz w:val="24"/>
          <w:szCs w:val="24"/>
        </w:rPr>
        <w:t>, filed</w:t>
      </w:r>
      <w:r w:rsidR="00B26E8A">
        <w:rPr>
          <w:rFonts w:ascii="Times New Roman" w:hAnsi="Times New Roman" w:cs="Times New Roman"/>
          <w:iCs/>
          <w:sz w:val="24"/>
          <w:szCs w:val="24"/>
        </w:rPr>
        <w:t xml:space="preserve"> January 25, </w:t>
      </w:r>
      <w:r>
        <w:rPr>
          <w:rFonts w:ascii="Times New Roman" w:hAnsi="Times New Roman" w:cs="Times New Roman"/>
          <w:iCs/>
          <w:sz w:val="24"/>
          <w:szCs w:val="24"/>
        </w:rPr>
        <w:t xml:space="preserve">2023, </w:t>
      </w:r>
      <w:r w:rsidR="00386086">
        <w:rPr>
          <w:rFonts w:ascii="Times New Roman" w:hAnsi="Times New Roman" w:cs="Times New Roman"/>
          <w:iCs/>
          <w:sz w:val="24"/>
          <w:szCs w:val="24"/>
        </w:rPr>
        <w:t>Phoenix Academy</w:t>
      </w:r>
      <w:r>
        <w:rPr>
          <w:rFonts w:ascii="Times New Roman" w:hAnsi="Times New Roman" w:cs="Times New Roman"/>
          <w:iCs/>
          <w:sz w:val="24"/>
          <w:szCs w:val="24"/>
        </w:rPr>
        <w:t xml:space="preserve"> asserts that all issues referenced by Parents in their </w:t>
      </w:r>
      <w:r>
        <w:rPr>
          <w:rFonts w:ascii="Times New Roman" w:hAnsi="Times New Roman" w:cs="Times New Roman"/>
          <w:i/>
          <w:sz w:val="24"/>
          <w:szCs w:val="24"/>
        </w:rPr>
        <w:t>Motion</w:t>
      </w:r>
      <w:r>
        <w:rPr>
          <w:rFonts w:ascii="Times New Roman" w:hAnsi="Times New Roman" w:cs="Times New Roman"/>
          <w:iCs/>
          <w:sz w:val="24"/>
          <w:szCs w:val="24"/>
        </w:rPr>
        <w:t xml:space="preserve"> are actually in dispute: whether Alex is too unstable to attend school in person; whether the School is obligated to provide home tutoring; whether the School is an appropriate educational placement for Alex given Parent’s total rejection of the proposed IEP; and whether substitute consent for evaluation is appropriate. The School also contends that its employees were required by law to report to DCF their good faith belief that Alex was being neglected</w:t>
      </w:r>
      <w:r w:rsidR="00167BAC">
        <w:rPr>
          <w:rFonts w:ascii="Times New Roman" w:hAnsi="Times New Roman" w:cs="Times New Roman"/>
          <w:iCs/>
          <w:sz w:val="24"/>
          <w:szCs w:val="24"/>
        </w:rPr>
        <w:t xml:space="preserve"> educationally</w:t>
      </w:r>
      <w:r>
        <w:rPr>
          <w:rFonts w:ascii="Times New Roman" w:hAnsi="Times New Roman" w:cs="Times New Roman"/>
          <w:iCs/>
          <w:sz w:val="24"/>
          <w:szCs w:val="24"/>
        </w:rPr>
        <w:t>.</w:t>
      </w:r>
    </w:p>
    <w:p w14:paraId="086814C4" w14:textId="58A374E0" w:rsidR="00F075ED" w:rsidRDefault="00F075ED"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 xml:space="preserve">During the Conference Call that took place January 26, 2023, Wakefield, through Counsel, indicated that the District would not be filing a response to Parents’ </w:t>
      </w:r>
      <w:r>
        <w:rPr>
          <w:rFonts w:ascii="Times New Roman" w:hAnsi="Times New Roman" w:cs="Times New Roman"/>
          <w:i/>
          <w:sz w:val="24"/>
          <w:szCs w:val="24"/>
        </w:rPr>
        <w:t>Motion</w:t>
      </w:r>
      <w:r>
        <w:rPr>
          <w:rFonts w:ascii="Times New Roman" w:hAnsi="Times New Roman" w:cs="Times New Roman"/>
          <w:iCs/>
          <w:sz w:val="24"/>
          <w:szCs w:val="24"/>
        </w:rPr>
        <w:t xml:space="preserve">, but </w:t>
      </w:r>
      <w:r>
        <w:rPr>
          <w:rFonts w:ascii="Times New Roman" w:hAnsi="Times New Roman" w:cs="Times New Roman"/>
          <w:iCs/>
          <w:sz w:val="24"/>
          <w:szCs w:val="24"/>
        </w:rPr>
        <w:lastRenderedPageBreak/>
        <w:t xml:space="preserve">reiterated its </w:t>
      </w:r>
      <w:r w:rsidR="003F441B">
        <w:rPr>
          <w:rFonts w:ascii="Times New Roman" w:hAnsi="Times New Roman" w:cs="Times New Roman"/>
          <w:iCs/>
          <w:sz w:val="24"/>
          <w:szCs w:val="24"/>
        </w:rPr>
        <w:t>position</w:t>
      </w:r>
      <w:r>
        <w:rPr>
          <w:rFonts w:ascii="Times New Roman" w:hAnsi="Times New Roman" w:cs="Times New Roman"/>
          <w:iCs/>
          <w:sz w:val="24"/>
          <w:szCs w:val="24"/>
        </w:rPr>
        <w:t xml:space="preserve">, as expressed in its </w:t>
      </w:r>
      <w:r>
        <w:rPr>
          <w:rFonts w:ascii="Times New Roman" w:hAnsi="Times New Roman" w:cs="Times New Roman"/>
          <w:i/>
          <w:sz w:val="24"/>
          <w:szCs w:val="24"/>
        </w:rPr>
        <w:t>Response</w:t>
      </w:r>
      <w:r>
        <w:rPr>
          <w:rFonts w:ascii="Times New Roman" w:hAnsi="Times New Roman" w:cs="Times New Roman"/>
          <w:iCs/>
          <w:sz w:val="24"/>
          <w:szCs w:val="24"/>
        </w:rPr>
        <w:t>, that the BSEA lacks jurisdiction over the matter. During the call, the parties agreed that an</w:t>
      </w:r>
      <w:r w:rsidR="00E70A11">
        <w:rPr>
          <w:rFonts w:ascii="Times New Roman" w:hAnsi="Times New Roman" w:cs="Times New Roman"/>
          <w:iCs/>
          <w:sz w:val="24"/>
          <w:szCs w:val="24"/>
        </w:rPr>
        <w:t>y</w:t>
      </w:r>
      <w:r>
        <w:rPr>
          <w:rFonts w:ascii="Times New Roman" w:hAnsi="Times New Roman" w:cs="Times New Roman"/>
          <w:iCs/>
          <w:sz w:val="24"/>
          <w:szCs w:val="24"/>
        </w:rPr>
        <w:t xml:space="preserve"> further briefing</w:t>
      </w:r>
      <w:r w:rsidR="00E70A11">
        <w:rPr>
          <w:rFonts w:ascii="Times New Roman" w:hAnsi="Times New Roman" w:cs="Times New Roman"/>
          <w:iCs/>
          <w:sz w:val="24"/>
          <w:szCs w:val="24"/>
        </w:rPr>
        <w:t xml:space="preserve"> by the parties</w:t>
      </w:r>
      <w:r>
        <w:rPr>
          <w:rFonts w:ascii="Times New Roman" w:hAnsi="Times New Roman" w:cs="Times New Roman"/>
          <w:iCs/>
          <w:sz w:val="24"/>
          <w:szCs w:val="24"/>
        </w:rPr>
        <w:t xml:space="preserve"> on Parents’ </w:t>
      </w:r>
      <w:r>
        <w:rPr>
          <w:rFonts w:ascii="Times New Roman" w:hAnsi="Times New Roman" w:cs="Times New Roman"/>
          <w:i/>
          <w:sz w:val="24"/>
          <w:szCs w:val="24"/>
        </w:rPr>
        <w:t>Motion</w:t>
      </w:r>
      <w:r>
        <w:rPr>
          <w:rFonts w:ascii="Times New Roman" w:hAnsi="Times New Roman" w:cs="Times New Roman"/>
          <w:iCs/>
          <w:sz w:val="24"/>
          <w:szCs w:val="24"/>
        </w:rPr>
        <w:t xml:space="preserve"> would be due by close of business </w:t>
      </w:r>
      <w:r w:rsidR="00E70A11">
        <w:rPr>
          <w:rFonts w:ascii="Times New Roman" w:hAnsi="Times New Roman" w:cs="Times New Roman"/>
          <w:iCs/>
          <w:sz w:val="24"/>
          <w:szCs w:val="24"/>
        </w:rPr>
        <w:t xml:space="preserve">on </w:t>
      </w:r>
      <w:r>
        <w:rPr>
          <w:rFonts w:ascii="Times New Roman" w:hAnsi="Times New Roman" w:cs="Times New Roman"/>
          <w:iCs/>
          <w:sz w:val="24"/>
          <w:szCs w:val="24"/>
        </w:rPr>
        <w:t xml:space="preserve">February 17, 2023, and Parents were instructed that if they wanted to have the BSEA consider any of the contentions and/or claims they had raised in their </w:t>
      </w:r>
      <w:r>
        <w:rPr>
          <w:rFonts w:ascii="Times New Roman" w:hAnsi="Times New Roman" w:cs="Times New Roman"/>
          <w:i/>
          <w:sz w:val="24"/>
          <w:szCs w:val="24"/>
        </w:rPr>
        <w:t>Response</w:t>
      </w:r>
      <w:r>
        <w:rPr>
          <w:rFonts w:ascii="Times New Roman" w:hAnsi="Times New Roman" w:cs="Times New Roman"/>
          <w:iCs/>
          <w:sz w:val="24"/>
          <w:szCs w:val="24"/>
        </w:rPr>
        <w:t xml:space="preserve"> or their </w:t>
      </w:r>
      <w:r>
        <w:rPr>
          <w:rFonts w:ascii="Times New Roman" w:hAnsi="Times New Roman" w:cs="Times New Roman"/>
          <w:i/>
          <w:sz w:val="24"/>
          <w:szCs w:val="24"/>
        </w:rPr>
        <w:t>Motion</w:t>
      </w:r>
      <w:r>
        <w:rPr>
          <w:rFonts w:ascii="Times New Roman" w:hAnsi="Times New Roman" w:cs="Times New Roman"/>
          <w:iCs/>
          <w:sz w:val="24"/>
          <w:szCs w:val="24"/>
        </w:rPr>
        <w:t xml:space="preserve">, beyond those brought by </w:t>
      </w:r>
      <w:r w:rsidR="00386086">
        <w:rPr>
          <w:rFonts w:ascii="Times New Roman" w:hAnsi="Times New Roman" w:cs="Times New Roman"/>
          <w:iCs/>
          <w:sz w:val="24"/>
          <w:szCs w:val="24"/>
        </w:rPr>
        <w:t>Phoenix Academy</w:t>
      </w:r>
      <w:r>
        <w:rPr>
          <w:rFonts w:ascii="Times New Roman" w:hAnsi="Times New Roman" w:cs="Times New Roman"/>
          <w:iCs/>
          <w:sz w:val="24"/>
          <w:szCs w:val="24"/>
        </w:rPr>
        <w:t xml:space="preserve"> in its </w:t>
      </w:r>
      <w:r>
        <w:rPr>
          <w:rFonts w:ascii="Times New Roman" w:hAnsi="Times New Roman" w:cs="Times New Roman"/>
          <w:i/>
          <w:sz w:val="24"/>
          <w:szCs w:val="24"/>
        </w:rPr>
        <w:t>Hearing Request</w:t>
      </w:r>
      <w:r>
        <w:rPr>
          <w:rFonts w:ascii="Times New Roman" w:hAnsi="Times New Roman" w:cs="Times New Roman"/>
          <w:iCs/>
          <w:sz w:val="24"/>
          <w:szCs w:val="24"/>
        </w:rPr>
        <w:t xml:space="preserve">, they needed to file their own </w:t>
      </w:r>
      <w:r>
        <w:rPr>
          <w:rFonts w:ascii="Times New Roman" w:hAnsi="Times New Roman" w:cs="Times New Roman"/>
          <w:i/>
          <w:sz w:val="24"/>
          <w:szCs w:val="24"/>
        </w:rPr>
        <w:t xml:space="preserve">Hearing Request </w:t>
      </w:r>
      <w:r>
        <w:rPr>
          <w:rFonts w:ascii="Times New Roman" w:hAnsi="Times New Roman" w:cs="Times New Roman"/>
          <w:iCs/>
          <w:sz w:val="24"/>
          <w:szCs w:val="24"/>
        </w:rPr>
        <w:t>and request consolidation. This information was memorialized in an Order dated January 30, 2023.</w:t>
      </w:r>
    </w:p>
    <w:p w14:paraId="0AD9A2E4" w14:textId="4FE00A69" w:rsidR="00296C79" w:rsidRDefault="00F075ED"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 xml:space="preserve">On February 17, 2023, </w:t>
      </w:r>
      <w:r w:rsidR="00386086">
        <w:rPr>
          <w:rFonts w:ascii="Times New Roman" w:hAnsi="Times New Roman" w:cs="Times New Roman"/>
          <w:iCs/>
          <w:sz w:val="24"/>
          <w:szCs w:val="24"/>
        </w:rPr>
        <w:t>Phoenix Academy</w:t>
      </w:r>
      <w:r>
        <w:rPr>
          <w:rFonts w:ascii="Times New Roman" w:hAnsi="Times New Roman" w:cs="Times New Roman"/>
          <w:iCs/>
          <w:sz w:val="24"/>
          <w:szCs w:val="24"/>
        </w:rPr>
        <w:t xml:space="preserve"> filed a </w:t>
      </w:r>
      <w:r>
        <w:rPr>
          <w:rFonts w:ascii="Times New Roman" w:hAnsi="Times New Roman" w:cs="Times New Roman"/>
          <w:i/>
          <w:sz w:val="24"/>
          <w:szCs w:val="24"/>
        </w:rPr>
        <w:t>Memorandum of Law in Support of its Opposition to Parent’s Motion for Summary Judgment</w:t>
      </w:r>
      <w:r>
        <w:rPr>
          <w:rFonts w:ascii="Times New Roman" w:hAnsi="Times New Roman" w:cs="Times New Roman"/>
          <w:iCs/>
          <w:sz w:val="24"/>
          <w:szCs w:val="24"/>
        </w:rPr>
        <w:t xml:space="preserve"> (</w:t>
      </w:r>
      <w:r>
        <w:rPr>
          <w:rFonts w:ascii="Times New Roman" w:hAnsi="Times New Roman" w:cs="Times New Roman"/>
          <w:i/>
          <w:sz w:val="24"/>
          <w:szCs w:val="24"/>
        </w:rPr>
        <w:t>Memorandum</w:t>
      </w:r>
      <w:r>
        <w:rPr>
          <w:rFonts w:ascii="Times New Roman" w:hAnsi="Times New Roman" w:cs="Times New Roman"/>
          <w:iCs/>
          <w:sz w:val="24"/>
          <w:szCs w:val="24"/>
        </w:rPr>
        <w:t>)</w:t>
      </w:r>
      <w:r w:rsidR="00F812A1">
        <w:rPr>
          <w:rFonts w:ascii="Times New Roman" w:hAnsi="Times New Roman" w:cs="Times New Roman"/>
          <w:iCs/>
          <w:sz w:val="24"/>
          <w:szCs w:val="24"/>
        </w:rPr>
        <w:t>, in which it</w:t>
      </w:r>
      <w:r>
        <w:rPr>
          <w:rFonts w:ascii="Times New Roman" w:hAnsi="Times New Roman" w:cs="Times New Roman"/>
          <w:iCs/>
          <w:sz w:val="24"/>
          <w:szCs w:val="24"/>
        </w:rPr>
        <w:t xml:space="preserve"> raised several arguments </w:t>
      </w:r>
      <w:r w:rsidR="00DE14D2">
        <w:rPr>
          <w:rFonts w:ascii="Times New Roman" w:hAnsi="Times New Roman" w:cs="Times New Roman"/>
          <w:iCs/>
          <w:sz w:val="24"/>
          <w:szCs w:val="24"/>
        </w:rPr>
        <w:t xml:space="preserve">to </w:t>
      </w:r>
      <w:r>
        <w:rPr>
          <w:rFonts w:ascii="Times New Roman" w:hAnsi="Times New Roman" w:cs="Times New Roman"/>
          <w:iCs/>
          <w:sz w:val="24"/>
          <w:szCs w:val="24"/>
        </w:rPr>
        <w:t>support its position</w:t>
      </w:r>
      <w:r w:rsidR="00F812A1">
        <w:rPr>
          <w:rFonts w:ascii="Times New Roman" w:hAnsi="Times New Roman" w:cs="Times New Roman"/>
          <w:iCs/>
          <w:sz w:val="24"/>
          <w:szCs w:val="24"/>
        </w:rPr>
        <w:t xml:space="preserve"> that the BSEA may exercise jurisdiction over its </w:t>
      </w:r>
      <w:r w:rsidR="00F812A1">
        <w:rPr>
          <w:rFonts w:ascii="Times New Roman" w:hAnsi="Times New Roman" w:cs="Times New Roman"/>
          <w:i/>
          <w:sz w:val="24"/>
          <w:szCs w:val="24"/>
        </w:rPr>
        <w:t>Hearing Request</w:t>
      </w:r>
      <w:r w:rsidR="00F812A1">
        <w:rPr>
          <w:rFonts w:ascii="Times New Roman" w:hAnsi="Times New Roman" w:cs="Times New Roman"/>
          <w:iCs/>
          <w:sz w:val="24"/>
          <w:szCs w:val="24"/>
        </w:rPr>
        <w:t xml:space="preserve">. </w:t>
      </w:r>
      <w:r w:rsidR="00386086">
        <w:rPr>
          <w:rFonts w:ascii="Times New Roman" w:hAnsi="Times New Roman" w:cs="Times New Roman"/>
          <w:iCs/>
          <w:sz w:val="24"/>
          <w:szCs w:val="24"/>
        </w:rPr>
        <w:t>Phoenix Academy</w:t>
      </w:r>
      <w:r w:rsidR="003C71E8">
        <w:rPr>
          <w:rFonts w:ascii="Times New Roman" w:hAnsi="Times New Roman" w:cs="Times New Roman"/>
          <w:iCs/>
          <w:sz w:val="24"/>
          <w:szCs w:val="24"/>
        </w:rPr>
        <w:t xml:space="preserve"> contends that it is unable to meet Alex’s needs and keep him and others safe,</w:t>
      </w:r>
      <w:r w:rsidR="00F3384B">
        <w:rPr>
          <w:rFonts w:ascii="Times New Roman" w:hAnsi="Times New Roman" w:cs="Times New Roman"/>
          <w:iCs/>
          <w:sz w:val="24"/>
          <w:szCs w:val="24"/>
        </w:rPr>
        <w:t xml:space="preserve"> given his </w:t>
      </w:r>
      <w:r w:rsidR="003C71E8">
        <w:rPr>
          <w:rFonts w:ascii="Times New Roman" w:hAnsi="Times New Roman" w:cs="Times New Roman"/>
          <w:iCs/>
          <w:sz w:val="24"/>
          <w:szCs w:val="24"/>
        </w:rPr>
        <w:t>minimal ability to communicate, the lack of meaningful evaluative data, and Parents</w:t>
      </w:r>
      <w:r w:rsidR="0036729C">
        <w:rPr>
          <w:rFonts w:ascii="Times New Roman" w:hAnsi="Times New Roman" w:cs="Times New Roman"/>
          <w:iCs/>
          <w:sz w:val="24"/>
          <w:szCs w:val="24"/>
        </w:rPr>
        <w:t>’</w:t>
      </w:r>
      <w:r w:rsidR="003C71E8">
        <w:rPr>
          <w:rFonts w:ascii="Times New Roman" w:hAnsi="Times New Roman" w:cs="Times New Roman"/>
          <w:iCs/>
          <w:sz w:val="24"/>
          <w:szCs w:val="24"/>
        </w:rPr>
        <w:t xml:space="preserve"> “rejection of the IEP and failure to engage in good faith in the IEP Team process.” Where these factors prevent Alex from accessing a FAPE</w:t>
      </w:r>
      <w:r w:rsidR="00F3384B">
        <w:rPr>
          <w:rFonts w:ascii="Times New Roman" w:hAnsi="Times New Roman" w:cs="Times New Roman"/>
          <w:iCs/>
          <w:sz w:val="24"/>
          <w:szCs w:val="24"/>
        </w:rPr>
        <w:t>,</w:t>
      </w:r>
      <w:r w:rsidR="003C71E8">
        <w:rPr>
          <w:rFonts w:ascii="Times New Roman" w:hAnsi="Times New Roman" w:cs="Times New Roman"/>
          <w:iCs/>
          <w:sz w:val="24"/>
          <w:szCs w:val="24"/>
        </w:rPr>
        <w:t xml:space="preserve"> the BSEA has the authority to determine whether </w:t>
      </w:r>
      <w:r w:rsidR="00386086">
        <w:rPr>
          <w:rFonts w:ascii="Times New Roman" w:hAnsi="Times New Roman" w:cs="Times New Roman"/>
          <w:iCs/>
          <w:sz w:val="24"/>
          <w:szCs w:val="24"/>
        </w:rPr>
        <w:t>Phoenix Academy</w:t>
      </w:r>
      <w:r w:rsidR="003C71E8">
        <w:rPr>
          <w:rFonts w:ascii="Times New Roman" w:hAnsi="Times New Roman" w:cs="Times New Roman"/>
          <w:iCs/>
          <w:sz w:val="24"/>
          <w:szCs w:val="24"/>
        </w:rPr>
        <w:t xml:space="preserve"> is the appropriate placement for him.</w:t>
      </w:r>
      <w:r w:rsidR="00296C79">
        <w:rPr>
          <w:rFonts w:ascii="Times New Roman" w:hAnsi="Times New Roman" w:cs="Times New Roman"/>
          <w:iCs/>
          <w:sz w:val="24"/>
          <w:szCs w:val="24"/>
        </w:rPr>
        <w:t xml:space="preserve"> </w:t>
      </w:r>
      <w:r w:rsidR="00E70A11">
        <w:rPr>
          <w:rFonts w:ascii="Times New Roman" w:hAnsi="Times New Roman" w:cs="Times New Roman"/>
          <w:iCs/>
          <w:sz w:val="24"/>
          <w:szCs w:val="24"/>
        </w:rPr>
        <w:t>T</w:t>
      </w:r>
      <w:r w:rsidR="00296C79">
        <w:rPr>
          <w:rFonts w:ascii="Times New Roman" w:hAnsi="Times New Roman" w:cs="Times New Roman"/>
          <w:iCs/>
          <w:sz w:val="24"/>
          <w:szCs w:val="24"/>
        </w:rPr>
        <w:t>he relief it seeks – orders for changed or additional services and additional evaluations – is within the BSEA’s authority to grant. Moreover, in the absence of an exercise of jurisdiction by the BSEA, Alex may suffer substantial harm, in that his eligibility may expire before he receives appropriate special education services and supports.</w:t>
      </w:r>
    </w:p>
    <w:p w14:paraId="67188D50" w14:textId="644318A9" w:rsidR="00296C79" w:rsidRDefault="00296C79"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Specifically, a</w:t>
      </w:r>
      <w:r w:rsidR="00F812A1">
        <w:rPr>
          <w:rFonts w:ascii="Times New Roman" w:hAnsi="Times New Roman" w:cs="Times New Roman"/>
          <w:iCs/>
          <w:sz w:val="24"/>
          <w:szCs w:val="24"/>
        </w:rPr>
        <w:t xml:space="preserve">ccording to the School, its claims are subsumed within the BSEA’s broad jurisdiction over any matter relating to the identification, evaluation, education program or educational placement of a child with a disability or the provision of a FAPE to the child arising under the </w:t>
      </w:r>
      <w:r w:rsidR="00A11309">
        <w:rPr>
          <w:rFonts w:ascii="Times New Roman" w:hAnsi="Times New Roman" w:cs="Times New Roman"/>
          <w:iCs/>
          <w:sz w:val="24"/>
          <w:szCs w:val="24"/>
        </w:rPr>
        <w:t>IDEA, Section 504 of the Rehabilitation Act of 1973, or Massachusetts General Laws c. 71B, § 2A.</w:t>
      </w:r>
      <w:r w:rsidR="003C71E8">
        <w:rPr>
          <w:rFonts w:ascii="Times New Roman" w:hAnsi="Times New Roman" w:cs="Times New Roman"/>
          <w:iCs/>
          <w:sz w:val="24"/>
          <w:szCs w:val="24"/>
        </w:rPr>
        <w:t xml:space="preserve"> These include the availability of a substitute consent mechanism, which the BSEA has granted in other cases. While acknowledging that substitute consent is limited by Massachusetts law to situations where initial evaluation and initial placement have occurred, the School argues that “the lack of a parallel vehicle in the Massachusetts regulations to address” this situation, where Parents refuse consent and reject a proposed IEP</w:t>
      </w:r>
      <w:r>
        <w:rPr>
          <w:rFonts w:ascii="Times New Roman" w:hAnsi="Times New Roman" w:cs="Times New Roman"/>
          <w:iCs/>
          <w:sz w:val="24"/>
          <w:szCs w:val="24"/>
        </w:rPr>
        <w:t xml:space="preserve">, resulting in the inability of a student with significant disabilities to access the curriculum and make effective progress, “strongly supports the necessity of the BSEA invoking its broad general authority to resolve such matters.” In the alternative, the BSEA has the authority to determine the appropriateness of Alex’s placement because he receives services pursuant to a Section 504 Plan. </w:t>
      </w:r>
      <w:r w:rsidR="00386086">
        <w:rPr>
          <w:rFonts w:ascii="Times New Roman" w:hAnsi="Times New Roman" w:cs="Times New Roman"/>
          <w:iCs/>
          <w:sz w:val="24"/>
          <w:szCs w:val="24"/>
        </w:rPr>
        <w:t>Phoenix Academy</w:t>
      </w:r>
      <w:r>
        <w:rPr>
          <w:rFonts w:ascii="Times New Roman" w:hAnsi="Times New Roman" w:cs="Times New Roman"/>
          <w:iCs/>
          <w:sz w:val="24"/>
          <w:szCs w:val="24"/>
        </w:rPr>
        <w:t xml:space="preserve"> also argues that the BSEA may exercise jurisdiction over its request for an order approving the School’s denial of Parent’s request for home tutoring, particularly as this </w:t>
      </w:r>
      <w:r w:rsidR="00210E85">
        <w:rPr>
          <w:rFonts w:ascii="Times New Roman" w:hAnsi="Times New Roman" w:cs="Times New Roman"/>
          <w:iCs/>
          <w:sz w:val="24"/>
          <w:szCs w:val="24"/>
        </w:rPr>
        <w:t xml:space="preserve">would not be Alex’s least </w:t>
      </w:r>
      <w:r>
        <w:rPr>
          <w:rFonts w:ascii="Times New Roman" w:hAnsi="Times New Roman" w:cs="Times New Roman"/>
          <w:iCs/>
          <w:sz w:val="24"/>
          <w:szCs w:val="24"/>
        </w:rPr>
        <w:t xml:space="preserve">restrictive educational environment. </w:t>
      </w:r>
    </w:p>
    <w:p w14:paraId="3D44F8A7" w14:textId="5BDB54B4" w:rsidR="00EA39B5" w:rsidRPr="00B72190" w:rsidRDefault="00210E85" w:rsidP="00B72190">
      <w:pPr>
        <w:pStyle w:val="NoSpacing"/>
        <w:spacing w:before="240"/>
        <w:ind w:firstLine="720"/>
        <w:rPr>
          <w:rFonts w:ascii="Times New Roman" w:hAnsi="Times New Roman" w:cs="Times New Roman"/>
          <w:iCs/>
          <w:sz w:val="24"/>
          <w:szCs w:val="24"/>
        </w:rPr>
      </w:pPr>
      <w:r>
        <w:rPr>
          <w:rFonts w:ascii="Times New Roman" w:hAnsi="Times New Roman" w:cs="Times New Roman"/>
          <w:iCs/>
          <w:sz w:val="24"/>
          <w:szCs w:val="24"/>
        </w:rPr>
        <w:t xml:space="preserve">In </w:t>
      </w:r>
      <w:r w:rsidR="003F441B">
        <w:rPr>
          <w:rFonts w:ascii="Times New Roman" w:hAnsi="Times New Roman" w:cs="Times New Roman"/>
          <w:iCs/>
          <w:sz w:val="24"/>
          <w:szCs w:val="24"/>
        </w:rPr>
        <w:t>t</w:t>
      </w:r>
      <w:r>
        <w:rPr>
          <w:rFonts w:ascii="Times New Roman" w:hAnsi="Times New Roman" w:cs="Times New Roman"/>
          <w:iCs/>
          <w:sz w:val="24"/>
          <w:szCs w:val="24"/>
        </w:rPr>
        <w:t>he</w:t>
      </w:r>
      <w:r w:rsidR="003F441B">
        <w:rPr>
          <w:rFonts w:ascii="Times New Roman" w:hAnsi="Times New Roman" w:cs="Times New Roman"/>
          <w:iCs/>
          <w:sz w:val="24"/>
          <w:szCs w:val="24"/>
        </w:rPr>
        <w:t>i</w:t>
      </w:r>
      <w:r>
        <w:rPr>
          <w:rFonts w:ascii="Times New Roman" w:hAnsi="Times New Roman" w:cs="Times New Roman"/>
          <w:iCs/>
          <w:sz w:val="24"/>
          <w:szCs w:val="24"/>
        </w:rPr>
        <w:t xml:space="preserve">r </w:t>
      </w:r>
      <w:r>
        <w:rPr>
          <w:rFonts w:ascii="Times New Roman" w:hAnsi="Times New Roman" w:cs="Times New Roman"/>
          <w:i/>
          <w:sz w:val="24"/>
          <w:szCs w:val="24"/>
        </w:rPr>
        <w:t>Brief in Support of the Motion for Summary Judgment, Dismissal, and Permanent Injun</w:t>
      </w:r>
      <w:r w:rsidR="00015176">
        <w:rPr>
          <w:rFonts w:ascii="Times New Roman" w:hAnsi="Times New Roman" w:cs="Times New Roman"/>
          <w:i/>
          <w:sz w:val="24"/>
          <w:szCs w:val="24"/>
        </w:rPr>
        <w:t xml:space="preserve">ction, </w:t>
      </w:r>
      <w:r w:rsidR="00E70A11">
        <w:rPr>
          <w:rFonts w:ascii="Times New Roman" w:hAnsi="Times New Roman" w:cs="Times New Roman"/>
          <w:iCs/>
          <w:sz w:val="24"/>
          <w:szCs w:val="24"/>
        </w:rPr>
        <w:t xml:space="preserve">also filed on February 17, 2023, </w:t>
      </w:r>
      <w:r w:rsidR="00015176">
        <w:rPr>
          <w:rFonts w:ascii="Times New Roman" w:hAnsi="Times New Roman" w:cs="Times New Roman"/>
          <w:iCs/>
          <w:sz w:val="24"/>
          <w:szCs w:val="24"/>
        </w:rPr>
        <w:t>Parent</w:t>
      </w:r>
      <w:r w:rsidR="003F441B">
        <w:rPr>
          <w:rFonts w:ascii="Times New Roman" w:hAnsi="Times New Roman" w:cs="Times New Roman"/>
          <w:iCs/>
          <w:sz w:val="24"/>
          <w:szCs w:val="24"/>
        </w:rPr>
        <w:t xml:space="preserve">s </w:t>
      </w:r>
      <w:r w:rsidR="00015176">
        <w:rPr>
          <w:rFonts w:ascii="Times New Roman" w:hAnsi="Times New Roman" w:cs="Times New Roman"/>
          <w:iCs/>
          <w:sz w:val="24"/>
          <w:szCs w:val="24"/>
        </w:rPr>
        <w:t>assert that Alex is a general education student</w:t>
      </w:r>
      <w:r w:rsidR="00DE14D2">
        <w:rPr>
          <w:rFonts w:ascii="Times New Roman" w:hAnsi="Times New Roman" w:cs="Times New Roman"/>
          <w:iCs/>
          <w:sz w:val="24"/>
          <w:szCs w:val="24"/>
        </w:rPr>
        <w:t xml:space="preserve"> who</w:t>
      </w:r>
      <w:r w:rsidR="00015176">
        <w:rPr>
          <w:rFonts w:ascii="Times New Roman" w:hAnsi="Times New Roman" w:cs="Times New Roman"/>
          <w:iCs/>
          <w:sz w:val="24"/>
          <w:szCs w:val="24"/>
        </w:rPr>
        <w:t xml:space="preserve"> is not, and may never be, served under the IDEA</w:t>
      </w:r>
      <w:r w:rsidR="00DE14D2">
        <w:rPr>
          <w:rFonts w:ascii="Times New Roman" w:hAnsi="Times New Roman" w:cs="Times New Roman"/>
          <w:iCs/>
          <w:sz w:val="24"/>
          <w:szCs w:val="24"/>
        </w:rPr>
        <w:t>;</w:t>
      </w:r>
      <w:r w:rsidR="00015176">
        <w:rPr>
          <w:rFonts w:ascii="Times New Roman" w:hAnsi="Times New Roman" w:cs="Times New Roman"/>
          <w:iCs/>
          <w:sz w:val="24"/>
          <w:szCs w:val="24"/>
        </w:rPr>
        <w:t xml:space="preserve"> and that by requesting that the BSEA issue consent for an initial psychological evaluation and approve a fully rejected IEP, </w:t>
      </w:r>
      <w:r w:rsidR="00386086">
        <w:rPr>
          <w:rFonts w:ascii="Times New Roman" w:hAnsi="Times New Roman" w:cs="Times New Roman"/>
          <w:iCs/>
          <w:sz w:val="24"/>
          <w:szCs w:val="24"/>
        </w:rPr>
        <w:t>Phoenix Academy</w:t>
      </w:r>
      <w:r w:rsidR="00015176">
        <w:rPr>
          <w:rFonts w:ascii="Times New Roman" w:hAnsi="Times New Roman" w:cs="Times New Roman"/>
          <w:iCs/>
          <w:sz w:val="24"/>
          <w:szCs w:val="24"/>
        </w:rPr>
        <w:t xml:space="preserve"> is essentially attempting to override Parents’ rights to make educational decisions for their child. Although Parents continue to request dismissal of the School’s </w:t>
      </w:r>
      <w:r w:rsidR="00015176">
        <w:rPr>
          <w:rFonts w:ascii="Times New Roman" w:hAnsi="Times New Roman" w:cs="Times New Roman"/>
          <w:i/>
          <w:sz w:val="24"/>
          <w:szCs w:val="24"/>
        </w:rPr>
        <w:t>Hearing Request</w:t>
      </w:r>
      <w:r w:rsidR="00015176">
        <w:rPr>
          <w:rFonts w:ascii="Times New Roman" w:hAnsi="Times New Roman" w:cs="Times New Roman"/>
          <w:iCs/>
          <w:sz w:val="24"/>
          <w:szCs w:val="24"/>
        </w:rPr>
        <w:t xml:space="preserve"> a</w:t>
      </w:r>
      <w:r w:rsidR="00DE14D2">
        <w:rPr>
          <w:rFonts w:ascii="Times New Roman" w:hAnsi="Times New Roman" w:cs="Times New Roman"/>
          <w:iCs/>
          <w:sz w:val="24"/>
          <w:szCs w:val="24"/>
        </w:rPr>
        <w:t>s</w:t>
      </w:r>
      <w:r w:rsidR="00015176">
        <w:rPr>
          <w:rFonts w:ascii="Times New Roman" w:hAnsi="Times New Roman" w:cs="Times New Roman"/>
          <w:iCs/>
          <w:sz w:val="24"/>
          <w:szCs w:val="24"/>
        </w:rPr>
        <w:t xml:space="preserve"> an invalid infringement on their rights and characterize it as harassment, and although they have not filed a </w:t>
      </w:r>
      <w:r w:rsidR="00015176">
        <w:rPr>
          <w:rFonts w:ascii="Times New Roman" w:hAnsi="Times New Roman" w:cs="Times New Roman"/>
          <w:i/>
          <w:sz w:val="24"/>
          <w:szCs w:val="24"/>
        </w:rPr>
        <w:t xml:space="preserve">Hearing Request </w:t>
      </w:r>
      <w:r w:rsidR="00015176">
        <w:rPr>
          <w:rFonts w:ascii="Times New Roman" w:hAnsi="Times New Roman" w:cs="Times New Roman"/>
          <w:iCs/>
          <w:sz w:val="24"/>
          <w:szCs w:val="24"/>
        </w:rPr>
        <w:t xml:space="preserve">of their own, Parents also argue that because they have submitted a valid home/hospital form, the BSEA should order </w:t>
      </w:r>
      <w:r w:rsidR="00386086">
        <w:rPr>
          <w:rFonts w:ascii="Times New Roman" w:hAnsi="Times New Roman" w:cs="Times New Roman"/>
          <w:iCs/>
          <w:sz w:val="24"/>
          <w:szCs w:val="24"/>
        </w:rPr>
        <w:t>Phoenix Academy</w:t>
      </w:r>
      <w:r w:rsidR="00015176">
        <w:rPr>
          <w:rFonts w:ascii="Times New Roman" w:hAnsi="Times New Roman" w:cs="Times New Roman"/>
          <w:iCs/>
          <w:sz w:val="24"/>
          <w:szCs w:val="24"/>
        </w:rPr>
        <w:t xml:space="preserve"> to provide </w:t>
      </w:r>
      <w:r w:rsidR="00015176">
        <w:rPr>
          <w:rFonts w:ascii="Times New Roman" w:hAnsi="Times New Roman" w:cs="Times New Roman"/>
          <w:iCs/>
          <w:sz w:val="24"/>
          <w:szCs w:val="24"/>
        </w:rPr>
        <w:lastRenderedPageBreak/>
        <w:t>home education and issue a permanent injunction against the school to prevent the filing of future hearing requests or 51a reports with DCF.</w:t>
      </w:r>
    </w:p>
    <w:p w14:paraId="1A03FA4F" w14:textId="5802C24D" w:rsidR="00EA39B5" w:rsidRPr="00452EE0" w:rsidRDefault="00EA39B5" w:rsidP="00B72190">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FACTUAL BACKGROUND</w:t>
      </w:r>
    </w:p>
    <w:p w14:paraId="0B0A2D84" w14:textId="2C5E69C6" w:rsidR="00740C31" w:rsidRPr="00740C31" w:rsidRDefault="00EA39B5" w:rsidP="00B72190">
      <w:pPr>
        <w:pStyle w:val="NoSpacing"/>
        <w:spacing w:before="240"/>
        <w:ind w:firstLine="720"/>
        <w:rPr>
          <w:rFonts w:ascii="Times New Roman" w:hAnsi="Times New Roman" w:cs="Times New Roman"/>
          <w:sz w:val="24"/>
          <w:szCs w:val="24"/>
        </w:rPr>
      </w:pPr>
      <w:r w:rsidRPr="00331E3A">
        <w:rPr>
          <w:rFonts w:ascii="Times New Roman" w:hAnsi="Times New Roman" w:cs="Times New Roman"/>
          <w:sz w:val="24"/>
          <w:szCs w:val="24"/>
        </w:rPr>
        <w:t>The following facts are not in dispute and are taken as true</w:t>
      </w:r>
      <w:r>
        <w:rPr>
          <w:rFonts w:ascii="Times New Roman" w:hAnsi="Times New Roman" w:cs="Times New Roman"/>
          <w:sz w:val="24"/>
          <w:szCs w:val="24"/>
        </w:rPr>
        <w:t xml:space="preserve"> for the purposes of this Ruling. </w:t>
      </w:r>
      <w:r w:rsidRPr="00331E3A">
        <w:rPr>
          <w:rFonts w:ascii="Times New Roman" w:hAnsi="Times New Roman" w:cs="Times New Roman"/>
          <w:sz w:val="24"/>
          <w:szCs w:val="24"/>
        </w:rPr>
        <w:t>These facts may be subject to revision in subsequent proceedings.</w:t>
      </w:r>
    </w:p>
    <w:p w14:paraId="2360401F" w14:textId="12D47010" w:rsidR="00740C31" w:rsidRDefault="00740C31" w:rsidP="00740C31">
      <w:pPr>
        <w:pStyle w:val="NoSpacing"/>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 xml:space="preserve">Alex is a seventeen-year-old resident of Wakefield who has been enrolled at </w:t>
      </w:r>
      <w:r w:rsidR="00386086">
        <w:rPr>
          <w:rFonts w:ascii="Times New Roman" w:hAnsi="Times New Roman" w:cs="Times New Roman"/>
          <w:sz w:val="24"/>
          <w:szCs w:val="24"/>
        </w:rPr>
        <w:t>Phoenix Academy</w:t>
      </w:r>
      <w:r>
        <w:rPr>
          <w:rFonts w:ascii="Times New Roman" w:hAnsi="Times New Roman" w:cs="Times New Roman"/>
          <w:sz w:val="24"/>
          <w:szCs w:val="24"/>
        </w:rPr>
        <w:t>, a Commonwealth charter school, since January 17, 2022.</w:t>
      </w:r>
      <w:r w:rsidR="00CE49E6">
        <w:rPr>
          <w:rFonts w:ascii="Times New Roman" w:hAnsi="Times New Roman" w:cs="Times New Roman"/>
          <w:sz w:val="24"/>
          <w:szCs w:val="24"/>
        </w:rPr>
        <w:t xml:space="preserve"> He</w:t>
      </w:r>
      <w:r w:rsidR="006F6606">
        <w:rPr>
          <w:rFonts w:ascii="Times New Roman" w:hAnsi="Times New Roman" w:cs="Times New Roman"/>
          <w:sz w:val="24"/>
          <w:szCs w:val="24"/>
        </w:rPr>
        <w:t xml:space="preserve"> is accompanied at school by a privately-funded one-to-one “dog handler” due to anxiety and his refusal to attend School without the dog and dog-handler. Teachers and other school staff </w:t>
      </w:r>
      <w:r w:rsidR="00055EB5">
        <w:rPr>
          <w:rFonts w:ascii="Times New Roman" w:hAnsi="Times New Roman" w:cs="Times New Roman"/>
          <w:sz w:val="24"/>
          <w:szCs w:val="24"/>
        </w:rPr>
        <w:t xml:space="preserve">contend that Alex presents as non-verbal and has difficulty accessing the curriculum and engaging socially with peer and teachers. They </w:t>
      </w:r>
      <w:r w:rsidR="006F6606">
        <w:rPr>
          <w:rFonts w:ascii="Times New Roman" w:hAnsi="Times New Roman" w:cs="Times New Roman"/>
          <w:sz w:val="24"/>
          <w:szCs w:val="24"/>
        </w:rPr>
        <w:t xml:space="preserve">have observed </w:t>
      </w:r>
      <w:r w:rsidR="00055EB5">
        <w:rPr>
          <w:rFonts w:ascii="Times New Roman" w:hAnsi="Times New Roman" w:cs="Times New Roman"/>
          <w:sz w:val="24"/>
          <w:szCs w:val="24"/>
        </w:rPr>
        <w:t>an increase in</w:t>
      </w:r>
      <w:r w:rsidR="006F6606">
        <w:rPr>
          <w:rFonts w:ascii="Times New Roman" w:hAnsi="Times New Roman" w:cs="Times New Roman"/>
          <w:sz w:val="24"/>
          <w:szCs w:val="24"/>
        </w:rPr>
        <w:t xml:space="preserve"> Alex’s aggressive behavior</w:t>
      </w:r>
      <w:r w:rsidR="00055EB5">
        <w:rPr>
          <w:rFonts w:ascii="Times New Roman" w:hAnsi="Times New Roman" w:cs="Times New Roman"/>
          <w:sz w:val="24"/>
          <w:szCs w:val="24"/>
        </w:rPr>
        <w:t>s</w:t>
      </w:r>
      <w:r w:rsidR="006F6606">
        <w:rPr>
          <w:rFonts w:ascii="Times New Roman" w:hAnsi="Times New Roman" w:cs="Times New Roman"/>
          <w:sz w:val="24"/>
          <w:szCs w:val="24"/>
        </w:rPr>
        <w:t xml:space="preserve"> since the beginning of the 2022-2023 school year.</w:t>
      </w:r>
    </w:p>
    <w:p w14:paraId="7855DFBF" w14:textId="42BCD73F" w:rsidR="00740C31" w:rsidRDefault="00740C31" w:rsidP="00740C31">
      <w:pPr>
        <w:pStyle w:val="NoSpacing"/>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Alex attended school in Wakefield from September 2021 to January 17, 2022 on a 504 Plan. This 504 Plan was developed by Wakefield, dated September 7, 2021, and identified vision and anxiety as the impairments impacting Alex’s major life activities.</w:t>
      </w:r>
      <w:r w:rsidR="00CE3E89">
        <w:rPr>
          <w:rFonts w:ascii="Times New Roman" w:hAnsi="Times New Roman" w:cs="Times New Roman"/>
          <w:sz w:val="24"/>
          <w:szCs w:val="24"/>
        </w:rPr>
        <w:t xml:space="preserve"> According to Parents, </w:t>
      </w:r>
      <w:proofErr w:type="gramStart"/>
      <w:r w:rsidR="00CE3E89">
        <w:rPr>
          <w:rFonts w:ascii="Times New Roman" w:hAnsi="Times New Roman" w:cs="Times New Roman"/>
          <w:sz w:val="24"/>
          <w:szCs w:val="24"/>
        </w:rPr>
        <w:t>this 504 plan</w:t>
      </w:r>
      <w:proofErr w:type="gramEnd"/>
      <w:r w:rsidR="00CE3E89">
        <w:rPr>
          <w:rFonts w:ascii="Times New Roman" w:hAnsi="Times New Roman" w:cs="Times New Roman"/>
          <w:sz w:val="24"/>
          <w:szCs w:val="24"/>
        </w:rPr>
        <w:t xml:space="preserve"> was based on a personalized educational plan (PEP) developed by Alex’s previous private schools, with some changes.</w:t>
      </w:r>
    </w:p>
    <w:p w14:paraId="7BA2480D" w14:textId="77777777" w:rsidR="00740C31" w:rsidRPr="00740C31" w:rsidRDefault="00740C31" w:rsidP="00740C31">
      <w:pPr>
        <w:pStyle w:val="NoSpacing"/>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 xml:space="preserve">Wakefield sought parental consent for </w:t>
      </w:r>
      <w:r>
        <w:rPr>
          <w:rFonts w:ascii="Times New Roman" w:hAnsi="Times New Roman" w:cs="Times New Roman"/>
          <w:iCs/>
          <w:sz w:val="24"/>
          <w:szCs w:val="24"/>
        </w:rPr>
        <w:t xml:space="preserve">an initial special education evaluation, which Parents refused. </w:t>
      </w:r>
    </w:p>
    <w:p w14:paraId="1CB02CE6" w14:textId="7AAF46B9" w:rsidR="00740C31" w:rsidRPr="00740C31" w:rsidRDefault="00740C31" w:rsidP="00740C31">
      <w:pPr>
        <w:pStyle w:val="NoSpacing"/>
        <w:numPr>
          <w:ilvl w:val="0"/>
          <w:numId w:val="6"/>
        </w:numPr>
        <w:spacing w:before="240"/>
        <w:rPr>
          <w:rFonts w:ascii="Times New Roman" w:hAnsi="Times New Roman" w:cs="Times New Roman"/>
          <w:sz w:val="24"/>
          <w:szCs w:val="24"/>
        </w:rPr>
      </w:pPr>
      <w:r>
        <w:rPr>
          <w:rFonts w:ascii="Times New Roman" w:hAnsi="Times New Roman" w:cs="Times New Roman"/>
          <w:iCs/>
          <w:sz w:val="24"/>
          <w:szCs w:val="24"/>
        </w:rPr>
        <w:t>Prior to moving to Massachusetts,</w:t>
      </w:r>
      <w:r w:rsidR="00CE3E89">
        <w:rPr>
          <w:rFonts w:ascii="Times New Roman" w:hAnsi="Times New Roman" w:cs="Times New Roman"/>
          <w:iCs/>
          <w:sz w:val="24"/>
          <w:szCs w:val="24"/>
        </w:rPr>
        <w:t xml:space="preserve"> </w:t>
      </w:r>
      <w:r w:rsidRPr="00740C31">
        <w:rPr>
          <w:rFonts w:ascii="Times New Roman" w:hAnsi="Times New Roman" w:cs="Times New Roman"/>
          <w:iCs/>
          <w:sz w:val="24"/>
          <w:szCs w:val="24"/>
        </w:rPr>
        <w:t>Alex lived with his family in Georgia</w:t>
      </w:r>
      <w:r w:rsidR="00CE3E89">
        <w:rPr>
          <w:rFonts w:ascii="Times New Roman" w:hAnsi="Times New Roman" w:cs="Times New Roman"/>
          <w:iCs/>
          <w:sz w:val="24"/>
          <w:szCs w:val="24"/>
        </w:rPr>
        <w:t>. According to Parents, he received services and accommodations under a PEP at private school, as well as from private therapy providers.</w:t>
      </w:r>
    </w:p>
    <w:p w14:paraId="7E404BD1" w14:textId="01750A60" w:rsidR="00740C31" w:rsidRPr="00740C31" w:rsidRDefault="00740C31" w:rsidP="00740C31">
      <w:pPr>
        <w:pStyle w:val="NoSpacing"/>
        <w:numPr>
          <w:ilvl w:val="0"/>
          <w:numId w:val="6"/>
        </w:numPr>
        <w:spacing w:before="240"/>
        <w:rPr>
          <w:rFonts w:ascii="Times New Roman" w:hAnsi="Times New Roman" w:cs="Times New Roman"/>
          <w:sz w:val="24"/>
          <w:szCs w:val="24"/>
        </w:rPr>
      </w:pPr>
      <w:r>
        <w:rPr>
          <w:rFonts w:ascii="Times New Roman" w:hAnsi="Times New Roman" w:cs="Times New Roman"/>
          <w:iCs/>
          <w:sz w:val="24"/>
          <w:szCs w:val="24"/>
        </w:rPr>
        <w:t>I</w:t>
      </w:r>
      <w:r w:rsidR="003F441B">
        <w:rPr>
          <w:rFonts w:ascii="Times New Roman" w:hAnsi="Times New Roman" w:cs="Times New Roman"/>
          <w:iCs/>
          <w:sz w:val="24"/>
          <w:szCs w:val="24"/>
        </w:rPr>
        <w:t>n February 2022, almost i</w:t>
      </w:r>
      <w:r w:rsidRPr="00740C31">
        <w:rPr>
          <w:rFonts w:ascii="Times New Roman" w:hAnsi="Times New Roman" w:cs="Times New Roman"/>
          <w:iCs/>
          <w:sz w:val="24"/>
          <w:szCs w:val="24"/>
        </w:rPr>
        <w:t>mmediately upon Alex’s enrollment</w:t>
      </w:r>
      <w:r w:rsidR="003F441B">
        <w:rPr>
          <w:rFonts w:ascii="Times New Roman" w:hAnsi="Times New Roman" w:cs="Times New Roman"/>
          <w:iCs/>
          <w:sz w:val="24"/>
          <w:szCs w:val="24"/>
        </w:rPr>
        <w:t xml:space="preserve"> in</w:t>
      </w:r>
      <w:r w:rsidRPr="00740C31">
        <w:rPr>
          <w:rFonts w:ascii="Times New Roman" w:hAnsi="Times New Roman" w:cs="Times New Roman"/>
          <w:iCs/>
          <w:sz w:val="24"/>
          <w:szCs w:val="24"/>
        </w:rPr>
        <w:t xml:space="preserve"> </w:t>
      </w:r>
      <w:r w:rsidR="00386086">
        <w:rPr>
          <w:rFonts w:ascii="Times New Roman" w:hAnsi="Times New Roman" w:cs="Times New Roman"/>
          <w:iCs/>
          <w:sz w:val="24"/>
          <w:szCs w:val="24"/>
        </w:rPr>
        <w:t>Phoenix Academy</w:t>
      </w:r>
      <w:r w:rsidR="003F441B">
        <w:rPr>
          <w:rFonts w:ascii="Times New Roman" w:hAnsi="Times New Roman" w:cs="Times New Roman"/>
          <w:iCs/>
          <w:sz w:val="24"/>
          <w:szCs w:val="24"/>
        </w:rPr>
        <w:t xml:space="preserve">, </w:t>
      </w:r>
      <w:r>
        <w:rPr>
          <w:rFonts w:ascii="Times New Roman" w:hAnsi="Times New Roman" w:cs="Times New Roman"/>
          <w:iCs/>
          <w:sz w:val="24"/>
          <w:szCs w:val="24"/>
        </w:rPr>
        <w:t>staff</w:t>
      </w:r>
      <w:r w:rsidRPr="00740C31">
        <w:rPr>
          <w:rFonts w:ascii="Times New Roman" w:hAnsi="Times New Roman" w:cs="Times New Roman"/>
          <w:iCs/>
          <w:sz w:val="24"/>
          <w:szCs w:val="24"/>
        </w:rPr>
        <w:t xml:space="preserve"> noted that </w:t>
      </w:r>
      <w:r w:rsidR="003F441B">
        <w:rPr>
          <w:rFonts w:ascii="Times New Roman" w:hAnsi="Times New Roman" w:cs="Times New Roman"/>
          <w:iCs/>
          <w:sz w:val="24"/>
          <w:szCs w:val="24"/>
        </w:rPr>
        <w:t>he</w:t>
      </w:r>
      <w:r w:rsidRPr="00740C31">
        <w:rPr>
          <w:rFonts w:ascii="Times New Roman" w:hAnsi="Times New Roman" w:cs="Times New Roman"/>
          <w:iCs/>
          <w:sz w:val="24"/>
          <w:szCs w:val="24"/>
        </w:rPr>
        <w:t xml:space="preserve"> require</w:t>
      </w:r>
      <w:r w:rsidR="003F441B">
        <w:rPr>
          <w:rFonts w:ascii="Times New Roman" w:hAnsi="Times New Roman" w:cs="Times New Roman"/>
          <w:iCs/>
          <w:sz w:val="24"/>
          <w:szCs w:val="24"/>
        </w:rPr>
        <w:t>d</w:t>
      </w:r>
      <w:r w:rsidRPr="00740C31">
        <w:rPr>
          <w:rFonts w:ascii="Times New Roman" w:hAnsi="Times New Roman" w:cs="Times New Roman"/>
          <w:iCs/>
          <w:sz w:val="24"/>
          <w:szCs w:val="24"/>
        </w:rPr>
        <w:t xml:space="preserve"> significant academic, social-emotional, and behavioral supports. </w:t>
      </w:r>
      <w:r>
        <w:rPr>
          <w:rFonts w:ascii="Times New Roman" w:hAnsi="Times New Roman" w:cs="Times New Roman"/>
          <w:iCs/>
          <w:sz w:val="24"/>
          <w:szCs w:val="24"/>
        </w:rPr>
        <w:t xml:space="preserve">The School </w:t>
      </w:r>
      <w:r w:rsidRPr="00740C31">
        <w:rPr>
          <w:rFonts w:ascii="Times New Roman" w:hAnsi="Times New Roman" w:cs="Times New Roman"/>
          <w:iCs/>
          <w:sz w:val="24"/>
          <w:szCs w:val="24"/>
        </w:rPr>
        <w:t xml:space="preserve">sent Parents a consent form for special education evaluations in the areas occupational therapy (OT), physical therapy (PT), academic achievement, speech and language, psychological, and observations. </w:t>
      </w:r>
    </w:p>
    <w:p w14:paraId="1A9BF776" w14:textId="599B9704" w:rsidR="00740C31" w:rsidRPr="00740C31" w:rsidRDefault="00740C31" w:rsidP="00740C31">
      <w:pPr>
        <w:pStyle w:val="NoSpacing"/>
        <w:numPr>
          <w:ilvl w:val="0"/>
          <w:numId w:val="6"/>
        </w:numPr>
        <w:spacing w:before="240"/>
        <w:rPr>
          <w:rFonts w:ascii="Times New Roman" w:hAnsi="Times New Roman" w:cs="Times New Roman"/>
          <w:sz w:val="24"/>
          <w:szCs w:val="24"/>
        </w:rPr>
      </w:pPr>
      <w:r w:rsidRPr="00740C31">
        <w:rPr>
          <w:rFonts w:ascii="Times New Roman" w:hAnsi="Times New Roman" w:cs="Times New Roman"/>
          <w:iCs/>
          <w:sz w:val="24"/>
          <w:szCs w:val="24"/>
        </w:rPr>
        <w:t>Parents</w:t>
      </w:r>
      <w:r w:rsidR="003F441B">
        <w:rPr>
          <w:rFonts w:ascii="Times New Roman" w:hAnsi="Times New Roman" w:cs="Times New Roman"/>
          <w:iCs/>
          <w:sz w:val="24"/>
          <w:szCs w:val="24"/>
        </w:rPr>
        <w:t xml:space="preserve"> initially</w:t>
      </w:r>
      <w:r w:rsidRPr="00740C31">
        <w:rPr>
          <w:rFonts w:ascii="Times New Roman" w:hAnsi="Times New Roman" w:cs="Times New Roman"/>
          <w:iCs/>
          <w:sz w:val="24"/>
          <w:szCs w:val="24"/>
        </w:rPr>
        <w:t xml:space="preserve"> refused to respond</w:t>
      </w:r>
      <w:r w:rsidR="00CE3E89">
        <w:rPr>
          <w:rFonts w:ascii="Times New Roman" w:hAnsi="Times New Roman" w:cs="Times New Roman"/>
          <w:iCs/>
          <w:sz w:val="24"/>
          <w:szCs w:val="24"/>
        </w:rPr>
        <w:t xml:space="preserve">. According to </w:t>
      </w:r>
      <w:r w:rsidR="00386086">
        <w:rPr>
          <w:rFonts w:ascii="Times New Roman" w:hAnsi="Times New Roman" w:cs="Times New Roman"/>
          <w:iCs/>
          <w:sz w:val="24"/>
          <w:szCs w:val="24"/>
        </w:rPr>
        <w:t>Phoenix Academy</w:t>
      </w:r>
      <w:r w:rsidR="00CE3E89">
        <w:rPr>
          <w:rFonts w:ascii="Times New Roman" w:hAnsi="Times New Roman" w:cs="Times New Roman"/>
          <w:iCs/>
          <w:sz w:val="24"/>
          <w:szCs w:val="24"/>
        </w:rPr>
        <w:t>,</w:t>
      </w:r>
      <w:r w:rsidRPr="00740C31">
        <w:rPr>
          <w:rFonts w:ascii="Times New Roman" w:hAnsi="Times New Roman" w:cs="Times New Roman"/>
          <w:iCs/>
          <w:sz w:val="24"/>
          <w:szCs w:val="24"/>
        </w:rPr>
        <w:t xml:space="preserve"> on June 15, 2022 </w:t>
      </w:r>
      <w:r w:rsidR="00CE3E89">
        <w:rPr>
          <w:rFonts w:ascii="Times New Roman" w:hAnsi="Times New Roman" w:cs="Times New Roman"/>
          <w:iCs/>
          <w:sz w:val="24"/>
          <w:szCs w:val="24"/>
        </w:rPr>
        <w:t xml:space="preserve">Parents </w:t>
      </w:r>
      <w:r w:rsidRPr="00740C31">
        <w:rPr>
          <w:rFonts w:ascii="Times New Roman" w:hAnsi="Times New Roman" w:cs="Times New Roman"/>
          <w:iCs/>
          <w:sz w:val="24"/>
          <w:szCs w:val="24"/>
        </w:rPr>
        <w:t>signed the consent</w:t>
      </w:r>
      <w:r w:rsidR="003F441B">
        <w:rPr>
          <w:rStyle w:val="FootnoteReference"/>
          <w:rFonts w:ascii="Times New Roman" w:hAnsi="Times New Roman" w:cs="Times New Roman"/>
          <w:iCs/>
          <w:sz w:val="24"/>
          <w:szCs w:val="24"/>
        </w:rPr>
        <w:footnoteReference w:id="5"/>
      </w:r>
      <w:r w:rsidRPr="00740C31">
        <w:rPr>
          <w:rFonts w:ascii="Times New Roman" w:hAnsi="Times New Roman" w:cs="Times New Roman"/>
          <w:iCs/>
          <w:sz w:val="24"/>
          <w:szCs w:val="24"/>
        </w:rPr>
        <w:t xml:space="preserve"> but rejected the psychological assessment, and requested hearing and health assessments. </w:t>
      </w:r>
      <w:r w:rsidR="00CE3E89">
        <w:rPr>
          <w:rFonts w:ascii="Times New Roman" w:hAnsi="Times New Roman" w:cs="Times New Roman"/>
          <w:iCs/>
          <w:sz w:val="24"/>
          <w:szCs w:val="24"/>
        </w:rPr>
        <w:t xml:space="preserve">Parents </w:t>
      </w:r>
      <w:r w:rsidR="00F3384B">
        <w:rPr>
          <w:rFonts w:ascii="Times New Roman" w:hAnsi="Times New Roman" w:cs="Times New Roman"/>
          <w:iCs/>
          <w:sz w:val="24"/>
          <w:szCs w:val="24"/>
        </w:rPr>
        <w:t>contend</w:t>
      </w:r>
      <w:r w:rsidR="00CE3E89">
        <w:rPr>
          <w:rFonts w:ascii="Times New Roman" w:hAnsi="Times New Roman" w:cs="Times New Roman"/>
          <w:iCs/>
          <w:sz w:val="24"/>
          <w:szCs w:val="24"/>
        </w:rPr>
        <w:t xml:space="preserve"> that they</w:t>
      </w:r>
      <w:r w:rsidR="0036729C">
        <w:rPr>
          <w:rFonts w:ascii="Times New Roman" w:hAnsi="Times New Roman" w:cs="Times New Roman"/>
          <w:iCs/>
          <w:sz w:val="24"/>
          <w:szCs w:val="24"/>
        </w:rPr>
        <w:t xml:space="preserve"> also</w:t>
      </w:r>
      <w:r w:rsidR="00CE3E89">
        <w:rPr>
          <w:rFonts w:ascii="Times New Roman" w:hAnsi="Times New Roman" w:cs="Times New Roman"/>
          <w:iCs/>
          <w:sz w:val="24"/>
          <w:szCs w:val="24"/>
        </w:rPr>
        <w:t xml:space="preserve"> consented to the psychological assessment</w:t>
      </w:r>
      <w:r w:rsidR="0036729C">
        <w:rPr>
          <w:rFonts w:ascii="Times New Roman" w:hAnsi="Times New Roman" w:cs="Times New Roman"/>
          <w:iCs/>
          <w:sz w:val="24"/>
          <w:szCs w:val="24"/>
        </w:rPr>
        <w:t xml:space="preserve"> on this date</w:t>
      </w:r>
      <w:r w:rsidR="00CE3E89">
        <w:rPr>
          <w:rFonts w:ascii="Times New Roman" w:hAnsi="Times New Roman" w:cs="Times New Roman"/>
          <w:iCs/>
          <w:sz w:val="24"/>
          <w:szCs w:val="24"/>
        </w:rPr>
        <w:t>.</w:t>
      </w:r>
    </w:p>
    <w:p w14:paraId="4ED7F897" w14:textId="7233C138" w:rsidR="00740C31" w:rsidRPr="00740C31" w:rsidRDefault="004D68D1" w:rsidP="00740C31">
      <w:pPr>
        <w:pStyle w:val="NoSpacing"/>
        <w:numPr>
          <w:ilvl w:val="0"/>
          <w:numId w:val="6"/>
        </w:numPr>
        <w:spacing w:before="240"/>
        <w:rPr>
          <w:rFonts w:ascii="Times New Roman" w:hAnsi="Times New Roman" w:cs="Times New Roman"/>
          <w:sz w:val="24"/>
          <w:szCs w:val="24"/>
        </w:rPr>
      </w:pPr>
      <w:r>
        <w:rPr>
          <w:rFonts w:ascii="Times New Roman" w:hAnsi="Times New Roman" w:cs="Times New Roman"/>
          <w:iCs/>
          <w:sz w:val="24"/>
          <w:szCs w:val="24"/>
        </w:rPr>
        <w:t xml:space="preserve">Alex’s speech and language assessment occurred in June and July of 2022. The report, dated August 5, 2022, </w:t>
      </w:r>
      <w:r w:rsidR="00740C31" w:rsidRPr="00740C31">
        <w:rPr>
          <w:rFonts w:ascii="Times New Roman" w:hAnsi="Times New Roman" w:cs="Times New Roman"/>
          <w:iCs/>
          <w:sz w:val="24"/>
          <w:szCs w:val="24"/>
        </w:rPr>
        <w:t>includ</w:t>
      </w:r>
      <w:r w:rsidR="00F3384B">
        <w:rPr>
          <w:rFonts w:ascii="Times New Roman" w:hAnsi="Times New Roman" w:cs="Times New Roman"/>
          <w:iCs/>
          <w:sz w:val="24"/>
          <w:szCs w:val="24"/>
        </w:rPr>
        <w:t>ed</w:t>
      </w:r>
      <w:r w:rsidR="0036729C">
        <w:rPr>
          <w:rFonts w:ascii="Times New Roman" w:hAnsi="Times New Roman" w:cs="Times New Roman"/>
          <w:iCs/>
          <w:sz w:val="24"/>
          <w:szCs w:val="24"/>
        </w:rPr>
        <w:t xml:space="preserve"> a recommendation for</w:t>
      </w:r>
      <w:r w:rsidR="00740C31" w:rsidRPr="00740C31">
        <w:rPr>
          <w:rFonts w:ascii="Times New Roman" w:hAnsi="Times New Roman" w:cs="Times New Roman"/>
          <w:iCs/>
          <w:sz w:val="24"/>
          <w:szCs w:val="24"/>
        </w:rPr>
        <w:t xml:space="preserve"> direct services (3 x 45 minutes/week). </w:t>
      </w:r>
      <w:r>
        <w:rPr>
          <w:rFonts w:ascii="Times New Roman" w:hAnsi="Times New Roman" w:cs="Times New Roman"/>
          <w:iCs/>
          <w:sz w:val="24"/>
          <w:szCs w:val="24"/>
        </w:rPr>
        <w:t xml:space="preserve">His PT and OT evaluations, which were conducted in August and October of 2022, respectively, </w:t>
      </w:r>
      <w:r w:rsidR="00740C31" w:rsidRPr="00740C31">
        <w:rPr>
          <w:rFonts w:ascii="Times New Roman" w:hAnsi="Times New Roman" w:cs="Times New Roman"/>
          <w:iCs/>
          <w:sz w:val="24"/>
          <w:szCs w:val="24"/>
        </w:rPr>
        <w:t>revealed very low scores on the Beery-VMI and significant deficits in several areas</w:t>
      </w:r>
      <w:r>
        <w:rPr>
          <w:rFonts w:ascii="Times New Roman" w:hAnsi="Times New Roman" w:cs="Times New Roman"/>
          <w:iCs/>
          <w:sz w:val="24"/>
          <w:szCs w:val="24"/>
        </w:rPr>
        <w:t>. T</w:t>
      </w:r>
      <w:r w:rsidR="00740C31" w:rsidRPr="00740C31">
        <w:rPr>
          <w:rFonts w:ascii="Times New Roman" w:hAnsi="Times New Roman" w:cs="Times New Roman"/>
          <w:iCs/>
          <w:sz w:val="24"/>
          <w:szCs w:val="24"/>
        </w:rPr>
        <w:t xml:space="preserve">he evaluators recommended that Alex participate in </w:t>
      </w:r>
      <w:r w:rsidR="00740C31" w:rsidRPr="00740C31">
        <w:rPr>
          <w:rFonts w:ascii="Times New Roman" w:hAnsi="Times New Roman" w:cs="Times New Roman"/>
          <w:iCs/>
          <w:sz w:val="24"/>
          <w:szCs w:val="24"/>
        </w:rPr>
        <w:lastRenderedPageBreak/>
        <w:t xml:space="preserve">a modified curriculum with supports to aid his ability to demonstrate functional independence at school. </w:t>
      </w:r>
      <w:r>
        <w:rPr>
          <w:rFonts w:ascii="Times New Roman" w:hAnsi="Times New Roman" w:cs="Times New Roman"/>
          <w:iCs/>
          <w:sz w:val="24"/>
          <w:szCs w:val="24"/>
        </w:rPr>
        <w:t>These evaluations were all discussed at the initial eligibility Team meeting</w:t>
      </w:r>
      <w:r w:rsidR="003F441B">
        <w:rPr>
          <w:rFonts w:ascii="Times New Roman" w:hAnsi="Times New Roman" w:cs="Times New Roman"/>
          <w:iCs/>
          <w:sz w:val="24"/>
          <w:szCs w:val="24"/>
        </w:rPr>
        <w:t xml:space="preserve">s </w:t>
      </w:r>
      <w:r>
        <w:rPr>
          <w:rFonts w:ascii="Times New Roman" w:hAnsi="Times New Roman" w:cs="Times New Roman"/>
          <w:iCs/>
          <w:sz w:val="24"/>
          <w:szCs w:val="24"/>
        </w:rPr>
        <w:t>in October</w:t>
      </w:r>
      <w:r w:rsidR="003F441B">
        <w:rPr>
          <w:rFonts w:ascii="Times New Roman" w:hAnsi="Times New Roman" w:cs="Times New Roman"/>
          <w:iCs/>
          <w:sz w:val="24"/>
          <w:szCs w:val="24"/>
        </w:rPr>
        <w:t xml:space="preserve"> and November</w:t>
      </w:r>
      <w:r>
        <w:rPr>
          <w:rFonts w:ascii="Times New Roman" w:hAnsi="Times New Roman" w:cs="Times New Roman"/>
          <w:iCs/>
          <w:sz w:val="24"/>
          <w:szCs w:val="24"/>
        </w:rPr>
        <w:t>, 2022.</w:t>
      </w:r>
    </w:p>
    <w:p w14:paraId="66DC5F5E" w14:textId="320D7CE4" w:rsidR="00740C31" w:rsidRPr="00740C31" w:rsidRDefault="004D68D1" w:rsidP="00740C31">
      <w:pPr>
        <w:pStyle w:val="NoSpacing"/>
        <w:numPr>
          <w:ilvl w:val="0"/>
          <w:numId w:val="6"/>
        </w:numPr>
        <w:spacing w:before="240"/>
        <w:rPr>
          <w:rFonts w:ascii="Times New Roman" w:hAnsi="Times New Roman" w:cs="Times New Roman"/>
          <w:sz w:val="24"/>
          <w:szCs w:val="24"/>
        </w:rPr>
      </w:pPr>
      <w:r>
        <w:rPr>
          <w:rFonts w:ascii="Times New Roman" w:hAnsi="Times New Roman" w:cs="Times New Roman"/>
          <w:iCs/>
          <w:sz w:val="24"/>
          <w:szCs w:val="24"/>
        </w:rPr>
        <w:t>In the meantime, b</w:t>
      </w:r>
      <w:r w:rsidR="00740C31" w:rsidRPr="00740C31">
        <w:rPr>
          <w:rFonts w:ascii="Times New Roman" w:hAnsi="Times New Roman" w:cs="Times New Roman"/>
          <w:iCs/>
          <w:sz w:val="24"/>
          <w:szCs w:val="24"/>
        </w:rPr>
        <w:t>ased on Alex’s behavior at school</w:t>
      </w:r>
      <w:r w:rsidR="00055EB5">
        <w:rPr>
          <w:rFonts w:ascii="Times New Roman" w:hAnsi="Times New Roman" w:cs="Times New Roman"/>
          <w:iCs/>
          <w:sz w:val="24"/>
          <w:szCs w:val="24"/>
        </w:rPr>
        <w:t xml:space="preserve">, </w:t>
      </w:r>
      <w:r w:rsidR="00740C31" w:rsidRPr="00740C31">
        <w:rPr>
          <w:rFonts w:ascii="Times New Roman" w:hAnsi="Times New Roman" w:cs="Times New Roman"/>
          <w:iCs/>
          <w:sz w:val="24"/>
          <w:szCs w:val="24"/>
        </w:rPr>
        <w:t>teacher observations, a</w:t>
      </w:r>
      <w:r w:rsidR="00740C31">
        <w:rPr>
          <w:rFonts w:ascii="Times New Roman" w:hAnsi="Times New Roman" w:cs="Times New Roman"/>
          <w:iCs/>
          <w:sz w:val="24"/>
          <w:szCs w:val="24"/>
        </w:rPr>
        <w:t>nd</w:t>
      </w:r>
      <w:r w:rsidR="00740C31" w:rsidRPr="00740C31">
        <w:rPr>
          <w:rFonts w:ascii="Times New Roman" w:hAnsi="Times New Roman" w:cs="Times New Roman"/>
          <w:iCs/>
          <w:sz w:val="24"/>
          <w:szCs w:val="24"/>
        </w:rPr>
        <w:t xml:space="preserve"> Parents’ requests for additional information, </w:t>
      </w:r>
      <w:r w:rsidR="00386086">
        <w:rPr>
          <w:rFonts w:ascii="Times New Roman" w:hAnsi="Times New Roman" w:cs="Times New Roman"/>
          <w:iCs/>
          <w:sz w:val="24"/>
          <w:szCs w:val="24"/>
        </w:rPr>
        <w:t>Phoenix Academy</w:t>
      </w:r>
      <w:r w:rsidR="00055EB5">
        <w:rPr>
          <w:rFonts w:ascii="Times New Roman" w:hAnsi="Times New Roman" w:cs="Times New Roman"/>
          <w:iCs/>
          <w:sz w:val="24"/>
          <w:szCs w:val="24"/>
        </w:rPr>
        <w:t xml:space="preserve"> </w:t>
      </w:r>
      <w:r w:rsidR="00740C31" w:rsidRPr="00740C31">
        <w:rPr>
          <w:rFonts w:ascii="Times New Roman" w:hAnsi="Times New Roman" w:cs="Times New Roman"/>
          <w:iCs/>
          <w:sz w:val="24"/>
          <w:szCs w:val="24"/>
        </w:rPr>
        <w:t>continued to propose assessments in the areas of psychological, hearing, vision, augmentative and alternative communication, and a functional behavior assessment</w:t>
      </w:r>
      <w:r w:rsidR="00CE49E6">
        <w:rPr>
          <w:rFonts w:ascii="Times New Roman" w:hAnsi="Times New Roman" w:cs="Times New Roman"/>
          <w:iCs/>
          <w:sz w:val="24"/>
          <w:szCs w:val="24"/>
        </w:rPr>
        <w:t xml:space="preserve"> (FBA)</w:t>
      </w:r>
      <w:r w:rsidR="00740C31" w:rsidRPr="00740C31">
        <w:rPr>
          <w:rFonts w:ascii="Times New Roman" w:hAnsi="Times New Roman" w:cs="Times New Roman"/>
          <w:iCs/>
          <w:sz w:val="24"/>
          <w:szCs w:val="24"/>
        </w:rPr>
        <w:t xml:space="preserve">. </w:t>
      </w:r>
      <w:r w:rsidR="00CE3E89">
        <w:rPr>
          <w:rFonts w:ascii="Times New Roman" w:hAnsi="Times New Roman" w:cs="Times New Roman"/>
          <w:iCs/>
          <w:sz w:val="24"/>
          <w:szCs w:val="24"/>
        </w:rPr>
        <w:t xml:space="preserve">According to the School, </w:t>
      </w:r>
      <w:r w:rsidR="00740C31" w:rsidRPr="00740C31">
        <w:rPr>
          <w:rFonts w:ascii="Times New Roman" w:hAnsi="Times New Roman" w:cs="Times New Roman"/>
          <w:iCs/>
          <w:sz w:val="24"/>
          <w:szCs w:val="24"/>
        </w:rPr>
        <w:t>Parents refused to consent to these evaluations.</w:t>
      </w:r>
      <w:r w:rsidR="00CE3E89">
        <w:rPr>
          <w:rFonts w:ascii="Times New Roman" w:hAnsi="Times New Roman" w:cs="Times New Roman"/>
          <w:iCs/>
          <w:sz w:val="24"/>
          <w:szCs w:val="24"/>
        </w:rPr>
        <w:t xml:space="preserve"> Parents assert that </w:t>
      </w:r>
      <w:r w:rsidR="00386086">
        <w:rPr>
          <w:rFonts w:ascii="Times New Roman" w:hAnsi="Times New Roman" w:cs="Times New Roman"/>
          <w:iCs/>
          <w:sz w:val="24"/>
          <w:szCs w:val="24"/>
        </w:rPr>
        <w:t>Phoenix Academy</w:t>
      </w:r>
      <w:r w:rsidR="00CE3E89">
        <w:rPr>
          <w:rFonts w:ascii="Times New Roman" w:hAnsi="Times New Roman" w:cs="Times New Roman"/>
          <w:iCs/>
          <w:sz w:val="24"/>
          <w:szCs w:val="24"/>
        </w:rPr>
        <w:t xml:space="preserve"> missed its deadline to perform the psychological evaluation to which they had consented.</w:t>
      </w:r>
    </w:p>
    <w:p w14:paraId="29FBBF94" w14:textId="3478CC52" w:rsidR="00740C31" w:rsidRDefault="004D68D1" w:rsidP="00740C31">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Given the ongoing disagreement regarding Alex’s initial evaluation, t</w:t>
      </w:r>
      <w:r w:rsidR="00740C31">
        <w:rPr>
          <w:rFonts w:ascii="Times New Roman" w:hAnsi="Times New Roman" w:cs="Times New Roman"/>
          <w:iCs/>
          <w:sz w:val="24"/>
          <w:szCs w:val="24"/>
        </w:rPr>
        <w:t xml:space="preserve">he parties engaged in mediation and signed an agreement dated September 13, 2022. </w:t>
      </w:r>
      <w:r w:rsidR="00386086">
        <w:rPr>
          <w:rFonts w:ascii="Times New Roman" w:hAnsi="Times New Roman" w:cs="Times New Roman"/>
          <w:iCs/>
          <w:sz w:val="24"/>
          <w:szCs w:val="24"/>
        </w:rPr>
        <w:t>Phoenix Academy</w:t>
      </w:r>
      <w:r w:rsidR="00055EB5">
        <w:rPr>
          <w:rFonts w:ascii="Times New Roman" w:hAnsi="Times New Roman" w:cs="Times New Roman"/>
          <w:iCs/>
          <w:sz w:val="24"/>
          <w:szCs w:val="24"/>
        </w:rPr>
        <w:t xml:space="preserve"> </w:t>
      </w:r>
      <w:r w:rsidR="00740C31">
        <w:rPr>
          <w:rFonts w:ascii="Times New Roman" w:hAnsi="Times New Roman" w:cs="Times New Roman"/>
          <w:iCs/>
          <w:sz w:val="24"/>
          <w:szCs w:val="24"/>
        </w:rPr>
        <w:t xml:space="preserve">asserts that despite agreeing to psychological and other assessments, Parents have delayed, compromised, or interfered with test administration. </w:t>
      </w:r>
      <w:r w:rsidR="00CE49E6">
        <w:rPr>
          <w:rFonts w:ascii="Times New Roman" w:hAnsi="Times New Roman" w:cs="Times New Roman"/>
          <w:iCs/>
          <w:sz w:val="24"/>
          <w:szCs w:val="24"/>
        </w:rPr>
        <w:t xml:space="preserve">Specifically, </w:t>
      </w:r>
      <w:r w:rsidR="00CE3E89">
        <w:rPr>
          <w:rFonts w:ascii="Times New Roman" w:hAnsi="Times New Roman" w:cs="Times New Roman"/>
          <w:iCs/>
          <w:sz w:val="24"/>
          <w:szCs w:val="24"/>
        </w:rPr>
        <w:t xml:space="preserve">according to </w:t>
      </w:r>
      <w:r w:rsidR="00386086">
        <w:rPr>
          <w:rFonts w:ascii="Times New Roman" w:hAnsi="Times New Roman" w:cs="Times New Roman"/>
          <w:iCs/>
          <w:sz w:val="24"/>
          <w:szCs w:val="24"/>
        </w:rPr>
        <w:t>Phoenix Academy</w:t>
      </w:r>
      <w:r w:rsidR="00CE3E89">
        <w:rPr>
          <w:rFonts w:ascii="Times New Roman" w:hAnsi="Times New Roman" w:cs="Times New Roman"/>
          <w:iCs/>
          <w:sz w:val="24"/>
          <w:szCs w:val="24"/>
        </w:rPr>
        <w:t xml:space="preserve">, </w:t>
      </w:r>
      <w:r w:rsidR="00CE49E6">
        <w:rPr>
          <w:rFonts w:ascii="Times New Roman" w:hAnsi="Times New Roman" w:cs="Times New Roman"/>
          <w:iCs/>
          <w:sz w:val="24"/>
          <w:szCs w:val="24"/>
        </w:rPr>
        <w:t>the School arranged for an outside evaluator to complete the psychological assessment, but Parent</w:t>
      </w:r>
      <w:r>
        <w:rPr>
          <w:rFonts w:ascii="Times New Roman" w:hAnsi="Times New Roman" w:cs="Times New Roman"/>
          <w:iCs/>
          <w:sz w:val="24"/>
          <w:szCs w:val="24"/>
        </w:rPr>
        <w:t xml:space="preserve">s </w:t>
      </w:r>
      <w:r w:rsidR="00CE49E6">
        <w:rPr>
          <w:rFonts w:ascii="Times New Roman" w:hAnsi="Times New Roman" w:cs="Times New Roman"/>
          <w:iCs/>
          <w:sz w:val="24"/>
          <w:szCs w:val="24"/>
        </w:rPr>
        <w:t>would not allow the testing to occur unless</w:t>
      </w:r>
      <w:r>
        <w:rPr>
          <w:rFonts w:ascii="Times New Roman" w:hAnsi="Times New Roman" w:cs="Times New Roman"/>
          <w:iCs/>
          <w:sz w:val="24"/>
          <w:szCs w:val="24"/>
        </w:rPr>
        <w:t xml:space="preserve"> at least one parent</w:t>
      </w:r>
      <w:r w:rsidR="00CE49E6">
        <w:rPr>
          <w:rFonts w:ascii="Times New Roman" w:hAnsi="Times New Roman" w:cs="Times New Roman"/>
          <w:iCs/>
          <w:sz w:val="24"/>
          <w:szCs w:val="24"/>
        </w:rPr>
        <w:t xml:space="preserve"> was present in the testing room; the evaluator refused to complete the evaluation this way due to concerns about validity.</w:t>
      </w:r>
      <w:r w:rsidR="00CE3E89">
        <w:rPr>
          <w:rFonts w:ascii="Times New Roman" w:hAnsi="Times New Roman" w:cs="Times New Roman"/>
          <w:iCs/>
          <w:sz w:val="24"/>
          <w:szCs w:val="24"/>
        </w:rPr>
        <w:t xml:space="preserve"> Parents contend that the School’s contracted psychologist refused to evaluate Alex “based on his need for a service dog handler.”</w:t>
      </w:r>
    </w:p>
    <w:p w14:paraId="651F4F1A" w14:textId="7106145A" w:rsidR="00740C31" w:rsidRDefault="00740C31" w:rsidP="00740C31">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 xml:space="preserve">On October 20, 2022, Parents presented </w:t>
      </w:r>
      <w:r w:rsidR="00386086">
        <w:rPr>
          <w:rFonts w:ascii="Times New Roman" w:hAnsi="Times New Roman" w:cs="Times New Roman"/>
          <w:iCs/>
          <w:sz w:val="24"/>
          <w:szCs w:val="24"/>
        </w:rPr>
        <w:t>Phoenix Academy</w:t>
      </w:r>
      <w:r>
        <w:rPr>
          <w:rFonts w:ascii="Times New Roman" w:hAnsi="Times New Roman" w:cs="Times New Roman"/>
          <w:iCs/>
          <w:sz w:val="24"/>
          <w:szCs w:val="24"/>
        </w:rPr>
        <w:t xml:space="preserve"> with an outside evaluation report, dated September 27, 2022, completed by Margaret Marino, PhD.</w:t>
      </w:r>
      <w:r w:rsidR="00CE3E89">
        <w:rPr>
          <w:rFonts w:ascii="Times New Roman" w:hAnsi="Times New Roman" w:cs="Times New Roman"/>
          <w:iCs/>
          <w:sz w:val="24"/>
          <w:szCs w:val="24"/>
        </w:rPr>
        <w:t xml:space="preserve"> Parents assert that they contracted with Dr. Marino “to move things along,” in the absence of a school-provided psychological evaluation. </w:t>
      </w:r>
      <w:r w:rsidR="00CE49E6">
        <w:rPr>
          <w:rFonts w:ascii="Times New Roman" w:hAnsi="Times New Roman" w:cs="Times New Roman"/>
          <w:iCs/>
          <w:sz w:val="24"/>
          <w:szCs w:val="24"/>
        </w:rPr>
        <w:t xml:space="preserve">Dr. Marino indicated that </w:t>
      </w:r>
      <w:r w:rsidR="00CE3E89">
        <w:rPr>
          <w:rFonts w:ascii="Times New Roman" w:hAnsi="Times New Roman" w:cs="Times New Roman"/>
          <w:iCs/>
          <w:sz w:val="24"/>
          <w:szCs w:val="24"/>
        </w:rPr>
        <w:t xml:space="preserve">Alex’s </w:t>
      </w:r>
      <w:r w:rsidR="00CE49E6">
        <w:rPr>
          <w:rFonts w:ascii="Times New Roman" w:hAnsi="Times New Roman" w:cs="Times New Roman"/>
          <w:iCs/>
          <w:sz w:val="24"/>
          <w:szCs w:val="24"/>
        </w:rPr>
        <w:t>presentation was consistent with diagnoses including Intellectual Learning Disability (severe), Generalized Anxiety</w:t>
      </w:r>
      <w:r w:rsidR="000E1D0F">
        <w:rPr>
          <w:rFonts w:ascii="Times New Roman" w:hAnsi="Times New Roman" w:cs="Times New Roman"/>
          <w:iCs/>
          <w:sz w:val="24"/>
          <w:szCs w:val="24"/>
        </w:rPr>
        <w:t xml:space="preserve"> </w:t>
      </w:r>
      <w:r w:rsidR="00CE49E6">
        <w:rPr>
          <w:rFonts w:ascii="Times New Roman" w:hAnsi="Times New Roman" w:cs="Times New Roman"/>
          <w:iCs/>
          <w:sz w:val="24"/>
          <w:szCs w:val="24"/>
        </w:rPr>
        <w:t>Di</w:t>
      </w:r>
      <w:r w:rsidR="00CE3E89">
        <w:rPr>
          <w:rFonts w:ascii="Times New Roman" w:hAnsi="Times New Roman" w:cs="Times New Roman"/>
          <w:iCs/>
          <w:sz w:val="24"/>
          <w:szCs w:val="24"/>
        </w:rPr>
        <w:t>s</w:t>
      </w:r>
      <w:r w:rsidR="00CE49E6">
        <w:rPr>
          <w:rFonts w:ascii="Times New Roman" w:hAnsi="Times New Roman" w:cs="Times New Roman"/>
          <w:iCs/>
          <w:sz w:val="24"/>
          <w:szCs w:val="24"/>
        </w:rPr>
        <w:t xml:space="preserve">order, and Developmental Disorder of Speech and Language. She recommended additional testing for further clarification of Alex’s needs, </w:t>
      </w:r>
      <w:proofErr w:type="gramStart"/>
      <w:r w:rsidR="00CE49E6">
        <w:rPr>
          <w:rFonts w:ascii="Times New Roman" w:hAnsi="Times New Roman" w:cs="Times New Roman"/>
          <w:iCs/>
          <w:sz w:val="24"/>
          <w:szCs w:val="24"/>
        </w:rPr>
        <w:t>and also</w:t>
      </w:r>
      <w:proofErr w:type="gramEnd"/>
      <w:r w:rsidR="00CE49E6">
        <w:rPr>
          <w:rFonts w:ascii="Times New Roman" w:hAnsi="Times New Roman" w:cs="Times New Roman"/>
          <w:iCs/>
          <w:sz w:val="24"/>
          <w:szCs w:val="24"/>
        </w:rPr>
        <w:t xml:space="preserve"> recommended that he receive special education services and </w:t>
      </w:r>
      <w:r w:rsidR="00F3384B">
        <w:rPr>
          <w:rFonts w:ascii="Times New Roman" w:hAnsi="Times New Roman" w:cs="Times New Roman"/>
          <w:iCs/>
          <w:sz w:val="24"/>
          <w:szCs w:val="24"/>
        </w:rPr>
        <w:t>sup</w:t>
      </w:r>
      <w:r w:rsidR="00CE49E6">
        <w:rPr>
          <w:rFonts w:ascii="Times New Roman" w:hAnsi="Times New Roman" w:cs="Times New Roman"/>
          <w:iCs/>
          <w:sz w:val="24"/>
          <w:szCs w:val="24"/>
        </w:rPr>
        <w:t xml:space="preserve">ports. </w:t>
      </w:r>
      <w:r>
        <w:rPr>
          <w:rFonts w:ascii="Times New Roman" w:hAnsi="Times New Roman" w:cs="Times New Roman"/>
          <w:iCs/>
          <w:sz w:val="24"/>
          <w:szCs w:val="24"/>
        </w:rPr>
        <w:t>Dr. Marino’s report included, among other things, references to a previous assessment from November 8, 2021 that included diagnoses of Adjustment Disorder with Mixed Anxiety and Depression; Generalized Anxiety Disorder</w:t>
      </w:r>
      <w:r w:rsidR="00F3384B">
        <w:rPr>
          <w:rFonts w:ascii="Times New Roman" w:hAnsi="Times New Roman" w:cs="Times New Roman"/>
          <w:iCs/>
          <w:sz w:val="24"/>
          <w:szCs w:val="24"/>
        </w:rPr>
        <w:t>;</w:t>
      </w:r>
      <w:r>
        <w:rPr>
          <w:rFonts w:ascii="Times New Roman" w:hAnsi="Times New Roman" w:cs="Times New Roman"/>
          <w:iCs/>
          <w:sz w:val="24"/>
          <w:szCs w:val="24"/>
        </w:rPr>
        <w:t xml:space="preserve"> and Developmental Disorder of Speech and Language, Unspecified. This outside evaluation report also referenced and included previous cognitive testing, conducted in 2014. Parents provided the 2014</w:t>
      </w:r>
      <w:r w:rsidR="00CE49E6">
        <w:rPr>
          <w:rFonts w:ascii="Times New Roman" w:hAnsi="Times New Roman" w:cs="Times New Roman"/>
          <w:iCs/>
          <w:sz w:val="24"/>
          <w:szCs w:val="24"/>
        </w:rPr>
        <w:t xml:space="preserve"> r</w:t>
      </w:r>
      <w:r>
        <w:rPr>
          <w:rFonts w:ascii="Times New Roman" w:hAnsi="Times New Roman" w:cs="Times New Roman"/>
          <w:iCs/>
          <w:sz w:val="24"/>
          <w:szCs w:val="24"/>
        </w:rPr>
        <w:t>eport to the School with significant redactions.</w:t>
      </w:r>
    </w:p>
    <w:p w14:paraId="7D2A9353" w14:textId="79891B86" w:rsidR="00740C31" w:rsidRDefault="00386086" w:rsidP="00740C31">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Phoenix Academy</w:t>
      </w:r>
      <w:r w:rsidR="00055EB5">
        <w:rPr>
          <w:rFonts w:ascii="Times New Roman" w:hAnsi="Times New Roman" w:cs="Times New Roman"/>
          <w:iCs/>
          <w:sz w:val="24"/>
          <w:szCs w:val="24"/>
        </w:rPr>
        <w:t xml:space="preserve"> </w:t>
      </w:r>
      <w:r w:rsidR="00CE49E6">
        <w:rPr>
          <w:rFonts w:ascii="Times New Roman" w:hAnsi="Times New Roman" w:cs="Times New Roman"/>
          <w:iCs/>
          <w:sz w:val="24"/>
          <w:szCs w:val="24"/>
        </w:rPr>
        <w:t>convened an initial eligibility IEP Team meeting on October 17, 2022, which was continued on November 9, 2022. The Team reviewed the limited assessment information available, including Dr. Marino’s outside evaluation, and determined that Alex was eligible for special education services under a primary disability category o</w:t>
      </w:r>
      <w:r w:rsidR="00CE3E89">
        <w:rPr>
          <w:rFonts w:ascii="Times New Roman" w:hAnsi="Times New Roman" w:cs="Times New Roman"/>
          <w:iCs/>
          <w:sz w:val="24"/>
          <w:szCs w:val="24"/>
        </w:rPr>
        <w:t>f</w:t>
      </w:r>
      <w:r w:rsidR="00CE49E6">
        <w:rPr>
          <w:rFonts w:ascii="Times New Roman" w:hAnsi="Times New Roman" w:cs="Times New Roman"/>
          <w:iCs/>
          <w:sz w:val="24"/>
          <w:szCs w:val="24"/>
        </w:rPr>
        <w:t xml:space="preserve"> communication and a secondary disability category of emotional.</w:t>
      </w:r>
    </w:p>
    <w:p w14:paraId="1BF1D5DF" w14:textId="18A74C54" w:rsidR="003F441B" w:rsidRPr="003F441B" w:rsidRDefault="003F441B" w:rsidP="003F441B">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 xml:space="preserve">On November 9, 2022, the Team proposed an initial IEP with goals in the areas of Expressive Language Skills; Receptive Language Skills; Social Language Skills; Emotional Regulation; Self-Advocacy; Academic Skills; and Independent Living Skills. Though Parents requested that the Team discuss placement at this meeting, Phoenix </w:t>
      </w:r>
      <w:r>
        <w:rPr>
          <w:rFonts w:ascii="Times New Roman" w:hAnsi="Times New Roman" w:cs="Times New Roman"/>
          <w:iCs/>
          <w:sz w:val="24"/>
          <w:szCs w:val="24"/>
        </w:rPr>
        <w:lastRenderedPageBreak/>
        <w:t>Academy scheduled the placement portion of the meeting for November 28, 2022 so Wakefield could be invited and attend. School-based Team members expected to propose an out-of-district therapeutic placement.</w:t>
      </w:r>
    </w:p>
    <w:p w14:paraId="4F23FFA6" w14:textId="27BEC2A6" w:rsidR="00A107DB" w:rsidRPr="00A107DB" w:rsidRDefault="00A107DB" w:rsidP="00A107DB">
      <w:pPr>
        <w:pStyle w:val="NoSpacing"/>
        <w:numPr>
          <w:ilvl w:val="0"/>
          <w:numId w:val="6"/>
        </w:numPr>
        <w:spacing w:before="240"/>
        <w:rPr>
          <w:rFonts w:ascii="Times New Roman" w:hAnsi="Times New Roman" w:cs="Times New Roman"/>
          <w:sz w:val="24"/>
          <w:szCs w:val="24"/>
        </w:rPr>
      </w:pPr>
      <w:r>
        <w:rPr>
          <w:rFonts w:ascii="Times New Roman" w:hAnsi="Times New Roman" w:cs="Times New Roman"/>
          <w:iCs/>
          <w:sz w:val="24"/>
          <w:szCs w:val="24"/>
        </w:rPr>
        <w:t xml:space="preserve">In the meantime, </w:t>
      </w:r>
      <w:r>
        <w:rPr>
          <w:rFonts w:ascii="Times New Roman" w:hAnsi="Times New Roman" w:cs="Times New Roman"/>
          <w:sz w:val="24"/>
          <w:szCs w:val="24"/>
        </w:rPr>
        <w:t xml:space="preserve">Alex displayed increasingly aggressive and assaultive behaviors at school. Parents </w:t>
      </w:r>
      <w:r w:rsidR="009B1537">
        <w:rPr>
          <w:rFonts w:ascii="Times New Roman" w:hAnsi="Times New Roman" w:cs="Times New Roman"/>
          <w:sz w:val="24"/>
          <w:szCs w:val="24"/>
        </w:rPr>
        <w:t>re</w:t>
      </w:r>
      <w:r>
        <w:rPr>
          <w:rFonts w:ascii="Times New Roman" w:hAnsi="Times New Roman" w:cs="Times New Roman"/>
          <w:sz w:val="24"/>
          <w:szCs w:val="24"/>
        </w:rPr>
        <w:t xml:space="preserve">fused consent for an FBA until </w:t>
      </w:r>
      <w:r w:rsidR="00DE14D2">
        <w:rPr>
          <w:rFonts w:ascii="Times New Roman" w:hAnsi="Times New Roman" w:cs="Times New Roman"/>
          <w:sz w:val="24"/>
          <w:szCs w:val="24"/>
        </w:rPr>
        <w:t>Alex</w:t>
      </w:r>
      <w:r>
        <w:rPr>
          <w:rFonts w:ascii="Times New Roman" w:hAnsi="Times New Roman" w:cs="Times New Roman"/>
          <w:sz w:val="24"/>
          <w:szCs w:val="24"/>
        </w:rPr>
        <w:t xml:space="preserve"> was suspended for assaulting staff on November 8, 2022.</w:t>
      </w:r>
      <w:r w:rsidR="009B1537">
        <w:rPr>
          <w:rFonts w:ascii="Times New Roman" w:hAnsi="Times New Roman" w:cs="Times New Roman"/>
          <w:sz w:val="24"/>
          <w:szCs w:val="24"/>
        </w:rPr>
        <w:t xml:space="preserve"> </w:t>
      </w:r>
      <w:r w:rsidR="003F441B">
        <w:rPr>
          <w:rFonts w:ascii="Times New Roman" w:hAnsi="Times New Roman" w:cs="Times New Roman"/>
          <w:sz w:val="24"/>
          <w:szCs w:val="24"/>
        </w:rPr>
        <w:t xml:space="preserve">Parents assert that they consented to an FBA to focus on Alex’s recent anxiety attacks. </w:t>
      </w:r>
      <w:r w:rsidR="009B1537">
        <w:rPr>
          <w:rFonts w:ascii="Times New Roman" w:hAnsi="Times New Roman" w:cs="Times New Roman"/>
          <w:sz w:val="24"/>
          <w:szCs w:val="24"/>
        </w:rPr>
        <w:t xml:space="preserve">Parents contend that the School was not following Alex’s 504 Plan or Safety Plan fully, which resulted in both staff members and Alex getting hurt, and that Alex was suspended for having seizures although the </w:t>
      </w:r>
      <w:r w:rsidR="0036729C">
        <w:rPr>
          <w:rFonts w:ascii="Times New Roman" w:hAnsi="Times New Roman" w:cs="Times New Roman"/>
          <w:sz w:val="24"/>
          <w:szCs w:val="24"/>
        </w:rPr>
        <w:t>S</w:t>
      </w:r>
      <w:r w:rsidR="009B1537">
        <w:rPr>
          <w:rFonts w:ascii="Times New Roman" w:hAnsi="Times New Roman" w:cs="Times New Roman"/>
          <w:sz w:val="24"/>
          <w:szCs w:val="24"/>
        </w:rPr>
        <w:t xml:space="preserve">chool refused to develop a health plan related to those seizures. </w:t>
      </w:r>
    </w:p>
    <w:p w14:paraId="4B441BA3" w14:textId="4157B2E8" w:rsidR="00CE49E6" w:rsidRDefault="00CE49E6" w:rsidP="00740C31">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Parent</w:t>
      </w:r>
      <w:r w:rsidR="004D68D1">
        <w:rPr>
          <w:rFonts w:ascii="Times New Roman" w:hAnsi="Times New Roman" w:cs="Times New Roman"/>
          <w:iCs/>
          <w:sz w:val="24"/>
          <w:szCs w:val="24"/>
        </w:rPr>
        <w:t>s</w:t>
      </w:r>
      <w:r>
        <w:rPr>
          <w:rFonts w:ascii="Times New Roman" w:hAnsi="Times New Roman" w:cs="Times New Roman"/>
          <w:iCs/>
          <w:sz w:val="24"/>
          <w:szCs w:val="24"/>
        </w:rPr>
        <w:t xml:space="preserve"> rejected the IEP in full prior to the placement Team meeting. </w:t>
      </w:r>
      <w:r w:rsidR="00CE3E89">
        <w:rPr>
          <w:rFonts w:ascii="Times New Roman" w:hAnsi="Times New Roman" w:cs="Times New Roman"/>
          <w:iCs/>
          <w:sz w:val="24"/>
          <w:szCs w:val="24"/>
        </w:rPr>
        <w:t xml:space="preserve">According to </w:t>
      </w:r>
      <w:r w:rsidR="00386086">
        <w:rPr>
          <w:rFonts w:ascii="Times New Roman" w:hAnsi="Times New Roman" w:cs="Times New Roman"/>
          <w:iCs/>
          <w:sz w:val="24"/>
          <w:szCs w:val="24"/>
        </w:rPr>
        <w:t>Phoenix Academy</w:t>
      </w:r>
      <w:r w:rsidR="00CE3E89">
        <w:rPr>
          <w:rFonts w:ascii="Times New Roman" w:hAnsi="Times New Roman" w:cs="Times New Roman"/>
          <w:iCs/>
          <w:sz w:val="24"/>
          <w:szCs w:val="24"/>
        </w:rPr>
        <w:t>, th</w:t>
      </w:r>
      <w:r>
        <w:rPr>
          <w:rFonts w:ascii="Times New Roman" w:hAnsi="Times New Roman" w:cs="Times New Roman"/>
          <w:iCs/>
          <w:sz w:val="24"/>
          <w:szCs w:val="24"/>
        </w:rPr>
        <w:t>ough the School offered a Team meeting to discuss Parents’ concerns and rejection, Parent</w:t>
      </w:r>
      <w:r w:rsidR="004D68D1">
        <w:rPr>
          <w:rFonts w:ascii="Times New Roman" w:hAnsi="Times New Roman" w:cs="Times New Roman"/>
          <w:iCs/>
          <w:sz w:val="24"/>
          <w:szCs w:val="24"/>
        </w:rPr>
        <w:t>s</w:t>
      </w:r>
      <w:r>
        <w:rPr>
          <w:rFonts w:ascii="Times New Roman" w:hAnsi="Times New Roman" w:cs="Times New Roman"/>
          <w:iCs/>
          <w:sz w:val="24"/>
          <w:szCs w:val="24"/>
        </w:rPr>
        <w:t xml:space="preserve"> refused to meet.</w:t>
      </w:r>
      <w:r w:rsidR="00CE3E89">
        <w:rPr>
          <w:rFonts w:ascii="Times New Roman" w:hAnsi="Times New Roman" w:cs="Times New Roman"/>
          <w:iCs/>
          <w:sz w:val="24"/>
          <w:szCs w:val="24"/>
        </w:rPr>
        <w:t xml:space="preserve"> Parents assert that </w:t>
      </w:r>
      <w:r w:rsidR="009B1537">
        <w:rPr>
          <w:rFonts w:ascii="Times New Roman" w:hAnsi="Times New Roman" w:cs="Times New Roman"/>
          <w:iCs/>
          <w:sz w:val="24"/>
          <w:szCs w:val="24"/>
        </w:rPr>
        <w:t>the School cancelled the placement meeting by email.</w:t>
      </w:r>
    </w:p>
    <w:p w14:paraId="034ECF7E" w14:textId="34F74164" w:rsidR="006F6606" w:rsidRDefault="006F6606" w:rsidP="00740C31">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On December 1, 2022, Parents consented to vision and hearing assessments.</w:t>
      </w:r>
    </w:p>
    <w:p w14:paraId="0C946E27" w14:textId="7AC29F14" w:rsidR="009B1537" w:rsidRDefault="009B1537" w:rsidP="00740C31">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According to Parents, Alex is making progress in general education at or above grade level, and forms friendships gradually. They also assert that the School abruptly removed Alex’s “expert 1:1 aide and service dog handler,” which increased his panic attacks and seizures.</w:t>
      </w:r>
    </w:p>
    <w:p w14:paraId="341482D7" w14:textId="21CB3D45" w:rsidR="006F6606" w:rsidRDefault="006F6606" w:rsidP="00740C31">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 xml:space="preserve">On December 12, 2022, Parents submitted a request for home and hospital services requesting home services for Alex until at least March 1, 2023 due to his anxiety. </w:t>
      </w:r>
      <w:r w:rsidR="00DE14D2">
        <w:rPr>
          <w:rFonts w:ascii="Times New Roman" w:hAnsi="Times New Roman" w:cs="Times New Roman"/>
          <w:iCs/>
          <w:sz w:val="24"/>
          <w:szCs w:val="24"/>
        </w:rPr>
        <w:t xml:space="preserve">According to the School, </w:t>
      </w:r>
      <w:r>
        <w:rPr>
          <w:rFonts w:ascii="Times New Roman" w:hAnsi="Times New Roman" w:cs="Times New Roman"/>
          <w:iCs/>
          <w:sz w:val="24"/>
          <w:szCs w:val="24"/>
        </w:rPr>
        <w:t>Parent</w:t>
      </w:r>
      <w:r w:rsidR="004D68D1">
        <w:rPr>
          <w:rFonts w:ascii="Times New Roman" w:hAnsi="Times New Roman" w:cs="Times New Roman"/>
          <w:iCs/>
          <w:sz w:val="24"/>
          <w:szCs w:val="24"/>
        </w:rPr>
        <w:t>s have</w:t>
      </w:r>
      <w:r>
        <w:rPr>
          <w:rFonts w:ascii="Times New Roman" w:hAnsi="Times New Roman" w:cs="Times New Roman"/>
          <w:iCs/>
          <w:sz w:val="24"/>
          <w:szCs w:val="24"/>
        </w:rPr>
        <w:t xml:space="preserve"> not consented </w:t>
      </w:r>
      <w:r w:rsidR="004D68D1">
        <w:rPr>
          <w:rFonts w:ascii="Times New Roman" w:hAnsi="Times New Roman" w:cs="Times New Roman"/>
          <w:iCs/>
          <w:sz w:val="24"/>
          <w:szCs w:val="24"/>
        </w:rPr>
        <w:t xml:space="preserve">to </w:t>
      </w:r>
      <w:r>
        <w:rPr>
          <w:rFonts w:ascii="Times New Roman" w:hAnsi="Times New Roman" w:cs="Times New Roman"/>
          <w:iCs/>
          <w:sz w:val="24"/>
          <w:szCs w:val="24"/>
        </w:rPr>
        <w:t xml:space="preserve">communication between </w:t>
      </w:r>
      <w:r w:rsidR="00386086">
        <w:rPr>
          <w:rFonts w:ascii="Times New Roman" w:hAnsi="Times New Roman" w:cs="Times New Roman"/>
          <w:iCs/>
          <w:sz w:val="24"/>
          <w:szCs w:val="24"/>
        </w:rPr>
        <w:t>Phoenix Academy</w:t>
      </w:r>
      <w:r>
        <w:rPr>
          <w:rFonts w:ascii="Times New Roman" w:hAnsi="Times New Roman" w:cs="Times New Roman"/>
          <w:iCs/>
          <w:sz w:val="24"/>
          <w:szCs w:val="24"/>
        </w:rPr>
        <w:t xml:space="preserve"> and the provider who signed the Home and Hospital form.</w:t>
      </w:r>
      <w:r w:rsidR="00055EB5">
        <w:rPr>
          <w:rStyle w:val="FootnoteReference"/>
          <w:rFonts w:ascii="Times New Roman" w:hAnsi="Times New Roman" w:cs="Times New Roman"/>
          <w:iCs/>
          <w:sz w:val="24"/>
          <w:szCs w:val="24"/>
        </w:rPr>
        <w:footnoteReference w:id="6"/>
      </w:r>
    </w:p>
    <w:p w14:paraId="1B4D0791" w14:textId="2E453EF7" w:rsidR="00EA39B5" w:rsidRPr="00B72190" w:rsidRDefault="006F6606" w:rsidP="00B72190">
      <w:pPr>
        <w:pStyle w:val="NoSpacing"/>
        <w:numPr>
          <w:ilvl w:val="0"/>
          <w:numId w:val="6"/>
        </w:numPr>
        <w:spacing w:before="240"/>
        <w:rPr>
          <w:rFonts w:ascii="Times New Roman" w:hAnsi="Times New Roman" w:cs="Times New Roman"/>
          <w:iCs/>
          <w:sz w:val="24"/>
          <w:szCs w:val="24"/>
        </w:rPr>
      </w:pPr>
      <w:r>
        <w:rPr>
          <w:rFonts w:ascii="Times New Roman" w:hAnsi="Times New Roman" w:cs="Times New Roman"/>
          <w:iCs/>
          <w:sz w:val="24"/>
          <w:szCs w:val="24"/>
        </w:rPr>
        <w:t xml:space="preserve">As of the time the </w:t>
      </w:r>
      <w:r>
        <w:rPr>
          <w:rFonts w:ascii="Times New Roman" w:hAnsi="Times New Roman" w:cs="Times New Roman"/>
          <w:i/>
          <w:sz w:val="24"/>
          <w:szCs w:val="24"/>
        </w:rPr>
        <w:t xml:space="preserve">Hearing Request </w:t>
      </w:r>
      <w:r>
        <w:rPr>
          <w:rFonts w:ascii="Times New Roman" w:hAnsi="Times New Roman" w:cs="Times New Roman"/>
          <w:iCs/>
          <w:sz w:val="24"/>
          <w:szCs w:val="24"/>
        </w:rPr>
        <w:t>was filed, Alex was not attending school, and Parents had rejected all special education services.</w:t>
      </w:r>
      <w:r w:rsidR="00D31E6C">
        <w:rPr>
          <w:rFonts w:ascii="Times New Roman" w:hAnsi="Times New Roman" w:cs="Times New Roman"/>
          <w:iCs/>
          <w:sz w:val="24"/>
          <w:szCs w:val="24"/>
        </w:rPr>
        <w:t xml:space="preserve"> Parents assert that </w:t>
      </w:r>
      <w:r w:rsidR="00386086">
        <w:rPr>
          <w:rFonts w:ascii="Times New Roman" w:hAnsi="Times New Roman" w:cs="Times New Roman"/>
          <w:iCs/>
          <w:sz w:val="24"/>
          <w:szCs w:val="24"/>
        </w:rPr>
        <w:t>Phoenix Academy</w:t>
      </w:r>
      <w:r w:rsidR="00D31E6C">
        <w:rPr>
          <w:rFonts w:ascii="Times New Roman" w:hAnsi="Times New Roman" w:cs="Times New Roman"/>
          <w:iCs/>
          <w:sz w:val="24"/>
          <w:szCs w:val="24"/>
        </w:rPr>
        <w:t xml:space="preserve"> is an appropriate school for Alex, that he continues to make progress despite the “hostile school administration,” and that he is on track to earning a high school diploma.</w:t>
      </w:r>
      <w:r w:rsidR="004D55C0">
        <w:rPr>
          <w:rFonts w:ascii="Times New Roman" w:hAnsi="Times New Roman" w:cs="Times New Roman"/>
          <w:iCs/>
          <w:sz w:val="24"/>
          <w:szCs w:val="24"/>
        </w:rPr>
        <w:t xml:space="preserve"> Parents also contend that Alex is too unstable to undergo further assessments.</w:t>
      </w:r>
    </w:p>
    <w:p w14:paraId="7527F64D" w14:textId="0F1DA475" w:rsidR="00EA39B5" w:rsidRDefault="00EA39B5" w:rsidP="00B72190">
      <w:pPr>
        <w:spacing w:before="240" w:after="0"/>
        <w:ind w:firstLine="360"/>
        <w:rPr>
          <w:rFonts w:ascii="Times New Roman" w:hAnsi="Times New Roman" w:cs="Times New Roman"/>
          <w:sz w:val="24"/>
          <w:szCs w:val="24"/>
          <w:u w:val="single"/>
        </w:rPr>
      </w:pPr>
      <w:r>
        <w:rPr>
          <w:rFonts w:ascii="Times New Roman" w:hAnsi="Times New Roman" w:cs="Times New Roman"/>
          <w:sz w:val="24"/>
          <w:szCs w:val="24"/>
        </w:rPr>
        <w:t>II.</w:t>
      </w:r>
      <w:r>
        <w:rPr>
          <w:rFonts w:ascii="Times New Roman" w:hAnsi="Times New Roman" w:cs="Times New Roman"/>
          <w:sz w:val="24"/>
          <w:szCs w:val="24"/>
        </w:rPr>
        <w:tab/>
      </w:r>
      <w:r w:rsidRPr="00CC48A4">
        <w:rPr>
          <w:rFonts w:ascii="Times New Roman" w:hAnsi="Times New Roman" w:cs="Times New Roman"/>
          <w:sz w:val="24"/>
          <w:szCs w:val="24"/>
          <w:u w:val="single"/>
        </w:rPr>
        <w:t>DISCUSSION</w:t>
      </w:r>
    </w:p>
    <w:p w14:paraId="7E9C93C0" w14:textId="483DCF74" w:rsidR="00000AFE" w:rsidRPr="00013C48" w:rsidRDefault="00055EB5" w:rsidP="002830EB">
      <w:pPr>
        <w:spacing w:before="240" w:after="0"/>
        <w:ind w:firstLine="360"/>
        <w:rPr>
          <w:rFonts w:ascii="Times New Roman" w:hAnsi="Times New Roman" w:cs="Times New Roman"/>
          <w:sz w:val="24"/>
          <w:szCs w:val="24"/>
        </w:rPr>
      </w:pPr>
      <w:r>
        <w:rPr>
          <w:rFonts w:ascii="Times New Roman" w:hAnsi="Times New Roman" w:cs="Times New Roman"/>
          <w:sz w:val="24"/>
          <w:szCs w:val="24"/>
        </w:rPr>
        <w:t>Parents</w:t>
      </w:r>
      <w:r w:rsidR="00B72190">
        <w:rPr>
          <w:rFonts w:ascii="Times New Roman" w:hAnsi="Times New Roman" w:cs="Times New Roman"/>
          <w:sz w:val="24"/>
          <w:szCs w:val="24"/>
        </w:rPr>
        <w:t>’</w:t>
      </w:r>
      <w:r>
        <w:rPr>
          <w:rFonts w:ascii="Times New Roman" w:hAnsi="Times New Roman" w:cs="Times New Roman"/>
          <w:sz w:val="24"/>
          <w:szCs w:val="24"/>
        </w:rPr>
        <w:t xml:space="preserve"> </w:t>
      </w:r>
      <w:r w:rsidRPr="00CC48A4">
        <w:rPr>
          <w:rFonts w:ascii="Times New Roman" w:hAnsi="Times New Roman" w:cs="Times New Roman"/>
          <w:i/>
          <w:sz w:val="24"/>
          <w:szCs w:val="24"/>
        </w:rPr>
        <w:t xml:space="preserve">Motion </w:t>
      </w:r>
      <w:r>
        <w:rPr>
          <w:rFonts w:ascii="Times New Roman" w:hAnsi="Times New Roman" w:cs="Times New Roman"/>
          <w:sz w:val="24"/>
          <w:szCs w:val="24"/>
        </w:rPr>
        <w:t>require</w:t>
      </w:r>
      <w:r w:rsidR="004D68D1">
        <w:rPr>
          <w:rFonts w:ascii="Times New Roman" w:hAnsi="Times New Roman" w:cs="Times New Roman"/>
          <w:sz w:val="24"/>
          <w:szCs w:val="24"/>
        </w:rPr>
        <w:t>s</w:t>
      </w:r>
      <w:r>
        <w:rPr>
          <w:rFonts w:ascii="Times New Roman" w:hAnsi="Times New Roman" w:cs="Times New Roman"/>
          <w:sz w:val="24"/>
          <w:szCs w:val="24"/>
        </w:rPr>
        <w:t xml:space="preserve"> examination of both legal standards and substantive law. I begin with the relevant law</w:t>
      </w:r>
      <w:r w:rsidR="00000AFE">
        <w:rPr>
          <w:rFonts w:ascii="Times New Roman" w:hAnsi="Times New Roman" w:cs="Times New Roman"/>
          <w:sz w:val="24"/>
          <w:szCs w:val="24"/>
        </w:rPr>
        <w:t>s</w:t>
      </w:r>
      <w:r w:rsidR="003F441B">
        <w:rPr>
          <w:rFonts w:ascii="Times New Roman" w:hAnsi="Times New Roman" w:cs="Times New Roman"/>
          <w:sz w:val="24"/>
          <w:szCs w:val="24"/>
        </w:rPr>
        <w:t>, and</w:t>
      </w:r>
      <w:r>
        <w:rPr>
          <w:rFonts w:ascii="Times New Roman" w:hAnsi="Times New Roman" w:cs="Times New Roman"/>
          <w:sz w:val="24"/>
          <w:szCs w:val="24"/>
        </w:rPr>
        <w:t xml:space="preserve"> then </w:t>
      </w:r>
      <w:r w:rsidR="00000AFE">
        <w:rPr>
          <w:rFonts w:ascii="Times New Roman" w:hAnsi="Times New Roman" w:cs="Times New Roman"/>
          <w:sz w:val="24"/>
          <w:szCs w:val="24"/>
        </w:rPr>
        <w:t xml:space="preserve">apply them within the context of Parents’ </w:t>
      </w:r>
      <w:r w:rsidR="00000AFE" w:rsidRPr="00000AFE">
        <w:rPr>
          <w:rFonts w:ascii="Times New Roman" w:hAnsi="Times New Roman" w:cs="Times New Roman"/>
          <w:i/>
          <w:iCs/>
          <w:sz w:val="24"/>
          <w:szCs w:val="24"/>
        </w:rPr>
        <w:t>Motion</w:t>
      </w:r>
      <w:r w:rsidR="00000AFE">
        <w:rPr>
          <w:rFonts w:ascii="Times New Roman" w:hAnsi="Times New Roman" w:cs="Times New Roman"/>
          <w:sz w:val="24"/>
          <w:szCs w:val="24"/>
        </w:rPr>
        <w:t xml:space="preserve">, which requests </w:t>
      </w:r>
      <w:r w:rsidRPr="00000AFE">
        <w:rPr>
          <w:rFonts w:ascii="Times New Roman" w:hAnsi="Times New Roman" w:cs="Times New Roman"/>
          <w:sz w:val="24"/>
          <w:szCs w:val="24"/>
        </w:rPr>
        <w:t>dismissal</w:t>
      </w:r>
      <w:r>
        <w:rPr>
          <w:rFonts w:ascii="Times New Roman" w:hAnsi="Times New Roman" w:cs="Times New Roman"/>
          <w:sz w:val="24"/>
          <w:szCs w:val="24"/>
        </w:rPr>
        <w:t>, summary judgment, and permanent injunction</w:t>
      </w:r>
      <w:r w:rsidR="004D68D1">
        <w:rPr>
          <w:rFonts w:ascii="Times New Roman" w:hAnsi="Times New Roman" w:cs="Times New Roman"/>
          <w:sz w:val="24"/>
          <w:szCs w:val="24"/>
        </w:rPr>
        <w:t>,</w:t>
      </w:r>
      <w:r>
        <w:rPr>
          <w:rFonts w:ascii="Times New Roman" w:hAnsi="Times New Roman" w:cs="Times New Roman"/>
          <w:sz w:val="24"/>
          <w:szCs w:val="24"/>
        </w:rPr>
        <w:t xml:space="preserve"> in turn.</w:t>
      </w:r>
      <w:r w:rsidR="00013C48">
        <w:rPr>
          <w:rFonts w:ascii="Times New Roman" w:hAnsi="Times New Roman" w:cs="Times New Roman"/>
          <w:sz w:val="24"/>
          <w:szCs w:val="24"/>
        </w:rPr>
        <w:t xml:space="preserve"> </w:t>
      </w:r>
    </w:p>
    <w:p w14:paraId="7200FB0D" w14:textId="58E8A877" w:rsidR="00000AFE" w:rsidRPr="00000AFE" w:rsidRDefault="00DE14D2" w:rsidP="002830EB">
      <w:pPr>
        <w:pStyle w:val="ListParagraph"/>
        <w:numPr>
          <w:ilvl w:val="0"/>
          <w:numId w:val="12"/>
        </w:numPr>
        <w:spacing w:before="240" w:after="0"/>
        <w:rPr>
          <w:rFonts w:ascii="Times New Roman" w:hAnsi="Times New Roman" w:cs="Times New Roman"/>
          <w:sz w:val="24"/>
          <w:szCs w:val="24"/>
        </w:rPr>
      </w:pPr>
      <w:r>
        <w:rPr>
          <w:rFonts w:ascii="Times New Roman" w:hAnsi="Times New Roman" w:cs="Times New Roman"/>
          <w:sz w:val="24"/>
          <w:szCs w:val="24"/>
        </w:rPr>
        <w:t>APPLICABLE SUBSTANTIVE LAW</w:t>
      </w:r>
    </w:p>
    <w:p w14:paraId="0C26C458" w14:textId="1AC113C9" w:rsidR="00000AFE" w:rsidRDefault="00000AFE" w:rsidP="002830EB">
      <w:pPr>
        <w:pStyle w:val="ListParagraph"/>
        <w:spacing w:before="240" w:after="0"/>
        <w:ind w:left="1080"/>
        <w:rPr>
          <w:rFonts w:ascii="Times New Roman" w:hAnsi="Times New Roman" w:cs="Times New Roman"/>
          <w:i/>
          <w:iCs/>
          <w:sz w:val="24"/>
          <w:szCs w:val="24"/>
        </w:rPr>
      </w:pPr>
    </w:p>
    <w:p w14:paraId="7C20C269" w14:textId="11432EDE" w:rsidR="00000AFE" w:rsidRPr="00DE14D2" w:rsidRDefault="00000AFE" w:rsidP="002830EB">
      <w:pPr>
        <w:pStyle w:val="ListParagraph"/>
        <w:numPr>
          <w:ilvl w:val="0"/>
          <w:numId w:val="14"/>
        </w:numPr>
        <w:spacing w:before="240" w:after="0"/>
        <w:rPr>
          <w:rFonts w:ascii="Times New Roman" w:hAnsi="Times New Roman" w:cs="Times New Roman"/>
          <w:i/>
          <w:iCs/>
          <w:sz w:val="24"/>
          <w:szCs w:val="24"/>
        </w:rPr>
      </w:pPr>
      <w:r w:rsidRPr="00DE14D2">
        <w:rPr>
          <w:rFonts w:ascii="Times New Roman" w:hAnsi="Times New Roman" w:cs="Times New Roman"/>
          <w:i/>
          <w:iCs/>
          <w:sz w:val="24"/>
          <w:szCs w:val="24"/>
        </w:rPr>
        <w:t>BSEA Jurisdiction</w:t>
      </w:r>
    </w:p>
    <w:p w14:paraId="2A05069B" w14:textId="0B6173C9" w:rsidR="00841FAF" w:rsidRPr="00B72190" w:rsidRDefault="00841FAF" w:rsidP="002830EB">
      <w:pPr>
        <w:spacing w:before="240" w:after="0" w:line="240" w:lineRule="auto"/>
        <w:ind w:firstLine="720"/>
        <w:rPr>
          <w:rFonts w:asciiTheme="majorBidi" w:hAnsiTheme="majorBidi" w:cstheme="majorBidi"/>
          <w:sz w:val="24"/>
          <w:szCs w:val="24"/>
        </w:rPr>
      </w:pPr>
      <w:r w:rsidRPr="00841FAF">
        <w:rPr>
          <w:rFonts w:ascii="Times New Roman" w:hAnsi="Times New Roman" w:cs="Times New Roman"/>
          <w:sz w:val="24"/>
          <w:szCs w:val="24"/>
        </w:rPr>
        <w:lastRenderedPageBreak/>
        <w:t>Under 20 U.S.C. § 1415(b)(6), the BSEA has jurisdiction over timely complaints filed by a parent/guardian or school district “with respect to any matter relating to the identification, evaluation, or educational placement of [a] child, or the provision of a free appropriate public education to such child.”</w:t>
      </w:r>
      <w:r>
        <w:rPr>
          <w:rStyle w:val="FootnoteReference"/>
          <w:rFonts w:ascii="Times New Roman" w:hAnsi="Times New Roman" w:cs="Times New Roman"/>
          <w:sz w:val="24"/>
          <w:szCs w:val="24"/>
        </w:rPr>
        <w:footnoteReference w:id="7"/>
      </w:r>
      <w:r w:rsidRPr="00841FAF">
        <w:rPr>
          <w:rFonts w:ascii="Times New Roman" w:hAnsi="Times New Roman" w:cs="Times New Roman"/>
          <w:sz w:val="24"/>
          <w:szCs w:val="24"/>
        </w:rPr>
        <w:t xml:space="preserve"> In Massachusetts, parents may request hearings on any matter concerning </w:t>
      </w:r>
      <w:r w:rsidRPr="000A37A3">
        <w:rPr>
          <w:rFonts w:asciiTheme="majorBidi" w:hAnsiTheme="majorBidi" w:cstheme="majorBidi"/>
          <w:sz w:val="24"/>
          <w:szCs w:val="24"/>
        </w:rPr>
        <w:t>the “eligibility, evaluation, placement, IEP, provision of special education in accordance with state and federal law, or procedural protections of state and federal law for students with disabilities.”</w:t>
      </w:r>
      <w:r w:rsidRPr="000A37A3">
        <w:rPr>
          <w:rStyle w:val="FootnoteReference"/>
          <w:rFonts w:asciiTheme="majorBidi" w:hAnsiTheme="majorBidi" w:cstheme="majorBidi"/>
          <w:sz w:val="24"/>
          <w:szCs w:val="24"/>
        </w:rPr>
        <w:footnoteReference w:id="8"/>
      </w:r>
      <w:r w:rsidRPr="000A37A3">
        <w:rPr>
          <w:rFonts w:asciiTheme="majorBidi" w:hAnsiTheme="majorBidi" w:cstheme="majorBidi"/>
          <w:sz w:val="24"/>
          <w:szCs w:val="24"/>
        </w:rPr>
        <w:t xml:space="preserve"> </w:t>
      </w:r>
    </w:p>
    <w:p w14:paraId="0630939A" w14:textId="3F88E3DA" w:rsidR="00000AFE" w:rsidRPr="00DE14D2" w:rsidRDefault="004D55C0" w:rsidP="002830EB">
      <w:pPr>
        <w:pStyle w:val="ListParagraph"/>
        <w:numPr>
          <w:ilvl w:val="0"/>
          <w:numId w:val="14"/>
        </w:numPr>
        <w:spacing w:before="240" w:after="0"/>
        <w:rPr>
          <w:rFonts w:asciiTheme="majorBidi" w:hAnsiTheme="majorBidi" w:cstheme="majorBidi"/>
          <w:i/>
          <w:iCs/>
          <w:sz w:val="24"/>
          <w:szCs w:val="24"/>
        </w:rPr>
      </w:pPr>
      <w:r w:rsidRPr="00DE14D2">
        <w:rPr>
          <w:rFonts w:asciiTheme="majorBidi" w:hAnsiTheme="majorBidi" w:cstheme="majorBidi"/>
          <w:i/>
          <w:iCs/>
          <w:sz w:val="24"/>
          <w:szCs w:val="24"/>
        </w:rPr>
        <w:t xml:space="preserve">Evaluations, Provision of Services, and </w:t>
      </w:r>
      <w:r w:rsidR="00841FAF" w:rsidRPr="00DE14D2">
        <w:rPr>
          <w:rFonts w:asciiTheme="majorBidi" w:hAnsiTheme="majorBidi" w:cstheme="majorBidi"/>
          <w:i/>
          <w:iCs/>
          <w:sz w:val="24"/>
          <w:szCs w:val="24"/>
        </w:rPr>
        <w:t>Consent</w:t>
      </w:r>
    </w:p>
    <w:p w14:paraId="473A6DD2" w14:textId="6FA3A698" w:rsidR="00EF1036" w:rsidRDefault="00EF1036" w:rsidP="002830EB">
      <w:pPr>
        <w:spacing w:before="240" w:after="0" w:line="240" w:lineRule="auto"/>
        <w:ind w:firstLine="720"/>
        <w:rPr>
          <w:rFonts w:asciiTheme="majorBidi" w:hAnsiTheme="majorBidi" w:cstheme="majorBidi"/>
          <w:sz w:val="24"/>
          <w:szCs w:val="24"/>
        </w:rPr>
      </w:pPr>
      <w:r>
        <w:rPr>
          <w:rFonts w:asciiTheme="majorBidi" w:hAnsiTheme="majorBidi" w:cstheme="majorBidi"/>
          <w:sz w:val="24"/>
          <w:szCs w:val="24"/>
        </w:rPr>
        <w:t>A school district must conduct a “full and individual initial evaluation</w:t>
      </w:r>
      <w:r w:rsidR="007A259A">
        <w:rPr>
          <w:rFonts w:asciiTheme="majorBidi" w:hAnsiTheme="majorBidi" w:cstheme="majorBidi"/>
          <w:sz w:val="24"/>
          <w:szCs w:val="24"/>
        </w:rPr>
        <w:t xml:space="preserve"> . . . before the initial provision of special education and related services to a child with a disability.”</w:t>
      </w:r>
      <w:r w:rsidR="007A259A">
        <w:rPr>
          <w:rStyle w:val="FootnoteReference"/>
          <w:rFonts w:asciiTheme="majorBidi" w:hAnsiTheme="majorBidi" w:cstheme="majorBidi"/>
          <w:sz w:val="24"/>
          <w:szCs w:val="24"/>
        </w:rPr>
        <w:footnoteReference w:id="9"/>
      </w:r>
      <w:r w:rsidR="007A259A">
        <w:rPr>
          <w:rFonts w:asciiTheme="majorBidi" w:hAnsiTheme="majorBidi" w:cstheme="majorBidi"/>
          <w:sz w:val="24"/>
          <w:szCs w:val="24"/>
        </w:rPr>
        <w:t xml:space="preserve"> In Massachusetts, such evaluations, which aim to determine whether a child is a child with a disability and if so, to determine his educational needs, are to be conducted within </w:t>
      </w:r>
      <w:r w:rsidR="004D55C0">
        <w:rPr>
          <w:rFonts w:asciiTheme="majorBidi" w:hAnsiTheme="majorBidi" w:cstheme="majorBidi"/>
          <w:sz w:val="24"/>
          <w:szCs w:val="24"/>
        </w:rPr>
        <w:t xml:space="preserve">30 </w:t>
      </w:r>
      <w:proofErr w:type="gramStart"/>
      <w:r w:rsidR="004D55C0">
        <w:rPr>
          <w:rFonts w:asciiTheme="majorBidi" w:hAnsiTheme="majorBidi" w:cstheme="majorBidi"/>
          <w:sz w:val="24"/>
          <w:szCs w:val="24"/>
        </w:rPr>
        <w:t>school working</w:t>
      </w:r>
      <w:proofErr w:type="gramEnd"/>
      <w:r w:rsidR="007A259A">
        <w:rPr>
          <w:rFonts w:asciiTheme="majorBidi" w:hAnsiTheme="majorBidi" w:cstheme="majorBidi"/>
          <w:sz w:val="24"/>
          <w:szCs w:val="24"/>
        </w:rPr>
        <w:t xml:space="preserve"> days of receiving parental consent.</w:t>
      </w:r>
      <w:r w:rsidR="007A259A">
        <w:rPr>
          <w:rStyle w:val="FootnoteReference"/>
          <w:rFonts w:asciiTheme="majorBidi" w:hAnsiTheme="majorBidi" w:cstheme="majorBidi"/>
          <w:sz w:val="24"/>
          <w:szCs w:val="24"/>
        </w:rPr>
        <w:footnoteReference w:id="10"/>
      </w:r>
    </w:p>
    <w:p w14:paraId="2DA4AD04" w14:textId="48AE0329" w:rsidR="00033870" w:rsidRDefault="007A259A" w:rsidP="002830EB">
      <w:pPr>
        <w:spacing w:before="240" w:after="0" w:line="240" w:lineRule="auto"/>
        <w:ind w:firstLine="720"/>
        <w:rPr>
          <w:rFonts w:asciiTheme="majorBidi" w:hAnsiTheme="majorBidi" w:cstheme="majorBidi"/>
          <w:sz w:val="24"/>
          <w:szCs w:val="24"/>
        </w:rPr>
      </w:pPr>
      <w:r>
        <w:rPr>
          <w:rFonts w:asciiTheme="majorBidi" w:hAnsiTheme="majorBidi" w:cstheme="majorBidi"/>
          <w:sz w:val="24"/>
          <w:szCs w:val="24"/>
        </w:rPr>
        <w:t>Informed pa</w:t>
      </w:r>
      <w:r w:rsidR="00EF1036">
        <w:rPr>
          <w:rFonts w:asciiTheme="majorBidi" w:hAnsiTheme="majorBidi" w:cstheme="majorBidi"/>
          <w:sz w:val="24"/>
          <w:szCs w:val="24"/>
        </w:rPr>
        <w:t xml:space="preserve">rental consent is </w:t>
      </w:r>
      <w:r>
        <w:rPr>
          <w:rFonts w:asciiTheme="majorBidi" w:hAnsiTheme="majorBidi" w:cstheme="majorBidi"/>
          <w:sz w:val="24"/>
          <w:szCs w:val="24"/>
        </w:rPr>
        <w:t>generally r</w:t>
      </w:r>
      <w:r w:rsidR="00EF1036">
        <w:rPr>
          <w:rFonts w:asciiTheme="majorBidi" w:hAnsiTheme="majorBidi" w:cstheme="majorBidi"/>
          <w:sz w:val="24"/>
          <w:szCs w:val="24"/>
        </w:rPr>
        <w:t xml:space="preserve">equired before a school district may </w:t>
      </w:r>
      <w:r w:rsidR="000E6DCA">
        <w:rPr>
          <w:rFonts w:asciiTheme="majorBidi" w:hAnsiTheme="majorBidi" w:cstheme="majorBidi"/>
          <w:sz w:val="24"/>
          <w:szCs w:val="24"/>
        </w:rPr>
        <w:t>begin</w:t>
      </w:r>
      <w:r w:rsidR="00EF1036">
        <w:rPr>
          <w:rFonts w:asciiTheme="majorBidi" w:hAnsiTheme="majorBidi" w:cstheme="majorBidi"/>
          <w:sz w:val="24"/>
          <w:szCs w:val="24"/>
        </w:rPr>
        <w:t xml:space="preserve"> </w:t>
      </w:r>
      <w:r w:rsidR="00033870">
        <w:rPr>
          <w:rFonts w:asciiTheme="majorBidi" w:hAnsiTheme="majorBidi" w:cstheme="majorBidi"/>
          <w:sz w:val="24"/>
          <w:szCs w:val="24"/>
        </w:rPr>
        <w:t>to evaluate a child</w:t>
      </w:r>
      <w:r w:rsidR="00EF1036">
        <w:rPr>
          <w:rFonts w:asciiTheme="majorBidi" w:hAnsiTheme="majorBidi" w:cstheme="majorBidi"/>
          <w:sz w:val="24"/>
          <w:szCs w:val="24"/>
        </w:rPr>
        <w:t>.</w:t>
      </w:r>
      <w:r w:rsidR="00EF1036">
        <w:rPr>
          <w:rStyle w:val="FootnoteReference"/>
          <w:rFonts w:asciiTheme="majorBidi" w:hAnsiTheme="majorBidi" w:cstheme="majorBidi"/>
          <w:sz w:val="24"/>
          <w:szCs w:val="24"/>
        </w:rPr>
        <w:footnoteReference w:id="11"/>
      </w:r>
      <w:r w:rsidR="00692061">
        <w:rPr>
          <w:rFonts w:asciiTheme="majorBidi" w:hAnsiTheme="majorBidi" w:cstheme="majorBidi"/>
          <w:sz w:val="24"/>
          <w:szCs w:val="24"/>
        </w:rPr>
        <w:t xml:space="preserve"> </w:t>
      </w:r>
      <w:r w:rsidR="000E6DCA">
        <w:rPr>
          <w:rFonts w:asciiTheme="majorBidi" w:hAnsiTheme="majorBidi" w:cstheme="majorBidi"/>
          <w:sz w:val="24"/>
          <w:szCs w:val="24"/>
        </w:rPr>
        <w:t xml:space="preserve">Absent parental consent, in certain circumstances, a school district may file for hearing, seeking </w:t>
      </w:r>
      <w:r w:rsidR="00033870">
        <w:rPr>
          <w:rFonts w:asciiTheme="majorBidi" w:hAnsiTheme="majorBidi" w:cstheme="majorBidi"/>
          <w:sz w:val="24"/>
          <w:szCs w:val="24"/>
        </w:rPr>
        <w:t>an order for “substitute consent” for an evaluation. In Massachusetts, “[i]f, after consideration, the district determines that the parent’s failure or refusal to consent [to a reevaluation] will result in a denial of” a FAPE to the student, the school district may, among other things, file a hearing request with the BSEA.</w:t>
      </w:r>
      <w:r w:rsidR="00033870">
        <w:rPr>
          <w:rStyle w:val="FootnoteReference"/>
          <w:rFonts w:asciiTheme="majorBidi" w:hAnsiTheme="majorBidi" w:cstheme="majorBidi"/>
          <w:sz w:val="24"/>
          <w:szCs w:val="24"/>
        </w:rPr>
        <w:footnoteReference w:id="12"/>
      </w:r>
      <w:r w:rsidR="00033870">
        <w:rPr>
          <w:rFonts w:asciiTheme="majorBidi" w:hAnsiTheme="majorBidi" w:cstheme="majorBidi"/>
          <w:sz w:val="24"/>
          <w:szCs w:val="24"/>
        </w:rPr>
        <w:t xml:space="preserve"> In such cases, the school district is essentially requesting that the BSEA override the absence of consent, permitting such evaluation to go forward.</w:t>
      </w:r>
      <w:r w:rsidR="00033870">
        <w:rPr>
          <w:rStyle w:val="FootnoteReference"/>
          <w:rFonts w:asciiTheme="majorBidi" w:hAnsiTheme="majorBidi" w:cstheme="majorBidi"/>
          <w:sz w:val="24"/>
          <w:szCs w:val="24"/>
        </w:rPr>
        <w:footnoteReference w:id="13"/>
      </w:r>
      <w:r w:rsidR="00033870">
        <w:rPr>
          <w:rFonts w:asciiTheme="majorBidi" w:hAnsiTheme="majorBidi" w:cstheme="majorBidi"/>
          <w:sz w:val="24"/>
          <w:szCs w:val="24"/>
        </w:rPr>
        <w:t xml:space="preserve"> Federal special education regulations contain a similar provision, permitting a school district to pursue a reevaluation in the absence of parental consent through consent override procedures such as a due process hearing.</w:t>
      </w:r>
      <w:r w:rsidR="00033870">
        <w:rPr>
          <w:rStyle w:val="FootnoteReference"/>
          <w:rFonts w:asciiTheme="majorBidi" w:hAnsiTheme="majorBidi" w:cstheme="majorBidi"/>
          <w:sz w:val="24"/>
          <w:szCs w:val="24"/>
        </w:rPr>
        <w:footnoteReference w:id="14"/>
      </w:r>
    </w:p>
    <w:p w14:paraId="325CFD7B" w14:textId="09C87D68" w:rsidR="00F34A17" w:rsidRPr="00F34A17" w:rsidRDefault="00033870" w:rsidP="002830EB">
      <w:pPr>
        <w:tabs>
          <w:tab w:val="left" w:pos="7380"/>
        </w:tabs>
        <w:spacing w:before="240" w:after="0" w:line="240" w:lineRule="auto"/>
        <w:ind w:firstLine="720"/>
        <w:rPr>
          <w:rFonts w:ascii="Times New Roman" w:hAnsi="Times New Roman" w:cs="Times New Roman"/>
          <w:sz w:val="24"/>
          <w:szCs w:val="24"/>
        </w:rPr>
      </w:pPr>
      <w:r>
        <w:rPr>
          <w:rFonts w:asciiTheme="majorBidi" w:hAnsiTheme="majorBidi" w:cstheme="majorBidi"/>
          <w:sz w:val="24"/>
          <w:szCs w:val="24"/>
        </w:rPr>
        <w:t>Federal and state law diver</w:t>
      </w:r>
      <w:r w:rsidR="0016365B">
        <w:rPr>
          <w:rFonts w:asciiTheme="majorBidi" w:hAnsiTheme="majorBidi" w:cstheme="majorBidi"/>
          <w:sz w:val="24"/>
          <w:szCs w:val="24"/>
        </w:rPr>
        <w:t>g</w:t>
      </w:r>
      <w:r>
        <w:rPr>
          <w:rFonts w:asciiTheme="majorBidi" w:hAnsiTheme="majorBidi" w:cstheme="majorBidi"/>
          <w:sz w:val="24"/>
          <w:szCs w:val="24"/>
        </w:rPr>
        <w:t xml:space="preserve">e, however, as to initial evaluations. </w:t>
      </w:r>
      <w:r w:rsidR="00692061">
        <w:rPr>
          <w:rFonts w:asciiTheme="majorBidi" w:hAnsiTheme="majorBidi" w:cstheme="majorBidi"/>
          <w:sz w:val="24"/>
          <w:szCs w:val="24"/>
        </w:rPr>
        <w:t>Under f</w:t>
      </w:r>
      <w:r w:rsidR="007A259A">
        <w:rPr>
          <w:rFonts w:asciiTheme="majorBidi" w:hAnsiTheme="majorBidi" w:cstheme="majorBidi"/>
          <w:sz w:val="24"/>
          <w:szCs w:val="24"/>
        </w:rPr>
        <w:t>ederal law</w:t>
      </w:r>
      <w:r w:rsidR="00692061">
        <w:rPr>
          <w:rFonts w:asciiTheme="majorBidi" w:hAnsiTheme="majorBidi" w:cstheme="majorBidi"/>
          <w:sz w:val="24"/>
          <w:szCs w:val="24"/>
        </w:rPr>
        <w:t>,</w:t>
      </w:r>
      <w:r w:rsidR="007A259A">
        <w:rPr>
          <w:rFonts w:asciiTheme="majorBidi" w:hAnsiTheme="majorBidi" w:cstheme="majorBidi"/>
          <w:sz w:val="24"/>
          <w:szCs w:val="24"/>
        </w:rPr>
        <w:t xml:space="preserve"> </w:t>
      </w:r>
      <w:r w:rsidR="00692061">
        <w:rPr>
          <w:rFonts w:asciiTheme="majorBidi" w:hAnsiTheme="majorBidi" w:cstheme="majorBidi"/>
          <w:sz w:val="24"/>
          <w:szCs w:val="24"/>
        </w:rPr>
        <w:t>in the absence of parent</w:t>
      </w:r>
      <w:r w:rsidR="000E1D0F">
        <w:rPr>
          <w:rFonts w:asciiTheme="majorBidi" w:hAnsiTheme="majorBidi" w:cstheme="majorBidi"/>
          <w:sz w:val="24"/>
          <w:szCs w:val="24"/>
        </w:rPr>
        <w:t>al</w:t>
      </w:r>
      <w:r w:rsidR="00692061">
        <w:rPr>
          <w:rFonts w:asciiTheme="majorBidi" w:hAnsiTheme="majorBidi" w:cstheme="majorBidi"/>
          <w:sz w:val="24"/>
          <w:szCs w:val="24"/>
        </w:rPr>
        <w:t xml:space="preserve"> consent </w:t>
      </w:r>
      <w:r w:rsidR="007A259A">
        <w:rPr>
          <w:rFonts w:asciiTheme="majorBidi" w:hAnsiTheme="majorBidi" w:cstheme="majorBidi"/>
          <w:sz w:val="24"/>
          <w:szCs w:val="24"/>
        </w:rPr>
        <w:t>a school district may</w:t>
      </w:r>
      <w:r w:rsidR="000E6DCA">
        <w:rPr>
          <w:rFonts w:asciiTheme="majorBidi" w:hAnsiTheme="majorBidi" w:cstheme="majorBidi"/>
          <w:sz w:val="24"/>
          <w:szCs w:val="24"/>
        </w:rPr>
        <w:t>, but is not required to,</w:t>
      </w:r>
      <w:r w:rsidR="00692061">
        <w:rPr>
          <w:rFonts w:asciiTheme="majorBidi" w:hAnsiTheme="majorBidi" w:cstheme="majorBidi"/>
          <w:sz w:val="24"/>
          <w:szCs w:val="24"/>
        </w:rPr>
        <w:t xml:space="preserve"> elect</w:t>
      </w:r>
      <w:r w:rsidR="000E6DCA">
        <w:rPr>
          <w:rFonts w:asciiTheme="majorBidi" w:hAnsiTheme="majorBidi" w:cstheme="majorBidi"/>
          <w:sz w:val="24"/>
          <w:szCs w:val="24"/>
        </w:rPr>
        <w:t xml:space="preserve"> to</w:t>
      </w:r>
      <w:r w:rsidR="007A259A">
        <w:rPr>
          <w:rFonts w:asciiTheme="majorBidi" w:hAnsiTheme="majorBidi" w:cstheme="majorBidi"/>
          <w:sz w:val="24"/>
          <w:szCs w:val="24"/>
        </w:rPr>
        <w:t xml:space="preserve"> pursue initial evaluation of a child through due process procedures, “except to the extent inconsistent with State law relating to such parental consent.”</w:t>
      </w:r>
      <w:r w:rsidR="007A259A">
        <w:rPr>
          <w:rStyle w:val="FootnoteReference"/>
          <w:rFonts w:asciiTheme="majorBidi" w:hAnsiTheme="majorBidi" w:cstheme="majorBidi"/>
          <w:sz w:val="24"/>
          <w:szCs w:val="24"/>
        </w:rPr>
        <w:footnoteReference w:id="15"/>
      </w:r>
      <w:r w:rsidR="005C02C0">
        <w:rPr>
          <w:rFonts w:asciiTheme="majorBidi" w:hAnsiTheme="majorBidi" w:cstheme="majorBidi"/>
          <w:sz w:val="24"/>
          <w:szCs w:val="24"/>
        </w:rPr>
        <w:t xml:space="preserve"> Massachusetts law</w:t>
      </w:r>
      <w:r w:rsidR="00B72190">
        <w:rPr>
          <w:rFonts w:asciiTheme="majorBidi" w:hAnsiTheme="majorBidi" w:cstheme="majorBidi"/>
          <w:sz w:val="24"/>
          <w:szCs w:val="24"/>
        </w:rPr>
        <w:t xml:space="preserve"> addresses these specific </w:t>
      </w:r>
      <w:r w:rsidR="00B72190">
        <w:rPr>
          <w:rFonts w:asciiTheme="majorBidi" w:hAnsiTheme="majorBidi" w:cstheme="majorBidi"/>
          <w:sz w:val="24"/>
          <w:szCs w:val="24"/>
        </w:rPr>
        <w:lastRenderedPageBreak/>
        <w:t xml:space="preserve">circumstances. According to </w:t>
      </w:r>
      <w:r w:rsidR="00F34A17">
        <w:rPr>
          <w:rFonts w:asciiTheme="majorBidi" w:hAnsiTheme="majorBidi" w:cstheme="majorBidi"/>
          <w:sz w:val="24"/>
          <w:szCs w:val="24"/>
        </w:rPr>
        <w:t xml:space="preserve">603 </w:t>
      </w:r>
      <w:r w:rsidR="00F34A17" w:rsidRPr="00F34A17">
        <w:rPr>
          <w:rFonts w:ascii="Times New Roman" w:hAnsi="Times New Roman" w:cs="Times New Roman"/>
          <w:sz w:val="24"/>
          <w:szCs w:val="24"/>
        </w:rPr>
        <w:t>CMR §</w:t>
      </w:r>
      <w:r w:rsidR="00F34A17">
        <w:rPr>
          <w:rFonts w:ascii="Times New Roman" w:hAnsi="Times New Roman" w:cs="Times New Roman"/>
          <w:sz w:val="24"/>
          <w:szCs w:val="24"/>
        </w:rPr>
        <w:t xml:space="preserve"> 28.08(3)(c)</w:t>
      </w:r>
      <w:r w:rsidR="00013C48">
        <w:rPr>
          <w:rFonts w:ascii="Times New Roman" w:hAnsi="Times New Roman" w:cs="Times New Roman"/>
          <w:sz w:val="24"/>
          <w:szCs w:val="24"/>
        </w:rPr>
        <w:t>, “[a]</w:t>
      </w:r>
      <w:r w:rsidR="00F34A17">
        <w:rPr>
          <w:rFonts w:ascii="Times New Roman" w:hAnsi="Times New Roman" w:cs="Times New Roman"/>
          <w:sz w:val="24"/>
          <w:szCs w:val="24"/>
        </w:rPr>
        <w:t xml:space="preserve"> school district may not</w:t>
      </w:r>
      <w:r w:rsidR="00013C48">
        <w:rPr>
          <w:rFonts w:ascii="Times New Roman" w:hAnsi="Times New Roman" w:cs="Times New Roman"/>
          <w:sz w:val="24"/>
          <w:szCs w:val="24"/>
        </w:rPr>
        <w:t xml:space="preserve"> request a hearing on a parent’s failure or refusal to consent to initial evaluation.” In Massachusetts, therefore,</w:t>
      </w:r>
      <w:r w:rsidR="00426AFD">
        <w:rPr>
          <w:rFonts w:ascii="Times New Roman" w:hAnsi="Times New Roman" w:cs="Times New Roman"/>
          <w:sz w:val="24"/>
          <w:szCs w:val="24"/>
        </w:rPr>
        <w:t xml:space="preserve"> in the absence of parental consent, a school district cannot proceed with a child’s initial evaluation and cannot seek a hearing to request that the BSEA</w:t>
      </w:r>
      <w:r w:rsidR="00013C48">
        <w:rPr>
          <w:rFonts w:ascii="Times New Roman" w:hAnsi="Times New Roman" w:cs="Times New Roman"/>
          <w:sz w:val="24"/>
          <w:szCs w:val="24"/>
        </w:rPr>
        <w:t xml:space="preserve"> grant substitute consent</w:t>
      </w:r>
      <w:r w:rsidR="00426AFD">
        <w:rPr>
          <w:rFonts w:ascii="Times New Roman" w:hAnsi="Times New Roman" w:cs="Times New Roman"/>
          <w:sz w:val="24"/>
          <w:szCs w:val="24"/>
        </w:rPr>
        <w:t xml:space="preserve"> to proceed</w:t>
      </w:r>
      <w:r w:rsidR="00013C48">
        <w:rPr>
          <w:rFonts w:ascii="Times New Roman" w:hAnsi="Times New Roman" w:cs="Times New Roman"/>
          <w:sz w:val="24"/>
          <w:szCs w:val="24"/>
        </w:rPr>
        <w:t>.</w:t>
      </w:r>
      <w:r w:rsidR="00013C48">
        <w:rPr>
          <w:rStyle w:val="FootnoteReference"/>
          <w:rFonts w:ascii="Times New Roman" w:hAnsi="Times New Roman" w:cs="Times New Roman"/>
          <w:sz w:val="24"/>
          <w:szCs w:val="24"/>
        </w:rPr>
        <w:footnoteReference w:id="16"/>
      </w:r>
    </w:p>
    <w:p w14:paraId="7020B251" w14:textId="51F4B3B8" w:rsidR="00B72190" w:rsidRPr="00DE14D2" w:rsidRDefault="007A259A" w:rsidP="002830EB">
      <w:pPr>
        <w:spacing w:before="240" w:after="0" w:line="240" w:lineRule="auto"/>
        <w:ind w:firstLine="720"/>
        <w:rPr>
          <w:rFonts w:asciiTheme="majorBidi" w:hAnsiTheme="majorBidi" w:cstheme="majorBidi"/>
          <w:sz w:val="24"/>
          <w:szCs w:val="24"/>
        </w:rPr>
      </w:pPr>
      <w:r>
        <w:rPr>
          <w:rFonts w:asciiTheme="majorBidi" w:hAnsiTheme="majorBidi" w:cstheme="majorBidi"/>
          <w:sz w:val="24"/>
          <w:szCs w:val="24"/>
        </w:rPr>
        <w:t>Similarly, separate informed parental consent is required for a student to receive special education and related services.</w:t>
      </w:r>
      <w:r>
        <w:rPr>
          <w:rStyle w:val="FootnoteReference"/>
          <w:rFonts w:asciiTheme="majorBidi" w:hAnsiTheme="majorBidi" w:cstheme="majorBidi"/>
          <w:sz w:val="24"/>
          <w:szCs w:val="24"/>
        </w:rPr>
        <w:footnoteReference w:id="17"/>
      </w:r>
      <w:r w:rsidR="00692061">
        <w:rPr>
          <w:rFonts w:asciiTheme="majorBidi" w:hAnsiTheme="majorBidi" w:cstheme="majorBidi"/>
          <w:sz w:val="24"/>
          <w:szCs w:val="24"/>
        </w:rPr>
        <w:t xml:space="preserve"> Where parents refuse such consent, federal law specifically provides that the school district “shall not be considered in violation of the requirement” to provide a FAPE, nor shall it be required to convene an IEP meeting or develop an IEP.</w:t>
      </w:r>
      <w:r w:rsidR="00692061">
        <w:rPr>
          <w:rStyle w:val="FootnoteReference"/>
          <w:rFonts w:asciiTheme="majorBidi" w:hAnsiTheme="majorBidi" w:cstheme="majorBidi"/>
          <w:sz w:val="24"/>
          <w:szCs w:val="24"/>
        </w:rPr>
        <w:footnoteReference w:id="18"/>
      </w:r>
      <w:r w:rsidR="00DD34A2">
        <w:rPr>
          <w:rFonts w:asciiTheme="majorBidi" w:hAnsiTheme="majorBidi" w:cstheme="majorBidi"/>
          <w:sz w:val="24"/>
          <w:szCs w:val="24"/>
        </w:rPr>
        <w:t xml:space="preserve"> </w:t>
      </w:r>
      <w:r w:rsidR="00F34A17">
        <w:rPr>
          <w:rFonts w:asciiTheme="majorBidi" w:hAnsiTheme="majorBidi" w:cstheme="majorBidi"/>
          <w:sz w:val="24"/>
          <w:szCs w:val="24"/>
        </w:rPr>
        <w:t xml:space="preserve">Furthermore, </w:t>
      </w:r>
      <w:r w:rsidR="00013C48">
        <w:rPr>
          <w:rFonts w:asciiTheme="majorBidi" w:hAnsiTheme="majorBidi" w:cstheme="majorBidi"/>
          <w:sz w:val="24"/>
          <w:szCs w:val="24"/>
        </w:rPr>
        <w:t xml:space="preserve">under both federal and state law, </w:t>
      </w:r>
      <w:r w:rsidR="00F34A17">
        <w:rPr>
          <w:rFonts w:asciiTheme="majorBidi" w:hAnsiTheme="majorBidi" w:cstheme="majorBidi"/>
          <w:sz w:val="24"/>
          <w:szCs w:val="24"/>
        </w:rPr>
        <w:t>where a parent “fails to respond to a request for, or refuses to consent to, the initial provision of special education and related services,” school districts are not permitted to file for hearing “to obtain agreement or a ruling that the services may be provided to the child.”</w:t>
      </w:r>
      <w:r w:rsidR="00F34A17">
        <w:rPr>
          <w:rStyle w:val="FootnoteReference"/>
          <w:rFonts w:asciiTheme="majorBidi" w:hAnsiTheme="majorBidi" w:cstheme="majorBidi"/>
          <w:sz w:val="24"/>
          <w:szCs w:val="24"/>
        </w:rPr>
        <w:footnoteReference w:id="19"/>
      </w:r>
      <w:r w:rsidR="00013C48">
        <w:rPr>
          <w:rFonts w:asciiTheme="majorBidi" w:hAnsiTheme="majorBidi" w:cstheme="majorBidi"/>
          <w:sz w:val="24"/>
          <w:szCs w:val="24"/>
        </w:rPr>
        <w:t xml:space="preserve"> </w:t>
      </w:r>
    </w:p>
    <w:p w14:paraId="35ED2B1C" w14:textId="1F05470C" w:rsidR="00013C48" w:rsidRPr="00013C48" w:rsidRDefault="00DE14D2" w:rsidP="002830EB">
      <w:pPr>
        <w:pStyle w:val="ListParagraph"/>
        <w:numPr>
          <w:ilvl w:val="0"/>
          <w:numId w:val="12"/>
        </w:numPr>
        <w:spacing w:before="240" w:after="0"/>
        <w:rPr>
          <w:rFonts w:ascii="Times New Roman" w:hAnsi="Times New Roman" w:cs="Times New Roman"/>
          <w:i/>
          <w:iCs/>
          <w:sz w:val="24"/>
          <w:szCs w:val="24"/>
        </w:rPr>
      </w:pPr>
      <w:r>
        <w:rPr>
          <w:rFonts w:ascii="Times New Roman" w:hAnsi="Times New Roman" w:cs="Times New Roman"/>
          <w:sz w:val="24"/>
          <w:szCs w:val="24"/>
        </w:rPr>
        <w:t>ANALYSIS</w:t>
      </w:r>
    </w:p>
    <w:p w14:paraId="6389980B" w14:textId="2EB66381" w:rsidR="00013C48" w:rsidRDefault="00013C48" w:rsidP="002830EB">
      <w:pPr>
        <w:spacing w:before="240" w:after="0" w:line="24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Because a ruling in Parents’ favor on their </w:t>
      </w:r>
      <w:r>
        <w:rPr>
          <w:rFonts w:ascii="Times New Roman" w:hAnsi="Times New Roman" w:cs="Times New Roman"/>
          <w:i/>
          <w:iCs/>
          <w:sz w:val="24"/>
          <w:szCs w:val="24"/>
        </w:rPr>
        <w:t>Motion to Dismiss</w:t>
      </w:r>
      <w:r>
        <w:rPr>
          <w:rFonts w:ascii="Times New Roman" w:hAnsi="Times New Roman" w:cs="Times New Roman"/>
          <w:sz w:val="24"/>
          <w:szCs w:val="24"/>
        </w:rPr>
        <w:t xml:space="preserve"> would end the inquiry, I begin</w:t>
      </w:r>
      <w:r>
        <w:rPr>
          <w:rFonts w:ascii="Times New Roman" w:hAnsi="Times New Roman" w:cs="Times New Roman"/>
          <w:color w:val="000000" w:themeColor="text1"/>
          <w:sz w:val="24"/>
          <w:szCs w:val="24"/>
        </w:rPr>
        <w:t xml:space="preserve"> with this analysis.</w:t>
      </w:r>
    </w:p>
    <w:p w14:paraId="0FDDACC9" w14:textId="1C9E5EF6" w:rsidR="00E54E9E" w:rsidRPr="002830EB" w:rsidRDefault="00E54E9E" w:rsidP="002830EB">
      <w:pPr>
        <w:pStyle w:val="ListParagraph"/>
        <w:numPr>
          <w:ilvl w:val="0"/>
          <w:numId w:val="16"/>
        </w:numPr>
        <w:spacing w:before="240" w:after="0" w:line="240" w:lineRule="auto"/>
        <w:ind w:left="1440"/>
        <w:rPr>
          <w:rFonts w:ascii="Times New Roman" w:hAnsi="Times New Roman" w:cs="Times New Roman"/>
          <w:i/>
          <w:iCs/>
          <w:color w:val="000000" w:themeColor="text1"/>
          <w:sz w:val="24"/>
          <w:szCs w:val="24"/>
        </w:rPr>
      </w:pPr>
      <w:r w:rsidRPr="00DE14D2">
        <w:rPr>
          <w:rFonts w:ascii="Times New Roman" w:hAnsi="Times New Roman" w:cs="Times New Roman"/>
          <w:i/>
          <w:iCs/>
          <w:color w:val="000000" w:themeColor="text1"/>
          <w:sz w:val="24"/>
          <w:szCs w:val="24"/>
        </w:rPr>
        <w:t xml:space="preserve">Legal Standard for </w:t>
      </w:r>
      <w:r w:rsidR="00823316" w:rsidRPr="00DE14D2">
        <w:rPr>
          <w:rFonts w:ascii="Times New Roman" w:hAnsi="Times New Roman" w:cs="Times New Roman"/>
          <w:i/>
          <w:iCs/>
          <w:color w:val="000000" w:themeColor="text1"/>
          <w:sz w:val="24"/>
          <w:szCs w:val="24"/>
        </w:rPr>
        <w:t>Motion to Dismiss</w:t>
      </w:r>
    </w:p>
    <w:p w14:paraId="7236D903" w14:textId="504769FB" w:rsidR="00E54E9E" w:rsidRPr="00E54E9E" w:rsidRDefault="00E54E9E" w:rsidP="002830EB">
      <w:pPr>
        <w:spacing w:before="240" w:after="0" w:line="240" w:lineRule="auto"/>
        <w:ind w:firstLine="720"/>
        <w:rPr>
          <w:rFonts w:ascii="Times New Roman" w:hAnsi="Times New Roman" w:cs="Times New Roman"/>
          <w:color w:val="000000" w:themeColor="text1"/>
          <w:sz w:val="24"/>
          <w:szCs w:val="24"/>
        </w:rPr>
      </w:pPr>
      <w:r w:rsidRPr="00E54E9E">
        <w:rPr>
          <w:rFonts w:ascii="Times New Roman" w:hAnsi="Times New Roman" w:cs="Times New Roman"/>
          <w:color w:val="000000" w:themeColor="text1"/>
          <w:sz w:val="24"/>
          <w:szCs w:val="24"/>
        </w:rPr>
        <w:t xml:space="preserve">Hearing Officers are bound by the </w:t>
      </w:r>
      <w:r w:rsidRPr="00E54E9E">
        <w:rPr>
          <w:rFonts w:ascii="Times New Roman" w:hAnsi="Times New Roman" w:cs="Times New Roman"/>
          <w:i/>
          <w:iCs/>
          <w:color w:val="000000" w:themeColor="text1"/>
          <w:sz w:val="24"/>
          <w:szCs w:val="24"/>
        </w:rPr>
        <w:t>BSEA</w:t>
      </w:r>
      <w:r w:rsidRPr="00E54E9E">
        <w:rPr>
          <w:rFonts w:ascii="Times New Roman" w:hAnsi="Times New Roman" w:cs="Times New Roman"/>
          <w:color w:val="000000" w:themeColor="text1"/>
          <w:sz w:val="24"/>
          <w:szCs w:val="24"/>
        </w:rPr>
        <w:t xml:space="preserve"> </w:t>
      </w:r>
      <w:r w:rsidRPr="00E54E9E">
        <w:rPr>
          <w:rFonts w:ascii="Times New Roman" w:hAnsi="Times New Roman" w:cs="Times New Roman"/>
          <w:i/>
          <w:color w:val="000000" w:themeColor="text1"/>
          <w:sz w:val="24"/>
          <w:szCs w:val="24"/>
        </w:rPr>
        <w:t xml:space="preserve">Hearing Rules for Special Education Appeals </w:t>
      </w:r>
      <w:r w:rsidRPr="00E54E9E">
        <w:rPr>
          <w:rFonts w:ascii="Times New Roman" w:hAnsi="Times New Roman" w:cs="Times New Roman"/>
          <w:iCs/>
          <w:color w:val="000000" w:themeColor="text1"/>
          <w:sz w:val="24"/>
          <w:szCs w:val="24"/>
        </w:rPr>
        <w:t>(</w:t>
      </w:r>
      <w:r w:rsidRPr="00E54E9E">
        <w:rPr>
          <w:rFonts w:ascii="Times New Roman" w:hAnsi="Times New Roman" w:cs="Times New Roman"/>
          <w:i/>
          <w:color w:val="000000" w:themeColor="text1"/>
          <w:sz w:val="24"/>
          <w:szCs w:val="24"/>
        </w:rPr>
        <w:t>Hearing</w:t>
      </w:r>
      <w:r w:rsidRPr="00E54E9E">
        <w:rPr>
          <w:rFonts w:ascii="Times New Roman" w:hAnsi="Times New Roman" w:cs="Times New Roman"/>
          <w:iCs/>
          <w:color w:val="000000" w:themeColor="text1"/>
          <w:sz w:val="24"/>
          <w:szCs w:val="24"/>
        </w:rPr>
        <w:t xml:space="preserve"> </w:t>
      </w:r>
      <w:r w:rsidRPr="00E54E9E">
        <w:rPr>
          <w:rFonts w:ascii="Times New Roman" w:hAnsi="Times New Roman" w:cs="Times New Roman"/>
          <w:i/>
          <w:color w:val="000000" w:themeColor="text1"/>
          <w:sz w:val="24"/>
          <w:szCs w:val="24"/>
        </w:rPr>
        <w:t>Rules</w:t>
      </w:r>
      <w:r w:rsidRPr="00E54E9E">
        <w:rPr>
          <w:rFonts w:ascii="Times New Roman" w:hAnsi="Times New Roman" w:cs="Times New Roman"/>
          <w:iCs/>
          <w:color w:val="000000" w:themeColor="text1"/>
          <w:sz w:val="24"/>
          <w:szCs w:val="24"/>
        </w:rPr>
        <w:t xml:space="preserve">) </w:t>
      </w:r>
      <w:r w:rsidRPr="00E54E9E">
        <w:rPr>
          <w:rFonts w:ascii="Times New Roman" w:hAnsi="Times New Roman" w:cs="Times New Roman"/>
          <w:color w:val="000000" w:themeColor="text1"/>
          <w:sz w:val="24"/>
          <w:szCs w:val="24"/>
        </w:rPr>
        <w:t xml:space="preserve">and the Standard Rules of Adjudicatory Practice and Procedure, 801 Code Mass Regs 1.01. Pursuant to </w:t>
      </w:r>
      <w:r w:rsidRPr="00E54E9E">
        <w:rPr>
          <w:rFonts w:ascii="Times New Roman" w:hAnsi="Times New Roman" w:cs="Times New Roman"/>
          <w:i/>
          <w:iCs/>
          <w:color w:val="000000" w:themeColor="text1"/>
          <w:sz w:val="24"/>
          <w:szCs w:val="24"/>
        </w:rPr>
        <w:t xml:space="preserve">Hearing Rule </w:t>
      </w:r>
      <w:r w:rsidRPr="00E54E9E">
        <w:rPr>
          <w:rFonts w:ascii="Times New Roman" w:hAnsi="Times New Roman" w:cs="Times New Roman"/>
          <w:color w:val="000000" w:themeColor="text1"/>
          <w:sz w:val="24"/>
          <w:szCs w:val="24"/>
        </w:rPr>
        <w:t>XVII (A) and (B)</w:t>
      </w:r>
      <w:r w:rsidRPr="00E54E9E">
        <w:rPr>
          <w:rFonts w:ascii="Times New Roman" w:hAnsi="Times New Roman" w:cs="Times New Roman"/>
          <w:i/>
          <w:iCs/>
          <w:color w:val="000000" w:themeColor="text1"/>
          <w:sz w:val="24"/>
          <w:szCs w:val="24"/>
        </w:rPr>
        <w:t xml:space="preserve"> </w:t>
      </w:r>
      <w:r w:rsidRPr="00E54E9E">
        <w:rPr>
          <w:rFonts w:ascii="Times New Roman" w:hAnsi="Times New Roman" w:cs="Times New Roman"/>
          <w:color w:val="000000" w:themeColor="text1"/>
          <w:sz w:val="24"/>
          <w:szCs w:val="24"/>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To survive a motion to dismiss, there must exist “factual ‘allegations plausibly suggesting (not merely consistent with)’ an </w:t>
      </w:r>
      <w:r w:rsidRPr="00E54E9E">
        <w:rPr>
          <w:rFonts w:ascii="Times New Roman" w:hAnsi="Times New Roman" w:cs="Times New Roman"/>
          <w:color w:val="000000" w:themeColor="text1"/>
          <w:sz w:val="24"/>
          <w:szCs w:val="24"/>
        </w:rPr>
        <w:lastRenderedPageBreak/>
        <w:t>entitlement to relief.”</w:t>
      </w:r>
      <w:r w:rsidRPr="00CC2007">
        <w:rPr>
          <w:rStyle w:val="FootnoteReference"/>
          <w:rFonts w:ascii="Times New Roman" w:hAnsi="Times New Roman" w:cs="Times New Roman"/>
          <w:color w:val="000000" w:themeColor="text1"/>
          <w:sz w:val="24"/>
          <w:szCs w:val="24"/>
        </w:rPr>
        <w:footnoteReference w:id="20"/>
      </w:r>
      <w:r w:rsidRPr="00E54E9E">
        <w:rPr>
          <w:rFonts w:ascii="Times New Roman" w:hAnsi="Times New Roman" w:cs="Times New Roman"/>
          <w:color w:val="000000" w:themeColor="text1"/>
          <w:sz w:val="24"/>
          <w:szCs w:val="24"/>
        </w:rPr>
        <w:t xml:space="preserve"> In evaluating a motion to dismiss, the hearing officer must take as true “the allegations of the complaint, as well as such inferences as may be drawn therefrom in the plaintiff's favor.”</w:t>
      </w:r>
      <w:r w:rsidRPr="00CC2007">
        <w:rPr>
          <w:rStyle w:val="FootnoteReference"/>
          <w:rFonts w:ascii="Times New Roman" w:hAnsi="Times New Roman" w:cs="Times New Roman"/>
          <w:color w:val="000000" w:themeColor="text1"/>
          <w:sz w:val="24"/>
          <w:szCs w:val="24"/>
        </w:rPr>
        <w:footnoteReference w:id="21"/>
      </w:r>
      <w:r w:rsidRPr="00E54E9E">
        <w:rPr>
          <w:rFonts w:ascii="Times New Roman" w:hAnsi="Times New Roman" w:cs="Times New Roman"/>
          <w:color w:val="000000" w:themeColor="text1"/>
          <w:sz w:val="24"/>
          <w:szCs w:val="24"/>
        </w:rPr>
        <w:t xml:space="preserve"> These “[f]actual allegations must be enough to raise a right to relief above the speculative level.</w:t>
      </w:r>
      <w:bookmarkStart w:id="0" w:name="N_8_"/>
      <w:r w:rsidRPr="00E54E9E">
        <w:rPr>
          <w:rFonts w:ascii="Times New Roman" w:hAnsi="Times New Roman" w:cs="Times New Roman"/>
          <w:color w:val="000000" w:themeColor="text1"/>
          <w:sz w:val="24"/>
          <w:szCs w:val="24"/>
        </w:rPr>
        <w:t>”</w:t>
      </w:r>
      <w:r w:rsidRPr="00CC2007">
        <w:rPr>
          <w:rStyle w:val="FootnoteReference"/>
          <w:rFonts w:ascii="Times New Roman" w:hAnsi="Times New Roman" w:cs="Times New Roman"/>
          <w:color w:val="000000" w:themeColor="text1"/>
          <w:sz w:val="24"/>
          <w:szCs w:val="24"/>
        </w:rPr>
        <w:footnoteReference w:id="22"/>
      </w:r>
      <w:r w:rsidRPr="00E54E9E">
        <w:rPr>
          <w:rFonts w:ascii="Times New Roman" w:hAnsi="Times New Roman" w:cs="Times New Roman"/>
          <w:color w:val="000000" w:themeColor="text1"/>
          <w:sz w:val="24"/>
          <w:szCs w:val="24"/>
        </w:rPr>
        <w:t> </w:t>
      </w:r>
      <w:bookmarkEnd w:id="0"/>
      <w:r w:rsidRPr="00E54E9E">
        <w:rPr>
          <w:rFonts w:ascii="Times New Roman" w:hAnsi="Times New Roman" w:cs="Times New Roman"/>
          <w:color w:val="000000" w:themeColor="text1"/>
          <w:sz w:val="24"/>
          <w:szCs w:val="24"/>
        </w:rPr>
        <w:t xml:space="preserve"> </w:t>
      </w:r>
    </w:p>
    <w:p w14:paraId="014E572E" w14:textId="26CD5468" w:rsidR="00B72190" w:rsidRPr="002830EB" w:rsidRDefault="00E54E9E" w:rsidP="002830EB">
      <w:pPr>
        <w:pStyle w:val="ListParagraph"/>
        <w:numPr>
          <w:ilvl w:val="0"/>
          <w:numId w:val="16"/>
        </w:numPr>
        <w:spacing w:before="240" w:after="0" w:line="240" w:lineRule="auto"/>
        <w:ind w:left="1440"/>
        <w:rPr>
          <w:rFonts w:ascii="Times New Roman" w:hAnsi="Times New Roman" w:cs="Times New Roman"/>
          <w:i/>
          <w:iCs/>
          <w:color w:val="000000" w:themeColor="text1"/>
          <w:sz w:val="24"/>
          <w:szCs w:val="24"/>
        </w:rPr>
      </w:pPr>
      <w:r w:rsidRPr="00DE14D2">
        <w:rPr>
          <w:rFonts w:ascii="Times New Roman" w:hAnsi="Times New Roman" w:cs="Times New Roman"/>
          <w:i/>
          <w:iCs/>
          <w:color w:val="000000" w:themeColor="text1"/>
          <w:sz w:val="24"/>
          <w:szCs w:val="24"/>
        </w:rPr>
        <w:t>Application</w:t>
      </w:r>
    </w:p>
    <w:p w14:paraId="77E147EF" w14:textId="77777777" w:rsidR="002830EB" w:rsidRDefault="00B72190" w:rsidP="002830EB">
      <w:pPr>
        <w:spacing w:before="240" w:after="0" w:line="240" w:lineRule="auto"/>
        <w:ind w:firstLine="720"/>
        <w:rPr>
          <w:rFonts w:ascii="Times New Roman" w:hAnsi="Times New Roman" w:cs="Times New Roman"/>
          <w:color w:val="000000" w:themeColor="text1"/>
          <w:sz w:val="24"/>
          <w:szCs w:val="24"/>
        </w:rPr>
      </w:pPr>
      <w:r w:rsidRPr="00B72190">
        <w:rPr>
          <w:rFonts w:ascii="Times New Roman" w:hAnsi="Times New Roman" w:cs="Times New Roman"/>
          <w:color w:val="000000" w:themeColor="text1"/>
          <w:sz w:val="24"/>
          <w:szCs w:val="24"/>
        </w:rPr>
        <w:t>I</w:t>
      </w:r>
      <w:r w:rsidR="002830EB">
        <w:rPr>
          <w:rFonts w:ascii="Times New Roman" w:hAnsi="Times New Roman" w:cs="Times New Roman"/>
          <w:color w:val="000000" w:themeColor="text1"/>
          <w:sz w:val="24"/>
          <w:szCs w:val="24"/>
        </w:rPr>
        <w:t>n</w:t>
      </w:r>
      <w:r w:rsidRPr="00B72190">
        <w:rPr>
          <w:rFonts w:ascii="Times New Roman" w:hAnsi="Times New Roman" w:cs="Times New Roman"/>
          <w:color w:val="000000" w:themeColor="text1"/>
          <w:sz w:val="24"/>
          <w:szCs w:val="24"/>
        </w:rPr>
        <w:t xml:space="preserve"> the instant matter, Phoenix Academy is essentially requesting three things: (1) substitute consent to complete its initial evaluation of Alex; (2) a finding that its proposed initial IEP for Alex is reasonably calculated to offer Alex a FAPE; and (3) approval of its decision to refuse home/ho</w:t>
      </w:r>
      <w:r>
        <w:rPr>
          <w:rFonts w:ascii="Times New Roman" w:hAnsi="Times New Roman" w:cs="Times New Roman"/>
          <w:color w:val="000000" w:themeColor="text1"/>
          <w:sz w:val="24"/>
          <w:szCs w:val="24"/>
        </w:rPr>
        <w:t>s</w:t>
      </w:r>
      <w:r w:rsidRPr="00B72190">
        <w:rPr>
          <w:rFonts w:ascii="Times New Roman" w:hAnsi="Times New Roman" w:cs="Times New Roman"/>
          <w:color w:val="000000" w:themeColor="text1"/>
          <w:sz w:val="24"/>
          <w:szCs w:val="24"/>
        </w:rPr>
        <w:t xml:space="preserve">pital services for Alex. </w:t>
      </w:r>
    </w:p>
    <w:p w14:paraId="0960273D" w14:textId="29746C4C" w:rsidR="002830EB" w:rsidRPr="002830EB" w:rsidRDefault="00B72190" w:rsidP="002830EB">
      <w:pPr>
        <w:spacing w:before="240" w:after="0" w:line="240" w:lineRule="auto"/>
        <w:ind w:firstLine="720"/>
        <w:rPr>
          <w:rFonts w:ascii="Times New Roman" w:hAnsi="Times New Roman" w:cs="Times New Roman"/>
          <w:color w:val="000000" w:themeColor="text1"/>
          <w:sz w:val="24"/>
          <w:szCs w:val="24"/>
        </w:rPr>
      </w:pPr>
      <w:r w:rsidRPr="00B72190">
        <w:rPr>
          <w:rFonts w:ascii="Times New Roman" w:hAnsi="Times New Roman" w:cs="Times New Roman"/>
          <w:color w:val="000000" w:themeColor="text1"/>
          <w:sz w:val="24"/>
          <w:szCs w:val="24"/>
        </w:rPr>
        <w:t xml:space="preserve">Phoenix Academy acknowledges that it has not completed an initial evaluation of Alex, and, as such, seeks an order from the BSEA granting consent for the School to conduct additional assessments over Parents’ objection. As discussed above, however, under Massachusetts law, the BSEA may not grant such consent, and further, Phoenix Academy is precluded from seeking </w:t>
      </w:r>
      <w:r w:rsidRPr="00B72190">
        <w:rPr>
          <w:rFonts w:ascii="Times New Roman" w:hAnsi="Times New Roman" w:cs="Times New Roman"/>
          <w:sz w:val="24"/>
          <w:szCs w:val="24"/>
        </w:rPr>
        <w:t>a hearing to request that the BSEA grant substitute consent to proceed.</w:t>
      </w:r>
      <w:r>
        <w:rPr>
          <w:rStyle w:val="FootnoteReference"/>
          <w:rFonts w:ascii="Times New Roman" w:hAnsi="Times New Roman" w:cs="Times New Roman"/>
          <w:sz w:val="24"/>
          <w:szCs w:val="24"/>
        </w:rPr>
        <w:footnoteReference w:id="23"/>
      </w:r>
      <w:r w:rsidRPr="00B72190">
        <w:rPr>
          <w:rFonts w:ascii="Times New Roman" w:hAnsi="Times New Roman" w:cs="Times New Roman"/>
          <w:sz w:val="24"/>
          <w:szCs w:val="24"/>
        </w:rPr>
        <w:t xml:space="preserve"> For this reason, even taking as true that additional evaluations are necessary for the School to develop a full picture of Alex’s needs, in order to address them appropriately, there is no relief that may be granted </w:t>
      </w:r>
      <w:r w:rsidR="003F441B">
        <w:rPr>
          <w:rFonts w:ascii="Times New Roman" w:hAnsi="Times New Roman" w:cs="Times New Roman"/>
          <w:sz w:val="24"/>
          <w:szCs w:val="24"/>
        </w:rPr>
        <w:t xml:space="preserve">in this respect </w:t>
      </w:r>
      <w:r w:rsidRPr="00B72190">
        <w:rPr>
          <w:rFonts w:ascii="Times New Roman" w:hAnsi="Times New Roman" w:cs="Times New Roman"/>
          <w:sz w:val="24"/>
          <w:szCs w:val="24"/>
        </w:rPr>
        <w:t>in Phoenix Academy’s favor.</w:t>
      </w:r>
    </w:p>
    <w:p w14:paraId="61C0C80E" w14:textId="005A7C3A" w:rsidR="00B72190" w:rsidRDefault="00B72190" w:rsidP="002830EB">
      <w:pPr>
        <w:tabs>
          <w:tab w:val="left" w:pos="7380"/>
        </w:tabs>
        <w:spacing w:before="240" w:after="0" w:line="240" w:lineRule="auto"/>
        <w:ind w:firstLine="720"/>
        <w:rPr>
          <w:rFonts w:ascii="Times New Roman" w:hAnsi="Times New Roman" w:cs="Times New Roman"/>
          <w:color w:val="000000" w:themeColor="text1"/>
          <w:sz w:val="24"/>
          <w:szCs w:val="24"/>
        </w:rPr>
      </w:pPr>
      <w:r w:rsidRPr="00B72190">
        <w:rPr>
          <w:rFonts w:ascii="Times New Roman" w:hAnsi="Times New Roman" w:cs="Times New Roman"/>
          <w:sz w:val="24"/>
          <w:szCs w:val="24"/>
        </w:rPr>
        <w:t xml:space="preserve">The same is true of the School’s request that </w:t>
      </w:r>
      <w:r w:rsidR="003F441B">
        <w:rPr>
          <w:rFonts w:ascii="Times New Roman" w:hAnsi="Times New Roman" w:cs="Times New Roman"/>
          <w:sz w:val="24"/>
          <w:szCs w:val="24"/>
        </w:rPr>
        <w:t>the BSEA</w:t>
      </w:r>
      <w:r w:rsidRPr="00B72190">
        <w:rPr>
          <w:rFonts w:ascii="Times New Roman" w:hAnsi="Times New Roman" w:cs="Times New Roman"/>
          <w:sz w:val="24"/>
          <w:szCs w:val="24"/>
        </w:rPr>
        <w:t xml:space="preserve"> review and approve its proposed IEP as appropriate for Alex. Parents have rejected that </w:t>
      </w:r>
      <w:r w:rsidR="003F441B">
        <w:rPr>
          <w:rFonts w:ascii="Times New Roman" w:hAnsi="Times New Roman" w:cs="Times New Roman"/>
          <w:sz w:val="24"/>
          <w:szCs w:val="24"/>
        </w:rPr>
        <w:t xml:space="preserve">initial </w:t>
      </w:r>
      <w:r w:rsidRPr="00B72190">
        <w:rPr>
          <w:rFonts w:ascii="Times New Roman" w:hAnsi="Times New Roman" w:cs="Times New Roman"/>
          <w:sz w:val="24"/>
          <w:szCs w:val="24"/>
        </w:rPr>
        <w:t>IEP in full and, consequently, Alex is not currently receiving special education and related services, nor has he ever received either while a student at the School. As Parents have refused consent for the initial provision of special education and related services, both federal and state law prohibit Phoenix Academy from seeking a decision from the BSEA that the proposed services may be provided to Alex.</w:t>
      </w:r>
      <w:r>
        <w:rPr>
          <w:rStyle w:val="FootnoteReference"/>
          <w:rFonts w:asciiTheme="majorBidi" w:hAnsiTheme="majorBidi" w:cstheme="majorBidi"/>
          <w:sz w:val="24"/>
          <w:szCs w:val="24"/>
        </w:rPr>
        <w:footnoteReference w:id="24"/>
      </w:r>
      <w:r w:rsidRPr="00B72190">
        <w:rPr>
          <w:rFonts w:ascii="Times New Roman" w:hAnsi="Times New Roman" w:cs="Times New Roman"/>
          <w:sz w:val="24"/>
          <w:szCs w:val="24"/>
        </w:rPr>
        <w:t xml:space="preserve"> Again, taking all allegations in the complaint as true, and even </w:t>
      </w:r>
      <w:proofErr w:type="gramStart"/>
      <w:r w:rsidRPr="00B72190">
        <w:rPr>
          <w:rFonts w:ascii="Times New Roman" w:hAnsi="Times New Roman" w:cs="Times New Roman"/>
          <w:sz w:val="24"/>
          <w:szCs w:val="24"/>
        </w:rPr>
        <w:t>assuming that</w:t>
      </w:r>
      <w:proofErr w:type="gramEnd"/>
      <w:r w:rsidRPr="00B72190">
        <w:rPr>
          <w:rFonts w:ascii="Times New Roman" w:hAnsi="Times New Roman" w:cs="Times New Roman"/>
          <w:sz w:val="24"/>
          <w:szCs w:val="24"/>
        </w:rPr>
        <w:t xml:space="preserve"> Alex requires such services in order to receive a FAPE, there is still no relief that may be granted in the School’s favor. I note, however, that due to Parents’ refusal to consent to the provision of special education and related services, Phoenix Academy shall not be considered in violation of its obligation to provide Alex with a FAPE.</w:t>
      </w:r>
      <w:r>
        <w:rPr>
          <w:rStyle w:val="FootnoteReference"/>
          <w:rFonts w:asciiTheme="majorBidi" w:hAnsiTheme="majorBidi" w:cstheme="majorBidi"/>
          <w:sz w:val="24"/>
          <w:szCs w:val="24"/>
        </w:rPr>
        <w:footnoteReference w:id="25"/>
      </w:r>
    </w:p>
    <w:p w14:paraId="057E32AB" w14:textId="79A2EE70" w:rsidR="00B72190" w:rsidRDefault="00B72190" w:rsidP="002830EB">
      <w:pPr>
        <w:spacing w:before="240" w:after="0" w:line="240" w:lineRule="auto"/>
        <w:ind w:firstLine="720"/>
        <w:rPr>
          <w:rFonts w:ascii="Times New Roman" w:hAnsi="Times New Roman" w:cs="Times New Roman"/>
          <w:color w:val="000000" w:themeColor="text1"/>
          <w:sz w:val="24"/>
          <w:szCs w:val="24"/>
        </w:rPr>
      </w:pPr>
      <w:r w:rsidRPr="00B72190">
        <w:rPr>
          <w:rFonts w:ascii="Times New Roman" w:hAnsi="Times New Roman" w:cs="Times New Roman"/>
          <w:color w:val="000000" w:themeColor="text1"/>
          <w:sz w:val="24"/>
          <w:szCs w:val="24"/>
        </w:rPr>
        <w:t>Finally, Phoenix Academy requests that I approve its denial of Parents’ request for home/hospital services for Alex. As Parents have not consented to special education or related services for Alex, he is currently a general education student. The School</w:t>
      </w:r>
      <w:r w:rsidR="0036729C">
        <w:rPr>
          <w:rFonts w:ascii="Times New Roman" w:hAnsi="Times New Roman" w:cs="Times New Roman"/>
          <w:color w:val="000000" w:themeColor="text1"/>
          <w:sz w:val="24"/>
          <w:szCs w:val="24"/>
        </w:rPr>
        <w:t>’</w:t>
      </w:r>
      <w:r w:rsidRPr="00B72190">
        <w:rPr>
          <w:rFonts w:ascii="Times New Roman" w:hAnsi="Times New Roman" w:cs="Times New Roman"/>
          <w:color w:val="000000" w:themeColor="text1"/>
          <w:sz w:val="24"/>
          <w:szCs w:val="24"/>
        </w:rPr>
        <w:t>s request, therefore, does not involve the identification, evaluation, educational placement, or provision of a FAPE to a child pursuant to state or federal special education laws.</w:t>
      </w:r>
      <w:r>
        <w:rPr>
          <w:rStyle w:val="FootnoteReference"/>
          <w:rFonts w:ascii="Times New Roman" w:hAnsi="Times New Roman" w:cs="Times New Roman"/>
          <w:color w:val="000000" w:themeColor="text1"/>
          <w:sz w:val="24"/>
          <w:szCs w:val="24"/>
        </w:rPr>
        <w:footnoteReference w:id="26"/>
      </w:r>
      <w:r w:rsidRPr="00B72190">
        <w:rPr>
          <w:rFonts w:ascii="Times New Roman" w:hAnsi="Times New Roman" w:cs="Times New Roman"/>
          <w:color w:val="000000" w:themeColor="text1"/>
          <w:sz w:val="24"/>
          <w:szCs w:val="24"/>
        </w:rPr>
        <w:t xml:space="preserve"> Therefore, even taking as true the </w:t>
      </w:r>
      <w:r w:rsidRPr="00B72190">
        <w:rPr>
          <w:rFonts w:ascii="Times New Roman" w:hAnsi="Times New Roman" w:cs="Times New Roman"/>
          <w:color w:val="000000" w:themeColor="text1"/>
          <w:sz w:val="24"/>
          <w:szCs w:val="24"/>
        </w:rPr>
        <w:lastRenderedPageBreak/>
        <w:t xml:space="preserve">School’s allegations </w:t>
      </w:r>
      <w:r w:rsidR="002830EB">
        <w:rPr>
          <w:rFonts w:ascii="Times New Roman" w:hAnsi="Times New Roman" w:cs="Times New Roman"/>
          <w:color w:val="000000" w:themeColor="text1"/>
          <w:sz w:val="24"/>
          <w:szCs w:val="24"/>
        </w:rPr>
        <w:t xml:space="preserve">that </w:t>
      </w:r>
      <w:r w:rsidRPr="00B72190">
        <w:rPr>
          <w:rFonts w:ascii="Times New Roman" w:hAnsi="Times New Roman" w:cs="Times New Roman"/>
          <w:color w:val="000000" w:themeColor="text1"/>
          <w:sz w:val="24"/>
          <w:szCs w:val="24"/>
        </w:rPr>
        <w:t>Alex does not qualify for home/hospital services, as an entity of limited jurisdiction, the BSEA does not have the authority to grant the relief Phoenix Academy seeks.</w:t>
      </w:r>
    </w:p>
    <w:p w14:paraId="63AB13A0" w14:textId="0537794D" w:rsidR="00B72190" w:rsidRPr="002830EB" w:rsidRDefault="00B72190" w:rsidP="002830EB">
      <w:pPr>
        <w:spacing w:before="240" w:after="0" w:line="240" w:lineRule="auto"/>
        <w:ind w:firstLine="720"/>
        <w:rPr>
          <w:rFonts w:ascii="Times New Roman" w:hAnsi="Times New Roman" w:cs="Times New Roman"/>
          <w:color w:val="000000" w:themeColor="text1"/>
          <w:sz w:val="24"/>
          <w:szCs w:val="24"/>
        </w:rPr>
      </w:pPr>
      <w:r w:rsidRPr="00B72190">
        <w:rPr>
          <w:rFonts w:ascii="Times New Roman" w:hAnsi="Times New Roman" w:cs="Times New Roman"/>
          <w:color w:val="000000" w:themeColor="text1"/>
          <w:sz w:val="24"/>
          <w:szCs w:val="24"/>
        </w:rPr>
        <w:t>Because the BSEA cannot exercise jurisdiction over Phoenix Academy’s claims, the School’s factual allegations and the inferences therefrom, taken as true, do not plausibly suggest an entitlement to relief.</w:t>
      </w:r>
      <w:r>
        <w:rPr>
          <w:rStyle w:val="FootnoteReference"/>
          <w:rFonts w:ascii="Times New Roman" w:hAnsi="Times New Roman" w:cs="Times New Roman"/>
          <w:color w:val="000000" w:themeColor="text1"/>
          <w:sz w:val="24"/>
          <w:szCs w:val="24"/>
        </w:rPr>
        <w:footnoteReference w:id="27"/>
      </w:r>
      <w:r w:rsidRPr="00B72190">
        <w:rPr>
          <w:rFonts w:ascii="Times New Roman" w:hAnsi="Times New Roman" w:cs="Times New Roman"/>
          <w:color w:val="000000" w:themeColor="text1"/>
          <w:sz w:val="24"/>
          <w:szCs w:val="24"/>
        </w:rPr>
        <w:t xml:space="preserve"> </w:t>
      </w:r>
      <w:r w:rsidR="002830EB">
        <w:rPr>
          <w:rFonts w:ascii="Times New Roman" w:hAnsi="Times New Roman" w:cs="Times New Roman"/>
          <w:color w:val="000000" w:themeColor="text1"/>
          <w:sz w:val="24"/>
          <w:szCs w:val="24"/>
        </w:rPr>
        <w:t>As such, Parents’ request for dismissal of Phoenix Academy’s claims in ALLOWED.</w:t>
      </w:r>
    </w:p>
    <w:p w14:paraId="31D8EBA2" w14:textId="4EE2F2FA" w:rsidR="00B72190" w:rsidRPr="002830EB" w:rsidRDefault="00B72190" w:rsidP="002830EB">
      <w:pPr>
        <w:pStyle w:val="ListParagraph"/>
        <w:numPr>
          <w:ilvl w:val="0"/>
          <w:numId w:val="16"/>
        </w:numPr>
        <w:spacing w:before="240" w:after="0" w:line="240" w:lineRule="auto"/>
        <w:ind w:left="144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Summary Judgment</w:t>
      </w:r>
    </w:p>
    <w:p w14:paraId="343734E7" w14:textId="606261EF" w:rsidR="00B72190" w:rsidRPr="00B72190" w:rsidRDefault="00B72190" w:rsidP="002830EB">
      <w:pPr>
        <w:spacing w:before="240" w:after="0"/>
        <w:ind w:firstLine="720"/>
        <w:rPr>
          <w:rFonts w:ascii="Times New Roman" w:hAnsi="Times New Roman" w:cs="Times New Roman"/>
          <w:sz w:val="24"/>
          <w:szCs w:val="24"/>
        </w:rPr>
      </w:pPr>
      <w:r>
        <w:rPr>
          <w:rFonts w:ascii="Times New Roman" w:hAnsi="Times New Roman" w:cs="Times New Roman"/>
          <w:sz w:val="24"/>
          <w:szCs w:val="24"/>
        </w:rPr>
        <w:t>As</w:t>
      </w:r>
      <w:r w:rsidR="002830EB">
        <w:rPr>
          <w:rFonts w:ascii="Times New Roman" w:hAnsi="Times New Roman" w:cs="Times New Roman"/>
          <w:sz w:val="24"/>
          <w:szCs w:val="24"/>
        </w:rPr>
        <w:t xml:space="preserve"> none of </w:t>
      </w:r>
      <w:r>
        <w:rPr>
          <w:rFonts w:ascii="Times New Roman" w:hAnsi="Times New Roman" w:cs="Times New Roman"/>
          <w:sz w:val="24"/>
          <w:szCs w:val="24"/>
        </w:rPr>
        <w:t xml:space="preserve">Phoenix Academy’s claims survive so much of Parents’ </w:t>
      </w:r>
      <w:r>
        <w:rPr>
          <w:rFonts w:ascii="Times New Roman" w:hAnsi="Times New Roman" w:cs="Times New Roman"/>
          <w:i/>
          <w:iCs/>
          <w:sz w:val="24"/>
          <w:szCs w:val="24"/>
        </w:rPr>
        <w:t>Motion</w:t>
      </w:r>
      <w:r>
        <w:rPr>
          <w:rFonts w:ascii="Times New Roman" w:hAnsi="Times New Roman" w:cs="Times New Roman"/>
          <w:sz w:val="24"/>
          <w:szCs w:val="24"/>
        </w:rPr>
        <w:t xml:space="preserve"> as seeks dismissal, I need not address the summary judgment standard.</w:t>
      </w:r>
    </w:p>
    <w:p w14:paraId="76FCE420" w14:textId="3FA6B5FF" w:rsidR="00B72190" w:rsidRPr="002830EB" w:rsidRDefault="00B72190" w:rsidP="002830EB">
      <w:pPr>
        <w:pStyle w:val="ListParagraph"/>
        <w:numPr>
          <w:ilvl w:val="0"/>
          <w:numId w:val="16"/>
        </w:numPr>
        <w:spacing w:before="240" w:after="0" w:line="240" w:lineRule="auto"/>
        <w:ind w:left="144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Permanent Injunction</w:t>
      </w:r>
    </w:p>
    <w:p w14:paraId="79A51761" w14:textId="7AA23E36" w:rsidR="00EA39B5" w:rsidRPr="002830EB" w:rsidRDefault="00F248EC" w:rsidP="002830EB">
      <w:pPr>
        <w:spacing w:before="240" w:after="0"/>
        <w:ind w:firstLine="720"/>
        <w:rPr>
          <w:rFonts w:ascii="Times New Roman" w:hAnsi="Times New Roman" w:cs="Times New Roman"/>
          <w:sz w:val="24"/>
          <w:szCs w:val="24"/>
        </w:rPr>
      </w:pPr>
      <w:r>
        <w:rPr>
          <w:rFonts w:ascii="Times New Roman" w:hAnsi="Times New Roman" w:cs="Times New Roman"/>
          <w:sz w:val="24"/>
          <w:szCs w:val="24"/>
        </w:rPr>
        <w:t>Although Parents have requested that I permanently enjoin Phoenix Academy from acting in a manner they describe as retaliatory, I do not have the authority to hear such a claim, even if they had filed their own</w:t>
      </w:r>
      <w:r w:rsidR="001213E3">
        <w:rPr>
          <w:rFonts w:ascii="Times New Roman" w:hAnsi="Times New Roman" w:cs="Times New Roman"/>
          <w:sz w:val="24"/>
          <w:szCs w:val="24"/>
        </w:rPr>
        <w:t xml:space="preserve"> </w:t>
      </w:r>
      <w:r w:rsidR="001213E3">
        <w:rPr>
          <w:rFonts w:ascii="Times New Roman" w:hAnsi="Times New Roman" w:cs="Times New Roman"/>
          <w:i/>
          <w:iCs/>
          <w:sz w:val="24"/>
          <w:szCs w:val="24"/>
        </w:rPr>
        <w:t>Hearing Request</w:t>
      </w:r>
      <w:r w:rsidR="001213E3">
        <w:rPr>
          <w:rFonts w:ascii="Times New Roman" w:hAnsi="Times New Roman" w:cs="Times New Roman"/>
          <w:sz w:val="24"/>
          <w:szCs w:val="24"/>
        </w:rPr>
        <w:t>,</w:t>
      </w:r>
      <w:r w:rsidR="001213E3">
        <w:rPr>
          <w:rFonts w:ascii="Times New Roman" w:hAnsi="Times New Roman" w:cs="Times New Roman"/>
          <w:i/>
          <w:iCs/>
          <w:sz w:val="24"/>
          <w:szCs w:val="24"/>
        </w:rPr>
        <w:t xml:space="preserve"> </w:t>
      </w:r>
      <w:r>
        <w:rPr>
          <w:rFonts w:ascii="Times New Roman" w:hAnsi="Times New Roman" w:cs="Times New Roman"/>
          <w:sz w:val="24"/>
          <w:szCs w:val="24"/>
        </w:rPr>
        <w:t>as they were invited to do. The only relief available under the IDEA is relief for the denial of a FAPE.</w:t>
      </w:r>
      <w:r w:rsidR="005C731D">
        <w:rPr>
          <w:rStyle w:val="FootnoteReference"/>
          <w:rFonts w:ascii="Times New Roman" w:hAnsi="Times New Roman" w:cs="Times New Roman"/>
          <w:sz w:val="24"/>
          <w:szCs w:val="24"/>
        </w:rPr>
        <w:footnoteReference w:id="28"/>
      </w:r>
      <w:r w:rsidR="001213E3">
        <w:rPr>
          <w:rFonts w:ascii="Times New Roman" w:hAnsi="Times New Roman" w:cs="Times New Roman"/>
          <w:sz w:val="24"/>
          <w:szCs w:val="24"/>
        </w:rPr>
        <w:t xml:space="preserve"> I do not have jurisdiction to grant the permanent injunction </w:t>
      </w:r>
      <w:r w:rsidR="002830EB">
        <w:rPr>
          <w:rFonts w:ascii="Times New Roman" w:hAnsi="Times New Roman" w:cs="Times New Roman"/>
          <w:sz w:val="24"/>
          <w:szCs w:val="24"/>
        </w:rPr>
        <w:t>Parents</w:t>
      </w:r>
      <w:r w:rsidR="001213E3">
        <w:rPr>
          <w:rFonts w:ascii="Times New Roman" w:hAnsi="Times New Roman" w:cs="Times New Roman"/>
          <w:sz w:val="24"/>
          <w:szCs w:val="24"/>
        </w:rPr>
        <w:t xml:space="preserve"> seek.</w:t>
      </w:r>
      <w:r w:rsidR="002830EB">
        <w:rPr>
          <w:rFonts w:ascii="Times New Roman" w:hAnsi="Times New Roman" w:cs="Times New Roman"/>
          <w:sz w:val="24"/>
          <w:szCs w:val="24"/>
        </w:rPr>
        <w:t xml:space="preserve"> Thus</w:t>
      </w:r>
      <w:r w:rsidR="0036729C">
        <w:rPr>
          <w:rFonts w:ascii="Times New Roman" w:hAnsi="Times New Roman" w:cs="Times New Roman"/>
          <w:sz w:val="24"/>
          <w:szCs w:val="24"/>
        </w:rPr>
        <w:t>,</w:t>
      </w:r>
      <w:r w:rsidR="002830EB">
        <w:rPr>
          <w:rFonts w:ascii="Times New Roman" w:hAnsi="Times New Roman" w:cs="Times New Roman"/>
          <w:sz w:val="24"/>
          <w:szCs w:val="24"/>
        </w:rPr>
        <w:t xml:space="preserve"> this request is DENIED.</w:t>
      </w:r>
    </w:p>
    <w:p w14:paraId="4D7EE171" w14:textId="79FC0F23" w:rsidR="00EA39B5" w:rsidRPr="002830EB" w:rsidRDefault="002830EB" w:rsidP="002830EB">
      <w:pPr>
        <w:spacing w:before="240" w:after="0"/>
        <w:ind w:firstLine="360"/>
        <w:rPr>
          <w:rFonts w:ascii="Times New Roman" w:hAnsi="Times New Roman" w:cs="Times New Roman"/>
          <w:sz w:val="24"/>
          <w:szCs w:val="24"/>
          <w:u w:val="single"/>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u w:val="single"/>
        </w:rPr>
        <w:t>CONCLUSION</w:t>
      </w:r>
    </w:p>
    <w:p w14:paraId="4BA0EF65" w14:textId="68B951FB" w:rsidR="00EA39B5" w:rsidRDefault="00EA39B5" w:rsidP="002830EB">
      <w:pPr>
        <w:tabs>
          <w:tab w:val="left" w:pos="8350"/>
        </w:tabs>
        <w:spacing w:before="240" w:after="0"/>
        <w:ind w:firstLine="360"/>
        <w:rPr>
          <w:rFonts w:ascii="Times New Roman" w:hAnsi="Times New Roman" w:cs="Times New Roman"/>
          <w:sz w:val="24"/>
          <w:szCs w:val="24"/>
        </w:rPr>
      </w:pPr>
      <w:r w:rsidRPr="00580818">
        <w:rPr>
          <w:rFonts w:ascii="Times New Roman" w:hAnsi="Times New Roman" w:cs="Times New Roman"/>
          <w:sz w:val="24"/>
          <w:szCs w:val="24"/>
        </w:rPr>
        <w:t xml:space="preserve">Upon consideration of </w:t>
      </w:r>
      <w:r w:rsidR="001213E3">
        <w:rPr>
          <w:rFonts w:ascii="Times New Roman" w:hAnsi="Times New Roman" w:cs="Times New Roman"/>
          <w:sz w:val="24"/>
          <w:szCs w:val="24"/>
        </w:rPr>
        <w:t xml:space="preserve">Phoenix Academy’s </w:t>
      </w:r>
      <w:r w:rsidR="001213E3">
        <w:rPr>
          <w:rFonts w:ascii="Times New Roman" w:hAnsi="Times New Roman" w:cs="Times New Roman"/>
          <w:i/>
          <w:iCs/>
          <w:sz w:val="24"/>
          <w:szCs w:val="24"/>
        </w:rPr>
        <w:t>Hearing Request</w:t>
      </w:r>
      <w:r w:rsidR="001213E3">
        <w:rPr>
          <w:rFonts w:ascii="Times New Roman" w:hAnsi="Times New Roman" w:cs="Times New Roman"/>
          <w:sz w:val="24"/>
          <w:szCs w:val="24"/>
        </w:rPr>
        <w:t xml:space="preserve">, Parents’ </w:t>
      </w:r>
      <w:r w:rsidR="001213E3">
        <w:rPr>
          <w:rFonts w:ascii="Times New Roman" w:hAnsi="Times New Roman" w:cs="Times New Roman"/>
          <w:i/>
          <w:iCs/>
          <w:sz w:val="24"/>
          <w:szCs w:val="24"/>
        </w:rPr>
        <w:t xml:space="preserve">Motion for Summary Judgment, Dismissal and Permanent </w:t>
      </w:r>
      <w:r w:rsidR="001213E3" w:rsidRPr="004C2F49">
        <w:rPr>
          <w:rFonts w:ascii="Times New Roman" w:hAnsi="Times New Roman" w:cs="Times New Roman"/>
          <w:i/>
          <w:iCs/>
          <w:sz w:val="24"/>
          <w:szCs w:val="24"/>
        </w:rPr>
        <w:t>Injunction</w:t>
      </w:r>
      <w:r w:rsidR="001213E3">
        <w:rPr>
          <w:rFonts w:ascii="Times New Roman" w:hAnsi="Times New Roman" w:cs="Times New Roman"/>
          <w:sz w:val="24"/>
          <w:szCs w:val="24"/>
        </w:rPr>
        <w:t xml:space="preserve">, and the School’s </w:t>
      </w:r>
      <w:r w:rsidR="001213E3">
        <w:rPr>
          <w:rFonts w:ascii="Times New Roman" w:hAnsi="Times New Roman" w:cs="Times New Roman"/>
          <w:i/>
          <w:iCs/>
          <w:sz w:val="24"/>
          <w:szCs w:val="24"/>
        </w:rPr>
        <w:t>Opposition</w:t>
      </w:r>
      <w:r w:rsidR="001213E3">
        <w:rPr>
          <w:rFonts w:ascii="Times New Roman" w:hAnsi="Times New Roman" w:cs="Times New Roman"/>
          <w:sz w:val="24"/>
          <w:szCs w:val="24"/>
        </w:rPr>
        <w:t xml:space="preserve"> thereto, as well as the </w:t>
      </w:r>
      <w:r>
        <w:rPr>
          <w:rFonts w:ascii="Times New Roman" w:hAnsi="Times New Roman" w:cs="Times New Roman"/>
          <w:sz w:val="24"/>
          <w:szCs w:val="24"/>
        </w:rPr>
        <w:t xml:space="preserve">arguments of all parties, I find that </w:t>
      </w:r>
      <w:r w:rsidR="001213E3">
        <w:rPr>
          <w:rFonts w:ascii="Times New Roman" w:hAnsi="Times New Roman" w:cs="Times New Roman"/>
          <w:sz w:val="24"/>
          <w:szCs w:val="24"/>
        </w:rPr>
        <w:t>I lack jurisdiction over all pending claims.</w:t>
      </w:r>
    </w:p>
    <w:p w14:paraId="1F14D9A2" w14:textId="3D009B14" w:rsidR="000B3F83" w:rsidRDefault="000B3F83" w:rsidP="000B3F83">
      <w:pPr>
        <w:spacing w:after="0"/>
        <w:rPr>
          <w:rFonts w:ascii="Times New Roman" w:hAnsi="Times New Roman" w:cs="Times New Roman"/>
          <w:sz w:val="24"/>
          <w:szCs w:val="24"/>
        </w:rPr>
      </w:pPr>
    </w:p>
    <w:p w14:paraId="5B4A2C13" w14:textId="4789BEA0" w:rsidR="000E1D0F" w:rsidRDefault="000E1D0F" w:rsidP="000B3F83">
      <w:pPr>
        <w:spacing w:after="0"/>
        <w:rPr>
          <w:rFonts w:ascii="Times New Roman" w:hAnsi="Times New Roman" w:cs="Times New Roman"/>
          <w:sz w:val="24"/>
          <w:szCs w:val="24"/>
        </w:rPr>
      </w:pPr>
    </w:p>
    <w:p w14:paraId="0A62E548" w14:textId="0F02B6E1" w:rsidR="000E1D0F" w:rsidRDefault="000E1D0F" w:rsidP="000B3F83">
      <w:pPr>
        <w:spacing w:after="0"/>
        <w:rPr>
          <w:rFonts w:ascii="Times New Roman" w:hAnsi="Times New Roman" w:cs="Times New Roman"/>
          <w:sz w:val="24"/>
          <w:szCs w:val="24"/>
        </w:rPr>
      </w:pPr>
    </w:p>
    <w:p w14:paraId="762E804B" w14:textId="70FCC40A" w:rsidR="000E1D0F" w:rsidRDefault="000E1D0F" w:rsidP="000B3F83">
      <w:pPr>
        <w:spacing w:after="0"/>
        <w:rPr>
          <w:rFonts w:ascii="Times New Roman" w:hAnsi="Times New Roman" w:cs="Times New Roman"/>
          <w:sz w:val="24"/>
          <w:szCs w:val="24"/>
        </w:rPr>
      </w:pPr>
    </w:p>
    <w:p w14:paraId="2BF9AB25" w14:textId="2427797E" w:rsidR="000E1D0F" w:rsidRDefault="000E1D0F" w:rsidP="000B3F83">
      <w:pPr>
        <w:spacing w:after="0"/>
        <w:rPr>
          <w:rFonts w:ascii="Times New Roman" w:hAnsi="Times New Roman" w:cs="Times New Roman"/>
          <w:sz w:val="24"/>
          <w:szCs w:val="24"/>
        </w:rPr>
      </w:pPr>
    </w:p>
    <w:p w14:paraId="196CA274" w14:textId="77777777" w:rsidR="000E1D0F" w:rsidRPr="00580818" w:rsidRDefault="000E1D0F" w:rsidP="000B3F83">
      <w:pPr>
        <w:spacing w:after="0"/>
        <w:rPr>
          <w:rFonts w:ascii="Times New Roman" w:hAnsi="Times New Roman" w:cs="Times New Roman"/>
          <w:sz w:val="24"/>
          <w:szCs w:val="24"/>
        </w:rPr>
      </w:pPr>
    </w:p>
    <w:p w14:paraId="6FF9850E" w14:textId="77777777" w:rsidR="00EA39B5" w:rsidRPr="00580818" w:rsidRDefault="00EA39B5" w:rsidP="00EA39B5">
      <w:pPr>
        <w:rPr>
          <w:rFonts w:ascii="Times New Roman" w:hAnsi="Times New Roman" w:cs="Times New Roman"/>
          <w:b/>
          <w:sz w:val="24"/>
          <w:szCs w:val="24"/>
        </w:rPr>
      </w:pPr>
      <w:r w:rsidRPr="00580818">
        <w:rPr>
          <w:rFonts w:ascii="Times New Roman" w:hAnsi="Times New Roman" w:cs="Times New Roman"/>
          <w:b/>
          <w:sz w:val="24"/>
          <w:szCs w:val="24"/>
        </w:rPr>
        <w:lastRenderedPageBreak/>
        <w:t>ORDER</w:t>
      </w:r>
      <w:r w:rsidRPr="00580818">
        <w:rPr>
          <w:rFonts w:ascii="Times New Roman" w:hAnsi="Times New Roman" w:cs="Times New Roman"/>
          <w:sz w:val="24"/>
          <w:szCs w:val="24"/>
        </w:rPr>
        <w:t xml:space="preserve"> </w:t>
      </w:r>
    </w:p>
    <w:p w14:paraId="52724C3E" w14:textId="29A84BF3" w:rsidR="00EA39B5" w:rsidRDefault="001213E3" w:rsidP="00EA39B5">
      <w:pPr>
        <w:ind w:firstLine="360"/>
        <w:rPr>
          <w:rFonts w:ascii="Times New Roman" w:hAnsi="Times New Roman" w:cs="Times New Roman"/>
          <w:sz w:val="24"/>
          <w:szCs w:val="24"/>
        </w:rPr>
      </w:pPr>
      <w:r>
        <w:rPr>
          <w:rFonts w:ascii="Times New Roman" w:hAnsi="Times New Roman" w:cs="Times New Roman"/>
          <w:sz w:val="24"/>
          <w:szCs w:val="24"/>
        </w:rPr>
        <w:t xml:space="preserve">Insofar as Parents seek Summary Judgment and a Permanent Injunction, their </w:t>
      </w:r>
      <w:r>
        <w:rPr>
          <w:rFonts w:ascii="Times New Roman" w:hAnsi="Times New Roman" w:cs="Times New Roman"/>
          <w:i/>
          <w:iCs/>
          <w:sz w:val="24"/>
          <w:szCs w:val="24"/>
        </w:rPr>
        <w:t xml:space="preserve">Motion </w:t>
      </w:r>
      <w:r>
        <w:rPr>
          <w:rFonts w:ascii="Times New Roman" w:hAnsi="Times New Roman" w:cs="Times New Roman"/>
          <w:sz w:val="24"/>
          <w:szCs w:val="24"/>
        </w:rPr>
        <w:t xml:space="preserve">is DENIED; insofar as they seek Dismissal of Phoenix Academy’s </w:t>
      </w:r>
      <w:r>
        <w:rPr>
          <w:rFonts w:ascii="Times New Roman" w:hAnsi="Times New Roman" w:cs="Times New Roman"/>
          <w:i/>
          <w:iCs/>
          <w:sz w:val="24"/>
          <w:szCs w:val="24"/>
        </w:rPr>
        <w:t>Hearing Request</w:t>
      </w:r>
      <w:r>
        <w:rPr>
          <w:rFonts w:ascii="Times New Roman" w:hAnsi="Times New Roman" w:cs="Times New Roman"/>
          <w:sz w:val="24"/>
          <w:szCs w:val="24"/>
        </w:rPr>
        <w:t xml:space="preserve">, their </w:t>
      </w:r>
      <w:r>
        <w:rPr>
          <w:rFonts w:ascii="Times New Roman" w:hAnsi="Times New Roman" w:cs="Times New Roman"/>
          <w:i/>
          <w:iCs/>
          <w:sz w:val="24"/>
          <w:szCs w:val="24"/>
        </w:rPr>
        <w:t>Motion</w:t>
      </w:r>
      <w:r>
        <w:rPr>
          <w:rFonts w:ascii="Times New Roman" w:hAnsi="Times New Roman" w:cs="Times New Roman"/>
          <w:sz w:val="24"/>
          <w:szCs w:val="24"/>
        </w:rPr>
        <w:t xml:space="preserve"> is GRANTED. </w:t>
      </w:r>
    </w:p>
    <w:p w14:paraId="11AC219D" w14:textId="3DF86793" w:rsidR="00EA39B5" w:rsidRDefault="001213E3" w:rsidP="001962D6">
      <w:pPr>
        <w:ind w:firstLine="360"/>
        <w:rPr>
          <w:rFonts w:ascii="Times New Roman" w:hAnsi="Times New Roman" w:cs="Times New Roman"/>
          <w:sz w:val="24"/>
          <w:szCs w:val="24"/>
        </w:rPr>
      </w:pPr>
      <w:r>
        <w:rPr>
          <w:rFonts w:ascii="Times New Roman" w:hAnsi="Times New Roman" w:cs="Times New Roman"/>
          <w:sz w:val="24"/>
          <w:szCs w:val="24"/>
        </w:rPr>
        <w:t>The matter is hereby DISMISSED.</w:t>
      </w:r>
    </w:p>
    <w:p w14:paraId="7DAA3A68" w14:textId="77777777" w:rsidR="002830EB" w:rsidRDefault="002830EB" w:rsidP="001962D6">
      <w:pPr>
        <w:ind w:firstLine="360"/>
        <w:rPr>
          <w:rFonts w:ascii="Times New Roman" w:hAnsi="Times New Roman" w:cs="Times New Roman"/>
          <w:sz w:val="24"/>
          <w:szCs w:val="24"/>
        </w:rPr>
      </w:pPr>
    </w:p>
    <w:p w14:paraId="56324526" w14:textId="77777777" w:rsidR="003F441B" w:rsidRDefault="003F441B" w:rsidP="003F441B">
      <w:pPr>
        <w:ind w:firstLine="360"/>
        <w:rPr>
          <w:rFonts w:ascii="Times New Roman" w:hAnsi="Times New Roman" w:cs="Times New Roman"/>
          <w:sz w:val="24"/>
          <w:szCs w:val="24"/>
        </w:rPr>
      </w:pPr>
    </w:p>
    <w:p w14:paraId="6193A496" w14:textId="77777777" w:rsidR="003F441B" w:rsidRPr="001962D6" w:rsidRDefault="003F441B" w:rsidP="003F441B">
      <w:pPr>
        <w:spacing w:after="0" w:line="240" w:lineRule="auto"/>
        <w:rPr>
          <w:rFonts w:ascii="Times New Roman" w:eastAsia="Times New Roman" w:hAnsi="Times New Roman" w:cs="Times New Roman"/>
          <w:sz w:val="25"/>
          <w:szCs w:val="20"/>
        </w:rPr>
      </w:pPr>
      <w:r w:rsidRPr="001962D6">
        <w:rPr>
          <w:rFonts w:ascii="Times New Roman" w:eastAsia="Times New Roman" w:hAnsi="Times New Roman" w:cs="Times New Roman"/>
          <w:sz w:val="25"/>
          <w:szCs w:val="20"/>
        </w:rPr>
        <w:t>By the Hearing Officer,</w:t>
      </w:r>
    </w:p>
    <w:p w14:paraId="781DE9E7" w14:textId="77777777" w:rsidR="003F441B" w:rsidRPr="001962D6" w:rsidRDefault="003F441B" w:rsidP="003F441B">
      <w:pPr>
        <w:spacing w:after="0" w:line="240" w:lineRule="auto"/>
        <w:rPr>
          <w:rFonts w:ascii="Times New Roman" w:eastAsia="Times New Roman" w:hAnsi="Times New Roman" w:cs="Times New Roman"/>
          <w:sz w:val="25"/>
          <w:szCs w:val="20"/>
        </w:rPr>
      </w:pPr>
    </w:p>
    <w:p w14:paraId="2EA333D6" w14:textId="77777777" w:rsidR="003F441B" w:rsidRPr="001962D6" w:rsidRDefault="003F441B" w:rsidP="003F441B">
      <w:pPr>
        <w:spacing w:after="0" w:line="240" w:lineRule="auto"/>
        <w:rPr>
          <w:rFonts w:ascii="Times New Roman" w:eastAsia="Times New Roman" w:hAnsi="Times New Roman" w:cs="Times New Roman"/>
          <w:sz w:val="32"/>
          <w:szCs w:val="32"/>
          <w:u w:val="single"/>
        </w:rPr>
      </w:pPr>
      <w:r w:rsidRPr="001962D6">
        <w:rPr>
          <w:rFonts w:ascii="Times New Roman" w:eastAsia="Times New Roman" w:hAnsi="Times New Roman" w:cs="Times New Roman"/>
          <w:sz w:val="32"/>
          <w:szCs w:val="32"/>
          <w:u w:val="single"/>
        </w:rPr>
        <w:t xml:space="preserve">  /s/  </w:t>
      </w:r>
      <w:r w:rsidRPr="001962D6">
        <w:rPr>
          <w:rFonts w:ascii="Freestyle Script" w:eastAsia="Times New Roman" w:hAnsi="Freestyle Script" w:cs="Times New Roman"/>
          <w:sz w:val="32"/>
          <w:szCs w:val="32"/>
          <w:u w:val="single"/>
        </w:rPr>
        <w:t>Amy Reichbach</w:t>
      </w:r>
    </w:p>
    <w:p w14:paraId="46086864" w14:textId="1518B783" w:rsidR="003F441B" w:rsidRDefault="003F441B" w:rsidP="003F441B">
      <w:pPr>
        <w:spacing w:after="0" w:line="240" w:lineRule="auto"/>
        <w:rPr>
          <w:rFonts w:ascii="Times New Roman" w:eastAsia="Times New Roman" w:hAnsi="Times New Roman" w:cs="Times New Roman"/>
          <w:sz w:val="25"/>
          <w:szCs w:val="20"/>
        </w:rPr>
      </w:pPr>
      <w:r w:rsidRPr="001962D6">
        <w:rPr>
          <w:rFonts w:ascii="Times New Roman" w:eastAsia="Times New Roman" w:hAnsi="Times New Roman" w:cs="Times New Roman"/>
          <w:sz w:val="25"/>
          <w:szCs w:val="20"/>
        </w:rPr>
        <w:t xml:space="preserve">Date:  </w:t>
      </w:r>
      <w:r>
        <w:rPr>
          <w:rFonts w:ascii="Times New Roman" w:eastAsia="Times New Roman" w:hAnsi="Times New Roman" w:cs="Times New Roman"/>
          <w:sz w:val="25"/>
          <w:szCs w:val="20"/>
        </w:rPr>
        <w:t>March 3</w:t>
      </w:r>
      <w:r w:rsidRPr="001962D6">
        <w:rPr>
          <w:rFonts w:ascii="Times New Roman" w:eastAsia="Times New Roman" w:hAnsi="Times New Roman" w:cs="Times New Roman"/>
          <w:sz w:val="25"/>
          <w:szCs w:val="20"/>
        </w:rPr>
        <w:t>, 2023</w:t>
      </w:r>
    </w:p>
    <w:p w14:paraId="7044C6FF" w14:textId="19931D80" w:rsidR="007659E6" w:rsidRDefault="007659E6" w:rsidP="003F441B">
      <w:pPr>
        <w:spacing w:after="0" w:line="240" w:lineRule="auto"/>
        <w:rPr>
          <w:rFonts w:ascii="Times New Roman" w:eastAsia="Times New Roman" w:hAnsi="Times New Roman" w:cs="Times New Roman"/>
          <w:sz w:val="25"/>
          <w:szCs w:val="20"/>
        </w:rPr>
      </w:pPr>
    </w:p>
    <w:p w14:paraId="3BDF6A87" w14:textId="05068B46" w:rsidR="007659E6" w:rsidRDefault="007659E6">
      <w:pPr>
        <w:rPr>
          <w:rFonts w:ascii="Times New Roman" w:eastAsia="Times New Roman" w:hAnsi="Times New Roman" w:cs="Times New Roman"/>
          <w:sz w:val="25"/>
          <w:szCs w:val="20"/>
        </w:rPr>
      </w:pPr>
      <w:r>
        <w:rPr>
          <w:rFonts w:ascii="Times New Roman" w:eastAsia="Times New Roman" w:hAnsi="Times New Roman" w:cs="Times New Roman"/>
          <w:sz w:val="25"/>
          <w:szCs w:val="20"/>
        </w:rPr>
        <w:br w:type="page"/>
      </w:r>
    </w:p>
    <w:p w14:paraId="40E82561" w14:textId="77777777" w:rsidR="007659E6" w:rsidRPr="007659E6" w:rsidRDefault="007659E6" w:rsidP="007659E6">
      <w:pPr>
        <w:spacing w:after="0"/>
        <w:jc w:val="center"/>
        <w:rPr>
          <w:rFonts w:ascii="Times New Roman" w:hAnsi="Times New Roman" w:cs="Times New Roman"/>
          <w:sz w:val="24"/>
          <w:szCs w:val="24"/>
        </w:rPr>
      </w:pPr>
      <w:r w:rsidRPr="007659E6">
        <w:rPr>
          <w:rFonts w:ascii="Times New Roman" w:hAnsi="Times New Roman" w:cs="Times New Roman"/>
          <w:noProof/>
          <w:sz w:val="24"/>
          <w:szCs w:val="24"/>
        </w:rPr>
        <w:lastRenderedPageBreak/>
        <w:drawing>
          <wp:inline distT="0" distB="0" distL="0" distR="0" wp14:anchorId="54742A24" wp14:editId="07817708">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7659E6">
        <w:rPr>
          <w:rFonts w:ascii="Times New Roman" w:hAnsi="Times New Roman" w:cs="Times New Roman"/>
          <w:sz w:val="24"/>
          <w:szCs w:val="24"/>
        </w:rPr>
        <w:t>COMMONWEALTH OF MASSACHUSETTS</w:t>
      </w:r>
    </w:p>
    <w:p w14:paraId="24EEDD72" w14:textId="77777777" w:rsidR="007659E6" w:rsidRPr="007659E6" w:rsidRDefault="007659E6" w:rsidP="007659E6">
      <w:pPr>
        <w:spacing w:after="591"/>
        <w:ind w:right="250"/>
        <w:jc w:val="center"/>
        <w:rPr>
          <w:rFonts w:ascii="Times New Roman" w:hAnsi="Times New Roman" w:cs="Times New Roman"/>
          <w:sz w:val="24"/>
          <w:szCs w:val="24"/>
        </w:rPr>
      </w:pPr>
      <w:r w:rsidRPr="007659E6">
        <w:rPr>
          <w:rFonts w:ascii="Times New Roman" w:hAnsi="Times New Roman" w:cs="Times New Roman"/>
          <w:noProof/>
          <w:sz w:val="24"/>
          <w:szCs w:val="24"/>
        </w:rPr>
        <w:drawing>
          <wp:inline distT="0" distB="0" distL="0" distR="0" wp14:anchorId="0CC0311F" wp14:editId="4429231D">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7659E6">
        <w:rPr>
          <w:rFonts w:ascii="Times New Roman" w:hAnsi="Times New Roman" w:cs="Times New Roman"/>
          <w:sz w:val="24"/>
          <w:szCs w:val="24"/>
        </w:rPr>
        <w:t>BUREAU OF SPECIAL EDUCATION APPEALS</w:t>
      </w:r>
    </w:p>
    <w:p w14:paraId="7AB224C5" w14:textId="77777777" w:rsidR="007659E6" w:rsidRPr="007659E6" w:rsidRDefault="007659E6" w:rsidP="007659E6">
      <w:pPr>
        <w:tabs>
          <w:tab w:val="center" w:pos="440"/>
          <w:tab w:val="center" w:pos="4627"/>
        </w:tabs>
        <w:spacing w:after="533"/>
        <w:jc w:val="center"/>
        <w:rPr>
          <w:rFonts w:ascii="Times New Roman" w:hAnsi="Times New Roman" w:cs="Times New Roman"/>
          <w:sz w:val="24"/>
          <w:szCs w:val="24"/>
        </w:rPr>
      </w:pPr>
      <w:r w:rsidRPr="007659E6">
        <w:rPr>
          <w:rFonts w:ascii="Times New Roman" w:hAnsi="Times New Roman" w:cs="Times New Roman"/>
          <w:sz w:val="24"/>
          <w:szCs w:val="24"/>
          <w:u w:val="single" w:color="000000"/>
        </w:rPr>
        <w:t xml:space="preserve">EFFECT OF FINAL BSEA ACTIONS AND </w:t>
      </w:r>
      <w:r w:rsidRPr="007659E6">
        <w:rPr>
          <w:rFonts w:ascii="Times New Roman" w:hAnsi="Times New Roman" w:cs="Times New Roman"/>
          <w:noProof/>
          <w:sz w:val="24"/>
          <w:szCs w:val="24"/>
        </w:rPr>
        <w:drawing>
          <wp:inline distT="0" distB="0" distL="0" distR="0" wp14:anchorId="7934F9DB" wp14:editId="00623D19">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7659E6">
        <w:rPr>
          <w:rFonts w:ascii="Times New Roman" w:hAnsi="Times New Roman" w:cs="Times New Roman"/>
          <w:sz w:val="24"/>
          <w:szCs w:val="24"/>
          <w:u w:val="single" w:color="000000"/>
        </w:rPr>
        <w:t>RIGHTS OF APPEAL</w:t>
      </w:r>
    </w:p>
    <w:p w14:paraId="1F3988EA" w14:textId="77777777" w:rsidR="007659E6" w:rsidRPr="007659E6" w:rsidRDefault="007659E6" w:rsidP="007659E6">
      <w:pPr>
        <w:pStyle w:val="Heading1"/>
        <w:spacing w:after="261"/>
        <w:ind w:left="38"/>
      </w:pPr>
      <w:r w:rsidRPr="007659E6">
        <w:t>Effect of BSEA Decision, Dismissal with Prejudice and Allowance of Motion for Summary Judgment</w:t>
      </w:r>
    </w:p>
    <w:p w14:paraId="7D46297C" w14:textId="77777777" w:rsidR="007659E6" w:rsidRPr="007659E6" w:rsidRDefault="007659E6" w:rsidP="007659E6">
      <w:pPr>
        <w:spacing w:after="312" w:line="250" w:lineRule="auto"/>
        <w:ind w:left="43" w:firstLine="5"/>
        <w:rPr>
          <w:rFonts w:ascii="Times New Roman" w:hAnsi="Times New Roman" w:cs="Times New Roman"/>
          <w:sz w:val="24"/>
          <w:szCs w:val="24"/>
        </w:rPr>
      </w:pPr>
      <w:r w:rsidRPr="007659E6">
        <w:rPr>
          <w:rFonts w:ascii="Times New Roman" w:hAnsi="Times New Roman" w:cs="Times New Roman"/>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7B267E5" w14:textId="77777777" w:rsidR="007659E6" w:rsidRPr="007659E6" w:rsidRDefault="007659E6" w:rsidP="007659E6">
      <w:pPr>
        <w:spacing w:after="312" w:line="250" w:lineRule="auto"/>
        <w:ind w:left="43" w:firstLine="5"/>
        <w:rPr>
          <w:rFonts w:ascii="Times New Roman" w:hAnsi="Times New Roman" w:cs="Times New Roman"/>
          <w:sz w:val="24"/>
          <w:szCs w:val="24"/>
        </w:rPr>
      </w:pPr>
      <w:r w:rsidRPr="007659E6">
        <w:rPr>
          <w:rFonts w:ascii="Times New Roman" w:hAnsi="Times New Roman" w:cs="Times New Roman"/>
          <w:sz w:val="24"/>
          <w:szCs w:val="24"/>
        </w:rPr>
        <w:t>Accordingly</w:t>
      </w:r>
      <w:r w:rsidRPr="007659E6">
        <w:rPr>
          <w:rFonts w:ascii="Times New Roman" w:hAnsi="Times New Roman" w:cs="Times New Roman"/>
          <w:strike/>
          <w:sz w:val="24"/>
          <w:szCs w:val="24"/>
        </w:rPr>
        <w:t>,</w:t>
      </w:r>
      <w:r w:rsidRPr="007659E6">
        <w:rPr>
          <w:rFonts w:ascii="Times New Roman" w:hAnsi="Times New Roman" w:cs="Times New Roman"/>
          <w:sz w:val="24"/>
          <w:szCs w:val="24"/>
        </w:rPr>
        <w:t xml:space="preserve"> the Bureau cannot permit motions to reconsider or to re-open either a Bureau decision or the Rulings set forth above once they have issued. They are final subject only to judicial (court) review.</w:t>
      </w:r>
    </w:p>
    <w:p w14:paraId="62487AC1" w14:textId="77777777" w:rsidR="007659E6" w:rsidRPr="007659E6" w:rsidRDefault="007659E6" w:rsidP="007659E6">
      <w:pPr>
        <w:ind w:left="19" w:right="62"/>
        <w:rPr>
          <w:rFonts w:ascii="Times New Roman" w:hAnsi="Times New Roman" w:cs="Times New Roman"/>
          <w:sz w:val="24"/>
          <w:szCs w:val="24"/>
        </w:rPr>
      </w:pPr>
      <w:r w:rsidRPr="007659E6">
        <w:rPr>
          <w:rFonts w:ascii="Times New Roman" w:hAnsi="Times New Roman" w:cs="Times New Roman"/>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119A31A8" w14:textId="77777777" w:rsidR="007659E6" w:rsidRPr="007659E6" w:rsidRDefault="007659E6" w:rsidP="007659E6">
      <w:pPr>
        <w:ind w:left="19" w:right="62"/>
        <w:rPr>
          <w:rFonts w:ascii="Times New Roman" w:hAnsi="Times New Roman" w:cs="Times New Roman"/>
          <w:sz w:val="24"/>
          <w:szCs w:val="24"/>
        </w:rPr>
      </w:pPr>
      <w:r w:rsidRPr="007659E6">
        <w:rPr>
          <w:rFonts w:ascii="Times New Roman" w:hAnsi="Times New Roman" w:cs="Times New Roman"/>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636FB0F4" w14:textId="77777777" w:rsidR="007659E6" w:rsidRPr="007659E6" w:rsidRDefault="007659E6" w:rsidP="007659E6">
      <w:pPr>
        <w:ind w:left="19" w:right="62"/>
        <w:rPr>
          <w:rFonts w:ascii="Times New Roman" w:hAnsi="Times New Roman" w:cs="Times New Roman"/>
          <w:sz w:val="24"/>
          <w:szCs w:val="24"/>
        </w:rPr>
      </w:pPr>
      <w:r w:rsidRPr="007659E6">
        <w:rPr>
          <w:rFonts w:ascii="Times New Roman" w:hAnsi="Times New Roman" w:cs="Times New Roman"/>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7659E6">
        <w:rPr>
          <w:rFonts w:ascii="Times New Roman" w:hAnsi="Times New Roman" w:cs="Times New Roman"/>
          <w:i/>
          <w:iCs/>
          <w:sz w:val="24"/>
          <w:szCs w:val="24"/>
        </w:rPr>
        <w:t>School Committee of Burlington v. Massachusetts Department of Education</w:t>
      </w:r>
      <w:r w:rsidRPr="007659E6">
        <w:rPr>
          <w:rFonts w:ascii="Times New Roman" w:hAnsi="Times New Roman" w:cs="Times New Roman"/>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7659E6">
        <w:rPr>
          <w:rFonts w:ascii="Times New Roman" w:hAnsi="Times New Roman" w:cs="Times New Roman"/>
          <w:i/>
          <w:iCs/>
          <w:sz w:val="24"/>
          <w:szCs w:val="24"/>
        </w:rPr>
        <w:t>Honig v. Doe</w:t>
      </w:r>
      <w:r w:rsidRPr="007659E6">
        <w:rPr>
          <w:rFonts w:ascii="Times New Roman" w:hAnsi="Times New Roman" w:cs="Times New Roman"/>
          <w:sz w:val="24"/>
          <w:szCs w:val="24"/>
        </w:rPr>
        <w:t xml:space="preserve">, 484 U.S. 305 (1988); </w:t>
      </w:r>
      <w:r w:rsidRPr="007659E6">
        <w:rPr>
          <w:rFonts w:ascii="Times New Roman" w:hAnsi="Times New Roman" w:cs="Times New Roman"/>
          <w:i/>
          <w:iCs/>
          <w:sz w:val="24"/>
          <w:szCs w:val="24"/>
        </w:rPr>
        <w:t>Doe v. Brookline</w:t>
      </w:r>
      <w:r w:rsidRPr="007659E6">
        <w:rPr>
          <w:rFonts w:ascii="Times New Roman" w:hAnsi="Times New Roman" w:cs="Times New Roman"/>
          <w:sz w:val="24"/>
          <w:szCs w:val="24"/>
        </w:rPr>
        <w:t>, 722 F.2d 910 (1</w:t>
      </w:r>
      <w:r w:rsidRPr="007659E6">
        <w:rPr>
          <w:rFonts w:ascii="Times New Roman" w:hAnsi="Times New Roman" w:cs="Times New Roman"/>
          <w:sz w:val="24"/>
          <w:szCs w:val="24"/>
          <w:vertAlign w:val="superscript"/>
        </w:rPr>
        <w:t>st</w:t>
      </w:r>
      <w:r w:rsidRPr="007659E6">
        <w:rPr>
          <w:rFonts w:ascii="Times New Roman" w:hAnsi="Times New Roman" w:cs="Times New Roman"/>
          <w:sz w:val="24"/>
          <w:szCs w:val="24"/>
        </w:rPr>
        <w:t xml:space="preserve"> Cir. 1983).</w:t>
      </w:r>
    </w:p>
    <w:p w14:paraId="4EE45FF3" w14:textId="77777777" w:rsidR="007659E6" w:rsidRPr="007659E6" w:rsidRDefault="007659E6" w:rsidP="007659E6">
      <w:pPr>
        <w:pStyle w:val="Heading1"/>
        <w:ind w:left="96"/>
      </w:pPr>
      <w:r w:rsidRPr="007659E6">
        <w:t>Compliance</w:t>
      </w:r>
    </w:p>
    <w:p w14:paraId="2A41C8EB" w14:textId="77777777" w:rsidR="007659E6" w:rsidRPr="007659E6" w:rsidRDefault="007659E6" w:rsidP="007659E6">
      <w:pPr>
        <w:ind w:left="19" w:right="172"/>
        <w:rPr>
          <w:rFonts w:ascii="Times New Roman" w:hAnsi="Times New Roman" w:cs="Times New Roman"/>
          <w:sz w:val="24"/>
          <w:szCs w:val="24"/>
        </w:rPr>
      </w:pPr>
      <w:r w:rsidRPr="007659E6">
        <w:rPr>
          <w:rFonts w:ascii="Times New Roman" w:hAnsi="Times New Roman" w:cs="Times New Roman"/>
          <w:sz w:val="24"/>
          <w:szCs w:val="24"/>
        </w:rPr>
        <w:t xml:space="preserve">A party contending that a Bureau of Special Education Appeals decision is not being implemented may file a motion with the Bureau of Special Education Appeals contending that </w:t>
      </w:r>
      <w:r w:rsidRPr="007659E6">
        <w:rPr>
          <w:rFonts w:ascii="Times New Roman" w:hAnsi="Times New Roman" w:cs="Times New Roman"/>
          <w:sz w:val="24"/>
          <w:szCs w:val="24"/>
        </w:rPr>
        <w:lastRenderedPageBreak/>
        <w:t>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38C59878" w14:textId="77777777" w:rsidR="007659E6" w:rsidRPr="007659E6" w:rsidRDefault="007659E6" w:rsidP="007659E6">
      <w:pPr>
        <w:pStyle w:val="Heading1"/>
        <w:ind w:left="-5"/>
      </w:pPr>
      <w:r w:rsidRPr="007659E6">
        <w:t>Rights of Appeal</w:t>
      </w:r>
    </w:p>
    <w:p w14:paraId="0F76F6CF" w14:textId="77777777" w:rsidR="007659E6" w:rsidRPr="007659E6" w:rsidRDefault="007659E6" w:rsidP="007659E6">
      <w:pPr>
        <w:ind w:left="19" w:right="172"/>
        <w:rPr>
          <w:rFonts w:ascii="Times New Roman" w:hAnsi="Times New Roman" w:cs="Times New Roman"/>
          <w:sz w:val="24"/>
          <w:szCs w:val="24"/>
        </w:rPr>
      </w:pPr>
      <w:r w:rsidRPr="007659E6">
        <w:rPr>
          <w:rFonts w:ascii="Times New Roman" w:hAnsi="Times New Roman" w:cs="Times New Roman"/>
          <w:sz w:val="24"/>
          <w:szCs w:val="24"/>
        </w:rPr>
        <w:t>Any party aggrieved by a final agency action by the Bureau of Special Education Appeals may file a complaint for review in the state superior court of competent jurisdiction or in the District Court of the United States for Massachusetts. 20 U.S.C. s. 1415(i)(2).</w:t>
      </w:r>
    </w:p>
    <w:p w14:paraId="61E7140D" w14:textId="77777777" w:rsidR="007659E6" w:rsidRPr="007659E6" w:rsidRDefault="007659E6" w:rsidP="007659E6">
      <w:pPr>
        <w:spacing w:after="566"/>
        <w:ind w:left="19" w:right="172"/>
        <w:rPr>
          <w:rFonts w:ascii="Times New Roman" w:hAnsi="Times New Roman" w:cs="Times New Roman"/>
          <w:sz w:val="24"/>
          <w:szCs w:val="24"/>
        </w:rPr>
      </w:pPr>
      <w:r w:rsidRPr="007659E6">
        <w:rPr>
          <w:rFonts w:ascii="Times New Roman" w:hAnsi="Times New Roman" w:cs="Times New Roman"/>
          <w:sz w:val="24"/>
          <w:szCs w:val="24"/>
        </w:rPr>
        <w:t>An appeal of a Bureau decision to state superior court or to federal district court must be filed within ninety (90) days from the date of the decision. 20 U.S.C. s. 1415(i)(2)(B).</w:t>
      </w:r>
    </w:p>
    <w:p w14:paraId="78F9210B" w14:textId="77777777" w:rsidR="007659E6" w:rsidRPr="007659E6" w:rsidRDefault="007659E6" w:rsidP="007659E6">
      <w:pPr>
        <w:pStyle w:val="Heading1"/>
        <w:ind w:left="-5"/>
      </w:pPr>
      <w:r w:rsidRPr="007659E6">
        <w:t>Confidentiality</w:t>
      </w:r>
    </w:p>
    <w:p w14:paraId="08759989" w14:textId="77777777" w:rsidR="007659E6" w:rsidRPr="007659E6" w:rsidRDefault="007659E6" w:rsidP="007659E6">
      <w:pPr>
        <w:spacing w:after="0"/>
        <w:ind w:left="19" w:right="34"/>
        <w:rPr>
          <w:rFonts w:ascii="Times New Roman" w:hAnsi="Times New Roman" w:cs="Times New Roman"/>
          <w:i/>
          <w:iCs/>
          <w:sz w:val="24"/>
          <w:szCs w:val="24"/>
        </w:rPr>
      </w:pPr>
      <w:r w:rsidRPr="007659E6">
        <w:rPr>
          <w:rFonts w:ascii="Times New Roman" w:hAnsi="Times New Roman" w:cs="Times New Roman"/>
          <w:noProof/>
          <w:sz w:val="24"/>
          <w:szCs w:val="24"/>
        </w:rPr>
        <w:drawing>
          <wp:anchor distT="0" distB="0" distL="114300" distR="114300" simplePos="0" relativeHeight="251659264" behindDoc="0" locked="0" layoutInCell="1" allowOverlap="0" wp14:anchorId="53CEA958" wp14:editId="3A4376D4">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0288" behindDoc="0" locked="0" layoutInCell="1" allowOverlap="0" wp14:anchorId="49326D6B" wp14:editId="2E9C89D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1312" behindDoc="0" locked="0" layoutInCell="1" allowOverlap="0" wp14:anchorId="46620E59" wp14:editId="3ACD3A1C">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2336" behindDoc="0" locked="0" layoutInCell="1" allowOverlap="0" wp14:anchorId="6E3B0C7A" wp14:editId="6A5A8906">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3360" behindDoc="0" locked="0" layoutInCell="1" allowOverlap="0" wp14:anchorId="2E4789D1" wp14:editId="097EDA37">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4384" behindDoc="0" locked="0" layoutInCell="1" allowOverlap="0" wp14:anchorId="628627CD" wp14:editId="4FB1C9AD">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5408" behindDoc="0" locked="0" layoutInCell="1" allowOverlap="0" wp14:anchorId="7292C265" wp14:editId="033880A6">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6432" behindDoc="0" locked="0" layoutInCell="1" allowOverlap="0" wp14:anchorId="29AC1FC5" wp14:editId="4B4B9CA3">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7659E6">
        <w:rPr>
          <w:rFonts w:ascii="Times New Roman" w:hAnsi="Times New Roman" w:cs="Times New Roman"/>
          <w:noProof/>
          <w:sz w:val="24"/>
          <w:szCs w:val="24"/>
        </w:rPr>
        <w:drawing>
          <wp:anchor distT="0" distB="0" distL="114300" distR="114300" simplePos="0" relativeHeight="251667456" behindDoc="0" locked="0" layoutInCell="1" allowOverlap="0" wp14:anchorId="2EC5026A" wp14:editId="56FA773F">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proofErr w:type="gramStart"/>
      <w:r w:rsidRPr="007659E6">
        <w:rPr>
          <w:rFonts w:ascii="Times New Roman" w:hAnsi="Times New Roman" w:cs="Times New Roman"/>
          <w:sz w:val="24"/>
          <w:szCs w:val="24"/>
        </w:rPr>
        <w:t>In order to</w:t>
      </w:r>
      <w:proofErr w:type="gramEnd"/>
      <w:r w:rsidRPr="007659E6">
        <w:rPr>
          <w:rFonts w:ascii="Times New Roman" w:hAnsi="Times New Roman" w:cs="Times New Roman"/>
          <w:sz w:val="24"/>
          <w:szCs w:val="24"/>
        </w:rPr>
        <w:t xml:space="preserve"> preserve the confidentiality of the student involved in these proceedings, when an </w:t>
      </w:r>
      <w:r w:rsidRPr="007659E6">
        <w:rPr>
          <w:rFonts w:ascii="Times New Roman" w:hAnsi="Times New Roman" w:cs="Times New Roman"/>
          <w:noProof/>
          <w:sz w:val="24"/>
          <w:szCs w:val="24"/>
        </w:rPr>
        <w:drawing>
          <wp:inline distT="0" distB="0" distL="0" distR="0" wp14:anchorId="61BD8473" wp14:editId="3E8F2471">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7659E6">
        <w:rPr>
          <w:rFonts w:ascii="Times New Roman" w:hAnsi="Times New Roman" w:cs="Times New Roman"/>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7659E6">
        <w:rPr>
          <w:rFonts w:ascii="Times New Roman" w:hAnsi="Times New Roman" w:cs="Times New Roman"/>
          <w:i/>
          <w:iCs/>
          <w:sz w:val="24"/>
          <w:szCs w:val="24"/>
        </w:rPr>
        <w:t xml:space="preserve">Webster </w:t>
      </w:r>
      <w:proofErr w:type="spellStart"/>
      <w:r w:rsidRPr="007659E6">
        <w:rPr>
          <w:rFonts w:ascii="Times New Roman" w:hAnsi="Times New Roman" w:cs="Times New Roman"/>
          <w:i/>
          <w:iCs/>
          <w:sz w:val="24"/>
          <w:szCs w:val="24"/>
        </w:rPr>
        <w:t>Grove_School</w:t>
      </w:r>
      <w:proofErr w:type="spellEnd"/>
      <w:r w:rsidRPr="007659E6">
        <w:rPr>
          <w:rFonts w:ascii="Times New Roman" w:hAnsi="Times New Roman" w:cs="Times New Roman"/>
          <w:i/>
          <w:iCs/>
          <w:sz w:val="24"/>
          <w:szCs w:val="24"/>
        </w:rPr>
        <w:t xml:space="preserve"> District v. Pulitzer Publishing</w:t>
      </w:r>
    </w:p>
    <w:p w14:paraId="228FDE09" w14:textId="77777777" w:rsidR="007659E6" w:rsidRPr="007659E6" w:rsidRDefault="007659E6" w:rsidP="007659E6">
      <w:pPr>
        <w:spacing w:after="562"/>
        <w:ind w:left="19" w:right="172"/>
        <w:rPr>
          <w:rFonts w:ascii="Times New Roman" w:hAnsi="Times New Roman" w:cs="Times New Roman"/>
          <w:sz w:val="24"/>
          <w:szCs w:val="24"/>
        </w:rPr>
      </w:pPr>
      <w:r w:rsidRPr="007659E6">
        <w:rPr>
          <w:rFonts w:ascii="Times New Roman" w:hAnsi="Times New Roman" w:cs="Times New Roman"/>
          <w:i/>
          <w:iCs/>
          <w:sz w:val="24"/>
          <w:szCs w:val="24"/>
        </w:rPr>
        <w:t>Company</w:t>
      </w:r>
      <w:r w:rsidRPr="007659E6">
        <w:rPr>
          <w:rFonts w:ascii="Times New Roman" w:hAnsi="Times New Roman" w:cs="Times New Roman"/>
          <w:sz w:val="24"/>
          <w:szCs w:val="24"/>
        </w:rPr>
        <w:t>, 898 F.2d 1371 (8th. Cir. 1990). If the appealing party does not seek to impound the documents, the Bureau of Special Education Appeals, through the Attorney General's Office, may move to impound the documents.</w:t>
      </w:r>
    </w:p>
    <w:p w14:paraId="0445BAC4" w14:textId="77777777" w:rsidR="007659E6" w:rsidRPr="007659E6" w:rsidRDefault="007659E6" w:rsidP="007659E6">
      <w:pPr>
        <w:spacing w:after="231"/>
        <w:ind w:left="62"/>
        <w:rPr>
          <w:rFonts w:ascii="Times New Roman" w:hAnsi="Times New Roman" w:cs="Times New Roman"/>
          <w:sz w:val="24"/>
          <w:szCs w:val="24"/>
          <w:u w:val="single"/>
        </w:rPr>
      </w:pPr>
      <w:r w:rsidRPr="007659E6">
        <w:rPr>
          <w:rFonts w:ascii="Times New Roman" w:hAnsi="Times New Roman" w:cs="Times New Roman"/>
          <w:sz w:val="24"/>
          <w:szCs w:val="24"/>
          <w:u w:val="single"/>
        </w:rPr>
        <w:t>Record of the Hearing</w:t>
      </w:r>
    </w:p>
    <w:p w14:paraId="021AAD3A" w14:textId="77777777" w:rsidR="007659E6" w:rsidRPr="007659E6" w:rsidRDefault="007659E6" w:rsidP="007659E6">
      <w:pPr>
        <w:ind w:left="19" w:right="172"/>
        <w:rPr>
          <w:rFonts w:ascii="Times New Roman" w:hAnsi="Times New Roman" w:cs="Times New Roman"/>
          <w:sz w:val="24"/>
          <w:szCs w:val="24"/>
        </w:rPr>
      </w:pPr>
      <w:r w:rsidRPr="007659E6">
        <w:rPr>
          <w:rFonts w:ascii="Times New Roman" w:hAnsi="Times New Roman" w:cs="Times New Roman"/>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6719A1D1" w14:textId="77777777" w:rsidR="007659E6" w:rsidRPr="007659E6" w:rsidRDefault="007659E6" w:rsidP="003F441B">
      <w:pPr>
        <w:spacing w:after="0" w:line="240" w:lineRule="auto"/>
        <w:rPr>
          <w:rFonts w:ascii="Times New Roman" w:eastAsia="Times New Roman" w:hAnsi="Times New Roman" w:cs="Times New Roman"/>
          <w:sz w:val="24"/>
          <w:szCs w:val="24"/>
        </w:rPr>
      </w:pPr>
    </w:p>
    <w:p w14:paraId="6A6B79A4" w14:textId="77777777" w:rsidR="00EA39B5" w:rsidRPr="007659E6" w:rsidRDefault="00EA39B5" w:rsidP="0049715F">
      <w:pPr>
        <w:pStyle w:val="BodyText2"/>
      </w:pPr>
    </w:p>
    <w:p w14:paraId="5CEB095B" w14:textId="78C4714C" w:rsidR="00BB7DBC" w:rsidRPr="007659E6" w:rsidRDefault="00BB7DBC" w:rsidP="00D7621E">
      <w:pPr>
        <w:spacing w:after="0"/>
        <w:rPr>
          <w:rFonts w:ascii="Times New Roman" w:eastAsia="Times New Roman" w:hAnsi="Times New Roman" w:cs="Times New Roman"/>
          <w:sz w:val="24"/>
          <w:szCs w:val="24"/>
        </w:rPr>
      </w:pPr>
    </w:p>
    <w:sectPr w:rsidR="00BB7DBC" w:rsidRPr="007659E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822E" w14:textId="77777777" w:rsidR="0060168F" w:rsidRDefault="0060168F" w:rsidP="000B300C">
      <w:pPr>
        <w:spacing w:after="0" w:line="240" w:lineRule="auto"/>
      </w:pPr>
      <w:r>
        <w:separator/>
      </w:r>
    </w:p>
  </w:endnote>
  <w:endnote w:type="continuationSeparator" w:id="0">
    <w:p w14:paraId="0EE342D3" w14:textId="77777777" w:rsidR="0060168F" w:rsidRDefault="0060168F" w:rsidP="000B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2624"/>
      <w:docPartObj>
        <w:docPartGallery w:val="Page Numbers (Bottom of Page)"/>
        <w:docPartUnique/>
      </w:docPartObj>
    </w:sdtPr>
    <w:sdtEndPr>
      <w:rPr>
        <w:noProof/>
      </w:rPr>
    </w:sdtEndPr>
    <w:sdtContent>
      <w:p w14:paraId="0C60507E" w14:textId="2AE8DC91" w:rsidR="00000B9D" w:rsidRDefault="0000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9EAA7" w14:textId="77777777" w:rsidR="00000B9D" w:rsidRDefault="0000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C58B" w14:textId="77777777" w:rsidR="0060168F" w:rsidRDefault="0060168F" w:rsidP="000B300C">
      <w:pPr>
        <w:spacing w:after="0" w:line="240" w:lineRule="auto"/>
      </w:pPr>
      <w:r>
        <w:separator/>
      </w:r>
    </w:p>
  </w:footnote>
  <w:footnote w:type="continuationSeparator" w:id="0">
    <w:p w14:paraId="31314603" w14:textId="77777777" w:rsidR="0060168F" w:rsidRDefault="0060168F" w:rsidP="000B300C">
      <w:pPr>
        <w:spacing w:after="0" w:line="240" w:lineRule="auto"/>
      </w:pPr>
      <w:r>
        <w:continuationSeparator/>
      </w:r>
    </w:p>
  </w:footnote>
  <w:footnote w:id="1">
    <w:p w14:paraId="4C8759D3" w14:textId="38E4FBE7" w:rsidR="006C467F" w:rsidRDefault="006C467F">
      <w:pPr>
        <w:pStyle w:val="FootnoteText"/>
      </w:pPr>
      <w:r>
        <w:rPr>
          <w:rStyle w:val="FootnoteReference"/>
        </w:rPr>
        <w:footnoteRef/>
      </w:r>
      <w:r>
        <w:t xml:space="preserve"> </w:t>
      </w:r>
      <w:r w:rsidR="004C2F49">
        <w:t>Alex</w:t>
      </w:r>
      <w:r w:rsidR="00687334">
        <w:t xml:space="preserve"> </w:t>
      </w:r>
      <w:r>
        <w:t xml:space="preserve">is a pseudonym chosen by the Hearing Officer to protect the student’s identity in public documents. </w:t>
      </w:r>
    </w:p>
  </w:footnote>
  <w:footnote w:id="2">
    <w:p w14:paraId="204453BC" w14:textId="17991054" w:rsidR="00015176" w:rsidRPr="00386086" w:rsidRDefault="00015176">
      <w:pPr>
        <w:pStyle w:val="FootnoteText"/>
      </w:pPr>
      <w:r>
        <w:rPr>
          <w:rStyle w:val="FootnoteReference"/>
        </w:rPr>
        <w:footnoteRef/>
      </w:r>
      <w:r>
        <w:t xml:space="preserve"> Alex’s Mother submitted all documents on his behalf. </w:t>
      </w:r>
      <w:r w:rsidR="00386086">
        <w:t xml:space="preserve">The Ruling, however, refers to Parents, as two parents were listed on the </w:t>
      </w:r>
      <w:r w:rsidR="00386086">
        <w:rPr>
          <w:i/>
          <w:iCs/>
        </w:rPr>
        <w:t>Hearing Request</w:t>
      </w:r>
      <w:r w:rsidR="00386086">
        <w:t>.</w:t>
      </w:r>
    </w:p>
  </w:footnote>
  <w:footnote w:id="3">
    <w:p w14:paraId="261EED3D" w14:textId="77777777" w:rsidR="00EA39B5" w:rsidRPr="00232690" w:rsidRDefault="00EA39B5" w:rsidP="00EA39B5">
      <w:pPr>
        <w:pStyle w:val="FootnoteText"/>
        <w:rPr>
          <w:rFonts w:cs="Times New Roman"/>
        </w:rPr>
      </w:pPr>
      <w:r w:rsidRPr="00232690">
        <w:rPr>
          <w:rStyle w:val="FootnoteReference"/>
          <w:rFonts w:cs="Times New Roman"/>
        </w:rPr>
        <w:footnoteRef/>
      </w:r>
      <w:r w:rsidRPr="00232690">
        <w:rPr>
          <w:rFonts w:cs="Times New Roman"/>
        </w:rPr>
        <w:t xml:space="preserve"> Except where noted, the information in this section is drawn from the parties’ pleadings and is subject to revision in further proceedings.</w:t>
      </w:r>
    </w:p>
  </w:footnote>
  <w:footnote w:id="4">
    <w:p w14:paraId="1C7F3366" w14:textId="2D6E76B0" w:rsidR="00D1067C" w:rsidRPr="00D1067C" w:rsidRDefault="00D1067C">
      <w:pPr>
        <w:pStyle w:val="FootnoteText"/>
      </w:pPr>
      <w:r>
        <w:rPr>
          <w:rStyle w:val="FootnoteReference"/>
        </w:rPr>
        <w:footnoteRef/>
      </w:r>
      <w:r>
        <w:t xml:space="preserve"> On the same day, Parents filed a document entitled </w:t>
      </w:r>
      <w:r>
        <w:rPr>
          <w:i/>
          <w:iCs/>
        </w:rPr>
        <w:t>Reply and Objection to Phoenix Academy Public Charter High School Chelsea’s Assented-to Motion to Postpone Hearing Date (Amended)</w:t>
      </w:r>
      <w:r>
        <w:t xml:space="preserve">. Parents disputed </w:t>
      </w:r>
      <w:r w:rsidR="00F075ED">
        <w:t xml:space="preserve">underlying facts included by the School in its postponement request but did not dispute the request itself. They also requested that the BSEA order </w:t>
      </w:r>
      <w:r w:rsidR="00386086">
        <w:t>Phoenix Academy</w:t>
      </w:r>
      <w:r w:rsidR="00F075ED">
        <w:t xml:space="preserve"> to disclose written policies regarding home/hospital education.</w:t>
      </w:r>
      <w:r>
        <w:t xml:space="preserve"> </w:t>
      </w:r>
    </w:p>
  </w:footnote>
  <w:footnote w:id="5">
    <w:p w14:paraId="40FD673E" w14:textId="19736656" w:rsidR="003F441B" w:rsidRDefault="003F441B">
      <w:pPr>
        <w:pStyle w:val="FootnoteText"/>
      </w:pPr>
      <w:r>
        <w:rPr>
          <w:rStyle w:val="FootnoteReference"/>
        </w:rPr>
        <w:footnoteRef/>
      </w:r>
      <w:r>
        <w:t xml:space="preserve"> Parents contend that the School failed to meet its deadline to perform Academic Testing, to which they had consented on or about June 22, 2022.</w:t>
      </w:r>
    </w:p>
  </w:footnote>
  <w:footnote w:id="6">
    <w:p w14:paraId="4B3888D9" w14:textId="02D1DDBA" w:rsidR="00055EB5" w:rsidRPr="00055EB5" w:rsidRDefault="00055EB5">
      <w:pPr>
        <w:pStyle w:val="FootnoteText"/>
      </w:pPr>
      <w:r>
        <w:rPr>
          <w:rStyle w:val="FootnoteReference"/>
        </w:rPr>
        <w:footnoteRef/>
      </w:r>
      <w:r>
        <w:t xml:space="preserve"> In </w:t>
      </w:r>
      <w:r w:rsidR="00B72190">
        <w:t>their</w:t>
      </w:r>
      <w:r>
        <w:t xml:space="preserve"> </w:t>
      </w:r>
      <w:r>
        <w:rPr>
          <w:i/>
          <w:iCs/>
        </w:rPr>
        <w:t>Brief</w:t>
      </w:r>
      <w:r w:rsidR="00DE14D2">
        <w:rPr>
          <w:i/>
          <w:iCs/>
        </w:rPr>
        <w:t xml:space="preserve"> </w:t>
      </w:r>
      <w:r w:rsidR="00DE14D2">
        <w:t xml:space="preserve">in support of </w:t>
      </w:r>
      <w:r w:rsidR="00B72190">
        <w:t>the</w:t>
      </w:r>
      <w:r w:rsidR="00DE14D2">
        <w:t xml:space="preserve"> </w:t>
      </w:r>
      <w:r w:rsidR="00DE14D2">
        <w:rPr>
          <w:i/>
          <w:iCs/>
        </w:rPr>
        <w:t>Motion</w:t>
      </w:r>
      <w:r>
        <w:t>, Parent</w:t>
      </w:r>
      <w:r w:rsidR="00B72190">
        <w:t>s</w:t>
      </w:r>
      <w:r>
        <w:t xml:space="preserve"> assert that </w:t>
      </w:r>
      <w:r w:rsidR="00B72190">
        <w:t>th</w:t>
      </w:r>
      <w:r>
        <w:t>e</w:t>
      </w:r>
      <w:r w:rsidR="00B72190">
        <w:t>y</w:t>
      </w:r>
      <w:r>
        <w:t xml:space="preserve"> ha</w:t>
      </w:r>
      <w:r w:rsidR="00B72190">
        <w:t>ve</w:t>
      </w:r>
      <w:r>
        <w:t xml:space="preserve"> agreed to communication between the School and Alex’s provider, but that Phoenix Academy failed to respond.</w:t>
      </w:r>
    </w:p>
  </w:footnote>
  <w:footnote w:id="7">
    <w:p w14:paraId="52F79E6B" w14:textId="77777777" w:rsidR="00841FAF" w:rsidRDefault="00841FAF" w:rsidP="00841FAF">
      <w:pPr>
        <w:pStyle w:val="FootnoteText"/>
      </w:pPr>
      <w:r>
        <w:rPr>
          <w:rStyle w:val="FootnoteReference"/>
        </w:rPr>
        <w:footnoteRef/>
      </w:r>
      <w:r>
        <w:t xml:space="preserve"> See 34 CFR </w:t>
      </w:r>
      <w:r>
        <w:rPr>
          <w:rFonts w:cs="Times New Roman"/>
        </w:rPr>
        <w:t>§</w:t>
      </w:r>
      <w:r>
        <w:t xml:space="preserve"> 300.507(a)(1).</w:t>
      </w:r>
    </w:p>
  </w:footnote>
  <w:footnote w:id="8">
    <w:p w14:paraId="170C1FB8" w14:textId="47399126" w:rsidR="00841FAF" w:rsidRPr="000E6DCA" w:rsidRDefault="00841FAF" w:rsidP="00841FAF">
      <w:pPr>
        <w:pStyle w:val="FootnoteText"/>
        <w:rPr>
          <w:rFonts w:cs="Times New Roman"/>
        </w:rPr>
      </w:pPr>
      <w:r>
        <w:rPr>
          <w:rStyle w:val="FootnoteReference"/>
        </w:rPr>
        <w:footnoteRef/>
      </w:r>
      <w:r>
        <w:t xml:space="preserve"> 603 CMR </w:t>
      </w:r>
      <w:r w:rsidR="000E6DCA">
        <w:rPr>
          <w:rFonts w:cs="Times New Roman"/>
        </w:rPr>
        <w:t xml:space="preserve">§ </w:t>
      </w:r>
      <w:r>
        <w:t xml:space="preserve">28.08(3)(a); see </w:t>
      </w:r>
      <w:r w:rsidRPr="00946871">
        <w:rPr>
          <w:rFonts w:cs="Times New Roman"/>
        </w:rPr>
        <w:t>M.G.L. c. 71B § 2B</w:t>
      </w:r>
      <w:r>
        <w:rPr>
          <w:rFonts w:cs="Times New Roman"/>
        </w:rPr>
        <w:t xml:space="preserve"> (under its governing statue, the BSEA has the authority to provide “</w:t>
      </w:r>
      <w:r w:rsidRPr="001423F4">
        <w:t xml:space="preserve">adjudicatory hearings, mediation and other forms of alternative dispute resolution </w:t>
      </w:r>
      <w:r>
        <w:t>. . .</w:t>
      </w:r>
      <w:r w:rsidRPr="001423F4">
        <w:t xml:space="preserve"> for resolution of 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w:t>
      </w:r>
      <w:r>
        <w:t>”).</w:t>
      </w:r>
    </w:p>
  </w:footnote>
  <w:footnote w:id="9">
    <w:p w14:paraId="76EC8D54" w14:textId="6B7FBD45" w:rsidR="007A259A" w:rsidRDefault="007A259A">
      <w:pPr>
        <w:pStyle w:val="FootnoteText"/>
      </w:pPr>
      <w:r>
        <w:rPr>
          <w:rStyle w:val="FootnoteReference"/>
        </w:rPr>
        <w:footnoteRef/>
      </w:r>
      <w:r>
        <w:t xml:space="preserve"> 20 USC</w:t>
      </w:r>
      <w:r w:rsidR="000E6DCA">
        <w:t xml:space="preserve"> </w:t>
      </w:r>
      <w:r w:rsidR="000E6DCA">
        <w:rPr>
          <w:rFonts w:cs="Times New Roman"/>
        </w:rPr>
        <w:t>§</w:t>
      </w:r>
      <w:r>
        <w:t xml:space="preserve"> 1414(a)(1)(A)</w:t>
      </w:r>
      <w:r w:rsidR="00DE14D2">
        <w:t>.</w:t>
      </w:r>
    </w:p>
  </w:footnote>
  <w:footnote w:id="10">
    <w:p w14:paraId="63D4A55E" w14:textId="4FAA6E28" w:rsidR="007A259A" w:rsidRDefault="007A259A">
      <w:pPr>
        <w:pStyle w:val="FootnoteText"/>
      </w:pPr>
      <w:r>
        <w:rPr>
          <w:rStyle w:val="FootnoteReference"/>
        </w:rPr>
        <w:footnoteRef/>
      </w:r>
      <w:r>
        <w:t xml:space="preserve"> Federal regulations provide for 60 days</w:t>
      </w:r>
      <w:r w:rsidR="00B72190">
        <w:t xml:space="preserve"> </w:t>
      </w:r>
      <w:r>
        <w:t xml:space="preserve">but permit states to establish different timeframes. 20 USC </w:t>
      </w:r>
      <w:r w:rsidR="004D55C0">
        <w:rPr>
          <w:rFonts w:cs="Times New Roman"/>
        </w:rPr>
        <w:t xml:space="preserve">§ </w:t>
      </w:r>
      <w:r>
        <w:t>1414(a)(1)(C).</w:t>
      </w:r>
      <w:r w:rsidR="004D55C0">
        <w:t xml:space="preserve"> In Massachusetts that timeframe is established by 603 CMR </w:t>
      </w:r>
      <w:r w:rsidR="0016365B">
        <w:rPr>
          <w:rFonts w:cs="Times New Roman"/>
        </w:rPr>
        <w:t xml:space="preserve">§ </w:t>
      </w:r>
      <w:r w:rsidR="004D55C0">
        <w:t>28.05(1).</w:t>
      </w:r>
    </w:p>
  </w:footnote>
  <w:footnote w:id="11">
    <w:p w14:paraId="78E9205E" w14:textId="1E8CECA4" w:rsidR="00EF1036" w:rsidRDefault="00EF1036">
      <w:pPr>
        <w:pStyle w:val="FootnoteText"/>
      </w:pPr>
      <w:r>
        <w:rPr>
          <w:rStyle w:val="FootnoteReference"/>
        </w:rPr>
        <w:footnoteRef/>
      </w:r>
      <w:r>
        <w:t xml:space="preserve"> </w:t>
      </w:r>
      <w:r w:rsidR="007A259A">
        <w:t xml:space="preserve">20 USC </w:t>
      </w:r>
      <w:r w:rsidR="000E6DCA">
        <w:rPr>
          <w:rFonts w:cs="Times New Roman"/>
        </w:rPr>
        <w:t>§</w:t>
      </w:r>
      <w:r w:rsidR="007A259A">
        <w:t xml:space="preserve"> 1414(a)(1)(D)(i); </w:t>
      </w:r>
      <w:r>
        <w:t xml:space="preserve">34 CFR </w:t>
      </w:r>
      <w:r w:rsidR="00033870">
        <w:rPr>
          <w:rFonts w:cs="Times New Roman"/>
        </w:rPr>
        <w:t>§</w:t>
      </w:r>
      <w:r>
        <w:t xml:space="preserve"> 300.300(a</w:t>
      </w:r>
      <w:r w:rsidR="00DD34A2">
        <w:t>)</w:t>
      </w:r>
      <w:r w:rsidR="00033870">
        <w:t xml:space="preserve"> (initial evaluation); </w:t>
      </w:r>
      <w:r w:rsidR="00033870">
        <w:rPr>
          <w:rFonts w:cs="Times New Roman"/>
        </w:rPr>
        <w:t xml:space="preserve">§ </w:t>
      </w:r>
      <w:r w:rsidR="00033870">
        <w:t>300.</w:t>
      </w:r>
      <w:r w:rsidR="000E6DCA">
        <w:t>300(c)</w:t>
      </w:r>
      <w:r w:rsidR="00B72190">
        <w:t xml:space="preserve"> </w:t>
      </w:r>
      <w:r w:rsidR="000E6DCA">
        <w:t>(reevaluation)</w:t>
      </w:r>
      <w:r w:rsidR="00A22FDA">
        <w:t xml:space="preserve">; 28 CMR </w:t>
      </w:r>
      <w:r w:rsidR="00A22FDA">
        <w:rPr>
          <w:rFonts w:cs="Times New Roman"/>
        </w:rPr>
        <w:t>§ 28:07(1)(a).</w:t>
      </w:r>
    </w:p>
  </w:footnote>
  <w:footnote w:id="12">
    <w:p w14:paraId="67D0106C" w14:textId="6BA27985" w:rsidR="00033870" w:rsidRPr="005078A9" w:rsidRDefault="00033870" w:rsidP="00033870">
      <w:pPr>
        <w:pStyle w:val="FootnoteText"/>
      </w:pPr>
      <w:r>
        <w:rPr>
          <w:rStyle w:val="FootnoteReference"/>
        </w:rPr>
        <w:footnoteRef/>
      </w:r>
      <w:r>
        <w:t xml:space="preserve"> 603 CMR</w:t>
      </w:r>
      <w:r w:rsidR="00F34A17">
        <w:t xml:space="preserve"> </w:t>
      </w:r>
      <w:r w:rsidR="00F34A17">
        <w:rPr>
          <w:rFonts w:cs="Times New Roman"/>
        </w:rPr>
        <w:t>§</w:t>
      </w:r>
      <w:r>
        <w:t xml:space="preserve"> 28:07(1)(b)</w:t>
      </w:r>
      <w:r w:rsidR="000165AA">
        <w:t>.</w:t>
      </w:r>
      <w:r w:rsidR="005078A9">
        <w:t xml:space="preserve"> See </w:t>
      </w:r>
      <w:r w:rsidR="005078A9">
        <w:rPr>
          <w:i/>
          <w:iCs/>
        </w:rPr>
        <w:t>In Re ABC Public Schools</w:t>
      </w:r>
      <w:r w:rsidR="005078A9">
        <w:t>, BSEA #1303742 (Crane, 2013)</w:t>
      </w:r>
      <w:r w:rsidR="00DE14D2">
        <w:t>.</w:t>
      </w:r>
    </w:p>
  </w:footnote>
  <w:footnote w:id="13">
    <w:p w14:paraId="3412DE78" w14:textId="54DFD24B" w:rsidR="00033870" w:rsidRPr="003171E3" w:rsidRDefault="00033870" w:rsidP="00033870">
      <w:pPr>
        <w:pStyle w:val="FootnoteText"/>
      </w:pPr>
      <w:r>
        <w:rPr>
          <w:rStyle w:val="FootnoteReference"/>
        </w:rPr>
        <w:footnoteRef/>
      </w:r>
      <w:r>
        <w:t xml:space="preserve"> </w:t>
      </w:r>
      <w:r w:rsidR="000165AA">
        <w:t xml:space="preserve">See 603 CMR </w:t>
      </w:r>
      <w:r w:rsidR="00F34A17">
        <w:rPr>
          <w:rFonts w:cs="Times New Roman"/>
        </w:rPr>
        <w:t xml:space="preserve">§ </w:t>
      </w:r>
      <w:r w:rsidR="000165AA">
        <w:t>28:07(1)(b).</w:t>
      </w:r>
      <w:r w:rsidR="003171E3">
        <w:t xml:space="preserve"> See </w:t>
      </w:r>
      <w:r w:rsidR="003171E3" w:rsidRPr="003171E3">
        <w:t>also</w:t>
      </w:r>
      <w:r w:rsidR="003171E3" w:rsidRPr="003171E3">
        <w:rPr>
          <w:i/>
          <w:iCs/>
        </w:rPr>
        <w:t xml:space="preserve"> G.J. v. Muscogee </w:t>
      </w:r>
      <w:proofErr w:type="spellStart"/>
      <w:r w:rsidR="003171E3" w:rsidRPr="003171E3">
        <w:rPr>
          <w:i/>
          <w:iCs/>
        </w:rPr>
        <w:t>Cnty</w:t>
      </w:r>
      <w:proofErr w:type="spellEnd"/>
      <w:r w:rsidR="003171E3" w:rsidRPr="003171E3">
        <w:rPr>
          <w:i/>
          <w:iCs/>
        </w:rPr>
        <w:t>. Sch. Dist</w:t>
      </w:r>
      <w:r w:rsidR="003171E3">
        <w:t xml:space="preserve">., 704 F. Supp. 2d 1299, 1304 (M.D. Ga. 2010) (citing </w:t>
      </w:r>
      <w:r w:rsidR="003171E3">
        <w:rPr>
          <w:i/>
          <w:iCs/>
        </w:rPr>
        <w:t xml:space="preserve">M.T.V. v. DeKalb </w:t>
      </w:r>
      <w:proofErr w:type="spellStart"/>
      <w:r w:rsidR="003171E3">
        <w:rPr>
          <w:i/>
          <w:iCs/>
        </w:rPr>
        <w:t>Cnty</w:t>
      </w:r>
      <w:proofErr w:type="spellEnd"/>
      <w:r w:rsidR="003171E3">
        <w:rPr>
          <w:i/>
          <w:iCs/>
        </w:rPr>
        <w:t>. Sch. Dist</w:t>
      </w:r>
      <w:r w:rsidR="003171E3">
        <w:t>., 446 F.3d 1153, 1159-60 (11th Cir. 2006</w:t>
      </w:r>
      <w:r w:rsidR="00DE14D2">
        <w:t>)</w:t>
      </w:r>
      <w:r w:rsidR="003171E3">
        <w:t>).</w:t>
      </w:r>
    </w:p>
  </w:footnote>
  <w:footnote w:id="14">
    <w:p w14:paraId="52ED7643" w14:textId="4FFC9D76" w:rsidR="00033870" w:rsidRPr="003171E3" w:rsidRDefault="00033870" w:rsidP="00033870">
      <w:pPr>
        <w:pStyle w:val="FootnoteText"/>
      </w:pPr>
      <w:r>
        <w:rPr>
          <w:rStyle w:val="FootnoteReference"/>
        </w:rPr>
        <w:footnoteRef/>
      </w:r>
      <w:r w:rsidRPr="00EF1036">
        <w:rPr>
          <w:lang w:val="it-IT"/>
        </w:rPr>
        <w:t xml:space="preserve"> </w:t>
      </w:r>
      <w:r w:rsidR="003171E3">
        <w:rPr>
          <w:lang w:val="it-IT"/>
        </w:rPr>
        <w:t xml:space="preserve">See </w:t>
      </w:r>
      <w:r w:rsidRPr="00EF1036">
        <w:rPr>
          <w:lang w:val="it-IT"/>
        </w:rPr>
        <w:t xml:space="preserve">20 USC </w:t>
      </w:r>
      <w:r w:rsidR="00F34A17">
        <w:rPr>
          <w:rFonts w:cs="Times New Roman"/>
        </w:rPr>
        <w:t xml:space="preserve">§ </w:t>
      </w:r>
      <w:r w:rsidRPr="00EF1036">
        <w:rPr>
          <w:lang w:val="it-IT"/>
        </w:rPr>
        <w:t>1414(a)(1)(D)(ii)(I)</w:t>
      </w:r>
      <w:r w:rsidR="003171E3">
        <w:rPr>
          <w:lang w:val="it-IT"/>
        </w:rPr>
        <w:t xml:space="preserve">; </w:t>
      </w:r>
      <w:r w:rsidRPr="00EF1036">
        <w:rPr>
          <w:lang w:val="it-IT"/>
        </w:rPr>
        <w:t>34 CFR</w:t>
      </w:r>
      <w:r w:rsidR="00F34A17">
        <w:rPr>
          <w:lang w:val="it-IT"/>
        </w:rPr>
        <w:t xml:space="preserve"> </w:t>
      </w:r>
      <w:r w:rsidR="00F34A17">
        <w:rPr>
          <w:rFonts w:cs="Times New Roman"/>
        </w:rPr>
        <w:t xml:space="preserve">§ </w:t>
      </w:r>
      <w:r w:rsidRPr="00EF1036">
        <w:rPr>
          <w:lang w:val="it-IT"/>
        </w:rPr>
        <w:t xml:space="preserve"> 300.300(c).</w:t>
      </w:r>
      <w:r w:rsidR="003171E3">
        <w:rPr>
          <w:lang w:val="it-IT"/>
        </w:rPr>
        <w:t xml:space="preserve"> See also </w:t>
      </w:r>
      <w:r w:rsidR="003171E3">
        <w:rPr>
          <w:i/>
          <w:iCs/>
          <w:lang w:val="it-IT"/>
        </w:rPr>
        <w:t>G.J.</w:t>
      </w:r>
      <w:r w:rsidR="003171E3">
        <w:rPr>
          <w:lang w:val="it-IT"/>
        </w:rPr>
        <w:t>, 704 F. Supp. 2d at 1308-09.</w:t>
      </w:r>
    </w:p>
  </w:footnote>
  <w:footnote w:id="15">
    <w:p w14:paraId="07673254" w14:textId="7AC5EDDC" w:rsidR="007A259A" w:rsidRPr="00161AF2" w:rsidRDefault="007A259A">
      <w:pPr>
        <w:pStyle w:val="FootnoteText"/>
        <w:rPr>
          <w:lang w:val="it-IT"/>
        </w:rPr>
      </w:pPr>
      <w:r>
        <w:rPr>
          <w:rStyle w:val="FootnoteReference"/>
        </w:rPr>
        <w:footnoteRef/>
      </w:r>
      <w:r w:rsidRPr="00692061">
        <w:rPr>
          <w:lang w:val="it-IT"/>
        </w:rPr>
        <w:t xml:space="preserve"> </w:t>
      </w:r>
      <w:r w:rsidR="00692061" w:rsidRPr="00692061">
        <w:rPr>
          <w:lang w:val="it-IT"/>
        </w:rPr>
        <w:t xml:space="preserve">20 USC </w:t>
      </w:r>
      <w:r w:rsidR="00033870">
        <w:rPr>
          <w:rFonts w:cs="Times New Roman"/>
        </w:rPr>
        <w:t xml:space="preserve">§ </w:t>
      </w:r>
      <w:r w:rsidR="00692061" w:rsidRPr="00692061">
        <w:rPr>
          <w:lang w:val="it-IT"/>
        </w:rPr>
        <w:t>1414(a)(1)(D)(ii)(I)</w:t>
      </w:r>
      <w:r w:rsidR="00692061">
        <w:rPr>
          <w:lang w:val="it-IT"/>
        </w:rPr>
        <w:t xml:space="preserve">; 34 CFR </w:t>
      </w:r>
      <w:r w:rsidR="00F34A17">
        <w:rPr>
          <w:rFonts w:cs="Times New Roman"/>
        </w:rPr>
        <w:t xml:space="preserve">§ </w:t>
      </w:r>
      <w:r w:rsidR="00692061">
        <w:rPr>
          <w:lang w:val="it-IT"/>
        </w:rPr>
        <w:t>300.300(a)(3)(i).</w:t>
      </w:r>
      <w:r w:rsidR="00161AF2">
        <w:rPr>
          <w:lang w:val="it-IT"/>
        </w:rPr>
        <w:t xml:space="preserve"> See </w:t>
      </w:r>
      <w:r w:rsidR="00161AF2">
        <w:rPr>
          <w:i/>
          <w:iCs/>
          <w:lang w:val="it-IT"/>
        </w:rPr>
        <w:t>C.M.E. v. Shoreline Sch. Dist.</w:t>
      </w:r>
      <w:r w:rsidR="00161AF2">
        <w:rPr>
          <w:lang w:val="it-IT"/>
        </w:rPr>
        <w:t xml:space="preserve">, 2020 WL 10141433 at </w:t>
      </w:r>
      <w:r w:rsidR="00EC4A3A">
        <w:rPr>
          <w:lang w:val="it-IT"/>
        </w:rPr>
        <w:t>*6-*8 (W.D. Wa. 2020) (consent override provisions affirmatively apply to students enrolled in public school; where parents seek special education services from</w:t>
      </w:r>
      <w:r w:rsidR="00B72190">
        <w:rPr>
          <w:lang w:val="it-IT"/>
        </w:rPr>
        <w:t xml:space="preserve"> a</w:t>
      </w:r>
      <w:r w:rsidR="00EC4A3A">
        <w:rPr>
          <w:lang w:val="it-IT"/>
        </w:rPr>
        <w:t xml:space="preserve"> school district for their child, they cannot refuse consent for a portion of an initial evaluation that is necessary for the district to determine contents of student’s IEP).</w:t>
      </w:r>
      <w:r w:rsidR="00426AFD">
        <w:rPr>
          <w:lang w:val="it-IT"/>
        </w:rPr>
        <w:t xml:space="preserve"> Even where a state law does not explictly prohibit substitute consent in the context of initial evaluations, school districts’ discretion to pursue such consent is not unfettered. See </w:t>
      </w:r>
      <w:r w:rsidR="00426AFD">
        <w:rPr>
          <w:i/>
          <w:iCs/>
          <w:lang w:val="it-IT"/>
        </w:rPr>
        <w:t>Fitzgerald v. Camdenton R-III Sch. Dist.</w:t>
      </w:r>
      <w:r w:rsidR="00426AFD">
        <w:rPr>
          <w:lang w:val="it-IT"/>
        </w:rPr>
        <w:t>, 439 F.3d 773 (</w:t>
      </w:r>
      <w:r w:rsidR="00161AF2">
        <w:rPr>
          <w:lang w:val="it-IT"/>
        </w:rPr>
        <w:t>776-77</w:t>
      </w:r>
      <w:r w:rsidR="00426AFD">
        <w:rPr>
          <w:lang w:val="it-IT"/>
        </w:rPr>
        <w:t xml:space="preserve">) (8th Cir. 2008) (the word “may” in a special education statute “does not give an agency absolute discretion if it is inconsistent with the overall purpose of the statute”; where parents refuse consent to initial evaluation, privately educate the child, and expressly waive all benefits under the IDEA, “Congress intends that a district may not force an evaluation”). </w:t>
      </w:r>
      <w:r w:rsidR="00161AF2">
        <w:rPr>
          <w:lang w:val="it-IT"/>
        </w:rPr>
        <w:t xml:space="preserve">See also </w:t>
      </w:r>
      <w:r w:rsidR="00161AF2">
        <w:rPr>
          <w:i/>
          <w:iCs/>
          <w:lang w:val="it-IT"/>
        </w:rPr>
        <w:t>Burkes v. Lavonia Sch. Dist.</w:t>
      </w:r>
      <w:r w:rsidR="00161AF2">
        <w:rPr>
          <w:lang w:val="it-IT"/>
        </w:rPr>
        <w:t>, 487 F. Supp.2d 313, 317 (W.D. N.Y. 2007) (“IDEA does not permit a school district to compel the ev</w:t>
      </w:r>
      <w:r w:rsidR="00B72190">
        <w:rPr>
          <w:lang w:val="it-IT"/>
        </w:rPr>
        <w:t>a</w:t>
      </w:r>
      <w:r w:rsidR="00161AF2">
        <w:rPr>
          <w:lang w:val="it-IT"/>
        </w:rPr>
        <w:t>l</w:t>
      </w:r>
      <w:r w:rsidR="00B72190">
        <w:rPr>
          <w:lang w:val="it-IT"/>
        </w:rPr>
        <w:t>u</w:t>
      </w:r>
      <w:r w:rsidR="00161AF2">
        <w:rPr>
          <w:lang w:val="it-IT"/>
        </w:rPr>
        <w:t>ation of a student for determination of that student’s eligibility for publicly-funded special education services where the student’s parent has objected to such an evaluation and has refused to accept publicly-funded special-education [</w:t>
      </w:r>
      <w:r w:rsidR="00161AF2">
        <w:rPr>
          <w:i/>
          <w:iCs/>
          <w:lang w:val="it-IT"/>
        </w:rPr>
        <w:t>sic</w:t>
      </w:r>
      <w:r w:rsidR="00161AF2">
        <w:rPr>
          <w:lang w:val="it-IT"/>
        </w:rPr>
        <w:t>] services”).</w:t>
      </w:r>
    </w:p>
  </w:footnote>
  <w:footnote w:id="16">
    <w:p w14:paraId="005716C2" w14:textId="3DA9D07A" w:rsidR="00013C48" w:rsidRPr="00013C48" w:rsidRDefault="00013C48">
      <w:pPr>
        <w:pStyle w:val="FootnoteText"/>
      </w:pPr>
      <w:r w:rsidRPr="00013C48">
        <w:rPr>
          <w:rStyle w:val="FootnoteReference"/>
        </w:rPr>
        <w:footnoteRef/>
      </w:r>
      <w:r w:rsidRPr="00013C48">
        <w:t xml:space="preserve"> See </w:t>
      </w:r>
      <w:r w:rsidRPr="00013C48">
        <w:rPr>
          <w:rFonts w:asciiTheme="majorBidi" w:hAnsiTheme="majorBidi" w:cstheme="majorBidi"/>
        </w:rPr>
        <w:t xml:space="preserve">603 </w:t>
      </w:r>
      <w:r w:rsidRPr="00013C48">
        <w:rPr>
          <w:rFonts w:cs="Times New Roman"/>
        </w:rPr>
        <w:t>CMR § 28.08(3)(c).</w:t>
      </w:r>
    </w:p>
  </w:footnote>
  <w:footnote w:id="17">
    <w:p w14:paraId="5021DAE5" w14:textId="1F5F0AB3" w:rsidR="007A259A" w:rsidRPr="00013C48" w:rsidRDefault="007A259A">
      <w:pPr>
        <w:pStyle w:val="FootnoteText"/>
      </w:pPr>
      <w:r w:rsidRPr="00013C48">
        <w:rPr>
          <w:rStyle w:val="FootnoteReference"/>
        </w:rPr>
        <w:footnoteRef/>
      </w:r>
      <w:r w:rsidRPr="00013C48">
        <w:t xml:space="preserve"> 20 USC 1414(a)(1)((D)(i</w:t>
      </w:r>
      <w:r w:rsidR="00692061" w:rsidRPr="00013C48">
        <w:t>); 34 CFR</w:t>
      </w:r>
      <w:r w:rsidR="00DE14D2" w:rsidRPr="00013C48">
        <w:rPr>
          <w:rFonts w:cs="Times New Roman"/>
        </w:rPr>
        <w:t xml:space="preserve"> §</w:t>
      </w:r>
      <w:r w:rsidR="00692061" w:rsidRPr="00013C48">
        <w:t xml:space="preserve"> 300.300(</w:t>
      </w:r>
      <w:r w:rsidR="00DD34A2" w:rsidRPr="00013C48">
        <w:t>a</w:t>
      </w:r>
      <w:r w:rsidR="00692061" w:rsidRPr="00013C48">
        <w:t xml:space="preserve">)(2).  See </w:t>
      </w:r>
      <w:r w:rsidR="00DE14D2" w:rsidRPr="00013C48">
        <w:t>34 CFR</w:t>
      </w:r>
      <w:r w:rsidR="00DE14D2" w:rsidRPr="00013C48">
        <w:rPr>
          <w:rFonts w:cs="Times New Roman"/>
        </w:rPr>
        <w:t xml:space="preserve"> §</w:t>
      </w:r>
      <w:r w:rsidR="00DE14D2" w:rsidRPr="00013C48">
        <w:t xml:space="preserve"> 300.300</w:t>
      </w:r>
      <w:r w:rsidR="00692061" w:rsidRPr="00013C48">
        <w:t>(a)(1)(D)(II) (“If the parent of such child refuses to consent to services . . . the local educational agency shall not provide special education and related services to the child by utilizing” due process procedures</w:t>
      </w:r>
      <w:r w:rsidR="000E1D0F">
        <w:t>)</w:t>
      </w:r>
      <w:r w:rsidR="00DD34A2" w:rsidRPr="00013C48">
        <w:t>; 34 CFR</w:t>
      </w:r>
      <w:r w:rsidR="00DE14D2">
        <w:t xml:space="preserve"> </w:t>
      </w:r>
      <w:r w:rsidR="00DE14D2" w:rsidRPr="00013C48">
        <w:rPr>
          <w:rFonts w:cs="Times New Roman"/>
        </w:rPr>
        <w:t>§</w:t>
      </w:r>
      <w:r w:rsidR="00DD34A2" w:rsidRPr="00013C48">
        <w:t xml:space="preserve"> 300.300(b)(3)(i).</w:t>
      </w:r>
    </w:p>
  </w:footnote>
  <w:footnote w:id="18">
    <w:p w14:paraId="6338C768" w14:textId="78AF47B6" w:rsidR="00692061" w:rsidRPr="00013C48" w:rsidRDefault="00692061">
      <w:pPr>
        <w:pStyle w:val="FootnoteText"/>
      </w:pPr>
      <w:r w:rsidRPr="00013C48">
        <w:rPr>
          <w:rStyle w:val="FootnoteReference"/>
        </w:rPr>
        <w:footnoteRef/>
      </w:r>
      <w:r w:rsidRPr="00013C48">
        <w:t xml:space="preserve"> 20 USC </w:t>
      </w:r>
      <w:r w:rsidR="00DE14D2" w:rsidRPr="00013C48">
        <w:rPr>
          <w:rFonts w:cs="Times New Roman"/>
        </w:rPr>
        <w:t>§</w:t>
      </w:r>
      <w:r w:rsidRPr="00013C48">
        <w:t xml:space="preserve"> 1414(A)(1)(D)(i)(III</w:t>
      </w:r>
      <w:r w:rsidR="00DD34A2" w:rsidRPr="00013C48">
        <w:t xml:space="preserve">); 34 CFR </w:t>
      </w:r>
      <w:r w:rsidR="00DE14D2" w:rsidRPr="00013C48">
        <w:rPr>
          <w:rFonts w:cs="Times New Roman"/>
        </w:rPr>
        <w:t>§</w:t>
      </w:r>
      <w:r w:rsidR="00DE14D2">
        <w:rPr>
          <w:rFonts w:cs="Times New Roman"/>
        </w:rPr>
        <w:t xml:space="preserve"> </w:t>
      </w:r>
      <w:r w:rsidR="00DD34A2" w:rsidRPr="00013C48">
        <w:t>300.300(a)(3).</w:t>
      </w:r>
    </w:p>
  </w:footnote>
  <w:footnote w:id="19">
    <w:p w14:paraId="7B254A3B" w14:textId="6681973B" w:rsidR="00F34A17" w:rsidRDefault="00F34A17">
      <w:pPr>
        <w:pStyle w:val="FootnoteText"/>
      </w:pPr>
      <w:r w:rsidRPr="00013C48">
        <w:rPr>
          <w:rStyle w:val="FootnoteReference"/>
        </w:rPr>
        <w:footnoteRef/>
      </w:r>
      <w:r w:rsidRPr="00013C48">
        <w:t xml:space="preserve"> 24 CFR </w:t>
      </w:r>
      <w:r w:rsidRPr="00013C48">
        <w:rPr>
          <w:rFonts w:cs="Times New Roman"/>
        </w:rPr>
        <w:t>§ 300.300(b)(3)(i)</w:t>
      </w:r>
      <w:r w:rsidR="00013C48" w:rsidRPr="00013C48">
        <w:rPr>
          <w:rFonts w:cs="Times New Roman"/>
        </w:rPr>
        <w:t xml:space="preserve">; </w:t>
      </w:r>
      <w:r w:rsidR="00013C48" w:rsidRPr="00013C48">
        <w:rPr>
          <w:rFonts w:asciiTheme="majorBidi" w:hAnsiTheme="majorBidi" w:cstheme="majorBidi"/>
        </w:rPr>
        <w:t xml:space="preserve">603 </w:t>
      </w:r>
      <w:r w:rsidR="00013C48" w:rsidRPr="00013C48">
        <w:rPr>
          <w:rFonts w:cs="Times New Roman"/>
        </w:rPr>
        <w:t>CMR § 28.08(3)(c) (</w:t>
      </w:r>
      <w:r w:rsidR="00013C48" w:rsidRPr="00013C48">
        <w:rPr>
          <w:b/>
          <w:bCs/>
          <w:color w:val="212121"/>
          <w:shd w:val="clear" w:color="auto" w:fill="FAFAFA"/>
        </w:rPr>
        <w:t>“</w:t>
      </w:r>
      <w:r w:rsidR="00013C48" w:rsidRPr="00013C48">
        <w:rPr>
          <w:color w:val="212121"/>
          <w:shd w:val="clear" w:color="auto" w:fill="FAFAFA"/>
        </w:rPr>
        <w:t>A school district may not request a hearing on a parent's failure or refusal to consent to . . . initial placement of a student in a special education program”).</w:t>
      </w:r>
    </w:p>
  </w:footnote>
  <w:footnote w:id="20">
    <w:p w14:paraId="5738829D" w14:textId="348E61D9" w:rsidR="00E54E9E" w:rsidRPr="00555ED7" w:rsidRDefault="00E54E9E" w:rsidP="00E54E9E">
      <w:pPr>
        <w:pStyle w:val="NoSpacing"/>
        <w:rPr>
          <w:rFonts w:ascii="Times New Roman" w:hAnsi="Times New Roman" w:cs="Times New Roman"/>
          <w:i/>
          <w:iCs/>
          <w:sz w:val="20"/>
          <w:szCs w:val="20"/>
        </w:rPr>
      </w:pPr>
      <w:r w:rsidRPr="00555ED7">
        <w:rPr>
          <w:rStyle w:val="FootnoteReference"/>
          <w:rFonts w:ascii="Times New Roman" w:hAnsi="Times New Roman" w:cs="Times New Roman"/>
          <w:sz w:val="20"/>
          <w:szCs w:val="20"/>
        </w:rPr>
        <w:footnoteRef/>
      </w:r>
      <w:r w:rsidRPr="00555ED7">
        <w:rPr>
          <w:rFonts w:ascii="Times New Roman" w:hAnsi="Times New Roman" w:cs="Times New Roman"/>
          <w:sz w:val="20"/>
          <w:szCs w:val="20"/>
        </w:rPr>
        <w:t xml:space="preserve"> </w:t>
      </w:r>
      <w:proofErr w:type="spellStart"/>
      <w:r w:rsidRPr="00555ED7">
        <w:rPr>
          <w:rFonts w:ascii="Times New Roman" w:hAnsi="Times New Roman" w:cs="Times New Roman"/>
          <w:i/>
          <w:iCs/>
          <w:sz w:val="20"/>
          <w:szCs w:val="20"/>
        </w:rPr>
        <w:t>Iannocchino</w:t>
      </w:r>
      <w:proofErr w:type="spellEnd"/>
      <w:r w:rsidRPr="00555ED7">
        <w:rPr>
          <w:rFonts w:ascii="Times New Roman" w:hAnsi="Times New Roman" w:cs="Times New Roman"/>
          <w:i/>
          <w:iCs/>
          <w:sz w:val="20"/>
          <w:szCs w:val="20"/>
        </w:rPr>
        <w:t xml:space="preserve"> v. Ford Motor Co.</w:t>
      </w:r>
      <w:r w:rsidRPr="00555ED7">
        <w:rPr>
          <w:rFonts w:ascii="Times New Roman" w:hAnsi="Times New Roman" w:cs="Times New Roman"/>
          <w:sz w:val="20"/>
          <w:szCs w:val="20"/>
        </w:rPr>
        <w:t>, 451 Mass. 623, 636 (2008) (quoting </w:t>
      </w:r>
      <w:r w:rsidRPr="00555ED7">
        <w:rPr>
          <w:rFonts w:ascii="Times New Roman" w:hAnsi="Times New Roman" w:cs="Times New Roman"/>
          <w:i/>
          <w:iCs/>
          <w:sz w:val="20"/>
          <w:szCs w:val="20"/>
        </w:rPr>
        <w:t>Bell Atl. Corp. v. Twombly</w:t>
      </w:r>
      <w:r w:rsidRPr="00555ED7">
        <w:rPr>
          <w:rFonts w:ascii="Times New Roman" w:hAnsi="Times New Roman" w:cs="Times New Roman"/>
          <w:sz w:val="20"/>
          <w:szCs w:val="20"/>
        </w:rPr>
        <w:t>, 550 U.S. 544, 557 (2007)).</w:t>
      </w:r>
      <w:r w:rsidR="00161AF2" w:rsidRPr="00555ED7">
        <w:rPr>
          <w:rFonts w:ascii="Times New Roman" w:hAnsi="Times New Roman" w:cs="Times New Roman"/>
          <w:sz w:val="20"/>
          <w:szCs w:val="20"/>
        </w:rPr>
        <w:t xml:space="preserve"> </w:t>
      </w:r>
    </w:p>
  </w:footnote>
  <w:footnote w:id="21">
    <w:p w14:paraId="2DF7A883" w14:textId="77777777" w:rsidR="00E54E9E" w:rsidRPr="00555ED7" w:rsidRDefault="00E54E9E" w:rsidP="00E54E9E">
      <w:pPr>
        <w:pStyle w:val="NoSpacing"/>
        <w:rPr>
          <w:rFonts w:ascii="Times New Roman" w:hAnsi="Times New Roman" w:cs="Times New Roman"/>
          <w:sz w:val="20"/>
          <w:szCs w:val="20"/>
        </w:rPr>
      </w:pPr>
      <w:r w:rsidRPr="00555ED7">
        <w:rPr>
          <w:rStyle w:val="FootnoteReference"/>
          <w:rFonts w:ascii="Times New Roman" w:hAnsi="Times New Roman" w:cs="Times New Roman"/>
          <w:sz w:val="20"/>
          <w:szCs w:val="20"/>
        </w:rPr>
        <w:footnoteRef/>
      </w:r>
      <w:r w:rsidRPr="00555ED7">
        <w:rPr>
          <w:rFonts w:ascii="Times New Roman" w:hAnsi="Times New Roman" w:cs="Times New Roman"/>
          <w:sz w:val="20"/>
          <w:szCs w:val="20"/>
        </w:rPr>
        <w:t xml:space="preserve"> </w:t>
      </w:r>
      <w:r w:rsidRPr="00555ED7">
        <w:rPr>
          <w:rFonts w:ascii="Times New Roman" w:hAnsi="Times New Roman" w:cs="Times New Roman"/>
          <w:i/>
          <w:iCs/>
          <w:sz w:val="20"/>
          <w:szCs w:val="20"/>
        </w:rPr>
        <w:t>Blank v. Chelmsford Ob/Gyn, P.C.</w:t>
      </w:r>
      <w:r w:rsidRPr="00555ED7">
        <w:rPr>
          <w:rFonts w:ascii="Times New Roman" w:hAnsi="Times New Roman" w:cs="Times New Roman"/>
          <w:sz w:val="20"/>
          <w:szCs w:val="20"/>
        </w:rPr>
        <w:t xml:space="preserve">, 420 Mass. 404, 407 (1995).  </w:t>
      </w:r>
    </w:p>
  </w:footnote>
  <w:footnote w:id="22">
    <w:p w14:paraId="11087D83" w14:textId="77777777" w:rsidR="00E54E9E" w:rsidRPr="00555ED7" w:rsidRDefault="00E54E9E" w:rsidP="00E54E9E">
      <w:pPr>
        <w:pStyle w:val="NoSpacing"/>
        <w:rPr>
          <w:rFonts w:ascii="Times New Roman" w:hAnsi="Times New Roman" w:cs="Times New Roman"/>
          <w:sz w:val="20"/>
          <w:szCs w:val="20"/>
        </w:rPr>
      </w:pPr>
      <w:r w:rsidRPr="00555ED7">
        <w:rPr>
          <w:rStyle w:val="FootnoteReference"/>
          <w:rFonts w:ascii="Times New Roman" w:hAnsi="Times New Roman" w:cs="Times New Roman"/>
          <w:sz w:val="20"/>
          <w:szCs w:val="20"/>
        </w:rPr>
        <w:footnoteRef/>
      </w:r>
      <w:r w:rsidRPr="00555ED7">
        <w:rPr>
          <w:rFonts w:ascii="Times New Roman" w:hAnsi="Times New Roman" w:cs="Times New Roman"/>
          <w:sz w:val="20"/>
          <w:szCs w:val="20"/>
        </w:rPr>
        <w:t xml:space="preserve"> </w:t>
      </w:r>
      <w:r w:rsidRPr="00555ED7">
        <w:rPr>
          <w:rFonts w:ascii="Times New Roman" w:hAnsi="Times New Roman" w:cs="Times New Roman"/>
          <w:i/>
          <w:iCs/>
          <w:sz w:val="20"/>
          <w:szCs w:val="20"/>
        </w:rPr>
        <w:t>Golchin v. Liberty Mut. Ins. Co.</w:t>
      </w:r>
      <w:r w:rsidRPr="00555ED7">
        <w:rPr>
          <w:rFonts w:ascii="Times New Roman" w:hAnsi="Times New Roman" w:cs="Times New Roman"/>
          <w:sz w:val="20"/>
          <w:szCs w:val="20"/>
        </w:rPr>
        <w:t xml:space="preserve">, 460 Mass. 222, 223 (2011) (internal quotation marks and citations omitted).   </w:t>
      </w:r>
    </w:p>
  </w:footnote>
  <w:footnote w:id="23">
    <w:p w14:paraId="1792DD0A" w14:textId="77777777" w:rsidR="00B72190" w:rsidRPr="00555ED7" w:rsidRDefault="00B72190" w:rsidP="00B72190">
      <w:pPr>
        <w:pStyle w:val="FootnoteText"/>
      </w:pPr>
      <w:r w:rsidRPr="00555ED7">
        <w:rPr>
          <w:rStyle w:val="FootnoteReference"/>
        </w:rPr>
        <w:footnoteRef/>
      </w:r>
      <w:r w:rsidRPr="00555ED7">
        <w:t xml:space="preserve"> See </w:t>
      </w:r>
      <w:r w:rsidRPr="00555ED7">
        <w:rPr>
          <w:rFonts w:asciiTheme="majorBidi" w:hAnsiTheme="majorBidi" w:cstheme="majorBidi"/>
        </w:rPr>
        <w:t xml:space="preserve">603 </w:t>
      </w:r>
      <w:r w:rsidRPr="00555ED7">
        <w:rPr>
          <w:rFonts w:cs="Times New Roman"/>
        </w:rPr>
        <w:t>CMR § 28.08(3)(c).</w:t>
      </w:r>
    </w:p>
  </w:footnote>
  <w:footnote w:id="24">
    <w:p w14:paraId="78368698" w14:textId="77777777" w:rsidR="00B72190" w:rsidRPr="00555ED7" w:rsidRDefault="00B72190" w:rsidP="00B72190">
      <w:pPr>
        <w:pStyle w:val="FootnoteText"/>
      </w:pPr>
      <w:r w:rsidRPr="00555ED7">
        <w:rPr>
          <w:rStyle w:val="FootnoteReference"/>
        </w:rPr>
        <w:footnoteRef/>
      </w:r>
      <w:r w:rsidRPr="00555ED7">
        <w:t xml:space="preserve"> See 24 CFR </w:t>
      </w:r>
      <w:r w:rsidRPr="00555ED7">
        <w:rPr>
          <w:rFonts w:cs="Times New Roman"/>
        </w:rPr>
        <w:t xml:space="preserve">§ 300.300(b)(3)(i); </w:t>
      </w:r>
      <w:r w:rsidRPr="00555ED7">
        <w:rPr>
          <w:rFonts w:asciiTheme="majorBidi" w:hAnsiTheme="majorBidi" w:cstheme="majorBidi"/>
        </w:rPr>
        <w:t xml:space="preserve">603 </w:t>
      </w:r>
      <w:r w:rsidRPr="00555ED7">
        <w:rPr>
          <w:rFonts w:cs="Times New Roman"/>
        </w:rPr>
        <w:t>CMR § 28.08(3)(c).</w:t>
      </w:r>
    </w:p>
  </w:footnote>
  <w:footnote w:id="25">
    <w:p w14:paraId="5ED67DBD" w14:textId="20F63305" w:rsidR="00B72190" w:rsidRPr="00555ED7" w:rsidRDefault="00B72190" w:rsidP="00B72190">
      <w:pPr>
        <w:pStyle w:val="FootnoteText"/>
      </w:pPr>
      <w:r w:rsidRPr="00555ED7">
        <w:rPr>
          <w:rStyle w:val="FootnoteReference"/>
        </w:rPr>
        <w:footnoteRef/>
      </w:r>
      <w:r w:rsidRPr="00555ED7">
        <w:t xml:space="preserve"> See 20 USC </w:t>
      </w:r>
      <w:r w:rsidR="002830EB" w:rsidRPr="00555ED7">
        <w:rPr>
          <w:rFonts w:cs="Times New Roman"/>
        </w:rPr>
        <w:t>§</w:t>
      </w:r>
      <w:r w:rsidR="002830EB">
        <w:rPr>
          <w:rFonts w:cs="Times New Roman"/>
        </w:rPr>
        <w:t xml:space="preserve"> </w:t>
      </w:r>
      <w:r w:rsidRPr="00555ED7">
        <w:t xml:space="preserve">1414(A)(1)(D)(i)(III); 34 CFR </w:t>
      </w:r>
      <w:r w:rsidRPr="00555ED7">
        <w:rPr>
          <w:rFonts w:cs="Times New Roman"/>
        </w:rPr>
        <w:t xml:space="preserve">§ </w:t>
      </w:r>
      <w:r w:rsidRPr="00555ED7">
        <w:t>300.300(a)(3).</w:t>
      </w:r>
    </w:p>
  </w:footnote>
  <w:footnote w:id="26">
    <w:p w14:paraId="65A293B3" w14:textId="1A2F79B7" w:rsidR="00B72190" w:rsidRDefault="00B72190" w:rsidP="00B72190">
      <w:pPr>
        <w:pStyle w:val="FootnoteText"/>
      </w:pPr>
      <w:r w:rsidRPr="00555ED7">
        <w:rPr>
          <w:rStyle w:val="FootnoteReference"/>
        </w:rPr>
        <w:footnoteRef/>
      </w:r>
      <w:r w:rsidRPr="00555ED7">
        <w:t xml:space="preserve"> See 34 CFR </w:t>
      </w:r>
      <w:r w:rsidRPr="00555ED7">
        <w:rPr>
          <w:rFonts w:cs="Times New Roman"/>
        </w:rPr>
        <w:t>§</w:t>
      </w:r>
      <w:r w:rsidRPr="00555ED7">
        <w:t xml:space="preserve"> 300.507(a)(1); 603 CMR </w:t>
      </w:r>
      <w:r w:rsidRPr="00555ED7">
        <w:rPr>
          <w:rFonts w:cs="Times New Roman"/>
        </w:rPr>
        <w:t xml:space="preserve">§ </w:t>
      </w:r>
      <w:r w:rsidRPr="00555ED7">
        <w:t>28.08(3)(a)</w:t>
      </w:r>
      <w:r w:rsidR="000E1D0F">
        <w:t>.</w:t>
      </w:r>
    </w:p>
  </w:footnote>
  <w:footnote w:id="27">
    <w:p w14:paraId="29092447" w14:textId="77777777" w:rsidR="00B72190" w:rsidRPr="00555ED7" w:rsidRDefault="00B72190" w:rsidP="00B72190">
      <w:pPr>
        <w:pStyle w:val="FootnoteText"/>
      </w:pPr>
      <w:r>
        <w:rPr>
          <w:rStyle w:val="FootnoteReference"/>
        </w:rPr>
        <w:footnoteRef/>
      </w:r>
      <w:r>
        <w:t xml:space="preserve"> See </w:t>
      </w:r>
      <w:r w:rsidRPr="00555ED7">
        <w:rPr>
          <w:rFonts w:cs="Times New Roman"/>
          <w:i/>
          <w:iCs/>
        </w:rPr>
        <w:t>Golchin</w:t>
      </w:r>
      <w:r>
        <w:rPr>
          <w:rFonts w:cs="Times New Roman"/>
          <w:i/>
          <w:iCs/>
        </w:rPr>
        <w:t>,</w:t>
      </w:r>
      <w:r>
        <w:rPr>
          <w:rFonts w:cs="Times New Roman"/>
        </w:rPr>
        <w:t xml:space="preserve"> </w:t>
      </w:r>
      <w:r w:rsidRPr="00555ED7">
        <w:rPr>
          <w:rFonts w:cs="Times New Roman"/>
        </w:rPr>
        <w:t>460</w:t>
      </w:r>
      <w:r w:rsidRPr="00E62B30">
        <w:rPr>
          <w:rFonts w:cs="Times New Roman"/>
        </w:rPr>
        <w:t xml:space="preserve"> Mass. </w:t>
      </w:r>
      <w:r>
        <w:rPr>
          <w:rFonts w:cs="Times New Roman"/>
        </w:rPr>
        <w:t>at</w:t>
      </w:r>
      <w:r w:rsidRPr="00E62B30">
        <w:rPr>
          <w:rFonts w:cs="Times New Roman"/>
        </w:rPr>
        <w:t xml:space="preserve"> 223</w:t>
      </w:r>
      <w:r>
        <w:rPr>
          <w:rFonts w:cs="Times New Roman"/>
        </w:rPr>
        <w:t>;</w:t>
      </w:r>
      <w:r>
        <w:t xml:space="preserve"> </w:t>
      </w:r>
      <w:proofErr w:type="spellStart"/>
      <w:r w:rsidRPr="00E62B30">
        <w:rPr>
          <w:rFonts w:cs="Times New Roman"/>
          <w:i/>
          <w:iCs/>
        </w:rPr>
        <w:t>Iannocchino</w:t>
      </w:r>
      <w:proofErr w:type="spellEnd"/>
      <w:r>
        <w:rPr>
          <w:rFonts w:cs="Times New Roman"/>
        </w:rPr>
        <w:t>, 4</w:t>
      </w:r>
      <w:r w:rsidRPr="00E62B30">
        <w:rPr>
          <w:rFonts w:cs="Times New Roman"/>
        </w:rPr>
        <w:t xml:space="preserve">51 Mass. </w:t>
      </w:r>
      <w:r>
        <w:rPr>
          <w:rFonts w:cs="Times New Roman"/>
        </w:rPr>
        <w:t xml:space="preserve">at </w:t>
      </w:r>
      <w:r w:rsidRPr="00E62B30">
        <w:rPr>
          <w:rFonts w:cs="Times New Roman"/>
        </w:rPr>
        <w:t>636</w:t>
      </w:r>
      <w:r>
        <w:rPr>
          <w:rFonts w:cs="Times New Roman"/>
        </w:rPr>
        <w:t xml:space="preserve">; </w:t>
      </w:r>
      <w:r>
        <w:rPr>
          <w:rFonts w:cs="Times New Roman"/>
          <w:i/>
          <w:iCs/>
        </w:rPr>
        <w:t xml:space="preserve">Blank, </w:t>
      </w:r>
      <w:r>
        <w:rPr>
          <w:rFonts w:cs="Times New Roman"/>
        </w:rPr>
        <w:t>420 Mass. at 407.</w:t>
      </w:r>
    </w:p>
  </w:footnote>
  <w:footnote w:id="28">
    <w:p w14:paraId="208F6FE7" w14:textId="2A5D2F8F" w:rsidR="005C731D" w:rsidRPr="001213E3" w:rsidRDefault="005C731D">
      <w:pPr>
        <w:pStyle w:val="FootnoteText"/>
        <w:rPr>
          <w:rFonts w:cs="Times New Roman"/>
        </w:rPr>
      </w:pPr>
      <w:r w:rsidRPr="001213E3">
        <w:rPr>
          <w:rStyle w:val="FootnoteReference"/>
        </w:rPr>
        <w:footnoteRef/>
      </w:r>
      <w:r w:rsidRPr="001213E3">
        <w:t xml:space="preserve"> See</w:t>
      </w:r>
      <w:r w:rsidRPr="001213E3">
        <w:rPr>
          <w:rFonts w:cs="Times New Roman"/>
          <w:color w:val="000000" w:themeColor="text1"/>
        </w:rPr>
        <w:t xml:space="preserve"> </w:t>
      </w:r>
      <w:r w:rsidRPr="001213E3">
        <w:rPr>
          <w:rFonts w:cs="Times New Roman"/>
          <w:i/>
          <w:iCs/>
          <w:color w:val="000000" w:themeColor="text1"/>
        </w:rPr>
        <w:t>Fry v. Napoleon Community Schools</w:t>
      </w:r>
      <w:r w:rsidRPr="001213E3">
        <w:rPr>
          <w:rFonts w:cs="Times New Roman"/>
          <w:color w:val="000000" w:themeColor="text1"/>
        </w:rPr>
        <w:t xml:space="preserve">, </w:t>
      </w:r>
      <w:r w:rsidRPr="001213E3">
        <w:rPr>
          <w:rFonts w:cs="Times New Roman"/>
        </w:rPr>
        <w:t xml:space="preserve">137 S. Ct. 743, 753 (2017); see also </w:t>
      </w:r>
      <w:r w:rsidRPr="001213E3">
        <w:rPr>
          <w:rFonts w:cs="Times New Roman"/>
          <w:i/>
          <w:iCs/>
        </w:rPr>
        <w:t>Doucette v. Georgetown Pub. Sch.</w:t>
      </w:r>
      <w:r w:rsidRPr="001213E3">
        <w:rPr>
          <w:rFonts w:cs="Times New Roman"/>
        </w:rPr>
        <w:t xml:space="preserve">, 936 F.3d 16, 25 (1st Cir. 2019) (“What matters is not whether a ‘a complaint includes (or, alternatively, omits) the precise words [] “FAPE” or “IEP,”’ but rather whether a claim in fact ‘seeks relief for the denial of an appropriate education.’” (citing </w:t>
      </w:r>
      <w:r w:rsidRPr="001213E3">
        <w:rPr>
          <w:rFonts w:cs="Times New Roman"/>
          <w:i/>
          <w:iCs/>
        </w:rPr>
        <w:t>Fry</w:t>
      </w:r>
      <w:r w:rsidRPr="001213E3">
        <w:rPr>
          <w:rFonts w:cs="Times New Roman"/>
        </w:rPr>
        <w:t xml:space="preserve">)); </w:t>
      </w:r>
      <w:r w:rsidRPr="001213E3">
        <w:rPr>
          <w:rFonts w:cs="Times New Roman"/>
          <w:i/>
          <w:iCs/>
        </w:rPr>
        <w:t>Diaz-Fonseca v. Commonwealth of Puerto Rico</w:t>
      </w:r>
      <w:r w:rsidRPr="001213E3">
        <w:rPr>
          <w:rFonts w:cs="Times New Roman"/>
        </w:rPr>
        <w:t xml:space="preserve">, 451 F.3d 13, 19 (1st Cir. 2006) (holding that where the essence of a claim is a denial of FAPE, no greater remedies than those authorized by the IDEA may be awarded, regardless of how the claims are characterized); </w:t>
      </w:r>
      <w:r w:rsidRPr="001213E3">
        <w:rPr>
          <w:rFonts w:cs="Times New Roman"/>
          <w:i/>
          <w:iCs/>
        </w:rPr>
        <w:t>S.S. v. Springfield</w:t>
      </w:r>
      <w:r w:rsidRPr="001213E3">
        <w:rPr>
          <w:rFonts w:cs="Times New Roman"/>
        </w:rPr>
        <w:t>, 332 F. Supp. 3d 367, 377 (D. Ma</w:t>
      </w:r>
      <w:r w:rsidR="00DE14D2">
        <w:rPr>
          <w:rFonts w:cs="Times New Roman"/>
        </w:rPr>
        <w:t>ss</w:t>
      </w:r>
      <w:r w:rsidR="000E1D0F">
        <w:rPr>
          <w:rFonts w:cs="Times New Roman"/>
        </w:rPr>
        <w:t>.</w:t>
      </w:r>
      <w:r w:rsidRPr="001213E3">
        <w:rPr>
          <w:rFonts w:cs="Times New Roman"/>
        </w:rPr>
        <w:t xml:space="preserve"> 2018) (“relief for the denial of a FAPE . . . is the only ‘relief’ the IDEA makes ‘available’) (internal citation omitted); </w:t>
      </w:r>
      <w:r w:rsidRPr="001213E3">
        <w:rPr>
          <w:rFonts w:cs="Times New Roman"/>
          <w:i/>
          <w:iCs/>
        </w:rPr>
        <w:t>Ruling on Acton Boxborough Regional School District’s Partial Motio</w:t>
      </w:r>
      <w:r w:rsidR="001213E3">
        <w:rPr>
          <w:rFonts w:cs="Times New Roman"/>
          <w:i/>
          <w:iCs/>
        </w:rPr>
        <w:t>n</w:t>
      </w:r>
      <w:r w:rsidRPr="001213E3">
        <w:rPr>
          <w:rFonts w:cs="Times New Roman"/>
          <w:i/>
          <w:iCs/>
        </w:rPr>
        <w:t xml:space="preserve"> to Dismiss and Parent’s </w:t>
      </w:r>
      <w:r w:rsidR="00BC4BAE" w:rsidRPr="001213E3">
        <w:rPr>
          <w:rFonts w:cs="Times New Roman"/>
          <w:i/>
          <w:iCs/>
        </w:rPr>
        <w:t>Motion to Join the Town of Acton</w:t>
      </w:r>
      <w:r w:rsidR="00BC4BAE" w:rsidRPr="001213E3">
        <w:rPr>
          <w:rFonts w:cs="Times New Roman"/>
        </w:rPr>
        <w:t xml:space="preserve">, BSEA </w:t>
      </w:r>
      <w:r w:rsidR="00BC4BAE" w:rsidRPr="001213E3">
        <w:rPr>
          <w:rFonts w:cs="Times New Roman"/>
          <w:b/>
        </w:rPr>
        <w:t>#</w:t>
      </w:r>
      <w:r w:rsidR="00BC4BAE" w:rsidRPr="001213E3">
        <w:rPr>
          <w:rFonts w:cs="Times New Roman"/>
        </w:rPr>
        <w:t>2101061 (Reichbach, 2021)</w:t>
      </w:r>
      <w:r w:rsidR="001213E3" w:rsidRPr="001213E3">
        <w:rPr>
          <w:rFonts w:cs="Times New Roman"/>
        </w:rPr>
        <w:t xml:space="preserve"> (“</w:t>
      </w:r>
      <w:r w:rsidR="001213E3" w:rsidRPr="001213E3">
        <w:rPr>
          <w:rFonts w:cs="Times New Roman"/>
          <w:color w:val="000000" w:themeColor="text1"/>
        </w:rPr>
        <w:t>Because the only relief the BSEA can grant is relief for the denial of a FAPE, I must dismiss any claims that do not concern the denial of a FAPE, regardless of where they transpired and whom they involved”).</w:t>
      </w:r>
    </w:p>
    <w:p w14:paraId="388340AE" w14:textId="1E5517B3" w:rsidR="005C731D" w:rsidRDefault="005C731D">
      <w:pPr>
        <w:pStyle w:val="FootnoteText"/>
        <w:rPr>
          <w:rFonts w:cs="Times New Roman"/>
          <w:i/>
          <w:iCs/>
        </w:rPr>
      </w:pPr>
    </w:p>
    <w:p w14:paraId="417AE241" w14:textId="2246A23E" w:rsidR="005C731D" w:rsidRDefault="005C731D">
      <w:pPr>
        <w:pStyle w:val="FootnoteText"/>
        <w:rPr>
          <w:rFonts w:cs="Times New Roman"/>
          <w:i/>
          <w:iCs/>
        </w:rPr>
      </w:pPr>
    </w:p>
    <w:p w14:paraId="0ACAFB12" w14:textId="77777777" w:rsidR="005C731D" w:rsidRPr="005C731D" w:rsidRDefault="005C731D">
      <w:pPr>
        <w:pStyle w:val="FootnoteText"/>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3A"/>
    <w:multiLevelType w:val="multilevel"/>
    <w:tmpl w:val="340A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F4BE5"/>
    <w:multiLevelType w:val="hybridMultilevel"/>
    <w:tmpl w:val="EFFE6E60"/>
    <w:lvl w:ilvl="0" w:tplc="7A42A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30E54"/>
    <w:multiLevelType w:val="hybridMultilevel"/>
    <w:tmpl w:val="37FAC636"/>
    <w:lvl w:ilvl="0" w:tplc="A95E2170">
      <w:start w:val="1"/>
      <w:numFmt w:val="decimal"/>
      <w:lvlText w:val="%1."/>
      <w:lvlJc w:val="left"/>
      <w:pPr>
        <w:ind w:left="1620" w:hanging="360"/>
      </w:pPr>
      <w:rPr>
        <w:rFonts w:hint="default"/>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0ED4088"/>
    <w:multiLevelType w:val="hybridMultilevel"/>
    <w:tmpl w:val="B1DA7CB2"/>
    <w:lvl w:ilvl="0" w:tplc="10A26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CB682C"/>
    <w:multiLevelType w:val="hybridMultilevel"/>
    <w:tmpl w:val="1D245866"/>
    <w:lvl w:ilvl="0" w:tplc="66288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3E74CF"/>
    <w:multiLevelType w:val="multilevel"/>
    <w:tmpl w:val="0A4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50A7D"/>
    <w:multiLevelType w:val="hybridMultilevel"/>
    <w:tmpl w:val="329880F6"/>
    <w:lvl w:ilvl="0" w:tplc="EA0EDEB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71389"/>
    <w:multiLevelType w:val="hybridMultilevel"/>
    <w:tmpl w:val="657CA8EC"/>
    <w:lvl w:ilvl="0" w:tplc="AAA627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0731FD"/>
    <w:multiLevelType w:val="hybridMultilevel"/>
    <w:tmpl w:val="8C9EF1F6"/>
    <w:lvl w:ilvl="0" w:tplc="2D9048A0">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1E5278"/>
    <w:multiLevelType w:val="hybridMultilevel"/>
    <w:tmpl w:val="0B4A933A"/>
    <w:lvl w:ilvl="0" w:tplc="EB4AF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544E2"/>
    <w:multiLevelType w:val="hybridMultilevel"/>
    <w:tmpl w:val="3B384B20"/>
    <w:lvl w:ilvl="0" w:tplc="FA567E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8149E5"/>
    <w:multiLevelType w:val="hybridMultilevel"/>
    <w:tmpl w:val="B576EFD2"/>
    <w:lvl w:ilvl="0" w:tplc="9FC82A3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611F294B"/>
    <w:multiLevelType w:val="hybridMultilevel"/>
    <w:tmpl w:val="0A025B4C"/>
    <w:lvl w:ilvl="0" w:tplc="28BE57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263603"/>
    <w:multiLevelType w:val="hybridMultilevel"/>
    <w:tmpl w:val="A1D87402"/>
    <w:lvl w:ilvl="0" w:tplc="D1ECCBD0">
      <w:start w:val="1"/>
      <w:numFmt w:val="decimal"/>
      <w:lvlText w:val="%1."/>
      <w:lvlJc w:val="left"/>
      <w:pPr>
        <w:ind w:left="162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7427D3"/>
    <w:multiLevelType w:val="hybridMultilevel"/>
    <w:tmpl w:val="1488F334"/>
    <w:lvl w:ilvl="0" w:tplc="D87CCCBC">
      <w:start w:val="1"/>
      <w:numFmt w:val="upp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2491463">
    <w:abstractNumId w:val="6"/>
  </w:num>
  <w:num w:numId="2" w16cid:durableId="1435591693">
    <w:abstractNumId w:val="5"/>
    <w:lvlOverride w:ilvl="0">
      <w:lvl w:ilvl="0">
        <w:numFmt w:val="upperLetter"/>
        <w:lvlText w:val="%1."/>
        <w:lvlJc w:val="left"/>
      </w:lvl>
    </w:lvlOverride>
  </w:num>
  <w:num w:numId="3" w16cid:durableId="1176115726">
    <w:abstractNumId w:val="0"/>
    <w:lvlOverride w:ilvl="0">
      <w:lvl w:ilvl="0">
        <w:numFmt w:val="upperLetter"/>
        <w:lvlText w:val="%1."/>
        <w:lvlJc w:val="left"/>
      </w:lvl>
    </w:lvlOverride>
  </w:num>
  <w:num w:numId="4" w16cid:durableId="362756926">
    <w:abstractNumId w:val="11"/>
  </w:num>
  <w:num w:numId="5" w16cid:durableId="715811686">
    <w:abstractNumId w:val="15"/>
  </w:num>
  <w:num w:numId="6" w16cid:durableId="743381349">
    <w:abstractNumId w:val="1"/>
  </w:num>
  <w:num w:numId="7" w16cid:durableId="232594505">
    <w:abstractNumId w:val="9"/>
  </w:num>
  <w:num w:numId="8" w16cid:durableId="958024731">
    <w:abstractNumId w:val="7"/>
  </w:num>
  <w:num w:numId="9" w16cid:durableId="656494665">
    <w:abstractNumId w:val="3"/>
  </w:num>
  <w:num w:numId="10" w16cid:durableId="563877930">
    <w:abstractNumId w:val="10"/>
  </w:num>
  <w:num w:numId="11" w16cid:durableId="1675066979">
    <w:abstractNumId w:val="12"/>
  </w:num>
  <w:num w:numId="12" w16cid:durableId="1072393597">
    <w:abstractNumId w:val="14"/>
  </w:num>
  <w:num w:numId="13" w16cid:durableId="309673808">
    <w:abstractNumId w:val="4"/>
  </w:num>
  <w:num w:numId="14" w16cid:durableId="1937207942">
    <w:abstractNumId w:val="8"/>
  </w:num>
  <w:num w:numId="15" w16cid:durableId="1327322718">
    <w:abstractNumId w:val="13"/>
  </w:num>
  <w:num w:numId="16" w16cid:durableId="918369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85"/>
    <w:rsid w:val="00000AFE"/>
    <w:rsid w:val="00000B9D"/>
    <w:rsid w:val="00002804"/>
    <w:rsid w:val="00002828"/>
    <w:rsid w:val="00010BE1"/>
    <w:rsid w:val="00013C48"/>
    <w:rsid w:val="00015176"/>
    <w:rsid w:val="000165AA"/>
    <w:rsid w:val="000271EE"/>
    <w:rsid w:val="00032344"/>
    <w:rsid w:val="00033870"/>
    <w:rsid w:val="00037140"/>
    <w:rsid w:val="00037420"/>
    <w:rsid w:val="0005077E"/>
    <w:rsid w:val="00055EB5"/>
    <w:rsid w:val="00057FF2"/>
    <w:rsid w:val="00061CF1"/>
    <w:rsid w:val="00066D78"/>
    <w:rsid w:val="00070573"/>
    <w:rsid w:val="00085EBB"/>
    <w:rsid w:val="000901BB"/>
    <w:rsid w:val="000A1376"/>
    <w:rsid w:val="000A37A3"/>
    <w:rsid w:val="000B2A27"/>
    <w:rsid w:val="000B300C"/>
    <w:rsid w:val="000B3F83"/>
    <w:rsid w:val="000C5116"/>
    <w:rsid w:val="000C7BF3"/>
    <w:rsid w:val="000D1B68"/>
    <w:rsid w:val="000D3D3D"/>
    <w:rsid w:val="000E1D0F"/>
    <w:rsid w:val="000E6DCA"/>
    <w:rsid w:val="00100B2F"/>
    <w:rsid w:val="00101C81"/>
    <w:rsid w:val="0011260F"/>
    <w:rsid w:val="001213E3"/>
    <w:rsid w:val="00126508"/>
    <w:rsid w:val="0013576A"/>
    <w:rsid w:val="00136651"/>
    <w:rsid w:val="00136BF7"/>
    <w:rsid w:val="00141775"/>
    <w:rsid w:val="00141D78"/>
    <w:rsid w:val="00161AF2"/>
    <w:rsid w:val="0016365B"/>
    <w:rsid w:val="00167BAC"/>
    <w:rsid w:val="00176758"/>
    <w:rsid w:val="00177848"/>
    <w:rsid w:val="00177F97"/>
    <w:rsid w:val="00182B87"/>
    <w:rsid w:val="00185316"/>
    <w:rsid w:val="0019527D"/>
    <w:rsid w:val="00195E2E"/>
    <w:rsid w:val="001962D6"/>
    <w:rsid w:val="001B49DA"/>
    <w:rsid w:val="001C3CE5"/>
    <w:rsid w:val="001F5E9C"/>
    <w:rsid w:val="001F7C6D"/>
    <w:rsid w:val="002050B5"/>
    <w:rsid w:val="00210E85"/>
    <w:rsid w:val="0021182F"/>
    <w:rsid w:val="00241228"/>
    <w:rsid w:val="00250658"/>
    <w:rsid w:val="00270F1C"/>
    <w:rsid w:val="002753B7"/>
    <w:rsid w:val="00275CFD"/>
    <w:rsid w:val="00277563"/>
    <w:rsid w:val="002818C1"/>
    <w:rsid w:val="002830EB"/>
    <w:rsid w:val="0028577A"/>
    <w:rsid w:val="00286FDE"/>
    <w:rsid w:val="00296C79"/>
    <w:rsid w:val="002A22EE"/>
    <w:rsid w:val="002B6503"/>
    <w:rsid w:val="002B72FD"/>
    <w:rsid w:val="002B7E28"/>
    <w:rsid w:val="002C7839"/>
    <w:rsid w:val="002D1194"/>
    <w:rsid w:val="002F5A14"/>
    <w:rsid w:val="002F617D"/>
    <w:rsid w:val="0030553F"/>
    <w:rsid w:val="00316162"/>
    <w:rsid w:val="003171E3"/>
    <w:rsid w:val="00322F01"/>
    <w:rsid w:val="00322FEB"/>
    <w:rsid w:val="00323179"/>
    <w:rsid w:val="0032563F"/>
    <w:rsid w:val="00326AE6"/>
    <w:rsid w:val="00327AEA"/>
    <w:rsid w:val="00336F2F"/>
    <w:rsid w:val="0034029B"/>
    <w:rsid w:val="003414EC"/>
    <w:rsid w:val="0036729C"/>
    <w:rsid w:val="00386086"/>
    <w:rsid w:val="00394962"/>
    <w:rsid w:val="003A0614"/>
    <w:rsid w:val="003A43CB"/>
    <w:rsid w:val="003A71DB"/>
    <w:rsid w:val="003B2143"/>
    <w:rsid w:val="003B3427"/>
    <w:rsid w:val="003C71E8"/>
    <w:rsid w:val="003C7B37"/>
    <w:rsid w:val="003D20DE"/>
    <w:rsid w:val="003F083A"/>
    <w:rsid w:val="003F0D1F"/>
    <w:rsid w:val="003F441B"/>
    <w:rsid w:val="00402A5A"/>
    <w:rsid w:val="00413B62"/>
    <w:rsid w:val="0041475D"/>
    <w:rsid w:val="00426AFD"/>
    <w:rsid w:val="00455C08"/>
    <w:rsid w:val="00456C7A"/>
    <w:rsid w:val="00457FFA"/>
    <w:rsid w:val="004628B0"/>
    <w:rsid w:val="00472E38"/>
    <w:rsid w:val="00480A5E"/>
    <w:rsid w:val="0048247E"/>
    <w:rsid w:val="00496E97"/>
    <w:rsid w:val="0049715F"/>
    <w:rsid w:val="004A28F2"/>
    <w:rsid w:val="004B3E2F"/>
    <w:rsid w:val="004B7A7E"/>
    <w:rsid w:val="004C2F49"/>
    <w:rsid w:val="004D0AB8"/>
    <w:rsid w:val="004D55C0"/>
    <w:rsid w:val="004D68D1"/>
    <w:rsid w:val="004E4EFB"/>
    <w:rsid w:val="004E5466"/>
    <w:rsid w:val="00502F00"/>
    <w:rsid w:val="005074DE"/>
    <w:rsid w:val="005078A9"/>
    <w:rsid w:val="005168F4"/>
    <w:rsid w:val="00520405"/>
    <w:rsid w:val="00520460"/>
    <w:rsid w:val="00521819"/>
    <w:rsid w:val="00525BD8"/>
    <w:rsid w:val="00537D5C"/>
    <w:rsid w:val="005448CC"/>
    <w:rsid w:val="00547EA6"/>
    <w:rsid w:val="00550B85"/>
    <w:rsid w:val="00555ED7"/>
    <w:rsid w:val="005623D8"/>
    <w:rsid w:val="0056712A"/>
    <w:rsid w:val="0057180C"/>
    <w:rsid w:val="00586B31"/>
    <w:rsid w:val="005A6F91"/>
    <w:rsid w:val="005B7085"/>
    <w:rsid w:val="005C02C0"/>
    <w:rsid w:val="005C731D"/>
    <w:rsid w:val="005D294B"/>
    <w:rsid w:val="005D656F"/>
    <w:rsid w:val="005E24DE"/>
    <w:rsid w:val="005F2191"/>
    <w:rsid w:val="005F7855"/>
    <w:rsid w:val="0060168F"/>
    <w:rsid w:val="00616020"/>
    <w:rsid w:val="00617062"/>
    <w:rsid w:val="0062074F"/>
    <w:rsid w:val="00631959"/>
    <w:rsid w:val="00636726"/>
    <w:rsid w:val="00646157"/>
    <w:rsid w:val="00661756"/>
    <w:rsid w:val="006677F4"/>
    <w:rsid w:val="0067700C"/>
    <w:rsid w:val="00681402"/>
    <w:rsid w:val="0068476E"/>
    <w:rsid w:val="00684935"/>
    <w:rsid w:val="00687334"/>
    <w:rsid w:val="00692061"/>
    <w:rsid w:val="00692952"/>
    <w:rsid w:val="006965B0"/>
    <w:rsid w:val="006B5F1B"/>
    <w:rsid w:val="006C05D3"/>
    <w:rsid w:val="006C2684"/>
    <w:rsid w:val="006C467F"/>
    <w:rsid w:val="006C58E2"/>
    <w:rsid w:val="006C7802"/>
    <w:rsid w:val="006D102B"/>
    <w:rsid w:val="006D2091"/>
    <w:rsid w:val="006D3075"/>
    <w:rsid w:val="006E3607"/>
    <w:rsid w:val="006E3DBF"/>
    <w:rsid w:val="006F6606"/>
    <w:rsid w:val="00702395"/>
    <w:rsid w:val="00710530"/>
    <w:rsid w:val="00720FC8"/>
    <w:rsid w:val="00724C52"/>
    <w:rsid w:val="00740C31"/>
    <w:rsid w:val="0076491D"/>
    <w:rsid w:val="007659E6"/>
    <w:rsid w:val="007701F9"/>
    <w:rsid w:val="007708B2"/>
    <w:rsid w:val="0077613A"/>
    <w:rsid w:val="00777DC8"/>
    <w:rsid w:val="00784FEC"/>
    <w:rsid w:val="007A259A"/>
    <w:rsid w:val="007A32FF"/>
    <w:rsid w:val="007A40BF"/>
    <w:rsid w:val="007B3706"/>
    <w:rsid w:val="007D6896"/>
    <w:rsid w:val="007D767A"/>
    <w:rsid w:val="007E3C4A"/>
    <w:rsid w:val="007E5059"/>
    <w:rsid w:val="007F00D7"/>
    <w:rsid w:val="007F6F02"/>
    <w:rsid w:val="00803225"/>
    <w:rsid w:val="00810379"/>
    <w:rsid w:val="00813337"/>
    <w:rsid w:val="0081625B"/>
    <w:rsid w:val="00823316"/>
    <w:rsid w:val="008234B3"/>
    <w:rsid w:val="008241E2"/>
    <w:rsid w:val="00832D7E"/>
    <w:rsid w:val="00835B23"/>
    <w:rsid w:val="00841FAF"/>
    <w:rsid w:val="00843CD6"/>
    <w:rsid w:val="00850C6E"/>
    <w:rsid w:val="00856A4C"/>
    <w:rsid w:val="008678DA"/>
    <w:rsid w:val="008701E1"/>
    <w:rsid w:val="00887B97"/>
    <w:rsid w:val="00896357"/>
    <w:rsid w:val="008978E2"/>
    <w:rsid w:val="008A24D1"/>
    <w:rsid w:val="008A5092"/>
    <w:rsid w:val="008A67A4"/>
    <w:rsid w:val="008C4BD0"/>
    <w:rsid w:val="008D6429"/>
    <w:rsid w:val="008E3E93"/>
    <w:rsid w:val="008E6375"/>
    <w:rsid w:val="008E6ADC"/>
    <w:rsid w:val="008F240A"/>
    <w:rsid w:val="00905D0D"/>
    <w:rsid w:val="009104CC"/>
    <w:rsid w:val="009204D5"/>
    <w:rsid w:val="00924D44"/>
    <w:rsid w:val="009334C0"/>
    <w:rsid w:val="009456DC"/>
    <w:rsid w:val="00947EA8"/>
    <w:rsid w:val="00950F80"/>
    <w:rsid w:val="009518D6"/>
    <w:rsid w:val="009569FC"/>
    <w:rsid w:val="0097089D"/>
    <w:rsid w:val="009931E7"/>
    <w:rsid w:val="009A530D"/>
    <w:rsid w:val="009B1537"/>
    <w:rsid w:val="009C2710"/>
    <w:rsid w:val="009C4AE9"/>
    <w:rsid w:val="009D291F"/>
    <w:rsid w:val="009F19AD"/>
    <w:rsid w:val="00A0441B"/>
    <w:rsid w:val="00A107DB"/>
    <w:rsid w:val="00A11309"/>
    <w:rsid w:val="00A158FA"/>
    <w:rsid w:val="00A2224F"/>
    <w:rsid w:val="00A22FDA"/>
    <w:rsid w:val="00A2319E"/>
    <w:rsid w:val="00A32DBC"/>
    <w:rsid w:val="00A362F0"/>
    <w:rsid w:val="00A46898"/>
    <w:rsid w:val="00A53F06"/>
    <w:rsid w:val="00A6129F"/>
    <w:rsid w:val="00A647D7"/>
    <w:rsid w:val="00A711B8"/>
    <w:rsid w:val="00A76394"/>
    <w:rsid w:val="00A82D90"/>
    <w:rsid w:val="00AB7A5B"/>
    <w:rsid w:val="00AD7184"/>
    <w:rsid w:val="00AD78CD"/>
    <w:rsid w:val="00AF25C7"/>
    <w:rsid w:val="00AF45C2"/>
    <w:rsid w:val="00AF72FC"/>
    <w:rsid w:val="00B01B55"/>
    <w:rsid w:val="00B02E9C"/>
    <w:rsid w:val="00B05529"/>
    <w:rsid w:val="00B16FA2"/>
    <w:rsid w:val="00B22FFD"/>
    <w:rsid w:val="00B24A04"/>
    <w:rsid w:val="00B2526B"/>
    <w:rsid w:val="00B26E8A"/>
    <w:rsid w:val="00B3063E"/>
    <w:rsid w:val="00B30BDA"/>
    <w:rsid w:val="00B33AAF"/>
    <w:rsid w:val="00B42552"/>
    <w:rsid w:val="00B43E51"/>
    <w:rsid w:val="00B4565E"/>
    <w:rsid w:val="00B5198D"/>
    <w:rsid w:val="00B623A3"/>
    <w:rsid w:val="00B65D69"/>
    <w:rsid w:val="00B67F96"/>
    <w:rsid w:val="00B72190"/>
    <w:rsid w:val="00B72631"/>
    <w:rsid w:val="00B83014"/>
    <w:rsid w:val="00B91E58"/>
    <w:rsid w:val="00B93286"/>
    <w:rsid w:val="00BA4187"/>
    <w:rsid w:val="00BA4E42"/>
    <w:rsid w:val="00BB4D56"/>
    <w:rsid w:val="00BB7DBC"/>
    <w:rsid w:val="00BC4BAE"/>
    <w:rsid w:val="00BE0758"/>
    <w:rsid w:val="00BE1012"/>
    <w:rsid w:val="00BE265E"/>
    <w:rsid w:val="00BE7FAC"/>
    <w:rsid w:val="00BF49E4"/>
    <w:rsid w:val="00C016F5"/>
    <w:rsid w:val="00C01B01"/>
    <w:rsid w:val="00C05555"/>
    <w:rsid w:val="00C179E0"/>
    <w:rsid w:val="00C26BF8"/>
    <w:rsid w:val="00C437EE"/>
    <w:rsid w:val="00C56D4B"/>
    <w:rsid w:val="00C678CB"/>
    <w:rsid w:val="00C67BC9"/>
    <w:rsid w:val="00C70A9A"/>
    <w:rsid w:val="00C86470"/>
    <w:rsid w:val="00C86A5F"/>
    <w:rsid w:val="00C9101E"/>
    <w:rsid w:val="00C933EE"/>
    <w:rsid w:val="00C93660"/>
    <w:rsid w:val="00CC3FD1"/>
    <w:rsid w:val="00CD5D05"/>
    <w:rsid w:val="00CE2773"/>
    <w:rsid w:val="00CE3E89"/>
    <w:rsid w:val="00CE466E"/>
    <w:rsid w:val="00CE49E6"/>
    <w:rsid w:val="00CF1767"/>
    <w:rsid w:val="00CF2330"/>
    <w:rsid w:val="00CF39E3"/>
    <w:rsid w:val="00CF3C25"/>
    <w:rsid w:val="00CF3DBD"/>
    <w:rsid w:val="00CF43CA"/>
    <w:rsid w:val="00D03E61"/>
    <w:rsid w:val="00D0445D"/>
    <w:rsid w:val="00D05752"/>
    <w:rsid w:val="00D1067C"/>
    <w:rsid w:val="00D31E6C"/>
    <w:rsid w:val="00D47144"/>
    <w:rsid w:val="00D56118"/>
    <w:rsid w:val="00D65D85"/>
    <w:rsid w:val="00D7621E"/>
    <w:rsid w:val="00DB0EC5"/>
    <w:rsid w:val="00DB6DF4"/>
    <w:rsid w:val="00DC5D21"/>
    <w:rsid w:val="00DD095E"/>
    <w:rsid w:val="00DD34A2"/>
    <w:rsid w:val="00DE14D2"/>
    <w:rsid w:val="00DE6CC1"/>
    <w:rsid w:val="00DE7A13"/>
    <w:rsid w:val="00DF4ACA"/>
    <w:rsid w:val="00DF51E6"/>
    <w:rsid w:val="00DF640A"/>
    <w:rsid w:val="00E06F3A"/>
    <w:rsid w:val="00E23F2E"/>
    <w:rsid w:val="00E27E3E"/>
    <w:rsid w:val="00E33344"/>
    <w:rsid w:val="00E351DD"/>
    <w:rsid w:val="00E375B7"/>
    <w:rsid w:val="00E45771"/>
    <w:rsid w:val="00E54E9E"/>
    <w:rsid w:val="00E70A11"/>
    <w:rsid w:val="00E74D7B"/>
    <w:rsid w:val="00E74D93"/>
    <w:rsid w:val="00E81B23"/>
    <w:rsid w:val="00E83BAB"/>
    <w:rsid w:val="00E841B4"/>
    <w:rsid w:val="00E864DE"/>
    <w:rsid w:val="00E93C8B"/>
    <w:rsid w:val="00EA39B5"/>
    <w:rsid w:val="00EC4A3A"/>
    <w:rsid w:val="00ED0DC5"/>
    <w:rsid w:val="00ED3663"/>
    <w:rsid w:val="00EE4E2C"/>
    <w:rsid w:val="00EF1036"/>
    <w:rsid w:val="00EF6A0C"/>
    <w:rsid w:val="00F01DF2"/>
    <w:rsid w:val="00F075ED"/>
    <w:rsid w:val="00F127AD"/>
    <w:rsid w:val="00F1572B"/>
    <w:rsid w:val="00F20A05"/>
    <w:rsid w:val="00F248EC"/>
    <w:rsid w:val="00F24A7C"/>
    <w:rsid w:val="00F31B65"/>
    <w:rsid w:val="00F32D1C"/>
    <w:rsid w:val="00F3384B"/>
    <w:rsid w:val="00F34A17"/>
    <w:rsid w:val="00F43B06"/>
    <w:rsid w:val="00F510CD"/>
    <w:rsid w:val="00F5253E"/>
    <w:rsid w:val="00F53039"/>
    <w:rsid w:val="00F570F3"/>
    <w:rsid w:val="00F61BC7"/>
    <w:rsid w:val="00F62F7F"/>
    <w:rsid w:val="00F63115"/>
    <w:rsid w:val="00F63C57"/>
    <w:rsid w:val="00F64911"/>
    <w:rsid w:val="00F66064"/>
    <w:rsid w:val="00F72943"/>
    <w:rsid w:val="00F73D6E"/>
    <w:rsid w:val="00F73FB4"/>
    <w:rsid w:val="00F74C75"/>
    <w:rsid w:val="00F812A1"/>
    <w:rsid w:val="00F82B93"/>
    <w:rsid w:val="00F91A8B"/>
    <w:rsid w:val="00F97A17"/>
    <w:rsid w:val="00FA39A4"/>
    <w:rsid w:val="00FA490D"/>
    <w:rsid w:val="00FB6973"/>
    <w:rsid w:val="00FB7FB4"/>
    <w:rsid w:val="00FC6F4A"/>
    <w:rsid w:val="00FC7E7E"/>
    <w:rsid w:val="00FD32FD"/>
    <w:rsid w:val="00FD47A2"/>
    <w:rsid w:val="00FD696D"/>
    <w:rsid w:val="00FE57ED"/>
    <w:rsid w:val="00FF4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572"/>
  <w15:chartTrackingRefBased/>
  <w15:docId w15:val="{84F00A1B-5E73-45EF-9AAE-73347E0D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FB4"/>
    <w:pPr>
      <w:keepNext/>
      <w:spacing w:after="0" w:line="240" w:lineRule="auto"/>
      <w:outlineLvl w:val="0"/>
    </w:pPr>
    <w:rPr>
      <w:rFonts w:ascii="Times New Roman" w:eastAsia="Calibri" w:hAnsi="Times New Roman" w:cs="Times New Roman"/>
      <w:color w:val="252525"/>
      <w:sz w:val="24"/>
      <w:szCs w:val="24"/>
      <w:u w:val="single"/>
    </w:rPr>
  </w:style>
  <w:style w:type="paragraph" w:styleId="Heading2">
    <w:name w:val="heading 2"/>
    <w:basedOn w:val="Normal"/>
    <w:next w:val="Normal"/>
    <w:link w:val="Heading2Char"/>
    <w:uiPriority w:val="9"/>
    <w:semiHidden/>
    <w:unhideWhenUsed/>
    <w:qFormat/>
    <w:rsid w:val="00EA3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33A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B33AAF"/>
    <w:rPr>
      <w:rFonts w:ascii="Times New Roman" w:hAnsi="Times New Roman"/>
      <w:sz w:val="20"/>
      <w:szCs w:val="20"/>
    </w:rPr>
  </w:style>
  <w:style w:type="character" w:styleId="FootnoteReference">
    <w:name w:val="footnote reference"/>
    <w:basedOn w:val="DefaultParagraphFont"/>
    <w:unhideWhenUsed/>
    <w:rsid w:val="000B300C"/>
    <w:rPr>
      <w:vertAlign w:val="superscript"/>
    </w:rPr>
  </w:style>
  <w:style w:type="paragraph" w:styleId="BodyText">
    <w:name w:val="Body Text"/>
    <w:basedOn w:val="Normal"/>
    <w:link w:val="BodyTextChar"/>
    <w:uiPriority w:val="99"/>
    <w:unhideWhenUsed/>
    <w:rsid w:val="00F97A17"/>
    <w:pPr>
      <w:spacing w:after="0" w:line="240" w:lineRule="auto"/>
    </w:pPr>
    <w:rPr>
      <w:rFonts w:ascii="Times New Roman" w:eastAsia="Calibri" w:hAnsi="Times New Roman" w:cs="Times New Roman"/>
      <w:b/>
      <w:sz w:val="24"/>
      <w:szCs w:val="24"/>
      <w:u w:val="single"/>
    </w:rPr>
  </w:style>
  <w:style w:type="character" w:customStyle="1" w:styleId="BodyTextChar">
    <w:name w:val="Body Text Char"/>
    <w:basedOn w:val="DefaultParagraphFont"/>
    <w:link w:val="BodyText"/>
    <w:uiPriority w:val="99"/>
    <w:rsid w:val="00F97A17"/>
    <w:rPr>
      <w:rFonts w:ascii="Times New Roman" w:eastAsia="Calibri" w:hAnsi="Times New Roman" w:cs="Times New Roman"/>
      <w:b/>
      <w:sz w:val="24"/>
      <w:szCs w:val="24"/>
      <w:u w:val="single"/>
    </w:rPr>
  </w:style>
  <w:style w:type="paragraph" w:styleId="BodyText2">
    <w:name w:val="Body Text 2"/>
    <w:basedOn w:val="Normal"/>
    <w:link w:val="BodyText2Char"/>
    <w:uiPriority w:val="99"/>
    <w:unhideWhenUsed/>
    <w:rsid w:val="00F97A17"/>
    <w:pPr>
      <w:spacing w:after="0" w:line="240" w:lineRule="auto"/>
    </w:pPr>
    <w:rPr>
      <w:rFonts w:ascii="Times New Roman" w:eastAsia="Calibri" w:hAnsi="Times New Roman" w:cs="Times New Roman"/>
      <w:bCs/>
      <w:sz w:val="24"/>
      <w:szCs w:val="24"/>
    </w:rPr>
  </w:style>
  <w:style w:type="character" w:customStyle="1" w:styleId="BodyText2Char">
    <w:name w:val="Body Text 2 Char"/>
    <w:basedOn w:val="DefaultParagraphFont"/>
    <w:link w:val="BodyText2"/>
    <w:uiPriority w:val="99"/>
    <w:rsid w:val="00F97A17"/>
    <w:rPr>
      <w:rFonts w:ascii="Times New Roman" w:eastAsia="Calibri" w:hAnsi="Times New Roman" w:cs="Times New Roman"/>
      <w:bCs/>
      <w:sz w:val="24"/>
      <w:szCs w:val="24"/>
    </w:rPr>
  </w:style>
  <w:style w:type="paragraph" w:styleId="ListParagraph">
    <w:name w:val="List Paragraph"/>
    <w:basedOn w:val="Normal"/>
    <w:uiPriority w:val="34"/>
    <w:qFormat/>
    <w:rsid w:val="00F97A17"/>
    <w:pPr>
      <w:ind w:left="720"/>
      <w:contextualSpacing/>
    </w:pPr>
  </w:style>
  <w:style w:type="paragraph" w:styleId="NormalWeb">
    <w:name w:val="Normal (Web)"/>
    <w:basedOn w:val="Normal"/>
    <w:uiPriority w:val="99"/>
    <w:unhideWhenUsed/>
    <w:rsid w:val="000028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8476E"/>
    <w:pPr>
      <w:spacing w:after="0" w:line="240" w:lineRule="auto"/>
    </w:pPr>
  </w:style>
  <w:style w:type="character" w:customStyle="1" w:styleId="Heading1Char">
    <w:name w:val="Heading 1 Char"/>
    <w:basedOn w:val="DefaultParagraphFont"/>
    <w:link w:val="Heading1"/>
    <w:uiPriority w:val="9"/>
    <w:rsid w:val="00FB7FB4"/>
    <w:rPr>
      <w:rFonts w:ascii="Times New Roman" w:eastAsia="Calibri" w:hAnsi="Times New Roman" w:cs="Times New Roman"/>
      <w:color w:val="252525"/>
      <w:sz w:val="24"/>
      <w:szCs w:val="24"/>
      <w:u w:val="single"/>
    </w:rPr>
  </w:style>
  <w:style w:type="character" w:customStyle="1" w:styleId="Heading3Char">
    <w:name w:val="Heading 3 Char"/>
    <w:basedOn w:val="DefaultParagraphFont"/>
    <w:link w:val="Heading3"/>
    <w:uiPriority w:val="9"/>
    <w:semiHidden/>
    <w:rsid w:val="00F6606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9D"/>
  </w:style>
  <w:style w:type="paragraph" w:styleId="Footer">
    <w:name w:val="footer"/>
    <w:basedOn w:val="Normal"/>
    <w:link w:val="FooterChar"/>
    <w:uiPriority w:val="99"/>
    <w:unhideWhenUsed/>
    <w:rsid w:val="000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9D"/>
  </w:style>
  <w:style w:type="paragraph" w:styleId="Revision">
    <w:name w:val="Revision"/>
    <w:hidden/>
    <w:uiPriority w:val="99"/>
    <w:semiHidden/>
    <w:rsid w:val="00413B62"/>
    <w:pPr>
      <w:spacing w:after="0" w:line="240" w:lineRule="auto"/>
    </w:pPr>
  </w:style>
  <w:style w:type="character" w:styleId="CommentReference">
    <w:name w:val="annotation reference"/>
    <w:basedOn w:val="DefaultParagraphFont"/>
    <w:uiPriority w:val="99"/>
    <w:semiHidden/>
    <w:unhideWhenUsed/>
    <w:rsid w:val="00472E38"/>
    <w:rPr>
      <w:sz w:val="16"/>
      <w:szCs w:val="16"/>
    </w:rPr>
  </w:style>
  <w:style w:type="paragraph" w:styleId="CommentText">
    <w:name w:val="annotation text"/>
    <w:basedOn w:val="Normal"/>
    <w:link w:val="CommentTextChar"/>
    <w:uiPriority w:val="99"/>
    <w:semiHidden/>
    <w:unhideWhenUsed/>
    <w:rsid w:val="00472E38"/>
    <w:pPr>
      <w:spacing w:line="240" w:lineRule="auto"/>
    </w:pPr>
    <w:rPr>
      <w:sz w:val="20"/>
      <w:szCs w:val="20"/>
    </w:rPr>
  </w:style>
  <w:style w:type="character" w:customStyle="1" w:styleId="CommentTextChar">
    <w:name w:val="Comment Text Char"/>
    <w:basedOn w:val="DefaultParagraphFont"/>
    <w:link w:val="CommentText"/>
    <w:uiPriority w:val="99"/>
    <w:semiHidden/>
    <w:rsid w:val="00472E38"/>
    <w:rPr>
      <w:sz w:val="20"/>
      <w:szCs w:val="20"/>
    </w:rPr>
  </w:style>
  <w:style w:type="paragraph" w:styleId="CommentSubject">
    <w:name w:val="annotation subject"/>
    <w:basedOn w:val="CommentText"/>
    <w:next w:val="CommentText"/>
    <w:link w:val="CommentSubjectChar"/>
    <w:uiPriority w:val="99"/>
    <w:semiHidden/>
    <w:unhideWhenUsed/>
    <w:rsid w:val="00472E38"/>
    <w:rPr>
      <w:b/>
      <w:bCs/>
    </w:rPr>
  </w:style>
  <w:style w:type="character" w:customStyle="1" w:styleId="CommentSubjectChar">
    <w:name w:val="Comment Subject Char"/>
    <w:basedOn w:val="CommentTextChar"/>
    <w:link w:val="CommentSubject"/>
    <w:uiPriority w:val="99"/>
    <w:semiHidden/>
    <w:rsid w:val="00472E38"/>
    <w:rPr>
      <w:b/>
      <w:bCs/>
      <w:sz w:val="20"/>
      <w:szCs w:val="20"/>
    </w:rPr>
  </w:style>
  <w:style w:type="character" w:customStyle="1" w:styleId="apple-converted-space">
    <w:name w:val="apple-converted-space"/>
    <w:basedOn w:val="DefaultParagraphFont"/>
    <w:rsid w:val="00631959"/>
  </w:style>
  <w:style w:type="character" w:styleId="Hyperlink">
    <w:name w:val="Hyperlink"/>
    <w:basedOn w:val="DefaultParagraphFont"/>
    <w:uiPriority w:val="99"/>
    <w:semiHidden/>
    <w:unhideWhenUsed/>
    <w:rsid w:val="00F570F3"/>
    <w:rPr>
      <w:color w:val="0000FF"/>
      <w:u w:val="single"/>
    </w:rPr>
  </w:style>
  <w:style w:type="character" w:styleId="FollowedHyperlink">
    <w:name w:val="FollowedHyperlink"/>
    <w:basedOn w:val="DefaultParagraphFont"/>
    <w:uiPriority w:val="99"/>
    <w:semiHidden/>
    <w:unhideWhenUsed/>
    <w:rsid w:val="00F570F3"/>
    <w:rPr>
      <w:color w:val="954F72" w:themeColor="followedHyperlink"/>
      <w:u w:val="single"/>
    </w:rPr>
  </w:style>
  <w:style w:type="paragraph" w:styleId="EndnoteText">
    <w:name w:val="endnote text"/>
    <w:basedOn w:val="Normal"/>
    <w:link w:val="EndnoteTextChar"/>
    <w:uiPriority w:val="99"/>
    <w:semiHidden/>
    <w:unhideWhenUsed/>
    <w:rsid w:val="00270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F1C"/>
    <w:rPr>
      <w:sz w:val="20"/>
      <w:szCs w:val="20"/>
    </w:rPr>
  </w:style>
  <w:style w:type="character" w:styleId="EndnoteReference">
    <w:name w:val="endnote reference"/>
    <w:basedOn w:val="DefaultParagraphFont"/>
    <w:uiPriority w:val="99"/>
    <w:semiHidden/>
    <w:unhideWhenUsed/>
    <w:rsid w:val="00270F1C"/>
    <w:rPr>
      <w:vertAlign w:val="superscript"/>
    </w:rPr>
  </w:style>
  <w:style w:type="character" w:customStyle="1" w:styleId="Heading2Char">
    <w:name w:val="Heading 2 Char"/>
    <w:basedOn w:val="DefaultParagraphFont"/>
    <w:link w:val="Heading2"/>
    <w:uiPriority w:val="9"/>
    <w:semiHidden/>
    <w:rsid w:val="00EA39B5"/>
    <w:rPr>
      <w:rFonts w:asciiTheme="majorHAnsi" w:eastAsiaTheme="majorEastAsia" w:hAnsiTheme="majorHAnsi" w:cstheme="majorBidi"/>
      <w:color w:val="2F5496" w:themeColor="accent1" w:themeShade="BF"/>
      <w:sz w:val="26"/>
      <w:szCs w:val="26"/>
    </w:rPr>
  </w:style>
  <w:style w:type="character" w:customStyle="1" w:styleId="NoSpacingChar">
    <w:name w:val="No Spacing Char"/>
    <w:basedOn w:val="DefaultParagraphFont"/>
    <w:link w:val="NoSpacing"/>
    <w:uiPriority w:val="1"/>
    <w:rsid w:val="00386086"/>
  </w:style>
  <w:style w:type="character" w:customStyle="1" w:styleId="unlinked-ref">
    <w:name w:val="unlinked-ref"/>
    <w:basedOn w:val="DefaultParagraphFont"/>
    <w:rsid w:val="00F3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010">
      <w:bodyDiv w:val="1"/>
      <w:marLeft w:val="0"/>
      <w:marRight w:val="0"/>
      <w:marTop w:val="0"/>
      <w:marBottom w:val="0"/>
      <w:divBdr>
        <w:top w:val="none" w:sz="0" w:space="0" w:color="auto"/>
        <w:left w:val="none" w:sz="0" w:space="0" w:color="auto"/>
        <w:bottom w:val="none" w:sz="0" w:space="0" w:color="auto"/>
        <w:right w:val="none" w:sz="0" w:space="0" w:color="auto"/>
      </w:divBdr>
    </w:div>
    <w:div w:id="477039202">
      <w:bodyDiv w:val="1"/>
      <w:marLeft w:val="0"/>
      <w:marRight w:val="0"/>
      <w:marTop w:val="0"/>
      <w:marBottom w:val="0"/>
      <w:divBdr>
        <w:top w:val="none" w:sz="0" w:space="0" w:color="auto"/>
        <w:left w:val="none" w:sz="0" w:space="0" w:color="auto"/>
        <w:bottom w:val="none" w:sz="0" w:space="0" w:color="auto"/>
        <w:right w:val="none" w:sz="0" w:space="0" w:color="auto"/>
      </w:divBdr>
    </w:div>
    <w:div w:id="693656543">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919172142">
      <w:bodyDiv w:val="1"/>
      <w:marLeft w:val="0"/>
      <w:marRight w:val="0"/>
      <w:marTop w:val="0"/>
      <w:marBottom w:val="0"/>
      <w:divBdr>
        <w:top w:val="none" w:sz="0" w:space="0" w:color="auto"/>
        <w:left w:val="none" w:sz="0" w:space="0" w:color="auto"/>
        <w:bottom w:val="none" w:sz="0" w:space="0" w:color="auto"/>
        <w:right w:val="none" w:sz="0" w:space="0" w:color="auto"/>
      </w:divBdr>
    </w:div>
    <w:div w:id="924076586">
      <w:bodyDiv w:val="1"/>
      <w:marLeft w:val="0"/>
      <w:marRight w:val="0"/>
      <w:marTop w:val="0"/>
      <w:marBottom w:val="0"/>
      <w:divBdr>
        <w:top w:val="none" w:sz="0" w:space="0" w:color="auto"/>
        <w:left w:val="none" w:sz="0" w:space="0" w:color="auto"/>
        <w:bottom w:val="none" w:sz="0" w:space="0" w:color="auto"/>
        <w:right w:val="none" w:sz="0" w:space="0" w:color="auto"/>
      </w:divBdr>
    </w:div>
    <w:div w:id="993797588">
      <w:bodyDiv w:val="1"/>
      <w:marLeft w:val="0"/>
      <w:marRight w:val="0"/>
      <w:marTop w:val="0"/>
      <w:marBottom w:val="0"/>
      <w:divBdr>
        <w:top w:val="none" w:sz="0" w:space="0" w:color="auto"/>
        <w:left w:val="none" w:sz="0" w:space="0" w:color="auto"/>
        <w:bottom w:val="none" w:sz="0" w:space="0" w:color="auto"/>
        <w:right w:val="none" w:sz="0" w:space="0" w:color="auto"/>
      </w:divBdr>
    </w:div>
    <w:div w:id="1427925416">
      <w:bodyDiv w:val="1"/>
      <w:marLeft w:val="0"/>
      <w:marRight w:val="0"/>
      <w:marTop w:val="0"/>
      <w:marBottom w:val="0"/>
      <w:divBdr>
        <w:top w:val="none" w:sz="0" w:space="0" w:color="auto"/>
        <w:left w:val="none" w:sz="0" w:space="0" w:color="auto"/>
        <w:bottom w:val="none" w:sz="0" w:space="0" w:color="auto"/>
        <w:right w:val="none" w:sz="0" w:space="0" w:color="auto"/>
      </w:divBdr>
    </w:div>
    <w:div w:id="1463618024">
      <w:bodyDiv w:val="1"/>
      <w:marLeft w:val="0"/>
      <w:marRight w:val="0"/>
      <w:marTop w:val="0"/>
      <w:marBottom w:val="0"/>
      <w:divBdr>
        <w:top w:val="none" w:sz="0" w:space="0" w:color="auto"/>
        <w:left w:val="none" w:sz="0" w:space="0" w:color="auto"/>
        <w:bottom w:val="none" w:sz="0" w:space="0" w:color="auto"/>
        <w:right w:val="none" w:sz="0" w:space="0" w:color="auto"/>
      </w:divBdr>
    </w:div>
    <w:div w:id="1527595132">
      <w:bodyDiv w:val="1"/>
      <w:marLeft w:val="0"/>
      <w:marRight w:val="0"/>
      <w:marTop w:val="0"/>
      <w:marBottom w:val="0"/>
      <w:divBdr>
        <w:top w:val="none" w:sz="0" w:space="0" w:color="auto"/>
        <w:left w:val="none" w:sz="0" w:space="0" w:color="auto"/>
        <w:bottom w:val="none" w:sz="0" w:space="0" w:color="auto"/>
        <w:right w:val="none" w:sz="0" w:space="0" w:color="auto"/>
      </w:divBdr>
    </w:div>
    <w:div w:id="1563833166">
      <w:bodyDiv w:val="1"/>
      <w:marLeft w:val="0"/>
      <w:marRight w:val="0"/>
      <w:marTop w:val="0"/>
      <w:marBottom w:val="0"/>
      <w:divBdr>
        <w:top w:val="none" w:sz="0" w:space="0" w:color="auto"/>
        <w:left w:val="none" w:sz="0" w:space="0" w:color="auto"/>
        <w:bottom w:val="none" w:sz="0" w:space="0" w:color="auto"/>
        <w:right w:val="none" w:sz="0" w:space="0" w:color="auto"/>
      </w:divBdr>
    </w:div>
    <w:div w:id="1582056064">
      <w:bodyDiv w:val="1"/>
      <w:marLeft w:val="0"/>
      <w:marRight w:val="0"/>
      <w:marTop w:val="0"/>
      <w:marBottom w:val="0"/>
      <w:divBdr>
        <w:top w:val="none" w:sz="0" w:space="0" w:color="auto"/>
        <w:left w:val="none" w:sz="0" w:space="0" w:color="auto"/>
        <w:bottom w:val="none" w:sz="0" w:space="0" w:color="auto"/>
        <w:right w:val="none" w:sz="0" w:space="0" w:color="auto"/>
      </w:divBdr>
    </w:div>
    <w:div w:id="1641423257">
      <w:bodyDiv w:val="1"/>
      <w:marLeft w:val="0"/>
      <w:marRight w:val="0"/>
      <w:marTop w:val="0"/>
      <w:marBottom w:val="0"/>
      <w:divBdr>
        <w:top w:val="none" w:sz="0" w:space="0" w:color="auto"/>
        <w:left w:val="none" w:sz="0" w:space="0" w:color="auto"/>
        <w:bottom w:val="none" w:sz="0" w:space="0" w:color="auto"/>
        <w:right w:val="none" w:sz="0" w:space="0" w:color="auto"/>
      </w:divBdr>
    </w:div>
    <w:div w:id="2041005325">
      <w:bodyDiv w:val="1"/>
      <w:marLeft w:val="0"/>
      <w:marRight w:val="0"/>
      <w:marTop w:val="0"/>
      <w:marBottom w:val="0"/>
      <w:divBdr>
        <w:top w:val="none" w:sz="0" w:space="0" w:color="auto"/>
        <w:left w:val="none" w:sz="0" w:space="0" w:color="auto"/>
        <w:bottom w:val="none" w:sz="0" w:space="0" w:color="auto"/>
        <w:right w:val="none" w:sz="0" w:space="0" w:color="auto"/>
      </w:divBdr>
    </w:div>
    <w:div w:id="2063284438">
      <w:bodyDiv w:val="1"/>
      <w:marLeft w:val="0"/>
      <w:marRight w:val="0"/>
      <w:marTop w:val="0"/>
      <w:marBottom w:val="0"/>
      <w:divBdr>
        <w:top w:val="none" w:sz="0" w:space="0" w:color="auto"/>
        <w:left w:val="none" w:sz="0" w:space="0" w:color="auto"/>
        <w:bottom w:val="none" w:sz="0" w:space="0" w:color="auto"/>
        <w:right w:val="none" w:sz="0" w:space="0" w:color="auto"/>
      </w:divBdr>
    </w:div>
    <w:div w:id="2089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1155-EC7B-49FD-88D4-967C23A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brosnahan</dc:creator>
  <cp:keywords/>
  <dc:description/>
  <cp:lastModifiedBy>Erlichman, Reece (ALA)</cp:lastModifiedBy>
  <cp:revision>2</cp:revision>
  <cp:lastPrinted>2023-03-02T17:22:00Z</cp:lastPrinted>
  <dcterms:created xsi:type="dcterms:W3CDTF">2023-03-03T19:24:00Z</dcterms:created>
  <dcterms:modified xsi:type="dcterms:W3CDTF">2023-03-03T19:24:00Z</dcterms:modified>
</cp:coreProperties>
</file>