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0D3D" w14:textId="1A8E3173" w:rsidR="00F522DF" w:rsidRPr="00176F71" w:rsidRDefault="00F522DF" w:rsidP="00F522DF">
      <w:pPr>
        <w:ind w:left="5760"/>
        <w:rPr>
          <w:sz w:val="28"/>
          <w:szCs w:val="20"/>
        </w:rPr>
      </w:pPr>
      <w:r w:rsidRPr="008E75CD">
        <w:rPr>
          <w:sz w:val="28"/>
          <w:szCs w:val="20"/>
        </w:rPr>
        <w:t xml:space="preserve">   </w:t>
      </w:r>
      <w:r w:rsidR="00754782">
        <w:rPr>
          <w:sz w:val="28"/>
          <w:szCs w:val="20"/>
        </w:rPr>
        <w:t>January 2</w:t>
      </w:r>
      <w:r w:rsidR="00C03DE7">
        <w:rPr>
          <w:sz w:val="28"/>
          <w:szCs w:val="20"/>
        </w:rPr>
        <w:t>5</w:t>
      </w:r>
      <w:r w:rsidR="00754782">
        <w:rPr>
          <w:sz w:val="28"/>
          <w:szCs w:val="20"/>
        </w:rPr>
        <w:t>, 2024</w:t>
      </w:r>
    </w:p>
    <w:p w14:paraId="4688B188" w14:textId="77777777" w:rsidR="00F522DF" w:rsidRPr="00176F71" w:rsidRDefault="00F522DF" w:rsidP="00F522DF">
      <w:pPr>
        <w:rPr>
          <w:bCs/>
          <w:sz w:val="28"/>
          <w:szCs w:val="20"/>
        </w:rPr>
      </w:pPr>
    </w:p>
    <w:p w14:paraId="050F761E" w14:textId="77777777" w:rsidR="00F522DF" w:rsidRPr="00176F71" w:rsidRDefault="00F522DF" w:rsidP="00F522DF">
      <w:pPr>
        <w:rPr>
          <w:bCs/>
          <w:sz w:val="28"/>
          <w:szCs w:val="20"/>
        </w:rPr>
      </w:pPr>
    </w:p>
    <w:p w14:paraId="3D3309DB" w14:textId="77777777" w:rsidR="00F522DF" w:rsidRPr="00176F71" w:rsidRDefault="00F522DF" w:rsidP="00F522DF">
      <w:pPr>
        <w:rPr>
          <w:bCs/>
          <w:sz w:val="28"/>
          <w:szCs w:val="20"/>
        </w:rPr>
      </w:pPr>
    </w:p>
    <w:p w14:paraId="6A0DEFCC" w14:textId="77777777" w:rsidR="00F522DF" w:rsidRPr="00176F71" w:rsidRDefault="00F522DF" w:rsidP="00F522DF">
      <w:pPr>
        <w:rPr>
          <w:bCs/>
          <w:sz w:val="28"/>
          <w:szCs w:val="20"/>
        </w:rPr>
      </w:pPr>
    </w:p>
    <w:p w14:paraId="33B54BC3" w14:textId="77777777" w:rsidR="00F522DF" w:rsidRPr="00176F71" w:rsidRDefault="00F522DF" w:rsidP="00F522DF">
      <w:pPr>
        <w:keepNext/>
        <w:jc w:val="center"/>
        <w:outlineLvl w:val="0"/>
        <w:rPr>
          <w:b/>
          <w:sz w:val="32"/>
          <w:szCs w:val="32"/>
        </w:rPr>
      </w:pPr>
      <w:r w:rsidRPr="00176F71">
        <w:rPr>
          <w:szCs w:val="20"/>
        </w:rPr>
        <w:t xml:space="preserve">    </w:t>
      </w:r>
      <w:smartTag w:uri="urn:schemas-microsoft-com:office:smarttags" w:element="place">
        <w:smartTag w:uri="urn:schemas-microsoft-com:office:smarttags" w:element="PlaceType">
          <w:r w:rsidRPr="00176F71">
            <w:rPr>
              <w:b/>
              <w:sz w:val="32"/>
              <w:szCs w:val="32"/>
            </w:rPr>
            <w:t>COMMONWEALTH</w:t>
          </w:r>
        </w:smartTag>
        <w:r w:rsidRPr="00176F71">
          <w:rPr>
            <w:b/>
            <w:sz w:val="32"/>
            <w:szCs w:val="32"/>
          </w:rPr>
          <w:t xml:space="preserve"> OF </w:t>
        </w:r>
        <w:smartTag w:uri="urn:schemas-microsoft-com:office:smarttags" w:element="PlaceName">
          <w:r w:rsidRPr="00176F71">
            <w:rPr>
              <w:b/>
              <w:sz w:val="32"/>
              <w:szCs w:val="32"/>
            </w:rPr>
            <w:t>MASSACHUSETTS</w:t>
          </w:r>
        </w:smartTag>
      </w:smartTag>
    </w:p>
    <w:p w14:paraId="4D284BD5" w14:textId="77777777" w:rsidR="00F522DF" w:rsidRPr="00176F71" w:rsidRDefault="00F522DF" w:rsidP="00F522DF">
      <w:pPr>
        <w:keepNext/>
        <w:jc w:val="center"/>
        <w:outlineLvl w:val="1"/>
        <w:rPr>
          <w:b/>
          <w:i/>
          <w:sz w:val="28"/>
          <w:szCs w:val="28"/>
          <w:u w:val="single"/>
        </w:rPr>
      </w:pPr>
    </w:p>
    <w:p w14:paraId="1DF21BF9" w14:textId="77777777" w:rsidR="00F522DF" w:rsidRPr="00176F71" w:rsidRDefault="00F522DF" w:rsidP="00F522DF">
      <w:pPr>
        <w:keepNext/>
        <w:jc w:val="center"/>
        <w:outlineLvl w:val="1"/>
        <w:rPr>
          <w:b/>
          <w:i/>
          <w:sz w:val="28"/>
          <w:szCs w:val="28"/>
        </w:rPr>
      </w:pPr>
      <w:r w:rsidRPr="00176F71">
        <w:rPr>
          <w:b/>
          <w:i/>
          <w:sz w:val="28"/>
          <w:szCs w:val="28"/>
        </w:rPr>
        <w:t>Division of Administrative Law Appeals</w:t>
      </w:r>
    </w:p>
    <w:p w14:paraId="6C27E104" w14:textId="77777777" w:rsidR="00F522DF" w:rsidRPr="00176F71" w:rsidRDefault="00F522DF" w:rsidP="00F522DF">
      <w:pPr>
        <w:jc w:val="center"/>
        <w:rPr>
          <w:b/>
        </w:rPr>
      </w:pPr>
    </w:p>
    <w:p w14:paraId="50F0542F" w14:textId="77777777" w:rsidR="00F522DF" w:rsidRPr="00176F71" w:rsidRDefault="00F522DF" w:rsidP="00F522DF">
      <w:pPr>
        <w:jc w:val="center"/>
        <w:rPr>
          <w:b/>
          <w:sz w:val="28"/>
          <w:szCs w:val="28"/>
        </w:rPr>
      </w:pPr>
      <w:r w:rsidRPr="00176F71">
        <w:rPr>
          <w:b/>
          <w:sz w:val="28"/>
          <w:szCs w:val="28"/>
        </w:rPr>
        <w:t>Bureau of Special Education Appeals</w:t>
      </w:r>
    </w:p>
    <w:p w14:paraId="2EDA611F" w14:textId="77777777" w:rsidR="00F522DF" w:rsidRPr="00176F71" w:rsidRDefault="00F522DF" w:rsidP="00F522DF">
      <w:pPr>
        <w:keepNext/>
        <w:jc w:val="center"/>
        <w:outlineLvl w:val="0"/>
        <w:rPr>
          <w:bCs/>
          <w:sz w:val="28"/>
          <w:szCs w:val="20"/>
        </w:rPr>
      </w:pPr>
    </w:p>
    <w:p w14:paraId="0ACCB822" w14:textId="77777777" w:rsidR="00F522DF" w:rsidRPr="00176F71" w:rsidRDefault="00F522DF" w:rsidP="00F522DF">
      <w:pPr>
        <w:jc w:val="center"/>
        <w:rPr>
          <w:bCs/>
          <w:sz w:val="28"/>
          <w:szCs w:val="20"/>
        </w:rPr>
      </w:pPr>
    </w:p>
    <w:p w14:paraId="6AC0A9F8" w14:textId="77777777" w:rsidR="00F522DF" w:rsidRPr="00176F71" w:rsidRDefault="00F522DF" w:rsidP="00F522DF">
      <w:pPr>
        <w:jc w:val="center"/>
        <w:rPr>
          <w:bCs/>
          <w:szCs w:val="20"/>
        </w:rPr>
      </w:pPr>
    </w:p>
    <w:p w14:paraId="7C458314" w14:textId="77777777" w:rsidR="00F522DF" w:rsidRPr="00176F71" w:rsidRDefault="00F522DF" w:rsidP="00F522DF">
      <w:pPr>
        <w:pBdr>
          <w:bottom w:val="single" w:sz="12" w:space="1" w:color="auto"/>
        </w:pBdr>
        <w:jc w:val="center"/>
        <w:rPr>
          <w:bCs/>
          <w:szCs w:val="20"/>
        </w:rPr>
      </w:pPr>
    </w:p>
    <w:p w14:paraId="11C29D5D" w14:textId="77777777" w:rsidR="00F522DF" w:rsidRPr="00176F71" w:rsidRDefault="00F522DF" w:rsidP="00F522DF">
      <w:pPr>
        <w:pBdr>
          <w:bottom w:val="single" w:sz="12" w:space="1" w:color="auto"/>
        </w:pBdr>
        <w:jc w:val="center"/>
        <w:rPr>
          <w:bCs/>
          <w:szCs w:val="20"/>
        </w:rPr>
      </w:pPr>
    </w:p>
    <w:p w14:paraId="721BBF71" w14:textId="77777777" w:rsidR="00F522DF" w:rsidRPr="00176F71" w:rsidRDefault="00F522DF" w:rsidP="00F522DF">
      <w:pPr>
        <w:pBdr>
          <w:bottom w:val="single" w:sz="12" w:space="1" w:color="auto"/>
        </w:pBdr>
        <w:jc w:val="center"/>
        <w:rPr>
          <w:bCs/>
          <w:szCs w:val="20"/>
        </w:rPr>
      </w:pPr>
    </w:p>
    <w:p w14:paraId="2D8C36E8" w14:textId="77777777" w:rsidR="00F522DF" w:rsidRPr="00176F71" w:rsidRDefault="00F522DF" w:rsidP="00F522DF">
      <w:pPr>
        <w:rPr>
          <w:b/>
          <w:bCs/>
          <w:sz w:val="32"/>
          <w:szCs w:val="20"/>
        </w:rPr>
      </w:pPr>
    </w:p>
    <w:p w14:paraId="772328A3" w14:textId="77777777" w:rsidR="00F522DF" w:rsidRPr="00176F71" w:rsidRDefault="00F522DF" w:rsidP="00F522DF">
      <w:pPr>
        <w:jc w:val="center"/>
        <w:rPr>
          <w:b/>
          <w:bCs/>
          <w:sz w:val="40"/>
        </w:rPr>
      </w:pPr>
      <w:r w:rsidRPr="00176F71">
        <w:rPr>
          <w:b/>
          <w:bCs/>
          <w:sz w:val="40"/>
        </w:rPr>
        <w:t>DECISION</w:t>
      </w:r>
    </w:p>
    <w:p w14:paraId="1ADAE490" w14:textId="77777777" w:rsidR="00F522DF" w:rsidRPr="00176F71" w:rsidRDefault="00F522DF" w:rsidP="00F522DF">
      <w:pPr>
        <w:rPr>
          <w:szCs w:val="20"/>
        </w:rPr>
      </w:pPr>
    </w:p>
    <w:p w14:paraId="5A7F18CA" w14:textId="77777777" w:rsidR="00F522DF" w:rsidRPr="00176F71" w:rsidRDefault="00F522DF" w:rsidP="00F522DF">
      <w:pPr>
        <w:jc w:val="center"/>
        <w:rPr>
          <w:b/>
          <w:bCs/>
          <w:sz w:val="28"/>
          <w:szCs w:val="20"/>
        </w:rPr>
      </w:pPr>
      <w:r w:rsidRPr="00176F71">
        <w:rPr>
          <w:b/>
          <w:bCs/>
          <w:sz w:val="36"/>
          <w:szCs w:val="20"/>
        </w:rPr>
        <w:t xml:space="preserve">BSEA # </w:t>
      </w:r>
      <w:r>
        <w:rPr>
          <w:b/>
          <w:bCs/>
          <w:sz w:val="36"/>
          <w:szCs w:val="20"/>
        </w:rPr>
        <w:t>2309351</w:t>
      </w:r>
    </w:p>
    <w:p w14:paraId="58E6EB3A" w14:textId="77777777" w:rsidR="00F522DF" w:rsidRPr="00176F71" w:rsidRDefault="00F522DF" w:rsidP="00F522DF">
      <w:pPr>
        <w:pBdr>
          <w:bottom w:val="single" w:sz="12" w:space="0" w:color="auto"/>
        </w:pBdr>
        <w:rPr>
          <w:bCs/>
          <w:sz w:val="28"/>
          <w:szCs w:val="20"/>
        </w:rPr>
      </w:pPr>
    </w:p>
    <w:p w14:paraId="2DDAF4DA" w14:textId="77777777" w:rsidR="00F522DF" w:rsidRPr="00176F71" w:rsidRDefault="00F522DF" w:rsidP="00F522DF">
      <w:pPr>
        <w:rPr>
          <w:bCs/>
          <w:szCs w:val="20"/>
        </w:rPr>
      </w:pPr>
    </w:p>
    <w:p w14:paraId="43F00E6F" w14:textId="77777777" w:rsidR="00F522DF" w:rsidRPr="00176F71" w:rsidRDefault="00F522DF" w:rsidP="00F522DF">
      <w:pPr>
        <w:rPr>
          <w:bCs/>
          <w:szCs w:val="20"/>
        </w:rPr>
      </w:pPr>
    </w:p>
    <w:p w14:paraId="6B669DDA" w14:textId="77777777" w:rsidR="00F522DF" w:rsidRPr="00176F71" w:rsidRDefault="00F522DF" w:rsidP="00F522DF">
      <w:pPr>
        <w:rPr>
          <w:bCs/>
          <w:szCs w:val="20"/>
        </w:rPr>
      </w:pPr>
    </w:p>
    <w:p w14:paraId="5AC292C1" w14:textId="77777777" w:rsidR="00F522DF" w:rsidRPr="00176F71" w:rsidRDefault="00F522DF" w:rsidP="00F522DF">
      <w:pPr>
        <w:rPr>
          <w:bCs/>
          <w:szCs w:val="20"/>
        </w:rPr>
      </w:pPr>
    </w:p>
    <w:p w14:paraId="7584D8F1" w14:textId="77777777" w:rsidR="00F522DF" w:rsidRPr="00176F71" w:rsidRDefault="00F522DF" w:rsidP="00F522DF">
      <w:pPr>
        <w:rPr>
          <w:bCs/>
          <w:szCs w:val="20"/>
        </w:rPr>
      </w:pPr>
    </w:p>
    <w:p w14:paraId="048385CC" w14:textId="77777777" w:rsidR="00F522DF" w:rsidRPr="00176F71" w:rsidRDefault="00F522DF" w:rsidP="00F522DF">
      <w:pPr>
        <w:keepNext/>
        <w:jc w:val="center"/>
        <w:outlineLvl w:val="2"/>
        <w:rPr>
          <w:b/>
          <w:bCs/>
          <w:sz w:val="28"/>
          <w:szCs w:val="22"/>
        </w:rPr>
      </w:pPr>
      <w:r w:rsidRPr="00176F71">
        <w:rPr>
          <w:b/>
          <w:bCs/>
          <w:sz w:val="28"/>
          <w:szCs w:val="22"/>
        </w:rPr>
        <w:t>BEFORE</w:t>
      </w:r>
    </w:p>
    <w:p w14:paraId="44B09A7B" w14:textId="77777777" w:rsidR="00F522DF" w:rsidRPr="00176F71" w:rsidRDefault="00F522DF" w:rsidP="00F522DF">
      <w:pPr>
        <w:jc w:val="center"/>
        <w:rPr>
          <w:b/>
          <w:bCs/>
          <w:sz w:val="22"/>
          <w:szCs w:val="22"/>
        </w:rPr>
      </w:pPr>
    </w:p>
    <w:p w14:paraId="46234370" w14:textId="77777777" w:rsidR="00F522DF" w:rsidRPr="00176F71" w:rsidRDefault="00F522DF" w:rsidP="00F522DF">
      <w:pPr>
        <w:keepNext/>
        <w:jc w:val="center"/>
        <w:outlineLvl w:val="5"/>
        <w:rPr>
          <w:b/>
          <w:bCs/>
          <w:szCs w:val="22"/>
        </w:rPr>
      </w:pPr>
      <w:r w:rsidRPr="00176F71">
        <w:rPr>
          <w:b/>
          <w:bCs/>
          <w:szCs w:val="22"/>
        </w:rPr>
        <w:t>MARGUERITE M. MITCHELL</w:t>
      </w:r>
    </w:p>
    <w:p w14:paraId="51DF08F6" w14:textId="77777777" w:rsidR="00F522DF" w:rsidRPr="00176F71" w:rsidRDefault="00F522DF" w:rsidP="00F522DF">
      <w:pPr>
        <w:keepNext/>
        <w:jc w:val="center"/>
        <w:outlineLvl w:val="3"/>
        <w:rPr>
          <w:b/>
          <w:bCs/>
          <w:szCs w:val="22"/>
        </w:rPr>
      </w:pPr>
      <w:r w:rsidRPr="00176F71">
        <w:rPr>
          <w:b/>
          <w:bCs/>
          <w:szCs w:val="22"/>
        </w:rPr>
        <w:t>HEARING OFFICER</w:t>
      </w:r>
    </w:p>
    <w:p w14:paraId="7467A712" w14:textId="77777777" w:rsidR="00F522DF" w:rsidRPr="00176F71" w:rsidRDefault="00F522DF" w:rsidP="00F522DF">
      <w:pPr>
        <w:jc w:val="center"/>
        <w:rPr>
          <w:b/>
          <w:bCs/>
          <w:szCs w:val="22"/>
        </w:rPr>
      </w:pPr>
    </w:p>
    <w:p w14:paraId="47815859" w14:textId="77777777" w:rsidR="00F522DF" w:rsidRPr="00176F71" w:rsidRDefault="00F522DF" w:rsidP="00F522DF">
      <w:pPr>
        <w:rPr>
          <w:szCs w:val="22"/>
        </w:rPr>
      </w:pPr>
    </w:p>
    <w:p w14:paraId="48271D15" w14:textId="77777777" w:rsidR="00F522DF" w:rsidRPr="00176F71" w:rsidRDefault="00F522DF" w:rsidP="00F522DF">
      <w:pPr>
        <w:jc w:val="center"/>
        <w:rPr>
          <w:b/>
          <w:szCs w:val="22"/>
        </w:rPr>
      </w:pPr>
    </w:p>
    <w:p w14:paraId="1F9384CC" w14:textId="77777777" w:rsidR="00F522DF" w:rsidRPr="00176F71" w:rsidRDefault="00F522DF" w:rsidP="00F522DF">
      <w:pPr>
        <w:keepNext/>
        <w:jc w:val="center"/>
        <w:outlineLvl w:val="0"/>
        <w:rPr>
          <w:b/>
          <w:bCs/>
          <w:szCs w:val="22"/>
        </w:rPr>
      </w:pPr>
      <w:r>
        <w:rPr>
          <w:b/>
          <w:bCs/>
          <w:szCs w:val="22"/>
        </w:rPr>
        <w:t xml:space="preserve">KELLY LaROE, ADVOCATE, PARENT, AND EDUCATIONAL DECISION-MAKER FOR STUDENT </w:t>
      </w:r>
    </w:p>
    <w:p w14:paraId="795A5B99" w14:textId="77777777" w:rsidR="00F522DF" w:rsidRPr="00176F71" w:rsidRDefault="00F522DF" w:rsidP="00F522DF">
      <w:pPr>
        <w:keepNext/>
        <w:jc w:val="center"/>
        <w:outlineLvl w:val="0"/>
        <w:rPr>
          <w:sz w:val="20"/>
          <w:szCs w:val="20"/>
        </w:rPr>
      </w:pPr>
      <w:r w:rsidRPr="00176F71">
        <w:rPr>
          <w:b/>
          <w:bCs/>
          <w:szCs w:val="22"/>
        </w:rPr>
        <w:t>ALISIA ST. FLORIAN</w:t>
      </w:r>
      <w:r>
        <w:rPr>
          <w:b/>
          <w:bCs/>
          <w:szCs w:val="22"/>
        </w:rPr>
        <w:t xml:space="preserve"> AND MELINDA PHELPS</w:t>
      </w:r>
      <w:r w:rsidRPr="00176F71">
        <w:rPr>
          <w:b/>
          <w:bCs/>
          <w:szCs w:val="22"/>
        </w:rPr>
        <w:t>, ATTORNEY</w:t>
      </w:r>
      <w:r>
        <w:rPr>
          <w:b/>
          <w:bCs/>
          <w:szCs w:val="22"/>
        </w:rPr>
        <w:t>S</w:t>
      </w:r>
      <w:r w:rsidRPr="00176F71">
        <w:rPr>
          <w:b/>
          <w:bCs/>
          <w:szCs w:val="22"/>
        </w:rPr>
        <w:t xml:space="preserve"> FOR </w:t>
      </w:r>
      <w:r>
        <w:rPr>
          <w:b/>
          <w:bCs/>
          <w:szCs w:val="22"/>
        </w:rPr>
        <w:t>DISTRICT</w:t>
      </w:r>
    </w:p>
    <w:p w14:paraId="1A790674" w14:textId="77777777" w:rsidR="00F522DF" w:rsidRPr="00176F71" w:rsidRDefault="00F522DF" w:rsidP="00F522DF">
      <w:pPr>
        <w:keepNext/>
        <w:outlineLvl w:val="4"/>
        <w:rPr>
          <w:bCs/>
          <w:sz w:val="20"/>
          <w:szCs w:val="20"/>
        </w:rPr>
      </w:pPr>
    </w:p>
    <w:p w14:paraId="2FF94C02" w14:textId="77777777" w:rsidR="00F522DF" w:rsidRPr="00176F71" w:rsidRDefault="00F522DF" w:rsidP="00F522DF">
      <w:pPr>
        <w:jc w:val="center"/>
        <w:textAlignment w:val="baseline"/>
        <w:rPr>
          <w:b/>
          <w:bCs/>
        </w:rPr>
      </w:pPr>
    </w:p>
    <w:p w14:paraId="09E5C797" w14:textId="77777777" w:rsidR="00F522DF" w:rsidRPr="00176F71" w:rsidRDefault="00F522DF" w:rsidP="00F522DF">
      <w:pPr>
        <w:spacing w:after="160" w:line="259" w:lineRule="auto"/>
        <w:rPr>
          <w:b/>
          <w:bCs/>
        </w:rPr>
      </w:pPr>
      <w:r w:rsidRPr="00176F71">
        <w:rPr>
          <w:b/>
          <w:bCs/>
        </w:rPr>
        <w:br w:type="page"/>
      </w:r>
    </w:p>
    <w:p w14:paraId="4F269DAF" w14:textId="77777777" w:rsidR="00F522DF" w:rsidRPr="00176F71" w:rsidRDefault="00F522DF" w:rsidP="00F522DF">
      <w:pPr>
        <w:jc w:val="center"/>
        <w:textAlignment w:val="baseline"/>
        <w:rPr>
          <w:b/>
          <w:bCs/>
        </w:rPr>
      </w:pPr>
      <w:r w:rsidRPr="00176F71">
        <w:rPr>
          <w:b/>
          <w:bCs/>
        </w:rPr>
        <w:lastRenderedPageBreak/>
        <w:t>COMMONWEALTH OF MASSACHUSETTS</w:t>
      </w:r>
    </w:p>
    <w:p w14:paraId="177C1466" w14:textId="77777777" w:rsidR="00F522DF" w:rsidRPr="00176F71" w:rsidRDefault="00F522DF" w:rsidP="00F522DF">
      <w:pPr>
        <w:jc w:val="center"/>
        <w:textAlignment w:val="baseline"/>
        <w:rPr>
          <w:b/>
          <w:bCs/>
        </w:rPr>
      </w:pPr>
      <w:r w:rsidRPr="00176F71">
        <w:rPr>
          <w:b/>
          <w:bCs/>
        </w:rPr>
        <w:t>DIVISION OF ADMINISTRATIVE LAW APPEALS</w:t>
      </w:r>
    </w:p>
    <w:p w14:paraId="0E274E05" w14:textId="77777777" w:rsidR="00F522DF" w:rsidRPr="00176F71" w:rsidRDefault="00F522DF" w:rsidP="00F522DF">
      <w:pPr>
        <w:jc w:val="center"/>
        <w:textAlignment w:val="baseline"/>
        <w:rPr>
          <w:b/>
          <w:bCs/>
        </w:rPr>
      </w:pPr>
      <w:r w:rsidRPr="00176F71">
        <w:rPr>
          <w:b/>
          <w:bCs/>
        </w:rPr>
        <w:t>BUREAU OF SPECIAL EDUCATION APPEALS</w:t>
      </w:r>
    </w:p>
    <w:p w14:paraId="14E8DBCD" w14:textId="77777777" w:rsidR="00F522DF" w:rsidRPr="00176F71" w:rsidRDefault="00F522DF" w:rsidP="00F522DF">
      <w:pPr>
        <w:textAlignment w:val="baseline"/>
      </w:pPr>
    </w:p>
    <w:p w14:paraId="444513F9" w14:textId="77777777" w:rsidR="00F522DF" w:rsidRDefault="00F522DF" w:rsidP="00F522DF">
      <w:pPr>
        <w:textAlignment w:val="baseline"/>
        <w:rPr>
          <w:b/>
          <w:bCs/>
        </w:rPr>
      </w:pPr>
      <w:r w:rsidRPr="00176F71">
        <w:rPr>
          <w:b/>
          <w:bCs/>
        </w:rPr>
        <w:t xml:space="preserve">In Re:  </w:t>
      </w:r>
      <w:r>
        <w:rPr>
          <w:b/>
          <w:bCs/>
        </w:rPr>
        <w:t>Student</w:t>
      </w:r>
      <w:r w:rsidRPr="0065325A">
        <w:rPr>
          <w:rStyle w:val="FootnoteReference"/>
        </w:rPr>
        <w:footnoteReference w:id="1"/>
      </w:r>
      <w:r w:rsidRPr="00176F71">
        <w:rPr>
          <w:b/>
          <w:bCs/>
        </w:rPr>
        <w:t xml:space="preserve"> and </w:t>
      </w:r>
      <w:r>
        <w:rPr>
          <w:b/>
          <w:bCs/>
        </w:rPr>
        <w:t>Springfield Public Schools</w:t>
      </w:r>
      <w:r>
        <w:rPr>
          <w:b/>
          <w:bCs/>
        </w:rPr>
        <w:tab/>
      </w:r>
      <w:r w:rsidRPr="00176F71">
        <w:rPr>
          <w:b/>
          <w:bCs/>
        </w:rPr>
        <w:tab/>
      </w:r>
      <w:r w:rsidRPr="00176F71">
        <w:rPr>
          <w:b/>
          <w:bCs/>
        </w:rPr>
        <w:tab/>
        <w:t xml:space="preserve">        BSEA# </w:t>
      </w:r>
      <w:r>
        <w:rPr>
          <w:b/>
          <w:bCs/>
        </w:rPr>
        <w:t>2309351</w:t>
      </w:r>
    </w:p>
    <w:p w14:paraId="291C22C2" w14:textId="77777777" w:rsidR="00F522DF" w:rsidRPr="004E3579" w:rsidRDefault="00F522DF" w:rsidP="00F522DF">
      <w:pPr>
        <w:textAlignment w:val="baseline"/>
        <w:rPr>
          <w:b/>
          <w:bCs/>
        </w:rPr>
      </w:pPr>
    </w:p>
    <w:p w14:paraId="376E2426" w14:textId="77777777" w:rsidR="00F522DF" w:rsidRPr="00176F71" w:rsidRDefault="00F522DF" w:rsidP="00F522DF">
      <w:pPr>
        <w:pStyle w:val="Heading1"/>
      </w:pPr>
      <w:r w:rsidRPr="00176F71">
        <w:t>DECISION</w:t>
      </w:r>
    </w:p>
    <w:p w14:paraId="176D9E13" w14:textId="77777777" w:rsidR="00F522DF" w:rsidRPr="00176F71" w:rsidRDefault="00F522DF" w:rsidP="00F522DF">
      <w:pPr>
        <w:jc w:val="center"/>
        <w:textAlignment w:val="baseline"/>
      </w:pPr>
    </w:p>
    <w:p w14:paraId="6355F154" w14:textId="77777777" w:rsidR="00F522DF" w:rsidRPr="00176F71" w:rsidRDefault="00F522DF" w:rsidP="00F522DF">
      <w:pPr>
        <w:textAlignment w:val="baseline"/>
      </w:pPr>
      <w:r w:rsidRPr="00176F71">
        <w:t>This decision is issued pursuant to the Individuals with Disabilities Education Act (IDEA) (20 USC 1400 </w:t>
      </w:r>
      <w:r w:rsidRPr="00176F71">
        <w:rPr>
          <w:i/>
          <w:iCs/>
        </w:rPr>
        <w:t>et seq</w:t>
      </w:r>
      <w:r w:rsidRPr="00176F71">
        <w:t>.), Section 504 of the Rehabilitation Act of 1973 (29 USC 794), the state special education law (MGL c. 71B), the state Administrative Procedure Act (MGL c. 30A), and the regulations promulgated under these statutes. </w:t>
      </w:r>
    </w:p>
    <w:p w14:paraId="731806B8" w14:textId="77777777" w:rsidR="00F522DF" w:rsidRPr="00176F71" w:rsidRDefault="00F522DF" w:rsidP="00F522DF">
      <w:pPr>
        <w:textAlignment w:val="baseline"/>
      </w:pPr>
    </w:p>
    <w:p w14:paraId="7BC6AD90" w14:textId="77777777" w:rsidR="00F522DF" w:rsidRDefault="00F522DF" w:rsidP="00F522DF">
      <w:pPr>
        <w:textAlignment w:val="baseline"/>
      </w:pPr>
      <w:r w:rsidRPr="00176F71">
        <w:t xml:space="preserve">On </w:t>
      </w:r>
      <w:r>
        <w:t>March 31, 2023</w:t>
      </w:r>
      <w:r w:rsidRPr="00176F71">
        <w:t xml:space="preserve">, </w:t>
      </w:r>
      <w:r>
        <w:t xml:space="preserve">Student and Parent </w:t>
      </w:r>
      <w:r w:rsidRPr="00176F71">
        <w:t xml:space="preserve">filed a </w:t>
      </w:r>
      <w:r w:rsidRPr="00176F71">
        <w:rPr>
          <w:i/>
          <w:iCs/>
        </w:rPr>
        <w:t>Hearing Request</w:t>
      </w:r>
      <w:r w:rsidRPr="00176F71">
        <w:t xml:space="preserve"> against </w:t>
      </w:r>
      <w:r>
        <w:t>the Springfield Public Schools (“SPS” or “District”) and other named parties</w:t>
      </w:r>
      <w:r w:rsidRPr="00176F71">
        <w:t xml:space="preserve">.  </w:t>
      </w:r>
      <w:r>
        <w:t xml:space="preserve">On April 18, 2023, a Sufficiency Challenge to the </w:t>
      </w:r>
      <w:r>
        <w:rPr>
          <w:i/>
          <w:iCs/>
        </w:rPr>
        <w:t>Hearing Request</w:t>
      </w:r>
      <w:r>
        <w:t xml:space="preserve"> was allowed.  An </w:t>
      </w:r>
      <w:r>
        <w:rPr>
          <w:i/>
          <w:iCs/>
        </w:rPr>
        <w:t xml:space="preserve">Amended Hearing </w:t>
      </w:r>
      <w:r w:rsidRPr="00816AE6">
        <w:rPr>
          <w:i/>
          <w:iCs/>
        </w:rPr>
        <w:t>Request</w:t>
      </w:r>
      <w:r>
        <w:t xml:space="preserve"> was filed on May 2, 2023.  Various procedural Motions were filed by the Parties</w:t>
      </w:r>
      <w:r>
        <w:rPr>
          <w:rStyle w:val="FootnoteReference"/>
        </w:rPr>
        <w:footnoteReference w:id="2"/>
      </w:r>
      <w:r>
        <w:t>, and the Parties participated in Conference Calls on May 22, 2023, July 11, 2023, July 14, 2023, September 8, 2023, September 14, 2023, October 10, 2023, and October 31, 2023</w:t>
      </w:r>
      <w:r>
        <w:rPr>
          <w:rStyle w:val="FootnoteReference"/>
        </w:rPr>
        <w:footnoteReference w:id="3"/>
      </w:r>
      <w:r>
        <w:t xml:space="preserve">.   At the joint request of the Parties, a Pre-Hearing Conference was held on June 28, 2023.  The Hearing was postponed for good cause three times, either at the joint request of the Parties or at the request of one of the Parties, but unopposed by the other Party.  </w:t>
      </w:r>
    </w:p>
    <w:p w14:paraId="0FFD5CBC" w14:textId="77777777" w:rsidR="00F522DF" w:rsidRDefault="00F522DF" w:rsidP="00F522DF">
      <w:pPr>
        <w:textAlignment w:val="baseline"/>
      </w:pPr>
    </w:p>
    <w:p w14:paraId="05DB4FAC" w14:textId="77777777" w:rsidR="00F522DF" w:rsidRDefault="00F522DF" w:rsidP="00F522DF">
      <w:pPr>
        <w:textAlignment w:val="baseline"/>
      </w:pPr>
      <w:r>
        <w:t>A public hearing was held on November 14 and 28, 2023.  The Hearing was held</w:t>
      </w:r>
      <w:r w:rsidRPr="00176F71">
        <w:t xml:space="preserve"> via a virtual platform, </w:t>
      </w:r>
      <w:r>
        <w:t xml:space="preserve">based upon the joint request of </w:t>
      </w:r>
      <w:r w:rsidRPr="00176F71">
        <w:t xml:space="preserve">the </w:t>
      </w:r>
      <w:r>
        <w:t>P</w:t>
      </w:r>
      <w:r w:rsidRPr="00176F71">
        <w:t xml:space="preserve">arties. </w:t>
      </w:r>
      <w:r>
        <w:t xml:space="preserve"> At the conclusion of testimony on November 28, 2023, the Parties jointly requested that the Hearing be continued until January 8, 2024, to allow for oral closing arguments to be submitted.  This was allowed for good cause.  </w:t>
      </w:r>
    </w:p>
    <w:p w14:paraId="498C35E0" w14:textId="77777777" w:rsidR="00F522DF" w:rsidRPr="00176F71" w:rsidRDefault="00F522DF" w:rsidP="00F522DF">
      <w:pPr>
        <w:textAlignment w:val="baseline"/>
      </w:pPr>
    </w:p>
    <w:p w14:paraId="22FBBBA7" w14:textId="6DACBBC4" w:rsidR="00F522DF" w:rsidRPr="00176F71" w:rsidRDefault="00F522DF" w:rsidP="00F522DF">
      <w:pPr>
        <w:contextualSpacing/>
      </w:pPr>
      <w:r w:rsidRPr="00176F71">
        <w:t xml:space="preserve">The official record of the Hearing consists of documents submitted by </w:t>
      </w:r>
      <w:r w:rsidR="00F02180">
        <w:t xml:space="preserve">Parent and </w:t>
      </w:r>
      <w:r>
        <w:t>Student</w:t>
      </w:r>
      <w:r w:rsidRPr="00176F71">
        <w:t xml:space="preserve"> and marked as Exhibits </w:t>
      </w:r>
      <w:r>
        <w:t>S</w:t>
      </w:r>
      <w:r w:rsidRPr="00176F71">
        <w:t>-1 t</w:t>
      </w:r>
      <w:r>
        <w:t>hrough and inclusive of S-10</w:t>
      </w:r>
      <w:r w:rsidRPr="00176F71">
        <w:rPr>
          <w:rStyle w:val="FootnoteReference"/>
        </w:rPr>
        <w:footnoteReference w:id="4"/>
      </w:r>
      <w:r w:rsidRPr="00176F71">
        <w:t xml:space="preserve">; documents submitted by the District and </w:t>
      </w:r>
      <w:r w:rsidRPr="00176F71">
        <w:lastRenderedPageBreak/>
        <w:t xml:space="preserve">marked as Exhibits </w:t>
      </w:r>
      <w:r>
        <w:t>D</w:t>
      </w:r>
      <w:r w:rsidRPr="00176F71">
        <w:t>-</w:t>
      </w:r>
      <w:r>
        <w:t>2, D-6</w:t>
      </w:r>
      <w:r w:rsidRPr="00176F71">
        <w:t xml:space="preserve"> </w:t>
      </w:r>
      <w:r>
        <w:t>through and inclusive of</w:t>
      </w:r>
      <w:r w:rsidRPr="00176F71">
        <w:t xml:space="preserve"> </w:t>
      </w:r>
      <w:r>
        <w:t>D-10, D-12 through and inclusive of D-31</w:t>
      </w:r>
      <w:r>
        <w:rPr>
          <w:rStyle w:val="FootnoteReference"/>
        </w:rPr>
        <w:footnoteReference w:id="5"/>
      </w:r>
      <w:r w:rsidRPr="00176F71">
        <w:t xml:space="preserve">; and approximately </w:t>
      </w:r>
      <w:r>
        <w:t>1</w:t>
      </w:r>
      <w:r w:rsidR="00354150">
        <w:t>0</w:t>
      </w:r>
      <w:r w:rsidRPr="00724EA3">
        <w:t xml:space="preserve"> hours</w:t>
      </w:r>
      <w:r w:rsidRPr="00176F71">
        <w:t xml:space="preserve"> of </w:t>
      </w:r>
      <w:proofErr w:type="spellStart"/>
      <w:r w:rsidRPr="00176F71">
        <w:t>stenographically</w:t>
      </w:r>
      <w:proofErr w:type="spellEnd"/>
      <w:r w:rsidRPr="00176F71">
        <w:t xml:space="preserve"> recorded oral testimony by </w:t>
      </w:r>
      <w:r>
        <w:t>three</w:t>
      </w:r>
      <w:r w:rsidRPr="00176F71">
        <w:t xml:space="preserve"> witnesses resulting in a </w:t>
      </w:r>
      <w:r w:rsidRPr="00A12142">
        <w:t>3</w:t>
      </w:r>
      <w:r w:rsidRPr="004B1B27">
        <w:t>-</w:t>
      </w:r>
      <w:r w:rsidRPr="00176F71">
        <w:t xml:space="preserve">volume transcript.  </w:t>
      </w:r>
    </w:p>
    <w:p w14:paraId="2E5AB103" w14:textId="77777777" w:rsidR="00F522DF" w:rsidRPr="00176F71" w:rsidRDefault="00F522DF" w:rsidP="00F522DF">
      <w:pPr>
        <w:textAlignment w:val="baseline"/>
      </w:pPr>
    </w:p>
    <w:p w14:paraId="68459488" w14:textId="77777777" w:rsidR="00F522DF" w:rsidRPr="00176F71" w:rsidRDefault="00F522DF" w:rsidP="00F522DF">
      <w:pPr>
        <w:textAlignment w:val="baseline"/>
      </w:pPr>
      <w:r w:rsidRPr="00176F71">
        <w:t xml:space="preserve">Those present for all or part of the proceedings, all of whom agreed to participate virtually, were: </w:t>
      </w:r>
    </w:p>
    <w:p w14:paraId="50601A72" w14:textId="77777777" w:rsidR="00F522DF" w:rsidRPr="00176F71" w:rsidRDefault="00F522DF" w:rsidP="00F522DF">
      <w:pPr>
        <w:tabs>
          <w:tab w:val="left" w:pos="720"/>
        </w:tabs>
      </w:pPr>
    </w:p>
    <w:p w14:paraId="11E3569E" w14:textId="3D22D97B" w:rsidR="00F522DF" w:rsidRPr="001756A9" w:rsidRDefault="00F522DF" w:rsidP="00F522DF">
      <w:pPr>
        <w:tabs>
          <w:tab w:val="left" w:pos="720"/>
        </w:tabs>
        <w:ind w:left="2160" w:hanging="2160"/>
      </w:pPr>
      <w:r>
        <w:t>Kelly LaRoe</w:t>
      </w:r>
      <w:r>
        <w:tab/>
      </w:r>
      <w:r>
        <w:tab/>
        <w:t>Advocate, Parent</w:t>
      </w:r>
      <w:r w:rsidR="00392336">
        <w:t xml:space="preserve"> &amp;</w:t>
      </w:r>
      <w:r>
        <w:t xml:space="preserve"> Educational Decision-Maker for </w:t>
      </w:r>
      <w:r w:rsidR="00392336">
        <w:t xml:space="preserve">Adult </w:t>
      </w:r>
      <w:r>
        <w:t>Student</w:t>
      </w:r>
    </w:p>
    <w:p w14:paraId="597E9EA6" w14:textId="77777777" w:rsidR="00F522DF" w:rsidRDefault="00F522DF" w:rsidP="00F522DF">
      <w:pPr>
        <w:tabs>
          <w:tab w:val="left" w:pos="720"/>
        </w:tabs>
      </w:pPr>
      <w:r w:rsidRPr="001756A9">
        <w:t>Alisia St. Florian, Esquire</w:t>
      </w:r>
      <w:r w:rsidRPr="001756A9">
        <w:tab/>
        <w:t xml:space="preserve">Attorney for </w:t>
      </w:r>
      <w:r>
        <w:t>SPS</w:t>
      </w:r>
    </w:p>
    <w:p w14:paraId="6999296F" w14:textId="77777777" w:rsidR="00F522DF" w:rsidRDefault="00F522DF" w:rsidP="00F522DF">
      <w:pPr>
        <w:tabs>
          <w:tab w:val="left" w:pos="720"/>
        </w:tabs>
      </w:pPr>
      <w:r>
        <w:t>Melinda Phelps, Esquire</w:t>
      </w:r>
      <w:r>
        <w:tab/>
        <w:t>Attorney for SPS</w:t>
      </w:r>
    </w:p>
    <w:p w14:paraId="33D76D14" w14:textId="77777777" w:rsidR="00F522DF" w:rsidRDefault="00F522DF" w:rsidP="00F522DF">
      <w:pPr>
        <w:tabs>
          <w:tab w:val="left" w:pos="720"/>
        </w:tabs>
      </w:pPr>
      <w:r>
        <w:t>Andrea McGovern</w:t>
      </w:r>
      <w:r>
        <w:tab/>
      </w:r>
      <w:r>
        <w:tab/>
        <w:t>Prior Educational Advocate for Student; NAACP House Advocate</w:t>
      </w:r>
    </w:p>
    <w:p w14:paraId="6A80655D" w14:textId="77777777" w:rsidR="00F522DF" w:rsidRPr="001756A9" w:rsidRDefault="00F522DF" w:rsidP="00F522DF">
      <w:pPr>
        <w:tabs>
          <w:tab w:val="left" w:pos="720"/>
        </w:tabs>
      </w:pPr>
      <w:r>
        <w:tab/>
      </w:r>
      <w:r>
        <w:tab/>
      </w:r>
      <w:r>
        <w:tab/>
      </w:r>
      <w:r>
        <w:tab/>
        <w:t>for Northwestern Massachusetts for Families</w:t>
      </w:r>
    </w:p>
    <w:p w14:paraId="5ABD9D77" w14:textId="38F34883" w:rsidR="00F522DF" w:rsidRPr="001756A9" w:rsidRDefault="00F522DF" w:rsidP="00F522DF">
      <w:pPr>
        <w:tabs>
          <w:tab w:val="left" w:pos="720"/>
        </w:tabs>
        <w:ind w:left="2880" w:hanging="2880"/>
      </w:pPr>
      <w:r>
        <w:t>Dr. Mary Anne Morris</w:t>
      </w:r>
      <w:r w:rsidRPr="001756A9">
        <w:tab/>
      </w:r>
      <w:r w:rsidR="00525A15">
        <w:t xml:space="preserve">Executive Director of </w:t>
      </w:r>
      <w:r>
        <w:t>Special Education and Related Services</w:t>
      </w:r>
      <w:r w:rsidR="00525A15">
        <w:t>-</w:t>
      </w:r>
      <w:r>
        <w:t>S</w:t>
      </w:r>
      <w:r w:rsidRPr="001756A9">
        <w:t>PS</w:t>
      </w:r>
    </w:p>
    <w:p w14:paraId="374EC1A9" w14:textId="77777777" w:rsidR="00F522DF" w:rsidRPr="001756A9" w:rsidRDefault="00F522DF" w:rsidP="00F522DF">
      <w:pPr>
        <w:tabs>
          <w:tab w:val="left" w:pos="720"/>
        </w:tabs>
        <w:ind w:left="2880" w:hanging="2880"/>
      </w:pPr>
      <w:r>
        <w:t>Chris Kennedy</w:t>
      </w:r>
      <w:r>
        <w:tab/>
        <w:t>Regional Director – College Steps</w:t>
      </w:r>
    </w:p>
    <w:p w14:paraId="63684BA8" w14:textId="77777777" w:rsidR="00F522DF" w:rsidRPr="001756A9" w:rsidRDefault="00F522DF" w:rsidP="00F522DF">
      <w:pPr>
        <w:tabs>
          <w:tab w:val="left" w:pos="720"/>
        </w:tabs>
        <w:ind w:left="2880" w:hanging="2880"/>
      </w:pPr>
      <w:r>
        <w:t>Carol Kusinitz</w:t>
      </w:r>
      <w:r w:rsidRPr="001756A9">
        <w:tab/>
        <w:t xml:space="preserve">Court Reporter – </w:t>
      </w:r>
      <w:r>
        <w:t>Veritext Legal Solutions</w:t>
      </w:r>
    </w:p>
    <w:p w14:paraId="332B4F03" w14:textId="77777777" w:rsidR="00F522DF" w:rsidRPr="001756A9" w:rsidRDefault="00F522DF" w:rsidP="00F522DF">
      <w:pPr>
        <w:tabs>
          <w:tab w:val="left" w:pos="720"/>
        </w:tabs>
        <w:ind w:left="2880" w:hanging="2880"/>
      </w:pPr>
      <w:r w:rsidRPr="001756A9">
        <w:t>Marguerite M. Mitchell</w:t>
      </w:r>
      <w:r w:rsidRPr="001756A9">
        <w:tab/>
        <w:t>Hearing Officer</w:t>
      </w:r>
    </w:p>
    <w:p w14:paraId="1F82FDE8" w14:textId="77777777" w:rsidR="00F522DF" w:rsidRDefault="00F522DF" w:rsidP="00F522DF">
      <w:pPr>
        <w:tabs>
          <w:tab w:val="left" w:pos="720"/>
        </w:tabs>
      </w:pPr>
    </w:p>
    <w:p w14:paraId="7F53829F" w14:textId="59155C98" w:rsidR="00F522DF" w:rsidRPr="00176F71" w:rsidRDefault="00124403" w:rsidP="00F522DF">
      <w:pPr>
        <w:tabs>
          <w:tab w:val="left" w:pos="720"/>
        </w:tabs>
        <w:rPr>
          <w:i/>
          <w:iCs/>
        </w:rPr>
      </w:pPr>
      <w:r>
        <w:t xml:space="preserve">On </w:t>
      </w:r>
      <w:r w:rsidR="00F522DF">
        <w:t xml:space="preserve">January 8, 2024, the Parties submitted their </w:t>
      </w:r>
      <w:r w:rsidR="00F522DF" w:rsidRPr="00A12142">
        <w:t>oral</w:t>
      </w:r>
      <w:r w:rsidR="00F522DF">
        <w:t xml:space="preserve"> closing arguments, </w:t>
      </w:r>
      <w:r>
        <w:t xml:space="preserve">and </w:t>
      </w:r>
      <w:r w:rsidR="00F522DF">
        <w:t xml:space="preserve">the record closed.  </w:t>
      </w:r>
    </w:p>
    <w:p w14:paraId="41C709B1" w14:textId="77777777" w:rsidR="00F522DF" w:rsidRDefault="00F522DF" w:rsidP="00F522DF">
      <w:pPr>
        <w:pStyle w:val="Heading1"/>
        <w:jc w:val="left"/>
      </w:pPr>
    </w:p>
    <w:p w14:paraId="0BCBB5ED" w14:textId="77777777" w:rsidR="00F522DF" w:rsidRPr="00176F71" w:rsidRDefault="00F522DF" w:rsidP="00F522DF">
      <w:pPr>
        <w:pStyle w:val="Heading1"/>
        <w:jc w:val="left"/>
      </w:pPr>
      <w:r w:rsidRPr="00176F71">
        <w:t>ISSUE IN DISPUTE:</w:t>
      </w:r>
    </w:p>
    <w:p w14:paraId="210F0AC8" w14:textId="77777777" w:rsidR="00F522DF" w:rsidRPr="00176F71" w:rsidRDefault="00F522DF" w:rsidP="00F522DF"/>
    <w:p w14:paraId="591D71A6" w14:textId="77777777" w:rsidR="00F522DF" w:rsidRPr="00176F71" w:rsidRDefault="00F522DF" w:rsidP="00F522DF">
      <w:r w:rsidRPr="00176F71">
        <w:t>The issue</w:t>
      </w:r>
      <w:r>
        <w:t>s</w:t>
      </w:r>
      <w:r w:rsidRPr="00176F71">
        <w:t xml:space="preserve"> for hearing in this matter</w:t>
      </w:r>
      <w:r>
        <w:t xml:space="preserve"> are </w:t>
      </w:r>
      <w:r w:rsidRPr="00176F71">
        <w:t>as follows:</w:t>
      </w:r>
    </w:p>
    <w:p w14:paraId="599DC2B9" w14:textId="77777777" w:rsidR="00F522DF" w:rsidRPr="00176F71" w:rsidRDefault="00F522DF" w:rsidP="00F522DF"/>
    <w:p w14:paraId="14440FBF" w14:textId="77777777" w:rsidR="00F522DF" w:rsidRPr="00555A9F" w:rsidRDefault="00F522DF" w:rsidP="00F522DF">
      <w:pPr>
        <w:numPr>
          <w:ilvl w:val="0"/>
          <w:numId w:val="17"/>
        </w:numPr>
        <w:ind w:left="360"/>
      </w:pPr>
      <w:r w:rsidRPr="00555A9F">
        <w:t>Whether Student was discriminated against or not provided with reasonable accommodations he was entitled to while attending the AIC College Steps program between May 2, 2021, and April 5, 2022, in violation of Section 504 of the Rehabilitation Act of 1973; and</w:t>
      </w:r>
    </w:p>
    <w:p w14:paraId="121CD261" w14:textId="77777777" w:rsidR="00F522DF" w:rsidRPr="00555A9F" w:rsidRDefault="00F522DF" w:rsidP="00F522DF">
      <w:pPr>
        <w:ind w:left="360"/>
      </w:pPr>
    </w:p>
    <w:p w14:paraId="76BF8B5B" w14:textId="77777777" w:rsidR="00F522DF" w:rsidRPr="00555A9F" w:rsidRDefault="00F522DF" w:rsidP="00F522DF">
      <w:pPr>
        <w:numPr>
          <w:ilvl w:val="0"/>
          <w:numId w:val="17"/>
        </w:numPr>
        <w:ind w:left="360"/>
      </w:pPr>
      <w:r w:rsidRPr="00555A9F">
        <w:t xml:space="preserve">Whether Student was entitled to and provided with a licensed </w:t>
      </w:r>
      <w:r>
        <w:t>biology</w:t>
      </w:r>
      <w:r w:rsidRPr="00555A9F">
        <w:t xml:space="preserve"> and/or licensed special education teacher as a tutor to support Student in preparing to take the </w:t>
      </w:r>
      <w:r>
        <w:t>biology</w:t>
      </w:r>
      <w:r w:rsidRPr="00555A9F">
        <w:t xml:space="preserve"> MCAS between May 2, 2021, and April 5, 2022.</w:t>
      </w:r>
    </w:p>
    <w:p w14:paraId="2D522423" w14:textId="77777777" w:rsidR="00F522DF" w:rsidRPr="00961DF3" w:rsidRDefault="00F522DF" w:rsidP="00F522DF"/>
    <w:p w14:paraId="434112C7" w14:textId="77777777" w:rsidR="00F522DF" w:rsidRPr="00176F71" w:rsidRDefault="00F522DF" w:rsidP="00F522DF">
      <w:pPr>
        <w:pStyle w:val="Heading1"/>
        <w:jc w:val="left"/>
      </w:pPr>
      <w:r w:rsidRPr="00176F71">
        <w:t>POSITIONS OF THE PARTIES:</w:t>
      </w:r>
    </w:p>
    <w:p w14:paraId="327A41BF" w14:textId="77777777" w:rsidR="00F522DF" w:rsidRPr="00176F71" w:rsidRDefault="00F522DF" w:rsidP="00F522DF">
      <w:pPr>
        <w:shd w:val="clear" w:color="auto" w:fill="FFFFFF"/>
      </w:pPr>
    </w:p>
    <w:p w14:paraId="173913FB" w14:textId="77777777" w:rsidR="00F522DF" w:rsidRPr="00176F71" w:rsidRDefault="00F522DF" w:rsidP="00F522DF">
      <w:pPr>
        <w:shd w:val="clear" w:color="auto" w:fill="FFFFFF"/>
        <w:rPr>
          <w:b/>
          <w:bCs/>
          <w:u w:val="single"/>
        </w:rPr>
      </w:pPr>
      <w:r>
        <w:rPr>
          <w:b/>
          <w:bCs/>
          <w:u w:val="single"/>
        </w:rPr>
        <w:t>Student’s</w:t>
      </w:r>
      <w:r w:rsidRPr="00176F71">
        <w:rPr>
          <w:b/>
          <w:bCs/>
          <w:u w:val="single"/>
        </w:rPr>
        <w:t xml:space="preserve"> Position</w:t>
      </w:r>
    </w:p>
    <w:p w14:paraId="03C044A0" w14:textId="77777777" w:rsidR="00F522DF" w:rsidRPr="00176F71" w:rsidRDefault="00F522DF" w:rsidP="00F522DF">
      <w:pPr>
        <w:shd w:val="clear" w:color="auto" w:fill="FFFFFF"/>
      </w:pPr>
    </w:p>
    <w:p w14:paraId="021569B2" w14:textId="72E6BA52" w:rsidR="00F522DF" w:rsidRDefault="00F522DF" w:rsidP="00F522DF">
      <w:pPr>
        <w:shd w:val="clear" w:color="auto" w:fill="FFFFFF"/>
      </w:pPr>
      <w:r w:rsidRPr="00A12142">
        <w:t>Student contends that he was discriminated against</w:t>
      </w:r>
      <w:r w:rsidR="00124403">
        <w:t xml:space="preserve"> by SPS and its’ employees or agents</w:t>
      </w:r>
      <w:r w:rsidRPr="00A12142">
        <w:t xml:space="preserve"> on the basis of his special education disability in violation of Section 504 of the Rehabilitation Act of 1973 while attending the College Steps program on the American International College (AIC) campus between May 2, 2021 and April 5, 2022.  The discrimination consisted of constant harassment by SPS staff, such as </w:t>
      </w:r>
      <w:r w:rsidR="003C6451">
        <w:t xml:space="preserve">by </w:t>
      </w:r>
      <w:r w:rsidRPr="00A12142">
        <w:t xml:space="preserve">Dr. Morris </w:t>
      </w:r>
      <w:r w:rsidR="003C6451">
        <w:t xml:space="preserve">who </w:t>
      </w:r>
      <w:r w:rsidRPr="00A12142">
        <w:t>rolled her eyes at him when he informed his Team that he had hurt his foot</w:t>
      </w:r>
      <w:r w:rsidR="00FC670D">
        <w:t xml:space="preserve">.  This led to </w:t>
      </w:r>
      <w:r w:rsidR="003C6451">
        <w:t xml:space="preserve">Student being </w:t>
      </w:r>
      <w:r w:rsidRPr="00A12142">
        <w:t xml:space="preserve">unable to attend any Individual Educational Program (IEP) meetings during this timeframe.  Additionally, Student contends that Team meetings held during this </w:t>
      </w:r>
      <w:r w:rsidR="00BF411D">
        <w:t xml:space="preserve">time period </w:t>
      </w:r>
      <w:r w:rsidRPr="00A12142">
        <w:t xml:space="preserve">did not include any teachers, and Team decisions </w:t>
      </w:r>
      <w:r w:rsidRPr="00A12142">
        <w:lastRenderedPageBreak/>
        <w:t>were made unilaterally.  The District also allegedly</w:t>
      </w:r>
      <w:r w:rsidR="002857EA">
        <w:t>,</w:t>
      </w:r>
      <w:r w:rsidRPr="00A12142">
        <w:t xml:space="preserve"> unilaterally, without Parent</w:t>
      </w:r>
      <w:r w:rsidR="00BF411D">
        <w:t>’s</w:t>
      </w:r>
      <w:r w:rsidRPr="00A12142">
        <w:t xml:space="preserve"> approval, adjusted Student’s College Steps schedule to provide more time </w:t>
      </w:r>
      <w:r w:rsidR="00B11CC4">
        <w:t xml:space="preserve">for </w:t>
      </w:r>
      <w:r w:rsidRPr="00A12142">
        <w:t xml:space="preserve">MCAS </w:t>
      </w:r>
      <w:r w:rsidR="00B11CC4">
        <w:t xml:space="preserve">biology tutoring </w:t>
      </w:r>
      <w:r w:rsidRPr="00A12142">
        <w:t xml:space="preserve">and failed to provide him with the agreed upon </w:t>
      </w:r>
      <w:r w:rsidR="00B11CC4">
        <w:t xml:space="preserve">2021 </w:t>
      </w:r>
      <w:r w:rsidRPr="00A12142">
        <w:t xml:space="preserve">extended school year services at the Online Boot Camp offered by Landmark College, or </w:t>
      </w:r>
      <w:r w:rsidR="00D05D14">
        <w:t xml:space="preserve">with </w:t>
      </w:r>
      <w:r w:rsidRPr="00A12142">
        <w:t xml:space="preserve">an alternative program when he was not accepted into that program.  Further, Student was not provided with the reasonable accommodations required by his IEP during </w:t>
      </w:r>
      <w:r w:rsidR="00D05D14">
        <w:t>the relevant time period</w:t>
      </w:r>
      <w:r w:rsidRPr="00A12142">
        <w:t xml:space="preserve">.  Specifically, the District sought to provide </w:t>
      </w:r>
      <w:r w:rsidR="00D05D14">
        <w:t>Student</w:t>
      </w:r>
      <w:r w:rsidRPr="00A12142">
        <w:t xml:space="preserve"> with his special education services prior to the start of his College Steps</w:t>
      </w:r>
      <w:r w:rsidR="00D05D14">
        <w:t xml:space="preserve"> program day</w:t>
      </w:r>
      <w:r w:rsidRPr="00A12142">
        <w:t xml:space="preserve">, </w:t>
      </w:r>
      <w:r w:rsidR="00C768DB">
        <w:t xml:space="preserve">thereby requiring </w:t>
      </w:r>
      <w:r w:rsidR="0050083F">
        <w:t xml:space="preserve">Student to </w:t>
      </w:r>
      <w:r w:rsidRPr="00A12142">
        <w:t xml:space="preserve">walk through the College Steps campus (an area known for significant violence) on his own, without any supervision, or during his lunch period, thereby prohibiting him from eating his meal and engaging in the social opportunities the lunch period provided.  Finally, Student’s graduation goals were changed from </w:t>
      </w:r>
      <w:r w:rsidR="00F44B39">
        <w:t xml:space="preserve">an expectation </w:t>
      </w:r>
      <w:r w:rsidR="00BE70DB">
        <w:t xml:space="preserve">of </w:t>
      </w:r>
      <w:r w:rsidR="00F44B39">
        <w:t>receiv</w:t>
      </w:r>
      <w:r w:rsidR="00BE70DB">
        <w:t>ing</w:t>
      </w:r>
      <w:r w:rsidR="00F44B39">
        <w:t xml:space="preserve"> a </w:t>
      </w:r>
      <w:r w:rsidRPr="00A12142">
        <w:t>diploma</w:t>
      </w:r>
      <w:r w:rsidR="00BE70DB">
        <w:t>,</w:t>
      </w:r>
      <w:r w:rsidRPr="00A12142">
        <w:t xml:space="preserve"> to expect</w:t>
      </w:r>
      <w:r w:rsidR="00DF7F1D">
        <w:t>ing Student</w:t>
      </w:r>
      <w:r w:rsidRPr="00A12142">
        <w:t xml:space="preserve"> to age out of special education services without a diploma</w:t>
      </w:r>
      <w:r w:rsidR="00DF7F1D">
        <w:t xml:space="preserve"> (Parent referred to this as being a “life skills” student).</w:t>
      </w:r>
    </w:p>
    <w:p w14:paraId="0A8494A7" w14:textId="77777777" w:rsidR="00F522DF" w:rsidRDefault="00F522DF" w:rsidP="00F522DF">
      <w:pPr>
        <w:shd w:val="clear" w:color="auto" w:fill="FFFFFF"/>
      </w:pPr>
    </w:p>
    <w:p w14:paraId="1B478CFC" w14:textId="14BEBE38" w:rsidR="00F522DF" w:rsidRDefault="00F522DF" w:rsidP="00F522DF">
      <w:pPr>
        <w:shd w:val="clear" w:color="auto" w:fill="FFFFFF"/>
      </w:pPr>
      <w:r>
        <w:t xml:space="preserve">Student further contends he was entitled to but did not receive a licensed biology or special education tutor </w:t>
      </w:r>
      <w:r w:rsidR="00DF7F1D">
        <w:t>to prepare him</w:t>
      </w:r>
      <w:r>
        <w:t xml:space="preserve"> for the </w:t>
      </w:r>
      <w:r w:rsidR="007B430F">
        <w:t xml:space="preserve">February 2022 </w:t>
      </w:r>
      <w:r>
        <w:t>biology MCAS exam.  This staffing failure, according to Student, kept him from passing the biology MCAS</w:t>
      </w:r>
      <w:r w:rsidR="007B430F">
        <w:t xml:space="preserve"> and, hence, from receiving his diploma </w:t>
      </w:r>
      <w:r>
        <w:t>before h</w:t>
      </w:r>
      <w:r w:rsidR="00BE70DB">
        <w:t>is twenty-second birthday</w:t>
      </w:r>
      <w:r>
        <w:t xml:space="preserve">.  </w:t>
      </w:r>
    </w:p>
    <w:p w14:paraId="22F86081" w14:textId="77777777" w:rsidR="00F522DF" w:rsidRPr="00176F71" w:rsidRDefault="00F522DF" w:rsidP="00F522DF">
      <w:pPr>
        <w:shd w:val="clear" w:color="auto" w:fill="FFFFFF"/>
      </w:pPr>
    </w:p>
    <w:p w14:paraId="2D9AEB9A" w14:textId="77777777" w:rsidR="00F522DF" w:rsidRPr="00176F71" w:rsidRDefault="00F522DF" w:rsidP="00F522DF">
      <w:pPr>
        <w:shd w:val="clear" w:color="auto" w:fill="FFFFFF"/>
        <w:rPr>
          <w:b/>
          <w:bCs/>
          <w:u w:val="single"/>
        </w:rPr>
      </w:pPr>
      <w:r w:rsidRPr="00176F71">
        <w:rPr>
          <w:b/>
          <w:bCs/>
          <w:u w:val="single"/>
        </w:rPr>
        <w:t>District’s Position</w:t>
      </w:r>
    </w:p>
    <w:p w14:paraId="2B4D2DA7" w14:textId="77777777" w:rsidR="00F522DF" w:rsidRPr="00176F71" w:rsidRDefault="00F522DF" w:rsidP="00F522DF">
      <w:pPr>
        <w:shd w:val="clear" w:color="auto" w:fill="FFFFFF"/>
      </w:pPr>
    </w:p>
    <w:p w14:paraId="4ADD326D" w14:textId="2DA7EDD2" w:rsidR="00F522DF" w:rsidRDefault="00F522DF" w:rsidP="00F522DF">
      <w:pPr>
        <w:shd w:val="clear" w:color="auto" w:fill="FFFFFF"/>
      </w:pPr>
      <w:r w:rsidRPr="00176F71">
        <w:t xml:space="preserve">The District asserts </w:t>
      </w:r>
      <w:r>
        <w:t xml:space="preserve">that Student has not met his burden of proof with regard to any of the allegations </w:t>
      </w:r>
      <w:r w:rsidR="00BE70DB">
        <w:t xml:space="preserve">of </w:t>
      </w:r>
      <w:r>
        <w:t xml:space="preserve">either issue.  Moreover, at all times, including during the relevant timeframe, it has not discriminated against Student on the basis of his disability in violation of Section 504 of the Rehabilitation Act of 1973 while he was attending the College Steps program on the AIC campus, nor has it denied Student any reasonable accommodations </w:t>
      </w:r>
      <w:r w:rsidR="00EF74CE">
        <w:t xml:space="preserve">pursuant to </w:t>
      </w:r>
      <w:r>
        <w:t xml:space="preserve">any accepted IEPs during this period of time.  Student’s </w:t>
      </w:r>
      <w:r w:rsidR="007B430F">
        <w:t>then-</w:t>
      </w:r>
      <w:r>
        <w:t>advocate acknowledged that such denial of accommodations had not occurred.  Student’s time at College Steps was successful</w:t>
      </w:r>
      <w:r w:rsidR="007B430F">
        <w:t xml:space="preserve">, </w:t>
      </w:r>
      <w:r>
        <w:t xml:space="preserve">and he was provided with compensatory services to equal or overcompensate for any of the missed </w:t>
      </w:r>
      <w:r w:rsidR="00111164">
        <w:t xml:space="preserve">individual </w:t>
      </w:r>
      <w:r>
        <w:t>reading or speech and language services he was owed under his IEP.  Although the District acknowledges that there were challenges scheduling the</w:t>
      </w:r>
      <w:r w:rsidR="0035264A">
        <w:t xml:space="preserve"> one-hour weekly speech and language services and the</w:t>
      </w:r>
      <w:r>
        <w:t xml:space="preserve"> third of the three </w:t>
      </w:r>
      <w:r w:rsidR="0035264A">
        <w:t xml:space="preserve">(3) </w:t>
      </w:r>
      <w:r>
        <w:t xml:space="preserve">weekly hour-long reading service sessions </w:t>
      </w:r>
      <w:r w:rsidR="0035264A">
        <w:t xml:space="preserve">provided in his </w:t>
      </w:r>
      <w:r>
        <w:t xml:space="preserve">IEP, </w:t>
      </w:r>
      <w:r w:rsidR="0035264A">
        <w:t xml:space="preserve">these services were ultimately provided </w:t>
      </w:r>
      <w:r w:rsidR="00267F32">
        <w:t>virtually</w:t>
      </w:r>
      <w:r w:rsidR="00970271">
        <w:t>.  They were not provided</w:t>
      </w:r>
      <w:r w:rsidR="00934C38">
        <w:t xml:space="preserve"> </w:t>
      </w:r>
      <w:r>
        <w:t xml:space="preserve">in the morning before his College Steps program, due to the safety concerns expressed by Parent for Student being on campus alone at that time, or during his lunch period, given the objections of Student and Parent to Student eating his lunch while participating in any services.  </w:t>
      </w:r>
    </w:p>
    <w:p w14:paraId="22E45E1F" w14:textId="77777777" w:rsidR="00F522DF" w:rsidRDefault="00F522DF" w:rsidP="00F522DF">
      <w:pPr>
        <w:shd w:val="clear" w:color="auto" w:fill="FFFFFF"/>
      </w:pPr>
    </w:p>
    <w:p w14:paraId="2DFB973E" w14:textId="4746F047" w:rsidR="00F522DF" w:rsidRDefault="00F522DF" w:rsidP="00F522DF">
      <w:pPr>
        <w:shd w:val="clear" w:color="auto" w:fill="FFFFFF"/>
      </w:pPr>
      <w:r>
        <w:t xml:space="preserve">The District also asserts that Student was not entitled to nor required to be tutored by a licensed teacher certified in either biology or special education for the </w:t>
      </w:r>
      <w:r w:rsidR="008A0C45">
        <w:t xml:space="preserve">February 2022 </w:t>
      </w:r>
      <w:r>
        <w:t xml:space="preserve">biology MCAS </w:t>
      </w:r>
      <w:r w:rsidR="002C2088">
        <w:t>retest</w:t>
      </w:r>
      <w:r>
        <w:t xml:space="preserve">.  The District acknowledges that Student was tutored by a College Steps </w:t>
      </w:r>
      <w:r w:rsidR="008A0C45">
        <w:t xml:space="preserve">Mentor </w:t>
      </w:r>
      <w:r>
        <w:t xml:space="preserve">who was not licensed or certified in biology or special education.  According to the District, </w:t>
      </w:r>
      <w:r w:rsidR="004B7640">
        <w:t xml:space="preserve">all the preparation work </w:t>
      </w:r>
      <w:r w:rsidR="00892778">
        <w:t xml:space="preserve">for the </w:t>
      </w:r>
      <w:r w:rsidR="003107CE">
        <w:t>b</w:t>
      </w:r>
      <w:r w:rsidR="00892778">
        <w:t xml:space="preserve">iology MCAS retest </w:t>
      </w:r>
      <w:r>
        <w:t xml:space="preserve">involved reviewing material from the biology course Student had taken while attending SPS, for which he had received a passing grade.  No new curriculum was taught or needed to be taught to Student in preparation for this test.  Further, neither </w:t>
      </w:r>
      <w:r w:rsidR="008A0C45">
        <w:t xml:space="preserve">federal or state law, nor </w:t>
      </w:r>
      <w:r>
        <w:t xml:space="preserve">the Mediation Agreement signed by the </w:t>
      </w:r>
      <w:r w:rsidR="00872721">
        <w:t>P</w:t>
      </w:r>
      <w:r>
        <w:t>arties</w:t>
      </w:r>
      <w:r w:rsidR="00872721">
        <w:t xml:space="preserve"> </w:t>
      </w:r>
      <w:r w:rsidR="002F18D5">
        <w:t xml:space="preserve">in late </w:t>
      </w:r>
      <w:r w:rsidR="00C700C5">
        <w:t>October</w:t>
      </w:r>
      <w:r w:rsidR="00872721">
        <w:t xml:space="preserve"> 2021 (the first time Parent </w:t>
      </w:r>
      <w:r>
        <w:t>finally agree</w:t>
      </w:r>
      <w:r w:rsidR="00872721">
        <w:t>d</w:t>
      </w:r>
      <w:r>
        <w:t xml:space="preserve"> to Student receiving MCAS </w:t>
      </w:r>
      <w:r w:rsidR="00872721">
        <w:t>retest support)</w:t>
      </w:r>
      <w:r>
        <w:t xml:space="preserve">, legally </w:t>
      </w:r>
      <w:r>
        <w:lastRenderedPageBreak/>
        <w:t xml:space="preserve">obligated the District to provide Student with a licensed teacher to tutor Student for the biology MCAS retake.  Student’s failure to pass the biology MCAS in February 2022 was more likely due to the short amount of preparation time </w:t>
      </w:r>
      <w:r w:rsidR="00E124E4">
        <w:t>available to him</w:t>
      </w:r>
      <w:r>
        <w:t xml:space="preserve">, given Parent’s refusal to agree to such tutoring prior to her execution of the Mediation Agreement, </w:t>
      </w:r>
      <w:r w:rsidR="00ED637A">
        <w:t xml:space="preserve">and </w:t>
      </w:r>
      <w:r>
        <w:t xml:space="preserve">not the certification status, or lack thereof, of the person working with him.  </w:t>
      </w:r>
    </w:p>
    <w:p w14:paraId="27E5E00B" w14:textId="77777777" w:rsidR="00F522DF" w:rsidRDefault="00F522DF" w:rsidP="00F522DF">
      <w:pPr>
        <w:shd w:val="clear" w:color="auto" w:fill="FFFFFF"/>
      </w:pPr>
    </w:p>
    <w:p w14:paraId="38D0DA84" w14:textId="77777777" w:rsidR="00F522DF" w:rsidRPr="00176F71" w:rsidRDefault="00F522DF" w:rsidP="00F522DF">
      <w:pPr>
        <w:pStyle w:val="Heading1"/>
        <w:jc w:val="left"/>
      </w:pPr>
      <w:r w:rsidRPr="00176F71">
        <w:t>FACTUAL FINDINGS</w:t>
      </w:r>
      <w:r w:rsidRPr="00176F71">
        <w:rPr>
          <w:rStyle w:val="FootnoteReference"/>
          <w:b w:val="0"/>
          <w:bCs/>
        </w:rPr>
        <w:footnoteReference w:id="6"/>
      </w:r>
      <w:r w:rsidRPr="00176F71">
        <w:t>:</w:t>
      </w:r>
    </w:p>
    <w:p w14:paraId="3F5BCF99" w14:textId="77777777" w:rsidR="00F522DF" w:rsidRPr="00176F71" w:rsidRDefault="00F522DF" w:rsidP="00F522DF">
      <w:pPr>
        <w:textAlignment w:val="baseline"/>
        <w:rPr>
          <w:b/>
          <w:bCs/>
          <w:u w:val="single"/>
        </w:rPr>
      </w:pPr>
    </w:p>
    <w:p w14:paraId="4037EBA9" w14:textId="3D2177D6" w:rsidR="00F522DF" w:rsidRDefault="00F522DF" w:rsidP="00F522DF">
      <w:pPr>
        <w:pStyle w:val="ListParagraph"/>
        <w:numPr>
          <w:ilvl w:val="0"/>
          <w:numId w:val="2"/>
        </w:numPr>
        <w:ind w:left="360"/>
        <w:textAlignment w:val="baseline"/>
      </w:pPr>
      <w:r w:rsidRPr="00176F71">
        <w:t>Student is</w:t>
      </w:r>
      <w:r>
        <w:t xml:space="preserve"> a “humble”, “truthfully honest”, “well-liked” “friendly agreeable, patient and cooperative” 23-year-old adult who</w:t>
      </w:r>
      <w:r w:rsidR="005F2C9B">
        <w:t>, during the relevant timeframe,</w:t>
      </w:r>
      <w:r>
        <w:t xml:space="preserve"> was 21 </w:t>
      </w:r>
      <w:r w:rsidR="005F2C9B">
        <w:t>years old and was receiv</w:t>
      </w:r>
      <w:r w:rsidR="00480671">
        <w:t>ing</w:t>
      </w:r>
      <w:r w:rsidR="005F2C9B">
        <w:t xml:space="preserve"> </w:t>
      </w:r>
      <w:r>
        <w:t xml:space="preserve">special education and related services to support his autism disability </w:t>
      </w:r>
      <w:r w:rsidR="005F2C9B">
        <w:t xml:space="preserve">pursuant to </w:t>
      </w:r>
      <w:r>
        <w:t xml:space="preserve">an IEP dated April 13, 2021, to April 5, 2022 (IEP).  (D-28; </w:t>
      </w:r>
      <w:proofErr w:type="spellStart"/>
      <w:r>
        <w:t>MacGovern</w:t>
      </w:r>
      <w:proofErr w:type="spellEnd"/>
      <w:r>
        <w:t xml:space="preserve">, 71; Kennedy, 380).  </w:t>
      </w:r>
    </w:p>
    <w:p w14:paraId="3C588C62" w14:textId="77777777" w:rsidR="00F522DF" w:rsidRDefault="00F522DF" w:rsidP="00F522DF">
      <w:pPr>
        <w:pStyle w:val="ListParagraph"/>
        <w:ind w:left="360"/>
        <w:textAlignment w:val="baseline"/>
      </w:pPr>
    </w:p>
    <w:p w14:paraId="2C0E6B36" w14:textId="77777777" w:rsidR="00F522DF" w:rsidRDefault="00F522DF" w:rsidP="00F522DF">
      <w:pPr>
        <w:pStyle w:val="ListParagraph"/>
        <w:numPr>
          <w:ilvl w:val="0"/>
          <w:numId w:val="2"/>
        </w:numPr>
        <w:ind w:left="360"/>
        <w:textAlignment w:val="baseline"/>
      </w:pPr>
      <w:r>
        <w:t>Student passed the ELA MCAS retest in 2017 and the Math MCAS retest in 2018.  He received 206 (warning) on the biology MCAS retest in 2018.  As of May 2, 2021 (the start of the timeframe for this Hearing), Student had yet to pass the biology MCAS retest.  (D-28).</w:t>
      </w:r>
    </w:p>
    <w:p w14:paraId="4033C7C4" w14:textId="77777777" w:rsidR="00F522DF" w:rsidRDefault="00F522DF" w:rsidP="00F522DF">
      <w:pPr>
        <w:pStyle w:val="ListParagraph"/>
        <w:ind w:left="360"/>
        <w:textAlignment w:val="baseline"/>
      </w:pPr>
    </w:p>
    <w:p w14:paraId="1D83792E" w14:textId="57F9504E" w:rsidR="00F522DF" w:rsidRDefault="00F522DF" w:rsidP="00F522DF">
      <w:pPr>
        <w:pStyle w:val="ListParagraph"/>
        <w:numPr>
          <w:ilvl w:val="0"/>
          <w:numId w:val="2"/>
        </w:numPr>
        <w:ind w:left="360"/>
        <w:textAlignment w:val="baseline"/>
      </w:pPr>
      <w:r>
        <w:t>At all times associated with the timeframe for this Hearing, Student was educated at the College Steps Program on the AIC campus</w:t>
      </w:r>
      <w:r w:rsidR="00EF2B17">
        <w:t>.  He also</w:t>
      </w:r>
      <w:r w:rsidR="00382BC7">
        <w:t xml:space="preserve"> </w:t>
      </w:r>
      <w:r>
        <w:t xml:space="preserve">received </w:t>
      </w:r>
      <w:r w:rsidR="00EF2B17">
        <w:t xml:space="preserve">individual </w:t>
      </w:r>
      <w:r>
        <w:t xml:space="preserve">tutoring in reading and written language and individual speech and language services beyond his </w:t>
      </w:r>
      <w:r w:rsidR="00382BC7">
        <w:t>program day</w:t>
      </w:r>
      <w:r>
        <w:t xml:space="preserve">.  College Steps has been operating in Springfield, MA for 9 years.  College Steps is an independent non-profit agency that provides an adult transition program on the campus of, and in partnership with, but not part of, AIC.  </w:t>
      </w:r>
      <w:r w:rsidR="000D3978">
        <w:t xml:space="preserve">It supports students still enrolled in their local high school, and adult students receiving developmental and vocational rehabilitation services.  </w:t>
      </w:r>
      <w:r>
        <w:t xml:space="preserve">Students are supported through a team of </w:t>
      </w:r>
      <w:r w:rsidR="000D3978">
        <w:t>P</w:t>
      </w:r>
      <w:r>
        <w:t xml:space="preserve">eer </w:t>
      </w:r>
      <w:r w:rsidR="004C66F4">
        <w:t>M</w:t>
      </w:r>
      <w:r>
        <w:t>entors</w:t>
      </w:r>
      <w:r w:rsidR="001F2EB7">
        <w:t xml:space="preserve">.  </w:t>
      </w:r>
      <w:r w:rsidR="004C66F4">
        <w:t>P</w:t>
      </w:r>
      <w:r>
        <w:t xml:space="preserve">eer </w:t>
      </w:r>
      <w:r w:rsidR="004C66F4">
        <w:t>M</w:t>
      </w:r>
      <w:r>
        <w:t xml:space="preserve">entors are </w:t>
      </w:r>
      <w:r w:rsidR="001F2EB7">
        <w:t xml:space="preserve">AIC undergraduate or graduate college students that are </w:t>
      </w:r>
      <w:r w:rsidR="004C66F4">
        <w:t>supervised</w:t>
      </w:r>
      <w:r>
        <w:t xml:space="preserve"> by a master’s level coordinator.  Peer </w:t>
      </w:r>
      <w:r w:rsidR="004C66F4">
        <w:t>M</w:t>
      </w:r>
      <w:r>
        <w:t xml:space="preserve">entors meet </w:t>
      </w:r>
      <w:r w:rsidR="004C66F4">
        <w:t xml:space="preserve">weekly </w:t>
      </w:r>
      <w:r>
        <w:t>with the students they support to review their goals in four areas – independent living, social, academic and vocational</w:t>
      </w:r>
      <w:r w:rsidR="004C66F4">
        <w:t xml:space="preserve">.  They </w:t>
      </w:r>
      <w:r>
        <w:t>also support students to navigate classes, assist with homework, and improve organizational and social skills in small group</w:t>
      </w:r>
      <w:r w:rsidR="007442BD">
        <w:t>s</w:t>
      </w:r>
      <w:r>
        <w:t xml:space="preserve"> and at campus activity events. </w:t>
      </w:r>
      <w:r w:rsidR="00A003E8">
        <w:t xml:space="preserve">If </w:t>
      </w:r>
      <w:r w:rsidR="00CF0356">
        <w:t>the supported students</w:t>
      </w:r>
      <w:r w:rsidR="00A003E8">
        <w:t xml:space="preserve"> are still enrolled in their high school</w:t>
      </w:r>
      <w:r w:rsidR="001661D1">
        <w:t>s</w:t>
      </w:r>
      <w:r w:rsidR="00A003E8">
        <w:t xml:space="preserve">, College Steps also works on their transition goals in their IEP.  </w:t>
      </w:r>
      <w:r>
        <w:t xml:space="preserve"> </w:t>
      </w:r>
      <w:r w:rsidR="007442BD">
        <w:t>College Steps students</w:t>
      </w:r>
      <w:r>
        <w:t xml:space="preserve"> typically attend full time (27.5 hours per week, 5 days a week)</w:t>
      </w:r>
      <w:r w:rsidR="007442BD">
        <w:t xml:space="preserve">.  </w:t>
      </w:r>
      <w:r>
        <w:t>(D-20; D-30; Kennedy 439-41)</w:t>
      </w:r>
    </w:p>
    <w:p w14:paraId="57CC9E6B" w14:textId="77777777" w:rsidR="00F522DF" w:rsidRDefault="00F522DF" w:rsidP="00F522DF">
      <w:pPr>
        <w:pStyle w:val="ListParagraph"/>
      </w:pPr>
    </w:p>
    <w:p w14:paraId="5FE65E5D" w14:textId="528622AE" w:rsidR="00F522DF" w:rsidRDefault="00CF0356" w:rsidP="00F522DF">
      <w:pPr>
        <w:pStyle w:val="ListParagraph"/>
        <w:numPr>
          <w:ilvl w:val="0"/>
          <w:numId w:val="2"/>
        </w:numPr>
        <w:ind w:left="360"/>
        <w:textAlignment w:val="baseline"/>
      </w:pPr>
      <w:r>
        <w:t xml:space="preserve">During the 2020-2021 school year, </w:t>
      </w:r>
      <w:r w:rsidR="00F522DF">
        <w:t xml:space="preserve">MCAS preparation support was </w:t>
      </w:r>
      <w:r>
        <w:t xml:space="preserve">briefly </w:t>
      </w:r>
      <w:r w:rsidR="00F522DF">
        <w:t xml:space="preserve">included in </w:t>
      </w:r>
      <w:r w:rsidR="00103893">
        <w:t>Student’s College Steps program day</w:t>
      </w:r>
      <w:r w:rsidR="00F522DF">
        <w:t xml:space="preserve"> schedule, as College Steps advised that even if he was not expected to retake the biology MCAS, he should work with College Steps to prepare for it, in case he does take it.  However, at Parent</w:t>
      </w:r>
      <w:r w:rsidR="006E3F13">
        <w:t>’s</w:t>
      </w:r>
      <w:r w:rsidR="00F522DF">
        <w:t xml:space="preserve"> request, this support was removed from his schedule.  At no time during the 2020-2021 school year did Parent consent to Student being tutored </w:t>
      </w:r>
      <w:r w:rsidR="00B546BF">
        <w:t xml:space="preserve">or otherwise provided with any support to prepare to retake </w:t>
      </w:r>
      <w:r w:rsidR="00F522DF">
        <w:t xml:space="preserve">the biology MCAS, </w:t>
      </w:r>
      <w:r>
        <w:t xml:space="preserve">and </w:t>
      </w:r>
      <w:r w:rsidR="00F522DF">
        <w:t>thus no tutoring or other</w:t>
      </w:r>
      <w:r w:rsidR="00B22245">
        <w:t xml:space="preserve"> such</w:t>
      </w:r>
      <w:r w:rsidR="00F522DF">
        <w:t xml:space="preserve"> supports occurred during this school year.  On February 2, </w:t>
      </w:r>
      <w:r w:rsidR="00F522DF">
        <w:lastRenderedPageBreak/>
        <w:t>2021, Christopher Kennedy, Regional Director for College Steps</w:t>
      </w:r>
      <w:r w:rsidR="00F522DF">
        <w:rPr>
          <w:rStyle w:val="FootnoteReference"/>
        </w:rPr>
        <w:footnoteReference w:id="7"/>
      </w:r>
      <w:r w:rsidR="00F522DF">
        <w:t xml:space="preserve">, advised the parties in a series of emails, that if they were to agree </w:t>
      </w:r>
      <w:r w:rsidR="001661D1">
        <w:t>that</w:t>
      </w:r>
      <w:r w:rsidR="00F522DF">
        <w:t xml:space="preserve"> Student receive services to support him in </w:t>
      </w:r>
      <w:r w:rsidR="00B61174">
        <w:t>re-</w:t>
      </w:r>
      <w:r w:rsidR="00F522DF">
        <w:t xml:space="preserve">taking the biology MCAS, College Steps could offer </w:t>
      </w:r>
      <w:r w:rsidR="00B61174">
        <w:t>M</w:t>
      </w:r>
      <w:r w:rsidR="00F522DF">
        <w:t xml:space="preserve">entors to do this, however, </w:t>
      </w:r>
    </w:p>
    <w:p w14:paraId="23BEFA6A" w14:textId="77777777" w:rsidR="00F522DF" w:rsidRDefault="00F522DF" w:rsidP="00F522DF">
      <w:pPr>
        <w:pStyle w:val="ListParagraph"/>
      </w:pPr>
    </w:p>
    <w:p w14:paraId="70998C2C" w14:textId="18AB71BA" w:rsidR="00F522DF" w:rsidRDefault="00F522DF" w:rsidP="00F522DF">
      <w:pPr>
        <w:pStyle w:val="ListParagraph"/>
        <w:ind w:left="1080" w:right="720"/>
        <w:textAlignment w:val="baseline"/>
      </w:pPr>
      <w:r>
        <w:t xml:space="preserve">“it is important to note that </w:t>
      </w:r>
      <w:r w:rsidR="00433B3B">
        <w:t>[M]</w:t>
      </w:r>
      <w:proofErr w:type="spellStart"/>
      <w:r>
        <w:t>entors</w:t>
      </w:r>
      <w:proofErr w:type="spellEnd"/>
      <w:r>
        <w:t xml:space="preserve"> are not content specific tutors so if they are to work with him on this it would take the form of supporting him in moving through the MCAS prep materials with executive functioning support, not content expertise.  This is something that we’ve done with a number of students and have found success with, in the past.”  (D-20; D-30; Kennedy, 400-01, 447-52).</w:t>
      </w:r>
    </w:p>
    <w:p w14:paraId="4DA361C1" w14:textId="77777777" w:rsidR="00F522DF" w:rsidRDefault="00F522DF" w:rsidP="00F522DF">
      <w:pPr>
        <w:pStyle w:val="ListParagraph"/>
        <w:ind w:left="360"/>
        <w:textAlignment w:val="baseline"/>
      </w:pPr>
    </w:p>
    <w:p w14:paraId="0FEA0700" w14:textId="0C7E339C" w:rsidR="00F522DF" w:rsidRDefault="00F522DF" w:rsidP="00F522DF">
      <w:pPr>
        <w:pStyle w:val="ListParagraph"/>
        <w:numPr>
          <w:ilvl w:val="0"/>
          <w:numId w:val="2"/>
        </w:numPr>
        <w:ind w:left="360"/>
        <w:textAlignment w:val="baseline"/>
      </w:pPr>
      <w:r>
        <w:t xml:space="preserve">The Team met on April 9, 2021, April 13, 2021, and May 4, 2021, to develop </w:t>
      </w:r>
      <w:r w:rsidR="001661D1">
        <w:t>an</w:t>
      </w:r>
      <w:r>
        <w:t xml:space="preserve"> IEP.  Student “briefly” attended the May 4, 2021, meeting, and as noted in the Parent and/or Student Concerns portion of the IEP</w:t>
      </w:r>
      <w:r w:rsidR="00B72757">
        <w:t>,</w:t>
      </w:r>
      <w:r>
        <w:t xml:space="preserve"> “he greeted and was greeted by participants”.  Mr. Kennedy also attended at least one of these meetings to discuss and finalize Student’s weekly College Steps schedule with the Team.  He recalled that there was a lot of tension at </w:t>
      </w:r>
      <w:r w:rsidR="00B72757">
        <w:t xml:space="preserve">the </w:t>
      </w:r>
      <w:r>
        <w:t xml:space="preserve">Team meetings he </w:t>
      </w:r>
      <w:r w:rsidR="002E360F">
        <w:t>attended,</w:t>
      </w:r>
      <w:r>
        <w:t xml:space="preserve"> and it seemed to him there were many other issues playing out </w:t>
      </w:r>
      <w:r w:rsidR="00D76BB7">
        <w:t xml:space="preserve">between the Parties </w:t>
      </w:r>
      <w:r>
        <w:t xml:space="preserve">or </w:t>
      </w:r>
      <w:r w:rsidR="00D76BB7">
        <w:t xml:space="preserve">in </w:t>
      </w:r>
      <w:r>
        <w:t>court that came into these meetings.  Conversations frequently went off topic, and many people, including himself, had to refocus the Team to the agenda.  (D-22; D-28; Kennedy 389-90, 430).</w:t>
      </w:r>
    </w:p>
    <w:p w14:paraId="201B5555" w14:textId="77777777" w:rsidR="00F522DF" w:rsidRDefault="00F522DF" w:rsidP="00F522DF">
      <w:pPr>
        <w:pStyle w:val="ListParagraph"/>
        <w:ind w:left="360"/>
        <w:textAlignment w:val="baseline"/>
      </w:pPr>
    </w:p>
    <w:p w14:paraId="53A5588C" w14:textId="588008A0" w:rsidR="00F522DF" w:rsidRDefault="00F522DF" w:rsidP="00AA644B">
      <w:pPr>
        <w:pStyle w:val="ListParagraph"/>
        <w:numPr>
          <w:ilvl w:val="0"/>
          <w:numId w:val="2"/>
        </w:numPr>
        <w:ind w:left="360"/>
        <w:textAlignment w:val="baseline"/>
      </w:pPr>
      <w:r>
        <w:t xml:space="preserve">Shortly after the May 4, 2023 Team meeting, the Team proposed </w:t>
      </w:r>
      <w:r w:rsidR="00B72757">
        <w:t>an</w:t>
      </w:r>
      <w:r>
        <w:t xml:space="preserve"> IEP.  Dr. Mary Anne Morris</w:t>
      </w:r>
      <w:r>
        <w:rPr>
          <w:rStyle w:val="FootnoteReference"/>
        </w:rPr>
        <w:footnoteReference w:id="8"/>
      </w:r>
      <w:r>
        <w:t xml:space="preserve"> signed the IEP on behalf of the District and sent it to Parent for signature on May 11, 2021.  The IEP </w:t>
      </w:r>
      <w:r w:rsidR="00D76BB7">
        <w:t>includes</w:t>
      </w:r>
      <w:r>
        <w:t xml:space="preserve"> goals in the areas of Reading, Written Expression, Communication Skills and Transition</w:t>
      </w:r>
      <w:r w:rsidR="0036537A">
        <w:t xml:space="preserve"> and provides for </w:t>
      </w:r>
      <w:r>
        <w:t xml:space="preserve">A grid services </w:t>
      </w:r>
      <w:r w:rsidR="00AA644B">
        <w:t xml:space="preserve">consisting </w:t>
      </w:r>
      <w:r>
        <w:t xml:space="preserve">of 4 hours per calendar year of Assistive Technology consultation by an Assistive Technology Specialist, B grid services </w:t>
      </w:r>
      <w:r w:rsidR="00AA644B">
        <w:t xml:space="preserve">consisting </w:t>
      </w:r>
      <w:r>
        <w:t xml:space="preserve">of 27.5 hours per 5-day cycle of College Steps-Transition services by Vocational/Transitional College Steps staff and C grid services </w:t>
      </w:r>
      <w:r w:rsidR="00AA644B">
        <w:t xml:space="preserve">consisting </w:t>
      </w:r>
      <w:r>
        <w:t>of 3 hours per 5-day cycle of Tutoring in Reading and Written Expression by a General Education Teacher or Paraprofessional, and 1 hour per 5-day cycle of Speech and Language services by a</w:t>
      </w:r>
      <w:r w:rsidR="00AA644B">
        <w:t xml:space="preserve"> S</w:t>
      </w:r>
      <w:r>
        <w:t xml:space="preserve">peech and </w:t>
      </w:r>
      <w:r w:rsidR="00AA644B">
        <w:t>L</w:t>
      </w:r>
      <w:r>
        <w:t xml:space="preserve">anguage </w:t>
      </w:r>
      <w:r w:rsidR="00AA644B">
        <w:t>P</w:t>
      </w:r>
      <w:r>
        <w:t xml:space="preserve">athologist or </w:t>
      </w:r>
      <w:r w:rsidR="00AA644B">
        <w:t>A</w:t>
      </w:r>
      <w:r>
        <w:t xml:space="preserve">ssistant.  </w:t>
      </w:r>
      <w:r w:rsidR="0036537A">
        <w:t>For</w:t>
      </w:r>
      <w:r w:rsidR="00AA644B">
        <w:t xml:space="preserve"> </w:t>
      </w:r>
      <w:r>
        <w:t xml:space="preserve">the summer of 2021, Student </w:t>
      </w:r>
      <w:r w:rsidR="00AA644B">
        <w:t>was also</w:t>
      </w:r>
      <w:r>
        <w:t xml:space="preserve"> </w:t>
      </w:r>
      <w:r w:rsidR="00AA644B">
        <w:t xml:space="preserve">offered </w:t>
      </w:r>
      <w:r w:rsidR="00BF0631">
        <w:t xml:space="preserve">a month of </w:t>
      </w:r>
      <w:r>
        <w:t xml:space="preserve">1 hour per 5-day cycle Speech and Language services by a </w:t>
      </w:r>
      <w:r w:rsidR="00AA644B">
        <w:t>S</w:t>
      </w:r>
      <w:r>
        <w:t xml:space="preserve">peech and </w:t>
      </w:r>
      <w:r w:rsidR="00AA644B">
        <w:t>L</w:t>
      </w:r>
      <w:r>
        <w:t xml:space="preserve">anguage </w:t>
      </w:r>
      <w:r w:rsidR="00AA644B">
        <w:t>P</w:t>
      </w:r>
      <w:r>
        <w:t xml:space="preserve">athologist or </w:t>
      </w:r>
      <w:r w:rsidR="00AA644B">
        <w:t>A</w:t>
      </w:r>
      <w:r>
        <w:t>ssistant.</w:t>
      </w:r>
    </w:p>
    <w:p w14:paraId="0942D552" w14:textId="77777777" w:rsidR="00F522DF" w:rsidRDefault="00F522DF" w:rsidP="00F522DF">
      <w:pPr>
        <w:pStyle w:val="ListParagraph"/>
        <w:ind w:left="360"/>
        <w:textAlignment w:val="baseline"/>
      </w:pPr>
    </w:p>
    <w:p w14:paraId="63FE51D3" w14:textId="70D9EFCA" w:rsidR="00F522DF" w:rsidRDefault="00F522DF" w:rsidP="00F522DF">
      <w:pPr>
        <w:pStyle w:val="ListParagraph"/>
        <w:ind w:left="360"/>
        <w:textAlignment w:val="baseline"/>
      </w:pPr>
      <w:r>
        <w:t>The “Additional Information” Section</w:t>
      </w:r>
      <w:r w:rsidR="0036537A">
        <w:t xml:space="preserve"> of the IEP</w:t>
      </w:r>
      <w:r>
        <w:t xml:space="preserve"> note</w:t>
      </w:r>
      <w:r w:rsidR="008323B7">
        <w:t>s</w:t>
      </w:r>
      <w:r>
        <w:t xml:space="preserve"> that Student’s graduation date was June 2019, and that he had </w:t>
      </w:r>
      <w:r w:rsidR="0036537A">
        <w:t xml:space="preserve">met all credit requirements and had </w:t>
      </w:r>
      <w:r>
        <w:t xml:space="preserve">passed two of </w:t>
      </w:r>
      <w:r w:rsidR="0036537A">
        <w:t xml:space="preserve">the </w:t>
      </w:r>
      <w:r>
        <w:t xml:space="preserve">three MCAS requirements necessary to obtain a high school </w:t>
      </w:r>
      <w:r w:rsidR="001549A6">
        <w:t>diploma</w:t>
      </w:r>
      <w:r>
        <w:t>.  It also note</w:t>
      </w:r>
      <w:r w:rsidR="008323B7">
        <w:t>s</w:t>
      </w:r>
      <w:r>
        <w:t xml:space="preserve"> that “the district continues to recommend [Student] review materials to prepare for a retest in the </w:t>
      </w:r>
      <w:r>
        <w:lastRenderedPageBreak/>
        <w:t>MCAS biology exam, to explore various ways to pass the MCAS biology test, and in June, 2021 retake the MCAS biology test, in order to obtain a high school diploma.”</w:t>
      </w:r>
    </w:p>
    <w:p w14:paraId="2E95FDD8" w14:textId="77777777" w:rsidR="00F522DF" w:rsidRDefault="00F522DF" w:rsidP="00F522DF">
      <w:pPr>
        <w:pStyle w:val="ListParagraph"/>
        <w:ind w:left="360"/>
        <w:textAlignment w:val="baseline"/>
      </w:pPr>
    </w:p>
    <w:p w14:paraId="4B381A6A" w14:textId="5175F061" w:rsidR="00F522DF" w:rsidRDefault="0036537A" w:rsidP="00F522DF">
      <w:pPr>
        <w:pStyle w:val="ListParagraph"/>
        <w:ind w:left="360"/>
        <w:textAlignment w:val="baseline"/>
      </w:pPr>
      <w:r>
        <w:t xml:space="preserve">In explaining </w:t>
      </w:r>
      <w:r w:rsidR="00F522DF">
        <w:t>the Service Delivery Grid, the “Additional Information” Section note</w:t>
      </w:r>
      <w:r w:rsidR="00F6589B">
        <w:t>s</w:t>
      </w:r>
      <w:r w:rsidR="00F522DF">
        <w:t xml:space="preserve"> that “the District recommends [Student] participate in recommended tutoring services, and to continue participating in College Steps Program at [AIC], Fall semester 2021 and Spring Semester, 2022, up to his 22</w:t>
      </w:r>
      <w:r w:rsidR="00F522DF" w:rsidRPr="002508F6">
        <w:rPr>
          <w:vertAlign w:val="superscript"/>
        </w:rPr>
        <w:t>nd</w:t>
      </w:r>
      <w:r w:rsidR="00F522DF">
        <w:t xml:space="preserve"> birthday (IEP end date 4/5/2022)”.  Tutoring would be provided by the Pioneer Valley Tutoring Services, associated with AIC, </w:t>
      </w:r>
      <w:r>
        <w:t>and</w:t>
      </w:r>
      <w:r w:rsidR="00F522DF">
        <w:t xml:space="preserve"> follow the SPS calendar.  An additional tutoring service, beyond that set forth in the Service Delivery Grid was also included in this Section with the notation</w:t>
      </w:r>
      <w:r>
        <w:t>,</w:t>
      </w:r>
      <w:r w:rsidR="00F522DF">
        <w:t xml:space="preserve"> “[i]n the spirit of collaboration, the district has agreed to parent’s request for additional tutoring in Reading and Written Expression.  An additional 10 sessions will be scheduled by the tutor and begin in the Fall, 2021”.  (D-28; Morris, 159-62).</w:t>
      </w:r>
    </w:p>
    <w:p w14:paraId="425A3145" w14:textId="77777777" w:rsidR="00F522DF" w:rsidRDefault="00F522DF" w:rsidP="00F522DF">
      <w:pPr>
        <w:pStyle w:val="ListParagraph"/>
        <w:ind w:left="360"/>
        <w:textAlignment w:val="baseline"/>
      </w:pPr>
    </w:p>
    <w:p w14:paraId="1920F8F6" w14:textId="77777777" w:rsidR="00F522DF" w:rsidRDefault="00F522DF" w:rsidP="00F522DF">
      <w:pPr>
        <w:pStyle w:val="ListParagraph"/>
        <w:numPr>
          <w:ilvl w:val="0"/>
          <w:numId w:val="2"/>
        </w:numPr>
        <w:ind w:left="360"/>
        <w:textAlignment w:val="baseline"/>
      </w:pPr>
      <w:r>
        <w:t>The IEP proposed placement in a full inclusion program to be located at “College Steps Program at AIC, Speech and Language and Tutoring Services 4/13/21-4/5/22”.  (D-28).</w:t>
      </w:r>
    </w:p>
    <w:p w14:paraId="20FBC77E" w14:textId="77777777" w:rsidR="00F522DF" w:rsidRDefault="00F522DF" w:rsidP="00F522DF">
      <w:pPr>
        <w:pStyle w:val="ListParagraph"/>
        <w:ind w:left="360"/>
        <w:textAlignment w:val="baseline"/>
      </w:pPr>
    </w:p>
    <w:p w14:paraId="7620E33E" w14:textId="6C5467E6" w:rsidR="00F522DF" w:rsidRDefault="00F6589B" w:rsidP="00F522DF">
      <w:pPr>
        <w:pStyle w:val="ListParagraph"/>
        <w:numPr>
          <w:ilvl w:val="0"/>
          <w:numId w:val="2"/>
        </w:numPr>
        <w:ind w:left="360"/>
        <w:textAlignment w:val="baseline"/>
      </w:pPr>
      <w:r>
        <w:t xml:space="preserve">Twenty-eight (28) </w:t>
      </w:r>
      <w:r w:rsidR="00F522DF">
        <w:t xml:space="preserve">accommodations were proposed in PLEP-A of the IEP, </w:t>
      </w:r>
      <w:r>
        <w:t>ten (</w:t>
      </w:r>
      <w:r w:rsidR="00F522DF">
        <w:t>10</w:t>
      </w:r>
      <w:r>
        <w:t>)</w:t>
      </w:r>
      <w:r w:rsidR="00F522DF">
        <w:t xml:space="preserve"> of which were also testing accommodations</w:t>
      </w:r>
      <w:r w:rsidR="002D5FA8">
        <w:t>.  S</w:t>
      </w:r>
      <w:r>
        <w:t>ix (</w:t>
      </w:r>
      <w:r w:rsidR="00F522DF">
        <w:t>6</w:t>
      </w:r>
      <w:r>
        <w:t>)</w:t>
      </w:r>
      <w:r w:rsidR="00F522DF">
        <w:t xml:space="preserve"> accommodations were proposed in PLEP-B.  The non-testing accommodations included chunking assignments, reducing the number of tasks to show competence, use of visuals, graphic organizers and vocabulary mapping, copies of notes, access to word processing or speech-to-text software, vocabulary lists, extended time, frequent cueing to stay on task, ensuring eye contact is made before providing directions, use of verbal reinforcement and praise, repeat instructions, wait time to process information, assistive technology tools such as a reading pen, </w:t>
      </w:r>
      <w:r w:rsidR="00C51117">
        <w:t>iPad</w:t>
      </w:r>
      <w:r w:rsidR="00F522DF">
        <w:t>, and calculator, and scheduled organization time in the morning and afternoon during academic intervention.  Testing accommodations included a distraction free environment, small group testing, alternative test location, line readers, graphic organizers, checklists or supplemental reference sheet, read aloud of directions read aloud for Math and Science tests, and text-to-speech support. (D-28; D-29).</w:t>
      </w:r>
    </w:p>
    <w:p w14:paraId="66BAC3BF" w14:textId="77777777" w:rsidR="00F522DF" w:rsidRDefault="00F522DF" w:rsidP="00F522DF">
      <w:pPr>
        <w:pStyle w:val="ListParagraph"/>
      </w:pPr>
    </w:p>
    <w:p w14:paraId="25F46AE7" w14:textId="0B8F08D9" w:rsidR="00F522DF" w:rsidRDefault="00943212" w:rsidP="00F522DF">
      <w:pPr>
        <w:pStyle w:val="ListParagraph"/>
        <w:numPr>
          <w:ilvl w:val="0"/>
          <w:numId w:val="2"/>
        </w:numPr>
        <w:ind w:left="360"/>
        <w:textAlignment w:val="baseline"/>
      </w:pPr>
      <w:r>
        <w:t xml:space="preserve">The </w:t>
      </w:r>
      <w:r w:rsidR="00F522DF">
        <w:t>Extended School Year (ESY) services</w:t>
      </w:r>
      <w:r>
        <w:t xml:space="preserve"> in</w:t>
      </w:r>
      <w:r w:rsidR="00F522DF">
        <w:t xml:space="preserve"> </w:t>
      </w:r>
      <w:r w:rsidR="009567CC">
        <w:t xml:space="preserve">the IEP </w:t>
      </w:r>
      <w:r>
        <w:t xml:space="preserve">included </w:t>
      </w:r>
      <w:r w:rsidR="00D20937">
        <w:t xml:space="preserve">one month </w:t>
      </w:r>
      <w:r w:rsidR="006D712D">
        <w:t xml:space="preserve">of </w:t>
      </w:r>
      <w:r w:rsidR="00D20937">
        <w:t xml:space="preserve">speech and language services set forth in the </w:t>
      </w:r>
      <w:r w:rsidR="00F522DF">
        <w:t>Service Delivery Grid,</w:t>
      </w:r>
      <w:r w:rsidR="00255EC4">
        <w:t xml:space="preserve"> noted</w:t>
      </w:r>
      <w:r w:rsidR="00F522DF">
        <w:t xml:space="preserve"> </w:t>
      </w:r>
      <w:r w:rsidR="006D712D" w:rsidRPr="006D712D">
        <w:rPr>
          <w:i/>
          <w:iCs/>
        </w:rPr>
        <w:t>supra</w:t>
      </w:r>
      <w:r w:rsidR="00D20937">
        <w:t xml:space="preserve">.  Also </w:t>
      </w:r>
      <w:r w:rsidR="00F522DF">
        <w:t xml:space="preserve">“longer year” </w:t>
      </w:r>
      <w:r w:rsidR="009567CC">
        <w:t xml:space="preserve">under the </w:t>
      </w:r>
      <w:r w:rsidR="00F522DF">
        <w:t>“Schedule Modification”</w:t>
      </w:r>
      <w:r w:rsidR="00D20937">
        <w:t xml:space="preserve"> section</w:t>
      </w:r>
      <w:r w:rsidR="00255EC4">
        <w:t xml:space="preserve"> of the IEP</w:t>
      </w:r>
      <w:r w:rsidR="00D20937">
        <w:t xml:space="preserve"> was selected</w:t>
      </w:r>
      <w:r w:rsidR="009567CC">
        <w:t xml:space="preserve">, </w:t>
      </w:r>
      <w:r w:rsidR="00F522DF">
        <w:t xml:space="preserve">with the following rationale: “Because of [Student’s] special needs, he is enrolled in the Extended School </w:t>
      </w:r>
      <w:r w:rsidR="006D712D">
        <w:t>Y</w:t>
      </w:r>
      <w:r w:rsidR="00F522DF">
        <w:t xml:space="preserve">ear program.  An explanation is given below.”  Further, the “Additional Information” </w:t>
      </w:r>
      <w:r w:rsidR="00255EC4">
        <w:t>s</w:t>
      </w:r>
      <w:r w:rsidR="00F522DF">
        <w:t>ection</w:t>
      </w:r>
      <w:r w:rsidR="00255EC4">
        <w:t xml:space="preserve"> of the IEP</w:t>
      </w:r>
      <w:r w:rsidR="00F522DF">
        <w:t xml:space="preserve">, </w:t>
      </w:r>
      <w:r w:rsidR="00255EC4">
        <w:t xml:space="preserve">provided that, </w:t>
      </w:r>
      <w:r w:rsidR="00F522DF">
        <w:t xml:space="preserve">“In the spirit of collaboration, and (sic) requested by parent, the district has agreed to pay the tuition for the 5 Day Online Boot Camp, July 26 – July 30, </w:t>
      </w:r>
      <w:r w:rsidR="002E360F">
        <w:t>2021,</w:t>
      </w:r>
      <w:r w:rsidR="00F522DF">
        <w:t xml:space="preserve"> offered by Landmark College.  Parent and/or [Student] will complete the application process for this course.”.  (D-28).</w:t>
      </w:r>
    </w:p>
    <w:p w14:paraId="2CB5E4B4" w14:textId="77777777" w:rsidR="00F522DF" w:rsidRDefault="00F522DF" w:rsidP="00F522DF">
      <w:pPr>
        <w:pStyle w:val="ListParagraph"/>
      </w:pPr>
    </w:p>
    <w:p w14:paraId="59139D7D" w14:textId="2910E0B8" w:rsidR="00F522DF" w:rsidRDefault="00F522DF" w:rsidP="00F522DF">
      <w:pPr>
        <w:pStyle w:val="ListParagraph"/>
        <w:numPr>
          <w:ilvl w:val="0"/>
          <w:numId w:val="2"/>
        </w:numPr>
        <w:ind w:left="360"/>
        <w:textAlignment w:val="baseline"/>
      </w:pPr>
      <w:r>
        <w:t xml:space="preserve">Ms. Andrea </w:t>
      </w:r>
      <w:proofErr w:type="spellStart"/>
      <w:r>
        <w:t>MacGovern</w:t>
      </w:r>
      <w:proofErr w:type="spellEnd"/>
      <w:r>
        <w:rPr>
          <w:rStyle w:val="FootnoteReference"/>
        </w:rPr>
        <w:footnoteReference w:id="9"/>
      </w:r>
      <w:r>
        <w:t xml:space="preserve"> recalls attending at least one of the Team meetings for this IEP as Student’s </w:t>
      </w:r>
      <w:r w:rsidR="0030399A">
        <w:t>A</w:t>
      </w:r>
      <w:r w:rsidR="00A164E2">
        <w:t>dvocate and</w:t>
      </w:r>
      <w:r>
        <w:t xml:space="preserve"> discussing Student’s attendance at the Landmark College </w:t>
      </w:r>
      <w:r w:rsidR="007C4AF3">
        <w:t>B</w:t>
      </w:r>
      <w:r>
        <w:t xml:space="preserve">ootcamp.  </w:t>
      </w:r>
      <w:r>
        <w:lastRenderedPageBreak/>
        <w:t xml:space="preserve">According to Ms. </w:t>
      </w:r>
      <w:proofErr w:type="spellStart"/>
      <w:r>
        <w:t>MacGovern</w:t>
      </w:r>
      <w:proofErr w:type="spellEnd"/>
      <w:r>
        <w:t xml:space="preserve">, the District agreed to fund the Landmark College program, provided Student was accepted.  </w:t>
      </w:r>
      <w:r w:rsidR="002E18EF">
        <w:t xml:space="preserve">It was Ms. </w:t>
      </w:r>
      <w:proofErr w:type="spellStart"/>
      <w:r w:rsidR="002E18EF">
        <w:t>MacGovern’s</w:t>
      </w:r>
      <w:proofErr w:type="spellEnd"/>
      <w:r w:rsidR="002E18EF">
        <w:t xml:space="preserve"> understanding that </w:t>
      </w:r>
      <w:r>
        <w:t xml:space="preserve">not only </w:t>
      </w:r>
      <w:r w:rsidR="002E18EF">
        <w:t xml:space="preserve">was </w:t>
      </w:r>
      <w:r w:rsidR="00AD0CC1">
        <w:t xml:space="preserve">the District’s funding contingent on </w:t>
      </w:r>
      <w:r>
        <w:t xml:space="preserve">Student’s acceptance in the </w:t>
      </w:r>
      <w:r w:rsidR="007C4AF3">
        <w:t>B</w:t>
      </w:r>
      <w:r>
        <w:t xml:space="preserve">ootcamp, but also that such a </w:t>
      </w:r>
      <w:r w:rsidR="00AD0CC1">
        <w:t xml:space="preserve">contingency </w:t>
      </w:r>
      <w:r>
        <w:t>is</w:t>
      </w:r>
      <w:r w:rsidR="002E18EF">
        <w:t xml:space="preserve"> typically</w:t>
      </w:r>
      <w:r>
        <w:t xml:space="preserve"> “a condition of any program”.  (</w:t>
      </w:r>
      <w:proofErr w:type="spellStart"/>
      <w:r>
        <w:t>MacGovern</w:t>
      </w:r>
      <w:proofErr w:type="spellEnd"/>
      <w:r>
        <w:t xml:space="preserve">, 77-86). </w:t>
      </w:r>
    </w:p>
    <w:p w14:paraId="608DA4EB" w14:textId="77777777" w:rsidR="00F522DF" w:rsidRDefault="00F522DF" w:rsidP="00F522DF">
      <w:pPr>
        <w:pStyle w:val="ListParagraph"/>
      </w:pPr>
    </w:p>
    <w:p w14:paraId="34FCA36A" w14:textId="58A5188F" w:rsidR="00F522DF" w:rsidRDefault="00F522DF" w:rsidP="00F522DF">
      <w:pPr>
        <w:pStyle w:val="ListParagraph"/>
        <w:numPr>
          <w:ilvl w:val="0"/>
          <w:numId w:val="2"/>
        </w:numPr>
        <w:ind w:left="360"/>
        <w:textAlignment w:val="baseline"/>
      </w:pPr>
      <w:r>
        <w:t>On June 20, 2021, Parent</w:t>
      </w:r>
      <w:r>
        <w:rPr>
          <w:rStyle w:val="FootnoteReference"/>
        </w:rPr>
        <w:footnoteReference w:id="10"/>
      </w:r>
      <w:r>
        <w:t xml:space="preserve"> signed the IEP accepting the placement in full and selecting the box for “I reject the following portions of the IEP with the understanding that any portion(s) that I do not reject will be considered accepted and implemented immediately”.  Specifically, Parent noted that she rejected the following: “The MCAS N1 was done outside of the meeting, district was informed in May, 2021 [that] he [illegible] cohort [illegible] process.  Goal 1, 2 Tutoring by Gen ed/Para is not what was agreed to.  Speech needs to be added to A Grid.  Evaluation summary is missing information”</w:t>
      </w:r>
      <w:r w:rsidR="003B40D0">
        <w:t>.  T</w:t>
      </w:r>
      <w:r>
        <w:t xml:space="preserve">he box providing </w:t>
      </w:r>
      <w:r w:rsidR="001B7396">
        <w:t xml:space="preserve">for Parent </w:t>
      </w:r>
      <w:r>
        <w:t xml:space="preserve">to “request a meeting to discuss the rejected IEP or rejected portion(s)” </w:t>
      </w:r>
      <w:r w:rsidR="001B7396">
        <w:t xml:space="preserve">was left </w:t>
      </w:r>
      <w:r>
        <w:t>blank.  (D-28).</w:t>
      </w:r>
    </w:p>
    <w:p w14:paraId="5B15DD64" w14:textId="77777777" w:rsidR="00F522DF" w:rsidRDefault="00F522DF" w:rsidP="00F522DF">
      <w:pPr>
        <w:pStyle w:val="ListParagraph"/>
      </w:pPr>
    </w:p>
    <w:p w14:paraId="70DB34E5" w14:textId="72B2287B" w:rsidR="00F522DF" w:rsidRDefault="00F522DF" w:rsidP="00F522DF">
      <w:pPr>
        <w:pStyle w:val="ListParagraph"/>
        <w:numPr>
          <w:ilvl w:val="0"/>
          <w:numId w:val="2"/>
        </w:numPr>
        <w:ind w:left="360"/>
        <w:textAlignment w:val="baseline"/>
      </w:pPr>
      <w:r>
        <w:t>On June 20, 2021, Parent and Student completed the application for the Landmark 5-Day Online Boot</w:t>
      </w:r>
      <w:r w:rsidR="0059759F">
        <w:t>c</w:t>
      </w:r>
      <w:r>
        <w:t xml:space="preserve">amp that was scheduled to be held between July 26, 2021 and July 30, 2021.  On July 21, 2021, Landmark College informed Parent and Student in writing that Student was not accepted into this program.  Of note, the rejection letter indicated the </w:t>
      </w:r>
      <w:r w:rsidR="00B102AD">
        <w:t>B</w:t>
      </w:r>
      <w:r>
        <w:t>ootcamp is a,</w:t>
      </w:r>
    </w:p>
    <w:p w14:paraId="248920CA" w14:textId="50AC10CC" w:rsidR="00F522DF" w:rsidRDefault="00F522DF" w:rsidP="00F522DF">
      <w:pPr>
        <w:pStyle w:val="ListParagraph"/>
        <w:ind w:left="900" w:right="720"/>
        <w:textAlignment w:val="baseline"/>
      </w:pPr>
      <w:r>
        <w:t>five-day intensive program for students that are going to college or university in the Fall or currently enrolled in college.  The program’s goal is to help students reflect on their personal learning style while introducing strategies on being a more efficient learner inside the classroom…. Upon review of [Student’s] application file, we feel this intensive online program is not a good fit to meet [Student’s] needs at this time.</w:t>
      </w:r>
      <w:r w:rsidR="001B7396">
        <w:t xml:space="preserve"> </w:t>
      </w:r>
      <w:r>
        <w:t xml:space="preserve"> (S-1).</w:t>
      </w:r>
    </w:p>
    <w:p w14:paraId="3BBBB8EE" w14:textId="77777777" w:rsidR="00F522DF" w:rsidRDefault="00F522DF" w:rsidP="00F522DF"/>
    <w:p w14:paraId="2BB24A3E" w14:textId="55EC29FD" w:rsidR="00F522DF" w:rsidRDefault="00F522DF" w:rsidP="00F522DF">
      <w:pPr>
        <w:pStyle w:val="ListParagraph"/>
        <w:numPr>
          <w:ilvl w:val="0"/>
          <w:numId w:val="2"/>
        </w:numPr>
        <w:ind w:left="360"/>
        <w:textAlignment w:val="baseline"/>
      </w:pPr>
      <w:r w:rsidRPr="005202E2">
        <w:t xml:space="preserve">In </w:t>
      </w:r>
      <w:r w:rsidR="00F949EE" w:rsidRPr="005202E2">
        <w:t>August</w:t>
      </w:r>
      <w:r w:rsidRPr="005202E2">
        <w:t xml:space="preserve"> 2021, the Parties communicated by email over an issue relating to Student not being provided with a lunch on Wednesdays while attending College Steps</w:t>
      </w:r>
      <w:r w:rsidRPr="005202E2">
        <w:rPr>
          <w:rStyle w:val="FootnoteReference"/>
        </w:rPr>
        <w:footnoteReference w:id="11"/>
      </w:r>
      <w:r w:rsidRPr="005202E2">
        <w:t xml:space="preserve">.  </w:t>
      </w:r>
      <w:r>
        <w:t>T</w:t>
      </w:r>
      <w:r w:rsidRPr="005202E2">
        <w:t>he Parties were able to resolve this issue between themselves with the District agreeing to provide Student with a lunch through Sodexo</w:t>
      </w:r>
      <w:r>
        <w:t xml:space="preserve"> (the College Steps food provider)</w:t>
      </w:r>
      <w:r w:rsidRPr="005202E2">
        <w:t xml:space="preserve">, on Wednesdays. </w:t>
      </w:r>
      <w:r w:rsidR="00522BCB">
        <w:t>However</w:t>
      </w:r>
      <w:r w:rsidRPr="005202E2">
        <w:t xml:space="preserve">, Student </w:t>
      </w:r>
      <w:r w:rsidR="00522BCB">
        <w:t xml:space="preserve">ultimately </w:t>
      </w:r>
      <w:r w:rsidRPr="005202E2">
        <w:t>declined this offered lunch.  (D-21; D-23; D-24; D-25; D-26; D-27</w:t>
      </w:r>
      <w:r>
        <w:t>; Kennedy, 481</w:t>
      </w:r>
      <w:r w:rsidRPr="005202E2">
        <w:t xml:space="preserve">).  </w:t>
      </w:r>
    </w:p>
    <w:p w14:paraId="4E3DF556" w14:textId="5F2562C1" w:rsidR="003E256F" w:rsidRDefault="003E256F" w:rsidP="003E256F">
      <w:pPr>
        <w:pStyle w:val="ListParagraph"/>
        <w:ind w:left="360"/>
        <w:textAlignment w:val="baseline"/>
      </w:pPr>
    </w:p>
    <w:p w14:paraId="3FB36A1F" w14:textId="77646A00" w:rsidR="005C07A8" w:rsidRDefault="003E256F" w:rsidP="00F522DF">
      <w:pPr>
        <w:pStyle w:val="ListParagraph"/>
        <w:numPr>
          <w:ilvl w:val="0"/>
          <w:numId w:val="2"/>
        </w:numPr>
        <w:ind w:left="360"/>
        <w:textAlignment w:val="baseline"/>
      </w:pPr>
      <w:r>
        <w:t xml:space="preserve">On </w:t>
      </w:r>
      <w:r w:rsidR="00285232">
        <w:t xml:space="preserve">Friday, </w:t>
      </w:r>
      <w:r>
        <w:t xml:space="preserve">August 27, </w:t>
      </w:r>
      <w:r w:rsidR="003E0A9D">
        <w:t>2021,</w:t>
      </w:r>
      <w:r>
        <w:t xml:space="preserve"> the Parties and Mr. Kennedy emailed </w:t>
      </w:r>
      <w:r w:rsidR="000F0732">
        <w:t xml:space="preserve">about </w:t>
      </w:r>
      <w:r>
        <w:t xml:space="preserve">Student’s College Steps and IEP services schedule for the 2021-2022 school year.  </w:t>
      </w:r>
      <w:r w:rsidR="008E7D9A">
        <w:t xml:space="preserve">The District informed Parent </w:t>
      </w:r>
      <w:r w:rsidR="000F0732">
        <w:t xml:space="preserve">when </w:t>
      </w:r>
      <w:r w:rsidR="0051137D">
        <w:t xml:space="preserve">transportation would be provided </w:t>
      </w:r>
      <w:r w:rsidR="00F67DB1">
        <w:t>(7:45 a.m. each morning</w:t>
      </w:r>
      <w:r w:rsidR="00157EA7">
        <w:t xml:space="preserve"> for arrival by 8:00 a.m.</w:t>
      </w:r>
      <w:r w:rsidR="00F67DB1">
        <w:t xml:space="preserve"> and returning home by 2:40 p.m.)</w:t>
      </w:r>
      <w:r w:rsidR="0051137D">
        <w:t xml:space="preserve">, and </w:t>
      </w:r>
      <w:r w:rsidR="008E7D9A">
        <w:t>who the tutor and speech and language pathologist would be</w:t>
      </w:r>
      <w:r w:rsidR="0051137D">
        <w:t>.  T</w:t>
      </w:r>
      <w:r w:rsidR="008E7D9A">
        <w:t xml:space="preserve">utoring was scheduled </w:t>
      </w:r>
      <w:r w:rsidR="001451B4">
        <w:t>for</w:t>
      </w:r>
      <w:r w:rsidR="008E7D9A">
        <w:t xml:space="preserve"> Tuesday and Thursday mornings from 8:00 a.m. to 9:00 a.m. and on Wednesdays from 2:34 p.m. to 3:40 p.m.  Initially tutoring would be </w:t>
      </w:r>
      <w:r w:rsidR="0075263F">
        <w:t>remote but</w:t>
      </w:r>
      <w:r w:rsidR="008E7D9A">
        <w:t xml:space="preserve"> </w:t>
      </w:r>
      <w:r w:rsidR="008E7D9A">
        <w:lastRenderedPageBreak/>
        <w:t>would move to in-person services on Tuesday and Thursday mornings.  Speech and language services were to be scheduled directly with the provider who had emailed Parent with her availability and was waiting to hear back</w:t>
      </w:r>
      <w:r w:rsidR="00F512A5">
        <w:t xml:space="preserve"> from Parent</w:t>
      </w:r>
      <w:r w:rsidR="008E7D9A">
        <w:t xml:space="preserve">.  </w:t>
      </w:r>
    </w:p>
    <w:p w14:paraId="60FB0884" w14:textId="77777777" w:rsidR="005C07A8" w:rsidRDefault="005C07A8" w:rsidP="005C07A8">
      <w:pPr>
        <w:pStyle w:val="ListParagraph"/>
      </w:pPr>
    </w:p>
    <w:p w14:paraId="16C5A060" w14:textId="15E07017" w:rsidR="00285232" w:rsidRDefault="00900AE2" w:rsidP="005C07A8">
      <w:pPr>
        <w:pStyle w:val="ListParagraph"/>
        <w:ind w:left="360"/>
        <w:textAlignment w:val="baseline"/>
      </w:pPr>
      <w:r>
        <w:t xml:space="preserve">Parent objected to this schedule and accused the District and College Steps </w:t>
      </w:r>
      <w:r w:rsidR="000F0732">
        <w:t xml:space="preserve">of </w:t>
      </w:r>
      <w:r w:rsidR="0033379D">
        <w:t>developing it “unilaterally” without regard to Student’s needs.  She noted that Student worked from “3-10 on Wednesdays”, and was concerned that the</w:t>
      </w:r>
      <w:r w:rsidR="00DB3F96">
        <w:t xml:space="preserve"> proposed</w:t>
      </w:r>
      <w:r w:rsidR="0033379D">
        <w:t xml:space="preserve"> schedule required Student to be at College Steps or receiving services </w:t>
      </w:r>
      <w:r w:rsidR="00605645">
        <w:t xml:space="preserve">“5 days a week” </w:t>
      </w:r>
      <w:r w:rsidR="0033379D">
        <w:t>from 7:</w:t>
      </w:r>
      <w:r w:rsidR="00C0057B">
        <w:t xml:space="preserve">45 a.m. to 4:00 p.m.  Parent felt this was “to (sic) much of a load” with his work obligations.  </w:t>
      </w:r>
      <w:r w:rsidR="008E2301">
        <w:t xml:space="preserve">She requested an “emergency meeting with all parties to discuss the schedule.”  </w:t>
      </w:r>
    </w:p>
    <w:p w14:paraId="250683C3" w14:textId="77777777" w:rsidR="00285232" w:rsidRDefault="00285232" w:rsidP="005C07A8">
      <w:pPr>
        <w:pStyle w:val="ListParagraph"/>
        <w:ind w:left="360"/>
        <w:textAlignment w:val="baseline"/>
      </w:pPr>
    </w:p>
    <w:p w14:paraId="181A3D33" w14:textId="65F1B9FD" w:rsidR="003E256F" w:rsidRPr="005202E2" w:rsidRDefault="00571606" w:rsidP="005C07A8">
      <w:pPr>
        <w:pStyle w:val="ListParagraph"/>
        <w:ind w:left="360"/>
        <w:textAlignment w:val="baseline"/>
      </w:pPr>
      <w:r>
        <w:t xml:space="preserve">Mr. Kennedy responded to </w:t>
      </w:r>
      <w:r w:rsidR="00D54B84">
        <w:t xml:space="preserve">these emails to </w:t>
      </w:r>
      <w:r>
        <w:t>indicate that a draft schedule ha</w:t>
      </w:r>
      <w:r w:rsidR="00ED1D52">
        <w:t>d</w:t>
      </w:r>
      <w:r>
        <w:t xml:space="preserve"> been provided and discussed by the </w:t>
      </w:r>
      <w:r w:rsidR="00D54B84">
        <w:t>T</w:t>
      </w:r>
      <w:r>
        <w:t>eam several months earlier</w:t>
      </w:r>
      <w:r w:rsidR="00157EA7">
        <w:t xml:space="preserve"> (at the Team meeting </w:t>
      </w:r>
      <w:r w:rsidR="00ED1D52">
        <w:t>he</w:t>
      </w:r>
      <w:r w:rsidR="00157EA7">
        <w:t xml:space="preserve"> attended in the </w:t>
      </w:r>
      <w:r w:rsidR="00ED1D52">
        <w:t>s</w:t>
      </w:r>
      <w:r w:rsidR="00157EA7">
        <w:t>pring of 2021)</w:t>
      </w:r>
      <w:r>
        <w:t xml:space="preserve">.  </w:t>
      </w:r>
      <w:r w:rsidR="00ED1D52">
        <w:t xml:space="preserve">At that time, it was agreed by the Team, including Parent </w:t>
      </w:r>
      <w:r>
        <w:t xml:space="preserve">that although typically the College </w:t>
      </w:r>
      <w:r w:rsidR="00157EA7">
        <w:t>Steps’ school day</w:t>
      </w:r>
      <w:r>
        <w:t xml:space="preserve"> was 9:00 a.m. to 2:30 p.m., Student would take a course on Mondays, Wednesdays and Fridays starting at 8:30 a.m., as this was his “first choice”.  In order to meet the </w:t>
      </w:r>
      <w:r w:rsidR="00157EA7">
        <w:t>27.5-hour</w:t>
      </w:r>
      <w:r>
        <w:t xml:space="preserve"> program day, </w:t>
      </w:r>
      <w:r w:rsidR="005712BF">
        <w:t xml:space="preserve">the Team also agreed that Student </w:t>
      </w:r>
      <w:r>
        <w:t xml:space="preserve">would be “unsupported during lunch on M/W/F”, although natural supports during this time would take place.  </w:t>
      </w:r>
      <w:r w:rsidR="00157EA7">
        <w:t>Mr. Kennedy</w:t>
      </w:r>
      <w:r w:rsidR="00847BEC">
        <w:t xml:space="preserve"> </w:t>
      </w:r>
      <w:r w:rsidR="00ED1D52">
        <w:t>further</w:t>
      </w:r>
      <w:r w:rsidR="00847BEC">
        <w:t xml:space="preserve"> noted </w:t>
      </w:r>
      <w:r w:rsidR="00ED1D52">
        <w:t xml:space="preserve">that </w:t>
      </w:r>
      <w:r w:rsidR="00847BEC">
        <w:t xml:space="preserve">the proposal of Tuesday and Thursday tutoring at 8:00 a.m. was also discussed at this </w:t>
      </w:r>
      <w:r w:rsidR="005C07A8">
        <w:t>Team</w:t>
      </w:r>
      <w:r w:rsidR="00847BEC">
        <w:t xml:space="preserve"> meeting</w:t>
      </w:r>
      <w:r w:rsidR="005C07A8">
        <w:t xml:space="preserve"> and he had “incorporated that </w:t>
      </w:r>
      <w:r w:rsidR="000F0732">
        <w:t>into</w:t>
      </w:r>
      <w:r w:rsidR="005C07A8">
        <w:t xml:space="preserve"> the draft schedule we shared and reviewed during that meeting”.  Mr. Kennedy advised that while he was unable to stay for the entire </w:t>
      </w:r>
      <w:r w:rsidR="00895F3C">
        <w:t>2-hour</w:t>
      </w:r>
      <w:r w:rsidR="005C07A8">
        <w:t xml:space="preserve"> meeting, he had “specifically requested time during that meeting to collect these details, </w:t>
      </w:r>
      <w:r w:rsidR="005C07A8" w:rsidRPr="005C07A8">
        <w:rPr>
          <w:i/>
          <w:iCs/>
        </w:rPr>
        <w:t>and their approval by the team</w:t>
      </w:r>
      <w:r w:rsidR="005C07A8">
        <w:t>, in order to start creating his schedule for the fall” (emphasis added).</w:t>
      </w:r>
      <w:r w:rsidR="00847BEC">
        <w:t xml:space="preserve">  </w:t>
      </w:r>
      <w:r w:rsidR="00C92D4B">
        <w:t xml:space="preserve">Mr. Kennedy offered to rearrange the schedule </w:t>
      </w:r>
      <w:r w:rsidR="007A11B2">
        <w:t xml:space="preserve">to stay within the program </w:t>
      </w:r>
      <w:r w:rsidR="0086548D">
        <w:t>hours</w:t>
      </w:r>
      <w:r w:rsidR="00285232">
        <w:t xml:space="preserve"> after the school year </w:t>
      </w:r>
      <w:r w:rsidR="003E0A9D">
        <w:t>started but</w:t>
      </w:r>
      <w:r w:rsidR="00C92D4B">
        <w:t xml:space="preserve"> noted that classes </w:t>
      </w:r>
      <w:r w:rsidR="00AD03A9">
        <w:t xml:space="preserve">had </w:t>
      </w:r>
      <w:r w:rsidR="00C92D4B">
        <w:t>started on Mond</w:t>
      </w:r>
      <w:r w:rsidR="000A7758">
        <w:t xml:space="preserve">ay and that scheduling is “incredibly complex and each student’s schedule is intertwined with the other students and our staffing availability in various ways”, so he could not </w:t>
      </w:r>
      <w:r w:rsidR="007A11B2">
        <w:t xml:space="preserve">guarantee immediate staffing if changes were made.  </w:t>
      </w:r>
      <w:r w:rsidR="008E2301">
        <w:t>(S-22).</w:t>
      </w:r>
    </w:p>
    <w:p w14:paraId="71D706CF" w14:textId="77777777" w:rsidR="00F522DF" w:rsidRDefault="00F522DF" w:rsidP="00F522DF">
      <w:pPr>
        <w:pStyle w:val="ListParagraph"/>
        <w:ind w:left="360"/>
        <w:textAlignment w:val="baseline"/>
        <w:rPr>
          <w:highlight w:val="yellow"/>
        </w:rPr>
      </w:pPr>
    </w:p>
    <w:p w14:paraId="612D2EAE" w14:textId="7002DC19" w:rsidR="00F522DF" w:rsidRDefault="00F522DF" w:rsidP="00F522DF">
      <w:pPr>
        <w:pStyle w:val="ListParagraph"/>
        <w:numPr>
          <w:ilvl w:val="0"/>
          <w:numId w:val="2"/>
        </w:numPr>
        <w:ind w:left="360"/>
        <w:textAlignment w:val="baseline"/>
      </w:pPr>
      <w:r w:rsidRPr="00032440">
        <w:t xml:space="preserve">On </w:t>
      </w:r>
      <w:r w:rsidR="00AC0FA6">
        <w:t xml:space="preserve">Monday, </w:t>
      </w:r>
      <w:r w:rsidRPr="00032440">
        <w:t>August</w:t>
      </w:r>
      <w:r>
        <w:t xml:space="preserve"> 31, 2021, </w:t>
      </w:r>
      <w:r w:rsidR="00B66524">
        <w:t xml:space="preserve">the first day of the 2021-2022 school year, </w:t>
      </w:r>
      <w:r>
        <w:t xml:space="preserve">Parent emailed the District </w:t>
      </w:r>
      <w:r w:rsidR="002F36DE">
        <w:t xml:space="preserve">about </w:t>
      </w:r>
      <w:r>
        <w:t xml:space="preserve">several concerns.  </w:t>
      </w:r>
      <w:r w:rsidR="002F36DE">
        <w:t xml:space="preserve">Of relevance to this </w:t>
      </w:r>
      <w:r w:rsidR="00B170E5">
        <w:t>H</w:t>
      </w:r>
      <w:r w:rsidR="002F36DE">
        <w:t>earing</w:t>
      </w:r>
      <w:r>
        <w:t xml:space="preserve">, Parent </w:t>
      </w:r>
      <w:r w:rsidR="00497551">
        <w:t xml:space="preserve">advised that she had </w:t>
      </w:r>
      <w:r w:rsidR="00B66524">
        <w:t>learned there was no classroom set up for Student’s remote reading tutoring service</w:t>
      </w:r>
      <w:r w:rsidR="00497551">
        <w:t xml:space="preserve"> when she drove him to College Steps that day</w:t>
      </w:r>
      <w:r w:rsidR="00B66524">
        <w:t xml:space="preserve">, and </w:t>
      </w:r>
      <w:r>
        <w:t xml:space="preserve">noted </w:t>
      </w:r>
      <w:r w:rsidR="002F36DE">
        <w:t xml:space="preserve">her concern </w:t>
      </w:r>
      <w:r>
        <w:t>with the District’s ability to keep Student,</w:t>
      </w:r>
    </w:p>
    <w:p w14:paraId="1D64B03D" w14:textId="67D7B6F3" w:rsidR="00F522DF" w:rsidRPr="00032440" w:rsidRDefault="00F522DF" w:rsidP="00F522DF">
      <w:pPr>
        <w:pStyle w:val="ListParagraph"/>
        <w:ind w:left="1080" w:right="720"/>
        <w:textAlignment w:val="baseline"/>
      </w:pPr>
      <w:r>
        <w:t xml:space="preserve">safe on [the College Steps] campus Tuesday, </w:t>
      </w:r>
      <w:r w:rsidR="002F36DE">
        <w:t>Wednesday</w:t>
      </w:r>
      <w:r>
        <w:t xml:space="preserve"> and Thursday while the tutoring is virtual.  Further I am again requesting the reading and speech occur during his school days, tutors, and other related service outside providers provide services during the school day in </w:t>
      </w:r>
      <w:proofErr w:type="spellStart"/>
      <w:r>
        <w:t>spfld</w:t>
      </w:r>
      <w:proofErr w:type="spellEnd"/>
      <w:r>
        <w:t xml:space="preserve"> (sic) schools and particularly AIC does service other students at AIC during the College Steps (sic) day. (S-6).</w:t>
      </w:r>
    </w:p>
    <w:p w14:paraId="3AC9E4A2" w14:textId="77777777" w:rsidR="00F522DF" w:rsidRDefault="00F522DF" w:rsidP="00F522DF">
      <w:pPr>
        <w:pStyle w:val="ListParagraph"/>
      </w:pPr>
    </w:p>
    <w:p w14:paraId="6E54F7D6" w14:textId="0089AB52" w:rsidR="00F522DF" w:rsidRDefault="00F522DF" w:rsidP="00F522DF">
      <w:pPr>
        <w:pStyle w:val="ListParagraph"/>
        <w:numPr>
          <w:ilvl w:val="0"/>
          <w:numId w:val="2"/>
        </w:numPr>
        <w:ind w:left="360"/>
        <w:textAlignment w:val="baseline"/>
      </w:pPr>
      <w:r>
        <w:t xml:space="preserve">On September 7, 2021, the Team reconvened virtually to </w:t>
      </w:r>
      <w:r w:rsidR="00604BB2">
        <w:t>review</w:t>
      </w:r>
      <w:r>
        <w:t xml:space="preserve"> Student’s schedule </w:t>
      </w:r>
      <w:r w:rsidR="00BE048C">
        <w:t xml:space="preserve">for </w:t>
      </w:r>
      <w:r>
        <w:t xml:space="preserve">the tutoring and speech and language services provided for in the IEP’s Service Delivery </w:t>
      </w:r>
      <w:r w:rsidR="00BE048C">
        <w:t>g</w:t>
      </w:r>
      <w:r>
        <w:t xml:space="preserve">rid </w:t>
      </w:r>
      <w:r w:rsidR="00C23237">
        <w:t xml:space="preserve">that were </w:t>
      </w:r>
      <w:r>
        <w:t xml:space="preserve">fully accepted by Parent.  Student did not attend this Team meeting, </w:t>
      </w:r>
      <w:r w:rsidR="002F36DE">
        <w:t>but</w:t>
      </w:r>
      <w:r>
        <w:t xml:space="preserve"> Ms. </w:t>
      </w:r>
      <w:proofErr w:type="spellStart"/>
      <w:r>
        <w:t>MacGovern</w:t>
      </w:r>
      <w:proofErr w:type="spellEnd"/>
      <w:r>
        <w:t xml:space="preserve"> attended as Student’s advocate.  </w:t>
      </w:r>
      <w:r w:rsidR="00604BB2">
        <w:t>According to the N1 form for this meeting, o</w:t>
      </w:r>
      <w:r>
        <w:t xml:space="preserve">f relevance to </w:t>
      </w:r>
      <w:r w:rsidR="00B170E5">
        <w:t>this Hearing</w:t>
      </w:r>
      <w:r>
        <w:t xml:space="preserve">, the District </w:t>
      </w:r>
      <w:r w:rsidR="00604BB2">
        <w:t xml:space="preserve">reiterated its </w:t>
      </w:r>
      <w:r w:rsidR="00BE048C">
        <w:t xml:space="preserve">prior </w:t>
      </w:r>
      <w:r w:rsidR="00604BB2">
        <w:t xml:space="preserve">proposal </w:t>
      </w:r>
      <w:r w:rsidR="00BE048C">
        <w:t xml:space="preserve">to provide the </w:t>
      </w:r>
      <w:r>
        <w:t xml:space="preserve">3 hours of </w:t>
      </w:r>
      <w:r>
        <w:lastRenderedPageBreak/>
        <w:t xml:space="preserve">tutoring services in-person on the College Steps campus on Tuesdays and Thursdays from 8:00 a.m. to 9:00 a.m. and on Wednesdays from 2:45 p.m. to 3:45 p.m. (before and after his College Steps </w:t>
      </w:r>
      <w:r w:rsidR="00DE595A">
        <w:t xml:space="preserve">program </w:t>
      </w:r>
      <w:r>
        <w:t>day</w:t>
      </w:r>
      <w:r w:rsidR="00DE595A">
        <w:t>, respectively</w:t>
      </w:r>
      <w:r>
        <w:t>)</w:t>
      </w:r>
      <w:r w:rsidR="00604BB2">
        <w:t>, and the</w:t>
      </w:r>
      <w:r>
        <w:t xml:space="preserve"> weekly one-hour speech and language services</w:t>
      </w:r>
      <w:r w:rsidR="00604BB2">
        <w:t xml:space="preserve"> </w:t>
      </w:r>
      <w:r>
        <w:t xml:space="preserve">remotely on either Tuesday or Thursday afternoon, at Parent’s option.   Further, the </w:t>
      </w:r>
      <w:r w:rsidR="00604BB2">
        <w:t xml:space="preserve">N1 form indicates the </w:t>
      </w:r>
      <w:r>
        <w:t xml:space="preserve">District “continues to propose tutoring in Biology to help [Student] prepare for the MCAS biology test.  See Additional Information in the 4/13/2021 – 4/5/2022 IEP.”  Parent did not agree to any in-person tutoring, and explicitly objected to </w:t>
      </w:r>
      <w:r w:rsidR="00537565">
        <w:t xml:space="preserve">the morning tutoring </w:t>
      </w:r>
      <w:r>
        <w:t xml:space="preserve">from 8:00 a.m. to 9:00 a.m. as that would require </w:t>
      </w:r>
      <w:r w:rsidR="00537565">
        <w:t xml:space="preserve">Student </w:t>
      </w:r>
      <w:r>
        <w:t xml:space="preserve">to be unsupervised in an area </w:t>
      </w:r>
      <w:r w:rsidR="00BE048C">
        <w:t xml:space="preserve">with </w:t>
      </w:r>
      <w:r>
        <w:t xml:space="preserve">a substantial history of violence and gang activities.  (S-3; S-10; D-20; D-22; </w:t>
      </w:r>
      <w:proofErr w:type="spellStart"/>
      <w:r>
        <w:t>MacGovern</w:t>
      </w:r>
      <w:proofErr w:type="spellEnd"/>
      <w:r>
        <w:t>, 231, 324-27; Morris 194, 528).</w:t>
      </w:r>
    </w:p>
    <w:p w14:paraId="4CB4B68A" w14:textId="77777777" w:rsidR="00F522DF" w:rsidRDefault="00F522DF" w:rsidP="00F522DF">
      <w:pPr>
        <w:pStyle w:val="ListParagraph"/>
        <w:ind w:left="360"/>
        <w:textAlignment w:val="baseline"/>
      </w:pPr>
    </w:p>
    <w:p w14:paraId="4BCBB841" w14:textId="71FC9123" w:rsidR="00F522DF" w:rsidRDefault="00F522DF" w:rsidP="00F522DF">
      <w:pPr>
        <w:pStyle w:val="ListParagraph"/>
        <w:numPr>
          <w:ilvl w:val="0"/>
          <w:numId w:val="2"/>
        </w:numPr>
        <w:ind w:left="360"/>
        <w:textAlignment w:val="baseline"/>
      </w:pPr>
      <w:r>
        <w:t xml:space="preserve">On September 8, 2021, Parent </w:t>
      </w:r>
      <w:r w:rsidR="008559D0">
        <w:t>emailed</w:t>
      </w:r>
      <w:r>
        <w:t xml:space="preserve"> the Landmark College </w:t>
      </w:r>
      <w:r w:rsidR="007D4484">
        <w:t xml:space="preserve">Bootcamp </w:t>
      </w:r>
      <w:r>
        <w:t xml:space="preserve">rejection letter to </w:t>
      </w:r>
      <w:r w:rsidR="00D15FD5">
        <w:t xml:space="preserve">DESE and copied </w:t>
      </w:r>
      <w:r>
        <w:t>the District.  At some point in time</w:t>
      </w:r>
      <w:r w:rsidR="00EF27B8">
        <w:t>,</w:t>
      </w:r>
      <w:r>
        <w:t xml:space="preserve"> Ms. </w:t>
      </w:r>
      <w:proofErr w:type="spellStart"/>
      <w:r>
        <w:t>MacGovern</w:t>
      </w:r>
      <w:proofErr w:type="spellEnd"/>
      <w:r>
        <w:t xml:space="preserve"> also recommended up to three other summer programs for </w:t>
      </w:r>
      <w:r w:rsidR="00A757CF">
        <w:t>Student to attend</w:t>
      </w:r>
      <w:r>
        <w:t xml:space="preserve">, but the District </w:t>
      </w:r>
      <w:r w:rsidR="00A757CF">
        <w:t xml:space="preserve">refused </w:t>
      </w:r>
      <w:r>
        <w:t>to fund</w:t>
      </w:r>
      <w:r w:rsidR="00A757CF">
        <w:t xml:space="preserve"> said </w:t>
      </w:r>
      <w:r>
        <w:t xml:space="preserve">programs, and Ms. </w:t>
      </w:r>
      <w:proofErr w:type="spellStart"/>
      <w:r>
        <w:t>MacGovern</w:t>
      </w:r>
      <w:proofErr w:type="spellEnd"/>
      <w:r>
        <w:t xml:space="preserve"> “let it go”.  According to Dr. Morris, a Team meeting was not convened upon learning of the Landmark College rejection</w:t>
      </w:r>
      <w:r w:rsidR="004E04AA">
        <w:t>, since this was only offered as a good faith offer “in the spirit of collaboration”, based upon information Parent brought to the Team meeting</w:t>
      </w:r>
      <w:r w:rsidR="00036248">
        <w:t xml:space="preserve">.  Dr. Morris believed that </w:t>
      </w:r>
      <w:r>
        <w:t>the only summer service</w:t>
      </w:r>
      <w:r w:rsidR="004E04AA">
        <w:t>s</w:t>
      </w:r>
      <w:r>
        <w:t xml:space="preserve"> required by the IEP w</w:t>
      </w:r>
      <w:r w:rsidR="004E04AA">
        <w:t>ere</w:t>
      </w:r>
      <w:r>
        <w:t xml:space="preserve"> speech and language services</w:t>
      </w:r>
      <w:r w:rsidR="004E04AA">
        <w:t xml:space="preserve">.  These services </w:t>
      </w:r>
      <w:r>
        <w:t xml:space="preserve">were offered </w:t>
      </w:r>
      <w:r w:rsidR="00036248">
        <w:t xml:space="preserve">to </w:t>
      </w:r>
      <w:r w:rsidR="003E0A9D">
        <w:t>Student,</w:t>
      </w:r>
      <w:r>
        <w:t xml:space="preserve"> </w:t>
      </w:r>
      <w:r w:rsidR="00036248">
        <w:t xml:space="preserve">but he </w:t>
      </w:r>
      <w:r>
        <w:t xml:space="preserve">declined </w:t>
      </w:r>
      <w:r w:rsidR="004E04AA">
        <w:t xml:space="preserve">to </w:t>
      </w:r>
      <w:r>
        <w:t>attend</w:t>
      </w:r>
      <w:r w:rsidR="00036248">
        <w:t xml:space="preserve"> any sessions</w:t>
      </w:r>
      <w:r>
        <w:t>.  (</w:t>
      </w:r>
      <w:r w:rsidR="00EE35CA">
        <w:t>S-1; D</w:t>
      </w:r>
      <w:r>
        <w:t xml:space="preserve">-28; </w:t>
      </w:r>
      <w:proofErr w:type="spellStart"/>
      <w:r>
        <w:t>MacGovern</w:t>
      </w:r>
      <w:proofErr w:type="spellEnd"/>
      <w:r>
        <w:t xml:space="preserve">, 77-86, 332; Morris, 154, 162-64, 582, 593).  </w:t>
      </w:r>
    </w:p>
    <w:p w14:paraId="61687392" w14:textId="77777777" w:rsidR="00F522DF" w:rsidRDefault="00F522DF" w:rsidP="00F522DF">
      <w:pPr>
        <w:pStyle w:val="ListParagraph"/>
        <w:ind w:left="360"/>
        <w:textAlignment w:val="baseline"/>
      </w:pPr>
    </w:p>
    <w:p w14:paraId="7F269FB2" w14:textId="64BFDFF2" w:rsidR="00F522DF" w:rsidRDefault="00F522DF" w:rsidP="00F522DF">
      <w:pPr>
        <w:pStyle w:val="ListParagraph"/>
        <w:numPr>
          <w:ilvl w:val="0"/>
          <w:numId w:val="2"/>
        </w:numPr>
        <w:ind w:left="360"/>
        <w:textAlignment w:val="baseline"/>
      </w:pPr>
      <w:r>
        <w:t xml:space="preserve">Parent also sent the District a letter dated September 8, 2021 entitled “September 7, 2021 IEP Meeting Reiteration”, noting her objections and her own summary of what took place at the September 7, 2021 Team meeting.  Of relevance to </w:t>
      </w:r>
      <w:r w:rsidR="00B170E5">
        <w:t>this Hearing</w:t>
      </w:r>
      <w:r>
        <w:t xml:space="preserve">, Parent </w:t>
      </w:r>
      <w:r w:rsidR="00542CEA">
        <w:t xml:space="preserve">acknowledged Student did not attend this Team meeting, and alleged that Dr. Morris’ responses to her stated safety concerns were “insulting” and that she “rolled [her] eyes several times”.  Parent also </w:t>
      </w:r>
      <w:r>
        <w:t xml:space="preserve">reiterated her request that the tutoring and speech and language services occur within the College Steps scheduled school day.  </w:t>
      </w:r>
      <w:r w:rsidR="00932213">
        <w:t xml:space="preserve">However, </w:t>
      </w:r>
      <w:r>
        <w:t xml:space="preserve">Parent </w:t>
      </w:r>
      <w:r w:rsidR="008331C7">
        <w:t xml:space="preserve">acknowledged that the Team also discussed providing Student </w:t>
      </w:r>
      <w:r>
        <w:t xml:space="preserve">tutoring services for 1.5 hours per week on Tuesdays and Thursdays from 8:00 a.m. to 9:30 a.m. and that Speech and Language services on Wednesday mornings from 8:00 a.m. to 9:00 a.m.  </w:t>
      </w:r>
      <w:r w:rsidR="0026228A">
        <w:t xml:space="preserve">According to the N1 form prepared by the District summarizing the September 7, 2021 Team meeting, the Parties ultimately agreed that remote tutoring would be provided on Tuesday and Thursday mornings from 8:00 a.m. to 9:00 a.m. with transportation arriving at 9:08 a.m. to </w:t>
      </w:r>
      <w:r w:rsidR="00EF0C0F">
        <w:t>take</w:t>
      </w:r>
      <w:r w:rsidR="0026228A">
        <w:t xml:space="preserve"> Student to College Steps.  </w:t>
      </w:r>
      <w:r w:rsidR="00DD4CF3">
        <w:t>The NI also indicate</w:t>
      </w:r>
      <w:r w:rsidR="00EF0C0F">
        <w:t>d</w:t>
      </w:r>
      <w:r w:rsidR="00DD4CF3">
        <w:t xml:space="preserve"> that Parent informed the Team that Student was not available for any </w:t>
      </w:r>
      <w:r w:rsidR="00154711">
        <w:t xml:space="preserve">tutoring or </w:t>
      </w:r>
      <w:r w:rsidR="00DD4CF3">
        <w:t>speech and language services on any afternoon after 3:00 p.m.</w:t>
      </w:r>
      <w:r w:rsidR="00DD4CF3">
        <w:rPr>
          <w:rStyle w:val="FootnoteReference"/>
        </w:rPr>
        <w:footnoteReference w:id="12"/>
      </w:r>
      <w:r w:rsidR="00DD4CF3">
        <w:t xml:space="preserve">.  </w:t>
      </w:r>
      <w:r>
        <w:t xml:space="preserve">As such, as of September 8, 2021, the Parties were in agreement for Student’s College Steps school day and 2 of the 3 hours of remote tutoring.  There was no agreement for the final hour of tutoring or </w:t>
      </w:r>
      <w:r w:rsidR="003F27A0">
        <w:t xml:space="preserve">for </w:t>
      </w:r>
      <w:r>
        <w:t>the hour of speech and language services.  (S-3; D-20; D-22).</w:t>
      </w:r>
    </w:p>
    <w:p w14:paraId="07C972F1" w14:textId="77777777" w:rsidR="00F522DF" w:rsidRDefault="00F522DF" w:rsidP="00F522DF">
      <w:pPr>
        <w:pStyle w:val="ListParagraph"/>
        <w:ind w:left="360"/>
        <w:textAlignment w:val="baseline"/>
      </w:pPr>
    </w:p>
    <w:p w14:paraId="564B4404" w14:textId="74E141A6" w:rsidR="00F522DF" w:rsidRDefault="00F522DF" w:rsidP="00F522DF">
      <w:pPr>
        <w:pStyle w:val="ListParagraph"/>
        <w:numPr>
          <w:ilvl w:val="0"/>
          <w:numId w:val="2"/>
        </w:numPr>
        <w:ind w:left="360"/>
        <w:textAlignment w:val="baseline"/>
      </w:pPr>
      <w:r>
        <w:t xml:space="preserve">On October 15, 2021, the Parties participated in a mediation with </w:t>
      </w:r>
      <w:r w:rsidR="00EF0C0F">
        <w:t>the</w:t>
      </w:r>
      <w:r>
        <w:t xml:space="preserve"> BSEA.  Ms. </w:t>
      </w:r>
      <w:proofErr w:type="spellStart"/>
      <w:r>
        <w:t>MacGovern</w:t>
      </w:r>
      <w:proofErr w:type="spellEnd"/>
      <w:r>
        <w:t xml:space="preserve"> and Mr. Kennedy were also present for some or all of this mediation.  The Parties reached a resolution</w:t>
      </w:r>
      <w:r w:rsidR="0015337C">
        <w:t xml:space="preserve">.  The resulting </w:t>
      </w:r>
      <w:r>
        <w:t>Mediation Agreement</w:t>
      </w:r>
      <w:r w:rsidR="0015337C">
        <w:t xml:space="preserve">, signed by Dr. Morris on </w:t>
      </w:r>
      <w:r w:rsidR="0015337C">
        <w:lastRenderedPageBreak/>
        <w:t>October 19, 2021</w:t>
      </w:r>
      <w:r w:rsidR="00E7158B">
        <w:t>,</w:t>
      </w:r>
      <w:r w:rsidR="0015337C">
        <w:t xml:space="preserve"> and by Parent on October 25, 2021, </w:t>
      </w:r>
      <w:r>
        <w:t>contained the following provision, relevant to the issues for hearing in this matter</w:t>
      </w:r>
      <w:r w:rsidR="0015337C">
        <w:t>,</w:t>
      </w:r>
      <w:r>
        <w:t xml:space="preserve">  </w:t>
      </w:r>
    </w:p>
    <w:p w14:paraId="207D3DB3" w14:textId="23E3CAA1" w:rsidR="00F522DF" w:rsidRDefault="00F522DF" w:rsidP="00F522DF">
      <w:pPr>
        <w:pStyle w:val="ListParagraph"/>
        <w:ind w:left="1080" w:right="720"/>
        <w:textAlignment w:val="baseline"/>
      </w:pPr>
      <w:r>
        <w:t xml:space="preserve">The Student will work with a College Step’s </w:t>
      </w:r>
      <w:r w:rsidR="00E7158B">
        <w:t xml:space="preserve">(sic) </w:t>
      </w:r>
      <w:r>
        <w:t>Mentor to provide executive functioning support as the Student works through MCAS Biology in preparation for Biology MCAS testing.  This programming will occur during the Student’s College Steps daily programming hours.  The Mentor will work with the Student to complete Biology MCAS prep materials for an MCAS Biology Portfolio; District staff will gather and collate the information for submission of the Portfolio.  If the Portfolio is not accepted by DESE, the Student will take the Biology MCAS test</w:t>
      </w:r>
      <w:r>
        <w:rPr>
          <w:rStyle w:val="FootnoteReference"/>
        </w:rPr>
        <w:footnoteReference w:id="13"/>
      </w:r>
      <w:r>
        <w:t xml:space="preserve">….  The Parties to this Agreement agree that it shall remain confidential between them and they shall not disclose any terms of this Agreement to anyone, except as required by law or in response to a lawfully issued subpoena…  The Parties also may, as they deem necessary or desirable, seek to introduce copies of this Mediated Agreement as an exhibit in administrative or judicial proceedings in furtherance of enforcing this Mediated Agreement.  (D-19; </w:t>
      </w:r>
      <w:proofErr w:type="spellStart"/>
      <w:r>
        <w:t>MacGovern</w:t>
      </w:r>
      <w:proofErr w:type="spellEnd"/>
      <w:r>
        <w:t>, 74; Morris, 205; Kennedy, 385).</w:t>
      </w:r>
    </w:p>
    <w:p w14:paraId="7FB4B33F" w14:textId="77777777" w:rsidR="00F522DF" w:rsidRDefault="00F522DF" w:rsidP="00F522DF">
      <w:pPr>
        <w:pStyle w:val="ListParagraph"/>
        <w:ind w:left="360"/>
        <w:textAlignment w:val="baseline"/>
      </w:pPr>
    </w:p>
    <w:p w14:paraId="524D7311" w14:textId="6A7B2E7F" w:rsidR="00F522DF" w:rsidRDefault="00F522DF" w:rsidP="00F522DF">
      <w:pPr>
        <w:pStyle w:val="ListParagraph"/>
        <w:numPr>
          <w:ilvl w:val="0"/>
          <w:numId w:val="2"/>
        </w:numPr>
        <w:ind w:left="360"/>
        <w:textAlignment w:val="baseline"/>
      </w:pPr>
      <w:r>
        <w:t xml:space="preserve">According to Mr. Kennedy, and consistent with his February 2, 2021 email to the Parties, the term “executive functioning support” is specific to the type of support College Steps </w:t>
      </w:r>
      <w:r w:rsidR="00503FC4">
        <w:t>M</w:t>
      </w:r>
      <w:r>
        <w:t xml:space="preserve">entors provide.  </w:t>
      </w:r>
      <w:r w:rsidR="00EC052F">
        <w:t xml:space="preserve">This is </w:t>
      </w:r>
      <w:r>
        <w:t xml:space="preserve">different from “tutoring” in that College Steps </w:t>
      </w:r>
      <w:r w:rsidR="00503FC4">
        <w:t>M</w:t>
      </w:r>
      <w:r>
        <w:t>entors are not content specialists</w:t>
      </w:r>
      <w:r>
        <w:rPr>
          <w:rStyle w:val="FootnoteReference"/>
        </w:rPr>
        <w:footnoteReference w:id="14"/>
      </w:r>
      <w:r>
        <w:t xml:space="preserve">.  Thus, while they can support students in reviewing and moving through curriculum that is already known to the student they cannot teach </w:t>
      </w:r>
      <w:r w:rsidR="00EC052F">
        <w:t>new</w:t>
      </w:r>
      <w:r>
        <w:t xml:space="preserve"> curriculum.  College Steps has successfully supported “a number of students” to review and prepare for MCAS in this way without the use of a licensed or certified teacher as a tutor, and without receiving any other supports or additional educational services from their home districts.  (D-30; Kennedy, 393-94, 396-97).</w:t>
      </w:r>
    </w:p>
    <w:p w14:paraId="297E8E78" w14:textId="77777777" w:rsidR="00F522DF" w:rsidRDefault="00F522DF" w:rsidP="0015337C">
      <w:pPr>
        <w:textAlignment w:val="baseline"/>
      </w:pPr>
    </w:p>
    <w:p w14:paraId="772C4B23" w14:textId="4D12C1C9" w:rsidR="00F522DF" w:rsidRDefault="00F522DF" w:rsidP="00F522DF">
      <w:pPr>
        <w:pStyle w:val="ListParagraph"/>
        <w:numPr>
          <w:ilvl w:val="0"/>
          <w:numId w:val="2"/>
        </w:numPr>
        <w:ind w:left="360"/>
        <w:textAlignment w:val="baseline"/>
      </w:pPr>
      <w:r>
        <w:t xml:space="preserve">On October 27, 2021, Mr. Kennedy engaged in a series of emails with Parent pertaining to College Steps beginning to mentor Student for the MCAS biology retest in accordance with </w:t>
      </w:r>
      <w:r>
        <w:lastRenderedPageBreak/>
        <w:t>the Mediation Agreement.  Parent provided permission for College Steps</w:t>
      </w:r>
      <w:r w:rsidR="00A859ED">
        <w:t xml:space="preserve"> to begin this work prior to it</w:t>
      </w:r>
      <w:r>
        <w:t xml:space="preserve"> receiving a copy of the signed Mediation Agreement, and Mr. Kennedy advised it would start the following day.  During this email exchange, Parent also advised that she was “… actually revising the agreement because Springfield may be responsible for providing a special education teacher during the day of the school day (sic) to work on that portfolio.”  Mr. Kennedy responded to explain that his recollection of the Agreement was that the District’s staff would only be collecting information and submitting the portfolio.  There was no discussion about District educators going to College Steps to work with Student during its day to prepare for the MCAS biology retake.  (S-9; Kennedy, 462).</w:t>
      </w:r>
    </w:p>
    <w:p w14:paraId="794B6ABB" w14:textId="77777777" w:rsidR="00F522DF" w:rsidRDefault="00F522DF" w:rsidP="00F522DF">
      <w:pPr>
        <w:pStyle w:val="ListParagraph"/>
      </w:pPr>
    </w:p>
    <w:p w14:paraId="5D4A9339" w14:textId="63A10765" w:rsidR="00F522DF" w:rsidRDefault="00F522DF" w:rsidP="00F522DF">
      <w:pPr>
        <w:pStyle w:val="ListParagraph"/>
        <w:numPr>
          <w:ilvl w:val="0"/>
          <w:numId w:val="2"/>
        </w:numPr>
        <w:ind w:left="360"/>
        <w:textAlignment w:val="baseline"/>
      </w:pPr>
      <w:r>
        <w:t xml:space="preserve">According to Mr. Kennedy, due to the short time available for </w:t>
      </w:r>
      <w:r w:rsidR="00454C6F">
        <w:t>the agreed-upon</w:t>
      </w:r>
      <w:r>
        <w:t xml:space="preserve"> mentoring before the MCAS </w:t>
      </w:r>
      <w:r w:rsidR="00082CCA">
        <w:t>b</w:t>
      </w:r>
      <w:r w:rsidR="00454C6F">
        <w:t>i</w:t>
      </w:r>
      <w:r>
        <w:t xml:space="preserve">ology retest, he </w:t>
      </w:r>
      <w:r w:rsidR="008227B7">
        <w:t xml:space="preserve">took care to select </w:t>
      </w:r>
      <w:r>
        <w:t xml:space="preserve">one of his best, strongest and most capable </w:t>
      </w:r>
      <w:r w:rsidR="00454C6F">
        <w:t>Mentor</w:t>
      </w:r>
      <w:r w:rsidR="00913CC0">
        <w:t>s</w:t>
      </w:r>
      <w:r>
        <w:t xml:space="preserve"> to work with Student.  This </w:t>
      </w:r>
      <w:r w:rsidR="00F3469D">
        <w:t>M</w:t>
      </w:r>
      <w:r>
        <w:t>entor</w:t>
      </w:r>
      <w:r w:rsidR="00F3469D">
        <w:t>, a college student,</w:t>
      </w:r>
      <w:r>
        <w:t xml:space="preserve"> did not have a professional background in biology.  (Kennedy, 384-85, 416-17).</w:t>
      </w:r>
    </w:p>
    <w:p w14:paraId="10FEE553" w14:textId="77777777" w:rsidR="00F522DF" w:rsidRDefault="00F522DF" w:rsidP="00F522DF">
      <w:pPr>
        <w:pStyle w:val="ListParagraph"/>
        <w:ind w:left="360"/>
        <w:textAlignment w:val="baseline"/>
      </w:pPr>
    </w:p>
    <w:p w14:paraId="1DB05F0C" w14:textId="5D03BFCF" w:rsidR="00F522DF" w:rsidRDefault="00F522DF" w:rsidP="00F522DF">
      <w:pPr>
        <w:pStyle w:val="ListParagraph"/>
        <w:numPr>
          <w:ilvl w:val="0"/>
          <w:numId w:val="2"/>
        </w:numPr>
        <w:ind w:left="360"/>
        <w:textAlignment w:val="baseline"/>
      </w:pPr>
      <w:r>
        <w:t xml:space="preserve">On November 4, 2021, </w:t>
      </w:r>
      <w:r w:rsidR="00177EA5">
        <w:t xml:space="preserve">as a result of a finding of noncompliance by </w:t>
      </w:r>
      <w:r w:rsidR="00C7542B">
        <w:t xml:space="preserve">DESE’s </w:t>
      </w:r>
      <w:r w:rsidR="00177EA5">
        <w:t xml:space="preserve">Problem Resolution System (PRS) pertaining to scheduling of the remaining hour of tutoring and the hour of speech and language services, </w:t>
      </w:r>
      <w:r>
        <w:t>the District proposed to provide five hours each (of tutoring and speech and language services) during the College Steps winter semester break dates of December 20, 2021 to January 14, 2022.  It also proposed that starting the week of November 8, 2021, Student would receive the remaining hour of tutoring remotely on Mondays from 12:00 p.m. to 1:00 p.m. and the hour of speech and language services remotely on Wednesdays from 12:00 p.m. to 1:00 p.m. in rooms to be identified on the College Steps campus.  (D-18).</w:t>
      </w:r>
    </w:p>
    <w:p w14:paraId="123B0430" w14:textId="77777777" w:rsidR="00F522DF" w:rsidRDefault="00F522DF" w:rsidP="00F522DF">
      <w:pPr>
        <w:textAlignment w:val="baseline"/>
      </w:pPr>
    </w:p>
    <w:p w14:paraId="7D1C5B15" w14:textId="77777777" w:rsidR="00F522DF" w:rsidRDefault="00F522DF" w:rsidP="00F522DF">
      <w:pPr>
        <w:pStyle w:val="ListParagraph"/>
        <w:numPr>
          <w:ilvl w:val="0"/>
          <w:numId w:val="2"/>
        </w:numPr>
        <w:ind w:left="360"/>
        <w:textAlignment w:val="baseline"/>
      </w:pPr>
      <w:r>
        <w:t>On November 10, 2021, Parent emailed Dr. Morris at 10:17 a.m. and asked whether the District had,</w:t>
      </w:r>
    </w:p>
    <w:p w14:paraId="43DF36EE" w14:textId="37E12E5E" w:rsidR="00F522DF" w:rsidRDefault="00F522DF" w:rsidP="00F522DF">
      <w:pPr>
        <w:pStyle w:val="ListParagraph"/>
        <w:ind w:left="1080" w:right="720"/>
        <w:textAlignment w:val="baseline"/>
      </w:pPr>
      <w:r>
        <w:t>identified a teacher to go into college steps (sic) to work with my son and (sic) MCAS portfolio as agreed-upon in the mediation.  Again I understand while a teacher wasn’t guaranteed in the mediation do we need (sic) MCAS Portfolio during the day was promised in the mediation and college steps (sic) has been very clear that their staff cannot do that curriculum, a teacher needs to go in and complete that.  I am looking for a response today because if you have not identified somebody to begin the portfolio I will be going directly to court to enforce the mediation agreement</w:t>
      </w:r>
      <w:r>
        <w:rPr>
          <w:rStyle w:val="FootnoteReference"/>
        </w:rPr>
        <w:footnoteReference w:id="15"/>
      </w:r>
      <w:r>
        <w:t>. (D-16; D-17).</w:t>
      </w:r>
    </w:p>
    <w:p w14:paraId="654B1D81" w14:textId="77777777" w:rsidR="00F522DF" w:rsidRDefault="00F522DF" w:rsidP="00F522DF">
      <w:pPr>
        <w:pStyle w:val="ListParagraph"/>
      </w:pPr>
    </w:p>
    <w:p w14:paraId="0DB7BDED" w14:textId="77777777" w:rsidR="00F522DF" w:rsidRDefault="00F522DF" w:rsidP="00F522DF">
      <w:pPr>
        <w:pStyle w:val="ListParagraph"/>
        <w:numPr>
          <w:ilvl w:val="0"/>
          <w:numId w:val="2"/>
        </w:numPr>
        <w:ind w:left="360"/>
        <w:textAlignment w:val="baseline"/>
      </w:pPr>
      <w:r>
        <w:t xml:space="preserve">Dr. Morris responded at 10:34 a.m. by advising that, </w:t>
      </w:r>
    </w:p>
    <w:p w14:paraId="5CFDDB54" w14:textId="75D2272B" w:rsidR="00F522DF" w:rsidRDefault="00F522DF" w:rsidP="00F522DF">
      <w:pPr>
        <w:pStyle w:val="ListParagraph"/>
        <w:ind w:left="1080" w:right="720"/>
        <w:textAlignment w:val="baseline"/>
      </w:pPr>
      <w:r>
        <w:t>The mediation states very clearly that a mentor from college steps (sic) will review all materials with [Student] and send it to the district for compiling and submission.   You signed this mediation agreement.  There is no language or agreement about a teacher going to the campus for this purpose. (D-16; D-17; Morris 536-37).</w:t>
      </w:r>
    </w:p>
    <w:p w14:paraId="11D40221" w14:textId="77777777" w:rsidR="00F522DF" w:rsidRDefault="00F522DF" w:rsidP="00F522DF">
      <w:pPr>
        <w:pStyle w:val="ListParagraph"/>
        <w:ind w:left="360"/>
        <w:textAlignment w:val="baseline"/>
      </w:pPr>
    </w:p>
    <w:p w14:paraId="0D6272F3" w14:textId="77777777" w:rsidR="00F522DF" w:rsidRDefault="00F522DF" w:rsidP="00F522DF">
      <w:pPr>
        <w:pStyle w:val="ListParagraph"/>
        <w:numPr>
          <w:ilvl w:val="0"/>
          <w:numId w:val="2"/>
        </w:numPr>
        <w:ind w:left="360"/>
        <w:textAlignment w:val="baseline"/>
      </w:pPr>
      <w:r>
        <w:lastRenderedPageBreak/>
        <w:t xml:space="preserve">Parent replied at 11:07 a.m. to explain that, </w:t>
      </w:r>
    </w:p>
    <w:p w14:paraId="14E08848" w14:textId="6D290993" w:rsidR="00F522DF" w:rsidRDefault="00F522DF" w:rsidP="00F522DF">
      <w:pPr>
        <w:pStyle w:val="ListParagraph"/>
        <w:ind w:left="1080" w:right="720"/>
        <w:textAlignment w:val="baseline"/>
      </w:pPr>
      <w:r>
        <w:t>The MCAS Portfolio has a (sic) entire curriculum that must be completed, are you stating you submitted to college steps (sic) the portfolio curriculum materials??? I believe you sent MCAS testing prep materials not portfolio, please send me what you send (sic) the school so I can compare it to the MCAS Portfolio curriculum on DESE’s website.  It is very specific work and [Mr. Kennedy] is correct that a mentor can’t do that he requires a teacher for science work.  Did you check with college steps</w:t>
      </w:r>
      <w:r w:rsidR="00181F32">
        <w:t xml:space="preserve"> (sic)</w:t>
      </w:r>
      <w:r>
        <w:t xml:space="preserve"> before committing them to the portfolio and MCAS prep?? … You will not just prep him for the test as that is a violation of the mediation agreement and I will file and enforce that he is give (sic) access to create a (sic) appropriate and meaningful portfolio. (D-16; D-17). </w:t>
      </w:r>
    </w:p>
    <w:p w14:paraId="04D8E7E2" w14:textId="77777777" w:rsidR="00F522DF" w:rsidRDefault="00F522DF" w:rsidP="00F522DF">
      <w:pPr>
        <w:pStyle w:val="ListParagraph"/>
        <w:ind w:left="360"/>
        <w:textAlignment w:val="baseline"/>
      </w:pPr>
    </w:p>
    <w:p w14:paraId="104485A6" w14:textId="1A35A179" w:rsidR="00F522DF" w:rsidRDefault="00F522DF" w:rsidP="00F522DF">
      <w:pPr>
        <w:pStyle w:val="ListParagraph"/>
        <w:numPr>
          <w:ilvl w:val="0"/>
          <w:numId w:val="2"/>
        </w:numPr>
        <w:ind w:left="360"/>
        <w:textAlignment w:val="baseline"/>
      </w:pPr>
      <w:r>
        <w:t xml:space="preserve">At 11:52 a.m. Parent sent a further email to Dr. Morris indicating, in relevant part, that, </w:t>
      </w:r>
    </w:p>
    <w:p w14:paraId="2FC7DBCA" w14:textId="39F823EA" w:rsidR="00F522DF" w:rsidRDefault="00F522DF" w:rsidP="00F522DF">
      <w:pPr>
        <w:pStyle w:val="ListParagraph"/>
        <w:ind w:left="1080" w:right="720"/>
        <w:textAlignment w:val="baseline"/>
      </w:pPr>
      <w:r>
        <w:t>Reviewing the Mediation agreement it appears we have a problem that must be resolved…. [The District] agreed that [Student] will be able to complete a (sic) MCAS portfolio to be submitted for approval and if not approved he will sit for the test…. I am requesting a Special education teacher be identified to do the Portfolio curriculum….  [N]ow we have a serious violation because while I know you do not want him to have any option other than to retake the test it is agree (sic) that he will do a portfolio….  I will expect a highly qualified teacher or a different acceptable idea to not further delay [Student] from starting the portfolio.</w:t>
      </w:r>
      <w:r w:rsidR="00E13708">
        <w:t xml:space="preserve"> </w:t>
      </w:r>
      <w:r>
        <w:t xml:space="preserve"> (D-16; D-17).</w:t>
      </w:r>
    </w:p>
    <w:p w14:paraId="2147ADD9" w14:textId="77777777" w:rsidR="00F522DF" w:rsidRDefault="00F522DF" w:rsidP="00F522DF">
      <w:pPr>
        <w:pStyle w:val="ListParagraph"/>
        <w:ind w:left="360"/>
        <w:textAlignment w:val="baseline"/>
      </w:pPr>
    </w:p>
    <w:p w14:paraId="55E53306" w14:textId="77777777" w:rsidR="00F522DF" w:rsidRDefault="00F522DF" w:rsidP="00F522DF">
      <w:pPr>
        <w:pStyle w:val="ListParagraph"/>
        <w:numPr>
          <w:ilvl w:val="0"/>
          <w:numId w:val="2"/>
        </w:numPr>
        <w:ind w:left="360"/>
        <w:textAlignment w:val="baseline"/>
      </w:pPr>
      <w:r>
        <w:t xml:space="preserve">Dr. Morris responded to these emails at 2:42 p.m. advising that, </w:t>
      </w:r>
    </w:p>
    <w:p w14:paraId="54E35B2C" w14:textId="402724AF" w:rsidR="00F522DF" w:rsidRDefault="00F522DF" w:rsidP="00F522DF">
      <w:pPr>
        <w:pStyle w:val="ListParagraph"/>
        <w:ind w:left="1080" w:right="720"/>
        <w:textAlignment w:val="baseline"/>
      </w:pPr>
      <w:r>
        <w:t xml:space="preserve">We held a mediation in full accordance with the regulations.  The agreement is clear that college steps (sic) will support review of the materials during the program.  The portfolio will be assembled after review of the </w:t>
      </w:r>
      <w:proofErr w:type="spellStart"/>
      <w:r>
        <w:t>mcas</w:t>
      </w:r>
      <w:proofErr w:type="spellEnd"/>
      <w:r>
        <w:t xml:space="preserve"> (sic) biology prep materials which we have sent to college steps (sic) and can certainly send to you.  The district will be responsible for assembling and submitting the portfolio once the work on the standards are </w:t>
      </w:r>
      <w:r w:rsidR="00181F32">
        <w:t xml:space="preserve">(sic) </w:t>
      </w:r>
      <w:r>
        <w:t>completed…. (D-16; D-17).</w:t>
      </w:r>
    </w:p>
    <w:p w14:paraId="312D99B3" w14:textId="77777777" w:rsidR="00F522DF" w:rsidRDefault="00F522DF" w:rsidP="00F522DF">
      <w:pPr>
        <w:pStyle w:val="ListParagraph"/>
        <w:ind w:left="360"/>
        <w:textAlignment w:val="baseline"/>
      </w:pPr>
    </w:p>
    <w:p w14:paraId="3D6E4563" w14:textId="1C14E53C" w:rsidR="00F522DF" w:rsidRDefault="00F522DF" w:rsidP="00F522DF">
      <w:pPr>
        <w:pStyle w:val="ListParagraph"/>
        <w:numPr>
          <w:ilvl w:val="0"/>
          <w:numId w:val="2"/>
        </w:numPr>
        <w:ind w:left="360"/>
        <w:textAlignment w:val="baseline"/>
      </w:pPr>
      <w:r>
        <w:t xml:space="preserve">Ms. </w:t>
      </w:r>
      <w:proofErr w:type="spellStart"/>
      <w:r>
        <w:t>MacGovern</w:t>
      </w:r>
      <w:proofErr w:type="spellEnd"/>
      <w:r>
        <w:rPr>
          <w:rStyle w:val="FootnoteReference"/>
        </w:rPr>
        <w:footnoteReference w:id="16"/>
      </w:r>
      <w:r>
        <w:t xml:space="preserve">, who was copied </w:t>
      </w:r>
      <w:r w:rsidR="00181F32">
        <w:t>on</w:t>
      </w:r>
      <w:r>
        <w:t xml:space="preserve"> some of the prior emails, replied to Dr. Morris at 3:35 p.m. to advise that, </w:t>
      </w:r>
    </w:p>
    <w:p w14:paraId="4A68CD3E" w14:textId="65A5E05D" w:rsidR="00F522DF" w:rsidRDefault="00F522DF" w:rsidP="00F522DF">
      <w:pPr>
        <w:pStyle w:val="ListParagraph"/>
        <w:ind w:left="1080" w:right="720"/>
        <w:textAlignment w:val="baseline"/>
      </w:pPr>
      <w:r>
        <w:t xml:space="preserve">So </w:t>
      </w:r>
      <w:r w:rsidRPr="0020578F">
        <w:t>that clears things – so the college the program (sic) will review all the materials/standards with [Student] and will be responsible to preserve and save any materials that may need to go into the portfolio?  [T]hen Springfield will oversee the final coordination of the portfolio if needed to submit to the state is that correct?  Certainly, if that is the case then [Student] is covered … however if something does not happen then it will be another matter before the court.</w:t>
      </w:r>
      <w:r>
        <w:t xml:space="preserve"> (D-16; D-17).</w:t>
      </w:r>
    </w:p>
    <w:p w14:paraId="31969B0A" w14:textId="77777777" w:rsidR="00F522DF" w:rsidRDefault="00F522DF" w:rsidP="00F522DF">
      <w:pPr>
        <w:ind w:right="720"/>
        <w:textAlignment w:val="baseline"/>
      </w:pPr>
    </w:p>
    <w:p w14:paraId="79C6AE77" w14:textId="25AE28F9" w:rsidR="00F522DF" w:rsidRDefault="00F522DF" w:rsidP="00F522DF">
      <w:pPr>
        <w:pStyle w:val="ListParagraph"/>
        <w:numPr>
          <w:ilvl w:val="0"/>
          <w:numId w:val="2"/>
        </w:numPr>
        <w:ind w:left="360"/>
        <w:textAlignment w:val="baseline"/>
      </w:pPr>
      <w:r>
        <w:t xml:space="preserve">While Ms. </w:t>
      </w:r>
      <w:proofErr w:type="spellStart"/>
      <w:r>
        <w:t>MacGovern</w:t>
      </w:r>
      <w:proofErr w:type="spellEnd"/>
      <w:r>
        <w:t xml:space="preserve"> could not recall what “things” exactly she was referring to being “cleared”, she did recall that she added the final clause to this email due to the history </w:t>
      </w:r>
      <w:r>
        <w:lastRenderedPageBreak/>
        <w:t>between the parties of having things promised at meetings and getting “unraveled the minute the team was adjourned”.  This, in turn, would result in argumentative interactions</w:t>
      </w:r>
      <w:r w:rsidR="007150C3">
        <w:t xml:space="preserve"> between the Parties</w:t>
      </w:r>
      <w:r>
        <w:t xml:space="preserve">, </w:t>
      </w:r>
      <w:r w:rsidR="007150C3">
        <w:t xml:space="preserve">that Ms. </w:t>
      </w:r>
      <w:proofErr w:type="spellStart"/>
      <w:r w:rsidR="007150C3">
        <w:t>MacGovern</w:t>
      </w:r>
      <w:proofErr w:type="spellEnd"/>
      <w:r w:rsidR="007150C3">
        <w:t xml:space="preserve"> felt were </w:t>
      </w:r>
      <w:r>
        <w:t>“not to this young man’s betterment”.  (</w:t>
      </w:r>
      <w:proofErr w:type="spellStart"/>
      <w:r>
        <w:t>MacGovern</w:t>
      </w:r>
      <w:proofErr w:type="spellEnd"/>
      <w:r>
        <w:t>, 304-308, 318-319).</w:t>
      </w:r>
    </w:p>
    <w:p w14:paraId="561FF148" w14:textId="77777777" w:rsidR="00F522DF" w:rsidRDefault="00F522DF" w:rsidP="00F522DF">
      <w:pPr>
        <w:textAlignment w:val="baseline"/>
      </w:pPr>
    </w:p>
    <w:p w14:paraId="22784048" w14:textId="595158FE" w:rsidR="00F522DF" w:rsidRDefault="00F522DF" w:rsidP="00F522DF">
      <w:pPr>
        <w:pStyle w:val="ListParagraph"/>
        <w:numPr>
          <w:ilvl w:val="0"/>
          <w:numId w:val="2"/>
        </w:numPr>
        <w:ind w:left="360"/>
        <w:textAlignment w:val="baseline"/>
      </w:pPr>
      <w:r>
        <w:t xml:space="preserve">On November 18, 2023, the Parties again engaged in a series of emails that also included Mr. Kennedy.  Of relevance to </w:t>
      </w:r>
      <w:r w:rsidR="007160E9">
        <w:t>this Hearing</w:t>
      </w:r>
      <w:r>
        <w:t>, Dr. Morris advised that the MCAS biology retest would take place on February 1 and 2, 2022 and the MCAS biology Portfolio needed to be submitted by April 1, 2022.  Additionally, Parent confirmed she did not agree to the District’s proposal to provide the additional hour of tutoring and the hour of speech and language services from 12:00 p.m. to 1:00 p.m. on Monday, Wednesday</w:t>
      </w:r>
      <w:r w:rsidR="002B03D9">
        <w:t>,</w:t>
      </w:r>
      <w:r>
        <w:t xml:space="preserve"> or Friday as proposed on November 4, 2021 in response to the PRS finding of noncompliance.  Parent raised significant concerns that providing services during this time would result in Student not being able to eat his lunch which he was both legally and humanitarianly entitled to do</w:t>
      </w:r>
      <w:r>
        <w:rPr>
          <w:rStyle w:val="FootnoteReference"/>
        </w:rPr>
        <w:footnoteReference w:id="17"/>
      </w:r>
      <w:r>
        <w:t xml:space="preserve">.  Finally, Mr. Kennedy confirmed that College Steps began working on mentoring Student with his biology MCAS test preparation materials “after we received the signed mediation agreement outlining that decision”, and the </w:t>
      </w:r>
      <w:r w:rsidR="00045671">
        <w:t>M</w:t>
      </w:r>
      <w:r>
        <w:t xml:space="preserve">entor assigned to do this work with Student was “one of our most skilled mentors”.  Additionally, Mr. Kennedy explained that College Steps was going to develop a plan with Student to both cover information already reviewed with the </w:t>
      </w:r>
      <w:r w:rsidR="00045671">
        <w:t>M</w:t>
      </w:r>
      <w:r>
        <w:t xml:space="preserve">entor and identify additional work he can do on his own independently over the “lengthy break between semesters”.  Further, Mr. Kennedy advised that College Steps was planning to provide all materials produced during this review to the District “so that they can be collated as a potential portfolio submission as our role in [the Mediation Agreement] was outlined”. (D-13; D-14; D-15, </w:t>
      </w:r>
      <w:proofErr w:type="spellStart"/>
      <w:r>
        <w:t>MacGovern</w:t>
      </w:r>
      <w:proofErr w:type="spellEnd"/>
      <w:r>
        <w:t>, 324; Kennedy, 483).</w:t>
      </w:r>
    </w:p>
    <w:p w14:paraId="7A46DDEC" w14:textId="77777777" w:rsidR="00F522DF" w:rsidRDefault="00F522DF" w:rsidP="00F522DF">
      <w:pPr>
        <w:pStyle w:val="ListParagraph"/>
        <w:ind w:left="360"/>
        <w:textAlignment w:val="baseline"/>
      </w:pPr>
    </w:p>
    <w:p w14:paraId="0BBCA9CA" w14:textId="0285578F" w:rsidR="00F522DF" w:rsidRDefault="00F522DF" w:rsidP="00F522DF">
      <w:pPr>
        <w:pStyle w:val="ListParagraph"/>
        <w:numPr>
          <w:ilvl w:val="0"/>
          <w:numId w:val="2"/>
        </w:numPr>
        <w:ind w:left="360"/>
        <w:textAlignment w:val="baseline"/>
      </w:pPr>
      <w:r>
        <w:t xml:space="preserve">At the conclusion of this email exchange, Dr. Morris asked Parent if Student was still unavailable starting at 3:00 p.m. every afternoon.  She received no response.  At no time </w:t>
      </w:r>
      <w:r w:rsidR="002B03D9">
        <w:t xml:space="preserve">prior to April 5, </w:t>
      </w:r>
      <w:r w:rsidR="00860A93">
        <w:t>2022,</w:t>
      </w:r>
      <w:r w:rsidR="002B03D9">
        <w:t xml:space="preserve"> </w:t>
      </w:r>
      <w:r>
        <w:t>was the District informed that Student’s availability after 3:00 p.m. had changed.  (D-14).</w:t>
      </w:r>
    </w:p>
    <w:p w14:paraId="5FCA5205" w14:textId="77777777" w:rsidR="00F522DF" w:rsidRDefault="00F522DF" w:rsidP="00F522DF">
      <w:pPr>
        <w:pStyle w:val="ListParagraph"/>
      </w:pPr>
    </w:p>
    <w:p w14:paraId="6FB96706" w14:textId="4D11715E" w:rsidR="00F522DF" w:rsidRDefault="00F522DF" w:rsidP="00F522DF">
      <w:pPr>
        <w:pStyle w:val="ListParagraph"/>
        <w:numPr>
          <w:ilvl w:val="0"/>
          <w:numId w:val="2"/>
        </w:numPr>
        <w:ind w:left="360"/>
        <w:textAlignment w:val="baseline"/>
      </w:pPr>
      <w:r>
        <w:t xml:space="preserve">On November 29, 2021, the Team reconvened to discuss Student’s progress and to review Occupational Therapy and Autism observations that were planned to take place in the </w:t>
      </w:r>
      <w:r w:rsidR="003431FE">
        <w:t>f</w:t>
      </w:r>
      <w:r>
        <w:t xml:space="preserve">all of 2021 when College Steps returned to in-person learning after the COVID-19 pandemic.  During this Team meeting, </w:t>
      </w:r>
      <w:r w:rsidR="00F457BF">
        <w:t>among other discussions not relevant to this matter</w:t>
      </w:r>
      <w:r>
        <w:t xml:space="preserve">, the District rejected Parent’s request to schedule the third tutoring hour and the hour of speech and language services during the College Steps school day.  It continued to recommend that these services be provided on either Monday, Wednesday or Friday from 12:00 p.m. to 1:00 p.m., which were unstructured times for Student while he was on the College Steps campus.  The N-1 for this meeting also noted that Parent and Ms. </w:t>
      </w:r>
      <w:proofErr w:type="spellStart"/>
      <w:r>
        <w:t>MacGovern</w:t>
      </w:r>
      <w:proofErr w:type="spellEnd"/>
      <w:r>
        <w:t xml:space="preserve"> raised concerns with being provided with meaningful participation during the meeting, </w:t>
      </w:r>
      <w:r w:rsidR="005C0642">
        <w:t>but</w:t>
      </w:r>
      <w:r>
        <w:t xml:space="preserve"> the District did not agree as </w:t>
      </w:r>
      <w:r>
        <w:lastRenderedPageBreak/>
        <w:t xml:space="preserve">“[Parent] and her consultant, Ms. </w:t>
      </w:r>
      <w:proofErr w:type="spellStart"/>
      <w:r>
        <w:t>MacGovern</w:t>
      </w:r>
      <w:proofErr w:type="spellEnd"/>
      <w:r>
        <w:t xml:space="preserve"> collectively shared their thoughts and concerns regarding [Student]’s education from 1:25 PM until 2:02 PM.”  (D-10).</w:t>
      </w:r>
    </w:p>
    <w:p w14:paraId="36B24FE2" w14:textId="77777777" w:rsidR="00F522DF" w:rsidRDefault="00F522DF" w:rsidP="00F522DF">
      <w:pPr>
        <w:textAlignment w:val="baseline"/>
      </w:pPr>
    </w:p>
    <w:p w14:paraId="71AF70EF" w14:textId="3171D4D8" w:rsidR="00F522DF" w:rsidRDefault="00F522DF" w:rsidP="00F522DF">
      <w:pPr>
        <w:pStyle w:val="ListParagraph"/>
        <w:numPr>
          <w:ilvl w:val="0"/>
          <w:numId w:val="2"/>
        </w:numPr>
        <w:ind w:left="360"/>
        <w:textAlignment w:val="baseline"/>
      </w:pPr>
      <w:r>
        <w:t xml:space="preserve">The N1 for this meeting further advised that Student had a 30-minute lunch period during his </w:t>
      </w:r>
      <w:r w:rsidR="005C0642">
        <w:t xml:space="preserve">one-hour of </w:t>
      </w:r>
      <w:r>
        <w:t xml:space="preserve">unstructured time at College Steps.  </w:t>
      </w:r>
      <w:r w:rsidR="002E7C59">
        <w:t xml:space="preserve">This daily hour of unstructured time was in addition to the 27.5 hours of </w:t>
      </w:r>
      <w:r w:rsidR="00C37F45">
        <w:t xml:space="preserve">weekly </w:t>
      </w:r>
      <w:r w:rsidR="002E7C59">
        <w:t xml:space="preserve">programming that Student </w:t>
      </w:r>
      <w:r w:rsidR="00C37F45">
        <w:t xml:space="preserve">received </w:t>
      </w:r>
      <w:r w:rsidR="002E7C59">
        <w:t>at College Step</w:t>
      </w:r>
      <w:r w:rsidR="00C37F45">
        <w:t xml:space="preserve">s.  </w:t>
      </w:r>
      <w:r w:rsidR="002E7C59">
        <w:t xml:space="preserve"> </w:t>
      </w:r>
      <w:r>
        <w:t>Mr. Kennedy testified that he is not aware of any students who have ever received IEP speech and language services or private tutoring, such as from Pioneer Valley Tutoring, during the College Steps 27.5-hour school programming time</w:t>
      </w:r>
      <w:r w:rsidR="00FC0255">
        <w:t xml:space="preserve">.  As such any IEP services that were in addition to the College Steps program </w:t>
      </w:r>
      <w:r w:rsidR="006B378F">
        <w:t>should</w:t>
      </w:r>
      <w:r w:rsidR="00FC0255">
        <w:t xml:space="preserve"> be scheduled before or after the program day or during the daily unstructured time.  </w:t>
      </w:r>
      <w:r>
        <w:t>(D-10; D-22; Kennedy 430-31).</w:t>
      </w:r>
    </w:p>
    <w:p w14:paraId="728C66E0" w14:textId="77777777" w:rsidR="00F522DF" w:rsidRDefault="00F522DF" w:rsidP="00F522DF"/>
    <w:p w14:paraId="0F538881" w14:textId="5D21A5BD" w:rsidR="00F522DF" w:rsidRDefault="00F522DF" w:rsidP="00F522DF">
      <w:pPr>
        <w:pStyle w:val="ListParagraph"/>
        <w:numPr>
          <w:ilvl w:val="0"/>
          <w:numId w:val="2"/>
        </w:numPr>
        <w:ind w:left="360"/>
        <w:textAlignment w:val="baseline"/>
      </w:pPr>
      <w:r>
        <w:t>According to an email from Mr. Kennedy to the District and Parent on January 12, 2022, Student worked with his College Steps Mentor “reviewing the [MCAS Prep] material and focusing on studying any concepts that he was struggling with” until the December semester break.  In total, Student had approximately five weeks</w:t>
      </w:r>
      <w:r w:rsidR="006E7DF8">
        <w:t xml:space="preserve"> from Parent’s provision of consent</w:t>
      </w:r>
      <w:r>
        <w:t xml:space="preserve"> to work with the Mentor to prepare for the biology MCAS retake, with one of those weeks being the week before finals.  As such, a “good part of his day for those weeks” was spent working on the MCAS preparation packet with his Mentor.  (S-7; Kennedy, 463, 465-66).  </w:t>
      </w:r>
    </w:p>
    <w:p w14:paraId="12A86A59" w14:textId="77777777" w:rsidR="00F522DF" w:rsidRDefault="00F522DF" w:rsidP="00F522DF">
      <w:pPr>
        <w:pStyle w:val="ListParagraph"/>
      </w:pPr>
    </w:p>
    <w:p w14:paraId="6204959F" w14:textId="2EF9CFD5" w:rsidR="00F522DF" w:rsidRDefault="00F522DF" w:rsidP="00F522DF">
      <w:pPr>
        <w:pStyle w:val="ListParagraph"/>
        <w:numPr>
          <w:ilvl w:val="0"/>
          <w:numId w:val="2"/>
        </w:numPr>
        <w:ind w:left="360"/>
        <w:textAlignment w:val="baseline"/>
      </w:pPr>
      <w:r>
        <w:t xml:space="preserve">Mr. Kennedy considered Student to be a bright student who already knew a lot of the biology content that was contained in the MCAS preparation packet he reviewed with his </w:t>
      </w:r>
      <w:r w:rsidR="002028BD">
        <w:t>M</w:t>
      </w:r>
      <w:r>
        <w:t xml:space="preserve">entor.  Student and his </w:t>
      </w:r>
      <w:r w:rsidR="002028BD">
        <w:t>M</w:t>
      </w:r>
      <w:r>
        <w:t xml:space="preserve">entor only focused on those aspects of the review packet that Student still needed to know, making notes in a corresponding notebook about the topics and content in the packet that </w:t>
      </w:r>
      <w:r w:rsidR="002028BD">
        <w:t>Student</w:t>
      </w:r>
      <w:r>
        <w:t xml:space="preserve"> was not competent in, or that he could not</w:t>
      </w:r>
      <w:r w:rsidR="002028BD">
        <w:t xml:space="preserve"> sufficiently</w:t>
      </w:r>
      <w:r>
        <w:t xml:space="preserve"> demonstrate to the </w:t>
      </w:r>
      <w:r w:rsidR="002028BD">
        <w:t>M</w:t>
      </w:r>
      <w:r>
        <w:t xml:space="preserve">entor that he understood, and then using those lists to </w:t>
      </w:r>
      <w:r w:rsidR="003B615E">
        <w:t xml:space="preserve">guide </w:t>
      </w:r>
      <w:r>
        <w:t xml:space="preserve">study.  Mr. Kennedy acknowledged that much of the packet was blank when Parent reviewed it, as this meant Student already knew the material and did not need to study it.  Mr. Kennedy explained that the MCAS biology review packet “isn’t [], a bunch of worksheets and activities to do.  It’s, [], a list of the content standards and an explanation of that content.  So it’s like chapters in a book almost[.   T]here were certain elements that he could fill out, but they were sparse.  So, there’s not much for him to complete in there.”  Dr. Morris </w:t>
      </w:r>
      <w:r w:rsidR="00CF2E92">
        <w:t>concurred</w:t>
      </w:r>
      <w:r w:rsidR="00103A72">
        <w:t xml:space="preserve">, explaining </w:t>
      </w:r>
      <w:r>
        <w:t>that the MCAS review packet reviewed the standards that students needed to master, as a preparation tool to take the MCAS test.  (Morris, 394-95; Kennedy, 394-95, 469, 500-01, 504-06).</w:t>
      </w:r>
    </w:p>
    <w:p w14:paraId="64ECE4ED" w14:textId="77777777" w:rsidR="00F522DF" w:rsidRDefault="00F522DF" w:rsidP="00F522DF">
      <w:pPr>
        <w:textAlignment w:val="baseline"/>
      </w:pPr>
    </w:p>
    <w:p w14:paraId="6F175513" w14:textId="2D986884" w:rsidR="00F522DF" w:rsidRDefault="00F522DF" w:rsidP="00F522DF">
      <w:pPr>
        <w:pStyle w:val="ListParagraph"/>
        <w:numPr>
          <w:ilvl w:val="0"/>
          <w:numId w:val="2"/>
        </w:numPr>
        <w:ind w:left="360"/>
        <w:textAlignment w:val="baseline"/>
      </w:pPr>
      <w:r>
        <w:t xml:space="preserve">On January 4, 2022, Dr. Morris sent an email to Parent to advise that Student was registered </w:t>
      </w:r>
      <w:r w:rsidR="00A436F8">
        <w:t>for</w:t>
      </w:r>
      <w:r>
        <w:t xml:space="preserve"> the biology MCAS retake on February 2 and 3, 2022 at Renaissance High School.  Parent objected to the test site of Renaissance High School and it was ultimately changed to a different location</w:t>
      </w:r>
      <w:r>
        <w:rPr>
          <w:rStyle w:val="FootnoteReference"/>
        </w:rPr>
        <w:footnoteReference w:id="18"/>
      </w:r>
      <w:r>
        <w:t>.  (D-9; Morris, 546)</w:t>
      </w:r>
    </w:p>
    <w:p w14:paraId="6D27B934" w14:textId="77777777" w:rsidR="00F522DF" w:rsidRDefault="00F522DF" w:rsidP="00F522DF">
      <w:pPr>
        <w:pStyle w:val="ListParagraph"/>
      </w:pPr>
    </w:p>
    <w:p w14:paraId="27F8F11C" w14:textId="020E40E8" w:rsidR="00F522DF" w:rsidRDefault="00F522DF" w:rsidP="00F522DF">
      <w:pPr>
        <w:pStyle w:val="ListParagraph"/>
        <w:numPr>
          <w:ilvl w:val="0"/>
          <w:numId w:val="2"/>
        </w:numPr>
        <w:ind w:left="360"/>
        <w:textAlignment w:val="baseline"/>
      </w:pPr>
      <w:r>
        <w:t xml:space="preserve">Student retook the biology MCAS on February 2 and 3, 2022 but did not pass the test.  </w:t>
      </w:r>
      <w:r w:rsidR="00472089">
        <w:t xml:space="preserve">Prior to the biology MCAS retake, </w:t>
      </w:r>
      <w:r>
        <w:t xml:space="preserve">Student </w:t>
      </w:r>
      <w:r w:rsidR="00472089">
        <w:t xml:space="preserve">did not </w:t>
      </w:r>
      <w:r>
        <w:t>receive any biology MCAS preparation tutoring by a licensed biology or special education teacher.  (D-19; Morris, 175; Kennedy 508).</w:t>
      </w:r>
    </w:p>
    <w:p w14:paraId="14468455" w14:textId="77777777" w:rsidR="00F522DF" w:rsidRPr="00055030" w:rsidRDefault="00F522DF" w:rsidP="00F522DF">
      <w:pPr>
        <w:pStyle w:val="ListParagraph"/>
      </w:pPr>
    </w:p>
    <w:p w14:paraId="704F7D74" w14:textId="5BF84B3F" w:rsidR="00F522DF" w:rsidRPr="00055030" w:rsidRDefault="00F522DF" w:rsidP="00F522DF">
      <w:pPr>
        <w:pStyle w:val="ListParagraph"/>
        <w:numPr>
          <w:ilvl w:val="0"/>
          <w:numId w:val="2"/>
        </w:numPr>
        <w:ind w:left="360"/>
        <w:textAlignment w:val="baseline"/>
      </w:pPr>
      <w:r w:rsidRPr="00055030">
        <w:lastRenderedPageBreak/>
        <w:t xml:space="preserve"> On </w:t>
      </w:r>
      <w:r>
        <w:t xml:space="preserve">February 7, 2022, Parent emailed Dr. Morris </w:t>
      </w:r>
      <w:r w:rsidR="00236C2E">
        <w:t>that</w:t>
      </w:r>
      <w:r w:rsidR="009B2A6A">
        <w:t>,</w:t>
      </w:r>
      <w:r w:rsidR="00236C2E">
        <w:t xml:space="preserve"> in her opinion</w:t>
      </w:r>
      <w:r w:rsidR="009B2A6A">
        <w:t xml:space="preserve">, having Student take the </w:t>
      </w:r>
      <w:r w:rsidR="00881152">
        <w:t>b</w:t>
      </w:r>
      <w:r w:rsidR="009B2A6A">
        <w:t xml:space="preserve">iology </w:t>
      </w:r>
      <w:r>
        <w:t xml:space="preserve">MCAS retest prior to the submission of the portfolio </w:t>
      </w:r>
      <w:r w:rsidR="009B2A6A">
        <w:t xml:space="preserve">was in reverse order from what the </w:t>
      </w:r>
      <w:r>
        <w:t>Mediation Agreement</w:t>
      </w:r>
      <w:r w:rsidR="009B2A6A">
        <w:t xml:space="preserve"> provided</w:t>
      </w:r>
      <w:r>
        <w:rPr>
          <w:rStyle w:val="FootnoteReference"/>
        </w:rPr>
        <w:footnoteReference w:id="19"/>
      </w:r>
      <w:r>
        <w:t xml:space="preserve">.  According to Dr. Morris, </w:t>
      </w:r>
      <w:r w:rsidR="00E00F31">
        <w:t xml:space="preserve">the order of events occurred as it did because </w:t>
      </w:r>
      <w:r>
        <w:t xml:space="preserve">the only MCAS retest offered prior to Student turning 22 was </w:t>
      </w:r>
      <w:r w:rsidR="007B779F">
        <w:t xml:space="preserve">in </w:t>
      </w:r>
      <w:r>
        <w:t xml:space="preserve">February 2022, while the portfolio </w:t>
      </w:r>
      <w:r w:rsidR="007B779F">
        <w:t xml:space="preserve">deadline was </w:t>
      </w:r>
      <w:r>
        <w:t xml:space="preserve">April 1, 2022.  (S-5; </w:t>
      </w:r>
      <w:r w:rsidRPr="00114558">
        <w:t>Morris, 187</w:t>
      </w:r>
      <w:r>
        <w:t>, 544, 546)</w:t>
      </w:r>
    </w:p>
    <w:p w14:paraId="348CBD68" w14:textId="77777777" w:rsidR="00F522DF" w:rsidRDefault="00F522DF" w:rsidP="00F522DF">
      <w:pPr>
        <w:pStyle w:val="ListParagraph"/>
      </w:pPr>
    </w:p>
    <w:p w14:paraId="164B18C6" w14:textId="35D174D5" w:rsidR="00F522DF" w:rsidRDefault="00F522DF" w:rsidP="00F522DF">
      <w:pPr>
        <w:pStyle w:val="ListParagraph"/>
        <w:numPr>
          <w:ilvl w:val="0"/>
          <w:numId w:val="2"/>
        </w:numPr>
        <w:ind w:left="360"/>
        <w:textAlignment w:val="baseline"/>
      </w:pPr>
      <w:r>
        <w:t xml:space="preserve">On March 25, 2022, the Team met for a Student Performance Summary and Exit Meeting in anticipation of Student </w:t>
      </w:r>
      <w:r w:rsidR="00D67279">
        <w:t xml:space="preserve">turning 22 on April 6, 2022, and thus </w:t>
      </w:r>
      <w:r>
        <w:t xml:space="preserve">reaching the end of his eligibility for special education and related services under the IDEA.  At the conclusion of the meeting the District proposed, as a compensatory service plan, to continue to fund Student’s tuition at the College Steps program until the end of the </w:t>
      </w:r>
      <w:r w:rsidR="00D67279">
        <w:t>s</w:t>
      </w:r>
      <w:r>
        <w:t xml:space="preserve">pring, 2022 semester, to continue to provide Student with two hours weekly of virtual tutoring to resolve all compensatory claims from January, 2022 until Student turned 22, and to continue to provide Student with district-issued assistive technology consisting of an iPad and a reading pen through the end of the </w:t>
      </w:r>
      <w:r w:rsidR="00DE40C8">
        <w:t>s</w:t>
      </w:r>
      <w:r>
        <w:t xml:space="preserve">pring, 2022 semester.  </w:t>
      </w:r>
      <w:r w:rsidR="001E7935">
        <w:t xml:space="preserve">On April 4, 2022, </w:t>
      </w:r>
      <w:r>
        <w:t>Parent accepted this proposal noting,</w:t>
      </w:r>
    </w:p>
    <w:p w14:paraId="5A021D2C" w14:textId="0CC1B300" w:rsidR="00F522DF" w:rsidRDefault="00F522DF" w:rsidP="00F522DF">
      <w:pPr>
        <w:pStyle w:val="ListParagraph"/>
        <w:ind w:left="1080" w:right="720"/>
        <w:textAlignment w:val="baseline"/>
      </w:pPr>
      <w:r>
        <w:t xml:space="preserve">I accept the School District’s Proposal to fund [Student’s] Tuition through end of Spring, </w:t>
      </w:r>
      <w:r w:rsidR="00AE62E1">
        <w:t xml:space="preserve">(sic) </w:t>
      </w:r>
      <w:r>
        <w:t xml:space="preserve">2022 semester and two hours of Tutoring a week to resolve 13 missed tutoring services.  I reject waiving my right to additional claims of compensatory (sic) that may be ordered.  This does not </w:t>
      </w:r>
      <w:proofErr w:type="spellStart"/>
      <w:r>
        <w:t>supercede</w:t>
      </w:r>
      <w:proofErr w:type="spellEnd"/>
      <w:r>
        <w:t xml:space="preserve"> (sic) any of my claims to Stay Put for federal injunction (sic). (D-6; D-7).</w:t>
      </w:r>
    </w:p>
    <w:p w14:paraId="1E26187F" w14:textId="77777777" w:rsidR="00F522DF" w:rsidRPr="00772BB1" w:rsidRDefault="00F522DF" w:rsidP="00F522DF">
      <w:pPr>
        <w:pStyle w:val="ListParagraph"/>
        <w:ind w:left="360"/>
        <w:textAlignment w:val="baseline"/>
      </w:pPr>
    </w:p>
    <w:p w14:paraId="36868F1D" w14:textId="77777777" w:rsidR="00F522DF" w:rsidRDefault="00F522DF" w:rsidP="00F522DF">
      <w:pPr>
        <w:pStyle w:val="ListParagraph"/>
        <w:numPr>
          <w:ilvl w:val="0"/>
          <w:numId w:val="2"/>
        </w:numPr>
        <w:ind w:left="360"/>
        <w:textAlignment w:val="baseline"/>
      </w:pPr>
      <w:r w:rsidRPr="00772BB1">
        <w:t>Parent filed the underlying Amended Hearing Request on May 2, 2023.  The District held a Resolution Meeting on May 23, 2023 that did not result in resolution of the matter.  (D-2).</w:t>
      </w:r>
    </w:p>
    <w:p w14:paraId="632D103E" w14:textId="77777777" w:rsidR="00F522DF" w:rsidRDefault="00F522DF" w:rsidP="00F522DF">
      <w:pPr>
        <w:pStyle w:val="ListParagraph"/>
        <w:ind w:left="360"/>
        <w:textAlignment w:val="baseline"/>
      </w:pPr>
    </w:p>
    <w:p w14:paraId="52D50A04" w14:textId="4534E082" w:rsidR="00F522DF" w:rsidRPr="00772BB1" w:rsidRDefault="00F522DF" w:rsidP="00F522DF">
      <w:pPr>
        <w:pStyle w:val="ListParagraph"/>
        <w:numPr>
          <w:ilvl w:val="0"/>
          <w:numId w:val="2"/>
        </w:numPr>
        <w:ind w:left="360"/>
        <w:textAlignment w:val="baseline"/>
      </w:pPr>
      <w:r w:rsidRPr="00477498">
        <w:t xml:space="preserve">Student ultimately </w:t>
      </w:r>
      <w:r>
        <w:t xml:space="preserve">received </w:t>
      </w:r>
      <w:r w:rsidRPr="00477498">
        <w:t>all service hours provided for in his IEP either though agreed upon times</w:t>
      </w:r>
      <w:r>
        <w:t>, remotely prior to the start of the College Steps school day, in person</w:t>
      </w:r>
      <w:r w:rsidRPr="00477498">
        <w:t xml:space="preserve"> </w:t>
      </w:r>
      <w:r>
        <w:t xml:space="preserve">during </w:t>
      </w:r>
      <w:r w:rsidRPr="00477498">
        <w:t>the College Steps school day</w:t>
      </w:r>
      <w:r w:rsidR="001E7935">
        <w:t>,</w:t>
      </w:r>
      <w:r w:rsidRPr="00477498">
        <w:t xml:space="preserve"> via compensatory services </w:t>
      </w:r>
      <w:r>
        <w:t xml:space="preserve">over </w:t>
      </w:r>
      <w:r w:rsidRPr="00477498">
        <w:t>the winter break</w:t>
      </w:r>
      <w:r w:rsidR="00AE62E1">
        <w:t>,</w:t>
      </w:r>
      <w:r w:rsidRPr="00477498">
        <w:t xml:space="preserve"> or after Student turned 22</w:t>
      </w:r>
      <w:r w:rsidR="001E7935">
        <w:t xml:space="preserve"> </w:t>
      </w:r>
      <w:r w:rsidRPr="00477498">
        <w:t>until the end of the 2021-2022 College Steps school year.  At no time did Student receive any services</w:t>
      </w:r>
      <w:r w:rsidR="00C05699">
        <w:t xml:space="preserve"> </w:t>
      </w:r>
      <w:r w:rsidR="00A825F4" w:rsidRPr="00477498">
        <w:t>during lunch</w:t>
      </w:r>
      <w:r w:rsidR="00A825F4">
        <w:rPr>
          <w:rStyle w:val="FootnoteReference"/>
        </w:rPr>
        <w:t xml:space="preserve"> </w:t>
      </w:r>
      <w:r>
        <w:rPr>
          <w:rStyle w:val="FootnoteReference"/>
        </w:rPr>
        <w:footnoteReference w:id="20"/>
      </w:r>
      <w:r w:rsidRPr="00477498">
        <w:t xml:space="preserve">.  </w:t>
      </w:r>
      <w:r w:rsidR="001E7935">
        <w:t xml:space="preserve">Nor did Student </w:t>
      </w:r>
      <w:r w:rsidRPr="00477498">
        <w:t xml:space="preserve">receive any services </w:t>
      </w:r>
      <w:r w:rsidR="00A825F4" w:rsidRPr="00477498">
        <w:t>on the College Steps campus prior to the start of the school day</w:t>
      </w:r>
      <w:r>
        <w:t>.  Rather, Parent’s safety concern</w:t>
      </w:r>
      <w:r>
        <w:rPr>
          <w:rStyle w:val="FootnoteReference"/>
        </w:rPr>
        <w:footnoteReference w:id="21"/>
      </w:r>
      <w:r>
        <w:t xml:space="preserve"> was accommodated by providing services remotely</w:t>
      </w:r>
      <w:r w:rsidRPr="00477498">
        <w:t xml:space="preserve">.  </w:t>
      </w:r>
      <w:r>
        <w:t xml:space="preserve">However, despite agreeing that all services owed to Student under the IEP were provided by the District, Ms. </w:t>
      </w:r>
      <w:proofErr w:type="spellStart"/>
      <w:r>
        <w:t>MacGovern</w:t>
      </w:r>
      <w:proofErr w:type="spellEnd"/>
      <w:r>
        <w:t xml:space="preserve"> explained she was still concerned that the scheduling proposals made by the District, although never </w:t>
      </w:r>
      <w:r>
        <w:lastRenderedPageBreak/>
        <w:t>implemented</w:t>
      </w:r>
      <w:r w:rsidR="00AE62E1">
        <w:t xml:space="preserve"> in their original form</w:t>
      </w:r>
      <w:r>
        <w:t xml:space="preserve">, </w:t>
      </w:r>
      <w:r w:rsidRPr="00477498">
        <w:t>fail</w:t>
      </w:r>
      <w:r>
        <w:t>ed</w:t>
      </w:r>
      <w:r w:rsidRPr="00477498">
        <w:t xml:space="preserve"> to account for Student’s needs, including his need to eat his lunch, his need to </w:t>
      </w:r>
      <w:r w:rsidRPr="00772BB1">
        <w:t xml:space="preserve">ensure his safety on the College Steps campus and his work schedule after school.  </w:t>
      </w:r>
      <w:r>
        <w:t xml:space="preserve">Ms. </w:t>
      </w:r>
      <w:proofErr w:type="spellStart"/>
      <w:r>
        <w:t>MacGovern</w:t>
      </w:r>
      <w:proofErr w:type="spellEnd"/>
      <w:r w:rsidRPr="00772BB1">
        <w:t xml:space="preserve"> “did not feel, as an Advocate for my client, that they were putting his best interests in the forefront.  It was all about squeezing in time to fit people’s availability and schedule.” (</w:t>
      </w:r>
      <w:proofErr w:type="spellStart"/>
      <w:r w:rsidRPr="00772BB1">
        <w:t>MacGovern</w:t>
      </w:r>
      <w:proofErr w:type="spellEnd"/>
      <w:r w:rsidRPr="00772BB1">
        <w:t>, 283-92, 331; Morris 192-95, 527-30, 558).</w:t>
      </w:r>
    </w:p>
    <w:p w14:paraId="51EE2015" w14:textId="77777777" w:rsidR="00F522DF" w:rsidRDefault="00F522DF" w:rsidP="00F522DF">
      <w:pPr>
        <w:pStyle w:val="ListParagraph"/>
      </w:pPr>
    </w:p>
    <w:p w14:paraId="37519D4C" w14:textId="668B67CC" w:rsidR="00F522DF" w:rsidRPr="00772BB1" w:rsidRDefault="00F522DF" w:rsidP="00F522DF">
      <w:pPr>
        <w:pStyle w:val="ListParagraph"/>
        <w:numPr>
          <w:ilvl w:val="0"/>
          <w:numId w:val="2"/>
        </w:numPr>
        <w:ind w:left="360"/>
        <w:textAlignment w:val="baseline"/>
      </w:pPr>
      <w:r w:rsidRPr="00772BB1">
        <w:t xml:space="preserve">According to Ms. </w:t>
      </w:r>
      <w:proofErr w:type="spellStart"/>
      <w:r w:rsidRPr="00772BB1">
        <w:t>MacGovern</w:t>
      </w:r>
      <w:proofErr w:type="spellEnd"/>
      <w:r w:rsidRPr="00772BB1">
        <w:t xml:space="preserve">, Student was legally entitled to a </w:t>
      </w:r>
      <w:r>
        <w:t>“</w:t>
      </w:r>
      <w:r w:rsidRPr="00772BB1">
        <w:t>highly qualified</w:t>
      </w:r>
      <w:r>
        <w:t>”</w:t>
      </w:r>
      <w:r w:rsidRPr="00772BB1">
        <w:t xml:space="preserve"> tutor or teacher to help prepare him for the MCAS, because he was a student with a disability, and this was a “high stakes exam”.  </w:t>
      </w:r>
      <w:r w:rsidR="00C75F6C">
        <w:t xml:space="preserve">If not so legally entitled to a “highly qualified” tutor, Ms. </w:t>
      </w:r>
      <w:proofErr w:type="spellStart"/>
      <w:r w:rsidR="00C75F6C">
        <w:t>MacGovern</w:t>
      </w:r>
      <w:proofErr w:type="spellEnd"/>
      <w:r w:rsidR="00C75F6C">
        <w:t xml:space="preserve"> also </w:t>
      </w:r>
      <w:r w:rsidRPr="00772BB1">
        <w:t xml:space="preserve">felt he </w:t>
      </w:r>
      <w:r w:rsidR="00FC7EFE">
        <w:t xml:space="preserve">still </w:t>
      </w:r>
      <w:r w:rsidRPr="00772BB1">
        <w:t>should have been given one.  As Ms</w:t>
      </w:r>
      <w:r>
        <w:t xml:space="preserve">. </w:t>
      </w:r>
      <w:proofErr w:type="spellStart"/>
      <w:r>
        <w:t>MacGovern</w:t>
      </w:r>
      <w:proofErr w:type="spellEnd"/>
      <w:r>
        <w:t xml:space="preserve"> explained, once Student began receiving MCAS preparation support, </w:t>
      </w:r>
    </w:p>
    <w:p w14:paraId="510C3404" w14:textId="77777777" w:rsidR="00F522DF" w:rsidRDefault="00F522DF" w:rsidP="00F522DF">
      <w:pPr>
        <w:pStyle w:val="ListParagraph"/>
      </w:pPr>
    </w:p>
    <w:p w14:paraId="5C345B43" w14:textId="77777777" w:rsidR="00F522DF" w:rsidRDefault="00F522DF" w:rsidP="00F522DF">
      <w:pPr>
        <w:pStyle w:val="ListParagraph"/>
        <w:ind w:left="1080" w:right="720"/>
        <w:textAlignment w:val="baseline"/>
      </w:pPr>
      <w:r>
        <w:t>“</w:t>
      </w:r>
      <w:r w:rsidRPr="00AB6B41">
        <w:t>I found that there suddenly was resistance</w:t>
      </w:r>
      <w:r>
        <w:t xml:space="preserve"> </w:t>
      </w:r>
      <w:r w:rsidRPr="00AB6B41">
        <w:t xml:space="preserve">where there didn't need to be. </w:t>
      </w:r>
      <w:r>
        <w:t xml:space="preserve"> </w:t>
      </w:r>
      <w:r w:rsidRPr="00AB6B41">
        <w:t>I did not</w:t>
      </w:r>
      <w:r>
        <w:t xml:space="preserve"> </w:t>
      </w:r>
      <w:r w:rsidRPr="00AB6B41">
        <w:t xml:space="preserve">understand, </w:t>
      </w:r>
      <w:r>
        <w:t xml:space="preserve">….  </w:t>
      </w:r>
      <w:r w:rsidRPr="00AB6B41">
        <w:t>So</w:t>
      </w:r>
      <w:r>
        <w:t>,</w:t>
      </w:r>
      <w:r w:rsidRPr="00AB6B41">
        <w:t xml:space="preserve"> I never could understand what th</w:t>
      </w:r>
      <w:r>
        <w:t>e</w:t>
      </w:r>
      <w:r w:rsidRPr="00AB6B41">
        <w:t xml:space="preserve"> roadblock was, why they said that they don't have to</w:t>
      </w:r>
      <w:r>
        <w:t xml:space="preserve"> </w:t>
      </w:r>
      <w:r w:rsidRPr="00AB6B41">
        <w:t>provide a teacher or a qualified tutor.</w:t>
      </w:r>
      <w:r>
        <w:t xml:space="preserve"> </w:t>
      </w:r>
      <w:r w:rsidRPr="00AB6B41">
        <w:t xml:space="preserve"> I didn't</w:t>
      </w:r>
      <w:r>
        <w:t xml:space="preserve"> </w:t>
      </w:r>
      <w:r w:rsidRPr="00AB6B41">
        <w:t xml:space="preserve">understand that, because they were providing tutoring to </w:t>
      </w:r>
      <w:r>
        <w:t xml:space="preserve">[other] </w:t>
      </w:r>
      <w:r w:rsidRPr="00AB6B41">
        <w:t>students who were still in the high school programs in Springfield that I worked with personally.</w:t>
      </w:r>
      <w:r>
        <w:t xml:space="preserve"> </w:t>
      </w:r>
      <w:r w:rsidRPr="00AB6B41">
        <w:t xml:space="preserve"> So</w:t>
      </w:r>
      <w:r>
        <w:t>,</w:t>
      </w:r>
      <w:r w:rsidRPr="00AB6B41">
        <w:t xml:space="preserve"> I didn't understand </w:t>
      </w:r>
      <w:r>
        <w:t xml:space="preserve">(sic) </w:t>
      </w:r>
      <w:r w:rsidRPr="00AB6B41">
        <w:t>the roadblock</w:t>
      </w:r>
      <w:r>
        <w:t xml:space="preserve"> </w:t>
      </w:r>
      <w:r w:rsidRPr="00AB6B41">
        <w:t xml:space="preserve">was with </w:t>
      </w:r>
      <w:r>
        <w:t xml:space="preserve">[Student]….” </w:t>
      </w:r>
    </w:p>
    <w:p w14:paraId="5F9E0310" w14:textId="77777777" w:rsidR="00F522DF" w:rsidRDefault="00F522DF" w:rsidP="00F522DF">
      <w:pPr>
        <w:textAlignment w:val="baseline"/>
      </w:pPr>
      <w:r>
        <w:tab/>
      </w:r>
    </w:p>
    <w:p w14:paraId="4BE861F7" w14:textId="15C99C23" w:rsidR="00F522DF" w:rsidRDefault="00F522DF" w:rsidP="00F522DF">
      <w:pPr>
        <w:ind w:left="360"/>
        <w:textAlignment w:val="baseline"/>
      </w:pPr>
      <w:r>
        <w:t xml:space="preserve">Ms. </w:t>
      </w:r>
      <w:proofErr w:type="spellStart"/>
      <w:r>
        <w:t>MacGovern</w:t>
      </w:r>
      <w:proofErr w:type="spellEnd"/>
      <w:r>
        <w:t xml:space="preserve"> suggested that either Student’s individual reading tutor or his speech and language therapist would have been appropriate people to tutor Student in preparation for the biology MCAS test, because they were employed by Pioneer Valley Tutoring who </w:t>
      </w:r>
      <w:r w:rsidR="00C75F6C">
        <w:t xml:space="preserve">according to Ms. </w:t>
      </w:r>
      <w:proofErr w:type="spellStart"/>
      <w:r w:rsidR="00C75F6C">
        <w:t>MacGovern</w:t>
      </w:r>
      <w:proofErr w:type="spellEnd"/>
      <w:r w:rsidR="00C75F6C">
        <w:t>, ha</w:t>
      </w:r>
      <w:r w:rsidR="000B6036">
        <w:t>s</w:t>
      </w:r>
      <w:r w:rsidR="00C75F6C">
        <w:t xml:space="preserve"> very </w:t>
      </w:r>
      <w:r>
        <w:t xml:space="preserve">high standards with regard to the qualifications of their tutors.  Additionally, she noted that Student progressed under their support, achieving multiple school years of growth in his reading skills in one year of work with the reading tutor, while simultaneously receiving support in his vocabulary development from the speech and language pathologist.  This support was the type of support Ms. </w:t>
      </w:r>
      <w:proofErr w:type="spellStart"/>
      <w:r>
        <w:t>MacGovern</w:t>
      </w:r>
      <w:proofErr w:type="spellEnd"/>
      <w:r>
        <w:t xml:space="preserve"> believed Student needed to receive to prepare for the MCAS biology test</w:t>
      </w:r>
      <w:r w:rsidR="000B6036">
        <w:rPr>
          <w:rStyle w:val="FootnoteReference"/>
        </w:rPr>
        <w:footnoteReference w:id="22"/>
      </w:r>
      <w:r>
        <w:t>.  (</w:t>
      </w:r>
      <w:proofErr w:type="spellStart"/>
      <w:r>
        <w:t>MacGovern</w:t>
      </w:r>
      <w:proofErr w:type="spellEnd"/>
      <w:r>
        <w:t>, 111, 309-312, 342-344, 357-62).</w:t>
      </w:r>
    </w:p>
    <w:p w14:paraId="2D0322D0" w14:textId="77777777" w:rsidR="00F522DF" w:rsidRDefault="00F522DF" w:rsidP="00F522DF">
      <w:pPr>
        <w:textAlignment w:val="baseline"/>
      </w:pPr>
    </w:p>
    <w:p w14:paraId="6C5B567C" w14:textId="6CBDC59B" w:rsidR="00F522DF" w:rsidRDefault="00F522DF" w:rsidP="00F522DF">
      <w:pPr>
        <w:pStyle w:val="ListParagraph"/>
        <w:numPr>
          <w:ilvl w:val="0"/>
          <w:numId w:val="2"/>
        </w:numPr>
        <w:ind w:left="360"/>
        <w:textAlignment w:val="baseline"/>
      </w:pPr>
      <w:r>
        <w:t xml:space="preserve"> According to Dr. Morris, Student was legally entitled to a licensed biology teacher when he took and passed</w:t>
      </w:r>
      <w:r>
        <w:rPr>
          <w:rStyle w:val="FootnoteReference"/>
        </w:rPr>
        <w:footnoteReference w:id="23"/>
      </w:r>
      <w:r>
        <w:t xml:space="preserve"> his Biology course in 9</w:t>
      </w:r>
      <w:r w:rsidRPr="006378A6">
        <w:rPr>
          <w:vertAlign w:val="superscript"/>
        </w:rPr>
        <w:t>th</w:t>
      </w:r>
      <w:r>
        <w:t xml:space="preserve"> grade</w:t>
      </w:r>
      <w:r w:rsidR="001C0C56">
        <w:t xml:space="preserve">, but not </w:t>
      </w:r>
      <w:r w:rsidR="003630B9">
        <w:t xml:space="preserve">for support to </w:t>
      </w:r>
      <w:r>
        <w:t xml:space="preserve">retake the biology MCAS.  Dr. Morris explained that the support Student received to prepare him to retake the biology MCAS during the 2021-2022 school year consisted of reviewing material he had been taught in his Biology course, not learning any new curriculum.  No teaching of curriculum occurred or was needed to prepare Student to retake the biology MCAS; his work consisted solely of reviewing the DESE created biology MCAS test preparation packet provided to Student </w:t>
      </w:r>
      <w:r w:rsidR="000B6036">
        <w:t>by</w:t>
      </w:r>
      <w:r>
        <w:t xml:space="preserve"> the District</w:t>
      </w:r>
      <w:r>
        <w:rPr>
          <w:rStyle w:val="FootnoteReference"/>
        </w:rPr>
        <w:footnoteReference w:id="24"/>
      </w:r>
      <w:r>
        <w:t xml:space="preserve">.  </w:t>
      </w:r>
    </w:p>
    <w:p w14:paraId="5DD42448" w14:textId="2B64440C" w:rsidR="003630B9" w:rsidRDefault="003630B9" w:rsidP="003630B9">
      <w:pPr>
        <w:pStyle w:val="ListParagraph"/>
        <w:ind w:left="360"/>
        <w:textAlignment w:val="baseline"/>
      </w:pPr>
    </w:p>
    <w:p w14:paraId="7C31EFC4" w14:textId="34BE4446" w:rsidR="00F522DF" w:rsidRDefault="00F522DF" w:rsidP="00583382">
      <w:pPr>
        <w:pStyle w:val="ListParagraph"/>
        <w:numPr>
          <w:ilvl w:val="0"/>
          <w:numId w:val="2"/>
        </w:numPr>
        <w:ind w:left="360"/>
        <w:textAlignment w:val="baseline"/>
      </w:pPr>
      <w:r>
        <w:t>Additionally, Student had previously taken an MCAS preparation course</w:t>
      </w:r>
      <w:r w:rsidR="000B6036">
        <w:t xml:space="preserve"> as a senior,</w:t>
      </w:r>
      <w:r>
        <w:t xml:space="preserve"> in the </w:t>
      </w:r>
      <w:r w:rsidR="000B6036">
        <w:t>s</w:t>
      </w:r>
      <w:r>
        <w:t xml:space="preserve">pring of 2019.  </w:t>
      </w:r>
      <w:r w:rsidR="000B6036">
        <w:t>T</w:t>
      </w:r>
      <w:r>
        <w:t>he only biology MCAS support services Parent ever agreed to after 2019 were those set forth in the Mediation Agreement</w:t>
      </w:r>
      <w:r w:rsidR="001B4234">
        <w:t xml:space="preserve"> </w:t>
      </w:r>
      <w:r>
        <w:t xml:space="preserve">at the end of October 2021. </w:t>
      </w:r>
      <w:r w:rsidR="00583382">
        <w:t xml:space="preserve"> Given the </w:t>
      </w:r>
      <w:r>
        <w:t xml:space="preserve">limited days left to give </w:t>
      </w:r>
      <w:r w:rsidR="00D8777D">
        <w:t xml:space="preserve">Student </w:t>
      </w:r>
      <w:r>
        <w:t xml:space="preserve">this support </w:t>
      </w:r>
      <w:r w:rsidR="00583382">
        <w:t xml:space="preserve">between Parent’s late October 2021 agreement and the early February 2022 biology MCAS retake test days, Dr. Morris believed </w:t>
      </w:r>
      <w:r w:rsidR="001E2A6E">
        <w:t xml:space="preserve">this limited preparation time was </w:t>
      </w:r>
      <w:r>
        <w:t>Student’s biggest obstacle to passing the biology MCAS retake test</w:t>
      </w:r>
      <w:r>
        <w:rPr>
          <w:rStyle w:val="FootnoteReference"/>
        </w:rPr>
        <w:footnoteReference w:id="25"/>
      </w:r>
      <w:r>
        <w:t xml:space="preserve">.  </w:t>
      </w:r>
      <w:r w:rsidR="0077133F">
        <w:t xml:space="preserve">Had </w:t>
      </w:r>
      <w:r>
        <w:t>Student had at least six months or a year to prepare to retake the biology MCAS he would have had a greater chance of passing it.  Even if Dr. Morris could go back in time, she would not have provided Student with a licensed biology or special education teacher because “it would not have made a difference.  We didn’t have anywhere near the amount of time to work on what we needed to work on”.  (D-19; Morris, 166- 174, 178-188, 210-214, 216-17, 534-36, 541-42, 562-64, 597-98; Kennedy 416-17).</w:t>
      </w:r>
    </w:p>
    <w:p w14:paraId="22C821B3" w14:textId="77777777" w:rsidR="00F522DF" w:rsidRDefault="00F522DF" w:rsidP="00F522DF">
      <w:pPr>
        <w:pStyle w:val="ListParagraph"/>
        <w:ind w:left="360"/>
        <w:textAlignment w:val="baseline"/>
      </w:pPr>
    </w:p>
    <w:p w14:paraId="72C18E4A" w14:textId="5DDC0963" w:rsidR="00F522DF" w:rsidRPr="00A12142" w:rsidRDefault="00F522DF" w:rsidP="00F522DF">
      <w:pPr>
        <w:pStyle w:val="ListParagraph"/>
        <w:numPr>
          <w:ilvl w:val="0"/>
          <w:numId w:val="2"/>
        </w:numPr>
        <w:ind w:left="360"/>
        <w:textAlignment w:val="baseline"/>
      </w:pPr>
      <w:r>
        <w:t>Mr. Kennedy agreed that</w:t>
      </w:r>
      <w:r w:rsidR="00FB080D">
        <w:t>,</w:t>
      </w:r>
      <w:r>
        <w:t xml:space="preserve"> as with any academic situation, the more support the bette</w:t>
      </w:r>
      <w:r w:rsidR="00B776B9">
        <w:t xml:space="preserve">r and </w:t>
      </w:r>
      <w:r>
        <w:t xml:space="preserve">if Student </w:t>
      </w:r>
      <w:r w:rsidR="00047685">
        <w:t>had been</w:t>
      </w:r>
      <w:r>
        <w:t xml:space="preserve"> provided with a licensed teacher to support him in preparing to retake the </w:t>
      </w:r>
      <w:r w:rsidR="000F0603">
        <w:t xml:space="preserve">biology </w:t>
      </w:r>
      <w:r>
        <w:t xml:space="preserve">MCAS, </w:t>
      </w:r>
      <w:r w:rsidR="009E2089">
        <w:t>he would have had a better chance to pass it</w:t>
      </w:r>
      <w:r w:rsidRPr="00A12142">
        <w:t xml:space="preserve">.  He further believed that working with </w:t>
      </w:r>
      <w:r w:rsidR="00B776B9">
        <w:t xml:space="preserve">someone </w:t>
      </w:r>
      <w:r w:rsidR="00AD0C1F">
        <w:t xml:space="preserve">Student </w:t>
      </w:r>
      <w:r w:rsidR="00B776B9">
        <w:t xml:space="preserve">had a good relationship with </w:t>
      </w:r>
      <w:r w:rsidR="009E57FB">
        <w:t xml:space="preserve">to prepare for the </w:t>
      </w:r>
      <w:r w:rsidR="00881152">
        <w:t>b</w:t>
      </w:r>
      <w:r w:rsidR="009E57FB">
        <w:t xml:space="preserve">iology MCAS retake, </w:t>
      </w:r>
      <w:r w:rsidR="000F0603">
        <w:t xml:space="preserve">such as </w:t>
      </w:r>
      <w:r w:rsidRPr="00A12142">
        <w:t xml:space="preserve">his individual reading tutor, or his College Steps Mentor, would be helpful.  However, </w:t>
      </w:r>
      <w:r w:rsidR="002E49CD">
        <w:t xml:space="preserve">he explained that given </w:t>
      </w:r>
      <w:r w:rsidR="00D8193C">
        <w:t>limited preparation time, student</w:t>
      </w:r>
      <w:r w:rsidR="00F83F8F">
        <w:t>s</w:t>
      </w:r>
      <w:r w:rsidR="00D8193C">
        <w:t xml:space="preserve"> often reach </w:t>
      </w:r>
      <w:r w:rsidRPr="00A12142">
        <w:t xml:space="preserve">a “saturation point and fatigue”.  </w:t>
      </w:r>
      <w:r w:rsidR="00F83F8F">
        <w:t xml:space="preserve">Thus, </w:t>
      </w:r>
      <w:r w:rsidRPr="00A12142">
        <w:t xml:space="preserve">Mr. Kennedy was not sure if there was “room for a ton more” to support Student in preparing to retake the </w:t>
      </w:r>
      <w:r w:rsidR="00881152">
        <w:t>b</w:t>
      </w:r>
      <w:r w:rsidRPr="00A12142">
        <w:t xml:space="preserve">iology MCAS beyond what </w:t>
      </w:r>
      <w:r w:rsidR="004D5E29">
        <w:t xml:space="preserve">he received </w:t>
      </w:r>
      <w:r w:rsidRPr="00A12142">
        <w:t>once the Mediation Agreement was signed.</w:t>
      </w:r>
      <w:r w:rsidR="00AD0C1F">
        <w:t xml:space="preserve">  </w:t>
      </w:r>
      <w:r w:rsidRPr="00A12142">
        <w:t>(Kennedy, 432, 512-13, 517-18).</w:t>
      </w:r>
    </w:p>
    <w:p w14:paraId="067CAAEB" w14:textId="77777777" w:rsidR="00F522DF" w:rsidRDefault="00F522DF" w:rsidP="00F522DF">
      <w:pPr>
        <w:textAlignment w:val="baseline"/>
      </w:pPr>
    </w:p>
    <w:p w14:paraId="77B59A90" w14:textId="516ED2DE" w:rsidR="00F522DF" w:rsidRPr="00040448" w:rsidRDefault="00F522DF" w:rsidP="00F522DF">
      <w:pPr>
        <w:pStyle w:val="ListParagraph"/>
        <w:numPr>
          <w:ilvl w:val="0"/>
          <w:numId w:val="2"/>
        </w:numPr>
        <w:ind w:left="360"/>
        <w:textAlignment w:val="baseline"/>
      </w:pPr>
      <w:r>
        <w:t>Student’s</w:t>
      </w:r>
      <w:r w:rsidRPr="00040448">
        <w:t xml:space="preserve"> experience at College Steps was very positive.  He had much success at the program and also with the</w:t>
      </w:r>
      <w:r>
        <w:t xml:space="preserve"> individual</w:t>
      </w:r>
      <w:r w:rsidRPr="00040448">
        <w:t xml:space="preserve"> tutoring support that he received.  </w:t>
      </w:r>
      <w:r>
        <w:t xml:space="preserve">No complaints were ever made to the District regarding the individual tutoring, speech and language services or College Steps program services Student received during the timeframe at issue in this matter.  </w:t>
      </w:r>
      <w:r w:rsidRPr="00040448">
        <w:t xml:space="preserve">According to Ms. </w:t>
      </w:r>
      <w:proofErr w:type="spellStart"/>
      <w:r w:rsidRPr="00040448">
        <w:t>MacGovern</w:t>
      </w:r>
      <w:proofErr w:type="spellEnd"/>
      <w:r w:rsidRPr="00040448">
        <w:t>, Student’s reading skills improved more than four grade levels</w:t>
      </w:r>
      <w:r>
        <w:rPr>
          <w:rStyle w:val="FootnoteReference"/>
        </w:rPr>
        <w:footnoteReference w:id="26"/>
      </w:r>
      <w:r w:rsidRPr="00040448">
        <w:t xml:space="preserve"> during the 2021-2022 school year</w:t>
      </w:r>
      <w:r>
        <w:t xml:space="preserve">.  Student advised Ms. </w:t>
      </w:r>
      <w:proofErr w:type="spellStart"/>
      <w:r>
        <w:t>MacGovern</w:t>
      </w:r>
      <w:proofErr w:type="spellEnd"/>
      <w:r>
        <w:t xml:space="preserve"> that he thought his reading </w:t>
      </w:r>
      <w:r w:rsidR="00AA0DBD">
        <w:t>tutor</w:t>
      </w:r>
      <w:r>
        <w:t xml:space="preserve"> was “one of his best teachers he ever had”.  (</w:t>
      </w:r>
      <w:proofErr w:type="spellStart"/>
      <w:r>
        <w:t>MacGovern</w:t>
      </w:r>
      <w:proofErr w:type="spellEnd"/>
      <w:r>
        <w:t>, 236, 279-82, 313-14; Morris 532-33).</w:t>
      </w:r>
    </w:p>
    <w:p w14:paraId="0CF77210" w14:textId="77777777" w:rsidR="00F522DF" w:rsidRDefault="00F522DF" w:rsidP="00F522DF">
      <w:pPr>
        <w:pStyle w:val="ListParagraph"/>
        <w:ind w:left="360"/>
        <w:textAlignment w:val="baseline"/>
      </w:pPr>
    </w:p>
    <w:p w14:paraId="0BDF8B16" w14:textId="77777777" w:rsidR="00F522DF" w:rsidRPr="00176F71" w:rsidRDefault="00F522DF" w:rsidP="00F522DF">
      <w:pPr>
        <w:pStyle w:val="Heading1"/>
        <w:jc w:val="left"/>
      </w:pPr>
      <w:bookmarkStart w:id="1" w:name="_Hlk87974172"/>
      <w:r w:rsidRPr="00176F71">
        <w:t>LEGAL ANALYSIS:</w:t>
      </w:r>
    </w:p>
    <w:p w14:paraId="19E7721B" w14:textId="77777777" w:rsidR="00F522DF" w:rsidRPr="00176F71" w:rsidRDefault="00F522DF" w:rsidP="00F522DF">
      <w:pPr>
        <w:textAlignment w:val="baseline"/>
      </w:pPr>
    </w:p>
    <w:p w14:paraId="5F11489A" w14:textId="77777777" w:rsidR="00F522DF" w:rsidRDefault="00F522DF" w:rsidP="00F522DF">
      <w:pPr>
        <w:pStyle w:val="ListParagraph"/>
        <w:numPr>
          <w:ilvl w:val="0"/>
          <w:numId w:val="1"/>
        </w:numPr>
        <w:ind w:left="360"/>
        <w:textAlignment w:val="baseline"/>
        <w:rPr>
          <w:u w:val="single"/>
        </w:rPr>
      </w:pPr>
      <w:r>
        <w:rPr>
          <w:u w:val="single"/>
        </w:rPr>
        <w:t>Free Appropriate Public Education and the Development of IEPs</w:t>
      </w:r>
    </w:p>
    <w:p w14:paraId="351B3122" w14:textId="77777777" w:rsidR="00F522DF" w:rsidRDefault="00F522DF" w:rsidP="00F522DF">
      <w:pPr>
        <w:pStyle w:val="ListParagraph"/>
        <w:ind w:left="360"/>
        <w:textAlignment w:val="baseline"/>
        <w:rPr>
          <w:u w:val="single"/>
        </w:rPr>
      </w:pPr>
    </w:p>
    <w:p w14:paraId="6F38C27C" w14:textId="77777777" w:rsidR="00F522DF" w:rsidRPr="007646CB" w:rsidRDefault="00F522DF" w:rsidP="00F522DF">
      <w:pPr>
        <w:textAlignment w:val="baseline"/>
      </w:pPr>
      <w:r w:rsidRPr="008C2EEB">
        <w:t>The right to a free appropriate public education</w:t>
      </w:r>
      <w:r>
        <w:t xml:space="preserve"> (FAPE)</w:t>
      </w:r>
      <w:r w:rsidRPr="008C2EEB">
        <w:t xml:space="preserve"> for all students with a disability is guaranteed by both federal and state law</w:t>
      </w:r>
      <w:r w:rsidRPr="008C2EEB">
        <w:rPr>
          <w:rStyle w:val="FootnoteReference"/>
        </w:rPr>
        <w:footnoteReference w:id="27"/>
      </w:r>
      <w:r w:rsidRPr="008C2EEB">
        <w:t xml:space="preserve">.  </w:t>
      </w:r>
      <w:r>
        <w:t xml:space="preserve">The </w:t>
      </w:r>
      <w:r w:rsidRPr="008C2EEB">
        <w:t xml:space="preserve">services that comprise </w:t>
      </w:r>
      <w:r>
        <w:t xml:space="preserve">a </w:t>
      </w:r>
      <w:r w:rsidRPr="008C2EEB">
        <w:t>FAPE</w:t>
      </w:r>
      <w:r>
        <w:t xml:space="preserve"> must be provided</w:t>
      </w:r>
      <w:r w:rsidRPr="008C2EEB">
        <w:t xml:space="preserve"> </w:t>
      </w:r>
      <w:r w:rsidRPr="008C2EEB">
        <w:lastRenderedPageBreak/>
        <w:t>in the "least restrictive environment</w:t>
      </w:r>
      <w:r>
        <w:t>”</w:t>
      </w:r>
      <w:r w:rsidRPr="008C2EEB">
        <w:rPr>
          <w:rStyle w:val="FootnoteReference"/>
        </w:rPr>
        <w:footnoteReference w:id="28"/>
      </w:r>
      <w:r>
        <w:t xml:space="preserve">.  </w:t>
      </w:r>
      <w:r w:rsidRPr="007646CB">
        <w:t xml:space="preserve">To </w:t>
      </w:r>
      <w:r>
        <w:t>constitute</w:t>
      </w:r>
      <w:r w:rsidRPr="007646CB">
        <w:t xml:space="preserve"> a FAPE, a student’s educational program must be “reasonably calculated to enable a child to make progress appropriate in light of the child’s circumstances</w:t>
      </w:r>
      <w:r>
        <w:t>”</w:t>
      </w:r>
      <w:r w:rsidRPr="007646CB">
        <w:rPr>
          <w:rStyle w:val="FootnoteReference"/>
        </w:rPr>
        <w:footnoteReference w:id="29"/>
      </w:r>
      <w:r w:rsidRPr="007646CB">
        <w:t xml:space="preserve">.  </w:t>
      </w:r>
      <w:r>
        <w:t xml:space="preserve">The </w:t>
      </w:r>
      <w:r w:rsidRPr="008C2EEB">
        <w:t xml:space="preserve">examination of effective progress </w:t>
      </w:r>
      <w:r>
        <w:t xml:space="preserve">shall </w:t>
      </w:r>
      <w:r w:rsidRPr="008C2EEB">
        <w:t>be made in the context of the educational potential of the student</w:t>
      </w:r>
      <w:r w:rsidRPr="008C2EEB">
        <w:rPr>
          <w:rStyle w:val="FootnoteReference"/>
        </w:rPr>
        <w:footnoteReference w:id="30"/>
      </w:r>
      <w:r w:rsidRPr="008C2EEB">
        <w:t xml:space="preserve">.   </w:t>
      </w:r>
    </w:p>
    <w:p w14:paraId="6F8A06C8" w14:textId="77777777" w:rsidR="00F522DF" w:rsidRDefault="00F522DF" w:rsidP="00F522DF">
      <w:pPr>
        <w:textAlignment w:val="baseline"/>
      </w:pPr>
    </w:p>
    <w:p w14:paraId="1D330AB0" w14:textId="77777777" w:rsidR="00F522DF" w:rsidRDefault="00F522DF" w:rsidP="00F522DF">
      <w:pPr>
        <w:textAlignment w:val="baseline"/>
      </w:pPr>
      <w:r w:rsidRPr="007646CB">
        <w:t>“The ‘primary vehicle’ for delivery of a FAPE is an IEP</w:t>
      </w:r>
      <w:r>
        <w:t>”</w:t>
      </w:r>
      <w:r w:rsidRPr="007646CB">
        <w:rPr>
          <w:rStyle w:val="FootnoteReference"/>
        </w:rPr>
        <w:footnoteReference w:id="31"/>
      </w:r>
      <w:r w:rsidRPr="007646CB">
        <w:t>.  An IEP, therefore, must be “custom tailored” and “individually designed” so as to be “reasonably calculated to confer a meaningful educational benefit” to a student</w:t>
      </w:r>
      <w:r w:rsidRPr="007646CB">
        <w:rPr>
          <w:rStyle w:val="FootnoteReference"/>
        </w:rPr>
        <w:footnoteReference w:id="32"/>
      </w:r>
      <w:r w:rsidRPr="007646CB">
        <w:t xml:space="preserve">.  </w:t>
      </w:r>
      <w:r w:rsidRPr="008C2EEB">
        <w:t>“</w:t>
      </w:r>
      <w:r>
        <w:t>… [A]</w:t>
      </w:r>
      <w:r w:rsidRPr="008C2EEB">
        <w:t xml:space="preserve">n IEP is designed as a package.  It must target </w:t>
      </w:r>
      <w:r>
        <w:t>‘</w:t>
      </w:r>
      <w:r w:rsidRPr="008C2EEB">
        <w:rPr>
          <w:i/>
          <w:iCs/>
        </w:rPr>
        <w:t>all</w:t>
      </w:r>
      <w:r w:rsidRPr="008C2EEB">
        <w:t xml:space="preserve"> of a child’s special needs</w:t>
      </w:r>
      <w:r>
        <w:t>’</w:t>
      </w:r>
      <w:r w:rsidRPr="008C2EEB">
        <w:t>, whether they be academic, physical, emotional or social</w:t>
      </w:r>
      <w:r>
        <w:t>”</w:t>
      </w:r>
      <w:r w:rsidRPr="008C2EEB">
        <w:rPr>
          <w:rStyle w:val="FootnoteReference"/>
        </w:rPr>
        <w:footnoteReference w:id="33"/>
      </w:r>
      <w:r w:rsidRPr="008C2EEB">
        <w:t>.</w:t>
      </w:r>
      <w:r>
        <w:t xml:space="preserve">  </w:t>
      </w:r>
      <w:r w:rsidRPr="008C2EEB">
        <w:t>Evaluating an IEP requires viewing it as</w:t>
      </w:r>
      <w:r>
        <w:t xml:space="preserve"> “… </w:t>
      </w:r>
      <w:r w:rsidRPr="008C2EEB">
        <w:t>a snapshot, not a retrospective.  In striving for 'appropriateness’</w:t>
      </w:r>
      <w:r>
        <w:t>,</w:t>
      </w:r>
      <w:r w:rsidRPr="008C2EEB">
        <w:t xml:space="preserve"> an IEP must take into account what was and was not objectively reasonable when the snapshot was taken, that is, at the time the IEP was promulgated</w:t>
      </w:r>
      <w:r>
        <w:t>”</w:t>
      </w:r>
      <w:r w:rsidRPr="008C2EEB">
        <w:rPr>
          <w:rStyle w:val="FootnoteReference"/>
        </w:rPr>
        <w:footnoteReference w:id="34"/>
      </w:r>
      <w:r w:rsidRPr="008C2EEB">
        <w:t xml:space="preserve">.  </w:t>
      </w:r>
      <w:r w:rsidRPr="002B751C">
        <w:t xml:space="preserve">  </w:t>
      </w:r>
    </w:p>
    <w:p w14:paraId="4A2DC84B" w14:textId="77777777" w:rsidR="00F522DF" w:rsidRDefault="00F522DF" w:rsidP="00F522DF">
      <w:pPr>
        <w:textAlignment w:val="baseline"/>
      </w:pPr>
    </w:p>
    <w:p w14:paraId="6C371139" w14:textId="4E0261E0" w:rsidR="00F522DF" w:rsidRPr="00DD1F70" w:rsidRDefault="00F522DF" w:rsidP="00F522DF">
      <w:pPr>
        <w:textAlignment w:val="baseline"/>
      </w:pPr>
      <w:r w:rsidRPr="00DD1F70">
        <w:t xml:space="preserve">Parents are “active” members of the IEP Team </w:t>
      </w:r>
      <w:r w:rsidR="00883762">
        <w:t xml:space="preserve">with </w:t>
      </w:r>
      <w:r w:rsidRPr="00DD1F70">
        <w:t xml:space="preserve">the right to participate fully in the IEP development process and </w:t>
      </w:r>
      <w:r w:rsidR="00AB5BF7">
        <w:t xml:space="preserve">to </w:t>
      </w:r>
      <w:r w:rsidRPr="00DD1F70">
        <w:t>have their views considered</w:t>
      </w:r>
      <w:r w:rsidRPr="00DD1F70">
        <w:rPr>
          <w:rStyle w:val="FootnoteReference"/>
        </w:rPr>
        <w:footnoteReference w:id="35"/>
      </w:r>
      <w:r w:rsidRPr="00DD1F70">
        <w:t xml:space="preserve">.  </w:t>
      </w:r>
      <w:r>
        <w:t xml:space="preserve">This </w:t>
      </w:r>
      <w:r w:rsidRPr="00DD1F70">
        <w:t>does not mean</w:t>
      </w:r>
      <w:r>
        <w:t>, though,</w:t>
      </w:r>
      <w:r w:rsidRPr="00DD1F70">
        <w:t xml:space="preserve"> that parents are able to dictate the contents of an IEP or the services to be provided</w:t>
      </w:r>
      <w:r w:rsidR="00661C0B">
        <w:rPr>
          <w:rStyle w:val="FootnoteReference"/>
        </w:rPr>
        <w:footnoteReference w:id="36"/>
      </w:r>
      <w:r w:rsidRPr="00DD1F70">
        <w:t xml:space="preserve">.  </w:t>
      </w:r>
      <w:r w:rsidR="00441025">
        <w:t xml:space="preserve">IEP Teams are required to work “towards consensus” but when </w:t>
      </w:r>
      <w:r w:rsidR="00931338">
        <w:t>parents</w:t>
      </w:r>
      <w:r w:rsidR="00441025">
        <w:t xml:space="preserve"> disagree, school districts are obligated to provide the parent’s with “prior written notice” of their proposals or refusals and notification of their due process hearing rights</w:t>
      </w:r>
      <w:r w:rsidR="00441025">
        <w:rPr>
          <w:rStyle w:val="FootnoteReference"/>
        </w:rPr>
        <w:footnoteReference w:id="37"/>
      </w:r>
      <w:r w:rsidR="00441025">
        <w:t>.  Moreover, when judicial review of an IEP occurs</w:t>
      </w:r>
      <w:r>
        <w:t>, “</w:t>
      </w:r>
      <w:r w:rsidRPr="00650F73">
        <w:t>deferenc</w:t>
      </w:r>
      <w:r>
        <w:t xml:space="preserve">e </w:t>
      </w:r>
      <w:r>
        <w:lastRenderedPageBreak/>
        <w:t xml:space="preserve">… </w:t>
      </w:r>
      <w:r w:rsidRPr="00650F73">
        <w:t>based on the application of expertise and the exercise of judgment by school authorities</w:t>
      </w:r>
      <w:r>
        <w:t>” is due to the school staff</w:t>
      </w:r>
      <w:r>
        <w:rPr>
          <w:rStyle w:val="FootnoteReference"/>
        </w:rPr>
        <w:footnoteReference w:id="38"/>
      </w:r>
      <w:r>
        <w:t>.</w:t>
      </w:r>
      <w:r w:rsidRPr="00650F73">
        <w:t xml:space="preserve"> </w:t>
      </w:r>
    </w:p>
    <w:p w14:paraId="179C9C90" w14:textId="77777777" w:rsidR="00F522DF" w:rsidRPr="00DD1F70" w:rsidRDefault="00F522DF" w:rsidP="00F522DF">
      <w:pPr>
        <w:textAlignment w:val="baseline"/>
      </w:pPr>
    </w:p>
    <w:p w14:paraId="6E2F06AB" w14:textId="42EEB392" w:rsidR="00F522DF" w:rsidRDefault="005139D2" w:rsidP="00F522DF">
      <w:r>
        <w:t>T</w:t>
      </w:r>
      <w:r w:rsidRPr="007646CB">
        <w:t>he IDEA does not place school systems under a compulsion to afford a disabled child an ideal or an optimal education”</w:t>
      </w:r>
      <w:r w:rsidRPr="007646CB">
        <w:rPr>
          <w:rStyle w:val="FootnoteReference"/>
        </w:rPr>
        <w:footnoteReference w:id="39"/>
      </w:r>
      <w:r w:rsidRPr="007646CB">
        <w:t xml:space="preserve">.  </w:t>
      </w:r>
      <w:r w:rsidR="00F522DF" w:rsidRPr="007646CB">
        <w:t>Provided the proposed educational program in an IEP is “reasonably calculated” to deliver “educational benefits”,</w:t>
      </w:r>
      <w:r w:rsidR="00330B03">
        <w:t xml:space="preserve"> </w:t>
      </w:r>
      <w:r w:rsidR="00E42E95">
        <w:t>and</w:t>
      </w:r>
      <w:r w:rsidR="00F522DF" w:rsidRPr="007646CB">
        <w:t xml:space="preserve"> “to enable the child to make progress appropriate in light of the child’s circumstances”</w:t>
      </w:r>
      <w:r w:rsidR="00330B03">
        <w:t>,</w:t>
      </w:r>
      <w:r w:rsidR="00F522DF" w:rsidRPr="007646CB">
        <w:t xml:space="preserve"> school districts have met their IDEA obligation with respect to such IEP</w:t>
      </w:r>
      <w:r w:rsidR="00F522DF" w:rsidRPr="007646CB">
        <w:rPr>
          <w:rStyle w:val="FootnoteReference"/>
        </w:rPr>
        <w:footnoteReference w:id="40"/>
      </w:r>
      <w:r w:rsidR="00F522DF" w:rsidRPr="007646CB">
        <w:t xml:space="preserve">. </w:t>
      </w:r>
      <w:r w:rsidR="00B81FA9">
        <w:t xml:space="preserve"> </w:t>
      </w:r>
      <w:r w:rsidR="00F522DF">
        <w:t>Although</w:t>
      </w:r>
      <w:r w:rsidR="00F522DF" w:rsidRPr="008C2EEB">
        <w:t xml:space="preserve"> </w:t>
      </w:r>
      <w:r w:rsidR="00F522DF">
        <w:t>an</w:t>
      </w:r>
      <w:r w:rsidR="00F522DF" w:rsidRPr="008C2EEB">
        <w:t xml:space="preserve"> </w:t>
      </w:r>
      <w:r w:rsidR="00F522DF">
        <w:t xml:space="preserve">IEP’s </w:t>
      </w:r>
      <w:r w:rsidR="00F522DF" w:rsidRPr="008C2EEB">
        <w:t xml:space="preserve">educational services </w:t>
      </w:r>
      <w:r w:rsidR="00F522DF">
        <w:t xml:space="preserve">need not </w:t>
      </w:r>
      <w:r w:rsidR="00F522DF" w:rsidRPr="008C2EEB">
        <w:t>be “the only appropriate choice or the choice of certain selected experts, or the child’s parents’ first choice, or even the best choice</w:t>
      </w:r>
      <w:r w:rsidR="00F522DF" w:rsidRPr="008C2EEB">
        <w:rPr>
          <w:rStyle w:val="FootnoteReference"/>
        </w:rPr>
        <w:footnoteReference w:id="41"/>
      </w:r>
      <w:r w:rsidR="00F522DF" w:rsidRPr="008C2EEB">
        <w:t xml:space="preserve">”, </w:t>
      </w:r>
      <w:r w:rsidR="00F522DF">
        <w:t xml:space="preserve">student </w:t>
      </w:r>
      <w:r w:rsidR="00F522DF" w:rsidRPr="008C2EEB">
        <w:t xml:space="preserve">progress must be “effective”, and a student must show “‘demonstrable improvement’ in the various ‘educational and personal skills identified as special needs’” </w:t>
      </w:r>
      <w:r w:rsidR="00F522DF">
        <w:t xml:space="preserve">to receive </w:t>
      </w:r>
      <w:r w:rsidR="00F522DF" w:rsidRPr="008C2EEB">
        <w:t>a FAPE</w:t>
      </w:r>
      <w:r w:rsidR="00F522DF" w:rsidRPr="008C2EEB">
        <w:rPr>
          <w:rStyle w:val="FootnoteReference"/>
        </w:rPr>
        <w:footnoteReference w:id="42"/>
      </w:r>
      <w:r w:rsidR="00F522DF" w:rsidRPr="008C2EEB">
        <w:t xml:space="preserve">.  </w:t>
      </w:r>
      <w:r w:rsidR="00F522DF" w:rsidRPr="007646CB">
        <w:t xml:space="preserve"> </w:t>
      </w:r>
    </w:p>
    <w:p w14:paraId="1D1FBD78" w14:textId="77777777" w:rsidR="00F522DF" w:rsidRDefault="00F522DF" w:rsidP="00F522DF">
      <w:pPr>
        <w:textAlignment w:val="baseline"/>
        <w:rPr>
          <w:szCs w:val="20"/>
          <w:lang w:eastAsia="ar-SA"/>
        </w:rPr>
      </w:pPr>
    </w:p>
    <w:p w14:paraId="65B45512" w14:textId="77777777" w:rsidR="00F522DF" w:rsidRPr="00B42D0C" w:rsidRDefault="00F522DF" w:rsidP="00F522DF">
      <w:pPr>
        <w:pStyle w:val="BlockText"/>
        <w:numPr>
          <w:ilvl w:val="0"/>
          <w:numId w:val="1"/>
        </w:numPr>
        <w:ind w:left="360" w:right="0"/>
        <w:rPr>
          <w:u w:val="single"/>
        </w:rPr>
      </w:pPr>
      <w:r>
        <w:rPr>
          <w:u w:val="single"/>
        </w:rPr>
        <w:t>Disability Discrimination under Section 504 of the Rehabilitation Act of 1973</w:t>
      </w:r>
      <w:r>
        <w:rPr>
          <w:rStyle w:val="FootnoteReference"/>
          <w:u w:val="single"/>
        </w:rPr>
        <w:footnoteReference w:id="43"/>
      </w:r>
    </w:p>
    <w:p w14:paraId="52308162" w14:textId="77777777" w:rsidR="00F522DF" w:rsidRPr="006C2B3A" w:rsidRDefault="00F522DF" w:rsidP="00F522DF">
      <w:pPr>
        <w:pStyle w:val="BlockText"/>
        <w:ind w:left="360" w:right="0"/>
        <w:rPr>
          <w:u w:val="single"/>
        </w:rPr>
      </w:pPr>
    </w:p>
    <w:p w14:paraId="29E07162" w14:textId="77777777" w:rsidR="00F522DF" w:rsidRDefault="00F522DF" w:rsidP="00F522DF">
      <w:pPr>
        <w:pStyle w:val="BlockText"/>
        <w:ind w:left="0" w:right="0"/>
      </w:pPr>
      <w:r>
        <w:t xml:space="preserve">Section 504 of the Rehabilitation Act of 1973 (Section 504) provides, in part, that </w:t>
      </w:r>
      <w:r w:rsidRPr="0011530D">
        <w:t>“[n]o otherwise qualified individual with a disability in the United States … shall, solely by reason of her or his disability, be excluded from the participation in, be denied the benefits of, or be subjected to discrimination under any program or activity receiving Federal financial assistance…”</w:t>
      </w:r>
      <w:r>
        <w:rPr>
          <w:rStyle w:val="FootnoteReference"/>
        </w:rPr>
        <w:footnoteReference w:id="44"/>
      </w:r>
      <w:r>
        <w:t>.  The law confirms that “program or activity” means “all of the operations of … a local educational agency … or other school system …”</w:t>
      </w:r>
      <w:r>
        <w:rPr>
          <w:rStyle w:val="FootnoteReference"/>
        </w:rPr>
        <w:footnoteReference w:id="45"/>
      </w:r>
      <w:r>
        <w:t>.  To establish a prima facie case of discrimination under Section 504, parents and students must show, first, that a student is an “otherwise qualified individual with a disability” under the law; second, that the student is eligible to participate in the educational program; third, that the program receives federal funding; and fourth that the program discriminated against the student</w:t>
      </w:r>
      <w:r>
        <w:rPr>
          <w:rStyle w:val="FootnoteReference"/>
        </w:rPr>
        <w:footnoteReference w:id="46"/>
      </w:r>
      <w:r>
        <w:t xml:space="preserve">.  </w:t>
      </w:r>
    </w:p>
    <w:p w14:paraId="226A7BD8" w14:textId="77777777" w:rsidR="00F522DF" w:rsidRDefault="00F522DF" w:rsidP="00F522DF">
      <w:pPr>
        <w:pStyle w:val="BlockText"/>
        <w:ind w:left="0" w:right="0"/>
      </w:pPr>
    </w:p>
    <w:p w14:paraId="6A1DCCA2" w14:textId="25C424B6" w:rsidR="00F522DF" w:rsidRDefault="00F522DF" w:rsidP="00F522DF">
      <w:pPr>
        <w:pStyle w:val="BlockText"/>
        <w:ind w:left="0" w:right="0"/>
      </w:pPr>
      <w:r>
        <w:t>Under Section 504, as with the IDEA, every school district is obligated to “provide a [FAPE] to each qualified handicapped person who is in the [school district’s] jurisdiction, regardless of the nature or severity of the person’s handicap”</w:t>
      </w:r>
      <w:r>
        <w:rPr>
          <w:rStyle w:val="FootnoteReference"/>
        </w:rPr>
        <w:footnoteReference w:id="47"/>
      </w:r>
      <w:r>
        <w:t xml:space="preserve">.  However, while both Section 504 and the IDEA, require qualified or eligible students to be given a FAPE, they differ in that Section 504 </w:t>
      </w:r>
      <w:r w:rsidR="004465B6">
        <w:t>(</w:t>
      </w:r>
      <w:r>
        <w:t>as opposed to the IDEA</w:t>
      </w:r>
      <w:r w:rsidR="004465B6">
        <w:t>)</w:t>
      </w:r>
      <w:r>
        <w:t>, also provides protection for disability discrimination</w:t>
      </w:r>
      <w:r>
        <w:rPr>
          <w:rStyle w:val="FootnoteReference"/>
        </w:rPr>
        <w:footnoteReference w:id="48"/>
      </w:r>
      <w:r>
        <w:t>.  Thus, “a discrimination claim under [Section 504] … involving a denial of a FAPE is not coextensive with an IDEA claim”</w:t>
      </w:r>
      <w:r>
        <w:rPr>
          <w:rStyle w:val="FootnoteReference"/>
        </w:rPr>
        <w:footnoteReference w:id="49"/>
      </w:r>
      <w:r>
        <w:t>.  Something more, beyond merely a showing of a violation of the IDEA, is required in order to prevail on a Section 504 claim</w:t>
      </w:r>
      <w:r>
        <w:rPr>
          <w:rStyle w:val="FootnoteReference"/>
        </w:rPr>
        <w:footnoteReference w:id="50"/>
      </w:r>
      <w:r>
        <w:t>.  According to the First Circuit, this “additional showing” involves also establishing that the denial of a FAPE “resulted from a disability-based animus” or “intentional discrimination”</w:t>
      </w:r>
      <w:r>
        <w:rPr>
          <w:rStyle w:val="FootnoteReference"/>
        </w:rPr>
        <w:footnoteReference w:id="51"/>
      </w:r>
      <w:r>
        <w:t xml:space="preserve">.  </w:t>
      </w:r>
    </w:p>
    <w:p w14:paraId="1440416A" w14:textId="77777777" w:rsidR="00F522DF" w:rsidRDefault="00F522DF" w:rsidP="00F522DF">
      <w:pPr>
        <w:pStyle w:val="BlockText"/>
        <w:ind w:left="0" w:right="0"/>
      </w:pPr>
    </w:p>
    <w:p w14:paraId="001A3BD4" w14:textId="77777777" w:rsidR="00F522DF" w:rsidRDefault="00F522DF" w:rsidP="00F522DF">
      <w:pPr>
        <w:pStyle w:val="BlockText"/>
        <w:numPr>
          <w:ilvl w:val="0"/>
          <w:numId w:val="1"/>
        </w:numPr>
        <w:ind w:left="360" w:right="0"/>
        <w:rPr>
          <w:u w:val="single"/>
        </w:rPr>
      </w:pPr>
      <w:r w:rsidRPr="00D33128">
        <w:rPr>
          <w:u w:val="single"/>
        </w:rPr>
        <w:t xml:space="preserve">Extended School Year Services </w:t>
      </w:r>
    </w:p>
    <w:p w14:paraId="0975EFF6" w14:textId="77777777" w:rsidR="00F522DF" w:rsidRDefault="00F522DF" w:rsidP="00F522DF">
      <w:pPr>
        <w:pStyle w:val="BlockText"/>
        <w:ind w:left="360" w:right="0"/>
        <w:rPr>
          <w:u w:val="single"/>
        </w:rPr>
      </w:pPr>
    </w:p>
    <w:p w14:paraId="4E062329" w14:textId="310132B3" w:rsidR="00F522DF" w:rsidRDefault="00F522DF" w:rsidP="00F522DF">
      <w:pPr>
        <w:pStyle w:val="BlockText"/>
        <w:ind w:left="0" w:right="0"/>
      </w:pPr>
      <w:r w:rsidRPr="009E04AD">
        <w:t>The appropriateness of an IEP for the school year and the appropriateness of an IEP for the summer are judged by different standards</w:t>
      </w:r>
      <w:r>
        <w:rPr>
          <w:rStyle w:val="FootnoteReference"/>
        </w:rPr>
        <w:footnoteReference w:id="52"/>
      </w:r>
      <w:r w:rsidRPr="009E04AD">
        <w:t xml:space="preserve">. </w:t>
      </w:r>
      <w:r>
        <w:t xml:space="preserve"> </w:t>
      </w:r>
      <w:r w:rsidR="004465B6">
        <w:t>U</w:t>
      </w:r>
      <w:r>
        <w:t xml:space="preserve">nder the IDEA, extended school year services are required to the extent that they are “necessary to provide FAPE”, provided that “… a </w:t>
      </w:r>
      <w:r w:rsidRPr="009E04AD">
        <w:t>child’s IEP team determines, on an individual basis, in accordance with §§300.3</w:t>
      </w:r>
      <w:r>
        <w:t>2</w:t>
      </w:r>
      <w:r w:rsidRPr="009E04AD">
        <w:t>0-300.3</w:t>
      </w:r>
      <w:r>
        <w:t>24</w:t>
      </w:r>
      <w:r w:rsidRPr="009E04AD">
        <w:t>, that the services are necessary for the provision of FAPE to the child</w:t>
      </w:r>
      <w:r>
        <w:t>”</w:t>
      </w:r>
      <w:r>
        <w:rPr>
          <w:rStyle w:val="FootnoteReference"/>
        </w:rPr>
        <w:footnoteReference w:id="53"/>
      </w:r>
      <w:r>
        <w:t xml:space="preserve">.  This standard has been interpreted by the </w:t>
      </w:r>
      <w:r w:rsidR="00AB164F">
        <w:t>f</w:t>
      </w:r>
      <w:r>
        <w:t>ederal courts in other Circuits to require that parents must show with particularity as to the specific services needed, that those ESY services are necessary to avoid “substantial regression” or are needed because “</w:t>
      </w:r>
      <w:r w:rsidRPr="009E04AD">
        <w:t xml:space="preserve">the benefits a disabled child </w:t>
      </w:r>
      <w:r>
        <w:t xml:space="preserve">gains </w:t>
      </w:r>
      <w:r w:rsidRPr="009E04AD">
        <w:t>during a regular school year will be significantly jeopardized if he is not provided with an educational program during the summer months</w:t>
      </w:r>
      <w:r>
        <w:t>”</w:t>
      </w:r>
      <w:r>
        <w:rPr>
          <w:rStyle w:val="FootnoteReference"/>
        </w:rPr>
        <w:footnoteReference w:id="54"/>
      </w:r>
      <w:r w:rsidRPr="009E04AD">
        <w:t>.</w:t>
      </w:r>
      <w:r>
        <w:t xml:space="preserve">  As the Sixth Circuit has held, </w:t>
      </w:r>
      <w:r w:rsidRPr="00A27E7C">
        <w:t>“providing an ESY is the exception and not the rule under the regulatory scheme”</w:t>
      </w:r>
      <w:r>
        <w:rPr>
          <w:rStyle w:val="FootnoteReference"/>
        </w:rPr>
        <w:footnoteReference w:id="55"/>
      </w:r>
      <w:r>
        <w:t>.</w:t>
      </w:r>
    </w:p>
    <w:p w14:paraId="03C5546C" w14:textId="77777777" w:rsidR="004465B6" w:rsidRDefault="004465B6" w:rsidP="00F522DF">
      <w:pPr>
        <w:pStyle w:val="BlockText"/>
        <w:ind w:left="0" w:right="0"/>
      </w:pPr>
    </w:p>
    <w:p w14:paraId="109AD4FB" w14:textId="236CF2E4" w:rsidR="004465B6" w:rsidRDefault="004465B6" w:rsidP="00F522DF">
      <w:pPr>
        <w:pStyle w:val="BlockText"/>
        <w:ind w:left="0" w:right="0"/>
      </w:pPr>
      <w:r>
        <w:t>Similarly, in Massachusetts, to be entitled to receive an extended school year program, a student must “…</w:t>
      </w:r>
      <w:r w:rsidRPr="00563D30">
        <w:t>ha</w:t>
      </w:r>
      <w:r>
        <w:t>[</w:t>
      </w:r>
      <w:proofErr w:type="spellStart"/>
      <w:r>
        <w:t>ve</w:t>
      </w:r>
      <w:proofErr w:type="spellEnd"/>
      <w:r>
        <w:t>]</w:t>
      </w:r>
      <w:r w:rsidRPr="00563D30">
        <w:t xml:space="preserve"> demonstrated or is likely to demonstrate substantial regression in his or her learning skills and/or substantial difficulty in relearning such skills if an extended program is not provided</w:t>
      </w:r>
      <w:r>
        <w:t>”</w:t>
      </w:r>
      <w:r>
        <w:rPr>
          <w:rStyle w:val="FootnoteReference"/>
        </w:rPr>
        <w:footnoteReference w:id="56"/>
      </w:r>
      <w:r>
        <w:t xml:space="preserve">.  By comparison, rather than a regression standard, school year services are held to the FAPE standard of the IDEA, discussed </w:t>
      </w:r>
      <w:r>
        <w:rPr>
          <w:i/>
          <w:iCs/>
        </w:rPr>
        <w:t>supra</w:t>
      </w:r>
      <w:r>
        <w:t>.  Moreover, the presence of regression, on its own, does not “mandate[] a summer placement and specifically placement at a particular school”</w:t>
      </w:r>
      <w:r>
        <w:rPr>
          <w:rStyle w:val="FootnoteReference"/>
        </w:rPr>
        <w:footnoteReference w:id="57"/>
      </w:r>
      <w:r>
        <w:t>.</w:t>
      </w:r>
    </w:p>
    <w:p w14:paraId="5C7FAD0A" w14:textId="77777777" w:rsidR="00F522DF" w:rsidRDefault="00F522DF" w:rsidP="00F522DF">
      <w:pPr>
        <w:pStyle w:val="BlockText"/>
        <w:ind w:left="0" w:right="0"/>
      </w:pPr>
    </w:p>
    <w:p w14:paraId="291E4DF9" w14:textId="77777777" w:rsidR="00F522DF" w:rsidRDefault="00F522DF" w:rsidP="00F522DF">
      <w:pPr>
        <w:pStyle w:val="BlockText"/>
        <w:numPr>
          <w:ilvl w:val="0"/>
          <w:numId w:val="1"/>
        </w:numPr>
        <w:ind w:left="360" w:right="0"/>
        <w:rPr>
          <w:u w:val="single"/>
        </w:rPr>
      </w:pPr>
      <w:r w:rsidRPr="00ED0880">
        <w:rPr>
          <w:u w:val="single"/>
        </w:rPr>
        <w:t>Highly Qualified Teachers</w:t>
      </w:r>
    </w:p>
    <w:p w14:paraId="0AA20E2B" w14:textId="77777777" w:rsidR="00F522DF" w:rsidRDefault="00F522DF" w:rsidP="00F522DF">
      <w:pPr>
        <w:pStyle w:val="BlockText"/>
        <w:ind w:left="0" w:right="0"/>
        <w:rPr>
          <w:u w:val="single"/>
        </w:rPr>
      </w:pPr>
    </w:p>
    <w:p w14:paraId="060650C1" w14:textId="06BB3357" w:rsidR="00F522DF" w:rsidRDefault="00F522DF" w:rsidP="00F522DF">
      <w:pPr>
        <w:pStyle w:val="BlockText"/>
        <w:ind w:left="0" w:right="0"/>
      </w:pPr>
      <w:r>
        <w:t xml:space="preserve">In Massachusetts, in order to be “eligible for employment as a teacher” or other identified support personnel or administrator, </w:t>
      </w:r>
      <w:r w:rsidR="001B0A8F">
        <w:t>the educator</w:t>
      </w:r>
      <w:r>
        <w:t xml:space="preserve"> must have “been granted by the commissioner a … certificate with respect to the type of position for which he seeks employment”</w:t>
      </w:r>
      <w:r>
        <w:rPr>
          <w:rStyle w:val="FootnoteReference"/>
        </w:rPr>
        <w:footnoteReference w:id="58"/>
      </w:r>
      <w:r>
        <w:t xml:space="preserve">.  These requirements </w:t>
      </w:r>
      <w:r w:rsidR="001B0A8F">
        <w:t>we</w:t>
      </w:r>
      <w:r>
        <w:t>re commonly referred to as being “highly qualified”.  However, the reauthorization of the IDEA in 2015 under the Every Student Succeeds Act (ESSA) eliminated the definition of “highly qualified” from the IDEA</w:t>
      </w:r>
      <w:r>
        <w:rPr>
          <w:rStyle w:val="FootnoteReference"/>
        </w:rPr>
        <w:footnoteReference w:id="59"/>
      </w:r>
      <w:r>
        <w:t>.  Rather, ESSA delegated to the individual states the sole authority to determine teacher certification requirements</w:t>
      </w:r>
      <w:r>
        <w:rPr>
          <w:rStyle w:val="FootnoteReference"/>
        </w:rPr>
        <w:footnoteReference w:id="60"/>
      </w:r>
      <w:r>
        <w:t>.  Notwithstanding ESSA maintained the obligation that each State,</w:t>
      </w:r>
    </w:p>
    <w:p w14:paraId="3B54BA61" w14:textId="384ED928" w:rsidR="00F522DF" w:rsidRDefault="00F522DF" w:rsidP="00F522DF">
      <w:pPr>
        <w:pStyle w:val="BlockText"/>
        <w:ind w:left="720" w:right="720"/>
      </w:pPr>
      <w:r w:rsidRPr="00723B2A">
        <w:t xml:space="preserve">adopt a policy that includes a requirement that local educational agencies in the State take measurable steps to recruit, hire, train, and retain personnel who meet the applicable requirements described in this paragraph </w:t>
      </w:r>
      <w:r w:rsidRPr="00723B2A">
        <w:rPr>
          <w:i/>
          <w:iCs/>
        </w:rPr>
        <w:t xml:space="preserve">to provide special </w:t>
      </w:r>
      <w:r w:rsidRPr="00723B2A">
        <w:rPr>
          <w:i/>
          <w:iCs/>
        </w:rPr>
        <w:lastRenderedPageBreak/>
        <w:t>education and related services</w:t>
      </w:r>
      <w:r w:rsidRPr="00723B2A">
        <w:t xml:space="preserve"> under this subchapter to children with disabilities</w:t>
      </w:r>
      <w:r w:rsidR="00C04A93">
        <w:rPr>
          <w:rStyle w:val="FootnoteReference"/>
        </w:rPr>
        <w:footnoteReference w:id="61"/>
      </w:r>
      <w:r w:rsidRPr="00EB550B">
        <w:t>.</w:t>
      </w:r>
    </w:p>
    <w:p w14:paraId="3C7EF2E8" w14:textId="77777777" w:rsidR="00F522DF" w:rsidRPr="00EB550B" w:rsidRDefault="00F522DF" w:rsidP="00F522DF">
      <w:pPr>
        <w:pStyle w:val="BlockText"/>
        <w:ind w:left="720" w:right="720"/>
      </w:pPr>
    </w:p>
    <w:p w14:paraId="6D3975AF" w14:textId="6289F595" w:rsidR="00F522DF" w:rsidRPr="008463E7" w:rsidRDefault="00F522DF" w:rsidP="00F522DF">
      <w:pPr>
        <w:pStyle w:val="BlockText"/>
        <w:ind w:left="0" w:right="0"/>
      </w:pPr>
      <w:r>
        <w:t xml:space="preserve">Thus, although the definition of “highly qualified” no longer exists in </w:t>
      </w:r>
      <w:r w:rsidR="00BA4DA8">
        <w:t xml:space="preserve">the </w:t>
      </w:r>
      <w:r>
        <w:t xml:space="preserve">IDEA, both federal and state law continue to require </w:t>
      </w:r>
      <w:r w:rsidR="00C13C91">
        <w:t xml:space="preserve">that </w:t>
      </w:r>
      <w:r>
        <w:t xml:space="preserve">eligible students with disabilities be provided with their special education and related services under </w:t>
      </w:r>
      <w:r w:rsidR="00C13C91">
        <w:t xml:space="preserve">the </w:t>
      </w:r>
      <w:r>
        <w:t>IDEA by properly licensed or certified teachers, related service providers and paraprofessionals</w:t>
      </w:r>
      <w:r>
        <w:rPr>
          <w:rStyle w:val="FootnoteReference"/>
        </w:rPr>
        <w:footnoteReference w:id="62"/>
      </w:r>
      <w:r>
        <w:t xml:space="preserve">.  </w:t>
      </w:r>
    </w:p>
    <w:p w14:paraId="5064BEBF" w14:textId="77777777" w:rsidR="00F522DF" w:rsidRDefault="00F522DF" w:rsidP="00F522DF">
      <w:pPr>
        <w:pStyle w:val="BlockText"/>
        <w:ind w:left="360" w:right="0"/>
        <w:rPr>
          <w:u w:val="single"/>
        </w:rPr>
      </w:pPr>
    </w:p>
    <w:p w14:paraId="43F68F1C" w14:textId="77777777" w:rsidR="00F522DF" w:rsidRPr="00176F71" w:rsidRDefault="00F522DF" w:rsidP="00F522DF">
      <w:pPr>
        <w:pStyle w:val="ListParagraph"/>
        <w:numPr>
          <w:ilvl w:val="0"/>
          <w:numId w:val="1"/>
        </w:numPr>
        <w:ind w:left="360"/>
        <w:textAlignment w:val="baseline"/>
        <w:rPr>
          <w:u w:val="single"/>
        </w:rPr>
      </w:pPr>
      <w:r w:rsidRPr="00176F71">
        <w:rPr>
          <w:u w:val="single"/>
        </w:rPr>
        <w:t>Burden of Persuasion.</w:t>
      </w:r>
    </w:p>
    <w:p w14:paraId="64DD0A53" w14:textId="77777777" w:rsidR="00F522DF" w:rsidRPr="00176F71" w:rsidRDefault="00F522DF" w:rsidP="00F522DF">
      <w:pPr>
        <w:textAlignment w:val="baseline"/>
      </w:pPr>
    </w:p>
    <w:p w14:paraId="0EE1F43D" w14:textId="6BCCF794" w:rsidR="00F522DF" w:rsidRPr="00176F71" w:rsidRDefault="00F522DF" w:rsidP="00F522DF">
      <w:pPr>
        <w:textAlignment w:val="baseline"/>
      </w:pPr>
      <w:r w:rsidRPr="00176F71">
        <w:t>In a special education due process proceeding, the burden of proof is on the moving party</w:t>
      </w:r>
      <w:r w:rsidRPr="00176F71">
        <w:rPr>
          <w:rStyle w:val="FootnoteReference"/>
        </w:rPr>
        <w:footnoteReference w:id="63"/>
      </w:r>
      <w:r w:rsidR="0096175D">
        <w:t xml:space="preserve"> (here, Parent and Student)</w:t>
      </w:r>
      <w:r>
        <w:t xml:space="preserve">. </w:t>
      </w:r>
      <w:r w:rsidRPr="00176F71">
        <w:t xml:space="preserve"> If the evidence is closely balanced, the moving party will not prevail</w:t>
      </w:r>
      <w:r w:rsidRPr="00176F71">
        <w:rPr>
          <w:rStyle w:val="FootnoteReference"/>
        </w:rPr>
        <w:footnoteReference w:id="64"/>
      </w:r>
      <w:r>
        <w:t>.</w:t>
      </w:r>
      <w:r w:rsidRPr="00176F71">
        <w:t xml:space="preserve">  </w:t>
      </w:r>
    </w:p>
    <w:p w14:paraId="0D6372B9" w14:textId="77777777" w:rsidR="00F522DF" w:rsidRPr="00961DF3" w:rsidRDefault="00F522DF" w:rsidP="00F522DF"/>
    <w:p w14:paraId="3B34DD47" w14:textId="77777777" w:rsidR="00F522DF" w:rsidRPr="00176F71" w:rsidRDefault="00F522DF" w:rsidP="00F522DF">
      <w:pPr>
        <w:pStyle w:val="Heading1"/>
        <w:jc w:val="left"/>
      </w:pPr>
      <w:r w:rsidRPr="00176F71">
        <w:t>DISCUSSION</w:t>
      </w:r>
      <w:r>
        <w:rPr>
          <w:rStyle w:val="FootnoteReference"/>
        </w:rPr>
        <w:footnoteReference w:id="65"/>
      </w:r>
      <w:r>
        <w:t>:</w:t>
      </w:r>
    </w:p>
    <w:p w14:paraId="7619BDDD" w14:textId="77777777" w:rsidR="00F522DF" w:rsidRDefault="00F522DF" w:rsidP="00F522DF"/>
    <w:p w14:paraId="5495B5A7" w14:textId="056AD129" w:rsidR="00F522DF" w:rsidRDefault="00F522DF" w:rsidP="00F522DF">
      <w:r>
        <w:t>Student’s eligibility for special education is not in dispute in this matter.  Nor do</w:t>
      </w:r>
      <w:r w:rsidR="00C13C91">
        <w:t>es</w:t>
      </w:r>
      <w:r>
        <w:t xml:space="preserve"> either issue </w:t>
      </w:r>
      <w:r w:rsidR="00BB6263">
        <w:t xml:space="preserve">in this matter </w:t>
      </w:r>
      <w:r>
        <w:t xml:space="preserve">involve a dispute over the appropriateness of the IEP in existence during the relevant time period.  </w:t>
      </w:r>
      <w:r w:rsidR="00BB6263">
        <w:t>Rather, t</w:t>
      </w:r>
      <w:r>
        <w:t>his matter is limited to two specific issues – w</w:t>
      </w:r>
      <w:r w:rsidRPr="00555A9F">
        <w:t>hether</w:t>
      </w:r>
      <w:r w:rsidR="001532DF">
        <w:t>, between May 2, 2021 and April 5, 2022</w:t>
      </w:r>
      <w:r w:rsidR="00C13C91">
        <w:t>,</w:t>
      </w:r>
      <w:r w:rsidRPr="00555A9F">
        <w:t xml:space="preserve"> </w:t>
      </w:r>
      <w:r w:rsidR="00622BD3">
        <w:t xml:space="preserve">was Student </w:t>
      </w:r>
      <w:r w:rsidR="001532DF">
        <w:t xml:space="preserve">1) </w:t>
      </w:r>
      <w:r w:rsidRPr="00555A9F">
        <w:t xml:space="preserve">discriminated against or not provided with reasonable accommodations </w:t>
      </w:r>
      <w:r w:rsidR="0092522A">
        <w:t xml:space="preserve">to which </w:t>
      </w:r>
      <w:r w:rsidRPr="00555A9F">
        <w:t>he was entitled while attending College Steps</w:t>
      </w:r>
      <w:r w:rsidR="0092522A">
        <w:t>,</w:t>
      </w:r>
      <w:r w:rsidRPr="00555A9F">
        <w:t xml:space="preserve"> in violation of Section 504</w:t>
      </w:r>
      <w:r w:rsidR="001532DF">
        <w:t xml:space="preserve">; or 2) </w:t>
      </w:r>
      <w:r w:rsidRPr="00555A9F">
        <w:t xml:space="preserve">entitled to and provided with a licensed </w:t>
      </w:r>
      <w:r>
        <w:t>biology</w:t>
      </w:r>
      <w:r w:rsidRPr="00555A9F">
        <w:t xml:space="preserve"> and/or licensed special education teacher as a tutor to support </w:t>
      </w:r>
      <w:r>
        <w:t xml:space="preserve">him </w:t>
      </w:r>
      <w:r w:rsidRPr="00555A9F">
        <w:t xml:space="preserve">in preparing to </w:t>
      </w:r>
      <w:r w:rsidR="0092522A">
        <w:t>re</w:t>
      </w:r>
      <w:r w:rsidRPr="00555A9F">
        <w:t xml:space="preserve">take the </w:t>
      </w:r>
      <w:r>
        <w:t>biology</w:t>
      </w:r>
      <w:r w:rsidRPr="00555A9F">
        <w:t xml:space="preserve"> MCAS</w:t>
      </w:r>
      <w:r>
        <w:t xml:space="preserve">.  Upon consideration of the documentary and testimonial evidence, the applicable law, and the Parties’ arguments, I </w:t>
      </w:r>
      <w:r w:rsidR="00BB6263">
        <w:t>find</w:t>
      </w:r>
      <w:r>
        <w:t xml:space="preserve"> that Parent and Student have not met their burden to prove either issue</w:t>
      </w:r>
      <w:r w:rsidR="002E0CDD">
        <w:t>,</w:t>
      </w:r>
      <w:r w:rsidR="00E92E27">
        <w:t xml:space="preserve"> </w:t>
      </w:r>
      <w:r w:rsidR="002E0CDD">
        <w:t>thus</w:t>
      </w:r>
      <w:r w:rsidR="000B04F7">
        <w:t xml:space="preserve"> </w:t>
      </w:r>
      <w:r>
        <w:t xml:space="preserve">the District prevails on both.  </w:t>
      </w:r>
    </w:p>
    <w:p w14:paraId="0E66B6F1" w14:textId="77777777" w:rsidR="00F522DF" w:rsidRDefault="00F522DF" w:rsidP="00F522DF"/>
    <w:p w14:paraId="1584E4EA" w14:textId="77777777" w:rsidR="00F522DF" w:rsidRDefault="00F522DF" w:rsidP="00F522DF">
      <w:pPr>
        <w:rPr>
          <w:u w:val="single"/>
        </w:rPr>
      </w:pPr>
      <w:r w:rsidRPr="002A201E">
        <w:t>A.</w:t>
      </w:r>
      <w:r w:rsidRPr="002A201E">
        <w:tab/>
      </w:r>
      <w:r w:rsidRPr="002A201E">
        <w:rPr>
          <w:u w:val="single"/>
        </w:rPr>
        <w:t>Section 504 Discrimination Claim</w:t>
      </w:r>
    </w:p>
    <w:p w14:paraId="264EA2AD" w14:textId="77777777" w:rsidR="00F522DF" w:rsidRDefault="00F522DF" w:rsidP="00F522DF">
      <w:pPr>
        <w:rPr>
          <w:u w:val="single"/>
        </w:rPr>
      </w:pPr>
    </w:p>
    <w:p w14:paraId="31C38D22" w14:textId="60467F1D" w:rsidR="00F522DF" w:rsidRDefault="00F522DF" w:rsidP="00F522DF">
      <w:r>
        <w:t>The Section 504 discrimination allegations made by Parent and Student consist of five categories of claims</w:t>
      </w:r>
      <w:r w:rsidRPr="00121F00">
        <w:rPr>
          <w:rStyle w:val="FootnoteReference"/>
        </w:rPr>
        <w:footnoteReference w:id="66"/>
      </w:r>
      <w:r>
        <w:t xml:space="preserve">:  1) Student was discriminated at Team meetings as he was subjected to “constant </w:t>
      </w:r>
      <w:r>
        <w:lastRenderedPageBreak/>
        <w:t>harassment” by SPS staff</w:t>
      </w:r>
      <w:r w:rsidRPr="005D44FA">
        <w:t xml:space="preserve">, </w:t>
      </w:r>
      <w:r>
        <w:t>(</w:t>
      </w:r>
      <w:r w:rsidRPr="005D44FA">
        <w:t>such as Dr. Morris roll</w:t>
      </w:r>
      <w:r w:rsidR="002E0CDD">
        <w:t>ing</w:t>
      </w:r>
      <w:r w:rsidRPr="005D44FA">
        <w:t xml:space="preserve"> her eyes at </w:t>
      </w:r>
      <w:r>
        <w:t>Student</w:t>
      </w:r>
      <w:r w:rsidRPr="005D44FA">
        <w:t xml:space="preserve"> when he informed </w:t>
      </w:r>
      <w:r w:rsidR="00E92E27">
        <w:t>the</w:t>
      </w:r>
      <w:r w:rsidRPr="005D44FA">
        <w:t xml:space="preserve"> Team that he had hurt his foot</w:t>
      </w:r>
      <w:r>
        <w:t xml:space="preserve"> resulting in Student not </w:t>
      </w:r>
      <w:r w:rsidRPr="005D44FA">
        <w:t>attend</w:t>
      </w:r>
      <w:r>
        <w:t>ing</w:t>
      </w:r>
      <w:r w:rsidRPr="005D44FA">
        <w:t xml:space="preserve"> any</w:t>
      </w:r>
      <w:r w:rsidR="00E92E27">
        <w:t xml:space="preserve"> IEP</w:t>
      </w:r>
      <w:r w:rsidRPr="005D44FA">
        <w:t xml:space="preserve"> meetings</w:t>
      </w:r>
      <w:r>
        <w:t xml:space="preserve">), Team meetings were convened without any teachers, and Team decisions were made unilaterally; 2) </w:t>
      </w:r>
      <w:r w:rsidRPr="005D44FA">
        <w:t xml:space="preserve">Student’s graduation goals were changed from planning for him to receive a diploma to being a “life skills” </w:t>
      </w:r>
      <w:r w:rsidR="000D5911">
        <w:t>s</w:t>
      </w:r>
      <w:r w:rsidRPr="005D44FA">
        <w:t>tudent</w:t>
      </w:r>
      <w:r w:rsidRPr="00121F00">
        <w:t>.</w:t>
      </w:r>
      <w:r w:rsidRPr="005D44FA">
        <w:t xml:space="preserve"> (i.e.</w:t>
      </w:r>
      <w:r w:rsidR="000D5911">
        <w:t>,</w:t>
      </w:r>
      <w:r w:rsidRPr="005D44FA">
        <w:t xml:space="preserve"> expected to age out of special education services without a diploma</w:t>
      </w:r>
      <w:r>
        <w:t>); 3) Student’s College Steps</w:t>
      </w:r>
      <w:r w:rsidR="00BC23DF">
        <w:t>’</w:t>
      </w:r>
      <w:r>
        <w:t xml:space="preserve"> schedule was adjusted unilaterally by the District without Parent approval so as to provide Student with time to receive tutoring for the biology MCAS; 4) the District </w:t>
      </w:r>
      <w:r w:rsidRPr="005D44FA">
        <w:t xml:space="preserve">failed to provide </w:t>
      </w:r>
      <w:r>
        <w:t xml:space="preserve">Student </w:t>
      </w:r>
      <w:r w:rsidRPr="005D44FA">
        <w:t xml:space="preserve">with the agreed upon </w:t>
      </w:r>
      <w:r w:rsidR="005F29FD">
        <w:t xml:space="preserve">ESY services </w:t>
      </w:r>
      <w:r w:rsidRPr="005D44FA">
        <w:t xml:space="preserve">at the </w:t>
      </w:r>
      <w:r w:rsidR="005F29FD">
        <w:t xml:space="preserve">Landmark College </w:t>
      </w:r>
      <w:r w:rsidRPr="005D44FA">
        <w:t>Online Boot</w:t>
      </w:r>
      <w:r w:rsidR="005F29FD">
        <w:t>c</w:t>
      </w:r>
      <w:r w:rsidRPr="005D44FA">
        <w:t xml:space="preserve">amp for the </w:t>
      </w:r>
      <w:r w:rsidR="000D5911" w:rsidRPr="005D44FA">
        <w:t>summer</w:t>
      </w:r>
      <w:r w:rsidRPr="005D44FA">
        <w:t xml:space="preserve"> of 2021, or</w:t>
      </w:r>
      <w:r w:rsidR="00470B49">
        <w:t xml:space="preserve"> at</w:t>
      </w:r>
      <w:r w:rsidRPr="005D44FA">
        <w:t xml:space="preserve"> an alternative program when he was not</w:t>
      </w:r>
      <w:r w:rsidR="005F29FD">
        <w:t xml:space="preserve"> so</w:t>
      </w:r>
      <w:r w:rsidRPr="005D44FA">
        <w:t xml:space="preserve"> accepted</w:t>
      </w:r>
      <w:r>
        <w:t xml:space="preserve">; and 5) the </w:t>
      </w:r>
      <w:r w:rsidRPr="005D44FA">
        <w:t xml:space="preserve">District </w:t>
      </w:r>
      <w:r>
        <w:t xml:space="preserve">improperly proposed </w:t>
      </w:r>
      <w:r w:rsidRPr="005D44FA">
        <w:t xml:space="preserve">to provide </w:t>
      </w:r>
      <w:r>
        <w:t xml:space="preserve">Student </w:t>
      </w:r>
      <w:r w:rsidRPr="005D44FA">
        <w:t xml:space="preserve">with his </w:t>
      </w:r>
      <w:r w:rsidR="005F29FD">
        <w:t xml:space="preserve">IEP services of </w:t>
      </w:r>
      <w:r>
        <w:t xml:space="preserve">individual tutoring and/or speech and language services </w:t>
      </w:r>
      <w:r w:rsidRPr="005D44FA">
        <w:t>prior to the start of his day at College Steps, thereby requiring him to walk through the College Steps campus</w:t>
      </w:r>
      <w:r w:rsidR="005F29FD">
        <w:t xml:space="preserve"> on his own without any supervision</w:t>
      </w:r>
      <w:r w:rsidRPr="005D44FA">
        <w:t xml:space="preserve"> (an area known for significant violence)</w:t>
      </w:r>
      <w:r w:rsidR="005F29FD">
        <w:t xml:space="preserve">, </w:t>
      </w:r>
      <w:r>
        <w:t xml:space="preserve">or </w:t>
      </w:r>
      <w:r w:rsidRPr="005D44FA">
        <w:t xml:space="preserve">during his lunch period, thereby prohibiting him from eating his meal and engaging in social opportunities </w:t>
      </w:r>
      <w:r w:rsidR="005F29FD">
        <w:t>while having lunch</w:t>
      </w:r>
      <w:r>
        <w:t xml:space="preserve">.  </w:t>
      </w:r>
    </w:p>
    <w:p w14:paraId="360A135D" w14:textId="77777777" w:rsidR="00F522DF" w:rsidRDefault="00F522DF" w:rsidP="00F522DF"/>
    <w:p w14:paraId="3B95B199" w14:textId="4E4F34EF" w:rsidR="00F522DF" w:rsidRDefault="00F522DF" w:rsidP="00F522DF">
      <w:r>
        <w:t>As</w:t>
      </w:r>
      <w:r w:rsidR="000D5911">
        <w:t xml:space="preserve"> discussed below, with respect</w:t>
      </w:r>
      <w:r>
        <w:t xml:space="preserve"> to the first three</w:t>
      </w:r>
      <w:r w:rsidRPr="00121F00">
        <w:rPr>
          <w:i/>
          <w:iCs/>
        </w:rPr>
        <w:t xml:space="preserve"> </w:t>
      </w:r>
      <w:r w:rsidRPr="00121F00">
        <w:t xml:space="preserve">categories of alleged discrimination, I find </w:t>
      </w:r>
      <w:r>
        <w:t xml:space="preserve">that </w:t>
      </w:r>
      <w:r w:rsidR="000D5911">
        <w:t xml:space="preserve">Parent and Student failed to present </w:t>
      </w:r>
      <w:r>
        <w:t xml:space="preserve">sufficient </w:t>
      </w:r>
      <w:r w:rsidRPr="00121F00">
        <w:t xml:space="preserve">evidence </w:t>
      </w:r>
      <w:r w:rsidR="00E53705" w:rsidRPr="00121F00">
        <w:t>to support</w:t>
      </w:r>
      <w:r w:rsidRPr="00121F00">
        <w:t xml:space="preserve"> these cl</w:t>
      </w:r>
      <w:r>
        <w:t>aims</w:t>
      </w:r>
      <w:r w:rsidR="000D5911">
        <w:t xml:space="preserve">, and thus did not </w:t>
      </w:r>
      <w:r>
        <w:t xml:space="preserve">meet their burden of proof.  </w:t>
      </w:r>
      <w:r w:rsidR="00C004DC">
        <w:t>A</w:t>
      </w:r>
      <w:r w:rsidR="00E1708D">
        <w:t>s discussed below</w:t>
      </w:r>
      <w:r w:rsidR="006510E6">
        <w:t>,</w:t>
      </w:r>
      <w:r>
        <w:t xml:space="preserve"> the evidence presented by Parent and Student</w:t>
      </w:r>
      <w:r w:rsidR="00E1708D">
        <w:t xml:space="preserve"> at times</w:t>
      </w:r>
      <w:r>
        <w:t xml:space="preserve"> contradicted the claims made.  Further, many of these claims consist of nothing more than general allegations that were not fully supported by evidence sufficient to raise these allegations beyond conclusory statements</w:t>
      </w:r>
      <w:r>
        <w:rPr>
          <w:rStyle w:val="FootnoteReference"/>
        </w:rPr>
        <w:footnoteReference w:id="67"/>
      </w:r>
      <w:r>
        <w:t xml:space="preserve">.  As to the remaining two </w:t>
      </w:r>
      <w:r w:rsidR="00717249">
        <w:t>categories</w:t>
      </w:r>
      <w:r>
        <w:t>, while the</w:t>
      </w:r>
      <w:r w:rsidR="00717249">
        <w:t>ir claims</w:t>
      </w:r>
      <w:r>
        <w:t xml:space="preserve"> do not fail for lack of evidence or contradictory evidence, </w:t>
      </w:r>
      <w:r w:rsidR="00E1708D">
        <w:t xml:space="preserve">as discussed below, </w:t>
      </w:r>
      <w:r>
        <w:t xml:space="preserve">I do not find any of the District’s </w:t>
      </w:r>
      <w:r w:rsidRPr="00121F00">
        <w:t>actions</w:t>
      </w:r>
      <w:r>
        <w:t xml:space="preserve"> to have resulted in a denial of a FAPE to Student</w:t>
      </w:r>
      <w:r w:rsidR="00E1708D">
        <w:t>,</w:t>
      </w:r>
      <w:r>
        <w:t xml:space="preserve"> or to have been based upon a disability animus or other intentional act of discrimination because Student is disabled. </w:t>
      </w:r>
    </w:p>
    <w:p w14:paraId="78CB1A1D" w14:textId="77777777" w:rsidR="00F522DF" w:rsidRDefault="00F522DF" w:rsidP="00F522DF"/>
    <w:p w14:paraId="22B5BB14" w14:textId="2DF82E73" w:rsidR="00F522DF" w:rsidRDefault="006B4CA6" w:rsidP="00F522DF">
      <w:pPr>
        <w:pStyle w:val="ListParagraph"/>
        <w:numPr>
          <w:ilvl w:val="0"/>
          <w:numId w:val="21"/>
        </w:numPr>
        <w:rPr>
          <w:u w:val="single"/>
        </w:rPr>
      </w:pPr>
      <w:r>
        <w:rPr>
          <w:u w:val="single"/>
        </w:rPr>
        <w:t xml:space="preserve">The </w:t>
      </w:r>
      <w:r w:rsidR="00F522DF">
        <w:rPr>
          <w:u w:val="single"/>
        </w:rPr>
        <w:t>Team Meeting Discrimination Allegations</w:t>
      </w:r>
      <w:r w:rsidR="00F522DF" w:rsidRPr="00557BCF">
        <w:rPr>
          <w:u w:val="single"/>
        </w:rPr>
        <w:t>.</w:t>
      </w:r>
    </w:p>
    <w:p w14:paraId="30D6C183" w14:textId="77777777" w:rsidR="00F522DF" w:rsidRDefault="00F522DF" w:rsidP="00F522DF">
      <w:pPr>
        <w:rPr>
          <w:u w:val="single"/>
        </w:rPr>
      </w:pPr>
    </w:p>
    <w:p w14:paraId="39CA90DD" w14:textId="2C678352" w:rsidR="00F522DF" w:rsidRDefault="00F522DF" w:rsidP="00F522DF">
      <w:r>
        <w:t>Parent and Student claim that Student was discriminated against at the Team meetings held during the relevant timeframe because he was subjected to constant harassment</w:t>
      </w:r>
      <w:r w:rsidR="002B0AAD">
        <w:t xml:space="preserve"> by SPS employees and agents at these meetings</w:t>
      </w:r>
      <w:r w:rsidR="00DC079F">
        <w:t xml:space="preserve">.  </w:t>
      </w:r>
      <w:r>
        <w:t xml:space="preserve">Sufficient evidence to support </w:t>
      </w:r>
      <w:r w:rsidR="00DC079F">
        <w:t xml:space="preserve">this </w:t>
      </w:r>
      <w:r w:rsidR="002B0AAD">
        <w:t>allegation</w:t>
      </w:r>
      <w:r>
        <w:t xml:space="preserve"> was not presented</w:t>
      </w:r>
      <w:r w:rsidR="00DC079F">
        <w:t xml:space="preserve">.  </w:t>
      </w:r>
      <w:r>
        <w:t>Parent and Student also claim that Team meetings improperly failed to include teachers.  However, they failed to present any specific evidence in support of this claim</w:t>
      </w:r>
      <w:r w:rsidR="007134BE">
        <w:t>.</w:t>
      </w:r>
      <w:r>
        <w:t xml:space="preserve">  Finally, Parent and Student claim that Team decisions were made unilaterally, but </w:t>
      </w:r>
      <w:r w:rsidR="00D55D56">
        <w:t xml:space="preserve">the evidence, in fact, </w:t>
      </w:r>
      <w:r>
        <w:t xml:space="preserve">supports the opposite conclusion.  As such, Parent and Student </w:t>
      </w:r>
      <w:r w:rsidR="007134BE">
        <w:t>did not</w:t>
      </w:r>
      <w:r>
        <w:t xml:space="preserve"> meet their burden of proof that the District improperly discriminated against Student at any of the Team meetings involved in this matter.  I take each of these allegations in turn.</w:t>
      </w:r>
    </w:p>
    <w:p w14:paraId="2B2432B2" w14:textId="77777777" w:rsidR="00F522DF" w:rsidRDefault="00F522DF" w:rsidP="00F522DF"/>
    <w:p w14:paraId="26B9AA49" w14:textId="32A998DA" w:rsidR="00F522DF" w:rsidRPr="00093046" w:rsidRDefault="00F522DF" w:rsidP="00F522DF">
      <w:pPr>
        <w:pStyle w:val="ListParagraph"/>
        <w:numPr>
          <w:ilvl w:val="1"/>
          <w:numId w:val="2"/>
        </w:numPr>
        <w:rPr>
          <w:u w:val="single"/>
        </w:rPr>
      </w:pPr>
      <w:r w:rsidRPr="00093046">
        <w:rPr>
          <w:u w:val="single"/>
        </w:rPr>
        <w:lastRenderedPageBreak/>
        <w:t xml:space="preserve"> “Harassment” Allegations</w:t>
      </w:r>
    </w:p>
    <w:p w14:paraId="3BC68145" w14:textId="77777777" w:rsidR="00F522DF" w:rsidRDefault="00F522DF" w:rsidP="00F522DF"/>
    <w:p w14:paraId="495A0A3C" w14:textId="7C4562A5" w:rsidR="00F522DF" w:rsidRDefault="00F522DF" w:rsidP="00F522DF">
      <w:r>
        <w:t xml:space="preserve">With respect to the allegations of “harassment”, Parent and Student relied on the testimony of Ms. </w:t>
      </w:r>
      <w:proofErr w:type="spellStart"/>
      <w:r>
        <w:t>MacGovern</w:t>
      </w:r>
      <w:proofErr w:type="spellEnd"/>
      <w:r>
        <w:t xml:space="preserve"> and Mr. Kennedy</w:t>
      </w:r>
      <w:r w:rsidR="004A4901">
        <w:rPr>
          <w:rStyle w:val="FootnoteReference"/>
        </w:rPr>
        <w:footnoteReference w:id="68"/>
      </w:r>
      <w:r>
        <w:t xml:space="preserve">.  Ms. </w:t>
      </w:r>
      <w:proofErr w:type="spellStart"/>
      <w:r>
        <w:t>MacGovern</w:t>
      </w:r>
      <w:proofErr w:type="spellEnd"/>
      <w:r>
        <w:t xml:space="preserve"> testified generally that Student was treated improperly at Team meetings and that this treatment made him uncomfortable or fearful to attend.  However, the majority of </w:t>
      </w:r>
      <w:r w:rsidR="007259BF">
        <w:t xml:space="preserve">Ms. </w:t>
      </w:r>
      <w:proofErr w:type="spellStart"/>
      <w:r w:rsidR="007259BF">
        <w:t>MacGovern’s</w:t>
      </w:r>
      <w:proofErr w:type="spellEnd"/>
      <w:r>
        <w:t xml:space="preserve"> testimony on this point pertained to Team meetings that took place outside the relevant timeframe, not to any of the Team meetings that occurred during the </w:t>
      </w:r>
      <w:r w:rsidR="007259BF">
        <w:t xml:space="preserve">relevant </w:t>
      </w:r>
      <w:r>
        <w:t>timeframe</w:t>
      </w:r>
      <w:r>
        <w:rPr>
          <w:rStyle w:val="FootnoteReference"/>
        </w:rPr>
        <w:footnoteReference w:id="69"/>
      </w:r>
      <w:r>
        <w:t xml:space="preserve">.  </w:t>
      </w:r>
      <w:r w:rsidR="00DC5397">
        <w:t xml:space="preserve">I found </w:t>
      </w:r>
      <w:r w:rsidRPr="005929BA">
        <w:t xml:space="preserve">Ms. </w:t>
      </w:r>
      <w:proofErr w:type="spellStart"/>
      <w:r w:rsidRPr="005929BA">
        <w:t>MacGovern</w:t>
      </w:r>
      <w:proofErr w:type="spellEnd"/>
      <w:r w:rsidRPr="005929BA">
        <w:t xml:space="preserve"> to have testified truthfully and credibly to the best of her ability from her </w:t>
      </w:r>
      <w:r w:rsidR="004703E9" w:rsidRPr="005929BA">
        <w:t>memory;</w:t>
      </w:r>
      <w:r w:rsidRPr="005929BA">
        <w:t xml:space="preserve"> </w:t>
      </w:r>
      <w:r w:rsidR="00E53705">
        <w:t>however,</w:t>
      </w:r>
      <w:r w:rsidR="00DC5397">
        <w:t xml:space="preserve"> </w:t>
      </w:r>
      <w:r w:rsidRPr="005929BA">
        <w:t xml:space="preserve">she </w:t>
      </w:r>
      <w:r>
        <w:t>candidly</w:t>
      </w:r>
      <w:r w:rsidRPr="005929BA">
        <w:t xml:space="preserve"> acknowledged during her testimony that the matters she was testifying to had taken place over two years ago</w:t>
      </w:r>
      <w:r>
        <w:t xml:space="preserve">.  She further explained that </w:t>
      </w:r>
      <w:r w:rsidRPr="005929BA">
        <w:t xml:space="preserve">since she had represented Student as his advocate for many years, the meetings and information she was </w:t>
      </w:r>
      <w:r>
        <w:t>testifying to</w:t>
      </w:r>
      <w:r w:rsidRPr="005929BA">
        <w:t xml:space="preserve"> ran together in her memory and she was not able to confirm </w:t>
      </w:r>
      <w:r w:rsidR="005A661A">
        <w:t xml:space="preserve">accurately </w:t>
      </w:r>
      <w:r w:rsidRPr="005929BA">
        <w:t>that all of her testimony</w:t>
      </w:r>
      <w:r>
        <w:t xml:space="preserve"> </w:t>
      </w:r>
      <w:r w:rsidRPr="005929BA">
        <w:t>related to the time period in question</w:t>
      </w:r>
      <w:r w:rsidR="00B20B64">
        <w:t xml:space="preserve"> in this matter</w:t>
      </w:r>
      <w:r w:rsidRPr="005929BA">
        <w:t xml:space="preserve">.  As such, where Ms. </w:t>
      </w:r>
      <w:proofErr w:type="spellStart"/>
      <w:r w:rsidRPr="005929BA">
        <w:t>MacGovern’s</w:t>
      </w:r>
      <w:proofErr w:type="spellEnd"/>
      <w:r w:rsidRPr="005929BA">
        <w:t xml:space="preserve"> testimony conflicts with </w:t>
      </w:r>
      <w:r>
        <w:t>admitted exhibits or was not otherwise verified by other evidence in the record, I do not credit it</w:t>
      </w:r>
      <w:r w:rsidR="004703E9">
        <w:t>,</w:t>
      </w:r>
      <w:r>
        <w:t xml:space="preserve"> as I was not able to confirm it related to the Team Meetings in this case.  </w:t>
      </w:r>
    </w:p>
    <w:p w14:paraId="1E47754B" w14:textId="77777777" w:rsidR="00F522DF" w:rsidRDefault="00F522DF" w:rsidP="00F522DF"/>
    <w:p w14:paraId="366B7B63" w14:textId="38AA0324" w:rsidR="00F522DF" w:rsidRDefault="00F522DF" w:rsidP="00F522DF">
      <w:r>
        <w:t xml:space="preserve">Parent also questioned Mr. Kennedy about his knowledge of Student’s reasons for not attending the Team meeting.  </w:t>
      </w:r>
      <w:r w:rsidR="00D15092">
        <w:t xml:space="preserve">I consider Mr. Kennedy to be an extremely credible witness and </w:t>
      </w:r>
      <w:r w:rsidR="004703E9">
        <w:t>attribute</w:t>
      </w:r>
      <w:r w:rsidR="00D15092">
        <w:t xml:space="preserve"> a great amount of weight to his testimony.  He did not demonstrate any bias to either Party, and at all times testified with a focus on Student’s needs, goals and interests.  I also consider his testimony about what occurred at the Team meetings he attended to be highly reliable, as he maintained an external, third-party role at these meetings, and sought to use his relationship with both parties to seek collaboration and cooperation to meet Student’s educational needs.</w:t>
      </w:r>
    </w:p>
    <w:p w14:paraId="680E665E" w14:textId="77777777" w:rsidR="00F522DF" w:rsidRDefault="00F522DF" w:rsidP="00F522DF"/>
    <w:p w14:paraId="060E1147" w14:textId="5744D321" w:rsidR="007344FB" w:rsidRDefault="007344FB" w:rsidP="007344FB">
      <w:r>
        <w:t xml:space="preserve">According to Mr. Kennedy, Parent told him that Student did not attend Team meetings because he was “afraid or had bad experiences”.  However, Mr. Kennedy confirmed that his knowledge about this issue was solely based on what Parent told him, and that Student never related such information to him directly.  Although Student was identified as a witness, Parent chose not to </w:t>
      </w:r>
      <w:r>
        <w:lastRenderedPageBreak/>
        <w:t>call him to testify.  As such, direct evidence from Student was not presented as to why he did not attend Team meeting</w:t>
      </w:r>
      <w:r w:rsidR="000A01F6">
        <w:t>s</w:t>
      </w:r>
      <w:r>
        <w:t xml:space="preserve"> that took place during the relevant timeframe in this matter</w:t>
      </w:r>
      <w:r>
        <w:rPr>
          <w:rStyle w:val="FootnoteReference"/>
        </w:rPr>
        <w:footnoteReference w:id="70"/>
      </w:r>
      <w:r>
        <w:t xml:space="preserve">.  </w:t>
      </w:r>
    </w:p>
    <w:p w14:paraId="06961120" w14:textId="77777777" w:rsidR="007344FB" w:rsidRDefault="007344FB" w:rsidP="00F522DF"/>
    <w:p w14:paraId="0B7A1C56" w14:textId="0A94EB0E" w:rsidR="00F522DF" w:rsidRDefault="00F522DF" w:rsidP="00F522DF">
      <w:r>
        <w:t xml:space="preserve">Additionally, Student </w:t>
      </w:r>
      <w:r w:rsidR="00B00A09">
        <w:t xml:space="preserve">attended at least one Team meeting and </w:t>
      </w:r>
      <w:r>
        <w:t xml:space="preserve">was </w:t>
      </w:r>
      <w:r w:rsidR="00EB3BB7">
        <w:t xml:space="preserve">neither </w:t>
      </w:r>
      <w:r>
        <w:t xml:space="preserve">prohibited from participating in </w:t>
      </w:r>
      <w:r w:rsidR="00B00A09">
        <w:t xml:space="preserve">the other </w:t>
      </w:r>
      <w:r>
        <w:t xml:space="preserve">Team meetings </w:t>
      </w:r>
      <w:r w:rsidR="005843AE">
        <w:t xml:space="preserve">involved </w:t>
      </w:r>
      <w:r>
        <w:t xml:space="preserve">in this matter, </w:t>
      </w:r>
      <w:r w:rsidR="00EB3BB7">
        <w:t>n</w:t>
      </w:r>
      <w:r>
        <w:t xml:space="preserve">or unable to present his statements and concerns.  Student </w:t>
      </w:r>
      <w:r w:rsidR="005843AE">
        <w:t xml:space="preserve">attended </w:t>
      </w:r>
      <w:r>
        <w:t xml:space="preserve">the May 4, 2021 Team meeting “briefly” and greeted and was greeted by the other participants.  Further, Ms. </w:t>
      </w:r>
      <w:proofErr w:type="spellStart"/>
      <w:r>
        <w:t>MacGovern</w:t>
      </w:r>
      <w:proofErr w:type="spellEnd"/>
      <w:r>
        <w:t xml:space="preserve"> attended some of the Team meetings during this timeframe, on behalf of Student, as his “voice”</w:t>
      </w:r>
      <w:r>
        <w:rPr>
          <w:rStyle w:val="FootnoteReference"/>
        </w:rPr>
        <w:footnoteReference w:id="71"/>
      </w:r>
      <w:r>
        <w:t xml:space="preserve">.  Parent also attended every Team meeting as Student’s advocate, and at all times Student had </w:t>
      </w:r>
      <w:r w:rsidR="005843AE">
        <w:t xml:space="preserve">also </w:t>
      </w:r>
      <w:r>
        <w:t xml:space="preserve">delegated her to be his educational decision maker.  According to the N-1 for the November 29, 2021 Team </w:t>
      </w:r>
      <w:r w:rsidR="00D463A4">
        <w:t>m</w:t>
      </w:r>
      <w:r>
        <w:t xml:space="preserve">eeting, Parent and Ms. </w:t>
      </w:r>
      <w:proofErr w:type="spellStart"/>
      <w:r>
        <w:t>MacGovern</w:t>
      </w:r>
      <w:proofErr w:type="spellEnd"/>
      <w:r>
        <w:t xml:space="preserve"> were both in attendance and raised concerns about not being provided with meaningful participation during that Team meeting</w:t>
      </w:r>
      <w:r w:rsidR="00917601">
        <w:t>;</w:t>
      </w:r>
      <w:r>
        <w:t xml:space="preserve"> however, the District did not agree and noted that “[Parent] and her consultant, Ms. </w:t>
      </w:r>
      <w:proofErr w:type="spellStart"/>
      <w:r>
        <w:t>MacGovern</w:t>
      </w:r>
      <w:proofErr w:type="spellEnd"/>
      <w:r>
        <w:t xml:space="preserve"> collectively shared their thoughts and concerns regarding [Student]’s education from 1:25 PM until 2:02 PM.”</w:t>
      </w:r>
    </w:p>
    <w:p w14:paraId="669DD034" w14:textId="77777777" w:rsidR="00F522DF" w:rsidRDefault="00F522DF" w:rsidP="00F522DF"/>
    <w:p w14:paraId="4F49473C" w14:textId="2F59C3C7" w:rsidR="00F522DF" w:rsidRDefault="00F522DF" w:rsidP="00F522DF">
      <w:pPr>
        <w:pStyle w:val="ListParagraph"/>
        <w:numPr>
          <w:ilvl w:val="1"/>
          <w:numId w:val="2"/>
        </w:numPr>
        <w:rPr>
          <w:u w:val="single"/>
        </w:rPr>
      </w:pPr>
      <w:r>
        <w:rPr>
          <w:u w:val="single"/>
        </w:rPr>
        <w:t>Missing Teachers Allegations</w:t>
      </w:r>
    </w:p>
    <w:p w14:paraId="493EBBA9" w14:textId="77777777" w:rsidR="00F522DF" w:rsidRPr="00093046" w:rsidRDefault="00F522DF" w:rsidP="00F522DF">
      <w:pPr>
        <w:pStyle w:val="ListParagraph"/>
        <w:ind w:left="1440"/>
        <w:rPr>
          <w:u w:val="single"/>
        </w:rPr>
      </w:pPr>
    </w:p>
    <w:p w14:paraId="06B22DB2" w14:textId="5C010218" w:rsidR="00F522DF" w:rsidRDefault="00F522DF" w:rsidP="00F522DF">
      <w:r>
        <w:t>No evidence was presented with specificity in support of th</w:t>
      </w:r>
      <w:r w:rsidR="008D7E3C">
        <w:t>e</w:t>
      </w:r>
      <w:r>
        <w:t xml:space="preserve"> allegation</w:t>
      </w:r>
      <w:r w:rsidR="008D7E3C">
        <w:t xml:space="preserve"> that no teachers attended the Team meetings</w:t>
      </w:r>
      <w:r>
        <w:t xml:space="preserve">.  </w:t>
      </w:r>
      <w:r w:rsidR="006433CC">
        <w:t xml:space="preserve">Parent did not present any </w:t>
      </w:r>
      <w:r>
        <w:t xml:space="preserve">attendance sheets for the Team meetings </w:t>
      </w:r>
      <w:r w:rsidR="006433CC">
        <w:t xml:space="preserve">or other evidence to </w:t>
      </w:r>
      <w:r w:rsidR="008D7E3C">
        <w:t>substantiate</w:t>
      </w:r>
      <w:r w:rsidR="006433CC">
        <w:t xml:space="preserve"> this allegation.  Attendance sheets were not presented by the District, either, however, </w:t>
      </w:r>
      <w:r w:rsidR="008D7E3C">
        <w:t>according to witness testimony</w:t>
      </w:r>
      <w:r>
        <w:t xml:space="preserve">, Ms. Laurie </w:t>
      </w:r>
      <w:proofErr w:type="spellStart"/>
      <w:r>
        <w:t>Malandrinos</w:t>
      </w:r>
      <w:proofErr w:type="spellEnd"/>
      <w:r>
        <w:t xml:space="preserve">, </w:t>
      </w:r>
      <w:r w:rsidR="008D7E3C">
        <w:t>(</w:t>
      </w:r>
      <w:r>
        <w:t xml:space="preserve">listed as the District </w:t>
      </w:r>
      <w:r w:rsidR="00D82E0E">
        <w:t>c</w:t>
      </w:r>
      <w:r>
        <w:t>ontact person on the IEP</w:t>
      </w:r>
      <w:r w:rsidR="008D7E3C">
        <w:t>)</w:t>
      </w:r>
      <w:r>
        <w:t xml:space="preserve"> appears to have attended at least some of the </w:t>
      </w:r>
      <w:r w:rsidR="006433CC">
        <w:t xml:space="preserve">Team </w:t>
      </w:r>
      <w:r>
        <w:t>meetings</w:t>
      </w:r>
      <w:r w:rsidR="006433CC">
        <w:t xml:space="preserve"> involved in this matter</w:t>
      </w:r>
      <w:r>
        <w:t xml:space="preserve">.  Dr. Morris testified that Ms. </w:t>
      </w:r>
      <w:proofErr w:type="spellStart"/>
      <w:r>
        <w:t>Malandrinos</w:t>
      </w:r>
      <w:proofErr w:type="spellEnd"/>
      <w:r>
        <w:t xml:space="preserve"> </w:t>
      </w:r>
      <w:r w:rsidR="00B91866">
        <w:t>is</w:t>
      </w:r>
      <w:r>
        <w:t xml:space="preserve"> a certified special educator.  Overall, I found Dr. Morris to be a credible witness who was knowledgeable about special education procedures and requirements.  While it was clear to me from her testimony that Dr. Morris did not have a positive relationship</w:t>
      </w:r>
      <w:r w:rsidR="008D7E3C">
        <w:t xml:space="preserve"> with </w:t>
      </w:r>
      <w:r>
        <w:t xml:space="preserve">Parent, at no time did I find her to display any bias or dislike of Student.  Further, Dr. Morris’s testimony was consistent with the documentary exhibits entered into evidence.  Thus, I credit Dr. Morris’s testimony on all issues that do not involve her interactions with Parent, such as the licensure status of Ms. </w:t>
      </w:r>
      <w:proofErr w:type="spellStart"/>
      <w:r>
        <w:t>Malandrinos</w:t>
      </w:r>
      <w:proofErr w:type="spellEnd"/>
      <w:r w:rsidR="00BA2C16">
        <w:t xml:space="preserve">. </w:t>
      </w:r>
      <w:r>
        <w:t xml:space="preserve"> Given this, the </w:t>
      </w:r>
      <w:r w:rsidR="006433CC">
        <w:t xml:space="preserve">weight of the </w:t>
      </w:r>
      <w:r>
        <w:t xml:space="preserve">evidence </w:t>
      </w:r>
      <w:r w:rsidR="006433CC">
        <w:t>fails to support Parent and Student’s claim</w:t>
      </w:r>
      <w:r>
        <w:t xml:space="preserve">.  </w:t>
      </w:r>
    </w:p>
    <w:p w14:paraId="7C8FBD55" w14:textId="77777777" w:rsidR="00F522DF" w:rsidRDefault="00F522DF" w:rsidP="00F522DF"/>
    <w:p w14:paraId="315F6482" w14:textId="21B8884E" w:rsidR="00F522DF" w:rsidRPr="002C675C" w:rsidRDefault="00F522DF" w:rsidP="00F522DF">
      <w:pPr>
        <w:pStyle w:val="ListParagraph"/>
        <w:numPr>
          <w:ilvl w:val="1"/>
          <w:numId w:val="2"/>
        </w:numPr>
        <w:rPr>
          <w:u w:val="single"/>
        </w:rPr>
      </w:pPr>
      <w:r w:rsidRPr="002C675C">
        <w:rPr>
          <w:u w:val="single"/>
        </w:rPr>
        <w:t>Unilateral Team Decisions Allegations</w:t>
      </w:r>
    </w:p>
    <w:p w14:paraId="339FA82B" w14:textId="77777777" w:rsidR="00F522DF" w:rsidRDefault="00F522DF" w:rsidP="00F522DF">
      <w:pPr>
        <w:rPr>
          <w:u w:val="single"/>
        </w:rPr>
      </w:pPr>
    </w:p>
    <w:p w14:paraId="0F034467" w14:textId="5F19097B" w:rsidR="00F522DF" w:rsidRDefault="00F522DF" w:rsidP="00F522DF">
      <w:r>
        <w:t xml:space="preserve">Although Parent and Student claim Team decisions were made unilaterally and without their meaningful participation, the evidence is to the contrary.  A review of the IEP and the N-1 forms from the Team meetings that took place in this matter contradict this claim.  For instance, the IEP’s Additional Information section noted some agreements for services were reached “in the spirit of collaboration”.  Additionally, </w:t>
      </w:r>
      <w:r w:rsidR="00804409">
        <w:t xml:space="preserve">as discussed above, </w:t>
      </w:r>
      <w:r>
        <w:t xml:space="preserve">the November 20, 2021 Team meeting’s N-1 form noted the District’s disagreement with Parent and Ms. </w:t>
      </w:r>
      <w:proofErr w:type="spellStart"/>
      <w:r>
        <w:t>MacGovern’s</w:t>
      </w:r>
      <w:proofErr w:type="spellEnd"/>
      <w:r>
        <w:t xml:space="preserve"> contention that they were not provided with meaningful participation.  </w:t>
      </w:r>
    </w:p>
    <w:p w14:paraId="0B63E189" w14:textId="77777777" w:rsidR="00F522DF" w:rsidRDefault="00F522DF" w:rsidP="00F522DF"/>
    <w:p w14:paraId="11D00E81" w14:textId="5F47FA50" w:rsidR="00F522DF" w:rsidRDefault="00522CAA" w:rsidP="00F522DF">
      <w:r>
        <w:t xml:space="preserve">It is </w:t>
      </w:r>
      <w:r w:rsidR="00F522DF">
        <w:t xml:space="preserve">clear </w:t>
      </w:r>
      <w:r w:rsidR="00124EB2">
        <w:t xml:space="preserve">from the record </w:t>
      </w:r>
      <w:r w:rsidR="00F522DF">
        <w:t xml:space="preserve">that there was significant disagreement and dispute during the Team meetings.  Mr. Kennedy credibly testified to the substantial “tension” that existed </w:t>
      </w:r>
      <w:r w:rsidR="00F417C1">
        <w:t xml:space="preserve">in </w:t>
      </w:r>
      <w:r w:rsidR="00F522DF">
        <w:t>the Team meetings he attended.  He explained that many people, including himself</w:t>
      </w:r>
      <w:r w:rsidR="00804409">
        <w:t xml:space="preserve">, often </w:t>
      </w:r>
      <w:r w:rsidR="00F522DF">
        <w:t xml:space="preserve">needed to refocus the Team to its agenda, </w:t>
      </w:r>
      <w:r w:rsidR="00F417C1">
        <w:t xml:space="preserve">as </w:t>
      </w:r>
      <w:r w:rsidR="00F522DF">
        <w:t xml:space="preserve">conversations were frequently “off topic”.  </w:t>
      </w:r>
      <w:r w:rsidR="009B19C6">
        <w:t xml:space="preserve">Ms. </w:t>
      </w:r>
      <w:proofErr w:type="spellStart"/>
      <w:r w:rsidR="009B19C6">
        <w:t>MacGovern</w:t>
      </w:r>
      <w:proofErr w:type="spellEnd"/>
      <w:r w:rsidR="009B19C6">
        <w:t xml:space="preserve"> </w:t>
      </w:r>
      <w:r w:rsidR="00C74797">
        <w:t xml:space="preserve">credibly </w:t>
      </w:r>
      <w:r w:rsidR="009B19C6">
        <w:t>supported this testimony with her own acknowledgment of the frequent argumentative interactions between the parties that she felt “were not to [Student’s] betterment”</w:t>
      </w:r>
      <w:r w:rsidR="00124EB2">
        <w:t>,</w:t>
      </w:r>
      <w:r w:rsidR="00C74797">
        <w:t xml:space="preserve"> and </w:t>
      </w:r>
      <w:r w:rsidR="009B19C6">
        <w:t xml:space="preserve">I agree with Ms. </w:t>
      </w:r>
      <w:proofErr w:type="spellStart"/>
      <w:r w:rsidR="009B19C6">
        <w:t>MacGovern’s</w:t>
      </w:r>
      <w:proofErr w:type="spellEnd"/>
      <w:r w:rsidR="009B19C6">
        <w:t xml:space="preserve"> assessment of the negative impact the Parties</w:t>
      </w:r>
      <w:r w:rsidR="00C74797">
        <w:t>’</w:t>
      </w:r>
      <w:r w:rsidR="009B19C6">
        <w:t xml:space="preserve"> continuing disputes</w:t>
      </w:r>
      <w:r w:rsidR="00E270C4">
        <w:t xml:space="preserve"> likely</w:t>
      </w:r>
      <w:r w:rsidR="009B19C6">
        <w:t xml:space="preserve"> had on Student.  </w:t>
      </w:r>
      <w:r w:rsidR="00F522DF">
        <w:t>However, disagreement is not evidence of unilateral Team decision</w:t>
      </w:r>
      <w:r w:rsidR="00E270C4">
        <w:t>-</w:t>
      </w:r>
      <w:r w:rsidR="00F522DF">
        <w:t>making</w:t>
      </w:r>
      <w:r w:rsidR="003A0763">
        <w:t xml:space="preserve"> or a violation of a FAPE</w:t>
      </w:r>
      <w:r w:rsidR="00F522DF">
        <w:rPr>
          <w:rStyle w:val="FootnoteReference"/>
        </w:rPr>
        <w:footnoteReference w:id="72"/>
      </w:r>
      <w:r w:rsidR="00F522DF">
        <w:t xml:space="preserve">.  As explained above, the IDEA does not mandate agreement; </w:t>
      </w:r>
      <w:r w:rsidR="00F86BD5">
        <w:t xml:space="preserve">rather </w:t>
      </w:r>
      <w:r w:rsidR="00F522DF">
        <w:t>it provides a right to meaningful participation in Team meetings</w:t>
      </w:r>
      <w:r w:rsidR="00F522DF">
        <w:rPr>
          <w:rStyle w:val="FootnoteReference"/>
        </w:rPr>
        <w:footnoteReference w:id="73"/>
      </w:r>
      <w:r w:rsidR="00F522DF">
        <w:t xml:space="preserve">.  When agreement </w:t>
      </w:r>
      <w:r w:rsidR="00F86BD5">
        <w:t>cannot be reached</w:t>
      </w:r>
      <w:r w:rsidR="00F522DF">
        <w:t>, the IDEA obligates school districts to provide prior written notice of its proposals or refusals, as was done here</w:t>
      </w:r>
      <w:r w:rsidR="00F522DF">
        <w:rPr>
          <w:rStyle w:val="FootnoteReference"/>
        </w:rPr>
        <w:footnoteReference w:id="74"/>
      </w:r>
      <w:r w:rsidR="00F522DF">
        <w:t xml:space="preserve">.  Such proposals or refusals do not amount to unilateral Team decisions, nor do they evidence a lack of meaningful participation by Parent or Student.  </w:t>
      </w:r>
    </w:p>
    <w:p w14:paraId="75C91425" w14:textId="77777777" w:rsidR="00F522DF" w:rsidRDefault="00F522DF" w:rsidP="00F522DF"/>
    <w:p w14:paraId="3E16D2DE" w14:textId="3F51D81A" w:rsidR="00F522DF" w:rsidRDefault="00F522DF" w:rsidP="00F522DF">
      <w:pPr>
        <w:pStyle w:val="ListParagraph"/>
        <w:numPr>
          <w:ilvl w:val="0"/>
          <w:numId w:val="21"/>
        </w:numPr>
        <w:rPr>
          <w:u w:val="single"/>
        </w:rPr>
      </w:pPr>
      <w:r>
        <w:rPr>
          <w:u w:val="single"/>
        </w:rPr>
        <w:t xml:space="preserve">Alleged Changes to Student’s </w:t>
      </w:r>
      <w:r w:rsidRPr="00341CAF">
        <w:rPr>
          <w:u w:val="single"/>
        </w:rPr>
        <w:t>Graduation Goal</w:t>
      </w:r>
      <w:r>
        <w:rPr>
          <w:rStyle w:val="FootnoteReference"/>
          <w:u w:val="single"/>
        </w:rPr>
        <w:footnoteReference w:id="75"/>
      </w:r>
    </w:p>
    <w:p w14:paraId="0CA45935" w14:textId="77777777" w:rsidR="00F522DF" w:rsidRDefault="00F522DF" w:rsidP="00F522DF">
      <w:pPr>
        <w:rPr>
          <w:u w:val="single"/>
        </w:rPr>
      </w:pPr>
    </w:p>
    <w:p w14:paraId="17FEEF78" w14:textId="2DD2452C" w:rsidR="00F522DF" w:rsidRDefault="00F522DF" w:rsidP="00F522DF">
      <w:r>
        <w:t xml:space="preserve">Parent and Student </w:t>
      </w:r>
      <w:r w:rsidR="00521950">
        <w:t>also claim</w:t>
      </w:r>
      <w:r>
        <w:t xml:space="preserve"> the District discriminated against Student in violation of Section 504 by allegedly changing his expected graduation goal in his IEP </w:t>
      </w:r>
      <w:r w:rsidR="004F4FE9">
        <w:t xml:space="preserve">from graduating </w:t>
      </w:r>
      <w:r>
        <w:t xml:space="preserve">to being a “life skills” </w:t>
      </w:r>
      <w:r w:rsidR="004F4FE9">
        <w:t>s</w:t>
      </w:r>
      <w:r>
        <w:t xml:space="preserve">tudent (in that he no longer had a goal of graduation at all, but rather or reaching the age of 22 without a diploma).  However, relevant evidence to support this claim was not presented.  </w:t>
      </w:r>
      <w:r w:rsidR="005C29B2">
        <w:t>Further, a</w:t>
      </w:r>
      <w:r>
        <w:t xml:space="preserve">s with the evidence on the unilateral Team decision-making allegation, the evidence pertaining to the District’s position as to Student’s goals at the conclusion of his secondary education is </w:t>
      </w:r>
      <w:r w:rsidR="00272A3C">
        <w:t xml:space="preserve">actually </w:t>
      </w:r>
      <w:r>
        <w:t xml:space="preserve">to the contrary.  </w:t>
      </w:r>
    </w:p>
    <w:p w14:paraId="2A357E53" w14:textId="77777777" w:rsidR="00F522DF" w:rsidRDefault="00F522DF" w:rsidP="00F522DF"/>
    <w:p w14:paraId="613C04AD" w14:textId="17D172ED" w:rsidR="00F522DF" w:rsidRDefault="00F522DF" w:rsidP="00F522DF">
      <w:r>
        <w:t>Student’s IEP contains several references to his goal of graduating.  The Vision Statement notes Student has “stated that he would like to graduate from high school and attend college”.  In Additional Information, it is also noted that Student’s “anticipated date of graduation was June, 2019</w:t>
      </w:r>
      <w:r>
        <w:rPr>
          <w:rStyle w:val="FootnoteReference"/>
        </w:rPr>
        <w:footnoteReference w:id="76"/>
      </w:r>
      <w:r>
        <w:t xml:space="preserve">”.  Parent accepted both of these sections of the IEP.  Nothing in the IEP refers to Student </w:t>
      </w:r>
      <w:r>
        <w:lastRenderedPageBreak/>
        <w:t xml:space="preserve">as a “life skills” </w:t>
      </w:r>
      <w:r w:rsidR="004F4FE9">
        <w:t>s</w:t>
      </w:r>
      <w:r>
        <w:t xml:space="preserve">tudent or implies that the District </w:t>
      </w:r>
      <w:r w:rsidR="008D1306">
        <w:t xml:space="preserve">no longer supported </w:t>
      </w:r>
      <w:r>
        <w:t xml:space="preserve">Student </w:t>
      </w:r>
      <w:r w:rsidR="008D1306">
        <w:t xml:space="preserve">meeting </w:t>
      </w:r>
      <w:r>
        <w:t xml:space="preserve">his </w:t>
      </w:r>
      <w:r w:rsidR="008D1306">
        <w:t xml:space="preserve">graduation </w:t>
      </w:r>
      <w:r>
        <w:t xml:space="preserve">goal.  </w:t>
      </w:r>
    </w:p>
    <w:p w14:paraId="568C4879" w14:textId="77777777" w:rsidR="00F522DF" w:rsidRDefault="00F522DF" w:rsidP="00F522DF"/>
    <w:p w14:paraId="5EC52BD0" w14:textId="55ACC32C" w:rsidR="00F522DF" w:rsidRDefault="00F522DF" w:rsidP="00F522DF">
      <w:r>
        <w:t xml:space="preserve">After 2019, the only impediment to Student graduating was not having met the </w:t>
      </w:r>
      <w:r w:rsidR="00881152">
        <w:t>b</w:t>
      </w:r>
      <w:r>
        <w:t xml:space="preserve">iology MCAS requirement.  Substantial evidence was presented, </w:t>
      </w:r>
      <w:r w:rsidR="00B84C14">
        <w:t xml:space="preserve">including </w:t>
      </w:r>
      <w:r>
        <w:t>the testimony of Mr. Kennedy and Dr. Morris, as to the various efforts undertaken by the District, College Steps, and, as of her consent to the October 2021 Mediation Agreement, Parent, to support Student in passing this MCAS requirement.  I credit the testimony of both Mr. Kennedy and Dr. Morris on this for the reasons discussed above.  No evidence was presented that demonstrate</w:t>
      </w:r>
      <w:r w:rsidR="00B84C14">
        <w:t>d</w:t>
      </w:r>
      <w:r>
        <w:t xml:space="preserve"> the District ever </w:t>
      </w:r>
      <w:r w:rsidR="00B84C14">
        <w:t xml:space="preserve">wavered </w:t>
      </w:r>
      <w:r>
        <w:t xml:space="preserve">in its position </w:t>
      </w:r>
      <w:r w:rsidR="00B84C14">
        <w:t xml:space="preserve">regarding </w:t>
      </w:r>
      <w:r>
        <w:t xml:space="preserve">assisting Student in reaching his goal of graduating, nor did it ever stop trying to support Student to meet the </w:t>
      </w:r>
      <w:r w:rsidR="00881152">
        <w:t>b</w:t>
      </w:r>
      <w:r>
        <w:t xml:space="preserve">iology MCAS requirement.  </w:t>
      </w:r>
    </w:p>
    <w:p w14:paraId="4D2EACF1" w14:textId="77777777" w:rsidR="00F522DF" w:rsidRDefault="00F522DF" w:rsidP="00F522DF"/>
    <w:p w14:paraId="12AD865A" w14:textId="59AA705F" w:rsidR="00F522DF" w:rsidRDefault="00F522DF" w:rsidP="00F522DF">
      <w:r w:rsidRPr="00945591">
        <w:t xml:space="preserve">Parent </w:t>
      </w:r>
      <w:r>
        <w:t>and Student point to Exhibit S-6 (and Exhibit S-8 which is a copy of the last 2 pages of Exhibit S-6)</w:t>
      </w:r>
      <w:r w:rsidR="00B84C14">
        <w:t xml:space="preserve">, entitled </w:t>
      </w:r>
      <w:r w:rsidR="00B84C14" w:rsidRPr="00945591">
        <w:t>“MCAS Portfolio, Modified CD, Appeal Internal Emails Between District Staff”</w:t>
      </w:r>
      <w:r w:rsidR="00B84C14">
        <w:t>,</w:t>
      </w:r>
      <w:r>
        <w:t xml:space="preserve"> to support their claim.  </w:t>
      </w:r>
      <w:r w:rsidR="00B84C14">
        <w:t xml:space="preserve">This exhibit </w:t>
      </w:r>
      <w:r>
        <w:t xml:space="preserve">consists of several internal </w:t>
      </w:r>
      <w:r w:rsidRPr="00945591">
        <w:t>emails</w:t>
      </w:r>
      <w:r>
        <w:t xml:space="preserve"> </w:t>
      </w:r>
      <w:r w:rsidR="00B671BB">
        <w:t xml:space="preserve">dated </w:t>
      </w:r>
      <w:r>
        <w:t>between August 17, 2020 and September 21, 2021</w:t>
      </w:r>
      <w:r w:rsidR="00135915">
        <w:t>,</w:t>
      </w:r>
      <w:r w:rsidRPr="00945591">
        <w:t xml:space="preserve"> </w:t>
      </w:r>
      <w:r w:rsidR="00C565C0">
        <w:t xml:space="preserve">amongst </w:t>
      </w:r>
      <w:r w:rsidRPr="00945591">
        <w:t>various District personnel and</w:t>
      </w:r>
      <w:r w:rsidR="00C565C0">
        <w:t xml:space="preserve">, at times, </w:t>
      </w:r>
      <w:r w:rsidRPr="00945591">
        <w:t>Dr. Morris relat</w:t>
      </w:r>
      <w:r w:rsidR="00C565C0">
        <w:t>ing primarily</w:t>
      </w:r>
      <w:r w:rsidRPr="00945591">
        <w:t xml:space="preserve"> to </w:t>
      </w:r>
      <w:r>
        <w:t xml:space="preserve">Student’s SIMS data </w:t>
      </w:r>
      <w:r w:rsidRPr="00945591">
        <w:t xml:space="preserve">enrollment code </w:t>
      </w:r>
      <w:r>
        <w:t>submitted to DESE in 2020</w:t>
      </w:r>
      <w:r w:rsidRPr="00945591">
        <w:t>.</w:t>
      </w:r>
      <w:r>
        <w:t xml:space="preserve">  </w:t>
      </w:r>
      <w:r w:rsidRPr="00945591">
        <w:t>Notwithstanding that many of these emails are outside the relevant timeframe</w:t>
      </w:r>
      <w:r>
        <w:t xml:space="preserve"> in this matter</w:t>
      </w:r>
      <w:r w:rsidR="00F82A41">
        <w:rPr>
          <w:rStyle w:val="FootnoteReference"/>
        </w:rPr>
        <w:footnoteReference w:id="77"/>
      </w:r>
      <w:r w:rsidRPr="00945591">
        <w:t xml:space="preserve">, they also address </w:t>
      </w:r>
      <w:r>
        <w:t>claims</w:t>
      </w:r>
      <w:r w:rsidRPr="00945591">
        <w:t xml:space="preserve"> that have been dismissed</w:t>
      </w:r>
      <w:r>
        <w:t xml:space="preserve"> and are therefore not relevant to the issues in this matter</w:t>
      </w:r>
      <w:r>
        <w:rPr>
          <w:rStyle w:val="FootnoteReference"/>
        </w:rPr>
        <w:footnoteReference w:id="78"/>
      </w:r>
      <w:r>
        <w:t xml:space="preserve">.  Moreover, </w:t>
      </w:r>
      <w:r w:rsidR="00572F61">
        <w:t xml:space="preserve">the emails do not establish or even imply </w:t>
      </w:r>
      <w:r>
        <w:t>that the District wanted Student to be ineligible for th</w:t>
      </w:r>
      <w:r w:rsidR="00C565C0">
        <w:t>e competency</w:t>
      </w:r>
      <w:r>
        <w:t xml:space="preserve"> waiver or otherwise not to receive a diploma.  Rather, these emails appear to indicate that Student’s ineligibility </w:t>
      </w:r>
      <w:r w:rsidR="00C565C0">
        <w:t xml:space="preserve">might </w:t>
      </w:r>
      <w:r w:rsidR="009C149D">
        <w:t>have been</w:t>
      </w:r>
      <w:r>
        <w:t xml:space="preserve"> due to a coding issue that </w:t>
      </w:r>
      <w:r w:rsidR="00C565C0">
        <w:t xml:space="preserve">inaccurately reflected both his </w:t>
      </w:r>
      <w:r>
        <w:t xml:space="preserve">actual educational status during the relevant timeframe </w:t>
      </w:r>
      <w:r w:rsidR="00C565C0">
        <w:t xml:space="preserve">and </w:t>
      </w:r>
      <w:r>
        <w:t>the Team’s goals for Student at that time, and that the District was trying to find ways to correct this issue given the contradiction with Student’s actual status and the District</w:t>
      </w:r>
      <w:r w:rsidR="00C565C0">
        <w:t>’</w:t>
      </w:r>
      <w:r>
        <w:t>s educational goals for him</w:t>
      </w:r>
      <w:r>
        <w:rPr>
          <w:rStyle w:val="FootnoteReference"/>
        </w:rPr>
        <w:footnoteReference w:id="79"/>
      </w:r>
      <w:r>
        <w:t xml:space="preserve">.  </w:t>
      </w:r>
    </w:p>
    <w:p w14:paraId="2607D448" w14:textId="77777777" w:rsidR="00F522DF" w:rsidRDefault="00F522DF" w:rsidP="00F522DF"/>
    <w:p w14:paraId="1567A0BB" w14:textId="41DC2706" w:rsidR="00F522DF" w:rsidRDefault="00F522DF" w:rsidP="00F522DF">
      <w:pPr>
        <w:pStyle w:val="ListParagraph"/>
        <w:numPr>
          <w:ilvl w:val="0"/>
          <w:numId w:val="21"/>
        </w:numPr>
        <w:rPr>
          <w:u w:val="single"/>
        </w:rPr>
      </w:pPr>
      <w:r>
        <w:rPr>
          <w:u w:val="single"/>
        </w:rPr>
        <w:t xml:space="preserve">Unilateral </w:t>
      </w:r>
      <w:r w:rsidRPr="00F26ECE">
        <w:rPr>
          <w:u w:val="single"/>
        </w:rPr>
        <w:t xml:space="preserve">Changes to Student’s </w:t>
      </w:r>
      <w:r>
        <w:rPr>
          <w:u w:val="single"/>
        </w:rPr>
        <w:t xml:space="preserve">College Steps </w:t>
      </w:r>
      <w:r w:rsidRPr="00F26ECE">
        <w:rPr>
          <w:u w:val="single"/>
        </w:rPr>
        <w:t>Schedule</w:t>
      </w:r>
      <w:r>
        <w:rPr>
          <w:u w:val="single"/>
        </w:rPr>
        <w:t xml:space="preserve"> Allegations </w:t>
      </w:r>
      <w:r w:rsidRPr="00F26ECE">
        <w:rPr>
          <w:u w:val="single"/>
        </w:rPr>
        <w:t xml:space="preserve">  </w:t>
      </w:r>
    </w:p>
    <w:p w14:paraId="438DDFDA" w14:textId="77777777" w:rsidR="00F522DF" w:rsidRDefault="00F522DF" w:rsidP="00F522DF">
      <w:pPr>
        <w:pStyle w:val="ListParagraph"/>
        <w:ind w:left="1080"/>
        <w:rPr>
          <w:u w:val="single"/>
        </w:rPr>
      </w:pPr>
    </w:p>
    <w:p w14:paraId="34D197B2" w14:textId="737A270E" w:rsidR="00F522DF" w:rsidRDefault="00F522DF" w:rsidP="00F522DF">
      <w:r>
        <w:t>Parent and Student also contend that</w:t>
      </w:r>
      <w:r w:rsidR="006D6CF9">
        <w:t xml:space="preserve">, without Parent’s consent, and at the District’s request, </w:t>
      </w:r>
      <w:r>
        <w:t xml:space="preserve">College Steps changed Student’s schedule to provide Student time to receive </w:t>
      </w:r>
      <w:r w:rsidR="00881152">
        <w:t>b</w:t>
      </w:r>
      <w:r>
        <w:t xml:space="preserve">iology MCAS support during the College Steps program day.  </w:t>
      </w:r>
      <w:r w:rsidR="00135915">
        <w:t xml:space="preserve">Evidence with respect to this issue </w:t>
      </w:r>
      <w:r>
        <w:t>is directly to the contrary</w:t>
      </w:r>
      <w:r w:rsidR="00E56E9C">
        <w:t xml:space="preserve"> claim,</w:t>
      </w:r>
      <w:r>
        <w:t xml:space="preserve"> and thus this claim fails for the same reasons stated above.  </w:t>
      </w:r>
      <w:r w:rsidR="006D6CF9">
        <w:t xml:space="preserve">According to the </w:t>
      </w:r>
      <w:r w:rsidR="00E56E9C">
        <w:t>record</w:t>
      </w:r>
      <w:r w:rsidR="006D6CF9">
        <w:t xml:space="preserve">, </w:t>
      </w:r>
      <w:r>
        <w:t xml:space="preserve">Student’s schedule at College Steps was changed twice </w:t>
      </w:r>
      <w:r w:rsidR="006D6CF9">
        <w:t>to provide</w:t>
      </w:r>
      <w:r>
        <w:t xml:space="preserve"> him with MCAS </w:t>
      </w:r>
      <w:r w:rsidR="00881152">
        <w:t>b</w:t>
      </w:r>
      <w:r>
        <w:t xml:space="preserve">iology support.  The first time was in the 2020-2021 school year which is outside the relevant </w:t>
      </w:r>
      <w:r>
        <w:lastRenderedPageBreak/>
        <w:t>timeframe</w:t>
      </w:r>
      <w:r>
        <w:rPr>
          <w:rStyle w:val="FootnoteReference"/>
        </w:rPr>
        <w:footnoteReference w:id="80"/>
      </w:r>
      <w:r>
        <w:t xml:space="preserve">.  The second time was after Parent signed the October 2021 </w:t>
      </w:r>
      <w:r w:rsidR="008A2969">
        <w:t>M</w:t>
      </w:r>
      <w:r>
        <w:t xml:space="preserve">ediation </w:t>
      </w:r>
      <w:r w:rsidR="008A2969">
        <w:t>A</w:t>
      </w:r>
      <w:r>
        <w:t xml:space="preserve">greement.  </w:t>
      </w:r>
      <w:r w:rsidR="00E56E9C">
        <w:t>A</w:t>
      </w:r>
      <w:r>
        <w:t xml:space="preserve">ccording to the email exchange between Parent and Mr. Kennedy on October 27, 2021, as well as Mr. Kennedy’s testimony about this email, College Steps did not make any changes to Student’s schedule until </w:t>
      </w:r>
      <w:r w:rsidR="00C20EDA">
        <w:t>it</w:t>
      </w:r>
      <w:r>
        <w:t xml:space="preserve"> received Parent’s explicit permission.  </w:t>
      </w:r>
      <w:r w:rsidR="00255B33">
        <w:t>Additionally, although Parent alleged th</w:t>
      </w:r>
      <w:r w:rsidR="0068451E">
        <w:t>at</w:t>
      </w:r>
      <w:r w:rsidR="00255B33">
        <w:t xml:space="preserve"> Student’s initial 2021-2022 school year College Steps schedule was developed “unilaterally” by the District, Mr. Kennedy clarified that </w:t>
      </w:r>
      <w:r w:rsidR="0068451E">
        <w:t xml:space="preserve">it </w:t>
      </w:r>
      <w:r w:rsidR="00255B33">
        <w:t xml:space="preserve">had been developed at the </w:t>
      </w:r>
      <w:r w:rsidR="0068451E">
        <w:t>s</w:t>
      </w:r>
      <w:r w:rsidR="00255B33">
        <w:t xml:space="preserve">pring 2021 Team meeting he </w:t>
      </w:r>
      <w:r w:rsidR="00DE2873">
        <w:t>attended and</w:t>
      </w:r>
      <w:r w:rsidR="00255B33">
        <w:t xml:space="preserve"> was agreed to by the Team at that time, including Parent</w:t>
      </w:r>
      <w:r w:rsidR="00255B33">
        <w:rPr>
          <w:rStyle w:val="FootnoteReference"/>
        </w:rPr>
        <w:footnoteReference w:id="81"/>
      </w:r>
      <w:r w:rsidR="00255B33">
        <w:t>.</w:t>
      </w:r>
    </w:p>
    <w:p w14:paraId="67B557E9" w14:textId="77777777" w:rsidR="00F522DF" w:rsidRDefault="00F522DF" w:rsidP="00F522DF"/>
    <w:p w14:paraId="32FA7417" w14:textId="343FF6E2" w:rsidR="00F522DF" w:rsidRDefault="00795D3C" w:rsidP="00F522DF">
      <w:pPr>
        <w:pStyle w:val="ListParagraph"/>
        <w:numPr>
          <w:ilvl w:val="0"/>
          <w:numId w:val="21"/>
        </w:numPr>
        <w:rPr>
          <w:u w:val="single"/>
        </w:rPr>
      </w:pPr>
      <w:r>
        <w:rPr>
          <w:u w:val="single"/>
        </w:rPr>
        <w:t xml:space="preserve">The </w:t>
      </w:r>
      <w:r w:rsidR="00F522DF" w:rsidRPr="00E22937">
        <w:rPr>
          <w:u w:val="single"/>
        </w:rPr>
        <w:t xml:space="preserve">Remaining </w:t>
      </w:r>
      <w:r w:rsidR="00F522DF">
        <w:rPr>
          <w:u w:val="single"/>
        </w:rPr>
        <w:t>Discrimination Allegations</w:t>
      </w:r>
    </w:p>
    <w:p w14:paraId="4D446627" w14:textId="77777777" w:rsidR="00F522DF" w:rsidRDefault="00F522DF" w:rsidP="00F522DF">
      <w:pPr>
        <w:rPr>
          <w:u w:val="single"/>
        </w:rPr>
      </w:pPr>
    </w:p>
    <w:p w14:paraId="540FD12A" w14:textId="1EE3E94E" w:rsidR="00F522DF" w:rsidRPr="00C04A0D" w:rsidRDefault="003E6A40" w:rsidP="00F522DF">
      <w:r>
        <w:t>As to the remaining two cate</w:t>
      </w:r>
      <w:r w:rsidR="00175861">
        <w:t>g</w:t>
      </w:r>
      <w:r>
        <w:t xml:space="preserve">ories of discrimination, </w:t>
      </w:r>
      <w:r w:rsidR="00F522DF">
        <w:t xml:space="preserve">Parent and Student contend that the District failed to provided Student with the Landmark College </w:t>
      </w:r>
      <w:r w:rsidR="00012E2F">
        <w:t xml:space="preserve">Online </w:t>
      </w:r>
      <w:r w:rsidR="00F522DF">
        <w:t xml:space="preserve">Bootcamp program, or </w:t>
      </w:r>
      <w:r w:rsidR="00152735">
        <w:t xml:space="preserve">a </w:t>
      </w:r>
      <w:r w:rsidR="00F522DF">
        <w:t xml:space="preserve">comparable </w:t>
      </w:r>
      <w:r w:rsidR="00152735">
        <w:t xml:space="preserve">program, </w:t>
      </w:r>
      <w:r w:rsidR="00F522DF">
        <w:t xml:space="preserve">when he was not accepted into </w:t>
      </w:r>
      <w:r w:rsidR="00152735">
        <w:t xml:space="preserve">that </w:t>
      </w:r>
      <w:r w:rsidR="00F522DF">
        <w:t>program</w:t>
      </w:r>
      <w:r w:rsidR="00012E2F">
        <w:t xml:space="preserve"> in the </w:t>
      </w:r>
      <w:r w:rsidR="00DE40C8">
        <w:t>s</w:t>
      </w:r>
      <w:r w:rsidR="00012E2F">
        <w:t>ummer of 2021</w:t>
      </w:r>
      <w:r w:rsidR="00F522DF">
        <w:t xml:space="preserve">.  </w:t>
      </w:r>
      <w:r w:rsidR="00012E2F">
        <w:t xml:space="preserve">Second, they </w:t>
      </w:r>
      <w:r w:rsidR="00F522DF">
        <w:t xml:space="preserve">contend that the District engaged in unlawful disability discrimination in violation of Section 504 </w:t>
      </w:r>
      <w:r w:rsidR="00673538">
        <w:t xml:space="preserve">by proposing </w:t>
      </w:r>
      <w:r w:rsidR="00F522DF">
        <w:t xml:space="preserve">that Student’s final hour of reading and writing tutoring and his hour of speech and language services occur in the morning prior to the start of the College Steps school day, on the College Steps campus, </w:t>
      </w:r>
      <w:r w:rsidR="004960E3">
        <w:t>without supervision</w:t>
      </w:r>
      <w:r w:rsidR="00F522DF">
        <w:t>, or during his unstructured hour in the middle of the College Steps school day, when he</w:t>
      </w:r>
      <w:r w:rsidR="00456AB1">
        <w:t xml:space="preserve"> also</w:t>
      </w:r>
      <w:r w:rsidR="00F522DF">
        <w:t xml:space="preserve"> ate lunch.  Parent and Student acknowledge that Student never actually received these services as proposed, and that all missed hours of service time were compensated</w:t>
      </w:r>
      <w:r w:rsidR="00433F3B">
        <w:t>.  T</w:t>
      </w:r>
      <w:r w:rsidR="00F522DF">
        <w:t>hey submit</w:t>
      </w:r>
      <w:r w:rsidR="00433F3B">
        <w:t>, however,</w:t>
      </w:r>
      <w:r w:rsidR="00F522DF">
        <w:t xml:space="preserve"> that the proposals on their own were discriminatory as they were </w:t>
      </w:r>
      <w:r w:rsidR="00433F3B">
        <w:t>made</w:t>
      </w:r>
      <w:r w:rsidR="00F522DF">
        <w:t xml:space="preserve"> without any regard to Student, his needs, schedule or safety, and solely to meet the scheduling needs of the providers</w:t>
      </w:r>
      <w:r w:rsidR="00F522DF">
        <w:rPr>
          <w:rStyle w:val="FootnoteReference"/>
        </w:rPr>
        <w:footnoteReference w:id="82"/>
      </w:r>
      <w:r w:rsidR="00F522DF">
        <w:t xml:space="preserve">.  </w:t>
      </w:r>
      <w:r w:rsidR="00B12FF5">
        <w:t xml:space="preserve">Unlike the first three </w:t>
      </w:r>
      <w:r w:rsidR="00B12FF5">
        <w:lastRenderedPageBreak/>
        <w:t xml:space="preserve">categories of </w:t>
      </w:r>
      <w:r w:rsidR="00DE2873">
        <w:t>claims</w:t>
      </w:r>
      <w:r w:rsidR="00B12FF5">
        <w:t xml:space="preserve"> discussed above, t</w:t>
      </w:r>
      <w:r w:rsidR="00F522DF">
        <w:t xml:space="preserve">hese </w:t>
      </w:r>
      <w:r w:rsidR="0053328E">
        <w:t xml:space="preserve">two categories of </w:t>
      </w:r>
      <w:r w:rsidR="00F522DF">
        <w:t xml:space="preserve">claims do not fail for lack of evidence, </w:t>
      </w:r>
      <w:r w:rsidR="00AA79F4">
        <w:t>thus</w:t>
      </w:r>
      <w:r w:rsidR="001F4881">
        <w:t>,</w:t>
      </w:r>
      <w:r w:rsidR="00AA79F4">
        <w:t xml:space="preserve"> </w:t>
      </w:r>
      <w:r w:rsidR="00F522DF">
        <w:t>I now turn to examine th</w:t>
      </w:r>
      <w:r w:rsidR="001F4881">
        <w:t>at</w:t>
      </w:r>
      <w:r w:rsidR="00F522DF">
        <w:t xml:space="preserve"> evidence under the legal analysis for Section 504 claims set forth above.  </w:t>
      </w:r>
      <w:r w:rsidR="001F4881">
        <w:t>As noted above, f</w:t>
      </w:r>
      <w:r w:rsidR="00F522DF">
        <w:t xml:space="preserve">or Parent and Student to prevail on these claims, I must first find that they resulted in a violation of a FAPE to Student.  If there was </w:t>
      </w:r>
      <w:r w:rsidR="004635A3">
        <w:t xml:space="preserve">such </w:t>
      </w:r>
      <w:r w:rsidR="00F522DF">
        <w:t>a violation, I must also find that the District’s decisions and actions were made with discriminatory animus, intentionally, because of Student’s disabilities</w:t>
      </w:r>
      <w:r w:rsidR="00F522DF">
        <w:rPr>
          <w:rStyle w:val="FootnoteReference"/>
        </w:rPr>
        <w:footnoteReference w:id="83"/>
      </w:r>
      <w:r w:rsidR="00F522DF">
        <w:t>.</w:t>
      </w:r>
    </w:p>
    <w:p w14:paraId="15674A3A" w14:textId="77777777" w:rsidR="00F522DF" w:rsidRDefault="00F522DF" w:rsidP="00F522DF"/>
    <w:p w14:paraId="36974593" w14:textId="6C27C12B" w:rsidR="00F522DF" w:rsidRPr="00116385" w:rsidRDefault="00F522DF" w:rsidP="004C467C">
      <w:pPr>
        <w:pStyle w:val="ListParagraph"/>
        <w:numPr>
          <w:ilvl w:val="0"/>
          <w:numId w:val="25"/>
        </w:numPr>
      </w:pPr>
      <w:r w:rsidRPr="004C467C">
        <w:rPr>
          <w:u w:val="single"/>
        </w:rPr>
        <w:t>Landmark College Bootcamp</w:t>
      </w:r>
    </w:p>
    <w:p w14:paraId="6454DC36" w14:textId="77777777" w:rsidR="00F522DF" w:rsidRDefault="00F522DF" w:rsidP="00F522DF">
      <w:pPr>
        <w:pStyle w:val="ListParagraph"/>
        <w:ind w:left="1440"/>
      </w:pPr>
    </w:p>
    <w:p w14:paraId="2690EC38" w14:textId="2188B328" w:rsidR="00F522DF" w:rsidRDefault="00F522DF" w:rsidP="00F522DF">
      <w:r>
        <w:t>It is undisputed that</w:t>
      </w:r>
      <w:r w:rsidR="002C1F1B">
        <w:t xml:space="preserve"> “in the spirit of collaboration”</w:t>
      </w:r>
      <w:r>
        <w:t xml:space="preserve"> the District and Parent reached an agreement for the District to fund the Landmark College 5-Day </w:t>
      </w:r>
      <w:r w:rsidR="00F3004E">
        <w:t xml:space="preserve">Online </w:t>
      </w:r>
      <w:r>
        <w:t xml:space="preserve">Bootcamp </w:t>
      </w:r>
      <w:r w:rsidR="00F3004E">
        <w:t>p</w:t>
      </w:r>
      <w:r>
        <w:t xml:space="preserve">rogram </w:t>
      </w:r>
      <w:r w:rsidR="00F3004E">
        <w:t xml:space="preserve">for the </w:t>
      </w:r>
      <w:r w:rsidR="00DE40C8">
        <w:t>s</w:t>
      </w:r>
      <w:r>
        <w:t xml:space="preserve">ummer of 2021, and that Parent and Student were responsible for submitting an application </w:t>
      </w:r>
      <w:r w:rsidR="002C1F1B">
        <w:t xml:space="preserve">to </w:t>
      </w:r>
      <w:r>
        <w:t xml:space="preserve">this program.  Parent and Student argue that this agreement was binding on the District, and did not involve any other conditions, such as </w:t>
      </w:r>
      <w:r w:rsidR="002C1F1B">
        <w:t xml:space="preserve">acceptance in </w:t>
      </w:r>
      <w:r>
        <w:t>the program</w:t>
      </w:r>
      <w:r w:rsidR="002C1F1B">
        <w:t>.  H</w:t>
      </w:r>
      <w:r>
        <w:t xml:space="preserve">owever, their own witness, Ms. </w:t>
      </w:r>
      <w:proofErr w:type="spellStart"/>
      <w:r w:rsidR="00DE2873">
        <w:t>MacGovern</w:t>
      </w:r>
      <w:proofErr w:type="spellEnd"/>
      <w:r w:rsidR="00DE2873">
        <w:t>,</w:t>
      </w:r>
      <w:r>
        <w:t xml:space="preserve"> agreed that acceptance was a typical and reasonable expectation and pre-requisite for the District to incur any obligation with regard to this summer program. </w:t>
      </w:r>
      <w:r w:rsidR="006A601C">
        <w:t xml:space="preserve"> Common sense as well as the totality of the </w:t>
      </w:r>
      <w:r>
        <w:t xml:space="preserve">evidence supports Ms. </w:t>
      </w:r>
      <w:proofErr w:type="spellStart"/>
      <w:r>
        <w:t>MacGovern’s</w:t>
      </w:r>
      <w:proofErr w:type="spellEnd"/>
      <w:r>
        <w:t xml:space="preserve"> testimony, </w:t>
      </w:r>
      <w:r w:rsidR="002C1F1B">
        <w:t>and</w:t>
      </w:r>
      <w:r>
        <w:t xml:space="preserve"> </w:t>
      </w:r>
      <w:r w:rsidR="006F38FD">
        <w:t xml:space="preserve">as </w:t>
      </w:r>
      <w:r>
        <w:t>Student was</w:t>
      </w:r>
      <w:r w:rsidR="00DE40C8">
        <w:t>,</w:t>
      </w:r>
      <w:r>
        <w:t xml:space="preserve"> unfortunately</w:t>
      </w:r>
      <w:r w:rsidR="00DE40C8">
        <w:t>,</w:t>
      </w:r>
      <w:r>
        <w:t xml:space="preserve"> not accepted into this program, the District was not bound to fund it.  </w:t>
      </w:r>
    </w:p>
    <w:p w14:paraId="3094932F" w14:textId="77777777" w:rsidR="00C159A9" w:rsidRDefault="00C159A9" w:rsidP="00F522DF"/>
    <w:p w14:paraId="0D406BEE" w14:textId="2F2D7413" w:rsidR="006F38FD" w:rsidRDefault="00F522DF" w:rsidP="00F522DF">
      <w:r>
        <w:t xml:space="preserve">I also agree with the District that the Landmark College program was not part of the extended school year program provided for in Student’s IEP.  The IEP indicates that the extended school year program was intended to </w:t>
      </w:r>
      <w:r w:rsidR="00AE5452">
        <w:t>address</w:t>
      </w:r>
      <w:r>
        <w:t xml:space="preserve"> Student’s communication skills regression.  It consisted of weekly one-hour speech and language services, as noted on the Service Delivery Grid.  Parent accepted this portion of the IEP</w:t>
      </w:r>
      <w:r w:rsidR="00672304">
        <w:t xml:space="preserve">, and </w:t>
      </w:r>
      <w:r>
        <w:t xml:space="preserve">Student was offered these speech and language services during the </w:t>
      </w:r>
      <w:r w:rsidR="00DE40C8">
        <w:t>s</w:t>
      </w:r>
      <w:r>
        <w:t>ummer of 2021</w:t>
      </w:r>
      <w:r w:rsidR="00672304">
        <w:t>,</w:t>
      </w:r>
      <w:r>
        <w:t xml:space="preserve"> </w:t>
      </w:r>
      <w:r w:rsidR="00AE5452">
        <w:t xml:space="preserve">however </w:t>
      </w:r>
      <w:r>
        <w:t xml:space="preserve">he declined to participate.  </w:t>
      </w:r>
    </w:p>
    <w:p w14:paraId="512DAED4" w14:textId="77777777" w:rsidR="00F522DF" w:rsidRDefault="00F522DF" w:rsidP="00F522DF"/>
    <w:p w14:paraId="6098E9FC" w14:textId="712E95B9" w:rsidR="00F522DF" w:rsidRDefault="00F522DF" w:rsidP="00F522DF">
      <w:r>
        <w:t>The Landmark College Bootcamp</w:t>
      </w:r>
      <w:r w:rsidR="008923F7">
        <w:t xml:space="preserve"> program</w:t>
      </w:r>
      <w:r w:rsidR="00AE5452">
        <w:t>, on the other hand,</w:t>
      </w:r>
      <w:r>
        <w:t xml:space="preserve"> was a transition skill</w:t>
      </w:r>
      <w:r w:rsidR="00B65A68">
        <w:t>-</w:t>
      </w:r>
      <w:r>
        <w:t>building program, not a communication skill-building one.  Landmark College describes it as a “five-day intensive program for students that are going to college or university in the Fall</w:t>
      </w:r>
      <w:r w:rsidR="005A2D33">
        <w:t xml:space="preserve"> (sic)</w:t>
      </w:r>
      <w:r>
        <w:t xml:space="preserve"> or currently enrolled in college”, with a goal “… to help students reflect on their personal learning style while introducing strategies on being a more efficient learner inside the classroom” (S-1).  No evidence was presented to indicate that Student needed support with his transition skills through an extended school year program due to loss of </w:t>
      </w:r>
      <w:r w:rsidR="005A2D33">
        <w:t>such</w:t>
      </w:r>
      <w:r>
        <w:t xml:space="preserve"> transition skills during breaks in learning.  Student’s transition skills were wholly provided within the College Steps program, and the evidence about Student’s progress and success in that program (as well as with his speech and language and individual reading and writing tutoring) was overwhelming</w:t>
      </w:r>
      <w:r w:rsidR="005A2D33">
        <w:rPr>
          <w:rStyle w:val="FootnoteReference"/>
        </w:rPr>
        <w:footnoteReference w:id="84"/>
      </w:r>
      <w:r>
        <w:t>.  Student made “substantial progression” not “substantial regression” with all of the skills supported in his IEP – reading, written expression, transition</w:t>
      </w:r>
      <w:r w:rsidR="00875EFF">
        <w:t>,</w:t>
      </w:r>
      <w:r>
        <w:t xml:space="preserve"> and communication.  Ms. </w:t>
      </w:r>
      <w:proofErr w:type="spellStart"/>
      <w:r>
        <w:t>MacGovern</w:t>
      </w:r>
      <w:proofErr w:type="spellEnd"/>
      <w:r>
        <w:t xml:space="preserve"> put it best “And finally, I want to say near the end of this process, things did work well for [Student] for whatever reason.  He completed the services.  He got the services he was owed….”</w:t>
      </w:r>
      <w:r>
        <w:rPr>
          <w:rStyle w:val="FootnoteReference"/>
        </w:rPr>
        <w:footnoteReference w:id="85"/>
      </w:r>
      <w:r>
        <w:t>.</w:t>
      </w:r>
    </w:p>
    <w:p w14:paraId="655542C2" w14:textId="77777777" w:rsidR="00F522DF" w:rsidRDefault="00F522DF" w:rsidP="00F522DF">
      <w:r>
        <w:lastRenderedPageBreak/>
        <w:t xml:space="preserve">  </w:t>
      </w:r>
    </w:p>
    <w:p w14:paraId="12EF00FE" w14:textId="2A124FCA" w:rsidR="00F522DF" w:rsidRDefault="00831315" w:rsidP="00F522DF">
      <w:r>
        <w:t xml:space="preserve">Contrary to Parent’s </w:t>
      </w:r>
      <w:r w:rsidR="005A2D33">
        <w:t xml:space="preserve">claims in her </w:t>
      </w:r>
      <w:r w:rsidR="00FE1DC3">
        <w:t>closing argument</w:t>
      </w:r>
      <w:r>
        <w:t xml:space="preserve">, my </w:t>
      </w:r>
      <w:r w:rsidR="00FE1DC3">
        <w:t xml:space="preserve">conclusions do </w:t>
      </w:r>
      <w:r w:rsidR="00F522DF">
        <w:t xml:space="preserve">not mean that </w:t>
      </w:r>
      <w:r w:rsidR="009377FA">
        <w:t xml:space="preserve">in every context, </w:t>
      </w:r>
      <w:r w:rsidR="00F522DF">
        <w:t xml:space="preserve">extended school year programming consists solely of services set forth in an IEP service delivery grid or that services set forth in the Additional Information section of an IEP are never binding on a school district.  There is no one prescriptive way to draft an IEP, nor can there be, given the individual nature that </w:t>
      </w:r>
      <w:r w:rsidR="009377FA">
        <w:t xml:space="preserve">underlies </w:t>
      </w:r>
      <w:r w:rsidR="00F522DF">
        <w:t>such a document.  As an IEP is “designed as a package”, interpretations of IEPs must be done by looking at the document as a whole in light of what was known to the IEP Team at the time it was promulgated</w:t>
      </w:r>
      <w:r w:rsidR="00F522DF">
        <w:rPr>
          <w:rStyle w:val="FootnoteReference"/>
        </w:rPr>
        <w:footnoteReference w:id="86"/>
      </w:r>
      <w:r w:rsidR="00F522DF">
        <w:t xml:space="preserve">.  When I do that here, I find that the Parties’ agreement was specific to the Landmark College Bootcamp </w:t>
      </w:r>
      <w:r w:rsidR="00C5766D">
        <w:t>p</w:t>
      </w:r>
      <w:r w:rsidR="00F522DF">
        <w:t xml:space="preserve">rogram.  Thus, </w:t>
      </w:r>
      <w:r w:rsidR="00A60373">
        <w:t xml:space="preserve">as no other evidence </w:t>
      </w:r>
      <w:r w:rsidR="008457E3">
        <w:t xml:space="preserve">was presented to </w:t>
      </w:r>
      <w:r w:rsidR="00A60373">
        <w:t>support</w:t>
      </w:r>
      <w:r w:rsidR="008457E3">
        <w:t xml:space="preserve"> that</w:t>
      </w:r>
      <w:r w:rsidR="00A60373">
        <w:t xml:space="preserve"> </w:t>
      </w:r>
      <w:r w:rsidR="00F522DF">
        <w:t>Student “…</w:t>
      </w:r>
      <w:r w:rsidR="00F522DF" w:rsidRPr="00563D30">
        <w:rPr>
          <w:szCs w:val="20"/>
          <w:lang w:eastAsia="ar-SA"/>
        </w:rPr>
        <w:t xml:space="preserve">demonstrated or </w:t>
      </w:r>
      <w:r w:rsidR="000B4C07">
        <w:rPr>
          <w:szCs w:val="20"/>
          <w:lang w:eastAsia="ar-SA"/>
        </w:rPr>
        <w:t>[was]</w:t>
      </w:r>
      <w:r w:rsidR="00F522DF" w:rsidRPr="00563D30">
        <w:rPr>
          <w:szCs w:val="20"/>
          <w:lang w:eastAsia="ar-SA"/>
        </w:rPr>
        <w:t xml:space="preserve"> likely to demonstrate substantial regression</w:t>
      </w:r>
      <w:r w:rsidR="00F522DF">
        <w:rPr>
          <w:szCs w:val="20"/>
          <w:lang w:eastAsia="ar-SA"/>
        </w:rPr>
        <w:t>” or “</w:t>
      </w:r>
      <w:r w:rsidR="00F522DF" w:rsidRPr="00563D30">
        <w:rPr>
          <w:szCs w:val="20"/>
          <w:lang w:eastAsia="ar-SA"/>
        </w:rPr>
        <w:t>substantial difficulty in relearning</w:t>
      </w:r>
      <w:r w:rsidR="00F522DF">
        <w:rPr>
          <w:szCs w:val="20"/>
          <w:lang w:eastAsia="ar-SA"/>
        </w:rPr>
        <w:t>” his transition skills</w:t>
      </w:r>
      <w:r w:rsidR="00F522DF">
        <w:rPr>
          <w:rStyle w:val="FootnoteReference"/>
        </w:rPr>
        <w:footnoteReference w:id="87"/>
      </w:r>
      <w:r w:rsidR="00F522DF">
        <w:rPr>
          <w:szCs w:val="20"/>
          <w:lang w:eastAsia="ar-SA"/>
        </w:rPr>
        <w:t>,</w:t>
      </w:r>
      <w:r w:rsidR="00F522DF">
        <w:t xml:space="preserve"> </w:t>
      </w:r>
      <w:r w:rsidR="008457E3">
        <w:t>Parent and Student did not meet their burden of proving that the</w:t>
      </w:r>
      <w:r w:rsidR="00F522DF">
        <w:t xml:space="preserve"> District’s failure to provide Student with a comparable college preparatory program result</w:t>
      </w:r>
      <w:r w:rsidR="00FE1DC3">
        <w:t>ed</w:t>
      </w:r>
      <w:r w:rsidR="00F522DF">
        <w:t xml:space="preserve"> in a violation of a FAPE to Student.  </w:t>
      </w:r>
    </w:p>
    <w:p w14:paraId="02CC083F" w14:textId="77777777" w:rsidR="00F51991" w:rsidRDefault="00F51991" w:rsidP="00F522DF"/>
    <w:p w14:paraId="01E92B34" w14:textId="79ACA733" w:rsidR="005E4293" w:rsidRDefault="00443141" w:rsidP="00F522DF">
      <w:r>
        <w:t xml:space="preserve">Finally, </w:t>
      </w:r>
      <w:r w:rsidR="00F51991">
        <w:t>Parent and Student challenged the District’s failure to convene a Team meeting when Student was not accepted into the Landmark College Bootcamp program in order to identify and provide a comparable service.  However, it does not appear that Parent notified the District of Student’s rejection until September 8, 2021</w:t>
      </w:r>
      <w:r w:rsidR="00C652B0">
        <w:t xml:space="preserve">.  This </w:t>
      </w:r>
      <w:r w:rsidR="00D1171E">
        <w:t xml:space="preserve">notice came </w:t>
      </w:r>
      <w:r w:rsidR="00F51991">
        <w:t>after the conclusion of the summer, and the day after the Team had held an “emergency meeting” at Parent’s request to attempt to work out Student’s College Steps and service delivery schedule</w:t>
      </w:r>
      <w:r w:rsidR="00D1171E">
        <w:t>.  Further, Parent’s</w:t>
      </w:r>
      <w:r w:rsidR="00F51991">
        <w:t xml:space="preserve"> request </w:t>
      </w:r>
      <w:r w:rsidR="00D1171E">
        <w:t xml:space="preserve">for that meeting </w:t>
      </w:r>
      <w:r w:rsidR="00F51991">
        <w:t xml:space="preserve">did not indicate anything about summer programming.  </w:t>
      </w:r>
    </w:p>
    <w:p w14:paraId="7605D50E" w14:textId="77777777" w:rsidR="00F522DF" w:rsidRDefault="00F522DF" w:rsidP="00F522DF"/>
    <w:p w14:paraId="58CB708C" w14:textId="3DB27C62" w:rsidR="00F522DF" w:rsidRPr="00116385" w:rsidRDefault="00F522DF" w:rsidP="004C467C">
      <w:pPr>
        <w:pStyle w:val="ListParagraph"/>
        <w:numPr>
          <w:ilvl w:val="0"/>
          <w:numId w:val="26"/>
        </w:numPr>
        <w:ind w:left="1440" w:hanging="360"/>
      </w:pPr>
      <w:r w:rsidRPr="004C467C">
        <w:rPr>
          <w:u w:val="single"/>
        </w:rPr>
        <w:t>Scheduling the IEP Tutoring and Speech and Language Services</w:t>
      </w:r>
    </w:p>
    <w:p w14:paraId="0FA98B72" w14:textId="77777777" w:rsidR="00F522DF" w:rsidRDefault="00F522DF" w:rsidP="00F522DF"/>
    <w:p w14:paraId="76574D0F" w14:textId="69251F03" w:rsidR="00F522DF" w:rsidRDefault="00FF5E80" w:rsidP="00F522DF">
      <w:r>
        <w:t>In support of the final discrimination claim category</w:t>
      </w:r>
      <w:r w:rsidR="00F522DF">
        <w:t>, Parent and Student contend that the District not only failed to consider Student’s needs, obligations</w:t>
      </w:r>
      <w:r w:rsidR="000B4C07">
        <w:t>,</w:t>
      </w:r>
      <w:r w:rsidR="00F522DF">
        <w:t xml:space="preserve"> and safety in its scheduling proposals for reading and writing tutoring </w:t>
      </w:r>
      <w:r w:rsidR="002B4D69">
        <w:t xml:space="preserve">and </w:t>
      </w:r>
      <w:r w:rsidR="00F522DF">
        <w:t>speech and language services</w:t>
      </w:r>
      <w:r w:rsidR="002B4D69">
        <w:t>,</w:t>
      </w:r>
      <w:r w:rsidR="00F522DF">
        <w:t xml:space="preserve"> but that </w:t>
      </w:r>
      <w:r>
        <w:t xml:space="preserve">its </w:t>
      </w:r>
      <w:r w:rsidR="00F522DF">
        <w:t xml:space="preserve">indifference was “deliberate” and would have exposed Student to unsafe and inhumane circumstances.  Recognizing that the scheduling proposals they objected to were never implemented, Parent and Student submit that the mere act of proposing these schedules amounted to disability discrimination.  Given the evidence presented </w:t>
      </w:r>
      <w:r w:rsidR="00BD1519">
        <w:t xml:space="preserve">about </w:t>
      </w:r>
      <w:r w:rsidR="00F522DF">
        <w:t>these scheduling proposals, I disagree.</w:t>
      </w:r>
    </w:p>
    <w:p w14:paraId="0E341E94" w14:textId="77777777" w:rsidR="00F522DF" w:rsidRDefault="00F522DF" w:rsidP="00F522DF"/>
    <w:p w14:paraId="0085DD6D" w14:textId="05D346FD" w:rsidR="00F522DF" w:rsidRDefault="00F522DF" w:rsidP="00F522DF">
      <w:r>
        <w:t xml:space="preserve">First, the evidence shows that the District provided several different scheduling options for the individual tutoring and speech and language </w:t>
      </w:r>
      <w:r w:rsidR="00DE2873">
        <w:t>services and</w:t>
      </w:r>
      <w:r>
        <w:t xml:space="preserve"> adjusted </w:t>
      </w:r>
      <w:r w:rsidR="000B4C07">
        <w:t xml:space="preserve">its </w:t>
      </w:r>
      <w:r>
        <w:t xml:space="preserve">proposals in response to Parent’s concerns and Student’s availability.  </w:t>
      </w:r>
      <w:r w:rsidR="000B4C07">
        <w:t xml:space="preserve">The District </w:t>
      </w:r>
      <w:r>
        <w:t xml:space="preserve">also provided compensatory services to cover all of the missed service hours, both in response to the PRS finding that such services were owed, and as part of their ultimate proposal in the </w:t>
      </w:r>
      <w:r w:rsidR="00DE40C8">
        <w:t>s</w:t>
      </w:r>
      <w:r>
        <w:t>pring of 2022 to extend Student’s education beyond his 22</w:t>
      </w:r>
      <w:r w:rsidRPr="009300AA">
        <w:rPr>
          <w:vertAlign w:val="superscript"/>
        </w:rPr>
        <w:t>nd</w:t>
      </w:r>
      <w:r>
        <w:t xml:space="preserve"> birthday</w:t>
      </w:r>
      <w:r w:rsidR="009C2DE5">
        <w:t xml:space="preserve">, </w:t>
      </w:r>
      <w:r>
        <w:t>continu</w:t>
      </w:r>
      <w:r w:rsidR="00E90AE7">
        <w:t>ing</w:t>
      </w:r>
      <w:r>
        <w:t xml:space="preserve"> his enrollment at the College Steps program and his two hours per week of remote tutoring through the end of the 2021-2022 school year</w:t>
      </w:r>
      <w:r w:rsidR="003D46B1">
        <w:t xml:space="preserve">, </w:t>
      </w:r>
      <w:r w:rsidR="008F5A19">
        <w:t xml:space="preserve">as well as provision of </w:t>
      </w:r>
      <w:r w:rsidR="003D46B1">
        <w:t>District-issued assistive technology devices for this timeframe</w:t>
      </w:r>
      <w:r>
        <w:t xml:space="preserve">. </w:t>
      </w:r>
    </w:p>
    <w:p w14:paraId="2A8C40EB" w14:textId="77777777" w:rsidR="00F522DF" w:rsidRDefault="00F522DF" w:rsidP="00F522DF"/>
    <w:p w14:paraId="61A33230" w14:textId="55FB72AC" w:rsidR="00F522DF" w:rsidRDefault="00F522DF" w:rsidP="00F522DF">
      <w:r>
        <w:t>The District acknowledges that it initially proposed scheduling th</w:t>
      </w:r>
      <w:r w:rsidR="009C4947">
        <w:t>e IEP</w:t>
      </w:r>
      <w:r>
        <w:t xml:space="preserve"> tutoring </w:t>
      </w:r>
      <w:r w:rsidR="009C4947">
        <w:t xml:space="preserve">on </w:t>
      </w:r>
      <w:r>
        <w:t xml:space="preserve">Tuesdays and Thursday mornings and scheduling the speech and language services </w:t>
      </w:r>
      <w:r w:rsidR="009C4947">
        <w:t xml:space="preserve">on </w:t>
      </w:r>
      <w:r>
        <w:t xml:space="preserve">Wednesday afternoons </w:t>
      </w:r>
      <w:r>
        <w:lastRenderedPageBreak/>
        <w:t>in-person at the College Steps campus</w:t>
      </w:r>
      <w:r w:rsidR="001118CE">
        <w:t xml:space="preserve">. </w:t>
      </w:r>
      <w:r>
        <w:t xml:space="preserve"> </w:t>
      </w:r>
      <w:r w:rsidR="00AD3366">
        <w:t>Mr. Kennedy’s August 27, 2021 email confirmed that t</w:t>
      </w:r>
      <w:r w:rsidR="00E17652">
        <w:t xml:space="preserve">his initial scheduling proposal was consistent with the Team discussion in the </w:t>
      </w:r>
      <w:r w:rsidR="00DE40C8">
        <w:t>s</w:t>
      </w:r>
      <w:r w:rsidR="00E17652">
        <w:t xml:space="preserve">pring of 2021.  </w:t>
      </w:r>
      <w:r w:rsidR="001118CE">
        <w:t>H</w:t>
      </w:r>
      <w:r>
        <w:t>owever</w:t>
      </w:r>
      <w:r w:rsidR="001118CE">
        <w:t>,</w:t>
      </w:r>
      <w:r>
        <w:t xml:space="preserve"> when Parent objected to in-person services</w:t>
      </w:r>
      <w:r w:rsidR="00AD3366">
        <w:t xml:space="preserve">, based upon </w:t>
      </w:r>
      <w:r w:rsidR="008F5A19">
        <w:t xml:space="preserve">safety </w:t>
      </w:r>
      <w:r>
        <w:t xml:space="preserve">concerns, </w:t>
      </w:r>
      <w:r w:rsidR="00AD3366">
        <w:t>the District</w:t>
      </w:r>
      <w:r>
        <w:t xml:space="preserve"> agreed that all services would be provided remotely.  </w:t>
      </w:r>
      <w:r w:rsidR="00AA1957">
        <w:t xml:space="preserve">The District respected Parent’s stated safety concern with </w:t>
      </w:r>
      <w:r w:rsidR="00585DAD">
        <w:t>its original</w:t>
      </w:r>
      <w:r w:rsidR="00AA1957">
        <w:t xml:space="preserve"> proposal, and a</w:t>
      </w:r>
      <w:r>
        <w:t xml:space="preserve">t no time did Student receive any </w:t>
      </w:r>
      <w:r w:rsidR="00585DAD">
        <w:t xml:space="preserve">in-person </w:t>
      </w:r>
      <w:r>
        <w:t>services outside the College Steps school day</w:t>
      </w:r>
      <w:r w:rsidR="00585DAD">
        <w:t>, while unsupervised</w:t>
      </w:r>
      <w:r>
        <w:t xml:space="preserve">.  </w:t>
      </w:r>
    </w:p>
    <w:p w14:paraId="4CC95755" w14:textId="77777777" w:rsidR="00F522DF" w:rsidRDefault="00F522DF" w:rsidP="00F522DF"/>
    <w:p w14:paraId="63282BA6" w14:textId="1AFF36AE" w:rsidR="00F522DF" w:rsidRDefault="00F522DF" w:rsidP="00F522DF">
      <w:r>
        <w:t xml:space="preserve">Additionally, the District acknowledges that in November 2021, it proposed </w:t>
      </w:r>
      <w:r w:rsidR="008F5A19">
        <w:t xml:space="preserve">that </w:t>
      </w:r>
      <w:r>
        <w:t xml:space="preserve">Student receive the remaining unscheduled 2 hours of services remotely twice a week between 12:00 p.m. and 1:00 p.m. when </w:t>
      </w:r>
      <w:r w:rsidR="008F5A19">
        <w:t>he</w:t>
      </w:r>
      <w:r>
        <w:t xml:space="preserve"> had unstructured time in his College Steps programming day.  Parent again objected to this proposal</w:t>
      </w:r>
      <w:r w:rsidR="00AA1957">
        <w:t xml:space="preserve"> on the grounds that </w:t>
      </w:r>
      <w:r>
        <w:t xml:space="preserve">this would cause Student to miss lunch.  Although </w:t>
      </w:r>
      <w:r w:rsidR="009817F9">
        <w:t xml:space="preserve">out of the one-hour total unstructured time, </w:t>
      </w:r>
      <w:r>
        <w:t>Student had 30 minutes a day allotted for lunch</w:t>
      </w:r>
      <w:r w:rsidR="003B626F">
        <w:t xml:space="preserve">, </w:t>
      </w:r>
      <w:r>
        <w:t xml:space="preserve">Parent did not want any services provided during </w:t>
      </w:r>
      <w:r w:rsidR="002456D2">
        <w:t>the</w:t>
      </w:r>
      <w:r>
        <w:t xml:space="preserve"> </w:t>
      </w:r>
      <w:r w:rsidR="003B626F">
        <w:t xml:space="preserve">entire </w:t>
      </w:r>
      <w:r>
        <w:t>hour timeslot</w:t>
      </w:r>
      <w:r w:rsidR="009817F9">
        <w:t>,</w:t>
      </w:r>
      <w:r w:rsidR="002456D2">
        <w:t xml:space="preserve"> as she felt the entire time was necessary for Student to purchase and eat his lunch and socialize</w:t>
      </w:r>
      <w:r>
        <w:t xml:space="preserve">.  Again, the District respected Parent’s objection and no services were </w:t>
      </w:r>
      <w:r w:rsidR="007A22FA">
        <w:t xml:space="preserve">ever </w:t>
      </w:r>
      <w:r>
        <w:t>provided during this time.</w:t>
      </w:r>
    </w:p>
    <w:p w14:paraId="171F5BFE" w14:textId="77777777" w:rsidR="00F522DF" w:rsidRDefault="00F522DF" w:rsidP="00F522DF"/>
    <w:p w14:paraId="2918ED33" w14:textId="46C8EAC1" w:rsidR="00F522DF" w:rsidRDefault="00F522DF" w:rsidP="00F522DF">
      <w:r>
        <w:t xml:space="preserve">The evidence further demonstrates that the District explored other scheduling proposals.  Services were offered to be scheduled after the conclusion of the school day, starting at 2:45 p.m. however Parent advised that Student was unavailable </w:t>
      </w:r>
      <w:r w:rsidR="00F774A2">
        <w:t xml:space="preserve">starting at </w:t>
      </w:r>
      <w:r w:rsidR="00153A35">
        <w:t xml:space="preserve">3:00 p.m. each weekday as </w:t>
      </w:r>
      <w:r>
        <w:t>he was working</w:t>
      </w:r>
      <w:r>
        <w:rPr>
          <w:rStyle w:val="FootnoteReference"/>
        </w:rPr>
        <w:footnoteReference w:id="88"/>
      </w:r>
      <w:r>
        <w:t xml:space="preserve">.  </w:t>
      </w:r>
      <w:r w:rsidR="003334DD">
        <w:t xml:space="preserve">The District respected this </w:t>
      </w:r>
      <w:r w:rsidR="00DE2873">
        <w:t>unavailability,</w:t>
      </w:r>
      <w:r w:rsidR="003334DD">
        <w:t xml:space="preserve"> and n</w:t>
      </w:r>
      <w:r>
        <w:t xml:space="preserve">o services were ever provided to Student after the end of the College Steps programming day, either.  </w:t>
      </w:r>
    </w:p>
    <w:p w14:paraId="3C5093C5" w14:textId="77777777" w:rsidR="00F522DF" w:rsidRDefault="00F522DF" w:rsidP="00F522DF"/>
    <w:p w14:paraId="7A41C906" w14:textId="705F15A5" w:rsidR="00F522DF" w:rsidRDefault="00F522DF" w:rsidP="00F522DF">
      <w:r>
        <w:t xml:space="preserve">The only option the District did not agree to, despite Parent’s continued insistence, was to </w:t>
      </w:r>
      <w:r w:rsidR="009817F9">
        <w:t xml:space="preserve">provide these services </w:t>
      </w:r>
      <w:r>
        <w:t>during the College Steps programming day.  Mr. Kennedy testified that he was not aware of any other College Steps student ever receiving additional IEP services during the College Steps programming day.  Moreover, I find that it would have been improper for the District to agree to Parent’s request, as doing so would have conflicted with the IEP’s B-Grid service requirement that Student receive the College Steps-Transition program for 27.5 hours per week</w:t>
      </w:r>
      <w:r w:rsidR="008216F7">
        <w:t>,</w:t>
      </w:r>
      <w:r>
        <w:t xml:space="preserve"> a distinct service separate from the tutoring and speech and language services in the C-grid</w:t>
      </w:r>
      <w:r>
        <w:rPr>
          <w:rStyle w:val="FootnoteReference"/>
        </w:rPr>
        <w:footnoteReference w:id="89"/>
      </w:r>
      <w:r>
        <w:t xml:space="preserve">.  As Parent did not reject </w:t>
      </w:r>
      <w:r w:rsidR="00B70901">
        <w:t xml:space="preserve">these </w:t>
      </w:r>
      <w:r>
        <w:t>B or C-Grid</w:t>
      </w:r>
      <w:r w:rsidR="00B70901">
        <w:t xml:space="preserve"> services</w:t>
      </w:r>
      <w:r>
        <w:t xml:space="preserve"> </w:t>
      </w:r>
      <w:r w:rsidR="00B70901">
        <w:t xml:space="preserve">in the </w:t>
      </w:r>
      <w:r>
        <w:t xml:space="preserve">IEP, had the District agreed to Parent’s request it would have resulted in a denial of a FAPE to Student with regard to his College Step program services.  </w:t>
      </w:r>
    </w:p>
    <w:p w14:paraId="48C9F0ED" w14:textId="77777777" w:rsidR="00F522DF" w:rsidRDefault="00F522DF" w:rsidP="00F522DF"/>
    <w:p w14:paraId="062C96C8" w14:textId="62FA867A" w:rsidR="00F522DF" w:rsidRDefault="00F522DF" w:rsidP="00F522DF">
      <w:r>
        <w:t>Thus, I disagree that the District insisted on a schedule that failed to consider Student’s needs, rights</w:t>
      </w:r>
      <w:r w:rsidR="00823410">
        <w:t>,</w:t>
      </w:r>
      <w:r>
        <w:t xml:space="preserve"> or safety.  None of the service</w:t>
      </w:r>
      <w:r w:rsidR="009817F9">
        <w:t xml:space="preserve"> delivery proposals </w:t>
      </w:r>
      <w:r w:rsidR="00EF53F1">
        <w:t xml:space="preserve">was </w:t>
      </w:r>
      <w:r>
        <w:t xml:space="preserve">unreasonable at the time </w:t>
      </w:r>
      <w:r w:rsidR="00EF53F1">
        <w:t xml:space="preserve">it was </w:t>
      </w:r>
      <w:r>
        <w:t>made</w:t>
      </w:r>
      <w:r w:rsidR="00823410">
        <w:t>.</w:t>
      </w:r>
      <w:r>
        <w:t xml:space="preserve"> </w:t>
      </w:r>
      <w:r w:rsidR="00EF53F1">
        <w:t xml:space="preserve"> </w:t>
      </w:r>
      <w:r>
        <w:t>Parent’s objection</w:t>
      </w:r>
      <w:r w:rsidR="00A00E5B">
        <w:t>s</w:t>
      </w:r>
      <w:r>
        <w:t xml:space="preserve"> on the ground</w:t>
      </w:r>
      <w:r w:rsidR="00EF53F1">
        <w:t>s</w:t>
      </w:r>
      <w:r>
        <w:t xml:space="preserve"> of safety and the right for Student to have an </w:t>
      </w:r>
      <w:r>
        <w:lastRenderedPageBreak/>
        <w:t>uninterrupted lunch were legitimate and understandabl</w:t>
      </w:r>
      <w:r w:rsidR="002233CA">
        <w:t>e</w:t>
      </w:r>
      <w:r>
        <w:t xml:space="preserve">.  </w:t>
      </w:r>
      <w:r w:rsidR="00D00E17">
        <w:t xml:space="preserve">Had the </w:t>
      </w:r>
      <w:r>
        <w:t xml:space="preserve">District ignored Parent’s concerns and insisted on services being provided in a way that </w:t>
      </w:r>
      <w:r w:rsidR="00720F77">
        <w:t xml:space="preserve">operated in a discriminatory, unsafe or </w:t>
      </w:r>
      <w:r>
        <w:t>“take it or leave it” manner, it would have been in violation of its FAPE obligations</w:t>
      </w:r>
      <w:r>
        <w:rPr>
          <w:rStyle w:val="FootnoteReference"/>
        </w:rPr>
        <w:footnoteReference w:id="90"/>
      </w:r>
      <w:r>
        <w:t>.  The District did not do this, however.  No services were ever provided without Parent’s agreement</w:t>
      </w:r>
      <w:r w:rsidR="00905FBA">
        <w:t>;</w:t>
      </w:r>
      <w:r>
        <w:t xml:space="preserve"> all services not agreed to were included in the calculation of compensatory services provided, and the evidence shows that the District adjusted its proposals based upon the input of Parent and Ms. </w:t>
      </w:r>
      <w:proofErr w:type="spellStart"/>
      <w:r>
        <w:t>MacGovern</w:t>
      </w:r>
      <w:proofErr w:type="spellEnd"/>
      <w:r>
        <w:rPr>
          <w:rStyle w:val="FootnoteReference"/>
        </w:rPr>
        <w:footnoteReference w:id="91"/>
      </w:r>
      <w:r>
        <w:t xml:space="preserve">.  </w:t>
      </w:r>
      <w:r w:rsidR="00905FBA">
        <w:t>Therefore, t</w:t>
      </w:r>
      <w:r>
        <w:t>he District’s scheduling proposals were not in violation of its FAPE obligations.</w:t>
      </w:r>
    </w:p>
    <w:p w14:paraId="77A13299" w14:textId="77777777" w:rsidR="00F522DF" w:rsidRDefault="00F522DF" w:rsidP="00F522DF"/>
    <w:p w14:paraId="7E1EFD68" w14:textId="300F2EEA" w:rsidR="00F522DF" w:rsidRDefault="00F522DF" w:rsidP="00F522DF">
      <w:r>
        <w:t xml:space="preserve">Further, I do not find the District’s proposals on their own to have been so egregious as to constitute discrimination based upon Student’s disability, as Parent and Student argue.  </w:t>
      </w:r>
      <w:r w:rsidR="006C451A">
        <w:t>At a Team meeting in the spring of 2021, attended by Mr. Kennedy, t</w:t>
      </w:r>
      <w:r w:rsidR="004B6F63">
        <w:t xml:space="preserve">he Team </w:t>
      </w:r>
      <w:r w:rsidR="00AF22BC">
        <w:t xml:space="preserve">agreed to a schedule involving </w:t>
      </w:r>
      <w:r w:rsidR="004B6F63">
        <w:t xml:space="preserve">Student getting services from 8:00 a.m. to 9:00 a.m. </w:t>
      </w:r>
      <w:r w:rsidR="00AF22BC">
        <w:t>on Tuesday and Thursday mornings</w:t>
      </w:r>
      <w:r w:rsidR="004B6F63">
        <w:t xml:space="preserve">.  </w:t>
      </w:r>
      <w:r w:rsidR="006C451A">
        <w:t>Moreover</w:t>
      </w:r>
      <w:r w:rsidR="004B6F63">
        <w:t xml:space="preserve">, </w:t>
      </w:r>
      <w:r w:rsidR="00F5089A">
        <w:t>although</w:t>
      </w:r>
      <w:r>
        <w:t xml:space="preserve"> there was credible evidence presented to support Parent’s safety concerns pertaining to the neighborhood wherein the College Steps program was located, I also credit Mr. Kennedy and Dr. Morris’s testimony that Student would have received transportation from his house directly to the campus and would not have needed to cross any streets to </w:t>
      </w:r>
      <w:r w:rsidR="003A7A2A">
        <w:t>access these in-person services</w:t>
      </w:r>
      <w:r>
        <w:t>.  He</w:t>
      </w:r>
      <w:r w:rsidR="00E72339">
        <w:t xml:space="preserve"> also</w:t>
      </w:r>
      <w:r>
        <w:t xml:space="preserve"> </w:t>
      </w:r>
      <w:r w:rsidR="00E72339">
        <w:t>regularly</w:t>
      </w:r>
      <w:r>
        <w:t xml:space="preserve"> accessed College Steps campus without supervision to attend volleyball games at night.  Further, no services were ever provided during unsupervised times, and remote services were agreed to at the September 7, 2021 Team meeting.  </w:t>
      </w:r>
    </w:p>
    <w:p w14:paraId="05EC794B" w14:textId="77777777" w:rsidR="00F522DF" w:rsidRDefault="00F522DF" w:rsidP="00F522DF"/>
    <w:p w14:paraId="5BF5E51F" w14:textId="5187942F" w:rsidR="00F522DF" w:rsidRDefault="00E72339" w:rsidP="00F522DF">
      <w:r>
        <w:t>Similarly, I</w:t>
      </w:r>
      <w:r w:rsidR="00F522DF">
        <w:t xml:space="preserve"> do not find the proposal to provide services during Student’s lunch time, to be discriminatory “on its face”.  While I agree with Parent and Student, as well as Ms. </w:t>
      </w:r>
      <w:proofErr w:type="spellStart"/>
      <w:r w:rsidR="00F522DF">
        <w:t>MacGovern</w:t>
      </w:r>
      <w:proofErr w:type="spellEnd"/>
      <w:r w:rsidR="00F522DF">
        <w:t xml:space="preserve"> that Student should not have been obligated to eat his lunch </w:t>
      </w:r>
      <w:r w:rsidR="0099527A">
        <w:t xml:space="preserve">while </w:t>
      </w:r>
      <w:r w:rsidR="00F522DF">
        <w:t xml:space="preserve">also receiving his IEP services, the evidence showed that Student had an hour of unstructured time within </w:t>
      </w:r>
      <w:r w:rsidR="00F5089A">
        <w:t xml:space="preserve">his </w:t>
      </w:r>
      <w:r w:rsidR="00F522DF">
        <w:t xml:space="preserve">College Steps program day, with only 30 minutes of this time allotted for lunch.  Thus, there was 30 additional minutes that Student </w:t>
      </w:r>
      <w:r w:rsidR="001E0C1F">
        <w:t xml:space="preserve">had </w:t>
      </w:r>
      <w:r w:rsidR="00F522DF">
        <w:t xml:space="preserve">available to receive services.  Additionally, as noted earlier, it is unclear to me whether Student’s unavailability after school, due to his work schedule, ever </w:t>
      </w:r>
      <w:r w:rsidR="004A1F6F">
        <w:t xml:space="preserve">actually </w:t>
      </w:r>
      <w:r w:rsidR="00F522DF">
        <w:t>changed.</w:t>
      </w:r>
    </w:p>
    <w:p w14:paraId="0363BCEB" w14:textId="77777777" w:rsidR="00F522DF" w:rsidRDefault="00F522DF" w:rsidP="00F522DF"/>
    <w:p w14:paraId="7CD579CA" w14:textId="1BFD0567" w:rsidR="00FA45C3" w:rsidRDefault="0099527A" w:rsidP="00FA45C3">
      <w:r>
        <w:t>N</w:t>
      </w:r>
      <w:r w:rsidR="00F522DF">
        <w:t>otwithstanding my determination that these scheduling proposals d</w:t>
      </w:r>
      <w:r w:rsidR="004A1F6F">
        <w:t>o</w:t>
      </w:r>
      <w:r w:rsidR="00F522DF">
        <w:t xml:space="preserve"> not constitute a denial of a FAPE to Student, I also do not find the intent behind these proposals to have been to place Student in an unsafe situation, or keep him from eating his lunch, with disregard to his needs, </w:t>
      </w:r>
      <w:r w:rsidR="00F522DF">
        <w:lastRenderedPageBreak/>
        <w:t>schedule or disabilities.  It does not appear that the District only offered schedul</w:t>
      </w:r>
      <w:r w:rsidR="004040FD">
        <w:t>ing</w:t>
      </w:r>
      <w:r w:rsidR="00F522DF">
        <w:t xml:space="preserve"> options based upon service provider availability</w:t>
      </w:r>
      <w:r w:rsidR="007570D3">
        <w:t xml:space="preserve">, although </w:t>
      </w:r>
      <w:r w:rsidR="00F522DF">
        <w:t xml:space="preserve">service provider availability is not an improper </w:t>
      </w:r>
      <w:r w:rsidR="006C451A">
        <w:t>factor</w:t>
      </w:r>
      <w:r w:rsidR="00F522DF">
        <w:t xml:space="preserve"> for </w:t>
      </w:r>
      <w:r w:rsidR="006C451A">
        <w:t>a d</w:t>
      </w:r>
      <w:r w:rsidR="00F522DF">
        <w:t xml:space="preserve">istrict to </w:t>
      </w:r>
      <w:r w:rsidR="006C451A">
        <w:t>consider</w:t>
      </w:r>
      <w:r w:rsidR="007570D3">
        <w:t xml:space="preserve">.  As noted above, the </w:t>
      </w:r>
      <w:r w:rsidR="00CB73AA">
        <w:t xml:space="preserve">initial schedule proposal </w:t>
      </w:r>
      <w:r w:rsidR="007570D3">
        <w:t xml:space="preserve">was </w:t>
      </w:r>
      <w:r w:rsidR="00CB73AA">
        <w:t>agreed to by the Team, including Parent</w:t>
      </w:r>
      <w:r w:rsidR="00F522DF">
        <w:t xml:space="preserve">.  There was no evidence of disability-based discriminatory </w:t>
      </w:r>
      <w:r w:rsidR="003D2D53">
        <w:t>animus</w:t>
      </w:r>
      <w:r w:rsidR="00F522DF">
        <w:t xml:space="preserve"> by the District or intentional desire to discriminate against Student based upon his disabilities</w:t>
      </w:r>
      <w:r w:rsidR="00464814">
        <w:t>, either</w:t>
      </w:r>
      <w:r w:rsidR="00F522DF">
        <w:t xml:space="preserve">.  Rather, the evidence indicates that the intent behind all the scheduling proposals was to develop a plan to provide Student with his </w:t>
      </w:r>
      <w:r w:rsidR="00464814">
        <w:t xml:space="preserve">additional </w:t>
      </w:r>
      <w:r w:rsidR="00F522DF">
        <w:t xml:space="preserve">IEP services during times that he and service providers were available.  </w:t>
      </w:r>
      <w:r w:rsidR="00FA45C3">
        <w:t>Thus, with regard to the first issue for hearing in this matter, the District prevails in all respects.</w:t>
      </w:r>
    </w:p>
    <w:p w14:paraId="268BBE98" w14:textId="77777777" w:rsidR="00F522DF" w:rsidRDefault="00F522DF" w:rsidP="00F522DF">
      <w:pPr>
        <w:rPr>
          <w:u w:val="single"/>
        </w:rPr>
      </w:pPr>
    </w:p>
    <w:p w14:paraId="5A1B8EC8" w14:textId="77777777" w:rsidR="00F522DF" w:rsidRPr="002A201E" w:rsidRDefault="00F522DF" w:rsidP="00F522DF">
      <w:pPr>
        <w:rPr>
          <w:u w:val="single"/>
        </w:rPr>
      </w:pPr>
      <w:r w:rsidRPr="002A201E">
        <w:t xml:space="preserve">B. </w:t>
      </w:r>
      <w:r w:rsidRPr="002A201E">
        <w:tab/>
      </w:r>
      <w:r>
        <w:rPr>
          <w:u w:val="single"/>
        </w:rPr>
        <w:t>Licensed Tutor Claim</w:t>
      </w:r>
    </w:p>
    <w:p w14:paraId="6E416605" w14:textId="77777777" w:rsidR="00F522DF" w:rsidRDefault="00F522DF" w:rsidP="00F522DF"/>
    <w:p w14:paraId="5DF3C613" w14:textId="747FFD90" w:rsidR="00F522DF" w:rsidRDefault="00F522DF" w:rsidP="00F522DF">
      <w:r>
        <w:t>I turn now to the second issue in this matter - whether Student was entitled to and provided with a license</w:t>
      </w:r>
      <w:r w:rsidR="00491365">
        <w:t>d</w:t>
      </w:r>
      <w:r>
        <w:t xml:space="preserve"> biology and/or a licensed special education teacher to tutor him in preparation for the </w:t>
      </w:r>
      <w:r w:rsidR="00881152">
        <w:t>b</w:t>
      </w:r>
      <w:r>
        <w:t xml:space="preserve">iology MCAS retake test.  As the </w:t>
      </w:r>
      <w:r w:rsidR="00491365">
        <w:t>P</w:t>
      </w:r>
      <w:r>
        <w:t xml:space="preserve">arties do not dispute that Student was not provided with such a qualified person to support him in preparing for the February 2, 2022 </w:t>
      </w:r>
      <w:r w:rsidR="00881152">
        <w:t>b</w:t>
      </w:r>
      <w:r>
        <w:t xml:space="preserve">iology MCAS retake, Parent and Student only bear the burden of proving that he was entitled to such a licensed tutor.  </w:t>
      </w:r>
      <w:r w:rsidR="00F8154F">
        <w:t>A</w:t>
      </w:r>
      <w:r w:rsidR="00FE21EB">
        <w:t>fter a</w:t>
      </w:r>
      <w:r>
        <w:t xml:space="preserve"> review of the evidence </w:t>
      </w:r>
      <w:r w:rsidR="00CA2567">
        <w:t xml:space="preserve">on this issue, </w:t>
      </w:r>
      <w:r>
        <w:t xml:space="preserve">as well as the </w:t>
      </w:r>
      <w:r w:rsidR="003D2D53">
        <w:t xml:space="preserve">applicable </w:t>
      </w:r>
      <w:r>
        <w:t>law</w:t>
      </w:r>
      <w:r w:rsidR="003D2D53">
        <w:t xml:space="preserve">, I find </w:t>
      </w:r>
      <w:r>
        <w:t>that no such obligation existed for these services.</w:t>
      </w:r>
    </w:p>
    <w:p w14:paraId="6C02B545" w14:textId="77777777" w:rsidR="00F522DF" w:rsidRDefault="00F522DF" w:rsidP="00F522DF"/>
    <w:p w14:paraId="3EF10743" w14:textId="35DECF7A" w:rsidR="00F522DF" w:rsidRDefault="00FE21EB" w:rsidP="00F522DF">
      <w:r>
        <w:t xml:space="preserve">I note at the outset that the first time </w:t>
      </w:r>
      <w:r w:rsidR="00F522DF">
        <w:t xml:space="preserve">Parent requested a licensed biology or special education teacher </w:t>
      </w:r>
      <w:r w:rsidR="00A740F0">
        <w:t xml:space="preserve">relating to </w:t>
      </w:r>
      <w:r w:rsidR="009E7E92">
        <w:t xml:space="preserve">meeting </w:t>
      </w:r>
      <w:r w:rsidR="00A740F0">
        <w:t>the biology MCAS</w:t>
      </w:r>
      <w:r w:rsidR="009E7E92">
        <w:t xml:space="preserve"> competency requirement</w:t>
      </w:r>
      <w:r w:rsidR="00A740F0">
        <w:t xml:space="preserve"> </w:t>
      </w:r>
      <w:r w:rsidR="00F522DF">
        <w:t xml:space="preserve">was with regard to assistance in preparing his MCAS </w:t>
      </w:r>
      <w:r w:rsidR="00794B66">
        <w:t>P</w:t>
      </w:r>
      <w:r w:rsidR="00F522DF">
        <w:t xml:space="preserve">ortfolio, not </w:t>
      </w:r>
      <w:r w:rsidR="008A7F6A">
        <w:t xml:space="preserve">with regard to provision of </w:t>
      </w:r>
      <w:r w:rsidR="00F522DF">
        <w:t xml:space="preserve">services related to </w:t>
      </w:r>
      <w:r w:rsidR="00D94562">
        <w:t xml:space="preserve">his </w:t>
      </w:r>
      <w:r w:rsidR="00F522DF">
        <w:t xml:space="preserve">retaking </w:t>
      </w:r>
      <w:r w:rsidR="009E7E92">
        <w:t xml:space="preserve">of </w:t>
      </w:r>
      <w:r w:rsidR="00F522DF">
        <w:t xml:space="preserve">the MCAS.  Somewhere between Parent’s initial emails to Dr. Morris on November 10, 2021 and her filing of the </w:t>
      </w:r>
      <w:r w:rsidR="00F522DF" w:rsidRPr="00F03E4C">
        <w:rPr>
          <w:i/>
          <w:iCs/>
        </w:rPr>
        <w:t>Hearing Request</w:t>
      </w:r>
      <w:r w:rsidR="00F522DF">
        <w:t>, Parent and Student morphed th</w:t>
      </w:r>
      <w:r w:rsidR="00026A76">
        <w:t>eir</w:t>
      </w:r>
      <w:r w:rsidR="00F522DF">
        <w:t xml:space="preserve"> request into a request for a licensed biology or special education teacher to tutor Student in preparing for the </w:t>
      </w:r>
      <w:r w:rsidR="00881152">
        <w:t>b</w:t>
      </w:r>
      <w:r w:rsidR="00F522DF">
        <w:t xml:space="preserve">iology MCAS retake.  </w:t>
      </w:r>
      <w:r w:rsidR="00C00AF3">
        <w:t>I</w:t>
      </w:r>
      <w:r w:rsidR="00F522DF">
        <w:t>t is also clear from the November 10, 2021 email that Parent acknowledged that the terms she had agreed to in the October 2021 Mediation Agreement did not require such a qualified person to be Student</w:t>
      </w:r>
      <w:r w:rsidR="00026A76">
        <w:t>’</w:t>
      </w:r>
      <w:r w:rsidR="00F522DF">
        <w:t xml:space="preserve">s </w:t>
      </w:r>
      <w:r w:rsidR="00881152">
        <w:t>b</w:t>
      </w:r>
      <w:r w:rsidR="00F522DF">
        <w:t xml:space="preserve">iology MCAS retake tutor.  </w:t>
      </w:r>
      <w:r w:rsidR="00026A76">
        <w:t xml:space="preserve">Specifically, </w:t>
      </w:r>
      <w:r w:rsidR="00F522DF">
        <w:t xml:space="preserve">Parent </w:t>
      </w:r>
      <w:r w:rsidR="00BB0C40">
        <w:t>wrote</w:t>
      </w:r>
      <w:r w:rsidR="00AB5BF7">
        <w:t>,</w:t>
      </w:r>
    </w:p>
    <w:p w14:paraId="3FB05E18" w14:textId="24F3B3AF" w:rsidR="00F522DF" w:rsidRDefault="00F522DF" w:rsidP="00F522DF">
      <w:pPr>
        <w:ind w:left="720" w:right="720"/>
      </w:pPr>
      <w:r>
        <w:t xml:space="preserve">Again I understand </w:t>
      </w:r>
      <w:r w:rsidRPr="00A717CE">
        <w:rPr>
          <w:i/>
          <w:iCs/>
        </w:rPr>
        <w:t>while a teacher wasn’t guaranteed in the mediation</w:t>
      </w:r>
      <w:r>
        <w:t xml:space="preserve"> do we need (sic) MCAS Portfolio during the day was promised in the mediation and college steps (sic) has been very clear that their staff cannot do that curriculum, a teacher needs to go in and complete that.  I am looking for a response today because if you have not identified somebody to begin the portfolio I will be going directly to court to enforce the mediation agreement.  (Emphasis added). (D-17).</w:t>
      </w:r>
    </w:p>
    <w:p w14:paraId="6C16A6DE" w14:textId="77777777" w:rsidR="00F522DF" w:rsidRDefault="00F522DF" w:rsidP="00F522DF">
      <w:pPr>
        <w:ind w:left="720" w:right="720"/>
      </w:pPr>
    </w:p>
    <w:p w14:paraId="3C0C7EEC" w14:textId="7D998211" w:rsidR="00F522DF" w:rsidRDefault="00F522DF" w:rsidP="00F522DF">
      <w:r>
        <w:t xml:space="preserve">My own examination of the relevant provisions of the October 2021 Mediation Agreement </w:t>
      </w:r>
      <w:r w:rsidR="00BB0C40">
        <w:t>aligns</w:t>
      </w:r>
      <w:r>
        <w:t xml:space="preserve"> with Parent’s initial conclusion– a licensed teacher was not mandated to be provided to Student as a tutor to support him in retaking the </w:t>
      </w:r>
      <w:r w:rsidR="00881152">
        <w:t>b</w:t>
      </w:r>
      <w:r>
        <w:t xml:space="preserve">iology MCAS exam. </w:t>
      </w:r>
      <w:r w:rsidR="006C3EF7">
        <w:t xml:space="preserve"> </w:t>
      </w:r>
      <w:r>
        <w:t>The terms of that Agreement were explicit and required Student only had to be provided with,</w:t>
      </w:r>
    </w:p>
    <w:p w14:paraId="466DE958" w14:textId="403D6A94" w:rsidR="00F522DF" w:rsidRDefault="00F522DF" w:rsidP="00F522DF">
      <w:pPr>
        <w:ind w:left="720" w:right="720"/>
      </w:pPr>
      <w:r>
        <w:t xml:space="preserve">… a College Step’s Mentor to provide executive functioning support as the Student works through MCAS Biology in preparation for Biology MCAS testing.  This programming will occur during the Student’s College Steps daily </w:t>
      </w:r>
      <w:r>
        <w:lastRenderedPageBreak/>
        <w:t>programming hours.  The Mentor will work with the Student to complete Biology MCAS prep materials…</w:t>
      </w:r>
      <w:r>
        <w:rPr>
          <w:rStyle w:val="FootnoteReference"/>
        </w:rPr>
        <w:footnoteReference w:id="92"/>
      </w:r>
      <w:r>
        <w:t xml:space="preserve">.  (D-19)  </w:t>
      </w:r>
    </w:p>
    <w:p w14:paraId="019DA4FF" w14:textId="77777777" w:rsidR="00F522DF" w:rsidRDefault="00F522DF" w:rsidP="00F522DF"/>
    <w:p w14:paraId="17CF7DD1" w14:textId="59B2BF17" w:rsidR="00F522DF" w:rsidRDefault="00F522DF" w:rsidP="00F522DF">
      <w:r>
        <w:t xml:space="preserve">Further, no </w:t>
      </w:r>
      <w:r w:rsidR="00FA6BF2">
        <w:t xml:space="preserve">federal or state </w:t>
      </w:r>
      <w:r>
        <w:t xml:space="preserve">law requires that Student be provided with a licensed biology or special education teacher to tutor him in preparation for the </w:t>
      </w:r>
      <w:r w:rsidR="00881152">
        <w:t>b</w:t>
      </w:r>
      <w:r>
        <w:t xml:space="preserve">iology MCAS retake.  While the IDEA mandates that </w:t>
      </w:r>
      <w:r w:rsidR="00BB0C40">
        <w:t>s</w:t>
      </w:r>
      <w:r>
        <w:t>tudents receive all their required special education and related services from licensed or properly certified teachers (previously known as “highly qualified” teachers)</w:t>
      </w:r>
      <w:r>
        <w:rPr>
          <w:rStyle w:val="FootnoteReference"/>
        </w:rPr>
        <w:footnoteReference w:id="93"/>
      </w:r>
      <w:r>
        <w:t>, the supports Student</w:t>
      </w:r>
      <w:r w:rsidR="00BB0C40">
        <w:t xml:space="preserve"> would</w:t>
      </w:r>
      <w:r>
        <w:t xml:space="preserve"> receive to prepare him to retake the </w:t>
      </w:r>
      <w:r w:rsidR="00881152">
        <w:t>b</w:t>
      </w:r>
      <w:r>
        <w:t>iology MCAS were not special education or related services, nor were they part of Student’s IEP.  Additionally, Mr. Kennedy and Dr. Morris credibly testified that the work associated with completing the “</w:t>
      </w:r>
      <w:r w:rsidR="00881152">
        <w:t>b</w:t>
      </w:r>
      <w:r>
        <w:t xml:space="preserve">iology MCAS prep materials” did not involve teaching Student any curriculum.  Instead, it consisted of reviewing information Student had already been taught and making note of the areas he needed to review further.  According to Mr. Kennedy, Student was familiar with a lot of the information in the packet, and this is why much of it was blank.  </w:t>
      </w:r>
    </w:p>
    <w:p w14:paraId="0E1A70BB" w14:textId="77777777" w:rsidR="00F522DF" w:rsidRDefault="00F522DF" w:rsidP="00F522DF"/>
    <w:p w14:paraId="27635E96" w14:textId="177D8F60" w:rsidR="00F522DF" w:rsidRDefault="00F522DF" w:rsidP="00F522DF">
      <w:r>
        <w:t xml:space="preserve">In her closing argument, Parent contends that even if Student was not entitled to a licensed tutor to prepare him to retake the </w:t>
      </w:r>
      <w:r w:rsidR="00881152">
        <w:t>b</w:t>
      </w:r>
      <w:r>
        <w:t xml:space="preserve">iology MCAS exam, “in the interest of fairness in the interest of justice” he should have been provided with one.  Ms. </w:t>
      </w:r>
      <w:proofErr w:type="spellStart"/>
      <w:r>
        <w:t>MacGovern</w:t>
      </w:r>
      <w:proofErr w:type="spellEnd"/>
      <w:r>
        <w:t xml:space="preserve"> similarly testified that she believed Student should have been given a licensed teacher as a tutor.  While I agree that it </w:t>
      </w:r>
      <w:r w:rsidR="00B16D01">
        <w:t xml:space="preserve">may </w:t>
      </w:r>
      <w:r>
        <w:t xml:space="preserve">generally </w:t>
      </w:r>
      <w:r w:rsidR="00B16D01">
        <w:t xml:space="preserve">be </w:t>
      </w:r>
      <w:r>
        <w:t>preferrable to have licensed teachers assist students in preparing to take the MCAS exam</w:t>
      </w:r>
      <w:r w:rsidR="001E6B29">
        <w:t>s</w:t>
      </w:r>
      <w:r>
        <w:t xml:space="preserve">, in this case, I do not fault the District for not doing so.  Here, </w:t>
      </w:r>
      <w:r w:rsidR="00B16D01">
        <w:t xml:space="preserve">given the dispute-laden relationship between the Parties </w:t>
      </w:r>
      <w:r>
        <w:t xml:space="preserve">it is understandable that the District did not want to make any changes to the terms agreed to by the Parties in the October 2021 Mediation Agreement, as Parent had adamantly refused to agree to Student receiving any supports to prepare him to retake the </w:t>
      </w:r>
      <w:r w:rsidR="00881152">
        <w:t>b</w:t>
      </w:r>
      <w:r>
        <w:t xml:space="preserve">iology MCAS test until </w:t>
      </w:r>
      <w:r w:rsidR="005A72C6">
        <w:t>that time</w:t>
      </w:r>
      <w:r>
        <w:t xml:space="preserve">.  Further, Student’s successes at the College Steps program, his connection with his College Steps Mentor, College Steps’ prior successful history in supporting other students in preparing to retake MCAS exams in the same way it supported Student, and the short amount of preparation time left before the test was to take place, made it reasonable for the District to </w:t>
      </w:r>
      <w:r w:rsidR="00C6584C">
        <w:t xml:space="preserve">adhere to </w:t>
      </w:r>
      <w:r>
        <w:t xml:space="preserve">the October 2021 Mediation Agreement terms only, rather than risk Student getting fewer or possibly no services while revised terms were </w:t>
      </w:r>
      <w:r w:rsidR="00C6584C">
        <w:t>negotiated</w:t>
      </w:r>
      <w:r>
        <w:rPr>
          <w:rStyle w:val="FootnoteReference"/>
        </w:rPr>
        <w:footnoteReference w:id="94"/>
      </w:r>
      <w:r>
        <w:t xml:space="preserve">. </w:t>
      </w:r>
    </w:p>
    <w:p w14:paraId="2A305581" w14:textId="77777777" w:rsidR="00F522DF" w:rsidRDefault="00F522DF" w:rsidP="00F522DF"/>
    <w:p w14:paraId="1B4D101E" w14:textId="10FCA821" w:rsidR="00F522DF" w:rsidRDefault="00F522DF" w:rsidP="00F522DF">
      <w:r>
        <w:t xml:space="preserve">Thus, I find </w:t>
      </w:r>
      <w:r w:rsidR="000F1F84">
        <w:t xml:space="preserve">there was </w:t>
      </w:r>
      <w:r>
        <w:t xml:space="preserve">no legal obligation </w:t>
      </w:r>
      <w:r w:rsidR="000F1F84">
        <w:t xml:space="preserve">requiring </w:t>
      </w:r>
      <w:r>
        <w:t xml:space="preserve">Student to have been tutored by a licensed biology or special education teacher prior to retaking the </w:t>
      </w:r>
      <w:r w:rsidR="00881152">
        <w:t>b</w:t>
      </w:r>
      <w:r>
        <w:t xml:space="preserve">iology MCAS exam.  Similarly, no other document or agreement created such an obligation.  Moreover, in this case, I do not find that principles of fairness or justice, or other concepts of “best practice” established such an obligation for Student.  As I conclude that Student was not entitled to be tutored by a licensed biology or special education teacher, it was not improper for Student to have been </w:t>
      </w:r>
      <w:r w:rsidR="00D069B9">
        <w:t xml:space="preserve">only </w:t>
      </w:r>
      <w:r>
        <w:t xml:space="preserve">supported </w:t>
      </w:r>
      <w:r>
        <w:lastRenderedPageBreak/>
        <w:t xml:space="preserve">to retake the </w:t>
      </w:r>
      <w:r w:rsidR="00881152">
        <w:t>b</w:t>
      </w:r>
      <w:r>
        <w:t xml:space="preserve">iology MCAS exam by his non-licensed College Steps Mentor.  As such, Parent and Student do not prevail with regard to the second issue for hearing.  </w:t>
      </w:r>
    </w:p>
    <w:p w14:paraId="76700D59" w14:textId="77777777" w:rsidR="00F522DF" w:rsidRDefault="00F522DF" w:rsidP="00F522DF"/>
    <w:bookmarkEnd w:id="1"/>
    <w:p w14:paraId="43BD0B9A" w14:textId="77777777" w:rsidR="00F522DF" w:rsidRPr="00176F71" w:rsidRDefault="00F522DF" w:rsidP="00F522DF">
      <w:pPr>
        <w:pStyle w:val="Heading1"/>
        <w:jc w:val="left"/>
      </w:pPr>
      <w:r w:rsidRPr="00176F71">
        <w:t>ORDER:</w:t>
      </w:r>
    </w:p>
    <w:p w14:paraId="4672E358" w14:textId="77777777" w:rsidR="00F522DF" w:rsidRPr="00176F71" w:rsidRDefault="00F522DF" w:rsidP="00F522DF">
      <w:pPr>
        <w:rPr>
          <w:b/>
          <w:bCs/>
        </w:rPr>
      </w:pPr>
    </w:p>
    <w:p w14:paraId="40887CFD" w14:textId="0C8CE260" w:rsidR="00F522DF" w:rsidRPr="00555A9F" w:rsidRDefault="00F522DF" w:rsidP="00F522DF">
      <w:r>
        <w:t xml:space="preserve">The District did not discriminate against Student or fail to provide him with the </w:t>
      </w:r>
      <w:r w:rsidRPr="00555A9F">
        <w:t xml:space="preserve">reasonable accommodations </w:t>
      </w:r>
      <w:r w:rsidR="00D069B9">
        <w:t xml:space="preserve">that </w:t>
      </w:r>
      <w:r w:rsidRPr="00555A9F">
        <w:t>he was entitled to while attending the AIC College Steps program between May 2, 2021, and April 5, 2022, in violation of Section 504</w:t>
      </w:r>
      <w:r>
        <w:t xml:space="preserve">.  </w:t>
      </w:r>
      <w:r w:rsidRPr="00555A9F">
        <w:t xml:space="preserve">Student was </w:t>
      </w:r>
      <w:r>
        <w:t xml:space="preserve">not </w:t>
      </w:r>
      <w:r w:rsidRPr="00555A9F">
        <w:t xml:space="preserve">entitled to a licensed </w:t>
      </w:r>
      <w:r>
        <w:t>biology</w:t>
      </w:r>
      <w:r w:rsidRPr="00555A9F">
        <w:t xml:space="preserve"> and/or licensed special education teacher as a tutor to support </w:t>
      </w:r>
      <w:r w:rsidR="005A72C6">
        <w:t>him</w:t>
      </w:r>
      <w:r w:rsidRPr="00555A9F">
        <w:t xml:space="preserve"> in preparing to </w:t>
      </w:r>
      <w:r w:rsidR="00D069B9">
        <w:t>re</w:t>
      </w:r>
      <w:r w:rsidRPr="00555A9F">
        <w:t xml:space="preserve">take the </w:t>
      </w:r>
      <w:r>
        <w:t>biology</w:t>
      </w:r>
      <w:r w:rsidRPr="00555A9F">
        <w:t xml:space="preserve"> MCAS between May 2, 2021, and April 5, 2022.</w:t>
      </w:r>
    </w:p>
    <w:p w14:paraId="4F2FBD77" w14:textId="77777777" w:rsidR="00F522DF" w:rsidRPr="00176F71" w:rsidRDefault="00F522DF" w:rsidP="00F522DF"/>
    <w:p w14:paraId="758469F9" w14:textId="77777777" w:rsidR="00F522DF" w:rsidRPr="00176F71" w:rsidRDefault="00F522DF" w:rsidP="00F522DF">
      <w:r w:rsidRPr="00176F71">
        <w:t>Respectfully submitted,</w:t>
      </w:r>
    </w:p>
    <w:p w14:paraId="73E27D4D" w14:textId="77777777" w:rsidR="00F522DF" w:rsidRPr="00176F71" w:rsidRDefault="00F522DF" w:rsidP="00F522DF">
      <w:r w:rsidRPr="00176F71">
        <w:t>By the Hearing Officer,</w:t>
      </w:r>
    </w:p>
    <w:p w14:paraId="52EDD8F3" w14:textId="77777777" w:rsidR="00F522DF" w:rsidRPr="00176F71" w:rsidRDefault="00F522DF" w:rsidP="00F522DF">
      <w:pPr>
        <w:rPr>
          <w:u w:val="single"/>
        </w:rPr>
      </w:pPr>
      <w:r w:rsidRPr="00176F71">
        <w:br/>
      </w:r>
      <w:r w:rsidRPr="00176F71">
        <w:rPr>
          <w:u w:val="single"/>
        </w:rPr>
        <w:t>/s/</w:t>
      </w:r>
      <w:r w:rsidRPr="00176F71">
        <w:rPr>
          <w:rFonts w:ascii="Blackadder ITC" w:hAnsi="Blackadder ITC"/>
          <w:u w:val="single"/>
        </w:rPr>
        <w:t xml:space="preserve"> </w:t>
      </w:r>
      <w:r w:rsidRPr="00176F71">
        <w:rPr>
          <w:rFonts w:ascii="Lucida Handwriting" w:hAnsi="Lucida Handwriting"/>
          <w:u w:val="single"/>
        </w:rPr>
        <w:t>Marguerite M. Mitchell</w:t>
      </w:r>
    </w:p>
    <w:p w14:paraId="09A8C45D" w14:textId="77777777" w:rsidR="00F522DF" w:rsidRPr="00176F71" w:rsidRDefault="00F522DF" w:rsidP="00F522DF">
      <w:r w:rsidRPr="00176F71">
        <w:t>Marguerite M. Mitchell</w:t>
      </w:r>
    </w:p>
    <w:p w14:paraId="4B721AA3" w14:textId="57AF4489" w:rsidR="00E5301F" w:rsidRDefault="00F522DF" w:rsidP="00F522DF">
      <w:r w:rsidRPr="00C03DE7">
        <w:t xml:space="preserve">January </w:t>
      </w:r>
      <w:r w:rsidR="00C03DE7" w:rsidRPr="00C03DE7">
        <w:t>25</w:t>
      </w:r>
      <w:r w:rsidRPr="00C03DE7">
        <w:t>, 2024</w:t>
      </w:r>
    </w:p>
    <w:p w14:paraId="233A5565" w14:textId="04F6FF22" w:rsidR="00FC5015" w:rsidRDefault="00FC5015">
      <w:pPr>
        <w:spacing w:after="160" w:line="259" w:lineRule="auto"/>
      </w:pPr>
      <w:r>
        <w:br w:type="page"/>
      </w:r>
    </w:p>
    <w:p w14:paraId="4F4B9CA4" w14:textId="77777777" w:rsidR="00352292" w:rsidRPr="00352292" w:rsidRDefault="00352292" w:rsidP="00352292">
      <w:pPr>
        <w:spacing w:line="259" w:lineRule="auto"/>
        <w:jc w:val="center"/>
        <w:rPr>
          <w:color w:val="000000"/>
          <w14:ligatures w14:val="none"/>
        </w:rPr>
      </w:pPr>
      <w:bookmarkStart w:id="4" w:name="_Hlk156985279"/>
      <w:r w:rsidRPr="00352292">
        <w:rPr>
          <w:color w:val="000000"/>
          <w14:ligatures w14:val="none"/>
        </w:rPr>
        <w:lastRenderedPageBreak/>
        <w:t>COMMONWEALTH OF MASSACHUSETTS</w:t>
      </w:r>
    </w:p>
    <w:p w14:paraId="22C52E06" w14:textId="77777777" w:rsidR="00352292" w:rsidRPr="00352292" w:rsidRDefault="00352292" w:rsidP="00352292">
      <w:pPr>
        <w:spacing w:after="591" w:line="259" w:lineRule="auto"/>
        <w:ind w:right="250"/>
        <w:jc w:val="center"/>
        <w:rPr>
          <w:color w:val="000000"/>
          <w14:ligatures w14:val="none"/>
        </w:rPr>
      </w:pPr>
      <w:r w:rsidRPr="00352292">
        <w:rPr>
          <w:noProof/>
          <w:color w:val="000000"/>
          <w14:ligatures w14:val="none"/>
        </w:rPr>
        <w:drawing>
          <wp:inline distT="0" distB="0" distL="0" distR="0" wp14:anchorId="298F3F25" wp14:editId="77763FCF">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8"/>
                    <a:stretch>
                      <a:fillRect/>
                    </a:stretch>
                  </pic:blipFill>
                  <pic:spPr>
                    <a:xfrm>
                      <a:off x="0" y="0"/>
                      <a:ext cx="9144" cy="9147"/>
                    </a:xfrm>
                    <a:prstGeom prst="rect">
                      <a:avLst/>
                    </a:prstGeom>
                  </pic:spPr>
                </pic:pic>
              </a:graphicData>
            </a:graphic>
          </wp:inline>
        </w:drawing>
      </w:r>
      <w:r w:rsidRPr="00352292">
        <w:rPr>
          <w:color w:val="000000"/>
          <w14:ligatures w14:val="none"/>
        </w:rPr>
        <w:t>BUREAU OF SPECIAL EDUCATION APPEALS</w:t>
      </w:r>
    </w:p>
    <w:p w14:paraId="01836BFC" w14:textId="77777777" w:rsidR="00352292" w:rsidRPr="00352292" w:rsidRDefault="00352292" w:rsidP="00352292">
      <w:pPr>
        <w:tabs>
          <w:tab w:val="center" w:pos="440"/>
          <w:tab w:val="center" w:pos="4627"/>
        </w:tabs>
        <w:spacing w:after="533" w:line="259" w:lineRule="auto"/>
        <w:jc w:val="center"/>
        <w:rPr>
          <w:color w:val="000000"/>
          <w14:ligatures w14:val="none"/>
        </w:rPr>
      </w:pPr>
      <w:r w:rsidRPr="00352292">
        <w:rPr>
          <w:color w:val="000000"/>
          <w:u w:val="single" w:color="000000"/>
          <w14:ligatures w14:val="none"/>
        </w:rPr>
        <w:t xml:space="preserve">EFFECT OF FINAL BSEA ACTIONS AND </w:t>
      </w:r>
      <w:r w:rsidRPr="00352292">
        <w:rPr>
          <w:noProof/>
          <w:color w:val="000000"/>
          <w14:ligatures w14:val="none"/>
        </w:rPr>
        <w:drawing>
          <wp:inline distT="0" distB="0" distL="0" distR="0" wp14:anchorId="0E7AF272" wp14:editId="1DB3B7D6">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9"/>
                    <a:stretch>
                      <a:fillRect/>
                    </a:stretch>
                  </pic:blipFill>
                  <pic:spPr>
                    <a:xfrm>
                      <a:off x="0" y="0"/>
                      <a:ext cx="9144" cy="9147"/>
                    </a:xfrm>
                    <a:prstGeom prst="rect">
                      <a:avLst/>
                    </a:prstGeom>
                  </pic:spPr>
                </pic:pic>
              </a:graphicData>
            </a:graphic>
          </wp:inline>
        </w:drawing>
      </w:r>
      <w:r w:rsidRPr="00352292">
        <w:rPr>
          <w:color w:val="000000"/>
          <w:u w:val="single" w:color="000000"/>
          <w14:ligatures w14:val="none"/>
        </w:rPr>
        <w:t>RIGHTS OF APPEAL</w:t>
      </w:r>
    </w:p>
    <w:p w14:paraId="29D240D2" w14:textId="77777777" w:rsidR="00352292" w:rsidRPr="00352292" w:rsidRDefault="00352292" w:rsidP="00352292">
      <w:pPr>
        <w:keepNext/>
        <w:keepLines/>
        <w:spacing w:after="261" w:line="259" w:lineRule="auto"/>
        <w:ind w:left="38"/>
        <w:outlineLvl w:val="0"/>
        <w:rPr>
          <w:color w:val="000000"/>
          <w:u w:val="single" w:color="000000"/>
          <w14:ligatures w14:val="none"/>
        </w:rPr>
      </w:pPr>
      <w:r w:rsidRPr="00352292">
        <w:rPr>
          <w:color w:val="000000"/>
          <w:u w:val="single" w:color="000000"/>
          <w14:ligatures w14:val="none"/>
        </w:rPr>
        <w:t>Effect of BSEA Decision, Dismissal with Prejudice and Allowance of Motion for Summary Judgment</w:t>
      </w:r>
    </w:p>
    <w:p w14:paraId="020D7A75" w14:textId="77777777" w:rsidR="00352292" w:rsidRPr="00352292" w:rsidRDefault="00352292" w:rsidP="00352292">
      <w:pPr>
        <w:spacing w:after="312" w:line="250" w:lineRule="auto"/>
        <w:ind w:left="43" w:firstLine="5"/>
        <w:rPr>
          <w:color w:val="000000"/>
          <w14:ligatures w14:val="none"/>
        </w:rPr>
      </w:pPr>
      <w:r w:rsidRPr="00352292">
        <w:rPr>
          <w:color w:val="000000"/>
          <w14:ligatures w14:val="none"/>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A1F8207" w14:textId="77777777" w:rsidR="00352292" w:rsidRPr="00352292" w:rsidRDefault="00352292" w:rsidP="00352292">
      <w:pPr>
        <w:spacing w:after="312" w:line="250" w:lineRule="auto"/>
        <w:ind w:left="43" w:firstLine="5"/>
        <w:rPr>
          <w:color w:val="000000"/>
          <w14:ligatures w14:val="none"/>
        </w:rPr>
      </w:pPr>
      <w:r w:rsidRPr="00352292">
        <w:rPr>
          <w:color w:val="000000"/>
          <w14:ligatures w14:val="none"/>
        </w:rPr>
        <w:t>Accordingly</w:t>
      </w:r>
      <w:r w:rsidRPr="00352292">
        <w:rPr>
          <w:strike/>
          <w:color w:val="000000"/>
          <w14:ligatures w14:val="none"/>
        </w:rPr>
        <w:t>,</w:t>
      </w:r>
      <w:r w:rsidRPr="00352292">
        <w:rPr>
          <w:color w:val="000000"/>
          <w14:ligatures w14:val="none"/>
        </w:rPr>
        <w:t xml:space="preserve"> the Bureau cannot permit motions to reconsider or to re-open either a Bureau decision or the Rulings set forth above once they have issued. They are final subject only to judicial (court) review.</w:t>
      </w:r>
    </w:p>
    <w:p w14:paraId="05CC2C7D" w14:textId="77777777" w:rsidR="00352292" w:rsidRPr="00352292" w:rsidRDefault="00352292" w:rsidP="00352292">
      <w:pPr>
        <w:spacing w:after="292" w:line="243" w:lineRule="auto"/>
        <w:ind w:left="19" w:right="62"/>
        <w:jc w:val="both"/>
        <w:rPr>
          <w:color w:val="000000"/>
          <w14:ligatures w14:val="none"/>
        </w:rPr>
      </w:pPr>
      <w:r w:rsidRPr="00352292">
        <w:rPr>
          <w:color w:val="000000"/>
          <w14:ligatures w14:val="none"/>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04D3735B" w14:textId="77777777" w:rsidR="00352292" w:rsidRPr="00352292" w:rsidRDefault="00352292" w:rsidP="00352292">
      <w:pPr>
        <w:spacing w:after="292" w:line="243" w:lineRule="auto"/>
        <w:ind w:left="19" w:right="62"/>
        <w:jc w:val="both"/>
        <w:rPr>
          <w:color w:val="000000"/>
          <w14:ligatures w14:val="none"/>
        </w:rPr>
      </w:pPr>
      <w:r w:rsidRPr="00352292">
        <w:rPr>
          <w:color w:val="000000"/>
          <w14:ligatures w14:val="none"/>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EFD2986" w14:textId="77777777" w:rsidR="00352292" w:rsidRPr="00352292" w:rsidRDefault="00352292" w:rsidP="00352292">
      <w:pPr>
        <w:spacing w:after="292" w:line="243" w:lineRule="auto"/>
        <w:ind w:left="19" w:right="62"/>
        <w:jc w:val="both"/>
        <w:rPr>
          <w:color w:val="000000"/>
          <w14:ligatures w14:val="none"/>
        </w:rPr>
      </w:pPr>
      <w:r w:rsidRPr="00352292">
        <w:rPr>
          <w:color w:val="000000"/>
          <w14:ligatures w14:val="none"/>
        </w:rPr>
        <w:t xml:space="preserve">Therefore, where the Bureau has ordered the public school to place the child in a new placement, and the parents or guardian agree with that order, the public school shall immediately implement the placement ordered by the Bureau.  </w:t>
      </w:r>
      <w:r w:rsidRPr="00352292">
        <w:rPr>
          <w:i/>
          <w:iCs/>
          <w:color w:val="000000"/>
          <w14:ligatures w14:val="none"/>
        </w:rPr>
        <w:t>School Committee of Burlington v. Massachusetts Department of Education</w:t>
      </w:r>
      <w:r w:rsidRPr="00352292">
        <w:rPr>
          <w:color w:val="000000"/>
          <w14:ligatures w14:val="none"/>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352292">
        <w:rPr>
          <w:i/>
          <w:iCs/>
          <w:color w:val="000000"/>
          <w14:ligatures w14:val="none"/>
        </w:rPr>
        <w:t>Honig v. Doe</w:t>
      </w:r>
      <w:r w:rsidRPr="00352292">
        <w:rPr>
          <w:color w:val="000000"/>
          <w14:ligatures w14:val="none"/>
        </w:rPr>
        <w:t xml:space="preserve">, 484 U.S. 305 (1988); </w:t>
      </w:r>
      <w:r w:rsidRPr="00352292">
        <w:rPr>
          <w:i/>
          <w:iCs/>
          <w:color w:val="000000"/>
          <w14:ligatures w14:val="none"/>
        </w:rPr>
        <w:t>Doe v. Brookline</w:t>
      </w:r>
      <w:r w:rsidRPr="00352292">
        <w:rPr>
          <w:color w:val="000000"/>
          <w14:ligatures w14:val="none"/>
        </w:rPr>
        <w:t>, 722 F.2d 910 (1</w:t>
      </w:r>
      <w:r w:rsidRPr="00352292">
        <w:rPr>
          <w:color w:val="000000"/>
          <w:vertAlign w:val="superscript"/>
          <w14:ligatures w14:val="none"/>
        </w:rPr>
        <w:t>st</w:t>
      </w:r>
      <w:r w:rsidRPr="00352292">
        <w:rPr>
          <w:color w:val="000000"/>
          <w14:ligatures w14:val="none"/>
        </w:rPr>
        <w:t xml:space="preserve"> Cir. 1983).</w:t>
      </w:r>
    </w:p>
    <w:p w14:paraId="112ECDC1" w14:textId="77777777" w:rsidR="00352292" w:rsidRPr="00352292" w:rsidRDefault="00352292" w:rsidP="00352292">
      <w:pPr>
        <w:keepNext/>
        <w:keepLines/>
        <w:spacing w:after="252" w:line="259" w:lineRule="auto"/>
        <w:ind w:left="96" w:hanging="10"/>
        <w:outlineLvl w:val="0"/>
        <w:rPr>
          <w:color w:val="000000"/>
          <w:u w:val="single" w:color="000000"/>
          <w14:ligatures w14:val="none"/>
        </w:rPr>
      </w:pPr>
      <w:r w:rsidRPr="00352292">
        <w:rPr>
          <w:color w:val="000000"/>
          <w:u w:val="single" w:color="000000"/>
          <w14:ligatures w14:val="none"/>
        </w:rPr>
        <w:lastRenderedPageBreak/>
        <w:t>Compliance</w:t>
      </w:r>
    </w:p>
    <w:p w14:paraId="4B9810F2" w14:textId="77777777" w:rsidR="00352292" w:rsidRPr="00352292" w:rsidRDefault="00352292" w:rsidP="00352292">
      <w:pPr>
        <w:spacing w:after="292" w:line="243" w:lineRule="auto"/>
        <w:ind w:left="19" w:right="172"/>
        <w:jc w:val="both"/>
        <w:rPr>
          <w:color w:val="000000"/>
          <w14:ligatures w14:val="none"/>
        </w:rPr>
      </w:pPr>
      <w:r w:rsidRPr="00352292">
        <w:rPr>
          <w:color w:val="000000"/>
          <w14:ligatures w14:val="none"/>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3CEF7B8" w14:textId="77777777" w:rsidR="00352292" w:rsidRPr="00352292" w:rsidRDefault="00352292" w:rsidP="00352292">
      <w:pPr>
        <w:keepNext/>
        <w:keepLines/>
        <w:spacing w:after="252" w:line="259" w:lineRule="auto"/>
        <w:ind w:left="-5" w:hanging="10"/>
        <w:outlineLvl w:val="0"/>
        <w:rPr>
          <w:color w:val="000000"/>
          <w:u w:val="single" w:color="000000"/>
          <w14:ligatures w14:val="none"/>
        </w:rPr>
      </w:pPr>
      <w:r w:rsidRPr="00352292">
        <w:rPr>
          <w:color w:val="000000"/>
          <w:u w:val="single" w:color="000000"/>
          <w14:ligatures w14:val="none"/>
        </w:rPr>
        <w:t>Rights of Appeal</w:t>
      </w:r>
    </w:p>
    <w:p w14:paraId="56022595" w14:textId="77777777" w:rsidR="00352292" w:rsidRPr="00352292" w:rsidRDefault="00352292" w:rsidP="00352292">
      <w:pPr>
        <w:spacing w:after="292" w:line="243" w:lineRule="auto"/>
        <w:ind w:left="19" w:right="172"/>
        <w:jc w:val="both"/>
        <w:rPr>
          <w:color w:val="000000"/>
          <w14:ligatures w14:val="none"/>
        </w:rPr>
      </w:pPr>
      <w:r w:rsidRPr="00352292">
        <w:rPr>
          <w:color w:val="000000"/>
          <w14:ligatures w14:val="none"/>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2B68B9DE" w14:textId="77777777" w:rsidR="00352292" w:rsidRPr="00352292" w:rsidRDefault="00352292" w:rsidP="00352292">
      <w:pPr>
        <w:spacing w:after="566" w:line="243" w:lineRule="auto"/>
        <w:ind w:left="19" w:right="172"/>
        <w:jc w:val="both"/>
        <w:rPr>
          <w:color w:val="000000"/>
          <w14:ligatures w14:val="none"/>
        </w:rPr>
      </w:pPr>
      <w:r w:rsidRPr="00352292">
        <w:rPr>
          <w:color w:val="000000"/>
          <w14:ligatures w14:val="none"/>
        </w:rPr>
        <w:t>An appeal of a Bureau decision to state superior court or to federal district court must be filed within ninety (90) days from the date of the decision. 20 U.S.C. s. 1415(i)(2)(B).</w:t>
      </w:r>
    </w:p>
    <w:p w14:paraId="6BAF5356" w14:textId="77777777" w:rsidR="00352292" w:rsidRPr="00352292" w:rsidRDefault="00352292" w:rsidP="00352292">
      <w:pPr>
        <w:keepNext/>
        <w:keepLines/>
        <w:spacing w:after="252" w:line="259" w:lineRule="auto"/>
        <w:ind w:left="-5" w:hanging="10"/>
        <w:outlineLvl w:val="0"/>
        <w:rPr>
          <w:color w:val="000000"/>
          <w:u w:val="single" w:color="000000"/>
          <w14:ligatures w14:val="none"/>
        </w:rPr>
      </w:pPr>
      <w:r w:rsidRPr="00352292">
        <w:rPr>
          <w:color w:val="000000"/>
          <w:u w:val="single" w:color="000000"/>
          <w14:ligatures w14:val="none"/>
        </w:rPr>
        <w:t>Confidentiality</w:t>
      </w:r>
    </w:p>
    <w:p w14:paraId="401CF457" w14:textId="77777777" w:rsidR="00352292" w:rsidRPr="00352292" w:rsidRDefault="00352292" w:rsidP="00352292">
      <w:pPr>
        <w:spacing w:line="243" w:lineRule="auto"/>
        <w:ind w:left="19" w:right="34"/>
        <w:jc w:val="both"/>
        <w:rPr>
          <w:i/>
          <w:iCs/>
          <w:color w:val="000000"/>
          <w14:ligatures w14:val="none"/>
        </w:rPr>
      </w:pPr>
      <w:r w:rsidRPr="00352292">
        <w:rPr>
          <w:noProof/>
          <w:color w:val="000000"/>
          <w14:ligatures w14:val="none"/>
        </w:rPr>
        <w:drawing>
          <wp:anchor distT="0" distB="0" distL="114300" distR="114300" simplePos="0" relativeHeight="251646464" behindDoc="0" locked="0" layoutInCell="1" allowOverlap="0" wp14:anchorId="12A05DF8" wp14:editId="2D41A2AD">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0"/>
                    <a:stretch>
                      <a:fillRect/>
                    </a:stretch>
                  </pic:blipFill>
                  <pic:spPr>
                    <a:xfrm>
                      <a:off x="0" y="0"/>
                      <a:ext cx="12192" cy="12196"/>
                    </a:xfrm>
                    <a:prstGeom prst="rect">
                      <a:avLst/>
                    </a:prstGeom>
                  </pic:spPr>
                </pic:pic>
              </a:graphicData>
            </a:graphic>
          </wp:anchor>
        </w:drawing>
      </w:r>
      <w:r w:rsidRPr="00352292">
        <w:rPr>
          <w:noProof/>
          <w:color w:val="000000"/>
          <w14:ligatures w14:val="none"/>
        </w:rPr>
        <w:drawing>
          <wp:anchor distT="0" distB="0" distL="114300" distR="114300" simplePos="0" relativeHeight="251649536" behindDoc="0" locked="0" layoutInCell="1" allowOverlap="0" wp14:anchorId="4A0A8770" wp14:editId="10FA9D32">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1"/>
                    <a:stretch>
                      <a:fillRect/>
                    </a:stretch>
                  </pic:blipFill>
                  <pic:spPr>
                    <a:xfrm>
                      <a:off x="0" y="0"/>
                      <a:ext cx="9144" cy="9147"/>
                    </a:xfrm>
                    <a:prstGeom prst="rect">
                      <a:avLst/>
                    </a:prstGeom>
                  </pic:spPr>
                </pic:pic>
              </a:graphicData>
            </a:graphic>
          </wp:anchor>
        </w:drawing>
      </w:r>
      <w:r w:rsidRPr="00352292">
        <w:rPr>
          <w:noProof/>
          <w:color w:val="000000"/>
          <w14:ligatures w14:val="none"/>
        </w:rPr>
        <w:drawing>
          <wp:anchor distT="0" distB="0" distL="114300" distR="114300" simplePos="0" relativeHeight="251652608" behindDoc="0" locked="0" layoutInCell="1" allowOverlap="0" wp14:anchorId="796D41E8" wp14:editId="6F864AB4">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2"/>
                    <a:stretch>
                      <a:fillRect/>
                    </a:stretch>
                  </pic:blipFill>
                  <pic:spPr>
                    <a:xfrm>
                      <a:off x="0" y="0"/>
                      <a:ext cx="9144" cy="9147"/>
                    </a:xfrm>
                    <a:prstGeom prst="rect">
                      <a:avLst/>
                    </a:prstGeom>
                  </pic:spPr>
                </pic:pic>
              </a:graphicData>
            </a:graphic>
          </wp:anchor>
        </w:drawing>
      </w:r>
      <w:r w:rsidRPr="00352292">
        <w:rPr>
          <w:noProof/>
          <w:color w:val="000000"/>
          <w14:ligatures w14:val="none"/>
        </w:rPr>
        <w:drawing>
          <wp:anchor distT="0" distB="0" distL="114300" distR="114300" simplePos="0" relativeHeight="251655680" behindDoc="0" locked="0" layoutInCell="1" allowOverlap="0" wp14:anchorId="0DECCB1D" wp14:editId="5038C46B">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3"/>
                    <a:stretch>
                      <a:fillRect/>
                    </a:stretch>
                  </pic:blipFill>
                  <pic:spPr>
                    <a:xfrm>
                      <a:off x="0" y="0"/>
                      <a:ext cx="9144" cy="12196"/>
                    </a:xfrm>
                    <a:prstGeom prst="rect">
                      <a:avLst/>
                    </a:prstGeom>
                  </pic:spPr>
                </pic:pic>
              </a:graphicData>
            </a:graphic>
          </wp:anchor>
        </w:drawing>
      </w:r>
      <w:r w:rsidRPr="00352292">
        <w:rPr>
          <w:noProof/>
          <w:color w:val="000000"/>
          <w14:ligatures w14:val="none"/>
        </w:rPr>
        <w:drawing>
          <wp:anchor distT="0" distB="0" distL="114300" distR="114300" simplePos="0" relativeHeight="251658752" behindDoc="0" locked="0" layoutInCell="1" allowOverlap="0" wp14:anchorId="2CD40F25" wp14:editId="5E55C2D9">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4"/>
                    <a:stretch>
                      <a:fillRect/>
                    </a:stretch>
                  </pic:blipFill>
                  <pic:spPr>
                    <a:xfrm>
                      <a:off x="0" y="0"/>
                      <a:ext cx="15240" cy="12196"/>
                    </a:xfrm>
                    <a:prstGeom prst="rect">
                      <a:avLst/>
                    </a:prstGeom>
                  </pic:spPr>
                </pic:pic>
              </a:graphicData>
            </a:graphic>
          </wp:anchor>
        </w:drawing>
      </w:r>
      <w:r w:rsidRPr="00352292">
        <w:rPr>
          <w:noProof/>
          <w:color w:val="000000"/>
          <w14:ligatures w14:val="none"/>
        </w:rPr>
        <w:drawing>
          <wp:anchor distT="0" distB="0" distL="114300" distR="114300" simplePos="0" relativeHeight="251661824" behindDoc="0" locked="0" layoutInCell="1" allowOverlap="0" wp14:anchorId="1B20F8D1" wp14:editId="5AF638AD">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5"/>
                    <a:stretch>
                      <a:fillRect/>
                    </a:stretch>
                  </pic:blipFill>
                  <pic:spPr>
                    <a:xfrm>
                      <a:off x="0" y="0"/>
                      <a:ext cx="9144" cy="9147"/>
                    </a:xfrm>
                    <a:prstGeom prst="rect">
                      <a:avLst/>
                    </a:prstGeom>
                  </pic:spPr>
                </pic:pic>
              </a:graphicData>
            </a:graphic>
          </wp:anchor>
        </w:drawing>
      </w:r>
      <w:r w:rsidRPr="00352292">
        <w:rPr>
          <w:noProof/>
          <w:color w:val="000000"/>
          <w14:ligatures w14:val="none"/>
        </w:rPr>
        <w:drawing>
          <wp:anchor distT="0" distB="0" distL="114300" distR="114300" simplePos="0" relativeHeight="251664896" behindDoc="0" locked="0" layoutInCell="1" allowOverlap="0" wp14:anchorId="32E91B04" wp14:editId="33BE3DF3">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6"/>
                    <a:stretch>
                      <a:fillRect/>
                    </a:stretch>
                  </pic:blipFill>
                  <pic:spPr>
                    <a:xfrm>
                      <a:off x="0" y="0"/>
                      <a:ext cx="9144" cy="9147"/>
                    </a:xfrm>
                    <a:prstGeom prst="rect">
                      <a:avLst/>
                    </a:prstGeom>
                  </pic:spPr>
                </pic:pic>
              </a:graphicData>
            </a:graphic>
          </wp:anchor>
        </w:drawing>
      </w:r>
      <w:r w:rsidRPr="00352292">
        <w:rPr>
          <w:noProof/>
          <w:color w:val="000000"/>
          <w14:ligatures w14:val="none"/>
        </w:rPr>
        <w:drawing>
          <wp:anchor distT="0" distB="0" distL="114300" distR="114300" simplePos="0" relativeHeight="251667968" behindDoc="0" locked="0" layoutInCell="1" allowOverlap="0" wp14:anchorId="245B506C" wp14:editId="5E28FB1A">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7"/>
                    <a:stretch>
                      <a:fillRect/>
                    </a:stretch>
                  </pic:blipFill>
                  <pic:spPr>
                    <a:xfrm>
                      <a:off x="0" y="0"/>
                      <a:ext cx="9144" cy="9147"/>
                    </a:xfrm>
                    <a:prstGeom prst="rect">
                      <a:avLst/>
                    </a:prstGeom>
                  </pic:spPr>
                </pic:pic>
              </a:graphicData>
            </a:graphic>
          </wp:anchor>
        </w:drawing>
      </w:r>
      <w:r w:rsidRPr="00352292">
        <w:rPr>
          <w:noProof/>
          <w:color w:val="000000"/>
          <w14:ligatures w14:val="none"/>
        </w:rPr>
        <w:drawing>
          <wp:anchor distT="0" distB="0" distL="114300" distR="114300" simplePos="0" relativeHeight="251671040" behindDoc="0" locked="0" layoutInCell="1" allowOverlap="0" wp14:anchorId="6535F34D" wp14:editId="61C3CF86">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8"/>
                    <a:stretch>
                      <a:fillRect/>
                    </a:stretch>
                  </pic:blipFill>
                  <pic:spPr>
                    <a:xfrm>
                      <a:off x="0" y="0"/>
                      <a:ext cx="18288" cy="15245"/>
                    </a:xfrm>
                    <a:prstGeom prst="rect">
                      <a:avLst/>
                    </a:prstGeom>
                  </pic:spPr>
                </pic:pic>
              </a:graphicData>
            </a:graphic>
          </wp:anchor>
        </w:drawing>
      </w:r>
      <w:r w:rsidRPr="00352292">
        <w:rPr>
          <w:color w:val="000000"/>
          <w14:ligatures w14:val="none"/>
        </w:rPr>
        <w:t xml:space="preserve">In order to preserve the confidentiality of the student involved in these proceedings, when an </w:t>
      </w:r>
      <w:r w:rsidRPr="00352292">
        <w:rPr>
          <w:noProof/>
          <w:color w:val="000000"/>
          <w14:ligatures w14:val="none"/>
        </w:rPr>
        <w:drawing>
          <wp:inline distT="0" distB="0" distL="0" distR="0" wp14:anchorId="2FFD3FDE" wp14:editId="2187E89D">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9"/>
                    <a:stretch>
                      <a:fillRect/>
                    </a:stretch>
                  </pic:blipFill>
                  <pic:spPr>
                    <a:xfrm>
                      <a:off x="0" y="0"/>
                      <a:ext cx="6096" cy="12196"/>
                    </a:xfrm>
                    <a:prstGeom prst="rect">
                      <a:avLst/>
                    </a:prstGeom>
                  </pic:spPr>
                </pic:pic>
              </a:graphicData>
            </a:graphic>
          </wp:inline>
        </w:drawing>
      </w:r>
      <w:r w:rsidRPr="00352292">
        <w:rPr>
          <w:color w:val="000000"/>
          <w14:ligatures w14:val="none"/>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52292">
        <w:rPr>
          <w:i/>
          <w:iCs/>
          <w:color w:val="000000"/>
          <w14:ligatures w14:val="none"/>
        </w:rPr>
        <w:t xml:space="preserve">Webster </w:t>
      </w:r>
      <w:proofErr w:type="spellStart"/>
      <w:r w:rsidRPr="00352292">
        <w:rPr>
          <w:i/>
          <w:iCs/>
          <w:color w:val="000000"/>
          <w14:ligatures w14:val="none"/>
        </w:rPr>
        <w:t>Grove_School</w:t>
      </w:r>
      <w:proofErr w:type="spellEnd"/>
      <w:r w:rsidRPr="00352292">
        <w:rPr>
          <w:i/>
          <w:iCs/>
          <w:color w:val="000000"/>
          <w14:ligatures w14:val="none"/>
        </w:rPr>
        <w:t xml:space="preserve"> District v. Pulitzer Publishing</w:t>
      </w:r>
    </w:p>
    <w:p w14:paraId="31D68F3D" w14:textId="77777777" w:rsidR="00352292" w:rsidRPr="00352292" w:rsidRDefault="00352292" w:rsidP="00352292">
      <w:pPr>
        <w:spacing w:after="562" w:line="243" w:lineRule="auto"/>
        <w:ind w:left="19" w:right="172"/>
        <w:jc w:val="both"/>
        <w:rPr>
          <w:color w:val="000000"/>
          <w14:ligatures w14:val="none"/>
        </w:rPr>
      </w:pPr>
      <w:r w:rsidRPr="00352292">
        <w:rPr>
          <w:i/>
          <w:iCs/>
          <w:color w:val="000000"/>
          <w14:ligatures w14:val="none"/>
        </w:rPr>
        <w:t>Company</w:t>
      </w:r>
      <w:r w:rsidRPr="00352292">
        <w:rPr>
          <w:color w:val="000000"/>
          <w14:ligatures w14:val="none"/>
        </w:rPr>
        <w:t>, 898 F.2d 1371 (8th. Cir. 1990). If the appealing party does not seek to impound the documents, the Bureau of Special Education Appeals, through the Attorney General's Office, may move to impound the documents.</w:t>
      </w:r>
    </w:p>
    <w:p w14:paraId="0F41E4A4" w14:textId="77777777" w:rsidR="00352292" w:rsidRPr="00352292" w:rsidRDefault="00352292" w:rsidP="00352292">
      <w:pPr>
        <w:spacing w:after="231" w:line="259" w:lineRule="auto"/>
        <w:ind w:left="62"/>
        <w:rPr>
          <w:color w:val="000000"/>
          <w:u w:val="single"/>
          <w14:ligatures w14:val="none"/>
        </w:rPr>
      </w:pPr>
      <w:r w:rsidRPr="00352292">
        <w:rPr>
          <w:color w:val="000000"/>
          <w:u w:val="single"/>
          <w14:ligatures w14:val="none"/>
        </w:rPr>
        <w:t>Record of the Hearing</w:t>
      </w:r>
    </w:p>
    <w:p w14:paraId="6DED1402" w14:textId="77777777" w:rsidR="00352292" w:rsidRPr="00352292" w:rsidRDefault="00352292" w:rsidP="00352292">
      <w:pPr>
        <w:spacing w:after="292" w:line="243" w:lineRule="auto"/>
        <w:ind w:left="19" w:right="172"/>
        <w:jc w:val="both"/>
        <w:rPr>
          <w:color w:val="000000"/>
          <w14:ligatures w14:val="none"/>
        </w:rPr>
      </w:pPr>
      <w:r w:rsidRPr="00352292">
        <w:rPr>
          <w:color w:val="000000"/>
          <w14:ligatures w14:val="none"/>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bookmarkEnd w:id="4"/>
    <w:p w14:paraId="3B2585EA" w14:textId="77777777" w:rsidR="00352292" w:rsidRPr="00352292" w:rsidRDefault="00352292" w:rsidP="00352292">
      <w:pPr>
        <w:spacing w:after="292" w:line="243" w:lineRule="auto"/>
        <w:ind w:left="1339" w:right="5"/>
        <w:jc w:val="both"/>
        <w:rPr>
          <w:color w:val="000000"/>
          <w:szCs w:val="22"/>
          <w14:ligatures w14:val="none"/>
        </w:rPr>
      </w:pPr>
    </w:p>
    <w:p w14:paraId="12A679B2" w14:textId="77777777" w:rsidR="00241E59" w:rsidRDefault="00241E59" w:rsidP="00241E59"/>
    <w:p w14:paraId="194DDC88" w14:textId="0FEAC22F" w:rsidR="00C03DE7" w:rsidRDefault="00C03DE7">
      <w:pPr>
        <w:spacing w:after="160" w:line="259" w:lineRule="auto"/>
        <w:rPr>
          <w:b/>
          <w:color w:val="000000"/>
        </w:rPr>
      </w:pPr>
    </w:p>
    <w:sectPr w:rsidR="00C03DE7" w:rsidSect="008E75CD">
      <w:footerReference w:type="even" r:id="rId20"/>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CA7E" w14:textId="77777777" w:rsidR="00ED238B" w:rsidRDefault="00ED238B" w:rsidP="00F522DF">
      <w:r>
        <w:separator/>
      </w:r>
    </w:p>
  </w:endnote>
  <w:endnote w:type="continuationSeparator" w:id="0">
    <w:p w14:paraId="64DF080B" w14:textId="77777777" w:rsidR="00ED238B" w:rsidRDefault="00ED238B" w:rsidP="00F5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8159689"/>
      <w:docPartObj>
        <w:docPartGallery w:val="Page Numbers (Bottom of Page)"/>
        <w:docPartUnique/>
      </w:docPartObj>
    </w:sdtPr>
    <w:sdtContent>
      <w:p w14:paraId="006901B0" w14:textId="77777777" w:rsidR="00FE1CE7" w:rsidRDefault="00621DB9" w:rsidP="00D4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727369" w14:textId="77777777" w:rsidR="00FE1CE7" w:rsidRDefault="00FE1CE7"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42064"/>
      <w:docPartObj>
        <w:docPartGallery w:val="Page Numbers (Bottom of Page)"/>
        <w:docPartUnique/>
      </w:docPartObj>
    </w:sdtPr>
    <w:sdtEndPr>
      <w:rPr>
        <w:noProof/>
      </w:rPr>
    </w:sdtEndPr>
    <w:sdtContent>
      <w:p w14:paraId="27C3AC1D" w14:textId="77777777" w:rsidR="00FE1CE7" w:rsidRDefault="00621DB9" w:rsidP="00B12F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CE6C" w14:textId="77777777" w:rsidR="00ED238B" w:rsidRDefault="00ED238B" w:rsidP="00F522DF">
      <w:r>
        <w:separator/>
      </w:r>
    </w:p>
  </w:footnote>
  <w:footnote w:type="continuationSeparator" w:id="0">
    <w:p w14:paraId="1CD95AA3" w14:textId="77777777" w:rsidR="00ED238B" w:rsidRDefault="00ED238B" w:rsidP="00F522DF">
      <w:r>
        <w:continuationSeparator/>
      </w:r>
    </w:p>
  </w:footnote>
  <w:footnote w:id="1">
    <w:p w14:paraId="50D5E667" w14:textId="1C98EE9D" w:rsidR="00F522DF" w:rsidRPr="00495548" w:rsidRDefault="00F522DF" w:rsidP="00F522DF">
      <w:pPr>
        <w:pStyle w:val="FootnoteText"/>
      </w:pPr>
      <w:r w:rsidRPr="00495548">
        <w:rPr>
          <w:rStyle w:val="FootnoteReference"/>
        </w:rPr>
        <w:footnoteRef/>
      </w:r>
      <w:r w:rsidR="00AE2746" w:rsidRPr="00495548">
        <w:t xml:space="preserve">   </w:t>
      </w:r>
      <w:r w:rsidRPr="00495548">
        <w:t>Parent and Student requested the Hearing be open to the public and</w:t>
      </w:r>
      <w:r w:rsidR="004760F4" w:rsidRPr="00495548">
        <w:t xml:space="preserve"> </w:t>
      </w:r>
      <w:r w:rsidRPr="00495548">
        <w:t>waived Student’s and Parent’s confidentiality.</w:t>
      </w:r>
    </w:p>
  </w:footnote>
  <w:footnote w:id="2">
    <w:p w14:paraId="38F4CE7E" w14:textId="6E03267B" w:rsidR="00F522DF" w:rsidRPr="00495548" w:rsidRDefault="00F522DF" w:rsidP="00F522DF">
      <w:pPr>
        <w:shd w:val="clear" w:color="auto" w:fill="FFFFFF"/>
        <w:rPr>
          <w:sz w:val="20"/>
          <w:szCs w:val="20"/>
        </w:rPr>
      </w:pPr>
      <w:r w:rsidRPr="00495548">
        <w:rPr>
          <w:rStyle w:val="FootnoteReference"/>
          <w:sz w:val="20"/>
          <w:szCs w:val="20"/>
        </w:rPr>
        <w:footnoteRef/>
      </w:r>
      <w:r w:rsidR="00AE2746" w:rsidRPr="00495548">
        <w:rPr>
          <w:sz w:val="20"/>
          <w:szCs w:val="20"/>
        </w:rPr>
        <w:t xml:space="preserve">   </w:t>
      </w:r>
      <w:r w:rsidRPr="00495548">
        <w:rPr>
          <w:sz w:val="20"/>
          <w:szCs w:val="20"/>
        </w:rPr>
        <w:t xml:space="preserve">Over the course of the proceedings in this matter, seven (7) published Rulings have been issued including a </w:t>
      </w:r>
      <w:r w:rsidRPr="00495548">
        <w:rPr>
          <w:bCs/>
          <w:i/>
          <w:iCs/>
          <w:color w:val="000000"/>
          <w:sz w:val="20"/>
          <w:szCs w:val="20"/>
        </w:rPr>
        <w:t>Ruling on Challenge to Sufficiency of Hearing Request</w:t>
      </w:r>
      <w:r w:rsidR="00EC1499" w:rsidRPr="00495548">
        <w:rPr>
          <w:bCs/>
          <w:color w:val="000000"/>
          <w:sz w:val="20"/>
          <w:szCs w:val="20"/>
        </w:rPr>
        <w:t>, 29 MSER 95</w:t>
      </w:r>
      <w:r w:rsidRPr="00495548">
        <w:rPr>
          <w:bCs/>
          <w:color w:val="000000"/>
          <w:sz w:val="20"/>
          <w:szCs w:val="20"/>
        </w:rPr>
        <w:t xml:space="preserve"> </w:t>
      </w:r>
      <w:r w:rsidR="002779DA" w:rsidRPr="00495548">
        <w:rPr>
          <w:bCs/>
          <w:color w:val="000000"/>
          <w:sz w:val="20"/>
          <w:szCs w:val="20"/>
        </w:rPr>
        <w:t>(</w:t>
      </w:r>
      <w:r w:rsidRPr="00495548">
        <w:rPr>
          <w:bCs/>
          <w:color w:val="000000"/>
          <w:sz w:val="20"/>
          <w:szCs w:val="20"/>
        </w:rPr>
        <w:t>April 18, 2023</w:t>
      </w:r>
      <w:r w:rsidR="002779DA" w:rsidRPr="00495548">
        <w:rPr>
          <w:bCs/>
          <w:color w:val="000000"/>
          <w:sz w:val="20"/>
          <w:szCs w:val="20"/>
        </w:rPr>
        <w:t>)</w:t>
      </w:r>
      <w:r w:rsidRPr="00495548">
        <w:rPr>
          <w:bCs/>
          <w:color w:val="000000"/>
          <w:sz w:val="20"/>
          <w:szCs w:val="20"/>
        </w:rPr>
        <w:t xml:space="preserve">, </w:t>
      </w:r>
      <w:r w:rsidRPr="00495548">
        <w:rPr>
          <w:bCs/>
          <w:i/>
          <w:iCs/>
          <w:color w:val="000000"/>
          <w:sz w:val="20"/>
          <w:szCs w:val="20"/>
        </w:rPr>
        <w:t xml:space="preserve">Ruling on Defendants’ Motions to Dismiss, </w:t>
      </w:r>
      <w:r w:rsidR="007966FA" w:rsidRPr="00495548">
        <w:rPr>
          <w:bCs/>
          <w:color w:val="000000"/>
          <w:sz w:val="20"/>
          <w:szCs w:val="20"/>
        </w:rPr>
        <w:t>29 MSER 154</w:t>
      </w:r>
      <w:r w:rsidR="007966FA" w:rsidRPr="00495548">
        <w:rPr>
          <w:bCs/>
          <w:i/>
          <w:iCs/>
          <w:color w:val="000000"/>
          <w:sz w:val="20"/>
          <w:szCs w:val="20"/>
        </w:rPr>
        <w:t xml:space="preserve"> </w:t>
      </w:r>
      <w:r w:rsidR="002779DA" w:rsidRPr="00495548">
        <w:rPr>
          <w:bCs/>
          <w:color w:val="000000"/>
          <w:sz w:val="20"/>
          <w:szCs w:val="20"/>
        </w:rPr>
        <w:t>(</w:t>
      </w:r>
      <w:r w:rsidRPr="00495548">
        <w:rPr>
          <w:bCs/>
          <w:color w:val="000000"/>
          <w:sz w:val="20"/>
          <w:szCs w:val="20"/>
        </w:rPr>
        <w:t>June 12, 2023</w:t>
      </w:r>
      <w:r w:rsidR="002779DA" w:rsidRPr="00495548">
        <w:rPr>
          <w:bCs/>
          <w:color w:val="000000"/>
          <w:sz w:val="20"/>
          <w:szCs w:val="20"/>
        </w:rPr>
        <w:t>)</w:t>
      </w:r>
      <w:r w:rsidRPr="00495548">
        <w:rPr>
          <w:bCs/>
          <w:color w:val="000000"/>
          <w:sz w:val="20"/>
          <w:szCs w:val="20"/>
        </w:rPr>
        <w:t>,</w:t>
      </w:r>
      <w:r w:rsidRPr="00495548">
        <w:rPr>
          <w:bCs/>
          <w:i/>
          <w:iCs/>
          <w:color w:val="000000"/>
          <w:sz w:val="20"/>
          <w:szCs w:val="20"/>
        </w:rPr>
        <w:t xml:space="preserve"> Ruling on Request for Public to Attend Prehearing Conference</w:t>
      </w:r>
      <w:r w:rsidR="00245452" w:rsidRPr="00495548">
        <w:rPr>
          <w:bCs/>
          <w:color w:val="000000"/>
          <w:sz w:val="20"/>
          <w:szCs w:val="20"/>
        </w:rPr>
        <w:t>, 29 MSER 201</w:t>
      </w:r>
      <w:r w:rsidRPr="00495548">
        <w:rPr>
          <w:bCs/>
          <w:color w:val="000000"/>
          <w:sz w:val="20"/>
          <w:szCs w:val="20"/>
        </w:rPr>
        <w:t xml:space="preserve"> </w:t>
      </w:r>
      <w:r w:rsidR="002779DA" w:rsidRPr="00495548">
        <w:rPr>
          <w:bCs/>
          <w:color w:val="000000"/>
          <w:sz w:val="20"/>
          <w:szCs w:val="20"/>
        </w:rPr>
        <w:t>(</w:t>
      </w:r>
      <w:r w:rsidRPr="00495548">
        <w:rPr>
          <w:bCs/>
          <w:color w:val="000000"/>
          <w:sz w:val="20"/>
          <w:szCs w:val="20"/>
        </w:rPr>
        <w:t>June 26, 2023</w:t>
      </w:r>
      <w:r w:rsidR="002779DA" w:rsidRPr="00495548">
        <w:rPr>
          <w:bCs/>
          <w:color w:val="000000"/>
          <w:sz w:val="20"/>
          <w:szCs w:val="20"/>
        </w:rPr>
        <w:t>)</w:t>
      </w:r>
      <w:r w:rsidRPr="00495548">
        <w:rPr>
          <w:bCs/>
          <w:color w:val="000000"/>
          <w:sz w:val="20"/>
          <w:szCs w:val="20"/>
        </w:rPr>
        <w:t xml:space="preserve">, </w:t>
      </w:r>
      <w:r w:rsidRPr="00495548">
        <w:rPr>
          <w:i/>
          <w:iCs/>
          <w:sz w:val="20"/>
          <w:szCs w:val="20"/>
        </w:rPr>
        <w:t>Ruling on Springfield Public Schools’ Motion to Recuse Hearing Officer</w:t>
      </w:r>
      <w:r w:rsidR="00DE3FB9" w:rsidRPr="00495548">
        <w:rPr>
          <w:sz w:val="20"/>
          <w:szCs w:val="20"/>
        </w:rPr>
        <w:t>, 29 MSER 292</w:t>
      </w:r>
      <w:r w:rsidRPr="00495548">
        <w:rPr>
          <w:sz w:val="20"/>
          <w:szCs w:val="20"/>
        </w:rPr>
        <w:t xml:space="preserve"> </w:t>
      </w:r>
      <w:r w:rsidR="002779DA" w:rsidRPr="00495548">
        <w:rPr>
          <w:sz w:val="20"/>
          <w:szCs w:val="20"/>
        </w:rPr>
        <w:t>(</w:t>
      </w:r>
      <w:r w:rsidRPr="00495548">
        <w:rPr>
          <w:sz w:val="20"/>
          <w:szCs w:val="20"/>
        </w:rPr>
        <w:t>August 29, 2023</w:t>
      </w:r>
      <w:r w:rsidR="002779DA" w:rsidRPr="00495548">
        <w:rPr>
          <w:sz w:val="20"/>
          <w:szCs w:val="20"/>
        </w:rPr>
        <w:t>)</w:t>
      </w:r>
      <w:r w:rsidRPr="00495548">
        <w:rPr>
          <w:sz w:val="20"/>
          <w:szCs w:val="20"/>
        </w:rPr>
        <w:t xml:space="preserve">, </w:t>
      </w:r>
      <w:r w:rsidRPr="00495548">
        <w:rPr>
          <w:i/>
          <w:iCs/>
          <w:color w:val="000000"/>
          <w:sz w:val="20"/>
          <w:szCs w:val="20"/>
        </w:rPr>
        <w:t>Ruling</w:t>
      </w:r>
      <w:r w:rsidRPr="00495548">
        <w:rPr>
          <w:bCs/>
          <w:i/>
          <w:iCs/>
          <w:color w:val="000000"/>
          <w:sz w:val="20"/>
          <w:szCs w:val="20"/>
        </w:rPr>
        <w:t xml:space="preserve"> on Multiple Motions</w:t>
      </w:r>
      <w:r w:rsidR="004E04F2" w:rsidRPr="00495548">
        <w:rPr>
          <w:bCs/>
          <w:color w:val="000000"/>
          <w:sz w:val="20"/>
          <w:szCs w:val="20"/>
        </w:rPr>
        <w:t>, 29 MSER 297</w:t>
      </w:r>
      <w:r w:rsidRPr="00495548">
        <w:rPr>
          <w:bCs/>
          <w:color w:val="000000"/>
          <w:sz w:val="20"/>
          <w:szCs w:val="20"/>
        </w:rPr>
        <w:t xml:space="preserve"> </w:t>
      </w:r>
      <w:r w:rsidR="002779DA" w:rsidRPr="00495548">
        <w:rPr>
          <w:bCs/>
          <w:color w:val="000000"/>
          <w:sz w:val="20"/>
          <w:szCs w:val="20"/>
        </w:rPr>
        <w:t>(</w:t>
      </w:r>
      <w:r w:rsidRPr="00495548">
        <w:rPr>
          <w:bCs/>
          <w:color w:val="000000"/>
          <w:sz w:val="20"/>
          <w:szCs w:val="20"/>
        </w:rPr>
        <w:t>September 5, 2023</w:t>
      </w:r>
      <w:r w:rsidR="002779DA" w:rsidRPr="00495548">
        <w:rPr>
          <w:bCs/>
          <w:color w:val="000000"/>
          <w:sz w:val="20"/>
          <w:szCs w:val="20"/>
        </w:rPr>
        <w:t>)</w:t>
      </w:r>
      <w:r w:rsidRPr="00495548">
        <w:rPr>
          <w:bCs/>
          <w:color w:val="000000"/>
          <w:sz w:val="20"/>
          <w:szCs w:val="20"/>
        </w:rPr>
        <w:t xml:space="preserve">, </w:t>
      </w:r>
      <w:r w:rsidRPr="00495548">
        <w:rPr>
          <w:bCs/>
          <w:i/>
          <w:iCs/>
          <w:color w:val="000000"/>
          <w:sz w:val="20"/>
          <w:szCs w:val="20"/>
        </w:rPr>
        <w:t>Ruling on Parent’s and Student’s Request for a Public Hearing</w:t>
      </w:r>
      <w:r w:rsidRPr="00495548">
        <w:rPr>
          <w:bCs/>
          <w:color w:val="000000"/>
          <w:sz w:val="20"/>
          <w:szCs w:val="20"/>
        </w:rPr>
        <w:t>,</w:t>
      </w:r>
      <w:r w:rsidR="00C27F7A" w:rsidRPr="00495548">
        <w:rPr>
          <w:bCs/>
          <w:color w:val="000000"/>
          <w:sz w:val="20"/>
          <w:szCs w:val="20"/>
        </w:rPr>
        <w:t xml:space="preserve"> 29 MSER 302</w:t>
      </w:r>
      <w:r w:rsidRPr="00495548">
        <w:rPr>
          <w:bCs/>
          <w:color w:val="000000"/>
          <w:sz w:val="20"/>
          <w:szCs w:val="20"/>
        </w:rPr>
        <w:t xml:space="preserve"> </w:t>
      </w:r>
      <w:r w:rsidR="002779DA" w:rsidRPr="00495548">
        <w:rPr>
          <w:bCs/>
          <w:color w:val="000000"/>
          <w:sz w:val="20"/>
          <w:szCs w:val="20"/>
        </w:rPr>
        <w:t>(</w:t>
      </w:r>
      <w:r w:rsidRPr="00495548">
        <w:rPr>
          <w:bCs/>
          <w:color w:val="000000"/>
          <w:sz w:val="20"/>
          <w:szCs w:val="20"/>
        </w:rPr>
        <w:t>September 6, 2023</w:t>
      </w:r>
      <w:r w:rsidR="002779DA" w:rsidRPr="00495548">
        <w:rPr>
          <w:bCs/>
          <w:color w:val="000000"/>
          <w:sz w:val="20"/>
          <w:szCs w:val="20"/>
        </w:rPr>
        <w:t>)</w:t>
      </w:r>
      <w:r w:rsidRPr="00495548">
        <w:rPr>
          <w:bCs/>
          <w:color w:val="000000"/>
          <w:sz w:val="20"/>
          <w:szCs w:val="20"/>
        </w:rPr>
        <w:t xml:space="preserve">, </w:t>
      </w:r>
      <w:r w:rsidRPr="00495548">
        <w:rPr>
          <w:bCs/>
          <w:i/>
          <w:iCs/>
          <w:color w:val="000000"/>
          <w:sz w:val="20"/>
          <w:szCs w:val="20"/>
        </w:rPr>
        <w:t>Ruling on</w:t>
      </w:r>
      <w:r w:rsidR="00C6456D" w:rsidRPr="00495548">
        <w:rPr>
          <w:bCs/>
          <w:i/>
          <w:iCs/>
          <w:color w:val="000000"/>
          <w:sz w:val="20"/>
          <w:szCs w:val="20"/>
        </w:rPr>
        <w:t xml:space="preserve"> Defendants’</w:t>
      </w:r>
      <w:r w:rsidRPr="00495548">
        <w:rPr>
          <w:bCs/>
          <w:i/>
          <w:iCs/>
          <w:color w:val="000000"/>
          <w:sz w:val="20"/>
          <w:szCs w:val="20"/>
        </w:rPr>
        <w:t xml:space="preserve"> Motions for Protective Orders</w:t>
      </w:r>
      <w:r w:rsidR="0095628D" w:rsidRPr="00495548">
        <w:rPr>
          <w:bCs/>
          <w:color w:val="000000"/>
          <w:sz w:val="20"/>
          <w:szCs w:val="20"/>
        </w:rPr>
        <w:t>, 29 MSER 326</w:t>
      </w:r>
      <w:r w:rsidRPr="00495548">
        <w:rPr>
          <w:bCs/>
          <w:color w:val="000000"/>
          <w:sz w:val="20"/>
          <w:szCs w:val="20"/>
        </w:rPr>
        <w:t xml:space="preserve"> </w:t>
      </w:r>
      <w:r w:rsidR="002779DA" w:rsidRPr="00495548">
        <w:rPr>
          <w:bCs/>
          <w:color w:val="000000"/>
          <w:sz w:val="20"/>
          <w:szCs w:val="20"/>
        </w:rPr>
        <w:t>(</w:t>
      </w:r>
      <w:r w:rsidRPr="00495548">
        <w:rPr>
          <w:bCs/>
          <w:color w:val="000000"/>
          <w:sz w:val="20"/>
          <w:szCs w:val="20"/>
        </w:rPr>
        <w:t>September 28, 2023</w:t>
      </w:r>
      <w:r w:rsidR="002779DA" w:rsidRPr="00495548">
        <w:rPr>
          <w:bCs/>
          <w:color w:val="000000"/>
          <w:sz w:val="20"/>
          <w:szCs w:val="20"/>
        </w:rPr>
        <w:t>)</w:t>
      </w:r>
      <w:r w:rsidRPr="00495548">
        <w:rPr>
          <w:bCs/>
          <w:color w:val="000000"/>
          <w:sz w:val="20"/>
          <w:szCs w:val="20"/>
        </w:rPr>
        <w:t xml:space="preserve">.  A detailed procedural history of the matter as well as the procedural history of the previous and on-going BSEA and state and federal court proceedings between these Parties is included in these </w:t>
      </w:r>
      <w:r w:rsidRPr="00495548">
        <w:rPr>
          <w:bCs/>
          <w:i/>
          <w:iCs/>
          <w:color w:val="000000"/>
          <w:sz w:val="20"/>
          <w:szCs w:val="20"/>
        </w:rPr>
        <w:t>Rulings</w:t>
      </w:r>
      <w:r w:rsidRPr="00495548">
        <w:rPr>
          <w:bCs/>
          <w:color w:val="000000"/>
          <w:sz w:val="20"/>
          <w:szCs w:val="20"/>
        </w:rPr>
        <w:t xml:space="preserve"> and will not be repeated here except as necessary.</w:t>
      </w:r>
    </w:p>
  </w:footnote>
  <w:footnote w:id="3">
    <w:p w14:paraId="22A27FC8" w14:textId="35B9865D"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As a result of the </w:t>
      </w:r>
      <w:r w:rsidRPr="00495548">
        <w:rPr>
          <w:i/>
          <w:iCs/>
        </w:rPr>
        <w:t>Rulings</w:t>
      </w:r>
      <w:r w:rsidRPr="00495548">
        <w:t xml:space="preserve"> on all procedural Motions, all claims in the </w:t>
      </w:r>
      <w:r w:rsidRPr="00495548">
        <w:rPr>
          <w:i/>
          <w:iCs/>
        </w:rPr>
        <w:t>Amended Hearing Request</w:t>
      </w:r>
      <w:r w:rsidRPr="00495548">
        <w:t xml:space="preserve"> were dismissed </w:t>
      </w:r>
      <w:r w:rsidR="00052772" w:rsidRPr="00495548">
        <w:t>save for</w:t>
      </w:r>
      <w:r w:rsidR="00825584" w:rsidRPr="00495548">
        <w:t xml:space="preserve"> the</w:t>
      </w:r>
      <w:r w:rsidR="00052772" w:rsidRPr="00495548">
        <w:t xml:space="preserve"> </w:t>
      </w:r>
      <w:r w:rsidRPr="00495548">
        <w:t xml:space="preserve">two (2) identified issues for Hearing addressed in this </w:t>
      </w:r>
      <w:r w:rsidRPr="00495548">
        <w:rPr>
          <w:i/>
          <w:iCs/>
        </w:rPr>
        <w:t>Decision</w:t>
      </w:r>
      <w:r w:rsidRPr="00495548">
        <w:t xml:space="preserve">.  </w:t>
      </w:r>
      <w:r w:rsidR="00A52112" w:rsidRPr="00495548">
        <w:t xml:space="preserve">These issues were first identified in the </w:t>
      </w:r>
      <w:r w:rsidR="00A52112" w:rsidRPr="00495548">
        <w:rPr>
          <w:i/>
          <w:iCs/>
        </w:rPr>
        <w:t>Ruling on Defendants’ Motions to Dismiss</w:t>
      </w:r>
      <w:r w:rsidR="00A52112" w:rsidRPr="00495548">
        <w:t xml:space="preserve">.  The specific wording was then revised on June 28, </w:t>
      </w:r>
      <w:r w:rsidR="00392336" w:rsidRPr="00495548">
        <w:t>2023,</w:t>
      </w:r>
      <w:r w:rsidR="00A52112" w:rsidRPr="00495548">
        <w:t xml:space="preserve"> and was further revised (as to the first issue only) on September 5, 2023.  </w:t>
      </w:r>
      <w:r w:rsidRPr="00495548">
        <w:t xml:space="preserve">Additionally, all named respondent Parties were dismissed other than the District.  To the extent necessary, the analysis associated with these </w:t>
      </w:r>
      <w:r w:rsidRPr="00495548">
        <w:rPr>
          <w:i/>
          <w:iCs/>
        </w:rPr>
        <w:t>Rulings</w:t>
      </w:r>
      <w:r w:rsidRPr="00495548">
        <w:t xml:space="preserve">, particularly </w:t>
      </w:r>
      <w:proofErr w:type="gramStart"/>
      <w:r w:rsidRPr="00495548">
        <w:t xml:space="preserve">with regard </w:t>
      </w:r>
      <w:r w:rsidR="00052772" w:rsidRPr="00495548">
        <w:t>to</w:t>
      </w:r>
      <w:proofErr w:type="gramEnd"/>
      <w:r w:rsidR="00052772" w:rsidRPr="00495548">
        <w:t xml:space="preserve"> </w:t>
      </w:r>
      <w:r w:rsidRPr="00495548">
        <w:t xml:space="preserve">dismissal of claims, is incorporated into this </w:t>
      </w:r>
      <w:r w:rsidRPr="00495548">
        <w:rPr>
          <w:i/>
          <w:iCs/>
        </w:rPr>
        <w:t>Decision</w:t>
      </w:r>
      <w:r w:rsidRPr="00495548">
        <w:t>.</w:t>
      </w:r>
    </w:p>
  </w:footnote>
  <w:footnote w:id="4">
    <w:p w14:paraId="4F0CE47C" w14:textId="2B197083" w:rsidR="00F522DF" w:rsidRPr="00495548" w:rsidRDefault="00F522DF" w:rsidP="00F522DF">
      <w:pPr>
        <w:pStyle w:val="FootnoteText"/>
      </w:pPr>
      <w:r w:rsidRPr="00495548">
        <w:rPr>
          <w:rStyle w:val="FootnoteReference"/>
        </w:rPr>
        <w:footnoteRef/>
      </w:r>
      <w:r w:rsidR="00BB0347" w:rsidRPr="00495548">
        <w:t xml:space="preserve">   </w:t>
      </w:r>
      <w:r w:rsidRPr="00495548">
        <w:t>Exhibits S-6 and S-8 were admitted solely for the purposes of consideration of the issues for hearing in this matter, not for consideration of any other issues.  Any portions of Exhibits S-6 and S-8 that are outside the time frame of the hearing</w:t>
      </w:r>
      <w:r w:rsidR="00946E74" w:rsidRPr="00495548">
        <w:t>,</w:t>
      </w:r>
      <w:r w:rsidRPr="00495548">
        <w:t xml:space="preserve"> will be considered only for context purposes.  </w:t>
      </w:r>
      <w:r w:rsidRPr="00495548">
        <w:rPr>
          <w:color w:val="000000" w:themeColor="text1"/>
        </w:rPr>
        <w:t xml:space="preserve">Student also sought to admit six (6) additional documents as rebuttal exhibits, which request was denied for the reasons noted on the record.  </w:t>
      </w:r>
    </w:p>
  </w:footnote>
  <w:footnote w:id="5">
    <w:p w14:paraId="3CA6582B" w14:textId="7E8C5F3B"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Exhibits D-1, D-3, D-4 and D-5 were excluded at the objection of </w:t>
      </w:r>
      <w:r w:rsidR="00BB0347" w:rsidRPr="00495548">
        <w:t xml:space="preserve">Parent and </w:t>
      </w:r>
      <w:r w:rsidRPr="00495548">
        <w:t xml:space="preserve">Student without prejudice.  Exhibit D-11 was excluded at the objection of </w:t>
      </w:r>
      <w:r w:rsidR="00BB0347" w:rsidRPr="00495548">
        <w:t xml:space="preserve">Parent and </w:t>
      </w:r>
      <w:r w:rsidRPr="00495548">
        <w:t>Student with prejudice.</w:t>
      </w:r>
    </w:p>
  </w:footnote>
  <w:footnote w:id="6">
    <w:p w14:paraId="54912B68" w14:textId="255FA7CF"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I have carefully considered all the </w:t>
      </w:r>
      <w:r w:rsidR="00CE09A9" w:rsidRPr="00495548">
        <w:t>exhibits</w:t>
      </w:r>
      <w:r w:rsidRPr="00495548">
        <w:t xml:space="preserve"> and testimony presented in this matter.  I make findings of fact, however, only as necessary to resolve the two (2) identified issues for hearing in this matter.  I note that a substantial amount of the documents and testimony involved information not related to the two issues for hearing, and thus, I make no findings and draw no conclusions </w:t>
      </w:r>
      <w:proofErr w:type="gramStart"/>
      <w:r w:rsidRPr="00495548">
        <w:t>with regard to</w:t>
      </w:r>
      <w:proofErr w:type="gramEnd"/>
      <w:r w:rsidRPr="00495548">
        <w:t xml:space="preserve"> them.  Consequently, </w:t>
      </w:r>
      <w:r w:rsidR="001661D1" w:rsidRPr="00495548">
        <w:t xml:space="preserve">although considered, </w:t>
      </w:r>
      <w:r w:rsidRPr="00495548">
        <w:t xml:space="preserve">all evidence and all aspects of each witness’ testimony is not included if it was not </w:t>
      </w:r>
      <w:r w:rsidR="00382BC7" w:rsidRPr="00495548">
        <w:t>necessary</w:t>
      </w:r>
      <w:r w:rsidRPr="00495548">
        <w:t xml:space="preserve"> to resolve said issues.</w:t>
      </w:r>
    </w:p>
  </w:footnote>
  <w:footnote w:id="7">
    <w:p w14:paraId="603B210D" w14:textId="08B6842B"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Mr. Kennedy is the Co-Founder and Regional Director for College Steps.  He holds a </w:t>
      </w:r>
      <w:r w:rsidR="00C17DCF" w:rsidRPr="00495548">
        <w:t>bachelor’s degree and a master’s</w:t>
      </w:r>
      <w:r w:rsidR="00465603" w:rsidRPr="00495548">
        <w:t xml:space="preserve"> degree in special education and child development</w:t>
      </w:r>
      <w:r w:rsidRPr="00495548">
        <w:t>.  He taught at Vermont State University until 1998 when he transitioned full-time to working for College Steps (Kennedy, 376-77, 441).</w:t>
      </w:r>
    </w:p>
  </w:footnote>
  <w:footnote w:id="8">
    <w:p w14:paraId="576FDB9E" w14:textId="2E97648F"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Dr. Morris is the Executive Director of Special Education and Related Services for the District.  She holds a </w:t>
      </w:r>
      <w:r w:rsidR="00C17DCF" w:rsidRPr="00495548">
        <w:t>bachelor’s</w:t>
      </w:r>
      <w:r w:rsidRPr="00495548">
        <w:t xml:space="preserve"> degree in </w:t>
      </w:r>
      <w:r w:rsidR="00465603" w:rsidRPr="00495548">
        <w:t>e</w:t>
      </w:r>
      <w:r w:rsidRPr="00495548">
        <w:t xml:space="preserve">lementary and </w:t>
      </w:r>
      <w:r w:rsidR="00465603" w:rsidRPr="00495548">
        <w:t>s</w:t>
      </w:r>
      <w:r w:rsidRPr="00495548">
        <w:t xml:space="preserve">pecial </w:t>
      </w:r>
      <w:r w:rsidR="00465603" w:rsidRPr="00495548">
        <w:t>e</w:t>
      </w:r>
      <w:r w:rsidRPr="00495548">
        <w:t xml:space="preserve">ducation, a </w:t>
      </w:r>
      <w:r w:rsidR="00465603" w:rsidRPr="00495548">
        <w:t>master</w:t>
      </w:r>
      <w:r w:rsidR="00C17DCF" w:rsidRPr="00495548">
        <w:t>’s</w:t>
      </w:r>
      <w:r w:rsidR="00465603" w:rsidRPr="00495548">
        <w:t xml:space="preserve"> degree in educational psychology</w:t>
      </w:r>
      <w:r w:rsidRPr="00495548">
        <w:t xml:space="preserve">, a certificate of advanced graduate studies in </w:t>
      </w:r>
      <w:r w:rsidR="00465603" w:rsidRPr="00495548">
        <w:t>e</w:t>
      </w:r>
      <w:r w:rsidRPr="00495548">
        <w:t xml:space="preserve">ducational </w:t>
      </w:r>
      <w:r w:rsidR="00465603" w:rsidRPr="00495548">
        <w:t>p</w:t>
      </w:r>
      <w:r w:rsidRPr="00495548">
        <w:t xml:space="preserve">sychology and a doctoral degree in </w:t>
      </w:r>
      <w:r w:rsidR="00465603" w:rsidRPr="00495548">
        <w:t>c</w:t>
      </w:r>
      <w:r w:rsidRPr="00495548">
        <w:t xml:space="preserve">hild and </w:t>
      </w:r>
      <w:r w:rsidR="00465603" w:rsidRPr="00495548">
        <w:t>f</w:t>
      </w:r>
      <w:r w:rsidRPr="00495548">
        <w:t xml:space="preserve">amily </w:t>
      </w:r>
      <w:r w:rsidR="00465603" w:rsidRPr="00495548">
        <w:t>s</w:t>
      </w:r>
      <w:r w:rsidRPr="00495548">
        <w:t xml:space="preserve">tudies.  </w:t>
      </w:r>
      <w:r w:rsidR="00571269" w:rsidRPr="00495548">
        <w:t xml:space="preserve">She has also </w:t>
      </w:r>
      <w:r w:rsidR="007E6B08" w:rsidRPr="00495548">
        <w:t>worked as</w:t>
      </w:r>
      <w:r w:rsidR="005B4C67" w:rsidRPr="00495548">
        <w:t xml:space="preserve"> a </w:t>
      </w:r>
      <w:r w:rsidR="007E6B08" w:rsidRPr="00495548">
        <w:t>G</w:t>
      </w:r>
      <w:r w:rsidRPr="00495548">
        <w:t xml:space="preserve">eneral and </w:t>
      </w:r>
      <w:r w:rsidR="007E6B08" w:rsidRPr="00495548">
        <w:t>S</w:t>
      </w:r>
      <w:r w:rsidRPr="00495548">
        <w:t xml:space="preserve">pecial </w:t>
      </w:r>
      <w:r w:rsidR="007E6B08" w:rsidRPr="00495548">
        <w:t>E</w:t>
      </w:r>
      <w:r w:rsidRPr="00495548">
        <w:t>ducation</w:t>
      </w:r>
      <w:r w:rsidR="005B4C67" w:rsidRPr="00495548">
        <w:t xml:space="preserve"> Teacher</w:t>
      </w:r>
      <w:r w:rsidRPr="00495548">
        <w:t>, a School Counselor, an Evaluation Team Leader, a School Psychologist</w:t>
      </w:r>
      <w:r w:rsidR="007E6B08" w:rsidRPr="00495548">
        <w:t>, and</w:t>
      </w:r>
      <w:r w:rsidRPr="00495548">
        <w:t xml:space="preserve"> a Supervisor of Early Childhood, primarily for the District. (Morris, 125, 520-21)</w:t>
      </w:r>
      <w:r w:rsidR="00232E41" w:rsidRPr="00495548">
        <w:t>.</w:t>
      </w:r>
    </w:p>
  </w:footnote>
  <w:footnote w:id="9">
    <w:p w14:paraId="79492BD0" w14:textId="01882894"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Ms. </w:t>
      </w:r>
      <w:proofErr w:type="spellStart"/>
      <w:r w:rsidRPr="00495548">
        <w:t>MacGovern</w:t>
      </w:r>
      <w:proofErr w:type="spellEnd"/>
      <w:r w:rsidRPr="00495548">
        <w:t xml:space="preserve"> </w:t>
      </w:r>
      <w:proofErr w:type="gramStart"/>
      <w:r w:rsidRPr="00495548">
        <w:t>was Student’s Educational Advocate at all times</w:t>
      </w:r>
      <w:proofErr w:type="gramEnd"/>
      <w:r w:rsidRPr="00495548">
        <w:t xml:space="preserve"> relevant to these proceedings.  She holds an </w:t>
      </w:r>
      <w:proofErr w:type="gramStart"/>
      <w:r w:rsidR="00F949EE" w:rsidRPr="00495548">
        <w:t>associate</w:t>
      </w:r>
      <w:r w:rsidR="00C17DCF" w:rsidRPr="00495548">
        <w:t>’s</w:t>
      </w:r>
      <w:proofErr w:type="gramEnd"/>
      <w:r w:rsidRPr="00495548">
        <w:t xml:space="preserve"> degree from Holyoke Community College in </w:t>
      </w:r>
      <w:r w:rsidR="00AB3FAE" w:rsidRPr="00495548">
        <w:t>s</w:t>
      </w:r>
      <w:r w:rsidRPr="00495548">
        <w:t xml:space="preserve">ocial </w:t>
      </w:r>
      <w:r w:rsidR="00AB3FAE" w:rsidRPr="00495548">
        <w:t>s</w:t>
      </w:r>
      <w:r w:rsidRPr="00495548">
        <w:t xml:space="preserve">ciences and is currently enrolled in a continuing education program in pursuit of a bachelor’s degree at Westfield State College.  </w:t>
      </w:r>
      <w:r w:rsidR="00432A5B" w:rsidRPr="00495548">
        <w:t xml:space="preserve">She has engaged in “thousands of hours of training in other areas by the Courts and state”.  </w:t>
      </w:r>
      <w:r w:rsidRPr="00495548">
        <w:t xml:space="preserve">She has worked as an Educational Advocate since 1993 and has known Student since he was in middle school.  As his Educational Advocate she attended meetings on Student’s behalf and acted as a support person for Parent when Parent </w:t>
      </w:r>
      <w:r w:rsidR="00E84ED4" w:rsidRPr="00495548">
        <w:t xml:space="preserve">(who is employed as an Educational </w:t>
      </w:r>
      <w:r w:rsidR="001B7396" w:rsidRPr="00495548">
        <w:t>Advocate</w:t>
      </w:r>
      <w:r w:rsidR="00E84ED4" w:rsidRPr="00495548">
        <w:t xml:space="preserve"> herself) </w:t>
      </w:r>
      <w:r w:rsidRPr="00495548">
        <w:t xml:space="preserve">was </w:t>
      </w:r>
      <w:r w:rsidR="00E84ED4" w:rsidRPr="00495548">
        <w:t xml:space="preserve">acting as </w:t>
      </w:r>
      <w:r w:rsidRPr="00495548">
        <w:t>Student’s Educational Advocate.</w:t>
      </w:r>
    </w:p>
  </w:footnote>
  <w:footnote w:id="10">
    <w:p w14:paraId="0722CE97" w14:textId="6A9824E2"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The Parties agree that </w:t>
      </w:r>
      <w:r w:rsidR="00A164E2" w:rsidRPr="00495548">
        <w:t xml:space="preserve">Student </w:t>
      </w:r>
      <w:r w:rsidRPr="00495548">
        <w:t xml:space="preserve">delegated educational decision-making authority </w:t>
      </w:r>
      <w:r w:rsidR="00A164E2" w:rsidRPr="00495548">
        <w:t xml:space="preserve">to Parent, as reflected by the IEP’s </w:t>
      </w:r>
      <w:r w:rsidRPr="00495548">
        <w:t>Administrative Data Sheet.</w:t>
      </w:r>
    </w:p>
  </w:footnote>
  <w:footnote w:id="11">
    <w:p w14:paraId="5D5C2C6E" w14:textId="61EEF9F7"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College Steps advised that its Commuter Meal Plan </w:t>
      </w:r>
      <w:r w:rsidR="00F87A4C" w:rsidRPr="00495548">
        <w:t xml:space="preserve">for </w:t>
      </w:r>
      <w:r w:rsidRPr="00495548">
        <w:t>Student, did not cover lunch 5 days a week,</w:t>
      </w:r>
      <w:r w:rsidR="00F87A4C" w:rsidRPr="00495548">
        <w:t xml:space="preserve"> as </w:t>
      </w:r>
      <w:r w:rsidR="00494EA1" w:rsidRPr="00495548">
        <w:t xml:space="preserve">it </w:t>
      </w:r>
      <w:r w:rsidRPr="00495548">
        <w:t xml:space="preserve">required full-time students on this plan to bring their own lunch from home on Wednesdays or </w:t>
      </w:r>
      <w:r w:rsidR="00537565" w:rsidRPr="00495548">
        <w:t xml:space="preserve">to </w:t>
      </w:r>
      <w:r w:rsidRPr="00495548">
        <w:t xml:space="preserve">purchase a lunch from the school.  </w:t>
      </w:r>
    </w:p>
  </w:footnote>
  <w:footnote w:id="12">
    <w:p w14:paraId="71852D6F" w14:textId="77777777" w:rsidR="00DD4CF3" w:rsidRPr="00495548" w:rsidRDefault="00DD4CF3" w:rsidP="00DD4CF3">
      <w:pPr>
        <w:pStyle w:val="FootnoteText"/>
      </w:pPr>
      <w:r w:rsidRPr="00495548">
        <w:rPr>
          <w:rStyle w:val="FootnoteReference"/>
        </w:rPr>
        <w:footnoteRef/>
      </w:r>
      <w:r w:rsidRPr="00495548">
        <w:t xml:space="preserve">   According to the application Parent and Student completed for the Landmark 5-Day Online Bootcamp, Student worked between 20-25 hours per week at Lowes as of June 20, 2021 (S-1).</w:t>
      </w:r>
    </w:p>
  </w:footnote>
  <w:footnote w:id="13">
    <w:p w14:paraId="7C911F8C" w14:textId="3D7E5418"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While confusing, it appears from the </w:t>
      </w:r>
      <w:r w:rsidR="008C5F2E" w:rsidRPr="00495548">
        <w:t>exhibits</w:t>
      </w:r>
      <w:r w:rsidRPr="00495548">
        <w:t xml:space="preserve"> and </w:t>
      </w:r>
      <w:r w:rsidR="006942A4" w:rsidRPr="00495548">
        <w:t xml:space="preserve">testimony </w:t>
      </w:r>
      <w:r w:rsidRPr="00495548">
        <w:t xml:space="preserve">that </w:t>
      </w:r>
      <w:r w:rsidR="00F6053B" w:rsidRPr="00495548">
        <w:t xml:space="preserve">as of October 2021 </w:t>
      </w:r>
      <w:r w:rsidRPr="00495548">
        <w:t xml:space="preserve">there were four different “alternative routes” the Parties were discussing for Student to pursue </w:t>
      </w:r>
      <w:proofErr w:type="gramStart"/>
      <w:r w:rsidRPr="00495548">
        <w:t>as a way to</w:t>
      </w:r>
      <w:proofErr w:type="gramEnd"/>
      <w:r w:rsidRPr="00495548">
        <w:t xml:space="preserve"> meet the </w:t>
      </w:r>
      <w:r w:rsidR="00E13482" w:rsidRPr="00495548">
        <w:t>b</w:t>
      </w:r>
      <w:r w:rsidRPr="00495548">
        <w:t xml:space="preserve">iology MCAS competency requirement necessary to receive his diploma – retaking the </w:t>
      </w:r>
      <w:r w:rsidR="00E13482" w:rsidRPr="00495548">
        <w:t>b</w:t>
      </w:r>
      <w:r w:rsidRPr="00495548">
        <w:t>iology MCAS; submitting a biology portfolio; submitting a cohort appeal</w:t>
      </w:r>
      <w:r w:rsidR="00301169" w:rsidRPr="00495548">
        <w:t>;</w:t>
      </w:r>
      <w:r w:rsidRPr="00495548">
        <w:t xml:space="preserve"> and obtaining a modified competency determination.  Only two of the four were addressed in </w:t>
      </w:r>
      <w:r w:rsidR="005B0F92" w:rsidRPr="00495548">
        <w:t>the Mediation</w:t>
      </w:r>
      <w:r w:rsidRPr="00495548">
        <w:t xml:space="preserve"> Agreement – supporting Student to prepare to retake the </w:t>
      </w:r>
      <w:r w:rsidR="00E13482" w:rsidRPr="00495548">
        <w:t>b</w:t>
      </w:r>
      <w:r w:rsidRPr="00495548">
        <w:t xml:space="preserve">iology MCAS and completing an MCAS biology portfolio; and only one of these is related to the issues for hearing in this matter – the type of support Student was entitled to and received to prepare him to retake the </w:t>
      </w:r>
      <w:r w:rsidR="00E13482" w:rsidRPr="00495548">
        <w:t>b</w:t>
      </w:r>
      <w:r w:rsidRPr="00495548">
        <w:t xml:space="preserve">iology MCAS.  </w:t>
      </w:r>
      <w:proofErr w:type="gramStart"/>
      <w:r w:rsidRPr="00495548">
        <w:t>With regard to</w:t>
      </w:r>
      <w:proofErr w:type="gramEnd"/>
      <w:r w:rsidRPr="00495548">
        <w:t xml:space="preserve"> the remaining options, all claims relating to the submission of the biology portfolio were dismissed with prejudice for reasons of res judicata and issue preclusion.  Further, according to the District, Student was not eligible for the cohort appeal option although </w:t>
      </w:r>
      <w:r w:rsidR="005B0F92" w:rsidRPr="00495548">
        <w:t>the reason for this was not clear</w:t>
      </w:r>
      <w:r w:rsidRPr="00495548">
        <w:t>.  Finally, all claims relating to the modified competency determination were dismissed as</w:t>
      </w:r>
      <w:r w:rsidR="009C5145" w:rsidRPr="00495548">
        <w:t xml:space="preserve"> was a general education option DESE offered</w:t>
      </w:r>
      <w:r w:rsidR="00074BF6" w:rsidRPr="00495548">
        <w:t xml:space="preserve">, </w:t>
      </w:r>
      <w:proofErr w:type="gramStart"/>
      <w:r w:rsidR="00074BF6" w:rsidRPr="00495548">
        <w:t>as a result of</w:t>
      </w:r>
      <w:proofErr w:type="gramEnd"/>
      <w:r w:rsidR="00074BF6" w:rsidRPr="00495548">
        <w:t xml:space="preserve"> the COVID-19 pandemic,</w:t>
      </w:r>
      <w:r w:rsidR="009C5145" w:rsidRPr="00495548">
        <w:t xml:space="preserve"> to all students who met certain requirements</w:t>
      </w:r>
      <w:r w:rsidR="00074BF6" w:rsidRPr="00495548">
        <w:t xml:space="preserve">, </w:t>
      </w:r>
      <w:r w:rsidR="009C5145" w:rsidRPr="00495548">
        <w:t>and thus was</w:t>
      </w:r>
      <w:r w:rsidRPr="00495548">
        <w:t xml:space="preserve"> beyond the jurisdiction of the BSEA.  </w:t>
      </w:r>
      <w:bookmarkStart w:id="0" w:name="_Hlk155787197"/>
      <w:r w:rsidRPr="00495548">
        <w:t xml:space="preserve">As noted in Footnote 3, above, the analysis for previously dismissed claims is incorporated into this </w:t>
      </w:r>
      <w:r w:rsidRPr="00495548">
        <w:rPr>
          <w:i/>
          <w:iCs/>
        </w:rPr>
        <w:t>Decision</w:t>
      </w:r>
      <w:r w:rsidRPr="00495548">
        <w:t xml:space="preserve">.  (S-3; Morris 177-78; see </w:t>
      </w:r>
      <w:r w:rsidRPr="00495548">
        <w:rPr>
          <w:i/>
          <w:iCs/>
        </w:rPr>
        <w:t xml:space="preserve">Ruling on </w:t>
      </w:r>
      <w:r w:rsidR="00C6456D" w:rsidRPr="00495548">
        <w:rPr>
          <w:i/>
          <w:iCs/>
        </w:rPr>
        <w:t xml:space="preserve">Defendants’ </w:t>
      </w:r>
      <w:r w:rsidRPr="00495548">
        <w:rPr>
          <w:i/>
          <w:iCs/>
        </w:rPr>
        <w:t>Motions to Dismiss, Part II and Part V</w:t>
      </w:r>
      <w:r w:rsidRPr="00495548">
        <w:t>).</w:t>
      </w:r>
      <w:bookmarkEnd w:id="0"/>
    </w:p>
  </w:footnote>
  <w:footnote w:id="14">
    <w:p w14:paraId="66743CF0" w14:textId="1CE7D92C" w:rsidR="00F522DF" w:rsidRPr="00495548" w:rsidRDefault="00F522DF" w:rsidP="00F522DF">
      <w:pPr>
        <w:pStyle w:val="FootnoteText"/>
      </w:pPr>
      <w:r w:rsidRPr="00495548">
        <w:rPr>
          <w:rStyle w:val="FootnoteReference"/>
        </w:rPr>
        <w:footnoteRef/>
      </w:r>
      <w:r w:rsidR="00BB0347" w:rsidRPr="00495548">
        <w:t xml:space="preserve">   </w:t>
      </w:r>
      <w:r w:rsidRPr="00495548">
        <w:t>Mr. Kennedy acknowledged that these terms are often inadvertently interchanged by people, including himself</w:t>
      </w:r>
      <w:r w:rsidR="008902BB" w:rsidRPr="00495548">
        <w:t xml:space="preserve"> on occasion</w:t>
      </w:r>
      <w:r w:rsidRPr="00495548">
        <w:t xml:space="preserve">.  He recalled one email </w:t>
      </w:r>
      <w:r w:rsidR="008902BB" w:rsidRPr="00495548">
        <w:t>in which</w:t>
      </w:r>
      <w:r w:rsidRPr="00495548">
        <w:t xml:space="preserve"> he used the term </w:t>
      </w:r>
      <w:r w:rsidR="008902BB" w:rsidRPr="00495548">
        <w:t>“</w:t>
      </w:r>
      <w:r w:rsidRPr="00495548">
        <w:t>tutoring</w:t>
      </w:r>
      <w:r w:rsidR="008902BB" w:rsidRPr="00495548">
        <w:t>”</w:t>
      </w:r>
      <w:r w:rsidRPr="00495548">
        <w:t xml:space="preserve"> but </w:t>
      </w:r>
      <w:r w:rsidR="008902BB" w:rsidRPr="00495548">
        <w:t xml:space="preserve">he could not recall </w:t>
      </w:r>
      <w:r w:rsidRPr="00495548">
        <w:t xml:space="preserve">if that was in error and he actually meant to refer to executive functioning support, or if he was instead referring to the tutoring and speech and language supports Student’s IEP provides for beyond the College Steps day, </w:t>
      </w:r>
      <w:r w:rsidR="00DD03D1" w:rsidRPr="00495548">
        <w:t xml:space="preserve">as this </w:t>
      </w:r>
      <w:proofErr w:type="gramStart"/>
      <w:r w:rsidR="00DD03D1" w:rsidRPr="00495548">
        <w:t>was</w:t>
      </w:r>
      <w:r w:rsidRPr="00495548">
        <w:t xml:space="preserve"> also was</w:t>
      </w:r>
      <w:proofErr w:type="gramEnd"/>
      <w:r w:rsidRPr="00495548">
        <w:t xml:space="preserve"> a topic of many emails he was copied on. (Kennedy 499-500).</w:t>
      </w:r>
    </w:p>
  </w:footnote>
  <w:footnote w:id="15">
    <w:p w14:paraId="14529F6D" w14:textId="194AF8F8" w:rsidR="00F522DF" w:rsidRPr="00495548" w:rsidRDefault="00F522DF" w:rsidP="00F522DF">
      <w:pPr>
        <w:pStyle w:val="FootnoteText"/>
      </w:pPr>
      <w:r w:rsidRPr="00495548">
        <w:rPr>
          <w:rStyle w:val="FootnoteReference"/>
        </w:rPr>
        <w:footnoteRef/>
      </w:r>
      <w:r w:rsidR="00BB0347" w:rsidRPr="00495548">
        <w:t xml:space="preserve">   </w:t>
      </w:r>
      <w:r w:rsidRPr="00495548">
        <w:t>Mr. Kennedy testified that he recalled Parent raising the need for a “highly qualified” MCAS tutor to himself prior to this timeframe, but he was not sure if that was ever presented to the District or even if Parent mentioned this in an email or verbally to him.  (Kennedy, 402, 434).</w:t>
      </w:r>
    </w:p>
  </w:footnote>
  <w:footnote w:id="16">
    <w:p w14:paraId="40BAE314" w14:textId="33CD4893"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It is unclear from Exhibit D-17 when Ms. </w:t>
      </w:r>
      <w:proofErr w:type="spellStart"/>
      <w:r w:rsidRPr="00495548">
        <w:t>MacGovern</w:t>
      </w:r>
      <w:proofErr w:type="spellEnd"/>
      <w:r w:rsidRPr="00495548">
        <w:t xml:space="preserve"> was first included in this email chain.</w:t>
      </w:r>
    </w:p>
  </w:footnote>
  <w:footnote w:id="17">
    <w:p w14:paraId="5CA63EDF" w14:textId="2242AF34"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Dr. Morris clarified that the proposal was for Student to eat his lunch while receiving these services.  Parent contended that there was too much time involved in the process of ordering and waiting for his food and finding a lunch seat, which would cut into any service time offered simultaneously.  Further, Ms. </w:t>
      </w:r>
      <w:proofErr w:type="spellStart"/>
      <w:r w:rsidRPr="00495548">
        <w:t>MacGovern</w:t>
      </w:r>
      <w:proofErr w:type="spellEnd"/>
      <w:r w:rsidRPr="00495548">
        <w:t xml:space="preserve"> testified that, particularly </w:t>
      </w:r>
      <w:proofErr w:type="gramStart"/>
      <w:r w:rsidRPr="00495548">
        <w:t>with regard to</w:t>
      </w:r>
      <w:proofErr w:type="gramEnd"/>
      <w:r w:rsidRPr="00495548">
        <w:t xml:space="preserve"> speech and language services, she did not see how it was feasible to be eating and engaging in speech and language work at the same time.  She also noted that Student used his lunch time as an opportunity to work on his “interactive social skills”.  Ms. </w:t>
      </w:r>
      <w:proofErr w:type="spellStart"/>
      <w:r w:rsidRPr="00495548">
        <w:t>MacGovern</w:t>
      </w:r>
      <w:proofErr w:type="spellEnd"/>
      <w:r w:rsidRPr="00495548">
        <w:t xml:space="preserve"> recalls that eventually the parties were able to “work something else out”.  (D-14; </w:t>
      </w:r>
      <w:proofErr w:type="spellStart"/>
      <w:r w:rsidRPr="00495548">
        <w:t>MacGovern</w:t>
      </w:r>
      <w:proofErr w:type="spellEnd"/>
      <w:r w:rsidRPr="00495548">
        <w:t xml:space="preserve"> 102-103, 114, 283-92)</w:t>
      </w:r>
      <w:r w:rsidR="00746666" w:rsidRPr="00495548">
        <w:t>.</w:t>
      </w:r>
    </w:p>
  </w:footnote>
  <w:footnote w:id="18">
    <w:p w14:paraId="70C6CB39" w14:textId="46C43ECB"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The actual location was not provided during the Hearing and is not contained in any of the exhibits.  </w:t>
      </w:r>
    </w:p>
  </w:footnote>
  <w:footnote w:id="19">
    <w:p w14:paraId="156F3E39" w14:textId="4DBE5F7F" w:rsidR="00F522DF" w:rsidRPr="00495548" w:rsidRDefault="00F522DF" w:rsidP="00F522DF">
      <w:pPr>
        <w:pStyle w:val="FootnoteText"/>
      </w:pPr>
      <w:r w:rsidRPr="00495548">
        <w:rPr>
          <w:rStyle w:val="FootnoteReference"/>
        </w:rPr>
        <w:footnoteRef/>
      </w:r>
      <w:r w:rsidR="00BB0347" w:rsidRPr="00495548">
        <w:t xml:space="preserve">   </w:t>
      </w:r>
      <w:r w:rsidRPr="00495548">
        <w:t>On February 3, 202</w:t>
      </w:r>
      <w:r w:rsidR="00E35529" w:rsidRPr="00495548">
        <w:t>2</w:t>
      </w:r>
      <w:r w:rsidRPr="00495548">
        <w:t xml:space="preserve">, </w:t>
      </w:r>
      <w:r w:rsidR="00052747" w:rsidRPr="00495548">
        <w:t xml:space="preserve">the day after the MCAS retest, </w:t>
      </w:r>
      <w:r w:rsidRPr="00495548">
        <w:t xml:space="preserve">Mr. Kennedy emailed Parent and the District to advise that College Steps was willing to use the time it had been supporting Student for the MCAS retest to now provide </w:t>
      </w:r>
      <w:r w:rsidR="00966282" w:rsidRPr="00495548">
        <w:t>M</w:t>
      </w:r>
      <w:r w:rsidRPr="00495548">
        <w:t xml:space="preserve">entor support to Student to produce work for his biology </w:t>
      </w:r>
      <w:r w:rsidR="00966282" w:rsidRPr="00495548">
        <w:t>P</w:t>
      </w:r>
      <w:r w:rsidRPr="00495548">
        <w:t>ortfolio submission</w:t>
      </w:r>
      <w:r w:rsidR="0041023B" w:rsidRPr="00495548">
        <w:t>.</w:t>
      </w:r>
      <w:r w:rsidRPr="00495548">
        <w:t xml:space="preserve"> </w:t>
      </w:r>
      <w:r w:rsidR="0041023B" w:rsidRPr="00495548">
        <w:t xml:space="preserve"> </w:t>
      </w:r>
      <w:r w:rsidR="00E35529" w:rsidRPr="00495548">
        <w:t>However,</w:t>
      </w:r>
      <w:r w:rsidRPr="00495548">
        <w:t xml:space="preserve"> Mr. Kennedy did not believe there should be communication between the </w:t>
      </w:r>
      <w:r w:rsidR="00966282" w:rsidRPr="00495548">
        <w:t>M</w:t>
      </w:r>
      <w:r w:rsidRPr="00495548">
        <w:t xml:space="preserve">entor and the District staff who would be putting this </w:t>
      </w:r>
      <w:r w:rsidR="00966282" w:rsidRPr="00495548">
        <w:t>P</w:t>
      </w:r>
      <w:r w:rsidRPr="00495548">
        <w:t xml:space="preserve">ortfolio together given the limited schedule that </w:t>
      </w:r>
      <w:r w:rsidR="00966282" w:rsidRPr="00495548">
        <w:t>M</w:t>
      </w:r>
      <w:r w:rsidRPr="00495548">
        <w:t xml:space="preserve">entors work and their duties for College Steps.  Ultimately, it appears the </w:t>
      </w:r>
      <w:r w:rsidR="00966282" w:rsidRPr="00495548">
        <w:t>P</w:t>
      </w:r>
      <w:r w:rsidRPr="00495548">
        <w:t>ortfolio appeal was put together by two certified special education teachers, including Laurie Malandrino.  (S-4; Morris, 175-76).</w:t>
      </w:r>
    </w:p>
  </w:footnote>
  <w:footnote w:id="20">
    <w:p w14:paraId="67B2D590" w14:textId="01D22417"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The District disputes that it ever sought to deny Student lunch </w:t>
      </w:r>
      <w:proofErr w:type="gramStart"/>
      <w:r w:rsidRPr="00495548">
        <w:t>in order to</w:t>
      </w:r>
      <w:proofErr w:type="gramEnd"/>
      <w:r w:rsidRPr="00495548">
        <w:t xml:space="preserve"> receive tutoring or speech and language services.  (D-21; D-23; D-24; D-25; D-26; D-27; Morris, 215-16).</w:t>
      </w:r>
    </w:p>
  </w:footnote>
  <w:footnote w:id="21">
    <w:p w14:paraId="52B7F2BE" w14:textId="4B824EF3" w:rsidR="00F522DF" w:rsidRPr="00495548" w:rsidRDefault="00F522DF" w:rsidP="00F522DF">
      <w:pPr>
        <w:pStyle w:val="FootnoteText"/>
      </w:pPr>
      <w:r w:rsidRPr="00495548">
        <w:rPr>
          <w:rStyle w:val="FootnoteReference"/>
        </w:rPr>
        <w:footnoteRef/>
      </w:r>
      <w:r w:rsidR="00BB0347" w:rsidRPr="00495548">
        <w:t xml:space="preserve">   </w:t>
      </w:r>
      <w:r w:rsidRPr="00495548">
        <w:t>The District disputes that its proposal created an unsafe situation for Student.  Although</w:t>
      </w:r>
      <w:r w:rsidR="00964E63" w:rsidRPr="00495548">
        <w:t xml:space="preserve"> Student</w:t>
      </w:r>
      <w:r w:rsidRPr="00495548">
        <w:t xml:space="preserve"> would have been unsupervised while crossing the campus, </w:t>
      </w:r>
      <w:r w:rsidR="00964E63" w:rsidRPr="00495548">
        <w:t>he</w:t>
      </w:r>
      <w:r w:rsidRPr="00495548">
        <w:t xml:space="preserve"> would have had “door-to-door” transportation to the campus from his house and would not have needed to cross any streets.  Student would only have needed to walk </w:t>
      </w:r>
      <w:r w:rsidR="00AE62E1" w:rsidRPr="00495548">
        <w:t xml:space="preserve">across the courtyard </w:t>
      </w:r>
      <w:r w:rsidRPr="00495548">
        <w:t>to the dining hall.  Student attended volleyball games on campus at night without supervision, and Parent did not raise any safety concerns to Mr. Kennedy about this.  (Morris, 194, 527-30; Kennedy, 384, 486).</w:t>
      </w:r>
    </w:p>
  </w:footnote>
  <w:footnote w:id="22">
    <w:p w14:paraId="6C10CB2C" w14:textId="1C9FF46E" w:rsidR="000B6036" w:rsidRPr="00495548" w:rsidRDefault="000B6036">
      <w:pPr>
        <w:pStyle w:val="FootnoteText"/>
      </w:pPr>
      <w:r w:rsidRPr="00495548">
        <w:rPr>
          <w:rStyle w:val="FootnoteReference"/>
        </w:rPr>
        <w:footnoteRef/>
      </w:r>
      <w:r w:rsidRPr="00495548">
        <w:t xml:space="preserve">    </w:t>
      </w:r>
      <w:r w:rsidR="00E84820" w:rsidRPr="00495548">
        <w:t>S</w:t>
      </w:r>
      <w:r w:rsidRPr="00495548">
        <w:t xml:space="preserve">he was not </w:t>
      </w:r>
      <w:r w:rsidR="00E84820" w:rsidRPr="00495548">
        <w:t xml:space="preserve">however, </w:t>
      </w:r>
      <w:r w:rsidRPr="00495548">
        <w:t>aware</w:t>
      </w:r>
      <w:r w:rsidR="00E84820" w:rsidRPr="00495548">
        <w:t xml:space="preserve"> </w:t>
      </w:r>
      <w:r w:rsidRPr="00495548">
        <w:t>of whether either professional was licensed or certified as a special education teacher or biology teacher.</w:t>
      </w:r>
    </w:p>
  </w:footnote>
  <w:footnote w:id="23">
    <w:p w14:paraId="75E83F68" w14:textId="2A1D53CC" w:rsidR="00F522DF" w:rsidRPr="00495548" w:rsidRDefault="00F522DF" w:rsidP="00F522DF">
      <w:pPr>
        <w:pStyle w:val="FootnoteText"/>
      </w:pPr>
      <w:r w:rsidRPr="00495548">
        <w:rPr>
          <w:rStyle w:val="FootnoteReference"/>
        </w:rPr>
        <w:footnoteRef/>
      </w:r>
      <w:r w:rsidR="00BB0347" w:rsidRPr="00495548">
        <w:t xml:space="preserve">   </w:t>
      </w:r>
      <w:r w:rsidRPr="00495548">
        <w:t>According to Student’s transcript from SPS, Student received a D in Biology in the 16-17 school year at the Springfield Renaissance School.  (S-1).</w:t>
      </w:r>
    </w:p>
  </w:footnote>
  <w:footnote w:id="24">
    <w:p w14:paraId="69D5778F" w14:textId="67CEC4AF"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According to Mr. Kennedy, College Steps typically has at least one student a year working on an MCAS review packet with one of its </w:t>
      </w:r>
      <w:r w:rsidR="00B359F2" w:rsidRPr="00495548">
        <w:t>M</w:t>
      </w:r>
      <w:r w:rsidRPr="00495548">
        <w:t xml:space="preserve">entors.  Typically, the decision for College Steps </w:t>
      </w:r>
      <w:r w:rsidR="00B359F2" w:rsidRPr="00495548">
        <w:t>M</w:t>
      </w:r>
      <w:r w:rsidRPr="00495548">
        <w:t>entors to support students in moving through the MCAS review packet is made by the Team and, assuming parents provide their consent, is implemented</w:t>
      </w:r>
      <w:r w:rsidR="007D09DE" w:rsidRPr="00495548">
        <w:t>,</w:t>
      </w:r>
      <w:r w:rsidRPr="00495548">
        <w:t xml:space="preserve"> as </w:t>
      </w:r>
      <w:r w:rsidR="00476E20" w:rsidRPr="00495548">
        <w:t xml:space="preserve">was the case </w:t>
      </w:r>
      <w:r w:rsidRPr="00495548">
        <w:t>for Student.  (Kennedy 455-58).</w:t>
      </w:r>
    </w:p>
  </w:footnote>
  <w:footnote w:id="25">
    <w:p w14:paraId="3D588FAD" w14:textId="724CCF30"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Dr. Morris also emphasized the District’s continued commitment to assist Student in getting his diploma.  She recalls this being discussed at every </w:t>
      </w:r>
      <w:r w:rsidR="00FB3FAE" w:rsidRPr="00495548">
        <w:t xml:space="preserve">Team </w:t>
      </w:r>
      <w:r w:rsidRPr="00495548">
        <w:t xml:space="preserve">meeting, being included in every IEP and being a “constant focus” for the District as that was always Student’s stated goal.  </w:t>
      </w:r>
      <w:r w:rsidR="00021682" w:rsidRPr="00495548">
        <w:t xml:space="preserve">Additionally, the </w:t>
      </w:r>
      <w:r w:rsidRPr="00495548">
        <w:t xml:space="preserve">District </w:t>
      </w:r>
      <w:r w:rsidR="00691D03" w:rsidRPr="00495548">
        <w:t>gave</w:t>
      </w:r>
      <w:r w:rsidRPr="00495548">
        <w:t xml:space="preserve"> Parent information </w:t>
      </w:r>
      <w:r w:rsidR="005D1E92" w:rsidRPr="00495548">
        <w:t>about</w:t>
      </w:r>
      <w:r w:rsidRPr="00495548">
        <w:t xml:space="preserve"> the Springfield Student Success Academy </w:t>
      </w:r>
      <w:r w:rsidR="007F50FB" w:rsidRPr="00495548">
        <w:t xml:space="preserve">for additional assistance </w:t>
      </w:r>
      <w:r w:rsidR="005D1E92" w:rsidRPr="00495548">
        <w:t xml:space="preserve">to </w:t>
      </w:r>
      <w:r w:rsidR="007F50FB" w:rsidRPr="00495548">
        <w:t xml:space="preserve">Student </w:t>
      </w:r>
      <w:r w:rsidRPr="00495548">
        <w:t>to get his diploma.  (Morris 185-86, 533).</w:t>
      </w:r>
    </w:p>
  </w:footnote>
  <w:footnote w:id="26">
    <w:p w14:paraId="098CBAD0" w14:textId="307D83ED"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Ms. </w:t>
      </w:r>
      <w:proofErr w:type="spellStart"/>
      <w:r w:rsidRPr="00495548">
        <w:t>MacGovern</w:t>
      </w:r>
      <w:proofErr w:type="spellEnd"/>
      <w:r w:rsidRPr="00495548">
        <w:t xml:space="preserve"> relied on previous testing </w:t>
      </w:r>
      <w:r w:rsidR="00E92D0B" w:rsidRPr="00495548">
        <w:t xml:space="preserve">administered </w:t>
      </w:r>
      <w:r w:rsidRPr="00495548">
        <w:t xml:space="preserve">by a Claire </w:t>
      </w:r>
      <w:proofErr w:type="spellStart"/>
      <w:r w:rsidRPr="00495548">
        <w:t>Scibila</w:t>
      </w:r>
      <w:proofErr w:type="spellEnd"/>
      <w:r w:rsidRPr="00495548">
        <w:t xml:space="preserve"> as the basis for this conclusion.  That testing was not entered into evidence in this </w:t>
      </w:r>
      <w:r w:rsidR="00E42E95" w:rsidRPr="00495548">
        <w:t>matter but</w:t>
      </w:r>
      <w:r w:rsidRPr="00495548">
        <w:t xml:space="preserve"> was not disputed by the District.</w:t>
      </w:r>
    </w:p>
  </w:footnote>
  <w:footnote w:id="27">
    <w:p w14:paraId="76E784AB" w14:textId="5A7A5704" w:rsidR="00F522DF" w:rsidRPr="00495548" w:rsidRDefault="00F522DF" w:rsidP="00F522DF">
      <w:pPr>
        <w:pStyle w:val="FootnoteText"/>
      </w:pPr>
      <w:r w:rsidRPr="00495548">
        <w:rPr>
          <w:rStyle w:val="FootnoteReference"/>
          <w:color w:val="000000" w:themeColor="text1"/>
        </w:rPr>
        <w:footnoteRef/>
      </w:r>
      <w:r w:rsidRPr="00495548">
        <w:rPr>
          <w:color w:val="000000" w:themeColor="text1"/>
        </w:rPr>
        <w:t xml:space="preserve">  </w:t>
      </w:r>
      <w:r w:rsidR="00BB0347" w:rsidRPr="00495548">
        <w:rPr>
          <w:color w:val="000000" w:themeColor="text1"/>
        </w:rPr>
        <w:t xml:space="preserve"> </w:t>
      </w:r>
      <w:r w:rsidRPr="00495548">
        <w:t xml:space="preserve">20 USC </w:t>
      </w:r>
      <w:r w:rsidRPr="00495548">
        <w:rPr>
          <w:color w:val="000000" w:themeColor="text1"/>
        </w:rPr>
        <w:t xml:space="preserve">1400, </w:t>
      </w:r>
      <w:r w:rsidRPr="00495548">
        <w:rPr>
          <w:i/>
          <w:iCs/>
          <w:color w:val="000000" w:themeColor="text1"/>
        </w:rPr>
        <w:t>et seq</w:t>
      </w:r>
      <w:r w:rsidRPr="00495548">
        <w:rPr>
          <w:color w:val="000000" w:themeColor="text1"/>
        </w:rPr>
        <w:t xml:space="preserve">.; </w:t>
      </w:r>
      <w:r w:rsidR="00EE39EA" w:rsidRPr="00495548">
        <w:rPr>
          <w:color w:val="000000" w:themeColor="text1"/>
        </w:rPr>
        <w:t>MGL</w:t>
      </w:r>
      <w:r w:rsidRPr="00495548">
        <w:rPr>
          <w:color w:val="000000" w:themeColor="text1"/>
        </w:rPr>
        <w:t xml:space="preserve">. c. 71B; 34 CFR 300.000, </w:t>
      </w:r>
      <w:r w:rsidRPr="00495548">
        <w:rPr>
          <w:i/>
          <w:iCs/>
          <w:color w:val="000000" w:themeColor="text1"/>
        </w:rPr>
        <w:t>et seq</w:t>
      </w:r>
      <w:r w:rsidRPr="00495548">
        <w:rPr>
          <w:color w:val="000000" w:themeColor="text1"/>
        </w:rPr>
        <w:t xml:space="preserve">.; 603 CMR 28.00 </w:t>
      </w:r>
      <w:r w:rsidRPr="00495548">
        <w:rPr>
          <w:i/>
          <w:iCs/>
          <w:color w:val="000000" w:themeColor="text1"/>
        </w:rPr>
        <w:t>et seq</w:t>
      </w:r>
      <w:r w:rsidRPr="00495548">
        <w:rPr>
          <w:color w:val="000000" w:themeColor="text1"/>
        </w:rPr>
        <w:t xml:space="preserve">;  see 20 U.S.C. §1400 (d)(1)(A) (The first purpose of the IDEA is "to ensure that all children with disabilities have available to them a [FAPE] that emphasizes special education and related services designed to meet their unique needs and prepare them for further education, employment, and independent living"). </w:t>
      </w:r>
    </w:p>
  </w:footnote>
  <w:footnote w:id="28">
    <w:p w14:paraId="2AD97C6C" w14:textId="21BFCB07" w:rsidR="00F522DF" w:rsidRPr="00495548" w:rsidRDefault="00F522DF" w:rsidP="00F522DF">
      <w:pPr>
        <w:pStyle w:val="FootnoteText"/>
        <w:rPr>
          <w:color w:val="000000" w:themeColor="text1"/>
        </w:rPr>
      </w:pPr>
      <w:r w:rsidRPr="00495548">
        <w:rPr>
          <w:rStyle w:val="FootnoteReference"/>
          <w:color w:val="000000" w:themeColor="text1"/>
        </w:rPr>
        <w:footnoteRef/>
      </w:r>
      <w:r w:rsidR="00BB0347" w:rsidRPr="00495548">
        <w:rPr>
          <w:color w:val="000000" w:themeColor="text1"/>
        </w:rPr>
        <w:t xml:space="preserve"> </w:t>
      </w:r>
      <w:r w:rsidRPr="00495548">
        <w:rPr>
          <w:color w:val="000000" w:themeColor="text1"/>
        </w:rPr>
        <w:t xml:space="preserve">  20 USC § 1412(a)(5)(A); 34 CFR 300.114(a)(2)(i); </w:t>
      </w:r>
      <w:r w:rsidR="00EE39EA" w:rsidRPr="00495548">
        <w:rPr>
          <w:color w:val="000000" w:themeColor="text1"/>
        </w:rPr>
        <w:t>MGL</w:t>
      </w:r>
      <w:r w:rsidRPr="00495548">
        <w:rPr>
          <w:color w:val="000000" w:themeColor="text1"/>
        </w:rPr>
        <w:t>. c. 71 B, §§ 2, 3; 603 CMR 28.06(2)(c).</w:t>
      </w:r>
    </w:p>
  </w:footnote>
  <w:footnote w:id="29">
    <w:p w14:paraId="74870F14" w14:textId="14733820"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  </w:t>
      </w:r>
      <w:r w:rsidRPr="00495548">
        <w:rPr>
          <w:i/>
          <w:iCs/>
          <w:color w:val="000000" w:themeColor="text1"/>
        </w:rPr>
        <w:t>Endrew F. ex. re</w:t>
      </w:r>
      <w:r w:rsidR="00AB5BF7" w:rsidRPr="00495548">
        <w:rPr>
          <w:i/>
          <w:iCs/>
          <w:color w:val="000000" w:themeColor="text1"/>
        </w:rPr>
        <w:t>l</w:t>
      </w:r>
      <w:r w:rsidRPr="00495548">
        <w:rPr>
          <w:i/>
          <w:iCs/>
          <w:color w:val="000000" w:themeColor="text1"/>
        </w:rPr>
        <w:t>. Joseph F. v Douglas County Sch. Dist., RE-1</w:t>
      </w:r>
      <w:r w:rsidRPr="00495548">
        <w:rPr>
          <w:color w:val="000000" w:themeColor="text1"/>
        </w:rPr>
        <w:t xml:space="preserve">, 580 US 386, 399-403 (2017); see </w:t>
      </w:r>
      <w:r w:rsidRPr="00495548">
        <w:rPr>
          <w:i/>
          <w:iCs/>
        </w:rPr>
        <w:t xml:space="preserve">Johnson v. Boston Pub. </w:t>
      </w:r>
      <w:proofErr w:type="spellStart"/>
      <w:r w:rsidRPr="00495548">
        <w:rPr>
          <w:i/>
          <w:iCs/>
        </w:rPr>
        <w:t>Schs</w:t>
      </w:r>
      <w:proofErr w:type="spellEnd"/>
      <w:r w:rsidRPr="00495548">
        <w:rPr>
          <w:i/>
          <w:iCs/>
        </w:rPr>
        <w:t>.</w:t>
      </w:r>
      <w:r w:rsidRPr="00495548">
        <w:t xml:space="preserve">, </w:t>
      </w:r>
      <w:r w:rsidRPr="00495548">
        <w:rPr>
          <w:color w:val="000000" w:themeColor="text1"/>
        </w:rPr>
        <w:t xml:space="preserve">906 F.3d 182, 194-95 (1st Cir. 2018) (holding that </w:t>
      </w:r>
      <w:r w:rsidRPr="00495548">
        <w:t>Massachusetts’ “meaningful educational benefit” standard adopted by the 1</w:t>
      </w:r>
      <w:r w:rsidRPr="00495548">
        <w:rPr>
          <w:vertAlign w:val="superscript"/>
        </w:rPr>
        <w:t>st</w:t>
      </w:r>
      <w:r w:rsidRPr="00495548">
        <w:t xml:space="preserve"> Circuit in </w:t>
      </w:r>
      <w:r w:rsidR="005D7BAF" w:rsidRPr="00495548">
        <w:t>[</w:t>
      </w:r>
      <w:r w:rsidR="005D7BAF" w:rsidRPr="00495548">
        <w:rPr>
          <w:i/>
          <w:iCs/>
        </w:rPr>
        <w:t>D.B. ex rel. Elizabeth B. v. Esposito</w:t>
      </w:r>
      <w:r w:rsidR="005D7BAF" w:rsidRPr="00495548">
        <w:t>, 675 F.3d 26</w:t>
      </w:r>
      <w:r w:rsidR="000E2CEF" w:rsidRPr="00495548">
        <w:rPr>
          <w:i/>
          <w:iCs/>
        </w:rPr>
        <w:t xml:space="preserve"> </w:t>
      </w:r>
      <w:r w:rsidR="000E2CEF" w:rsidRPr="00495548">
        <w:t>(1</w:t>
      </w:r>
      <w:r w:rsidR="000E2CEF" w:rsidRPr="00495548">
        <w:rPr>
          <w:vertAlign w:val="superscript"/>
        </w:rPr>
        <w:t>st</w:t>
      </w:r>
      <w:r w:rsidR="000E2CEF" w:rsidRPr="00495548">
        <w:t xml:space="preserve"> Cir. 2008)]</w:t>
      </w:r>
      <w:r w:rsidRPr="00495548">
        <w:t xml:space="preserve">, comports with this standard in </w:t>
      </w:r>
      <w:r w:rsidRPr="00495548">
        <w:rPr>
          <w:i/>
          <w:iCs/>
        </w:rPr>
        <w:t>Endrew F.</w:t>
      </w:r>
      <w:r w:rsidRPr="00495548">
        <w:t>)</w:t>
      </w:r>
      <w:r w:rsidRPr="00495548">
        <w:rPr>
          <w:color w:val="000000" w:themeColor="text1"/>
        </w:rPr>
        <w:t xml:space="preserve">.  </w:t>
      </w:r>
    </w:p>
  </w:footnote>
  <w:footnote w:id="30">
    <w:p w14:paraId="7C5A55EB" w14:textId="696EC5ED"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  See </w:t>
      </w:r>
      <w:r w:rsidRPr="00495548">
        <w:rPr>
          <w:i/>
          <w:iCs/>
          <w:color w:val="000000" w:themeColor="text1"/>
        </w:rPr>
        <w:t xml:space="preserve">Lessard v. Wilton Lyndeborough Coop. Sch. Dist., </w:t>
      </w:r>
      <w:r w:rsidRPr="00495548">
        <w:rPr>
          <w:color w:val="000000" w:themeColor="text1"/>
        </w:rPr>
        <w:t>518 F.3d 18, 29 (1</w:t>
      </w:r>
      <w:r w:rsidRPr="00495548">
        <w:rPr>
          <w:color w:val="000000" w:themeColor="text1"/>
          <w:vertAlign w:val="superscript"/>
        </w:rPr>
        <w:t>st</w:t>
      </w:r>
      <w:r w:rsidRPr="00495548">
        <w:rPr>
          <w:color w:val="000000" w:themeColor="text1"/>
        </w:rPr>
        <w:t xml:space="preserve"> Cir. 2008).   </w:t>
      </w:r>
    </w:p>
  </w:footnote>
  <w:footnote w:id="31">
    <w:p w14:paraId="309F08B1" w14:textId="2F762A2B"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  </w:t>
      </w:r>
      <w:r w:rsidRPr="00495548">
        <w:rPr>
          <w:i/>
          <w:iCs/>
        </w:rPr>
        <w:t>D.B. ex rel. Elizabeth B. v. Esposito</w:t>
      </w:r>
      <w:r w:rsidRPr="00495548">
        <w:t xml:space="preserve">, 675 F.3d 26, 34 (1st Cir. 2012) quoting </w:t>
      </w:r>
      <w:r w:rsidRPr="00495548">
        <w:rPr>
          <w:i/>
          <w:iCs/>
          <w:color w:val="000000" w:themeColor="text1"/>
        </w:rPr>
        <w:t>Lessard,</w:t>
      </w:r>
      <w:r w:rsidRPr="00495548">
        <w:rPr>
          <w:color w:val="000000" w:themeColor="text1"/>
        </w:rPr>
        <w:t> 518 F.3d at 23.</w:t>
      </w:r>
    </w:p>
  </w:footnote>
  <w:footnote w:id="32">
    <w:p w14:paraId="601D2C91" w14:textId="37B1B40E"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  </w:t>
      </w:r>
      <w:r w:rsidRPr="00495548">
        <w:rPr>
          <w:rStyle w:val="Emphasis"/>
          <w:rFonts w:eastAsiaTheme="majorEastAsia"/>
          <w:color w:val="000000" w:themeColor="text1"/>
          <w:bdr w:val="none" w:sz="0" w:space="0" w:color="auto" w:frame="1"/>
        </w:rPr>
        <w:t>Sebastian M. v. King Philip Reg'l Sch. Dist.</w:t>
      </w:r>
      <w:r w:rsidRPr="00495548">
        <w:rPr>
          <w:color w:val="000000" w:themeColor="text1"/>
        </w:rPr>
        <w:t xml:space="preserve">, 685 F.3d 79, 84 (1st Cir. 2012); </w:t>
      </w:r>
      <w:r w:rsidRPr="00495548">
        <w:rPr>
          <w:i/>
          <w:iCs/>
        </w:rPr>
        <w:t>Lenn v. Portland Sch. Comm.</w:t>
      </w:r>
      <w:r w:rsidRPr="00495548">
        <w:t xml:space="preserve">, 998 F.2d 1083, 1086 (1st Cir. 1993); </w:t>
      </w:r>
      <w:r w:rsidRPr="00495548">
        <w:rPr>
          <w:i/>
          <w:iCs/>
        </w:rPr>
        <w:t>Esposito</w:t>
      </w:r>
      <w:r w:rsidRPr="00495548">
        <w:t>, 675 F.3d at 34.</w:t>
      </w:r>
    </w:p>
  </w:footnote>
  <w:footnote w:id="33">
    <w:p w14:paraId="5A438E57" w14:textId="22261AE8"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  </w:t>
      </w:r>
      <w:r w:rsidRPr="00495548">
        <w:rPr>
          <w:i/>
          <w:iCs/>
          <w:color w:val="000000" w:themeColor="text1"/>
        </w:rPr>
        <w:t xml:space="preserve">Lenn, </w:t>
      </w:r>
      <w:r w:rsidRPr="00495548">
        <w:rPr>
          <w:color w:val="000000" w:themeColor="text1"/>
        </w:rPr>
        <w:t xml:space="preserve">998 F.2d at 1089-90; quoting </w:t>
      </w:r>
      <w:r w:rsidRPr="00495548">
        <w:rPr>
          <w:i/>
          <w:iCs/>
          <w:color w:val="000000" w:themeColor="text1"/>
        </w:rPr>
        <w:t xml:space="preserve">Burlington v. Dept. of Ed., </w:t>
      </w:r>
      <w:r w:rsidRPr="00495548">
        <w:rPr>
          <w:color w:val="000000" w:themeColor="text1"/>
        </w:rPr>
        <w:t xml:space="preserve">736 F.2d 773, 788 (1st Cir. 1984) </w:t>
      </w:r>
      <w:r w:rsidRPr="00495548">
        <w:rPr>
          <w:i/>
          <w:iCs/>
          <w:color w:val="000000" w:themeColor="text1"/>
        </w:rPr>
        <w:t>aff’d</w:t>
      </w:r>
      <w:r w:rsidRPr="00495548">
        <w:rPr>
          <w:color w:val="000000" w:themeColor="text1"/>
        </w:rPr>
        <w:t xml:space="preserve"> 471 US 359 (1985); see </w:t>
      </w:r>
      <w:r w:rsidRPr="00495548">
        <w:rPr>
          <w:i/>
          <w:iCs/>
          <w:color w:val="000000" w:themeColor="text1"/>
        </w:rPr>
        <w:t>Roland M. v. Concord School Committee</w:t>
      </w:r>
      <w:r w:rsidRPr="00495548">
        <w:rPr>
          <w:color w:val="000000" w:themeColor="text1"/>
        </w:rPr>
        <w:t xml:space="preserve">, 910 F.2d 983, 992 (1st Cir. 1990) (“… purely academic progress … is not the only indicia of educational benefit implicated either by the Act or by state law”). </w:t>
      </w:r>
    </w:p>
  </w:footnote>
  <w:footnote w:id="34">
    <w:p w14:paraId="6CB88D5F" w14:textId="2AE304BC" w:rsidR="00F522DF" w:rsidRPr="00495548" w:rsidRDefault="00F522DF" w:rsidP="00F522DF">
      <w:pPr>
        <w:pStyle w:val="FootnoteText"/>
        <w:rPr>
          <w:color w:val="000000" w:themeColor="text1"/>
        </w:rPr>
      </w:pPr>
      <w:r w:rsidRPr="00495548">
        <w:rPr>
          <w:rStyle w:val="FootnoteReference"/>
          <w:color w:val="000000" w:themeColor="text1"/>
        </w:rPr>
        <w:footnoteRef/>
      </w:r>
      <w:r w:rsidR="00BB0347" w:rsidRPr="00495548">
        <w:rPr>
          <w:color w:val="000000" w:themeColor="text1"/>
        </w:rPr>
        <w:t xml:space="preserve"> </w:t>
      </w:r>
      <w:r w:rsidRPr="00495548">
        <w:rPr>
          <w:color w:val="000000" w:themeColor="text1"/>
        </w:rPr>
        <w:t xml:space="preserve">  </w:t>
      </w:r>
      <w:r w:rsidRPr="00495548">
        <w:rPr>
          <w:i/>
          <w:iCs/>
          <w:color w:val="000000" w:themeColor="text1"/>
        </w:rPr>
        <w:t>Roland M.</w:t>
      </w:r>
      <w:r w:rsidRPr="00495548">
        <w:rPr>
          <w:color w:val="000000" w:themeColor="text1"/>
        </w:rPr>
        <w:t>, 910 F.2d at 992.</w:t>
      </w:r>
    </w:p>
  </w:footnote>
  <w:footnote w:id="35">
    <w:p w14:paraId="7F1479AF" w14:textId="77777777" w:rsidR="00F522DF" w:rsidRPr="00495548" w:rsidRDefault="00F522DF" w:rsidP="00F522DF">
      <w:pPr>
        <w:pStyle w:val="FootnoteText"/>
      </w:pPr>
      <w:r w:rsidRPr="00495548">
        <w:rPr>
          <w:rStyle w:val="FootnoteReference"/>
        </w:rPr>
        <w:footnoteRef/>
      </w:r>
      <w:r w:rsidRPr="00495548">
        <w:t xml:space="preserve">   64 Fed. Reg. 12406-01, 12473 (1</w:t>
      </w:r>
      <w:r w:rsidRPr="00495548">
        <w:rPr>
          <w:vertAlign w:val="superscript"/>
        </w:rPr>
        <w:t>st</w:t>
      </w:r>
      <w:r w:rsidRPr="00495548">
        <w:t xml:space="preserve"> Column), 1999 WL 128278 (March 12, 1999) (parents of a child with a disability are “expected to be equal participants along with school personnel in developing, reviewing and revising the IEP for this child”); see </w:t>
      </w:r>
      <w:r w:rsidRPr="00495548">
        <w:rPr>
          <w:i/>
          <w:iCs/>
        </w:rPr>
        <w:t>Douglas W. v. Greenfield Public Schools</w:t>
      </w:r>
      <w:r w:rsidRPr="00495548">
        <w:t xml:space="preserve">, 164 F.Supp.2d 157, 161 (Mass. 2001) (“Parental participation in the development of the IEP is essential to its validity”); see </w:t>
      </w:r>
      <w:r w:rsidRPr="00495548">
        <w:rPr>
          <w:i/>
          <w:iCs/>
        </w:rPr>
        <w:t>Letter to Presto</w:t>
      </w:r>
      <w:r w:rsidRPr="00495548">
        <w:t>, 213 IDELR 121 (OSEP, 1988).</w:t>
      </w:r>
    </w:p>
  </w:footnote>
  <w:footnote w:id="36">
    <w:p w14:paraId="084B8418" w14:textId="79E3BC88" w:rsidR="00661C0B" w:rsidRPr="00495548" w:rsidRDefault="00661C0B">
      <w:pPr>
        <w:pStyle w:val="FootnoteText"/>
      </w:pPr>
      <w:r w:rsidRPr="00495548">
        <w:rPr>
          <w:rStyle w:val="FootnoteReference"/>
        </w:rPr>
        <w:footnoteRef/>
      </w:r>
      <w:r w:rsidRPr="00495548">
        <w:t xml:space="preserve">  </w:t>
      </w:r>
      <w:r w:rsidR="00441025" w:rsidRPr="00495548">
        <w:t>See</w:t>
      </w:r>
      <w:r w:rsidRPr="00495548">
        <w:t xml:space="preserve"> </w:t>
      </w:r>
      <w:r w:rsidR="00441025" w:rsidRPr="00495548">
        <w:rPr>
          <w:i/>
          <w:iCs/>
        </w:rPr>
        <w:t xml:space="preserve">T.B. v. Warwick Sch. </w:t>
      </w:r>
      <w:proofErr w:type="spellStart"/>
      <w:r w:rsidR="00441025" w:rsidRPr="00495548">
        <w:rPr>
          <w:i/>
          <w:iCs/>
        </w:rPr>
        <w:t>Dep't</w:t>
      </w:r>
      <w:proofErr w:type="spellEnd"/>
      <w:r w:rsidR="00441025" w:rsidRPr="00495548">
        <w:t xml:space="preserve">, No. CIV.A. 01-122T, 2003 WL 22069432, at *14 (D.R.I. 2003), </w:t>
      </w:r>
      <w:r w:rsidR="00441025" w:rsidRPr="00495548">
        <w:rPr>
          <w:i/>
          <w:iCs/>
        </w:rPr>
        <w:t>aff'd sub nom. Lt. T.B. ex rel. N.B. v. Warwick Sch. Comm.</w:t>
      </w:r>
      <w:r w:rsidR="00441025" w:rsidRPr="00495548">
        <w:t>, 361 F.3d 80 (1st Cir. 2004) (“An obligation on the part of school officials to, at least, consider parental views is implicit in the requirement that parents have an opportunity to participate in the process of evaluating and placing their child….  However, the IDEA does not identify any specific matters that must be “discussed” at an IEP meeting.”).</w:t>
      </w:r>
    </w:p>
  </w:footnote>
  <w:footnote w:id="37">
    <w:p w14:paraId="6C7240F6" w14:textId="78C9092E" w:rsidR="00441025" w:rsidRPr="00495548" w:rsidRDefault="00441025">
      <w:pPr>
        <w:pStyle w:val="FootnoteText"/>
      </w:pPr>
      <w:r w:rsidRPr="00495548">
        <w:rPr>
          <w:rStyle w:val="FootnoteReference"/>
        </w:rPr>
        <w:footnoteRef/>
      </w:r>
      <w:r w:rsidRPr="00495548">
        <w:t xml:space="preserve"> 20 USC 1415(b)(3); 34 CFR 300.503; 71 Fed. Reg. at 46661 (1</w:t>
      </w:r>
      <w:r w:rsidRPr="00495548">
        <w:rPr>
          <w:vertAlign w:val="superscript"/>
        </w:rPr>
        <w:t>st</w:t>
      </w:r>
      <w:r w:rsidRPr="00495548">
        <w:t xml:space="preserve"> column) (“</w:t>
      </w:r>
      <w:r w:rsidR="007315D0" w:rsidRPr="00495548">
        <w:t xml:space="preserve">The eligibility group should work toward consensus, but under § 300.306, the public agency has the </w:t>
      </w:r>
      <w:r w:rsidR="005137F6" w:rsidRPr="00495548">
        <w:t xml:space="preserve">ultimate responsibility to determine whether the child is a child with a disability.  Parents and school personnel are encouraged to work together in making the eligibility determination.  If the parent disagrees with the public agency's determination, under § 300.503, the public agency must provide </w:t>
      </w:r>
      <w:r w:rsidRPr="00495548">
        <w:t>the parent with prior written notice and the parent's right to seek resolution of any disagreement through an impartial due process hearing, consistent with the requirements in § 300.503 and section 615(b)(3) of the Act.”); see 64 Fed. Reg. at 12473-74 (3</w:t>
      </w:r>
      <w:r w:rsidRPr="00495548">
        <w:rPr>
          <w:vertAlign w:val="superscript"/>
        </w:rPr>
        <w:t>rd</w:t>
      </w:r>
      <w:r w:rsidRPr="00495548">
        <w:t xml:space="preserve"> to 1</w:t>
      </w:r>
      <w:r w:rsidRPr="00495548">
        <w:rPr>
          <w:vertAlign w:val="superscript"/>
        </w:rPr>
        <w:t>st</w:t>
      </w:r>
      <w:r w:rsidRPr="00495548">
        <w:t xml:space="preserve"> Column) (“The IEP team should work toward consensus, but the public agency has ultimate responsibility to ensure that the IEP includes the services that the child needs in order to receive FAPE. It is not appropriate to make IEP decisions based upon a majority “vote.” If the team cannot reach consensus, the public agency must provide the parents with prior written notice of the agency’s proposals or refusals, or both, regarding the child’s educational program, and the parents have the right to seek resolution of any disagreements by initiating an impartial due process hearing. . .”)</w:t>
      </w:r>
      <w:r w:rsidR="00865BFF" w:rsidRPr="00495548">
        <w:t>.</w:t>
      </w:r>
    </w:p>
  </w:footnote>
  <w:footnote w:id="38">
    <w:p w14:paraId="162EFACB" w14:textId="2825CA6B"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  </w:t>
      </w:r>
      <w:r w:rsidRPr="00495548">
        <w:rPr>
          <w:i/>
          <w:iCs/>
        </w:rPr>
        <w:t>Endrew F.</w:t>
      </w:r>
      <w:r w:rsidRPr="00495548">
        <w:t xml:space="preserve">, 580 </w:t>
      </w:r>
      <w:r w:rsidR="00FC5015" w:rsidRPr="00495548">
        <w:t>US at</w:t>
      </w:r>
      <w:r w:rsidRPr="00495548">
        <w:t xml:space="preserve"> 404.</w:t>
      </w:r>
    </w:p>
  </w:footnote>
  <w:footnote w:id="39">
    <w:p w14:paraId="504A0456" w14:textId="0D9B6DDB" w:rsidR="005139D2" w:rsidRPr="00495548" w:rsidRDefault="005139D2" w:rsidP="005139D2">
      <w:pPr>
        <w:pStyle w:val="FootnoteText"/>
      </w:pPr>
      <w:r w:rsidRPr="00495548">
        <w:rPr>
          <w:rStyle w:val="FootnoteReference"/>
        </w:rPr>
        <w:footnoteRef/>
      </w:r>
      <w:r w:rsidRPr="00495548">
        <w:t xml:space="preserve">   </w:t>
      </w:r>
      <w:r w:rsidRPr="00495548">
        <w:rPr>
          <w:i/>
          <w:iCs/>
        </w:rPr>
        <w:t xml:space="preserve">C.G. and B.S. v. Five Town </w:t>
      </w:r>
      <w:proofErr w:type="spellStart"/>
      <w:r w:rsidRPr="00495548">
        <w:rPr>
          <w:i/>
          <w:iCs/>
        </w:rPr>
        <w:t>Cmty</w:t>
      </w:r>
      <w:proofErr w:type="spellEnd"/>
      <w:r w:rsidRPr="00495548">
        <w:rPr>
          <w:i/>
          <w:iCs/>
        </w:rPr>
        <w:t>. Sch. Dist.</w:t>
      </w:r>
      <w:r w:rsidRPr="00495548">
        <w:t xml:space="preserve">, 513 F.3d 279, 284 (1st Cir. 2008); see </w:t>
      </w:r>
      <w:r w:rsidRPr="00495548">
        <w:rPr>
          <w:i/>
          <w:iCs/>
        </w:rPr>
        <w:t>Lenn</w:t>
      </w:r>
      <w:r w:rsidRPr="00495548">
        <w:t>, 998 F.2d at 1086.</w:t>
      </w:r>
    </w:p>
  </w:footnote>
  <w:footnote w:id="40">
    <w:p w14:paraId="23580AB3" w14:textId="2E57B868" w:rsidR="00F522DF" w:rsidRPr="00495548" w:rsidRDefault="00F522DF" w:rsidP="00F522DF">
      <w:pPr>
        <w:rPr>
          <w:sz w:val="20"/>
          <w:szCs w:val="20"/>
        </w:rPr>
      </w:pPr>
      <w:r w:rsidRPr="00495548">
        <w:rPr>
          <w:rStyle w:val="FootnoteReference"/>
          <w:sz w:val="20"/>
          <w:szCs w:val="20"/>
        </w:rPr>
        <w:footnoteRef/>
      </w:r>
      <w:r w:rsidRPr="00495548">
        <w:rPr>
          <w:sz w:val="20"/>
          <w:szCs w:val="20"/>
        </w:rPr>
        <w:t xml:space="preserve">   </w:t>
      </w:r>
      <w:r w:rsidR="005137F6" w:rsidRPr="00495548">
        <w:rPr>
          <w:i/>
          <w:iCs/>
          <w:sz w:val="20"/>
          <w:szCs w:val="20"/>
        </w:rPr>
        <w:t xml:space="preserve">C.G., </w:t>
      </w:r>
      <w:r w:rsidR="005137F6" w:rsidRPr="00495548">
        <w:rPr>
          <w:sz w:val="20"/>
          <w:szCs w:val="20"/>
        </w:rPr>
        <w:t>513 F.3d at 284</w:t>
      </w:r>
      <w:r w:rsidR="007D40CB" w:rsidRPr="00495548">
        <w:rPr>
          <w:sz w:val="20"/>
          <w:szCs w:val="20"/>
        </w:rPr>
        <w:t>,</w:t>
      </w:r>
      <w:r w:rsidR="005137F6" w:rsidRPr="00495548">
        <w:rPr>
          <w:i/>
          <w:iCs/>
          <w:sz w:val="20"/>
          <w:szCs w:val="20"/>
        </w:rPr>
        <w:t xml:space="preserve"> </w:t>
      </w:r>
      <w:r w:rsidRPr="00495548">
        <w:rPr>
          <w:sz w:val="20"/>
          <w:szCs w:val="20"/>
        </w:rPr>
        <w:t xml:space="preserve">quoting </w:t>
      </w:r>
      <w:r w:rsidR="00AE27AF" w:rsidRPr="00495548">
        <w:rPr>
          <w:i/>
          <w:iCs/>
          <w:sz w:val="20"/>
          <w:szCs w:val="20"/>
        </w:rPr>
        <w:t xml:space="preserve">Bd. of Educ. of Hendrick Hudson Cent Sch. Dist., Westchester Cnty. v. </w:t>
      </w:r>
      <w:r w:rsidRPr="00495548">
        <w:rPr>
          <w:i/>
          <w:iCs/>
          <w:sz w:val="20"/>
          <w:szCs w:val="20"/>
        </w:rPr>
        <w:t>Rowley</w:t>
      </w:r>
      <w:r w:rsidRPr="00495548">
        <w:rPr>
          <w:sz w:val="20"/>
          <w:szCs w:val="20"/>
        </w:rPr>
        <w:t xml:space="preserve">, 458 U.S. </w:t>
      </w:r>
      <w:r w:rsidR="00AE27AF" w:rsidRPr="00495548">
        <w:rPr>
          <w:sz w:val="20"/>
          <w:szCs w:val="20"/>
        </w:rPr>
        <w:t>176,</w:t>
      </w:r>
      <w:r w:rsidRPr="00495548">
        <w:rPr>
          <w:sz w:val="20"/>
          <w:szCs w:val="20"/>
        </w:rPr>
        <w:t xml:space="preserve"> 207</w:t>
      </w:r>
      <w:r w:rsidR="00AE27AF" w:rsidRPr="00495548">
        <w:rPr>
          <w:sz w:val="20"/>
          <w:szCs w:val="20"/>
        </w:rPr>
        <w:t xml:space="preserve"> (1982)</w:t>
      </w:r>
      <w:r w:rsidRPr="00495548">
        <w:rPr>
          <w:sz w:val="20"/>
          <w:szCs w:val="20"/>
        </w:rPr>
        <w:t xml:space="preserve">; see </w:t>
      </w:r>
      <w:r w:rsidRPr="00495548">
        <w:rPr>
          <w:i/>
          <w:iCs/>
          <w:sz w:val="20"/>
          <w:szCs w:val="20"/>
        </w:rPr>
        <w:t>Endrew F.</w:t>
      </w:r>
      <w:r w:rsidRPr="00495548">
        <w:rPr>
          <w:sz w:val="20"/>
          <w:szCs w:val="20"/>
        </w:rPr>
        <w:t xml:space="preserve">, </w:t>
      </w:r>
      <w:r w:rsidRPr="00495548">
        <w:rPr>
          <w:color w:val="000000" w:themeColor="text1"/>
          <w:sz w:val="20"/>
          <w:szCs w:val="20"/>
        </w:rPr>
        <w:t>580 US at 399-403</w:t>
      </w:r>
      <w:r w:rsidRPr="00495548">
        <w:rPr>
          <w:sz w:val="20"/>
          <w:szCs w:val="20"/>
        </w:rPr>
        <w:t>.</w:t>
      </w:r>
    </w:p>
  </w:footnote>
  <w:footnote w:id="41">
    <w:p w14:paraId="039F3D69" w14:textId="49603A9D" w:rsidR="00F522DF" w:rsidRPr="00495548" w:rsidRDefault="00F522DF" w:rsidP="00F522DF">
      <w:pPr>
        <w:pStyle w:val="FootnoteText"/>
        <w:tabs>
          <w:tab w:val="decimal" w:pos="7020"/>
        </w:tabs>
      </w:pPr>
      <w:r w:rsidRPr="00495548">
        <w:rPr>
          <w:rStyle w:val="FootnoteReference"/>
        </w:rPr>
        <w:footnoteRef/>
      </w:r>
      <w:r w:rsidR="00BB0347" w:rsidRPr="00495548">
        <w:t xml:space="preserve"> </w:t>
      </w:r>
      <w:r w:rsidRPr="00495548">
        <w:t xml:space="preserve">  </w:t>
      </w:r>
      <w:r w:rsidR="00931338" w:rsidRPr="00495548">
        <w:rPr>
          <w:i/>
          <w:iCs/>
        </w:rPr>
        <w:t>G.D. v. Westmoreland School District</w:t>
      </w:r>
      <w:r w:rsidR="00931338" w:rsidRPr="00495548">
        <w:t>, 930 F.2d 942,</w:t>
      </w:r>
      <w:r w:rsidR="006E00E7" w:rsidRPr="00495548">
        <w:t xml:space="preserve"> </w:t>
      </w:r>
      <w:r w:rsidR="00931338" w:rsidRPr="00495548">
        <w:t>948 (1</w:t>
      </w:r>
      <w:r w:rsidR="00931338" w:rsidRPr="00495548">
        <w:rPr>
          <w:vertAlign w:val="superscript"/>
        </w:rPr>
        <w:t>st</w:t>
      </w:r>
      <w:r w:rsidR="00931338" w:rsidRPr="00495548">
        <w:t xml:space="preserve"> Cir. 1991).</w:t>
      </w:r>
    </w:p>
  </w:footnote>
  <w:footnote w:id="42">
    <w:p w14:paraId="0F03AA75" w14:textId="68255F9F"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  </w:t>
      </w:r>
      <w:r w:rsidRPr="00495548">
        <w:rPr>
          <w:i/>
          <w:iCs/>
          <w:color w:val="000000" w:themeColor="text1"/>
        </w:rPr>
        <w:t xml:space="preserve">Lenn, </w:t>
      </w:r>
      <w:r w:rsidRPr="00495548">
        <w:rPr>
          <w:color w:val="000000" w:themeColor="text1"/>
        </w:rPr>
        <w:t xml:space="preserve">998 F.2d at 1089-90; see </w:t>
      </w:r>
      <w:r w:rsidRPr="00495548">
        <w:rPr>
          <w:i/>
          <w:iCs/>
          <w:color w:val="000000" w:themeColor="text1"/>
        </w:rPr>
        <w:t xml:space="preserve">Sebastian M., </w:t>
      </w:r>
      <w:r w:rsidRPr="00495548">
        <w:rPr>
          <w:color w:val="000000" w:themeColor="text1"/>
        </w:rPr>
        <w:t>685 F.3d 79, 84 (“… an IEP need not be designed to furnish a disabled child with the maximum educational benefit possible”).</w:t>
      </w:r>
    </w:p>
  </w:footnote>
  <w:footnote w:id="43">
    <w:p w14:paraId="466C36B1" w14:textId="3DFBD02B" w:rsidR="00F522DF" w:rsidRPr="00495548" w:rsidRDefault="00F522DF" w:rsidP="00F522DF">
      <w:pPr>
        <w:pStyle w:val="FootnoteText"/>
        <w:rPr>
          <w:i/>
          <w:iCs/>
        </w:rPr>
      </w:pPr>
      <w:r w:rsidRPr="00495548">
        <w:rPr>
          <w:rStyle w:val="FootnoteReference"/>
        </w:rPr>
        <w:footnoteRef/>
      </w:r>
      <w:r w:rsidRPr="00495548">
        <w:t xml:space="preserve">  </w:t>
      </w:r>
      <w:r w:rsidR="00BB0347" w:rsidRPr="00495548">
        <w:t xml:space="preserve"> </w:t>
      </w:r>
      <w:r w:rsidRPr="00495548">
        <w:t xml:space="preserve">The </w:t>
      </w:r>
      <w:r w:rsidR="00B81FA9" w:rsidRPr="00495548">
        <w:t xml:space="preserve">same issues raised in the </w:t>
      </w:r>
      <w:r w:rsidRPr="00495548">
        <w:rPr>
          <w:i/>
          <w:iCs/>
        </w:rPr>
        <w:t>Hearing Request</w:t>
      </w:r>
      <w:r w:rsidRPr="00495548">
        <w:t xml:space="preserve"> </w:t>
      </w:r>
      <w:r w:rsidR="00B81FA9" w:rsidRPr="00495548">
        <w:t>in the context of disability discrimination under Section 504 of the Rehabilitation Act of 1973</w:t>
      </w:r>
      <w:r w:rsidR="004465B6" w:rsidRPr="00495548">
        <w:t>,</w:t>
      </w:r>
      <w:r w:rsidR="00B81FA9" w:rsidRPr="00495548">
        <w:t xml:space="preserve"> were also raised as </w:t>
      </w:r>
      <w:r w:rsidRPr="00495548">
        <w:t xml:space="preserve">alleged violations of the Americans with Disabilities Act (ADA).  42 USC 12101 </w:t>
      </w:r>
      <w:r w:rsidRPr="00495548">
        <w:rPr>
          <w:i/>
          <w:iCs/>
        </w:rPr>
        <w:t>et al.</w:t>
      </w:r>
      <w:r w:rsidRPr="00495548">
        <w:t xml:space="preserve">  The ADA claims were dismissed, however, as outside the jurisdiction of the BSEA.  As noted in Footnote 3, above, the analysis for previously dismissed claims is incorporated into this </w:t>
      </w:r>
      <w:r w:rsidRPr="00495548">
        <w:rPr>
          <w:i/>
          <w:iCs/>
        </w:rPr>
        <w:t>Decision</w:t>
      </w:r>
      <w:r w:rsidRPr="00495548">
        <w:t xml:space="preserve">.  </w:t>
      </w:r>
      <w:r w:rsidRPr="00495548">
        <w:rPr>
          <w:i/>
          <w:iCs/>
        </w:rPr>
        <w:t xml:space="preserve">Ruling on </w:t>
      </w:r>
      <w:r w:rsidR="00C35DE2" w:rsidRPr="00495548">
        <w:rPr>
          <w:i/>
          <w:iCs/>
        </w:rPr>
        <w:t xml:space="preserve">Defendants’ </w:t>
      </w:r>
      <w:r w:rsidRPr="00495548">
        <w:rPr>
          <w:i/>
          <w:iCs/>
        </w:rPr>
        <w:t>Motions to Dismiss, Part VI</w:t>
      </w:r>
      <w:r w:rsidRPr="00495548">
        <w:t xml:space="preserve">.  Notwithstanding, however, I note that the </w:t>
      </w:r>
      <w:r w:rsidR="00A06F18" w:rsidRPr="00495548">
        <w:t xml:space="preserve">First Circuit’s </w:t>
      </w:r>
      <w:r w:rsidRPr="00495548">
        <w:t xml:space="preserve">analysis of discrimination under Section 504 applies identically to claims under the ADA.  </w:t>
      </w:r>
      <w:r w:rsidRPr="00495548">
        <w:rPr>
          <w:i/>
          <w:iCs/>
        </w:rPr>
        <w:t>Katz v. City Metal Co.,</w:t>
      </w:r>
      <w:r w:rsidRPr="00495548">
        <w:t xml:space="preserve"> 87 F.3d 26, 31, n. 4 (1</w:t>
      </w:r>
      <w:r w:rsidRPr="00495548">
        <w:rPr>
          <w:vertAlign w:val="superscript"/>
        </w:rPr>
        <w:t>st</w:t>
      </w:r>
      <w:r w:rsidRPr="00495548">
        <w:t xml:space="preserve"> Cir. 1996); see </w:t>
      </w:r>
      <w:r w:rsidRPr="00495548">
        <w:rPr>
          <w:i/>
          <w:iCs/>
        </w:rPr>
        <w:t>Miller ex rel. S.M. v. Bd. of Educ of Alburquerque Pub. Sch.</w:t>
      </w:r>
      <w:r w:rsidRPr="00495548">
        <w:t>, 565 F.3d 1232, 1245 (10</w:t>
      </w:r>
      <w:r w:rsidRPr="00495548">
        <w:rPr>
          <w:vertAlign w:val="superscript"/>
        </w:rPr>
        <w:t>th</w:t>
      </w:r>
      <w:r w:rsidRPr="00495548">
        <w:t xml:space="preserve"> Cir. 2009)</w:t>
      </w:r>
      <w:r w:rsidR="005574B1" w:rsidRPr="00495548">
        <w:t xml:space="preserve"> </w:t>
      </w:r>
      <w:r w:rsidR="00907214" w:rsidRPr="00495548">
        <w:t xml:space="preserve">(for another Circuit Court decision that agrees with the First Circuit’s </w:t>
      </w:r>
      <w:r w:rsidR="00C221C8" w:rsidRPr="00495548">
        <w:t>identicality</w:t>
      </w:r>
      <w:r w:rsidR="00907214" w:rsidRPr="00495548">
        <w:t xml:space="preserve"> of </w:t>
      </w:r>
      <w:r w:rsidR="00163917" w:rsidRPr="00495548">
        <w:t xml:space="preserve">analysis </w:t>
      </w:r>
      <w:r w:rsidR="00C221C8" w:rsidRPr="00495548">
        <w:t xml:space="preserve">for </w:t>
      </w:r>
      <w:r w:rsidR="00163917" w:rsidRPr="00495548">
        <w:t xml:space="preserve">discrimination </w:t>
      </w:r>
      <w:r w:rsidR="00F827AA" w:rsidRPr="00495548">
        <w:t xml:space="preserve">claims </w:t>
      </w:r>
      <w:r w:rsidR="00163917" w:rsidRPr="00495548">
        <w:t xml:space="preserve">under </w:t>
      </w:r>
      <w:r w:rsidR="00C221C8" w:rsidRPr="00495548">
        <w:t xml:space="preserve">both </w:t>
      </w:r>
      <w:r w:rsidR="00163917" w:rsidRPr="00495548">
        <w:t xml:space="preserve">the </w:t>
      </w:r>
      <w:r w:rsidR="00907214" w:rsidRPr="00495548">
        <w:t>ADA and Section 504)</w:t>
      </w:r>
      <w:r w:rsidRPr="00495548">
        <w:t>.</w:t>
      </w:r>
    </w:p>
  </w:footnote>
  <w:footnote w:id="44">
    <w:p w14:paraId="407AFEF7" w14:textId="76624327" w:rsidR="00F522DF" w:rsidRPr="00495548" w:rsidRDefault="00F522DF" w:rsidP="00F522DF">
      <w:pPr>
        <w:pStyle w:val="FootnoteText"/>
      </w:pPr>
      <w:r w:rsidRPr="00495548">
        <w:rPr>
          <w:rStyle w:val="FootnoteReference"/>
        </w:rPr>
        <w:footnoteRef/>
      </w:r>
      <w:r w:rsidRPr="00495548">
        <w:t xml:space="preserve">   29 U.S.C. § 794(a) (</w:t>
      </w:r>
      <w:r w:rsidRPr="00495548">
        <w:rPr>
          <w:i/>
          <w:iCs/>
        </w:rPr>
        <w:t>preempted on other grounds</w:t>
      </w:r>
      <w:r w:rsidR="008D3E31" w:rsidRPr="00495548">
        <w:t xml:space="preserve"> by </w:t>
      </w:r>
      <w:r w:rsidRPr="00495548">
        <w:t>49 U.S.C. § 44935</w:t>
      </w:r>
      <w:r w:rsidR="008D3E31" w:rsidRPr="00495548">
        <w:t>;</w:t>
      </w:r>
      <w:r w:rsidRPr="00495548">
        <w:t xml:space="preserve"> see </w:t>
      </w:r>
      <w:r w:rsidRPr="00495548">
        <w:rPr>
          <w:i/>
          <w:iCs/>
        </w:rPr>
        <w:t xml:space="preserve">A. B. by C.B. v. Hawaii State </w:t>
      </w:r>
      <w:proofErr w:type="spellStart"/>
      <w:r w:rsidRPr="00495548">
        <w:rPr>
          <w:i/>
          <w:iCs/>
        </w:rPr>
        <w:t>Dep't</w:t>
      </w:r>
      <w:proofErr w:type="spellEnd"/>
      <w:r w:rsidRPr="00495548">
        <w:rPr>
          <w:i/>
          <w:iCs/>
        </w:rPr>
        <w:t xml:space="preserve"> of Educ.</w:t>
      </w:r>
      <w:r w:rsidRPr="00495548">
        <w:t>, 386 F.Supp.3d 1352, 1356 (D. Haw. 2019)).</w:t>
      </w:r>
    </w:p>
  </w:footnote>
  <w:footnote w:id="45">
    <w:p w14:paraId="49941B54" w14:textId="20786930" w:rsidR="00F522DF" w:rsidRPr="00495548" w:rsidRDefault="00F522DF" w:rsidP="00F522DF">
      <w:pPr>
        <w:pStyle w:val="FootnoteText"/>
      </w:pPr>
      <w:r w:rsidRPr="00495548">
        <w:rPr>
          <w:rStyle w:val="FootnoteReference"/>
        </w:rPr>
        <w:footnoteRef/>
      </w:r>
      <w:r w:rsidRPr="00495548">
        <w:t xml:space="preserve">   29 U.S.C. § 794(b)(2)(B)</w:t>
      </w:r>
      <w:r w:rsidR="00AC54C4" w:rsidRPr="00495548">
        <w:t>.</w:t>
      </w:r>
    </w:p>
  </w:footnote>
  <w:footnote w:id="46">
    <w:p w14:paraId="51E937F0" w14:textId="32B7366A" w:rsidR="00F522DF" w:rsidRPr="00495548" w:rsidRDefault="00F522DF" w:rsidP="00F522DF">
      <w:pPr>
        <w:pStyle w:val="FootnoteText"/>
      </w:pPr>
      <w:r w:rsidRPr="00495548">
        <w:rPr>
          <w:rStyle w:val="FootnoteReference"/>
        </w:rPr>
        <w:footnoteRef/>
      </w:r>
      <w:r w:rsidRPr="00495548">
        <w:t xml:space="preserve">   See </w:t>
      </w:r>
      <w:r w:rsidRPr="00495548">
        <w:rPr>
          <w:i/>
          <w:iCs/>
        </w:rPr>
        <w:t>Esposito</w:t>
      </w:r>
      <w:r w:rsidRPr="00495548">
        <w:t xml:space="preserve">, 675 F.3d at 40; </w:t>
      </w:r>
      <w:r w:rsidRPr="00495548">
        <w:rPr>
          <w:i/>
          <w:iCs/>
        </w:rPr>
        <w:t>Miller</w:t>
      </w:r>
      <w:r w:rsidRPr="00495548">
        <w:t>, 565 F.3d at 1246.</w:t>
      </w:r>
    </w:p>
  </w:footnote>
  <w:footnote w:id="47">
    <w:p w14:paraId="7B13C488" w14:textId="77777777" w:rsidR="00F522DF" w:rsidRPr="00495548" w:rsidRDefault="00F522DF" w:rsidP="00F522DF">
      <w:pPr>
        <w:pStyle w:val="FootnoteText"/>
      </w:pPr>
      <w:r w:rsidRPr="00495548">
        <w:rPr>
          <w:rStyle w:val="FootnoteReference"/>
        </w:rPr>
        <w:footnoteRef/>
      </w:r>
      <w:r w:rsidRPr="00495548">
        <w:t xml:space="preserve">   34 CFR §104.33.  Implementation of an IEP under the IDEA is deemed to be one means of meeting this requirement.  34 CFR §104.33(b)(2).</w:t>
      </w:r>
    </w:p>
  </w:footnote>
  <w:footnote w:id="48">
    <w:p w14:paraId="40678726" w14:textId="39AF551A" w:rsidR="00F522DF" w:rsidRPr="00495548" w:rsidRDefault="00F522DF" w:rsidP="00F522DF">
      <w:pPr>
        <w:pStyle w:val="FootnoteText"/>
      </w:pPr>
      <w:r w:rsidRPr="00495548">
        <w:rPr>
          <w:rStyle w:val="FootnoteReference"/>
        </w:rPr>
        <w:footnoteRef/>
      </w:r>
      <w:r w:rsidRPr="00495548">
        <w:t xml:space="preserve">   </w:t>
      </w:r>
      <w:r w:rsidRPr="00495548">
        <w:rPr>
          <w:i/>
          <w:iCs/>
        </w:rPr>
        <w:t>Esposito</w:t>
      </w:r>
      <w:r w:rsidRPr="00495548">
        <w:t xml:space="preserve">, 675 F.3d at 40 (quoting </w:t>
      </w:r>
      <w:r w:rsidRPr="00495548">
        <w:rPr>
          <w:i/>
          <w:iCs/>
        </w:rPr>
        <w:t>Ellenberg v. N.M. Military Inst.</w:t>
      </w:r>
      <w:r w:rsidRPr="00495548">
        <w:t>, 478 F.3d 1262, 1281 (10</w:t>
      </w:r>
      <w:r w:rsidRPr="00495548">
        <w:rPr>
          <w:vertAlign w:val="superscript"/>
        </w:rPr>
        <w:t>th</w:t>
      </w:r>
      <w:r w:rsidRPr="00495548">
        <w:t xml:space="preserve"> Cir. 2007) for the proposition that the IDEA “is simply not an anti-discrimination statute”).  </w:t>
      </w:r>
    </w:p>
  </w:footnote>
  <w:footnote w:id="49">
    <w:p w14:paraId="5EB88C74" w14:textId="0EF4C2BD" w:rsidR="00F522DF" w:rsidRPr="00495548" w:rsidRDefault="00F522DF" w:rsidP="00F522DF">
      <w:pPr>
        <w:pStyle w:val="FootnoteText"/>
        <w:rPr>
          <w:i/>
          <w:iCs/>
          <w:u w:val="single"/>
        </w:rPr>
      </w:pPr>
      <w:r w:rsidRPr="00495548">
        <w:rPr>
          <w:rStyle w:val="FootnoteReference"/>
        </w:rPr>
        <w:footnoteRef/>
      </w:r>
      <w:r w:rsidRPr="00495548">
        <w:t xml:space="preserve">   </w:t>
      </w:r>
      <w:r w:rsidRPr="00495548">
        <w:rPr>
          <w:i/>
          <w:iCs/>
        </w:rPr>
        <w:t>Id.</w:t>
      </w:r>
      <w:r w:rsidRPr="00495548">
        <w:t xml:space="preserve"> citing </w:t>
      </w:r>
      <w:r w:rsidRPr="00495548">
        <w:rPr>
          <w:i/>
          <w:iCs/>
        </w:rPr>
        <w:t>Miller</w:t>
      </w:r>
      <w:r w:rsidRPr="00495548">
        <w:t xml:space="preserve">, 565 F.3d at 1245-46 (“However, the IDEA and § 504 differ, and a denial under the IDEA does not ineluctably establish a violation of § 504); </w:t>
      </w:r>
      <w:r w:rsidRPr="00495548">
        <w:rPr>
          <w:i/>
          <w:iCs/>
        </w:rPr>
        <w:t xml:space="preserve">Mark H. v. </w:t>
      </w:r>
      <w:proofErr w:type="spellStart"/>
      <w:r w:rsidRPr="00495548">
        <w:rPr>
          <w:i/>
          <w:iCs/>
        </w:rPr>
        <w:t>Lemahieu</w:t>
      </w:r>
      <w:proofErr w:type="spellEnd"/>
      <w:r w:rsidRPr="00495548">
        <w:rPr>
          <w:i/>
          <w:iCs/>
        </w:rPr>
        <w:t xml:space="preserve">, </w:t>
      </w:r>
      <w:r w:rsidRPr="00495548">
        <w:t xml:space="preserve">513 F.3d </w:t>
      </w:r>
      <w:r w:rsidR="002D2276" w:rsidRPr="00495548">
        <w:t xml:space="preserve">922, </w:t>
      </w:r>
      <w:r w:rsidRPr="00495548">
        <w:t>925 (9</w:t>
      </w:r>
      <w:r w:rsidRPr="00495548">
        <w:rPr>
          <w:vertAlign w:val="superscript"/>
        </w:rPr>
        <w:t>th</w:t>
      </w:r>
      <w:r w:rsidRPr="00495548">
        <w:t xml:space="preserve"> Cir. 2008).</w:t>
      </w:r>
      <w:r w:rsidRPr="00495548">
        <w:rPr>
          <w:i/>
          <w:iCs/>
        </w:rPr>
        <w:t xml:space="preserve">  </w:t>
      </w:r>
    </w:p>
  </w:footnote>
  <w:footnote w:id="50">
    <w:p w14:paraId="68F11B33" w14:textId="06DDB25D" w:rsidR="00F522DF" w:rsidRPr="00495548" w:rsidRDefault="00F522DF" w:rsidP="00F522DF">
      <w:pPr>
        <w:pStyle w:val="FootnoteText"/>
      </w:pPr>
      <w:r w:rsidRPr="00495548">
        <w:rPr>
          <w:rStyle w:val="FootnoteReference"/>
        </w:rPr>
        <w:footnoteRef/>
      </w:r>
      <w:r w:rsidRPr="00495548">
        <w:t xml:space="preserve">   </w:t>
      </w:r>
      <w:r w:rsidRPr="00495548">
        <w:rPr>
          <w:i/>
          <w:iCs/>
        </w:rPr>
        <w:t>Id.</w:t>
      </w:r>
      <w:r w:rsidRPr="00495548">
        <w:t xml:space="preserve"> see </w:t>
      </w:r>
      <w:r w:rsidRPr="00495548">
        <w:rPr>
          <w:i/>
          <w:iCs/>
        </w:rPr>
        <w:t xml:space="preserve">S.W. v. </w:t>
      </w:r>
      <w:r w:rsidR="00C01F92" w:rsidRPr="00495548">
        <w:rPr>
          <w:i/>
          <w:iCs/>
        </w:rPr>
        <w:t>Holbrook</w:t>
      </w:r>
      <w:r w:rsidRPr="00495548">
        <w:rPr>
          <w:i/>
          <w:iCs/>
        </w:rPr>
        <w:t xml:space="preserve"> Public Schools</w:t>
      </w:r>
      <w:r w:rsidRPr="00495548">
        <w:t xml:space="preserve">, 221 F.Supp.2d 222, 228 (D. Mass. 2002) citing </w:t>
      </w:r>
      <w:r w:rsidRPr="00495548">
        <w:rPr>
          <w:i/>
          <w:iCs/>
        </w:rPr>
        <w:t>Monahan v. Nebraska</w:t>
      </w:r>
      <w:r w:rsidRPr="00495548">
        <w:t>, 687 F.2d 1164, 1170 (8</w:t>
      </w:r>
      <w:r w:rsidRPr="00495548">
        <w:rPr>
          <w:vertAlign w:val="superscript"/>
        </w:rPr>
        <w:t>th</w:t>
      </w:r>
      <w:r w:rsidRPr="00495548">
        <w:t xml:space="preserve"> Cir. 1982) (</w:t>
      </w:r>
      <w:proofErr w:type="gramStart"/>
      <w:r w:rsidRPr="00495548">
        <w:t>with regard to</w:t>
      </w:r>
      <w:proofErr w:type="gramEnd"/>
      <w:r w:rsidRPr="00495548">
        <w:t xml:space="preserve"> educationally related Section 504 claims, an action brought under this law against a school district for alleged discrimination of a child with a learning disability, must establish “something more than a mere failure to provide the ‘free appropriate education’” required by the IDEA)</w:t>
      </w:r>
      <w:r w:rsidR="00AC54C4" w:rsidRPr="00495548">
        <w:t>.</w:t>
      </w:r>
    </w:p>
  </w:footnote>
  <w:footnote w:id="51">
    <w:p w14:paraId="04AD644C" w14:textId="08289AAE" w:rsidR="00F522DF" w:rsidRPr="00495548" w:rsidRDefault="00F522DF" w:rsidP="00F522DF">
      <w:pPr>
        <w:pStyle w:val="FootnoteText"/>
      </w:pPr>
      <w:r w:rsidRPr="00495548">
        <w:rPr>
          <w:rStyle w:val="FootnoteReference"/>
        </w:rPr>
        <w:footnoteRef/>
      </w:r>
      <w:r w:rsidRPr="00495548">
        <w:t xml:space="preserve">   </w:t>
      </w:r>
      <w:r w:rsidRPr="00495548">
        <w:rPr>
          <w:i/>
          <w:iCs/>
        </w:rPr>
        <w:t>Esposito</w:t>
      </w:r>
      <w:r w:rsidRPr="00495548">
        <w:t xml:space="preserve">, 675 F.3d at 40; </w:t>
      </w:r>
      <w:r w:rsidRPr="00495548">
        <w:rPr>
          <w:i/>
          <w:iCs/>
        </w:rPr>
        <w:t>Nieves-Marquez v. Puerto Rico</w:t>
      </w:r>
      <w:r w:rsidRPr="00495548">
        <w:t>, 353 F.3d 108, 126 (1</w:t>
      </w:r>
      <w:r w:rsidRPr="00495548">
        <w:rPr>
          <w:vertAlign w:val="superscript"/>
        </w:rPr>
        <w:t>st</w:t>
      </w:r>
      <w:r w:rsidRPr="00495548">
        <w:t xml:space="preserve"> Cir. 2003) (“private individuals may recover compensatory damages under § 504 … only for </w:t>
      </w:r>
      <w:r w:rsidRPr="00495548">
        <w:rPr>
          <w:i/>
          <w:iCs/>
        </w:rPr>
        <w:t>intentional discrimination</w:t>
      </w:r>
      <w:r w:rsidRPr="00495548">
        <w:t xml:space="preserve">”) (emphasis added); see </w:t>
      </w:r>
      <w:r w:rsidRPr="00495548">
        <w:rPr>
          <w:i/>
          <w:iCs/>
        </w:rPr>
        <w:t>Colin K. v. Schmidt</w:t>
      </w:r>
      <w:r w:rsidRPr="00495548">
        <w:t>, 715 F.2d 1, 10 (1</w:t>
      </w:r>
      <w:r w:rsidRPr="00495548">
        <w:rPr>
          <w:vertAlign w:val="superscript"/>
        </w:rPr>
        <w:t>st</w:t>
      </w:r>
      <w:r w:rsidRPr="00495548">
        <w:t xml:space="preserve"> Cir. 1983) (recognizing that for liability to exist under Section 504, the district or its individual staff members must be found to have a “particular animus towards learning disabled children” </w:t>
      </w:r>
      <w:r w:rsidR="00FB3AE0" w:rsidRPr="00495548">
        <w:t xml:space="preserve">and </w:t>
      </w:r>
      <w:r w:rsidRPr="00495548">
        <w:t xml:space="preserve">citing and comparing </w:t>
      </w:r>
      <w:r w:rsidRPr="00495548">
        <w:rPr>
          <w:i/>
          <w:iCs/>
        </w:rPr>
        <w:t>Monahan</w:t>
      </w:r>
      <w:r w:rsidRPr="00495548">
        <w:t xml:space="preserve">, 687 F.2d </w:t>
      </w:r>
      <w:r w:rsidR="00C30C77" w:rsidRPr="00495548">
        <w:t xml:space="preserve">at </w:t>
      </w:r>
      <w:r w:rsidRPr="00495548">
        <w:t>1170 (“refusing to impose liability under [S]</w:t>
      </w:r>
      <w:proofErr w:type="spellStart"/>
      <w:r w:rsidRPr="00495548">
        <w:t>ection</w:t>
      </w:r>
      <w:proofErr w:type="spellEnd"/>
      <w:r w:rsidRPr="00495548">
        <w:t xml:space="preserve"> 504 for ‘a mere failure to prove the [FAPE] required by [the predecessor statute to the IDEA]’ but suggesting that ‘discrimination’ under [S]</w:t>
      </w:r>
      <w:proofErr w:type="spellStart"/>
      <w:r w:rsidRPr="00495548">
        <w:t>ection</w:t>
      </w:r>
      <w:proofErr w:type="spellEnd"/>
      <w:r w:rsidRPr="00495548">
        <w:t xml:space="preserve"> 504 might be found in ‘something more’ such as ‘bad faith or gross misjudgment’”</w:t>
      </w:r>
      <w:r w:rsidR="006F0983" w:rsidRPr="00495548">
        <w:t>)</w:t>
      </w:r>
      <w:r w:rsidR="00FB3AE0" w:rsidRPr="00495548">
        <w:t>)</w:t>
      </w:r>
      <w:r w:rsidRPr="00495548">
        <w:t xml:space="preserve">.  </w:t>
      </w:r>
    </w:p>
  </w:footnote>
  <w:footnote w:id="52">
    <w:p w14:paraId="0AED7940" w14:textId="48B47566" w:rsidR="00F522DF" w:rsidRPr="00495548" w:rsidRDefault="00F522DF" w:rsidP="00F522DF">
      <w:pPr>
        <w:pStyle w:val="FootnoteText"/>
        <w:rPr>
          <w:i/>
          <w:iCs/>
        </w:rPr>
      </w:pPr>
      <w:r w:rsidRPr="00495548">
        <w:rPr>
          <w:rStyle w:val="FootnoteReference"/>
        </w:rPr>
        <w:footnoteRef/>
      </w:r>
      <w:r w:rsidR="00BB0347" w:rsidRPr="00495548">
        <w:t xml:space="preserve"> </w:t>
      </w:r>
      <w:r w:rsidRPr="00495548">
        <w:t xml:space="preserve"> </w:t>
      </w:r>
      <w:r w:rsidR="00BB0347" w:rsidRPr="00495548">
        <w:t xml:space="preserve"> </w:t>
      </w:r>
      <w:r w:rsidRPr="00495548">
        <w:rPr>
          <w:i/>
          <w:iCs/>
        </w:rPr>
        <w:t>In Re: Sudbury PS</w:t>
      </w:r>
      <w:r w:rsidRPr="00495548">
        <w:t>,</w:t>
      </w:r>
      <w:r w:rsidRPr="00495548">
        <w:rPr>
          <w:i/>
          <w:iCs/>
        </w:rPr>
        <w:t xml:space="preserve"> </w:t>
      </w:r>
      <w:r w:rsidRPr="00495548">
        <w:t>BSEA #05-4726 and #05-4827 11 MSER 260 (2005) (Decision, Crane, 2005).</w:t>
      </w:r>
    </w:p>
  </w:footnote>
  <w:footnote w:id="53">
    <w:p w14:paraId="42F2B95A" w14:textId="77777777" w:rsidR="00F522DF" w:rsidRPr="00495548" w:rsidRDefault="00F522DF" w:rsidP="00F522DF">
      <w:pPr>
        <w:pStyle w:val="FootnoteText"/>
      </w:pPr>
      <w:r w:rsidRPr="00495548">
        <w:rPr>
          <w:rStyle w:val="FootnoteReference"/>
        </w:rPr>
        <w:footnoteRef/>
      </w:r>
      <w:r w:rsidRPr="00495548">
        <w:t xml:space="preserve">   34 CFR 300.106(a).</w:t>
      </w:r>
    </w:p>
  </w:footnote>
  <w:footnote w:id="54">
    <w:p w14:paraId="74BD9679" w14:textId="386065D8" w:rsidR="00F522DF" w:rsidRPr="00495548" w:rsidRDefault="00F522DF" w:rsidP="00F522DF">
      <w:pPr>
        <w:pStyle w:val="FootnoteText"/>
      </w:pPr>
      <w:r w:rsidRPr="00495548">
        <w:rPr>
          <w:rStyle w:val="FootnoteReference"/>
        </w:rPr>
        <w:footnoteRef/>
      </w:r>
      <w:r w:rsidRPr="00495548">
        <w:t xml:space="preserve">  </w:t>
      </w:r>
      <w:r w:rsidR="00BB0347" w:rsidRPr="00495548">
        <w:t xml:space="preserve"> </w:t>
      </w:r>
      <w:r w:rsidRPr="00495548">
        <w:rPr>
          <w:i/>
          <w:iCs/>
        </w:rPr>
        <w:t>MM by DM and EM v. Sch. Dist. of Grenville Cnty.</w:t>
      </w:r>
      <w:r w:rsidRPr="00495548">
        <w:t xml:space="preserve">, 303 F.3d 523, 538-39 (4th Cir. 2002); </w:t>
      </w:r>
      <w:r w:rsidRPr="00495548">
        <w:rPr>
          <w:i/>
          <w:iCs/>
        </w:rPr>
        <w:t xml:space="preserve">Cordrey v. </w:t>
      </w:r>
      <w:proofErr w:type="spellStart"/>
      <w:r w:rsidRPr="00495548">
        <w:rPr>
          <w:i/>
          <w:iCs/>
        </w:rPr>
        <w:t>Euckert</w:t>
      </w:r>
      <w:proofErr w:type="spellEnd"/>
      <w:r w:rsidRPr="00495548">
        <w:t xml:space="preserve">, 917 F.2d 1460, 1473-74 (6th Cir. 1990); </w:t>
      </w:r>
      <w:r w:rsidRPr="00495548">
        <w:rPr>
          <w:i/>
          <w:iCs/>
        </w:rPr>
        <w:t>Coleman v. Pottstown Sch. Dist.</w:t>
      </w:r>
      <w:r w:rsidRPr="00495548">
        <w:t>, 983 F.Supp.</w:t>
      </w:r>
      <w:r w:rsidR="009D5418" w:rsidRPr="00495548">
        <w:t>2d</w:t>
      </w:r>
      <w:r w:rsidRPr="00495548">
        <w:t xml:space="preserve"> 543, 566 (E.D. Penn. 2013)</w:t>
      </w:r>
      <w:r w:rsidR="001E0452" w:rsidRPr="00495548">
        <w:t xml:space="preserve"> </w:t>
      </w:r>
      <w:r w:rsidR="001E0452" w:rsidRPr="00495548">
        <w:rPr>
          <w:i/>
          <w:iCs/>
        </w:rPr>
        <w:t>aff’d</w:t>
      </w:r>
      <w:r w:rsidR="00C53F78" w:rsidRPr="00495548">
        <w:t>,</w:t>
      </w:r>
      <w:r w:rsidR="001E0452" w:rsidRPr="00495548">
        <w:t xml:space="preserve"> 581 Fed. Appx. 141 (3</w:t>
      </w:r>
      <w:r w:rsidR="001E0452" w:rsidRPr="00495548">
        <w:rPr>
          <w:vertAlign w:val="superscript"/>
        </w:rPr>
        <w:t>rd</w:t>
      </w:r>
      <w:r w:rsidR="001E0452" w:rsidRPr="00495548">
        <w:t xml:space="preserve"> Cir, 2014).</w:t>
      </w:r>
      <w:r w:rsidRPr="00495548">
        <w:t xml:space="preserve"> </w:t>
      </w:r>
    </w:p>
  </w:footnote>
  <w:footnote w:id="55">
    <w:p w14:paraId="28428590" w14:textId="77777777" w:rsidR="00F522DF" w:rsidRPr="00495548" w:rsidRDefault="00F522DF" w:rsidP="00F522DF">
      <w:pPr>
        <w:pStyle w:val="FootnoteText"/>
      </w:pPr>
      <w:r w:rsidRPr="00495548">
        <w:rPr>
          <w:rStyle w:val="FootnoteReference"/>
        </w:rPr>
        <w:footnoteRef/>
      </w:r>
      <w:r w:rsidRPr="00495548">
        <w:t xml:space="preserve">   </w:t>
      </w:r>
      <w:r w:rsidRPr="00495548">
        <w:rPr>
          <w:i/>
          <w:iCs/>
        </w:rPr>
        <w:t>Cordrey</w:t>
      </w:r>
      <w:r w:rsidRPr="00495548">
        <w:t>, 917 F.2d at 1473.</w:t>
      </w:r>
    </w:p>
  </w:footnote>
  <w:footnote w:id="56">
    <w:p w14:paraId="27BB4278" w14:textId="77777777" w:rsidR="004465B6" w:rsidRPr="00495548" w:rsidRDefault="004465B6" w:rsidP="004465B6">
      <w:pPr>
        <w:pStyle w:val="FootnoteText"/>
      </w:pPr>
      <w:r w:rsidRPr="00495548">
        <w:rPr>
          <w:rStyle w:val="FootnoteReference"/>
        </w:rPr>
        <w:footnoteRef/>
      </w:r>
      <w:r w:rsidRPr="00495548">
        <w:t xml:space="preserve">   603 CMR 28.05(4)(d)(1).</w:t>
      </w:r>
    </w:p>
  </w:footnote>
  <w:footnote w:id="57">
    <w:p w14:paraId="55F1ACBD" w14:textId="536B0240" w:rsidR="004465B6" w:rsidRPr="00495548" w:rsidRDefault="004465B6" w:rsidP="004465B6">
      <w:pPr>
        <w:pStyle w:val="FootnoteText"/>
      </w:pPr>
      <w:r w:rsidRPr="00495548">
        <w:rPr>
          <w:rStyle w:val="FootnoteReference"/>
        </w:rPr>
        <w:footnoteRef/>
      </w:r>
      <w:r w:rsidRPr="00495548">
        <w:t xml:space="preserve">   </w:t>
      </w:r>
      <w:proofErr w:type="spellStart"/>
      <w:r w:rsidRPr="00495548">
        <w:rPr>
          <w:i/>
          <w:iCs/>
          <w:lang w:eastAsia="ar-SA"/>
        </w:rPr>
        <w:t>Wanham</w:t>
      </w:r>
      <w:proofErr w:type="spellEnd"/>
      <w:r w:rsidRPr="00495548">
        <w:rPr>
          <w:i/>
          <w:iCs/>
          <w:lang w:eastAsia="ar-SA"/>
        </w:rPr>
        <w:t xml:space="preserve"> v. Everett Pub. Sch.</w:t>
      </w:r>
      <w:r w:rsidRPr="00495548">
        <w:rPr>
          <w:lang w:eastAsia="ar-SA"/>
        </w:rPr>
        <w:t xml:space="preserve">, 550 F.Supp.2d 152, 159 (D. Mass. 2008) (concluding that despite documented regression, summer services at the Landmark School were not warranted as none of Parent’s experts testified that services at Landmark were needed); see </w:t>
      </w:r>
      <w:r w:rsidRPr="00495548">
        <w:rPr>
          <w:i/>
          <w:iCs/>
          <w:lang w:eastAsia="ar-SA"/>
        </w:rPr>
        <w:t>In Re: Sudbury PS</w:t>
      </w:r>
      <w:r w:rsidRPr="00495548">
        <w:t>,</w:t>
      </w:r>
      <w:r w:rsidRPr="00495548">
        <w:rPr>
          <w:i/>
          <w:iCs/>
        </w:rPr>
        <w:t xml:space="preserve"> </w:t>
      </w:r>
      <w:r w:rsidRPr="00495548">
        <w:t xml:space="preserve">BSEA #05-4726 and #05-4827 11 MSER 260 (2005) (Decision, Crane, 2005) (finding that Parents failed to present sufficient credible evidence of what summer services were required under the state and federal regulatory standards, as the only evidence by Parents relating to summer services was brief testimony by parents experts that “did not provide sufficient basis for [the Hearing Officer] to understand what services would be necessary to satisfy the [] regulatory standards regarding summer services.”); see </w:t>
      </w:r>
      <w:r w:rsidRPr="00495548">
        <w:rPr>
          <w:i/>
          <w:iCs/>
        </w:rPr>
        <w:t>Doucette v. Georgetown Pub. Sch.</w:t>
      </w:r>
      <w:r w:rsidRPr="00495548">
        <w:t>, 936 F.3d 16, 19, n. 5 (1</w:t>
      </w:r>
      <w:r w:rsidRPr="00495548">
        <w:rPr>
          <w:vertAlign w:val="superscript"/>
        </w:rPr>
        <w:t>st</w:t>
      </w:r>
      <w:r w:rsidRPr="00495548">
        <w:t xml:space="preserve"> Cir. 2019) (recognizing that “[a]n ESY program is a summer school program for students who require year-round schooling to minimize substantial regression and reduce substantial recoupment time”).</w:t>
      </w:r>
    </w:p>
  </w:footnote>
  <w:footnote w:id="58">
    <w:p w14:paraId="1B0AA47B" w14:textId="4564B88D" w:rsidR="00F522DF" w:rsidRPr="00495548" w:rsidRDefault="00F522DF" w:rsidP="00F522DF">
      <w:pPr>
        <w:pStyle w:val="FootnoteText"/>
      </w:pPr>
      <w:r w:rsidRPr="00495548">
        <w:rPr>
          <w:rStyle w:val="FootnoteReference"/>
        </w:rPr>
        <w:footnoteRef/>
      </w:r>
      <w:r w:rsidRPr="00495548">
        <w:t xml:space="preserve">  </w:t>
      </w:r>
      <w:r w:rsidR="00BB0347" w:rsidRPr="00495548">
        <w:t xml:space="preserve"> </w:t>
      </w:r>
      <w:r w:rsidR="008974AD" w:rsidRPr="00495548">
        <w:t>MGL</w:t>
      </w:r>
      <w:r w:rsidRPr="00495548">
        <w:t xml:space="preserve">. c. 71 §38G; see 603 CMR 7.00 et. seq.  This licensure obligation did not change </w:t>
      </w:r>
      <w:proofErr w:type="gramStart"/>
      <w:r w:rsidRPr="00495548">
        <w:t>as a result of</w:t>
      </w:r>
      <w:proofErr w:type="gramEnd"/>
      <w:r w:rsidRPr="00495548">
        <w:t xml:space="preserve"> ESSA’s elimination of the definition of “highly qualified” from the IDEA.  </w:t>
      </w:r>
    </w:p>
  </w:footnote>
  <w:footnote w:id="59">
    <w:p w14:paraId="0254BAE2" w14:textId="63FA67C1" w:rsidR="00F522DF" w:rsidRPr="00495548" w:rsidRDefault="00F522DF" w:rsidP="00F522DF">
      <w:pPr>
        <w:pStyle w:val="FootnoteText"/>
      </w:pPr>
      <w:r w:rsidRPr="00495548">
        <w:rPr>
          <w:rStyle w:val="FootnoteReference"/>
        </w:rPr>
        <w:footnoteRef/>
      </w:r>
      <w:r w:rsidRPr="00495548">
        <w:t xml:space="preserve">   See 20 USC 7801(23) </w:t>
      </w:r>
      <w:r w:rsidR="00BB4E98" w:rsidRPr="00495548">
        <w:rPr>
          <w:i/>
          <w:iCs/>
        </w:rPr>
        <w:t>repealed by</w:t>
      </w:r>
      <w:r w:rsidR="00BC3107" w:rsidRPr="00495548">
        <w:t xml:space="preserve"> </w:t>
      </w:r>
      <w:proofErr w:type="spellStart"/>
      <w:r w:rsidR="00BC3107" w:rsidRPr="00495548">
        <w:t>Pub.L</w:t>
      </w:r>
      <w:proofErr w:type="spellEnd"/>
      <w:r w:rsidR="00BC3107" w:rsidRPr="00495548">
        <w:t>. 114-95, Title VIII, §§</w:t>
      </w:r>
      <w:r w:rsidR="00696AFD" w:rsidRPr="00495548">
        <w:t xml:space="preserve"> 8001(a)(1), (b)(2), (3)</w:t>
      </w:r>
      <w:r w:rsidR="00BC3107" w:rsidRPr="00495548">
        <w:rPr>
          <w:i/>
          <w:iCs/>
        </w:rPr>
        <w:t xml:space="preserve"> </w:t>
      </w:r>
      <w:r w:rsidR="00364CD5" w:rsidRPr="00495548">
        <w:t>(</w:t>
      </w:r>
      <w:r w:rsidR="00823507" w:rsidRPr="00495548">
        <w:t xml:space="preserve">December </w:t>
      </w:r>
      <w:r w:rsidR="00364CD5" w:rsidRPr="00495548">
        <w:t>10</w:t>
      </w:r>
      <w:r w:rsidR="00823507" w:rsidRPr="00495548">
        <w:t>, 2015</w:t>
      </w:r>
      <w:r w:rsidR="00364CD5" w:rsidRPr="00495548">
        <w:t xml:space="preserve">) 129 Stat. 2088, 2089 </w:t>
      </w:r>
      <w:r w:rsidRPr="00495548">
        <w:t>(</w:t>
      </w:r>
      <w:r w:rsidR="00A3797F" w:rsidRPr="00495548">
        <w:t xml:space="preserve">at that time </w:t>
      </w:r>
      <w:r w:rsidRPr="00495548">
        <w:t xml:space="preserve">defining ‘highly qualified’ to be teachers who had “obtained full State certification as a teacher … or passed the State teacher licensing examination and hold a license to teacher in such State … [and that] the teacher has not had certification or licensure requirements waived …”); </w:t>
      </w:r>
      <w:r w:rsidRPr="00495548">
        <w:rPr>
          <w:i/>
          <w:iCs/>
        </w:rPr>
        <w:t>Memo of Commissioner Driscoll regarding Federal “Highly Qualified” Teacher June 30</w:t>
      </w:r>
      <w:r w:rsidRPr="00495548">
        <w:rPr>
          <w:i/>
          <w:iCs/>
          <w:vertAlign w:val="superscript"/>
        </w:rPr>
        <w:t>th</w:t>
      </w:r>
      <w:r w:rsidRPr="00495548">
        <w:rPr>
          <w:i/>
          <w:iCs/>
        </w:rPr>
        <w:t xml:space="preserve"> Deadline </w:t>
      </w:r>
      <w:r w:rsidRPr="00495548">
        <w:t xml:space="preserve">(June 8, 2006) found at: </w:t>
      </w:r>
      <w:r w:rsidRPr="00495548">
        <w:rPr>
          <w:u w:val="single"/>
        </w:rPr>
        <w:t>https://www.doe.mass.edu/news/news.aspx?id=2942</w:t>
      </w:r>
      <w:r w:rsidRPr="00495548">
        <w:t xml:space="preserve">; </w:t>
      </w:r>
      <w:r w:rsidRPr="00495548">
        <w:rPr>
          <w:i/>
          <w:iCs/>
        </w:rPr>
        <w:t>Massachusetts Consolidated State Plan Under the Every Student Succeeds Act (ESSA)</w:t>
      </w:r>
      <w:r w:rsidRPr="00495548">
        <w:t xml:space="preserve">, n. 11 (April 2017, updated 8/24/17) (recognizing that “[ESSA] eliminates the category of Highly Qualified from federal statute.”) found at: </w:t>
      </w:r>
      <w:r w:rsidRPr="00495548">
        <w:rPr>
          <w:u w:val="single"/>
        </w:rPr>
        <w:t>https://www.doe.mass.edu/bese/docs/fy2016/2016-03/item3-essa.pdf</w:t>
      </w:r>
      <w:r w:rsidRPr="00495548">
        <w:t>.</w:t>
      </w:r>
    </w:p>
  </w:footnote>
  <w:footnote w:id="60">
    <w:p w14:paraId="07922C6C" w14:textId="195DD953" w:rsidR="00F522DF" w:rsidRPr="00495548" w:rsidRDefault="00F522DF" w:rsidP="00F522DF">
      <w:pPr>
        <w:pStyle w:val="FootnoteText"/>
      </w:pPr>
      <w:r w:rsidRPr="00495548">
        <w:rPr>
          <w:rStyle w:val="FootnoteReference"/>
        </w:rPr>
        <w:footnoteRef/>
      </w:r>
      <w:r w:rsidRPr="00495548">
        <w:t xml:space="preserve">   20 USC 1412(a)(14) (Each fiscal year, </w:t>
      </w:r>
      <w:proofErr w:type="gramStart"/>
      <w:r w:rsidRPr="00495548">
        <w:t>in order to</w:t>
      </w:r>
      <w:proofErr w:type="gramEnd"/>
      <w:r w:rsidRPr="00495548">
        <w:t xml:space="preserve"> receive federal funding under the IDEA, a </w:t>
      </w:r>
      <w:r w:rsidR="00CF0BAA" w:rsidRPr="00495548">
        <w:t>s</w:t>
      </w:r>
      <w:r w:rsidRPr="00495548">
        <w:t>tate must submit a play that provides assurances that it, among other things, “… has established and maintains qualifications to ensure that personnel necessary to carry out this subchapter are appropriately and adequately prepared and trained, including that those personnel have the content knowledge and skills to serve children with disabilities.”); see 34 CFR 300.156</w:t>
      </w:r>
      <w:bookmarkStart w:id="2" w:name="_Hlk155374225"/>
      <w:r w:rsidRPr="00495548">
        <w:t>.</w:t>
      </w:r>
    </w:p>
    <w:bookmarkEnd w:id="2"/>
  </w:footnote>
  <w:footnote w:id="61">
    <w:p w14:paraId="43ED9D56" w14:textId="184C16D7" w:rsidR="00C04A93" w:rsidRPr="00495548" w:rsidRDefault="00C04A93">
      <w:pPr>
        <w:pStyle w:val="FootnoteText"/>
      </w:pPr>
      <w:r w:rsidRPr="00495548">
        <w:rPr>
          <w:rStyle w:val="FootnoteReference"/>
        </w:rPr>
        <w:footnoteRef/>
      </w:r>
      <w:r w:rsidRPr="00495548">
        <w:t xml:space="preserve">   20 USC 1412(a)(14).</w:t>
      </w:r>
    </w:p>
  </w:footnote>
  <w:footnote w:id="62">
    <w:p w14:paraId="0DBEE72F" w14:textId="37A33FD3" w:rsidR="00F522DF" w:rsidRPr="00495548" w:rsidRDefault="00F522DF" w:rsidP="00F522DF">
      <w:pPr>
        <w:pStyle w:val="FootnoteText"/>
      </w:pPr>
      <w:r w:rsidRPr="00495548">
        <w:rPr>
          <w:rStyle w:val="FootnoteReference"/>
        </w:rPr>
        <w:footnoteRef/>
      </w:r>
      <w:r w:rsidRPr="00495548">
        <w:t xml:space="preserve">   34 CFR 300.156; see 34 CFR 300.207 (</w:t>
      </w:r>
      <w:r w:rsidR="00144F8A" w:rsidRPr="00495548">
        <w:t>“</w:t>
      </w:r>
      <w:r w:rsidRPr="00495548">
        <w:t>the LEA must ensure that all personnel necessary to carry out Part B of the Act are appropriately and adequately prepared, subject to the requirements of §300.156 (related to personnel qualifications) and section 2102(b) of [ESSA]</w:t>
      </w:r>
      <w:r w:rsidR="00144F8A" w:rsidRPr="00495548">
        <w:t>”</w:t>
      </w:r>
      <w:r w:rsidRPr="00495548">
        <w:t xml:space="preserve">).  In Massachusetts, the terminology and focus changed after ESSA to tracking teachers teaching “out of field” – i.e., outside their licensure area.  See </w:t>
      </w:r>
      <w:r w:rsidRPr="00495548">
        <w:rPr>
          <w:i/>
          <w:iCs/>
        </w:rPr>
        <w:t>Massachusetts Consolidated State Plan Under the Every Student Succeeds Act (ESSA)</w:t>
      </w:r>
      <w:r w:rsidRPr="00495548">
        <w:t xml:space="preserve">, Section 5.3(A) p. 74 (April 2017, updated 8/24/17) (defining “out of field” to be “A core academic teacher who has not demonstrated an understanding of the content, and is therefore not Highly Qualified for the subject/s he or she teaches for more than 20 percent of his or her schedule” and noting at n. 10 that “MA regulations allow for a person holding a license to be employed for a maximum of 20 percent of his/her time in a role and/or at a grade level for which she/he does not hold a license”) found at:  </w:t>
      </w:r>
      <w:r w:rsidRPr="00495548">
        <w:rPr>
          <w:u w:val="single"/>
        </w:rPr>
        <w:t>https://www.doe.mass.edu/bese/docs/fy2016/2016-03/item3-essa.pdf</w:t>
      </w:r>
      <w:r w:rsidRPr="00495548">
        <w:t>.</w:t>
      </w:r>
    </w:p>
  </w:footnote>
  <w:footnote w:id="63">
    <w:p w14:paraId="6FB7A62B" w14:textId="15B61982" w:rsidR="00F522DF" w:rsidRPr="00495548" w:rsidRDefault="00F522DF" w:rsidP="00F522DF">
      <w:pPr>
        <w:pStyle w:val="FootnoteText"/>
        <w:rPr>
          <w:color w:val="000000" w:themeColor="text1"/>
        </w:rPr>
      </w:pPr>
      <w:r w:rsidRPr="00495548">
        <w:rPr>
          <w:rStyle w:val="FootnoteReference"/>
          <w:color w:val="000000" w:themeColor="text1"/>
        </w:rPr>
        <w:footnoteRef/>
      </w:r>
      <w:r w:rsidR="00BB0347" w:rsidRPr="00495548">
        <w:rPr>
          <w:color w:val="000000" w:themeColor="text1"/>
        </w:rPr>
        <w:t xml:space="preserve"> </w:t>
      </w:r>
      <w:r w:rsidRPr="00495548">
        <w:rPr>
          <w:color w:val="000000" w:themeColor="text1"/>
        </w:rPr>
        <w:t xml:space="preserve">  </w:t>
      </w:r>
      <w:r w:rsidRPr="00495548">
        <w:rPr>
          <w:i/>
          <w:iCs/>
          <w:color w:val="000000" w:themeColor="text1"/>
        </w:rPr>
        <w:t>Schaffer v. Weast</w:t>
      </w:r>
      <w:r w:rsidRPr="00495548">
        <w:rPr>
          <w:color w:val="000000" w:themeColor="text1"/>
        </w:rPr>
        <w:t>, 546 US 49, 56-57, 62 (2005).</w:t>
      </w:r>
    </w:p>
  </w:footnote>
  <w:footnote w:id="64">
    <w:p w14:paraId="736EA1BD" w14:textId="05FD5816" w:rsidR="00F522DF" w:rsidRPr="00495548" w:rsidRDefault="00F522DF" w:rsidP="00F522DF">
      <w:pPr>
        <w:pStyle w:val="FootnoteText"/>
        <w:rPr>
          <w:color w:val="000000" w:themeColor="text1"/>
        </w:rPr>
      </w:pPr>
      <w:r w:rsidRPr="00495548">
        <w:rPr>
          <w:rStyle w:val="FootnoteReference"/>
          <w:color w:val="000000" w:themeColor="text1"/>
        </w:rPr>
        <w:footnoteRef/>
      </w:r>
      <w:r w:rsidRPr="00495548">
        <w:rPr>
          <w:color w:val="000000" w:themeColor="text1"/>
        </w:rPr>
        <w:t xml:space="preserve">  </w:t>
      </w:r>
      <w:r w:rsidR="00BB0347" w:rsidRPr="00495548">
        <w:rPr>
          <w:color w:val="000000" w:themeColor="text1"/>
        </w:rPr>
        <w:t xml:space="preserve"> </w:t>
      </w:r>
      <w:r w:rsidRPr="00495548">
        <w:rPr>
          <w:i/>
          <w:iCs/>
          <w:color w:val="000000" w:themeColor="text1"/>
        </w:rPr>
        <w:t>Id</w:t>
      </w:r>
      <w:r w:rsidRPr="00495548">
        <w:rPr>
          <w:color w:val="000000" w:themeColor="text1"/>
        </w:rPr>
        <w:t>.  (placing the burden of proof in an administrative hearing on the party seeking relief).</w:t>
      </w:r>
    </w:p>
  </w:footnote>
  <w:footnote w:id="65">
    <w:p w14:paraId="763FB748" w14:textId="405536E5" w:rsidR="00F522DF" w:rsidRPr="00495548" w:rsidRDefault="00F522DF" w:rsidP="00F522DF">
      <w:pPr>
        <w:rPr>
          <w:sz w:val="20"/>
          <w:szCs w:val="20"/>
        </w:rPr>
      </w:pPr>
      <w:r w:rsidRPr="00495548">
        <w:rPr>
          <w:rStyle w:val="FootnoteReference"/>
          <w:sz w:val="20"/>
          <w:szCs w:val="20"/>
        </w:rPr>
        <w:footnoteRef/>
      </w:r>
      <w:r w:rsidR="00BB0347" w:rsidRPr="00495548">
        <w:rPr>
          <w:sz w:val="20"/>
          <w:szCs w:val="20"/>
        </w:rPr>
        <w:t xml:space="preserve"> </w:t>
      </w:r>
      <w:r w:rsidRPr="00495548">
        <w:rPr>
          <w:sz w:val="20"/>
          <w:szCs w:val="20"/>
        </w:rPr>
        <w:t xml:space="preserve">  In making my determinations, I rely on the facts set forth in the Findings of Facts, above, and incorporate them by reference to avoid restating them except where necessary.</w:t>
      </w:r>
    </w:p>
  </w:footnote>
  <w:footnote w:id="66">
    <w:p w14:paraId="05674D74" w14:textId="3631DD4E" w:rsidR="00F522DF" w:rsidRPr="00495548" w:rsidRDefault="00F522DF" w:rsidP="00F522DF">
      <w:pPr>
        <w:pStyle w:val="FootnoteText"/>
      </w:pPr>
      <w:r w:rsidRPr="00495548">
        <w:rPr>
          <w:rStyle w:val="FootnoteReference"/>
        </w:rPr>
        <w:footnoteRef/>
      </w:r>
      <w:r w:rsidRPr="00495548">
        <w:t xml:space="preserve">   Parent also raised allegations of retaliation in her closing argument</w:t>
      </w:r>
      <w:r w:rsidR="000C5342" w:rsidRPr="00495548">
        <w:t xml:space="preserve">.  </w:t>
      </w:r>
      <w:r w:rsidR="00B6238F" w:rsidRPr="00495548">
        <w:t xml:space="preserve">While she referenced “retaliation” in her </w:t>
      </w:r>
      <w:r w:rsidRPr="00495548">
        <w:t xml:space="preserve">opening </w:t>
      </w:r>
      <w:r w:rsidR="00A44A4A" w:rsidRPr="00495548">
        <w:t>argument</w:t>
      </w:r>
      <w:r w:rsidR="008033AD" w:rsidRPr="00495548">
        <w:t xml:space="preserve"> </w:t>
      </w:r>
      <w:r w:rsidR="0089452F" w:rsidRPr="00495548">
        <w:t xml:space="preserve">twice, this </w:t>
      </w:r>
      <w:r w:rsidR="00B6238F" w:rsidRPr="00495548">
        <w:t xml:space="preserve">term was used </w:t>
      </w:r>
      <w:r w:rsidR="0013308C" w:rsidRPr="00495548">
        <w:t xml:space="preserve">in relation to </w:t>
      </w:r>
      <w:r w:rsidR="0089452F" w:rsidRPr="00495548">
        <w:t xml:space="preserve">an </w:t>
      </w:r>
      <w:r w:rsidR="008033AD" w:rsidRPr="00495548">
        <w:t>allegation that occurred outside the timeframe involved in this hearing (while</w:t>
      </w:r>
      <w:r w:rsidR="0013308C" w:rsidRPr="00495548">
        <w:t xml:space="preserve"> Student was at </w:t>
      </w:r>
      <w:r w:rsidR="008033AD" w:rsidRPr="00495548">
        <w:t>the Renaissance School)</w:t>
      </w:r>
      <w:r w:rsidR="000C5342" w:rsidRPr="00495548">
        <w:t xml:space="preserve">, and </w:t>
      </w:r>
      <w:r w:rsidR="0089452F" w:rsidRPr="00495548">
        <w:t xml:space="preserve">an allegation </w:t>
      </w:r>
      <w:r w:rsidR="000C5342" w:rsidRPr="00495548">
        <w:t>not relevant to the issues for hearing (i.e.</w:t>
      </w:r>
      <w:r w:rsidR="006B4CA6" w:rsidRPr="00495548">
        <w:t>,</w:t>
      </w:r>
      <w:r w:rsidR="000C5342" w:rsidRPr="00495548">
        <w:t xml:space="preserve"> that Student did not get a diploma)</w:t>
      </w:r>
      <w:r w:rsidRPr="00495548">
        <w:t xml:space="preserve">.  </w:t>
      </w:r>
      <w:r w:rsidR="00AD7970" w:rsidRPr="00495548">
        <w:t xml:space="preserve">Parent did not submit any specific evidence of </w:t>
      </w:r>
      <w:r w:rsidR="00E1708D" w:rsidRPr="00495548">
        <w:t>retaliation or</w:t>
      </w:r>
      <w:r w:rsidR="00AD7970" w:rsidRPr="00495548">
        <w:t xml:space="preserve"> refer to it in her closing argument.  Rather, she referred to this term in a conclusory fashion, alleging </w:t>
      </w:r>
      <w:r w:rsidRPr="00495548">
        <w:t>that the District “retaliated” against Parent and Student for “participating in protected activities”</w:t>
      </w:r>
      <w:r w:rsidR="00AD7970" w:rsidRPr="00495548">
        <w:t xml:space="preserve">.  Thus, </w:t>
      </w:r>
      <w:r w:rsidRPr="00495548">
        <w:t xml:space="preserve">I do not consider it </w:t>
      </w:r>
      <w:r w:rsidR="00780A03" w:rsidRPr="00495548">
        <w:t>here</w:t>
      </w:r>
      <w:r w:rsidRPr="00495548">
        <w:t xml:space="preserve">. </w:t>
      </w:r>
    </w:p>
  </w:footnote>
  <w:footnote w:id="67">
    <w:p w14:paraId="67131E33" w14:textId="75671325" w:rsidR="00F522DF" w:rsidRPr="00495548" w:rsidRDefault="00F522DF" w:rsidP="00F522DF">
      <w:pPr>
        <w:pStyle w:val="FootnoteText"/>
      </w:pPr>
      <w:r w:rsidRPr="00495548">
        <w:rPr>
          <w:rStyle w:val="FootnoteReference"/>
        </w:rPr>
        <w:footnoteRef/>
      </w:r>
      <w:r w:rsidR="00BB0347" w:rsidRPr="00495548">
        <w:t xml:space="preserve">  </w:t>
      </w:r>
      <w:r w:rsidRPr="00495548">
        <w:t xml:space="preserve"> See </w:t>
      </w:r>
      <w:r w:rsidRPr="00495548">
        <w:rPr>
          <w:i/>
          <w:iCs/>
        </w:rPr>
        <w:t>Lebron v. Commonwealth of Puerto Rico</w:t>
      </w:r>
      <w:r w:rsidRPr="00495548">
        <w:t xml:space="preserve">, 770 F.3d 25, 29–32 (1st Cir. 2014) (upholding dismissal of claims of discrimination under Section 504 and the ADA due to “[t]he parents </w:t>
      </w:r>
      <w:proofErr w:type="spellStart"/>
      <w:r w:rsidRPr="00495548">
        <w:t>hav</w:t>
      </w:r>
      <w:proofErr w:type="spellEnd"/>
      <w:r w:rsidRPr="00495548">
        <w:t>[</w:t>
      </w:r>
      <w:proofErr w:type="spellStart"/>
      <w:r w:rsidRPr="00495548">
        <w:t>ing</w:t>
      </w:r>
      <w:proofErr w:type="spellEnd"/>
      <w:r w:rsidRPr="00495548">
        <w:t xml:space="preserve">] provided no factual allegations that would support any inference, let alone a reasonable one, that the [defendant] or any of its agents intentionally discriminated against the child because he was disabled” and holding that “[s]imply alleging in a conclusory fashion that the defendants engaged in </w:t>
      </w:r>
      <w:r w:rsidR="007D3D2E" w:rsidRPr="00495548">
        <w:t>‘</w:t>
      </w:r>
      <w:r w:rsidRPr="00495548">
        <w:t>intentional discrimination,</w:t>
      </w:r>
      <w:r w:rsidR="005A661A" w:rsidRPr="00495548">
        <w:t>’</w:t>
      </w:r>
      <w:r w:rsidRPr="00495548">
        <w:t xml:space="preserve"> as does the complaint here, is not enough to satisfy the pleading standard.”) Citing </w:t>
      </w:r>
      <w:r w:rsidRPr="00495548">
        <w:rPr>
          <w:i/>
          <w:iCs/>
        </w:rPr>
        <w:t>Ocasio-Hernandez v. Fortuno-Burset</w:t>
      </w:r>
      <w:r w:rsidRPr="00495548">
        <w:t>, 640 F.3d 1, 13–14 (1st Cir. 2011).</w:t>
      </w:r>
    </w:p>
  </w:footnote>
  <w:footnote w:id="68">
    <w:p w14:paraId="4A26AE24" w14:textId="4A981C4F" w:rsidR="004A4901" w:rsidRPr="00495548" w:rsidRDefault="004A4901" w:rsidP="004A4901">
      <w:pPr>
        <w:rPr>
          <w:sz w:val="20"/>
          <w:szCs w:val="20"/>
        </w:rPr>
      </w:pPr>
      <w:r w:rsidRPr="00495548">
        <w:rPr>
          <w:rStyle w:val="FootnoteReference"/>
          <w:sz w:val="20"/>
          <w:szCs w:val="20"/>
        </w:rPr>
        <w:footnoteRef/>
      </w:r>
      <w:r w:rsidRPr="00495548">
        <w:rPr>
          <w:sz w:val="20"/>
          <w:szCs w:val="20"/>
        </w:rPr>
        <w:t xml:space="preserve">   </w:t>
      </w:r>
      <w:r w:rsidR="00676B71" w:rsidRPr="00495548">
        <w:rPr>
          <w:sz w:val="20"/>
          <w:szCs w:val="20"/>
        </w:rPr>
        <w:t xml:space="preserve">Parent also noted in her September 8, 2021 letter (Exhibit S-3) that Dr. Morris had at some unspecified time “‘roll[ed her] eyes when [she] learned [Student] was injured’ humiliating [Student] with comments about his autism”, however it was unclear from her wording when this alleged eye rolling occurred, and no other evidence  was provided to confirm that this eye rolling occurred during a Team meeting involved in the matter before me.  Parent’s letter also noted that during the September 7, 2021 Team meeting Dr. Morris allegedly “further rolled [her] eyes several times” during the Team’s conversation about the safety of the neighborhood surrounding the College Steps campus, however Parent then noted that Student was not present at this Team meeting.  Parent’s only references to the alleged eye rolling when Student advised he had hurt his foot was made at times of argument during the hearing, not through evidence.  She referenced it in her opening and closing statements and in response to an objection raised to a question she had asked a witness that was objected to by the District but did not provide independent evidence that it occurred.  She never asked Dr. Morris any questions about this allegation when she cross-examined her, and no other witness, including Ms. </w:t>
      </w:r>
      <w:proofErr w:type="spellStart"/>
      <w:r w:rsidR="00676B71" w:rsidRPr="00495548">
        <w:rPr>
          <w:sz w:val="20"/>
          <w:szCs w:val="20"/>
        </w:rPr>
        <w:t>MacGovern</w:t>
      </w:r>
      <w:proofErr w:type="spellEnd"/>
      <w:r w:rsidR="00676B71" w:rsidRPr="00495548">
        <w:rPr>
          <w:sz w:val="20"/>
          <w:szCs w:val="20"/>
        </w:rPr>
        <w:t xml:space="preserve">, ever testified about this.  Further, even assuming this eye-rolling occurred at the September 7, 2021 Team meeting, this one instance of alleged mistreatment at a Team meeting where Student was not present, is not sufficient, on its own, to meet Parent’s and Student’s burden of proof that the District “harassed” Student at Team meetings, causing him not to attend them.  </w:t>
      </w:r>
      <w:r w:rsidRPr="00495548">
        <w:rPr>
          <w:sz w:val="20"/>
          <w:szCs w:val="20"/>
        </w:rPr>
        <w:t xml:space="preserve">  </w:t>
      </w:r>
    </w:p>
  </w:footnote>
  <w:footnote w:id="69">
    <w:p w14:paraId="6CADB62F" w14:textId="3E6E8EA2" w:rsidR="00F522DF" w:rsidRPr="00495548" w:rsidRDefault="00F522DF" w:rsidP="00F522DF">
      <w:pPr>
        <w:pStyle w:val="FootnoteText"/>
      </w:pPr>
      <w:r w:rsidRPr="00495548">
        <w:rPr>
          <w:rStyle w:val="FootnoteReference"/>
        </w:rPr>
        <w:footnoteRef/>
      </w:r>
      <w:r w:rsidR="00BB6263" w:rsidRPr="00495548">
        <w:t xml:space="preserve"> </w:t>
      </w:r>
      <w:r w:rsidRPr="00495548">
        <w:t xml:space="preserve">  Many of these Team meetings were the subject of prior BSEA hearing requests between the Parties.  </w:t>
      </w:r>
    </w:p>
  </w:footnote>
  <w:footnote w:id="70">
    <w:p w14:paraId="64B97475" w14:textId="77777777" w:rsidR="007344FB" w:rsidRPr="00495548" w:rsidRDefault="007344FB" w:rsidP="007344FB">
      <w:pPr>
        <w:pStyle w:val="FootnoteText"/>
      </w:pPr>
      <w:r w:rsidRPr="00495548">
        <w:rPr>
          <w:rStyle w:val="FootnoteReference"/>
        </w:rPr>
        <w:footnoteRef/>
      </w:r>
      <w:r w:rsidRPr="00495548">
        <w:t xml:space="preserve">   Although hearsay evidence is admissible at due process hearings before the BSEA, Mr. Kennedy’s testimony only provides reliable hearsay evidence of Parent’s beliefs.  It is too tangential to provide reliable evidence of Student’s beliefs.  I also recognize that at all relevant times, Student was a competent 21-year-old adult.  </w:t>
      </w:r>
    </w:p>
  </w:footnote>
  <w:footnote w:id="71">
    <w:p w14:paraId="4733CC71" w14:textId="060B857C" w:rsidR="00F522DF" w:rsidRPr="00495548" w:rsidRDefault="00F522DF" w:rsidP="00F522DF">
      <w:pPr>
        <w:pStyle w:val="FootnoteText"/>
      </w:pPr>
      <w:r w:rsidRPr="00495548">
        <w:rPr>
          <w:rStyle w:val="FootnoteReference"/>
        </w:rPr>
        <w:footnoteRef/>
      </w:r>
      <w:r w:rsidRPr="00495548">
        <w:t xml:space="preserve">   Ms. </w:t>
      </w:r>
      <w:proofErr w:type="spellStart"/>
      <w:r w:rsidRPr="00495548">
        <w:t>MacGovern</w:t>
      </w:r>
      <w:proofErr w:type="spellEnd"/>
      <w:r w:rsidRPr="00495548">
        <w:t xml:space="preserve"> stated generally that she was not allowed to share Student’s statements she had written down, but no further evidence or information as to this statement was provided, and it is not clear when Ms. </w:t>
      </w:r>
      <w:proofErr w:type="spellStart"/>
      <w:r w:rsidRPr="00495548">
        <w:t>MacGovern</w:t>
      </w:r>
      <w:proofErr w:type="spellEnd"/>
      <w:r w:rsidRPr="00495548">
        <w:t xml:space="preserve"> was so prohibited, if at all</w:t>
      </w:r>
      <w:r w:rsidR="00205A90" w:rsidRPr="00495548">
        <w:t>,</w:t>
      </w:r>
      <w:r w:rsidRPr="00495548">
        <w:t xml:space="preserve"> from sharing Student’s statements at any of the Team Meetings involved in this matter.</w:t>
      </w:r>
    </w:p>
  </w:footnote>
  <w:footnote w:id="72">
    <w:p w14:paraId="2936E1D2" w14:textId="26D6E5FE" w:rsidR="00F522DF" w:rsidRPr="00495548" w:rsidRDefault="00F522DF" w:rsidP="00F522DF">
      <w:pPr>
        <w:pStyle w:val="FootnoteText"/>
      </w:pPr>
      <w:r w:rsidRPr="00495548">
        <w:rPr>
          <w:rStyle w:val="FootnoteReference"/>
        </w:rPr>
        <w:footnoteRef/>
      </w:r>
      <w:r w:rsidRPr="00495548">
        <w:t xml:space="preserve">  </w:t>
      </w:r>
      <w:r w:rsidR="00BB6263" w:rsidRPr="00495548">
        <w:t xml:space="preserve"> </w:t>
      </w:r>
      <w:r w:rsidRPr="00495548">
        <w:t xml:space="preserve">Although one of the purposes of the elaborate set of procedural safeguards imposed by Congress on school districts is to ensure parents’ full participation in the IEP process, “the fact that a parent doesn’t agree with the final IEP does not mean that either parent participation or FAPE was denied”.  </w:t>
      </w:r>
      <w:r w:rsidRPr="00495548">
        <w:rPr>
          <w:i/>
          <w:iCs/>
        </w:rPr>
        <w:t>In Re: Anchorage School District</w:t>
      </w:r>
      <w:r w:rsidRPr="00495548">
        <w:t xml:space="preserve">, 112 LRP 2275 (AK, 2011) citing </w:t>
      </w:r>
      <w:r w:rsidRPr="00495548">
        <w:rPr>
          <w:i/>
          <w:iCs/>
        </w:rPr>
        <w:t>B.V. v. Department of Education, State of Hawaii</w:t>
      </w:r>
      <w:r w:rsidRPr="00495548">
        <w:t>, 451 F.Supp.2d 1113, 1132 (</w:t>
      </w:r>
      <w:proofErr w:type="spellStart"/>
      <w:r w:rsidRPr="00495548">
        <w:t>D.Ha</w:t>
      </w:r>
      <w:proofErr w:type="spellEnd"/>
      <w:r w:rsidRPr="00495548">
        <w:t>., 2005)</w:t>
      </w:r>
      <w:r w:rsidR="00443BEC" w:rsidRPr="00495548">
        <w:t xml:space="preserve"> </w:t>
      </w:r>
      <w:r w:rsidR="00443BEC" w:rsidRPr="00495548">
        <w:rPr>
          <w:i/>
          <w:iCs/>
        </w:rPr>
        <w:t>aff’d</w:t>
      </w:r>
      <w:r w:rsidR="00443BEC" w:rsidRPr="00495548">
        <w:t>, 514 F.3d. 1384 (9</w:t>
      </w:r>
      <w:r w:rsidR="00443BEC" w:rsidRPr="00495548">
        <w:rPr>
          <w:vertAlign w:val="superscript"/>
        </w:rPr>
        <w:t>th</w:t>
      </w:r>
      <w:r w:rsidR="00443BEC" w:rsidRPr="00495548">
        <w:t xml:space="preserve"> Cir. 2008)</w:t>
      </w:r>
      <w:r w:rsidRPr="00495548">
        <w:t xml:space="preserve"> (“although parent disagreed with the decisions, education officials discussed parent’s concerns and considered [</w:t>
      </w:r>
      <w:r w:rsidR="005A28D1" w:rsidRPr="00495548">
        <w:t>their</w:t>
      </w:r>
      <w:r w:rsidRPr="00495548">
        <w:t xml:space="preserve">] views; the IDEA requires nothing more from a procedural standpoint”); see </w:t>
      </w:r>
      <w:r w:rsidRPr="00495548">
        <w:rPr>
          <w:i/>
          <w:iCs/>
        </w:rPr>
        <w:t>Burlington</w:t>
      </w:r>
      <w:r w:rsidRPr="00495548">
        <w:t>, 471 US at 379.</w:t>
      </w:r>
    </w:p>
  </w:footnote>
  <w:footnote w:id="73">
    <w:p w14:paraId="3981F5CE" w14:textId="51964427" w:rsidR="00F522DF" w:rsidRPr="00495548" w:rsidRDefault="00F522DF" w:rsidP="00F522DF">
      <w:pPr>
        <w:pStyle w:val="FootnoteText"/>
      </w:pPr>
      <w:r w:rsidRPr="00495548">
        <w:rPr>
          <w:rStyle w:val="FootnoteReference"/>
        </w:rPr>
        <w:footnoteRef/>
      </w:r>
      <w:r w:rsidRPr="00495548">
        <w:t xml:space="preserve">   </w:t>
      </w:r>
      <w:r w:rsidR="00E20658" w:rsidRPr="00495548">
        <w:t xml:space="preserve">See </w:t>
      </w:r>
      <w:r w:rsidRPr="00495548">
        <w:t>20 USC 1415(b)(3); 34 CFR 300.503; 71 Fed. Reg. at 46661 (1</w:t>
      </w:r>
      <w:r w:rsidRPr="00495548">
        <w:rPr>
          <w:vertAlign w:val="superscript"/>
        </w:rPr>
        <w:t>st</w:t>
      </w:r>
      <w:r w:rsidRPr="00495548">
        <w:t xml:space="preserve"> column)</w:t>
      </w:r>
      <w:r w:rsidR="00E20658" w:rsidRPr="00495548">
        <w:t>; 64 Fed. Reg. at 12473-74 (3</w:t>
      </w:r>
      <w:r w:rsidR="00E20658" w:rsidRPr="00495548">
        <w:rPr>
          <w:vertAlign w:val="superscript"/>
        </w:rPr>
        <w:t>rd</w:t>
      </w:r>
      <w:r w:rsidR="00E20658" w:rsidRPr="00495548">
        <w:t xml:space="preserve"> to 1</w:t>
      </w:r>
      <w:r w:rsidR="00E20658" w:rsidRPr="00495548">
        <w:rPr>
          <w:vertAlign w:val="superscript"/>
        </w:rPr>
        <w:t>st</w:t>
      </w:r>
      <w:r w:rsidR="00E20658" w:rsidRPr="00495548">
        <w:t xml:space="preserve"> Column).</w:t>
      </w:r>
    </w:p>
  </w:footnote>
  <w:footnote w:id="74">
    <w:p w14:paraId="49BFA25F" w14:textId="10E13B1B" w:rsidR="00F522DF" w:rsidRPr="00495548" w:rsidRDefault="00F522DF" w:rsidP="00F522DF">
      <w:pPr>
        <w:textAlignment w:val="baseline"/>
        <w:rPr>
          <w:sz w:val="20"/>
          <w:szCs w:val="20"/>
        </w:rPr>
      </w:pPr>
      <w:r w:rsidRPr="00495548">
        <w:rPr>
          <w:rStyle w:val="FootnoteReference"/>
          <w:sz w:val="20"/>
          <w:szCs w:val="20"/>
        </w:rPr>
        <w:footnoteRef/>
      </w:r>
      <w:r w:rsidRPr="00495548">
        <w:rPr>
          <w:sz w:val="20"/>
          <w:szCs w:val="20"/>
        </w:rPr>
        <w:t xml:space="preserve"> </w:t>
      </w:r>
      <w:r w:rsidR="00BB6263" w:rsidRPr="00495548">
        <w:rPr>
          <w:sz w:val="20"/>
          <w:szCs w:val="20"/>
        </w:rPr>
        <w:t xml:space="preserve">  </w:t>
      </w:r>
      <w:r w:rsidRPr="00495548">
        <w:rPr>
          <w:i/>
          <w:iCs/>
          <w:sz w:val="20"/>
          <w:szCs w:val="20"/>
        </w:rPr>
        <w:t>Id</w:t>
      </w:r>
      <w:r w:rsidRPr="00495548">
        <w:rPr>
          <w:sz w:val="20"/>
          <w:szCs w:val="20"/>
        </w:rPr>
        <w:t xml:space="preserve">.      </w:t>
      </w:r>
    </w:p>
  </w:footnote>
  <w:footnote w:id="75">
    <w:p w14:paraId="57C4FBBD" w14:textId="0CC17692" w:rsidR="00F522DF" w:rsidRPr="00495548" w:rsidRDefault="00F522DF" w:rsidP="00F522DF">
      <w:pPr>
        <w:pStyle w:val="FootnoteText"/>
      </w:pPr>
      <w:r w:rsidRPr="00495548">
        <w:rPr>
          <w:rStyle w:val="FootnoteReference"/>
        </w:rPr>
        <w:footnoteRef/>
      </w:r>
      <w:r w:rsidRPr="00495548">
        <w:t xml:space="preserve">   I note that I consider this allegation solely to the extent that it pertains to the first issue in this matter.  To the extent that this allegation encompasses claims about improperly changing SIMS data or other information reported to DESE</w:t>
      </w:r>
      <w:r w:rsidR="00E20658" w:rsidRPr="00495548">
        <w:t>,</w:t>
      </w:r>
      <w:r w:rsidRPr="00495548">
        <w:t xml:space="preserve"> those allegations have been dismissed and I do not review any of the evidence </w:t>
      </w:r>
      <w:proofErr w:type="gramStart"/>
      <w:r w:rsidRPr="00495548">
        <w:t>with regard to</w:t>
      </w:r>
      <w:proofErr w:type="gramEnd"/>
      <w:r w:rsidRPr="00495548">
        <w:t xml:space="preserve"> those claims.  As noted in Footnote 3, above, the analysis for previously dismissed claims is incorporated into this </w:t>
      </w:r>
      <w:r w:rsidRPr="00495548">
        <w:rPr>
          <w:i/>
          <w:iCs/>
        </w:rPr>
        <w:t>Decision</w:t>
      </w:r>
      <w:r w:rsidRPr="00495548">
        <w:t>.  (</w:t>
      </w:r>
      <w:r w:rsidRPr="00495548">
        <w:rPr>
          <w:i/>
          <w:iCs/>
        </w:rPr>
        <w:t xml:space="preserve">Ruling on </w:t>
      </w:r>
      <w:r w:rsidR="00C6456D" w:rsidRPr="00495548">
        <w:rPr>
          <w:i/>
          <w:iCs/>
        </w:rPr>
        <w:t xml:space="preserve">Defendants’ </w:t>
      </w:r>
      <w:r w:rsidRPr="00495548">
        <w:rPr>
          <w:i/>
          <w:iCs/>
        </w:rPr>
        <w:t>Motions to Dismiss, Part II</w:t>
      </w:r>
      <w:r w:rsidRPr="00495548">
        <w:t>).</w:t>
      </w:r>
    </w:p>
  </w:footnote>
  <w:footnote w:id="76">
    <w:p w14:paraId="3AFA6AB6" w14:textId="4C07934B" w:rsidR="00F522DF" w:rsidRPr="00495548" w:rsidRDefault="00F522DF" w:rsidP="00F522DF">
      <w:pPr>
        <w:pStyle w:val="FootnoteText"/>
      </w:pPr>
      <w:r w:rsidRPr="00495548">
        <w:rPr>
          <w:rStyle w:val="FootnoteReference"/>
        </w:rPr>
        <w:footnoteRef/>
      </w:r>
      <w:r w:rsidRPr="00495548">
        <w:t xml:space="preserve">   After closing arguments were completed on January 8, 2024, </w:t>
      </w:r>
      <w:r w:rsidR="00DD74DC" w:rsidRPr="00495548">
        <w:t>Parent requested</w:t>
      </w:r>
      <w:r w:rsidR="00B84C14" w:rsidRPr="00495548">
        <w:t xml:space="preserve"> permission</w:t>
      </w:r>
      <w:r w:rsidR="00DD74DC" w:rsidRPr="00495548">
        <w:t xml:space="preserve"> to file a page she claimed was “left out” from this IEP that she contended changed the graduation date </w:t>
      </w:r>
      <w:r w:rsidR="00B84C14" w:rsidRPr="00495548">
        <w:t xml:space="preserve">from June 2019 </w:t>
      </w:r>
      <w:r w:rsidR="00DD74DC" w:rsidRPr="00495548">
        <w:t>to April 2022</w:t>
      </w:r>
      <w:r w:rsidR="00FB74C9" w:rsidRPr="00495548">
        <w:t xml:space="preserve">.  </w:t>
      </w:r>
      <w:r w:rsidR="00AF18AB" w:rsidRPr="00495548">
        <w:t xml:space="preserve">The </w:t>
      </w:r>
      <w:r w:rsidR="005545B9" w:rsidRPr="00495548">
        <w:t xml:space="preserve">IEP </w:t>
      </w:r>
      <w:r w:rsidR="00FB74C9" w:rsidRPr="00495548">
        <w:t>(</w:t>
      </w:r>
      <w:r w:rsidR="00B71316" w:rsidRPr="00495548">
        <w:t>E</w:t>
      </w:r>
      <w:r w:rsidR="005545B9" w:rsidRPr="00495548">
        <w:t xml:space="preserve">xhibit </w:t>
      </w:r>
      <w:r w:rsidR="00FB74C9" w:rsidRPr="00495548">
        <w:t>D-28)</w:t>
      </w:r>
      <w:r w:rsidRPr="00495548">
        <w:t xml:space="preserve"> </w:t>
      </w:r>
      <w:r w:rsidR="00FB74C9" w:rsidRPr="00495548">
        <w:t xml:space="preserve">was </w:t>
      </w:r>
      <w:r w:rsidRPr="00495548">
        <w:t xml:space="preserve">filed on November 3, 2023, and Parent </w:t>
      </w:r>
      <w:r w:rsidR="00FB74C9" w:rsidRPr="00495548">
        <w:t xml:space="preserve">did not </w:t>
      </w:r>
      <w:r w:rsidRPr="00495548">
        <w:t xml:space="preserve">object to </w:t>
      </w:r>
      <w:r w:rsidR="00FB74C9" w:rsidRPr="00495548">
        <w:t>it being admitted as filed</w:t>
      </w:r>
      <w:r w:rsidR="00AF18AB" w:rsidRPr="00495548">
        <w:t xml:space="preserve"> at the start of the hearing on</w:t>
      </w:r>
      <w:r w:rsidRPr="00495548">
        <w:t xml:space="preserve"> November 14, 2023</w:t>
      </w:r>
      <w:r w:rsidR="00FB74C9" w:rsidRPr="00495548">
        <w:t xml:space="preserve">, when she was provided with that opportunity.  As such, her request was denied.  </w:t>
      </w:r>
      <w:r w:rsidRPr="00495548">
        <w:t>However, even assuming the graduation date was so changed on the IEP, th</w:t>
      </w:r>
      <w:r w:rsidR="00135915" w:rsidRPr="00495548">
        <w:t>is</w:t>
      </w:r>
      <w:r w:rsidRPr="00495548">
        <w:t xml:space="preserve"> does not demonstrate that the District improperly changed Student’s graduation goal.  The goal of graduation remained, </w:t>
      </w:r>
      <w:r w:rsidR="003A3331" w:rsidRPr="00495548">
        <w:t>regardless of the changed date</w:t>
      </w:r>
      <w:r w:rsidRPr="00495548">
        <w:t xml:space="preserve">.  Moreover, had Student passed the February 2022 </w:t>
      </w:r>
      <w:r w:rsidR="00E13482" w:rsidRPr="00495548">
        <w:t>b</w:t>
      </w:r>
      <w:r w:rsidRPr="00495548">
        <w:t xml:space="preserve">iology MCAS retake, he would have graduated at that time.  </w:t>
      </w:r>
    </w:p>
  </w:footnote>
  <w:footnote w:id="77">
    <w:p w14:paraId="7100B3A6" w14:textId="53357723" w:rsidR="00F82A41" w:rsidRPr="00495548" w:rsidRDefault="00F82A41">
      <w:pPr>
        <w:pStyle w:val="FootnoteText"/>
      </w:pPr>
      <w:r w:rsidRPr="00495548">
        <w:rPr>
          <w:rStyle w:val="FootnoteReference"/>
        </w:rPr>
        <w:footnoteRef/>
      </w:r>
      <w:r w:rsidRPr="00495548">
        <w:t xml:space="preserve">    See Footnote 4, </w:t>
      </w:r>
      <w:r w:rsidRPr="00495548">
        <w:rPr>
          <w:i/>
          <w:iCs/>
        </w:rPr>
        <w:t>supra</w:t>
      </w:r>
      <w:r w:rsidRPr="00495548">
        <w:t>.</w:t>
      </w:r>
    </w:p>
  </w:footnote>
  <w:footnote w:id="78">
    <w:p w14:paraId="33DC94EB" w14:textId="5A2C5DF0" w:rsidR="00F522DF" w:rsidRPr="00495548" w:rsidRDefault="00F522DF" w:rsidP="00F522DF">
      <w:pPr>
        <w:pStyle w:val="FootnoteText"/>
      </w:pPr>
      <w:r w:rsidRPr="00495548">
        <w:rPr>
          <w:rStyle w:val="FootnoteReference"/>
        </w:rPr>
        <w:footnoteRef/>
      </w:r>
      <w:r w:rsidRPr="00495548">
        <w:t xml:space="preserve">   As noted in Footnote 3, above, the analysis for previously dismissed claims is incorporated into this </w:t>
      </w:r>
      <w:r w:rsidRPr="00495548">
        <w:rPr>
          <w:i/>
          <w:iCs/>
        </w:rPr>
        <w:t>Decision</w:t>
      </w:r>
      <w:r w:rsidRPr="00495548">
        <w:t>.  (</w:t>
      </w:r>
      <w:r w:rsidRPr="00495548">
        <w:rPr>
          <w:i/>
          <w:iCs/>
        </w:rPr>
        <w:t xml:space="preserve">Ruling on </w:t>
      </w:r>
      <w:r w:rsidR="00C6456D" w:rsidRPr="00495548">
        <w:rPr>
          <w:i/>
          <w:iCs/>
        </w:rPr>
        <w:t xml:space="preserve">Defendants’ </w:t>
      </w:r>
      <w:r w:rsidRPr="00495548">
        <w:rPr>
          <w:i/>
          <w:iCs/>
        </w:rPr>
        <w:t>Motions to Dismiss, Part II</w:t>
      </w:r>
      <w:r w:rsidRPr="00495548">
        <w:t>).</w:t>
      </w:r>
    </w:p>
  </w:footnote>
  <w:footnote w:id="79">
    <w:p w14:paraId="3049DC2E" w14:textId="4FBED95C" w:rsidR="00F522DF" w:rsidRPr="00495548" w:rsidRDefault="00F522DF" w:rsidP="00F522DF">
      <w:pPr>
        <w:pStyle w:val="FootnoteText"/>
      </w:pPr>
      <w:r w:rsidRPr="00495548">
        <w:rPr>
          <w:rStyle w:val="FootnoteReference"/>
        </w:rPr>
        <w:footnoteRef/>
      </w:r>
      <w:r w:rsidRPr="00495548">
        <w:t xml:space="preserve">   The emails further indicate that the issues with the competency waiver are tied to Student’s SIMS data enrollment code, and</w:t>
      </w:r>
      <w:r w:rsidR="009C149D" w:rsidRPr="00495548">
        <w:t xml:space="preserve"> they</w:t>
      </w:r>
      <w:r w:rsidRPr="00495548">
        <w:t xml:space="preserve"> evidence that this waiver must be granted by DESE</w:t>
      </w:r>
      <w:r w:rsidR="008A2969" w:rsidRPr="00495548">
        <w:t>,</w:t>
      </w:r>
      <w:r w:rsidRPr="00495548">
        <w:t xml:space="preserve"> not the District. While the issue of the competency waiver is outside my jurisdiction as noted in my </w:t>
      </w:r>
      <w:r w:rsidRPr="00495548">
        <w:rPr>
          <w:i/>
          <w:iCs/>
        </w:rPr>
        <w:t xml:space="preserve">Ruling on </w:t>
      </w:r>
      <w:r w:rsidR="009C149D" w:rsidRPr="00495548">
        <w:rPr>
          <w:i/>
          <w:iCs/>
        </w:rPr>
        <w:t xml:space="preserve">Defendants’ </w:t>
      </w:r>
      <w:r w:rsidRPr="00495548">
        <w:rPr>
          <w:i/>
          <w:iCs/>
        </w:rPr>
        <w:t>Motions to Dismiss</w:t>
      </w:r>
      <w:r w:rsidRPr="00495548">
        <w:t xml:space="preserve">, </w:t>
      </w:r>
      <w:r w:rsidRPr="00495548">
        <w:rPr>
          <w:i/>
          <w:iCs/>
        </w:rPr>
        <w:t>supra</w:t>
      </w:r>
      <w:r w:rsidRPr="00495548">
        <w:t xml:space="preserve">, I again take this opportunity to strongly encourage both the District and DESE to work together to </w:t>
      </w:r>
      <w:r w:rsidR="00E51EDD" w:rsidRPr="00495548">
        <w:t xml:space="preserve">review </w:t>
      </w:r>
      <w:r w:rsidRPr="00495548">
        <w:t xml:space="preserve">this issue </w:t>
      </w:r>
      <w:r w:rsidR="00E51EDD" w:rsidRPr="00495548">
        <w:t xml:space="preserve">to ensure </w:t>
      </w:r>
      <w:r w:rsidRPr="00495548">
        <w:t>Student receives any rights, privileges, benefits and waivers that he is otherwise entitled to, based upon what h</w:t>
      </w:r>
      <w:r w:rsidR="00386CEA" w:rsidRPr="00495548">
        <w:t>e</w:t>
      </w:r>
      <w:r w:rsidRPr="00495548">
        <w:t xml:space="preserve"> </w:t>
      </w:r>
      <w:proofErr w:type="gramStart"/>
      <w:r w:rsidRPr="00495548">
        <w:t>actually did</w:t>
      </w:r>
      <w:proofErr w:type="gramEnd"/>
      <w:r w:rsidRPr="00495548">
        <w:t xml:space="preserve"> educationally, rather, than what a computer code (perhaps improperly) classified him as doing.     </w:t>
      </w:r>
    </w:p>
  </w:footnote>
  <w:footnote w:id="80">
    <w:p w14:paraId="1C909E44" w14:textId="0EB91764" w:rsidR="00F522DF" w:rsidRPr="00495548" w:rsidRDefault="00F522DF" w:rsidP="00F522DF">
      <w:pPr>
        <w:pStyle w:val="FootnoteText"/>
      </w:pPr>
      <w:r w:rsidRPr="00495548">
        <w:rPr>
          <w:rStyle w:val="FootnoteReference"/>
        </w:rPr>
        <w:footnoteRef/>
      </w:r>
      <w:r w:rsidRPr="00495548">
        <w:t xml:space="preserve">   Notwithstanding that this is not admissible to support Parent and Student’s claim, it appears from Mr. Kennedy’s February 2, 2021 email, and </w:t>
      </w:r>
      <w:r w:rsidR="001B3261" w:rsidRPr="00495548">
        <w:t xml:space="preserve">Dr. Morris’s and Parent’s </w:t>
      </w:r>
      <w:r w:rsidRPr="00495548">
        <w:t xml:space="preserve">responses, as well as Mr. Kennedy’s corresponding testimony, that College Steps sought permission to make a schedule change from both </w:t>
      </w:r>
      <w:r w:rsidR="007D5521" w:rsidRPr="00495548">
        <w:t>P</w:t>
      </w:r>
      <w:r w:rsidRPr="00495548">
        <w:t xml:space="preserve">arties </w:t>
      </w:r>
      <w:r w:rsidR="007D5521" w:rsidRPr="00495548">
        <w:t>in February 2021</w:t>
      </w:r>
      <w:r w:rsidR="00216DAB" w:rsidRPr="00495548">
        <w:t>,</w:t>
      </w:r>
      <w:r w:rsidR="007D5521" w:rsidRPr="00495548">
        <w:t xml:space="preserve"> </w:t>
      </w:r>
      <w:r w:rsidR="004436FF" w:rsidRPr="00495548">
        <w:t xml:space="preserve">as </w:t>
      </w:r>
      <w:r w:rsidR="008D405F" w:rsidRPr="00495548">
        <w:t xml:space="preserve">he proposed that while </w:t>
      </w:r>
      <w:r w:rsidRPr="00495548">
        <w:t>“</w:t>
      </w:r>
      <w:r w:rsidR="008D405F" w:rsidRPr="00495548">
        <w:t>[i]</w:t>
      </w:r>
      <w:r w:rsidRPr="00495548">
        <w:t xml:space="preserve">t seems </w:t>
      </w:r>
      <w:r w:rsidR="004436FF" w:rsidRPr="00495548">
        <w:t xml:space="preserve">[the MCAS] </w:t>
      </w:r>
      <w:r w:rsidRPr="00495548">
        <w:t xml:space="preserve">matter is still being debated </w:t>
      </w:r>
      <w:r w:rsidR="008D405F" w:rsidRPr="00495548">
        <w:t xml:space="preserve">… </w:t>
      </w:r>
      <w:r w:rsidRPr="00495548">
        <w:t>would everyone be in agreement that it would</w:t>
      </w:r>
      <w:r w:rsidR="00673538" w:rsidRPr="00495548">
        <w:t>n</w:t>
      </w:r>
      <w:r w:rsidRPr="00495548">
        <w:t>’t hurt to work toward this if it is something he will need to do at some point in the future, even if not in the spring?”.  Although the District supported this request, Parent did not, and it was not done.  (S-30).</w:t>
      </w:r>
    </w:p>
  </w:footnote>
  <w:footnote w:id="81">
    <w:p w14:paraId="276826EA" w14:textId="7AB47734" w:rsidR="00255B33" w:rsidRPr="00495548" w:rsidRDefault="00255B33">
      <w:pPr>
        <w:pStyle w:val="FootnoteText"/>
      </w:pPr>
      <w:r w:rsidRPr="00495548">
        <w:rPr>
          <w:rStyle w:val="FootnoteReference"/>
        </w:rPr>
        <w:footnoteRef/>
      </w:r>
      <w:r w:rsidRPr="00495548">
        <w:t xml:space="preserve">   Student’s schedule at that time did not involve any </w:t>
      </w:r>
      <w:r w:rsidR="00E13482" w:rsidRPr="00495548">
        <w:t>b</w:t>
      </w:r>
      <w:r w:rsidRPr="00495548">
        <w:t xml:space="preserve">iology MCAS preparation time, so it is unclear if this alleged “unilateral” schedule development is part of this claim or not.  </w:t>
      </w:r>
    </w:p>
  </w:footnote>
  <w:footnote w:id="82">
    <w:p w14:paraId="73144A1A" w14:textId="6026398B" w:rsidR="00F522DF" w:rsidRPr="00495548" w:rsidRDefault="00F522DF" w:rsidP="00F522DF">
      <w:pPr>
        <w:pStyle w:val="FootnoteText"/>
      </w:pPr>
      <w:r w:rsidRPr="00495548">
        <w:rPr>
          <w:rStyle w:val="FootnoteReference"/>
        </w:rPr>
        <w:footnoteRef/>
      </w:r>
      <w:r w:rsidRPr="00495548">
        <w:t xml:space="preserve">   In her Closing </w:t>
      </w:r>
      <w:r w:rsidR="00AA79F4" w:rsidRPr="00495548">
        <w:t>a</w:t>
      </w:r>
      <w:r w:rsidRPr="00495548">
        <w:t xml:space="preserve">rgument Parent also </w:t>
      </w:r>
      <w:r w:rsidR="000A455A" w:rsidRPr="00495548">
        <w:t xml:space="preserve">claimed, </w:t>
      </w:r>
      <w:r w:rsidRPr="00495548">
        <w:t>for the first time</w:t>
      </w:r>
      <w:r w:rsidR="000A455A" w:rsidRPr="00495548">
        <w:t>,</w:t>
      </w:r>
      <w:r w:rsidRPr="00495548">
        <w:t xml:space="preserve"> that </w:t>
      </w:r>
      <w:r w:rsidR="000A455A" w:rsidRPr="00495548">
        <w:t xml:space="preserve">providing Student </w:t>
      </w:r>
      <w:r w:rsidRPr="00495548">
        <w:t>compensatory services</w:t>
      </w:r>
      <w:r w:rsidR="00281D8D" w:rsidRPr="00495548">
        <w:t xml:space="preserve"> for not having had any speech and language services during the first semester of the 2021-2022 school year</w:t>
      </w:r>
      <w:r w:rsidRPr="00495548">
        <w:t xml:space="preserve">, </w:t>
      </w:r>
      <w:r w:rsidR="000A455A" w:rsidRPr="00495548">
        <w:t xml:space="preserve">although </w:t>
      </w:r>
      <w:r w:rsidRPr="00495548">
        <w:t>covering all missed services owed, w</w:t>
      </w:r>
      <w:r w:rsidR="000709DB" w:rsidRPr="00495548">
        <w:t xml:space="preserve">as also </w:t>
      </w:r>
      <w:r w:rsidRPr="00495548">
        <w:t>evidence of disability discrimination in violation of Section 504</w:t>
      </w:r>
      <w:r w:rsidR="00E8102B" w:rsidRPr="00495548">
        <w:t>,</w:t>
      </w:r>
      <w:r w:rsidRPr="00495548">
        <w:t xml:space="preserve"> because providing compensatory speech and language services at a later time</w:t>
      </w:r>
      <w:r w:rsidR="002F339F" w:rsidRPr="00495548">
        <w:t xml:space="preserve"> fails </w:t>
      </w:r>
      <w:r w:rsidRPr="00495548">
        <w:t>to address any potential “regression” Student may have experienced in not receiving these services for that semester of time.  As this is a new argument that was not part of Parent and Student’s original claims, and no evidence in support of this argument was presented during the Hearing (including but not limited to any evidence of Student regressing in his speech and language skills during th</w:t>
      </w:r>
      <w:r w:rsidR="008402CD" w:rsidRPr="00495548">
        <w:t>at</w:t>
      </w:r>
      <w:r w:rsidRPr="00495548">
        <w:t xml:space="preserve"> school year)</w:t>
      </w:r>
      <w:r w:rsidR="002C1F1B" w:rsidRPr="00495548">
        <w:t xml:space="preserve">, </w:t>
      </w:r>
      <w:r w:rsidR="0035520B" w:rsidRPr="00495548">
        <w:t xml:space="preserve">I do not consider it </w:t>
      </w:r>
      <w:r w:rsidRPr="00495548">
        <w:t>now.  However, I note that compensatory services are equitable remedies “fashioned to fit an individual student’s needs”</w:t>
      </w:r>
      <w:r w:rsidR="008C6C5D" w:rsidRPr="00495548">
        <w:t xml:space="preserve">.  </w:t>
      </w:r>
      <w:r w:rsidRPr="00495548">
        <w:t xml:space="preserve"> </w:t>
      </w:r>
      <w:r w:rsidR="008C6C5D" w:rsidRPr="00495548">
        <w:t xml:space="preserve">If </w:t>
      </w:r>
      <w:r w:rsidRPr="00495548">
        <w:t xml:space="preserve">warranted, a district’s obligation is to provide those services that are “‘equal in time and scope’ with what a student would have received …”.  </w:t>
      </w:r>
      <w:r w:rsidRPr="00495548">
        <w:rPr>
          <w:i/>
          <w:iCs/>
        </w:rPr>
        <w:t xml:space="preserve">Dracut Sch. Comm. v. Bureau of Special Educ. Appeals of the Massachusetts </w:t>
      </w:r>
      <w:proofErr w:type="spellStart"/>
      <w:r w:rsidRPr="00495548">
        <w:rPr>
          <w:i/>
          <w:iCs/>
        </w:rPr>
        <w:t>Dep't</w:t>
      </w:r>
      <w:proofErr w:type="spellEnd"/>
      <w:r w:rsidRPr="00495548">
        <w:rPr>
          <w:i/>
          <w:iCs/>
        </w:rPr>
        <w:t xml:space="preserve"> of Elementary &amp; Secondary Educ.</w:t>
      </w:r>
      <w:r w:rsidRPr="00495548">
        <w:t xml:space="preserve">, 737 F.Supp.2d 35, 55 (D. Mass. 2010) quoting </w:t>
      </w:r>
      <w:r w:rsidRPr="00495548">
        <w:rPr>
          <w:i/>
          <w:iCs/>
        </w:rPr>
        <w:t>Puffer v. Raynolds,</w:t>
      </w:r>
      <w:r w:rsidRPr="00495548">
        <w:t xml:space="preserve"> 761 </w:t>
      </w:r>
      <w:proofErr w:type="spellStart"/>
      <w:r w:rsidRPr="00495548">
        <w:t>F.Supp</w:t>
      </w:r>
      <w:proofErr w:type="spellEnd"/>
      <w:r w:rsidRPr="00495548">
        <w:t>. 838, 853 (D.</w:t>
      </w:r>
      <w:r w:rsidR="004B097F" w:rsidRPr="00495548">
        <w:t xml:space="preserve"> </w:t>
      </w:r>
      <w:r w:rsidRPr="00495548">
        <w:t>Mass.</w:t>
      </w:r>
      <w:r w:rsidR="004B097F" w:rsidRPr="00495548">
        <w:t xml:space="preserve"> </w:t>
      </w:r>
      <w:r w:rsidRPr="00495548">
        <w:t xml:space="preserve">1988); see </w:t>
      </w:r>
      <w:r w:rsidRPr="00495548">
        <w:rPr>
          <w:i/>
          <w:iCs/>
        </w:rPr>
        <w:t xml:space="preserve">Arroyo-Delgado v </w:t>
      </w:r>
      <w:proofErr w:type="spellStart"/>
      <w:r w:rsidRPr="00495548">
        <w:rPr>
          <w:i/>
          <w:iCs/>
        </w:rPr>
        <w:t>Dep’t</w:t>
      </w:r>
      <w:proofErr w:type="spellEnd"/>
      <w:r w:rsidRPr="00495548">
        <w:rPr>
          <w:i/>
          <w:iCs/>
        </w:rPr>
        <w:t xml:space="preserve"> of Educ. of Puerto Rico</w:t>
      </w:r>
      <w:r w:rsidRPr="00495548">
        <w:t xml:space="preserve">, 2018 WL 3491673, *4 (setting forth the two approaches taken by the Circuit Courts of Appeals to calculate the “equitable amount of compensatory services owed pursuant to the IDEA” – the “day-for-day approach” of </w:t>
      </w:r>
      <w:r w:rsidRPr="00495548">
        <w:rPr>
          <w:i/>
          <w:iCs/>
        </w:rPr>
        <w:t>Dracut Sch. Comm.</w:t>
      </w:r>
      <w:r w:rsidRPr="00495548">
        <w:t xml:space="preserve"> adopted by the Second, Third and Eighth Circuit Courts of Appeals, and a “totality of circumstances approach” that “evaluates whether the plaintiffs intentionally hindered the defendants from creating and implementing a proper IEP and FAPE” adopted by the Fourth and Ninth Circuit Court of Appeals and by the Federal District Court of Maine in </w:t>
      </w:r>
      <w:r w:rsidR="00C84B9C" w:rsidRPr="00495548">
        <w:rPr>
          <w:i/>
          <w:iCs/>
        </w:rPr>
        <w:t>I.</w:t>
      </w:r>
      <w:r w:rsidRPr="00495548">
        <w:rPr>
          <w:i/>
          <w:iCs/>
        </w:rPr>
        <w:t>J. v. Portland Pub. Sch.</w:t>
      </w:r>
      <w:r w:rsidRPr="00495548">
        <w:t>, 2016 WL 5940890, *5 (D. Me., 2016)</w:t>
      </w:r>
      <w:r w:rsidR="00BE3DFF" w:rsidRPr="00495548">
        <w:t xml:space="preserve"> </w:t>
      </w:r>
      <w:r w:rsidR="00BE3DFF" w:rsidRPr="00495548">
        <w:rPr>
          <w:i/>
          <w:iCs/>
        </w:rPr>
        <w:t xml:space="preserve">adopted report and </w:t>
      </w:r>
      <w:proofErr w:type="spellStart"/>
      <w:r w:rsidR="00BE3DFF" w:rsidRPr="00495548">
        <w:rPr>
          <w:i/>
          <w:iCs/>
        </w:rPr>
        <w:t>recomm</w:t>
      </w:r>
      <w:proofErr w:type="spellEnd"/>
      <w:r w:rsidR="00BE3DFF" w:rsidRPr="00495548">
        <w:rPr>
          <w:i/>
          <w:iCs/>
        </w:rPr>
        <w:t>.</w:t>
      </w:r>
      <w:r w:rsidR="00BE3DFF" w:rsidRPr="00495548">
        <w:t>, 2016 WL 7076995 (D. Me. 2016)</w:t>
      </w:r>
      <w:r w:rsidRPr="00495548">
        <w:t>, and noting that the First Circuit Court of Appeals “has not adopted or rejected either method, and the district courts in the First Circuit have not decided on a singular approach”) (citations omitted).</w:t>
      </w:r>
      <w:r w:rsidR="00B06D15" w:rsidRPr="00495548">
        <w:t xml:space="preserve">  </w:t>
      </w:r>
      <w:r w:rsidR="00EB4FD4" w:rsidRPr="00495548">
        <w:t xml:space="preserve">The District’s compensatory speech and language services were sufficient under either approach.  </w:t>
      </w:r>
    </w:p>
  </w:footnote>
  <w:footnote w:id="83">
    <w:p w14:paraId="6C6BB882" w14:textId="69CC1F14" w:rsidR="00F522DF" w:rsidRPr="00495548" w:rsidRDefault="00F522DF" w:rsidP="00F522DF">
      <w:pPr>
        <w:pStyle w:val="FootnoteText"/>
      </w:pPr>
      <w:r w:rsidRPr="00495548">
        <w:rPr>
          <w:rStyle w:val="FootnoteReference"/>
        </w:rPr>
        <w:footnoteRef/>
      </w:r>
      <w:r w:rsidRPr="00495548">
        <w:t xml:space="preserve">   </w:t>
      </w:r>
      <w:r w:rsidRPr="00495548">
        <w:rPr>
          <w:i/>
          <w:iCs/>
        </w:rPr>
        <w:t>Esposito</w:t>
      </w:r>
      <w:r w:rsidRPr="00495548">
        <w:t xml:space="preserve">, 675 F.3d at 40; </w:t>
      </w:r>
      <w:r w:rsidRPr="00495548">
        <w:rPr>
          <w:i/>
          <w:iCs/>
        </w:rPr>
        <w:t>Nieves-Marquez</w:t>
      </w:r>
      <w:r w:rsidRPr="00495548">
        <w:t xml:space="preserve">, 353 F.3d at 126; see </w:t>
      </w:r>
      <w:r w:rsidRPr="00495548">
        <w:rPr>
          <w:i/>
          <w:iCs/>
        </w:rPr>
        <w:t>Colin K.</w:t>
      </w:r>
      <w:r w:rsidRPr="00495548">
        <w:t xml:space="preserve">, 715 F.2d at 10 citing and comparing </w:t>
      </w:r>
      <w:r w:rsidRPr="00495548">
        <w:rPr>
          <w:i/>
          <w:iCs/>
        </w:rPr>
        <w:t>Monahan</w:t>
      </w:r>
      <w:r w:rsidRPr="00495548">
        <w:t xml:space="preserve">, 687 F.2d at 1170.  </w:t>
      </w:r>
    </w:p>
  </w:footnote>
  <w:footnote w:id="84">
    <w:p w14:paraId="7E64A6E2" w14:textId="6C115D20" w:rsidR="005A2D33" w:rsidRPr="00495548" w:rsidRDefault="005A2D33">
      <w:pPr>
        <w:pStyle w:val="FootnoteText"/>
      </w:pPr>
      <w:r w:rsidRPr="00495548">
        <w:rPr>
          <w:rStyle w:val="FootnoteReference"/>
        </w:rPr>
        <w:footnoteRef/>
      </w:r>
      <w:r w:rsidRPr="00495548">
        <w:t xml:space="preserve">    Student’s substantial progress was a highlight in the hearing, and a credit to all those who supported him during this time on both sides of this matter.</w:t>
      </w:r>
    </w:p>
  </w:footnote>
  <w:footnote w:id="85">
    <w:p w14:paraId="7B92572C" w14:textId="49F2B21E" w:rsidR="00F522DF" w:rsidRPr="00495548" w:rsidRDefault="00F522DF" w:rsidP="00F522DF">
      <w:pPr>
        <w:pStyle w:val="FootnoteText"/>
      </w:pPr>
      <w:r w:rsidRPr="00495548">
        <w:rPr>
          <w:rStyle w:val="FootnoteReference"/>
        </w:rPr>
        <w:footnoteRef/>
      </w:r>
      <w:r w:rsidRPr="00495548">
        <w:t xml:space="preserve">   </w:t>
      </w:r>
      <w:r w:rsidR="00495548">
        <w:t>(</w:t>
      </w:r>
      <w:proofErr w:type="spellStart"/>
      <w:r w:rsidRPr="00495548">
        <w:t>MacGovern</w:t>
      </w:r>
      <w:proofErr w:type="spellEnd"/>
      <w:r w:rsidRPr="00495548">
        <w:t>, 293</w:t>
      </w:r>
      <w:r w:rsidR="00495548">
        <w:t>)</w:t>
      </w:r>
      <w:r w:rsidRPr="00495548">
        <w:t>.</w:t>
      </w:r>
    </w:p>
  </w:footnote>
  <w:footnote w:id="86">
    <w:p w14:paraId="38272E3E" w14:textId="769147EF" w:rsidR="00F522DF" w:rsidRPr="00495548" w:rsidRDefault="00F522DF" w:rsidP="00F522DF">
      <w:pPr>
        <w:pStyle w:val="FootnoteText"/>
      </w:pPr>
      <w:r w:rsidRPr="00495548">
        <w:rPr>
          <w:rStyle w:val="FootnoteReference"/>
        </w:rPr>
        <w:footnoteRef/>
      </w:r>
      <w:r w:rsidRPr="00495548">
        <w:t xml:space="preserve">   </w:t>
      </w:r>
      <w:r w:rsidRPr="00495548">
        <w:rPr>
          <w:i/>
          <w:iCs/>
          <w:color w:val="000000" w:themeColor="text1"/>
        </w:rPr>
        <w:t>Roland M.</w:t>
      </w:r>
      <w:r w:rsidRPr="00495548">
        <w:rPr>
          <w:color w:val="000000" w:themeColor="text1"/>
        </w:rPr>
        <w:t>, 910 F.2d at 992.</w:t>
      </w:r>
    </w:p>
  </w:footnote>
  <w:footnote w:id="87">
    <w:p w14:paraId="5225D2B8" w14:textId="77777777" w:rsidR="00F522DF" w:rsidRPr="00495548" w:rsidRDefault="00F522DF" w:rsidP="00F522DF">
      <w:pPr>
        <w:pStyle w:val="FootnoteText"/>
      </w:pPr>
      <w:r w:rsidRPr="00495548">
        <w:rPr>
          <w:rStyle w:val="FootnoteReference"/>
        </w:rPr>
        <w:footnoteRef/>
      </w:r>
      <w:r w:rsidRPr="00495548">
        <w:t xml:space="preserve">   603 CMR 28.05(4)(d)(1).</w:t>
      </w:r>
    </w:p>
  </w:footnote>
  <w:footnote w:id="88">
    <w:p w14:paraId="1011C0A7" w14:textId="4B71ABA4" w:rsidR="00F522DF" w:rsidRPr="00495548" w:rsidRDefault="00F522DF" w:rsidP="00F522DF">
      <w:pPr>
        <w:pStyle w:val="FootnoteText"/>
      </w:pPr>
      <w:r w:rsidRPr="00495548">
        <w:rPr>
          <w:rStyle w:val="FootnoteReference"/>
        </w:rPr>
        <w:footnoteRef/>
      </w:r>
      <w:r w:rsidR="00BB6263" w:rsidRPr="00495548">
        <w:t xml:space="preserve"> </w:t>
      </w:r>
      <w:r w:rsidRPr="00495548">
        <w:t xml:space="preserve">  The evidence about Student’s work schedule was inconsistent.  According to the </w:t>
      </w:r>
      <w:r w:rsidR="00FC3F8D" w:rsidRPr="00495548">
        <w:t xml:space="preserve">Landmark College Bootcamp </w:t>
      </w:r>
      <w:r w:rsidRPr="00495548">
        <w:t xml:space="preserve">application </w:t>
      </w:r>
      <w:r w:rsidR="00FC3F8D" w:rsidRPr="00495548">
        <w:t xml:space="preserve">completed by Parent, </w:t>
      </w:r>
      <w:r w:rsidRPr="00495548">
        <w:t xml:space="preserve">Student worked at Lowes between 20-25 hours per week.  (S-1).  However, </w:t>
      </w:r>
      <w:r w:rsidR="00153A35" w:rsidRPr="00495548">
        <w:t xml:space="preserve">Parent advised </w:t>
      </w:r>
      <w:r w:rsidR="007C3BFB" w:rsidRPr="00495548">
        <w:t xml:space="preserve">the District </w:t>
      </w:r>
      <w:r w:rsidR="00153A35" w:rsidRPr="00495548">
        <w:t xml:space="preserve">in August that he worked Wednesdays from 3:00 p.m. to 10:00 p.m.  If Student worked </w:t>
      </w:r>
      <w:r w:rsidRPr="00495548">
        <w:t>3:00 to 10:00 p.m. each weekday</w:t>
      </w:r>
      <w:r w:rsidR="00153A35" w:rsidRPr="00495548">
        <w:t xml:space="preserve">, this would amount to </w:t>
      </w:r>
      <w:r w:rsidRPr="00495548">
        <w:t>35 hours of time, not accounting for any weekend shifts Student may have performed.  Parent also inexplicably failed to respond to Dr. Morris’s question about any changes to Student’s availability after school</w:t>
      </w:r>
      <w:r w:rsidR="007C3BFB" w:rsidRPr="00495548">
        <w:t xml:space="preserve"> as the school year progressed</w:t>
      </w:r>
      <w:r w:rsidRPr="00495548">
        <w:t>.</w:t>
      </w:r>
    </w:p>
  </w:footnote>
  <w:footnote w:id="89">
    <w:p w14:paraId="1418780C" w14:textId="38AB4408" w:rsidR="00F522DF" w:rsidRPr="00495548" w:rsidRDefault="00F522DF" w:rsidP="00F522DF">
      <w:pPr>
        <w:pStyle w:val="FootnoteText"/>
      </w:pPr>
      <w:r w:rsidRPr="00495548">
        <w:rPr>
          <w:rStyle w:val="FootnoteReference"/>
        </w:rPr>
        <w:footnoteRef/>
      </w:r>
      <w:r w:rsidRPr="00495548">
        <w:t xml:space="preserve">  </w:t>
      </w:r>
      <w:r w:rsidR="00BB6263" w:rsidRPr="00495548">
        <w:t xml:space="preserve"> </w:t>
      </w:r>
      <w:r w:rsidRPr="00495548">
        <w:t xml:space="preserve">See </w:t>
      </w:r>
      <w:r w:rsidRPr="00495548">
        <w:rPr>
          <w:i/>
          <w:iCs/>
        </w:rPr>
        <w:t xml:space="preserve">In Re: Adams 12 (CO) Five Star </w:t>
      </w:r>
      <w:proofErr w:type="spellStart"/>
      <w:r w:rsidRPr="00495548">
        <w:rPr>
          <w:i/>
          <w:iCs/>
        </w:rPr>
        <w:t>Schs</w:t>
      </w:r>
      <w:proofErr w:type="spellEnd"/>
      <w:r w:rsidRPr="00495548">
        <w:rPr>
          <w:i/>
          <w:iCs/>
        </w:rPr>
        <w:t>.</w:t>
      </w:r>
      <w:r w:rsidRPr="00495548">
        <w:t xml:space="preserve">, OCR #08-2301251, 124 LRP 555, (August, 2023) (identifying as an area of </w:t>
      </w:r>
      <w:r w:rsidR="00C15243" w:rsidRPr="00495548">
        <w:t xml:space="preserve">investigation into </w:t>
      </w:r>
      <w:r w:rsidRPr="00495548">
        <w:t>claims of disability discrimination, the district’s practice to “double count” the time that its social workers spent in classes as “both specialized instruction in behavior and mental health services because the students' IEPs, as written, clearly contemplate two distinct services being provided to students by listing them separately …”).</w:t>
      </w:r>
    </w:p>
  </w:footnote>
  <w:footnote w:id="90">
    <w:p w14:paraId="09C232BD" w14:textId="4CC72E79" w:rsidR="00F522DF" w:rsidRPr="00495548" w:rsidRDefault="00F522DF" w:rsidP="00F522DF">
      <w:pPr>
        <w:pStyle w:val="FootnoteText"/>
      </w:pPr>
      <w:r w:rsidRPr="00495548">
        <w:rPr>
          <w:rStyle w:val="FootnoteReference"/>
        </w:rPr>
        <w:footnoteRef/>
      </w:r>
      <w:r w:rsidRPr="00495548">
        <w:t xml:space="preserve">   In the same way, </w:t>
      </w:r>
      <w:r w:rsidR="00E203F6" w:rsidRPr="00495548">
        <w:t xml:space="preserve">if the District had failed </w:t>
      </w:r>
      <w:r w:rsidR="0012268E" w:rsidRPr="00495548">
        <w:t xml:space="preserve">to continue </w:t>
      </w:r>
      <w:r w:rsidR="00425605" w:rsidRPr="00495548">
        <w:t xml:space="preserve">proposing </w:t>
      </w:r>
      <w:r w:rsidRPr="00495548">
        <w:t xml:space="preserve">a schedule for these IEP services, </w:t>
      </w:r>
      <w:r w:rsidR="00E203F6" w:rsidRPr="00495548">
        <w:t xml:space="preserve">this would </w:t>
      </w:r>
      <w:r w:rsidRPr="00495548">
        <w:t xml:space="preserve">have </w:t>
      </w:r>
      <w:r w:rsidR="0012268E" w:rsidRPr="00495548">
        <w:t>been</w:t>
      </w:r>
      <w:r w:rsidRPr="00495548">
        <w:t xml:space="preserve"> a denial of a FAPE to Student.  See </w:t>
      </w:r>
      <w:r w:rsidRPr="00495548">
        <w:rPr>
          <w:i/>
          <w:iCs/>
        </w:rPr>
        <w:t>Burlington</w:t>
      </w:r>
      <w:r w:rsidRPr="00495548">
        <w:t>, 736 F.2d. at 795 (holding that “[t]he Town's IEP responsibilities were therefore not excused by the parents' refusal to make [Student] available and accordingly no advantage should accrue to the Town by dint of its failure to prepare IEPs during the subsequent years of this litigation”).</w:t>
      </w:r>
    </w:p>
  </w:footnote>
  <w:footnote w:id="91">
    <w:p w14:paraId="7A212FFC" w14:textId="1B9D4011" w:rsidR="00F522DF" w:rsidRPr="00495548" w:rsidRDefault="00F522DF" w:rsidP="00F522DF">
      <w:pPr>
        <w:pStyle w:val="FootnoteText"/>
      </w:pPr>
      <w:r w:rsidRPr="00495548">
        <w:rPr>
          <w:rStyle w:val="FootnoteReference"/>
        </w:rPr>
        <w:footnoteRef/>
      </w:r>
      <w:r w:rsidR="00BB6263" w:rsidRPr="00495548">
        <w:t xml:space="preserve"> </w:t>
      </w:r>
      <w:r w:rsidRPr="00495548">
        <w:t xml:space="preserve">  </w:t>
      </w:r>
      <w:r w:rsidRPr="00495548">
        <w:rPr>
          <w:i/>
          <w:iCs/>
        </w:rPr>
        <w:t>C.D. ex. rel. M.D. v. Natick Pub. Sch. Dist.</w:t>
      </w:r>
      <w:r w:rsidRPr="00495548">
        <w:t>, 2017 WL 3122654 *n. 9 (2017)</w:t>
      </w:r>
      <w:r w:rsidRPr="00495548">
        <w:rPr>
          <w:i/>
          <w:iCs/>
        </w:rPr>
        <w:t xml:space="preserve"> aff’d </w:t>
      </w:r>
      <w:r w:rsidRPr="00495548">
        <w:t>by</w:t>
      </w:r>
      <w:r w:rsidRPr="00495548">
        <w:rPr>
          <w:i/>
          <w:iCs/>
        </w:rPr>
        <w:t xml:space="preserve"> C.D. ex rel. M.D. v Natick Pub. Sch. Dist. and BSEA</w:t>
      </w:r>
      <w:r w:rsidRPr="00495548">
        <w:t>, 942, F.3d. 621 (1</w:t>
      </w:r>
      <w:r w:rsidRPr="00495548">
        <w:rPr>
          <w:vertAlign w:val="superscript"/>
        </w:rPr>
        <w:t>st</w:t>
      </w:r>
      <w:r w:rsidRPr="00495548">
        <w:t xml:space="preserve"> Cir. 2019) (holding that school districts that have unofficial policies of refusing certain programs or placements regardless of a student’s individual needs or mak</w:t>
      </w:r>
      <w:r w:rsidR="00B30C8D" w:rsidRPr="00495548">
        <w:t>ing</w:t>
      </w:r>
      <w:r w:rsidR="005A5845" w:rsidRPr="00495548">
        <w:t>/</w:t>
      </w:r>
      <w:r w:rsidRPr="00495548">
        <w:t xml:space="preserve"> programing decisions purely on financial considerations or prohibiting parents from asking questions during IEP meetings engage in improper predetermination</w:t>
      </w:r>
      <w:r w:rsidR="005A5845" w:rsidRPr="00495548">
        <w:t>)</w:t>
      </w:r>
      <w:r w:rsidRPr="00495548">
        <w:t xml:space="preserve"> citing </w:t>
      </w:r>
      <w:r w:rsidRPr="00495548">
        <w:rPr>
          <w:i/>
          <w:iCs/>
        </w:rPr>
        <w:t xml:space="preserve">W.G. Bd. of </w:t>
      </w:r>
      <w:proofErr w:type="spellStart"/>
      <w:r w:rsidRPr="00495548">
        <w:rPr>
          <w:i/>
          <w:iCs/>
        </w:rPr>
        <w:t>Trus</w:t>
      </w:r>
      <w:proofErr w:type="spellEnd"/>
      <w:r w:rsidRPr="00495548">
        <w:rPr>
          <w:i/>
          <w:iCs/>
        </w:rPr>
        <w:t>. of Target Range Sch. Dist. No. 23,</w:t>
      </w:r>
      <w:r w:rsidRPr="00495548">
        <w:t> 960 F.2d 1479</w:t>
      </w:r>
      <w:r w:rsidR="007757DC" w:rsidRPr="00495548">
        <w:t>, 1484</w:t>
      </w:r>
      <w:r w:rsidRPr="00495548">
        <w:t xml:space="preserve"> (9th Cir. 1992) (finding predetermination where</w:t>
      </w:r>
      <w:r w:rsidR="005A5845" w:rsidRPr="00495548">
        <w:t xml:space="preserve"> a</w:t>
      </w:r>
      <w:r w:rsidRPr="00495548">
        <w:t xml:space="preserve"> district decided placement prior to </w:t>
      </w:r>
      <w:r w:rsidR="001B2906" w:rsidRPr="00495548">
        <w:t xml:space="preserve">the </w:t>
      </w:r>
      <w:r w:rsidRPr="00495548">
        <w:t xml:space="preserve">IEP meeting and "assumed a </w:t>
      </w:r>
      <w:bookmarkStart w:id="3" w:name="ctx28"/>
      <w:r w:rsidRPr="00495548">
        <w:t>‘take it or leave</w:t>
      </w:r>
      <w:bookmarkEnd w:id="3"/>
      <w:r w:rsidRPr="00495548">
        <w:t> it’ position at the meeting")</w:t>
      </w:r>
      <w:r w:rsidR="00C9069A" w:rsidRPr="00495548">
        <w:t xml:space="preserve"> </w:t>
      </w:r>
      <w:r w:rsidR="00C9069A" w:rsidRPr="00495548">
        <w:rPr>
          <w:i/>
          <w:iCs/>
        </w:rPr>
        <w:t>superseded by statute on other grounds</w:t>
      </w:r>
      <w:r w:rsidRPr="00495548">
        <w:t xml:space="preserve">; see </w:t>
      </w:r>
      <w:r w:rsidRPr="00495548">
        <w:rPr>
          <w:i/>
          <w:iCs/>
        </w:rPr>
        <w:t>G.D. v. Westmoreland,</w:t>
      </w:r>
      <w:r w:rsidRPr="00495548">
        <w:t> 930 F.2d.  at 947-48 (there was no predetermination even though the district came to the team meeting with draft IEP); </w:t>
      </w:r>
      <w:r w:rsidRPr="00495548">
        <w:rPr>
          <w:i/>
          <w:iCs/>
        </w:rPr>
        <w:t xml:space="preserve">K.D. v. </w:t>
      </w:r>
      <w:proofErr w:type="spellStart"/>
      <w:r w:rsidRPr="00495548">
        <w:rPr>
          <w:i/>
          <w:iCs/>
        </w:rPr>
        <w:t>Dep't</w:t>
      </w:r>
      <w:proofErr w:type="spellEnd"/>
      <w:r w:rsidRPr="00495548">
        <w:rPr>
          <w:i/>
          <w:iCs/>
        </w:rPr>
        <w:t xml:space="preserve"> of Educ.,</w:t>
      </w:r>
      <w:r w:rsidRPr="00495548">
        <w:t> 665 F.3d 1110, 1123 (9th Cir. 2011) (finding no predetermination despite the district coming to the Team meeting with a placement in mind, as it considered alternatives).</w:t>
      </w:r>
    </w:p>
  </w:footnote>
  <w:footnote w:id="92">
    <w:p w14:paraId="663AC0A5" w14:textId="42998B30" w:rsidR="00F522DF" w:rsidRPr="00495548" w:rsidRDefault="00F522DF" w:rsidP="00F522DF">
      <w:pPr>
        <w:pStyle w:val="FootnoteText"/>
      </w:pPr>
      <w:r w:rsidRPr="00495548">
        <w:rPr>
          <w:rStyle w:val="FootnoteReference"/>
        </w:rPr>
        <w:footnoteRef/>
      </w:r>
      <w:r w:rsidRPr="00495548">
        <w:t xml:space="preserve">   Mr. Kennedy’s testimony and his contemporaneous emails sent to the parties between the end of October 2021 and February 2022 demonstrates that Student received this.</w:t>
      </w:r>
    </w:p>
  </w:footnote>
  <w:footnote w:id="93">
    <w:p w14:paraId="76FD5B92" w14:textId="5CC0CD98" w:rsidR="00F522DF" w:rsidRPr="00495548" w:rsidRDefault="00F522DF" w:rsidP="00F522DF">
      <w:pPr>
        <w:pStyle w:val="FootnoteText"/>
      </w:pPr>
      <w:r w:rsidRPr="00495548">
        <w:rPr>
          <w:rStyle w:val="FootnoteReference"/>
        </w:rPr>
        <w:footnoteRef/>
      </w:r>
      <w:r w:rsidRPr="00495548">
        <w:t xml:space="preserve">  </w:t>
      </w:r>
      <w:r w:rsidR="00BB6263" w:rsidRPr="00495548">
        <w:t xml:space="preserve"> </w:t>
      </w:r>
      <w:r w:rsidRPr="00495548">
        <w:t>34 CFR 300.156; see 34 CFR 300.207 (the LEA must ensure that all personnel necessary to carry out Part B of the Act are appropriately and adequately prepared, subject to the requirements of §300.156 (related to personnel qualifications) and section 2102(b) of [ESSA].”).</w:t>
      </w:r>
    </w:p>
  </w:footnote>
  <w:footnote w:id="94">
    <w:p w14:paraId="70AEE3E0" w14:textId="5845E1AE" w:rsidR="00F522DF" w:rsidRDefault="00F522DF" w:rsidP="00F522DF">
      <w:pPr>
        <w:pStyle w:val="FootnoteText"/>
      </w:pPr>
      <w:r w:rsidRPr="00495548">
        <w:rPr>
          <w:rStyle w:val="FootnoteReference"/>
        </w:rPr>
        <w:footnoteRef/>
      </w:r>
      <w:r w:rsidRPr="00495548">
        <w:t xml:space="preserve">   Given the historical interaction of the Parties, including the scheduling disputes between them in the underlying matter, it is reasonable to expect that if the District had agreed to Parent’s request for a licensed teacher to tutor </w:t>
      </w:r>
      <w:r w:rsidR="007929C4" w:rsidRPr="00495548">
        <w:t>Student</w:t>
      </w:r>
      <w:r w:rsidRPr="00495548">
        <w:t xml:space="preserve"> to retake the </w:t>
      </w:r>
      <w:r w:rsidR="003107CE" w:rsidRPr="00495548">
        <w:t>b</w:t>
      </w:r>
      <w:r w:rsidRPr="00495548">
        <w:t xml:space="preserve">iology MCAS exam, delays would have occurred while an agreeable teacher was located, and a schedule for these licensed </w:t>
      </w:r>
      <w:r w:rsidR="00017654" w:rsidRPr="00495548">
        <w:t>tutoring</w:t>
      </w:r>
      <w:r w:rsidRPr="00495548">
        <w:t xml:space="preserve"> services was developed.  The District’s desire to ensure as minimal of a delay as possible in providing Student with support was </w:t>
      </w:r>
      <w:r w:rsidR="007929C4" w:rsidRPr="00495548">
        <w:t>also reasonable</w:t>
      </w:r>
      <w:r w:rsidRPr="0049554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57693"/>
    <w:multiLevelType w:val="hybridMultilevel"/>
    <w:tmpl w:val="60EC9B16"/>
    <w:lvl w:ilvl="0" w:tplc="D602B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366E74"/>
    <w:multiLevelType w:val="hybridMultilevel"/>
    <w:tmpl w:val="CA0264EA"/>
    <w:lvl w:ilvl="0" w:tplc="C4C08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45B8C"/>
    <w:multiLevelType w:val="hybridMultilevel"/>
    <w:tmpl w:val="FE0A4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CB24A0"/>
    <w:multiLevelType w:val="hybridMultilevel"/>
    <w:tmpl w:val="8336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F0809"/>
    <w:multiLevelType w:val="hybridMultilevel"/>
    <w:tmpl w:val="407C2D86"/>
    <w:lvl w:ilvl="0" w:tplc="E4A8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7768E3"/>
    <w:multiLevelType w:val="hybridMultilevel"/>
    <w:tmpl w:val="FB3E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62EFE"/>
    <w:multiLevelType w:val="hybridMultilevel"/>
    <w:tmpl w:val="7434590E"/>
    <w:lvl w:ilvl="0" w:tplc="CDD60EF4">
      <w:start w:val="9"/>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6B5495"/>
    <w:multiLevelType w:val="multilevel"/>
    <w:tmpl w:val="348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411F5A"/>
    <w:multiLevelType w:val="multilevel"/>
    <w:tmpl w:val="E912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D0069A"/>
    <w:multiLevelType w:val="hybridMultilevel"/>
    <w:tmpl w:val="527CBD90"/>
    <w:lvl w:ilvl="0" w:tplc="CA00F566">
      <w:start w:val="2"/>
      <w:numFmt w:val="lowerRoman"/>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46694C"/>
    <w:multiLevelType w:val="hybridMultilevel"/>
    <w:tmpl w:val="B4466050"/>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C6B71"/>
    <w:multiLevelType w:val="hybridMultilevel"/>
    <w:tmpl w:val="D336587E"/>
    <w:lvl w:ilvl="0" w:tplc="26FC05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1EA6971"/>
    <w:multiLevelType w:val="hybridMultilevel"/>
    <w:tmpl w:val="C0CE3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415D80"/>
    <w:multiLevelType w:val="hybridMultilevel"/>
    <w:tmpl w:val="47723330"/>
    <w:lvl w:ilvl="0" w:tplc="6F50E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CE1E96"/>
    <w:multiLevelType w:val="multilevel"/>
    <w:tmpl w:val="0CA4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F20EB9"/>
    <w:multiLevelType w:val="multilevel"/>
    <w:tmpl w:val="E4AE8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045869"/>
    <w:multiLevelType w:val="hybridMultilevel"/>
    <w:tmpl w:val="ECECB284"/>
    <w:lvl w:ilvl="0" w:tplc="1C8CA582">
      <w:start w:val="1"/>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A157BE"/>
    <w:multiLevelType w:val="hybridMultilevel"/>
    <w:tmpl w:val="A8601D3C"/>
    <w:lvl w:ilvl="0" w:tplc="F61C4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9F745E"/>
    <w:multiLevelType w:val="multilevel"/>
    <w:tmpl w:val="00B2E4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990280F"/>
    <w:multiLevelType w:val="hybridMultilevel"/>
    <w:tmpl w:val="2A1A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57AE8"/>
    <w:multiLevelType w:val="multilevel"/>
    <w:tmpl w:val="ED0EC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6337D3"/>
    <w:multiLevelType w:val="hybridMultilevel"/>
    <w:tmpl w:val="F314D462"/>
    <w:lvl w:ilvl="0" w:tplc="50322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FC0C2F"/>
    <w:multiLevelType w:val="hybridMultilevel"/>
    <w:tmpl w:val="562AFA5E"/>
    <w:lvl w:ilvl="0" w:tplc="5EF073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9F44A1F"/>
    <w:multiLevelType w:val="multilevel"/>
    <w:tmpl w:val="A40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24AAA"/>
    <w:multiLevelType w:val="hybridMultilevel"/>
    <w:tmpl w:val="CE0C5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0981319">
    <w:abstractNumId w:val="21"/>
  </w:num>
  <w:num w:numId="2" w16cid:durableId="2075466410">
    <w:abstractNumId w:val="10"/>
  </w:num>
  <w:num w:numId="3" w16cid:durableId="2095277816">
    <w:abstractNumId w:val="3"/>
  </w:num>
  <w:num w:numId="4" w16cid:durableId="436412395">
    <w:abstractNumId w:val="15"/>
  </w:num>
  <w:num w:numId="5" w16cid:durableId="962812128">
    <w:abstractNumId w:val="2"/>
  </w:num>
  <w:num w:numId="6" w16cid:durableId="2038196239">
    <w:abstractNumId w:val="19"/>
  </w:num>
  <w:num w:numId="7" w16cid:durableId="224612976">
    <w:abstractNumId w:val="5"/>
  </w:num>
  <w:num w:numId="8" w16cid:durableId="958923865">
    <w:abstractNumId w:val="12"/>
  </w:num>
  <w:num w:numId="9" w16cid:durableId="1721436286">
    <w:abstractNumId w:val="14"/>
  </w:num>
  <w:num w:numId="10" w16cid:durableId="1694114997">
    <w:abstractNumId w:val="7"/>
  </w:num>
  <w:num w:numId="11" w16cid:durableId="1284458909">
    <w:abstractNumId w:val="24"/>
  </w:num>
  <w:num w:numId="12" w16cid:durableId="2061783167">
    <w:abstractNumId w:val="4"/>
  </w:num>
  <w:num w:numId="13" w16cid:durableId="269899501">
    <w:abstractNumId w:val="22"/>
  </w:num>
  <w:num w:numId="14" w16cid:durableId="334112031">
    <w:abstractNumId w:val="17"/>
  </w:num>
  <w:num w:numId="15" w16cid:durableId="823818807">
    <w:abstractNumId w:val="0"/>
  </w:num>
  <w:num w:numId="16" w16cid:durableId="873074267">
    <w:abstractNumId w:val="20"/>
  </w:num>
  <w:num w:numId="17" w16cid:durableId="1937592723">
    <w:abstractNumId w:val="23"/>
  </w:num>
  <w:num w:numId="18" w16cid:durableId="190922023">
    <w:abstractNumId w:val="8"/>
  </w:num>
  <w:num w:numId="19" w16cid:durableId="1056586334">
    <w:abstractNumId w:val="18"/>
  </w:num>
  <w:num w:numId="20" w16cid:durableId="1893037770">
    <w:abstractNumId w:val="1"/>
  </w:num>
  <w:num w:numId="21" w16cid:durableId="523249710">
    <w:abstractNumId w:val="13"/>
  </w:num>
  <w:num w:numId="22" w16cid:durableId="1059093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0012076">
    <w:abstractNumId w:val="25"/>
  </w:num>
  <w:num w:numId="24" w16cid:durableId="278727884">
    <w:abstractNumId w:val="16"/>
  </w:num>
  <w:num w:numId="25" w16cid:durableId="1152254243">
    <w:abstractNumId w:val="6"/>
  </w:num>
  <w:num w:numId="26" w16cid:durableId="712387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DF"/>
    <w:rsid w:val="00000D9A"/>
    <w:rsid w:val="000020DC"/>
    <w:rsid w:val="00012E2F"/>
    <w:rsid w:val="000136EC"/>
    <w:rsid w:val="00017654"/>
    <w:rsid w:val="00020F77"/>
    <w:rsid w:val="00021682"/>
    <w:rsid w:val="00026A76"/>
    <w:rsid w:val="00034A3A"/>
    <w:rsid w:val="00036248"/>
    <w:rsid w:val="00045671"/>
    <w:rsid w:val="00047685"/>
    <w:rsid w:val="00052747"/>
    <w:rsid w:val="00052772"/>
    <w:rsid w:val="000709DB"/>
    <w:rsid w:val="00072CF2"/>
    <w:rsid w:val="00074BF6"/>
    <w:rsid w:val="00077554"/>
    <w:rsid w:val="00077D39"/>
    <w:rsid w:val="00082CCA"/>
    <w:rsid w:val="00083E88"/>
    <w:rsid w:val="00095283"/>
    <w:rsid w:val="00095712"/>
    <w:rsid w:val="000A01F6"/>
    <w:rsid w:val="000A455A"/>
    <w:rsid w:val="000A7758"/>
    <w:rsid w:val="000B04F7"/>
    <w:rsid w:val="000B0BDC"/>
    <w:rsid w:val="000B2E56"/>
    <w:rsid w:val="000B4C07"/>
    <w:rsid w:val="000B5AD5"/>
    <w:rsid w:val="000B6036"/>
    <w:rsid w:val="000C5342"/>
    <w:rsid w:val="000C6377"/>
    <w:rsid w:val="000D3978"/>
    <w:rsid w:val="000D5911"/>
    <w:rsid w:val="000E2CEF"/>
    <w:rsid w:val="000E3256"/>
    <w:rsid w:val="000E6B29"/>
    <w:rsid w:val="000F0603"/>
    <w:rsid w:val="000F0732"/>
    <w:rsid w:val="000F1F84"/>
    <w:rsid w:val="000F6F0B"/>
    <w:rsid w:val="000F7984"/>
    <w:rsid w:val="00103893"/>
    <w:rsid w:val="00103A72"/>
    <w:rsid w:val="00111164"/>
    <w:rsid w:val="001118CE"/>
    <w:rsid w:val="00112F06"/>
    <w:rsid w:val="00114DDF"/>
    <w:rsid w:val="0012268E"/>
    <w:rsid w:val="00123A5C"/>
    <w:rsid w:val="00124403"/>
    <w:rsid w:val="00124EB2"/>
    <w:rsid w:val="00132F2B"/>
    <w:rsid w:val="0013308C"/>
    <w:rsid w:val="00135915"/>
    <w:rsid w:val="001378EB"/>
    <w:rsid w:val="00137B7D"/>
    <w:rsid w:val="00143E56"/>
    <w:rsid w:val="00144F8A"/>
    <w:rsid w:val="001451B4"/>
    <w:rsid w:val="00152735"/>
    <w:rsid w:val="001532DF"/>
    <w:rsid w:val="0015337C"/>
    <w:rsid w:val="00153A35"/>
    <w:rsid w:val="00154711"/>
    <w:rsid w:val="001549A6"/>
    <w:rsid w:val="00157EA7"/>
    <w:rsid w:val="00163917"/>
    <w:rsid w:val="001661D1"/>
    <w:rsid w:val="001738AD"/>
    <w:rsid w:val="00175861"/>
    <w:rsid w:val="00175CEF"/>
    <w:rsid w:val="00177EA5"/>
    <w:rsid w:val="00181AF4"/>
    <w:rsid w:val="00181F32"/>
    <w:rsid w:val="001956B8"/>
    <w:rsid w:val="00197106"/>
    <w:rsid w:val="001A7B44"/>
    <w:rsid w:val="001B0A8F"/>
    <w:rsid w:val="001B2906"/>
    <w:rsid w:val="001B3261"/>
    <w:rsid w:val="001B4234"/>
    <w:rsid w:val="001B4C1F"/>
    <w:rsid w:val="001B7396"/>
    <w:rsid w:val="001C0B8A"/>
    <w:rsid w:val="001C0C56"/>
    <w:rsid w:val="001C2252"/>
    <w:rsid w:val="001E0452"/>
    <w:rsid w:val="001E0C1F"/>
    <w:rsid w:val="001E2A6E"/>
    <w:rsid w:val="001E6B29"/>
    <w:rsid w:val="001E7935"/>
    <w:rsid w:val="001F2EB7"/>
    <w:rsid w:val="001F4881"/>
    <w:rsid w:val="002028BD"/>
    <w:rsid w:val="00205A90"/>
    <w:rsid w:val="002121E5"/>
    <w:rsid w:val="00216DAB"/>
    <w:rsid w:val="00222A09"/>
    <w:rsid w:val="002233CA"/>
    <w:rsid w:val="00231518"/>
    <w:rsid w:val="002320CC"/>
    <w:rsid w:val="00232E41"/>
    <w:rsid w:val="00236C2E"/>
    <w:rsid w:val="00241E59"/>
    <w:rsid w:val="00245452"/>
    <w:rsid w:val="002456BC"/>
    <w:rsid w:val="002456D2"/>
    <w:rsid w:val="00247DEA"/>
    <w:rsid w:val="00255B33"/>
    <w:rsid w:val="00255EC4"/>
    <w:rsid w:val="0026228A"/>
    <w:rsid w:val="00267E94"/>
    <w:rsid w:val="00267F32"/>
    <w:rsid w:val="00272A3C"/>
    <w:rsid w:val="00272AAB"/>
    <w:rsid w:val="00273CAC"/>
    <w:rsid w:val="0027751A"/>
    <w:rsid w:val="002779DA"/>
    <w:rsid w:val="00280CC4"/>
    <w:rsid w:val="00281D8D"/>
    <w:rsid w:val="00283432"/>
    <w:rsid w:val="00285232"/>
    <w:rsid w:val="002857EA"/>
    <w:rsid w:val="00287D2E"/>
    <w:rsid w:val="00291BB5"/>
    <w:rsid w:val="00295A1B"/>
    <w:rsid w:val="00297EB2"/>
    <w:rsid w:val="002A04B3"/>
    <w:rsid w:val="002A16FD"/>
    <w:rsid w:val="002A545D"/>
    <w:rsid w:val="002B03D9"/>
    <w:rsid w:val="002B0864"/>
    <w:rsid w:val="002B0AAD"/>
    <w:rsid w:val="002B4D69"/>
    <w:rsid w:val="002C1F1B"/>
    <w:rsid w:val="002C2088"/>
    <w:rsid w:val="002D2276"/>
    <w:rsid w:val="002D5FA8"/>
    <w:rsid w:val="002E0CDD"/>
    <w:rsid w:val="002E18EF"/>
    <w:rsid w:val="002E360F"/>
    <w:rsid w:val="002E49CD"/>
    <w:rsid w:val="002E6F54"/>
    <w:rsid w:val="002E7BC7"/>
    <w:rsid w:val="002E7C59"/>
    <w:rsid w:val="002F18D5"/>
    <w:rsid w:val="002F339F"/>
    <w:rsid w:val="002F36DE"/>
    <w:rsid w:val="003002F1"/>
    <w:rsid w:val="0030080D"/>
    <w:rsid w:val="00301169"/>
    <w:rsid w:val="0030399A"/>
    <w:rsid w:val="00303C5D"/>
    <w:rsid w:val="003059AD"/>
    <w:rsid w:val="003107CE"/>
    <w:rsid w:val="00313722"/>
    <w:rsid w:val="00313972"/>
    <w:rsid w:val="00317F42"/>
    <w:rsid w:val="00330B03"/>
    <w:rsid w:val="003334DD"/>
    <w:rsid w:val="0033379D"/>
    <w:rsid w:val="00335DDB"/>
    <w:rsid w:val="003369AC"/>
    <w:rsid w:val="003431FE"/>
    <w:rsid w:val="00351B43"/>
    <w:rsid w:val="00352292"/>
    <w:rsid w:val="0035264A"/>
    <w:rsid w:val="00354150"/>
    <w:rsid w:val="0035442F"/>
    <w:rsid w:val="0035520B"/>
    <w:rsid w:val="003630B9"/>
    <w:rsid w:val="00364CD5"/>
    <w:rsid w:val="0036537A"/>
    <w:rsid w:val="003735A4"/>
    <w:rsid w:val="00380CEF"/>
    <w:rsid w:val="00382BC7"/>
    <w:rsid w:val="00383862"/>
    <w:rsid w:val="00386CEA"/>
    <w:rsid w:val="00392336"/>
    <w:rsid w:val="003A0763"/>
    <w:rsid w:val="003A2EB1"/>
    <w:rsid w:val="003A3331"/>
    <w:rsid w:val="003A748F"/>
    <w:rsid w:val="003A7A2A"/>
    <w:rsid w:val="003B40D0"/>
    <w:rsid w:val="003B615E"/>
    <w:rsid w:val="003B626F"/>
    <w:rsid w:val="003B7348"/>
    <w:rsid w:val="003C6451"/>
    <w:rsid w:val="003C76AB"/>
    <w:rsid w:val="003D2D53"/>
    <w:rsid w:val="003D46B1"/>
    <w:rsid w:val="003E0A9D"/>
    <w:rsid w:val="003E256F"/>
    <w:rsid w:val="003E6A40"/>
    <w:rsid w:val="003E7C52"/>
    <w:rsid w:val="003F1C55"/>
    <w:rsid w:val="003F27A0"/>
    <w:rsid w:val="003F41CD"/>
    <w:rsid w:val="00402D84"/>
    <w:rsid w:val="004040FD"/>
    <w:rsid w:val="0041023B"/>
    <w:rsid w:val="00416E90"/>
    <w:rsid w:val="00422A9B"/>
    <w:rsid w:val="00425605"/>
    <w:rsid w:val="00432A5B"/>
    <w:rsid w:val="00433B3B"/>
    <w:rsid w:val="00433F3B"/>
    <w:rsid w:val="00435DC5"/>
    <w:rsid w:val="00436316"/>
    <w:rsid w:val="00441025"/>
    <w:rsid w:val="004430BA"/>
    <w:rsid w:val="00443141"/>
    <w:rsid w:val="004436FF"/>
    <w:rsid w:val="00443BEC"/>
    <w:rsid w:val="004465B6"/>
    <w:rsid w:val="00454C6F"/>
    <w:rsid w:val="00456AB1"/>
    <w:rsid w:val="0046253D"/>
    <w:rsid w:val="004635A3"/>
    <w:rsid w:val="00464814"/>
    <w:rsid w:val="00465603"/>
    <w:rsid w:val="004703E9"/>
    <w:rsid w:val="00470B49"/>
    <w:rsid w:val="00472089"/>
    <w:rsid w:val="004760F4"/>
    <w:rsid w:val="00476E20"/>
    <w:rsid w:val="00480671"/>
    <w:rsid w:val="0048547E"/>
    <w:rsid w:val="00491365"/>
    <w:rsid w:val="00494EA1"/>
    <w:rsid w:val="00495548"/>
    <w:rsid w:val="004960E3"/>
    <w:rsid w:val="00497551"/>
    <w:rsid w:val="004A1211"/>
    <w:rsid w:val="004A1F6F"/>
    <w:rsid w:val="004A4901"/>
    <w:rsid w:val="004B097F"/>
    <w:rsid w:val="004B6F63"/>
    <w:rsid w:val="004B7640"/>
    <w:rsid w:val="004C467C"/>
    <w:rsid w:val="004C66F4"/>
    <w:rsid w:val="004D4816"/>
    <w:rsid w:val="004D4984"/>
    <w:rsid w:val="004D584D"/>
    <w:rsid w:val="004D5E29"/>
    <w:rsid w:val="004D6FDA"/>
    <w:rsid w:val="004E04AA"/>
    <w:rsid w:val="004E04F2"/>
    <w:rsid w:val="004E4266"/>
    <w:rsid w:val="004E77F3"/>
    <w:rsid w:val="004F4FE9"/>
    <w:rsid w:val="004F63DE"/>
    <w:rsid w:val="0050083F"/>
    <w:rsid w:val="005015AF"/>
    <w:rsid w:val="00503FC4"/>
    <w:rsid w:val="0051137D"/>
    <w:rsid w:val="005137F6"/>
    <w:rsid w:val="005139D2"/>
    <w:rsid w:val="00517758"/>
    <w:rsid w:val="00521950"/>
    <w:rsid w:val="00522BCB"/>
    <w:rsid w:val="00522CAA"/>
    <w:rsid w:val="00524883"/>
    <w:rsid w:val="00525A15"/>
    <w:rsid w:val="0053328E"/>
    <w:rsid w:val="00537565"/>
    <w:rsid w:val="005377AD"/>
    <w:rsid w:val="005424B2"/>
    <w:rsid w:val="00542CEA"/>
    <w:rsid w:val="005545B9"/>
    <w:rsid w:val="005574B1"/>
    <w:rsid w:val="00560A8B"/>
    <w:rsid w:val="00561877"/>
    <w:rsid w:val="005658ED"/>
    <w:rsid w:val="00565D3B"/>
    <w:rsid w:val="00571269"/>
    <w:rsid w:val="005712BF"/>
    <w:rsid w:val="00571606"/>
    <w:rsid w:val="00572F61"/>
    <w:rsid w:val="005734BD"/>
    <w:rsid w:val="00576686"/>
    <w:rsid w:val="00583382"/>
    <w:rsid w:val="005843AE"/>
    <w:rsid w:val="00585DAD"/>
    <w:rsid w:val="00586849"/>
    <w:rsid w:val="0059759F"/>
    <w:rsid w:val="005A13A1"/>
    <w:rsid w:val="005A28D1"/>
    <w:rsid w:val="005A2D33"/>
    <w:rsid w:val="005A5845"/>
    <w:rsid w:val="005A661A"/>
    <w:rsid w:val="005A72C6"/>
    <w:rsid w:val="005B0F92"/>
    <w:rsid w:val="005B4C67"/>
    <w:rsid w:val="005C0642"/>
    <w:rsid w:val="005C07A8"/>
    <w:rsid w:val="005C29B2"/>
    <w:rsid w:val="005D09B0"/>
    <w:rsid w:val="005D173C"/>
    <w:rsid w:val="005D1D8C"/>
    <w:rsid w:val="005D1E92"/>
    <w:rsid w:val="005D529F"/>
    <w:rsid w:val="005D7BAF"/>
    <w:rsid w:val="005E1BFE"/>
    <w:rsid w:val="005E4293"/>
    <w:rsid w:val="005E5A77"/>
    <w:rsid w:val="005F29FD"/>
    <w:rsid w:val="005F2C9B"/>
    <w:rsid w:val="005F7883"/>
    <w:rsid w:val="006004E5"/>
    <w:rsid w:val="00604BB2"/>
    <w:rsid w:val="00605645"/>
    <w:rsid w:val="00617BA0"/>
    <w:rsid w:val="00621DB9"/>
    <w:rsid w:val="00622BD3"/>
    <w:rsid w:val="00623500"/>
    <w:rsid w:val="006360F4"/>
    <w:rsid w:val="006433CC"/>
    <w:rsid w:val="006510E6"/>
    <w:rsid w:val="006527F2"/>
    <w:rsid w:val="00661C0B"/>
    <w:rsid w:val="00661E27"/>
    <w:rsid w:val="00671FFC"/>
    <w:rsid w:val="006720F1"/>
    <w:rsid w:val="00672304"/>
    <w:rsid w:val="00673538"/>
    <w:rsid w:val="006735A0"/>
    <w:rsid w:val="00676B71"/>
    <w:rsid w:val="00676DB2"/>
    <w:rsid w:val="00681454"/>
    <w:rsid w:val="0068451E"/>
    <w:rsid w:val="00686C12"/>
    <w:rsid w:val="0068799F"/>
    <w:rsid w:val="00687F97"/>
    <w:rsid w:val="0069117E"/>
    <w:rsid w:val="00691D03"/>
    <w:rsid w:val="006942A4"/>
    <w:rsid w:val="0069469E"/>
    <w:rsid w:val="00696AFD"/>
    <w:rsid w:val="006A468C"/>
    <w:rsid w:val="006A601C"/>
    <w:rsid w:val="006B1F5B"/>
    <w:rsid w:val="006B378F"/>
    <w:rsid w:val="006B4CA6"/>
    <w:rsid w:val="006C3EF7"/>
    <w:rsid w:val="006C451A"/>
    <w:rsid w:val="006D17F9"/>
    <w:rsid w:val="006D4ACC"/>
    <w:rsid w:val="006D58FF"/>
    <w:rsid w:val="006D6CF9"/>
    <w:rsid w:val="006D712D"/>
    <w:rsid w:val="006E00E7"/>
    <w:rsid w:val="006E3F13"/>
    <w:rsid w:val="006E54E4"/>
    <w:rsid w:val="006E7DF8"/>
    <w:rsid w:val="006F0983"/>
    <w:rsid w:val="006F38FD"/>
    <w:rsid w:val="00703EEA"/>
    <w:rsid w:val="00705301"/>
    <w:rsid w:val="007129B9"/>
    <w:rsid w:val="007134BE"/>
    <w:rsid w:val="00714098"/>
    <w:rsid w:val="007150C3"/>
    <w:rsid w:val="007160E9"/>
    <w:rsid w:val="00717249"/>
    <w:rsid w:val="00717C75"/>
    <w:rsid w:val="00720F77"/>
    <w:rsid w:val="007259BF"/>
    <w:rsid w:val="007270DE"/>
    <w:rsid w:val="00727ABD"/>
    <w:rsid w:val="007315D0"/>
    <w:rsid w:val="007344FB"/>
    <w:rsid w:val="00736E5C"/>
    <w:rsid w:val="00737DE6"/>
    <w:rsid w:val="007442BD"/>
    <w:rsid w:val="007460A3"/>
    <w:rsid w:val="00746666"/>
    <w:rsid w:val="0075263F"/>
    <w:rsid w:val="00754782"/>
    <w:rsid w:val="00756F0D"/>
    <w:rsid w:val="007570D3"/>
    <w:rsid w:val="0077133F"/>
    <w:rsid w:val="00773DD4"/>
    <w:rsid w:val="007757DC"/>
    <w:rsid w:val="00780A03"/>
    <w:rsid w:val="00784583"/>
    <w:rsid w:val="007872FC"/>
    <w:rsid w:val="0079012E"/>
    <w:rsid w:val="007929C4"/>
    <w:rsid w:val="00794B66"/>
    <w:rsid w:val="00795D3C"/>
    <w:rsid w:val="0079611E"/>
    <w:rsid w:val="007966FA"/>
    <w:rsid w:val="007A11B2"/>
    <w:rsid w:val="007A22FA"/>
    <w:rsid w:val="007B430F"/>
    <w:rsid w:val="007B779F"/>
    <w:rsid w:val="007C37DC"/>
    <w:rsid w:val="007C3BFB"/>
    <w:rsid w:val="007C4AF3"/>
    <w:rsid w:val="007D09DE"/>
    <w:rsid w:val="007D1931"/>
    <w:rsid w:val="007D3D2E"/>
    <w:rsid w:val="007D40CB"/>
    <w:rsid w:val="007D4484"/>
    <w:rsid w:val="007D5521"/>
    <w:rsid w:val="007D5C65"/>
    <w:rsid w:val="007E2658"/>
    <w:rsid w:val="007E365B"/>
    <w:rsid w:val="007E6007"/>
    <w:rsid w:val="007E6B08"/>
    <w:rsid w:val="007F27CE"/>
    <w:rsid w:val="007F50FB"/>
    <w:rsid w:val="007F7E5B"/>
    <w:rsid w:val="008033AD"/>
    <w:rsid w:val="00804409"/>
    <w:rsid w:val="008058C4"/>
    <w:rsid w:val="00816E7E"/>
    <w:rsid w:val="00820461"/>
    <w:rsid w:val="008216F7"/>
    <w:rsid w:val="008227B7"/>
    <w:rsid w:val="00823410"/>
    <w:rsid w:val="00823507"/>
    <w:rsid w:val="00825276"/>
    <w:rsid w:val="00825584"/>
    <w:rsid w:val="00831315"/>
    <w:rsid w:val="008323B7"/>
    <w:rsid w:val="00832758"/>
    <w:rsid w:val="008331C7"/>
    <w:rsid w:val="00834556"/>
    <w:rsid w:val="008402CD"/>
    <w:rsid w:val="008439AF"/>
    <w:rsid w:val="008457E3"/>
    <w:rsid w:val="00845EFB"/>
    <w:rsid w:val="00845F3D"/>
    <w:rsid w:val="00847BEC"/>
    <w:rsid w:val="008516C2"/>
    <w:rsid w:val="00851D2F"/>
    <w:rsid w:val="00851F63"/>
    <w:rsid w:val="00852174"/>
    <w:rsid w:val="0085383E"/>
    <w:rsid w:val="008559D0"/>
    <w:rsid w:val="00855C61"/>
    <w:rsid w:val="00860A93"/>
    <w:rsid w:val="0086213B"/>
    <w:rsid w:val="0086548D"/>
    <w:rsid w:val="00865BFF"/>
    <w:rsid w:val="00872721"/>
    <w:rsid w:val="00875EFF"/>
    <w:rsid w:val="00881152"/>
    <w:rsid w:val="00883762"/>
    <w:rsid w:val="00886650"/>
    <w:rsid w:val="008902BB"/>
    <w:rsid w:val="008922A4"/>
    <w:rsid w:val="008923F7"/>
    <w:rsid w:val="008925B9"/>
    <w:rsid w:val="00892778"/>
    <w:rsid w:val="0089452F"/>
    <w:rsid w:val="008945D4"/>
    <w:rsid w:val="00895F3C"/>
    <w:rsid w:val="008974AD"/>
    <w:rsid w:val="008A0C45"/>
    <w:rsid w:val="008A2969"/>
    <w:rsid w:val="008A378B"/>
    <w:rsid w:val="008A7F6A"/>
    <w:rsid w:val="008B17BB"/>
    <w:rsid w:val="008B63A2"/>
    <w:rsid w:val="008C08AB"/>
    <w:rsid w:val="008C5F2E"/>
    <w:rsid w:val="008C6C5D"/>
    <w:rsid w:val="008D1306"/>
    <w:rsid w:val="008D3E31"/>
    <w:rsid w:val="008D405F"/>
    <w:rsid w:val="008D4FE1"/>
    <w:rsid w:val="008D7E1F"/>
    <w:rsid w:val="008D7E3C"/>
    <w:rsid w:val="008E108B"/>
    <w:rsid w:val="008E2301"/>
    <w:rsid w:val="008E7D9A"/>
    <w:rsid w:val="008F15F4"/>
    <w:rsid w:val="008F1ED0"/>
    <w:rsid w:val="008F5A19"/>
    <w:rsid w:val="00900AE2"/>
    <w:rsid w:val="00900B82"/>
    <w:rsid w:val="00903B57"/>
    <w:rsid w:val="00905FBA"/>
    <w:rsid w:val="00907214"/>
    <w:rsid w:val="00912632"/>
    <w:rsid w:val="00913CC0"/>
    <w:rsid w:val="009154F5"/>
    <w:rsid w:val="00917601"/>
    <w:rsid w:val="00921344"/>
    <w:rsid w:val="0092405E"/>
    <w:rsid w:val="0092522A"/>
    <w:rsid w:val="00926DF4"/>
    <w:rsid w:val="00927549"/>
    <w:rsid w:val="00931338"/>
    <w:rsid w:val="00932213"/>
    <w:rsid w:val="00934C38"/>
    <w:rsid w:val="009377FA"/>
    <w:rsid w:val="00937835"/>
    <w:rsid w:val="0094087F"/>
    <w:rsid w:val="00943212"/>
    <w:rsid w:val="00946E74"/>
    <w:rsid w:val="0095628D"/>
    <w:rsid w:val="009567CC"/>
    <w:rsid w:val="0096175D"/>
    <w:rsid w:val="00964E63"/>
    <w:rsid w:val="00965745"/>
    <w:rsid w:val="00966282"/>
    <w:rsid w:val="00970271"/>
    <w:rsid w:val="009817F9"/>
    <w:rsid w:val="00984F56"/>
    <w:rsid w:val="0099527A"/>
    <w:rsid w:val="009A3697"/>
    <w:rsid w:val="009B19C6"/>
    <w:rsid w:val="009B2A6A"/>
    <w:rsid w:val="009B6DFB"/>
    <w:rsid w:val="009C149D"/>
    <w:rsid w:val="009C2CDB"/>
    <w:rsid w:val="009C2DE5"/>
    <w:rsid w:val="009C40C3"/>
    <w:rsid w:val="009C4947"/>
    <w:rsid w:val="009C5145"/>
    <w:rsid w:val="009D2093"/>
    <w:rsid w:val="009D5418"/>
    <w:rsid w:val="009E1A46"/>
    <w:rsid w:val="009E2089"/>
    <w:rsid w:val="009E4DC1"/>
    <w:rsid w:val="009E57FB"/>
    <w:rsid w:val="009E7E92"/>
    <w:rsid w:val="009F3613"/>
    <w:rsid w:val="00A003E8"/>
    <w:rsid w:val="00A00E5B"/>
    <w:rsid w:val="00A05295"/>
    <w:rsid w:val="00A06F18"/>
    <w:rsid w:val="00A117FD"/>
    <w:rsid w:val="00A12142"/>
    <w:rsid w:val="00A164E2"/>
    <w:rsid w:val="00A26CBA"/>
    <w:rsid w:val="00A36CC3"/>
    <w:rsid w:val="00A3797F"/>
    <w:rsid w:val="00A4007D"/>
    <w:rsid w:val="00A436F8"/>
    <w:rsid w:val="00A44A4A"/>
    <w:rsid w:val="00A46CC0"/>
    <w:rsid w:val="00A46D61"/>
    <w:rsid w:val="00A52112"/>
    <w:rsid w:val="00A60373"/>
    <w:rsid w:val="00A723F3"/>
    <w:rsid w:val="00A740F0"/>
    <w:rsid w:val="00A757CF"/>
    <w:rsid w:val="00A779BF"/>
    <w:rsid w:val="00A825F4"/>
    <w:rsid w:val="00A859ED"/>
    <w:rsid w:val="00A92BAD"/>
    <w:rsid w:val="00AA01FD"/>
    <w:rsid w:val="00AA0DBD"/>
    <w:rsid w:val="00AA1957"/>
    <w:rsid w:val="00AA25BC"/>
    <w:rsid w:val="00AA644B"/>
    <w:rsid w:val="00AA79F4"/>
    <w:rsid w:val="00AA7BE8"/>
    <w:rsid w:val="00AB164F"/>
    <w:rsid w:val="00AB3FAE"/>
    <w:rsid w:val="00AB5554"/>
    <w:rsid w:val="00AB5BF7"/>
    <w:rsid w:val="00AB6957"/>
    <w:rsid w:val="00AC0FA6"/>
    <w:rsid w:val="00AC4C52"/>
    <w:rsid w:val="00AC54C4"/>
    <w:rsid w:val="00AD03A9"/>
    <w:rsid w:val="00AD0C1F"/>
    <w:rsid w:val="00AD0CC1"/>
    <w:rsid w:val="00AD1263"/>
    <w:rsid w:val="00AD3366"/>
    <w:rsid w:val="00AD67FD"/>
    <w:rsid w:val="00AD7970"/>
    <w:rsid w:val="00AE14C5"/>
    <w:rsid w:val="00AE2746"/>
    <w:rsid w:val="00AE27AF"/>
    <w:rsid w:val="00AE5452"/>
    <w:rsid w:val="00AE62E1"/>
    <w:rsid w:val="00AF18AB"/>
    <w:rsid w:val="00AF22BC"/>
    <w:rsid w:val="00AF4A1C"/>
    <w:rsid w:val="00B00A09"/>
    <w:rsid w:val="00B043D3"/>
    <w:rsid w:val="00B047FC"/>
    <w:rsid w:val="00B06D15"/>
    <w:rsid w:val="00B102AD"/>
    <w:rsid w:val="00B11CC4"/>
    <w:rsid w:val="00B12A4E"/>
    <w:rsid w:val="00B12FF5"/>
    <w:rsid w:val="00B16157"/>
    <w:rsid w:val="00B16D01"/>
    <w:rsid w:val="00B170E5"/>
    <w:rsid w:val="00B20B64"/>
    <w:rsid w:val="00B22245"/>
    <w:rsid w:val="00B23B82"/>
    <w:rsid w:val="00B24475"/>
    <w:rsid w:val="00B30C8D"/>
    <w:rsid w:val="00B34E8A"/>
    <w:rsid w:val="00B359F2"/>
    <w:rsid w:val="00B4485A"/>
    <w:rsid w:val="00B47FC5"/>
    <w:rsid w:val="00B508AC"/>
    <w:rsid w:val="00B546BF"/>
    <w:rsid w:val="00B57E67"/>
    <w:rsid w:val="00B61174"/>
    <w:rsid w:val="00B6238F"/>
    <w:rsid w:val="00B64C48"/>
    <w:rsid w:val="00B6549D"/>
    <w:rsid w:val="00B65A68"/>
    <w:rsid w:val="00B66524"/>
    <w:rsid w:val="00B671BB"/>
    <w:rsid w:val="00B70901"/>
    <w:rsid w:val="00B71316"/>
    <w:rsid w:val="00B72757"/>
    <w:rsid w:val="00B776B9"/>
    <w:rsid w:val="00B812C0"/>
    <w:rsid w:val="00B81FA9"/>
    <w:rsid w:val="00B84C14"/>
    <w:rsid w:val="00B91866"/>
    <w:rsid w:val="00B97655"/>
    <w:rsid w:val="00B978D8"/>
    <w:rsid w:val="00BA2C16"/>
    <w:rsid w:val="00BA456B"/>
    <w:rsid w:val="00BA4DA8"/>
    <w:rsid w:val="00BA7E6E"/>
    <w:rsid w:val="00BB0347"/>
    <w:rsid w:val="00BB0C40"/>
    <w:rsid w:val="00BB4E98"/>
    <w:rsid w:val="00BB6263"/>
    <w:rsid w:val="00BB6777"/>
    <w:rsid w:val="00BC23DF"/>
    <w:rsid w:val="00BC3107"/>
    <w:rsid w:val="00BD13C8"/>
    <w:rsid w:val="00BD1519"/>
    <w:rsid w:val="00BD2FDE"/>
    <w:rsid w:val="00BE048C"/>
    <w:rsid w:val="00BE240E"/>
    <w:rsid w:val="00BE3DFF"/>
    <w:rsid w:val="00BE70DB"/>
    <w:rsid w:val="00BE7CDF"/>
    <w:rsid w:val="00BF0631"/>
    <w:rsid w:val="00BF411D"/>
    <w:rsid w:val="00C004DC"/>
    <w:rsid w:val="00C0057B"/>
    <w:rsid w:val="00C00AF3"/>
    <w:rsid w:val="00C01F92"/>
    <w:rsid w:val="00C03DE7"/>
    <w:rsid w:val="00C04A93"/>
    <w:rsid w:val="00C05699"/>
    <w:rsid w:val="00C06B13"/>
    <w:rsid w:val="00C11A7E"/>
    <w:rsid w:val="00C122B2"/>
    <w:rsid w:val="00C13C91"/>
    <w:rsid w:val="00C14AC9"/>
    <w:rsid w:val="00C15243"/>
    <w:rsid w:val="00C159A9"/>
    <w:rsid w:val="00C17DCF"/>
    <w:rsid w:val="00C20A33"/>
    <w:rsid w:val="00C20EDA"/>
    <w:rsid w:val="00C21BA4"/>
    <w:rsid w:val="00C221C8"/>
    <w:rsid w:val="00C23237"/>
    <w:rsid w:val="00C278ED"/>
    <w:rsid w:val="00C27F7A"/>
    <w:rsid w:val="00C30C77"/>
    <w:rsid w:val="00C326BA"/>
    <w:rsid w:val="00C35DE2"/>
    <w:rsid w:val="00C37F45"/>
    <w:rsid w:val="00C51117"/>
    <w:rsid w:val="00C53F78"/>
    <w:rsid w:val="00C54028"/>
    <w:rsid w:val="00C565C0"/>
    <w:rsid w:val="00C5766D"/>
    <w:rsid w:val="00C6456D"/>
    <w:rsid w:val="00C652B0"/>
    <w:rsid w:val="00C6584C"/>
    <w:rsid w:val="00C6703C"/>
    <w:rsid w:val="00C700C5"/>
    <w:rsid w:val="00C7154D"/>
    <w:rsid w:val="00C73B7C"/>
    <w:rsid w:val="00C74797"/>
    <w:rsid w:val="00C7542B"/>
    <w:rsid w:val="00C75F6C"/>
    <w:rsid w:val="00C768DB"/>
    <w:rsid w:val="00C84B9C"/>
    <w:rsid w:val="00C87674"/>
    <w:rsid w:val="00C9069A"/>
    <w:rsid w:val="00C90DF5"/>
    <w:rsid w:val="00C92D4B"/>
    <w:rsid w:val="00C954F0"/>
    <w:rsid w:val="00CA2567"/>
    <w:rsid w:val="00CA6742"/>
    <w:rsid w:val="00CA741F"/>
    <w:rsid w:val="00CB64D9"/>
    <w:rsid w:val="00CB73AA"/>
    <w:rsid w:val="00CC2727"/>
    <w:rsid w:val="00CE09A9"/>
    <w:rsid w:val="00CF0356"/>
    <w:rsid w:val="00CF0BAA"/>
    <w:rsid w:val="00CF2E92"/>
    <w:rsid w:val="00CF4CF7"/>
    <w:rsid w:val="00D00E17"/>
    <w:rsid w:val="00D027DB"/>
    <w:rsid w:val="00D034AF"/>
    <w:rsid w:val="00D05D14"/>
    <w:rsid w:val="00D069B9"/>
    <w:rsid w:val="00D1171E"/>
    <w:rsid w:val="00D14AC0"/>
    <w:rsid w:val="00D14CC8"/>
    <w:rsid w:val="00D15092"/>
    <w:rsid w:val="00D15FD5"/>
    <w:rsid w:val="00D20937"/>
    <w:rsid w:val="00D235C9"/>
    <w:rsid w:val="00D332A7"/>
    <w:rsid w:val="00D35D55"/>
    <w:rsid w:val="00D41ACC"/>
    <w:rsid w:val="00D463A4"/>
    <w:rsid w:val="00D51E2D"/>
    <w:rsid w:val="00D54B84"/>
    <w:rsid w:val="00D555CC"/>
    <w:rsid w:val="00D55D56"/>
    <w:rsid w:val="00D66FF8"/>
    <w:rsid w:val="00D67279"/>
    <w:rsid w:val="00D73BCF"/>
    <w:rsid w:val="00D76369"/>
    <w:rsid w:val="00D76BB7"/>
    <w:rsid w:val="00D8193C"/>
    <w:rsid w:val="00D82E0E"/>
    <w:rsid w:val="00D8777D"/>
    <w:rsid w:val="00D94562"/>
    <w:rsid w:val="00D97897"/>
    <w:rsid w:val="00DA544C"/>
    <w:rsid w:val="00DA5FA6"/>
    <w:rsid w:val="00DB15BA"/>
    <w:rsid w:val="00DB3F96"/>
    <w:rsid w:val="00DC079F"/>
    <w:rsid w:val="00DC2280"/>
    <w:rsid w:val="00DC359E"/>
    <w:rsid w:val="00DC5397"/>
    <w:rsid w:val="00DD004C"/>
    <w:rsid w:val="00DD03D1"/>
    <w:rsid w:val="00DD132F"/>
    <w:rsid w:val="00DD168B"/>
    <w:rsid w:val="00DD4CF3"/>
    <w:rsid w:val="00DD74DC"/>
    <w:rsid w:val="00DE2873"/>
    <w:rsid w:val="00DE3FB9"/>
    <w:rsid w:val="00DE40C8"/>
    <w:rsid w:val="00DE595A"/>
    <w:rsid w:val="00DF51D7"/>
    <w:rsid w:val="00DF7F1D"/>
    <w:rsid w:val="00E00F31"/>
    <w:rsid w:val="00E00F89"/>
    <w:rsid w:val="00E024FC"/>
    <w:rsid w:val="00E0342F"/>
    <w:rsid w:val="00E10A23"/>
    <w:rsid w:val="00E124E4"/>
    <w:rsid w:val="00E13482"/>
    <w:rsid w:val="00E13708"/>
    <w:rsid w:val="00E1708D"/>
    <w:rsid w:val="00E17652"/>
    <w:rsid w:val="00E203F6"/>
    <w:rsid w:val="00E20658"/>
    <w:rsid w:val="00E270C4"/>
    <w:rsid w:val="00E35529"/>
    <w:rsid w:val="00E42E95"/>
    <w:rsid w:val="00E51EDD"/>
    <w:rsid w:val="00E5301F"/>
    <w:rsid w:val="00E53705"/>
    <w:rsid w:val="00E54F3F"/>
    <w:rsid w:val="00E56E9C"/>
    <w:rsid w:val="00E62DE8"/>
    <w:rsid w:val="00E67413"/>
    <w:rsid w:val="00E6747E"/>
    <w:rsid w:val="00E7158B"/>
    <w:rsid w:val="00E71B34"/>
    <w:rsid w:val="00E72339"/>
    <w:rsid w:val="00E72921"/>
    <w:rsid w:val="00E76523"/>
    <w:rsid w:val="00E8102B"/>
    <w:rsid w:val="00E8369D"/>
    <w:rsid w:val="00E84820"/>
    <w:rsid w:val="00E84ED4"/>
    <w:rsid w:val="00E86441"/>
    <w:rsid w:val="00E9004D"/>
    <w:rsid w:val="00E90AE7"/>
    <w:rsid w:val="00E92D0B"/>
    <w:rsid w:val="00E92E27"/>
    <w:rsid w:val="00E960FD"/>
    <w:rsid w:val="00EA5A0E"/>
    <w:rsid w:val="00EB3BB7"/>
    <w:rsid w:val="00EB4FD4"/>
    <w:rsid w:val="00EC013E"/>
    <w:rsid w:val="00EC052F"/>
    <w:rsid w:val="00EC074D"/>
    <w:rsid w:val="00EC1499"/>
    <w:rsid w:val="00EC322B"/>
    <w:rsid w:val="00EC772E"/>
    <w:rsid w:val="00ED10C3"/>
    <w:rsid w:val="00ED1D52"/>
    <w:rsid w:val="00ED238B"/>
    <w:rsid w:val="00ED560F"/>
    <w:rsid w:val="00ED5ED8"/>
    <w:rsid w:val="00ED630D"/>
    <w:rsid w:val="00ED637A"/>
    <w:rsid w:val="00EE339B"/>
    <w:rsid w:val="00EE35CA"/>
    <w:rsid w:val="00EE39EA"/>
    <w:rsid w:val="00EF0C0F"/>
    <w:rsid w:val="00EF27B8"/>
    <w:rsid w:val="00EF2B17"/>
    <w:rsid w:val="00EF2FBD"/>
    <w:rsid w:val="00EF53F1"/>
    <w:rsid w:val="00EF6D79"/>
    <w:rsid w:val="00EF74CE"/>
    <w:rsid w:val="00F02180"/>
    <w:rsid w:val="00F07E79"/>
    <w:rsid w:val="00F1360F"/>
    <w:rsid w:val="00F25CCE"/>
    <w:rsid w:val="00F26015"/>
    <w:rsid w:val="00F3004E"/>
    <w:rsid w:val="00F31671"/>
    <w:rsid w:val="00F3469D"/>
    <w:rsid w:val="00F40D75"/>
    <w:rsid w:val="00F417C1"/>
    <w:rsid w:val="00F44B39"/>
    <w:rsid w:val="00F457BF"/>
    <w:rsid w:val="00F5089A"/>
    <w:rsid w:val="00F512A5"/>
    <w:rsid w:val="00F51991"/>
    <w:rsid w:val="00F522DF"/>
    <w:rsid w:val="00F6053B"/>
    <w:rsid w:val="00F60D91"/>
    <w:rsid w:val="00F62A32"/>
    <w:rsid w:val="00F6538B"/>
    <w:rsid w:val="00F6589B"/>
    <w:rsid w:val="00F67412"/>
    <w:rsid w:val="00F67DB1"/>
    <w:rsid w:val="00F73452"/>
    <w:rsid w:val="00F774A2"/>
    <w:rsid w:val="00F80EF6"/>
    <w:rsid w:val="00F8154F"/>
    <w:rsid w:val="00F827AA"/>
    <w:rsid w:val="00F82A41"/>
    <w:rsid w:val="00F83F8F"/>
    <w:rsid w:val="00F84B8D"/>
    <w:rsid w:val="00F86BD5"/>
    <w:rsid w:val="00F8781F"/>
    <w:rsid w:val="00F87A4C"/>
    <w:rsid w:val="00F90307"/>
    <w:rsid w:val="00F949EE"/>
    <w:rsid w:val="00F96257"/>
    <w:rsid w:val="00FA03B5"/>
    <w:rsid w:val="00FA45C3"/>
    <w:rsid w:val="00FA64C9"/>
    <w:rsid w:val="00FA6BF2"/>
    <w:rsid w:val="00FA7C41"/>
    <w:rsid w:val="00FB080D"/>
    <w:rsid w:val="00FB0E0C"/>
    <w:rsid w:val="00FB3AE0"/>
    <w:rsid w:val="00FB3D73"/>
    <w:rsid w:val="00FB3FAE"/>
    <w:rsid w:val="00FB74C9"/>
    <w:rsid w:val="00FC0255"/>
    <w:rsid w:val="00FC3F8D"/>
    <w:rsid w:val="00FC5015"/>
    <w:rsid w:val="00FC670D"/>
    <w:rsid w:val="00FC7EFE"/>
    <w:rsid w:val="00FD028C"/>
    <w:rsid w:val="00FE0430"/>
    <w:rsid w:val="00FE1CE7"/>
    <w:rsid w:val="00FE1DC3"/>
    <w:rsid w:val="00FE21EB"/>
    <w:rsid w:val="00FF1E09"/>
    <w:rsid w:val="00FF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4491D5"/>
  <w15:chartTrackingRefBased/>
  <w15:docId w15:val="{C386F6E1-99BD-4AE6-BC98-8A9ECF98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DF"/>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F522DF"/>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F522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22D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522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F522DF"/>
    <w:rPr>
      <w:rFonts w:ascii="Times New Roman" w:eastAsia="Times New Roman" w:hAnsi="Times New Roman" w:cs="Times New Roman"/>
      <w:b/>
      <w:spacing w:val="-3"/>
      <w:kern w:val="0"/>
      <w:sz w:val="25"/>
      <w:szCs w:val="20"/>
      <w:u w:val="single"/>
    </w:rPr>
  </w:style>
  <w:style w:type="character" w:customStyle="1" w:styleId="Heading2Char">
    <w:name w:val="Heading 2 Char"/>
    <w:basedOn w:val="DefaultParagraphFont"/>
    <w:link w:val="Heading2"/>
    <w:uiPriority w:val="9"/>
    <w:semiHidden/>
    <w:rsid w:val="00F522D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F522D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F522DF"/>
    <w:rPr>
      <w:rFonts w:asciiTheme="majorHAnsi" w:eastAsiaTheme="majorEastAsia" w:hAnsiTheme="majorHAnsi" w:cstheme="majorBidi"/>
      <w:i/>
      <w:iCs/>
      <w:color w:val="2F5496" w:themeColor="accent1" w:themeShade="BF"/>
      <w:kern w:val="0"/>
      <w:sz w:val="24"/>
      <w:szCs w:val="24"/>
    </w:rPr>
  </w:style>
  <w:style w:type="paragraph" w:styleId="NormalWeb">
    <w:name w:val="Normal (Web)"/>
    <w:basedOn w:val="Normal"/>
    <w:uiPriority w:val="99"/>
    <w:unhideWhenUsed/>
    <w:rsid w:val="00F522DF"/>
    <w:pPr>
      <w:spacing w:before="100" w:beforeAutospacing="1" w:after="100" w:afterAutospacing="1"/>
    </w:pPr>
  </w:style>
  <w:style w:type="character" w:customStyle="1" w:styleId="apple-converted-space">
    <w:name w:val="apple-converted-space"/>
    <w:basedOn w:val="DefaultParagraphFont"/>
    <w:rsid w:val="00F522DF"/>
  </w:style>
  <w:style w:type="character" w:styleId="Emphasis">
    <w:name w:val="Emphasis"/>
    <w:basedOn w:val="DefaultParagraphFont"/>
    <w:uiPriority w:val="20"/>
    <w:qFormat/>
    <w:rsid w:val="00F522DF"/>
    <w:rPr>
      <w:i/>
      <w:iCs/>
    </w:rPr>
  </w:style>
  <w:style w:type="paragraph" w:styleId="ListParagraph">
    <w:name w:val="List Paragraph"/>
    <w:basedOn w:val="Normal"/>
    <w:uiPriority w:val="34"/>
    <w:qFormat/>
    <w:rsid w:val="00F522DF"/>
    <w:pPr>
      <w:ind w:left="720"/>
      <w:contextualSpacing/>
    </w:pPr>
  </w:style>
  <w:style w:type="paragraph" w:styleId="FootnoteText">
    <w:name w:val="footnote text"/>
    <w:basedOn w:val="Normal"/>
    <w:link w:val="FootnoteTextChar"/>
    <w:unhideWhenUsed/>
    <w:rsid w:val="00F522DF"/>
    <w:rPr>
      <w:sz w:val="20"/>
      <w:szCs w:val="20"/>
    </w:rPr>
  </w:style>
  <w:style w:type="character" w:customStyle="1" w:styleId="FootnoteTextChar">
    <w:name w:val="Footnote Text Char"/>
    <w:basedOn w:val="DefaultParagraphFont"/>
    <w:link w:val="FootnoteText"/>
    <w:rsid w:val="00F522DF"/>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unhideWhenUsed/>
    <w:rsid w:val="00F522DF"/>
    <w:rPr>
      <w:vertAlign w:val="superscript"/>
    </w:rPr>
  </w:style>
  <w:style w:type="paragraph" w:styleId="Footer">
    <w:name w:val="footer"/>
    <w:basedOn w:val="Normal"/>
    <w:link w:val="FooterChar"/>
    <w:uiPriority w:val="99"/>
    <w:unhideWhenUsed/>
    <w:rsid w:val="00F522DF"/>
    <w:pPr>
      <w:tabs>
        <w:tab w:val="center" w:pos="4680"/>
        <w:tab w:val="right" w:pos="9360"/>
      </w:tabs>
    </w:pPr>
  </w:style>
  <w:style w:type="character" w:customStyle="1" w:styleId="FooterChar">
    <w:name w:val="Footer Char"/>
    <w:basedOn w:val="DefaultParagraphFont"/>
    <w:link w:val="Footer"/>
    <w:uiPriority w:val="99"/>
    <w:rsid w:val="00F522DF"/>
    <w:rPr>
      <w:rFonts w:ascii="Times New Roman" w:eastAsia="Times New Roman" w:hAnsi="Times New Roman" w:cs="Times New Roman"/>
      <w:kern w:val="0"/>
      <w:sz w:val="24"/>
      <w:szCs w:val="24"/>
    </w:rPr>
  </w:style>
  <w:style w:type="character" w:styleId="PageNumber">
    <w:name w:val="page number"/>
    <w:basedOn w:val="DefaultParagraphFont"/>
    <w:uiPriority w:val="99"/>
    <w:semiHidden/>
    <w:unhideWhenUsed/>
    <w:rsid w:val="00F522DF"/>
  </w:style>
  <w:style w:type="paragraph" w:styleId="BlockText">
    <w:name w:val="Block Text"/>
    <w:basedOn w:val="Normal"/>
    <w:rsid w:val="00F522DF"/>
    <w:pPr>
      <w:suppressAutoHyphens/>
      <w:ind w:left="1440" w:right="1440"/>
    </w:pPr>
    <w:rPr>
      <w:szCs w:val="20"/>
      <w:lang w:eastAsia="ar-SA"/>
    </w:rPr>
  </w:style>
  <w:style w:type="character" w:styleId="Hyperlink">
    <w:name w:val="Hyperlink"/>
    <w:basedOn w:val="DefaultParagraphFont"/>
    <w:uiPriority w:val="99"/>
    <w:unhideWhenUsed/>
    <w:rsid w:val="00F522DF"/>
    <w:rPr>
      <w:color w:val="0563C1" w:themeColor="hyperlink"/>
      <w:u w:val="single"/>
    </w:rPr>
  </w:style>
  <w:style w:type="character" w:styleId="UnresolvedMention">
    <w:name w:val="Unresolved Mention"/>
    <w:basedOn w:val="DefaultParagraphFont"/>
    <w:uiPriority w:val="99"/>
    <w:semiHidden/>
    <w:unhideWhenUsed/>
    <w:rsid w:val="00F522DF"/>
    <w:rPr>
      <w:color w:val="605E5C"/>
      <w:shd w:val="clear" w:color="auto" w:fill="E1DFDD"/>
    </w:rPr>
  </w:style>
  <w:style w:type="paragraph" w:styleId="Header">
    <w:name w:val="header"/>
    <w:basedOn w:val="Normal"/>
    <w:link w:val="HeaderChar"/>
    <w:uiPriority w:val="99"/>
    <w:unhideWhenUsed/>
    <w:rsid w:val="00F522DF"/>
    <w:pPr>
      <w:tabs>
        <w:tab w:val="center" w:pos="4680"/>
        <w:tab w:val="right" w:pos="9360"/>
      </w:tabs>
    </w:pPr>
  </w:style>
  <w:style w:type="character" w:customStyle="1" w:styleId="HeaderChar">
    <w:name w:val="Header Char"/>
    <w:basedOn w:val="DefaultParagraphFont"/>
    <w:link w:val="Header"/>
    <w:uiPriority w:val="99"/>
    <w:rsid w:val="00F522DF"/>
    <w:rPr>
      <w:rFonts w:ascii="Times New Roman" w:eastAsia="Times New Roman" w:hAnsi="Times New Roman" w:cs="Times New Roman"/>
      <w:kern w:val="0"/>
      <w:sz w:val="24"/>
      <w:szCs w:val="24"/>
    </w:rPr>
  </w:style>
  <w:style w:type="paragraph" w:customStyle="1" w:styleId="casepara">
    <w:name w:val="casepara"/>
    <w:basedOn w:val="Normal"/>
    <w:rsid w:val="00F522DF"/>
    <w:pPr>
      <w:spacing w:before="100" w:beforeAutospacing="1" w:after="100" w:afterAutospacing="1"/>
    </w:pPr>
  </w:style>
  <w:style w:type="character" w:customStyle="1" w:styleId="coconcept17">
    <w:name w:val="co_concept_1_7"/>
    <w:basedOn w:val="DefaultParagraphFont"/>
    <w:rsid w:val="00F522DF"/>
  </w:style>
  <w:style w:type="character" w:customStyle="1" w:styleId="coconcept911">
    <w:name w:val="co_concept_9_11"/>
    <w:basedOn w:val="DefaultParagraphFont"/>
    <w:rsid w:val="00F5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7587">
      <w:bodyDiv w:val="1"/>
      <w:marLeft w:val="0"/>
      <w:marRight w:val="0"/>
      <w:marTop w:val="0"/>
      <w:marBottom w:val="0"/>
      <w:divBdr>
        <w:top w:val="none" w:sz="0" w:space="0" w:color="auto"/>
        <w:left w:val="none" w:sz="0" w:space="0" w:color="auto"/>
        <w:bottom w:val="none" w:sz="0" w:space="0" w:color="auto"/>
        <w:right w:val="none" w:sz="0" w:space="0" w:color="auto"/>
      </w:divBdr>
      <w:divsChild>
        <w:div w:id="293104058">
          <w:marLeft w:val="0"/>
          <w:marRight w:val="0"/>
          <w:marTop w:val="0"/>
          <w:marBottom w:val="0"/>
          <w:divBdr>
            <w:top w:val="none" w:sz="0" w:space="0" w:color="3D3D3D"/>
            <w:left w:val="none" w:sz="0" w:space="0" w:color="3D3D3D"/>
            <w:bottom w:val="none" w:sz="0" w:space="0" w:color="3D3D3D"/>
            <w:right w:val="none" w:sz="0" w:space="0" w:color="3D3D3D"/>
          </w:divBdr>
          <w:divsChild>
            <w:div w:id="989594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9442947">
      <w:bodyDiv w:val="1"/>
      <w:marLeft w:val="0"/>
      <w:marRight w:val="0"/>
      <w:marTop w:val="0"/>
      <w:marBottom w:val="0"/>
      <w:divBdr>
        <w:top w:val="none" w:sz="0" w:space="0" w:color="auto"/>
        <w:left w:val="none" w:sz="0" w:space="0" w:color="auto"/>
        <w:bottom w:val="none" w:sz="0" w:space="0" w:color="auto"/>
        <w:right w:val="none" w:sz="0" w:space="0" w:color="auto"/>
      </w:divBdr>
      <w:divsChild>
        <w:div w:id="1685088371">
          <w:marLeft w:val="0"/>
          <w:marRight w:val="0"/>
          <w:marTop w:val="0"/>
          <w:marBottom w:val="0"/>
          <w:divBdr>
            <w:top w:val="none" w:sz="0" w:space="0" w:color="3D3D3D"/>
            <w:left w:val="none" w:sz="0" w:space="0" w:color="3D3D3D"/>
            <w:bottom w:val="none" w:sz="0" w:space="0" w:color="3D3D3D"/>
            <w:right w:val="none" w:sz="0" w:space="0" w:color="3D3D3D"/>
          </w:divBdr>
          <w:divsChild>
            <w:div w:id="17192078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3631568">
      <w:bodyDiv w:val="1"/>
      <w:marLeft w:val="0"/>
      <w:marRight w:val="0"/>
      <w:marTop w:val="0"/>
      <w:marBottom w:val="0"/>
      <w:divBdr>
        <w:top w:val="none" w:sz="0" w:space="0" w:color="auto"/>
        <w:left w:val="none" w:sz="0" w:space="0" w:color="auto"/>
        <w:bottom w:val="none" w:sz="0" w:space="0" w:color="auto"/>
        <w:right w:val="none" w:sz="0" w:space="0" w:color="auto"/>
      </w:divBdr>
      <w:divsChild>
        <w:div w:id="1801530714">
          <w:marLeft w:val="0"/>
          <w:marRight w:val="0"/>
          <w:marTop w:val="0"/>
          <w:marBottom w:val="0"/>
          <w:divBdr>
            <w:top w:val="none" w:sz="0" w:space="0" w:color="3D3D3D"/>
            <w:left w:val="none" w:sz="0" w:space="0" w:color="3D3D3D"/>
            <w:bottom w:val="none" w:sz="0" w:space="0" w:color="3D3D3D"/>
            <w:right w:val="none" w:sz="0" w:space="0" w:color="3D3D3D"/>
          </w:divBdr>
          <w:divsChild>
            <w:div w:id="20092125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6535264">
      <w:bodyDiv w:val="1"/>
      <w:marLeft w:val="0"/>
      <w:marRight w:val="0"/>
      <w:marTop w:val="0"/>
      <w:marBottom w:val="0"/>
      <w:divBdr>
        <w:top w:val="none" w:sz="0" w:space="0" w:color="auto"/>
        <w:left w:val="none" w:sz="0" w:space="0" w:color="auto"/>
        <w:bottom w:val="none" w:sz="0" w:space="0" w:color="auto"/>
        <w:right w:val="none" w:sz="0" w:space="0" w:color="auto"/>
      </w:divBdr>
      <w:divsChild>
        <w:div w:id="1988970810">
          <w:marLeft w:val="0"/>
          <w:marRight w:val="0"/>
          <w:marTop w:val="0"/>
          <w:marBottom w:val="0"/>
          <w:divBdr>
            <w:top w:val="none" w:sz="0" w:space="0" w:color="3D3D3D"/>
            <w:left w:val="none" w:sz="0" w:space="0" w:color="3D3D3D"/>
            <w:bottom w:val="none" w:sz="0" w:space="0" w:color="3D3D3D"/>
            <w:right w:val="none" w:sz="0" w:space="0" w:color="3D3D3D"/>
          </w:divBdr>
          <w:divsChild>
            <w:div w:id="13711058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1817430">
      <w:bodyDiv w:val="1"/>
      <w:marLeft w:val="0"/>
      <w:marRight w:val="0"/>
      <w:marTop w:val="0"/>
      <w:marBottom w:val="0"/>
      <w:divBdr>
        <w:top w:val="none" w:sz="0" w:space="0" w:color="auto"/>
        <w:left w:val="none" w:sz="0" w:space="0" w:color="auto"/>
        <w:bottom w:val="none" w:sz="0" w:space="0" w:color="auto"/>
        <w:right w:val="none" w:sz="0" w:space="0" w:color="auto"/>
      </w:divBdr>
      <w:divsChild>
        <w:div w:id="197739958">
          <w:marLeft w:val="0"/>
          <w:marRight w:val="0"/>
          <w:marTop w:val="0"/>
          <w:marBottom w:val="0"/>
          <w:divBdr>
            <w:top w:val="none" w:sz="0" w:space="0" w:color="3D3D3D"/>
            <w:left w:val="none" w:sz="0" w:space="0" w:color="3D3D3D"/>
            <w:bottom w:val="none" w:sz="0" w:space="0" w:color="3D3D3D"/>
            <w:right w:val="none" w:sz="0" w:space="0" w:color="3D3D3D"/>
          </w:divBdr>
          <w:divsChild>
            <w:div w:id="12698919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50B24-868A-4608-ADC5-F871DF3C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14696</Words>
  <Characters>83772</Characters>
  <Application>Microsoft Office Word</Application>
  <DocSecurity>0</DocSecurity>
  <Lines>698</Lines>
  <Paragraphs>196</Paragraphs>
  <ScaleCrop>false</ScaleCrop>
  <Company>Commonwealth of Massachusetts</Company>
  <LinksUpToDate>false</LinksUpToDate>
  <CharactersWithSpaces>98272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2024-01-29T20:51:00Z</dcterms:created>
  <dcterms:modified xsi:type="dcterms:W3CDTF">2024-01-29T20:51:00Z</dcterms:modified>
</cp:coreProperties>
</file>