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E286" w14:textId="77777777" w:rsidR="000A63A2" w:rsidRPr="0012256A" w:rsidRDefault="000A63A2" w:rsidP="00863C94">
      <w:pPr>
        <w:shd w:val="clear" w:color="auto" w:fill="FFFFFF"/>
        <w:jc w:val="center"/>
        <w:rPr>
          <w:color w:val="000000" w:themeColor="text1"/>
        </w:rPr>
      </w:pPr>
      <w:r w:rsidRPr="0012256A">
        <w:rPr>
          <w:b/>
          <w:bCs/>
          <w:color w:val="000000" w:themeColor="text1"/>
        </w:rPr>
        <w:t>COMMONWEALTH OF MASSACHUSETTS</w:t>
      </w:r>
    </w:p>
    <w:p w14:paraId="16AA2478" w14:textId="77777777" w:rsidR="000A63A2" w:rsidRPr="0012256A" w:rsidRDefault="000A63A2" w:rsidP="00863C94">
      <w:pPr>
        <w:shd w:val="clear" w:color="auto" w:fill="FFFFFF"/>
        <w:jc w:val="center"/>
        <w:rPr>
          <w:color w:val="000000" w:themeColor="text1"/>
        </w:rPr>
      </w:pPr>
      <w:r w:rsidRPr="0012256A">
        <w:rPr>
          <w:b/>
          <w:bCs/>
          <w:color w:val="000000" w:themeColor="text1"/>
        </w:rPr>
        <w:t>DIVISION OF ADMINISTRATIVE LAW APPEALS</w:t>
      </w:r>
    </w:p>
    <w:p w14:paraId="1845D7C1" w14:textId="77777777" w:rsidR="000A63A2" w:rsidRPr="0012256A" w:rsidRDefault="000A63A2" w:rsidP="00863C94">
      <w:pPr>
        <w:shd w:val="clear" w:color="auto" w:fill="FFFFFF"/>
        <w:jc w:val="center"/>
        <w:rPr>
          <w:b/>
          <w:bCs/>
          <w:color w:val="000000" w:themeColor="text1"/>
        </w:rPr>
      </w:pPr>
      <w:r w:rsidRPr="0012256A">
        <w:rPr>
          <w:b/>
          <w:bCs/>
          <w:color w:val="000000" w:themeColor="text1"/>
        </w:rPr>
        <w:t>BUREAU OF SPECIAL EDUCATION APPEALS</w:t>
      </w:r>
    </w:p>
    <w:p w14:paraId="0D14D9D1" w14:textId="77777777" w:rsidR="000A63A2" w:rsidRPr="0012256A" w:rsidRDefault="000A63A2" w:rsidP="00863C94">
      <w:pPr>
        <w:shd w:val="clear" w:color="auto" w:fill="FFFFFF"/>
        <w:rPr>
          <w:color w:val="000000" w:themeColor="text1"/>
        </w:rPr>
      </w:pPr>
    </w:p>
    <w:p w14:paraId="2DF729D5" w14:textId="3F47D076" w:rsidR="000A63A2" w:rsidRPr="0012256A" w:rsidRDefault="000A63A2" w:rsidP="00863C94">
      <w:pPr>
        <w:shd w:val="clear" w:color="auto" w:fill="FFFFFF"/>
        <w:rPr>
          <w:b/>
          <w:bCs/>
          <w:color w:val="000000" w:themeColor="text1"/>
        </w:rPr>
      </w:pPr>
      <w:r w:rsidRPr="0012256A">
        <w:rPr>
          <w:b/>
          <w:bCs/>
          <w:color w:val="000000" w:themeColor="text1"/>
        </w:rPr>
        <w:t> In re: Student</w:t>
      </w:r>
      <w:r w:rsidR="00C310CE" w:rsidRPr="0012256A">
        <w:rPr>
          <w:rStyle w:val="FootnoteReference"/>
          <w:b/>
          <w:bCs/>
          <w:color w:val="000000" w:themeColor="text1"/>
        </w:rPr>
        <w:footnoteReference w:id="2"/>
      </w:r>
      <w:r w:rsidRPr="0012256A">
        <w:rPr>
          <w:b/>
          <w:bCs/>
          <w:color w:val="000000" w:themeColor="text1"/>
        </w:rPr>
        <w:t xml:space="preserve"> v.</w:t>
      </w:r>
      <w:r w:rsidR="00E56E69" w:rsidRPr="0012256A">
        <w:rPr>
          <w:b/>
          <w:bCs/>
          <w:color w:val="000000" w:themeColor="text1"/>
        </w:rPr>
        <w:t xml:space="preserve"> </w:t>
      </w:r>
      <w:r w:rsidR="000F4C53" w:rsidRPr="0012256A">
        <w:rPr>
          <w:b/>
          <w:bCs/>
          <w:color w:val="000000" w:themeColor="text1"/>
        </w:rPr>
        <w:t>Dracut Public Schools</w:t>
      </w:r>
      <w:r w:rsidRPr="0012256A">
        <w:rPr>
          <w:b/>
          <w:bCs/>
          <w:color w:val="000000" w:themeColor="text1"/>
        </w:rPr>
        <w:tab/>
      </w:r>
      <w:r w:rsidR="007F78DD" w:rsidRPr="0012256A">
        <w:rPr>
          <w:b/>
          <w:bCs/>
          <w:color w:val="000000" w:themeColor="text1"/>
        </w:rPr>
        <w:tab/>
      </w:r>
      <w:r w:rsidR="000F4C53" w:rsidRPr="0012256A">
        <w:rPr>
          <w:b/>
          <w:bCs/>
          <w:color w:val="000000" w:themeColor="text1"/>
        </w:rPr>
        <w:tab/>
      </w:r>
      <w:r w:rsidR="000F4C53" w:rsidRPr="0012256A">
        <w:rPr>
          <w:b/>
          <w:bCs/>
          <w:color w:val="000000" w:themeColor="text1"/>
        </w:rPr>
        <w:tab/>
      </w:r>
      <w:r w:rsidR="00EA44F4" w:rsidRPr="0012256A">
        <w:rPr>
          <w:b/>
          <w:bCs/>
          <w:color w:val="000000" w:themeColor="text1"/>
        </w:rPr>
        <w:tab/>
      </w:r>
      <w:r w:rsidRPr="0012256A">
        <w:rPr>
          <w:b/>
          <w:bCs/>
          <w:color w:val="000000" w:themeColor="text1"/>
        </w:rPr>
        <w:t xml:space="preserve">BSEA # </w:t>
      </w:r>
      <w:r w:rsidR="000F4C53" w:rsidRPr="0012256A">
        <w:rPr>
          <w:b/>
          <w:bCs/>
          <w:color w:val="000000" w:themeColor="text1"/>
        </w:rPr>
        <w:t>2312210</w:t>
      </w:r>
    </w:p>
    <w:p w14:paraId="15A7795B" w14:textId="77777777" w:rsidR="000A63A2" w:rsidRPr="0012256A" w:rsidRDefault="000A63A2" w:rsidP="00863C94">
      <w:pPr>
        <w:shd w:val="clear" w:color="auto" w:fill="FFFFFF"/>
        <w:rPr>
          <w:color w:val="000000" w:themeColor="text1"/>
        </w:rPr>
      </w:pPr>
    </w:p>
    <w:p w14:paraId="15952E90" w14:textId="77777777" w:rsidR="00F319C2" w:rsidRPr="0012256A" w:rsidRDefault="000A63A2" w:rsidP="00863C94">
      <w:pPr>
        <w:shd w:val="clear" w:color="auto" w:fill="FFFFFF"/>
        <w:jc w:val="center"/>
        <w:rPr>
          <w:b/>
          <w:bCs/>
          <w:color w:val="000000" w:themeColor="text1"/>
        </w:rPr>
      </w:pPr>
      <w:r w:rsidRPr="0012256A">
        <w:rPr>
          <w:b/>
          <w:bCs/>
          <w:color w:val="000000" w:themeColor="text1"/>
        </w:rPr>
        <w:t xml:space="preserve">RULING ON </w:t>
      </w:r>
      <w:r w:rsidR="000F4C53" w:rsidRPr="0012256A">
        <w:rPr>
          <w:b/>
          <w:bCs/>
          <w:color w:val="000000" w:themeColor="text1"/>
        </w:rPr>
        <w:t>DRACUT</w:t>
      </w:r>
      <w:r w:rsidR="003C54EE" w:rsidRPr="0012256A">
        <w:rPr>
          <w:b/>
          <w:bCs/>
          <w:color w:val="000000" w:themeColor="text1"/>
        </w:rPr>
        <w:t xml:space="preserve"> PUBLIC SCHOOLS’</w:t>
      </w:r>
      <w:r w:rsidRPr="0012256A">
        <w:rPr>
          <w:b/>
          <w:bCs/>
          <w:color w:val="000000" w:themeColor="text1"/>
        </w:rPr>
        <w:t xml:space="preserve"> </w:t>
      </w:r>
      <w:r w:rsidR="001B4C54" w:rsidRPr="0012256A">
        <w:rPr>
          <w:b/>
          <w:bCs/>
          <w:color w:val="000000" w:themeColor="text1"/>
        </w:rPr>
        <w:t xml:space="preserve">MOTION TO DISMISS </w:t>
      </w:r>
      <w:r w:rsidR="000F4C53" w:rsidRPr="0012256A">
        <w:rPr>
          <w:b/>
          <w:bCs/>
          <w:color w:val="000000" w:themeColor="text1"/>
        </w:rPr>
        <w:t>THE PARENT’S REQUEST FOR HEARING</w:t>
      </w:r>
      <w:r w:rsidR="001B4C54" w:rsidRPr="0012256A">
        <w:rPr>
          <w:b/>
          <w:bCs/>
          <w:color w:val="000000" w:themeColor="text1"/>
        </w:rPr>
        <w:t xml:space="preserve"> </w:t>
      </w:r>
      <w:r w:rsidR="000F4C53" w:rsidRPr="0012256A">
        <w:rPr>
          <w:b/>
          <w:bCs/>
          <w:color w:val="000000" w:themeColor="text1"/>
        </w:rPr>
        <w:t xml:space="preserve"> </w:t>
      </w:r>
    </w:p>
    <w:p w14:paraId="6AEA959D" w14:textId="77B9D581" w:rsidR="00F319C2" w:rsidRPr="0012256A" w:rsidRDefault="00F319C2" w:rsidP="002B2C0F">
      <w:pPr>
        <w:shd w:val="clear" w:color="auto" w:fill="FFFFFF"/>
        <w:jc w:val="center"/>
        <w:rPr>
          <w:b/>
          <w:bCs/>
          <w:color w:val="000000" w:themeColor="text1"/>
        </w:rPr>
      </w:pPr>
      <w:r w:rsidRPr="0012256A">
        <w:rPr>
          <w:b/>
          <w:bCs/>
          <w:color w:val="000000" w:themeColor="text1"/>
        </w:rPr>
        <w:t>AND ON</w:t>
      </w:r>
    </w:p>
    <w:p w14:paraId="447AA1A5" w14:textId="63CAFD7F" w:rsidR="00F319C2" w:rsidRPr="0012256A" w:rsidRDefault="00F319C2" w:rsidP="00863C94">
      <w:pPr>
        <w:shd w:val="clear" w:color="auto" w:fill="FFFFFF"/>
        <w:jc w:val="center"/>
        <w:rPr>
          <w:b/>
          <w:bCs/>
          <w:color w:val="000000" w:themeColor="text1"/>
        </w:rPr>
      </w:pPr>
      <w:r w:rsidRPr="0012256A">
        <w:rPr>
          <w:b/>
          <w:bCs/>
          <w:color w:val="000000" w:themeColor="text1"/>
        </w:rPr>
        <w:t xml:space="preserve">PARENT’S MOTION </w:t>
      </w:r>
      <w:r w:rsidR="006174D6" w:rsidRPr="0012256A">
        <w:rPr>
          <w:b/>
          <w:bCs/>
          <w:color w:val="000000" w:themeColor="text1"/>
        </w:rPr>
        <w:t>FOR</w:t>
      </w:r>
      <w:r w:rsidRPr="0012256A">
        <w:rPr>
          <w:b/>
          <w:bCs/>
          <w:color w:val="000000" w:themeColor="text1"/>
        </w:rPr>
        <w:t xml:space="preserve"> </w:t>
      </w:r>
      <w:r w:rsidR="000D7F89" w:rsidRPr="0012256A">
        <w:rPr>
          <w:b/>
          <w:bCs/>
          <w:color w:val="000000" w:themeColor="text1"/>
        </w:rPr>
        <w:t>COUNSE</w:t>
      </w:r>
      <w:r w:rsidR="006174D6" w:rsidRPr="0012256A">
        <w:rPr>
          <w:b/>
          <w:bCs/>
          <w:color w:val="000000" w:themeColor="text1"/>
        </w:rPr>
        <w:t>L’S RECUSAL</w:t>
      </w:r>
    </w:p>
    <w:p w14:paraId="2F98094A" w14:textId="77777777" w:rsidR="00F319C2" w:rsidRPr="0012256A" w:rsidRDefault="00F319C2" w:rsidP="00863C94">
      <w:pPr>
        <w:shd w:val="clear" w:color="auto" w:fill="FFFFFF"/>
        <w:jc w:val="center"/>
        <w:rPr>
          <w:color w:val="000000" w:themeColor="text1"/>
        </w:rPr>
      </w:pPr>
    </w:p>
    <w:p w14:paraId="76A92742" w14:textId="2FFC449C" w:rsidR="00F319C2" w:rsidRPr="0012256A" w:rsidRDefault="00F319C2" w:rsidP="00863C94">
      <w:pPr>
        <w:shd w:val="clear" w:color="auto" w:fill="FFFFFF"/>
        <w:rPr>
          <w:color w:val="000000" w:themeColor="text1"/>
        </w:rPr>
      </w:pPr>
      <w:r w:rsidRPr="0012256A">
        <w:rPr>
          <w:color w:val="000000" w:themeColor="text1"/>
        </w:rPr>
        <w:t xml:space="preserve">This matter comes before the Hearing Officer on Dracut Public Schools’ (District or Dracut) June 12, 2023 </w:t>
      </w:r>
      <w:r w:rsidRPr="0012256A">
        <w:rPr>
          <w:i/>
          <w:iCs/>
          <w:color w:val="000000" w:themeColor="text1"/>
        </w:rPr>
        <w:t>Motion to Dismiss the Parent’s Request for Hearing and Memorandum of Law in Support Thereof and Response to the Parent’s Request for Hearing (Motion to Dismiss)</w:t>
      </w:r>
      <w:r w:rsidRPr="0012256A">
        <w:rPr>
          <w:color w:val="000000" w:themeColor="text1"/>
        </w:rPr>
        <w:t xml:space="preserve">, in which the District asserts that “(1) the Parent has failed to state a claim upon which relief may be granted; and (2) the BSEA lacks jurisdiction over the Parent's claims.” </w:t>
      </w:r>
      <w:r w:rsidRPr="00915439">
        <w:rPr>
          <w:color w:val="000000" w:themeColor="text1"/>
        </w:rPr>
        <w:t>On June 21, 2023, Parent filed her objections to the Motion (hereinafter, Parent’s Response).</w:t>
      </w:r>
      <w:r w:rsidR="000D7F89" w:rsidRPr="00915439">
        <w:rPr>
          <w:rStyle w:val="FootnoteReference"/>
          <w:color w:val="000000" w:themeColor="text1"/>
        </w:rPr>
        <w:footnoteReference w:id="3"/>
      </w:r>
      <w:r w:rsidRPr="00915439">
        <w:rPr>
          <w:color w:val="000000" w:themeColor="text1"/>
        </w:rPr>
        <w:t xml:space="preserve"> </w:t>
      </w:r>
      <w:r w:rsidR="004066E7" w:rsidRPr="00915439">
        <w:rPr>
          <w:color w:val="000000" w:themeColor="text1"/>
        </w:rPr>
        <w:t xml:space="preserve">On same date, </w:t>
      </w:r>
      <w:r w:rsidRPr="00915439">
        <w:rPr>
          <w:color w:val="000000" w:themeColor="text1"/>
        </w:rPr>
        <w:t xml:space="preserve">Parent also submitted  </w:t>
      </w:r>
      <w:r w:rsidR="006174D6" w:rsidRPr="00915439">
        <w:rPr>
          <w:color w:val="000000" w:themeColor="text1"/>
        </w:rPr>
        <w:t xml:space="preserve">Parent’s Motion for Counsel’s Recusal </w:t>
      </w:r>
      <w:r w:rsidRPr="00915439">
        <w:rPr>
          <w:color w:val="000000" w:themeColor="text1"/>
        </w:rPr>
        <w:t xml:space="preserve">requesting that Dracut’s Counsel be </w:t>
      </w:r>
      <w:r w:rsidR="00C44AE1" w:rsidRPr="00915439">
        <w:rPr>
          <w:color w:val="000000" w:themeColor="text1"/>
        </w:rPr>
        <w:t>disqualified or recused</w:t>
      </w:r>
      <w:r w:rsidRPr="00915439">
        <w:rPr>
          <w:color w:val="000000" w:themeColor="text1"/>
        </w:rPr>
        <w:t xml:space="preserve"> from the</w:t>
      </w:r>
      <w:r w:rsidR="004C7204" w:rsidRPr="00915439">
        <w:rPr>
          <w:color w:val="000000" w:themeColor="text1"/>
        </w:rPr>
        <w:t xml:space="preserve"> instant</w:t>
      </w:r>
      <w:r w:rsidRPr="00915439">
        <w:rPr>
          <w:color w:val="000000" w:themeColor="text1"/>
        </w:rPr>
        <w:t xml:space="preserve"> due process hearing (</w:t>
      </w:r>
      <w:r w:rsidRPr="00915439">
        <w:rPr>
          <w:i/>
          <w:iCs/>
          <w:color w:val="000000" w:themeColor="text1"/>
        </w:rPr>
        <w:t xml:space="preserve">Motion </w:t>
      </w:r>
      <w:r w:rsidR="006174D6" w:rsidRPr="00915439">
        <w:rPr>
          <w:i/>
          <w:iCs/>
          <w:color w:val="000000" w:themeColor="text1"/>
        </w:rPr>
        <w:t>for Recusal</w:t>
      </w:r>
      <w:r w:rsidRPr="00915439">
        <w:rPr>
          <w:color w:val="000000" w:themeColor="text1"/>
        </w:rPr>
        <w:t>).</w:t>
      </w:r>
      <w:r w:rsidR="004066E7" w:rsidRPr="0012256A">
        <w:rPr>
          <w:color w:val="000000" w:themeColor="text1"/>
        </w:rPr>
        <w:t xml:space="preserve"> </w:t>
      </w:r>
      <w:r w:rsidR="0012256A" w:rsidRPr="001477A2">
        <w:rPr>
          <w:color w:val="000000" w:themeColor="text1"/>
        </w:rPr>
        <w:t>On June 28, 2023, Dracut filed Dracut Public’s School’s Opposition to Parent’s Motion for Counsel’s Recusa</w:t>
      </w:r>
      <w:r w:rsidR="0012256A">
        <w:rPr>
          <w:color w:val="000000" w:themeColor="text1"/>
        </w:rPr>
        <w:t>l, to which Parent responded on the same day.</w:t>
      </w:r>
    </w:p>
    <w:p w14:paraId="525404D7" w14:textId="77777777" w:rsidR="00F319C2" w:rsidRPr="0012256A" w:rsidRDefault="00F319C2" w:rsidP="00863C94">
      <w:pPr>
        <w:shd w:val="clear" w:color="auto" w:fill="FFFFFF"/>
        <w:rPr>
          <w:color w:val="000000" w:themeColor="text1"/>
        </w:rPr>
      </w:pPr>
    </w:p>
    <w:p w14:paraId="7C4A7B4D" w14:textId="7426D1F8" w:rsidR="00F319C2" w:rsidRPr="0012256A" w:rsidRDefault="00F319C2" w:rsidP="00863C94">
      <w:pPr>
        <w:shd w:val="clear" w:color="auto" w:fill="FFFFFF"/>
        <w:rPr>
          <w:color w:val="000000" w:themeColor="text1"/>
        </w:rPr>
      </w:pPr>
      <w:r w:rsidRPr="0012256A">
        <w:rPr>
          <w:color w:val="000000" w:themeColor="text1"/>
        </w:rPr>
        <w:t xml:space="preserve">Neither party has requested a hearing on </w:t>
      </w:r>
      <w:r w:rsidR="00C44AE1" w:rsidRPr="0012256A">
        <w:rPr>
          <w:color w:val="000000" w:themeColor="text1"/>
        </w:rPr>
        <w:t>either</w:t>
      </w:r>
      <w:r w:rsidRPr="0012256A">
        <w:rPr>
          <w:color w:val="000000" w:themeColor="text1"/>
        </w:rPr>
        <w:t xml:space="preserve"> </w:t>
      </w:r>
      <w:r w:rsidR="00C44AE1" w:rsidRPr="0012256A">
        <w:rPr>
          <w:color w:val="000000" w:themeColor="text1"/>
        </w:rPr>
        <w:t>m</w:t>
      </w:r>
      <w:r w:rsidRPr="0012256A">
        <w:rPr>
          <w:color w:val="000000" w:themeColor="text1"/>
        </w:rPr>
        <w:t>otion. Because neither testimony nor oral argument would advance the Hearing Officer’s understanding of the issues involved, this Ruling is issued without a hearing, pursuant to Bureau of Special Education Appeals Hearing Rule VII(D).</w:t>
      </w:r>
    </w:p>
    <w:p w14:paraId="506938F3" w14:textId="77777777" w:rsidR="00F319C2" w:rsidRPr="0012256A" w:rsidRDefault="00F319C2" w:rsidP="00863C94">
      <w:pPr>
        <w:shd w:val="clear" w:color="auto" w:fill="FFFFFF"/>
        <w:rPr>
          <w:color w:val="000000" w:themeColor="text1"/>
        </w:rPr>
      </w:pPr>
    </w:p>
    <w:p w14:paraId="6FBAA568" w14:textId="1C9061D3" w:rsidR="00F319C2" w:rsidRPr="0012256A" w:rsidRDefault="00F319C2" w:rsidP="00863C94">
      <w:pPr>
        <w:shd w:val="clear" w:color="auto" w:fill="FFFFFF"/>
        <w:rPr>
          <w:color w:val="000000" w:themeColor="text1"/>
        </w:rPr>
      </w:pPr>
      <w:r w:rsidRPr="0012256A">
        <w:rPr>
          <w:color w:val="000000" w:themeColor="text1"/>
        </w:rPr>
        <w:t>For the reasons set forth below, the District’s </w:t>
      </w:r>
      <w:r w:rsidRPr="0012256A">
        <w:rPr>
          <w:i/>
          <w:iCs/>
          <w:color w:val="000000" w:themeColor="text1"/>
        </w:rPr>
        <w:t>Motion to Dismiss </w:t>
      </w:r>
      <w:r w:rsidRPr="0012256A">
        <w:rPr>
          <w:color w:val="000000" w:themeColor="text1"/>
        </w:rPr>
        <w:t>is hereby </w:t>
      </w:r>
      <w:r w:rsidRPr="0012256A">
        <w:rPr>
          <w:b/>
          <w:bCs/>
          <w:color w:val="000000" w:themeColor="text1"/>
        </w:rPr>
        <w:t xml:space="preserve">ALLOWED, in substantial part, and DENIED, in part. </w:t>
      </w:r>
      <w:r w:rsidRPr="005C6C25">
        <w:rPr>
          <w:color w:val="000000" w:themeColor="text1"/>
        </w:rPr>
        <w:t xml:space="preserve">Parent’s </w:t>
      </w:r>
      <w:r w:rsidRPr="005C6C25">
        <w:rPr>
          <w:i/>
          <w:iCs/>
          <w:color w:val="000000" w:themeColor="text1"/>
        </w:rPr>
        <w:t xml:space="preserve">Motion </w:t>
      </w:r>
      <w:r w:rsidR="006174D6" w:rsidRPr="005C6C25">
        <w:rPr>
          <w:i/>
          <w:iCs/>
          <w:color w:val="000000" w:themeColor="text1"/>
        </w:rPr>
        <w:t>for Recusal</w:t>
      </w:r>
      <w:r w:rsidRPr="005C6C25">
        <w:rPr>
          <w:color w:val="000000" w:themeColor="text1"/>
        </w:rPr>
        <w:t xml:space="preserve"> is hereby</w:t>
      </w:r>
      <w:r w:rsidRPr="005C6C25">
        <w:rPr>
          <w:b/>
          <w:bCs/>
          <w:color w:val="000000" w:themeColor="text1"/>
        </w:rPr>
        <w:t xml:space="preserve"> DENIED.</w:t>
      </w:r>
    </w:p>
    <w:p w14:paraId="71930019" w14:textId="66686C88" w:rsidR="007F78DD" w:rsidRPr="0012256A" w:rsidRDefault="007F78DD" w:rsidP="00863C94">
      <w:pPr>
        <w:shd w:val="clear" w:color="auto" w:fill="FFFFFF"/>
        <w:jc w:val="center"/>
        <w:rPr>
          <w:color w:val="000000" w:themeColor="text1"/>
        </w:rPr>
      </w:pPr>
    </w:p>
    <w:p w14:paraId="2508948D" w14:textId="6AAE02DC" w:rsidR="000A63A2" w:rsidRPr="0012256A" w:rsidRDefault="000A63A2" w:rsidP="00863C94">
      <w:pPr>
        <w:shd w:val="clear" w:color="auto" w:fill="FFFFFF"/>
        <w:rPr>
          <w:b/>
          <w:bCs/>
          <w:color w:val="000000" w:themeColor="text1"/>
        </w:rPr>
      </w:pPr>
      <w:r w:rsidRPr="0012256A">
        <w:rPr>
          <w:b/>
          <w:bCs/>
          <w:color w:val="000000" w:themeColor="text1"/>
        </w:rPr>
        <w:t xml:space="preserve">RELEVANT </w:t>
      </w:r>
      <w:r w:rsidR="00967C56" w:rsidRPr="0012256A">
        <w:rPr>
          <w:b/>
          <w:bCs/>
          <w:color w:val="000000" w:themeColor="text1"/>
        </w:rPr>
        <w:t xml:space="preserve">FACTS AND </w:t>
      </w:r>
      <w:r w:rsidRPr="0012256A">
        <w:rPr>
          <w:b/>
          <w:bCs/>
          <w:color w:val="000000" w:themeColor="text1"/>
        </w:rPr>
        <w:t>PROCEDURAL HISTORY</w:t>
      </w:r>
      <w:r w:rsidR="00F61B7E" w:rsidRPr="0012256A">
        <w:rPr>
          <w:b/>
          <w:bCs/>
          <w:color w:val="000000" w:themeColor="text1"/>
        </w:rPr>
        <w:t>:</w:t>
      </w:r>
    </w:p>
    <w:p w14:paraId="1D6B6271" w14:textId="77777777" w:rsidR="007F78DD" w:rsidRPr="0012256A" w:rsidRDefault="007F78DD" w:rsidP="00863C94">
      <w:pPr>
        <w:shd w:val="clear" w:color="auto" w:fill="FFFFFF"/>
        <w:rPr>
          <w:color w:val="000000" w:themeColor="text1"/>
        </w:rPr>
      </w:pPr>
    </w:p>
    <w:p w14:paraId="50293685" w14:textId="363DB17C" w:rsidR="00E5297F" w:rsidRPr="0012256A" w:rsidRDefault="00E5297F" w:rsidP="00863C94">
      <w:pPr>
        <w:shd w:val="clear" w:color="auto" w:fill="FFFFFF"/>
        <w:rPr>
          <w:color w:val="000000" w:themeColor="text1"/>
        </w:rPr>
      </w:pPr>
      <w:r w:rsidRPr="0012256A">
        <w:rPr>
          <w:color w:val="000000" w:themeColor="text1"/>
        </w:rPr>
        <w:t>For the purpose of this Ruling, I consider the factual allegations in the Hearing Request to be true, as well as all reasonable inferences in Parent’s favor</w:t>
      </w:r>
      <w:r w:rsidR="006C35D6" w:rsidRPr="0012256A">
        <w:rPr>
          <w:color w:val="000000" w:themeColor="text1"/>
          <w:vertAlign w:val="superscript"/>
        </w:rPr>
        <w:footnoteReference w:id="4"/>
      </w:r>
      <w:r w:rsidRPr="0012256A">
        <w:rPr>
          <w:color w:val="000000" w:themeColor="text1"/>
        </w:rPr>
        <w:t>:</w:t>
      </w:r>
    </w:p>
    <w:p w14:paraId="69CFF9C6" w14:textId="77777777" w:rsidR="00E5297F" w:rsidRPr="0012256A" w:rsidRDefault="00E5297F" w:rsidP="00863C94">
      <w:pPr>
        <w:shd w:val="clear" w:color="auto" w:fill="FFFFFF"/>
        <w:rPr>
          <w:color w:val="000000" w:themeColor="text1"/>
        </w:rPr>
      </w:pPr>
    </w:p>
    <w:p w14:paraId="3B7BC67E" w14:textId="32C2D1D0" w:rsidR="004A550C" w:rsidRPr="0012256A" w:rsidRDefault="004A550C" w:rsidP="00863C94">
      <w:pPr>
        <w:pStyle w:val="ListParagraph0"/>
        <w:numPr>
          <w:ilvl w:val="0"/>
          <w:numId w:val="13"/>
        </w:numPr>
        <w:shd w:val="clear" w:color="auto" w:fill="FFFFFF"/>
        <w:rPr>
          <w:color w:val="000000" w:themeColor="text1"/>
        </w:rPr>
      </w:pPr>
      <w:r w:rsidRPr="0012256A">
        <w:rPr>
          <w:color w:val="000000" w:themeColor="text1"/>
        </w:rPr>
        <w:t>Student</w:t>
      </w:r>
      <w:r w:rsidR="005F6E0D" w:rsidRPr="0012256A">
        <w:rPr>
          <w:color w:val="000000" w:themeColor="text1"/>
        </w:rPr>
        <w:t xml:space="preserve"> </w:t>
      </w:r>
      <w:r w:rsidRPr="0012256A">
        <w:rPr>
          <w:color w:val="000000" w:themeColor="text1"/>
        </w:rPr>
        <w:t>attends the 4</w:t>
      </w:r>
      <w:r w:rsidRPr="0012256A">
        <w:rPr>
          <w:color w:val="000000" w:themeColor="text1"/>
          <w:vertAlign w:val="superscript"/>
        </w:rPr>
        <w:t>th</w:t>
      </w:r>
      <w:r w:rsidRPr="0012256A">
        <w:rPr>
          <w:color w:val="000000" w:themeColor="text1"/>
        </w:rPr>
        <w:t xml:space="preserve"> grade at George Englesby Elementary School in Dracut, Massachusetts. Student is diagnosed with an undisclosed disability or disabilities which appear to be social-emotional in nature.</w:t>
      </w:r>
      <w:r w:rsidRPr="0012256A">
        <w:rPr>
          <w:rStyle w:val="FootnoteReference"/>
          <w:color w:val="000000" w:themeColor="text1"/>
        </w:rPr>
        <w:footnoteReference w:id="5"/>
      </w:r>
    </w:p>
    <w:p w14:paraId="62A65D7A" w14:textId="275A6D6C" w:rsidR="004A550C" w:rsidRPr="0012256A" w:rsidRDefault="00551BE4" w:rsidP="00863C94">
      <w:pPr>
        <w:pStyle w:val="ListParagraph0"/>
        <w:numPr>
          <w:ilvl w:val="0"/>
          <w:numId w:val="13"/>
        </w:numPr>
        <w:shd w:val="clear" w:color="auto" w:fill="FFFFFF"/>
        <w:rPr>
          <w:color w:val="000000" w:themeColor="text1"/>
        </w:rPr>
      </w:pPr>
      <w:r w:rsidRPr="0012256A">
        <w:rPr>
          <w:color w:val="000000" w:themeColor="text1"/>
        </w:rPr>
        <w:lastRenderedPageBreak/>
        <w:t>On or about</w:t>
      </w:r>
      <w:r w:rsidR="005460AF" w:rsidRPr="0012256A">
        <w:rPr>
          <w:color w:val="000000" w:themeColor="text1"/>
        </w:rPr>
        <w:t xml:space="preserve"> </w:t>
      </w:r>
      <w:r w:rsidR="008E5400" w:rsidRPr="0012256A">
        <w:rPr>
          <w:color w:val="000000" w:themeColor="text1"/>
        </w:rPr>
        <w:t>March</w:t>
      </w:r>
      <w:r w:rsidR="002443F8" w:rsidRPr="0012256A">
        <w:rPr>
          <w:color w:val="000000" w:themeColor="text1"/>
        </w:rPr>
        <w:t xml:space="preserve"> </w:t>
      </w:r>
      <w:r w:rsidRPr="0012256A">
        <w:rPr>
          <w:color w:val="000000" w:themeColor="text1"/>
        </w:rPr>
        <w:t xml:space="preserve">20, </w:t>
      </w:r>
      <w:r w:rsidR="002443F8" w:rsidRPr="0012256A">
        <w:rPr>
          <w:color w:val="000000" w:themeColor="text1"/>
        </w:rPr>
        <w:t xml:space="preserve">2023, </w:t>
      </w:r>
      <w:r w:rsidR="004A550C" w:rsidRPr="0012256A">
        <w:rPr>
          <w:color w:val="000000" w:themeColor="text1"/>
        </w:rPr>
        <w:t>Dracut proposed a 504 Plan for Student.</w:t>
      </w:r>
      <w:r w:rsidR="00971F8D" w:rsidRPr="0012256A">
        <w:rPr>
          <w:rStyle w:val="FootnoteReference"/>
          <w:color w:val="000000" w:themeColor="text1"/>
        </w:rPr>
        <w:footnoteReference w:id="6"/>
      </w:r>
      <w:r w:rsidR="004F5605" w:rsidRPr="0012256A">
        <w:rPr>
          <w:color w:val="000000" w:themeColor="text1"/>
        </w:rPr>
        <w:t xml:space="preserve"> </w:t>
      </w:r>
    </w:p>
    <w:p w14:paraId="4A65EA85" w14:textId="1C157E1E" w:rsidR="00F319C2" w:rsidRPr="005C6C25" w:rsidRDefault="00F319C2" w:rsidP="00863C94">
      <w:pPr>
        <w:pStyle w:val="ListParagraph0"/>
        <w:numPr>
          <w:ilvl w:val="0"/>
          <w:numId w:val="13"/>
        </w:numPr>
        <w:shd w:val="clear" w:color="auto" w:fill="FFFFFF"/>
        <w:rPr>
          <w:color w:val="000000" w:themeColor="text1"/>
        </w:rPr>
      </w:pPr>
      <w:r w:rsidRPr="005C6C25">
        <w:rPr>
          <w:color w:val="000000" w:themeColor="text1"/>
        </w:rPr>
        <w:t>Parent did not sign the 504 Plan</w:t>
      </w:r>
      <w:r w:rsidR="0053499C" w:rsidRPr="005C6C25">
        <w:rPr>
          <w:color w:val="000000" w:themeColor="text1"/>
        </w:rPr>
        <w:t>,</w:t>
      </w:r>
      <w:r w:rsidRPr="005C6C25">
        <w:rPr>
          <w:color w:val="000000" w:themeColor="text1"/>
        </w:rPr>
        <w:t xml:space="preserve"> because “there is still incorrect information on it and [, Parent] refuse[s] to sign a fraudulent document.” Specifically, the “proposal had a name listed as the father that is not [Student’s] father and also had the incorrect concerns listed in the parent/student concerns section. There were also accommodations [that had been] discussed that were not listed. Due to the incorrect facts[</w:t>
      </w:r>
      <w:r w:rsidR="00C44AE1" w:rsidRPr="005C6C25">
        <w:rPr>
          <w:color w:val="000000" w:themeColor="text1"/>
        </w:rPr>
        <w:t xml:space="preserve">, </w:t>
      </w:r>
      <w:r w:rsidRPr="005C6C25">
        <w:rPr>
          <w:color w:val="000000" w:themeColor="text1"/>
        </w:rPr>
        <w:t>Parent] could not legally sign this 504 Plan.</w:t>
      </w:r>
      <w:r w:rsidR="00C44AE1" w:rsidRPr="005C6C25">
        <w:rPr>
          <w:color w:val="000000" w:themeColor="text1"/>
        </w:rPr>
        <w:t>”</w:t>
      </w:r>
      <w:r w:rsidRPr="005C6C25">
        <w:rPr>
          <w:color w:val="000000" w:themeColor="text1"/>
        </w:rPr>
        <w:t xml:space="preserve"> </w:t>
      </w:r>
    </w:p>
    <w:p w14:paraId="7F93F539" w14:textId="71C89DE1" w:rsidR="004066E7" w:rsidRPr="005C6C25" w:rsidRDefault="004066E7" w:rsidP="00915439">
      <w:pPr>
        <w:pStyle w:val="ListParagraph0"/>
        <w:numPr>
          <w:ilvl w:val="0"/>
          <w:numId w:val="13"/>
        </w:numPr>
        <w:shd w:val="clear" w:color="auto" w:fill="FFFFFF"/>
        <w:rPr>
          <w:color w:val="000000" w:themeColor="text1"/>
        </w:rPr>
      </w:pPr>
      <w:r w:rsidRPr="005C6C25">
        <w:rPr>
          <w:color w:val="000000" w:themeColor="text1"/>
        </w:rPr>
        <w:t>Although Parent attempted to set up a meeting with the District to “correct the errors” on the 504 Plan, the District “never got back to [Parent], [and] the 504 plan was never corrected</w:t>
      </w:r>
      <w:r w:rsidR="005C6C25">
        <w:rPr>
          <w:color w:val="000000" w:themeColor="text1"/>
        </w:rPr>
        <w:t>.</w:t>
      </w:r>
    </w:p>
    <w:p w14:paraId="2E3680FA" w14:textId="083C6D40" w:rsidR="00F319C2" w:rsidRPr="005C6C25" w:rsidRDefault="00F319C2" w:rsidP="00863C94">
      <w:pPr>
        <w:pStyle w:val="ListParagraph0"/>
        <w:numPr>
          <w:ilvl w:val="0"/>
          <w:numId w:val="13"/>
        </w:numPr>
        <w:shd w:val="clear" w:color="auto" w:fill="FFFFFF"/>
        <w:rPr>
          <w:color w:val="000000" w:themeColor="text1"/>
        </w:rPr>
      </w:pPr>
      <w:r w:rsidRPr="005C6C25">
        <w:rPr>
          <w:color w:val="000000" w:themeColor="text1"/>
        </w:rPr>
        <w:t>The District sent the 504 Plan “with all this private information in an unsealed envelope home with [Student], [</w:t>
      </w:r>
      <w:r w:rsidR="00C44AE1" w:rsidRPr="005C6C25">
        <w:rPr>
          <w:color w:val="000000" w:themeColor="text1"/>
        </w:rPr>
        <w:t>where</w:t>
      </w:r>
      <w:r w:rsidRPr="005C6C25">
        <w:rPr>
          <w:color w:val="000000" w:themeColor="text1"/>
        </w:rPr>
        <w:t xml:space="preserve"> Parent] had requested ADA accommodations to mail and email [her</w:t>
      </w:r>
      <w:r w:rsidR="00C44AE1" w:rsidRPr="005C6C25">
        <w:rPr>
          <w:color w:val="000000" w:themeColor="text1"/>
        </w:rPr>
        <w:t xml:space="preserve"> all documents</w:t>
      </w:r>
      <w:r w:rsidRPr="005C6C25">
        <w:rPr>
          <w:color w:val="000000" w:themeColor="text1"/>
        </w:rPr>
        <w:t>].”</w:t>
      </w:r>
    </w:p>
    <w:p w14:paraId="5C582E3E" w14:textId="3591B47B" w:rsidR="00F319C2" w:rsidRPr="005C6C25" w:rsidRDefault="00F319C2" w:rsidP="00863C94">
      <w:pPr>
        <w:pStyle w:val="ListParagraph0"/>
        <w:numPr>
          <w:ilvl w:val="0"/>
          <w:numId w:val="13"/>
        </w:numPr>
        <w:shd w:val="clear" w:color="auto" w:fill="FFFFFF"/>
        <w:rPr>
          <w:color w:val="000000" w:themeColor="text1"/>
        </w:rPr>
      </w:pPr>
      <w:r w:rsidRPr="005C6C25">
        <w:rPr>
          <w:color w:val="000000" w:themeColor="text1"/>
        </w:rPr>
        <w:t xml:space="preserve">After Parent refused to sign the 504 Plan, </w:t>
      </w:r>
      <w:r w:rsidR="00551BE4" w:rsidRPr="005C6C25">
        <w:rPr>
          <w:color w:val="000000" w:themeColor="text1"/>
        </w:rPr>
        <w:t>“</w:t>
      </w:r>
      <w:r w:rsidRPr="005C6C25">
        <w:rPr>
          <w:color w:val="000000" w:themeColor="text1"/>
        </w:rPr>
        <w:t>[the District]</w:t>
      </w:r>
      <w:r w:rsidR="00551BE4" w:rsidRPr="005C6C25">
        <w:rPr>
          <w:color w:val="000000" w:themeColor="text1"/>
        </w:rPr>
        <w:t xml:space="preserve"> </w:t>
      </w:r>
      <w:r w:rsidRPr="005C6C25">
        <w:rPr>
          <w:color w:val="000000" w:themeColor="text1"/>
        </w:rPr>
        <w:t>took the proposed 504 plan back and said [</w:t>
      </w:r>
      <w:r w:rsidR="00551BE4" w:rsidRPr="005C6C25">
        <w:rPr>
          <w:color w:val="000000" w:themeColor="text1"/>
        </w:rPr>
        <w:t xml:space="preserve">that </w:t>
      </w:r>
      <w:r w:rsidRPr="005C6C25">
        <w:rPr>
          <w:color w:val="000000" w:themeColor="text1"/>
        </w:rPr>
        <w:t>Parent</w:t>
      </w:r>
      <w:r w:rsidR="00551BE4" w:rsidRPr="005C6C25">
        <w:rPr>
          <w:color w:val="000000" w:themeColor="text1"/>
        </w:rPr>
        <w:t xml:space="preserve"> needed to</w:t>
      </w:r>
      <w:r w:rsidRPr="005C6C25">
        <w:rPr>
          <w:color w:val="000000" w:themeColor="text1"/>
        </w:rPr>
        <w:t xml:space="preserve">] to have another meeting.” The District also requested that Parent “get a letter from the therapist's supervisor </w:t>
      </w:r>
      <w:r w:rsidR="00C44AE1" w:rsidRPr="005C6C25">
        <w:rPr>
          <w:color w:val="000000" w:themeColor="text1"/>
        </w:rPr>
        <w:t>[in addition to]</w:t>
      </w:r>
      <w:r w:rsidRPr="005C6C25">
        <w:rPr>
          <w:color w:val="000000" w:themeColor="text1"/>
        </w:rPr>
        <w:t xml:space="preserve"> the diagnosis [already provided to the District].” </w:t>
      </w:r>
    </w:p>
    <w:p w14:paraId="67043E4D" w14:textId="6A6874DB" w:rsidR="00F319C2" w:rsidRPr="005C6C25" w:rsidRDefault="00551BE4" w:rsidP="00863C94">
      <w:pPr>
        <w:pStyle w:val="ListParagraph0"/>
        <w:numPr>
          <w:ilvl w:val="0"/>
          <w:numId w:val="13"/>
        </w:numPr>
        <w:shd w:val="clear" w:color="auto" w:fill="FFFFFF"/>
        <w:rPr>
          <w:color w:val="000000" w:themeColor="text1"/>
        </w:rPr>
      </w:pPr>
      <w:r w:rsidRPr="005C6C25">
        <w:rPr>
          <w:color w:val="000000" w:themeColor="text1"/>
        </w:rPr>
        <w:t>Parent subsequently submitted a letter from Student’s pediatrician “specifically stating [Student’s] diagnosis and [] recommend[ing] that a 504 plan would be beneficial.”</w:t>
      </w:r>
    </w:p>
    <w:p w14:paraId="302A61BA" w14:textId="31C5B225" w:rsidR="00551BE4" w:rsidRPr="005C6C25" w:rsidRDefault="00551BE4" w:rsidP="00863C94">
      <w:pPr>
        <w:pStyle w:val="NormalWeb"/>
        <w:numPr>
          <w:ilvl w:val="0"/>
          <w:numId w:val="13"/>
        </w:numPr>
        <w:spacing w:before="0" w:beforeAutospacing="0" w:after="0" w:afterAutospacing="0"/>
        <w:rPr>
          <w:color w:val="000000" w:themeColor="text1"/>
          <w:bdr w:val="none" w:sz="0" w:space="0" w:color="auto" w:frame="1"/>
        </w:rPr>
      </w:pPr>
      <w:r w:rsidRPr="005C6C25">
        <w:rPr>
          <w:color w:val="000000" w:themeColor="text1"/>
          <w:bdr w:val="none" w:sz="0" w:space="0" w:color="auto" w:frame="1"/>
        </w:rPr>
        <w:t>On March 27, 2023, Student “was sexually assaulted at recess by a 5th grader.” The Principal “neglected to allow [Student] to call [Parent]</w:t>
      </w:r>
      <w:r w:rsidR="0053499C" w:rsidRPr="005C6C25">
        <w:rPr>
          <w:color w:val="000000" w:themeColor="text1"/>
          <w:bdr w:val="none" w:sz="0" w:space="0" w:color="auto" w:frame="1"/>
        </w:rPr>
        <w:t>…</w:t>
      </w:r>
      <w:r w:rsidRPr="005C6C25">
        <w:rPr>
          <w:color w:val="000000" w:themeColor="text1"/>
          <w:bdr w:val="none" w:sz="0" w:space="0" w:color="auto" w:frame="1"/>
        </w:rPr>
        <w:t>. Calling [Parent] after any traumatic event [] was discussed at the original recorded [504 meeting] and was agreed upon by all.”</w:t>
      </w:r>
    </w:p>
    <w:p w14:paraId="7C66C9C8" w14:textId="1747ABBE" w:rsidR="005C6C25" w:rsidRPr="0012256A" w:rsidRDefault="004A550C" w:rsidP="004066E7">
      <w:pPr>
        <w:pStyle w:val="ListParagraph0"/>
        <w:numPr>
          <w:ilvl w:val="0"/>
          <w:numId w:val="13"/>
        </w:numPr>
        <w:shd w:val="clear" w:color="auto" w:fill="FFFFFF"/>
        <w:rPr>
          <w:color w:val="000000" w:themeColor="text1"/>
        </w:rPr>
      </w:pPr>
      <w:r w:rsidRPr="005C6C25">
        <w:rPr>
          <w:color w:val="000000" w:themeColor="text1"/>
        </w:rPr>
        <w:t xml:space="preserve">On June 1, 2023, Parent filed a </w:t>
      </w:r>
      <w:r w:rsidR="00334A46" w:rsidRPr="005C6C25">
        <w:rPr>
          <w:color w:val="000000" w:themeColor="text1"/>
        </w:rPr>
        <w:t>Hearing Request</w:t>
      </w:r>
      <w:r w:rsidRPr="005C6C25">
        <w:rPr>
          <w:color w:val="000000" w:themeColor="text1"/>
        </w:rPr>
        <w:t xml:space="preserve"> </w:t>
      </w:r>
      <w:r w:rsidR="004F5605" w:rsidRPr="005C6C25">
        <w:rPr>
          <w:color w:val="000000" w:themeColor="text1"/>
        </w:rPr>
        <w:t xml:space="preserve">with the BSEA </w:t>
      </w:r>
      <w:r w:rsidRPr="005C6C25">
        <w:rPr>
          <w:color w:val="000000" w:themeColor="text1"/>
        </w:rPr>
        <w:t>seeking “a hearing and an investigation on all [her] claims.”</w:t>
      </w:r>
      <w:r w:rsidR="001D5B43" w:rsidRPr="005C6C25">
        <w:rPr>
          <w:color w:val="000000" w:themeColor="text1"/>
        </w:rPr>
        <w:t xml:space="preserve"> </w:t>
      </w:r>
      <w:r w:rsidR="005679E8" w:rsidRPr="0012256A">
        <w:rPr>
          <w:color w:val="000000" w:themeColor="text1"/>
        </w:rPr>
        <w:t>According to the request, Parent</w:t>
      </w:r>
      <w:r w:rsidR="004066E7" w:rsidRPr="0012256A">
        <w:rPr>
          <w:color w:val="000000" w:themeColor="text1"/>
        </w:rPr>
        <w:t xml:space="preserve"> is a person with disabilities</w:t>
      </w:r>
      <w:r w:rsidR="004066E7" w:rsidRPr="0012256A">
        <w:rPr>
          <w:rStyle w:val="FootnoteReference"/>
          <w:color w:val="000000" w:themeColor="text1"/>
        </w:rPr>
        <w:footnoteReference w:id="7"/>
      </w:r>
      <w:r w:rsidR="004066E7" w:rsidRPr="0012256A">
        <w:rPr>
          <w:color w:val="000000" w:themeColor="text1"/>
        </w:rPr>
        <w:t xml:space="preserve"> who requires “[Americans with Disabilities or] ADA accommodations.”</w:t>
      </w:r>
      <w:r w:rsidR="004066E7" w:rsidRPr="0012256A">
        <w:rPr>
          <w:rStyle w:val="FootnoteReference"/>
          <w:color w:val="000000" w:themeColor="text1"/>
        </w:rPr>
        <w:footnoteReference w:id="8"/>
      </w:r>
    </w:p>
    <w:p w14:paraId="7A04A67E" w14:textId="291CE9CC" w:rsidR="00E37543" w:rsidRPr="005C6C25" w:rsidRDefault="001D5B43" w:rsidP="005C6C25">
      <w:pPr>
        <w:pStyle w:val="ListParagraph0"/>
        <w:numPr>
          <w:ilvl w:val="0"/>
          <w:numId w:val="13"/>
        </w:numPr>
        <w:shd w:val="clear" w:color="auto" w:fill="FFFFFF"/>
        <w:rPr>
          <w:color w:val="000000" w:themeColor="text1"/>
        </w:rPr>
      </w:pPr>
      <w:r w:rsidRPr="005C6C25">
        <w:rPr>
          <w:color w:val="000000" w:themeColor="text1"/>
        </w:rPr>
        <w:t xml:space="preserve">According to Parent, Student and she are </w:t>
      </w:r>
      <w:r w:rsidR="00EA44F4" w:rsidRPr="005C6C25">
        <w:rPr>
          <w:color w:val="000000" w:themeColor="text1"/>
        </w:rPr>
        <w:t xml:space="preserve">or have been </w:t>
      </w:r>
      <w:r w:rsidRPr="005C6C25">
        <w:rPr>
          <w:color w:val="000000" w:themeColor="text1"/>
        </w:rPr>
        <w:t>“targeted due to financial status, disabilities, race, single mother household, and religious and spiritual beliefs.” Specifically, Parent assert</w:t>
      </w:r>
      <w:r w:rsidR="00334A46" w:rsidRPr="005C6C25">
        <w:rPr>
          <w:color w:val="000000" w:themeColor="text1"/>
        </w:rPr>
        <w:t>ed</w:t>
      </w:r>
      <w:r w:rsidRPr="005C6C25">
        <w:rPr>
          <w:color w:val="000000" w:themeColor="text1"/>
        </w:rPr>
        <w:t xml:space="preserve"> the following</w:t>
      </w:r>
      <w:r w:rsidR="00F30A06" w:rsidRPr="005C6C25">
        <w:rPr>
          <w:color w:val="000000" w:themeColor="text1"/>
        </w:rPr>
        <w:t xml:space="preserve"> claims</w:t>
      </w:r>
      <w:r w:rsidRPr="0012256A">
        <w:rPr>
          <w:rStyle w:val="FootnoteReference"/>
          <w:color w:val="000000" w:themeColor="text1"/>
        </w:rPr>
        <w:footnoteReference w:id="9"/>
      </w:r>
      <w:r w:rsidRPr="005C6C25">
        <w:rPr>
          <w:color w:val="000000" w:themeColor="text1"/>
        </w:rPr>
        <w:t>:</w:t>
      </w:r>
    </w:p>
    <w:p w14:paraId="40BB63C0" w14:textId="25F2F04E" w:rsidR="001D5B43"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lastRenderedPageBreak/>
        <w:t>B</w:t>
      </w:r>
      <w:r w:rsidR="008A2FDF" w:rsidRPr="0012256A">
        <w:rPr>
          <w:color w:val="000000" w:themeColor="text1"/>
        </w:rPr>
        <w:t xml:space="preserve">eginning in September 2018 and until </w:t>
      </w:r>
      <w:r w:rsidR="000E29D0" w:rsidRPr="0012256A">
        <w:rPr>
          <w:color w:val="000000" w:themeColor="text1"/>
        </w:rPr>
        <w:t>the filing of the complaint</w:t>
      </w:r>
      <w:r w:rsidR="008A2FDF" w:rsidRPr="0012256A">
        <w:rPr>
          <w:color w:val="000000" w:themeColor="text1"/>
        </w:rPr>
        <w:t xml:space="preserve">, </w:t>
      </w:r>
      <w:r w:rsidR="001D5B43" w:rsidRPr="0012256A">
        <w:rPr>
          <w:color w:val="000000" w:themeColor="text1"/>
        </w:rPr>
        <w:t>Dracut “failed to provide [Student] with a safe education.”</w:t>
      </w:r>
      <w:r w:rsidR="00FC0CF9" w:rsidRPr="0012256A">
        <w:rPr>
          <w:rStyle w:val="FootnoteReference"/>
          <w:color w:val="000000" w:themeColor="text1"/>
        </w:rPr>
        <w:footnoteReference w:id="10"/>
      </w:r>
    </w:p>
    <w:p w14:paraId="02F71D6C" w14:textId="0E8E606B" w:rsidR="00A05048"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t>D</w:t>
      </w:r>
      <w:r w:rsidR="0065577D" w:rsidRPr="0012256A">
        <w:rPr>
          <w:color w:val="000000" w:themeColor="text1"/>
        </w:rPr>
        <w:t xml:space="preserve">uring the 2021-2022 </w:t>
      </w:r>
      <w:r w:rsidR="008A2FDF" w:rsidRPr="0012256A">
        <w:rPr>
          <w:color w:val="000000" w:themeColor="text1"/>
        </w:rPr>
        <w:t xml:space="preserve">and 2022-2023 </w:t>
      </w:r>
      <w:r w:rsidR="0065577D" w:rsidRPr="0012256A">
        <w:rPr>
          <w:color w:val="000000" w:themeColor="text1"/>
        </w:rPr>
        <w:t>school year</w:t>
      </w:r>
      <w:r w:rsidR="008A2FDF" w:rsidRPr="0012256A">
        <w:rPr>
          <w:color w:val="000000" w:themeColor="text1"/>
        </w:rPr>
        <w:t>s</w:t>
      </w:r>
      <w:r w:rsidR="0065577D" w:rsidRPr="0012256A">
        <w:rPr>
          <w:color w:val="000000" w:themeColor="text1"/>
        </w:rPr>
        <w:t xml:space="preserve"> </w:t>
      </w:r>
      <w:r w:rsidR="001D5B43" w:rsidRPr="0012256A">
        <w:rPr>
          <w:color w:val="000000" w:themeColor="text1"/>
        </w:rPr>
        <w:t>Dracut provided Student “with an unprotected email address,” and, as a result, Student was “solicited by child predators</w:t>
      </w:r>
      <w:r w:rsidR="00EE7A39" w:rsidRPr="0012256A">
        <w:rPr>
          <w:color w:val="000000" w:themeColor="text1"/>
        </w:rPr>
        <w:t>.</w:t>
      </w:r>
      <w:r w:rsidR="001D5B43" w:rsidRPr="0012256A">
        <w:rPr>
          <w:color w:val="000000" w:themeColor="text1"/>
        </w:rPr>
        <w:t>”</w:t>
      </w:r>
      <w:r w:rsidR="008A2FDF" w:rsidRPr="0012256A">
        <w:rPr>
          <w:color w:val="000000" w:themeColor="text1"/>
        </w:rPr>
        <w:t xml:space="preserve"> </w:t>
      </w:r>
      <w:r w:rsidR="008F1BD9" w:rsidRPr="0012256A">
        <w:rPr>
          <w:color w:val="000000" w:themeColor="text1"/>
        </w:rPr>
        <w:t>Dracut also used Student’s first and last name “for all internet programs as a sign in ID” in violation of 201 CMR 17.00</w:t>
      </w:r>
      <w:r w:rsidR="00EA44F4" w:rsidRPr="0012256A">
        <w:rPr>
          <w:color w:val="000000" w:themeColor="text1"/>
        </w:rPr>
        <w:t xml:space="preserve"> and </w:t>
      </w:r>
      <w:r w:rsidR="008F1BD9" w:rsidRPr="0012256A">
        <w:rPr>
          <w:color w:val="000000" w:themeColor="text1"/>
        </w:rPr>
        <w:t xml:space="preserve">forced Student </w:t>
      </w:r>
      <w:r w:rsidR="00EA44F4" w:rsidRPr="0012256A">
        <w:rPr>
          <w:color w:val="000000" w:themeColor="text1"/>
        </w:rPr>
        <w:t>to</w:t>
      </w:r>
      <w:r w:rsidR="008F1BD9" w:rsidRPr="0012256A">
        <w:rPr>
          <w:color w:val="000000" w:themeColor="text1"/>
        </w:rPr>
        <w:t xml:space="preserve"> “share” a Chromebook which allowed “others” access to her “private information.” In addition</w:t>
      </w:r>
      <w:r w:rsidR="00850B29" w:rsidRPr="0012256A">
        <w:rPr>
          <w:color w:val="000000" w:themeColor="text1"/>
        </w:rPr>
        <w:t>, Dracut “put [Student] online in school” against Parent’s wishes, as a result of which Student was “hacked and compromised” on January 27, 202</w:t>
      </w:r>
      <w:r w:rsidR="008F1BD9" w:rsidRPr="0012256A">
        <w:rPr>
          <w:color w:val="000000" w:themeColor="text1"/>
        </w:rPr>
        <w:t>3</w:t>
      </w:r>
      <w:r w:rsidR="008F1BD9" w:rsidRPr="0012256A">
        <w:rPr>
          <w:rStyle w:val="FootnoteReference"/>
          <w:color w:val="000000" w:themeColor="text1"/>
        </w:rPr>
        <w:footnoteReference w:id="11"/>
      </w:r>
      <w:r w:rsidR="008F1BD9" w:rsidRPr="0012256A">
        <w:rPr>
          <w:color w:val="000000" w:themeColor="text1"/>
        </w:rPr>
        <w:t>.</w:t>
      </w:r>
      <w:r w:rsidR="00850B29" w:rsidRPr="0012256A">
        <w:rPr>
          <w:color w:val="000000" w:themeColor="text1"/>
        </w:rPr>
        <w:t xml:space="preserve"> Dracut</w:t>
      </w:r>
      <w:r w:rsidR="00645125" w:rsidRPr="0012256A">
        <w:rPr>
          <w:color w:val="000000" w:themeColor="text1"/>
        </w:rPr>
        <w:t xml:space="preserve"> failed to investigate the matter properly </w:t>
      </w:r>
      <w:r w:rsidR="00EA44F4" w:rsidRPr="0012256A">
        <w:rPr>
          <w:color w:val="000000" w:themeColor="text1"/>
        </w:rPr>
        <w:t>and</w:t>
      </w:r>
      <w:r w:rsidR="00645125" w:rsidRPr="0012256A">
        <w:rPr>
          <w:color w:val="000000" w:themeColor="text1"/>
        </w:rPr>
        <w:t xml:space="preserve"> to “rectify their email system.”</w:t>
      </w:r>
    </w:p>
    <w:p w14:paraId="21058CCC" w14:textId="2FCD3BD3" w:rsidR="000E29D0"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t>D</w:t>
      </w:r>
      <w:r w:rsidR="000E29D0" w:rsidRPr="0012256A">
        <w:rPr>
          <w:color w:val="000000" w:themeColor="text1"/>
        </w:rPr>
        <w:t>uring the 2021-2022 and 2022-2023</w:t>
      </w:r>
      <w:r w:rsidR="000E29D0" w:rsidRPr="0012256A">
        <w:rPr>
          <w:rStyle w:val="FootnoteReference"/>
          <w:color w:val="000000" w:themeColor="text1"/>
        </w:rPr>
        <w:footnoteReference w:id="12"/>
      </w:r>
      <w:r w:rsidR="000E29D0" w:rsidRPr="0012256A">
        <w:rPr>
          <w:color w:val="000000" w:themeColor="text1"/>
        </w:rPr>
        <w:t xml:space="preserve"> school years, Dracut failed to respond properly to allegations that Student was being bullied by a number of students and staff. Dracut also retaliated against Student, in part, by “ostracizing” her and ignoring her “accommodations” and against Parent, in part, by “placing a No</w:t>
      </w:r>
      <w:r w:rsidR="002A15F7" w:rsidRPr="0012256A">
        <w:rPr>
          <w:color w:val="000000" w:themeColor="text1"/>
        </w:rPr>
        <w:t>[-]</w:t>
      </w:r>
      <w:r w:rsidR="000E29D0" w:rsidRPr="0012256A">
        <w:rPr>
          <w:color w:val="000000" w:themeColor="text1"/>
        </w:rPr>
        <w:t xml:space="preserve"> Trespass Order on [her]” and refusing to hire an independent investigator to investigate Parent’s claims.  </w:t>
      </w:r>
    </w:p>
    <w:p w14:paraId="5CDCE337" w14:textId="1CA0ABFC" w:rsidR="000E29D0"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t>D</w:t>
      </w:r>
      <w:r w:rsidR="000E29D0" w:rsidRPr="0012256A">
        <w:rPr>
          <w:color w:val="000000" w:themeColor="text1"/>
        </w:rPr>
        <w:t>uring the 2021-2022 and 2022-2023 school years Dracut administrative staff “refused to honor ADA accommodation requests” made by Parent both on behalf of Student and herself, and, specifically, that Dracut “refused to accommodate [Student’s] communication preferences which is to not have meetings or questioning in person but rather for it be done via email, recorded zoom meet</w:t>
      </w:r>
      <w:r w:rsidR="00EA44F4" w:rsidRPr="0012256A">
        <w:rPr>
          <w:color w:val="000000" w:themeColor="text1"/>
        </w:rPr>
        <w:t>[ing]</w:t>
      </w:r>
      <w:r w:rsidR="000E29D0" w:rsidRPr="0012256A">
        <w:rPr>
          <w:color w:val="000000" w:themeColor="text1"/>
        </w:rPr>
        <w:t>, or recorded telephone. [Student] asked to please have notice of what the topic is. She also asked for [Parent] to be present as an ADA accommodation. These were ignored and at times violated.”</w:t>
      </w:r>
    </w:p>
    <w:p w14:paraId="05C7EDD0" w14:textId="517CD4EF" w:rsidR="000E29D0"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t>I</w:t>
      </w:r>
      <w:r w:rsidR="000E29D0" w:rsidRPr="0012256A">
        <w:rPr>
          <w:color w:val="000000" w:themeColor="text1"/>
        </w:rPr>
        <w:t>n November 2022, Dracut violated Parent’s “Constitutional rights” when she “didn't get to vote” due to the No-Trespass Order.</w:t>
      </w:r>
    </w:p>
    <w:p w14:paraId="6FC2230F" w14:textId="2C30CC79" w:rsidR="000E29D0"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t>I</w:t>
      </w:r>
      <w:r w:rsidR="000E29D0" w:rsidRPr="0012256A">
        <w:rPr>
          <w:color w:val="000000" w:themeColor="text1"/>
        </w:rPr>
        <w:t>n November 2022, Parent “was not able to have [Student’s parent-teacher] conference in person like other parents” due to the No-Trespass Order and that”[d]uring this conference the Zoom meet froze as is known with the schools [sic] reception to do and [Parent] was cut off halfway through and did not get [her] alotted [sic] time as other parents did.”</w:t>
      </w:r>
    </w:p>
    <w:p w14:paraId="0568D158" w14:textId="6B93ACCF" w:rsidR="00EE7A39"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t>I</w:t>
      </w:r>
      <w:r w:rsidR="00EE7A39" w:rsidRPr="0012256A">
        <w:rPr>
          <w:color w:val="000000" w:themeColor="text1"/>
        </w:rPr>
        <w:t>n September 2018 and again in March 2023, Dracut failed to respond properly and investigate two “sexual assault” claims made by Student (the first incident of which took place in September 2018</w:t>
      </w:r>
      <w:r w:rsidR="00EE7A39" w:rsidRPr="0012256A">
        <w:rPr>
          <w:rStyle w:val="FootnoteReference"/>
          <w:color w:val="000000" w:themeColor="text1"/>
        </w:rPr>
        <w:footnoteReference w:id="13"/>
      </w:r>
      <w:r w:rsidR="00EE7A39" w:rsidRPr="0012256A">
        <w:rPr>
          <w:color w:val="000000" w:themeColor="text1"/>
        </w:rPr>
        <w:t xml:space="preserve"> and the second on March 27, 2023). Dracut also retaliated against Student and Parent for filing </w:t>
      </w:r>
      <w:r w:rsidR="002443F8" w:rsidRPr="0012256A">
        <w:rPr>
          <w:color w:val="000000" w:themeColor="text1"/>
        </w:rPr>
        <w:t>these</w:t>
      </w:r>
      <w:r w:rsidR="00EE7A39" w:rsidRPr="0012256A">
        <w:rPr>
          <w:color w:val="000000" w:themeColor="text1"/>
        </w:rPr>
        <w:t xml:space="preserve"> reports with the District.</w:t>
      </w:r>
    </w:p>
    <w:p w14:paraId="2E78B0CB" w14:textId="6F7CE7F0" w:rsidR="00BD7D73"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t>I</w:t>
      </w:r>
      <w:r w:rsidR="00EE7A39" w:rsidRPr="0012256A">
        <w:rPr>
          <w:color w:val="000000" w:themeColor="text1"/>
        </w:rPr>
        <w:t>n the spring of 2022 and again in the spring of 2023,</w:t>
      </w:r>
      <w:r w:rsidR="001F3116" w:rsidRPr="0012256A">
        <w:rPr>
          <w:color w:val="000000" w:themeColor="text1"/>
        </w:rPr>
        <w:t xml:space="preserve"> </w:t>
      </w:r>
      <w:r w:rsidR="007503FC" w:rsidRPr="0012256A">
        <w:rPr>
          <w:color w:val="000000" w:themeColor="text1"/>
        </w:rPr>
        <w:t>Dracut, and specifically the Superintendent</w:t>
      </w:r>
      <w:r w:rsidR="001F3116" w:rsidRPr="0012256A">
        <w:rPr>
          <w:color w:val="000000" w:themeColor="text1"/>
        </w:rPr>
        <w:t xml:space="preserve"> and School Committee</w:t>
      </w:r>
      <w:r w:rsidR="007503FC" w:rsidRPr="0012256A">
        <w:rPr>
          <w:color w:val="000000" w:themeColor="text1"/>
        </w:rPr>
        <w:t>, refused to change Student’s school as requested by Parent.</w:t>
      </w:r>
    </w:p>
    <w:p w14:paraId="2266626E" w14:textId="00405DAD" w:rsidR="007503FC" w:rsidRPr="0012256A" w:rsidRDefault="006C35D6" w:rsidP="00863C94">
      <w:pPr>
        <w:pStyle w:val="ListParagraph0"/>
        <w:numPr>
          <w:ilvl w:val="1"/>
          <w:numId w:val="13"/>
        </w:numPr>
        <w:shd w:val="clear" w:color="auto" w:fill="FFFFFF"/>
        <w:rPr>
          <w:color w:val="000000" w:themeColor="text1"/>
        </w:rPr>
      </w:pPr>
      <w:r w:rsidRPr="0012256A">
        <w:rPr>
          <w:color w:val="000000" w:themeColor="text1"/>
        </w:rPr>
        <w:lastRenderedPageBreak/>
        <w:t>D</w:t>
      </w:r>
      <w:r w:rsidR="00B01F5A" w:rsidRPr="0012256A">
        <w:rPr>
          <w:color w:val="000000" w:themeColor="text1"/>
        </w:rPr>
        <w:t>uring the 2021-2022 and 2022-2023 school years</w:t>
      </w:r>
      <w:r w:rsidR="007503FC" w:rsidRPr="0012256A">
        <w:rPr>
          <w:color w:val="000000" w:themeColor="text1"/>
        </w:rPr>
        <w:t xml:space="preserve"> Dracut, and specifically the Superintendent, denied [Parent</w:t>
      </w:r>
      <w:r w:rsidR="008E5400" w:rsidRPr="0012256A">
        <w:rPr>
          <w:color w:val="000000" w:themeColor="text1"/>
        </w:rPr>
        <w:t xml:space="preserve"> access to</w:t>
      </w:r>
      <w:r w:rsidR="007503FC" w:rsidRPr="0012256A">
        <w:rPr>
          <w:color w:val="000000" w:themeColor="text1"/>
        </w:rPr>
        <w:t>] Student’s “records.”</w:t>
      </w:r>
    </w:p>
    <w:p w14:paraId="00B4115F" w14:textId="13BFD8C8" w:rsidR="00AE1A1A" w:rsidRPr="005C6C25" w:rsidRDefault="00AE1A1A" w:rsidP="00863C94">
      <w:pPr>
        <w:pStyle w:val="ListParagraph0"/>
        <w:numPr>
          <w:ilvl w:val="1"/>
          <w:numId w:val="13"/>
        </w:numPr>
        <w:shd w:val="clear" w:color="auto" w:fill="FFFFFF"/>
        <w:rPr>
          <w:color w:val="000000" w:themeColor="text1"/>
        </w:rPr>
      </w:pPr>
      <w:r w:rsidRPr="005C6C25">
        <w:rPr>
          <w:color w:val="000000" w:themeColor="text1"/>
        </w:rPr>
        <w:t xml:space="preserve">Dracut </w:t>
      </w:r>
      <w:r w:rsidRPr="005C6C25">
        <w:rPr>
          <w:color w:val="000000" w:themeColor="text1"/>
          <w:bdr w:val="none" w:sz="0" w:space="0" w:color="auto" w:frame="1"/>
        </w:rPr>
        <w:t>“violated the 504 plan proposed on 3/20/2023 section number 3 [which stated that Student] is able to contact parent when anxious or on request via (phone or zoom)” when, on March 27, 2023, Student was not allowed to contact Parent,” and “section 6 [of the 504 Plan which stated that Student] will have access to an identified point person at recess when she is feeling anxious. No such person was at recess after this attack and [Student] had to wait until she was in class and immediately reported it to her teacher who alerted the office.”</w:t>
      </w:r>
    </w:p>
    <w:p w14:paraId="7AD33624" w14:textId="0982F9C1" w:rsidR="00E32A55" w:rsidRPr="0012256A" w:rsidRDefault="008E5400" w:rsidP="00863C94">
      <w:pPr>
        <w:pStyle w:val="ListParagraph0"/>
        <w:numPr>
          <w:ilvl w:val="1"/>
          <w:numId w:val="13"/>
        </w:numPr>
        <w:shd w:val="clear" w:color="auto" w:fill="FFFFFF"/>
        <w:rPr>
          <w:color w:val="000000" w:themeColor="text1"/>
        </w:rPr>
      </w:pPr>
      <w:r w:rsidRPr="0012256A">
        <w:rPr>
          <w:color w:val="000000" w:themeColor="text1"/>
        </w:rPr>
        <w:t>Dracut’s proposed 504 Plan</w:t>
      </w:r>
      <w:r w:rsidR="000E29D0" w:rsidRPr="0012256A">
        <w:rPr>
          <w:color w:val="000000" w:themeColor="text1"/>
        </w:rPr>
        <w:t xml:space="preserve"> in March 2023</w:t>
      </w:r>
      <w:r w:rsidRPr="0012256A">
        <w:rPr>
          <w:color w:val="000000" w:themeColor="text1"/>
        </w:rPr>
        <w:t xml:space="preserve"> failed</w:t>
      </w:r>
      <w:r w:rsidR="008853E7" w:rsidRPr="0012256A">
        <w:rPr>
          <w:color w:val="000000" w:themeColor="text1"/>
        </w:rPr>
        <w:t xml:space="preserve"> </w:t>
      </w:r>
      <w:r w:rsidRPr="0012256A">
        <w:rPr>
          <w:color w:val="000000" w:themeColor="text1"/>
        </w:rPr>
        <w:t xml:space="preserve">to </w:t>
      </w:r>
      <w:r w:rsidR="002A15F7" w:rsidRPr="0012256A">
        <w:rPr>
          <w:color w:val="000000" w:themeColor="text1"/>
        </w:rPr>
        <w:t>include</w:t>
      </w:r>
      <w:r w:rsidRPr="0012256A">
        <w:rPr>
          <w:color w:val="000000" w:themeColor="text1"/>
        </w:rPr>
        <w:t xml:space="preserve"> </w:t>
      </w:r>
      <w:r w:rsidR="002A15F7" w:rsidRPr="0012256A">
        <w:rPr>
          <w:color w:val="000000" w:themeColor="text1"/>
        </w:rPr>
        <w:t>“</w:t>
      </w:r>
      <w:r w:rsidRPr="0012256A">
        <w:rPr>
          <w:color w:val="000000" w:themeColor="text1"/>
        </w:rPr>
        <w:t>Parent’s</w:t>
      </w:r>
      <w:r w:rsidR="008853E7" w:rsidRPr="0012256A">
        <w:rPr>
          <w:color w:val="000000" w:themeColor="text1"/>
        </w:rPr>
        <w:t xml:space="preserve"> concerns</w:t>
      </w:r>
      <w:r w:rsidR="004C0CBD" w:rsidRPr="0012256A">
        <w:rPr>
          <w:color w:val="000000" w:themeColor="text1"/>
        </w:rPr>
        <w:t>.”</w:t>
      </w:r>
      <w:r w:rsidR="008853E7" w:rsidRPr="0012256A">
        <w:rPr>
          <w:rStyle w:val="FootnoteReference"/>
          <w:color w:val="000000" w:themeColor="text1"/>
        </w:rPr>
        <w:footnoteReference w:id="14"/>
      </w:r>
      <w:r w:rsidR="008853E7" w:rsidRPr="0012256A">
        <w:rPr>
          <w:color w:val="000000" w:themeColor="text1"/>
        </w:rPr>
        <w:t xml:space="preserve"> </w:t>
      </w:r>
      <w:r w:rsidRPr="0012256A">
        <w:rPr>
          <w:color w:val="000000" w:themeColor="text1"/>
        </w:rPr>
        <w:t>When Parent refused to sign the 504 Plan, the District retaliated against Parent by “taking back” the 504 Plan and insisting that Parent provide additional documentation of Student’s diagnosis</w:t>
      </w:r>
      <w:r w:rsidR="00B01F5A" w:rsidRPr="0012256A">
        <w:rPr>
          <w:color w:val="000000" w:themeColor="text1"/>
        </w:rPr>
        <w:t>, and, as such, Parent “</w:t>
      </w:r>
      <w:r w:rsidR="00BD7D73" w:rsidRPr="0012256A">
        <w:rPr>
          <w:color w:val="000000" w:themeColor="text1"/>
        </w:rPr>
        <w:t>was made to provide more than other parents do.</w:t>
      </w:r>
      <w:r w:rsidR="00B01F5A" w:rsidRPr="0012256A">
        <w:rPr>
          <w:color w:val="000000" w:themeColor="text1"/>
        </w:rPr>
        <w:t>”</w:t>
      </w:r>
    </w:p>
    <w:p w14:paraId="12B37ECF" w14:textId="7254060C" w:rsidR="004638C0" w:rsidRPr="0012256A" w:rsidRDefault="000E29D0" w:rsidP="00863C94">
      <w:pPr>
        <w:pStyle w:val="ListParagraph0"/>
        <w:numPr>
          <w:ilvl w:val="0"/>
          <w:numId w:val="13"/>
        </w:numPr>
        <w:shd w:val="clear" w:color="auto" w:fill="FFFFFF"/>
        <w:rPr>
          <w:color w:val="000000" w:themeColor="text1"/>
        </w:rPr>
      </w:pPr>
      <w:r w:rsidRPr="0012256A">
        <w:rPr>
          <w:color w:val="000000" w:themeColor="text1"/>
        </w:rPr>
        <w:t>Parent seeks the following relief</w:t>
      </w:r>
      <w:r w:rsidR="00836A96" w:rsidRPr="0012256A">
        <w:rPr>
          <w:rStyle w:val="FootnoteReference"/>
          <w:color w:val="000000" w:themeColor="text1"/>
        </w:rPr>
        <w:footnoteReference w:id="15"/>
      </w:r>
      <w:r w:rsidRPr="0012256A">
        <w:rPr>
          <w:color w:val="000000" w:themeColor="text1"/>
        </w:rPr>
        <w:t xml:space="preserve">: </w:t>
      </w:r>
    </w:p>
    <w:p w14:paraId="12BD675F" w14:textId="77777777" w:rsidR="00334A46" w:rsidRPr="0012256A" w:rsidRDefault="00334A46" w:rsidP="00863C94">
      <w:pPr>
        <w:pStyle w:val="ListParagraph0"/>
        <w:numPr>
          <w:ilvl w:val="1"/>
          <w:numId w:val="13"/>
        </w:numPr>
        <w:shd w:val="clear" w:color="auto" w:fill="FFFFFF"/>
        <w:rPr>
          <w:color w:val="000000" w:themeColor="text1"/>
        </w:rPr>
      </w:pPr>
      <w:r w:rsidRPr="0012256A">
        <w:rPr>
          <w:color w:val="000000" w:themeColor="text1"/>
        </w:rPr>
        <w:t>Parent “</w:t>
      </w:r>
      <w:r w:rsidR="004638C0" w:rsidRPr="0012256A">
        <w:rPr>
          <w:color w:val="000000" w:themeColor="text1"/>
        </w:rPr>
        <w:t>want</w:t>
      </w:r>
      <w:r w:rsidRPr="0012256A">
        <w:rPr>
          <w:color w:val="000000" w:themeColor="text1"/>
        </w:rPr>
        <w:t>[s]</w:t>
      </w:r>
      <w:r w:rsidR="004638C0" w:rsidRPr="0012256A">
        <w:rPr>
          <w:color w:val="000000" w:themeColor="text1"/>
        </w:rPr>
        <w:t xml:space="preserve"> this abuse stopped.</w:t>
      </w:r>
      <w:r w:rsidRPr="0012256A">
        <w:rPr>
          <w:color w:val="000000" w:themeColor="text1"/>
        </w:rPr>
        <w:t>” She</w:t>
      </w:r>
      <w:r w:rsidR="004638C0" w:rsidRPr="0012256A">
        <w:rPr>
          <w:color w:val="000000" w:themeColor="text1"/>
        </w:rPr>
        <w:t xml:space="preserve"> </w:t>
      </w:r>
      <w:r w:rsidRPr="0012256A">
        <w:rPr>
          <w:color w:val="000000" w:themeColor="text1"/>
        </w:rPr>
        <w:t>“</w:t>
      </w:r>
      <w:r w:rsidR="004638C0" w:rsidRPr="0012256A">
        <w:rPr>
          <w:color w:val="000000" w:themeColor="text1"/>
        </w:rPr>
        <w:t>want</w:t>
      </w:r>
      <w:r w:rsidRPr="0012256A">
        <w:rPr>
          <w:color w:val="000000" w:themeColor="text1"/>
        </w:rPr>
        <w:t>[s]</w:t>
      </w:r>
      <w:r w:rsidR="004638C0" w:rsidRPr="0012256A">
        <w:rPr>
          <w:color w:val="000000" w:themeColor="text1"/>
        </w:rPr>
        <w:t xml:space="preserve"> no further retaliation from any Dracut Town Department.</w:t>
      </w:r>
      <w:r w:rsidRPr="0012256A">
        <w:rPr>
          <w:color w:val="000000" w:themeColor="text1"/>
        </w:rPr>
        <w:t>”</w:t>
      </w:r>
    </w:p>
    <w:p w14:paraId="2198E446" w14:textId="77777777" w:rsidR="00334A46" w:rsidRPr="0012256A" w:rsidRDefault="00334A46" w:rsidP="00863C94">
      <w:pPr>
        <w:pStyle w:val="ListParagraph0"/>
        <w:numPr>
          <w:ilvl w:val="1"/>
          <w:numId w:val="13"/>
        </w:numPr>
        <w:shd w:val="clear" w:color="auto" w:fill="FFFFFF"/>
        <w:rPr>
          <w:color w:val="000000" w:themeColor="text1"/>
        </w:rPr>
      </w:pPr>
      <w:r w:rsidRPr="0012256A">
        <w:rPr>
          <w:color w:val="000000" w:themeColor="text1"/>
        </w:rPr>
        <w:t>Parent</w:t>
      </w:r>
      <w:r w:rsidR="004638C0" w:rsidRPr="0012256A">
        <w:rPr>
          <w:color w:val="000000" w:themeColor="text1"/>
        </w:rPr>
        <w:t xml:space="preserve"> </w:t>
      </w:r>
      <w:r w:rsidRPr="0012256A">
        <w:rPr>
          <w:color w:val="000000" w:themeColor="text1"/>
        </w:rPr>
        <w:t>“</w:t>
      </w:r>
      <w:r w:rsidR="004638C0" w:rsidRPr="0012256A">
        <w:rPr>
          <w:color w:val="000000" w:themeColor="text1"/>
        </w:rPr>
        <w:t>would like ALL my bullying reports and violations reports to be investigated properly.</w:t>
      </w:r>
      <w:r w:rsidRPr="0012256A">
        <w:rPr>
          <w:color w:val="000000" w:themeColor="text1"/>
        </w:rPr>
        <w:t>”</w:t>
      </w:r>
    </w:p>
    <w:p w14:paraId="1B3269D2" w14:textId="07CF5BE7" w:rsidR="00334A46" w:rsidRPr="0012256A" w:rsidRDefault="00334A46" w:rsidP="00863C94">
      <w:pPr>
        <w:pStyle w:val="ListParagraph0"/>
        <w:numPr>
          <w:ilvl w:val="1"/>
          <w:numId w:val="13"/>
        </w:numPr>
        <w:shd w:val="clear" w:color="auto" w:fill="FFFFFF"/>
        <w:rPr>
          <w:color w:val="000000" w:themeColor="text1"/>
        </w:rPr>
      </w:pPr>
      <w:r w:rsidRPr="0012256A">
        <w:rPr>
          <w:color w:val="000000" w:themeColor="text1"/>
        </w:rPr>
        <w:t>Parent “</w:t>
      </w:r>
      <w:r w:rsidR="004638C0" w:rsidRPr="0012256A">
        <w:rPr>
          <w:color w:val="000000" w:themeColor="text1"/>
        </w:rPr>
        <w:t>want</w:t>
      </w:r>
      <w:r w:rsidRPr="0012256A">
        <w:rPr>
          <w:color w:val="000000" w:themeColor="text1"/>
        </w:rPr>
        <w:t>[s] [Student’s]</w:t>
      </w:r>
      <w:r w:rsidR="004638C0" w:rsidRPr="0012256A">
        <w:rPr>
          <w:color w:val="000000" w:themeColor="text1"/>
        </w:rPr>
        <w:t xml:space="preserve"> email addresses changed and the old ones deleted. </w:t>
      </w:r>
      <w:r w:rsidRPr="0012256A">
        <w:rPr>
          <w:color w:val="000000" w:themeColor="text1"/>
        </w:rPr>
        <w:t>[She]</w:t>
      </w:r>
      <w:r w:rsidR="004638C0" w:rsidRPr="0012256A">
        <w:rPr>
          <w:color w:val="000000" w:themeColor="text1"/>
        </w:rPr>
        <w:t xml:space="preserve"> want</w:t>
      </w:r>
      <w:r w:rsidRPr="0012256A">
        <w:rPr>
          <w:color w:val="000000" w:themeColor="text1"/>
        </w:rPr>
        <w:t>[s] [the]</w:t>
      </w:r>
      <w:r w:rsidR="004638C0" w:rsidRPr="0012256A">
        <w:rPr>
          <w:color w:val="000000" w:themeColor="text1"/>
        </w:rPr>
        <w:t xml:space="preserve"> new email addresses to not contain </w:t>
      </w:r>
      <w:r w:rsidRPr="0012256A">
        <w:rPr>
          <w:color w:val="000000" w:themeColor="text1"/>
        </w:rPr>
        <w:t>[Student’s]</w:t>
      </w:r>
      <w:r w:rsidR="004638C0" w:rsidRPr="0012256A">
        <w:rPr>
          <w:color w:val="000000" w:themeColor="text1"/>
        </w:rPr>
        <w:t xml:space="preserve"> names or identifying numbers</w:t>
      </w:r>
      <w:r w:rsidR="000E29D0" w:rsidRPr="0012256A">
        <w:rPr>
          <w:color w:val="000000" w:themeColor="text1"/>
        </w:rPr>
        <w:t>.</w:t>
      </w:r>
      <w:r w:rsidRPr="0012256A">
        <w:rPr>
          <w:color w:val="000000" w:themeColor="text1"/>
        </w:rPr>
        <w:t>” She also requests “</w:t>
      </w:r>
      <w:r w:rsidR="004638C0" w:rsidRPr="0012256A">
        <w:rPr>
          <w:color w:val="000000" w:themeColor="text1"/>
        </w:rPr>
        <w:t>new passwords</w:t>
      </w:r>
      <w:r w:rsidRPr="0012256A">
        <w:rPr>
          <w:color w:val="000000" w:themeColor="text1"/>
        </w:rPr>
        <w:t>” of Parent’s choosing and “</w:t>
      </w:r>
      <w:r w:rsidR="004638C0" w:rsidRPr="0012256A">
        <w:rPr>
          <w:color w:val="000000" w:themeColor="text1"/>
        </w:rPr>
        <w:t>new Student ID numbers</w:t>
      </w:r>
      <w:r w:rsidRPr="0012256A">
        <w:rPr>
          <w:color w:val="000000" w:themeColor="text1"/>
        </w:rPr>
        <w:t>.” She also asks that “</w:t>
      </w:r>
      <w:r w:rsidR="004638C0" w:rsidRPr="0012256A">
        <w:rPr>
          <w:color w:val="000000" w:themeColor="text1"/>
        </w:rPr>
        <w:t xml:space="preserve">Dracut </w:t>
      </w:r>
      <w:r w:rsidRPr="0012256A">
        <w:rPr>
          <w:color w:val="000000" w:themeColor="text1"/>
        </w:rPr>
        <w:t>[]</w:t>
      </w:r>
      <w:r w:rsidR="004638C0" w:rsidRPr="0012256A">
        <w:rPr>
          <w:color w:val="000000" w:themeColor="text1"/>
        </w:rPr>
        <w:t xml:space="preserve"> add firewalls and protection for its </w:t>
      </w:r>
      <w:r w:rsidR="005F6E0D" w:rsidRPr="0012256A">
        <w:rPr>
          <w:color w:val="000000" w:themeColor="text1"/>
        </w:rPr>
        <w:t xml:space="preserve">[sic] </w:t>
      </w:r>
      <w:r w:rsidR="004638C0" w:rsidRPr="0012256A">
        <w:rPr>
          <w:color w:val="000000" w:themeColor="text1"/>
        </w:rPr>
        <w:t>children to be added to their system and for it to be inspected afterward to make sure it is up to standards and code</w:t>
      </w:r>
      <w:r w:rsidRPr="0012256A">
        <w:rPr>
          <w:color w:val="000000" w:themeColor="text1"/>
        </w:rPr>
        <w:t>,” “</w:t>
      </w:r>
      <w:r w:rsidR="004638C0" w:rsidRPr="0012256A">
        <w:rPr>
          <w:color w:val="000000" w:themeColor="text1"/>
        </w:rPr>
        <w:t>create a new online system sign in system using non identifying credentials and for there to be different passwords for each site</w:t>
      </w:r>
      <w:r w:rsidRPr="0012256A">
        <w:rPr>
          <w:color w:val="000000" w:themeColor="text1"/>
        </w:rPr>
        <w:t xml:space="preserve">,” and provide Student with her </w:t>
      </w:r>
      <w:r w:rsidR="004638C0" w:rsidRPr="0012256A">
        <w:rPr>
          <w:color w:val="000000" w:themeColor="text1"/>
        </w:rPr>
        <w:t xml:space="preserve">own </w:t>
      </w:r>
      <w:r w:rsidRPr="0012256A">
        <w:rPr>
          <w:color w:val="000000" w:themeColor="text1"/>
        </w:rPr>
        <w:t>Chromebook</w:t>
      </w:r>
      <w:r w:rsidR="000E29D0" w:rsidRPr="0012256A">
        <w:rPr>
          <w:color w:val="000000" w:themeColor="text1"/>
        </w:rPr>
        <w:t>.</w:t>
      </w:r>
    </w:p>
    <w:p w14:paraId="2274362D" w14:textId="77777777" w:rsidR="00334A46" w:rsidRPr="0012256A" w:rsidRDefault="00334A46" w:rsidP="00863C94">
      <w:pPr>
        <w:pStyle w:val="ListParagraph0"/>
        <w:numPr>
          <w:ilvl w:val="1"/>
          <w:numId w:val="13"/>
        </w:numPr>
        <w:shd w:val="clear" w:color="auto" w:fill="FFFFFF"/>
        <w:rPr>
          <w:color w:val="000000" w:themeColor="text1"/>
        </w:rPr>
      </w:pPr>
      <w:r w:rsidRPr="0012256A">
        <w:rPr>
          <w:color w:val="000000" w:themeColor="text1"/>
        </w:rPr>
        <w:t>Parent “</w:t>
      </w:r>
      <w:r w:rsidR="004638C0" w:rsidRPr="0012256A">
        <w:rPr>
          <w:color w:val="000000" w:themeColor="text1"/>
        </w:rPr>
        <w:t>would like to see accountability and justice.</w:t>
      </w:r>
      <w:r w:rsidRPr="0012256A">
        <w:rPr>
          <w:color w:val="000000" w:themeColor="text1"/>
        </w:rPr>
        <w:t>”</w:t>
      </w:r>
      <w:r w:rsidR="004638C0" w:rsidRPr="0012256A">
        <w:rPr>
          <w:color w:val="000000" w:themeColor="text1"/>
        </w:rPr>
        <w:t xml:space="preserve"> </w:t>
      </w:r>
    </w:p>
    <w:p w14:paraId="2FCD2747" w14:textId="5586228C" w:rsidR="00334A46" w:rsidRPr="0012256A" w:rsidRDefault="00334A46" w:rsidP="00863C94">
      <w:pPr>
        <w:pStyle w:val="ListParagraph0"/>
        <w:numPr>
          <w:ilvl w:val="1"/>
          <w:numId w:val="13"/>
        </w:numPr>
        <w:shd w:val="clear" w:color="auto" w:fill="FFFFFF"/>
        <w:rPr>
          <w:color w:val="000000" w:themeColor="text1"/>
        </w:rPr>
      </w:pPr>
      <w:r w:rsidRPr="0012256A">
        <w:rPr>
          <w:color w:val="000000" w:themeColor="text1"/>
        </w:rPr>
        <w:t>Parent “</w:t>
      </w:r>
      <w:r w:rsidR="004638C0" w:rsidRPr="0012256A">
        <w:rPr>
          <w:color w:val="000000" w:themeColor="text1"/>
        </w:rPr>
        <w:t>see</w:t>
      </w:r>
      <w:r w:rsidRPr="0012256A">
        <w:rPr>
          <w:color w:val="000000" w:themeColor="text1"/>
        </w:rPr>
        <w:t>k[s]</w:t>
      </w:r>
      <w:r w:rsidR="004638C0" w:rsidRPr="0012256A">
        <w:rPr>
          <w:color w:val="000000" w:themeColor="text1"/>
        </w:rPr>
        <w:t xml:space="preserve"> that education for </w:t>
      </w:r>
      <w:r w:rsidR="000E29D0" w:rsidRPr="0012256A">
        <w:rPr>
          <w:color w:val="000000" w:themeColor="text1"/>
        </w:rPr>
        <w:t>[Student</w:t>
      </w:r>
      <w:r w:rsidR="00A0651D" w:rsidRPr="0012256A">
        <w:rPr>
          <w:color w:val="000000" w:themeColor="text1"/>
        </w:rPr>
        <w:t>]</w:t>
      </w:r>
      <w:r w:rsidR="004638C0" w:rsidRPr="0012256A">
        <w:rPr>
          <w:color w:val="000000" w:themeColor="text1"/>
        </w:rPr>
        <w:t xml:space="preserve"> be provided elsewhere and for transportation reimbursement to be paid for by Dracut Public Schools as they have consistently failed to provide a safe education and have shown over and over that they are incapable of doing so.</w:t>
      </w:r>
      <w:r w:rsidRPr="0012256A">
        <w:rPr>
          <w:color w:val="000000" w:themeColor="text1"/>
        </w:rPr>
        <w:t>”</w:t>
      </w:r>
    </w:p>
    <w:p w14:paraId="58F75F73" w14:textId="77777777" w:rsidR="00334A46" w:rsidRPr="0012256A" w:rsidRDefault="00334A46" w:rsidP="00863C94">
      <w:pPr>
        <w:pStyle w:val="ListParagraph0"/>
        <w:numPr>
          <w:ilvl w:val="1"/>
          <w:numId w:val="13"/>
        </w:numPr>
        <w:shd w:val="clear" w:color="auto" w:fill="FFFFFF"/>
        <w:rPr>
          <w:color w:val="000000" w:themeColor="text1"/>
        </w:rPr>
      </w:pPr>
      <w:r w:rsidRPr="0012256A">
        <w:rPr>
          <w:color w:val="000000" w:themeColor="text1"/>
        </w:rPr>
        <w:t>Parent “seek[s]</w:t>
      </w:r>
      <w:r w:rsidR="004638C0" w:rsidRPr="0012256A">
        <w:rPr>
          <w:color w:val="000000" w:themeColor="text1"/>
        </w:rPr>
        <w:t xml:space="preserve"> the right to file a lawsuit in court</w:t>
      </w:r>
      <w:r w:rsidR="000E29D0" w:rsidRPr="0012256A">
        <w:rPr>
          <w:color w:val="000000" w:themeColor="text1"/>
        </w:rPr>
        <w:t>.</w:t>
      </w:r>
      <w:r w:rsidRPr="0012256A">
        <w:rPr>
          <w:color w:val="000000" w:themeColor="text1"/>
        </w:rPr>
        <w:t>”</w:t>
      </w:r>
    </w:p>
    <w:p w14:paraId="0FF4E50E" w14:textId="65533774" w:rsidR="004638C0" w:rsidRPr="0012256A" w:rsidRDefault="00334A46" w:rsidP="00863C94">
      <w:pPr>
        <w:pStyle w:val="ListParagraph0"/>
        <w:numPr>
          <w:ilvl w:val="1"/>
          <w:numId w:val="13"/>
        </w:numPr>
        <w:shd w:val="clear" w:color="auto" w:fill="FFFFFF"/>
        <w:rPr>
          <w:color w:val="000000" w:themeColor="text1"/>
        </w:rPr>
      </w:pPr>
      <w:r w:rsidRPr="0012256A">
        <w:rPr>
          <w:color w:val="000000" w:themeColor="text1"/>
        </w:rPr>
        <w:t>Parent “</w:t>
      </w:r>
      <w:r w:rsidR="004638C0" w:rsidRPr="0012256A">
        <w:rPr>
          <w:color w:val="000000" w:themeColor="text1"/>
        </w:rPr>
        <w:t>seek</w:t>
      </w:r>
      <w:r w:rsidRPr="0012256A">
        <w:rPr>
          <w:color w:val="000000" w:themeColor="text1"/>
        </w:rPr>
        <w:t>[s]</w:t>
      </w:r>
      <w:r w:rsidR="004638C0" w:rsidRPr="0012256A">
        <w:rPr>
          <w:color w:val="000000" w:themeColor="text1"/>
        </w:rPr>
        <w:t xml:space="preserve"> monetary compensation.</w:t>
      </w:r>
      <w:r w:rsidR="000E29D0" w:rsidRPr="0012256A">
        <w:rPr>
          <w:color w:val="000000" w:themeColor="text1"/>
        </w:rPr>
        <w:t>”</w:t>
      </w:r>
    </w:p>
    <w:p w14:paraId="5E808A10" w14:textId="364E889A" w:rsidR="00971F8D" w:rsidRPr="0012256A" w:rsidRDefault="00971F8D" w:rsidP="00863C94">
      <w:pPr>
        <w:pStyle w:val="ListParagraph0"/>
        <w:numPr>
          <w:ilvl w:val="0"/>
          <w:numId w:val="13"/>
        </w:numPr>
        <w:shd w:val="clear" w:color="auto" w:fill="FFFFFF"/>
        <w:rPr>
          <w:color w:val="000000" w:themeColor="text1"/>
        </w:rPr>
      </w:pPr>
      <w:r w:rsidRPr="0012256A">
        <w:rPr>
          <w:color w:val="000000" w:themeColor="text1"/>
        </w:rPr>
        <w:t xml:space="preserve">On June 12, 2023, Dracut filed the </w:t>
      </w:r>
      <w:r w:rsidR="00A0651D" w:rsidRPr="0012256A">
        <w:rPr>
          <w:color w:val="000000" w:themeColor="text1"/>
        </w:rPr>
        <w:t xml:space="preserve">instant </w:t>
      </w:r>
      <w:r w:rsidRPr="0012256A">
        <w:rPr>
          <w:color w:val="000000" w:themeColor="text1"/>
        </w:rPr>
        <w:t>Motion</w:t>
      </w:r>
      <w:r w:rsidR="004C7204" w:rsidRPr="0012256A">
        <w:rPr>
          <w:color w:val="000000" w:themeColor="text1"/>
        </w:rPr>
        <w:t xml:space="preserve"> to Dismiss</w:t>
      </w:r>
      <w:r w:rsidRPr="0012256A">
        <w:rPr>
          <w:color w:val="000000" w:themeColor="text1"/>
        </w:rPr>
        <w:t>, asserting</w:t>
      </w:r>
      <w:r w:rsidR="003C24FF" w:rsidRPr="0012256A">
        <w:rPr>
          <w:color w:val="000000" w:themeColor="text1"/>
        </w:rPr>
        <w:t>,</w:t>
      </w:r>
    </w:p>
    <w:p w14:paraId="443F39AA" w14:textId="35615704" w:rsidR="00971F8D" w:rsidRPr="0012256A" w:rsidRDefault="00971F8D" w:rsidP="00863C94">
      <w:pPr>
        <w:shd w:val="clear" w:color="auto" w:fill="FFFFFF"/>
        <w:ind w:left="1440"/>
        <w:rPr>
          <w:color w:val="000000" w:themeColor="text1"/>
        </w:rPr>
      </w:pPr>
      <w:r w:rsidRPr="0012256A">
        <w:rPr>
          <w:color w:val="000000" w:themeColor="text1"/>
        </w:rPr>
        <w:t xml:space="preserve">“the BSEA should dismiss, with prejudice, the Parent's request for hearing because none of the claims raised, or relief requested, is related to the identification, evaluation, or educational placement of the Student nor the provision of F APE to the Student. Although the Parent, among numerous other </w:t>
      </w:r>
      <w:r w:rsidRPr="0012256A">
        <w:rPr>
          <w:color w:val="000000" w:themeColor="text1"/>
        </w:rPr>
        <w:lastRenderedPageBreak/>
        <w:t>claims, alleges that the District violated Section 504, such claim should still be dismissed with prejudice because the Parent has yet to consent to the implementation of the proposed Section 504 plan. Even if the allegations raised by the Parent are true, there is no relief which the BSEA can grant where the Parent has not consented to the proposed Section 504 Plan and the accommodations included cannot be implemented by the District. In addition, even though the Parent requests an out-of-district placement for the Student, this relief should also be dismissed because the Parent has refused to allow the District to implement any services under Section 504. In the absence of consent to the initial Section 504 Plan, the District cannot implement any Section 504 services and certainly not an out-of-district placement. Lastly, the BSEA should dismiss with prejudice any and all claims raised by the Parent arising prior to June 1, 2021, as such claims are untimely and barred by the applicable statute of limitations.”</w:t>
      </w:r>
    </w:p>
    <w:p w14:paraId="4EEA3543" w14:textId="0C2D7EFC" w:rsidR="004C7204" w:rsidRPr="005C6C25" w:rsidRDefault="00551BE4" w:rsidP="00863C94">
      <w:pPr>
        <w:pStyle w:val="ListParagraph0"/>
        <w:numPr>
          <w:ilvl w:val="0"/>
          <w:numId w:val="13"/>
        </w:numPr>
        <w:rPr>
          <w:color w:val="000000" w:themeColor="text1"/>
        </w:rPr>
      </w:pPr>
      <w:r w:rsidRPr="005C6C25">
        <w:rPr>
          <w:color w:val="000000" w:themeColor="text1"/>
        </w:rPr>
        <w:t>On June 21, 2023, Parent responded</w:t>
      </w:r>
      <w:r w:rsidR="00A00042" w:rsidRPr="005C6C25">
        <w:rPr>
          <w:color w:val="000000" w:themeColor="text1"/>
        </w:rPr>
        <w:t xml:space="preserve"> to the District’s </w:t>
      </w:r>
      <w:r w:rsidRPr="005C6C25">
        <w:rPr>
          <w:color w:val="000000" w:themeColor="text1"/>
        </w:rPr>
        <w:t>Motion to Dismiss</w:t>
      </w:r>
      <w:r w:rsidR="00A00042" w:rsidRPr="005C6C25">
        <w:rPr>
          <w:color w:val="000000" w:themeColor="text1"/>
        </w:rPr>
        <w:t xml:space="preserve">, </w:t>
      </w:r>
      <w:r w:rsidR="004C7204" w:rsidRPr="005C6C25">
        <w:rPr>
          <w:color w:val="000000" w:themeColor="text1"/>
        </w:rPr>
        <w:t>asserting that “the facts show good reason to not sign a document that is incorrect and illegal. The facts also show [Parent] went above and beyond to set [up] meetings and correct the 504 plan errors. The District violated Massachusetts Education laws and have clearly shown retaliation and unethical practices. They [sic] have gone through great measures to prevent [Student] [] from receiving the special needs services [she is] entitled to.”</w:t>
      </w:r>
    </w:p>
    <w:p w14:paraId="1776B973" w14:textId="1D9D7421" w:rsidR="004C7204" w:rsidRPr="005C6C25" w:rsidRDefault="004C7204" w:rsidP="00863C94">
      <w:pPr>
        <w:pStyle w:val="ListParagraph0"/>
        <w:numPr>
          <w:ilvl w:val="0"/>
          <w:numId w:val="13"/>
        </w:numPr>
        <w:shd w:val="clear" w:color="auto" w:fill="FFFFFF"/>
        <w:rPr>
          <w:color w:val="000000" w:themeColor="text1"/>
        </w:rPr>
      </w:pPr>
      <w:r w:rsidRPr="005C6C25">
        <w:rPr>
          <w:color w:val="000000" w:themeColor="text1"/>
        </w:rPr>
        <w:t>Also on June 21, 2023, Parent file</w:t>
      </w:r>
      <w:r w:rsidR="00A00042" w:rsidRPr="005C6C25">
        <w:rPr>
          <w:color w:val="000000" w:themeColor="text1"/>
        </w:rPr>
        <w:t>d</w:t>
      </w:r>
      <w:r w:rsidRPr="005C6C25">
        <w:rPr>
          <w:color w:val="000000" w:themeColor="text1"/>
        </w:rPr>
        <w:t xml:space="preserve"> Parent’s Motion to </w:t>
      </w:r>
      <w:r w:rsidR="00A00042" w:rsidRPr="005C6C25">
        <w:rPr>
          <w:color w:val="000000" w:themeColor="text1"/>
        </w:rPr>
        <w:t>Disqualify Counsel</w:t>
      </w:r>
      <w:r w:rsidRPr="005C6C25">
        <w:rPr>
          <w:color w:val="000000" w:themeColor="text1"/>
        </w:rPr>
        <w:t xml:space="preserve"> asserting that Dracut’s Counsel should “recuse himself from the case on the following [grounds]”:</w:t>
      </w:r>
    </w:p>
    <w:p w14:paraId="1DA2A68F" w14:textId="7DC04196" w:rsidR="004C7204" w:rsidRPr="005C6C25" w:rsidRDefault="004C7204" w:rsidP="00863C94">
      <w:pPr>
        <w:pStyle w:val="ListParagraph0"/>
        <w:shd w:val="clear" w:color="auto" w:fill="FFFFFF"/>
        <w:ind w:left="2160"/>
        <w:rPr>
          <w:color w:val="000000" w:themeColor="text1"/>
        </w:rPr>
      </w:pPr>
      <w:r w:rsidRPr="005C6C25">
        <w:rPr>
          <w:color w:val="000000" w:themeColor="text1"/>
        </w:rPr>
        <w:t>“I filed a bullying report on a former principal with Superintendent [].</w:t>
      </w:r>
    </w:p>
    <w:p w14:paraId="03DC6EC1" w14:textId="69541D53" w:rsidR="004C7204" w:rsidRPr="005C6C25" w:rsidRDefault="004C7204" w:rsidP="00863C94">
      <w:pPr>
        <w:pStyle w:val="ListParagraph0"/>
        <w:shd w:val="clear" w:color="auto" w:fill="FFFFFF"/>
        <w:ind w:left="2160"/>
        <w:rPr>
          <w:color w:val="000000" w:themeColor="text1"/>
        </w:rPr>
      </w:pPr>
      <w:r w:rsidRPr="005C6C25">
        <w:rPr>
          <w:color w:val="000000" w:themeColor="text1"/>
        </w:rPr>
        <w:t xml:space="preserve">On 4/11/2022 Superintendent </w:t>
      </w:r>
      <w:r w:rsidR="005E6C43" w:rsidRPr="005C6C25">
        <w:rPr>
          <w:color w:val="000000" w:themeColor="text1"/>
        </w:rPr>
        <w:t>[]</w:t>
      </w:r>
      <w:r w:rsidRPr="005C6C25">
        <w:rPr>
          <w:color w:val="000000" w:themeColor="text1"/>
        </w:rPr>
        <w:t xml:space="preserve"> said he would conduct an independent review of the allegations of abuse that I made. </w:t>
      </w:r>
      <w:r w:rsidR="005E6C43" w:rsidRPr="005C6C25">
        <w:rPr>
          <w:color w:val="000000" w:themeColor="text1"/>
        </w:rPr>
        <w:t xml:space="preserve">[Dracut’s Counsel] </w:t>
      </w:r>
      <w:r w:rsidRPr="005C6C25">
        <w:rPr>
          <w:color w:val="000000" w:themeColor="text1"/>
        </w:rPr>
        <w:t>conducted that investigation. This was to be an</w:t>
      </w:r>
      <w:r w:rsidR="005E6C43" w:rsidRPr="005C6C25">
        <w:rPr>
          <w:color w:val="000000" w:themeColor="text1"/>
        </w:rPr>
        <w:t xml:space="preserve"> ‘</w:t>
      </w:r>
      <w:r w:rsidRPr="005C6C25">
        <w:rPr>
          <w:color w:val="000000" w:themeColor="text1"/>
        </w:rPr>
        <w:t>independent review</w:t>
      </w:r>
      <w:r w:rsidR="005E6C43" w:rsidRPr="005C6C25">
        <w:rPr>
          <w:color w:val="000000" w:themeColor="text1"/>
        </w:rPr>
        <w:t>’</w:t>
      </w:r>
      <w:r w:rsidRPr="005C6C25">
        <w:rPr>
          <w:color w:val="000000" w:themeColor="text1"/>
        </w:rPr>
        <w:t xml:space="preserve"> according to Superintendent </w:t>
      </w:r>
      <w:r w:rsidR="005E6C43" w:rsidRPr="005C6C25">
        <w:rPr>
          <w:color w:val="000000" w:themeColor="text1"/>
        </w:rPr>
        <w:t>[]</w:t>
      </w:r>
      <w:r w:rsidRPr="005C6C25">
        <w:rPr>
          <w:color w:val="000000" w:themeColor="text1"/>
        </w:rPr>
        <w:t>.</w:t>
      </w:r>
    </w:p>
    <w:p w14:paraId="63BC2788" w14:textId="77777777" w:rsidR="005E6C43" w:rsidRPr="005C6C25" w:rsidRDefault="005E6C43" w:rsidP="00863C94">
      <w:pPr>
        <w:pStyle w:val="ListParagraph0"/>
        <w:shd w:val="clear" w:color="auto" w:fill="FFFFFF"/>
        <w:rPr>
          <w:color w:val="000000" w:themeColor="text1"/>
        </w:rPr>
      </w:pPr>
    </w:p>
    <w:p w14:paraId="7F04C970" w14:textId="057D433F" w:rsidR="004C7204" w:rsidRPr="005C6C25" w:rsidRDefault="004C7204" w:rsidP="00863C94">
      <w:pPr>
        <w:pStyle w:val="ListParagraph0"/>
        <w:shd w:val="clear" w:color="auto" w:fill="FFFFFF"/>
        <w:ind w:left="2160"/>
        <w:rPr>
          <w:color w:val="000000" w:themeColor="text1"/>
        </w:rPr>
      </w:pPr>
      <w:r w:rsidRPr="005C6C25">
        <w:rPr>
          <w:color w:val="000000" w:themeColor="text1"/>
        </w:rPr>
        <w:t xml:space="preserve">The investigation attacks my reputation, states numerous mistruths, slanders me and is libel. </w:t>
      </w:r>
      <w:r w:rsidR="005E6C43" w:rsidRPr="005C6C25">
        <w:rPr>
          <w:color w:val="000000" w:themeColor="text1"/>
        </w:rPr>
        <w:t>[Dracut’s Counsel]</w:t>
      </w:r>
      <w:r w:rsidRPr="005C6C25">
        <w:rPr>
          <w:color w:val="000000" w:themeColor="text1"/>
        </w:rPr>
        <w:t xml:space="preserve"> represented the District against my 2 PRS claims against the district which I won both of. </w:t>
      </w:r>
      <w:r w:rsidR="005E6C43" w:rsidRPr="005C6C25">
        <w:rPr>
          <w:color w:val="000000" w:themeColor="text1"/>
        </w:rPr>
        <w:t>[Dracut’s Counsel]</w:t>
      </w:r>
      <w:r w:rsidRPr="005C6C25">
        <w:rPr>
          <w:color w:val="000000" w:themeColor="text1"/>
        </w:rPr>
        <w:t xml:space="preserve"> is also representing the District here in the BSEA request for hearing. I feel this is a conflict of interest as how can his investigation be an independent review if you are representing the District and being paid to do so. </w:t>
      </w:r>
    </w:p>
    <w:p w14:paraId="68C464EE" w14:textId="77777777" w:rsidR="005E6C43" w:rsidRPr="005C6C25" w:rsidRDefault="005E6C43" w:rsidP="00863C94">
      <w:pPr>
        <w:pStyle w:val="ListParagraph0"/>
        <w:shd w:val="clear" w:color="auto" w:fill="FFFFFF"/>
        <w:rPr>
          <w:color w:val="000000" w:themeColor="text1"/>
        </w:rPr>
      </w:pPr>
    </w:p>
    <w:p w14:paraId="2FC3AEB4" w14:textId="156C9D97" w:rsidR="004C7204" w:rsidRPr="005C6C25" w:rsidRDefault="004C7204" w:rsidP="00863C94">
      <w:pPr>
        <w:pStyle w:val="ListParagraph0"/>
        <w:shd w:val="clear" w:color="auto" w:fill="FFFFFF"/>
        <w:ind w:left="2160"/>
        <w:rPr>
          <w:color w:val="000000" w:themeColor="text1"/>
        </w:rPr>
      </w:pPr>
      <w:r w:rsidRPr="005C6C25">
        <w:rPr>
          <w:color w:val="000000" w:themeColor="text1"/>
        </w:rPr>
        <w:t xml:space="preserve">Since </w:t>
      </w:r>
      <w:r w:rsidR="005E6C43" w:rsidRPr="005C6C25">
        <w:rPr>
          <w:color w:val="000000" w:themeColor="text1"/>
        </w:rPr>
        <w:t>[Dracut’s Counsel]</w:t>
      </w:r>
      <w:r w:rsidRPr="005C6C25">
        <w:rPr>
          <w:color w:val="000000" w:themeColor="text1"/>
        </w:rPr>
        <w:t xml:space="preserve"> has already claimed to be an independent reviewer with the District and our family, I feel it is unethical that he represent</w:t>
      </w:r>
      <w:r w:rsidR="00A00042" w:rsidRPr="005C6C25">
        <w:rPr>
          <w:color w:val="000000" w:themeColor="text1"/>
        </w:rPr>
        <w:t xml:space="preserve">[s] </w:t>
      </w:r>
      <w:r w:rsidRPr="005C6C25">
        <w:rPr>
          <w:color w:val="000000" w:themeColor="text1"/>
        </w:rPr>
        <w:t xml:space="preserve">the District in the PRS cases and for him to do so again at these proceedings. I also feel his </w:t>
      </w:r>
      <w:r w:rsidR="005E6C43" w:rsidRPr="005C6C25">
        <w:rPr>
          <w:color w:val="000000" w:themeColor="text1"/>
        </w:rPr>
        <w:t>‘i</w:t>
      </w:r>
      <w:r w:rsidRPr="005C6C25">
        <w:rPr>
          <w:color w:val="000000" w:themeColor="text1"/>
        </w:rPr>
        <w:t>ndependent review</w:t>
      </w:r>
      <w:r w:rsidR="005E6C43" w:rsidRPr="005C6C25">
        <w:rPr>
          <w:color w:val="000000" w:themeColor="text1"/>
        </w:rPr>
        <w:t>’</w:t>
      </w:r>
      <w:r w:rsidRPr="005C6C25">
        <w:rPr>
          <w:color w:val="000000" w:themeColor="text1"/>
        </w:rPr>
        <w:t xml:space="preserve"> should be discredited for it was anything but independent.</w:t>
      </w:r>
      <w:r w:rsidR="005E6C43" w:rsidRPr="005C6C25">
        <w:rPr>
          <w:color w:val="000000" w:themeColor="text1"/>
        </w:rPr>
        <w:t>”</w:t>
      </w:r>
    </w:p>
    <w:p w14:paraId="112B093F" w14:textId="3211D512" w:rsidR="00551BE4" w:rsidRPr="005C6C25" w:rsidRDefault="006174D6" w:rsidP="00863C94">
      <w:pPr>
        <w:pStyle w:val="ListParagraph0"/>
        <w:numPr>
          <w:ilvl w:val="0"/>
          <w:numId w:val="13"/>
        </w:numPr>
        <w:shd w:val="clear" w:color="auto" w:fill="FFFFFF"/>
        <w:rPr>
          <w:color w:val="000000" w:themeColor="text1"/>
        </w:rPr>
      </w:pPr>
      <w:r w:rsidRPr="005C6C25">
        <w:rPr>
          <w:color w:val="000000" w:themeColor="text1"/>
        </w:rPr>
        <w:t>On June 28, 2023, Dracut filed Dracut Public’s School’s Opposition to Parent’s Motion for Counsel’s Recusal (</w:t>
      </w:r>
      <w:r w:rsidRPr="005C6C25">
        <w:rPr>
          <w:i/>
          <w:iCs/>
          <w:color w:val="000000" w:themeColor="text1"/>
        </w:rPr>
        <w:t>Opposition to Motion for Recusal</w:t>
      </w:r>
      <w:r w:rsidRPr="005C6C25">
        <w:rPr>
          <w:color w:val="000000" w:themeColor="text1"/>
        </w:rPr>
        <w:t>)</w:t>
      </w:r>
      <w:r w:rsidR="00E16461" w:rsidRPr="005C6C25">
        <w:rPr>
          <w:rStyle w:val="FootnoteReference"/>
          <w:color w:val="000000" w:themeColor="text1"/>
        </w:rPr>
        <w:footnoteReference w:id="16"/>
      </w:r>
      <w:r w:rsidRPr="005C6C25">
        <w:rPr>
          <w:color w:val="000000" w:themeColor="text1"/>
        </w:rPr>
        <w:t xml:space="preserve"> asserting, in part, that the “investigation [in which Counsel acted as ‘independent reviewer for the District was] </w:t>
      </w:r>
      <w:r w:rsidRPr="005C6C25">
        <w:rPr>
          <w:color w:val="000000" w:themeColor="text1"/>
        </w:rPr>
        <w:lastRenderedPageBreak/>
        <w:t>conducted was in the course of my duties as legal counsel for the Dracut Public Schools” as was his representation of the District “in the context of two (2) complaints the Parent filed with the Department of Secondary and Elementary Education's Problem Resolution System ("PRS").” Dracut asserts that “[b]ased upon the circumstances specific to this matter, there is no conflict of interest with any of [Counsel’s] other clients caused by [his] representation of Dracut” nor</w:t>
      </w:r>
      <w:r w:rsidRPr="0012256A">
        <w:rPr>
          <w:color w:val="000000" w:themeColor="text1"/>
        </w:rPr>
        <w:t xml:space="preserve"> </w:t>
      </w:r>
      <w:r w:rsidRPr="005C6C25">
        <w:rPr>
          <w:color w:val="000000" w:themeColor="text1"/>
        </w:rPr>
        <w:t>does Counsel have a “specific personal conflict of interest” relative to this matter.</w:t>
      </w:r>
    </w:p>
    <w:p w14:paraId="0AABE972" w14:textId="01BED6F3" w:rsidR="00E16461" w:rsidRPr="005C6C25" w:rsidRDefault="00E16461" w:rsidP="00863C94">
      <w:pPr>
        <w:pStyle w:val="ListParagraph0"/>
        <w:numPr>
          <w:ilvl w:val="0"/>
          <w:numId w:val="13"/>
        </w:numPr>
        <w:shd w:val="clear" w:color="auto" w:fill="FFFFFF"/>
        <w:rPr>
          <w:color w:val="000000" w:themeColor="text1"/>
        </w:rPr>
      </w:pPr>
      <w:r w:rsidRPr="005C6C25">
        <w:rPr>
          <w:color w:val="000000" w:themeColor="text1"/>
        </w:rPr>
        <w:t xml:space="preserve">Also on June 28, 2023, Parent submitted a response to </w:t>
      </w:r>
      <w:r w:rsidRPr="005C6C25">
        <w:rPr>
          <w:i/>
          <w:iCs/>
          <w:color w:val="000000" w:themeColor="text1"/>
        </w:rPr>
        <w:t>Opposition to Motion for Recusal</w:t>
      </w:r>
      <w:r w:rsidRPr="005C6C25">
        <w:rPr>
          <w:color w:val="000000" w:themeColor="text1"/>
        </w:rPr>
        <w:t xml:space="preserve"> seeking to “supply evidence and facts to prove” that the District’s</w:t>
      </w:r>
      <w:r w:rsidRPr="0012256A">
        <w:rPr>
          <w:color w:val="000000" w:themeColor="text1"/>
        </w:rPr>
        <w:t xml:space="preserve"> </w:t>
      </w:r>
      <w:r w:rsidRPr="005C6C25">
        <w:rPr>
          <w:i/>
          <w:iCs/>
          <w:color w:val="000000" w:themeColor="text1"/>
        </w:rPr>
        <w:t xml:space="preserve">Opposition to Motion for Recusal </w:t>
      </w:r>
      <w:r w:rsidRPr="005C6C25">
        <w:rPr>
          <w:color w:val="000000" w:themeColor="text1"/>
        </w:rPr>
        <w:t>is “incorrect.”</w:t>
      </w:r>
      <w:r w:rsidR="00B94C49" w:rsidRPr="005C6C25">
        <w:rPr>
          <w:color w:val="000000" w:themeColor="text1"/>
        </w:rPr>
        <w:t xml:space="preserve">  </w:t>
      </w:r>
      <w:r w:rsidR="00B94C49" w:rsidRPr="005C6C25">
        <w:t xml:space="preserve">Parent supplemented her June 28, 2023 email response to the District’s </w:t>
      </w:r>
      <w:r w:rsidR="00B94C49" w:rsidRPr="005C6C25">
        <w:rPr>
          <w:i/>
          <w:iCs/>
        </w:rPr>
        <w:t>Opposition to Parent’s Motion for Recusal</w:t>
      </w:r>
      <w:r w:rsidR="00B94C49" w:rsidRPr="005C6C25">
        <w:t xml:space="preserve"> with email communications from January 2020, December 2021, and April 2022</w:t>
      </w:r>
      <w:r w:rsidR="007B60A2" w:rsidRPr="005C6C25">
        <w:t>,</w:t>
      </w:r>
      <w:r w:rsidR="00B94C49" w:rsidRPr="005C6C25">
        <w:t xml:space="preserve"> as well as pictures of her chaperoning a field trip.</w:t>
      </w:r>
      <w:r w:rsidR="00B94C49" w:rsidRPr="0012256A">
        <w:t xml:space="preserve"> </w:t>
      </w:r>
      <w:r w:rsidR="00B94C49" w:rsidRPr="005C6C25">
        <w:t>These were “submit[ed] [] as evidence to challenge what the district submitted in their response.”</w:t>
      </w:r>
    </w:p>
    <w:p w14:paraId="5C9CDF2D" w14:textId="77777777" w:rsidR="00E37543" w:rsidRPr="0012256A" w:rsidRDefault="00E37543" w:rsidP="00863C94">
      <w:pPr>
        <w:shd w:val="clear" w:color="auto" w:fill="FFFFFF"/>
        <w:rPr>
          <w:color w:val="000000" w:themeColor="text1"/>
        </w:rPr>
      </w:pPr>
    </w:p>
    <w:p w14:paraId="16A3F3F7" w14:textId="77777777" w:rsidR="008634F5" w:rsidRPr="0012256A" w:rsidRDefault="008634F5" w:rsidP="00863C94">
      <w:pPr>
        <w:shd w:val="clear" w:color="auto" w:fill="FFFFFF"/>
        <w:rPr>
          <w:b/>
          <w:bCs/>
          <w:color w:val="000000" w:themeColor="text1"/>
        </w:rPr>
      </w:pPr>
      <w:r w:rsidRPr="0012256A">
        <w:rPr>
          <w:b/>
          <w:bCs/>
          <w:color w:val="000000" w:themeColor="text1"/>
        </w:rPr>
        <w:t>LEGAL STANDARDS:</w:t>
      </w:r>
    </w:p>
    <w:p w14:paraId="2AD318A8" w14:textId="77777777" w:rsidR="008634F5" w:rsidRPr="0012256A" w:rsidRDefault="008634F5" w:rsidP="00863C94">
      <w:pPr>
        <w:shd w:val="clear" w:color="auto" w:fill="FFFFFF"/>
        <w:rPr>
          <w:color w:val="000000" w:themeColor="text1"/>
        </w:rPr>
      </w:pPr>
    </w:p>
    <w:p w14:paraId="7F65BB45" w14:textId="77777777" w:rsidR="008634F5" w:rsidRPr="0012256A" w:rsidRDefault="008634F5" w:rsidP="00863C94">
      <w:pPr>
        <w:numPr>
          <w:ilvl w:val="0"/>
          <w:numId w:val="5"/>
        </w:numPr>
        <w:shd w:val="clear" w:color="auto" w:fill="FFFFFF"/>
        <w:rPr>
          <w:i/>
          <w:iCs/>
          <w:color w:val="000000" w:themeColor="text1"/>
        </w:rPr>
      </w:pPr>
      <w:r w:rsidRPr="0012256A">
        <w:rPr>
          <w:i/>
          <w:iCs/>
          <w:color w:val="000000" w:themeColor="text1"/>
        </w:rPr>
        <w:t xml:space="preserve">Legal Standard for Motion to Dismiss </w:t>
      </w:r>
    </w:p>
    <w:p w14:paraId="7CCE48E3" w14:textId="77777777" w:rsidR="008634F5" w:rsidRPr="0012256A" w:rsidRDefault="008634F5" w:rsidP="00863C94">
      <w:pPr>
        <w:shd w:val="clear" w:color="auto" w:fill="FFFFFF"/>
        <w:rPr>
          <w:i/>
          <w:iCs/>
          <w:color w:val="000000" w:themeColor="text1"/>
        </w:rPr>
      </w:pPr>
    </w:p>
    <w:p w14:paraId="10CF325D" w14:textId="77777777" w:rsidR="008634F5" w:rsidRPr="0012256A" w:rsidRDefault="008634F5" w:rsidP="00863C94">
      <w:pPr>
        <w:shd w:val="clear" w:color="auto" w:fill="FFFFFF"/>
        <w:rPr>
          <w:color w:val="000000" w:themeColor="text1"/>
        </w:rPr>
      </w:pPr>
      <w:r w:rsidRPr="0012256A">
        <w:rPr>
          <w:color w:val="000000" w:themeColor="text1"/>
        </w:rPr>
        <w:t xml:space="preserve">Hearing Officers are bound by the </w:t>
      </w:r>
      <w:r w:rsidRPr="0012256A">
        <w:rPr>
          <w:i/>
          <w:iCs/>
          <w:color w:val="000000" w:themeColor="text1"/>
        </w:rPr>
        <w:t>BSEA</w:t>
      </w:r>
      <w:r w:rsidRPr="0012256A">
        <w:rPr>
          <w:color w:val="000000" w:themeColor="text1"/>
        </w:rPr>
        <w:t xml:space="preserve"> </w:t>
      </w:r>
      <w:r w:rsidRPr="0012256A">
        <w:rPr>
          <w:i/>
          <w:color w:val="000000" w:themeColor="text1"/>
        </w:rPr>
        <w:t xml:space="preserve">Hearing Rules for Special Education Appeals </w:t>
      </w:r>
      <w:r w:rsidRPr="0012256A">
        <w:rPr>
          <w:iCs/>
          <w:color w:val="000000" w:themeColor="text1"/>
        </w:rPr>
        <w:t>(</w:t>
      </w:r>
      <w:r w:rsidRPr="0012256A">
        <w:rPr>
          <w:i/>
          <w:color w:val="000000" w:themeColor="text1"/>
        </w:rPr>
        <w:t>Hearing Rules</w:t>
      </w:r>
      <w:r w:rsidRPr="0012256A">
        <w:rPr>
          <w:iCs/>
          <w:color w:val="000000" w:themeColor="text1"/>
        </w:rPr>
        <w:t xml:space="preserve">) </w:t>
      </w:r>
      <w:r w:rsidRPr="0012256A">
        <w:rPr>
          <w:color w:val="000000" w:themeColor="text1"/>
        </w:rPr>
        <w:t xml:space="preserve">and the Standard Rules of Adjudicatory Practice and Procedure, 801 Code Mass Regs 1.01. Pursuant to Rule XVII A and B of the </w:t>
      </w:r>
      <w:r w:rsidRPr="0012256A">
        <w:rPr>
          <w:i/>
          <w:iCs/>
          <w:color w:val="000000" w:themeColor="text1"/>
        </w:rPr>
        <w:t xml:space="preserve">Hearing Rules </w:t>
      </w:r>
      <w:r w:rsidRPr="0012256A">
        <w:rPr>
          <w:color w:val="000000" w:themeColor="text1"/>
        </w:rPr>
        <w:t xml:space="preserve">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which require the fact-finder to </w:t>
      </w:r>
      <w:proofErr w:type="gramStart"/>
      <w:r w:rsidRPr="0012256A">
        <w:rPr>
          <w:color w:val="000000" w:themeColor="text1"/>
        </w:rPr>
        <w:t>make a determination</w:t>
      </w:r>
      <w:proofErr w:type="gramEnd"/>
      <w:r w:rsidRPr="0012256A">
        <w:rPr>
          <w:color w:val="000000" w:themeColor="text1"/>
        </w:rPr>
        <w:t xml:space="preserve"> based on a complaint or hearing request alone.</w:t>
      </w:r>
    </w:p>
    <w:p w14:paraId="77CBE409" w14:textId="77777777" w:rsidR="008634F5" w:rsidRPr="0012256A" w:rsidRDefault="008634F5" w:rsidP="00863C94">
      <w:pPr>
        <w:shd w:val="clear" w:color="auto" w:fill="FFFFFF"/>
        <w:rPr>
          <w:color w:val="000000" w:themeColor="text1"/>
        </w:rPr>
      </w:pPr>
    </w:p>
    <w:p w14:paraId="63F82DB2" w14:textId="77777777" w:rsidR="008634F5" w:rsidRPr="0012256A" w:rsidRDefault="008634F5" w:rsidP="00863C94">
      <w:pPr>
        <w:shd w:val="clear" w:color="auto" w:fill="FFFFFF"/>
        <w:rPr>
          <w:color w:val="000000" w:themeColor="text1"/>
        </w:rPr>
      </w:pPr>
      <w:r w:rsidRPr="0012256A">
        <w:rPr>
          <w:color w:val="000000" w:themeColor="text1"/>
        </w:rPr>
        <w:t>To survive a motion to dismiss, there must exist “factual ‘allegations plausibly suggesting (not merely consistent with)’ an entitlement to relief.”</w:t>
      </w:r>
      <w:r w:rsidRPr="0012256A">
        <w:rPr>
          <w:color w:val="000000" w:themeColor="text1"/>
          <w:vertAlign w:val="superscript"/>
        </w:rPr>
        <w:footnoteReference w:id="17"/>
      </w:r>
      <w:r w:rsidRPr="0012256A">
        <w:rPr>
          <w:color w:val="000000" w:themeColor="text1"/>
        </w:rPr>
        <w:t xml:space="preserve"> The hearing officer must take as true “the allegations of the complaint, as well as such inferences as may be drawn therefrom in the plaintiff’s favor.”</w:t>
      </w:r>
      <w:r w:rsidRPr="0012256A">
        <w:rPr>
          <w:color w:val="000000" w:themeColor="text1"/>
          <w:vertAlign w:val="superscript"/>
        </w:rPr>
        <w:footnoteReference w:id="18"/>
      </w:r>
      <w:r w:rsidRPr="0012256A">
        <w:rPr>
          <w:color w:val="000000" w:themeColor="text1"/>
        </w:rPr>
        <w:t xml:space="preserve"> These “[f]actual allegations must be enough to raise a right to relief above the speculative level.”</w:t>
      </w:r>
      <w:r w:rsidRPr="0012256A">
        <w:rPr>
          <w:color w:val="000000" w:themeColor="text1"/>
          <w:vertAlign w:val="superscript"/>
        </w:rPr>
        <w:footnoteReference w:id="19"/>
      </w:r>
    </w:p>
    <w:p w14:paraId="26A8F82F" w14:textId="77777777" w:rsidR="008634F5" w:rsidRPr="0012256A" w:rsidRDefault="008634F5" w:rsidP="00863C94">
      <w:pPr>
        <w:shd w:val="clear" w:color="auto" w:fill="FFFFFF"/>
        <w:rPr>
          <w:color w:val="000000" w:themeColor="text1"/>
        </w:rPr>
      </w:pPr>
    </w:p>
    <w:p w14:paraId="42FDEC64" w14:textId="77777777" w:rsidR="008634F5" w:rsidRPr="0012256A" w:rsidRDefault="008634F5" w:rsidP="00863C94">
      <w:pPr>
        <w:numPr>
          <w:ilvl w:val="0"/>
          <w:numId w:val="5"/>
        </w:numPr>
        <w:shd w:val="clear" w:color="auto" w:fill="FFFFFF"/>
        <w:rPr>
          <w:i/>
          <w:iCs/>
          <w:color w:val="000000" w:themeColor="text1"/>
        </w:rPr>
      </w:pPr>
      <w:r w:rsidRPr="0012256A">
        <w:rPr>
          <w:i/>
          <w:iCs/>
          <w:color w:val="000000" w:themeColor="text1"/>
        </w:rPr>
        <w:t xml:space="preserve">Jurisdiction of the Bureau of Special Education  </w:t>
      </w:r>
    </w:p>
    <w:p w14:paraId="028C6228" w14:textId="77777777" w:rsidR="008634F5" w:rsidRPr="0012256A" w:rsidRDefault="008634F5" w:rsidP="00863C94">
      <w:pPr>
        <w:shd w:val="clear" w:color="auto" w:fill="FFFFFF"/>
        <w:ind w:left="720"/>
        <w:rPr>
          <w:i/>
          <w:iCs/>
          <w:color w:val="000000" w:themeColor="text1"/>
        </w:rPr>
      </w:pPr>
    </w:p>
    <w:p w14:paraId="2262934B" w14:textId="77777777" w:rsidR="008634F5" w:rsidRPr="0012256A" w:rsidRDefault="008634F5" w:rsidP="00863C94">
      <w:pPr>
        <w:shd w:val="clear" w:color="auto" w:fill="FFFFFF"/>
        <w:rPr>
          <w:color w:val="000000" w:themeColor="text1"/>
        </w:rPr>
      </w:pPr>
      <w:r w:rsidRPr="0012256A">
        <w:rPr>
          <w:color w:val="000000" w:themeColor="text1"/>
        </w:rPr>
        <w:t>20 U.S.C. § 1415(b)(6) grants the Bureau of Special Education Appeals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Pr="0012256A">
        <w:rPr>
          <w:color w:val="000000" w:themeColor="text1"/>
          <w:vertAlign w:val="superscript"/>
        </w:rPr>
        <w:footnoteReference w:id="20"/>
      </w:r>
      <w:r w:rsidRPr="0012256A">
        <w:rPr>
          <w:color w:val="000000" w:themeColor="text1"/>
        </w:rPr>
        <w:t xml:space="preserve"> In Massachusetts, a parent or a school </w:t>
      </w:r>
      <w:r w:rsidRPr="0012256A">
        <w:rPr>
          <w:color w:val="000000" w:themeColor="text1"/>
        </w:rPr>
        <w:lastRenderedPageBreak/>
        <w:t>district, "may request mediation and/or a hearing at any time on any matter</w:t>
      </w:r>
      <w:r w:rsidRPr="0012256A">
        <w:rPr>
          <w:color w:val="000000" w:themeColor="text1"/>
          <w:vertAlign w:val="superscript"/>
        </w:rPr>
        <w:footnoteReference w:id="21"/>
      </w:r>
      <w:r w:rsidRPr="0012256A">
        <w:rPr>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12256A">
        <w:rPr>
          <w:color w:val="000000" w:themeColor="text1"/>
          <w:vertAlign w:val="superscript"/>
        </w:rPr>
        <w:footnoteReference w:id="22"/>
      </w:r>
      <w:r w:rsidRPr="0012256A">
        <w:rPr>
          <w:color w:val="000000" w:themeColor="text1"/>
        </w:rPr>
        <w:t xml:space="preserve"> A parent of a student with a disability may also request a hearing on any issue involving the denial of the free appropriate public education guaranteed by Section 504 of the Rehabilitation Act of 1973….”</w:t>
      </w:r>
      <w:r w:rsidRPr="0012256A">
        <w:rPr>
          <w:color w:val="000000" w:themeColor="text1"/>
          <w:vertAlign w:val="superscript"/>
        </w:rPr>
        <w:footnoteReference w:id="23"/>
      </w:r>
      <w:r w:rsidRPr="0012256A">
        <w:rPr>
          <w:color w:val="000000" w:themeColor="text1"/>
        </w:rPr>
        <w:t xml:space="preserve">  However, 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12256A">
        <w:rPr>
          <w:color w:val="000000" w:themeColor="text1"/>
          <w:vertAlign w:val="superscript"/>
        </w:rPr>
        <w:footnoteReference w:id="24"/>
      </w:r>
      <w:r w:rsidRPr="0012256A">
        <w:rPr>
          <w:color w:val="000000" w:themeColor="text1"/>
        </w:rPr>
        <w:t xml:space="preserve"> </w:t>
      </w:r>
    </w:p>
    <w:p w14:paraId="695969ED" w14:textId="77777777" w:rsidR="009A4742" w:rsidRPr="0012256A" w:rsidRDefault="009A4742" w:rsidP="00863C94">
      <w:pPr>
        <w:shd w:val="clear" w:color="auto" w:fill="FFFFFF"/>
        <w:rPr>
          <w:color w:val="000000" w:themeColor="text1"/>
        </w:rPr>
      </w:pPr>
    </w:p>
    <w:p w14:paraId="72E97192" w14:textId="6A142D1F" w:rsidR="004227E4" w:rsidRPr="0012256A" w:rsidRDefault="00F36054" w:rsidP="00863C94">
      <w:pPr>
        <w:shd w:val="clear" w:color="auto" w:fill="FFFFFF"/>
        <w:rPr>
          <w:color w:val="000000" w:themeColor="text1"/>
        </w:rPr>
      </w:pPr>
      <w:r w:rsidRPr="0012256A">
        <w:rPr>
          <w:color w:val="000000" w:themeColor="text1"/>
        </w:rPr>
        <w:t>BSEA jurisdiction extends to IDEA-based claims as well</w:t>
      </w:r>
      <w:r w:rsidR="008558FF" w:rsidRPr="0012256A">
        <w:rPr>
          <w:color w:val="000000" w:themeColor="text1"/>
        </w:rPr>
        <w:t>.</w:t>
      </w:r>
      <w:r w:rsidR="008558FF" w:rsidRPr="0012256A">
        <w:rPr>
          <w:rStyle w:val="FootnoteReference"/>
          <w:color w:val="000000" w:themeColor="text1"/>
        </w:rPr>
        <w:footnoteReference w:id="25"/>
      </w:r>
      <w:r w:rsidRPr="0012256A">
        <w:rPr>
          <w:color w:val="000000" w:themeColor="text1"/>
        </w:rPr>
        <w:t xml:space="preserve"> The First Circuit held, in a case addressing exhaustion of claims filed under 42 U.S.C. § 1983, that the BSEA is not deprived of jurisdiction by the fact that certain claims are not based directly upon violations of the </w:t>
      </w:r>
      <w:r w:rsidR="00A0651D" w:rsidRPr="0012256A">
        <w:rPr>
          <w:color w:val="000000" w:themeColor="text1"/>
        </w:rPr>
        <w:t>Individuals with Disabilities Education Act (</w:t>
      </w:r>
      <w:r w:rsidRPr="0012256A">
        <w:rPr>
          <w:color w:val="000000" w:themeColor="text1"/>
        </w:rPr>
        <w:t>IDEA</w:t>
      </w:r>
      <w:r w:rsidR="00A0651D" w:rsidRPr="0012256A">
        <w:rPr>
          <w:color w:val="000000" w:themeColor="text1"/>
        </w:rPr>
        <w:t>)</w:t>
      </w:r>
      <w:r w:rsidRPr="0012256A">
        <w:rPr>
          <w:color w:val="000000" w:themeColor="text1"/>
        </w:rPr>
        <w:t>, nor by the fact that the relief a complainant seeks cannot be awarded by the agency.</w:t>
      </w:r>
      <w:r w:rsidR="006C6914" w:rsidRPr="0012256A">
        <w:rPr>
          <w:color w:val="000000" w:themeColor="text1"/>
        </w:rPr>
        <w:t xml:space="preserve"> </w:t>
      </w:r>
      <w:r w:rsidRPr="0012256A">
        <w:rPr>
          <w:color w:val="000000" w:themeColor="text1"/>
        </w:rPr>
        <w:t>The IDEA’s exhaustion requirement ensures that the BSEA is able to develop a factual record and apply its “specialized knowledge” in an IDEA-based claim.</w:t>
      </w:r>
      <w:r w:rsidR="008558FF" w:rsidRPr="0012256A">
        <w:rPr>
          <w:rStyle w:val="FootnoteReference"/>
          <w:color w:val="000000" w:themeColor="text1"/>
        </w:rPr>
        <w:footnoteReference w:id="26"/>
      </w:r>
      <w:r w:rsidR="00971F8D" w:rsidRPr="0012256A">
        <w:rPr>
          <w:color w:val="000000" w:themeColor="text1"/>
        </w:rPr>
        <w:t xml:space="preserve"> </w:t>
      </w:r>
      <w:r w:rsidRPr="0012256A">
        <w:rPr>
          <w:color w:val="000000" w:themeColor="text1"/>
        </w:rPr>
        <w:t>The IDEA’s exhaustion requirement “applies even when the suit is brought pursuant to a different statute so long as the party is seeking relief that is available under subchapter II of IDEA.”</w:t>
      </w:r>
      <w:r w:rsidR="008558FF" w:rsidRPr="0012256A">
        <w:rPr>
          <w:rStyle w:val="FootnoteReference"/>
          <w:color w:val="000000" w:themeColor="text1"/>
        </w:rPr>
        <w:footnoteReference w:id="27"/>
      </w:r>
      <w:r w:rsidR="006C6914" w:rsidRPr="0012256A">
        <w:rPr>
          <w:color w:val="000000" w:themeColor="text1"/>
        </w:rPr>
        <w:t xml:space="preserve"> </w:t>
      </w:r>
      <w:r w:rsidRPr="0012256A">
        <w:rPr>
          <w:color w:val="000000" w:themeColor="text1"/>
        </w:rPr>
        <w:t xml:space="preserve">However, in </w:t>
      </w:r>
      <w:r w:rsidRPr="0012256A">
        <w:rPr>
          <w:i/>
          <w:iCs/>
          <w:color w:val="000000" w:themeColor="text1"/>
        </w:rPr>
        <w:t>Fry v. Napolean Community Schools</w:t>
      </w:r>
      <w:r w:rsidRPr="0012256A">
        <w:rPr>
          <w:color w:val="000000" w:themeColor="text1"/>
        </w:rPr>
        <w:t>, 137 S.Ct. 743, 752 (2017), the U.S. Supreme Court held that “exhaustion is not necessary when the gravamen of the plaintiff’s suit is something other than the denial of the IDEA’s core guarantee – what the Act calls a ‘free appropriate public education.’” Whether a claim is IDEA-based turns on whether the underlying claim is one of violation of the IDEA, or “where there are no factual allegations to indicate that a dispute exists concerning the individual student’s eligibility under the IDEA or Section 504 or the discharge of the School’s procedural and substantive responsibilities under the IDEA or [Section 504 of the Rehabilitation Act of 1973].”</w:t>
      </w:r>
      <w:r w:rsidR="008558FF" w:rsidRPr="0012256A">
        <w:rPr>
          <w:rStyle w:val="FootnoteReference"/>
          <w:color w:val="000000" w:themeColor="text1"/>
        </w:rPr>
        <w:footnoteReference w:id="28"/>
      </w:r>
      <w:r w:rsidR="004227E4" w:rsidRPr="0012256A">
        <w:rPr>
          <w:color w:val="000000" w:themeColor="text1"/>
        </w:rPr>
        <w:t xml:space="preserve"> </w:t>
      </w:r>
    </w:p>
    <w:p w14:paraId="041B1B11" w14:textId="77777777" w:rsidR="004227E4" w:rsidRPr="0012256A" w:rsidRDefault="004227E4" w:rsidP="00863C94">
      <w:pPr>
        <w:shd w:val="clear" w:color="auto" w:fill="FFFFFF"/>
        <w:rPr>
          <w:color w:val="000000" w:themeColor="text1"/>
        </w:rPr>
      </w:pPr>
    </w:p>
    <w:p w14:paraId="53E24685" w14:textId="3D46ACF9" w:rsidR="004227E4" w:rsidRPr="0012256A" w:rsidRDefault="000A0D3D" w:rsidP="00863C94">
      <w:pPr>
        <w:shd w:val="clear" w:color="auto" w:fill="FFFFFF"/>
        <w:rPr>
          <w:color w:val="000000" w:themeColor="text1"/>
        </w:rPr>
      </w:pPr>
      <w:r w:rsidRPr="0012256A">
        <w:rPr>
          <w:color w:val="000000" w:themeColor="text1"/>
        </w:rPr>
        <w:t>In a recent decision, the Supreme Court ruled Section 504 and ADA Title II claims for money damages are exempt from IDEA's exhaustion requirement.</w:t>
      </w:r>
      <w:r w:rsidRPr="0012256A">
        <w:rPr>
          <w:rStyle w:val="FootnoteReference"/>
          <w:color w:val="000000" w:themeColor="text1"/>
        </w:rPr>
        <w:footnoteReference w:id="29"/>
      </w:r>
      <w:r w:rsidRPr="0012256A">
        <w:rPr>
          <w:color w:val="000000" w:themeColor="text1"/>
        </w:rPr>
        <w:t xml:space="preserve"> </w:t>
      </w:r>
      <w:r w:rsidR="00841FC8" w:rsidRPr="0012256A">
        <w:rPr>
          <w:color w:val="000000" w:themeColor="text1"/>
        </w:rPr>
        <w:t xml:space="preserve">Unlike the </w:t>
      </w:r>
      <w:r w:rsidR="00037A30" w:rsidRPr="0012256A">
        <w:rPr>
          <w:color w:val="000000" w:themeColor="text1"/>
        </w:rPr>
        <w:t>I</w:t>
      </w:r>
      <w:r w:rsidR="00841FC8" w:rsidRPr="0012256A">
        <w:rPr>
          <w:color w:val="000000" w:themeColor="text1"/>
        </w:rPr>
        <w:t xml:space="preserve">DEA, </w:t>
      </w:r>
      <w:r w:rsidR="004227E4" w:rsidRPr="0012256A">
        <w:rPr>
          <w:color w:val="000000" w:themeColor="text1"/>
        </w:rPr>
        <w:t>Section 504 includes no exhaustion requirement.</w:t>
      </w:r>
      <w:r w:rsidR="00841FC8" w:rsidRPr="0012256A">
        <w:rPr>
          <w:color w:val="000000" w:themeColor="text1"/>
        </w:rPr>
        <w:t xml:space="preserve"> Although a student covered by IDEA as well as Section 504 may need to exhaust IDEA’s remedies</w:t>
      </w:r>
      <w:r w:rsidR="0079193D" w:rsidRPr="0012256A">
        <w:rPr>
          <w:color w:val="000000" w:themeColor="text1"/>
        </w:rPr>
        <w:t xml:space="preserve"> when seeking relief for a violation of Section 504 relating to the denial of FAPE</w:t>
      </w:r>
      <w:r w:rsidR="0079193D" w:rsidRPr="0012256A">
        <w:rPr>
          <w:rStyle w:val="FootnoteReference"/>
          <w:color w:val="000000" w:themeColor="text1"/>
        </w:rPr>
        <w:footnoteReference w:id="30"/>
      </w:r>
      <w:r w:rsidR="00841FC8" w:rsidRPr="0012256A">
        <w:rPr>
          <w:color w:val="000000" w:themeColor="text1"/>
        </w:rPr>
        <w:t xml:space="preserve">, where a student is not eligible under </w:t>
      </w:r>
      <w:r w:rsidR="00A0651D" w:rsidRPr="0012256A">
        <w:rPr>
          <w:color w:val="000000" w:themeColor="text1"/>
        </w:rPr>
        <w:t xml:space="preserve">the </w:t>
      </w:r>
      <w:r w:rsidR="00841FC8" w:rsidRPr="0012256A">
        <w:rPr>
          <w:color w:val="000000" w:themeColor="text1"/>
        </w:rPr>
        <w:t xml:space="preserve">IDEA or a complaint seeks </w:t>
      </w:r>
      <w:r w:rsidR="00841FC8" w:rsidRPr="0012256A">
        <w:rPr>
          <w:color w:val="000000" w:themeColor="text1"/>
        </w:rPr>
        <w:lastRenderedPageBreak/>
        <w:t>relief for disability-based discrimination at school but not for the denial of a FAPE, exhaustion of remedies is unnecessary.</w:t>
      </w:r>
      <w:r w:rsidR="004227E4" w:rsidRPr="0012256A">
        <w:rPr>
          <w:rStyle w:val="FootnoteReference"/>
          <w:color w:val="000000" w:themeColor="text1"/>
        </w:rPr>
        <w:footnoteReference w:id="31"/>
      </w:r>
      <w:r w:rsidR="004227E4" w:rsidRPr="0012256A">
        <w:rPr>
          <w:color w:val="000000" w:themeColor="text1"/>
        </w:rPr>
        <w:t xml:space="preserve">  </w:t>
      </w:r>
    </w:p>
    <w:p w14:paraId="5D803BC2" w14:textId="77777777" w:rsidR="003633D0" w:rsidRPr="0012256A" w:rsidRDefault="003633D0" w:rsidP="00863C94">
      <w:pPr>
        <w:shd w:val="clear" w:color="auto" w:fill="FFFFFF"/>
        <w:rPr>
          <w:color w:val="000000" w:themeColor="text1"/>
        </w:rPr>
      </w:pPr>
    </w:p>
    <w:p w14:paraId="513A93FC" w14:textId="1258B480" w:rsidR="003633D0" w:rsidRPr="005C6C25" w:rsidRDefault="003633D0" w:rsidP="00863C94">
      <w:pPr>
        <w:pStyle w:val="NormalWeb"/>
        <w:numPr>
          <w:ilvl w:val="0"/>
          <w:numId w:val="5"/>
        </w:numPr>
        <w:spacing w:before="0" w:beforeAutospacing="0" w:after="375" w:afterAutospacing="0"/>
        <w:rPr>
          <w:color w:val="000000" w:themeColor="text1"/>
        </w:rPr>
      </w:pPr>
      <w:r w:rsidRPr="0012256A">
        <w:rPr>
          <w:rStyle w:val="Emphasis"/>
          <w:color w:val="000000" w:themeColor="text1"/>
        </w:rPr>
        <w:t xml:space="preserve"> </w:t>
      </w:r>
      <w:r w:rsidRPr="005C6C25">
        <w:rPr>
          <w:rStyle w:val="Emphasis"/>
          <w:color w:val="000000" w:themeColor="text1"/>
        </w:rPr>
        <w:t xml:space="preserve">Legal Standard for Ruling on Motion </w:t>
      </w:r>
      <w:r w:rsidR="006174D6" w:rsidRPr="005C6C25">
        <w:rPr>
          <w:rStyle w:val="Emphasis"/>
          <w:color w:val="000000" w:themeColor="text1"/>
        </w:rPr>
        <w:t>for Counsel’s Recusal</w:t>
      </w:r>
    </w:p>
    <w:p w14:paraId="4F4BFCE4" w14:textId="2AABCA08" w:rsidR="003633D0" w:rsidRPr="005C6C25" w:rsidRDefault="003633D0" w:rsidP="00863C94">
      <w:pPr>
        <w:pStyle w:val="NormalWeb"/>
        <w:spacing w:before="0" w:beforeAutospacing="0" w:after="375" w:afterAutospacing="0"/>
        <w:rPr>
          <w:color w:val="000000" w:themeColor="text1"/>
        </w:rPr>
      </w:pPr>
      <w:r w:rsidRPr="005C6C25">
        <w:rPr>
          <w:color w:val="000000" w:themeColor="text1"/>
        </w:rPr>
        <w:t>Motions to </w:t>
      </w:r>
      <w:r w:rsidR="006174D6" w:rsidRPr="005C6C25">
        <w:rPr>
          <w:color w:val="000000" w:themeColor="text1"/>
        </w:rPr>
        <w:t>recuse counsel</w:t>
      </w:r>
      <w:r w:rsidRPr="005C6C25">
        <w:rPr>
          <w:color w:val="000000" w:themeColor="text1"/>
        </w:rPr>
        <w:t> by their nature are intensely fact specific.</w:t>
      </w:r>
      <w:r w:rsidR="00882A4C" w:rsidRPr="005C6C25">
        <w:rPr>
          <w:rStyle w:val="FootnoteReference"/>
          <w:color w:val="000000" w:themeColor="text1"/>
        </w:rPr>
        <w:footnoteReference w:id="32"/>
      </w:r>
      <w:r w:rsidRPr="005C6C25">
        <w:rPr>
          <w:color w:val="000000" w:themeColor="text1"/>
        </w:rPr>
        <w:t xml:space="preserve"> In deciding whether </w:t>
      </w:r>
      <w:r w:rsidR="006174D6" w:rsidRPr="005C6C25">
        <w:rPr>
          <w:color w:val="000000" w:themeColor="text1"/>
        </w:rPr>
        <w:t>recusal</w:t>
      </w:r>
      <w:r w:rsidRPr="005C6C25">
        <w:rPr>
          <w:color w:val="000000" w:themeColor="text1"/>
        </w:rPr>
        <w:t> of counsel is warranted, a judge must “reconcil[e] the right of a person to counsel of his choice on the one hand, and the obligation of ‘maintaining the highest standards of professional conduct and the scrupulous administration of justice,’ on the other.”</w:t>
      </w:r>
      <w:r w:rsidR="00882A4C" w:rsidRPr="005C6C25">
        <w:rPr>
          <w:rStyle w:val="FootnoteReference"/>
          <w:color w:val="000000" w:themeColor="text1"/>
        </w:rPr>
        <w:footnoteReference w:id="33"/>
      </w:r>
      <w:r w:rsidR="00882A4C" w:rsidRPr="005C6C25">
        <w:rPr>
          <w:color w:val="000000" w:themeColor="text1"/>
        </w:rPr>
        <w:t xml:space="preserve"> </w:t>
      </w:r>
      <w:r w:rsidRPr="005C6C25">
        <w:rPr>
          <w:color w:val="000000" w:themeColor="text1"/>
        </w:rPr>
        <w:t>While “the right of a litigant to counsel of his choosing is not absolute and cannot always predominate,” motions to disqualify “must be considered in light of the principle that courts ‘should not lightly interrupt the relationship between a lawyer and [a] client.’”</w:t>
      </w:r>
      <w:r w:rsidR="00882A4C" w:rsidRPr="005C6C25">
        <w:rPr>
          <w:rStyle w:val="FootnoteReference"/>
          <w:color w:val="000000" w:themeColor="text1"/>
        </w:rPr>
        <w:footnoteReference w:id="34"/>
      </w:r>
      <w:r w:rsidRPr="005C6C25">
        <w:rPr>
          <w:rStyle w:val="apple-converted-space"/>
          <w:color w:val="000000" w:themeColor="text1"/>
        </w:rPr>
        <w:t> </w:t>
      </w:r>
      <w:r w:rsidRPr="005C6C25">
        <w:rPr>
          <w:color w:val="000000" w:themeColor="text1"/>
        </w:rPr>
        <w:t xml:space="preserve">Because granting a motion for </w:t>
      </w:r>
      <w:r w:rsidR="006174D6" w:rsidRPr="005C6C25">
        <w:rPr>
          <w:color w:val="000000" w:themeColor="text1"/>
        </w:rPr>
        <w:t>counsel’s recusal</w:t>
      </w:r>
      <w:r w:rsidRPr="005C6C25">
        <w:rPr>
          <w:color w:val="000000" w:themeColor="text1"/>
        </w:rPr>
        <w:t xml:space="preserve"> has “immediate, severe, and often irreparable … consequences” for the party and disqualified attorney, courts have exercised extreme caution in allowing </w:t>
      </w:r>
      <w:r w:rsidR="006174D6" w:rsidRPr="005C6C25">
        <w:rPr>
          <w:color w:val="000000" w:themeColor="text1"/>
        </w:rPr>
        <w:t xml:space="preserve"> counsel recusal or </w:t>
      </w:r>
      <w:r w:rsidRPr="005C6C25">
        <w:rPr>
          <w:color w:val="000000" w:themeColor="text1"/>
        </w:rPr>
        <w:t>disqualification.</w:t>
      </w:r>
      <w:r w:rsidR="00882A4C" w:rsidRPr="005C6C25">
        <w:rPr>
          <w:rStyle w:val="FootnoteReference"/>
          <w:color w:val="000000" w:themeColor="text1"/>
        </w:rPr>
        <w:footnoteReference w:id="35"/>
      </w:r>
      <w:r w:rsidR="00882A4C" w:rsidRPr="005C6C25">
        <w:rPr>
          <w:color w:val="000000" w:themeColor="text1"/>
        </w:rPr>
        <w:t xml:space="preserve"> </w:t>
      </w:r>
      <w:r w:rsidRPr="005C6C25">
        <w:rPr>
          <w:color w:val="000000" w:themeColor="text1"/>
        </w:rPr>
        <w:t>As stated in</w:t>
      </w:r>
      <w:r w:rsidRPr="005C6C25">
        <w:rPr>
          <w:rStyle w:val="apple-converted-space"/>
          <w:color w:val="000000" w:themeColor="text1"/>
        </w:rPr>
        <w:t> </w:t>
      </w:r>
      <w:r w:rsidRPr="005C6C25">
        <w:rPr>
          <w:rStyle w:val="Emphasis"/>
          <w:color w:val="000000" w:themeColor="text1"/>
        </w:rPr>
        <w:t>Borman v. Borman</w:t>
      </w:r>
      <w:r w:rsidRPr="005C6C25">
        <w:rPr>
          <w:color w:val="000000" w:themeColor="text1"/>
        </w:rPr>
        <w:t>, 378 Mass. 775, 787–88, 393 N.E.2d 847, 855–56 (1979):</w:t>
      </w:r>
    </w:p>
    <w:p w14:paraId="3131A892" w14:textId="5B96FEDA" w:rsidR="003633D0" w:rsidRPr="005C6C25" w:rsidRDefault="00882A4C" w:rsidP="00863C94">
      <w:pPr>
        <w:pStyle w:val="NormalWeb"/>
        <w:spacing w:before="0" w:beforeAutospacing="0" w:after="375" w:afterAutospacing="0"/>
        <w:ind w:left="1440"/>
        <w:rPr>
          <w:color w:val="000000" w:themeColor="text1"/>
        </w:rPr>
      </w:pPr>
      <w:r w:rsidRPr="005C6C25">
        <w:rPr>
          <w:color w:val="000000" w:themeColor="text1"/>
        </w:rPr>
        <w:t>“</w:t>
      </w:r>
      <w:r w:rsidR="003633D0" w:rsidRPr="005C6C25">
        <w:rPr>
          <w:color w:val="000000" w:themeColor="text1"/>
        </w:rPr>
        <w:t>When disqualification occurs after employment has begun, it temporarily (and possibly permanently) disables the litigant in his effort to prosecute a claim or mount a defense. It is not surprising therefore that the code has been used increasingly as a catalog of pretrial tactics. When needless disqualification occurs as a result of these tactics, the very rules intended to prevent public disrespect for the legal profession foster a more dangerous disrespect for the legal process…. When a lawyer, exercising his best judgment, determines that his employment will not bring him into conflict with the code, disqualification may occur only if the trial court determines that his continued participation as counsel taints the legal system or the trial of the cause before it.</w:t>
      </w:r>
      <w:r w:rsidRPr="005C6C25">
        <w:rPr>
          <w:color w:val="000000" w:themeColor="text1"/>
        </w:rPr>
        <w:t>”</w:t>
      </w:r>
      <w:r w:rsidRPr="005C6C25">
        <w:rPr>
          <w:rStyle w:val="FootnoteReference"/>
          <w:color w:val="000000" w:themeColor="text1"/>
        </w:rPr>
        <w:footnoteReference w:id="36"/>
      </w:r>
      <w:r w:rsidRPr="005C6C25">
        <w:rPr>
          <w:color w:val="000000" w:themeColor="text1"/>
        </w:rPr>
        <w:t xml:space="preserve"> </w:t>
      </w:r>
    </w:p>
    <w:p w14:paraId="591CB889" w14:textId="23A98AA1" w:rsidR="003633D0" w:rsidRPr="005C6C25" w:rsidRDefault="003633D0" w:rsidP="00863C94">
      <w:pPr>
        <w:pStyle w:val="NormalWeb"/>
        <w:spacing w:before="0" w:beforeAutospacing="0" w:after="375" w:afterAutospacing="0"/>
        <w:rPr>
          <w:color w:val="000000" w:themeColor="text1"/>
        </w:rPr>
      </w:pPr>
      <w:r w:rsidRPr="005C6C25">
        <w:rPr>
          <w:color w:val="000000" w:themeColor="text1"/>
        </w:rPr>
        <w:t>Hence, disqualification should not be ordered “except when absolutely necessary.”</w:t>
      </w:r>
      <w:r w:rsidR="00882A4C" w:rsidRPr="005C6C25">
        <w:rPr>
          <w:rStyle w:val="FootnoteReference"/>
          <w:color w:val="000000" w:themeColor="text1"/>
        </w:rPr>
        <w:footnoteReference w:id="37"/>
      </w:r>
      <w:r w:rsidRPr="005C6C25">
        <w:rPr>
          <w:color w:val="000000" w:themeColor="text1"/>
        </w:rPr>
        <w:t> Because there are “severe consequences of stripping a party of chosen counsel[,]” judges are counseled to proceed with “deliberate caution” when considering requests for disqualification.</w:t>
      </w:r>
      <w:r w:rsidR="00882A4C" w:rsidRPr="005C6C25">
        <w:rPr>
          <w:rStyle w:val="FootnoteReference"/>
          <w:color w:val="000000" w:themeColor="text1"/>
        </w:rPr>
        <w:footnoteReference w:id="38"/>
      </w:r>
      <w:r w:rsidR="00882A4C" w:rsidRPr="005C6C25">
        <w:rPr>
          <w:color w:val="000000" w:themeColor="text1"/>
        </w:rPr>
        <w:t xml:space="preserve"> </w:t>
      </w:r>
      <w:r w:rsidRPr="005C6C25">
        <w:rPr>
          <w:color w:val="000000" w:themeColor="text1"/>
        </w:rPr>
        <w:t xml:space="preserve">They are also </w:t>
      </w:r>
      <w:r w:rsidRPr="005C6C25">
        <w:rPr>
          <w:color w:val="000000" w:themeColor="text1"/>
        </w:rPr>
        <w:lastRenderedPageBreak/>
        <w:t>advised to “be alert that the Canons of Ethics are not brandished for tactical advantage,” especially when claims of unethical behavior are offered as grounds for disqualification.</w:t>
      </w:r>
      <w:r w:rsidR="00882A4C" w:rsidRPr="005C6C25">
        <w:rPr>
          <w:rStyle w:val="FootnoteReference"/>
          <w:color w:val="000000" w:themeColor="text1"/>
        </w:rPr>
        <w:footnoteReference w:id="39"/>
      </w:r>
      <w:r w:rsidR="00882A4C" w:rsidRPr="005C6C25">
        <w:rPr>
          <w:color w:val="000000" w:themeColor="text1"/>
        </w:rPr>
        <w:t xml:space="preserve"> </w:t>
      </w:r>
    </w:p>
    <w:p w14:paraId="3DE05542" w14:textId="609D6196" w:rsidR="003633D0" w:rsidRPr="005C6C25" w:rsidRDefault="003633D0" w:rsidP="00863C94">
      <w:pPr>
        <w:pStyle w:val="NormalWeb"/>
        <w:spacing w:before="0" w:beforeAutospacing="0" w:after="375" w:afterAutospacing="0"/>
        <w:rPr>
          <w:color w:val="000000" w:themeColor="text1"/>
        </w:rPr>
      </w:pPr>
      <w:r w:rsidRPr="005C6C25">
        <w:rPr>
          <w:color w:val="000000" w:themeColor="text1"/>
        </w:rPr>
        <w:t>Nevertheless, there are circumstances that require disqualification of counsel.</w:t>
      </w:r>
      <w:r w:rsidR="006D1630" w:rsidRPr="005C6C25">
        <w:rPr>
          <w:rStyle w:val="FootnoteReference"/>
          <w:color w:val="000000" w:themeColor="text1"/>
        </w:rPr>
        <w:footnoteReference w:id="40"/>
      </w:r>
      <w:r w:rsidRPr="005C6C25">
        <w:rPr>
          <w:color w:val="000000" w:themeColor="text1"/>
        </w:rPr>
        <w:t xml:space="preserve">  Rule 3.7 of the Massachusetts Rules of Professional Conduct provides that disqualification is appropriate when a lawyer “is likely to be a necessary witness” in a case. Rule 3.7 further provides that a lawyer may act as a witness and an advocate where “(1) the testimony relates to an uncontested issue; (2) the testimony relates to the nature and value of legal services rendered in the case; or (3) disqualification of the lawyer would work substantial hardship on the client.”</w:t>
      </w:r>
      <w:r w:rsidR="00882A4C" w:rsidRPr="005C6C25">
        <w:rPr>
          <w:rStyle w:val="FootnoteReference"/>
          <w:color w:val="000000" w:themeColor="text1"/>
        </w:rPr>
        <w:footnoteReference w:id="41"/>
      </w:r>
      <w:r w:rsidRPr="005C6C25">
        <w:rPr>
          <w:rStyle w:val="apple-converted-space"/>
          <w:color w:val="000000" w:themeColor="text1"/>
        </w:rPr>
        <w:t> </w:t>
      </w:r>
      <w:r w:rsidRPr="005C6C25">
        <w:rPr>
          <w:color w:val="000000" w:themeColor="text1"/>
        </w:rPr>
        <w:t>In such cases, the court must “reconcile ‘the right of a person to counsel of his choice on the one hand, and the obligation of maintaining the highest standards of professional conduct and the scrupulous administration of justice, on the other.’”</w:t>
      </w:r>
      <w:r w:rsidR="009B0044" w:rsidRPr="005C6C25">
        <w:rPr>
          <w:rStyle w:val="FootnoteReference"/>
          <w:color w:val="000000" w:themeColor="text1"/>
        </w:rPr>
        <w:footnoteReference w:id="42"/>
      </w:r>
      <w:r w:rsidRPr="005C6C25">
        <w:rPr>
          <w:rStyle w:val="apple-converted-space"/>
          <w:color w:val="000000" w:themeColor="text1"/>
        </w:rPr>
        <w:t> </w:t>
      </w:r>
      <w:r w:rsidRPr="005C6C25">
        <w:rPr>
          <w:color w:val="000000" w:themeColor="text1"/>
        </w:rPr>
        <w:t>The movant bears the burden to show that she “cannot support [her] claim without [the] attorney’s testimony.”</w:t>
      </w:r>
      <w:r w:rsidR="009B0044" w:rsidRPr="005C6C25">
        <w:rPr>
          <w:rStyle w:val="FootnoteReference"/>
          <w:color w:val="000000" w:themeColor="text1"/>
        </w:rPr>
        <w:footnoteReference w:id="43"/>
      </w:r>
      <w:r w:rsidR="009B0044" w:rsidRPr="005C6C25">
        <w:rPr>
          <w:color w:val="000000" w:themeColor="text1"/>
        </w:rPr>
        <w:t xml:space="preserve"> </w:t>
      </w:r>
      <w:r w:rsidRPr="005C6C25">
        <w:rPr>
          <w:color w:val="000000" w:themeColor="text1"/>
        </w:rPr>
        <w:t>In addition, disqualification is “not required in every case in which counsel could give testimony on behalf of his client on other than formal or uncontested matters. We must look to whether the attorney is likely to ‘withhold crucial testimony from his client because he prefers to continue as counsel,’ to determine if the ‘continued participation as counsel taints the legal system or the trial of the cause before it.’”</w:t>
      </w:r>
      <w:r w:rsidR="009B0044" w:rsidRPr="005C6C25">
        <w:rPr>
          <w:rStyle w:val="FootnoteReference"/>
          <w:color w:val="000000" w:themeColor="text1"/>
        </w:rPr>
        <w:footnoteReference w:id="44"/>
      </w:r>
      <w:r w:rsidR="009B0044" w:rsidRPr="005C6C25">
        <w:rPr>
          <w:color w:val="000000" w:themeColor="text1"/>
        </w:rPr>
        <w:t xml:space="preserve"> </w:t>
      </w:r>
    </w:p>
    <w:p w14:paraId="4728A623" w14:textId="04B39C56" w:rsidR="00B97BD2" w:rsidRPr="0012256A" w:rsidRDefault="003633D0" w:rsidP="005C6C25">
      <w:pPr>
        <w:pStyle w:val="NormalWeb"/>
        <w:spacing w:before="0" w:beforeAutospacing="0" w:after="375" w:afterAutospacing="0"/>
        <w:rPr>
          <w:color w:val="000000" w:themeColor="text1"/>
        </w:rPr>
      </w:pPr>
      <w:r w:rsidRPr="005C6C25">
        <w:rPr>
          <w:color w:val="000000" w:themeColor="text1"/>
        </w:rPr>
        <w:t>Similarly, Rule 1.7 prohibits an attorney from representing a client</w:t>
      </w:r>
      <w:r w:rsidR="006D1630" w:rsidRPr="005C6C25">
        <w:rPr>
          <w:color w:val="000000" w:themeColor="text1"/>
        </w:rPr>
        <w:t>,</w:t>
      </w:r>
      <w:r w:rsidRPr="005C6C25">
        <w:rPr>
          <w:color w:val="000000" w:themeColor="text1"/>
        </w:rPr>
        <w:t xml:space="preserve"> (a) “if the representation of that client will be directly adverse to another client,” or (b) “if the representation of that client </w:t>
      </w:r>
      <w:r w:rsidRPr="005C6C25">
        <w:rPr>
          <w:color w:val="000000" w:themeColor="text1"/>
        </w:rPr>
        <w:lastRenderedPageBreak/>
        <w:t>may be materially limited by the lawyer’s responsibilities to another client or to a third person, or by the lawyer’s own interests[.]” The Rule further provides that continued representation nevertheless is appropriate if “(1) the lawyer reasonably believes the representation will not be adversely affected; and (2) the client consents after consultation.” In such cases, the movant must establish that an “actual” or “genuine” conflict of interest exists such that “the independent professional judgment of trial counsel is impaired, either by his own interests, or by the interests of another client.”</w:t>
      </w:r>
      <w:r w:rsidR="009B0044" w:rsidRPr="005C6C25">
        <w:rPr>
          <w:rStyle w:val="FootnoteReference"/>
          <w:color w:val="000000" w:themeColor="text1"/>
        </w:rPr>
        <w:footnoteReference w:id="45"/>
      </w:r>
      <w:r w:rsidRPr="005C6C25">
        <w:rPr>
          <w:rStyle w:val="apple-converted-space"/>
          <w:color w:val="000000" w:themeColor="text1"/>
        </w:rPr>
        <w:t> </w:t>
      </w:r>
      <w:r w:rsidRPr="005C6C25">
        <w:rPr>
          <w:color w:val="000000" w:themeColor="text1"/>
        </w:rPr>
        <w:t>Nevertheless, the burden is on the party moving for disqualification “to establish the need to interfere with” the attorney-client relationship.</w:t>
      </w:r>
      <w:r w:rsidR="009B0044" w:rsidRPr="005C6C25">
        <w:rPr>
          <w:rStyle w:val="FootnoteReference"/>
          <w:color w:val="000000" w:themeColor="text1"/>
        </w:rPr>
        <w:footnoteReference w:id="46"/>
      </w:r>
      <w:r w:rsidR="009B0044" w:rsidRPr="0012256A">
        <w:rPr>
          <w:color w:val="000000" w:themeColor="text1"/>
        </w:rPr>
        <w:t xml:space="preserve"> </w:t>
      </w:r>
    </w:p>
    <w:p w14:paraId="52E74FD8" w14:textId="46E1A139" w:rsidR="000A63A2" w:rsidRPr="0012256A" w:rsidRDefault="000A63A2" w:rsidP="00863C94">
      <w:pPr>
        <w:shd w:val="clear" w:color="auto" w:fill="FFFFFF"/>
        <w:rPr>
          <w:b/>
          <w:bCs/>
          <w:color w:val="000000" w:themeColor="text1"/>
        </w:rPr>
      </w:pPr>
      <w:r w:rsidRPr="0012256A">
        <w:rPr>
          <w:b/>
          <w:bCs/>
          <w:color w:val="000000" w:themeColor="text1"/>
        </w:rPr>
        <w:t>APPLICATION OF LEGAL STANDARD</w:t>
      </w:r>
      <w:r w:rsidR="000D2819" w:rsidRPr="0012256A">
        <w:rPr>
          <w:b/>
          <w:bCs/>
          <w:color w:val="000000" w:themeColor="text1"/>
        </w:rPr>
        <w:t>S:</w:t>
      </w:r>
    </w:p>
    <w:p w14:paraId="4CC59AA1" w14:textId="77777777" w:rsidR="004C7204" w:rsidRPr="0012256A" w:rsidRDefault="004C7204" w:rsidP="00863C94">
      <w:pPr>
        <w:shd w:val="clear" w:color="auto" w:fill="FFFFFF"/>
        <w:rPr>
          <w:b/>
          <w:bCs/>
          <w:color w:val="000000" w:themeColor="text1"/>
        </w:rPr>
      </w:pPr>
    </w:p>
    <w:p w14:paraId="05119D77" w14:textId="2780B4F8" w:rsidR="004C7204" w:rsidRPr="005C6C25" w:rsidRDefault="004C7204" w:rsidP="00863C94">
      <w:pPr>
        <w:pStyle w:val="ListParagraph0"/>
        <w:numPr>
          <w:ilvl w:val="0"/>
          <w:numId w:val="16"/>
        </w:numPr>
        <w:shd w:val="clear" w:color="auto" w:fill="FFFFFF"/>
        <w:rPr>
          <w:b/>
          <w:bCs/>
          <w:color w:val="000000" w:themeColor="text1"/>
        </w:rPr>
      </w:pPr>
      <w:r w:rsidRPr="005C6C25">
        <w:rPr>
          <w:b/>
          <w:bCs/>
          <w:color w:val="000000" w:themeColor="text1"/>
        </w:rPr>
        <w:t>Motion to Dismiss</w:t>
      </w:r>
    </w:p>
    <w:p w14:paraId="3306DCDE" w14:textId="77777777" w:rsidR="007F78DD" w:rsidRPr="0012256A" w:rsidRDefault="007F78DD" w:rsidP="00863C94">
      <w:pPr>
        <w:shd w:val="clear" w:color="auto" w:fill="FFFFFF"/>
        <w:jc w:val="center"/>
        <w:rPr>
          <w:color w:val="000000" w:themeColor="text1"/>
        </w:rPr>
      </w:pPr>
    </w:p>
    <w:p w14:paraId="77635CC4" w14:textId="630F5628" w:rsidR="00046197" w:rsidRPr="005C6C25" w:rsidRDefault="00046197" w:rsidP="00046197">
      <w:pPr>
        <w:pStyle w:val="ListParagraph0"/>
        <w:numPr>
          <w:ilvl w:val="1"/>
          <w:numId w:val="13"/>
        </w:numPr>
        <w:shd w:val="clear" w:color="auto" w:fill="FFFFFF"/>
        <w:rPr>
          <w:color w:val="000000" w:themeColor="text1"/>
          <w:u w:val="single"/>
        </w:rPr>
      </w:pPr>
      <w:r w:rsidRPr="005C6C25">
        <w:rPr>
          <w:color w:val="000000" w:themeColor="text1"/>
          <w:u w:val="single"/>
        </w:rPr>
        <w:t xml:space="preserve">Statute of </w:t>
      </w:r>
      <w:r w:rsidR="005C6C25">
        <w:rPr>
          <w:color w:val="000000" w:themeColor="text1"/>
          <w:u w:val="single"/>
        </w:rPr>
        <w:t>L</w:t>
      </w:r>
      <w:r w:rsidRPr="005C6C25">
        <w:rPr>
          <w:color w:val="000000" w:themeColor="text1"/>
          <w:u w:val="single"/>
        </w:rPr>
        <w:t>imitations</w:t>
      </w:r>
      <w:r w:rsidR="005C6C25">
        <w:rPr>
          <w:color w:val="000000" w:themeColor="text1"/>
          <w:u w:val="single"/>
        </w:rPr>
        <w:t>,</w:t>
      </w:r>
    </w:p>
    <w:p w14:paraId="2D48F3AA" w14:textId="77777777" w:rsidR="00046197" w:rsidRPr="0012256A" w:rsidRDefault="00046197" w:rsidP="005C6C25">
      <w:pPr>
        <w:pStyle w:val="ListParagraph0"/>
        <w:shd w:val="clear" w:color="auto" w:fill="FFFFFF"/>
        <w:ind w:left="1440"/>
        <w:rPr>
          <w:color w:val="000000" w:themeColor="text1"/>
        </w:rPr>
      </w:pPr>
    </w:p>
    <w:p w14:paraId="472BBD17" w14:textId="46422950" w:rsidR="003D76BB" w:rsidRPr="005C6C25" w:rsidRDefault="00143AB3" w:rsidP="00046197">
      <w:pPr>
        <w:shd w:val="clear" w:color="auto" w:fill="FFFFFF"/>
        <w:rPr>
          <w:color w:val="000000" w:themeColor="text1"/>
        </w:rPr>
      </w:pPr>
      <w:r w:rsidRPr="005C6C25">
        <w:rPr>
          <w:color w:val="000000" w:themeColor="text1"/>
        </w:rPr>
        <w:t>In evaluating the District’s </w:t>
      </w:r>
      <w:r w:rsidRPr="005C6C25">
        <w:rPr>
          <w:i/>
          <w:iCs/>
          <w:color w:val="000000" w:themeColor="text1"/>
        </w:rPr>
        <w:t>Motion to Dismiss </w:t>
      </w:r>
      <w:r w:rsidRPr="005C6C25">
        <w:rPr>
          <w:color w:val="000000" w:themeColor="text1"/>
        </w:rPr>
        <w:t xml:space="preserve">under the </w:t>
      </w:r>
      <w:r w:rsidRPr="005C6C25">
        <w:rPr>
          <w:b/>
          <w:bCs/>
          <w:color w:val="000000" w:themeColor="text1"/>
        </w:rPr>
        <w:t>LEGAL STANDARDS</w:t>
      </w:r>
      <w:r w:rsidRPr="005C6C25">
        <w:rPr>
          <w:color w:val="000000" w:themeColor="text1"/>
        </w:rPr>
        <w:t xml:space="preserve"> set forth </w:t>
      </w:r>
      <w:r w:rsidRPr="005C6C25">
        <w:rPr>
          <w:i/>
          <w:iCs/>
          <w:color w:val="000000" w:themeColor="text1"/>
        </w:rPr>
        <w:t>supra</w:t>
      </w:r>
      <w:r w:rsidRPr="005C6C25">
        <w:rPr>
          <w:color w:val="000000" w:themeColor="text1"/>
        </w:rPr>
        <w:t>, I take Parent’s allegations in her Hearing Request as true as well as any inferences that may be drawn from them in her favor, and deny dismissal if these allegations plausibly suggest an entitlement to relief.</w:t>
      </w:r>
      <w:r w:rsidRPr="005C6C25">
        <w:rPr>
          <w:color w:val="000000" w:themeColor="text1"/>
          <w:vertAlign w:val="superscript"/>
        </w:rPr>
        <w:t xml:space="preserve"> </w:t>
      </w:r>
      <w:r w:rsidRPr="0012256A">
        <w:rPr>
          <w:vertAlign w:val="superscript"/>
        </w:rPr>
        <w:footnoteReference w:id="47"/>
      </w:r>
      <w:r w:rsidRPr="005C6C25">
        <w:rPr>
          <w:color w:val="000000" w:themeColor="text1"/>
        </w:rPr>
        <w:t xml:space="preserve"> </w:t>
      </w:r>
      <w:r w:rsidR="009A4742" w:rsidRPr="005C6C25">
        <w:rPr>
          <w:color w:val="000000" w:themeColor="text1"/>
        </w:rPr>
        <w:t xml:space="preserve"> </w:t>
      </w:r>
      <w:r w:rsidR="000A63A2" w:rsidRPr="005C6C25">
        <w:rPr>
          <w:color w:val="000000" w:themeColor="text1"/>
        </w:rPr>
        <w:t xml:space="preserve">Here, </w:t>
      </w:r>
      <w:r w:rsidR="00FC2C06" w:rsidRPr="005C6C25">
        <w:rPr>
          <w:color w:val="000000" w:themeColor="text1"/>
        </w:rPr>
        <w:t xml:space="preserve">Parent is a </w:t>
      </w:r>
      <w:r w:rsidR="00FC2C06" w:rsidRPr="005C6C25">
        <w:rPr>
          <w:i/>
          <w:iCs/>
          <w:color w:val="000000" w:themeColor="text1"/>
        </w:rPr>
        <w:t xml:space="preserve">pro se </w:t>
      </w:r>
      <w:r w:rsidR="00FC2C06" w:rsidRPr="005C6C25">
        <w:rPr>
          <w:color w:val="000000" w:themeColor="text1"/>
        </w:rPr>
        <w:t xml:space="preserve">litigant, and, therefore, I </w:t>
      </w:r>
      <w:r w:rsidR="00D7340A" w:rsidRPr="005C6C25">
        <w:rPr>
          <w:color w:val="000000" w:themeColor="text1"/>
        </w:rPr>
        <w:t>interpret</w:t>
      </w:r>
      <w:r w:rsidR="00FC2C06" w:rsidRPr="005C6C25">
        <w:rPr>
          <w:color w:val="000000" w:themeColor="text1"/>
        </w:rPr>
        <w:t xml:space="preserve"> </w:t>
      </w:r>
      <w:r w:rsidR="00D7340A" w:rsidRPr="005C6C25">
        <w:rPr>
          <w:color w:val="000000" w:themeColor="text1"/>
        </w:rPr>
        <w:t>h</w:t>
      </w:r>
      <w:r w:rsidR="00FC2C06" w:rsidRPr="005C6C25">
        <w:rPr>
          <w:color w:val="000000" w:themeColor="text1"/>
        </w:rPr>
        <w:t>er claims</w:t>
      </w:r>
      <w:r w:rsidR="00D7340A" w:rsidRPr="005C6C25">
        <w:rPr>
          <w:color w:val="000000" w:themeColor="text1"/>
        </w:rPr>
        <w:t xml:space="preserve"> and draw inferences there</w:t>
      </w:r>
      <w:r w:rsidR="00C21478" w:rsidRPr="005C6C25">
        <w:rPr>
          <w:color w:val="000000" w:themeColor="text1"/>
        </w:rPr>
        <w:t xml:space="preserve">from </w:t>
      </w:r>
      <w:r w:rsidR="00D7340A" w:rsidRPr="005C6C25">
        <w:rPr>
          <w:color w:val="000000" w:themeColor="text1"/>
        </w:rPr>
        <w:t>more l</w:t>
      </w:r>
      <w:r w:rsidR="00C21478" w:rsidRPr="005C6C25">
        <w:rPr>
          <w:color w:val="000000" w:themeColor="text1"/>
        </w:rPr>
        <w:t>iberally</w:t>
      </w:r>
      <w:r w:rsidR="00D7340A" w:rsidRPr="005C6C25">
        <w:rPr>
          <w:color w:val="000000" w:themeColor="text1"/>
        </w:rPr>
        <w:t xml:space="preserve"> than would be accorded</w:t>
      </w:r>
      <w:r w:rsidR="006227C8" w:rsidRPr="005C6C25">
        <w:rPr>
          <w:color w:val="000000" w:themeColor="text1"/>
        </w:rPr>
        <w:t xml:space="preserve"> to</w:t>
      </w:r>
      <w:r w:rsidR="00D7340A" w:rsidRPr="005C6C25">
        <w:rPr>
          <w:color w:val="000000" w:themeColor="text1"/>
        </w:rPr>
        <w:t xml:space="preserve"> a litigant represented by counsel.</w:t>
      </w:r>
      <w:r w:rsidR="00D7340A" w:rsidRPr="0012256A">
        <w:rPr>
          <w:rStyle w:val="FootnoteReference"/>
          <w:color w:val="000000" w:themeColor="text1"/>
        </w:rPr>
        <w:footnoteReference w:id="48"/>
      </w:r>
      <w:r w:rsidR="000B2432" w:rsidRPr="005C6C25">
        <w:rPr>
          <w:color w:val="000000" w:themeColor="text1"/>
        </w:rPr>
        <w:t xml:space="preserve"> </w:t>
      </w:r>
      <w:r w:rsidR="00F36054" w:rsidRPr="005C6C25">
        <w:rPr>
          <w:color w:val="000000" w:themeColor="text1"/>
        </w:rPr>
        <w:t xml:space="preserve"> </w:t>
      </w:r>
      <w:r w:rsidR="005C07CF" w:rsidRPr="005C6C25">
        <w:rPr>
          <w:color w:val="000000" w:themeColor="text1"/>
        </w:rPr>
        <w:t xml:space="preserve">I address the claims </w:t>
      </w:r>
      <w:r w:rsidR="005C07CF" w:rsidRPr="005C6C25">
        <w:rPr>
          <w:i/>
          <w:iCs/>
          <w:color w:val="000000" w:themeColor="text1"/>
        </w:rPr>
        <w:t>infra</w:t>
      </w:r>
      <w:r w:rsidR="005C07CF" w:rsidRPr="005C6C25">
        <w:rPr>
          <w:color w:val="000000" w:themeColor="text1"/>
        </w:rPr>
        <w:t>.</w:t>
      </w:r>
    </w:p>
    <w:p w14:paraId="3F065B12" w14:textId="77777777" w:rsidR="00037A30" w:rsidRPr="0012256A" w:rsidRDefault="00037A30" w:rsidP="00863C94">
      <w:pPr>
        <w:shd w:val="clear" w:color="auto" w:fill="FFFFFF"/>
        <w:rPr>
          <w:color w:val="000000" w:themeColor="text1"/>
        </w:rPr>
      </w:pPr>
    </w:p>
    <w:p w14:paraId="4E88482A" w14:textId="60D41921" w:rsidR="00355CFB" w:rsidRPr="0012256A" w:rsidRDefault="004A6F06" w:rsidP="00863C94">
      <w:pPr>
        <w:pStyle w:val="NormalWeb"/>
        <w:spacing w:before="0" w:beforeAutospacing="0" w:after="375" w:afterAutospacing="0"/>
        <w:rPr>
          <w:color w:val="000000" w:themeColor="text1"/>
        </w:rPr>
      </w:pPr>
      <w:r w:rsidRPr="0012256A">
        <w:rPr>
          <w:color w:val="000000" w:themeColor="text1"/>
        </w:rPr>
        <w:t xml:space="preserve">The District argues that “the BSEA should dismiss with prejudice any and all claims raised by the Parent arising prior to June 1, 2021, as such claims are untimely and barred by the applicable statute of limitations.” </w:t>
      </w:r>
      <w:r w:rsidR="00512ACD" w:rsidRPr="0012256A">
        <w:rPr>
          <w:color w:val="000000" w:themeColor="text1"/>
        </w:rPr>
        <w:t xml:space="preserve">In response, </w:t>
      </w:r>
      <w:r w:rsidR="00355CFB" w:rsidRPr="0012256A">
        <w:rPr>
          <w:color w:val="000000" w:themeColor="text1"/>
        </w:rPr>
        <w:t>Parent argues that “the 2 year [statute] of limitations should be extended” on the following grounds:</w:t>
      </w:r>
    </w:p>
    <w:p w14:paraId="6FB672FE" w14:textId="77777777" w:rsidR="00355CFB" w:rsidRPr="0012256A" w:rsidRDefault="00355CFB" w:rsidP="00863C94">
      <w:pPr>
        <w:pStyle w:val="NormalWeb"/>
        <w:spacing w:after="375"/>
        <w:ind w:left="1440"/>
        <w:rPr>
          <w:color w:val="000000" w:themeColor="text1"/>
        </w:rPr>
      </w:pPr>
      <w:r w:rsidRPr="0012256A">
        <w:rPr>
          <w:color w:val="000000" w:themeColor="text1"/>
        </w:rPr>
        <w:t>“1. The District continued these actions retaliatory cruel and abuse actions  repeatedly and have not stopped with the most critical events happening within the 2 year statute.</w:t>
      </w:r>
    </w:p>
    <w:p w14:paraId="23E0F56D" w14:textId="5CC6809B" w:rsidR="00355CFB" w:rsidRPr="0012256A" w:rsidRDefault="00355CFB" w:rsidP="00863C94">
      <w:pPr>
        <w:pStyle w:val="NormalWeb"/>
        <w:spacing w:after="375"/>
        <w:ind w:left="1440"/>
        <w:rPr>
          <w:color w:val="000000" w:themeColor="text1"/>
        </w:rPr>
      </w:pPr>
      <w:r w:rsidRPr="0012256A">
        <w:rPr>
          <w:color w:val="000000" w:themeColor="text1"/>
        </w:rPr>
        <w:t xml:space="preserve">2. Covid[.] </w:t>
      </w:r>
    </w:p>
    <w:p w14:paraId="18761147" w14:textId="68615358" w:rsidR="00037A30" w:rsidRPr="0012256A" w:rsidRDefault="00355CFB" w:rsidP="005C6C25">
      <w:pPr>
        <w:pStyle w:val="NormalWeb"/>
        <w:spacing w:after="375"/>
        <w:ind w:left="1440"/>
        <w:rPr>
          <w:color w:val="000000" w:themeColor="text1"/>
        </w:rPr>
      </w:pPr>
      <w:r w:rsidRPr="0012256A">
        <w:rPr>
          <w:color w:val="000000" w:themeColor="text1"/>
        </w:rPr>
        <w:t xml:space="preserve">3. The District ignored the parents [sic] emails, requests for documents, and left open complaints which prevented the parent from properly seeking justice through due process. They withheld documents causing the parent to have to file in PRS then [Dracut’s Counsel] filed the maximum extensions each time for every document due causing the lengthiest amount [of] time. This pattern is clearly displayed through the facts and timeline. The District has never investigated and/or closed several of the complaints and reports, including bullying reports </w:t>
      </w:r>
      <w:r w:rsidRPr="0012256A">
        <w:rPr>
          <w:color w:val="000000" w:themeColor="text1"/>
        </w:rPr>
        <w:lastRenderedPageBreak/>
        <w:t>tha[t] they were legally obligated by law to investigate and close. The [purposely] parent was blocked with their extensions and slow responses. The district failed to provide numerous requests, reports, files, answers and such many which have statutes of limitations that they were to complete by and to this day hasn't answered a large majority of the parents [sic] emails.</w:t>
      </w:r>
      <w:r w:rsidR="005C6C25">
        <w:rPr>
          <w:color w:val="000000" w:themeColor="text1"/>
        </w:rPr>
        <w:t xml:space="preserve"> </w:t>
      </w:r>
      <w:r w:rsidR="00037A30" w:rsidRPr="0012256A">
        <w:rPr>
          <w:color w:val="000000" w:themeColor="text1"/>
        </w:rPr>
        <w:t>Under the IDEA, a due process complaint is timely if filed within two years of the date that the parent or district knew or should have known about the action forming the basis for the complaint.</w:t>
      </w:r>
      <w:r w:rsidR="00037A30" w:rsidRPr="0012256A">
        <w:rPr>
          <w:rStyle w:val="FootnoteReference"/>
          <w:color w:val="000000" w:themeColor="text1"/>
        </w:rPr>
        <w:footnoteReference w:id="49"/>
      </w:r>
      <w:r w:rsidR="00037A30" w:rsidRPr="0012256A">
        <w:rPr>
          <w:color w:val="000000" w:themeColor="text1"/>
        </w:rPr>
        <w:t xml:space="preserve"> Section 504, on the other hand, does not include a statute of limitations.</w:t>
      </w:r>
      <w:r w:rsidR="005F6E0D" w:rsidRPr="0012256A">
        <w:rPr>
          <w:color w:val="000000" w:themeColor="text1"/>
        </w:rPr>
        <w:t xml:space="preserve"> </w:t>
      </w:r>
      <w:r w:rsidR="00037A30" w:rsidRPr="0012256A">
        <w:rPr>
          <w:color w:val="000000" w:themeColor="text1"/>
        </w:rPr>
        <w:t>However, courts have generally applied the IDEA’s two-year statute of limitations to FAPE claims brought pursuant to § 504 where the two are intertwined,</w:t>
      </w:r>
      <w:r w:rsidR="00037A30" w:rsidRPr="0012256A">
        <w:rPr>
          <w:rStyle w:val="FootnoteReference"/>
          <w:color w:val="000000" w:themeColor="text1"/>
        </w:rPr>
        <w:footnoteReference w:id="50"/>
      </w:r>
      <w:r w:rsidR="00037A30" w:rsidRPr="0012256A">
        <w:rPr>
          <w:color w:val="000000" w:themeColor="text1"/>
        </w:rPr>
        <w:t xml:space="preserve"> and “[w]hen there is no separate claim of disability discrimination under § 504.”</w:t>
      </w:r>
      <w:r w:rsidR="00037A30" w:rsidRPr="0012256A">
        <w:rPr>
          <w:rStyle w:val="FootnoteReference"/>
          <w:color w:val="000000" w:themeColor="text1"/>
        </w:rPr>
        <w:footnoteReference w:id="51"/>
      </w:r>
      <w:r w:rsidR="00037A30" w:rsidRPr="0012256A">
        <w:rPr>
          <w:color w:val="000000" w:themeColor="text1"/>
        </w:rPr>
        <w:t xml:space="preserve"> </w:t>
      </w:r>
      <w:r w:rsidR="00CD2C5E" w:rsidRPr="0012256A">
        <w:rPr>
          <w:color w:val="000000" w:themeColor="text1"/>
        </w:rPr>
        <w:t xml:space="preserve"> In other words, the IDEA statute of limitations applies to § 504 claims “premised on IDEA obligations, such as those invoking Child Find and FAPE duties.”</w:t>
      </w:r>
      <w:r w:rsidR="00CD2C5E" w:rsidRPr="0012256A">
        <w:rPr>
          <w:rStyle w:val="FootnoteReference"/>
          <w:color w:val="000000" w:themeColor="text1"/>
        </w:rPr>
        <w:footnoteReference w:id="52"/>
      </w:r>
    </w:p>
    <w:p w14:paraId="29A13365" w14:textId="53A17013" w:rsidR="007C1AA1" w:rsidRPr="0012256A" w:rsidRDefault="00A7234D" w:rsidP="005C6C25">
      <w:pPr>
        <w:pStyle w:val="NormalWeb"/>
        <w:spacing w:before="0" w:beforeAutospacing="0" w:after="375" w:afterAutospacing="0"/>
        <w:rPr>
          <w:color w:val="000000" w:themeColor="text1"/>
        </w:rPr>
      </w:pPr>
      <w:r w:rsidRPr="0012256A">
        <w:rPr>
          <w:color w:val="000000" w:themeColor="text1"/>
        </w:rPr>
        <w:t xml:space="preserve">Parent’s claim asserting discrimination in violation of § 504 (Claim (k)) is inarguably within the statute of limitations, </w:t>
      </w:r>
      <w:r w:rsidRPr="005C6C25">
        <w:rPr>
          <w:color w:val="000000" w:themeColor="text1"/>
        </w:rPr>
        <w:t>as is Parent’s claim that the District violated Student’s substantive and procedural rights pursuant to § 504 (Claim (j)).</w:t>
      </w:r>
      <w:r w:rsidRPr="0012256A">
        <w:rPr>
          <w:color w:val="000000" w:themeColor="text1"/>
        </w:rPr>
        <w:t xml:space="preserve"> </w:t>
      </w:r>
      <w:r w:rsidR="00046197" w:rsidRPr="0012256A">
        <w:rPr>
          <w:color w:val="000000" w:themeColor="text1"/>
        </w:rPr>
        <w:t>(</w:t>
      </w:r>
      <w:r w:rsidR="000F1EAD" w:rsidRPr="0012256A">
        <w:rPr>
          <w:color w:val="000000" w:themeColor="text1"/>
        </w:rPr>
        <w:t xml:space="preserve">Although it does not appear that </w:t>
      </w:r>
      <w:r w:rsidR="00037A30" w:rsidRPr="0012256A">
        <w:rPr>
          <w:color w:val="000000" w:themeColor="text1"/>
        </w:rPr>
        <w:t xml:space="preserve">Parent </w:t>
      </w:r>
      <w:r w:rsidR="000B2432" w:rsidRPr="0012256A">
        <w:rPr>
          <w:color w:val="000000" w:themeColor="text1"/>
        </w:rPr>
        <w:t>asserts any violations relating to Student’s right to a FAPE</w:t>
      </w:r>
      <w:r w:rsidR="00037A30" w:rsidRPr="0012256A">
        <w:rPr>
          <w:color w:val="000000" w:themeColor="text1"/>
        </w:rPr>
        <w:t xml:space="preserve"> </w:t>
      </w:r>
      <w:r w:rsidR="00E0097A" w:rsidRPr="0012256A">
        <w:rPr>
          <w:color w:val="000000" w:themeColor="text1"/>
        </w:rPr>
        <w:t>accru</w:t>
      </w:r>
      <w:r w:rsidR="000B2432" w:rsidRPr="0012256A">
        <w:rPr>
          <w:color w:val="000000" w:themeColor="text1"/>
        </w:rPr>
        <w:t>ing</w:t>
      </w:r>
      <w:r w:rsidR="00E0097A" w:rsidRPr="0012256A">
        <w:rPr>
          <w:color w:val="000000" w:themeColor="text1"/>
        </w:rPr>
        <w:t xml:space="preserve"> prior to June 1, 2021</w:t>
      </w:r>
      <w:r w:rsidR="000F1EAD" w:rsidRPr="0012256A">
        <w:rPr>
          <w:color w:val="000000" w:themeColor="text1"/>
        </w:rPr>
        <w:t xml:space="preserve">, to the extent that any exist and have been asserted in the </w:t>
      </w:r>
      <w:r w:rsidR="000B2432" w:rsidRPr="0012256A">
        <w:rPr>
          <w:color w:val="000000" w:themeColor="text1"/>
        </w:rPr>
        <w:t>C</w:t>
      </w:r>
      <w:r w:rsidR="000F1EAD" w:rsidRPr="0012256A">
        <w:rPr>
          <w:color w:val="000000" w:themeColor="text1"/>
        </w:rPr>
        <w:t>omplaint, they are dismissed</w:t>
      </w:r>
      <w:r w:rsidR="004A6F06" w:rsidRPr="0012256A">
        <w:rPr>
          <w:color w:val="000000" w:themeColor="text1"/>
        </w:rPr>
        <w:t xml:space="preserve"> with prejudice</w:t>
      </w:r>
      <w:r w:rsidR="00037A30" w:rsidRPr="0012256A">
        <w:rPr>
          <w:color w:val="000000" w:themeColor="text1"/>
        </w:rPr>
        <w:t>.</w:t>
      </w:r>
      <w:r w:rsidR="00046197" w:rsidRPr="0012256A">
        <w:rPr>
          <w:color w:val="000000" w:themeColor="text1"/>
        </w:rPr>
        <w:t>)</w:t>
      </w:r>
      <w:r w:rsidR="00915439">
        <w:rPr>
          <w:rStyle w:val="FootnoteReference"/>
          <w:color w:val="000000" w:themeColor="text1"/>
        </w:rPr>
        <w:footnoteReference w:id="53"/>
      </w:r>
    </w:p>
    <w:p w14:paraId="5DCCA9F7" w14:textId="01795815" w:rsidR="00512ACD" w:rsidRPr="0012256A" w:rsidRDefault="00512ACD" w:rsidP="00863C94">
      <w:pPr>
        <w:pStyle w:val="NormalWeb"/>
        <w:spacing w:before="0" w:beforeAutospacing="0" w:after="375" w:afterAutospacing="0"/>
        <w:rPr>
          <w:color w:val="000000" w:themeColor="text1"/>
        </w:rPr>
      </w:pPr>
      <w:r w:rsidRPr="005C6C25">
        <w:rPr>
          <w:color w:val="000000" w:themeColor="text1"/>
        </w:rPr>
        <w:t>Parent asserts that “all of what I am claiming pertains to this forum as the actions and [in] some cases refusal to act by the district directly affects the students [sic] ability to [receive] a free and proper education as it targets there [sic] disability and their actions violate the 504 plan.” In addition, the District’s “cruel and abusive behavior causes anxiety and is exactly the behaviors that caused [Student’s] PTSD to begin with which was also done at the school. Which I believe absolutely places this in the BSEA's forum.” However, Parent’s arguments are unpersuasive as to most of her claims</w:t>
      </w:r>
      <w:r w:rsidR="005C6C25">
        <w:rPr>
          <w:color w:val="000000" w:themeColor="text1"/>
        </w:rPr>
        <w:t>.</w:t>
      </w:r>
    </w:p>
    <w:p w14:paraId="63C600A5" w14:textId="03F70431" w:rsidR="00915439" w:rsidRPr="0012256A" w:rsidRDefault="00046197" w:rsidP="00CC53AB">
      <w:pPr>
        <w:pStyle w:val="ListParagraph0"/>
        <w:numPr>
          <w:ilvl w:val="1"/>
          <w:numId w:val="13"/>
        </w:numPr>
        <w:shd w:val="clear" w:color="auto" w:fill="FFFFFF"/>
        <w:rPr>
          <w:color w:val="000000" w:themeColor="text1"/>
          <w:u w:val="single"/>
        </w:rPr>
      </w:pPr>
      <w:r w:rsidRPr="005C6C25">
        <w:rPr>
          <w:color w:val="000000" w:themeColor="text1"/>
          <w:u w:val="single"/>
        </w:rPr>
        <w:t xml:space="preserve">Subject </w:t>
      </w:r>
      <w:r w:rsidR="005C6C25">
        <w:rPr>
          <w:color w:val="000000" w:themeColor="text1"/>
          <w:u w:val="single"/>
        </w:rPr>
        <w:t>M</w:t>
      </w:r>
      <w:r w:rsidRPr="005C6C25">
        <w:rPr>
          <w:color w:val="000000" w:themeColor="text1"/>
          <w:u w:val="single"/>
        </w:rPr>
        <w:t>atter Jurisdiction</w:t>
      </w:r>
      <w:r w:rsidR="005C6C25">
        <w:rPr>
          <w:color w:val="000000" w:themeColor="text1"/>
          <w:u w:val="single"/>
        </w:rPr>
        <w:t>.</w:t>
      </w:r>
    </w:p>
    <w:p w14:paraId="143E8AB5" w14:textId="77777777" w:rsidR="00915439" w:rsidRDefault="00915439" w:rsidP="005C6C25">
      <w:pPr>
        <w:pStyle w:val="ListParagraph0"/>
        <w:shd w:val="clear" w:color="auto" w:fill="FFFFFF"/>
        <w:ind w:left="1440"/>
      </w:pPr>
    </w:p>
    <w:p w14:paraId="4668E3B2" w14:textId="73557D0A" w:rsidR="00306ACD" w:rsidRPr="0012256A" w:rsidRDefault="00115D96" w:rsidP="00863C94">
      <w:pPr>
        <w:pStyle w:val="NormalWeb"/>
        <w:spacing w:before="0" w:beforeAutospacing="0" w:after="375" w:afterAutospacing="0"/>
        <w:rPr>
          <w:color w:val="000000" w:themeColor="text1"/>
        </w:rPr>
      </w:pPr>
      <w:r w:rsidRPr="0012256A">
        <w:t xml:space="preserve">Claims </w:t>
      </w:r>
      <w:r w:rsidR="00E0097A" w:rsidRPr="0012256A">
        <w:t>(</w:t>
      </w:r>
      <w:r w:rsidRPr="0012256A">
        <w:t>a</w:t>
      </w:r>
      <w:r w:rsidR="00E0097A" w:rsidRPr="0012256A">
        <w:t>)</w:t>
      </w:r>
      <w:r w:rsidRPr="0012256A">
        <w:t xml:space="preserve">, </w:t>
      </w:r>
      <w:r w:rsidR="00E0097A" w:rsidRPr="0012256A">
        <w:t>(</w:t>
      </w:r>
      <w:r w:rsidRPr="0012256A">
        <w:t>b</w:t>
      </w:r>
      <w:r w:rsidR="00E0097A" w:rsidRPr="0012256A">
        <w:t>)</w:t>
      </w:r>
      <w:r w:rsidRPr="0012256A">
        <w:t xml:space="preserve">, </w:t>
      </w:r>
      <w:r w:rsidR="00E0097A" w:rsidRPr="0012256A">
        <w:t>(</w:t>
      </w:r>
      <w:r w:rsidRPr="0012256A">
        <w:t>c</w:t>
      </w:r>
      <w:r w:rsidR="00E0097A" w:rsidRPr="0012256A">
        <w:t>)</w:t>
      </w:r>
      <w:r w:rsidRPr="0012256A">
        <w:t xml:space="preserve">, </w:t>
      </w:r>
      <w:r w:rsidR="00E0097A" w:rsidRPr="0012256A">
        <w:t>(</w:t>
      </w:r>
      <w:r w:rsidR="00703F82" w:rsidRPr="0012256A">
        <w:t>d</w:t>
      </w:r>
      <w:r w:rsidR="00E0097A" w:rsidRPr="0012256A">
        <w:t>)</w:t>
      </w:r>
      <w:r w:rsidR="00703F82" w:rsidRPr="0012256A">
        <w:t xml:space="preserve">, </w:t>
      </w:r>
      <w:r w:rsidR="00E0097A" w:rsidRPr="0012256A">
        <w:t>(</w:t>
      </w:r>
      <w:r w:rsidRPr="0012256A">
        <w:t>e</w:t>
      </w:r>
      <w:r w:rsidR="00E0097A" w:rsidRPr="0012256A">
        <w:t>)</w:t>
      </w:r>
      <w:r w:rsidRPr="0012256A">
        <w:t xml:space="preserve">, </w:t>
      </w:r>
      <w:r w:rsidR="00E0097A" w:rsidRPr="0012256A">
        <w:t>(</w:t>
      </w:r>
      <w:r w:rsidRPr="0012256A">
        <w:t>f</w:t>
      </w:r>
      <w:r w:rsidR="00E0097A" w:rsidRPr="0012256A">
        <w:t>)</w:t>
      </w:r>
      <w:r w:rsidRPr="0012256A">
        <w:t xml:space="preserve">, </w:t>
      </w:r>
      <w:r w:rsidR="00E0097A" w:rsidRPr="0012256A">
        <w:t>(</w:t>
      </w:r>
      <w:r w:rsidRPr="0012256A">
        <w:t>g</w:t>
      </w:r>
      <w:r w:rsidR="00E0097A" w:rsidRPr="0012256A">
        <w:t>)</w:t>
      </w:r>
      <w:r w:rsidRPr="0012256A">
        <w:t xml:space="preserve">, </w:t>
      </w:r>
      <w:r w:rsidR="00E0097A" w:rsidRPr="0012256A">
        <w:t>(</w:t>
      </w:r>
      <w:r w:rsidRPr="0012256A">
        <w:t>h</w:t>
      </w:r>
      <w:r w:rsidR="00E0097A" w:rsidRPr="0012256A">
        <w:t>)</w:t>
      </w:r>
      <w:r w:rsidR="00F21480" w:rsidRPr="0012256A">
        <w:t>,</w:t>
      </w:r>
      <w:r w:rsidR="00E0097A" w:rsidRPr="0012256A">
        <w:t xml:space="preserve"> and</w:t>
      </w:r>
      <w:r w:rsidR="00F21480" w:rsidRPr="0012256A">
        <w:t xml:space="preserve"> </w:t>
      </w:r>
      <w:r w:rsidR="00E0097A" w:rsidRPr="0012256A">
        <w:t>(</w:t>
      </w:r>
      <w:r w:rsidR="00F21480" w:rsidRPr="0012256A">
        <w:t>i</w:t>
      </w:r>
      <w:r w:rsidR="00E0097A" w:rsidRPr="0012256A">
        <w:t>)</w:t>
      </w:r>
      <w:r w:rsidRPr="0012256A">
        <w:rPr>
          <w:rStyle w:val="FootnoteReference"/>
          <w:color w:val="000000" w:themeColor="text1"/>
          <w:u w:val="single"/>
        </w:rPr>
        <w:footnoteReference w:id="54"/>
      </w:r>
      <w:r w:rsidR="00F33C80" w:rsidRPr="0012256A">
        <w:t xml:space="preserve"> </w:t>
      </w:r>
      <w:r w:rsidR="00CC53AB" w:rsidRPr="0012256A">
        <w:t>m</w:t>
      </w:r>
      <w:r w:rsidR="00703F82" w:rsidRPr="0012256A">
        <w:t xml:space="preserve">ust </w:t>
      </w:r>
      <w:r w:rsidR="00CC53AB" w:rsidRPr="0012256A">
        <w:t>b</w:t>
      </w:r>
      <w:r w:rsidR="00703F82" w:rsidRPr="0012256A">
        <w:t xml:space="preserve">e </w:t>
      </w:r>
      <w:r w:rsidR="00CC53AB" w:rsidRPr="0012256A">
        <w:t>d</w:t>
      </w:r>
      <w:r w:rsidR="00703F82" w:rsidRPr="0012256A">
        <w:t xml:space="preserve">ismissed </w:t>
      </w:r>
      <w:r w:rsidR="00CC53AB" w:rsidRPr="0012256A">
        <w:t>w</w:t>
      </w:r>
      <w:r w:rsidR="00703F82" w:rsidRPr="0012256A">
        <w:t xml:space="preserve">ith </w:t>
      </w:r>
      <w:r w:rsidR="00CC53AB" w:rsidRPr="0012256A">
        <w:t>p</w:t>
      </w:r>
      <w:r w:rsidR="00703F82" w:rsidRPr="0012256A">
        <w:t>rejudice</w:t>
      </w:r>
      <w:r w:rsidR="009622DD" w:rsidRPr="0012256A">
        <w:t xml:space="preserve"> </w:t>
      </w:r>
      <w:r w:rsidR="00CC53AB" w:rsidRPr="0012256A">
        <w:t>for lack of subject matter jurisdiction.</w:t>
      </w:r>
      <w:r w:rsidR="00F33C80" w:rsidRPr="0012256A">
        <w:rPr>
          <w:color w:val="000000" w:themeColor="text1"/>
        </w:rPr>
        <w:t xml:space="preserve"> for lack of  </w:t>
      </w:r>
      <w:r w:rsidR="004A2708" w:rsidRPr="0012256A">
        <w:rPr>
          <w:color w:val="000000" w:themeColor="text1"/>
        </w:rPr>
        <w:t>The Section 504 regulations establishing procedural safeguards require districts to afford parents an impartial hearing in connection with actions relating to the identification, evaluation, or educational placement of students with disabilities.</w:t>
      </w:r>
      <w:r w:rsidR="004A2708" w:rsidRPr="0012256A">
        <w:rPr>
          <w:rStyle w:val="FootnoteReference"/>
          <w:color w:val="000000" w:themeColor="text1"/>
        </w:rPr>
        <w:footnoteReference w:id="55"/>
      </w:r>
      <w:r w:rsidR="004A2708" w:rsidRPr="0012256A">
        <w:rPr>
          <w:color w:val="000000" w:themeColor="text1"/>
        </w:rPr>
        <w:t xml:space="preserve"> </w:t>
      </w:r>
      <w:r w:rsidR="004A2708" w:rsidRPr="0012256A">
        <w:rPr>
          <w:color w:val="000000" w:themeColor="text1"/>
        </w:rPr>
        <w:lastRenderedPageBreak/>
        <w:t>Section 504 also requires a district to provide a "free appropriate public education" to each qualified individual with a disability within its jurisdiction, regardless of the nature or severity of the individual's disability.</w:t>
      </w:r>
      <w:r w:rsidR="004A2708" w:rsidRPr="0012256A">
        <w:rPr>
          <w:rStyle w:val="FootnoteReference"/>
          <w:color w:val="000000" w:themeColor="text1"/>
        </w:rPr>
        <w:footnoteReference w:id="56"/>
      </w:r>
      <w:r w:rsidR="004A2708" w:rsidRPr="0012256A">
        <w:rPr>
          <w:color w:val="000000" w:themeColor="text1"/>
        </w:rPr>
        <w:t xml:space="preserve"> Hence</w:t>
      </w:r>
      <w:r w:rsidR="005C6049" w:rsidRPr="0012256A">
        <w:rPr>
          <w:color w:val="000000" w:themeColor="text1"/>
        </w:rPr>
        <w:t>, i</w:t>
      </w:r>
      <w:r w:rsidR="00841FC8" w:rsidRPr="0012256A">
        <w:rPr>
          <w:color w:val="000000" w:themeColor="text1"/>
        </w:rPr>
        <w:t>n</w:t>
      </w:r>
      <w:r w:rsidR="00B92F0B" w:rsidRPr="0012256A">
        <w:rPr>
          <w:color w:val="000000" w:themeColor="text1"/>
        </w:rPr>
        <w:t xml:space="preserve"> the context of a student found eligible for a 504 Plan, the BSEA’s jurisdiction is limited to disputes that are related to the “denial of the free appropriate public education guaranteed by Section 504 of the Rehabilitation Act of 1973….”</w:t>
      </w:r>
      <w:r w:rsidR="00B92F0B" w:rsidRPr="0012256A">
        <w:rPr>
          <w:color w:val="000000" w:themeColor="text1"/>
          <w:vertAlign w:val="superscript"/>
        </w:rPr>
        <w:footnoteReference w:id="57"/>
      </w:r>
      <w:r w:rsidR="00B92F0B" w:rsidRPr="0012256A">
        <w:rPr>
          <w:color w:val="000000" w:themeColor="text1"/>
        </w:rPr>
        <w:t xml:space="preserve"> </w:t>
      </w:r>
    </w:p>
    <w:p w14:paraId="0CF86A80" w14:textId="784E4477" w:rsidR="00B92F0B" w:rsidRPr="0012256A" w:rsidRDefault="00267F06" w:rsidP="00863C94">
      <w:pPr>
        <w:rPr>
          <w:color w:val="000000" w:themeColor="text1"/>
        </w:rPr>
      </w:pPr>
      <w:r w:rsidRPr="0012256A">
        <w:rPr>
          <w:color w:val="000000" w:themeColor="text1"/>
        </w:rPr>
        <w:t>As such, Parent’s claim</w:t>
      </w:r>
      <w:r w:rsidR="00DC6B38" w:rsidRPr="0012256A">
        <w:rPr>
          <w:color w:val="000000" w:themeColor="text1"/>
        </w:rPr>
        <w:t>s</w:t>
      </w:r>
      <w:r w:rsidRPr="0012256A">
        <w:rPr>
          <w:color w:val="000000" w:themeColor="text1"/>
        </w:rPr>
        <w:t xml:space="preserve"> </w:t>
      </w:r>
      <w:r w:rsidR="00DC6B38" w:rsidRPr="0012256A">
        <w:rPr>
          <w:color w:val="000000" w:themeColor="text1"/>
        </w:rPr>
        <w:t xml:space="preserve">relative to “safety” (Claim </w:t>
      </w:r>
      <w:r w:rsidR="00E0097A" w:rsidRPr="0012256A">
        <w:rPr>
          <w:color w:val="000000" w:themeColor="text1"/>
        </w:rPr>
        <w:t>(</w:t>
      </w:r>
      <w:r w:rsidR="00DC6B38" w:rsidRPr="0012256A">
        <w:rPr>
          <w:color w:val="000000" w:themeColor="text1"/>
        </w:rPr>
        <w:t>a</w:t>
      </w:r>
      <w:r w:rsidR="00E0097A" w:rsidRPr="0012256A">
        <w:rPr>
          <w:color w:val="000000" w:themeColor="text1"/>
        </w:rPr>
        <w:t>)</w:t>
      </w:r>
      <w:r w:rsidR="00DC6B38" w:rsidRPr="0012256A">
        <w:rPr>
          <w:color w:val="000000" w:themeColor="text1"/>
        </w:rPr>
        <w:t xml:space="preserve">), the District’s faulty “email system” and Chromebook/online use policies (Claim </w:t>
      </w:r>
      <w:r w:rsidR="00E0097A" w:rsidRPr="0012256A">
        <w:rPr>
          <w:color w:val="000000" w:themeColor="text1"/>
        </w:rPr>
        <w:t>(</w:t>
      </w:r>
      <w:r w:rsidR="001E2C59" w:rsidRPr="0012256A">
        <w:rPr>
          <w:color w:val="000000" w:themeColor="text1"/>
        </w:rPr>
        <w:t>b</w:t>
      </w:r>
      <w:r w:rsidR="00E0097A" w:rsidRPr="0012256A">
        <w:rPr>
          <w:color w:val="000000" w:themeColor="text1"/>
        </w:rPr>
        <w:t>)</w:t>
      </w:r>
      <w:r w:rsidR="00DC6B38" w:rsidRPr="0012256A">
        <w:rPr>
          <w:color w:val="000000" w:themeColor="text1"/>
        </w:rPr>
        <w:t xml:space="preserve">), </w:t>
      </w:r>
      <w:r w:rsidR="001E2C59" w:rsidRPr="0012256A">
        <w:rPr>
          <w:color w:val="000000" w:themeColor="text1"/>
        </w:rPr>
        <w:t xml:space="preserve">the failure of the Superintendent to respond to </w:t>
      </w:r>
      <w:r w:rsidR="000A0D3D" w:rsidRPr="0012256A">
        <w:rPr>
          <w:color w:val="000000" w:themeColor="text1"/>
        </w:rPr>
        <w:t xml:space="preserve">Parent’s </w:t>
      </w:r>
      <w:r w:rsidR="001E2C59" w:rsidRPr="0012256A">
        <w:rPr>
          <w:color w:val="000000" w:themeColor="text1"/>
        </w:rPr>
        <w:t>emails</w:t>
      </w:r>
      <w:r w:rsidR="000A0D3D" w:rsidRPr="0012256A">
        <w:rPr>
          <w:color w:val="000000" w:themeColor="text1"/>
        </w:rPr>
        <w:t xml:space="preserve"> and</w:t>
      </w:r>
      <w:r w:rsidR="001E2C59" w:rsidRPr="0012256A">
        <w:rPr>
          <w:color w:val="000000" w:themeColor="text1"/>
        </w:rPr>
        <w:t xml:space="preserve"> </w:t>
      </w:r>
      <w:r w:rsidR="00DC6B38" w:rsidRPr="0012256A">
        <w:rPr>
          <w:color w:val="000000" w:themeColor="text1"/>
        </w:rPr>
        <w:t xml:space="preserve">Parent’s inability to participate </w:t>
      </w:r>
      <w:r w:rsidR="000A0D3D" w:rsidRPr="0012256A">
        <w:rPr>
          <w:color w:val="000000" w:themeColor="text1"/>
        </w:rPr>
        <w:t xml:space="preserve">in-person </w:t>
      </w:r>
      <w:r w:rsidR="00DC6B38" w:rsidRPr="0012256A">
        <w:rPr>
          <w:color w:val="000000" w:themeColor="text1"/>
        </w:rPr>
        <w:t>in a parent-teacher conference</w:t>
      </w:r>
      <w:r w:rsidR="000A0D3D" w:rsidRPr="0012256A">
        <w:rPr>
          <w:color w:val="000000" w:themeColor="text1"/>
        </w:rPr>
        <w:t xml:space="preserve"> </w:t>
      </w:r>
      <w:r w:rsidR="00DC6B38" w:rsidRPr="0012256A">
        <w:rPr>
          <w:color w:val="000000" w:themeColor="text1"/>
        </w:rPr>
        <w:t xml:space="preserve">(Claim </w:t>
      </w:r>
      <w:r w:rsidR="00E0097A" w:rsidRPr="0012256A">
        <w:rPr>
          <w:color w:val="000000" w:themeColor="text1"/>
        </w:rPr>
        <w:t>(</w:t>
      </w:r>
      <w:r w:rsidR="001E2C59" w:rsidRPr="0012256A">
        <w:rPr>
          <w:color w:val="000000" w:themeColor="text1"/>
        </w:rPr>
        <w:t>f</w:t>
      </w:r>
      <w:r w:rsidR="00E0097A" w:rsidRPr="0012256A">
        <w:rPr>
          <w:color w:val="000000" w:themeColor="text1"/>
        </w:rPr>
        <w:t>)</w:t>
      </w:r>
      <w:r w:rsidR="00DC6B38" w:rsidRPr="0012256A">
        <w:rPr>
          <w:color w:val="000000" w:themeColor="text1"/>
        </w:rPr>
        <w:t>)</w:t>
      </w:r>
      <w:r w:rsidR="001E2C59" w:rsidRPr="0012256A">
        <w:rPr>
          <w:color w:val="000000" w:themeColor="text1"/>
        </w:rPr>
        <w:t xml:space="preserve">, </w:t>
      </w:r>
      <w:r w:rsidR="000A0D3D" w:rsidRPr="0012256A">
        <w:rPr>
          <w:color w:val="000000" w:themeColor="text1"/>
        </w:rPr>
        <w:t xml:space="preserve">and </w:t>
      </w:r>
      <w:r w:rsidR="001E2C59" w:rsidRPr="0012256A">
        <w:rPr>
          <w:color w:val="000000" w:themeColor="text1"/>
        </w:rPr>
        <w:t xml:space="preserve">the Superintendent’s refusal to change Student’s school (Claim </w:t>
      </w:r>
      <w:r w:rsidR="00E0097A" w:rsidRPr="0012256A">
        <w:rPr>
          <w:color w:val="000000" w:themeColor="text1"/>
        </w:rPr>
        <w:t>(</w:t>
      </w:r>
      <w:r w:rsidR="001E2C59" w:rsidRPr="0012256A">
        <w:rPr>
          <w:color w:val="000000" w:themeColor="text1"/>
        </w:rPr>
        <w:t>h</w:t>
      </w:r>
      <w:r w:rsidR="00E0097A" w:rsidRPr="0012256A">
        <w:rPr>
          <w:color w:val="000000" w:themeColor="text1"/>
        </w:rPr>
        <w:t>)</w:t>
      </w:r>
      <w:r w:rsidR="001E2C59" w:rsidRPr="0012256A">
        <w:rPr>
          <w:color w:val="000000" w:themeColor="text1"/>
        </w:rPr>
        <w:t>)</w:t>
      </w:r>
      <w:r w:rsidR="00306ACD" w:rsidRPr="0012256A">
        <w:rPr>
          <w:color w:val="000000" w:themeColor="text1"/>
        </w:rPr>
        <w:t xml:space="preserve"> </w:t>
      </w:r>
      <w:r w:rsidR="001E2C59" w:rsidRPr="0012256A">
        <w:rPr>
          <w:color w:val="000000" w:themeColor="text1"/>
        </w:rPr>
        <w:t>must be dismissed with prejudice for lack of subject matter jurisdiction</w:t>
      </w:r>
      <w:r w:rsidR="00B92F0B" w:rsidRPr="0012256A">
        <w:rPr>
          <w:color w:val="000000" w:themeColor="text1"/>
        </w:rPr>
        <w:t xml:space="preserve"> as the BSEA has no jurisdiction over “regular education” matters.</w:t>
      </w:r>
      <w:r w:rsidR="00B92F0B" w:rsidRPr="0012256A">
        <w:rPr>
          <w:rStyle w:val="FootnoteReference"/>
          <w:color w:val="000000" w:themeColor="text1"/>
        </w:rPr>
        <w:footnoteReference w:id="58"/>
      </w:r>
      <w:r w:rsidR="00B92F0B" w:rsidRPr="0012256A">
        <w:rPr>
          <w:color w:val="000000" w:themeColor="text1"/>
        </w:rPr>
        <w:t xml:space="preserve"> </w:t>
      </w:r>
    </w:p>
    <w:p w14:paraId="5D3AD6D3" w14:textId="77777777" w:rsidR="00B92F0B" w:rsidRPr="0012256A" w:rsidRDefault="00B92F0B" w:rsidP="00863C94">
      <w:pPr>
        <w:rPr>
          <w:color w:val="000000" w:themeColor="text1"/>
        </w:rPr>
      </w:pPr>
    </w:p>
    <w:p w14:paraId="614097A3" w14:textId="4808AE2B" w:rsidR="00403730" w:rsidRPr="0012256A" w:rsidRDefault="001E2C59" w:rsidP="00863C94">
      <w:pPr>
        <w:rPr>
          <w:color w:val="000000" w:themeColor="text1"/>
        </w:rPr>
      </w:pPr>
      <w:r w:rsidRPr="0012256A">
        <w:rPr>
          <w:color w:val="000000" w:themeColor="text1"/>
        </w:rPr>
        <w:t xml:space="preserve">In addition, </w:t>
      </w:r>
      <w:r w:rsidR="00703F82" w:rsidRPr="0012256A">
        <w:rPr>
          <w:color w:val="000000" w:themeColor="text1"/>
        </w:rPr>
        <w:t xml:space="preserve">Parent’s claim relative to the District’s violation of her own and Student’s rights under the ADA </w:t>
      </w:r>
      <w:r w:rsidR="00F33C80" w:rsidRPr="0012256A">
        <w:rPr>
          <w:color w:val="000000" w:themeColor="text1"/>
        </w:rPr>
        <w:t xml:space="preserve">(Claim </w:t>
      </w:r>
      <w:r w:rsidR="00E0097A" w:rsidRPr="0012256A">
        <w:rPr>
          <w:color w:val="000000" w:themeColor="text1"/>
        </w:rPr>
        <w:t>(</w:t>
      </w:r>
      <w:r w:rsidR="00F33C80" w:rsidRPr="0012256A">
        <w:rPr>
          <w:color w:val="000000" w:themeColor="text1"/>
        </w:rPr>
        <w:t>d</w:t>
      </w:r>
      <w:r w:rsidR="00E0097A" w:rsidRPr="0012256A">
        <w:rPr>
          <w:color w:val="000000" w:themeColor="text1"/>
        </w:rPr>
        <w:t>)</w:t>
      </w:r>
      <w:r w:rsidR="00F33C80" w:rsidRPr="0012256A">
        <w:rPr>
          <w:color w:val="000000" w:themeColor="text1"/>
        </w:rPr>
        <w:t xml:space="preserve">) </w:t>
      </w:r>
      <w:r w:rsidR="00703F82" w:rsidRPr="0012256A">
        <w:rPr>
          <w:color w:val="000000" w:themeColor="text1"/>
        </w:rPr>
        <w:t>must be dismissed</w:t>
      </w:r>
      <w:r w:rsidR="00DC4EEA" w:rsidRPr="0012256A">
        <w:rPr>
          <w:color w:val="000000" w:themeColor="text1"/>
        </w:rPr>
        <w:t xml:space="preserve"> with prejudice</w:t>
      </w:r>
      <w:r w:rsidR="00703F82" w:rsidRPr="0012256A">
        <w:rPr>
          <w:color w:val="000000" w:themeColor="text1"/>
        </w:rPr>
        <w:t xml:space="preserve"> as, “in contrast to Section 504, there is no express grant of jurisdiction to a BSEA Hearing Officer to address ADA claims</w:t>
      </w:r>
      <w:r w:rsidR="00403730" w:rsidRPr="0012256A">
        <w:rPr>
          <w:color w:val="000000" w:themeColor="text1"/>
        </w:rPr>
        <w:t>,</w:t>
      </w:r>
      <w:r w:rsidR="00703F82" w:rsidRPr="0012256A">
        <w:rPr>
          <w:color w:val="000000" w:themeColor="text1"/>
        </w:rPr>
        <w:t>”</w:t>
      </w:r>
      <w:r w:rsidR="00403730" w:rsidRPr="0012256A">
        <w:rPr>
          <w:color w:val="000000" w:themeColor="text1"/>
        </w:rPr>
        <w:t xml:space="preserve"> and especially not those that relate to Parent rather than to Student.</w:t>
      </w:r>
      <w:r w:rsidR="003E1708" w:rsidRPr="0012256A">
        <w:rPr>
          <w:rStyle w:val="FootnoteReference"/>
          <w:color w:val="000000" w:themeColor="text1"/>
        </w:rPr>
        <w:t xml:space="preserve"> </w:t>
      </w:r>
      <w:r w:rsidR="003E1708" w:rsidRPr="0012256A">
        <w:rPr>
          <w:rStyle w:val="FootnoteReference"/>
          <w:color w:val="000000" w:themeColor="text1"/>
        </w:rPr>
        <w:footnoteReference w:id="59"/>
      </w:r>
      <w:r w:rsidR="00F33C80" w:rsidRPr="0012256A">
        <w:rPr>
          <w:color w:val="000000" w:themeColor="text1"/>
        </w:rPr>
        <w:t xml:space="preserve"> </w:t>
      </w:r>
      <w:r w:rsidR="00F33C80" w:rsidRPr="0012256A">
        <w:rPr>
          <w:rStyle w:val="tm22"/>
          <w:color w:val="000000" w:themeColor="text1"/>
        </w:rPr>
        <w:t>Similarly, the BSEA has no jurisdiction over Parent’s claims of</w:t>
      </w:r>
      <w:r w:rsidR="00F33C80" w:rsidRPr="0012256A">
        <w:rPr>
          <w:color w:val="000000" w:themeColor="text1"/>
        </w:rPr>
        <w:t xml:space="preserve"> retaliation</w:t>
      </w:r>
      <w:r w:rsidR="00F33C80" w:rsidRPr="0012256A">
        <w:rPr>
          <w:rStyle w:val="FootnoteReference"/>
          <w:color w:val="000000" w:themeColor="text1"/>
        </w:rPr>
        <w:footnoteReference w:id="60"/>
      </w:r>
      <w:r w:rsidR="00F33C80" w:rsidRPr="0012256A">
        <w:rPr>
          <w:color w:val="000000" w:themeColor="text1"/>
        </w:rPr>
        <w:t xml:space="preserve"> (Claims </w:t>
      </w:r>
      <w:r w:rsidR="00E0097A" w:rsidRPr="0012256A">
        <w:rPr>
          <w:color w:val="000000" w:themeColor="text1"/>
        </w:rPr>
        <w:t>(</w:t>
      </w:r>
      <w:r w:rsidR="00F33C80" w:rsidRPr="0012256A">
        <w:rPr>
          <w:color w:val="000000" w:themeColor="text1"/>
        </w:rPr>
        <w:t>c</w:t>
      </w:r>
      <w:r w:rsidR="00E0097A" w:rsidRPr="0012256A">
        <w:rPr>
          <w:color w:val="000000" w:themeColor="text1"/>
        </w:rPr>
        <w:t>)</w:t>
      </w:r>
      <w:r w:rsidR="00F33C80" w:rsidRPr="0012256A">
        <w:rPr>
          <w:color w:val="000000" w:themeColor="text1"/>
        </w:rPr>
        <w:t xml:space="preserve"> and </w:t>
      </w:r>
      <w:r w:rsidR="00E0097A" w:rsidRPr="0012256A">
        <w:rPr>
          <w:color w:val="000000" w:themeColor="text1"/>
        </w:rPr>
        <w:t>(</w:t>
      </w:r>
      <w:r w:rsidR="00F33C80" w:rsidRPr="0012256A">
        <w:rPr>
          <w:color w:val="000000" w:themeColor="text1"/>
        </w:rPr>
        <w:t>g)</w:t>
      </w:r>
      <w:r w:rsidR="00E0097A" w:rsidRPr="0012256A">
        <w:rPr>
          <w:color w:val="000000" w:themeColor="text1"/>
        </w:rPr>
        <w:t>)</w:t>
      </w:r>
      <w:r w:rsidR="00C112BF" w:rsidRPr="0012256A">
        <w:rPr>
          <w:rStyle w:val="FootnoteReference"/>
          <w:color w:val="000000" w:themeColor="text1"/>
        </w:rPr>
        <w:footnoteReference w:id="61"/>
      </w:r>
      <w:r w:rsidR="0062427E" w:rsidRPr="0012256A">
        <w:rPr>
          <w:color w:val="000000" w:themeColor="text1"/>
        </w:rPr>
        <w:t xml:space="preserve">, </w:t>
      </w:r>
      <w:r w:rsidR="00F33C80" w:rsidRPr="0012256A">
        <w:rPr>
          <w:color w:val="000000" w:themeColor="text1"/>
        </w:rPr>
        <w:t>and these claims must be dismissed with prejudice.</w:t>
      </w:r>
    </w:p>
    <w:p w14:paraId="371B44D1" w14:textId="77777777" w:rsidR="00403730" w:rsidRPr="0012256A" w:rsidRDefault="00403730" w:rsidP="00863C94">
      <w:pPr>
        <w:rPr>
          <w:color w:val="000000" w:themeColor="text1"/>
        </w:rPr>
      </w:pPr>
    </w:p>
    <w:p w14:paraId="4F2B7EB4" w14:textId="414789AF" w:rsidR="001F678E" w:rsidRPr="0012256A" w:rsidRDefault="00403730" w:rsidP="00863C94">
      <w:pPr>
        <w:rPr>
          <w:rStyle w:val="tm22"/>
          <w:color w:val="000000" w:themeColor="text1"/>
        </w:rPr>
      </w:pPr>
      <w:r w:rsidRPr="0012256A">
        <w:rPr>
          <w:color w:val="000000" w:themeColor="text1"/>
        </w:rPr>
        <w:t xml:space="preserve">Furthermore, </w:t>
      </w:r>
      <w:r w:rsidR="001E2C59" w:rsidRPr="0012256A">
        <w:rPr>
          <w:color w:val="000000" w:themeColor="text1"/>
        </w:rPr>
        <w:t xml:space="preserve">Parent’s claim relative to </w:t>
      </w:r>
      <w:r w:rsidR="00B92F0B" w:rsidRPr="0012256A">
        <w:rPr>
          <w:color w:val="000000" w:themeColor="text1"/>
        </w:rPr>
        <w:t>violation of her</w:t>
      </w:r>
      <w:r w:rsidR="001E2C59" w:rsidRPr="0012256A">
        <w:rPr>
          <w:color w:val="000000" w:themeColor="text1"/>
        </w:rPr>
        <w:t xml:space="preserve"> </w:t>
      </w:r>
      <w:r w:rsidR="00C112BF" w:rsidRPr="0012256A">
        <w:rPr>
          <w:color w:val="000000" w:themeColor="text1"/>
        </w:rPr>
        <w:t>c</w:t>
      </w:r>
      <w:r w:rsidR="001E2C59" w:rsidRPr="0012256A">
        <w:rPr>
          <w:color w:val="000000" w:themeColor="text1"/>
        </w:rPr>
        <w:t xml:space="preserve">onstitutional rights (Claim </w:t>
      </w:r>
      <w:r w:rsidR="00E0097A" w:rsidRPr="0012256A">
        <w:rPr>
          <w:color w:val="000000" w:themeColor="text1"/>
        </w:rPr>
        <w:t>(</w:t>
      </w:r>
      <w:r w:rsidR="001E2C59" w:rsidRPr="0012256A">
        <w:rPr>
          <w:color w:val="000000" w:themeColor="text1"/>
        </w:rPr>
        <w:t>e)</w:t>
      </w:r>
      <w:r w:rsidR="00E0097A" w:rsidRPr="0012256A">
        <w:rPr>
          <w:color w:val="000000" w:themeColor="text1"/>
        </w:rPr>
        <w:t>)</w:t>
      </w:r>
      <w:r w:rsidR="001E2C59" w:rsidRPr="0012256A">
        <w:rPr>
          <w:color w:val="000000" w:themeColor="text1"/>
        </w:rPr>
        <w:t xml:space="preserve"> must be dismissed with prejudice as the BSEA lacks specific statutory authority over, or expertise and experience in, adjudicating constitutional claims.</w:t>
      </w:r>
      <w:r w:rsidR="001E2C59" w:rsidRPr="0012256A">
        <w:rPr>
          <w:rStyle w:val="FootnoteReference"/>
          <w:color w:val="000000" w:themeColor="text1"/>
        </w:rPr>
        <w:footnoteReference w:id="62"/>
      </w:r>
      <w:r w:rsidR="00703F82" w:rsidRPr="0012256A">
        <w:rPr>
          <w:color w:val="000000" w:themeColor="text1"/>
        </w:rPr>
        <w:t xml:space="preserve"> </w:t>
      </w:r>
      <w:r w:rsidR="00B92F0B" w:rsidRPr="0012256A">
        <w:rPr>
          <w:color w:val="000000" w:themeColor="text1"/>
        </w:rPr>
        <w:t xml:space="preserve">Nor does the BSEA have any jurisdiction </w:t>
      </w:r>
      <w:r w:rsidR="00B92F0B" w:rsidRPr="0012256A">
        <w:rPr>
          <w:color w:val="000000" w:themeColor="text1"/>
        </w:rPr>
        <w:lastRenderedPageBreak/>
        <w:t xml:space="preserve">over claims relating to </w:t>
      </w:r>
      <w:r w:rsidR="00C112BF" w:rsidRPr="0012256A">
        <w:rPr>
          <w:color w:val="000000" w:themeColor="text1"/>
        </w:rPr>
        <w:t xml:space="preserve">Dracut’s </w:t>
      </w:r>
      <w:r w:rsidR="00B92F0B" w:rsidRPr="0012256A">
        <w:rPr>
          <w:color w:val="000000" w:themeColor="text1"/>
        </w:rPr>
        <w:t xml:space="preserve">improper </w:t>
      </w:r>
      <w:r w:rsidR="00661CFD" w:rsidRPr="0012256A">
        <w:rPr>
          <w:color w:val="000000" w:themeColor="text1"/>
        </w:rPr>
        <w:t xml:space="preserve">response to </w:t>
      </w:r>
      <w:r w:rsidR="00C112BF" w:rsidRPr="0012256A">
        <w:rPr>
          <w:color w:val="000000" w:themeColor="text1"/>
        </w:rPr>
        <w:t xml:space="preserve">Student’s </w:t>
      </w:r>
      <w:r w:rsidR="00661CFD" w:rsidRPr="0012256A">
        <w:rPr>
          <w:color w:val="000000" w:themeColor="text1"/>
        </w:rPr>
        <w:t>allegations</w:t>
      </w:r>
      <w:r w:rsidR="00B92F0B" w:rsidRPr="0012256A">
        <w:rPr>
          <w:color w:val="000000" w:themeColor="text1"/>
        </w:rPr>
        <w:t xml:space="preserve"> of bullying</w:t>
      </w:r>
      <w:r w:rsidR="00654FD6" w:rsidRPr="0012256A">
        <w:rPr>
          <w:rStyle w:val="FootnoteReference"/>
          <w:color w:val="000000" w:themeColor="text1"/>
        </w:rPr>
        <w:footnoteReference w:id="63"/>
      </w:r>
      <w:r w:rsidR="001F678E" w:rsidRPr="0012256A">
        <w:rPr>
          <w:color w:val="000000" w:themeColor="text1"/>
        </w:rPr>
        <w:t xml:space="preserve"> and </w:t>
      </w:r>
      <w:r w:rsidR="00B92F0B" w:rsidRPr="0012256A">
        <w:rPr>
          <w:color w:val="000000" w:themeColor="text1"/>
        </w:rPr>
        <w:t>Title IX</w:t>
      </w:r>
      <w:r w:rsidR="00654FD6" w:rsidRPr="0012256A">
        <w:rPr>
          <w:rStyle w:val="FootnoteReference"/>
          <w:color w:val="000000" w:themeColor="text1"/>
        </w:rPr>
        <w:footnoteReference w:id="64"/>
      </w:r>
      <w:r w:rsidR="00B92F0B" w:rsidRPr="0012256A">
        <w:rPr>
          <w:color w:val="000000" w:themeColor="text1"/>
        </w:rPr>
        <w:t xml:space="preserve"> (Claims </w:t>
      </w:r>
      <w:r w:rsidR="00E0097A" w:rsidRPr="0012256A">
        <w:rPr>
          <w:color w:val="000000" w:themeColor="text1"/>
        </w:rPr>
        <w:t>(</w:t>
      </w:r>
      <w:r w:rsidR="00B92F0B" w:rsidRPr="0012256A">
        <w:rPr>
          <w:color w:val="000000" w:themeColor="text1"/>
        </w:rPr>
        <w:t>c</w:t>
      </w:r>
      <w:r w:rsidR="00E0097A" w:rsidRPr="0012256A">
        <w:rPr>
          <w:color w:val="000000" w:themeColor="text1"/>
        </w:rPr>
        <w:t>)</w:t>
      </w:r>
      <w:r w:rsidR="00B92F0B" w:rsidRPr="0012256A">
        <w:rPr>
          <w:color w:val="000000" w:themeColor="text1"/>
        </w:rPr>
        <w:t xml:space="preserve"> and </w:t>
      </w:r>
      <w:r w:rsidR="00E0097A" w:rsidRPr="0012256A">
        <w:rPr>
          <w:color w:val="000000" w:themeColor="text1"/>
        </w:rPr>
        <w:t>(</w:t>
      </w:r>
      <w:r w:rsidR="00B92F0B" w:rsidRPr="0012256A">
        <w:rPr>
          <w:color w:val="000000" w:themeColor="text1"/>
        </w:rPr>
        <w:t>g</w:t>
      </w:r>
      <w:r w:rsidR="00E0097A" w:rsidRPr="0012256A">
        <w:rPr>
          <w:color w:val="000000" w:themeColor="text1"/>
        </w:rPr>
        <w:t>)</w:t>
      </w:r>
      <w:r w:rsidR="00B92F0B" w:rsidRPr="0012256A">
        <w:rPr>
          <w:color w:val="000000" w:themeColor="text1"/>
        </w:rPr>
        <w:t>, respectively)</w:t>
      </w:r>
      <w:r w:rsidR="00661CFD" w:rsidRPr="0012256A">
        <w:rPr>
          <w:color w:val="000000" w:themeColor="text1"/>
        </w:rPr>
        <w:t>,</w:t>
      </w:r>
      <w:r w:rsidR="00B92F0B" w:rsidRPr="0012256A">
        <w:rPr>
          <w:color w:val="000000" w:themeColor="text1"/>
        </w:rPr>
        <w:t xml:space="preserve"> </w:t>
      </w:r>
      <w:r w:rsidR="00C112BF" w:rsidRPr="0012256A">
        <w:rPr>
          <w:color w:val="000000" w:themeColor="text1"/>
        </w:rPr>
        <w:t>specifically because</w:t>
      </w:r>
      <w:r w:rsidR="001F678E" w:rsidRPr="0012256A">
        <w:rPr>
          <w:rStyle w:val="tm22"/>
          <w:color w:val="000000" w:themeColor="text1"/>
        </w:rPr>
        <w:t xml:space="preserve">, other than indicating that a Section 504 Plan was proposed by the District, </w:t>
      </w:r>
      <w:r w:rsidR="00CC2C20" w:rsidRPr="0012256A">
        <w:rPr>
          <w:rStyle w:val="tm22"/>
          <w:color w:val="000000" w:themeColor="text1"/>
        </w:rPr>
        <w:t xml:space="preserve">the Hearing Request </w:t>
      </w:r>
      <w:r w:rsidR="001F678E" w:rsidRPr="0012256A">
        <w:rPr>
          <w:rStyle w:val="tm22"/>
          <w:color w:val="000000" w:themeColor="text1"/>
        </w:rPr>
        <w:t xml:space="preserve">makes no claim of any connection between Student’s disability and either the bullying or Title IX incidents or the District’s handling of the </w:t>
      </w:r>
      <w:r w:rsidR="00C112BF" w:rsidRPr="0012256A">
        <w:rPr>
          <w:rStyle w:val="tm22"/>
          <w:color w:val="000000" w:themeColor="text1"/>
        </w:rPr>
        <w:t>incidents</w:t>
      </w:r>
      <w:r w:rsidR="001F678E" w:rsidRPr="0012256A">
        <w:rPr>
          <w:rStyle w:val="tm22"/>
          <w:color w:val="000000" w:themeColor="text1"/>
        </w:rPr>
        <w:t>.</w:t>
      </w:r>
      <w:r w:rsidR="001F678E" w:rsidRPr="0012256A">
        <w:rPr>
          <w:rStyle w:val="FootnoteReference"/>
          <w:color w:val="000000" w:themeColor="text1"/>
        </w:rPr>
        <w:footnoteReference w:id="65"/>
      </w:r>
      <w:r w:rsidR="00C112BF" w:rsidRPr="0012256A">
        <w:rPr>
          <w:rStyle w:val="apple-converted-space"/>
          <w:color w:val="000000" w:themeColor="text1"/>
        </w:rPr>
        <w:t xml:space="preserve"> </w:t>
      </w:r>
      <w:r w:rsidR="00F64E49" w:rsidRPr="0012256A">
        <w:rPr>
          <w:rStyle w:val="apple-converted-space"/>
          <w:color w:val="000000" w:themeColor="text1"/>
        </w:rPr>
        <w:t xml:space="preserve">Parent </w:t>
      </w:r>
      <w:r w:rsidR="00C112BF" w:rsidRPr="0012256A">
        <w:rPr>
          <w:rStyle w:val="apple-converted-space"/>
          <w:color w:val="000000" w:themeColor="text1"/>
        </w:rPr>
        <w:t xml:space="preserve">does not </w:t>
      </w:r>
      <w:r w:rsidR="00F64E49" w:rsidRPr="0012256A">
        <w:rPr>
          <w:rStyle w:val="apple-converted-space"/>
          <w:color w:val="000000" w:themeColor="text1"/>
        </w:rPr>
        <w:t>assert that the bullying or Title IX incidents impacted Student's receipt of Section 504 FAPE services or that she required additional or different services.</w:t>
      </w:r>
      <w:r w:rsidR="00F64E49" w:rsidRPr="0012256A">
        <w:rPr>
          <w:rStyle w:val="FootnoteReference"/>
          <w:color w:val="000000" w:themeColor="text1"/>
        </w:rPr>
        <w:footnoteReference w:id="66"/>
      </w:r>
      <w:r w:rsidR="00F64E49" w:rsidRPr="0012256A">
        <w:rPr>
          <w:rStyle w:val="apple-converted-space"/>
          <w:color w:val="000000" w:themeColor="text1"/>
        </w:rPr>
        <w:t xml:space="preserve"> </w:t>
      </w:r>
      <w:r w:rsidR="000B2432" w:rsidRPr="0012256A">
        <w:rPr>
          <w:rStyle w:val="apple-converted-space"/>
          <w:color w:val="000000" w:themeColor="text1"/>
        </w:rPr>
        <w:t>Similarly</w:t>
      </w:r>
      <w:r w:rsidR="00306ACD" w:rsidRPr="0012256A">
        <w:rPr>
          <w:rStyle w:val="apple-converted-space"/>
          <w:color w:val="000000" w:themeColor="text1"/>
        </w:rPr>
        <w:t xml:space="preserve">, although </w:t>
      </w:r>
      <w:r w:rsidRPr="0012256A">
        <w:rPr>
          <w:rStyle w:val="apple-converted-space"/>
          <w:color w:val="000000" w:themeColor="text1"/>
        </w:rPr>
        <w:t>the right to examine "relevant records" is included among the procedural safeguards granted to parents under Section 504</w:t>
      </w:r>
      <w:r w:rsidRPr="0012256A">
        <w:rPr>
          <w:rStyle w:val="FootnoteReference"/>
          <w:color w:val="000000" w:themeColor="text1"/>
        </w:rPr>
        <w:footnoteReference w:id="67"/>
      </w:r>
      <w:r w:rsidRPr="0012256A">
        <w:rPr>
          <w:rStyle w:val="apple-converted-space"/>
          <w:color w:val="000000" w:themeColor="text1"/>
        </w:rPr>
        <w:t xml:space="preserve">, and </w:t>
      </w:r>
      <w:r w:rsidR="00306ACD" w:rsidRPr="0012256A">
        <w:rPr>
          <w:rStyle w:val="apple-converted-space"/>
          <w:color w:val="000000" w:themeColor="text1"/>
        </w:rPr>
        <w:t>Parent asserts that the Superintendent denied her access to Student’s records</w:t>
      </w:r>
      <w:r w:rsidRPr="0012256A">
        <w:rPr>
          <w:rStyle w:val="apple-converted-space"/>
          <w:color w:val="000000" w:themeColor="text1"/>
        </w:rPr>
        <w:t xml:space="preserve"> </w:t>
      </w:r>
      <w:r w:rsidRPr="0012256A">
        <w:rPr>
          <w:color w:val="000000" w:themeColor="text1"/>
        </w:rPr>
        <w:t xml:space="preserve">(Claim </w:t>
      </w:r>
      <w:r w:rsidR="00E0097A" w:rsidRPr="0012256A">
        <w:rPr>
          <w:color w:val="000000" w:themeColor="text1"/>
        </w:rPr>
        <w:t>(</w:t>
      </w:r>
      <w:r w:rsidRPr="0012256A">
        <w:rPr>
          <w:color w:val="000000" w:themeColor="text1"/>
        </w:rPr>
        <w:t>i)</w:t>
      </w:r>
      <w:r w:rsidR="00E0097A" w:rsidRPr="0012256A">
        <w:rPr>
          <w:color w:val="000000" w:themeColor="text1"/>
        </w:rPr>
        <w:t>)</w:t>
      </w:r>
      <w:r w:rsidR="00306ACD" w:rsidRPr="0012256A">
        <w:rPr>
          <w:rStyle w:val="apple-converted-space"/>
          <w:color w:val="000000" w:themeColor="text1"/>
        </w:rPr>
        <w:t xml:space="preserve">, she makes no connection between such denial and </w:t>
      </w:r>
      <w:r w:rsidR="00C112BF" w:rsidRPr="0012256A">
        <w:rPr>
          <w:rStyle w:val="apple-converted-space"/>
          <w:color w:val="000000" w:themeColor="text1"/>
        </w:rPr>
        <w:t>S</w:t>
      </w:r>
      <w:r w:rsidR="00306ACD" w:rsidRPr="0012256A">
        <w:rPr>
          <w:rStyle w:val="apple-converted-space"/>
          <w:color w:val="000000" w:themeColor="text1"/>
        </w:rPr>
        <w:t>tudent’s access to a FAPE</w:t>
      </w:r>
      <w:r w:rsidR="00306ACD" w:rsidRPr="0012256A">
        <w:rPr>
          <w:rStyle w:val="FootnoteReference"/>
          <w:color w:val="000000" w:themeColor="text1"/>
        </w:rPr>
        <w:footnoteReference w:id="68"/>
      </w:r>
      <w:r w:rsidR="00306ACD" w:rsidRPr="0012256A">
        <w:rPr>
          <w:rStyle w:val="apple-converted-space"/>
          <w:color w:val="000000" w:themeColor="text1"/>
        </w:rPr>
        <w:t xml:space="preserve">. </w:t>
      </w:r>
      <w:r w:rsidR="001F678E" w:rsidRPr="0012256A">
        <w:rPr>
          <w:rStyle w:val="tm22"/>
          <w:color w:val="000000" w:themeColor="text1"/>
        </w:rPr>
        <w:t xml:space="preserve">Therefore, </w:t>
      </w:r>
      <w:r w:rsidR="001F678E" w:rsidRPr="0012256A">
        <w:rPr>
          <w:color w:val="000000" w:themeColor="text1"/>
        </w:rPr>
        <w:t>these claims too must be dismissed with prejudice</w:t>
      </w:r>
      <w:r w:rsidR="001F678E" w:rsidRPr="0012256A">
        <w:rPr>
          <w:rStyle w:val="tm22"/>
          <w:color w:val="000000" w:themeColor="text1"/>
        </w:rPr>
        <w:t xml:space="preserve">. </w:t>
      </w:r>
    </w:p>
    <w:p w14:paraId="3F205403" w14:textId="77777777" w:rsidR="001938D7" w:rsidRPr="0012256A" w:rsidRDefault="001938D7" w:rsidP="00863C94">
      <w:pPr>
        <w:rPr>
          <w:rStyle w:val="tm22"/>
          <w:color w:val="000000" w:themeColor="text1"/>
        </w:rPr>
      </w:pPr>
    </w:p>
    <w:p w14:paraId="29B64BCD" w14:textId="3B35EF09" w:rsidR="001938D7" w:rsidRPr="0012256A" w:rsidRDefault="001938D7" w:rsidP="00863C94">
      <w:pPr>
        <w:rPr>
          <w:rStyle w:val="tm22"/>
          <w:color w:val="000000" w:themeColor="text1"/>
        </w:rPr>
      </w:pPr>
      <w:r w:rsidRPr="0012256A">
        <w:rPr>
          <w:rStyle w:val="tm22"/>
          <w:color w:val="000000" w:themeColor="text1"/>
        </w:rPr>
        <w:t xml:space="preserve">Dismissal </w:t>
      </w:r>
      <w:r w:rsidR="00B25488" w:rsidRPr="0012256A">
        <w:rPr>
          <w:rStyle w:val="tm22"/>
          <w:color w:val="000000" w:themeColor="text1"/>
        </w:rPr>
        <w:t xml:space="preserve">of the above claims </w:t>
      </w:r>
      <w:r w:rsidRPr="0012256A">
        <w:rPr>
          <w:rStyle w:val="tm22"/>
          <w:color w:val="000000" w:themeColor="text1"/>
        </w:rPr>
        <w:t xml:space="preserve">is also appropriate in this matter </w:t>
      </w:r>
      <w:r w:rsidR="005C6049" w:rsidRPr="0012256A">
        <w:rPr>
          <w:rStyle w:val="tm22"/>
          <w:color w:val="000000" w:themeColor="text1"/>
        </w:rPr>
        <w:t xml:space="preserve">as, for relief, </w:t>
      </w:r>
      <w:r w:rsidRPr="0012256A">
        <w:rPr>
          <w:rStyle w:val="tm22"/>
          <w:color w:val="000000" w:themeColor="text1"/>
        </w:rPr>
        <w:t>Parent wants “abuse stopped”; “no further retaliation”;</w:t>
      </w:r>
      <w:r w:rsidR="005B0086" w:rsidRPr="0012256A">
        <w:rPr>
          <w:rStyle w:val="tm22"/>
          <w:color w:val="000000" w:themeColor="text1"/>
        </w:rPr>
        <w:t xml:space="preserve"> a new email address, password, and Student ID number as well as “firewalls and protection” and a “new online sign in system”; a Chromebook; “</w:t>
      </w:r>
      <w:r w:rsidRPr="0012256A">
        <w:rPr>
          <w:rStyle w:val="tm22"/>
          <w:color w:val="000000" w:themeColor="text1"/>
        </w:rPr>
        <w:t xml:space="preserve">bullying reports and violations reports </w:t>
      </w:r>
      <w:r w:rsidR="005B0086" w:rsidRPr="0012256A">
        <w:rPr>
          <w:rStyle w:val="tm22"/>
          <w:color w:val="000000" w:themeColor="text1"/>
        </w:rPr>
        <w:t>…</w:t>
      </w:r>
      <w:r w:rsidRPr="0012256A">
        <w:rPr>
          <w:rStyle w:val="tm22"/>
          <w:color w:val="000000" w:themeColor="text1"/>
        </w:rPr>
        <w:t xml:space="preserve"> investigated properly</w:t>
      </w:r>
      <w:r w:rsidR="005B0086" w:rsidRPr="0012256A">
        <w:rPr>
          <w:rStyle w:val="tm22"/>
          <w:color w:val="000000" w:themeColor="text1"/>
        </w:rPr>
        <w:t xml:space="preserve">”; </w:t>
      </w:r>
      <w:r w:rsidR="002D171E" w:rsidRPr="0012256A">
        <w:rPr>
          <w:rStyle w:val="tm22"/>
          <w:color w:val="000000" w:themeColor="text1"/>
        </w:rPr>
        <w:t xml:space="preserve">and </w:t>
      </w:r>
      <w:r w:rsidR="005B0086" w:rsidRPr="0012256A">
        <w:rPr>
          <w:rStyle w:val="tm22"/>
          <w:color w:val="000000" w:themeColor="text1"/>
        </w:rPr>
        <w:t>“accountability and justice</w:t>
      </w:r>
      <w:r w:rsidR="00DE6031" w:rsidRPr="0012256A">
        <w:rPr>
          <w:rStyle w:val="tm22"/>
          <w:color w:val="000000" w:themeColor="text1"/>
        </w:rPr>
        <w:t>.</w:t>
      </w:r>
      <w:r w:rsidR="005B0086" w:rsidRPr="0012256A">
        <w:rPr>
          <w:rStyle w:val="tm22"/>
          <w:color w:val="000000" w:themeColor="text1"/>
        </w:rPr>
        <w:t>”</w:t>
      </w:r>
      <w:r w:rsidR="002D171E" w:rsidRPr="0012256A">
        <w:rPr>
          <w:rStyle w:val="tm22"/>
          <w:color w:val="000000" w:themeColor="text1"/>
        </w:rPr>
        <w:t xml:space="preserve"> None</w:t>
      </w:r>
      <w:r w:rsidR="00B071D9" w:rsidRPr="0012256A">
        <w:rPr>
          <w:rStyle w:val="tm22"/>
          <w:color w:val="000000" w:themeColor="text1"/>
        </w:rPr>
        <w:t xml:space="preserve"> of these remedies</w:t>
      </w:r>
      <w:r w:rsidR="002D171E" w:rsidRPr="0012256A">
        <w:rPr>
          <w:rStyle w:val="tm22"/>
          <w:color w:val="000000" w:themeColor="text1"/>
        </w:rPr>
        <w:t xml:space="preserve"> </w:t>
      </w:r>
      <w:r w:rsidR="00B071D9" w:rsidRPr="0012256A">
        <w:rPr>
          <w:rStyle w:val="tm22"/>
          <w:color w:val="000000" w:themeColor="text1"/>
        </w:rPr>
        <w:t>is</w:t>
      </w:r>
      <w:r w:rsidR="002D171E" w:rsidRPr="0012256A">
        <w:rPr>
          <w:rStyle w:val="tm22"/>
          <w:color w:val="000000" w:themeColor="text1"/>
        </w:rPr>
        <w:t xml:space="preserve"> available as relief at the BSEA</w:t>
      </w:r>
      <w:r w:rsidR="00CC2C20" w:rsidRPr="0012256A">
        <w:rPr>
          <w:rStyle w:val="tm22"/>
          <w:color w:val="000000" w:themeColor="text1"/>
        </w:rPr>
        <w:t>,</w:t>
      </w:r>
      <w:r w:rsidR="005C6049" w:rsidRPr="0012256A">
        <w:rPr>
          <w:rStyle w:val="FootnoteReference"/>
          <w:color w:val="000000" w:themeColor="text1"/>
        </w:rPr>
        <w:footnoteReference w:id="69"/>
      </w:r>
      <w:r w:rsidR="005C6049" w:rsidRPr="0012256A">
        <w:rPr>
          <w:rStyle w:val="tm22"/>
          <w:color w:val="000000" w:themeColor="text1"/>
        </w:rPr>
        <w:t xml:space="preserve"> </w:t>
      </w:r>
      <w:r w:rsidR="00CC2C20" w:rsidRPr="0012256A">
        <w:rPr>
          <w:color w:val="000000" w:themeColor="text1"/>
        </w:rPr>
        <w:t>which</w:t>
      </w:r>
      <w:r w:rsidR="003C24FF" w:rsidRPr="0012256A">
        <w:rPr>
          <w:color w:val="000000" w:themeColor="text1"/>
        </w:rPr>
        <w:t xml:space="preserve">  “generally encompasses orders for changed or additional services, specific placements, additional evaluations, reimbursement for </w:t>
      </w:r>
      <w:r w:rsidR="003C24FF" w:rsidRPr="0012256A">
        <w:rPr>
          <w:color w:val="000000" w:themeColor="text1"/>
        </w:rPr>
        <w:lastRenderedPageBreak/>
        <w:t>services obtained privately by parents or compensatory services."</w:t>
      </w:r>
      <w:r w:rsidR="003C24FF" w:rsidRPr="0012256A">
        <w:rPr>
          <w:color w:val="000000" w:themeColor="text1"/>
          <w:vertAlign w:val="superscript"/>
        </w:rPr>
        <w:footnoteReference w:id="70"/>
      </w:r>
      <w:r w:rsidR="003C24FF" w:rsidRPr="0012256A">
        <w:rPr>
          <w:color w:val="000000" w:themeColor="text1"/>
        </w:rPr>
        <w:t xml:space="preserve"> </w:t>
      </w:r>
      <w:r w:rsidR="00B43424" w:rsidRPr="0012256A">
        <w:rPr>
          <w:rStyle w:val="tm22"/>
          <w:color w:val="000000" w:themeColor="text1"/>
        </w:rPr>
        <w:t xml:space="preserve">As stated by Hearing Officer Rosa Figueroa in </w:t>
      </w:r>
      <w:r w:rsidR="00B43424" w:rsidRPr="0012256A">
        <w:rPr>
          <w:rStyle w:val="tm22"/>
          <w:i/>
          <w:iCs/>
          <w:color w:val="000000" w:themeColor="text1"/>
        </w:rPr>
        <w:t>In Re: Student v. Weymouth Public Schools (Ruling on Weymouth Public Schools’ Motion to Dismiss),</w:t>
      </w:r>
      <w:r w:rsidR="00B43424" w:rsidRPr="0012256A">
        <w:rPr>
          <w:rStyle w:val="tm22"/>
          <w:color w:val="000000" w:themeColor="text1"/>
        </w:rPr>
        <w:t xml:space="preserve"> BSEA # 14-09137 (2014),</w:t>
      </w:r>
      <w:r w:rsidR="00561904" w:rsidRPr="0012256A">
        <w:rPr>
          <w:rStyle w:val="tm22"/>
          <w:color w:val="000000" w:themeColor="text1"/>
        </w:rPr>
        <w:t xml:space="preserve"> </w:t>
      </w:r>
      <w:r w:rsidR="00561904" w:rsidRPr="0012256A">
        <w:rPr>
          <w:color w:val="000000" w:themeColor="text1"/>
        </w:rPr>
        <w:t>the BSEA cannot “monitor” a school district” to ensure it provides Student with the safe [] environment” or “micromanage the day—to—day operations of the school district” as “the BSEA is not a policing agency and it lacks the type of enforcement authority.”</w:t>
      </w:r>
      <w:r w:rsidR="002D171E" w:rsidRPr="0012256A">
        <w:rPr>
          <w:rStyle w:val="tm22"/>
          <w:color w:val="000000" w:themeColor="text1"/>
        </w:rPr>
        <w:t xml:space="preserve"> In addition, the Hearing Officer cannot order</w:t>
      </w:r>
      <w:r w:rsidR="005B0086" w:rsidRPr="0012256A">
        <w:rPr>
          <w:rStyle w:val="tm22"/>
          <w:color w:val="000000" w:themeColor="text1"/>
        </w:rPr>
        <w:t xml:space="preserve"> “monetary compensation</w:t>
      </w:r>
      <w:r w:rsidR="005C07CF" w:rsidRPr="0012256A">
        <w:rPr>
          <w:rStyle w:val="tm22"/>
          <w:color w:val="000000" w:themeColor="text1"/>
        </w:rPr>
        <w:t>.</w:t>
      </w:r>
      <w:r w:rsidR="005B0086" w:rsidRPr="0012256A">
        <w:rPr>
          <w:rStyle w:val="tm22"/>
          <w:color w:val="000000" w:themeColor="text1"/>
        </w:rPr>
        <w:t>”</w:t>
      </w:r>
      <w:r w:rsidR="005C07CF" w:rsidRPr="0012256A">
        <w:rPr>
          <w:rStyle w:val="FootnoteReference"/>
          <w:color w:val="000000" w:themeColor="text1"/>
        </w:rPr>
        <w:footnoteReference w:id="71"/>
      </w:r>
      <w:r w:rsidR="005B0086" w:rsidRPr="0012256A">
        <w:rPr>
          <w:rStyle w:val="tm22"/>
          <w:color w:val="000000" w:themeColor="text1"/>
        </w:rPr>
        <w:t xml:space="preserve"> </w:t>
      </w:r>
      <w:r w:rsidR="005C07CF" w:rsidRPr="0012256A">
        <w:rPr>
          <w:rStyle w:val="tm22"/>
          <w:color w:val="000000" w:themeColor="text1"/>
        </w:rPr>
        <w:t xml:space="preserve"> </w:t>
      </w:r>
      <w:r w:rsidR="00C112BF" w:rsidRPr="0012256A">
        <w:rPr>
          <w:rStyle w:val="tm22"/>
          <w:color w:val="000000" w:themeColor="text1"/>
        </w:rPr>
        <w:t xml:space="preserve">Also, </w:t>
      </w:r>
      <w:r w:rsidR="005C07CF" w:rsidRPr="0012256A">
        <w:rPr>
          <w:rStyle w:val="tm22"/>
          <w:color w:val="000000" w:themeColor="text1"/>
        </w:rPr>
        <w:t xml:space="preserve">Parent “seek[s] the right to file a lawsuit in court,” </w:t>
      </w:r>
      <w:r w:rsidR="00C112BF" w:rsidRPr="0012256A">
        <w:rPr>
          <w:rStyle w:val="tm22"/>
          <w:color w:val="000000" w:themeColor="text1"/>
        </w:rPr>
        <w:t xml:space="preserve">but </w:t>
      </w:r>
      <w:r w:rsidR="005C07CF" w:rsidRPr="0012256A">
        <w:rPr>
          <w:rStyle w:val="tm22"/>
          <w:color w:val="000000" w:themeColor="text1"/>
        </w:rPr>
        <w:t>the Hearing Officer lacks the authority to devise such an order.</w:t>
      </w:r>
      <w:r w:rsidR="005C07CF" w:rsidRPr="0012256A">
        <w:rPr>
          <w:rStyle w:val="FootnoteReference"/>
          <w:color w:val="000000" w:themeColor="text1"/>
        </w:rPr>
        <w:footnoteReference w:id="72"/>
      </w:r>
    </w:p>
    <w:p w14:paraId="267CB3C7" w14:textId="77777777" w:rsidR="005C6049" w:rsidRPr="0012256A" w:rsidRDefault="005C6049" w:rsidP="00863C94">
      <w:pPr>
        <w:rPr>
          <w:rStyle w:val="tm22"/>
          <w:color w:val="000000" w:themeColor="text1"/>
        </w:rPr>
      </w:pPr>
    </w:p>
    <w:p w14:paraId="4D27E919" w14:textId="564EE351" w:rsidR="003C24FF" w:rsidRPr="0012256A" w:rsidRDefault="00663942" w:rsidP="00863C94">
      <w:pPr>
        <w:rPr>
          <w:color w:val="000000" w:themeColor="text1"/>
        </w:rPr>
      </w:pPr>
      <w:r w:rsidRPr="0012256A">
        <w:rPr>
          <w:color w:val="000000" w:themeColor="text1"/>
        </w:rPr>
        <w:t>Nor are any of the claims addressed in this section</w:t>
      </w:r>
      <w:r w:rsidR="00B071D9" w:rsidRPr="0012256A">
        <w:rPr>
          <w:color w:val="000000" w:themeColor="text1"/>
        </w:rPr>
        <w:t xml:space="preserve"> (to wit: </w:t>
      </w:r>
      <w:r w:rsidR="005F6E0D" w:rsidRPr="0012256A">
        <w:rPr>
          <w:color w:val="000000" w:themeColor="text1"/>
        </w:rPr>
        <w:t>C</w:t>
      </w:r>
      <w:r w:rsidR="00B071D9" w:rsidRPr="0012256A">
        <w:rPr>
          <w:color w:val="000000" w:themeColor="text1"/>
        </w:rPr>
        <w:t>laims (a), (b), (c), (d), (e), (f), (g), (h), and (i))</w:t>
      </w:r>
      <w:r w:rsidRPr="0012256A">
        <w:rPr>
          <w:color w:val="000000" w:themeColor="text1"/>
        </w:rPr>
        <w:t xml:space="preserve"> IDEA-based.</w:t>
      </w:r>
      <w:r w:rsidRPr="0012256A">
        <w:rPr>
          <w:rStyle w:val="FootnoteReference"/>
          <w:color w:val="000000" w:themeColor="text1"/>
        </w:rPr>
        <w:t xml:space="preserve"> </w:t>
      </w:r>
      <w:r w:rsidRPr="0012256A">
        <w:rPr>
          <w:rStyle w:val="FootnoteReference"/>
          <w:color w:val="000000" w:themeColor="text1"/>
        </w:rPr>
        <w:footnoteReference w:id="73"/>
      </w:r>
      <w:r w:rsidR="005C6049" w:rsidRPr="0012256A">
        <w:rPr>
          <w:color w:val="000000" w:themeColor="text1"/>
        </w:rPr>
        <w:t xml:space="preserve"> </w:t>
      </w:r>
      <w:r w:rsidRPr="0012256A">
        <w:rPr>
          <w:color w:val="000000" w:themeColor="text1"/>
        </w:rPr>
        <w:t>I</w:t>
      </w:r>
      <w:r w:rsidR="005C6049" w:rsidRPr="0012256A">
        <w:rPr>
          <w:color w:val="000000" w:themeColor="text1"/>
        </w:rPr>
        <w:t>n the instant matter, Student has been found eligible pursuant to Section 504</w:t>
      </w:r>
      <w:r w:rsidRPr="0012256A">
        <w:rPr>
          <w:color w:val="000000" w:themeColor="text1"/>
        </w:rPr>
        <w:t xml:space="preserve"> only</w:t>
      </w:r>
      <w:r w:rsidR="005C6049" w:rsidRPr="0012256A">
        <w:rPr>
          <w:color w:val="000000" w:themeColor="text1"/>
        </w:rPr>
        <w:t xml:space="preserve">, not the IDEA. Nor </w:t>
      </w:r>
      <w:r w:rsidR="007346AB" w:rsidRPr="0012256A">
        <w:rPr>
          <w:color w:val="000000" w:themeColor="text1"/>
        </w:rPr>
        <w:t>are these</w:t>
      </w:r>
      <w:r w:rsidR="005C6049" w:rsidRPr="0012256A">
        <w:rPr>
          <w:color w:val="000000" w:themeColor="text1"/>
        </w:rPr>
        <w:t xml:space="preserve"> claims relevant to a denial of a FAPE pursuant to Section 504.</w:t>
      </w:r>
      <w:r w:rsidR="005C6049" w:rsidRPr="0012256A">
        <w:rPr>
          <w:rStyle w:val="FootnoteReference"/>
          <w:color w:val="000000" w:themeColor="text1"/>
        </w:rPr>
        <w:footnoteReference w:id="74"/>
      </w:r>
      <w:r w:rsidR="005C6049" w:rsidRPr="0012256A">
        <w:rPr>
          <w:color w:val="000000" w:themeColor="text1"/>
        </w:rPr>
        <w:t xml:space="preserve"> As such, </w:t>
      </w:r>
      <w:r w:rsidR="00561904" w:rsidRPr="0012256A">
        <w:rPr>
          <w:color w:val="000000" w:themeColor="text1"/>
        </w:rPr>
        <w:t>the BSEA lacks jurisdiction over these claims, and, as discussed</w:t>
      </w:r>
      <w:r w:rsidR="005F6E0D" w:rsidRPr="0012256A">
        <w:rPr>
          <w:color w:val="000000" w:themeColor="text1"/>
        </w:rPr>
        <w:t xml:space="preserve"> </w:t>
      </w:r>
      <w:r w:rsidR="005F6E0D" w:rsidRPr="0012256A">
        <w:rPr>
          <w:i/>
          <w:iCs/>
          <w:color w:val="000000" w:themeColor="text1"/>
        </w:rPr>
        <w:t>supra</w:t>
      </w:r>
      <w:r w:rsidR="00561904" w:rsidRPr="0012256A">
        <w:rPr>
          <w:color w:val="000000" w:themeColor="text1"/>
        </w:rPr>
        <w:t>,</w:t>
      </w:r>
      <w:r w:rsidR="005C07CF" w:rsidRPr="0012256A">
        <w:rPr>
          <w:color w:val="000000" w:themeColor="text1"/>
        </w:rPr>
        <w:t xml:space="preserve"> </w:t>
      </w:r>
      <w:r w:rsidR="00C112BF" w:rsidRPr="0012256A">
        <w:rPr>
          <w:color w:val="000000" w:themeColor="text1"/>
        </w:rPr>
        <w:t>they are</w:t>
      </w:r>
      <w:r w:rsidR="005C07CF" w:rsidRPr="0012256A">
        <w:rPr>
          <w:color w:val="000000" w:themeColor="text1"/>
        </w:rPr>
        <w:t xml:space="preserve"> dismissed with prejudice.</w:t>
      </w:r>
    </w:p>
    <w:p w14:paraId="7734CDB8" w14:textId="77777777" w:rsidR="00E82415" w:rsidRPr="0012256A" w:rsidRDefault="00E82415" w:rsidP="00863C94">
      <w:pPr>
        <w:rPr>
          <w:rStyle w:val="tm22"/>
          <w:color w:val="000000" w:themeColor="text1"/>
        </w:rPr>
      </w:pPr>
    </w:p>
    <w:p w14:paraId="00F27AB3" w14:textId="5C26836B" w:rsidR="00E82415" w:rsidRPr="005C6C25" w:rsidRDefault="00E82415" w:rsidP="005C6C25">
      <w:pPr>
        <w:pStyle w:val="ListParagraph0"/>
        <w:numPr>
          <w:ilvl w:val="1"/>
          <w:numId w:val="13"/>
        </w:numPr>
        <w:rPr>
          <w:rStyle w:val="tm22"/>
          <w:color w:val="000000" w:themeColor="text1"/>
          <w:u w:val="single"/>
        </w:rPr>
      </w:pPr>
      <w:r w:rsidRPr="005C6C25">
        <w:rPr>
          <w:rStyle w:val="tm22"/>
          <w:color w:val="000000" w:themeColor="text1"/>
          <w:u w:val="single"/>
        </w:rPr>
        <w:t>Claim</w:t>
      </w:r>
      <w:r w:rsidR="004C7204" w:rsidRPr="005C6C25">
        <w:rPr>
          <w:rStyle w:val="tm22"/>
          <w:color w:val="000000" w:themeColor="text1"/>
          <w:u w:val="single"/>
        </w:rPr>
        <w:t>s</w:t>
      </w:r>
      <w:r w:rsidRPr="005C6C25">
        <w:rPr>
          <w:rStyle w:val="tm22"/>
          <w:color w:val="000000" w:themeColor="text1"/>
          <w:u w:val="single"/>
        </w:rPr>
        <w:t xml:space="preserve"> Surviv</w:t>
      </w:r>
      <w:r w:rsidR="007A64D6" w:rsidRPr="005C6C25">
        <w:rPr>
          <w:rStyle w:val="tm22"/>
          <w:color w:val="000000" w:themeColor="text1"/>
          <w:u w:val="single"/>
        </w:rPr>
        <w:t>ing</w:t>
      </w:r>
      <w:r w:rsidRPr="005C6C25">
        <w:rPr>
          <w:rStyle w:val="tm22"/>
          <w:color w:val="000000" w:themeColor="text1"/>
          <w:u w:val="single"/>
        </w:rPr>
        <w:t xml:space="preserve"> Dismissal.</w:t>
      </w:r>
    </w:p>
    <w:p w14:paraId="7159D1E8" w14:textId="77777777" w:rsidR="00E82415" w:rsidRPr="0012256A" w:rsidRDefault="00E82415" w:rsidP="00863C94">
      <w:pPr>
        <w:rPr>
          <w:rStyle w:val="tm22"/>
          <w:color w:val="000000" w:themeColor="text1"/>
        </w:rPr>
      </w:pPr>
    </w:p>
    <w:p w14:paraId="59C79283" w14:textId="3CD43B61" w:rsidR="005E6C43" w:rsidRPr="0012256A" w:rsidRDefault="00AE1A1A" w:rsidP="00863C94">
      <w:pPr>
        <w:rPr>
          <w:color w:val="000000" w:themeColor="text1"/>
        </w:rPr>
      </w:pPr>
      <w:r w:rsidRPr="005C6C25">
        <w:rPr>
          <w:color w:val="000000" w:themeColor="text1"/>
        </w:rPr>
        <w:t xml:space="preserve">In Claim (j), </w:t>
      </w:r>
      <w:r w:rsidR="000D7F89" w:rsidRPr="005C6C25">
        <w:rPr>
          <w:color w:val="000000" w:themeColor="text1"/>
        </w:rPr>
        <w:t xml:space="preserve">Parent asserts that Dracut “violated the 504 plan … section number 3 [which stated that Student] is able to contact parent when anxious or on request via (phone or zoom)” and “section 6 [which stated that Student] will have access to an identified point person at recess when she is feeling anxious.” </w:t>
      </w:r>
      <w:r w:rsidR="004A6F06" w:rsidRPr="005C6C25">
        <w:rPr>
          <w:color w:val="000000" w:themeColor="text1"/>
        </w:rPr>
        <w:t xml:space="preserve">The District argues that </w:t>
      </w:r>
      <w:r w:rsidR="00561904" w:rsidRPr="005C6C25">
        <w:rPr>
          <w:color w:val="000000" w:themeColor="text1"/>
        </w:rPr>
        <w:t xml:space="preserve">“any claim by the Parent that the District failed to comply with Section 504 by failing to properly implement the Student's Section 504 Plan must be dismissed with prejudice because the Parent has failed to provide parental consent for the Student's accommodations to be implemented.” </w:t>
      </w:r>
      <w:r w:rsidR="000D7F89" w:rsidRPr="005C6C25">
        <w:rPr>
          <w:color w:val="000000" w:themeColor="text1"/>
        </w:rPr>
        <w:t>However, the District’s argument is unpersuasive because Parent also asserts that sections 3 and 6 of the 504 Plan were “</w:t>
      </w:r>
      <w:r w:rsidR="000D7F89" w:rsidRPr="005C6C25">
        <w:rPr>
          <w:color w:val="000000" w:themeColor="text1"/>
          <w:bdr w:val="none" w:sz="0" w:space="0" w:color="auto" w:frame="1"/>
        </w:rPr>
        <w:t xml:space="preserve">agreed upon by all.” </w:t>
      </w:r>
      <w:r w:rsidR="000D7F89" w:rsidRPr="005C6C25">
        <w:rPr>
          <w:color w:val="000000" w:themeColor="text1"/>
        </w:rPr>
        <w:t>Interpreting Parent’s claim liberally, taking her allegations as true, and drawing inferences in her favor, as I am required to do, I find that Claim (</w:t>
      </w:r>
      <w:r w:rsidRPr="005C6C25">
        <w:rPr>
          <w:color w:val="000000" w:themeColor="text1"/>
        </w:rPr>
        <w:t>j</w:t>
      </w:r>
      <w:r w:rsidR="000D7F89" w:rsidRPr="005C6C25">
        <w:rPr>
          <w:color w:val="000000" w:themeColor="text1"/>
        </w:rPr>
        <w:t>) “raises allegations [that] plausibly suggest an entitlement to relief.</w:t>
      </w:r>
      <w:r w:rsidR="000D7F89" w:rsidRPr="005C6C25">
        <w:rPr>
          <w:color w:val="000000" w:themeColor="text1"/>
          <w:vertAlign w:val="superscript"/>
        </w:rPr>
        <w:footnoteReference w:id="75"/>
      </w:r>
      <w:r w:rsidR="000D7F89" w:rsidRPr="005C6C25">
        <w:rPr>
          <w:color w:val="000000" w:themeColor="text1"/>
          <w:vertAlign w:val="superscript"/>
        </w:rPr>
        <w:t xml:space="preserve">  </w:t>
      </w:r>
      <w:r w:rsidR="000D7F89" w:rsidRPr="005C6C25">
        <w:rPr>
          <w:color w:val="000000" w:themeColor="text1"/>
        </w:rPr>
        <w:t xml:space="preserve">Specifically, </w:t>
      </w:r>
      <w:r w:rsidRPr="005C6C25">
        <w:rPr>
          <w:color w:val="000000" w:themeColor="text1"/>
        </w:rPr>
        <w:t>from Parent’s allegation I infer that she “agreed” to implementation of sections 3 and 6 of the 504 Plan</w:t>
      </w:r>
      <w:r w:rsidR="00512ACD" w:rsidRPr="005C6C25">
        <w:rPr>
          <w:color w:val="000000" w:themeColor="text1"/>
        </w:rPr>
        <w:t xml:space="preserve">, but the District failed to implement said sections. </w:t>
      </w:r>
      <w:r w:rsidRPr="005C6C25">
        <w:rPr>
          <w:color w:val="000000" w:themeColor="text1"/>
        </w:rPr>
        <w:t>Therefore, Claim (j) survives dismissal.</w:t>
      </w:r>
      <w:r w:rsidRPr="0012256A">
        <w:rPr>
          <w:color w:val="000000" w:themeColor="text1"/>
        </w:rPr>
        <w:t xml:space="preserve"> </w:t>
      </w:r>
    </w:p>
    <w:p w14:paraId="4EAD1C7F" w14:textId="77777777" w:rsidR="000D7F89" w:rsidRPr="0012256A" w:rsidRDefault="000D7F89" w:rsidP="00863C94">
      <w:pPr>
        <w:rPr>
          <w:color w:val="000000" w:themeColor="text1"/>
        </w:rPr>
      </w:pPr>
    </w:p>
    <w:p w14:paraId="3EB3AD99" w14:textId="4624B43D" w:rsidR="00B25488" w:rsidRPr="0012256A" w:rsidRDefault="000D7F89" w:rsidP="00863C94">
      <w:pPr>
        <w:rPr>
          <w:color w:val="000000" w:themeColor="text1"/>
        </w:rPr>
      </w:pPr>
      <w:r w:rsidRPr="0012256A">
        <w:rPr>
          <w:color w:val="000000" w:themeColor="text1"/>
        </w:rPr>
        <w:t>I</w:t>
      </w:r>
      <w:r w:rsidR="005E6C43" w:rsidRPr="0012256A">
        <w:rPr>
          <w:color w:val="000000" w:themeColor="text1"/>
        </w:rPr>
        <w:t>n addition to asserting that that the District failed</w:t>
      </w:r>
      <w:r w:rsidR="00B25488" w:rsidRPr="0012256A">
        <w:rPr>
          <w:color w:val="000000" w:themeColor="text1"/>
        </w:rPr>
        <w:t xml:space="preserve"> to comply with the 504 Plan</w:t>
      </w:r>
      <w:r w:rsidR="003837FB" w:rsidRPr="0012256A">
        <w:rPr>
          <w:color w:val="000000" w:themeColor="text1"/>
        </w:rPr>
        <w:t>,</w:t>
      </w:r>
      <w:r w:rsidR="00B25488" w:rsidRPr="0012256A">
        <w:rPr>
          <w:color w:val="000000" w:themeColor="text1"/>
        </w:rPr>
        <w:t xml:space="preserve"> </w:t>
      </w:r>
      <w:r w:rsidR="00E82415" w:rsidRPr="0012256A">
        <w:rPr>
          <w:color w:val="000000" w:themeColor="text1"/>
        </w:rPr>
        <w:t xml:space="preserve">Parent asserts </w:t>
      </w:r>
      <w:r w:rsidR="00B979D7" w:rsidRPr="0012256A">
        <w:rPr>
          <w:color w:val="000000" w:themeColor="text1"/>
        </w:rPr>
        <w:t xml:space="preserve">in Claim (k) </w:t>
      </w:r>
      <w:r w:rsidR="00E82415" w:rsidRPr="0012256A">
        <w:rPr>
          <w:color w:val="000000" w:themeColor="text1"/>
        </w:rPr>
        <w:t xml:space="preserve">that Dracut’s </w:t>
      </w:r>
      <w:r w:rsidR="00B25488" w:rsidRPr="0012256A">
        <w:rPr>
          <w:color w:val="000000" w:themeColor="text1"/>
        </w:rPr>
        <w:t xml:space="preserve">March 2023 </w:t>
      </w:r>
      <w:r w:rsidR="00E82415" w:rsidRPr="0012256A">
        <w:rPr>
          <w:color w:val="000000" w:themeColor="text1"/>
        </w:rPr>
        <w:t>504 Plan</w:t>
      </w:r>
      <w:r w:rsidR="00B25488" w:rsidRPr="0012256A">
        <w:rPr>
          <w:color w:val="000000" w:themeColor="text1"/>
        </w:rPr>
        <w:t>, in part,</w:t>
      </w:r>
      <w:r w:rsidR="00E82415" w:rsidRPr="0012256A">
        <w:rPr>
          <w:color w:val="000000" w:themeColor="text1"/>
        </w:rPr>
        <w:t xml:space="preserve"> </w:t>
      </w:r>
      <w:r w:rsidR="00B25488" w:rsidRPr="0012256A">
        <w:rPr>
          <w:color w:val="000000" w:themeColor="text1"/>
        </w:rPr>
        <w:t>“</w:t>
      </w:r>
      <w:r w:rsidR="00E82415" w:rsidRPr="0012256A">
        <w:rPr>
          <w:color w:val="000000" w:themeColor="text1"/>
        </w:rPr>
        <w:t>failed to specify Parent’s concerns</w:t>
      </w:r>
      <w:r w:rsidR="005E6C43" w:rsidRPr="0012256A">
        <w:rPr>
          <w:color w:val="000000" w:themeColor="text1"/>
        </w:rPr>
        <w:t>.</w:t>
      </w:r>
      <w:r w:rsidR="00E82415" w:rsidRPr="0012256A">
        <w:rPr>
          <w:color w:val="000000" w:themeColor="text1"/>
        </w:rPr>
        <w:t>”</w:t>
      </w:r>
      <w:r w:rsidR="005E6C43" w:rsidRPr="0012256A">
        <w:rPr>
          <w:color w:val="000000" w:themeColor="text1"/>
        </w:rPr>
        <w:t xml:space="preserve"> According to Parent, the District failed to meet with Parent to amend the 504 Plan,</w:t>
      </w:r>
      <w:r w:rsidR="00E82415" w:rsidRPr="0012256A">
        <w:rPr>
          <w:color w:val="000000" w:themeColor="text1"/>
        </w:rPr>
        <w:t xml:space="preserve"> </w:t>
      </w:r>
      <w:r w:rsidR="00B25488" w:rsidRPr="0012256A">
        <w:rPr>
          <w:color w:val="000000" w:themeColor="text1"/>
        </w:rPr>
        <w:t xml:space="preserve">and that, </w:t>
      </w:r>
      <w:r w:rsidR="00B25488" w:rsidRPr="0012256A">
        <w:rPr>
          <w:color w:val="000000" w:themeColor="text1"/>
        </w:rPr>
        <w:lastRenderedPageBreak/>
        <w:t>w</w:t>
      </w:r>
      <w:r w:rsidR="00E82415" w:rsidRPr="0012256A">
        <w:rPr>
          <w:color w:val="000000" w:themeColor="text1"/>
        </w:rPr>
        <w:t>hen Parent refused to sign the 504 Plan, the District retaliated against Parent by “taking back” the 504 Plan and insisting that Parent provide additional documentation of Student’s diagnosis</w:t>
      </w:r>
      <w:r w:rsidR="00B25488" w:rsidRPr="0012256A">
        <w:rPr>
          <w:color w:val="000000" w:themeColor="text1"/>
        </w:rPr>
        <w:t>. A</w:t>
      </w:r>
      <w:r w:rsidR="00E82415" w:rsidRPr="0012256A">
        <w:rPr>
          <w:color w:val="000000" w:themeColor="text1"/>
        </w:rPr>
        <w:t xml:space="preserve">s such, Parent “was made to provide more than other parents do.” </w:t>
      </w:r>
    </w:p>
    <w:p w14:paraId="3A1370AF" w14:textId="77777777" w:rsidR="00B25488" w:rsidRPr="0012256A" w:rsidRDefault="00B25488" w:rsidP="00863C94">
      <w:pPr>
        <w:rPr>
          <w:color w:val="000000" w:themeColor="text1"/>
        </w:rPr>
      </w:pPr>
    </w:p>
    <w:p w14:paraId="55808CE5" w14:textId="1AA0FE0E" w:rsidR="005E6C43" w:rsidRPr="0012256A" w:rsidRDefault="00E82415" w:rsidP="00863C94">
      <w:pPr>
        <w:rPr>
          <w:color w:val="000000" w:themeColor="text1"/>
        </w:rPr>
      </w:pPr>
      <w:r w:rsidRPr="0012256A">
        <w:rPr>
          <w:color w:val="000000" w:themeColor="text1"/>
        </w:rPr>
        <w:t xml:space="preserve">Interpreting Parent’s claim liberally, </w:t>
      </w:r>
      <w:r w:rsidR="00C97714" w:rsidRPr="0012256A">
        <w:rPr>
          <w:color w:val="000000" w:themeColor="text1"/>
        </w:rPr>
        <w:t xml:space="preserve">taking </w:t>
      </w:r>
      <w:r w:rsidR="00561904" w:rsidRPr="0012256A">
        <w:rPr>
          <w:color w:val="000000" w:themeColor="text1"/>
        </w:rPr>
        <w:t>her</w:t>
      </w:r>
      <w:r w:rsidR="00C97714" w:rsidRPr="0012256A">
        <w:rPr>
          <w:color w:val="000000" w:themeColor="text1"/>
        </w:rPr>
        <w:t xml:space="preserve"> allegations as true</w:t>
      </w:r>
      <w:r w:rsidR="00561904" w:rsidRPr="0012256A">
        <w:rPr>
          <w:color w:val="000000" w:themeColor="text1"/>
        </w:rPr>
        <w:t xml:space="preserve">, and </w:t>
      </w:r>
      <w:r w:rsidR="00C97714" w:rsidRPr="0012256A">
        <w:rPr>
          <w:color w:val="000000" w:themeColor="text1"/>
        </w:rPr>
        <w:t xml:space="preserve">drawing inferences in her favor, as I am required to do, I find that Claim </w:t>
      </w:r>
      <w:r w:rsidR="00E0097A" w:rsidRPr="0012256A">
        <w:rPr>
          <w:color w:val="000000" w:themeColor="text1"/>
        </w:rPr>
        <w:t>(</w:t>
      </w:r>
      <w:r w:rsidR="00AE1A1A" w:rsidRPr="0012256A">
        <w:rPr>
          <w:color w:val="000000" w:themeColor="text1"/>
        </w:rPr>
        <w:t>k</w:t>
      </w:r>
      <w:r w:rsidR="00E0097A" w:rsidRPr="0012256A">
        <w:rPr>
          <w:color w:val="000000" w:themeColor="text1"/>
        </w:rPr>
        <w:t>)</w:t>
      </w:r>
      <w:r w:rsidR="00C97714" w:rsidRPr="0012256A">
        <w:rPr>
          <w:color w:val="000000" w:themeColor="text1"/>
        </w:rPr>
        <w:t xml:space="preserve"> “raises allegations [that] plausibly suggest an entitlement to relief.</w:t>
      </w:r>
      <w:r w:rsidR="00C97714" w:rsidRPr="0012256A">
        <w:rPr>
          <w:color w:val="000000" w:themeColor="text1"/>
          <w:vertAlign w:val="superscript"/>
        </w:rPr>
        <w:t xml:space="preserve"> </w:t>
      </w:r>
      <w:r w:rsidR="00C97714" w:rsidRPr="0012256A">
        <w:rPr>
          <w:color w:val="000000" w:themeColor="text1"/>
          <w:vertAlign w:val="superscript"/>
        </w:rPr>
        <w:footnoteReference w:id="76"/>
      </w:r>
      <w:r w:rsidR="00C97714" w:rsidRPr="0012256A">
        <w:rPr>
          <w:color w:val="000000" w:themeColor="text1"/>
        </w:rPr>
        <w:t xml:space="preserve"> Specifically, </w:t>
      </w:r>
      <w:r w:rsidR="00D86339" w:rsidRPr="0012256A">
        <w:rPr>
          <w:color w:val="000000" w:themeColor="text1"/>
        </w:rPr>
        <w:t xml:space="preserve">Parent asserts that the 504 Plan does not capture Parent’s “concerns”, from which assertion, I infer that she is alleging that the 504 Plan </w:t>
      </w:r>
      <w:r w:rsidR="00C97714" w:rsidRPr="0012256A">
        <w:rPr>
          <w:color w:val="000000" w:themeColor="text1"/>
        </w:rPr>
        <w:t>as developed is not appropriate</w:t>
      </w:r>
      <w:r w:rsidR="005F6E0D" w:rsidRPr="0012256A">
        <w:rPr>
          <w:color w:val="000000" w:themeColor="text1"/>
        </w:rPr>
        <w:t xml:space="preserve">. </w:t>
      </w:r>
      <w:r w:rsidR="005E6C43" w:rsidRPr="0012256A">
        <w:rPr>
          <w:color w:val="000000" w:themeColor="text1"/>
        </w:rPr>
        <w:t>From Parent’s assertion that the District refused to set up a meeting to amend Student’s 504 Plan, I also infer that Parent alleges procedural violations relating thereto.</w:t>
      </w:r>
    </w:p>
    <w:p w14:paraId="7A8BBC2D" w14:textId="77777777" w:rsidR="005E6C43" w:rsidRPr="0012256A" w:rsidRDefault="005E6C43" w:rsidP="00863C94">
      <w:pPr>
        <w:rPr>
          <w:color w:val="000000" w:themeColor="text1"/>
        </w:rPr>
      </w:pPr>
    </w:p>
    <w:p w14:paraId="5711B05A" w14:textId="4716B4F0" w:rsidR="000D7F89" w:rsidRPr="0012256A" w:rsidRDefault="00C97714" w:rsidP="00863C94">
      <w:pPr>
        <w:rPr>
          <w:rStyle w:val="tm22"/>
          <w:color w:val="000000" w:themeColor="text1"/>
        </w:rPr>
      </w:pPr>
      <w:r w:rsidRPr="0012256A">
        <w:rPr>
          <w:color w:val="000000" w:themeColor="text1"/>
        </w:rPr>
        <w:t xml:space="preserve">Moreover, in contrast to the retaliation allegations in Claims </w:t>
      </w:r>
      <w:r w:rsidR="00E0097A" w:rsidRPr="0012256A">
        <w:rPr>
          <w:color w:val="000000" w:themeColor="text1"/>
        </w:rPr>
        <w:t xml:space="preserve">(c) </w:t>
      </w:r>
      <w:r w:rsidRPr="0012256A">
        <w:rPr>
          <w:color w:val="000000" w:themeColor="text1"/>
        </w:rPr>
        <w:t xml:space="preserve">and </w:t>
      </w:r>
      <w:r w:rsidR="00E0097A" w:rsidRPr="0012256A">
        <w:rPr>
          <w:color w:val="000000" w:themeColor="text1"/>
        </w:rPr>
        <w:t>(</w:t>
      </w:r>
      <w:r w:rsidRPr="0012256A">
        <w:rPr>
          <w:color w:val="000000" w:themeColor="text1"/>
        </w:rPr>
        <w:t>g</w:t>
      </w:r>
      <w:r w:rsidR="00E0097A" w:rsidRPr="0012256A">
        <w:rPr>
          <w:color w:val="000000" w:themeColor="text1"/>
        </w:rPr>
        <w:t>)</w:t>
      </w:r>
      <w:r w:rsidRPr="0012256A">
        <w:rPr>
          <w:color w:val="000000" w:themeColor="text1"/>
        </w:rPr>
        <w:t xml:space="preserve">, discussed </w:t>
      </w:r>
      <w:r w:rsidRPr="0012256A">
        <w:rPr>
          <w:i/>
          <w:iCs/>
          <w:color w:val="000000" w:themeColor="text1"/>
        </w:rPr>
        <w:t>supra</w:t>
      </w:r>
      <w:r w:rsidRPr="0012256A">
        <w:rPr>
          <w:color w:val="000000" w:themeColor="text1"/>
        </w:rPr>
        <w:t>, in Claim</w:t>
      </w:r>
      <w:r w:rsidR="00E0097A" w:rsidRPr="0012256A">
        <w:rPr>
          <w:color w:val="000000" w:themeColor="text1"/>
        </w:rPr>
        <w:t xml:space="preserve"> (</w:t>
      </w:r>
      <w:r w:rsidR="00AE1A1A" w:rsidRPr="0012256A">
        <w:rPr>
          <w:color w:val="000000" w:themeColor="text1"/>
        </w:rPr>
        <w:t>k</w:t>
      </w:r>
      <w:r w:rsidR="00E0097A" w:rsidRPr="0012256A">
        <w:rPr>
          <w:color w:val="000000" w:themeColor="text1"/>
        </w:rPr>
        <w:t>)</w:t>
      </w:r>
      <w:r w:rsidRPr="0012256A">
        <w:rPr>
          <w:color w:val="000000" w:themeColor="text1"/>
        </w:rPr>
        <w:t xml:space="preserve">, Parent suggests that the </w:t>
      </w:r>
      <w:r w:rsidR="00C112BF" w:rsidRPr="0012256A">
        <w:rPr>
          <w:color w:val="000000" w:themeColor="text1"/>
        </w:rPr>
        <w:t xml:space="preserve">District’s </w:t>
      </w:r>
      <w:r w:rsidRPr="0012256A">
        <w:rPr>
          <w:color w:val="000000" w:themeColor="text1"/>
        </w:rPr>
        <w:t>retaliation is “tied to a FAPE claim”</w:t>
      </w:r>
      <w:r w:rsidRPr="0012256A">
        <w:rPr>
          <w:rStyle w:val="FootnoteReference"/>
          <w:color w:val="000000" w:themeColor="text1"/>
        </w:rPr>
        <w:footnoteReference w:id="77"/>
      </w:r>
      <w:r w:rsidRPr="0012256A">
        <w:rPr>
          <w:color w:val="000000" w:themeColor="text1"/>
        </w:rPr>
        <w:t xml:space="preserve"> since Parent’s “claim of retaliation is literally ‘related’ to </w:t>
      </w:r>
      <w:r w:rsidR="00372E54" w:rsidRPr="0012256A">
        <w:rPr>
          <w:color w:val="000000" w:themeColor="text1"/>
        </w:rPr>
        <w:t>…</w:t>
      </w:r>
      <w:r w:rsidRPr="0012256A">
        <w:rPr>
          <w:color w:val="000000" w:themeColor="text1"/>
        </w:rPr>
        <w:t xml:space="preserve"> her efforts to gain for [</w:t>
      </w:r>
      <w:r w:rsidR="007E3C77" w:rsidRPr="0012256A">
        <w:rPr>
          <w:color w:val="000000" w:themeColor="text1"/>
        </w:rPr>
        <w:t>Student</w:t>
      </w:r>
      <w:r w:rsidRPr="0012256A">
        <w:rPr>
          <w:color w:val="000000" w:themeColor="text1"/>
        </w:rPr>
        <w:t>] ‘the provision of a free appropriate public education.’”</w:t>
      </w:r>
      <w:r w:rsidRPr="0012256A">
        <w:rPr>
          <w:rStyle w:val="FootnoteReference"/>
          <w:color w:val="000000" w:themeColor="text1"/>
        </w:rPr>
        <w:footnoteReference w:id="78"/>
      </w:r>
      <w:r w:rsidRPr="0012256A">
        <w:rPr>
          <w:color w:val="000000" w:themeColor="text1"/>
        </w:rPr>
        <w:t xml:space="preserve"> </w:t>
      </w:r>
      <w:r w:rsidR="005B0086" w:rsidRPr="0012256A">
        <w:rPr>
          <w:color w:val="000000" w:themeColor="text1"/>
        </w:rPr>
        <w:t xml:space="preserve">Moreover, Parent’s request for relief in the form of </w:t>
      </w:r>
      <w:r w:rsidR="005B0086" w:rsidRPr="0012256A">
        <w:rPr>
          <w:rStyle w:val="tm22"/>
          <w:color w:val="000000" w:themeColor="text1"/>
        </w:rPr>
        <w:t>“education for [Student] be provided elsewhere and for transportation reimbursement to be paid for by Dracut Public Schools” is available at the BSEA.</w:t>
      </w:r>
      <w:r w:rsidR="00836A96" w:rsidRPr="0012256A">
        <w:rPr>
          <w:color w:val="000000" w:themeColor="text1"/>
          <w:vertAlign w:val="superscript"/>
        </w:rPr>
        <w:t xml:space="preserve"> </w:t>
      </w:r>
      <w:r w:rsidR="00836A96" w:rsidRPr="0012256A">
        <w:rPr>
          <w:color w:val="000000" w:themeColor="text1"/>
          <w:vertAlign w:val="superscript"/>
        </w:rPr>
        <w:footnoteReference w:id="79"/>
      </w:r>
      <w:r w:rsidR="005B0086" w:rsidRPr="0012256A">
        <w:rPr>
          <w:rStyle w:val="tm22"/>
          <w:color w:val="000000" w:themeColor="text1"/>
        </w:rPr>
        <w:t xml:space="preserve"> </w:t>
      </w:r>
    </w:p>
    <w:p w14:paraId="1C743777" w14:textId="77777777" w:rsidR="000D7F89" w:rsidRPr="0012256A" w:rsidRDefault="000D7F89" w:rsidP="00863C94">
      <w:pPr>
        <w:rPr>
          <w:rStyle w:val="tm22"/>
          <w:color w:val="000000" w:themeColor="text1"/>
        </w:rPr>
      </w:pPr>
    </w:p>
    <w:p w14:paraId="1BE5585D" w14:textId="269A4F4F" w:rsidR="00E82415" w:rsidRPr="0012256A" w:rsidRDefault="00C97714" w:rsidP="00863C94">
      <w:pPr>
        <w:rPr>
          <w:color w:val="000000" w:themeColor="text1"/>
        </w:rPr>
      </w:pPr>
      <w:r w:rsidRPr="0012256A">
        <w:rPr>
          <w:color w:val="000000" w:themeColor="text1"/>
        </w:rPr>
        <w:t xml:space="preserve">Therefore, Claim </w:t>
      </w:r>
      <w:r w:rsidR="00E0097A" w:rsidRPr="0012256A">
        <w:rPr>
          <w:color w:val="000000" w:themeColor="text1"/>
        </w:rPr>
        <w:t>(</w:t>
      </w:r>
      <w:r w:rsidR="00AE1A1A" w:rsidRPr="0012256A">
        <w:rPr>
          <w:color w:val="000000" w:themeColor="text1"/>
        </w:rPr>
        <w:t>k</w:t>
      </w:r>
      <w:r w:rsidR="00E0097A" w:rsidRPr="0012256A">
        <w:rPr>
          <w:color w:val="000000" w:themeColor="text1"/>
        </w:rPr>
        <w:t>)</w:t>
      </w:r>
      <w:r w:rsidRPr="0012256A">
        <w:rPr>
          <w:color w:val="000000" w:themeColor="text1"/>
        </w:rPr>
        <w:t xml:space="preserve"> survive</w:t>
      </w:r>
      <w:r w:rsidR="001938D7" w:rsidRPr="0012256A">
        <w:rPr>
          <w:color w:val="000000" w:themeColor="text1"/>
        </w:rPr>
        <w:t>s</w:t>
      </w:r>
      <w:r w:rsidRPr="0012256A">
        <w:rPr>
          <w:color w:val="000000" w:themeColor="text1"/>
        </w:rPr>
        <w:t xml:space="preserve"> dismissal</w:t>
      </w:r>
      <w:r w:rsidR="00AE1A1A" w:rsidRPr="0012256A">
        <w:rPr>
          <w:color w:val="000000" w:themeColor="text1"/>
        </w:rPr>
        <w:t xml:space="preserve"> as well</w:t>
      </w:r>
      <w:r w:rsidRPr="0012256A">
        <w:rPr>
          <w:color w:val="000000" w:themeColor="text1"/>
        </w:rPr>
        <w:t>.</w:t>
      </w:r>
      <w:r w:rsidR="005B0086" w:rsidRPr="0012256A">
        <w:rPr>
          <w:color w:val="000000" w:themeColor="text1"/>
        </w:rPr>
        <w:t xml:space="preserve"> </w:t>
      </w:r>
    </w:p>
    <w:p w14:paraId="2BABFD06" w14:textId="22048926" w:rsidR="004C7204" w:rsidRPr="0012256A" w:rsidRDefault="00CD08A4" w:rsidP="00863C94">
      <w:pPr>
        <w:shd w:val="clear" w:color="auto" w:fill="FFFFFF"/>
        <w:rPr>
          <w:color w:val="000000" w:themeColor="text1"/>
          <w:shd w:val="clear" w:color="auto" w:fill="FFFFFF"/>
        </w:rPr>
      </w:pPr>
      <w:r w:rsidRPr="0012256A">
        <w:rPr>
          <w:color w:val="000000" w:themeColor="text1"/>
          <w:shd w:val="clear" w:color="auto" w:fill="FFFFFF"/>
        </w:rPr>
        <w:t xml:space="preserve"> </w:t>
      </w:r>
    </w:p>
    <w:p w14:paraId="7D81F777" w14:textId="08EF0C0C" w:rsidR="004C7204" w:rsidRPr="005C6C25" w:rsidRDefault="004C7204" w:rsidP="00863C94">
      <w:pPr>
        <w:pStyle w:val="ListParagraph0"/>
        <w:numPr>
          <w:ilvl w:val="0"/>
          <w:numId w:val="16"/>
        </w:numPr>
        <w:shd w:val="clear" w:color="auto" w:fill="FFFFFF"/>
        <w:rPr>
          <w:b/>
          <w:bCs/>
          <w:color w:val="000000" w:themeColor="text1"/>
        </w:rPr>
      </w:pPr>
      <w:r w:rsidRPr="005C6C25">
        <w:rPr>
          <w:b/>
          <w:bCs/>
          <w:color w:val="000000" w:themeColor="text1"/>
        </w:rPr>
        <w:t xml:space="preserve">Motion </w:t>
      </w:r>
      <w:r w:rsidR="006174D6" w:rsidRPr="005C6C25">
        <w:rPr>
          <w:b/>
          <w:bCs/>
          <w:color w:val="000000" w:themeColor="text1"/>
        </w:rPr>
        <w:t>for Recusal</w:t>
      </w:r>
    </w:p>
    <w:p w14:paraId="63879ECE" w14:textId="77777777" w:rsidR="00877BE9" w:rsidRPr="005C6C25" w:rsidRDefault="00877BE9" w:rsidP="00877BE9">
      <w:pPr>
        <w:shd w:val="clear" w:color="auto" w:fill="FFFFFF"/>
        <w:rPr>
          <w:color w:val="000000" w:themeColor="text1"/>
        </w:rPr>
      </w:pPr>
    </w:p>
    <w:p w14:paraId="616C072C" w14:textId="3C1E83EC" w:rsidR="009B0044" w:rsidRPr="005C6C25" w:rsidRDefault="00DA1F75" w:rsidP="00863C94">
      <w:pPr>
        <w:shd w:val="clear" w:color="auto" w:fill="FFFFFF"/>
        <w:rPr>
          <w:color w:val="000000" w:themeColor="text1"/>
        </w:rPr>
      </w:pPr>
      <w:r w:rsidRPr="005C6C25">
        <w:rPr>
          <w:color w:val="000000" w:themeColor="text1"/>
        </w:rPr>
        <w:t>Because the attorney-client relationship “should not lightly”</w:t>
      </w:r>
      <w:r w:rsidRPr="005C6C25">
        <w:rPr>
          <w:rStyle w:val="FootnoteReference"/>
          <w:color w:val="000000" w:themeColor="text1"/>
        </w:rPr>
        <w:footnoteReference w:id="80"/>
      </w:r>
      <w:r w:rsidRPr="005C6C25">
        <w:rPr>
          <w:color w:val="000000" w:themeColor="text1"/>
        </w:rPr>
        <w:t xml:space="preserve"> be disrupted, I exercise “extreme caution”</w:t>
      </w:r>
      <w:r w:rsidRPr="005C6C25">
        <w:rPr>
          <w:rStyle w:val="FootnoteReference"/>
          <w:color w:val="000000" w:themeColor="text1"/>
        </w:rPr>
        <w:footnoteReference w:id="81"/>
      </w:r>
      <w:r w:rsidRPr="005C6C25">
        <w:rPr>
          <w:color w:val="000000" w:themeColor="text1"/>
        </w:rPr>
        <w:t xml:space="preserve"> in assessing the merits of Parent’s Motion </w:t>
      </w:r>
      <w:r w:rsidR="006174D6" w:rsidRPr="005C6C25">
        <w:rPr>
          <w:color w:val="000000" w:themeColor="text1"/>
        </w:rPr>
        <w:t>for Recusal</w:t>
      </w:r>
      <w:r w:rsidRPr="005C6C25">
        <w:rPr>
          <w:color w:val="000000" w:themeColor="text1"/>
        </w:rPr>
        <w:t>. The</w:t>
      </w:r>
      <w:r w:rsidR="009B0044" w:rsidRPr="005C6C25">
        <w:rPr>
          <w:color w:val="000000" w:themeColor="text1"/>
        </w:rPr>
        <w:t xml:space="preserve"> District enjoys the right to the counsel of its choice, </w:t>
      </w:r>
      <w:r w:rsidRPr="005C6C25">
        <w:rPr>
          <w:color w:val="000000" w:themeColor="text1"/>
        </w:rPr>
        <w:t xml:space="preserve">and, as such, </w:t>
      </w:r>
      <w:r w:rsidR="009B0044" w:rsidRPr="005C6C25">
        <w:rPr>
          <w:color w:val="000000" w:themeColor="text1"/>
        </w:rPr>
        <w:t xml:space="preserve">the burden rests with Parent to establish the need to </w:t>
      </w:r>
      <w:r w:rsidR="009B0044" w:rsidRPr="005C6C25">
        <w:rPr>
          <w:color w:val="000000" w:themeColor="text1"/>
        </w:rPr>
        <w:lastRenderedPageBreak/>
        <w:t>interfere with this relationship.</w:t>
      </w:r>
      <w:r w:rsidR="00760FA2" w:rsidRPr="005C6C25">
        <w:rPr>
          <w:rStyle w:val="FootnoteReference"/>
          <w:color w:val="000000" w:themeColor="text1"/>
        </w:rPr>
        <w:footnoteReference w:id="82"/>
      </w:r>
      <w:r w:rsidR="00A410D6" w:rsidRPr="005C6C25">
        <w:rPr>
          <w:color w:val="000000" w:themeColor="text1"/>
        </w:rPr>
        <w:t xml:space="preserve"> </w:t>
      </w:r>
      <w:r w:rsidR="006A453B" w:rsidRPr="005C6C25">
        <w:rPr>
          <w:color w:val="000000" w:themeColor="text1"/>
        </w:rPr>
        <w:t>After</w:t>
      </w:r>
      <w:r w:rsidR="009B0044" w:rsidRPr="005C6C25">
        <w:rPr>
          <w:color w:val="000000" w:themeColor="text1"/>
        </w:rPr>
        <w:t xml:space="preserve"> analyz</w:t>
      </w:r>
      <w:r w:rsidR="006A453B" w:rsidRPr="005C6C25">
        <w:rPr>
          <w:color w:val="000000" w:themeColor="text1"/>
        </w:rPr>
        <w:t>ing</w:t>
      </w:r>
      <w:r w:rsidR="009B0044" w:rsidRPr="005C6C25">
        <w:rPr>
          <w:color w:val="000000" w:themeColor="text1"/>
        </w:rPr>
        <w:t xml:space="preserve"> the particular facts of the case at hand</w:t>
      </w:r>
      <w:r w:rsidR="006A453B" w:rsidRPr="005C6C25">
        <w:rPr>
          <w:color w:val="000000" w:themeColor="text1"/>
        </w:rPr>
        <w:t>,</w:t>
      </w:r>
      <w:r w:rsidR="00760FA2" w:rsidRPr="005C6C25">
        <w:rPr>
          <w:rStyle w:val="FootnoteReference"/>
          <w:color w:val="000000" w:themeColor="text1"/>
        </w:rPr>
        <w:footnoteReference w:id="83"/>
      </w:r>
      <w:r w:rsidR="006A453B" w:rsidRPr="005C6C25">
        <w:rPr>
          <w:color w:val="000000" w:themeColor="text1"/>
        </w:rPr>
        <w:t xml:space="preserve"> I find that</w:t>
      </w:r>
      <w:r w:rsidRPr="005C6C25">
        <w:rPr>
          <w:color w:val="000000" w:themeColor="text1"/>
        </w:rPr>
        <w:t xml:space="preserve"> Parent has not met her burden. My reasoning follows.</w:t>
      </w:r>
    </w:p>
    <w:p w14:paraId="4C8319A2" w14:textId="77777777" w:rsidR="003A1FA0" w:rsidRPr="005C6C25" w:rsidRDefault="003A1FA0" w:rsidP="00863C94">
      <w:pPr>
        <w:shd w:val="clear" w:color="auto" w:fill="FFFFFF"/>
        <w:rPr>
          <w:color w:val="000000" w:themeColor="text1"/>
        </w:rPr>
      </w:pPr>
    </w:p>
    <w:p w14:paraId="3F1CC8EE" w14:textId="1316EB3B" w:rsidR="0053499C" w:rsidRPr="005C6C25" w:rsidRDefault="0053499C" w:rsidP="0053499C">
      <w:pPr>
        <w:shd w:val="clear" w:color="auto" w:fill="FFFFFF"/>
        <w:rPr>
          <w:color w:val="000000" w:themeColor="text1"/>
        </w:rPr>
      </w:pPr>
      <w:r w:rsidRPr="005C6C25">
        <w:rPr>
          <w:color w:val="000000" w:themeColor="text1"/>
        </w:rPr>
        <w:t xml:space="preserve">The Parent moves to </w:t>
      </w:r>
      <w:r w:rsidR="006174D6" w:rsidRPr="005C6C25">
        <w:rPr>
          <w:color w:val="000000" w:themeColor="text1"/>
        </w:rPr>
        <w:t>have</w:t>
      </w:r>
      <w:r w:rsidRPr="005C6C25">
        <w:rPr>
          <w:color w:val="000000" w:themeColor="text1"/>
        </w:rPr>
        <w:t xml:space="preserve"> District’s legal counsel </w:t>
      </w:r>
      <w:r w:rsidR="006174D6" w:rsidRPr="005C6C25">
        <w:rPr>
          <w:color w:val="000000" w:themeColor="text1"/>
        </w:rPr>
        <w:t xml:space="preserve">recused </w:t>
      </w:r>
      <w:r w:rsidRPr="005C6C25">
        <w:rPr>
          <w:color w:val="000000" w:themeColor="text1"/>
        </w:rPr>
        <w:t>based on allegations that Dracut’s Counsel has previously conducted an “independent review” of Parent’s bullying allegations and represented the District in Parent’s PRS complaints. According to Parent, “this is a conflict of interest” and “is unethical.”</w:t>
      </w:r>
      <w:r w:rsidRPr="005C6C25">
        <w:rPr>
          <w:rStyle w:val="FootnoteReference"/>
          <w:color w:val="000000" w:themeColor="text1"/>
        </w:rPr>
        <w:footnoteReference w:id="84"/>
      </w:r>
    </w:p>
    <w:p w14:paraId="61B7646B" w14:textId="77777777" w:rsidR="006174D6" w:rsidRPr="005C6C25" w:rsidRDefault="006174D6" w:rsidP="0053499C">
      <w:pPr>
        <w:shd w:val="clear" w:color="auto" w:fill="FFFFFF"/>
        <w:rPr>
          <w:color w:val="000000" w:themeColor="text1"/>
        </w:rPr>
      </w:pPr>
    </w:p>
    <w:p w14:paraId="013CF125" w14:textId="15B2D58E" w:rsidR="003A1FA0" w:rsidRPr="0012256A" w:rsidRDefault="0053499C" w:rsidP="00863C94">
      <w:pPr>
        <w:shd w:val="clear" w:color="auto" w:fill="FFFFFF"/>
        <w:rPr>
          <w:color w:val="000000" w:themeColor="text1"/>
        </w:rPr>
      </w:pPr>
      <w:r w:rsidRPr="005C6C25">
        <w:rPr>
          <w:color w:val="000000" w:themeColor="text1"/>
        </w:rPr>
        <w:t>Parent’s argument is unpersuasive.</w:t>
      </w:r>
      <w:r w:rsidR="00B94C49" w:rsidRPr="005C6C25">
        <w:rPr>
          <w:rStyle w:val="FootnoteReference"/>
          <w:color w:val="000000" w:themeColor="text1"/>
        </w:rPr>
        <w:footnoteReference w:id="85"/>
      </w:r>
      <w:r w:rsidRPr="005C6C25">
        <w:rPr>
          <w:color w:val="000000" w:themeColor="text1"/>
        </w:rPr>
        <w:t xml:space="preserve"> Dracut’s Counsel’s prior work on behalf of his client relative to Student does not in any way preclude his ongoing involvement.</w:t>
      </w:r>
      <w:r w:rsidR="0053616F" w:rsidRPr="005C6C25">
        <w:rPr>
          <w:color w:val="000000" w:themeColor="text1"/>
        </w:rPr>
        <w:t xml:space="preserve"> Nor can I find any Rule in the Massachusetts Rules of Professional Conduct that would support Parent’s assertion that such representation by Dracut’s Counsel would be a conflict of interest or unethical under the circumstances.</w:t>
      </w:r>
      <w:r w:rsidR="00571029" w:rsidRPr="005C6C25">
        <w:rPr>
          <w:rStyle w:val="FootnoteReference"/>
          <w:color w:val="000000" w:themeColor="text1"/>
        </w:rPr>
        <w:footnoteReference w:id="86"/>
      </w:r>
      <w:r w:rsidR="0053616F" w:rsidRPr="005C6C25">
        <w:rPr>
          <w:color w:val="000000" w:themeColor="text1"/>
        </w:rPr>
        <w:t xml:space="preserve"> </w:t>
      </w:r>
      <w:r w:rsidRPr="005C6C25">
        <w:rPr>
          <w:color w:val="000000" w:themeColor="text1"/>
        </w:rPr>
        <w:t>Because I cannot find that the “continued participation [of Dracut’s Counsel] as counsel taints the legal system or the trial of the cause before it,”</w:t>
      </w:r>
      <w:r w:rsidRPr="005C6C25">
        <w:rPr>
          <w:rStyle w:val="FootnoteReference"/>
          <w:color w:val="000000" w:themeColor="text1"/>
        </w:rPr>
        <w:footnoteReference w:id="87"/>
      </w:r>
      <w:r w:rsidRPr="005C6C25">
        <w:rPr>
          <w:color w:val="000000" w:themeColor="text1"/>
        </w:rPr>
        <w:t xml:space="preserve"> Parent’s </w:t>
      </w:r>
      <w:r w:rsidR="0053616F" w:rsidRPr="005C6C25">
        <w:rPr>
          <w:color w:val="000000" w:themeColor="text1"/>
        </w:rPr>
        <w:t xml:space="preserve">Motion </w:t>
      </w:r>
      <w:r w:rsidR="006174D6" w:rsidRPr="005C6C25">
        <w:rPr>
          <w:color w:val="000000" w:themeColor="text1"/>
        </w:rPr>
        <w:t>for Recusal</w:t>
      </w:r>
      <w:r w:rsidR="0053616F" w:rsidRPr="005C6C25">
        <w:rPr>
          <w:color w:val="000000" w:themeColor="text1"/>
        </w:rPr>
        <w:t xml:space="preserve"> must be denied.</w:t>
      </w:r>
    </w:p>
    <w:p w14:paraId="26A67B60" w14:textId="77777777" w:rsidR="005E6C43" w:rsidRPr="0012256A" w:rsidRDefault="005E6C43" w:rsidP="00863C94">
      <w:pPr>
        <w:shd w:val="clear" w:color="auto" w:fill="FFFFFF"/>
        <w:rPr>
          <w:b/>
          <w:bCs/>
          <w:color w:val="000000" w:themeColor="text1"/>
        </w:rPr>
      </w:pPr>
    </w:p>
    <w:p w14:paraId="7BA27CB9" w14:textId="723CEEEA" w:rsidR="000A63A2" w:rsidRPr="0012256A" w:rsidRDefault="000A63A2" w:rsidP="00863C94">
      <w:pPr>
        <w:shd w:val="clear" w:color="auto" w:fill="FFFFFF"/>
        <w:rPr>
          <w:color w:val="000000" w:themeColor="text1"/>
        </w:rPr>
      </w:pPr>
      <w:r w:rsidRPr="0012256A">
        <w:rPr>
          <w:b/>
          <w:bCs/>
          <w:color w:val="000000" w:themeColor="text1"/>
        </w:rPr>
        <w:t>ORDER</w:t>
      </w:r>
      <w:r w:rsidR="00BB57D9" w:rsidRPr="0012256A">
        <w:rPr>
          <w:b/>
          <w:bCs/>
          <w:color w:val="000000" w:themeColor="text1"/>
        </w:rPr>
        <w:t>:</w:t>
      </w:r>
    </w:p>
    <w:p w14:paraId="2B446EE6" w14:textId="77777777" w:rsidR="00664D0B" w:rsidRPr="0012256A" w:rsidRDefault="00664D0B" w:rsidP="00863C94">
      <w:pPr>
        <w:shd w:val="clear" w:color="auto" w:fill="FFFFFF"/>
        <w:rPr>
          <w:color w:val="000000" w:themeColor="text1"/>
        </w:rPr>
      </w:pPr>
    </w:p>
    <w:p w14:paraId="6B8838AF" w14:textId="11FD7B90" w:rsidR="00B115D6" w:rsidRPr="0012256A" w:rsidRDefault="005C07CF" w:rsidP="00863C94">
      <w:pPr>
        <w:shd w:val="clear" w:color="auto" w:fill="FFFFFF"/>
        <w:rPr>
          <w:b/>
          <w:bCs/>
          <w:color w:val="000000" w:themeColor="text1"/>
        </w:rPr>
      </w:pPr>
      <w:r w:rsidRPr="0012256A">
        <w:rPr>
          <w:color w:val="000000" w:themeColor="text1"/>
        </w:rPr>
        <w:t>The District’s </w:t>
      </w:r>
      <w:r w:rsidRPr="0012256A">
        <w:rPr>
          <w:i/>
          <w:iCs/>
          <w:color w:val="000000" w:themeColor="text1"/>
        </w:rPr>
        <w:t>Motion</w:t>
      </w:r>
      <w:r w:rsidR="004C7204" w:rsidRPr="0012256A">
        <w:rPr>
          <w:i/>
          <w:iCs/>
          <w:color w:val="000000" w:themeColor="text1"/>
        </w:rPr>
        <w:t xml:space="preserve"> to Dismiss</w:t>
      </w:r>
      <w:r w:rsidRPr="0012256A">
        <w:rPr>
          <w:i/>
          <w:iCs/>
          <w:color w:val="000000" w:themeColor="text1"/>
        </w:rPr>
        <w:t> </w:t>
      </w:r>
      <w:r w:rsidRPr="0012256A">
        <w:rPr>
          <w:color w:val="000000" w:themeColor="text1"/>
        </w:rPr>
        <w:t>is hereby </w:t>
      </w:r>
      <w:r w:rsidRPr="0012256A">
        <w:rPr>
          <w:b/>
          <w:bCs/>
          <w:color w:val="000000" w:themeColor="text1"/>
        </w:rPr>
        <w:t xml:space="preserve">ALLOWED, in substantial part, and DENIED, in part. </w:t>
      </w:r>
    </w:p>
    <w:p w14:paraId="11F8935F" w14:textId="77777777" w:rsidR="00B115D6" w:rsidRPr="0012256A" w:rsidRDefault="00B115D6" w:rsidP="00863C94">
      <w:pPr>
        <w:shd w:val="clear" w:color="auto" w:fill="FFFFFF"/>
        <w:rPr>
          <w:b/>
          <w:bCs/>
          <w:color w:val="000000" w:themeColor="text1"/>
        </w:rPr>
      </w:pPr>
    </w:p>
    <w:p w14:paraId="20F66536" w14:textId="6DFDFF7E" w:rsidR="00915439" w:rsidRPr="0012256A" w:rsidRDefault="005C07CF" w:rsidP="00863C94">
      <w:pPr>
        <w:shd w:val="clear" w:color="auto" w:fill="FFFFFF"/>
        <w:rPr>
          <w:b/>
          <w:bCs/>
          <w:color w:val="000000" w:themeColor="text1"/>
        </w:rPr>
      </w:pPr>
      <w:r w:rsidRPr="0012256A">
        <w:rPr>
          <w:color w:val="000000" w:themeColor="text1"/>
        </w:rPr>
        <w:t xml:space="preserve">Specifically, </w:t>
      </w:r>
      <w:r w:rsidR="00E0097A" w:rsidRPr="0012256A">
        <w:rPr>
          <w:color w:val="000000" w:themeColor="text1"/>
        </w:rPr>
        <w:t>the following claims are</w:t>
      </w:r>
      <w:r w:rsidR="00E0097A" w:rsidRPr="0012256A">
        <w:rPr>
          <w:b/>
          <w:bCs/>
          <w:color w:val="000000" w:themeColor="text1"/>
        </w:rPr>
        <w:t xml:space="preserve"> DISMISSED WITH PREJUDICE:</w:t>
      </w:r>
    </w:p>
    <w:p w14:paraId="231847D9" w14:textId="77777777" w:rsidR="00915439" w:rsidRPr="005C6C25" w:rsidRDefault="00915439" w:rsidP="005C6C25">
      <w:pPr>
        <w:pStyle w:val="ListParagraph0"/>
        <w:numPr>
          <w:ilvl w:val="1"/>
          <w:numId w:val="19"/>
        </w:numPr>
        <w:shd w:val="clear" w:color="auto" w:fill="FFFFFF"/>
        <w:rPr>
          <w:color w:val="000000" w:themeColor="text1"/>
        </w:rPr>
      </w:pPr>
      <w:r w:rsidRPr="005C6C25">
        <w:rPr>
          <w:color w:val="000000" w:themeColor="text1"/>
        </w:rPr>
        <w:t>Beginning in September 2018 and until the filing of the complaint, Dracut “failed to provide [Student] with a safe education.”</w:t>
      </w:r>
    </w:p>
    <w:p w14:paraId="4CF9E6AB" w14:textId="6E4915D4"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D</w:t>
      </w:r>
      <w:r w:rsidR="00E0097A" w:rsidRPr="0012256A">
        <w:rPr>
          <w:color w:val="000000" w:themeColor="text1"/>
        </w:rPr>
        <w:t>uring the 2021-2022 and 2022-2023 school years Dracut provided Student “with an unprotected email address,” and, as a result, Student was “solicited by child predators.” Dracut also used Student’s first and last name “for all internet programs as a sign in ID” in violation of 201 CMR 17.00; forced Student had to “share” a Chromebook which allowed “others” access to her “private information.” In addition, Dracut “put [Student] online in school” against Parent’s wishes, as a result of which Student was “hacked and compromised” on January 27, 2023. Dracut failed to investigate the matter properly nor to “rectify their email system.”</w:t>
      </w:r>
    </w:p>
    <w:p w14:paraId="2A12FC6C" w14:textId="5FA096EB"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D</w:t>
      </w:r>
      <w:r w:rsidR="00E0097A" w:rsidRPr="0012256A">
        <w:rPr>
          <w:color w:val="000000" w:themeColor="text1"/>
        </w:rPr>
        <w:t xml:space="preserve">uring the 2021-2022 and 2022-2023 school years, Dracut failed to respond properly to allegations that Student was being bullied by a number of students and </w:t>
      </w:r>
      <w:r w:rsidR="00E0097A" w:rsidRPr="0012256A">
        <w:rPr>
          <w:color w:val="000000" w:themeColor="text1"/>
        </w:rPr>
        <w:lastRenderedPageBreak/>
        <w:t xml:space="preserve">staff. Dracut also retaliated against Student, in part, by “ostracizing” her and ignoring her “accommodations” and against Parent, in part, by “placing a No Trespass Order on [her]” and refusing to hire an independent investigator to investigate Parent’s claims.  </w:t>
      </w:r>
    </w:p>
    <w:p w14:paraId="356A8DF5" w14:textId="338D552D"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D</w:t>
      </w:r>
      <w:r w:rsidR="00E0097A" w:rsidRPr="0012256A">
        <w:rPr>
          <w:color w:val="000000" w:themeColor="text1"/>
        </w:rPr>
        <w:t>uring the 2021-2022 and 2022-2023 school years Dracut administrative staff “refused to honor ADA accommodation requests” made by Parent both on behalf of Student and herself, and, specifically, that Dracut “refused to accommodate [Student’s] communication preferences which is to not have meetings or questioning in person but rather for it be done via email, recorded zoom meet, or recorded telephone. [Student] asked to please have notice of what the topic is. She also asked for [Parent] to be present as an ADA accommodation. These were ignored and at times violated.”</w:t>
      </w:r>
    </w:p>
    <w:p w14:paraId="53D4B7DC" w14:textId="790BE147"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I</w:t>
      </w:r>
      <w:r w:rsidR="00E0097A" w:rsidRPr="0012256A">
        <w:rPr>
          <w:color w:val="000000" w:themeColor="text1"/>
        </w:rPr>
        <w:t>n November 2022, Dracut violated Parent’s “Constitutional rights” when she “didn't get to vote” due to the No-Trespass Order.</w:t>
      </w:r>
    </w:p>
    <w:p w14:paraId="229E542E" w14:textId="3B163F43"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I</w:t>
      </w:r>
      <w:r w:rsidR="00E0097A" w:rsidRPr="0012256A">
        <w:rPr>
          <w:color w:val="000000" w:themeColor="text1"/>
        </w:rPr>
        <w:t>n November 2022, Parent “was not able to have [Student’s parent-teacher] conference in person like other parents” due to the No-Trespass Order and that”[d]uring this conference the Zoom meet froze as is known with the schools [sic] reception to do and [Parent] was cut off halfway through and did not get [her] alotted [sic] time as other parents did.”</w:t>
      </w:r>
    </w:p>
    <w:p w14:paraId="2F1039B6" w14:textId="5D2B93EC"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I</w:t>
      </w:r>
      <w:r w:rsidR="00E0097A" w:rsidRPr="0012256A">
        <w:rPr>
          <w:color w:val="000000" w:themeColor="text1"/>
        </w:rPr>
        <w:t>n September 2018 and again in March 2023, Dracut failed to respond properly and investigate two “sexual assault” claims made by Student (the first incident of which took place in September 2018 and the second on March 27, 2023). Dracut also retaliated against Student and Parent for filing these reports with the District.</w:t>
      </w:r>
    </w:p>
    <w:p w14:paraId="1C82BC28" w14:textId="746591F2"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I</w:t>
      </w:r>
      <w:r w:rsidR="00E0097A" w:rsidRPr="0012256A">
        <w:rPr>
          <w:color w:val="000000" w:themeColor="text1"/>
        </w:rPr>
        <w:t>n the spring of 2022 and again in the spring of 2023, Dracut, and specifically the Superintendent and School Committee, refused to change Student’s schools as requested by Parent.</w:t>
      </w:r>
    </w:p>
    <w:p w14:paraId="5E79177B" w14:textId="77ECF034" w:rsidR="00E0097A" w:rsidRPr="0012256A" w:rsidRDefault="006C35D6" w:rsidP="005C6C25">
      <w:pPr>
        <w:pStyle w:val="ListParagraph0"/>
        <w:numPr>
          <w:ilvl w:val="1"/>
          <w:numId w:val="19"/>
        </w:numPr>
        <w:shd w:val="clear" w:color="auto" w:fill="FFFFFF"/>
        <w:rPr>
          <w:color w:val="000000" w:themeColor="text1"/>
        </w:rPr>
      </w:pPr>
      <w:r w:rsidRPr="0012256A">
        <w:rPr>
          <w:color w:val="000000" w:themeColor="text1"/>
        </w:rPr>
        <w:t>D</w:t>
      </w:r>
      <w:r w:rsidR="00E0097A" w:rsidRPr="0012256A">
        <w:rPr>
          <w:color w:val="000000" w:themeColor="text1"/>
        </w:rPr>
        <w:t>uring the 2021-2022 and 2022-2023 school years Dracut, and specifically the Superintendent, denied [Parent access to] Student’s “records.”</w:t>
      </w:r>
    </w:p>
    <w:p w14:paraId="41C052BA" w14:textId="77777777" w:rsidR="00B115D6" w:rsidRPr="0012256A" w:rsidRDefault="00B115D6" w:rsidP="00863C94">
      <w:pPr>
        <w:shd w:val="clear" w:color="auto" w:fill="FFFFFF"/>
        <w:rPr>
          <w:color w:val="000000" w:themeColor="text1"/>
        </w:rPr>
      </w:pPr>
    </w:p>
    <w:p w14:paraId="6686B86D" w14:textId="6AF3B907" w:rsidR="00E0097A" w:rsidRPr="0012256A" w:rsidRDefault="00E0097A" w:rsidP="00863C94">
      <w:pPr>
        <w:shd w:val="clear" w:color="auto" w:fill="FFFFFF"/>
        <w:rPr>
          <w:color w:val="000000" w:themeColor="text1"/>
        </w:rPr>
      </w:pPr>
      <w:r w:rsidRPr="005C6C25">
        <w:rPr>
          <w:color w:val="000000" w:themeColor="text1"/>
        </w:rPr>
        <w:t>Claim</w:t>
      </w:r>
      <w:r w:rsidR="004C7204" w:rsidRPr="005C6C25">
        <w:rPr>
          <w:color w:val="000000" w:themeColor="text1"/>
        </w:rPr>
        <w:t>s</w:t>
      </w:r>
      <w:r w:rsidRPr="005C6C25">
        <w:rPr>
          <w:color w:val="000000" w:themeColor="text1"/>
        </w:rPr>
        <w:t xml:space="preserve"> (j) </w:t>
      </w:r>
      <w:r w:rsidR="004C7204" w:rsidRPr="005C6C25">
        <w:rPr>
          <w:color w:val="000000" w:themeColor="text1"/>
        </w:rPr>
        <w:t xml:space="preserve">and (k) </w:t>
      </w:r>
      <w:r w:rsidRPr="005C6C25">
        <w:rPr>
          <w:b/>
          <w:bCs/>
          <w:color w:val="000000" w:themeColor="text1"/>
        </w:rPr>
        <w:t>SURVIVE</w:t>
      </w:r>
      <w:r w:rsidRPr="005C6C25">
        <w:rPr>
          <w:color w:val="000000" w:themeColor="text1"/>
        </w:rPr>
        <w:t xml:space="preserve"> dismissal. As such, </w:t>
      </w:r>
      <w:r w:rsidR="00986184" w:rsidRPr="005C6C25">
        <w:rPr>
          <w:color w:val="000000" w:themeColor="text1"/>
        </w:rPr>
        <w:t>t</w:t>
      </w:r>
      <w:r w:rsidRPr="005C6C25">
        <w:rPr>
          <w:color w:val="000000" w:themeColor="text1"/>
        </w:rPr>
        <w:t xml:space="preserve">he only issues remaining for Hearing are (1) whether Dracut’s proposed 504 Plan </w:t>
      </w:r>
      <w:r w:rsidR="00986184" w:rsidRPr="005C6C25">
        <w:rPr>
          <w:color w:val="000000" w:themeColor="text1"/>
        </w:rPr>
        <w:t xml:space="preserve">is appropriate, (2) </w:t>
      </w:r>
      <w:r w:rsidR="005E6C43" w:rsidRPr="005C6C25">
        <w:rPr>
          <w:color w:val="000000" w:themeColor="text1"/>
        </w:rPr>
        <w:t xml:space="preserve">whether the District failed to meet with Parent to amend Student’s 504 Plan in violation of the procedural requirements of Section 504, </w:t>
      </w:r>
      <w:r w:rsidR="00B979D7" w:rsidRPr="005C6C25">
        <w:rPr>
          <w:color w:val="000000" w:themeColor="text1"/>
        </w:rPr>
        <w:t xml:space="preserve">and </w:t>
      </w:r>
      <w:r w:rsidR="005E6C43" w:rsidRPr="005C6C25">
        <w:rPr>
          <w:color w:val="000000" w:themeColor="text1"/>
        </w:rPr>
        <w:t xml:space="preserve">(3) </w:t>
      </w:r>
      <w:r w:rsidR="00986184" w:rsidRPr="005C6C25">
        <w:rPr>
          <w:color w:val="000000" w:themeColor="text1"/>
        </w:rPr>
        <w:t>whether the District</w:t>
      </w:r>
      <w:r w:rsidRPr="005C6C25">
        <w:rPr>
          <w:color w:val="000000" w:themeColor="text1"/>
        </w:rPr>
        <w:t xml:space="preserve"> </w:t>
      </w:r>
      <w:r w:rsidR="00986184" w:rsidRPr="005C6C25">
        <w:rPr>
          <w:color w:val="000000" w:themeColor="text1"/>
        </w:rPr>
        <w:t xml:space="preserve">retaliated against </w:t>
      </w:r>
      <w:r w:rsidRPr="005C6C25">
        <w:rPr>
          <w:color w:val="000000" w:themeColor="text1"/>
        </w:rPr>
        <w:t>Parent by “taking back” the 504 Plan and insisting that Parent provide additional documentation of Student’s diagnosis</w:t>
      </w:r>
      <w:r w:rsidR="00B979D7" w:rsidRPr="005C6C25">
        <w:rPr>
          <w:color w:val="000000" w:themeColor="text1"/>
        </w:rPr>
        <w:t>,</w:t>
      </w:r>
      <w:r w:rsidR="004C7204" w:rsidRPr="005C6C25">
        <w:rPr>
          <w:color w:val="000000" w:themeColor="text1"/>
        </w:rPr>
        <w:t xml:space="preserve"> and (</w:t>
      </w:r>
      <w:r w:rsidR="005E6C43" w:rsidRPr="005C6C25">
        <w:rPr>
          <w:color w:val="000000" w:themeColor="text1"/>
        </w:rPr>
        <w:t>4</w:t>
      </w:r>
      <w:r w:rsidR="004C7204" w:rsidRPr="005C6C25">
        <w:rPr>
          <w:color w:val="000000" w:themeColor="text1"/>
        </w:rPr>
        <w:t>)</w:t>
      </w:r>
      <w:r w:rsidR="00B979D7" w:rsidRPr="005C6C25">
        <w:rPr>
          <w:color w:val="000000" w:themeColor="text1"/>
        </w:rPr>
        <w:t xml:space="preserve"> whether the District failed to implemented accepted portions of Student’s 504 Plan.</w:t>
      </w:r>
    </w:p>
    <w:p w14:paraId="4AA14841" w14:textId="77777777" w:rsidR="00B25488" w:rsidRPr="0012256A" w:rsidRDefault="00B25488" w:rsidP="00863C94">
      <w:pPr>
        <w:shd w:val="clear" w:color="auto" w:fill="FFFFFF"/>
        <w:rPr>
          <w:color w:val="000000" w:themeColor="text1"/>
        </w:rPr>
      </w:pPr>
    </w:p>
    <w:p w14:paraId="20A05DFD" w14:textId="04CEC792" w:rsidR="004C7204" w:rsidRPr="0012256A" w:rsidRDefault="004C7204" w:rsidP="00863C94">
      <w:pPr>
        <w:shd w:val="clear" w:color="auto" w:fill="FFFFFF"/>
        <w:rPr>
          <w:color w:val="000000" w:themeColor="text1"/>
        </w:rPr>
      </w:pPr>
      <w:r w:rsidRPr="005C6C25">
        <w:rPr>
          <w:color w:val="000000" w:themeColor="text1"/>
        </w:rPr>
        <w:t xml:space="preserve">Furthermore, Parent’s </w:t>
      </w:r>
      <w:r w:rsidRPr="005C6C25">
        <w:rPr>
          <w:i/>
          <w:iCs/>
          <w:color w:val="000000" w:themeColor="text1"/>
        </w:rPr>
        <w:t xml:space="preserve">Motion </w:t>
      </w:r>
      <w:r w:rsidR="006174D6" w:rsidRPr="005C6C25">
        <w:rPr>
          <w:i/>
          <w:iCs/>
          <w:color w:val="000000" w:themeColor="text1"/>
        </w:rPr>
        <w:t>for</w:t>
      </w:r>
      <w:r w:rsidR="0054251E" w:rsidRPr="005C6C25">
        <w:rPr>
          <w:i/>
          <w:iCs/>
          <w:color w:val="000000" w:themeColor="text1"/>
        </w:rPr>
        <w:t xml:space="preserve"> Counsel</w:t>
      </w:r>
      <w:r w:rsidR="006174D6" w:rsidRPr="005C6C25">
        <w:rPr>
          <w:i/>
          <w:iCs/>
          <w:color w:val="000000" w:themeColor="text1"/>
        </w:rPr>
        <w:t xml:space="preserve"> Recusal</w:t>
      </w:r>
      <w:r w:rsidR="006174D6" w:rsidRPr="005C6C25">
        <w:rPr>
          <w:color w:val="000000" w:themeColor="text1"/>
        </w:rPr>
        <w:t xml:space="preserve"> </w:t>
      </w:r>
      <w:r w:rsidRPr="005C6C25">
        <w:rPr>
          <w:color w:val="000000" w:themeColor="text1"/>
        </w:rPr>
        <w:t xml:space="preserve">is hereby </w:t>
      </w:r>
      <w:r w:rsidRPr="005C6C25">
        <w:rPr>
          <w:b/>
          <w:bCs/>
          <w:color w:val="000000" w:themeColor="text1"/>
        </w:rPr>
        <w:t>DENIED</w:t>
      </w:r>
      <w:r w:rsidRPr="005C6C25">
        <w:rPr>
          <w:color w:val="000000" w:themeColor="text1"/>
        </w:rPr>
        <w:t>.</w:t>
      </w:r>
    </w:p>
    <w:p w14:paraId="7A7AF26D" w14:textId="77777777" w:rsidR="004C7204" w:rsidRPr="0012256A" w:rsidRDefault="004C7204" w:rsidP="00863C94">
      <w:pPr>
        <w:shd w:val="clear" w:color="auto" w:fill="FFFFFF"/>
        <w:rPr>
          <w:color w:val="000000" w:themeColor="text1"/>
        </w:rPr>
      </w:pPr>
    </w:p>
    <w:p w14:paraId="0D698254" w14:textId="1D13EE0E" w:rsidR="000A63A2" w:rsidRPr="0012256A" w:rsidRDefault="000A63A2" w:rsidP="00863C94">
      <w:pPr>
        <w:shd w:val="clear" w:color="auto" w:fill="FFFFFF"/>
        <w:rPr>
          <w:color w:val="000000" w:themeColor="text1"/>
        </w:rPr>
      </w:pPr>
      <w:r w:rsidRPr="0012256A">
        <w:rPr>
          <w:color w:val="000000" w:themeColor="text1"/>
        </w:rPr>
        <w:t>By the Hearing Officer:</w:t>
      </w:r>
    </w:p>
    <w:p w14:paraId="065D872E" w14:textId="77777777" w:rsidR="00664D0B" w:rsidRPr="0012256A" w:rsidRDefault="00664D0B" w:rsidP="00863C94">
      <w:pPr>
        <w:shd w:val="clear" w:color="auto" w:fill="FFFFFF"/>
        <w:rPr>
          <w:color w:val="000000" w:themeColor="text1"/>
        </w:rPr>
      </w:pPr>
    </w:p>
    <w:p w14:paraId="55407727" w14:textId="3F202D32" w:rsidR="00664D0B" w:rsidRPr="0012256A" w:rsidRDefault="005F6E0D" w:rsidP="00863C94">
      <w:pPr>
        <w:shd w:val="clear" w:color="auto" w:fill="FFFFFF"/>
        <w:rPr>
          <w:color w:val="000000" w:themeColor="text1"/>
          <w:u w:val="single"/>
        </w:rPr>
      </w:pPr>
      <w:r w:rsidRPr="0012256A">
        <w:rPr>
          <w:color w:val="000000" w:themeColor="text1"/>
          <w:u w:val="single"/>
        </w:rPr>
        <w:t xml:space="preserve">/s/ </w:t>
      </w:r>
      <w:r w:rsidR="00664D0B" w:rsidRPr="0012256A">
        <w:rPr>
          <w:color w:val="000000" w:themeColor="text1"/>
          <w:u w:val="single"/>
        </w:rPr>
        <w:t>Alina Kantor Nir</w:t>
      </w:r>
      <w:r w:rsidR="000A63A2" w:rsidRPr="0012256A">
        <w:rPr>
          <w:color w:val="000000" w:themeColor="text1"/>
          <w:u w:val="single"/>
        </w:rPr>
        <w:t> </w:t>
      </w:r>
    </w:p>
    <w:p w14:paraId="25620E38" w14:textId="6CDF5E16" w:rsidR="000A63A2" w:rsidRPr="0012256A" w:rsidRDefault="000A63A2" w:rsidP="00863C94">
      <w:pPr>
        <w:shd w:val="clear" w:color="auto" w:fill="FFFFFF"/>
        <w:rPr>
          <w:color w:val="000000" w:themeColor="text1"/>
        </w:rPr>
      </w:pPr>
      <w:r w:rsidRPr="0012256A">
        <w:rPr>
          <w:color w:val="000000" w:themeColor="text1"/>
        </w:rPr>
        <w:t>Alina Kantor Nir</w:t>
      </w:r>
      <w:r w:rsidRPr="0012256A">
        <w:rPr>
          <w:color w:val="000000" w:themeColor="text1"/>
        </w:rPr>
        <w:br/>
        <w:t>Dated:</w:t>
      </w:r>
      <w:r w:rsidR="007F78DD" w:rsidRPr="0012256A">
        <w:rPr>
          <w:color w:val="000000" w:themeColor="text1"/>
        </w:rPr>
        <w:t xml:space="preserve"> </w:t>
      </w:r>
      <w:r w:rsidR="00BB57D9" w:rsidRPr="0012256A">
        <w:rPr>
          <w:color w:val="000000" w:themeColor="text1"/>
        </w:rPr>
        <w:t xml:space="preserve">June </w:t>
      </w:r>
      <w:r w:rsidR="00AF1BC0" w:rsidRPr="0012256A">
        <w:rPr>
          <w:color w:val="000000" w:themeColor="text1"/>
        </w:rPr>
        <w:t>30</w:t>
      </w:r>
      <w:r w:rsidR="00664D0B" w:rsidRPr="0012256A">
        <w:rPr>
          <w:color w:val="000000" w:themeColor="text1"/>
        </w:rPr>
        <w:t>, 2023</w:t>
      </w:r>
    </w:p>
    <w:p w14:paraId="52644BC4" w14:textId="69FC1CD2" w:rsidR="006A6D4F" w:rsidRPr="0012256A" w:rsidRDefault="000A63A2" w:rsidP="006A6D4F">
      <w:pPr>
        <w:shd w:val="clear" w:color="auto" w:fill="FFFFFF"/>
        <w:rPr>
          <w:color w:val="000000" w:themeColor="text1"/>
        </w:rPr>
      </w:pPr>
      <w:r w:rsidRPr="0012256A">
        <w:rPr>
          <w:color w:val="000000" w:themeColor="text1"/>
        </w:rPr>
        <w:t> </w:t>
      </w:r>
    </w:p>
    <w:p w14:paraId="07EA864D" w14:textId="77777777" w:rsidR="006A6D4F" w:rsidRPr="0012256A" w:rsidRDefault="006A6D4F">
      <w:pPr>
        <w:rPr>
          <w:color w:val="000000" w:themeColor="text1"/>
        </w:rPr>
      </w:pPr>
      <w:r w:rsidRPr="0012256A">
        <w:rPr>
          <w:color w:val="000000" w:themeColor="text1"/>
        </w:rPr>
        <w:br w:type="page"/>
      </w:r>
    </w:p>
    <w:p w14:paraId="491FF4B8" w14:textId="77777777" w:rsidR="003961C4" w:rsidRPr="0012256A" w:rsidRDefault="003961C4" w:rsidP="006A6D4F">
      <w:pPr>
        <w:shd w:val="clear" w:color="auto" w:fill="FFFFFF"/>
        <w:rPr>
          <w:color w:val="000000" w:themeColor="text1"/>
        </w:rPr>
      </w:pPr>
    </w:p>
    <w:p w14:paraId="6684CF67" w14:textId="77777777" w:rsidR="003961C4" w:rsidRPr="0012256A" w:rsidRDefault="003961C4" w:rsidP="00863C94">
      <w:pPr>
        <w:jc w:val="center"/>
        <w:rPr>
          <w:b/>
          <w:bCs/>
          <w:color w:val="000000" w:themeColor="text1"/>
        </w:rPr>
      </w:pPr>
      <w:r w:rsidRPr="0012256A">
        <w:rPr>
          <w:b/>
          <w:bCs/>
          <w:noProof/>
          <w:color w:val="000000" w:themeColor="text1"/>
        </w:rPr>
        <w:drawing>
          <wp:inline distT="0" distB="0" distL="0" distR="0" wp14:anchorId="52A76BAC" wp14:editId="7BDA93ED">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12256A">
        <w:rPr>
          <w:b/>
          <w:bCs/>
          <w:color w:val="000000" w:themeColor="text1"/>
        </w:rPr>
        <w:t>COMMONWEALTH OF MASSACHUSETTS</w:t>
      </w:r>
    </w:p>
    <w:p w14:paraId="1015942A" w14:textId="7CBE8CBF" w:rsidR="003961C4" w:rsidRPr="0012256A" w:rsidRDefault="003961C4" w:rsidP="00863C94">
      <w:pPr>
        <w:pStyle w:val="ListParagraph0"/>
        <w:ind w:left="2160"/>
        <w:rPr>
          <w:b/>
          <w:bCs/>
          <w:color w:val="000000" w:themeColor="text1"/>
        </w:rPr>
      </w:pPr>
      <w:r w:rsidRPr="0012256A">
        <w:rPr>
          <w:b/>
          <w:bCs/>
          <w:color w:val="000000" w:themeColor="text1"/>
        </w:rPr>
        <w:t>BUREAU OF SPECIAL EDUCATION APPEALS</w:t>
      </w:r>
    </w:p>
    <w:p w14:paraId="3F7D2CFE" w14:textId="77777777" w:rsidR="00854BC5" w:rsidRPr="0012256A" w:rsidRDefault="00854BC5" w:rsidP="00863C94">
      <w:pPr>
        <w:pStyle w:val="ListParagraph0"/>
        <w:rPr>
          <w:b/>
          <w:bCs/>
          <w:color w:val="000000" w:themeColor="text1"/>
        </w:rPr>
      </w:pPr>
    </w:p>
    <w:p w14:paraId="26E1B865" w14:textId="77777777" w:rsidR="003961C4" w:rsidRPr="0012256A" w:rsidRDefault="003961C4" w:rsidP="00863C94">
      <w:pPr>
        <w:jc w:val="center"/>
        <w:rPr>
          <w:b/>
          <w:bCs/>
          <w:color w:val="000000" w:themeColor="text1"/>
          <w:u w:val="single"/>
        </w:rPr>
      </w:pPr>
      <w:r w:rsidRPr="0012256A">
        <w:rPr>
          <w:b/>
          <w:bCs/>
          <w:color w:val="000000" w:themeColor="text1"/>
          <w:u w:val="single"/>
        </w:rPr>
        <w:t xml:space="preserve">EFFECT OF FINAL BSEA ACTIONS AND </w:t>
      </w:r>
      <w:r w:rsidRPr="0012256A">
        <w:rPr>
          <w:b/>
          <w:bCs/>
          <w:noProof/>
          <w:color w:val="000000" w:themeColor="text1"/>
        </w:rPr>
        <w:drawing>
          <wp:inline distT="0" distB="0" distL="0" distR="0" wp14:anchorId="555097DA" wp14:editId="0FDE6AD4">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2"/>
                    <a:stretch>
                      <a:fillRect/>
                    </a:stretch>
                  </pic:blipFill>
                  <pic:spPr>
                    <a:xfrm>
                      <a:off x="0" y="0"/>
                      <a:ext cx="9144" cy="9147"/>
                    </a:xfrm>
                    <a:prstGeom prst="rect">
                      <a:avLst/>
                    </a:prstGeom>
                  </pic:spPr>
                </pic:pic>
              </a:graphicData>
            </a:graphic>
          </wp:inline>
        </w:drawing>
      </w:r>
      <w:r w:rsidRPr="0012256A">
        <w:rPr>
          <w:b/>
          <w:bCs/>
          <w:color w:val="000000" w:themeColor="text1"/>
          <w:u w:val="single"/>
        </w:rPr>
        <w:t>RIGHTS OF APPEAL</w:t>
      </w:r>
    </w:p>
    <w:p w14:paraId="227C9A1E" w14:textId="77777777" w:rsidR="00854BC5" w:rsidRPr="0012256A" w:rsidRDefault="00854BC5" w:rsidP="00863C94">
      <w:pPr>
        <w:jc w:val="center"/>
        <w:rPr>
          <w:b/>
          <w:bCs/>
          <w:color w:val="000000" w:themeColor="text1"/>
        </w:rPr>
      </w:pPr>
    </w:p>
    <w:p w14:paraId="3C6BC9D1" w14:textId="77777777" w:rsidR="003961C4" w:rsidRPr="0012256A" w:rsidRDefault="003961C4" w:rsidP="00863C94">
      <w:pPr>
        <w:rPr>
          <w:color w:val="000000" w:themeColor="text1"/>
          <w:u w:val="single"/>
        </w:rPr>
      </w:pPr>
      <w:r w:rsidRPr="0012256A">
        <w:rPr>
          <w:color w:val="000000" w:themeColor="text1"/>
          <w:u w:val="single"/>
        </w:rPr>
        <w:t>Effect of BSEA Decision, Dismissal with Prejudice and Allowance of Motion for Summary Judgment</w:t>
      </w:r>
    </w:p>
    <w:p w14:paraId="0E2A2993" w14:textId="77777777" w:rsidR="003961C4" w:rsidRPr="0012256A" w:rsidRDefault="003961C4" w:rsidP="00863C94">
      <w:pPr>
        <w:rPr>
          <w:color w:val="000000" w:themeColor="text1"/>
        </w:rPr>
      </w:pPr>
      <w:r w:rsidRPr="0012256A">
        <w:rPr>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289AD4B" w14:textId="77777777" w:rsidR="003961C4" w:rsidRPr="0012256A" w:rsidRDefault="003961C4" w:rsidP="00863C94">
      <w:pPr>
        <w:rPr>
          <w:color w:val="000000" w:themeColor="text1"/>
        </w:rPr>
      </w:pPr>
      <w:r w:rsidRPr="0012256A">
        <w:rPr>
          <w:color w:val="000000" w:themeColor="text1"/>
        </w:rPr>
        <w:t>Accordingly, the Bureau cannot permit motions to reconsider or to re-open either a Bureau decision or the Rulings set forth above once they have issued. They are final subject only to judicial (court) review.</w:t>
      </w:r>
    </w:p>
    <w:p w14:paraId="4498640E" w14:textId="77777777" w:rsidR="008E3DFE" w:rsidRPr="0012256A" w:rsidRDefault="008E3DFE" w:rsidP="00863C94">
      <w:pPr>
        <w:rPr>
          <w:color w:val="000000" w:themeColor="text1"/>
        </w:rPr>
      </w:pPr>
    </w:p>
    <w:p w14:paraId="76C9D542" w14:textId="7608A46A" w:rsidR="003961C4" w:rsidRPr="0012256A" w:rsidRDefault="003961C4" w:rsidP="00863C94">
      <w:pPr>
        <w:rPr>
          <w:color w:val="000000" w:themeColor="text1"/>
        </w:rPr>
      </w:pPr>
      <w:r w:rsidRPr="0012256A">
        <w:rPr>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38073BF7" w14:textId="77777777" w:rsidR="003961C4" w:rsidRPr="0012256A" w:rsidRDefault="003961C4" w:rsidP="00863C94">
      <w:pPr>
        <w:rPr>
          <w:color w:val="000000" w:themeColor="text1"/>
        </w:rPr>
      </w:pPr>
      <w:r w:rsidRPr="0012256A">
        <w:rPr>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1E80E0BE" w14:textId="77777777" w:rsidR="008E3DFE" w:rsidRPr="0012256A" w:rsidRDefault="008E3DFE" w:rsidP="00863C94">
      <w:pPr>
        <w:rPr>
          <w:color w:val="000000" w:themeColor="text1"/>
        </w:rPr>
      </w:pPr>
    </w:p>
    <w:p w14:paraId="08944E5F" w14:textId="25433625" w:rsidR="003961C4" w:rsidRPr="0012256A" w:rsidRDefault="003961C4" w:rsidP="00863C94">
      <w:pPr>
        <w:rPr>
          <w:color w:val="000000" w:themeColor="text1"/>
        </w:rPr>
      </w:pPr>
      <w:r w:rsidRPr="0012256A">
        <w:rPr>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12256A">
        <w:rPr>
          <w:i/>
          <w:iCs/>
          <w:color w:val="000000" w:themeColor="text1"/>
        </w:rPr>
        <w:t>School Committee of Burlington v. Massachusetts Department of Education</w:t>
      </w:r>
      <w:r w:rsidRPr="0012256A">
        <w:rPr>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12256A">
        <w:rPr>
          <w:i/>
          <w:iCs/>
          <w:color w:val="000000" w:themeColor="text1"/>
        </w:rPr>
        <w:t>Honig v. Doe</w:t>
      </w:r>
      <w:r w:rsidRPr="0012256A">
        <w:rPr>
          <w:color w:val="000000" w:themeColor="text1"/>
        </w:rPr>
        <w:t xml:space="preserve">, 484 U.S. 305 (1988); </w:t>
      </w:r>
      <w:r w:rsidRPr="0012256A">
        <w:rPr>
          <w:i/>
          <w:iCs/>
          <w:color w:val="000000" w:themeColor="text1"/>
        </w:rPr>
        <w:t>Doe v. Brookline</w:t>
      </w:r>
      <w:r w:rsidRPr="0012256A">
        <w:rPr>
          <w:color w:val="000000" w:themeColor="text1"/>
        </w:rPr>
        <w:t>, 722 F.2d 910 (1</w:t>
      </w:r>
      <w:r w:rsidRPr="0012256A">
        <w:rPr>
          <w:color w:val="000000" w:themeColor="text1"/>
          <w:vertAlign w:val="superscript"/>
        </w:rPr>
        <w:t>st</w:t>
      </w:r>
      <w:r w:rsidRPr="0012256A">
        <w:rPr>
          <w:color w:val="000000" w:themeColor="text1"/>
        </w:rPr>
        <w:t xml:space="preserve"> Cir. 1983).</w:t>
      </w:r>
    </w:p>
    <w:p w14:paraId="4E7798CF" w14:textId="77777777" w:rsidR="008E3DFE" w:rsidRPr="0012256A" w:rsidRDefault="008E3DFE" w:rsidP="00863C94">
      <w:pPr>
        <w:rPr>
          <w:color w:val="000000" w:themeColor="text1"/>
          <w:u w:val="single"/>
        </w:rPr>
      </w:pPr>
    </w:p>
    <w:p w14:paraId="3C8F4B9C" w14:textId="513A8E72" w:rsidR="003961C4" w:rsidRPr="0012256A" w:rsidRDefault="003961C4" w:rsidP="00863C94">
      <w:pPr>
        <w:rPr>
          <w:color w:val="000000" w:themeColor="text1"/>
          <w:u w:val="single"/>
        </w:rPr>
      </w:pPr>
      <w:r w:rsidRPr="0012256A">
        <w:rPr>
          <w:color w:val="000000" w:themeColor="text1"/>
          <w:u w:val="single"/>
        </w:rPr>
        <w:t>Compliance</w:t>
      </w:r>
    </w:p>
    <w:p w14:paraId="605462E2" w14:textId="77777777" w:rsidR="003961C4" w:rsidRPr="0012256A" w:rsidRDefault="003961C4" w:rsidP="00863C94">
      <w:pPr>
        <w:rPr>
          <w:color w:val="000000" w:themeColor="text1"/>
        </w:rPr>
      </w:pPr>
      <w:r w:rsidRPr="0012256A">
        <w:rPr>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w:t>
      </w:r>
      <w:r w:rsidRPr="0012256A">
        <w:rPr>
          <w:color w:val="000000" w:themeColor="text1"/>
        </w:rPr>
        <w:lastRenderedPageBreak/>
        <w:t>including referral of the matter to the Legal Office of the Department of Elementary and Secondary Education or other office for appropriate enforcement action. 603 CMR 28.08(6)(b).</w:t>
      </w:r>
    </w:p>
    <w:p w14:paraId="20624F52" w14:textId="77777777" w:rsidR="003961C4" w:rsidRPr="0012256A" w:rsidRDefault="003961C4" w:rsidP="00863C94">
      <w:pPr>
        <w:rPr>
          <w:color w:val="000000" w:themeColor="text1"/>
          <w:u w:val="single"/>
        </w:rPr>
      </w:pPr>
      <w:r w:rsidRPr="0012256A">
        <w:rPr>
          <w:color w:val="000000" w:themeColor="text1"/>
          <w:u w:val="single"/>
        </w:rPr>
        <w:t>Rights of Appeal</w:t>
      </w:r>
    </w:p>
    <w:p w14:paraId="7689C0BF" w14:textId="77777777" w:rsidR="003961C4" w:rsidRPr="0012256A" w:rsidRDefault="003961C4" w:rsidP="00863C94">
      <w:pPr>
        <w:rPr>
          <w:color w:val="000000" w:themeColor="text1"/>
        </w:rPr>
      </w:pPr>
      <w:r w:rsidRPr="0012256A">
        <w:rPr>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1DB455ED" w14:textId="77777777" w:rsidR="003961C4" w:rsidRPr="0012256A" w:rsidRDefault="003961C4" w:rsidP="00863C94">
      <w:pPr>
        <w:rPr>
          <w:color w:val="000000" w:themeColor="text1"/>
        </w:rPr>
      </w:pPr>
      <w:r w:rsidRPr="0012256A">
        <w:rPr>
          <w:color w:val="000000" w:themeColor="text1"/>
        </w:rPr>
        <w:t>An appeal of a Bureau decision to state superior court or to federal district court must be filed within ninety (90) days from the date of the decision. 20 U.S.C. s. 1415(i)(2)(B).</w:t>
      </w:r>
    </w:p>
    <w:p w14:paraId="4D561F5F" w14:textId="77777777" w:rsidR="008E3DFE" w:rsidRPr="0012256A" w:rsidRDefault="008E3DFE" w:rsidP="00863C94">
      <w:pPr>
        <w:rPr>
          <w:color w:val="000000" w:themeColor="text1"/>
          <w:u w:val="single"/>
        </w:rPr>
      </w:pPr>
    </w:p>
    <w:p w14:paraId="2A51265D" w14:textId="5D2E1E88" w:rsidR="003961C4" w:rsidRPr="0012256A" w:rsidRDefault="003961C4" w:rsidP="00863C94">
      <w:pPr>
        <w:rPr>
          <w:color w:val="000000" w:themeColor="text1"/>
          <w:u w:val="single"/>
        </w:rPr>
      </w:pPr>
      <w:r w:rsidRPr="0012256A">
        <w:rPr>
          <w:color w:val="000000" w:themeColor="text1"/>
          <w:u w:val="single"/>
        </w:rPr>
        <w:t>Confidentiality</w:t>
      </w:r>
    </w:p>
    <w:p w14:paraId="06397948" w14:textId="77777777" w:rsidR="003961C4" w:rsidRPr="0012256A" w:rsidRDefault="003961C4" w:rsidP="00863C94">
      <w:pPr>
        <w:rPr>
          <w:i/>
          <w:iCs/>
          <w:color w:val="000000" w:themeColor="text1"/>
        </w:rPr>
      </w:pPr>
      <w:r w:rsidRPr="0012256A">
        <w:rPr>
          <w:noProof/>
          <w:color w:val="000000" w:themeColor="text1"/>
        </w:rPr>
        <w:drawing>
          <wp:anchor distT="0" distB="0" distL="114300" distR="114300" simplePos="0" relativeHeight="251658240" behindDoc="0" locked="0" layoutInCell="1" allowOverlap="0" wp14:anchorId="62B4F851" wp14:editId="53A72932">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3"/>
                    <a:stretch>
                      <a:fillRect/>
                    </a:stretch>
                  </pic:blipFill>
                  <pic:spPr>
                    <a:xfrm>
                      <a:off x="0" y="0"/>
                      <a:ext cx="12192" cy="12196"/>
                    </a:xfrm>
                    <a:prstGeom prst="rect">
                      <a:avLst/>
                    </a:prstGeom>
                  </pic:spPr>
                </pic:pic>
              </a:graphicData>
            </a:graphic>
          </wp:anchor>
        </w:drawing>
      </w:r>
      <w:r w:rsidRPr="0012256A">
        <w:rPr>
          <w:noProof/>
          <w:color w:val="000000" w:themeColor="text1"/>
        </w:rPr>
        <w:drawing>
          <wp:anchor distT="0" distB="0" distL="114300" distR="114300" simplePos="0" relativeHeight="251658241" behindDoc="0" locked="0" layoutInCell="1" allowOverlap="0" wp14:anchorId="4EE440F9" wp14:editId="259D7A2F">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4"/>
                    <a:stretch>
                      <a:fillRect/>
                    </a:stretch>
                  </pic:blipFill>
                  <pic:spPr>
                    <a:xfrm>
                      <a:off x="0" y="0"/>
                      <a:ext cx="9144" cy="9147"/>
                    </a:xfrm>
                    <a:prstGeom prst="rect">
                      <a:avLst/>
                    </a:prstGeom>
                  </pic:spPr>
                </pic:pic>
              </a:graphicData>
            </a:graphic>
          </wp:anchor>
        </w:drawing>
      </w:r>
      <w:r w:rsidRPr="0012256A">
        <w:rPr>
          <w:noProof/>
          <w:color w:val="000000" w:themeColor="text1"/>
        </w:rPr>
        <w:drawing>
          <wp:anchor distT="0" distB="0" distL="114300" distR="114300" simplePos="0" relativeHeight="251658242" behindDoc="0" locked="0" layoutInCell="1" allowOverlap="0" wp14:anchorId="25651BDE" wp14:editId="32EACF5E">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5"/>
                    <a:stretch>
                      <a:fillRect/>
                    </a:stretch>
                  </pic:blipFill>
                  <pic:spPr>
                    <a:xfrm>
                      <a:off x="0" y="0"/>
                      <a:ext cx="9144" cy="9147"/>
                    </a:xfrm>
                    <a:prstGeom prst="rect">
                      <a:avLst/>
                    </a:prstGeom>
                  </pic:spPr>
                </pic:pic>
              </a:graphicData>
            </a:graphic>
          </wp:anchor>
        </w:drawing>
      </w:r>
      <w:r w:rsidRPr="0012256A">
        <w:rPr>
          <w:noProof/>
          <w:color w:val="000000" w:themeColor="text1"/>
        </w:rPr>
        <w:drawing>
          <wp:anchor distT="0" distB="0" distL="114300" distR="114300" simplePos="0" relativeHeight="251658243" behindDoc="0" locked="0" layoutInCell="1" allowOverlap="0" wp14:anchorId="75221A11" wp14:editId="384F04F9">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6"/>
                    <a:stretch>
                      <a:fillRect/>
                    </a:stretch>
                  </pic:blipFill>
                  <pic:spPr>
                    <a:xfrm>
                      <a:off x="0" y="0"/>
                      <a:ext cx="9144" cy="12196"/>
                    </a:xfrm>
                    <a:prstGeom prst="rect">
                      <a:avLst/>
                    </a:prstGeom>
                  </pic:spPr>
                </pic:pic>
              </a:graphicData>
            </a:graphic>
          </wp:anchor>
        </w:drawing>
      </w:r>
      <w:r w:rsidRPr="0012256A">
        <w:rPr>
          <w:noProof/>
          <w:color w:val="000000" w:themeColor="text1"/>
        </w:rPr>
        <w:drawing>
          <wp:anchor distT="0" distB="0" distL="114300" distR="114300" simplePos="0" relativeHeight="251658244" behindDoc="0" locked="0" layoutInCell="1" allowOverlap="0" wp14:anchorId="4A7E959B" wp14:editId="753E2A48">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7"/>
                    <a:stretch>
                      <a:fillRect/>
                    </a:stretch>
                  </pic:blipFill>
                  <pic:spPr>
                    <a:xfrm>
                      <a:off x="0" y="0"/>
                      <a:ext cx="15240" cy="12196"/>
                    </a:xfrm>
                    <a:prstGeom prst="rect">
                      <a:avLst/>
                    </a:prstGeom>
                  </pic:spPr>
                </pic:pic>
              </a:graphicData>
            </a:graphic>
          </wp:anchor>
        </w:drawing>
      </w:r>
      <w:r w:rsidRPr="0012256A">
        <w:rPr>
          <w:noProof/>
          <w:color w:val="000000" w:themeColor="text1"/>
        </w:rPr>
        <w:drawing>
          <wp:anchor distT="0" distB="0" distL="114300" distR="114300" simplePos="0" relativeHeight="251658245" behindDoc="0" locked="0" layoutInCell="1" allowOverlap="0" wp14:anchorId="6CE8F73A" wp14:editId="40615BA4">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8"/>
                    <a:stretch>
                      <a:fillRect/>
                    </a:stretch>
                  </pic:blipFill>
                  <pic:spPr>
                    <a:xfrm>
                      <a:off x="0" y="0"/>
                      <a:ext cx="9144" cy="9147"/>
                    </a:xfrm>
                    <a:prstGeom prst="rect">
                      <a:avLst/>
                    </a:prstGeom>
                  </pic:spPr>
                </pic:pic>
              </a:graphicData>
            </a:graphic>
          </wp:anchor>
        </w:drawing>
      </w:r>
      <w:r w:rsidRPr="0012256A">
        <w:rPr>
          <w:noProof/>
          <w:color w:val="000000" w:themeColor="text1"/>
        </w:rPr>
        <w:drawing>
          <wp:anchor distT="0" distB="0" distL="114300" distR="114300" simplePos="0" relativeHeight="251658246" behindDoc="0" locked="0" layoutInCell="1" allowOverlap="0" wp14:anchorId="720567E2" wp14:editId="546F49FA">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9"/>
                    <a:stretch>
                      <a:fillRect/>
                    </a:stretch>
                  </pic:blipFill>
                  <pic:spPr>
                    <a:xfrm>
                      <a:off x="0" y="0"/>
                      <a:ext cx="9144" cy="9147"/>
                    </a:xfrm>
                    <a:prstGeom prst="rect">
                      <a:avLst/>
                    </a:prstGeom>
                  </pic:spPr>
                </pic:pic>
              </a:graphicData>
            </a:graphic>
          </wp:anchor>
        </w:drawing>
      </w:r>
      <w:r w:rsidRPr="0012256A">
        <w:rPr>
          <w:noProof/>
          <w:color w:val="000000" w:themeColor="text1"/>
        </w:rPr>
        <w:drawing>
          <wp:anchor distT="0" distB="0" distL="114300" distR="114300" simplePos="0" relativeHeight="251658247" behindDoc="0" locked="0" layoutInCell="1" allowOverlap="0" wp14:anchorId="4C75E5D8" wp14:editId="61FF6A21">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0"/>
                    <a:stretch>
                      <a:fillRect/>
                    </a:stretch>
                  </pic:blipFill>
                  <pic:spPr>
                    <a:xfrm>
                      <a:off x="0" y="0"/>
                      <a:ext cx="9144" cy="9147"/>
                    </a:xfrm>
                    <a:prstGeom prst="rect">
                      <a:avLst/>
                    </a:prstGeom>
                  </pic:spPr>
                </pic:pic>
              </a:graphicData>
            </a:graphic>
          </wp:anchor>
        </w:drawing>
      </w:r>
      <w:r w:rsidRPr="0012256A">
        <w:rPr>
          <w:noProof/>
          <w:color w:val="000000" w:themeColor="text1"/>
        </w:rPr>
        <w:drawing>
          <wp:anchor distT="0" distB="0" distL="114300" distR="114300" simplePos="0" relativeHeight="251658248" behindDoc="0" locked="0" layoutInCell="1" allowOverlap="0" wp14:anchorId="1E976BF3" wp14:editId="32151BB3">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1"/>
                    <a:stretch>
                      <a:fillRect/>
                    </a:stretch>
                  </pic:blipFill>
                  <pic:spPr>
                    <a:xfrm>
                      <a:off x="0" y="0"/>
                      <a:ext cx="18288" cy="15245"/>
                    </a:xfrm>
                    <a:prstGeom prst="rect">
                      <a:avLst/>
                    </a:prstGeom>
                  </pic:spPr>
                </pic:pic>
              </a:graphicData>
            </a:graphic>
          </wp:anchor>
        </w:drawing>
      </w:r>
      <w:r w:rsidRPr="0012256A">
        <w:rPr>
          <w:color w:val="000000" w:themeColor="text1"/>
        </w:rPr>
        <w:t xml:space="preserve">In order to preserve the confidentiality of the student involved in these proceedings, when an </w:t>
      </w:r>
      <w:r w:rsidRPr="0012256A">
        <w:rPr>
          <w:noProof/>
          <w:color w:val="000000" w:themeColor="text1"/>
        </w:rPr>
        <w:drawing>
          <wp:inline distT="0" distB="0" distL="0" distR="0" wp14:anchorId="6ED4745F" wp14:editId="67815240">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2"/>
                    <a:stretch>
                      <a:fillRect/>
                    </a:stretch>
                  </pic:blipFill>
                  <pic:spPr>
                    <a:xfrm>
                      <a:off x="0" y="0"/>
                      <a:ext cx="6096" cy="12196"/>
                    </a:xfrm>
                    <a:prstGeom prst="rect">
                      <a:avLst/>
                    </a:prstGeom>
                  </pic:spPr>
                </pic:pic>
              </a:graphicData>
            </a:graphic>
          </wp:inline>
        </w:drawing>
      </w:r>
      <w:r w:rsidRPr="0012256A">
        <w:rPr>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2256A">
        <w:rPr>
          <w:i/>
          <w:iCs/>
          <w:color w:val="000000" w:themeColor="text1"/>
        </w:rPr>
        <w:t>Webster Grove School District v. Pulitzer Publishing</w:t>
      </w:r>
    </w:p>
    <w:p w14:paraId="65EE7B2C" w14:textId="77777777" w:rsidR="003961C4" w:rsidRPr="0012256A" w:rsidRDefault="003961C4" w:rsidP="00863C94">
      <w:pPr>
        <w:rPr>
          <w:color w:val="000000" w:themeColor="text1"/>
        </w:rPr>
      </w:pPr>
      <w:r w:rsidRPr="0012256A">
        <w:rPr>
          <w:i/>
          <w:iCs/>
          <w:color w:val="000000" w:themeColor="text1"/>
        </w:rPr>
        <w:t>Company</w:t>
      </w:r>
      <w:r w:rsidRPr="0012256A">
        <w:rPr>
          <w:color w:val="000000" w:themeColor="text1"/>
        </w:rPr>
        <w:t>, 898 F.2d 1371 (8th. Cir. 1990). If the appealing party does not seek to impound the documents, the Bureau of Special Education Appeals, through the Attorney General's Office, may move to impound the documents.</w:t>
      </w:r>
    </w:p>
    <w:p w14:paraId="6920D312" w14:textId="77777777" w:rsidR="008E3DFE" w:rsidRPr="0012256A" w:rsidRDefault="008E3DFE" w:rsidP="00863C94">
      <w:pPr>
        <w:rPr>
          <w:color w:val="000000" w:themeColor="text1"/>
          <w:u w:val="single"/>
        </w:rPr>
      </w:pPr>
    </w:p>
    <w:p w14:paraId="08F833C9" w14:textId="7BFE62CA" w:rsidR="003961C4" w:rsidRPr="0012256A" w:rsidRDefault="003961C4" w:rsidP="00863C94">
      <w:pPr>
        <w:rPr>
          <w:color w:val="000000" w:themeColor="text1"/>
          <w:u w:val="single"/>
        </w:rPr>
      </w:pPr>
      <w:r w:rsidRPr="0012256A">
        <w:rPr>
          <w:color w:val="000000" w:themeColor="text1"/>
          <w:u w:val="single"/>
        </w:rPr>
        <w:t>Record of the Hearing</w:t>
      </w:r>
    </w:p>
    <w:p w14:paraId="34E74F9B" w14:textId="77777777" w:rsidR="003961C4" w:rsidRPr="00571029" w:rsidRDefault="003961C4" w:rsidP="00863C94">
      <w:pPr>
        <w:rPr>
          <w:color w:val="000000" w:themeColor="text1"/>
        </w:rPr>
      </w:pPr>
      <w:r w:rsidRPr="0012256A">
        <w:rPr>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E5BFE2" w14:textId="77777777" w:rsidR="003961C4" w:rsidRPr="00571029" w:rsidRDefault="003961C4" w:rsidP="00863C94">
      <w:pPr>
        <w:rPr>
          <w:color w:val="000000" w:themeColor="text1"/>
        </w:rPr>
      </w:pPr>
    </w:p>
    <w:p w14:paraId="10FEFB06" w14:textId="77777777" w:rsidR="003961C4" w:rsidRPr="00571029" w:rsidRDefault="003961C4" w:rsidP="00863C94">
      <w:pPr>
        <w:rPr>
          <w:color w:val="000000" w:themeColor="text1"/>
        </w:rPr>
      </w:pPr>
    </w:p>
    <w:p w14:paraId="20F0D851" w14:textId="77777777" w:rsidR="003961C4" w:rsidRPr="00571029" w:rsidRDefault="003961C4" w:rsidP="00863C94">
      <w:pPr>
        <w:rPr>
          <w:color w:val="000000" w:themeColor="text1"/>
        </w:rPr>
      </w:pPr>
    </w:p>
    <w:p w14:paraId="399E54C8" w14:textId="0DE2A31C" w:rsidR="00963DA6" w:rsidRPr="00571029" w:rsidRDefault="00000000" w:rsidP="00863C94">
      <w:pPr>
        <w:rPr>
          <w:color w:val="000000" w:themeColor="text1"/>
        </w:rPr>
      </w:pPr>
    </w:p>
    <w:sectPr w:rsidR="00963DA6" w:rsidRPr="00571029">
      <w:headerReference w:type="default" r:id="rId23"/>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8F9D" w14:textId="77777777" w:rsidR="005809E4" w:rsidRDefault="005809E4" w:rsidP="00AC617E">
      <w:r>
        <w:separator/>
      </w:r>
    </w:p>
  </w:endnote>
  <w:endnote w:type="continuationSeparator" w:id="0">
    <w:p w14:paraId="532F14CC" w14:textId="77777777" w:rsidR="005809E4" w:rsidRDefault="005809E4" w:rsidP="00AC617E">
      <w:r>
        <w:continuationSeparator/>
      </w:r>
    </w:p>
  </w:endnote>
  <w:endnote w:type="continuationNotice" w:id="1">
    <w:p w14:paraId="6A06C9C6" w14:textId="77777777" w:rsidR="005809E4" w:rsidRDefault="00580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E750" w14:textId="179F73C3"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781A2C9" w14:textId="77777777" w:rsidR="00756ACC" w:rsidRDefault="00756ACC" w:rsidP="00756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0439615"/>
      <w:docPartObj>
        <w:docPartGallery w:val="Page Numbers (Bottom of Page)"/>
        <w:docPartUnique/>
      </w:docPartObj>
    </w:sdtPr>
    <w:sdtContent>
      <w:p w14:paraId="7F8CAA80" w14:textId="7C6FFE60" w:rsidR="00756ACC" w:rsidRDefault="00756ACC" w:rsidP="00D060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80DC35" w14:textId="77777777" w:rsidR="00756ACC" w:rsidRDefault="00756ACC" w:rsidP="00756A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839B" w14:textId="77777777" w:rsidR="005809E4" w:rsidRDefault="005809E4" w:rsidP="00AC617E">
      <w:r>
        <w:separator/>
      </w:r>
    </w:p>
  </w:footnote>
  <w:footnote w:type="continuationSeparator" w:id="0">
    <w:p w14:paraId="0D39DD82" w14:textId="77777777" w:rsidR="005809E4" w:rsidRDefault="005809E4" w:rsidP="00AC617E">
      <w:r>
        <w:continuationSeparator/>
      </w:r>
    </w:p>
  </w:footnote>
  <w:footnote w:type="continuationNotice" w:id="1">
    <w:p w14:paraId="3CCAC8F7" w14:textId="77777777" w:rsidR="005809E4" w:rsidRDefault="005809E4"/>
  </w:footnote>
  <w:footnote w:id="2">
    <w:p w14:paraId="411516C2" w14:textId="332C8A07" w:rsidR="00C310CE" w:rsidRPr="005C6C25" w:rsidRDefault="00C310CE"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Parent’s Hearing Request </w:t>
      </w:r>
      <w:r w:rsidR="005C6C25">
        <w:rPr>
          <w:rFonts w:ascii="Times New Roman" w:hAnsi="Times New Roman" w:cs="Times New Roman"/>
          <w:color w:val="000000" w:themeColor="text1"/>
        </w:rPr>
        <w:t xml:space="preserve">and subsequent pleadings </w:t>
      </w:r>
      <w:r w:rsidRPr="005C6C25">
        <w:rPr>
          <w:rFonts w:ascii="Times New Roman" w:hAnsi="Times New Roman" w:cs="Times New Roman"/>
          <w:color w:val="000000" w:themeColor="text1"/>
        </w:rPr>
        <w:t>include numerous references to her other children.  I do not consider any allegations set forth in the complaint that do not refer to Student.</w:t>
      </w:r>
    </w:p>
  </w:footnote>
  <w:footnote w:id="3">
    <w:p w14:paraId="3B014345" w14:textId="56D30DB2" w:rsidR="000D7F89" w:rsidRPr="005C6C25" w:rsidRDefault="000D7F8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53499C" w:rsidRPr="005C6C25">
        <w:rPr>
          <w:rFonts w:ascii="Times New Roman" w:hAnsi="Times New Roman" w:cs="Times New Roman"/>
          <w:color w:val="000000" w:themeColor="text1"/>
        </w:rPr>
        <w:t>Although Parent’s Response</w:t>
      </w:r>
      <w:r w:rsidR="005C6C25">
        <w:rPr>
          <w:rFonts w:ascii="Times New Roman" w:hAnsi="Times New Roman" w:cs="Times New Roman"/>
          <w:color w:val="000000" w:themeColor="text1"/>
        </w:rPr>
        <w:t xml:space="preserve">, </w:t>
      </w:r>
      <w:r w:rsidR="0053499C" w:rsidRPr="005C6C25">
        <w:rPr>
          <w:rFonts w:ascii="Times New Roman" w:hAnsi="Times New Roman" w:cs="Times New Roman"/>
          <w:color w:val="000000" w:themeColor="text1"/>
        </w:rPr>
        <w:t xml:space="preserve">Motion </w:t>
      </w:r>
      <w:r w:rsidR="006174D6" w:rsidRPr="005C6C25">
        <w:rPr>
          <w:rFonts w:ascii="Times New Roman" w:hAnsi="Times New Roman" w:cs="Times New Roman"/>
          <w:color w:val="000000" w:themeColor="text1"/>
        </w:rPr>
        <w:t>for Recusal</w:t>
      </w:r>
      <w:r w:rsidR="005C6C25">
        <w:rPr>
          <w:rFonts w:ascii="Times New Roman" w:hAnsi="Times New Roman" w:cs="Times New Roman"/>
          <w:color w:val="000000" w:themeColor="text1"/>
        </w:rPr>
        <w:t>, and response to Dracut’s Opposition to Parent’s Motion for Recusal</w:t>
      </w:r>
      <w:r w:rsidR="0053499C" w:rsidRPr="005C6C25">
        <w:rPr>
          <w:rFonts w:ascii="Times New Roman" w:hAnsi="Times New Roman" w:cs="Times New Roman"/>
          <w:color w:val="000000" w:themeColor="text1"/>
        </w:rPr>
        <w:t xml:space="preserve"> were submitted via email and not in accordance with BSEA Hearing Rules, in light of Parent</w:t>
      </w:r>
      <w:r w:rsidR="00C44AE1" w:rsidRPr="005C6C25">
        <w:rPr>
          <w:rFonts w:ascii="Times New Roman" w:hAnsi="Times New Roman" w:cs="Times New Roman"/>
          <w:color w:val="000000" w:themeColor="text1"/>
        </w:rPr>
        <w:t>’</w:t>
      </w:r>
      <w:r w:rsidR="0053499C" w:rsidRPr="005C6C25">
        <w:rPr>
          <w:rFonts w:ascii="Times New Roman" w:hAnsi="Times New Roman" w:cs="Times New Roman"/>
          <w:color w:val="000000" w:themeColor="text1"/>
        </w:rPr>
        <w:t xml:space="preserve">s </w:t>
      </w:r>
      <w:r w:rsidR="0053499C" w:rsidRPr="005C6C25">
        <w:rPr>
          <w:rFonts w:ascii="Times New Roman" w:hAnsi="Times New Roman" w:cs="Times New Roman"/>
          <w:i/>
          <w:iCs/>
          <w:color w:val="000000" w:themeColor="text1"/>
        </w:rPr>
        <w:t>pro se</w:t>
      </w:r>
      <w:r w:rsidR="0053499C" w:rsidRPr="005C6C25">
        <w:rPr>
          <w:rFonts w:ascii="Times New Roman" w:hAnsi="Times New Roman" w:cs="Times New Roman"/>
          <w:color w:val="000000" w:themeColor="text1"/>
        </w:rPr>
        <w:t xml:space="preserve"> status, t</w:t>
      </w:r>
      <w:r w:rsidRPr="005C6C25">
        <w:rPr>
          <w:rFonts w:ascii="Times New Roman" w:hAnsi="Times New Roman" w:cs="Times New Roman"/>
          <w:color w:val="000000" w:themeColor="text1"/>
        </w:rPr>
        <w:t xml:space="preserve">he Hearing Officer allowed Parent’s June 21, 2023 </w:t>
      </w:r>
      <w:r w:rsidR="005C6C25">
        <w:rPr>
          <w:rFonts w:ascii="Times New Roman" w:hAnsi="Times New Roman" w:cs="Times New Roman"/>
          <w:color w:val="000000" w:themeColor="text1"/>
        </w:rPr>
        <w:t xml:space="preserve">and June 28, 2023 </w:t>
      </w:r>
      <w:r w:rsidR="0053499C" w:rsidRPr="005C6C25">
        <w:rPr>
          <w:rFonts w:ascii="Times New Roman" w:hAnsi="Times New Roman" w:cs="Times New Roman"/>
          <w:color w:val="000000" w:themeColor="text1"/>
        </w:rPr>
        <w:t xml:space="preserve">email </w:t>
      </w:r>
      <w:r w:rsidRPr="005C6C25">
        <w:rPr>
          <w:rFonts w:ascii="Times New Roman" w:hAnsi="Times New Roman" w:cs="Times New Roman"/>
          <w:color w:val="000000" w:themeColor="text1"/>
        </w:rPr>
        <w:t>submission</w:t>
      </w:r>
      <w:r w:rsidR="005C6C25">
        <w:rPr>
          <w:rFonts w:ascii="Times New Roman" w:hAnsi="Times New Roman" w:cs="Times New Roman"/>
          <w:color w:val="000000" w:themeColor="text1"/>
        </w:rPr>
        <w:t>s</w:t>
      </w:r>
      <w:r w:rsidRPr="005C6C25">
        <w:rPr>
          <w:rFonts w:ascii="Times New Roman" w:hAnsi="Times New Roman" w:cs="Times New Roman"/>
          <w:color w:val="000000" w:themeColor="text1"/>
        </w:rPr>
        <w:t xml:space="preserve"> of </w:t>
      </w:r>
      <w:r w:rsidR="00C44AE1" w:rsidRPr="005C6C25">
        <w:rPr>
          <w:rFonts w:ascii="Times New Roman" w:hAnsi="Times New Roman" w:cs="Times New Roman"/>
          <w:color w:val="000000" w:themeColor="text1"/>
        </w:rPr>
        <w:t>plead</w:t>
      </w:r>
      <w:r w:rsidR="00CE1DFA" w:rsidRPr="005C6C25">
        <w:rPr>
          <w:rFonts w:ascii="Times New Roman" w:hAnsi="Times New Roman" w:cs="Times New Roman"/>
          <w:color w:val="000000" w:themeColor="text1"/>
        </w:rPr>
        <w:t>i</w:t>
      </w:r>
      <w:r w:rsidR="00C44AE1" w:rsidRPr="005C6C25">
        <w:rPr>
          <w:rFonts w:ascii="Times New Roman" w:hAnsi="Times New Roman" w:cs="Times New Roman"/>
          <w:color w:val="000000" w:themeColor="text1"/>
        </w:rPr>
        <w:t>ngs</w:t>
      </w:r>
      <w:r w:rsidRPr="005C6C25">
        <w:rPr>
          <w:rFonts w:ascii="Times New Roman" w:hAnsi="Times New Roman" w:cs="Times New Roman"/>
          <w:color w:val="000000" w:themeColor="text1"/>
        </w:rPr>
        <w:t>.</w:t>
      </w:r>
    </w:p>
  </w:footnote>
  <w:footnote w:id="4">
    <w:p w14:paraId="77CEAD32" w14:textId="406F23B3" w:rsidR="006C35D6" w:rsidRPr="005C6C25" w:rsidRDefault="006C35D6"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Blank v. Chelmsford Ob/Gyn, P.C</w:t>
      </w:r>
      <w:r w:rsidRPr="005C6C25">
        <w:rPr>
          <w:rFonts w:ascii="Times New Roman" w:hAnsi="Times New Roman" w:cs="Times New Roman"/>
          <w:color w:val="000000" w:themeColor="text1"/>
        </w:rPr>
        <w:t>., 420 Mass. 404, 407 (1995).</w:t>
      </w:r>
    </w:p>
  </w:footnote>
  <w:footnote w:id="5">
    <w:p w14:paraId="2F68C779" w14:textId="0E2C80DA" w:rsidR="004A550C" w:rsidRPr="005C6C25" w:rsidRDefault="004A550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Parent does not specify Student’s disability in her complaint</w:t>
      </w:r>
      <w:r w:rsidR="00E5297F"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but </w:t>
      </w:r>
      <w:r w:rsidR="00E5297F" w:rsidRPr="005C6C25">
        <w:rPr>
          <w:rFonts w:ascii="Times New Roman" w:hAnsi="Times New Roman" w:cs="Times New Roman"/>
          <w:color w:val="000000" w:themeColor="text1"/>
        </w:rPr>
        <w:t xml:space="preserve">she </w:t>
      </w:r>
      <w:r w:rsidRPr="005C6C25">
        <w:rPr>
          <w:rFonts w:ascii="Times New Roman" w:hAnsi="Times New Roman" w:cs="Times New Roman"/>
          <w:color w:val="000000" w:themeColor="text1"/>
        </w:rPr>
        <w:t>refers to Student’s anxiety</w:t>
      </w:r>
      <w:r w:rsidR="004F5605" w:rsidRPr="005C6C25">
        <w:rPr>
          <w:rFonts w:ascii="Times New Roman" w:hAnsi="Times New Roman" w:cs="Times New Roman"/>
          <w:color w:val="000000" w:themeColor="text1"/>
        </w:rPr>
        <w:t xml:space="preserve"> which “developed … as a result of …consistent retaliation from staff and administration, and long term bullying in the Dracut Public Schools</w:t>
      </w:r>
      <w:r w:rsidRPr="005C6C25">
        <w:rPr>
          <w:rFonts w:ascii="Times New Roman" w:hAnsi="Times New Roman" w:cs="Times New Roman"/>
          <w:color w:val="000000" w:themeColor="text1"/>
        </w:rPr>
        <w:t>.</w:t>
      </w:r>
      <w:r w:rsidR="004F5605" w:rsidRPr="005C6C25">
        <w:rPr>
          <w:rFonts w:ascii="Times New Roman" w:hAnsi="Times New Roman" w:cs="Times New Roman"/>
          <w:color w:val="000000" w:themeColor="text1"/>
        </w:rPr>
        <w:t>” According to Parent, Dracut “exacerbates and purposely sets out to target [Student’s] disability as well as [that of Parent.]”</w:t>
      </w:r>
    </w:p>
  </w:footnote>
  <w:footnote w:id="6">
    <w:p w14:paraId="45C41459" w14:textId="75E76C63" w:rsidR="00971F8D" w:rsidRPr="005C6C25" w:rsidRDefault="00971F8D"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According to the District’s Motion, on March 19, 2023, the District proposed a Section 504 Plan for the Student to address the Student's generalized anxiety and post-traumatic stress disorder (PTSD).</w:t>
      </w:r>
    </w:p>
  </w:footnote>
  <w:footnote w:id="7">
    <w:p w14:paraId="55420675" w14:textId="483166BC" w:rsidR="004066E7" w:rsidRPr="005C6C25" w:rsidRDefault="004066E7" w:rsidP="004066E7">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Parent</w:t>
      </w:r>
      <w:r w:rsidR="005679E8" w:rsidRPr="005C6C25">
        <w:rPr>
          <w:rFonts w:ascii="Times New Roman" w:hAnsi="Times New Roman" w:cs="Times New Roman"/>
          <w:color w:val="000000" w:themeColor="text1"/>
        </w:rPr>
        <w:t>’s hearing request states that</w:t>
      </w:r>
      <w:r w:rsidRPr="005C6C25">
        <w:rPr>
          <w:rFonts w:ascii="Times New Roman" w:hAnsi="Times New Roman" w:cs="Times New Roman"/>
          <w:color w:val="000000" w:themeColor="text1"/>
        </w:rPr>
        <w:t xml:space="preserve"> she is a “person [with] disabilities and a [s]urvivor of [d]omestic [a]buse, and a [s]urvivor of [n]arcissistic abuse. [She is] also a minority, a single mother, and a Christian.”</w:t>
      </w:r>
    </w:p>
  </w:footnote>
  <w:footnote w:id="8">
    <w:p w14:paraId="60FE9E0E" w14:textId="77777777" w:rsidR="004066E7" w:rsidRPr="005C6C25" w:rsidRDefault="004066E7" w:rsidP="004066E7">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In her complaint, Parent requested multiple accommodations from the BSEA, including but not limited to “an expedited hearing,” which was denied by BSEA Director Reece Erlichman on June 2, 2023 for failure to meet the standard for an expedited hearing pursuant to 20 USC 1415 or the applicable </w:t>
      </w:r>
      <w:r w:rsidRPr="005C6C25">
        <w:rPr>
          <w:rFonts w:ascii="Times New Roman" w:hAnsi="Times New Roman" w:cs="Times New Roman"/>
          <w:i/>
          <w:iCs/>
          <w:color w:val="000000" w:themeColor="text1"/>
        </w:rPr>
        <w:t>Hearing Rules for Special Education Appeals</w:t>
      </w:r>
      <w:r w:rsidRPr="005C6C25">
        <w:rPr>
          <w:rFonts w:ascii="Times New Roman" w:hAnsi="Times New Roman" w:cs="Times New Roman"/>
          <w:color w:val="000000" w:themeColor="text1"/>
        </w:rPr>
        <w:t>. I do not address the accommodations sought by Parent on her own behalf in this Ruling.</w:t>
      </w:r>
    </w:p>
  </w:footnote>
  <w:footnote w:id="9">
    <w:p w14:paraId="7AF0D7A4" w14:textId="34F01CC4" w:rsidR="001D5B43" w:rsidRPr="005C6C25" w:rsidRDefault="001D5B43"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Parent’s complaint included </w:t>
      </w:r>
      <w:r w:rsidR="00BF3505" w:rsidRPr="005C6C25">
        <w:rPr>
          <w:rFonts w:ascii="Times New Roman" w:hAnsi="Times New Roman" w:cs="Times New Roman"/>
          <w:color w:val="000000" w:themeColor="text1"/>
        </w:rPr>
        <w:t>more than</w:t>
      </w:r>
      <w:r w:rsidRPr="005C6C25">
        <w:rPr>
          <w:rFonts w:ascii="Times New Roman" w:hAnsi="Times New Roman" w:cs="Times New Roman"/>
          <w:color w:val="000000" w:themeColor="text1"/>
        </w:rPr>
        <w:t xml:space="preserve"> </w:t>
      </w:r>
      <w:r w:rsidR="00BF3505" w:rsidRPr="005C6C25">
        <w:rPr>
          <w:rFonts w:ascii="Times New Roman" w:hAnsi="Times New Roman" w:cs="Times New Roman"/>
          <w:color w:val="000000" w:themeColor="text1"/>
        </w:rPr>
        <w:t>5</w:t>
      </w:r>
      <w:r w:rsidRPr="005C6C25">
        <w:rPr>
          <w:rFonts w:ascii="Times New Roman" w:hAnsi="Times New Roman" w:cs="Times New Roman"/>
          <w:color w:val="000000" w:themeColor="text1"/>
        </w:rPr>
        <w:t xml:space="preserve">0 unnumbered pages. Whereas </w:t>
      </w:r>
      <w:r w:rsidR="00836A96" w:rsidRPr="005C6C25">
        <w:rPr>
          <w:rFonts w:ascii="Times New Roman" w:hAnsi="Times New Roman" w:cs="Times New Roman"/>
          <w:color w:val="000000" w:themeColor="text1"/>
        </w:rPr>
        <w:t>Parent “numbered” some of the claims,</w:t>
      </w:r>
      <w:r w:rsidRPr="005C6C25">
        <w:rPr>
          <w:rFonts w:ascii="Times New Roman" w:hAnsi="Times New Roman" w:cs="Times New Roman"/>
          <w:color w:val="000000" w:themeColor="text1"/>
        </w:rPr>
        <w:t xml:space="preserve"> </w:t>
      </w:r>
      <w:r w:rsidR="00836A96" w:rsidRPr="005C6C25">
        <w:rPr>
          <w:rFonts w:ascii="Times New Roman" w:hAnsi="Times New Roman" w:cs="Times New Roman"/>
          <w:color w:val="000000" w:themeColor="text1"/>
        </w:rPr>
        <w:t>others were incorporated in Parent’s “timeline,” which she</w:t>
      </w:r>
      <w:r w:rsidR="002336D0" w:rsidRPr="005C6C25">
        <w:rPr>
          <w:rFonts w:ascii="Times New Roman" w:hAnsi="Times New Roman" w:cs="Times New Roman"/>
          <w:color w:val="000000" w:themeColor="text1"/>
        </w:rPr>
        <w:t xml:space="preserve"> asked that the Hearing Officer “use </w:t>
      </w:r>
      <w:r w:rsidR="00836A96" w:rsidRPr="005C6C25">
        <w:rPr>
          <w:rFonts w:ascii="Times New Roman" w:hAnsi="Times New Roman" w:cs="Times New Roman"/>
          <w:color w:val="000000" w:themeColor="text1"/>
        </w:rPr>
        <w:t xml:space="preserve">… </w:t>
      </w:r>
      <w:r w:rsidR="002336D0" w:rsidRPr="005C6C25">
        <w:rPr>
          <w:rFonts w:ascii="Times New Roman" w:hAnsi="Times New Roman" w:cs="Times New Roman"/>
          <w:color w:val="000000" w:themeColor="text1"/>
        </w:rPr>
        <w:t xml:space="preserve">as both a reference and as claims and violations all of which have either directly involved, negatively impacted, or affected [Student, and] use this as a reference for [Parent] as ADA accommodations.” </w:t>
      </w:r>
      <w:r w:rsidRPr="005C6C25">
        <w:rPr>
          <w:rFonts w:ascii="Times New Roman" w:hAnsi="Times New Roman" w:cs="Times New Roman"/>
          <w:color w:val="000000" w:themeColor="text1"/>
        </w:rPr>
        <w:t xml:space="preserve">The undersigned Hearing Officer has attempted to order Parent’s claims and to organize them in such a way as to ensure that the Ruling addresses any and all claims. </w:t>
      </w:r>
      <w:r w:rsidR="002336D0" w:rsidRPr="005C6C25">
        <w:rPr>
          <w:rFonts w:ascii="Times New Roman" w:hAnsi="Times New Roman" w:cs="Times New Roman"/>
          <w:color w:val="000000" w:themeColor="text1"/>
        </w:rPr>
        <w:t xml:space="preserve">Where I </w:t>
      </w:r>
      <w:r w:rsidR="002A15F7" w:rsidRPr="005C6C25">
        <w:rPr>
          <w:rFonts w:ascii="Times New Roman" w:hAnsi="Times New Roman" w:cs="Times New Roman"/>
          <w:color w:val="000000" w:themeColor="text1"/>
        </w:rPr>
        <w:t>am</w:t>
      </w:r>
      <w:r w:rsidR="002336D0" w:rsidRPr="005C6C25">
        <w:rPr>
          <w:rFonts w:ascii="Times New Roman" w:hAnsi="Times New Roman" w:cs="Times New Roman"/>
          <w:color w:val="000000" w:themeColor="text1"/>
        </w:rPr>
        <w:t xml:space="preserve"> able to match an event in the “timeline” with a claim asserted, I </w:t>
      </w:r>
      <w:r w:rsidR="008A2FDF" w:rsidRPr="005C6C25">
        <w:rPr>
          <w:rFonts w:ascii="Times New Roman" w:hAnsi="Times New Roman" w:cs="Times New Roman"/>
          <w:color w:val="000000" w:themeColor="text1"/>
        </w:rPr>
        <w:t xml:space="preserve">do </w:t>
      </w:r>
      <w:r w:rsidR="002336D0" w:rsidRPr="005C6C25">
        <w:rPr>
          <w:rFonts w:ascii="Times New Roman" w:hAnsi="Times New Roman" w:cs="Times New Roman"/>
          <w:color w:val="000000" w:themeColor="text1"/>
        </w:rPr>
        <w:t>so.  Parent’s complaint frequently reference</w:t>
      </w:r>
      <w:r w:rsidR="008E5400" w:rsidRPr="005C6C25">
        <w:rPr>
          <w:rFonts w:ascii="Times New Roman" w:hAnsi="Times New Roman" w:cs="Times New Roman"/>
          <w:color w:val="000000" w:themeColor="text1"/>
        </w:rPr>
        <w:t>s</w:t>
      </w:r>
      <w:r w:rsidR="002336D0" w:rsidRPr="005C6C25">
        <w:rPr>
          <w:rFonts w:ascii="Times New Roman" w:hAnsi="Times New Roman" w:cs="Times New Roman"/>
          <w:color w:val="000000" w:themeColor="text1"/>
        </w:rPr>
        <w:t xml:space="preserve"> incidents and claims </w:t>
      </w:r>
      <w:r w:rsidRPr="005C6C25">
        <w:rPr>
          <w:rFonts w:ascii="Times New Roman" w:hAnsi="Times New Roman" w:cs="Times New Roman"/>
          <w:color w:val="000000" w:themeColor="text1"/>
        </w:rPr>
        <w:t>relating to Parent’s other children</w:t>
      </w:r>
      <w:r w:rsidR="002336D0" w:rsidRPr="005C6C25">
        <w:rPr>
          <w:rFonts w:ascii="Times New Roman" w:hAnsi="Times New Roman" w:cs="Times New Roman"/>
          <w:color w:val="000000" w:themeColor="text1"/>
        </w:rPr>
        <w:t>, and these</w:t>
      </w:r>
      <w:r w:rsidRPr="005C6C25">
        <w:rPr>
          <w:rFonts w:ascii="Times New Roman" w:hAnsi="Times New Roman" w:cs="Times New Roman"/>
          <w:color w:val="000000" w:themeColor="text1"/>
        </w:rPr>
        <w:t xml:space="preserve"> have been</w:t>
      </w:r>
      <w:r w:rsidR="00645125" w:rsidRPr="005C6C25">
        <w:rPr>
          <w:rFonts w:ascii="Times New Roman" w:hAnsi="Times New Roman" w:cs="Times New Roman"/>
          <w:color w:val="000000" w:themeColor="text1"/>
        </w:rPr>
        <w:t xml:space="preserve"> disregarded.</w:t>
      </w:r>
    </w:p>
  </w:footnote>
  <w:footnote w:id="10">
    <w:p w14:paraId="3A44549A" w14:textId="201C036B" w:rsidR="00FC0CF9" w:rsidRPr="005C6C25" w:rsidRDefault="00FC0CF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008A2FDF" w:rsidRPr="005C6C25">
        <w:rPr>
          <w:rFonts w:ascii="Times New Roman" w:hAnsi="Times New Roman" w:cs="Times New Roman"/>
          <w:color w:val="000000" w:themeColor="text1"/>
        </w:rPr>
        <w:t xml:space="preserve"> Parent did not specify a time frame for this claim, and the timeframe I provide is based on the fact that Parent’s “timeline” begins in September 2018 and continue</w:t>
      </w:r>
      <w:r w:rsidR="00FE0357" w:rsidRPr="005C6C25">
        <w:rPr>
          <w:rFonts w:ascii="Times New Roman" w:hAnsi="Times New Roman" w:cs="Times New Roman"/>
          <w:color w:val="000000" w:themeColor="text1"/>
        </w:rPr>
        <w:t>s</w:t>
      </w:r>
      <w:r w:rsidR="008A2FDF" w:rsidRPr="005C6C25">
        <w:rPr>
          <w:rFonts w:ascii="Times New Roman" w:hAnsi="Times New Roman" w:cs="Times New Roman"/>
          <w:color w:val="000000" w:themeColor="text1"/>
        </w:rPr>
        <w:t xml:space="preserve"> until the filing of the Complaint in June 2023.</w:t>
      </w:r>
    </w:p>
  </w:footnote>
  <w:footnote w:id="11">
    <w:p w14:paraId="41D4638B" w14:textId="267C9C43" w:rsidR="008F1BD9" w:rsidRPr="005C6C25" w:rsidRDefault="008F1BD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Parent’s “timeline”</w:t>
      </w:r>
      <w:r w:rsidR="00282679" w:rsidRPr="005C6C25">
        <w:rPr>
          <w:rFonts w:ascii="Times New Roman" w:hAnsi="Times New Roman" w:cs="Times New Roman"/>
          <w:color w:val="000000" w:themeColor="text1"/>
        </w:rPr>
        <w:t xml:space="preserve"> initially</w:t>
      </w:r>
      <w:r w:rsidRPr="005C6C25">
        <w:rPr>
          <w:rFonts w:ascii="Times New Roman" w:hAnsi="Times New Roman" w:cs="Times New Roman"/>
          <w:color w:val="000000" w:themeColor="text1"/>
        </w:rPr>
        <w:t xml:space="preserve"> indicate</w:t>
      </w:r>
      <w:r w:rsidR="002A15F7" w:rsidRPr="005C6C25">
        <w:rPr>
          <w:rFonts w:ascii="Times New Roman" w:hAnsi="Times New Roman" w:cs="Times New Roman"/>
          <w:color w:val="000000" w:themeColor="text1"/>
        </w:rPr>
        <w:t>d</w:t>
      </w:r>
      <w:r w:rsidRPr="005C6C25">
        <w:rPr>
          <w:rFonts w:ascii="Times New Roman" w:hAnsi="Times New Roman" w:cs="Times New Roman"/>
          <w:color w:val="000000" w:themeColor="text1"/>
        </w:rPr>
        <w:t xml:space="preserve"> that the hacking occurred on January 27, 2022, but she later note</w:t>
      </w:r>
      <w:r w:rsidR="002A15F7" w:rsidRPr="005C6C25">
        <w:rPr>
          <w:rFonts w:ascii="Times New Roman" w:hAnsi="Times New Roman" w:cs="Times New Roman"/>
          <w:color w:val="000000" w:themeColor="text1"/>
        </w:rPr>
        <w:t>d</w:t>
      </w:r>
      <w:r w:rsidRPr="005C6C25">
        <w:rPr>
          <w:rFonts w:ascii="Times New Roman" w:hAnsi="Times New Roman" w:cs="Times New Roman"/>
          <w:color w:val="000000" w:themeColor="text1"/>
        </w:rPr>
        <w:t xml:space="preserve"> that “the hacking and cyberbulling [sic] went on during 1/26 &amp; 1/27/2023.”  </w:t>
      </w:r>
    </w:p>
  </w:footnote>
  <w:footnote w:id="12">
    <w:p w14:paraId="64E38EB5" w14:textId="77777777" w:rsidR="000E29D0" w:rsidRPr="005C6C25" w:rsidRDefault="000E29D0"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Based on Parent’s “timeline,” it appears that some of these bullying incidents occurred between October 2021 and the spring of 2022. The “timeline” also includes numerous references to Parent filing bullying reports with the District during the 2022-2023 school year.</w:t>
      </w:r>
    </w:p>
  </w:footnote>
  <w:footnote w:id="13">
    <w:p w14:paraId="5B889A51" w14:textId="13924C0B" w:rsidR="00EE7A39" w:rsidRPr="005C6C25" w:rsidRDefault="00EE7A3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This incident appears to have been investigated by the Dracut Police.</w:t>
      </w:r>
    </w:p>
  </w:footnote>
  <w:footnote w:id="14">
    <w:p w14:paraId="1676F44A" w14:textId="51D3EBA0" w:rsidR="008853E7" w:rsidRPr="005C6C25" w:rsidRDefault="008853E7"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008E5400" w:rsidRPr="005C6C25">
        <w:rPr>
          <w:rFonts w:ascii="Times New Roman" w:hAnsi="Times New Roman" w:cs="Times New Roman"/>
          <w:color w:val="000000" w:themeColor="text1"/>
        </w:rPr>
        <w:t xml:space="preserve"> </w:t>
      </w:r>
      <w:r w:rsidR="00F30A06" w:rsidRPr="005C6C25">
        <w:rPr>
          <w:rFonts w:ascii="Times New Roman" w:hAnsi="Times New Roman" w:cs="Times New Roman"/>
          <w:color w:val="000000" w:themeColor="text1"/>
        </w:rPr>
        <w:t>Parent indicate</w:t>
      </w:r>
      <w:r w:rsidR="000B2432" w:rsidRPr="005C6C25">
        <w:rPr>
          <w:rFonts w:ascii="Times New Roman" w:hAnsi="Times New Roman" w:cs="Times New Roman"/>
          <w:color w:val="000000" w:themeColor="text1"/>
        </w:rPr>
        <w:t>s</w:t>
      </w:r>
      <w:r w:rsidR="00F30A06" w:rsidRPr="005C6C25">
        <w:rPr>
          <w:rFonts w:ascii="Times New Roman" w:hAnsi="Times New Roman" w:cs="Times New Roman"/>
          <w:color w:val="000000" w:themeColor="text1"/>
        </w:rPr>
        <w:t xml:space="preserve"> that the 504 Plan “had the wrong person listed as [Student’s] father,” but the “father’s name” was later corrected by Dracut. </w:t>
      </w:r>
      <w:r w:rsidR="008E5400" w:rsidRPr="005C6C25">
        <w:rPr>
          <w:rFonts w:ascii="Times New Roman" w:hAnsi="Times New Roman" w:cs="Times New Roman"/>
          <w:color w:val="000000" w:themeColor="text1"/>
        </w:rPr>
        <w:t xml:space="preserve">“[Dracut] also sent the 504 plan with all this private information in an unsealed envelope home with the child when </w:t>
      </w:r>
      <w:r w:rsidR="000E29D0" w:rsidRPr="005C6C25">
        <w:rPr>
          <w:rFonts w:ascii="Times New Roman" w:hAnsi="Times New Roman" w:cs="Times New Roman"/>
          <w:color w:val="000000" w:themeColor="text1"/>
        </w:rPr>
        <w:t>[she]</w:t>
      </w:r>
      <w:r w:rsidR="008E5400" w:rsidRPr="005C6C25">
        <w:rPr>
          <w:rFonts w:ascii="Times New Roman" w:hAnsi="Times New Roman" w:cs="Times New Roman"/>
          <w:color w:val="000000" w:themeColor="text1"/>
        </w:rPr>
        <w:t xml:space="preserve"> requested ADA accommodations to mail and email not send </w:t>
      </w:r>
      <w:r w:rsidR="000E29D0" w:rsidRPr="005C6C25">
        <w:rPr>
          <w:rFonts w:ascii="Times New Roman" w:hAnsi="Times New Roman" w:cs="Times New Roman"/>
          <w:color w:val="000000" w:themeColor="text1"/>
        </w:rPr>
        <w:t xml:space="preserve">[sic] </w:t>
      </w:r>
      <w:r w:rsidR="008E5400" w:rsidRPr="005C6C25">
        <w:rPr>
          <w:rFonts w:ascii="Times New Roman" w:hAnsi="Times New Roman" w:cs="Times New Roman"/>
          <w:color w:val="000000" w:themeColor="text1"/>
        </w:rPr>
        <w:t xml:space="preserve">home with the child.” </w:t>
      </w:r>
    </w:p>
  </w:footnote>
  <w:footnote w:id="15">
    <w:p w14:paraId="1C78F325" w14:textId="343E0543" w:rsidR="00836A96" w:rsidRPr="005C6C25" w:rsidRDefault="00836A96"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For ease of reference, in this Ruling, Parent’s claims will be addressed as delineated in this section (i.e., “Claim (a), Claim (b), </w:t>
      </w:r>
      <w:r w:rsidR="0079193D" w:rsidRPr="005C6C25">
        <w:rPr>
          <w:rFonts w:ascii="Times New Roman" w:hAnsi="Times New Roman" w:cs="Times New Roman"/>
          <w:color w:val="000000" w:themeColor="text1"/>
        </w:rPr>
        <w:t xml:space="preserve">Claim (c), </w:t>
      </w:r>
      <w:r w:rsidRPr="005C6C25">
        <w:rPr>
          <w:rFonts w:ascii="Times New Roman" w:hAnsi="Times New Roman" w:cs="Times New Roman"/>
          <w:color w:val="000000" w:themeColor="text1"/>
        </w:rPr>
        <w:t>etc.).</w:t>
      </w:r>
    </w:p>
  </w:footnote>
  <w:footnote w:id="16">
    <w:p w14:paraId="7127CF8E" w14:textId="29BA3627" w:rsidR="00E16461" w:rsidRPr="00915439" w:rsidRDefault="00E16461">
      <w:pPr>
        <w:pStyle w:val="FootnoteText"/>
        <w:rPr>
          <w:rFonts w:ascii="Times New Roman" w:hAnsi="Times New Roman" w:cs="Times New Roman"/>
        </w:rPr>
      </w:pPr>
      <w:r w:rsidRPr="00915439">
        <w:rPr>
          <w:rStyle w:val="FootnoteReference"/>
          <w:rFonts w:ascii="Times New Roman" w:hAnsi="Times New Roman" w:cs="Times New Roman"/>
        </w:rPr>
        <w:footnoteRef/>
      </w:r>
      <w:r w:rsidRPr="00915439">
        <w:rPr>
          <w:rFonts w:ascii="Times New Roman" w:hAnsi="Times New Roman" w:cs="Times New Roman"/>
        </w:rPr>
        <w:t xml:space="preserve"> </w:t>
      </w:r>
      <w:r w:rsidRPr="005C6C25">
        <w:rPr>
          <w:rFonts w:ascii="Times New Roman" w:hAnsi="Times New Roman" w:cs="Times New Roman"/>
        </w:rPr>
        <w:t xml:space="preserve">The </w:t>
      </w:r>
      <w:r w:rsidRPr="005C6C25">
        <w:rPr>
          <w:rFonts w:ascii="Times New Roman" w:hAnsi="Times New Roman" w:cs="Times New Roman"/>
          <w:i/>
          <w:iCs/>
        </w:rPr>
        <w:t>Opposition to Motion for Recusal</w:t>
      </w:r>
      <w:r w:rsidRPr="005C6C25">
        <w:rPr>
          <w:rFonts w:ascii="Times New Roman" w:hAnsi="Times New Roman" w:cs="Times New Roman"/>
        </w:rPr>
        <w:t xml:space="preserve"> was accompanied by </w:t>
      </w:r>
      <w:r w:rsidRPr="005C6C25">
        <w:rPr>
          <w:rFonts w:ascii="Times New Roman" w:hAnsi="Times New Roman" w:cs="Times New Roman"/>
          <w:i/>
          <w:iCs/>
        </w:rPr>
        <w:t>Exhibit A</w:t>
      </w:r>
      <w:r w:rsidRPr="005C6C25">
        <w:rPr>
          <w:rFonts w:ascii="Times New Roman" w:hAnsi="Times New Roman" w:cs="Times New Roman"/>
        </w:rPr>
        <w:t>, Counsel’s May 20, 2022 Investigation of Complaint of Bullying - Notice of Findings.</w:t>
      </w:r>
    </w:p>
  </w:footnote>
  <w:footnote w:id="17">
    <w:p w14:paraId="182FA649" w14:textId="77777777"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Iannocchino v. Ford Motor Co.,</w:t>
      </w:r>
      <w:r w:rsidRPr="005C6C25">
        <w:rPr>
          <w:rFonts w:ascii="Times New Roman" w:hAnsi="Times New Roman" w:cs="Times New Roman"/>
          <w:color w:val="000000" w:themeColor="text1"/>
        </w:rPr>
        <w:t xml:space="preserve"> 451 Mass. 623, 636 (2008) (quoting </w:t>
      </w:r>
      <w:r w:rsidRPr="005C6C25">
        <w:rPr>
          <w:rFonts w:ascii="Times New Roman" w:hAnsi="Times New Roman" w:cs="Times New Roman"/>
          <w:i/>
          <w:iCs/>
          <w:color w:val="000000" w:themeColor="text1"/>
        </w:rPr>
        <w:t>Bell Atl. Corp. v. Twombly</w:t>
      </w:r>
      <w:r w:rsidRPr="005C6C25">
        <w:rPr>
          <w:rFonts w:ascii="Times New Roman" w:hAnsi="Times New Roman" w:cs="Times New Roman"/>
          <w:color w:val="000000" w:themeColor="text1"/>
        </w:rPr>
        <w:t>, 550 U.S. 544, 557 (2007)).</w:t>
      </w:r>
    </w:p>
  </w:footnote>
  <w:footnote w:id="18">
    <w:p w14:paraId="770AEAA6" w14:textId="05467090"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Blank</w:t>
      </w:r>
      <w:r w:rsidRPr="005C6C25">
        <w:rPr>
          <w:rFonts w:ascii="Times New Roman" w:hAnsi="Times New Roman" w:cs="Times New Roman"/>
          <w:color w:val="000000" w:themeColor="text1"/>
        </w:rPr>
        <w:t xml:space="preserve">, 420 Mass. </w:t>
      </w:r>
      <w:r w:rsidR="00A0651D" w:rsidRPr="005C6C25">
        <w:rPr>
          <w:rFonts w:ascii="Times New Roman" w:hAnsi="Times New Roman" w:cs="Times New Roman"/>
          <w:color w:val="000000" w:themeColor="text1"/>
        </w:rPr>
        <w:t>at</w:t>
      </w:r>
      <w:r w:rsidRPr="005C6C25">
        <w:rPr>
          <w:rFonts w:ascii="Times New Roman" w:hAnsi="Times New Roman" w:cs="Times New Roman"/>
          <w:color w:val="000000" w:themeColor="text1"/>
        </w:rPr>
        <w:t xml:space="preserve"> 407.</w:t>
      </w:r>
    </w:p>
  </w:footnote>
  <w:footnote w:id="19">
    <w:p w14:paraId="78D8E1FB" w14:textId="77777777"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Golchin v. Liberty Mut. Ins. Co.</w:t>
      </w:r>
      <w:r w:rsidRPr="005C6C25">
        <w:rPr>
          <w:rFonts w:ascii="Times New Roman" w:hAnsi="Times New Roman" w:cs="Times New Roman"/>
          <w:color w:val="000000" w:themeColor="text1"/>
        </w:rPr>
        <w:t>, 460 Mass. 222, 223 (2011) (internal quotation marks and citations omitted).</w:t>
      </w:r>
    </w:p>
  </w:footnote>
  <w:footnote w:id="20">
    <w:p w14:paraId="336247CE" w14:textId="77777777"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34 C.F.R. §300.507(a)(1).</w:t>
      </w:r>
    </w:p>
  </w:footnote>
  <w:footnote w:id="21">
    <w:p w14:paraId="5C6979C8" w14:textId="77777777"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Limited exceptions exist that are not here applicable.</w:t>
      </w:r>
    </w:p>
  </w:footnote>
  <w:footnote w:id="22">
    <w:p w14:paraId="5571E697" w14:textId="77777777"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603 CMR 28.08(3)(a). </w:t>
      </w:r>
    </w:p>
  </w:footnote>
  <w:footnote w:id="23">
    <w:p w14:paraId="0DA80F24" w14:textId="77777777"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29 U.S.C. 794 (Section 504 of Rehabilitation Act); 34 CFR 104.</w:t>
      </w:r>
    </w:p>
  </w:footnote>
  <w:footnote w:id="24">
    <w:p w14:paraId="03599B38" w14:textId="32B94E19" w:rsidR="008634F5" w:rsidRPr="005C6C25" w:rsidRDefault="008634F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In Re: Georgetown Pub. Sch.</w:t>
      </w:r>
      <w:r w:rsidRPr="005C6C25">
        <w:rPr>
          <w:rFonts w:ascii="Times New Roman" w:hAnsi="Times New Roman" w:cs="Times New Roman"/>
          <w:color w:val="000000" w:themeColor="text1"/>
        </w:rPr>
        <w:t>, BSEA # 1405352 (Berman 2014).</w:t>
      </w:r>
    </w:p>
  </w:footnote>
  <w:footnote w:id="25">
    <w:p w14:paraId="3B464DAE" w14:textId="6EDF3973" w:rsidR="008558FF" w:rsidRPr="005C6C25" w:rsidRDefault="008558F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color w:val="000000" w:themeColor="text1"/>
          <w:shd w:val="clear" w:color="auto" w:fill="FFFFFF"/>
        </w:rPr>
        <w:t>See </w:t>
      </w:r>
      <w:r w:rsidRPr="005C6C25">
        <w:rPr>
          <w:rStyle w:val="Emphasis"/>
          <w:rFonts w:ascii="Times New Roman" w:hAnsi="Times New Roman" w:cs="Times New Roman"/>
          <w:color w:val="000000" w:themeColor="text1"/>
        </w:rPr>
        <w:t>Frazier v. Fairhaven Sch. Comm.</w:t>
      </w:r>
      <w:r w:rsidRPr="005C6C25">
        <w:rPr>
          <w:rFonts w:ascii="Times New Roman" w:hAnsi="Times New Roman" w:cs="Times New Roman"/>
          <w:color w:val="000000" w:themeColor="text1"/>
          <w:shd w:val="clear" w:color="auto" w:fill="FFFFFF"/>
        </w:rPr>
        <w:t>, 276 F.3d 52, 59, 64 (1st Cir. 2002).</w:t>
      </w:r>
    </w:p>
  </w:footnote>
  <w:footnote w:id="26">
    <w:p w14:paraId="3A9DC77C" w14:textId="3C923483" w:rsidR="008558FF" w:rsidRPr="005C6C25" w:rsidRDefault="008558F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Style w:val="Emphasis"/>
          <w:rFonts w:ascii="Times New Roman" w:hAnsi="Times New Roman" w:cs="Times New Roman"/>
          <w:color w:val="000000" w:themeColor="text1"/>
        </w:rPr>
        <w:t>Id</w:t>
      </w:r>
      <w:r w:rsidRPr="005C6C25">
        <w:rPr>
          <w:rFonts w:ascii="Times New Roman" w:hAnsi="Times New Roman" w:cs="Times New Roman"/>
          <w:color w:val="000000" w:themeColor="text1"/>
          <w:shd w:val="clear" w:color="auto" w:fill="FFFFFF"/>
        </w:rPr>
        <w:t>. at 60.</w:t>
      </w:r>
    </w:p>
  </w:footnote>
  <w:footnote w:id="27">
    <w:p w14:paraId="77DDD607" w14:textId="0BDC8ABF" w:rsidR="008558FF" w:rsidRPr="005C6C25" w:rsidRDefault="008558F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eastAsia="Times New Roman" w:hAnsi="Times New Roman" w:cs="Times New Roman"/>
          <w:i/>
          <w:iCs/>
          <w:color w:val="000000" w:themeColor="text1"/>
          <w:kern w:val="0"/>
          <w14:ligatures w14:val="none"/>
        </w:rPr>
        <w:t>Rose v.</w:t>
      </w:r>
      <w:r w:rsidRPr="005C6C25">
        <w:rPr>
          <w:rFonts w:ascii="Times New Roman" w:eastAsia="Times New Roman" w:hAnsi="Times New Roman" w:cs="Times New Roman"/>
          <w:color w:val="000000" w:themeColor="text1"/>
          <w:kern w:val="0"/>
          <w14:ligatures w14:val="none"/>
        </w:rPr>
        <w:t xml:space="preserve"> </w:t>
      </w:r>
      <w:r w:rsidRPr="005C6C25">
        <w:rPr>
          <w:rFonts w:ascii="Times New Roman" w:eastAsia="Times New Roman" w:hAnsi="Times New Roman" w:cs="Times New Roman"/>
          <w:i/>
          <w:iCs/>
          <w:color w:val="000000" w:themeColor="text1"/>
          <w:kern w:val="0"/>
          <w14:ligatures w14:val="none"/>
        </w:rPr>
        <w:t>Yeaw</w:t>
      </w:r>
      <w:r w:rsidRPr="005C6C25">
        <w:rPr>
          <w:rFonts w:ascii="Times New Roman" w:eastAsia="Times New Roman" w:hAnsi="Times New Roman" w:cs="Times New Roman"/>
          <w:color w:val="000000" w:themeColor="text1"/>
          <w:kern w:val="0"/>
          <w14:ligatures w14:val="none"/>
        </w:rPr>
        <w:t>, 214 F.3d 206, 210 (1st Cir. 2000).</w:t>
      </w:r>
    </w:p>
  </w:footnote>
  <w:footnote w:id="28">
    <w:p w14:paraId="25FA42FB" w14:textId="40DCD5BF" w:rsidR="008558FF" w:rsidRPr="005C6C25" w:rsidRDefault="008558F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eastAsia="Times New Roman" w:hAnsi="Times New Roman" w:cs="Times New Roman"/>
          <w:i/>
          <w:iCs/>
          <w:color w:val="000000" w:themeColor="text1"/>
          <w:kern w:val="0"/>
          <w14:ligatures w14:val="none"/>
        </w:rPr>
        <w:t>In Re Xylia</w:t>
      </w:r>
      <w:r w:rsidRPr="005C6C25">
        <w:rPr>
          <w:rFonts w:ascii="Times New Roman" w:eastAsia="Times New Roman" w:hAnsi="Times New Roman" w:cs="Times New Roman"/>
          <w:color w:val="000000" w:themeColor="text1"/>
          <w:kern w:val="0"/>
          <w14:ligatures w14:val="none"/>
        </w:rPr>
        <w:t xml:space="preserve">, BSEA # 12-0781 (Byrne 2012); see </w:t>
      </w:r>
      <w:r w:rsidRPr="005C6C25">
        <w:rPr>
          <w:rFonts w:ascii="Times New Roman" w:eastAsia="Times New Roman" w:hAnsi="Times New Roman" w:cs="Times New Roman"/>
          <w:i/>
          <w:iCs/>
          <w:color w:val="000000" w:themeColor="text1"/>
          <w:kern w:val="0"/>
          <w14:ligatures w14:val="none"/>
        </w:rPr>
        <w:t>Diaz-Fonseca v. Puerto Rico</w:t>
      </w:r>
      <w:r w:rsidRPr="005C6C25">
        <w:rPr>
          <w:rFonts w:ascii="Times New Roman" w:eastAsia="Times New Roman" w:hAnsi="Times New Roman" w:cs="Times New Roman"/>
          <w:color w:val="000000" w:themeColor="text1"/>
          <w:kern w:val="0"/>
          <w14:ligatures w14:val="none"/>
        </w:rPr>
        <w:t xml:space="preserve">, 451 F.3d 13, 29 (2006); </w:t>
      </w:r>
      <w:r w:rsidRPr="005C6C25">
        <w:rPr>
          <w:rFonts w:ascii="Times New Roman" w:eastAsia="Times New Roman" w:hAnsi="Times New Roman" w:cs="Times New Roman"/>
          <w:i/>
          <w:iCs/>
          <w:color w:val="000000" w:themeColor="text1"/>
          <w:kern w:val="0"/>
          <w14:ligatures w14:val="none"/>
        </w:rPr>
        <w:t>Frazier</w:t>
      </w:r>
      <w:r w:rsidRPr="005C6C25">
        <w:rPr>
          <w:rFonts w:ascii="Times New Roman" w:eastAsia="Times New Roman" w:hAnsi="Times New Roman" w:cs="Times New Roman"/>
          <w:color w:val="000000" w:themeColor="text1"/>
          <w:kern w:val="0"/>
          <w14:ligatures w14:val="none"/>
        </w:rPr>
        <w:t>, 276 F.3d at 64.</w:t>
      </w:r>
    </w:p>
  </w:footnote>
  <w:footnote w:id="29">
    <w:p w14:paraId="5AADC1AF" w14:textId="77777777" w:rsidR="000A0D3D" w:rsidRPr="005C6C25" w:rsidRDefault="000A0D3D"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Perez v. Sturgis Public Schools</w:t>
      </w:r>
      <w:r w:rsidRPr="005C6C25">
        <w:rPr>
          <w:rFonts w:ascii="Times New Roman" w:hAnsi="Times New Roman" w:cs="Times New Roman"/>
          <w:color w:val="000000" w:themeColor="text1"/>
        </w:rPr>
        <w:t>, 123 LRP 10045 (03/21/23).</w:t>
      </w:r>
    </w:p>
  </w:footnote>
  <w:footnote w:id="30">
    <w:p w14:paraId="0BE9195A" w14:textId="35599626" w:rsidR="0079193D" w:rsidRPr="005C6C25" w:rsidRDefault="0079193D"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e.g., </w:t>
      </w:r>
      <w:r w:rsidRPr="005C6C25">
        <w:rPr>
          <w:rFonts w:ascii="Times New Roman" w:hAnsi="Times New Roman" w:cs="Times New Roman"/>
          <w:i/>
          <w:iCs/>
          <w:color w:val="000000" w:themeColor="text1"/>
        </w:rPr>
        <w:t>Weber v. Cranston Pub. Sch. Comm</w:t>
      </w:r>
      <w:r w:rsidRPr="005C6C25">
        <w:rPr>
          <w:rFonts w:ascii="Times New Roman" w:hAnsi="Times New Roman" w:cs="Times New Roman"/>
          <w:color w:val="000000" w:themeColor="text1"/>
        </w:rPr>
        <w:t>., 245 F. Supp. 2d 401, 410 (D.R.I. 2003) (“relief for a violation of Section 504 relating to the denial of FAPE is only available in this Court upon utilization of all available state administrative procedures”)</w:t>
      </w:r>
    </w:p>
  </w:footnote>
  <w:footnote w:id="31">
    <w:p w14:paraId="183ADF9F" w14:textId="3FE13F22" w:rsidR="004227E4" w:rsidRPr="005C6C25" w:rsidRDefault="004227E4" w:rsidP="00613CF1">
      <w:pPr>
        <w:shd w:val="clear" w:color="auto" w:fill="FFFFFF"/>
        <w:rPr>
          <w:color w:val="000000" w:themeColor="text1"/>
          <w:sz w:val="20"/>
          <w:szCs w:val="20"/>
        </w:rPr>
      </w:pPr>
      <w:r w:rsidRPr="005C6C25">
        <w:rPr>
          <w:rStyle w:val="FootnoteReference"/>
          <w:color w:val="000000" w:themeColor="text1"/>
          <w:sz w:val="20"/>
          <w:szCs w:val="20"/>
        </w:rPr>
        <w:footnoteRef/>
      </w:r>
      <w:r w:rsidRPr="005C6C25">
        <w:rPr>
          <w:color w:val="000000" w:themeColor="text1"/>
          <w:sz w:val="20"/>
          <w:szCs w:val="20"/>
        </w:rPr>
        <w:t xml:space="preserve"> See </w:t>
      </w:r>
      <w:r w:rsidRPr="005C6C25">
        <w:rPr>
          <w:i/>
          <w:iCs/>
          <w:color w:val="000000" w:themeColor="text1"/>
          <w:sz w:val="20"/>
          <w:szCs w:val="20"/>
        </w:rPr>
        <w:t>McIntyre v. Eugene Sch. Dist. 4J</w:t>
      </w:r>
      <w:r w:rsidRPr="005C6C25">
        <w:rPr>
          <w:color w:val="000000" w:themeColor="text1"/>
          <w:sz w:val="20"/>
          <w:szCs w:val="20"/>
        </w:rPr>
        <w:t>, 976 F.3d 902, 914 (9th Cir. 2020) (where student did not have an IEP</w:t>
      </w:r>
      <w:r w:rsidR="000A0D3D" w:rsidRPr="005C6C25">
        <w:rPr>
          <w:color w:val="000000" w:themeColor="text1"/>
          <w:sz w:val="20"/>
          <w:szCs w:val="20"/>
        </w:rPr>
        <w:t xml:space="preserve">, </w:t>
      </w:r>
      <w:r w:rsidRPr="005C6C25">
        <w:rPr>
          <w:color w:val="000000" w:themeColor="text1"/>
          <w:sz w:val="20"/>
          <w:szCs w:val="20"/>
        </w:rPr>
        <w:t xml:space="preserve">and the complaint sought relief for disability-based discrimination and harassment </w:t>
      </w:r>
      <w:r w:rsidR="000A0D3D" w:rsidRPr="005C6C25">
        <w:rPr>
          <w:color w:val="000000" w:themeColor="text1"/>
          <w:sz w:val="20"/>
          <w:szCs w:val="20"/>
        </w:rPr>
        <w:t>rather than</w:t>
      </w:r>
      <w:r w:rsidRPr="005C6C25">
        <w:rPr>
          <w:color w:val="000000" w:themeColor="text1"/>
          <w:sz w:val="20"/>
          <w:szCs w:val="20"/>
        </w:rPr>
        <w:t xml:space="preserve"> for denial of a FAPE</w:t>
      </w:r>
      <w:r w:rsidR="00841FC8" w:rsidRPr="005C6C25">
        <w:rPr>
          <w:color w:val="000000" w:themeColor="text1"/>
          <w:sz w:val="20"/>
          <w:szCs w:val="20"/>
        </w:rPr>
        <w:t xml:space="preserve">, </w:t>
      </w:r>
      <w:r w:rsidRPr="005C6C25">
        <w:rPr>
          <w:color w:val="000000" w:themeColor="text1"/>
          <w:sz w:val="20"/>
          <w:szCs w:val="20"/>
        </w:rPr>
        <w:t>the Court concluded that exhaustion of administrative remedies was not required)</w:t>
      </w:r>
      <w:r w:rsidR="0079193D" w:rsidRPr="005C6C25">
        <w:rPr>
          <w:color w:val="000000" w:themeColor="text1"/>
          <w:sz w:val="20"/>
          <w:szCs w:val="20"/>
        </w:rPr>
        <w:t>.</w:t>
      </w:r>
    </w:p>
  </w:footnote>
  <w:footnote w:id="32">
    <w:p w14:paraId="3D5847FD" w14:textId="196A716B"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Firestone Tire &amp; Rubber Co. v. Risjord</w:t>
      </w:r>
      <w:r w:rsidRPr="005C6C25">
        <w:rPr>
          <w:rFonts w:ascii="Times New Roman" w:hAnsi="Times New Roman" w:cs="Times New Roman"/>
          <w:color w:val="000000" w:themeColor="text1"/>
        </w:rPr>
        <w:t xml:space="preserve">, 449 U.S. 368, 377 (1981); </w:t>
      </w:r>
      <w:r w:rsidRPr="005C6C25">
        <w:rPr>
          <w:rFonts w:ascii="Times New Roman" w:hAnsi="Times New Roman" w:cs="Times New Roman"/>
          <w:i/>
          <w:iCs/>
          <w:color w:val="000000" w:themeColor="text1"/>
        </w:rPr>
        <w:t>Coke v. Equity Residential Properties Trust</w:t>
      </w:r>
      <w:r w:rsidRPr="005C6C25">
        <w:rPr>
          <w:rFonts w:ascii="Times New Roman" w:hAnsi="Times New Roman" w:cs="Times New Roman"/>
          <w:color w:val="000000" w:themeColor="text1"/>
        </w:rPr>
        <w:t xml:space="preserve">, 440 Mass. 511, 516, 800 N.E.2d 280 (2003); </w:t>
      </w:r>
      <w:r w:rsidRPr="005C6C25">
        <w:rPr>
          <w:rFonts w:ascii="Times New Roman" w:hAnsi="Times New Roman" w:cs="Times New Roman"/>
          <w:i/>
          <w:iCs/>
          <w:color w:val="000000" w:themeColor="text1"/>
        </w:rPr>
        <w:t>Slade v. Ormsby,</w:t>
      </w:r>
      <w:r w:rsidRPr="005C6C25">
        <w:rPr>
          <w:rFonts w:ascii="Times New Roman" w:hAnsi="Times New Roman" w:cs="Times New Roman"/>
          <w:color w:val="000000" w:themeColor="text1"/>
        </w:rPr>
        <w:t xml:space="preserve"> 69 Mass. App. Ct. 542, 546, 872 N.E.2d 223, 226 (2007).</w:t>
      </w:r>
    </w:p>
  </w:footnote>
  <w:footnote w:id="33">
    <w:p w14:paraId="08C3BBF2" w14:textId="1E712E24"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Slade</w:t>
      </w:r>
      <w:r w:rsidRPr="005C6C25">
        <w:rPr>
          <w:rFonts w:ascii="Times New Roman" w:hAnsi="Times New Roman" w:cs="Times New Roman"/>
          <w:color w:val="000000" w:themeColor="text1"/>
        </w:rPr>
        <w:t>, 69 Mass. App. Ct. at 545–46 (internal citations omitted).</w:t>
      </w:r>
    </w:p>
  </w:footnote>
  <w:footnote w:id="34">
    <w:p w14:paraId="3BB70285" w14:textId="0F378778"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G.D. Mathews &amp; Sons Corp. v. MSN Corp</w:t>
      </w:r>
      <w:r w:rsidRPr="005C6C25">
        <w:rPr>
          <w:rFonts w:ascii="Times New Roman" w:hAnsi="Times New Roman" w:cs="Times New Roman"/>
          <w:color w:val="000000" w:themeColor="text1"/>
        </w:rPr>
        <w:t xml:space="preserve">., 54 Mass.App.Ct. 18, 20, 763 N.E.2d 93 (2002), quoting from </w:t>
      </w:r>
      <w:r w:rsidRPr="005C6C25">
        <w:rPr>
          <w:rFonts w:ascii="Times New Roman" w:hAnsi="Times New Roman" w:cs="Times New Roman"/>
          <w:i/>
          <w:iCs/>
          <w:color w:val="000000" w:themeColor="text1"/>
        </w:rPr>
        <w:t>Adoption of Erica</w:t>
      </w:r>
      <w:r w:rsidRPr="005C6C25">
        <w:rPr>
          <w:rFonts w:ascii="Times New Roman" w:hAnsi="Times New Roman" w:cs="Times New Roman"/>
          <w:color w:val="000000" w:themeColor="text1"/>
        </w:rPr>
        <w:t xml:space="preserve">, 426 Mass. 55, 58, 686 N.E.2d 967 (1997); see also </w:t>
      </w:r>
      <w:r w:rsidRPr="005C6C25">
        <w:rPr>
          <w:rFonts w:ascii="Times New Roman" w:hAnsi="Times New Roman" w:cs="Times New Roman"/>
          <w:i/>
          <w:iCs/>
          <w:color w:val="000000" w:themeColor="text1"/>
        </w:rPr>
        <w:t>Slade</w:t>
      </w:r>
      <w:r w:rsidRPr="005C6C25">
        <w:rPr>
          <w:rFonts w:ascii="Times New Roman" w:hAnsi="Times New Roman" w:cs="Times New Roman"/>
          <w:color w:val="000000" w:themeColor="text1"/>
        </w:rPr>
        <w:t>, 69 Mass. App. Ct. at 546.</w:t>
      </w:r>
    </w:p>
  </w:footnote>
  <w:footnote w:id="35">
    <w:p w14:paraId="587370BA" w14:textId="7F0FCAD4"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e.g., </w:t>
      </w:r>
      <w:r w:rsidRPr="005C6C25">
        <w:rPr>
          <w:rFonts w:ascii="Times New Roman" w:hAnsi="Times New Roman" w:cs="Times New Roman"/>
          <w:i/>
          <w:iCs/>
          <w:color w:val="000000" w:themeColor="text1"/>
        </w:rPr>
        <w:t>Freeman v. Chicago Musical Instrument Co.,</w:t>
      </w:r>
      <w:r w:rsidRPr="005C6C25">
        <w:rPr>
          <w:rFonts w:ascii="Times New Roman" w:hAnsi="Times New Roman" w:cs="Times New Roman"/>
          <w:color w:val="000000" w:themeColor="text1"/>
        </w:rPr>
        <w:t xml:space="preserve"> 689 F.2d 715, 719 (1982); </w:t>
      </w:r>
      <w:r w:rsidRPr="005C6C25">
        <w:rPr>
          <w:rFonts w:ascii="Times New Roman" w:hAnsi="Times New Roman" w:cs="Times New Roman"/>
          <w:i/>
          <w:iCs/>
          <w:color w:val="000000" w:themeColor="text1"/>
        </w:rPr>
        <w:t>Borman v. Borman</w:t>
      </w:r>
      <w:r w:rsidRPr="005C6C25">
        <w:rPr>
          <w:rFonts w:ascii="Times New Roman" w:hAnsi="Times New Roman" w:cs="Times New Roman"/>
          <w:color w:val="000000" w:themeColor="text1"/>
        </w:rPr>
        <w:t>, 378 Mass. 775, 787–88, 393 N.E.2d 847, 855–56 (1979).</w:t>
      </w:r>
    </w:p>
  </w:footnote>
  <w:footnote w:id="36">
    <w:p w14:paraId="679D2757" w14:textId="06FE9097"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Borman</w:t>
      </w:r>
      <w:r w:rsidRPr="005C6C25">
        <w:rPr>
          <w:rFonts w:ascii="Times New Roman" w:hAnsi="Times New Roman" w:cs="Times New Roman"/>
          <w:color w:val="000000" w:themeColor="text1"/>
        </w:rPr>
        <w:t>, 378 Mass. at 787–88 (internal citations omitted).</w:t>
      </w:r>
    </w:p>
  </w:footnote>
  <w:footnote w:id="37">
    <w:p w14:paraId="117C64CD" w14:textId="3D46E62B"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Slade</w:t>
      </w:r>
      <w:r w:rsidRPr="005C6C25">
        <w:rPr>
          <w:rFonts w:ascii="Times New Roman" w:hAnsi="Times New Roman" w:cs="Times New Roman"/>
          <w:color w:val="000000" w:themeColor="text1"/>
        </w:rPr>
        <w:t xml:space="preserve">, 69 Mass. App. Ct. at 546; </w:t>
      </w:r>
      <w:r w:rsidRPr="005C6C25">
        <w:rPr>
          <w:rFonts w:ascii="Times New Roman" w:hAnsi="Times New Roman" w:cs="Times New Roman"/>
          <w:i/>
          <w:iCs/>
          <w:color w:val="000000" w:themeColor="text1"/>
        </w:rPr>
        <w:t>Masiello v. Perini Corp</w:t>
      </w:r>
      <w:r w:rsidRPr="005C6C25">
        <w:rPr>
          <w:rFonts w:ascii="Times New Roman" w:hAnsi="Times New Roman" w:cs="Times New Roman"/>
          <w:color w:val="000000" w:themeColor="text1"/>
        </w:rPr>
        <w:t>., 394 Mass. 842, 850 (1985).</w:t>
      </w:r>
    </w:p>
  </w:footnote>
  <w:footnote w:id="38">
    <w:p w14:paraId="79C999A5" w14:textId="11806FD2"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Smaland Beach Ass’n, Inc. v. Genova</w:t>
      </w:r>
      <w:r w:rsidRPr="005C6C25">
        <w:rPr>
          <w:rFonts w:ascii="Times New Roman" w:hAnsi="Times New Roman" w:cs="Times New Roman"/>
          <w:color w:val="000000" w:themeColor="text1"/>
        </w:rPr>
        <w:t>, 461 Mass. 214, 220, 959 N.E.2d 955, 962-63 (2012).</w:t>
      </w:r>
    </w:p>
  </w:footnote>
  <w:footnote w:id="39">
    <w:p w14:paraId="3A37F73D" w14:textId="381454DF"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Serody v. Serody,</w:t>
      </w:r>
      <w:r w:rsidRPr="005C6C25">
        <w:rPr>
          <w:rFonts w:ascii="Times New Roman" w:hAnsi="Times New Roman" w:cs="Times New Roman"/>
          <w:color w:val="000000" w:themeColor="text1"/>
        </w:rPr>
        <w:t xml:space="preserve"> 19 Mass. App. Ct. 411, 414 (1985).</w:t>
      </w:r>
    </w:p>
  </w:footnote>
  <w:footnote w:id="40">
    <w:p w14:paraId="7FBC2E99" w14:textId="1A5FB56C" w:rsidR="006D1630" w:rsidRPr="00915439" w:rsidRDefault="006D1630" w:rsidP="005C6C25">
      <w:pPr>
        <w:shd w:val="clear" w:color="auto" w:fill="F2F2F2"/>
      </w:pPr>
      <w:r w:rsidRPr="00915439">
        <w:rPr>
          <w:rStyle w:val="FootnoteReference"/>
        </w:rPr>
        <w:footnoteRef/>
      </w:r>
      <w:r w:rsidRPr="00915439">
        <w:t xml:space="preserve"> </w:t>
      </w:r>
      <w:r w:rsidRPr="005C6C25">
        <w:rPr>
          <w:color w:val="000000" w:themeColor="text1"/>
          <w:sz w:val="20"/>
          <w:szCs w:val="20"/>
        </w:rPr>
        <w:t>Rule 1.8 delineates specific personal conflicts of interest which limit the ability of an attorney to represent a client, none of which is applicable in the instant matter. These include, in part, that: a lawyer shall not enter into a business transaction with a client or knowingly acquire an ownership, possessory, security or other pecuniary interest adverse to a client; a lawyer shall not use confidential information relating to representation of a client to the disadvantage of the client or for the lawyer’s advantage or the advantage of a third person, unless the client gives informed consent, except as permitted or required by these Rules; a lawyer shall not, for his own personal benefit or the benefit of any person closely related to the lawyer, solicit any substantial gift from a client, including a testamentary gift, or prepare for a client an instrument giving the lawyer or a person closely related to the lawyer any substantial gift, including a testamentary gift, unless the lawyer or other recipient of the gift is closely related to the client; prior to the conclusion of representation of a client, a lawyer shall not make or negotiate an agreement giving the lawyer literary or media rights to a portrayal or account based in substantial part on information relating to the representation; a lawyer shall not provide financial assistance to a client in connection with pending or contemplated litigation; a lawyer shall not accept compensation for representing a client from one other than the client; a lawyer who represents two or more clients shall not participate in making an aggregate settlement of the claims of or against the clients, or in a criminal case an aggregated agreement as to guilty or nolo contendere pleas, unless each client gives informed consent, in a writing signed by the client; a lawyer shall not make an agreement prospectively limiting the lawyer’s liability to a client for malpractice unless the client is independently represented in making the agreement; or settle a claim or potential claim for such liability with an unrepresented client or former client unless that person is advised in writing of the desirability of seeking and is given a reasonable opportunity to seek the advice of independent legal counsel in connection therewith; a lawyer shall not acquire a proprietary interest in the cause of action or subject matter of litigation the lawyer is conducting for a clien</w:t>
      </w:r>
      <w:r w:rsidR="00915439" w:rsidRPr="005C6C25">
        <w:rPr>
          <w:color w:val="000000" w:themeColor="text1"/>
          <w:sz w:val="20"/>
          <w:szCs w:val="20"/>
        </w:rPr>
        <w:t>t</w:t>
      </w:r>
      <w:r w:rsidRPr="005C6C25">
        <w:rPr>
          <w:color w:val="000000" w:themeColor="text1"/>
          <w:sz w:val="20"/>
          <w:szCs w:val="20"/>
        </w:rPr>
        <w:t>; and, a lawyer shall not</w:t>
      </w:r>
      <w:r w:rsidRPr="005C6C25">
        <w:rPr>
          <w:rStyle w:val="apple-converted-space"/>
          <w:color w:val="000000" w:themeColor="text1"/>
          <w:sz w:val="20"/>
          <w:szCs w:val="20"/>
        </w:rPr>
        <w:t> </w:t>
      </w:r>
      <w:r w:rsidRPr="005C6C25">
        <w:rPr>
          <w:color w:val="000000" w:themeColor="text1"/>
          <w:sz w:val="20"/>
          <w:szCs w:val="20"/>
        </w:rPr>
        <w:t>during the course of any representation by the lawyer or the lawyer's firm, employ coercion, intimidation, or undue influence to enter into or continue sexual relations with a client, or</w:t>
      </w:r>
      <w:r w:rsidRPr="005C6C25">
        <w:rPr>
          <w:rStyle w:val="apple-converted-space"/>
          <w:color w:val="000000" w:themeColor="text1"/>
          <w:sz w:val="20"/>
          <w:szCs w:val="20"/>
        </w:rPr>
        <w:t> </w:t>
      </w:r>
      <w:r w:rsidRPr="005C6C25">
        <w:rPr>
          <w:color w:val="000000" w:themeColor="text1"/>
          <w:sz w:val="20"/>
          <w:szCs w:val="20"/>
        </w:rPr>
        <w:t>as a condition of entering into or continuing any representation by the lawyer or the lawyer's firm, require or demand sexual relations with a client or prospective client</w:t>
      </w:r>
      <w:r w:rsidR="00C878E1" w:rsidRPr="005C6C25">
        <w:rPr>
          <w:color w:val="000000" w:themeColor="text1"/>
          <w:sz w:val="20"/>
          <w:szCs w:val="20"/>
        </w:rPr>
        <w:t>.</w:t>
      </w:r>
      <w:r w:rsidRPr="005C6C25">
        <w:rPr>
          <w:rFonts w:eastAsiaTheme="minorHAnsi"/>
          <w:kern w:val="2"/>
          <w:sz w:val="20"/>
          <w:szCs w:val="20"/>
          <w14:ligatures w14:val="standardContextual"/>
        </w:rPr>
        <w:t> </w:t>
      </w:r>
    </w:p>
  </w:footnote>
  <w:footnote w:id="41">
    <w:p w14:paraId="04A7D61A" w14:textId="5E4E93CC" w:rsidR="00882A4C" w:rsidRPr="005C6C25" w:rsidRDefault="00882A4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Rule 3.7(a).</w:t>
      </w:r>
    </w:p>
  </w:footnote>
  <w:footnote w:id="42">
    <w:p w14:paraId="73484EF6" w14:textId="24C8B225" w:rsidR="009B0044" w:rsidRPr="005C6C25" w:rsidRDefault="009B004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Smaland Beach Ass’n, Inc</w:t>
      </w:r>
      <w:r w:rsidRPr="005C6C25">
        <w:rPr>
          <w:rFonts w:ascii="Times New Roman" w:hAnsi="Times New Roman" w:cs="Times New Roman"/>
          <w:color w:val="000000" w:themeColor="text1"/>
        </w:rPr>
        <w:t>., 461 Mass. at 220.</w:t>
      </w:r>
    </w:p>
  </w:footnote>
  <w:footnote w:id="43">
    <w:p w14:paraId="23D7A957" w14:textId="44301BEC" w:rsidR="009B0044" w:rsidRPr="005C6C25" w:rsidRDefault="009B004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Byrnes v. Jamitkowski</w:t>
      </w:r>
      <w:r w:rsidRPr="005C6C25">
        <w:rPr>
          <w:rFonts w:ascii="Times New Roman" w:hAnsi="Times New Roman" w:cs="Times New Roman"/>
          <w:color w:val="000000" w:themeColor="text1"/>
        </w:rPr>
        <w:t>, 29 Mass. App. Ct. 107, 110, 557 N.E.2d 79, 81 (1990).</w:t>
      </w:r>
    </w:p>
  </w:footnote>
  <w:footnote w:id="44">
    <w:p w14:paraId="3E5CE076" w14:textId="65893EC4" w:rsidR="009B0044" w:rsidRPr="005C6C25" w:rsidRDefault="009B004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Id</w:t>
      </w:r>
      <w:r w:rsidRPr="005C6C25">
        <w:rPr>
          <w:rFonts w:ascii="Times New Roman" w:hAnsi="Times New Roman" w:cs="Times New Roman"/>
          <w:color w:val="000000" w:themeColor="text1"/>
        </w:rPr>
        <w:t>. at 109–10 (internal citations omitted).</w:t>
      </w:r>
    </w:p>
  </w:footnote>
  <w:footnote w:id="45">
    <w:p w14:paraId="6A644A59" w14:textId="367B3161" w:rsidR="009B0044" w:rsidRPr="005C6C25" w:rsidRDefault="009B004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Commonwealth v. Perkins</w:t>
      </w:r>
      <w:r w:rsidRPr="005C6C25">
        <w:rPr>
          <w:rFonts w:ascii="Times New Roman" w:hAnsi="Times New Roman" w:cs="Times New Roman"/>
          <w:color w:val="000000" w:themeColor="text1"/>
        </w:rPr>
        <w:t>, 450 Mass. 834, 852, 883 N.E.2d 230, 246 (2008) (quotations omitted).</w:t>
      </w:r>
    </w:p>
  </w:footnote>
  <w:footnote w:id="46">
    <w:p w14:paraId="207A02A0" w14:textId="27C226FE" w:rsidR="009B0044" w:rsidRPr="005C6C25" w:rsidRDefault="009B004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Byrnes</w:t>
      </w:r>
      <w:r w:rsidRPr="005C6C25">
        <w:rPr>
          <w:rFonts w:ascii="Times New Roman" w:hAnsi="Times New Roman" w:cs="Times New Roman"/>
          <w:color w:val="000000" w:themeColor="text1"/>
        </w:rPr>
        <w:t>, 29 Mass. App. Ct. at 110.</w:t>
      </w:r>
    </w:p>
  </w:footnote>
  <w:footnote w:id="47">
    <w:p w14:paraId="3BE1CA46" w14:textId="77777777" w:rsidR="00143AB3" w:rsidRPr="005C6C25" w:rsidRDefault="00143AB3"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Blank</w:t>
      </w:r>
      <w:r w:rsidRPr="005C6C25">
        <w:rPr>
          <w:rFonts w:ascii="Times New Roman" w:hAnsi="Times New Roman" w:cs="Times New Roman"/>
          <w:color w:val="000000" w:themeColor="text1"/>
        </w:rPr>
        <w:t>, 420 Mass. at 407.</w:t>
      </w:r>
    </w:p>
  </w:footnote>
  <w:footnote w:id="48">
    <w:p w14:paraId="112C27CE" w14:textId="17ABFFF3" w:rsidR="00D7340A" w:rsidRPr="005C6C25" w:rsidRDefault="00D7340A"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2D5CFB" w:rsidRPr="005C6C25">
        <w:rPr>
          <w:rFonts w:ascii="Times New Roman" w:hAnsi="Times New Roman" w:cs="Times New Roman"/>
          <w:color w:val="000000" w:themeColor="text1"/>
        </w:rPr>
        <w:t xml:space="preserve">See </w:t>
      </w:r>
      <w:r w:rsidR="002D5CFB" w:rsidRPr="005C6C25">
        <w:rPr>
          <w:rFonts w:ascii="Times New Roman" w:hAnsi="Times New Roman" w:cs="Times New Roman"/>
          <w:i/>
          <w:iCs/>
          <w:color w:val="000000" w:themeColor="text1"/>
        </w:rPr>
        <w:t>Wanham v. Everett Pub. Sch</w:t>
      </w:r>
      <w:r w:rsidR="002D5CFB" w:rsidRPr="005C6C25">
        <w:rPr>
          <w:rFonts w:ascii="Times New Roman" w:hAnsi="Times New Roman" w:cs="Times New Roman"/>
          <w:color w:val="000000" w:themeColor="text1"/>
        </w:rPr>
        <w:t xml:space="preserve">., 515 F. Supp. 2d 175, 178 (D. Mass. 2007), </w:t>
      </w:r>
      <w:r w:rsidR="002D5CFB" w:rsidRPr="005C6C25">
        <w:rPr>
          <w:rFonts w:ascii="Times New Roman" w:hAnsi="Times New Roman" w:cs="Times New Roman"/>
          <w:i/>
          <w:iCs/>
          <w:color w:val="000000" w:themeColor="text1"/>
        </w:rPr>
        <w:t>amended</w:t>
      </w:r>
      <w:r w:rsidR="002D5CFB" w:rsidRPr="005C6C25">
        <w:rPr>
          <w:rFonts w:ascii="Times New Roman" w:hAnsi="Times New Roman" w:cs="Times New Roman"/>
          <w:color w:val="000000" w:themeColor="text1"/>
        </w:rPr>
        <w:t>, 550 F. Supp. 2d 152 (D. Mass. 2008) (“litigants appearing pro se are afforded wide attitude, especially with respect to technical and procedural requirements”).</w:t>
      </w:r>
    </w:p>
  </w:footnote>
  <w:footnote w:id="49">
    <w:p w14:paraId="12C3F36C" w14:textId="77777777" w:rsidR="00037A30" w:rsidRPr="005C6C25" w:rsidRDefault="00037A30"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34 CFR 300.507(a)(2).</w:t>
      </w:r>
    </w:p>
  </w:footnote>
  <w:footnote w:id="50">
    <w:p w14:paraId="5824CA5E" w14:textId="77777777" w:rsidR="00037A30" w:rsidRPr="005C6C25" w:rsidRDefault="00037A30"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Style w:val="Emphasis"/>
          <w:rFonts w:ascii="Times New Roman" w:hAnsi="Times New Roman" w:cs="Times New Roman"/>
          <w:color w:val="000000" w:themeColor="text1"/>
        </w:rPr>
        <w:t>See In</w:t>
      </w:r>
      <w:r w:rsidRPr="005C6C25">
        <w:rPr>
          <w:rStyle w:val="apple-converted-space"/>
          <w:rFonts w:ascii="Times New Roman" w:hAnsi="Times New Roman" w:cs="Times New Roman"/>
          <w:color w:val="000000" w:themeColor="text1"/>
        </w:rPr>
        <w:t> </w:t>
      </w:r>
      <w:r w:rsidRPr="005C6C25">
        <w:rPr>
          <w:rStyle w:val="Emphasis"/>
          <w:rFonts w:ascii="Times New Roman" w:hAnsi="Times New Roman" w:cs="Times New Roman"/>
          <w:color w:val="000000" w:themeColor="text1"/>
        </w:rPr>
        <w:t>Re: Adam and Taunton Pub. Sch</w:t>
      </w:r>
      <w:r w:rsidRPr="005C6C25">
        <w:rPr>
          <w:rFonts w:ascii="Times New Roman" w:hAnsi="Times New Roman" w:cs="Times New Roman"/>
          <w:color w:val="000000" w:themeColor="text1"/>
        </w:rPr>
        <w:t>., BSEA # 17-08888 (Reichbach, 2017) (citing to</w:t>
      </w:r>
      <w:r w:rsidRPr="005C6C25">
        <w:rPr>
          <w:rStyle w:val="apple-converted-space"/>
          <w:rFonts w:ascii="Times New Roman" w:hAnsi="Times New Roman" w:cs="Times New Roman"/>
          <w:color w:val="000000" w:themeColor="text1"/>
        </w:rPr>
        <w:t> </w:t>
      </w:r>
      <w:r w:rsidRPr="005C6C25">
        <w:rPr>
          <w:rStyle w:val="Emphasis"/>
          <w:rFonts w:ascii="Times New Roman" w:hAnsi="Times New Roman" w:cs="Times New Roman"/>
          <w:color w:val="000000" w:themeColor="text1"/>
        </w:rPr>
        <w:t>P.P. ex rel. Michael P. v. West Chester Area Sch. Dist</w:t>
      </w:r>
      <w:r w:rsidRPr="005C6C25">
        <w:rPr>
          <w:rFonts w:ascii="Times New Roman" w:hAnsi="Times New Roman" w:cs="Times New Roman"/>
          <w:color w:val="000000" w:themeColor="text1"/>
        </w:rPr>
        <w:t>., 585 F.2d 727, 736 (3rd Cir. 2009) and</w:t>
      </w:r>
      <w:r w:rsidRPr="005C6C25">
        <w:rPr>
          <w:rStyle w:val="apple-converted-space"/>
          <w:rFonts w:ascii="Times New Roman" w:hAnsi="Times New Roman" w:cs="Times New Roman"/>
          <w:color w:val="000000" w:themeColor="text1"/>
        </w:rPr>
        <w:t> </w:t>
      </w:r>
      <w:r w:rsidRPr="005C6C25">
        <w:rPr>
          <w:rStyle w:val="Emphasis"/>
          <w:rFonts w:ascii="Times New Roman" w:hAnsi="Times New Roman" w:cs="Times New Roman"/>
          <w:color w:val="000000" w:themeColor="text1"/>
        </w:rPr>
        <w:t>Blunt</w:t>
      </w:r>
      <w:r w:rsidRPr="005C6C25">
        <w:rPr>
          <w:rFonts w:ascii="Times New Roman" w:hAnsi="Times New Roman" w:cs="Times New Roman"/>
          <w:color w:val="000000" w:themeColor="text1"/>
        </w:rPr>
        <w:t>, 767 F.3d at 274-75).</w:t>
      </w:r>
    </w:p>
  </w:footnote>
  <w:footnote w:id="51">
    <w:p w14:paraId="16744CAC" w14:textId="77777777" w:rsidR="00037A30" w:rsidRPr="005C6C25" w:rsidRDefault="00037A30" w:rsidP="00613CF1">
      <w:pPr>
        <w:pStyle w:val="NormalWeb"/>
        <w:spacing w:before="0" w:beforeAutospacing="0" w:after="0" w:afterAutospacing="0"/>
        <w:rPr>
          <w:color w:val="000000" w:themeColor="text1"/>
          <w:sz w:val="20"/>
          <w:szCs w:val="20"/>
        </w:rPr>
      </w:pPr>
      <w:r w:rsidRPr="005C6C25">
        <w:rPr>
          <w:rStyle w:val="FootnoteReference"/>
          <w:color w:val="000000" w:themeColor="text1"/>
          <w:sz w:val="20"/>
          <w:szCs w:val="20"/>
        </w:rPr>
        <w:footnoteRef/>
      </w:r>
      <w:r w:rsidRPr="005C6C25">
        <w:rPr>
          <w:color w:val="000000" w:themeColor="text1"/>
          <w:sz w:val="20"/>
          <w:szCs w:val="20"/>
        </w:rPr>
        <w:t xml:space="preserve"> </w:t>
      </w:r>
      <w:r w:rsidRPr="005C6C25">
        <w:rPr>
          <w:i/>
          <w:iCs/>
          <w:color w:val="000000" w:themeColor="text1"/>
          <w:sz w:val="20"/>
          <w:szCs w:val="20"/>
        </w:rPr>
        <w:t>Id.</w:t>
      </w:r>
      <w:r w:rsidRPr="005C6C25">
        <w:rPr>
          <w:color w:val="000000" w:themeColor="text1"/>
          <w:sz w:val="20"/>
          <w:szCs w:val="20"/>
        </w:rPr>
        <w:t xml:space="preserve"> (citing</w:t>
      </w:r>
      <w:r w:rsidRPr="005C6C25">
        <w:rPr>
          <w:rStyle w:val="apple-converted-space"/>
          <w:color w:val="000000" w:themeColor="text1"/>
          <w:sz w:val="20"/>
          <w:szCs w:val="20"/>
        </w:rPr>
        <w:t> </w:t>
      </w:r>
      <w:r w:rsidRPr="005C6C25">
        <w:rPr>
          <w:rStyle w:val="Emphasis"/>
          <w:color w:val="000000" w:themeColor="text1"/>
          <w:sz w:val="20"/>
          <w:szCs w:val="20"/>
        </w:rPr>
        <w:t>Baker v. S. York Area Sch. Dist.</w:t>
      </w:r>
      <w:r w:rsidRPr="005C6C25">
        <w:rPr>
          <w:color w:val="000000" w:themeColor="text1"/>
          <w:sz w:val="20"/>
          <w:szCs w:val="20"/>
        </w:rPr>
        <w:t>, 2009 WL 4793954, at *3 (M.D. Pa. Dec. 8, 2009) and</w:t>
      </w:r>
      <w:r w:rsidRPr="005C6C25">
        <w:rPr>
          <w:rStyle w:val="apple-converted-space"/>
          <w:color w:val="000000" w:themeColor="text1"/>
          <w:sz w:val="20"/>
          <w:szCs w:val="20"/>
        </w:rPr>
        <w:t> </w:t>
      </w:r>
      <w:r w:rsidRPr="005C6C25">
        <w:rPr>
          <w:rStyle w:val="Emphasis"/>
          <w:color w:val="000000" w:themeColor="text1"/>
          <w:sz w:val="20"/>
          <w:szCs w:val="20"/>
        </w:rPr>
        <w:t>Bell v. Bd. of Educ. of Albuquerque Pub. Sch.</w:t>
      </w:r>
      <w:r w:rsidRPr="005C6C25">
        <w:rPr>
          <w:color w:val="000000" w:themeColor="text1"/>
          <w:sz w:val="20"/>
          <w:szCs w:val="20"/>
        </w:rPr>
        <w:t>, 2008 WL 4104070, at *13 (D.N.M. Mar. 26, 2008)).</w:t>
      </w:r>
    </w:p>
  </w:footnote>
  <w:footnote w:id="52">
    <w:p w14:paraId="3281B3C4" w14:textId="62138F10" w:rsidR="00CD2C5E" w:rsidRPr="005C6C25" w:rsidRDefault="00CD2C5E"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D.K. v. Abington Sch. Dist</w:t>
      </w:r>
      <w:r w:rsidRPr="005C6C25">
        <w:rPr>
          <w:rFonts w:ascii="Times New Roman" w:hAnsi="Times New Roman" w:cs="Times New Roman"/>
          <w:color w:val="000000" w:themeColor="text1"/>
        </w:rPr>
        <w:t>., 696 F.3d 233, 244 (3d Cir. 2012).</w:t>
      </w:r>
    </w:p>
  </w:footnote>
  <w:footnote w:id="53">
    <w:p w14:paraId="74FBAB44" w14:textId="422A306A" w:rsidR="00915439" w:rsidRPr="005C6C25" w:rsidRDefault="00915439">
      <w:pPr>
        <w:pStyle w:val="FootnoteText"/>
        <w:rPr>
          <w:rFonts w:ascii="Times New Roman" w:hAnsi="Times New Roman" w:cs="Times New Roman"/>
        </w:rPr>
      </w:pPr>
      <w:r w:rsidRPr="005C6C25">
        <w:rPr>
          <w:rStyle w:val="FootnoteReference"/>
          <w:rFonts w:ascii="Times New Roman" w:hAnsi="Times New Roman" w:cs="Times New Roman"/>
        </w:rPr>
        <w:footnoteRef/>
      </w:r>
      <w:r w:rsidRPr="005C6C25">
        <w:rPr>
          <w:rFonts w:ascii="Times New Roman" w:hAnsi="Times New Roman" w:cs="Times New Roman"/>
        </w:rPr>
        <w:t xml:space="preserve"> </w:t>
      </w:r>
      <w:r>
        <w:rPr>
          <w:rFonts w:ascii="Times New Roman" w:hAnsi="Times New Roman" w:cs="Times New Roman"/>
          <w:color w:val="000000" w:themeColor="text1"/>
        </w:rPr>
        <w:t>In order f</w:t>
      </w:r>
      <w:r w:rsidRPr="005C6C25">
        <w:rPr>
          <w:rFonts w:ascii="Times New Roman" w:hAnsi="Times New Roman" w:cs="Times New Roman"/>
          <w:color w:val="000000" w:themeColor="text1"/>
        </w:rPr>
        <w:t xml:space="preserve">or violations relating to Student’s right to a FAPE accruing prior to June 1, 2021 to survive dismissal, they would need to satisfy either of the two exceptions to the statute of limitation of IDEA. See </w:t>
      </w:r>
      <w:r w:rsidRPr="00915439">
        <w:rPr>
          <w:rFonts w:ascii="Times New Roman" w:hAnsi="Times New Roman" w:cs="Times New Roman"/>
          <w:color w:val="000000" w:themeColor="text1"/>
        </w:rPr>
        <w:t>20 USC § 1415(f)(3)(D); 34 CFR 300.511(f).</w:t>
      </w:r>
    </w:p>
  </w:footnote>
  <w:footnote w:id="54">
    <w:p w14:paraId="3EF85109" w14:textId="77AD408F" w:rsidR="00115D96" w:rsidRPr="005C6C25" w:rsidRDefault="00115D96" w:rsidP="00613CF1">
      <w:pPr>
        <w:shd w:val="clear" w:color="auto" w:fill="FFFFFF"/>
        <w:rPr>
          <w:i/>
          <w:iCs/>
          <w:color w:val="000000" w:themeColor="text1"/>
          <w:sz w:val="20"/>
          <w:szCs w:val="20"/>
        </w:rPr>
      </w:pPr>
      <w:r w:rsidRPr="005C6C25">
        <w:rPr>
          <w:rStyle w:val="FootnoteReference"/>
          <w:color w:val="000000" w:themeColor="text1"/>
          <w:sz w:val="20"/>
          <w:szCs w:val="20"/>
        </w:rPr>
        <w:footnoteRef/>
      </w:r>
      <w:r w:rsidRPr="005C6C25">
        <w:rPr>
          <w:color w:val="000000" w:themeColor="text1"/>
          <w:sz w:val="20"/>
          <w:szCs w:val="20"/>
        </w:rPr>
        <w:t xml:space="preserve"> For ease of reference, I refer to Parent’s claims as listed in this Ruling in the </w:t>
      </w:r>
      <w:r w:rsidRPr="005C6C25">
        <w:rPr>
          <w:b/>
          <w:bCs/>
          <w:color w:val="000000" w:themeColor="text1"/>
          <w:sz w:val="20"/>
          <w:szCs w:val="20"/>
        </w:rPr>
        <w:t xml:space="preserve">RELEVANT FACTS AND PROCEDURAL HISTORY </w:t>
      </w:r>
      <w:r w:rsidRPr="005C6C25">
        <w:rPr>
          <w:color w:val="000000" w:themeColor="text1"/>
          <w:sz w:val="20"/>
          <w:szCs w:val="20"/>
        </w:rPr>
        <w:t>section</w:t>
      </w:r>
      <w:r w:rsidRPr="005C6C25">
        <w:rPr>
          <w:i/>
          <w:iCs/>
          <w:color w:val="000000" w:themeColor="text1"/>
          <w:sz w:val="20"/>
          <w:szCs w:val="20"/>
        </w:rPr>
        <w:t>, supra.</w:t>
      </w:r>
    </w:p>
  </w:footnote>
  <w:footnote w:id="55">
    <w:p w14:paraId="0825D86A" w14:textId="106FC22E" w:rsidR="004A2708" w:rsidRPr="005C6C25" w:rsidRDefault="004A2708"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eastAsia="Times New Roman" w:hAnsi="Times New Roman" w:cs="Times New Roman"/>
          <w:color w:val="000000" w:themeColor="text1"/>
          <w:kern w:val="0"/>
          <w14:ligatures w14:val="none"/>
        </w:rPr>
        <w:t>34 CFR 104.36.</w:t>
      </w:r>
    </w:p>
  </w:footnote>
  <w:footnote w:id="56">
    <w:p w14:paraId="42BD03AD" w14:textId="1F755C6E" w:rsidR="004A2708" w:rsidRPr="005C6C25" w:rsidRDefault="004A2708"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eastAsia="Times New Roman" w:hAnsi="Times New Roman" w:cs="Times New Roman"/>
          <w:color w:val="000000" w:themeColor="text1"/>
          <w:kern w:val="0"/>
          <w14:ligatures w14:val="none"/>
        </w:rPr>
        <w:t>34 CFR 104.33(a).</w:t>
      </w:r>
    </w:p>
  </w:footnote>
  <w:footnote w:id="57">
    <w:p w14:paraId="645DFD8C" w14:textId="77777777" w:rsidR="00B92F0B" w:rsidRPr="005C6C25" w:rsidRDefault="00B92F0B"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29 U.S.C. 794 (Section 504 of Rehabilitation Act); 34 CFR 104.</w:t>
      </w:r>
    </w:p>
  </w:footnote>
  <w:footnote w:id="58">
    <w:p w14:paraId="287745D3" w14:textId="4EF32D1F" w:rsidR="00B92F0B" w:rsidRPr="005C6C25" w:rsidRDefault="00B92F0B"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841FC8" w:rsidRPr="005C6C25">
        <w:rPr>
          <w:rFonts w:ascii="Times New Roman" w:hAnsi="Times New Roman" w:cs="Times New Roman"/>
          <w:color w:val="000000" w:themeColor="text1"/>
        </w:rPr>
        <w:t xml:space="preserve">See </w:t>
      </w:r>
      <w:r w:rsidR="00841FC8" w:rsidRPr="005C6C25">
        <w:rPr>
          <w:rFonts w:ascii="Times New Roman" w:hAnsi="Times New Roman" w:cs="Times New Roman"/>
          <w:i/>
          <w:iCs/>
          <w:color w:val="000000" w:themeColor="text1"/>
        </w:rPr>
        <w:t>In Re: Hampden-Wilbraham School District</w:t>
      </w:r>
      <w:r w:rsidR="00841FC8" w:rsidRPr="005C6C25">
        <w:rPr>
          <w:rFonts w:ascii="Times New Roman" w:hAnsi="Times New Roman" w:cs="Times New Roman"/>
          <w:color w:val="000000" w:themeColor="text1"/>
        </w:rPr>
        <w:t>, BSEA # 1403110 (Figueroa</w:t>
      </w:r>
      <w:r w:rsidR="00CC2C20" w:rsidRPr="005C6C25">
        <w:rPr>
          <w:rFonts w:ascii="Times New Roman" w:hAnsi="Times New Roman" w:cs="Times New Roman"/>
          <w:color w:val="000000" w:themeColor="text1"/>
        </w:rPr>
        <w:t>,</w:t>
      </w:r>
      <w:r w:rsidR="00841FC8" w:rsidRPr="005C6C25">
        <w:rPr>
          <w:rFonts w:ascii="Times New Roman" w:hAnsi="Times New Roman" w:cs="Times New Roman"/>
          <w:color w:val="000000" w:themeColor="text1"/>
        </w:rPr>
        <w:t xml:space="preserve"> </w:t>
      </w:r>
      <w:r w:rsidR="00BA695A" w:rsidRPr="005C6C25">
        <w:rPr>
          <w:rFonts w:ascii="Times New Roman" w:hAnsi="Times New Roman" w:cs="Times New Roman"/>
          <w:color w:val="000000" w:themeColor="text1"/>
        </w:rPr>
        <w:t>2013</w:t>
      </w:r>
      <w:r w:rsidR="00841FC8" w:rsidRPr="005C6C25">
        <w:rPr>
          <w:rFonts w:ascii="Times New Roman" w:hAnsi="Times New Roman" w:cs="Times New Roman"/>
          <w:color w:val="000000" w:themeColor="text1"/>
        </w:rPr>
        <w:t xml:space="preserve">); </w:t>
      </w:r>
      <w:r w:rsidR="000A0D3D" w:rsidRPr="005C6C25">
        <w:rPr>
          <w:rFonts w:ascii="Times New Roman" w:hAnsi="Times New Roman" w:cs="Times New Roman"/>
          <w:color w:val="000000" w:themeColor="text1"/>
        </w:rPr>
        <w:t xml:space="preserve">see also </w:t>
      </w:r>
      <w:r w:rsidR="00841FC8" w:rsidRPr="005C6C25">
        <w:rPr>
          <w:rFonts w:ascii="Times New Roman" w:hAnsi="Times New Roman" w:cs="Times New Roman"/>
          <w:i/>
          <w:iCs/>
          <w:color w:val="000000" w:themeColor="text1"/>
        </w:rPr>
        <w:t>In Re: Acton Boxborough Regional School District</w:t>
      </w:r>
      <w:r w:rsidR="00841FC8" w:rsidRPr="005C6C25">
        <w:rPr>
          <w:rFonts w:ascii="Times New Roman" w:hAnsi="Times New Roman" w:cs="Times New Roman"/>
          <w:color w:val="000000" w:themeColor="text1"/>
        </w:rPr>
        <w:t>, BSEA # 2103253</w:t>
      </w:r>
      <w:r w:rsidR="000A0D3D" w:rsidRPr="005C6C25">
        <w:rPr>
          <w:rFonts w:ascii="Times New Roman" w:hAnsi="Times New Roman" w:cs="Times New Roman"/>
          <w:color w:val="000000" w:themeColor="text1"/>
        </w:rPr>
        <w:t xml:space="preserve"> </w:t>
      </w:r>
      <w:r w:rsidR="00841FC8" w:rsidRPr="005C6C25">
        <w:rPr>
          <w:rFonts w:ascii="Times New Roman" w:hAnsi="Times New Roman" w:cs="Times New Roman"/>
          <w:color w:val="000000" w:themeColor="text1"/>
        </w:rPr>
        <w:t>(Figueroa</w:t>
      </w:r>
      <w:r w:rsidR="00BA695A" w:rsidRPr="005C6C25">
        <w:rPr>
          <w:rFonts w:ascii="Times New Roman" w:hAnsi="Times New Roman" w:cs="Times New Roman"/>
          <w:color w:val="000000" w:themeColor="text1"/>
        </w:rPr>
        <w:t>,</w:t>
      </w:r>
      <w:r w:rsidR="00841FC8" w:rsidRPr="005C6C25">
        <w:rPr>
          <w:rFonts w:ascii="Times New Roman" w:hAnsi="Times New Roman" w:cs="Times New Roman"/>
          <w:color w:val="000000" w:themeColor="text1"/>
        </w:rPr>
        <w:t xml:space="preserve"> </w:t>
      </w:r>
      <w:r w:rsidR="00BA695A" w:rsidRPr="005C6C25">
        <w:rPr>
          <w:rFonts w:ascii="Times New Roman" w:hAnsi="Times New Roman" w:cs="Times New Roman"/>
          <w:color w:val="000000" w:themeColor="text1"/>
        </w:rPr>
        <w:t>2021</w:t>
      </w:r>
      <w:r w:rsidR="00841FC8" w:rsidRPr="005C6C25">
        <w:rPr>
          <w:rFonts w:ascii="Times New Roman" w:hAnsi="Times New Roman" w:cs="Times New Roman"/>
          <w:color w:val="000000" w:themeColor="text1"/>
        </w:rPr>
        <w:t>) (“</w:t>
      </w:r>
      <w:r w:rsidRPr="005C6C25">
        <w:rPr>
          <w:rFonts w:ascii="Times New Roman" w:hAnsi="Times New Roman" w:cs="Times New Roman"/>
          <w:color w:val="000000" w:themeColor="text1"/>
        </w:rPr>
        <w:t>the BSEA has long held that it has no jurisdiction over regular education matters</w:t>
      </w:r>
      <w:r w:rsidR="00A42785" w:rsidRPr="005C6C25">
        <w:rPr>
          <w:rFonts w:ascii="Times New Roman" w:hAnsi="Times New Roman" w:cs="Times New Roman"/>
          <w:color w:val="000000" w:themeColor="text1"/>
        </w:rPr>
        <w:t>…</w:t>
      </w:r>
      <w:r w:rsidR="000A0D3D" w:rsidRPr="005C6C25">
        <w:rPr>
          <w:rFonts w:ascii="Times New Roman" w:hAnsi="Times New Roman" w:cs="Times New Roman"/>
          <w:color w:val="000000" w:themeColor="text1"/>
        </w:rPr>
        <w:t xml:space="preserve"> [… or]</w:t>
      </w:r>
      <w:r w:rsidRPr="005C6C25">
        <w:rPr>
          <w:rFonts w:ascii="Times New Roman" w:hAnsi="Times New Roman" w:cs="Times New Roman"/>
          <w:color w:val="000000" w:themeColor="text1"/>
        </w:rPr>
        <w:t xml:space="preserve"> to order remedies over violations of internal school policies, procedures or student handbooks</w:t>
      </w:r>
      <w:r w:rsidR="00841FC8" w:rsidRPr="005C6C25">
        <w:rPr>
          <w:rFonts w:ascii="Times New Roman" w:hAnsi="Times New Roman" w:cs="Times New Roman"/>
          <w:color w:val="000000" w:themeColor="text1"/>
        </w:rPr>
        <w:t xml:space="preserve">”); </w:t>
      </w:r>
      <w:r w:rsidR="00841FC8" w:rsidRPr="005C6C25">
        <w:rPr>
          <w:rFonts w:ascii="Times New Roman" w:hAnsi="Times New Roman" w:cs="Times New Roman"/>
          <w:i/>
          <w:iCs/>
          <w:color w:val="000000" w:themeColor="text1"/>
        </w:rPr>
        <w:t xml:space="preserve">In Re: </w:t>
      </w:r>
      <w:r w:rsidRPr="005C6C25">
        <w:rPr>
          <w:rFonts w:ascii="Times New Roman" w:hAnsi="Times New Roman" w:cs="Times New Roman"/>
          <w:i/>
          <w:iCs/>
          <w:color w:val="000000" w:themeColor="text1"/>
        </w:rPr>
        <w:t>Rochester Regional School District</w:t>
      </w:r>
      <w:r w:rsidRPr="005C6C25">
        <w:rPr>
          <w:rFonts w:ascii="Times New Roman" w:hAnsi="Times New Roman" w:cs="Times New Roman"/>
          <w:color w:val="000000" w:themeColor="text1"/>
        </w:rPr>
        <w:t>, BSEA #1806205 (Byrne, 2018)</w:t>
      </w:r>
      <w:r w:rsidR="00661CFD" w:rsidRPr="005C6C25">
        <w:rPr>
          <w:rFonts w:ascii="Times New Roman" w:hAnsi="Times New Roman" w:cs="Times New Roman"/>
          <w:color w:val="000000" w:themeColor="text1"/>
        </w:rPr>
        <w:t xml:space="preserve"> </w:t>
      </w:r>
      <w:r w:rsidRPr="005C6C25">
        <w:rPr>
          <w:rFonts w:ascii="Times New Roman" w:hAnsi="Times New Roman" w:cs="Times New Roman"/>
          <w:color w:val="000000" w:themeColor="text1"/>
        </w:rPr>
        <w:t>("The BSEA is not the proper forum to complain that a school failed to follow the policies and procedures set out in a student handbook")</w:t>
      </w:r>
      <w:r w:rsidR="0062427E" w:rsidRPr="005C6C25">
        <w:rPr>
          <w:rFonts w:ascii="Times New Roman" w:hAnsi="Times New Roman" w:cs="Times New Roman"/>
          <w:color w:val="000000" w:themeColor="text1"/>
        </w:rPr>
        <w:t xml:space="preserve"> </w:t>
      </w:r>
      <w:r w:rsidRPr="005C6C25">
        <w:rPr>
          <w:rFonts w:ascii="Times New Roman" w:hAnsi="Times New Roman" w:cs="Times New Roman"/>
          <w:color w:val="000000" w:themeColor="text1"/>
        </w:rPr>
        <w:t>(citations omitted)</w:t>
      </w:r>
      <w:r w:rsidR="00561904" w:rsidRPr="005C6C25">
        <w:rPr>
          <w:rFonts w:ascii="Times New Roman" w:hAnsi="Times New Roman" w:cs="Times New Roman"/>
          <w:color w:val="000000" w:themeColor="text1"/>
        </w:rPr>
        <w:t>.</w:t>
      </w:r>
    </w:p>
  </w:footnote>
  <w:footnote w:id="59">
    <w:p w14:paraId="73638BF0" w14:textId="1FC4C042" w:rsidR="003E1708" w:rsidRPr="005C6C25" w:rsidRDefault="003E1708" w:rsidP="00613CF1">
      <w:pPr>
        <w:rPr>
          <w:color w:val="000000" w:themeColor="text1"/>
          <w:sz w:val="20"/>
          <w:szCs w:val="20"/>
        </w:rPr>
      </w:pPr>
      <w:r w:rsidRPr="005C6C25">
        <w:rPr>
          <w:rStyle w:val="FootnoteReference"/>
          <w:color w:val="000000" w:themeColor="text1"/>
          <w:sz w:val="20"/>
          <w:szCs w:val="20"/>
        </w:rPr>
        <w:footnoteRef/>
      </w:r>
      <w:r w:rsidRPr="005C6C25">
        <w:rPr>
          <w:color w:val="000000" w:themeColor="text1"/>
          <w:sz w:val="20"/>
          <w:szCs w:val="20"/>
        </w:rPr>
        <w:t xml:space="preserve"> </w:t>
      </w:r>
      <w:r w:rsidRPr="005C6C25">
        <w:rPr>
          <w:i/>
          <w:iCs/>
          <w:color w:val="000000" w:themeColor="text1"/>
          <w:sz w:val="20"/>
          <w:szCs w:val="20"/>
        </w:rPr>
        <w:t>In Re: CBDE Public Schools (Ruling on CBDE Public School’s Motion to Dismiss),</w:t>
      </w:r>
      <w:r w:rsidRPr="005C6C25">
        <w:rPr>
          <w:color w:val="000000" w:themeColor="text1"/>
          <w:sz w:val="20"/>
          <w:szCs w:val="20"/>
        </w:rPr>
        <w:t xml:space="preserve"> BSEA # 10-6854 (Crane</w:t>
      </w:r>
      <w:r w:rsidR="00CC2C20" w:rsidRPr="005C6C25">
        <w:rPr>
          <w:color w:val="000000" w:themeColor="text1"/>
          <w:sz w:val="20"/>
          <w:szCs w:val="20"/>
        </w:rPr>
        <w:t>,</w:t>
      </w:r>
      <w:r w:rsidRPr="005C6C25">
        <w:rPr>
          <w:color w:val="000000" w:themeColor="text1"/>
          <w:sz w:val="20"/>
          <w:szCs w:val="20"/>
        </w:rPr>
        <w:t xml:space="preserve"> 2011). Although failure to provide a student with a disability found eligible pursuant to Section 504 with reasonable accommodations may result in a denial of a FAPE, Parent makes no such claim in her Hearing Request.</w:t>
      </w:r>
      <w:r w:rsidR="00BA695A" w:rsidRPr="005C6C25">
        <w:rPr>
          <w:color w:val="000000" w:themeColor="text1"/>
          <w:sz w:val="20"/>
          <w:szCs w:val="20"/>
        </w:rPr>
        <w:t xml:space="preserve"> </w:t>
      </w:r>
      <w:r w:rsidRPr="005C6C25">
        <w:rPr>
          <w:color w:val="000000" w:themeColor="text1"/>
          <w:sz w:val="20"/>
          <w:szCs w:val="20"/>
        </w:rPr>
        <w:t>Furthermore, although Parent has a right to reasonable accommodations on the basis of her disability</w:t>
      </w:r>
      <w:r w:rsidR="000A0D3D" w:rsidRPr="005C6C25">
        <w:rPr>
          <w:color w:val="000000" w:themeColor="text1"/>
          <w:sz w:val="20"/>
          <w:szCs w:val="20"/>
        </w:rPr>
        <w:t xml:space="preserve"> from public agencies such as school district</w:t>
      </w:r>
      <w:r w:rsidRPr="005C6C25">
        <w:rPr>
          <w:color w:val="000000" w:themeColor="text1"/>
          <w:sz w:val="20"/>
          <w:szCs w:val="20"/>
        </w:rPr>
        <w:t xml:space="preserve">, such claims are </w:t>
      </w:r>
      <w:r w:rsidR="000A0D3D" w:rsidRPr="005C6C25">
        <w:rPr>
          <w:color w:val="000000" w:themeColor="text1"/>
          <w:sz w:val="20"/>
          <w:szCs w:val="20"/>
        </w:rPr>
        <w:t xml:space="preserve">not </w:t>
      </w:r>
      <w:r w:rsidRPr="005C6C25">
        <w:rPr>
          <w:color w:val="000000" w:themeColor="text1"/>
          <w:sz w:val="20"/>
          <w:szCs w:val="20"/>
        </w:rPr>
        <w:t>properly asserted before the BSEA.</w:t>
      </w:r>
    </w:p>
  </w:footnote>
  <w:footnote w:id="60">
    <w:p w14:paraId="1242FF71" w14:textId="448B0DD6" w:rsidR="00F33C80" w:rsidRPr="005C6C25" w:rsidRDefault="00F33C80" w:rsidP="00613CF1">
      <w:pPr>
        <w:pStyle w:val="NormalWeb"/>
        <w:spacing w:before="0" w:beforeAutospacing="0" w:after="0" w:afterAutospacing="0"/>
        <w:rPr>
          <w:color w:val="000000" w:themeColor="text1"/>
          <w:sz w:val="20"/>
          <w:szCs w:val="20"/>
        </w:rPr>
      </w:pPr>
      <w:r w:rsidRPr="005C6C25">
        <w:rPr>
          <w:rStyle w:val="FootnoteReference"/>
          <w:color w:val="000000" w:themeColor="text1"/>
          <w:sz w:val="20"/>
          <w:szCs w:val="20"/>
        </w:rPr>
        <w:footnoteRef/>
      </w:r>
      <w:r w:rsidRPr="005C6C25">
        <w:rPr>
          <w:color w:val="000000" w:themeColor="text1"/>
          <w:sz w:val="20"/>
          <w:szCs w:val="20"/>
        </w:rPr>
        <w:t xml:space="preserve"> See </w:t>
      </w:r>
      <w:r w:rsidRPr="005C6C25">
        <w:rPr>
          <w:i/>
          <w:iCs/>
          <w:color w:val="000000" w:themeColor="text1"/>
          <w:sz w:val="20"/>
          <w:szCs w:val="20"/>
          <w:shd w:val="clear" w:color="auto" w:fill="FFFFFF"/>
        </w:rPr>
        <w:t>In</w:t>
      </w:r>
      <w:r w:rsidRPr="005C6C25">
        <w:rPr>
          <w:i/>
          <w:iCs/>
          <w:color w:val="000000" w:themeColor="text1"/>
          <w:sz w:val="20"/>
          <w:szCs w:val="20"/>
        </w:rPr>
        <w:t xml:space="preserve"> re: Student v.</w:t>
      </w:r>
      <w:r w:rsidRPr="005C6C25">
        <w:rPr>
          <w:rStyle w:val="apple-converted-space"/>
          <w:i/>
          <w:iCs/>
          <w:color w:val="000000" w:themeColor="text1"/>
          <w:sz w:val="20"/>
          <w:szCs w:val="20"/>
        </w:rPr>
        <w:t xml:space="preserve"> Springfield </w:t>
      </w:r>
      <w:r w:rsidRPr="005C6C25">
        <w:rPr>
          <w:i/>
          <w:iCs/>
          <w:color w:val="000000" w:themeColor="text1"/>
          <w:sz w:val="20"/>
          <w:szCs w:val="20"/>
        </w:rPr>
        <w:t>Public Schools (Ruling on Springfield Public Schools’ Motion to Dismiss)</w:t>
      </w:r>
      <w:r w:rsidRPr="005C6C25">
        <w:rPr>
          <w:color w:val="000000" w:themeColor="text1"/>
          <w:sz w:val="20"/>
          <w:szCs w:val="20"/>
        </w:rPr>
        <w:t>, BSEA # 2208440 (Kantor Nir, 2022) (“where Parent’s retaliation claim does not relate to Student’s evaluation or provision of special education services [, …] Parent’s claim of retaliation is not subject to the exhaustion requirement and must be</w:t>
      </w:r>
      <w:r w:rsidRPr="005C6C25">
        <w:rPr>
          <w:rStyle w:val="apple-converted-space"/>
          <w:color w:val="000000" w:themeColor="text1"/>
          <w:sz w:val="20"/>
          <w:szCs w:val="20"/>
        </w:rPr>
        <w:t> </w:t>
      </w:r>
      <w:r w:rsidRPr="005C6C25">
        <w:rPr>
          <w:color w:val="000000" w:themeColor="text1"/>
          <w:sz w:val="20"/>
          <w:szCs w:val="20"/>
          <w:u w:val="single"/>
        </w:rPr>
        <w:t>dismissed</w:t>
      </w:r>
      <w:r w:rsidRPr="005C6C25">
        <w:rPr>
          <w:rStyle w:val="apple-converted-space"/>
          <w:color w:val="000000" w:themeColor="text1"/>
          <w:sz w:val="20"/>
          <w:szCs w:val="20"/>
        </w:rPr>
        <w:t> </w:t>
      </w:r>
      <w:r w:rsidRPr="005C6C25">
        <w:rPr>
          <w:color w:val="000000" w:themeColor="text1"/>
          <w:sz w:val="20"/>
          <w:szCs w:val="20"/>
        </w:rPr>
        <w:t>for lack of jurisdiction”) (internal citations omitted); see also</w:t>
      </w:r>
      <w:r w:rsidRPr="005C6C25">
        <w:rPr>
          <w:rStyle w:val="apple-converted-space"/>
          <w:color w:val="000000" w:themeColor="text1"/>
          <w:sz w:val="20"/>
          <w:szCs w:val="20"/>
        </w:rPr>
        <w:t> </w:t>
      </w:r>
      <w:r w:rsidRPr="005C6C25">
        <w:rPr>
          <w:rStyle w:val="Emphasis"/>
          <w:color w:val="000000" w:themeColor="text1"/>
          <w:sz w:val="20"/>
          <w:szCs w:val="20"/>
        </w:rPr>
        <w:t>In Re: Ollie v.</w:t>
      </w:r>
      <w:r w:rsidRPr="005C6C25">
        <w:rPr>
          <w:rStyle w:val="apple-converted-space"/>
          <w:i/>
          <w:iCs/>
          <w:color w:val="000000" w:themeColor="text1"/>
          <w:sz w:val="20"/>
          <w:szCs w:val="20"/>
        </w:rPr>
        <w:t xml:space="preserve"> Springfield </w:t>
      </w:r>
      <w:r w:rsidRPr="005C6C25">
        <w:rPr>
          <w:rStyle w:val="Emphasis"/>
          <w:color w:val="000000" w:themeColor="text1"/>
          <w:sz w:val="20"/>
          <w:szCs w:val="20"/>
        </w:rPr>
        <w:t xml:space="preserve">Public Schools </w:t>
      </w:r>
      <w:r w:rsidR="00CC2C20" w:rsidRPr="005C6C25">
        <w:rPr>
          <w:rStyle w:val="Emphasis"/>
          <w:color w:val="000000" w:themeColor="text1"/>
          <w:sz w:val="20"/>
          <w:szCs w:val="20"/>
        </w:rPr>
        <w:t>(</w:t>
      </w:r>
      <w:r w:rsidRPr="005C6C25">
        <w:rPr>
          <w:rStyle w:val="Emphasis"/>
          <w:color w:val="000000" w:themeColor="text1"/>
          <w:sz w:val="20"/>
          <w:szCs w:val="20"/>
        </w:rPr>
        <w:t>Ruling on</w:t>
      </w:r>
      <w:r w:rsidRPr="005C6C25">
        <w:rPr>
          <w:rStyle w:val="apple-converted-space"/>
          <w:i/>
          <w:iCs/>
          <w:color w:val="000000" w:themeColor="text1"/>
          <w:sz w:val="20"/>
          <w:szCs w:val="20"/>
        </w:rPr>
        <w:t xml:space="preserve"> Springfield </w:t>
      </w:r>
      <w:r w:rsidRPr="005C6C25">
        <w:rPr>
          <w:rStyle w:val="Emphasis"/>
          <w:color w:val="000000" w:themeColor="text1"/>
          <w:sz w:val="20"/>
          <w:szCs w:val="20"/>
        </w:rPr>
        <w:t>Public Schools</w:t>
      </w:r>
      <w:r w:rsidR="00CC2C20" w:rsidRPr="005C6C25">
        <w:rPr>
          <w:rStyle w:val="Emphasis"/>
          <w:color w:val="000000" w:themeColor="text1"/>
          <w:sz w:val="20"/>
          <w:szCs w:val="20"/>
        </w:rPr>
        <w:t>’</w:t>
      </w:r>
      <w:r w:rsidRPr="005C6C25">
        <w:rPr>
          <w:rStyle w:val="Emphasis"/>
          <w:color w:val="000000" w:themeColor="text1"/>
          <w:sz w:val="20"/>
          <w:szCs w:val="20"/>
        </w:rPr>
        <w:t xml:space="preserve"> Partial Motion to Dismiss</w:t>
      </w:r>
      <w:r w:rsidRPr="005C6C25">
        <w:rPr>
          <w:rStyle w:val="apple-converted-space"/>
          <w:color w:val="000000" w:themeColor="text1"/>
          <w:sz w:val="20"/>
          <w:szCs w:val="20"/>
        </w:rPr>
        <w:t>)</w:t>
      </w:r>
      <w:r w:rsidRPr="005C6C25">
        <w:rPr>
          <w:color w:val="000000" w:themeColor="text1"/>
          <w:sz w:val="20"/>
          <w:szCs w:val="20"/>
        </w:rPr>
        <w:t>, BSEA # 20-4776 (Reichbach</w:t>
      </w:r>
      <w:r w:rsidR="00CC2C20" w:rsidRPr="005C6C25">
        <w:rPr>
          <w:color w:val="000000" w:themeColor="text1"/>
          <w:sz w:val="20"/>
          <w:szCs w:val="20"/>
        </w:rPr>
        <w:t>,</w:t>
      </w:r>
      <w:r w:rsidRPr="005C6C25">
        <w:rPr>
          <w:color w:val="000000" w:themeColor="text1"/>
          <w:sz w:val="20"/>
          <w:szCs w:val="20"/>
        </w:rPr>
        <w:t xml:space="preserve"> 2020) (concluding that that unless a claim of retaliation is tied to a FAPE claim, it is outside the jurisdiction of the BSEA)</w:t>
      </w:r>
      <w:r w:rsidR="004A6F06" w:rsidRPr="005C6C25">
        <w:rPr>
          <w:color w:val="000000" w:themeColor="text1"/>
          <w:sz w:val="20"/>
          <w:szCs w:val="20"/>
        </w:rPr>
        <w:t xml:space="preserve">; </w:t>
      </w:r>
      <w:r w:rsidR="004A6F06" w:rsidRPr="005C6C25">
        <w:rPr>
          <w:i/>
          <w:iCs/>
          <w:color w:val="000000" w:themeColor="text1"/>
          <w:sz w:val="20"/>
          <w:szCs w:val="20"/>
        </w:rPr>
        <w:t>In re: Scituate Public Schools,</w:t>
      </w:r>
      <w:r w:rsidR="004A6F06" w:rsidRPr="005C6C25">
        <w:rPr>
          <w:color w:val="000000" w:themeColor="text1"/>
          <w:sz w:val="20"/>
          <w:szCs w:val="20"/>
        </w:rPr>
        <w:t xml:space="preserve"> BSEA # 2212423 (Putney-Yaceshyn</w:t>
      </w:r>
      <w:r w:rsidR="00CC2C20" w:rsidRPr="005C6C25">
        <w:rPr>
          <w:color w:val="000000" w:themeColor="text1"/>
          <w:sz w:val="20"/>
          <w:szCs w:val="20"/>
        </w:rPr>
        <w:t>,</w:t>
      </w:r>
      <w:r w:rsidR="004A6F06" w:rsidRPr="005C6C25">
        <w:rPr>
          <w:color w:val="000000" w:themeColor="text1"/>
          <w:sz w:val="20"/>
          <w:szCs w:val="20"/>
        </w:rPr>
        <w:t xml:space="preserve"> 2022) (dismissing with prejudice parent's claims related to civil rights violations).</w:t>
      </w:r>
      <w:r w:rsidRPr="005C6C25">
        <w:rPr>
          <w:color w:val="000000" w:themeColor="text1"/>
          <w:sz w:val="20"/>
          <w:szCs w:val="20"/>
        </w:rPr>
        <w:t xml:space="preserve"> </w:t>
      </w:r>
      <w:r w:rsidR="00C97714" w:rsidRPr="005C6C25">
        <w:rPr>
          <w:color w:val="000000" w:themeColor="text1"/>
          <w:sz w:val="20"/>
          <w:szCs w:val="20"/>
        </w:rPr>
        <w:t xml:space="preserve"> </w:t>
      </w:r>
      <w:r w:rsidRPr="005C6C25">
        <w:rPr>
          <w:color w:val="000000" w:themeColor="text1"/>
          <w:sz w:val="20"/>
          <w:szCs w:val="20"/>
        </w:rPr>
        <w:t xml:space="preserve"> </w:t>
      </w:r>
    </w:p>
  </w:footnote>
  <w:footnote w:id="61">
    <w:p w14:paraId="2E542C1F" w14:textId="3B0C4389" w:rsidR="00C112BF" w:rsidRPr="005C6C25" w:rsidRDefault="00C112B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Parent’s claim of retaliation in Claim (</w:t>
      </w:r>
      <w:r w:rsidR="00AE1A1A" w:rsidRPr="005C6C25">
        <w:rPr>
          <w:rFonts w:ascii="Times New Roman" w:hAnsi="Times New Roman" w:cs="Times New Roman"/>
          <w:color w:val="000000" w:themeColor="text1"/>
        </w:rPr>
        <w:t>k</w:t>
      </w:r>
      <w:r w:rsidRPr="005C6C25">
        <w:rPr>
          <w:rFonts w:ascii="Times New Roman" w:hAnsi="Times New Roman" w:cs="Times New Roman"/>
          <w:color w:val="000000" w:themeColor="text1"/>
        </w:rPr>
        <w:t xml:space="preserve">) is distinguishable from Claims (c) and (g) and will be discussed </w:t>
      </w:r>
      <w:r w:rsidRPr="005C6C25">
        <w:rPr>
          <w:rFonts w:ascii="Times New Roman" w:hAnsi="Times New Roman" w:cs="Times New Roman"/>
          <w:i/>
          <w:iCs/>
          <w:color w:val="000000" w:themeColor="text1"/>
        </w:rPr>
        <w:t>supra</w:t>
      </w:r>
      <w:r w:rsidRPr="005C6C25">
        <w:rPr>
          <w:rFonts w:ascii="Times New Roman" w:hAnsi="Times New Roman" w:cs="Times New Roman"/>
          <w:color w:val="000000" w:themeColor="text1"/>
        </w:rPr>
        <w:t>.</w:t>
      </w:r>
    </w:p>
  </w:footnote>
  <w:footnote w:id="62">
    <w:p w14:paraId="2A262CCB" w14:textId="3AE8C4E4" w:rsidR="001E2C59" w:rsidRPr="005C6C25" w:rsidRDefault="001E2C5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115D96" w:rsidRPr="005C6C25">
        <w:rPr>
          <w:rFonts w:ascii="Times New Roman" w:hAnsi="Times New Roman" w:cs="Times New Roman"/>
          <w:color w:val="000000" w:themeColor="text1"/>
        </w:rPr>
        <w:t xml:space="preserve">See </w:t>
      </w:r>
      <w:r w:rsidRPr="005C6C25">
        <w:rPr>
          <w:rFonts w:ascii="Times New Roman" w:hAnsi="Times New Roman" w:cs="Times New Roman"/>
          <w:i/>
          <w:iCs/>
          <w:color w:val="000000" w:themeColor="text1"/>
        </w:rPr>
        <w:t xml:space="preserve">In Re: Chicopee Public Schools and Massachusetts Department of </w:t>
      </w:r>
      <w:r w:rsidR="00CC2C20" w:rsidRPr="005C6C25">
        <w:rPr>
          <w:rFonts w:ascii="Times New Roman" w:hAnsi="Times New Roman" w:cs="Times New Roman"/>
          <w:i/>
          <w:iCs/>
          <w:color w:val="000000" w:themeColor="text1"/>
        </w:rPr>
        <w:t>E</w:t>
      </w:r>
      <w:r w:rsidRPr="005C6C25">
        <w:rPr>
          <w:rFonts w:ascii="Times New Roman" w:hAnsi="Times New Roman" w:cs="Times New Roman"/>
          <w:i/>
          <w:iCs/>
          <w:color w:val="000000" w:themeColor="text1"/>
        </w:rPr>
        <w:t>lementary and Secondary Education (Ruling on Motion to Dismiss),</w:t>
      </w:r>
      <w:r w:rsidRPr="005C6C25">
        <w:rPr>
          <w:rFonts w:ascii="Times New Roman" w:hAnsi="Times New Roman" w:cs="Times New Roman"/>
          <w:color w:val="000000" w:themeColor="text1"/>
        </w:rPr>
        <w:t xml:space="preserve"> BSEA # 1608986 (Berman, 2016) (dismissing 14th Amendment claim for lack of subject matter jurisdiction).</w:t>
      </w:r>
    </w:p>
  </w:footnote>
  <w:footnote w:id="63">
    <w:p w14:paraId="7C05B712" w14:textId="259EA69B" w:rsidR="00654FD6" w:rsidRPr="005C6C25" w:rsidRDefault="00654FD6"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CC2C20" w:rsidRPr="005C6C25">
        <w:rPr>
          <w:rFonts w:ascii="Times New Roman" w:hAnsi="Times New Roman" w:cs="Times New Roman"/>
          <w:i/>
          <w:iCs/>
          <w:color w:val="000000" w:themeColor="text1"/>
        </w:rPr>
        <w:t>Cf.</w:t>
      </w:r>
      <w:r w:rsidR="0091533A" w:rsidRPr="005C6C25">
        <w:rPr>
          <w:rFonts w:ascii="Times New Roman" w:hAnsi="Times New Roman" w:cs="Times New Roman"/>
          <w:color w:val="000000" w:themeColor="text1"/>
        </w:rPr>
        <w:t xml:space="preserve"> </w:t>
      </w:r>
      <w:r w:rsidR="00115D96" w:rsidRPr="005C6C25">
        <w:rPr>
          <w:rFonts w:ascii="Times New Roman" w:hAnsi="Times New Roman" w:cs="Times New Roman"/>
          <w:i/>
          <w:iCs/>
          <w:color w:val="000000" w:themeColor="text1"/>
        </w:rPr>
        <w:t>In Re: Student v. Weymouth Public Schools (Ruling on Weymouth Public Schools’ Motion to Dismiss),</w:t>
      </w:r>
      <w:r w:rsidR="00115D96" w:rsidRPr="005C6C25">
        <w:rPr>
          <w:rFonts w:ascii="Times New Roman" w:hAnsi="Times New Roman" w:cs="Times New Roman"/>
          <w:color w:val="000000" w:themeColor="text1"/>
        </w:rPr>
        <w:t xml:space="preserve"> BSEA # 14-09137 (Figueroa</w:t>
      </w:r>
      <w:r w:rsidR="00CC2C20" w:rsidRPr="005C6C25">
        <w:rPr>
          <w:rFonts w:ascii="Times New Roman" w:hAnsi="Times New Roman" w:cs="Times New Roman"/>
          <w:color w:val="000000" w:themeColor="text1"/>
        </w:rPr>
        <w:t>,</w:t>
      </w:r>
      <w:r w:rsidR="00115D96" w:rsidRPr="005C6C25">
        <w:rPr>
          <w:rFonts w:ascii="Times New Roman" w:hAnsi="Times New Roman" w:cs="Times New Roman"/>
          <w:color w:val="000000" w:themeColor="text1"/>
        </w:rPr>
        <w:t xml:space="preserve"> 2014) </w:t>
      </w:r>
      <w:r w:rsidR="0091533A" w:rsidRPr="005C6C25">
        <w:rPr>
          <w:rFonts w:ascii="Times New Roman" w:hAnsi="Times New Roman" w:cs="Times New Roman"/>
          <w:color w:val="000000" w:themeColor="text1"/>
        </w:rPr>
        <w:t>(claim of bullying survived dismissal because Parent expressed concerns that possible bullying may result in a denial of FAPE to Student and, as such, the BSEA had jurisdiction over this issue</w:t>
      </w:r>
      <w:r w:rsidR="00C112BF" w:rsidRPr="005C6C25">
        <w:rPr>
          <w:rFonts w:ascii="Times New Roman" w:hAnsi="Times New Roman" w:cs="Times New Roman"/>
          <w:color w:val="000000" w:themeColor="text1"/>
        </w:rPr>
        <w:t>)</w:t>
      </w:r>
      <w:r w:rsidR="004A2708" w:rsidRPr="005C6C25">
        <w:rPr>
          <w:rFonts w:ascii="Times New Roman" w:hAnsi="Times New Roman" w:cs="Times New Roman"/>
          <w:color w:val="000000" w:themeColor="text1"/>
        </w:rPr>
        <w:t>.</w:t>
      </w:r>
    </w:p>
  </w:footnote>
  <w:footnote w:id="64">
    <w:p w14:paraId="6DA7F597" w14:textId="5C64E492" w:rsidR="00654FD6" w:rsidRPr="005C6C25" w:rsidRDefault="00654FD6" w:rsidP="00613CF1">
      <w:pPr>
        <w:pStyle w:val="NormalWeb"/>
        <w:spacing w:before="0" w:beforeAutospacing="0" w:after="0" w:afterAutospacing="0"/>
        <w:rPr>
          <w:color w:val="000000" w:themeColor="text1"/>
          <w:sz w:val="20"/>
          <w:szCs w:val="20"/>
        </w:rPr>
      </w:pPr>
      <w:r w:rsidRPr="005C6C25">
        <w:rPr>
          <w:rStyle w:val="FootnoteReference"/>
          <w:color w:val="000000" w:themeColor="text1"/>
          <w:sz w:val="20"/>
          <w:szCs w:val="20"/>
        </w:rPr>
        <w:footnoteRef/>
      </w:r>
      <w:r w:rsidRPr="005C6C25">
        <w:rPr>
          <w:color w:val="000000" w:themeColor="text1"/>
          <w:sz w:val="20"/>
          <w:szCs w:val="20"/>
        </w:rPr>
        <w:t xml:space="preserve"> </w:t>
      </w:r>
      <w:r w:rsidR="001A44B0" w:rsidRPr="005C6C25">
        <w:rPr>
          <w:color w:val="000000" w:themeColor="text1"/>
          <w:sz w:val="20"/>
          <w:szCs w:val="20"/>
        </w:rPr>
        <w:t xml:space="preserve"> See </w:t>
      </w:r>
      <w:r w:rsidR="001A44B0" w:rsidRPr="005C6C25">
        <w:rPr>
          <w:i/>
          <w:iCs/>
          <w:color w:val="000000" w:themeColor="text1"/>
          <w:sz w:val="20"/>
          <w:szCs w:val="20"/>
        </w:rPr>
        <w:t>In Re: Rafael and the Norton Public Schools (Ruling on School’s Motion to Dismiss),</w:t>
      </w:r>
      <w:r w:rsidR="001A44B0" w:rsidRPr="005C6C25">
        <w:rPr>
          <w:color w:val="000000" w:themeColor="text1"/>
          <w:sz w:val="20"/>
          <w:szCs w:val="20"/>
        </w:rPr>
        <w:t xml:space="preserve"> BSEA # 160348 (Byrne, 2016) (</w:t>
      </w:r>
      <w:r w:rsidRPr="005C6C25">
        <w:rPr>
          <w:color w:val="000000" w:themeColor="text1"/>
          <w:sz w:val="20"/>
          <w:szCs w:val="20"/>
          <w:shd w:val="clear" w:color="auto" w:fill="FFFFFF"/>
        </w:rPr>
        <w:t>the BSEA has no jurisdiction over Title IX claims</w:t>
      </w:r>
      <w:r w:rsidR="001A44B0" w:rsidRPr="005C6C25">
        <w:rPr>
          <w:color w:val="000000" w:themeColor="text1"/>
          <w:sz w:val="20"/>
          <w:szCs w:val="20"/>
          <w:shd w:val="clear" w:color="auto" w:fill="FFFFFF"/>
        </w:rPr>
        <w:t xml:space="preserve">). Here, Parent does not assert that the District’s failure to investigate properly the sexual assault allegations resulted in a denial </w:t>
      </w:r>
      <w:r w:rsidR="00CC2C20" w:rsidRPr="005C6C25">
        <w:rPr>
          <w:color w:val="000000" w:themeColor="text1"/>
          <w:sz w:val="20"/>
          <w:szCs w:val="20"/>
          <w:shd w:val="clear" w:color="auto" w:fill="FFFFFF"/>
        </w:rPr>
        <w:t>of a</w:t>
      </w:r>
      <w:r w:rsidR="001A44B0" w:rsidRPr="005C6C25">
        <w:rPr>
          <w:color w:val="000000" w:themeColor="text1"/>
          <w:sz w:val="20"/>
          <w:szCs w:val="20"/>
          <w:shd w:val="clear" w:color="auto" w:fill="FFFFFF"/>
        </w:rPr>
        <w:t xml:space="preserve"> FAPE. In contrast, see </w:t>
      </w:r>
      <w:r w:rsidR="001A44B0" w:rsidRPr="005C6C25">
        <w:rPr>
          <w:i/>
          <w:iCs/>
          <w:color w:val="000000" w:themeColor="text1"/>
          <w:sz w:val="20"/>
          <w:szCs w:val="20"/>
          <w:shd w:val="clear" w:color="auto" w:fill="FFFFFF"/>
        </w:rPr>
        <w:t>In</w:t>
      </w:r>
      <w:r w:rsidR="00EA5F3B" w:rsidRPr="005C6C25">
        <w:rPr>
          <w:i/>
          <w:iCs/>
          <w:color w:val="000000" w:themeColor="text1"/>
          <w:sz w:val="20"/>
          <w:szCs w:val="20"/>
        </w:rPr>
        <w:t xml:space="preserve"> re: Student v.</w:t>
      </w:r>
      <w:r w:rsidR="001A44B0" w:rsidRPr="005C6C25">
        <w:rPr>
          <w:rStyle w:val="apple-converted-space"/>
          <w:i/>
          <w:iCs/>
          <w:color w:val="000000" w:themeColor="text1"/>
          <w:sz w:val="20"/>
          <w:szCs w:val="20"/>
        </w:rPr>
        <w:t xml:space="preserve"> Springfield </w:t>
      </w:r>
      <w:r w:rsidR="00EA5F3B" w:rsidRPr="005C6C25">
        <w:rPr>
          <w:i/>
          <w:iCs/>
          <w:color w:val="000000" w:themeColor="text1"/>
          <w:sz w:val="20"/>
          <w:szCs w:val="20"/>
        </w:rPr>
        <w:t>Public Schools</w:t>
      </w:r>
      <w:r w:rsidR="001A44B0" w:rsidRPr="005C6C25">
        <w:rPr>
          <w:i/>
          <w:iCs/>
          <w:color w:val="000000" w:themeColor="text1"/>
          <w:sz w:val="20"/>
          <w:szCs w:val="20"/>
        </w:rPr>
        <w:t xml:space="preserve"> (Ruling on Springfield Public Schools’ Motion to Dismiss)</w:t>
      </w:r>
      <w:r w:rsidR="001A44B0" w:rsidRPr="005C6C25">
        <w:rPr>
          <w:color w:val="000000" w:themeColor="text1"/>
          <w:sz w:val="20"/>
          <w:szCs w:val="20"/>
        </w:rPr>
        <w:t xml:space="preserve">, </w:t>
      </w:r>
      <w:r w:rsidR="00EA5F3B" w:rsidRPr="005C6C25">
        <w:rPr>
          <w:color w:val="000000" w:themeColor="text1"/>
          <w:sz w:val="20"/>
          <w:szCs w:val="20"/>
        </w:rPr>
        <w:t>BSEA # 2208440</w:t>
      </w:r>
      <w:r w:rsidR="001A44B0" w:rsidRPr="005C6C25">
        <w:rPr>
          <w:color w:val="000000" w:themeColor="text1"/>
          <w:sz w:val="20"/>
          <w:szCs w:val="20"/>
        </w:rPr>
        <w:t xml:space="preserve"> (Kantor Nir, 2022) (“</w:t>
      </w:r>
      <w:r w:rsidR="001A44B0" w:rsidRPr="005C6C25">
        <w:rPr>
          <w:color w:val="000000" w:themeColor="text1"/>
          <w:sz w:val="20"/>
          <w:szCs w:val="20"/>
          <w:shd w:val="clear" w:color="auto" w:fill="FFFFFF"/>
        </w:rPr>
        <w:t>taking Parent’s allegations as true, Parent’s assertion that the District’s actions (or inactions) relative to Student’s</w:t>
      </w:r>
      <w:r w:rsidR="001A44B0" w:rsidRPr="005C6C25">
        <w:rPr>
          <w:rStyle w:val="apple-converted-space"/>
          <w:color w:val="000000" w:themeColor="text1"/>
          <w:sz w:val="20"/>
          <w:szCs w:val="20"/>
          <w:shd w:val="clear" w:color="auto" w:fill="FFFFFF"/>
        </w:rPr>
        <w:t xml:space="preserve"> Title IX c</w:t>
      </w:r>
      <w:r w:rsidR="001A44B0" w:rsidRPr="005C6C25">
        <w:rPr>
          <w:color w:val="000000" w:themeColor="text1"/>
          <w:sz w:val="20"/>
          <w:szCs w:val="20"/>
          <w:shd w:val="clear" w:color="auto" w:fill="FFFFFF"/>
        </w:rPr>
        <w:t>omplaint resulted in the District’s failure to deliver FAPE and in the deprivation of ‘educational opportunity [to Student] that directly correlated to significant regression, lack of progress, and anxiety, and depression … [as well as] a fear of school’ forms the basis of Student’s complaint. Because the gravamen of the claim is IDEA-based, it requires exhaustion of administrative remedies under the IDEA and</w:t>
      </w:r>
      <w:r w:rsidR="001A44B0" w:rsidRPr="005C6C25">
        <w:rPr>
          <w:rStyle w:val="apple-converted-space"/>
          <w:color w:val="000000" w:themeColor="text1"/>
          <w:sz w:val="20"/>
          <w:szCs w:val="20"/>
          <w:shd w:val="clear" w:color="auto" w:fill="FFFFFF"/>
        </w:rPr>
        <w:t> </w:t>
      </w:r>
      <w:r w:rsidR="001A44B0" w:rsidRPr="005C6C25">
        <w:rPr>
          <w:color w:val="000000" w:themeColor="text1"/>
          <w:sz w:val="20"/>
          <w:szCs w:val="20"/>
          <w:u w:val="single"/>
        </w:rPr>
        <w:t>survives</w:t>
      </w:r>
      <w:r w:rsidR="001A44B0" w:rsidRPr="005C6C25">
        <w:rPr>
          <w:rStyle w:val="apple-converted-space"/>
          <w:color w:val="000000" w:themeColor="text1"/>
          <w:sz w:val="20"/>
          <w:szCs w:val="20"/>
          <w:shd w:val="clear" w:color="auto" w:fill="FFFFFF"/>
        </w:rPr>
        <w:t> </w:t>
      </w:r>
      <w:r w:rsidR="001A44B0" w:rsidRPr="005C6C25">
        <w:rPr>
          <w:color w:val="000000" w:themeColor="text1"/>
          <w:sz w:val="20"/>
          <w:szCs w:val="20"/>
          <w:shd w:val="clear" w:color="auto" w:fill="FFFFFF"/>
        </w:rPr>
        <w:t>dismissal”) (internal citations and quotations omitted)</w:t>
      </w:r>
    </w:p>
  </w:footnote>
  <w:footnote w:id="65">
    <w:p w14:paraId="1B9ABA69" w14:textId="5A106E74" w:rsidR="001F678E" w:rsidRPr="005C6C25" w:rsidRDefault="001F678E"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In re: Monomoy Regional School District (Ruling on Motion to Dismiss),</w:t>
      </w:r>
      <w:r w:rsidRPr="005C6C25">
        <w:rPr>
          <w:rFonts w:ascii="Times New Roman" w:hAnsi="Times New Roman" w:cs="Times New Roman"/>
          <w:color w:val="000000" w:themeColor="text1"/>
        </w:rPr>
        <w:t xml:space="preserve"> BSEA </w:t>
      </w:r>
      <w:r w:rsidR="00F64E49"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2009834 (Berman</w:t>
      </w:r>
      <w:r w:rsidR="00CC2C20"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2020) (dismissing bullying claims where “the hearing request alleges no nexus between Student’s disability and the bullying or the District’s response to it that would potentially bring the dispute within the domain of BSEA jurisdiction</w:t>
      </w:r>
      <w:r w:rsidR="00F64E49" w:rsidRPr="005C6C25">
        <w:rPr>
          <w:rFonts w:ascii="Times New Roman" w:hAnsi="Times New Roman" w:cs="Times New Roman"/>
          <w:color w:val="000000" w:themeColor="text1"/>
        </w:rPr>
        <w:t>”)</w:t>
      </w:r>
      <w:r w:rsidR="00C112BF" w:rsidRPr="005C6C25">
        <w:rPr>
          <w:rFonts w:ascii="Times New Roman" w:hAnsi="Times New Roman" w:cs="Times New Roman"/>
          <w:color w:val="000000" w:themeColor="text1"/>
        </w:rPr>
        <w:t xml:space="preserve">; see also </w:t>
      </w:r>
      <w:r w:rsidR="00C112BF" w:rsidRPr="005C6C25">
        <w:rPr>
          <w:rFonts w:ascii="Times New Roman" w:hAnsi="Times New Roman" w:cs="Times New Roman"/>
          <w:i/>
          <w:iCs/>
          <w:color w:val="000000" w:themeColor="text1"/>
        </w:rPr>
        <w:t>In re: Old Rochester Regional School District</w:t>
      </w:r>
      <w:r w:rsidR="00C112BF" w:rsidRPr="005C6C25">
        <w:rPr>
          <w:rFonts w:ascii="Times New Roman" w:hAnsi="Times New Roman" w:cs="Times New Roman"/>
          <w:color w:val="000000" w:themeColor="text1"/>
        </w:rPr>
        <w:t>, BSEA # 1806205 (Byrne</w:t>
      </w:r>
      <w:r w:rsidR="00CC2C20" w:rsidRPr="005C6C25">
        <w:rPr>
          <w:rFonts w:ascii="Times New Roman" w:hAnsi="Times New Roman" w:cs="Times New Roman"/>
          <w:color w:val="000000" w:themeColor="text1"/>
        </w:rPr>
        <w:t>,</w:t>
      </w:r>
      <w:r w:rsidR="00C112BF" w:rsidRPr="005C6C25">
        <w:rPr>
          <w:rFonts w:ascii="Times New Roman" w:hAnsi="Times New Roman" w:cs="Times New Roman"/>
          <w:color w:val="000000" w:themeColor="text1"/>
        </w:rPr>
        <w:t xml:space="preserve"> 2018) (“As a forum with limited subject matter jurisdiction, any factual/legal assertions that could be construed as viable claims solely under Title IX, MGL c. 151B, MGL c. 119 and MGL c.71 §</w:t>
      </w:r>
      <w:r w:rsidR="00BA695A" w:rsidRPr="005C6C25">
        <w:rPr>
          <w:rFonts w:ascii="Times New Roman" w:hAnsi="Times New Roman" w:cs="Times New Roman"/>
          <w:color w:val="000000" w:themeColor="text1"/>
        </w:rPr>
        <w:t xml:space="preserve"> </w:t>
      </w:r>
      <w:r w:rsidR="00C112BF" w:rsidRPr="005C6C25">
        <w:rPr>
          <w:rFonts w:ascii="Times New Roman" w:hAnsi="Times New Roman" w:cs="Times New Roman"/>
          <w:color w:val="000000" w:themeColor="text1"/>
        </w:rPr>
        <w:t>370 are not properly lodged here”).</w:t>
      </w:r>
    </w:p>
  </w:footnote>
  <w:footnote w:id="66">
    <w:p w14:paraId="31C73F6B" w14:textId="3B0D7AA6" w:rsidR="00F64E49" w:rsidRPr="005C6C25" w:rsidRDefault="00F64E4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Style w:val="apple-converted-space"/>
          <w:rFonts w:ascii="Times New Roman" w:hAnsi="Times New Roman" w:cs="Times New Roman"/>
          <w:i/>
          <w:iCs/>
          <w:color w:val="000000" w:themeColor="text1"/>
        </w:rPr>
        <w:t>Dear Colleague Letter: Responding to Bullying of Students With Disabilities</w:t>
      </w:r>
      <w:r w:rsidRPr="005C6C25">
        <w:rPr>
          <w:rStyle w:val="apple-converted-space"/>
          <w:rFonts w:ascii="Times New Roman" w:hAnsi="Times New Roman" w:cs="Times New Roman"/>
          <w:color w:val="000000" w:themeColor="text1"/>
        </w:rPr>
        <w:t>, 64 IDELR 115 (OCR 2014).</w:t>
      </w:r>
    </w:p>
  </w:footnote>
  <w:footnote w:id="67">
    <w:p w14:paraId="0E6B6C36" w14:textId="1AE11FBF" w:rsidR="00403730" w:rsidRPr="005C6C25" w:rsidRDefault="00403730"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Style w:val="apple-converted-space"/>
          <w:rFonts w:ascii="Times New Roman" w:hAnsi="Times New Roman" w:cs="Times New Roman"/>
          <w:color w:val="000000" w:themeColor="text1"/>
        </w:rPr>
        <w:t>34 CFR 104.36.</w:t>
      </w:r>
    </w:p>
  </w:footnote>
  <w:footnote w:id="68">
    <w:p w14:paraId="43B804D3" w14:textId="526A564F" w:rsidR="00306ACD" w:rsidRPr="005C6C25" w:rsidRDefault="00306ACD"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In re: Student v. Marshfield Public Schools (Ruling on Marshfield Public Schools’ Motion to Dismiss/Motion for Summary Judgment),</w:t>
      </w:r>
      <w:r w:rsidRPr="005C6C25">
        <w:rPr>
          <w:rFonts w:ascii="Times New Roman" w:hAnsi="Times New Roman" w:cs="Times New Roman"/>
          <w:color w:val="000000" w:themeColor="text1"/>
        </w:rPr>
        <w:t xml:space="preserve"> BSEA # 2209242 (Kantor Nir</w:t>
      </w:r>
      <w:r w:rsidR="00CC2C20"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2022) (“the BSEA does not have any authority to enforce allegations of educational record violations under either state or federal laws, unless such claims are also FAPE-based”).</w:t>
      </w:r>
    </w:p>
  </w:footnote>
  <w:footnote w:id="69">
    <w:p w14:paraId="09D9366E" w14:textId="43B116EB" w:rsidR="005C6049" w:rsidRPr="005C6C25" w:rsidRDefault="005C604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B43424" w:rsidRPr="005C6C25">
        <w:rPr>
          <w:rFonts w:ascii="Times New Roman" w:hAnsi="Times New Roman" w:cs="Times New Roman"/>
          <w:color w:val="000000" w:themeColor="text1"/>
        </w:rPr>
        <w:t xml:space="preserve">See </w:t>
      </w:r>
      <w:r w:rsidRPr="005C6C25">
        <w:rPr>
          <w:rStyle w:val="tm22"/>
          <w:rFonts w:ascii="Times New Roman" w:hAnsi="Times New Roman" w:cs="Times New Roman"/>
          <w:i/>
          <w:iCs/>
          <w:color w:val="000000" w:themeColor="text1"/>
        </w:rPr>
        <w:t>In re: Acton-Boxborough Regional School District</w:t>
      </w:r>
      <w:r w:rsidRPr="005C6C25">
        <w:rPr>
          <w:rStyle w:val="tm22"/>
          <w:rFonts w:ascii="Times New Roman" w:hAnsi="Times New Roman" w:cs="Times New Roman"/>
          <w:color w:val="000000" w:themeColor="text1"/>
        </w:rPr>
        <w:t>, BSEA # 2103253 (Figueroa</w:t>
      </w:r>
      <w:r w:rsidR="00CC2C20" w:rsidRPr="005C6C25">
        <w:rPr>
          <w:rStyle w:val="tm22"/>
          <w:rFonts w:ascii="Times New Roman" w:hAnsi="Times New Roman" w:cs="Times New Roman"/>
          <w:color w:val="000000" w:themeColor="text1"/>
        </w:rPr>
        <w:t>,</w:t>
      </w:r>
      <w:r w:rsidRPr="005C6C25">
        <w:rPr>
          <w:rStyle w:val="tm22"/>
          <w:rFonts w:ascii="Times New Roman" w:hAnsi="Times New Roman" w:cs="Times New Roman"/>
          <w:color w:val="000000" w:themeColor="text1"/>
        </w:rPr>
        <w:t xml:space="preserve"> 2021)</w:t>
      </w:r>
      <w:r w:rsidR="00663942" w:rsidRPr="005C6C25">
        <w:rPr>
          <w:rStyle w:val="tm22"/>
          <w:rFonts w:ascii="Times New Roman" w:hAnsi="Times New Roman" w:cs="Times New Roman"/>
          <w:color w:val="000000" w:themeColor="text1"/>
        </w:rPr>
        <w:t xml:space="preserve"> (the BSEA “may award only the limited remedies available under the IDEA, MGL. C. 71 B and Section 504 after a finding of past or current failures by school districts to offer FAPE; funding or reimbursement to parents for evaluations, private placements and or related services; modification of special education programs; school placements; and compensatory education and related equitable relief”)</w:t>
      </w:r>
      <w:r w:rsidRPr="005C6C25">
        <w:rPr>
          <w:rStyle w:val="tm22"/>
          <w:rFonts w:ascii="Times New Roman" w:hAnsi="Times New Roman" w:cs="Times New Roman"/>
          <w:color w:val="000000" w:themeColor="text1"/>
        </w:rPr>
        <w:t xml:space="preserve">; </w:t>
      </w:r>
      <w:r w:rsidRPr="005C6C25">
        <w:rPr>
          <w:rStyle w:val="tm22"/>
          <w:rFonts w:ascii="Times New Roman" w:hAnsi="Times New Roman" w:cs="Times New Roman"/>
          <w:i/>
          <w:iCs/>
          <w:color w:val="000000" w:themeColor="text1"/>
        </w:rPr>
        <w:t>In re: Georgetown Pub. Sch</w:t>
      </w:r>
      <w:r w:rsidRPr="005C6C25">
        <w:rPr>
          <w:rStyle w:val="tm22"/>
          <w:rFonts w:ascii="Times New Roman" w:hAnsi="Times New Roman" w:cs="Times New Roman"/>
          <w:color w:val="000000" w:themeColor="text1"/>
        </w:rPr>
        <w:t>., BSEA #</w:t>
      </w:r>
      <w:r w:rsidR="00B115D6" w:rsidRPr="005C6C25">
        <w:rPr>
          <w:rStyle w:val="tm22"/>
          <w:rFonts w:ascii="Times New Roman" w:hAnsi="Times New Roman" w:cs="Times New Roman"/>
          <w:color w:val="000000" w:themeColor="text1"/>
        </w:rPr>
        <w:t xml:space="preserve"> </w:t>
      </w:r>
      <w:r w:rsidRPr="005C6C25">
        <w:rPr>
          <w:rStyle w:val="tm22"/>
          <w:rFonts w:ascii="Times New Roman" w:hAnsi="Times New Roman" w:cs="Times New Roman"/>
          <w:color w:val="000000" w:themeColor="text1"/>
        </w:rPr>
        <w:t>1405352 (Berman, 2014)</w:t>
      </w:r>
      <w:r w:rsidR="00B115D6" w:rsidRPr="005C6C25">
        <w:rPr>
          <w:rStyle w:val="tm22"/>
          <w:rFonts w:ascii="Times New Roman" w:hAnsi="Times New Roman" w:cs="Times New Roman"/>
          <w:color w:val="000000" w:themeColor="text1"/>
        </w:rPr>
        <w:t xml:space="preserve"> </w:t>
      </w:r>
      <w:r w:rsidRPr="005C6C25">
        <w:rPr>
          <w:rStyle w:val="tm22"/>
          <w:rFonts w:ascii="Times New Roman" w:hAnsi="Times New Roman" w:cs="Times New Roman"/>
          <w:color w:val="000000" w:themeColor="text1"/>
        </w:rPr>
        <w:t>("The BSEA can only grant relief that is authorized by these statutes and regulations [M.G.L. c. 71B and its regulations; IDEA, 20 USC§ 1400 et seg. and its regulations; Section 504 of the Rehabilitation Act of 1973, 29 USC§ 794 and its regulations]").</w:t>
      </w:r>
    </w:p>
  </w:footnote>
  <w:footnote w:id="70">
    <w:p w14:paraId="7555FD7E" w14:textId="547DF1E9" w:rsidR="003C24FF" w:rsidRPr="005C6C25" w:rsidRDefault="003C24F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In Re: Georgetown Pub. Sch.</w:t>
      </w:r>
      <w:r w:rsidRPr="005C6C25">
        <w:rPr>
          <w:rFonts w:ascii="Times New Roman" w:hAnsi="Times New Roman" w:cs="Times New Roman"/>
          <w:color w:val="000000" w:themeColor="text1"/>
        </w:rPr>
        <w:t>, BSEA # 1405352 (Berman</w:t>
      </w:r>
      <w:r w:rsidR="00CC2C20"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2014).</w:t>
      </w:r>
    </w:p>
  </w:footnote>
  <w:footnote w:id="71">
    <w:p w14:paraId="20315BC7" w14:textId="7EB64FFB" w:rsidR="005C07CF" w:rsidRPr="005C6C25" w:rsidRDefault="005C07C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In Re: Albert and Boston Public Schools (Ruling on Motion to Dismiss),</w:t>
      </w:r>
      <w:r w:rsidRPr="005C6C25">
        <w:rPr>
          <w:rFonts w:ascii="Times New Roman" w:hAnsi="Times New Roman" w:cs="Times New Roman"/>
          <w:color w:val="000000" w:themeColor="text1"/>
        </w:rPr>
        <w:t xml:space="preserve"> BSEA # 06-6508 (Crane</w:t>
      </w:r>
      <w:r w:rsidR="00CC2C20"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2007) (“I am not aware of a single judicial or administrative decision that has concluded, either explicitly or implicitly, that Section 504 monetary damages may be allowed in an administrative due process proceeding”).</w:t>
      </w:r>
    </w:p>
  </w:footnote>
  <w:footnote w:id="72">
    <w:p w14:paraId="1F64F951" w14:textId="24811857" w:rsidR="005C07CF" w:rsidRPr="005C6C25" w:rsidRDefault="005C07CF"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B115D6" w:rsidRPr="005C6C25">
        <w:rPr>
          <w:rFonts w:ascii="Times New Roman" w:hAnsi="Times New Roman" w:cs="Times New Roman"/>
          <w:i/>
          <w:iCs/>
          <w:color w:val="000000" w:themeColor="text1"/>
        </w:rPr>
        <w:t>Cf.</w:t>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Perez v. Sturgis Public Schools</w:t>
      </w:r>
      <w:r w:rsidRPr="005C6C25">
        <w:rPr>
          <w:rFonts w:ascii="Times New Roman" w:hAnsi="Times New Roman" w:cs="Times New Roman"/>
          <w:color w:val="000000" w:themeColor="text1"/>
        </w:rPr>
        <w:t>, 123 LRP 10045 (03/21/23) (ruling that parents of students with disabilities who sue for disability discrimination under Title II of the ADA and seek monetary damages, a type of relief not available under the IDEA, need not first satisfy the IDEA's exhaustion of remedies requirement).</w:t>
      </w:r>
    </w:p>
  </w:footnote>
  <w:footnote w:id="73">
    <w:p w14:paraId="38B89E6A" w14:textId="01DEADF5" w:rsidR="00663942" w:rsidRPr="005C6C25" w:rsidRDefault="00663942"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color w:val="000000" w:themeColor="text1"/>
          <w:shd w:val="clear" w:color="auto" w:fill="FFFFFF"/>
        </w:rPr>
        <w:t>See </w:t>
      </w:r>
      <w:r w:rsidRPr="005C6C25">
        <w:rPr>
          <w:rStyle w:val="Emphasis"/>
          <w:rFonts w:ascii="Times New Roman" w:hAnsi="Times New Roman" w:cs="Times New Roman"/>
          <w:color w:val="000000" w:themeColor="text1"/>
        </w:rPr>
        <w:t>Frazier</w:t>
      </w:r>
      <w:r w:rsidRPr="005C6C25">
        <w:rPr>
          <w:rFonts w:ascii="Times New Roman" w:hAnsi="Times New Roman" w:cs="Times New Roman"/>
          <w:color w:val="000000" w:themeColor="text1"/>
          <w:shd w:val="clear" w:color="auto" w:fill="FFFFFF"/>
        </w:rPr>
        <w:t xml:space="preserve">, 276 F.3d </w:t>
      </w:r>
      <w:r w:rsidR="00561904" w:rsidRPr="005C6C25">
        <w:rPr>
          <w:rFonts w:ascii="Times New Roman" w:hAnsi="Times New Roman" w:cs="Times New Roman"/>
          <w:color w:val="000000" w:themeColor="text1"/>
          <w:shd w:val="clear" w:color="auto" w:fill="FFFFFF"/>
        </w:rPr>
        <w:t>at</w:t>
      </w:r>
      <w:r w:rsidRPr="005C6C25">
        <w:rPr>
          <w:rFonts w:ascii="Times New Roman" w:hAnsi="Times New Roman" w:cs="Times New Roman"/>
          <w:color w:val="000000" w:themeColor="text1"/>
          <w:shd w:val="clear" w:color="auto" w:fill="FFFFFF"/>
        </w:rPr>
        <w:t xml:space="preserve"> 59</w:t>
      </w:r>
      <w:r w:rsidR="00561904" w:rsidRPr="005C6C25">
        <w:rPr>
          <w:rFonts w:ascii="Times New Roman" w:hAnsi="Times New Roman" w:cs="Times New Roman"/>
          <w:color w:val="000000" w:themeColor="text1"/>
          <w:shd w:val="clear" w:color="auto" w:fill="FFFFFF"/>
        </w:rPr>
        <w:t xml:space="preserve"> and</w:t>
      </w:r>
      <w:r w:rsidRPr="005C6C25">
        <w:rPr>
          <w:rFonts w:ascii="Times New Roman" w:hAnsi="Times New Roman" w:cs="Times New Roman"/>
          <w:color w:val="000000" w:themeColor="text1"/>
          <w:shd w:val="clear" w:color="auto" w:fill="FFFFFF"/>
        </w:rPr>
        <w:t xml:space="preserve"> 64</w:t>
      </w:r>
      <w:r w:rsidR="00561904" w:rsidRPr="005C6C25">
        <w:rPr>
          <w:rFonts w:ascii="Times New Roman" w:hAnsi="Times New Roman" w:cs="Times New Roman"/>
          <w:color w:val="000000" w:themeColor="text1"/>
          <w:shd w:val="clear" w:color="auto" w:fill="FFFFFF"/>
        </w:rPr>
        <w:t>.</w:t>
      </w:r>
    </w:p>
  </w:footnote>
  <w:footnote w:id="74">
    <w:p w14:paraId="1A7CABA5" w14:textId="1D00FD4E" w:rsidR="005C6049" w:rsidRPr="005C6C25" w:rsidRDefault="005C604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Fry</w:t>
      </w:r>
      <w:r w:rsidRPr="005C6C25">
        <w:rPr>
          <w:rFonts w:ascii="Times New Roman" w:hAnsi="Times New Roman" w:cs="Times New Roman"/>
          <w:color w:val="000000" w:themeColor="text1"/>
        </w:rPr>
        <w:t>, 137 S. Ct. at 754-55 (“A school’s conduct toward such a child—say, some refusal to make an accommodation—might injure her in ways unrelated to a FAPE, which are addressed in statutes other than the IDEA. A complaint seeking redress for those other harms, independent of any FAPE denial, is not subject to” exhaustion because “the only ‘relief’ the IDEA makes ‘available’ is relief for the denial of a FAPE”).</w:t>
      </w:r>
      <w:r w:rsidR="00561904" w:rsidRPr="005C6C25">
        <w:rPr>
          <w:rFonts w:ascii="Times New Roman" w:hAnsi="Times New Roman" w:cs="Times New Roman"/>
          <w:color w:val="000000" w:themeColor="text1"/>
        </w:rPr>
        <w:t xml:space="preserve"> </w:t>
      </w:r>
      <w:r w:rsidR="00561904" w:rsidRPr="005C6C25">
        <w:rPr>
          <w:rFonts w:ascii="Times New Roman" w:eastAsia="Times New Roman" w:hAnsi="Times New Roman" w:cs="Times New Roman"/>
          <w:color w:val="000000" w:themeColor="text1"/>
          <w:kern w:val="0"/>
          <w14:ligatures w14:val="none"/>
        </w:rPr>
        <w:t xml:space="preserve">In fact, the Claims discussed in this section could have been raised by any general education student (or parent). </w:t>
      </w:r>
      <w:r w:rsidR="00561904" w:rsidRPr="005C6C25">
        <w:rPr>
          <w:rFonts w:ascii="Times New Roman" w:hAnsi="Times New Roman" w:cs="Times New Roman"/>
          <w:color w:val="000000" w:themeColor="text1"/>
        </w:rPr>
        <w:t xml:space="preserve">See </w:t>
      </w:r>
      <w:r w:rsidR="00AC3CBD" w:rsidRPr="005C6C25">
        <w:rPr>
          <w:rFonts w:ascii="Times New Roman" w:hAnsi="Times New Roman" w:cs="Times New Roman"/>
          <w:i/>
          <w:iCs/>
          <w:color w:val="000000" w:themeColor="text1"/>
        </w:rPr>
        <w:t xml:space="preserve">Id. </w:t>
      </w:r>
      <w:r w:rsidR="00AC3CBD" w:rsidRPr="005C6C25">
        <w:rPr>
          <w:rFonts w:ascii="Times New Roman" w:hAnsi="Times New Roman" w:cs="Times New Roman"/>
          <w:color w:val="000000" w:themeColor="text1"/>
        </w:rPr>
        <w:t>at</w:t>
      </w:r>
      <w:r w:rsidR="00561904" w:rsidRPr="005C6C25">
        <w:rPr>
          <w:rFonts w:ascii="Times New Roman" w:hAnsi="Times New Roman" w:cs="Times New Roman"/>
          <w:color w:val="000000" w:themeColor="text1"/>
        </w:rPr>
        <w:t xml:space="preserve"> 752.</w:t>
      </w:r>
    </w:p>
  </w:footnote>
  <w:footnote w:id="75">
    <w:p w14:paraId="3A48ED7A" w14:textId="77777777" w:rsidR="000D7F89" w:rsidRPr="005C6C25" w:rsidRDefault="000D7F89"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Blank</w:t>
      </w:r>
      <w:r w:rsidRPr="005C6C25">
        <w:rPr>
          <w:rFonts w:ascii="Times New Roman" w:hAnsi="Times New Roman" w:cs="Times New Roman"/>
          <w:color w:val="000000" w:themeColor="text1"/>
        </w:rPr>
        <w:t>, 420 Mass. at 407.</w:t>
      </w:r>
    </w:p>
  </w:footnote>
  <w:footnote w:id="76">
    <w:p w14:paraId="4F6C9532" w14:textId="03886C31" w:rsidR="00C97714" w:rsidRPr="005C6C25" w:rsidRDefault="00C9771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00AC3CBD" w:rsidRPr="005C6C25">
        <w:rPr>
          <w:rFonts w:ascii="Times New Roman" w:hAnsi="Times New Roman" w:cs="Times New Roman"/>
          <w:i/>
          <w:iCs/>
          <w:color w:val="000000" w:themeColor="text1"/>
        </w:rPr>
        <w:t>Id</w:t>
      </w:r>
      <w:r w:rsidRPr="005C6C25">
        <w:rPr>
          <w:rFonts w:ascii="Times New Roman" w:hAnsi="Times New Roman" w:cs="Times New Roman"/>
          <w:color w:val="000000" w:themeColor="text1"/>
        </w:rPr>
        <w:t>.</w:t>
      </w:r>
    </w:p>
  </w:footnote>
  <w:footnote w:id="77">
    <w:p w14:paraId="3D7C3BFA" w14:textId="4CF1C8B6" w:rsidR="00C97714" w:rsidRPr="005C6C25" w:rsidRDefault="00C9771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Style w:val="Emphasis"/>
          <w:rFonts w:ascii="Times New Roman" w:hAnsi="Times New Roman" w:cs="Times New Roman"/>
          <w:color w:val="000000" w:themeColor="text1"/>
        </w:rPr>
        <w:t>In Re: Ollie v.</w:t>
      </w:r>
      <w:r w:rsidRPr="005C6C25">
        <w:rPr>
          <w:rStyle w:val="apple-converted-space"/>
          <w:rFonts w:ascii="Times New Roman" w:hAnsi="Times New Roman" w:cs="Times New Roman"/>
          <w:i/>
          <w:iCs/>
          <w:color w:val="000000" w:themeColor="text1"/>
        </w:rPr>
        <w:t xml:space="preserve"> Springfield </w:t>
      </w:r>
      <w:r w:rsidRPr="005C6C25">
        <w:rPr>
          <w:rStyle w:val="Emphasis"/>
          <w:rFonts w:ascii="Times New Roman" w:hAnsi="Times New Roman" w:cs="Times New Roman"/>
          <w:color w:val="000000" w:themeColor="text1"/>
        </w:rPr>
        <w:t>Public Schools Ruling on</w:t>
      </w:r>
      <w:r w:rsidRPr="005C6C25">
        <w:rPr>
          <w:rStyle w:val="apple-converted-space"/>
          <w:rFonts w:ascii="Times New Roman" w:hAnsi="Times New Roman" w:cs="Times New Roman"/>
          <w:i/>
          <w:iCs/>
          <w:color w:val="000000" w:themeColor="text1"/>
        </w:rPr>
        <w:t xml:space="preserve"> Springfield </w:t>
      </w:r>
      <w:r w:rsidRPr="005C6C25">
        <w:rPr>
          <w:rStyle w:val="Emphasis"/>
          <w:rFonts w:ascii="Times New Roman" w:hAnsi="Times New Roman" w:cs="Times New Roman"/>
          <w:color w:val="000000" w:themeColor="text1"/>
        </w:rPr>
        <w:t>Public Schools Partial Motion to Dismiss</w:t>
      </w:r>
      <w:r w:rsidRPr="005C6C25">
        <w:rPr>
          <w:rStyle w:val="apple-converted-space"/>
          <w:rFonts w:ascii="Times New Roman" w:hAnsi="Times New Roman" w:cs="Times New Roman"/>
          <w:color w:val="000000" w:themeColor="text1"/>
        </w:rPr>
        <w:t>)</w:t>
      </w:r>
      <w:r w:rsidRPr="005C6C25">
        <w:rPr>
          <w:rFonts w:ascii="Times New Roman" w:hAnsi="Times New Roman" w:cs="Times New Roman"/>
          <w:color w:val="000000" w:themeColor="text1"/>
        </w:rPr>
        <w:t>, BSEA # 20-4776 (Reichbach</w:t>
      </w:r>
      <w:r w:rsidR="00CC2C20"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2020).</w:t>
      </w:r>
    </w:p>
  </w:footnote>
  <w:footnote w:id="78">
    <w:p w14:paraId="7D8DD7CF" w14:textId="57729AF1" w:rsidR="00C97714" w:rsidRPr="005C6C25" w:rsidRDefault="00C97714"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Style w:val="Emphasis"/>
          <w:rFonts w:ascii="Times New Roman" w:hAnsi="Times New Roman" w:cs="Times New Roman"/>
          <w:color w:val="000000" w:themeColor="text1"/>
        </w:rPr>
        <w:t>Weber v. Cranston Sch. Comm.</w:t>
      </w:r>
      <w:r w:rsidRPr="005C6C25">
        <w:rPr>
          <w:rFonts w:ascii="Times New Roman" w:hAnsi="Times New Roman" w:cs="Times New Roman"/>
          <w:color w:val="000000" w:themeColor="text1"/>
        </w:rPr>
        <w:t>, 212 F.3d 41, 51-52 (1st Cir. 2000) (“Weber’s claim of retaliation is literally ‘related’ to the ‘identification, evaluation, or educational placement of [her] child,’ and to her efforts to gain for him ‘the provision of a free appropriate public education.’ As Weber ha[d] completely failed to explain to us why she does not therefore have relief that is available through an IDEA due process hearing that must be exhausted, we conclude that Weber had to invoke the due process hearing procedures of IDEA before filing her retaliation claim in federal court pursuant to Section 504 of the Rehabilitation Act and 42 U.S.C. § 1983</w:t>
      </w:r>
      <w:r w:rsidR="00295950" w:rsidRPr="005C6C25">
        <w:rPr>
          <w:rFonts w:ascii="Times New Roman" w:hAnsi="Times New Roman" w:cs="Times New Roman"/>
          <w:color w:val="000000" w:themeColor="text1"/>
        </w:rPr>
        <w:t>”)</w:t>
      </w:r>
      <w:r w:rsidR="003E1708" w:rsidRPr="005C6C25">
        <w:rPr>
          <w:rFonts w:ascii="Times New Roman" w:hAnsi="Times New Roman" w:cs="Times New Roman"/>
          <w:color w:val="000000" w:themeColor="text1"/>
        </w:rPr>
        <w:t xml:space="preserve">; see also </w:t>
      </w:r>
      <w:r w:rsidR="003E1708" w:rsidRPr="005C6C25">
        <w:rPr>
          <w:rFonts w:ascii="Times New Roman" w:hAnsi="Times New Roman" w:cs="Times New Roman"/>
          <w:i/>
          <w:iCs/>
          <w:color w:val="000000" w:themeColor="text1"/>
        </w:rPr>
        <w:t>In Re: Oxford Public Schools</w:t>
      </w:r>
      <w:r w:rsidR="003E1708" w:rsidRPr="005C6C25">
        <w:rPr>
          <w:rFonts w:ascii="Times New Roman" w:hAnsi="Times New Roman" w:cs="Times New Roman"/>
          <w:color w:val="000000" w:themeColor="text1"/>
        </w:rPr>
        <w:t>, BSEA # 15-06886 (Berman</w:t>
      </w:r>
      <w:r w:rsidR="00CC2C20" w:rsidRPr="005C6C25">
        <w:rPr>
          <w:rFonts w:ascii="Times New Roman" w:hAnsi="Times New Roman" w:cs="Times New Roman"/>
          <w:color w:val="000000" w:themeColor="text1"/>
        </w:rPr>
        <w:t>,</w:t>
      </w:r>
      <w:r w:rsidR="003E1708" w:rsidRPr="005C6C25">
        <w:rPr>
          <w:rFonts w:ascii="Times New Roman" w:hAnsi="Times New Roman" w:cs="Times New Roman"/>
          <w:color w:val="000000" w:themeColor="text1"/>
        </w:rPr>
        <w:t xml:space="preserve"> 2015) (the BSEA lacks jurisdiction over retaliation claims under the ADA but is the appropriate agency for retaliation claims pursuant to Section 504); </w:t>
      </w:r>
      <w:r w:rsidR="003E1708" w:rsidRPr="005C6C25">
        <w:rPr>
          <w:rFonts w:ascii="Times New Roman" w:hAnsi="Times New Roman" w:cs="Times New Roman"/>
          <w:i/>
          <w:iCs/>
          <w:color w:val="000000" w:themeColor="text1"/>
        </w:rPr>
        <w:t>In re: Ollie v. Springfield Public Schools (Ruling on Springfield Public Schools’ Partial Motion to Dismiss)</w:t>
      </w:r>
      <w:r w:rsidR="003E1708" w:rsidRPr="005C6C25">
        <w:rPr>
          <w:rFonts w:ascii="Times New Roman" w:hAnsi="Times New Roman" w:cs="Times New Roman"/>
          <w:color w:val="000000" w:themeColor="text1"/>
        </w:rPr>
        <w:t>, BSEA #</w:t>
      </w:r>
      <w:r w:rsidR="00AC3CBD" w:rsidRPr="005C6C25">
        <w:rPr>
          <w:rFonts w:ascii="Times New Roman" w:hAnsi="Times New Roman" w:cs="Times New Roman"/>
          <w:color w:val="000000" w:themeColor="text1"/>
        </w:rPr>
        <w:t xml:space="preserve"> </w:t>
      </w:r>
      <w:r w:rsidR="003E1708" w:rsidRPr="005C6C25">
        <w:rPr>
          <w:rFonts w:ascii="Times New Roman" w:hAnsi="Times New Roman" w:cs="Times New Roman"/>
          <w:color w:val="000000" w:themeColor="text1"/>
        </w:rPr>
        <w:t>2004776 (Reichbach</w:t>
      </w:r>
      <w:r w:rsidR="00CC2C20" w:rsidRPr="005C6C25">
        <w:rPr>
          <w:rFonts w:ascii="Times New Roman" w:hAnsi="Times New Roman" w:cs="Times New Roman"/>
          <w:color w:val="000000" w:themeColor="text1"/>
        </w:rPr>
        <w:t>,</w:t>
      </w:r>
      <w:r w:rsidR="003E1708" w:rsidRPr="005C6C25">
        <w:rPr>
          <w:rFonts w:ascii="Times New Roman" w:hAnsi="Times New Roman" w:cs="Times New Roman"/>
          <w:color w:val="000000" w:themeColor="text1"/>
        </w:rPr>
        <w:t xml:space="preserve"> 2020) </w:t>
      </w:r>
      <w:r w:rsidR="005F6E0D" w:rsidRPr="005C6C25">
        <w:rPr>
          <w:rFonts w:ascii="Times New Roman" w:hAnsi="Times New Roman" w:cs="Times New Roman"/>
          <w:color w:val="000000" w:themeColor="text1"/>
        </w:rPr>
        <w:t>(</w:t>
      </w:r>
      <w:r w:rsidR="003E1708" w:rsidRPr="005C6C25">
        <w:rPr>
          <w:rFonts w:ascii="Times New Roman" w:hAnsi="Times New Roman" w:cs="Times New Roman"/>
          <w:color w:val="000000" w:themeColor="text1"/>
        </w:rPr>
        <w:t xml:space="preserve">where Parent asserted that a Springfield employee taunted and humiliated Ollie; and that in retaliation for her actions on behalf of her son, IEP meetings have been cancelled and/or attended by a Springfield attorney without notice, and the District has prevented her from meeting with the mayor, threatened her with a defamation lawsuit, and negatively impacted her ongoing work with other families as an advocate, </w:t>
      </w:r>
      <w:r w:rsidR="005F6E0D" w:rsidRPr="005C6C25">
        <w:rPr>
          <w:rFonts w:ascii="Times New Roman" w:hAnsi="Times New Roman" w:cs="Times New Roman"/>
          <w:color w:val="000000" w:themeColor="text1"/>
        </w:rPr>
        <w:t>“</w:t>
      </w:r>
      <w:r w:rsidR="003E1708" w:rsidRPr="005C6C25">
        <w:rPr>
          <w:rFonts w:ascii="Times New Roman" w:hAnsi="Times New Roman" w:cs="Times New Roman"/>
          <w:color w:val="000000" w:themeColor="text1"/>
        </w:rPr>
        <w:t>taking as true Parent’s allegations and inferences that may be drawn therefrom, to the extent she asserts that Springfield’s actions impeded her ability, and/or that of Ollie, to participate in IEP meetings, these claims appeared to be IDEA-based, and, as such, they could not be dismissed at that stage in the case”).</w:t>
      </w:r>
    </w:p>
  </w:footnote>
  <w:footnote w:id="79">
    <w:p w14:paraId="7ED90F2B" w14:textId="76E4E58D" w:rsidR="00836A96" w:rsidRPr="005C6C25" w:rsidRDefault="00836A96"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In Re: Georgetown Pub. Sch.</w:t>
      </w:r>
      <w:r w:rsidRPr="005C6C25">
        <w:rPr>
          <w:rFonts w:ascii="Times New Roman" w:hAnsi="Times New Roman" w:cs="Times New Roman"/>
          <w:color w:val="000000" w:themeColor="text1"/>
        </w:rPr>
        <w:t>, BSEA # 1405352 (Berman</w:t>
      </w:r>
      <w:r w:rsidR="00CC2C20" w:rsidRPr="005C6C25">
        <w:rPr>
          <w:rFonts w:ascii="Times New Roman" w:hAnsi="Times New Roman" w:cs="Times New Roman"/>
          <w:color w:val="000000" w:themeColor="text1"/>
        </w:rPr>
        <w:t>,</w:t>
      </w:r>
      <w:r w:rsidRPr="005C6C25">
        <w:rPr>
          <w:rFonts w:ascii="Times New Roman" w:hAnsi="Times New Roman" w:cs="Times New Roman"/>
          <w:color w:val="000000" w:themeColor="text1"/>
        </w:rPr>
        <w:t xml:space="preserve"> 2014).</w:t>
      </w:r>
    </w:p>
  </w:footnote>
  <w:footnote w:id="80">
    <w:p w14:paraId="7AAB2112" w14:textId="77777777" w:rsidR="00DA1F75" w:rsidRPr="005C6C25" w:rsidRDefault="00DA1F75"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G.D. Mathews &amp; Sons Corp</w:t>
      </w:r>
      <w:r w:rsidRPr="005C6C25">
        <w:rPr>
          <w:rFonts w:ascii="Times New Roman" w:hAnsi="Times New Roman" w:cs="Times New Roman"/>
          <w:color w:val="000000" w:themeColor="text1"/>
        </w:rPr>
        <w:t>., 54 Mass.App.Ct. at 20.</w:t>
      </w:r>
    </w:p>
  </w:footnote>
  <w:footnote w:id="81">
    <w:p w14:paraId="0A9B626E" w14:textId="3450C503" w:rsidR="00DA1F75" w:rsidRPr="005C6C25" w:rsidRDefault="00DA1F75" w:rsidP="00613CF1">
      <w:pPr>
        <w:shd w:val="clear" w:color="auto" w:fill="FFFFFF"/>
        <w:rPr>
          <w:color w:val="000000" w:themeColor="text1"/>
          <w:sz w:val="20"/>
          <w:szCs w:val="20"/>
        </w:rPr>
      </w:pPr>
      <w:r w:rsidRPr="005C6C25">
        <w:rPr>
          <w:rStyle w:val="FootnoteReference"/>
          <w:color w:val="000000" w:themeColor="text1"/>
          <w:sz w:val="20"/>
          <w:szCs w:val="20"/>
        </w:rPr>
        <w:footnoteRef/>
      </w:r>
      <w:r w:rsidRPr="005C6C25">
        <w:rPr>
          <w:color w:val="000000" w:themeColor="text1"/>
          <w:sz w:val="20"/>
          <w:szCs w:val="20"/>
        </w:rPr>
        <w:t xml:space="preserve"> See, e.g., </w:t>
      </w:r>
      <w:r w:rsidRPr="005C6C25">
        <w:rPr>
          <w:i/>
          <w:iCs/>
          <w:color w:val="000000" w:themeColor="text1"/>
          <w:sz w:val="20"/>
          <w:szCs w:val="20"/>
        </w:rPr>
        <w:t>Freeman v. Chicago Musical Instrument Co.,</w:t>
      </w:r>
      <w:r w:rsidRPr="005C6C25">
        <w:rPr>
          <w:color w:val="000000" w:themeColor="text1"/>
          <w:sz w:val="20"/>
          <w:szCs w:val="20"/>
        </w:rPr>
        <w:t xml:space="preserve"> 689 F.2d 715, 719 (1982); </w:t>
      </w:r>
      <w:r w:rsidRPr="005C6C25">
        <w:rPr>
          <w:i/>
          <w:iCs/>
          <w:color w:val="000000" w:themeColor="text1"/>
          <w:sz w:val="20"/>
          <w:szCs w:val="20"/>
        </w:rPr>
        <w:t>Borman</w:t>
      </w:r>
      <w:r w:rsidRPr="005C6C25">
        <w:rPr>
          <w:color w:val="000000" w:themeColor="text1"/>
          <w:sz w:val="20"/>
          <w:szCs w:val="20"/>
        </w:rPr>
        <w:t>, 378 Mass. at 787–88.</w:t>
      </w:r>
    </w:p>
  </w:footnote>
  <w:footnote w:id="82">
    <w:p w14:paraId="58D78AD9" w14:textId="36AE31A1" w:rsidR="00760FA2" w:rsidRPr="005C6C25" w:rsidRDefault="00760FA2"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Byrnes</w:t>
      </w:r>
      <w:r w:rsidRPr="005C6C25">
        <w:rPr>
          <w:rFonts w:ascii="Times New Roman" w:hAnsi="Times New Roman" w:cs="Times New Roman"/>
          <w:color w:val="000000" w:themeColor="text1"/>
        </w:rPr>
        <w:t>, 29 Mass. App. Ct. at 110.</w:t>
      </w:r>
    </w:p>
  </w:footnote>
  <w:footnote w:id="83">
    <w:p w14:paraId="6A9B1C3E" w14:textId="0634A3B7" w:rsidR="00760FA2" w:rsidRPr="005C6C25" w:rsidRDefault="00760FA2"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See </w:t>
      </w:r>
      <w:r w:rsidRPr="005C6C25">
        <w:rPr>
          <w:rFonts w:ascii="Times New Roman" w:hAnsi="Times New Roman" w:cs="Times New Roman"/>
          <w:i/>
          <w:iCs/>
          <w:color w:val="000000" w:themeColor="text1"/>
        </w:rPr>
        <w:t>Firestone Tire</w:t>
      </w:r>
      <w:r w:rsidRPr="005C6C25">
        <w:rPr>
          <w:rFonts w:ascii="Times New Roman" w:hAnsi="Times New Roman" w:cs="Times New Roman"/>
          <w:color w:val="000000" w:themeColor="text1"/>
        </w:rPr>
        <w:t>, 449 U.S. at 377.</w:t>
      </w:r>
    </w:p>
  </w:footnote>
  <w:footnote w:id="84">
    <w:p w14:paraId="31A03987" w14:textId="201A1680" w:rsidR="0053499C" w:rsidRPr="005C6C25" w:rsidRDefault="0053499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In her </w:t>
      </w:r>
      <w:r w:rsidRPr="005C6C25">
        <w:rPr>
          <w:rFonts w:ascii="Times New Roman" w:hAnsi="Times New Roman" w:cs="Times New Roman"/>
          <w:i/>
          <w:iCs/>
          <w:color w:val="000000" w:themeColor="text1"/>
        </w:rPr>
        <w:t xml:space="preserve">Motion </w:t>
      </w:r>
      <w:r w:rsidR="006174D6" w:rsidRPr="005C6C25">
        <w:rPr>
          <w:rFonts w:ascii="Times New Roman" w:hAnsi="Times New Roman" w:cs="Times New Roman"/>
          <w:i/>
          <w:iCs/>
          <w:color w:val="000000" w:themeColor="text1"/>
        </w:rPr>
        <w:t>for Recusal</w:t>
      </w:r>
      <w:r w:rsidRPr="005C6C25">
        <w:rPr>
          <w:rFonts w:ascii="Times New Roman" w:hAnsi="Times New Roman" w:cs="Times New Roman"/>
          <w:color w:val="000000" w:themeColor="text1"/>
        </w:rPr>
        <w:t xml:space="preserve">, Parent asserted that Dracut’s “‘independent review’ should be discredited for it was anything but independent.” However, such claim is not within the BSEA’s jurisdiction and is dismissed with prejudice. See, for example, </w:t>
      </w:r>
      <w:r w:rsidRPr="005C6C25">
        <w:rPr>
          <w:rFonts w:ascii="Times New Roman" w:hAnsi="Times New Roman" w:cs="Times New Roman"/>
          <w:i/>
          <w:iCs/>
          <w:color w:val="000000" w:themeColor="text1"/>
        </w:rPr>
        <w:t>In Re: Rochester Regional School District</w:t>
      </w:r>
      <w:r w:rsidRPr="005C6C25">
        <w:rPr>
          <w:rFonts w:ascii="Times New Roman" w:hAnsi="Times New Roman" w:cs="Times New Roman"/>
          <w:color w:val="000000" w:themeColor="text1"/>
        </w:rPr>
        <w:t>, BSEA # 1806205 (Byrne, 2018) ("The BSEA is not the proper forum to complain that a school failed to follow the policies and procedures set out in a student handbook") (citations omitted).</w:t>
      </w:r>
    </w:p>
  </w:footnote>
  <w:footnote w:id="85">
    <w:p w14:paraId="08B76EF3" w14:textId="165A4D17" w:rsidR="00B94C49" w:rsidRPr="00915439" w:rsidRDefault="00B94C49">
      <w:pPr>
        <w:pStyle w:val="FootnoteText"/>
        <w:rPr>
          <w:rFonts w:ascii="Times New Roman" w:hAnsi="Times New Roman" w:cs="Times New Roman"/>
        </w:rPr>
      </w:pPr>
      <w:r w:rsidRPr="00915439">
        <w:rPr>
          <w:rStyle w:val="FootnoteReference"/>
          <w:rFonts w:ascii="Times New Roman" w:hAnsi="Times New Roman" w:cs="Times New Roman"/>
        </w:rPr>
        <w:footnoteRef/>
      </w:r>
      <w:r w:rsidRPr="00915439">
        <w:rPr>
          <w:rFonts w:ascii="Times New Roman" w:hAnsi="Times New Roman" w:cs="Times New Roman"/>
        </w:rPr>
        <w:t xml:space="preserve"> </w:t>
      </w:r>
      <w:r w:rsidRPr="005C6C25">
        <w:rPr>
          <w:rFonts w:ascii="Times New Roman" w:hAnsi="Times New Roman" w:cs="Times New Roman"/>
        </w:rPr>
        <w:t xml:space="preserve">Nor did I find Parent’s June 28, 2023 response to the District’s Opposition to Motion for Recusal persuasive as Parent focused her response and the supporting “evidence and facts” on the accuracy of Counsel’s May 20, 2022 Investigation of Complaint of Bullying - Notice of Findings. However, as discussed </w:t>
      </w:r>
      <w:r w:rsidRPr="005C6C25">
        <w:rPr>
          <w:rFonts w:ascii="Times New Roman" w:hAnsi="Times New Roman" w:cs="Times New Roman"/>
          <w:i/>
          <w:iCs/>
        </w:rPr>
        <w:t>supra</w:t>
      </w:r>
      <w:r w:rsidRPr="005C6C25">
        <w:rPr>
          <w:rFonts w:ascii="Times New Roman" w:hAnsi="Times New Roman" w:cs="Times New Roman"/>
        </w:rPr>
        <w:t>, the Hearing Officer has no authority to review the Notice of Findings or to assess the accuracy of its findings.</w:t>
      </w:r>
    </w:p>
  </w:footnote>
  <w:footnote w:id="86">
    <w:p w14:paraId="2CDB8148" w14:textId="3BAC3B6A" w:rsidR="00571029" w:rsidRPr="005C6C25" w:rsidRDefault="00571029">
      <w:pPr>
        <w:pStyle w:val="FootnoteText"/>
        <w:rPr>
          <w:rFonts w:ascii="Times New Roman" w:hAnsi="Times New Roman" w:cs="Times New Roman"/>
        </w:rPr>
      </w:pPr>
      <w:r w:rsidRPr="005C6C25">
        <w:rPr>
          <w:rStyle w:val="FootnoteReference"/>
          <w:rFonts w:ascii="Times New Roman" w:hAnsi="Times New Roman" w:cs="Times New Roman"/>
        </w:rPr>
        <w:footnoteRef/>
      </w:r>
      <w:r w:rsidRPr="005C6C25">
        <w:rPr>
          <w:rFonts w:ascii="Times New Roman" w:hAnsi="Times New Roman" w:cs="Times New Roman"/>
        </w:rPr>
        <w:t xml:space="preserve"> See </w:t>
      </w:r>
      <w:r w:rsidRPr="005C6C25">
        <w:rPr>
          <w:rFonts w:ascii="Times New Roman" w:hAnsi="Times New Roman" w:cs="Times New Roman"/>
          <w:i/>
          <w:iCs/>
        </w:rPr>
        <w:t>Massachusetts Rules of Professional Conduct</w:t>
      </w:r>
      <w:r w:rsidRPr="005C6C25">
        <w:rPr>
          <w:rFonts w:ascii="Times New Roman" w:hAnsi="Times New Roman" w:cs="Times New Roman"/>
        </w:rPr>
        <w:t>, Rules 1.7 and 1.8.</w:t>
      </w:r>
    </w:p>
  </w:footnote>
  <w:footnote w:id="87">
    <w:p w14:paraId="6F00EB56" w14:textId="77777777" w:rsidR="0053499C" w:rsidRPr="00915439" w:rsidRDefault="0053499C" w:rsidP="00613CF1">
      <w:pPr>
        <w:pStyle w:val="FootnoteText"/>
        <w:rPr>
          <w:rFonts w:ascii="Times New Roman" w:hAnsi="Times New Roman" w:cs="Times New Roman"/>
          <w:color w:val="000000" w:themeColor="text1"/>
        </w:rPr>
      </w:pPr>
      <w:r w:rsidRPr="005C6C25">
        <w:rPr>
          <w:rStyle w:val="FootnoteReference"/>
          <w:rFonts w:ascii="Times New Roman" w:hAnsi="Times New Roman" w:cs="Times New Roman"/>
          <w:color w:val="000000" w:themeColor="text1"/>
        </w:rPr>
        <w:footnoteRef/>
      </w:r>
      <w:r w:rsidRPr="005C6C25">
        <w:rPr>
          <w:rFonts w:ascii="Times New Roman" w:hAnsi="Times New Roman" w:cs="Times New Roman"/>
          <w:color w:val="000000" w:themeColor="text1"/>
        </w:rPr>
        <w:t xml:space="preserve"> </w:t>
      </w:r>
      <w:r w:rsidRPr="005C6C25">
        <w:rPr>
          <w:rFonts w:ascii="Times New Roman" w:hAnsi="Times New Roman" w:cs="Times New Roman"/>
          <w:i/>
          <w:iCs/>
          <w:color w:val="000000" w:themeColor="text1"/>
        </w:rPr>
        <w:t>Borman</w:t>
      </w:r>
      <w:r w:rsidRPr="005C6C25">
        <w:rPr>
          <w:rFonts w:ascii="Times New Roman" w:hAnsi="Times New Roman" w:cs="Times New Roman"/>
          <w:color w:val="000000" w:themeColor="text1"/>
        </w:rPr>
        <w:t>, 378 Mass. at 787–88 (internal citations omitted).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A5919AD" w14:paraId="117E099B" w14:textId="77777777" w:rsidTr="7A5919AD">
      <w:trPr>
        <w:trHeight w:val="300"/>
      </w:trPr>
      <w:tc>
        <w:tcPr>
          <w:tcW w:w="3120" w:type="dxa"/>
        </w:tcPr>
        <w:p w14:paraId="7B5287AB" w14:textId="1B2CAE27" w:rsidR="7A5919AD" w:rsidRDefault="7A5919AD" w:rsidP="7A5919AD">
          <w:pPr>
            <w:pStyle w:val="Header"/>
            <w:ind w:left="-115"/>
          </w:pPr>
        </w:p>
      </w:tc>
      <w:tc>
        <w:tcPr>
          <w:tcW w:w="3120" w:type="dxa"/>
        </w:tcPr>
        <w:p w14:paraId="3BA621CF" w14:textId="0D7E2A9B" w:rsidR="7A5919AD" w:rsidRDefault="7A5919AD" w:rsidP="7A5919AD">
          <w:pPr>
            <w:pStyle w:val="Header"/>
            <w:jc w:val="center"/>
          </w:pPr>
        </w:p>
      </w:tc>
      <w:tc>
        <w:tcPr>
          <w:tcW w:w="3120" w:type="dxa"/>
        </w:tcPr>
        <w:p w14:paraId="62580A31" w14:textId="64637495" w:rsidR="7A5919AD" w:rsidRDefault="7A5919AD" w:rsidP="7A5919AD">
          <w:pPr>
            <w:pStyle w:val="Header"/>
            <w:ind w:right="-115"/>
            <w:jc w:val="right"/>
          </w:pPr>
        </w:p>
      </w:tc>
    </w:tr>
  </w:tbl>
  <w:p w14:paraId="4F16146A" w14:textId="0F6F1B27" w:rsidR="004172DE" w:rsidRDefault="0041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5pt;height:1.5pt;visibility:visible;mso-wrap-style:square" o:bullet="t">
        <v:imagedata r:id="rId1" o:title=""/>
      </v:shape>
    </w:pict>
  </w:numPicBullet>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6032F"/>
    <w:multiLevelType w:val="hybridMultilevel"/>
    <w:tmpl w:val="2D244456"/>
    <w:lvl w:ilvl="0" w:tplc="C9AA1C1E">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07423"/>
    <w:multiLevelType w:val="multilevel"/>
    <w:tmpl w:val="4ACA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34D37"/>
    <w:multiLevelType w:val="multilevel"/>
    <w:tmpl w:val="0AFC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470A3"/>
    <w:multiLevelType w:val="hybridMultilevel"/>
    <w:tmpl w:val="FCC4A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1309E"/>
    <w:multiLevelType w:val="multilevel"/>
    <w:tmpl w:val="AFF8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1A0635"/>
    <w:multiLevelType w:val="multilevel"/>
    <w:tmpl w:val="B22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5332C"/>
    <w:multiLevelType w:val="multilevel"/>
    <w:tmpl w:val="C2D85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D2B6A"/>
    <w:multiLevelType w:val="hybridMultilevel"/>
    <w:tmpl w:val="48CA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B4813"/>
    <w:multiLevelType w:val="hybridMultilevel"/>
    <w:tmpl w:val="47669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0245F2"/>
    <w:multiLevelType w:val="multilevel"/>
    <w:tmpl w:val="4E74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A64911"/>
    <w:multiLevelType w:val="hybridMultilevel"/>
    <w:tmpl w:val="BCD27E6E"/>
    <w:lvl w:ilvl="0" w:tplc="C720CC40">
      <w:start w:val="1"/>
      <w:numFmt w:val="bullet"/>
      <w:lvlText w:val=""/>
      <w:lvlPicBulletId w:val="0"/>
      <w:lvlJc w:val="left"/>
      <w:pPr>
        <w:tabs>
          <w:tab w:val="num" w:pos="720"/>
        </w:tabs>
        <w:ind w:left="720" w:hanging="360"/>
      </w:pPr>
      <w:rPr>
        <w:rFonts w:ascii="Symbol" w:hAnsi="Symbol" w:hint="default"/>
      </w:rPr>
    </w:lvl>
    <w:lvl w:ilvl="1" w:tplc="6994D058" w:tentative="1">
      <w:start w:val="1"/>
      <w:numFmt w:val="bullet"/>
      <w:lvlText w:val=""/>
      <w:lvlJc w:val="left"/>
      <w:pPr>
        <w:tabs>
          <w:tab w:val="num" w:pos="1440"/>
        </w:tabs>
        <w:ind w:left="1440" w:hanging="360"/>
      </w:pPr>
      <w:rPr>
        <w:rFonts w:ascii="Symbol" w:hAnsi="Symbol" w:hint="default"/>
      </w:rPr>
    </w:lvl>
    <w:lvl w:ilvl="2" w:tplc="424E3806" w:tentative="1">
      <w:start w:val="1"/>
      <w:numFmt w:val="bullet"/>
      <w:lvlText w:val=""/>
      <w:lvlJc w:val="left"/>
      <w:pPr>
        <w:tabs>
          <w:tab w:val="num" w:pos="2160"/>
        </w:tabs>
        <w:ind w:left="2160" w:hanging="360"/>
      </w:pPr>
      <w:rPr>
        <w:rFonts w:ascii="Symbol" w:hAnsi="Symbol" w:hint="default"/>
      </w:rPr>
    </w:lvl>
    <w:lvl w:ilvl="3" w:tplc="B7CEE332" w:tentative="1">
      <w:start w:val="1"/>
      <w:numFmt w:val="bullet"/>
      <w:lvlText w:val=""/>
      <w:lvlJc w:val="left"/>
      <w:pPr>
        <w:tabs>
          <w:tab w:val="num" w:pos="2880"/>
        </w:tabs>
        <w:ind w:left="2880" w:hanging="360"/>
      </w:pPr>
      <w:rPr>
        <w:rFonts w:ascii="Symbol" w:hAnsi="Symbol" w:hint="default"/>
      </w:rPr>
    </w:lvl>
    <w:lvl w:ilvl="4" w:tplc="88443F16" w:tentative="1">
      <w:start w:val="1"/>
      <w:numFmt w:val="bullet"/>
      <w:lvlText w:val=""/>
      <w:lvlJc w:val="left"/>
      <w:pPr>
        <w:tabs>
          <w:tab w:val="num" w:pos="3600"/>
        </w:tabs>
        <w:ind w:left="3600" w:hanging="360"/>
      </w:pPr>
      <w:rPr>
        <w:rFonts w:ascii="Symbol" w:hAnsi="Symbol" w:hint="default"/>
      </w:rPr>
    </w:lvl>
    <w:lvl w:ilvl="5" w:tplc="A576089E" w:tentative="1">
      <w:start w:val="1"/>
      <w:numFmt w:val="bullet"/>
      <w:lvlText w:val=""/>
      <w:lvlJc w:val="left"/>
      <w:pPr>
        <w:tabs>
          <w:tab w:val="num" w:pos="4320"/>
        </w:tabs>
        <w:ind w:left="4320" w:hanging="360"/>
      </w:pPr>
      <w:rPr>
        <w:rFonts w:ascii="Symbol" w:hAnsi="Symbol" w:hint="default"/>
      </w:rPr>
    </w:lvl>
    <w:lvl w:ilvl="6" w:tplc="D4F07FC2" w:tentative="1">
      <w:start w:val="1"/>
      <w:numFmt w:val="bullet"/>
      <w:lvlText w:val=""/>
      <w:lvlJc w:val="left"/>
      <w:pPr>
        <w:tabs>
          <w:tab w:val="num" w:pos="5040"/>
        </w:tabs>
        <w:ind w:left="5040" w:hanging="360"/>
      </w:pPr>
      <w:rPr>
        <w:rFonts w:ascii="Symbol" w:hAnsi="Symbol" w:hint="default"/>
      </w:rPr>
    </w:lvl>
    <w:lvl w:ilvl="7" w:tplc="A2D4461E" w:tentative="1">
      <w:start w:val="1"/>
      <w:numFmt w:val="bullet"/>
      <w:lvlText w:val=""/>
      <w:lvlJc w:val="left"/>
      <w:pPr>
        <w:tabs>
          <w:tab w:val="num" w:pos="5760"/>
        </w:tabs>
        <w:ind w:left="5760" w:hanging="360"/>
      </w:pPr>
      <w:rPr>
        <w:rFonts w:ascii="Symbol" w:hAnsi="Symbol" w:hint="default"/>
      </w:rPr>
    </w:lvl>
    <w:lvl w:ilvl="8" w:tplc="460EF8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CAB7D81"/>
    <w:multiLevelType w:val="hybridMultilevel"/>
    <w:tmpl w:val="EB666C5E"/>
    <w:lvl w:ilvl="0" w:tplc="6AE8B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F2DE7"/>
    <w:multiLevelType w:val="multilevel"/>
    <w:tmpl w:val="454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486E2B"/>
    <w:multiLevelType w:val="multilevel"/>
    <w:tmpl w:val="8B6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9133C0"/>
    <w:multiLevelType w:val="hybridMultilevel"/>
    <w:tmpl w:val="48CAE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206B3"/>
    <w:multiLevelType w:val="hybridMultilevel"/>
    <w:tmpl w:val="70A260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81C42"/>
    <w:multiLevelType w:val="multilevel"/>
    <w:tmpl w:val="6AC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A6D7A"/>
    <w:multiLevelType w:val="multilevel"/>
    <w:tmpl w:val="6A7E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2415132">
    <w:abstractNumId w:val="14"/>
  </w:num>
  <w:num w:numId="2" w16cid:durableId="1747796603">
    <w:abstractNumId w:val="6"/>
  </w:num>
  <w:num w:numId="3" w16cid:durableId="809246011">
    <w:abstractNumId w:val="17"/>
  </w:num>
  <w:num w:numId="4" w16cid:durableId="347173674">
    <w:abstractNumId w:val="7"/>
  </w:num>
  <w:num w:numId="5" w16cid:durableId="293680597">
    <w:abstractNumId w:val="0"/>
  </w:num>
  <w:num w:numId="6" w16cid:durableId="1941641974">
    <w:abstractNumId w:val="11"/>
  </w:num>
  <w:num w:numId="7" w16cid:durableId="798188414">
    <w:abstractNumId w:val="3"/>
  </w:num>
  <w:num w:numId="8" w16cid:durableId="2000618560">
    <w:abstractNumId w:val="10"/>
  </w:num>
  <w:num w:numId="9" w16cid:durableId="360668330">
    <w:abstractNumId w:val="18"/>
  </w:num>
  <w:num w:numId="10" w16cid:durableId="1942759485">
    <w:abstractNumId w:val="5"/>
  </w:num>
  <w:num w:numId="11" w16cid:durableId="1493567926">
    <w:abstractNumId w:val="13"/>
  </w:num>
  <w:num w:numId="12" w16cid:durableId="1128162398">
    <w:abstractNumId w:val="2"/>
  </w:num>
  <w:num w:numId="13" w16cid:durableId="41516521">
    <w:abstractNumId w:val="9"/>
  </w:num>
  <w:num w:numId="14" w16cid:durableId="1005211874">
    <w:abstractNumId w:val="8"/>
  </w:num>
  <w:num w:numId="15" w16cid:durableId="2081360885">
    <w:abstractNumId w:val="15"/>
  </w:num>
  <w:num w:numId="16" w16cid:durableId="2124883657">
    <w:abstractNumId w:val="12"/>
  </w:num>
  <w:num w:numId="17" w16cid:durableId="1591232683">
    <w:abstractNumId w:val="4"/>
  </w:num>
  <w:num w:numId="18" w16cid:durableId="798956064">
    <w:abstractNumId w:val="1"/>
  </w:num>
  <w:num w:numId="19" w16cid:durableId="1581545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A2"/>
    <w:rsid w:val="000053C5"/>
    <w:rsid w:val="000100FF"/>
    <w:rsid w:val="000126B9"/>
    <w:rsid w:val="000230EF"/>
    <w:rsid w:val="000265A6"/>
    <w:rsid w:val="00030BEE"/>
    <w:rsid w:val="00035B77"/>
    <w:rsid w:val="00037A30"/>
    <w:rsid w:val="00046197"/>
    <w:rsid w:val="00052F3F"/>
    <w:rsid w:val="000537CC"/>
    <w:rsid w:val="00057572"/>
    <w:rsid w:val="00061F48"/>
    <w:rsid w:val="0006376B"/>
    <w:rsid w:val="000770EE"/>
    <w:rsid w:val="000A0D3D"/>
    <w:rsid w:val="000A63A2"/>
    <w:rsid w:val="000B2432"/>
    <w:rsid w:val="000B2D18"/>
    <w:rsid w:val="000C034C"/>
    <w:rsid w:val="000C3043"/>
    <w:rsid w:val="000D2819"/>
    <w:rsid w:val="000D7F89"/>
    <w:rsid w:val="000E1AF8"/>
    <w:rsid w:val="000E29D0"/>
    <w:rsid w:val="000F1EAD"/>
    <w:rsid w:val="000F4C53"/>
    <w:rsid w:val="001025B8"/>
    <w:rsid w:val="00115D96"/>
    <w:rsid w:val="0012256A"/>
    <w:rsid w:val="001233B4"/>
    <w:rsid w:val="00140AF9"/>
    <w:rsid w:val="00141686"/>
    <w:rsid w:val="00143AB3"/>
    <w:rsid w:val="001631EA"/>
    <w:rsid w:val="00173308"/>
    <w:rsid w:val="001850A4"/>
    <w:rsid w:val="001861F7"/>
    <w:rsid w:val="001938D7"/>
    <w:rsid w:val="001A44B0"/>
    <w:rsid w:val="001A4CB8"/>
    <w:rsid w:val="001B1AE3"/>
    <w:rsid w:val="001B4C54"/>
    <w:rsid w:val="001D5B43"/>
    <w:rsid w:val="001E2C59"/>
    <w:rsid w:val="001E7E5F"/>
    <w:rsid w:val="001F3116"/>
    <w:rsid w:val="001F678E"/>
    <w:rsid w:val="002040A2"/>
    <w:rsid w:val="00227B5A"/>
    <w:rsid w:val="002317F4"/>
    <w:rsid w:val="002336D0"/>
    <w:rsid w:val="00233DE8"/>
    <w:rsid w:val="00234880"/>
    <w:rsid w:val="00242E76"/>
    <w:rsid w:val="002443F8"/>
    <w:rsid w:val="00246DF9"/>
    <w:rsid w:val="00251256"/>
    <w:rsid w:val="00256493"/>
    <w:rsid w:val="00267F06"/>
    <w:rsid w:val="0027014D"/>
    <w:rsid w:val="00274270"/>
    <w:rsid w:val="002773B4"/>
    <w:rsid w:val="00282679"/>
    <w:rsid w:val="002837A9"/>
    <w:rsid w:val="00295950"/>
    <w:rsid w:val="00296D94"/>
    <w:rsid w:val="002A15F7"/>
    <w:rsid w:val="002A5CB0"/>
    <w:rsid w:val="002B2C0F"/>
    <w:rsid w:val="002D171E"/>
    <w:rsid w:val="002D5CFB"/>
    <w:rsid w:val="002E5298"/>
    <w:rsid w:val="002E7305"/>
    <w:rsid w:val="002E7AC9"/>
    <w:rsid w:val="002F0A92"/>
    <w:rsid w:val="00304749"/>
    <w:rsid w:val="00306ACD"/>
    <w:rsid w:val="00310E1B"/>
    <w:rsid w:val="003120A6"/>
    <w:rsid w:val="003271DA"/>
    <w:rsid w:val="00334A46"/>
    <w:rsid w:val="003453CF"/>
    <w:rsid w:val="00355CFB"/>
    <w:rsid w:val="00357B25"/>
    <w:rsid w:val="003633D0"/>
    <w:rsid w:val="00372E54"/>
    <w:rsid w:val="003837FB"/>
    <w:rsid w:val="00394AFD"/>
    <w:rsid w:val="003961C4"/>
    <w:rsid w:val="003A1FA0"/>
    <w:rsid w:val="003B76BF"/>
    <w:rsid w:val="003C24FF"/>
    <w:rsid w:val="003C54EE"/>
    <w:rsid w:val="003D76BB"/>
    <w:rsid w:val="003E1708"/>
    <w:rsid w:val="003F004B"/>
    <w:rsid w:val="003F0CBA"/>
    <w:rsid w:val="003F2526"/>
    <w:rsid w:val="003F2B34"/>
    <w:rsid w:val="00403730"/>
    <w:rsid w:val="004066E7"/>
    <w:rsid w:val="00415CFE"/>
    <w:rsid w:val="004172DE"/>
    <w:rsid w:val="004221EF"/>
    <w:rsid w:val="004227E4"/>
    <w:rsid w:val="00425CBD"/>
    <w:rsid w:val="00452A0A"/>
    <w:rsid w:val="004542FA"/>
    <w:rsid w:val="004638C0"/>
    <w:rsid w:val="004759B2"/>
    <w:rsid w:val="00475D1C"/>
    <w:rsid w:val="00480A1B"/>
    <w:rsid w:val="00492D82"/>
    <w:rsid w:val="004A2708"/>
    <w:rsid w:val="004A3447"/>
    <w:rsid w:val="004A550C"/>
    <w:rsid w:val="004A6F06"/>
    <w:rsid w:val="004A799D"/>
    <w:rsid w:val="004B4FC0"/>
    <w:rsid w:val="004C0CBD"/>
    <w:rsid w:val="004C3475"/>
    <w:rsid w:val="004C7204"/>
    <w:rsid w:val="004D4A4D"/>
    <w:rsid w:val="004E1F6E"/>
    <w:rsid w:val="004F5605"/>
    <w:rsid w:val="004F572D"/>
    <w:rsid w:val="004F70F9"/>
    <w:rsid w:val="00502580"/>
    <w:rsid w:val="0050572C"/>
    <w:rsid w:val="0051078D"/>
    <w:rsid w:val="00512ACD"/>
    <w:rsid w:val="00524FAA"/>
    <w:rsid w:val="00525828"/>
    <w:rsid w:val="00527479"/>
    <w:rsid w:val="0053499C"/>
    <w:rsid w:val="005352D8"/>
    <w:rsid w:val="0053616F"/>
    <w:rsid w:val="0054251E"/>
    <w:rsid w:val="005460AF"/>
    <w:rsid w:val="00551BE4"/>
    <w:rsid w:val="00561904"/>
    <w:rsid w:val="00563364"/>
    <w:rsid w:val="005679E8"/>
    <w:rsid w:val="00571029"/>
    <w:rsid w:val="00580927"/>
    <w:rsid w:val="005809E4"/>
    <w:rsid w:val="00582378"/>
    <w:rsid w:val="0059773F"/>
    <w:rsid w:val="005A076B"/>
    <w:rsid w:val="005B0086"/>
    <w:rsid w:val="005B7C50"/>
    <w:rsid w:val="005C07CF"/>
    <w:rsid w:val="005C4EB3"/>
    <w:rsid w:val="005C6049"/>
    <w:rsid w:val="005C6C25"/>
    <w:rsid w:val="005D0B46"/>
    <w:rsid w:val="005D246B"/>
    <w:rsid w:val="005D670C"/>
    <w:rsid w:val="005E6C43"/>
    <w:rsid w:val="005F49B4"/>
    <w:rsid w:val="005F6E0D"/>
    <w:rsid w:val="0060038B"/>
    <w:rsid w:val="00603D6C"/>
    <w:rsid w:val="00613CF1"/>
    <w:rsid w:val="006174D6"/>
    <w:rsid w:val="00617BAA"/>
    <w:rsid w:val="006227C8"/>
    <w:rsid w:val="0062427E"/>
    <w:rsid w:val="0062500E"/>
    <w:rsid w:val="00632004"/>
    <w:rsid w:val="006361BB"/>
    <w:rsid w:val="00636409"/>
    <w:rsid w:val="00645125"/>
    <w:rsid w:val="00654FD6"/>
    <w:rsid w:val="0065577D"/>
    <w:rsid w:val="00657F10"/>
    <w:rsid w:val="00661CFD"/>
    <w:rsid w:val="00663942"/>
    <w:rsid w:val="00664D0B"/>
    <w:rsid w:val="0067620F"/>
    <w:rsid w:val="0069164C"/>
    <w:rsid w:val="00694F69"/>
    <w:rsid w:val="006A453B"/>
    <w:rsid w:val="006A6D4F"/>
    <w:rsid w:val="006B3B03"/>
    <w:rsid w:val="006C35D6"/>
    <w:rsid w:val="006C6914"/>
    <w:rsid w:val="006D1630"/>
    <w:rsid w:val="006D2598"/>
    <w:rsid w:val="006D520C"/>
    <w:rsid w:val="006E00A8"/>
    <w:rsid w:val="006F20C3"/>
    <w:rsid w:val="00703CC8"/>
    <w:rsid w:val="00703F82"/>
    <w:rsid w:val="0070467B"/>
    <w:rsid w:val="00712381"/>
    <w:rsid w:val="00714C29"/>
    <w:rsid w:val="007346AB"/>
    <w:rsid w:val="00740070"/>
    <w:rsid w:val="007503FC"/>
    <w:rsid w:val="00756ACC"/>
    <w:rsid w:val="00760FA2"/>
    <w:rsid w:val="00762368"/>
    <w:rsid w:val="00765F8D"/>
    <w:rsid w:val="00773CE8"/>
    <w:rsid w:val="00783BE4"/>
    <w:rsid w:val="0079193D"/>
    <w:rsid w:val="007935CD"/>
    <w:rsid w:val="00793932"/>
    <w:rsid w:val="007A64D6"/>
    <w:rsid w:val="007B3EE4"/>
    <w:rsid w:val="007B400E"/>
    <w:rsid w:val="007B60A2"/>
    <w:rsid w:val="007C1AA1"/>
    <w:rsid w:val="007D4EC2"/>
    <w:rsid w:val="007E3C77"/>
    <w:rsid w:val="007F78DD"/>
    <w:rsid w:val="00810474"/>
    <w:rsid w:val="008121C1"/>
    <w:rsid w:val="008149D3"/>
    <w:rsid w:val="00830FF8"/>
    <w:rsid w:val="00834828"/>
    <w:rsid w:val="00836A96"/>
    <w:rsid w:val="00836F47"/>
    <w:rsid w:val="00841FC8"/>
    <w:rsid w:val="00850B29"/>
    <w:rsid w:val="00854BC5"/>
    <w:rsid w:val="008558FF"/>
    <w:rsid w:val="00862DF5"/>
    <w:rsid w:val="008634F5"/>
    <w:rsid w:val="00863C94"/>
    <w:rsid w:val="00866AF7"/>
    <w:rsid w:val="00877653"/>
    <w:rsid w:val="00877BE9"/>
    <w:rsid w:val="0088005B"/>
    <w:rsid w:val="00881CDE"/>
    <w:rsid w:val="00882A4C"/>
    <w:rsid w:val="00882AE4"/>
    <w:rsid w:val="008853E7"/>
    <w:rsid w:val="00896C1C"/>
    <w:rsid w:val="008A2809"/>
    <w:rsid w:val="008A2FDF"/>
    <w:rsid w:val="008A4B88"/>
    <w:rsid w:val="008A69EF"/>
    <w:rsid w:val="008C450D"/>
    <w:rsid w:val="008C7726"/>
    <w:rsid w:val="008D3E39"/>
    <w:rsid w:val="008D4040"/>
    <w:rsid w:val="008D52DB"/>
    <w:rsid w:val="008E298D"/>
    <w:rsid w:val="008E3DFE"/>
    <w:rsid w:val="008E5400"/>
    <w:rsid w:val="008F1BD9"/>
    <w:rsid w:val="008F786F"/>
    <w:rsid w:val="009117D0"/>
    <w:rsid w:val="0091533A"/>
    <w:rsid w:val="00915439"/>
    <w:rsid w:val="00936AC7"/>
    <w:rsid w:val="00945551"/>
    <w:rsid w:val="0094625E"/>
    <w:rsid w:val="00955938"/>
    <w:rsid w:val="00956C79"/>
    <w:rsid w:val="009622DD"/>
    <w:rsid w:val="009660B5"/>
    <w:rsid w:val="00967C56"/>
    <w:rsid w:val="00971F8D"/>
    <w:rsid w:val="0098314B"/>
    <w:rsid w:val="00983A25"/>
    <w:rsid w:val="00986184"/>
    <w:rsid w:val="009A4742"/>
    <w:rsid w:val="009B0044"/>
    <w:rsid w:val="009D3E5E"/>
    <w:rsid w:val="009D6C9C"/>
    <w:rsid w:val="009E56A8"/>
    <w:rsid w:val="009F6688"/>
    <w:rsid w:val="009F6FF3"/>
    <w:rsid w:val="00A00042"/>
    <w:rsid w:val="00A025DF"/>
    <w:rsid w:val="00A05048"/>
    <w:rsid w:val="00A05ED1"/>
    <w:rsid w:val="00A0651D"/>
    <w:rsid w:val="00A31BFD"/>
    <w:rsid w:val="00A410D6"/>
    <w:rsid w:val="00A42785"/>
    <w:rsid w:val="00A50937"/>
    <w:rsid w:val="00A7234D"/>
    <w:rsid w:val="00A85FF7"/>
    <w:rsid w:val="00A86ACC"/>
    <w:rsid w:val="00A904FA"/>
    <w:rsid w:val="00A958D2"/>
    <w:rsid w:val="00AA0A44"/>
    <w:rsid w:val="00AA10A4"/>
    <w:rsid w:val="00AB3209"/>
    <w:rsid w:val="00AC37A6"/>
    <w:rsid w:val="00AC3CBD"/>
    <w:rsid w:val="00AC617E"/>
    <w:rsid w:val="00AD3C2E"/>
    <w:rsid w:val="00AE1A1A"/>
    <w:rsid w:val="00AF1BC0"/>
    <w:rsid w:val="00AF63A0"/>
    <w:rsid w:val="00B00E99"/>
    <w:rsid w:val="00B01F5A"/>
    <w:rsid w:val="00B071D9"/>
    <w:rsid w:val="00B115D6"/>
    <w:rsid w:val="00B23C51"/>
    <w:rsid w:val="00B25488"/>
    <w:rsid w:val="00B34929"/>
    <w:rsid w:val="00B41FBD"/>
    <w:rsid w:val="00B43424"/>
    <w:rsid w:val="00B43A91"/>
    <w:rsid w:val="00B43A94"/>
    <w:rsid w:val="00B47082"/>
    <w:rsid w:val="00B67F55"/>
    <w:rsid w:val="00B72354"/>
    <w:rsid w:val="00B8089B"/>
    <w:rsid w:val="00B866D7"/>
    <w:rsid w:val="00B92F0B"/>
    <w:rsid w:val="00B94C49"/>
    <w:rsid w:val="00B979D7"/>
    <w:rsid w:val="00B97BD2"/>
    <w:rsid w:val="00BA695A"/>
    <w:rsid w:val="00BB0134"/>
    <w:rsid w:val="00BB0F9C"/>
    <w:rsid w:val="00BB57D9"/>
    <w:rsid w:val="00BD7D73"/>
    <w:rsid w:val="00BE08ED"/>
    <w:rsid w:val="00BF3505"/>
    <w:rsid w:val="00BF575C"/>
    <w:rsid w:val="00BF7F7A"/>
    <w:rsid w:val="00C112BF"/>
    <w:rsid w:val="00C12702"/>
    <w:rsid w:val="00C202DF"/>
    <w:rsid w:val="00C21478"/>
    <w:rsid w:val="00C30BB4"/>
    <w:rsid w:val="00C310CE"/>
    <w:rsid w:val="00C31C9A"/>
    <w:rsid w:val="00C323E8"/>
    <w:rsid w:val="00C34440"/>
    <w:rsid w:val="00C35D6A"/>
    <w:rsid w:val="00C41D1E"/>
    <w:rsid w:val="00C44102"/>
    <w:rsid w:val="00C44AE1"/>
    <w:rsid w:val="00C67855"/>
    <w:rsid w:val="00C70FC5"/>
    <w:rsid w:val="00C7532E"/>
    <w:rsid w:val="00C83C5E"/>
    <w:rsid w:val="00C878E1"/>
    <w:rsid w:val="00C90584"/>
    <w:rsid w:val="00C91D23"/>
    <w:rsid w:val="00C97714"/>
    <w:rsid w:val="00CC2C20"/>
    <w:rsid w:val="00CC53AB"/>
    <w:rsid w:val="00CD08A4"/>
    <w:rsid w:val="00CD2C5E"/>
    <w:rsid w:val="00CE1DFA"/>
    <w:rsid w:val="00CF60C2"/>
    <w:rsid w:val="00D05ED6"/>
    <w:rsid w:val="00D072BF"/>
    <w:rsid w:val="00D14CC6"/>
    <w:rsid w:val="00D34F1E"/>
    <w:rsid w:val="00D35881"/>
    <w:rsid w:val="00D46411"/>
    <w:rsid w:val="00D5308E"/>
    <w:rsid w:val="00D7340A"/>
    <w:rsid w:val="00D768E0"/>
    <w:rsid w:val="00D82F87"/>
    <w:rsid w:val="00D86339"/>
    <w:rsid w:val="00DA1F75"/>
    <w:rsid w:val="00DB74DA"/>
    <w:rsid w:val="00DB7DDA"/>
    <w:rsid w:val="00DC4EEA"/>
    <w:rsid w:val="00DC6B38"/>
    <w:rsid w:val="00DE6031"/>
    <w:rsid w:val="00DF72CA"/>
    <w:rsid w:val="00E0097A"/>
    <w:rsid w:val="00E12F8B"/>
    <w:rsid w:val="00E16461"/>
    <w:rsid w:val="00E32A55"/>
    <w:rsid w:val="00E37543"/>
    <w:rsid w:val="00E41AE5"/>
    <w:rsid w:val="00E432FD"/>
    <w:rsid w:val="00E4334B"/>
    <w:rsid w:val="00E5297F"/>
    <w:rsid w:val="00E56E69"/>
    <w:rsid w:val="00E77F2E"/>
    <w:rsid w:val="00E82415"/>
    <w:rsid w:val="00E8468F"/>
    <w:rsid w:val="00E8653F"/>
    <w:rsid w:val="00E87587"/>
    <w:rsid w:val="00EA44F4"/>
    <w:rsid w:val="00EA5F3B"/>
    <w:rsid w:val="00EB2576"/>
    <w:rsid w:val="00EB5FEF"/>
    <w:rsid w:val="00EC2F64"/>
    <w:rsid w:val="00EC6D57"/>
    <w:rsid w:val="00EE7A39"/>
    <w:rsid w:val="00F03CE4"/>
    <w:rsid w:val="00F21480"/>
    <w:rsid w:val="00F26961"/>
    <w:rsid w:val="00F30A06"/>
    <w:rsid w:val="00F319C2"/>
    <w:rsid w:val="00F327A2"/>
    <w:rsid w:val="00F33C80"/>
    <w:rsid w:val="00F36054"/>
    <w:rsid w:val="00F61B7E"/>
    <w:rsid w:val="00F64E49"/>
    <w:rsid w:val="00F67BC2"/>
    <w:rsid w:val="00F81EDD"/>
    <w:rsid w:val="00FA2EF5"/>
    <w:rsid w:val="00FC0CF9"/>
    <w:rsid w:val="00FC2C06"/>
    <w:rsid w:val="00FC5D11"/>
    <w:rsid w:val="00FC66AA"/>
    <w:rsid w:val="00FD2A89"/>
    <w:rsid w:val="00FD3A84"/>
    <w:rsid w:val="00FD6D37"/>
    <w:rsid w:val="00FE0357"/>
    <w:rsid w:val="00FF15D9"/>
    <w:rsid w:val="00FF33A3"/>
    <w:rsid w:val="00FF343E"/>
    <w:rsid w:val="2A4749A3"/>
    <w:rsid w:val="30BAD136"/>
    <w:rsid w:val="5E9A052A"/>
    <w:rsid w:val="69C5B2D5"/>
    <w:rsid w:val="7A591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A920"/>
  <w15:chartTrackingRefBased/>
  <w15:docId w15:val="{9DF64DAE-7145-3C49-A57B-12CE87A0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070"/>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0A63A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A4C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A63A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A63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3A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0A63A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A63A2"/>
    <w:rPr>
      <w:rFonts w:ascii="Times New Roman" w:eastAsia="Times New Roman" w:hAnsi="Times New Roman" w:cs="Times New Roman"/>
      <w:b/>
      <w:bCs/>
      <w:kern w:val="0"/>
      <w14:ligatures w14:val="none"/>
    </w:rPr>
  </w:style>
  <w:style w:type="character" w:styleId="Hyperlink">
    <w:name w:val="Hyperlink"/>
    <w:basedOn w:val="DefaultParagraphFont"/>
    <w:uiPriority w:val="99"/>
    <w:unhideWhenUsed/>
    <w:rsid w:val="000A63A2"/>
    <w:rPr>
      <w:color w:val="0000FF"/>
      <w:u w:val="single"/>
    </w:rPr>
  </w:style>
  <w:style w:type="paragraph" w:styleId="z-TopofForm">
    <w:name w:val="HTML Top of Form"/>
    <w:basedOn w:val="Normal"/>
    <w:next w:val="Normal"/>
    <w:link w:val="z-TopofFormChar"/>
    <w:hidden/>
    <w:uiPriority w:val="99"/>
    <w:semiHidden/>
    <w:unhideWhenUsed/>
    <w:rsid w:val="000A63A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A63A2"/>
    <w:rPr>
      <w:rFonts w:ascii="Arial" w:eastAsia="Times New Roman" w:hAnsi="Arial" w:cs="Arial"/>
      <w:vanish/>
      <w:kern w:val="0"/>
      <w:sz w:val="16"/>
      <w:szCs w:val="16"/>
      <w14:ligatures w14:val="none"/>
    </w:rPr>
  </w:style>
  <w:style w:type="paragraph" w:customStyle="1" w:styleId="sel-search-advanced-control">
    <w:name w:val="sel-search-advanced-control"/>
    <w:basedOn w:val="Normal"/>
    <w:rsid w:val="000A63A2"/>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0A63A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A63A2"/>
    <w:rPr>
      <w:rFonts w:ascii="Arial" w:eastAsia="Times New Roman" w:hAnsi="Arial" w:cs="Arial"/>
      <w:vanish/>
      <w:kern w:val="0"/>
      <w:sz w:val="16"/>
      <w:szCs w:val="16"/>
      <w14:ligatures w14:val="none"/>
    </w:rPr>
  </w:style>
  <w:style w:type="character" w:customStyle="1" w:styleId="apple-converted-space">
    <w:name w:val="apple-converted-space"/>
    <w:basedOn w:val="DefaultParagraphFont"/>
    <w:rsid w:val="000A63A2"/>
  </w:style>
  <w:style w:type="paragraph" w:customStyle="1" w:styleId="hkb-em-date">
    <w:name w:val="hkb-em-date"/>
    <w:basedOn w:val="Normal"/>
    <w:rsid w:val="000A63A2"/>
    <w:pPr>
      <w:spacing w:before="100" w:beforeAutospacing="1" w:after="100" w:afterAutospacing="1"/>
    </w:pPr>
  </w:style>
  <w:style w:type="paragraph" w:customStyle="1" w:styleId="ht-kb-em-author">
    <w:name w:val="ht-kb-em-author"/>
    <w:basedOn w:val="Normal"/>
    <w:rsid w:val="000A63A2"/>
    <w:pPr>
      <w:spacing w:before="100" w:beforeAutospacing="1" w:after="100" w:afterAutospacing="1"/>
    </w:pPr>
  </w:style>
  <w:style w:type="paragraph" w:customStyle="1" w:styleId="ht-kb-em-category">
    <w:name w:val="ht-kb-em-category"/>
    <w:basedOn w:val="Normal"/>
    <w:rsid w:val="000A63A2"/>
    <w:pPr>
      <w:spacing w:before="100" w:beforeAutospacing="1" w:after="100" w:afterAutospacing="1"/>
    </w:pPr>
  </w:style>
  <w:style w:type="paragraph" w:customStyle="1" w:styleId="Normal1">
    <w:name w:val="Normal1"/>
    <w:basedOn w:val="Normal"/>
    <w:rsid w:val="000A63A2"/>
    <w:pPr>
      <w:spacing w:before="100" w:beforeAutospacing="1" w:after="100" w:afterAutospacing="1"/>
    </w:pPr>
  </w:style>
  <w:style w:type="character" w:customStyle="1" w:styleId="tm15">
    <w:name w:val="tm15"/>
    <w:basedOn w:val="DefaultParagraphFont"/>
    <w:rsid w:val="000A63A2"/>
  </w:style>
  <w:style w:type="paragraph" w:customStyle="1" w:styleId="nospacing">
    <w:name w:val="nospacing"/>
    <w:basedOn w:val="Normal"/>
    <w:rsid w:val="000A63A2"/>
    <w:pPr>
      <w:spacing w:before="100" w:beforeAutospacing="1" w:after="100" w:afterAutospacing="1"/>
    </w:pPr>
  </w:style>
  <w:style w:type="character" w:customStyle="1" w:styleId="tm13">
    <w:name w:val="tm13"/>
    <w:basedOn w:val="DefaultParagraphFont"/>
    <w:rsid w:val="000A63A2"/>
  </w:style>
  <w:style w:type="character" w:customStyle="1" w:styleId="tm18">
    <w:name w:val="tm18"/>
    <w:basedOn w:val="DefaultParagraphFont"/>
    <w:rsid w:val="000A63A2"/>
  </w:style>
  <w:style w:type="character" w:customStyle="1" w:styleId="tm19">
    <w:name w:val="tm19"/>
    <w:basedOn w:val="DefaultParagraphFont"/>
    <w:rsid w:val="000A63A2"/>
  </w:style>
  <w:style w:type="paragraph" w:customStyle="1" w:styleId="paragraph">
    <w:name w:val="paragraph"/>
    <w:basedOn w:val="Normal"/>
    <w:rsid w:val="000A63A2"/>
    <w:pPr>
      <w:spacing w:before="100" w:beforeAutospacing="1" w:after="100" w:afterAutospacing="1"/>
    </w:pPr>
  </w:style>
  <w:style w:type="character" w:customStyle="1" w:styleId="tm22">
    <w:name w:val="tm22"/>
    <w:basedOn w:val="DefaultParagraphFont"/>
    <w:rsid w:val="000A63A2"/>
  </w:style>
  <w:style w:type="paragraph" w:customStyle="1" w:styleId="listparagraph">
    <w:name w:val="listparagraph"/>
    <w:basedOn w:val="Normal"/>
    <w:rsid w:val="000A63A2"/>
    <w:pPr>
      <w:spacing w:before="100" w:beforeAutospacing="1" w:after="100" w:afterAutospacing="1"/>
    </w:pPr>
  </w:style>
  <w:style w:type="paragraph" w:styleId="NormalWeb">
    <w:name w:val="Normal (Web)"/>
    <w:basedOn w:val="Normal"/>
    <w:uiPriority w:val="99"/>
    <w:unhideWhenUsed/>
    <w:rsid w:val="000A63A2"/>
    <w:pPr>
      <w:spacing w:before="100" w:beforeAutospacing="1" w:after="100" w:afterAutospacing="1"/>
    </w:pPr>
  </w:style>
  <w:style w:type="paragraph" w:customStyle="1" w:styleId="hkb-article-attachmentsitem">
    <w:name w:val="hkb-article-attachments__item"/>
    <w:basedOn w:val="Normal"/>
    <w:rsid w:val="000A63A2"/>
    <w:pPr>
      <w:spacing w:before="100" w:beforeAutospacing="1" w:after="100" w:afterAutospacing="1"/>
    </w:pPr>
  </w:style>
  <w:style w:type="paragraph" w:customStyle="1" w:styleId="hkb-article-listformat-standard">
    <w:name w:val="hkb-article-list__format-standard"/>
    <w:basedOn w:val="Normal"/>
    <w:rsid w:val="000A63A2"/>
    <w:pPr>
      <w:spacing w:before="100" w:beforeAutospacing="1" w:after="100" w:afterAutospacing="1"/>
    </w:pPr>
  </w:style>
  <w:style w:type="paragraph" w:customStyle="1" w:styleId="hkb-metaviews">
    <w:name w:val="hkb-meta__views"/>
    <w:basedOn w:val="Normal"/>
    <w:rsid w:val="000A63A2"/>
    <w:pPr>
      <w:spacing w:before="100" w:beforeAutospacing="1" w:after="100" w:afterAutospacing="1"/>
    </w:pPr>
  </w:style>
  <w:style w:type="paragraph" w:customStyle="1" w:styleId="comment-form-cookies-consent">
    <w:name w:val="comment-form-cookies-consent"/>
    <w:basedOn w:val="Normal"/>
    <w:rsid w:val="000A63A2"/>
    <w:pPr>
      <w:spacing w:before="100" w:beforeAutospacing="1" w:after="100" w:afterAutospacing="1"/>
    </w:pPr>
  </w:style>
  <w:style w:type="paragraph" w:styleId="FootnoteText">
    <w:name w:val="footnote text"/>
    <w:basedOn w:val="Normal"/>
    <w:link w:val="FootnoteTextChar"/>
    <w:uiPriority w:val="99"/>
    <w:unhideWhenUsed/>
    <w:rsid w:val="00AC617E"/>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AC617E"/>
    <w:rPr>
      <w:sz w:val="20"/>
      <w:szCs w:val="20"/>
    </w:rPr>
  </w:style>
  <w:style w:type="character" w:styleId="FootnoteReference">
    <w:name w:val="footnote reference"/>
    <w:basedOn w:val="DefaultParagraphFont"/>
    <w:uiPriority w:val="99"/>
    <w:unhideWhenUsed/>
    <w:rsid w:val="00AC617E"/>
    <w:rPr>
      <w:vertAlign w:val="superscript"/>
    </w:rPr>
  </w:style>
  <w:style w:type="paragraph" w:styleId="Footer">
    <w:name w:val="footer"/>
    <w:basedOn w:val="Normal"/>
    <w:link w:val="FooterChar"/>
    <w:uiPriority w:val="99"/>
    <w:unhideWhenUsed/>
    <w:rsid w:val="00756AC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756ACC"/>
  </w:style>
  <w:style w:type="character" w:styleId="PageNumber">
    <w:name w:val="page number"/>
    <w:basedOn w:val="DefaultParagraphFont"/>
    <w:uiPriority w:val="99"/>
    <w:semiHidden/>
    <w:unhideWhenUsed/>
    <w:rsid w:val="00756ACC"/>
  </w:style>
  <w:style w:type="paragraph" w:styleId="Revision">
    <w:name w:val="Revision"/>
    <w:hidden/>
    <w:uiPriority w:val="99"/>
    <w:semiHidden/>
    <w:rsid w:val="00E56E69"/>
  </w:style>
  <w:style w:type="paragraph" w:styleId="ListParagraph0">
    <w:name w:val="List Paragraph"/>
    <w:basedOn w:val="Normal"/>
    <w:uiPriority w:val="34"/>
    <w:qFormat/>
    <w:rsid w:val="00E432FD"/>
    <w:pPr>
      <w:ind w:left="720"/>
      <w:contextualSpacing/>
    </w:pPr>
  </w:style>
  <w:style w:type="character" w:styleId="UnresolvedMention">
    <w:name w:val="Unresolved Mention"/>
    <w:basedOn w:val="DefaultParagraphFont"/>
    <w:uiPriority w:val="99"/>
    <w:semiHidden/>
    <w:unhideWhenUsed/>
    <w:rsid w:val="00955938"/>
    <w:rPr>
      <w:color w:val="605E5C"/>
      <w:shd w:val="clear" w:color="auto" w:fill="E1DFDD"/>
    </w:rPr>
  </w:style>
  <w:style w:type="paragraph" w:styleId="Header">
    <w:name w:val="header"/>
    <w:basedOn w:val="Normal"/>
    <w:link w:val="HeaderChar"/>
    <w:uiPriority w:val="99"/>
    <w:unhideWhenUsed/>
    <w:rsid w:val="007935CD"/>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7935CD"/>
  </w:style>
  <w:style w:type="table" w:styleId="TableGrid">
    <w:name w:val="Table Grid"/>
    <w:basedOn w:val="TableNormal"/>
    <w:uiPriority w:val="59"/>
    <w:rsid w:val="004172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F36054"/>
    <w:rPr>
      <w:i/>
      <w:iCs/>
    </w:rPr>
  </w:style>
  <w:style w:type="character" w:styleId="Strong">
    <w:name w:val="Strong"/>
    <w:basedOn w:val="DefaultParagraphFont"/>
    <w:uiPriority w:val="22"/>
    <w:qFormat/>
    <w:rsid w:val="00394AFD"/>
    <w:rPr>
      <w:b/>
      <w:bCs/>
    </w:rPr>
  </w:style>
  <w:style w:type="character" w:styleId="FollowedHyperlink">
    <w:name w:val="FollowedHyperlink"/>
    <w:basedOn w:val="DefaultParagraphFont"/>
    <w:uiPriority w:val="99"/>
    <w:semiHidden/>
    <w:unhideWhenUsed/>
    <w:rsid w:val="003C24FF"/>
    <w:rPr>
      <w:color w:val="954F72" w:themeColor="followedHyperlink"/>
      <w:u w:val="single"/>
    </w:rPr>
  </w:style>
  <w:style w:type="character" w:customStyle="1" w:styleId="coconcept17">
    <w:name w:val="co_concept_1_7"/>
    <w:basedOn w:val="DefaultParagraphFont"/>
    <w:rsid w:val="0079193D"/>
  </w:style>
  <w:style w:type="character" w:customStyle="1" w:styleId="coconcept911">
    <w:name w:val="co_concept_9_11"/>
    <w:basedOn w:val="DefaultParagraphFont"/>
    <w:rsid w:val="0079193D"/>
  </w:style>
  <w:style w:type="character" w:customStyle="1" w:styleId="coconcept1319">
    <w:name w:val="co_concept_13_19"/>
    <w:basedOn w:val="DefaultParagraphFont"/>
    <w:rsid w:val="00613CF1"/>
  </w:style>
  <w:style w:type="character" w:customStyle="1" w:styleId="coconcept2434">
    <w:name w:val="co_concept_24_34"/>
    <w:basedOn w:val="DefaultParagraphFont"/>
    <w:rsid w:val="00613CF1"/>
  </w:style>
  <w:style w:type="character" w:customStyle="1" w:styleId="Heading2Char">
    <w:name w:val="Heading 2 Char"/>
    <w:basedOn w:val="DefaultParagraphFont"/>
    <w:link w:val="Heading2"/>
    <w:uiPriority w:val="9"/>
    <w:rsid w:val="001A4CB8"/>
    <w:rPr>
      <w:rFonts w:asciiTheme="majorHAnsi" w:eastAsiaTheme="majorEastAsia" w:hAnsiTheme="majorHAnsi" w:cstheme="majorBidi"/>
      <w:color w:val="2F5496" w:themeColor="accent1" w:themeShade="BF"/>
      <w:kern w:val="0"/>
      <w:sz w:val="26"/>
      <w:szCs w:val="26"/>
      <w14:ligatures w14:val="none"/>
    </w:rPr>
  </w:style>
  <w:style w:type="character" w:customStyle="1" w:styleId="mavisually-hidden">
    <w:name w:val="ma__visually-hidden"/>
    <w:basedOn w:val="DefaultParagraphFont"/>
    <w:rsid w:val="001A4CB8"/>
  </w:style>
  <w:style w:type="paragraph" w:customStyle="1" w:styleId="marich-textindent">
    <w:name w:val="ma__rich-text__indent"/>
    <w:basedOn w:val="Normal"/>
    <w:rsid w:val="001A4C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8343">
      <w:bodyDiv w:val="1"/>
      <w:marLeft w:val="0"/>
      <w:marRight w:val="0"/>
      <w:marTop w:val="0"/>
      <w:marBottom w:val="0"/>
      <w:divBdr>
        <w:top w:val="none" w:sz="0" w:space="0" w:color="auto"/>
        <w:left w:val="none" w:sz="0" w:space="0" w:color="auto"/>
        <w:bottom w:val="none" w:sz="0" w:space="0" w:color="auto"/>
        <w:right w:val="none" w:sz="0" w:space="0" w:color="auto"/>
      </w:divBdr>
    </w:div>
    <w:div w:id="58327146">
      <w:bodyDiv w:val="1"/>
      <w:marLeft w:val="0"/>
      <w:marRight w:val="0"/>
      <w:marTop w:val="0"/>
      <w:marBottom w:val="0"/>
      <w:divBdr>
        <w:top w:val="none" w:sz="0" w:space="0" w:color="auto"/>
        <w:left w:val="none" w:sz="0" w:space="0" w:color="auto"/>
        <w:bottom w:val="none" w:sz="0" w:space="0" w:color="auto"/>
        <w:right w:val="none" w:sz="0" w:space="0" w:color="auto"/>
      </w:divBdr>
    </w:div>
    <w:div w:id="66927948">
      <w:bodyDiv w:val="1"/>
      <w:marLeft w:val="0"/>
      <w:marRight w:val="0"/>
      <w:marTop w:val="0"/>
      <w:marBottom w:val="0"/>
      <w:divBdr>
        <w:top w:val="none" w:sz="0" w:space="0" w:color="auto"/>
        <w:left w:val="none" w:sz="0" w:space="0" w:color="auto"/>
        <w:bottom w:val="none" w:sz="0" w:space="0" w:color="auto"/>
        <w:right w:val="none" w:sz="0" w:space="0" w:color="auto"/>
      </w:divBdr>
    </w:div>
    <w:div w:id="85884367">
      <w:bodyDiv w:val="1"/>
      <w:marLeft w:val="0"/>
      <w:marRight w:val="0"/>
      <w:marTop w:val="0"/>
      <w:marBottom w:val="0"/>
      <w:divBdr>
        <w:top w:val="none" w:sz="0" w:space="0" w:color="auto"/>
        <w:left w:val="none" w:sz="0" w:space="0" w:color="auto"/>
        <w:bottom w:val="none" w:sz="0" w:space="0" w:color="auto"/>
        <w:right w:val="none" w:sz="0" w:space="0" w:color="auto"/>
      </w:divBdr>
      <w:divsChild>
        <w:div w:id="882791550">
          <w:marLeft w:val="0"/>
          <w:marRight w:val="0"/>
          <w:marTop w:val="0"/>
          <w:marBottom w:val="0"/>
          <w:divBdr>
            <w:top w:val="none" w:sz="0" w:space="0" w:color="auto"/>
            <w:left w:val="none" w:sz="0" w:space="0" w:color="auto"/>
            <w:bottom w:val="none" w:sz="0" w:space="0" w:color="auto"/>
            <w:right w:val="none" w:sz="0" w:space="0" w:color="auto"/>
          </w:divBdr>
        </w:div>
      </w:divsChild>
    </w:div>
    <w:div w:id="86538573">
      <w:bodyDiv w:val="1"/>
      <w:marLeft w:val="0"/>
      <w:marRight w:val="0"/>
      <w:marTop w:val="0"/>
      <w:marBottom w:val="0"/>
      <w:divBdr>
        <w:top w:val="none" w:sz="0" w:space="0" w:color="auto"/>
        <w:left w:val="none" w:sz="0" w:space="0" w:color="auto"/>
        <w:bottom w:val="none" w:sz="0" w:space="0" w:color="auto"/>
        <w:right w:val="none" w:sz="0" w:space="0" w:color="auto"/>
      </w:divBdr>
      <w:divsChild>
        <w:div w:id="2104183987">
          <w:marLeft w:val="0"/>
          <w:marRight w:val="0"/>
          <w:marTop w:val="0"/>
          <w:marBottom w:val="0"/>
          <w:divBdr>
            <w:top w:val="none" w:sz="0" w:space="0" w:color="3D3D3D"/>
            <w:left w:val="none" w:sz="0" w:space="0" w:color="3D3D3D"/>
            <w:bottom w:val="none" w:sz="0" w:space="0" w:color="3D3D3D"/>
            <w:right w:val="none" w:sz="0" w:space="0" w:color="3D3D3D"/>
          </w:divBdr>
          <w:divsChild>
            <w:div w:id="9144377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892629">
      <w:bodyDiv w:val="1"/>
      <w:marLeft w:val="0"/>
      <w:marRight w:val="0"/>
      <w:marTop w:val="0"/>
      <w:marBottom w:val="0"/>
      <w:divBdr>
        <w:top w:val="none" w:sz="0" w:space="0" w:color="auto"/>
        <w:left w:val="none" w:sz="0" w:space="0" w:color="auto"/>
        <w:bottom w:val="none" w:sz="0" w:space="0" w:color="auto"/>
        <w:right w:val="none" w:sz="0" w:space="0" w:color="auto"/>
      </w:divBdr>
    </w:div>
    <w:div w:id="131605867">
      <w:bodyDiv w:val="1"/>
      <w:marLeft w:val="0"/>
      <w:marRight w:val="0"/>
      <w:marTop w:val="0"/>
      <w:marBottom w:val="0"/>
      <w:divBdr>
        <w:top w:val="none" w:sz="0" w:space="0" w:color="auto"/>
        <w:left w:val="none" w:sz="0" w:space="0" w:color="auto"/>
        <w:bottom w:val="none" w:sz="0" w:space="0" w:color="auto"/>
        <w:right w:val="none" w:sz="0" w:space="0" w:color="auto"/>
      </w:divBdr>
    </w:div>
    <w:div w:id="161699478">
      <w:bodyDiv w:val="1"/>
      <w:marLeft w:val="0"/>
      <w:marRight w:val="0"/>
      <w:marTop w:val="0"/>
      <w:marBottom w:val="0"/>
      <w:divBdr>
        <w:top w:val="none" w:sz="0" w:space="0" w:color="auto"/>
        <w:left w:val="none" w:sz="0" w:space="0" w:color="auto"/>
        <w:bottom w:val="none" w:sz="0" w:space="0" w:color="auto"/>
        <w:right w:val="none" w:sz="0" w:space="0" w:color="auto"/>
      </w:divBdr>
    </w:div>
    <w:div w:id="177816708">
      <w:bodyDiv w:val="1"/>
      <w:marLeft w:val="0"/>
      <w:marRight w:val="0"/>
      <w:marTop w:val="0"/>
      <w:marBottom w:val="0"/>
      <w:divBdr>
        <w:top w:val="none" w:sz="0" w:space="0" w:color="auto"/>
        <w:left w:val="none" w:sz="0" w:space="0" w:color="auto"/>
        <w:bottom w:val="none" w:sz="0" w:space="0" w:color="auto"/>
        <w:right w:val="none" w:sz="0" w:space="0" w:color="auto"/>
      </w:divBdr>
    </w:div>
    <w:div w:id="184291920">
      <w:bodyDiv w:val="1"/>
      <w:marLeft w:val="0"/>
      <w:marRight w:val="0"/>
      <w:marTop w:val="0"/>
      <w:marBottom w:val="0"/>
      <w:divBdr>
        <w:top w:val="none" w:sz="0" w:space="0" w:color="auto"/>
        <w:left w:val="none" w:sz="0" w:space="0" w:color="auto"/>
        <w:bottom w:val="none" w:sz="0" w:space="0" w:color="auto"/>
        <w:right w:val="none" w:sz="0" w:space="0" w:color="auto"/>
      </w:divBdr>
    </w:div>
    <w:div w:id="197084211">
      <w:bodyDiv w:val="1"/>
      <w:marLeft w:val="0"/>
      <w:marRight w:val="0"/>
      <w:marTop w:val="0"/>
      <w:marBottom w:val="0"/>
      <w:divBdr>
        <w:top w:val="none" w:sz="0" w:space="0" w:color="auto"/>
        <w:left w:val="none" w:sz="0" w:space="0" w:color="auto"/>
        <w:bottom w:val="none" w:sz="0" w:space="0" w:color="auto"/>
        <w:right w:val="none" w:sz="0" w:space="0" w:color="auto"/>
      </w:divBdr>
    </w:div>
    <w:div w:id="211576289">
      <w:bodyDiv w:val="1"/>
      <w:marLeft w:val="0"/>
      <w:marRight w:val="0"/>
      <w:marTop w:val="0"/>
      <w:marBottom w:val="0"/>
      <w:divBdr>
        <w:top w:val="none" w:sz="0" w:space="0" w:color="auto"/>
        <w:left w:val="none" w:sz="0" w:space="0" w:color="auto"/>
        <w:bottom w:val="none" w:sz="0" w:space="0" w:color="auto"/>
        <w:right w:val="none" w:sz="0" w:space="0" w:color="auto"/>
      </w:divBdr>
      <w:divsChild>
        <w:div w:id="1924140320">
          <w:marLeft w:val="0"/>
          <w:marRight w:val="0"/>
          <w:marTop w:val="0"/>
          <w:marBottom w:val="0"/>
          <w:divBdr>
            <w:top w:val="none" w:sz="0" w:space="0" w:color="3D3D3D"/>
            <w:left w:val="none" w:sz="0" w:space="0" w:color="3D3D3D"/>
            <w:bottom w:val="none" w:sz="0" w:space="0" w:color="3D3D3D"/>
            <w:right w:val="none" w:sz="0" w:space="0" w:color="3D3D3D"/>
          </w:divBdr>
          <w:divsChild>
            <w:div w:id="3799440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3172912">
      <w:bodyDiv w:val="1"/>
      <w:marLeft w:val="0"/>
      <w:marRight w:val="0"/>
      <w:marTop w:val="0"/>
      <w:marBottom w:val="0"/>
      <w:divBdr>
        <w:top w:val="none" w:sz="0" w:space="0" w:color="auto"/>
        <w:left w:val="none" w:sz="0" w:space="0" w:color="auto"/>
        <w:bottom w:val="none" w:sz="0" w:space="0" w:color="auto"/>
        <w:right w:val="none" w:sz="0" w:space="0" w:color="auto"/>
      </w:divBdr>
    </w:div>
    <w:div w:id="431633333">
      <w:bodyDiv w:val="1"/>
      <w:marLeft w:val="0"/>
      <w:marRight w:val="0"/>
      <w:marTop w:val="0"/>
      <w:marBottom w:val="0"/>
      <w:divBdr>
        <w:top w:val="none" w:sz="0" w:space="0" w:color="auto"/>
        <w:left w:val="none" w:sz="0" w:space="0" w:color="auto"/>
        <w:bottom w:val="none" w:sz="0" w:space="0" w:color="auto"/>
        <w:right w:val="none" w:sz="0" w:space="0" w:color="auto"/>
      </w:divBdr>
      <w:divsChild>
        <w:div w:id="2065131891">
          <w:marLeft w:val="0"/>
          <w:marRight w:val="0"/>
          <w:marTop w:val="0"/>
          <w:marBottom w:val="0"/>
          <w:divBdr>
            <w:top w:val="none" w:sz="0" w:space="0" w:color="3D3D3D"/>
            <w:left w:val="none" w:sz="0" w:space="0" w:color="3D3D3D"/>
            <w:bottom w:val="none" w:sz="0" w:space="0" w:color="3D3D3D"/>
            <w:right w:val="none" w:sz="0" w:space="0" w:color="3D3D3D"/>
          </w:divBdr>
        </w:div>
      </w:divsChild>
    </w:div>
    <w:div w:id="457528352">
      <w:bodyDiv w:val="1"/>
      <w:marLeft w:val="0"/>
      <w:marRight w:val="0"/>
      <w:marTop w:val="0"/>
      <w:marBottom w:val="0"/>
      <w:divBdr>
        <w:top w:val="none" w:sz="0" w:space="0" w:color="auto"/>
        <w:left w:val="none" w:sz="0" w:space="0" w:color="auto"/>
        <w:bottom w:val="none" w:sz="0" w:space="0" w:color="auto"/>
        <w:right w:val="none" w:sz="0" w:space="0" w:color="auto"/>
      </w:divBdr>
      <w:divsChild>
        <w:div w:id="2039890482">
          <w:marLeft w:val="0"/>
          <w:marRight w:val="0"/>
          <w:marTop w:val="0"/>
          <w:marBottom w:val="0"/>
          <w:divBdr>
            <w:top w:val="none" w:sz="0" w:space="0" w:color="3D3D3D"/>
            <w:left w:val="none" w:sz="0" w:space="0" w:color="3D3D3D"/>
            <w:bottom w:val="none" w:sz="0" w:space="0" w:color="3D3D3D"/>
            <w:right w:val="none" w:sz="0" w:space="0" w:color="3D3D3D"/>
          </w:divBdr>
          <w:divsChild>
            <w:div w:id="16204574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8230364">
      <w:bodyDiv w:val="1"/>
      <w:marLeft w:val="0"/>
      <w:marRight w:val="0"/>
      <w:marTop w:val="0"/>
      <w:marBottom w:val="0"/>
      <w:divBdr>
        <w:top w:val="none" w:sz="0" w:space="0" w:color="auto"/>
        <w:left w:val="none" w:sz="0" w:space="0" w:color="auto"/>
        <w:bottom w:val="none" w:sz="0" w:space="0" w:color="auto"/>
        <w:right w:val="none" w:sz="0" w:space="0" w:color="auto"/>
      </w:divBdr>
    </w:div>
    <w:div w:id="473446762">
      <w:bodyDiv w:val="1"/>
      <w:marLeft w:val="0"/>
      <w:marRight w:val="0"/>
      <w:marTop w:val="0"/>
      <w:marBottom w:val="0"/>
      <w:divBdr>
        <w:top w:val="none" w:sz="0" w:space="0" w:color="auto"/>
        <w:left w:val="none" w:sz="0" w:space="0" w:color="auto"/>
        <w:bottom w:val="none" w:sz="0" w:space="0" w:color="auto"/>
        <w:right w:val="none" w:sz="0" w:space="0" w:color="auto"/>
      </w:divBdr>
      <w:divsChild>
        <w:div w:id="791096013">
          <w:marLeft w:val="0"/>
          <w:marRight w:val="0"/>
          <w:marTop w:val="0"/>
          <w:marBottom w:val="0"/>
          <w:divBdr>
            <w:top w:val="none" w:sz="0" w:space="0" w:color="3D3D3D"/>
            <w:left w:val="none" w:sz="0" w:space="0" w:color="3D3D3D"/>
            <w:bottom w:val="none" w:sz="0" w:space="0" w:color="3D3D3D"/>
            <w:right w:val="none" w:sz="0" w:space="0" w:color="3D3D3D"/>
          </w:divBdr>
        </w:div>
      </w:divsChild>
    </w:div>
    <w:div w:id="499077561">
      <w:bodyDiv w:val="1"/>
      <w:marLeft w:val="0"/>
      <w:marRight w:val="0"/>
      <w:marTop w:val="0"/>
      <w:marBottom w:val="0"/>
      <w:divBdr>
        <w:top w:val="none" w:sz="0" w:space="0" w:color="auto"/>
        <w:left w:val="none" w:sz="0" w:space="0" w:color="auto"/>
        <w:bottom w:val="none" w:sz="0" w:space="0" w:color="auto"/>
        <w:right w:val="none" w:sz="0" w:space="0" w:color="auto"/>
      </w:divBdr>
    </w:div>
    <w:div w:id="537864434">
      <w:bodyDiv w:val="1"/>
      <w:marLeft w:val="0"/>
      <w:marRight w:val="0"/>
      <w:marTop w:val="0"/>
      <w:marBottom w:val="0"/>
      <w:divBdr>
        <w:top w:val="none" w:sz="0" w:space="0" w:color="auto"/>
        <w:left w:val="none" w:sz="0" w:space="0" w:color="auto"/>
        <w:bottom w:val="none" w:sz="0" w:space="0" w:color="auto"/>
        <w:right w:val="none" w:sz="0" w:space="0" w:color="auto"/>
      </w:divBdr>
    </w:div>
    <w:div w:id="546911586">
      <w:bodyDiv w:val="1"/>
      <w:marLeft w:val="0"/>
      <w:marRight w:val="0"/>
      <w:marTop w:val="0"/>
      <w:marBottom w:val="0"/>
      <w:divBdr>
        <w:top w:val="none" w:sz="0" w:space="0" w:color="auto"/>
        <w:left w:val="none" w:sz="0" w:space="0" w:color="auto"/>
        <w:bottom w:val="none" w:sz="0" w:space="0" w:color="auto"/>
        <w:right w:val="none" w:sz="0" w:space="0" w:color="auto"/>
      </w:divBdr>
    </w:div>
    <w:div w:id="559707020">
      <w:bodyDiv w:val="1"/>
      <w:marLeft w:val="0"/>
      <w:marRight w:val="0"/>
      <w:marTop w:val="0"/>
      <w:marBottom w:val="0"/>
      <w:divBdr>
        <w:top w:val="none" w:sz="0" w:space="0" w:color="auto"/>
        <w:left w:val="none" w:sz="0" w:space="0" w:color="auto"/>
        <w:bottom w:val="none" w:sz="0" w:space="0" w:color="auto"/>
        <w:right w:val="none" w:sz="0" w:space="0" w:color="auto"/>
      </w:divBdr>
      <w:divsChild>
        <w:div w:id="2017418230">
          <w:marLeft w:val="0"/>
          <w:marRight w:val="0"/>
          <w:marTop w:val="0"/>
          <w:marBottom w:val="0"/>
          <w:divBdr>
            <w:top w:val="none" w:sz="0" w:space="0" w:color="3D3D3D"/>
            <w:left w:val="none" w:sz="0" w:space="0" w:color="3D3D3D"/>
            <w:bottom w:val="none" w:sz="0" w:space="0" w:color="3D3D3D"/>
            <w:right w:val="none" w:sz="0" w:space="0" w:color="3D3D3D"/>
          </w:divBdr>
          <w:divsChild>
            <w:div w:id="8548835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8102158">
      <w:bodyDiv w:val="1"/>
      <w:marLeft w:val="0"/>
      <w:marRight w:val="0"/>
      <w:marTop w:val="0"/>
      <w:marBottom w:val="0"/>
      <w:divBdr>
        <w:top w:val="none" w:sz="0" w:space="0" w:color="auto"/>
        <w:left w:val="none" w:sz="0" w:space="0" w:color="auto"/>
        <w:bottom w:val="none" w:sz="0" w:space="0" w:color="auto"/>
        <w:right w:val="none" w:sz="0" w:space="0" w:color="auto"/>
      </w:divBdr>
      <w:divsChild>
        <w:div w:id="1069618492">
          <w:marLeft w:val="0"/>
          <w:marRight w:val="0"/>
          <w:marTop w:val="0"/>
          <w:marBottom w:val="0"/>
          <w:divBdr>
            <w:top w:val="none" w:sz="0" w:space="0" w:color="3D3D3D"/>
            <w:left w:val="none" w:sz="0" w:space="0" w:color="3D3D3D"/>
            <w:bottom w:val="none" w:sz="0" w:space="0" w:color="3D3D3D"/>
            <w:right w:val="none" w:sz="0" w:space="0" w:color="3D3D3D"/>
          </w:divBdr>
        </w:div>
      </w:divsChild>
    </w:div>
    <w:div w:id="631331000">
      <w:bodyDiv w:val="1"/>
      <w:marLeft w:val="0"/>
      <w:marRight w:val="0"/>
      <w:marTop w:val="0"/>
      <w:marBottom w:val="0"/>
      <w:divBdr>
        <w:top w:val="none" w:sz="0" w:space="0" w:color="auto"/>
        <w:left w:val="none" w:sz="0" w:space="0" w:color="auto"/>
        <w:bottom w:val="none" w:sz="0" w:space="0" w:color="auto"/>
        <w:right w:val="none" w:sz="0" w:space="0" w:color="auto"/>
      </w:divBdr>
    </w:div>
    <w:div w:id="635110643">
      <w:bodyDiv w:val="1"/>
      <w:marLeft w:val="0"/>
      <w:marRight w:val="0"/>
      <w:marTop w:val="0"/>
      <w:marBottom w:val="0"/>
      <w:divBdr>
        <w:top w:val="none" w:sz="0" w:space="0" w:color="auto"/>
        <w:left w:val="none" w:sz="0" w:space="0" w:color="auto"/>
        <w:bottom w:val="none" w:sz="0" w:space="0" w:color="auto"/>
        <w:right w:val="none" w:sz="0" w:space="0" w:color="auto"/>
      </w:divBdr>
    </w:div>
    <w:div w:id="644748892">
      <w:bodyDiv w:val="1"/>
      <w:marLeft w:val="0"/>
      <w:marRight w:val="0"/>
      <w:marTop w:val="0"/>
      <w:marBottom w:val="0"/>
      <w:divBdr>
        <w:top w:val="none" w:sz="0" w:space="0" w:color="auto"/>
        <w:left w:val="none" w:sz="0" w:space="0" w:color="auto"/>
        <w:bottom w:val="none" w:sz="0" w:space="0" w:color="auto"/>
        <w:right w:val="none" w:sz="0" w:space="0" w:color="auto"/>
      </w:divBdr>
    </w:div>
    <w:div w:id="648828674">
      <w:bodyDiv w:val="1"/>
      <w:marLeft w:val="0"/>
      <w:marRight w:val="0"/>
      <w:marTop w:val="0"/>
      <w:marBottom w:val="0"/>
      <w:divBdr>
        <w:top w:val="none" w:sz="0" w:space="0" w:color="auto"/>
        <w:left w:val="none" w:sz="0" w:space="0" w:color="auto"/>
        <w:bottom w:val="none" w:sz="0" w:space="0" w:color="auto"/>
        <w:right w:val="none" w:sz="0" w:space="0" w:color="auto"/>
      </w:divBdr>
    </w:div>
    <w:div w:id="681201957">
      <w:bodyDiv w:val="1"/>
      <w:marLeft w:val="0"/>
      <w:marRight w:val="0"/>
      <w:marTop w:val="0"/>
      <w:marBottom w:val="0"/>
      <w:divBdr>
        <w:top w:val="none" w:sz="0" w:space="0" w:color="auto"/>
        <w:left w:val="none" w:sz="0" w:space="0" w:color="auto"/>
        <w:bottom w:val="none" w:sz="0" w:space="0" w:color="auto"/>
        <w:right w:val="none" w:sz="0" w:space="0" w:color="auto"/>
      </w:divBdr>
      <w:divsChild>
        <w:div w:id="834345256">
          <w:marLeft w:val="0"/>
          <w:marRight w:val="0"/>
          <w:marTop w:val="0"/>
          <w:marBottom w:val="0"/>
          <w:divBdr>
            <w:top w:val="none" w:sz="0" w:space="0" w:color="3D3D3D"/>
            <w:left w:val="none" w:sz="0" w:space="0" w:color="3D3D3D"/>
            <w:bottom w:val="none" w:sz="0" w:space="0" w:color="3D3D3D"/>
            <w:right w:val="none" w:sz="0" w:space="0" w:color="3D3D3D"/>
          </w:divBdr>
          <w:divsChild>
            <w:div w:id="15570812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4278072">
      <w:bodyDiv w:val="1"/>
      <w:marLeft w:val="0"/>
      <w:marRight w:val="0"/>
      <w:marTop w:val="0"/>
      <w:marBottom w:val="0"/>
      <w:divBdr>
        <w:top w:val="none" w:sz="0" w:space="0" w:color="auto"/>
        <w:left w:val="none" w:sz="0" w:space="0" w:color="auto"/>
        <w:bottom w:val="none" w:sz="0" w:space="0" w:color="auto"/>
        <w:right w:val="none" w:sz="0" w:space="0" w:color="auto"/>
      </w:divBdr>
    </w:div>
    <w:div w:id="790441678">
      <w:bodyDiv w:val="1"/>
      <w:marLeft w:val="0"/>
      <w:marRight w:val="0"/>
      <w:marTop w:val="0"/>
      <w:marBottom w:val="0"/>
      <w:divBdr>
        <w:top w:val="none" w:sz="0" w:space="0" w:color="auto"/>
        <w:left w:val="none" w:sz="0" w:space="0" w:color="auto"/>
        <w:bottom w:val="none" w:sz="0" w:space="0" w:color="auto"/>
        <w:right w:val="none" w:sz="0" w:space="0" w:color="auto"/>
      </w:divBdr>
    </w:div>
    <w:div w:id="820268342">
      <w:bodyDiv w:val="1"/>
      <w:marLeft w:val="0"/>
      <w:marRight w:val="0"/>
      <w:marTop w:val="0"/>
      <w:marBottom w:val="0"/>
      <w:divBdr>
        <w:top w:val="none" w:sz="0" w:space="0" w:color="auto"/>
        <w:left w:val="none" w:sz="0" w:space="0" w:color="auto"/>
        <w:bottom w:val="none" w:sz="0" w:space="0" w:color="auto"/>
        <w:right w:val="none" w:sz="0" w:space="0" w:color="auto"/>
      </w:divBdr>
    </w:div>
    <w:div w:id="831916306">
      <w:bodyDiv w:val="1"/>
      <w:marLeft w:val="0"/>
      <w:marRight w:val="0"/>
      <w:marTop w:val="0"/>
      <w:marBottom w:val="0"/>
      <w:divBdr>
        <w:top w:val="none" w:sz="0" w:space="0" w:color="auto"/>
        <w:left w:val="none" w:sz="0" w:space="0" w:color="auto"/>
        <w:bottom w:val="none" w:sz="0" w:space="0" w:color="auto"/>
        <w:right w:val="none" w:sz="0" w:space="0" w:color="auto"/>
      </w:divBdr>
      <w:divsChild>
        <w:div w:id="1374109862">
          <w:marLeft w:val="0"/>
          <w:marRight w:val="0"/>
          <w:marTop w:val="0"/>
          <w:marBottom w:val="0"/>
          <w:divBdr>
            <w:top w:val="none" w:sz="0" w:space="0" w:color="3D3D3D"/>
            <w:left w:val="none" w:sz="0" w:space="0" w:color="3D3D3D"/>
            <w:bottom w:val="none" w:sz="0" w:space="0" w:color="3D3D3D"/>
            <w:right w:val="none" w:sz="0" w:space="0" w:color="3D3D3D"/>
          </w:divBdr>
          <w:divsChild>
            <w:div w:id="9334376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5290276">
      <w:bodyDiv w:val="1"/>
      <w:marLeft w:val="0"/>
      <w:marRight w:val="0"/>
      <w:marTop w:val="0"/>
      <w:marBottom w:val="0"/>
      <w:divBdr>
        <w:top w:val="none" w:sz="0" w:space="0" w:color="auto"/>
        <w:left w:val="none" w:sz="0" w:space="0" w:color="auto"/>
        <w:bottom w:val="none" w:sz="0" w:space="0" w:color="auto"/>
        <w:right w:val="none" w:sz="0" w:space="0" w:color="auto"/>
      </w:divBdr>
    </w:div>
    <w:div w:id="919406372">
      <w:bodyDiv w:val="1"/>
      <w:marLeft w:val="0"/>
      <w:marRight w:val="0"/>
      <w:marTop w:val="0"/>
      <w:marBottom w:val="0"/>
      <w:divBdr>
        <w:top w:val="none" w:sz="0" w:space="0" w:color="auto"/>
        <w:left w:val="none" w:sz="0" w:space="0" w:color="auto"/>
        <w:bottom w:val="none" w:sz="0" w:space="0" w:color="auto"/>
        <w:right w:val="none" w:sz="0" w:space="0" w:color="auto"/>
      </w:divBdr>
    </w:div>
    <w:div w:id="925260165">
      <w:bodyDiv w:val="1"/>
      <w:marLeft w:val="0"/>
      <w:marRight w:val="0"/>
      <w:marTop w:val="0"/>
      <w:marBottom w:val="0"/>
      <w:divBdr>
        <w:top w:val="none" w:sz="0" w:space="0" w:color="auto"/>
        <w:left w:val="none" w:sz="0" w:space="0" w:color="auto"/>
        <w:bottom w:val="none" w:sz="0" w:space="0" w:color="auto"/>
        <w:right w:val="none" w:sz="0" w:space="0" w:color="auto"/>
      </w:divBdr>
      <w:divsChild>
        <w:div w:id="1815829955">
          <w:marLeft w:val="0"/>
          <w:marRight w:val="0"/>
          <w:marTop w:val="0"/>
          <w:marBottom w:val="0"/>
          <w:divBdr>
            <w:top w:val="none" w:sz="0" w:space="0" w:color="3D3D3D"/>
            <w:left w:val="none" w:sz="0" w:space="0" w:color="3D3D3D"/>
            <w:bottom w:val="none" w:sz="0" w:space="0" w:color="3D3D3D"/>
            <w:right w:val="none" w:sz="0" w:space="0" w:color="3D3D3D"/>
          </w:divBdr>
          <w:divsChild>
            <w:div w:id="5136167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7102940">
      <w:bodyDiv w:val="1"/>
      <w:marLeft w:val="0"/>
      <w:marRight w:val="0"/>
      <w:marTop w:val="0"/>
      <w:marBottom w:val="0"/>
      <w:divBdr>
        <w:top w:val="none" w:sz="0" w:space="0" w:color="auto"/>
        <w:left w:val="none" w:sz="0" w:space="0" w:color="auto"/>
        <w:bottom w:val="none" w:sz="0" w:space="0" w:color="auto"/>
        <w:right w:val="none" w:sz="0" w:space="0" w:color="auto"/>
      </w:divBdr>
      <w:divsChild>
        <w:div w:id="848720280">
          <w:marLeft w:val="0"/>
          <w:marRight w:val="0"/>
          <w:marTop w:val="0"/>
          <w:marBottom w:val="0"/>
          <w:divBdr>
            <w:top w:val="none" w:sz="0" w:space="0" w:color="auto"/>
            <w:left w:val="none" w:sz="0" w:space="0" w:color="auto"/>
            <w:bottom w:val="none" w:sz="0" w:space="0" w:color="auto"/>
            <w:right w:val="none" w:sz="0" w:space="0" w:color="auto"/>
          </w:divBdr>
          <w:divsChild>
            <w:div w:id="114642620">
              <w:marLeft w:val="0"/>
              <w:marRight w:val="0"/>
              <w:marTop w:val="0"/>
              <w:marBottom w:val="0"/>
              <w:divBdr>
                <w:top w:val="none" w:sz="0" w:space="0" w:color="auto"/>
                <w:left w:val="none" w:sz="0" w:space="0" w:color="auto"/>
                <w:bottom w:val="none" w:sz="0" w:space="0" w:color="auto"/>
                <w:right w:val="none" w:sz="0" w:space="0" w:color="auto"/>
              </w:divBdr>
            </w:div>
          </w:divsChild>
        </w:div>
        <w:div w:id="931475882">
          <w:marLeft w:val="0"/>
          <w:marRight w:val="0"/>
          <w:marTop w:val="0"/>
          <w:marBottom w:val="0"/>
          <w:divBdr>
            <w:top w:val="none" w:sz="0" w:space="0" w:color="auto"/>
            <w:left w:val="none" w:sz="0" w:space="0" w:color="auto"/>
            <w:bottom w:val="none" w:sz="0" w:space="0" w:color="auto"/>
            <w:right w:val="none" w:sz="0" w:space="0" w:color="auto"/>
          </w:divBdr>
          <w:divsChild>
            <w:div w:id="2027320553">
              <w:marLeft w:val="0"/>
              <w:marRight w:val="0"/>
              <w:marTop w:val="225"/>
              <w:marBottom w:val="0"/>
              <w:divBdr>
                <w:top w:val="none" w:sz="0" w:space="0" w:color="auto"/>
                <w:left w:val="none" w:sz="0" w:space="0" w:color="auto"/>
                <w:bottom w:val="none" w:sz="0" w:space="0" w:color="auto"/>
                <w:right w:val="none" w:sz="0" w:space="0" w:color="auto"/>
              </w:divBdr>
            </w:div>
          </w:divsChild>
        </w:div>
        <w:div w:id="623577477">
          <w:marLeft w:val="0"/>
          <w:marRight w:val="0"/>
          <w:marTop w:val="0"/>
          <w:marBottom w:val="0"/>
          <w:divBdr>
            <w:top w:val="none" w:sz="0" w:space="0" w:color="auto"/>
            <w:left w:val="none" w:sz="0" w:space="0" w:color="auto"/>
            <w:bottom w:val="none" w:sz="0" w:space="0" w:color="auto"/>
            <w:right w:val="none" w:sz="0" w:space="0" w:color="auto"/>
          </w:divBdr>
        </w:div>
        <w:div w:id="2126658940">
          <w:marLeft w:val="0"/>
          <w:marRight w:val="0"/>
          <w:marTop w:val="0"/>
          <w:marBottom w:val="0"/>
          <w:divBdr>
            <w:top w:val="none" w:sz="0" w:space="0" w:color="auto"/>
            <w:left w:val="none" w:sz="0" w:space="0" w:color="auto"/>
            <w:bottom w:val="none" w:sz="0" w:space="0" w:color="auto"/>
            <w:right w:val="none" w:sz="0" w:space="0" w:color="auto"/>
          </w:divBdr>
          <w:divsChild>
            <w:div w:id="210578101">
              <w:marLeft w:val="0"/>
              <w:marRight w:val="0"/>
              <w:marTop w:val="0"/>
              <w:marBottom w:val="0"/>
              <w:divBdr>
                <w:top w:val="none" w:sz="0" w:space="0" w:color="auto"/>
                <w:left w:val="none" w:sz="0" w:space="0" w:color="auto"/>
                <w:bottom w:val="none" w:sz="0" w:space="0" w:color="auto"/>
                <w:right w:val="none" w:sz="0" w:space="0" w:color="auto"/>
              </w:divBdr>
              <w:divsChild>
                <w:div w:id="1389495370">
                  <w:marLeft w:val="0"/>
                  <w:marRight w:val="0"/>
                  <w:marTop w:val="0"/>
                  <w:marBottom w:val="0"/>
                  <w:divBdr>
                    <w:top w:val="none" w:sz="0" w:space="0" w:color="auto"/>
                    <w:left w:val="none" w:sz="0" w:space="0" w:color="auto"/>
                    <w:bottom w:val="none" w:sz="0" w:space="0" w:color="auto"/>
                    <w:right w:val="none" w:sz="0" w:space="0" w:color="auto"/>
                  </w:divBdr>
                  <w:divsChild>
                    <w:div w:id="1825314682">
                      <w:marLeft w:val="0"/>
                      <w:marRight w:val="0"/>
                      <w:marTop w:val="0"/>
                      <w:marBottom w:val="0"/>
                      <w:divBdr>
                        <w:top w:val="none" w:sz="0" w:space="0" w:color="auto"/>
                        <w:left w:val="none" w:sz="0" w:space="0" w:color="auto"/>
                        <w:bottom w:val="none" w:sz="0" w:space="0" w:color="auto"/>
                        <w:right w:val="none" w:sz="0" w:space="0" w:color="auto"/>
                      </w:divBdr>
                      <w:divsChild>
                        <w:div w:id="1891646000">
                          <w:marLeft w:val="0"/>
                          <w:marRight w:val="0"/>
                          <w:marTop w:val="0"/>
                          <w:marBottom w:val="480"/>
                          <w:divBdr>
                            <w:top w:val="none" w:sz="0" w:space="0" w:color="auto"/>
                            <w:left w:val="none" w:sz="0" w:space="0" w:color="auto"/>
                            <w:bottom w:val="none" w:sz="0" w:space="0" w:color="auto"/>
                            <w:right w:val="none" w:sz="0" w:space="0" w:color="auto"/>
                          </w:divBdr>
                        </w:div>
                      </w:divsChild>
                    </w:div>
                    <w:div w:id="44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6790">
          <w:marLeft w:val="0"/>
          <w:marRight w:val="0"/>
          <w:marTop w:val="0"/>
          <w:marBottom w:val="0"/>
          <w:divBdr>
            <w:top w:val="none" w:sz="0" w:space="0" w:color="auto"/>
            <w:left w:val="none" w:sz="0" w:space="0" w:color="auto"/>
            <w:bottom w:val="none" w:sz="0" w:space="0" w:color="auto"/>
            <w:right w:val="none" w:sz="0" w:space="0" w:color="auto"/>
          </w:divBdr>
          <w:divsChild>
            <w:div w:id="2077050245">
              <w:marLeft w:val="-300"/>
              <w:marRight w:val="-300"/>
              <w:marTop w:val="0"/>
              <w:marBottom w:val="0"/>
              <w:divBdr>
                <w:top w:val="none" w:sz="0" w:space="0" w:color="auto"/>
                <w:left w:val="none" w:sz="0" w:space="0" w:color="auto"/>
                <w:bottom w:val="none" w:sz="0" w:space="0" w:color="auto"/>
                <w:right w:val="none" w:sz="0" w:space="0" w:color="auto"/>
              </w:divBdr>
              <w:divsChild>
                <w:div w:id="1358234138">
                  <w:marLeft w:val="0"/>
                  <w:marRight w:val="0"/>
                  <w:marTop w:val="0"/>
                  <w:marBottom w:val="0"/>
                  <w:divBdr>
                    <w:top w:val="none" w:sz="0" w:space="0" w:color="auto"/>
                    <w:left w:val="none" w:sz="0" w:space="0" w:color="auto"/>
                    <w:bottom w:val="none" w:sz="0" w:space="0" w:color="auto"/>
                    <w:right w:val="none" w:sz="0" w:space="0" w:color="auto"/>
                  </w:divBdr>
                </w:div>
                <w:div w:id="431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8570">
          <w:marLeft w:val="0"/>
          <w:marRight w:val="0"/>
          <w:marTop w:val="0"/>
          <w:marBottom w:val="0"/>
          <w:divBdr>
            <w:top w:val="none" w:sz="0" w:space="0" w:color="auto"/>
            <w:left w:val="none" w:sz="0" w:space="0" w:color="auto"/>
            <w:bottom w:val="none" w:sz="0" w:space="0" w:color="auto"/>
            <w:right w:val="none" w:sz="0" w:space="0" w:color="auto"/>
          </w:divBdr>
        </w:div>
      </w:divsChild>
    </w:div>
    <w:div w:id="939223146">
      <w:bodyDiv w:val="1"/>
      <w:marLeft w:val="0"/>
      <w:marRight w:val="0"/>
      <w:marTop w:val="0"/>
      <w:marBottom w:val="0"/>
      <w:divBdr>
        <w:top w:val="none" w:sz="0" w:space="0" w:color="auto"/>
        <w:left w:val="none" w:sz="0" w:space="0" w:color="auto"/>
        <w:bottom w:val="none" w:sz="0" w:space="0" w:color="auto"/>
        <w:right w:val="none" w:sz="0" w:space="0" w:color="auto"/>
      </w:divBdr>
    </w:div>
    <w:div w:id="955526588">
      <w:bodyDiv w:val="1"/>
      <w:marLeft w:val="0"/>
      <w:marRight w:val="0"/>
      <w:marTop w:val="0"/>
      <w:marBottom w:val="0"/>
      <w:divBdr>
        <w:top w:val="none" w:sz="0" w:space="0" w:color="auto"/>
        <w:left w:val="none" w:sz="0" w:space="0" w:color="auto"/>
        <w:bottom w:val="none" w:sz="0" w:space="0" w:color="auto"/>
        <w:right w:val="none" w:sz="0" w:space="0" w:color="auto"/>
      </w:divBdr>
      <w:divsChild>
        <w:div w:id="262342127">
          <w:marLeft w:val="0"/>
          <w:marRight w:val="0"/>
          <w:marTop w:val="0"/>
          <w:marBottom w:val="0"/>
          <w:divBdr>
            <w:top w:val="none" w:sz="0" w:space="0" w:color="3D3D3D"/>
            <w:left w:val="none" w:sz="0" w:space="0" w:color="3D3D3D"/>
            <w:bottom w:val="none" w:sz="0" w:space="0" w:color="3D3D3D"/>
            <w:right w:val="none" w:sz="0" w:space="0" w:color="3D3D3D"/>
          </w:divBdr>
          <w:divsChild>
            <w:div w:id="3985534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57178402">
      <w:bodyDiv w:val="1"/>
      <w:marLeft w:val="0"/>
      <w:marRight w:val="0"/>
      <w:marTop w:val="0"/>
      <w:marBottom w:val="0"/>
      <w:divBdr>
        <w:top w:val="none" w:sz="0" w:space="0" w:color="auto"/>
        <w:left w:val="none" w:sz="0" w:space="0" w:color="auto"/>
        <w:bottom w:val="none" w:sz="0" w:space="0" w:color="auto"/>
        <w:right w:val="none" w:sz="0" w:space="0" w:color="auto"/>
      </w:divBdr>
    </w:div>
    <w:div w:id="998340905">
      <w:bodyDiv w:val="1"/>
      <w:marLeft w:val="0"/>
      <w:marRight w:val="0"/>
      <w:marTop w:val="0"/>
      <w:marBottom w:val="0"/>
      <w:divBdr>
        <w:top w:val="none" w:sz="0" w:space="0" w:color="auto"/>
        <w:left w:val="none" w:sz="0" w:space="0" w:color="auto"/>
        <w:bottom w:val="none" w:sz="0" w:space="0" w:color="auto"/>
        <w:right w:val="none" w:sz="0" w:space="0" w:color="auto"/>
      </w:divBdr>
    </w:div>
    <w:div w:id="1000695252">
      <w:bodyDiv w:val="1"/>
      <w:marLeft w:val="0"/>
      <w:marRight w:val="0"/>
      <w:marTop w:val="0"/>
      <w:marBottom w:val="0"/>
      <w:divBdr>
        <w:top w:val="none" w:sz="0" w:space="0" w:color="auto"/>
        <w:left w:val="none" w:sz="0" w:space="0" w:color="auto"/>
        <w:bottom w:val="none" w:sz="0" w:space="0" w:color="auto"/>
        <w:right w:val="none" w:sz="0" w:space="0" w:color="auto"/>
      </w:divBdr>
      <w:divsChild>
        <w:div w:id="339044064">
          <w:marLeft w:val="0"/>
          <w:marRight w:val="0"/>
          <w:marTop w:val="0"/>
          <w:marBottom w:val="0"/>
          <w:divBdr>
            <w:top w:val="none" w:sz="0" w:space="0" w:color="3D3D3D"/>
            <w:left w:val="none" w:sz="0" w:space="0" w:color="3D3D3D"/>
            <w:bottom w:val="none" w:sz="0" w:space="0" w:color="3D3D3D"/>
            <w:right w:val="none" w:sz="0" w:space="0" w:color="3D3D3D"/>
          </w:divBdr>
          <w:divsChild>
            <w:div w:id="20203036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6637747">
      <w:bodyDiv w:val="1"/>
      <w:marLeft w:val="0"/>
      <w:marRight w:val="0"/>
      <w:marTop w:val="0"/>
      <w:marBottom w:val="0"/>
      <w:divBdr>
        <w:top w:val="none" w:sz="0" w:space="0" w:color="auto"/>
        <w:left w:val="none" w:sz="0" w:space="0" w:color="auto"/>
        <w:bottom w:val="none" w:sz="0" w:space="0" w:color="auto"/>
        <w:right w:val="none" w:sz="0" w:space="0" w:color="auto"/>
      </w:divBdr>
    </w:div>
    <w:div w:id="1073625302">
      <w:bodyDiv w:val="1"/>
      <w:marLeft w:val="0"/>
      <w:marRight w:val="0"/>
      <w:marTop w:val="0"/>
      <w:marBottom w:val="0"/>
      <w:divBdr>
        <w:top w:val="none" w:sz="0" w:space="0" w:color="auto"/>
        <w:left w:val="none" w:sz="0" w:space="0" w:color="auto"/>
        <w:bottom w:val="none" w:sz="0" w:space="0" w:color="auto"/>
        <w:right w:val="none" w:sz="0" w:space="0" w:color="auto"/>
      </w:divBdr>
    </w:div>
    <w:div w:id="1082723262">
      <w:bodyDiv w:val="1"/>
      <w:marLeft w:val="0"/>
      <w:marRight w:val="0"/>
      <w:marTop w:val="0"/>
      <w:marBottom w:val="0"/>
      <w:divBdr>
        <w:top w:val="none" w:sz="0" w:space="0" w:color="auto"/>
        <w:left w:val="none" w:sz="0" w:space="0" w:color="auto"/>
        <w:bottom w:val="none" w:sz="0" w:space="0" w:color="auto"/>
        <w:right w:val="none" w:sz="0" w:space="0" w:color="auto"/>
      </w:divBdr>
    </w:div>
    <w:div w:id="1116101253">
      <w:bodyDiv w:val="1"/>
      <w:marLeft w:val="0"/>
      <w:marRight w:val="0"/>
      <w:marTop w:val="0"/>
      <w:marBottom w:val="0"/>
      <w:divBdr>
        <w:top w:val="none" w:sz="0" w:space="0" w:color="auto"/>
        <w:left w:val="none" w:sz="0" w:space="0" w:color="auto"/>
        <w:bottom w:val="none" w:sz="0" w:space="0" w:color="auto"/>
        <w:right w:val="none" w:sz="0" w:space="0" w:color="auto"/>
      </w:divBdr>
    </w:div>
    <w:div w:id="1142967181">
      <w:bodyDiv w:val="1"/>
      <w:marLeft w:val="0"/>
      <w:marRight w:val="0"/>
      <w:marTop w:val="0"/>
      <w:marBottom w:val="0"/>
      <w:divBdr>
        <w:top w:val="none" w:sz="0" w:space="0" w:color="auto"/>
        <w:left w:val="none" w:sz="0" w:space="0" w:color="auto"/>
        <w:bottom w:val="none" w:sz="0" w:space="0" w:color="auto"/>
        <w:right w:val="none" w:sz="0" w:space="0" w:color="auto"/>
      </w:divBdr>
    </w:div>
    <w:div w:id="1187713827">
      <w:bodyDiv w:val="1"/>
      <w:marLeft w:val="0"/>
      <w:marRight w:val="0"/>
      <w:marTop w:val="0"/>
      <w:marBottom w:val="0"/>
      <w:divBdr>
        <w:top w:val="none" w:sz="0" w:space="0" w:color="auto"/>
        <w:left w:val="none" w:sz="0" w:space="0" w:color="auto"/>
        <w:bottom w:val="none" w:sz="0" w:space="0" w:color="auto"/>
        <w:right w:val="none" w:sz="0" w:space="0" w:color="auto"/>
      </w:divBdr>
      <w:divsChild>
        <w:div w:id="17697353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14391513">
      <w:bodyDiv w:val="1"/>
      <w:marLeft w:val="0"/>
      <w:marRight w:val="0"/>
      <w:marTop w:val="0"/>
      <w:marBottom w:val="0"/>
      <w:divBdr>
        <w:top w:val="none" w:sz="0" w:space="0" w:color="auto"/>
        <w:left w:val="none" w:sz="0" w:space="0" w:color="auto"/>
        <w:bottom w:val="none" w:sz="0" w:space="0" w:color="auto"/>
        <w:right w:val="none" w:sz="0" w:space="0" w:color="auto"/>
      </w:divBdr>
    </w:div>
    <w:div w:id="1220751931">
      <w:bodyDiv w:val="1"/>
      <w:marLeft w:val="0"/>
      <w:marRight w:val="0"/>
      <w:marTop w:val="0"/>
      <w:marBottom w:val="0"/>
      <w:divBdr>
        <w:top w:val="none" w:sz="0" w:space="0" w:color="auto"/>
        <w:left w:val="none" w:sz="0" w:space="0" w:color="auto"/>
        <w:bottom w:val="none" w:sz="0" w:space="0" w:color="auto"/>
        <w:right w:val="none" w:sz="0" w:space="0" w:color="auto"/>
      </w:divBdr>
    </w:div>
    <w:div w:id="1295939088">
      <w:bodyDiv w:val="1"/>
      <w:marLeft w:val="0"/>
      <w:marRight w:val="0"/>
      <w:marTop w:val="0"/>
      <w:marBottom w:val="0"/>
      <w:divBdr>
        <w:top w:val="none" w:sz="0" w:space="0" w:color="auto"/>
        <w:left w:val="none" w:sz="0" w:space="0" w:color="auto"/>
        <w:bottom w:val="none" w:sz="0" w:space="0" w:color="auto"/>
        <w:right w:val="none" w:sz="0" w:space="0" w:color="auto"/>
      </w:divBdr>
    </w:div>
    <w:div w:id="1328241516">
      <w:bodyDiv w:val="1"/>
      <w:marLeft w:val="0"/>
      <w:marRight w:val="0"/>
      <w:marTop w:val="0"/>
      <w:marBottom w:val="0"/>
      <w:divBdr>
        <w:top w:val="none" w:sz="0" w:space="0" w:color="auto"/>
        <w:left w:val="none" w:sz="0" w:space="0" w:color="auto"/>
        <w:bottom w:val="none" w:sz="0" w:space="0" w:color="auto"/>
        <w:right w:val="none" w:sz="0" w:space="0" w:color="auto"/>
      </w:divBdr>
    </w:div>
    <w:div w:id="1338850130">
      <w:bodyDiv w:val="1"/>
      <w:marLeft w:val="0"/>
      <w:marRight w:val="0"/>
      <w:marTop w:val="0"/>
      <w:marBottom w:val="0"/>
      <w:divBdr>
        <w:top w:val="none" w:sz="0" w:space="0" w:color="auto"/>
        <w:left w:val="none" w:sz="0" w:space="0" w:color="auto"/>
        <w:bottom w:val="none" w:sz="0" w:space="0" w:color="auto"/>
        <w:right w:val="none" w:sz="0" w:space="0" w:color="auto"/>
      </w:divBdr>
      <w:divsChild>
        <w:div w:id="647629570">
          <w:marLeft w:val="0"/>
          <w:marRight w:val="0"/>
          <w:marTop w:val="0"/>
          <w:marBottom w:val="0"/>
          <w:divBdr>
            <w:top w:val="none" w:sz="0" w:space="0" w:color="3D3D3D"/>
            <w:left w:val="none" w:sz="0" w:space="0" w:color="3D3D3D"/>
            <w:bottom w:val="none" w:sz="0" w:space="0" w:color="3D3D3D"/>
            <w:right w:val="none" w:sz="0" w:space="0" w:color="3D3D3D"/>
          </w:divBdr>
          <w:divsChild>
            <w:div w:id="12914028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7461244">
      <w:bodyDiv w:val="1"/>
      <w:marLeft w:val="0"/>
      <w:marRight w:val="0"/>
      <w:marTop w:val="0"/>
      <w:marBottom w:val="0"/>
      <w:divBdr>
        <w:top w:val="none" w:sz="0" w:space="0" w:color="auto"/>
        <w:left w:val="none" w:sz="0" w:space="0" w:color="auto"/>
        <w:bottom w:val="none" w:sz="0" w:space="0" w:color="auto"/>
        <w:right w:val="none" w:sz="0" w:space="0" w:color="auto"/>
      </w:divBdr>
    </w:div>
    <w:div w:id="1371107781">
      <w:bodyDiv w:val="1"/>
      <w:marLeft w:val="0"/>
      <w:marRight w:val="0"/>
      <w:marTop w:val="0"/>
      <w:marBottom w:val="0"/>
      <w:divBdr>
        <w:top w:val="none" w:sz="0" w:space="0" w:color="auto"/>
        <w:left w:val="none" w:sz="0" w:space="0" w:color="auto"/>
        <w:bottom w:val="none" w:sz="0" w:space="0" w:color="auto"/>
        <w:right w:val="none" w:sz="0" w:space="0" w:color="auto"/>
      </w:divBdr>
    </w:div>
    <w:div w:id="1413773342">
      <w:bodyDiv w:val="1"/>
      <w:marLeft w:val="0"/>
      <w:marRight w:val="0"/>
      <w:marTop w:val="0"/>
      <w:marBottom w:val="0"/>
      <w:divBdr>
        <w:top w:val="none" w:sz="0" w:space="0" w:color="auto"/>
        <w:left w:val="none" w:sz="0" w:space="0" w:color="auto"/>
        <w:bottom w:val="none" w:sz="0" w:space="0" w:color="auto"/>
        <w:right w:val="none" w:sz="0" w:space="0" w:color="auto"/>
      </w:divBdr>
    </w:div>
    <w:div w:id="1451128535">
      <w:bodyDiv w:val="1"/>
      <w:marLeft w:val="0"/>
      <w:marRight w:val="0"/>
      <w:marTop w:val="0"/>
      <w:marBottom w:val="0"/>
      <w:divBdr>
        <w:top w:val="none" w:sz="0" w:space="0" w:color="auto"/>
        <w:left w:val="none" w:sz="0" w:space="0" w:color="auto"/>
        <w:bottom w:val="none" w:sz="0" w:space="0" w:color="auto"/>
        <w:right w:val="none" w:sz="0" w:space="0" w:color="auto"/>
      </w:divBdr>
    </w:div>
    <w:div w:id="1466238394">
      <w:bodyDiv w:val="1"/>
      <w:marLeft w:val="0"/>
      <w:marRight w:val="0"/>
      <w:marTop w:val="0"/>
      <w:marBottom w:val="0"/>
      <w:divBdr>
        <w:top w:val="none" w:sz="0" w:space="0" w:color="auto"/>
        <w:left w:val="none" w:sz="0" w:space="0" w:color="auto"/>
        <w:bottom w:val="none" w:sz="0" w:space="0" w:color="auto"/>
        <w:right w:val="none" w:sz="0" w:space="0" w:color="auto"/>
      </w:divBdr>
      <w:divsChild>
        <w:div w:id="1995792119">
          <w:marLeft w:val="0"/>
          <w:marRight w:val="0"/>
          <w:marTop w:val="0"/>
          <w:marBottom w:val="0"/>
          <w:divBdr>
            <w:top w:val="none" w:sz="0" w:space="0" w:color="3D3D3D"/>
            <w:left w:val="none" w:sz="0" w:space="0" w:color="3D3D3D"/>
            <w:bottom w:val="none" w:sz="0" w:space="0" w:color="3D3D3D"/>
            <w:right w:val="none" w:sz="0" w:space="0" w:color="3D3D3D"/>
          </w:divBdr>
          <w:divsChild>
            <w:div w:id="7360568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3599895">
      <w:bodyDiv w:val="1"/>
      <w:marLeft w:val="0"/>
      <w:marRight w:val="0"/>
      <w:marTop w:val="0"/>
      <w:marBottom w:val="0"/>
      <w:divBdr>
        <w:top w:val="none" w:sz="0" w:space="0" w:color="auto"/>
        <w:left w:val="none" w:sz="0" w:space="0" w:color="auto"/>
        <w:bottom w:val="none" w:sz="0" w:space="0" w:color="auto"/>
        <w:right w:val="none" w:sz="0" w:space="0" w:color="auto"/>
      </w:divBdr>
    </w:div>
    <w:div w:id="1495030739">
      <w:bodyDiv w:val="1"/>
      <w:marLeft w:val="0"/>
      <w:marRight w:val="0"/>
      <w:marTop w:val="0"/>
      <w:marBottom w:val="0"/>
      <w:divBdr>
        <w:top w:val="none" w:sz="0" w:space="0" w:color="auto"/>
        <w:left w:val="none" w:sz="0" w:space="0" w:color="auto"/>
        <w:bottom w:val="none" w:sz="0" w:space="0" w:color="auto"/>
        <w:right w:val="none" w:sz="0" w:space="0" w:color="auto"/>
      </w:divBdr>
    </w:div>
    <w:div w:id="1497844628">
      <w:bodyDiv w:val="1"/>
      <w:marLeft w:val="0"/>
      <w:marRight w:val="0"/>
      <w:marTop w:val="0"/>
      <w:marBottom w:val="0"/>
      <w:divBdr>
        <w:top w:val="none" w:sz="0" w:space="0" w:color="auto"/>
        <w:left w:val="none" w:sz="0" w:space="0" w:color="auto"/>
        <w:bottom w:val="none" w:sz="0" w:space="0" w:color="auto"/>
        <w:right w:val="none" w:sz="0" w:space="0" w:color="auto"/>
      </w:divBdr>
      <w:divsChild>
        <w:div w:id="1028679563">
          <w:marLeft w:val="0"/>
          <w:marRight w:val="0"/>
          <w:marTop w:val="0"/>
          <w:marBottom w:val="0"/>
          <w:divBdr>
            <w:top w:val="none" w:sz="0" w:space="0" w:color="auto"/>
            <w:left w:val="none" w:sz="0" w:space="0" w:color="auto"/>
            <w:bottom w:val="none" w:sz="0" w:space="0" w:color="auto"/>
            <w:right w:val="none" w:sz="0" w:space="0" w:color="auto"/>
          </w:divBdr>
        </w:div>
      </w:divsChild>
    </w:div>
    <w:div w:id="1509055659">
      <w:bodyDiv w:val="1"/>
      <w:marLeft w:val="0"/>
      <w:marRight w:val="0"/>
      <w:marTop w:val="0"/>
      <w:marBottom w:val="0"/>
      <w:divBdr>
        <w:top w:val="none" w:sz="0" w:space="0" w:color="auto"/>
        <w:left w:val="none" w:sz="0" w:space="0" w:color="auto"/>
        <w:bottom w:val="none" w:sz="0" w:space="0" w:color="auto"/>
        <w:right w:val="none" w:sz="0" w:space="0" w:color="auto"/>
      </w:divBdr>
    </w:div>
    <w:div w:id="1518810129">
      <w:bodyDiv w:val="1"/>
      <w:marLeft w:val="0"/>
      <w:marRight w:val="0"/>
      <w:marTop w:val="0"/>
      <w:marBottom w:val="0"/>
      <w:divBdr>
        <w:top w:val="none" w:sz="0" w:space="0" w:color="auto"/>
        <w:left w:val="none" w:sz="0" w:space="0" w:color="auto"/>
        <w:bottom w:val="none" w:sz="0" w:space="0" w:color="auto"/>
        <w:right w:val="none" w:sz="0" w:space="0" w:color="auto"/>
      </w:divBdr>
    </w:div>
    <w:div w:id="1573781693">
      <w:bodyDiv w:val="1"/>
      <w:marLeft w:val="0"/>
      <w:marRight w:val="0"/>
      <w:marTop w:val="0"/>
      <w:marBottom w:val="0"/>
      <w:divBdr>
        <w:top w:val="none" w:sz="0" w:space="0" w:color="auto"/>
        <w:left w:val="none" w:sz="0" w:space="0" w:color="auto"/>
        <w:bottom w:val="none" w:sz="0" w:space="0" w:color="auto"/>
        <w:right w:val="none" w:sz="0" w:space="0" w:color="auto"/>
      </w:divBdr>
    </w:div>
    <w:div w:id="1586181438">
      <w:bodyDiv w:val="1"/>
      <w:marLeft w:val="0"/>
      <w:marRight w:val="0"/>
      <w:marTop w:val="0"/>
      <w:marBottom w:val="0"/>
      <w:divBdr>
        <w:top w:val="none" w:sz="0" w:space="0" w:color="auto"/>
        <w:left w:val="none" w:sz="0" w:space="0" w:color="auto"/>
        <w:bottom w:val="none" w:sz="0" w:space="0" w:color="auto"/>
        <w:right w:val="none" w:sz="0" w:space="0" w:color="auto"/>
      </w:divBdr>
      <w:divsChild>
        <w:div w:id="1799913403">
          <w:marLeft w:val="0"/>
          <w:marRight w:val="0"/>
          <w:marTop w:val="0"/>
          <w:marBottom w:val="0"/>
          <w:divBdr>
            <w:top w:val="none" w:sz="0" w:space="0" w:color="3D3D3D"/>
            <w:left w:val="none" w:sz="0" w:space="0" w:color="3D3D3D"/>
            <w:bottom w:val="none" w:sz="0" w:space="0" w:color="3D3D3D"/>
            <w:right w:val="none" w:sz="0" w:space="0" w:color="3D3D3D"/>
          </w:divBdr>
          <w:divsChild>
            <w:div w:id="18810291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1893276">
      <w:bodyDiv w:val="1"/>
      <w:marLeft w:val="0"/>
      <w:marRight w:val="0"/>
      <w:marTop w:val="0"/>
      <w:marBottom w:val="0"/>
      <w:divBdr>
        <w:top w:val="none" w:sz="0" w:space="0" w:color="auto"/>
        <w:left w:val="none" w:sz="0" w:space="0" w:color="auto"/>
        <w:bottom w:val="none" w:sz="0" w:space="0" w:color="auto"/>
        <w:right w:val="none" w:sz="0" w:space="0" w:color="auto"/>
      </w:divBdr>
      <w:divsChild>
        <w:div w:id="1537038138">
          <w:marLeft w:val="0"/>
          <w:marRight w:val="0"/>
          <w:marTop w:val="0"/>
          <w:marBottom w:val="0"/>
          <w:divBdr>
            <w:top w:val="none" w:sz="0" w:space="0" w:color="3D3D3D"/>
            <w:left w:val="none" w:sz="0" w:space="0" w:color="3D3D3D"/>
            <w:bottom w:val="none" w:sz="0" w:space="0" w:color="3D3D3D"/>
            <w:right w:val="none" w:sz="0" w:space="0" w:color="3D3D3D"/>
          </w:divBdr>
          <w:divsChild>
            <w:div w:id="424499030">
              <w:marLeft w:val="0"/>
              <w:marRight w:val="0"/>
              <w:marTop w:val="0"/>
              <w:marBottom w:val="0"/>
              <w:divBdr>
                <w:top w:val="none" w:sz="0" w:space="0" w:color="3D3D3D"/>
                <w:left w:val="none" w:sz="0" w:space="0" w:color="3D3D3D"/>
                <w:bottom w:val="none" w:sz="0" w:space="0" w:color="3D3D3D"/>
                <w:right w:val="none" w:sz="0" w:space="0" w:color="3D3D3D"/>
              </w:divBdr>
            </w:div>
            <w:div w:id="1229614908">
              <w:marLeft w:val="0"/>
              <w:marRight w:val="0"/>
              <w:marTop w:val="0"/>
              <w:marBottom w:val="0"/>
              <w:divBdr>
                <w:top w:val="none" w:sz="0" w:space="0" w:color="3D3D3D"/>
                <w:left w:val="none" w:sz="0" w:space="11" w:color="3D3D3D"/>
                <w:bottom w:val="none" w:sz="0" w:space="0" w:color="3D3D3D"/>
                <w:right w:val="none" w:sz="0" w:space="0" w:color="3D3D3D"/>
              </w:divBdr>
              <w:divsChild>
                <w:div w:id="231932767">
                  <w:marLeft w:val="0"/>
                  <w:marRight w:val="0"/>
                  <w:marTop w:val="0"/>
                  <w:marBottom w:val="0"/>
                  <w:divBdr>
                    <w:top w:val="none" w:sz="0" w:space="0" w:color="3D3D3D"/>
                    <w:left w:val="none" w:sz="0" w:space="0" w:color="3D3D3D"/>
                    <w:bottom w:val="none" w:sz="0" w:space="0" w:color="3D3D3D"/>
                    <w:right w:val="none" w:sz="0" w:space="0" w:color="3D3D3D"/>
                  </w:divBdr>
                  <w:divsChild>
                    <w:div w:id="1305427883">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5771791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907256902">
              <w:marLeft w:val="0"/>
              <w:marRight w:val="0"/>
              <w:marTop w:val="0"/>
              <w:marBottom w:val="0"/>
              <w:divBdr>
                <w:top w:val="none" w:sz="0" w:space="0" w:color="3D3D3D"/>
                <w:left w:val="none" w:sz="0" w:space="0" w:color="3D3D3D"/>
                <w:bottom w:val="none" w:sz="0" w:space="0" w:color="3D3D3D"/>
                <w:right w:val="none" w:sz="0" w:space="0" w:color="3D3D3D"/>
              </w:divBdr>
            </w:div>
            <w:div w:id="7460009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21916791">
      <w:bodyDiv w:val="1"/>
      <w:marLeft w:val="0"/>
      <w:marRight w:val="0"/>
      <w:marTop w:val="0"/>
      <w:marBottom w:val="0"/>
      <w:divBdr>
        <w:top w:val="none" w:sz="0" w:space="0" w:color="auto"/>
        <w:left w:val="none" w:sz="0" w:space="0" w:color="auto"/>
        <w:bottom w:val="none" w:sz="0" w:space="0" w:color="auto"/>
        <w:right w:val="none" w:sz="0" w:space="0" w:color="auto"/>
      </w:divBdr>
    </w:div>
    <w:div w:id="1687977120">
      <w:bodyDiv w:val="1"/>
      <w:marLeft w:val="0"/>
      <w:marRight w:val="0"/>
      <w:marTop w:val="0"/>
      <w:marBottom w:val="0"/>
      <w:divBdr>
        <w:top w:val="none" w:sz="0" w:space="0" w:color="auto"/>
        <w:left w:val="none" w:sz="0" w:space="0" w:color="auto"/>
        <w:bottom w:val="none" w:sz="0" w:space="0" w:color="auto"/>
        <w:right w:val="none" w:sz="0" w:space="0" w:color="auto"/>
      </w:divBdr>
      <w:divsChild>
        <w:div w:id="176769629">
          <w:marLeft w:val="0"/>
          <w:marRight w:val="0"/>
          <w:marTop w:val="0"/>
          <w:marBottom w:val="0"/>
          <w:divBdr>
            <w:top w:val="none" w:sz="0" w:space="0" w:color="3D3D3D"/>
            <w:left w:val="none" w:sz="0" w:space="0" w:color="3D3D3D"/>
            <w:bottom w:val="none" w:sz="0" w:space="0" w:color="3D3D3D"/>
            <w:right w:val="none" w:sz="0" w:space="0" w:color="3D3D3D"/>
          </w:divBdr>
          <w:divsChild>
            <w:div w:id="18926175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7826106">
      <w:bodyDiv w:val="1"/>
      <w:marLeft w:val="0"/>
      <w:marRight w:val="0"/>
      <w:marTop w:val="0"/>
      <w:marBottom w:val="0"/>
      <w:divBdr>
        <w:top w:val="none" w:sz="0" w:space="0" w:color="auto"/>
        <w:left w:val="none" w:sz="0" w:space="0" w:color="auto"/>
        <w:bottom w:val="none" w:sz="0" w:space="0" w:color="auto"/>
        <w:right w:val="none" w:sz="0" w:space="0" w:color="auto"/>
      </w:divBdr>
    </w:div>
    <w:div w:id="1757440900">
      <w:bodyDiv w:val="1"/>
      <w:marLeft w:val="0"/>
      <w:marRight w:val="0"/>
      <w:marTop w:val="0"/>
      <w:marBottom w:val="0"/>
      <w:divBdr>
        <w:top w:val="none" w:sz="0" w:space="0" w:color="auto"/>
        <w:left w:val="none" w:sz="0" w:space="0" w:color="auto"/>
        <w:bottom w:val="none" w:sz="0" w:space="0" w:color="auto"/>
        <w:right w:val="none" w:sz="0" w:space="0" w:color="auto"/>
      </w:divBdr>
      <w:divsChild>
        <w:div w:id="294409569">
          <w:marLeft w:val="0"/>
          <w:marRight w:val="0"/>
          <w:marTop w:val="0"/>
          <w:marBottom w:val="0"/>
          <w:divBdr>
            <w:top w:val="none" w:sz="0" w:space="0" w:color="auto"/>
            <w:left w:val="none" w:sz="0" w:space="0" w:color="auto"/>
            <w:bottom w:val="none" w:sz="0" w:space="0" w:color="auto"/>
            <w:right w:val="none" w:sz="0" w:space="0" w:color="auto"/>
          </w:divBdr>
          <w:divsChild>
            <w:div w:id="685449222">
              <w:marLeft w:val="0"/>
              <w:marRight w:val="0"/>
              <w:marTop w:val="0"/>
              <w:marBottom w:val="0"/>
              <w:divBdr>
                <w:top w:val="none" w:sz="0" w:space="0" w:color="auto"/>
                <w:left w:val="none" w:sz="0" w:space="0" w:color="auto"/>
                <w:bottom w:val="none" w:sz="0" w:space="0" w:color="auto"/>
                <w:right w:val="none" w:sz="0" w:space="0" w:color="auto"/>
              </w:divBdr>
              <w:divsChild>
                <w:div w:id="2000957481">
                  <w:marLeft w:val="0"/>
                  <w:marRight w:val="0"/>
                  <w:marTop w:val="0"/>
                  <w:marBottom w:val="0"/>
                  <w:divBdr>
                    <w:top w:val="single" w:sz="6" w:space="15" w:color="DCDCDC"/>
                    <w:left w:val="none" w:sz="0" w:space="0" w:color="auto"/>
                    <w:bottom w:val="none" w:sz="0" w:space="0" w:color="auto"/>
                    <w:right w:val="none" w:sz="0" w:space="0" w:color="auto"/>
                  </w:divBdr>
                </w:div>
              </w:divsChild>
            </w:div>
          </w:divsChild>
        </w:div>
        <w:div w:id="993068342">
          <w:marLeft w:val="0"/>
          <w:marRight w:val="0"/>
          <w:marTop w:val="0"/>
          <w:marBottom w:val="900"/>
          <w:divBdr>
            <w:top w:val="none" w:sz="0" w:space="0" w:color="auto"/>
            <w:left w:val="none" w:sz="0" w:space="0" w:color="auto"/>
            <w:bottom w:val="none" w:sz="0" w:space="0" w:color="auto"/>
            <w:right w:val="none" w:sz="0" w:space="0" w:color="auto"/>
          </w:divBdr>
          <w:divsChild>
            <w:div w:id="1878740742">
              <w:marLeft w:val="0"/>
              <w:marRight w:val="0"/>
              <w:marTop w:val="0"/>
              <w:marBottom w:val="0"/>
              <w:divBdr>
                <w:top w:val="none" w:sz="0" w:space="0" w:color="auto"/>
                <w:left w:val="none" w:sz="0" w:space="0" w:color="auto"/>
                <w:bottom w:val="none" w:sz="0" w:space="0" w:color="auto"/>
                <w:right w:val="none" w:sz="0" w:space="0" w:color="auto"/>
              </w:divBdr>
              <w:divsChild>
                <w:div w:id="509026781">
                  <w:marLeft w:val="0"/>
                  <w:marRight w:val="0"/>
                  <w:marTop w:val="0"/>
                  <w:marBottom w:val="0"/>
                  <w:divBdr>
                    <w:top w:val="none" w:sz="0" w:space="0" w:color="auto"/>
                    <w:left w:val="none" w:sz="0" w:space="0" w:color="auto"/>
                    <w:bottom w:val="none" w:sz="0" w:space="0" w:color="auto"/>
                    <w:right w:val="none" w:sz="0" w:space="0" w:color="auto"/>
                  </w:divBdr>
                </w:div>
                <w:div w:id="596790709">
                  <w:marLeft w:val="0"/>
                  <w:marRight w:val="0"/>
                  <w:marTop w:val="0"/>
                  <w:marBottom w:val="0"/>
                  <w:divBdr>
                    <w:top w:val="none" w:sz="0" w:space="0" w:color="auto"/>
                    <w:left w:val="none" w:sz="0" w:space="0" w:color="auto"/>
                    <w:bottom w:val="none" w:sz="0" w:space="0" w:color="auto"/>
                    <w:right w:val="none" w:sz="0" w:space="0" w:color="auto"/>
                  </w:divBdr>
                </w:div>
                <w:div w:id="1253197690">
                  <w:marLeft w:val="0"/>
                  <w:marRight w:val="0"/>
                  <w:marTop w:val="0"/>
                  <w:marBottom w:val="0"/>
                  <w:divBdr>
                    <w:top w:val="none" w:sz="0" w:space="0" w:color="auto"/>
                    <w:left w:val="none" w:sz="0" w:space="0" w:color="auto"/>
                    <w:bottom w:val="none" w:sz="0" w:space="0" w:color="auto"/>
                    <w:right w:val="none" w:sz="0" w:space="0" w:color="auto"/>
                  </w:divBdr>
                </w:div>
                <w:div w:id="901061241">
                  <w:marLeft w:val="0"/>
                  <w:marRight w:val="0"/>
                  <w:marTop w:val="0"/>
                  <w:marBottom w:val="0"/>
                  <w:divBdr>
                    <w:top w:val="none" w:sz="0" w:space="0" w:color="auto"/>
                    <w:left w:val="none" w:sz="0" w:space="0" w:color="auto"/>
                    <w:bottom w:val="none" w:sz="0" w:space="0" w:color="auto"/>
                    <w:right w:val="none" w:sz="0" w:space="0" w:color="auto"/>
                  </w:divBdr>
                </w:div>
                <w:div w:id="668870715">
                  <w:marLeft w:val="0"/>
                  <w:marRight w:val="0"/>
                  <w:marTop w:val="0"/>
                  <w:marBottom w:val="0"/>
                  <w:divBdr>
                    <w:top w:val="none" w:sz="0" w:space="0" w:color="auto"/>
                    <w:left w:val="none" w:sz="0" w:space="0" w:color="auto"/>
                    <w:bottom w:val="none" w:sz="0" w:space="0" w:color="auto"/>
                    <w:right w:val="none" w:sz="0" w:space="0" w:color="auto"/>
                  </w:divBdr>
                </w:div>
                <w:div w:id="6368227">
                  <w:marLeft w:val="0"/>
                  <w:marRight w:val="0"/>
                  <w:marTop w:val="0"/>
                  <w:marBottom w:val="0"/>
                  <w:divBdr>
                    <w:top w:val="none" w:sz="0" w:space="0" w:color="auto"/>
                    <w:left w:val="none" w:sz="0" w:space="0" w:color="auto"/>
                    <w:bottom w:val="none" w:sz="0" w:space="0" w:color="auto"/>
                    <w:right w:val="none" w:sz="0" w:space="0" w:color="auto"/>
                  </w:divBdr>
                </w:div>
                <w:div w:id="1205872537">
                  <w:marLeft w:val="0"/>
                  <w:marRight w:val="0"/>
                  <w:marTop w:val="0"/>
                  <w:marBottom w:val="0"/>
                  <w:divBdr>
                    <w:top w:val="none" w:sz="0" w:space="0" w:color="auto"/>
                    <w:left w:val="none" w:sz="0" w:space="0" w:color="auto"/>
                    <w:bottom w:val="none" w:sz="0" w:space="0" w:color="auto"/>
                    <w:right w:val="none" w:sz="0" w:space="0" w:color="auto"/>
                  </w:divBdr>
                </w:div>
                <w:div w:id="1038047092">
                  <w:marLeft w:val="0"/>
                  <w:marRight w:val="0"/>
                  <w:marTop w:val="0"/>
                  <w:marBottom w:val="0"/>
                  <w:divBdr>
                    <w:top w:val="none" w:sz="0" w:space="0" w:color="auto"/>
                    <w:left w:val="none" w:sz="0" w:space="0" w:color="auto"/>
                    <w:bottom w:val="none" w:sz="0" w:space="0" w:color="auto"/>
                    <w:right w:val="none" w:sz="0" w:space="0" w:color="auto"/>
                  </w:divBdr>
                </w:div>
                <w:div w:id="381366944">
                  <w:marLeft w:val="0"/>
                  <w:marRight w:val="0"/>
                  <w:marTop w:val="0"/>
                  <w:marBottom w:val="0"/>
                  <w:divBdr>
                    <w:top w:val="none" w:sz="0" w:space="0" w:color="auto"/>
                    <w:left w:val="none" w:sz="0" w:space="0" w:color="auto"/>
                    <w:bottom w:val="none" w:sz="0" w:space="0" w:color="auto"/>
                    <w:right w:val="none" w:sz="0" w:space="0" w:color="auto"/>
                  </w:divBdr>
                </w:div>
                <w:div w:id="1060859802">
                  <w:marLeft w:val="0"/>
                  <w:marRight w:val="0"/>
                  <w:marTop w:val="0"/>
                  <w:marBottom w:val="0"/>
                  <w:divBdr>
                    <w:top w:val="none" w:sz="0" w:space="0" w:color="auto"/>
                    <w:left w:val="none" w:sz="0" w:space="0" w:color="auto"/>
                    <w:bottom w:val="none" w:sz="0" w:space="0" w:color="auto"/>
                    <w:right w:val="none" w:sz="0" w:space="0" w:color="auto"/>
                  </w:divBdr>
                </w:div>
                <w:div w:id="5314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53473">
      <w:bodyDiv w:val="1"/>
      <w:marLeft w:val="0"/>
      <w:marRight w:val="0"/>
      <w:marTop w:val="0"/>
      <w:marBottom w:val="0"/>
      <w:divBdr>
        <w:top w:val="none" w:sz="0" w:space="0" w:color="auto"/>
        <w:left w:val="none" w:sz="0" w:space="0" w:color="auto"/>
        <w:bottom w:val="none" w:sz="0" w:space="0" w:color="auto"/>
        <w:right w:val="none" w:sz="0" w:space="0" w:color="auto"/>
      </w:divBdr>
    </w:div>
    <w:div w:id="1789424533">
      <w:bodyDiv w:val="1"/>
      <w:marLeft w:val="0"/>
      <w:marRight w:val="0"/>
      <w:marTop w:val="0"/>
      <w:marBottom w:val="0"/>
      <w:divBdr>
        <w:top w:val="none" w:sz="0" w:space="0" w:color="auto"/>
        <w:left w:val="none" w:sz="0" w:space="0" w:color="auto"/>
        <w:bottom w:val="none" w:sz="0" w:space="0" w:color="auto"/>
        <w:right w:val="none" w:sz="0" w:space="0" w:color="auto"/>
      </w:divBdr>
      <w:divsChild>
        <w:div w:id="1657220015">
          <w:marLeft w:val="0"/>
          <w:marRight w:val="0"/>
          <w:marTop w:val="0"/>
          <w:marBottom w:val="480"/>
          <w:divBdr>
            <w:top w:val="none" w:sz="0" w:space="0" w:color="auto"/>
            <w:left w:val="none" w:sz="0" w:space="0" w:color="auto"/>
            <w:bottom w:val="none" w:sz="0" w:space="0" w:color="auto"/>
            <w:right w:val="none" w:sz="0" w:space="0" w:color="auto"/>
          </w:divBdr>
        </w:div>
      </w:divsChild>
    </w:div>
    <w:div w:id="1805810980">
      <w:bodyDiv w:val="1"/>
      <w:marLeft w:val="0"/>
      <w:marRight w:val="0"/>
      <w:marTop w:val="0"/>
      <w:marBottom w:val="0"/>
      <w:divBdr>
        <w:top w:val="none" w:sz="0" w:space="0" w:color="auto"/>
        <w:left w:val="none" w:sz="0" w:space="0" w:color="auto"/>
        <w:bottom w:val="none" w:sz="0" w:space="0" w:color="auto"/>
        <w:right w:val="none" w:sz="0" w:space="0" w:color="auto"/>
      </w:divBdr>
    </w:div>
    <w:div w:id="1892308816">
      <w:bodyDiv w:val="1"/>
      <w:marLeft w:val="0"/>
      <w:marRight w:val="0"/>
      <w:marTop w:val="0"/>
      <w:marBottom w:val="0"/>
      <w:divBdr>
        <w:top w:val="none" w:sz="0" w:space="0" w:color="auto"/>
        <w:left w:val="none" w:sz="0" w:space="0" w:color="auto"/>
        <w:bottom w:val="none" w:sz="0" w:space="0" w:color="auto"/>
        <w:right w:val="none" w:sz="0" w:space="0" w:color="auto"/>
      </w:divBdr>
      <w:divsChild>
        <w:div w:id="15620065">
          <w:marLeft w:val="0"/>
          <w:marRight w:val="0"/>
          <w:marTop w:val="0"/>
          <w:marBottom w:val="480"/>
          <w:divBdr>
            <w:top w:val="none" w:sz="0" w:space="0" w:color="auto"/>
            <w:left w:val="none" w:sz="0" w:space="0" w:color="auto"/>
            <w:bottom w:val="none" w:sz="0" w:space="0" w:color="auto"/>
            <w:right w:val="none" w:sz="0" w:space="0" w:color="auto"/>
          </w:divBdr>
        </w:div>
      </w:divsChild>
    </w:div>
    <w:div w:id="1896621653">
      <w:bodyDiv w:val="1"/>
      <w:marLeft w:val="0"/>
      <w:marRight w:val="0"/>
      <w:marTop w:val="0"/>
      <w:marBottom w:val="0"/>
      <w:divBdr>
        <w:top w:val="none" w:sz="0" w:space="0" w:color="auto"/>
        <w:left w:val="none" w:sz="0" w:space="0" w:color="auto"/>
        <w:bottom w:val="none" w:sz="0" w:space="0" w:color="auto"/>
        <w:right w:val="none" w:sz="0" w:space="0" w:color="auto"/>
      </w:divBdr>
    </w:div>
    <w:div w:id="1905336966">
      <w:bodyDiv w:val="1"/>
      <w:marLeft w:val="0"/>
      <w:marRight w:val="0"/>
      <w:marTop w:val="0"/>
      <w:marBottom w:val="0"/>
      <w:divBdr>
        <w:top w:val="none" w:sz="0" w:space="0" w:color="auto"/>
        <w:left w:val="none" w:sz="0" w:space="0" w:color="auto"/>
        <w:bottom w:val="none" w:sz="0" w:space="0" w:color="auto"/>
        <w:right w:val="none" w:sz="0" w:space="0" w:color="auto"/>
      </w:divBdr>
    </w:div>
    <w:div w:id="1915628618">
      <w:bodyDiv w:val="1"/>
      <w:marLeft w:val="0"/>
      <w:marRight w:val="0"/>
      <w:marTop w:val="0"/>
      <w:marBottom w:val="0"/>
      <w:divBdr>
        <w:top w:val="none" w:sz="0" w:space="0" w:color="auto"/>
        <w:left w:val="none" w:sz="0" w:space="0" w:color="auto"/>
        <w:bottom w:val="none" w:sz="0" w:space="0" w:color="auto"/>
        <w:right w:val="none" w:sz="0" w:space="0" w:color="auto"/>
      </w:divBdr>
    </w:div>
    <w:div w:id="1920599241">
      <w:bodyDiv w:val="1"/>
      <w:marLeft w:val="0"/>
      <w:marRight w:val="0"/>
      <w:marTop w:val="0"/>
      <w:marBottom w:val="0"/>
      <w:divBdr>
        <w:top w:val="none" w:sz="0" w:space="0" w:color="auto"/>
        <w:left w:val="none" w:sz="0" w:space="0" w:color="auto"/>
        <w:bottom w:val="none" w:sz="0" w:space="0" w:color="auto"/>
        <w:right w:val="none" w:sz="0" w:space="0" w:color="auto"/>
      </w:divBdr>
    </w:div>
    <w:div w:id="1959526813">
      <w:bodyDiv w:val="1"/>
      <w:marLeft w:val="0"/>
      <w:marRight w:val="0"/>
      <w:marTop w:val="0"/>
      <w:marBottom w:val="0"/>
      <w:divBdr>
        <w:top w:val="none" w:sz="0" w:space="0" w:color="auto"/>
        <w:left w:val="none" w:sz="0" w:space="0" w:color="auto"/>
        <w:bottom w:val="none" w:sz="0" w:space="0" w:color="auto"/>
        <w:right w:val="none" w:sz="0" w:space="0" w:color="auto"/>
      </w:divBdr>
    </w:div>
    <w:div w:id="1970626892">
      <w:bodyDiv w:val="1"/>
      <w:marLeft w:val="0"/>
      <w:marRight w:val="0"/>
      <w:marTop w:val="0"/>
      <w:marBottom w:val="0"/>
      <w:divBdr>
        <w:top w:val="none" w:sz="0" w:space="0" w:color="auto"/>
        <w:left w:val="none" w:sz="0" w:space="0" w:color="auto"/>
        <w:bottom w:val="none" w:sz="0" w:space="0" w:color="auto"/>
        <w:right w:val="none" w:sz="0" w:space="0" w:color="auto"/>
      </w:divBdr>
      <w:divsChild>
        <w:div w:id="1031030368">
          <w:marLeft w:val="0"/>
          <w:marRight w:val="0"/>
          <w:marTop w:val="0"/>
          <w:marBottom w:val="0"/>
          <w:divBdr>
            <w:top w:val="none" w:sz="0" w:space="0" w:color="3D3D3D"/>
            <w:left w:val="none" w:sz="0" w:space="0" w:color="3D3D3D"/>
            <w:bottom w:val="none" w:sz="0" w:space="0" w:color="3D3D3D"/>
            <w:right w:val="none" w:sz="0" w:space="0" w:color="3D3D3D"/>
          </w:divBdr>
          <w:divsChild>
            <w:div w:id="18449307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5700323">
      <w:bodyDiv w:val="1"/>
      <w:marLeft w:val="0"/>
      <w:marRight w:val="0"/>
      <w:marTop w:val="0"/>
      <w:marBottom w:val="0"/>
      <w:divBdr>
        <w:top w:val="none" w:sz="0" w:space="0" w:color="auto"/>
        <w:left w:val="none" w:sz="0" w:space="0" w:color="auto"/>
        <w:bottom w:val="none" w:sz="0" w:space="0" w:color="auto"/>
        <w:right w:val="none" w:sz="0" w:space="0" w:color="auto"/>
      </w:divBdr>
      <w:divsChild>
        <w:div w:id="2051373992">
          <w:marLeft w:val="0"/>
          <w:marRight w:val="0"/>
          <w:marTop w:val="0"/>
          <w:marBottom w:val="0"/>
          <w:divBdr>
            <w:top w:val="none" w:sz="0" w:space="0" w:color="3D3D3D"/>
            <w:left w:val="none" w:sz="0" w:space="0" w:color="3D3D3D"/>
            <w:bottom w:val="none" w:sz="0" w:space="0" w:color="3D3D3D"/>
            <w:right w:val="none" w:sz="0" w:space="0" w:color="3D3D3D"/>
          </w:divBdr>
          <w:divsChild>
            <w:div w:id="820733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01887725">
      <w:bodyDiv w:val="1"/>
      <w:marLeft w:val="0"/>
      <w:marRight w:val="0"/>
      <w:marTop w:val="0"/>
      <w:marBottom w:val="0"/>
      <w:divBdr>
        <w:top w:val="none" w:sz="0" w:space="0" w:color="auto"/>
        <w:left w:val="none" w:sz="0" w:space="0" w:color="auto"/>
        <w:bottom w:val="none" w:sz="0" w:space="0" w:color="auto"/>
        <w:right w:val="none" w:sz="0" w:space="0" w:color="auto"/>
      </w:divBdr>
    </w:div>
    <w:div w:id="2013408500">
      <w:bodyDiv w:val="1"/>
      <w:marLeft w:val="0"/>
      <w:marRight w:val="0"/>
      <w:marTop w:val="0"/>
      <w:marBottom w:val="0"/>
      <w:divBdr>
        <w:top w:val="none" w:sz="0" w:space="0" w:color="auto"/>
        <w:left w:val="none" w:sz="0" w:space="0" w:color="auto"/>
        <w:bottom w:val="none" w:sz="0" w:space="0" w:color="auto"/>
        <w:right w:val="none" w:sz="0" w:space="0" w:color="auto"/>
      </w:divBdr>
    </w:div>
    <w:div w:id="2020305787">
      <w:bodyDiv w:val="1"/>
      <w:marLeft w:val="0"/>
      <w:marRight w:val="0"/>
      <w:marTop w:val="0"/>
      <w:marBottom w:val="0"/>
      <w:divBdr>
        <w:top w:val="none" w:sz="0" w:space="0" w:color="auto"/>
        <w:left w:val="none" w:sz="0" w:space="0" w:color="auto"/>
        <w:bottom w:val="none" w:sz="0" w:space="0" w:color="auto"/>
        <w:right w:val="none" w:sz="0" w:space="0" w:color="auto"/>
      </w:divBdr>
    </w:div>
    <w:div w:id="2059891828">
      <w:bodyDiv w:val="1"/>
      <w:marLeft w:val="0"/>
      <w:marRight w:val="0"/>
      <w:marTop w:val="0"/>
      <w:marBottom w:val="0"/>
      <w:divBdr>
        <w:top w:val="none" w:sz="0" w:space="0" w:color="auto"/>
        <w:left w:val="none" w:sz="0" w:space="0" w:color="auto"/>
        <w:bottom w:val="none" w:sz="0" w:space="0" w:color="auto"/>
        <w:right w:val="none" w:sz="0" w:space="0" w:color="auto"/>
      </w:divBdr>
    </w:div>
    <w:div w:id="2086338645">
      <w:bodyDiv w:val="1"/>
      <w:marLeft w:val="0"/>
      <w:marRight w:val="0"/>
      <w:marTop w:val="0"/>
      <w:marBottom w:val="0"/>
      <w:divBdr>
        <w:top w:val="none" w:sz="0" w:space="0" w:color="auto"/>
        <w:left w:val="none" w:sz="0" w:space="0" w:color="auto"/>
        <w:bottom w:val="none" w:sz="0" w:space="0" w:color="auto"/>
        <w:right w:val="none" w:sz="0" w:space="0" w:color="auto"/>
      </w:divBdr>
    </w:div>
    <w:div w:id="20985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jpg"/><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68056-C372-43E3-8F98-C64F0008153E}">
  <ds:schemaRefs>
    <ds:schemaRef ds:uri="http://schemas.microsoft.com/office/2006/metadata/properties"/>
    <ds:schemaRef ds:uri="http://schemas.microsoft.com/office/infopath/2007/PartnerControls"/>
    <ds:schemaRef ds:uri="df54f2d5-1923-4881-9adf-f1a6cc0baa89"/>
  </ds:schemaRefs>
</ds:datastoreItem>
</file>

<file path=customXml/itemProps2.xml><?xml version="1.0" encoding="utf-8"?>
<ds:datastoreItem xmlns:ds="http://schemas.openxmlformats.org/officeDocument/2006/customXml" ds:itemID="{4B3C363A-CC99-814A-9568-E95CC339825E}">
  <ds:schemaRefs>
    <ds:schemaRef ds:uri="http://schemas.openxmlformats.org/officeDocument/2006/bibliography"/>
  </ds:schemaRefs>
</ds:datastoreItem>
</file>

<file path=customXml/itemProps3.xml><?xml version="1.0" encoding="utf-8"?>
<ds:datastoreItem xmlns:ds="http://schemas.openxmlformats.org/officeDocument/2006/customXml" ds:itemID="{0E7A1CF6-2B11-436A-86D1-6CD93A73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ED0A1-1459-425D-B0F9-FB0F9ADBA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6893</Words>
  <Characters>37775</Characters>
  <Application>Microsoft Office Word</Application>
  <DocSecurity>0</DocSecurity>
  <Lines>821</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Nir</dc:creator>
  <cp:keywords/>
  <dc:description/>
  <cp:lastModifiedBy>Erlichman, Reece (ALA)</cp:lastModifiedBy>
  <cp:revision>2</cp:revision>
  <cp:lastPrinted>2023-06-30T12:57:00Z</cp:lastPrinted>
  <dcterms:created xsi:type="dcterms:W3CDTF">2023-07-01T13:35:00Z</dcterms:created>
  <dcterms:modified xsi:type="dcterms:W3CDTF">2023-07-01T13:35:00Z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