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0275" w14:textId="63A206B2" w:rsidR="00245AEB" w:rsidRPr="00326864" w:rsidRDefault="00245AEB" w:rsidP="00245AEB">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COMMOWEALTH OFF MASSACHUSETTS</w:t>
      </w:r>
    </w:p>
    <w:p w14:paraId="0451390B" w14:textId="77777777" w:rsidR="00245AEB" w:rsidRPr="00326864" w:rsidRDefault="00245AEB" w:rsidP="00245AEB">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DIVISION OF ADMINISTRATIVE LAW APPEALS</w:t>
      </w:r>
    </w:p>
    <w:p w14:paraId="3B061C42" w14:textId="77777777" w:rsidR="00245AEB" w:rsidRDefault="00245AEB" w:rsidP="00245AEB">
      <w:pPr>
        <w:pStyle w:val="NoSpacing"/>
        <w:jc w:val="center"/>
        <w:rPr>
          <w:rFonts w:ascii="Times New Roman" w:hAnsi="Times New Roman" w:cs="Times New Roman"/>
          <w:b/>
          <w:bCs/>
          <w:sz w:val="28"/>
          <w:szCs w:val="28"/>
        </w:rPr>
      </w:pPr>
      <w:r w:rsidRPr="00326864">
        <w:rPr>
          <w:rFonts w:ascii="Times New Roman" w:hAnsi="Times New Roman" w:cs="Times New Roman"/>
          <w:b/>
          <w:bCs/>
          <w:sz w:val="28"/>
          <w:szCs w:val="28"/>
        </w:rPr>
        <w:t>BUREAU OF SPECIAL EDUCATION APPEALS</w:t>
      </w:r>
    </w:p>
    <w:p w14:paraId="7476F1D4" w14:textId="77777777" w:rsidR="00245AEB" w:rsidRDefault="00245AEB" w:rsidP="00245AEB">
      <w:pPr>
        <w:pStyle w:val="NoSpacing"/>
        <w:jc w:val="center"/>
        <w:rPr>
          <w:rFonts w:ascii="Times New Roman" w:hAnsi="Times New Roman" w:cs="Times New Roman"/>
          <w:b/>
          <w:bCs/>
          <w:sz w:val="28"/>
          <w:szCs w:val="28"/>
        </w:rPr>
      </w:pPr>
    </w:p>
    <w:p w14:paraId="12285AC3" w14:textId="77777777" w:rsidR="00245AEB" w:rsidRDefault="00245AEB" w:rsidP="00245AEB">
      <w:pPr>
        <w:pStyle w:val="NoSpacing"/>
        <w:rPr>
          <w:rFonts w:ascii="Times New Roman" w:hAnsi="Times New Roman" w:cs="Times New Roman"/>
          <w:sz w:val="25"/>
          <w:szCs w:val="25"/>
        </w:rPr>
      </w:pPr>
      <w:r w:rsidRPr="00326864">
        <w:rPr>
          <w:rFonts w:ascii="Times New Roman" w:hAnsi="Times New Roman" w:cs="Times New Roman"/>
          <w:b/>
          <w:bCs/>
          <w:sz w:val="25"/>
          <w:szCs w:val="25"/>
        </w:rPr>
        <w:t>In Re:</w:t>
      </w:r>
      <w:r w:rsidRPr="00326864">
        <w:rPr>
          <w:rFonts w:ascii="Times New Roman" w:hAnsi="Times New Roman" w:cs="Times New Roman"/>
          <w:sz w:val="25"/>
          <w:szCs w:val="25"/>
        </w:rPr>
        <w:t xml:space="preserve"> S</w:t>
      </w:r>
      <w:r>
        <w:rPr>
          <w:rFonts w:ascii="Times New Roman" w:hAnsi="Times New Roman" w:cs="Times New Roman"/>
          <w:sz w:val="25"/>
          <w:szCs w:val="25"/>
        </w:rPr>
        <w:t>tudent</w:t>
      </w:r>
      <w:r w:rsidRPr="00326864">
        <w:rPr>
          <w:rFonts w:ascii="Times New Roman" w:hAnsi="Times New Roman" w:cs="Times New Roman"/>
          <w:sz w:val="25"/>
          <w:szCs w:val="25"/>
        </w:rPr>
        <w:t xml:space="preserve"> v.</w:t>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sidRPr="00326864">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C268FF">
        <w:rPr>
          <w:rFonts w:ascii="Times New Roman" w:hAnsi="Times New Roman" w:cs="Times New Roman"/>
          <w:b/>
          <w:bCs/>
          <w:sz w:val="25"/>
          <w:szCs w:val="25"/>
        </w:rPr>
        <w:t>BSEA #</w:t>
      </w:r>
      <w:r w:rsidRPr="00326864">
        <w:rPr>
          <w:rFonts w:ascii="Times New Roman" w:hAnsi="Times New Roman" w:cs="Times New Roman"/>
          <w:sz w:val="25"/>
          <w:szCs w:val="25"/>
        </w:rPr>
        <w:t xml:space="preserve"> 2</w:t>
      </w:r>
      <w:r>
        <w:rPr>
          <w:rFonts w:ascii="Times New Roman" w:hAnsi="Times New Roman" w:cs="Times New Roman"/>
          <w:sz w:val="25"/>
          <w:szCs w:val="25"/>
        </w:rPr>
        <w:t>405038</w:t>
      </w:r>
    </w:p>
    <w:p w14:paraId="312EB159"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ab/>
        <w:t xml:space="preserve">Springfield Public Schools </w:t>
      </w:r>
    </w:p>
    <w:p w14:paraId="67567A3F" w14:textId="77777777" w:rsidR="00245AEB" w:rsidRDefault="00245AEB" w:rsidP="00245AEB">
      <w:pPr>
        <w:pStyle w:val="NoSpacing"/>
        <w:ind w:firstLine="720"/>
        <w:rPr>
          <w:rFonts w:ascii="Times New Roman" w:hAnsi="Times New Roman" w:cs="Times New Roman"/>
          <w:sz w:val="25"/>
          <w:szCs w:val="25"/>
        </w:rPr>
      </w:pPr>
    </w:p>
    <w:p w14:paraId="7B9CB7B2" w14:textId="77777777" w:rsidR="00245AEB" w:rsidRPr="00C268FF" w:rsidRDefault="00245AEB" w:rsidP="00245AEB">
      <w:pPr>
        <w:pStyle w:val="NoSpacing"/>
        <w:ind w:firstLine="720"/>
        <w:jc w:val="center"/>
        <w:rPr>
          <w:rFonts w:ascii="Times New Roman" w:hAnsi="Times New Roman" w:cs="Times New Roman"/>
          <w:b/>
          <w:bCs/>
          <w:sz w:val="25"/>
          <w:szCs w:val="25"/>
        </w:rPr>
      </w:pPr>
      <w:r w:rsidRPr="00C268FF">
        <w:rPr>
          <w:rFonts w:ascii="Times New Roman" w:hAnsi="Times New Roman" w:cs="Times New Roman"/>
          <w:b/>
          <w:bCs/>
          <w:sz w:val="25"/>
          <w:szCs w:val="25"/>
        </w:rPr>
        <w:t xml:space="preserve">RULING ON </w:t>
      </w:r>
      <w:r>
        <w:rPr>
          <w:rFonts w:ascii="Times New Roman" w:hAnsi="Times New Roman" w:cs="Times New Roman"/>
          <w:b/>
          <w:bCs/>
          <w:sz w:val="25"/>
          <w:szCs w:val="25"/>
        </w:rPr>
        <w:t>SPRINGFIELD PUBLIC SCHOOLS’</w:t>
      </w:r>
    </w:p>
    <w:p w14:paraId="46402EAF" w14:textId="77777777" w:rsidR="00245AEB" w:rsidRDefault="00245AEB" w:rsidP="00245AEB">
      <w:pPr>
        <w:pStyle w:val="NoSpacing"/>
        <w:jc w:val="center"/>
        <w:rPr>
          <w:rFonts w:ascii="Times New Roman" w:hAnsi="Times New Roman" w:cs="Times New Roman"/>
          <w:b/>
          <w:bCs/>
          <w:sz w:val="25"/>
          <w:szCs w:val="25"/>
        </w:rPr>
      </w:pPr>
      <w:r w:rsidRPr="00C268FF">
        <w:rPr>
          <w:rFonts w:ascii="Times New Roman" w:hAnsi="Times New Roman" w:cs="Times New Roman"/>
          <w:b/>
          <w:bCs/>
          <w:sz w:val="25"/>
          <w:szCs w:val="25"/>
        </w:rPr>
        <w:t>MOTION TO DISMISS</w:t>
      </w:r>
    </w:p>
    <w:p w14:paraId="274BD5B4" w14:textId="77777777" w:rsidR="00245AEB" w:rsidRDefault="00245AEB" w:rsidP="00245AEB">
      <w:pPr>
        <w:pStyle w:val="NoSpacing"/>
        <w:rPr>
          <w:rFonts w:ascii="Times New Roman" w:hAnsi="Times New Roman" w:cs="Times New Roman"/>
          <w:sz w:val="25"/>
          <w:szCs w:val="25"/>
        </w:rPr>
      </w:pPr>
    </w:p>
    <w:p w14:paraId="235223F9" w14:textId="77777777" w:rsidR="00245AEB" w:rsidRPr="00E06067" w:rsidRDefault="00245AEB" w:rsidP="00245AEB">
      <w:pPr>
        <w:pStyle w:val="NoSpacing"/>
        <w:rPr>
          <w:rFonts w:ascii="Times New Roman" w:hAnsi="Times New Roman" w:cs="Times New Roman"/>
          <w:sz w:val="25"/>
          <w:szCs w:val="25"/>
        </w:rPr>
      </w:pPr>
      <w:r w:rsidRPr="00745A81">
        <w:rPr>
          <w:rFonts w:ascii="Times New Roman" w:hAnsi="Times New Roman" w:cs="Times New Roman"/>
          <w:sz w:val="25"/>
          <w:szCs w:val="25"/>
        </w:rPr>
        <w:t>On November 4, 2022, Parent</w:t>
      </w:r>
      <w:r>
        <w:rPr>
          <w:rFonts w:ascii="Times New Roman" w:hAnsi="Times New Roman" w:cs="Times New Roman"/>
          <w:sz w:val="25"/>
          <w:szCs w:val="25"/>
        </w:rPr>
        <w:t>/Advocate</w:t>
      </w:r>
      <w:r w:rsidRPr="00745A81">
        <w:rPr>
          <w:rFonts w:ascii="Times New Roman" w:hAnsi="Times New Roman" w:cs="Times New Roman"/>
          <w:sz w:val="25"/>
          <w:szCs w:val="25"/>
        </w:rPr>
        <w:t xml:space="preserve"> requested a Hearing in the above-referenced matter</w:t>
      </w:r>
      <w:r>
        <w:rPr>
          <w:rFonts w:ascii="Times New Roman" w:hAnsi="Times New Roman" w:cs="Times New Roman"/>
          <w:sz w:val="25"/>
          <w:szCs w:val="25"/>
        </w:rPr>
        <w:t xml:space="preserve">.  </w:t>
      </w:r>
      <w:r w:rsidRPr="00E06067">
        <w:rPr>
          <w:rFonts w:ascii="Times New Roman" w:hAnsi="Times New Roman" w:cs="Times New Roman"/>
          <w:sz w:val="25"/>
          <w:szCs w:val="25"/>
        </w:rPr>
        <w:t>Parent</w:t>
      </w:r>
      <w:r>
        <w:rPr>
          <w:rFonts w:ascii="Times New Roman" w:hAnsi="Times New Roman" w:cs="Times New Roman"/>
          <w:sz w:val="25"/>
          <w:szCs w:val="25"/>
        </w:rPr>
        <w:t xml:space="preserve">, who is a special education advocate in Massachusetts, filed this Hearing Request on behalf of Student as his advocate.  Student is 23 years old.   </w:t>
      </w:r>
    </w:p>
    <w:p w14:paraId="213AC92C" w14:textId="77777777" w:rsidR="00245AEB" w:rsidRDefault="00245AEB" w:rsidP="00245AEB">
      <w:pPr>
        <w:pStyle w:val="NoSpacing"/>
        <w:rPr>
          <w:rFonts w:ascii="Times New Roman" w:hAnsi="Times New Roman" w:cs="Times New Roman"/>
          <w:sz w:val="25"/>
          <w:szCs w:val="25"/>
        </w:rPr>
      </w:pPr>
    </w:p>
    <w:p w14:paraId="67445BEC"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Student’s Hearing Request asserts that the failure of Springfield Public Schools’ Superintendent to meet with Student </w:t>
      </w:r>
      <w:r w:rsidRPr="00C32A96">
        <w:rPr>
          <w:rFonts w:ascii="Times New Roman" w:hAnsi="Times New Roman" w:cs="Times New Roman"/>
          <w:sz w:val="25"/>
          <w:szCs w:val="25"/>
        </w:rPr>
        <w:t>and/or</w:t>
      </w:r>
      <w:r>
        <w:rPr>
          <w:rFonts w:ascii="Times New Roman" w:hAnsi="Times New Roman" w:cs="Times New Roman"/>
          <w:sz w:val="25"/>
          <w:szCs w:val="25"/>
        </w:rPr>
        <w:t xml:space="preserve"> Parent to discuss the MCAS Appeal process denied Student a free, appropriate public education (FAPE).  </w:t>
      </w:r>
    </w:p>
    <w:p w14:paraId="44875CC1" w14:textId="77777777" w:rsidR="00245AEB" w:rsidRDefault="00245AEB" w:rsidP="00245AEB">
      <w:pPr>
        <w:pStyle w:val="NoSpacing"/>
        <w:rPr>
          <w:rFonts w:ascii="Times New Roman" w:hAnsi="Times New Roman" w:cs="Times New Roman"/>
          <w:sz w:val="25"/>
          <w:szCs w:val="25"/>
        </w:rPr>
      </w:pPr>
    </w:p>
    <w:p w14:paraId="17FE20CC"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Student further noted that Springfield Public Schools’ (“Springfield” or “District”) failure to consider Student’s college courses and/or other academic achievements while he attended the AIC College Step</w:t>
      </w:r>
      <w:r w:rsidRPr="00C32A96">
        <w:rPr>
          <w:rFonts w:ascii="Times New Roman" w:hAnsi="Times New Roman" w:cs="Times New Roman"/>
          <w:sz w:val="25"/>
          <w:szCs w:val="25"/>
        </w:rPr>
        <w:t>s</w:t>
      </w:r>
      <w:r>
        <w:rPr>
          <w:rFonts w:ascii="Times New Roman" w:hAnsi="Times New Roman" w:cs="Times New Roman"/>
          <w:sz w:val="25"/>
          <w:szCs w:val="25"/>
        </w:rPr>
        <w:t xml:space="preserve"> program and the District’s failure to consider </w:t>
      </w:r>
      <w:r w:rsidRPr="0074029B">
        <w:rPr>
          <w:rFonts w:ascii="Times New Roman" w:hAnsi="Times New Roman" w:cs="Times New Roman"/>
          <w:sz w:val="25"/>
          <w:szCs w:val="25"/>
        </w:rPr>
        <w:t>emergency</w:t>
      </w:r>
      <w:r>
        <w:rPr>
          <w:rFonts w:ascii="Times New Roman" w:hAnsi="Times New Roman" w:cs="Times New Roman"/>
          <w:sz w:val="25"/>
          <w:szCs w:val="25"/>
        </w:rPr>
        <w:t xml:space="preserve"> regulations also resulted in a denial of </w:t>
      </w:r>
      <w:r w:rsidRPr="00C32A96">
        <w:rPr>
          <w:rFonts w:ascii="Times New Roman" w:hAnsi="Times New Roman" w:cs="Times New Roman"/>
          <w:sz w:val="25"/>
          <w:szCs w:val="25"/>
        </w:rPr>
        <w:t>a</w:t>
      </w:r>
      <w:r>
        <w:rPr>
          <w:rFonts w:ascii="Times New Roman" w:hAnsi="Times New Roman" w:cs="Times New Roman"/>
          <w:sz w:val="25"/>
          <w:szCs w:val="25"/>
        </w:rPr>
        <w:t xml:space="preserve"> FAPE to Student.  </w:t>
      </w:r>
    </w:p>
    <w:p w14:paraId="0B3CECEE" w14:textId="77777777" w:rsidR="00245AEB" w:rsidRDefault="00245AEB" w:rsidP="00245AEB">
      <w:pPr>
        <w:pStyle w:val="NoSpacing"/>
        <w:rPr>
          <w:rFonts w:ascii="Times New Roman" w:hAnsi="Times New Roman" w:cs="Times New Roman"/>
          <w:sz w:val="25"/>
          <w:szCs w:val="25"/>
        </w:rPr>
      </w:pPr>
    </w:p>
    <w:p w14:paraId="3B5A307E"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Lastly, Student alleges that in failing to award Student a high school diploma, Springfield’s Superintendent violated Student’s and Parent’s rights under the 14</w:t>
      </w:r>
      <w:r w:rsidRPr="00E06067">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of the United States Constitution by depriving Student of life, liberty or property without due process.  According to Student, this case involves deprivation of property, that is, the diploma, and liberty, because Springfield injured Student’s liberty in failing to maintain his good name and reputation.  </w:t>
      </w:r>
    </w:p>
    <w:p w14:paraId="0E0316F0" w14:textId="77777777" w:rsidR="00245AEB" w:rsidRDefault="00245AEB" w:rsidP="00245AEB">
      <w:pPr>
        <w:pStyle w:val="NoSpacing"/>
        <w:rPr>
          <w:rFonts w:ascii="Times New Roman" w:hAnsi="Times New Roman" w:cs="Times New Roman"/>
          <w:sz w:val="25"/>
          <w:szCs w:val="25"/>
        </w:rPr>
      </w:pPr>
    </w:p>
    <w:p w14:paraId="27939B67"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To remedy the </w:t>
      </w:r>
      <w:proofErr w:type="gramStart"/>
      <w:r>
        <w:rPr>
          <w:rFonts w:ascii="Times New Roman" w:hAnsi="Times New Roman" w:cs="Times New Roman"/>
          <w:sz w:val="25"/>
          <w:szCs w:val="25"/>
        </w:rPr>
        <w:t>aforementioned violations</w:t>
      </w:r>
      <w:proofErr w:type="gramEnd"/>
      <w:r>
        <w:rPr>
          <w:rFonts w:ascii="Times New Roman" w:hAnsi="Times New Roman" w:cs="Times New Roman"/>
          <w:sz w:val="25"/>
          <w:szCs w:val="25"/>
        </w:rPr>
        <w:t xml:space="preserve"> Student seeks an order from the BSEA that the,</w:t>
      </w:r>
    </w:p>
    <w:p w14:paraId="64BD8A52" w14:textId="77777777" w:rsidR="00245AEB" w:rsidRDefault="00245AEB" w:rsidP="00245AEB">
      <w:pPr>
        <w:pStyle w:val="NoSpacing"/>
        <w:rPr>
          <w:rFonts w:ascii="Times New Roman" w:hAnsi="Times New Roman" w:cs="Times New Roman"/>
          <w:sz w:val="25"/>
          <w:szCs w:val="25"/>
        </w:rPr>
      </w:pPr>
    </w:p>
    <w:p w14:paraId="567045B4" w14:textId="77777777" w:rsidR="00245AEB" w:rsidRDefault="00245AEB" w:rsidP="00245AEB">
      <w:pPr>
        <w:pStyle w:val="NoSpacing"/>
        <w:ind w:left="1440" w:right="576"/>
        <w:jc w:val="both"/>
        <w:rPr>
          <w:rFonts w:ascii="Times New Roman" w:hAnsi="Times New Roman" w:cs="Times New Roman"/>
          <w:sz w:val="25"/>
          <w:szCs w:val="25"/>
        </w:rPr>
      </w:pPr>
      <w:r>
        <w:rPr>
          <w:rFonts w:ascii="Times New Roman" w:hAnsi="Times New Roman" w:cs="Times New Roman"/>
          <w:sz w:val="25"/>
          <w:szCs w:val="25"/>
        </w:rPr>
        <w:t>…Superintendent does the appeal and further seek all appeals that could be appropriate and take any necessary steps for [Student] to obtain his diploma.</w:t>
      </w:r>
    </w:p>
    <w:p w14:paraId="2C2EE308" w14:textId="77777777" w:rsidR="00245AEB" w:rsidRDefault="00245AEB" w:rsidP="00245AEB">
      <w:pPr>
        <w:pStyle w:val="NoSpacing"/>
        <w:ind w:left="1440" w:right="576"/>
        <w:jc w:val="both"/>
        <w:rPr>
          <w:rFonts w:ascii="Times New Roman" w:hAnsi="Times New Roman" w:cs="Times New Roman"/>
          <w:sz w:val="25"/>
          <w:szCs w:val="25"/>
        </w:rPr>
      </w:pPr>
    </w:p>
    <w:p w14:paraId="1DC87F2D" w14:textId="77777777" w:rsidR="00245AEB" w:rsidRDefault="00245AEB" w:rsidP="00245AEB">
      <w:pPr>
        <w:pStyle w:val="NoSpacing"/>
        <w:ind w:left="1440" w:right="576"/>
        <w:jc w:val="both"/>
        <w:rPr>
          <w:rFonts w:ascii="Times New Roman" w:hAnsi="Times New Roman" w:cs="Times New Roman"/>
          <w:sz w:val="25"/>
          <w:szCs w:val="25"/>
        </w:rPr>
      </w:pPr>
      <w:r>
        <w:rPr>
          <w:rFonts w:ascii="Times New Roman" w:hAnsi="Times New Roman" w:cs="Times New Roman"/>
          <w:sz w:val="25"/>
          <w:szCs w:val="25"/>
        </w:rPr>
        <w:t xml:space="preserve">[Student] further seek[s] if necessary that the school pay for [Student] to take a biology class through AIC College </w:t>
      </w:r>
      <w:r w:rsidRPr="00C32A96">
        <w:rPr>
          <w:rFonts w:ascii="Times New Roman" w:hAnsi="Times New Roman" w:cs="Times New Roman"/>
          <w:sz w:val="25"/>
          <w:szCs w:val="25"/>
        </w:rPr>
        <w:t>[Steps]</w:t>
      </w:r>
      <w:r>
        <w:rPr>
          <w:rFonts w:ascii="Times New Roman" w:hAnsi="Times New Roman" w:cs="Times New Roman"/>
          <w:sz w:val="25"/>
          <w:szCs w:val="25"/>
        </w:rPr>
        <w:t xml:space="preserve"> to allow him to be in a new cohort.</w:t>
      </w:r>
    </w:p>
    <w:p w14:paraId="2FC3AFF3" w14:textId="77777777" w:rsidR="00245AEB" w:rsidRDefault="00245AEB" w:rsidP="00245AEB">
      <w:pPr>
        <w:pStyle w:val="NoSpacing"/>
        <w:rPr>
          <w:rFonts w:ascii="Times New Roman" w:hAnsi="Times New Roman" w:cs="Times New Roman"/>
          <w:sz w:val="25"/>
          <w:szCs w:val="25"/>
        </w:rPr>
      </w:pPr>
    </w:p>
    <w:p w14:paraId="0141C583"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On December 7, 2023, Springfield filed a Motion to Dismiss Student’s Hearing Request.  First, relying on the IDEA’s two-year statute of limitations, Springfield argued that Student’s claims, if any, were limited to the period from November 27, 2021, to November 27, 2023.  Moreover, because Student turned 22 years old in early April of 2022, the date on which his </w:t>
      </w:r>
      <w:r>
        <w:rPr>
          <w:rFonts w:ascii="Times New Roman" w:hAnsi="Times New Roman" w:cs="Times New Roman"/>
          <w:sz w:val="25"/>
          <w:szCs w:val="25"/>
        </w:rPr>
        <w:lastRenderedPageBreak/>
        <w:t xml:space="preserve">entitlement </w:t>
      </w:r>
      <w:r w:rsidRPr="00C32A96">
        <w:rPr>
          <w:rFonts w:ascii="Times New Roman" w:hAnsi="Times New Roman" w:cs="Times New Roman"/>
          <w:sz w:val="25"/>
          <w:szCs w:val="25"/>
        </w:rPr>
        <w:t>to special education</w:t>
      </w:r>
      <w:r>
        <w:rPr>
          <w:rFonts w:ascii="Times New Roman" w:hAnsi="Times New Roman" w:cs="Times New Roman"/>
          <w:sz w:val="25"/>
          <w:szCs w:val="25"/>
        </w:rPr>
        <w:t xml:space="preserve"> ended, any viable claim would have had to arise during the slightly over four-month period between November 27, 2021 and April 6, 2022.   </w:t>
      </w:r>
    </w:p>
    <w:p w14:paraId="5342E9F6" w14:textId="77777777" w:rsidR="00245AEB" w:rsidRDefault="00245AEB" w:rsidP="00245AEB">
      <w:pPr>
        <w:pStyle w:val="NoSpacing"/>
        <w:rPr>
          <w:rFonts w:ascii="Times New Roman" w:hAnsi="Times New Roman" w:cs="Times New Roman"/>
          <w:sz w:val="25"/>
          <w:szCs w:val="25"/>
        </w:rPr>
      </w:pPr>
    </w:p>
    <w:p w14:paraId="49166520"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also argued that the laws and regulations on which Student relies fall outside the jurisdiction of the BSEA </w:t>
      </w:r>
      <w:r w:rsidRPr="00C32A96">
        <w:rPr>
          <w:rFonts w:ascii="Times New Roman" w:hAnsi="Times New Roman" w:cs="Times New Roman"/>
          <w:sz w:val="25"/>
          <w:szCs w:val="25"/>
        </w:rPr>
        <w:t>and, that because</w:t>
      </w:r>
      <w:r>
        <w:rPr>
          <w:rFonts w:ascii="Times New Roman" w:hAnsi="Times New Roman" w:cs="Times New Roman"/>
          <w:sz w:val="25"/>
          <w:szCs w:val="25"/>
        </w:rPr>
        <w:t xml:space="preserve"> the BSEA could not grant the remedy sought by Student/ Parent the case should be dismissed. </w:t>
      </w:r>
    </w:p>
    <w:p w14:paraId="7B324AFF" w14:textId="77777777" w:rsidR="00245AEB" w:rsidRDefault="00245AEB" w:rsidP="00245AEB">
      <w:pPr>
        <w:pStyle w:val="NoSpacing"/>
        <w:rPr>
          <w:rFonts w:ascii="Times New Roman" w:hAnsi="Times New Roman" w:cs="Times New Roman"/>
          <w:sz w:val="25"/>
          <w:szCs w:val="25"/>
        </w:rPr>
      </w:pPr>
    </w:p>
    <w:p w14:paraId="537418B0"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After having requested and been granted an extension of time to respond to Springfield’s Motion, Student’s Advocate filed an Opposition to the Motion to Dismiss on December 22, 2023.  This submission centers on the modified competency determination applicable to all general and special education students in out-of-district placements in response to the COVID-19 emergency.  Student reasoned that since he attended the College Steps program (an out-of-district, private placement funded by the District) Springfield was required to contact him and offer this option, but the District never did.  Student further argued that a district that fails to offer a student </w:t>
      </w:r>
      <w:r w:rsidRPr="00C32A96">
        <w:rPr>
          <w:rFonts w:ascii="Times New Roman" w:hAnsi="Times New Roman" w:cs="Times New Roman"/>
          <w:sz w:val="25"/>
          <w:szCs w:val="25"/>
        </w:rPr>
        <w:t>a</w:t>
      </w:r>
      <w:r>
        <w:rPr>
          <w:rFonts w:ascii="Times New Roman" w:hAnsi="Times New Roman" w:cs="Times New Roman"/>
          <w:sz w:val="25"/>
          <w:szCs w:val="25"/>
        </w:rPr>
        <w:t xml:space="preserve"> FAPE cannot graduate him.  Student demanded to be allowed to proceed to Hearing. </w:t>
      </w:r>
    </w:p>
    <w:p w14:paraId="27E4021D" w14:textId="77777777" w:rsidR="00245AEB" w:rsidRDefault="00245AEB" w:rsidP="00245AEB">
      <w:pPr>
        <w:pStyle w:val="NoSpacing"/>
        <w:rPr>
          <w:rFonts w:ascii="Times New Roman" w:hAnsi="Times New Roman" w:cs="Times New Roman"/>
          <w:sz w:val="25"/>
          <w:szCs w:val="25"/>
        </w:rPr>
      </w:pPr>
    </w:p>
    <w:p w14:paraId="7131D4C5"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Upon consideration of Student’s Hearing Request and the Parties’ submissions regarding the Motion to Dismiss, Springfield’s Motion to Dismiss is granted in </w:t>
      </w:r>
      <w:r w:rsidRPr="00C32A96">
        <w:rPr>
          <w:rFonts w:ascii="Times New Roman" w:hAnsi="Times New Roman" w:cs="Times New Roman"/>
          <w:sz w:val="25"/>
          <w:szCs w:val="25"/>
        </w:rPr>
        <w:t>p</w:t>
      </w:r>
      <w:r>
        <w:rPr>
          <w:rFonts w:ascii="Times New Roman" w:hAnsi="Times New Roman" w:cs="Times New Roman"/>
          <w:sz w:val="25"/>
          <w:szCs w:val="25"/>
        </w:rPr>
        <w:t xml:space="preserve">art, as explained below. </w:t>
      </w:r>
    </w:p>
    <w:p w14:paraId="1FBC7949" w14:textId="77777777" w:rsidR="00245AEB" w:rsidRDefault="00245AEB" w:rsidP="00245AEB">
      <w:pPr>
        <w:pStyle w:val="NoSpacing"/>
        <w:rPr>
          <w:rFonts w:ascii="Times New Roman" w:hAnsi="Times New Roman" w:cs="Times New Roman"/>
          <w:b/>
          <w:bCs/>
          <w:sz w:val="25"/>
          <w:szCs w:val="25"/>
        </w:rPr>
      </w:pPr>
    </w:p>
    <w:p w14:paraId="1C85B8C4" w14:textId="77777777" w:rsidR="00245AEB" w:rsidRDefault="00245AEB" w:rsidP="00245AEB">
      <w:pPr>
        <w:pStyle w:val="NoSpacing"/>
        <w:rPr>
          <w:rFonts w:ascii="Times New Roman" w:hAnsi="Times New Roman" w:cs="Times New Roman"/>
          <w:sz w:val="25"/>
          <w:szCs w:val="25"/>
        </w:rPr>
      </w:pPr>
      <w:r w:rsidRPr="00E06067">
        <w:rPr>
          <w:rFonts w:ascii="Times New Roman" w:hAnsi="Times New Roman" w:cs="Times New Roman"/>
          <w:b/>
          <w:bCs/>
          <w:sz w:val="25"/>
          <w:szCs w:val="25"/>
        </w:rPr>
        <w:t>FACTS</w:t>
      </w:r>
      <w:r>
        <w:rPr>
          <w:rFonts w:ascii="Times New Roman" w:hAnsi="Times New Roman" w:cs="Times New Roman"/>
          <w:sz w:val="25"/>
          <w:szCs w:val="25"/>
        </w:rPr>
        <w:t xml:space="preserve">:  </w:t>
      </w:r>
    </w:p>
    <w:p w14:paraId="510E0979" w14:textId="77777777" w:rsidR="00245AEB" w:rsidRDefault="00245AEB" w:rsidP="00245AEB">
      <w:pPr>
        <w:pStyle w:val="NoSpacing"/>
        <w:rPr>
          <w:rFonts w:ascii="Times New Roman" w:hAnsi="Times New Roman" w:cs="Times New Roman"/>
          <w:sz w:val="25"/>
          <w:szCs w:val="25"/>
        </w:rPr>
      </w:pPr>
    </w:p>
    <w:p w14:paraId="228E51BB"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The facts cited herein are presumed to be true only for purposes of this Motion to Dismiss.</w:t>
      </w:r>
    </w:p>
    <w:p w14:paraId="48E2468E" w14:textId="77777777" w:rsidR="00245AEB" w:rsidRDefault="00245AEB" w:rsidP="00245AEB">
      <w:pPr>
        <w:pStyle w:val="NoSpacing"/>
        <w:rPr>
          <w:rFonts w:ascii="Times New Roman" w:hAnsi="Times New Roman" w:cs="Times New Roman"/>
          <w:sz w:val="25"/>
          <w:szCs w:val="25"/>
        </w:rPr>
      </w:pPr>
    </w:p>
    <w:p w14:paraId="2BB98456"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Student is a disabled student who was found eligible to receive special education services by Springfield.  Student received special education services until April 6, 2022, when he turned 22 years old</w:t>
      </w:r>
      <w:r w:rsidRPr="00245AEB">
        <w:rPr>
          <w:rFonts w:ascii="Times New Roman" w:hAnsi="Times New Roman" w:cs="Times New Roman"/>
          <w:sz w:val="25"/>
          <w:szCs w:val="25"/>
        </w:rPr>
        <w:t>,</w:t>
      </w:r>
      <w:r>
        <w:rPr>
          <w:rFonts w:ascii="Times New Roman" w:hAnsi="Times New Roman" w:cs="Times New Roman"/>
          <w:sz w:val="25"/>
          <w:szCs w:val="25"/>
        </w:rPr>
        <w:t xml:space="preserve"> and special education entitlement ended by operation of law.</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p>
    <w:p w14:paraId="0716AD6A" w14:textId="77777777" w:rsidR="00245AEB" w:rsidRDefault="00245AEB" w:rsidP="00245AEB">
      <w:pPr>
        <w:pStyle w:val="NoSpacing"/>
        <w:ind w:left="720"/>
        <w:rPr>
          <w:rFonts w:ascii="Times New Roman" w:hAnsi="Times New Roman" w:cs="Times New Roman"/>
          <w:sz w:val="25"/>
          <w:szCs w:val="25"/>
        </w:rPr>
      </w:pPr>
    </w:p>
    <w:p w14:paraId="0C076AA4"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Student attended the Springfield Renaissance School (“Renaissance”) for high school.  Throughout high school</w:t>
      </w:r>
      <w:r w:rsidRPr="00245AEB">
        <w:rPr>
          <w:rFonts w:ascii="Times New Roman" w:hAnsi="Times New Roman" w:cs="Times New Roman"/>
          <w:sz w:val="25"/>
          <w:szCs w:val="25"/>
        </w:rPr>
        <w:t>,</w:t>
      </w:r>
      <w:r>
        <w:rPr>
          <w:rFonts w:ascii="Times New Roman" w:hAnsi="Times New Roman" w:cs="Times New Roman"/>
          <w:sz w:val="25"/>
          <w:szCs w:val="25"/>
        </w:rPr>
        <w:t xml:space="preserve"> Student was on a diploma track.</w:t>
      </w:r>
    </w:p>
    <w:p w14:paraId="1392D2B9" w14:textId="77777777" w:rsidR="00245AEB" w:rsidRDefault="00245AEB" w:rsidP="00245AEB">
      <w:pPr>
        <w:pStyle w:val="NoSpacing"/>
      </w:pPr>
    </w:p>
    <w:p w14:paraId="02AABF14" w14:textId="77777777" w:rsidR="00245AEB" w:rsidRDefault="00245AEB" w:rsidP="00245AEB">
      <w:pPr>
        <w:pStyle w:val="NoSpacing"/>
        <w:numPr>
          <w:ilvl w:val="0"/>
          <w:numId w:val="11"/>
        </w:numPr>
        <w:rPr>
          <w:rFonts w:ascii="Times New Roman" w:hAnsi="Times New Roman" w:cs="Times New Roman"/>
          <w:sz w:val="25"/>
          <w:szCs w:val="25"/>
        </w:rPr>
      </w:pPr>
      <w:proofErr w:type="gramStart"/>
      <w:r>
        <w:rPr>
          <w:rFonts w:ascii="Times New Roman" w:hAnsi="Times New Roman" w:cs="Times New Roman"/>
          <w:sz w:val="25"/>
          <w:szCs w:val="25"/>
        </w:rPr>
        <w:t>In order to</w:t>
      </w:r>
      <w:proofErr w:type="gramEnd"/>
      <w:r>
        <w:rPr>
          <w:rFonts w:ascii="Times New Roman" w:hAnsi="Times New Roman" w:cs="Times New Roman"/>
          <w:sz w:val="25"/>
          <w:szCs w:val="25"/>
        </w:rPr>
        <w:t xml:space="preserve"> receive a diploma, Student must pass all areas of the Massachusetts Comprehensive Assessment System (MCAS) and meet local graduation requirements.  According to Parent, Student has met all requirements except that he has not passed the biology MCAS.  As such, he did not receive a </w:t>
      </w:r>
      <w:r w:rsidRPr="00245AEB">
        <w:rPr>
          <w:rFonts w:ascii="Times New Roman" w:hAnsi="Times New Roman" w:cs="Times New Roman"/>
          <w:sz w:val="25"/>
          <w:szCs w:val="25"/>
        </w:rPr>
        <w:t>h</w:t>
      </w:r>
      <w:r>
        <w:rPr>
          <w:rFonts w:ascii="Times New Roman" w:hAnsi="Times New Roman" w:cs="Times New Roman"/>
          <w:sz w:val="25"/>
          <w:szCs w:val="25"/>
        </w:rPr>
        <w:t xml:space="preserve">igh </w:t>
      </w:r>
      <w:r w:rsidRPr="00245AEB">
        <w:rPr>
          <w:rFonts w:ascii="Times New Roman" w:hAnsi="Times New Roman" w:cs="Times New Roman"/>
          <w:sz w:val="25"/>
          <w:szCs w:val="25"/>
        </w:rPr>
        <w:t>s</w:t>
      </w:r>
      <w:r>
        <w:rPr>
          <w:rFonts w:ascii="Times New Roman" w:hAnsi="Times New Roman" w:cs="Times New Roman"/>
          <w:sz w:val="25"/>
          <w:szCs w:val="25"/>
        </w:rPr>
        <w:t>chool diploma.</w:t>
      </w:r>
    </w:p>
    <w:p w14:paraId="6B711AC2" w14:textId="77777777" w:rsidR="00245AEB" w:rsidRDefault="00245AEB" w:rsidP="00245AEB">
      <w:pPr>
        <w:pStyle w:val="NoSpacing"/>
      </w:pPr>
    </w:p>
    <w:p w14:paraId="6D1C8308" w14:textId="77777777" w:rsidR="00245AEB" w:rsidRPr="00235FC4" w:rsidRDefault="00245AEB" w:rsidP="00245AEB">
      <w:pPr>
        <w:pStyle w:val="NoSpacing"/>
        <w:numPr>
          <w:ilvl w:val="0"/>
          <w:numId w:val="11"/>
        </w:numPr>
        <w:rPr>
          <w:rFonts w:ascii="Times New Roman" w:hAnsi="Times New Roman" w:cs="Times New Roman"/>
          <w:sz w:val="25"/>
          <w:szCs w:val="25"/>
        </w:rPr>
      </w:pPr>
      <w:r w:rsidRPr="00235FC4">
        <w:rPr>
          <w:rFonts w:ascii="Times New Roman" w:hAnsi="Times New Roman" w:cs="Times New Roman"/>
          <w:sz w:val="25"/>
          <w:szCs w:val="25"/>
        </w:rPr>
        <w:t xml:space="preserve">On February 12, 2019, while Student was in the twelfth grade, Michelle M. Serafino, Springfield’s High School Special Education Supervisor, wrote an email to Parent in reference to Student’s 688 referral. Ms. Serafino noted that mistakes with Student’s 688 referral had been corrected and submitted to </w:t>
      </w:r>
      <w:r>
        <w:rPr>
          <w:rFonts w:ascii="Times New Roman" w:hAnsi="Times New Roman" w:cs="Times New Roman"/>
          <w:sz w:val="25"/>
          <w:szCs w:val="25"/>
        </w:rPr>
        <w:t>the Department of Developmental Services (“</w:t>
      </w:r>
      <w:r w:rsidRPr="00235FC4">
        <w:rPr>
          <w:rFonts w:ascii="Times New Roman" w:hAnsi="Times New Roman" w:cs="Times New Roman"/>
          <w:sz w:val="25"/>
          <w:szCs w:val="25"/>
        </w:rPr>
        <w:t>DDS</w:t>
      </w:r>
      <w:r>
        <w:rPr>
          <w:rFonts w:ascii="Times New Roman" w:hAnsi="Times New Roman" w:cs="Times New Roman"/>
          <w:sz w:val="25"/>
          <w:szCs w:val="25"/>
        </w:rPr>
        <w:t>”),</w:t>
      </w:r>
      <w:r w:rsidRPr="00235FC4">
        <w:rPr>
          <w:rFonts w:ascii="Times New Roman" w:hAnsi="Times New Roman" w:cs="Times New Roman"/>
          <w:sz w:val="25"/>
          <w:szCs w:val="25"/>
        </w:rPr>
        <w:t xml:space="preserve"> and asked Parent if anyone from Renaissance had contacted Parent </w:t>
      </w:r>
      <w:r w:rsidRPr="00235FC4">
        <w:rPr>
          <w:rFonts w:ascii="Times New Roman" w:hAnsi="Times New Roman" w:cs="Times New Roman"/>
          <w:sz w:val="25"/>
          <w:szCs w:val="25"/>
        </w:rPr>
        <w:lastRenderedPageBreak/>
        <w:t>regarding the Cohort Appeal for Student.  Ms. Serafino further offered to meet with Parent, Renaissance staff and DDS to answer any question</w:t>
      </w:r>
      <w:r>
        <w:rPr>
          <w:rFonts w:ascii="Times New Roman" w:hAnsi="Times New Roman" w:cs="Times New Roman"/>
          <w:sz w:val="25"/>
          <w:szCs w:val="25"/>
        </w:rPr>
        <w:t>s</w:t>
      </w:r>
      <w:r w:rsidRPr="00235FC4">
        <w:rPr>
          <w:rFonts w:ascii="Times New Roman" w:hAnsi="Times New Roman" w:cs="Times New Roman"/>
          <w:sz w:val="25"/>
          <w:szCs w:val="25"/>
        </w:rPr>
        <w:t xml:space="preserve"> Parent may have.</w:t>
      </w:r>
    </w:p>
    <w:p w14:paraId="79DBB2BA" w14:textId="77777777" w:rsidR="00245AEB" w:rsidRDefault="00245AEB" w:rsidP="00245AEB">
      <w:pPr>
        <w:pStyle w:val="NoSpacing"/>
        <w:ind w:left="720"/>
        <w:rPr>
          <w:rFonts w:ascii="Times New Roman" w:hAnsi="Times New Roman" w:cs="Times New Roman"/>
          <w:sz w:val="25"/>
          <w:szCs w:val="25"/>
        </w:rPr>
      </w:pPr>
    </w:p>
    <w:p w14:paraId="7C648E44"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Parent responded to Ms. Serafino’s email on February 12, 2019, that she</w:t>
      </w:r>
    </w:p>
    <w:p w14:paraId="38B2BAEB" w14:textId="77777777" w:rsidR="00245AEB" w:rsidRDefault="00245AEB" w:rsidP="00245AEB">
      <w:pPr>
        <w:pStyle w:val="NoSpacing"/>
        <w:ind w:left="720"/>
        <w:rPr>
          <w:rFonts w:ascii="Times New Roman" w:hAnsi="Times New Roman" w:cs="Times New Roman"/>
          <w:sz w:val="25"/>
          <w:szCs w:val="25"/>
        </w:rPr>
      </w:pPr>
    </w:p>
    <w:p w14:paraId="3BB998B9" w14:textId="77777777" w:rsidR="00245AEB" w:rsidRDefault="00245AEB" w:rsidP="00245AEB">
      <w:pPr>
        <w:pStyle w:val="NoSpacing"/>
        <w:ind w:left="2160" w:right="576"/>
        <w:jc w:val="both"/>
        <w:rPr>
          <w:rFonts w:ascii="Times New Roman" w:hAnsi="Times New Roman" w:cs="Times New Roman"/>
          <w:sz w:val="25"/>
          <w:szCs w:val="25"/>
        </w:rPr>
      </w:pPr>
      <w:r>
        <w:rPr>
          <w:rFonts w:ascii="Times New Roman" w:hAnsi="Times New Roman" w:cs="Times New Roman"/>
          <w:sz w:val="25"/>
          <w:szCs w:val="25"/>
        </w:rPr>
        <w:t xml:space="preserve">…had not spoken to anyone regarding the cohort appeal nor have any interest in granting consent to move forward with that process.  I’m not </w:t>
      </w:r>
      <w:proofErr w:type="spellStart"/>
      <w:r>
        <w:rPr>
          <w:rFonts w:ascii="Times New Roman" w:hAnsi="Times New Roman" w:cs="Times New Roman"/>
          <w:sz w:val="25"/>
          <w:szCs w:val="25"/>
        </w:rPr>
        <w:t>gonna</w:t>
      </w:r>
      <w:proofErr w:type="spellEnd"/>
      <w:r>
        <w:rPr>
          <w:rFonts w:ascii="Times New Roman" w:hAnsi="Times New Roman" w:cs="Times New Roman"/>
          <w:sz w:val="25"/>
          <w:szCs w:val="25"/>
        </w:rPr>
        <w:t xml:space="preserve"> </w:t>
      </w:r>
      <w:r w:rsidRPr="00245AEB">
        <w:rPr>
          <w:rFonts w:ascii="Times New Roman" w:hAnsi="Times New Roman" w:cs="Times New Roman"/>
          <w:sz w:val="25"/>
          <w:szCs w:val="25"/>
        </w:rPr>
        <w:t>[sic]</w:t>
      </w:r>
      <w:r>
        <w:rPr>
          <w:rFonts w:ascii="Times New Roman" w:hAnsi="Times New Roman" w:cs="Times New Roman"/>
          <w:sz w:val="25"/>
          <w:szCs w:val="25"/>
        </w:rPr>
        <w:t xml:space="preserve"> allow that process to push my son out of school prior to him being ready.</w:t>
      </w:r>
    </w:p>
    <w:p w14:paraId="5A24B265" w14:textId="77777777" w:rsidR="00245AEB" w:rsidRDefault="00245AEB" w:rsidP="00245AEB">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14:paraId="4CDCA794"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The Massachusetts Department of Elementary and Secondary Education (“DESE”) established the MCAS Performance Appeals process in 2002 for students who meet graduation requirements except for passing </w:t>
      </w:r>
      <w:proofErr w:type="gramStart"/>
      <w:r>
        <w:rPr>
          <w:rFonts w:ascii="Times New Roman" w:hAnsi="Times New Roman" w:cs="Times New Roman"/>
          <w:sz w:val="25"/>
          <w:szCs w:val="25"/>
        </w:rPr>
        <w:t>all of</w:t>
      </w:r>
      <w:proofErr w:type="gramEnd"/>
      <w:r>
        <w:rPr>
          <w:rFonts w:ascii="Times New Roman" w:hAnsi="Times New Roman" w:cs="Times New Roman"/>
          <w:sz w:val="25"/>
          <w:szCs w:val="25"/>
        </w:rPr>
        <w:t xml:space="preserve"> the required the MCAS High School tests.  This process is intended to </w:t>
      </w:r>
    </w:p>
    <w:p w14:paraId="4815BF44" w14:textId="77777777" w:rsidR="00245AEB" w:rsidRDefault="00245AEB" w:rsidP="00245AEB">
      <w:pPr>
        <w:pStyle w:val="NoSpacing"/>
        <w:ind w:left="720"/>
        <w:rPr>
          <w:rFonts w:ascii="Times New Roman" w:hAnsi="Times New Roman" w:cs="Times New Roman"/>
          <w:sz w:val="25"/>
          <w:szCs w:val="25"/>
        </w:rPr>
      </w:pPr>
    </w:p>
    <w:p w14:paraId="05578021" w14:textId="77777777" w:rsidR="00245AEB" w:rsidRDefault="00245AEB" w:rsidP="00245AEB">
      <w:pPr>
        <w:pStyle w:val="NoSpacing"/>
        <w:ind w:left="2160" w:right="576"/>
        <w:jc w:val="both"/>
        <w:rPr>
          <w:rFonts w:ascii="Times New Roman" w:hAnsi="Times New Roman" w:cs="Times New Roman"/>
          <w:sz w:val="25"/>
          <w:szCs w:val="25"/>
        </w:rPr>
      </w:pPr>
      <w:r>
        <w:rPr>
          <w:rFonts w:ascii="Times New Roman" w:hAnsi="Times New Roman" w:cs="Times New Roman"/>
          <w:sz w:val="25"/>
          <w:szCs w:val="25"/>
        </w:rPr>
        <w:t xml:space="preserve">…provide eligible high school students who have been unable to pass the required MCAS tests with an additional opportunity to demonstrate through their coursework that they meet or exceed the State’s Competency Determination (CD) standard </w:t>
      </w:r>
      <w:proofErr w:type="gramStart"/>
      <w:r>
        <w:rPr>
          <w:rFonts w:ascii="Times New Roman" w:hAnsi="Times New Roman" w:cs="Times New Roman"/>
          <w:sz w:val="25"/>
          <w:szCs w:val="25"/>
        </w:rPr>
        <w:t>in order to</w:t>
      </w:r>
      <w:proofErr w:type="gramEnd"/>
      <w:r>
        <w:rPr>
          <w:rFonts w:ascii="Times New Roman" w:hAnsi="Times New Roman" w:cs="Times New Roman"/>
          <w:sz w:val="25"/>
          <w:szCs w:val="25"/>
        </w:rPr>
        <w:t xml:space="preserve"> earn a diploma.</w:t>
      </w:r>
    </w:p>
    <w:p w14:paraId="08DB1F19" w14:textId="77777777" w:rsidR="00245AEB" w:rsidRDefault="00245AEB" w:rsidP="00245AEB">
      <w:pPr>
        <w:pStyle w:val="NoSpacing"/>
        <w:ind w:left="2160" w:right="576"/>
        <w:jc w:val="both"/>
        <w:rPr>
          <w:rFonts w:ascii="Times New Roman" w:hAnsi="Times New Roman" w:cs="Times New Roman"/>
          <w:sz w:val="25"/>
          <w:szCs w:val="25"/>
        </w:rPr>
      </w:pPr>
      <w:r>
        <w:rPr>
          <w:rFonts w:ascii="Times New Roman" w:hAnsi="Times New Roman" w:cs="Times New Roman"/>
          <w:sz w:val="25"/>
          <w:szCs w:val="25"/>
        </w:rPr>
        <w:t xml:space="preserve">… A District may file an appeal for a student who has not yet passed one or more of the required MCAS high school </w:t>
      </w:r>
      <w:proofErr w:type="gramStart"/>
      <w:r>
        <w:rPr>
          <w:rFonts w:ascii="Times New Roman" w:hAnsi="Times New Roman" w:cs="Times New Roman"/>
          <w:sz w:val="25"/>
          <w:szCs w:val="25"/>
        </w:rPr>
        <w:t>tests, if</w:t>
      </w:r>
      <w:proofErr w:type="gramEnd"/>
      <w:r>
        <w:rPr>
          <w:rFonts w:ascii="Times New Roman" w:hAnsi="Times New Roman" w:cs="Times New Roman"/>
          <w:sz w:val="25"/>
          <w:szCs w:val="25"/>
        </w:rPr>
        <w:t xml:space="preserve"> the student meets all eligibility requirements.  The superintendent may initiate an appeal for an eligible student with a disability with the consent of the parent (or the student who is age 18 or older).  The superintendent (or designee) or executive director must file an appeal on behalf of a student with a disability if the parent (or student aged 18 or older) requests it.</w:t>
      </w:r>
      <w:r>
        <w:rPr>
          <w:rStyle w:val="FootnoteReference"/>
          <w:rFonts w:ascii="Times New Roman" w:hAnsi="Times New Roman" w:cs="Times New Roman"/>
          <w:sz w:val="25"/>
          <w:szCs w:val="25"/>
        </w:rPr>
        <w:footnoteReference w:id="2"/>
      </w:r>
    </w:p>
    <w:p w14:paraId="5944C2E5" w14:textId="77777777" w:rsidR="00245AEB" w:rsidRDefault="00245AEB" w:rsidP="00245AEB">
      <w:pPr>
        <w:pStyle w:val="NoSpacing"/>
        <w:ind w:left="720"/>
        <w:rPr>
          <w:rFonts w:ascii="Times New Roman" w:hAnsi="Times New Roman" w:cs="Times New Roman"/>
          <w:sz w:val="25"/>
          <w:szCs w:val="25"/>
        </w:rPr>
      </w:pPr>
    </w:p>
    <w:p w14:paraId="3DF5A99A"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The Performance Appeals Process offers four options: cohort appeal; transcripts appeal; portfolio appeal; and Valor Act- facilitation of on-time graduation for high school transfer students in military families. The cohort appeal and the portfolio appeal are specifically designed to be available to special education students.  Additionally, students are given an opportunity to re-take the MCAS test in the area they did not pass.  During </w:t>
      </w:r>
      <w:r w:rsidRPr="00B16F46">
        <w:rPr>
          <w:rFonts w:ascii="Times New Roman" w:hAnsi="Times New Roman" w:cs="Times New Roman"/>
          <w:sz w:val="25"/>
          <w:szCs w:val="25"/>
        </w:rPr>
        <w:t>COVID</w:t>
      </w:r>
      <w:r>
        <w:rPr>
          <w:rFonts w:ascii="Times New Roman" w:hAnsi="Times New Roman" w:cs="Times New Roman"/>
          <w:sz w:val="25"/>
          <w:szCs w:val="25"/>
        </w:rPr>
        <w:t xml:space="preserve">, another option to help students (whether in general or special education) struggling to pass the MCAS, became available, that is, the Competency Determination.  The specific process describing Performance Appeals can be found at 603 CMR 30.00.  </w:t>
      </w:r>
    </w:p>
    <w:p w14:paraId="14784DB1" w14:textId="77777777" w:rsidR="00245AEB" w:rsidRDefault="00245AEB" w:rsidP="00245AEB">
      <w:pPr>
        <w:pStyle w:val="NoSpacing"/>
        <w:ind w:left="720"/>
        <w:rPr>
          <w:rFonts w:ascii="Times New Roman" w:hAnsi="Times New Roman" w:cs="Times New Roman"/>
          <w:sz w:val="25"/>
          <w:szCs w:val="25"/>
        </w:rPr>
      </w:pPr>
    </w:p>
    <w:p w14:paraId="6649437C"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The Cohort Appeal involves a comparison of the grade point average (GPA) and MCAS scores of a student for whom the appeal is filed and those of at least six (6) classmates enrolled in the same courses at the same time as the student requesting the Cohort Appeal.</w:t>
      </w:r>
    </w:p>
    <w:p w14:paraId="23AED121" w14:textId="77777777" w:rsidR="00245AEB" w:rsidRDefault="00245AEB" w:rsidP="00245AEB">
      <w:pPr>
        <w:pStyle w:val="NoSpacing"/>
      </w:pPr>
    </w:p>
    <w:p w14:paraId="049993BE"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The Portfolio Appeal is a compilation or portfolio that includes work samples of the appellant during one or more years in high school that attempts to demonstrate that the appellant’s performance level is comparable to that of a student who earned a score of </w:t>
      </w:r>
      <w:r w:rsidRPr="005E5614">
        <w:rPr>
          <w:rFonts w:ascii="Times New Roman" w:hAnsi="Times New Roman" w:cs="Times New Roman"/>
          <w:i/>
          <w:iCs/>
          <w:sz w:val="25"/>
          <w:szCs w:val="25"/>
        </w:rPr>
        <w:t>Needs Improvement</w:t>
      </w:r>
      <w:r>
        <w:rPr>
          <w:rFonts w:ascii="Times New Roman" w:hAnsi="Times New Roman" w:cs="Times New Roman"/>
          <w:sz w:val="25"/>
          <w:szCs w:val="25"/>
        </w:rPr>
        <w:t xml:space="preserve"> on the high school MCAS test subject to the appeal.  There are specific guidelines and requirements that must be followed in each content area.  Failure to follow the guidelines may result in a finding of “</w:t>
      </w:r>
      <w:r w:rsidRPr="008A03D3">
        <w:rPr>
          <w:rFonts w:ascii="Times New Roman" w:hAnsi="Times New Roman" w:cs="Times New Roman"/>
          <w:i/>
          <w:iCs/>
          <w:sz w:val="25"/>
          <w:szCs w:val="25"/>
        </w:rPr>
        <w:t xml:space="preserve">insufficient </w:t>
      </w:r>
      <w:r>
        <w:rPr>
          <w:rFonts w:ascii="Times New Roman" w:hAnsi="Times New Roman" w:cs="Times New Roman"/>
          <w:sz w:val="25"/>
          <w:szCs w:val="25"/>
        </w:rPr>
        <w:t>to show that the student has met the required standard”.  When the appellant is a special education student, DESE recommends that general and special educators collaborate in the development of the student’s portfolio.</w:t>
      </w:r>
    </w:p>
    <w:p w14:paraId="12C58EB5" w14:textId="77777777" w:rsidR="00245AEB" w:rsidRDefault="00245AEB" w:rsidP="00245AEB">
      <w:pPr>
        <w:pStyle w:val="NoSpacing"/>
      </w:pPr>
    </w:p>
    <w:p w14:paraId="40006F73"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Sometime in 2021, Parent consented to submission of a cohort appeal and Springfield submitted the cohort appeal.  DESE returned a “no determination” finding due to Student’s GPA being lower than the median of his cohort comparators, thus, rendering the cohort appeal unavailable to Student. </w:t>
      </w:r>
    </w:p>
    <w:p w14:paraId="6BC0635E" w14:textId="77777777" w:rsidR="00245AEB" w:rsidRDefault="00245AEB" w:rsidP="00245AEB">
      <w:pPr>
        <w:pStyle w:val="NoSpacing"/>
      </w:pPr>
    </w:p>
    <w:p w14:paraId="4EB1101F"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In the spring of 2022, Springfield submitted a portfolio appeal with Parent’s knowledge. </w:t>
      </w:r>
    </w:p>
    <w:p w14:paraId="79C46294" w14:textId="77777777" w:rsidR="00245AEB" w:rsidRDefault="00245AEB" w:rsidP="00245AEB">
      <w:pPr>
        <w:pStyle w:val="NoSpacing"/>
      </w:pPr>
    </w:p>
    <w:p w14:paraId="7E06C87D" w14:textId="77777777" w:rsidR="00245AEB" w:rsidRDefault="00245AEB" w:rsidP="00245AEB">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Between 2019 and 2023, Parent </w:t>
      </w:r>
      <w:r w:rsidRPr="00245AEB">
        <w:rPr>
          <w:rFonts w:ascii="Times New Roman" w:hAnsi="Times New Roman" w:cs="Times New Roman"/>
          <w:sz w:val="25"/>
          <w:szCs w:val="25"/>
        </w:rPr>
        <w:t>and/or</w:t>
      </w:r>
      <w:r>
        <w:rPr>
          <w:rFonts w:ascii="Times New Roman" w:hAnsi="Times New Roman" w:cs="Times New Roman"/>
          <w:sz w:val="25"/>
          <w:szCs w:val="25"/>
        </w:rPr>
        <w:t xml:space="preserve"> her previous advocate filed seven Hearing Requests with the BSEA on behalf of Student (in addition to the instant matter), and she participated in two mediations.</w:t>
      </w:r>
      <w:r w:rsidRPr="00245AEB">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Two of the Decisions in Parent’s cases are pending before the Federal District Court, and a Decision on BSEA # 2309351 is pending before the BSEA.  These prior hearings, as well as the two mediations which resulted in mediation agreements, may impact the viability of Student’s claims.    </w:t>
      </w:r>
    </w:p>
    <w:p w14:paraId="65466602" w14:textId="77777777" w:rsidR="00245AEB" w:rsidRDefault="00245AEB" w:rsidP="00245AEB">
      <w:pPr>
        <w:pStyle w:val="NoSpacing"/>
      </w:pPr>
    </w:p>
    <w:p w14:paraId="58C44BA4" w14:textId="77777777" w:rsidR="00245AEB" w:rsidRDefault="00245AEB" w:rsidP="00245AEB">
      <w:pPr>
        <w:spacing w:after="0" w:line="240" w:lineRule="auto"/>
        <w:rPr>
          <w:rFonts w:ascii="Times New Roman" w:hAnsi="Times New Roman" w:cs="Times New Roman"/>
          <w:b/>
          <w:bCs/>
          <w:sz w:val="25"/>
          <w:szCs w:val="25"/>
        </w:rPr>
      </w:pPr>
      <w:r w:rsidRPr="00745A81">
        <w:rPr>
          <w:rFonts w:ascii="Times New Roman" w:hAnsi="Times New Roman" w:cs="Times New Roman"/>
          <w:b/>
          <w:bCs/>
          <w:sz w:val="25"/>
          <w:szCs w:val="25"/>
        </w:rPr>
        <w:t>L</w:t>
      </w:r>
      <w:r>
        <w:rPr>
          <w:rFonts w:ascii="Times New Roman" w:hAnsi="Times New Roman" w:cs="Times New Roman"/>
          <w:b/>
          <w:bCs/>
          <w:sz w:val="25"/>
          <w:szCs w:val="25"/>
        </w:rPr>
        <w:t xml:space="preserve">EGAL </w:t>
      </w:r>
      <w:r w:rsidRPr="00745A81">
        <w:rPr>
          <w:rFonts w:ascii="Times New Roman" w:hAnsi="Times New Roman" w:cs="Times New Roman"/>
          <w:b/>
          <w:bCs/>
          <w:sz w:val="25"/>
          <w:szCs w:val="25"/>
        </w:rPr>
        <w:t>S</w:t>
      </w:r>
      <w:r>
        <w:rPr>
          <w:rFonts w:ascii="Times New Roman" w:hAnsi="Times New Roman" w:cs="Times New Roman"/>
          <w:b/>
          <w:bCs/>
          <w:sz w:val="25"/>
          <w:szCs w:val="25"/>
        </w:rPr>
        <w:t>TANDARDS</w:t>
      </w:r>
      <w:r w:rsidRPr="00745A81">
        <w:rPr>
          <w:rFonts w:ascii="Times New Roman" w:hAnsi="Times New Roman" w:cs="Times New Roman"/>
          <w:b/>
          <w:bCs/>
          <w:sz w:val="25"/>
          <w:szCs w:val="25"/>
        </w:rPr>
        <w:t>:</w:t>
      </w:r>
    </w:p>
    <w:p w14:paraId="7D96C883" w14:textId="77777777" w:rsidR="00245AEB" w:rsidRDefault="00245AEB" w:rsidP="00245AEB">
      <w:pPr>
        <w:spacing w:after="0" w:line="240" w:lineRule="auto"/>
        <w:rPr>
          <w:rFonts w:ascii="Times New Roman" w:hAnsi="Times New Roman" w:cs="Times New Roman"/>
          <w:b/>
          <w:bCs/>
          <w:sz w:val="25"/>
          <w:szCs w:val="25"/>
        </w:rPr>
      </w:pPr>
    </w:p>
    <w:p w14:paraId="1C97460C" w14:textId="0D9946BC" w:rsidR="00245AEB" w:rsidRDefault="00245AEB" w:rsidP="00245AEB">
      <w:pPr>
        <w:spacing w:after="0" w:line="240" w:lineRule="auto"/>
        <w:rPr>
          <w:rFonts w:ascii="Times New Roman" w:hAnsi="Times New Roman" w:cs="Times New Roman"/>
          <w:sz w:val="25"/>
          <w:szCs w:val="25"/>
        </w:rPr>
      </w:pPr>
      <w:r w:rsidRPr="00FF27DC">
        <w:rPr>
          <w:rFonts w:ascii="Times New Roman" w:hAnsi="Times New Roman" w:cs="Times New Roman"/>
          <w:sz w:val="25"/>
          <w:szCs w:val="25"/>
        </w:rPr>
        <w:t>The first two standards</w:t>
      </w:r>
      <w:r>
        <w:rPr>
          <w:rFonts w:ascii="Times New Roman" w:hAnsi="Times New Roman" w:cs="Times New Roman"/>
          <w:sz w:val="25"/>
          <w:szCs w:val="25"/>
        </w:rPr>
        <w:t xml:space="preserve"> set forth below</w:t>
      </w:r>
      <w:r w:rsidRPr="00FF27DC">
        <w:rPr>
          <w:rFonts w:ascii="Times New Roman" w:hAnsi="Times New Roman" w:cs="Times New Roman"/>
          <w:sz w:val="25"/>
          <w:szCs w:val="25"/>
        </w:rPr>
        <w:t xml:space="preserve"> regarding </w:t>
      </w:r>
      <w:r>
        <w:rPr>
          <w:rFonts w:ascii="Times New Roman" w:hAnsi="Times New Roman" w:cs="Times New Roman"/>
          <w:sz w:val="25"/>
          <w:szCs w:val="25"/>
        </w:rPr>
        <w:t>“</w:t>
      </w:r>
      <w:r w:rsidRPr="00FF27DC">
        <w:rPr>
          <w:rFonts w:ascii="Times New Roman" w:hAnsi="Times New Roman" w:cs="Times New Roman"/>
          <w:sz w:val="25"/>
          <w:szCs w:val="25"/>
        </w:rPr>
        <w:t>Motion to Dismiss</w:t>
      </w:r>
      <w:r>
        <w:rPr>
          <w:rFonts w:ascii="Times New Roman" w:hAnsi="Times New Roman" w:cs="Times New Roman"/>
          <w:sz w:val="25"/>
          <w:szCs w:val="25"/>
        </w:rPr>
        <w:t>”</w:t>
      </w:r>
      <w:r w:rsidRPr="00FF27DC">
        <w:rPr>
          <w:rFonts w:ascii="Times New Roman" w:hAnsi="Times New Roman" w:cs="Times New Roman"/>
          <w:sz w:val="25"/>
          <w:szCs w:val="25"/>
        </w:rPr>
        <w:t xml:space="preserve"> and </w:t>
      </w:r>
      <w:r>
        <w:rPr>
          <w:rFonts w:ascii="Times New Roman" w:hAnsi="Times New Roman" w:cs="Times New Roman"/>
          <w:sz w:val="25"/>
          <w:szCs w:val="25"/>
        </w:rPr>
        <w:t>“</w:t>
      </w:r>
      <w:r w:rsidRPr="00FF27DC">
        <w:rPr>
          <w:rFonts w:ascii="Times New Roman" w:hAnsi="Times New Roman" w:cs="Times New Roman"/>
          <w:sz w:val="25"/>
          <w:szCs w:val="25"/>
        </w:rPr>
        <w:t>BSEA Jurisdiction</w:t>
      </w:r>
      <w:r>
        <w:rPr>
          <w:rFonts w:ascii="Times New Roman" w:hAnsi="Times New Roman" w:cs="Times New Roman"/>
          <w:sz w:val="25"/>
          <w:szCs w:val="25"/>
        </w:rPr>
        <w:t>”</w:t>
      </w:r>
      <w:r w:rsidRPr="00FF27DC">
        <w:rPr>
          <w:rFonts w:ascii="Times New Roman" w:hAnsi="Times New Roman" w:cs="Times New Roman"/>
          <w:sz w:val="25"/>
          <w:szCs w:val="25"/>
        </w:rPr>
        <w:t xml:space="preserve"> are </w:t>
      </w:r>
      <w:r>
        <w:rPr>
          <w:rFonts w:ascii="Times New Roman" w:hAnsi="Times New Roman" w:cs="Times New Roman"/>
          <w:sz w:val="25"/>
          <w:szCs w:val="25"/>
        </w:rPr>
        <w:t>taken</w:t>
      </w:r>
      <w:r w:rsidRPr="00FF27DC">
        <w:rPr>
          <w:rFonts w:ascii="Times New Roman" w:hAnsi="Times New Roman" w:cs="Times New Roman"/>
          <w:sz w:val="25"/>
          <w:szCs w:val="25"/>
        </w:rPr>
        <w:t xml:space="preserve"> </w:t>
      </w:r>
      <w:r w:rsidRPr="00744264">
        <w:rPr>
          <w:rFonts w:ascii="Times New Roman" w:hAnsi="Times New Roman" w:cs="Times New Roman"/>
          <w:i/>
          <w:iCs/>
          <w:sz w:val="25"/>
          <w:szCs w:val="25"/>
        </w:rPr>
        <w:t>verbatim</w:t>
      </w:r>
      <w:r>
        <w:rPr>
          <w:rFonts w:ascii="Times New Roman" w:hAnsi="Times New Roman" w:cs="Times New Roman"/>
          <w:sz w:val="25"/>
          <w:szCs w:val="25"/>
        </w:rPr>
        <w:t xml:space="preserve"> </w:t>
      </w:r>
      <w:r w:rsidRPr="00FF27DC">
        <w:rPr>
          <w:rFonts w:ascii="Times New Roman" w:hAnsi="Times New Roman" w:cs="Times New Roman"/>
          <w:sz w:val="25"/>
          <w:szCs w:val="25"/>
        </w:rPr>
        <w:t xml:space="preserve">from a previous </w:t>
      </w:r>
      <w:r w:rsidRPr="00FF27DC">
        <w:rPr>
          <w:rFonts w:ascii="Times New Roman" w:hAnsi="Times New Roman" w:cs="Times New Roman"/>
          <w:i/>
          <w:iCs/>
          <w:sz w:val="25"/>
          <w:szCs w:val="25"/>
        </w:rPr>
        <w:t>Ruling on a Motion to Dismiss</w:t>
      </w:r>
      <w:r w:rsidRPr="00FF27DC">
        <w:rPr>
          <w:rFonts w:ascii="Times New Roman" w:hAnsi="Times New Roman" w:cs="Times New Roman"/>
          <w:sz w:val="25"/>
          <w:szCs w:val="25"/>
        </w:rPr>
        <w:t xml:space="preserve"> issued by this Hearing Officer</w:t>
      </w:r>
      <w:r>
        <w:rPr>
          <w:rFonts w:ascii="Times New Roman" w:hAnsi="Times New Roman" w:cs="Times New Roman"/>
          <w:sz w:val="25"/>
          <w:szCs w:val="25"/>
        </w:rPr>
        <w:t xml:space="preserve"> on December 2, 2022,</w:t>
      </w:r>
      <w:r w:rsidRPr="00FF27DC">
        <w:rPr>
          <w:rFonts w:ascii="Times New Roman" w:hAnsi="Times New Roman" w:cs="Times New Roman"/>
          <w:sz w:val="25"/>
          <w:szCs w:val="25"/>
        </w:rPr>
        <w:t xml:space="preserve"> in BSEA #2303901</w:t>
      </w:r>
      <w:r>
        <w:rPr>
          <w:rFonts w:ascii="Times New Roman" w:hAnsi="Times New Roman" w:cs="Times New Roman"/>
          <w:sz w:val="25"/>
          <w:szCs w:val="25"/>
        </w:rPr>
        <w:t>, involving Student.</w:t>
      </w:r>
    </w:p>
    <w:p w14:paraId="726708F5" w14:textId="77777777" w:rsidR="00245AEB" w:rsidRPr="00745A81" w:rsidRDefault="00245AEB" w:rsidP="00245AEB">
      <w:pPr>
        <w:spacing w:after="0" w:line="240" w:lineRule="auto"/>
        <w:rPr>
          <w:rFonts w:ascii="Times New Roman" w:hAnsi="Times New Roman" w:cs="Times New Roman"/>
          <w:b/>
          <w:bCs/>
          <w:sz w:val="25"/>
          <w:szCs w:val="25"/>
        </w:rPr>
      </w:pPr>
    </w:p>
    <w:p w14:paraId="75CF8D98" w14:textId="77777777" w:rsidR="00245AEB" w:rsidRPr="003C06AF" w:rsidRDefault="00245AEB" w:rsidP="00245AEB">
      <w:pPr>
        <w:pStyle w:val="ListParagraph"/>
        <w:numPr>
          <w:ilvl w:val="0"/>
          <w:numId w:val="16"/>
        </w:numPr>
        <w:spacing w:after="0" w:line="240" w:lineRule="auto"/>
        <w:rPr>
          <w:rFonts w:ascii="Times New Roman" w:hAnsi="Times New Roman" w:cs="Times New Roman"/>
          <w:sz w:val="25"/>
          <w:szCs w:val="25"/>
          <w:u w:val="single"/>
        </w:rPr>
      </w:pPr>
      <w:r w:rsidRPr="003C06AF">
        <w:rPr>
          <w:rFonts w:ascii="Times New Roman" w:hAnsi="Times New Roman" w:cs="Times New Roman"/>
          <w:sz w:val="25"/>
          <w:szCs w:val="25"/>
          <w:u w:val="single"/>
        </w:rPr>
        <w:t>Motion to Dismiss:</w:t>
      </w:r>
    </w:p>
    <w:p w14:paraId="36780451" w14:textId="77777777" w:rsidR="00245AEB" w:rsidRPr="00745A81" w:rsidRDefault="00245AEB" w:rsidP="00245AEB">
      <w:pPr>
        <w:spacing w:after="0" w:line="240" w:lineRule="auto"/>
        <w:rPr>
          <w:rFonts w:ascii="Times New Roman" w:hAnsi="Times New Roman" w:cs="Times New Roman"/>
          <w:sz w:val="25"/>
          <w:szCs w:val="25"/>
        </w:rPr>
      </w:pPr>
    </w:p>
    <w:p w14:paraId="354A7A42" w14:textId="77777777" w:rsidR="00245AEB" w:rsidRPr="00745A81" w:rsidRDefault="00245AEB" w:rsidP="00245AEB">
      <w:pPr>
        <w:spacing w:after="0" w:line="240" w:lineRule="auto"/>
        <w:rPr>
          <w:rFonts w:ascii="Times New Roman" w:eastAsia="Century Schoolbook" w:hAnsi="Times New Roman" w:cs="Times New Roman"/>
          <w:color w:val="000000"/>
          <w:sz w:val="25"/>
          <w:szCs w:val="25"/>
        </w:rPr>
      </w:pPr>
      <w:r w:rsidRPr="00745A81">
        <w:rPr>
          <w:rFonts w:ascii="Times New Roman" w:hAnsi="Times New Roman" w:cs="Times New Roman"/>
          <w:sz w:val="25"/>
          <w:szCs w:val="25"/>
        </w:rPr>
        <w:t>In evaluating the Parties’ position</w:t>
      </w:r>
      <w:r>
        <w:rPr>
          <w:rFonts w:ascii="Times New Roman" w:hAnsi="Times New Roman" w:cs="Times New Roman"/>
          <w:sz w:val="25"/>
          <w:szCs w:val="25"/>
        </w:rPr>
        <w:t>s</w:t>
      </w:r>
      <w:r w:rsidRPr="00745A81">
        <w:rPr>
          <w:rFonts w:ascii="Times New Roman" w:hAnsi="Times New Roman" w:cs="Times New Roman"/>
          <w:sz w:val="25"/>
          <w:szCs w:val="25"/>
        </w:rPr>
        <w:t xml:space="preserve"> regarding this </w:t>
      </w:r>
      <w:r w:rsidRPr="00D974B6">
        <w:rPr>
          <w:rFonts w:ascii="Times New Roman" w:hAnsi="Times New Roman" w:cs="Times New Roman"/>
          <w:i/>
          <w:iCs/>
          <w:sz w:val="25"/>
          <w:szCs w:val="25"/>
        </w:rPr>
        <w:t>Motion to Dismiss</w:t>
      </w:r>
      <w:r w:rsidRPr="00745A81">
        <w:rPr>
          <w:rFonts w:ascii="Times New Roman" w:hAnsi="Times New Roman" w:cs="Times New Roman"/>
          <w:sz w:val="25"/>
          <w:szCs w:val="25"/>
        </w:rPr>
        <w:t xml:space="preserve">, I take as true “the allegations of the complaint, as well </w:t>
      </w:r>
      <w:r w:rsidRPr="00745A81">
        <w:rPr>
          <w:rFonts w:ascii="Times New Roman" w:eastAsia="Century Schoolbook" w:hAnsi="Times New Roman" w:cs="Times New Roman"/>
          <w:color w:val="000000"/>
          <w:sz w:val="25"/>
          <w:szCs w:val="25"/>
        </w:rPr>
        <w:t>as such inferences as may be drawn therefrom in the plaintiff's favor.”</w:t>
      </w:r>
      <w:r w:rsidRPr="00745A81">
        <w:rPr>
          <w:rFonts w:ascii="Times New Roman" w:eastAsia="Century Schoolbook" w:hAnsi="Times New Roman" w:cs="Times New Roman"/>
          <w:color w:val="000000"/>
          <w:sz w:val="25"/>
          <w:szCs w:val="25"/>
          <w:vertAlign w:val="superscript"/>
        </w:rPr>
        <w:footnoteReference w:id="4"/>
      </w:r>
      <w:r w:rsidRPr="00745A81">
        <w:rPr>
          <w:rFonts w:ascii="Times New Roman" w:eastAsia="Century Schoolbook" w:hAnsi="Times New Roman" w:cs="Times New Roman"/>
          <w:color w:val="000000"/>
          <w:sz w:val="25"/>
          <w:szCs w:val="25"/>
        </w:rPr>
        <w:t xml:space="preserve"> </w:t>
      </w:r>
      <w:r w:rsidRPr="00745A81">
        <w:rPr>
          <w:rFonts w:ascii="Times New Roman" w:hAnsi="Times New Roman" w:cs="Times New Roman"/>
          <w:i/>
          <w:iCs/>
          <w:sz w:val="25"/>
          <w:szCs w:val="25"/>
        </w:rPr>
        <w:t>In Re: Zeke and Pembroke Public Schools</w:t>
      </w:r>
      <w:r w:rsidRPr="00745A81">
        <w:rPr>
          <w:rFonts w:ascii="Times New Roman" w:hAnsi="Times New Roman" w:cs="Times New Roman"/>
          <w:sz w:val="25"/>
          <w:szCs w:val="25"/>
        </w:rPr>
        <w:t>, BSEA #2300305 (Reichbach, 8/28/2022)</w:t>
      </w:r>
      <w:r w:rsidRPr="00745A81">
        <w:rPr>
          <w:rFonts w:ascii="Times New Roman" w:eastAsia="Century Schoolbook" w:hAnsi="Times New Roman" w:cs="Times New Roman"/>
          <w:color w:val="000000"/>
          <w:sz w:val="25"/>
          <w:szCs w:val="25"/>
        </w:rPr>
        <w:t xml:space="preserve">. </w:t>
      </w:r>
    </w:p>
    <w:p w14:paraId="0540FFDC" w14:textId="77777777" w:rsidR="00245AEB" w:rsidRPr="00745A81" w:rsidRDefault="00245AEB" w:rsidP="00245AEB">
      <w:pPr>
        <w:spacing w:after="0" w:line="240" w:lineRule="auto"/>
        <w:rPr>
          <w:rFonts w:ascii="Times New Roman" w:hAnsi="Times New Roman" w:cs="Times New Roman"/>
          <w:b/>
          <w:bCs/>
          <w:sz w:val="25"/>
          <w:szCs w:val="25"/>
        </w:rPr>
      </w:pPr>
    </w:p>
    <w:p w14:paraId="29A45225" w14:textId="77777777" w:rsidR="00245AEB" w:rsidRPr="007124C3" w:rsidRDefault="00245AEB" w:rsidP="00245AEB">
      <w:pPr>
        <w:rPr>
          <w:rFonts w:ascii="Times New Roman" w:hAnsi="Times New Roman" w:cs="Times New Roman"/>
          <w:sz w:val="25"/>
          <w:szCs w:val="25"/>
        </w:rPr>
      </w:pPr>
      <w:r w:rsidRPr="00745A81">
        <w:rPr>
          <w:rFonts w:ascii="Times New Roman" w:hAnsi="Times New Roman" w:cs="Times New Roman"/>
          <w:sz w:val="25"/>
          <w:szCs w:val="25"/>
        </w:rPr>
        <w:lastRenderedPageBreak/>
        <w:t xml:space="preserve">To survive a motion to dismiss, there must exist “factual ‘allegations plausibly suggesting (not merely consistent with)’ an entitlement to relief…”.  </w:t>
      </w:r>
      <w:r w:rsidRPr="00745A81">
        <w:rPr>
          <w:rFonts w:ascii="Times New Roman" w:hAnsi="Times New Roman" w:cs="Times New Roman"/>
          <w:i/>
          <w:iCs/>
          <w:sz w:val="25"/>
          <w:szCs w:val="25"/>
        </w:rPr>
        <w:t>Iannocchino v. Ford Motor Co.</w:t>
      </w:r>
      <w:r w:rsidRPr="00745A81">
        <w:rPr>
          <w:rFonts w:ascii="Times New Roman" w:hAnsi="Times New Roman" w:cs="Times New Roman"/>
          <w:sz w:val="25"/>
          <w:szCs w:val="25"/>
        </w:rPr>
        <w:t>, 451 Mass. 623, 636 (2008) quoting </w:t>
      </w:r>
      <w:r w:rsidRPr="00745A81">
        <w:rPr>
          <w:rFonts w:ascii="Times New Roman" w:hAnsi="Times New Roman" w:cs="Times New Roman"/>
          <w:i/>
          <w:iCs/>
          <w:sz w:val="25"/>
          <w:szCs w:val="25"/>
        </w:rPr>
        <w:t>Bell Atl. Corp. v. Twombly</w:t>
      </w:r>
      <w:r w:rsidRPr="00745A81">
        <w:rPr>
          <w:rFonts w:ascii="Times New Roman" w:hAnsi="Times New Roman" w:cs="Times New Roman"/>
          <w:sz w:val="25"/>
          <w:szCs w:val="25"/>
        </w:rPr>
        <w:t xml:space="preserve">, 550 U.S. 544, 557 (2007).  </w:t>
      </w:r>
    </w:p>
    <w:p w14:paraId="1FF02A43" w14:textId="77777777" w:rsidR="00245AEB" w:rsidRPr="003C06AF" w:rsidRDefault="00245AEB" w:rsidP="00245AEB">
      <w:pPr>
        <w:pStyle w:val="ListParagraph"/>
        <w:numPr>
          <w:ilvl w:val="0"/>
          <w:numId w:val="16"/>
        </w:numPr>
        <w:rPr>
          <w:rFonts w:ascii="Times New Roman" w:hAnsi="Times New Roman" w:cs="Times New Roman"/>
          <w:sz w:val="25"/>
          <w:szCs w:val="25"/>
          <w:u w:val="single"/>
        </w:rPr>
      </w:pPr>
      <w:r w:rsidRPr="003C06AF">
        <w:rPr>
          <w:rFonts w:ascii="Times New Roman" w:hAnsi="Times New Roman" w:cs="Times New Roman"/>
          <w:sz w:val="25"/>
          <w:szCs w:val="25"/>
          <w:u w:val="single"/>
        </w:rPr>
        <w:t>BSEA Jurisdiction:</w:t>
      </w:r>
    </w:p>
    <w:p w14:paraId="5B92177E" w14:textId="044E739C" w:rsidR="00245AEB" w:rsidRPr="00745A81" w:rsidRDefault="00245AEB" w:rsidP="00245AEB">
      <w:pPr>
        <w:spacing w:line="240" w:lineRule="auto"/>
        <w:rPr>
          <w:rFonts w:ascii="Times New Roman" w:hAnsi="Times New Roman" w:cs="Times New Roman"/>
          <w:sz w:val="25"/>
          <w:szCs w:val="25"/>
          <w:highlight w:val="yellow"/>
        </w:rPr>
      </w:pPr>
      <w:r w:rsidRPr="00745A81">
        <w:rPr>
          <w:rFonts w:ascii="Times New Roman" w:hAnsi="Times New Roman" w:cs="Times New Roman"/>
          <w:sz w:val="25"/>
          <w:szCs w:val="25"/>
        </w:rPr>
        <w:t>20 U.S.C. § 1415(b)(6)</w:t>
      </w:r>
      <w:r>
        <w:rPr>
          <w:rFonts w:ascii="Times New Roman" w:hAnsi="Times New Roman" w:cs="Times New Roman"/>
          <w:sz w:val="25"/>
          <w:szCs w:val="25"/>
        </w:rPr>
        <w:t xml:space="preserve"> </w:t>
      </w:r>
      <w:r w:rsidRPr="00745A81">
        <w:rPr>
          <w:rFonts w:ascii="Times New Roman" w:hAnsi="Times New Roman" w:cs="Times New Roman"/>
          <w:sz w:val="25"/>
          <w:szCs w:val="25"/>
        </w:rPr>
        <w:t xml:space="preserve">establishes </w:t>
      </w:r>
      <w:r>
        <w:rPr>
          <w:rFonts w:ascii="Times New Roman" w:hAnsi="Times New Roman" w:cs="Times New Roman"/>
          <w:sz w:val="25"/>
          <w:szCs w:val="25"/>
        </w:rPr>
        <w:t xml:space="preserve">a </w:t>
      </w:r>
      <w:r w:rsidRPr="00245AEB">
        <w:rPr>
          <w:rFonts w:ascii="Times New Roman" w:hAnsi="Times New Roman" w:cs="Times New Roman"/>
          <w:sz w:val="25"/>
          <w:szCs w:val="25"/>
        </w:rPr>
        <w:t>state’s</w:t>
      </w:r>
      <w:r w:rsidRPr="00745A81">
        <w:rPr>
          <w:rFonts w:ascii="Times New Roman" w:hAnsi="Times New Roman" w:cs="Times New Roman"/>
          <w:sz w:val="25"/>
          <w:szCs w:val="25"/>
        </w:rPr>
        <w:t xml:space="preserve"> jurisdictional grant of authority to resolve special education matters raised within the two</w:t>
      </w:r>
      <w:r>
        <w:rPr>
          <w:rFonts w:ascii="Times New Roman" w:hAnsi="Times New Roman" w:cs="Times New Roman"/>
          <w:sz w:val="25"/>
          <w:szCs w:val="25"/>
        </w:rPr>
        <w:t>-</w:t>
      </w:r>
      <w:r w:rsidRPr="00745A81">
        <w:rPr>
          <w:rFonts w:ascii="Times New Roman" w:hAnsi="Times New Roman" w:cs="Times New Roman"/>
          <w:sz w:val="25"/>
          <w:szCs w:val="25"/>
        </w:rPr>
        <w:t>year statute of limitations period filed by a parent/guardian or school district “with respect to any matter relating to the identification, evaluation, or educational placement of [a] child, or the provision of a free appropriate public education to such child.”</w:t>
      </w:r>
      <w:r w:rsidRPr="00745A81">
        <w:rPr>
          <w:rStyle w:val="FootnoteReference"/>
          <w:rFonts w:ascii="Times New Roman" w:hAnsi="Times New Roman" w:cs="Times New Roman"/>
          <w:sz w:val="25"/>
          <w:szCs w:val="25"/>
        </w:rPr>
        <w:footnoteReference w:id="5"/>
      </w:r>
      <w:r w:rsidRPr="00745A81">
        <w:rPr>
          <w:rFonts w:ascii="Times New Roman" w:hAnsi="Times New Roman" w:cs="Times New Roman"/>
          <w:sz w:val="25"/>
          <w:szCs w:val="25"/>
        </w:rPr>
        <w:t xml:space="preserve"> </w:t>
      </w:r>
      <w:r w:rsidRPr="00745A81">
        <w:rPr>
          <w:rFonts w:ascii="Times New Roman" w:hAnsi="Times New Roman" w:cs="Times New Roman"/>
          <w:i/>
          <w:iCs/>
          <w:sz w:val="25"/>
          <w:szCs w:val="25"/>
        </w:rPr>
        <w:t>In Re: Zeke and Pembroke Public Schools</w:t>
      </w:r>
      <w:r w:rsidRPr="00745A81">
        <w:rPr>
          <w:rFonts w:ascii="Times New Roman" w:hAnsi="Times New Roman" w:cs="Times New Roman"/>
          <w:sz w:val="25"/>
          <w:szCs w:val="25"/>
        </w:rPr>
        <w:t>, BSEA #2300305 (Reichbach, 8/28/2022).</w:t>
      </w:r>
    </w:p>
    <w:p w14:paraId="0E9C1DBC" w14:textId="77777777" w:rsidR="00245AEB" w:rsidRPr="00745A81" w:rsidRDefault="00245AEB" w:rsidP="00245AEB">
      <w:pPr>
        <w:pStyle w:val="FootnoteText"/>
        <w:rPr>
          <w:rFonts w:cs="Times New Roman"/>
          <w:sz w:val="25"/>
          <w:szCs w:val="25"/>
        </w:rPr>
      </w:pPr>
      <w:r w:rsidRPr="00745A81">
        <w:rPr>
          <w:rFonts w:cs="Times New Roman"/>
          <w:sz w:val="25"/>
          <w:szCs w:val="25"/>
        </w:rPr>
        <w:t xml:space="preserve">In Massachusetts, M.G.L. c. 71B § 2A and 2B </w:t>
      </w:r>
      <w:r w:rsidRPr="00245AEB">
        <w:rPr>
          <w:rFonts w:cs="Times New Roman"/>
          <w:sz w:val="25"/>
          <w:szCs w:val="25"/>
        </w:rPr>
        <w:t>provide</w:t>
      </w:r>
      <w:r w:rsidRPr="00745A81">
        <w:rPr>
          <w:rFonts w:cs="Times New Roman"/>
          <w:sz w:val="25"/>
          <w:szCs w:val="25"/>
        </w:rPr>
        <w:t xml:space="preserve"> for  </w:t>
      </w:r>
    </w:p>
    <w:p w14:paraId="162D6A6D" w14:textId="77777777" w:rsidR="00245AEB" w:rsidRPr="00745A81" w:rsidRDefault="00245AEB" w:rsidP="00245AEB">
      <w:pPr>
        <w:pStyle w:val="NoSpacing"/>
        <w:rPr>
          <w:rFonts w:ascii="Times New Roman" w:hAnsi="Times New Roman" w:cs="Times New Roman"/>
          <w:sz w:val="25"/>
          <w:szCs w:val="25"/>
        </w:rPr>
      </w:pPr>
    </w:p>
    <w:p w14:paraId="675882C1" w14:textId="0BD30C59" w:rsidR="00245AEB" w:rsidRPr="00745A81" w:rsidRDefault="00245AEB" w:rsidP="00245AEB">
      <w:pPr>
        <w:pStyle w:val="NoSpacing"/>
        <w:ind w:left="1440" w:right="1440"/>
        <w:jc w:val="both"/>
        <w:rPr>
          <w:rFonts w:ascii="Times New Roman" w:hAnsi="Times New Roman" w:cs="Times New Roman"/>
          <w:sz w:val="25"/>
          <w:szCs w:val="25"/>
        </w:rPr>
      </w:pPr>
      <w:r w:rsidRPr="00745A81">
        <w:rPr>
          <w:rFonts w:ascii="Times New Roman" w:hAnsi="Times New Roman" w:cs="Times New Roman"/>
          <w:sz w:val="25"/>
          <w:szCs w:val="25"/>
        </w:rPr>
        <w:t>…adjudicatory hearings, mediation and other forms of alternative dispute resolution …for 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w:t>
      </w:r>
      <w:r>
        <w:rPr>
          <w:rFonts w:ascii="Times New Roman" w:hAnsi="Times New Roman" w:cs="Times New Roman"/>
          <w:sz w:val="25"/>
          <w:szCs w:val="25"/>
        </w:rPr>
        <w:t xml:space="preserve">. </w:t>
      </w:r>
    </w:p>
    <w:p w14:paraId="499D17EE" w14:textId="77777777" w:rsidR="00245AEB" w:rsidRPr="00745A81" w:rsidRDefault="00245AEB" w:rsidP="00245AEB">
      <w:pPr>
        <w:pStyle w:val="NoSpacing"/>
        <w:ind w:left="1440"/>
        <w:rPr>
          <w:rFonts w:ascii="Times New Roman" w:hAnsi="Times New Roman" w:cs="Times New Roman"/>
          <w:sz w:val="25"/>
          <w:szCs w:val="25"/>
        </w:rPr>
      </w:pPr>
    </w:p>
    <w:p w14:paraId="2AABDBEE" w14:textId="77777777" w:rsidR="00245AEB" w:rsidRPr="00745A81" w:rsidRDefault="00245AEB" w:rsidP="00245AEB">
      <w:pPr>
        <w:spacing w:line="240" w:lineRule="auto"/>
        <w:rPr>
          <w:rFonts w:ascii="Times New Roman" w:hAnsi="Times New Roman" w:cs="Times New Roman"/>
          <w:sz w:val="25"/>
          <w:szCs w:val="25"/>
          <w:highlight w:val="yellow"/>
        </w:rPr>
      </w:pPr>
      <w:r w:rsidRPr="00745A81">
        <w:rPr>
          <w:rFonts w:ascii="Times New Roman" w:hAnsi="Times New Roman" w:cs="Times New Roman"/>
          <w:sz w:val="25"/>
          <w:szCs w:val="25"/>
        </w:rPr>
        <w:t>Pursuant to 603 CMR 28.08(3)(a), the applicable Massachusetts special education regulation, the BSEA is responsible for resolving disputes among parents, school districts, private schools and state agencies</w:t>
      </w:r>
      <w:r w:rsidRPr="00745A81">
        <w:rPr>
          <w:rStyle w:val="FootnoteReference"/>
          <w:rFonts w:ascii="Times New Roman" w:hAnsi="Times New Roman" w:cs="Times New Roman"/>
          <w:sz w:val="25"/>
          <w:szCs w:val="25"/>
        </w:rPr>
        <w:footnoteReference w:id="6"/>
      </w:r>
      <w:r w:rsidRPr="00745A81">
        <w:rPr>
          <w:rFonts w:ascii="Times New Roman" w:hAnsi="Times New Roman" w:cs="Times New Roman"/>
          <w:sz w:val="25"/>
          <w:szCs w:val="25"/>
        </w:rPr>
        <w:t xml:space="preserve">. </w:t>
      </w:r>
      <w:r>
        <w:rPr>
          <w:rFonts w:ascii="Times New Roman" w:hAnsi="Times New Roman" w:cs="Times New Roman"/>
          <w:sz w:val="25"/>
          <w:szCs w:val="25"/>
        </w:rPr>
        <w:t xml:space="preserve"> </w:t>
      </w:r>
      <w:r w:rsidRPr="00745A81">
        <w:rPr>
          <w:rFonts w:ascii="Times New Roman" w:hAnsi="Times New Roman" w:cs="Times New Roman"/>
          <w:sz w:val="25"/>
          <w:szCs w:val="25"/>
        </w:rPr>
        <w:t>Said jurisdictional authority is exercised consistent with 34 CFR §300.154(a).  Parents in Massachusetts may request hearings</w:t>
      </w:r>
      <w:r w:rsidRPr="00745A81">
        <w:rPr>
          <w:rFonts w:ascii="Times New Roman" w:hAnsi="Times New Roman" w:cs="Times New Roman"/>
          <w:sz w:val="25"/>
          <w:szCs w:val="25"/>
          <w:highlight w:val="yellow"/>
        </w:rPr>
        <w:t xml:space="preserve"> </w:t>
      </w:r>
    </w:p>
    <w:p w14:paraId="1E210477" w14:textId="77777777" w:rsidR="00245AEB" w:rsidRPr="00745A81" w:rsidRDefault="00245AEB" w:rsidP="00245AEB">
      <w:pPr>
        <w:spacing w:line="240" w:lineRule="auto"/>
        <w:ind w:left="1440" w:right="1440"/>
        <w:jc w:val="both"/>
        <w:rPr>
          <w:rFonts w:ascii="Times New Roman" w:hAnsi="Times New Roman" w:cs="Times New Roman"/>
          <w:sz w:val="25"/>
          <w:szCs w:val="25"/>
        </w:rPr>
      </w:pPr>
      <w:r w:rsidRPr="00745A81">
        <w:rPr>
          <w:rFonts w:ascii="Times New Roman" w:hAnsi="Times New Roman" w:cs="Times New Roman"/>
          <w:sz w:val="25"/>
          <w:szCs w:val="25"/>
        </w:rPr>
        <w:t>…on any matter concerning the eligibility, evaluation, placement, IEP, provision of special education in accordance with state and federal law, or procedural protections of state and federal law for students with disabilities.</w:t>
      </w:r>
      <w:r w:rsidRPr="00745A81">
        <w:rPr>
          <w:rStyle w:val="FootnoteReference"/>
          <w:rFonts w:ascii="Times New Roman" w:hAnsi="Times New Roman" w:cs="Times New Roman"/>
          <w:sz w:val="25"/>
          <w:szCs w:val="25"/>
        </w:rPr>
        <w:footnoteReference w:id="7"/>
      </w:r>
      <w:r w:rsidRPr="00745A81">
        <w:rPr>
          <w:rFonts w:ascii="Times New Roman" w:hAnsi="Times New Roman" w:cs="Times New Roman"/>
          <w:sz w:val="25"/>
          <w:szCs w:val="25"/>
        </w:rPr>
        <w:t xml:space="preserve"> </w:t>
      </w:r>
    </w:p>
    <w:p w14:paraId="73B51C40" w14:textId="77777777" w:rsidR="00245AEB" w:rsidRPr="00245AEB" w:rsidRDefault="00245AEB" w:rsidP="00245AEB">
      <w:pPr>
        <w:pStyle w:val="NoSpacing"/>
      </w:pPr>
    </w:p>
    <w:p w14:paraId="0609A6FC" w14:textId="77777777" w:rsidR="00245AEB" w:rsidRPr="00FF27DC" w:rsidRDefault="00245AEB" w:rsidP="00245AEB">
      <w:pPr>
        <w:pStyle w:val="ListParagraph"/>
        <w:numPr>
          <w:ilvl w:val="0"/>
          <w:numId w:val="16"/>
        </w:numPr>
        <w:shd w:val="clear" w:color="auto" w:fill="FFFFFF"/>
        <w:rPr>
          <w:rFonts w:ascii="Times New Roman" w:hAnsi="Times New Roman" w:cs="Times New Roman"/>
          <w:i/>
          <w:iCs/>
          <w:sz w:val="25"/>
          <w:szCs w:val="25"/>
        </w:rPr>
      </w:pPr>
      <w:r w:rsidRPr="00FF27DC">
        <w:rPr>
          <w:rFonts w:ascii="Times New Roman" w:hAnsi="Times New Roman" w:cs="Times New Roman"/>
          <w:sz w:val="25"/>
          <w:szCs w:val="25"/>
          <w:u w:val="single"/>
        </w:rPr>
        <w:t>Statute of Limitations Applicable to BSEA Hearings:</w:t>
      </w:r>
      <w:r w:rsidRPr="00FF27DC">
        <w:rPr>
          <w:rFonts w:ascii="Times New Roman" w:hAnsi="Times New Roman" w:cs="Times New Roman"/>
          <w:i/>
          <w:iCs/>
          <w:sz w:val="25"/>
          <w:szCs w:val="25"/>
        </w:rPr>
        <w:t xml:space="preserve"> </w:t>
      </w:r>
    </w:p>
    <w:p w14:paraId="3B57BC08" w14:textId="77777777" w:rsidR="00245AEB" w:rsidRPr="00FF27DC" w:rsidRDefault="00245AEB" w:rsidP="00245AEB">
      <w:pPr>
        <w:shd w:val="clear" w:color="auto" w:fill="FFFFFF"/>
        <w:spacing w:before="240"/>
        <w:rPr>
          <w:rFonts w:ascii="Times New Roman" w:eastAsia="Times New Roman" w:hAnsi="Times New Roman" w:cs="Times New Roman"/>
          <w:sz w:val="25"/>
          <w:szCs w:val="25"/>
        </w:rPr>
      </w:pPr>
      <w:r w:rsidRPr="00FF27DC">
        <w:rPr>
          <w:rFonts w:ascii="Times New Roman" w:eastAsia="Times New Roman" w:hAnsi="Times New Roman" w:cs="Times New Roman"/>
          <w:sz w:val="25"/>
          <w:szCs w:val="25"/>
        </w:rPr>
        <w:t xml:space="preserve">The IDEA establishes a two-year statute of limitations for </w:t>
      </w:r>
      <w:r>
        <w:rPr>
          <w:rFonts w:ascii="Times New Roman" w:eastAsia="Times New Roman" w:hAnsi="Times New Roman" w:cs="Times New Roman"/>
          <w:sz w:val="25"/>
          <w:szCs w:val="25"/>
        </w:rPr>
        <w:t xml:space="preserve">any </w:t>
      </w:r>
      <w:r w:rsidRPr="00FF27DC">
        <w:rPr>
          <w:rFonts w:ascii="Times New Roman" w:eastAsia="Times New Roman" w:hAnsi="Times New Roman" w:cs="Times New Roman"/>
          <w:sz w:val="25"/>
          <w:szCs w:val="25"/>
        </w:rPr>
        <w:t>part</w:t>
      </w:r>
      <w:r>
        <w:rPr>
          <w:rFonts w:ascii="Times New Roman" w:eastAsia="Times New Roman" w:hAnsi="Times New Roman" w:cs="Times New Roman"/>
          <w:sz w:val="25"/>
          <w:szCs w:val="25"/>
        </w:rPr>
        <w:t>y</w:t>
      </w:r>
      <w:r w:rsidRPr="00FF27DC">
        <w:rPr>
          <w:rFonts w:ascii="Times New Roman" w:eastAsia="Times New Roman" w:hAnsi="Times New Roman" w:cs="Times New Roman"/>
          <w:sz w:val="25"/>
          <w:szCs w:val="25"/>
        </w:rPr>
        <w:t xml:space="preserve"> to file a due process hearing request.  That is, a petitioner must initiate the request for a due process proceeding within two years of the date said party knew or should have known of the actions forming the basis of the hearing request</w:t>
      </w:r>
      <w:r w:rsidRPr="00FF27DC">
        <w:rPr>
          <w:rStyle w:val="FootnoteReference"/>
          <w:rFonts w:ascii="Times New Roman" w:eastAsia="Times New Roman" w:hAnsi="Times New Roman" w:cs="Times New Roman"/>
          <w:sz w:val="25"/>
          <w:szCs w:val="25"/>
        </w:rPr>
        <w:footnoteReference w:id="8"/>
      </w:r>
      <w:r w:rsidRPr="00FF27DC">
        <w:rPr>
          <w:rFonts w:ascii="Times New Roman" w:eastAsia="Times New Roman" w:hAnsi="Times New Roman" w:cs="Times New Roman"/>
          <w:sz w:val="25"/>
          <w:szCs w:val="25"/>
        </w:rPr>
        <w:t xml:space="preserve">.  There are two exceptions to the IDEA two-year limitation </w:t>
      </w:r>
      <w:r w:rsidRPr="00FF27DC">
        <w:rPr>
          <w:rFonts w:ascii="Times New Roman" w:eastAsia="Times New Roman" w:hAnsi="Times New Roman" w:cs="Times New Roman"/>
          <w:sz w:val="25"/>
          <w:szCs w:val="25"/>
        </w:rPr>
        <w:lastRenderedPageBreak/>
        <w:t>period</w:t>
      </w:r>
      <w:r>
        <w:rPr>
          <w:rFonts w:ascii="Times New Roman" w:eastAsia="Times New Roman" w:hAnsi="Times New Roman" w:cs="Times New Roman"/>
          <w:sz w:val="25"/>
          <w:szCs w:val="25"/>
        </w:rPr>
        <w:t>,</w:t>
      </w:r>
      <w:r w:rsidRPr="00FF27DC">
        <w:rPr>
          <w:rFonts w:ascii="Times New Roman" w:eastAsia="Times New Roman" w:hAnsi="Times New Roman" w:cs="Times New Roman"/>
          <w:sz w:val="25"/>
          <w:szCs w:val="25"/>
        </w:rPr>
        <w:t xml:space="preserve"> neither of which is applicable in the instant case.</w:t>
      </w:r>
      <w:r w:rsidRPr="00FF27DC">
        <w:rPr>
          <w:rStyle w:val="FootnoteReference"/>
          <w:rFonts w:ascii="Times New Roman" w:eastAsia="Times New Roman" w:hAnsi="Times New Roman" w:cs="Times New Roman"/>
          <w:sz w:val="25"/>
          <w:szCs w:val="25"/>
        </w:rPr>
        <w:footnoteReference w:id="9"/>
      </w:r>
      <w:r w:rsidRPr="00FF27DC">
        <w:rPr>
          <w:rFonts w:ascii="Times New Roman" w:eastAsia="Times New Roman" w:hAnsi="Times New Roman" w:cs="Times New Roman"/>
          <w:sz w:val="25"/>
          <w:szCs w:val="25"/>
        </w:rPr>
        <w:t xml:space="preserve">  Massachusetts has adopted the federal two-year statute of limitations standard.</w:t>
      </w:r>
      <w:r w:rsidRPr="00FF27DC">
        <w:rPr>
          <w:rStyle w:val="FootnoteReference"/>
          <w:rFonts w:ascii="Times New Roman" w:eastAsia="Times New Roman" w:hAnsi="Times New Roman" w:cs="Times New Roman"/>
          <w:sz w:val="25"/>
          <w:szCs w:val="25"/>
        </w:rPr>
        <w:footnoteReference w:id="10"/>
      </w:r>
    </w:p>
    <w:p w14:paraId="2FD5585F" w14:textId="77777777" w:rsidR="00245AEB" w:rsidRPr="00FF27DC" w:rsidRDefault="00245AEB" w:rsidP="00245AEB">
      <w:pPr>
        <w:pStyle w:val="ListParagraph"/>
        <w:numPr>
          <w:ilvl w:val="0"/>
          <w:numId w:val="16"/>
        </w:numPr>
        <w:spacing w:after="0" w:line="240" w:lineRule="auto"/>
        <w:ind w:right="720"/>
        <w:jc w:val="both"/>
        <w:rPr>
          <w:rFonts w:ascii="Times New Roman" w:eastAsia="Times New Roman" w:hAnsi="Times New Roman" w:cs="Times New Roman"/>
          <w:bCs/>
          <w:color w:val="000000"/>
          <w:sz w:val="25"/>
          <w:szCs w:val="25"/>
        </w:rPr>
      </w:pPr>
      <w:r w:rsidRPr="00FF27DC">
        <w:rPr>
          <w:rFonts w:ascii="Times New Roman" w:eastAsia="Times New Roman" w:hAnsi="Times New Roman" w:cs="Times New Roman"/>
          <w:bCs/>
          <w:color w:val="000000"/>
          <w:sz w:val="25"/>
          <w:szCs w:val="25"/>
          <w:u w:val="single"/>
        </w:rPr>
        <w:t>IDEA Eligibility Age Range</w:t>
      </w:r>
      <w:r w:rsidRPr="00FF27DC">
        <w:rPr>
          <w:rFonts w:ascii="Times New Roman" w:eastAsia="Times New Roman" w:hAnsi="Times New Roman" w:cs="Times New Roman"/>
          <w:bCs/>
          <w:i/>
          <w:iCs/>
          <w:color w:val="000000"/>
          <w:sz w:val="25"/>
          <w:szCs w:val="25"/>
        </w:rPr>
        <w:t>:</w:t>
      </w:r>
    </w:p>
    <w:p w14:paraId="26AC09B5" w14:textId="77777777" w:rsidR="00245AEB" w:rsidRPr="00245AEB" w:rsidRDefault="00245AEB" w:rsidP="00245AEB">
      <w:pPr>
        <w:pStyle w:val="NoSpacing"/>
        <w:rPr>
          <w:sz w:val="25"/>
          <w:szCs w:val="25"/>
        </w:rPr>
      </w:pPr>
    </w:p>
    <w:p w14:paraId="30FD2C63" w14:textId="77777777" w:rsidR="00245AEB" w:rsidRPr="00245AEB" w:rsidRDefault="00245AEB" w:rsidP="00245AEB">
      <w:pPr>
        <w:pStyle w:val="NoSpacing"/>
        <w:rPr>
          <w:rFonts w:ascii="Times New Roman" w:eastAsia="Times New Roman" w:hAnsi="Times New Roman" w:cs="Times New Roman"/>
          <w:sz w:val="25"/>
          <w:szCs w:val="25"/>
        </w:rPr>
      </w:pPr>
      <w:r w:rsidRPr="00245AEB">
        <w:rPr>
          <w:rFonts w:ascii="Times New Roman" w:eastAsia="Times New Roman" w:hAnsi="Times New Roman" w:cs="Times New Roman"/>
          <w:sz w:val="25"/>
          <w:szCs w:val="25"/>
        </w:rPr>
        <w:t>Generally, 20 USC §1412(a)(1)(A) and (B) require that states provide a FAPE to students with disabilities ages three through 21years old as a condition of receiving federal IDEA funding.</w:t>
      </w:r>
      <w:r w:rsidRPr="00245AEB">
        <w:rPr>
          <w:rStyle w:val="FootnoteReference"/>
          <w:rFonts w:ascii="Times New Roman" w:eastAsia="Times New Roman" w:hAnsi="Times New Roman" w:cs="Times New Roman"/>
          <w:sz w:val="25"/>
          <w:szCs w:val="25"/>
        </w:rPr>
        <w:footnoteReference w:id="11"/>
      </w:r>
    </w:p>
    <w:p w14:paraId="7B9C9E50" w14:textId="77777777" w:rsidR="00245AEB" w:rsidRPr="00245AEB" w:rsidRDefault="00245AEB" w:rsidP="00245AEB">
      <w:pPr>
        <w:pStyle w:val="NoSpacing"/>
        <w:rPr>
          <w:rFonts w:ascii="Times New Roman" w:eastAsia="Times New Roman" w:hAnsi="Times New Roman" w:cs="Times New Roman"/>
          <w:sz w:val="25"/>
          <w:szCs w:val="25"/>
        </w:rPr>
      </w:pPr>
    </w:p>
    <w:p w14:paraId="427266C9" w14:textId="77777777" w:rsidR="00245AEB" w:rsidRPr="00245AEB" w:rsidRDefault="00245AEB" w:rsidP="00245AEB">
      <w:pPr>
        <w:shd w:val="clear" w:color="auto" w:fill="FFFFFF"/>
        <w:ind w:right="720"/>
        <w:rPr>
          <w:rFonts w:ascii="Times New Roman" w:eastAsia="Times New Roman" w:hAnsi="Times New Roman" w:cs="Times New Roman"/>
          <w:sz w:val="25"/>
          <w:szCs w:val="25"/>
        </w:rPr>
      </w:pPr>
      <w:r w:rsidRPr="00245AEB">
        <w:rPr>
          <w:rFonts w:ascii="Times New Roman" w:eastAsia="Times New Roman" w:hAnsi="Times New Roman" w:cs="Times New Roman"/>
          <w:sz w:val="25"/>
          <w:szCs w:val="25"/>
        </w:rPr>
        <w:t>MGL c. 71B, the Massachusetts special education statute, defines a “school aged child” as “any person of ages three through twenty-one who has not attained a high school diploma or its equivalent.”</w:t>
      </w:r>
      <w:r w:rsidRPr="00245AEB">
        <w:rPr>
          <w:rStyle w:val="FootnoteReference"/>
          <w:rFonts w:ascii="Times New Roman" w:eastAsia="Times New Roman" w:hAnsi="Times New Roman" w:cs="Times New Roman"/>
          <w:sz w:val="25"/>
          <w:szCs w:val="25"/>
        </w:rPr>
        <w:footnoteReference w:id="12"/>
      </w:r>
      <w:r w:rsidRPr="00245AEB">
        <w:rPr>
          <w:rFonts w:ascii="Times New Roman" w:eastAsia="Times New Roman" w:hAnsi="Times New Roman" w:cs="Times New Roman"/>
          <w:sz w:val="25"/>
          <w:szCs w:val="25"/>
        </w:rPr>
        <w:t xml:space="preserve">  In so doing, Massachusetts extends eligibility to children under the age of 22 who have not received a high school diploma or its equivalent.  A student’s entitlement however ends the day that the student reaches the age of 22.  On a student’s 22</w:t>
      </w:r>
      <w:r w:rsidRPr="00245AEB">
        <w:rPr>
          <w:rFonts w:ascii="Times New Roman" w:eastAsia="Times New Roman" w:hAnsi="Times New Roman" w:cs="Times New Roman"/>
          <w:sz w:val="25"/>
          <w:szCs w:val="25"/>
          <w:vertAlign w:val="superscript"/>
        </w:rPr>
        <w:t>nd</w:t>
      </w:r>
      <w:r w:rsidRPr="00245AEB">
        <w:rPr>
          <w:rFonts w:ascii="Times New Roman" w:eastAsia="Times New Roman" w:hAnsi="Times New Roman" w:cs="Times New Roman"/>
          <w:sz w:val="25"/>
          <w:szCs w:val="25"/>
        </w:rPr>
        <w:t xml:space="preserve"> birthday, the student ceases to be a “school aged child” within the meaning of the statute.</w:t>
      </w:r>
      <w:r w:rsidRPr="00245AEB">
        <w:rPr>
          <w:rStyle w:val="FootnoteReference"/>
          <w:rFonts w:ascii="Times New Roman" w:eastAsia="Times New Roman" w:hAnsi="Times New Roman" w:cs="Times New Roman"/>
          <w:sz w:val="25"/>
          <w:szCs w:val="25"/>
        </w:rPr>
        <w:footnoteReference w:id="13"/>
      </w:r>
      <w:r w:rsidRPr="00245AEB">
        <w:rPr>
          <w:rFonts w:ascii="Times New Roman" w:eastAsia="Times New Roman" w:hAnsi="Times New Roman" w:cs="Times New Roman"/>
          <w:sz w:val="25"/>
          <w:szCs w:val="25"/>
        </w:rPr>
        <w:t xml:space="preserve">  </w:t>
      </w:r>
    </w:p>
    <w:p w14:paraId="24FD31EB" w14:textId="77777777" w:rsidR="00245AEB" w:rsidRDefault="00245AEB" w:rsidP="00245AEB">
      <w:pPr>
        <w:pStyle w:val="NoSpacing"/>
        <w:rPr>
          <w:rFonts w:ascii="Times New Roman" w:hAnsi="Times New Roman" w:cs="Times New Roman"/>
          <w:b/>
          <w:bCs/>
          <w:sz w:val="25"/>
          <w:szCs w:val="25"/>
        </w:rPr>
      </w:pPr>
    </w:p>
    <w:p w14:paraId="39DE1372" w14:textId="29B1CC73" w:rsidR="00245AEB" w:rsidRDefault="00245AEB" w:rsidP="00245AEB">
      <w:pPr>
        <w:pStyle w:val="NoSpacing"/>
        <w:rPr>
          <w:rFonts w:ascii="Times New Roman" w:hAnsi="Times New Roman" w:cs="Times New Roman"/>
          <w:sz w:val="25"/>
          <w:szCs w:val="25"/>
        </w:rPr>
      </w:pPr>
      <w:r w:rsidRPr="003C06AF">
        <w:rPr>
          <w:rFonts w:ascii="Times New Roman" w:hAnsi="Times New Roman" w:cs="Times New Roman"/>
          <w:b/>
          <w:bCs/>
          <w:sz w:val="25"/>
          <w:szCs w:val="25"/>
        </w:rPr>
        <w:t>D</w:t>
      </w:r>
      <w:r>
        <w:rPr>
          <w:rFonts w:ascii="Times New Roman" w:hAnsi="Times New Roman" w:cs="Times New Roman"/>
          <w:b/>
          <w:bCs/>
          <w:sz w:val="25"/>
          <w:szCs w:val="25"/>
        </w:rPr>
        <w:t>ISCUSSION AND LEGAL</w:t>
      </w:r>
      <w:r w:rsidRPr="003C06AF">
        <w:rPr>
          <w:rFonts w:ascii="Times New Roman" w:hAnsi="Times New Roman" w:cs="Times New Roman"/>
          <w:b/>
          <w:bCs/>
          <w:sz w:val="25"/>
          <w:szCs w:val="25"/>
        </w:rPr>
        <w:t xml:space="preserve"> C</w:t>
      </w:r>
      <w:r>
        <w:rPr>
          <w:rFonts w:ascii="Times New Roman" w:hAnsi="Times New Roman" w:cs="Times New Roman"/>
          <w:b/>
          <w:bCs/>
          <w:sz w:val="25"/>
          <w:szCs w:val="25"/>
        </w:rPr>
        <w:t>ONCLUSIONS</w:t>
      </w:r>
      <w:r>
        <w:rPr>
          <w:rFonts w:ascii="Times New Roman" w:hAnsi="Times New Roman" w:cs="Times New Roman"/>
          <w:sz w:val="25"/>
          <w:szCs w:val="25"/>
        </w:rPr>
        <w:t>:</w:t>
      </w:r>
    </w:p>
    <w:p w14:paraId="179CE1DF" w14:textId="77777777" w:rsidR="00245AEB" w:rsidRDefault="00245AEB" w:rsidP="00245AEB">
      <w:pPr>
        <w:pStyle w:val="NoSpacing"/>
        <w:rPr>
          <w:rFonts w:ascii="Times New Roman" w:hAnsi="Times New Roman" w:cs="Times New Roman"/>
          <w:sz w:val="25"/>
          <w:szCs w:val="25"/>
        </w:rPr>
      </w:pPr>
    </w:p>
    <w:p w14:paraId="7891D93D" w14:textId="3A8D595F"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Student’s Hearing Request alleges that Springfield violated MGL c. 140 section 119 by failing to take the necessary actions, including emergency regulations, to modify Student’s MCAS.  According to Student, Chapter 140 of the Acts of 2003 amended the Massachusetts MCAS performance appeals process for students with disabilities, requiring that the superintendent in the </w:t>
      </w:r>
      <w:proofErr w:type="gramStart"/>
      <w:r>
        <w:rPr>
          <w:rFonts w:ascii="Times New Roman" w:hAnsi="Times New Roman" w:cs="Times New Roman"/>
          <w:sz w:val="25"/>
          <w:szCs w:val="25"/>
        </w:rPr>
        <w:t>particular school</w:t>
      </w:r>
      <w:proofErr w:type="gramEnd"/>
      <w:r>
        <w:rPr>
          <w:rFonts w:ascii="Times New Roman" w:hAnsi="Times New Roman" w:cs="Times New Roman"/>
          <w:sz w:val="25"/>
          <w:szCs w:val="25"/>
        </w:rPr>
        <w:t xml:space="preserve"> district (Springfield in the instant case) </w:t>
      </w:r>
      <w:r w:rsidRPr="00245AEB">
        <w:rPr>
          <w:rFonts w:ascii="Times New Roman" w:hAnsi="Times New Roman" w:cs="Times New Roman"/>
          <w:sz w:val="25"/>
          <w:szCs w:val="25"/>
        </w:rPr>
        <w:t>to</w:t>
      </w:r>
      <w:r>
        <w:rPr>
          <w:rFonts w:ascii="Times New Roman" w:hAnsi="Times New Roman" w:cs="Times New Roman"/>
          <w:sz w:val="25"/>
          <w:szCs w:val="25"/>
        </w:rPr>
        <w:t xml:space="preserve"> file an appeal at the request of the parent or the student</w:t>
      </w:r>
      <w:r w:rsidRPr="00245AEB">
        <w:rPr>
          <w:rFonts w:ascii="Times New Roman" w:hAnsi="Times New Roman" w:cs="Times New Roman"/>
          <w:sz w:val="25"/>
          <w:szCs w:val="25"/>
        </w:rPr>
        <w:t>,</w:t>
      </w:r>
      <w:r>
        <w:rPr>
          <w:rFonts w:ascii="Times New Roman" w:hAnsi="Times New Roman" w:cs="Times New Roman"/>
          <w:sz w:val="25"/>
          <w:szCs w:val="25"/>
        </w:rPr>
        <w:t xml:space="preserve"> if over 18 years old, once said parent or adult student consents.</w:t>
      </w:r>
    </w:p>
    <w:p w14:paraId="0E47DFF7" w14:textId="77777777" w:rsidR="00245AEB" w:rsidRDefault="00245AEB" w:rsidP="00245AEB">
      <w:pPr>
        <w:pStyle w:val="NoSpacing"/>
        <w:rPr>
          <w:rFonts w:ascii="Times New Roman" w:hAnsi="Times New Roman" w:cs="Times New Roman"/>
          <w:sz w:val="25"/>
          <w:szCs w:val="25"/>
        </w:rPr>
      </w:pPr>
    </w:p>
    <w:p w14:paraId="7667C24C"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Student further asserts that Springfield violated 603 CMR 30.05, MGL c.71B and Section 504 of the Rehabilitation Acts of 1973, statutes and regulations that impact a disabled individual’s MCAS graduation requirements.  Student claims that Springfield’s Superintendent failed to address Parent’s performance appeal requests despite Student meeting the criteria for same.</w:t>
      </w:r>
      <w:r>
        <w:rPr>
          <w:rStyle w:val="FootnoteReference"/>
          <w:rFonts w:ascii="Times New Roman" w:hAnsi="Times New Roman" w:cs="Times New Roman"/>
          <w:sz w:val="25"/>
          <w:szCs w:val="25"/>
        </w:rPr>
        <w:footnoteReference w:id="14"/>
      </w:r>
      <w:r>
        <w:rPr>
          <w:rFonts w:ascii="Times New Roman" w:hAnsi="Times New Roman" w:cs="Times New Roman"/>
          <w:sz w:val="25"/>
          <w:szCs w:val="25"/>
        </w:rPr>
        <w:t xml:space="preserve">  </w:t>
      </w:r>
    </w:p>
    <w:p w14:paraId="0595C6F6" w14:textId="2070CB8E"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Student noted that the superintendent’s MCAS Appeal is initiated “with the consent of the parent, guardian or [a] student who has reached the age of majority, if the student meets the eligibility criteria set forth” in paragraph (a) above.  Student further asserts that “the commissioner may, for good cause, waive any of the eligibility criteria upon written request of the superintendent”, and since Springfield allegedly refused to meet with Student to discuss the MCAS Appeal, Student right to a FAPE was violated.  </w:t>
      </w:r>
    </w:p>
    <w:p w14:paraId="5DFE8DD4" w14:textId="77777777" w:rsidR="00245AEB" w:rsidRDefault="00245AEB" w:rsidP="00245AEB">
      <w:pPr>
        <w:pStyle w:val="NoSpacing"/>
        <w:rPr>
          <w:rFonts w:ascii="Times New Roman" w:hAnsi="Times New Roman" w:cs="Times New Roman"/>
          <w:sz w:val="25"/>
          <w:szCs w:val="25"/>
        </w:rPr>
      </w:pPr>
    </w:p>
    <w:p w14:paraId="0993DC47"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Student also argues that Springfield did not factor his college courses or other academic achievements made while he attended the AIC College Steps program, which also constituted a denial of FAPE.  </w:t>
      </w:r>
    </w:p>
    <w:p w14:paraId="0876569B" w14:textId="77777777" w:rsidR="00245AEB" w:rsidRPr="00745A81" w:rsidRDefault="00245AEB" w:rsidP="00245AEB">
      <w:pPr>
        <w:pStyle w:val="NoSpacing"/>
        <w:rPr>
          <w:rFonts w:ascii="Times New Roman" w:hAnsi="Times New Roman" w:cs="Times New Roman"/>
          <w:sz w:val="25"/>
          <w:szCs w:val="25"/>
        </w:rPr>
      </w:pPr>
    </w:p>
    <w:p w14:paraId="3EE51E5F"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In sum, Student’s Hearing Request appears to raise the following issues:  </w:t>
      </w:r>
    </w:p>
    <w:p w14:paraId="76CB06D6" w14:textId="77777777" w:rsidR="00245AEB" w:rsidRDefault="00245AEB" w:rsidP="00245AEB">
      <w:pPr>
        <w:pStyle w:val="NoSpacing"/>
        <w:rPr>
          <w:rFonts w:ascii="Times New Roman" w:hAnsi="Times New Roman" w:cs="Times New Roman"/>
          <w:sz w:val="25"/>
          <w:szCs w:val="25"/>
        </w:rPr>
      </w:pPr>
    </w:p>
    <w:p w14:paraId="65D24842" w14:textId="77777777" w:rsidR="00245AEB" w:rsidRDefault="00245AEB" w:rsidP="00245AEB">
      <w:pPr>
        <w:pStyle w:val="NoSpacing"/>
        <w:numPr>
          <w:ilvl w:val="0"/>
          <w:numId w:val="17"/>
        </w:numPr>
        <w:rPr>
          <w:rFonts w:ascii="Times New Roman" w:hAnsi="Times New Roman" w:cs="Times New Roman"/>
          <w:sz w:val="25"/>
          <w:szCs w:val="25"/>
        </w:rPr>
      </w:pPr>
      <w:r>
        <w:rPr>
          <w:rFonts w:ascii="Times New Roman" w:hAnsi="Times New Roman" w:cs="Times New Roman"/>
          <w:sz w:val="25"/>
          <w:szCs w:val="25"/>
        </w:rPr>
        <w:t xml:space="preserve">whether Springfield’s Superintendent’s failure to meet with Student to discuss the MCAS Appeal process denied Student a FAPE; </w:t>
      </w:r>
    </w:p>
    <w:p w14:paraId="4F2B0A61" w14:textId="77777777" w:rsidR="00245AEB" w:rsidRDefault="00245AEB" w:rsidP="00245AEB">
      <w:pPr>
        <w:pStyle w:val="NoSpacing"/>
        <w:numPr>
          <w:ilvl w:val="0"/>
          <w:numId w:val="17"/>
        </w:numPr>
        <w:rPr>
          <w:rFonts w:ascii="Times New Roman" w:hAnsi="Times New Roman" w:cs="Times New Roman"/>
          <w:sz w:val="25"/>
          <w:szCs w:val="25"/>
        </w:rPr>
      </w:pPr>
      <w:r>
        <w:rPr>
          <w:rFonts w:ascii="Times New Roman" w:hAnsi="Times New Roman" w:cs="Times New Roman"/>
          <w:sz w:val="25"/>
          <w:szCs w:val="25"/>
        </w:rPr>
        <w:t>whether the Student was denied access to emergency regulations;</w:t>
      </w:r>
      <w:r>
        <w:rPr>
          <w:rFonts w:ascii="Times New Roman" w:hAnsi="Times New Roman" w:cs="Times New Roman"/>
          <w:sz w:val="25"/>
          <w:szCs w:val="25"/>
        </w:rPr>
        <w:tab/>
      </w:r>
    </w:p>
    <w:p w14:paraId="413A157D" w14:textId="77777777" w:rsidR="00245AEB" w:rsidRDefault="00245AEB" w:rsidP="00245AEB">
      <w:pPr>
        <w:pStyle w:val="NoSpacing"/>
        <w:numPr>
          <w:ilvl w:val="0"/>
          <w:numId w:val="17"/>
        </w:numPr>
        <w:rPr>
          <w:rFonts w:ascii="Times New Roman" w:hAnsi="Times New Roman" w:cs="Times New Roman"/>
          <w:sz w:val="25"/>
          <w:szCs w:val="25"/>
        </w:rPr>
      </w:pPr>
      <w:r w:rsidRPr="00C67912">
        <w:rPr>
          <w:rFonts w:ascii="Times New Roman" w:hAnsi="Times New Roman" w:cs="Times New Roman"/>
          <w:sz w:val="25"/>
          <w:szCs w:val="25"/>
        </w:rPr>
        <w:t>whether Springfield’s failure to factor</w:t>
      </w:r>
      <w:r>
        <w:rPr>
          <w:rFonts w:ascii="Times New Roman" w:hAnsi="Times New Roman" w:cs="Times New Roman"/>
          <w:sz w:val="25"/>
          <w:szCs w:val="25"/>
        </w:rPr>
        <w:t xml:space="preserve"> in</w:t>
      </w:r>
      <w:r w:rsidRPr="00C67912">
        <w:rPr>
          <w:rFonts w:ascii="Times New Roman" w:hAnsi="Times New Roman" w:cs="Times New Roman"/>
          <w:sz w:val="25"/>
          <w:szCs w:val="25"/>
        </w:rPr>
        <w:t xml:space="preserve"> Student’s college courses while he attended the AIC College Step</w:t>
      </w:r>
      <w:r>
        <w:rPr>
          <w:rFonts w:ascii="Times New Roman" w:hAnsi="Times New Roman" w:cs="Times New Roman"/>
          <w:sz w:val="25"/>
          <w:szCs w:val="25"/>
        </w:rPr>
        <w:t>s</w:t>
      </w:r>
      <w:r w:rsidRPr="00C67912">
        <w:rPr>
          <w:rFonts w:ascii="Times New Roman" w:hAnsi="Times New Roman" w:cs="Times New Roman"/>
          <w:sz w:val="25"/>
          <w:szCs w:val="25"/>
        </w:rPr>
        <w:t xml:space="preserve"> program denied Student a FAPE; and</w:t>
      </w:r>
      <w:r>
        <w:rPr>
          <w:rFonts w:ascii="Times New Roman" w:hAnsi="Times New Roman" w:cs="Times New Roman"/>
          <w:sz w:val="25"/>
          <w:szCs w:val="25"/>
        </w:rPr>
        <w:t>,</w:t>
      </w:r>
    </w:p>
    <w:p w14:paraId="6C57259D" w14:textId="77777777" w:rsidR="00245AEB" w:rsidRPr="00C67912" w:rsidRDefault="00245AEB" w:rsidP="00245AEB">
      <w:pPr>
        <w:pStyle w:val="NoSpacing"/>
        <w:numPr>
          <w:ilvl w:val="0"/>
          <w:numId w:val="17"/>
        </w:numPr>
        <w:rPr>
          <w:rFonts w:ascii="Times New Roman" w:hAnsi="Times New Roman" w:cs="Times New Roman"/>
          <w:sz w:val="25"/>
          <w:szCs w:val="25"/>
        </w:rPr>
      </w:pPr>
      <w:r w:rsidRPr="00C67912">
        <w:rPr>
          <w:rFonts w:ascii="Times New Roman" w:hAnsi="Times New Roman" w:cs="Times New Roman"/>
          <w:sz w:val="25"/>
          <w:szCs w:val="25"/>
        </w:rPr>
        <w:t>whether Springfield’s Superintendent violate</w:t>
      </w:r>
      <w:r>
        <w:rPr>
          <w:rFonts w:ascii="Times New Roman" w:hAnsi="Times New Roman" w:cs="Times New Roman"/>
          <w:sz w:val="25"/>
          <w:szCs w:val="25"/>
        </w:rPr>
        <w:t>d</w:t>
      </w:r>
      <w:r w:rsidRPr="00C67912">
        <w:rPr>
          <w:rFonts w:ascii="Times New Roman" w:hAnsi="Times New Roman" w:cs="Times New Roman"/>
          <w:sz w:val="25"/>
          <w:szCs w:val="25"/>
        </w:rPr>
        <w:t xml:space="preserve"> Student’s and Parent’s rights under the 14</w:t>
      </w:r>
      <w:r w:rsidRPr="00C67912">
        <w:rPr>
          <w:rFonts w:ascii="Times New Roman" w:hAnsi="Times New Roman" w:cs="Times New Roman"/>
          <w:sz w:val="25"/>
          <w:szCs w:val="25"/>
          <w:vertAlign w:val="superscript"/>
        </w:rPr>
        <w:t>th</w:t>
      </w:r>
      <w:r w:rsidRPr="00C67912">
        <w:rPr>
          <w:rFonts w:ascii="Times New Roman" w:hAnsi="Times New Roman" w:cs="Times New Roman"/>
          <w:sz w:val="25"/>
          <w:szCs w:val="25"/>
        </w:rPr>
        <w:t xml:space="preserve"> Amendment of the United States Constitution by depriving Student of life, liberty or property without due process.</w:t>
      </w:r>
      <w:r>
        <w:rPr>
          <w:rStyle w:val="FootnoteReference"/>
          <w:rFonts w:ascii="Times New Roman" w:hAnsi="Times New Roman" w:cs="Times New Roman"/>
          <w:sz w:val="25"/>
          <w:szCs w:val="25"/>
        </w:rPr>
        <w:footnoteReference w:id="15"/>
      </w:r>
      <w:r w:rsidRPr="00C67912">
        <w:rPr>
          <w:rFonts w:ascii="Times New Roman" w:hAnsi="Times New Roman" w:cs="Times New Roman"/>
          <w:sz w:val="25"/>
          <w:szCs w:val="25"/>
        </w:rPr>
        <w:t xml:space="preserve">  </w:t>
      </w:r>
    </w:p>
    <w:p w14:paraId="664AE3A1" w14:textId="77777777" w:rsidR="00245AEB" w:rsidRDefault="00245AEB" w:rsidP="00245AEB">
      <w:pPr>
        <w:pStyle w:val="NoSpacing"/>
        <w:rPr>
          <w:rFonts w:ascii="Times New Roman" w:hAnsi="Times New Roman" w:cs="Times New Roman"/>
          <w:sz w:val="25"/>
          <w:szCs w:val="25"/>
        </w:rPr>
      </w:pPr>
    </w:p>
    <w:p w14:paraId="620B9165"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Student seeks an order that </w:t>
      </w:r>
      <w:r w:rsidRPr="00D24BA3">
        <w:rPr>
          <w:rFonts w:ascii="Times New Roman" w:hAnsi="Times New Roman" w:cs="Times New Roman"/>
          <w:sz w:val="25"/>
          <w:szCs w:val="25"/>
        </w:rPr>
        <w:t>Springfield’s Superintendent file the MCAS Appeal and any other appeal necessary for Student to obtain his high school diploma.</w:t>
      </w:r>
      <w:r>
        <w:rPr>
          <w:rFonts w:ascii="Times New Roman" w:hAnsi="Times New Roman" w:cs="Times New Roman"/>
          <w:sz w:val="25"/>
          <w:szCs w:val="25"/>
        </w:rPr>
        <w:t xml:space="preserve">  In the alternative, Student seeks funding for additional MCAS tutoring.</w:t>
      </w:r>
    </w:p>
    <w:p w14:paraId="70D5BDD5" w14:textId="77777777" w:rsidR="00245AEB" w:rsidRPr="00D24BA3" w:rsidRDefault="00245AEB" w:rsidP="00245AEB">
      <w:pPr>
        <w:pStyle w:val="NoSpacing"/>
        <w:rPr>
          <w:rFonts w:ascii="Times New Roman" w:hAnsi="Times New Roman" w:cs="Times New Roman"/>
          <w:sz w:val="25"/>
          <w:szCs w:val="25"/>
        </w:rPr>
      </w:pPr>
    </w:p>
    <w:p w14:paraId="52E09508"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moves to dismiss Student’s Hearing Request on two grounds: a) the statute of limitations, and b) BSEA jurisdiction.  </w:t>
      </w:r>
    </w:p>
    <w:p w14:paraId="0CC2291A" w14:textId="77777777" w:rsidR="00245AEB" w:rsidRDefault="00245AEB" w:rsidP="00245AEB">
      <w:pPr>
        <w:pStyle w:val="NoSpacing"/>
        <w:rPr>
          <w:rFonts w:ascii="Times New Roman" w:hAnsi="Times New Roman" w:cs="Times New Roman"/>
          <w:sz w:val="25"/>
          <w:szCs w:val="25"/>
        </w:rPr>
      </w:pPr>
    </w:p>
    <w:p w14:paraId="0FAF9214" w14:textId="77777777" w:rsidR="00245AEB" w:rsidRDefault="00245AEB" w:rsidP="00245AEB">
      <w:pPr>
        <w:pStyle w:val="NoSpacing"/>
        <w:numPr>
          <w:ilvl w:val="0"/>
          <w:numId w:val="18"/>
        </w:numPr>
        <w:rPr>
          <w:rFonts w:ascii="Times New Roman" w:hAnsi="Times New Roman" w:cs="Times New Roman"/>
          <w:sz w:val="25"/>
          <w:szCs w:val="25"/>
        </w:rPr>
      </w:pPr>
      <w:r w:rsidRPr="00B36360">
        <w:rPr>
          <w:rFonts w:ascii="Times New Roman" w:hAnsi="Times New Roman" w:cs="Times New Roman"/>
          <w:sz w:val="25"/>
          <w:szCs w:val="25"/>
          <w:u w:val="single"/>
        </w:rPr>
        <w:t xml:space="preserve">Statute of </w:t>
      </w:r>
      <w:r w:rsidRPr="00245AEB">
        <w:rPr>
          <w:rFonts w:ascii="Times New Roman" w:hAnsi="Times New Roman" w:cs="Times New Roman"/>
          <w:sz w:val="25"/>
          <w:szCs w:val="25"/>
          <w:u w:val="single"/>
        </w:rPr>
        <w:t>L</w:t>
      </w:r>
      <w:r w:rsidRPr="00B36360">
        <w:rPr>
          <w:rFonts w:ascii="Times New Roman" w:hAnsi="Times New Roman" w:cs="Times New Roman"/>
          <w:sz w:val="25"/>
          <w:szCs w:val="25"/>
          <w:u w:val="single"/>
        </w:rPr>
        <w:t>imitations</w:t>
      </w:r>
      <w:r>
        <w:rPr>
          <w:rFonts w:ascii="Times New Roman" w:hAnsi="Times New Roman" w:cs="Times New Roman"/>
          <w:sz w:val="25"/>
          <w:szCs w:val="25"/>
        </w:rPr>
        <w:t>:</w:t>
      </w:r>
    </w:p>
    <w:p w14:paraId="5D83D59E" w14:textId="77777777" w:rsidR="00245AEB" w:rsidRDefault="00245AEB" w:rsidP="00245AEB">
      <w:pPr>
        <w:pStyle w:val="NoSpacing"/>
        <w:rPr>
          <w:rFonts w:ascii="Times New Roman" w:hAnsi="Times New Roman" w:cs="Times New Roman"/>
          <w:sz w:val="25"/>
          <w:szCs w:val="25"/>
        </w:rPr>
      </w:pPr>
    </w:p>
    <w:p w14:paraId="25A6EBC3"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contends that application of the IDEA’s two-year statute of limitations significantly limits Student’s claims. Since Student’s Hearing Request was received on November 27, 2023, his claims may only go back to November 27 of 2021.  In addition, given that Student turned 22 years old on April 6, 2022, his special education eligibility </w:t>
      </w:r>
      <w:r>
        <w:rPr>
          <w:rFonts w:ascii="Times New Roman" w:hAnsi="Times New Roman" w:cs="Times New Roman"/>
          <w:sz w:val="25"/>
          <w:szCs w:val="25"/>
        </w:rPr>
        <w:lastRenderedPageBreak/>
        <w:t>ended by operation of law.  As such, any claim would have had to arise between November 27, 2021, and April 6, 2022, a period of just a little over four months</w:t>
      </w:r>
      <w:r w:rsidRPr="00245AEB">
        <w:rPr>
          <w:rFonts w:ascii="Times New Roman" w:hAnsi="Times New Roman" w:cs="Times New Roman"/>
          <w:sz w:val="25"/>
          <w:szCs w:val="25"/>
        </w:rPr>
        <w:t>,</w:t>
      </w:r>
      <w:r>
        <w:rPr>
          <w:rFonts w:ascii="Times New Roman" w:hAnsi="Times New Roman" w:cs="Times New Roman"/>
          <w:sz w:val="25"/>
          <w:szCs w:val="25"/>
        </w:rPr>
        <w:t xml:space="preserve"> and all other claims arising outside this period must be dismissed.  </w:t>
      </w:r>
    </w:p>
    <w:p w14:paraId="0FAF57C2" w14:textId="77777777" w:rsidR="00245AEB" w:rsidRDefault="00245AEB" w:rsidP="00245AEB">
      <w:pPr>
        <w:pStyle w:val="NoSpacing"/>
        <w:rPr>
          <w:rFonts w:ascii="Times New Roman" w:hAnsi="Times New Roman" w:cs="Times New Roman"/>
          <w:sz w:val="25"/>
          <w:szCs w:val="25"/>
        </w:rPr>
      </w:pPr>
    </w:p>
    <w:p w14:paraId="54C65EA1"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is persuasive that the IDEA’s two-year statute of limitations, considered in tandem with his twenty-second birthday, limits Student’s claims to the period between November 27, 2021 and April 6, 2022.  As such, Springfield’s Motion to Dismiss claims falling outside this period is </w:t>
      </w:r>
      <w:r w:rsidRPr="00495AEB">
        <w:rPr>
          <w:rFonts w:ascii="Times New Roman" w:hAnsi="Times New Roman" w:cs="Times New Roman"/>
          <w:b/>
          <w:bCs/>
          <w:sz w:val="25"/>
          <w:szCs w:val="25"/>
        </w:rPr>
        <w:t>GRANTED</w:t>
      </w:r>
      <w:r>
        <w:rPr>
          <w:rFonts w:ascii="Times New Roman" w:hAnsi="Times New Roman" w:cs="Times New Roman"/>
          <w:sz w:val="25"/>
          <w:szCs w:val="25"/>
        </w:rPr>
        <w:t xml:space="preserve"> </w:t>
      </w:r>
      <w:r w:rsidRPr="0074029B">
        <w:rPr>
          <w:rFonts w:ascii="Times New Roman" w:hAnsi="Times New Roman" w:cs="Times New Roman"/>
          <w:b/>
          <w:bCs/>
          <w:sz w:val="25"/>
          <w:szCs w:val="25"/>
        </w:rPr>
        <w:t>WITH PREJUDICE</w:t>
      </w:r>
      <w:r>
        <w:rPr>
          <w:rFonts w:ascii="Times New Roman" w:hAnsi="Times New Roman" w:cs="Times New Roman"/>
          <w:sz w:val="25"/>
          <w:szCs w:val="25"/>
        </w:rPr>
        <w:t>.</w:t>
      </w:r>
    </w:p>
    <w:p w14:paraId="59292652" w14:textId="77777777" w:rsidR="00245AEB" w:rsidRDefault="00245AEB" w:rsidP="00245AEB">
      <w:pPr>
        <w:pStyle w:val="NoSpacing"/>
        <w:rPr>
          <w:rFonts w:ascii="Times New Roman" w:hAnsi="Times New Roman" w:cs="Times New Roman"/>
          <w:sz w:val="25"/>
          <w:szCs w:val="25"/>
        </w:rPr>
      </w:pPr>
    </w:p>
    <w:p w14:paraId="1AAFFDD8"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B.</w:t>
      </w:r>
      <w:r>
        <w:rPr>
          <w:rFonts w:ascii="Times New Roman" w:hAnsi="Times New Roman" w:cs="Times New Roman"/>
          <w:sz w:val="25"/>
          <w:szCs w:val="25"/>
        </w:rPr>
        <w:tab/>
      </w:r>
      <w:r w:rsidRPr="00B36360">
        <w:rPr>
          <w:rFonts w:ascii="Times New Roman" w:hAnsi="Times New Roman" w:cs="Times New Roman"/>
          <w:sz w:val="25"/>
          <w:szCs w:val="25"/>
          <w:u w:val="single"/>
        </w:rPr>
        <w:t xml:space="preserve">Jurisdictional </w:t>
      </w:r>
      <w:r w:rsidRPr="00245AEB">
        <w:rPr>
          <w:rFonts w:ascii="Times New Roman" w:hAnsi="Times New Roman" w:cs="Times New Roman"/>
          <w:sz w:val="25"/>
          <w:szCs w:val="25"/>
          <w:u w:val="single"/>
        </w:rPr>
        <w:t>G</w:t>
      </w:r>
      <w:r w:rsidRPr="00B36360">
        <w:rPr>
          <w:rFonts w:ascii="Times New Roman" w:hAnsi="Times New Roman" w:cs="Times New Roman"/>
          <w:sz w:val="25"/>
          <w:szCs w:val="25"/>
          <w:u w:val="single"/>
        </w:rPr>
        <w:t>rounds</w:t>
      </w:r>
      <w:r>
        <w:rPr>
          <w:rFonts w:ascii="Times New Roman" w:hAnsi="Times New Roman" w:cs="Times New Roman"/>
          <w:sz w:val="25"/>
          <w:szCs w:val="25"/>
        </w:rPr>
        <w:t>:</w:t>
      </w:r>
    </w:p>
    <w:p w14:paraId="6CAA0A14" w14:textId="77777777" w:rsidR="00245AEB" w:rsidRDefault="00245AEB" w:rsidP="00245AEB">
      <w:pPr>
        <w:pStyle w:val="NoSpacing"/>
        <w:rPr>
          <w:rFonts w:ascii="Times New Roman" w:hAnsi="Times New Roman" w:cs="Times New Roman"/>
          <w:sz w:val="25"/>
          <w:szCs w:val="25"/>
        </w:rPr>
      </w:pPr>
    </w:p>
    <w:p w14:paraId="52518D76" w14:textId="3B858D40"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Springfield argues that the BSEA’s limited jurisdiction prevents it from hearing and adjudicating claims over laws and regulations outside its jurisdictional authority.  Therefore, the BSEA may not entertain claims pursuant to M.G.L. c. 140 s.119, 603 CMR 30.05, or claims involving the 14</w:t>
      </w:r>
      <w:r w:rsidRPr="00195CBD">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of the United States Constitution.  </w:t>
      </w:r>
    </w:p>
    <w:p w14:paraId="1DACCCCC" w14:textId="77777777" w:rsidR="00245AEB" w:rsidRDefault="00245AEB" w:rsidP="00245AEB">
      <w:pPr>
        <w:pStyle w:val="NoSpacing"/>
        <w:rPr>
          <w:rFonts w:ascii="Times New Roman" w:hAnsi="Times New Roman" w:cs="Times New Roman"/>
          <w:sz w:val="25"/>
          <w:szCs w:val="25"/>
        </w:rPr>
      </w:pPr>
    </w:p>
    <w:p w14:paraId="09397B4A"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I first turn to the BSEA’s jurisdiction over Student’s Constitutional claims.</w:t>
      </w:r>
    </w:p>
    <w:p w14:paraId="7D3B7CCD" w14:textId="77777777" w:rsidR="00245AEB" w:rsidRDefault="00245AEB" w:rsidP="00245AEB">
      <w:pPr>
        <w:pStyle w:val="NoSpacing"/>
        <w:rPr>
          <w:rFonts w:ascii="Times New Roman" w:hAnsi="Times New Roman" w:cs="Times New Roman"/>
          <w:sz w:val="25"/>
          <w:szCs w:val="25"/>
        </w:rPr>
      </w:pPr>
    </w:p>
    <w:p w14:paraId="6E2FCA24"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Student’s claims regarding violations of the 14</w:t>
      </w:r>
      <w:r w:rsidRPr="00E06067">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to the Constitution fall outside the limited jurisdiction of the BSEA.  Student’s claims in this regard involve deprivation of property and liberty, neither of which conforms to the statutory and regulatory language establishing the j</w:t>
      </w:r>
      <w:r w:rsidRPr="00745A81">
        <w:rPr>
          <w:rFonts w:ascii="Times New Roman" w:hAnsi="Times New Roman" w:cs="Times New Roman"/>
          <w:sz w:val="25"/>
          <w:szCs w:val="25"/>
        </w:rPr>
        <w:t xml:space="preserve">urisdiction </w:t>
      </w:r>
      <w:r>
        <w:rPr>
          <w:rFonts w:ascii="Times New Roman" w:hAnsi="Times New Roman" w:cs="Times New Roman"/>
          <w:sz w:val="25"/>
          <w:szCs w:val="25"/>
        </w:rPr>
        <w:t xml:space="preserve">of the BSEA.  BSEA disputes are limited </w:t>
      </w:r>
      <w:r w:rsidRPr="00745A81">
        <w:rPr>
          <w:rFonts w:ascii="Times New Roman" w:hAnsi="Times New Roman" w:cs="Times New Roman"/>
          <w:sz w:val="25"/>
          <w:szCs w:val="25"/>
        </w:rPr>
        <w:t xml:space="preserve">to specific </w:t>
      </w:r>
      <w:r>
        <w:rPr>
          <w:rFonts w:ascii="Times New Roman" w:hAnsi="Times New Roman" w:cs="Times New Roman"/>
          <w:sz w:val="25"/>
          <w:szCs w:val="25"/>
        </w:rPr>
        <w:t>types of disputes</w:t>
      </w:r>
      <w:r w:rsidRPr="00745A81">
        <w:rPr>
          <w:rFonts w:ascii="Times New Roman" w:hAnsi="Times New Roman" w:cs="Times New Roman"/>
          <w:sz w:val="25"/>
          <w:szCs w:val="25"/>
        </w:rPr>
        <w:t xml:space="preserve"> as among parents, school districts, private schools</w:t>
      </w:r>
      <w:r>
        <w:rPr>
          <w:rFonts w:ascii="Times New Roman" w:hAnsi="Times New Roman" w:cs="Times New Roman"/>
          <w:sz w:val="25"/>
          <w:szCs w:val="25"/>
        </w:rPr>
        <w:t>, as well as</w:t>
      </w:r>
      <w:r w:rsidRPr="00745A81">
        <w:rPr>
          <w:rFonts w:ascii="Times New Roman" w:hAnsi="Times New Roman" w:cs="Times New Roman"/>
          <w:sz w:val="25"/>
          <w:szCs w:val="25"/>
        </w:rPr>
        <w:t xml:space="preserve"> state agencies that are responsible for the delivery of services to students.  </w:t>
      </w:r>
      <w:r>
        <w:rPr>
          <w:rFonts w:ascii="Times New Roman" w:hAnsi="Times New Roman" w:cs="Times New Roman"/>
          <w:sz w:val="25"/>
          <w:szCs w:val="25"/>
        </w:rPr>
        <w:t>Student’s 14</w:t>
      </w:r>
      <w:r w:rsidRPr="006A2793">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violation claims do not involve disputes regarding</w:t>
      </w:r>
      <w:r w:rsidRPr="00745A81">
        <w:rPr>
          <w:rFonts w:ascii="Times New Roman" w:hAnsi="Times New Roman" w:cs="Times New Roman"/>
          <w:sz w:val="25"/>
          <w:szCs w:val="25"/>
        </w:rPr>
        <w:t xml:space="preserve"> the eligibility, evaluation, or placement of a child, the provision of a free appropriate public education to such child, or procedural protections for students with disabilities</w:t>
      </w:r>
      <w:r>
        <w:rPr>
          <w:rFonts w:ascii="Times New Roman" w:hAnsi="Times New Roman" w:cs="Times New Roman"/>
          <w:sz w:val="25"/>
          <w:szCs w:val="25"/>
        </w:rPr>
        <w:t xml:space="preserve"> as</w:t>
      </w:r>
      <w:r w:rsidRPr="00745A81">
        <w:rPr>
          <w:rFonts w:ascii="Times New Roman" w:hAnsi="Times New Roman" w:cs="Times New Roman"/>
          <w:sz w:val="25"/>
          <w:szCs w:val="25"/>
        </w:rPr>
        <w:t xml:space="preserve"> </w:t>
      </w:r>
      <w:r>
        <w:rPr>
          <w:rFonts w:ascii="Times New Roman" w:hAnsi="Times New Roman" w:cs="Times New Roman"/>
          <w:sz w:val="25"/>
          <w:szCs w:val="25"/>
        </w:rPr>
        <w:t>among</w:t>
      </w:r>
      <w:r w:rsidRPr="00745A81">
        <w:rPr>
          <w:rFonts w:ascii="Times New Roman" w:hAnsi="Times New Roman" w:cs="Times New Roman"/>
          <w:sz w:val="25"/>
          <w:szCs w:val="25"/>
        </w:rPr>
        <w:t xml:space="preserve"> the parties</w:t>
      </w:r>
      <w:r>
        <w:rPr>
          <w:rFonts w:ascii="Times New Roman" w:hAnsi="Times New Roman" w:cs="Times New Roman"/>
          <w:sz w:val="25"/>
          <w:szCs w:val="25"/>
        </w:rPr>
        <w:t xml:space="preserve"> enumerated above</w:t>
      </w:r>
      <w:r w:rsidRPr="00745A81">
        <w:rPr>
          <w:rFonts w:ascii="Times New Roman" w:hAnsi="Times New Roman" w:cs="Times New Roman"/>
          <w:sz w:val="25"/>
          <w:szCs w:val="25"/>
        </w:rPr>
        <w:t>.</w:t>
      </w:r>
      <w:r w:rsidRPr="00745A81">
        <w:rPr>
          <w:rStyle w:val="FootnoteReference"/>
          <w:rFonts w:ascii="Times New Roman" w:hAnsi="Times New Roman" w:cs="Times New Roman"/>
          <w:sz w:val="25"/>
          <w:szCs w:val="25"/>
        </w:rPr>
        <w:footnoteReference w:id="16"/>
      </w:r>
      <w:r>
        <w:rPr>
          <w:rFonts w:ascii="Times New Roman" w:hAnsi="Times New Roman" w:cs="Times New Roman"/>
          <w:sz w:val="25"/>
          <w:szCs w:val="25"/>
        </w:rPr>
        <w:t xml:space="preserve">  </w:t>
      </w:r>
    </w:p>
    <w:p w14:paraId="3A6AC914" w14:textId="77777777" w:rsidR="00245AEB" w:rsidRDefault="00245AEB" w:rsidP="00245AEB">
      <w:pPr>
        <w:pStyle w:val="NoSpacing"/>
        <w:rPr>
          <w:rFonts w:ascii="Times New Roman" w:hAnsi="Times New Roman" w:cs="Times New Roman"/>
          <w:sz w:val="25"/>
          <w:szCs w:val="25"/>
        </w:rPr>
      </w:pPr>
    </w:p>
    <w:p w14:paraId="2DB0E3CD"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As Springfield is correct that nothing in the IDEA or Massachusetts special education law or regulations grant the BSEA authority to hear these claims, Springfield’s Motion to Dismiss in this regard is </w:t>
      </w:r>
      <w:r w:rsidRPr="006A2793">
        <w:rPr>
          <w:rFonts w:ascii="Times New Roman" w:hAnsi="Times New Roman" w:cs="Times New Roman"/>
          <w:b/>
          <w:bCs/>
          <w:sz w:val="25"/>
          <w:szCs w:val="25"/>
        </w:rPr>
        <w:t>GRANTED</w:t>
      </w:r>
      <w:r w:rsidRPr="00245AEB">
        <w:rPr>
          <w:rFonts w:ascii="Times New Roman" w:hAnsi="Times New Roman" w:cs="Times New Roman"/>
          <w:sz w:val="25"/>
          <w:szCs w:val="25"/>
        </w:rPr>
        <w:t>,</w:t>
      </w:r>
      <w:r>
        <w:rPr>
          <w:rFonts w:ascii="Times New Roman" w:hAnsi="Times New Roman" w:cs="Times New Roman"/>
          <w:sz w:val="25"/>
          <w:szCs w:val="25"/>
        </w:rPr>
        <w:t xml:space="preserve"> and Student’s 14</w:t>
      </w:r>
      <w:r w:rsidRPr="006A2793">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claims are </w:t>
      </w:r>
      <w:r w:rsidRPr="006A2793">
        <w:rPr>
          <w:rFonts w:ascii="Times New Roman" w:hAnsi="Times New Roman" w:cs="Times New Roman"/>
          <w:b/>
          <w:bCs/>
          <w:sz w:val="25"/>
          <w:szCs w:val="25"/>
        </w:rPr>
        <w:t>DISMISSED WITH PREJUDICE</w:t>
      </w:r>
      <w:r>
        <w:rPr>
          <w:rFonts w:ascii="Times New Roman" w:hAnsi="Times New Roman" w:cs="Times New Roman"/>
          <w:sz w:val="25"/>
          <w:szCs w:val="25"/>
        </w:rPr>
        <w:t>.</w:t>
      </w:r>
    </w:p>
    <w:p w14:paraId="761FF9A6" w14:textId="77777777" w:rsidR="00245AEB" w:rsidRDefault="00245AEB" w:rsidP="00245AEB">
      <w:pPr>
        <w:pStyle w:val="NoSpacing"/>
        <w:rPr>
          <w:rFonts w:ascii="Times New Roman" w:hAnsi="Times New Roman" w:cs="Times New Roman"/>
          <w:sz w:val="25"/>
          <w:szCs w:val="25"/>
        </w:rPr>
      </w:pPr>
    </w:p>
    <w:p w14:paraId="43B94EC3" w14:textId="0D889364"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Turning next to Student’s claims involving M.G.L. c. 140 s.119, 603 CMR 30.05, MCAS Performance Appeals, Springfield disputes </w:t>
      </w:r>
      <w:r w:rsidRPr="00245AEB">
        <w:rPr>
          <w:rFonts w:ascii="Times New Roman" w:hAnsi="Times New Roman" w:cs="Times New Roman"/>
          <w:sz w:val="25"/>
          <w:szCs w:val="25"/>
        </w:rPr>
        <w:t>both</w:t>
      </w:r>
      <w:r>
        <w:rPr>
          <w:rFonts w:ascii="Times New Roman" w:hAnsi="Times New Roman" w:cs="Times New Roman"/>
          <w:sz w:val="25"/>
          <w:szCs w:val="25"/>
        </w:rPr>
        <w:t xml:space="preserve"> the BSEA’s jurisdiction to entertain claims pursuant to 603 CMR 30.05 and Student’s factual allegations that the District failed to complete MCAS performance appeals on his behalf.   </w:t>
      </w:r>
    </w:p>
    <w:p w14:paraId="370F799D" w14:textId="77777777" w:rsidR="00245AEB" w:rsidRDefault="00245AEB" w:rsidP="00245AEB">
      <w:pPr>
        <w:pStyle w:val="NoSpacing"/>
        <w:rPr>
          <w:rFonts w:ascii="Times New Roman" w:hAnsi="Times New Roman" w:cs="Times New Roman"/>
          <w:sz w:val="25"/>
          <w:szCs w:val="25"/>
        </w:rPr>
      </w:pPr>
    </w:p>
    <w:p w14:paraId="67B94FA7"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correctly argues that 603 CMR 30.05 does not mandate that a superintendent complete a performance appeal in every situation, whether for a general education or eligible special education student.  The regulation states, in pertinent part, that </w:t>
      </w:r>
    </w:p>
    <w:p w14:paraId="4B31AEC8" w14:textId="77777777" w:rsidR="00245AEB" w:rsidRDefault="00245AEB" w:rsidP="00245AEB">
      <w:pPr>
        <w:pStyle w:val="NoSpacing"/>
        <w:rPr>
          <w:rFonts w:ascii="Times New Roman" w:hAnsi="Times New Roman" w:cs="Times New Roman"/>
          <w:sz w:val="25"/>
          <w:szCs w:val="25"/>
        </w:rPr>
      </w:pPr>
    </w:p>
    <w:p w14:paraId="4C0B04D3" w14:textId="77777777" w:rsidR="00245AEB" w:rsidRDefault="00245AEB" w:rsidP="00245AEB">
      <w:pPr>
        <w:pStyle w:val="NoSpacing"/>
        <w:ind w:left="1440"/>
        <w:rPr>
          <w:rFonts w:ascii="Times New Roman" w:hAnsi="Times New Roman" w:cs="Times New Roman"/>
          <w:sz w:val="25"/>
          <w:szCs w:val="25"/>
        </w:rPr>
      </w:pPr>
      <w:r w:rsidRPr="00245AEB">
        <w:rPr>
          <w:rFonts w:ascii="Times New Roman" w:hAnsi="Times New Roman" w:cs="Times New Roman"/>
          <w:sz w:val="25"/>
          <w:szCs w:val="25"/>
        </w:rPr>
        <w:lastRenderedPageBreak/>
        <w:t>[i]</w:t>
      </w:r>
      <w:r>
        <w:rPr>
          <w:rFonts w:ascii="Times New Roman" w:hAnsi="Times New Roman" w:cs="Times New Roman"/>
          <w:sz w:val="25"/>
          <w:szCs w:val="25"/>
        </w:rPr>
        <w:t>f the superintendent declines to file a performance appeal on behalf of a student, the student’s parent or guardian may appeal the superintendent’s decision to the school committee.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Commissioner to review the matter.</w:t>
      </w:r>
    </w:p>
    <w:p w14:paraId="5DC4E825" w14:textId="77777777" w:rsidR="00245AEB" w:rsidRDefault="00245AEB" w:rsidP="00245AEB">
      <w:pPr>
        <w:pStyle w:val="NoSpacing"/>
        <w:rPr>
          <w:rFonts w:ascii="Times New Roman" w:hAnsi="Times New Roman" w:cs="Times New Roman"/>
          <w:sz w:val="25"/>
          <w:szCs w:val="25"/>
        </w:rPr>
      </w:pPr>
    </w:p>
    <w:p w14:paraId="660AB6F2"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As to students with disabilities, the regulation specifically provides that</w:t>
      </w:r>
    </w:p>
    <w:p w14:paraId="44194425" w14:textId="77777777" w:rsidR="00245AEB" w:rsidRDefault="00245AEB" w:rsidP="00245AEB">
      <w:pPr>
        <w:pStyle w:val="NoSpacing"/>
        <w:rPr>
          <w:rFonts w:ascii="Times New Roman" w:hAnsi="Times New Roman" w:cs="Times New Roman"/>
          <w:sz w:val="25"/>
          <w:szCs w:val="25"/>
        </w:rPr>
      </w:pPr>
    </w:p>
    <w:p w14:paraId="18581E4E" w14:textId="77777777" w:rsidR="00245AEB" w:rsidRDefault="00245AEB" w:rsidP="00245AEB">
      <w:pPr>
        <w:pStyle w:val="NoSpacing"/>
        <w:ind w:left="1440"/>
        <w:rPr>
          <w:rFonts w:ascii="Times New Roman" w:hAnsi="Times New Roman" w:cs="Times New Roman"/>
          <w:sz w:val="25"/>
          <w:szCs w:val="25"/>
        </w:rPr>
      </w:pPr>
      <w:r w:rsidRPr="00245AEB">
        <w:rPr>
          <w:rFonts w:ascii="Times New Roman" w:hAnsi="Times New Roman" w:cs="Times New Roman"/>
          <w:sz w:val="25"/>
          <w:szCs w:val="25"/>
        </w:rPr>
        <w:t>[t]</w:t>
      </w:r>
      <w:r>
        <w:rPr>
          <w:rFonts w:ascii="Times New Roman" w:hAnsi="Times New Roman" w:cs="Times New Roman"/>
          <w:sz w:val="25"/>
          <w:szCs w:val="25"/>
        </w:rPr>
        <w:t xml:space="preserve">he superintendent shall file a performance appeal on behalf of a student with a disability </w:t>
      </w:r>
      <w:r w:rsidRPr="00D74C57">
        <w:rPr>
          <w:rFonts w:ascii="Times New Roman" w:hAnsi="Times New Roman" w:cs="Times New Roman"/>
          <w:b/>
          <w:bCs/>
          <w:sz w:val="25"/>
          <w:szCs w:val="25"/>
        </w:rPr>
        <w:t>upon the request of the student’s parent or guardian or the student who has reached 18 years of age</w:t>
      </w:r>
      <w:r>
        <w:rPr>
          <w:rFonts w:ascii="Times New Roman" w:hAnsi="Times New Roman" w:cs="Times New Roman"/>
          <w:sz w:val="25"/>
          <w:szCs w:val="25"/>
        </w:rPr>
        <w:t>, provided the student meets the eligibility requirements listed in 603 CMR 30.05. [Emphasis supplied].</w:t>
      </w:r>
    </w:p>
    <w:p w14:paraId="078F482B" w14:textId="77777777" w:rsidR="00245AEB" w:rsidRDefault="00245AEB" w:rsidP="00245AEB">
      <w:pPr>
        <w:pStyle w:val="NoSpacing"/>
        <w:rPr>
          <w:rFonts w:ascii="Times New Roman" w:hAnsi="Times New Roman" w:cs="Times New Roman"/>
          <w:sz w:val="25"/>
          <w:szCs w:val="25"/>
        </w:rPr>
      </w:pPr>
    </w:p>
    <w:p w14:paraId="1ED04515"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Consistent with the </w:t>
      </w:r>
      <w:r w:rsidRPr="00B324C5">
        <w:rPr>
          <w:rFonts w:ascii="Times New Roman" w:hAnsi="Times New Roman" w:cs="Times New Roman"/>
          <w:i/>
          <w:iCs/>
          <w:sz w:val="25"/>
          <w:szCs w:val="25"/>
        </w:rPr>
        <w:t>Department of Elementary and Secondary Education MCAS Appeals Process</w:t>
      </w:r>
      <w:r>
        <w:rPr>
          <w:rFonts w:ascii="Times New Roman" w:hAnsi="Times New Roman" w:cs="Times New Roman"/>
          <w:sz w:val="25"/>
          <w:szCs w:val="25"/>
        </w:rPr>
        <w:t xml:space="preserve">, there are two options falling under the Performance Appeal umbrella that relate specifically </w:t>
      </w:r>
      <w:r w:rsidRPr="00245AEB">
        <w:rPr>
          <w:rFonts w:ascii="Times New Roman" w:hAnsi="Times New Roman" w:cs="Times New Roman"/>
          <w:sz w:val="25"/>
          <w:szCs w:val="25"/>
        </w:rPr>
        <w:t>to</w:t>
      </w:r>
      <w:r>
        <w:rPr>
          <w:rFonts w:ascii="Times New Roman" w:hAnsi="Times New Roman" w:cs="Times New Roman"/>
          <w:sz w:val="25"/>
          <w:szCs w:val="25"/>
        </w:rPr>
        <w:t xml:space="preserve"> special education students.  Those are the “cohort appeal” and the “portfolio appeal”.</w:t>
      </w:r>
    </w:p>
    <w:p w14:paraId="36F6F798" w14:textId="77777777" w:rsidR="00245AEB" w:rsidRDefault="00245AEB" w:rsidP="00245AEB">
      <w:pPr>
        <w:pStyle w:val="NoSpacing"/>
        <w:rPr>
          <w:rFonts w:ascii="Times New Roman" w:hAnsi="Times New Roman" w:cs="Times New Roman"/>
          <w:sz w:val="25"/>
          <w:szCs w:val="25"/>
        </w:rPr>
      </w:pPr>
    </w:p>
    <w:p w14:paraId="3B854834" w14:textId="3086BF10"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argues that in February of 2019, it offered to complete a cohort appeal for Student, who was at that time in twelfth grade, but </w:t>
      </w:r>
      <w:r w:rsidRPr="00575B5A">
        <w:rPr>
          <w:rFonts w:ascii="Times New Roman" w:hAnsi="Times New Roman" w:cs="Times New Roman"/>
          <w:sz w:val="25"/>
          <w:szCs w:val="25"/>
        </w:rPr>
        <w:t>Parent (who had educational decision-making for Student) refused to provide consent</w:t>
      </w:r>
      <w:r>
        <w:rPr>
          <w:rFonts w:ascii="Times New Roman" w:hAnsi="Times New Roman" w:cs="Times New Roman"/>
          <w:sz w:val="25"/>
          <w:szCs w:val="25"/>
        </w:rPr>
        <w:t xml:space="preserve"> </w:t>
      </w:r>
      <w:r w:rsidRPr="002F2A14">
        <w:rPr>
          <w:rFonts w:ascii="Times New Roman" w:hAnsi="Times New Roman" w:cs="Times New Roman"/>
          <w:sz w:val="25"/>
          <w:szCs w:val="25"/>
        </w:rPr>
        <w:t>for the District to proceed with the appeal</w:t>
      </w:r>
      <w:r>
        <w:rPr>
          <w:rFonts w:ascii="Times New Roman" w:hAnsi="Times New Roman" w:cs="Times New Roman"/>
          <w:sz w:val="25"/>
          <w:szCs w:val="25"/>
        </w:rPr>
        <w:t xml:space="preserve">. </w:t>
      </w:r>
      <w:r w:rsidRPr="002F2A14">
        <w:rPr>
          <w:rFonts w:ascii="Times New Roman" w:hAnsi="Times New Roman" w:cs="Times New Roman"/>
          <w:sz w:val="25"/>
          <w:szCs w:val="25"/>
        </w:rPr>
        <w:t xml:space="preserve"> Springfield further</w:t>
      </w:r>
      <w:r>
        <w:rPr>
          <w:rFonts w:ascii="Times New Roman" w:hAnsi="Times New Roman" w:cs="Times New Roman"/>
          <w:sz w:val="25"/>
          <w:szCs w:val="25"/>
        </w:rPr>
        <w:t xml:space="preserve"> contends that Parent did not provide such consent as she wanted to extend Student’s eligibility for special education beyond twelfth grade </w:t>
      </w:r>
      <w:r w:rsidRPr="00245AEB">
        <w:rPr>
          <w:rFonts w:ascii="Times New Roman" w:hAnsi="Times New Roman" w:cs="Times New Roman"/>
          <w:sz w:val="25"/>
          <w:szCs w:val="25"/>
        </w:rPr>
        <w:t>until the age of 22</w:t>
      </w:r>
      <w:r w:rsidRPr="00575B5A">
        <w:rPr>
          <w:rFonts w:ascii="Times New Roman" w:hAnsi="Times New Roman" w:cs="Times New Roman"/>
          <w:sz w:val="25"/>
          <w:szCs w:val="25"/>
        </w:rPr>
        <w:t xml:space="preserve"> and thus </w:t>
      </w:r>
      <w:r>
        <w:rPr>
          <w:rFonts w:ascii="Times New Roman" w:hAnsi="Times New Roman" w:cs="Times New Roman"/>
          <w:sz w:val="25"/>
          <w:szCs w:val="25"/>
        </w:rPr>
        <w:t xml:space="preserve">the </w:t>
      </w:r>
      <w:r w:rsidRPr="00575B5A">
        <w:rPr>
          <w:rFonts w:ascii="Times New Roman" w:hAnsi="Times New Roman" w:cs="Times New Roman"/>
          <w:sz w:val="25"/>
          <w:szCs w:val="25"/>
        </w:rPr>
        <w:t>end of his eligibility</w:t>
      </w:r>
      <w:r>
        <w:rPr>
          <w:rFonts w:ascii="Times New Roman" w:hAnsi="Times New Roman" w:cs="Times New Roman"/>
          <w:sz w:val="25"/>
          <w:szCs w:val="25"/>
        </w:rPr>
        <w:t>.   In 2021 Parent consented to submission of the cohort appeal and Springfield submitted it.  The Department of Elementary and Secondary Education responded with “no determination</w:t>
      </w:r>
      <w:proofErr w:type="gramStart"/>
      <w:r>
        <w:rPr>
          <w:rFonts w:ascii="Times New Roman" w:hAnsi="Times New Roman" w:cs="Times New Roman"/>
          <w:sz w:val="25"/>
          <w:szCs w:val="25"/>
        </w:rPr>
        <w:t>”, because</w:t>
      </w:r>
      <w:proofErr w:type="gramEnd"/>
      <w:r>
        <w:rPr>
          <w:rFonts w:ascii="Times New Roman" w:hAnsi="Times New Roman" w:cs="Times New Roman"/>
          <w:sz w:val="25"/>
          <w:szCs w:val="25"/>
        </w:rPr>
        <w:t xml:space="preserve"> Student’s </w:t>
      </w:r>
      <w:r w:rsidRPr="00575B5A">
        <w:rPr>
          <w:rFonts w:ascii="Times New Roman" w:hAnsi="Times New Roman" w:cs="Times New Roman"/>
          <w:sz w:val="25"/>
          <w:szCs w:val="25"/>
        </w:rPr>
        <w:t>GPA</w:t>
      </w:r>
      <w:r>
        <w:rPr>
          <w:rFonts w:ascii="Times New Roman" w:hAnsi="Times New Roman" w:cs="Times New Roman"/>
          <w:sz w:val="25"/>
          <w:szCs w:val="25"/>
        </w:rPr>
        <w:t xml:space="preserve"> was lower than the median of his cohort comparators</w:t>
      </w:r>
      <w:r w:rsidRPr="00245AEB">
        <w:rPr>
          <w:rFonts w:ascii="Times New Roman" w:hAnsi="Times New Roman" w:cs="Times New Roman"/>
          <w:sz w:val="25"/>
          <w:szCs w:val="25"/>
        </w:rPr>
        <w:t>,</w:t>
      </w:r>
      <w:r>
        <w:rPr>
          <w:rFonts w:ascii="Times New Roman" w:hAnsi="Times New Roman" w:cs="Times New Roman"/>
          <w:sz w:val="25"/>
          <w:szCs w:val="25"/>
        </w:rPr>
        <w:t xml:space="preserve"> and therefore the cohort appeal was not available to Student.  Moreover, Springfield asserts that in 2022, it submitted a portfolio appeal on behalf of Student.  </w:t>
      </w:r>
    </w:p>
    <w:p w14:paraId="032FBF65" w14:textId="77777777" w:rsidR="00245AEB" w:rsidRDefault="00245AEB" w:rsidP="00245AEB">
      <w:pPr>
        <w:pStyle w:val="NoSpacing"/>
        <w:rPr>
          <w:rFonts w:ascii="Times New Roman" w:hAnsi="Times New Roman" w:cs="Times New Roman"/>
          <w:sz w:val="25"/>
          <w:szCs w:val="25"/>
        </w:rPr>
      </w:pPr>
    </w:p>
    <w:p w14:paraId="59CE4AA0"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Although the above recitation of facts and related argument as offered by Springfield may prove meritorious in a hearing on the merits, they may not be considered by the Hearing Officer in the limited context of a motion to dismiss, in which all averments in Student’s Hearing Request must be taken as true and interpreted in the light most favorable to him.</w:t>
      </w:r>
    </w:p>
    <w:p w14:paraId="5A11BA29" w14:textId="77777777" w:rsidR="00245AEB" w:rsidRDefault="00245AEB" w:rsidP="00245AEB">
      <w:pPr>
        <w:pStyle w:val="NoSpacing"/>
        <w:rPr>
          <w:rFonts w:ascii="Times New Roman" w:hAnsi="Times New Roman" w:cs="Times New Roman"/>
          <w:sz w:val="25"/>
          <w:szCs w:val="25"/>
        </w:rPr>
      </w:pPr>
    </w:p>
    <w:p w14:paraId="751FA629"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Lastly, </w:t>
      </w:r>
      <w:r w:rsidRPr="00945B22">
        <w:rPr>
          <w:rFonts w:ascii="Times New Roman" w:hAnsi="Times New Roman" w:cs="Times New Roman"/>
          <w:sz w:val="25"/>
          <w:szCs w:val="25"/>
        </w:rPr>
        <w:t xml:space="preserve">Springfield seeks dismissal on the grounds that the BSEA cannot award the remedy sought by Parent; that is, that the Superintendent be ordered to file an appeal on behalf of </w:t>
      </w:r>
      <w:r>
        <w:rPr>
          <w:rFonts w:ascii="Times New Roman" w:hAnsi="Times New Roman" w:cs="Times New Roman"/>
          <w:sz w:val="25"/>
          <w:szCs w:val="25"/>
        </w:rPr>
        <w:t>S</w:t>
      </w:r>
      <w:r w:rsidRPr="00945B22">
        <w:rPr>
          <w:rFonts w:ascii="Times New Roman" w:hAnsi="Times New Roman" w:cs="Times New Roman"/>
          <w:sz w:val="25"/>
          <w:szCs w:val="25"/>
        </w:rPr>
        <w:t xml:space="preserve">tudent or that it fund additional tutoring for Student.  </w:t>
      </w:r>
    </w:p>
    <w:p w14:paraId="5A3668FB" w14:textId="77777777" w:rsidR="00245AEB" w:rsidRDefault="00245AEB" w:rsidP="00245AEB">
      <w:pPr>
        <w:pStyle w:val="NoSpacing"/>
        <w:rPr>
          <w:rFonts w:ascii="Times New Roman" w:hAnsi="Times New Roman" w:cs="Times New Roman"/>
          <w:sz w:val="25"/>
          <w:szCs w:val="25"/>
        </w:rPr>
      </w:pPr>
    </w:p>
    <w:p w14:paraId="74664936" w14:textId="77777777" w:rsidR="00245AEB" w:rsidRPr="005C231D"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Springfield is correct that neither the IDEA or Massachusetts special education laws or accompanying regulations grant the BSEA direct authority over 603 CMR 30.05.  To the extent that Parent seeks an order that </w:t>
      </w:r>
      <w:r w:rsidRPr="002B5859">
        <w:rPr>
          <w:rFonts w:ascii="Times New Roman" w:hAnsi="Times New Roman" w:cs="Times New Roman"/>
          <w:sz w:val="25"/>
          <w:szCs w:val="25"/>
        </w:rPr>
        <w:t xml:space="preserve">Springfield’s Superintendent file a performance appeal </w:t>
      </w:r>
      <w:r w:rsidRPr="002B5859">
        <w:rPr>
          <w:rFonts w:ascii="Times New Roman" w:hAnsi="Times New Roman" w:cs="Times New Roman"/>
          <w:sz w:val="25"/>
          <w:szCs w:val="25"/>
        </w:rPr>
        <w:lastRenderedPageBreak/>
        <w:t>on behalf of Student</w:t>
      </w:r>
      <w:r>
        <w:rPr>
          <w:rFonts w:ascii="Times New Roman" w:hAnsi="Times New Roman" w:cs="Times New Roman"/>
          <w:sz w:val="25"/>
          <w:szCs w:val="25"/>
        </w:rPr>
        <w:t xml:space="preserve">, Springfield’s Motion to Dismiss </w:t>
      </w:r>
      <w:r w:rsidRPr="002B5859">
        <w:rPr>
          <w:rFonts w:ascii="Times New Roman" w:hAnsi="Times New Roman" w:cs="Times New Roman"/>
          <w:sz w:val="25"/>
          <w:szCs w:val="25"/>
        </w:rPr>
        <w:t xml:space="preserve">is </w:t>
      </w:r>
      <w:r w:rsidRPr="002B5859">
        <w:rPr>
          <w:rFonts w:ascii="Times New Roman" w:hAnsi="Times New Roman" w:cs="Times New Roman"/>
          <w:b/>
          <w:bCs/>
          <w:sz w:val="25"/>
          <w:szCs w:val="25"/>
        </w:rPr>
        <w:t>GRANTED</w:t>
      </w:r>
      <w:r>
        <w:rPr>
          <w:rFonts w:ascii="Times New Roman" w:hAnsi="Times New Roman" w:cs="Times New Roman"/>
          <w:b/>
          <w:bCs/>
          <w:sz w:val="25"/>
          <w:szCs w:val="25"/>
        </w:rPr>
        <w:t>,</w:t>
      </w:r>
      <w:r>
        <w:rPr>
          <w:rFonts w:ascii="Times New Roman" w:hAnsi="Times New Roman" w:cs="Times New Roman"/>
          <w:sz w:val="25"/>
          <w:szCs w:val="25"/>
        </w:rPr>
        <w:t xml:space="preserve"> as</w:t>
      </w:r>
      <w:r w:rsidRPr="002B5859">
        <w:rPr>
          <w:rFonts w:ascii="Times New Roman" w:hAnsi="Times New Roman" w:cs="Times New Roman"/>
          <w:sz w:val="25"/>
          <w:szCs w:val="25"/>
        </w:rPr>
        <w:t xml:space="preserve"> the BSEA </w:t>
      </w:r>
      <w:r>
        <w:rPr>
          <w:rFonts w:ascii="Times New Roman" w:hAnsi="Times New Roman" w:cs="Times New Roman"/>
          <w:sz w:val="25"/>
          <w:szCs w:val="25"/>
        </w:rPr>
        <w:t>does not have jurisdiction to</w:t>
      </w:r>
      <w:r w:rsidRPr="002B5859">
        <w:rPr>
          <w:rFonts w:ascii="Times New Roman" w:hAnsi="Times New Roman" w:cs="Times New Roman"/>
          <w:sz w:val="25"/>
          <w:szCs w:val="25"/>
        </w:rPr>
        <w:t xml:space="preserve"> award the remedy sought</w:t>
      </w:r>
      <w:r>
        <w:rPr>
          <w:rFonts w:ascii="Times New Roman" w:hAnsi="Times New Roman" w:cs="Times New Roman"/>
          <w:sz w:val="25"/>
          <w:szCs w:val="25"/>
        </w:rPr>
        <w:t xml:space="preserve">.  As such this claim is </w:t>
      </w:r>
      <w:r w:rsidRPr="002C5C00">
        <w:rPr>
          <w:rFonts w:ascii="Times New Roman" w:hAnsi="Times New Roman" w:cs="Times New Roman"/>
          <w:b/>
          <w:bCs/>
          <w:sz w:val="25"/>
          <w:szCs w:val="25"/>
        </w:rPr>
        <w:t>DISMISSED WITH PREJUDICE</w:t>
      </w:r>
      <w:r>
        <w:rPr>
          <w:rFonts w:ascii="Times New Roman" w:hAnsi="Times New Roman" w:cs="Times New Roman"/>
          <w:b/>
          <w:bCs/>
          <w:sz w:val="25"/>
          <w:szCs w:val="25"/>
        </w:rPr>
        <w:t>.</w:t>
      </w:r>
    </w:p>
    <w:p w14:paraId="13138944" w14:textId="77777777" w:rsidR="00245AEB" w:rsidRDefault="00245AEB" w:rsidP="00245AEB">
      <w:pPr>
        <w:pStyle w:val="NoSpacing"/>
        <w:rPr>
          <w:rFonts w:ascii="Times New Roman" w:hAnsi="Times New Roman" w:cs="Times New Roman"/>
          <w:sz w:val="25"/>
          <w:szCs w:val="25"/>
        </w:rPr>
      </w:pPr>
    </w:p>
    <w:p w14:paraId="6F85B7DD" w14:textId="3C5C989D"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However, insofar as Student seeks remedies outside of the context of said regulation, namely, funding for a biology tutor to create a new cohort so that Student (who was on a diploma track during the period of entitlement) may obtain his high school diploma, it is possible that provision of a biology tutor may be a remedy available through the BSEA.  This would require that Student demonstrate at Hea</w:t>
      </w:r>
      <w:r w:rsidRPr="00245AEB">
        <w:rPr>
          <w:rFonts w:ascii="Times New Roman" w:hAnsi="Times New Roman" w:cs="Times New Roman"/>
          <w:sz w:val="25"/>
          <w:szCs w:val="25"/>
        </w:rPr>
        <w:t>r</w:t>
      </w:r>
      <w:r>
        <w:rPr>
          <w:rFonts w:ascii="Times New Roman" w:hAnsi="Times New Roman" w:cs="Times New Roman"/>
          <w:sz w:val="25"/>
          <w:szCs w:val="25"/>
        </w:rPr>
        <w:t xml:space="preserve">ing that a biology tutor was required and not provided during his period of entitlement.  </w:t>
      </w:r>
    </w:p>
    <w:p w14:paraId="77EB8208" w14:textId="77777777" w:rsidR="00245AEB" w:rsidRDefault="00245AEB" w:rsidP="00245AEB">
      <w:pPr>
        <w:pStyle w:val="NoSpacing"/>
        <w:rPr>
          <w:rFonts w:ascii="Times New Roman" w:hAnsi="Times New Roman" w:cs="Times New Roman"/>
          <w:sz w:val="25"/>
          <w:szCs w:val="25"/>
        </w:rPr>
      </w:pPr>
    </w:p>
    <w:p w14:paraId="20E86AB7"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As stated above, consideration of these facts would not be appropriate in the context of a motion to dismiss, in which all averments in the Student’s Hearing Request must be taken as true and interpreted in the light most favorable to Student.  Thus, at this juncture, i</w:t>
      </w:r>
      <w:r w:rsidRPr="00945B22">
        <w:rPr>
          <w:rFonts w:ascii="Times New Roman" w:hAnsi="Times New Roman" w:cs="Times New Roman"/>
          <w:sz w:val="25"/>
          <w:szCs w:val="25"/>
        </w:rPr>
        <w:t>t is premature for me to dismiss this c</w:t>
      </w:r>
      <w:r>
        <w:rPr>
          <w:rFonts w:ascii="Times New Roman" w:hAnsi="Times New Roman" w:cs="Times New Roman"/>
          <w:sz w:val="25"/>
          <w:szCs w:val="25"/>
        </w:rPr>
        <w:t>laim</w:t>
      </w:r>
      <w:r w:rsidRPr="00945B22">
        <w:rPr>
          <w:rFonts w:ascii="Times New Roman" w:hAnsi="Times New Roman" w:cs="Times New Roman"/>
          <w:sz w:val="25"/>
          <w:szCs w:val="25"/>
        </w:rPr>
        <w:t xml:space="preserve"> in its entirety </w:t>
      </w:r>
      <w:r>
        <w:rPr>
          <w:rFonts w:ascii="Times New Roman" w:hAnsi="Times New Roman" w:cs="Times New Roman"/>
          <w:sz w:val="25"/>
          <w:szCs w:val="25"/>
        </w:rPr>
        <w:t>withi</w:t>
      </w:r>
      <w:r w:rsidRPr="00945B22">
        <w:rPr>
          <w:rFonts w:ascii="Times New Roman" w:hAnsi="Times New Roman" w:cs="Times New Roman"/>
          <w:sz w:val="25"/>
          <w:szCs w:val="25"/>
        </w:rPr>
        <w:t xml:space="preserve">n the context of a </w:t>
      </w:r>
      <w:r>
        <w:rPr>
          <w:rFonts w:ascii="Times New Roman" w:hAnsi="Times New Roman" w:cs="Times New Roman"/>
          <w:sz w:val="25"/>
          <w:szCs w:val="25"/>
        </w:rPr>
        <w:t>m</w:t>
      </w:r>
      <w:r w:rsidRPr="00945B22">
        <w:rPr>
          <w:rFonts w:ascii="Times New Roman" w:hAnsi="Times New Roman" w:cs="Times New Roman"/>
          <w:sz w:val="25"/>
          <w:szCs w:val="25"/>
        </w:rPr>
        <w:t xml:space="preserve">otion to </w:t>
      </w:r>
      <w:r>
        <w:rPr>
          <w:rFonts w:ascii="Times New Roman" w:hAnsi="Times New Roman" w:cs="Times New Roman"/>
          <w:sz w:val="25"/>
          <w:szCs w:val="25"/>
        </w:rPr>
        <w:t>d</w:t>
      </w:r>
      <w:r w:rsidRPr="00945B22">
        <w:rPr>
          <w:rFonts w:ascii="Times New Roman" w:hAnsi="Times New Roman" w:cs="Times New Roman"/>
          <w:sz w:val="25"/>
          <w:szCs w:val="25"/>
        </w:rPr>
        <w:t>ismiss</w:t>
      </w:r>
      <w:r>
        <w:rPr>
          <w:rFonts w:ascii="Times New Roman" w:hAnsi="Times New Roman" w:cs="Times New Roman"/>
          <w:sz w:val="25"/>
          <w:szCs w:val="25"/>
        </w:rPr>
        <w:t>,</w:t>
      </w:r>
      <w:r w:rsidRPr="00945B22">
        <w:rPr>
          <w:rFonts w:ascii="Times New Roman" w:hAnsi="Times New Roman" w:cs="Times New Roman"/>
          <w:sz w:val="25"/>
          <w:szCs w:val="25"/>
        </w:rPr>
        <w:t xml:space="preserve"> as it is plausible that Student may be entitled to at least some of the remedies</w:t>
      </w:r>
      <w:r>
        <w:rPr>
          <w:rFonts w:ascii="Times New Roman" w:hAnsi="Times New Roman" w:cs="Times New Roman"/>
          <w:sz w:val="25"/>
          <w:szCs w:val="25"/>
        </w:rPr>
        <w:t xml:space="preserve"> sought.  </w:t>
      </w:r>
    </w:p>
    <w:p w14:paraId="0F52A10F" w14:textId="77777777" w:rsidR="00245AEB" w:rsidRDefault="00245AEB" w:rsidP="00245AEB">
      <w:pPr>
        <w:pStyle w:val="NoSpacing"/>
        <w:rPr>
          <w:rFonts w:ascii="Times New Roman" w:hAnsi="Times New Roman" w:cs="Times New Roman"/>
          <w:sz w:val="25"/>
          <w:szCs w:val="25"/>
        </w:rPr>
      </w:pPr>
    </w:p>
    <w:p w14:paraId="6FF9873A" w14:textId="77777777" w:rsidR="00245AEB"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Furthermore, I take a</w:t>
      </w:r>
      <w:r w:rsidRPr="00855400">
        <w:rPr>
          <w:rFonts w:ascii="Times New Roman" w:hAnsi="Times New Roman" w:cs="Times New Roman"/>
          <w:sz w:val="25"/>
          <w:szCs w:val="25"/>
        </w:rPr>
        <w:t xml:space="preserve">dministrative notice of </w:t>
      </w:r>
      <w:r>
        <w:rPr>
          <w:rFonts w:ascii="Times New Roman" w:hAnsi="Times New Roman" w:cs="Times New Roman"/>
          <w:sz w:val="25"/>
          <w:szCs w:val="25"/>
        </w:rPr>
        <w:t xml:space="preserve">substantive and dispositive </w:t>
      </w:r>
      <w:r w:rsidRPr="00855400">
        <w:rPr>
          <w:rFonts w:ascii="Times New Roman" w:hAnsi="Times New Roman" w:cs="Times New Roman"/>
          <w:sz w:val="25"/>
          <w:szCs w:val="25"/>
        </w:rPr>
        <w:t xml:space="preserve">Rulings and Decisions on </w:t>
      </w:r>
      <w:r>
        <w:rPr>
          <w:rFonts w:ascii="Times New Roman" w:hAnsi="Times New Roman" w:cs="Times New Roman"/>
          <w:sz w:val="25"/>
          <w:szCs w:val="25"/>
        </w:rPr>
        <w:t xml:space="preserve">Parent’s/Student’s numerous previous </w:t>
      </w:r>
      <w:r w:rsidRPr="00855400">
        <w:rPr>
          <w:rFonts w:ascii="Times New Roman" w:hAnsi="Times New Roman" w:cs="Times New Roman"/>
          <w:sz w:val="25"/>
          <w:szCs w:val="25"/>
        </w:rPr>
        <w:t>BSEA cases</w:t>
      </w:r>
      <w:r>
        <w:rPr>
          <w:rFonts w:ascii="Times New Roman" w:hAnsi="Times New Roman" w:cs="Times New Roman"/>
          <w:sz w:val="25"/>
          <w:szCs w:val="25"/>
        </w:rPr>
        <w:t xml:space="preserve">, filed between 2019 and 2023.  </w:t>
      </w:r>
      <w:proofErr w:type="gramStart"/>
      <w:r>
        <w:rPr>
          <w:rFonts w:ascii="Times New Roman" w:hAnsi="Times New Roman" w:cs="Times New Roman"/>
          <w:sz w:val="25"/>
          <w:szCs w:val="25"/>
        </w:rPr>
        <w:t xml:space="preserve">It would </w:t>
      </w:r>
      <w:r w:rsidRPr="00855400">
        <w:rPr>
          <w:rFonts w:ascii="Times New Roman" w:hAnsi="Times New Roman" w:cs="Times New Roman"/>
          <w:sz w:val="25"/>
          <w:szCs w:val="25"/>
        </w:rPr>
        <w:t xml:space="preserve">appear </w:t>
      </w:r>
      <w:r>
        <w:rPr>
          <w:rFonts w:ascii="Times New Roman" w:hAnsi="Times New Roman" w:cs="Times New Roman"/>
          <w:sz w:val="25"/>
          <w:szCs w:val="25"/>
        </w:rPr>
        <w:t xml:space="preserve">that </w:t>
      </w:r>
      <w:r w:rsidRPr="00855400">
        <w:rPr>
          <w:rFonts w:ascii="Times New Roman" w:hAnsi="Times New Roman" w:cs="Times New Roman"/>
          <w:sz w:val="25"/>
          <w:szCs w:val="25"/>
        </w:rPr>
        <w:t>some</w:t>
      </w:r>
      <w:proofErr w:type="gramEnd"/>
      <w:r>
        <w:rPr>
          <w:rFonts w:ascii="Times New Roman" w:hAnsi="Times New Roman" w:cs="Times New Roman"/>
          <w:sz w:val="25"/>
          <w:szCs w:val="25"/>
        </w:rPr>
        <w:t>,</w:t>
      </w:r>
      <w:r w:rsidRPr="00855400">
        <w:rPr>
          <w:rFonts w:ascii="Times New Roman" w:hAnsi="Times New Roman" w:cs="Times New Roman"/>
          <w:sz w:val="25"/>
          <w:szCs w:val="25"/>
        </w:rPr>
        <w:t xml:space="preserve"> </w:t>
      </w:r>
      <w:r>
        <w:rPr>
          <w:rFonts w:ascii="Times New Roman" w:hAnsi="Times New Roman" w:cs="Times New Roman"/>
          <w:sz w:val="25"/>
          <w:szCs w:val="25"/>
        </w:rPr>
        <w:t xml:space="preserve">if not all, </w:t>
      </w:r>
      <w:r w:rsidRPr="00855400">
        <w:rPr>
          <w:rFonts w:ascii="Times New Roman" w:hAnsi="Times New Roman" w:cs="Times New Roman"/>
          <w:sz w:val="25"/>
          <w:szCs w:val="25"/>
        </w:rPr>
        <w:t>of the issues raised by Student in th</w:t>
      </w:r>
      <w:r>
        <w:rPr>
          <w:rFonts w:ascii="Times New Roman" w:hAnsi="Times New Roman" w:cs="Times New Roman"/>
          <w:sz w:val="25"/>
          <w:szCs w:val="25"/>
        </w:rPr>
        <w:t>is</w:t>
      </w:r>
      <w:r w:rsidRPr="00855400">
        <w:rPr>
          <w:rFonts w:ascii="Times New Roman" w:hAnsi="Times New Roman" w:cs="Times New Roman"/>
          <w:sz w:val="25"/>
          <w:szCs w:val="25"/>
        </w:rPr>
        <w:t xml:space="preserve"> </w:t>
      </w:r>
      <w:r>
        <w:rPr>
          <w:rFonts w:ascii="Times New Roman" w:hAnsi="Times New Roman" w:cs="Times New Roman"/>
          <w:sz w:val="25"/>
          <w:szCs w:val="25"/>
        </w:rPr>
        <w:t>matter may have been addressed before</w:t>
      </w:r>
      <w:r w:rsidRPr="00855400">
        <w:rPr>
          <w:rFonts w:ascii="Times New Roman" w:hAnsi="Times New Roman" w:cs="Times New Roman"/>
          <w:sz w:val="25"/>
          <w:szCs w:val="25"/>
        </w:rPr>
        <w:t xml:space="preserve">.  </w:t>
      </w:r>
      <w:r>
        <w:rPr>
          <w:rFonts w:ascii="Times New Roman" w:hAnsi="Times New Roman" w:cs="Times New Roman"/>
          <w:sz w:val="25"/>
          <w:szCs w:val="25"/>
        </w:rPr>
        <w:t xml:space="preserve">To the extent that Parent/ Student have had a prior opportunity to make </w:t>
      </w:r>
      <w:proofErr w:type="gramStart"/>
      <w:r>
        <w:rPr>
          <w:rFonts w:ascii="Times New Roman" w:hAnsi="Times New Roman" w:cs="Times New Roman"/>
          <w:sz w:val="25"/>
          <w:szCs w:val="25"/>
        </w:rPr>
        <w:t>any and all</w:t>
      </w:r>
      <w:proofErr w:type="gramEnd"/>
      <w:r>
        <w:rPr>
          <w:rFonts w:ascii="Times New Roman" w:hAnsi="Times New Roman" w:cs="Times New Roman"/>
          <w:sz w:val="25"/>
          <w:szCs w:val="25"/>
        </w:rPr>
        <w:t xml:space="preserve"> arguments to support their claims here raised regarding the performance appeal process, and to the extent that those issues/ claims may have already been heard and disposed of, Student would be barred from raising them in the instant case, pursuant to the doctrines of res-judicata and collateral estoppel.  </w:t>
      </w:r>
    </w:p>
    <w:p w14:paraId="52C5A08C" w14:textId="77777777" w:rsidR="00245AEB" w:rsidRDefault="00245AEB" w:rsidP="00245AEB">
      <w:pPr>
        <w:pStyle w:val="NoSpacing"/>
        <w:rPr>
          <w:rFonts w:ascii="Times New Roman" w:hAnsi="Times New Roman" w:cs="Times New Roman"/>
          <w:sz w:val="25"/>
          <w:szCs w:val="25"/>
        </w:rPr>
      </w:pPr>
    </w:p>
    <w:p w14:paraId="02AD0B08" w14:textId="475783AB" w:rsidR="00245AEB" w:rsidRPr="00855400" w:rsidRDefault="00245AEB" w:rsidP="00245AEB">
      <w:pPr>
        <w:pStyle w:val="NoSpacing"/>
        <w:rPr>
          <w:rFonts w:ascii="Times New Roman" w:hAnsi="Times New Roman" w:cs="Times New Roman"/>
          <w:sz w:val="25"/>
          <w:szCs w:val="25"/>
        </w:rPr>
      </w:pPr>
      <w:r>
        <w:rPr>
          <w:rFonts w:ascii="Times New Roman" w:hAnsi="Times New Roman" w:cs="Times New Roman"/>
          <w:sz w:val="25"/>
          <w:szCs w:val="25"/>
        </w:rPr>
        <w:t xml:space="preserve">Student’s Hearing Request also raises denial of FAPE allegations involving Springfield’s failure to pursue “emergency regulations” on his behalf.  To the extent that the “emergency regulations” to which Student alludes involve provisions created during the COVID-19 emergency and its’ aftermath that were available to </w:t>
      </w:r>
      <w:r w:rsidRPr="00FB182A">
        <w:rPr>
          <w:rFonts w:ascii="Times New Roman" w:hAnsi="Times New Roman" w:cs="Times New Roman"/>
          <w:i/>
          <w:iCs/>
          <w:sz w:val="25"/>
          <w:szCs w:val="25"/>
          <w:u w:val="single"/>
        </w:rPr>
        <w:t>all</w:t>
      </w:r>
      <w:r>
        <w:rPr>
          <w:rFonts w:ascii="Times New Roman" w:hAnsi="Times New Roman" w:cs="Times New Roman"/>
          <w:sz w:val="25"/>
          <w:szCs w:val="25"/>
        </w:rPr>
        <w:t xml:space="preserve"> students, special education and general education alike, these would fall outside the jurisdiction of the BSEA and would be amenable to a future motion to dismiss.</w:t>
      </w:r>
    </w:p>
    <w:p w14:paraId="438CE229" w14:textId="77777777" w:rsidR="00245AEB" w:rsidRPr="003C06AF" w:rsidRDefault="00245AEB" w:rsidP="00245AEB">
      <w:pPr>
        <w:spacing w:after="0" w:line="240" w:lineRule="auto"/>
        <w:rPr>
          <w:rFonts w:ascii="Times New Roman" w:hAnsi="Times New Roman" w:cs="Times New Roman"/>
          <w:sz w:val="25"/>
          <w:szCs w:val="25"/>
        </w:rPr>
      </w:pPr>
    </w:p>
    <w:p w14:paraId="0ECD17D7" w14:textId="77777777" w:rsidR="00245AEB" w:rsidRDefault="00245AEB" w:rsidP="00245AE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to the extent that this Ruling does not dispose of all of Student’s claims as requested by Springfield, Springfield’s right to renew a request for dismissal of claims and/or for summary judgment is preserved. </w:t>
      </w:r>
      <w:r w:rsidRPr="003C06AF">
        <w:rPr>
          <w:rFonts w:ascii="Times New Roman" w:hAnsi="Times New Roman" w:cs="Times New Roman"/>
          <w:sz w:val="25"/>
          <w:szCs w:val="25"/>
        </w:rPr>
        <w:t xml:space="preserve"> </w:t>
      </w:r>
    </w:p>
    <w:p w14:paraId="6D184E85" w14:textId="77777777" w:rsidR="00245AEB" w:rsidRDefault="00245AEB" w:rsidP="00245AEB">
      <w:pPr>
        <w:spacing w:after="0" w:line="240" w:lineRule="auto"/>
        <w:rPr>
          <w:rFonts w:ascii="Times New Roman" w:hAnsi="Times New Roman" w:cs="Times New Roman"/>
          <w:sz w:val="25"/>
          <w:szCs w:val="25"/>
        </w:rPr>
      </w:pPr>
    </w:p>
    <w:p w14:paraId="58894617" w14:textId="77777777" w:rsidR="00245AEB" w:rsidRPr="003C06AF" w:rsidRDefault="00245AEB" w:rsidP="00245AE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Springfield’s Motion to Dismiss is </w:t>
      </w:r>
      <w:r w:rsidRPr="00945B22">
        <w:rPr>
          <w:rFonts w:ascii="Times New Roman" w:hAnsi="Times New Roman" w:cs="Times New Roman"/>
          <w:b/>
          <w:bCs/>
          <w:sz w:val="25"/>
          <w:szCs w:val="25"/>
        </w:rPr>
        <w:t>GRANTED in PART</w:t>
      </w:r>
      <w:r>
        <w:rPr>
          <w:rFonts w:ascii="Times New Roman" w:hAnsi="Times New Roman" w:cs="Times New Roman"/>
          <w:sz w:val="25"/>
          <w:szCs w:val="25"/>
        </w:rPr>
        <w:t>, consistent with this Ruling.</w:t>
      </w:r>
    </w:p>
    <w:p w14:paraId="2552D146" w14:textId="77777777" w:rsidR="00245AEB" w:rsidRPr="00745A81" w:rsidRDefault="00245AEB" w:rsidP="00245AEB">
      <w:pPr>
        <w:pStyle w:val="NoSpacing"/>
        <w:rPr>
          <w:rFonts w:ascii="Times New Roman" w:hAnsi="Times New Roman" w:cs="Times New Roman"/>
          <w:b/>
          <w:sz w:val="25"/>
          <w:szCs w:val="25"/>
        </w:rPr>
      </w:pPr>
    </w:p>
    <w:p w14:paraId="75333A00" w14:textId="77777777" w:rsidR="00245AEB" w:rsidRDefault="00245AEB" w:rsidP="00245AEB">
      <w:pPr>
        <w:rPr>
          <w:rFonts w:ascii="Times New Roman" w:hAnsi="Times New Roman" w:cs="Times New Roman"/>
          <w:b/>
          <w:sz w:val="25"/>
          <w:szCs w:val="25"/>
        </w:rPr>
      </w:pPr>
      <w:r>
        <w:rPr>
          <w:rFonts w:ascii="Times New Roman" w:hAnsi="Times New Roman" w:cs="Times New Roman"/>
          <w:b/>
          <w:sz w:val="25"/>
          <w:szCs w:val="25"/>
        </w:rPr>
        <w:br w:type="page"/>
      </w:r>
    </w:p>
    <w:p w14:paraId="49450E75" w14:textId="77777777" w:rsidR="00245AEB" w:rsidRPr="00745A81" w:rsidRDefault="00245AEB" w:rsidP="00245AEB">
      <w:pPr>
        <w:pStyle w:val="NoSpacing"/>
        <w:rPr>
          <w:rFonts w:ascii="Times New Roman" w:hAnsi="Times New Roman" w:cs="Times New Roman"/>
          <w:sz w:val="25"/>
          <w:szCs w:val="25"/>
        </w:rPr>
      </w:pPr>
      <w:r w:rsidRPr="00745A81">
        <w:rPr>
          <w:rFonts w:ascii="Times New Roman" w:hAnsi="Times New Roman" w:cs="Times New Roman"/>
          <w:b/>
          <w:sz w:val="25"/>
          <w:szCs w:val="25"/>
        </w:rPr>
        <w:lastRenderedPageBreak/>
        <w:t>ORDER</w:t>
      </w:r>
      <w:r w:rsidRPr="00745A81">
        <w:rPr>
          <w:rFonts w:ascii="Times New Roman" w:hAnsi="Times New Roman" w:cs="Times New Roman"/>
          <w:sz w:val="25"/>
          <w:szCs w:val="25"/>
        </w:rPr>
        <w:t xml:space="preserve"> </w:t>
      </w:r>
    </w:p>
    <w:p w14:paraId="79486D1A" w14:textId="77777777" w:rsidR="00245AEB" w:rsidRDefault="00245AEB" w:rsidP="00245AEB">
      <w:pPr>
        <w:spacing w:after="0" w:line="240" w:lineRule="auto"/>
        <w:rPr>
          <w:rFonts w:ascii="Times New Roman" w:hAnsi="Times New Roman" w:cs="Times New Roman"/>
          <w:sz w:val="25"/>
          <w:szCs w:val="25"/>
        </w:rPr>
      </w:pPr>
    </w:p>
    <w:p w14:paraId="6A8E6D0A" w14:textId="77777777" w:rsidR="00245AEB" w:rsidRDefault="00245AEB" w:rsidP="00245AEB">
      <w:pPr>
        <w:spacing w:after="0" w:line="240" w:lineRule="auto"/>
        <w:rPr>
          <w:rFonts w:ascii="Times New Roman" w:hAnsi="Times New Roman" w:cs="Times New Roman"/>
          <w:sz w:val="25"/>
          <w:szCs w:val="25"/>
        </w:rPr>
      </w:pPr>
      <w:r w:rsidRPr="00745A81">
        <w:rPr>
          <w:rFonts w:ascii="Times New Roman" w:hAnsi="Times New Roman" w:cs="Times New Roman"/>
          <w:sz w:val="25"/>
          <w:szCs w:val="25"/>
        </w:rPr>
        <w:t>For the reasons set forth above</w:t>
      </w:r>
      <w:r>
        <w:rPr>
          <w:rFonts w:ascii="Times New Roman" w:hAnsi="Times New Roman" w:cs="Times New Roman"/>
          <w:sz w:val="25"/>
          <w:szCs w:val="25"/>
        </w:rPr>
        <w:t xml:space="preserve">: </w:t>
      </w:r>
    </w:p>
    <w:p w14:paraId="74F9F65D" w14:textId="77777777" w:rsidR="00245AEB" w:rsidRDefault="00245AEB" w:rsidP="00245AEB">
      <w:pPr>
        <w:spacing w:after="0" w:line="240" w:lineRule="auto"/>
        <w:rPr>
          <w:rFonts w:ascii="Times New Roman" w:hAnsi="Times New Roman" w:cs="Times New Roman"/>
          <w:sz w:val="25"/>
          <w:szCs w:val="25"/>
        </w:rPr>
      </w:pPr>
    </w:p>
    <w:p w14:paraId="346D56E8" w14:textId="03631FA6" w:rsidR="00245AEB" w:rsidRDefault="00245AEB" w:rsidP="00245AEB">
      <w:pPr>
        <w:pStyle w:val="ListParagraph"/>
        <w:numPr>
          <w:ilvl w:val="0"/>
          <w:numId w:val="15"/>
        </w:numPr>
        <w:spacing w:after="0" w:line="240" w:lineRule="auto"/>
        <w:rPr>
          <w:rFonts w:ascii="Times New Roman" w:hAnsi="Times New Roman" w:cs="Times New Roman"/>
          <w:sz w:val="25"/>
          <w:szCs w:val="25"/>
        </w:rPr>
      </w:pPr>
      <w:r w:rsidRPr="006A2793">
        <w:rPr>
          <w:rFonts w:ascii="Times New Roman" w:hAnsi="Times New Roman" w:cs="Times New Roman"/>
          <w:sz w:val="25"/>
          <w:szCs w:val="25"/>
        </w:rPr>
        <w:t xml:space="preserve">Springfield’s Motion to Dismiss claims falling outside the two-year statute of limitations is </w:t>
      </w:r>
      <w:r w:rsidRPr="006A2793">
        <w:rPr>
          <w:rFonts w:ascii="Times New Roman" w:hAnsi="Times New Roman" w:cs="Times New Roman"/>
          <w:b/>
          <w:bCs/>
          <w:sz w:val="25"/>
          <w:szCs w:val="25"/>
        </w:rPr>
        <w:t>GRANTED</w:t>
      </w:r>
      <w:r>
        <w:rPr>
          <w:rFonts w:ascii="Times New Roman" w:hAnsi="Times New Roman" w:cs="Times New Roman"/>
          <w:b/>
          <w:bCs/>
          <w:sz w:val="25"/>
          <w:szCs w:val="25"/>
        </w:rPr>
        <w:t xml:space="preserve"> WITH PREJUDICE</w:t>
      </w:r>
      <w:r w:rsidRPr="006A2793">
        <w:rPr>
          <w:rFonts w:ascii="Times New Roman" w:hAnsi="Times New Roman" w:cs="Times New Roman"/>
          <w:sz w:val="25"/>
          <w:szCs w:val="25"/>
        </w:rPr>
        <w:t xml:space="preserve">.  Student’s viable claims must have </w:t>
      </w:r>
      <w:r>
        <w:rPr>
          <w:rFonts w:ascii="Times New Roman" w:hAnsi="Times New Roman" w:cs="Times New Roman"/>
          <w:sz w:val="25"/>
          <w:szCs w:val="25"/>
        </w:rPr>
        <w:t xml:space="preserve">had to arise </w:t>
      </w:r>
      <w:r w:rsidRPr="006A2793">
        <w:rPr>
          <w:rFonts w:ascii="Times New Roman" w:hAnsi="Times New Roman" w:cs="Times New Roman"/>
          <w:sz w:val="25"/>
          <w:szCs w:val="25"/>
        </w:rPr>
        <w:t>during the period between November 27, 2021</w:t>
      </w:r>
      <w:r>
        <w:rPr>
          <w:rFonts w:ascii="Times New Roman" w:hAnsi="Times New Roman" w:cs="Times New Roman"/>
          <w:sz w:val="25"/>
          <w:szCs w:val="25"/>
        </w:rPr>
        <w:t xml:space="preserve"> </w:t>
      </w:r>
      <w:r w:rsidRPr="006A2793">
        <w:rPr>
          <w:rFonts w:ascii="Times New Roman" w:hAnsi="Times New Roman" w:cs="Times New Roman"/>
          <w:sz w:val="25"/>
          <w:szCs w:val="25"/>
        </w:rPr>
        <w:t xml:space="preserve">and April 6, 2022. </w:t>
      </w:r>
    </w:p>
    <w:p w14:paraId="61ABC557" w14:textId="77777777" w:rsidR="00245AEB" w:rsidRDefault="00245AEB" w:rsidP="00245AEB">
      <w:pPr>
        <w:pStyle w:val="NoSpacing"/>
        <w:numPr>
          <w:ilvl w:val="0"/>
          <w:numId w:val="15"/>
        </w:numPr>
        <w:rPr>
          <w:rFonts w:ascii="Times New Roman" w:hAnsi="Times New Roman" w:cs="Times New Roman"/>
          <w:sz w:val="25"/>
          <w:szCs w:val="25"/>
        </w:rPr>
      </w:pPr>
      <w:r>
        <w:rPr>
          <w:rFonts w:ascii="Times New Roman" w:hAnsi="Times New Roman" w:cs="Times New Roman"/>
          <w:sz w:val="25"/>
          <w:szCs w:val="25"/>
        </w:rPr>
        <w:t>Springfield’s Motion to Dismiss Student’s/Parent’s 14</w:t>
      </w:r>
      <w:r w:rsidRPr="006A2793">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claims is </w:t>
      </w:r>
      <w:r w:rsidRPr="006A2793">
        <w:rPr>
          <w:rFonts w:ascii="Times New Roman" w:hAnsi="Times New Roman" w:cs="Times New Roman"/>
          <w:b/>
          <w:bCs/>
          <w:sz w:val="25"/>
          <w:szCs w:val="25"/>
        </w:rPr>
        <w:t>GRANTED</w:t>
      </w:r>
      <w:r>
        <w:rPr>
          <w:rFonts w:ascii="Times New Roman" w:hAnsi="Times New Roman" w:cs="Times New Roman"/>
          <w:b/>
          <w:bCs/>
          <w:sz w:val="25"/>
          <w:szCs w:val="25"/>
        </w:rPr>
        <w:t>.</w:t>
      </w:r>
      <w:r>
        <w:rPr>
          <w:rFonts w:ascii="Times New Roman" w:hAnsi="Times New Roman" w:cs="Times New Roman"/>
          <w:sz w:val="25"/>
          <w:szCs w:val="25"/>
        </w:rPr>
        <w:t xml:space="preserve"> Student’s/ Parent’s 14</w:t>
      </w:r>
      <w:r w:rsidRPr="006A2793">
        <w:rPr>
          <w:rFonts w:ascii="Times New Roman" w:hAnsi="Times New Roman" w:cs="Times New Roman"/>
          <w:sz w:val="25"/>
          <w:szCs w:val="25"/>
          <w:vertAlign w:val="superscript"/>
        </w:rPr>
        <w:t>th</w:t>
      </w:r>
      <w:r>
        <w:rPr>
          <w:rFonts w:ascii="Times New Roman" w:hAnsi="Times New Roman" w:cs="Times New Roman"/>
          <w:sz w:val="25"/>
          <w:szCs w:val="25"/>
        </w:rPr>
        <w:t xml:space="preserve"> Amendment claims are </w:t>
      </w:r>
      <w:r w:rsidRPr="006A2793">
        <w:rPr>
          <w:rFonts w:ascii="Times New Roman" w:hAnsi="Times New Roman" w:cs="Times New Roman"/>
          <w:b/>
          <w:bCs/>
          <w:sz w:val="25"/>
          <w:szCs w:val="25"/>
        </w:rPr>
        <w:t>DISMISSED WITH PREJUDICE</w:t>
      </w:r>
      <w:r>
        <w:rPr>
          <w:rFonts w:ascii="Times New Roman" w:hAnsi="Times New Roman" w:cs="Times New Roman"/>
          <w:sz w:val="25"/>
          <w:szCs w:val="25"/>
        </w:rPr>
        <w:t xml:space="preserve">. </w:t>
      </w:r>
    </w:p>
    <w:p w14:paraId="15BE8A40" w14:textId="77777777" w:rsidR="00245AEB" w:rsidRPr="002C5C00" w:rsidRDefault="00245AEB" w:rsidP="00245AEB">
      <w:pPr>
        <w:pStyle w:val="NoSpacing"/>
        <w:numPr>
          <w:ilvl w:val="0"/>
          <w:numId w:val="15"/>
        </w:numPr>
        <w:rPr>
          <w:rFonts w:ascii="Times New Roman" w:hAnsi="Times New Roman" w:cs="Times New Roman"/>
          <w:b/>
          <w:bCs/>
          <w:sz w:val="25"/>
          <w:szCs w:val="25"/>
        </w:rPr>
      </w:pPr>
      <w:r w:rsidRPr="002B5859">
        <w:rPr>
          <w:rFonts w:ascii="Times New Roman" w:hAnsi="Times New Roman" w:cs="Times New Roman"/>
          <w:sz w:val="25"/>
          <w:szCs w:val="25"/>
        </w:rPr>
        <w:t xml:space="preserve">Springfield’s Motion to Dismiss Student’s/Parent’s claim seeking that the BSEA order Springfield’s Superintendent to file a performance appeal on behalf of Student is </w:t>
      </w:r>
      <w:r w:rsidRPr="002B5859">
        <w:rPr>
          <w:rFonts w:ascii="Times New Roman" w:hAnsi="Times New Roman" w:cs="Times New Roman"/>
          <w:b/>
          <w:bCs/>
          <w:sz w:val="25"/>
          <w:szCs w:val="25"/>
        </w:rPr>
        <w:t>GRANTED</w:t>
      </w:r>
      <w:r>
        <w:rPr>
          <w:rFonts w:ascii="Times New Roman" w:hAnsi="Times New Roman" w:cs="Times New Roman"/>
          <w:b/>
          <w:bCs/>
          <w:sz w:val="25"/>
          <w:szCs w:val="25"/>
        </w:rPr>
        <w:t>,</w:t>
      </w:r>
      <w:r>
        <w:rPr>
          <w:rFonts w:ascii="Times New Roman" w:hAnsi="Times New Roman" w:cs="Times New Roman"/>
          <w:sz w:val="25"/>
          <w:szCs w:val="25"/>
        </w:rPr>
        <w:t xml:space="preserve"> as</w:t>
      </w:r>
      <w:r w:rsidRPr="002B5859">
        <w:rPr>
          <w:rFonts w:ascii="Times New Roman" w:hAnsi="Times New Roman" w:cs="Times New Roman"/>
          <w:sz w:val="25"/>
          <w:szCs w:val="25"/>
        </w:rPr>
        <w:t xml:space="preserve"> the BSEA </w:t>
      </w:r>
      <w:r>
        <w:rPr>
          <w:rFonts w:ascii="Times New Roman" w:hAnsi="Times New Roman" w:cs="Times New Roman"/>
          <w:sz w:val="25"/>
          <w:szCs w:val="25"/>
        </w:rPr>
        <w:t>does not have jurisdiction to</w:t>
      </w:r>
      <w:r w:rsidRPr="002B5859">
        <w:rPr>
          <w:rFonts w:ascii="Times New Roman" w:hAnsi="Times New Roman" w:cs="Times New Roman"/>
          <w:sz w:val="25"/>
          <w:szCs w:val="25"/>
        </w:rPr>
        <w:t xml:space="preserve"> award the remedy sought</w:t>
      </w:r>
      <w:r>
        <w:rPr>
          <w:rFonts w:ascii="Times New Roman" w:hAnsi="Times New Roman" w:cs="Times New Roman"/>
          <w:sz w:val="25"/>
          <w:szCs w:val="25"/>
        </w:rPr>
        <w:t xml:space="preserve">. As such this claim is </w:t>
      </w:r>
      <w:r w:rsidRPr="002C5C00">
        <w:rPr>
          <w:rFonts w:ascii="Times New Roman" w:hAnsi="Times New Roman" w:cs="Times New Roman"/>
          <w:b/>
          <w:bCs/>
          <w:sz w:val="25"/>
          <w:szCs w:val="25"/>
        </w:rPr>
        <w:t>DISMISSED WITH PREJUDICE</w:t>
      </w:r>
      <w:r>
        <w:rPr>
          <w:rFonts w:ascii="Times New Roman" w:hAnsi="Times New Roman" w:cs="Times New Roman"/>
          <w:b/>
          <w:bCs/>
          <w:sz w:val="25"/>
          <w:szCs w:val="25"/>
        </w:rPr>
        <w:t>.</w:t>
      </w:r>
    </w:p>
    <w:p w14:paraId="49CA8574" w14:textId="77777777" w:rsidR="00245AEB" w:rsidRDefault="00245AEB" w:rsidP="00245AEB">
      <w:pPr>
        <w:pStyle w:val="NoSpacing"/>
        <w:rPr>
          <w:rFonts w:ascii="Times New Roman" w:hAnsi="Times New Roman" w:cs="Times New Roman"/>
          <w:sz w:val="25"/>
          <w:szCs w:val="25"/>
        </w:rPr>
      </w:pPr>
    </w:p>
    <w:p w14:paraId="796E8290" w14:textId="77777777" w:rsidR="00245AEB" w:rsidRPr="006A2793" w:rsidRDefault="00245AEB" w:rsidP="00245AEB">
      <w:pPr>
        <w:pStyle w:val="ListParagraph"/>
        <w:spacing w:after="0" w:line="240" w:lineRule="auto"/>
        <w:rPr>
          <w:rFonts w:ascii="Times New Roman" w:hAnsi="Times New Roman" w:cs="Times New Roman"/>
          <w:sz w:val="25"/>
          <w:szCs w:val="25"/>
        </w:rPr>
      </w:pPr>
    </w:p>
    <w:p w14:paraId="1F93BCD6" w14:textId="5BD73DFA" w:rsidR="00245AEB" w:rsidRDefault="00245AEB" w:rsidP="00245AEB">
      <w:pPr>
        <w:spacing w:after="0"/>
        <w:rPr>
          <w:rFonts w:ascii="Times New Roman" w:hAnsi="Times New Roman" w:cs="Times New Roman"/>
          <w:sz w:val="25"/>
          <w:szCs w:val="25"/>
        </w:rPr>
      </w:pPr>
      <w:r w:rsidRPr="00745A81">
        <w:rPr>
          <w:rFonts w:ascii="Times New Roman" w:hAnsi="Times New Roman" w:cs="Times New Roman"/>
          <w:sz w:val="25"/>
          <w:szCs w:val="25"/>
        </w:rPr>
        <w:t>By the Hearing Officer:</w:t>
      </w:r>
    </w:p>
    <w:p w14:paraId="6B7192C2" w14:textId="77777777" w:rsidR="006512A4" w:rsidRPr="00745A81" w:rsidRDefault="006512A4" w:rsidP="00245AEB">
      <w:pPr>
        <w:spacing w:after="0"/>
        <w:rPr>
          <w:rFonts w:ascii="Times New Roman" w:hAnsi="Times New Roman" w:cs="Times New Roman"/>
          <w:sz w:val="25"/>
          <w:szCs w:val="25"/>
        </w:rPr>
      </w:pPr>
    </w:p>
    <w:p w14:paraId="01C00E3A" w14:textId="77777777" w:rsidR="00245AEB" w:rsidRDefault="00245AEB" w:rsidP="00245AEB">
      <w:pPr>
        <w:spacing w:after="0"/>
        <w:rPr>
          <w:rFonts w:ascii="Brush Script MT" w:hAnsi="Brush Script MT" w:cs="Times New Roman"/>
          <w:sz w:val="36"/>
          <w:szCs w:val="36"/>
        </w:rPr>
      </w:pPr>
      <w:r w:rsidRPr="00B12AF5">
        <w:rPr>
          <w:rFonts w:ascii="Brush Script MT" w:hAnsi="Brush Script MT" w:cs="Times New Roman"/>
          <w:sz w:val="36"/>
          <w:szCs w:val="36"/>
          <w:u w:val="single"/>
        </w:rPr>
        <w:t xml:space="preserve">Rosa I. Figueroa </w:t>
      </w:r>
      <w:r>
        <w:rPr>
          <w:rFonts w:ascii="Brush Script MT" w:hAnsi="Brush Script MT" w:cs="Times New Roman"/>
          <w:sz w:val="36"/>
          <w:szCs w:val="36"/>
          <w:u w:val="single"/>
        </w:rPr>
        <w:t xml:space="preserve"> </w:t>
      </w:r>
      <w:r w:rsidRPr="002C5C00">
        <w:rPr>
          <w:rFonts w:ascii="Brush Script MT" w:hAnsi="Brush Script MT" w:cs="Times New Roman"/>
          <w:sz w:val="36"/>
          <w:szCs w:val="36"/>
        </w:rPr>
        <w:t xml:space="preserve">      </w:t>
      </w:r>
    </w:p>
    <w:p w14:paraId="3FEE6830" w14:textId="77777777" w:rsidR="00245AEB" w:rsidRPr="002C5C00" w:rsidRDefault="00245AEB" w:rsidP="00245AEB">
      <w:pPr>
        <w:spacing w:after="0"/>
        <w:rPr>
          <w:rFonts w:ascii="Brush Script MT" w:hAnsi="Brush Script MT" w:cs="Times New Roman"/>
          <w:sz w:val="36"/>
          <w:szCs w:val="36"/>
        </w:rPr>
      </w:pPr>
      <w:r w:rsidRPr="002C5C00">
        <w:rPr>
          <w:rFonts w:ascii="Times New Roman" w:hAnsi="Times New Roman" w:cs="Times New Roman"/>
          <w:sz w:val="24"/>
          <w:szCs w:val="24"/>
        </w:rPr>
        <w:t>Dated: January 24, 2024</w:t>
      </w:r>
      <w:r w:rsidRPr="002C5C00">
        <w:rPr>
          <w:rFonts w:ascii="Times New Roman" w:hAnsi="Times New Roman" w:cs="Times New Roman"/>
          <w:sz w:val="36"/>
          <w:szCs w:val="36"/>
          <w:u w:val="single"/>
        </w:rPr>
        <w:t xml:space="preserve">  </w:t>
      </w:r>
    </w:p>
    <w:p w14:paraId="381FDE38" w14:textId="77777777" w:rsidR="00245AEB" w:rsidRDefault="00245AEB" w:rsidP="00245AEB">
      <w:pPr>
        <w:spacing w:after="0"/>
        <w:rPr>
          <w:rFonts w:ascii="Times New Roman" w:hAnsi="Times New Roman" w:cs="Times New Roman"/>
          <w:sz w:val="24"/>
          <w:szCs w:val="24"/>
        </w:rPr>
      </w:pPr>
    </w:p>
    <w:p w14:paraId="399CE096" w14:textId="77777777" w:rsidR="00245AEB" w:rsidRDefault="00245AEB" w:rsidP="00245AEB">
      <w:pPr>
        <w:spacing w:after="0"/>
        <w:rPr>
          <w:rFonts w:ascii="Times New Roman" w:hAnsi="Times New Roman" w:cs="Times New Roman"/>
          <w:sz w:val="24"/>
          <w:szCs w:val="24"/>
        </w:rPr>
      </w:pPr>
    </w:p>
    <w:p w14:paraId="5260B6F4" w14:textId="77777777" w:rsidR="00245AEB" w:rsidRDefault="00245AEB" w:rsidP="00245AEB">
      <w:pPr>
        <w:rPr>
          <w:rFonts w:ascii="Times New Roman" w:hAnsi="Times New Roman" w:cs="Times New Roman"/>
          <w:sz w:val="28"/>
          <w:szCs w:val="28"/>
        </w:rPr>
      </w:pPr>
      <w:r>
        <w:rPr>
          <w:rFonts w:ascii="Times New Roman" w:hAnsi="Times New Roman" w:cs="Times New Roman"/>
          <w:sz w:val="28"/>
          <w:szCs w:val="28"/>
        </w:rPr>
        <w:br w:type="page"/>
      </w:r>
    </w:p>
    <w:p w14:paraId="63578E06" w14:textId="77777777" w:rsidR="00245AEB" w:rsidRPr="008741CA" w:rsidRDefault="00245AEB" w:rsidP="00245AEB">
      <w:pPr>
        <w:pStyle w:val="NoSpacing"/>
        <w:jc w:val="center"/>
        <w:rPr>
          <w:rFonts w:ascii="Times New Roman" w:hAnsi="Times New Roman" w:cs="Times New Roman"/>
          <w:sz w:val="28"/>
          <w:szCs w:val="28"/>
        </w:rPr>
      </w:pPr>
      <w:r w:rsidRPr="008741CA">
        <w:rPr>
          <w:rFonts w:ascii="Times New Roman" w:hAnsi="Times New Roman" w:cs="Times New Roman"/>
          <w:sz w:val="28"/>
          <w:szCs w:val="28"/>
        </w:rPr>
        <w:lastRenderedPageBreak/>
        <w:t>COMMONWEALTH OF MASSACHUSETTS</w:t>
      </w:r>
    </w:p>
    <w:p w14:paraId="30F05EC9" w14:textId="77777777" w:rsidR="00245AEB" w:rsidRDefault="00245AEB" w:rsidP="00245AEB">
      <w:pPr>
        <w:pStyle w:val="NoSpacing"/>
        <w:jc w:val="center"/>
        <w:rPr>
          <w:rFonts w:ascii="Times New Roman" w:hAnsi="Times New Roman" w:cs="Times New Roman"/>
          <w:sz w:val="28"/>
          <w:szCs w:val="28"/>
        </w:rPr>
      </w:pPr>
      <w:r>
        <w:rPr>
          <w:noProof/>
        </w:rPr>
        <w:drawing>
          <wp:inline distT="0" distB="0" distL="0" distR="0" wp14:anchorId="790D10F3" wp14:editId="05502966">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741CA">
        <w:rPr>
          <w:rFonts w:ascii="Times New Roman" w:hAnsi="Times New Roman" w:cs="Times New Roman"/>
          <w:sz w:val="28"/>
          <w:szCs w:val="28"/>
        </w:rPr>
        <w:t>BUREAU OF SPECIAL EDUCATION APPEALS</w:t>
      </w:r>
    </w:p>
    <w:p w14:paraId="1071205C" w14:textId="77777777" w:rsidR="00245AEB" w:rsidRPr="008741CA" w:rsidRDefault="00245AEB" w:rsidP="00245AEB">
      <w:pPr>
        <w:pStyle w:val="NoSpacing"/>
        <w:jc w:val="center"/>
        <w:rPr>
          <w:rFonts w:ascii="Times New Roman" w:hAnsi="Times New Roman" w:cs="Times New Roman"/>
          <w:sz w:val="28"/>
          <w:szCs w:val="28"/>
        </w:rPr>
      </w:pPr>
    </w:p>
    <w:p w14:paraId="5EF32D01" w14:textId="77777777" w:rsidR="00245AEB" w:rsidRPr="00185E01" w:rsidRDefault="00245AEB" w:rsidP="00245AEB">
      <w:pPr>
        <w:tabs>
          <w:tab w:val="center" w:pos="440"/>
          <w:tab w:val="center" w:pos="4627"/>
        </w:tabs>
        <w:spacing w:after="533"/>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u w:val="single" w:color="000000"/>
        </w:rPr>
        <w:t xml:space="preserve">EFFECT OF FINAL BSEA ACTIONS AND </w:t>
      </w:r>
      <w:r w:rsidRPr="00185E01">
        <w:rPr>
          <w:rFonts w:ascii="Times New Roman" w:eastAsia="Times New Roman" w:hAnsi="Times New Roman" w:cs="Times New Roman"/>
          <w:noProof/>
          <w:color w:val="000000"/>
          <w:sz w:val="24"/>
          <w:szCs w:val="24"/>
        </w:rPr>
        <w:drawing>
          <wp:inline distT="0" distB="0" distL="0" distR="0" wp14:anchorId="6F50EFEA" wp14:editId="0F10D740">
            <wp:extent cx="9144" cy="9147"/>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u w:val="single" w:color="000000"/>
        </w:rPr>
        <w:t>RIGHTS OF APPEAL</w:t>
      </w:r>
    </w:p>
    <w:p w14:paraId="3212796C" w14:textId="77777777" w:rsidR="00245AEB" w:rsidRPr="00185E01" w:rsidRDefault="00245AEB" w:rsidP="00245AEB">
      <w:pPr>
        <w:keepNext/>
        <w:keepLines/>
        <w:spacing w:after="261"/>
        <w:ind w:left="38"/>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Effect of BSEA Decision, Dismissal with Prejudice and Allowance of Motion for Summary Judgment</w:t>
      </w:r>
    </w:p>
    <w:p w14:paraId="09C8F9F5" w14:textId="77777777" w:rsidR="00245AEB" w:rsidRPr="00185E01" w:rsidRDefault="00245AEB" w:rsidP="00245AEB">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7E29D7AF" w14:textId="77777777" w:rsidR="00245AEB" w:rsidRPr="00185E01" w:rsidRDefault="00245AEB" w:rsidP="00245AEB">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Accordingly</w:t>
      </w:r>
      <w:r>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 xml:space="preserve"> the Bureau cannot permit motions to reconsider or to re-open either a Bureau decision or the Rulings set forth above once they have issued. They are final subject only to judicial (court) review.</w:t>
      </w:r>
    </w:p>
    <w:p w14:paraId="264450CF" w14:textId="77777777" w:rsidR="00245AEB" w:rsidRPr="00185E01" w:rsidRDefault="00245AEB" w:rsidP="00245AEB">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w:t>
      </w:r>
      <w:r>
        <w:rPr>
          <w:rFonts w:ascii="Times New Roman" w:eastAsia="Times New Roman" w:hAnsi="Times New Roman" w:cs="Times New Roman"/>
          <w:color w:val="000000"/>
          <w:sz w:val="24"/>
          <w:szCs w:val="24"/>
        </w:rPr>
        <w:t>y–</w:t>
      </w:r>
      <w:r w:rsidRPr="00185E01">
        <w:rPr>
          <w:rFonts w:ascii="Times New Roman" w:eastAsia="Times New Roman" w:hAnsi="Times New Roman" w:cs="Times New Roman"/>
          <w:color w:val="000000"/>
          <w:sz w:val="24"/>
          <w:szCs w:val="24"/>
        </w:rPr>
        <w:t>that is, delay implementation of</w:t>
      </w:r>
      <w:r>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the decision of the Bureau must request and obtain such stay from the court having jurisdiction over the party’s appeal.</w:t>
      </w:r>
    </w:p>
    <w:p w14:paraId="25DCCEF9" w14:textId="77777777" w:rsidR="00245AEB" w:rsidRPr="00185E01" w:rsidRDefault="00245AEB" w:rsidP="00245AEB">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22FCDBA9" w14:textId="77777777" w:rsidR="00245AEB" w:rsidRPr="00185E01" w:rsidRDefault="00245AEB" w:rsidP="00245AEB">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185E01">
        <w:rPr>
          <w:rFonts w:ascii="Times New Roman" w:eastAsia="Times New Roman" w:hAnsi="Times New Roman" w:cs="Times New Roman"/>
          <w:i/>
          <w:iCs/>
          <w:color w:val="000000"/>
          <w:sz w:val="24"/>
          <w:szCs w:val="24"/>
        </w:rPr>
        <w:t>School Committee of Burlington v. Massachusetts Department of Education</w:t>
      </w:r>
      <w:r w:rsidRPr="00185E01">
        <w:rPr>
          <w:rFonts w:ascii="Times New Roman" w:eastAsia="Times New Roman" w:hAnsi="Times New Roman" w:cs="Times New Roman"/>
          <w:color w:val="000000"/>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185E01">
        <w:rPr>
          <w:rFonts w:ascii="Times New Roman" w:eastAsia="Times New Roman" w:hAnsi="Times New Roman" w:cs="Times New Roman"/>
          <w:i/>
          <w:iCs/>
          <w:color w:val="000000"/>
          <w:sz w:val="24"/>
          <w:szCs w:val="24"/>
        </w:rPr>
        <w:t>Honig v. Doe</w:t>
      </w:r>
      <w:r w:rsidRPr="00185E01">
        <w:rPr>
          <w:rFonts w:ascii="Times New Roman" w:eastAsia="Times New Roman" w:hAnsi="Times New Roman" w:cs="Times New Roman"/>
          <w:color w:val="000000"/>
          <w:sz w:val="24"/>
          <w:szCs w:val="24"/>
        </w:rPr>
        <w:t xml:space="preserve">, 484 U.S. 305 (1988); </w:t>
      </w:r>
      <w:r w:rsidRPr="00185E01">
        <w:rPr>
          <w:rFonts w:ascii="Times New Roman" w:eastAsia="Times New Roman" w:hAnsi="Times New Roman" w:cs="Times New Roman"/>
          <w:i/>
          <w:iCs/>
          <w:color w:val="000000"/>
          <w:sz w:val="24"/>
          <w:szCs w:val="24"/>
        </w:rPr>
        <w:t>Doe v. Brookline</w:t>
      </w:r>
      <w:r w:rsidRPr="00185E01">
        <w:rPr>
          <w:rFonts w:ascii="Times New Roman" w:eastAsia="Times New Roman" w:hAnsi="Times New Roman" w:cs="Times New Roman"/>
          <w:color w:val="000000"/>
          <w:sz w:val="24"/>
          <w:szCs w:val="24"/>
        </w:rPr>
        <w:t>, 722 F.2d 910 (1</w:t>
      </w:r>
      <w:r w:rsidRPr="00185E01">
        <w:rPr>
          <w:rFonts w:ascii="Times New Roman" w:eastAsia="Times New Roman" w:hAnsi="Times New Roman" w:cs="Times New Roman"/>
          <w:color w:val="000000"/>
          <w:sz w:val="24"/>
          <w:szCs w:val="24"/>
          <w:vertAlign w:val="superscript"/>
        </w:rPr>
        <w:t>st</w:t>
      </w:r>
      <w:r w:rsidRPr="00185E01">
        <w:rPr>
          <w:rFonts w:ascii="Times New Roman" w:eastAsia="Times New Roman" w:hAnsi="Times New Roman" w:cs="Times New Roman"/>
          <w:color w:val="000000"/>
          <w:sz w:val="24"/>
          <w:szCs w:val="24"/>
        </w:rPr>
        <w:t xml:space="preserve"> Cir. 1983).</w:t>
      </w:r>
    </w:p>
    <w:p w14:paraId="59839485" w14:textId="77777777" w:rsidR="00245AEB" w:rsidRPr="00185E01" w:rsidRDefault="00245AEB" w:rsidP="00245AEB">
      <w:pPr>
        <w:keepNext/>
        <w:keepLines/>
        <w:spacing w:after="252"/>
        <w:ind w:left="96"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Compliance</w:t>
      </w:r>
    </w:p>
    <w:p w14:paraId="27E5A003" w14:textId="77777777" w:rsidR="00245AEB" w:rsidRPr="00185E01" w:rsidRDefault="00245AEB" w:rsidP="00245AEB">
      <w:pPr>
        <w:spacing w:after="292"/>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A party contending that a Bureau of Special Education Appeals decision is not being implemented may file a motion with the Bureau of Special Education Appeals contending that </w:t>
      </w:r>
      <w:r w:rsidRPr="00185E01">
        <w:rPr>
          <w:rFonts w:ascii="Times New Roman" w:eastAsia="Times New Roman" w:hAnsi="Times New Roman" w:cs="Times New Roman"/>
          <w:color w:val="000000"/>
          <w:sz w:val="24"/>
          <w:szCs w:val="24"/>
        </w:rPr>
        <w:lastRenderedPageBreak/>
        <w:t>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2F3869EF" w14:textId="77777777" w:rsidR="00245AEB" w:rsidRPr="00185E01" w:rsidRDefault="00245AEB" w:rsidP="00245AEB">
      <w:pPr>
        <w:keepNext/>
        <w:keepLines/>
        <w:spacing w:after="252"/>
        <w:ind w:left="-5"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Rights of Appeal</w:t>
      </w:r>
    </w:p>
    <w:p w14:paraId="2244BD4F" w14:textId="77777777" w:rsidR="00245AEB" w:rsidRPr="00185E01" w:rsidRDefault="00245AEB" w:rsidP="00245AEB">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421F3E1D" w14:textId="77777777" w:rsidR="00245AEB" w:rsidRDefault="00245AEB" w:rsidP="00245AEB">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 appeal of a Bureau decision to state superior court or to federal district court must be filed within ninety (90) days from the date of the decision. 20 U.S.C. s. 1415(i)(2)(B).</w:t>
      </w:r>
    </w:p>
    <w:p w14:paraId="439EC423" w14:textId="77777777" w:rsidR="00245AEB" w:rsidRPr="00185E01" w:rsidRDefault="00245AEB" w:rsidP="00245AEB">
      <w:pPr>
        <w:spacing w:after="240"/>
        <w:ind w:left="19"/>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Confidentiality</w:t>
      </w:r>
    </w:p>
    <w:p w14:paraId="3CD7583E" w14:textId="77777777" w:rsidR="00245AEB" w:rsidRPr="00185E01" w:rsidRDefault="00245AEB" w:rsidP="00245AEB">
      <w:pPr>
        <w:spacing w:line="243" w:lineRule="auto"/>
        <w:ind w:left="19"/>
        <w:rPr>
          <w:rFonts w:ascii="Times New Roman" w:eastAsia="Times New Roman" w:hAnsi="Times New Roman" w:cs="Times New Roman"/>
          <w:i/>
          <w:iCs/>
          <w:color w:val="000000"/>
          <w:sz w:val="24"/>
          <w:szCs w:val="24"/>
        </w:rPr>
      </w:pPr>
      <w:r w:rsidRPr="00185E01">
        <w:rPr>
          <w:rFonts w:ascii="Times New Roman" w:eastAsia="Times New Roman" w:hAnsi="Times New Roman" w:cs="Times New Roman"/>
          <w:noProof/>
          <w:color w:val="000000"/>
          <w:sz w:val="24"/>
          <w:szCs w:val="24"/>
        </w:rPr>
        <w:drawing>
          <wp:anchor distT="0" distB="0" distL="114300" distR="114300" simplePos="0" relativeHeight="251679744" behindDoc="0" locked="0" layoutInCell="1" allowOverlap="0" wp14:anchorId="141E73D1" wp14:editId="6F4DC9ED">
            <wp:simplePos x="0" y="0"/>
            <wp:positionH relativeFrom="page">
              <wp:posOffset>271272</wp:posOffset>
            </wp:positionH>
            <wp:positionV relativeFrom="page">
              <wp:posOffset>1670810</wp:posOffset>
            </wp:positionV>
            <wp:extent cx="12192" cy="1219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0"/>
                    <a:stretch>
                      <a:fillRect/>
                    </a:stretch>
                  </pic:blipFill>
                  <pic:spPr>
                    <a:xfrm>
                      <a:off x="0" y="0"/>
                      <a:ext cx="12192"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0768" behindDoc="0" locked="0" layoutInCell="1" allowOverlap="0" wp14:anchorId="1648815C" wp14:editId="76976E6D">
            <wp:simplePos x="0" y="0"/>
            <wp:positionH relativeFrom="page">
              <wp:posOffset>624840</wp:posOffset>
            </wp:positionH>
            <wp:positionV relativeFrom="page">
              <wp:posOffset>3841644</wp:posOffset>
            </wp:positionV>
            <wp:extent cx="9144" cy="9147"/>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1"/>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1792" behindDoc="0" locked="0" layoutInCell="1" allowOverlap="0" wp14:anchorId="2A743ACB" wp14:editId="48004680">
            <wp:simplePos x="0" y="0"/>
            <wp:positionH relativeFrom="page">
              <wp:posOffset>551688</wp:posOffset>
            </wp:positionH>
            <wp:positionV relativeFrom="page">
              <wp:posOffset>4195319</wp:posOffset>
            </wp:positionV>
            <wp:extent cx="9144" cy="9147"/>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2"/>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2816" behindDoc="0" locked="0" layoutInCell="1" allowOverlap="0" wp14:anchorId="4D9D84A6" wp14:editId="2EF6C094">
            <wp:simplePos x="0" y="0"/>
            <wp:positionH relativeFrom="page">
              <wp:posOffset>6797040</wp:posOffset>
            </wp:positionH>
            <wp:positionV relativeFrom="page">
              <wp:posOffset>1710446</wp:posOffset>
            </wp:positionV>
            <wp:extent cx="9144" cy="1219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3"/>
                    <a:stretch>
                      <a:fillRect/>
                    </a:stretch>
                  </pic:blipFill>
                  <pic:spPr>
                    <a:xfrm>
                      <a:off x="0" y="0"/>
                      <a:ext cx="9144"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3840" behindDoc="0" locked="0" layoutInCell="1" allowOverlap="0" wp14:anchorId="4B46B34C" wp14:editId="72595A06">
            <wp:simplePos x="0" y="0"/>
            <wp:positionH relativeFrom="page">
              <wp:posOffset>374904</wp:posOffset>
            </wp:positionH>
            <wp:positionV relativeFrom="page">
              <wp:posOffset>3021484</wp:posOffset>
            </wp:positionV>
            <wp:extent cx="15240" cy="1219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4"/>
                    <a:stretch>
                      <a:fillRect/>
                    </a:stretch>
                  </pic:blipFill>
                  <pic:spPr>
                    <a:xfrm>
                      <a:off x="0" y="0"/>
                      <a:ext cx="15240"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4864" behindDoc="0" locked="0" layoutInCell="1" allowOverlap="0" wp14:anchorId="68DF9C34" wp14:editId="657852D3">
            <wp:simplePos x="0" y="0"/>
            <wp:positionH relativeFrom="page">
              <wp:posOffset>6870193</wp:posOffset>
            </wp:positionH>
            <wp:positionV relativeFrom="page">
              <wp:posOffset>3478822</wp:posOffset>
            </wp:positionV>
            <wp:extent cx="9144" cy="9147"/>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5"/>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5888" behindDoc="0" locked="0" layoutInCell="1" allowOverlap="0" wp14:anchorId="540E63FC" wp14:editId="471E93A3">
            <wp:simplePos x="0" y="0"/>
            <wp:positionH relativeFrom="page">
              <wp:posOffset>566928</wp:posOffset>
            </wp:positionH>
            <wp:positionV relativeFrom="page">
              <wp:posOffset>4695343</wp:posOffset>
            </wp:positionV>
            <wp:extent cx="9144" cy="9147"/>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6"/>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6912" behindDoc="0" locked="0" layoutInCell="1" allowOverlap="0" wp14:anchorId="7B12ACED" wp14:editId="168102B3">
            <wp:simplePos x="0" y="0"/>
            <wp:positionH relativeFrom="page">
              <wp:posOffset>262128</wp:posOffset>
            </wp:positionH>
            <wp:positionV relativeFrom="page">
              <wp:posOffset>1969605</wp:posOffset>
            </wp:positionV>
            <wp:extent cx="9144" cy="9147"/>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7"/>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87936" behindDoc="0" locked="0" layoutInCell="1" allowOverlap="0" wp14:anchorId="6E515794" wp14:editId="4199BEB4">
            <wp:simplePos x="0" y="0"/>
            <wp:positionH relativeFrom="page">
              <wp:posOffset>381000</wp:posOffset>
            </wp:positionH>
            <wp:positionV relativeFrom="page">
              <wp:posOffset>2021437</wp:posOffset>
            </wp:positionV>
            <wp:extent cx="18288" cy="1524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8"/>
                    <a:stretch>
                      <a:fillRect/>
                    </a:stretch>
                  </pic:blipFill>
                  <pic:spPr>
                    <a:xfrm>
                      <a:off x="0" y="0"/>
                      <a:ext cx="18288" cy="15245"/>
                    </a:xfrm>
                    <a:prstGeom prst="rect">
                      <a:avLst/>
                    </a:prstGeom>
                  </pic:spPr>
                </pic:pic>
              </a:graphicData>
            </a:graphic>
          </wp:anchor>
        </w:drawing>
      </w:r>
      <w:proofErr w:type="gramStart"/>
      <w:r w:rsidRPr="00185E01">
        <w:rPr>
          <w:rFonts w:ascii="Times New Roman" w:eastAsia="Times New Roman" w:hAnsi="Times New Roman" w:cs="Times New Roman"/>
          <w:color w:val="000000"/>
          <w:sz w:val="24"/>
          <w:szCs w:val="24"/>
        </w:rPr>
        <w:t>In order to</w:t>
      </w:r>
      <w:proofErr w:type="gramEnd"/>
      <w:r w:rsidRPr="00185E01">
        <w:rPr>
          <w:rFonts w:ascii="Times New Roman" w:eastAsia="Times New Roman" w:hAnsi="Times New Roman" w:cs="Times New Roman"/>
          <w:color w:val="000000"/>
          <w:sz w:val="24"/>
          <w:szCs w:val="24"/>
        </w:rPr>
        <w:t xml:space="preserve"> preserve the confidentiality of the student involved in these proceedings, when an </w:t>
      </w:r>
      <w:r w:rsidRPr="00185E01">
        <w:rPr>
          <w:rFonts w:ascii="Times New Roman" w:eastAsia="Times New Roman" w:hAnsi="Times New Roman" w:cs="Times New Roman"/>
          <w:noProof/>
          <w:color w:val="000000"/>
          <w:sz w:val="24"/>
          <w:szCs w:val="24"/>
        </w:rPr>
        <w:drawing>
          <wp:inline distT="0" distB="0" distL="0" distR="0" wp14:anchorId="4235D5A2" wp14:editId="26518451">
            <wp:extent cx="6096" cy="1219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19"/>
                    <a:stretch>
                      <a:fillRect/>
                    </a:stretch>
                  </pic:blipFill>
                  <pic:spPr>
                    <a:xfrm>
                      <a:off x="0" y="0"/>
                      <a:ext cx="6096" cy="12196"/>
                    </a:xfrm>
                    <a:prstGeom prst="rect">
                      <a:avLst/>
                    </a:prstGeom>
                  </pic:spPr>
                </pic:pic>
              </a:graphicData>
            </a:graphic>
          </wp:inline>
        </w:drawing>
      </w:r>
      <w:r w:rsidRPr="00185E01">
        <w:rPr>
          <w:rFonts w:ascii="Times New Roman" w:eastAsia="Times New Roman" w:hAnsi="Times New Roman" w:cs="Times New Roman"/>
          <w:color w:val="000000"/>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185E01">
        <w:rPr>
          <w:rFonts w:ascii="Times New Roman" w:eastAsia="Times New Roman" w:hAnsi="Times New Roman" w:cs="Times New Roman"/>
          <w:i/>
          <w:iCs/>
          <w:color w:val="000000"/>
          <w:sz w:val="24"/>
          <w:szCs w:val="24"/>
        </w:rPr>
        <w:t>Webster Grove</w:t>
      </w:r>
      <w:r>
        <w:rPr>
          <w:rFonts w:ascii="Times New Roman" w:eastAsia="Times New Roman" w:hAnsi="Times New Roman" w:cs="Times New Roman"/>
          <w:i/>
          <w:iCs/>
          <w:color w:val="000000"/>
          <w:sz w:val="24"/>
          <w:szCs w:val="24"/>
        </w:rPr>
        <w:t xml:space="preserve"> </w:t>
      </w:r>
      <w:r w:rsidRPr="00185E01">
        <w:rPr>
          <w:rFonts w:ascii="Times New Roman" w:eastAsia="Times New Roman" w:hAnsi="Times New Roman" w:cs="Times New Roman"/>
          <w:i/>
          <w:iCs/>
          <w:color w:val="000000"/>
          <w:sz w:val="24"/>
          <w:szCs w:val="24"/>
        </w:rPr>
        <w:t>School District v. Pulitzer Publishing</w:t>
      </w:r>
    </w:p>
    <w:p w14:paraId="2C612116" w14:textId="77777777" w:rsidR="00245AEB" w:rsidRPr="00185E01" w:rsidRDefault="00245AEB" w:rsidP="00245AEB">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i/>
          <w:iCs/>
          <w:color w:val="000000"/>
          <w:sz w:val="24"/>
          <w:szCs w:val="24"/>
        </w:rPr>
        <w:t>Company</w:t>
      </w:r>
      <w:r w:rsidRPr="00185E01">
        <w:rPr>
          <w:rFonts w:ascii="Times New Roman" w:eastAsia="Times New Roman" w:hAnsi="Times New Roman" w:cs="Times New Roman"/>
          <w:color w:val="000000"/>
          <w:sz w:val="24"/>
          <w:szCs w:val="24"/>
        </w:rPr>
        <w:t>, 898 F.2d 1371 (8th. Cir. 1990). If the appealing party does not seek to impound the documents, the Bureau of Special Education Appeals, through the Attorney General's Office, may move to impound the documents.</w:t>
      </w:r>
    </w:p>
    <w:p w14:paraId="253F0550" w14:textId="77777777" w:rsidR="00245AEB" w:rsidRPr="00185E01" w:rsidRDefault="00245AEB" w:rsidP="00245AEB">
      <w:pPr>
        <w:spacing w:after="231"/>
        <w:ind w:left="62"/>
        <w:rPr>
          <w:rFonts w:ascii="Times New Roman" w:eastAsia="Times New Roman" w:hAnsi="Times New Roman" w:cs="Times New Roman"/>
          <w:color w:val="000000"/>
          <w:sz w:val="24"/>
          <w:szCs w:val="24"/>
          <w:u w:val="single"/>
        </w:rPr>
      </w:pPr>
      <w:r w:rsidRPr="00185E01">
        <w:rPr>
          <w:rFonts w:ascii="Times New Roman" w:eastAsia="Times New Roman" w:hAnsi="Times New Roman" w:cs="Times New Roman"/>
          <w:color w:val="000000"/>
          <w:sz w:val="24"/>
          <w:szCs w:val="24"/>
          <w:u w:val="single"/>
        </w:rPr>
        <w:t>Record of the Hearing</w:t>
      </w:r>
    </w:p>
    <w:p w14:paraId="53D9E692" w14:textId="52CCD88E" w:rsidR="00C832C8" w:rsidRDefault="00245AEB" w:rsidP="00F63FA8">
      <w:pPr>
        <w:spacing w:after="292" w:line="243" w:lineRule="auto"/>
        <w:ind w:left="19"/>
        <w:rPr>
          <w:rFonts w:ascii="Times New Roman" w:hAnsi="Times New Roman" w:cs="Times New Roman"/>
          <w:b/>
          <w:bCs/>
          <w:sz w:val="28"/>
          <w:szCs w:val="28"/>
        </w:rPr>
      </w:pPr>
      <w:r w:rsidRPr="00185E01">
        <w:rPr>
          <w:rFonts w:ascii="Times New Roman" w:eastAsia="Times New Roman" w:hAnsi="Times New Roman" w:cs="Times New Roman"/>
          <w:color w:val="000000"/>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r>
        <w:rPr>
          <w:rFonts w:ascii="Times New Roman" w:eastAsia="Times New Roman" w:hAnsi="Times New Roman" w:cs="Times New Roman"/>
          <w:color w:val="000000"/>
          <w:sz w:val="24"/>
          <w:szCs w:val="24"/>
        </w:rPr>
        <w:t xml:space="preserve"> </w:t>
      </w:r>
    </w:p>
    <w:sectPr w:rsidR="00C832C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1786" w14:textId="77777777" w:rsidR="003764F5" w:rsidRDefault="003764F5" w:rsidP="008741CA">
      <w:pPr>
        <w:spacing w:after="0" w:line="240" w:lineRule="auto"/>
      </w:pPr>
      <w:r>
        <w:separator/>
      </w:r>
    </w:p>
  </w:endnote>
  <w:endnote w:type="continuationSeparator" w:id="0">
    <w:p w14:paraId="05D6100F" w14:textId="77777777" w:rsidR="003764F5" w:rsidRDefault="003764F5" w:rsidP="0087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68401"/>
      <w:docPartObj>
        <w:docPartGallery w:val="Page Numbers (Bottom of Page)"/>
        <w:docPartUnique/>
      </w:docPartObj>
    </w:sdtPr>
    <w:sdtEndPr>
      <w:rPr>
        <w:noProof/>
      </w:rPr>
    </w:sdtEndPr>
    <w:sdtContent>
      <w:p w14:paraId="4CF85AE8" w14:textId="00D85D66" w:rsidR="00D8030F" w:rsidRDefault="00D803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376C1" w14:textId="77777777" w:rsidR="00D8030F" w:rsidRDefault="00D8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3DEB" w14:textId="77777777" w:rsidR="003764F5" w:rsidRDefault="003764F5" w:rsidP="008741CA">
      <w:pPr>
        <w:spacing w:after="0" w:line="240" w:lineRule="auto"/>
      </w:pPr>
      <w:r>
        <w:separator/>
      </w:r>
    </w:p>
  </w:footnote>
  <w:footnote w:type="continuationSeparator" w:id="0">
    <w:p w14:paraId="6234343F" w14:textId="77777777" w:rsidR="003764F5" w:rsidRDefault="003764F5" w:rsidP="008741CA">
      <w:pPr>
        <w:spacing w:after="0" w:line="240" w:lineRule="auto"/>
      </w:pPr>
      <w:r>
        <w:continuationSeparator/>
      </w:r>
    </w:p>
  </w:footnote>
  <w:footnote w:id="1">
    <w:p w14:paraId="204DD073" w14:textId="3713CC81" w:rsidR="00245AEB" w:rsidRDefault="00245AEB" w:rsidP="00245AEB">
      <w:pPr>
        <w:pStyle w:val="FootnoteText"/>
      </w:pPr>
      <w:r>
        <w:rPr>
          <w:rStyle w:val="FootnoteReference"/>
        </w:rPr>
        <w:footnoteRef/>
      </w:r>
      <w:r>
        <w:t xml:space="preserve">  Student’s Hearing Request did not provide Student’s actual birth date</w:t>
      </w:r>
      <w:r w:rsidRPr="00245AEB">
        <w:t>,</w:t>
      </w:r>
      <w:r>
        <w:t xml:space="preserve"> and the District provided an erroneous date. </w:t>
      </w:r>
    </w:p>
  </w:footnote>
  <w:footnote w:id="2">
    <w:p w14:paraId="64428805" w14:textId="77777777" w:rsidR="00245AEB" w:rsidRDefault="00245AEB" w:rsidP="00245AEB">
      <w:pPr>
        <w:pStyle w:val="FootnoteText"/>
      </w:pPr>
      <w:r>
        <w:rPr>
          <w:rStyle w:val="FootnoteReference"/>
        </w:rPr>
        <w:footnoteRef/>
      </w:r>
      <w:r>
        <w:t xml:space="preserve">   See Massachusetts DESE </w:t>
      </w:r>
      <w:r w:rsidRPr="00F62C3D">
        <w:rPr>
          <w:i/>
          <w:iCs/>
        </w:rPr>
        <w:t>Overview of the MCAS Performance Appeals Process</w:t>
      </w:r>
      <w:r>
        <w:t>.</w:t>
      </w:r>
    </w:p>
  </w:footnote>
  <w:footnote w:id="3">
    <w:p w14:paraId="67690327" w14:textId="77777777" w:rsidR="00245AEB" w:rsidRDefault="00245AEB" w:rsidP="00245AEB">
      <w:pPr>
        <w:pStyle w:val="FootnoteText"/>
      </w:pPr>
      <w:r>
        <w:rPr>
          <w:rStyle w:val="FootnoteReference"/>
        </w:rPr>
        <w:footnoteRef/>
      </w:r>
      <w:r>
        <w:t xml:space="preserve"> </w:t>
      </w:r>
      <w:r w:rsidRPr="00245AEB">
        <w:t>I take administrative notice of Hearing Request BSEA numbers: #2309351, # 2303901, # 2210887; # 2203555; # 2102164; # 2007894; # 2004776; and two mediation requests, BSEA # 2303020 and #2202851.  Hearing Request BSEA #2303901 was dismissed by this Hearing Officer in December of 2022.</w:t>
      </w:r>
    </w:p>
  </w:footnote>
  <w:footnote w:id="4">
    <w:p w14:paraId="42AAD91E" w14:textId="77777777" w:rsidR="00245AEB" w:rsidRPr="00CA1136" w:rsidRDefault="00245AEB" w:rsidP="00245AEB">
      <w:pPr>
        <w:pStyle w:val="NoSpacing"/>
        <w:rPr>
          <w:rFonts w:ascii="Times New Roman" w:hAnsi="Times New Roman" w:cs="Times New Roman"/>
          <w:sz w:val="20"/>
          <w:szCs w:val="20"/>
        </w:rPr>
      </w:pPr>
      <w:r w:rsidRPr="00CA1136">
        <w:rPr>
          <w:rStyle w:val="FootnoteReference"/>
          <w:rFonts w:cs="Times New Roman"/>
        </w:rPr>
        <w:footnoteRef/>
      </w:r>
      <w:r w:rsidRPr="00CA11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7FEF">
        <w:rPr>
          <w:rFonts w:ascii="Times New Roman" w:hAnsi="Times New Roman" w:cs="Times New Roman"/>
          <w:i/>
          <w:iCs/>
          <w:sz w:val="20"/>
          <w:szCs w:val="20"/>
        </w:rPr>
        <w:t>Cf</w:t>
      </w:r>
      <w:r>
        <w:rPr>
          <w:rFonts w:ascii="Times New Roman" w:hAnsi="Times New Roman" w:cs="Times New Roman"/>
          <w:sz w:val="20"/>
          <w:szCs w:val="20"/>
        </w:rPr>
        <w:t xml:space="preserve">. </w:t>
      </w:r>
      <w:r w:rsidRPr="00CA1136">
        <w:rPr>
          <w:rFonts w:ascii="Times New Roman" w:hAnsi="Times New Roman" w:cs="Times New Roman"/>
          <w:i/>
          <w:iCs/>
          <w:sz w:val="20"/>
          <w:szCs w:val="20"/>
        </w:rPr>
        <w:t>Blank v. Chelmsford Ob/Gyn, P.C.</w:t>
      </w:r>
      <w:r w:rsidRPr="00CA1136">
        <w:rPr>
          <w:rFonts w:ascii="Times New Roman" w:hAnsi="Times New Roman" w:cs="Times New Roman"/>
          <w:sz w:val="20"/>
          <w:szCs w:val="20"/>
        </w:rPr>
        <w:t xml:space="preserve">, 420 Mass. 404, 407 (1995).  </w:t>
      </w:r>
    </w:p>
  </w:footnote>
  <w:footnote w:id="5">
    <w:p w14:paraId="2F582798" w14:textId="77777777" w:rsidR="00245AEB" w:rsidRDefault="00245AEB" w:rsidP="00245AEB">
      <w:pPr>
        <w:pStyle w:val="FootnoteText"/>
      </w:pPr>
      <w:r>
        <w:rPr>
          <w:rStyle w:val="FootnoteReference"/>
        </w:rPr>
        <w:footnoteRef/>
      </w:r>
      <w:r>
        <w:t xml:space="preserve">   See 34 CFR </w:t>
      </w:r>
      <w:r>
        <w:rPr>
          <w:rFonts w:cs="Times New Roman"/>
        </w:rPr>
        <w:t>§</w:t>
      </w:r>
      <w:r>
        <w:t xml:space="preserve"> 300.507(a)(1).</w:t>
      </w:r>
    </w:p>
  </w:footnote>
  <w:footnote w:id="6">
    <w:p w14:paraId="63F3C7EF" w14:textId="77777777" w:rsidR="00245AEB" w:rsidRDefault="00245AEB" w:rsidP="00245AEB">
      <w:pPr>
        <w:pStyle w:val="FootnoteText"/>
      </w:pPr>
      <w:r>
        <w:rPr>
          <w:rStyle w:val="FootnoteReference"/>
        </w:rPr>
        <w:footnoteRef/>
      </w:r>
      <w:r>
        <w:t xml:space="preserve">   I note that the reference to “state agencies” is not a blank reference to </w:t>
      </w:r>
      <w:r w:rsidRPr="007D2198">
        <w:rPr>
          <w:i/>
          <w:iCs/>
        </w:rPr>
        <w:t>all</w:t>
      </w:r>
      <w:r>
        <w:t xml:space="preserve"> Massachusetts state agencies, but rather </w:t>
      </w:r>
      <w:r w:rsidRPr="00245AEB">
        <w:t>to</w:t>
      </w:r>
      <w:r>
        <w:t xml:space="preserve"> those responsible for provision of services to children.</w:t>
      </w:r>
    </w:p>
  </w:footnote>
  <w:footnote w:id="7">
    <w:p w14:paraId="1A4A143D" w14:textId="77777777" w:rsidR="00245AEB" w:rsidRDefault="00245AEB" w:rsidP="00245AEB">
      <w:pPr>
        <w:pStyle w:val="FootnoteText"/>
      </w:pPr>
      <w:r>
        <w:rPr>
          <w:rStyle w:val="FootnoteReference"/>
        </w:rPr>
        <w:footnoteRef/>
      </w:r>
      <w:r>
        <w:t xml:space="preserve">   Parents may also request hearings involving alleged denials of a free, appropriate public education pursuant to Section 504 of the Rehabilitation Act of 1973, as set forth in 34 CFR </w:t>
      </w:r>
      <w:r>
        <w:rPr>
          <w:rFonts w:cs="Times New Roman"/>
        </w:rPr>
        <w:t>§§</w:t>
      </w:r>
      <w:r>
        <w:t>104.31-104.39.</w:t>
      </w:r>
    </w:p>
  </w:footnote>
  <w:footnote w:id="8">
    <w:p w14:paraId="26F717AB" w14:textId="77777777" w:rsidR="00245AEB" w:rsidRPr="00582948" w:rsidRDefault="00245AEB" w:rsidP="00245AEB">
      <w:pPr>
        <w:pStyle w:val="FootnoteText"/>
        <w:rPr>
          <w:rFonts w:cs="Times New Roman"/>
        </w:rPr>
      </w:pPr>
      <w:r w:rsidRPr="00582948">
        <w:rPr>
          <w:rStyle w:val="FootnoteReference"/>
          <w:rFonts w:cs="Times New Roman"/>
        </w:rPr>
        <w:footnoteRef/>
      </w:r>
      <w:r w:rsidRPr="00582948">
        <w:rPr>
          <w:rFonts w:cs="Times New Roman"/>
        </w:rPr>
        <w:t xml:space="preserve">  </w:t>
      </w:r>
      <w:r>
        <w:rPr>
          <w:rFonts w:cs="Times New Roman"/>
        </w:rPr>
        <w:t xml:space="preserve"> </w:t>
      </w:r>
      <w:r w:rsidRPr="00582948">
        <w:rPr>
          <w:rFonts w:cs="Times New Roman"/>
        </w:rPr>
        <w:t xml:space="preserve">20 USC 1415(f)(3)(C); 34 CFR 300.507(a)(2); 34 CFR 300.511(e).  </w:t>
      </w:r>
    </w:p>
  </w:footnote>
  <w:footnote w:id="9">
    <w:p w14:paraId="7053B4BD" w14:textId="458E20F0" w:rsidR="00245AEB" w:rsidRPr="00582948" w:rsidRDefault="00245AEB" w:rsidP="00245AEB">
      <w:pPr>
        <w:pStyle w:val="FootnoteText"/>
        <w:rPr>
          <w:rFonts w:cs="Times New Roman"/>
        </w:rPr>
      </w:pPr>
      <w:r w:rsidRPr="00582948">
        <w:rPr>
          <w:rStyle w:val="FootnoteReference"/>
          <w:rFonts w:cs="Times New Roman"/>
        </w:rPr>
        <w:footnoteRef/>
      </w:r>
      <w:r>
        <w:rPr>
          <w:rFonts w:cs="Times New Roman"/>
        </w:rPr>
        <w:t xml:space="preserve"> </w:t>
      </w:r>
      <w:r w:rsidRPr="00582948">
        <w:rPr>
          <w:rFonts w:cs="Times New Roman"/>
        </w:rPr>
        <w:t xml:space="preserve"> </w:t>
      </w:r>
      <w:r w:rsidRPr="008B2ED0">
        <w:rPr>
          <w:rFonts w:cs="Times New Roman"/>
        </w:rPr>
        <w:t>The two exceptions involve situations in which</w:t>
      </w:r>
      <w:r w:rsidRPr="008B2ED0">
        <w:rPr>
          <w:rFonts w:eastAsia="Times New Roman" w:cs="Times New Roman"/>
        </w:rPr>
        <w:t xml:space="preserve"> a parent is prevented from filing a hearing request because of: “(i) specific misrepresentations by the [district] that it had resolved the problem forming the basis of the complaint; or (ii) the [district]’s withholding of information from the parent that was required … to be provided …”.</w:t>
      </w:r>
      <w:r>
        <w:rPr>
          <w:rFonts w:eastAsia="Times New Roman" w:cs="Times New Roman"/>
          <w:sz w:val="24"/>
          <w:szCs w:val="24"/>
        </w:rPr>
        <w:t xml:space="preserve"> </w:t>
      </w:r>
      <w:r w:rsidRPr="00582948">
        <w:rPr>
          <w:rFonts w:cs="Times New Roman"/>
        </w:rPr>
        <w:t>20 USC 1415(f)(3)(D); 34 CFR 300.511(f).</w:t>
      </w:r>
    </w:p>
  </w:footnote>
  <w:footnote w:id="10">
    <w:p w14:paraId="5649AAA6" w14:textId="31CBA58D" w:rsidR="00245AEB" w:rsidRDefault="00245AEB" w:rsidP="00245AEB">
      <w:pPr>
        <w:pStyle w:val="FootnoteText"/>
      </w:pPr>
      <w:r>
        <w:rPr>
          <w:rStyle w:val="FootnoteReference"/>
        </w:rPr>
        <w:footnoteRef/>
      </w:r>
      <w:r>
        <w:t xml:space="preserve">  603 CMR 28.01.</w:t>
      </w:r>
    </w:p>
  </w:footnote>
  <w:footnote w:id="11">
    <w:p w14:paraId="63248309" w14:textId="61278E62" w:rsidR="00245AEB" w:rsidRPr="00F92360" w:rsidRDefault="00245AEB" w:rsidP="00245AEB">
      <w:pPr>
        <w:pStyle w:val="FootnoteText"/>
      </w:pPr>
      <w:r>
        <w:rPr>
          <w:rStyle w:val="FootnoteReference"/>
        </w:rPr>
        <w:footnoteRef/>
      </w:r>
      <w:r>
        <w:t xml:space="preserve">  </w:t>
      </w:r>
      <w:r w:rsidRPr="00F92360">
        <w:rPr>
          <w:rFonts w:eastAsia="Times New Roman" w:cs="Times New Roman"/>
        </w:rPr>
        <w:t xml:space="preserve">The exception is in instances where state law does not require provision of such education for children between the ages of three and five or 18 and 21.  </w:t>
      </w:r>
    </w:p>
  </w:footnote>
  <w:footnote w:id="12">
    <w:p w14:paraId="0AC3DD38" w14:textId="77777777" w:rsidR="00245AEB" w:rsidRDefault="00245AEB" w:rsidP="00245AEB">
      <w:pPr>
        <w:pStyle w:val="FootnoteText"/>
      </w:pPr>
      <w:r>
        <w:rPr>
          <w:rStyle w:val="FootnoteReference"/>
        </w:rPr>
        <w:footnoteRef/>
      </w:r>
      <w:r>
        <w:t xml:space="preserve">   </w:t>
      </w:r>
      <w:r w:rsidRPr="000E1812">
        <w:rPr>
          <w:rFonts w:eastAsia="Times New Roman" w:cs="Times New Roman"/>
        </w:rPr>
        <w:t>MGL c. 71B, §1.</w:t>
      </w:r>
      <w:r>
        <w:rPr>
          <w:rFonts w:eastAsia="Times New Roman" w:cs="Times New Roman"/>
          <w:sz w:val="24"/>
          <w:szCs w:val="24"/>
        </w:rPr>
        <w:t xml:space="preserve">  </w:t>
      </w:r>
    </w:p>
  </w:footnote>
  <w:footnote w:id="13">
    <w:p w14:paraId="170A64DE" w14:textId="77777777" w:rsidR="00245AEB" w:rsidRPr="00582948" w:rsidRDefault="00245AEB" w:rsidP="00245AEB">
      <w:pPr>
        <w:pStyle w:val="FootnoteText"/>
        <w:rPr>
          <w:rFonts w:cs="Times New Roman"/>
        </w:rPr>
      </w:pPr>
      <w:r w:rsidRPr="00582948">
        <w:rPr>
          <w:rStyle w:val="FootnoteReference"/>
          <w:rFonts w:cs="Times New Roman"/>
        </w:rPr>
        <w:footnoteRef/>
      </w:r>
      <w:r>
        <w:rPr>
          <w:rFonts w:cs="Times New Roman"/>
        </w:rPr>
        <w:t xml:space="preserve"> </w:t>
      </w:r>
      <w:r w:rsidRPr="00582948">
        <w:rPr>
          <w:rFonts w:cs="Times New Roman"/>
        </w:rPr>
        <w:t xml:space="preserve">  20 USC 1412(a)(1)(B); 34 CFR 300.102(a)(1) and (a)(3); </w:t>
      </w:r>
      <w:r w:rsidRPr="00582948">
        <w:rPr>
          <w:rFonts w:cs="Times New Roman"/>
          <w:i/>
          <w:iCs/>
        </w:rPr>
        <w:t>see</w:t>
      </w:r>
      <w:r w:rsidRPr="00582948">
        <w:rPr>
          <w:rFonts w:cs="Times New Roman"/>
        </w:rPr>
        <w:t xml:space="preserve"> M.G.L. c. 71B § 1; 603 CMR 28.02</w:t>
      </w:r>
      <w:r>
        <w:rPr>
          <w:rFonts w:cs="Times New Roman"/>
        </w:rPr>
        <w:t xml:space="preserve">. </w:t>
      </w:r>
    </w:p>
  </w:footnote>
  <w:footnote w:id="14">
    <w:p w14:paraId="04CC62FB" w14:textId="77777777" w:rsidR="00245AEB" w:rsidRPr="00B0167A" w:rsidRDefault="00245AEB" w:rsidP="00245AEB">
      <w:pPr>
        <w:pStyle w:val="NoSpacing"/>
        <w:rPr>
          <w:rFonts w:ascii="Times New Roman" w:hAnsi="Times New Roman" w:cs="Times New Roman"/>
          <w:sz w:val="20"/>
          <w:szCs w:val="20"/>
        </w:rPr>
      </w:pPr>
      <w:r w:rsidRPr="00B0167A">
        <w:rPr>
          <w:rStyle w:val="FootnoteReference"/>
          <w:rFonts w:ascii="Times New Roman" w:hAnsi="Times New Roman" w:cs="Times New Roman"/>
          <w:sz w:val="20"/>
          <w:szCs w:val="20"/>
        </w:rPr>
        <w:footnoteRef/>
      </w:r>
      <w:r w:rsidRPr="00B0167A">
        <w:rPr>
          <w:rFonts w:ascii="Times New Roman" w:hAnsi="Times New Roman" w:cs="Times New Roman"/>
          <w:sz w:val="20"/>
          <w:szCs w:val="20"/>
        </w:rPr>
        <w:t xml:space="preserve">   According to Student</w:t>
      </w:r>
      <w:r>
        <w:rPr>
          <w:rFonts w:ascii="Times New Roman" w:hAnsi="Times New Roman" w:cs="Times New Roman"/>
          <w:sz w:val="20"/>
          <w:szCs w:val="20"/>
        </w:rPr>
        <w:t>,</w:t>
      </w:r>
      <w:r w:rsidRPr="00B0167A">
        <w:rPr>
          <w:rFonts w:ascii="Times New Roman" w:hAnsi="Times New Roman" w:cs="Times New Roman"/>
          <w:sz w:val="20"/>
          <w:szCs w:val="20"/>
        </w:rPr>
        <w:t xml:space="preserve"> the MCAS appeal criteria </w:t>
      </w:r>
      <w:r>
        <w:rPr>
          <w:rFonts w:ascii="Times New Roman" w:hAnsi="Times New Roman" w:cs="Times New Roman"/>
          <w:sz w:val="20"/>
          <w:szCs w:val="20"/>
        </w:rPr>
        <w:t>requires that</w:t>
      </w:r>
      <w:r w:rsidRPr="00B0167A">
        <w:rPr>
          <w:rFonts w:ascii="Times New Roman" w:hAnsi="Times New Roman" w:cs="Times New Roman"/>
          <w:sz w:val="20"/>
          <w:szCs w:val="20"/>
        </w:rPr>
        <w:t xml:space="preserve">: </w:t>
      </w:r>
    </w:p>
    <w:p w14:paraId="2FFDF1DB" w14:textId="77777777" w:rsidR="00245AEB" w:rsidRPr="00B0167A" w:rsidRDefault="00245AEB" w:rsidP="00245AEB">
      <w:pPr>
        <w:pStyle w:val="NoSpacing"/>
        <w:numPr>
          <w:ilvl w:val="0"/>
          <w:numId w:val="9"/>
        </w:numPr>
        <w:rPr>
          <w:rFonts w:ascii="Times New Roman" w:hAnsi="Times New Roman" w:cs="Times New Roman"/>
          <w:sz w:val="20"/>
          <w:szCs w:val="20"/>
        </w:rPr>
      </w:pPr>
      <w:r w:rsidRPr="00B0167A">
        <w:rPr>
          <w:rFonts w:ascii="Times New Roman" w:hAnsi="Times New Roman" w:cs="Times New Roman"/>
          <w:sz w:val="20"/>
          <w:szCs w:val="20"/>
        </w:rPr>
        <w:t>The child has taken the grade 10 MCAS at least 3 times in each subject area required by the board of education for the competency determination</w:t>
      </w:r>
      <w:r>
        <w:rPr>
          <w:rFonts w:ascii="Times New Roman" w:hAnsi="Times New Roman" w:cs="Times New Roman"/>
          <w:sz w:val="25"/>
          <w:szCs w:val="25"/>
        </w:rPr>
        <w:t xml:space="preserve"> </w:t>
      </w:r>
      <w:r w:rsidRPr="00B0167A">
        <w:rPr>
          <w:rFonts w:ascii="Times New Roman" w:hAnsi="Times New Roman" w:cs="Times New Roman"/>
          <w:sz w:val="20"/>
          <w:szCs w:val="20"/>
        </w:rPr>
        <w:t xml:space="preserve">and did not achieve a passing score or submitted a portfolio assessment through the MCAS Alternative Assessment at least 2 times without being granted a competency </w:t>
      </w:r>
      <w:r w:rsidRPr="00B0167A">
        <w:rPr>
          <w:rFonts w:ascii="Times New Roman" w:hAnsi="Times New Roman" w:cs="Times New Roman"/>
          <w:sz w:val="20"/>
          <w:szCs w:val="20"/>
        </w:rPr>
        <w:t>determination;</w:t>
      </w:r>
    </w:p>
    <w:p w14:paraId="3C341AA7" w14:textId="77777777" w:rsidR="00245AEB" w:rsidRPr="00B0167A" w:rsidRDefault="00245AEB" w:rsidP="00245AEB">
      <w:pPr>
        <w:pStyle w:val="NoSpacing"/>
        <w:numPr>
          <w:ilvl w:val="0"/>
          <w:numId w:val="9"/>
        </w:numPr>
        <w:rPr>
          <w:rFonts w:ascii="Times New Roman" w:hAnsi="Times New Roman" w:cs="Times New Roman"/>
          <w:sz w:val="20"/>
          <w:szCs w:val="20"/>
        </w:rPr>
      </w:pPr>
      <w:r w:rsidRPr="00B0167A">
        <w:rPr>
          <w:rFonts w:ascii="Times New Roman" w:hAnsi="Times New Roman" w:cs="Times New Roman"/>
          <w:sz w:val="20"/>
          <w:szCs w:val="20"/>
        </w:rPr>
        <w:t>The child has maintained an adequate attendance level as established by the department of education or the child’s days of absences from school in excess of the number allowed by the department are excused;</w:t>
      </w:r>
    </w:p>
    <w:p w14:paraId="35EF4612" w14:textId="223DCF7E" w:rsidR="00245AEB" w:rsidRDefault="00245AEB" w:rsidP="00245AEB">
      <w:pPr>
        <w:pStyle w:val="NoSpacing"/>
        <w:numPr>
          <w:ilvl w:val="0"/>
          <w:numId w:val="9"/>
        </w:numPr>
      </w:pPr>
      <w:r w:rsidRPr="00B0167A">
        <w:rPr>
          <w:rFonts w:ascii="Times New Roman" w:hAnsi="Times New Roman" w:cs="Times New Roman"/>
          <w:sz w:val="20"/>
          <w:szCs w:val="20"/>
        </w:rPr>
        <w:t xml:space="preserve">The child has demonstrated participation in academic support services made available and accessible by or approved by the school district under an individual student success plan, the district has never offered or informed [parent] or [student] about his option for an individual success plan, [which] is not the same as an IEP, or under any other plan designed to strengthen the student’s knowledge and skills in the subject at issue, or the child’s lack of participation in available academic support services has been related to the child’s disability. </w:t>
      </w:r>
    </w:p>
  </w:footnote>
  <w:footnote w:id="15">
    <w:p w14:paraId="375FEC5E" w14:textId="77777777" w:rsidR="00245AEB" w:rsidRDefault="00245AEB" w:rsidP="00245AEB">
      <w:pPr>
        <w:pStyle w:val="NoSpacing"/>
      </w:pPr>
      <w:r>
        <w:rPr>
          <w:rStyle w:val="FootnoteReference"/>
        </w:rPr>
        <w:footnoteRef/>
      </w:r>
      <w:r>
        <w:t xml:space="preserve">   </w:t>
      </w:r>
      <w:r w:rsidRPr="003019AA">
        <w:rPr>
          <w:rFonts w:ascii="Times New Roman" w:hAnsi="Times New Roman" w:cs="Times New Roman"/>
          <w:sz w:val="20"/>
          <w:szCs w:val="20"/>
        </w:rPr>
        <w:t xml:space="preserve">According to Student, this case involves “property” (the diploma) and “liberty” because in failing to maintain Student’s good name </w:t>
      </w:r>
      <w:r>
        <w:rPr>
          <w:rFonts w:ascii="Times New Roman" w:hAnsi="Times New Roman" w:cs="Times New Roman"/>
          <w:sz w:val="20"/>
          <w:szCs w:val="20"/>
        </w:rPr>
        <w:t xml:space="preserve">Springfield </w:t>
      </w:r>
      <w:r w:rsidRPr="003019AA">
        <w:rPr>
          <w:rFonts w:ascii="Times New Roman" w:hAnsi="Times New Roman" w:cs="Times New Roman"/>
          <w:sz w:val="20"/>
          <w:szCs w:val="20"/>
        </w:rPr>
        <w:t>injur</w:t>
      </w:r>
      <w:r>
        <w:rPr>
          <w:rFonts w:ascii="Times New Roman" w:hAnsi="Times New Roman" w:cs="Times New Roman"/>
          <w:sz w:val="20"/>
          <w:szCs w:val="20"/>
        </w:rPr>
        <w:t>ed</w:t>
      </w:r>
      <w:r w:rsidRPr="003019AA">
        <w:rPr>
          <w:rFonts w:ascii="Times New Roman" w:hAnsi="Times New Roman" w:cs="Times New Roman"/>
          <w:sz w:val="20"/>
          <w:szCs w:val="20"/>
        </w:rPr>
        <w:t xml:space="preserve"> his reputation</w:t>
      </w:r>
      <w:r>
        <w:rPr>
          <w:rFonts w:ascii="Times New Roman" w:hAnsi="Times New Roman" w:cs="Times New Roman"/>
          <w:sz w:val="20"/>
          <w:szCs w:val="20"/>
        </w:rPr>
        <w:t>.</w:t>
      </w:r>
    </w:p>
  </w:footnote>
  <w:footnote w:id="16">
    <w:p w14:paraId="75FBA517" w14:textId="77777777" w:rsidR="00245AEB" w:rsidRDefault="00245AEB" w:rsidP="00245AEB">
      <w:pPr>
        <w:pStyle w:val="FootnoteText"/>
      </w:pPr>
      <w:r>
        <w:rPr>
          <w:rStyle w:val="FootnoteReference"/>
        </w:rPr>
        <w:footnoteRef/>
      </w:r>
      <w:r>
        <w:t xml:space="preserve">   See 34 CFR </w:t>
      </w:r>
      <w:r>
        <w:rPr>
          <w:rFonts w:cs="Times New Roman"/>
        </w:rPr>
        <w:t>§</w:t>
      </w:r>
      <w:r>
        <w:t xml:space="preserve"> 300.507(a)(1); </w:t>
      </w:r>
      <w:r w:rsidRPr="00946871">
        <w:rPr>
          <w:rFonts w:cs="Times New Roman"/>
        </w:rPr>
        <w:t>M.G.L. c. 71B § 2B</w:t>
      </w:r>
      <w:r>
        <w:rPr>
          <w:rFonts w:cs="Times New Roman"/>
        </w:rPr>
        <w:t xml:space="preserve">; </w:t>
      </w:r>
      <w:r>
        <w:t>603 CMR 28.08(3)(a).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5pt;height:2.5pt;visibility:visible;mso-wrap-style:square" o:bullet="t">
        <v:imagedata r:id="rId1" o:title=""/>
      </v:shape>
    </w:pict>
  </w:numPicBullet>
  <w:abstractNum w:abstractNumId="0" w15:restartNumberingAfterBreak="0">
    <w:nsid w:val="03962F52"/>
    <w:multiLevelType w:val="hybridMultilevel"/>
    <w:tmpl w:val="DA3841AE"/>
    <w:lvl w:ilvl="0" w:tplc="1B40B602">
      <w:start w:val="1"/>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9A06DFE"/>
    <w:multiLevelType w:val="hybridMultilevel"/>
    <w:tmpl w:val="5E5450AA"/>
    <w:lvl w:ilvl="0" w:tplc="09C2AD14">
      <w:start w:val="1"/>
      <w:numFmt w:val="upperLetter"/>
      <w:lvlText w:val="%1."/>
      <w:lvlJc w:val="left"/>
      <w:pPr>
        <w:ind w:left="1080" w:hanging="360"/>
      </w:pPr>
      <w:rPr>
        <w:rFonts w:eastAsia="Century Schoolbook"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72FCF"/>
    <w:multiLevelType w:val="hybridMultilevel"/>
    <w:tmpl w:val="90FA316C"/>
    <w:lvl w:ilvl="0" w:tplc="4F144A6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96871"/>
    <w:multiLevelType w:val="hybridMultilevel"/>
    <w:tmpl w:val="FB00D1CE"/>
    <w:lvl w:ilvl="0" w:tplc="B3F091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5246"/>
    <w:multiLevelType w:val="hybridMultilevel"/>
    <w:tmpl w:val="C4AEB880"/>
    <w:lvl w:ilvl="0" w:tplc="7C228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D72CF"/>
    <w:multiLevelType w:val="hybridMultilevel"/>
    <w:tmpl w:val="598841BC"/>
    <w:lvl w:ilvl="0" w:tplc="48EE2E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87209"/>
    <w:multiLevelType w:val="hybridMultilevel"/>
    <w:tmpl w:val="E26A89DA"/>
    <w:lvl w:ilvl="0" w:tplc="DC32105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C558D7"/>
    <w:multiLevelType w:val="hybridMultilevel"/>
    <w:tmpl w:val="AA54F48A"/>
    <w:lvl w:ilvl="0" w:tplc="28CC8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1372"/>
    <w:multiLevelType w:val="hybridMultilevel"/>
    <w:tmpl w:val="BEDA2BE0"/>
    <w:lvl w:ilvl="0" w:tplc="403C9AD0">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4E0975"/>
    <w:multiLevelType w:val="hybridMultilevel"/>
    <w:tmpl w:val="AA2E2446"/>
    <w:lvl w:ilvl="0" w:tplc="FDE003CE">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977A7"/>
    <w:multiLevelType w:val="hybridMultilevel"/>
    <w:tmpl w:val="0B22510C"/>
    <w:lvl w:ilvl="0" w:tplc="A4B0738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A1C2C"/>
    <w:multiLevelType w:val="hybridMultilevel"/>
    <w:tmpl w:val="6B4E2BC4"/>
    <w:lvl w:ilvl="0" w:tplc="CBA62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C4367"/>
    <w:multiLevelType w:val="hybridMultilevel"/>
    <w:tmpl w:val="09FC4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CB3BD9"/>
    <w:multiLevelType w:val="hybridMultilevel"/>
    <w:tmpl w:val="485C62F8"/>
    <w:lvl w:ilvl="0" w:tplc="0002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65B45"/>
    <w:multiLevelType w:val="hybridMultilevel"/>
    <w:tmpl w:val="BDD887FE"/>
    <w:lvl w:ilvl="0" w:tplc="0CD82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F66AA"/>
    <w:multiLevelType w:val="hybridMultilevel"/>
    <w:tmpl w:val="719E36E6"/>
    <w:lvl w:ilvl="0" w:tplc="025A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BD1AB2"/>
    <w:multiLevelType w:val="hybridMultilevel"/>
    <w:tmpl w:val="09FC499E"/>
    <w:lvl w:ilvl="0" w:tplc="4A3C6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30ECD"/>
    <w:multiLevelType w:val="hybridMultilevel"/>
    <w:tmpl w:val="1A5ED8D4"/>
    <w:lvl w:ilvl="0" w:tplc="E18EC7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147699">
    <w:abstractNumId w:val="0"/>
  </w:num>
  <w:num w:numId="2" w16cid:durableId="696388224">
    <w:abstractNumId w:val="1"/>
  </w:num>
  <w:num w:numId="3" w16cid:durableId="2005738036">
    <w:abstractNumId w:val="8"/>
  </w:num>
  <w:num w:numId="4" w16cid:durableId="1264998695">
    <w:abstractNumId w:val="11"/>
  </w:num>
  <w:num w:numId="5" w16cid:durableId="314843548">
    <w:abstractNumId w:val="7"/>
  </w:num>
  <w:num w:numId="6" w16cid:durableId="1831097315">
    <w:abstractNumId w:val="15"/>
  </w:num>
  <w:num w:numId="7" w16cid:durableId="1786271430">
    <w:abstractNumId w:val="5"/>
  </w:num>
  <w:num w:numId="8" w16cid:durableId="1883712734">
    <w:abstractNumId w:val="13"/>
  </w:num>
  <w:num w:numId="9" w16cid:durableId="799804755">
    <w:abstractNumId w:val="6"/>
  </w:num>
  <w:num w:numId="10" w16cid:durableId="1416441692">
    <w:abstractNumId w:val="3"/>
  </w:num>
  <w:num w:numId="11" w16cid:durableId="1392999229">
    <w:abstractNumId w:val="16"/>
  </w:num>
  <w:num w:numId="12" w16cid:durableId="753402986">
    <w:abstractNumId w:val="9"/>
  </w:num>
  <w:num w:numId="13" w16cid:durableId="2087724576">
    <w:abstractNumId w:val="12"/>
  </w:num>
  <w:num w:numId="14" w16cid:durableId="1559707254">
    <w:abstractNumId w:val="17"/>
  </w:num>
  <w:num w:numId="15" w16cid:durableId="1585411750">
    <w:abstractNumId w:val="14"/>
  </w:num>
  <w:num w:numId="16" w16cid:durableId="1318536031">
    <w:abstractNumId w:val="10"/>
  </w:num>
  <w:num w:numId="17" w16cid:durableId="559248526">
    <w:abstractNumId w:val="4"/>
  </w:num>
  <w:num w:numId="18" w16cid:durableId="719788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64"/>
    <w:rsid w:val="00011C6F"/>
    <w:rsid w:val="00020657"/>
    <w:rsid w:val="00026C00"/>
    <w:rsid w:val="00037D89"/>
    <w:rsid w:val="00054CA6"/>
    <w:rsid w:val="000665CD"/>
    <w:rsid w:val="000878C4"/>
    <w:rsid w:val="000A0724"/>
    <w:rsid w:val="000A54C0"/>
    <w:rsid w:val="000A7199"/>
    <w:rsid w:val="000B17E0"/>
    <w:rsid w:val="000C1DC0"/>
    <w:rsid w:val="000E1812"/>
    <w:rsid w:val="00100544"/>
    <w:rsid w:val="001141D8"/>
    <w:rsid w:val="00114F69"/>
    <w:rsid w:val="001453FD"/>
    <w:rsid w:val="001600D9"/>
    <w:rsid w:val="00171808"/>
    <w:rsid w:val="001762B5"/>
    <w:rsid w:val="001776BE"/>
    <w:rsid w:val="00195CBD"/>
    <w:rsid w:val="001B00EA"/>
    <w:rsid w:val="001B55D8"/>
    <w:rsid w:val="001C5077"/>
    <w:rsid w:val="001F76FD"/>
    <w:rsid w:val="00234CAD"/>
    <w:rsid w:val="00235FC4"/>
    <w:rsid w:val="00242235"/>
    <w:rsid w:val="00245AEB"/>
    <w:rsid w:val="00265315"/>
    <w:rsid w:val="00291AE0"/>
    <w:rsid w:val="002930C1"/>
    <w:rsid w:val="002A373C"/>
    <w:rsid w:val="002C582D"/>
    <w:rsid w:val="003019AA"/>
    <w:rsid w:val="00306D47"/>
    <w:rsid w:val="0031261B"/>
    <w:rsid w:val="00322867"/>
    <w:rsid w:val="00326864"/>
    <w:rsid w:val="003370BE"/>
    <w:rsid w:val="00352779"/>
    <w:rsid w:val="003608DC"/>
    <w:rsid w:val="00363EA4"/>
    <w:rsid w:val="003764F5"/>
    <w:rsid w:val="003777C0"/>
    <w:rsid w:val="00397108"/>
    <w:rsid w:val="003A1B94"/>
    <w:rsid w:val="003A77AA"/>
    <w:rsid w:val="003C06AF"/>
    <w:rsid w:val="003C19FB"/>
    <w:rsid w:val="003C6E43"/>
    <w:rsid w:val="003D0760"/>
    <w:rsid w:val="003D1AD8"/>
    <w:rsid w:val="003E0370"/>
    <w:rsid w:val="00407658"/>
    <w:rsid w:val="00421926"/>
    <w:rsid w:val="0042658C"/>
    <w:rsid w:val="0045043E"/>
    <w:rsid w:val="00493097"/>
    <w:rsid w:val="00495AEB"/>
    <w:rsid w:val="004C3D54"/>
    <w:rsid w:val="00534E8A"/>
    <w:rsid w:val="00535D8D"/>
    <w:rsid w:val="00556639"/>
    <w:rsid w:val="0056189C"/>
    <w:rsid w:val="00561915"/>
    <w:rsid w:val="00595E90"/>
    <w:rsid w:val="005A4899"/>
    <w:rsid w:val="005D6D62"/>
    <w:rsid w:val="005E0D2E"/>
    <w:rsid w:val="005E2E27"/>
    <w:rsid w:val="005E5614"/>
    <w:rsid w:val="006008A4"/>
    <w:rsid w:val="00613D23"/>
    <w:rsid w:val="0061515D"/>
    <w:rsid w:val="00637A1B"/>
    <w:rsid w:val="006512A4"/>
    <w:rsid w:val="00654D19"/>
    <w:rsid w:val="00660D81"/>
    <w:rsid w:val="006754DC"/>
    <w:rsid w:val="00676632"/>
    <w:rsid w:val="00686EFB"/>
    <w:rsid w:val="00696381"/>
    <w:rsid w:val="006A2793"/>
    <w:rsid w:val="006A73F1"/>
    <w:rsid w:val="00701338"/>
    <w:rsid w:val="00744264"/>
    <w:rsid w:val="00745A81"/>
    <w:rsid w:val="00754360"/>
    <w:rsid w:val="00774DC5"/>
    <w:rsid w:val="0078188B"/>
    <w:rsid w:val="00787F1A"/>
    <w:rsid w:val="0079420A"/>
    <w:rsid w:val="007A5071"/>
    <w:rsid w:val="007B6C05"/>
    <w:rsid w:val="007D0DCE"/>
    <w:rsid w:val="007D2198"/>
    <w:rsid w:val="007E6739"/>
    <w:rsid w:val="007E6FDF"/>
    <w:rsid w:val="007E7C02"/>
    <w:rsid w:val="007F6841"/>
    <w:rsid w:val="0081756C"/>
    <w:rsid w:val="00831C25"/>
    <w:rsid w:val="00832ABD"/>
    <w:rsid w:val="00855400"/>
    <w:rsid w:val="00873706"/>
    <w:rsid w:val="008741CA"/>
    <w:rsid w:val="008908B3"/>
    <w:rsid w:val="00897870"/>
    <w:rsid w:val="008A03D3"/>
    <w:rsid w:val="008B2ED0"/>
    <w:rsid w:val="008D077F"/>
    <w:rsid w:val="008F14CD"/>
    <w:rsid w:val="00907179"/>
    <w:rsid w:val="00916B53"/>
    <w:rsid w:val="00925408"/>
    <w:rsid w:val="00927BF2"/>
    <w:rsid w:val="00930090"/>
    <w:rsid w:val="00930C36"/>
    <w:rsid w:val="00945B22"/>
    <w:rsid w:val="00952595"/>
    <w:rsid w:val="009C39ED"/>
    <w:rsid w:val="009D015D"/>
    <w:rsid w:val="009F266C"/>
    <w:rsid w:val="00A05609"/>
    <w:rsid w:val="00A63F49"/>
    <w:rsid w:val="00AB31DA"/>
    <w:rsid w:val="00AB5402"/>
    <w:rsid w:val="00AC2AFD"/>
    <w:rsid w:val="00AE3155"/>
    <w:rsid w:val="00AF1BE7"/>
    <w:rsid w:val="00AF2FFE"/>
    <w:rsid w:val="00AF42ED"/>
    <w:rsid w:val="00B0167A"/>
    <w:rsid w:val="00B12AF5"/>
    <w:rsid w:val="00B16F46"/>
    <w:rsid w:val="00B324C5"/>
    <w:rsid w:val="00B36360"/>
    <w:rsid w:val="00B56430"/>
    <w:rsid w:val="00B56B4B"/>
    <w:rsid w:val="00B761C8"/>
    <w:rsid w:val="00B81584"/>
    <w:rsid w:val="00B97442"/>
    <w:rsid w:val="00BA6EE9"/>
    <w:rsid w:val="00BB098F"/>
    <w:rsid w:val="00BD22C9"/>
    <w:rsid w:val="00C01CA7"/>
    <w:rsid w:val="00C256C5"/>
    <w:rsid w:val="00C268FF"/>
    <w:rsid w:val="00C33706"/>
    <w:rsid w:val="00C46A6A"/>
    <w:rsid w:val="00C56DA1"/>
    <w:rsid w:val="00C67912"/>
    <w:rsid w:val="00C7052E"/>
    <w:rsid w:val="00C70B5B"/>
    <w:rsid w:val="00C7362D"/>
    <w:rsid w:val="00C832C8"/>
    <w:rsid w:val="00C86246"/>
    <w:rsid w:val="00CA07C3"/>
    <w:rsid w:val="00CB4646"/>
    <w:rsid w:val="00CF7A40"/>
    <w:rsid w:val="00D1148C"/>
    <w:rsid w:val="00D11F35"/>
    <w:rsid w:val="00D24BA3"/>
    <w:rsid w:val="00D56A56"/>
    <w:rsid w:val="00D62B86"/>
    <w:rsid w:val="00D74C57"/>
    <w:rsid w:val="00D751E2"/>
    <w:rsid w:val="00D8030F"/>
    <w:rsid w:val="00D974B6"/>
    <w:rsid w:val="00DB6458"/>
    <w:rsid w:val="00DD2C20"/>
    <w:rsid w:val="00DD57C9"/>
    <w:rsid w:val="00DE353E"/>
    <w:rsid w:val="00DF051C"/>
    <w:rsid w:val="00E06067"/>
    <w:rsid w:val="00E43090"/>
    <w:rsid w:val="00E679C0"/>
    <w:rsid w:val="00E77708"/>
    <w:rsid w:val="00E97178"/>
    <w:rsid w:val="00EA172D"/>
    <w:rsid w:val="00EB2017"/>
    <w:rsid w:val="00EC4F1D"/>
    <w:rsid w:val="00EF1DA9"/>
    <w:rsid w:val="00F018CE"/>
    <w:rsid w:val="00F264B3"/>
    <w:rsid w:val="00F3147B"/>
    <w:rsid w:val="00F35700"/>
    <w:rsid w:val="00F3571F"/>
    <w:rsid w:val="00F54794"/>
    <w:rsid w:val="00F57EF9"/>
    <w:rsid w:val="00F62C3D"/>
    <w:rsid w:val="00F63FA8"/>
    <w:rsid w:val="00F666D7"/>
    <w:rsid w:val="00F771D8"/>
    <w:rsid w:val="00F91743"/>
    <w:rsid w:val="00FA07E8"/>
    <w:rsid w:val="00FA445D"/>
    <w:rsid w:val="00FA71E9"/>
    <w:rsid w:val="00FB182A"/>
    <w:rsid w:val="00FC1546"/>
    <w:rsid w:val="00FD7FA0"/>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5B1C"/>
  <w15:chartTrackingRefBased/>
  <w15:docId w15:val="{378A8198-6F91-45F7-BB5B-385DDC3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864"/>
    <w:pPr>
      <w:spacing w:after="0" w:line="240" w:lineRule="auto"/>
    </w:pPr>
  </w:style>
  <w:style w:type="paragraph" w:styleId="FootnoteText">
    <w:name w:val="footnote text"/>
    <w:basedOn w:val="Normal"/>
    <w:link w:val="FootnoteTextChar"/>
    <w:uiPriority w:val="99"/>
    <w:unhideWhenUsed/>
    <w:rsid w:val="008741C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741CA"/>
    <w:rPr>
      <w:rFonts w:ascii="Times New Roman" w:hAnsi="Times New Roman"/>
      <w:sz w:val="20"/>
      <w:szCs w:val="20"/>
    </w:rPr>
  </w:style>
  <w:style w:type="character" w:styleId="FootnoteReference">
    <w:name w:val="footnote reference"/>
    <w:basedOn w:val="DefaultParagraphFont"/>
    <w:unhideWhenUsed/>
    <w:rsid w:val="008741CA"/>
    <w:rPr>
      <w:vertAlign w:val="superscript"/>
    </w:rPr>
  </w:style>
  <w:style w:type="paragraph" w:styleId="BodyText2">
    <w:name w:val="Body Text 2"/>
    <w:basedOn w:val="Normal"/>
    <w:link w:val="BodyText2Char"/>
    <w:uiPriority w:val="99"/>
    <w:unhideWhenUsed/>
    <w:rsid w:val="008741CA"/>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8741CA"/>
    <w:rPr>
      <w:rFonts w:ascii="Times New Roman" w:eastAsia="Calibri" w:hAnsi="Times New Roman" w:cs="Times New Roman"/>
      <w:bCs/>
      <w:sz w:val="24"/>
      <w:szCs w:val="24"/>
    </w:rPr>
  </w:style>
  <w:style w:type="paragraph" w:styleId="ListParagraph">
    <w:name w:val="List Paragraph"/>
    <w:basedOn w:val="Normal"/>
    <w:uiPriority w:val="34"/>
    <w:qFormat/>
    <w:rsid w:val="008741CA"/>
    <w:pPr>
      <w:ind w:left="720"/>
      <w:contextualSpacing/>
    </w:pPr>
  </w:style>
  <w:style w:type="paragraph" w:styleId="BlockText">
    <w:name w:val="Block Text"/>
    <w:basedOn w:val="Normal"/>
    <w:uiPriority w:val="99"/>
    <w:unhideWhenUsed/>
    <w:rsid w:val="008741CA"/>
    <w:pPr>
      <w:spacing w:after="200" w:line="276" w:lineRule="auto"/>
      <w:ind w:left="720" w:right="720"/>
    </w:pPr>
    <w:rPr>
      <w:rFonts w:ascii="Times New Roman" w:hAnsi="Times New Roman" w:cs="Times New Roman"/>
      <w:sz w:val="24"/>
      <w:szCs w:val="24"/>
    </w:rPr>
  </w:style>
  <w:style w:type="paragraph" w:styleId="Header">
    <w:name w:val="header"/>
    <w:basedOn w:val="Normal"/>
    <w:link w:val="HeaderChar"/>
    <w:uiPriority w:val="99"/>
    <w:unhideWhenUsed/>
    <w:rsid w:val="00D8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0F"/>
  </w:style>
  <w:style w:type="paragraph" w:styleId="Footer">
    <w:name w:val="footer"/>
    <w:basedOn w:val="Normal"/>
    <w:link w:val="FooterChar"/>
    <w:uiPriority w:val="99"/>
    <w:unhideWhenUsed/>
    <w:rsid w:val="00D8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0F"/>
  </w:style>
  <w:style w:type="character" w:styleId="Hyperlink">
    <w:name w:val="Hyperlink"/>
    <w:basedOn w:val="DefaultParagraphFont"/>
    <w:uiPriority w:val="99"/>
    <w:semiHidden/>
    <w:unhideWhenUsed/>
    <w:rsid w:val="00781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A4E4-345A-4552-BD77-6F96DE9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2024-01-24T02:21:00Z</cp:lastPrinted>
  <dcterms:created xsi:type="dcterms:W3CDTF">2024-01-25T19:11:00Z</dcterms:created>
  <dcterms:modified xsi:type="dcterms:W3CDTF">2024-01-25T19:11:00Z</dcterms:modified>
</cp:coreProperties>
</file>