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E3C3" w14:textId="77777777" w:rsidR="009601AE" w:rsidRPr="00326864" w:rsidRDefault="009601AE" w:rsidP="009601AE">
      <w:pPr>
        <w:pStyle w:val="NoSpacing"/>
        <w:jc w:val="center"/>
        <w:rPr>
          <w:rFonts w:ascii="Times New Roman" w:hAnsi="Times New Roman" w:cs="Times New Roman"/>
          <w:b/>
          <w:bCs/>
          <w:sz w:val="28"/>
          <w:szCs w:val="28"/>
        </w:rPr>
      </w:pPr>
      <w:r w:rsidRPr="00326864">
        <w:rPr>
          <w:rFonts w:ascii="Times New Roman" w:hAnsi="Times New Roman" w:cs="Times New Roman"/>
          <w:b/>
          <w:bCs/>
          <w:sz w:val="28"/>
          <w:szCs w:val="28"/>
        </w:rPr>
        <w:t>COMMOWEALTH OF MASSACHUSETTS</w:t>
      </w:r>
    </w:p>
    <w:p w14:paraId="3AD37287" w14:textId="77777777" w:rsidR="009601AE" w:rsidRPr="00326864" w:rsidRDefault="009601AE" w:rsidP="009601AE">
      <w:pPr>
        <w:pStyle w:val="NoSpacing"/>
        <w:jc w:val="center"/>
        <w:rPr>
          <w:rFonts w:ascii="Times New Roman" w:hAnsi="Times New Roman" w:cs="Times New Roman"/>
          <w:b/>
          <w:bCs/>
          <w:sz w:val="28"/>
          <w:szCs w:val="28"/>
        </w:rPr>
      </w:pPr>
      <w:r w:rsidRPr="00326864">
        <w:rPr>
          <w:rFonts w:ascii="Times New Roman" w:hAnsi="Times New Roman" w:cs="Times New Roman"/>
          <w:b/>
          <w:bCs/>
          <w:sz w:val="28"/>
          <w:szCs w:val="28"/>
        </w:rPr>
        <w:t>DIVISION OF ADMINISTRATIVE LAW APPEALS</w:t>
      </w:r>
    </w:p>
    <w:p w14:paraId="5CDD71D8" w14:textId="77777777" w:rsidR="009601AE" w:rsidRDefault="009601AE" w:rsidP="009601AE">
      <w:pPr>
        <w:pStyle w:val="NoSpacing"/>
        <w:jc w:val="center"/>
        <w:rPr>
          <w:rFonts w:ascii="Times New Roman" w:hAnsi="Times New Roman" w:cs="Times New Roman"/>
          <w:b/>
          <w:bCs/>
          <w:sz w:val="28"/>
          <w:szCs w:val="28"/>
        </w:rPr>
      </w:pPr>
      <w:r w:rsidRPr="00326864">
        <w:rPr>
          <w:rFonts w:ascii="Times New Roman" w:hAnsi="Times New Roman" w:cs="Times New Roman"/>
          <w:b/>
          <w:bCs/>
          <w:sz w:val="28"/>
          <w:szCs w:val="28"/>
        </w:rPr>
        <w:t>BUREAU OF SPECIAL EDUCATION APPEALS</w:t>
      </w:r>
    </w:p>
    <w:p w14:paraId="36654C47" w14:textId="77777777" w:rsidR="009601AE" w:rsidRDefault="009601AE" w:rsidP="009601AE">
      <w:pPr>
        <w:pStyle w:val="NoSpacing"/>
        <w:rPr>
          <w:rFonts w:ascii="Times New Roman" w:hAnsi="Times New Roman" w:cs="Times New Roman"/>
          <w:b/>
          <w:bCs/>
          <w:sz w:val="25"/>
          <w:szCs w:val="25"/>
        </w:rPr>
      </w:pPr>
    </w:p>
    <w:p w14:paraId="672C0D57" w14:textId="538ADC50" w:rsidR="009601AE" w:rsidRDefault="009601AE" w:rsidP="009601AE">
      <w:pPr>
        <w:pStyle w:val="NoSpacing"/>
        <w:rPr>
          <w:rFonts w:ascii="Times New Roman" w:hAnsi="Times New Roman" w:cs="Times New Roman"/>
          <w:sz w:val="25"/>
          <w:szCs w:val="25"/>
        </w:rPr>
      </w:pPr>
      <w:r w:rsidRPr="00326864">
        <w:rPr>
          <w:rFonts w:ascii="Times New Roman" w:hAnsi="Times New Roman" w:cs="Times New Roman"/>
          <w:b/>
          <w:bCs/>
          <w:sz w:val="25"/>
          <w:szCs w:val="25"/>
        </w:rPr>
        <w:t>In Re:</w:t>
      </w:r>
      <w:r w:rsidRPr="00326864">
        <w:rPr>
          <w:rFonts w:ascii="Times New Roman" w:hAnsi="Times New Roman" w:cs="Times New Roman"/>
          <w:sz w:val="25"/>
          <w:szCs w:val="25"/>
        </w:rPr>
        <w:t xml:space="preserve"> </w:t>
      </w:r>
      <w:r>
        <w:rPr>
          <w:rFonts w:ascii="Times New Roman" w:hAnsi="Times New Roman" w:cs="Times New Roman"/>
          <w:sz w:val="25"/>
          <w:szCs w:val="25"/>
        </w:rPr>
        <w:t>Parent</w:t>
      </w:r>
      <w:r w:rsidR="00A4423A">
        <w:rPr>
          <w:rFonts w:ascii="Times New Roman" w:hAnsi="Times New Roman" w:cs="Times New Roman"/>
          <w:sz w:val="25"/>
          <w:szCs w:val="25"/>
        </w:rPr>
        <w:t>s</w:t>
      </w:r>
      <w:r w:rsidRPr="00326864">
        <w:rPr>
          <w:rFonts w:ascii="Times New Roman" w:hAnsi="Times New Roman" w:cs="Times New Roman"/>
          <w:sz w:val="25"/>
          <w:szCs w:val="25"/>
        </w:rPr>
        <w:t xml:space="preserve"> v.</w:t>
      </w:r>
      <w:r w:rsidRPr="00326864">
        <w:rPr>
          <w:rFonts w:ascii="Times New Roman" w:hAnsi="Times New Roman" w:cs="Times New Roman"/>
          <w:sz w:val="25"/>
          <w:szCs w:val="25"/>
        </w:rPr>
        <w:tab/>
      </w:r>
      <w:r w:rsidRPr="00326864">
        <w:rPr>
          <w:rFonts w:ascii="Times New Roman" w:hAnsi="Times New Roman" w:cs="Times New Roman"/>
          <w:sz w:val="25"/>
          <w:szCs w:val="25"/>
        </w:rPr>
        <w:tab/>
      </w:r>
      <w:r w:rsidRPr="00326864">
        <w:rPr>
          <w:rFonts w:ascii="Times New Roman" w:hAnsi="Times New Roman" w:cs="Times New Roman"/>
          <w:sz w:val="25"/>
          <w:szCs w:val="25"/>
        </w:rPr>
        <w:tab/>
      </w:r>
      <w:r w:rsidRPr="00326864">
        <w:rPr>
          <w:rFonts w:ascii="Times New Roman" w:hAnsi="Times New Roman" w:cs="Times New Roman"/>
          <w:sz w:val="25"/>
          <w:szCs w:val="25"/>
        </w:rPr>
        <w:tab/>
      </w:r>
      <w:r w:rsidRPr="00326864">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C268FF">
        <w:rPr>
          <w:rFonts w:ascii="Times New Roman" w:hAnsi="Times New Roman" w:cs="Times New Roman"/>
          <w:b/>
          <w:bCs/>
          <w:sz w:val="25"/>
          <w:szCs w:val="25"/>
        </w:rPr>
        <w:t>BSEA #</w:t>
      </w:r>
      <w:r w:rsidRPr="00326864">
        <w:rPr>
          <w:rFonts w:ascii="Times New Roman" w:hAnsi="Times New Roman" w:cs="Times New Roman"/>
          <w:sz w:val="25"/>
          <w:szCs w:val="25"/>
        </w:rPr>
        <w:t xml:space="preserve"> 2</w:t>
      </w:r>
      <w:r>
        <w:rPr>
          <w:rFonts w:ascii="Times New Roman" w:hAnsi="Times New Roman" w:cs="Times New Roman"/>
          <w:sz w:val="25"/>
          <w:szCs w:val="25"/>
        </w:rPr>
        <w:t>406469</w:t>
      </w:r>
    </w:p>
    <w:p w14:paraId="2008C2BC" w14:textId="77777777"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ab/>
        <w:t xml:space="preserve">Agawam Public Schools &amp; </w:t>
      </w:r>
    </w:p>
    <w:p w14:paraId="0B237101" w14:textId="77777777" w:rsidR="009601AE" w:rsidRDefault="009601AE" w:rsidP="009601AE">
      <w:pPr>
        <w:pStyle w:val="NoSpacing"/>
        <w:ind w:firstLine="720"/>
        <w:rPr>
          <w:rFonts w:ascii="Times New Roman" w:hAnsi="Times New Roman" w:cs="Times New Roman"/>
          <w:sz w:val="25"/>
          <w:szCs w:val="25"/>
        </w:rPr>
      </w:pPr>
      <w:r>
        <w:rPr>
          <w:rFonts w:ascii="Times New Roman" w:hAnsi="Times New Roman" w:cs="Times New Roman"/>
          <w:sz w:val="25"/>
          <w:szCs w:val="25"/>
        </w:rPr>
        <w:t xml:space="preserve">C-Tech (Lower Pioneer Valley Educational Collaborative </w:t>
      </w:r>
    </w:p>
    <w:p w14:paraId="69B2EA82" w14:textId="77777777" w:rsidR="009601AE" w:rsidRDefault="009601AE" w:rsidP="009601AE">
      <w:pPr>
        <w:pStyle w:val="NoSpacing"/>
        <w:ind w:firstLine="720"/>
        <w:rPr>
          <w:rFonts w:ascii="Times New Roman" w:hAnsi="Times New Roman" w:cs="Times New Roman"/>
          <w:sz w:val="25"/>
          <w:szCs w:val="25"/>
        </w:rPr>
      </w:pPr>
      <w:r>
        <w:rPr>
          <w:rFonts w:ascii="Times New Roman" w:hAnsi="Times New Roman" w:cs="Times New Roman"/>
          <w:sz w:val="25"/>
          <w:szCs w:val="25"/>
        </w:rPr>
        <w:t xml:space="preserve">Career and Technical Education Center) </w:t>
      </w:r>
    </w:p>
    <w:p w14:paraId="0FDB7172" w14:textId="77777777" w:rsidR="009601AE" w:rsidRDefault="009601AE" w:rsidP="009601AE">
      <w:pPr>
        <w:pStyle w:val="NoSpacing"/>
        <w:ind w:firstLine="720"/>
        <w:rPr>
          <w:rFonts w:ascii="Times New Roman" w:hAnsi="Times New Roman" w:cs="Times New Roman"/>
          <w:sz w:val="25"/>
          <w:szCs w:val="25"/>
        </w:rPr>
      </w:pPr>
    </w:p>
    <w:p w14:paraId="709BCB53" w14:textId="77777777" w:rsidR="009601AE" w:rsidRPr="00C268FF" w:rsidRDefault="009601AE" w:rsidP="009601AE">
      <w:pPr>
        <w:pStyle w:val="NoSpacing"/>
        <w:ind w:firstLine="720"/>
        <w:jc w:val="center"/>
        <w:rPr>
          <w:rFonts w:ascii="Times New Roman" w:hAnsi="Times New Roman" w:cs="Times New Roman"/>
          <w:b/>
          <w:bCs/>
          <w:sz w:val="25"/>
          <w:szCs w:val="25"/>
        </w:rPr>
      </w:pPr>
      <w:r w:rsidRPr="00C268FF">
        <w:rPr>
          <w:rFonts w:ascii="Times New Roman" w:hAnsi="Times New Roman" w:cs="Times New Roman"/>
          <w:b/>
          <w:bCs/>
          <w:sz w:val="25"/>
          <w:szCs w:val="25"/>
        </w:rPr>
        <w:t xml:space="preserve">RULING ON </w:t>
      </w:r>
      <w:r>
        <w:rPr>
          <w:rFonts w:ascii="Times New Roman" w:hAnsi="Times New Roman" w:cs="Times New Roman"/>
          <w:b/>
          <w:bCs/>
          <w:sz w:val="25"/>
          <w:szCs w:val="25"/>
        </w:rPr>
        <w:t>AGAWAM PUBLIC SCHOOLS’</w:t>
      </w:r>
    </w:p>
    <w:p w14:paraId="23D40FBD" w14:textId="77777777" w:rsidR="009601AE" w:rsidRDefault="009601AE" w:rsidP="009601AE">
      <w:pPr>
        <w:pStyle w:val="NoSpacing"/>
        <w:jc w:val="center"/>
        <w:rPr>
          <w:rFonts w:ascii="Times New Roman" w:hAnsi="Times New Roman" w:cs="Times New Roman"/>
          <w:b/>
          <w:bCs/>
          <w:sz w:val="25"/>
          <w:szCs w:val="25"/>
        </w:rPr>
      </w:pPr>
      <w:r w:rsidRPr="00C268FF">
        <w:rPr>
          <w:rFonts w:ascii="Times New Roman" w:hAnsi="Times New Roman" w:cs="Times New Roman"/>
          <w:b/>
          <w:bCs/>
          <w:sz w:val="25"/>
          <w:szCs w:val="25"/>
        </w:rPr>
        <w:t>MOTION TO DISMISS</w:t>
      </w:r>
      <w:r>
        <w:rPr>
          <w:rFonts w:ascii="Times New Roman" w:hAnsi="Times New Roman" w:cs="Times New Roman"/>
          <w:b/>
          <w:bCs/>
          <w:sz w:val="25"/>
          <w:szCs w:val="25"/>
        </w:rPr>
        <w:t xml:space="preserve"> AS A PARTY</w:t>
      </w:r>
    </w:p>
    <w:p w14:paraId="196C7E62" w14:textId="77777777" w:rsidR="009601AE" w:rsidRDefault="009601AE" w:rsidP="009601AE">
      <w:pPr>
        <w:pStyle w:val="NoSpacing"/>
        <w:jc w:val="center"/>
        <w:rPr>
          <w:rFonts w:ascii="Times New Roman" w:hAnsi="Times New Roman" w:cs="Times New Roman"/>
          <w:b/>
          <w:bCs/>
          <w:sz w:val="25"/>
          <w:szCs w:val="25"/>
        </w:rPr>
      </w:pPr>
    </w:p>
    <w:p w14:paraId="72393C55" w14:textId="77777777"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 xml:space="preserve">Parents requested a Hearing in the above-referenced matter on January 8, 2024.  </w:t>
      </w:r>
      <w:r w:rsidRPr="001A0CA0">
        <w:rPr>
          <w:rFonts w:ascii="Times New Roman" w:hAnsi="Times New Roman" w:cs="Times New Roman"/>
          <w:sz w:val="25"/>
          <w:szCs w:val="25"/>
        </w:rPr>
        <w:t xml:space="preserve">On </w:t>
      </w:r>
      <w:r>
        <w:rPr>
          <w:rFonts w:ascii="Times New Roman" w:hAnsi="Times New Roman" w:cs="Times New Roman"/>
          <w:sz w:val="25"/>
          <w:szCs w:val="25"/>
        </w:rPr>
        <w:t xml:space="preserve">January 18, 2024, Agawam Public Schools (Agawam) filed a </w:t>
      </w:r>
      <w:r w:rsidRPr="001A0CA0">
        <w:rPr>
          <w:rFonts w:ascii="Times New Roman" w:hAnsi="Times New Roman" w:cs="Times New Roman"/>
          <w:sz w:val="25"/>
          <w:szCs w:val="25"/>
          <w:u w:val="single"/>
        </w:rPr>
        <w:t>School Response to Hearing Request and Motion to Dismiss Agawam as a Party to the Action</w:t>
      </w:r>
      <w:r>
        <w:rPr>
          <w:rFonts w:ascii="Times New Roman" w:hAnsi="Times New Roman" w:cs="Times New Roman"/>
          <w:sz w:val="25"/>
          <w:szCs w:val="25"/>
        </w:rPr>
        <w:t xml:space="preserve">.  Neither Parents or Lower Pioneer Valley Educational Collaborative Career and Technical Education Center (C-Tech) filed objections to Agawam’s Motion within the 7 calendar days allowed under Rule VI of the </w:t>
      </w:r>
      <w:r w:rsidRPr="001A0CA0">
        <w:rPr>
          <w:rFonts w:ascii="Times New Roman" w:hAnsi="Times New Roman" w:cs="Times New Roman"/>
          <w:i/>
          <w:iCs/>
          <w:sz w:val="25"/>
          <w:szCs w:val="25"/>
        </w:rPr>
        <w:t>Hearing Rules for Special Education Appeals</w:t>
      </w:r>
      <w:r>
        <w:rPr>
          <w:rFonts w:ascii="Times New Roman" w:hAnsi="Times New Roman" w:cs="Times New Roman"/>
          <w:sz w:val="25"/>
          <w:szCs w:val="25"/>
        </w:rPr>
        <w:t xml:space="preserve">.  </w:t>
      </w:r>
    </w:p>
    <w:p w14:paraId="18CC74B4" w14:textId="77777777" w:rsidR="009601AE" w:rsidRDefault="009601AE" w:rsidP="009601AE">
      <w:pPr>
        <w:pStyle w:val="NoSpacing"/>
        <w:rPr>
          <w:rFonts w:ascii="Times New Roman" w:hAnsi="Times New Roman" w:cs="Times New Roman"/>
          <w:sz w:val="25"/>
          <w:szCs w:val="25"/>
        </w:rPr>
      </w:pPr>
    </w:p>
    <w:p w14:paraId="76A5DF8D" w14:textId="65CA6E4D"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Upon consideration of Agawam’s submission and Parent</w:t>
      </w:r>
      <w:r w:rsidR="00A4423A">
        <w:rPr>
          <w:rFonts w:ascii="Times New Roman" w:hAnsi="Times New Roman" w:cs="Times New Roman"/>
          <w:sz w:val="25"/>
          <w:szCs w:val="25"/>
        </w:rPr>
        <w:t>s</w:t>
      </w:r>
      <w:r>
        <w:rPr>
          <w:rFonts w:ascii="Times New Roman" w:hAnsi="Times New Roman" w:cs="Times New Roman"/>
          <w:sz w:val="25"/>
          <w:szCs w:val="25"/>
        </w:rPr>
        <w:t>’ Hearing Request, Agawam’s Motion is denied, as explained below.</w:t>
      </w:r>
    </w:p>
    <w:p w14:paraId="547E0CF9" w14:textId="77777777" w:rsidR="009601AE" w:rsidRDefault="009601AE" w:rsidP="009601AE">
      <w:pPr>
        <w:pStyle w:val="NoSpacing"/>
        <w:rPr>
          <w:rFonts w:ascii="Times New Roman" w:hAnsi="Times New Roman" w:cs="Times New Roman"/>
          <w:sz w:val="25"/>
          <w:szCs w:val="25"/>
        </w:rPr>
      </w:pPr>
    </w:p>
    <w:p w14:paraId="02C483E7" w14:textId="77777777" w:rsidR="009601AE" w:rsidRDefault="009601AE" w:rsidP="009601AE">
      <w:pPr>
        <w:pStyle w:val="NoSpacing"/>
        <w:rPr>
          <w:rFonts w:ascii="Times New Roman" w:hAnsi="Times New Roman" w:cs="Times New Roman"/>
          <w:sz w:val="25"/>
          <w:szCs w:val="25"/>
        </w:rPr>
      </w:pPr>
      <w:r w:rsidRPr="00E52106">
        <w:rPr>
          <w:rFonts w:ascii="Times New Roman" w:hAnsi="Times New Roman" w:cs="Times New Roman"/>
          <w:b/>
          <w:bCs/>
          <w:sz w:val="25"/>
          <w:szCs w:val="25"/>
        </w:rPr>
        <w:t>Facts</w:t>
      </w:r>
      <w:r>
        <w:rPr>
          <w:rFonts w:ascii="Times New Roman" w:hAnsi="Times New Roman" w:cs="Times New Roman"/>
          <w:sz w:val="25"/>
          <w:szCs w:val="25"/>
        </w:rPr>
        <w:t>:</w:t>
      </w:r>
    </w:p>
    <w:p w14:paraId="4804E76B" w14:textId="77777777" w:rsidR="009601AE" w:rsidRDefault="009601AE" w:rsidP="009601AE">
      <w:pPr>
        <w:pStyle w:val="NoSpacing"/>
        <w:rPr>
          <w:rFonts w:ascii="Times New Roman" w:hAnsi="Times New Roman" w:cs="Times New Roman"/>
          <w:sz w:val="25"/>
          <w:szCs w:val="25"/>
        </w:rPr>
      </w:pPr>
    </w:p>
    <w:p w14:paraId="7F2EDE0B" w14:textId="77777777"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The facts herein are taken to be true for purposes of this Motion only.</w:t>
      </w:r>
    </w:p>
    <w:p w14:paraId="44094B99" w14:textId="77777777" w:rsidR="009601AE" w:rsidRDefault="009601AE" w:rsidP="009601AE">
      <w:pPr>
        <w:pStyle w:val="NoSpacing"/>
        <w:rPr>
          <w:rFonts w:ascii="Times New Roman" w:hAnsi="Times New Roman" w:cs="Times New Roman"/>
          <w:sz w:val="25"/>
          <w:szCs w:val="25"/>
        </w:rPr>
      </w:pPr>
    </w:p>
    <w:p w14:paraId="33A6134F" w14:textId="77777777" w:rsidR="009601AE" w:rsidRDefault="009601AE" w:rsidP="009601A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Student is a fifteen-year-old eligible special education student who is a resident of Agawam.</w:t>
      </w:r>
    </w:p>
    <w:p w14:paraId="053F98AB" w14:textId="77777777" w:rsidR="009601AE" w:rsidRDefault="009601AE" w:rsidP="009601A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Student has been found eligible under Communication and Autism diagnoses.  He has also been diagnosed with Anxiety.</w:t>
      </w:r>
    </w:p>
    <w:p w14:paraId="73D078DD" w14:textId="77777777" w:rsidR="009601AE" w:rsidRDefault="009601AE" w:rsidP="009601A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Student is a ninth grader placed in a substantially separate classroom in Agawam High School, which program he attends for half a day.  He also attends the C-Tech Vocational School’s carpentry program for half a day.</w:t>
      </w:r>
    </w:p>
    <w:p w14:paraId="1FB99E96" w14:textId="77777777" w:rsidR="009601AE" w:rsidRDefault="009601AE" w:rsidP="009601A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 xml:space="preserve">According to Parents, Student has been bullied in the C-Tech program by two individuals, and thus feels unsafe in that program.  </w:t>
      </w:r>
    </w:p>
    <w:p w14:paraId="2F05B457" w14:textId="77777777" w:rsidR="009601AE" w:rsidRDefault="009601AE" w:rsidP="009601A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As a result of an incident at C-Tech in early December of 2023, Student stopped attending the C-Tech portion of his program.</w:t>
      </w:r>
    </w:p>
    <w:p w14:paraId="08E42AE7" w14:textId="77777777" w:rsidR="009601AE" w:rsidRDefault="009601AE" w:rsidP="009601AE">
      <w:pPr>
        <w:pStyle w:val="NoSpacing"/>
        <w:numPr>
          <w:ilvl w:val="0"/>
          <w:numId w:val="1"/>
        </w:numPr>
        <w:rPr>
          <w:rFonts w:ascii="Times New Roman" w:hAnsi="Times New Roman" w:cs="Times New Roman"/>
          <w:sz w:val="25"/>
          <w:szCs w:val="25"/>
        </w:rPr>
      </w:pPr>
      <w:r>
        <w:rPr>
          <w:rFonts w:ascii="Times New Roman" w:hAnsi="Times New Roman" w:cs="Times New Roman"/>
          <w:sz w:val="25"/>
          <w:szCs w:val="25"/>
        </w:rPr>
        <w:t>Parents’ Hearing Request raises allegations of bullying and seeks among other remedies</w:t>
      </w:r>
      <w:r>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w:t>
      </w:r>
    </w:p>
    <w:p w14:paraId="344E835C" w14:textId="77777777" w:rsidR="009601AE" w:rsidRDefault="009601AE" w:rsidP="009601AE">
      <w:pPr>
        <w:pStyle w:val="NoSpacing"/>
        <w:ind w:left="1800" w:right="720"/>
        <w:jc w:val="both"/>
        <w:rPr>
          <w:rFonts w:ascii="Times New Roman" w:hAnsi="Times New Roman" w:cs="Times New Roman"/>
          <w:sz w:val="25"/>
          <w:szCs w:val="25"/>
        </w:rPr>
      </w:pPr>
      <w:r>
        <w:rPr>
          <w:rFonts w:ascii="Times New Roman" w:hAnsi="Times New Roman" w:cs="Times New Roman"/>
          <w:sz w:val="25"/>
          <w:szCs w:val="25"/>
        </w:rPr>
        <w:t xml:space="preserve">…a compensatory service plan for the time missed at C-tech and an Order for Agawam to find and place the student in a carpentry </w:t>
      </w:r>
      <w:r>
        <w:rPr>
          <w:rFonts w:ascii="Times New Roman" w:hAnsi="Times New Roman" w:cs="Times New Roman"/>
          <w:sz w:val="25"/>
          <w:szCs w:val="25"/>
        </w:rPr>
        <w:lastRenderedPageBreak/>
        <w:t>program with a 1:1 aide for safety and academic needs that are supported through evaluations.</w:t>
      </w:r>
    </w:p>
    <w:p w14:paraId="4312370A" w14:textId="77777777" w:rsidR="009601AE" w:rsidRDefault="009601AE" w:rsidP="009601AE">
      <w:pPr>
        <w:pStyle w:val="NoSpacing"/>
        <w:ind w:left="1800" w:right="720"/>
        <w:jc w:val="both"/>
        <w:rPr>
          <w:rFonts w:ascii="Times New Roman" w:hAnsi="Times New Roman" w:cs="Times New Roman"/>
          <w:sz w:val="25"/>
          <w:szCs w:val="25"/>
        </w:rPr>
      </w:pPr>
    </w:p>
    <w:p w14:paraId="2CD65393" w14:textId="77777777" w:rsidR="009601AE" w:rsidRPr="003068BD" w:rsidRDefault="009601AE" w:rsidP="009601AE">
      <w:pPr>
        <w:pStyle w:val="NoSpacing"/>
        <w:numPr>
          <w:ilvl w:val="0"/>
          <w:numId w:val="1"/>
        </w:numPr>
      </w:pPr>
      <w:r>
        <w:rPr>
          <w:rFonts w:ascii="Times New Roman" w:hAnsi="Times New Roman" w:cs="Times New Roman"/>
          <w:sz w:val="25"/>
          <w:szCs w:val="25"/>
        </w:rPr>
        <w:t>On January 26, 2024, Parents’ advocate reported via email that it had resolved the portion of Parents’ case involving Agawam, and thus informally requested that Agawam be withdrawn as a party.  Parents further noted the desire to proceed to Hearing with C-Tech as the sole opposing party.</w:t>
      </w:r>
      <w:r>
        <w:rPr>
          <w:rStyle w:val="FootnoteReference"/>
          <w:rFonts w:ascii="Times New Roman" w:hAnsi="Times New Roman" w:cs="Times New Roman"/>
          <w:sz w:val="25"/>
          <w:szCs w:val="25"/>
        </w:rPr>
        <w:footnoteReference w:id="2"/>
      </w:r>
      <w:r>
        <w:rPr>
          <w:rFonts w:ascii="Times New Roman" w:hAnsi="Times New Roman" w:cs="Times New Roman"/>
          <w:sz w:val="25"/>
          <w:szCs w:val="25"/>
        </w:rPr>
        <w:t xml:space="preserve">  </w:t>
      </w:r>
    </w:p>
    <w:p w14:paraId="3550F92F" w14:textId="77777777" w:rsidR="009601AE" w:rsidRDefault="009601AE" w:rsidP="009601AE">
      <w:pPr>
        <w:pStyle w:val="NoSpacing"/>
        <w:ind w:left="720"/>
      </w:pPr>
    </w:p>
    <w:p w14:paraId="7E743E30" w14:textId="77777777" w:rsidR="009601AE" w:rsidRDefault="009601AE" w:rsidP="009601AE">
      <w:pPr>
        <w:rPr>
          <w:rFonts w:ascii="Times New Roman" w:hAnsi="Times New Roman" w:cs="Times New Roman"/>
          <w:sz w:val="25"/>
          <w:szCs w:val="25"/>
        </w:rPr>
      </w:pPr>
      <w:r w:rsidRPr="00E52106">
        <w:rPr>
          <w:rFonts w:ascii="Times New Roman" w:hAnsi="Times New Roman" w:cs="Times New Roman"/>
          <w:b/>
          <w:bCs/>
          <w:sz w:val="25"/>
          <w:szCs w:val="25"/>
        </w:rPr>
        <w:t>Legal Standard</w:t>
      </w:r>
      <w:r>
        <w:rPr>
          <w:rFonts w:ascii="Times New Roman" w:hAnsi="Times New Roman" w:cs="Times New Roman"/>
          <w:sz w:val="25"/>
          <w:szCs w:val="25"/>
        </w:rPr>
        <w:t>:</w:t>
      </w:r>
    </w:p>
    <w:p w14:paraId="4C82A788" w14:textId="77777777" w:rsidR="009601AE" w:rsidRDefault="009601AE" w:rsidP="009601AE">
      <w:pPr>
        <w:rPr>
          <w:rFonts w:ascii="Times New Roman" w:hAnsi="Times New Roman" w:cs="Times New Roman"/>
          <w:sz w:val="25"/>
          <w:szCs w:val="25"/>
        </w:rPr>
      </w:pPr>
      <w:r>
        <w:rPr>
          <w:rFonts w:ascii="Times New Roman" w:hAnsi="Times New Roman" w:cs="Times New Roman"/>
          <w:sz w:val="25"/>
          <w:szCs w:val="25"/>
        </w:rPr>
        <w:t>The legal analysis involved in a determination regarding the need for a party to remain involved in a legal action is akin to the analysis involved in joinder of a party.</w:t>
      </w:r>
    </w:p>
    <w:p w14:paraId="4B61DC0E" w14:textId="77777777" w:rsidR="009601AE" w:rsidRPr="00801A20" w:rsidRDefault="009601AE" w:rsidP="009601AE">
      <w:pPr>
        <w:pStyle w:val="NoSpacing"/>
        <w:rPr>
          <w:rFonts w:ascii="Times New Roman" w:hAnsi="Times New Roman" w:cs="Times New Roman"/>
          <w:sz w:val="25"/>
          <w:szCs w:val="25"/>
        </w:rPr>
      </w:pPr>
      <w:r w:rsidRPr="00801A20">
        <w:rPr>
          <w:rFonts w:ascii="Times New Roman" w:hAnsi="Times New Roman" w:cs="Times New Roman"/>
          <w:sz w:val="25"/>
          <w:szCs w:val="25"/>
        </w:rPr>
        <w:t>Rule 1J of </w:t>
      </w:r>
      <w:r w:rsidRPr="00801A20">
        <w:rPr>
          <w:rFonts w:ascii="Times New Roman" w:hAnsi="Times New Roman" w:cs="Times New Roman"/>
          <w:i/>
          <w:iCs/>
          <w:sz w:val="25"/>
          <w:szCs w:val="25"/>
        </w:rPr>
        <w:t>The Hearing Rules for Special Education Appeals</w:t>
      </w:r>
      <w:r w:rsidRPr="00801A20">
        <w:rPr>
          <w:rFonts w:ascii="Times New Roman" w:hAnsi="Times New Roman" w:cs="Times New Roman"/>
          <w:sz w:val="25"/>
          <w:szCs w:val="25"/>
        </w:rPr>
        <w:t xml:space="preserve"> sets the standards for joinder</w:t>
      </w:r>
      <w:r>
        <w:rPr>
          <w:rFonts w:ascii="Times New Roman" w:hAnsi="Times New Roman" w:cs="Times New Roman"/>
          <w:sz w:val="25"/>
          <w:szCs w:val="25"/>
        </w:rPr>
        <w:t>, and thus provides guidance as to the elements necessary for the determination of a party’s participation in a BSEA hearing</w:t>
      </w:r>
      <w:r w:rsidRPr="00801A20">
        <w:rPr>
          <w:rFonts w:ascii="Times New Roman" w:hAnsi="Times New Roman" w:cs="Times New Roman"/>
          <w:sz w:val="25"/>
          <w:szCs w:val="25"/>
        </w:rPr>
        <w:t xml:space="preserve">. This rule provides that a Hearing Officer may join a </w:t>
      </w:r>
      <w:r>
        <w:rPr>
          <w:rFonts w:ascii="Times New Roman" w:hAnsi="Times New Roman" w:cs="Times New Roman"/>
          <w:sz w:val="25"/>
          <w:szCs w:val="25"/>
        </w:rPr>
        <w:t xml:space="preserve">party </w:t>
      </w:r>
      <w:r w:rsidRPr="00801A20">
        <w:rPr>
          <w:rFonts w:ascii="Times New Roman" w:hAnsi="Times New Roman" w:cs="Times New Roman"/>
          <w:sz w:val="25"/>
          <w:szCs w:val="25"/>
        </w:rPr>
        <w:t>upon finding that</w:t>
      </w:r>
    </w:p>
    <w:p w14:paraId="0443E227" w14:textId="77777777" w:rsidR="009601AE" w:rsidRPr="00801A20" w:rsidRDefault="009601AE" w:rsidP="009601AE">
      <w:pPr>
        <w:pStyle w:val="NoSpacing"/>
        <w:rPr>
          <w:rFonts w:ascii="Times New Roman" w:hAnsi="Times New Roman" w:cs="Times New Roman"/>
          <w:sz w:val="25"/>
          <w:szCs w:val="25"/>
        </w:rPr>
      </w:pPr>
    </w:p>
    <w:p w14:paraId="3B479636" w14:textId="77777777" w:rsidR="009601AE" w:rsidRDefault="009601AE" w:rsidP="009601AE">
      <w:pPr>
        <w:pStyle w:val="NoSpacing"/>
        <w:numPr>
          <w:ilvl w:val="0"/>
          <w:numId w:val="4"/>
        </w:numPr>
        <w:ind w:right="1296"/>
        <w:jc w:val="both"/>
        <w:rPr>
          <w:rFonts w:ascii="Times New Roman" w:hAnsi="Times New Roman" w:cs="Times New Roman"/>
          <w:sz w:val="25"/>
          <w:szCs w:val="25"/>
        </w:rPr>
      </w:pPr>
      <w:r w:rsidRPr="004D1B3A">
        <w:rPr>
          <w:rFonts w:ascii="Times New Roman" w:hAnsi="Times New Roman" w:cs="Times New Roman"/>
          <w:sz w:val="25"/>
          <w:szCs w:val="25"/>
        </w:rPr>
        <w:t xml:space="preserve">complete relief cannot be granted </w:t>
      </w:r>
      <w:r>
        <w:rPr>
          <w:rFonts w:ascii="Times New Roman" w:hAnsi="Times New Roman" w:cs="Times New Roman"/>
          <w:sz w:val="25"/>
          <w:szCs w:val="25"/>
        </w:rPr>
        <w:t xml:space="preserve">among those </w:t>
      </w:r>
      <w:r w:rsidRPr="004D1B3A">
        <w:rPr>
          <w:rFonts w:ascii="Times New Roman" w:hAnsi="Times New Roman" w:cs="Times New Roman"/>
          <w:sz w:val="25"/>
          <w:szCs w:val="25"/>
        </w:rPr>
        <w:t>originally named parties or,</w:t>
      </w:r>
    </w:p>
    <w:p w14:paraId="445A5741" w14:textId="77777777" w:rsidR="009601AE" w:rsidRPr="004D1B3A" w:rsidRDefault="009601AE" w:rsidP="009601AE">
      <w:pPr>
        <w:pStyle w:val="NoSpacing"/>
        <w:numPr>
          <w:ilvl w:val="0"/>
          <w:numId w:val="4"/>
        </w:numPr>
        <w:ind w:right="1296"/>
        <w:jc w:val="both"/>
        <w:rPr>
          <w:rFonts w:ascii="Times New Roman" w:hAnsi="Times New Roman" w:cs="Times New Roman"/>
          <w:sz w:val="25"/>
          <w:szCs w:val="25"/>
        </w:rPr>
      </w:pPr>
      <w:r w:rsidRPr="004D1B3A">
        <w:rPr>
          <w:rFonts w:ascii="Times New Roman" w:hAnsi="Times New Roman" w:cs="Times New Roman"/>
          <w:sz w:val="25"/>
          <w:szCs w:val="25"/>
        </w:rPr>
        <w:t xml:space="preserve">the </w:t>
      </w:r>
      <w:r>
        <w:rPr>
          <w:rFonts w:ascii="Times New Roman" w:hAnsi="Times New Roman" w:cs="Times New Roman"/>
          <w:sz w:val="25"/>
          <w:szCs w:val="25"/>
        </w:rPr>
        <w:t>party being joined</w:t>
      </w:r>
      <w:r w:rsidRPr="004D1B3A">
        <w:rPr>
          <w:rFonts w:ascii="Times New Roman" w:hAnsi="Times New Roman" w:cs="Times New Roman"/>
          <w:sz w:val="25"/>
          <w:szCs w:val="25"/>
        </w:rPr>
        <w:t xml:space="preserve"> has an interest in the matter and is so situated that the case cannot be disposed of in its absence.</w:t>
      </w:r>
    </w:p>
    <w:p w14:paraId="58D236F2" w14:textId="77777777" w:rsidR="009601AE" w:rsidRPr="004D1B3A" w:rsidRDefault="009601AE" w:rsidP="009601AE">
      <w:pPr>
        <w:pStyle w:val="NoSpacing"/>
        <w:ind w:left="2160"/>
        <w:rPr>
          <w:rFonts w:ascii="Times New Roman" w:hAnsi="Times New Roman" w:cs="Times New Roman"/>
          <w:sz w:val="25"/>
          <w:szCs w:val="25"/>
        </w:rPr>
      </w:pPr>
    </w:p>
    <w:p w14:paraId="1392D60E" w14:textId="77777777" w:rsidR="009601AE" w:rsidRDefault="009601AE" w:rsidP="009601AE">
      <w:pPr>
        <w:pStyle w:val="NoSpacing"/>
        <w:rPr>
          <w:rFonts w:ascii="Times New Roman" w:hAnsi="Times New Roman" w:cs="Times New Roman"/>
          <w:sz w:val="25"/>
          <w:szCs w:val="25"/>
        </w:rPr>
      </w:pPr>
      <w:r w:rsidRPr="00E6788D">
        <w:rPr>
          <w:rFonts w:ascii="Times New Roman" w:hAnsi="Times New Roman" w:cs="Times New Roman"/>
          <w:sz w:val="25"/>
          <w:szCs w:val="25"/>
        </w:rPr>
        <w:t xml:space="preserve">Pursuant to Rule 1J certain factors must be considered when determining if joinder is warranted; those are: </w:t>
      </w:r>
    </w:p>
    <w:p w14:paraId="032A9F65" w14:textId="77777777" w:rsidR="009601AE" w:rsidRPr="00E6788D" w:rsidRDefault="009601AE" w:rsidP="009601AE">
      <w:pPr>
        <w:pStyle w:val="NoSpacing"/>
        <w:rPr>
          <w:rFonts w:ascii="Times New Roman" w:hAnsi="Times New Roman" w:cs="Times New Roman"/>
          <w:sz w:val="25"/>
          <w:szCs w:val="25"/>
        </w:rPr>
      </w:pPr>
    </w:p>
    <w:p w14:paraId="1531A409" w14:textId="77777777" w:rsidR="009601AE" w:rsidRPr="004D1B3A" w:rsidRDefault="009601AE" w:rsidP="009601AE">
      <w:pPr>
        <w:pStyle w:val="NoSpacing"/>
        <w:numPr>
          <w:ilvl w:val="0"/>
          <w:numId w:val="3"/>
        </w:numPr>
        <w:ind w:right="576"/>
        <w:jc w:val="both"/>
        <w:rPr>
          <w:rFonts w:ascii="Times New Roman" w:hAnsi="Times New Roman" w:cs="Times New Roman"/>
          <w:sz w:val="25"/>
          <w:szCs w:val="25"/>
        </w:rPr>
      </w:pPr>
      <w:r w:rsidRPr="004D1B3A">
        <w:rPr>
          <w:rFonts w:ascii="Times New Roman" w:hAnsi="Times New Roman" w:cs="Times New Roman"/>
          <w:sz w:val="25"/>
          <w:szCs w:val="25"/>
        </w:rPr>
        <w:t>risk of prejudice to the present parties;</w:t>
      </w:r>
    </w:p>
    <w:p w14:paraId="2C6EA58B" w14:textId="77777777" w:rsidR="009601AE" w:rsidRPr="004D1B3A" w:rsidRDefault="009601AE" w:rsidP="009601AE">
      <w:pPr>
        <w:pStyle w:val="NoSpacing"/>
        <w:numPr>
          <w:ilvl w:val="0"/>
          <w:numId w:val="3"/>
        </w:numPr>
        <w:ind w:right="576"/>
        <w:jc w:val="both"/>
        <w:rPr>
          <w:rFonts w:ascii="Times New Roman" w:hAnsi="Times New Roman" w:cs="Times New Roman"/>
          <w:sz w:val="25"/>
          <w:szCs w:val="25"/>
        </w:rPr>
      </w:pPr>
      <w:r w:rsidRPr="004D1B3A">
        <w:rPr>
          <w:rFonts w:ascii="Times New Roman" w:hAnsi="Times New Roman" w:cs="Times New Roman"/>
          <w:sz w:val="25"/>
          <w:szCs w:val="25"/>
        </w:rPr>
        <w:t>the range of alternatives for fashioning relief;</w:t>
      </w:r>
    </w:p>
    <w:p w14:paraId="2BD19FC9" w14:textId="77777777" w:rsidR="009601AE" w:rsidRPr="004D1B3A" w:rsidRDefault="009601AE" w:rsidP="009601AE">
      <w:pPr>
        <w:pStyle w:val="NoSpacing"/>
        <w:numPr>
          <w:ilvl w:val="0"/>
          <w:numId w:val="3"/>
        </w:numPr>
        <w:ind w:right="576"/>
        <w:jc w:val="both"/>
        <w:rPr>
          <w:rFonts w:ascii="Times New Roman" w:hAnsi="Times New Roman" w:cs="Times New Roman"/>
          <w:sz w:val="25"/>
          <w:szCs w:val="25"/>
        </w:rPr>
      </w:pPr>
      <w:r w:rsidRPr="004D1B3A">
        <w:rPr>
          <w:rFonts w:ascii="Times New Roman" w:hAnsi="Times New Roman" w:cs="Times New Roman"/>
          <w:sz w:val="25"/>
          <w:szCs w:val="25"/>
        </w:rPr>
        <w:t>the inadequacy of a judgment entered in the proposed party’s absence; and</w:t>
      </w:r>
    </w:p>
    <w:p w14:paraId="23EBB724" w14:textId="77777777" w:rsidR="009601AE" w:rsidRDefault="009601AE" w:rsidP="009601AE">
      <w:pPr>
        <w:pStyle w:val="NoSpacing"/>
        <w:numPr>
          <w:ilvl w:val="0"/>
          <w:numId w:val="3"/>
        </w:numPr>
        <w:ind w:right="576"/>
        <w:jc w:val="both"/>
      </w:pPr>
      <w:r w:rsidRPr="004D1B3A">
        <w:rPr>
          <w:rFonts w:ascii="Times New Roman" w:hAnsi="Times New Roman" w:cs="Times New Roman"/>
          <w:sz w:val="25"/>
          <w:szCs w:val="25"/>
        </w:rPr>
        <w:t>the existence of an alternative forum to resolve the issues</w:t>
      </w:r>
      <w:r w:rsidRPr="00254605">
        <w:t>.</w:t>
      </w:r>
    </w:p>
    <w:p w14:paraId="24DDA0BE" w14:textId="77777777" w:rsidR="009601AE" w:rsidRPr="00C7535D" w:rsidRDefault="009601AE" w:rsidP="009601AE">
      <w:pPr>
        <w:pStyle w:val="NoSpacing"/>
        <w:ind w:left="2160" w:right="576"/>
        <w:jc w:val="both"/>
        <w:rPr>
          <w:rFonts w:ascii="Times New Roman" w:hAnsi="Times New Roman" w:cs="Times New Roman"/>
          <w:sz w:val="25"/>
          <w:szCs w:val="25"/>
        </w:rPr>
      </w:pPr>
    </w:p>
    <w:p w14:paraId="656C697F" w14:textId="77777777"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 xml:space="preserve">Pursuant to </w:t>
      </w:r>
      <w:r w:rsidRPr="00C7535D">
        <w:rPr>
          <w:rFonts w:ascii="Times New Roman" w:hAnsi="Times New Roman" w:cs="Times New Roman"/>
          <w:sz w:val="25"/>
          <w:szCs w:val="25"/>
        </w:rPr>
        <w:t xml:space="preserve"> Rule 1J, the party seeking joinder “must be able to show, at least in a preliminary way, that it will be able to present evidence at a Hearing that may result in the entity being found responsible to offer some service…to the student”</w:t>
      </w:r>
      <w:r w:rsidRPr="00C7535D">
        <w:rPr>
          <w:rStyle w:val="FootnoteReference"/>
          <w:rFonts w:ascii="Times New Roman" w:eastAsia="Times New Roman" w:hAnsi="Times New Roman" w:cs="Times New Roman"/>
          <w:color w:val="4B4D4D"/>
          <w:sz w:val="25"/>
          <w:szCs w:val="25"/>
        </w:rPr>
        <w:footnoteReference w:id="3"/>
      </w:r>
      <w:r w:rsidRPr="00C7535D">
        <w:rPr>
          <w:rFonts w:ascii="Times New Roman" w:hAnsi="Times New Roman" w:cs="Times New Roman"/>
          <w:sz w:val="25"/>
          <w:szCs w:val="25"/>
        </w:rPr>
        <w:t>, or</w:t>
      </w:r>
      <w:r>
        <w:rPr>
          <w:rFonts w:ascii="Times New Roman" w:hAnsi="Times New Roman" w:cs="Times New Roman"/>
          <w:sz w:val="25"/>
          <w:szCs w:val="25"/>
        </w:rPr>
        <w:t>,</w:t>
      </w:r>
      <w:r w:rsidRPr="00C7535D">
        <w:rPr>
          <w:rFonts w:ascii="Times New Roman" w:hAnsi="Times New Roman" w:cs="Times New Roman"/>
          <w:sz w:val="25"/>
          <w:szCs w:val="25"/>
        </w:rPr>
        <w:t xml:space="preserve"> as in the instant case, </w:t>
      </w:r>
      <w:r>
        <w:rPr>
          <w:rFonts w:ascii="Times New Roman" w:hAnsi="Times New Roman" w:cs="Times New Roman"/>
          <w:sz w:val="25"/>
          <w:szCs w:val="25"/>
        </w:rPr>
        <w:t xml:space="preserve">the converse, </w:t>
      </w:r>
      <w:r w:rsidRPr="00C7535D">
        <w:rPr>
          <w:rFonts w:ascii="Times New Roman" w:hAnsi="Times New Roman" w:cs="Times New Roman"/>
          <w:sz w:val="25"/>
          <w:szCs w:val="25"/>
        </w:rPr>
        <w:t xml:space="preserve">that its presence is not required in </w:t>
      </w:r>
      <w:r>
        <w:rPr>
          <w:rFonts w:ascii="Times New Roman" w:hAnsi="Times New Roman" w:cs="Times New Roman"/>
          <w:sz w:val="25"/>
          <w:szCs w:val="25"/>
        </w:rPr>
        <w:t>providing</w:t>
      </w:r>
      <w:r w:rsidRPr="00C7535D">
        <w:rPr>
          <w:rFonts w:ascii="Times New Roman" w:hAnsi="Times New Roman" w:cs="Times New Roman"/>
          <w:sz w:val="25"/>
          <w:szCs w:val="25"/>
        </w:rPr>
        <w:t xml:space="preserve"> FAPE to a </w:t>
      </w:r>
      <w:r>
        <w:rPr>
          <w:rFonts w:ascii="Times New Roman" w:hAnsi="Times New Roman" w:cs="Times New Roman"/>
          <w:sz w:val="25"/>
          <w:szCs w:val="25"/>
        </w:rPr>
        <w:t>s</w:t>
      </w:r>
      <w:r w:rsidRPr="00C7535D">
        <w:rPr>
          <w:rFonts w:ascii="Times New Roman" w:hAnsi="Times New Roman" w:cs="Times New Roman"/>
          <w:sz w:val="25"/>
          <w:szCs w:val="25"/>
        </w:rPr>
        <w:t>tudent</w:t>
      </w:r>
      <w:r>
        <w:rPr>
          <w:rFonts w:ascii="Times New Roman" w:hAnsi="Times New Roman" w:cs="Times New Roman"/>
          <w:sz w:val="25"/>
          <w:szCs w:val="25"/>
        </w:rPr>
        <w:t>,</w:t>
      </w:r>
      <w:r w:rsidRPr="00C7535D">
        <w:rPr>
          <w:rFonts w:ascii="Times New Roman" w:hAnsi="Times New Roman" w:cs="Times New Roman"/>
          <w:sz w:val="25"/>
          <w:szCs w:val="25"/>
        </w:rPr>
        <w:t xml:space="preserve"> </w:t>
      </w:r>
      <w:r>
        <w:rPr>
          <w:rFonts w:ascii="Times New Roman" w:hAnsi="Times New Roman" w:cs="Times New Roman"/>
          <w:sz w:val="25"/>
          <w:szCs w:val="25"/>
        </w:rPr>
        <w:t xml:space="preserve">since </w:t>
      </w:r>
      <w:r w:rsidRPr="00C7535D">
        <w:rPr>
          <w:rFonts w:ascii="Times New Roman" w:hAnsi="Times New Roman" w:cs="Times New Roman"/>
          <w:sz w:val="25"/>
          <w:szCs w:val="25"/>
        </w:rPr>
        <w:t>in the context of a special education hearing, party</w:t>
      </w:r>
      <w:r>
        <w:rPr>
          <w:rFonts w:ascii="Times New Roman" w:hAnsi="Times New Roman" w:cs="Times New Roman"/>
          <w:sz w:val="25"/>
          <w:szCs w:val="25"/>
        </w:rPr>
        <w:t xml:space="preserve"> status</w:t>
      </w:r>
      <w:r w:rsidRPr="00C7535D">
        <w:rPr>
          <w:rFonts w:ascii="Times New Roman" w:hAnsi="Times New Roman" w:cs="Times New Roman"/>
          <w:sz w:val="25"/>
          <w:szCs w:val="25"/>
        </w:rPr>
        <w:t xml:space="preserve"> is determined by the responsibilities </w:t>
      </w:r>
      <w:r>
        <w:rPr>
          <w:rFonts w:ascii="Times New Roman" w:hAnsi="Times New Roman" w:cs="Times New Roman"/>
          <w:sz w:val="25"/>
          <w:szCs w:val="25"/>
        </w:rPr>
        <w:t xml:space="preserve">an </w:t>
      </w:r>
      <w:r w:rsidRPr="00C7535D">
        <w:rPr>
          <w:rFonts w:ascii="Times New Roman" w:hAnsi="Times New Roman" w:cs="Times New Roman"/>
          <w:sz w:val="25"/>
          <w:szCs w:val="25"/>
        </w:rPr>
        <w:t>entity may have regarding the provision of FAPE to a student</w:t>
      </w:r>
      <w:r>
        <w:rPr>
          <w:rFonts w:ascii="Times New Roman" w:hAnsi="Times New Roman" w:cs="Times New Roman"/>
          <w:sz w:val="25"/>
          <w:szCs w:val="25"/>
        </w:rPr>
        <w:t>.  Thus, the</w:t>
      </w:r>
      <w:r w:rsidRPr="00801A20">
        <w:rPr>
          <w:rFonts w:ascii="Times New Roman" w:hAnsi="Times New Roman" w:cs="Times New Roman"/>
          <w:sz w:val="25"/>
          <w:szCs w:val="25"/>
        </w:rPr>
        <w:t xml:space="preserve"> determination of whether Agawam </w:t>
      </w:r>
      <w:r>
        <w:rPr>
          <w:rFonts w:ascii="Times New Roman" w:hAnsi="Times New Roman" w:cs="Times New Roman"/>
          <w:sz w:val="25"/>
          <w:szCs w:val="25"/>
        </w:rPr>
        <w:t xml:space="preserve">may </w:t>
      </w:r>
      <w:r w:rsidRPr="00801A20">
        <w:rPr>
          <w:rFonts w:ascii="Times New Roman" w:hAnsi="Times New Roman" w:cs="Times New Roman"/>
          <w:sz w:val="25"/>
          <w:szCs w:val="25"/>
        </w:rPr>
        <w:t xml:space="preserve">be dismissed as a party in the instant matter turns on Agawam’s responsibility for the provision of services to Student and whether </w:t>
      </w:r>
      <w:r>
        <w:rPr>
          <w:rFonts w:ascii="Times New Roman" w:hAnsi="Times New Roman" w:cs="Times New Roman"/>
          <w:sz w:val="25"/>
          <w:szCs w:val="25"/>
        </w:rPr>
        <w:t xml:space="preserve">complete relief may be granted in its absence. </w:t>
      </w:r>
    </w:p>
    <w:p w14:paraId="0B180A20" w14:textId="77777777" w:rsidR="009601AE" w:rsidRDefault="009601AE" w:rsidP="009601AE">
      <w:pPr>
        <w:pStyle w:val="NoSpacing"/>
        <w:rPr>
          <w:rFonts w:ascii="Times New Roman" w:hAnsi="Times New Roman" w:cs="Times New Roman"/>
          <w:b/>
          <w:bCs/>
          <w:sz w:val="25"/>
          <w:szCs w:val="25"/>
        </w:rPr>
      </w:pPr>
    </w:p>
    <w:p w14:paraId="34493110" w14:textId="77777777" w:rsidR="009601AE" w:rsidRDefault="009601AE" w:rsidP="009601AE">
      <w:pPr>
        <w:pStyle w:val="NoSpacing"/>
        <w:rPr>
          <w:rFonts w:ascii="Times New Roman" w:hAnsi="Times New Roman" w:cs="Times New Roman"/>
          <w:sz w:val="25"/>
          <w:szCs w:val="25"/>
        </w:rPr>
      </w:pPr>
      <w:r w:rsidRPr="003068BD">
        <w:rPr>
          <w:rFonts w:ascii="Times New Roman" w:hAnsi="Times New Roman" w:cs="Times New Roman"/>
          <w:b/>
          <w:bCs/>
          <w:sz w:val="25"/>
          <w:szCs w:val="25"/>
        </w:rPr>
        <w:t>Conclusions of Law</w:t>
      </w:r>
      <w:r>
        <w:rPr>
          <w:rFonts w:ascii="Times New Roman" w:hAnsi="Times New Roman" w:cs="Times New Roman"/>
          <w:sz w:val="25"/>
          <w:szCs w:val="25"/>
        </w:rPr>
        <w:t>:</w:t>
      </w:r>
    </w:p>
    <w:p w14:paraId="76EBF891" w14:textId="77777777" w:rsidR="009601AE" w:rsidRDefault="009601AE" w:rsidP="009601AE">
      <w:pPr>
        <w:pStyle w:val="NoSpacing"/>
        <w:rPr>
          <w:rFonts w:ascii="Times New Roman" w:hAnsi="Times New Roman" w:cs="Times New Roman"/>
          <w:sz w:val="25"/>
          <w:szCs w:val="25"/>
        </w:rPr>
      </w:pPr>
    </w:p>
    <w:p w14:paraId="55ABD700" w14:textId="60412165"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 xml:space="preserve">In the instant case, Agawam argues that it was included as a party solely </w:t>
      </w:r>
      <w:proofErr w:type="gramStart"/>
      <w:r>
        <w:rPr>
          <w:rFonts w:ascii="Times New Roman" w:hAnsi="Times New Roman" w:cs="Times New Roman"/>
          <w:sz w:val="25"/>
          <w:szCs w:val="25"/>
        </w:rPr>
        <w:t>as a result of</w:t>
      </w:r>
      <w:proofErr w:type="gramEnd"/>
      <w:r>
        <w:rPr>
          <w:rFonts w:ascii="Times New Roman" w:hAnsi="Times New Roman" w:cs="Times New Roman"/>
          <w:sz w:val="25"/>
          <w:szCs w:val="25"/>
        </w:rPr>
        <w:t xml:space="preserve"> its no trespass order against </w:t>
      </w:r>
      <w:r w:rsidR="00A4423A">
        <w:rPr>
          <w:rFonts w:ascii="Times New Roman" w:hAnsi="Times New Roman" w:cs="Times New Roman"/>
          <w:sz w:val="25"/>
          <w:szCs w:val="25"/>
        </w:rPr>
        <w:t xml:space="preserve">one </w:t>
      </w:r>
      <w:r>
        <w:rPr>
          <w:rFonts w:ascii="Times New Roman" w:hAnsi="Times New Roman" w:cs="Times New Roman"/>
          <w:sz w:val="25"/>
          <w:szCs w:val="25"/>
        </w:rPr>
        <w:t>Parent, which issue falls outside the purview of the BSEA, and further,  that this issue has been resolved informally.  Agawam further asserts that no other active dispute involving the provision of special education services is ripe, or exists between Agawam and Parents, and Parents have failed to raise any issues that are ripe for adjudication.  (Agawam and Parent</w:t>
      </w:r>
      <w:r w:rsidR="00A4423A">
        <w:rPr>
          <w:rFonts w:ascii="Times New Roman" w:hAnsi="Times New Roman" w:cs="Times New Roman"/>
          <w:sz w:val="25"/>
          <w:szCs w:val="25"/>
        </w:rPr>
        <w:t>s</w:t>
      </w:r>
      <w:r>
        <w:rPr>
          <w:rFonts w:ascii="Times New Roman" w:hAnsi="Times New Roman" w:cs="Times New Roman"/>
          <w:sz w:val="25"/>
          <w:szCs w:val="25"/>
        </w:rPr>
        <w:t xml:space="preserve"> have agreed to explore additional educational options available to Student through Agawam.)</w:t>
      </w:r>
      <w:r>
        <w:rPr>
          <w:rStyle w:val="FootnoteReference"/>
          <w:rFonts w:ascii="Times New Roman" w:hAnsi="Times New Roman" w:cs="Times New Roman"/>
          <w:sz w:val="25"/>
          <w:szCs w:val="25"/>
        </w:rPr>
        <w:footnoteReference w:id="4"/>
      </w:r>
      <w:r>
        <w:rPr>
          <w:rFonts w:ascii="Times New Roman" w:hAnsi="Times New Roman" w:cs="Times New Roman"/>
          <w:sz w:val="25"/>
          <w:szCs w:val="25"/>
        </w:rPr>
        <w:t xml:space="preserve">  </w:t>
      </w:r>
    </w:p>
    <w:p w14:paraId="3C63EC73" w14:textId="77777777" w:rsidR="009601AE" w:rsidRDefault="009601AE" w:rsidP="009601AE">
      <w:pPr>
        <w:pStyle w:val="FootnoteText"/>
        <w:rPr>
          <w:rFonts w:ascii="Times New Roman" w:hAnsi="Times New Roman" w:cs="Times New Roman"/>
          <w:sz w:val="25"/>
          <w:szCs w:val="25"/>
        </w:rPr>
      </w:pPr>
    </w:p>
    <w:p w14:paraId="6072BC43" w14:textId="7891E7C2"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Agawam’s request for dismissal as a party does not discuss or consider the remaining allegations in Parents</w:t>
      </w:r>
      <w:r w:rsidR="00A4423A">
        <w:rPr>
          <w:rFonts w:ascii="Times New Roman" w:hAnsi="Times New Roman" w:cs="Times New Roman"/>
          <w:sz w:val="25"/>
          <w:szCs w:val="25"/>
        </w:rPr>
        <w:t xml:space="preserve">’ </w:t>
      </w:r>
      <w:r>
        <w:rPr>
          <w:rFonts w:ascii="Times New Roman" w:hAnsi="Times New Roman" w:cs="Times New Roman"/>
          <w:sz w:val="25"/>
          <w:szCs w:val="25"/>
        </w:rPr>
        <w:t>Hearing Request involving bullying, and fails to address what responsibilities Agawam may bear regarding at least one of the remedies sought by Parent</w:t>
      </w:r>
      <w:r w:rsidR="00A4423A">
        <w:rPr>
          <w:rFonts w:ascii="Times New Roman" w:hAnsi="Times New Roman" w:cs="Times New Roman"/>
          <w:sz w:val="25"/>
          <w:szCs w:val="25"/>
        </w:rPr>
        <w:t>s</w:t>
      </w:r>
      <w:r>
        <w:rPr>
          <w:rFonts w:ascii="Times New Roman" w:hAnsi="Times New Roman" w:cs="Times New Roman"/>
          <w:sz w:val="25"/>
          <w:szCs w:val="25"/>
        </w:rPr>
        <w:t>, i.e., that Student be provided with placement in a carpentry program with a one-to-one aide for safety and to support his academic needs.</w:t>
      </w:r>
    </w:p>
    <w:p w14:paraId="2CAD30EE" w14:textId="77777777" w:rsidR="009601AE" w:rsidRDefault="009601AE" w:rsidP="009601AE">
      <w:pPr>
        <w:pStyle w:val="NoSpacing"/>
        <w:rPr>
          <w:rFonts w:ascii="Times New Roman" w:hAnsi="Times New Roman" w:cs="Times New Roman"/>
          <w:sz w:val="25"/>
          <w:szCs w:val="25"/>
        </w:rPr>
      </w:pPr>
    </w:p>
    <w:p w14:paraId="0B3AE518" w14:textId="77777777"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 xml:space="preserve">No party at this Hearing has provided an IEP or submitted any other legal or factual argument to support a finding that C-Tech is a completely independent program from Agawam, that it is solely responsible for implementation of Student’s accepted IEP services </w:t>
      </w:r>
      <w:proofErr w:type="gramStart"/>
      <w:r>
        <w:rPr>
          <w:rFonts w:ascii="Times New Roman" w:hAnsi="Times New Roman" w:cs="Times New Roman"/>
          <w:sz w:val="25"/>
          <w:szCs w:val="25"/>
        </w:rPr>
        <w:t>so as to</w:t>
      </w:r>
      <w:proofErr w:type="gramEnd"/>
      <w:r>
        <w:rPr>
          <w:rFonts w:ascii="Times New Roman" w:hAnsi="Times New Roman" w:cs="Times New Roman"/>
          <w:sz w:val="25"/>
          <w:szCs w:val="25"/>
        </w:rPr>
        <w:t xml:space="preserve"> provide him a FAPE, or that it developed its own IEP for Student and is solely responsible for the delivery of FAPE while he attends classes in its building.  To the contrary, </w:t>
      </w:r>
      <w:proofErr w:type="gramStart"/>
      <w:r>
        <w:rPr>
          <w:rFonts w:ascii="Times New Roman" w:hAnsi="Times New Roman" w:cs="Times New Roman"/>
          <w:sz w:val="25"/>
          <w:szCs w:val="25"/>
        </w:rPr>
        <w:t>it would appear that C-Tech</w:t>
      </w:r>
      <w:proofErr w:type="gramEnd"/>
      <w:r>
        <w:rPr>
          <w:rFonts w:ascii="Times New Roman" w:hAnsi="Times New Roman" w:cs="Times New Roman"/>
          <w:sz w:val="25"/>
          <w:szCs w:val="25"/>
        </w:rPr>
        <w:t xml:space="preserve"> provides a different location for provision of the vocational courses Student is taking as part of an IEP developed by Agawam.  </w:t>
      </w:r>
    </w:p>
    <w:p w14:paraId="6D7379E5" w14:textId="77777777" w:rsidR="009601AE" w:rsidRDefault="009601AE" w:rsidP="009601AE">
      <w:pPr>
        <w:pStyle w:val="NoSpacing"/>
        <w:rPr>
          <w:rFonts w:ascii="Times New Roman" w:hAnsi="Times New Roman" w:cs="Times New Roman"/>
          <w:sz w:val="25"/>
          <w:szCs w:val="25"/>
        </w:rPr>
      </w:pPr>
    </w:p>
    <w:p w14:paraId="02183E88" w14:textId="107504F3"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 xml:space="preserve">Under the </w:t>
      </w:r>
      <w:r w:rsidRPr="00C7535D">
        <w:rPr>
          <w:rFonts w:ascii="Times New Roman" w:hAnsi="Times New Roman" w:cs="Times New Roman"/>
          <w:sz w:val="25"/>
          <w:szCs w:val="25"/>
        </w:rPr>
        <w:t>IDEA and M.G.L. c. 71B</w:t>
      </w:r>
      <w:r>
        <w:rPr>
          <w:rFonts w:ascii="Times New Roman" w:hAnsi="Times New Roman" w:cs="Times New Roman"/>
          <w:sz w:val="25"/>
          <w:szCs w:val="25"/>
        </w:rPr>
        <w:t xml:space="preserve"> </w:t>
      </w:r>
      <m:oMath>
        <m:r>
          <w:rPr>
            <w:rFonts w:ascii="Cambria Math" w:hAnsi="Cambria Math" w:cs="Times New Roman"/>
            <w:sz w:val="25"/>
            <w:szCs w:val="25"/>
          </w:rPr>
          <m:t>§3</m:t>
        </m:r>
      </m:oMath>
      <w:r>
        <w:rPr>
          <w:rFonts w:ascii="Times New Roman" w:hAnsi="Times New Roman" w:cs="Times New Roman"/>
          <w:sz w:val="25"/>
          <w:szCs w:val="25"/>
        </w:rPr>
        <w:t xml:space="preserve">, </w:t>
      </w:r>
      <w:r w:rsidRPr="00C7535D">
        <w:rPr>
          <w:rFonts w:ascii="Times New Roman" w:hAnsi="Times New Roman" w:cs="Times New Roman"/>
          <w:sz w:val="25"/>
          <w:szCs w:val="25"/>
        </w:rPr>
        <w:t>school district</w:t>
      </w:r>
      <w:r>
        <w:rPr>
          <w:rFonts w:ascii="Times New Roman" w:hAnsi="Times New Roman" w:cs="Times New Roman"/>
          <w:sz w:val="25"/>
          <w:szCs w:val="25"/>
        </w:rPr>
        <w:t xml:space="preserve">s are responsible </w:t>
      </w:r>
      <w:r w:rsidRPr="00C7535D">
        <w:rPr>
          <w:rFonts w:ascii="Times New Roman" w:hAnsi="Times New Roman" w:cs="Times New Roman"/>
          <w:sz w:val="25"/>
          <w:szCs w:val="25"/>
        </w:rPr>
        <w:t xml:space="preserve">for provision of FAPE </w:t>
      </w:r>
      <w:r>
        <w:rPr>
          <w:rFonts w:ascii="Times New Roman" w:hAnsi="Times New Roman" w:cs="Times New Roman"/>
          <w:sz w:val="25"/>
          <w:szCs w:val="25"/>
        </w:rPr>
        <w:t xml:space="preserve">to eligible students </w:t>
      </w:r>
      <w:r w:rsidRPr="00C7535D">
        <w:rPr>
          <w:rFonts w:ascii="Times New Roman" w:hAnsi="Times New Roman" w:cs="Times New Roman"/>
          <w:sz w:val="25"/>
          <w:szCs w:val="25"/>
        </w:rPr>
        <w:t xml:space="preserve">through </w:t>
      </w:r>
      <w:r>
        <w:rPr>
          <w:rFonts w:ascii="Times New Roman" w:hAnsi="Times New Roman" w:cs="Times New Roman"/>
          <w:sz w:val="25"/>
          <w:szCs w:val="25"/>
        </w:rPr>
        <w:t xml:space="preserve">development of </w:t>
      </w:r>
      <w:r w:rsidRPr="00C7535D">
        <w:rPr>
          <w:rFonts w:ascii="Times New Roman" w:hAnsi="Times New Roman" w:cs="Times New Roman"/>
          <w:sz w:val="25"/>
          <w:szCs w:val="25"/>
        </w:rPr>
        <w:t>appropriate IEP</w:t>
      </w:r>
      <w:r>
        <w:rPr>
          <w:rFonts w:ascii="Times New Roman" w:hAnsi="Times New Roman" w:cs="Times New Roman"/>
          <w:sz w:val="25"/>
          <w:szCs w:val="25"/>
        </w:rPr>
        <w:t>s, delivery of services</w:t>
      </w:r>
      <w:r w:rsidRPr="00C7535D">
        <w:rPr>
          <w:rFonts w:ascii="Times New Roman" w:hAnsi="Times New Roman" w:cs="Times New Roman"/>
          <w:sz w:val="25"/>
          <w:szCs w:val="25"/>
        </w:rPr>
        <w:t xml:space="preserve"> and placement</w:t>
      </w:r>
      <w:r>
        <w:rPr>
          <w:rFonts w:ascii="Times New Roman" w:hAnsi="Times New Roman" w:cs="Times New Roman"/>
          <w:sz w:val="25"/>
          <w:szCs w:val="25"/>
        </w:rPr>
        <w:t>s</w:t>
      </w:r>
      <w:r w:rsidRPr="00C7535D">
        <w:rPr>
          <w:rFonts w:ascii="Times New Roman" w:hAnsi="Times New Roman" w:cs="Times New Roman"/>
          <w:sz w:val="25"/>
          <w:szCs w:val="25"/>
        </w:rPr>
        <w:t xml:space="preserve">.  </w:t>
      </w:r>
      <w:r>
        <w:rPr>
          <w:rFonts w:ascii="Times New Roman" w:hAnsi="Times New Roman" w:cs="Times New Roman"/>
          <w:sz w:val="25"/>
          <w:szCs w:val="25"/>
        </w:rPr>
        <w:t>Lacking critical information to enter a determination to the contrary, as the drafter of an accepted IEP and the entity ultimately responsible for provision of services and delivery of a FAPE to Student, Agawam may have more responsibilities toward Student than it has acknowledged, or Parent</w:t>
      </w:r>
      <w:r w:rsidR="00A4423A">
        <w:rPr>
          <w:rFonts w:ascii="Times New Roman" w:hAnsi="Times New Roman" w:cs="Times New Roman"/>
          <w:sz w:val="25"/>
          <w:szCs w:val="25"/>
        </w:rPr>
        <w:t>s</w:t>
      </w:r>
      <w:r>
        <w:rPr>
          <w:rFonts w:ascii="Times New Roman" w:hAnsi="Times New Roman" w:cs="Times New Roman"/>
          <w:sz w:val="25"/>
          <w:szCs w:val="25"/>
        </w:rPr>
        <w:t xml:space="preserve"> articulated in the Hearing Request.</w:t>
      </w:r>
    </w:p>
    <w:p w14:paraId="77239017" w14:textId="77777777" w:rsidR="009601AE" w:rsidRDefault="009601AE" w:rsidP="009601AE">
      <w:pPr>
        <w:pStyle w:val="NoSpacing"/>
        <w:rPr>
          <w:rFonts w:ascii="Times New Roman" w:hAnsi="Times New Roman" w:cs="Times New Roman"/>
          <w:sz w:val="25"/>
          <w:szCs w:val="25"/>
        </w:rPr>
      </w:pPr>
    </w:p>
    <w:p w14:paraId="1B248925" w14:textId="019FC64A" w:rsidR="009601AE" w:rsidRPr="00A33D19" w:rsidRDefault="009601AE" w:rsidP="009601AE">
      <w:pPr>
        <w:pStyle w:val="NoSpacing"/>
        <w:rPr>
          <w:rFonts w:ascii="Times New Roman" w:hAnsi="Times New Roman" w:cs="Times New Roman"/>
          <w:sz w:val="25"/>
          <w:szCs w:val="25"/>
        </w:rPr>
      </w:pPr>
      <w:r w:rsidRPr="00A33D19">
        <w:rPr>
          <w:rFonts w:ascii="Times New Roman" w:hAnsi="Times New Roman" w:cs="Times New Roman"/>
          <w:sz w:val="25"/>
          <w:szCs w:val="25"/>
        </w:rPr>
        <w:t xml:space="preserve">Parents’ Hearing Request alleges that Student is unsafe in his C-Tech carpentry class and that he requires a one-to-one aide to stay safe in that class and to access a FAPE so that he may benefit from his education.  </w:t>
      </w:r>
      <w:proofErr w:type="gramStart"/>
      <w:r w:rsidRPr="00A33D19">
        <w:rPr>
          <w:rFonts w:ascii="Times New Roman" w:hAnsi="Times New Roman" w:cs="Times New Roman"/>
          <w:sz w:val="25"/>
          <w:szCs w:val="25"/>
        </w:rPr>
        <w:t>In light of</w:t>
      </w:r>
      <w:proofErr w:type="gramEnd"/>
      <w:r w:rsidRPr="00A33D19">
        <w:rPr>
          <w:rFonts w:ascii="Times New Roman" w:hAnsi="Times New Roman" w:cs="Times New Roman"/>
          <w:sz w:val="25"/>
          <w:szCs w:val="25"/>
        </w:rPr>
        <w:t xml:space="preserve"> this, Agawam’s argument regarding ripeness as to additional future options to be discussed with Parent</w:t>
      </w:r>
      <w:r w:rsidR="00A4423A">
        <w:rPr>
          <w:rFonts w:ascii="Times New Roman" w:hAnsi="Times New Roman" w:cs="Times New Roman"/>
          <w:sz w:val="25"/>
          <w:szCs w:val="25"/>
        </w:rPr>
        <w:t>s</w:t>
      </w:r>
      <w:r w:rsidRPr="00A33D19">
        <w:rPr>
          <w:rFonts w:ascii="Times New Roman" w:hAnsi="Times New Roman" w:cs="Times New Roman"/>
          <w:sz w:val="25"/>
          <w:szCs w:val="25"/>
        </w:rPr>
        <w:t xml:space="preserve"> is unpersuasive as at least one of Parent</w:t>
      </w:r>
      <w:r w:rsidR="00A4423A">
        <w:rPr>
          <w:rFonts w:ascii="Times New Roman" w:hAnsi="Times New Roman" w:cs="Times New Roman"/>
          <w:sz w:val="25"/>
          <w:szCs w:val="25"/>
        </w:rPr>
        <w:t>s</w:t>
      </w:r>
      <w:r w:rsidRPr="00A33D19">
        <w:rPr>
          <w:rFonts w:ascii="Times New Roman" w:hAnsi="Times New Roman" w:cs="Times New Roman"/>
          <w:sz w:val="25"/>
          <w:szCs w:val="25"/>
        </w:rPr>
        <w:t xml:space="preserve">’ allegations and remedies is ripe.  Without additional information and legal arguments relating to Agawam’s and C-Tech’s special education responsibilities toward Student and the provision of a FAPE, allowing Agawam’s dismissal as a party poses a high </w:t>
      </w:r>
      <w:r w:rsidRPr="00A33D19">
        <w:rPr>
          <w:rFonts w:ascii="Times New Roman" w:hAnsi="Times New Roman" w:cs="Times New Roman"/>
          <w:sz w:val="25"/>
          <w:szCs w:val="25"/>
        </w:rPr>
        <w:lastRenderedPageBreak/>
        <w:t>risk of prejudice to the remaining parties and may render any judgment as against the remaining parties (Parent</w:t>
      </w:r>
      <w:r w:rsidR="00A4423A">
        <w:rPr>
          <w:rFonts w:ascii="Times New Roman" w:hAnsi="Times New Roman" w:cs="Times New Roman"/>
          <w:sz w:val="25"/>
          <w:szCs w:val="25"/>
        </w:rPr>
        <w:t>s</w:t>
      </w:r>
      <w:r w:rsidRPr="00A33D19">
        <w:rPr>
          <w:rFonts w:ascii="Times New Roman" w:hAnsi="Times New Roman" w:cs="Times New Roman"/>
          <w:sz w:val="25"/>
          <w:szCs w:val="25"/>
        </w:rPr>
        <w:t xml:space="preserve"> and C-Tech) inadequate.   </w:t>
      </w:r>
    </w:p>
    <w:p w14:paraId="63AE0CFB" w14:textId="77777777" w:rsidR="009601AE" w:rsidRDefault="009601AE" w:rsidP="009601AE">
      <w:pPr>
        <w:pStyle w:val="NoSpacing"/>
      </w:pPr>
    </w:p>
    <w:p w14:paraId="2734F065" w14:textId="77777777" w:rsidR="009601AE" w:rsidRDefault="009601AE" w:rsidP="009601AE">
      <w:pPr>
        <w:pStyle w:val="NoSpacing"/>
        <w:ind w:right="1296"/>
        <w:rPr>
          <w:rFonts w:ascii="Times New Roman" w:hAnsi="Times New Roman" w:cs="Times New Roman"/>
          <w:sz w:val="25"/>
          <w:szCs w:val="25"/>
        </w:rPr>
      </w:pPr>
      <w:r>
        <w:rPr>
          <w:rFonts w:ascii="Times New Roman" w:hAnsi="Times New Roman" w:cs="Times New Roman"/>
          <w:sz w:val="25"/>
          <w:szCs w:val="25"/>
        </w:rPr>
        <w:t xml:space="preserve">Agawam has failed to demonstrate that it does not have an interest in this matter or that the case may </w:t>
      </w:r>
      <w:r w:rsidRPr="004D1B3A">
        <w:rPr>
          <w:rFonts w:ascii="Times New Roman" w:hAnsi="Times New Roman" w:cs="Times New Roman"/>
          <w:sz w:val="25"/>
          <w:szCs w:val="25"/>
        </w:rPr>
        <w:t>be disposed of in its absence</w:t>
      </w:r>
      <w:r>
        <w:rPr>
          <w:rFonts w:ascii="Times New Roman" w:hAnsi="Times New Roman" w:cs="Times New Roman"/>
          <w:sz w:val="25"/>
          <w:szCs w:val="25"/>
        </w:rPr>
        <w:t>.  Since c</w:t>
      </w:r>
      <w:r w:rsidRPr="004D1B3A">
        <w:rPr>
          <w:rFonts w:ascii="Times New Roman" w:hAnsi="Times New Roman" w:cs="Times New Roman"/>
          <w:sz w:val="25"/>
          <w:szCs w:val="25"/>
        </w:rPr>
        <w:t xml:space="preserve">omplete relief cannot be granted </w:t>
      </w:r>
      <w:r>
        <w:rPr>
          <w:rFonts w:ascii="Times New Roman" w:hAnsi="Times New Roman" w:cs="Times New Roman"/>
          <w:sz w:val="25"/>
          <w:szCs w:val="25"/>
        </w:rPr>
        <w:t xml:space="preserve">in Agawam’s absence, its request to be dismissed as a party is </w:t>
      </w:r>
      <w:r w:rsidRPr="004F2C2F">
        <w:rPr>
          <w:rFonts w:ascii="Times New Roman" w:hAnsi="Times New Roman" w:cs="Times New Roman"/>
          <w:b/>
          <w:bCs/>
          <w:sz w:val="25"/>
          <w:szCs w:val="25"/>
        </w:rPr>
        <w:t>DENIED</w:t>
      </w:r>
      <w:r>
        <w:rPr>
          <w:rFonts w:ascii="Times New Roman" w:hAnsi="Times New Roman" w:cs="Times New Roman"/>
          <w:sz w:val="25"/>
          <w:szCs w:val="25"/>
        </w:rPr>
        <w:t>.</w:t>
      </w:r>
    </w:p>
    <w:p w14:paraId="34F72C28" w14:textId="77777777" w:rsidR="009601AE" w:rsidRDefault="009601AE" w:rsidP="009601AE">
      <w:pPr>
        <w:pStyle w:val="NoSpacing"/>
        <w:ind w:right="1296"/>
        <w:rPr>
          <w:rFonts w:ascii="Times New Roman" w:hAnsi="Times New Roman" w:cs="Times New Roman"/>
          <w:sz w:val="25"/>
          <w:szCs w:val="25"/>
        </w:rPr>
      </w:pPr>
    </w:p>
    <w:p w14:paraId="0965CFBA" w14:textId="77777777" w:rsidR="009601AE" w:rsidRDefault="009601AE" w:rsidP="009601AE">
      <w:pPr>
        <w:pStyle w:val="NoSpacing"/>
        <w:rPr>
          <w:rFonts w:ascii="Times New Roman" w:hAnsi="Times New Roman" w:cs="Times New Roman"/>
          <w:sz w:val="25"/>
          <w:szCs w:val="25"/>
        </w:rPr>
      </w:pPr>
      <w:r w:rsidRPr="00923BE4">
        <w:rPr>
          <w:rFonts w:ascii="Times New Roman" w:hAnsi="Times New Roman" w:cs="Times New Roman"/>
          <w:b/>
          <w:sz w:val="25"/>
          <w:szCs w:val="25"/>
        </w:rPr>
        <w:t>ORDER</w:t>
      </w:r>
      <w:r w:rsidRPr="00923BE4">
        <w:rPr>
          <w:rFonts w:ascii="Times New Roman" w:hAnsi="Times New Roman" w:cs="Times New Roman"/>
          <w:sz w:val="25"/>
          <w:szCs w:val="25"/>
        </w:rPr>
        <w:t>:</w:t>
      </w:r>
    </w:p>
    <w:p w14:paraId="21DEDA34" w14:textId="77777777" w:rsidR="009601AE" w:rsidRPr="00923BE4" w:rsidRDefault="009601AE" w:rsidP="009601AE">
      <w:pPr>
        <w:pStyle w:val="NoSpacing"/>
        <w:rPr>
          <w:rFonts w:ascii="Times New Roman" w:hAnsi="Times New Roman" w:cs="Times New Roman"/>
          <w:sz w:val="25"/>
          <w:szCs w:val="25"/>
        </w:rPr>
      </w:pPr>
    </w:p>
    <w:p w14:paraId="7D65C93D" w14:textId="507E3AE9" w:rsidR="009601AE" w:rsidRDefault="009601AE" w:rsidP="009601AE">
      <w:pPr>
        <w:pStyle w:val="NoSpacing"/>
        <w:rPr>
          <w:rFonts w:ascii="Times New Roman" w:hAnsi="Times New Roman" w:cs="Times New Roman"/>
          <w:sz w:val="25"/>
          <w:szCs w:val="25"/>
        </w:rPr>
      </w:pPr>
      <w:r w:rsidRPr="00923BE4">
        <w:rPr>
          <w:rFonts w:ascii="Times New Roman" w:hAnsi="Times New Roman" w:cs="Times New Roman"/>
          <w:sz w:val="25"/>
          <w:szCs w:val="25"/>
        </w:rPr>
        <w:t>1.</w:t>
      </w:r>
      <w:r w:rsidRPr="00923BE4">
        <w:rPr>
          <w:rFonts w:ascii="Times New Roman" w:hAnsi="Times New Roman" w:cs="Times New Roman"/>
          <w:sz w:val="25"/>
          <w:szCs w:val="25"/>
        </w:rPr>
        <w:tab/>
      </w:r>
      <w:r>
        <w:rPr>
          <w:rFonts w:ascii="Times New Roman" w:hAnsi="Times New Roman" w:cs="Times New Roman"/>
          <w:sz w:val="25"/>
          <w:szCs w:val="25"/>
        </w:rPr>
        <w:t>Agawam</w:t>
      </w:r>
      <w:r w:rsidRPr="00923BE4">
        <w:rPr>
          <w:rFonts w:ascii="Times New Roman" w:hAnsi="Times New Roman" w:cs="Times New Roman"/>
          <w:sz w:val="25"/>
          <w:szCs w:val="25"/>
        </w:rPr>
        <w:t xml:space="preserve">’s Motion </w:t>
      </w:r>
      <w:r>
        <w:rPr>
          <w:rFonts w:ascii="Times New Roman" w:hAnsi="Times New Roman" w:cs="Times New Roman"/>
          <w:sz w:val="25"/>
          <w:szCs w:val="25"/>
        </w:rPr>
        <w:t xml:space="preserve">to be Dismissed </w:t>
      </w:r>
      <w:r w:rsidRPr="00923BE4">
        <w:rPr>
          <w:rFonts w:ascii="Times New Roman" w:hAnsi="Times New Roman" w:cs="Times New Roman"/>
          <w:sz w:val="25"/>
          <w:szCs w:val="25"/>
        </w:rPr>
        <w:t xml:space="preserve">as a Party is </w:t>
      </w:r>
      <w:r w:rsidRPr="00E558E4">
        <w:rPr>
          <w:rFonts w:ascii="Times New Roman" w:hAnsi="Times New Roman" w:cs="Times New Roman"/>
          <w:b/>
          <w:bCs/>
          <w:sz w:val="25"/>
          <w:szCs w:val="25"/>
        </w:rPr>
        <w:t>DENIED</w:t>
      </w:r>
      <w:r w:rsidRPr="00923BE4">
        <w:rPr>
          <w:rFonts w:ascii="Times New Roman" w:hAnsi="Times New Roman" w:cs="Times New Roman"/>
          <w:sz w:val="25"/>
          <w:szCs w:val="25"/>
        </w:rPr>
        <w:t xml:space="preserve">.  </w:t>
      </w:r>
    </w:p>
    <w:p w14:paraId="44E62CE2" w14:textId="77777777" w:rsidR="009601AE" w:rsidRPr="00923BE4" w:rsidRDefault="009601AE" w:rsidP="009601AE">
      <w:pPr>
        <w:pStyle w:val="NoSpacing"/>
        <w:rPr>
          <w:rFonts w:ascii="Times New Roman" w:hAnsi="Times New Roman" w:cs="Times New Roman"/>
          <w:sz w:val="25"/>
          <w:szCs w:val="25"/>
        </w:rPr>
      </w:pPr>
    </w:p>
    <w:p w14:paraId="4D54C087" w14:textId="77777777" w:rsidR="009601AE" w:rsidRPr="00A33D19" w:rsidRDefault="009601AE" w:rsidP="009601AE">
      <w:pPr>
        <w:pStyle w:val="NoSpacing"/>
        <w:rPr>
          <w:rFonts w:ascii="Times New Roman" w:hAnsi="Times New Roman" w:cs="Times New Roman"/>
          <w:sz w:val="25"/>
          <w:szCs w:val="25"/>
        </w:rPr>
      </w:pPr>
      <w:r w:rsidRPr="00A33D19">
        <w:rPr>
          <w:rFonts w:ascii="Times New Roman" w:hAnsi="Times New Roman" w:cs="Times New Roman"/>
          <w:sz w:val="25"/>
          <w:szCs w:val="25"/>
        </w:rPr>
        <w:t>So Ordered by the Hearing Officer,</w:t>
      </w:r>
    </w:p>
    <w:p w14:paraId="476AE07F" w14:textId="77777777" w:rsidR="009601AE" w:rsidRPr="00A33D19" w:rsidRDefault="009601AE" w:rsidP="009601AE">
      <w:pPr>
        <w:pStyle w:val="NoSpacing"/>
        <w:rPr>
          <w:rFonts w:ascii="Times New Roman" w:hAnsi="Times New Roman" w:cs="Times New Roman"/>
          <w:sz w:val="25"/>
          <w:szCs w:val="25"/>
        </w:rPr>
      </w:pPr>
    </w:p>
    <w:p w14:paraId="6A333FBA" w14:textId="77777777" w:rsidR="009601AE" w:rsidRPr="00A33D19" w:rsidRDefault="009601AE" w:rsidP="009601AE">
      <w:pPr>
        <w:pStyle w:val="NoSpacing"/>
        <w:rPr>
          <w:rFonts w:ascii="Brush Script MT" w:hAnsi="Brush Script MT" w:cs="Times New Roman"/>
          <w:sz w:val="36"/>
          <w:szCs w:val="36"/>
        </w:rPr>
      </w:pPr>
      <w:r w:rsidRPr="00A33D19">
        <w:rPr>
          <w:rFonts w:ascii="Brush Script MT" w:hAnsi="Brush Script MT" w:cs="Times New Roman"/>
          <w:sz w:val="36"/>
          <w:szCs w:val="36"/>
        </w:rPr>
        <w:t>Rosa I. Figueroa</w:t>
      </w:r>
    </w:p>
    <w:p w14:paraId="4B20A95F" w14:textId="77777777" w:rsidR="009601AE" w:rsidRPr="00254605" w:rsidRDefault="009601AE" w:rsidP="009601AE">
      <w:pPr>
        <w:pStyle w:val="NoSpacing"/>
        <w:rPr>
          <w:rFonts w:ascii="Times New Roman" w:hAnsi="Times New Roman" w:cs="Times New Roman"/>
          <w:sz w:val="25"/>
          <w:szCs w:val="25"/>
        </w:rPr>
      </w:pPr>
      <w:r w:rsidRPr="00254605">
        <w:rPr>
          <w:rFonts w:ascii="Times New Roman" w:hAnsi="Times New Roman" w:cs="Times New Roman"/>
          <w:sz w:val="25"/>
          <w:szCs w:val="25"/>
        </w:rPr>
        <w:t>______</w:t>
      </w:r>
      <w:r>
        <w:rPr>
          <w:rFonts w:ascii="Times New Roman" w:hAnsi="Times New Roman" w:cs="Times New Roman"/>
          <w:sz w:val="25"/>
          <w:szCs w:val="25"/>
        </w:rPr>
        <w:t>_______________________</w:t>
      </w:r>
      <w:r w:rsidRPr="00254605">
        <w:rPr>
          <w:rFonts w:ascii="Times New Roman" w:hAnsi="Times New Roman" w:cs="Times New Roman"/>
          <w:sz w:val="25"/>
          <w:szCs w:val="25"/>
        </w:rPr>
        <w:t>__________</w:t>
      </w:r>
      <w:r>
        <w:rPr>
          <w:rFonts w:ascii="Times New Roman" w:hAnsi="Times New Roman" w:cs="Times New Roman"/>
          <w:sz w:val="25"/>
          <w:szCs w:val="25"/>
        </w:rPr>
        <w:t xml:space="preserve"> </w:t>
      </w:r>
    </w:p>
    <w:p w14:paraId="3F0E8372" w14:textId="77777777" w:rsidR="009601AE" w:rsidRDefault="009601AE" w:rsidP="009601AE">
      <w:pPr>
        <w:pStyle w:val="NoSpacing"/>
        <w:rPr>
          <w:rFonts w:ascii="Times New Roman" w:hAnsi="Times New Roman" w:cs="Times New Roman"/>
          <w:sz w:val="25"/>
          <w:szCs w:val="25"/>
        </w:rPr>
      </w:pPr>
      <w:r w:rsidRPr="00254605">
        <w:rPr>
          <w:rFonts w:ascii="Times New Roman" w:hAnsi="Times New Roman" w:cs="Times New Roman"/>
          <w:sz w:val="25"/>
          <w:szCs w:val="25"/>
        </w:rPr>
        <w:t xml:space="preserve">Rosa I. Figueroa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14:paraId="2AD56F67" w14:textId="77777777" w:rsidR="009601AE" w:rsidRDefault="009601AE" w:rsidP="009601AE">
      <w:pPr>
        <w:pStyle w:val="NoSpacing"/>
        <w:rPr>
          <w:rFonts w:ascii="Times New Roman" w:hAnsi="Times New Roman" w:cs="Times New Roman"/>
          <w:sz w:val="25"/>
          <w:szCs w:val="25"/>
        </w:rPr>
      </w:pPr>
      <w:r>
        <w:rPr>
          <w:rFonts w:ascii="Times New Roman" w:hAnsi="Times New Roman" w:cs="Times New Roman"/>
          <w:sz w:val="25"/>
          <w:szCs w:val="25"/>
        </w:rPr>
        <w:t>Dated: January 29, 2024</w:t>
      </w:r>
    </w:p>
    <w:p w14:paraId="591F84BA" w14:textId="77777777" w:rsidR="009601AE" w:rsidRPr="003068BD" w:rsidRDefault="009601AE" w:rsidP="009601AE">
      <w:pPr>
        <w:pStyle w:val="NoSpacing"/>
        <w:ind w:right="1296"/>
        <w:rPr>
          <w:rFonts w:ascii="Times New Roman" w:hAnsi="Times New Roman" w:cs="Times New Roman"/>
          <w:sz w:val="25"/>
          <w:szCs w:val="25"/>
        </w:rPr>
      </w:pPr>
    </w:p>
    <w:sectPr w:rsidR="009601AE" w:rsidRPr="003068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DD63" w14:textId="77777777" w:rsidR="004604FF" w:rsidRDefault="004604FF" w:rsidP="00B548C7">
      <w:pPr>
        <w:spacing w:after="0" w:line="240" w:lineRule="auto"/>
      </w:pPr>
      <w:r>
        <w:separator/>
      </w:r>
    </w:p>
  </w:endnote>
  <w:endnote w:type="continuationSeparator" w:id="0">
    <w:p w14:paraId="21CAD1D2" w14:textId="77777777" w:rsidR="004604FF" w:rsidRDefault="004604FF" w:rsidP="00B5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543006"/>
      <w:docPartObj>
        <w:docPartGallery w:val="Page Numbers (Bottom of Page)"/>
        <w:docPartUnique/>
      </w:docPartObj>
    </w:sdtPr>
    <w:sdtEndPr>
      <w:rPr>
        <w:noProof/>
      </w:rPr>
    </w:sdtEndPr>
    <w:sdtContent>
      <w:p w14:paraId="0D1D5360" w14:textId="71F7297A" w:rsidR="00E558E4" w:rsidRDefault="00E558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93BA1" w14:textId="77777777" w:rsidR="00E558E4" w:rsidRDefault="00E5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CB972" w14:textId="77777777" w:rsidR="004604FF" w:rsidRDefault="004604FF" w:rsidP="00B548C7">
      <w:pPr>
        <w:spacing w:after="0" w:line="240" w:lineRule="auto"/>
      </w:pPr>
      <w:r>
        <w:separator/>
      </w:r>
    </w:p>
  </w:footnote>
  <w:footnote w:type="continuationSeparator" w:id="0">
    <w:p w14:paraId="10BB21CB" w14:textId="77777777" w:rsidR="004604FF" w:rsidRDefault="004604FF" w:rsidP="00B548C7">
      <w:pPr>
        <w:spacing w:after="0" w:line="240" w:lineRule="auto"/>
      </w:pPr>
      <w:r>
        <w:continuationSeparator/>
      </w:r>
    </w:p>
  </w:footnote>
  <w:footnote w:id="1">
    <w:p w14:paraId="2933CA42" w14:textId="77777777" w:rsidR="009601AE" w:rsidRPr="00B548C7" w:rsidRDefault="009601AE" w:rsidP="009601A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Parents’ Hearing Request also seeks that a “no-trespass order” against one Parent be removed, and unspecified “appropriate relief identified in this Hearing”.  </w:t>
      </w:r>
    </w:p>
  </w:footnote>
  <w:footnote w:id="2">
    <w:p w14:paraId="42E31507" w14:textId="77777777" w:rsidR="009601AE" w:rsidRPr="0081775B" w:rsidRDefault="009601AE" w:rsidP="009601A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 Parents’ request was not submitted in a formal manner; she did not file a motion to withdraw Agawam as a Party and did not Amend the Hearing Request to reflect withdrawal on certain Hearing issues.  In its current form, Parents’ advocate’s email serves only as notice of her intent. </w:t>
      </w:r>
    </w:p>
  </w:footnote>
  <w:footnote w:id="3">
    <w:p w14:paraId="1CAA7939" w14:textId="77777777" w:rsidR="009601AE" w:rsidRPr="00C7535D" w:rsidRDefault="009601AE" w:rsidP="009601AE">
      <w:pPr>
        <w:pStyle w:val="FootnoteText"/>
      </w:pPr>
      <w:r w:rsidRPr="006842FB">
        <w:rPr>
          <w:rStyle w:val="FootnoteReference"/>
          <w:rFonts w:ascii="Times New Roman" w:hAnsi="Times New Roman" w:cs="Times New Roman"/>
        </w:rPr>
        <w:footnoteRef/>
      </w:r>
      <w:r w:rsidRPr="006842FB">
        <w:rPr>
          <w:rFonts w:ascii="Times New Roman" w:hAnsi="Times New Roman" w:cs="Times New Roman"/>
        </w:rPr>
        <w:t xml:space="preserve">  See</w:t>
      </w:r>
      <w:r>
        <w:t xml:space="preserve"> </w:t>
      </w:r>
      <w:r w:rsidRPr="00C7535D">
        <w:rPr>
          <w:rFonts w:ascii="Times New Roman" w:eastAsia="Times New Roman" w:hAnsi="Times New Roman" w:cs="Times New Roman"/>
          <w:i/>
          <w:iCs/>
          <w:color w:val="4B4D4D"/>
        </w:rPr>
        <w:t>In re. Boston Public Schools District</w:t>
      </w:r>
      <w:r w:rsidRPr="00C7535D">
        <w:rPr>
          <w:rFonts w:ascii="Times New Roman" w:eastAsia="Times New Roman" w:hAnsi="Times New Roman" w:cs="Times New Roman"/>
          <w:color w:val="4B4D4D"/>
        </w:rPr>
        <w:t>, BSEA #02-4553 (2002).</w:t>
      </w:r>
    </w:p>
  </w:footnote>
  <w:footnote w:id="4">
    <w:p w14:paraId="52F944B7" w14:textId="77777777" w:rsidR="009601AE" w:rsidRPr="00AE206E" w:rsidRDefault="009601AE" w:rsidP="009601AE">
      <w:pPr>
        <w:pStyle w:val="FootnoteText"/>
        <w:rPr>
          <w:rFonts w:ascii="Times New Roman" w:hAnsi="Times New Roman" w:cs="Times New Roman"/>
        </w:rPr>
      </w:pPr>
      <w:r w:rsidRPr="00AE206E">
        <w:rPr>
          <w:rStyle w:val="FootnoteReference"/>
          <w:rFonts w:ascii="Times New Roman" w:hAnsi="Times New Roman" w:cs="Times New Roman"/>
        </w:rPr>
        <w:footnoteRef/>
      </w:r>
      <w:r w:rsidRPr="00AE206E">
        <w:rPr>
          <w:rFonts w:ascii="Times New Roman" w:hAnsi="Times New Roman" w:cs="Times New Roman"/>
        </w:rPr>
        <w:t xml:space="preserve">  A</w:t>
      </w:r>
      <w:r>
        <w:rPr>
          <w:rFonts w:ascii="Times New Roman" w:hAnsi="Times New Roman" w:cs="Times New Roman"/>
        </w:rPr>
        <w:t xml:space="preserve">gawam notes that, “A case is ripe for adjudication when it involves a live dispute with concrete injury or harm, and no further factual development is necessary for the court or administrative body to make a meaningful decision </w:t>
      </w:r>
      <w:r w:rsidRPr="00AE206E">
        <w:rPr>
          <w:rFonts w:ascii="Times New Roman" w:hAnsi="Times New Roman" w:cs="Times New Roman"/>
          <w:i/>
          <w:iCs/>
        </w:rPr>
        <w:t>United Public Workers v. Mitchell</w:t>
      </w:r>
      <w:r>
        <w:rPr>
          <w:rFonts w:ascii="Times New Roman" w:hAnsi="Times New Roman" w:cs="Times New Roman"/>
        </w:rPr>
        <w:t xml:space="preserve">, 330 U.S. 75 (1947), </w:t>
      </w:r>
      <w:r w:rsidRPr="00AE206E">
        <w:rPr>
          <w:rFonts w:ascii="Times New Roman" w:hAnsi="Times New Roman" w:cs="Times New Roman"/>
          <w:i/>
          <w:iCs/>
        </w:rPr>
        <w:t>Abbott Laboratories v. Gardner</w:t>
      </w:r>
      <w:r>
        <w:rPr>
          <w:rFonts w:ascii="Times New Roman" w:hAnsi="Times New Roman" w:cs="Times New Roman"/>
        </w:rPr>
        <w:t xml:space="preserve">, 387 U.S. 136 (1967).  A case is not ripe if it is based on contingent future events that may never occur.  Ripeness requires a concrete and specific injury or harm that is certain to happen.  </w:t>
      </w:r>
      <w:r w:rsidRPr="00AE206E">
        <w:rPr>
          <w:rFonts w:ascii="Times New Roman" w:hAnsi="Times New Roman" w:cs="Times New Roman"/>
          <w:i/>
          <w:iCs/>
        </w:rPr>
        <w:t>Regional Rail Reorganizat</w:t>
      </w:r>
      <w:r>
        <w:rPr>
          <w:rFonts w:ascii="Times New Roman" w:hAnsi="Times New Roman" w:cs="Times New Roman"/>
          <w:i/>
          <w:iCs/>
        </w:rPr>
        <w:t>ion</w:t>
      </w:r>
      <w:r w:rsidRPr="00AE206E">
        <w:rPr>
          <w:rFonts w:ascii="Times New Roman" w:hAnsi="Times New Roman" w:cs="Times New Roman"/>
          <w:i/>
          <w:iCs/>
        </w:rPr>
        <w:t xml:space="preserve"> Act Cases</w:t>
      </w:r>
      <w:r>
        <w:rPr>
          <w:rFonts w:ascii="Times New Roman" w:hAnsi="Times New Roman" w:cs="Times New Roman"/>
        </w:rPr>
        <w:t>, 419 U.S. 102 (1974)”.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65E2"/>
    <w:multiLevelType w:val="hybridMultilevel"/>
    <w:tmpl w:val="1C2AC662"/>
    <w:lvl w:ilvl="0" w:tplc="944A5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14E33"/>
    <w:multiLevelType w:val="hybridMultilevel"/>
    <w:tmpl w:val="563CA9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EF7EE1"/>
    <w:multiLevelType w:val="hybridMultilevel"/>
    <w:tmpl w:val="3C587800"/>
    <w:lvl w:ilvl="0" w:tplc="F044DED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D044A2D"/>
    <w:multiLevelType w:val="hybridMultilevel"/>
    <w:tmpl w:val="563CA9D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4D7A7B1C"/>
    <w:multiLevelType w:val="hybridMultilevel"/>
    <w:tmpl w:val="D506DF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046513692">
    <w:abstractNumId w:val="0"/>
  </w:num>
  <w:num w:numId="2" w16cid:durableId="901138629">
    <w:abstractNumId w:val="2"/>
  </w:num>
  <w:num w:numId="3" w16cid:durableId="970867401">
    <w:abstractNumId w:val="4"/>
  </w:num>
  <w:num w:numId="4" w16cid:durableId="1561987655">
    <w:abstractNumId w:val="1"/>
  </w:num>
  <w:num w:numId="5" w16cid:durableId="1458379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A0"/>
    <w:rsid w:val="00005DA5"/>
    <w:rsid w:val="00054CA6"/>
    <w:rsid w:val="00170EFC"/>
    <w:rsid w:val="001A0CA0"/>
    <w:rsid w:val="001A4504"/>
    <w:rsid w:val="001B00EA"/>
    <w:rsid w:val="001E4AB4"/>
    <w:rsid w:val="001F605F"/>
    <w:rsid w:val="00221AC5"/>
    <w:rsid w:val="002C1547"/>
    <w:rsid w:val="00300D07"/>
    <w:rsid w:val="003068BD"/>
    <w:rsid w:val="00352B6B"/>
    <w:rsid w:val="00447E5C"/>
    <w:rsid w:val="004604FF"/>
    <w:rsid w:val="004F2C2F"/>
    <w:rsid w:val="005032A6"/>
    <w:rsid w:val="005C0533"/>
    <w:rsid w:val="006157ED"/>
    <w:rsid w:val="006842FB"/>
    <w:rsid w:val="006C39D2"/>
    <w:rsid w:val="006E4486"/>
    <w:rsid w:val="00766232"/>
    <w:rsid w:val="0077018D"/>
    <w:rsid w:val="00801A20"/>
    <w:rsid w:val="0081775B"/>
    <w:rsid w:val="00831354"/>
    <w:rsid w:val="009601AE"/>
    <w:rsid w:val="009B0A6B"/>
    <w:rsid w:val="00A22E79"/>
    <w:rsid w:val="00A4423A"/>
    <w:rsid w:val="00AE206E"/>
    <w:rsid w:val="00B548C7"/>
    <w:rsid w:val="00BD5A1B"/>
    <w:rsid w:val="00C7535D"/>
    <w:rsid w:val="00CF4D8B"/>
    <w:rsid w:val="00E1777F"/>
    <w:rsid w:val="00E52106"/>
    <w:rsid w:val="00E558E4"/>
    <w:rsid w:val="00E6788D"/>
    <w:rsid w:val="00FB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FF57"/>
  <w15:chartTrackingRefBased/>
  <w15:docId w15:val="{0C0B9FDA-6A41-4858-AB16-D33F711B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0CA0"/>
    <w:pPr>
      <w:spacing w:after="0" w:line="240" w:lineRule="auto"/>
    </w:pPr>
  </w:style>
  <w:style w:type="paragraph" w:styleId="FootnoteText">
    <w:name w:val="footnote text"/>
    <w:basedOn w:val="Normal"/>
    <w:link w:val="FootnoteTextChar"/>
    <w:uiPriority w:val="99"/>
    <w:semiHidden/>
    <w:unhideWhenUsed/>
    <w:rsid w:val="00B548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8C7"/>
    <w:rPr>
      <w:sz w:val="20"/>
      <w:szCs w:val="20"/>
    </w:rPr>
  </w:style>
  <w:style w:type="character" w:styleId="FootnoteReference">
    <w:name w:val="footnote reference"/>
    <w:basedOn w:val="DefaultParagraphFont"/>
    <w:uiPriority w:val="99"/>
    <w:semiHidden/>
    <w:unhideWhenUsed/>
    <w:rsid w:val="00B548C7"/>
    <w:rPr>
      <w:vertAlign w:val="superscript"/>
    </w:rPr>
  </w:style>
  <w:style w:type="character" w:styleId="PlaceholderText">
    <w:name w:val="Placeholder Text"/>
    <w:basedOn w:val="DefaultParagraphFont"/>
    <w:uiPriority w:val="99"/>
    <w:semiHidden/>
    <w:rsid w:val="00C7535D"/>
    <w:rPr>
      <w:color w:val="808080"/>
    </w:rPr>
  </w:style>
  <w:style w:type="paragraph" w:styleId="Header">
    <w:name w:val="header"/>
    <w:basedOn w:val="Normal"/>
    <w:link w:val="HeaderChar"/>
    <w:uiPriority w:val="99"/>
    <w:unhideWhenUsed/>
    <w:rsid w:val="00E5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8E4"/>
  </w:style>
  <w:style w:type="paragraph" w:styleId="Footer">
    <w:name w:val="footer"/>
    <w:basedOn w:val="Normal"/>
    <w:link w:val="FooterChar"/>
    <w:uiPriority w:val="99"/>
    <w:unhideWhenUsed/>
    <w:rsid w:val="00E5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1AFD0-2A97-462E-B9D8-DA836F5E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dcterms:created xsi:type="dcterms:W3CDTF">2024-01-30T11:51:00Z</dcterms:created>
  <dcterms:modified xsi:type="dcterms:W3CDTF">2024-01-30T11:51:00Z</dcterms:modified>
</cp:coreProperties>
</file>