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53B9C" w14:textId="38C19B88" w:rsidR="00CA22B9" w:rsidRPr="00066B69" w:rsidRDefault="00CA22B9" w:rsidP="00CA22B9">
      <w:pPr>
        <w:pStyle w:val="Title"/>
        <w:tabs>
          <w:tab w:val="left" w:pos="2880"/>
        </w:tabs>
        <w:rPr>
          <w:rFonts w:ascii="Aptos" w:hAnsi="Aptos"/>
          <w:szCs w:val="24"/>
        </w:rPr>
      </w:pPr>
      <w:r w:rsidRPr="00066B69">
        <w:rPr>
          <w:rFonts w:ascii="Aptos" w:hAnsi="Aptos"/>
          <w:szCs w:val="24"/>
        </w:rPr>
        <w:t>COMMONWEALTH OF MASSACHUSETTS</w:t>
      </w:r>
    </w:p>
    <w:p w14:paraId="558C9A99" w14:textId="77777777" w:rsidR="00CA22B9" w:rsidRPr="00066B69" w:rsidRDefault="00CA22B9" w:rsidP="00CA22B9">
      <w:pPr>
        <w:pStyle w:val="Title"/>
        <w:tabs>
          <w:tab w:val="left" w:pos="2880"/>
        </w:tabs>
        <w:rPr>
          <w:rFonts w:ascii="Aptos" w:hAnsi="Aptos"/>
          <w:szCs w:val="24"/>
        </w:rPr>
      </w:pPr>
      <w:r w:rsidRPr="00066B69">
        <w:rPr>
          <w:rFonts w:ascii="Aptos" w:hAnsi="Aptos"/>
          <w:szCs w:val="24"/>
        </w:rPr>
        <w:t>DIVISION OF ADMINISTRATIVE LAW APPEALS</w:t>
      </w:r>
    </w:p>
    <w:p w14:paraId="0E13D200" w14:textId="77777777" w:rsidR="00CA22B9" w:rsidRPr="00066B69" w:rsidRDefault="00CA22B9" w:rsidP="00CA22B9">
      <w:pPr>
        <w:pStyle w:val="Subtitle"/>
        <w:rPr>
          <w:rFonts w:ascii="Aptos" w:hAnsi="Aptos"/>
          <w:szCs w:val="24"/>
        </w:rPr>
      </w:pPr>
      <w:r w:rsidRPr="00066B69">
        <w:rPr>
          <w:rFonts w:ascii="Aptos" w:hAnsi="Aptos"/>
          <w:szCs w:val="24"/>
        </w:rPr>
        <w:t>SPECIAL EDUCATION APPEALS</w:t>
      </w:r>
    </w:p>
    <w:p w14:paraId="296C0B7D" w14:textId="77777777" w:rsidR="00CA22B9" w:rsidRPr="00066B69" w:rsidRDefault="00CA22B9" w:rsidP="00CA22B9">
      <w:pPr>
        <w:rPr>
          <w:rFonts w:ascii="Aptos" w:hAnsi="Aptos"/>
          <w:sz w:val="24"/>
          <w:szCs w:val="24"/>
        </w:rPr>
      </w:pPr>
    </w:p>
    <w:p w14:paraId="31018ACF" w14:textId="77777777" w:rsidR="00CA22B9" w:rsidRPr="007968B3" w:rsidRDefault="00CA22B9" w:rsidP="00CA22B9">
      <w:pPr>
        <w:rPr>
          <w:rFonts w:ascii="Aptos" w:hAnsi="Aptos"/>
          <w:sz w:val="24"/>
          <w:szCs w:val="24"/>
        </w:rPr>
      </w:pPr>
    </w:p>
    <w:p w14:paraId="7393EED5" w14:textId="77777777" w:rsidR="005A68A4" w:rsidRPr="007968B3" w:rsidRDefault="005A68A4" w:rsidP="005A68A4">
      <w:pPr>
        <w:rPr>
          <w:rFonts w:ascii="Aptos" w:hAnsi="Aptos"/>
          <w:b/>
          <w:sz w:val="24"/>
          <w:szCs w:val="24"/>
        </w:rPr>
      </w:pPr>
      <w:r w:rsidRPr="007968B3">
        <w:rPr>
          <w:rFonts w:ascii="Aptos" w:hAnsi="Aptos"/>
          <w:b/>
          <w:sz w:val="24"/>
          <w:szCs w:val="24"/>
        </w:rPr>
        <w:t>Student v. Worcester Public Schools</w:t>
      </w:r>
      <w:r w:rsidRPr="007968B3">
        <w:rPr>
          <w:rFonts w:ascii="Aptos" w:hAnsi="Aptos"/>
          <w:b/>
          <w:sz w:val="24"/>
          <w:szCs w:val="24"/>
        </w:rPr>
        <w:tab/>
      </w:r>
      <w:r w:rsidRPr="007968B3">
        <w:rPr>
          <w:rFonts w:ascii="Aptos" w:hAnsi="Aptos"/>
          <w:b/>
          <w:sz w:val="24"/>
          <w:szCs w:val="24"/>
        </w:rPr>
        <w:tab/>
      </w:r>
      <w:r w:rsidRPr="007968B3">
        <w:rPr>
          <w:rFonts w:ascii="Aptos" w:hAnsi="Aptos"/>
          <w:b/>
          <w:sz w:val="24"/>
          <w:szCs w:val="24"/>
        </w:rPr>
        <w:tab/>
      </w:r>
      <w:r w:rsidRPr="007968B3">
        <w:rPr>
          <w:rFonts w:ascii="Aptos" w:hAnsi="Aptos"/>
          <w:b/>
          <w:sz w:val="24"/>
          <w:szCs w:val="24"/>
        </w:rPr>
        <w:tab/>
      </w:r>
      <w:r w:rsidRPr="007968B3">
        <w:rPr>
          <w:rFonts w:ascii="Aptos" w:hAnsi="Aptos"/>
          <w:b/>
          <w:sz w:val="24"/>
          <w:szCs w:val="24"/>
        </w:rPr>
        <w:tab/>
        <w:t>BSEA # 2409119A</w:t>
      </w:r>
    </w:p>
    <w:p w14:paraId="0D3E5872" w14:textId="77777777" w:rsidR="005A68A4" w:rsidRPr="007968B3" w:rsidRDefault="005A68A4" w:rsidP="005A68A4">
      <w:pPr>
        <w:ind w:firstLine="720"/>
        <w:rPr>
          <w:rFonts w:ascii="Aptos" w:hAnsi="Aptos"/>
          <w:b/>
          <w:sz w:val="24"/>
          <w:szCs w:val="24"/>
          <w:u w:val="single"/>
        </w:rPr>
      </w:pPr>
      <w:r w:rsidRPr="007968B3">
        <w:rPr>
          <w:rFonts w:ascii="Aptos" w:hAnsi="Aptos"/>
          <w:sz w:val="24"/>
          <w:szCs w:val="24"/>
        </w:rPr>
        <w:tab/>
      </w:r>
      <w:r w:rsidRPr="007968B3">
        <w:rPr>
          <w:rFonts w:ascii="Aptos" w:hAnsi="Aptos"/>
          <w:sz w:val="24"/>
          <w:szCs w:val="24"/>
        </w:rPr>
        <w:tab/>
      </w:r>
      <w:r w:rsidRPr="007968B3">
        <w:rPr>
          <w:rFonts w:ascii="Aptos" w:hAnsi="Aptos"/>
          <w:sz w:val="24"/>
          <w:szCs w:val="24"/>
        </w:rPr>
        <w:tab/>
      </w:r>
    </w:p>
    <w:p w14:paraId="2BD3B2A8" w14:textId="77777777" w:rsidR="005A68A4" w:rsidRPr="007968B3" w:rsidRDefault="005A68A4" w:rsidP="005A68A4">
      <w:pPr>
        <w:jc w:val="center"/>
        <w:rPr>
          <w:rFonts w:ascii="Aptos" w:hAnsi="Aptos"/>
          <w:b/>
          <w:sz w:val="24"/>
          <w:szCs w:val="24"/>
          <w:u w:val="single"/>
        </w:rPr>
      </w:pPr>
    </w:p>
    <w:p w14:paraId="73799512" w14:textId="77777777" w:rsidR="005A68A4" w:rsidRPr="007968B3" w:rsidRDefault="005A68A4" w:rsidP="005A68A4">
      <w:pPr>
        <w:jc w:val="center"/>
        <w:rPr>
          <w:rFonts w:ascii="Aptos" w:hAnsi="Aptos"/>
          <w:b/>
          <w:sz w:val="24"/>
          <w:szCs w:val="24"/>
          <w:u w:val="single"/>
        </w:rPr>
      </w:pPr>
      <w:r w:rsidRPr="007968B3">
        <w:rPr>
          <w:rFonts w:ascii="Aptos" w:hAnsi="Aptos"/>
          <w:b/>
          <w:sz w:val="24"/>
          <w:szCs w:val="24"/>
          <w:u w:val="single"/>
        </w:rPr>
        <w:t>DECISION</w:t>
      </w:r>
    </w:p>
    <w:p w14:paraId="1A58BCAB" w14:textId="77777777" w:rsidR="005A68A4" w:rsidRPr="007968B3" w:rsidRDefault="005A68A4" w:rsidP="005A68A4">
      <w:pPr>
        <w:jc w:val="center"/>
        <w:rPr>
          <w:rFonts w:ascii="Aptos" w:hAnsi="Aptos"/>
          <w:sz w:val="24"/>
          <w:szCs w:val="24"/>
        </w:rPr>
      </w:pPr>
    </w:p>
    <w:p w14:paraId="594A999A" w14:textId="77777777" w:rsidR="005A68A4" w:rsidRPr="007968B3" w:rsidRDefault="005A68A4" w:rsidP="005A68A4">
      <w:pPr>
        <w:jc w:val="both"/>
        <w:rPr>
          <w:rFonts w:ascii="Aptos" w:hAnsi="Aptos"/>
          <w:sz w:val="24"/>
          <w:szCs w:val="24"/>
        </w:rPr>
      </w:pPr>
      <w:r w:rsidRPr="007968B3">
        <w:rPr>
          <w:rFonts w:ascii="Aptos" w:hAnsi="Aptos"/>
          <w:sz w:val="24"/>
          <w:szCs w:val="24"/>
        </w:rPr>
        <w:t xml:space="preserve">This decision is issued pursuant to the Individuals with Disabilities Education Act (20 USC § 1400 </w:t>
      </w:r>
      <w:r w:rsidRPr="007968B3">
        <w:rPr>
          <w:rFonts w:ascii="Aptos" w:hAnsi="Aptos"/>
          <w:i/>
          <w:sz w:val="24"/>
          <w:szCs w:val="24"/>
        </w:rPr>
        <w:t>et seq</w:t>
      </w:r>
      <w:r w:rsidRPr="007968B3">
        <w:rPr>
          <w:rFonts w:ascii="Aptos" w:hAnsi="Aptos"/>
          <w:sz w:val="24"/>
          <w:szCs w:val="24"/>
        </w:rPr>
        <w:t xml:space="preserve">.), Section 504 of the Rehabilitation Act of 1973 (29 USC § 794), the state special education law (MGL ch. 71B), the state Administrative Procedure Act (MGL ch. 30A), and the regulations promulgated under these statutes.  </w:t>
      </w:r>
    </w:p>
    <w:p w14:paraId="1DF38C9A" w14:textId="77777777" w:rsidR="005A68A4" w:rsidRPr="007968B3" w:rsidRDefault="005A68A4" w:rsidP="005A68A4">
      <w:pPr>
        <w:jc w:val="both"/>
        <w:rPr>
          <w:rFonts w:ascii="Aptos" w:hAnsi="Aptos"/>
          <w:sz w:val="24"/>
          <w:szCs w:val="24"/>
        </w:rPr>
      </w:pPr>
    </w:p>
    <w:p w14:paraId="7C7CA277" w14:textId="77777777" w:rsidR="00902852" w:rsidRPr="00066B69" w:rsidRDefault="00902852" w:rsidP="00902852">
      <w:pPr>
        <w:pStyle w:val="Heading7"/>
        <w:rPr>
          <w:rFonts w:ascii="Aptos" w:hAnsi="Aptos"/>
          <w:b/>
          <w:sz w:val="24"/>
          <w:szCs w:val="24"/>
        </w:rPr>
      </w:pPr>
      <w:r>
        <w:rPr>
          <w:rFonts w:ascii="Aptos" w:hAnsi="Aptos"/>
          <w:b/>
          <w:sz w:val="24"/>
          <w:szCs w:val="24"/>
        </w:rPr>
        <w:t xml:space="preserve">RELEVANT </w:t>
      </w:r>
      <w:r w:rsidRPr="00066B69">
        <w:rPr>
          <w:rFonts w:ascii="Aptos" w:hAnsi="Aptos"/>
          <w:b/>
          <w:sz w:val="24"/>
          <w:szCs w:val="24"/>
        </w:rPr>
        <w:t xml:space="preserve">PROCEDURAL HISTORY </w:t>
      </w:r>
    </w:p>
    <w:p w14:paraId="5471A804" w14:textId="77777777" w:rsidR="00902852" w:rsidRPr="00066B69" w:rsidRDefault="00902852" w:rsidP="00902852">
      <w:pPr>
        <w:rPr>
          <w:rFonts w:ascii="Aptos" w:hAnsi="Aptos"/>
          <w:sz w:val="24"/>
          <w:szCs w:val="24"/>
        </w:rPr>
      </w:pPr>
    </w:p>
    <w:p w14:paraId="274773CD" w14:textId="5DC3F97E" w:rsidR="00902852" w:rsidRPr="00066B69" w:rsidRDefault="00902852" w:rsidP="00902852">
      <w:pPr>
        <w:rPr>
          <w:rFonts w:ascii="Aptos" w:hAnsi="Aptos"/>
          <w:sz w:val="24"/>
          <w:szCs w:val="24"/>
        </w:rPr>
      </w:pPr>
      <w:r w:rsidRPr="00066B69">
        <w:rPr>
          <w:rFonts w:ascii="Aptos" w:hAnsi="Aptos"/>
          <w:sz w:val="24"/>
          <w:szCs w:val="24"/>
        </w:rPr>
        <w:t>Student’s Parent (hereinafter, Parent or Mother) requested a hearing in the above</w:t>
      </w:r>
      <w:r>
        <w:rPr>
          <w:rFonts w:ascii="Aptos" w:hAnsi="Aptos"/>
          <w:sz w:val="24"/>
          <w:szCs w:val="24"/>
        </w:rPr>
        <w:t xml:space="preserve"> </w:t>
      </w:r>
      <w:r w:rsidRPr="00066B69">
        <w:rPr>
          <w:rFonts w:ascii="Aptos" w:hAnsi="Aptos"/>
          <w:sz w:val="24"/>
          <w:szCs w:val="24"/>
        </w:rPr>
        <w:t xml:space="preserve">matter on </w:t>
      </w:r>
      <w:r>
        <w:rPr>
          <w:rFonts w:ascii="Aptos" w:hAnsi="Aptos"/>
          <w:sz w:val="24"/>
          <w:szCs w:val="24"/>
        </w:rPr>
        <w:t xml:space="preserve">March 5, 2024 </w:t>
      </w:r>
      <w:r w:rsidRPr="00336CCE">
        <w:rPr>
          <w:rFonts w:ascii="Aptos" w:hAnsi="Aptos"/>
          <w:sz w:val="24"/>
          <w:szCs w:val="24"/>
        </w:rPr>
        <w:t>April 9, 2024</w:t>
      </w:r>
      <w:r>
        <w:rPr>
          <w:rStyle w:val="FootnoteReference"/>
          <w:rFonts w:ascii="Aptos" w:hAnsi="Aptos"/>
          <w:sz w:val="24"/>
          <w:szCs w:val="24"/>
        </w:rPr>
        <w:footnoteReference w:id="1"/>
      </w:r>
      <w:r w:rsidRPr="00336CCE">
        <w:rPr>
          <w:rFonts w:ascii="Aptos" w:hAnsi="Aptos"/>
          <w:sz w:val="24"/>
          <w:szCs w:val="24"/>
        </w:rPr>
        <w:t>.  Parent filed an Amended Hearing Request on April 5, 2024 and the BSEA issued an Amended Notice of Hearing with a Hearing date of May 10, 2024</w:t>
      </w:r>
      <w:r>
        <w:rPr>
          <w:rFonts w:ascii="Aptos" w:hAnsi="Aptos"/>
          <w:sz w:val="24"/>
          <w:szCs w:val="24"/>
        </w:rPr>
        <w:t xml:space="preserve">.  On April 29, 2024, the charter school requested a postponement of the May 10, 2024 Hearing, which request was allowed.  The Hearing was re-scheduled </w:t>
      </w:r>
      <w:r w:rsidR="007408A0">
        <w:rPr>
          <w:rFonts w:ascii="Aptos" w:hAnsi="Aptos"/>
          <w:sz w:val="24"/>
          <w:szCs w:val="24"/>
        </w:rPr>
        <w:t>to June</w:t>
      </w:r>
      <w:r>
        <w:rPr>
          <w:rFonts w:ascii="Aptos" w:hAnsi="Aptos"/>
          <w:sz w:val="24"/>
          <w:szCs w:val="24"/>
        </w:rPr>
        <w:t xml:space="preserve"> 7 and 14, 2024.  Worcester filed a Motion to Dismiss on April 30, 2024.  Worcester and Parent filed multiple responses, oppositions, and objections to the Motion to Dismiss between May 14 and May 16, 2024.  On May 17, 2024, the Hearing Officer converted the Motion to Dismiss to a Motion for Summary Judgment because both parties had submitted exhibits with their motions and responses.  The Parties were permitted to file additional exhibits by May 24, 2024.  Worcester submitted additional exhibits on May 24, 2024.  On May 31, 2024 the Ruling on the Motion for Summary Judgment was issued and issues pre-dating the two-year statute of limitations were dismissed.  On June 6, 2024, Parent requested a postponement of the Hearing, which request was allowed.  A Pre-Hearing Conference was scheduled for June 7, 2024 and the Hearing was to begin on what would have been the second day of hearing, June 14, 2024. The Pre-Hearing Conference was held on June 7, 2024, </w:t>
      </w:r>
      <w:r w:rsidR="000D6EB3">
        <w:rPr>
          <w:rFonts w:ascii="Aptos" w:hAnsi="Aptos"/>
          <w:sz w:val="24"/>
          <w:szCs w:val="24"/>
        </w:rPr>
        <w:t xml:space="preserve">and </w:t>
      </w:r>
      <w:r w:rsidR="000D6EB3" w:rsidRPr="004822D3">
        <w:rPr>
          <w:rFonts w:ascii="Aptos" w:hAnsi="Aptos"/>
          <w:sz w:val="24"/>
          <w:szCs w:val="24"/>
        </w:rPr>
        <w:t>the</w:t>
      </w:r>
      <w:r>
        <w:rPr>
          <w:rFonts w:ascii="Aptos" w:hAnsi="Aptos"/>
          <w:sz w:val="24"/>
          <w:szCs w:val="24"/>
        </w:rPr>
        <w:t xml:space="preserve"> </w:t>
      </w:r>
      <w:r w:rsidRPr="004822D3">
        <w:rPr>
          <w:rFonts w:ascii="Aptos" w:hAnsi="Aptos"/>
          <w:sz w:val="24"/>
          <w:szCs w:val="24"/>
        </w:rPr>
        <w:t>Hearing was held on June 14 and 18, 2024. Parent requested a postponement of the closing of the record to submit a closing argument.  The request was allowed and the due date for submission of the closing argument was July 1, 202</w:t>
      </w:r>
      <w:r w:rsidR="007408A0">
        <w:rPr>
          <w:rFonts w:ascii="Aptos" w:hAnsi="Aptos"/>
          <w:sz w:val="24"/>
          <w:szCs w:val="24"/>
        </w:rPr>
        <w:t>4</w:t>
      </w:r>
      <w:r w:rsidRPr="004822D3">
        <w:rPr>
          <w:rFonts w:ascii="Aptos" w:hAnsi="Aptos"/>
          <w:sz w:val="24"/>
          <w:szCs w:val="24"/>
        </w:rPr>
        <w:t xml:space="preserve">.  Worcester </w:t>
      </w:r>
      <w:r w:rsidR="007408A0">
        <w:rPr>
          <w:rFonts w:ascii="Aptos" w:hAnsi="Aptos"/>
          <w:sz w:val="24"/>
          <w:szCs w:val="24"/>
        </w:rPr>
        <w:t xml:space="preserve">and Parent </w:t>
      </w:r>
      <w:r w:rsidRPr="004822D3">
        <w:rPr>
          <w:rFonts w:ascii="Aptos" w:hAnsi="Aptos"/>
          <w:sz w:val="24"/>
          <w:szCs w:val="24"/>
        </w:rPr>
        <w:t xml:space="preserve">submitted </w:t>
      </w:r>
      <w:r w:rsidR="007408A0">
        <w:rPr>
          <w:rFonts w:ascii="Aptos" w:hAnsi="Aptos"/>
          <w:sz w:val="24"/>
          <w:szCs w:val="24"/>
        </w:rPr>
        <w:t>their</w:t>
      </w:r>
      <w:r w:rsidRPr="004822D3">
        <w:rPr>
          <w:rFonts w:ascii="Aptos" w:hAnsi="Aptos"/>
          <w:sz w:val="24"/>
          <w:szCs w:val="24"/>
        </w:rPr>
        <w:t xml:space="preserve"> closing argument on July 1</w:t>
      </w:r>
      <w:r w:rsidR="007408A0">
        <w:rPr>
          <w:rFonts w:ascii="Aptos" w:hAnsi="Aptos"/>
          <w:sz w:val="24"/>
          <w:szCs w:val="24"/>
        </w:rPr>
        <w:t>, 2024 and the record closed on that date.</w:t>
      </w:r>
    </w:p>
    <w:p w14:paraId="07AF2923" w14:textId="77777777" w:rsidR="005A68A4" w:rsidRPr="004A7D03" w:rsidRDefault="005A68A4" w:rsidP="005A68A4">
      <w:pPr>
        <w:tabs>
          <w:tab w:val="left" w:pos="8350"/>
        </w:tabs>
        <w:jc w:val="both"/>
        <w:rPr>
          <w:sz w:val="24"/>
          <w:szCs w:val="24"/>
        </w:rPr>
      </w:pPr>
      <w:r w:rsidRPr="004A7D03">
        <w:rPr>
          <w:sz w:val="24"/>
          <w:szCs w:val="24"/>
        </w:rPr>
        <w:tab/>
      </w:r>
    </w:p>
    <w:p w14:paraId="65C9E1D4" w14:textId="77777777" w:rsidR="005A68A4" w:rsidRPr="0031413B" w:rsidRDefault="005A68A4" w:rsidP="005A68A4">
      <w:pPr>
        <w:pStyle w:val="BodyText3"/>
        <w:tabs>
          <w:tab w:val="clear" w:pos="432"/>
        </w:tabs>
        <w:rPr>
          <w:sz w:val="24"/>
          <w:szCs w:val="24"/>
        </w:rPr>
      </w:pPr>
      <w:r w:rsidRPr="0031413B">
        <w:rPr>
          <w:sz w:val="24"/>
          <w:szCs w:val="24"/>
        </w:rPr>
        <w:t>Those present for</w:t>
      </w:r>
      <w:r>
        <w:rPr>
          <w:sz w:val="24"/>
          <w:szCs w:val="24"/>
        </w:rPr>
        <w:t xml:space="preserve"> all or</w:t>
      </w:r>
      <w:r w:rsidRPr="0031413B">
        <w:rPr>
          <w:sz w:val="24"/>
          <w:szCs w:val="24"/>
        </w:rPr>
        <w:t xml:space="preserve"> </w:t>
      </w:r>
      <w:r>
        <w:rPr>
          <w:sz w:val="24"/>
          <w:szCs w:val="24"/>
        </w:rPr>
        <w:t xml:space="preserve">part </w:t>
      </w:r>
      <w:r w:rsidRPr="0031413B">
        <w:rPr>
          <w:sz w:val="24"/>
          <w:szCs w:val="24"/>
        </w:rPr>
        <w:t>of the hearing were:</w:t>
      </w:r>
    </w:p>
    <w:p w14:paraId="0CE9721D" w14:textId="77777777" w:rsidR="005A68A4" w:rsidRPr="0031413B" w:rsidRDefault="005A68A4" w:rsidP="005A68A4">
      <w:pPr>
        <w:rPr>
          <w:sz w:val="24"/>
          <w:szCs w:val="24"/>
        </w:rPr>
      </w:pPr>
    </w:p>
    <w:p w14:paraId="72CB6BD1" w14:textId="77777777" w:rsidR="005A68A4" w:rsidRDefault="005A68A4" w:rsidP="005A68A4">
      <w:pPr>
        <w:ind w:left="3600" w:hanging="3600"/>
        <w:rPr>
          <w:sz w:val="24"/>
          <w:szCs w:val="24"/>
        </w:rPr>
      </w:pPr>
      <w:r>
        <w:rPr>
          <w:sz w:val="24"/>
          <w:szCs w:val="24"/>
        </w:rPr>
        <w:t>Mother</w:t>
      </w:r>
    </w:p>
    <w:p w14:paraId="00F4345B" w14:textId="77777777" w:rsidR="005A68A4" w:rsidRDefault="005A68A4" w:rsidP="005A68A4">
      <w:pPr>
        <w:ind w:left="3600" w:hanging="3600"/>
        <w:rPr>
          <w:sz w:val="24"/>
          <w:szCs w:val="24"/>
        </w:rPr>
      </w:pPr>
      <w:r>
        <w:rPr>
          <w:sz w:val="24"/>
          <w:szCs w:val="24"/>
        </w:rPr>
        <w:t>Father</w:t>
      </w:r>
    </w:p>
    <w:p w14:paraId="33892B40" w14:textId="77777777" w:rsidR="005A68A4" w:rsidRPr="00E9128C" w:rsidRDefault="005A68A4" w:rsidP="005A68A4">
      <w:pPr>
        <w:ind w:left="3600" w:hanging="3600"/>
        <w:rPr>
          <w:sz w:val="24"/>
          <w:szCs w:val="24"/>
        </w:rPr>
      </w:pPr>
      <w:r>
        <w:rPr>
          <w:sz w:val="24"/>
          <w:szCs w:val="24"/>
        </w:rPr>
        <w:lastRenderedPageBreak/>
        <w:t>Deborah Waber</w:t>
      </w:r>
      <w:r>
        <w:rPr>
          <w:sz w:val="24"/>
          <w:szCs w:val="24"/>
        </w:rPr>
        <w:tab/>
        <w:t>Parent’s neuropsychologist</w:t>
      </w:r>
      <w:r>
        <w:rPr>
          <w:sz w:val="24"/>
          <w:szCs w:val="24"/>
        </w:rPr>
        <w:tab/>
      </w:r>
    </w:p>
    <w:p w14:paraId="304D05D4" w14:textId="77777777" w:rsidR="005A68A4" w:rsidRDefault="005A68A4" w:rsidP="005A68A4">
      <w:pPr>
        <w:ind w:left="3600" w:hanging="3600"/>
        <w:rPr>
          <w:sz w:val="24"/>
          <w:szCs w:val="24"/>
        </w:rPr>
      </w:pPr>
      <w:r>
        <w:rPr>
          <w:sz w:val="24"/>
          <w:szCs w:val="24"/>
        </w:rPr>
        <w:t>Jordon Orcutt</w:t>
      </w:r>
      <w:r w:rsidRPr="00E9128C">
        <w:rPr>
          <w:sz w:val="24"/>
          <w:szCs w:val="24"/>
        </w:rPr>
        <w:tab/>
      </w:r>
      <w:r w:rsidRPr="001E0C13">
        <w:rPr>
          <w:sz w:val="24"/>
          <w:szCs w:val="24"/>
        </w:rPr>
        <w:t>School psychologist, Worcester Public Schools</w:t>
      </w:r>
    </w:p>
    <w:p w14:paraId="15E55140" w14:textId="77777777" w:rsidR="005A68A4" w:rsidRPr="001E0C13" w:rsidRDefault="005A68A4" w:rsidP="005A68A4">
      <w:pPr>
        <w:ind w:left="3600" w:hanging="3600"/>
        <w:rPr>
          <w:sz w:val="24"/>
          <w:szCs w:val="24"/>
        </w:rPr>
      </w:pPr>
      <w:r>
        <w:rPr>
          <w:sz w:val="24"/>
          <w:szCs w:val="24"/>
        </w:rPr>
        <w:t>Danielle Jodrey</w:t>
      </w:r>
      <w:r>
        <w:rPr>
          <w:sz w:val="24"/>
          <w:szCs w:val="24"/>
        </w:rPr>
        <w:tab/>
      </w:r>
      <w:r w:rsidRPr="001E0C13">
        <w:rPr>
          <w:sz w:val="24"/>
          <w:szCs w:val="24"/>
        </w:rPr>
        <w:t>Speech and language therapist, Worcester Public Schools</w:t>
      </w:r>
    </w:p>
    <w:p w14:paraId="196ABB10" w14:textId="77777777" w:rsidR="005A68A4" w:rsidRDefault="005A68A4" w:rsidP="005A68A4">
      <w:pPr>
        <w:ind w:left="3600" w:hanging="3600"/>
        <w:rPr>
          <w:sz w:val="24"/>
          <w:szCs w:val="24"/>
        </w:rPr>
      </w:pPr>
      <w:r w:rsidRPr="001E0C13">
        <w:rPr>
          <w:sz w:val="24"/>
          <w:szCs w:val="24"/>
        </w:rPr>
        <w:t>Hillary Waugh</w:t>
      </w:r>
      <w:r w:rsidRPr="001E0C13">
        <w:rPr>
          <w:sz w:val="24"/>
          <w:szCs w:val="24"/>
        </w:rPr>
        <w:tab/>
        <w:t>Special education teacher, Worcester Public Schools</w:t>
      </w:r>
    </w:p>
    <w:p w14:paraId="2E97167D" w14:textId="77777777" w:rsidR="005A68A4" w:rsidRDefault="005A68A4" w:rsidP="005A68A4">
      <w:pPr>
        <w:ind w:left="3600" w:hanging="3600"/>
        <w:rPr>
          <w:sz w:val="24"/>
          <w:szCs w:val="24"/>
        </w:rPr>
      </w:pPr>
      <w:r>
        <w:rPr>
          <w:sz w:val="24"/>
          <w:szCs w:val="24"/>
        </w:rPr>
        <w:t>Julie Almstrom</w:t>
      </w:r>
      <w:r>
        <w:rPr>
          <w:sz w:val="24"/>
          <w:szCs w:val="24"/>
        </w:rPr>
        <w:tab/>
        <w:t>Special education teacher, Worcester Public Schools</w:t>
      </w:r>
    </w:p>
    <w:p w14:paraId="7546880B" w14:textId="77777777" w:rsidR="005A68A4" w:rsidRDefault="005A68A4" w:rsidP="005A68A4">
      <w:pPr>
        <w:rPr>
          <w:sz w:val="24"/>
          <w:szCs w:val="24"/>
        </w:rPr>
      </w:pPr>
      <w:r>
        <w:rPr>
          <w:sz w:val="24"/>
          <w:szCs w:val="24"/>
        </w:rPr>
        <w:t>Jessica Rentsch</w:t>
      </w:r>
      <w:r>
        <w:rPr>
          <w:sz w:val="24"/>
          <w:szCs w:val="24"/>
        </w:rPr>
        <w:tab/>
      </w:r>
      <w:r>
        <w:rPr>
          <w:sz w:val="24"/>
          <w:szCs w:val="24"/>
        </w:rPr>
        <w:tab/>
      </w:r>
      <w:r>
        <w:rPr>
          <w:sz w:val="24"/>
          <w:szCs w:val="24"/>
        </w:rPr>
        <w:tab/>
        <w:t>School adjustment counselor, Worcester Public Schools</w:t>
      </w:r>
    </w:p>
    <w:p w14:paraId="2DDE1342" w14:textId="77777777" w:rsidR="005A68A4" w:rsidRDefault="005A68A4" w:rsidP="005A68A4">
      <w:pPr>
        <w:ind w:left="3600" w:hanging="3600"/>
        <w:rPr>
          <w:sz w:val="24"/>
          <w:szCs w:val="24"/>
        </w:rPr>
      </w:pPr>
      <w:r>
        <w:rPr>
          <w:sz w:val="24"/>
          <w:szCs w:val="24"/>
        </w:rPr>
        <w:t>Kara Scichilone</w:t>
      </w:r>
      <w:r>
        <w:rPr>
          <w:sz w:val="24"/>
          <w:szCs w:val="24"/>
        </w:rPr>
        <w:tab/>
        <w:t>Assistant principal, Worcester Public Schools</w:t>
      </w:r>
    </w:p>
    <w:p w14:paraId="3B959395" w14:textId="77777777" w:rsidR="005A68A4" w:rsidRDefault="005A68A4" w:rsidP="005A68A4">
      <w:pPr>
        <w:ind w:left="3600" w:hanging="3600"/>
        <w:rPr>
          <w:sz w:val="24"/>
          <w:szCs w:val="24"/>
        </w:rPr>
      </w:pPr>
      <w:r>
        <w:rPr>
          <w:sz w:val="24"/>
          <w:szCs w:val="24"/>
        </w:rPr>
        <w:t>Karrie Allen</w:t>
      </w:r>
      <w:r>
        <w:rPr>
          <w:sz w:val="24"/>
          <w:szCs w:val="24"/>
        </w:rPr>
        <w:tab/>
        <w:t>Principal, Worcester Public Schools</w:t>
      </w:r>
    </w:p>
    <w:p w14:paraId="744B9557" w14:textId="77777777" w:rsidR="005A68A4" w:rsidRDefault="005A68A4" w:rsidP="005A68A4">
      <w:pPr>
        <w:ind w:left="3600" w:hanging="3600"/>
        <w:rPr>
          <w:sz w:val="24"/>
          <w:szCs w:val="24"/>
        </w:rPr>
      </w:pPr>
      <w:r>
        <w:rPr>
          <w:sz w:val="24"/>
          <w:szCs w:val="24"/>
        </w:rPr>
        <w:t>Melissa Moran</w:t>
      </w:r>
      <w:r>
        <w:rPr>
          <w:sz w:val="24"/>
          <w:szCs w:val="24"/>
        </w:rPr>
        <w:tab/>
        <w:t>Evaluation team leader, Worcester Public Schools</w:t>
      </w:r>
      <w:r>
        <w:rPr>
          <w:sz w:val="24"/>
          <w:szCs w:val="24"/>
        </w:rPr>
        <w:tab/>
      </w:r>
    </w:p>
    <w:p w14:paraId="12AD1F1F" w14:textId="77777777" w:rsidR="005A68A4" w:rsidRDefault="005A68A4" w:rsidP="005A68A4">
      <w:pPr>
        <w:ind w:left="3600" w:hanging="3600"/>
        <w:rPr>
          <w:sz w:val="24"/>
          <w:szCs w:val="24"/>
        </w:rPr>
      </w:pPr>
      <w:r>
        <w:rPr>
          <w:sz w:val="24"/>
          <w:szCs w:val="24"/>
        </w:rPr>
        <w:t>Kathy Napierata</w:t>
      </w:r>
      <w:r>
        <w:rPr>
          <w:sz w:val="24"/>
          <w:szCs w:val="24"/>
        </w:rPr>
        <w:tab/>
        <w:t>Special Education Director of Compliance, Worcester Public Schools</w:t>
      </w:r>
    </w:p>
    <w:p w14:paraId="168FAD20" w14:textId="77777777" w:rsidR="005A68A4" w:rsidRDefault="005A68A4" w:rsidP="005A68A4">
      <w:pPr>
        <w:ind w:left="3600" w:hanging="3600"/>
        <w:rPr>
          <w:sz w:val="24"/>
          <w:szCs w:val="24"/>
        </w:rPr>
      </w:pPr>
      <w:r>
        <w:rPr>
          <w:sz w:val="24"/>
          <w:szCs w:val="24"/>
        </w:rPr>
        <w:t>Tammy Murray</w:t>
      </w:r>
      <w:r>
        <w:rPr>
          <w:sz w:val="24"/>
          <w:szCs w:val="24"/>
        </w:rPr>
        <w:tab/>
        <w:t>Worcester Public Schools</w:t>
      </w:r>
    </w:p>
    <w:p w14:paraId="20F15555" w14:textId="77777777" w:rsidR="005A68A4" w:rsidRPr="00E9128C" w:rsidRDefault="005A68A4" w:rsidP="005A68A4">
      <w:pPr>
        <w:ind w:left="3600" w:hanging="3600"/>
        <w:rPr>
          <w:sz w:val="24"/>
          <w:szCs w:val="24"/>
        </w:rPr>
      </w:pPr>
      <w:r>
        <w:rPr>
          <w:sz w:val="24"/>
          <w:szCs w:val="24"/>
        </w:rPr>
        <w:t>Olivia Stevens</w:t>
      </w:r>
      <w:r>
        <w:rPr>
          <w:sz w:val="24"/>
          <w:szCs w:val="24"/>
        </w:rPr>
        <w:tab/>
        <w:t>Legal intern, BSEA</w:t>
      </w:r>
    </w:p>
    <w:p w14:paraId="656353E6" w14:textId="77777777" w:rsidR="005A68A4" w:rsidRDefault="005A68A4" w:rsidP="005A68A4">
      <w:pPr>
        <w:ind w:left="3600" w:hanging="3600"/>
        <w:rPr>
          <w:sz w:val="24"/>
          <w:szCs w:val="24"/>
        </w:rPr>
      </w:pPr>
      <w:r>
        <w:rPr>
          <w:sz w:val="24"/>
          <w:szCs w:val="24"/>
        </w:rPr>
        <w:t>Paige Tobin</w:t>
      </w:r>
      <w:r w:rsidRPr="004C1718">
        <w:rPr>
          <w:sz w:val="24"/>
          <w:szCs w:val="24"/>
        </w:rPr>
        <w:tab/>
        <w:t>Attorney,</w:t>
      </w:r>
      <w:r>
        <w:rPr>
          <w:sz w:val="24"/>
          <w:szCs w:val="24"/>
        </w:rPr>
        <w:t xml:space="preserve"> Worcester</w:t>
      </w:r>
      <w:r w:rsidRPr="004C1718">
        <w:rPr>
          <w:sz w:val="24"/>
          <w:szCs w:val="24"/>
        </w:rPr>
        <w:t xml:space="preserve"> Public Schoo</w:t>
      </w:r>
      <w:r>
        <w:rPr>
          <w:sz w:val="24"/>
          <w:szCs w:val="24"/>
        </w:rPr>
        <w:t>ls</w:t>
      </w:r>
    </w:p>
    <w:p w14:paraId="2E969D56" w14:textId="77777777" w:rsidR="005A68A4" w:rsidRPr="002A33BD" w:rsidRDefault="005A68A4" w:rsidP="005A68A4">
      <w:pPr>
        <w:ind w:left="3600" w:hanging="3600"/>
        <w:rPr>
          <w:sz w:val="24"/>
          <w:szCs w:val="24"/>
        </w:rPr>
      </w:pPr>
      <w:r w:rsidRPr="00A979CF">
        <w:rPr>
          <w:sz w:val="24"/>
          <w:szCs w:val="24"/>
        </w:rPr>
        <w:t>Ellen</w:t>
      </w:r>
      <w:r>
        <w:rPr>
          <w:sz w:val="24"/>
          <w:szCs w:val="24"/>
        </w:rPr>
        <w:t xml:space="preserve"> Muir</w:t>
      </w:r>
      <w:r w:rsidRPr="004C1718">
        <w:rPr>
          <w:sz w:val="24"/>
          <w:szCs w:val="24"/>
        </w:rPr>
        <w:tab/>
        <w:t>Court Reporter</w:t>
      </w:r>
    </w:p>
    <w:p w14:paraId="631EAC9B" w14:textId="77777777" w:rsidR="005A68A4" w:rsidRPr="00486629" w:rsidRDefault="005A68A4" w:rsidP="005A68A4">
      <w:pPr>
        <w:rPr>
          <w:sz w:val="24"/>
          <w:szCs w:val="24"/>
          <w:highlight w:val="yellow"/>
        </w:rPr>
      </w:pPr>
    </w:p>
    <w:p w14:paraId="2AD09146" w14:textId="77777777" w:rsidR="005A68A4" w:rsidRPr="002F7140" w:rsidRDefault="005A68A4" w:rsidP="005A68A4">
      <w:pPr>
        <w:rPr>
          <w:sz w:val="24"/>
          <w:szCs w:val="24"/>
        </w:rPr>
      </w:pPr>
      <w:r w:rsidRPr="0031413B">
        <w:rPr>
          <w:sz w:val="24"/>
          <w:szCs w:val="24"/>
        </w:rPr>
        <w:t>Catherine Putney-Yaceshyn</w:t>
      </w:r>
      <w:r w:rsidRPr="0031413B">
        <w:rPr>
          <w:sz w:val="24"/>
          <w:szCs w:val="24"/>
        </w:rPr>
        <w:tab/>
      </w:r>
      <w:r w:rsidRPr="0031413B">
        <w:rPr>
          <w:sz w:val="24"/>
          <w:szCs w:val="24"/>
        </w:rPr>
        <w:tab/>
        <w:t>Hearing Officer</w:t>
      </w:r>
      <w:r w:rsidRPr="002F7140">
        <w:rPr>
          <w:sz w:val="24"/>
          <w:szCs w:val="24"/>
        </w:rPr>
        <w:tab/>
      </w:r>
    </w:p>
    <w:p w14:paraId="1E61F18A" w14:textId="77777777" w:rsidR="005A68A4" w:rsidRPr="002F7140" w:rsidRDefault="005A68A4" w:rsidP="005A68A4">
      <w:pPr>
        <w:rPr>
          <w:sz w:val="24"/>
          <w:szCs w:val="24"/>
        </w:rPr>
      </w:pPr>
    </w:p>
    <w:p w14:paraId="2E7BFD12" w14:textId="77777777" w:rsidR="005A68A4" w:rsidRPr="00486629" w:rsidRDefault="005A68A4" w:rsidP="005A68A4">
      <w:pPr>
        <w:rPr>
          <w:sz w:val="24"/>
          <w:szCs w:val="24"/>
          <w:highlight w:val="yellow"/>
        </w:rPr>
      </w:pPr>
      <w:r w:rsidRPr="00E24122">
        <w:rPr>
          <w:sz w:val="24"/>
          <w:szCs w:val="24"/>
        </w:rPr>
        <w:t>The official record of this hearing consists of: Parent</w:t>
      </w:r>
      <w:r>
        <w:rPr>
          <w:sz w:val="24"/>
          <w:szCs w:val="24"/>
        </w:rPr>
        <w:t>’s</w:t>
      </w:r>
      <w:r w:rsidRPr="00E24122">
        <w:rPr>
          <w:sz w:val="24"/>
          <w:szCs w:val="24"/>
        </w:rPr>
        <w:t xml:space="preserve"> exhibits marked </w:t>
      </w:r>
      <w:r w:rsidRPr="00C66EA0">
        <w:rPr>
          <w:sz w:val="24"/>
          <w:szCs w:val="24"/>
        </w:rPr>
        <w:t>P-1 through P-50;  Worcester Public Schools’ exhibits marked S-1 through S-29;</w:t>
      </w:r>
      <w:r w:rsidRPr="003160E2">
        <w:rPr>
          <w:sz w:val="24"/>
          <w:szCs w:val="24"/>
        </w:rPr>
        <w:t xml:space="preserve"> and approximately </w:t>
      </w:r>
      <w:r>
        <w:rPr>
          <w:sz w:val="24"/>
          <w:szCs w:val="24"/>
        </w:rPr>
        <w:t>7</w:t>
      </w:r>
      <w:r w:rsidRPr="00875F69">
        <w:rPr>
          <w:sz w:val="24"/>
          <w:szCs w:val="24"/>
        </w:rPr>
        <w:t>.5</w:t>
      </w:r>
      <w:r w:rsidRPr="003160E2">
        <w:rPr>
          <w:sz w:val="24"/>
          <w:szCs w:val="24"/>
        </w:rPr>
        <w:t xml:space="preserve"> hours of recorded oral testimony.  </w:t>
      </w:r>
    </w:p>
    <w:p w14:paraId="65A86F62" w14:textId="77777777" w:rsidR="005A68A4" w:rsidRPr="00486629" w:rsidRDefault="005A68A4" w:rsidP="005A68A4">
      <w:pPr>
        <w:pStyle w:val="Heading1"/>
        <w:jc w:val="both"/>
        <w:rPr>
          <w:sz w:val="24"/>
          <w:szCs w:val="24"/>
          <w:highlight w:val="yellow"/>
        </w:rPr>
      </w:pPr>
    </w:p>
    <w:p w14:paraId="09C5E643" w14:textId="77777777" w:rsidR="005A68A4" w:rsidRPr="00D92D6B" w:rsidRDefault="005A68A4" w:rsidP="005A68A4">
      <w:pPr>
        <w:pStyle w:val="Heading1"/>
        <w:jc w:val="both"/>
        <w:rPr>
          <w:sz w:val="24"/>
          <w:szCs w:val="24"/>
        </w:rPr>
      </w:pPr>
      <w:r w:rsidRPr="00D92D6B">
        <w:rPr>
          <w:sz w:val="24"/>
          <w:szCs w:val="24"/>
        </w:rPr>
        <w:t>ISSUES</w:t>
      </w:r>
    </w:p>
    <w:p w14:paraId="081F3BC9" w14:textId="77777777" w:rsidR="005A68A4" w:rsidRPr="00D92D6B" w:rsidRDefault="005A68A4" w:rsidP="005A68A4">
      <w:pPr>
        <w:ind w:left="720"/>
        <w:rPr>
          <w:sz w:val="24"/>
          <w:szCs w:val="24"/>
        </w:rPr>
      </w:pPr>
    </w:p>
    <w:p w14:paraId="31453E46" w14:textId="77777777" w:rsidR="005A68A4" w:rsidRPr="00D92D6B" w:rsidRDefault="005A68A4" w:rsidP="005A68A4">
      <w:pPr>
        <w:pStyle w:val="ListParagraph"/>
        <w:numPr>
          <w:ilvl w:val="0"/>
          <w:numId w:val="10"/>
        </w:numPr>
        <w:rPr>
          <w:sz w:val="24"/>
          <w:szCs w:val="24"/>
        </w:rPr>
      </w:pPr>
      <w:r w:rsidRPr="00D92D6B">
        <w:rPr>
          <w:sz w:val="24"/>
          <w:szCs w:val="24"/>
        </w:rPr>
        <w:t>Whether</w:t>
      </w:r>
      <w:r>
        <w:rPr>
          <w:sz w:val="24"/>
          <w:szCs w:val="24"/>
        </w:rPr>
        <w:t xml:space="preserve"> the team decision in June 2023 finding Student ineligible for special education was appropriate or not?</w:t>
      </w:r>
    </w:p>
    <w:p w14:paraId="4872DC5F" w14:textId="77777777" w:rsidR="005A68A4" w:rsidRPr="00D92D6B" w:rsidRDefault="005A68A4" w:rsidP="005A68A4">
      <w:pPr>
        <w:pStyle w:val="ListParagraph"/>
        <w:rPr>
          <w:sz w:val="24"/>
          <w:szCs w:val="24"/>
        </w:rPr>
      </w:pPr>
    </w:p>
    <w:p w14:paraId="797CF349" w14:textId="77777777" w:rsidR="005A68A4" w:rsidRDefault="005A68A4" w:rsidP="005A68A4">
      <w:pPr>
        <w:pStyle w:val="ListParagraph"/>
        <w:numPr>
          <w:ilvl w:val="0"/>
          <w:numId w:val="10"/>
        </w:numPr>
        <w:rPr>
          <w:sz w:val="24"/>
          <w:szCs w:val="24"/>
        </w:rPr>
      </w:pPr>
      <w:r>
        <w:rPr>
          <w:sz w:val="24"/>
          <w:szCs w:val="24"/>
        </w:rPr>
        <w:t>If it was not appropriate, whether Student is entitled to compensatory services.</w:t>
      </w:r>
    </w:p>
    <w:p w14:paraId="498E425D" w14:textId="77777777" w:rsidR="005A68A4" w:rsidRPr="007C644D" w:rsidRDefault="005A68A4" w:rsidP="005A68A4">
      <w:pPr>
        <w:pStyle w:val="ListParagraph"/>
        <w:rPr>
          <w:sz w:val="24"/>
          <w:szCs w:val="24"/>
        </w:rPr>
      </w:pPr>
    </w:p>
    <w:p w14:paraId="7194B396" w14:textId="2A5374D1" w:rsidR="005A68A4" w:rsidRDefault="005A68A4" w:rsidP="005A68A4">
      <w:pPr>
        <w:pStyle w:val="ListParagraph"/>
        <w:numPr>
          <w:ilvl w:val="0"/>
          <w:numId w:val="10"/>
        </w:numPr>
        <w:rPr>
          <w:sz w:val="24"/>
          <w:szCs w:val="24"/>
        </w:rPr>
      </w:pPr>
      <w:r>
        <w:rPr>
          <w:sz w:val="24"/>
          <w:szCs w:val="24"/>
        </w:rPr>
        <w:t>Whether Worcester failed to investigate bullying and harassment claims that resulted in a denial of FAPE to Student from April 5, 2022 through June 2023.</w:t>
      </w:r>
    </w:p>
    <w:p w14:paraId="70BA7E78" w14:textId="77777777" w:rsidR="005A68A4" w:rsidRPr="007C644D" w:rsidRDefault="005A68A4" w:rsidP="005A68A4">
      <w:pPr>
        <w:pStyle w:val="ListParagraph"/>
        <w:rPr>
          <w:sz w:val="24"/>
          <w:szCs w:val="24"/>
        </w:rPr>
      </w:pPr>
    </w:p>
    <w:p w14:paraId="3D92C0E6" w14:textId="77777777" w:rsidR="005A68A4" w:rsidRDefault="005A68A4" w:rsidP="005A68A4">
      <w:pPr>
        <w:pStyle w:val="ListParagraph"/>
        <w:numPr>
          <w:ilvl w:val="0"/>
          <w:numId w:val="10"/>
        </w:numPr>
        <w:rPr>
          <w:sz w:val="24"/>
          <w:szCs w:val="24"/>
        </w:rPr>
      </w:pPr>
      <w:r>
        <w:rPr>
          <w:sz w:val="24"/>
          <w:szCs w:val="24"/>
        </w:rPr>
        <w:t>Whether Student was denied a FAPE under section 504 when Student received a rescission letter from Goddard Elementary School on June 5, 2023.</w:t>
      </w:r>
    </w:p>
    <w:p w14:paraId="41FF0269" w14:textId="77777777" w:rsidR="005A68A4" w:rsidRDefault="005A68A4" w:rsidP="005A68A4">
      <w:pPr>
        <w:rPr>
          <w:sz w:val="24"/>
          <w:szCs w:val="24"/>
        </w:rPr>
      </w:pPr>
    </w:p>
    <w:p w14:paraId="6F0C3B3A" w14:textId="77777777" w:rsidR="005A68A4" w:rsidRDefault="005A68A4" w:rsidP="005A68A4">
      <w:pPr>
        <w:jc w:val="both"/>
        <w:rPr>
          <w:b/>
          <w:sz w:val="24"/>
          <w:szCs w:val="24"/>
          <w:u w:val="single"/>
        </w:rPr>
      </w:pPr>
    </w:p>
    <w:p w14:paraId="43490C0B" w14:textId="77777777" w:rsidR="005A68A4" w:rsidRPr="002F7140" w:rsidRDefault="005A68A4" w:rsidP="005A68A4">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645FD218" w14:textId="77777777" w:rsidR="005A68A4" w:rsidRPr="002F7140" w:rsidRDefault="005A68A4" w:rsidP="005A68A4">
      <w:pPr>
        <w:ind w:left="180"/>
        <w:jc w:val="both"/>
        <w:rPr>
          <w:sz w:val="24"/>
          <w:szCs w:val="24"/>
        </w:rPr>
      </w:pPr>
    </w:p>
    <w:p w14:paraId="4B0BC33A" w14:textId="5EB5504A" w:rsidR="005A68A4" w:rsidRDefault="005A68A4" w:rsidP="005A68A4">
      <w:pPr>
        <w:numPr>
          <w:ilvl w:val="0"/>
          <w:numId w:val="2"/>
        </w:numPr>
        <w:jc w:val="both"/>
        <w:rPr>
          <w:sz w:val="24"/>
          <w:szCs w:val="24"/>
        </w:rPr>
      </w:pPr>
      <w:r w:rsidRPr="00A502B9">
        <w:rPr>
          <w:sz w:val="24"/>
          <w:szCs w:val="24"/>
        </w:rPr>
        <w:t xml:space="preserve">The student (hereinafter, “Student”) is a 10-year-old rising fifth grade student residing in Worcester.  </w:t>
      </w:r>
      <w:r>
        <w:rPr>
          <w:sz w:val="24"/>
          <w:szCs w:val="24"/>
        </w:rPr>
        <w:t>During the 2021-2022 and 2022-2023 school years Student was enrolled at the Goddard School of Science and Technology (hereinafter, Goddard) within the Worcester Public Schools. (hereinafter, Worcester)   Prior to the start of the 2023-2024 school year, Student was enrolled in a public charter school.  (Allen, P-47)</w:t>
      </w:r>
    </w:p>
    <w:p w14:paraId="1D4D601D" w14:textId="77777777" w:rsidR="005A68A4" w:rsidRDefault="005A68A4" w:rsidP="005A68A4">
      <w:pPr>
        <w:ind w:left="615"/>
        <w:jc w:val="both"/>
        <w:rPr>
          <w:sz w:val="24"/>
          <w:szCs w:val="24"/>
        </w:rPr>
      </w:pPr>
    </w:p>
    <w:p w14:paraId="3C6CFC6C" w14:textId="77777777" w:rsidR="005A68A4" w:rsidRDefault="005A68A4" w:rsidP="005A68A4">
      <w:pPr>
        <w:numPr>
          <w:ilvl w:val="0"/>
          <w:numId w:val="2"/>
        </w:numPr>
        <w:jc w:val="both"/>
        <w:rPr>
          <w:sz w:val="24"/>
          <w:szCs w:val="24"/>
        </w:rPr>
      </w:pPr>
      <w:r>
        <w:rPr>
          <w:sz w:val="24"/>
          <w:szCs w:val="24"/>
        </w:rPr>
        <w:t xml:space="preserve">Student was on a Section 504 plan during the 2021-2022 and 2022-2023 school years.  It identified his disability as Attention Deficit Hyperactivity Disorder and noted his area of </w:t>
      </w:r>
      <w:r>
        <w:rPr>
          <w:sz w:val="24"/>
          <w:szCs w:val="24"/>
        </w:rPr>
        <w:lastRenderedPageBreak/>
        <w:t xml:space="preserve">difficulty as “Sustaining attention and concentration during instruction independent work, and testing.”  The plan contained </w:t>
      </w:r>
      <w:proofErr w:type="gramStart"/>
      <w:r>
        <w:rPr>
          <w:sz w:val="24"/>
          <w:szCs w:val="24"/>
        </w:rPr>
        <w:t>a number of</w:t>
      </w:r>
      <w:proofErr w:type="gramEnd"/>
      <w:r>
        <w:rPr>
          <w:sz w:val="24"/>
          <w:szCs w:val="24"/>
        </w:rPr>
        <w:t xml:space="preserve"> accommodations, including accommodations for quizzes, testing, and standardized testing.  (P-6, P-18, S-17)</w:t>
      </w:r>
    </w:p>
    <w:p w14:paraId="3C1C8471" w14:textId="77777777" w:rsidR="005A68A4" w:rsidRDefault="005A68A4" w:rsidP="005A68A4">
      <w:pPr>
        <w:ind w:left="615"/>
        <w:jc w:val="both"/>
        <w:rPr>
          <w:sz w:val="24"/>
          <w:szCs w:val="24"/>
        </w:rPr>
      </w:pPr>
    </w:p>
    <w:p w14:paraId="2D11A849" w14:textId="77777777" w:rsidR="005A68A4" w:rsidRDefault="005A68A4" w:rsidP="005A68A4">
      <w:pPr>
        <w:numPr>
          <w:ilvl w:val="0"/>
          <w:numId w:val="2"/>
        </w:numPr>
        <w:jc w:val="both"/>
        <w:rPr>
          <w:sz w:val="24"/>
          <w:szCs w:val="24"/>
        </w:rPr>
      </w:pPr>
      <w:r>
        <w:rPr>
          <w:sz w:val="24"/>
          <w:szCs w:val="24"/>
        </w:rPr>
        <w:t>Melissa Moran, an evaluation team chairperson in Worcester, sent an evaluation consent form to Parent on August 31, 2022.  Parent did not sign it. (P-17, S-21, Moran) She revised the form and resent it in October, and Parent did not sign it.  (S-29, Moran)  In December, upon receiving a referral from a doctor, Ms. Moran sent another consent form to Parent.  Parent signed the consent, accepting the proposed evaluation in full, on December 14, 2022.  (S-1)  On January 5, 2023, Parent requested that the evaluations be paused.  (S-2, Moran)  Ms. Moran issued a new consent form on May 2, 2023.  Parent did not respond.  On May 10, Ms. Moran sent another consent form which Parent signed on May 12, 2023. Upon receipt of the signed consent Worcester expedited the testing to allow the Team to convene before the end of the school year.   (Moran, P-35)</w:t>
      </w:r>
    </w:p>
    <w:p w14:paraId="1971CC11" w14:textId="77777777" w:rsidR="005A68A4" w:rsidRDefault="005A68A4" w:rsidP="005A68A4">
      <w:pPr>
        <w:pStyle w:val="ListParagraph"/>
        <w:rPr>
          <w:sz w:val="24"/>
          <w:szCs w:val="24"/>
        </w:rPr>
      </w:pPr>
    </w:p>
    <w:p w14:paraId="3DAE6FF5" w14:textId="7AE117DF" w:rsidR="005A68A4" w:rsidRDefault="005A68A4" w:rsidP="005A68A4">
      <w:pPr>
        <w:numPr>
          <w:ilvl w:val="0"/>
          <w:numId w:val="2"/>
        </w:numPr>
        <w:jc w:val="both"/>
        <w:rPr>
          <w:sz w:val="24"/>
          <w:szCs w:val="24"/>
        </w:rPr>
      </w:pPr>
      <w:r>
        <w:rPr>
          <w:sz w:val="24"/>
          <w:szCs w:val="24"/>
        </w:rPr>
        <w:t xml:space="preserve">As part of the initial evaluation, Jessica Rentsch, MSW, LCSW, completed a home assessment report after meeting with Parent on May 17, 2023.  (S-4, Rentsch)  The report indicates Student was diagnosed with Attention Deficit Hyperactivity Disorder (ADHD) by Howard Ziman, M.D. on June 4, 2019.  Mother reported a family history of learning struggles on both sides of the family, including ADHD and dyslexia.  Mother noted that Student’s relationship with school had changed over the past several years in that Student had previously loved the social and academic aspects of school, but as he got older struggled with peer interactions.  Mother reported that mornings were difficult for Student and he sometimes did not want to go to school.  She noted that getting up, and getting to school on time can be challenging.  Mother </w:t>
      </w:r>
      <w:r w:rsidR="00243036">
        <w:rPr>
          <w:sz w:val="24"/>
          <w:szCs w:val="24"/>
        </w:rPr>
        <w:t>further noted</w:t>
      </w:r>
      <w:r>
        <w:rPr>
          <w:sz w:val="24"/>
          <w:szCs w:val="24"/>
        </w:rPr>
        <w:t xml:space="preserve"> that Student liked being able to earn behavioral incentives and did not like reading because he found it difficult.  Student’s family was displaced by a fire in September 2021 and spent several months moving between different living situations before moving into permanent housing in early 2022.  (S-4, Rentsch)</w:t>
      </w:r>
    </w:p>
    <w:p w14:paraId="6809E44A" w14:textId="77777777" w:rsidR="005A68A4" w:rsidRDefault="005A68A4" w:rsidP="005A68A4">
      <w:pPr>
        <w:pStyle w:val="ListParagraph"/>
        <w:rPr>
          <w:sz w:val="24"/>
          <w:szCs w:val="24"/>
        </w:rPr>
      </w:pPr>
    </w:p>
    <w:p w14:paraId="5E87E65D" w14:textId="77777777" w:rsidR="005A68A4" w:rsidRDefault="005A68A4" w:rsidP="005A68A4">
      <w:pPr>
        <w:numPr>
          <w:ilvl w:val="0"/>
          <w:numId w:val="2"/>
        </w:numPr>
        <w:jc w:val="both"/>
        <w:rPr>
          <w:sz w:val="24"/>
          <w:szCs w:val="24"/>
        </w:rPr>
      </w:pPr>
      <w:r>
        <w:rPr>
          <w:sz w:val="24"/>
          <w:szCs w:val="24"/>
        </w:rPr>
        <w:t>During Student’s second and third grades Ms. Rentsch consulted with the classroom teacher and Mother to develop a behavior chart and the targeted goals.   The purpose of the behavior log for the 2022-2023 school year was to give Student a visual reminder of what goals he was working on and to provide positive feedback for him when he was meeting those goals in the classroom.  Mother was provided with copies of the daily behavior log by the classroom teacher via the Remind app every Friday.  At the beginning of third grade Student’s behavior goal focused on impulsivity.  As the year progressed and he made progress, in consultation with Mother, the classroom teacher adapted the goals to add regulating his voice level.  Ms. Rentsch found the behavior log to be an appropriate accommodation for Student.  He was very invested in it.  He was very motivated and when he had a good day he wanted to show the log to trusted adults.  (Rentsch, P-11)</w:t>
      </w:r>
    </w:p>
    <w:p w14:paraId="1E9D64D0" w14:textId="77777777" w:rsidR="005A68A4" w:rsidRDefault="005A68A4" w:rsidP="005A68A4">
      <w:pPr>
        <w:pStyle w:val="ListParagraph"/>
        <w:rPr>
          <w:sz w:val="24"/>
          <w:szCs w:val="24"/>
        </w:rPr>
      </w:pPr>
    </w:p>
    <w:p w14:paraId="1731500A" w14:textId="0F165A3A" w:rsidR="005A68A4" w:rsidRDefault="005A68A4" w:rsidP="005A68A4">
      <w:pPr>
        <w:numPr>
          <w:ilvl w:val="0"/>
          <w:numId w:val="2"/>
        </w:numPr>
        <w:jc w:val="both"/>
        <w:rPr>
          <w:sz w:val="24"/>
          <w:szCs w:val="24"/>
        </w:rPr>
      </w:pPr>
      <w:r>
        <w:rPr>
          <w:sz w:val="24"/>
          <w:szCs w:val="24"/>
        </w:rPr>
        <w:t>Jordan Orcutt, M.Ed., Ed.S., school psychologist for Worcester, conducted a psychological evaluation of Student on May 18, 2023 and wrote a report dated June 3, 2023</w:t>
      </w:r>
      <w:r>
        <w:rPr>
          <w:rStyle w:val="FootnoteReference"/>
          <w:sz w:val="24"/>
          <w:szCs w:val="24"/>
        </w:rPr>
        <w:footnoteReference w:id="2"/>
      </w:r>
      <w:r>
        <w:rPr>
          <w:sz w:val="24"/>
          <w:szCs w:val="24"/>
        </w:rPr>
        <w:t xml:space="preserve">.  As part of </w:t>
      </w:r>
      <w:r>
        <w:rPr>
          <w:sz w:val="24"/>
          <w:szCs w:val="24"/>
        </w:rPr>
        <w:lastRenderedPageBreak/>
        <w:t xml:space="preserve">her evaluation she reviewed Student’s report cards and noted that his highest grades were in math and English language arts.  Additionally, she noted disciplinary reports which she </w:t>
      </w:r>
      <w:r w:rsidR="00C41CA4">
        <w:rPr>
          <w:sz w:val="24"/>
          <w:szCs w:val="24"/>
        </w:rPr>
        <w:t>ascribed to</w:t>
      </w:r>
      <w:r>
        <w:rPr>
          <w:sz w:val="24"/>
          <w:szCs w:val="24"/>
        </w:rPr>
        <w:t xml:space="preserve"> </w:t>
      </w:r>
      <w:r w:rsidR="00C41CA4">
        <w:rPr>
          <w:sz w:val="24"/>
          <w:szCs w:val="24"/>
        </w:rPr>
        <w:t>his ADHD</w:t>
      </w:r>
      <w:r>
        <w:rPr>
          <w:sz w:val="24"/>
          <w:szCs w:val="24"/>
        </w:rPr>
        <w:t xml:space="preserve">.  She noted that Student had missed a significant amount of school due to absences and tardies during the 2022-2023 school year as well </w:t>
      </w:r>
      <w:r w:rsidR="00C41CA4">
        <w:rPr>
          <w:sz w:val="24"/>
          <w:szCs w:val="24"/>
        </w:rPr>
        <w:t>as in</w:t>
      </w:r>
      <w:r>
        <w:rPr>
          <w:sz w:val="24"/>
          <w:szCs w:val="24"/>
        </w:rPr>
        <w:t xml:space="preserve"> prior years.  She opined that when a student is missing </w:t>
      </w:r>
      <w:r w:rsidR="00C41CA4">
        <w:rPr>
          <w:sz w:val="24"/>
          <w:szCs w:val="24"/>
        </w:rPr>
        <w:t>school,</w:t>
      </w:r>
      <w:r>
        <w:rPr>
          <w:sz w:val="24"/>
          <w:szCs w:val="24"/>
        </w:rPr>
        <w:t xml:space="preserve"> they are missing instruction, they are not accessing the curriculum and he/she might have difficulty doing </w:t>
      </w:r>
      <w:r w:rsidR="00E665E2">
        <w:rPr>
          <w:sz w:val="24"/>
          <w:szCs w:val="24"/>
        </w:rPr>
        <w:t>the</w:t>
      </w:r>
      <w:r>
        <w:rPr>
          <w:sz w:val="24"/>
          <w:szCs w:val="24"/>
        </w:rPr>
        <w:t xml:space="preserve"> work.  (Orcutt, S-5)</w:t>
      </w:r>
    </w:p>
    <w:p w14:paraId="59D84641" w14:textId="77777777" w:rsidR="005A68A4" w:rsidRDefault="005A68A4" w:rsidP="005A68A4">
      <w:pPr>
        <w:pStyle w:val="ListParagraph"/>
        <w:rPr>
          <w:sz w:val="24"/>
          <w:szCs w:val="24"/>
        </w:rPr>
      </w:pPr>
    </w:p>
    <w:p w14:paraId="590C1569" w14:textId="3B9F6B8E" w:rsidR="005A68A4" w:rsidRDefault="005A68A4" w:rsidP="005A68A4">
      <w:pPr>
        <w:ind w:left="615"/>
        <w:jc w:val="both"/>
        <w:rPr>
          <w:sz w:val="24"/>
          <w:szCs w:val="24"/>
        </w:rPr>
      </w:pPr>
      <w:r>
        <w:rPr>
          <w:sz w:val="24"/>
          <w:szCs w:val="24"/>
        </w:rPr>
        <w:t xml:space="preserve">Based upon Student’s WISC-V </w:t>
      </w:r>
      <w:r w:rsidR="00C41CA4">
        <w:rPr>
          <w:sz w:val="24"/>
          <w:szCs w:val="24"/>
        </w:rPr>
        <w:t>scores, Orcutt</w:t>
      </w:r>
      <w:r>
        <w:rPr>
          <w:sz w:val="24"/>
          <w:szCs w:val="24"/>
        </w:rPr>
        <w:t xml:space="preserve"> concluded that Student demonstrated a</w:t>
      </w:r>
      <w:r w:rsidR="00902852">
        <w:rPr>
          <w:sz w:val="24"/>
          <w:szCs w:val="24"/>
        </w:rPr>
        <w:t xml:space="preserve">n </w:t>
      </w:r>
      <w:r>
        <w:rPr>
          <w:sz w:val="24"/>
          <w:szCs w:val="24"/>
        </w:rPr>
        <w:br/>
      </w:r>
      <w:r w:rsidR="00E665E2">
        <w:rPr>
          <w:sz w:val="24"/>
          <w:szCs w:val="24"/>
        </w:rPr>
        <w:t xml:space="preserve">overall strength in the Visual </w:t>
      </w:r>
      <w:r w:rsidR="00C41CA4">
        <w:rPr>
          <w:sz w:val="24"/>
          <w:szCs w:val="24"/>
        </w:rPr>
        <w:t>Spatial domain</w:t>
      </w:r>
      <w:r>
        <w:rPr>
          <w:sz w:val="24"/>
          <w:szCs w:val="24"/>
        </w:rPr>
        <w:t xml:space="preserve">, with a score in the average range.    </w:t>
      </w:r>
      <w:r w:rsidR="00C41CA4">
        <w:rPr>
          <w:sz w:val="24"/>
          <w:szCs w:val="24"/>
        </w:rPr>
        <w:t>His Working</w:t>
      </w:r>
      <w:r>
        <w:rPr>
          <w:sz w:val="24"/>
          <w:szCs w:val="24"/>
        </w:rPr>
        <w:t xml:space="preserve"> </w:t>
      </w:r>
      <w:r w:rsidR="00C41CA4">
        <w:rPr>
          <w:sz w:val="24"/>
          <w:szCs w:val="24"/>
        </w:rPr>
        <w:t>Memory, Verbal</w:t>
      </w:r>
      <w:r>
        <w:rPr>
          <w:sz w:val="24"/>
          <w:szCs w:val="24"/>
        </w:rPr>
        <w:t xml:space="preserve"> Comprehension and Fluid Reasoning scores also fell within the </w:t>
      </w:r>
      <w:r w:rsidR="00902852">
        <w:rPr>
          <w:sz w:val="24"/>
          <w:szCs w:val="24"/>
        </w:rPr>
        <w:t>a</w:t>
      </w:r>
      <w:r>
        <w:rPr>
          <w:sz w:val="24"/>
          <w:szCs w:val="24"/>
        </w:rPr>
        <w:t xml:space="preserve">verage </w:t>
      </w:r>
      <w:r w:rsidR="00C41CA4">
        <w:rPr>
          <w:sz w:val="24"/>
          <w:szCs w:val="24"/>
        </w:rPr>
        <w:t>range.</w:t>
      </w:r>
      <w:r>
        <w:rPr>
          <w:sz w:val="24"/>
          <w:szCs w:val="24"/>
        </w:rPr>
        <w:t xml:space="preserve">  An overall weakness was identified on Processing Speed Index in which Student scored within the very low limits.  (S-5, Orcutt)</w:t>
      </w:r>
    </w:p>
    <w:p w14:paraId="3F9E4944" w14:textId="77777777" w:rsidR="005A68A4" w:rsidRDefault="005A68A4" w:rsidP="005A68A4">
      <w:pPr>
        <w:ind w:left="615"/>
        <w:jc w:val="both"/>
        <w:rPr>
          <w:sz w:val="24"/>
          <w:szCs w:val="24"/>
        </w:rPr>
      </w:pPr>
    </w:p>
    <w:p w14:paraId="123A09F7" w14:textId="5E9936BB" w:rsidR="008A29BB" w:rsidRDefault="005A68A4" w:rsidP="005A68A4">
      <w:pPr>
        <w:ind w:left="615"/>
        <w:jc w:val="both"/>
        <w:rPr>
          <w:sz w:val="24"/>
          <w:szCs w:val="24"/>
        </w:rPr>
      </w:pPr>
      <w:r>
        <w:rPr>
          <w:sz w:val="24"/>
          <w:szCs w:val="24"/>
        </w:rPr>
        <w:t xml:space="preserve">Student and his general education teacher each completed a Connors scale.  </w:t>
      </w:r>
      <w:r w:rsidR="00C41CA4">
        <w:rPr>
          <w:sz w:val="24"/>
          <w:szCs w:val="24"/>
        </w:rPr>
        <w:t>Student’s self</w:t>
      </w:r>
      <w:r w:rsidR="00902852">
        <w:rPr>
          <w:sz w:val="24"/>
          <w:szCs w:val="24"/>
        </w:rPr>
        <w:t xml:space="preserve">-report reflected a very high </w:t>
      </w:r>
      <w:r>
        <w:rPr>
          <w:sz w:val="24"/>
          <w:szCs w:val="24"/>
        </w:rPr>
        <w:t xml:space="preserve">overall ADHD </w:t>
      </w:r>
      <w:r w:rsidR="00C41CA4">
        <w:rPr>
          <w:sz w:val="24"/>
          <w:szCs w:val="24"/>
        </w:rPr>
        <w:t>Index.</w:t>
      </w:r>
      <w:r>
        <w:rPr>
          <w:sz w:val="24"/>
          <w:szCs w:val="24"/>
        </w:rPr>
        <w:t xml:space="preserve">  His responses resulted in a very elevated hyperactivity score, which would suggest restlessness and difficulty sitting still.  His impulsivity score was also very elevated</w:t>
      </w:r>
      <w:r w:rsidR="00902852">
        <w:rPr>
          <w:sz w:val="24"/>
          <w:szCs w:val="24"/>
        </w:rPr>
        <w:t>,</w:t>
      </w:r>
      <w:r>
        <w:rPr>
          <w:sz w:val="24"/>
          <w:szCs w:val="24"/>
        </w:rPr>
        <w:t xml:space="preserve"> which might result in acting without thinking; interrupting, or blurting out.  </w:t>
      </w:r>
    </w:p>
    <w:p w14:paraId="08B70B03" w14:textId="77777777" w:rsidR="008A29BB" w:rsidRDefault="008A29BB" w:rsidP="005A68A4">
      <w:pPr>
        <w:ind w:left="615"/>
        <w:jc w:val="both"/>
        <w:rPr>
          <w:sz w:val="24"/>
          <w:szCs w:val="24"/>
        </w:rPr>
      </w:pPr>
    </w:p>
    <w:p w14:paraId="366D93AA" w14:textId="3F341E2E" w:rsidR="005A68A4" w:rsidRPr="00A502B9" w:rsidRDefault="008A29BB" w:rsidP="005A68A4">
      <w:pPr>
        <w:ind w:left="615"/>
        <w:jc w:val="both"/>
        <w:rPr>
          <w:sz w:val="24"/>
          <w:szCs w:val="24"/>
        </w:rPr>
      </w:pPr>
      <w:r>
        <w:rPr>
          <w:sz w:val="24"/>
          <w:szCs w:val="24"/>
        </w:rPr>
        <w:t xml:space="preserve">Based upon her findings, </w:t>
      </w:r>
      <w:r w:rsidR="005A68A4">
        <w:rPr>
          <w:sz w:val="24"/>
          <w:szCs w:val="24"/>
        </w:rPr>
        <w:t>Ms. Or</w:t>
      </w:r>
      <w:r>
        <w:rPr>
          <w:sz w:val="24"/>
          <w:szCs w:val="24"/>
        </w:rPr>
        <w:t>c</w:t>
      </w:r>
      <w:r w:rsidR="005A68A4">
        <w:rPr>
          <w:sz w:val="24"/>
          <w:szCs w:val="24"/>
        </w:rPr>
        <w:t xml:space="preserve">utt made </w:t>
      </w:r>
      <w:r w:rsidR="00C41CA4">
        <w:rPr>
          <w:sz w:val="24"/>
          <w:szCs w:val="24"/>
        </w:rPr>
        <w:t>several</w:t>
      </w:r>
      <w:r w:rsidR="005A68A4">
        <w:rPr>
          <w:sz w:val="24"/>
          <w:szCs w:val="24"/>
        </w:rPr>
        <w:t xml:space="preserve"> recommendations to address </w:t>
      </w:r>
      <w:r w:rsidR="00C41CA4">
        <w:rPr>
          <w:sz w:val="24"/>
          <w:szCs w:val="24"/>
        </w:rPr>
        <w:t>Student’s areas</w:t>
      </w:r>
      <w:r w:rsidR="005A68A4">
        <w:rPr>
          <w:sz w:val="24"/>
          <w:szCs w:val="24"/>
        </w:rPr>
        <w:t xml:space="preserve"> of </w:t>
      </w:r>
      <w:r w:rsidR="00C41CA4">
        <w:rPr>
          <w:sz w:val="24"/>
          <w:szCs w:val="24"/>
        </w:rPr>
        <w:t>need.</w:t>
      </w:r>
      <w:r w:rsidR="005A68A4">
        <w:rPr>
          <w:sz w:val="24"/>
          <w:szCs w:val="24"/>
        </w:rPr>
        <w:t xml:space="preserve">  She recommended allowing Student extended time on assessments in response to his </w:t>
      </w:r>
      <w:r>
        <w:rPr>
          <w:sz w:val="24"/>
          <w:szCs w:val="24"/>
        </w:rPr>
        <w:t xml:space="preserve">slow </w:t>
      </w:r>
      <w:r w:rsidR="005A68A4">
        <w:rPr>
          <w:sz w:val="24"/>
          <w:szCs w:val="24"/>
        </w:rPr>
        <w:t>processing speed</w:t>
      </w:r>
      <w:r>
        <w:rPr>
          <w:sz w:val="24"/>
          <w:szCs w:val="24"/>
        </w:rPr>
        <w:t xml:space="preserve">, as well </w:t>
      </w:r>
      <w:r w:rsidR="00C41CA4">
        <w:rPr>
          <w:sz w:val="24"/>
          <w:szCs w:val="24"/>
        </w:rPr>
        <w:t>as the</w:t>
      </w:r>
      <w:r w:rsidR="005A68A4">
        <w:rPr>
          <w:sz w:val="24"/>
          <w:szCs w:val="24"/>
        </w:rPr>
        <w:t xml:space="preserve"> following recommendations to address his attention difficulties: </w:t>
      </w:r>
      <w:r w:rsidR="00E665E2">
        <w:rPr>
          <w:sz w:val="24"/>
          <w:szCs w:val="24"/>
        </w:rPr>
        <w:t>providing</w:t>
      </w:r>
      <w:r w:rsidR="005A68A4">
        <w:rPr>
          <w:sz w:val="24"/>
          <w:szCs w:val="24"/>
        </w:rPr>
        <w:t xml:space="preserve"> quiet place to work away from other </w:t>
      </w:r>
      <w:r w:rsidR="00C41CA4">
        <w:rPr>
          <w:sz w:val="24"/>
          <w:szCs w:val="24"/>
        </w:rPr>
        <w:t>students; “</w:t>
      </w:r>
      <w:r w:rsidR="005A68A4">
        <w:rPr>
          <w:sz w:val="24"/>
          <w:szCs w:val="24"/>
        </w:rPr>
        <w:t>motor breaks” every fifteen to twenty minutes during tasks requiring cognitive effort; She recommended using a chart and timer to track on and off task behavior and extending the intervals as Student’s ability to attend to tasks improves.  Additionally, she recommended that Student be encouraged to proofread his work before being graded.  Ms. Orcutt also recommended reinforcing Student’s appropriate behaviors by using a token system in which tokens can be redeemed for desired activities and/or possessions. (S-5, Orcutt)</w:t>
      </w:r>
    </w:p>
    <w:p w14:paraId="24C6B20F" w14:textId="77777777" w:rsidR="005A68A4" w:rsidRDefault="005A68A4" w:rsidP="005A68A4">
      <w:pPr>
        <w:ind w:left="615"/>
        <w:jc w:val="both"/>
        <w:rPr>
          <w:sz w:val="24"/>
          <w:szCs w:val="24"/>
        </w:rPr>
      </w:pPr>
    </w:p>
    <w:p w14:paraId="4E7BB764" w14:textId="04BEC09B" w:rsidR="00120F72" w:rsidRPr="006F5271" w:rsidRDefault="005A68A4" w:rsidP="006F5271">
      <w:pPr>
        <w:pStyle w:val="ListParagraph"/>
        <w:numPr>
          <w:ilvl w:val="0"/>
          <w:numId w:val="2"/>
        </w:numPr>
        <w:jc w:val="both"/>
        <w:rPr>
          <w:rFonts w:ascii="Aptos" w:hAnsi="Aptos"/>
          <w:sz w:val="24"/>
          <w:szCs w:val="24"/>
        </w:rPr>
      </w:pPr>
      <w:r w:rsidRPr="001F2DA7">
        <w:rPr>
          <w:sz w:val="24"/>
          <w:szCs w:val="24"/>
        </w:rPr>
        <w:t>Julie Almstrom is a special education teacher in the Worcester Public Schools</w:t>
      </w:r>
      <w:r>
        <w:rPr>
          <w:rStyle w:val="FootnoteReference"/>
          <w:sz w:val="24"/>
          <w:szCs w:val="24"/>
        </w:rPr>
        <w:footnoteReference w:id="3"/>
      </w:r>
      <w:r w:rsidRPr="001F2DA7">
        <w:rPr>
          <w:sz w:val="24"/>
          <w:szCs w:val="24"/>
        </w:rPr>
        <w:t xml:space="preserve">.  She became acquainted with Student during the 2022-2023 school year while providing inclusionary services to other students in the classroom.  She described Student as a “fun kid” who was “goofy at times”, but a hard worker.  </w:t>
      </w:r>
      <w:r w:rsidR="008A29BB">
        <w:rPr>
          <w:sz w:val="24"/>
          <w:szCs w:val="24"/>
        </w:rPr>
        <w:t xml:space="preserve">Ms. </w:t>
      </w:r>
      <w:r w:rsidR="00C41CA4">
        <w:rPr>
          <w:sz w:val="24"/>
          <w:szCs w:val="24"/>
        </w:rPr>
        <w:t xml:space="preserve">Almstrom </w:t>
      </w:r>
      <w:r w:rsidR="00C41CA4" w:rsidRPr="001F2DA7">
        <w:rPr>
          <w:sz w:val="24"/>
          <w:szCs w:val="24"/>
        </w:rPr>
        <w:t>noted</w:t>
      </w:r>
      <w:r w:rsidRPr="001F2DA7">
        <w:rPr>
          <w:sz w:val="24"/>
          <w:szCs w:val="24"/>
        </w:rPr>
        <w:t xml:space="preserve"> that he requires redirection and prompting, but </w:t>
      </w:r>
      <w:proofErr w:type="gramStart"/>
      <w:r w:rsidRPr="001F2DA7">
        <w:rPr>
          <w:sz w:val="24"/>
          <w:szCs w:val="24"/>
        </w:rPr>
        <w:t>is able to</w:t>
      </w:r>
      <w:proofErr w:type="gramEnd"/>
      <w:r w:rsidRPr="001F2DA7">
        <w:rPr>
          <w:sz w:val="24"/>
          <w:szCs w:val="24"/>
        </w:rPr>
        <w:t xml:space="preserve"> access the curriculum, ask questions, and participate in class.  She observed him reading aloud and did not have any concerns.  She observed him writing in class and noted that he was using strategies which she described as “his own approach.”  She </w:t>
      </w:r>
      <w:r w:rsidR="008A29BB">
        <w:rPr>
          <w:sz w:val="24"/>
          <w:szCs w:val="24"/>
        </w:rPr>
        <w:t>testified</w:t>
      </w:r>
      <w:r w:rsidRPr="001F2DA7">
        <w:rPr>
          <w:sz w:val="24"/>
          <w:szCs w:val="24"/>
        </w:rPr>
        <w:t xml:space="preserve"> that he was able to write highly effectively.  His initial drafts usually contained errors, but he was able </w:t>
      </w:r>
      <w:r w:rsidR="00C41CA4" w:rsidRPr="001F2DA7">
        <w:rPr>
          <w:sz w:val="24"/>
          <w:szCs w:val="24"/>
        </w:rPr>
        <w:t>to make</w:t>
      </w:r>
      <w:r w:rsidRPr="001F2DA7">
        <w:rPr>
          <w:sz w:val="24"/>
          <w:szCs w:val="24"/>
        </w:rPr>
        <w:t xml:space="preserve"> revisions when given the opportunity.  </w:t>
      </w:r>
      <w:r w:rsidR="008A29BB">
        <w:rPr>
          <w:sz w:val="24"/>
          <w:szCs w:val="24"/>
        </w:rPr>
        <w:t xml:space="preserve">Student </w:t>
      </w:r>
      <w:r w:rsidRPr="001F2DA7">
        <w:rPr>
          <w:sz w:val="24"/>
          <w:szCs w:val="24"/>
        </w:rPr>
        <w:t xml:space="preserve">had his own space within the classroom where he could sit at his desk or stand as needed.  When there were whole class activities, he engaged.  He sat on the rug with his peers during whole class instruction and had the option to return to his desk </w:t>
      </w:r>
      <w:r w:rsidR="00C41CA4" w:rsidRPr="001F2DA7">
        <w:rPr>
          <w:sz w:val="24"/>
          <w:szCs w:val="24"/>
        </w:rPr>
        <w:t>if needed</w:t>
      </w:r>
      <w:r w:rsidRPr="001F2DA7">
        <w:rPr>
          <w:sz w:val="24"/>
          <w:szCs w:val="24"/>
        </w:rPr>
        <w:t xml:space="preserve">.  She observed that Student was </w:t>
      </w:r>
      <w:r w:rsidRPr="001F2DA7">
        <w:rPr>
          <w:sz w:val="24"/>
          <w:szCs w:val="24"/>
        </w:rPr>
        <w:lastRenderedPageBreak/>
        <w:t xml:space="preserve">able to fully participate in the classroom, with occasional redirecting and prompting and the use of accommodations from his 504 plan.  </w:t>
      </w:r>
      <w:r w:rsidR="008A29BB">
        <w:rPr>
          <w:sz w:val="24"/>
          <w:szCs w:val="24"/>
        </w:rPr>
        <w:t xml:space="preserve">Ms. Almstrom further </w:t>
      </w:r>
      <w:r w:rsidR="006F5271">
        <w:rPr>
          <w:sz w:val="24"/>
          <w:szCs w:val="24"/>
        </w:rPr>
        <w:t xml:space="preserve">testified </w:t>
      </w:r>
      <w:r w:rsidR="006F5271" w:rsidRPr="001F2DA7">
        <w:rPr>
          <w:sz w:val="24"/>
          <w:szCs w:val="24"/>
        </w:rPr>
        <w:t>that</w:t>
      </w:r>
      <w:r w:rsidRPr="001F2DA7">
        <w:rPr>
          <w:sz w:val="24"/>
          <w:szCs w:val="24"/>
        </w:rPr>
        <w:t xml:space="preserve"> he loves to share stories and add anything that he can to what the class is learning</w:t>
      </w:r>
      <w:r w:rsidR="006F5271">
        <w:rPr>
          <w:sz w:val="24"/>
          <w:szCs w:val="24"/>
        </w:rPr>
        <w:t xml:space="preserve">.  </w:t>
      </w:r>
      <w:r w:rsidR="008A29BB">
        <w:rPr>
          <w:sz w:val="24"/>
          <w:szCs w:val="24"/>
        </w:rPr>
        <w:t xml:space="preserve">She </w:t>
      </w:r>
      <w:r w:rsidR="006F5271">
        <w:rPr>
          <w:sz w:val="24"/>
          <w:szCs w:val="24"/>
        </w:rPr>
        <w:t xml:space="preserve">noted </w:t>
      </w:r>
      <w:r w:rsidR="008A29BB">
        <w:rPr>
          <w:sz w:val="24"/>
          <w:szCs w:val="24"/>
        </w:rPr>
        <w:t xml:space="preserve">that </w:t>
      </w:r>
      <w:r w:rsidR="00E665E2">
        <w:rPr>
          <w:sz w:val="24"/>
          <w:szCs w:val="24"/>
        </w:rPr>
        <w:t>Student</w:t>
      </w:r>
      <w:r w:rsidR="00E665E2" w:rsidRPr="00E665E2">
        <w:rPr>
          <w:sz w:val="24"/>
          <w:szCs w:val="24"/>
        </w:rPr>
        <w:t xml:space="preserve"> was</w:t>
      </w:r>
      <w:r w:rsidRPr="001F2DA7">
        <w:rPr>
          <w:sz w:val="24"/>
          <w:szCs w:val="24"/>
        </w:rPr>
        <w:t xml:space="preserve"> friendly with his peers</w:t>
      </w:r>
      <w:r w:rsidR="006F5271">
        <w:rPr>
          <w:sz w:val="24"/>
          <w:szCs w:val="24"/>
        </w:rPr>
        <w:t xml:space="preserve"> </w:t>
      </w:r>
      <w:r w:rsidR="00DB2637" w:rsidRPr="006F5271">
        <w:rPr>
          <w:rFonts w:ascii="Aptos" w:hAnsi="Aptos"/>
          <w:sz w:val="24"/>
          <w:szCs w:val="24"/>
        </w:rPr>
        <w:t xml:space="preserve">and interacted with them.  The class rotated partners for work each week and </w:t>
      </w:r>
      <w:r w:rsidR="008A29BB" w:rsidRPr="006F5271">
        <w:rPr>
          <w:rFonts w:ascii="Aptos" w:hAnsi="Aptos"/>
          <w:sz w:val="24"/>
          <w:szCs w:val="24"/>
        </w:rPr>
        <w:t>she did not observe hi</w:t>
      </w:r>
      <w:r w:rsidR="006F5271">
        <w:rPr>
          <w:rFonts w:ascii="Aptos" w:hAnsi="Aptos"/>
          <w:sz w:val="24"/>
          <w:szCs w:val="24"/>
        </w:rPr>
        <w:t>m</w:t>
      </w:r>
      <w:r w:rsidR="008A29BB" w:rsidRPr="006F5271">
        <w:rPr>
          <w:rFonts w:ascii="Aptos" w:hAnsi="Aptos"/>
          <w:sz w:val="24"/>
          <w:szCs w:val="24"/>
        </w:rPr>
        <w:t xml:space="preserve"> to </w:t>
      </w:r>
      <w:r w:rsidR="00DB2637" w:rsidRPr="006F5271">
        <w:rPr>
          <w:rFonts w:ascii="Aptos" w:hAnsi="Aptos"/>
          <w:sz w:val="24"/>
          <w:szCs w:val="24"/>
        </w:rPr>
        <w:t xml:space="preserve">have </w:t>
      </w:r>
      <w:r w:rsidR="00212C30" w:rsidRPr="006F5271">
        <w:rPr>
          <w:rFonts w:ascii="Aptos" w:hAnsi="Aptos"/>
          <w:sz w:val="24"/>
          <w:szCs w:val="24"/>
        </w:rPr>
        <w:t>any</w:t>
      </w:r>
      <w:r w:rsidR="00DB2637" w:rsidRPr="006F5271">
        <w:rPr>
          <w:rFonts w:ascii="Aptos" w:hAnsi="Aptos"/>
          <w:sz w:val="24"/>
          <w:szCs w:val="24"/>
        </w:rPr>
        <w:t xml:space="preserve"> issues working with </w:t>
      </w:r>
      <w:r w:rsidR="001B7789" w:rsidRPr="006F5271">
        <w:rPr>
          <w:rFonts w:ascii="Aptos" w:hAnsi="Aptos"/>
          <w:sz w:val="24"/>
          <w:szCs w:val="24"/>
        </w:rPr>
        <w:t xml:space="preserve">any </w:t>
      </w:r>
      <w:r w:rsidR="00DB2637" w:rsidRPr="006F5271">
        <w:rPr>
          <w:rFonts w:ascii="Aptos" w:hAnsi="Aptos"/>
          <w:sz w:val="24"/>
          <w:szCs w:val="24"/>
        </w:rPr>
        <w:t>partners</w:t>
      </w:r>
      <w:r w:rsidR="008A29BB" w:rsidRPr="006F5271">
        <w:rPr>
          <w:rFonts w:ascii="Aptos" w:hAnsi="Aptos"/>
          <w:sz w:val="24"/>
          <w:szCs w:val="24"/>
        </w:rPr>
        <w:t>.</w:t>
      </w:r>
      <w:r w:rsidR="005B46F5" w:rsidRPr="006F5271">
        <w:rPr>
          <w:rFonts w:ascii="Aptos" w:hAnsi="Aptos"/>
          <w:sz w:val="24"/>
          <w:szCs w:val="24"/>
        </w:rPr>
        <w:t xml:space="preserve"> </w:t>
      </w:r>
      <w:r w:rsidR="006B68B4" w:rsidRPr="006F5271">
        <w:rPr>
          <w:rFonts w:ascii="Aptos" w:hAnsi="Aptos"/>
          <w:sz w:val="24"/>
          <w:szCs w:val="24"/>
        </w:rPr>
        <w:t xml:space="preserve">Ms. Almstrom </w:t>
      </w:r>
      <w:r w:rsidR="00D959FA" w:rsidRPr="006F5271">
        <w:rPr>
          <w:rFonts w:ascii="Aptos" w:hAnsi="Aptos"/>
          <w:sz w:val="24"/>
          <w:szCs w:val="24"/>
        </w:rPr>
        <w:t>noted</w:t>
      </w:r>
      <w:r w:rsidR="006B68B4" w:rsidRPr="006F5271">
        <w:rPr>
          <w:rFonts w:ascii="Aptos" w:hAnsi="Aptos"/>
          <w:sz w:val="24"/>
          <w:szCs w:val="24"/>
        </w:rPr>
        <w:t xml:space="preserve"> that Student benefitted from his behavior plan, as it helped</w:t>
      </w:r>
      <w:r w:rsidR="008A29BB" w:rsidRPr="006F5271">
        <w:rPr>
          <w:rFonts w:ascii="Aptos" w:hAnsi="Aptos"/>
          <w:sz w:val="24"/>
          <w:szCs w:val="24"/>
        </w:rPr>
        <w:t xml:space="preserve"> him</w:t>
      </w:r>
      <w:r w:rsidR="00F74B19" w:rsidRPr="006F5271">
        <w:rPr>
          <w:rFonts w:ascii="Aptos" w:hAnsi="Aptos"/>
          <w:sz w:val="24"/>
          <w:szCs w:val="24"/>
        </w:rPr>
        <w:t xml:space="preserve"> focus </w:t>
      </w:r>
      <w:proofErr w:type="gramStart"/>
      <w:r w:rsidR="00F74B19" w:rsidRPr="006F5271">
        <w:rPr>
          <w:rFonts w:ascii="Aptos" w:hAnsi="Aptos"/>
          <w:sz w:val="24"/>
          <w:szCs w:val="24"/>
        </w:rPr>
        <w:t>and also</w:t>
      </w:r>
      <w:proofErr w:type="gramEnd"/>
      <w:r w:rsidR="00F74B19" w:rsidRPr="006F5271">
        <w:rPr>
          <w:rFonts w:ascii="Aptos" w:hAnsi="Aptos"/>
          <w:sz w:val="24"/>
          <w:szCs w:val="24"/>
        </w:rPr>
        <w:t xml:space="preserve"> helped address his impulsivity.</w:t>
      </w:r>
      <w:r w:rsidR="006B68B4" w:rsidRPr="006F5271">
        <w:rPr>
          <w:rFonts w:ascii="Aptos" w:hAnsi="Aptos"/>
          <w:sz w:val="24"/>
          <w:szCs w:val="24"/>
        </w:rPr>
        <w:t xml:space="preserve">  </w:t>
      </w:r>
      <w:r w:rsidR="005B46F5" w:rsidRPr="006F5271">
        <w:rPr>
          <w:rFonts w:ascii="Aptos" w:hAnsi="Aptos"/>
          <w:sz w:val="24"/>
          <w:szCs w:val="24"/>
        </w:rPr>
        <w:t>(Almstrom)</w:t>
      </w:r>
    </w:p>
    <w:p w14:paraId="647FC2AA" w14:textId="77777777" w:rsidR="005B46F5" w:rsidRPr="00066B69" w:rsidRDefault="005B46F5" w:rsidP="005B46F5">
      <w:pPr>
        <w:ind w:left="615"/>
        <w:jc w:val="both"/>
        <w:rPr>
          <w:rFonts w:ascii="Aptos" w:hAnsi="Aptos"/>
          <w:sz w:val="24"/>
          <w:szCs w:val="24"/>
        </w:rPr>
      </w:pPr>
    </w:p>
    <w:p w14:paraId="07B0B0F7" w14:textId="361D6D61" w:rsidR="004D3329" w:rsidRPr="00066B69" w:rsidRDefault="005B46F5" w:rsidP="00432C33">
      <w:pPr>
        <w:ind w:left="615"/>
        <w:jc w:val="both"/>
        <w:rPr>
          <w:rFonts w:ascii="Aptos" w:hAnsi="Aptos"/>
          <w:sz w:val="24"/>
          <w:szCs w:val="24"/>
        </w:rPr>
      </w:pPr>
      <w:r w:rsidRPr="00066B69">
        <w:rPr>
          <w:rFonts w:ascii="Aptos" w:hAnsi="Aptos"/>
          <w:sz w:val="24"/>
          <w:szCs w:val="24"/>
        </w:rPr>
        <w:t>Ms. Almstrom completed an academic assessment of Student</w:t>
      </w:r>
      <w:r w:rsidR="00606E45" w:rsidRPr="00066B69">
        <w:rPr>
          <w:rFonts w:ascii="Aptos" w:hAnsi="Aptos"/>
          <w:sz w:val="24"/>
          <w:szCs w:val="24"/>
        </w:rPr>
        <w:t xml:space="preserve"> in conjunction with Hillary Waugh</w:t>
      </w:r>
      <w:r w:rsidR="00CB12CE" w:rsidRPr="00066B69">
        <w:rPr>
          <w:rStyle w:val="FootnoteReference"/>
          <w:rFonts w:ascii="Aptos" w:hAnsi="Aptos"/>
          <w:sz w:val="24"/>
          <w:szCs w:val="24"/>
        </w:rPr>
        <w:footnoteReference w:id="4"/>
      </w:r>
      <w:r w:rsidRPr="00066B69">
        <w:rPr>
          <w:rFonts w:ascii="Aptos" w:hAnsi="Aptos"/>
          <w:sz w:val="24"/>
          <w:szCs w:val="24"/>
        </w:rPr>
        <w:t xml:space="preserve"> as part of his initial evaluation.  </w:t>
      </w:r>
      <w:r w:rsidR="00022BCF" w:rsidRPr="00066B69">
        <w:rPr>
          <w:rFonts w:ascii="Aptos" w:hAnsi="Aptos"/>
          <w:sz w:val="24"/>
          <w:szCs w:val="24"/>
        </w:rPr>
        <w:t>S</w:t>
      </w:r>
      <w:r w:rsidR="00F1216F" w:rsidRPr="00066B69">
        <w:rPr>
          <w:rFonts w:ascii="Aptos" w:hAnsi="Aptos"/>
          <w:sz w:val="24"/>
          <w:szCs w:val="24"/>
        </w:rPr>
        <w:t xml:space="preserve">he </w:t>
      </w:r>
      <w:r w:rsidRPr="00066B69">
        <w:rPr>
          <w:rFonts w:ascii="Aptos" w:hAnsi="Aptos"/>
          <w:sz w:val="24"/>
          <w:szCs w:val="24"/>
        </w:rPr>
        <w:t>review</w:t>
      </w:r>
      <w:r w:rsidR="00F1216F" w:rsidRPr="00066B69">
        <w:rPr>
          <w:rFonts w:ascii="Aptos" w:hAnsi="Aptos"/>
          <w:sz w:val="24"/>
          <w:szCs w:val="24"/>
        </w:rPr>
        <w:t>ed</w:t>
      </w:r>
      <w:r w:rsidRPr="00066B69">
        <w:rPr>
          <w:rFonts w:ascii="Aptos" w:hAnsi="Aptos"/>
          <w:sz w:val="24"/>
          <w:szCs w:val="24"/>
        </w:rPr>
        <w:t xml:space="preserve"> </w:t>
      </w:r>
      <w:r w:rsidR="00F1216F" w:rsidRPr="00066B69">
        <w:rPr>
          <w:rFonts w:ascii="Aptos" w:hAnsi="Aptos"/>
          <w:sz w:val="24"/>
          <w:szCs w:val="24"/>
        </w:rPr>
        <w:t>S</w:t>
      </w:r>
      <w:r w:rsidRPr="00066B69">
        <w:rPr>
          <w:rFonts w:ascii="Aptos" w:hAnsi="Aptos"/>
          <w:sz w:val="24"/>
          <w:szCs w:val="24"/>
        </w:rPr>
        <w:t>tudent</w:t>
      </w:r>
      <w:r w:rsidR="00F1216F" w:rsidRPr="00066B69">
        <w:rPr>
          <w:rFonts w:ascii="Aptos" w:hAnsi="Aptos"/>
          <w:sz w:val="24"/>
          <w:szCs w:val="24"/>
        </w:rPr>
        <w:t>’</w:t>
      </w:r>
      <w:r w:rsidRPr="00066B69">
        <w:rPr>
          <w:rFonts w:ascii="Aptos" w:hAnsi="Aptos"/>
          <w:sz w:val="24"/>
          <w:szCs w:val="24"/>
        </w:rPr>
        <w:t>s file</w:t>
      </w:r>
      <w:r w:rsidR="006E051D">
        <w:rPr>
          <w:rFonts w:ascii="Aptos" w:hAnsi="Aptos"/>
          <w:sz w:val="24"/>
          <w:szCs w:val="24"/>
        </w:rPr>
        <w:t>,</w:t>
      </w:r>
      <w:r w:rsidRPr="00066B69">
        <w:rPr>
          <w:rFonts w:ascii="Aptos" w:hAnsi="Aptos"/>
          <w:sz w:val="24"/>
          <w:szCs w:val="24"/>
        </w:rPr>
        <w:t xml:space="preserve"> consult</w:t>
      </w:r>
      <w:r w:rsidR="00F1216F" w:rsidRPr="00066B69">
        <w:rPr>
          <w:rFonts w:ascii="Aptos" w:hAnsi="Aptos"/>
          <w:sz w:val="24"/>
          <w:szCs w:val="24"/>
        </w:rPr>
        <w:t>ed</w:t>
      </w:r>
      <w:r w:rsidRPr="00066B69">
        <w:rPr>
          <w:rFonts w:ascii="Aptos" w:hAnsi="Aptos"/>
          <w:sz w:val="24"/>
          <w:szCs w:val="24"/>
        </w:rPr>
        <w:t xml:space="preserve"> with </w:t>
      </w:r>
      <w:r w:rsidR="00F1216F" w:rsidRPr="00066B69">
        <w:rPr>
          <w:rFonts w:ascii="Aptos" w:hAnsi="Aptos"/>
          <w:sz w:val="24"/>
          <w:szCs w:val="24"/>
        </w:rPr>
        <w:t>his</w:t>
      </w:r>
      <w:r w:rsidRPr="00066B69">
        <w:rPr>
          <w:rFonts w:ascii="Aptos" w:hAnsi="Aptos"/>
          <w:sz w:val="24"/>
          <w:szCs w:val="24"/>
        </w:rPr>
        <w:t xml:space="preserve"> teacher</w:t>
      </w:r>
      <w:r w:rsidR="006E051D">
        <w:rPr>
          <w:rFonts w:ascii="Aptos" w:hAnsi="Aptos"/>
          <w:sz w:val="24"/>
          <w:szCs w:val="24"/>
        </w:rPr>
        <w:t xml:space="preserve">, and </w:t>
      </w:r>
      <w:r w:rsidR="00606E45" w:rsidRPr="00066B69">
        <w:rPr>
          <w:rFonts w:ascii="Aptos" w:hAnsi="Aptos"/>
          <w:sz w:val="24"/>
          <w:szCs w:val="24"/>
        </w:rPr>
        <w:t>administered the</w:t>
      </w:r>
      <w:r w:rsidR="00FC60E2" w:rsidRPr="00066B69">
        <w:rPr>
          <w:rFonts w:ascii="Aptos" w:hAnsi="Aptos"/>
          <w:sz w:val="24"/>
          <w:szCs w:val="24"/>
        </w:rPr>
        <w:t xml:space="preserve"> Kaufman Test of Educational </w:t>
      </w:r>
      <w:r w:rsidR="00B917EA" w:rsidRPr="00066B69">
        <w:rPr>
          <w:rFonts w:ascii="Aptos" w:hAnsi="Aptos"/>
          <w:sz w:val="24"/>
          <w:szCs w:val="24"/>
        </w:rPr>
        <w:t>Achievement</w:t>
      </w:r>
      <w:r w:rsidR="00FC60E2" w:rsidRPr="00066B69">
        <w:rPr>
          <w:rFonts w:ascii="Aptos" w:hAnsi="Aptos"/>
          <w:sz w:val="24"/>
          <w:szCs w:val="24"/>
        </w:rPr>
        <w:t xml:space="preserve"> 3d Edition (KTEA-3)</w:t>
      </w:r>
      <w:r w:rsidR="004D3329" w:rsidRPr="00066B69">
        <w:rPr>
          <w:rStyle w:val="FootnoteReference"/>
          <w:rFonts w:ascii="Aptos" w:hAnsi="Aptos"/>
          <w:sz w:val="24"/>
          <w:szCs w:val="24"/>
        </w:rPr>
        <w:footnoteReference w:id="5"/>
      </w:r>
      <w:r w:rsidR="00FE3DB7" w:rsidRPr="00066B69">
        <w:rPr>
          <w:rFonts w:ascii="Aptos" w:hAnsi="Aptos"/>
          <w:sz w:val="24"/>
          <w:szCs w:val="24"/>
        </w:rPr>
        <w:t xml:space="preserve">  </w:t>
      </w:r>
      <w:r w:rsidR="004D3329" w:rsidRPr="00066B69">
        <w:rPr>
          <w:rFonts w:ascii="Aptos" w:hAnsi="Aptos"/>
          <w:sz w:val="24"/>
          <w:szCs w:val="24"/>
        </w:rPr>
        <w:t>She noted that Student scored in the low range in the nonsense word decoding subtest</w:t>
      </w:r>
      <w:r w:rsidR="006E051D">
        <w:rPr>
          <w:rFonts w:ascii="Aptos" w:hAnsi="Aptos"/>
          <w:sz w:val="24"/>
          <w:szCs w:val="24"/>
        </w:rPr>
        <w:t>, but</w:t>
      </w:r>
      <w:r w:rsidR="004D3329" w:rsidRPr="00066B69">
        <w:rPr>
          <w:rFonts w:ascii="Aptos" w:hAnsi="Aptos"/>
          <w:sz w:val="24"/>
          <w:szCs w:val="24"/>
        </w:rPr>
        <w:t xml:space="preserve"> </w:t>
      </w:r>
      <w:r w:rsidR="00022BCF" w:rsidRPr="00066B69">
        <w:rPr>
          <w:rFonts w:ascii="Aptos" w:hAnsi="Aptos"/>
          <w:sz w:val="24"/>
          <w:szCs w:val="24"/>
        </w:rPr>
        <w:t>explained</w:t>
      </w:r>
      <w:r w:rsidR="004D3329" w:rsidRPr="00066B69">
        <w:rPr>
          <w:rFonts w:ascii="Aptos" w:hAnsi="Aptos"/>
          <w:sz w:val="24"/>
          <w:szCs w:val="24"/>
        </w:rPr>
        <w:t xml:space="preserve"> that his other subtests demonstrated that Student </w:t>
      </w:r>
      <w:r w:rsidR="00290619" w:rsidRPr="00066B69">
        <w:rPr>
          <w:rFonts w:ascii="Aptos" w:hAnsi="Aptos"/>
          <w:sz w:val="24"/>
          <w:szCs w:val="24"/>
        </w:rPr>
        <w:t>could</w:t>
      </w:r>
      <w:r w:rsidR="004D3329" w:rsidRPr="00066B69">
        <w:rPr>
          <w:rFonts w:ascii="Aptos" w:hAnsi="Aptos"/>
          <w:sz w:val="24"/>
          <w:szCs w:val="24"/>
        </w:rPr>
        <w:t xml:space="preserve"> read real words in isolation and when timed.    S</w:t>
      </w:r>
      <w:r w:rsidR="006E051D">
        <w:rPr>
          <w:rFonts w:ascii="Aptos" w:hAnsi="Aptos"/>
          <w:sz w:val="24"/>
          <w:szCs w:val="24"/>
        </w:rPr>
        <w:t>ome</w:t>
      </w:r>
      <w:r w:rsidR="004D3329" w:rsidRPr="00066B69">
        <w:rPr>
          <w:rFonts w:ascii="Aptos" w:hAnsi="Aptos"/>
          <w:sz w:val="24"/>
          <w:szCs w:val="24"/>
        </w:rPr>
        <w:t xml:space="preserve"> </w:t>
      </w:r>
      <w:r w:rsidR="000C0485" w:rsidRPr="00066B69">
        <w:rPr>
          <w:rFonts w:ascii="Aptos" w:hAnsi="Aptos"/>
          <w:sz w:val="24"/>
          <w:szCs w:val="24"/>
        </w:rPr>
        <w:t>impulsivity</w:t>
      </w:r>
      <w:r w:rsidR="006E051D">
        <w:rPr>
          <w:rFonts w:ascii="Aptos" w:hAnsi="Aptos"/>
          <w:sz w:val="24"/>
          <w:szCs w:val="24"/>
        </w:rPr>
        <w:t xml:space="preserve"> was noted</w:t>
      </w:r>
      <w:r w:rsidR="004D3329" w:rsidRPr="00066B69">
        <w:rPr>
          <w:rFonts w:ascii="Aptos" w:hAnsi="Aptos"/>
          <w:sz w:val="24"/>
          <w:szCs w:val="24"/>
        </w:rPr>
        <w:t xml:space="preserve"> when he was reading words.  He would see the beginning and guess at what the word was going to </w:t>
      </w:r>
      <w:r w:rsidR="005D3781" w:rsidRPr="00066B69">
        <w:rPr>
          <w:rFonts w:ascii="Aptos" w:hAnsi="Aptos"/>
          <w:sz w:val="24"/>
          <w:szCs w:val="24"/>
        </w:rPr>
        <w:t>b</w:t>
      </w:r>
      <w:r w:rsidR="004D3329" w:rsidRPr="00066B69">
        <w:rPr>
          <w:rFonts w:ascii="Aptos" w:hAnsi="Aptos"/>
          <w:sz w:val="24"/>
          <w:szCs w:val="24"/>
        </w:rPr>
        <w:t xml:space="preserve">e instead of </w:t>
      </w:r>
      <w:r w:rsidR="000C0485" w:rsidRPr="00066B69">
        <w:rPr>
          <w:rFonts w:ascii="Aptos" w:hAnsi="Aptos"/>
          <w:sz w:val="24"/>
          <w:szCs w:val="24"/>
        </w:rPr>
        <w:t>reading</w:t>
      </w:r>
      <w:r w:rsidR="004D3329" w:rsidRPr="00066B69">
        <w:rPr>
          <w:rFonts w:ascii="Aptos" w:hAnsi="Aptos"/>
          <w:sz w:val="24"/>
          <w:szCs w:val="24"/>
        </w:rPr>
        <w:t xml:space="preserve"> the actual word.  She further noted that his written expression subtest was in the low range.  After consulting with Student’s teacher, Ms. Spadafore,</w:t>
      </w:r>
      <w:r w:rsidR="00022BCF" w:rsidRPr="00066B69">
        <w:rPr>
          <w:rFonts w:ascii="Aptos" w:hAnsi="Aptos"/>
          <w:sz w:val="24"/>
          <w:szCs w:val="24"/>
        </w:rPr>
        <w:t xml:space="preserve"> and reviewing work </w:t>
      </w:r>
      <w:r w:rsidR="00290619" w:rsidRPr="00066B69">
        <w:rPr>
          <w:rFonts w:ascii="Aptos" w:hAnsi="Aptos"/>
          <w:sz w:val="24"/>
          <w:szCs w:val="24"/>
        </w:rPr>
        <w:t>samples, Ms.</w:t>
      </w:r>
      <w:r w:rsidR="006E051D">
        <w:rPr>
          <w:rFonts w:ascii="Aptos" w:hAnsi="Aptos"/>
          <w:sz w:val="24"/>
          <w:szCs w:val="24"/>
        </w:rPr>
        <w:t xml:space="preserve"> Almstrom concluded </w:t>
      </w:r>
      <w:r w:rsidR="004D3329" w:rsidRPr="00066B69">
        <w:rPr>
          <w:rFonts w:ascii="Aptos" w:hAnsi="Aptos"/>
          <w:sz w:val="24"/>
          <w:szCs w:val="24"/>
        </w:rPr>
        <w:t>that Student</w:t>
      </w:r>
      <w:r w:rsidR="000C0485" w:rsidRPr="00066B69">
        <w:rPr>
          <w:rFonts w:ascii="Aptos" w:hAnsi="Aptos"/>
          <w:sz w:val="24"/>
          <w:szCs w:val="24"/>
        </w:rPr>
        <w:t>’s</w:t>
      </w:r>
      <w:r w:rsidR="004D3329" w:rsidRPr="00066B69">
        <w:rPr>
          <w:rFonts w:ascii="Aptos" w:hAnsi="Aptos"/>
          <w:sz w:val="24"/>
          <w:szCs w:val="24"/>
        </w:rPr>
        <w:t xml:space="preserve"> </w:t>
      </w:r>
      <w:r w:rsidR="006E051D">
        <w:rPr>
          <w:rFonts w:ascii="Aptos" w:hAnsi="Aptos"/>
          <w:sz w:val="24"/>
          <w:szCs w:val="24"/>
        </w:rPr>
        <w:t xml:space="preserve">KTEA </w:t>
      </w:r>
      <w:r w:rsidR="004D3329" w:rsidRPr="00066B69">
        <w:rPr>
          <w:rFonts w:ascii="Aptos" w:hAnsi="Aptos"/>
          <w:sz w:val="24"/>
          <w:szCs w:val="24"/>
        </w:rPr>
        <w:t xml:space="preserve">written language score did not parallel his abilities </w:t>
      </w:r>
      <w:r w:rsidR="000C0485" w:rsidRPr="00066B69">
        <w:rPr>
          <w:rFonts w:ascii="Aptos" w:hAnsi="Aptos"/>
          <w:sz w:val="24"/>
          <w:szCs w:val="24"/>
        </w:rPr>
        <w:t>within</w:t>
      </w:r>
      <w:r w:rsidR="004D3329" w:rsidRPr="00066B69">
        <w:rPr>
          <w:rFonts w:ascii="Aptos" w:hAnsi="Aptos"/>
          <w:sz w:val="24"/>
          <w:szCs w:val="24"/>
        </w:rPr>
        <w:t xml:space="preserve"> the classroom.  </w:t>
      </w:r>
      <w:r w:rsidR="00056D22" w:rsidRPr="00066B69">
        <w:rPr>
          <w:rFonts w:ascii="Aptos" w:hAnsi="Aptos"/>
          <w:sz w:val="24"/>
          <w:szCs w:val="24"/>
        </w:rPr>
        <w:t xml:space="preserve">Further, </w:t>
      </w:r>
      <w:r w:rsidR="009953F4">
        <w:rPr>
          <w:rFonts w:ascii="Aptos" w:hAnsi="Aptos"/>
          <w:sz w:val="24"/>
          <w:szCs w:val="24"/>
        </w:rPr>
        <w:t xml:space="preserve">according </w:t>
      </w:r>
      <w:r w:rsidR="00290619">
        <w:rPr>
          <w:rFonts w:ascii="Aptos" w:hAnsi="Aptos"/>
          <w:sz w:val="24"/>
          <w:szCs w:val="24"/>
        </w:rPr>
        <w:t>to this</w:t>
      </w:r>
      <w:r w:rsidR="009953F4">
        <w:rPr>
          <w:rFonts w:ascii="Aptos" w:hAnsi="Aptos"/>
          <w:sz w:val="24"/>
          <w:szCs w:val="24"/>
        </w:rPr>
        <w:t xml:space="preserve"> </w:t>
      </w:r>
      <w:r w:rsidR="00E665E2">
        <w:rPr>
          <w:rFonts w:ascii="Aptos" w:hAnsi="Aptos"/>
          <w:sz w:val="24"/>
          <w:szCs w:val="24"/>
        </w:rPr>
        <w:t>witness</w:t>
      </w:r>
      <w:r w:rsidR="009953F4">
        <w:rPr>
          <w:rFonts w:ascii="Aptos" w:hAnsi="Aptos"/>
          <w:sz w:val="24"/>
          <w:szCs w:val="24"/>
        </w:rPr>
        <w:t xml:space="preserve"> /or to the report?</w:t>
      </w:r>
      <w:r w:rsidR="00056D22" w:rsidRPr="00066B69">
        <w:rPr>
          <w:rFonts w:ascii="Aptos" w:hAnsi="Aptos"/>
          <w:sz w:val="24"/>
          <w:szCs w:val="24"/>
        </w:rPr>
        <w:t xml:space="preserve"> </w:t>
      </w:r>
      <w:r w:rsidR="009953F4">
        <w:rPr>
          <w:rFonts w:ascii="Aptos" w:hAnsi="Aptos"/>
          <w:sz w:val="24"/>
          <w:szCs w:val="24"/>
        </w:rPr>
        <w:t xml:space="preserve">  </w:t>
      </w:r>
      <w:r w:rsidR="00056D22" w:rsidRPr="00066B69">
        <w:rPr>
          <w:rFonts w:ascii="Aptos" w:hAnsi="Aptos"/>
          <w:sz w:val="24"/>
          <w:szCs w:val="24"/>
        </w:rPr>
        <w:t xml:space="preserve"> Student’s results on the benchmark assessment system (BAS) using the Fountas </w:t>
      </w:r>
      <w:r w:rsidR="00022BCF" w:rsidRPr="00066B69">
        <w:rPr>
          <w:rFonts w:ascii="Aptos" w:hAnsi="Aptos"/>
          <w:sz w:val="24"/>
          <w:szCs w:val="24"/>
        </w:rPr>
        <w:t>and</w:t>
      </w:r>
      <w:r w:rsidR="00056D22" w:rsidRPr="00066B69">
        <w:rPr>
          <w:rFonts w:ascii="Aptos" w:hAnsi="Aptos"/>
          <w:sz w:val="24"/>
          <w:szCs w:val="24"/>
        </w:rPr>
        <w:t xml:space="preserve"> Pinnell program showed growth throughout the year.  In the fall he was reading at the end of second grade leve</w:t>
      </w:r>
      <w:r w:rsidR="009953F4">
        <w:rPr>
          <w:rFonts w:ascii="Aptos" w:hAnsi="Aptos"/>
          <w:sz w:val="24"/>
          <w:szCs w:val="24"/>
        </w:rPr>
        <w:t xml:space="preserve">l </w:t>
      </w:r>
      <w:r w:rsidR="00056D22" w:rsidRPr="00066B69">
        <w:rPr>
          <w:rFonts w:ascii="Aptos" w:hAnsi="Aptos"/>
          <w:sz w:val="24"/>
          <w:szCs w:val="24"/>
        </w:rPr>
        <w:t xml:space="preserve">(level M); in the winter he was reading at the middle of third grade level (level O); and in the spring he was reading at the end of </w:t>
      </w:r>
      <w:r w:rsidR="00022BCF" w:rsidRPr="00066B69">
        <w:rPr>
          <w:rFonts w:ascii="Aptos" w:hAnsi="Aptos"/>
          <w:sz w:val="24"/>
          <w:szCs w:val="24"/>
        </w:rPr>
        <w:t xml:space="preserve">third </w:t>
      </w:r>
      <w:r w:rsidR="00056D22" w:rsidRPr="00066B69">
        <w:rPr>
          <w:rFonts w:ascii="Aptos" w:hAnsi="Aptos"/>
          <w:sz w:val="24"/>
          <w:szCs w:val="24"/>
        </w:rPr>
        <w:t xml:space="preserve">grade level (level P).  His accuracy at level P was 95% and his </w:t>
      </w:r>
      <w:r w:rsidR="00290619" w:rsidRPr="00066B69">
        <w:rPr>
          <w:rFonts w:ascii="Aptos" w:hAnsi="Aptos"/>
          <w:sz w:val="24"/>
          <w:szCs w:val="24"/>
        </w:rPr>
        <w:t>comprehension was</w:t>
      </w:r>
      <w:r w:rsidR="00056D22" w:rsidRPr="00066B69">
        <w:rPr>
          <w:rFonts w:ascii="Aptos" w:hAnsi="Aptos"/>
          <w:sz w:val="24"/>
          <w:szCs w:val="24"/>
        </w:rPr>
        <w:t xml:space="preserve"> 9/9.  </w:t>
      </w:r>
      <w:r w:rsidR="0088432A" w:rsidRPr="00066B69">
        <w:rPr>
          <w:rFonts w:ascii="Aptos" w:hAnsi="Aptos"/>
          <w:sz w:val="24"/>
          <w:szCs w:val="24"/>
        </w:rPr>
        <w:t>On the reading STAR assessment Student progressed from a score of 914 (grade equivalent 2.3) to a 963 (grade equivalent 3.4)</w:t>
      </w:r>
      <w:r w:rsidR="009953F4">
        <w:rPr>
          <w:rFonts w:ascii="Aptos" w:hAnsi="Aptos"/>
          <w:sz w:val="24"/>
          <w:szCs w:val="24"/>
        </w:rPr>
        <w:t>,</w:t>
      </w:r>
      <w:r w:rsidR="0088432A" w:rsidRPr="00066B69">
        <w:rPr>
          <w:rFonts w:ascii="Aptos" w:hAnsi="Aptos"/>
          <w:sz w:val="24"/>
          <w:szCs w:val="24"/>
        </w:rPr>
        <w:t xml:space="preserve"> which represented a 59% growth</w:t>
      </w:r>
      <w:r w:rsidR="009953F4">
        <w:rPr>
          <w:rFonts w:ascii="Aptos" w:hAnsi="Aptos"/>
          <w:sz w:val="24"/>
          <w:szCs w:val="24"/>
        </w:rPr>
        <w:t>,</w:t>
      </w:r>
      <w:r w:rsidR="0088432A" w:rsidRPr="00066B69">
        <w:rPr>
          <w:rFonts w:ascii="Aptos" w:hAnsi="Aptos"/>
          <w:sz w:val="24"/>
          <w:szCs w:val="24"/>
        </w:rPr>
        <w:t xml:space="preserve"> which</w:t>
      </w:r>
      <w:r w:rsidR="009953F4">
        <w:rPr>
          <w:rFonts w:ascii="Aptos" w:hAnsi="Aptos"/>
          <w:sz w:val="24"/>
          <w:szCs w:val="24"/>
        </w:rPr>
        <w:t xml:space="preserve"> percentile</w:t>
      </w:r>
      <w:r w:rsidR="0088432A" w:rsidRPr="00066B69">
        <w:rPr>
          <w:rFonts w:ascii="Aptos" w:hAnsi="Aptos"/>
          <w:sz w:val="24"/>
          <w:szCs w:val="24"/>
        </w:rPr>
        <w:t xml:space="preserve"> is categorized as “high growth.”  On the math STAR assessment Student scored a </w:t>
      </w:r>
      <w:r w:rsidR="00562476" w:rsidRPr="00066B69">
        <w:rPr>
          <w:rFonts w:ascii="Aptos" w:hAnsi="Aptos"/>
          <w:sz w:val="24"/>
          <w:szCs w:val="24"/>
        </w:rPr>
        <w:t xml:space="preserve">909 (2.9 grade equivalent) in the fall of third grade and a 956 (3.7 grade equivalent) at the end of third grade, representing a 37% growth.  </w:t>
      </w:r>
      <w:r w:rsidR="006E45E8" w:rsidRPr="00066B69">
        <w:rPr>
          <w:rFonts w:ascii="Aptos" w:hAnsi="Aptos"/>
          <w:sz w:val="24"/>
          <w:szCs w:val="24"/>
        </w:rPr>
        <w:t>(Almstrom</w:t>
      </w:r>
      <w:r w:rsidR="00056D22" w:rsidRPr="00066B69">
        <w:rPr>
          <w:rFonts w:ascii="Aptos" w:hAnsi="Aptos"/>
          <w:sz w:val="24"/>
          <w:szCs w:val="24"/>
        </w:rPr>
        <w:t>, S-9</w:t>
      </w:r>
      <w:r w:rsidR="00290619" w:rsidRPr="00066B69">
        <w:rPr>
          <w:rFonts w:ascii="Aptos" w:hAnsi="Aptos"/>
          <w:sz w:val="24"/>
          <w:szCs w:val="24"/>
        </w:rPr>
        <w:t>) Based</w:t>
      </w:r>
      <w:r w:rsidR="00FB3E5E" w:rsidRPr="00066B69">
        <w:rPr>
          <w:rFonts w:ascii="Aptos" w:hAnsi="Aptos"/>
          <w:sz w:val="24"/>
          <w:szCs w:val="24"/>
        </w:rPr>
        <w:t xml:space="preserve"> on her testing, her classroom observations, and her review of Student’s BAS and STAR testing, Ms. Almstrom concluded that</w:t>
      </w:r>
      <w:r w:rsidR="009953F4">
        <w:rPr>
          <w:rFonts w:ascii="Aptos" w:hAnsi="Aptos"/>
          <w:sz w:val="24"/>
          <w:szCs w:val="24"/>
        </w:rPr>
        <w:t xml:space="preserve">, </w:t>
      </w:r>
      <w:r w:rsidR="009953F4" w:rsidRPr="00066B69">
        <w:rPr>
          <w:rFonts w:ascii="Aptos" w:hAnsi="Aptos"/>
          <w:sz w:val="24"/>
          <w:szCs w:val="24"/>
        </w:rPr>
        <w:t>when reviewed in the context of his classroom performance and performance on other testing measures</w:t>
      </w:r>
      <w:r w:rsidR="009953F4">
        <w:rPr>
          <w:rStyle w:val="FootnoteReference"/>
          <w:rFonts w:ascii="Aptos" w:hAnsi="Aptos"/>
          <w:sz w:val="24"/>
          <w:szCs w:val="24"/>
        </w:rPr>
        <w:footnoteReference w:id="6"/>
      </w:r>
      <w:r w:rsidR="009953F4">
        <w:rPr>
          <w:rFonts w:ascii="Aptos" w:hAnsi="Aptos"/>
          <w:sz w:val="24"/>
          <w:szCs w:val="24"/>
        </w:rPr>
        <w:t>, Student was making effective progress in</w:t>
      </w:r>
      <w:r w:rsidR="00FB3E5E" w:rsidRPr="00066B69">
        <w:rPr>
          <w:rFonts w:ascii="Aptos" w:hAnsi="Aptos"/>
          <w:sz w:val="24"/>
          <w:szCs w:val="24"/>
        </w:rPr>
        <w:t xml:space="preserve"> some of the areas that were identified as </w:t>
      </w:r>
      <w:r w:rsidR="00BA1936" w:rsidRPr="00066B69">
        <w:rPr>
          <w:rFonts w:ascii="Aptos" w:hAnsi="Aptos"/>
          <w:sz w:val="24"/>
          <w:szCs w:val="24"/>
        </w:rPr>
        <w:t>areas</w:t>
      </w:r>
      <w:r w:rsidR="00FB3E5E" w:rsidRPr="00066B69">
        <w:rPr>
          <w:rFonts w:ascii="Aptos" w:hAnsi="Aptos"/>
          <w:sz w:val="24"/>
          <w:szCs w:val="24"/>
        </w:rPr>
        <w:t xml:space="preserve"> of </w:t>
      </w:r>
      <w:r w:rsidR="00290619" w:rsidRPr="00066B69">
        <w:rPr>
          <w:rFonts w:ascii="Aptos" w:hAnsi="Aptos"/>
          <w:sz w:val="24"/>
          <w:szCs w:val="24"/>
        </w:rPr>
        <w:t xml:space="preserve">weakness </w:t>
      </w:r>
      <w:r w:rsidR="00290619">
        <w:rPr>
          <w:rFonts w:ascii="Aptos" w:hAnsi="Aptos"/>
          <w:sz w:val="24"/>
          <w:szCs w:val="24"/>
        </w:rPr>
        <w:t>on</w:t>
      </w:r>
      <w:r w:rsidR="009953F4">
        <w:rPr>
          <w:rFonts w:ascii="Aptos" w:hAnsi="Aptos"/>
          <w:sz w:val="24"/>
          <w:szCs w:val="24"/>
        </w:rPr>
        <w:t xml:space="preserve"> standardized</w:t>
      </w:r>
      <w:r w:rsidR="00FB3E5E" w:rsidRPr="00066B69">
        <w:rPr>
          <w:rFonts w:ascii="Aptos" w:hAnsi="Aptos"/>
          <w:sz w:val="24"/>
          <w:szCs w:val="24"/>
        </w:rPr>
        <w:t xml:space="preserve"> testing</w:t>
      </w:r>
      <w:r w:rsidR="00290619">
        <w:rPr>
          <w:rFonts w:ascii="Aptos" w:hAnsi="Aptos"/>
          <w:sz w:val="24"/>
          <w:szCs w:val="24"/>
        </w:rPr>
        <w:t>.</w:t>
      </w:r>
      <w:r w:rsidR="00FB3E5E" w:rsidRPr="00066B69">
        <w:rPr>
          <w:rFonts w:ascii="Aptos" w:hAnsi="Aptos"/>
          <w:sz w:val="24"/>
          <w:szCs w:val="24"/>
        </w:rPr>
        <w:t xml:space="preserve">  </w:t>
      </w:r>
      <w:r w:rsidR="00C0774A" w:rsidRPr="00066B69">
        <w:rPr>
          <w:rFonts w:ascii="Aptos" w:hAnsi="Aptos"/>
          <w:sz w:val="24"/>
          <w:szCs w:val="24"/>
        </w:rPr>
        <w:t>(Almstrom</w:t>
      </w:r>
      <w:r w:rsidR="00432C33" w:rsidRPr="00066B69">
        <w:rPr>
          <w:rFonts w:ascii="Aptos" w:hAnsi="Aptos"/>
          <w:sz w:val="24"/>
          <w:szCs w:val="24"/>
        </w:rPr>
        <w:t>, S-6</w:t>
      </w:r>
      <w:r w:rsidR="00035954" w:rsidRPr="00066B69">
        <w:rPr>
          <w:rFonts w:ascii="Aptos" w:hAnsi="Aptos"/>
          <w:sz w:val="24"/>
          <w:szCs w:val="24"/>
        </w:rPr>
        <w:t>, S-9</w:t>
      </w:r>
      <w:r w:rsidR="00C0774A" w:rsidRPr="00066B69">
        <w:rPr>
          <w:rFonts w:ascii="Aptos" w:hAnsi="Aptos"/>
          <w:sz w:val="24"/>
          <w:szCs w:val="24"/>
        </w:rPr>
        <w:t>)</w:t>
      </w:r>
    </w:p>
    <w:p w14:paraId="04EFF4C4" w14:textId="77777777" w:rsidR="00C0774A" w:rsidRPr="00066B69" w:rsidRDefault="00C0774A" w:rsidP="004D3329">
      <w:pPr>
        <w:ind w:left="615"/>
        <w:jc w:val="both"/>
        <w:rPr>
          <w:rFonts w:ascii="Aptos" w:hAnsi="Aptos"/>
          <w:sz w:val="24"/>
          <w:szCs w:val="24"/>
        </w:rPr>
      </w:pPr>
    </w:p>
    <w:p w14:paraId="4A66F13D" w14:textId="2A8E74A3" w:rsidR="00C0774A" w:rsidRPr="00066B69" w:rsidRDefault="00C0774A" w:rsidP="004D3329">
      <w:pPr>
        <w:ind w:left="615"/>
        <w:jc w:val="both"/>
        <w:rPr>
          <w:rFonts w:ascii="Aptos" w:hAnsi="Aptos"/>
          <w:sz w:val="24"/>
          <w:szCs w:val="24"/>
        </w:rPr>
      </w:pPr>
      <w:r w:rsidRPr="00066B69">
        <w:rPr>
          <w:rFonts w:ascii="Aptos" w:hAnsi="Aptos"/>
          <w:sz w:val="24"/>
          <w:szCs w:val="24"/>
        </w:rPr>
        <w:t xml:space="preserve">Ms. Almstrom </w:t>
      </w:r>
      <w:r w:rsidR="00290619">
        <w:rPr>
          <w:rFonts w:ascii="Aptos" w:hAnsi="Aptos"/>
          <w:sz w:val="24"/>
          <w:szCs w:val="24"/>
        </w:rPr>
        <w:t xml:space="preserve">explained </w:t>
      </w:r>
      <w:r w:rsidRPr="00066B69">
        <w:rPr>
          <w:rFonts w:ascii="Aptos" w:hAnsi="Aptos"/>
          <w:sz w:val="24"/>
          <w:szCs w:val="24"/>
        </w:rPr>
        <w:t xml:space="preserve">that it is important for a Team to review </w:t>
      </w:r>
      <w:r w:rsidR="009953F4">
        <w:rPr>
          <w:rFonts w:ascii="Aptos" w:hAnsi="Aptos"/>
          <w:sz w:val="24"/>
          <w:szCs w:val="24"/>
        </w:rPr>
        <w:t xml:space="preserve">the totality of the </w:t>
      </w:r>
      <w:r w:rsidR="00290619">
        <w:rPr>
          <w:rFonts w:ascii="Aptos" w:hAnsi="Aptos"/>
          <w:sz w:val="24"/>
          <w:szCs w:val="24"/>
        </w:rPr>
        <w:t>information about</w:t>
      </w:r>
      <w:r w:rsidR="009953F4">
        <w:rPr>
          <w:rFonts w:ascii="Aptos" w:hAnsi="Aptos"/>
          <w:sz w:val="24"/>
          <w:szCs w:val="24"/>
        </w:rPr>
        <w:t xml:space="preserve"> a student, particularly the teacher’s feedback, </w:t>
      </w:r>
      <w:r w:rsidRPr="00066B69">
        <w:rPr>
          <w:rFonts w:ascii="Aptos" w:hAnsi="Aptos"/>
          <w:sz w:val="24"/>
          <w:szCs w:val="24"/>
        </w:rPr>
        <w:t xml:space="preserve">and not rely on one </w:t>
      </w:r>
      <w:r w:rsidRPr="00066B69">
        <w:rPr>
          <w:rFonts w:ascii="Aptos" w:hAnsi="Aptos"/>
          <w:sz w:val="24"/>
          <w:szCs w:val="24"/>
        </w:rPr>
        <w:lastRenderedPageBreak/>
        <w:t xml:space="preserve">specific subtest.    </w:t>
      </w:r>
      <w:r w:rsidR="009953F4">
        <w:rPr>
          <w:rFonts w:ascii="Aptos" w:hAnsi="Aptos"/>
          <w:sz w:val="24"/>
          <w:szCs w:val="24"/>
        </w:rPr>
        <w:t>Here, Student’s</w:t>
      </w:r>
      <w:r w:rsidRPr="00066B69">
        <w:rPr>
          <w:rFonts w:ascii="Aptos" w:hAnsi="Aptos"/>
          <w:sz w:val="24"/>
          <w:szCs w:val="24"/>
        </w:rPr>
        <w:t xml:space="preserve"> teacher opined that he was making </w:t>
      </w:r>
      <w:r w:rsidR="0003536C" w:rsidRPr="00066B69">
        <w:rPr>
          <w:rFonts w:ascii="Aptos" w:hAnsi="Aptos"/>
          <w:sz w:val="24"/>
          <w:szCs w:val="24"/>
        </w:rPr>
        <w:t>effective</w:t>
      </w:r>
      <w:r w:rsidRPr="00066B69">
        <w:rPr>
          <w:rFonts w:ascii="Aptos" w:hAnsi="Aptos"/>
          <w:sz w:val="24"/>
          <w:szCs w:val="24"/>
        </w:rPr>
        <w:t xml:space="preserve"> progress in the classroom with his accommodations</w:t>
      </w:r>
      <w:r w:rsidR="006D4CF2">
        <w:rPr>
          <w:rFonts w:ascii="Aptos" w:hAnsi="Aptos"/>
          <w:sz w:val="24"/>
          <w:szCs w:val="24"/>
        </w:rPr>
        <w:t>,</w:t>
      </w:r>
      <w:r w:rsidRPr="00066B69">
        <w:rPr>
          <w:rFonts w:ascii="Aptos" w:hAnsi="Aptos"/>
          <w:sz w:val="24"/>
          <w:szCs w:val="24"/>
        </w:rPr>
        <w:t xml:space="preserve"> despite his disability </w:t>
      </w:r>
      <w:r w:rsidR="006D4CF2">
        <w:rPr>
          <w:rFonts w:ascii="Aptos" w:hAnsi="Aptos"/>
          <w:sz w:val="24"/>
          <w:szCs w:val="24"/>
        </w:rPr>
        <w:t>She continued that a</w:t>
      </w:r>
      <w:r w:rsidRPr="00066B69">
        <w:rPr>
          <w:rFonts w:ascii="Aptos" w:hAnsi="Aptos"/>
          <w:sz w:val="24"/>
          <w:szCs w:val="24"/>
        </w:rPr>
        <w:t xml:space="preserve">lthough some of his </w:t>
      </w:r>
      <w:r w:rsidR="00B360E8">
        <w:rPr>
          <w:rFonts w:ascii="Aptos" w:hAnsi="Aptos"/>
          <w:sz w:val="24"/>
          <w:szCs w:val="24"/>
        </w:rPr>
        <w:t>subtest</w:t>
      </w:r>
      <w:r w:rsidRPr="00066B69">
        <w:rPr>
          <w:rFonts w:ascii="Aptos" w:hAnsi="Aptos"/>
          <w:sz w:val="24"/>
          <w:szCs w:val="24"/>
        </w:rPr>
        <w:t xml:space="preserve"> scores were low, that is just </w:t>
      </w:r>
      <w:r w:rsidR="00B360E8">
        <w:rPr>
          <w:rFonts w:ascii="Aptos" w:hAnsi="Aptos"/>
          <w:sz w:val="24"/>
          <w:szCs w:val="24"/>
        </w:rPr>
        <w:t xml:space="preserve">reflective of </w:t>
      </w:r>
      <w:r w:rsidRPr="00066B69">
        <w:rPr>
          <w:rFonts w:ascii="Aptos" w:hAnsi="Aptos"/>
          <w:sz w:val="24"/>
          <w:szCs w:val="24"/>
        </w:rPr>
        <w:t xml:space="preserve">one piece of Student’s </w:t>
      </w:r>
      <w:r w:rsidR="00B360E8">
        <w:rPr>
          <w:rFonts w:ascii="Aptos" w:hAnsi="Aptos"/>
          <w:sz w:val="24"/>
          <w:szCs w:val="24"/>
        </w:rPr>
        <w:t xml:space="preserve">overall </w:t>
      </w:r>
      <w:r w:rsidRPr="00066B69">
        <w:rPr>
          <w:rFonts w:ascii="Aptos" w:hAnsi="Aptos"/>
          <w:sz w:val="24"/>
          <w:szCs w:val="24"/>
        </w:rPr>
        <w:t>performance</w:t>
      </w:r>
      <w:r w:rsidR="00B360E8">
        <w:rPr>
          <w:rFonts w:ascii="Aptos" w:hAnsi="Aptos"/>
          <w:sz w:val="24"/>
          <w:szCs w:val="24"/>
        </w:rPr>
        <w:t>.</w:t>
      </w:r>
      <w:r w:rsidRPr="00066B69">
        <w:rPr>
          <w:rFonts w:ascii="Aptos" w:hAnsi="Aptos"/>
          <w:sz w:val="24"/>
          <w:szCs w:val="24"/>
        </w:rPr>
        <w:t xml:space="preserve"> (Almstrom)</w:t>
      </w:r>
    </w:p>
    <w:p w14:paraId="06A64A37" w14:textId="77777777" w:rsidR="004D3329" w:rsidRPr="00066B69" w:rsidRDefault="004D3329" w:rsidP="004D3329">
      <w:pPr>
        <w:ind w:left="615"/>
        <w:jc w:val="both"/>
        <w:rPr>
          <w:rFonts w:ascii="Aptos" w:hAnsi="Aptos"/>
          <w:sz w:val="24"/>
          <w:szCs w:val="24"/>
        </w:rPr>
      </w:pPr>
    </w:p>
    <w:p w14:paraId="785C5A8C" w14:textId="2B2AF929" w:rsidR="002B77F9" w:rsidRPr="00066B69" w:rsidRDefault="002B77F9" w:rsidP="004D3329">
      <w:pPr>
        <w:ind w:left="615"/>
        <w:jc w:val="both"/>
        <w:rPr>
          <w:rFonts w:ascii="Aptos" w:hAnsi="Aptos"/>
          <w:sz w:val="24"/>
          <w:szCs w:val="24"/>
        </w:rPr>
      </w:pPr>
      <w:r w:rsidRPr="00066B69">
        <w:rPr>
          <w:rFonts w:ascii="Aptos" w:hAnsi="Aptos"/>
          <w:sz w:val="24"/>
          <w:szCs w:val="24"/>
        </w:rPr>
        <w:t>Ms. Waugh administered the CUBED Narrative Language Measure Reading Screener</w:t>
      </w:r>
      <w:r w:rsidR="00BC4C22" w:rsidRPr="00066B69">
        <w:rPr>
          <w:rStyle w:val="FootnoteReference"/>
          <w:rFonts w:ascii="Aptos" w:hAnsi="Aptos"/>
          <w:sz w:val="24"/>
          <w:szCs w:val="24"/>
        </w:rPr>
        <w:footnoteReference w:id="7"/>
      </w:r>
      <w:r w:rsidRPr="00066B69">
        <w:rPr>
          <w:rFonts w:ascii="Aptos" w:hAnsi="Aptos"/>
          <w:sz w:val="24"/>
          <w:szCs w:val="24"/>
        </w:rPr>
        <w:t xml:space="preserve">.  Student read 72 words in one minute with 100% accuracy.  Student met the benchmarks for the Reading Retell and Decoding Fluency, therefore no further screening subtests were administered.  </w:t>
      </w:r>
      <w:r w:rsidR="00E665E2">
        <w:rPr>
          <w:rFonts w:ascii="Aptos" w:hAnsi="Aptos"/>
          <w:sz w:val="24"/>
          <w:szCs w:val="24"/>
        </w:rPr>
        <w:t>Ms. Waugh</w:t>
      </w:r>
      <w:r w:rsidRPr="00066B69">
        <w:rPr>
          <w:rFonts w:ascii="Aptos" w:hAnsi="Aptos"/>
          <w:sz w:val="24"/>
          <w:szCs w:val="24"/>
        </w:rPr>
        <w:t xml:space="preserve"> also observed him during a reader’s workshop in his classroom.  </w:t>
      </w:r>
      <w:r w:rsidR="00143CD8">
        <w:rPr>
          <w:rFonts w:ascii="Aptos" w:hAnsi="Aptos"/>
          <w:sz w:val="24"/>
          <w:szCs w:val="24"/>
        </w:rPr>
        <w:t xml:space="preserve">He </w:t>
      </w:r>
      <w:r w:rsidR="00290619">
        <w:rPr>
          <w:rFonts w:ascii="Aptos" w:hAnsi="Aptos"/>
          <w:sz w:val="24"/>
          <w:szCs w:val="24"/>
        </w:rPr>
        <w:t xml:space="preserve">was </w:t>
      </w:r>
      <w:r w:rsidR="00290619" w:rsidRPr="00066B69">
        <w:rPr>
          <w:rFonts w:ascii="Aptos" w:hAnsi="Aptos"/>
          <w:sz w:val="24"/>
          <w:szCs w:val="24"/>
        </w:rPr>
        <w:t>working</w:t>
      </w:r>
      <w:r w:rsidRPr="00066B69">
        <w:rPr>
          <w:rFonts w:ascii="Aptos" w:hAnsi="Aptos"/>
          <w:sz w:val="24"/>
          <w:szCs w:val="24"/>
        </w:rPr>
        <w:t xml:space="preserve"> with his teacher and a few other students</w:t>
      </w:r>
      <w:r w:rsidR="00143CD8">
        <w:rPr>
          <w:rFonts w:ascii="Aptos" w:hAnsi="Aptos"/>
          <w:sz w:val="24"/>
          <w:szCs w:val="24"/>
        </w:rPr>
        <w:t>,</w:t>
      </w:r>
      <w:r w:rsidRPr="00066B69">
        <w:rPr>
          <w:rFonts w:ascii="Aptos" w:hAnsi="Aptos"/>
          <w:sz w:val="24"/>
          <w:szCs w:val="24"/>
        </w:rPr>
        <w:t xml:space="preserve"> reading appropriately, using appropriate skills and str</w:t>
      </w:r>
      <w:r w:rsidR="008935ED" w:rsidRPr="00066B69">
        <w:rPr>
          <w:rFonts w:ascii="Aptos" w:hAnsi="Aptos"/>
          <w:sz w:val="24"/>
          <w:szCs w:val="24"/>
        </w:rPr>
        <w:t>ate</w:t>
      </w:r>
      <w:r w:rsidRPr="00066B69">
        <w:rPr>
          <w:rFonts w:ascii="Aptos" w:hAnsi="Aptos"/>
          <w:sz w:val="24"/>
          <w:szCs w:val="24"/>
        </w:rPr>
        <w:t xml:space="preserve">gies, and </w:t>
      </w:r>
      <w:r w:rsidR="008935ED" w:rsidRPr="00066B69">
        <w:rPr>
          <w:rFonts w:ascii="Aptos" w:hAnsi="Aptos"/>
          <w:sz w:val="24"/>
          <w:szCs w:val="24"/>
        </w:rPr>
        <w:t>participating</w:t>
      </w:r>
      <w:r w:rsidRPr="00066B69">
        <w:rPr>
          <w:rFonts w:ascii="Aptos" w:hAnsi="Aptos"/>
          <w:sz w:val="24"/>
          <w:szCs w:val="24"/>
        </w:rPr>
        <w:t xml:space="preserve"> nicely.  </w:t>
      </w:r>
      <w:r w:rsidR="00D6696F" w:rsidRPr="00066B69">
        <w:rPr>
          <w:rFonts w:ascii="Aptos" w:hAnsi="Aptos"/>
          <w:sz w:val="24"/>
          <w:szCs w:val="24"/>
        </w:rPr>
        <w:t>He had some attentional issues and his teacher provided him with various accommodations.  Ms. Waugh</w:t>
      </w:r>
      <w:r w:rsidR="00143CD8">
        <w:rPr>
          <w:rFonts w:ascii="Aptos" w:hAnsi="Aptos"/>
          <w:sz w:val="24"/>
          <w:szCs w:val="24"/>
        </w:rPr>
        <w:t>, who</w:t>
      </w:r>
      <w:r w:rsidR="00D6696F" w:rsidRPr="00066B69">
        <w:rPr>
          <w:rFonts w:ascii="Aptos" w:hAnsi="Aptos"/>
          <w:sz w:val="24"/>
          <w:szCs w:val="24"/>
        </w:rPr>
        <w:t xml:space="preserve"> has experience working with students with a diagnosis of dyslexia and specific language disability in reading</w:t>
      </w:r>
      <w:r w:rsidR="00143CD8">
        <w:rPr>
          <w:rFonts w:ascii="Aptos" w:hAnsi="Aptos"/>
          <w:sz w:val="24"/>
          <w:szCs w:val="24"/>
        </w:rPr>
        <w:t xml:space="preserve"> testified? wrote? that b</w:t>
      </w:r>
      <w:r w:rsidR="00143CD8" w:rsidRPr="00066B69">
        <w:rPr>
          <w:rFonts w:ascii="Aptos" w:hAnsi="Aptos"/>
          <w:sz w:val="24"/>
          <w:szCs w:val="24"/>
        </w:rPr>
        <w:t>ased on her screening of Student</w:t>
      </w:r>
      <w:r w:rsidR="00143CD8">
        <w:rPr>
          <w:rFonts w:ascii="Aptos" w:hAnsi="Aptos"/>
          <w:sz w:val="24"/>
          <w:szCs w:val="24"/>
        </w:rPr>
        <w:t>,</w:t>
      </w:r>
      <w:r w:rsidR="00D6696F" w:rsidRPr="00066B69">
        <w:rPr>
          <w:rFonts w:ascii="Aptos" w:hAnsi="Aptos"/>
          <w:sz w:val="24"/>
          <w:szCs w:val="24"/>
        </w:rPr>
        <w:t xml:space="preserve"> she </w:t>
      </w:r>
      <w:r w:rsidR="00143CD8">
        <w:rPr>
          <w:rFonts w:ascii="Aptos" w:hAnsi="Aptos"/>
          <w:sz w:val="24"/>
          <w:szCs w:val="24"/>
        </w:rPr>
        <w:t>was not of the opinion</w:t>
      </w:r>
      <w:r w:rsidR="00D6696F" w:rsidRPr="00066B69">
        <w:rPr>
          <w:rFonts w:ascii="Aptos" w:hAnsi="Aptos"/>
          <w:sz w:val="24"/>
          <w:szCs w:val="24"/>
        </w:rPr>
        <w:t xml:space="preserve"> that he would require rules-based reading instruction.  </w:t>
      </w:r>
      <w:r w:rsidR="00B12639" w:rsidRPr="00066B69">
        <w:rPr>
          <w:rFonts w:ascii="Aptos" w:hAnsi="Aptos"/>
          <w:sz w:val="24"/>
          <w:szCs w:val="24"/>
        </w:rPr>
        <w:t>(Waugh)</w:t>
      </w:r>
    </w:p>
    <w:p w14:paraId="02DDE9EF" w14:textId="77777777" w:rsidR="002B77F9" w:rsidRPr="00066B69" w:rsidRDefault="002B77F9" w:rsidP="002B77F9">
      <w:pPr>
        <w:ind w:left="615"/>
        <w:jc w:val="both"/>
        <w:rPr>
          <w:rFonts w:ascii="Aptos" w:hAnsi="Aptos"/>
          <w:sz w:val="24"/>
          <w:szCs w:val="24"/>
        </w:rPr>
      </w:pPr>
    </w:p>
    <w:p w14:paraId="34B09A6C" w14:textId="07CAF5B8" w:rsidR="000F0EE1" w:rsidRDefault="000F0EE1" w:rsidP="000F0EE1">
      <w:pPr>
        <w:numPr>
          <w:ilvl w:val="0"/>
          <w:numId w:val="2"/>
        </w:numPr>
        <w:jc w:val="both"/>
        <w:rPr>
          <w:rFonts w:ascii="Aptos" w:hAnsi="Aptos"/>
          <w:sz w:val="24"/>
          <w:szCs w:val="24"/>
        </w:rPr>
      </w:pPr>
      <w:r w:rsidRPr="00066B69">
        <w:rPr>
          <w:rFonts w:ascii="Aptos" w:hAnsi="Aptos"/>
          <w:sz w:val="24"/>
          <w:szCs w:val="24"/>
        </w:rPr>
        <w:t>Rebecca Spadafore</w:t>
      </w:r>
      <w:r w:rsidR="00D57F78">
        <w:rPr>
          <w:rFonts w:ascii="Aptos" w:hAnsi="Aptos"/>
          <w:sz w:val="24"/>
          <w:szCs w:val="24"/>
        </w:rPr>
        <w:t xml:space="preserve">, Student’s third grade teacher, </w:t>
      </w:r>
      <w:r w:rsidRPr="00066B69">
        <w:rPr>
          <w:rFonts w:ascii="Aptos" w:hAnsi="Aptos"/>
          <w:sz w:val="24"/>
          <w:szCs w:val="24"/>
        </w:rPr>
        <w:t>completed an Educational Assessment Part A and Part B</w:t>
      </w:r>
      <w:r w:rsidR="00922190">
        <w:rPr>
          <w:rFonts w:ascii="Aptos" w:hAnsi="Aptos"/>
          <w:sz w:val="24"/>
          <w:szCs w:val="24"/>
        </w:rPr>
        <w:t xml:space="preserve"> regarding</w:t>
      </w:r>
      <w:r w:rsidRPr="00066B69">
        <w:rPr>
          <w:rFonts w:ascii="Aptos" w:hAnsi="Aptos"/>
          <w:sz w:val="24"/>
          <w:szCs w:val="24"/>
        </w:rPr>
        <w:t xml:space="preserve"> dated June 5, 2023.  </w:t>
      </w:r>
      <w:r w:rsidR="00671FEE" w:rsidRPr="00066B69">
        <w:rPr>
          <w:rFonts w:ascii="Aptos" w:hAnsi="Aptos"/>
          <w:sz w:val="24"/>
          <w:szCs w:val="24"/>
        </w:rPr>
        <w:t>She noted that Student is on a 504 Plan that includes accommodations due to a diagnosis of Attention Deficit Hyperactivity Disorder.  Hi</w:t>
      </w:r>
      <w:r w:rsidR="00922190">
        <w:rPr>
          <w:rFonts w:ascii="Aptos" w:hAnsi="Aptos"/>
          <w:sz w:val="24"/>
          <w:szCs w:val="24"/>
        </w:rPr>
        <w:t>s</w:t>
      </w:r>
      <w:r w:rsidR="00671FEE" w:rsidRPr="00066B69">
        <w:rPr>
          <w:rFonts w:ascii="Aptos" w:hAnsi="Aptos"/>
          <w:sz w:val="24"/>
          <w:szCs w:val="24"/>
        </w:rPr>
        <w:t xml:space="preserve"> plan indicates that his area of difficulty is sustaining attention and concentration during instruction, independent work, and testing.  She noted that Student is making progress in the general curriculum that is </w:t>
      </w:r>
      <w:proofErr w:type="gramStart"/>
      <w:r w:rsidR="00671FEE" w:rsidRPr="00066B69">
        <w:rPr>
          <w:rFonts w:ascii="Aptos" w:hAnsi="Aptos"/>
          <w:sz w:val="24"/>
          <w:szCs w:val="24"/>
        </w:rPr>
        <w:t>similar to</w:t>
      </w:r>
      <w:proofErr w:type="gramEnd"/>
      <w:r w:rsidR="00671FEE" w:rsidRPr="00066B69">
        <w:rPr>
          <w:rFonts w:ascii="Aptos" w:hAnsi="Aptos"/>
          <w:sz w:val="24"/>
          <w:szCs w:val="24"/>
        </w:rPr>
        <w:t xml:space="preserve"> his peers and has been consistent over his school history. </w:t>
      </w:r>
      <w:r w:rsidR="00035954" w:rsidRPr="00066B69">
        <w:rPr>
          <w:rFonts w:ascii="Aptos" w:hAnsi="Aptos"/>
          <w:sz w:val="24"/>
          <w:szCs w:val="24"/>
        </w:rPr>
        <w:t xml:space="preserve"> </w:t>
      </w:r>
      <w:r w:rsidR="0012293A" w:rsidRPr="00066B69">
        <w:rPr>
          <w:rFonts w:ascii="Aptos" w:hAnsi="Aptos"/>
          <w:sz w:val="24"/>
          <w:szCs w:val="24"/>
        </w:rPr>
        <w:t xml:space="preserve">She reported that Student was able to summarize grade level text, determine the author’s message, and make inferences.  She reported his </w:t>
      </w:r>
      <w:r w:rsidR="00C51E22" w:rsidRPr="00066B69">
        <w:rPr>
          <w:rFonts w:ascii="Aptos" w:hAnsi="Aptos"/>
          <w:sz w:val="24"/>
          <w:szCs w:val="24"/>
        </w:rPr>
        <w:t>strengths</w:t>
      </w:r>
      <w:r w:rsidR="0012293A" w:rsidRPr="00066B69">
        <w:rPr>
          <w:rFonts w:ascii="Aptos" w:hAnsi="Aptos"/>
          <w:sz w:val="24"/>
          <w:szCs w:val="24"/>
        </w:rPr>
        <w:t xml:space="preserve"> as making insightful comments </w:t>
      </w:r>
      <w:r w:rsidR="00182E6A" w:rsidRPr="00066B69">
        <w:rPr>
          <w:rFonts w:ascii="Aptos" w:hAnsi="Aptos"/>
          <w:sz w:val="24"/>
          <w:szCs w:val="24"/>
        </w:rPr>
        <w:t>daily</w:t>
      </w:r>
      <w:r w:rsidR="0012293A" w:rsidRPr="00066B69">
        <w:rPr>
          <w:rFonts w:ascii="Aptos" w:hAnsi="Aptos"/>
          <w:sz w:val="24"/>
          <w:szCs w:val="24"/>
        </w:rPr>
        <w:t xml:space="preserve">; having strong comprehension of grade level text; and being able to answer text dependent questions.  She noted that he had good decoding skills when reading independently.  </w:t>
      </w:r>
      <w:r w:rsidR="003513DD" w:rsidRPr="00066B69">
        <w:rPr>
          <w:rFonts w:ascii="Aptos" w:hAnsi="Aptos"/>
          <w:sz w:val="24"/>
          <w:szCs w:val="24"/>
        </w:rPr>
        <w:t xml:space="preserve">However, </w:t>
      </w:r>
      <w:r w:rsidR="0012293A" w:rsidRPr="00066B69">
        <w:rPr>
          <w:rFonts w:ascii="Aptos" w:hAnsi="Aptos"/>
          <w:sz w:val="24"/>
          <w:szCs w:val="24"/>
        </w:rPr>
        <w:t xml:space="preserve">Student had weaknesses in fluency when reading independently and his difficulty sustaining attention impacted his fluency.  </w:t>
      </w:r>
      <w:r w:rsidR="001E0EED" w:rsidRPr="00066B69">
        <w:rPr>
          <w:rFonts w:ascii="Aptos" w:hAnsi="Aptos"/>
          <w:sz w:val="24"/>
          <w:szCs w:val="24"/>
        </w:rPr>
        <w:t xml:space="preserve">She </w:t>
      </w:r>
      <w:r w:rsidR="00182E6A" w:rsidRPr="00066B69">
        <w:rPr>
          <w:rFonts w:ascii="Aptos" w:hAnsi="Aptos"/>
          <w:sz w:val="24"/>
          <w:szCs w:val="24"/>
        </w:rPr>
        <w:t>noted strengths</w:t>
      </w:r>
      <w:r w:rsidR="001E0EED" w:rsidRPr="00066B69">
        <w:rPr>
          <w:rFonts w:ascii="Aptos" w:hAnsi="Aptos"/>
          <w:sz w:val="24"/>
          <w:szCs w:val="24"/>
        </w:rPr>
        <w:t xml:space="preserve"> </w:t>
      </w:r>
      <w:r w:rsidR="00922190">
        <w:rPr>
          <w:rFonts w:ascii="Aptos" w:hAnsi="Aptos"/>
          <w:sz w:val="24"/>
          <w:szCs w:val="24"/>
        </w:rPr>
        <w:t>in</w:t>
      </w:r>
      <w:r w:rsidR="001E0EED" w:rsidRPr="00066B69">
        <w:rPr>
          <w:rFonts w:ascii="Aptos" w:hAnsi="Aptos"/>
          <w:sz w:val="24"/>
          <w:szCs w:val="24"/>
        </w:rPr>
        <w:t xml:space="preserve"> good fact fluency with multiplication and division within 100 and with addition and subtraction within 20.  She </w:t>
      </w:r>
      <w:r w:rsidR="00922190">
        <w:rPr>
          <w:rFonts w:ascii="Aptos" w:hAnsi="Aptos"/>
          <w:sz w:val="24"/>
          <w:szCs w:val="24"/>
        </w:rPr>
        <w:t>further indicated that</w:t>
      </w:r>
      <w:r w:rsidR="001E0EED" w:rsidRPr="00066B69">
        <w:rPr>
          <w:rFonts w:ascii="Aptos" w:hAnsi="Aptos"/>
          <w:sz w:val="24"/>
          <w:szCs w:val="24"/>
        </w:rPr>
        <w:t xml:space="preserve"> he </w:t>
      </w:r>
      <w:proofErr w:type="gramStart"/>
      <w:r w:rsidR="001E0EED" w:rsidRPr="00066B69">
        <w:rPr>
          <w:rFonts w:ascii="Aptos" w:hAnsi="Aptos"/>
          <w:sz w:val="24"/>
          <w:szCs w:val="24"/>
        </w:rPr>
        <w:t>is able to</w:t>
      </w:r>
      <w:proofErr w:type="gramEnd"/>
      <w:r w:rsidR="001E0EED" w:rsidRPr="00066B69">
        <w:rPr>
          <w:rFonts w:ascii="Aptos" w:hAnsi="Aptos"/>
          <w:sz w:val="24"/>
          <w:szCs w:val="24"/>
        </w:rPr>
        <w:t xml:space="preserve"> solve single step word problems using the four math </w:t>
      </w:r>
      <w:r w:rsidR="00182E6A" w:rsidRPr="00066B69">
        <w:rPr>
          <w:rFonts w:ascii="Aptos" w:hAnsi="Aptos"/>
          <w:sz w:val="24"/>
          <w:szCs w:val="24"/>
        </w:rPr>
        <w:t>operations but struggles</w:t>
      </w:r>
      <w:r w:rsidR="001E0EED" w:rsidRPr="00066B69">
        <w:rPr>
          <w:rFonts w:ascii="Aptos" w:hAnsi="Aptos"/>
          <w:sz w:val="24"/>
          <w:szCs w:val="24"/>
        </w:rPr>
        <w:t xml:space="preserve"> with making sense of multistep word problems.</w:t>
      </w:r>
      <w:r w:rsidR="00180E82" w:rsidRPr="00066B69">
        <w:rPr>
          <w:rFonts w:ascii="Aptos" w:hAnsi="Aptos"/>
          <w:sz w:val="24"/>
          <w:szCs w:val="24"/>
        </w:rPr>
        <w:t xml:space="preserve">  (S-9)</w:t>
      </w:r>
    </w:p>
    <w:p w14:paraId="393620AF" w14:textId="77777777" w:rsidR="00182E6A" w:rsidRPr="00066B69" w:rsidRDefault="00182E6A" w:rsidP="00182E6A">
      <w:pPr>
        <w:ind w:left="615"/>
        <w:jc w:val="both"/>
        <w:rPr>
          <w:rFonts w:ascii="Aptos" w:hAnsi="Aptos"/>
          <w:sz w:val="24"/>
          <w:szCs w:val="24"/>
        </w:rPr>
      </w:pPr>
    </w:p>
    <w:p w14:paraId="4030226F" w14:textId="5F338215" w:rsidR="0063681D" w:rsidRPr="00066B69" w:rsidRDefault="00922190" w:rsidP="001F2DA7">
      <w:pPr>
        <w:ind w:left="615" w:hanging="615"/>
        <w:jc w:val="both"/>
        <w:rPr>
          <w:rFonts w:ascii="Aptos" w:hAnsi="Aptos"/>
          <w:sz w:val="24"/>
          <w:szCs w:val="24"/>
        </w:rPr>
      </w:pPr>
      <w:r>
        <w:rPr>
          <w:rFonts w:ascii="Aptos" w:hAnsi="Aptos"/>
          <w:sz w:val="24"/>
          <w:szCs w:val="24"/>
        </w:rPr>
        <w:tab/>
        <w:t xml:space="preserve">Educational </w:t>
      </w:r>
      <w:r w:rsidR="00E665E2">
        <w:rPr>
          <w:rFonts w:ascii="Aptos" w:hAnsi="Aptos"/>
          <w:sz w:val="24"/>
          <w:szCs w:val="24"/>
        </w:rPr>
        <w:t>Assessments</w:t>
      </w:r>
      <w:r>
        <w:rPr>
          <w:rFonts w:ascii="Aptos" w:hAnsi="Aptos"/>
          <w:sz w:val="24"/>
          <w:szCs w:val="24"/>
        </w:rPr>
        <w:t xml:space="preserve"> A and B f</w:t>
      </w:r>
      <w:r w:rsidR="00E665E2">
        <w:rPr>
          <w:rFonts w:ascii="Aptos" w:hAnsi="Aptos"/>
          <w:sz w:val="24"/>
          <w:szCs w:val="24"/>
        </w:rPr>
        <w:t>urther</w:t>
      </w:r>
      <w:r>
        <w:rPr>
          <w:rFonts w:ascii="Aptos" w:hAnsi="Aptos"/>
          <w:sz w:val="24"/>
          <w:szCs w:val="24"/>
        </w:rPr>
        <w:t xml:space="preserve"> noted that S</w:t>
      </w:r>
      <w:r w:rsidR="0063681D" w:rsidRPr="00066B69">
        <w:rPr>
          <w:rFonts w:ascii="Aptos" w:hAnsi="Aptos"/>
          <w:sz w:val="24"/>
          <w:szCs w:val="24"/>
        </w:rPr>
        <w:t>tudent could write narrative stories with a strong beginning, middle and end.  He was able to craft informational texts</w:t>
      </w:r>
      <w:r>
        <w:rPr>
          <w:rFonts w:ascii="Aptos" w:hAnsi="Aptos"/>
          <w:sz w:val="24"/>
          <w:szCs w:val="24"/>
        </w:rPr>
        <w:t xml:space="preserve"> and</w:t>
      </w:r>
      <w:r w:rsidR="0063681D" w:rsidRPr="00066B69">
        <w:rPr>
          <w:rFonts w:ascii="Aptos" w:hAnsi="Aptos"/>
          <w:sz w:val="24"/>
          <w:szCs w:val="24"/>
        </w:rPr>
        <w:t xml:space="preserve"> wrote many opinion pieces</w:t>
      </w:r>
      <w:r>
        <w:rPr>
          <w:rFonts w:ascii="Aptos" w:hAnsi="Aptos"/>
          <w:sz w:val="24"/>
          <w:szCs w:val="24"/>
        </w:rPr>
        <w:t>,</w:t>
      </w:r>
      <w:r w:rsidR="0063681D" w:rsidRPr="00066B69">
        <w:rPr>
          <w:rFonts w:ascii="Aptos" w:hAnsi="Aptos"/>
          <w:sz w:val="24"/>
          <w:szCs w:val="24"/>
        </w:rPr>
        <w:t xml:space="preserve"> including a review of McDonalds</w:t>
      </w:r>
      <w:r>
        <w:rPr>
          <w:rFonts w:ascii="Aptos" w:hAnsi="Aptos"/>
          <w:sz w:val="24"/>
          <w:szCs w:val="24"/>
        </w:rPr>
        <w:t>,</w:t>
      </w:r>
      <w:r w:rsidR="0063681D" w:rsidRPr="00066B69">
        <w:rPr>
          <w:rFonts w:ascii="Aptos" w:hAnsi="Aptos"/>
          <w:sz w:val="24"/>
          <w:szCs w:val="24"/>
        </w:rPr>
        <w:t xml:space="preserve"> in which he was able to think of many reasons why McDonalds is the best restaurant.  He </w:t>
      </w:r>
      <w:r w:rsidR="00BB1301" w:rsidRPr="00066B69">
        <w:rPr>
          <w:rFonts w:ascii="Aptos" w:hAnsi="Aptos"/>
          <w:sz w:val="24"/>
          <w:szCs w:val="24"/>
        </w:rPr>
        <w:t xml:space="preserve">was </w:t>
      </w:r>
      <w:r w:rsidR="0063681D" w:rsidRPr="00066B69">
        <w:rPr>
          <w:rFonts w:ascii="Aptos" w:hAnsi="Aptos"/>
          <w:sz w:val="24"/>
          <w:szCs w:val="24"/>
        </w:rPr>
        <w:t xml:space="preserve">working on remembering to start every sentence with a capital letter and end every sentence with punctuation.  Ms. Spadafore reported that Student </w:t>
      </w:r>
      <w:r w:rsidR="00665E7F" w:rsidRPr="00066B69">
        <w:rPr>
          <w:rFonts w:ascii="Aptos" w:hAnsi="Aptos"/>
          <w:sz w:val="24"/>
          <w:szCs w:val="24"/>
        </w:rPr>
        <w:t>wa</w:t>
      </w:r>
      <w:r w:rsidR="0063681D" w:rsidRPr="00066B69">
        <w:rPr>
          <w:rFonts w:ascii="Aptos" w:hAnsi="Aptos"/>
          <w:sz w:val="24"/>
          <w:szCs w:val="24"/>
        </w:rPr>
        <w:t>s a strong participant in learning activities, but struggle</w:t>
      </w:r>
      <w:r w:rsidR="00665E7F" w:rsidRPr="00066B69">
        <w:rPr>
          <w:rFonts w:ascii="Aptos" w:hAnsi="Aptos"/>
          <w:sz w:val="24"/>
          <w:szCs w:val="24"/>
        </w:rPr>
        <w:t>d</w:t>
      </w:r>
      <w:r w:rsidR="0063681D" w:rsidRPr="00066B69">
        <w:rPr>
          <w:rFonts w:ascii="Aptos" w:hAnsi="Aptos"/>
          <w:sz w:val="24"/>
          <w:szCs w:val="24"/>
        </w:rPr>
        <w:t xml:space="preserve"> with impulse control</w:t>
      </w:r>
      <w:r>
        <w:rPr>
          <w:rFonts w:ascii="Aptos" w:hAnsi="Aptos"/>
          <w:sz w:val="24"/>
          <w:szCs w:val="24"/>
        </w:rPr>
        <w:t xml:space="preserve">, such as </w:t>
      </w:r>
      <w:r w:rsidR="00182E6A" w:rsidRPr="00066B69">
        <w:rPr>
          <w:rFonts w:ascii="Aptos" w:hAnsi="Aptos"/>
          <w:sz w:val="24"/>
          <w:szCs w:val="24"/>
        </w:rPr>
        <w:t>raising</w:t>
      </w:r>
      <w:r w:rsidR="0063681D" w:rsidRPr="00066B69">
        <w:rPr>
          <w:rFonts w:ascii="Aptos" w:hAnsi="Aptos"/>
          <w:sz w:val="24"/>
          <w:szCs w:val="24"/>
        </w:rPr>
        <w:t xml:space="preserve"> a quiet hand and waiting to be called on.  </w:t>
      </w:r>
      <w:r w:rsidR="0063681D" w:rsidRPr="00066B69">
        <w:rPr>
          <w:rFonts w:ascii="Aptos" w:hAnsi="Aptos"/>
          <w:sz w:val="24"/>
          <w:szCs w:val="24"/>
        </w:rPr>
        <w:lastRenderedPageBreak/>
        <w:t>He also struggle</w:t>
      </w:r>
      <w:r w:rsidR="00665E7F" w:rsidRPr="00066B69">
        <w:rPr>
          <w:rFonts w:ascii="Aptos" w:hAnsi="Aptos"/>
          <w:sz w:val="24"/>
          <w:szCs w:val="24"/>
        </w:rPr>
        <w:t>d</w:t>
      </w:r>
      <w:r w:rsidR="0063681D" w:rsidRPr="00066B69">
        <w:rPr>
          <w:rFonts w:ascii="Aptos" w:hAnsi="Aptos"/>
          <w:sz w:val="24"/>
          <w:szCs w:val="24"/>
        </w:rPr>
        <w:t xml:space="preserve"> to sustain attention to tasks.  </w:t>
      </w:r>
      <w:r w:rsidR="00665E7F" w:rsidRPr="00066B69">
        <w:rPr>
          <w:rFonts w:ascii="Aptos" w:hAnsi="Aptos"/>
          <w:sz w:val="24"/>
          <w:szCs w:val="24"/>
        </w:rPr>
        <w:t>His</w:t>
      </w:r>
      <w:r w:rsidR="0063681D" w:rsidRPr="00066B69">
        <w:rPr>
          <w:rFonts w:ascii="Aptos" w:hAnsi="Aptos"/>
          <w:sz w:val="24"/>
          <w:szCs w:val="24"/>
        </w:rPr>
        <w:t xml:space="preserve"> behavior chart help</w:t>
      </w:r>
      <w:r w:rsidR="00665E7F" w:rsidRPr="00066B69">
        <w:rPr>
          <w:rFonts w:ascii="Aptos" w:hAnsi="Aptos"/>
          <w:sz w:val="24"/>
          <w:szCs w:val="24"/>
        </w:rPr>
        <w:t>ed</w:t>
      </w:r>
      <w:r w:rsidR="0063681D" w:rsidRPr="00066B69">
        <w:rPr>
          <w:rFonts w:ascii="Aptos" w:hAnsi="Aptos"/>
          <w:sz w:val="24"/>
          <w:szCs w:val="24"/>
        </w:rPr>
        <w:t xml:space="preserve"> him focus on his goals for the day </w:t>
      </w:r>
      <w:r w:rsidR="00182E6A" w:rsidRPr="00066B69">
        <w:rPr>
          <w:rFonts w:ascii="Aptos" w:hAnsi="Aptos"/>
          <w:sz w:val="24"/>
          <w:szCs w:val="24"/>
        </w:rPr>
        <w:t>and to</w:t>
      </w:r>
      <w:r w:rsidR="0063681D" w:rsidRPr="00066B69">
        <w:rPr>
          <w:rFonts w:ascii="Aptos" w:hAnsi="Aptos"/>
          <w:sz w:val="24"/>
          <w:szCs w:val="24"/>
        </w:rPr>
        <w:t xml:space="preserve"> be successful within the classroom.  (S-9)</w:t>
      </w:r>
    </w:p>
    <w:p w14:paraId="3096E92D" w14:textId="77777777" w:rsidR="00F7271C" w:rsidRPr="00066B69" w:rsidRDefault="00F7271C" w:rsidP="0063681D">
      <w:pPr>
        <w:ind w:left="615"/>
        <w:jc w:val="both"/>
        <w:rPr>
          <w:rFonts w:ascii="Aptos" w:hAnsi="Aptos"/>
          <w:sz w:val="24"/>
          <w:szCs w:val="24"/>
        </w:rPr>
      </w:pPr>
    </w:p>
    <w:p w14:paraId="1E0FEC35" w14:textId="3ACABB95" w:rsidR="006B6354" w:rsidRPr="00066B69" w:rsidRDefault="00F7271C" w:rsidP="006B6354">
      <w:pPr>
        <w:numPr>
          <w:ilvl w:val="0"/>
          <w:numId w:val="2"/>
        </w:numPr>
        <w:jc w:val="both"/>
        <w:rPr>
          <w:rFonts w:ascii="Aptos" w:hAnsi="Aptos"/>
          <w:sz w:val="24"/>
          <w:szCs w:val="24"/>
        </w:rPr>
      </w:pPr>
      <w:r w:rsidRPr="00066B69">
        <w:rPr>
          <w:rFonts w:ascii="Aptos" w:hAnsi="Aptos"/>
          <w:sz w:val="24"/>
          <w:szCs w:val="24"/>
        </w:rPr>
        <w:t xml:space="preserve">Danielle Jodrey, M.S. CCC-SLP, is a speech language pathologist in Worcester.  </w:t>
      </w:r>
      <w:r w:rsidR="00C04661" w:rsidRPr="00066B69">
        <w:rPr>
          <w:rFonts w:ascii="Aptos" w:hAnsi="Aptos"/>
          <w:sz w:val="24"/>
          <w:szCs w:val="24"/>
        </w:rPr>
        <w:t>Ms. Jodrey conducted a speech language evaluation and classroom observation of Student as part of his initial evaluation on May 31, June 7, and June 8, 2023</w:t>
      </w:r>
      <w:r w:rsidR="00347BCA" w:rsidRPr="00066B69">
        <w:rPr>
          <w:rStyle w:val="FootnoteReference"/>
          <w:rFonts w:ascii="Aptos" w:hAnsi="Aptos"/>
          <w:sz w:val="24"/>
          <w:szCs w:val="24"/>
        </w:rPr>
        <w:footnoteReference w:id="8"/>
      </w:r>
      <w:r w:rsidR="00C04661" w:rsidRPr="00066B69">
        <w:rPr>
          <w:rFonts w:ascii="Aptos" w:hAnsi="Aptos"/>
          <w:sz w:val="24"/>
          <w:szCs w:val="24"/>
        </w:rPr>
        <w:t xml:space="preserve">.  She reviewed records and noted that Student was previously listed as an English language learner and had tested out.  </w:t>
      </w:r>
      <w:r w:rsidR="00D7267A" w:rsidRPr="00066B69">
        <w:rPr>
          <w:rFonts w:ascii="Aptos" w:hAnsi="Aptos"/>
          <w:sz w:val="24"/>
          <w:szCs w:val="24"/>
        </w:rPr>
        <w:t xml:space="preserve">Ms. Jodrey </w:t>
      </w:r>
      <w:r w:rsidR="00E665E2">
        <w:rPr>
          <w:rFonts w:ascii="Aptos" w:hAnsi="Aptos"/>
          <w:sz w:val="24"/>
          <w:szCs w:val="24"/>
        </w:rPr>
        <w:t>indicated</w:t>
      </w:r>
      <w:r w:rsidR="00D7267A" w:rsidRPr="00066B69">
        <w:rPr>
          <w:rFonts w:ascii="Aptos" w:hAnsi="Aptos"/>
          <w:sz w:val="24"/>
          <w:szCs w:val="24"/>
        </w:rPr>
        <w:t xml:space="preserve"> that </w:t>
      </w:r>
      <w:r w:rsidR="00746EB8" w:rsidRPr="00066B69">
        <w:rPr>
          <w:rFonts w:ascii="Aptos" w:hAnsi="Aptos"/>
          <w:sz w:val="24"/>
          <w:szCs w:val="24"/>
        </w:rPr>
        <w:t>Student’s</w:t>
      </w:r>
      <w:r w:rsidR="00D7267A" w:rsidRPr="00066B69">
        <w:rPr>
          <w:rFonts w:ascii="Aptos" w:hAnsi="Aptos"/>
          <w:sz w:val="24"/>
          <w:szCs w:val="24"/>
        </w:rPr>
        <w:t xml:space="preserve"> core language index was solidly within the average range at the 77</w:t>
      </w:r>
      <w:r w:rsidR="00D7267A" w:rsidRPr="00066B69">
        <w:rPr>
          <w:rFonts w:ascii="Aptos" w:hAnsi="Aptos"/>
          <w:sz w:val="24"/>
          <w:szCs w:val="24"/>
          <w:vertAlign w:val="superscript"/>
        </w:rPr>
        <w:t>th</w:t>
      </w:r>
      <w:r w:rsidR="00D7267A" w:rsidRPr="00066B69">
        <w:rPr>
          <w:rFonts w:ascii="Aptos" w:hAnsi="Aptos"/>
          <w:sz w:val="24"/>
          <w:szCs w:val="24"/>
        </w:rPr>
        <w:t xml:space="preserve"> percentile. </w:t>
      </w:r>
      <w:r w:rsidR="0080637E" w:rsidRPr="00066B69">
        <w:rPr>
          <w:rFonts w:ascii="Aptos" w:hAnsi="Aptos"/>
          <w:sz w:val="24"/>
          <w:szCs w:val="24"/>
        </w:rPr>
        <w:t xml:space="preserve"> She concluded that S</w:t>
      </w:r>
      <w:r w:rsidR="00D7267A" w:rsidRPr="00066B69">
        <w:rPr>
          <w:rFonts w:ascii="Aptos" w:hAnsi="Aptos"/>
          <w:sz w:val="24"/>
          <w:szCs w:val="24"/>
        </w:rPr>
        <w:t>tudent had average language skills and was ineligible for speech services.  She made some recommendations for accommodations such as chunking information</w:t>
      </w:r>
      <w:r w:rsidR="00922190">
        <w:rPr>
          <w:rFonts w:ascii="Aptos" w:hAnsi="Aptos"/>
          <w:sz w:val="24"/>
          <w:szCs w:val="24"/>
        </w:rPr>
        <w:t>,</w:t>
      </w:r>
      <w:r w:rsidR="00D7267A" w:rsidRPr="00066B69">
        <w:rPr>
          <w:rFonts w:ascii="Aptos" w:hAnsi="Aptos"/>
          <w:sz w:val="24"/>
          <w:szCs w:val="24"/>
        </w:rPr>
        <w:t xml:space="preserve"> gaining his attention prior to presenting information, redirection to </w:t>
      </w:r>
      <w:r w:rsidR="00746EB8" w:rsidRPr="00066B69">
        <w:rPr>
          <w:rFonts w:ascii="Aptos" w:hAnsi="Aptos"/>
          <w:sz w:val="24"/>
          <w:szCs w:val="24"/>
        </w:rPr>
        <w:t>task</w:t>
      </w:r>
      <w:r w:rsidR="00D7267A" w:rsidRPr="00066B69">
        <w:rPr>
          <w:rFonts w:ascii="Aptos" w:hAnsi="Aptos"/>
          <w:sz w:val="24"/>
          <w:szCs w:val="24"/>
        </w:rPr>
        <w:t xml:space="preserve">, and preferential seating.  </w:t>
      </w:r>
      <w:r w:rsidR="00746EB8" w:rsidRPr="00066B69">
        <w:rPr>
          <w:rFonts w:ascii="Aptos" w:hAnsi="Aptos"/>
          <w:sz w:val="24"/>
          <w:szCs w:val="24"/>
        </w:rPr>
        <w:t>(S-7, Jodrey</w:t>
      </w:r>
      <w:r w:rsidR="00B54B2D" w:rsidRPr="00066B69">
        <w:rPr>
          <w:rFonts w:ascii="Aptos" w:hAnsi="Aptos"/>
          <w:sz w:val="24"/>
          <w:szCs w:val="24"/>
        </w:rPr>
        <w:t>)</w:t>
      </w:r>
    </w:p>
    <w:p w14:paraId="6CF49F81" w14:textId="77777777" w:rsidR="006B6354" w:rsidRPr="00066B69" w:rsidRDefault="006B6354" w:rsidP="006B6354">
      <w:pPr>
        <w:ind w:left="615"/>
        <w:jc w:val="both"/>
        <w:rPr>
          <w:rFonts w:ascii="Aptos" w:hAnsi="Aptos"/>
          <w:sz w:val="24"/>
          <w:szCs w:val="24"/>
        </w:rPr>
      </w:pPr>
    </w:p>
    <w:p w14:paraId="275D0550" w14:textId="3D3DBE4F" w:rsidR="00436DB5" w:rsidRDefault="00713040" w:rsidP="006B6354">
      <w:pPr>
        <w:numPr>
          <w:ilvl w:val="0"/>
          <w:numId w:val="2"/>
        </w:numPr>
        <w:jc w:val="both"/>
        <w:rPr>
          <w:rFonts w:ascii="Aptos" w:hAnsi="Aptos"/>
          <w:sz w:val="24"/>
          <w:szCs w:val="24"/>
        </w:rPr>
      </w:pPr>
      <w:r w:rsidRPr="00066B69">
        <w:rPr>
          <w:rFonts w:ascii="Aptos" w:hAnsi="Aptos"/>
          <w:sz w:val="24"/>
          <w:szCs w:val="24"/>
        </w:rPr>
        <w:t xml:space="preserve">Kara Scichilone is the </w:t>
      </w:r>
      <w:r w:rsidR="00922190">
        <w:rPr>
          <w:rFonts w:ascii="Aptos" w:hAnsi="Aptos"/>
          <w:sz w:val="24"/>
          <w:szCs w:val="24"/>
        </w:rPr>
        <w:t>A</w:t>
      </w:r>
      <w:r w:rsidRPr="00066B69">
        <w:rPr>
          <w:rFonts w:ascii="Aptos" w:hAnsi="Aptos"/>
          <w:sz w:val="24"/>
          <w:szCs w:val="24"/>
        </w:rPr>
        <w:t xml:space="preserve">ssistant </w:t>
      </w:r>
      <w:r w:rsidR="00922190">
        <w:rPr>
          <w:rFonts w:ascii="Aptos" w:hAnsi="Aptos"/>
          <w:sz w:val="24"/>
          <w:szCs w:val="24"/>
        </w:rPr>
        <w:t>P</w:t>
      </w:r>
      <w:r w:rsidRPr="00066B69">
        <w:rPr>
          <w:rFonts w:ascii="Aptos" w:hAnsi="Aptos"/>
          <w:sz w:val="24"/>
          <w:szCs w:val="24"/>
        </w:rPr>
        <w:t>rincipal at the Goddard School.  She is the</w:t>
      </w:r>
      <w:r w:rsidR="00436DB5" w:rsidRPr="00066B69">
        <w:rPr>
          <w:rFonts w:ascii="Aptos" w:hAnsi="Aptos"/>
          <w:sz w:val="24"/>
          <w:szCs w:val="24"/>
        </w:rPr>
        <w:t xml:space="preserve"> 504 coordinator</w:t>
      </w:r>
      <w:r w:rsidR="000C4D7D">
        <w:rPr>
          <w:rFonts w:ascii="Aptos" w:hAnsi="Aptos"/>
          <w:sz w:val="24"/>
          <w:szCs w:val="24"/>
        </w:rPr>
        <w:t xml:space="preserve"> </w:t>
      </w:r>
      <w:r w:rsidR="00436DB5">
        <w:rPr>
          <w:rFonts w:ascii="Aptos" w:hAnsi="Aptos"/>
          <w:sz w:val="24"/>
          <w:szCs w:val="24"/>
        </w:rPr>
        <w:t xml:space="preserve">and </w:t>
      </w:r>
      <w:r w:rsidR="000C4D7D">
        <w:rPr>
          <w:rFonts w:ascii="Aptos" w:hAnsi="Aptos"/>
          <w:sz w:val="24"/>
          <w:szCs w:val="24"/>
        </w:rPr>
        <w:t>designated</w:t>
      </w:r>
      <w:r w:rsidRPr="00066B69">
        <w:rPr>
          <w:rFonts w:ascii="Aptos" w:hAnsi="Aptos"/>
          <w:sz w:val="24"/>
          <w:szCs w:val="24"/>
        </w:rPr>
        <w:t xml:space="preserve"> investigator for bullying</w:t>
      </w:r>
      <w:r w:rsidR="00436DB5">
        <w:rPr>
          <w:rFonts w:ascii="Aptos" w:hAnsi="Aptos"/>
          <w:sz w:val="24"/>
          <w:szCs w:val="24"/>
        </w:rPr>
        <w:t>.</w:t>
      </w:r>
      <w:r w:rsidRPr="00066B69">
        <w:rPr>
          <w:rFonts w:ascii="Aptos" w:hAnsi="Aptos"/>
          <w:sz w:val="24"/>
          <w:szCs w:val="24"/>
        </w:rPr>
        <w:t xml:space="preserve">  She investigated </w:t>
      </w:r>
      <w:r w:rsidR="00436DB5">
        <w:rPr>
          <w:rFonts w:ascii="Aptos" w:hAnsi="Aptos"/>
          <w:sz w:val="24"/>
          <w:szCs w:val="24"/>
        </w:rPr>
        <w:t>Mother’s</w:t>
      </w:r>
      <w:r w:rsidRPr="00066B69">
        <w:rPr>
          <w:rFonts w:ascii="Aptos" w:hAnsi="Aptos"/>
          <w:sz w:val="24"/>
          <w:szCs w:val="24"/>
        </w:rPr>
        <w:t xml:space="preserve"> </w:t>
      </w:r>
      <w:r w:rsidR="00436DB5">
        <w:rPr>
          <w:rFonts w:ascii="Aptos" w:hAnsi="Aptos"/>
          <w:sz w:val="24"/>
          <w:szCs w:val="24"/>
        </w:rPr>
        <w:t>bullying</w:t>
      </w:r>
      <w:r w:rsidR="00E665E2">
        <w:rPr>
          <w:rFonts w:ascii="Aptos" w:hAnsi="Aptos"/>
          <w:sz w:val="24"/>
          <w:szCs w:val="24"/>
        </w:rPr>
        <w:t xml:space="preserve"> </w:t>
      </w:r>
      <w:r w:rsidR="00E049F4" w:rsidRPr="00066B69">
        <w:rPr>
          <w:rFonts w:ascii="Aptos" w:hAnsi="Aptos"/>
          <w:sz w:val="24"/>
          <w:szCs w:val="24"/>
        </w:rPr>
        <w:t>complaint regarding Student</w:t>
      </w:r>
      <w:r w:rsidR="00D71FD9" w:rsidRPr="00066B69">
        <w:rPr>
          <w:rFonts w:ascii="Aptos" w:hAnsi="Aptos"/>
          <w:sz w:val="24"/>
          <w:szCs w:val="24"/>
        </w:rPr>
        <w:t>’s</w:t>
      </w:r>
      <w:r w:rsidR="00E049F4" w:rsidRPr="00066B69">
        <w:rPr>
          <w:rFonts w:ascii="Aptos" w:hAnsi="Aptos"/>
          <w:sz w:val="24"/>
          <w:szCs w:val="24"/>
        </w:rPr>
        <w:t xml:space="preserve"> interactions with another </w:t>
      </w:r>
      <w:r w:rsidR="00D71FD9" w:rsidRPr="00066B69">
        <w:rPr>
          <w:rFonts w:ascii="Aptos" w:hAnsi="Aptos"/>
          <w:sz w:val="24"/>
          <w:szCs w:val="24"/>
        </w:rPr>
        <w:t>same-</w:t>
      </w:r>
      <w:r w:rsidR="00E049F4" w:rsidRPr="00066B69">
        <w:rPr>
          <w:rFonts w:ascii="Aptos" w:hAnsi="Aptos"/>
          <w:sz w:val="24"/>
          <w:szCs w:val="24"/>
        </w:rPr>
        <w:t>grade student.</w:t>
      </w:r>
      <w:r w:rsidRPr="00066B69">
        <w:rPr>
          <w:rFonts w:ascii="Aptos" w:hAnsi="Aptos"/>
          <w:sz w:val="24"/>
          <w:szCs w:val="24"/>
        </w:rPr>
        <w:t xml:space="preserve">  </w:t>
      </w:r>
      <w:r w:rsidR="005D6B84" w:rsidRPr="00066B69">
        <w:rPr>
          <w:rFonts w:ascii="Aptos" w:hAnsi="Aptos"/>
          <w:sz w:val="24"/>
          <w:szCs w:val="24"/>
        </w:rPr>
        <w:t>(S-</w:t>
      </w:r>
      <w:r w:rsidR="00564B7E" w:rsidRPr="00066B69">
        <w:rPr>
          <w:rFonts w:ascii="Aptos" w:hAnsi="Aptos"/>
          <w:sz w:val="24"/>
          <w:szCs w:val="24"/>
        </w:rPr>
        <w:t>23</w:t>
      </w:r>
      <w:r w:rsidR="00182E6A" w:rsidRPr="00066B69">
        <w:rPr>
          <w:rFonts w:ascii="Aptos" w:hAnsi="Aptos"/>
          <w:sz w:val="24"/>
          <w:szCs w:val="24"/>
        </w:rPr>
        <w:t>) She</w:t>
      </w:r>
      <w:r w:rsidR="00F57406" w:rsidRPr="00066B69">
        <w:rPr>
          <w:rFonts w:ascii="Aptos" w:hAnsi="Aptos"/>
          <w:sz w:val="24"/>
          <w:szCs w:val="24"/>
        </w:rPr>
        <w:t xml:space="preserve"> was able to find two incide</w:t>
      </w:r>
      <w:r w:rsidR="00564B7E" w:rsidRPr="00066B69">
        <w:rPr>
          <w:rFonts w:ascii="Aptos" w:hAnsi="Aptos"/>
          <w:sz w:val="24"/>
          <w:szCs w:val="24"/>
        </w:rPr>
        <w:t>nt</w:t>
      </w:r>
      <w:r w:rsidR="00F57406" w:rsidRPr="00066B69">
        <w:rPr>
          <w:rFonts w:ascii="Aptos" w:hAnsi="Aptos"/>
          <w:sz w:val="24"/>
          <w:szCs w:val="24"/>
        </w:rPr>
        <w:t xml:space="preserve">s between the two students.  The first incident was on May 11, 2022 and happened during recess.  The students were playing a game called “fishy fishy cross my ocean”.  Another student tagged Student and Student became frustrated.  The other student grabbed Student and dug his fingernails into Student’s arms, leaving a mark.  Student was sent to the nurse and his family was notified.  Consequences were </w:t>
      </w:r>
      <w:r w:rsidR="00564B7E" w:rsidRPr="00066B69">
        <w:rPr>
          <w:rFonts w:ascii="Aptos" w:hAnsi="Aptos"/>
          <w:sz w:val="24"/>
          <w:szCs w:val="24"/>
        </w:rPr>
        <w:t>implemented</w:t>
      </w:r>
      <w:r w:rsidR="00F57406" w:rsidRPr="00066B69">
        <w:rPr>
          <w:rFonts w:ascii="Aptos" w:hAnsi="Aptos"/>
          <w:sz w:val="24"/>
          <w:szCs w:val="24"/>
        </w:rPr>
        <w:t xml:space="preserve"> for the other student and an alternative recess plan was put in place to ensure that the students were separated.  Both families were notified of the incident.  A week later there was another incident involving the same students and the same game during gym class.  Student </w:t>
      </w:r>
      <w:r w:rsidR="0080637E" w:rsidRPr="00066B69">
        <w:rPr>
          <w:rFonts w:ascii="Aptos" w:hAnsi="Aptos"/>
          <w:sz w:val="24"/>
          <w:szCs w:val="24"/>
        </w:rPr>
        <w:t xml:space="preserve">had </w:t>
      </w:r>
      <w:r w:rsidR="00F57406" w:rsidRPr="00066B69">
        <w:rPr>
          <w:rFonts w:ascii="Aptos" w:hAnsi="Aptos"/>
          <w:sz w:val="24"/>
          <w:szCs w:val="24"/>
        </w:rPr>
        <w:t xml:space="preserve">walked up the other student and commented that he was a sore loser.  The other </w:t>
      </w:r>
      <w:r w:rsidR="00182E6A" w:rsidRPr="00066B69">
        <w:rPr>
          <w:rFonts w:ascii="Aptos" w:hAnsi="Aptos"/>
          <w:sz w:val="24"/>
          <w:szCs w:val="24"/>
        </w:rPr>
        <w:t xml:space="preserve">student </w:t>
      </w:r>
      <w:r w:rsidR="006C4961" w:rsidRPr="00066B69">
        <w:rPr>
          <w:rFonts w:ascii="Aptos" w:hAnsi="Aptos"/>
          <w:sz w:val="24"/>
          <w:szCs w:val="24"/>
        </w:rPr>
        <w:t xml:space="preserve">grabbed </w:t>
      </w:r>
      <w:r w:rsidR="006C4961">
        <w:rPr>
          <w:rFonts w:ascii="Aptos" w:hAnsi="Aptos"/>
          <w:sz w:val="24"/>
          <w:szCs w:val="24"/>
        </w:rPr>
        <w:t>Student’s</w:t>
      </w:r>
      <w:r w:rsidR="0080637E" w:rsidRPr="00066B69">
        <w:rPr>
          <w:rFonts w:ascii="Aptos" w:hAnsi="Aptos"/>
          <w:sz w:val="24"/>
          <w:szCs w:val="24"/>
        </w:rPr>
        <w:t xml:space="preserve"> </w:t>
      </w:r>
      <w:r w:rsidR="00F57406" w:rsidRPr="00066B69">
        <w:rPr>
          <w:rFonts w:ascii="Aptos" w:hAnsi="Aptos"/>
          <w:sz w:val="24"/>
          <w:szCs w:val="24"/>
        </w:rPr>
        <w:t>arms and pushed him</w:t>
      </w:r>
      <w:r w:rsidR="0080637E" w:rsidRPr="00066B69">
        <w:rPr>
          <w:rFonts w:ascii="Aptos" w:hAnsi="Aptos"/>
          <w:sz w:val="24"/>
          <w:szCs w:val="24"/>
        </w:rPr>
        <w:t>.  Student had then</w:t>
      </w:r>
      <w:r w:rsidR="00F57406" w:rsidRPr="00066B69">
        <w:rPr>
          <w:rFonts w:ascii="Aptos" w:hAnsi="Aptos"/>
          <w:sz w:val="24"/>
          <w:szCs w:val="24"/>
        </w:rPr>
        <w:t xml:space="preserve"> pushed the other student away from him.  The gym teacher separated the boys and the boys agreed that they had each done something wrong.  </w:t>
      </w:r>
    </w:p>
    <w:p w14:paraId="511B933F" w14:textId="77777777" w:rsidR="00436DB5" w:rsidRDefault="00436DB5" w:rsidP="001F2DA7">
      <w:pPr>
        <w:ind w:left="615"/>
        <w:jc w:val="both"/>
        <w:rPr>
          <w:rFonts w:ascii="Aptos" w:hAnsi="Aptos"/>
          <w:sz w:val="24"/>
          <w:szCs w:val="24"/>
        </w:rPr>
      </w:pPr>
    </w:p>
    <w:p w14:paraId="74883244" w14:textId="2D0AD3E8" w:rsidR="00713040" w:rsidRPr="00066B69" w:rsidRDefault="00F57406" w:rsidP="001F2DA7">
      <w:pPr>
        <w:ind w:left="615"/>
        <w:jc w:val="both"/>
        <w:rPr>
          <w:rFonts w:ascii="Aptos" w:hAnsi="Aptos"/>
          <w:sz w:val="24"/>
          <w:szCs w:val="24"/>
        </w:rPr>
      </w:pPr>
      <w:r w:rsidRPr="00066B69">
        <w:rPr>
          <w:rFonts w:ascii="Aptos" w:hAnsi="Aptos"/>
          <w:sz w:val="24"/>
          <w:szCs w:val="24"/>
        </w:rPr>
        <w:t xml:space="preserve">Ms. </w:t>
      </w:r>
      <w:proofErr w:type="spellStart"/>
      <w:r w:rsidR="006C4961" w:rsidRPr="00066B69">
        <w:rPr>
          <w:rFonts w:ascii="Aptos" w:hAnsi="Aptos"/>
          <w:sz w:val="24"/>
          <w:szCs w:val="24"/>
        </w:rPr>
        <w:t>Scicholone</w:t>
      </w:r>
      <w:proofErr w:type="spellEnd"/>
      <w:r w:rsidR="006C4961" w:rsidRPr="00066B69">
        <w:rPr>
          <w:rFonts w:ascii="Aptos" w:hAnsi="Aptos"/>
          <w:sz w:val="24"/>
          <w:szCs w:val="24"/>
        </w:rPr>
        <w:t xml:space="preserve"> </w:t>
      </w:r>
      <w:r w:rsidR="006C4961">
        <w:rPr>
          <w:rFonts w:ascii="Aptos" w:hAnsi="Aptos"/>
          <w:sz w:val="24"/>
          <w:szCs w:val="24"/>
        </w:rPr>
        <w:t>interviewed</w:t>
      </w:r>
      <w:r w:rsidR="00436DB5">
        <w:rPr>
          <w:rFonts w:ascii="Aptos" w:hAnsi="Aptos"/>
          <w:sz w:val="24"/>
          <w:szCs w:val="24"/>
        </w:rPr>
        <w:t xml:space="preserve"> both Student and the other student as part of her investigation of these two incidents.</w:t>
      </w:r>
      <w:r w:rsidRPr="00066B69">
        <w:rPr>
          <w:rFonts w:ascii="Aptos" w:hAnsi="Aptos"/>
          <w:sz w:val="24"/>
          <w:szCs w:val="24"/>
        </w:rPr>
        <w:t xml:space="preserve"> She asked Student about his relationship with the other student and Student stated that it was good, but Student sometimes did not understand why the student would get </w:t>
      </w:r>
      <w:r w:rsidR="009B4881" w:rsidRPr="00066B69">
        <w:rPr>
          <w:rFonts w:ascii="Aptos" w:hAnsi="Aptos"/>
          <w:sz w:val="24"/>
          <w:szCs w:val="24"/>
        </w:rPr>
        <w:t xml:space="preserve">mad.  He said he was not afraid of the other student or afraid to come to school.  Ms. Scicholone interviewed the other student and discussed the </w:t>
      </w:r>
      <w:r w:rsidR="000E3A10" w:rsidRPr="00066B69">
        <w:rPr>
          <w:rFonts w:ascii="Aptos" w:hAnsi="Aptos"/>
          <w:sz w:val="24"/>
          <w:szCs w:val="24"/>
        </w:rPr>
        <w:t>consequences</w:t>
      </w:r>
      <w:r w:rsidR="009B4881" w:rsidRPr="00066B69">
        <w:rPr>
          <w:rFonts w:ascii="Aptos" w:hAnsi="Aptos"/>
          <w:sz w:val="24"/>
          <w:szCs w:val="24"/>
        </w:rPr>
        <w:t xml:space="preserve"> of putting his hands on another student.  </w:t>
      </w:r>
      <w:r w:rsidR="00564B7E" w:rsidRPr="00066B69">
        <w:rPr>
          <w:rFonts w:ascii="Aptos" w:hAnsi="Aptos"/>
          <w:sz w:val="24"/>
          <w:szCs w:val="24"/>
        </w:rPr>
        <w:t xml:space="preserve">Ms. Scicholone </w:t>
      </w:r>
      <w:r w:rsidR="005A010C" w:rsidRPr="00066B69">
        <w:rPr>
          <w:rFonts w:ascii="Aptos" w:hAnsi="Aptos"/>
          <w:sz w:val="24"/>
          <w:szCs w:val="24"/>
        </w:rPr>
        <w:t xml:space="preserve">determined that </w:t>
      </w:r>
      <w:r w:rsidR="00564B7E" w:rsidRPr="00066B69">
        <w:rPr>
          <w:rFonts w:ascii="Aptos" w:hAnsi="Aptos"/>
          <w:sz w:val="24"/>
          <w:szCs w:val="24"/>
        </w:rPr>
        <w:t xml:space="preserve">rather than bullying, </w:t>
      </w:r>
      <w:r w:rsidR="005A010C" w:rsidRPr="00066B69">
        <w:rPr>
          <w:rFonts w:ascii="Aptos" w:hAnsi="Aptos"/>
          <w:sz w:val="24"/>
          <w:szCs w:val="24"/>
        </w:rPr>
        <w:t xml:space="preserve">there </w:t>
      </w:r>
      <w:r w:rsidR="00564B7E" w:rsidRPr="00066B69">
        <w:rPr>
          <w:rFonts w:ascii="Aptos" w:hAnsi="Aptos"/>
          <w:sz w:val="24"/>
          <w:szCs w:val="24"/>
        </w:rPr>
        <w:t>had been two instances</w:t>
      </w:r>
      <w:r w:rsidR="005A010C" w:rsidRPr="00066B69">
        <w:rPr>
          <w:rFonts w:ascii="Aptos" w:hAnsi="Aptos"/>
          <w:sz w:val="24"/>
          <w:szCs w:val="24"/>
        </w:rPr>
        <w:t xml:space="preserve"> in which two second grade </w:t>
      </w:r>
      <w:r w:rsidR="006B6354" w:rsidRPr="00066B69">
        <w:rPr>
          <w:rFonts w:ascii="Aptos" w:hAnsi="Aptos"/>
          <w:sz w:val="24"/>
          <w:szCs w:val="24"/>
        </w:rPr>
        <w:t>students</w:t>
      </w:r>
      <w:r w:rsidR="005A010C" w:rsidRPr="00066B69">
        <w:rPr>
          <w:rFonts w:ascii="Aptos" w:hAnsi="Aptos"/>
          <w:sz w:val="24"/>
          <w:szCs w:val="24"/>
        </w:rPr>
        <w:t xml:space="preserve"> were struggling with how to interact and play together.  </w:t>
      </w:r>
      <w:r w:rsidR="003D0C5C" w:rsidRPr="00066B69">
        <w:rPr>
          <w:rFonts w:ascii="Aptos" w:hAnsi="Aptos"/>
          <w:sz w:val="24"/>
          <w:szCs w:val="24"/>
        </w:rPr>
        <w:t xml:space="preserve">There were no further incidents or complaints involving Student and the other </w:t>
      </w:r>
      <w:r w:rsidR="00564B7E" w:rsidRPr="00066B69">
        <w:rPr>
          <w:rFonts w:ascii="Aptos" w:hAnsi="Aptos"/>
          <w:sz w:val="24"/>
          <w:szCs w:val="24"/>
        </w:rPr>
        <w:t>student during the 2021-2022</w:t>
      </w:r>
      <w:r w:rsidR="003D0C5C" w:rsidRPr="00066B69">
        <w:rPr>
          <w:rFonts w:ascii="Aptos" w:hAnsi="Aptos"/>
          <w:sz w:val="24"/>
          <w:szCs w:val="24"/>
        </w:rPr>
        <w:t>.</w:t>
      </w:r>
      <w:r w:rsidR="0098466B" w:rsidRPr="00066B69">
        <w:rPr>
          <w:rStyle w:val="FootnoteReference"/>
          <w:rFonts w:ascii="Aptos" w:hAnsi="Aptos"/>
          <w:sz w:val="24"/>
          <w:szCs w:val="24"/>
        </w:rPr>
        <w:footnoteReference w:id="9"/>
      </w:r>
      <w:r w:rsidR="003D0C5C" w:rsidRPr="00066B69">
        <w:rPr>
          <w:rFonts w:ascii="Aptos" w:hAnsi="Aptos"/>
          <w:sz w:val="24"/>
          <w:szCs w:val="24"/>
        </w:rPr>
        <w:t xml:space="preserve">  </w:t>
      </w:r>
      <w:r w:rsidR="004735DA" w:rsidRPr="00066B69">
        <w:rPr>
          <w:rFonts w:ascii="Aptos" w:hAnsi="Aptos"/>
          <w:sz w:val="24"/>
          <w:szCs w:val="24"/>
        </w:rPr>
        <w:t xml:space="preserve">Student did not miss any </w:t>
      </w:r>
      <w:r w:rsidR="004735DA" w:rsidRPr="00066B69">
        <w:rPr>
          <w:rFonts w:ascii="Aptos" w:hAnsi="Aptos"/>
          <w:sz w:val="24"/>
          <w:szCs w:val="24"/>
        </w:rPr>
        <w:lastRenderedPageBreak/>
        <w:t>time from the classroom or school due to the incidents.</w:t>
      </w:r>
      <w:r w:rsidR="000E3A10" w:rsidRPr="00066B69">
        <w:rPr>
          <w:rFonts w:ascii="Aptos" w:hAnsi="Aptos"/>
          <w:sz w:val="24"/>
          <w:szCs w:val="24"/>
        </w:rPr>
        <w:t xml:space="preserve">  Ms. Scicholone did not receive any complaints from Student, his teacher, </w:t>
      </w:r>
      <w:r w:rsidR="001B054C" w:rsidRPr="00066B69">
        <w:rPr>
          <w:rFonts w:ascii="Aptos" w:hAnsi="Aptos"/>
          <w:sz w:val="24"/>
          <w:szCs w:val="24"/>
        </w:rPr>
        <w:t>P</w:t>
      </w:r>
      <w:r w:rsidR="000E3A10" w:rsidRPr="00066B69">
        <w:rPr>
          <w:rFonts w:ascii="Aptos" w:hAnsi="Aptos"/>
          <w:sz w:val="24"/>
          <w:szCs w:val="24"/>
        </w:rPr>
        <w:t>arent, or anyone else regarding bullying concerns during the 2022-2023 school year.</w:t>
      </w:r>
      <w:r w:rsidR="00BC18BC" w:rsidRPr="00066B69">
        <w:rPr>
          <w:rFonts w:ascii="Aptos" w:hAnsi="Aptos"/>
          <w:sz w:val="24"/>
          <w:szCs w:val="24"/>
        </w:rPr>
        <w:t xml:space="preserve">  She was never informed that Student was not attending school due to concerns about bullying.  </w:t>
      </w:r>
      <w:r w:rsidR="00331F6D" w:rsidRPr="00066B69">
        <w:rPr>
          <w:rFonts w:ascii="Aptos" w:hAnsi="Aptos"/>
          <w:sz w:val="24"/>
          <w:szCs w:val="24"/>
        </w:rPr>
        <w:t xml:space="preserve">  (</w:t>
      </w:r>
      <w:r w:rsidR="005B4199" w:rsidRPr="00066B69">
        <w:rPr>
          <w:rFonts w:ascii="Aptos" w:hAnsi="Aptos"/>
          <w:sz w:val="24"/>
          <w:szCs w:val="24"/>
        </w:rPr>
        <w:t xml:space="preserve">S-23, </w:t>
      </w:r>
      <w:r w:rsidR="00331F6D" w:rsidRPr="00066B69">
        <w:rPr>
          <w:rFonts w:ascii="Aptos" w:hAnsi="Aptos"/>
          <w:sz w:val="24"/>
          <w:szCs w:val="24"/>
        </w:rPr>
        <w:t>Scicholone)</w:t>
      </w:r>
    </w:p>
    <w:p w14:paraId="71B2EADA" w14:textId="77777777" w:rsidR="006B6354" w:rsidRPr="00066B69" w:rsidRDefault="006B6354" w:rsidP="006B6354">
      <w:pPr>
        <w:ind w:left="615"/>
        <w:jc w:val="both"/>
        <w:rPr>
          <w:rFonts w:ascii="Aptos" w:hAnsi="Aptos"/>
          <w:sz w:val="24"/>
          <w:szCs w:val="24"/>
        </w:rPr>
      </w:pPr>
    </w:p>
    <w:p w14:paraId="7A11FD77" w14:textId="51279554" w:rsidR="00BC18BC" w:rsidRPr="00066B69" w:rsidRDefault="00BC18BC" w:rsidP="006B6354">
      <w:pPr>
        <w:numPr>
          <w:ilvl w:val="0"/>
          <w:numId w:val="2"/>
        </w:numPr>
        <w:jc w:val="both"/>
        <w:rPr>
          <w:rFonts w:ascii="Aptos" w:hAnsi="Aptos"/>
          <w:sz w:val="24"/>
          <w:szCs w:val="24"/>
        </w:rPr>
      </w:pPr>
      <w:r w:rsidRPr="00066B69">
        <w:rPr>
          <w:rFonts w:ascii="Aptos" w:hAnsi="Aptos"/>
          <w:sz w:val="24"/>
          <w:szCs w:val="24"/>
        </w:rPr>
        <w:t xml:space="preserve">Ms. Scicholone recalled receiving an email from Mother on </w:t>
      </w:r>
      <w:r w:rsidR="001B054C" w:rsidRPr="00066B69">
        <w:rPr>
          <w:rFonts w:ascii="Aptos" w:hAnsi="Aptos"/>
          <w:sz w:val="24"/>
          <w:szCs w:val="24"/>
        </w:rPr>
        <w:t>November</w:t>
      </w:r>
      <w:r w:rsidRPr="00066B69">
        <w:rPr>
          <w:rFonts w:ascii="Aptos" w:hAnsi="Aptos"/>
          <w:sz w:val="24"/>
          <w:szCs w:val="24"/>
        </w:rPr>
        <w:t xml:space="preserve"> 10, 2022 requesting a “reasonable accommodation to the tardy policy” that would allow Student to have an additional four minutes before he is marked tardy.  (P-21</w:t>
      </w:r>
      <w:r w:rsidR="006C4961" w:rsidRPr="00066B69">
        <w:rPr>
          <w:rFonts w:ascii="Aptos" w:hAnsi="Aptos"/>
          <w:sz w:val="24"/>
          <w:szCs w:val="24"/>
        </w:rPr>
        <w:t>) She</w:t>
      </w:r>
      <w:r w:rsidRPr="00066B69">
        <w:rPr>
          <w:rFonts w:ascii="Aptos" w:hAnsi="Aptos"/>
          <w:sz w:val="24"/>
          <w:szCs w:val="24"/>
        </w:rPr>
        <w:t xml:space="preserve"> stated that </w:t>
      </w:r>
      <w:r w:rsidR="00436DB5">
        <w:rPr>
          <w:rFonts w:ascii="Aptos" w:hAnsi="Aptos"/>
          <w:sz w:val="24"/>
          <w:szCs w:val="24"/>
        </w:rPr>
        <w:t xml:space="preserve">although </w:t>
      </w:r>
      <w:r w:rsidRPr="00066B69">
        <w:rPr>
          <w:rFonts w:ascii="Aptos" w:hAnsi="Aptos"/>
          <w:sz w:val="24"/>
          <w:szCs w:val="24"/>
        </w:rPr>
        <w:t xml:space="preserve">it was not added to Student’s 504 plan, was allowed additional time before being marked tardy.  </w:t>
      </w:r>
      <w:r w:rsidR="006B6354" w:rsidRPr="00066B69">
        <w:rPr>
          <w:rFonts w:ascii="Aptos" w:hAnsi="Aptos"/>
          <w:sz w:val="24"/>
          <w:szCs w:val="24"/>
        </w:rPr>
        <w:t>(Scicholone)</w:t>
      </w:r>
    </w:p>
    <w:p w14:paraId="03C8BEF2" w14:textId="77777777" w:rsidR="003A4C1D" w:rsidRPr="00066B69" w:rsidRDefault="003A4C1D" w:rsidP="003A4C1D">
      <w:pPr>
        <w:pStyle w:val="ListParagraph"/>
        <w:rPr>
          <w:rFonts w:ascii="Aptos" w:hAnsi="Aptos"/>
          <w:sz w:val="24"/>
          <w:szCs w:val="24"/>
        </w:rPr>
      </w:pPr>
    </w:p>
    <w:p w14:paraId="30533944" w14:textId="19FCD7B9" w:rsidR="003A4C1D" w:rsidRPr="00066B69" w:rsidRDefault="003A4C1D" w:rsidP="006B6354">
      <w:pPr>
        <w:numPr>
          <w:ilvl w:val="0"/>
          <w:numId w:val="2"/>
        </w:numPr>
        <w:jc w:val="both"/>
        <w:rPr>
          <w:rFonts w:ascii="Aptos" w:hAnsi="Aptos"/>
          <w:sz w:val="24"/>
          <w:szCs w:val="24"/>
        </w:rPr>
      </w:pPr>
      <w:r w:rsidRPr="00066B69">
        <w:rPr>
          <w:rFonts w:ascii="Aptos" w:hAnsi="Aptos"/>
          <w:sz w:val="24"/>
          <w:szCs w:val="24"/>
        </w:rPr>
        <w:t>Karrie Allen is the principal of the Goddard</w:t>
      </w:r>
      <w:r w:rsidR="00683405" w:rsidRPr="00066B69">
        <w:rPr>
          <w:rStyle w:val="FootnoteReference"/>
          <w:rFonts w:ascii="Aptos" w:hAnsi="Aptos"/>
          <w:sz w:val="24"/>
          <w:szCs w:val="24"/>
        </w:rPr>
        <w:footnoteReference w:id="10"/>
      </w:r>
      <w:r w:rsidRPr="00066B69">
        <w:rPr>
          <w:rFonts w:ascii="Aptos" w:hAnsi="Aptos"/>
          <w:sz w:val="24"/>
          <w:szCs w:val="24"/>
        </w:rPr>
        <w:t xml:space="preserve">.  </w:t>
      </w:r>
      <w:r w:rsidR="00223420" w:rsidRPr="00066B69">
        <w:rPr>
          <w:rFonts w:ascii="Aptos" w:hAnsi="Aptos"/>
          <w:sz w:val="24"/>
          <w:szCs w:val="24"/>
        </w:rPr>
        <w:t>Other than the complaints raised regarding bullying of Student in Marc</w:t>
      </w:r>
      <w:r w:rsidR="000013DF" w:rsidRPr="00066B69">
        <w:rPr>
          <w:rFonts w:ascii="Aptos" w:hAnsi="Aptos"/>
          <w:sz w:val="24"/>
          <w:szCs w:val="24"/>
        </w:rPr>
        <w:t>h</w:t>
      </w:r>
      <w:r w:rsidR="00223420" w:rsidRPr="00066B69">
        <w:rPr>
          <w:rFonts w:ascii="Aptos" w:hAnsi="Aptos"/>
          <w:sz w:val="24"/>
          <w:szCs w:val="24"/>
        </w:rPr>
        <w:t xml:space="preserve"> and May 2022</w:t>
      </w:r>
      <w:r w:rsidR="00436DB5">
        <w:rPr>
          <w:rFonts w:ascii="Aptos" w:hAnsi="Aptos"/>
          <w:sz w:val="24"/>
          <w:szCs w:val="24"/>
        </w:rPr>
        <w:t>,</w:t>
      </w:r>
      <w:r w:rsidR="00223420" w:rsidRPr="00066B69">
        <w:rPr>
          <w:rFonts w:ascii="Aptos" w:hAnsi="Aptos"/>
          <w:sz w:val="24"/>
          <w:szCs w:val="24"/>
        </w:rPr>
        <w:t xml:space="preserve"> Worcester did not receive any complaints from Parent or anybody else about Student being bullied during the 2022 or 2023 school years.  </w:t>
      </w:r>
      <w:r w:rsidR="00100FCC" w:rsidRPr="00066B69">
        <w:rPr>
          <w:rFonts w:ascii="Aptos" w:hAnsi="Aptos"/>
          <w:sz w:val="24"/>
          <w:szCs w:val="24"/>
        </w:rPr>
        <w:t xml:space="preserve">She did not see any reports of bullying in the Remind log that Student’s teacher sent home each week to communicate with Parent.  (S-25)  </w:t>
      </w:r>
    </w:p>
    <w:p w14:paraId="22F4CA8F" w14:textId="77777777" w:rsidR="008E0141" w:rsidRPr="00066B69" w:rsidRDefault="008E0141" w:rsidP="008E0141">
      <w:pPr>
        <w:pStyle w:val="ListParagraph"/>
        <w:rPr>
          <w:rFonts w:ascii="Aptos" w:hAnsi="Aptos"/>
          <w:sz w:val="24"/>
          <w:szCs w:val="24"/>
        </w:rPr>
      </w:pPr>
    </w:p>
    <w:p w14:paraId="51692A56" w14:textId="48B8E62A" w:rsidR="00421D14" w:rsidRDefault="008E0141" w:rsidP="00DC5D7A">
      <w:pPr>
        <w:ind w:left="615"/>
        <w:jc w:val="both"/>
        <w:rPr>
          <w:rFonts w:ascii="Aptos" w:hAnsi="Aptos"/>
          <w:sz w:val="24"/>
          <w:szCs w:val="24"/>
        </w:rPr>
      </w:pPr>
      <w:r w:rsidRPr="00066B69">
        <w:rPr>
          <w:rFonts w:ascii="Aptos" w:hAnsi="Aptos"/>
          <w:sz w:val="24"/>
          <w:szCs w:val="24"/>
        </w:rPr>
        <w:t xml:space="preserve">Ms. Allen was not aware that Ms. Scicholane had provided Student with four additional minutes before being marked tardy each morning.  </w:t>
      </w:r>
      <w:r w:rsidR="00361560" w:rsidRPr="00066B69">
        <w:rPr>
          <w:rFonts w:ascii="Aptos" w:hAnsi="Aptos"/>
          <w:sz w:val="24"/>
          <w:szCs w:val="24"/>
        </w:rPr>
        <w:t xml:space="preserve">Ms. Allen </w:t>
      </w:r>
      <w:r w:rsidR="00DC5D7A" w:rsidRPr="00066B69">
        <w:rPr>
          <w:rFonts w:ascii="Aptos" w:hAnsi="Aptos"/>
          <w:sz w:val="24"/>
          <w:szCs w:val="24"/>
        </w:rPr>
        <w:t>stands</w:t>
      </w:r>
      <w:r w:rsidR="00361560" w:rsidRPr="00066B69">
        <w:rPr>
          <w:rFonts w:ascii="Aptos" w:hAnsi="Aptos"/>
          <w:sz w:val="24"/>
          <w:szCs w:val="24"/>
        </w:rPr>
        <w:t xml:space="preserve"> in the lobby each morning during arrival time to greet students and ensure building security.  She greeted Student most morning</w:t>
      </w:r>
      <w:r w:rsidR="00DC5D7A" w:rsidRPr="00066B69">
        <w:rPr>
          <w:rFonts w:ascii="Aptos" w:hAnsi="Aptos"/>
          <w:sz w:val="24"/>
          <w:szCs w:val="24"/>
        </w:rPr>
        <w:t>s</w:t>
      </w:r>
      <w:r w:rsidR="00361560" w:rsidRPr="00066B69">
        <w:rPr>
          <w:rFonts w:ascii="Aptos" w:hAnsi="Aptos"/>
          <w:sz w:val="24"/>
          <w:szCs w:val="24"/>
        </w:rPr>
        <w:t xml:space="preserve"> when he arrived late.  </w:t>
      </w:r>
      <w:r w:rsidR="00436DB5">
        <w:rPr>
          <w:rFonts w:ascii="Aptos" w:hAnsi="Aptos"/>
          <w:sz w:val="24"/>
          <w:szCs w:val="24"/>
        </w:rPr>
        <w:t xml:space="preserve">Student was more than four minutes late for </w:t>
      </w:r>
      <w:proofErr w:type="gramStart"/>
      <w:r w:rsidR="006C4961">
        <w:rPr>
          <w:rFonts w:ascii="Aptos" w:hAnsi="Aptos"/>
          <w:sz w:val="24"/>
          <w:szCs w:val="24"/>
        </w:rPr>
        <w:t>all</w:t>
      </w:r>
      <w:r w:rsidR="00436DB5">
        <w:rPr>
          <w:rFonts w:ascii="Aptos" w:hAnsi="Aptos"/>
          <w:sz w:val="24"/>
          <w:szCs w:val="24"/>
        </w:rPr>
        <w:t xml:space="preserve"> </w:t>
      </w:r>
      <w:r w:rsidR="006C4961">
        <w:rPr>
          <w:rFonts w:ascii="Aptos" w:hAnsi="Aptos"/>
          <w:sz w:val="24"/>
          <w:szCs w:val="24"/>
        </w:rPr>
        <w:t>of</w:t>
      </w:r>
      <w:proofErr w:type="gramEnd"/>
      <w:r w:rsidR="006C4961">
        <w:rPr>
          <w:rFonts w:ascii="Aptos" w:hAnsi="Aptos"/>
          <w:sz w:val="24"/>
          <w:szCs w:val="24"/>
        </w:rPr>
        <w:t xml:space="preserve"> </w:t>
      </w:r>
      <w:r w:rsidR="00436DB5">
        <w:rPr>
          <w:rFonts w:ascii="Aptos" w:hAnsi="Aptos"/>
          <w:sz w:val="24"/>
          <w:szCs w:val="24"/>
        </w:rPr>
        <w:t>his</w:t>
      </w:r>
      <w:r w:rsidRPr="00066B69">
        <w:rPr>
          <w:rFonts w:ascii="Aptos" w:hAnsi="Aptos"/>
          <w:sz w:val="24"/>
          <w:szCs w:val="24"/>
        </w:rPr>
        <w:t xml:space="preserve"> 36 tardies during the 2</w:t>
      </w:r>
      <w:r w:rsidR="00DC5D7A" w:rsidRPr="00066B69">
        <w:rPr>
          <w:rFonts w:ascii="Aptos" w:hAnsi="Aptos"/>
          <w:sz w:val="24"/>
          <w:szCs w:val="24"/>
        </w:rPr>
        <w:t>02</w:t>
      </w:r>
      <w:r w:rsidRPr="00066B69">
        <w:rPr>
          <w:rFonts w:ascii="Aptos" w:hAnsi="Aptos"/>
          <w:sz w:val="24"/>
          <w:szCs w:val="24"/>
        </w:rPr>
        <w:t xml:space="preserve">2-2023 school </w:t>
      </w:r>
      <w:r w:rsidR="006C4961" w:rsidRPr="00066B69">
        <w:rPr>
          <w:rFonts w:ascii="Aptos" w:hAnsi="Aptos"/>
          <w:sz w:val="24"/>
          <w:szCs w:val="24"/>
        </w:rPr>
        <w:t>year</w:t>
      </w:r>
      <w:r w:rsidR="006C4961">
        <w:rPr>
          <w:rFonts w:ascii="Aptos" w:hAnsi="Aptos"/>
          <w:sz w:val="24"/>
          <w:szCs w:val="24"/>
        </w:rPr>
        <w:t>.</w:t>
      </w:r>
      <w:r w:rsidR="00361560" w:rsidRPr="00066B69">
        <w:rPr>
          <w:rFonts w:ascii="Aptos" w:hAnsi="Aptos"/>
          <w:sz w:val="24"/>
          <w:szCs w:val="24"/>
        </w:rPr>
        <w:t xml:space="preserve">  </w:t>
      </w:r>
      <w:r w:rsidR="00421D14">
        <w:rPr>
          <w:rFonts w:ascii="Aptos" w:hAnsi="Aptos"/>
          <w:sz w:val="24"/>
          <w:szCs w:val="24"/>
        </w:rPr>
        <w:t xml:space="preserve">Ms. </w:t>
      </w:r>
      <w:r w:rsidR="006C4961">
        <w:rPr>
          <w:rFonts w:ascii="Aptos" w:hAnsi="Aptos"/>
          <w:sz w:val="24"/>
          <w:szCs w:val="24"/>
        </w:rPr>
        <w:t xml:space="preserve">Allen </w:t>
      </w:r>
      <w:r w:rsidR="006C4961" w:rsidRPr="00066B69">
        <w:rPr>
          <w:rFonts w:ascii="Aptos" w:hAnsi="Aptos"/>
          <w:sz w:val="24"/>
          <w:szCs w:val="24"/>
        </w:rPr>
        <w:t>estimated</w:t>
      </w:r>
      <w:r w:rsidR="00361560" w:rsidRPr="00066B69">
        <w:rPr>
          <w:rFonts w:ascii="Aptos" w:hAnsi="Aptos"/>
          <w:sz w:val="24"/>
          <w:szCs w:val="24"/>
        </w:rPr>
        <w:t xml:space="preserve"> that each time he was tardy </w:t>
      </w:r>
      <w:r w:rsidR="00DC5D7A" w:rsidRPr="00066B69">
        <w:rPr>
          <w:rFonts w:ascii="Aptos" w:hAnsi="Aptos"/>
          <w:sz w:val="24"/>
          <w:szCs w:val="24"/>
        </w:rPr>
        <w:t>he</w:t>
      </w:r>
      <w:r w:rsidR="00361560" w:rsidRPr="00066B69">
        <w:rPr>
          <w:rFonts w:ascii="Aptos" w:hAnsi="Aptos"/>
          <w:sz w:val="24"/>
          <w:szCs w:val="24"/>
        </w:rPr>
        <w:t xml:space="preserve"> was fifteen or more minutes late.  She understood that Student was tardy because he lived some distance from Goddard and parent had to drive him.  (Allen)</w:t>
      </w:r>
      <w:r w:rsidR="00DC5D7A" w:rsidRPr="00066B69">
        <w:rPr>
          <w:rFonts w:ascii="Aptos" w:hAnsi="Aptos"/>
          <w:sz w:val="24"/>
          <w:szCs w:val="24"/>
        </w:rPr>
        <w:t xml:space="preserve">  </w:t>
      </w:r>
      <w:r w:rsidR="00E0012B" w:rsidRPr="00066B69">
        <w:rPr>
          <w:rFonts w:ascii="Aptos" w:hAnsi="Aptos"/>
          <w:sz w:val="24"/>
          <w:szCs w:val="24"/>
        </w:rPr>
        <w:t xml:space="preserve">Ms. Allen explained that Worcester has a neighborhood school policy whereby students typically go to school within their neighborhood.  </w:t>
      </w:r>
      <w:r w:rsidR="00DC5D7A" w:rsidRPr="00066B69">
        <w:rPr>
          <w:rFonts w:ascii="Aptos" w:hAnsi="Aptos"/>
          <w:sz w:val="24"/>
          <w:szCs w:val="24"/>
        </w:rPr>
        <w:t>Goddard was not Student’s neighborhood school and Ms. Allen was not sure how it was that Student attended the school.</w:t>
      </w:r>
      <w:r w:rsidR="00421D14">
        <w:rPr>
          <w:rStyle w:val="FootnoteReference"/>
          <w:rFonts w:ascii="Aptos" w:hAnsi="Aptos"/>
          <w:sz w:val="24"/>
          <w:szCs w:val="24"/>
        </w:rPr>
        <w:footnoteReference w:id="11"/>
      </w:r>
      <w:r w:rsidR="00DC5D7A" w:rsidRPr="00066B69">
        <w:rPr>
          <w:rFonts w:ascii="Aptos" w:hAnsi="Aptos"/>
          <w:sz w:val="24"/>
          <w:szCs w:val="24"/>
        </w:rPr>
        <w:t xml:space="preserve"> </w:t>
      </w:r>
      <w:r w:rsidR="00917522" w:rsidRPr="00066B69">
        <w:rPr>
          <w:rFonts w:ascii="Aptos" w:hAnsi="Aptos"/>
          <w:sz w:val="24"/>
          <w:szCs w:val="24"/>
        </w:rPr>
        <w:t xml:space="preserve">Because students primarily attend neighborhood schools there are no buses.  If Student attended his neighborhood </w:t>
      </w:r>
      <w:r w:rsidR="006C4961" w:rsidRPr="00066B69">
        <w:rPr>
          <w:rFonts w:ascii="Aptos" w:hAnsi="Aptos"/>
          <w:sz w:val="24"/>
          <w:szCs w:val="24"/>
        </w:rPr>
        <w:t>school,</w:t>
      </w:r>
      <w:r w:rsidR="00917522" w:rsidRPr="00066B69">
        <w:rPr>
          <w:rFonts w:ascii="Aptos" w:hAnsi="Aptos"/>
          <w:sz w:val="24"/>
          <w:szCs w:val="24"/>
        </w:rPr>
        <w:t xml:space="preserve"> he could walk to school.</w:t>
      </w:r>
      <w:r w:rsidR="00A300C5" w:rsidRPr="00066B69">
        <w:rPr>
          <w:rFonts w:ascii="Aptos" w:hAnsi="Aptos"/>
          <w:sz w:val="24"/>
          <w:szCs w:val="24"/>
        </w:rPr>
        <w:t xml:space="preserve">  </w:t>
      </w:r>
    </w:p>
    <w:p w14:paraId="69B88223" w14:textId="77777777" w:rsidR="00421D14" w:rsidRDefault="00421D14" w:rsidP="00DC5D7A">
      <w:pPr>
        <w:ind w:left="615"/>
        <w:jc w:val="both"/>
        <w:rPr>
          <w:rFonts w:ascii="Aptos" w:hAnsi="Aptos"/>
          <w:sz w:val="24"/>
          <w:szCs w:val="24"/>
        </w:rPr>
      </w:pPr>
    </w:p>
    <w:p w14:paraId="6FD940B5" w14:textId="1B310762" w:rsidR="0011403D" w:rsidRPr="00066B69" w:rsidRDefault="000D1C58" w:rsidP="00DC5D7A">
      <w:pPr>
        <w:ind w:left="615"/>
        <w:jc w:val="both"/>
        <w:rPr>
          <w:rFonts w:ascii="Aptos" w:hAnsi="Aptos"/>
          <w:sz w:val="24"/>
          <w:szCs w:val="24"/>
        </w:rPr>
      </w:pPr>
      <w:r w:rsidRPr="00066B69">
        <w:rPr>
          <w:rFonts w:ascii="Aptos" w:hAnsi="Aptos"/>
          <w:sz w:val="24"/>
          <w:szCs w:val="24"/>
        </w:rPr>
        <w:t xml:space="preserve">Ms. Allen was aware that Student’s family was displaced by a house fire </w:t>
      </w:r>
      <w:r w:rsidR="00343215" w:rsidRPr="00066B69">
        <w:rPr>
          <w:rFonts w:ascii="Aptos" w:hAnsi="Aptos"/>
          <w:sz w:val="24"/>
          <w:szCs w:val="24"/>
        </w:rPr>
        <w:t xml:space="preserve">at the beginning of the </w:t>
      </w:r>
      <w:r w:rsidRPr="00066B69">
        <w:rPr>
          <w:rFonts w:ascii="Aptos" w:hAnsi="Aptos"/>
          <w:sz w:val="24"/>
          <w:szCs w:val="24"/>
        </w:rPr>
        <w:t>2021</w:t>
      </w:r>
      <w:r w:rsidR="00343215" w:rsidRPr="00066B69">
        <w:rPr>
          <w:rFonts w:ascii="Aptos" w:hAnsi="Aptos"/>
          <w:sz w:val="24"/>
          <w:szCs w:val="24"/>
        </w:rPr>
        <w:t xml:space="preserve">-2022 school year.  </w:t>
      </w:r>
      <w:r w:rsidR="00930907" w:rsidRPr="00066B69">
        <w:rPr>
          <w:rFonts w:ascii="Aptos" w:hAnsi="Aptos"/>
          <w:sz w:val="24"/>
          <w:szCs w:val="24"/>
        </w:rPr>
        <w:t>During th</w:t>
      </w:r>
      <w:r w:rsidR="000013DF" w:rsidRPr="00066B69">
        <w:rPr>
          <w:rFonts w:ascii="Aptos" w:hAnsi="Aptos"/>
          <w:sz w:val="24"/>
          <w:szCs w:val="24"/>
        </w:rPr>
        <w:t>at school</w:t>
      </w:r>
      <w:r w:rsidR="00930907" w:rsidRPr="00066B69">
        <w:rPr>
          <w:rFonts w:ascii="Aptos" w:hAnsi="Aptos"/>
          <w:sz w:val="24"/>
          <w:szCs w:val="24"/>
        </w:rPr>
        <w:t xml:space="preserve"> year Student was absent 5 times in the first quarter, 1 time in the second quarter, 6 times in the third quarter and 3 times in the fourth quarter for </w:t>
      </w:r>
      <w:r w:rsidR="00352712" w:rsidRPr="00066B69">
        <w:rPr>
          <w:rFonts w:ascii="Aptos" w:hAnsi="Aptos"/>
          <w:sz w:val="24"/>
          <w:szCs w:val="24"/>
        </w:rPr>
        <w:t xml:space="preserve">a </w:t>
      </w:r>
      <w:r w:rsidR="00930907" w:rsidRPr="00066B69">
        <w:rPr>
          <w:rFonts w:ascii="Aptos" w:hAnsi="Aptos"/>
          <w:sz w:val="24"/>
          <w:szCs w:val="24"/>
        </w:rPr>
        <w:t>total of 15 days absent.  He was tardy 3 times during the first quarter, 1 time during the second quarter, 5 times during the third quarter and 14 times during the fourth quarter</w:t>
      </w:r>
      <w:r w:rsidR="00421D14">
        <w:rPr>
          <w:rFonts w:ascii="Aptos" w:hAnsi="Aptos"/>
          <w:sz w:val="24"/>
          <w:szCs w:val="24"/>
        </w:rPr>
        <w:t xml:space="preserve">, </w:t>
      </w:r>
      <w:r w:rsidR="00930907" w:rsidRPr="00066B69">
        <w:rPr>
          <w:rFonts w:ascii="Aptos" w:hAnsi="Aptos"/>
          <w:sz w:val="24"/>
          <w:szCs w:val="24"/>
        </w:rPr>
        <w:t xml:space="preserve">for a total of 23 days tardy.  </w:t>
      </w:r>
      <w:r w:rsidR="00343215" w:rsidRPr="00066B69">
        <w:rPr>
          <w:rFonts w:ascii="Aptos" w:hAnsi="Aptos"/>
          <w:sz w:val="24"/>
          <w:szCs w:val="24"/>
        </w:rPr>
        <w:t xml:space="preserve">His attendance patterns worsened </w:t>
      </w:r>
      <w:r w:rsidR="004A29D6" w:rsidRPr="00066B69">
        <w:rPr>
          <w:rFonts w:ascii="Aptos" w:hAnsi="Aptos"/>
          <w:sz w:val="24"/>
          <w:szCs w:val="24"/>
        </w:rPr>
        <w:t>during the 2022-2023</w:t>
      </w:r>
      <w:r w:rsidR="00343215" w:rsidRPr="00066B69">
        <w:rPr>
          <w:rFonts w:ascii="Aptos" w:hAnsi="Aptos"/>
          <w:sz w:val="24"/>
          <w:szCs w:val="24"/>
        </w:rPr>
        <w:t xml:space="preserve"> school year.</w:t>
      </w:r>
      <w:r w:rsidR="00930907" w:rsidRPr="00066B69">
        <w:rPr>
          <w:rFonts w:ascii="Aptos" w:hAnsi="Aptos"/>
          <w:sz w:val="24"/>
          <w:szCs w:val="24"/>
        </w:rPr>
        <w:t xml:space="preserve">  (Allen)</w:t>
      </w:r>
      <w:r w:rsidR="00A300C5" w:rsidRPr="00066B69">
        <w:rPr>
          <w:rFonts w:ascii="Aptos" w:hAnsi="Aptos"/>
          <w:sz w:val="24"/>
          <w:szCs w:val="24"/>
        </w:rPr>
        <w:t xml:space="preserve">  </w:t>
      </w:r>
      <w:r w:rsidR="00930907" w:rsidRPr="00066B69">
        <w:rPr>
          <w:rFonts w:ascii="Aptos" w:hAnsi="Aptos"/>
          <w:sz w:val="24"/>
          <w:szCs w:val="24"/>
        </w:rPr>
        <w:t xml:space="preserve">During the 2022-2023 school year, Student was absent 4 times in quarter 1, 5 times in quarter 2, 5 times in quarter 3, and 3 times in quarter 4 for a total of 17 absences.  He was tardy 7 times in quarter 1, 5 times in quarter 2, 12 times in quarter 3 and 12 times in quarter 4 for a total of 36 days tardy.  (P-37, S-26)   </w:t>
      </w:r>
    </w:p>
    <w:p w14:paraId="622997A6" w14:textId="77777777" w:rsidR="0011403D" w:rsidRPr="00066B69" w:rsidRDefault="0011403D" w:rsidP="00DC5D7A">
      <w:pPr>
        <w:ind w:left="615"/>
        <w:jc w:val="both"/>
        <w:rPr>
          <w:rFonts w:ascii="Aptos" w:hAnsi="Aptos"/>
          <w:sz w:val="24"/>
          <w:szCs w:val="24"/>
        </w:rPr>
      </w:pPr>
    </w:p>
    <w:p w14:paraId="282724A7" w14:textId="4F911A1C" w:rsidR="00361560" w:rsidRPr="00066B69" w:rsidRDefault="00361560" w:rsidP="00DC5D7A">
      <w:pPr>
        <w:ind w:left="615"/>
        <w:jc w:val="both"/>
        <w:rPr>
          <w:rFonts w:ascii="Aptos" w:hAnsi="Aptos"/>
          <w:sz w:val="24"/>
          <w:szCs w:val="24"/>
        </w:rPr>
      </w:pPr>
      <w:r w:rsidRPr="00066B69">
        <w:rPr>
          <w:rFonts w:ascii="Aptos" w:hAnsi="Aptos"/>
          <w:sz w:val="24"/>
          <w:szCs w:val="24"/>
        </w:rPr>
        <w:t xml:space="preserve">Ms. Allen described </w:t>
      </w:r>
      <w:r w:rsidR="00EA5686" w:rsidRPr="00066B69">
        <w:rPr>
          <w:rFonts w:ascii="Aptos" w:hAnsi="Aptos"/>
          <w:sz w:val="24"/>
          <w:szCs w:val="24"/>
        </w:rPr>
        <w:t>Worcester’s</w:t>
      </w:r>
      <w:r w:rsidRPr="00066B69">
        <w:rPr>
          <w:rFonts w:ascii="Aptos" w:hAnsi="Aptos"/>
          <w:sz w:val="24"/>
          <w:szCs w:val="24"/>
        </w:rPr>
        <w:t xml:space="preserve"> rescission policy</w:t>
      </w:r>
      <w:r w:rsidR="002010DC" w:rsidRPr="00066B69">
        <w:rPr>
          <w:rFonts w:ascii="Aptos" w:hAnsi="Aptos"/>
          <w:sz w:val="24"/>
          <w:szCs w:val="24"/>
        </w:rPr>
        <w:t>, whereby a student’s permission to attend a school other than his/her neighborhood school may be rescinded,</w:t>
      </w:r>
      <w:r w:rsidRPr="00066B69">
        <w:rPr>
          <w:rFonts w:ascii="Aptos" w:hAnsi="Aptos"/>
          <w:sz w:val="24"/>
          <w:szCs w:val="24"/>
        </w:rPr>
        <w:t xml:space="preserve"> that was in effect during the 2022</w:t>
      </w:r>
      <w:r w:rsidR="008F5DDD" w:rsidRPr="00066B69">
        <w:rPr>
          <w:rFonts w:ascii="Aptos" w:hAnsi="Aptos"/>
          <w:sz w:val="24"/>
          <w:szCs w:val="24"/>
        </w:rPr>
        <w:t>-</w:t>
      </w:r>
      <w:r w:rsidRPr="00066B69">
        <w:rPr>
          <w:rFonts w:ascii="Aptos" w:hAnsi="Aptos"/>
          <w:sz w:val="24"/>
          <w:szCs w:val="24"/>
        </w:rPr>
        <w:t xml:space="preserve">2023 school year.  </w:t>
      </w:r>
      <w:r w:rsidR="008F5DDD" w:rsidRPr="00066B69">
        <w:rPr>
          <w:rFonts w:ascii="Aptos" w:hAnsi="Aptos"/>
          <w:sz w:val="24"/>
          <w:szCs w:val="24"/>
        </w:rPr>
        <w:t xml:space="preserve">The policy states that a student may be </w:t>
      </w:r>
      <w:r w:rsidR="000013DF" w:rsidRPr="00066B69">
        <w:rPr>
          <w:rFonts w:ascii="Aptos" w:hAnsi="Aptos"/>
          <w:sz w:val="24"/>
          <w:szCs w:val="24"/>
        </w:rPr>
        <w:t>“</w:t>
      </w:r>
      <w:r w:rsidR="008F5DDD" w:rsidRPr="00066B69">
        <w:rPr>
          <w:rFonts w:ascii="Aptos" w:hAnsi="Aptos"/>
          <w:sz w:val="24"/>
          <w:szCs w:val="24"/>
        </w:rPr>
        <w:t>rescinded</w:t>
      </w:r>
      <w:r w:rsidR="000013DF" w:rsidRPr="00066B69">
        <w:rPr>
          <w:rFonts w:ascii="Aptos" w:hAnsi="Aptos"/>
          <w:sz w:val="24"/>
          <w:szCs w:val="24"/>
        </w:rPr>
        <w:t>”</w:t>
      </w:r>
      <w:r w:rsidR="008F5DDD" w:rsidRPr="00066B69">
        <w:rPr>
          <w:rFonts w:ascii="Aptos" w:hAnsi="Aptos"/>
          <w:sz w:val="24"/>
          <w:szCs w:val="24"/>
        </w:rPr>
        <w:t xml:space="preserve"> “If a student is chronically absent and/or chronically tardy.  When </w:t>
      </w:r>
      <w:r w:rsidR="00E0012B" w:rsidRPr="00066B69">
        <w:rPr>
          <w:rFonts w:ascii="Aptos" w:hAnsi="Aptos"/>
          <w:sz w:val="24"/>
          <w:szCs w:val="24"/>
        </w:rPr>
        <w:t xml:space="preserve">rescinding due to chronic absences an/or chronic tardiness, </w:t>
      </w:r>
      <w:r w:rsidR="007765F9" w:rsidRPr="00066B69">
        <w:rPr>
          <w:rFonts w:ascii="Aptos" w:hAnsi="Aptos"/>
          <w:sz w:val="24"/>
          <w:szCs w:val="24"/>
        </w:rPr>
        <w:t>this criterion</w:t>
      </w:r>
      <w:r w:rsidR="00E0012B" w:rsidRPr="00066B69">
        <w:rPr>
          <w:rFonts w:ascii="Aptos" w:hAnsi="Aptos"/>
          <w:sz w:val="24"/>
          <w:szCs w:val="24"/>
        </w:rPr>
        <w:t xml:space="preserve"> should be as a result of transportation issues where the student is having difficulty accessing school and might be able to access </w:t>
      </w:r>
      <w:proofErr w:type="gramStart"/>
      <w:r w:rsidR="00E0012B" w:rsidRPr="00066B69">
        <w:rPr>
          <w:rFonts w:ascii="Aptos" w:hAnsi="Aptos"/>
          <w:sz w:val="24"/>
          <w:szCs w:val="24"/>
        </w:rPr>
        <w:t>their</w:t>
      </w:r>
      <w:proofErr w:type="gramEnd"/>
      <w:r w:rsidR="00E0012B" w:rsidRPr="00066B69">
        <w:rPr>
          <w:rFonts w:ascii="Aptos" w:hAnsi="Aptos"/>
          <w:sz w:val="24"/>
          <w:szCs w:val="24"/>
        </w:rPr>
        <w:t xml:space="preserve"> homeschool much easier.”  (S-27, Allen)</w:t>
      </w:r>
      <w:r w:rsidR="00025CEB" w:rsidRPr="00066B69">
        <w:rPr>
          <w:rFonts w:ascii="Aptos" w:hAnsi="Aptos"/>
          <w:sz w:val="24"/>
          <w:szCs w:val="24"/>
        </w:rPr>
        <w:t xml:space="preserve">  </w:t>
      </w:r>
      <w:r w:rsidR="006B0BBF" w:rsidRPr="00066B69">
        <w:rPr>
          <w:rFonts w:ascii="Aptos" w:hAnsi="Aptos"/>
          <w:sz w:val="24"/>
          <w:szCs w:val="24"/>
        </w:rPr>
        <w:t>Ms. Allen looks for patterns of improvement when deciding whether to rescind a student.  She noted that Student’s attendance worsened during the 2</w:t>
      </w:r>
      <w:r w:rsidR="002010DC" w:rsidRPr="00066B69">
        <w:rPr>
          <w:rFonts w:ascii="Aptos" w:hAnsi="Aptos"/>
          <w:sz w:val="24"/>
          <w:szCs w:val="24"/>
        </w:rPr>
        <w:t>02</w:t>
      </w:r>
      <w:r w:rsidR="006B0BBF" w:rsidRPr="00066B69">
        <w:rPr>
          <w:rFonts w:ascii="Aptos" w:hAnsi="Aptos"/>
          <w:sz w:val="24"/>
          <w:szCs w:val="24"/>
        </w:rPr>
        <w:t>2</w:t>
      </w:r>
      <w:r w:rsidR="002010DC" w:rsidRPr="00066B69">
        <w:rPr>
          <w:rFonts w:ascii="Aptos" w:hAnsi="Aptos"/>
          <w:sz w:val="24"/>
          <w:szCs w:val="24"/>
        </w:rPr>
        <w:t>-2</w:t>
      </w:r>
      <w:r w:rsidR="006B0BBF" w:rsidRPr="00066B69">
        <w:rPr>
          <w:rFonts w:ascii="Aptos" w:hAnsi="Aptos"/>
          <w:sz w:val="24"/>
          <w:szCs w:val="24"/>
        </w:rPr>
        <w:t xml:space="preserve">023 school year.  </w:t>
      </w:r>
      <w:r w:rsidR="00421D14">
        <w:rPr>
          <w:rFonts w:ascii="Aptos" w:hAnsi="Aptos"/>
          <w:sz w:val="24"/>
          <w:szCs w:val="24"/>
        </w:rPr>
        <w:t>MS. Allen indicated that t</w:t>
      </w:r>
      <w:r w:rsidR="006B0BBF" w:rsidRPr="00066B69">
        <w:rPr>
          <w:rFonts w:ascii="Aptos" w:hAnsi="Aptos"/>
          <w:sz w:val="24"/>
          <w:szCs w:val="24"/>
        </w:rPr>
        <w:t>he decision to rescind is not taken lightly</w:t>
      </w:r>
      <w:r w:rsidR="00421D14">
        <w:rPr>
          <w:rFonts w:ascii="Aptos" w:hAnsi="Aptos"/>
          <w:sz w:val="24"/>
          <w:szCs w:val="24"/>
        </w:rPr>
        <w:t>.</w:t>
      </w:r>
      <w:r w:rsidR="006B0BBF" w:rsidRPr="00066B69">
        <w:rPr>
          <w:rFonts w:ascii="Aptos" w:hAnsi="Aptos"/>
          <w:sz w:val="24"/>
          <w:szCs w:val="24"/>
        </w:rPr>
        <w:t xml:space="preserve">  </w:t>
      </w:r>
      <w:r w:rsidR="002010DC" w:rsidRPr="00066B69">
        <w:rPr>
          <w:rFonts w:ascii="Aptos" w:hAnsi="Aptos"/>
          <w:sz w:val="24"/>
          <w:szCs w:val="24"/>
        </w:rPr>
        <w:t>During the 2021-2022 and 2022-2023 school years</w:t>
      </w:r>
      <w:r w:rsidR="00421D14">
        <w:rPr>
          <w:rFonts w:ascii="Aptos" w:hAnsi="Aptos"/>
          <w:sz w:val="24"/>
          <w:szCs w:val="24"/>
        </w:rPr>
        <w:t xml:space="preserve"> she</w:t>
      </w:r>
      <w:r w:rsidR="002010DC" w:rsidRPr="00066B69">
        <w:rPr>
          <w:rFonts w:ascii="Aptos" w:hAnsi="Aptos"/>
          <w:sz w:val="24"/>
          <w:szCs w:val="24"/>
        </w:rPr>
        <w:t xml:space="preserve"> sought to have between two and four students per year, including Student, rescinded. </w:t>
      </w:r>
      <w:r w:rsidR="00025CEB" w:rsidRPr="00066B69">
        <w:rPr>
          <w:rFonts w:ascii="Aptos" w:hAnsi="Aptos"/>
          <w:sz w:val="24"/>
          <w:szCs w:val="24"/>
        </w:rPr>
        <w:t>Mother was sent a letter dated June 5, 2023 from Worcester stating that the Administration of Goddard rescinds permission for him to attend the school due to “absentees”</w:t>
      </w:r>
      <w:r w:rsidR="00421D14">
        <w:rPr>
          <w:rFonts w:ascii="Aptos" w:hAnsi="Aptos"/>
          <w:sz w:val="24"/>
          <w:szCs w:val="24"/>
        </w:rPr>
        <w:t>[sic]</w:t>
      </w:r>
      <w:r w:rsidR="00025CEB" w:rsidRPr="00066B69">
        <w:rPr>
          <w:rFonts w:ascii="Aptos" w:hAnsi="Aptos"/>
          <w:sz w:val="24"/>
          <w:szCs w:val="24"/>
        </w:rPr>
        <w:t xml:space="preserve"> and “tardy days”.  The letter stated that Student would be enrolled in his neighborhood school for the 2023-2024 school year.  (S-28)  Student was able to finish the then-current school year at Goddard.</w:t>
      </w:r>
      <w:r w:rsidR="00131BF3" w:rsidRPr="00066B69">
        <w:rPr>
          <w:rFonts w:ascii="Aptos" w:hAnsi="Aptos"/>
          <w:sz w:val="24"/>
          <w:szCs w:val="24"/>
        </w:rPr>
        <w:t xml:space="preserve">  He was </w:t>
      </w:r>
      <w:r w:rsidR="00E665E2" w:rsidRPr="00066B69">
        <w:rPr>
          <w:rFonts w:ascii="Aptos" w:hAnsi="Aptos"/>
          <w:sz w:val="24"/>
          <w:szCs w:val="24"/>
        </w:rPr>
        <w:t>the</w:t>
      </w:r>
      <w:r w:rsidR="00E665E2">
        <w:rPr>
          <w:rFonts w:ascii="Aptos" w:hAnsi="Aptos"/>
          <w:sz w:val="24"/>
          <w:szCs w:val="24"/>
        </w:rPr>
        <w:t>reafter</w:t>
      </w:r>
      <w:r w:rsidR="00131BF3" w:rsidRPr="00066B69">
        <w:rPr>
          <w:rFonts w:ascii="Aptos" w:hAnsi="Aptos"/>
          <w:sz w:val="24"/>
          <w:szCs w:val="24"/>
        </w:rPr>
        <w:t xml:space="preserve"> withdrawn from Worcester and enrolled in a charter school.  </w:t>
      </w:r>
      <w:r w:rsidR="00F134B3" w:rsidRPr="00066B69">
        <w:rPr>
          <w:rFonts w:ascii="Aptos" w:hAnsi="Aptos"/>
          <w:sz w:val="24"/>
          <w:szCs w:val="24"/>
        </w:rPr>
        <w:t>(Allen)</w:t>
      </w:r>
    </w:p>
    <w:p w14:paraId="06969634" w14:textId="77777777" w:rsidR="006B6354" w:rsidRPr="00066B69" w:rsidRDefault="006B6354" w:rsidP="006B6354">
      <w:pPr>
        <w:pStyle w:val="ListParagraph"/>
        <w:rPr>
          <w:rFonts w:ascii="Aptos" w:hAnsi="Aptos"/>
          <w:sz w:val="24"/>
          <w:szCs w:val="24"/>
        </w:rPr>
      </w:pPr>
    </w:p>
    <w:p w14:paraId="0DFDBA5F" w14:textId="29BE416F" w:rsidR="000013DF" w:rsidRPr="00066B69" w:rsidRDefault="007D1898" w:rsidP="000013DF">
      <w:pPr>
        <w:numPr>
          <w:ilvl w:val="0"/>
          <w:numId w:val="2"/>
        </w:numPr>
        <w:jc w:val="both"/>
        <w:rPr>
          <w:rFonts w:ascii="Aptos" w:hAnsi="Aptos"/>
          <w:sz w:val="24"/>
          <w:szCs w:val="24"/>
        </w:rPr>
      </w:pPr>
      <w:r w:rsidRPr="00066B69">
        <w:rPr>
          <w:rFonts w:ascii="Aptos" w:hAnsi="Aptos"/>
          <w:sz w:val="24"/>
          <w:szCs w:val="24"/>
        </w:rPr>
        <w:t xml:space="preserve">The Team convened on June 14, 2023.  </w:t>
      </w:r>
      <w:r w:rsidR="00747EE7" w:rsidRPr="00066B69">
        <w:rPr>
          <w:rFonts w:ascii="Aptos" w:hAnsi="Aptos"/>
          <w:sz w:val="24"/>
          <w:szCs w:val="24"/>
        </w:rPr>
        <w:t xml:space="preserve">Each evaluator reviewed her report.  The Team listened to </w:t>
      </w:r>
      <w:r w:rsidR="00546D97" w:rsidRPr="00066B69">
        <w:rPr>
          <w:rFonts w:ascii="Aptos" w:hAnsi="Aptos"/>
          <w:sz w:val="24"/>
          <w:szCs w:val="24"/>
        </w:rPr>
        <w:t>input</w:t>
      </w:r>
      <w:r w:rsidR="00747EE7" w:rsidRPr="00066B69">
        <w:rPr>
          <w:rFonts w:ascii="Aptos" w:hAnsi="Aptos"/>
          <w:sz w:val="24"/>
          <w:szCs w:val="24"/>
        </w:rPr>
        <w:t xml:space="preserve"> from Mother and the classroom teacher and then went through the </w:t>
      </w:r>
      <w:r w:rsidR="00020C66" w:rsidRPr="00066B69">
        <w:rPr>
          <w:rFonts w:ascii="Aptos" w:hAnsi="Aptos"/>
          <w:sz w:val="24"/>
          <w:szCs w:val="24"/>
        </w:rPr>
        <w:t>eligibility flow chart.  (S-12, Moran</w:t>
      </w:r>
      <w:r w:rsidR="009D134C" w:rsidRPr="00066B69">
        <w:rPr>
          <w:rFonts w:ascii="Aptos" w:hAnsi="Aptos"/>
          <w:sz w:val="24"/>
          <w:szCs w:val="24"/>
        </w:rPr>
        <w:t>, Orcutt, Waugh, Rentsch, Jodrey</w:t>
      </w:r>
      <w:r w:rsidR="00020C66" w:rsidRPr="00066B69">
        <w:rPr>
          <w:rFonts w:ascii="Aptos" w:hAnsi="Aptos"/>
          <w:sz w:val="24"/>
          <w:szCs w:val="24"/>
        </w:rPr>
        <w:t xml:space="preserve">)  </w:t>
      </w:r>
      <w:r w:rsidR="00546D97" w:rsidRPr="00066B69">
        <w:rPr>
          <w:rFonts w:ascii="Aptos" w:hAnsi="Aptos"/>
          <w:sz w:val="24"/>
          <w:szCs w:val="24"/>
        </w:rPr>
        <w:t xml:space="preserve">The Team engaged in a lengthy discussion of the information presented.  There was some discrepancy between test scores and what Student was doing in the classroom.  </w:t>
      </w:r>
      <w:r w:rsidR="00346752" w:rsidRPr="00066B69">
        <w:rPr>
          <w:rFonts w:ascii="Aptos" w:hAnsi="Aptos"/>
          <w:sz w:val="24"/>
          <w:szCs w:val="24"/>
        </w:rPr>
        <w:t>Mother attended the meeting with the support of a family friend and participated fully.</w:t>
      </w:r>
      <w:r w:rsidR="0047473B" w:rsidRPr="00066B69">
        <w:rPr>
          <w:rFonts w:ascii="Aptos" w:hAnsi="Aptos"/>
          <w:sz w:val="24"/>
          <w:szCs w:val="24"/>
        </w:rPr>
        <w:t xml:space="preserve">  (S-15)</w:t>
      </w:r>
      <w:r w:rsidR="00346752" w:rsidRPr="00066B69">
        <w:rPr>
          <w:rFonts w:ascii="Aptos" w:hAnsi="Aptos"/>
          <w:sz w:val="24"/>
          <w:szCs w:val="24"/>
        </w:rPr>
        <w:t xml:space="preserve">  </w:t>
      </w:r>
      <w:r w:rsidR="00546D97" w:rsidRPr="00066B69">
        <w:rPr>
          <w:rFonts w:ascii="Aptos" w:hAnsi="Aptos"/>
          <w:sz w:val="24"/>
          <w:szCs w:val="24"/>
        </w:rPr>
        <w:t xml:space="preserve">The Team concluded that Student was making good gains </w:t>
      </w:r>
      <w:r w:rsidR="00346752" w:rsidRPr="00066B69">
        <w:rPr>
          <w:rFonts w:ascii="Aptos" w:hAnsi="Aptos"/>
          <w:sz w:val="24"/>
          <w:szCs w:val="24"/>
        </w:rPr>
        <w:t xml:space="preserve">in the general education classroom </w:t>
      </w:r>
      <w:r w:rsidR="00546D97" w:rsidRPr="00066B69">
        <w:rPr>
          <w:rFonts w:ascii="Aptos" w:hAnsi="Aptos"/>
          <w:sz w:val="24"/>
          <w:szCs w:val="24"/>
        </w:rPr>
        <w:t xml:space="preserve">with the accommodations in his 504 plan.  </w:t>
      </w:r>
      <w:r w:rsidR="008737E2" w:rsidRPr="00066B69">
        <w:rPr>
          <w:rFonts w:ascii="Aptos" w:hAnsi="Aptos"/>
          <w:sz w:val="24"/>
          <w:szCs w:val="24"/>
        </w:rPr>
        <w:t>(Orcutt</w:t>
      </w:r>
      <w:r w:rsidR="00346752" w:rsidRPr="00066B69">
        <w:rPr>
          <w:rFonts w:ascii="Aptos" w:hAnsi="Aptos"/>
          <w:sz w:val="24"/>
          <w:szCs w:val="24"/>
        </w:rPr>
        <w:t xml:space="preserve">, Waugh, Rentsch, Jodrey, Moran)  </w:t>
      </w:r>
      <w:r w:rsidR="0047473B" w:rsidRPr="00066B69">
        <w:rPr>
          <w:rFonts w:ascii="Aptos" w:hAnsi="Aptos"/>
          <w:sz w:val="24"/>
          <w:szCs w:val="24"/>
        </w:rPr>
        <w:t xml:space="preserve">Mother disagreed with the Team’s finding.  (Jodrey, Waugh)  </w:t>
      </w:r>
      <w:r w:rsidR="00EB431B" w:rsidRPr="00066B69">
        <w:rPr>
          <w:rFonts w:ascii="Aptos" w:hAnsi="Aptos"/>
          <w:sz w:val="24"/>
          <w:szCs w:val="24"/>
        </w:rPr>
        <w:t>Ms. Moran issued an N1</w:t>
      </w:r>
      <w:r w:rsidR="0047473B" w:rsidRPr="00066B69">
        <w:rPr>
          <w:rFonts w:ascii="Aptos" w:hAnsi="Aptos"/>
          <w:sz w:val="24"/>
          <w:szCs w:val="24"/>
        </w:rPr>
        <w:t xml:space="preserve"> </w:t>
      </w:r>
      <w:r w:rsidR="00EB431B" w:rsidRPr="00066B69">
        <w:rPr>
          <w:rFonts w:ascii="Aptos" w:hAnsi="Aptos"/>
          <w:sz w:val="24"/>
          <w:szCs w:val="24"/>
        </w:rPr>
        <w:t>regarding the Team’s determination of no eligibility on June 14, 2023.  (S-15)</w:t>
      </w:r>
    </w:p>
    <w:p w14:paraId="0788BDE3" w14:textId="77777777" w:rsidR="000013DF" w:rsidRPr="00066B69" w:rsidRDefault="000013DF" w:rsidP="000013DF">
      <w:pPr>
        <w:ind w:left="615"/>
        <w:jc w:val="both"/>
        <w:rPr>
          <w:rFonts w:ascii="Aptos" w:hAnsi="Aptos"/>
          <w:sz w:val="24"/>
          <w:szCs w:val="24"/>
        </w:rPr>
      </w:pPr>
    </w:p>
    <w:p w14:paraId="54B4EAE7" w14:textId="568FE073" w:rsidR="000013DF" w:rsidRPr="00066B69" w:rsidRDefault="000013DF" w:rsidP="000013DF">
      <w:pPr>
        <w:numPr>
          <w:ilvl w:val="0"/>
          <w:numId w:val="2"/>
        </w:numPr>
        <w:jc w:val="both"/>
        <w:rPr>
          <w:rFonts w:ascii="Aptos" w:hAnsi="Aptos"/>
          <w:sz w:val="24"/>
          <w:szCs w:val="24"/>
        </w:rPr>
      </w:pPr>
      <w:r w:rsidRPr="00066B69">
        <w:rPr>
          <w:rFonts w:ascii="Aptos" w:hAnsi="Aptos"/>
          <w:sz w:val="24"/>
          <w:szCs w:val="24"/>
        </w:rPr>
        <w:t xml:space="preserve">Deborah Waber, Ph.D. is the Director of the Learning Disabilities program at Boston Children’s Hospital. She was the lead clinician in an evaluation of Student conducted by Children’s Hospital on December 7, 2023, over three months after Student </w:t>
      </w:r>
      <w:r w:rsidR="00B10A53" w:rsidRPr="00066B69">
        <w:rPr>
          <w:rFonts w:ascii="Aptos" w:hAnsi="Aptos"/>
          <w:sz w:val="24"/>
          <w:szCs w:val="24"/>
        </w:rPr>
        <w:t xml:space="preserve">left </w:t>
      </w:r>
      <w:r w:rsidR="00091620" w:rsidRPr="00066B69">
        <w:rPr>
          <w:rFonts w:ascii="Aptos" w:hAnsi="Aptos"/>
          <w:sz w:val="24"/>
          <w:szCs w:val="24"/>
        </w:rPr>
        <w:t>Worcester</w:t>
      </w:r>
      <w:r w:rsidRPr="00066B69">
        <w:rPr>
          <w:rFonts w:ascii="Aptos" w:hAnsi="Aptos"/>
          <w:sz w:val="24"/>
          <w:szCs w:val="24"/>
        </w:rPr>
        <w:t xml:space="preserve">.  </w:t>
      </w:r>
      <w:r w:rsidR="00091620" w:rsidRPr="00066B69">
        <w:rPr>
          <w:rFonts w:ascii="Aptos" w:hAnsi="Aptos"/>
          <w:sz w:val="24"/>
          <w:szCs w:val="24"/>
        </w:rPr>
        <w:t>As lead clinician, Dr. Waber led the meeting during which the evaluation results were reviewed,</w:t>
      </w:r>
      <w:r w:rsidRPr="00066B69">
        <w:rPr>
          <w:rFonts w:ascii="Aptos" w:hAnsi="Aptos"/>
          <w:sz w:val="24"/>
          <w:szCs w:val="24"/>
        </w:rPr>
        <w:t xml:space="preserve"> integrated the findings of the evaluat</w:t>
      </w:r>
      <w:r w:rsidR="00091620" w:rsidRPr="00066B69">
        <w:rPr>
          <w:rFonts w:ascii="Aptos" w:hAnsi="Aptos"/>
          <w:sz w:val="24"/>
          <w:szCs w:val="24"/>
        </w:rPr>
        <w:t>ors, and</w:t>
      </w:r>
      <w:r w:rsidRPr="00066B69">
        <w:rPr>
          <w:rFonts w:ascii="Aptos" w:hAnsi="Aptos"/>
          <w:sz w:val="24"/>
          <w:szCs w:val="24"/>
        </w:rPr>
        <w:t xml:space="preserve"> wrote a report which she described as an executive summary of the group’s findings.  She later met with Mother to describe the clinicians’ findings.  Dr. Waber did not evaluate Student herself.  She did not observe Student at Worcester and did not speak to any of his Worcester teachers.  She reviewed some of Student’s records, but was not able to specify which she reviewed. Dr. Waber </w:t>
      </w:r>
      <w:r w:rsidR="00A63ECA">
        <w:rPr>
          <w:rFonts w:ascii="Aptos" w:hAnsi="Aptos"/>
          <w:sz w:val="24"/>
          <w:szCs w:val="24"/>
        </w:rPr>
        <w:t>expressed the opinion that</w:t>
      </w:r>
      <w:r w:rsidRPr="00066B69">
        <w:rPr>
          <w:rFonts w:ascii="Aptos" w:hAnsi="Aptos"/>
          <w:sz w:val="24"/>
          <w:szCs w:val="24"/>
        </w:rPr>
        <w:t xml:space="preserve"> Student should have been found eligible by Worcester</w:t>
      </w:r>
      <w:r w:rsidR="00A63ECA">
        <w:rPr>
          <w:rFonts w:ascii="Aptos" w:hAnsi="Aptos"/>
          <w:sz w:val="24"/>
          <w:szCs w:val="24"/>
        </w:rPr>
        <w:t>,</w:t>
      </w:r>
      <w:r w:rsidRPr="00066B69">
        <w:rPr>
          <w:rFonts w:ascii="Aptos" w:hAnsi="Aptos"/>
          <w:sz w:val="24"/>
          <w:szCs w:val="24"/>
        </w:rPr>
        <w:t xml:space="preserve"> based on Worcester’s </w:t>
      </w:r>
      <w:r w:rsidR="00A63ECA">
        <w:rPr>
          <w:rFonts w:ascii="Aptos" w:hAnsi="Aptos"/>
          <w:sz w:val="24"/>
          <w:szCs w:val="24"/>
        </w:rPr>
        <w:t xml:space="preserve">own </w:t>
      </w:r>
      <w:r w:rsidRPr="00066B69">
        <w:rPr>
          <w:rFonts w:ascii="Aptos" w:hAnsi="Aptos"/>
          <w:sz w:val="24"/>
          <w:szCs w:val="24"/>
        </w:rPr>
        <w:t>testing</w:t>
      </w:r>
      <w:r w:rsidR="00517E75">
        <w:rPr>
          <w:rFonts w:ascii="Aptos" w:hAnsi="Aptos"/>
          <w:sz w:val="24"/>
          <w:szCs w:val="24"/>
        </w:rPr>
        <w:t>,</w:t>
      </w:r>
      <w:r w:rsidRPr="00066B69">
        <w:rPr>
          <w:rFonts w:ascii="Aptos" w:hAnsi="Aptos"/>
          <w:sz w:val="24"/>
          <w:szCs w:val="24"/>
        </w:rPr>
        <w:t xml:space="preserve"> because most of his reading scores were below average. Her opinion about Student’s eligibility was not based on her own personal knowledge, but on reviewing what other people in the department found when they evaluated Student in December 2023.  (Waber, P-47)</w:t>
      </w:r>
    </w:p>
    <w:p w14:paraId="364AF14F" w14:textId="77777777" w:rsidR="007D1898" w:rsidRPr="00066B69" w:rsidRDefault="007D1898" w:rsidP="007D1898">
      <w:pPr>
        <w:ind w:left="615"/>
        <w:jc w:val="both"/>
        <w:rPr>
          <w:rFonts w:ascii="Aptos" w:hAnsi="Aptos"/>
          <w:sz w:val="24"/>
          <w:szCs w:val="24"/>
        </w:rPr>
      </w:pPr>
    </w:p>
    <w:p w14:paraId="03C8A830" w14:textId="77777777" w:rsidR="00A40589" w:rsidRPr="00066B69" w:rsidRDefault="00A40589" w:rsidP="00A40589">
      <w:pPr>
        <w:jc w:val="both"/>
        <w:rPr>
          <w:rFonts w:ascii="Aptos" w:hAnsi="Aptos"/>
          <w:b/>
          <w:snapToGrid w:val="0"/>
          <w:sz w:val="24"/>
          <w:szCs w:val="24"/>
        </w:rPr>
      </w:pPr>
      <w:r w:rsidRPr="00066B69">
        <w:rPr>
          <w:rFonts w:ascii="Aptos" w:hAnsi="Aptos"/>
          <w:b/>
          <w:snapToGrid w:val="0"/>
          <w:sz w:val="24"/>
          <w:szCs w:val="24"/>
          <w:u w:val="single"/>
        </w:rPr>
        <w:t>FINDINGS AND CONCLUSION</w:t>
      </w:r>
      <w:r w:rsidRPr="00066B69">
        <w:rPr>
          <w:rFonts w:ascii="Aptos" w:hAnsi="Aptos"/>
          <w:b/>
          <w:snapToGrid w:val="0"/>
          <w:sz w:val="24"/>
          <w:szCs w:val="24"/>
        </w:rPr>
        <w:t>:</w:t>
      </w:r>
    </w:p>
    <w:p w14:paraId="43E8F4DB" w14:textId="77777777" w:rsidR="00A40589" w:rsidRPr="00066B69" w:rsidRDefault="00A40589" w:rsidP="00A40589">
      <w:pPr>
        <w:jc w:val="both"/>
        <w:rPr>
          <w:rFonts w:ascii="Aptos" w:hAnsi="Aptos"/>
          <w:b/>
          <w:snapToGrid w:val="0"/>
          <w:sz w:val="24"/>
          <w:szCs w:val="24"/>
        </w:rPr>
      </w:pPr>
    </w:p>
    <w:p w14:paraId="31D83F51" w14:textId="6BB06B5A" w:rsidR="008C01FC" w:rsidRPr="00066B69" w:rsidRDefault="00305DCC" w:rsidP="008C01FC">
      <w:pPr>
        <w:rPr>
          <w:rFonts w:ascii="Aptos" w:hAnsi="Aptos"/>
          <w:snapToGrid w:val="0"/>
          <w:sz w:val="24"/>
          <w:szCs w:val="24"/>
        </w:rPr>
      </w:pPr>
      <w:r w:rsidRPr="00066B69">
        <w:rPr>
          <w:rFonts w:ascii="Aptos" w:hAnsi="Aptos"/>
          <w:snapToGrid w:val="0"/>
          <w:sz w:val="24"/>
          <w:szCs w:val="24"/>
        </w:rPr>
        <w:t xml:space="preserve"> Student is an individual with a disability falling within the purview of Section 504 of the Rehabilitation Act of 1973.</w:t>
      </w:r>
      <w:r w:rsidR="008C01FC" w:rsidRPr="00066B69">
        <w:rPr>
          <w:rFonts w:ascii="Aptos" w:hAnsi="Aptos"/>
          <w:snapToGrid w:val="0"/>
          <w:sz w:val="24"/>
          <w:szCs w:val="24"/>
        </w:rPr>
        <w:t xml:space="preserve"> </w:t>
      </w:r>
      <w:r w:rsidR="00C37877" w:rsidRPr="00066B69">
        <w:rPr>
          <w:rFonts w:ascii="Aptos" w:hAnsi="Aptos"/>
          <w:snapToGrid w:val="0"/>
          <w:sz w:val="24"/>
          <w:szCs w:val="24"/>
        </w:rPr>
        <w:t>His entitlement to accommodations under section 504 is not in dispute.  The Parties, however, disagree as to whether Student is eligible for services pursuant to the IDEA.</w:t>
      </w:r>
    </w:p>
    <w:p w14:paraId="5001CD62" w14:textId="77777777" w:rsidR="008C01FC" w:rsidRPr="00066B69" w:rsidRDefault="008C01FC" w:rsidP="008C01FC">
      <w:pPr>
        <w:rPr>
          <w:rFonts w:ascii="Aptos" w:hAnsi="Aptos"/>
          <w:snapToGrid w:val="0"/>
          <w:sz w:val="24"/>
          <w:szCs w:val="24"/>
        </w:rPr>
      </w:pPr>
    </w:p>
    <w:p w14:paraId="731ADC5C" w14:textId="6B585646" w:rsidR="00B76801" w:rsidRDefault="00B76801" w:rsidP="00B76801">
      <w:pPr>
        <w:pStyle w:val="BodyA"/>
        <w:rPr>
          <w:rFonts w:ascii="Aptos" w:hAnsi="Aptos"/>
          <w:sz w:val="24"/>
          <w:szCs w:val="24"/>
          <w:u w:val="single"/>
        </w:rPr>
      </w:pPr>
      <w:r w:rsidRPr="00B76801">
        <w:rPr>
          <w:rFonts w:ascii="Aptos" w:hAnsi="Aptos"/>
          <w:sz w:val="24"/>
          <w:szCs w:val="24"/>
          <w:u w:val="single"/>
        </w:rPr>
        <w:t> </w:t>
      </w:r>
      <w:r w:rsidR="008B3D07" w:rsidRPr="008B3D07">
        <w:rPr>
          <w:rFonts w:ascii="Aptos" w:hAnsi="Aptos"/>
          <w:sz w:val="24"/>
          <w:szCs w:val="24"/>
          <w:u w:val="single"/>
        </w:rPr>
        <w:t>Legal Standard:</w:t>
      </w:r>
      <w:r w:rsidR="008B3D07">
        <w:rPr>
          <w:rFonts w:ascii="Aptos" w:hAnsi="Aptos"/>
          <w:sz w:val="24"/>
          <w:szCs w:val="24"/>
        </w:rPr>
        <w:t xml:space="preserve"> </w:t>
      </w:r>
      <w:r w:rsidRPr="00B76801">
        <w:rPr>
          <w:rFonts w:ascii="Aptos" w:hAnsi="Aptos"/>
          <w:sz w:val="24"/>
          <w:szCs w:val="24"/>
          <w:u w:val="single"/>
        </w:rPr>
        <w:t>Eligibility for Special Education.</w:t>
      </w:r>
    </w:p>
    <w:p w14:paraId="4F402DED" w14:textId="77777777" w:rsidR="00B06B26" w:rsidRPr="00B76801" w:rsidRDefault="00B06B26" w:rsidP="00B76801">
      <w:pPr>
        <w:pStyle w:val="BodyA"/>
        <w:rPr>
          <w:rFonts w:ascii="Aptos" w:hAnsi="Aptos"/>
          <w:sz w:val="24"/>
          <w:szCs w:val="24"/>
        </w:rPr>
      </w:pPr>
    </w:p>
    <w:p w14:paraId="49C6F41A" w14:textId="4417A8A6" w:rsidR="00C35B05" w:rsidRPr="00066B69" w:rsidRDefault="00B76801" w:rsidP="00B76801">
      <w:pPr>
        <w:pStyle w:val="BodyA"/>
        <w:rPr>
          <w:rFonts w:ascii="Aptos" w:hAnsi="Aptos"/>
          <w:sz w:val="24"/>
          <w:szCs w:val="24"/>
        </w:rPr>
      </w:pPr>
      <w:r w:rsidRPr="00B76801">
        <w:rPr>
          <w:rFonts w:ascii="Aptos" w:hAnsi="Aptos"/>
          <w:sz w:val="24"/>
          <w:szCs w:val="24"/>
        </w:rPr>
        <w:t>The right to a FAPE for all students with a disability is guaranteed by both federal and state law through the IDEA, M.G.L. c. 71B, and their corresponding regulations</w:t>
      </w:r>
      <w:r w:rsidR="004941AF" w:rsidRPr="00066B69">
        <w:rPr>
          <w:rStyle w:val="FootnoteReference"/>
          <w:rFonts w:ascii="Aptos" w:hAnsi="Aptos"/>
          <w:sz w:val="24"/>
          <w:szCs w:val="24"/>
        </w:rPr>
        <w:footnoteReference w:id="12"/>
      </w:r>
      <w:r w:rsidRPr="00B76801">
        <w:rPr>
          <w:rFonts w:ascii="Aptos" w:hAnsi="Aptos"/>
          <w:sz w:val="24"/>
          <w:szCs w:val="24"/>
        </w:rPr>
        <w:t>. If a student is found eligible</w:t>
      </w:r>
      <w:r w:rsidR="00B06B26">
        <w:rPr>
          <w:rFonts w:ascii="Aptos" w:hAnsi="Aptos"/>
          <w:sz w:val="24"/>
          <w:szCs w:val="24"/>
        </w:rPr>
        <w:t xml:space="preserve"> to receive special education</w:t>
      </w:r>
      <w:r w:rsidRPr="00B76801">
        <w:rPr>
          <w:rFonts w:ascii="Aptos" w:hAnsi="Aptos"/>
          <w:sz w:val="24"/>
          <w:szCs w:val="24"/>
        </w:rPr>
        <w:t>, the Team must then develop an IEP setting forth the special education and related services that meet the special education needs of the student</w:t>
      </w:r>
      <w:r w:rsidR="004941AF" w:rsidRPr="00066B69">
        <w:rPr>
          <w:rStyle w:val="FootnoteReference"/>
          <w:rFonts w:ascii="Aptos" w:hAnsi="Aptos"/>
          <w:sz w:val="24"/>
          <w:szCs w:val="24"/>
        </w:rPr>
        <w:footnoteReference w:id="13"/>
      </w:r>
      <w:r w:rsidRPr="00B76801">
        <w:rPr>
          <w:rFonts w:ascii="Aptos" w:hAnsi="Aptos"/>
          <w:sz w:val="24"/>
          <w:szCs w:val="24"/>
        </w:rPr>
        <w:t>. An IEP is a “a snapshot, not a retrospective. In striving for ‘appropriateness,’ an IEP must take into account what was and was not objectively reasonable when the snapshot was taken, that is, at the time the IEP was promulgated”</w:t>
      </w:r>
      <w:r w:rsidR="004941AF" w:rsidRPr="00066B69">
        <w:rPr>
          <w:rStyle w:val="FootnoteReference"/>
          <w:rFonts w:ascii="Aptos" w:hAnsi="Aptos"/>
          <w:sz w:val="24"/>
          <w:szCs w:val="24"/>
        </w:rPr>
        <w:footnoteReference w:id="14"/>
      </w:r>
      <w:r w:rsidRPr="00B76801">
        <w:rPr>
          <w:rFonts w:ascii="Aptos" w:hAnsi="Aptos"/>
          <w:sz w:val="24"/>
          <w:szCs w:val="24"/>
        </w:rPr>
        <w:t>.</w:t>
      </w:r>
      <w:r w:rsidR="0027575F" w:rsidRPr="00066B69">
        <w:rPr>
          <w:rFonts w:ascii="Aptos" w:hAnsi="Aptos"/>
          <w:sz w:val="24"/>
          <w:szCs w:val="24"/>
        </w:rPr>
        <w:t xml:space="preserve"> </w:t>
      </w:r>
      <w:r w:rsidRPr="00B76801">
        <w:rPr>
          <w:rFonts w:ascii="Aptos" w:hAnsi="Aptos"/>
          <w:sz w:val="24"/>
          <w:szCs w:val="24"/>
        </w:rPr>
        <w:t>The IDEA defines a “child with a disability” as a student having specifically identified disabilities “who, </w:t>
      </w:r>
      <w:r w:rsidRPr="00B76801">
        <w:rPr>
          <w:rFonts w:ascii="Aptos" w:hAnsi="Aptos"/>
          <w:i/>
          <w:iCs/>
          <w:sz w:val="24"/>
          <w:szCs w:val="24"/>
        </w:rPr>
        <w:t>by reason thereof, needs</w:t>
      </w:r>
      <w:r w:rsidRPr="00B76801">
        <w:rPr>
          <w:rFonts w:ascii="Aptos" w:hAnsi="Aptos"/>
          <w:sz w:val="24"/>
          <w:szCs w:val="24"/>
        </w:rPr>
        <w:t> special education and related services”. 20 USC 1401(3)(A) and (B)</w:t>
      </w:r>
      <w:r w:rsidR="006937C7" w:rsidRPr="00066B69">
        <w:rPr>
          <w:rStyle w:val="FootnoteReference"/>
          <w:rFonts w:ascii="Aptos" w:hAnsi="Aptos"/>
          <w:sz w:val="24"/>
          <w:szCs w:val="24"/>
        </w:rPr>
        <w:footnoteReference w:id="15"/>
      </w:r>
      <w:r w:rsidRPr="00B76801">
        <w:rPr>
          <w:rFonts w:ascii="Aptos" w:hAnsi="Aptos"/>
          <w:sz w:val="24"/>
          <w:szCs w:val="24"/>
        </w:rPr>
        <w:t> (emphasis added). “Special education” is defined as “specially designed instruction</w:t>
      </w:r>
      <w:r w:rsidR="00041B0F" w:rsidRPr="00066B69">
        <w:rPr>
          <w:rStyle w:val="FootnoteReference"/>
          <w:rFonts w:ascii="Aptos" w:hAnsi="Aptos"/>
          <w:sz w:val="24"/>
          <w:szCs w:val="24"/>
        </w:rPr>
        <w:footnoteReference w:id="16"/>
      </w:r>
      <w:r w:rsidRPr="00B76801">
        <w:rPr>
          <w:rFonts w:ascii="Aptos" w:hAnsi="Aptos"/>
          <w:sz w:val="24"/>
          <w:szCs w:val="24"/>
        </w:rPr>
        <w:t>, at no cost to the parents, to meet the unique needs of a child with a disability, … [inclusive of] speech-language pathology services, or any other related service, if the service is considered special education rather than a related service under State standards”</w:t>
      </w:r>
      <w:r w:rsidR="00041B0F" w:rsidRPr="00066B69">
        <w:rPr>
          <w:rStyle w:val="FootnoteReference"/>
          <w:rFonts w:ascii="Aptos" w:hAnsi="Aptos"/>
          <w:sz w:val="24"/>
          <w:szCs w:val="24"/>
        </w:rPr>
        <w:footnoteReference w:id="17"/>
      </w:r>
      <w:r w:rsidRPr="00B76801">
        <w:rPr>
          <w:rFonts w:ascii="Aptos" w:hAnsi="Aptos"/>
          <w:sz w:val="24"/>
          <w:szCs w:val="24"/>
        </w:rPr>
        <w:t xml:space="preserve">. </w:t>
      </w:r>
    </w:p>
    <w:p w14:paraId="188DED9B" w14:textId="77777777" w:rsidR="008B3D07" w:rsidRDefault="008B3D07" w:rsidP="00B76801">
      <w:pPr>
        <w:pStyle w:val="BodyA"/>
        <w:rPr>
          <w:rFonts w:ascii="Aptos" w:hAnsi="Aptos"/>
          <w:sz w:val="24"/>
          <w:szCs w:val="24"/>
        </w:rPr>
      </w:pPr>
    </w:p>
    <w:p w14:paraId="785F1613" w14:textId="36F2B81C" w:rsidR="00B76801" w:rsidRPr="00066B69" w:rsidRDefault="00B76801" w:rsidP="00B76801">
      <w:pPr>
        <w:pStyle w:val="BodyA"/>
        <w:rPr>
          <w:rFonts w:ascii="Aptos" w:hAnsi="Aptos"/>
          <w:sz w:val="24"/>
          <w:szCs w:val="24"/>
        </w:rPr>
      </w:pPr>
      <w:r w:rsidRPr="00B76801">
        <w:rPr>
          <w:rFonts w:ascii="Aptos" w:hAnsi="Aptos"/>
          <w:sz w:val="24"/>
          <w:szCs w:val="24"/>
        </w:rPr>
        <w:t>Similarly, Massachusetts defines a “school age child with a disability” as a child “… who, because of [specifically identified disabilities] … is unable to progress effectively in regular education and requires special education services, including … only a related service … [if they] are required to ensure access of the child with a disability to the general education curriculum</w:t>
      </w:r>
      <w:r w:rsidR="00041B0F" w:rsidRPr="00066B69">
        <w:rPr>
          <w:rStyle w:val="FootnoteReference"/>
          <w:rFonts w:ascii="Aptos" w:hAnsi="Aptos"/>
          <w:sz w:val="24"/>
          <w:szCs w:val="24"/>
        </w:rPr>
        <w:footnoteReference w:id="18"/>
      </w:r>
      <w:r w:rsidRPr="00B76801">
        <w:rPr>
          <w:rFonts w:ascii="Aptos" w:hAnsi="Aptos"/>
          <w:sz w:val="24"/>
          <w:szCs w:val="24"/>
        </w:rPr>
        <w:t>. The regulations define “eligible student” as “… a person aged three through 21 … who has been determined by a Team </w:t>
      </w:r>
      <w:r w:rsidRPr="00B76801">
        <w:rPr>
          <w:rFonts w:ascii="Aptos" w:hAnsi="Aptos"/>
          <w:i/>
          <w:iCs/>
          <w:sz w:val="24"/>
          <w:szCs w:val="24"/>
        </w:rPr>
        <w:t>to have a disability(ies), and as a consequence</w:t>
      </w:r>
      <w:r w:rsidRPr="00B76801">
        <w:rPr>
          <w:rFonts w:ascii="Aptos" w:hAnsi="Aptos"/>
          <w:sz w:val="24"/>
          <w:szCs w:val="24"/>
        </w:rPr>
        <w:t xml:space="preserve"> is unable to </w:t>
      </w:r>
      <w:r w:rsidRPr="00B76801">
        <w:rPr>
          <w:rFonts w:ascii="Aptos" w:hAnsi="Aptos"/>
          <w:sz w:val="24"/>
          <w:szCs w:val="24"/>
        </w:rPr>
        <w:lastRenderedPageBreak/>
        <w:t>progress effectively in the general education program without specially designed instruction or is unable to access the general curriculum without a related service”. 603 CMR 28.02(9) (emphasis added). </w:t>
      </w:r>
      <w:r w:rsidR="00C35B05" w:rsidRPr="00066B69">
        <w:rPr>
          <w:rFonts w:ascii="Aptos" w:hAnsi="Aptos"/>
          <w:sz w:val="24"/>
          <w:szCs w:val="24"/>
        </w:rPr>
        <w:t xml:space="preserve">To </w:t>
      </w:r>
      <w:r w:rsidRPr="00B76801">
        <w:rPr>
          <w:rFonts w:ascii="Aptos" w:hAnsi="Aptos"/>
          <w:sz w:val="24"/>
          <w:szCs w:val="24"/>
        </w:rPr>
        <w:t xml:space="preserve"> “</w:t>
      </w:r>
      <w:r w:rsidR="00C35B05" w:rsidRPr="00066B69">
        <w:rPr>
          <w:rFonts w:ascii="Aptos" w:hAnsi="Aptos"/>
          <w:sz w:val="24"/>
          <w:szCs w:val="24"/>
        </w:rPr>
        <w:t>[P]</w:t>
      </w:r>
      <w:r w:rsidRPr="00B76801">
        <w:rPr>
          <w:rFonts w:ascii="Aptos" w:hAnsi="Aptos"/>
          <w:sz w:val="24"/>
          <w:szCs w:val="24"/>
        </w:rPr>
        <w:t>rogress effectively in the general education program</w:t>
      </w:r>
      <w:r w:rsidRPr="00B76801">
        <w:rPr>
          <w:rFonts w:ascii="Aptos" w:hAnsi="Aptos"/>
          <w:i/>
          <w:iCs/>
          <w:sz w:val="24"/>
          <w:szCs w:val="24"/>
        </w:rPr>
        <w:t>”</w:t>
      </w:r>
      <w:r w:rsidRPr="00B76801">
        <w:rPr>
          <w:rFonts w:ascii="Aptos" w:hAnsi="Aptos"/>
          <w:sz w:val="24"/>
          <w:szCs w:val="24"/>
        </w:rPr>
        <w:t xml:space="preserve">, </w:t>
      </w:r>
      <w:r w:rsidR="00C35B05" w:rsidRPr="00066B69">
        <w:rPr>
          <w:rFonts w:ascii="Aptos" w:hAnsi="Aptos"/>
          <w:sz w:val="24"/>
          <w:szCs w:val="24"/>
        </w:rPr>
        <w:t xml:space="preserve">means </w:t>
      </w:r>
      <w:r w:rsidRPr="00B76801">
        <w:rPr>
          <w:rFonts w:ascii="Aptos" w:hAnsi="Aptos"/>
          <w:sz w:val="24"/>
          <w:szCs w:val="24"/>
        </w:rPr>
        <w:t>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w:t>
      </w:r>
      <w:r w:rsidR="00C35B05" w:rsidRPr="00066B69">
        <w:rPr>
          <w:rFonts w:ascii="Aptos" w:hAnsi="Aptos"/>
          <w:sz w:val="24"/>
          <w:szCs w:val="24"/>
        </w:rPr>
        <w:t>.</w:t>
      </w:r>
      <w:r w:rsidR="00C35B05" w:rsidRPr="00066B69">
        <w:rPr>
          <w:rStyle w:val="FootnoteReference"/>
          <w:rFonts w:ascii="Aptos" w:hAnsi="Aptos"/>
          <w:sz w:val="24"/>
          <w:szCs w:val="24"/>
        </w:rPr>
        <w:footnoteReference w:id="19"/>
      </w:r>
    </w:p>
    <w:p w14:paraId="14806CBB" w14:textId="77777777" w:rsidR="007445BC" w:rsidRPr="00B76801" w:rsidRDefault="007445BC" w:rsidP="00B76801">
      <w:pPr>
        <w:pStyle w:val="BodyA"/>
        <w:rPr>
          <w:rFonts w:ascii="Aptos" w:hAnsi="Aptos"/>
          <w:sz w:val="24"/>
          <w:szCs w:val="24"/>
        </w:rPr>
      </w:pPr>
    </w:p>
    <w:p w14:paraId="72DEC8B7" w14:textId="2E3A9231" w:rsidR="00B76801" w:rsidRPr="00066B69" w:rsidRDefault="00B76801" w:rsidP="00B76801">
      <w:pPr>
        <w:pStyle w:val="BodyA"/>
        <w:rPr>
          <w:rFonts w:ascii="Aptos" w:hAnsi="Aptos"/>
          <w:sz w:val="24"/>
          <w:szCs w:val="24"/>
          <w:highlight w:val="yellow"/>
        </w:rPr>
      </w:pPr>
      <w:r w:rsidRPr="00B76801">
        <w:rPr>
          <w:rFonts w:ascii="Aptos" w:hAnsi="Aptos"/>
          <w:sz w:val="24"/>
          <w:szCs w:val="24"/>
        </w:rPr>
        <w:t>Thus, both federal and state law utilize a 2-pronged approach in determining a student’s eligibility for special education</w:t>
      </w:r>
      <w:r w:rsidR="00041B0F" w:rsidRPr="00751C61">
        <w:rPr>
          <w:rStyle w:val="FootnoteReference"/>
          <w:rFonts w:ascii="Aptos" w:hAnsi="Aptos"/>
          <w:sz w:val="24"/>
          <w:szCs w:val="24"/>
        </w:rPr>
        <w:footnoteReference w:id="20"/>
      </w:r>
      <w:r w:rsidRPr="00B76801">
        <w:rPr>
          <w:rFonts w:ascii="Aptos" w:hAnsi="Aptos"/>
          <w:sz w:val="24"/>
          <w:szCs w:val="24"/>
        </w:rPr>
        <w:t>. The first prong involves identifying whether the student has one or more of the disabilities enumerated in the law</w:t>
      </w:r>
      <w:r w:rsidR="00041B0F" w:rsidRPr="00751C61">
        <w:rPr>
          <w:rStyle w:val="FootnoteReference"/>
          <w:rFonts w:ascii="Aptos" w:hAnsi="Aptos"/>
          <w:sz w:val="24"/>
          <w:szCs w:val="24"/>
        </w:rPr>
        <w:footnoteReference w:id="21"/>
      </w:r>
      <w:r w:rsidRPr="00B76801">
        <w:rPr>
          <w:rFonts w:ascii="Aptos" w:hAnsi="Aptos"/>
          <w:sz w:val="24"/>
          <w:szCs w:val="24"/>
        </w:rPr>
        <w:t>. The second prong involves determining if, by reason of that disability, the child is unable to progress effectively in the general education program (i.e., make documented growth in the acquisition of knowledge and skills, including social/emotional development, with or without accommodations) without specially designed instruction or is unable to access the general curriculum without a related service</w:t>
      </w:r>
      <w:r w:rsidR="00041B0F" w:rsidRPr="00066B69">
        <w:rPr>
          <w:rStyle w:val="FootnoteReference"/>
          <w:rFonts w:ascii="Aptos" w:hAnsi="Aptos"/>
          <w:sz w:val="24"/>
          <w:szCs w:val="24"/>
        </w:rPr>
        <w:footnoteReference w:id="22"/>
      </w:r>
    </w:p>
    <w:p w14:paraId="4CF0D69E" w14:textId="77777777" w:rsidR="00C361AD" w:rsidRPr="00B76801" w:rsidRDefault="00C361AD" w:rsidP="00B76801">
      <w:pPr>
        <w:pStyle w:val="BodyA"/>
        <w:rPr>
          <w:rFonts w:ascii="Aptos" w:hAnsi="Aptos"/>
          <w:sz w:val="24"/>
          <w:szCs w:val="24"/>
          <w:highlight w:val="yellow"/>
        </w:rPr>
      </w:pPr>
    </w:p>
    <w:p w14:paraId="67C71162" w14:textId="4442E247" w:rsidR="00B76801" w:rsidRDefault="00B76801" w:rsidP="00B76801">
      <w:pPr>
        <w:pStyle w:val="BodyA"/>
        <w:rPr>
          <w:rFonts w:ascii="Aptos" w:hAnsi="Aptos"/>
          <w:sz w:val="24"/>
          <w:szCs w:val="24"/>
        </w:rPr>
      </w:pPr>
      <w:r w:rsidRPr="00B76801">
        <w:rPr>
          <w:rFonts w:ascii="Aptos" w:hAnsi="Aptos"/>
          <w:sz w:val="24"/>
          <w:szCs w:val="24"/>
        </w:rPr>
        <w:t>“[I]n determining eligibility, the school district must thoroughly evaluate and provide a narrative description of the student’s educational and developmental potential”</w:t>
      </w:r>
      <w:r w:rsidR="00041B0F" w:rsidRPr="00066B69">
        <w:rPr>
          <w:rStyle w:val="FootnoteReference"/>
          <w:rFonts w:ascii="Aptos" w:hAnsi="Aptos"/>
          <w:sz w:val="24"/>
          <w:szCs w:val="24"/>
        </w:rPr>
        <w:footnoteReference w:id="23"/>
      </w:r>
      <w:r w:rsidRPr="00B76801">
        <w:rPr>
          <w:rFonts w:ascii="Aptos" w:hAnsi="Aptos"/>
          <w:sz w:val="24"/>
          <w:szCs w:val="24"/>
        </w:rPr>
        <w:t>. In Massachusetts, the evaluation is to be conducted</w:t>
      </w:r>
      <w:r w:rsidR="00B06B26">
        <w:rPr>
          <w:rFonts w:ascii="Aptos" w:hAnsi="Aptos"/>
          <w:sz w:val="24"/>
          <w:szCs w:val="24"/>
        </w:rPr>
        <w:t xml:space="preserve"> within 30 school days of receiving parental </w:t>
      </w:r>
      <w:r w:rsidR="00FD0E3D">
        <w:rPr>
          <w:rFonts w:ascii="Aptos" w:hAnsi="Aptos"/>
          <w:sz w:val="24"/>
          <w:szCs w:val="24"/>
        </w:rPr>
        <w:t xml:space="preserve">consent, </w:t>
      </w:r>
      <w:r w:rsidR="00FD0E3D" w:rsidRPr="00B76801">
        <w:rPr>
          <w:rFonts w:ascii="Aptos" w:hAnsi="Aptos"/>
          <w:sz w:val="24"/>
          <w:szCs w:val="24"/>
        </w:rPr>
        <w:t>by</w:t>
      </w:r>
      <w:r w:rsidRPr="00B76801">
        <w:rPr>
          <w:rFonts w:ascii="Aptos" w:hAnsi="Aptos"/>
          <w:sz w:val="24"/>
          <w:szCs w:val="24"/>
        </w:rPr>
        <w:t xml:space="preserve"> “appropriately credentialed and trained </w:t>
      </w:r>
      <w:r w:rsidR="00FD0E3D" w:rsidRPr="00B76801">
        <w:rPr>
          <w:rFonts w:ascii="Aptos" w:hAnsi="Aptos"/>
          <w:sz w:val="24"/>
          <w:szCs w:val="24"/>
        </w:rPr>
        <w:t>specialists” and</w:t>
      </w:r>
      <w:r w:rsidRPr="00B76801">
        <w:rPr>
          <w:rFonts w:ascii="Aptos" w:hAnsi="Aptos"/>
          <w:sz w:val="24"/>
          <w:szCs w:val="24"/>
        </w:rPr>
        <w:t xml:space="preserve"> adapted to the age of the student.</w:t>
      </w:r>
      <w:r w:rsidR="00751C61">
        <w:rPr>
          <w:rStyle w:val="FootnoteReference"/>
          <w:rFonts w:ascii="Aptos" w:hAnsi="Aptos"/>
          <w:sz w:val="24"/>
          <w:szCs w:val="24"/>
        </w:rPr>
        <w:footnoteReference w:id="24"/>
      </w:r>
      <w:r w:rsidRPr="00B76801">
        <w:rPr>
          <w:rFonts w:ascii="Aptos" w:hAnsi="Aptos"/>
          <w:sz w:val="24"/>
          <w:szCs w:val="24"/>
        </w:rPr>
        <w:t xml:space="preserve"> Initial evaluation assessments must include, “an assessment in all areas related to the suspected disability” and an “educational assessment by a representative of the school district”</w:t>
      </w:r>
      <w:r w:rsidR="00041B0F" w:rsidRPr="00066B69">
        <w:rPr>
          <w:rStyle w:val="FootnoteReference"/>
          <w:rFonts w:ascii="Aptos" w:hAnsi="Aptos"/>
          <w:sz w:val="24"/>
          <w:szCs w:val="24"/>
        </w:rPr>
        <w:footnoteReference w:id="25"/>
      </w:r>
      <w:r w:rsidRPr="00B76801">
        <w:rPr>
          <w:rFonts w:ascii="Aptos" w:hAnsi="Aptos"/>
          <w:sz w:val="24"/>
          <w:szCs w:val="24"/>
        </w:rPr>
        <w:t xml:space="preserve">. </w:t>
      </w:r>
      <w:r w:rsidR="00751C61">
        <w:rPr>
          <w:rFonts w:ascii="Aptos" w:hAnsi="Aptos"/>
          <w:sz w:val="24"/>
          <w:szCs w:val="24"/>
        </w:rPr>
        <w:t xml:space="preserve"> </w:t>
      </w:r>
      <w:r w:rsidRPr="00B76801">
        <w:rPr>
          <w:rFonts w:ascii="Aptos" w:hAnsi="Aptos"/>
          <w:sz w:val="24"/>
          <w:szCs w:val="24"/>
        </w:rPr>
        <w:t>Just as the appropriateness of an IEP is not to be viewed in hindsight, so too must a review of a Team’s eligibility determination be made by looking at the information available to the Team at the time of its determination</w:t>
      </w:r>
      <w:r w:rsidR="00326947" w:rsidRPr="00066B69">
        <w:rPr>
          <w:rStyle w:val="FootnoteReference"/>
          <w:rFonts w:ascii="Aptos" w:hAnsi="Aptos"/>
          <w:sz w:val="24"/>
          <w:szCs w:val="24"/>
        </w:rPr>
        <w:footnoteReference w:id="26"/>
      </w:r>
      <w:r w:rsidRPr="00B76801">
        <w:rPr>
          <w:rFonts w:ascii="Aptos" w:hAnsi="Aptos"/>
          <w:sz w:val="24"/>
          <w:szCs w:val="24"/>
        </w:rPr>
        <w:t>.</w:t>
      </w:r>
    </w:p>
    <w:p w14:paraId="04CD197B" w14:textId="77777777" w:rsidR="00FD0E3D" w:rsidRPr="00B76801" w:rsidRDefault="00FD0E3D" w:rsidP="00B76801">
      <w:pPr>
        <w:pStyle w:val="BodyA"/>
        <w:rPr>
          <w:rFonts w:ascii="Aptos" w:hAnsi="Aptos"/>
          <w:sz w:val="24"/>
          <w:szCs w:val="24"/>
        </w:rPr>
      </w:pPr>
    </w:p>
    <w:p w14:paraId="3A62A368" w14:textId="77777777" w:rsidR="008C01FC" w:rsidRPr="00066B69" w:rsidRDefault="008C01FC" w:rsidP="008C01FC">
      <w:pPr>
        <w:pStyle w:val="BodyA"/>
        <w:rPr>
          <w:rFonts w:ascii="Aptos" w:hAnsi="Aptos" w:cs="Times New Roman"/>
          <w:sz w:val="24"/>
          <w:szCs w:val="24"/>
          <w:highlight w:val="yellow"/>
        </w:rPr>
      </w:pPr>
    </w:p>
    <w:p w14:paraId="72EE719A" w14:textId="0ECA4CD1" w:rsidR="000D3EEE" w:rsidRDefault="000D3EEE" w:rsidP="005A46A4">
      <w:pPr>
        <w:pStyle w:val="BodyA"/>
        <w:rPr>
          <w:rFonts w:ascii="Aptos" w:hAnsi="Aptos"/>
          <w:sz w:val="24"/>
          <w:szCs w:val="24"/>
          <w:u w:val="single"/>
        </w:rPr>
      </w:pPr>
      <w:r w:rsidRPr="000D3EEE">
        <w:rPr>
          <w:rFonts w:ascii="Aptos" w:hAnsi="Aptos"/>
          <w:sz w:val="24"/>
          <w:szCs w:val="24"/>
          <w:u w:val="single"/>
        </w:rPr>
        <w:lastRenderedPageBreak/>
        <w:t>Free and Appropriate Public Education (FAPE) Pursuant to Section 504 of the Rehabilitation Act of 1973.</w:t>
      </w:r>
    </w:p>
    <w:p w14:paraId="01ED2113" w14:textId="77777777" w:rsidR="005A46A4" w:rsidRPr="000D3EEE" w:rsidRDefault="005A46A4" w:rsidP="005A46A4">
      <w:pPr>
        <w:pStyle w:val="BodyA"/>
        <w:rPr>
          <w:rFonts w:ascii="Aptos" w:hAnsi="Aptos"/>
          <w:sz w:val="24"/>
          <w:szCs w:val="24"/>
          <w:u w:val="single"/>
        </w:rPr>
      </w:pPr>
    </w:p>
    <w:p w14:paraId="7229D7C8" w14:textId="61885E6D" w:rsidR="000D3EEE" w:rsidRPr="000D3EEE" w:rsidRDefault="000D3EEE" w:rsidP="000D3EEE">
      <w:pPr>
        <w:pStyle w:val="BodyA"/>
        <w:rPr>
          <w:rFonts w:ascii="Aptos" w:hAnsi="Aptos"/>
          <w:sz w:val="24"/>
          <w:szCs w:val="24"/>
        </w:rPr>
      </w:pPr>
      <w:r w:rsidRPr="000D3EEE">
        <w:rPr>
          <w:rFonts w:ascii="Aptos" w:hAnsi="Aptos"/>
          <w:sz w:val="24"/>
          <w:szCs w:val="24"/>
        </w:rPr>
        <w:t>Section 504 of the Rehabilitation Act of 1973, 29 USC §794(a) provides that “[n]o otherwise qualified handicapped person shall, on the basis of handicap, be excluded from participation in, be denied the benefits of, or otherwise be subjected to discrimination under any program or activity which receives Federal financial assistance.”</w:t>
      </w:r>
      <w:r w:rsidR="00295031" w:rsidRPr="00066B69">
        <w:rPr>
          <w:rStyle w:val="FootnoteReference"/>
          <w:rFonts w:ascii="Aptos" w:hAnsi="Aptos"/>
          <w:sz w:val="24"/>
          <w:szCs w:val="24"/>
        </w:rPr>
        <w:footnoteReference w:id="27"/>
      </w:r>
      <w:r w:rsidRPr="000D3EEE">
        <w:rPr>
          <w:rFonts w:ascii="Aptos" w:hAnsi="Aptos"/>
          <w:sz w:val="24"/>
          <w:szCs w:val="24"/>
        </w:rPr>
        <w:t> Such programs include public elementary and secondary education programs.</w:t>
      </w:r>
      <w:r w:rsidR="00295031" w:rsidRPr="00066B69">
        <w:rPr>
          <w:rStyle w:val="FootnoteReference"/>
          <w:rFonts w:ascii="Aptos" w:hAnsi="Aptos"/>
          <w:sz w:val="24"/>
          <w:szCs w:val="24"/>
        </w:rPr>
        <w:footnoteReference w:id="28"/>
      </w:r>
      <w:r w:rsidR="00C37877" w:rsidRPr="00066B69">
        <w:rPr>
          <w:rFonts w:ascii="Aptos" w:hAnsi="Aptos"/>
          <w:sz w:val="24"/>
          <w:szCs w:val="24"/>
        </w:rPr>
        <w:t xml:space="preserve"> </w:t>
      </w:r>
      <w:r w:rsidRPr="000D3EEE">
        <w:rPr>
          <w:rFonts w:ascii="Aptos" w:hAnsi="Aptos"/>
          <w:sz w:val="24"/>
          <w:szCs w:val="24"/>
        </w:rPr>
        <w:t>Section 504 requires that students with disabilities be given equal access to public schools, and that they receive a free and appropriate public education (FAPE) by way of “the provision of regular or special education and related aids and services.”</w:t>
      </w:r>
      <w:r w:rsidR="00295031" w:rsidRPr="00066B69">
        <w:rPr>
          <w:rStyle w:val="FootnoteReference"/>
          <w:rFonts w:ascii="Aptos" w:hAnsi="Aptos"/>
          <w:sz w:val="24"/>
          <w:szCs w:val="24"/>
        </w:rPr>
        <w:footnoteReference w:id="29"/>
      </w:r>
      <w:r w:rsidRPr="000D3EEE">
        <w:rPr>
          <w:rFonts w:ascii="Aptos" w:hAnsi="Aptos"/>
          <w:sz w:val="24"/>
          <w:szCs w:val="24"/>
        </w:rPr>
        <w:t> </w:t>
      </w:r>
      <w:r w:rsidR="00295031" w:rsidRPr="00066B69">
        <w:rPr>
          <w:rFonts w:ascii="Aptos" w:hAnsi="Aptos"/>
          <w:sz w:val="24"/>
          <w:szCs w:val="24"/>
        </w:rPr>
        <w:t xml:space="preserve"> </w:t>
      </w:r>
      <w:r w:rsidRPr="000D3EEE">
        <w:rPr>
          <w:rFonts w:ascii="Aptos" w:hAnsi="Aptos"/>
          <w:sz w:val="24"/>
          <w:szCs w:val="24"/>
        </w:rPr>
        <w:t>However, Section 504 does not obligate a school district to provide an education that “maximize[s] the potential of a disabled student.”</w:t>
      </w:r>
      <w:r w:rsidR="00295031" w:rsidRPr="00066B69">
        <w:rPr>
          <w:rStyle w:val="FootnoteReference"/>
          <w:rFonts w:ascii="Aptos" w:hAnsi="Aptos"/>
          <w:sz w:val="24"/>
          <w:szCs w:val="24"/>
        </w:rPr>
        <w:footnoteReference w:id="30"/>
      </w:r>
      <w:r w:rsidR="00E74EF7">
        <w:rPr>
          <w:rFonts w:ascii="Aptos" w:hAnsi="Aptos"/>
          <w:sz w:val="24"/>
          <w:szCs w:val="24"/>
        </w:rPr>
        <w:t xml:space="preserve">  </w:t>
      </w:r>
      <w:r w:rsidRPr="000D3EEE">
        <w:rPr>
          <w:rFonts w:ascii="Aptos" w:hAnsi="Aptos"/>
          <w:sz w:val="24"/>
          <w:szCs w:val="24"/>
        </w:rPr>
        <w:t>The procedures schools are required to follow in designing a plan to provide a FAPE under Section 504 are far</w:t>
      </w:r>
      <w:r w:rsidR="00C01A44">
        <w:rPr>
          <w:rFonts w:ascii="Aptos" w:hAnsi="Aptos"/>
          <w:sz w:val="24"/>
          <w:szCs w:val="24"/>
        </w:rPr>
        <w:t xml:space="preserve"> less specific</w:t>
      </w:r>
      <w:r w:rsidRPr="000D3EEE">
        <w:rPr>
          <w:rFonts w:ascii="Aptos" w:hAnsi="Aptos"/>
          <w:sz w:val="24"/>
          <w:szCs w:val="24"/>
        </w:rPr>
        <w:t xml:space="preserve">  than the IDEA’s precisely outlined IEP process, and therefore are more flexible.</w:t>
      </w:r>
      <w:r w:rsidR="00295031" w:rsidRPr="00066B69">
        <w:rPr>
          <w:rStyle w:val="FootnoteReference"/>
          <w:rFonts w:ascii="Aptos" w:hAnsi="Aptos"/>
          <w:sz w:val="24"/>
          <w:szCs w:val="24"/>
        </w:rPr>
        <w:footnoteReference w:id="31"/>
      </w:r>
      <w:r w:rsidRPr="000D3EEE">
        <w:rPr>
          <w:rFonts w:ascii="Aptos" w:hAnsi="Aptos"/>
          <w:sz w:val="24"/>
          <w:szCs w:val="24"/>
        </w:rPr>
        <w:t>  Under 34 CFR §104.33(b)(1), a school district satisfies the FAPE requirement when it provides services “designed to meet individual educational needs of handicapped persons as adequately as the needs of nonhandicapped persons are met.”</w:t>
      </w:r>
      <w:r w:rsidR="00DB3650" w:rsidRPr="00066B69">
        <w:rPr>
          <w:rStyle w:val="FootnoteReference"/>
          <w:rFonts w:ascii="Aptos" w:hAnsi="Aptos"/>
          <w:sz w:val="24"/>
          <w:szCs w:val="24"/>
        </w:rPr>
        <w:footnoteReference w:id="32"/>
      </w:r>
      <w:r w:rsidR="00295031" w:rsidRPr="00066B69">
        <w:rPr>
          <w:rFonts w:ascii="Aptos" w:hAnsi="Aptos"/>
          <w:sz w:val="24"/>
          <w:szCs w:val="24"/>
        </w:rPr>
        <w:t xml:space="preserve"> </w:t>
      </w:r>
    </w:p>
    <w:p w14:paraId="10FFC9D6" w14:textId="7A6D1556" w:rsidR="008C01FC" w:rsidRPr="00066B69" w:rsidRDefault="008C01FC" w:rsidP="008C01FC">
      <w:pPr>
        <w:pStyle w:val="casepara"/>
        <w:shd w:val="clear" w:color="auto" w:fill="FFFFFF"/>
        <w:rPr>
          <w:rStyle w:val="Emphasis"/>
          <w:rFonts w:ascii="Aptos" w:hAnsi="Aptos"/>
          <w:i w:val="0"/>
          <w:iCs w:val="0"/>
        </w:rPr>
      </w:pPr>
      <w:r w:rsidRPr="00066B69">
        <w:rPr>
          <w:rStyle w:val="Emphasis"/>
          <w:rFonts w:ascii="Aptos" w:hAnsi="Aptos"/>
          <w:i w:val="0"/>
          <w:iCs w:val="0"/>
        </w:rPr>
        <w:t xml:space="preserve">The burden of persuasion </w:t>
      </w:r>
      <w:r w:rsidRPr="00066B69">
        <w:rPr>
          <w:rFonts w:ascii="Aptos" w:hAnsi="Aptos"/>
        </w:rPr>
        <w:t>in an administrative hearing is placed upon the party seeking relief.</w:t>
      </w:r>
      <w:r w:rsidRPr="00066B69">
        <w:rPr>
          <w:rFonts w:ascii="Aptos" w:hAnsi="Aptos"/>
          <w:i/>
          <w:iCs/>
        </w:rPr>
        <w:t xml:space="preserve">   Schaffer v. Weast,</w:t>
      </w:r>
      <w:r w:rsidRPr="00066B69">
        <w:rPr>
          <w:rStyle w:val="informationalsmall1"/>
          <w:rFonts w:ascii="Aptos" w:hAnsi="Aptos"/>
          <w:i/>
          <w:iCs/>
          <w:color w:val="000000"/>
          <w:sz w:val="24"/>
          <w:szCs w:val="24"/>
        </w:rPr>
        <w:t xml:space="preserve"> </w:t>
      </w:r>
      <w:r w:rsidRPr="00066B69">
        <w:rPr>
          <w:rFonts w:ascii="Aptos" w:hAnsi="Aptos"/>
          <w:i/>
          <w:iCs/>
        </w:rPr>
        <w:t>546</w:t>
      </w:r>
      <w:r w:rsidRPr="00066B69">
        <w:rPr>
          <w:rStyle w:val="informationalsmall1"/>
          <w:rFonts w:ascii="Aptos" w:hAnsi="Aptos"/>
          <w:i/>
          <w:iCs/>
          <w:color w:val="000000"/>
          <w:sz w:val="24"/>
          <w:szCs w:val="24"/>
        </w:rPr>
        <w:t xml:space="preserve"> U.S. 49,</w:t>
      </w:r>
      <w:r w:rsidRPr="00066B69">
        <w:rPr>
          <w:rFonts w:ascii="Aptos" w:hAnsi="Aptos"/>
          <w:i/>
          <w:iCs/>
        </w:rPr>
        <w:t xml:space="preserve"> </w:t>
      </w:r>
      <w:r w:rsidRPr="00066B69">
        <w:rPr>
          <w:rStyle w:val="Emphasis"/>
          <w:rFonts w:ascii="Aptos" w:hAnsi="Aptos"/>
          <w:i w:val="0"/>
          <w:iCs w:val="0"/>
        </w:rPr>
        <w:t xml:space="preserve">126 S. Ct. 528, 534, 537 (2005)  In this case, </w:t>
      </w:r>
      <w:r w:rsidR="00663A94" w:rsidRPr="00066B69">
        <w:rPr>
          <w:rStyle w:val="Emphasis"/>
          <w:rFonts w:ascii="Aptos" w:hAnsi="Aptos"/>
          <w:i w:val="0"/>
          <w:iCs w:val="0"/>
        </w:rPr>
        <w:t>Parent</w:t>
      </w:r>
      <w:r w:rsidRPr="00066B69">
        <w:rPr>
          <w:rStyle w:val="Emphasis"/>
          <w:rFonts w:ascii="Aptos" w:hAnsi="Aptos"/>
          <w:i w:val="0"/>
          <w:iCs w:val="0"/>
        </w:rPr>
        <w:t xml:space="preserve"> is the party seeking relief, and as such has the burden of persuading the Hearing Officer of </w:t>
      </w:r>
      <w:r w:rsidR="00663A94" w:rsidRPr="00066B69">
        <w:rPr>
          <w:rStyle w:val="Emphasis"/>
          <w:rFonts w:ascii="Aptos" w:hAnsi="Aptos"/>
          <w:i w:val="0"/>
          <w:iCs w:val="0"/>
        </w:rPr>
        <w:t>her</w:t>
      </w:r>
      <w:r w:rsidRPr="00066B69">
        <w:rPr>
          <w:rStyle w:val="Emphasis"/>
          <w:rFonts w:ascii="Aptos" w:hAnsi="Aptos"/>
          <w:i w:val="0"/>
          <w:iCs w:val="0"/>
        </w:rPr>
        <w:t xml:space="preserve"> position</w:t>
      </w:r>
      <w:r w:rsidR="00C37877" w:rsidRPr="00066B69">
        <w:rPr>
          <w:rStyle w:val="Emphasis"/>
          <w:rFonts w:ascii="Aptos" w:hAnsi="Aptos"/>
          <w:i w:val="0"/>
          <w:iCs w:val="0"/>
        </w:rPr>
        <w:t xml:space="preserve"> by a preponderance of the evidence</w:t>
      </w:r>
      <w:r w:rsidRPr="00066B69">
        <w:rPr>
          <w:rStyle w:val="Emphasis"/>
          <w:rFonts w:ascii="Aptos" w:hAnsi="Aptos"/>
          <w:i w:val="0"/>
          <w:iCs w:val="0"/>
        </w:rPr>
        <w:t>.</w:t>
      </w:r>
    </w:p>
    <w:p w14:paraId="07CCE192" w14:textId="0576A097" w:rsidR="00A03ADB" w:rsidRDefault="008C01FC" w:rsidP="000635DA">
      <w:pPr>
        <w:rPr>
          <w:rStyle w:val="Emphasis"/>
          <w:rFonts w:ascii="Aptos" w:hAnsi="Aptos"/>
          <w:i w:val="0"/>
          <w:iCs w:val="0"/>
          <w:sz w:val="24"/>
          <w:szCs w:val="24"/>
        </w:rPr>
      </w:pPr>
      <w:r w:rsidRPr="000635DA">
        <w:rPr>
          <w:rStyle w:val="Emphasis"/>
          <w:rFonts w:ascii="Aptos" w:hAnsi="Aptos"/>
          <w:i w:val="0"/>
          <w:iCs w:val="0"/>
          <w:sz w:val="24"/>
          <w:szCs w:val="24"/>
        </w:rPr>
        <w:t>I</w:t>
      </w:r>
      <w:r w:rsidR="00C01A44">
        <w:rPr>
          <w:rStyle w:val="Emphasis"/>
          <w:rFonts w:ascii="Aptos" w:hAnsi="Aptos"/>
          <w:i w:val="0"/>
          <w:iCs w:val="0"/>
          <w:sz w:val="24"/>
          <w:szCs w:val="24"/>
        </w:rPr>
        <w:t>t is i</w:t>
      </w:r>
      <w:r w:rsidRPr="000635DA">
        <w:rPr>
          <w:rStyle w:val="Emphasis"/>
          <w:rFonts w:ascii="Aptos" w:hAnsi="Aptos"/>
          <w:i w:val="0"/>
          <w:iCs w:val="0"/>
          <w:sz w:val="24"/>
          <w:szCs w:val="24"/>
        </w:rPr>
        <w:t>n the context of the foregoing legal framework</w:t>
      </w:r>
      <w:r w:rsidR="00C01A44">
        <w:rPr>
          <w:rStyle w:val="Emphasis"/>
          <w:rFonts w:ascii="Aptos" w:hAnsi="Aptos"/>
          <w:i w:val="0"/>
          <w:iCs w:val="0"/>
          <w:sz w:val="24"/>
          <w:szCs w:val="24"/>
        </w:rPr>
        <w:t xml:space="preserve"> that</w:t>
      </w:r>
      <w:r w:rsidRPr="000635DA">
        <w:rPr>
          <w:rStyle w:val="Emphasis"/>
          <w:rFonts w:ascii="Aptos" w:hAnsi="Aptos"/>
          <w:i w:val="0"/>
          <w:iCs w:val="0"/>
          <w:sz w:val="24"/>
          <w:szCs w:val="24"/>
        </w:rPr>
        <w:t xml:space="preserve"> I </w:t>
      </w:r>
      <w:r w:rsidR="00C01A44">
        <w:rPr>
          <w:rStyle w:val="Emphasis"/>
          <w:rFonts w:ascii="Aptos" w:hAnsi="Aptos"/>
          <w:i w:val="0"/>
          <w:iCs w:val="0"/>
          <w:sz w:val="24"/>
          <w:szCs w:val="24"/>
        </w:rPr>
        <w:t xml:space="preserve">now </w:t>
      </w:r>
      <w:r w:rsidRPr="000635DA">
        <w:rPr>
          <w:rStyle w:val="Emphasis"/>
          <w:rFonts w:ascii="Aptos" w:hAnsi="Aptos"/>
          <w:i w:val="0"/>
          <w:iCs w:val="0"/>
          <w:sz w:val="24"/>
          <w:szCs w:val="24"/>
        </w:rPr>
        <w:t>turn to the issue</w:t>
      </w:r>
      <w:r w:rsidR="00424DF0" w:rsidRPr="000635DA">
        <w:rPr>
          <w:rStyle w:val="Emphasis"/>
          <w:rFonts w:ascii="Aptos" w:hAnsi="Aptos"/>
          <w:i w:val="0"/>
          <w:iCs w:val="0"/>
          <w:sz w:val="24"/>
          <w:szCs w:val="24"/>
        </w:rPr>
        <w:t>s</w:t>
      </w:r>
      <w:r w:rsidRPr="000635DA">
        <w:rPr>
          <w:rStyle w:val="Emphasis"/>
          <w:rFonts w:ascii="Aptos" w:hAnsi="Aptos"/>
          <w:i w:val="0"/>
          <w:iCs w:val="0"/>
          <w:sz w:val="24"/>
          <w:szCs w:val="24"/>
        </w:rPr>
        <w:t xml:space="preserve"> before me</w:t>
      </w:r>
      <w:r w:rsidR="00C01A44">
        <w:rPr>
          <w:rStyle w:val="Emphasis"/>
          <w:rFonts w:ascii="Aptos" w:hAnsi="Aptos"/>
          <w:i w:val="0"/>
          <w:iCs w:val="0"/>
          <w:sz w:val="24"/>
          <w:szCs w:val="24"/>
        </w:rPr>
        <w:t xml:space="preserve"> in the instant </w:t>
      </w:r>
      <w:r w:rsidR="00FD0E3D">
        <w:rPr>
          <w:rStyle w:val="Emphasis"/>
          <w:rFonts w:ascii="Aptos" w:hAnsi="Aptos"/>
          <w:i w:val="0"/>
          <w:iCs w:val="0"/>
          <w:sz w:val="24"/>
          <w:szCs w:val="24"/>
        </w:rPr>
        <w:t>matter.</w:t>
      </w:r>
      <w:r w:rsidRPr="000635DA">
        <w:rPr>
          <w:rStyle w:val="Emphasis"/>
          <w:rFonts w:ascii="Aptos" w:hAnsi="Aptos"/>
          <w:i w:val="0"/>
          <w:iCs w:val="0"/>
          <w:sz w:val="24"/>
          <w:szCs w:val="24"/>
        </w:rPr>
        <w:t xml:space="preserve"> </w:t>
      </w:r>
      <w:r w:rsidR="00C01A44">
        <w:rPr>
          <w:rStyle w:val="Emphasis"/>
          <w:rFonts w:ascii="Aptos" w:hAnsi="Aptos"/>
          <w:i w:val="0"/>
          <w:iCs w:val="0"/>
          <w:sz w:val="24"/>
          <w:szCs w:val="24"/>
        </w:rPr>
        <w:t xml:space="preserve">I address first </w:t>
      </w:r>
      <w:r w:rsidR="000635DA" w:rsidRPr="008B3D07">
        <w:rPr>
          <w:rStyle w:val="Emphasis"/>
          <w:rFonts w:ascii="Aptos" w:hAnsi="Aptos"/>
          <w:i w:val="0"/>
          <w:iCs w:val="0"/>
          <w:sz w:val="24"/>
          <w:szCs w:val="24"/>
          <w:u w:val="single"/>
        </w:rPr>
        <w:t>whether the Team decision in June 2023 finding Student ineligible for special education was appropriate or not</w:t>
      </w:r>
      <w:r w:rsidR="000635DA">
        <w:rPr>
          <w:rStyle w:val="Emphasis"/>
          <w:rFonts w:ascii="Aptos" w:hAnsi="Aptos"/>
          <w:i w:val="0"/>
          <w:iCs w:val="0"/>
          <w:sz w:val="24"/>
          <w:szCs w:val="24"/>
        </w:rPr>
        <w:t>.</w:t>
      </w:r>
      <w:r w:rsidR="00612C22">
        <w:rPr>
          <w:rStyle w:val="Emphasis"/>
          <w:rFonts w:ascii="Aptos" w:hAnsi="Aptos"/>
          <w:i w:val="0"/>
          <w:iCs w:val="0"/>
          <w:sz w:val="24"/>
          <w:szCs w:val="24"/>
        </w:rPr>
        <w:t xml:space="preserve"> </w:t>
      </w:r>
    </w:p>
    <w:p w14:paraId="5D3F11CC" w14:textId="77777777" w:rsidR="00A03ADB" w:rsidRDefault="00A03ADB" w:rsidP="000635DA">
      <w:pPr>
        <w:rPr>
          <w:rStyle w:val="Emphasis"/>
          <w:rFonts w:ascii="Aptos" w:hAnsi="Aptos"/>
          <w:i w:val="0"/>
          <w:iCs w:val="0"/>
          <w:sz w:val="24"/>
          <w:szCs w:val="24"/>
        </w:rPr>
      </w:pPr>
    </w:p>
    <w:p w14:paraId="304E9522" w14:textId="7DD8145D" w:rsidR="00C01A44" w:rsidRDefault="00F670CA" w:rsidP="00C01A44">
      <w:pPr>
        <w:rPr>
          <w:rStyle w:val="Emphasis"/>
          <w:rFonts w:ascii="Aptos" w:hAnsi="Aptos"/>
          <w:i w:val="0"/>
          <w:iCs w:val="0"/>
          <w:sz w:val="24"/>
          <w:szCs w:val="24"/>
        </w:rPr>
      </w:pPr>
      <w:r>
        <w:rPr>
          <w:rStyle w:val="Emphasis"/>
          <w:rFonts w:ascii="Aptos" w:hAnsi="Aptos"/>
          <w:i w:val="0"/>
          <w:iCs w:val="0"/>
          <w:sz w:val="24"/>
          <w:szCs w:val="24"/>
        </w:rPr>
        <w:t xml:space="preserve">Procedurally, </w:t>
      </w:r>
      <w:r w:rsidR="00612C22">
        <w:rPr>
          <w:rStyle w:val="Emphasis"/>
          <w:rFonts w:ascii="Aptos" w:hAnsi="Aptos"/>
          <w:i w:val="0"/>
          <w:iCs w:val="0"/>
          <w:sz w:val="24"/>
          <w:szCs w:val="24"/>
        </w:rPr>
        <w:t>Worcester responded appropriately upon receipt of Mother’s consent to evaluate Student.  It expedited the evaluations to ensure that Student’s evaluations were complete</w:t>
      </w:r>
      <w:r w:rsidR="00C01A44">
        <w:rPr>
          <w:rStyle w:val="Emphasis"/>
          <w:rFonts w:ascii="Aptos" w:hAnsi="Aptos"/>
          <w:i w:val="0"/>
          <w:iCs w:val="0"/>
          <w:sz w:val="24"/>
          <w:szCs w:val="24"/>
        </w:rPr>
        <w:t>d</w:t>
      </w:r>
      <w:r w:rsidR="00612C22">
        <w:rPr>
          <w:rStyle w:val="Emphasis"/>
          <w:rFonts w:ascii="Aptos" w:hAnsi="Aptos"/>
          <w:i w:val="0"/>
          <w:iCs w:val="0"/>
          <w:sz w:val="24"/>
          <w:szCs w:val="24"/>
        </w:rPr>
        <w:t xml:space="preserve"> prior to the end of the school year</w:t>
      </w:r>
      <w:r w:rsidR="00C01A44">
        <w:rPr>
          <w:rStyle w:val="Emphasis"/>
          <w:rFonts w:ascii="Aptos" w:hAnsi="Aptos"/>
          <w:i w:val="0"/>
          <w:iCs w:val="0"/>
          <w:sz w:val="24"/>
          <w:szCs w:val="24"/>
        </w:rPr>
        <w:t xml:space="preserve">. </w:t>
      </w:r>
      <w:r w:rsidR="00612C22">
        <w:rPr>
          <w:rStyle w:val="Emphasis"/>
          <w:rFonts w:ascii="Aptos" w:hAnsi="Aptos"/>
          <w:i w:val="0"/>
          <w:iCs w:val="0"/>
          <w:sz w:val="24"/>
          <w:szCs w:val="24"/>
        </w:rPr>
        <w:t>The evaluations</w:t>
      </w:r>
      <w:r w:rsidR="00C01A44">
        <w:rPr>
          <w:rStyle w:val="Emphasis"/>
          <w:rFonts w:ascii="Aptos" w:hAnsi="Aptos"/>
          <w:i w:val="0"/>
          <w:iCs w:val="0"/>
          <w:sz w:val="24"/>
          <w:szCs w:val="24"/>
        </w:rPr>
        <w:t xml:space="preserve"> included all necessary participants,</w:t>
      </w:r>
      <w:r w:rsidR="00612C22">
        <w:rPr>
          <w:rStyle w:val="Emphasis"/>
          <w:rFonts w:ascii="Aptos" w:hAnsi="Aptos"/>
          <w:i w:val="0"/>
          <w:iCs w:val="0"/>
          <w:sz w:val="24"/>
          <w:szCs w:val="24"/>
        </w:rPr>
        <w:t xml:space="preserve"> were conducted by appropriately credentialed staff and were comprehensive and </w:t>
      </w:r>
      <w:r w:rsidR="00C01A44">
        <w:rPr>
          <w:rStyle w:val="Emphasis"/>
          <w:rFonts w:ascii="Aptos" w:hAnsi="Aptos"/>
          <w:i w:val="0"/>
          <w:iCs w:val="0"/>
          <w:sz w:val="24"/>
          <w:szCs w:val="24"/>
        </w:rPr>
        <w:t>thorough</w:t>
      </w:r>
      <w:r w:rsidR="00612C22">
        <w:rPr>
          <w:rStyle w:val="Emphasis"/>
          <w:rFonts w:ascii="Aptos" w:hAnsi="Aptos"/>
          <w:i w:val="0"/>
          <w:iCs w:val="0"/>
          <w:sz w:val="24"/>
          <w:szCs w:val="24"/>
        </w:rPr>
        <w:t>.</w:t>
      </w:r>
      <w:r w:rsidR="00A03ADB">
        <w:rPr>
          <w:rStyle w:val="Emphasis"/>
          <w:rFonts w:ascii="Aptos" w:hAnsi="Aptos"/>
          <w:i w:val="0"/>
          <w:iCs w:val="0"/>
          <w:sz w:val="24"/>
          <w:szCs w:val="24"/>
        </w:rPr>
        <w:t xml:space="preserve">  (S-5, S-</w:t>
      </w:r>
      <w:r w:rsidR="00A03ADB">
        <w:rPr>
          <w:rStyle w:val="Emphasis"/>
          <w:rFonts w:ascii="Aptos" w:hAnsi="Aptos"/>
          <w:i w:val="0"/>
          <w:iCs w:val="0"/>
          <w:sz w:val="24"/>
          <w:szCs w:val="24"/>
        </w:rPr>
        <w:lastRenderedPageBreak/>
        <w:t>6, S-7</w:t>
      </w:r>
      <w:r w:rsidR="00C01A44">
        <w:rPr>
          <w:rStyle w:val="Emphasis"/>
          <w:rFonts w:ascii="Aptos" w:hAnsi="Aptos"/>
          <w:i w:val="0"/>
          <w:iCs w:val="0"/>
          <w:sz w:val="24"/>
          <w:szCs w:val="24"/>
        </w:rPr>
        <w:t>, S-11</w:t>
      </w:r>
      <w:r w:rsidR="00A03ADB">
        <w:rPr>
          <w:rStyle w:val="Emphasis"/>
          <w:rFonts w:ascii="Aptos" w:hAnsi="Aptos"/>
          <w:i w:val="0"/>
          <w:iCs w:val="0"/>
          <w:sz w:val="24"/>
          <w:szCs w:val="24"/>
        </w:rPr>
        <w:t>)</w:t>
      </w:r>
      <w:r w:rsidR="00FD0E3D">
        <w:rPr>
          <w:rStyle w:val="Emphasis"/>
          <w:rFonts w:ascii="Aptos" w:hAnsi="Aptos"/>
          <w:i w:val="0"/>
          <w:iCs w:val="0"/>
          <w:sz w:val="24"/>
          <w:szCs w:val="24"/>
        </w:rPr>
        <w:t xml:space="preserve">  </w:t>
      </w:r>
      <w:r w:rsidR="00C01A44">
        <w:rPr>
          <w:rStyle w:val="Emphasis"/>
          <w:rFonts w:ascii="Aptos" w:hAnsi="Aptos"/>
          <w:i w:val="0"/>
          <w:iCs w:val="0"/>
          <w:sz w:val="24"/>
          <w:szCs w:val="24"/>
        </w:rPr>
        <w:t xml:space="preserve"> The Team reviewed all available information . </w:t>
      </w:r>
      <w:r w:rsidR="00612C22">
        <w:rPr>
          <w:rStyle w:val="Emphasis"/>
          <w:rFonts w:ascii="Aptos" w:hAnsi="Aptos"/>
          <w:i w:val="0"/>
          <w:iCs w:val="0"/>
          <w:sz w:val="24"/>
          <w:szCs w:val="24"/>
        </w:rPr>
        <w:t>Evaluators presented their reports and Team members were able to ask questions.  Parent had the opportunity to ask questions</w:t>
      </w:r>
      <w:r w:rsidR="00C01A44">
        <w:rPr>
          <w:rStyle w:val="Emphasis"/>
          <w:rFonts w:ascii="Aptos" w:hAnsi="Aptos"/>
          <w:i w:val="0"/>
          <w:iCs w:val="0"/>
          <w:sz w:val="24"/>
          <w:szCs w:val="24"/>
        </w:rPr>
        <w:t xml:space="preserve">, and to express her opinion (that she believed Student required support for writing and executive functioning skills) as well as her concerns about Student’s future academic performance.  (S-15)  </w:t>
      </w:r>
      <w:r w:rsidR="00D321B8" w:rsidDel="00F670CA">
        <w:rPr>
          <w:rStyle w:val="Emphasis"/>
          <w:rFonts w:ascii="Aptos" w:hAnsi="Aptos"/>
          <w:i w:val="0"/>
          <w:iCs w:val="0"/>
          <w:sz w:val="24"/>
          <w:szCs w:val="24"/>
        </w:rPr>
        <w:t xml:space="preserve">Mother did not provide the Team with any documents or records to support her position, such as reports from clinicians or outside evaluators.  </w:t>
      </w:r>
      <w:r>
        <w:rPr>
          <w:rStyle w:val="Emphasis"/>
          <w:rFonts w:ascii="Aptos" w:hAnsi="Aptos"/>
          <w:i w:val="0"/>
          <w:iCs w:val="0"/>
          <w:sz w:val="24"/>
          <w:szCs w:val="24"/>
        </w:rPr>
        <w:t xml:space="preserve">The Team </w:t>
      </w:r>
      <w:r w:rsidR="00E665E2">
        <w:rPr>
          <w:rStyle w:val="Emphasis"/>
          <w:rFonts w:ascii="Aptos" w:hAnsi="Aptos"/>
          <w:i w:val="0"/>
          <w:iCs w:val="0"/>
          <w:sz w:val="24"/>
          <w:szCs w:val="24"/>
        </w:rPr>
        <w:t>ultimately</w:t>
      </w:r>
      <w:r>
        <w:rPr>
          <w:rStyle w:val="Emphasis"/>
          <w:rFonts w:ascii="Aptos" w:hAnsi="Aptos"/>
          <w:i w:val="0"/>
          <w:iCs w:val="0"/>
          <w:sz w:val="24"/>
          <w:szCs w:val="24"/>
        </w:rPr>
        <w:t xml:space="preserve"> concluded that Student was not eligible for special education services. As discussed below, this finding is supported by the record.</w:t>
      </w:r>
    </w:p>
    <w:p w14:paraId="704B2284" w14:textId="77777777" w:rsidR="00FD0E3D" w:rsidRDefault="00FD0E3D" w:rsidP="000635DA">
      <w:pPr>
        <w:rPr>
          <w:rStyle w:val="Emphasis"/>
          <w:rFonts w:ascii="Aptos" w:hAnsi="Aptos"/>
          <w:i w:val="0"/>
          <w:iCs w:val="0"/>
          <w:sz w:val="24"/>
          <w:szCs w:val="24"/>
        </w:rPr>
      </w:pPr>
    </w:p>
    <w:p w14:paraId="65E433A7" w14:textId="731DDD1B" w:rsidR="005A3250" w:rsidRDefault="005A3250" w:rsidP="000635DA">
      <w:pPr>
        <w:rPr>
          <w:rStyle w:val="Emphasis"/>
          <w:rFonts w:ascii="Aptos" w:hAnsi="Aptos"/>
          <w:i w:val="0"/>
          <w:iCs w:val="0"/>
          <w:sz w:val="24"/>
          <w:szCs w:val="24"/>
        </w:rPr>
      </w:pPr>
      <w:r>
        <w:rPr>
          <w:rStyle w:val="Emphasis"/>
          <w:rFonts w:ascii="Aptos" w:hAnsi="Aptos"/>
          <w:i w:val="0"/>
          <w:iCs w:val="0"/>
          <w:sz w:val="24"/>
          <w:szCs w:val="24"/>
        </w:rPr>
        <w:t xml:space="preserve">Ms. Almstrom’s testimony demonstrated that she was familiar with Student’s classroom performance.  She had observed him in the classroom completing work and interacting with peers.  She had reviewed samples of his work and his writing </w:t>
      </w:r>
      <w:r w:rsidR="00FD0E3D">
        <w:rPr>
          <w:rStyle w:val="Emphasis"/>
          <w:rFonts w:ascii="Aptos" w:hAnsi="Aptos"/>
          <w:i w:val="0"/>
          <w:iCs w:val="0"/>
          <w:sz w:val="24"/>
          <w:szCs w:val="24"/>
        </w:rPr>
        <w:t xml:space="preserve">process. </w:t>
      </w:r>
      <w:r>
        <w:rPr>
          <w:rStyle w:val="Emphasis"/>
          <w:rFonts w:ascii="Aptos" w:hAnsi="Aptos"/>
          <w:i w:val="0"/>
          <w:iCs w:val="0"/>
          <w:sz w:val="24"/>
          <w:szCs w:val="24"/>
        </w:rPr>
        <w:t xml:space="preserve"> </w:t>
      </w:r>
      <w:r w:rsidR="00A03ADB">
        <w:rPr>
          <w:rStyle w:val="Emphasis"/>
          <w:rFonts w:ascii="Aptos" w:hAnsi="Aptos"/>
          <w:i w:val="0"/>
          <w:iCs w:val="0"/>
          <w:sz w:val="24"/>
          <w:szCs w:val="24"/>
        </w:rPr>
        <w:t xml:space="preserve">Further, she was familiar with the STAR testing that showed Student had made high growth </w:t>
      </w:r>
      <w:proofErr w:type="gramStart"/>
      <w:r w:rsidR="00A03ADB">
        <w:rPr>
          <w:rStyle w:val="Emphasis"/>
          <w:rFonts w:ascii="Aptos" w:hAnsi="Aptos"/>
          <w:i w:val="0"/>
          <w:iCs w:val="0"/>
          <w:sz w:val="24"/>
          <w:szCs w:val="24"/>
        </w:rPr>
        <w:t>in the area of</w:t>
      </w:r>
      <w:proofErr w:type="gramEnd"/>
      <w:r w:rsidR="00A03ADB">
        <w:rPr>
          <w:rStyle w:val="Emphasis"/>
          <w:rFonts w:ascii="Aptos" w:hAnsi="Aptos"/>
          <w:i w:val="0"/>
          <w:iCs w:val="0"/>
          <w:sz w:val="24"/>
          <w:szCs w:val="24"/>
        </w:rPr>
        <w:t xml:space="preserve"> reading and growth in math.  (S-9</w:t>
      </w:r>
      <w:r w:rsidR="00FD0E3D">
        <w:rPr>
          <w:rStyle w:val="Emphasis"/>
          <w:rFonts w:ascii="Aptos" w:hAnsi="Aptos"/>
          <w:i w:val="0"/>
          <w:iCs w:val="0"/>
          <w:sz w:val="24"/>
          <w:szCs w:val="24"/>
        </w:rPr>
        <w:t>) She</w:t>
      </w:r>
      <w:r w:rsidR="00A03ADB">
        <w:rPr>
          <w:rStyle w:val="Emphasis"/>
          <w:rFonts w:ascii="Aptos" w:hAnsi="Aptos"/>
          <w:i w:val="0"/>
          <w:iCs w:val="0"/>
          <w:sz w:val="24"/>
          <w:szCs w:val="24"/>
        </w:rPr>
        <w:t xml:space="preserve"> agreed with Worcester’s conclusion that Student was not eligible for special education services</w:t>
      </w:r>
      <w:r w:rsidR="00344CDA">
        <w:rPr>
          <w:rStyle w:val="Emphasis"/>
          <w:rFonts w:ascii="Aptos" w:hAnsi="Aptos"/>
          <w:i w:val="0"/>
          <w:iCs w:val="0"/>
          <w:sz w:val="24"/>
          <w:szCs w:val="24"/>
        </w:rPr>
        <w:t xml:space="preserve"> as she observed the effectiveness of his 504 accommodations in the classroom</w:t>
      </w:r>
      <w:r w:rsidR="00FD0E3D">
        <w:rPr>
          <w:rStyle w:val="Emphasis"/>
          <w:rFonts w:ascii="Aptos" w:hAnsi="Aptos"/>
          <w:i w:val="0"/>
          <w:iCs w:val="0"/>
          <w:sz w:val="24"/>
          <w:szCs w:val="24"/>
        </w:rPr>
        <w:t xml:space="preserve">.  </w:t>
      </w:r>
      <w:r w:rsidR="00344CDA">
        <w:rPr>
          <w:rStyle w:val="Emphasis"/>
          <w:rFonts w:ascii="Aptos" w:hAnsi="Aptos"/>
          <w:i w:val="0"/>
          <w:iCs w:val="0"/>
          <w:sz w:val="24"/>
          <w:szCs w:val="24"/>
        </w:rPr>
        <w:t>I found her testimony to be credible and rely on it.</w:t>
      </w:r>
      <w:r>
        <w:rPr>
          <w:rStyle w:val="Emphasis"/>
          <w:rFonts w:ascii="Aptos" w:hAnsi="Aptos"/>
          <w:i w:val="0"/>
          <w:iCs w:val="0"/>
          <w:sz w:val="24"/>
          <w:szCs w:val="24"/>
        </w:rPr>
        <w:t xml:space="preserve"> </w:t>
      </w:r>
      <w:r w:rsidR="00A03ADB">
        <w:rPr>
          <w:rStyle w:val="Emphasis"/>
          <w:rFonts w:ascii="Aptos" w:hAnsi="Aptos"/>
          <w:i w:val="0"/>
          <w:iCs w:val="0"/>
          <w:sz w:val="24"/>
          <w:szCs w:val="24"/>
        </w:rPr>
        <w:t xml:space="preserve">Similarly, Ms. Waugh credibly testified that </w:t>
      </w:r>
      <w:r w:rsidR="00344CDA">
        <w:rPr>
          <w:rStyle w:val="Emphasis"/>
          <w:rFonts w:ascii="Aptos" w:hAnsi="Aptos"/>
          <w:i w:val="0"/>
          <w:iCs w:val="0"/>
          <w:sz w:val="24"/>
          <w:szCs w:val="24"/>
        </w:rPr>
        <w:t xml:space="preserve">she </w:t>
      </w:r>
      <w:r w:rsidR="002A7F69">
        <w:rPr>
          <w:rStyle w:val="Emphasis"/>
          <w:rFonts w:ascii="Aptos" w:hAnsi="Aptos"/>
          <w:i w:val="0"/>
          <w:iCs w:val="0"/>
          <w:sz w:val="24"/>
          <w:szCs w:val="24"/>
        </w:rPr>
        <w:t xml:space="preserve">has experience working with students </w:t>
      </w:r>
      <w:r w:rsidR="00344CDA">
        <w:rPr>
          <w:rStyle w:val="Emphasis"/>
          <w:rFonts w:ascii="Aptos" w:hAnsi="Aptos"/>
          <w:i w:val="0"/>
          <w:iCs w:val="0"/>
          <w:sz w:val="24"/>
          <w:szCs w:val="24"/>
        </w:rPr>
        <w:t xml:space="preserve">diagnosed with </w:t>
      </w:r>
      <w:r w:rsidR="002A7F69">
        <w:rPr>
          <w:rStyle w:val="Emphasis"/>
          <w:rFonts w:ascii="Aptos" w:hAnsi="Aptos"/>
          <w:i w:val="0"/>
          <w:iCs w:val="0"/>
          <w:sz w:val="24"/>
          <w:szCs w:val="24"/>
        </w:rPr>
        <w:t>dyslexia and specific language disability in reading</w:t>
      </w:r>
      <w:r w:rsidR="00344CDA">
        <w:rPr>
          <w:rStyle w:val="Emphasis"/>
          <w:rFonts w:ascii="Aptos" w:hAnsi="Aptos"/>
          <w:i w:val="0"/>
          <w:iCs w:val="0"/>
          <w:sz w:val="24"/>
          <w:szCs w:val="24"/>
        </w:rPr>
        <w:t>,</w:t>
      </w:r>
      <w:r w:rsidR="002A7F69">
        <w:rPr>
          <w:rStyle w:val="Emphasis"/>
          <w:rFonts w:ascii="Aptos" w:hAnsi="Aptos"/>
          <w:i w:val="0"/>
          <w:iCs w:val="0"/>
          <w:sz w:val="24"/>
          <w:szCs w:val="24"/>
        </w:rPr>
        <w:t xml:space="preserve"> and </w:t>
      </w:r>
      <w:r w:rsidR="00A03ADB">
        <w:rPr>
          <w:rStyle w:val="Emphasis"/>
          <w:rFonts w:ascii="Aptos" w:hAnsi="Aptos"/>
          <w:i w:val="0"/>
          <w:iCs w:val="0"/>
          <w:sz w:val="24"/>
          <w:szCs w:val="24"/>
        </w:rPr>
        <w:t xml:space="preserve">she was not concerned by the results </w:t>
      </w:r>
      <w:r w:rsidR="00344CDA">
        <w:rPr>
          <w:rStyle w:val="Emphasis"/>
          <w:rFonts w:ascii="Aptos" w:hAnsi="Aptos"/>
          <w:i w:val="0"/>
          <w:iCs w:val="0"/>
          <w:sz w:val="24"/>
          <w:szCs w:val="24"/>
        </w:rPr>
        <w:t xml:space="preserve">Student </w:t>
      </w:r>
      <w:r w:rsidR="00A03ADB">
        <w:rPr>
          <w:rStyle w:val="Emphasis"/>
          <w:rFonts w:ascii="Aptos" w:hAnsi="Aptos"/>
          <w:i w:val="0"/>
          <w:iCs w:val="0"/>
          <w:sz w:val="24"/>
          <w:szCs w:val="24"/>
        </w:rPr>
        <w:t>obtained on the CUBED assessment.  Additionally, she observed him during a reader’s workshop in his classroom and saw him reading appropriately, using appropriate skills and strategies and participating.  (</w:t>
      </w:r>
      <w:r w:rsidR="00FD0E3D">
        <w:rPr>
          <w:rStyle w:val="Emphasis"/>
          <w:rFonts w:ascii="Aptos" w:hAnsi="Aptos"/>
          <w:i w:val="0"/>
          <w:iCs w:val="0"/>
          <w:sz w:val="24"/>
          <w:szCs w:val="24"/>
        </w:rPr>
        <w:t>Waugh) Ms.</w:t>
      </w:r>
      <w:r w:rsidR="00A03ADB">
        <w:rPr>
          <w:rStyle w:val="Emphasis"/>
          <w:rFonts w:ascii="Aptos" w:hAnsi="Aptos"/>
          <w:i w:val="0"/>
          <w:iCs w:val="0"/>
          <w:sz w:val="24"/>
          <w:szCs w:val="24"/>
        </w:rPr>
        <w:t xml:space="preserve"> Waugh was also a credible witness and I rel</w:t>
      </w:r>
      <w:r w:rsidR="00344CDA">
        <w:rPr>
          <w:rStyle w:val="Emphasis"/>
          <w:rFonts w:ascii="Aptos" w:hAnsi="Aptos"/>
          <w:i w:val="0"/>
          <w:iCs w:val="0"/>
          <w:sz w:val="24"/>
          <w:szCs w:val="24"/>
        </w:rPr>
        <w:t>y</w:t>
      </w:r>
      <w:r w:rsidR="00A03ADB">
        <w:rPr>
          <w:rStyle w:val="Emphasis"/>
          <w:rFonts w:ascii="Aptos" w:hAnsi="Aptos"/>
          <w:i w:val="0"/>
          <w:iCs w:val="0"/>
          <w:sz w:val="24"/>
          <w:szCs w:val="24"/>
        </w:rPr>
        <w:t xml:space="preserve"> on her testimony.  </w:t>
      </w:r>
    </w:p>
    <w:p w14:paraId="23147CEE" w14:textId="77777777" w:rsidR="005A3250" w:rsidRDefault="005A3250" w:rsidP="000635DA">
      <w:pPr>
        <w:rPr>
          <w:rStyle w:val="Emphasis"/>
          <w:rFonts w:ascii="Aptos" w:hAnsi="Aptos"/>
          <w:i w:val="0"/>
          <w:iCs w:val="0"/>
          <w:sz w:val="24"/>
          <w:szCs w:val="24"/>
        </w:rPr>
      </w:pPr>
    </w:p>
    <w:p w14:paraId="771075C7" w14:textId="4140AAA2" w:rsidR="000635DA" w:rsidRDefault="0049063E" w:rsidP="000635DA">
      <w:pPr>
        <w:rPr>
          <w:rStyle w:val="Emphasis"/>
          <w:rFonts w:ascii="Aptos" w:hAnsi="Aptos"/>
          <w:i w:val="0"/>
          <w:iCs w:val="0"/>
          <w:sz w:val="24"/>
          <w:szCs w:val="24"/>
        </w:rPr>
      </w:pPr>
      <w:r w:rsidDel="00F670CA">
        <w:rPr>
          <w:rStyle w:val="Emphasis"/>
          <w:rFonts w:ascii="Aptos" w:hAnsi="Aptos"/>
          <w:i w:val="0"/>
          <w:iCs w:val="0"/>
          <w:sz w:val="24"/>
          <w:szCs w:val="24"/>
        </w:rPr>
        <w:t xml:space="preserve">Mother did not provide the Team with any documents or records to support her position, such as reports from clinicians or outside evaluators.  </w:t>
      </w:r>
      <w:r>
        <w:rPr>
          <w:rStyle w:val="Emphasis"/>
          <w:rFonts w:ascii="Aptos" w:hAnsi="Aptos"/>
          <w:i w:val="0"/>
          <w:iCs w:val="0"/>
          <w:sz w:val="24"/>
          <w:szCs w:val="24"/>
        </w:rPr>
        <w:t>Similarly, she did not provide any evidence at the Hearing to counter Worcester’s</w:t>
      </w:r>
      <w:r w:rsidR="00B07588">
        <w:rPr>
          <w:rStyle w:val="Emphasis"/>
          <w:rFonts w:ascii="Aptos" w:hAnsi="Aptos"/>
          <w:i w:val="0"/>
          <w:iCs w:val="0"/>
          <w:sz w:val="24"/>
          <w:szCs w:val="24"/>
        </w:rPr>
        <w:t xml:space="preserve"> </w:t>
      </w:r>
      <w:r w:rsidR="00344CDA">
        <w:rPr>
          <w:rStyle w:val="Emphasis"/>
          <w:rFonts w:ascii="Aptos" w:hAnsi="Aptos"/>
          <w:i w:val="0"/>
          <w:iCs w:val="0"/>
          <w:sz w:val="24"/>
          <w:szCs w:val="24"/>
        </w:rPr>
        <w:t>in</w:t>
      </w:r>
      <w:r w:rsidR="00B07588">
        <w:rPr>
          <w:rStyle w:val="Emphasis"/>
          <w:rFonts w:ascii="Aptos" w:hAnsi="Aptos"/>
          <w:i w:val="0"/>
          <w:iCs w:val="0"/>
          <w:sz w:val="24"/>
          <w:szCs w:val="24"/>
        </w:rPr>
        <w:t>eligibility</w:t>
      </w:r>
      <w:r>
        <w:rPr>
          <w:rStyle w:val="Emphasis"/>
          <w:rFonts w:ascii="Aptos" w:hAnsi="Aptos"/>
          <w:i w:val="0"/>
          <w:iCs w:val="0"/>
          <w:sz w:val="24"/>
          <w:szCs w:val="24"/>
        </w:rPr>
        <w:t xml:space="preserve"> determination.  Although she participated in the Hearing, </w:t>
      </w:r>
      <w:r w:rsidR="00344CDA">
        <w:rPr>
          <w:rStyle w:val="Emphasis"/>
          <w:rFonts w:ascii="Aptos" w:hAnsi="Aptos"/>
          <w:i w:val="0"/>
          <w:iCs w:val="0"/>
          <w:sz w:val="24"/>
          <w:szCs w:val="24"/>
        </w:rPr>
        <w:t>she</w:t>
      </w:r>
      <w:r>
        <w:rPr>
          <w:rStyle w:val="Emphasis"/>
          <w:rFonts w:ascii="Aptos" w:hAnsi="Aptos"/>
          <w:i w:val="0"/>
          <w:iCs w:val="0"/>
          <w:sz w:val="24"/>
          <w:szCs w:val="24"/>
        </w:rPr>
        <w:t xml:space="preserve"> did not testify.  The only witness she </w:t>
      </w:r>
      <w:r w:rsidR="00B07588">
        <w:rPr>
          <w:rStyle w:val="Emphasis"/>
          <w:rFonts w:ascii="Aptos" w:hAnsi="Aptos"/>
          <w:i w:val="0"/>
          <w:iCs w:val="0"/>
          <w:sz w:val="24"/>
          <w:szCs w:val="24"/>
        </w:rPr>
        <w:t xml:space="preserve">presented at the hearing was Dr. </w:t>
      </w:r>
      <w:r w:rsidR="00AC62C0">
        <w:rPr>
          <w:rStyle w:val="Emphasis"/>
          <w:rFonts w:ascii="Aptos" w:hAnsi="Aptos"/>
          <w:i w:val="0"/>
          <w:iCs w:val="0"/>
          <w:sz w:val="24"/>
          <w:szCs w:val="24"/>
        </w:rPr>
        <w:t xml:space="preserve">Waber, a </w:t>
      </w:r>
      <w:r w:rsidR="00B07588">
        <w:rPr>
          <w:rStyle w:val="Emphasis"/>
          <w:rFonts w:ascii="Aptos" w:hAnsi="Aptos"/>
          <w:i w:val="0"/>
          <w:iCs w:val="0"/>
          <w:sz w:val="24"/>
          <w:szCs w:val="24"/>
        </w:rPr>
        <w:t xml:space="preserve">neuropsychologist who </w:t>
      </w:r>
      <w:r w:rsidR="00AC62C0">
        <w:rPr>
          <w:rStyle w:val="Emphasis"/>
          <w:rFonts w:ascii="Aptos" w:hAnsi="Aptos"/>
          <w:i w:val="0"/>
          <w:iCs w:val="0"/>
          <w:sz w:val="24"/>
          <w:szCs w:val="24"/>
        </w:rPr>
        <w:t xml:space="preserve">coordinated </w:t>
      </w:r>
      <w:r w:rsidR="00E53E3C">
        <w:rPr>
          <w:rStyle w:val="Emphasis"/>
          <w:rFonts w:ascii="Aptos" w:hAnsi="Aptos"/>
          <w:i w:val="0"/>
          <w:iCs w:val="0"/>
          <w:sz w:val="24"/>
          <w:szCs w:val="24"/>
        </w:rPr>
        <w:t>the</w:t>
      </w:r>
      <w:r w:rsidR="00B07588">
        <w:rPr>
          <w:rStyle w:val="Emphasis"/>
          <w:rFonts w:ascii="Aptos" w:hAnsi="Aptos"/>
          <w:i w:val="0"/>
          <w:iCs w:val="0"/>
          <w:sz w:val="24"/>
          <w:szCs w:val="24"/>
        </w:rPr>
        <w:t xml:space="preserve"> group of clinicians who evaluated Student on December 7, 2023, several months after Student withdrew from Worcester.  </w:t>
      </w:r>
      <w:r w:rsidR="00344CDA">
        <w:rPr>
          <w:rStyle w:val="Emphasis"/>
          <w:rFonts w:ascii="Aptos" w:hAnsi="Aptos"/>
          <w:i w:val="0"/>
          <w:iCs w:val="0"/>
          <w:sz w:val="24"/>
          <w:szCs w:val="24"/>
        </w:rPr>
        <w:t>Dr. Waber</w:t>
      </w:r>
      <w:r w:rsidR="00B07588">
        <w:rPr>
          <w:rStyle w:val="Emphasis"/>
          <w:rFonts w:ascii="Aptos" w:hAnsi="Aptos"/>
          <w:i w:val="0"/>
          <w:iCs w:val="0"/>
          <w:sz w:val="24"/>
          <w:szCs w:val="24"/>
        </w:rPr>
        <w:t xml:space="preserve"> was not able to provide relevant testimony</w:t>
      </w:r>
      <w:r w:rsidR="00344CDA">
        <w:rPr>
          <w:rStyle w:val="Emphasis"/>
          <w:rFonts w:ascii="Aptos" w:hAnsi="Aptos"/>
          <w:i w:val="0"/>
          <w:iCs w:val="0"/>
          <w:sz w:val="24"/>
          <w:szCs w:val="24"/>
        </w:rPr>
        <w:t xml:space="preserve"> in this matter</w:t>
      </w:r>
      <w:r w:rsidR="00B07588">
        <w:rPr>
          <w:rStyle w:val="Emphasis"/>
          <w:rFonts w:ascii="Aptos" w:hAnsi="Aptos"/>
          <w:i w:val="0"/>
          <w:iCs w:val="0"/>
          <w:sz w:val="24"/>
          <w:szCs w:val="24"/>
        </w:rPr>
        <w:t xml:space="preserve"> since she had not been part of the Team that made the </w:t>
      </w:r>
      <w:r w:rsidR="00344CDA">
        <w:rPr>
          <w:rStyle w:val="Emphasis"/>
          <w:rFonts w:ascii="Aptos" w:hAnsi="Aptos"/>
          <w:i w:val="0"/>
          <w:iCs w:val="0"/>
          <w:sz w:val="24"/>
          <w:szCs w:val="24"/>
        </w:rPr>
        <w:t>e eligibility determination.</w:t>
      </w:r>
      <w:r w:rsidR="00B07588">
        <w:rPr>
          <w:rStyle w:val="Emphasis"/>
          <w:rFonts w:ascii="Aptos" w:hAnsi="Aptos"/>
          <w:i w:val="0"/>
          <w:iCs w:val="0"/>
          <w:sz w:val="24"/>
          <w:szCs w:val="24"/>
        </w:rPr>
        <w:t xml:space="preserve">  Further, she never evaluated Student </w:t>
      </w:r>
      <w:r w:rsidR="004327E3">
        <w:rPr>
          <w:rStyle w:val="Emphasis"/>
          <w:rFonts w:ascii="Aptos" w:hAnsi="Aptos"/>
          <w:i w:val="0"/>
          <w:iCs w:val="0"/>
          <w:sz w:val="24"/>
          <w:szCs w:val="24"/>
        </w:rPr>
        <w:t>and had</w:t>
      </w:r>
      <w:r w:rsidR="00B07588">
        <w:rPr>
          <w:rStyle w:val="Emphasis"/>
          <w:rFonts w:ascii="Aptos" w:hAnsi="Aptos"/>
          <w:i w:val="0"/>
          <w:iCs w:val="0"/>
          <w:sz w:val="24"/>
          <w:szCs w:val="24"/>
        </w:rPr>
        <w:t xml:space="preserve"> not observed him in his Worcester classroom or spoken with any Worcester teachers who worked with Student.  </w:t>
      </w:r>
      <w:r w:rsidR="00E53E3C">
        <w:rPr>
          <w:rStyle w:val="Emphasis"/>
          <w:rFonts w:ascii="Aptos" w:hAnsi="Aptos"/>
          <w:i w:val="0"/>
          <w:iCs w:val="0"/>
          <w:sz w:val="24"/>
          <w:szCs w:val="24"/>
        </w:rPr>
        <w:t xml:space="preserve">Thus, she was not able to speak to his academic functioning outside of the testing environment.  </w:t>
      </w:r>
    </w:p>
    <w:p w14:paraId="7409A74D" w14:textId="77777777" w:rsidR="001B5513" w:rsidRDefault="001B5513" w:rsidP="000635DA">
      <w:pPr>
        <w:rPr>
          <w:rStyle w:val="Emphasis"/>
          <w:rFonts w:ascii="Aptos" w:hAnsi="Aptos"/>
          <w:i w:val="0"/>
          <w:iCs w:val="0"/>
          <w:sz w:val="24"/>
          <w:szCs w:val="24"/>
        </w:rPr>
      </w:pPr>
    </w:p>
    <w:p w14:paraId="6BC6379D" w14:textId="19700114" w:rsidR="001B5513" w:rsidRDefault="001B5513" w:rsidP="000635DA">
      <w:pPr>
        <w:rPr>
          <w:rStyle w:val="Emphasis"/>
          <w:rFonts w:ascii="Aptos" w:hAnsi="Aptos"/>
          <w:i w:val="0"/>
          <w:iCs w:val="0"/>
          <w:sz w:val="24"/>
          <w:szCs w:val="24"/>
        </w:rPr>
      </w:pPr>
      <w:r>
        <w:rPr>
          <w:rStyle w:val="Emphasis"/>
          <w:rFonts w:ascii="Aptos" w:hAnsi="Aptos"/>
          <w:i w:val="0"/>
          <w:iCs w:val="0"/>
          <w:sz w:val="24"/>
          <w:szCs w:val="24"/>
        </w:rPr>
        <w:t>Based on the uncontroverted evidence presented by Worcester, I find that Worcester’s determination that Student was not eligible for special education services in June 2023 was appropriate and supported by the information that the Team</w:t>
      </w:r>
      <w:r w:rsidR="00344CDA">
        <w:rPr>
          <w:rStyle w:val="Emphasis"/>
          <w:rFonts w:ascii="Aptos" w:hAnsi="Aptos"/>
          <w:i w:val="0"/>
          <w:iCs w:val="0"/>
          <w:sz w:val="24"/>
          <w:szCs w:val="24"/>
        </w:rPr>
        <w:t xml:space="preserve"> then</w:t>
      </w:r>
      <w:r>
        <w:rPr>
          <w:rStyle w:val="Emphasis"/>
          <w:rFonts w:ascii="Aptos" w:hAnsi="Aptos"/>
          <w:i w:val="0"/>
          <w:iCs w:val="0"/>
          <w:sz w:val="24"/>
          <w:szCs w:val="24"/>
        </w:rPr>
        <w:t xml:space="preserve"> had.  Since I have found that Worcester’s determination was appropriate, there is no basis for an award of compensatory education.</w:t>
      </w:r>
    </w:p>
    <w:p w14:paraId="4A6369B2" w14:textId="77777777" w:rsidR="004327E3" w:rsidRDefault="004327E3" w:rsidP="000635DA">
      <w:pPr>
        <w:rPr>
          <w:rStyle w:val="Emphasis"/>
          <w:rFonts w:ascii="Aptos" w:hAnsi="Aptos"/>
          <w:i w:val="0"/>
          <w:iCs w:val="0"/>
          <w:sz w:val="24"/>
          <w:szCs w:val="24"/>
        </w:rPr>
      </w:pPr>
    </w:p>
    <w:p w14:paraId="49A7A003" w14:textId="54FF7D8A" w:rsidR="001B5513" w:rsidRDefault="001B5513" w:rsidP="000635DA">
      <w:pPr>
        <w:rPr>
          <w:rStyle w:val="Emphasis"/>
          <w:rFonts w:ascii="Aptos" w:hAnsi="Aptos"/>
          <w:i w:val="0"/>
          <w:iCs w:val="0"/>
          <w:sz w:val="24"/>
          <w:szCs w:val="24"/>
        </w:rPr>
      </w:pPr>
      <w:r>
        <w:rPr>
          <w:rStyle w:val="Emphasis"/>
          <w:rFonts w:ascii="Aptos" w:hAnsi="Aptos"/>
          <w:i w:val="0"/>
          <w:iCs w:val="0"/>
          <w:sz w:val="24"/>
          <w:szCs w:val="24"/>
        </w:rPr>
        <w:t xml:space="preserve">The next issue before me is </w:t>
      </w:r>
      <w:r w:rsidRPr="00AA536B">
        <w:rPr>
          <w:rStyle w:val="Emphasis"/>
          <w:rFonts w:ascii="Aptos" w:hAnsi="Aptos"/>
          <w:i w:val="0"/>
          <w:iCs w:val="0"/>
          <w:sz w:val="24"/>
          <w:szCs w:val="24"/>
          <w:u w:val="single"/>
        </w:rPr>
        <w:t>whether Worcester failed to investigate the bullying and harassment claims raised by Mother between April 5, 2022 and June 2023 and whether Student was denied FAPE</w:t>
      </w:r>
      <w:r>
        <w:rPr>
          <w:rStyle w:val="Emphasis"/>
          <w:rFonts w:ascii="Aptos" w:hAnsi="Aptos"/>
          <w:i w:val="0"/>
          <w:iCs w:val="0"/>
          <w:sz w:val="24"/>
          <w:szCs w:val="24"/>
        </w:rPr>
        <w:t>.</w:t>
      </w:r>
    </w:p>
    <w:p w14:paraId="393745D1" w14:textId="77777777" w:rsidR="00B321AF" w:rsidRDefault="00B321AF" w:rsidP="000635DA">
      <w:pPr>
        <w:rPr>
          <w:rStyle w:val="Emphasis"/>
          <w:rFonts w:ascii="Aptos" w:hAnsi="Aptos"/>
          <w:i w:val="0"/>
          <w:iCs w:val="0"/>
          <w:sz w:val="24"/>
          <w:szCs w:val="24"/>
        </w:rPr>
      </w:pPr>
    </w:p>
    <w:p w14:paraId="2340A541" w14:textId="777BCA9D" w:rsidR="00AA536B" w:rsidRDefault="00AA536B" w:rsidP="000635DA">
      <w:pPr>
        <w:rPr>
          <w:rStyle w:val="Emphasis"/>
          <w:rFonts w:ascii="Aptos" w:hAnsi="Aptos"/>
          <w:i w:val="0"/>
          <w:iCs w:val="0"/>
          <w:sz w:val="24"/>
          <w:szCs w:val="24"/>
        </w:rPr>
      </w:pPr>
      <w:r>
        <w:rPr>
          <w:rStyle w:val="Emphasis"/>
          <w:rFonts w:ascii="Aptos" w:hAnsi="Aptos"/>
          <w:i w:val="0"/>
          <w:iCs w:val="0"/>
          <w:sz w:val="24"/>
          <w:szCs w:val="24"/>
        </w:rPr>
        <w:lastRenderedPageBreak/>
        <w:t>Ms. Scicholone</w:t>
      </w:r>
      <w:r w:rsidR="00344CDA">
        <w:rPr>
          <w:rStyle w:val="Emphasis"/>
          <w:rFonts w:ascii="Aptos" w:hAnsi="Aptos"/>
          <w:i w:val="0"/>
          <w:iCs w:val="0"/>
          <w:sz w:val="24"/>
          <w:szCs w:val="24"/>
        </w:rPr>
        <w:t>, Assistant Principal,</w:t>
      </w:r>
      <w:r>
        <w:rPr>
          <w:rStyle w:val="Emphasis"/>
          <w:rFonts w:ascii="Aptos" w:hAnsi="Aptos"/>
          <w:i w:val="0"/>
          <w:iCs w:val="0"/>
          <w:sz w:val="24"/>
          <w:szCs w:val="24"/>
        </w:rPr>
        <w:t xml:space="preserve"> p</w:t>
      </w:r>
      <w:r w:rsidR="00EB7932">
        <w:rPr>
          <w:rStyle w:val="Emphasis"/>
          <w:rFonts w:ascii="Aptos" w:hAnsi="Aptos"/>
          <w:i w:val="0"/>
          <w:iCs w:val="0"/>
          <w:sz w:val="24"/>
          <w:szCs w:val="24"/>
        </w:rPr>
        <w:t>r</w:t>
      </w:r>
      <w:r>
        <w:rPr>
          <w:rStyle w:val="Emphasis"/>
          <w:rFonts w:ascii="Aptos" w:hAnsi="Aptos"/>
          <w:i w:val="0"/>
          <w:iCs w:val="0"/>
          <w:sz w:val="24"/>
          <w:szCs w:val="24"/>
        </w:rPr>
        <w:t xml:space="preserve">ovided uncontroverted testimony that she </w:t>
      </w:r>
      <w:proofErr w:type="gramStart"/>
      <w:r>
        <w:rPr>
          <w:rStyle w:val="Emphasis"/>
          <w:rFonts w:ascii="Aptos" w:hAnsi="Aptos"/>
          <w:i w:val="0"/>
          <w:iCs w:val="0"/>
          <w:sz w:val="24"/>
          <w:szCs w:val="24"/>
        </w:rPr>
        <w:t>conducted an investigation</w:t>
      </w:r>
      <w:proofErr w:type="gramEnd"/>
      <w:r>
        <w:rPr>
          <w:rStyle w:val="Emphasis"/>
          <w:rFonts w:ascii="Aptos" w:hAnsi="Aptos"/>
          <w:i w:val="0"/>
          <w:iCs w:val="0"/>
          <w:sz w:val="24"/>
          <w:szCs w:val="24"/>
        </w:rPr>
        <w:t xml:space="preserve"> after Mother made a complaint regarding Student’s interactions with a same-grade peer on two occasions in May 2022.  (See above)  The record contains a report of her conclusion that the incidents did not constitute bullying.  (S-23)</w:t>
      </w:r>
      <w:r w:rsidR="00906D91">
        <w:rPr>
          <w:rStyle w:val="Emphasis"/>
          <w:rFonts w:ascii="Aptos" w:hAnsi="Aptos"/>
          <w:i w:val="0"/>
          <w:iCs w:val="0"/>
          <w:sz w:val="24"/>
          <w:szCs w:val="24"/>
        </w:rPr>
        <w:t xml:space="preserve">  Neither Ms. Scicholone nor Principal Allen received any other reports of bullying during the rest of the 2021-2022 school year or the 2022-2023 school year.  Based on the uncontroverted testimony that Worcester did </w:t>
      </w:r>
      <w:proofErr w:type="gramStart"/>
      <w:r w:rsidR="00906D91">
        <w:rPr>
          <w:rStyle w:val="Emphasis"/>
          <w:rFonts w:ascii="Aptos" w:hAnsi="Aptos"/>
          <w:i w:val="0"/>
          <w:iCs w:val="0"/>
          <w:sz w:val="24"/>
          <w:szCs w:val="24"/>
        </w:rPr>
        <w:t>conduct an investigation</w:t>
      </w:r>
      <w:proofErr w:type="gramEnd"/>
      <w:r w:rsidR="00906D91">
        <w:rPr>
          <w:rStyle w:val="Emphasis"/>
          <w:rFonts w:ascii="Aptos" w:hAnsi="Aptos"/>
          <w:i w:val="0"/>
          <w:iCs w:val="0"/>
          <w:sz w:val="24"/>
          <w:szCs w:val="24"/>
        </w:rPr>
        <w:t xml:space="preserve"> of Mother’s complaint regarding bullying</w:t>
      </w:r>
      <w:r w:rsidR="00344CDA">
        <w:rPr>
          <w:rStyle w:val="Emphasis"/>
          <w:rFonts w:ascii="Aptos" w:hAnsi="Aptos"/>
          <w:i w:val="0"/>
          <w:iCs w:val="0"/>
          <w:sz w:val="24"/>
          <w:szCs w:val="24"/>
        </w:rPr>
        <w:t>,</w:t>
      </w:r>
      <w:r w:rsidR="00906D91">
        <w:rPr>
          <w:rStyle w:val="Emphasis"/>
          <w:rFonts w:ascii="Aptos" w:hAnsi="Aptos"/>
          <w:i w:val="0"/>
          <w:iCs w:val="0"/>
          <w:sz w:val="24"/>
          <w:szCs w:val="24"/>
        </w:rPr>
        <w:t xml:space="preserve"> and the lack of any evidence to support a finding that Student was a victim of bullying or that he was denied FAPE, I find that Worcester did not fail to investigate the bullying and harassment claims raised by Mother and that Student was not denied FAPE.</w:t>
      </w:r>
    </w:p>
    <w:p w14:paraId="73A1910C" w14:textId="77777777" w:rsidR="00906D91" w:rsidRDefault="00906D91" w:rsidP="000635DA">
      <w:pPr>
        <w:rPr>
          <w:rStyle w:val="Emphasis"/>
          <w:rFonts w:ascii="Aptos" w:hAnsi="Aptos"/>
          <w:i w:val="0"/>
          <w:iCs w:val="0"/>
          <w:sz w:val="24"/>
          <w:szCs w:val="24"/>
        </w:rPr>
      </w:pPr>
    </w:p>
    <w:p w14:paraId="600BF994" w14:textId="77B52317" w:rsidR="00906D91" w:rsidRDefault="00906D91" w:rsidP="000635DA">
      <w:pPr>
        <w:rPr>
          <w:rStyle w:val="Emphasis"/>
          <w:rFonts w:ascii="Aptos" w:hAnsi="Aptos"/>
          <w:i w:val="0"/>
          <w:iCs w:val="0"/>
          <w:sz w:val="24"/>
          <w:szCs w:val="24"/>
        </w:rPr>
      </w:pPr>
      <w:r>
        <w:rPr>
          <w:rStyle w:val="Emphasis"/>
          <w:rFonts w:ascii="Aptos" w:hAnsi="Aptos"/>
          <w:i w:val="0"/>
          <w:iCs w:val="0"/>
          <w:sz w:val="24"/>
          <w:szCs w:val="24"/>
        </w:rPr>
        <w:t>The final issue before</w:t>
      </w:r>
      <w:r w:rsidR="00344CDA">
        <w:rPr>
          <w:rStyle w:val="Emphasis"/>
          <w:rFonts w:ascii="Aptos" w:hAnsi="Aptos"/>
          <w:i w:val="0"/>
          <w:iCs w:val="0"/>
          <w:sz w:val="24"/>
          <w:szCs w:val="24"/>
        </w:rPr>
        <w:t xml:space="preserve"> me</w:t>
      </w:r>
      <w:r>
        <w:rPr>
          <w:rStyle w:val="Emphasis"/>
          <w:rFonts w:ascii="Aptos" w:hAnsi="Aptos"/>
          <w:i w:val="0"/>
          <w:iCs w:val="0"/>
          <w:sz w:val="24"/>
          <w:szCs w:val="24"/>
        </w:rPr>
        <w:t xml:space="preserve"> is </w:t>
      </w:r>
      <w:r w:rsidRPr="00E53124">
        <w:rPr>
          <w:rStyle w:val="Emphasis"/>
          <w:rFonts w:ascii="Aptos" w:hAnsi="Aptos"/>
          <w:i w:val="0"/>
          <w:iCs w:val="0"/>
          <w:sz w:val="24"/>
          <w:szCs w:val="24"/>
          <w:u w:val="single"/>
        </w:rPr>
        <w:t>whether Student was denied a FAPE under section 504 when Student received a rescission letter from Goddard Elementary School on June 5, 2023</w:t>
      </w:r>
      <w:r>
        <w:rPr>
          <w:rStyle w:val="Emphasis"/>
          <w:rFonts w:ascii="Aptos" w:hAnsi="Aptos"/>
          <w:i w:val="0"/>
          <w:iCs w:val="0"/>
          <w:sz w:val="24"/>
          <w:szCs w:val="24"/>
        </w:rPr>
        <w:t xml:space="preserve">.  </w:t>
      </w:r>
      <w:r w:rsidR="007A00D4">
        <w:rPr>
          <w:rStyle w:val="Emphasis"/>
          <w:rFonts w:ascii="Aptos" w:hAnsi="Aptos"/>
          <w:i w:val="0"/>
          <w:iCs w:val="0"/>
          <w:sz w:val="24"/>
          <w:szCs w:val="24"/>
        </w:rPr>
        <w:t xml:space="preserve">Dr. Allen provided uncontroverted testimony regarding her issuance of a rescission letter to Mother.  </w:t>
      </w:r>
      <w:r w:rsidR="00E53124">
        <w:rPr>
          <w:rStyle w:val="Emphasis"/>
          <w:rFonts w:ascii="Aptos" w:hAnsi="Aptos"/>
          <w:i w:val="0"/>
          <w:iCs w:val="0"/>
          <w:sz w:val="24"/>
          <w:szCs w:val="24"/>
        </w:rPr>
        <w:t xml:space="preserve">She explained that her reason for issuing the rescission was that Student had accumulated </w:t>
      </w:r>
      <w:proofErr w:type="gramStart"/>
      <w:r w:rsidR="00E53124">
        <w:rPr>
          <w:rStyle w:val="Emphasis"/>
          <w:rFonts w:ascii="Aptos" w:hAnsi="Aptos"/>
          <w:i w:val="0"/>
          <w:iCs w:val="0"/>
          <w:sz w:val="24"/>
          <w:szCs w:val="24"/>
        </w:rPr>
        <w:t>a large number of</w:t>
      </w:r>
      <w:proofErr w:type="gramEnd"/>
      <w:r w:rsidR="00E53124">
        <w:rPr>
          <w:rStyle w:val="Emphasis"/>
          <w:rFonts w:ascii="Aptos" w:hAnsi="Aptos"/>
          <w:i w:val="0"/>
          <w:iCs w:val="0"/>
          <w:sz w:val="24"/>
          <w:szCs w:val="24"/>
        </w:rPr>
        <w:t xml:space="preserve"> absences and tardies over the course of the last two school years.  </w:t>
      </w:r>
      <w:r w:rsidR="006D6DBB">
        <w:rPr>
          <w:rStyle w:val="Emphasis"/>
          <w:rFonts w:ascii="Aptos" w:hAnsi="Aptos"/>
          <w:i w:val="0"/>
          <w:iCs w:val="0"/>
          <w:sz w:val="24"/>
          <w:szCs w:val="24"/>
        </w:rPr>
        <w:t>In response to Mother’s questions on cross</w:t>
      </w:r>
      <w:r w:rsidR="00344CDA">
        <w:rPr>
          <w:rStyle w:val="Emphasis"/>
          <w:rFonts w:ascii="Aptos" w:hAnsi="Aptos"/>
          <w:i w:val="0"/>
          <w:iCs w:val="0"/>
          <w:sz w:val="24"/>
          <w:szCs w:val="24"/>
        </w:rPr>
        <w:t>-examination</w:t>
      </w:r>
      <w:r w:rsidR="006D6DBB">
        <w:rPr>
          <w:rStyle w:val="Emphasis"/>
          <w:rFonts w:ascii="Aptos" w:hAnsi="Aptos"/>
          <w:i w:val="0"/>
          <w:iCs w:val="0"/>
          <w:sz w:val="24"/>
          <w:szCs w:val="24"/>
        </w:rPr>
        <w:t xml:space="preserve">, Dr. Allen indicated that the days on which Student was tardy he was tardy by more than fifteen minutes.  Thus, even considering the informal accommodation </w:t>
      </w:r>
      <w:r w:rsidR="00344CDA">
        <w:rPr>
          <w:rStyle w:val="Emphasis"/>
          <w:rFonts w:ascii="Aptos" w:hAnsi="Aptos"/>
          <w:i w:val="0"/>
          <w:iCs w:val="0"/>
          <w:sz w:val="24"/>
          <w:szCs w:val="24"/>
        </w:rPr>
        <w:t>(</w:t>
      </w:r>
      <w:r w:rsidR="006D6DBB">
        <w:rPr>
          <w:rStyle w:val="Emphasis"/>
          <w:rFonts w:ascii="Aptos" w:hAnsi="Aptos"/>
          <w:i w:val="0"/>
          <w:iCs w:val="0"/>
          <w:sz w:val="24"/>
          <w:szCs w:val="24"/>
        </w:rPr>
        <w:t>of an extra four minutes before he was marked tardy</w:t>
      </w:r>
      <w:r w:rsidR="00344CDA">
        <w:rPr>
          <w:rStyle w:val="Emphasis"/>
          <w:rFonts w:ascii="Aptos" w:hAnsi="Aptos"/>
          <w:i w:val="0"/>
          <w:iCs w:val="0"/>
          <w:sz w:val="24"/>
          <w:szCs w:val="24"/>
        </w:rPr>
        <w:t>)</w:t>
      </w:r>
      <w:r w:rsidR="006D6DBB">
        <w:rPr>
          <w:rStyle w:val="Emphasis"/>
          <w:rFonts w:ascii="Aptos" w:hAnsi="Aptos"/>
          <w:i w:val="0"/>
          <w:iCs w:val="0"/>
          <w:sz w:val="24"/>
          <w:szCs w:val="24"/>
        </w:rPr>
        <w:t xml:space="preserve"> that Ms. Scicholone had provided him, he had accumulated excessive tardies and absences over the course of two school years.  Further, Student’s attendance had become worse during the year after Student’s family had been displaced by a fire.  Mother did not provide any evidence as to how the issuance of the rescission letter denied Student a FAPE, especially </w:t>
      </w:r>
      <w:proofErr w:type="gramStart"/>
      <w:r w:rsidR="006D6DBB">
        <w:rPr>
          <w:rStyle w:val="Emphasis"/>
          <w:rFonts w:ascii="Aptos" w:hAnsi="Aptos"/>
          <w:i w:val="0"/>
          <w:iCs w:val="0"/>
          <w:sz w:val="24"/>
          <w:szCs w:val="24"/>
        </w:rPr>
        <w:t>in light of the fact that</w:t>
      </w:r>
      <w:proofErr w:type="gramEnd"/>
      <w:r w:rsidR="006D6DBB">
        <w:rPr>
          <w:rStyle w:val="Emphasis"/>
          <w:rFonts w:ascii="Aptos" w:hAnsi="Aptos"/>
          <w:i w:val="0"/>
          <w:iCs w:val="0"/>
          <w:sz w:val="24"/>
          <w:szCs w:val="24"/>
        </w:rPr>
        <w:t xml:space="preserve"> he was able to finish the year at Goddard and that Mother withdrew him</w:t>
      </w:r>
      <w:r w:rsidR="006B4607">
        <w:rPr>
          <w:rStyle w:val="Emphasis"/>
          <w:rFonts w:ascii="Aptos" w:hAnsi="Aptos"/>
          <w:i w:val="0"/>
          <w:iCs w:val="0"/>
          <w:sz w:val="24"/>
          <w:szCs w:val="24"/>
        </w:rPr>
        <w:t xml:space="preserve"> from</w:t>
      </w:r>
      <w:r w:rsidR="006D6DBB">
        <w:rPr>
          <w:rStyle w:val="Emphasis"/>
          <w:rFonts w:ascii="Aptos" w:hAnsi="Aptos"/>
          <w:i w:val="0"/>
          <w:iCs w:val="0"/>
          <w:sz w:val="24"/>
          <w:szCs w:val="24"/>
        </w:rPr>
        <w:t xml:space="preserve"> Worcester and placed him in a charter school prior to the 2023-2024 school year.</w:t>
      </w:r>
      <w:r w:rsidR="002516A1">
        <w:rPr>
          <w:rStyle w:val="Emphasis"/>
          <w:rFonts w:ascii="Aptos" w:hAnsi="Aptos"/>
          <w:i w:val="0"/>
          <w:iCs w:val="0"/>
          <w:sz w:val="24"/>
          <w:szCs w:val="24"/>
        </w:rPr>
        <w:t xml:space="preserve">  </w:t>
      </w:r>
      <w:r w:rsidR="002516A1" w:rsidRPr="000D3EEE">
        <w:rPr>
          <w:rFonts w:ascii="Aptos" w:eastAsia="Arial Unicode MS" w:hAnsi="Aptos"/>
          <w:color w:val="000000"/>
          <w:sz w:val="24"/>
          <w:szCs w:val="24"/>
          <w:u w:color="000000"/>
          <w:bdr w:val="nil"/>
        </w:rPr>
        <w:t>Under 34 CFR §104.33(b)(1), a school district satisfies the FAPE requirement when it provides services “designed to meet individual educational needs of handicapped persons as adequately as the needs of nonhandicapped persons are met</w:t>
      </w:r>
      <w:r w:rsidR="002516A1">
        <w:rPr>
          <w:rFonts w:ascii="Aptos" w:eastAsia="Arial Unicode MS" w:hAnsi="Aptos"/>
          <w:color w:val="000000"/>
          <w:sz w:val="24"/>
          <w:szCs w:val="24"/>
          <w:u w:color="000000"/>
          <w:bdr w:val="nil"/>
        </w:rPr>
        <w:t xml:space="preserve">.”  Parent has not presented any evidence that </w:t>
      </w:r>
      <w:proofErr w:type="gramStart"/>
      <w:r w:rsidR="002516A1">
        <w:rPr>
          <w:rFonts w:ascii="Aptos" w:eastAsia="Arial Unicode MS" w:hAnsi="Aptos"/>
          <w:color w:val="000000"/>
          <w:sz w:val="24"/>
          <w:szCs w:val="24"/>
          <w:u w:color="000000"/>
          <w:bdr w:val="nil"/>
        </w:rPr>
        <w:t>as a result of</w:t>
      </w:r>
      <w:proofErr w:type="gramEnd"/>
      <w:r w:rsidR="002516A1">
        <w:rPr>
          <w:rFonts w:ascii="Aptos" w:eastAsia="Arial Unicode MS" w:hAnsi="Aptos"/>
          <w:color w:val="000000"/>
          <w:sz w:val="24"/>
          <w:szCs w:val="24"/>
          <w:u w:color="000000"/>
          <w:bdr w:val="nil"/>
        </w:rPr>
        <w:t xml:space="preserve"> Worcester issuing the rescission letter</w:t>
      </w:r>
      <w:r w:rsidR="006B4607">
        <w:rPr>
          <w:rFonts w:ascii="Aptos" w:eastAsia="Arial Unicode MS" w:hAnsi="Aptos"/>
          <w:color w:val="000000"/>
          <w:sz w:val="24"/>
          <w:szCs w:val="24"/>
          <w:u w:color="000000"/>
          <w:bdr w:val="nil"/>
        </w:rPr>
        <w:t>,</w:t>
      </w:r>
      <w:r w:rsidR="002516A1">
        <w:rPr>
          <w:rFonts w:ascii="Aptos" w:eastAsia="Arial Unicode MS" w:hAnsi="Aptos"/>
          <w:color w:val="000000"/>
          <w:sz w:val="24"/>
          <w:szCs w:val="24"/>
          <w:u w:color="000000"/>
          <w:bdr w:val="nil"/>
        </w:rPr>
        <w:t xml:space="preserve"> Student’s individual educational needs were not met as adequately as the needs of nonhandicapped persons</w:t>
      </w:r>
      <w:r w:rsidR="006B4607">
        <w:rPr>
          <w:rFonts w:ascii="Aptos" w:eastAsia="Arial Unicode MS" w:hAnsi="Aptos"/>
          <w:color w:val="000000"/>
          <w:sz w:val="24"/>
          <w:szCs w:val="24"/>
          <w:u w:color="000000"/>
          <w:bdr w:val="nil"/>
        </w:rPr>
        <w:t>.</w:t>
      </w:r>
    </w:p>
    <w:p w14:paraId="18F7AC59" w14:textId="77777777" w:rsidR="00EE0DAC" w:rsidRPr="00B321AF" w:rsidRDefault="00EE0DAC" w:rsidP="008C01FC">
      <w:pPr>
        <w:rPr>
          <w:rStyle w:val="Emphasis"/>
          <w:rFonts w:ascii="Aptos" w:hAnsi="Aptos"/>
          <w:i w:val="0"/>
          <w:iCs w:val="0"/>
          <w:sz w:val="24"/>
          <w:szCs w:val="24"/>
        </w:rPr>
      </w:pPr>
    </w:p>
    <w:p w14:paraId="3EAEC8EC" w14:textId="66550EB3" w:rsidR="00873D0B" w:rsidRPr="00B321AF" w:rsidRDefault="005B1A1C" w:rsidP="008C01FC">
      <w:pPr>
        <w:rPr>
          <w:rStyle w:val="Emphasis"/>
          <w:rFonts w:ascii="Aptos" w:hAnsi="Aptos"/>
          <w:i w:val="0"/>
          <w:iCs w:val="0"/>
          <w:sz w:val="24"/>
          <w:szCs w:val="24"/>
        </w:rPr>
      </w:pPr>
      <w:r w:rsidRPr="00B321AF">
        <w:rPr>
          <w:rStyle w:val="Emphasis"/>
          <w:rFonts w:ascii="Aptos" w:hAnsi="Aptos"/>
          <w:i w:val="0"/>
          <w:iCs w:val="0"/>
          <w:sz w:val="24"/>
          <w:szCs w:val="24"/>
        </w:rPr>
        <w:t>Based on the foregoing, I find th</w:t>
      </w:r>
      <w:r w:rsidR="00B321AF" w:rsidRPr="00B321AF">
        <w:rPr>
          <w:rStyle w:val="Emphasis"/>
          <w:rFonts w:ascii="Aptos" w:hAnsi="Aptos"/>
          <w:i w:val="0"/>
          <w:iCs w:val="0"/>
          <w:sz w:val="24"/>
          <w:szCs w:val="24"/>
        </w:rPr>
        <w:t>at P</w:t>
      </w:r>
      <w:r w:rsidR="00B321AF">
        <w:rPr>
          <w:rStyle w:val="Emphasis"/>
          <w:rFonts w:ascii="Aptos" w:hAnsi="Aptos"/>
          <w:i w:val="0"/>
          <w:iCs w:val="0"/>
          <w:sz w:val="24"/>
          <w:szCs w:val="24"/>
        </w:rPr>
        <w:t>arent has not met her burden with respect to any of the issues before me.  Therefore:</w:t>
      </w:r>
    </w:p>
    <w:p w14:paraId="78A66403" w14:textId="7DAAEED7" w:rsidR="00A40589" w:rsidRPr="00066B69" w:rsidRDefault="00A40589" w:rsidP="00A40589">
      <w:pPr>
        <w:pStyle w:val="casepara"/>
        <w:shd w:val="clear" w:color="auto" w:fill="FFFFFF"/>
        <w:ind w:left="3600" w:firstLine="720"/>
        <w:rPr>
          <w:rFonts w:ascii="Aptos" w:hAnsi="Aptos"/>
          <w:b/>
        </w:rPr>
      </w:pPr>
      <w:r w:rsidRPr="00066B69">
        <w:rPr>
          <w:rFonts w:ascii="Aptos" w:hAnsi="Aptos"/>
          <w:b/>
        </w:rPr>
        <w:t>ORDER</w:t>
      </w:r>
    </w:p>
    <w:p w14:paraId="787AAEFD" w14:textId="410C88F5" w:rsidR="00B321AF" w:rsidRDefault="00B321AF" w:rsidP="00B321AF">
      <w:pPr>
        <w:pStyle w:val="ListParagraph"/>
        <w:numPr>
          <w:ilvl w:val="0"/>
          <w:numId w:val="13"/>
        </w:numPr>
        <w:rPr>
          <w:rFonts w:ascii="Aptos" w:hAnsi="Aptos"/>
          <w:sz w:val="24"/>
          <w:szCs w:val="24"/>
        </w:rPr>
      </w:pPr>
      <w:r>
        <w:rPr>
          <w:rFonts w:ascii="Aptos" w:hAnsi="Aptos"/>
          <w:sz w:val="24"/>
          <w:szCs w:val="24"/>
        </w:rPr>
        <w:t xml:space="preserve"> </w:t>
      </w:r>
      <w:r w:rsidRPr="00B321AF">
        <w:rPr>
          <w:rFonts w:ascii="Aptos" w:hAnsi="Aptos"/>
          <w:sz w:val="24"/>
          <w:szCs w:val="24"/>
        </w:rPr>
        <w:t xml:space="preserve">I find that the </w:t>
      </w:r>
      <w:r w:rsidR="006B4607">
        <w:rPr>
          <w:rFonts w:ascii="Aptos" w:hAnsi="Aptos"/>
          <w:sz w:val="24"/>
          <w:szCs w:val="24"/>
        </w:rPr>
        <w:t xml:space="preserve">June 2023 </w:t>
      </w:r>
      <w:r w:rsidRPr="00B321AF">
        <w:rPr>
          <w:rFonts w:ascii="Aptos" w:hAnsi="Aptos"/>
          <w:sz w:val="24"/>
          <w:szCs w:val="24"/>
        </w:rPr>
        <w:t xml:space="preserve">Team decision that Student was not eligible for special </w:t>
      </w:r>
      <w:r w:rsidR="004327E3" w:rsidRPr="00B321AF">
        <w:rPr>
          <w:rFonts w:ascii="Aptos" w:hAnsi="Aptos"/>
          <w:sz w:val="24"/>
          <w:szCs w:val="24"/>
        </w:rPr>
        <w:t>education was</w:t>
      </w:r>
      <w:r w:rsidRPr="00B321AF">
        <w:rPr>
          <w:rFonts w:ascii="Aptos" w:hAnsi="Aptos"/>
          <w:sz w:val="24"/>
          <w:szCs w:val="24"/>
        </w:rPr>
        <w:t xml:space="preserve"> appropriate.</w:t>
      </w:r>
    </w:p>
    <w:p w14:paraId="2FA162EA" w14:textId="77777777" w:rsidR="00B321AF" w:rsidRPr="00B321AF" w:rsidRDefault="00B321AF" w:rsidP="00B321AF">
      <w:pPr>
        <w:pStyle w:val="ListParagraph"/>
        <w:rPr>
          <w:rFonts w:ascii="Aptos" w:hAnsi="Aptos"/>
          <w:sz w:val="24"/>
          <w:szCs w:val="24"/>
        </w:rPr>
      </w:pPr>
    </w:p>
    <w:p w14:paraId="1F3C1A0E" w14:textId="77777777" w:rsidR="00B321AF" w:rsidRPr="00B321AF" w:rsidRDefault="00B321AF" w:rsidP="00A40589">
      <w:pPr>
        <w:pStyle w:val="ListParagraph"/>
        <w:numPr>
          <w:ilvl w:val="0"/>
          <w:numId w:val="13"/>
        </w:numPr>
        <w:rPr>
          <w:rFonts w:ascii="Aptos" w:hAnsi="Aptos"/>
          <w:sz w:val="24"/>
          <w:szCs w:val="24"/>
        </w:rPr>
      </w:pPr>
      <w:r w:rsidRPr="00B321AF">
        <w:rPr>
          <w:rFonts w:ascii="Aptos" w:hAnsi="Aptos"/>
          <w:sz w:val="24"/>
          <w:szCs w:val="24"/>
        </w:rPr>
        <w:t>Student is not entitled to compensatory services.</w:t>
      </w:r>
    </w:p>
    <w:p w14:paraId="5FC0599C" w14:textId="77777777" w:rsidR="00B321AF" w:rsidRPr="00B321AF" w:rsidRDefault="00B321AF" w:rsidP="00B321AF">
      <w:pPr>
        <w:pStyle w:val="ListParagraph"/>
        <w:rPr>
          <w:rFonts w:ascii="Aptos" w:hAnsi="Aptos"/>
          <w:sz w:val="24"/>
          <w:szCs w:val="24"/>
        </w:rPr>
      </w:pPr>
    </w:p>
    <w:p w14:paraId="60081A91" w14:textId="3B6CD3BC" w:rsidR="00B321AF" w:rsidRPr="00B321AF" w:rsidRDefault="00B321AF" w:rsidP="00A40589">
      <w:pPr>
        <w:pStyle w:val="ListParagraph"/>
        <w:numPr>
          <w:ilvl w:val="0"/>
          <w:numId w:val="13"/>
        </w:numPr>
        <w:rPr>
          <w:rFonts w:ascii="Aptos" w:hAnsi="Aptos"/>
          <w:sz w:val="24"/>
          <w:szCs w:val="24"/>
        </w:rPr>
      </w:pPr>
      <w:r w:rsidRPr="00B321AF">
        <w:rPr>
          <w:rFonts w:ascii="Aptos" w:hAnsi="Aptos"/>
          <w:sz w:val="24"/>
          <w:szCs w:val="24"/>
        </w:rPr>
        <w:t xml:space="preserve">Worcester </w:t>
      </w:r>
      <w:r>
        <w:rPr>
          <w:rFonts w:ascii="Aptos" w:hAnsi="Aptos"/>
          <w:sz w:val="24"/>
          <w:szCs w:val="24"/>
        </w:rPr>
        <w:t>d</w:t>
      </w:r>
      <w:r w:rsidRPr="00B321AF">
        <w:rPr>
          <w:rFonts w:ascii="Aptos" w:hAnsi="Aptos"/>
          <w:sz w:val="24"/>
          <w:szCs w:val="24"/>
        </w:rPr>
        <w:t>id not fail to investigate claims of bullying and harassment and Student was not denied FAPE due to alleged bullying and harassment.</w:t>
      </w:r>
    </w:p>
    <w:p w14:paraId="5E3240C2" w14:textId="77777777" w:rsidR="00B321AF" w:rsidRPr="00B321AF" w:rsidRDefault="00B321AF" w:rsidP="00B321AF">
      <w:pPr>
        <w:pStyle w:val="ListParagraph"/>
        <w:rPr>
          <w:rFonts w:ascii="Aptos" w:hAnsi="Aptos"/>
          <w:sz w:val="24"/>
          <w:szCs w:val="24"/>
        </w:rPr>
      </w:pPr>
    </w:p>
    <w:p w14:paraId="4C651DBA" w14:textId="6DDC7372" w:rsidR="00B321AF" w:rsidRPr="00B321AF" w:rsidRDefault="00B321AF" w:rsidP="00A40589">
      <w:pPr>
        <w:pStyle w:val="ListParagraph"/>
        <w:numPr>
          <w:ilvl w:val="0"/>
          <w:numId w:val="13"/>
        </w:numPr>
        <w:rPr>
          <w:rFonts w:ascii="Aptos" w:hAnsi="Aptos"/>
          <w:sz w:val="24"/>
          <w:szCs w:val="24"/>
        </w:rPr>
      </w:pPr>
      <w:r w:rsidRPr="00B321AF">
        <w:rPr>
          <w:rFonts w:ascii="Aptos" w:hAnsi="Aptos"/>
          <w:sz w:val="24"/>
          <w:szCs w:val="24"/>
        </w:rPr>
        <w:lastRenderedPageBreak/>
        <w:t>Student was not denied FAPE under Section 504 when he received a rescission letter from Goddard Elementary School on June 5, 2023.</w:t>
      </w:r>
    </w:p>
    <w:p w14:paraId="31F0041E" w14:textId="77777777" w:rsidR="00B321AF" w:rsidRPr="00B321AF" w:rsidRDefault="00B321AF" w:rsidP="00B321AF">
      <w:pPr>
        <w:pStyle w:val="ListParagraph"/>
        <w:rPr>
          <w:rFonts w:ascii="Aptos" w:hAnsi="Aptos"/>
          <w:sz w:val="24"/>
          <w:szCs w:val="24"/>
        </w:rPr>
      </w:pPr>
    </w:p>
    <w:p w14:paraId="2C39D005" w14:textId="77777777" w:rsidR="00A40589" w:rsidRPr="00066B69" w:rsidRDefault="00A40589" w:rsidP="00A40589">
      <w:pPr>
        <w:rPr>
          <w:rFonts w:ascii="Aptos" w:hAnsi="Aptos"/>
          <w:sz w:val="24"/>
          <w:szCs w:val="24"/>
        </w:rPr>
      </w:pPr>
    </w:p>
    <w:p w14:paraId="5A8C3853" w14:textId="77777777" w:rsidR="00A40589" w:rsidRPr="00066B69" w:rsidRDefault="00A40589" w:rsidP="002B30ED">
      <w:pPr>
        <w:tabs>
          <w:tab w:val="left" w:pos="7200"/>
        </w:tabs>
        <w:rPr>
          <w:rFonts w:ascii="Aptos" w:hAnsi="Aptos"/>
          <w:sz w:val="24"/>
          <w:szCs w:val="24"/>
        </w:rPr>
      </w:pPr>
      <w:r w:rsidRPr="00066B69">
        <w:rPr>
          <w:rFonts w:ascii="Aptos" w:hAnsi="Aptos"/>
          <w:noProof/>
          <w:sz w:val="24"/>
          <w:szCs w:val="24"/>
        </w:rPr>
        <w:drawing>
          <wp:inline distT="0" distB="0" distL="0" distR="0" wp14:anchorId="6EA09700" wp14:editId="21CDD8E2">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5059BADE" w14:textId="4D451450" w:rsidR="00A40589" w:rsidRPr="00066B69" w:rsidRDefault="00A40589" w:rsidP="00A40589">
      <w:pPr>
        <w:tabs>
          <w:tab w:val="left" w:pos="432"/>
        </w:tabs>
        <w:jc w:val="both"/>
        <w:rPr>
          <w:rFonts w:ascii="Aptos" w:hAnsi="Aptos"/>
          <w:sz w:val="24"/>
          <w:szCs w:val="24"/>
        </w:rPr>
      </w:pPr>
      <w:r w:rsidRPr="00066B69">
        <w:rPr>
          <w:rFonts w:ascii="Aptos" w:hAnsi="Aptos"/>
          <w:sz w:val="24"/>
          <w:szCs w:val="24"/>
        </w:rPr>
        <w:t xml:space="preserve">Dated:  </w:t>
      </w:r>
      <w:r w:rsidR="00344DBB" w:rsidRPr="00066B69">
        <w:rPr>
          <w:rFonts w:ascii="Aptos" w:hAnsi="Aptos"/>
          <w:sz w:val="24"/>
          <w:szCs w:val="24"/>
        </w:rPr>
        <w:t xml:space="preserve">August </w:t>
      </w:r>
      <w:r w:rsidR="00663A94" w:rsidRPr="00066B69">
        <w:rPr>
          <w:rFonts w:ascii="Aptos" w:hAnsi="Aptos"/>
          <w:sz w:val="24"/>
          <w:szCs w:val="24"/>
        </w:rPr>
        <w:t>9</w:t>
      </w:r>
      <w:r w:rsidRPr="00066B69">
        <w:rPr>
          <w:rFonts w:ascii="Aptos" w:hAnsi="Aptos"/>
          <w:sz w:val="24"/>
          <w:szCs w:val="24"/>
        </w:rPr>
        <w:t>, 202</w:t>
      </w:r>
      <w:r w:rsidR="00344DBB" w:rsidRPr="00066B69">
        <w:rPr>
          <w:rFonts w:ascii="Aptos" w:hAnsi="Aptos"/>
          <w:sz w:val="24"/>
          <w:szCs w:val="24"/>
        </w:rPr>
        <w:t>4</w:t>
      </w:r>
    </w:p>
    <w:p w14:paraId="50BBB5C8" w14:textId="4C399BE3" w:rsidR="005E205C" w:rsidRPr="00066B69" w:rsidRDefault="005E205C" w:rsidP="00A40589">
      <w:pPr>
        <w:tabs>
          <w:tab w:val="left" w:pos="432"/>
        </w:tabs>
        <w:jc w:val="both"/>
        <w:rPr>
          <w:rFonts w:ascii="Aptos" w:hAnsi="Aptos"/>
          <w:sz w:val="24"/>
          <w:szCs w:val="24"/>
        </w:rPr>
      </w:pPr>
    </w:p>
    <w:p w14:paraId="591E3253" w14:textId="767D7257" w:rsidR="005E205C" w:rsidRPr="00066B69" w:rsidRDefault="005E205C" w:rsidP="00A40589">
      <w:pPr>
        <w:tabs>
          <w:tab w:val="left" w:pos="432"/>
        </w:tabs>
        <w:jc w:val="both"/>
        <w:rPr>
          <w:rFonts w:ascii="Aptos" w:hAnsi="Aptos"/>
          <w:sz w:val="24"/>
          <w:szCs w:val="24"/>
        </w:rPr>
      </w:pPr>
    </w:p>
    <w:p w14:paraId="45986BCA" w14:textId="036C0BB7" w:rsidR="005E205C" w:rsidRPr="00066B69" w:rsidRDefault="005E205C" w:rsidP="00A40589">
      <w:pPr>
        <w:tabs>
          <w:tab w:val="left" w:pos="432"/>
        </w:tabs>
        <w:jc w:val="both"/>
        <w:rPr>
          <w:rFonts w:ascii="Aptos" w:hAnsi="Aptos"/>
          <w:sz w:val="24"/>
          <w:szCs w:val="24"/>
        </w:rPr>
      </w:pPr>
    </w:p>
    <w:p w14:paraId="630A0B19" w14:textId="1358B0F3" w:rsidR="005E205C" w:rsidRDefault="005E205C" w:rsidP="00A40589">
      <w:pPr>
        <w:tabs>
          <w:tab w:val="left" w:pos="432"/>
        </w:tabs>
        <w:jc w:val="both"/>
        <w:rPr>
          <w:rFonts w:ascii="Aptos" w:hAnsi="Aptos"/>
          <w:sz w:val="24"/>
          <w:szCs w:val="24"/>
        </w:rPr>
      </w:pPr>
    </w:p>
    <w:p w14:paraId="28464AED" w14:textId="77777777" w:rsidR="005343CB" w:rsidRDefault="005343CB" w:rsidP="00A40589">
      <w:pPr>
        <w:tabs>
          <w:tab w:val="left" w:pos="432"/>
        </w:tabs>
        <w:jc w:val="both"/>
        <w:rPr>
          <w:rFonts w:ascii="Aptos" w:hAnsi="Aptos"/>
          <w:sz w:val="24"/>
          <w:szCs w:val="24"/>
        </w:rPr>
      </w:pPr>
    </w:p>
    <w:p w14:paraId="5FA5854F" w14:textId="77777777" w:rsidR="005343CB" w:rsidRDefault="005343CB" w:rsidP="00A40589">
      <w:pPr>
        <w:tabs>
          <w:tab w:val="left" w:pos="432"/>
        </w:tabs>
        <w:jc w:val="both"/>
        <w:rPr>
          <w:rFonts w:ascii="Aptos" w:hAnsi="Aptos"/>
          <w:sz w:val="24"/>
          <w:szCs w:val="24"/>
        </w:rPr>
      </w:pPr>
    </w:p>
    <w:p w14:paraId="280612C7" w14:textId="77777777" w:rsidR="005343CB" w:rsidRDefault="005343CB" w:rsidP="00A40589">
      <w:pPr>
        <w:tabs>
          <w:tab w:val="left" w:pos="432"/>
        </w:tabs>
        <w:jc w:val="both"/>
        <w:rPr>
          <w:rFonts w:ascii="Aptos" w:hAnsi="Aptos"/>
          <w:sz w:val="24"/>
          <w:szCs w:val="24"/>
        </w:rPr>
      </w:pPr>
    </w:p>
    <w:p w14:paraId="1FDBC511" w14:textId="77777777" w:rsidR="005343CB" w:rsidRDefault="005343CB" w:rsidP="00A40589">
      <w:pPr>
        <w:tabs>
          <w:tab w:val="left" w:pos="432"/>
        </w:tabs>
        <w:jc w:val="both"/>
        <w:rPr>
          <w:rFonts w:ascii="Aptos" w:hAnsi="Aptos"/>
          <w:sz w:val="24"/>
          <w:szCs w:val="24"/>
        </w:rPr>
      </w:pPr>
    </w:p>
    <w:p w14:paraId="7601FA8E" w14:textId="77777777" w:rsidR="005343CB" w:rsidRDefault="005343CB" w:rsidP="00A40589">
      <w:pPr>
        <w:tabs>
          <w:tab w:val="left" w:pos="432"/>
        </w:tabs>
        <w:jc w:val="both"/>
        <w:rPr>
          <w:rFonts w:ascii="Aptos" w:hAnsi="Aptos"/>
          <w:sz w:val="24"/>
          <w:szCs w:val="24"/>
        </w:rPr>
      </w:pPr>
    </w:p>
    <w:p w14:paraId="300EAEB8" w14:textId="77777777" w:rsidR="005343CB" w:rsidRDefault="005343CB" w:rsidP="00A40589">
      <w:pPr>
        <w:tabs>
          <w:tab w:val="left" w:pos="432"/>
        </w:tabs>
        <w:jc w:val="both"/>
        <w:rPr>
          <w:rFonts w:ascii="Aptos" w:hAnsi="Aptos"/>
          <w:sz w:val="24"/>
          <w:szCs w:val="24"/>
        </w:rPr>
      </w:pPr>
    </w:p>
    <w:p w14:paraId="58EFB261" w14:textId="77777777" w:rsidR="005343CB" w:rsidRDefault="005343CB" w:rsidP="00A40589">
      <w:pPr>
        <w:tabs>
          <w:tab w:val="left" w:pos="432"/>
        </w:tabs>
        <w:jc w:val="both"/>
        <w:rPr>
          <w:rFonts w:ascii="Aptos" w:hAnsi="Aptos"/>
          <w:sz w:val="24"/>
          <w:szCs w:val="24"/>
        </w:rPr>
      </w:pPr>
    </w:p>
    <w:p w14:paraId="2011CA41" w14:textId="77777777" w:rsidR="005343CB" w:rsidRDefault="005343CB" w:rsidP="00A40589">
      <w:pPr>
        <w:tabs>
          <w:tab w:val="left" w:pos="432"/>
        </w:tabs>
        <w:jc w:val="both"/>
        <w:rPr>
          <w:rFonts w:ascii="Aptos" w:hAnsi="Aptos"/>
          <w:sz w:val="24"/>
          <w:szCs w:val="24"/>
        </w:rPr>
      </w:pPr>
    </w:p>
    <w:p w14:paraId="50F3BE8A" w14:textId="77777777" w:rsidR="005343CB" w:rsidRDefault="005343CB" w:rsidP="00A40589">
      <w:pPr>
        <w:tabs>
          <w:tab w:val="left" w:pos="432"/>
        </w:tabs>
        <w:jc w:val="both"/>
        <w:rPr>
          <w:rFonts w:ascii="Aptos" w:hAnsi="Aptos"/>
          <w:sz w:val="24"/>
          <w:szCs w:val="24"/>
        </w:rPr>
      </w:pPr>
    </w:p>
    <w:p w14:paraId="354418CD" w14:textId="77777777" w:rsidR="005343CB" w:rsidRDefault="005343CB" w:rsidP="00A40589">
      <w:pPr>
        <w:tabs>
          <w:tab w:val="left" w:pos="432"/>
        </w:tabs>
        <w:jc w:val="both"/>
        <w:rPr>
          <w:rFonts w:ascii="Aptos" w:hAnsi="Aptos"/>
          <w:sz w:val="24"/>
          <w:szCs w:val="24"/>
        </w:rPr>
      </w:pPr>
    </w:p>
    <w:p w14:paraId="72182D1C" w14:textId="77777777" w:rsidR="005343CB" w:rsidRDefault="005343CB" w:rsidP="00A40589">
      <w:pPr>
        <w:tabs>
          <w:tab w:val="left" w:pos="432"/>
        </w:tabs>
        <w:jc w:val="both"/>
        <w:rPr>
          <w:rFonts w:ascii="Aptos" w:hAnsi="Aptos"/>
          <w:sz w:val="24"/>
          <w:szCs w:val="24"/>
        </w:rPr>
      </w:pPr>
    </w:p>
    <w:p w14:paraId="7EDDF4E9" w14:textId="77777777" w:rsidR="005343CB" w:rsidRDefault="005343CB" w:rsidP="00A40589">
      <w:pPr>
        <w:tabs>
          <w:tab w:val="left" w:pos="432"/>
        </w:tabs>
        <w:jc w:val="both"/>
        <w:rPr>
          <w:rFonts w:ascii="Aptos" w:hAnsi="Aptos"/>
          <w:sz w:val="24"/>
          <w:szCs w:val="24"/>
        </w:rPr>
      </w:pPr>
    </w:p>
    <w:p w14:paraId="1F213C57" w14:textId="77777777" w:rsidR="005343CB" w:rsidRDefault="005343CB" w:rsidP="00A40589">
      <w:pPr>
        <w:tabs>
          <w:tab w:val="left" w:pos="432"/>
        </w:tabs>
        <w:jc w:val="both"/>
        <w:rPr>
          <w:rFonts w:ascii="Aptos" w:hAnsi="Aptos"/>
          <w:sz w:val="24"/>
          <w:szCs w:val="24"/>
        </w:rPr>
      </w:pPr>
    </w:p>
    <w:p w14:paraId="0714B730" w14:textId="77777777" w:rsidR="005343CB" w:rsidRDefault="005343CB" w:rsidP="00A40589">
      <w:pPr>
        <w:tabs>
          <w:tab w:val="left" w:pos="432"/>
        </w:tabs>
        <w:jc w:val="both"/>
        <w:rPr>
          <w:rFonts w:ascii="Aptos" w:hAnsi="Aptos"/>
          <w:sz w:val="24"/>
          <w:szCs w:val="24"/>
        </w:rPr>
      </w:pPr>
    </w:p>
    <w:p w14:paraId="49893B34" w14:textId="77777777" w:rsidR="005343CB" w:rsidRDefault="005343CB" w:rsidP="00A40589">
      <w:pPr>
        <w:tabs>
          <w:tab w:val="left" w:pos="432"/>
        </w:tabs>
        <w:jc w:val="both"/>
        <w:rPr>
          <w:rFonts w:ascii="Aptos" w:hAnsi="Aptos"/>
          <w:sz w:val="24"/>
          <w:szCs w:val="24"/>
        </w:rPr>
      </w:pPr>
    </w:p>
    <w:p w14:paraId="15F54B99" w14:textId="77777777" w:rsidR="005343CB" w:rsidRDefault="005343CB" w:rsidP="00A40589">
      <w:pPr>
        <w:tabs>
          <w:tab w:val="left" w:pos="432"/>
        </w:tabs>
        <w:jc w:val="both"/>
        <w:rPr>
          <w:rFonts w:ascii="Aptos" w:hAnsi="Aptos"/>
          <w:sz w:val="24"/>
          <w:szCs w:val="24"/>
        </w:rPr>
      </w:pPr>
    </w:p>
    <w:p w14:paraId="0CFFC410" w14:textId="77777777" w:rsidR="005343CB" w:rsidRDefault="005343CB" w:rsidP="00A40589">
      <w:pPr>
        <w:tabs>
          <w:tab w:val="left" w:pos="432"/>
        </w:tabs>
        <w:jc w:val="both"/>
        <w:rPr>
          <w:rFonts w:ascii="Aptos" w:hAnsi="Aptos"/>
          <w:sz w:val="24"/>
          <w:szCs w:val="24"/>
        </w:rPr>
      </w:pPr>
    </w:p>
    <w:p w14:paraId="729DD83E" w14:textId="77777777" w:rsidR="005343CB" w:rsidRDefault="005343CB" w:rsidP="00A40589">
      <w:pPr>
        <w:tabs>
          <w:tab w:val="left" w:pos="432"/>
        </w:tabs>
        <w:jc w:val="both"/>
        <w:rPr>
          <w:rFonts w:ascii="Aptos" w:hAnsi="Aptos"/>
          <w:sz w:val="24"/>
          <w:szCs w:val="24"/>
        </w:rPr>
      </w:pPr>
    </w:p>
    <w:p w14:paraId="6B5A1CB8" w14:textId="77777777" w:rsidR="005343CB" w:rsidRDefault="005343CB" w:rsidP="00A40589">
      <w:pPr>
        <w:tabs>
          <w:tab w:val="left" w:pos="432"/>
        </w:tabs>
        <w:jc w:val="both"/>
        <w:rPr>
          <w:rFonts w:ascii="Aptos" w:hAnsi="Aptos"/>
          <w:sz w:val="24"/>
          <w:szCs w:val="24"/>
        </w:rPr>
      </w:pPr>
    </w:p>
    <w:p w14:paraId="2E7815AB" w14:textId="77777777" w:rsidR="005343CB" w:rsidRDefault="005343CB" w:rsidP="00A40589">
      <w:pPr>
        <w:tabs>
          <w:tab w:val="left" w:pos="432"/>
        </w:tabs>
        <w:jc w:val="both"/>
        <w:rPr>
          <w:rFonts w:ascii="Aptos" w:hAnsi="Aptos"/>
          <w:sz w:val="24"/>
          <w:szCs w:val="24"/>
        </w:rPr>
      </w:pPr>
    </w:p>
    <w:p w14:paraId="7B41B42D" w14:textId="77777777" w:rsidR="005343CB" w:rsidRDefault="005343CB" w:rsidP="00A40589">
      <w:pPr>
        <w:tabs>
          <w:tab w:val="left" w:pos="432"/>
        </w:tabs>
        <w:jc w:val="both"/>
        <w:rPr>
          <w:rFonts w:ascii="Aptos" w:hAnsi="Aptos"/>
          <w:sz w:val="24"/>
          <w:szCs w:val="24"/>
        </w:rPr>
      </w:pPr>
    </w:p>
    <w:p w14:paraId="73559478" w14:textId="77777777" w:rsidR="005343CB" w:rsidRDefault="005343CB" w:rsidP="00A40589">
      <w:pPr>
        <w:tabs>
          <w:tab w:val="left" w:pos="432"/>
        </w:tabs>
        <w:jc w:val="both"/>
        <w:rPr>
          <w:rFonts w:ascii="Aptos" w:hAnsi="Aptos"/>
          <w:sz w:val="24"/>
          <w:szCs w:val="24"/>
        </w:rPr>
      </w:pPr>
    </w:p>
    <w:p w14:paraId="33B14E7C" w14:textId="77777777" w:rsidR="005343CB" w:rsidRDefault="005343CB" w:rsidP="00A40589">
      <w:pPr>
        <w:tabs>
          <w:tab w:val="left" w:pos="432"/>
        </w:tabs>
        <w:jc w:val="both"/>
        <w:rPr>
          <w:rFonts w:ascii="Aptos" w:hAnsi="Aptos"/>
          <w:sz w:val="24"/>
          <w:szCs w:val="24"/>
        </w:rPr>
      </w:pPr>
    </w:p>
    <w:p w14:paraId="4E892C56" w14:textId="77777777" w:rsidR="005343CB" w:rsidRDefault="005343CB" w:rsidP="00A40589">
      <w:pPr>
        <w:tabs>
          <w:tab w:val="left" w:pos="432"/>
        </w:tabs>
        <w:jc w:val="both"/>
        <w:rPr>
          <w:rFonts w:ascii="Aptos" w:hAnsi="Aptos"/>
          <w:sz w:val="24"/>
          <w:szCs w:val="24"/>
        </w:rPr>
      </w:pPr>
    </w:p>
    <w:p w14:paraId="07961897" w14:textId="77777777" w:rsidR="005343CB" w:rsidRDefault="005343CB" w:rsidP="00A40589">
      <w:pPr>
        <w:tabs>
          <w:tab w:val="left" w:pos="432"/>
        </w:tabs>
        <w:jc w:val="both"/>
        <w:rPr>
          <w:rFonts w:ascii="Aptos" w:hAnsi="Aptos"/>
          <w:sz w:val="24"/>
          <w:szCs w:val="24"/>
        </w:rPr>
      </w:pPr>
    </w:p>
    <w:p w14:paraId="63175D9E" w14:textId="77777777" w:rsidR="005343CB" w:rsidRDefault="005343CB" w:rsidP="00A40589">
      <w:pPr>
        <w:tabs>
          <w:tab w:val="left" w:pos="432"/>
        </w:tabs>
        <w:jc w:val="both"/>
        <w:rPr>
          <w:rFonts w:ascii="Aptos" w:hAnsi="Aptos"/>
          <w:sz w:val="24"/>
          <w:szCs w:val="24"/>
        </w:rPr>
      </w:pPr>
    </w:p>
    <w:p w14:paraId="54D03589" w14:textId="77777777" w:rsidR="005343CB" w:rsidRDefault="005343CB" w:rsidP="00A40589">
      <w:pPr>
        <w:tabs>
          <w:tab w:val="left" w:pos="432"/>
        </w:tabs>
        <w:jc w:val="both"/>
        <w:rPr>
          <w:rFonts w:ascii="Aptos" w:hAnsi="Aptos"/>
          <w:sz w:val="24"/>
          <w:szCs w:val="24"/>
        </w:rPr>
      </w:pPr>
    </w:p>
    <w:p w14:paraId="46DFEE57" w14:textId="77777777" w:rsidR="005343CB" w:rsidRDefault="005343CB" w:rsidP="00A40589">
      <w:pPr>
        <w:tabs>
          <w:tab w:val="left" w:pos="432"/>
        </w:tabs>
        <w:jc w:val="both"/>
        <w:rPr>
          <w:rFonts w:ascii="Aptos" w:hAnsi="Aptos"/>
          <w:sz w:val="24"/>
          <w:szCs w:val="24"/>
        </w:rPr>
      </w:pPr>
    </w:p>
    <w:p w14:paraId="5620F7B0" w14:textId="77777777" w:rsidR="005343CB" w:rsidRDefault="005343CB" w:rsidP="00A40589">
      <w:pPr>
        <w:tabs>
          <w:tab w:val="left" w:pos="432"/>
        </w:tabs>
        <w:jc w:val="both"/>
        <w:rPr>
          <w:rFonts w:ascii="Aptos" w:hAnsi="Aptos"/>
          <w:sz w:val="24"/>
          <w:szCs w:val="24"/>
        </w:rPr>
      </w:pPr>
    </w:p>
    <w:p w14:paraId="44F9A925" w14:textId="77777777" w:rsidR="005343CB" w:rsidRDefault="005343CB" w:rsidP="00A40589">
      <w:pPr>
        <w:tabs>
          <w:tab w:val="left" w:pos="432"/>
        </w:tabs>
        <w:jc w:val="both"/>
        <w:rPr>
          <w:rFonts w:ascii="Aptos" w:hAnsi="Aptos"/>
          <w:sz w:val="24"/>
          <w:szCs w:val="24"/>
        </w:rPr>
      </w:pPr>
    </w:p>
    <w:p w14:paraId="1397FD37" w14:textId="77777777" w:rsidR="005343CB" w:rsidRPr="00F51A16" w:rsidRDefault="005343CB" w:rsidP="005343CB">
      <w:pPr>
        <w:spacing w:line="259" w:lineRule="auto"/>
        <w:jc w:val="center"/>
      </w:pPr>
      <w:r w:rsidRPr="00F51A16">
        <w:rPr>
          <w:noProof/>
        </w:rPr>
        <w:lastRenderedPageBreak/>
        <w:drawing>
          <wp:inline distT="0" distB="0" distL="0" distR="0" wp14:anchorId="4837CD50" wp14:editId="1FCC512D">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9"/>
                    <a:stretch>
                      <a:fillRect/>
                    </a:stretch>
                  </pic:blipFill>
                  <pic:spPr>
                    <a:xfrm>
                      <a:off x="0" y="0"/>
                      <a:ext cx="12192" cy="9147"/>
                    </a:xfrm>
                    <a:prstGeom prst="rect">
                      <a:avLst/>
                    </a:prstGeom>
                  </pic:spPr>
                </pic:pic>
              </a:graphicData>
            </a:graphic>
          </wp:inline>
        </w:drawing>
      </w:r>
      <w:r w:rsidRPr="00F51A16">
        <w:t>COMMONWEALTH OF MASSACHUSETTS</w:t>
      </w:r>
    </w:p>
    <w:p w14:paraId="48D9E878" w14:textId="77777777" w:rsidR="005343CB" w:rsidRPr="00F51A16" w:rsidRDefault="005343CB" w:rsidP="005343CB">
      <w:pPr>
        <w:spacing w:after="591" w:line="259" w:lineRule="auto"/>
        <w:ind w:right="250"/>
        <w:jc w:val="center"/>
      </w:pPr>
      <w:r w:rsidRPr="00F51A16">
        <w:rPr>
          <w:noProof/>
        </w:rPr>
        <w:drawing>
          <wp:inline distT="0" distB="0" distL="0" distR="0" wp14:anchorId="7C530063" wp14:editId="1742DC64">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0"/>
                    <a:stretch>
                      <a:fillRect/>
                    </a:stretch>
                  </pic:blipFill>
                  <pic:spPr>
                    <a:xfrm>
                      <a:off x="0" y="0"/>
                      <a:ext cx="9144" cy="9147"/>
                    </a:xfrm>
                    <a:prstGeom prst="rect">
                      <a:avLst/>
                    </a:prstGeom>
                  </pic:spPr>
                </pic:pic>
              </a:graphicData>
            </a:graphic>
          </wp:inline>
        </w:drawing>
      </w:r>
      <w:r w:rsidRPr="00F51A16">
        <w:t>BUREAU OF SPECIAL EDUCATION APPEALS</w:t>
      </w:r>
    </w:p>
    <w:p w14:paraId="6AB813FD" w14:textId="77777777" w:rsidR="005343CB" w:rsidRPr="00F51A16" w:rsidRDefault="005343CB" w:rsidP="005343CB">
      <w:pPr>
        <w:tabs>
          <w:tab w:val="center" w:pos="440"/>
          <w:tab w:val="center" w:pos="4627"/>
        </w:tabs>
        <w:spacing w:after="533" w:line="259" w:lineRule="auto"/>
        <w:jc w:val="center"/>
      </w:pPr>
      <w:r>
        <w:rPr>
          <w:u w:val="single" w:color="000000"/>
        </w:rPr>
        <w:t xml:space="preserve">EFFECT OF FINAL BSEA ACTIONS AND </w:t>
      </w:r>
      <w:r w:rsidRPr="00F51A16">
        <w:rPr>
          <w:noProof/>
        </w:rPr>
        <w:drawing>
          <wp:inline distT="0" distB="0" distL="0" distR="0" wp14:anchorId="7B0D96B5" wp14:editId="535B884D">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9144" cy="9147"/>
                    </a:xfrm>
                    <a:prstGeom prst="rect">
                      <a:avLst/>
                    </a:prstGeom>
                  </pic:spPr>
                </pic:pic>
              </a:graphicData>
            </a:graphic>
          </wp:inline>
        </w:drawing>
      </w:r>
      <w:r w:rsidRPr="00F51A16">
        <w:rPr>
          <w:u w:val="single" w:color="000000"/>
        </w:rPr>
        <w:t>RIGHTS OF APPEAL</w:t>
      </w:r>
    </w:p>
    <w:p w14:paraId="32E3CD4B" w14:textId="77777777" w:rsidR="005343CB" w:rsidRPr="00F51A16" w:rsidRDefault="005343CB" w:rsidP="005343CB">
      <w:pPr>
        <w:pStyle w:val="Heading1"/>
        <w:spacing w:after="261"/>
        <w:ind w:left="38"/>
        <w:rPr>
          <w:sz w:val="24"/>
          <w:szCs w:val="24"/>
        </w:rPr>
      </w:pPr>
      <w:r w:rsidRPr="00F51A16">
        <w:rPr>
          <w:sz w:val="24"/>
          <w:szCs w:val="24"/>
        </w:rPr>
        <w:t xml:space="preserve">Effect of </w:t>
      </w:r>
      <w:r>
        <w:rPr>
          <w:sz w:val="24"/>
          <w:szCs w:val="24"/>
        </w:rPr>
        <w:t>BSEA Decision, Dismissal with Prejudice and Allowance of Motion for Summary Judgment</w:t>
      </w:r>
    </w:p>
    <w:p w14:paraId="68477DCD" w14:textId="77777777" w:rsidR="005343CB" w:rsidRPr="005D26BD" w:rsidRDefault="005343CB" w:rsidP="005343CB">
      <w:pPr>
        <w:spacing w:after="312" w:line="250" w:lineRule="auto"/>
        <w:ind w:left="43" w:firstLine="5"/>
      </w:pPr>
      <w:r w:rsidRPr="005D26BD">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9B20D39" w14:textId="77777777" w:rsidR="005343CB" w:rsidRPr="005D26BD" w:rsidRDefault="005343CB" w:rsidP="005343CB">
      <w:pPr>
        <w:spacing w:after="312" w:line="250" w:lineRule="auto"/>
        <w:ind w:left="43" w:firstLine="5"/>
      </w:pPr>
      <w:r w:rsidRPr="005D26BD">
        <w:t>Accordingly</w:t>
      </w:r>
      <w:r w:rsidRPr="005D26BD">
        <w:rPr>
          <w:strike/>
        </w:rPr>
        <w:t>,</w:t>
      </w:r>
      <w:r w:rsidRPr="005D26BD">
        <w:t xml:space="preserve"> the Bureau cannot permit motions to reconsider or to re-open either a Bureau decision or the Rulings set forth above once they have issued. They are final subject only to judicial (court) review.</w:t>
      </w:r>
    </w:p>
    <w:p w14:paraId="5EB1FED3" w14:textId="77777777" w:rsidR="005343CB" w:rsidRPr="005D26BD" w:rsidRDefault="005343CB" w:rsidP="005343CB">
      <w:pPr>
        <w:ind w:left="19" w:right="62"/>
      </w:pPr>
      <w:r w:rsidRPr="005D26BD">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D89CA8D" w14:textId="77777777" w:rsidR="005343CB" w:rsidRPr="005D26BD" w:rsidRDefault="005343CB" w:rsidP="005343CB">
      <w:pPr>
        <w:ind w:left="19" w:right="62"/>
      </w:pPr>
      <w:r w:rsidRPr="005D26BD">
        <w:t>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w:t>
      </w:r>
      <w:r>
        <w:t xml:space="preserve"> </w:t>
      </w:r>
      <w:r w:rsidRPr="005D26BD">
        <w:t xml:space="preserve">school program.”  </w:t>
      </w:r>
    </w:p>
    <w:p w14:paraId="5A2C849F" w14:textId="77777777" w:rsidR="005343CB" w:rsidRPr="005D26BD" w:rsidRDefault="005343CB" w:rsidP="005343CB">
      <w:pPr>
        <w:ind w:left="19" w:right="62"/>
      </w:pPr>
      <w:r w:rsidRPr="005D26BD">
        <w:t xml:space="preserve">Therefore, where the Bureau has ordered the public school to place the child in a new placement, and the parents or guardian agree with that order, the public school shall immediately implement the placement ordered by the Bureau.  </w:t>
      </w:r>
      <w:r w:rsidRPr="005D26BD">
        <w:rPr>
          <w:i/>
          <w:iCs/>
        </w:rPr>
        <w:t>School Committee of Burlington v. Massachusetts Department of Education</w:t>
      </w:r>
      <w:r w:rsidRPr="005D26BD">
        <w:t xml:space="preserve">, 471 U.S. 359 (1985).  Otherwise, a party seeking to change the child’s placement while judicial proceedings are pending must ask the court having jurisdiction over the appeal to grant a preliminary injunction ordering such a change in placement. </w:t>
      </w:r>
      <w:r w:rsidRPr="005D26BD">
        <w:rPr>
          <w:i/>
          <w:iCs/>
        </w:rPr>
        <w:t>Honig v. Doe</w:t>
      </w:r>
      <w:r w:rsidRPr="005D26BD">
        <w:t xml:space="preserve">, 484 U.S. 305 (1988); </w:t>
      </w:r>
      <w:r w:rsidRPr="005D26BD">
        <w:rPr>
          <w:i/>
          <w:iCs/>
        </w:rPr>
        <w:t>Doe v. Brookline</w:t>
      </w:r>
      <w:r w:rsidRPr="005D26BD">
        <w:t>, 722 F.2d 910 (1</w:t>
      </w:r>
      <w:r w:rsidRPr="005D26BD">
        <w:rPr>
          <w:vertAlign w:val="superscript"/>
        </w:rPr>
        <w:t>st</w:t>
      </w:r>
      <w:r w:rsidRPr="005D26BD">
        <w:t xml:space="preserve"> Cir. 1983).</w:t>
      </w:r>
    </w:p>
    <w:p w14:paraId="78E8BC46" w14:textId="77777777" w:rsidR="005343CB" w:rsidRPr="005D26BD" w:rsidRDefault="005343CB" w:rsidP="005343CB">
      <w:pPr>
        <w:pStyle w:val="Heading1"/>
        <w:ind w:left="96"/>
        <w:rPr>
          <w:sz w:val="24"/>
          <w:szCs w:val="24"/>
        </w:rPr>
      </w:pPr>
      <w:r w:rsidRPr="005D26BD">
        <w:rPr>
          <w:sz w:val="24"/>
          <w:szCs w:val="24"/>
        </w:rPr>
        <w:t>Compliance</w:t>
      </w:r>
    </w:p>
    <w:p w14:paraId="138BB495" w14:textId="77777777" w:rsidR="005343CB" w:rsidRPr="005D26BD" w:rsidRDefault="005343CB" w:rsidP="005343CB">
      <w:pPr>
        <w:ind w:left="19" w:right="172"/>
      </w:pPr>
      <w:r w:rsidRPr="005D26BD">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19B6203" w14:textId="77777777" w:rsidR="005343CB" w:rsidRPr="005D26BD" w:rsidRDefault="005343CB" w:rsidP="005343CB">
      <w:pPr>
        <w:pStyle w:val="Heading1"/>
        <w:ind w:left="-5"/>
        <w:rPr>
          <w:sz w:val="24"/>
          <w:szCs w:val="24"/>
        </w:rPr>
      </w:pPr>
      <w:r w:rsidRPr="005D26BD">
        <w:rPr>
          <w:sz w:val="24"/>
          <w:szCs w:val="24"/>
        </w:rPr>
        <w:t>Rights of Appeal</w:t>
      </w:r>
    </w:p>
    <w:p w14:paraId="710BFB88" w14:textId="77777777" w:rsidR="005343CB" w:rsidRPr="005D26BD" w:rsidRDefault="005343CB" w:rsidP="005343CB">
      <w:pPr>
        <w:ind w:left="19" w:right="172"/>
      </w:pPr>
      <w:r w:rsidRPr="005D26BD">
        <w:t>Any party aggrieved by a final agency action by the Bureau of Special Education Appeals may file a complaint in the state superior court of competent jurisdiction or in the District Court of the United States for Massachusetts, for review. 20 U.S.C. s. 1415(i)(2).</w:t>
      </w:r>
    </w:p>
    <w:p w14:paraId="73BD86B7" w14:textId="77777777" w:rsidR="005343CB" w:rsidRPr="005D26BD" w:rsidRDefault="005343CB" w:rsidP="005343CB">
      <w:pPr>
        <w:spacing w:after="566"/>
        <w:ind w:left="19" w:right="172"/>
      </w:pPr>
      <w:r w:rsidRPr="005D26BD">
        <w:t>An appeal of a Bureau decision to state superior court or to federal district court must be filed within ninety (90) days from the date of the decision. 20 U.S.C. s. 1415(i)(2)(B).</w:t>
      </w:r>
    </w:p>
    <w:p w14:paraId="48E6137D" w14:textId="77777777" w:rsidR="005343CB" w:rsidRPr="005D26BD" w:rsidRDefault="005343CB" w:rsidP="005343CB">
      <w:pPr>
        <w:pStyle w:val="Heading1"/>
        <w:ind w:left="-5"/>
        <w:rPr>
          <w:sz w:val="24"/>
          <w:szCs w:val="24"/>
        </w:rPr>
      </w:pPr>
      <w:r w:rsidRPr="005D26BD">
        <w:rPr>
          <w:sz w:val="24"/>
          <w:szCs w:val="24"/>
        </w:rPr>
        <w:lastRenderedPageBreak/>
        <w:t>Confidentiality</w:t>
      </w:r>
    </w:p>
    <w:p w14:paraId="3D8689BD" w14:textId="77777777" w:rsidR="005343CB" w:rsidRPr="005D26BD" w:rsidRDefault="005343CB" w:rsidP="005343CB">
      <w:pPr>
        <w:ind w:left="19" w:right="34"/>
        <w:rPr>
          <w:i/>
          <w:iCs/>
        </w:rPr>
      </w:pPr>
      <w:r w:rsidRPr="005D26BD">
        <w:rPr>
          <w:noProof/>
        </w:rPr>
        <w:drawing>
          <wp:anchor distT="0" distB="0" distL="114300" distR="114300" simplePos="0" relativeHeight="251659264" behindDoc="0" locked="0" layoutInCell="1" allowOverlap="0" wp14:anchorId="7988D733" wp14:editId="11B4A894">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2"/>
                    <a:stretch>
                      <a:fillRect/>
                    </a:stretch>
                  </pic:blipFill>
                  <pic:spPr>
                    <a:xfrm>
                      <a:off x="0" y="0"/>
                      <a:ext cx="12192" cy="12196"/>
                    </a:xfrm>
                    <a:prstGeom prst="rect">
                      <a:avLst/>
                    </a:prstGeom>
                  </pic:spPr>
                </pic:pic>
              </a:graphicData>
            </a:graphic>
          </wp:anchor>
        </w:drawing>
      </w:r>
      <w:r w:rsidRPr="005D26BD">
        <w:rPr>
          <w:noProof/>
        </w:rPr>
        <w:drawing>
          <wp:anchor distT="0" distB="0" distL="114300" distR="114300" simplePos="0" relativeHeight="251660288" behindDoc="0" locked="0" layoutInCell="1" allowOverlap="0" wp14:anchorId="5AB402B7" wp14:editId="46D91539">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3"/>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1312" behindDoc="0" locked="0" layoutInCell="1" allowOverlap="0" wp14:anchorId="11101762" wp14:editId="315DBEC1">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4"/>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2336" behindDoc="0" locked="0" layoutInCell="1" allowOverlap="0" wp14:anchorId="746BB5C5" wp14:editId="63294797">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5"/>
                    <a:stretch>
                      <a:fillRect/>
                    </a:stretch>
                  </pic:blipFill>
                  <pic:spPr>
                    <a:xfrm>
                      <a:off x="0" y="0"/>
                      <a:ext cx="9144" cy="12196"/>
                    </a:xfrm>
                    <a:prstGeom prst="rect">
                      <a:avLst/>
                    </a:prstGeom>
                  </pic:spPr>
                </pic:pic>
              </a:graphicData>
            </a:graphic>
          </wp:anchor>
        </w:drawing>
      </w:r>
      <w:r w:rsidRPr="005D26BD">
        <w:rPr>
          <w:noProof/>
        </w:rPr>
        <w:drawing>
          <wp:anchor distT="0" distB="0" distL="114300" distR="114300" simplePos="0" relativeHeight="251663360" behindDoc="0" locked="0" layoutInCell="1" allowOverlap="0" wp14:anchorId="41AC63F7" wp14:editId="0D83DB17">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6"/>
                    <a:stretch>
                      <a:fillRect/>
                    </a:stretch>
                  </pic:blipFill>
                  <pic:spPr>
                    <a:xfrm>
                      <a:off x="0" y="0"/>
                      <a:ext cx="15240" cy="12196"/>
                    </a:xfrm>
                    <a:prstGeom prst="rect">
                      <a:avLst/>
                    </a:prstGeom>
                  </pic:spPr>
                </pic:pic>
              </a:graphicData>
            </a:graphic>
          </wp:anchor>
        </w:drawing>
      </w:r>
      <w:r w:rsidRPr="005D26BD">
        <w:rPr>
          <w:noProof/>
        </w:rPr>
        <w:drawing>
          <wp:anchor distT="0" distB="0" distL="114300" distR="114300" simplePos="0" relativeHeight="251664384" behindDoc="0" locked="0" layoutInCell="1" allowOverlap="0" wp14:anchorId="1678CB76" wp14:editId="332239FF">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7"/>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5408" behindDoc="0" locked="0" layoutInCell="1" allowOverlap="0" wp14:anchorId="4317B418" wp14:editId="7F64C8F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8"/>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6432" behindDoc="0" locked="0" layoutInCell="1" allowOverlap="0" wp14:anchorId="587FB507" wp14:editId="3650B804">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9"/>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7456" behindDoc="0" locked="0" layoutInCell="1" allowOverlap="0" wp14:anchorId="51B04F90" wp14:editId="73E9268B">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0"/>
                    <a:stretch>
                      <a:fillRect/>
                    </a:stretch>
                  </pic:blipFill>
                  <pic:spPr>
                    <a:xfrm>
                      <a:off x="0" y="0"/>
                      <a:ext cx="18288" cy="15245"/>
                    </a:xfrm>
                    <a:prstGeom prst="rect">
                      <a:avLst/>
                    </a:prstGeom>
                  </pic:spPr>
                </pic:pic>
              </a:graphicData>
            </a:graphic>
          </wp:anchor>
        </w:drawing>
      </w:r>
      <w:r w:rsidRPr="005D26BD">
        <w:t xml:space="preserve">In order to preserve the confidentiality of the student involved in these proceedings, when an </w:t>
      </w:r>
      <w:r w:rsidRPr="005D26BD">
        <w:rPr>
          <w:noProof/>
        </w:rPr>
        <w:drawing>
          <wp:inline distT="0" distB="0" distL="0" distR="0" wp14:anchorId="52789D87" wp14:editId="784027C5">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1"/>
                    <a:stretch>
                      <a:fillRect/>
                    </a:stretch>
                  </pic:blipFill>
                  <pic:spPr>
                    <a:xfrm>
                      <a:off x="0" y="0"/>
                      <a:ext cx="6096" cy="12196"/>
                    </a:xfrm>
                    <a:prstGeom prst="rect">
                      <a:avLst/>
                    </a:prstGeom>
                  </pic:spPr>
                </pic:pic>
              </a:graphicData>
            </a:graphic>
          </wp:inline>
        </w:drawing>
      </w:r>
      <w:r w:rsidRPr="005D26BD">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5D26BD">
        <w:rPr>
          <w:i/>
          <w:iCs/>
        </w:rPr>
        <w:t xml:space="preserve">Webster </w:t>
      </w:r>
      <w:proofErr w:type="spellStart"/>
      <w:r w:rsidRPr="005D26BD">
        <w:rPr>
          <w:i/>
          <w:iCs/>
        </w:rPr>
        <w:t>Grove_School</w:t>
      </w:r>
      <w:proofErr w:type="spellEnd"/>
      <w:r w:rsidRPr="005D26BD">
        <w:rPr>
          <w:i/>
          <w:iCs/>
        </w:rPr>
        <w:t xml:space="preserve"> District v. Pulitzer Publishing</w:t>
      </w:r>
    </w:p>
    <w:p w14:paraId="6D5EDDA4" w14:textId="77777777" w:rsidR="005343CB" w:rsidRPr="005D26BD" w:rsidRDefault="005343CB" w:rsidP="005343CB">
      <w:pPr>
        <w:spacing w:after="562"/>
        <w:ind w:left="19" w:right="172"/>
      </w:pPr>
      <w:r w:rsidRPr="005D26BD">
        <w:rPr>
          <w:i/>
          <w:iCs/>
        </w:rPr>
        <w:t>Company</w:t>
      </w:r>
      <w:r w:rsidRPr="005D26BD">
        <w:t>, 898 F.2d 1371 (8th. Cir. 1990). If the appealing party does not seek to impound the documents, the Bureau of Special Education Appeals, through the Attorney General's Office, may move to impound the documents.</w:t>
      </w:r>
    </w:p>
    <w:p w14:paraId="6B69CF71" w14:textId="77777777" w:rsidR="005343CB" w:rsidRPr="005D26BD" w:rsidRDefault="005343CB" w:rsidP="005343CB">
      <w:pPr>
        <w:spacing w:after="231" w:line="259" w:lineRule="auto"/>
        <w:ind w:left="62"/>
        <w:rPr>
          <w:u w:val="single"/>
        </w:rPr>
      </w:pPr>
      <w:r w:rsidRPr="005D26BD">
        <w:rPr>
          <w:u w:val="single"/>
        </w:rPr>
        <w:t>Record of the Hearing</w:t>
      </w:r>
    </w:p>
    <w:p w14:paraId="55480D6C" w14:textId="77777777" w:rsidR="005343CB" w:rsidRPr="00F51A16" w:rsidRDefault="005343CB" w:rsidP="005343CB">
      <w:pPr>
        <w:ind w:left="19" w:right="172"/>
      </w:pPr>
      <w:r w:rsidRPr="005D26BD">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w:t>
      </w:r>
      <w:r w:rsidRPr="00F51A16">
        <w:t>porter, free of charge.</w:t>
      </w:r>
    </w:p>
    <w:p w14:paraId="223006BF" w14:textId="15F1667C" w:rsidR="00E0478B" w:rsidRPr="00066B69" w:rsidRDefault="00DA7816" w:rsidP="005B4453">
      <w:pPr>
        <w:ind w:left="615"/>
        <w:jc w:val="both"/>
        <w:rPr>
          <w:rFonts w:ascii="Aptos" w:hAnsi="Aptos"/>
          <w:sz w:val="24"/>
          <w:szCs w:val="24"/>
        </w:rPr>
      </w:pPr>
      <w:r w:rsidRPr="00066B69">
        <w:rPr>
          <w:rFonts w:ascii="Aptos" w:hAnsi="Aptos"/>
          <w:sz w:val="24"/>
          <w:szCs w:val="24"/>
        </w:rPr>
        <w:t xml:space="preserve"> </w:t>
      </w:r>
    </w:p>
    <w:sectPr w:rsidR="00E0478B" w:rsidRPr="00066B69" w:rsidSect="007E6C05">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A39E3" w14:textId="77777777" w:rsidR="004E427A" w:rsidRDefault="004E427A" w:rsidP="00CA22B9">
      <w:r>
        <w:separator/>
      </w:r>
    </w:p>
  </w:endnote>
  <w:endnote w:type="continuationSeparator" w:id="0">
    <w:p w14:paraId="35B82A5C" w14:textId="77777777" w:rsidR="004E427A" w:rsidRDefault="004E427A"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F01C" w14:textId="77777777" w:rsidR="004E427A" w:rsidRDefault="004E427A" w:rsidP="00CA22B9">
      <w:r>
        <w:separator/>
      </w:r>
    </w:p>
  </w:footnote>
  <w:footnote w:type="continuationSeparator" w:id="0">
    <w:p w14:paraId="307C2778" w14:textId="77777777" w:rsidR="004E427A" w:rsidRDefault="004E427A" w:rsidP="00CA22B9">
      <w:r>
        <w:continuationSeparator/>
      </w:r>
    </w:p>
  </w:footnote>
  <w:footnote w:id="1">
    <w:p w14:paraId="7B324AD9" w14:textId="77777777" w:rsidR="00902852" w:rsidRDefault="00902852" w:rsidP="00902852">
      <w:pPr>
        <w:pStyle w:val="FootnoteText"/>
      </w:pPr>
      <w:r>
        <w:rPr>
          <w:rStyle w:val="FootnoteReference"/>
        </w:rPr>
        <w:footnoteRef/>
      </w:r>
      <w:r>
        <w:t xml:space="preserve"> The Hearing Request was against both Worcester and a charter school.  The cases against Worcester and the charter school were later bifurcated and proceeded separately.</w:t>
      </w:r>
    </w:p>
  </w:footnote>
  <w:footnote w:id="2">
    <w:p w14:paraId="076BDC79" w14:textId="60B2FD6F" w:rsidR="005A68A4" w:rsidRDefault="005A68A4" w:rsidP="005A68A4">
      <w:pPr>
        <w:pStyle w:val="FootnoteText"/>
      </w:pPr>
      <w:r>
        <w:rPr>
          <w:rStyle w:val="FootnoteReference"/>
        </w:rPr>
        <w:footnoteRef/>
      </w:r>
      <w:r>
        <w:t xml:space="preserve"> Ms. Orcutt conducted a record review, observations, and administered the Wechsler Intelligence Scale for Children, Fifth Edition (WISC V); Conners, Fourth Edition: Self Report (Conners, IVC); and Conners, Fourth Edition: Teacher Rating Scale (Conners, IV).  She noted that Student required several movement breaks during testing and she allowed him to test while seated, sanding, moving around, and while using a fidget.  (Orcutt)</w:t>
      </w:r>
    </w:p>
  </w:footnote>
  <w:footnote w:id="3">
    <w:p w14:paraId="4FF5B18C" w14:textId="29A4C3AB" w:rsidR="005A68A4" w:rsidRDefault="005A68A4" w:rsidP="005A68A4">
      <w:pPr>
        <w:pStyle w:val="FootnoteText"/>
      </w:pPr>
      <w:r>
        <w:rPr>
          <w:rStyle w:val="FootnoteReference"/>
        </w:rPr>
        <w:footnoteRef/>
      </w:r>
      <w:r>
        <w:rPr>
          <w:rStyle w:val="FootnoteReference"/>
        </w:rPr>
        <w:footnoteRef/>
      </w:r>
      <w:r>
        <w:t xml:space="preserve"> Ms. Almstrom has a </w:t>
      </w:r>
      <w:r w:rsidR="00E665E2">
        <w:t>master’s degree in special education</w:t>
      </w:r>
      <w:r>
        <w:t>: moderate disabilities.  She is licensed in elementary education, middle school mathematics, special education: moderate disabilities K-8 and 5-12.  (S-16)</w:t>
      </w:r>
    </w:p>
  </w:footnote>
  <w:footnote w:id="4">
    <w:p w14:paraId="2D265B03" w14:textId="44A81AEF" w:rsidR="00CB12CE" w:rsidRPr="00751C61" w:rsidRDefault="00CB12CE">
      <w:pPr>
        <w:pStyle w:val="FootnoteText"/>
        <w:rPr>
          <w:rFonts w:ascii="Aptos" w:hAnsi="Aptos"/>
        </w:rPr>
      </w:pPr>
      <w:r w:rsidRPr="00751C61">
        <w:rPr>
          <w:rStyle w:val="FootnoteReference"/>
          <w:rFonts w:ascii="Aptos" w:hAnsi="Aptos"/>
        </w:rPr>
        <w:footnoteRef/>
      </w:r>
      <w:r w:rsidRPr="00751C61">
        <w:rPr>
          <w:rFonts w:ascii="Aptos" w:hAnsi="Aptos"/>
        </w:rPr>
        <w:t xml:space="preserve"> Ms. Waugh has a </w:t>
      </w:r>
      <w:r w:rsidR="00E665E2" w:rsidRPr="00751C61">
        <w:rPr>
          <w:rFonts w:ascii="Aptos" w:hAnsi="Aptos"/>
        </w:rPr>
        <w:t>master’s degree in education</w:t>
      </w:r>
      <w:r w:rsidR="00C51E22" w:rsidRPr="00751C61">
        <w:rPr>
          <w:rFonts w:ascii="Aptos" w:hAnsi="Aptos"/>
        </w:rPr>
        <w:t xml:space="preserve"> and has professional licensure in moderate disabilities Pre-K-8, initial licensure in moderate disabilities 5-12, and a </w:t>
      </w:r>
      <w:r w:rsidR="007B55C9" w:rsidRPr="00751C61">
        <w:rPr>
          <w:rFonts w:ascii="Aptos" w:hAnsi="Aptos"/>
        </w:rPr>
        <w:t>sheltered</w:t>
      </w:r>
      <w:r w:rsidR="00C51E22" w:rsidRPr="00751C61">
        <w:rPr>
          <w:rFonts w:ascii="Aptos" w:hAnsi="Aptos"/>
        </w:rPr>
        <w:t xml:space="preserve"> English Immersion Endorsement.  She has a Wilson level 1 certification as well.  (Waugh, S-16)</w:t>
      </w:r>
    </w:p>
  </w:footnote>
  <w:footnote w:id="5">
    <w:p w14:paraId="2DDE1234" w14:textId="0E5E2B51" w:rsidR="004D3329" w:rsidRPr="00751C61" w:rsidRDefault="004D3329">
      <w:pPr>
        <w:pStyle w:val="FootnoteText"/>
        <w:rPr>
          <w:rFonts w:ascii="Aptos" w:hAnsi="Aptos"/>
        </w:rPr>
      </w:pPr>
      <w:r w:rsidRPr="00751C61">
        <w:rPr>
          <w:rStyle w:val="FootnoteReference"/>
          <w:rFonts w:ascii="Aptos" w:hAnsi="Aptos"/>
        </w:rPr>
        <w:footnoteRef/>
      </w:r>
      <w:r w:rsidRPr="00751C61">
        <w:rPr>
          <w:rFonts w:ascii="Aptos" w:hAnsi="Aptos"/>
        </w:rPr>
        <w:t xml:space="preserve"> Student scored in the below average range in the</w:t>
      </w:r>
      <w:r w:rsidR="00467749" w:rsidRPr="00751C61">
        <w:rPr>
          <w:rFonts w:ascii="Aptos" w:hAnsi="Aptos"/>
        </w:rPr>
        <w:t xml:space="preserve"> Reading</w:t>
      </w:r>
      <w:r w:rsidRPr="00751C61">
        <w:rPr>
          <w:rFonts w:ascii="Aptos" w:hAnsi="Aptos"/>
        </w:rPr>
        <w:t xml:space="preserve"> </w:t>
      </w:r>
      <w:r w:rsidR="00467749" w:rsidRPr="00751C61">
        <w:rPr>
          <w:rFonts w:ascii="Aptos" w:hAnsi="Aptos"/>
        </w:rPr>
        <w:t>Composite</w:t>
      </w:r>
      <w:r w:rsidRPr="00751C61">
        <w:rPr>
          <w:rFonts w:ascii="Aptos" w:hAnsi="Aptos"/>
        </w:rPr>
        <w:t xml:space="preserve">; in the average range on the reading understanding composite; in the below average range on the decoding composite; in the below average range </w:t>
      </w:r>
      <w:r w:rsidR="006E051D">
        <w:rPr>
          <w:rFonts w:ascii="Aptos" w:hAnsi="Aptos"/>
        </w:rPr>
        <w:t>o</w:t>
      </w:r>
      <w:r w:rsidRPr="00751C61">
        <w:rPr>
          <w:rFonts w:ascii="Aptos" w:hAnsi="Aptos"/>
        </w:rPr>
        <w:t xml:space="preserve">n </w:t>
      </w:r>
      <w:r w:rsidR="00467749" w:rsidRPr="00751C61">
        <w:rPr>
          <w:rFonts w:ascii="Aptos" w:hAnsi="Aptos"/>
        </w:rPr>
        <w:t>the</w:t>
      </w:r>
      <w:r w:rsidRPr="00751C61">
        <w:rPr>
          <w:rFonts w:ascii="Aptos" w:hAnsi="Aptos"/>
        </w:rPr>
        <w:t xml:space="preserve"> reading fluency composite; and in the average range on the sound symbol composite.  He scored in the low range on the written language composite, in the below average range on the math composite; in the average range on the oral language composite and in the above average range on the oral fluency composite.</w:t>
      </w:r>
    </w:p>
  </w:footnote>
  <w:footnote w:id="6">
    <w:p w14:paraId="4798DE65" w14:textId="06F56CAE" w:rsidR="009953F4" w:rsidRPr="001F2DA7" w:rsidRDefault="009953F4">
      <w:pPr>
        <w:pStyle w:val="FootnoteText"/>
        <w:rPr>
          <w:rFonts w:ascii="Aptos" w:hAnsi="Aptos"/>
          <w:sz w:val="18"/>
          <w:szCs w:val="18"/>
        </w:rPr>
      </w:pPr>
      <w:r w:rsidRPr="001F2DA7">
        <w:rPr>
          <w:rStyle w:val="FootnoteReference"/>
          <w:rFonts w:ascii="Aptos" w:hAnsi="Aptos"/>
          <w:sz w:val="18"/>
          <w:szCs w:val="18"/>
        </w:rPr>
        <w:footnoteRef/>
      </w:r>
      <w:r w:rsidRPr="001F2DA7">
        <w:rPr>
          <w:rFonts w:ascii="Aptos" w:hAnsi="Aptos"/>
          <w:sz w:val="18"/>
          <w:szCs w:val="18"/>
        </w:rPr>
        <w:t xml:space="preserve">   His BAS scores and STAR scores showed growth.</w:t>
      </w:r>
    </w:p>
  </w:footnote>
  <w:footnote w:id="7">
    <w:p w14:paraId="1814362F" w14:textId="144C1139" w:rsidR="00BC4C22" w:rsidRPr="00751C61" w:rsidRDefault="00BC4C22">
      <w:pPr>
        <w:pStyle w:val="FootnoteText"/>
        <w:rPr>
          <w:rFonts w:ascii="Aptos" w:hAnsi="Aptos"/>
        </w:rPr>
      </w:pPr>
      <w:r w:rsidRPr="00751C61">
        <w:rPr>
          <w:rStyle w:val="FootnoteReference"/>
          <w:rFonts w:ascii="Aptos" w:hAnsi="Aptos"/>
        </w:rPr>
        <w:footnoteRef/>
      </w:r>
      <w:r w:rsidRPr="00751C61">
        <w:rPr>
          <w:rFonts w:ascii="Aptos" w:hAnsi="Aptos"/>
        </w:rPr>
        <w:t xml:space="preserve"> </w:t>
      </w:r>
      <w:r w:rsidR="008C42B1" w:rsidRPr="00751C61">
        <w:rPr>
          <w:rFonts w:ascii="Aptos" w:hAnsi="Aptos"/>
        </w:rPr>
        <w:t>When Mother signed the consent for evaluation she checked the box marked “other assessments” and wrote “DIBELS 8</w:t>
      </w:r>
      <w:r w:rsidR="008C42B1" w:rsidRPr="00751C61">
        <w:rPr>
          <w:rFonts w:ascii="Aptos" w:hAnsi="Aptos"/>
          <w:vertAlign w:val="superscript"/>
        </w:rPr>
        <w:t>th</w:t>
      </w:r>
      <w:r w:rsidR="008C42B1" w:rsidRPr="00751C61">
        <w:rPr>
          <w:rFonts w:ascii="Aptos" w:hAnsi="Aptos"/>
        </w:rPr>
        <w:t xml:space="preserve"> Edition to screen for dyslexia.”  (P-35</w:t>
      </w:r>
      <w:r w:rsidR="00100FD6" w:rsidRPr="00751C61">
        <w:rPr>
          <w:rFonts w:ascii="Aptos" w:hAnsi="Aptos"/>
        </w:rPr>
        <w:t>, Waugh)  Ms. Waugh was advised by her supervisor to use the CUBED.  The DIBELS was not used in the district.  (Waugh)</w:t>
      </w:r>
    </w:p>
  </w:footnote>
  <w:footnote w:id="8">
    <w:p w14:paraId="3BE3A7C6" w14:textId="72C97CD2" w:rsidR="00347BCA" w:rsidRPr="00751C61" w:rsidRDefault="00347BCA">
      <w:pPr>
        <w:pStyle w:val="FootnoteText"/>
        <w:rPr>
          <w:rFonts w:ascii="Aptos" w:hAnsi="Aptos"/>
        </w:rPr>
      </w:pPr>
      <w:r w:rsidRPr="00751C61">
        <w:rPr>
          <w:rStyle w:val="FootnoteReference"/>
          <w:rFonts w:ascii="Aptos" w:hAnsi="Aptos"/>
        </w:rPr>
        <w:footnoteRef/>
      </w:r>
      <w:r w:rsidRPr="00751C61">
        <w:rPr>
          <w:rFonts w:ascii="Aptos" w:hAnsi="Aptos"/>
        </w:rPr>
        <w:t xml:space="preserve"> Ms. Jodrey administered the Clinical Evaluation of Language Fundamentals-</w:t>
      </w:r>
      <w:r w:rsidR="00F57406" w:rsidRPr="00751C61">
        <w:rPr>
          <w:rFonts w:ascii="Aptos" w:hAnsi="Aptos"/>
        </w:rPr>
        <w:t>fifth</w:t>
      </w:r>
      <w:r w:rsidRPr="00751C61">
        <w:rPr>
          <w:rFonts w:ascii="Aptos" w:hAnsi="Aptos"/>
        </w:rPr>
        <w:t xml:space="preserve"> edition (CELF-5), Dog Comes Home School-Aged Language Assessment Measures (SLAM) story; SLP Toolkit #d-5</w:t>
      </w:r>
      <w:r w:rsidRPr="00751C61">
        <w:rPr>
          <w:rFonts w:ascii="Aptos" w:hAnsi="Aptos"/>
          <w:vertAlign w:val="superscript"/>
        </w:rPr>
        <w:t>th</w:t>
      </w:r>
      <w:r w:rsidRPr="00751C61">
        <w:rPr>
          <w:rFonts w:ascii="Aptos" w:hAnsi="Aptos"/>
        </w:rPr>
        <w:t xml:space="preserve"> Grade Present Level Assessment, Form A.  She also observed Student and consulted with his teacher.  (S-7)</w:t>
      </w:r>
    </w:p>
  </w:footnote>
  <w:footnote w:id="9">
    <w:p w14:paraId="2966D788" w14:textId="43B6D7F7" w:rsidR="0098466B" w:rsidRPr="00751C61" w:rsidRDefault="0098466B">
      <w:pPr>
        <w:pStyle w:val="FootnoteText"/>
        <w:rPr>
          <w:rFonts w:ascii="Aptos" w:hAnsi="Aptos"/>
        </w:rPr>
      </w:pPr>
      <w:r w:rsidRPr="00751C61">
        <w:rPr>
          <w:rStyle w:val="FootnoteReference"/>
          <w:rFonts w:ascii="Aptos" w:hAnsi="Aptos"/>
        </w:rPr>
        <w:footnoteRef/>
      </w:r>
      <w:r w:rsidRPr="00751C61">
        <w:rPr>
          <w:rFonts w:ascii="Aptos" w:hAnsi="Aptos"/>
        </w:rPr>
        <w:t xml:space="preserve"> There had been a prior investigation involving the same two students in March 2022.  This investigation also resulted in a conclusion that there had been no bullying.  It occurred prior to the statute of limitations</w:t>
      </w:r>
      <w:r w:rsidR="002330C1" w:rsidRPr="00751C61">
        <w:rPr>
          <w:rFonts w:ascii="Aptos" w:hAnsi="Aptos"/>
        </w:rPr>
        <w:t xml:space="preserve"> period</w:t>
      </w:r>
      <w:r w:rsidRPr="00751C61">
        <w:rPr>
          <w:rFonts w:ascii="Aptos" w:hAnsi="Aptos"/>
        </w:rPr>
        <w:t xml:space="preserve"> and is thus not relevant</w:t>
      </w:r>
      <w:r w:rsidR="00436DB5">
        <w:rPr>
          <w:rFonts w:ascii="Aptos" w:hAnsi="Aptos"/>
        </w:rPr>
        <w:t xml:space="preserve"> to the</w:t>
      </w:r>
      <w:r w:rsidRPr="00751C61">
        <w:rPr>
          <w:rFonts w:ascii="Aptos" w:hAnsi="Aptos"/>
        </w:rPr>
        <w:t xml:space="preserve"> issues before me in this Hearing.  (P-39)</w:t>
      </w:r>
    </w:p>
  </w:footnote>
  <w:footnote w:id="10">
    <w:p w14:paraId="266872D2" w14:textId="160DE226" w:rsidR="00683405" w:rsidRPr="00751C61" w:rsidRDefault="00683405">
      <w:pPr>
        <w:pStyle w:val="FootnoteText"/>
        <w:rPr>
          <w:rFonts w:ascii="Aptos" w:hAnsi="Aptos"/>
        </w:rPr>
      </w:pPr>
      <w:r w:rsidRPr="00751C61">
        <w:rPr>
          <w:rStyle w:val="FootnoteReference"/>
          <w:rFonts w:ascii="Aptos" w:hAnsi="Aptos"/>
        </w:rPr>
        <w:footnoteRef/>
      </w:r>
      <w:r w:rsidRPr="00751C61">
        <w:rPr>
          <w:rFonts w:ascii="Aptos" w:hAnsi="Aptos"/>
        </w:rPr>
        <w:t xml:space="preserve"> Dr. Allen holds a </w:t>
      </w:r>
      <w:r w:rsidR="008F5DDD" w:rsidRPr="00751C61">
        <w:rPr>
          <w:rFonts w:ascii="Aptos" w:hAnsi="Aptos"/>
        </w:rPr>
        <w:t>bachelor’s</w:t>
      </w:r>
      <w:r w:rsidRPr="00751C61">
        <w:rPr>
          <w:rFonts w:ascii="Aptos" w:hAnsi="Aptos"/>
        </w:rPr>
        <w:t xml:space="preserve"> degree in history, a </w:t>
      </w:r>
      <w:r w:rsidR="00E665E2" w:rsidRPr="00751C61">
        <w:rPr>
          <w:rFonts w:ascii="Aptos" w:hAnsi="Aptos"/>
        </w:rPr>
        <w:t>master’s degree in education</w:t>
      </w:r>
      <w:r w:rsidRPr="00751C61">
        <w:rPr>
          <w:rFonts w:ascii="Aptos" w:hAnsi="Aptos"/>
        </w:rPr>
        <w:t xml:space="preserve">, a </w:t>
      </w:r>
      <w:r w:rsidR="00E665E2" w:rsidRPr="00751C61">
        <w:rPr>
          <w:rFonts w:ascii="Aptos" w:hAnsi="Aptos"/>
        </w:rPr>
        <w:t>master’s degree in education administration</w:t>
      </w:r>
      <w:r w:rsidRPr="00751C61">
        <w:rPr>
          <w:rFonts w:ascii="Aptos" w:hAnsi="Aptos"/>
        </w:rPr>
        <w:t xml:space="preserve"> and a doctorate in education administration.  (Allen, S-16)</w:t>
      </w:r>
    </w:p>
  </w:footnote>
  <w:footnote w:id="11">
    <w:p w14:paraId="4952BF3E" w14:textId="7C84CD32" w:rsidR="00421D14" w:rsidRPr="00421D14" w:rsidRDefault="00421D14">
      <w:pPr>
        <w:pStyle w:val="FootnoteText"/>
      </w:pPr>
      <w:r>
        <w:rPr>
          <w:rStyle w:val="FootnoteReference"/>
        </w:rPr>
        <w:footnoteRef/>
      </w:r>
      <w:r>
        <w:t xml:space="preserve"> </w:t>
      </w:r>
      <w:r w:rsidRPr="001F2DA7">
        <w:rPr>
          <w:rFonts w:ascii="Aptos" w:hAnsi="Aptos"/>
        </w:rPr>
        <w:t xml:space="preserve">Student in fact lives </w:t>
      </w:r>
      <w:proofErr w:type="gramStart"/>
      <w:r w:rsidRPr="001F2DA7">
        <w:rPr>
          <w:rFonts w:ascii="Aptos" w:hAnsi="Aptos"/>
        </w:rPr>
        <w:t>in close proximity to</w:t>
      </w:r>
      <w:proofErr w:type="gramEnd"/>
      <w:r w:rsidRPr="001F2DA7">
        <w:rPr>
          <w:rFonts w:ascii="Aptos" w:hAnsi="Aptos"/>
        </w:rPr>
        <w:t xml:space="preserve"> his neighborhood school.  </w:t>
      </w:r>
    </w:p>
  </w:footnote>
  <w:footnote w:id="12">
    <w:p w14:paraId="20150348" w14:textId="7071EAF8" w:rsidR="004941AF" w:rsidRPr="00D335F7" w:rsidRDefault="004941AF">
      <w:pPr>
        <w:pStyle w:val="FootnoteText"/>
        <w:rPr>
          <w:rFonts w:ascii="Aptos" w:hAnsi="Aptos"/>
        </w:rPr>
      </w:pPr>
      <w:r w:rsidRPr="00D335F7">
        <w:rPr>
          <w:rStyle w:val="FootnoteReference"/>
          <w:rFonts w:ascii="Aptos" w:hAnsi="Aptos"/>
        </w:rPr>
        <w:footnoteRef/>
      </w:r>
      <w:r w:rsidRPr="00D335F7">
        <w:rPr>
          <w:rFonts w:ascii="Aptos" w:hAnsi="Aptos"/>
        </w:rPr>
        <w:t xml:space="preserve"> 20 USC 1400, </w:t>
      </w:r>
      <w:r w:rsidRPr="00D335F7">
        <w:rPr>
          <w:rFonts w:ascii="Aptos" w:hAnsi="Aptos"/>
          <w:i/>
          <w:iCs/>
        </w:rPr>
        <w:t>et seq</w:t>
      </w:r>
      <w:r w:rsidRPr="00D335F7">
        <w:rPr>
          <w:rFonts w:ascii="Aptos" w:hAnsi="Aptos"/>
        </w:rPr>
        <w:t>.; M.G.L. c. 71B; 34 CFR 300.000, </w:t>
      </w:r>
      <w:r w:rsidRPr="00D335F7">
        <w:rPr>
          <w:rFonts w:ascii="Aptos" w:hAnsi="Aptos"/>
          <w:i/>
          <w:iCs/>
        </w:rPr>
        <w:t>et seq</w:t>
      </w:r>
      <w:r w:rsidRPr="00D335F7">
        <w:rPr>
          <w:rFonts w:ascii="Aptos" w:hAnsi="Aptos"/>
        </w:rPr>
        <w:t>.; 603 CMR 28.00 </w:t>
      </w:r>
      <w:r w:rsidRPr="00D335F7">
        <w:rPr>
          <w:rFonts w:ascii="Aptos" w:hAnsi="Aptos"/>
          <w:i/>
          <w:iCs/>
        </w:rPr>
        <w:t>et seq</w:t>
      </w:r>
      <w:r w:rsidRPr="00D335F7">
        <w:rPr>
          <w:rFonts w:ascii="Aptos" w:hAnsi="Aptos"/>
        </w:rPr>
        <w:t>.</w:t>
      </w:r>
    </w:p>
  </w:footnote>
  <w:footnote w:id="13">
    <w:p w14:paraId="2BFCB607" w14:textId="2AB59632" w:rsidR="004941AF" w:rsidRPr="00D335F7" w:rsidRDefault="004941AF">
      <w:pPr>
        <w:pStyle w:val="FootnoteText"/>
        <w:rPr>
          <w:rFonts w:ascii="Aptos" w:hAnsi="Aptos"/>
        </w:rPr>
      </w:pPr>
      <w:r w:rsidRPr="00D335F7">
        <w:rPr>
          <w:rStyle w:val="FootnoteReference"/>
          <w:rFonts w:ascii="Aptos" w:hAnsi="Aptos"/>
        </w:rPr>
        <w:footnoteRef/>
      </w:r>
      <w:r w:rsidRPr="00D335F7">
        <w:rPr>
          <w:rFonts w:ascii="Aptos" w:hAnsi="Aptos"/>
        </w:rPr>
        <w:t xml:space="preserve"> 603 CMR 28.02(11); 603 CMR 28.05(3).</w:t>
      </w:r>
    </w:p>
  </w:footnote>
  <w:footnote w:id="14">
    <w:p w14:paraId="1ED3DF6F" w14:textId="5900C6AC" w:rsidR="004941AF" w:rsidRPr="00D335F7" w:rsidRDefault="004941AF">
      <w:pPr>
        <w:pStyle w:val="FootnoteText"/>
        <w:rPr>
          <w:rFonts w:ascii="Aptos" w:hAnsi="Aptos"/>
        </w:rPr>
      </w:pPr>
      <w:r w:rsidRPr="00D335F7">
        <w:rPr>
          <w:rStyle w:val="FootnoteReference"/>
          <w:rFonts w:ascii="Aptos" w:hAnsi="Aptos"/>
        </w:rPr>
        <w:footnoteRef/>
      </w:r>
      <w:r w:rsidRPr="00D335F7">
        <w:rPr>
          <w:rFonts w:ascii="Aptos" w:hAnsi="Aptos"/>
        </w:rPr>
        <w:t xml:space="preserve"> </w:t>
      </w:r>
      <w:r w:rsidR="006937C7" w:rsidRPr="00D335F7">
        <w:rPr>
          <w:rFonts w:ascii="Aptos" w:hAnsi="Aptos"/>
          <w:i/>
          <w:iCs/>
        </w:rPr>
        <w:t>Roland M. v. Concord School Committee</w:t>
      </w:r>
      <w:r w:rsidR="006937C7" w:rsidRPr="00D335F7">
        <w:rPr>
          <w:rFonts w:ascii="Aptos" w:hAnsi="Aptos"/>
        </w:rPr>
        <w:t>, 910 F.2d 983, 992 (1st Cir. 1990).</w:t>
      </w:r>
    </w:p>
  </w:footnote>
  <w:footnote w:id="15">
    <w:p w14:paraId="7C78B1DE" w14:textId="423C6874" w:rsidR="006937C7" w:rsidRPr="00D335F7" w:rsidRDefault="006937C7">
      <w:pPr>
        <w:pStyle w:val="FootnoteText"/>
        <w:rPr>
          <w:rFonts w:ascii="Aptos" w:hAnsi="Aptos"/>
        </w:rPr>
      </w:pPr>
      <w:r w:rsidRPr="00D335F7">
        <w:rPr>
          <w:rStyle w:val="FootnoteReference"/>
          <w:rFonts w:ascii="Aptos" w:hAnsi="Aptos"/>
        </w:rPr>
        <w:footnoteRef/>
      </w:r>
      <w:r w:rsidRPr="00D335F7">
        <w:rPr>
          <w:rFonts w:ascii="Aptos" w:hAnsi="Aptos"/>
        </w:rPr>
        <w:t xml:space="preserve"> The identified disabilities in the IDEA include “other health impairments” and for students ages 3 through 9, “developmental delays defined by the state”.</w:t>
      </w:r>
    </w:p>
  </w:footnote>
  <w:footnote w:id="16">
    <w:p w14:paraId="000173BE" w14:textId="4A3D5341" w:rsidR="00041B0F" w:rsidRPr="00D335F7" w:rsidRDefault="00041B0F">
      <w:pPr>
        <w:pStyle w:val="FootnoteText"/>
        <w:rPr>
          <w:rFonts w:ascii="Aptos" w:hAnsi="Aptos"/>
        </w:rPr>
      </w:pPr>
      <w:r w:rsidRPr="00D335F7">
        <w:rPr>
          <w:rStyle w:val="FootnoteReference"/>
          <w:rFonts w:ascii="Aptos" w:hAnsi="Aptos"/>
        </w:rPr>
        <w:footnoteRef/>
      </w:r>
      <w:r w:rsidRPr="00D335F7">
        <w:rPr>
          <w:rFonts w:ascii="Aptos" w:hAnsi="Aptos"/>
        </w:rPr>
        <w:t xml:space="preserve">  “Specially designed instruction”, is defined as “adapting, as appropriate to the needs of an </w:t>
      </w:r>
      <w:r w:rsidRPr="00D335F7">
        <w:rPr>
          <w:rFonts w:ascii="Aptos" w:hAnsi="Aptos"/>
          <w:i/>
          <w:iCs/>
        </w:rPr>
        <w:t>eligible</w:t>
      </w:r>
      <w:r w:rsidRPr="00D335F7">
        <w:rPr>
          <w:rFonts w:ascii="Aptos" w:hAnsi="Aptos"/>
        </w:rPr>
        <w:t> child under this part, the content, methodology, or delivery of instruction— (i) To address the unique needs of the child </w:t>
      </w:r>
      <w:r w:rsidRPr="00D335F7">
        <w:rPr>
          <w:rFonts w:ascii="Aptos" w:hAnsi="Aptos"/>
          <w:i/>
          <w:iCs/>
        </w:rPr>
        <w:t>that result from the child’s disability; and</w:t>
      </w:r>
      <w:r w:rsidRPr="00D335F7">
        <w:rPr>
          <w:rFonts w:ascii="Aptos" w:hAnsi="Aptos"/>
        </w:rPr>
        <w:t> (ii) To ensure access of the child to the general curriculum ….” 34 CFR 300.39(a)(3) (emphasis added).</w:t>
      </w:r>
    </w:p>
  </w:footnote>
  <w:footnote w:id="17">
    <w:p w14:paraId="46E51564" w14:textId="5D5BFBB9" w:rsidR="00041B0F" w:rsidRPr="00D335F7" w:rsidRDefault="00041B0F">
      <w:pPr>
        <w:pStyle w:val="FootnoteText"/>
        <w:rPr>
          <w:rFonts w:ascii="Aptos" w:hAnsi="Aptos"/>
        </w:rPr>
      </w:pPr>
      <w:r w:rsidRPr="00D335F7">
        <w:rPr>
          <w:rStyle w:val="FootnoteReference"/>
          <w:rFonts w:ascii="Aptos" w:hAnsi="Aptos"/>
        </w:rPr>
        <w:footnoteRef/>
      </w:r>
      <w:r w:rsidRPr="00D335F7">
        <w:rPr>
          <w:rFonts w:ascii="Aptos" w:hAnsi="Aptos"/>
        </w:rPr>
        <w:t xml:space="preserve">  20 USC 1401(29); 34 CFR 300.39(a). Massachusetts defines “special education” as “specially designed instruction to meet the unique needs of the eligible student or related services necessary to access the general curriculum and shall include the programs and services set forth in state and federal special education law.” 603 CMR 28.02(20).</w:t>
      </w:r>
    </w:p>
  </w:footnote>
  <w:footnote w:id="18">
    <w:p w14:paraId="3739CF2F" w14:textId="2936D36E" w:rsidR="00041B0F" w:rsidRPr="00D335F7" w:rsidRDefault="00041B0F">
      <w:pPr>
        <w:pStyle w:val="FootnoteText"/>
        <w:rPr>
          <w:rFonts w:ascii="Aptos" w:hAnsi="Aptos"/>
        </w:rPr>
      </w:pPr>
      <w:r w:rsidRPr="00D335F7">
        <w:rPr>
          <w:rStyle w:val="FootnoteReference"/>
          <w:rFonts w:ascii="Aptos" w:hAnsi="Aptos"/>
        </w:rPr>
        <w:footnoteRef/>
      </w:r>
      <w:r w:rsidRPr="00D335F7">
        <w:rPr>
          <w:rFonts w:ascii="Aptos" w:hAnsi="Aptos"/>
        </w:rPr>
        <w:t xml:space="preserve"> M.G.L. c. 71B §1. Relevant to this proceeding, the disabilities recognized in the Massachusetts laws and regulations include developmental delay for children ages 3 through 9 (provided supra), and “other health impairment”, including health impairments “due to … [ADD] or [ADHD] …”. 603 CMR 28.02(7)(b) and (i).</w:t>
      </w:r>
    </w:p>
  </w:footnote>
  <w:footnote w:id="19">
    <w:p w14:paraId="759F9CF5" w14:textId="1247FDA4" w:rsidR="00C35B05" w:rsidRPr="00751C61" w:rsidRDefault="00C35B05">
      <w:pPr>
        <w:pStyle w:val="FootnoteText"/>
        <w:rPr>
          <w:rFonts w:ascii="Aptos" w:hAnsi="Aptos"/>
        </w:rPr>
      </w:pPr>
      <w:r w:rsidRPr="00751C61">
        <w:rPr>
          <w:rStyle w:val="FootnoteReference"/>
          <w:rFonts w:ascii="Aptos" w:hAnsi="Aptos"/>
        </w:rPr>
        <w:footnoteRef/>
      </w:r>
      <w:r w:rsidRPr="00751C61">
        <w:rPr>
          <w:rFonts w:ascii="Aptos" w:hAnsi="Aptos"/>
        </w:rPr>
        <w:t xml:space="preserve"> </w:t>
      </w:r>
      <w:r w:rsidRPr="00B76801">
        <w:rPr>
          <w:rFonts w:ascii="Aptos" w:eastAsia="Arial Unicode MS" w:hAnsi="Aptos"/>
          <w:color w:val="000000"/>
          <w:sz w:val="24"/>
          <w:szCs w:val="24"/>
          <w:u w:color="000000"/>
          <w:bdr w:val="nil"/>
        </w:rPr>
        <w:t xml:space="preserve"> </w:t>
      </w:r>
      <w:r w:rsidRPr="00B76801">
        <w:rPr>
          <w:rFonts w:ascii="Aptos" w:eastAsia="Arial Unicode MS" w:hAnsi="Aptos"/>
          <w:color w:val="000000"/>
          <w:u w:color="000000"/>
          <w:bdr w:val="nil"/>
        </w:rPr>
        <w:t>603 CMR 28.02(17).</w:t>
      </w:r>
    </w:p>
  </w:footnote>
  <w:footnote w:id="20">
    <w:p w14:paraId="09569B9C" w14:textId="2ACCC268" w:rsidR="00041B0F" w:rsidRPr="00751C61" w:rsidRDefault="00041B0F">
      <w:pPr>
        <w:pStyle w:val="FootnoteText"/>
        <w:rPr>
          <w:rFonts w:ascii="Aptos" w:hAnsi="Aptos"/>
        </w:rPr>
      </w:pPr>
      <w:r w:rsidRPr="00751C61">
        <w:rPr>
          <w:rStyle w:val="FootnoteReference"/>
          <w:rFonts w:ascii="Aptos" w:hAnsi="Aptos"/>
        </w:rPr>
        <w:footnoteRef/>
      </w:r>
      <w:r w:rsidRPr="00751C61">
        <w:rPr>
          <w:rFonts w:ascii="Aptos" w:hAnsi="Aptos"/>
        </w:rPr>
        <w:t xml:space="preserve"> </w:t>
      </w:r>
      <w:r w:rsidRPr="00751C61">
        <w:rPr>
          <w:rFonts w:ascii="Aptos" w:hAnsi="Aptos"/>
          <w:i/>
          <w:iCs/>
        </w:rPr>
        <w:t>Mr. I. ex rel. L.I. v. Maine School Admin. Dist. No. 55 </w:t>
      </w:r>
      <w:r w:rsidRPr="00751C61">
        <w:rPr>
          <w:rFonts w:ascii="Aptos" w:hAnsi="Aptos"/>
        </w:rPr>
        <w:t>, 480 F.3d 1, 13-14 (1st Cir. 2007); </w:t>
      </w:r>
      <w:r w:rsidRPr="00751C61">
        <w:rPr>
          <w:rFonts w:ascii="Aptos" w:hAnsi="Aptos"/>
          <w:i/>
          <w:iCs/>
        </w:rPr>
        <w:t>In Re: Lynnfield PS</w:t>
      </w:r>
      <w:r w:rsidRPr="00751C61">
        <w:rPr>
          <w:rFonts w:ascii="Aptos" w:hAnsi="Aptos"/>
        </w:rPr>
        <w:t>, BSEA # 12-1425, 18 MSER 247 (Berman, 2012); </w:t>
      </w:r>
      <w:r w:rsidRPr="00751C61">
        <w:rPr>
          <w:rFonts w:ascii="Aptos" w:hAnsi="Aptos"/>
          <w:i/>
          <w:iCs/>
        </w:rPr>
        <w:t>In Re: Agawam PS</w:t>
      </w:r>
      <w:r w:rsidRPr="00751C61">
        <w:rPr>
          <w:rFonts w:ascii="Aptos" w:hAnsi="Aptos"/>
        </w:rPr>
        <w:t>, BSEA # 08-2564/08-4033, 14 MSER 53 (Byrne, 2008); </w:t>
      </w:r>
      <w:r w:rsidRPr="00751C61">
        <w:rPr>
          <w:rFonts w:ascii="Aptos" w:hAnsi="Aptos"/>
          <w:i/>
          <w:iCs/>
        </w:rPr>
        <w:t>In Re: New Bedford PS</w:t>
      </w:r>
      <w:r w:rsidRPr="00751C61">
        <w:rPr>
          <w:rFonts w:ascii="Aptos" w:hAnsi="Aptos"/>
        </w:rPr>
        <w:t>, BSEA # 01-3505, 7 MSER 261 (Crane, 2001); </w:t>
      </w:r>
      <w:r w:rsidRPr="00751C61">
        <w:rPr>
          <w:rFonts w:ascii="Aptos" w:hAnsi="Aptos"/>
          <w:i/>
          <w:iCs/>
        </w:rPr>
        <w:t>In Re: Berlin-Boylston RSD</w:t>
      </w:r>
      <w:r w:rsidRPr="00751C61">
        <w:rPr>
          <w:rFonts w:ascii="Aptos" w:hAnsi="Aptos"/>
        </w:rPr>
        <w:t>, BSEA # 00-1711, 6 MSER 247 (Byrne, 2000); </w:t>
      </w:r>
      <w:r w:rsidRPr="00751C61">
        <w:rPr>
          <w:rFonts w:ascii="Aptos" w:hAnsi="Aptos"/>
          <w:i/>
          <w:iCs/>
        </w:rPr>
        <w:t>In Re: Canton PS</w:t>
      </w:r>
      <w:r w:rsidRPr="00751C61">
        <w:rPr>
          <w:rFonts w:ascii="Aptos" w:hAnsi="Aptos"/>
        </w:rPr>
        <w:t>, BSEA # 00-2912, 6 MSER 239 (Erlichman, 2000);</w:t>
      </w:r>
      <w:r w:rsidRPr="00751C61">
        <w:rPr>
          <w:rFonts w:ascii="Aptos" w:hAnsi="Aptos"/>
          <w:i/>
          <w:iCs/>
        </w:rPr>
        <w:t> </w:t>
      </w:r>
      <w:r w:rsidRPr="00751C61">
        <w:rPr>
          <w:rFonts w:ascii="Aptos" w:hAnsi="Aptos"/>
        </w:rPr>
        <w:t>see </w:t>
      </w:r>
      <w:r w:rsidRPr="00751C61">
        <w:rPr>
          <w:rFonts w:ascii="Aptos" w:hAnsi="Aptos"/>
          <w:i/>
          <w:iCs/>
        </w:rPr>
        <w:t>In Re: Stoughton PS</w:t>
      </w:r>
      <w:r w:rsidRPr="00751C61">
        <w:rPr>
          <w:rFonts w:ascii="Aptos" w:hAnsi="Aptos"/>
        </w:rPr>
        <w:t>, BSEA # 99-0807, 5 MSER 1 (Oliver, 1999).</w:t>
      </w:r>
    </w:p>
  </w:footnote>
  <w:footnote w:id="21">
    <w:p w14:paraId="6E6A26CF" w14:textId="3D23171B" w:rsidR="00041B0F" w:rsidRPr="00751C61" w:rsidRDefault="00041B0F">
      <w:pPr>
        <w:pStyle w:val="FootnoteText"/>
        <w:rPr>
          <w:rFonts w:ascii="Aptos" w:hAnsi="Aptos"/>
        </w:rPr>
      </w:pPr>
      <w:r w:rsidRPr="00751C61">
        <w:rPr>
          <w:rStyle w:val="FootnoteReference"/>
          <w:rFonts w:ascii="Aptos" w:hAnsi="Aptos"/>
        </w:rPr>
        <w:footnoteRef/>
      </w:r>
      <w:r w:rsidRPr="00751C61">
        <w:rPr>
          <w:rFonts w:ascii="Aptos" w:hAnsi="Aptos"/>
        </w:rPr>
        <w:t xml:space="preserve"> </w:t>
      </w:r>
      <w:r w:rsidRPr="00751C61">
        <w:rPr>
          <w:rFonts w:ascii="Aptos" w:hAnsi="Aptos"/>
          <w:i/>
          <w:iCs/>
        </w:rPr>
        <w:t>Id.</w:t>
      </w:r>
    </w:p>
  </w:footnote>
  <w:footnote w:id="22">
    <w:p w14:paraId="1B1E47C5" w14:textId="6276C47D" w:rsidR="00041B0F" w:rsidRPr="00751C61" w:rsidRDefault="00041B0F">
      <w:pPr>
        <w:pStyle w:val="FootnoteText"/>
        <w:rPr>
          <w:rFonts w:ascii="Aptos" w:hAnsi="Aptos"/>
        </w:rPr>
      </w:pPr>
      <w:r w:rsidRPr="00751C61">
        <w:rPr>
          <w:rStyle w:val="FootnoteReference"/>
          <w:rFonts w:ascii="Aptos" w:hAnsi="Aptos"/>
        </w:rPr>
        <w:footnoteRef/>
      </w:r>
      <w:r w:rsidRPr="00751C61">
        <w:rPr>
          <w:rFonts w:ascii="Aptos" w:hAnsi="Aptos"/>
        </w:rPr>
        <w:t xml:space="preserve"> </w:t>
      </w:r>
      <w:r w:rsidRPr="00751C61">
        <w:rPr>
          <w:rFonts w:ascii="Aptos" w:hAnsi="Aptos"/>
          <w:i/>
          <w:iCs/>
        </w:rPr>
        <w:t>Id.; see </w:t>
      </w:r>
      <w:r w:rsidRPr="00751C61">
        <w:rPr>
          <w:rFonts w:ascii="Aptos" w:hAnsi="Aptos"/>
        </w:rPr>
        <w:t>M.G.L. c. 71B §1; 603 CMR 28.02(17).</w:t>
      </w:r>
    </w:p>
  </w:footnote>
  <w:footnote w:id="23">
    <w:p w14:paraId="028B8928" w14:textId="4DCF9A74" w:rsidR="00041B0F" w:rsidRPr="00751C61" w:rsidRDefault="00041B0F">
      <w:pPr>
        <w:pStyle w:val="FootnoteText"/>
        <w:rPr>
          <w:rFonts w:ascii="Aptos" w:hAnsi="Aptos"/>
        </w:rPr>
      </w:pPr>
      <w:r w:rsidRPr="00751C61">
        <w:rPr>
          <w:rStyle w:val="FootnoteReference"/>
          <w:rFonts w:ascii="Aptos" w:hAnsi="Aptos"/>
        </w:rPr>
        <w:footnoteRef/>
      </w:r>
      <w:r w:rsidRPr="00751C61">
        <w:rPr>
          <w:rFonts w:ascii="Aptos" w:hAnsi="Aptos"/>
        </w:rPr>
        <w:t xml:space="preserve">  603 CMR 28.02(9); see</w:t>
      </w:r>
      <w:r w:rsidRPr="00751C61">
        <w:rPr>
          <w:rFonts w:ascii="Aptos" w:hAnsi="Aptos"/>
          <w:i/>
          <w:iCs/>
        </w:rPr>
        <w:t> </w:t>
      </w:r>
      <w:r w:rsidRPr="00751C61">
        <w:rPr>
          <w:rFonts w:ascii="Aptos" w:hAnsi="Aptos"/>
        </w:rPr>
        <w:t>34 CFR 300.8(a).</w:t>
      </w:r>
    </w:p>
  </w:footnote>
  <w:footnote w:id="24">
    <w:p w14:paraId="6E046232" w14:textId="1E4D6F06" w:rsidR="00751C61" w:rsidRDefault="00751C61">
      <w:pPr>
        <w:pStyle w:val="FootnoteText"/>
      </w:pPr>
      <w:r>
        <w:rPr>
          <w:rStyle w:val="FootnoteReference"/>
        </w:rPr>
        <w:footnoteRef/>
      </w:r>
      <w:r>
        <w:t xml:space="preserve"> </w:t>
      </w:r>
      <w:r w:rsidRPr="00B76801">
        <w:rPr>
          <w:rFonts w:ascii="Aptos" w:eastAsia="Arial Unicode MS" w:hAnsi="Aptos"/>
          <w:color w:val="000000"/>
          <w:u w:color="000000"/>
          <w:bdr w:val="nil"/>
        </w:rPr>
        <w:t>603 CMR 28.05(2).</w:t>
      </w:r>
    </w:p>
  </w:footnote>
  <w:footnote w:id="25">
    <w:p w14:paraId="03275A0C" w14:textId="0B3CBC33" w:rsidR="00041B0F" w:rsidRPr="00751C61" w:rsidRDefault="00041B0F">
      <w:pPr>
        <w:pStyle w:val="FootnoteText"/>
        <w:rPr>
          <w:rFonts w:ascii="Aptos" w:hAnsi="Aptos"/>
        </w:rPr>
      </w:pPr>
      <w:r w:rsidRPr="00751C61">
        <w:rPr>
          <w:rStyle w:val="FootnoteReference"/>
          <w:rFonts w:ascii="Aptos" w:hAnsi="Aptos"/>
        </w:rPr>
        <w:footnoteRef/>
      </w:r>
      <w:r w:rsidRPr="00751C61">
        <w:rPr>
          <w:rFonts w:ascii="Aptos" w:hAnsi="Aptos"/>
        </w:rPr>
        <w:t xml:space="preserve">  603 CMR 28.05(2)(a</w:t>
      </w:r>
      <w:r w:rsidR="00751C61">
        <w:rPr>
          <w:rFonts w:ascii="Aptos" w:hAnsi="Aptos"/>
        </w:rPr>
        <w:t>)</w:t>
      </w:r>
      <w:r w:rsidRPr="00751C61">
        <w:rPr>
          <w:rFonts w:ascii="Aptos" w:hAnsi="Aptos"/>
        </w:rPr>
        <w:t>.</w:t>
      </w:r>
    </w:p>
  </w:footnote>
  <w:footnote w:id="26">
    <w:p w14:paraId="458F0B8F" w14:textId="23794535" w:rsidR="00326947" w:rsidRPr="00751C61" w:rsidRDefault="00326947">
      <w:pPr>
        <w:pStyle w:val="FootnoteText"/>
        <w:rPr>
          <w:rFonts w:ascii="Aptos" w:hAnsi="Aptos"/>
        </w:rPr>
      </w:pPr>
      <w:r w:rsidRPr="00751C61">
        <w:rPr>
          <w:rStyle w:val="FootnoteReference"/>
          <w:rFonts w:ascii="Aptos" w:hAnsi="Aptos"/>
        </w:rPr>
        <w:footnoteRef/>
      </w:r>
      <w:r w:rsidRPr="00751C61">
        <w:rPr>
          <w:rFonts w:ascii="Aptos" w:hAnsi="Aptos"/>
        </w:rPr>
        <w:t xml:space="preserve"> See</w:t>
      </w:r>
      <w:r w:rsidRPr="00751C61">
        <w:rPr>
          <w:rFonts w:ascii="Aptos" w:hAnsi="Aptos"/>
          <w:i/>
          <w:iCs/>
        </w:rPr>
        <w:t> Roland M. </w:t>
      </w:r>
      <w:r w:rsidRPr="00751C61">
        <w:rPr>
          <w:rFonts w:ascii="Aptos" w:hAnsi="Aptos"/>
        </w:rPr>
        <w:t>910 F.2d at 992; </w:t>
      </w:r>
      <w:r w:rsidRPr="00751C61">
        <w:rPr>
          <w:rFonts w:ascii="Aptos" w:hAnsi="Aptos"/>
          <w:i/>
          <w:iCs/>
        </w:rPr>
        <w:t>In Re: Littleton PS</w:t>
      </w:r>
      <w:r w:rsidRPr="00751C61">
        <w:rPr>
          <w:rFonts w:ascii="Aptos" w:hAnsi="Aptos"/>
        </w:rPr>
        <w:t>, BSEA #15-04613, 22 MSER 102 (Putney-Yaceshyn, 2016); </w:t>
      </w:r>
      <w:r w:rsidRPr="00751C61">
        <w:rPr>
          <w:rFonts w:ascii="Aptos" w:hAnsi="Aptos"/>
          <w:i/>
          <w:iCs/>
        </w:rPr>
        <w:t>In Re: Newton PS</w:t>
      </w:r>
      <w:r w:rsidRPr="00751C61">
        <w:rPr>
          <w:rFonts w:ascii="Aptos" w:hAnsi="Aptos"/>
        </w:rPr>
        <w:t>, BSEA #14-08637, 23 MSER 104, (Figueroa, 2015) (“In determining the appropriateness of a Team’s determination of eligibility …, one must objectively look at the information available to the Team at the time the determination is made … (citations omitted)).</w:t>
      </w:r>
    </w:p>
  </w:footnote>
  <w:footnote w:id="27">
    <w:p w14:paraId="424C3747" w14:textId="0E391B9F" w:rsidR="00295031" w:rsidRPr="00751C61" w:rsidRDefault="00295031">
      <w:pPr>
        <w:pStyle w:val="FootnoteText"/>
        <w:rPr>
          <w:rFonts w:ascii="Aptos" w:hAnsi="Aptos"/>
        </w:rPr>
      </w:pPr>
      <w:r w:rsidRPr="00751C61">
        <w:rPr>
          <w:rStyle w:val="FootnoteReference"/>
          <w:rFonts w:ascii="Aptos" w:hAnsi="Aptos"/>
        </w:rPr>
        <w:footnoteRef/>
      </w:r>
      <w:r w:rsidRPr="00751C61">
        <w:rPr>
          <w:rFonts w:ascii="Aptos" w:hAnsi="Aptos"/>
        </w:rPr>
        <w:t xml:space="preserve"> 34 CFR §104.4(b)(1).</w:t>
      </w:r>
    </w:p>
  </w:footnote>
  <w:footnote w:id="28">
    <w:p w14:paraId="6063CA13" w14:textId="727F2D3C" w:rsidR="00295031" w:rsidRPr="00751C61" w:rsidRDefault="00295031">
      <w:pPr>
        <w:pStyle w:val="FootnoteText"/>
        <w:rPr>
          <w:rFonts w:ascii="Aptos" w:hAnsi="Aptos"/>
        </w:rPr>
      </w:pPr>
      <w:r w:rsidRPr="00751C61">
        <w:rPr>
          <w:rStyle w:val="FootnoteReference"/>
          <w:rFonts w:ascii="Aptos" w:hAnsi="Aptos"/>
        </w:rPr>
        <w:footnoteRef/>
      </w:r>
      <w:r w:rsidRPr="00751C61">
        <w:rPr>
          <w:rFonts w:ascii="Aptos" w:hAnsi="Aptos"/>
        </w:rPr>
        <w:t xml:space="preserve">  See 29 USC § 794(a)</w:t>
      </w:r>
    </w:p>
  </w:footnote>
  <w:footnote w:id="29">
    <w:p w14:paraId="7C278528" w14:textId="093B4575" w:rsidR="00295031" w:rsidRPr="00751C61" w:rsidRDefault="00295031">
      <w:pPr>
        <w:pStyle w:val="FootnoteText"/>
        <w:rPr>
          <w:rFonts w:ascii="Aptos" w:hAnsi="Aptos"/>
        </w:rPr>
      </w:pPr>
      <w:r w:rsidRPr="00751C61">
        <w:rPr>
          <w:rStyle w:val="FootnoteReference"/>
          <w:rFonts w:ascii="Aptos" w:hAnsi="Aptos"/>
        </w:rPr>
        <w:footnoteRef/>
      </w:r>
      <w:r w:rsidRPr="00751C61">
        <w:rPr>
          <w:rFonts w:ascii="Aptos" w:hAnsi="Aptos"/>
        </w:rPr>
        <w:t xml:space="preserve"> 34 CFR § 104.33(b)(1).</w:t>
      </w:r>
    </w:p>
  </w:footnote>
  <w:footnote w:id="30">
    <w:p w14:paraId="7313AB41" w14:textId="666DBB18" w:rsidR="00295031" w:rsidRPr="00751C61" w:rsidRDefault="00295031">
      <w:pPr>
        <w:pStyle w:val="FootnoteText"/>
        <w:rPr>
          <w:rFonts w:ascii="Aptos" w:hAnsi="Aptos"/>
        </w:rPr>
      </w:pPr>
      <w:r w:rsidRPr="00751C61">
        <w:rPr>
          <w:rStyle w:val="FootnoteReference"/>
          <w:rFonts w:ascii="Aptos" w:hAnsi="Aptos"/>
        </w:rPr>
        <w:footnoteRef/>
      </w:r>
      <w:r w:rsidRPr="00751C61">
        <w:rPr>
          <w:rFonts w:ascii="Aptos" w:hAnsi="Aptos"/>
        </w:rPr>
        <w:t xml:space="preserve"> </w:t>
      </w:r>
      <w:r w:rsidRPr="00751C61">
        <w:rPr>
          <w:rFonts w:ascii="Aptos" w:hAnsi="Aptos"/>
          <w:i/>
          <w:iCs/>
        </w:rPr>
        <w:t>Molly L. v. Lower Merion Sch. Dist</w:t>
      </w:r>
      <w:r w:rsidRPr="00751C61">
        <w:rPr>
          <w:rFonts w:ascii="Aptos" w:hAnsi="Aptos"/>
        </w:rPr>
        <w:t>., 194 F. Supp. 2d 422, 436 (E.D. Pa. 2002).</w:t>
      </w:r>
    </w:p>
  </w:footnote>
  <w:footnote w:id="31">
    <w:p w14:paraId="136D62A3" w14:textId="77777777" w:rsidR="00295031" w:rsidRPr="00751C61" w:rsidRDefault="00295031" w:rsidP="00295031">
      <w:pPr>
        <w:pStyle w:val="FootnoteText"/>
        <w:rPr>
          <w:rFonts w:ascii="Aptos" w:hAnsi="Aptos"/>
        </w:rPr>
      </w:pPr>
      <w:r w:rsidRPr="00751C61">
        <w:rPr>
          <w:rStyle w:val="FootnoteReference"/>
          <w:rFonts w:ascii="Aptos" w:hAnsi="Aptos"/>
        </w:rPr>
        <w:footnoteRef/>
      </w:r>
      <w:r w:rsidRPr="00751C61">
        <w:rPr>
          <w:rFonts w:ascii="Aptos" w:hAnsi="Aptos"/>
        </w:rPr>
        <w:t xml:space="preserve"> See </w:t>
      </w:r>
      <w:r w:rsidRPr="00751C61">
        <w:rPr>
          <w:rFonts w:ascii="Aptos" w:hAnsi="Aptos"/>
          <w:i/>
          <w:iCs/>
        </w:rPr>
        <w:t>Weber v. Cranston Pub. Sch. Comm.</w:t>
      </w:r>
      <w:r w:rsidRPr="00751C61">
        <w:rPr>
          <w:rFonts w:ascii="Aptos" w:hAnsi="Aptos"/>
        </w:rPr>
        <w:t>, 245 F.Supp.2d 401, 406 (D.R.I. 2003) (“[Section 504] is a bludgeon to the IDEA’s stiletto, protecting a broader swath of the population without describing a precise manner of compliance”); </w:t>
      </w:r>
      <w:r w:rsidRPr="00751C61">
        <w:rPr>
          <w:rFonts w:ascii="Aptos" w:hAnsi="Aptos"/>
          <w:i/>
          <w:iCs/>
        </w:rPr>
        <w:t>Yankton Sch. Dist. v. Schramm</w:t>
      </w:r>
      <w:r w:rsidRPr="00751C61">
        <w:rPr>
          <w:rFonts w:ascii="Aptos" w:hAnsi="Aptos"/>
        </w:rPr>
        <w:t>, 93 F.3d 1369, 1376 (8th Cir. 1996) (“Both [Section] 504 and IDEA have been interpreted as requiring states to provide a [FAPE] to qualified handicapped persons, but only IDEA requires development of an IEP”).</w:t>
      </w:r>
    </w:p>
    <w:p w14:paraId="4D950AD8" w14:textId="6140E402" w:rsidR="00295031" w:rsidRPr="00751C61" w:rsidRDefault="00295031">
      <w:pPr>
        <w:pStyle w:val="FootnoteText"/>
        <w:rPr>
          <w:rFonts w:ascii="Aptos" w:hAnsi="Aptos"/>
        </w:rPr>
      </w:pPr>
    </w:p>
  </w:footnote>
  <w:footnote w:id="32">
    <w:p w14:paraId="5342B4E7" w14:textId="1A7AF4D9" w:rsidR="00DB3650" w:rsidRPr="00751C61" w:rsidRDefault="00DB3650">
      <w:pPr>
        <w:pStyle w:val="FootnoteText"/>
        <w:rPr>
          <w:rFonts w:ascii="Aptos" w:hAnsi="Aptos"/>
        </w:rPr>
      </w:pPr>
      <w:r w:rsidRPr="00751C61">
        <w:rPr>
          <w:rStyle w:val="FootnoteReference"/>
          <w:rFonts w:ascii="Aptos" w:hAnsi="Aptos"/>
        </w:rPr>
        <w:footnoteRef/>
      </w:r>
      <w:r w:rsidRPr="00751C61">
        <w:rPr>
          <w:rFonts w:ascii="Aptos" w:hAnsi="Aptos"/>
        </w:rPr>
        <w:t xml:space="preserve"> See 34 CFR § 104.33(b)(2) (“Implementation of an [IEP under the IDEA] is </w:t>
      </w:r>
      <w:r w:rsidRPr="00751C61">
        <w:rPr>
          <w:rFonts w:ascii="Aptos" w:hAnsi="Aptos"/>
          <w:i/>
          <w:iCs/>
        </w:rPr>
        <w:t>one</w:t>
      </w:r>
      <w:r w:rsidRPr="00751C61">
        <w:rPr>
          <w:rFonts w:ascii="Aptos" w:hAnsi="Aptos"/>
        </w:rPr>
        <w:t> means of meeting” the substantive portion of the § 504 regulations’ definition of FAPE) (emphasis added); see also </w:t>
      </w:r>
      <w:r w:rsidRPr="00751C61">
        <w:rPr>
          <w:rFonts w:ascii="Aptos" w:hAnsi="Aptos"/>
          <w:i/>
          <w:iCs/>
        </w:rPr>
        <w:t>Mark H. v. Lemahieu</w:t>
      </w:r>
      <w:r w:rsidRPr="00751C61">
        <w:rPr>
          <w:rFonts w:ascii="Aptos" w:hAnsi="Aptos"/>
        </w:rPr>
        <w:t>, 513 F.3d 922, 933 (9th Cir.2008) (a FAPE under Section 504 requires “the provision of regular or special education and related aids and services that … are designed to meet individual educational needs of handicapped persons as adequately as the needs of nonhandicapped persons 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5pt;height:2.75pt;visibility:visible;mso-wrap-style:square" o:bullet="t">
        <v:imagedata r:id="rId1" o:title=""/>
      </v:shape>
    </w:pict>
  </w:numPicBullet>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592346"/>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5653A"/>
    <w:multiLevelType w:val="multilevel"/>
    <w:tmpl w:val="71146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F6CF9"/>
    <w:multiLevelType w:val="hybridMultilevel"/>
    <w:tmpl w:val="32B0DD24"/>
    <w:lvl w:ilvl="0" w:tplc="07523C78">
      <w:start w:val="17"/>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7195E"/>
    <w:multiLevelType w:val="singleLevel"/>
    <w:tmpl w:val="CD584AA6"/>
    <w:lvl w:ilvl="0">
      <w:start w:val="1"/>
      <w:numFmt w:val="decimal"/>
      <w:lvlText w:val="%1."/>
      <w:lvlJc w:val="left"/>
      <w:pPr>
        <w:tabs>
          <w:tab w:val="num" w:pos="615"/>
        </w:tabs>
        <w:ind w:left="615" w:hanging="435"/>
      </w:pPr>
      <w:rPr>
        <w:rFonts w:hint="default"/>
      </w:rPr>
    </w:lvl>
  </w:abstractNum>
  <w:abstractNum w:abstractNumId="12" w15:restartNumberingAfterBreak="0">
    <w:nsid w:val="45010204"/>
    <w:multiLevelType w:val="multilevel"/>
    <w:tmpl w:val="1EF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EF5529"/>
    <w:multiLevelType w:val="hybridMultilevel"/>
    <w:tmpl w:val="EBDC11A4"/>
    <w:lvl w:ilvl="0" w:tplc="76B8F80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6" w15:restartNumberingAfterBreak="0">
    <w:nsid w:val="57E531B7"/>
    <w:multiLevelType w:val="singleLevel"/>
    <w:tmpl w:val="CD584AA6"/>
    <w:lvl w:ilvl="0">
      <w:start w:val="1"/>
      <w:numFmt w:val="decimal"/>
      <w:lvlText w:val="%1."/>
      <w:lvlJc w:val="left"/>
      <w:pPr>
        <w:tabs>
          <w:tab w:val="num" w:pos="615"/>
        </w:tabs>
        <w:ind w:left="615" w:hanging="435"/>
      </w:pPr>
      <w:rPr>
        <w:rFonts w:hint="default"/>
      </w:rPr>
    </w:lvl>
  </w:abstractNum>
  <w:abstractNum w:abstractNumId="17" w15:restartNumberingAfterBreak="0">
    <w:nsid w:val="64D63F5C"/>
    <w:multiLevelType w:val="multilevel"/>
    <w:tmpl w:val="DD0A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46225"/>
    <w:multiLevelType w:val="hybridMultilevel"/>
    <w:tmpl w:val="058E9824"/>
    <w:lvl w:ilvl="0" w:tplc="49C6A17C">
      <w:start w:val="1"/>
      <w:numFmt w:val="bullet"/>
      <w:lvlText w:val=""/>
      <w:lvlPicBulletId w:val="0"/>
      <w:lvlJc w:val="left"/>
      <w:pPr>
        <w:tabs>
          <w:tab w:val="num" w:pos="720"/>
        </w:tabs>
        <w:ind w:left="720" w:hanging="360"/>
      </w:pPr>
      <w:rPr>
        <w:rFonts w:ascii="Symbol" w:hAnsi="Symbol" w:hint="default"/>
      </w:rPr>
    </w:lvl>
    <w:lvl w:ilvl="1" w:tplc="BD6EADBA" w:tentative="1">
      <w:start w:val="1"/>
      <w:numFmt w:val="bullet"/>
      <w:lvlText w:val=""/>
      <w:lvlJc w:val="left"/>
      <w:pPr>
        <w:tabs>
          <w:tab w:val="num" w:pos="1440"/>
        </w:tabs>
        <w:ind w:left="1440" w:hanging="360"/>
      </w:pPr>
      <w:rPr>
        <w:rFonts w:ascii="Symbol" w:hAnsi="Symbol" w:hint="default"/>
      </w:rPr>
    </w:lvl>
    <w:lvl w:ilvl="2" w:tplc="272E5F86" w:tentative="1">
      <w:start w:val="1"/>
      <w:numFmt w:val="bullet"/>
      <w:lvlText w:val=""/>
      <w:lvlJc w:val="left"/>
      <w:pPr>
        <w:tabs>
          <w:tab w:val="num" w:pos="2160"/>
        </w:tabs>
        <w:ind w:left="2160" w:hanging="360"/>
      </w:pPr>
      <w:rPr>
        <w:rFonts w:ascii="Symbol" w:hAnsi="Symbol" w:hint="default"/>
      </w:rPr>
    </w:lvl>
    <w:lvl w:ilvl="3" w:tplc="3062871E" w:tentative="1">
      <w:start w:val="1"/>
      <w:numFmt w:val="bullet"/>
      <w:lvlText w:val=""/>
      <w:lvlJc w:val="left"/>
      <w:pPr>
        <w:tabs>
          <w:tab w:val="num" w:pos="2880"/>
        </w:tabs>
        <w:ind w:left="2880" w:hanging="360"/>
      </w:pPr>
      <w:rPr>
        <w:rFonts w:ascii="Symbol" w:hAnsi="Symbol" w:hint="default"/>
      </w:rPr>
    </w:lvl>
    <w:lvl w:ilvl="4" w:tplc="00645852" w:tentative="1">
      <w:start w:val="1"/>
      <w:numFmt w:val="bullet"/>
      <w:lvlText w:val=""/>
      <w:lvlJc w:val="left"/>
      <w:pPr>
        <w:tabs>
          <w:tab w:val="num" w:pos="3600"/>
        </w:tabs>
        <w:ind w:left="3600" w:hanging="360"/>
      </w:pPr>
      <w:rPr>
        <w:rFonts w:ascii="Symbol" w:hAnsi="Symbol" w:hint="default"/>
      </w:rPr>
    </w:lvl>
    <w:lvl w:ilvl="5" w:tplc="C33AFEAC" w:tentative="1">
      <w:start w:val="1"/>
      <w:numFmt w:val="bullet"/>
      <w:lvlText w:val=""/>
      <w:lvlJc w:val="left"/>
      <w:pPr>
        <w:tabs>
          <w:tab w:val="num" w:pos="4320"/>
        </w:tabs>
        <w:ind w:left="4320" w:hanging="360"/>
      </w:pPr>
      <w:rPr>
        <w:rFonts w:ascii="Symbol" w:hAnsi="Symbol" w:hint="default"/>
      </w:rPr>
    </w:lvl>
    <w:lvl w:ilvl="6" w:tplc="94B08FA0" w:tentative="1">
      <w:start w:val="1"/>
      <w:numFmt w:val="bullet"/>
      <w:lvlText w:val=""/>
      <w:lvlJc w:val="left"/>
      <w:pPr>
        <w:tabs>
          <w:tab w:val="num" w:pos="5040"/>
        </w:tabs>
        <w:ind w:left="5040" w:hanging="360"/>
      </w:pPr>
      <w:rPr>
        <w:rFonts w:ascii="Symbol" w:hAnsi="Symbol" w:hint="default"/>
      </w:rPr>
    </w:lvl>
    <w:lvl w:ilvl="7" w:tplc="86C4A4DC" w:tentative="1">
      <w:start w:val="1"/>
      <w:numFmt w:val="bullet"/>
      <w:lvlText w:val=""/>
      <w:lvlJc w:val="left"/>
      <w:pPr>
        <w:tabs>
          <w:tab w:val="num" w:pos="5760"/>
        </w:tabs>
        <w:ind w:left="5760" w:hanging="360"/>
      </w:pPr>
      <w:rPr>
        <w:rFonts w:ascii="Symbol" w:hAnsi="Symbol" w:hint="default"/>
      </w:rPr>
    </w:lvl>
    <w:lvl w:ilvl="8" w:tplc="3F9A560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634038">
    <w:abstractNumId w:val="2"/>
  </w:num>
  <w:num w:numId="2" w16cid:durableId="293482818">
    <w:abstractNumId w:val="15"/>
    <w:lvlOverride w:ilvl="0">
      <w:startOverride w:val="1"/>
    </w:lvlOverride>
  </w:num>
  <w:num w:numId="3" w16cid:durableId="557398788">
    <w:abstractNumId w:val="9"/>
  </w:num>
  <w:num w:numId="4" w16cid:durableId="732655962">
    <w:abstractNumId w:val="1"/>
  </w:num>
  <w:num w:numId="5" w16cid:durableId="1676423199">
    <w:abstractNumId w:val="4"/>
  </w:num>
  <w:num w:numId="6" w16cid:durableId="2029480112">
    <w:abstractNumId w:val="8"/>
  </w:num>
  <w:num w:numId="7" w16cid:durableId="480737883">
    <w:abstractNumId w:val="20"/>
  </w:num>
  <w:num w:numId="8" w16cid:durableId="1270434590">
    <w:abstractNumId w:val="0"/>
  </w:num>
  <w:num w:numId="9" w16cid:durableId="1382049731">
    <w:abstractNumId w:val="5"/>
  </w:num>
  <w:num w:numId="10" w16cid:durableId="1062218589">
    <w:abstractNumId w:val="10"/>
  </w:num>
  <w:num w:numId="11" w16cid:durableId="1438721745">
    <w:abstractNumId w:val="18"/>
  </w:num>
  <w:num w:numId="12" w16cid:durableId="683170427">
    <w:abstractNumId w:val="3"/>
  </w:num>
  <w:num w:numId="13" w16cid:durableId="1969899321">
    <w:abstractNumId w:val="13"/>
  </w:num>
  <w:num w:numId="14" w16cid:durableId="1564411336">
    <w:abstractNumId w:val="17"/>
  </w:num>
  <w:num w:numId="15" w16cid:durableId="121777051">
    <w:abstractNumId w:val="6"/>
  </w:num>
  <w:num w:numId="16" w16cid:durableId="1363022007">
    <w:abstractNumId w:val="11"/>
  </w:num>
  <w:num w:numId="17" w16cid:durableId="825583837">
    <w:abstractNumId w:val="14"/>
  </w:num>
  <w:num w:numId="18" w16cid:durableId="551119786">
    <w:abstractNumId w:val="7"/>
  </w:num>
  <w:num w:numId="19" w16cid:durableId="2001958932">
    <w:abstractNumId w:val="16"/>
  </w:num>
  <w:num w:numId="20" w16cid:durableId="696077217">
    <w:abstractNumId w:val="12"/>
  </w:num>
  <w:num w:numId="21" w16cid:durableId="487210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067E"/>
    <w:rsid w:val="000013DF"/>
    <w:rsid w:val="000024C7"/>
    <w:rsid w:val="00002FB5"/>
    <w:rsid w:val="00003DA0"/>
    <w:rsid w:val="00004533"/>
    <w:rsid w:val="00005AE6"/>
    <w:rsid w:val="0000668A"/>
    <w:rsid w:val="00007420"/>
    <w:rsid w:val="000075C1"/>
    <w:rsid w:val="00007676"/>
    <w:rsid w:val="00007CF0"/>
    <w:rsid w:val="000103BD"/>
    <w:rsid w:val="000119DF"/>
    <w:rsid w:val="00011A59"/>
    <w:rsid w:val="00012BCA"/>
    <w:rsid w:val="00013791"/>
    <w:rsid w:val="00015180"/>
    <w:rsid w:val="00016360"/>
    <w:rsid w:val="0001759D"/>
    <w:rsid w:val="00017AB3"/>
    <w:rsid w:val="00017CD5"/>
    <w:rsid w:val="00020AC9"/>
    <w:rsid w:val="00020C66"/>
    <w:rsid w:val="00021CD1"/>
    <w:rsid w:val="0002218A"/>
    <w:rsid w:val="00022BCF"/>
    <w:rsid w:val="00022FAA"/>
    <w:rsid w:val="00025933"/>
    <w:rsid w:val="00025CEB"/>
    <w:rsid w:val="0002787F"/>
    <w:rsid w:val="00031819"/>
    <w:rsid w:val="000323D8"/>
    <w:rsid w:val="0003536C"/>
    <w:rsid w:val="00035954"/>
    <w:rsid w:val="000372E9"/>
    <w:rsid w:val="00037405"/>
    <w:rsid w:val="000409D1"/>
    <w:rsid w:val="00041739"/>
    <w:rsid w:val="00041B0F"/>
    <w:rsid w:val="00043020"/>
    <w:rsid w:val="00044001"/>
    <w:rsid w:val="00045878"/>
    <w:rsid w:val="00045B15"/>
    <w:rsid w:val="00046521"/>
    <w:rsid w:val="000478E4"/>
    <w:rsid w:val="00051759"/>
    <w:rsid w:val="000518C8"/>
    <w:rsid w:val="00052154"/>
    <w:rsid w:val="00052C83"/>
    <w:rsid w:val="000540CA"/>
    <w:rsid w:val="00055A63"/>
    <w:rsid w:val="0005679A"/>
    <w:rsid w:val="00056D22"/>
    <w:rsid w:val="0005792C"/>
    <w:rsid w:val="000635DA"/>
    <w:rsid w:val="00063BBB"/>
    <w:rsid w:val="000647BD"/>
    <w:rsid w:val="000654CE"/>
    <w:rsid w:val="00065B3F"/>
    <w:rsid w:val="00066B69"/>
    <w:rsid w:val="0006765B"/>
    <w:rsid w:val="000706E2"/>
    <w:rsid w:val="0007138E"/>
    <w:rsid w:val="000728C4"/>
    <w:rsid w:val="00072C0A"/>
    <w:rsid w:val="00072C63"/>
    <w:rsid w:val="00073CBE"/>
    <w:rsid w:val="0007478E"/>
    <w:rsid w:val="00074953"/>
    <w:rsid w:val="00075201"/>
    <w:rsid w:val="00076538"/>
    <w:rsid w:val="00077A43"/>
    <w:rsid w:val="00081E63"/>
    <w:rsid w:val="00082019"/>
    <w:rsid w:val="000826EB"/>
    <w:rsid w:val="00082C7C"/>
    <w:rsid w:val="00083BD6"/>
    <w:rsid w:val="00083D8B"/>
    <w:rsid w:val="0008433C"/>
    <w:rsid w:val="0008558A"/>
    <w:rsid w:val="00086CA0"/>
    <w:rsid w:val="00091620"/>
    <w:rsid w:val="000929F2"/>
    <w:rsid w:val="0009492C"/>
    <w:rsid w:val="000A084F"/>
    <w:rsid w:val="000A3970"/>
    <w:rsid w:val="000A3FC4"/>
    <w:rsid w:val="000A4A69"/>
    <w:rsid w:val="000A5168"/>
    <w:rsid w:val="000A63F8"/>
    <w:rsid w:val="000B182E"/>
    <w:rsid w:val="000B28FC"/>
    <w:rsid w:val="000B3AF6"/>
    <w:rsid w:val="000B57DE"/>
    <w:rsid w:val="000B58AE"/>
    <w:rsid w:val="000B5C5A"/>
    <w:rsid w:val="000B5DE2"/>
    <w:rsid w:val="000B611D"/>
    <w:rsid w:val="000B6805"/>
    <w:rsid w:val="000C0485"/>
    <w:rsid w:val="000C0EBE"/>
    <w:rsid w:val="000C396F"/>
    <w:rsid w:val="000C4D7D"/>
    <w:rsid w:val="000C54CB"/>
    <w:rsid w:val="000C5771"/>
    <w:rsid w:val="000C6C68"/>
    <w:rsid w:val="000D1C58"/>
    <w:rsid w:val="000D249B"/>
    <w:rsid w:val="000D3C87"/>
    <w:rsid w:val="000D3EEE"/>
    <w:rsid w:val="000D4623"/>
    <w:rsid w:val="000D67CE"/>
    <w:rsid w:val="000D6EB3"/>
    <w:rsid w:val="000D7287"/>
    <w:rsid w:val="000D779D"/>
    <w:rsid w:val="000E0020"/>
    <w:rsid w:val="000E3378"/>
    <w:rsid w:val="000E34F3"/>
    <w:rsid w:val="000E3A10"/>
    <w:rsid w:val="000E5B32"/>
    <w:rsid w:val="000E6527"/>
    <w:rsid w:val="000E7FDE"/>
    <w:rsid w:val="000F0C82"/>
    <w:rsid w:val="000F0CC2"/>
    <w:rsid w:val="000F0EE1"/>
    <w:rsid w:val="000F1681"/>
    <w:rsid w:val="000F1731"/>
    <w:rsid w:val="000F2E66"/>
    <w:rsid w:val="000F3360"/>
    <w:rsid w:val="000F38AF"/>
    <w:rsid w:val="000F701B"/>
    <w:rsid w:val="000F7860"/>
    <w:rsid w:val="00100FCC"/>
    <w:rsid w:val="00100FD6"/>
    <w:rsid w:val="00101128"/>
    <w:rsid w:val="0010194F"/>
    <w:rsid w:val="00103E1C"/>
    <w:rsid w:val="00104919"/>
    <w:rsid w:val="00104AE6"/>
    <w:rsid w:val="0010531E"/>
    <w:rsid w:val="001053A2"/>
    <w:rsid w:val="00106AE0"/>
    <w:rsid w:val="001102F0"/>
    <w:rsid w:val="00112CC8"/>
    <w:rsid w:val="00113D3C"/>
    <w:rsid w:val="0011403D"/>
    <w:rsid w:val="00114149"/>
    <w:rsid w:val="00114E5D"/>
    <w:rsid w:val="001157E5"/>
    <w:rsid w:val="001164B9"/>
    <w:rsid w:val="001165BC"/>
    <w:rsid w:val="001200E6"/>
    <w:rsid w:val="00120555"/>
    <w:rsid w:val="00120F72"/>
    <w:rsid w:val="0012182E"/>
    <w:rsid w:val="0012293A"/>
    <w:rsid w:val="001234C2"/>
    <w:rsid w:val="00125603"/>
    <w:rsid w:val="00125660"/>
    <w:rsid w:val="00125EFF"/>
    <w:rsid w:val="001261D0"/>
    <w:rsid w:val="00126CD8"/>
    <w:rsid w:val="00131BF3"/>
    <w:rsid w:val="001321A6"/>
    <w:rsid w:val="00135281"/>
    <w:rsid w:val="00135B0B"/>
    <w:rsid w:val="00137A98"/>
    <w:rsid w:val="0014091C"/>
    <w:rsid w:val="0014140C"/>
    <w:rsid w:val="001415E2"/>
    <w:rsid w:val="00141E8C"/>
    <w:rsid w:val="00143CD8"/>
    <w:rsid w:val="00145542"/>
    <w:rsid w:val="00145872"/>
    <w:rsid w:val="00145EFC"/>
    <w:rsid w:val="0014646C"/>
    <w:rsid w:val="0014750B"/>
    <w:rsid w:val="0014769B"/>
    <w:rsid w:val="00150C1D"/>
    <w:rsid w:val="001512DF"/>
    <w:rsid w:val="00152FFA"/>
    <w:rsid w:val="001530EA"/>
    <w:rsid w:val="001539E1"/>
    <w:rsid w:val="00155507"/>
    <w:rsid w:val="001562B9"/>
    <w:rsid w:val="001565EB"/>
    <w:rsid w:val="00157396"/>
    <w:rsid w:val="0016167E"/>
    <w:rsid w:val="00163C43"/>
    <w:rsid w:val="00165430"/>
    <w:rsid w:val="00167FB0"/>
    <w:rsid w:val="00170D8F"/>
    <w:rsid w:val="0017275A"/>
    <w:rsid w:val="00172A18"/>
    <w:rsid w:val="001736B1"/>
    <w:rsid w:val="001749E9"/>
    <w:rsid w:val="00174FD9"/>
    <w:rsid w:val="00175651"/>
    <w:rsid w:val="00175771"/>
    <w:rsid w:val="00175FCD"/>
    <w:rsid w:val="0017635E"/>
    <w:rsid w:val="00177990"/>
    <w:rsid w:val="00177E28"/>
    <w:rsid w:val="00180E82"/>
    <w:rsid w:val="00181056"/>
    <w:rsid w:val="00181ED0"/>
    <w:rsid w:val="001829DE"/>
    <w:rsid w:val="00182B92"/>
    <w:rsid w:val="00182E6A"/>
    <w:rsid w:val="001842A9"/>
    <w:rsid w:val="0019015D"/>
    <w:rsid w:val="00192E73"/>
    <w:rsid w:val="00193DF6"/>
    <w:rsid w:val="001944FC"/>
    <w:rsid w:val="0019486B"/>
    <w:rsid w:val="0019582D"/>
    <w:rsid w:val="00197764"/>
    <w:rsid w:val="001A05D0"/>
    <w:rsid w:val="001A0C47"/>
    <w:rsid w:val="001A0F52"/>
    <w:rsid w:val="001A3F9A"/>
    <w:rsid w:val="001A5251"/>
    <w:rsid w:val="001A6C5F"/>
    <w:rsid w:val="001A6F78"/>
    <w:rsid w:val="001A7461"/>
    <w:rsid w:val="001B054C"/>
    <w:rsid w:val="001B0D6D"/>
    <w:rsid w:val="001B24A4"/>
    <w:rsid w:val="001B4186"/>
    <w:rsid w:val="001B4D11"/>
    <w:rsid w:val="001B5513"/>
    <w:rsid w:val="001B7789"/>
    <w:rsid w:val="001C0A04"/>
    <w:rsid w:val="001C24CB"/>
    <w:rsid w:val="001C3EF3"/>
    <w:rsid w:val="001C5042"/>
    <w:rsid w:val="001C58FF"/>
    <w:rsid w:val="001C5D2E"/>
    <w:rsid w:val="001C638A"/>
    <w:rsid w:val="001C706C"/>
    <w:rsid w:val="001D00C3"/>
    <w:rsid w:val="001D1B6E"/>
    <w:rsid w:val="001D20FE"/>
    <w:rsid w:val="001D644E"/>
    <w:rsid w:val="001D6E2B"/>
    <w:rsid w:val="001D703D"/>
    <w:rsid w:val="001D7FC5"/>
    <w:rsid w:val="001E0C13"/>
    <w:rsid w:val="001E0EED"/>
    <w:rsid w:val="001E16AC"/>
    <w:rsid w:val="001E2963"/>
    <w:rsid w:val="001E64FE"/>
    <w:rsid w:val="001F1E82"/>
    <w:rsid w:val="001F20AC"/>
    <w:rsid w:val="001F2DA7"/>
    <w:rsid w:val="001F3E2E"/>
    <w:rsid w:val="001F6C3C"/>
    <w:rsid w:val="001F759A"/>
    <w:rsid w:val="001F7EF4"/>
    <w:rsid w:val="00200137"/>
    <w:rsid w:val="002010DC"/>
    <w:rsid w:val="00202D0D"/>
    <w:rsid w:val="00203FDA"/>
    <w:rsid w:val="00205D76"/>
    <w:rsid w:val="00205E19"/>
    <w:rsid w:val="00210DAA"/>
    <w:rsid w:val="00211AD8"/>
    <w:rsid w:val="00212C30"/>
    <w:rsid w:val="00215245"/>
    <w:rsid w:val="00215491"/>
    <w:rsid w:val="0021695A"/>
    <w:rsid w:val="00223105"/>
    <w:rsid w:val="00223420"/>
    <w:rsid w:val="00223E5C"/>
    <w:rsid w:val="00224893"/>
    <w:rsid w:val="00224B5F"/>
    <w:rsid w:val="00226352"/>
    <w:rsid w:val="00227021"/>
    <w:rsid w:val="00227776"/>
    <w:rsid w:val="00227B1F"/>
    <w:rsid w:val="00230118"/>
    <w:rsid w:val="00230C42"/>
    <w:rsid w:val="002330C1"/>
    <w:rsid w:val="002349C2"/>
    <w:rsid w:val="00235CC0"/>
    <w:rsid w:val="0023669A"/>
    <w:rsid w:val="00240257"/>
    <w:rsid w:val="00240833"/>
    <w:rsid w:val="002425EA"/>
    <w:rsid w:val="00243036"/>
    <w:rsid w:val="00246115"/>
    <w:rsid w:val="00247A13"/>
    <w:rsid w:val="002505DE"/>
    <w:rsid w:val="002505F3"/>
    <w:rsid w:val="0025122E"/>
    <w:rsid w:val="002516A1"/>
    <w:rsid w:val="002518E4"/>
    <w:rsid w:val="002539C2"/>
    <w:rsid w:val="00255539"/>
    <w:rsid w:val="00257527"/>
    <w:rsid w:val="00263457"/>
    <w:rsid w:val="0026461B"/>
    <w:rsid w:val="002671AD"/>
    <w:rsid w:val="00267A09"/>
    <w:rsid w:val="00267F0C"/>
    <w:rsid w:val="0027084A"/>
    <w:rsid w:val="002709C4"/>
    <w:rsid w:val="00270AF7"/>
    <w:rsid w:val="002743D2"/>
    <w:rsid w:val="0027575F"/>
    <w:rsid w:val="00275843"/>
    <w:rsid w:val="00275B7F"/>
    <w:rsid w:val="00275D33"/>
    <w:rsid w:val="00276679"/>
    <w:rsid w:val="00280687"/>
    <w:rsid w:val="00281460"/>
    <w:rsid w:val="00281B56"/>
    <w:rsid w:val="00282CE9"/>
    <w:rsid w:val="00282E8A"/>
    <w:rsid w:val="00286298"/>
    <w:rsid w:val="00290619"/>
    <w:rsid w:val="0029442E"/>
    <w:rsid w:val="00295031"/>
    <w:rsid w:val="002959C8"/>
    <w:rsid w:val="002966C1"/>
    <w:rsid w:val="00296893"/>
    <w:rsid w:val="00296F0B"/>
    <w:rsid w:val="002975C6"/>
    <w:rsid w:val="002A1382"/>
    <w:rsid w:val="002A142B"/>
    <w:rsid w:val="002A2C94"/>
    <w:rsid w:val="002A3118"/>
    <w:rsid w:val="002A33BD"/>
    <w:rsid w:val="002A4C4D"/>
    <w:rsid w:val="002A5C1C"/>
    <w:rsid w:val="002A6190"/>
    <w:rsid w:val="002A6E48"/>
    <w:rsid w:val="002A79C2"/>
    <w:rsid w:val="002A7F69"/>
    <w:rsid w:val="002B0B5E"/>
    <w:rsid w:val="002B239D"/>
    <w:rsid w:val="002B30ED"/>
    <w:rsid w:val="002B47F1"/>
    <w:rsid w:val="002B490E"/>
    <w:rsid w:val="002B49D9"/>
    <w:rsid w:val="002B4B85"/>
    <w:rsid w:val="002B5FA7"/>
    <w:rsid w:val="002B6B0F"/>
    <w:rsid w:val="002B6E77"/>
    <w:rsid w:val="002B77F9"/>
    <w:rsid w:val="002B7C13"/>
    <w:rsid w:val="002C15D7"/>
    <w:rsid w:val="002C1ECA"/>
    <w:rsid w:val="002C499E"/>
    <w:rsid w:val="002C4B0A"/>
    <w:rsid w:val="002C6FFC"/>
    <w:rsid w:val="002C7C69"/>
    <w:rsid w:val="002C7D8D"/>
    <w:rsid w:val="002C7F84"/>
    <w:rsid w:val="002D1032"/>
    <w:rsid w:val="002D215D"/>
    <w:rsid w:val="002D2A11"/>
    <w:rsid w:val="002D367B"/>
    <w:rsid w:val="002D3C40"/>
    <w:rsid w:val="002D72EA"/>
    <w:rsid w:val="002E1B30"/>
    <w:rsid w:val="002E2D00"/>
    <w:rsid w:val="002E331D"/>
    <w:rsid w:val="002E49EC"/>
    <w:rsid w:val="002E57EA"/>
    <w:rsid w:val="002E58E1"/>
    <w:rsid w:val="002E6004"/>
    <w:rsid w:val="002E7199"/>
    <w:rsid w:val="002E73F2"/>
    <w:rsid w:val="002E7E6E"/>
    <w:rsid w:val="002F01EA"/>
    <w:rsid w:val="002F0EF6"/>
    <w:rsid w:val="002F1629"/>
    <w:rsid w:val="002F1977"/>
    <w:rsid w:val="002F2D19"/>
    <w:rsid w:val="002F318C"/>
    <w:rsid w:val="002F5D0F"/>
    <w:rsid w:val="00300E63"/>
    <w:rsid w:val="00301143"/>
    <w:rsid w:val="0030214E"/>
    <w:rsid w:val="003049F8"/>
    <w:rsid w:val="00305DCC"/>
    <w:rsid w:val="00305ED1"/>
    <w:rsid w:val="003075B6"/>
    <w:rsid w:val="00311006"/>
    <w:rsid w:val="0031413B"/>
    <w:rsid w:val="003160E2"/>
    <w:rsid w:val="00316A79"/>
    <w:rsid w:val="00316D21"/>
    <w:rsid w:val="00323860"/>
    <w:rsid w:val="003261AC"/>
    <w:rsid w:val="00326781"/>
    <w:rsid w:val="00326947"/>
    <w:rsid w:val="00330D3A"/>
    <w:rsid w:val="00331F6D"/>
    <w:rsid w:val="00332FCD"/>
    <w:rsid w:val="003333BF"/>
    <w:rsid w:val="00335F69"/>
    <w:rsid w:val="00336B43"/>
    <w:rsid w:val="003373F5"/>
    <w:rsid w:val="00342F8B"/>
    <w:rsid w:val="00343215"/>
    <w:rsid w:val="00344735"/>
    <w:rsid w:val="00344CDA"/>
    <w:rsid w:val="00344DBB"/>
    <w:rsid w:val="00345B6B"/>
    <w:rsid w:val="00345F43"/>
    <w:rsid w:val="00346046"/>
    <w:rsid w:val="00346437"/>
    <w:rsid w:val="00346752"/>
    <w:rsid w:val="0034766B"/>
    <w:rsid w:val="0034773F"/>
    <w:rsid w:val="0034792F"/>
    <w:rsid w:val="00347BCA"/>
    <w:rsid w:val="00350D88"/>
    <w:rsid w:val="003513DD"/>
    <w:rsid w:val="00352141"/>
    <w:rsid w:val="00352712"/>
    <w:rsid w:val="00353375"/>
    <w:rsid w:val="00354686"/>
    <w:rsid w:val="00355288"/>
    <w:rsid w:val="003562F5"/>
    <w:rsid w:val="00356C65"/>
    <w:rsid w:val="00357916"/>
    <w:rsid w:val="00361510"/>
    <w:rsid w:val="00361560"/>
    <w:rsid w:val="003616E0"/>
    <w:rsid w:val="00363FFF"/>
    <w:rsid w:val="0036462F"/>
    <w:rsid w:val="00364B7A"/>
    <w:rsid w:val="003655F2"/>
    <w:rsid w:val="0036622A"/>
    <w:rsid w:val="00367562"/>
    <w:rsid w:val="003714A3"/>
    <w:rsid w:val="003719E2"/>
    <w:rsid w:val="00371F42"/>
    <w:rsid w:val="0037395E"/>
    <w:rsid w:val="003739E0"/>
    <w:rsid w:val="00374EB4"/>
    <w:rsid w:val="0037519C"/>
    <w:rsid w:val="00375F9E"/>
    <w:rsid w:val="00377C71"/>
    <w:rsid w:val="003808DF"/>
    <w:rsid w:val="003845A7"/>
    <w:rsid w:val="00384EC8"/>
    <w:rsid w:val="00386FD6"/>
    <w:rsid w:val="003871CA"/>
    <w:rsid w:val="00391F42"/>
    <w:rsid w:val="00396F74"/>
    <w:rsid w:val="0039723E"/>
    <w:rsid w:val="0039746B"/>
    <w:rsid w:val="003A1EC5"/>
    <w:rsid w:val="003A20AE"/>
    <w:rsid w:val="003A225F"/>
    <w:rsid w:val="003A4BC0"/>
    <w:rsid w:val="003A4C1D"/>
    <w:rsid w:val="003A4D63"/>
    <w:rsid w:val="003A5EC4"/>
    <w:rsid w:val="003A64DB"/>
    <w:rsid w:val="003A6A75"/>
    <w:rsid w:val="003B1317"/>
    <w:rsid w:val="003B6D2B"/>
    <w:rsid w:val="003B747E"/>
    <w:rsid w:val="003C0F44"/>
    <w:rsid w:val="003C114E"/>
    <w:rsid w:val="003C313F"/>
    <w:rsid w:val="003C3739"/>
    <w:rsid w:val="003C49B1"/>
    <w:rsid w:val="003C6647"/>
    <w:rsid w:val="003D0C5C"/>
    <w:rsid w:val="003D35BB"/>
    <w:rsid w:val="003D67BC"/>
    <w:rsid w:val="003E07D7"/>
    <w:rsid w:val="003E2310"/>
    <w:rsid w:val="003E25B3"/>
    <w:rsid w:val="003E3443"/>
    <w:rsid w:val="003E5050"/>
    <w:rsid w:val="003E5BF9"/>
    <w:rsid w:val="003E70D0"/>
    <w:rsid w:val="003F0EE9"/>
    <w:rsid w:val="003F30ED"/>
    <w:rsid w:val="003F4CC7"/>
    <w:rsid w:val="003F5E7E"/>
    <w:rsid w:val="003F63F1"/>
    <w:rsid w:val="003F64CD"/>
    <w:rsid w:val="003F6863"/>
    <w:rsid w:val="003F6BCB"/>
    <w:rsid w:val="003F72E6"/>
    <w:rsid w:val="003F77AC"/>
    <w:rsid w:val="00401E22"/>
    <w:rsid w:val="004030A1"/>
    <w:rsid w:val="004054C6"/>
    <w:rsid w:val="00405F4B"/>
    <w:rsid w:val="004065F8"/>
    <w:rsid w:val="00410411"/>
    <w:rsid w:val="00410DF2"/>
    <w:rsid w:val="00411A3C"/>
    <w:rsid w:val="00411D4D"/>
    <w:rsid w:val="00414635"/>
    <w:rsid w:val="00414D8B"/>
    <w:rsid w:val="00414FD2"/>
    <w:rsid w:val="00415B84"/>
    <w:rsid w:val="00415CF3"/>
    <w:rsid w:val="00416D49"/>
    <w:rsid w:val="004208F4"/>
    <w:rsid w:val="00421D14"/>
    <w:rsid w:val="00423921"/>
    <w:rsid w:val="00424522"/>
    <w:rsid w:val="00424DF0"/>
    <w:rsid w:val="00425058"/>
    <w:rsid w:val="00426544"/>
    <w:rsid w:val="0043012D"/>
    <w:rsid w:val="0043213D"/>
    <w:rsid w:val="0043253D"/>
    <w:rsid w:val="004327E3"/>
    <w:rsid w:val="00432C33"/>
    <w:rsid w:val="00432FB0"/>
    <w:rsid w:val="00434F07"/>
    <w:rsid w:val="004355D5"/>
    <w:rsid w:val="00435B91"/>
    <w:rsid w:val="00435F96"/>
    <w:rsid w:val="00436526"/>
    <w:rsid w:val="00436DB5"/>
    <w:rsid w:val="00440639"/>
    <w:rsid w:val="004406EA"/>
    <w:rsid w:val="00441EF3"/>
    <w:rsid w:val="00442979"/>
    <w:rsid w:val="00442CE1"/>
    <w:rsid w:val="00445C94"/>
    <w:rsid w:val="00446312"/>
    <w:rsid w:val="004466D5"/>
    <w:rsid w:val="00447EB9"/>
    <w:rsid w:val="00450048"/>
    <w:rsid w:val="00450FC3"/>
    <w:rsid w:val="00451C1D"/>
    <w:rsid w:val="004528C1"/>
    <w:rsid w:val="00453B16"/>
    <w:rsid w:val="00454A92"/>
    <w:rsid w:val="00454ABA"/>
    <w:rsid w:val="0045561E"/>
    <w:rsid w:val="00456DFB"/>
    <w:rsid w:val="00457007"/>
    <w:rsid w:val="0045755C"/>
    <w:rsid w:val="0045765E"/>
    <w:rsid w:val="00460487"/>
    <w:rsid w:val="00460CD5"/>
    <w:rsid w:val="004611E8"/>
    <w:rsid w:val="00463DF4"/>
    <w:rsid w:val="00465449"/>
    <w:rsid w:val="00466A0C"/>
    <w:rsid w:val="00466B15"/>
    <w:rsid w:val="00467749"/>
    <w:rsid w:val="00467A21"/>
    <w:rsid w:val="00467DF3"/>
    <w:rsid w:val="00470431"/>
    <w:rsid w:val="00470796"/>
    <w:rsid w:val="00470F48"/>
    <w:rsid w:val="00471A4C"/>
    <w:rsid w:val="004735DA"/>
    <w:rsid w:val="0047473B"/>
    <w:rsid w:val="00477C56"/>
    <w:rsid w:val="004806C4"/>
    <w:rsid w:val="00481F2E"/>
    <w:rsid w:val="00482A01"/>
    <w:rsid w:val="00484676"/>
    <w:rsid w:val="00486629"/>
    <w:rsid w:val="00486A3C"/>
    <w:rsid w:val="00486A9F"/>
    <w:rsid w:val="004876FC"/>
    <w:rsid w:val="00487722"/>
    <w:rsid w:val="0049063E"/>
    <w:rsid w:val="00490807"/>
    <w:rsid w:val="00491041"/>
    <w:rsid w:val="004930A7"/>
    <w:rsid w:val="004930C8"/>
    <w:rsid w:val="004933F4"/>
    <w:rsid w:val="00493DCD"/>
    <w:rsid w:val="004941AF"/>
    <w:rsid w:val="00495233"/>
    <w:rsid w:val="004954CE"/>
    <w:rsid w:val="00495561"/>
    <w:rsid w:val="0049599E"/>
    <w:rsid w:val="004A240E"/>
    <w:rsid w:val="004A29D6"/>
    <w:rsid w:val="004A31DA"/>
    <w:rsid w:val="004A3D9A"/>
    <w:rsid w:val="004A4D2C"/>
    <w:rsid w:val="004A54CF"/>
    <w:rsid w:val="004A7061"/>
    <w:rsid w:val="004A7321"/>
    <w:rsid w:val="004A7D03"/>
    <w:rsid w:val="004B14F5"/>
    <w:rsid w:val="004B2089"/>
    <w:rsid w:val="004B2762"/>
    <w:rsid w:val="004B5699"/>
    <w:rsid w:val="004B6E02"/>
    <w:rsid w:val="004B716E"/>
    <w:rsid w:val="004C09AC"/>
    <w:rsid w:val="004C15C0"/>
    <w:rsid w:val="004C160B"/>
    <w:rsid w:val="004C1718"/>
    <w:rsid w:val="004C213D"/>
    <w:rsid w:val="004C2386"/>
    <w:rsid w:val="004C34EB"/>
    <w:rsid w:val="004C3CEF"/>
    <w:rsid w:val="004C51BC"/>
    <w:rsid w:val="004C6A5A"/>
    <w:rsid w:val="004C6BA8"/>
    <w:rsid w:val="004D328B"/>
    <w:rsid w:val="004D3329"/>
    <w:rsid w:val="004D3EC2"/>
    <w:rsid w:val="004D4223"/>
    <w:rsid w:val="004D4869"/>
    <w:rsid w:val="004D5CB5"/>
    <w:rsid w:val="004E0E6C"/>
    <w:rsid w:val="004E427A"/>
    <w:rsid w:val="004E6725"/>
    <w:rsid w:val="004E70E8"/>
    <w:rsid w:val="004F4222"/>
    <w:rsid w:val="004F5427"/>
    <w:rsid w:val="004F57B4"/>
    <w:rsid w:val="004F6500"/>
    <w:rsid w:val="004F6975"/>
    <w:rsid w:val="004F7072"/>
    <w:rsid w:val="0050035A"/>
    <w:rsid w:val="00500F25"/>
    <w:rsid w:val="0050377D"/>
    <w:rsid w:val="00503D59"/>
    <w:rsid w:val="00505631"/>
    <w:rsid w:val="00505DE3"/>
    <w:rsid w:val="00506468"/>
    <w:rsid w:val="0050733E"/>
    <w:rsid w:val="005105CA"/>
    <w:rsid w:val="0051221C"/>
    <w:rsid w:val="00516088"/>
    <w:rsid w:val="00516DFB"/>
    <w:rsid w:val="00517465"/>
    <w:rsid w:val="00517E75"/>
    <w:rsid w:val="005200C5"/>
    <w:rsid w:val="00520AA7"/>
    <w:rsid w:val="00521423"/>
    <w:rsid w:val="00523131"/>
    <w:rsid w:val="005244F0"/>
    <w:rsid w:val="00524A30"/>
    <w:rsid w:val="00524F2D"/>
    <w:rsid w:val="00530402"/>
    <w:rsid w:val="00531B88"/>
    <w:rsid w:val="0053352D"/>
    <w:rsid w:val="005338EE"/>
    <w:rsid w:val="005343CB"/>
    <w:rsid w:val="0053533B"/>
    <w:rsid w:val="0053691D"/>
    <w:rsid w:val="005376C1"/>
    <w:rsid w:val="005400B0"/>
    <w:rsid w:val="00540439"/>
    <w:rsid w:val="005415BD"/>
    <w:rsid w:val="005452E0"/>
    <w:rsid w:val="00546D97"/>
    <w:rsid w:val="0055132D"/>
    <w:rsid w:val="005526C6"/>
    <w:rsid w:val="00552B50"/>
    <w:rsid w:val="00555946"/>
    <w:rsid w:val="00562476"/>
    <w:rsid w:val="005624CC"/>
    <w:rsid w:val="005642EE"/>
    <w:rsid w:val="005647AC"/>
    <w:rsid w:val="005648A2"/>
    <w:rsid w:val="00564B7E"/>
    <w:rsid w:val="00564E0A"/>
    <w:rsid w:val="00565F7D"/>
    <w:rsid w:val="005665DE"/>
    <w:rsid w:val="00566AC7"/>
    <w:rsid w:val="005678CC"/>
    <w:rsid w:val="00572C18"/>
    <w:rsid w:val="00574059"/>
    <w:rsid w:val="0057498E"/>
    <w:rsid w:val="00575BFF"/>
    <w:rsid w:val="00577791"/>
    <w:rsid w:val="005802AD"/>
    <w:rsid w:val="00580B8F"/>
    <w:rsid w:val="0058219D"/>
    <w:rsid w:val="00583EF9"/>
    <w:rsid w:val="00584404"/>
    <w:rsid w:val="0058554A"/>
    <w:rsid w:val="00585783"/>
    <w:rsid w:val="00585818"/>
    <w:rsid w:val="00587B8F"/>
    <w:rsid w:val="00592029"/>
    <w:rsid w:val="00592698"/>
    <w:rsid w:val="00597425"/>
    <w:rsid w:val="005A009C"/>
    <w:rsid w:val="005A010C"/>
    <w:rsid w:val="005A2EDE"/>
    <w:rsid w:val="005A3250"/>
    <w:rsid w:val="005A46A4"/>
    <w:rsid w:val="005A4DE8"/>
    <w:rsid w:val="005A6533"/>
    <w:rsid w:val="005A68A4"/>
    <w:rsid w:val="005A6C0B"/>
    <w:rsid w:val="005A70CE"/>
    <w:rsid w:val="005A7874"/>
    <w:rsid w:val="005B1A1C"/>
    <w:rsid w:val="005B2F51"/>
    <w:rsid w:val="005B346F"/>
    <w:rsid w:val="005B4199"/>
    <w:rsid w:val="005B4453"/>
    <w:rsid w:val="005B46F5"/>
    <w:rsid w:val="005B596F"/>
    <w:rsid w:val="005B6C0D"/>
    <w:rsid w:val="005C185B"/>
    <w:rsid w:val="005C1986"/>
    <w:rsid w:val="005C5C86"/>
    <w:rsid w:val="005C5D92"/>
    <w:rsid w:val="005D0606"/>
    <w:rsid w:val="005D1487"/>
    <w:rsid w:val="005D1EC0"/>
    <w:rsid w:val="005D227D"/>
    <w:rsid w:val="005D2C83"/>
    <w:rsid w:val="005D3781"/>
    <w:rsid w:val="005D5B40"/>
    <w:rsid w:val="005D5B4A"/>
    <w:rsid w:val="005D6179"/>
    <w:rsid w:val="005D6B84"/>
    <w:rsid w:val="005D7179"/>
    <w:rsid w:val="005E00AF"/>
    <w:rsid w:val="005E0D1E"/>
    <w:rsid w:val="005E0DFF"/>
    <w:rsid w:val="005E205C"/>
    <w:rsid w:val="005E2837"/>
    <w:rsid w:val="005E4BDA"/>
    <w:rsid w:val="005E4CEF"/>
    <w:rsid w:val="005E5E10"/>
    <w:rsid w:val="005F16F7"/>
    <w:rsid w:val="005F25C6"/>
    <w:rsid w:val="005F52F9"/>
    <w:rsid w:val="005F6C2C"/>
    <w:rsid w:val="005F6E07"/>
    <w:rsid w:val="0060175A"/>
    <w:rsid w:val="00601882"/>
    <w:rsid w:val="00602409"/>
    <w:rsid w:val="00606E45"/>
    <w:rsid w:val="00607E38"/>
    <w:rsid w:val="00610285"/>
    <w:rsid w:val="00610F54"/>
    <w:rsid w:val="006120F5"/>
    <w:rsid w:val="006121AF"/>
    <w:rsid w:val="00612C22"/>
    <w:rsid w:val="00612E91"/>
    <w:rsid w:val="006202E5"/>
    <w:rsid w:val="0062371F"/>
    <w:rsid w:val="00624547"/>
    <w:rsid w:val="00630DD3"/>
    <w:rsid w:val="00631380"/>
    <w:rsid w:val="00631F18"/>
    <w:rsid w:val="0063239B"/>
    <w:rsid w:val="00634E97"/>
    <w:rsid w:val="00635EDC"/>
    <w:rsid w:val="00636621"/>
    <w:rsid w:val="0063681D"/>
    <w:rsid w:val="0063693F"/>
    <w:rsid w:val="006422AE"/>
    <w:rsid w:val="00642957"/>
    <w:rsid w:val="00643201"/>
    <w:rsid w:val="00645315"/>
    <w:rsid w:val="00645903"/>
    <w:rsid w:val="0064741D"/>
    <w:rsid w:val="0064745D"/>
    <w:rsid w:val="0065033C"/>
    <w:rsid w:val="00651DD0"/>
    <w:rsid w:val="006526D9"/>
    <w:rsid w:val="00654DD8"/>
    <w:rsid w:val="0065594F"/>
    <w:rsid w:val="00657B2C"/>
    <w:rsid w:val="006606F3"/>
    <w:rsid w:val="00663A94"/>
    <w:rsid w:val="00664131"/>
    <w:rsid w:val="0066427A"/>
    <w:rsid w:val="00665E7F"/>
    <w:rsid w:val="00666498"/>
    <w:rsid w:val="006716DC"/>
    <w:rsid w:val="00671FEE"/>
    <w:rsid w:val="00672329"/>
    <w:rsid w:val="00673C30"/>
    <w:rsid w:val="00676076"/>
    <w:rsid w:val="006775B4"/>
    <w:rsid w:val="00681B51"/>
    <w:rsid w:val="006822B2"/>
    <w:rsid w:val="00682D59"/>
    <w:rsid w:val="00683405"/>
    <w:rsid w:val="0068551A"/>
    <w:rsid w:val="00686820"/>
    <w:rsid w:val="00686913"/>
    <w:rsid w:val="00686A60"/>
    <w:rsid w:val="006909FB"/>
    <w:rsid w:val="00692FE1"/>
    <w:rsid w:val="006937C7"/>
    <w:rsid w:val="00694254"/>
    <w:rsid w:val="00695A3E"/>
    <w:rsid w:val="00696E1D"/>
    <w:rsid w:val="006A0122"/>
    <w:rsid w:val="006A0F6C"/>
    <w:rsid w:val="006A1F03"/>
    <w:rsid w:val="006A22BB"/>
    <w:rsid w:val="006A3E76"/>
    <w:rsid w:val="006A5557"/>
    <w:rsid w:val="006A7808"/>
    <w:rsid w:val="006A7DBC"/>
    <w:rsid w:val="006A7E8D"/>
    <w:rsid w:val="006A7FE4"/>
    <w:rsid w:val="006B0077"/>
    <w:rsid w:val="006B08D6"/>
    <w:rsid w:val="006B0972"/>
    <w:rsid w:val="006B0BBF"/>
    <w:rsid w:val="006B0C8D"/>
    <w:rsid w:val="006B2427"/>
    <w:rsid w:val="006B2859"/>
    <w:rsid w:val="006B30D5"/>
    <w:rsid w:val="006B4607"/>
    <w:rsid w:val="006B6354"/>
    <w:rsid w:val="006B68B4"/>
    <w:rsid w:val="006C0C9F"/>
    <w:rsid w:val="006C2E8F"/>
    <w:rsid w:val="006C4961"/>
    <w:rsid w:val="006C4CF1"/>
    <w:rsid w:val="006C54FC"/>
    <w:rsid w:val="006C6469"/>
    <w:rsid w:val="006C7971"/>
    <w:rsid w:val="006D0DAE"/>
    <w:rsid w:val="006D2302"/>
    <w:rsid w:val="006D427B"/>
    <w:rsid w:val="006D4491"/>
    <w:rsid w:val="006D4CF2"/>
    <w:rsid w:val="006D4F56"/>
    <w:rsid w:val="006D4F95"/>
    <w:rsid w:val="006D61DA"/>
    <w:rsid w:val="006D6A32"/>
    <w:rsid w:val="006D6DBB"/>
    <w:rsid w:val="006D7D6D"/>
    <w:rsid w:val="006E0315"/>
    <w:rsid w:val="006E051D"/>
    <w:rsid w:val="006E114D"/>
    <w:rsid w:val="006E25E6"/>
    <w:rsid w:val="006E45E8"/>
    <w:rsid w:val="006E6693"/>
    <w:rsid w:val="006E7282"/>
    <w:rsid w:val="006E7996"/>
    <w:rsid w:val="006F259B"/>
    <w:rsid w:val="006F5271"/>
    <w:rsid w:val="00700116"/>
    <w:rsid w:val="0070236D"/>
    <w:rsid w:val="00703B79"/>
    <w:rsid w:val="00706123"/>
    <w:rsid w:val="007072CD"/>
    <w:rsid w:val="00707E0E"/>
    <w:rsid w:val="007110B7"/>
    <w:rsid w:val="00713040"/>
    <w:rsid w:val="00713278"/>
    <w:rsid w:val="00714BBF"/>
    <w:rsid w:val="007165B6"/>
    <w:rsid w:val="00721706"/>
    <w:rsid w:val="0072321D"/>
    <w:rsid w:val="00724A0E"/>
    <w:rsid w:val="00725794"/>
    <w:rsid w:val="00725CB9"/>
    <w:rsid w:val="00730A76"/>
    <w:rsid w:val="0073248C"/>
    <w:rsid w:val="007330F6"/>
    <w:rsid w:val="007349D2"/>
    <w:rsid w:val="007408A0"/>
    <w:rsid w:val="00741ED2"/>
    <w:rsid w:val="00742CF8"/>
    <w:rsid w:val="00743238"/>
    <w:rsid w:val="00743FE2"/>
    <w:rsid w:val="00744223"/>
    <w:rsid w:val="007445BC"/>
    <w:rsid w:val="00744791"/>
    <w:rsid w:val="00744D9B"/>
    <w:rsid w:val="007452B2"/>
    <w:rsid w:val="007469C4"/>
    <w:rsid w:val="00746EB8"/>
    <w:rsid w:val="00747EE7"/>
    <w:rsid w:val="00750327"/>
    <w:rsid w:val="007514A4"/>
    <w:rsid w:val="00751AB5"/>
    <w:rsid w:val="00751C61"/>
    <w:rsid w:val="007521D8"/>
    <w:rsid w:val="007540B4"/>
    <w:rsid w:val="00755998"/>
    <w:rsid w:val="007561F9"/>
    <w:rsid w:val="007604BC"/>
    <w:rsid w:val="0076074E"/>
    <w:rsid w:val="00761981"/>
    <w:rsid w:val="00762566"/>
    <w:rsid w:val="007628F0"/>
    <w:rsid w:val="00765081"/>
    <w:rsid w:val="0076579D"/>
    <w:rsid w:val="007658A1"/>
    <w:rsid w:val="00766486"/>
    <w:rsid w:val="007664C3"/>
    <w:rsid w:val="00766611"/>
    <w:rsid w:val="00766B27"/>
    <w:rsid w:val="00766E37"/>
    <w:rsid w:val="007678EF"/>
    <w:rsid w:val="0077179E"/>
    <w:rsid w:val="007744E7"/>
    <w:rsid w:val="007765F9"/>
    <w:rsid w:val="0078051E"/>
    <w:rsid w:val="00780812"/>
    <w:rsid w:val="0078525C"/>
    <w:rsid w:val="00790D11"/>
    <w:rsid w:val="007917A4"/>
    <w:rsid w:val="00791E0B"/>
    <w:rsid w:val="00794B8A"/>
    <w:rsid w:val="007968B3"/>
    <w:rsid w:val="00797FDD"/>
    <w:rsid w:val="007A00D4"/>
    <w:rsid w:val="007A0D00"/>
    <w:rsid w:val="007A2205"/>
    <w:rsid w:val="007A45C1"/>
    <w:rsid w:val="007A5FC8"/>
    <w:rsid w:val="007A6C9C"/>
    <w:rsid w:val="007A7C3E"/>
    <w:rsid w:val="007B0BD4"/>
    <w:rsid w:val="007B0D3B"/>
    <w:rsid w:val="007B1E03"/>
    <w:rsid w:val="007B1E9B"/>
    <w:rsid w:val="007B1F39"/>
    <w:rsid w:val="007B26ED"/>
    <w:rsid w:val="007B55C9"/>
    <w:rsid w:val="007B5DD5"/>
    <w:rsid w:val="007B5FEA"/>
    <w:rsid w:val="007B6DA1"/>
    <w:rsid w:val="007B77B8"/>
    <w:rsid w:val="007C00BF"/>
    <w:rsid w:val="007C230D"/>
    <w:rsid w:val="007C387C"/>
    <w:rsid w:val="007C416C"/>
    <w:rsid w:val="007C644D"/>
    <w:rsid w:val="007C7C5E"/>
    <w:rsid w:val="007D0C8E"/>
    <w:rsid w:val="007D1898"/>
    <w:rsid w:val="007D7FAD"/>
    <w:rsid w:val="007E1976"/>
    <w:rsid w:val="007E3B9D"/>
    <w:rsid w:val="007E523B"/>
    <w:rsid w:val="007E534E"/>
    <w:rsid w:val="007E544C"/>
    <w:rsid w:val="007E6C05"/>
    <w:rsid w:val="007E79AD"/>
    <w:rsid w:val="007F0A83"/>
    <w:rsid w:val="007F2196"/>
    <w:rsid w:val="007F4C99"/>
    <w:rsid w:val="008008A8"/>
    <w:rsid w:val="00800F63"/>
    <w:rsid w:val="00801136"/>
    <w:rsid w:val="00803730"/>
    <w:rsid w:val="008040B9"/>
    <w:rsid w:val="00804287"/>
    <w:rsid w:val="00804663"/>
    <w:rsid w:val="00804880"/>
    <w:rsid w:val="00805028"/>
    <w:rsid w:val="0080530B"/>
    <w:rsid w:val="00805556"/>
    <w:rsid w:val="00805D79"/>
    <w:rsid w:val="00805E53"/>
    <w:rsid w:val="0080637E"/>
    <w:rsid w:val="008074D0"/>
    <w:rsid w:val="00807AA7"/>
    <w:rsid w:val="00811E74"/>
    <w:rsid w:val="00813590"/>
    <w:rsid w:val="00814B34"/>
    <w:rsid w:val="0081674A"/>
    <w:rsid w:val="00816C05"/>
    <w:rsid w:val="0082197F"/>
    <w:rsid w:val="008231E9"/>
    <w:rsid w:val="00823682"/>
    <w:rsid w:val="0082468D"/>
    <w:rsid w:val="00825510"/>
    <w:rsid w:val="008262FD"/>
    <w:rsid w:val="008321C2"/>
    <w:rsid w:val="00832F6D"/>
    <w:rsid w:val="00833F87"/>
    <w:rsid w:val="00834008"/>
    <w:rsid w:val="0083697B"/>
    <w:rsid w:val="008371B9"/>
    <w:rsid w:val="00837684"/>
    <w:rsid w:val="00843638"/>
    <w:rsid w:val="00843892"/>
    <w:rsid w:val="0084676E"/>
    <w:rsid w:val="0085167A"/>
    <w:rsid w:val="00852519"/>
    <w:rsid w:val="00854ACC"/>
    <w:rsid w:val="00855B7C"/>
    <w:rsid w:val="00857AA0"/>
    <w:rsid w:val="00862459"/>
    <w:rsid w:val="00863567"/>
    <w:rsid w:val="00863D63"/>
    <w:rsid w:val="008643AC"/>
    <w:rsid w:val="008652DD"/>
    <w:rsid w:val="00866890"/>
    <w:rsid w:val="00866A05"/>
    <w:rsid w:val="00866ED7"/>
    <w:rsid w:val="00871212"/>
    <w:rsid w:val="00871E14"/>
    <w:rsid w:val="0087280B"/>
    <w:rsid w:val="008737E2"/>
    <w:rsid w:val="00873D0B"/>
    <w:rsid w:val="008748F7"/>
    <w:rsid w:val="00874CE4"/>
    <w:rsid w:val="00875F69"/>
    <w:rsid w:val="008779CF"/>
    <w:rsid w:val="00877D47"/>
    <w:rsid w:val="00880D6C"/>
    <w:rsid w:val="00880D9B"/>
    <w:rsid w:val="008821EE"/>
    <w:rsid w:val="008833A1"/>
    <w:rsid w:val="00883D04"/>
    <w:rsid w:val="00883DA2"/>
    <w:rsid w:val="0088432A"/>
    <w:rsid w:val="008848D7"/>
    <w:rsid w:val="008867F5"/>
    <w:rsid w:val="008903EC"/>
    <w:rsid w:val="008921C6"/>
    <w:rsid w:val="00892630"/>
    <w:rsid w:val="008935ED"/>
    <w:rsid w:val="00893948"/>
    <w:rsid w:val="00893A9A"/>
    <w:rsid w:val="00896162"/>
    <w:rsid w:val="008962EC"/>
    <w:rsid w:val="008979E3"/>
    <w:rsid w:val="008A1758"/>
    <w:rsid w:val="008A29BB"/>
    <w:rsid w:val="008A3608"/>
    <w:rsid w:val="008A4809"/>
    <w:rsid w:val="008A518E"/>
    <w:rsid w:val="008A6742"/>
    <w:rsid w:val="008B07CA"/>
    <w:rsid w:val="008B1813"/>
    <w:rsid w:val="008B3D07"/>
    <w:rsid w:val="008B7A74"/>
    <w:rsid w:val="008C01FC"/>
    <w:rsid w:val="008C1079"/>
    <w:rsid w:val="008C2679"/>
    <w:rsid w:val="008C2C79"/>
    <w:rsid w:val="008C361E"/>
    <w:rsid w:val="008C42B1"/>
    <w:rsid w:val="008C4929"/>
    <w:rsid w:val="008C4D20"/>
    <w:rsid w:val="008C4E2B"/>
    <w:rsid w:val="008C538A"/>
    <w:rsid w:val="008C5927"/>
    <w:rsid w:val="008C62FB"/>
    <w:rsid w:val="008D0729"/>
    <w:rsid w:val="008D1D58"/>
    <w:rsid w:val="008D31BD"/>
    <w:rsid w:val="008D374A"/>
    <w:rsid w:val="008D3982"/>
    <w:rsid w:val="008D555B"/>
    <w:rsid w:val="008D597D"/>
    <w:rsid w:val="008D688F"/>
    <w:rsid w:val="008D6E6C"/>
    <w:rsid w:val="008D7197"/>
    <w:rsid w:val="008E0141"/>
    <w:rsid w:val="008E27DB"/>
    <w:rsid w:val="008E2D25"/>
    <w:rsid w:val="008E392B"/>
    <w:rsid w:val="008E7EA3"/>
    <w:rsid w:val="008F0153"/>
    <w:rsid w:val="008F01D9"/>
    <w:rsid w:val="008F11C2"/>
    <w:rsid w:val="008F1533"/>
    <w:rsid w:val="008F25FB"/>
    <w:rsid w:val="008F2720"/>
    <w:rsid w:val="008F5DDD"/>
    <w:rsid w:val="008F6434"/>
    <w:rsid w:val="008F6A2E"/>
    <w:rsid w:val="008F76AC"/>
    <w:rsid w:val="009017CD"/>
    <w:rsid w:val="00901993"/>
    <w:rsid w:val="009019D7"/>
    <w:rsid w:val="00902852"/>
    <w:rsid w:val="009050B8"/>
    <w:rsid w:val="00906D91"/>
    <w:rsid w:val="00911C06"/>
    <w:rsid w:val="0091298A"/>
    <w:rsid w:val="00912EDD"/>
    <w:rsid w:val="00915880"/>
    <w:rsid w:val="00916474"/>
    <w:rsid w:val="00917522"/>
    <w:rsid w:val="00920A44"/>
    <w:rsid w:val="00920AA4"/>
    <w:rsid w:val="00920AC1"/>
    <w:rsid w:val="00921D82"/>
    <w:rsid w:val="00922190"/>
    <w:rsid w:val="00926769"/>
    <w:rsid w:val="00927283"/>
    <w:rsid w:val="00927A18"/>
    <w:rsid w:val="0093005F"/>
    <w:rsid w:val="00930907"/>
    <w:rsid w:val="0093122A"/>
    <w:rsid w:val="0093270C"/>
    <w:rsid w:val="0093486B"/>
    <w:rsid w:val="00934A84"/>
    <w:rsid w:val="00935700"/>
    <w:rsid w:val="00941E3F"/>
    <w:rsid w:val="00942ABB"/>
    <w:rsid w:val="0094543F"/>
    <w:rsid w:val="00946E61"/>
    <w:rsid w:val="0094787B"/>
    <w:rsid w:val="00950C31"/>
    <w:rsid w:val="00953F51"/>
    <w:rsid w:val="009555BE"/>
    <w:rsid w:val="00955B63"/>
    <w:rsid w:val="009561B8"/>
    <w:rsid w:val="009644A5"/>
    <w:rsid w:val="0096589E"/>
    <w:rsid w:val="00966DA4"/>
    <w:rsid w:val="00970275"/>
    <w:rsid w:val="00970859"/>
    <w:rsid w:val="009713A8"/>
    <w:rsid w:val="0097152A"/>
    <w:rsid w:val="00971766"/>
    <w:rsid w:val="00971D4B"/>
    <w:rsid w:val="00975BE9"/>
    <w:rsid w:val="009777A3"/>
    <w:rsid w:val="00980254"/>
    <w:rsid w:val="009808FB"/>
    <w:rsid w:val="00980A6A"/>
    <w:rsid w:val="0098466B"/>
    <w:rsid w:val="00984B3E"/>
    <w:rsid w:val="0098640A"/>
    <w:rsid w:val="00986ED1"/>
    <w:rsid w:val="009900EA"/>
    <w:rsid w:val="009903F5"/>
    <w:rsid w:val="00991AD5"/>
    <w:rsid w:val="0099440D"/>
    <w:rsid w:val="009953F4"/>
    <w:rsid w:val="009A102A"/>
    <w:rsid w:val="009A1607"/>
    <w:rsid w:val="009A4134"/>
    <w:rsid w:val="009A4C1A"/>
    <w:rsid w:val="009A5FF4"/>
    <w:rsid w:val="009B0C9E"/>
    <w:rsid w:val="009B0EA0"/>
    <w:rsid w:val="009B0EAA"/>
    <w:rsid w:val="009B1786"/>
    <w:rsid w:val="009B3DFD"/>
    <w:rsid w:val="009B44FB"/>
    <w:rsid w:val="009B4881"/>
    <w:rsid w:val="009B4EDE"/>
    <w:rsid w:val="009C39B7"/>
    <w:rsid w:val="009C3A32"/>
    <w:rsid w:val="009C3E47"/>
    <w:rsid w:val="009C6269"/>
    <w:rsid w:val="009C6DF4"/>
    <w:rsid w:val="009D134C"/>
    <w:rsid w:val="009D20AE"/>
    <w:rsid w:val="009D30F4"/>
    <w:rsid w:val="009D36D4"/>
    <w:rsid w:val="009D4BEB"/>
    <w:rsid w:val="009D78BA"/>
    <w:rsid w:val="009E04A5"/>
    <w:rsid w:val="009E18E0"/>
    <w:rsid w:val="009E30EC"/>
    <w:rsid w:val="009E321A"/>
    <w:rsid w:val="009E3373"/>
    <w:rsid w:val="009E550E"/>
    <w:rsid w:val="009E6B77"/>
    <w:rsid w:val="009E71E4"/>
    <w:rsid w:val="009E761C"/>
    <w:rsid w:val="009F2CF7"/>
    <w:rsid w:val="009F345B"/>
    <w:rsid w:val="009F37EB"/>
    <w:rsid w:val="009F48BB"/>
    <w:rsid w:val="009F4932"/>
    <w:rsid w:val="009F4BA1"/>
    <w:rsid w:val="009F5F9D"/>
    <w:rsid w:val="009F764A"/>
    <w:rsid w:val="00A00CC6"/>
    <w:rsid w:val="00A0295E"/>
    <w:rsid w:val="00A02CF0"/>
    <w:rsid w:val="00A02EF1"/>
    <w:rsid w:val="00A03ADB"/>
    <w:rsid w:val="00A04F32"/>
    <w:rsid w:val="00A06931"/>
    <w:rsid w:val="00A07040"/>
    <w:rsid w:val="00A07A22"/>
    <w:rsid w:val="00A10634"/>
    <w:rsid w:val="00A11999"/>
    <w:rsid w:val="00A1228E"/>
    <w:rsid w:val="00A138CA"/>
    <w:rsid w:val="00A138CB"/>
    <w:rsid w:val="00A14E32"/>
    <w:rsid w:val="00A15EAD"/>
    <w:rsid w:val="00A17440"/>
    <w:rsid w:val="00A20314"/>
    <w:rsid w:val="00A215FF"/>
    <w:rsid w:val="00A22398"/>
    <w:rsid w:val="00A227FA"/>
    <w:rsid w:val="00A228E4"/>
    <w:rsid w:val="00A22F1D"/>
    <w:rsid w:val="00A23145"/>
    <w:rsid w:val="00A236C3"/>
    <w:rsid w:val="00A23708"/>
    <w:rsid w:val="00A24D5C"/>
    <w:rsid w:val="00A259FD"/>
    <w:rsid w:val="00A300C5"/>
    <w:rsid w:val="00A317B5"/>
    <w:rsid w:val="00A32804"/>
    <w:rsid w:val="00A3302A"/>
    <w:rsid w:val="00A3370B"/>
    <w:rsid w:val="00A343D4"/>
    <w:rsid w:val="00A364C8"/>
    <w:rsid w:val="00A3650B"/>
    <w:rsid w:val="00A36A1B"/>
    <w:rsid w:val="00A36EB7"/>
    <w:rsid w:val="00A40589"/>
    <w:rsid w:val="00A40D34"/>
    <w:rsid w:val="00A4180C"/>
    <w:rsid w:val="00A43FDB"/>
    <w:rsid w:val="00A44390"/>
    <w:rsid w:val="00A46938"/>
    <w:rsid w:val="00A477E6"/>
    <w:rsid w:val="00A502B9"/>
    <w:rsid w:val="00A50782"/>
    <w:rsid w:val="00A50D5C"/>
    <w:rsid w:val="00A50F0D"/>
    <w:rsid w:val="00A51214"/>
    <w:rsid w:val="00A51338"/>
    <w:rsid w:val="00A51C89"/>
    <w:rsid w:val="00A55740"/>
    <w:rsid w:val="00A564D7"/>
    <w:rsid w:val="00A57BCD"/>
    <w:rsid w:val="00A6010A"/>
    <w:rsid w:val="00A60570"/>
    <w:rsid w:val="00A63ECA"/>
    <w:rsid w:val="00A6462A"/>
    <w:rsid w:val="00A64E72"/>
    <w:rsid w:val="00A6577E"/>
    <w:rsid w:val="00A66B63"/>
    <w:rsid w:val="00A675CB"/>
    <w:rsid w:val="00A67B48"/>
    <w:rsid w:val="00A738C3"/>
    <w:rsid w:val="00A747EE"/>
    <w:rsid w:val="00A76724"/>
    <w:rsid w:val="00A772CB"/>
    <w:rsid w:val="00A7769D"/>
    <w:rsid w:val="00A80BDC"/>
    <w:rsid w:val="00A81056"/>
    <w:rsid w:val="00A81C96"/>
    <w:rsid w:val="00A82792"/>
    <w:rsid w:val="00A83405"/>
    <w:rsid w:val="00A8352C"/>
    <w:rsid w:val="00A8496E"/>
    <w:rsid w:val="00A86FBB"/>
    <w:rsid w:val="00A91D0A"/>
    <w:rsid w:val="00A92AC1"/>
    <w:rsid w:val="00A94703"/>
    <w:rsid w:val="00A952F2"/>
    <w:rsid w:val="00A959AE"/>
    <w:rsid w:val="00A9696A"/>
    <w:rsid w:val="00A96C29"/>
    <w:rsid w:val="00A979CF"/>
    <w:rsid w:val="00AA024A"/>
    <w:rsid w:val="00AA156D"/>
    <w:rsid w:val="00AA18C7"/>
    <w:rsid w:val="00AA2A43"/>
    <w:rsid w:val="00AA330B"/>
    <w:rsid w:val="00AA3338"/>
    <w:rsid w:val="00AA38DC"/>
    <w:rsid w:val="00AA536B"/>
    <w:rsid w:val="00AA5C86"/>
    <w:rsid w:val="00AA6303"/>
    <w:rsid w:val="00AA6428"/>
    <w:rsid w:val="00AA722C"/>
    <w:rsid w:val="00AA78E2"/>
    <w:rsid w:val="00AB183F"/>
    <w:rsid w:val="00AB1D3B"/>
    <w:rsid w:val="00AB1E60"/>
    <w:rsid w:val="00AB4283"/>
    <w:rsid w:val="00AB57E3"/>
    <w:rsid w:val="00AB7DCB"/>
    <w:rsid w:val="00AC040A"/>
    <w:rsid w:val="00AC56F5"/>
    <w:rsid w:val="00AC602E"/>
    <w:rsid w:val="00AC62C0"/>
    <w:rsid w:val="00AD0114"/>
    <w:rsid w:val="00AD15B9"/>
    <w:rsid w:val="00AD16A0"/>
    <w:rsid w:val="00AD37E0"/>
    <w:rsid w:val="00AD7305"/>
    <w:rsid w:val="00AE0953"/>
    <w:rsid w:val="00AE11E4"/>
    <w:rsid w:val="00AE296B"/>
    <w:rsid w:val="00AE2E17"/>
    <w:rsid w:val="00AE47C9"/>
    <w:rsid w:val="00AE4864"/>
    <w:rsid w:val="00AE4BA5"/>
    <w:rsid w:val="00AE7AE1"/>
    <w:rsid w:val="00AF091D"/>
    <w:rsid w:val="00AF105A"/>
    <w:rsid w:val="00AF47A1"/>
    <w:rsid w:val="00AF4A74"/>
    <w:rsid w:val="00AF5111"/>
    <w:rsid w:val="00B00926"/>
    <w:rsid w:val="00B06B26"/>
    <w:rsid w:val="00B07588"/>
    <w:rsid w:val="00B07999"/>
    <w:rsid w:val="00B07A42"/>
    <w:rsid w:val="00B07D3F"/>
    <w:rsid w:val="00B100A5"/>
    <w:rsid w:val="00B10A53"/>
    <w:rsid w:val="00B10C71"/>
    <w:rsid w:val="00B12639"/>
    <w:rsid w:val="00B14727"/>
    <w:rsid w:val="00B172FD"/>
    <w:rsid w:val="00B1762E"/>
    <w:rsid w:val="00B23A99"/>
    <w:rsid w:val="00B24F48"/>
    <w:rsid w:val="00B25994"/>
    <w:rsid w:val="00B26B34"/>
    <w:rsid w:val="00B26E44"/>
    <w:rsid w:val="00B321AF"/>
    <w:rsid w:val="00B3224D"/>
    <w:rsid w:val="00B32B30"/>
    <w:rsid w:val="00B345FD"/>
    <w:rsid w:val="00B34D76"/>
    <w:rsid w:val="00B360E8"/>
    <w:rsid w:val="00B40CD5"/>
    <w:rsid w:val="00B40E8C"/>
    <w:rsid w:val="00B41050"/>
    <w:rsid w:val="00B4453C"/>
    <w:rsid w:val="00B44D46"/>
    <w:rsid w:val="00B45F29"/>
    <w:rsid w:val="00B5124D"/>
    <w:rsid w:val="00B53D45"/>
    <w:rsid w:val="00B5464B"/>
    <w:rsid w:val="00B54B2D"/>
    <w:rsid w:val="00B558FE"/>
    <w:rsid w:val="00B55C4E"/>
    <w:rsid w:val="00B56418"/>
    <w:rsid w:val="00B56AF4"/>
    <w:rsid w:val="00B601CB"/>
    <w:rsid w:val="00B603CA"/>
    <w:rsid w:val="00B62023"/>
    <w:rsid w:val="00B624EE"/>
    <w:rsid w:val="00B67289"/>
    <w:rsid w:val="00B731C2"/>
    <w:rsid w:val="00B752B7"/>
    <w:rsid w:val="00B76801"/>
    <w:rsid w:val="00B768A8"/>
    <w:rsid w:val="00B774DE"/>
    <w:rsid w:val="00B81D5D"/>
    <w:rsid w:val="00B82328"/>
    <w:rsid w:val="00B82F4F"/>
    <w:rsid w:val="00B85BCB"/>
    <w:rsid w:val="00B861D8"/>
    <w:rsid w:val="00B862C8"/>
    <w:rsid w:val="00B87C34"/>
    <w:rsid w:val="00B905DD"/>
    <w:rsid w:val="00B90A33"/>
    <w:rsid w:val="00B917EA"/>
    <w:rsid w:val="00B91D87"/>
    <w:rsid w:val="00B92A34"/>
    <w:rsid w:val="00B93653"/>
    <w:rsid w:val="00B95567"/>
    <w:rsid w:val="00B97C7A"/>
    <w:rsid w:val="00B97D08"/>
    <w:rsid w:val="00BA06F3"/>
    <w:rsid w:val="00BA1936"/>
    <w:rsid w:val="00BB0788"/>
    <w:rsid w:val="00BB1301"/>
    <w:rsid w:val="00BB1F8E"/>
    <w:rsid w:val="00BB2270"/>
    <w:rsid w:val="00BB2B48"/>
    <w:rsid w:val="00BB412C"/>
    <w:rsid w:val="00BB6602"/>
    <w:rsid w:val="00BB6B9A"/>
    <w:rsid w:val="00BC00B0"/>
    <w:rsid w:val="00BC0847"/>
    <w:rsid w:val="00BC0D58"/>
    <w:rsid w:val="00BC18BC"/>
    <w:rsid w:val="00BC19A5"/>
    <w:rsid w:val="00BC2B2F"/>
    <w:rsid w:val="00BC3AFC"/>
    <w:rsid w:val="00BC4C22"/>
    <w:rsid w:val="00BC5411"/>
    <w:rsid w:val="00BC6C49"/>
    <w:rsid w:val="00BD0D3E"/>
    <w:rsid w:val="00BD158A"/>
    <w:rsid w:val="00BD4668"/>
    <w:rsid w:val="00BD684A"/>
    <w:rsid w:val="00BE0A62"/>
    <w:rsid w:val="00BE1516"/>
    <w:rsid w:val="00BE2364"/>
    <w:rsid w:val="00BE3D5E"/>
    <w:rsid w:val="00BE4564"/>
    <w:rsid w:val="00BE4A80"/>
    <w:rsid w:val="00BE521F"/>
    <w:rsid w:val="00BE6590"/>
    <w:rsid w:val="00BE6C06"/>
    <w:rsid w:val="00BE7CEE"/>
    <w:rsid w:val="00BF2C75"/>
    <w:rsid w:val="00BF4FAE"/>
    <w:rsid w:val="00BF5558"/>
    <w:rsid w:val="00BF59AB"/>
    <w:rsid w:val="00BF6A97"/>
    <w:rsid w:val="00BF7B88"/>
    <w:rsid w:val="00C01624"/>
    <w:rsid w:val="00C01A44"/>
    <w:rsid w:val="00C03049"/>
    <w:rsid w:val="00C04661"/>
    <w:rsid w:val="00C04A6B"/>
    <w:rsid w:val="00C055AA"/>
    <w:rsid w:val="00C071AE"/>
    <w:rsid w:val="00C07274"/>
    <w:rsid w:val="00C073B5"/>
    <w:rsid w:val="00C0774A"/>
    <w:rsid w:val="00C07912"/>
    <w:rsid w:val="00C11CC3"/>
    <w:rsid w:val="00C12679"/>
    <w:rsid w:val="00C1447A"/>
    <w:rsid w:val="00C14825"/>
    <w:rsid w:val="00C14C24"/>
    <w:rsid w:val="00C15397"/>
    <w:rsid w:val="00C16B09"/>
    <w:rsid w:val="00C16DB0"/>
    <w:rsid w:val="00C176F7"/>
    <w:rsid w:val="00C20C46"/>
    <w:rsid w:val="00C21AA7"/>
    <w:rsid w:val="00C22546"/>
    <w:rsid w:val="00C23B84"/>
    <w:rsid w:val="00C26A98"/>
    <w:rsid w:val="00C279D0"/>
    <w:rsid w:val="00C30DCF"/>
    <w:rsid w:val="00C3123F"/>
    <w:rsid w:val="00C31E28"/>
    <w:rsid w:val="00C33A38"/>
    <w:rsid w:val="00C34228"/>
    <w:rsid w:val="00C34232"/>
    <w:rsid w:val="00C34BAE"/>
    <w:rsid w:val="00C35B05"/>
    <w:rsid w:val="00C35E4B"/>
    <w:rsid w:val="00C35ED9"/>
    <w:rsid w:val="00C361AD"/>
    <w:rsid w:val="00C36574"/>
    <w:rsid w:val="00C37877"/>
    <w:rsid w:val="00C4126E"/>
    <w:rsid w:val="00C41CA4"/>
    <w:rsid w:val="00C428D8"/>
    <w:rsid w:val="00C43210"/>
    <w:rsid w:val="00C4369E"/>
    <w:rsid w:val="00C43D2D"/>
    <w:rsid w:val="00C445EC"/>
    <w:rsid w:val="00C44772"/>
    <w:rsid w:val="00C44C74"/>
    <w:rsid w:val="00C44D42"/>
    <w:rsid w:val="00C4607C"/>
    <w:rsid w:val="00C477E2"/>
    <w:rsid w:val="00C51E22"/>
    <w:rsid w:val="00C563BC"/>
    <w:rsid w:val="00C56E80"/>
    <w:rsid w:val="00C5712A"/>
    <w:rsid w:val="00C579BC"/>
    <w:rsid w:val="00C604BF"/>
    <w:rsid w:val="00C61F8A"/>
    <w:rsid w:val="00C621E9"/>
    <w:rsid w:val="00C62ED3"/>
    <w:rsid w:val="00C63703"/>
    <w:rsid w:val="00C63815"/>
    <w:rsid w:val="00C65271"/>
    <w:rsid w:val="00C66EA0"/>
    <w:rsid w:val="00C67079"/>
    <w:rsid w:val="00C70184"/>
    <w:rsid w:val="00C70CF6"/>
    <w:rsid w:val="00C71BBD"/>
    <w:rsid w:val="00C72CF4"/>
    <w:rsid w:val="00C73BFA"/>
    <w:rsid w:val="00C74B08"/>
    <w:rsid w:val="00C7530F"/>
    <w:rsid w:val="00C76681"/>
    <w:rsid w:val="00C7726B"/>
    <w:rsid w:val="00C77D1E"/>
    <w:rsid w:val="00C8128D"/>
    <w:rsid w:val="00C82636"/>
    <w:rsid w:val="00C829E8"/>
    <w:rsid w:val="00C82E82"/>
    <w:rsid w:val="00C83014"/>
    <w:rsid w:val="00C86079"/>
    <w:rsid w:val="00C867A3"/>
    <w:rsid w:val="00C871F1"/>
    <w:rsid w:val="00C90824"/>
    <w:rsid w:val="00C90E44"/>
    <w:rsid w:val="00C915F0"/>
    <w:rsid w:val="00C921FB"/>
    <w:rsid w:val="00C9444E"/>
    <w:rsid w:val="00C96A60"/>
    <w:rsid w:val="00C96E90"/>
    <w:rsid w:val="00CA05F4"/>
    <w:rsid w:val="00CA0D1F"/>
    <w:rsid w:val="00CA22B9"/>
    <w:rsid w:val="00CA23B3"/>
    <w:rsid w:val="00CA383B"/>
    <w:rsid w:val="00CA3B01"/>
    <w:rsid w:val="00CA4571"/>
    <w:rsid w:val="00CA564F"/>
    <w:rsid w:val="00CA6CDE"/>
    <w:rsid w:val="00CA7DA9"/>
    <w:rsid w:val="00CB018F"/>
    <w:rsid w:val="00CB0C32"/>
    <w:rsid w:val="00CB12CE"/>
    <w:rsid w:val="00CB1FCB"/>
    <w:rsid w:val="00CB2614"/>
    <w:rsid w:val="00CB667E"/>
    <w:rsid w:val="00CB6FB3"/>
    <w:rsid w:val="00CB7241"/>
    <w:rsid w:val="00CC2D52"/>
    <w:rsid w:val="00CC41F3"/>
    <w:rsid w:val="00CC5422"/>
    <w:rsid w:val="00CD0F07"/>
    <w:rsid w:val="00CD297E"/>
    <w:rsid w:val="00CD5EBF"/>
    <w:rsid w:val="00CE03AC"/>
    <w:rsid w:val="00CE0A34"/>
    <w:rsid w:val="00CE162F"/>
    <w:rsid w:val="00CE1BAE"/>
    <w:rsid w:val="00CE22F3"/>
    <w:rsid w:val="00CE2896"/>
    <w:rsid w:val="00CE31EB"/>
    <w:rsid w:val="00CE4162"/>
    <w:rsid w:val="00CE4270"/>
    <w:rsid w:val="00CE5376"/>
    <w:rsid w:val="00CE53E0"/>
    <w:rsid w:val="00CE56D0"/>
    <w:rsid w:val="00CE7943"/>
    <w:rsid w:val="00CF0F0E"/>
    <w:rsid w:val="00CF0F39"/>
    <w:rsid w:val="00CF0FB9"/>
    <w:rsid w:val="00CF16D6"/>
    <w:rsid w:val="00CF1DC9"/>
    <w:rsid w:val="00CF1F14"/>
    <w:rsid w:val="00CF418A"/>
    <w:rsid w:val="00CF4190"/>
    <w:rsid w:val="00CF4685"/>
    <w:rsid w:val="00CF5A87"/>
    <w:rsid w:val="00CF642A"/>
    <w:rsid w:val="00CF6477"/>
    <w:rsid w:val="00D00CAC"/>
    <w:rsid w:val="00D01544"/>
    <w:rsid w:val="00D02832"/>
    <w:rsid w:val="00D02CEE"/>
    <w:rsid w:val="00D05980"/>
    <w:rsid w:val="00D061B4"/>
    <w:rsid w:val="00D063A9"/>
    <w:rsid w:val="00D06BA9"/>
    <w:rsid w:val="00D104B1"/>
    <w:rsid w:val="00D1054C"/>
    <w:rsid w:val="00D1161D"/>
    <w:rsid w:val="00D12700"/>
    <w:rsid w:val="00D12F7E"/>
    <w:rsid w:val="00D15456"/>
    <w:rsid w:val="00D15ACA"/>
    <w:rsid w:val="00D15D74"/>
    <w:rsid w:val="00D16E56"/>
    <w:rsid w:val="00D1788E"/>
    <w:rsid w:val="00D2038A"/>
    <w:rsid w:val="00D22891"/>
    <w:rsid w:val="00D23C4B"/>
    <w:rsid w:val="00D23F3C"/>
    <w:rsid w:val="00D2677E"/>
    <w:rsid w:val="00D2721C"/>
    <w:rsid w:val="00D274A4"/>
    <w:rsid w:val="00D30288"/>
    <w:rsid w:val="00D321B8"/>
    <w:rsid w:val="00D335F7"/>
    <w:rsid w:val="00D40D47"/>
    <w:rsid w:val="00D41487"/>
    <w:rsid w:val="00D42175"/>
    <w:rsid w:val="00D438BA"/>
    <w:rsid w:val="00D44AB2"/>
    <w:rsid w:val="00D44B0C"/>
    <w:rsid w:val="00D4667E"/>
    <w:rsid w:val="00D46AED"/>
    <w:rsid w:val="00D5075A"/>
    <w:rsid w:val="00D52D7A"/>
    <w:rsid w:val="00D52F3C"/>
    <w:rsid w:val="00D54DB6"/>
    <w:rsid w:val="00D570C1"/>
    <w:rsid w:val="00D57F78"/>
    <w:rsid w:val="00D610A4"/>
    <w:rsid w:val="00D62DB3"/>
    <w:rsid w:val="00D65350"/>
    <w:rsid w:val="00D65B3E"/>
    <w:rsid w:val="00D65DB5"/>
    <w:rsid w:val="00D6696F"/>
    <w:rsid w:val="00D66BC4"/>
    <w:rsid w:val="00D66E89"/>
    <w:rsid w:val="00D6753D"/>
    <w:rsid w:val="00D70382"/>
    <w:rsid w:val="00D71FD9"/>
    <w:rsid w:val="00D720D3"/>
    <w:rsid w:val="00D7267A"/>
    <w:rsid w:val="00D7300C"/>
    <w:rsid w:val="00D75978"/>
    <w:rsid w:val="00D80201"/>
    <w:rsid w:val="00D80426"/>
    <w:rsid w:val="00D848D5"/>
    <w:rsid w:val="00D8625C"/>
    <w:rsid w:val="00D87F95"/>
    <w:rsid w:val="00D92D6B"/>
    <w:rsid w:val="00D930BE"/>
    <w:rsid w:val="00D93D50"/>
    <w:rsid w:val="00D959FA"/>
    <w:rsid w:val="00D95C1C"/>
    <w:rsid w:val="00D9628F"/>
    <w:rsid w:val="00D97A9C"/>
    <w:rsid w:val="00DA4191"/>
    <w:rsid w:val="00DA4D2A"/>
    <w:rsid w:val="00DA7816"/>
    <w:rsid w:val="00DB0BFE"/>
    <w:rsid w:val="00DB1C29"/>
    <w:rsid w:val="00DB2464"/>
    <w:rsid w:val="00DB2637"/>
    <w:rsid w:val="00DB3650"/>
    <w:rsid w:val="00DB3A36"/>
    <w:rsid w:val="00DB4AD4"/>
    <w:rsid w:val="00DB5544"/>
    <w:rsid w:val="00DB5C79"/>
    <w:rsid w:val="00DB76A4"/>
    <w:rsid w:val="00DC5D7A"/>
    <w:rsid w:val="00DC5DA2"/>
    <w:rsid w:val="00DC7004"/>
    <w:rsid w:val="00DC7410"/>
    <w:rsid w:val="00DC75AF"/>
    <w:rsid w:val="00DC7654"/>
    <w:rsid w:val="00DC7B60"/>
    <w:rsid w:val="00DC7F57"/>
    <w:rsid w:val="00DD2418"/>
    <w:rsid w:val="00DD497F"/>
    <w:rsid w:val="00DD50BA"/>
    <w:rsid w:val="00DD5171"/>
    <w:rsid w:val="00DD7ED0"/>
    <w:rsid w:val="00DE00D2"/>
    <w:rsid w:val="00DE01AB"/>
    <w:rsid w:val="00DE1F45"/>
    <w:rsid w:val="00DE48A4"/>
    <w:rsid w:val="00DE4C71"/>
    <w:rsid w:val="00DE6B5A"/>
    <w:rsid w:val="00DF1C0C"/>
    <w:rsid w:val="00DF42F7"/>
    <w:rsid w:val="00DF534A"/>
    <w:rsid w:val="00DF67ED"/>
    <w:rsid w:val="00DF7007"/>
    <w:rsid w:val="00DF7909"/>
    <w:rsid w:val="00E0012B"/>
    <w:rsid w:val="00E002CD"/>
    <w:rsid w:val="00E012A7"/>
    <w:rsid w:val="00E03714"/>
    <w:rsid w:val="00E0468B"/>
    <w:rsid w:val="00E0478B"/>
    <w:rsid w:val="00E049F4"/>
    <w:rsid w:val="00E05175"/>
    <w:rsid w:val="00E05F7D"/>
    <w:rsid w:val="00E05FCB"/>
    <w:rsid w:val="00E0742A"/>
    <w:rsid w:val="00E12A51"/>
    <w:rsid w:val="00E13650"/>
    <w:rsid w:val="00E14DA0"/>
    <w:rsid w:val="00E20D3B"/>
    <w:rsid w:val="00E21EB1"/>
    <w:rsid w:val="00E21F72"/>
    <w:rsid w:val="00E24122"/>
    <w:rsid w:val="00E2421C"/>
    <w:rsid w:val="00E27D9C"/>
    <w:rsid w:val="00E33132"/>
    <w:rsid w:val="00E3476C"/>
    <w:rsid w:val="00E35D3F"/>
    <w:rsid w:val="00E35D8B"/>
    <w:rsid w:val="00E377EA"/>
    <w:rsid w:val="00E40BC0"/>
    <w:rsid w:val="00E42B6D"/>
    <w:rsid w:val="00E4313A"/>
    <w:rsid w:val="00E44663"/>
    <w:rsid w:val="00E45D8F"/>
    <w:rsid w:val="00E463EE"/>
    <w:rsid w:val="00E505DB"/>
    <w:rsid w:val="00E53124"/>
    <w:rsid w:val="00E53239"/>
    <w:rsid w:val="00E53E3C"/>
    <w:rsid w:val="00E556BF"/>
    <w:rsid w:val="00E56C09"/>
    <w:rsid w:val="00E60447"/>
    <w:rsid w:val="00E606A7"/>
    <w:rsid w:val="00E60A9E"/>
    <w:rsid w:val="00E60F5D"/>
    <w:rsid w:val="00E61303"/>
    <w:rsid w:val="00E62689"/>
    <w:rsid w:val="00E640D1"/>
    <w:rsid w:val="00E64F20"/>
    <w:rsid w:val="00E66149"/>
    <w:rsid w:val="00E665E2"/>
    <w:rsid w:val="00E70476"/>
    <w:rsid w:val="00E72A02"/>
    <w:rsid w:val="00E73497"/>
    <w:rsid w:val="00E734BF"/>
    <w:rsid w:val="00E74EF7"/>
    <w:rsid w:val="00E756FF"/>
    <w:rsid w:val="00E810F4"/>
    <w:rsid w:val="00E81D74"/>
    <w:rsid w:val="00E83322"/>
    <w:rsid w:val="00E83CA9"/>
    <w:rsid w:val="00E84A33"/>
    <w:rsid w:val="00E868D9"/>
    <w:rsid w:val="00E87F9D"/>
    <w:rsid w:val="00E9128C"/>
    <w:rsid w:val="00E91C42"/>
    <w:rsid w:val="00E93418"/>
    <w:rsid w:val="00E94154"/>
    <w:rsid w:val="00E94272"/>
    <w:rsid w:val="00E95185"/>
    <w:rsid w:val="00E953A3"/>
    <w:rsid w:val="00E959FF"/>
    <w:rsid w:val="00E977D2"/>
    <w:rsid w:val="00EA27AA"/>
    <w:rsid w:val="00EA3378"/>
    <w:rsid w:val="00EA33B9"/>
    <w:rsid w:val="00EA5686"/>
    <w:rsid w:val="00EA62CD"/>
    <w:rsid w:val="00EA63DB"/>
    <w:rsid w:val="00EA6AD9"/>
    <w:rsid w:val="00EB030D"/>
    <w:rsid w:val="00EB0B5B"/>
    <w:rsid w:val="00EB404F"/>
    <w:rsid w:val="00EB431B"/>
    <w:rsid w:val="00EB4EEC"/>
    <w:rsid w:val="00EB4FF3"/>
    <w:rsid w:val="00EB5503"/>
    <w:rsid w:val="00EB7932"/>
    <w:rsid w:val="00EC0AC7"/>
    <w:rsid w:val="00EC38EC"/>
    <w:rsid w:val="00EC7654"/>
    <w:rsid w:val="00ED04DB"/>
    <w:rsid w:val="00ED07CD"/>
    <w:rsid w:val="00ED5303"/>
    <w:rsid w:val="00ED6CF7"/>
    <w:rsid w:val="00EE0DAC"/>
    <w:rsid w:val="00EE107B"/>
    <w:rsid w:val="00EE416D"/>
    <w:rsid w:val="00EE6B8D"/>
    <w:rsid w:val="00EE722D"/>
    <w:rsid w:val="00EE7573"/>
    <w:rsid w:val="00EF12BB"/>
    <w:rsid w:val="00EF4F8F"/>
    <w:rsid w:val="00EF513D"/>
    <w:rsid w:val="00EF564B"/>
    <w:rsid w:val="00F01852"/>
    <w:rsid w:val="00F019C9"/>
    <w:rsid w:val="00F01F0B"/>
    <w:rsid w:val="00F01FBC"/>
    <w:rsid w:val="00F0267D"/>
    <w:rsid w:val="00F026B9"/>
    <w:rsid w:val="00F06DA9"/>
    <w:rsid w:val="00F07500"/>
    <w:rsid w:val="00F07686"/>
    <w:rsid w:val="00F07CE0"/>
    <w:rsid w:val="00F12047"/>
    <w:rsid w:val="00F1216F"/>
    <w:rsid w:val="00F134B3"/>
    <w:rsid w:val="00F2231F"/>
    <w:rsid w:val="00F25DC4"/>
    <w:rsid w:val="00F26272"/>
    <w:rsid w:val="00F27749"/>
    <w:rsid w:val="00F27A4A"/>
    <w:rsid w:val="00F30438"/>
    <w:rsid w:val="00F32041"/>
    <w:rsid w:val="00F32874"/>
    <w:rsid w:val="00F32960"/>
    <w:rsid w:val="00F3307F"/>
    <w:rsid w:val="00F34D07"/>
    <w:rsid w:val="00F366AA"/>
    <w:rsid w:val="00F400CD"/>
    <w:rsid w:val="00F404E0"/>
    <w:rsid w:val="00F40D2F"/>
    <w:rsid w:val="00F45225"/>
    <w:rsid w:val="00F45F26"/>
    <w:rsid w:val="00F4649C"/>
    <w:rsid w:val="00F46A9A"/>
    <w:rsid w:val="00F52168"/>
    <w:rsid w:val="00F525CA"/>
    <w:rsid w:val="00F5274C"/>
    <w:rsid w:val="00F52C47"/>
    <w:rsid w:val="00F53121"/>
    <w:rsid w:val="00F5313F"/>
    <w:rsid w:val="00F5326F"/>
    <w:rsid w:val="00F546A3"/>
    <w:rsid w:val="00F54E9B"/>
    <w:rsid w:val="00F55477"/>
    <w:rsid w:val="00F5547F"/>
    <w:rsid w:val="00F55F34"/>
    <w:rsid w:val="00F57406"/>
    <w:rsid w:val="00F617B3"/>
    <w:rsid w:val="00F633CC"/>
    <w:rsid w:val="00F63B7D"/>
    <w:rsid w:val="00F6605A"/>
    <w:rsid w:val="00F66246"/>
    <w:rsid w:val="00F662D4"/>
    <w:rsid w:val="00F66343"/>
    <w:rsid w:val="00F670CA"/>
    <w:rsid w:val="00F71961"/>
    <w:rsid w:val="00F71F34"/>
    <w:rsid w:val="00F72074"/>
    <w:rsid w:val="00F72352"/>
    <w:rsid w:val="00F7271C"/>
    <w:rsid w:val="00F72C62"/>
    <w:rsid w:val="00F74B19"/>
    <w:rsid w:val="00F763A0"/>
    <w:rsid w:val="00F77BE1"/>
    <w:rsid w:val="00F80A5B"/>
    <w:rsid w:val="00F8235E"/>
    <w:rsid w:val="00F8593F"/>
    <w:rsid w:val="00F85F22"/>
    <w:rsid w:val="00F87BBC"/>
    <w:rsid w:val="00F94F52"/>
    <w:rsid w:val="00F95E3D"/>
    <w:rsid w:val="00F9647A"/>
    <w:rsid w:val="00FA0F06"/>
    <w:rsid w:val="00FA1DF7"/>
    <w:rsid w:val="00FA1FB4"/>
    <w:rsid w:val="00FA20B5"/>
    <w:rsid w:val="00FA2690"/>
    <w:rsid w:val="00FA34A7"/>
    <w:rsid w:val="00FA3D7F"/>
    <w:rsid w:val="00FA40C1"/>
    <w:rsid w:val="00FA46B1"/>
    <w:rsid w:val="00FA52E5"/>
    <w:rsid w:val="00FA53B4"/>
    <w:rsid w:val="00FA55A7"/>
    <w:rsid w:val="00FA770F"/>
    <w:rsid w:val="00FB0B39"/>
    <w:rsid w:val="00FB3C54"/>
    <w:rsid w:val="00FB3E5E"/>
    <w:rsid w:val="00FB53BD"/>
    <w:rsid w:val="00FB5710"/>
    <w:rsid w:val="00FB6074"/>
    <w:rsid w:val="00FB6B85"/>
    <w:rsid w:val="00FB6E8C"/>
    <w:rsid w:val="00FC03FF"/>
    <w:rsid w:val="00FC2A41"/>
    <w:rsid w:val="00FC4658"/>
    <w:rsid w:val="00FC5154"/>
    <w:rsid w:val="00FC60E2"/>
    <w:rsid w:val="00FC60E7"/>
    <w:rsid w:val="00FC616E"/>
    <w:rsid w:val="00FC625A"/>
    <w:rsid w:val="00FD0E3D"/>
    <w:rsid w:val="00FD2867"/>
    <w:rsid w:val="00FD324B"/>
    <w:rsid w:val="00FD6BDC"/>
    <w:rsid w:val="00FD7F1F"/>
    <w:rsid w:val="00FE0A76"/>
    <w:rsid w:val="00FE1608"/>
    <w:rsid w:val="00FE2572"/>
    <w:rsid w:val="00FE265F"/>
    <w:rsid w:val="00FE3DB7"/>
    <w:rsid w:val="00FE5E8B"/>
    <w:rsid w:val="00FE6608"/>
    <w:rsid w:val="00FF1365"/>
    <w:rsid w:val="00FF14F3"/>
    <w:rsid w:val="00FF15FD"/>
    <w:rsid w:val="00FF4EFA"/>
    <w:rsid w:val="00FF6B26"/>
    <w:rsid w:val="00FF76CF"/>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809"/>
  <w15:docId w15:val="{1F605543-0428-4010-BCD5-D29C83E7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rsid w:val="00CA22B9"/>
  </w:style>
  <w:style w:type="character" w:customStyle="1" w:styleId="FootnoteTextChar">
    <w:name w:val="Footnote Text Char"/>
    <w:basedOn w:val="DefaultParagraphFont"/>
    <w:link w:val="FootnoteText"/>
    <w:rsid w:val="00CA22B9"/>
    <w:rPr>
      <w:rFonts w:ascii="Times New Roman" w:eastAsia="Times New Roman" w:hAnsi="Times New Roman" w:cs="Times New Roman"/>
      <w:sz w:val="20"/>
      <w:szCs w:val="20"/>
    </w:rPr>
  </w:style>
  <w:style w:type="character" w:styleId="FootnoteReference">
    <w:name w:val="footnote reference"/>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unhideWhenUsed/>
    <w:rsid w:val="00CA22B9"/>
    <w:rPr>
      <w:color w:val="0000FF"/>
      <w:u w:val="single"/>
    </w:rPr>
  </w:style>
  <w:style w:type="paragraph" w:styleId="NormalWeb">
    <w:name w:val="Normal (Web)"/>
    <w:basedOn w:val="Normal"/>
    <w:uiPriority w:val="99"/>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456DFB"/>
    <w:pPr>
      <w:spacing w:after="0" w:line="240" w:lineRule="auto"/>
    </w:pPr>
    <w:rPr>
      <w:rFonts w:ascii="Times New Roman" w:eastAsia="Times New Roman" w:hAnsi="Times New Roman" w:cs="Times New Roman"/>
      <w:sz w:val="20"/>
      <w:szCs w:val="20"/>
    </w:rPr>
  </w:style>
  <w:style w:type="character" w:customStyle="1" w:styleId="groupheading5">
    <w:name w:val="groupheading5"/>
    <w:rsid w:val="00CF0F0E"/>
    <w:rPr>
      <w:rFonts w:ascii="Verdana" w:hAnsi="Verdana" w:hint="default"/>
      <w:b/>
      <w:bCs/>
      <w:sz w:val="19"/>
      <w:szCs w:val="19"/>
    </w:rPr>
  </w:style>
  <w:style w:type="character" w:customStyle="1" w:styleId="informationalsmall4">
    <w:name w:val="informationalsmall4"/>
    <w:rsid w:val="00CF0F0E"/>
    <w:rPr>
      <w:rFonts w:ascii="Verdana" w:hAnsi="Verdana" w:hint="default"/>
      <w:sz w:val="14"/>
      <w:szCs w:val="14"/>
    </w:rPr>
  </w:style>
  <w:style w:type="paragraph" w:customStyle="1" w:styleId="statutory-body-2em">
    <w:name w:val="statutory-body-2em"/>
    <w:basedOn w:val="Normal"/>
    <w:rsid w:val="006A7E8D"/>
    <w:pPr>
      <w:spacing w:before="100" w:beforeAutospacing="1" w:after="100" w:afterAutospacing="1"/>
    </w:pPr>
    <w:rPr>
      <w:sz w:val="24"/>
      <w:szCs w:val="24"/>
    </w:rPr>
  </w:style>
  <w:style w:type="paragraph" w:customStyle="1" w:styleId="statutory-body-3em">
    <w:name w:val="statutory-body-3em"/>
    <w:basedOn w:val="Normal"/>
    <w:rsid w:val="006A7E8D"/>
    <w:pPr>
      <w:spacing w:before="100" w:beforeAutospacing="1" w:after="100" w:afterAutospacing="1"/>
    </w:pPr>
    <w:rPr>
      <w:sz w:val="24"/>
      <w:szCs w:val="24"/>
    </w:rPr>
  </w:style>
  <w:style w:type="character" w:customStyle="1" w:styleId="documentbody1">
    <w:name w:val="documentbody1"/>
    <w:rsid w:val="00A40589"/>
    <w:rPr>
      <w:rFonts w:ascii="Verdana" w:hAnsi="Verdana" w:hint="default"/>
      <w:sz w:val="19"/>
      <w:szCs w:val="19"/>
    </w:rPr>
  </w:style>
  <w:style w:type="character" w:customStyle="1" w:styleId="informationalsmall3">
    <w:name w:val="informationalsmall3"/>
    <w:rsid w:val="00A40589"/>
    <w:rPr>
      <w:rFonts w:ascii="Verdana" w:hAnsi="Verdana" w:hint="default"/>
      <w:sz w:val="14"/>
      <w:szCs w:val="14"/>
    </w:rPr>
  </w:style>
  <w:style w:type="paragraph" w:customStyle="1" w:styleId="paragraph">
    <w:name w:val="paragraph"/>
    <w:basedOn w:val="Normal"/>
    <w:rsid w:val="005E205C"/>
    <w:pPr>
      <w:spacing w:before="100" w:beforeAutospacing="1" w:after="100" w:afterAutospacing="1"/>
    </w:pPr>
    <w:rPr>
      <w:sz w:val="24"/>
      <w:szCs w:val="24"/>
    </w:rPr>
  </w:style>
  <w:style w:type="character" w:customStyle="1" w:styleId="normaltextrun">
    <w:name w:val="normaltextrun"/>
    <w:basedOn w:val="DefaultParagraphFont"/>
    <w:rsid w:val="005E205C"/>
  </w:style>
  <w:style w:type="character" w:customStyle="1" w:styleId="eop">
    <w:name w:val="eop"/>
    <w:basedOn w:val="DefaultParagraphFont"/>
    <w:rsid w:val="005E205C"/>
  </w:style>
  <w:style w:type="character" w:styleId="UnresolvedMention">
    <w:name w:val="Unresolved Mention"/>
    <w:basedOn w:val="DefaultParagraphFont"/>
    <w:uiPriority w:val="99"/>
    <w:semiHidden/>
    <w:unhideWhenUsed/>
    <w:rsid w:val="00B76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00261">
      <w:bodyDiv w:val="1"/>
      <w:marLeft w:val="0"/>
      <w:marRight w:val="0"/>
      <w:marTop w:val="0"/>
      <w:marBottom w:val="0"/>
      <w:divBdr>
        <w:top w:val="none" w:sz="0" w:space="0" w:color="auto"/>
        <w:left w:val="none" w:sz="0" w:space="0" w:color="auto"/>
        <w:bottom w:val="none" w:sz="0" w:space="0" w:color="auto"/>
        <w:right w:val="none" w:sz="0" w:space="0" w:color="auto"/>
      </w:divBdr>
      <w:divsChild>
        <w:div w:id="2135051202">
          <w:marLeft w:val="0"/>
          <w:marRight w:val="0"/>
          <w:marTop w:val="0"/>
          <w:marBottom w:val="0"/>
          <w:divBdr>
            <w:top w:val="none" w:sz="0" w:space="0" w:color="auto"/>
            <w:left w:val="none" w:sz="0" w:space="0" w:color="auto"/>
            <w:bottom w:val="none" w:sz="0" w:space="0" w:color="auto"/>
            <w:right w:val="none" w:sz="0" w:space="0" w:color="auto"/>
          </w:divBdr>
        </w:div>
      </w:divsChild>
    </w:div>
    <w:div w:id="191964256">
      <w:bodyDiv w:val="1"/>
      <w:marLeft w:val="0"/>
      <w:marRight w:val="0"/>
      <w:marTop w:val="0"/>
      <w:marBottom w:val="0"/>
      <w:divBdr>
        <w:top w:val="none" w:sz="0" w:space="0" w:color="auto"/>
        <w:left w:val="none" w:sz="0" w:space="0" w:color="auto"/>
        <w:bottom w:val="none" w:sz="0" w:space="0" w:color="auto"/>
        <w:right w:val="none" w:sz="0" w:space="0" w:color="auto"/>
      </w:divBdr>
    </w:div>
    <w:div w:id="247424022">
      <w:bodyDiv w:val="1"/>
      <w:marLeft w:val="0"/>
      <w:marRight w:val="0"/>
      <w:marTop w:val="0"/>
      <w:marBottom w:val="0"/>
      <w:divBdr>
        <w:top w:val="none" w:sz="0" w:space="0" w:color="auto"/>
        <w:left w:val="none" w:sz="0" w:space="0" w:color="auto"/>
        <w:bottom w:val="none" w:sz="0" w:space="0" w:color="auto"/>
        <w:right w:val="none" w:sz="0" w:space="0" w:color="auto"/>
      </w:divBdr>
      <w:divsChild>
        <w:div w:id="444083302">
          <w:marLeft w:val="0"/>
          <w:marRight w:val="0"/>
          <w:marTop w:val="0"/>
          <w:marBottom w:val="0"/>
          <w:divBdr>
            <w:top w:val="none" w:sz="0" w:space="0" w:color="auto"/>
            <w:left w:val="none" w:sz="0" w:space="0" w:color="auto"/>
            <w:bottom w:val="none" w:sz="0" w:space="0" w:color="auto"/>
            <w:right w:val="none" w:sz="0" w:space="0" w:color="auto"/>
          </w:divBdr>
        </w:div>
        <w:div w:id="533661730">
          <w:marLeft w:val="0"/>
          <w:marRight w:val="0"/>
          <w:marTop w:val="0"/>
          <w:marBottom w:val="0"/>
          <w:divBdr>
            <w:top w:val="none" w:sz="0" w:space="0" w:color="auto"/>
            <w:left w:val="none" w:sz="0" w:space="0" w:color="auto"/>
            <w:bottom w:val="none" w:sz="0" w:space="0" w:color="auto"/>
            <w:right w:val="none" w:sz="0" w:space="0" w:color="auto"/>
          </w:divBdr>
        </w:div>
        <w:div w:id="598879191">
          <w:marLeft w:val="0"/>
          <w:marRight w:val="0"/>
          <w:marTop w:val="0"/>
          <w:marBottom w:val="0"/>
          <w:divBdr>
            <w:top w:val="none" w:sz="0" w:space="0" w:color="auto"/>
            <w:left w:val="none" w:sz="0" w:space="0" w:color="auto"/>
            <w:bottom w:val="none" w:sz="0" w:space="0" w:color="auto"/>
            <w:right w:val="none" w:sz="0" w:space="0" w:color="auto"/>
          </w:divBdr>
        </w:div>
        <w:div w:id="637999110">
          <w:marLeft w:val="0"/>
          <w:marRight w:val="0"/>
          <w:marTop w:val="0"/>
          <w:marBottom w:val="0"/>
          <w:divBdr>
            <w:top w:val="none" w:sz="0" w:space="0" w:color="auto"/>
            <w:left w:val="none" w:sz="0" w:space="0" w:color="auto"/>
            <w:bottom w:val="none" w:sz="0" w:space="0" w:color="auto"/>
            <w:right w:val="none" w:sz="0" w:space="0" w:color="auto"/>
          </w:divBdr>
        </w:div>
        <w:div w:id="662128135">
          <w:marLeft w:val="0"/>
          <w:marRight w:val="0"/>
          <w:marTop w:val="0"/>
          <w:marBottom w:val="0"/>
          <w:divBdr>
            <w:top w:val="none" w:sz="0" w:space="0" w:color="auto"/>
            <w:left w:val="none" w:sz="0" w:space="0" w:color="auto"/>
            <w:bottom w:val="none" w:sz="0" w:space="0" w:color="auto"/>
            <w:right w:val="none" w:sz="0" w:space="0" w:color="auto"/>
          </w:divBdr>
        </w:div>
        <w:div w:id="735250766">
          <w:marLeft w:val="0"/>
          <w:marRight w:val="0"/>
          <w:marTop w:val="0"/>
          <w:marBottom w:val="0"/>
          <w:divBdr>
            <w:top w:val="none" w:sz="0" w:space="0" w:color="auto"/>
            <w:left w:val="none" w:sz="0" w:space="0" w:color="auto"/>
            <w:bottom w:val="none" w:sz="0" w:space="0" w:color="auto"/>
            <w:right w:val="none" w:sz="0" w:space="0" w:color="auto"/>
          </w:divBdr>
        </w:div>
        <w:div w:id="1307972319">
          <w:marLeft w:val="0"/>
          <w:marRight w:val="0"/>
          <w:marTop w:val="0"/>
          <w:marBottom w:val="0"/>
          <w:divBdr>
            <w:top w:val="none" w:sz="0" w:space="0" w:color="auto"/>
            <w:left w:val="none" w:sz="0" w:space="0" w:color="auto"/>
            <w:bottom w:val="none" w:sz="0" w:space="0" w:color="auto"/>
            <w:right w:val="none" w:sz="0" w:space="0" w:color="auto"/>
          </w:divBdr>
        </w:div>
        <w:div w:id="1462529745">
          <w:marLeft w:val="0"/>
          <w:marRight w:val="0"/>
          <w:marTop w:val="0"/>
          <w:marBottom w:val="0"/>
          <w:divBdr>
            <w:top w:val="none" w:sz="0" w:space="0" w:color="auto"/>
            <w:left w:val="none" w:sz="0" w:space="0" w:color="auto"/>
            <w:bottom w:val="none" w:sz="0" w:space="0" w:color="auto"/>
            <w:right w:val="none" w:sz="0" w:space="0" w:color="auto"/>
          </w:divBdr>
        </w:div>
        <w:div w:id="1553156201">
          <w:marLeft w:val="0"/>
          <w:marRight w:val="0"/>
          <w:marTop w:val="0"/>
          <w:marBottom w:val="0"/>
          <w:divBdr>
            <w:top w:val="none" w:sz="0" w:space="0" w:color="auto"/>
            <w:left w:val="none" w:sz="0" w:space="0" w:color="auto"/>
            <w:bottom w:val="none" w:sz="0" w:space="0" w:color="auto"/>
            <w:right w:val="none" w:sz="0" w:space="0" w:color="auto"/>
          </w:divBdr>
        </w:div>
        <w:div w:id="1657221461">
          <w:marLeft w:val="0"/>
          <w:marRight w:val="0"/>
          <w:marTop w:val="0"/>
          <w:marBottom w:val="0"/>
          <w:divBdr>
            <w:top w:val="none" w:sz="0" w:space="0" w:color="auto"/>
            <w:left w:val="none" w:sz="0" w:space="0" w:color="auto"/>
            <w:bottom w:val="none" w:sz="0" w:space="0" w:color="auto"/>
            <w:right w:val="none" w:sz="0" w:space="0" w:color="auto"/>
          </w:divBdr>
        </w:div>
        <w:div w:id="1754088706">
          <w:marLeft w:val="0"/>
          <w:marRight w:val="0"/>
          <w:marTop w:val="0"/>
          <w:marBottom w:val="0"/>
          <w:divBdr>
            <w:top w:val="none" w:sz="0" w:space="0" w:color="auto"/>
            <w:left w:val="none" w:sz="0" w:space="0" w:color="auto"/>
            <w:bottom w:val="none" w:sz="0" w:space="0" w:color="auto"/>
            <w:right w:val="none" w:sz="0" w:space="0" w:color="auto"/>
          </w:divBdr>
        </w:div>
        <w:div w:id="1894854239">
          <w:marLeft w:val="0"/>
          <w:marRight w:val="0"/>
          <w:marTop w:val="0"/>
          <w:marBottom w:val="0"/>
          <w:divBdr>
            <w:top w:val="none" w:sz="0" w:space="0" w:color="auto"/>
            <w:left w:val="none" w:sz="0" w:space="0" w:color="auto"/>
            <w:bottom w:val="none" w:sz="0" w:space="0" w:color="auto"/>
            <w:right w:val="none" w:sz="0" w:space="0" w:color="auto"/>
          </w:divBdr>
        </w:div>
        <w:div w:id="1931810215">
          <w:marLeft w:val="0"/>
          <w:marRight w:val="0"/>
          <w:marTop w:val="0"/>
          <w:marBottom w:val="0"/>
          <w:divBdr>
            <w:top w:val="none" w:sz="0" w:space="0" w:color="auto"/>
            <w:left w:val="none" w:sz="0" w:space="0" w:color="auto"/>
            <w:bottom w:val="none" w:sz="0" w:space="0" w:color="auto"/>
            <w:right w:val="none" w:sz="0" w:space="0" w:color="auto"/>
          </w:divBdr>
        </w:div>
        <w:div w:id="1975334228">
          <w:marLeft w:val="0"/>
          <w:marRight w:val="0"/>
          <w:marTop w:val="0"/>
          <w:marBottom w:val="0"/>
          <w:divBdr>
            <w:top w:val="none" w:sz="0" w:space="0" w:color="auto"/>
            <w:left w:val="none" w:sz="0" w:space="0" w:color="auto"/>
            <w:bottom w:val="none" w:sz="0" w:space="0" w:color="auto"/>
            <w:right w:val="none" w:sz="0" w:space="0" w:color="auto"/>
          </w:divBdr>
        </w:div>
        <w:div w:id="1995793558">
          <w:marLeft w:val="0"/>
          <w:marRight w:val="0"/>
          <w:marTop w:val="0"/>
          <w:marBottom w:val="0"/>
          <w:divBdr>
            <w:top w:val="none" w:sz="0" w:space="0" w:color="auto"/>
            <w:left w:val="none" w:sz="0" w:space="0" w:color="auto"/>
            <w:bottom w:val="none" w:sz="0" w:space="0" w:color="auto"/>
            <w:right w:val="none" w:sz="0" w:space="0" w:color="auto"/>
          </w:divBdr>
        </w:div>
        <w:div w:id="2044288181">
          <w:marLeft w:val="0"/>
          <w:marRight w:val="0"/>
          <w:marTop w:val="0"/>
          <w:marBottom w:val="0"/>
          <w:divBdr>
            <w:top w:val="none" w:sz="0" w:space="0" w:color="auto"/>
            <w:left w:val="none" w:sz="0" w:space="0" w:color="auto"/>
            <w:bottom w:val="none" w:sz="0" w:space="0" w:color="auto"/>
            <w:right w:val="none" w:sz="0" w:space="0" w:color="auto"/>
          </w:divBdr>
        </w:div>
        <w:div w:id="2056348988">
          <w:marLeft w:val="0"/>
          <w:marRight w:val="0"/>
          <w:marTop w:val="0"/>
          <w:marBottom w:val="0"/>
          <w:divBdr>
            <w:top w:val="none" w:sz="0" w:space="0" w:color="auto"/>
            <w:left w:val="none" w:sz="0" w:space="0" w:color="auto"/>
            <w:bottom w:val="none" w:sz="0" w:space="0" w:color="auto"/>
            <w:right w:val="none" w:sz="0" w:space="0" w:color="auto"/>
          </w:divBdr>
        </w:div>
        <w:div w:id="2070348596">
          <w:marLeft w:val="0"/>
          <w:marRight w:val="0"/>
          <w:marTop w:val="0"/>
          <w:marBottom w:val="0"/>
          <w:divBdr>
            <w:top w:val="none" w:sz="0" w:space="0" w:color="auto"/>
            <w:left w:val="none" w:sz="0" w:space="0" w:color="auto"/>
            <w:bottom w:val="none" w:sz="0" w:space="0" w:color="auto"/>
            <w:right w:val="none" w:sz="0" w:space="0" w:color="auto"/>
          </w:divBdr>
        </w:div>
        <w:div w:id="2140410959">
          <w:marLeft w:val="0"/>
          <w:marRight w:val="0"/>
          <w:marTop w:val="0"/>
          <w:marBottom w:val="0"/>
          <w:divBdr>
            <w:top w:val="none" w:sz="0" w:space="0" w:color="auto"/>
            <w:left w:val="none" w:sz="0" w:space="0" w:color="auto"/>
            <w:bottom w:val="none" w:sz="0" w:space="0" w:color="auto"/>
            <w:right w:val="none" w:sz="0" w:space="0" w:color="auto"/>
          </w:divBdr>
        </w:div>
      </w:divsChild>
    </w:div>
    <w:div w:id="420763649">
      <w:bodyDiv w:val="1"/>
      <w:marLeft w:val="0"/>
      <w:marRight w:val="0"/>
      <w:marTop w:val="0"/>
      <w:marBottom w:val="0"/>
      <w:divBdr>
        <w:top w:val="none" w:sz="0" w:space="0" w:color="auto"/>
        <w:left w:val="none" w:sz="0" w:space="0" w:color="auto"/>
        <w:bottom w:val="none" w:sz="0" w:space="0" w:color="auto"/>
        <w:right w:val="none" w:sz="0" w:space="0" w:color="auto"/>
      </w:divBdr>
    </w:div>
    <w:div w:id="438795246">
      <w:bodyDiv w:val="1"/>
      <w:marLeft w:val="0"/>
      <w:marRight w:val="0"/>
      <w:marTop w:val="0"/>
      <w:marBottom w:val="0"/>
      <w:divBdr>
        <w:top w:val="none" w:sz="0" w:space="0" w:color="auto"/>
        <w:left w:val="none" w:sz="0" w:space="0" w:color="auto"/>
        <w:bottom w:val="none" w:sz="0" w:space="0" w:color="auto"/>
        <w:right w:val="none" w:sz="0" w:space="0" w:color="auto"/>
      </w:divBdr>
    </w:div>
    <w:div w:id="521624206">
      <w:bodyDiv w:val="1"/>
      <w:marLeft w:val="0"/>
      <w:marRight w:val="0"/>
      <w:marTop w:val="0"/>
      <w:marBottom w:val="0"/>
      <w:divBdr>
        <w:top w:val="none" w:sz="0" w:space="0" w:color="auto"/>
        <w:left w:val="none" w:sz="0" w:space="0" w:color="auto"/>
        <w:bottom w:val="none" w:sz="0" w:space="0" w:color="auto"/>
        <w:right w:val="none" w:sz="0" w:space="0" w:color="auto"/>
      </w:divBdr>
    </w:div>
    <w:div w:id="1032926093">
      <w:bodyDiv w:val="1"/>
      <w:marLeft w:val="0"/>
      <w:marRight w:val="0"/>
      <w:marTop w:val="0"/>
      <w:marBottom w:val="0"/>
      <w:divBdr>
        <w:top w:val="none" w:sz="0" w:space="0" w:color="auto"/>
        <w:left w:val="none" w:sz="0" w:space="0" w:color="auto"/>
        <w:bottom w:val="none" w:sz="0" w:space="0" w:color="auto"/>
        <w:right w:val="none" w:sz="0" w:space="0" w:color="auto"/>
      </w:divBdr>
    </w:div>
    <w:div w:id="1517815859">
      <w:bodyDiv w:val="1"/>
      <w:marLeft w:val="0"/>
      <w:marRight w:val="0"/>
      <w:marTop w:val="0"/>
      <w:marBottom w:val="0"/>
      <w:divBdr>
        <w:top w:val="none" w:sz="0" w:space="0" w:color="auto"/>
        <w:left w:val="none" w:sz="0" w:space="0" w:color="auto"/>
        <w:bottom w:val="none" w:sz="0" w:space="0" w:color="auto"/>
        <w:right w:val="none" w:sz="0" w:space="0" w:color="auto"/>
      </w:divBdr>
    </w:div>
    <w:div w:id="1881940836">
      <w:bodyDiv w:val="1"/>
      <w:marLeft w:val="0"/>
      <w:marRight w:val="0"/>
      <w:marTop w:val="0"/>
      <w:marBottom w:val="0"/>
      <w:divBdr>
        <w:top w:val="none" w:sz="0" w:space="0" w:color="auto"/>
        <w:left w:val="none" w:sz="0" w:space="0" w:color="auto"/>
        <w:bottom w:val="none" w:sz="0" w:space="0" w:color="auto"/>
        <w:right w:val="none" w:sz="0" w:space="0" w:color="auto"/>
      </w:divBdr>
      <w:divsChild>
        <w:div w:id="370038211">
          <w:marLeft w:val="0"/>
          <w:marRight w:val="0"/>
          <w:marTop w:val="0"/>
          <w:marBottom w:val="0"/>
          <w:divBdr>
            <w:top w:val="none" w:sz="0" w:space="0" w:color="auto"/>
            <w:left w:val="none" w:sz="0" w:space="0" w:color="auto"/>
            <w:bottom w:val="none" w:sz="0" w:space="0" w:color="auto"/>
            <w:right w:val="none" w:sz="0" w:space="0" w:color="auto"/>
          </w:divBdr>
        </w:div>
      </w:divsChild>
    </w:div>
    <w:div w:id="1939675842">
      <w:bodyDiv w:val="1"/>
      <w:marLeft w:val="0"/>
      <w:marRight w:val="0"/>
      <w:marTop w:val="0"/>
      <w:marBottom w:val="0"/>
      <w:divBdr>
        <w:top w:val="none" w:sz="0" w:space="0" w:color="auto"/>
        <w:left w:val="none" w:sz="0" w:space="0" w:color="auto"/>
        <w:bottom w:val="none" w:sz="0" w:space="0" w:color="auto"/>
        <w:right w:val="none" w:sz="0" w:space="0" w:color="auto"/>
      </w:divBdr>
    </w:div>
    <w:div w:id="1962878410">
      <w:bodyDiv w:val="1"/>
      <w:marLeft w:val="0"/>
      <w:marRight w:val="0"/>
      <w:marTop w:val="0"/>
      <w:marBottom w:val="0"/>
      <w:divBdr>
        <w:top w:val="none" w:sz="0" w:space="0" w:color="auto"/>
        <w:left w:val="none" w:sz="0" w:space="0" w:color="auto"/>
        <w:bottom w:val="none" w:sz="0" w:space="0" w:color="auto"/>
        <w:right w:val="none" w:sz="0" w:space="0" w:color="auto"/>
      </w:divBdr>
    </w:div>
    <w:div w:id="210537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15.jpg"/><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9B0E-B067-4477-A483-59CFADCD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6674</Words>
  <Characters>38048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2024-08-08T20:09:00Z</cp:lastPrinted>
  <dcterms:created xsi:type="dcterms:W3CDTF">2024-08-13T19:41:00Z</dcterms:created>
  <dcterms:modified xsi:type="dcterms:W3CDTF">2024-08-13T19:41:00Z</dcterms:modified>
</cp:coreProperties>
</file>