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6072F" w14:textId="77777777" w:rsidR="00816EE7" w:rsidRPr="002A42E8" w:rsidRDefault="00816EE7" w:rsidP="00816EE7">
      <w:pPr>
        <w:spacing w:after="0" w:line="240" w:lineRule="auto"/>
        <w:jc w:val="center"/>
        <w:rPr>
          <w:rFonts w:ascii="Aptos" w:hAnsi="Aptos" w:cs="Times New Roman"/>
          <w:b/>
          <w:bCs/>
          <w:sz w:val="28"/>
          <w:szCs w:val="28"/>
        </w:rPr>
      </w:pPr>
      <w:r w:rsidRPr="002A42E8">
        <w:rPr>
          <w:rFonts w:ascii="Aptos" w:hAnsi="Aptos" w:cs="Times New Roman"/>
          <w:b/>
          <w:bCs/>
          <w:sz w:val="28"/>
          <w:szCs w:val="28"/>
        </w:rPr>
        <w:t xml:space="preserve">COMMONWEALTH OF MASSACHUSETTS </w:t>
      </w:r>
    </w:p>
    <w:p w14:paraId="07DE4A61" w14:textId="77777777" w:rsidR="00816EE7" w:rsidRPr="002A42E8" w:rsidRDefault="00816EE7" w:rsidP="00816EE7">
      <w:pPr>
        <w:spacing w:after="0" w:line="240" w:lineRule="auto"/>
        <w:jc w:val="center"/>
        <w:rPr>
          <w:rFonts w:ascii="Aptos" w:hAnsi="Aptos" w:cs="Times New Roman"/>
          <w:b/>
          <w:bCs/>
          <w:sz w:val="28"/>
          <w:szCs w:val="28"/>
        </w:rPr>
      </w:pPr>
      <w:r w:rsidRPr="002A42E8">
        <w:rPr>
          <w:rFonts w:ascii="Aptos" w:hAnsi="Aptos" w:cs="Times New Roman"/>
          <w:b/>
          <w:bCs/>
          <w:sz w:val="28"/>
          <w:szCs w:val="28"/>
        </w:rPr>
        <w:t xml:space="preserve">DIVISION OF ADMINISTRATIVE LAW APPEALS </w:t>
      </w:r>
    </w:p>
    <w:p w14:paraId="75D81678" w14:textId="77777777" w:rsidR="00816EE7" w:rsidRPr="002A42E8" w:rsidRDefault="00816EE7" w:rsidP="00816EE7">
      <w:pPr>
        <w:spacing w:after="0" w:line="240" w:lineRule="auto"/>
        <w:jc w:val="center"/>
        <w:rPr>
          <w:rFonts w:ascii="Aptos" w:hAnsi="Aptos" w:cs="Times New Roman"/>
          <w:b/>
          <w:bCs/>
          <w:sz w:val="28"/>
          <w:szCs w:val="28"/>
        </w:rPr>
      </w:pPr>
      <w:r w:rsidRPr="002A42E8">
        <w:rPr>
          <w:rFonts w:ascii="Aptos" w:hAnsi="Aptos" w:cs="Times New Roman"/>
          <w:b/>
          <w:bCs/>
          <w:sz w:val="28"/>
          <w:szCs w:val="28"/>
        </w:rPr>
        <w:t>BUREAU OF SPECIAL EDUCATION APPEALS</w:t>
      </w:r>
    </w:p>
    <w:p w14:paraId="7DE2F260" w14:textId="77777777" w:rsidR="00816EE7" w:rsidRDefault="00816EE7" w:rsidP="00816EE7">
      <w:pPr>
        <w:spacing w:after="0" w:line="240" w:lineRule="auto"/>
        <w:jc w:val="center"/>
        <w:rPr>
          <w:rFonts w:ascii="Aptos" w:hAnsi="Aptos" w:cs="Times New Roman"/>
          <w:b/>
          <w:bCs/>
          <w:sz w:val="25"/>
          <w:szCs w:val="25"/>
        </w:rPr>
      </w:pPr>
    </w:p>
    <w:p w14:paraId="06794597" w14:textId="77777777" w:rsidR="00816EE7" w:rsidRPr="002A42E8" w:rsidRDefault="00816EE7" w:rsidP="00816EE7">
      <w:pPr>
        <w:spacing w:after="0" w:line="240" w:lineRule="auto"/>
        <w:jc w:val="center"/>
        <w:rPr>
          <w:rFonts w:ascii="Aptos" w:hAnsi="Aptos" w:cs="Times New Roman"/>
          <w:b/>
          <w:bCs/>
          <w:sz w:val="25"/>
          <w:szCs w:val="25"/>
        </w:rPr>
      </w:pPr>
    </w:p>
    <w:p w14:paraId="756F56F1" w14:textId="57C9F3CD" w:rsidR="00816EE7" w:rsidRDefault="00816EE7" w:rsidP="00816EE7">
      <w:pPr>
        <w:spacing w:after="0" w:line="240" w:lineRule="auto"/>
        <w:ind w:left="720" w:hanging="720"/>
        <w:rPr>
          <w:rFonts w:ascii="Aptos" w:hAnsi="Aptos" w:cs="Times New Roman"/>
          <w:b/>
          <w:bCs/>
          <w:sz w:val="25"/>
          <w:szCs w:val="25"/>
        </w:rPr>
      </w:pPr>
      <w:r w:rsidRPr="000467B1">
        <w:rPr>
          <w:rFonts w:ascii="Aptos" w:hAnsi="Aptos" w:cs="Times New Roman"/>
          <w:b/>
          <w:bCs/>
          <w:sz w:val="25"/>
          <w:szCs w:val="25"/>
        </w:rPr>
        <w:t xml:space="preserve">In Re: </w:t>
      </w:r>
      <w:r w:rsidRPr="000467B1">
        <w:rPr>
          <w:rFonts w:ascii="Aptos" w:hAnsi="Aptos" w:cs="Times New Roman"/>
          <w:b/>
          <w:bCs/>
          <w:sz w:val="25"/>
          <w:szCs w:val="25"/>
        </w:rPr>
        <w:tab/>
      </w:r>
      <w:r>
        <w:rPr>
          <w:rFonts w:ascii="Aptos" w:hAnsi="Aptos" w:cs="Times New Roman"/>
          <w:b/>
          <w:bCs/>
          <w:sz w:val="25"/>
          <w:szCs w:val="25"/>
        </w:rPr>
        <w:t xml:space="preserve">Student </w:t>
      </w:r>
      <w:r w:rsidRPr="000467B1">
        <w:rPr>
          <w:rFonts w:ascii="Aptos" w:hAnsi="Aptos" w:cs="Times New Roman"/>
          <w:b/>
          <w:bCs/>
          <w:sz w:val="25"/>
          <w:szCs w:val="25"/>
        </w:rPr>
        <w:t xml:space="preserve">&amp; </w:t>
      </w:r>
      <w:r>
        <w:rPr>
          <w:rFonts w:ascii="Aptos" w:hAnsi="Aptos" w:cs="Times New Roman"/>
          <w:b/>
          <w:bCs/>
          <w:sz w:val="25"/>
          <w:szCs w:val="25"/>
        </w:rPr>
        <w:t>Franklin Public Schools &amp;</w:t>
      </w:r>
      <w:r>
        <w:rPr>
          <w:rFonts w:ascii="Aptos" w:hAnsi="Aptos" w:cs="Times New Roman"/>
          <w:b/>
          <w:bCs/>
          <w:sz w:val="25"/>
          <w:szCs w:val="25"/>
        </w:rPr>
        <w:tab/>
      </w:r>
      <w:r>
        <w:rPr>
          <w:rFonts w:ascii="Aptos" w:hAnsi="Aptos" w:cs="Times New Roman"/>
          <w:b/>
          <w:bCs/>
          <w:sz w:val="25"/>
          <w:szCs w:val="25"/>
        </w:rPr>
        <w:tab/>
      </w:r>
      <w:r w:rsidRPr="000467B1">
        <w:rPr>
          <w:rFonts w:ascii="Aptos" w:hAnsi="Aptos" w:cs="Times New Roman"/>
          <w:b/>
          <w:bCs/>
          <w:sz w:val="25"/>
          <w:szCs w:val="25"/>
        </w:rPr>
        <w:tab/>
      </w:r>
      <w:r w:rsidRPr="000467B1">
        <w:rPr>
          <w:rFonts w:ascii="Aptos" w:hAnsi="Aptos" w:cs="Times New Roman"/>
          <w:b/>
          <w:bCs/>
          <w:sz w:val="25"/>
          <w:szCs w:val="25"/>
        </w:rPr>
        <w:tab/>
      </w:r>
      <w:r>
        <w:rPr>
          <w:rFonts w:ascii="Aptos" w:hAnsi="Aptos" w:cs="Times New Roman"/>
          <w:b/>
          <w:bCs/>
          <w:sz w:val="25"/>
          <w:szCs w:val="25"/>
        </w:rPr>
        <w:t xml:space="preserve">       </w:t>
      </w:r>
      <w:r w:rsidRPr="000467B1">
        <w:rPr>
          <w:rFonts w:ascii="Aptos" w:hAnsi="Aptos" w:cs="Times New Roman"/>
          <w:b/>
          <w:bCs/>
          <w:sz w:val="25"/>
          <w:szCs w:val="25"/>
        </w:rPr>
        <w:t>BSEA # 250</w:t>
      </w:r>
      <w:r>
        <w:rPr>
          <w:rFonts w:ascii="Aptos" w:hAnsi="Aptos" w:cs="Times New Roman"/>
          <w:b/>
          <w:bCs/>
          <w:sz w:val="25"/>
          <w:szCs w:val="25"/>
        </w:rPr>
        <w:t>0429</w:t>
      </w:r>
    </w:p>
    <w:p w14:paraId="4B675862" w14:textId="4F01CA02" w:rsidR="00816EE7" w:rsidRPr="000467B1" w:rsidRDefault="00816EE7" w:rsidP="00816EE7">
      <w:pPr>
        <w:spacing w:after="0" w:line="240" w:lineRule="auto"/>
        <w:ind w:left="720" w:hanging="720"/>
        <w:rPr>
          <w:rFonts w:ascii="Aptos" w:hAnsi="Aptos" w:cs="Times New Roman"/>
          <w:b/>
          <w:bCs/>
          <w:sz w:val="25"/>
          <w:szCs w:val="25"/>
        </w:rPr>
      </w:pPr>
      <w:r>
        <w:rPr>
          <w:rFonts w:ascii="Aptos" w:hAnsi="Aptos" w:cs="Times New Roman"/>
          <w:b/>
          <w:bCs/>
          <w:sz w:val="25"/>
          <w:szCs w:val="25"/>
        </w:rPr>
        <w:t xml:space="preserve">              </w:t>
      </w:r>
      <w:r w:rsidRPr="000467B1">
        <w:rPr>
          <w:rFonts w:ascii="Aptos" w:hAnsi="Aptos" w:cs="Times New Roman"/>
          <w:b/>
          <w:bCs/>
          <w:sz w:val="25"/>
          <w:szCs w:val="25"/>
        </w:rPr>
        <w:t xml:space="preserve">Massachusetts Department of </w:t>
      </w:r>
      <w:r>
        <w:rPr>
          <w:rFonts w:ascii="Aptos" w:hAnsi="Aptos" w:cs="Times New Roman"/>
          <w:b/>
          <w:bCs/>
          <w:sz w:val="25"/>
          <w:szCs w:val="25"/>
        </w:rPr>
        <w:t>Developmental Services (DDS)</w:t>
      </w:r>
    </w:p>
    <w:p w14:paraId="305D3712" w14:textId="77777777" w:rsidR="00816EE7" w:rsidRPr="000467B1" w:rsidRDefault="00816EE7" w:rsidP="00C45077">
      <w:pPr>
        <w:spacing w:after="0" w:line="240" w:lineRule="auto"/>
        <w:rPr>
          <w:rFonts w:ascii="Aptos" w:hAnsi="Aptos" w:cs="Times New Roman"/>
          <w:b/>
          <w:bCs/>
          <w:sz w:val="25"/>
          <w:szCs w:val="25"/>
        </w:rPr>
      </w:pPr>
    </w:p>
    <w:p w14:paraId="4C8991CE" w14:textId="77777777" w:rsidR="00A11663" w:rsidRDefault="00A11663" w:rsidP="00816EE7">
      <w:pPr>
        <w:spacing w:after="0" w:line="240" w:lineRule="auto"/>
        <w:ind w:left="720" w:hanging="720"/>
        <w:jc w:val="center"/>
        <w:rPr>
          <w:rFonts w:ascii="Aptos" w:hAnsi="Aptos" w:cs="Times New Roman"/>
          <w:b/>
          <w:bCs/>
          <w:sz w:val="25"/>
          <w:szCs w:val="25"/>
          <w:u w:val="single"/>
        </w:rPr>
      </w:pPr>
    </w:p>
    <w:p w14:paraId="64825B4A" w14:textId="23DC111F" w:rsidR="00816EE7" w:rsidRDefault="00816EE7" w:rsidP="00816EE7">
      <w:pPr>
        <w:spacing w:after="0" w:line="240" w:lineRule="auto"/>
        <w:ind w:left="720" w:hanging="720"/>
        <w:jc w:val="center"/>
        <w:rPr>
          <w:rFonts w:ascii="Aptos" w:hAnsi="Aptos" w:cs="Times New Roman"/>
          <w:b/>
          <w:bCs/>
          <w:sz w:val="25"/>
          <w:szCs w:val="25"/>
          <w:u w:val="single"/>
        </w:rPr>
      </w:pPr>
      <w:r w:rsidRPr="000467B1">
        <w:rPr>
          <w:rFonts w:ascii="Aptos" w:hAnsi="Aptos" w:cs="Times New Roman"/>
          <w:b/>
          <w:bCs/>
          <w:sz w:val="25"/>
          <w:szCs w:val="25"/>
          <w:u w:val="single"/>
        </w:rPr>
        <w:t xml:space="preserve">RULING ON </w:t>
      </w:r>
      <w:r>
        <w:rPr>
          <w:rFonts w:ascii="Aptos" w:hAnsi="Aptos" w:cs="Times New Roman"/>
          <w:b/>
          <w:bCs/>
          <w:sz w:val="25"/>
          <w:szCs w:val="25"/>
          <w:u w:val="single"/>
        </w:rPr>
        <w:t xml:space="preserve">FRANKLIN PUBLIC </w:t>
      </w:r>
      <w:r w:rsidRPr="000467B1">
        <w:rPr>
          <w:rFonts w:ascii="Aptos" w:hAnsi="Aptos" w:cs="Times New Roman"/>
          <w:b/>
          <w:bCs/>
          <w:sz w:val="25"/>
          <w:szCs w:val="25"/>
          <w:u w:val="single"/>
        </w:rPr>
        <w:t xml:space="preserve">SCHOOL DISTRICT’S MOTION TO JOIN </w:t>
      </w:r>
    </w:p>
    <w:p w14:paraId="0F8710EA" w14:textId="4C22DC8B" w:rsidR="00816EE7" w:rsidRPr="00F7464F" w:rsidRDefault="00816EE7" w:rsidP="00F7464F">
      <w:pPr>
        <w:spacing w:after="0" w:line="240" w:lineRule="auto"/>
        <w:ind w:left="720" w:hanging="720"/>
        <w:jc w:val="center"/>
        <w:rPr>
          <w:rFonts w:ascii="Aptos" w:hAnsi="Aptos" w:cs="Times New Roman"/>
          <w:b/>
          <w:bCs/>
          <w:sz w:val="25"/>
          <w:szCs w:val="25"/>
          <w:u w:val="single"/>
        </w:rPr>
      </w:pPr>
      <w:r w:rsidRPr="000467B1">
        <w:rPr>
          <w:rFonts w:ascii="Aptos" w:hAnsi="Aptos" w:cs="Times New Roman"/>
          <w:b/>
          <w:bCs/>
          <w:sz w:val="25"/>
          <w:szCs w:val="25"/>
          <w:u w:val="single"/>
        </w:rPr>
        <w:t xml:space="preserve">THE MASSACHUSETTS DEPARTMENT OF </w:t>
      </w:r>
      <w:r>
        <w:rPr>
          <w:rFonts w:ascii="Aptos" w:hAnsi="Aptos" w:cs="Times New Roman"/>
          <w:b/>
          <w:bCs/>
          <w:sz w:val="25"/>
          <w:szCs w:val="25"/>
          <w:u w:val="single"/>
        </w:rPr>
        <w:t>DEVELOPMENTAL SERVICES</w:t>
      </w:r>
    </w:p>
    <w:p w14:paraId="4C4927F6" w14:textId="77777777" w:rsidR="00A11663" w:rsidRDefault="00A11663" w:rsidP="00816EE7">
      <w:pPr>
        <w:spacing w:after="0" w:line="240" w:lineRule="auto"/>
        <w:rPr>
          <w:rFonts w:ascii="Aptos" w:hAnsi="Aptos" w:cs="Times New Roman"/>
          <w:sz w:val="25"/>
          <w:szCs w:val="25"/>
        </w:rPr>
      </w:pPr>
    </w:p>
    <w:p w14:paraId="2EDAEAE0" w14:textId="54AB5783" w:rsidR="00C45077" w:rsidRDefault="00816EE7" w:rsidP="00816EE7">
      <w:pPr>
        <w:spacing w:after="0" w:line="240" w:lineRule="auto"/>
        <w:rPr>
          <w:rFonts w:ascii="Aptos" w:hAnsi="Aptos" w:cs="Times New Roman"/>
          <w:sz w:val="25"/>
          <w:szCs w:val="25"/>
        </w:rPr>
      </w:pPr>
      <w:r w:rsidRPr="000467B1">
        <w:rPr>
          <w:rFonts w:ascii="Aptos" w:hAnsi="Aptos" w:cs="Times New Roman"/>
          <w:sz w:val="25"/>
          <w:szCs w:val="25"/>
        </w:rPr>
        <w:t xml:space="preserve">This matter comes before the Hearing Officer on the </w:t>
      </w:r>
      <w:r>
        <w:rPr>
          <w:rFonts w:ascii="Aptos" w:hAnsi="Aptos" w:cs="Times New Roman"/>
          <w:sz w:val="25"/>
          <w:szCs w:val="25"/>
        </w:rPr>
        <w:t>Franklin Public School</w:t>
      </w:r>
      <w:r w:rsidRPr="000467B1">
        <w:rPr>
          <w:rFonts w:ascii="Aptos" w:hAnsi="Aptos" w:cs="Times New Roman"/>
          <w:sz w:val="25"/>
          <w:szCs w:val="25"/>
        </w:rPr>
        <w:t xml:space="preserve"> District’s (District) </w:t>
      </w:r>
      <w:r w:rsidRPr="000467B1">
        <w:rPr>
          <w:rFonts w:ascii="Aptos" w:hAnsi="Aptos" w:cs="Times New Roman"/>
          <w:i/>
          <w:iCs/>
          <w:sz w:val="25"/>
          <w:szCs w:val="25"/>
        </w:rPr>
        <w:t xml:space="preserve">Motion to Join the Massachusetts Department of </w:t>
      </w:r>
      <w:r>
        <w:rPr>
          <w:rFonts w:ascii="Aptos" w:hAnsi="Aptos" w:cs="Times New Roman"/>
          <w:i/>
          <w:iCs/>
          <w:sz w:val="25"/>
          <w:szCs w:val="25"/>
        </w:rPr>
        <w:t xml:space="preserve">Developmental Services as a Necessary Party </w:t>
      </w:r>
      <w:r w:rsidRPr="000467B1">
        <w:rPr>
          <w:rFonts w:ascii="Aptos" w:hAnsi="Aptos" w:cs="Times New Roman"/>
          <w:i/>
          <w:iCs/>
          <w:sz w:val="25"/>
          <w:szCs w:val="25"/>
        </w:rPr>
        <w:t>(Motion)</w:t>
      </w:r>
      <w:r w:rsidRPr="000467B1">
        <w:rPr>
          <w:rFonts w:ascii="Aptos" w:hAnsi="Aptos" w:cs="Times New Roman"/>
          <w:sz w:val="25"/>
          <w:szCs w:val="25"/>
        </w:rPr>
        <w:t xml:space="preserve">, filed with the BSEA on </w:t>
      </w:r>
      <w:r>
        <w:rPr>
          <w:rFonts w:ascii="Aptos" w:hAnsi="Aptos" w:cs="Times New Roman"/>
          <w:sz w:val="25"/>
          <w:szCs w:val="25"/>
        </w:rPr>
        <w:t>January 10, 2025</w:t>
      </w:r>
      <w:r w:rsidRPr="000467B1">
        <w:rPr>
          <w:rFonts w:ascii="Aptos" w:hAnsi="Aptos" w:cs="Times New Roman"/>
          <w:sz w:val="25"/>
          <w:szCs w:val="25"/>
        </w:rPr>
        <w:t xml:space="preserve">.  The District seeks joinder of the Massachusetts Department of </w:t>
      </w:r>
      <w:r>
        <w:rPr>
          <w:rFonts w:ascii="Aptos" w:hAnsi="Aptos" w:cs="Times New Roman"/>
          <w:sz w:val="25"/>
          <w:szCs w:val="25"/>
        </w:rPr>
        <w:t xml:space="preserve">Developmental Services </w:t>
      </w:r>
      <w:r w:rsidRPr="000467B1">
        <w:rPr>
          <w:rFonts w:ascii="Aptos" w:hAnsi="Aptos" w:cs="Times New Roman"/>
          <w:sz w:val="25"/>
          <w:szCs w:val="25"/>
        </w:rPr>
        <w:t>(D</w:t>
      </w:r>
      <w:r>
        <w:rPr>
          <w:rFonts w:ascii="Aptos" w:hAnsi="Aptos" w:cs="Times New Roman"/>
          <w:sz w:val="25"/>
          <w:szCs w:val="25"/>
        </w:rPr>
        <w:t>DS</w:t>
      </w:r>
      <w:r w:rsidRPr="000467B1">
        <w:rPr>
          <w:rFonts w:ascii="Aptos" w:hAnsi="Aptos" w:cs="Times New Roman"/>
          <w:sz w:val="25"/>
          <w:szCs w:val="25"/>
        </w:rPr>
        <w:t xml:space="preserve">) as a necessary party in accordance with Rule I(J) of the Bureau of Special Education Appeals (BSEA) </w:t>
      </w:r>
      <w:r w:rsidRPr="000467B1">
        <w:rPr>
          <w:rFonts w:ascii="Aptos" w:hAnsi="Aptos" w:cs="Times New Roman"/>
          <w:i/>
          <w:iCs/>
          <w:sz w:val="25"/>
          <w:szCs w:val="25"/>
        </w:rPr>
        <w:t>Hearing Rules for Special Education Appeals (Hearing Rules)</w:t>
      </w:r>
      <w:r w:rsidRPr="000467B1">
        <w:rPr>
          <w:rFonts w:ascii="Aptos" w:hAnsi="Aptos" w:cs="Times New Roman"/>
          <w:sz w:val="25"/>
          <w:szCs w:val="25"/>
        </w:rPr>
        <w:t xml:space="preserve">, claiming complete relief cannot be granted in </w:t>
      </w:r>
      <w:r>
        <w:rPr>
          <w:rFonts w:ascii="Aptos" w:hAnsi="Aptos" w:cs="Times New Roman"/>
          <w:sz w:val="25"/>
          <w:szCs w:val="25"/>
        </w:rPr>
        <w:t>its</w:t>
      </w:r>
      <w:r w:rsidRPr="000467B1">
        <w:rPr>
          <w:rFonts w:ascii="Aptos" w:hAnsi="Aptos" w:cs="Times New Roman"/>
          <w:sz w:val="25"/>
          <w:szCs w:val="25"/>
        </w:rPr>
        <w:t xml:space="preserve"> absence.  </w:t>
      </w:r>
    </w:p>
    <w:p w14:paraId="5D216C88" w14:textId="77777777" w:rsidR="00C45077" w:rsidRDefault="00C45077" w:rsidP="00816EE7">
      <w:pPr>
        <w:spacing w:after="0" w:line="240" w:lineRule="auto"/>
        <w:rPr>
          <w:rFonts w:ascii="Aptos" w:hAnsi="Aptos" w:cs="Times New Roman"/>
          <w:sz w:val="25"/>
          <w:szCs w:val="25"/>
        </w:rPr>
      </w:pPr>
    </w:p>
    <w:p w14:paraId="64A0DF59" w14:textId="49BAA24A" w:rsidR="00A11663" w:rsidRDefault="00816EE7" w:rsidP="00816EE7">
      <w:pPr>
        <w:spacing w:after="0" w:line="240" w:lineRule="auto"/>
        <w:rPr>
          <w:rFonts w:ascii="Aptos" w:hAnsi="Aptos" w:cs="Times New Roman"/>
          <w:sz w:val="25"/>
          <w:szCs w:val="25"/>
        </w:rPr>
      </w:pPr>
      <w:r w:rsidRPr="000467B1">
        <w:rPr>
          <w:rFonts w:ascii="Aptos" w:hAnsi="Aptos" w:cs="Times New Roman"/>
          <w:sz w:val="25"/>
          <w:szCs w:val="25"/>
        </w:rPr>
        <w:t xml:space="preserve">Specifically, the District contends that </w:t>
      </w:r>
      <w:r>
        <w:rPr>
          <w:rFonts w:ascii="Aptos" w:hAnsi="Aptos" w:cs="Times New Roman"/>
          <w:sz w:val="25"/>
          <w:szCs w:val="25"/>
        </w:rPr>
        <w:t xml:space="preserve">Student requires significant support and services from DDS in order to access a free and appropriate public education </w:t>
      </w:r>
      <w:r w:rsidR="002259D6">
        <w:rPr>
          <w:rFonts w:ascii="Aptos" w:hAnsi="Aptos" w:cs="Times New Roman"/>
          <w:sz w:val="25"/>
          <w:szCs w:val="25"/>
        </w:rPr>
        <w:t xml:space="preserve">(FAPE) </w:t>
      </w:r>
      <w:r w:rsidR="00F7464F">
        <w:rPr>
          <w:rFonts w:ascii="Aptos" w:hAnsi="Aptos" w:cs="Times New Roman"/>
          <w:sz w:val="25"/>
          <w:szCs w:val="25"/>
        </w:rPr>
        <w:t xml:space="preserve">on an interim basis </w:t>
      </w:r>
      <w:r>
        <w:rPr>
          <w:rFonts w:ascii="Aptos" w:hAnsi="Aptos" w:cs="Times New Roman"/>
          <w:sz w:val="25"/>
          <w:szCs w:val="25"/>
        </w:rPr>
        <w:t>at home</w:t>
      </w:r>
      <w:r w:rsidR="002259D6">
        <w:rPr>
          <w:rFonts w:ascii="Aptos" w:hAnsi="Aptos" w:cs="Times New Roman"/>
          <w:sz w:val="25"/>
          <w:szCs w:val="25"/>
        </w:rPr>
        <w:t>, or at an out of district day educational program,</w:t>
      </w:r>
      <w:r>
        <w:rPr>
          <w:rFonts w:ascii="Aptos" w:hAnsi="Aptos" w:cs="Times New Roman"/>
          <w:sz w:val="25"/>
          <w:szCs w:val="25"/>
        </w:rPr>
        <w:t xml:space="preserve"> while the District identifies an appropriate residential program for Student to attend as a result of his termination from his prior residential program in January 2024.  Although the District does not dispute Student’s need for placement in a residential educational program to receive a FAPE, it has thus far been unable to locate an available </w:t>
      </w:r>
      <w:r w:rsidR="00345052">
        <w:rPr>
          <w:rFonts w:ascii="Aptos" w:hAnsi="Aptos" w:cs="Times New Roman"/>
          <w:sz w:val="25"/>
          <w:szCs w:val="25"/>
        </w:rPr>
        <w:t xml:space="preserve">interim day or new residential </w:t>
      </w:r>
      <w:r>
        <w:rPr>
          <w:rFonts w:ascii="Aptos" w:hAnsi="Aptos" w:cs="Times New Roman"/>
          <w:sz w:val="25"/>
          <w:szCs w:val="25"/>
        </w:rPr>
        <w:t>program</w:t>
      </w:r>
      <w:r w:rsidR="000239D4">
        <w:rPr>
          <w:rFonts w:ascii="Aptos" w:hAnsi="Aptos" w:cs="Times New Roman"/>
          <w:sz w:val="25"/>
          <w:szCs w:val="25"/>
        </w:rPr>
        <w:t xml:space="preserve"> since the commencement of </w:t>
      </w:r>
      <w:r w:rsidR="00460580">
        <w:rPr>
          <w:rFonts w:ascii="Aptos" w:hAnsi="Aptos" w:cs="Times New Roman"/>
          <w:sz w:val="25"/>
          <w:szCs w:val="25"/>
        </w:rPr>
        <w:t>the underlying matter</w:t>
      </w:r>
      <w:r w:rsidR="00345052">
        <w:rPr>
          <w:rFonts w:ascii="Aptos" w:hAnsi="Aptos" w:cs="Times New Roman"/>
          <w:sz w:val="25"/>
          <w:szCs w:val="25"/>
        </w:rPr>
        <w:t xml:space="preserve">.  </w:t>
      </w:r>
    </w:p>
    <w:p w14:paraId="01AB4E00" w14:textId="77777777" w:rsidR="00A11663" w:rsidRDefault="00A11663" w:rsidP="00816EE7">
      <w:pPr>
        <w:spacing w:after="0" w:line="240" w:lineRule="auto"/>
        <w:rPr>
          <w:rFonts w:ascii="Aptos" w:hAnsi="Aptos" w:cs="Times New Roman"/>
          <w:sz w:val="25"/>
          <w:szCs w:val="25"/>
        </w:rPr>
      </w:pPr>
    </w:p>
    <w:p w14:paraId="44E38EA2" w14:textId="17D27393" w:rsidR="00816EE7" w:rsidRPr="000467B1" w:rsidRDefault="00345052" w:rsidP="00816EE7">
      <w:pPr>
        <w:spacing w:after="0" w:line="240" w:lineRule="auto"/>
        <w:rPr>
          <w:rFonts w:ascii="Aptos" w:hAnsi="Aptos" w:cs="Times New Roman"/>
          <w:sz w:val="25"/>
          <w:szCs w:val="25"/>
        </w:rPr>
      </w:pPr>
      <w:r>
        <w:rPr>
          <w:rFonts w:ascii="Aptos" w:hAnsi="Aptos" w:cs="Times New Roman"/>
          <w:sz w:val="25"/>
          <w:szCs w:val="25"/>
        </w:rPr>
        <w:t xml:space="preserve">Further, </w:t>
      </w:r>
      <w:r w:rsidR="00816EE7">
        <w:rPr>
          <w:rFonts w:ascii="Aptos" w:hAnsi="Aptos" w:cs="Times New Roman"/>
          <w:sz w:val="25"/>
          <w:szCs w:val="25"/>
        </w:rPr>
        <w:t xml:space="preserve">despite its ongoing efforts to provide interim services within the home, </w:t>
      </w:r>
      <w:r w:rsidR="00313F23">
        <w:rPr>
          <w:rFonts w:ascii="Aptos" w:hAnsi="Aptos" w:cs="Times New Roman"/>
          <w:sz w:val="25"/>
          <w:szCs w:val="25"/>
        </w:rPr>
        <w:t xml:space="preserve">the District submits that </w:t>
      </w:r>
      <w:r w:rsidR="00816EE7">
        <w:rPr>
          <w:rFonts w:ascii="Aptos" w:hAnsi="Aptos" w:cs="Times New Roman"/>
          <w:sz w:val="25"/>
          <w:szCs w:val="25"/>
        </w:rPr>
        <w:t xml:space="preserve">additional </w:t>
      </w:r>
      <w:r w:rsidR="00C45077">
        <w:rPr>
          <w:rFonts w:ascii="Aptos" w:hAnsi="Aptos" w:cs="Times New Roman"/>
          <w:sz w:val="25"/>
          <w:szCs w:val="25"/>
        </w:rPr>
        <w:t xml:space="preserve">“developmental/behavioral support services” </w:t>
      </w:r>
      <w:r w:rsidR="00816EE7">
        <w:rPr>
          <w:rFonts w:ascii="Aptos" w:hAnsi="Aptos" w:cs="Times New Roman"/>
          <w:sz w:val="25"/>
          <w:szCs w:val="25"/>
        </w:rPr>
        <w:t xml:space="preserve">from DDS </w:t>
      </w:r>
      <w:r w:rsidR="00F7464F">
        <w:rPr>
          <w:rFonts w:ascii="Aptos" w:hAnsi="Aptos" w:cs="Times New Roman"/>
          <w:sz w:val="25"/>
          <w:szCs w:val="25"/>
        </w:rPr>
        <w:t>are</w:t>
      </w:r>
      <w:r w:rsidR="00313F23">
        <w:rPr>
          <w:rFonts w:ascii="Aptos" w:hAnsi="Aptos" w:cs="Times New Roman"/>
          <w:sz w:val="25"/>
          <w:szCs w:val="25"/>
        </w:rPr>
        <w:t xml:space="preserve"> </w:t>
      </w:r>
      <w:r w:rsidR="00C45077">
        <w:rPr>
          <w:rFonts w:ascii="Aptos" w:hAnsi="Aptos" w:cs="Times New Roman"/>
          <w:sz w:val="25"/>
          <w:szCs w:val="25"/>
        </w:rPr>
        <w:t xml:space="preserve">necessary </w:t>
      </w:r>
      <w:r w:rsidR="00816EE7">
        <w:rPr>
          <w:rFonts w:ascii="Aptos" w:hAnsi="Aptos" w:cs="Times New Roman"/>
          <w:sz w:val="25"/>
          <w:szCs w:val="25"/>
        </w:rPr>
        <w:t xml:space="preserve">to support the intensity of services that Student requires, </w:t>
      </w:r>
      <w:r w:rsidR="002A7B04">
        <w:rPr>
          <w:rFonts w:ascii="Aptos" w:hAnsi="Aptos" w:cs="Times New Roman"/>
          <w:sz w:val="25"/>
          <w:szCs w:val="25"/>
        </w:rPr>
        <w:t xml:space="preserve">and </w:t>
      </w:r>
      <w:r w:rsidR="00816EE7">
        <w:rPr>
          <w:rFonts w:ascii="Aptos" w:hAnsi="Aptos" w:cs="Times New Roman"/>
          <w:sz w:val="25"/>
          <w:szCs w:val="25"/>
        </w:rPr>
        <w:t xml:space="preserve">the need for significant coordination and </w:t>
      </w:r>
      <w:r w:rsidR="00ED287C" w:rsidRPr="00C45077">
        <w:rPr>
          <w:rFonts w:ascii="Aptos" w:hAnsi="Aptos" w:cs="Times New Roman"/>
          <w:sz w:val="25"/>
          <w:szCs w:val="25"/>
        </w:rPr>
        <w:t>availability of consistent</w:t>
      </w:r>
      <w:r w:rsidR="00816EE7" w:rsidRPr="00C45077">
        <w:rPr>
          <w:rFonts w:ascii="Aptos" w:hAnsi="Aptos" w:cs="Times New Roman"/>
          <w:sz w:val="25"/>
          <w:szCs w:val="25"/>
        </w:rPr>
        <w:t xml:space="preserve"> home-based staff </w:t>
      </w:r>
      <w:r w:rsidR="00C45077" w:rsidRPr="00C45077">
        <w:rPr>
          <w:rFonts w:ascii="Aptos" w:hAnsi="Aptos" w:cs="Times New Roman"/>
          <w:sz w:val="25"/>
          <w:szCs w:val="25"/>
        </w:rPr>
        <w:t xml:space="preserve">required </w:t>
      </w:r>
      <w:r w:rsidR="00ED287C" w:rsidRPr="00C45077">
        <w:rPr>
          <w:rFonts w:ascii="Aptos" w:hAnsi="Aptos" w:cs="Times New Roman"/>
          <w:sz w:val="25"/>
          <w:szCs w:val="25"/>
        </w:rPr>
        <w:t xml:space="preserve">for Student to access </w:t>
      </w:r>
      <w:r w:rsidR="00C45077" w:rsidRPr="00C45077">
        <w:rPr>
          <w:rFonts w:ascii="Aptos" w:hAnsi="Aptos" w:cs="Times New Roman"/>
          <w:sz w:val="25"/>
          <w:szCs w:val="25"/>
        </w:rPr>
        <w:t xml:space="preserve">and receive </w:t>
      </w:r>
      <w:r w:rsidR="00ED287C" w:rsidRPr="00C45077">
        <w:rPr>
          <w:rFonts w:ascii="Aptos" w:hAnsi="Aptos" w:cs="Times New Roman"/>
          <w:sz w:val="25"/>
          <w:szCs w:val="25"/>
        </w:rPr>
        <w:t xml:space="preserve">a </w:t>
      </w:r>
      <w:r w:rsidR="00313F23">
        <w:rPr>
          <w:rFonts w:ascii="Aptos" w:hAnsi="Aptos" w:cs="Times New Roman"/>
          <w:sz w:val="25"/>
          <w:szCs w:val="25"/>
        </w:rPr>
        <w:t>FAPE</w:t>
      </w:r>
      <w:r w:rsidR="00C45077" w:rsidRPr="00C45077">
        <w:rPr>
          <w:rFonts w:ascii="Aptos" w:hAnsi="Aptos" w:cs="Times New Roman"/>
          <w:sz w:val="25"/>
          <w:szCs w:val="25"/>
        </w:rPr>
        <w:t xml:space="preserve"> “while the District attempts to identify a [new] appropriate residential program”</w:t>
      </w:r>
      <w:r w:rsidR="00ED287C" w:rsidRPr="00C45077">
        <w:rPr>
          <w:rFonts w:ascii="Aptos" w:hAnsi="Aptos" w:cs="Times New Roman"/>
          <w:sz w:val="25"/>
          <w:szCs w:val="25"/>
        </w:rPr>
        <w:t xml:space="preserve">.  </w:t>
      </w:r>
      <w:r w:rsidR="00816EE7" w:rsidRPr="00C45077">
        <w:rPr>
          <w:rFonts w:ascii="Aptos" w:hAnsi="Aptos" w:cs="Times New Roman"/>
          <w:sz w:val="25"/>
          <w:szCs w:val="25"/>
        </w:rPr>
        <w:t xml:space="preserve">Thus, </w:t>
      </w:r>
      <w:r w:rsidR="00F7464F">
        <w:rPr>
          <w:rFonts w:ascii="Aptos" w:hAnsi="Aptos" w:cs="Times New Roman"/>
          <w:sz w:val="25"/>
          <w:szCs w:val="25"/>
        </w:rPr>
        <w:t xml:space="preserve">the District argues that </w:t>
      </w:r>
      <w:r w:rsidR="00816EE7" w:rsidRPr="00C45077">
        <w:rPr>
          <w:rFonts w:ascii="Aptos" w:hAnsi="Aptos" w:cs="Times New Roman"/>
          <w:sz w:val="25"/>
          <w:szCs w:val="25"/>
        </w:rPr>
        <w:t>DDS must be joined as a necessary party to ensure that there is “a full adjudication of [Student’s] rights to educational and related services provided in Massachusetts by educational and human service agencies”.</w:t>
      </w:r>
    </w:p>
    <w:p w14:paraId="68E3A3F5" w14:textId="77777777" w:rsidR="00816EE7" w:rsidRPr="000467B1" w:rsidRDefault="00816EE7" w:rsidP="00816EE7">
      <w:pPr>
        <w:spacing w:after="0" w:line="240" w:lineRule="auto"/>
        <w:rPr>
          <w:rFonts w:ascii="Aptos" w:hAnsi="Aptos" w:cs="Times New Roman"/>
          <w:sz w:val="25"/>
          <w:szCs w:val="25"/>
        </w:rPr>
      </w:pPr>
    </w:p>
    <w:p w14:paraId="0015D64F" w14:textId="2BA02038" w:rsidR="00816EE7" w:rsidRPr="000467B1" w:rsidRDefault="00816EE7" w:rsidP="00816EE7">
      <w:pPr>
        <w:spacing w:after="0" w:line="240" w:lineRule="auto"/>
        <w:rPr>
          <w:rFonts w:ascii="Aptos" w:hAnsi="Aptos" w:cs="Times New Roman"/>
          <w:sz w:val="25"/>
          <w:szCs w:val="25"/>
        </w:rPr>
      </w:pPr>
      <w:r w:rsidRPr="000467B1">
        <w:rPr>
          <w:rFonts w:ascii="Aptos" w:hAnsi="Aptos" w:cs="Times New Roman"/>
          <w:sz w:val="25"/>
          <w:szCs w:val="25"/>
        </w:rPr>
        <w:t xml:space="preserve">For the reasons articulated below, the District’s </w:t>
      </w:r>
      <w:r w:rsidRPr="000467B1">
        <w:rPr>
          <w:rFonts w:ascii="Aptos" w:hAnsi="Aptos" w:cs="Times New Roman"/>
          <w:i/>
          <w:iCs/>
          <w:sz w:val="25"/>
          <w:szCs w:val="25"/>
        </w:rPr>
        <w:t xml:space="preserve">Motion </w:t>
      </w:r>
      <w:r w:rsidRPr="000467B1">
        <w:rPr>
          <w:rFonts w:ascii="Aptos" w:hAnsi="Aptos" w:cs="Times New Roman"/>
          <w:sz w:val="25"/>
          <w:szCs w:val="25"/>
        </w:rPr>
        <w:t xml:space="preserve">is </w:t>
      </w:r>
      <w:r w:rsidRPr="000467B1">
        <w:rPr>
          <w:rFonts w:ascii="Aptos" w:hAnsi="Aptos" w:cs="Times New Roman"/>
          <w:b/>
          <w:bCs/>
          <w:sz w:val="25"/>
          <w:szCs w:val="25"/>
        </w:rPr>
        <w:t>ALLOWED</w:t>
      </w:r>
      <w:r w:rsidRPr="000467B1">
        <w:rPr>
          <w:rFonts w:ascii="Aptos" w:hAnsi="Aptos" w:cs="Times New Roman"/>
          <w:sz w:val="25"/>
          <w:szCs w:val="25"/>
        </w:rPr>
        <w:t xml:space="preserve"> and </w:t>
      </w:r>
      <w:r>
        <w:rPr>
          <w:rFonts w:ascii="Aptos" w:hAnsi="Aptos" w:cs="Times New Roman"/>
          <w:sz w:val="25"/>
          <w:szCs w:val="25"/>
        </w:rPr>
        <w:t>DDS</w:t>
      </w:r>
      <w:r w:rsidRPr="000467B1">
        <w:rPr>
          <w:rFonts w:ascii="Aptos" w:hAnsi="Aptos" w:cs="Times New Roman"/>
          <w:sz w:val="25"/>
          <w:szCs w:val="25"/>
        </w:rPr>
        <w:t xml:space="preserve"> is joined as a necessary party in this matter. </w:t>
      </w:r>
    </w:p>
    <w:p w14:paraId="60CB422E" w14:textId="77777777" w:rsidR="00816EE7" w:rsidRPr="000467B1" w:rsidRDefault="00816EE7" w:rsidP="00816EE7">
      <w:pPr>
        <w:spacing w:after="0" w:line="240" w:lineRule="auto"/>
        <w:rPr>
          <w:rFonts w:ascii="Aptos" w:hAnsi="Aptos" w:cs="Times New Roman"/>
          <w:b/>
          <w:bCs/>
          <w:sz w:val="25"/>
          <w:szCs w:val="25"/>
        </w:rPr>
      </w:pPr>
    </w:p>
    <w:p w14:paraId="70B6C25D" w14:textId="77777777" w:rsidR="00816EE7" w:rsidRPr="000467B1" w:rsidRDefault="00816EE7" w:rsidP="00816EE7">
      <w:pPr>
        <w:spacing w:after="0" w:line="240" w:lineRule="auto"/>
        <w:rPr>
          <w:rFonts w:ascii="Aptos" w:hAnsi="Aptos" w:cs="Times New Roman"/>
          <w:sz w:val="25"/>
          <w:szCs w:val="25"/>
        </w:rPr>
      </w:pPr>
      <w:r w:rsidRPr="000467B1">
        <w:rPr>
          <w:rFonts w:ascii="Aptos" w:hAnsi="Aptos" w:cs="Times New Roman"/>
          <w:b/>
          <w:bCs/>
          <w:sz w:val="25"/>
          <w:szCs w:val="25"/>
        </w:rPr>
        <w:lastRenderedPageBreak/>
        <w:t>RELEVANT PROCEDURAL HISTORY</w:t>
      </w:r>
    </w:p>
    <w:p w14:paraId="2E4B6797" w14:textId="77777777" w:rsidR="00816EE7" w:rsidRPr="000467B1" w:rsidRDefault="00816EE7" w:rsidP="00816EE7">
      <w:pPr>
        <w:spacing w:after="0" w:line="240" w:lineRule="auto"/>
        <w:rPr>
          <w:rFonts w:ascii="Aptos" w:hAnsi="Aptos" w:cs="Times New Roman"/>
          <w:sz w:val="25"/>
          <w:szCs w:val="25"/>
        </w:rPr>
      </w:pPr>
    </w:p>
    <w:p w14:paraId="1DD1E4CC" w14:textId="0C406062" w:rsidR="00816EE7" w:rsidRPr="000467B1" w:rsidRDefault="00816EE7" w:rsidP="00816EE7">
      <w:pPr>
        <w:spacing w:after="0" w:line="240" w:lineRule="auto"/>
        <w:rPr>
          <w:rFonts w:ascii="Aptos" w:hAnsi="Aptos" w:cs="Times New Roman"/>
          <w:sz w:val="25"/>
          <w:szCs w:val="25"/>
        </w:rPr>
      </w:pPr>
      <w:r w:rsidRPr="000467B1">
        <w:rPr>
          <w:rFonts w:ascii="Aptos" w:hAnsi="Aptos" w:cs="Times New Roman"/>
          <w:sz w:val="25"/>
          <w:szCs w:val="25"/>
        </w:rPr>
        <w:t xml:space="preserve">On </w:t>
      </w:r>
      <w:r w:rsidR="00C45077">
        <w:rPr>
          <w:rFonts w:ascii="Aptos" w:hAnsi="Aptos" w:cs="Times New Roman"/>
          <w:sz w:val="25"/>
          <w:szCs w:val="25"/>
        </w:rPr>
        <w:t>July 11</w:t>
      </w:r>
      <w:r w:rsidRPr="000467B1">
        <w:rPr>
          <w:rFonts w:ascii="Aptos" w:hAnsi="Aptos" w:cs="Times New Roman"/>
          <w:sz w:val="25"/>
          <w:szCs w:val="25"/>
        </w:rPr>
        <w:t>, 2024, Parent</w:t>
      </w:r>
      <w:r w:rsidR="00C45077">
        <w:rPr>
          <w:rFonts w:ascii="Aptos" w:hAnsi="Aptos" w:cs="Times New Roman"/>
          <w:sz w:val="25"/>
          <w:szCs w:val="25"/>
        </w:rPr>
        <w:t xml:space="preserve">, who is Student’s legal </w:t>
      </w:r>
      <w:r w:rsidR="00027EFB">
        <w:rPr>
          <w:rFonts w:ascii="Aptos" w:hAnsi="Aptos" w:cs="Times New Roman"/>
          <w:sz w:val="25"/>
          <w:szCs w:val="25"/>
        </w:rPr>
        <w:t>g</w:t>
      </w:r>
      <w:r w:rsidR="00C45077">
        <w:rPr>
          <w:rFonts w:ascii="Aptos" w:hAnsi="Aptos" w:cs="Times New Roman"/>
          <w:sz w:val="25"/>
          <w:szCs w:val="25"/>
        </w:rPr>
        <w:t>uardian, and has sole educational-decision making authority for Student,</w:t>
      </w:r>
      <w:r w:rsidRPr="000467B1">
        <w:rPr>
          <w:rFonts w:ascii="Aptos" w:hAnsi="Aptos" w:cs="Times New Roman"/>
          <w:sz w:val="25"/>
          <w:szCs w:val="25"/>
        </w:rPr>
        <w:t xml:space="preserve"> filed a </w:t>
      </w:r>
      <w:r w:rsidRPr="000467B1">
        <w:rPr>
          <w:rFonts w:ascii="Aptos" w:hAnsi="Aptos" w:cs="Times New Roman"/>
          <w:i/>
          <w:iCs/>
          <w:sz w:val="25"/>
          <w:szCs w:val="25"/>
        </w:rPr>
        <w:t xml:space="preserve">Hearing Request (Hearing Request) </w:t>
      </w:r>
      <w:r w:rsidRPr="000467B1">
        <w:rPr>
          <w:rFonts w:ascii="Aptos" w:hAnsi="Aptos" w:cs="Times New Roman"/>
          <w:sz w:val="25"/>
          <w:szCs w:val="25"/>
        </w:rPr>
        <w:t>in this matter</w:t>
      </w:r>
      <w:r w:rsidR="00F7464F">
        <w:rPr>
          <w:rFonts w:ascii="Aptos" w:hAnsi="Aptos" w:cs="Times New Roman"/>
          <w:sz w:val="25"/>
          <w:szCs w:val="25"/>
        </w:rPr>
        <w:t>,</w:t>
      </w:r>
      <w:r w:rsidRPr="000467B1">
        <w:rPr>
          <w:rFonts w:ascii="Aptos" w:hAnsi="Aptos" w:cs="Times New Roman"/>
          <w:sz w:val="25"/>
          <w:szCs w:val="25"/>
        </w:rPr>
        <w:t xml:space="preserve"> </w:t>
      </w:r>
      <w:r w:rsidR="00C45077">
        <w:rPr>
          <w:rFonts w:ascii="Aptos" w:hAnsi="Aptos" w:cs="Times New Roman"/>
          <w:sz w:val="25"/>
          <w:szCs w:val="25"/>
        </w:rPr>
        <w:t>challenging procedural and substantive issues relating to a proposed IEP that the District had issued on or about May 23, 2024</w:t>
      </w:r>
      <w:r w:rsidR="007B1B4A">
        <w:rPr>
          <w:rFonts w:ascii="Aptos" w:hAnsi="Aptos" w:cs="Times New Roman"/>
          <w:sz w:val="25"/>
          <w:szCs w:val="25"/>
        </w:rPr>
        <w:t xml:space="preserve">.  Said IEP called for </w:t>
      </w:r>
      <w:r w:rsidR="00C45077">
        <w:rPr>
          <w:rFonts w:ascii="Aptos" w:hAnsi="Aptos" w:cs="Times New Roman"/>
          <w:sz w:val="25"/>
          <w:szCs w:val="25"/>
        </w:rPr>
        <w:t>Student</w:t>
      </w:r>
      <w:r w:rsidR="007B1B4A">
        <w:rPr>
          <w:rFonts w:ascii="Aptos" w:hAnsi="Aptos" w:cs="Times New Roman"/>
          <w:sz w:val="25"/>
          <w:szCs w:val="25"/>
        </w:rPr>
        <w:t>’s placement</w:t>
      </w:r>
      <w:r w:rsidR="00C45077">
        <w:rPr>
          <w:rFonts w:ascii="Aptos" w:hAnsi="Aptos" w:cs="Times New Roman"/>
          <w:sz w:val="25"/>
          <w:szCs w:val="25"/>
        </w:rPr>
        <w:t xml:space="preserve"> in a residential educational program at the Evergreen Center (Evergreen).  </w:t>
      </w:r>
      <w:r w:rsidR="00895E71">
        <w:rPr>
          <w:rFonts w:ascii="Aptos" w:hAnsi="Aptos" w:cs="Times New Roman"/>
          <w:sz w:val="25"/>
          <w:szCs w:val="25"/>
        </w:rPr>
        <w:t xml:space="preserve">Procedurally, Parent challenged the process by which this IEP had been developed; the limited time of 24 hours that she had been provided to </w:t>
      </w:r>
      <w:r w:rsidR="00176E92">
        <w:rPr>
          <w:rFonts w:ascii="Aptos" w:hAnsi="Aptos" w:cs="Times New Roman"/>
          <w:sz w:val="25"/>
          <w:szCs w:val="25"/>
        </w:rPr>
        <w:t>respond to</w:t>
      </w:r>
      <w:r w:rsidR="00895E71">
        <w:rPr>
          <w:rFonts w:ascii="Aptos" w:hAnsi="Aptos" w:cs="Times New Roman"/>
          <w:sz w:val="25"/>
          <w:szCs w:val="25"/>
        </w:rPr>
        <w:t xml:space="preserve"> </w:t>
      </w:r>
      <w:r w:rsidR="00176E92">
        <w:rPr>
          <w:rFonts w:ascii="Aptos" w:hAnsi="Aptos" w:cs="Times New Roman"/>
          <w:sz w:val="25"/>
          <w:szCs w:val="25"/>
        </w:rPr>
        <w:t xml:space="preserve">this </w:t>
      </w:r>
      <w:r w:rsidR="00895E71">
        <w:rPr>
          <w:rFonts w:ascii="Aptos" w:hAnsi="Aptos" w:cs="Times New Roman"/>
          <w:sz w:val="25"/>
          <w:szCs w:val="25"/>
        </w:rPr>
        <w:t xml:space="preserve">IEP; and the delay in the District’s submission of the wholly rejected IEP to the BSEA.  Substantively, Parent challenged the removal of </w:t>
      </w:r>
      <w:r w:rsidR="00176E92">
        <w:rPr>
          <w:rFonts w:ascii="Aptos" w:hAnsi="Aptos" w:cs="Times New Roman"/>
          <w:sz w:val="25"/>
          <w:szCs w:val="25"/>
        </w:rPr>
        <w:t>“</w:t>
      </w:r>
      <w:r w:rsidR="00895E71">
        <w:rPr>
          <w:rFonts w:ascii="Aptos" w:hAnsi="Aptos" w:cs="Times New Roman"/>
          <w:sz w:val="25"/>
          <w:szCs w:val="25"/>
        </w:rPr>
        <w:t>eleven</w:t>
      </w:r>
      <w:r w:rsidR="00176E92">
        <w:rPr>
          <w:rFonts w:ascii="Aptos" w:hAnsi="Aptos" w:cs="Times New Roman"/>
          <w:sz w:val="25"/>
          <w:szCs w:val="25"/>
        </w:rPr>
        <w:t>”</w:t>
      </w:r>
      <w:r w:rsidR="00895E71">
        <w:rPr>
          <w:rFonts w:ascii="Aptos" w:hAnsi="Aptos" w:cs="Times New Roman"/>
          <w:sz w:val="25"/>
          <w:szCs w:val="25"/>
        </w:rPr>
        <w:t xml:space="preserve"> services from the service delivery grid without any evaluations or professional recommendations to support the same; the elimination of services related to the Expanded Core Curriculum (ECC) that is necessary for Student due to his visual impairments; the lack of involvement of a Teacher of the Visually Impaired (TVI) to provide staff at Evergreen with training and instruction on assistive technology (AT) necessary to support Student’s learning; and the lack of transition services.  Parent sought compensatory services for the services that Student was owed from his last accepted IEP</w:t>
      </w:r>
      <w:r w:rsidR="00DC1818">
        <w:rPr>
          <w:rFonts w:ascii="Aptos" w:hAnsi="Aptos" w:cs="Times New Roman"/>
          <w:sz w:val="25"/>
          <w:szCs w:val="25"/>
        </w:rPr>
        <w:t xml:space="preserve">.  Parent also requested </w:t>
      </w:r>
      <w:r w:rsidR="00176E92">
        <w:rPr>
          <w:rFonts w:ascii="Aptos" w:hAnsi="Aptos" w:cs="Times New Roman"/>
          <w:sz w:val="25"/>
          <w:szCs w:val="25"/>
        </w:rPr>
        <w:t xml:space="preserve">that “referrals for placement(s) should be placed on hold until [Student’s] needs are assessed and identified so that a potential placement can make an informed decision when evaluating [Student] for placement and proposal of (sic) IEP/service delivery grid”.  </w:t>
      </w:r>
    </w:p>
    <w:p w14:paraId="184330E4" w14:textId="77777777" w:rsidR="00816EE7" w:rsidRPr="000467B1" w:rsidRDefault="00816EE7" w:rsidP="00816EE7">
      <w:pPr>
        <w:spacing w:after="0" w:line="240" w:lineRule="auto"/>
        <w:rPr>
          <w:rFonts w:ascii="Aptos" w:hAnsi="Aptos" w:cs="Times New Roman"/>
          <w:sz w:val="25"/>
          <w:szCs w:val="25"/>
        </w:rPr>
      </w:pPr>
    </w:p>
    <w:p w14:paraId="5245FD47" w14:textId="505508A7" w:rsidR="00ED2D38" w:rsidRDefault="00816EE7" w:rsidP="00816EE7">
      <w:pPr>
        <w:spacing w:after="0" w:line="240" w:lineRule="auto"/>
        <w:rPr>
          <w:rFonts w:ascii="Aptos" w:hAnsi="Aptos" w:cs="Times New Roman"/>
          <w:sz w:val="25"/>
          <w:szCs w:val="25"/>
        </w:rPr>
      </w:pPr>
      <w:r w:rsidRPr="000467B1">
        <w:rPr>
          <w:rFonts w:ascii="Aptos" w:hAnsi="Aptos" w:cs="Times New Roman"/>
          <w:sz w:val="25"/>
          <w:szCs w:val="25"/>
        </w:rPr>
        <w:t xml:space="preserve">On the same date, </w:t>
      </w:r>
      <w:r w:rsidR="00176E92">
        <w:rPr>
          <w:rFonts w:ascii="Aptos" w:hAnsi="Aptos" w:cs="Times New Roman"/>
          <w:sz w:val="25"/>
          <w:szCs w:val="25"/>
        </w:rPr>
        <w:t xml:space="preserve">a </w:t>
      </w:r>
      <w:r w:rsidR="00176E92">
        <w:rPr>
          <w:rFonts w:ascii="Aptos" w:hAnsi="Aptos" w:cs="Times New Roman"/>
          <w:i/>
          <w:iCs/>
          <w:sz w:val="25"/>
          <w:szCs w:val="25"/>
        </w:rPr>
        <w:t xml:space="preserve">Notice of Hearing </w:t>
      </w:r>
      <w:r w:rsidR="00176E92">
        <w:rPr>
          <w:rFonts w:ascii="Aptos" w:hAnsi="Aptos" w:cs="Times New Roman"/>
          <w:sz w:val="25"/>
          <w:szCs w:val="25"/>
        </w:rPr>
        <w:t xml:space="preserve">was issued </w:t>
      </w:r>
      <w:r w:rsidR="007B1B4A">
        <w:rPr>
          <w:rFonts w:ascii="Aptos" w:hAnsi="Aptos" w:cs="Times New Roman"/>
          <w:sz w:val="25"/>
          <w:szCs w:val="25"/>
        </w:rPr>
        <w:t xml:space="preserve">by the Bureau of Special Education Appeals, </w:t>
      </w:r>
      <w:r w:rsidR="00176E92">
        <w:rPr>
          <w:rFonts w:ascii="Aptos" w:hAnsi="Aptos" w:cs="Times New Roman"/>
          <w:sz w:val="25"/>
          <w:szCs w:val="25"/>
        </w:rPr>
        <w:t xml:space="preserve">scheduling the matter for a hearing on August 14, 2024.  </w:t>
      </w:r>
      <w:r w:rsidR="007B1B4A">
        <w:rPr>
          <w:rFonts w:ascii="Aptos" w:hAnsi="Aptos" w:cs="Times New Roman"/>
          <w:sz w:val="25"/>
          <w:szCs w:val="25"/>
        </w:rPr>
        <w:t xml:space="preserve">During </w:t>
      </w:r>
      <w:r w:rsidR="00787800">
        <w:rPr>
          <w:rFonts w:ascii="Aptos" w:hAnsi="Aptos" w:cs="Times New Roman"/>
          <w:sz w:val="25"/>
          <w:szCs w:val="25"/>
        </w:rPr>
        <w:t xml:space="preserve">the initial </w:t>
      </w:r>
      <w:r w:rsidR="00176E92">
        <w:rPr>
          <w:rFonts w:ascii="Aptos" w:hAnsi="Aptos" w:cs="Times New Roman"/>
          <w:sz w:val="25"/>
          <w:szCs w:val="25"/>
        </w:rPr>
        <w:t>Conference Call held on July 29, 2024, the Parties advised that they sought to participate in a resolution session, and, if necessary</w:t>
      </w:r>
      <w:r w:rsidR="00787800">
        <w:rPr>
          <w:rFonts w:ascii="Aptos" w:hAnsi="Aptos" w:cs="Times New Roman"/>
          <w:sz w:val="25"/>
          <w:szCs w:val="25"/>
        </w:rPr>
        <w:t>,</w:t>
      </w:r>
      <w:r w:rsidR="00176E92">
        <w:rPr>
          <w:rFonts w:ascii="Aptos" w:hAnsi="Aptos" w:cs="Times New Roman"/>
          <w:sz w:val="25"/>
          <w:szCs w:val="25"/>
        </w:rPr>
        <w:t xml:space="preserve"> a pre-hearing conference, and </w:t>
      </w:r>
      <w:r w:rsidR="006C51BF">
        <w:rPr>
          <w:rFonts w:ascii="Aptos" w:hAnsi="Aptos" w:cs="Times New Roman"/>
          <w:sz w:val="25"/>
          <w:szCs w:val="25"/>
        </w:rPr>
        <w:t xml:space="preserve">as a result </w:t>
      </w:r>
      <w:r w:rsidR="00176E92">
        <w:rPr>
          <w:rFonts w:ascii="Aptos" w:hAnsi="Aptos" w:cs="Times New Roman"/>
          <w:sz w:val="25"/>
          <w:szCs w:val="25"/>
        </w:rPr>
        <w:t xml:space="preserve">jointly requested postponement of the hearing, which was approved </w:t>
      </w:r>
      <w:r w:rsidR="006C51BF">
        <w:rPr>
          <w:rFonts w:ascii="Aptos" w:hAnsi="Aptos" w:cs="Times New Roman"/>
          <w:sz w:val="25"/>
          <w:szCs w:val="25"/>
        </w:rPr>
        <w:t xml:space="preserve">by this Hearing Officer </w:t>
      </w:r>
      <w:r w:rsidR="00176E92">
        <w:rPr>
          <w:rFonts w:ascii="Aptos" w:hAnsi="Aptos" w:cs="Times New Roman"/>
          <w:sz w:val="25"/>
          <w:szCs w:val="25"/>
        </w:rPr>
        <w:t xml:space="preserve">for good cause.  </w:t>
      </w:r>
    </w:p>
    <w:p w14:paraId="0120E9BE" w14:textId="77777777" w:rsidR="006B0CDD" w:rsidRDefault="006B0CDD" w:rsidP="00816EE7">
      <w:pPr>
        <w:spacing w:after="0" w:line="240" w:lineRule="auto"/>
        <w:rPr>
          <w:rFonts w:ascii="Aptos" w:hAnsi="Aptos" w:cs="Times New Roman"/>
          <w:sz w:val="25"/>
          <w:szCs w:val="25"/>
        </w:rPr>
      </w:pPr>
    </w:p>
    <w:p w14:paraId="1DDA51C2" w14:textId="40205FC3" w:rsidR="006B0CDD" w:rsidRPr="00A04BD7" w:rsidRDefault="00A04BD7" w:rsidP="00816EE7">
      <w:pPr>
        <w:spacing w:after="0" w:line="240" w:lineRule="auto"/>
        <w:rPr>
          <w:rFonts w:ascii="Aptos" w:hAnsi="Aptos" w:cs="Times New Roman"/>
          <w:sz w:val="25"/>
          <w:szCs w:val="25"/>
        </w:rPr>
      </w:pPr>
      <w:r>
        <w:rPr>
          <w:rFonts w:ascii="Aptos" w:hAnsi="Aptos" w:cs="Times New Roman"/>
          <w:sz w:val="25"/>
          <w:szCs w:val="25"/>
        </w:rPr>
        <w:t xml:space="preserve">The District filed a timely </w:t>
      </w:r>
      <w:r>
        <w:rPr>
          <w:rFonts w:ascii="Aptos" w:hAnsi="Aptos" w:cs="Times New Roman"/>
          <w:i/>
          <w:iCs/>
          <w:sz w:val="25"/>
          <w:szCs w:val="25"/>
        </w:rPr>
        <w:t>Response</w:t>
      </w:r>
      <w:r>
        <w:rPr>
          <w:rFonts w:ascii="Aptos" w:hAnsi="Aptos" w:cs="Times New Roman"/>
          <w:sz w:val="25"/>
          <w:szCs w:val="25"/>
        </w:rPr>
        <w:t xml:space="preserve"> to the </w:t>
      </w:r>
      <w:r>
        <w:rPr>
          <w:rFonts w:ascii="Aptos" w:hAnsi="Aptos" w:cs="Times New Roman"/>
          <w:i/>
          <w:iCs/>
          <w:sz w:val="25"/>
          <w:szCs w:val="25"/>
        </w:rPr>
        <w:t>Hearing Request</w:t>
      </w:r>
      <w:r>
        <w:rPr>
          <w:rFonts w:ascii="Aptos" w:hAnsi="Aptos" w:cs="Times New Roman"/>
          <w:sz w:val="25"/>
          <w:szCs w:val="25"/>
        </w:rPr>
        <w:t xml:space="preserve"> (</w:t>
      </w:r>
      <w:r>
        <w:rPr>
          <w:rFonts w:ascii="Aptos" w:hAnsi="Aptos" w:cs="Times New Roman"/>
          <w:i/>
          <w:iCs/>
          <w:sz w:val="25"/>
          <w:szCs w:val="25"/>
        </w:rPr>
        <w:t>Response</w:t>
      </w:r>
      <w:r>
        <w:rPr>
          <w:rFonts w:ascii="Aptos" w:hAnsi="Aptos" w:cs="Times New Roman"/>
          <w:sz w:val="25"/>
          <w:szCs w:val="25"/>
        </w:rPr>
        <w:t>)</w:t>
      </w:r>
      <w:r w:rsidR="00800AAB">
        <w:rPr>
          <w:rFonts w:ascii="Aptos" w:hAnsi="Aptos" w:cs="Times New Roman"/>
          <w:sz w:val="25"/>
          <w:szCs w:val="25"/>
        </w:rPr>
        <w:t xml:space="preserve">, </w:t>
      </w:r>
      <w:r w:rsidR="00AA49A6">
        <w:rPr>
          <w:rFonts w:ascii="Aptos" w:hAnsi="Aptos" w:cs="Times New Roman"/>
          <w:sz w:val="25"/>
          <w:szCs w:val="25"/>
        </w:rPr>
        <w:t xml:space="preserve">disputing the claims raised by Parent and </w:t>
      </w:r>
      <w:r w:rsidR="00800AAB">
        <w:rPr>
          <w:rFonts w:ascii="Aptos" w:hAnsi="Aptos" w:cs="Times New Roman"/>
          <w:sz w:val="25"/>
          <w:szCs w:val="25"/>
        </w:rPr>
        <w:t xml:space="preserve">setting forth a </w:t>
      </w:r>
      <w:r w:rsidR="004F1697">
        <w:rPr>
          <w:rFonts w:ascii="Aptos" w:hAnsi="Aptos" w:cs="Times New Roman"/>
          <w:sz w:val="25"/>
          <w:szCs w:val="25"/>
        </w:rPr>
        <w:t xml:space="preserve">summary of the timeline associated with </w:t>
      </w:r>
      <w:r w:rsidR="00800AAB">
        <w:rPr>
          <w:rFonts w:ascii="Aptos" w:hAnsi="Aptos" w:cs="Times New Roman"/>
          <w:sz w:val="25"/>
          <w:szCs w:val="25"/>
        </w:rPr>
        <w:t xml:space="preserve">Student’s termination from </w:t>
      </w:r>
      <w:r w:rsidR="00DF498B">
        <w:rPr>
          <w:rFonts w:ascii="Aptos" w:hAnsi="Aptos" w:cs="Times New Roman"/>
          <w:sz w:val="25"/>
          <w:szCs w:val="25"/>
        </w:rPr>
        <w:t>his prior residential program</w:t>
      </w:r>
      <w:r w:rsidR="00BD2354">
        <w:rPr>
          <w:rFonts w:ascii="Aptos" w:hAnsi="Aptos" w:cs="Times New Roman"/>
          <w:sz w:val="25"/>
          <w:szCs w:val="25"/>
        </w:rPr>
        <w:t>;</w:t>
      </w:r>
      <w:r w:rsidR="00DF498B">
        <w:rPr>
          <w:rFonts w:ascii="Aptos" w:hAnsi="Aptos" w:cs="Times New Roman"/>
          <w:sz w:val="25"/>
          <w:szCs w:val="25"/>
        </w:rPr>
        <w:t xml:space="preserve"> </w:t>
      </w:r>
      <w:r w:rsidR="00005BA1">
        <w:rPr>
          <w:rFonts w:ascii="Aptos" w:hAnsi="Aptos" w:cs="Times New Roman"/>
          <w:sz w:val="25"/>
          <w:szCs w:val="25"/>
        </w:rPr>
        <w:t xml:space="preserve">the parties dispute resolution </w:t>
      </w:r>
      <w:r w:rsidR="0015613E">
        <w:rPr>
          <w:rFonts w:ascii="Aptos" w:hAnsi="Aptos" w:cs="Times New Roman"/>
          <w:sz w:val="25"/>
          <w:szCs w:val="25"/>
        </w:rPr>
        <w:t>pursuits</w:t>
      </w:r>
      <w:r w:rsidR="00BD2354">
        <w:rPr>
          <w:rFonts w:ascii="Aptos" w:hAnsi="Aptos" w:cs="Times New Roman"/>
          <w:sz w:val="25"/>
          <w:szCs w:val="25"/>
        </w:rPr>
        <w:t>;</w:t>
      </w:r>
      <w:r w:rsidR="0015613E">
        <w:rPr>
          <w:rFonts w:ascii="Aptos" w:hAnsi="Aptos" w:cs="Times New Roman"/>
          <w:sz w:val="25"/>
          <w:szCs w:val="25"/>
        </w:rPr>
        <w:t xml:space="preserve"> </w:t>
      </w:r>
      <w:r w:rsidR="009522EF">
        <w:rPr>
          <w:rFonts w:ascii="Aptos" w:hAnsi="Aptos" w:cs="Times New Roman"/>
          <w:sz w:val="25"/>
          <w:szCs w:val="25"/>
        </w:rPr>
        <w:t xml:space="preserve">the prior residential program’s </w:t>
      </w:r>
      <w:r w:rsidR="0015613E">
        <w:rPr>
          <w:rFonts w:ascii="Aptos" w:hAnsi="Aptos" w:cs="Times New Roman"/>
          <w:sz w:val="25"/>
          <w:szCs w:val="25"/>
        </w:rPr>
        <w:t>offered and rejected interim services</w:t>
      </w:r>
      <w:r w:rsidR="00BD2354">
        <w:rPr>
          <w:rFonts w:ascii="Aptos" w:hAnsi="Aptos" w:cs="Times New Roman"/>
          <w:sz w:val="25"/>
          <w:szCs w:val="25"/>
        </w:rPr>
        <w:t>;</w:t>
      </w:r>
      <w:r w:rsidR="0015613E">
        <w:rPr>
          <w:rFonts w:ascii="Aptos" w:hAnsi="Aptos" w:cs="Times New Roman"/>
          <w:sz w:val="25"/>
          <w:szCs w:val="25"/>
        </w:rPr>
        <w:t xml:space="preserve"> and the</w:t>
      </w:r>
      <w:r w:rsidR="00233AD8">
        <w:rPr>
          <w:rFonts w:ascii="Aptos" w:hAnsi="Aptos" w:cs="Times New Roman"/>
          <w:sz w:val="25"/>
          <w:szCs w:val="25"/>
        </w:rPr>
        <w:t xml:space="preserve"> Team discussions with regard to the proposed IEP for placement at Evergreen that Parent rejected.  </w:t>
      </w:r>
      <w:r w:rsidR="00AA49A6">
        <w:rPr>
          <w:rFonts w:ascii="Aptos" w:hAnsi="Aptos" w:cs="Times New Roman"/>
          <w:sz w:val="25"/>
          <w:szCs w:val="25"/>
        </w:rPr>
        <w:t xml:space="preserve">Specifically, the District </w:t>
      </w:r>
      <w:r w:rsidR="006B266E">
        <w:rPr>
          <w:rFonts w:ascii="Aptos" w:hAnsi="Aptos" w:cs="Times New Roman"/>
          <w:sz w:val="25"/>
          <w:szCs w:val="25"/>
        </w:rPr>
        <w:t xml:space="preserve">asserted </w:t>
      </w:r>
      <w:r w:rsidR="00D60444">
        <w:rPr>
          <w:rFonts w:ascii="Aptos" w:hAnsi="Aptos" w:cs="Times New Roman"/>
          <w:sz w:val="25"/>
          <w:szCs w:val="25"/>
        </w:rPr>
        <w:t xml:space="preserve">that </w:t>
      </w:r>
      <w:r w:rsidR="00D44195">
        <w:rPr>
          <w:rFonts w:ascii="Aptos" w:hAnsi="Aptos" w:cs="Times New Roman"/>
          <w:sz w:val="25"/>
          <w:szCs w:val="25"/>
        </w:rPr>
        <w:t>that Student “requires a comprehensive school placement rather than home services”</w:t>
      </w:r>
      <w:r w:rsidR="004F1743">
        <w:rPr>
          <w:rFonts w:ascii="Aptos" w:hAnsi="Aptos" w:cs="Times New Roman"/>
          <w:sz w:val="25"/>
          <w:szCs w:val="25"/>
        </w:rPr>
        <w:t>;</w:t>
      </w:r>
      <w:r w:rsidR="00D44195">
        <w:rPr>
          <w:rFonts w:ascii="Aptos" w:hAnsi="Aptos" w:cs="Times New Roman"/>
          <w:sz w:val="25"/>
          <w:szCs w:val="25"/>
        </w:rPr>
        <w:t xml:space="preserve"> that </w:t>
      </w:r>
      <w:r w:rsidR="00D60444">
        <w:rPr>
          <w:rFonts w:ascii="Aptos" w:hAnsi="Aptos" w:cs="Times New Roman"/>
          <w:sz w:val="25"/>
          <w:szCs w:val="25"/>
        </w:rPr>
        <w:t>Evergreen was an appropriate placement for Student</w:t>
      </w:r>
      <w:r w:rsidR="004F1743">
        <w:rPr>
          <w:rFonts w:ascii="Aptos" w:hAnsi="Aptos" w:cs="Times New Roman"/>
          <w:sz w:val="25"/>
          <w:szCs w:val="25"/>
        </w:rPr>
        <w:t>;</w:t>
      </w:r>
      <w:r w:rsidR="00D44195">
        <w:rPr>
          <w:rFonts w:ascii="Aptos" w:hAnsi="Aptos" w:cs="Times New Roman"/>
          <w:sz w:val="25"/>
          <w:szCs w:val="25"/>
        </w:rPr>
        <w:t xml:space="preserve"> that</w:t>
      </w:r>
      <w:r w:rsidR="00D60444">
        <w:rPr>
          <w:rFonts w:ascii="Aptos" w:hAnsi="Aptos" w:cs="Times New Roman"/>
          <w:sz w:val="25"/>
          <w:szCs w:val="25"/>
        </w:rPr>
        <w:t xml:space="preserve"> </w:t>
      </w:r>
      <w:r w:rsidR="00D44195">
        <w:rPr>
          <w:rFonts w:ascii="Aptos" w:hAnsi="Aptos" w:cs="Times New Roman"/>
          <w:sz w:val="25"/>
          <w:szCs w:val="25"/>
        </w:rPr>
        <w:t>it offered appropriate interim services to Student</w:t>
      </w:r>
      <w:r w:rsidR="004F1743">
        <w:rPr>
          <w:rFonts w:ascii="Aptos" w:hAnsi="Aptos" w:cs="Times New Roman"/>
          <w:sz w:val="25"/>
          <w:szCs w:val="25"/>
        </w:rPr>
        <w:t>;</w:t>
      </w:r>
      <w:r w:rsidR="00D44195">
        <w:rPr>
          <w:rFonts w:ascii="Aptos" w:hAnsi="Aptos" w:cs="Times New Roman"/>
          <w:sz w:val="25"/>
          <w:szCs w:val="25"/>
        </w:rPr>
        <w:t xml:space="preserve"> </w:t>
      </w:r>
      <w:r w:rsidR="00C67CD7">
        <w:rPr>
          <w:rFonts w:ascii="Aptos" w:hAnsi="Aptos" w:cs="Times New Roman"/>
          <w:sz w:val="25"/>
          <w:szCs w:val="25"/>
        </w:rPr>
        <w:t xml:space="preserve">and </w:t>
      </w:r>
      <w:r w:rsidR="00AA49A6">
        <w:rPr>
          <w:rFonts w:ascii="Aptos" w:hAnsi="Aptos" w:cs="Times New Roman"/>
          <w:sz w:val="25"/>
          <w:szCs w:val="25"/>
        </w:rPr>
        <w:t xml:space="preserve">disputed </w:t>
      </w:r>
      <w:r w:rsidR="002212FB">
        <w:rPr>
          <w:rFonts w:ascii="Aptos" w:hAnsi="Aptos" w:cs="Times New Roman"/>
          <w:sz w:val="25"/>
          <w:szCs w:val="25"/>
        </w:rPr>
        <w:t>that it owed Student any compensatory services</w:t>
      </w:r>
      <w:r w:rsidR="00C67CD7">
        <w:rPr>
          <w:rFonts w:ascii="Aptos" w:hAnsi="Aptos" w:cs="Times New Roman"/>
          <w:sz w:val="25"/>
          <w:szCs w:val="25"/>
        </w:rPr>
        <w:t xml:space="preserve"> or</w:t>
      </w:r>
      <w:r w:rsidR="002212FB">
        <w:rPr>
          <w:rFonts w:ascii="Aptos" w:hAnsi="Aptos" w:cs="Times New Roman"/>
          <w:sz w:val="25"/>
          <w:szCs w:val="25"/>
        </w:rPr>
        <w:t xml:space="preserve"> that </w:t>
      </w:r>
      <w:r w:rsidR="00EE20EB">
        <w:rPr>
          <w:rFonts w:ascii="Aptos" w:hAnsi="Aptos" w:cs="Times New Roman"/>
          <w:sz w:val="25"/>
          <w:szCs w:val="25"/>
        </w:rPr>
        <w:t>it had violated any procedural requirements</w:t>
      </w:r>
      <w:r w:rsidR="00200735">
        <w:rPr>
          <w:rStyle w:val="FootnoteReference"/>
          <w:rFonts w:ascii="Aptos" w:hAnsi="Aptos" w:cs="Times New Roman"/>
          <w:sz w:val="25"/>
          <w:szCs w:val="25"/>
        </w:rPr>
        <w:footnoteReference w:id="1"/>
      </w:r>
      <w:r w:rsidR="006B266E">
        <w:rPr>
          <w:rFonts w:ascii="Aptos" w:hAnsi="Aptos" w:cs="Times New Roman"/>
          <w:sz w:val="25"/>
          <w:szCs w:val="25"/>
        </w:rPr>
        <w:t>.</w:t>
      </w:r>
      <w:r w:rsidR="006A5760">
        <w:rPr>
          <w:rFonts w:ascii="Aptos" w:hAnsi="Aptos" w:cs="Times New Roman"/>
          <w:sz w:val="25"/>
          <w:szCs w:val="25"/>
        </w:rPr>
        <w:t xml:space="preserve"> </w:t>
      </w:r>
    </w:p>
    <w:p w14:paraId="7A78FE2C" w14:textId="77777777" w:rsidR="00ED2D38" w:rsidRDefault="00ED2D38" w:rsidP="00816EE7">
      <w:pPr>
        <w:spacing w:after="0" w:line="240" w:lineRule="auto"/>
        <w:rPr>
          <w:rFonts w:ascii="Aptos" w:hAnsi="Aptos" w:cs="Times New Roman"/>
          <w:sz w:val="25"/>
          <w:szCs w:val="25"/>
        </w:rPr>
      </w:pPr>
    </w:p>
    <w:p w14:paraId="553F8C1A" w14:textId="79BF286F" w:rsidR="00ED2D38" w:rsidRDefault="00176E92" w:rsidP="00816EE7">
      <w:pPr>
        <w:spacing w:after="0" w:line="240" w:lineRule="auto"/>
        <w:rPr>
          <w:rFonts w:ascii="Aptos" w:hAnsi="Aptos" w:cs="Times New Roman"/>
          <w:sz w:val="25"/>
          <w:szCs w:val="25"/>
        </w:rPr>
      </w:pPr>
      <w:r>
        <w:rPr>
          <w:rFonts w:ascii="Aptos" w:hAnsi="Aptos" w:cs="Times New Roman"/>
          <w:sz w:val="25"/>
          <w:szCs w:val="25"/>
        </w:rPr>
        <w:t>A pre-hearing conference was held on September 5, 2024, wherein the Parties discussed the status of</w:t>
      </w:r>
      <w:r w:rsidR="00C23D45">
        <w:rPr>
          <w:rFonts w:ascii="Aptos" w:hAnsi="Aptos" w:cs="Times New Roman"/>
          <w:sz w:val="25"/>
          <w:szCs w:val="25"/>
        </w:rPr>
        <w:t xml:space="preserve"> at least 10</w:t>
      </w:r>
      <w:r>
        <w:rPr>
          <w:rFonts w:ascii="Aptos" w:hAnsi="Aptos" w:cs="Times New Roman"/>
          <w:sz w:val="25"/>
          <w:szCs w:val="25"/>
        </w:rPr>
        <w:t xml:space="preserve"> referral packets that were </w:t>
      </w:r>
      <w:r w:rsidR="00C23D45">
        <w:rPr>
          <w:rFonts w:ascii="Aptos" w:hAnsi="Aptos" w:cs="Times New Roman"/>
          <w:sz w:val="25"/>
          <w:szCs w:val="25"/>
        </w:rPr>
        <w:t xml:space="preserve">pending at private </w:t>
      </w:r>
      <w:r>
        <w:rPr>
          <w:rFonts w:ascii="Aptos" w:hAnsi="Aptos" w:cs="Times New Roman"/>
          <w:sz w:val="25"/>
          <w:szCs w:val="25"/>
        </w:rPr>
        <w:t>approved residential programs, and Parent agreed to consent to</w:t>
      </w:r>
      <w:r w:rsidR="006749FD">
        <w:rPr>
          <w:rFonts w:ascii="Aptos" w:hAnsi="Aptos" w:cs="Times New Roman"/>
          <w:sz w:val="25"/>
          <w:szCs w:val="25"/>
        </w:rPr>
        <w:t xml:space="preserve"> sending</w:t>
      </w:r>
      <w:r w:rsidR="00D56E2A">
        <w:rPr>
          <w:rFonts w:ascii="Aptos" w:hAnsi="Aptos" w:cs="Times New Roman"/>
          <w:sz w:val="25"/>
          <w:szCs w:val="25"/>
        </w:rPr>
        <w:t xml:space="preserve"> additional</w:t>
      </w:r>
      <w:r>
        <w:rPr>
          <w:rFonts w:ascii="Aptos" w:hAnsi="Aptos" w:cs="Times New Roman"/>
          <w:sz w:val="25"/>
          <w:szCs w:val="25"/>
        </w:rPr>
        <w:t xml:space="preserve"> referral packets to private approved residential programs.  Additionally, the Parties discussed the status and implementation of various interim services for Student in the home, pending acceptance to a new residential educational program</w:t>
      </w:r>
      <w:r w:rsidR="00F96357">
        <w:rPr>
          <w:rFonts w:ascii="Aptos" w:hAnsi="Aptos" w:cs="Times New Roman"/>
          <w:sz w:val="25"/>
          <w:szCs w:val="25"/>
        </w:rPr>
        <w:t xml:space="preserve">, as well as pursuing placement in </w:t>
      </w:r>
      <w:r w:rsidR="00BC6F0A">
        <w:rPr>
          <w:rFonts w:ascii="Aptos" w:hAnsi="Aptos" w:cs="Times New Roman"/>
          <w:sz w:val="25"/>
          <w:szCs w:val="25"/>
        </w:rPr>
        <w:t>private approved day programs on an interim basis</w:t>
      </w:r>
      <w:r>
        <w:rPr>
          <w:rFonts w:ascii="Aptos" w:hAnsi="Aptos" w:cs="Times New Roman"/>
          <w:sz w:val="25"/>
          <w:szCs w:val="25"/>
        </w:rPr>
        <w:t xml:space="preserve">.  So as to </w:t>
      </w:r>
      <w:r w:rsidR="00ED2D38">
        <w:rPr>
          <w:rFonts w:ascii="Aptos" w:hAnsi="Aptos" w:cs="Times New Roman"/>
          <w:sz w:val="25"/>
          <w:szCs w:val="25"/>
        </w:rPr>
        <w:t>provide additional time to pursue placement, t</w:t>
      </w:r>
      <w:r>
        <w:rPr>
          <w:rFonts w:ascii="Aptos" w:hAnsi="Aptos" w:cs="Times New Roman"/>
          <w:sz w:val="25"/>
          <w:szCs w:val="25"/>
        </w:rPr>
        <w:t>he Parties requested a further postponement of the hearing</w:t>
      </w:r>
      <w:r w:rsidR="00ED2D38">
        <w:rPr>
          <w:rFonts w:ascii="Aptos" w:hAnsi="Aptos" w:cs="Times New Roman"/>
          <w:sz w:val="25"/>
          <w:szCs w:val="25"/>
        </w:rPr>
        <w:t xml:space="preserve"> and agreed to participate in regularly scheduled status Conference Calls.  The hearing was thereafter further postponed </w:t>
      </w:r>
      <w:r>
        <w:rPr>
          <w:rFonts w:ascii="Aptos" w:hAnsi="Aptos" w:cs="Times New Roman"/>
          <w:sz w:val="25"/>
          <w:szCs w:val="25"/>
        </w:rPr>
        <w:t>for good cause.</w:t>
      </w:r>
      <w:r w:rsidR="00ED2D38">
        <w:rPr>
          <w:rFonts w:ascii="Aptos" w:hAnsi="Aptos" w:cs="Times New Roman"/>
          <w:sz w:val="25"/>
          <w:szCs w:val="25"/>
        </w:rPr>
        <w:t xml:space="preserve">  </w:t>
      </w:r>
    </w:p>
    <w:p w14:paraId="3AC7E5AF" w14:textId="77777777" w:rsidR="00ED2D38" w:rsidRDefault="00ED2D38" w:rsidP="00816EE7">
      <w:pPr>
        <w:spacing w:after="0" w:line="240" w:lineRule="auto"/>
        <w:rPr>
          <w:rFonts w:ascii="Aptos" w:hAnsi="Aptos" w:cs="Times New Roman"/>
          <w:sz w:val="25"/>
          <w:szCs w:val="25"/>
        </w:rPr>
      </w:pPr>
    </w:p>
    <w:p w14:paraId="5BD15A97" w14:textId="644B102C" w:rsidR="00816EE7" w:rsidRPr="007A3D01" w:rsidRDefault="00D526D5" w:rsidP="00ED2D38">
      <w:pPr>
        <w:spacing w:after="0" w:line="240" w:lineRule="auto"/>
        <w:rPr>
          <w:rFonts w:ascii="Aptos" w:hAnsi="Aptos" w:cs="Times New Roman"/>
          <w:sz w:val="25"/>
          <w:szCs w:val="25"/>
        </w:rPr>
      </w:pPr>
      <w:r>
        <w:rPr>
          <w:rFonts w:ascii="Aptos" w:hAnsi="Aptos" w:cs="Times New Roman"/>
          <w:sz w:val="25"/>
          <w:szCs w:val="25"/>
        </w:rPr>
        <w:t xml:space="preserve">During the regularly scheduled status Conference Calls, the Parties reported </w:t>
      </w:r>
      <w:r w:rsidR="005D2399">
        <w:rPr>
          <w:rFonts w:ascii="Aptos" w:hAnsi="Aptos" w:cs="Times New Roman"/>
          <w:sz w:val="25"/>
          <w:szCs w:val="25"/>
        </w:rPr>
        <w:t xml:space="preserve">that one day program was considering accepting Student.  The Parties remained </w:t>
      </w:r>
      <w:r w:rsidR="00675780">
        <w:rPr>
          <w:rFonts w:ascii="Aptos" w:hAnsi="Aptos" w:cs="Times New Roman"/>
          <w:sz w:val="25"/>
          <w:szCs w:val="25"/>
        </w:rPr>
        <w:t xml:space="preserve">actively engaged in the review process with the one potential day program </w:t>
      </w:r>
      <w:r w:rsidR="00681186">
        <w:rPr>
          <w:rFonts w:ascii="Aptos" w:hAnsi="Aptos" w:cs="Times New Roman"/>
          <w:sz w:val="25"/>
          <w:szCs w:val="25"/>
        </w:rPr>
        <w:t xml:space="preserve">through </w:t>
      </w:r>
      <w:r w:rsidR="00ED2D38">
        <w:rPr>
          <w:rFonts w:ascii="Aptos" w:hAnsi="Aptos" w:cs="Times New Roman"/>
          <w:sz w:val="25"/>
          <w:szCs w:val="25"/>
        </w:rPr>
        <w:t>December, 2024</w:t>
      </w:r>
      <w:r w:rsidR="00ED2D38">
        <w:rPr>
          <w:rStyle w:val="FootnoteReference"/>
          <w:rFonts w:ascii="Aptos" w:hAnsi="Aptos" w:cs="Times New Roman"/>
          <w:sz w:val="25"/>
          <w:szCs w:val="25"/>
        </w:rPr>
        <w:footnoteReference w:id="2"/>
      </w:r>
      <w:r w:rsidR="00ED2D38">
        <w:rPr>
          <w:rFonts w:ascii="Aptos" w:hAnsi="Aptos" w:cs="Times New Roman"/>
          <w:sz w:val="25"/>
          <w:szCs w:val="25"/>
        </w:rPr>
        <w:t>.</w:t>
      </w:r>
      <w:r w:rsidR="00176E92">
        <w:rPr>
          <w:rFonts w:ascii="Aptos" w:hAnsi="Aptos" w:cs="Times New Roman"/>
          <w:sz w:val="25"/>
          <w:szCs w:val="25"/>
        </w:rPr>
        <w:t xml:space="preserve">  </w:t>
      </w:r>
      <w:r w:rsidR="00ED2D38">
        <w:rPr>
          <w:rFonts w:ascii="Aptos" w:hAnsi="Aptos" w:cs="Times New Roman"/>
          <w:sz w:val="25"/>
          <w:szCs w:val="25"/>
        </w:rPr>
        <w:t xml:space="preserve">Unfortunately, on </w:t>
      </w:r>
      <w:r w:rsidR="004E0016">
        <w:rPr>
          <w:rFonts w:ascii="Aptos" w:hAnsi="Aptos" w:cs="Times New Roman"/>
          <w:sz w:val="25"/>
          <w:szCs w:val="25"/>
        </w:rPr>
        <w:t>January 7, 2025</w:t>
      </w:r>
      <w:r w:rsidR="00ED2D38">
        <w:rPr>
          <w:rFonts w:ascii="Aptos" w:hAnsi="Aptos" w:cs="Times New Roman"/>
          <w:sz w:val="25"/>
          <w:szCs w:val="25"/>
        </w:rPr>
        <w:t xml:space="preserve">, the Parties were advised that this potential day placement would not accept Student.  </w:t>
      </w:r>
      <w:r w:rsidR="007A3D01">
        <w:rPr>
          <w:rFonts w:ascii="Aptos" w:hAnsi="Aptos" w:cs="Times New Roman"/>
          <w:sz w:val="25"/>
          <w:szCs w:val="25"/>
        </w:rPr>
        <w:t>As such, i</w:t>
      </w:r>
      <w:r w:rsidR="00ED2D38">
        <w:rPr>
          <w:rFonts w:ascii="Aptos" w:hAnsi="Aptos" w:cs="Times New Roman"/>
          <w:sz w:val="25"/>
          <w:szCs w:val="25"/>
        </w:rPr>
        <w:t xml:space="preserve">n addition to re-issuing </w:t>
      </w:r>
      <w:r w:rsidR="002E7C57">
        <w:rPr>
          <w:rFonts w:ascii="Aptos" w:hAnsi="Aptos" w:cs="Times New Roman"/>
          <w:sz w:val="25"/>
          <w:szCs w:val="25"/>
        </w:rPr>
        <w:t xml:space="preserve">proposed </w:t>
      </w:r>
      <w:r w:rsidR="00ED2D38">
        <w:rPr>
          <w:rFonts w:ascii="Aptos" w:hAnsi="Aptos" w:cs="Times New Roman"/>
          <w:sz w:val="25"/>
          <w:szCs w:val="25"/>
        </w:rPr>
        <w:t>referrals to approved</w:t>
      </w:r>
      <w:r w:rsidR="00C9364F">
        <w:rPr>
          <w:rFonts w:ascii="Aptos" w:hAnsi="Aptos" w:cs="Times New Roman"/>
          <w:sz w:val="25"/>
          <w:szCs w:val="25"/>
        </w:rPr>
        <w:t xml:space="preserve"> private</w:t>
      </w:r>
      <w:r w:rsidR="00ED2D38">
        <w:rPr>
          <w:rFonts w:ascii="Aptos" w:hAnsi="Aptos" w:cs="Times New Roman"/>
          <w:sz w:val="25"/>
          <w:szCs w:val="25"/>
        </w:rPr>
        <w:t xml:space="preserve"> residential and </w:t>
      </w:r>
      <w:r w:rsidR="00C9364F">
        <w:rPr>
          <w:rFonts w:ascii="Aptos" w:hAnsi="Aptos" w:cs="Times New Roman"/>
          <w:sz w:val="25"/>
          <w:szCs w:val="25"/>
        </w:rPr>
        <w:t xml:space="preserve">interim </w:t>
      </w:r>
      <w:r w:rsidR="00ED2D38">
        <w:rPr>
          <w:rFonts w:ascii="Aptos" w:hAnsi="Aptos" w:cs="Times New Roman"/>
          <w:sz w:val="25"/>
          <w:szCs w:val="25"/>
        </w:rPr>
        <w:t xml:space="preserve">day programs, on January 10, 2025, the District filed the underlying </w:t>
      </w:r>
      <w:r w:rsidR="00ED2D38">
        <w:rPr>
          <w:rFonts w:ascii="Aptos" w:hAnsi="Aptos" w:cs="Times New Roman"/>
          <w:i/>
          <w:iCs/>
          <w:sz w:val="25"/>
          <w:szCs w:val="25"/>
        </w:rPr>
        <w:t>Motion</w:t>
      </w:r>
      <w:r w:rsidR="00ED2D38">
        <w:rPr>
          <w:rFonts w:ascii="Aptos" w:hAnsi="Aptos" w:cs="Times New Roman"/>
          <w:sz w:val="25"/>
          <w:szCs w:val="25"/>
        </w:rPr>
        <w:t>.</w:t>
      </w:r>
      <w:r w:rsidR="00ED2D38">
        <w:rPr>
          <w:rFonts w:ascii="Aptos" w:hAnsi="Aptos" w:cs="Times New Roman"/>
          <w:i/>
          <w:iCs/>
          <w:sz w:val="25"/>
          <w:szCs w:val="25"/>
        </w:rPr>
        <w:t xml:space="preserve"> </w:t>
      </w:r>
    </w:p>
    <w:p w14:paraId="7A612465" w14:textId="77777777" w:rsidR="008438FE" w:rsidRDefault="008438FE" w:rsidP="00ED2D38">
      <w:pPr>
        <w:spacing w:after="0" w:line="240" w:lineRule="auto"/>
        <w:rPr>
          <w:rFonts w:ascii="Aptos" w:hAnsi="Aptos" w:cs="Times New Roman"/>
          <w:i/>
          <w:iCs/>
          <w:sz w:val="25"/>
          <w:szCs w:val="25"/>
        </w:rPr>
      </w:pPr>
    </w:p>
    <w:p w14:paraId="4AFC448F" w14:textId="25423FC9" w:rsidR="008438FE" w:rsidRPr="008438FE" w:rsidRDefault="008438FE" w:rsidP="00ED2D38">
      <w:pPr>
        <w:spacing w:after="0" w:line="240" w:lineRule="auto"/>
        <w:rPr>
          <w:rFonts w:ascii="Aptos" w:hAnsi="Aptos" w:cs="Times New Roman"/>
          <w:sz w:val="25"/>
          <w:szCs w:val="25"/>
        </w:rPr>
      </w:pPr>
      <w:r>
        <w:rPr>
          <w:rFonts w:ascii="Aptos" w:hAnsi="Aptos" w:cs="Times New Roman"/>
          <w:sz w:val="25"/>
          <w:szCs w:val="25"/>
        </w:rPr>
        <w:t xml:space="preserve">On January 17, 2025, Parent advised </w:t>
      </w:r>
      <w:r w:rsidR="00032AC2">
        <w:rPr>
          <w:rFonts w:ascii="Aptos" w:hAnsi="Aptos" w:cs="Times New Roman"/>
          <w:sz w:val="25"/>
          <w:szCs w:val="25"/>
        </w:rPr>
        <w:t xml:space="preserve">by email </w:t>
      </w:r>
      <w:r>
        <w:rPr>
          <w:rFonts w:ascii="Aptos" w:hAnsi="Aptos" w:cs="Times New Roman"/>
          <w:sz w:val="25"/>
          <w:szCs w:val="25"/>
        </w:rPr>
        <w:t xml:space="preserve">that she </w:t>
      </w:r>
      <w:r w:rsidR="00032AC2">
        <w:rPr>
          <w:rFonts w:ascii="Aptos" w:hAnsi="Aptos" w:cs="Times New Roman"/>
          <w:sz w:val="25"/>
          <w:szCs w:val="25"/>
        </w:rPr>
        <w:t>gave her “consent” for the joinder of DDS in this matter.</w:t>
      </w:r>
      <w:r w:rsidR="00652EB3">
        <w:rPr>
          <w:rFonts w:ascii="Aptos" w:hAnsi="Aptos" w:cs="Times New Roman"/>
          <w:sz w:val="25"/>
          <w:szCs w:val="25"/>
        </w:rPr>
        <w:t xml:space="preserve">  Parent also provided </w:t>
      </w:r>
      <w:r w:rsidR="00A155F5">
        <w:rPr>
          <w:rFonts w:ascii="Aptos" w:hAnsi="Aptos" w:cs="Times New Roman"/>
          <w:sz w:val="25"/>
          <w:szCs w:val="25"/>
        </w:rPr>
        <w:t xml:space="preserve">consents </w:t>
      </w:r>
      <w:r w:rsidR="00945A5E">
        <w:rPr>
          <w:rFonts w:ascii="Aptos" w:hAnsi="Aptos" w:cs="Times New Roman"/>
          <w:sz w:val="25"/>
          <w:szCs w:val="25"/>
        </w:rPr>
        <w:t xml:space="preserve">for </w:t>
      </w:r>
      <w:r w:rsidR="00C9364F">
        <w:rPr>
          <w:rFonts w:ascii="Aptos" w:hAnsi="Aptos" w:cs="Times New Roman"/>
          <w:sz w:val="25"/>
          <w:szCs w:val="25"/>
        </w:rPr>
        <w:t xml:space="preserve">new </w:t>
      </w:r>
      <w:r w:rsidR="00945A5E">
        <w:rPr>
          <w:rFonts w:ascii="Aptos" w:hAnsi="Aptos" w:cs="Times New Roman"/>
          <w:sz w:val="25"/>
          <w:szCs w:val="25"/>
        </w:rPr>
        <w:t xml:space="preserve">referrals to be sent </w:t>
      </w:r>
      <w:r w:rsidR="00A155F5">
        <w:rPr>
          <w:rFonts w:ascii="Aptos" w:hAnsi="Aptos" w:cs="Times New Roman"/>
          <w:sz w:val="25"/>
          <w:szCs w:val="25"/>
        </w:rPr>
        <w:t xml:space="preserve">to some of the proposed </w:t>
      </w:r>
      <w:r w:rsidR="0081591F">
        <w:rPr>
          <w:rFonts w:ascii="Aptos" w:hAnsi="Aptos" w:cs="Times New Roman"/>
          <w:sz w:val="25"/>
          <w:szCs w:val="25"/>
        </w:rPr>
        <w:t xml:space="preserve">approved private </w:t>
      </w:r>
      <w:r w:rsidR="007131AF">
        <w:rPr>
          <w:rFonts w:ascii="Aptos" w:hAnsi="Aptos" w:cs="Times New Roman"/>
          <w:sz w:val="25"/>
          <w:szCs w:val="25"/>
        </w:rPr>
        <w:t xml:space="preserve">residential and </w:t>
      </w:r>
      <w:r w:rsidR="0081591F">
        <w:rPr>
          <w:rFonts w:ascii="Aptos" w:hAnsi="Aptos" w:cs="Times New Roman"/>
          <w:sz w:val="25"/>
          <w:szCs w:val="25"/>
        </w:rPr>
        <w:t xml:space="preserve">interim </w:t>
      </w:r>
      <w:r w:rsidR="007131AF">
        <w:rPr>
          <w:rFonts w:ascii="Aptos" w:hAnsi="Aptos" w:cs="Times New Roman"/>
          <w:sz w:val="25"/>
          <w:szCs w:val="25"/>
        </w:rPr>
        <w:t>day programs</w:t>
      </w:r>
      <w:r w:rsidR="00945A5E">
        <w:rPr>
          <w:rFonts w:ascii="Aptos" w:hAnsi="Aptos" w:cs="Times New Roman"/>
          <w:sz w:val="25"/>
          <w:szCs w:val="25"/>
        </w:rPr>
        <w:t>, and indicated she was still considering additional proposals</w:t>
      </w:r>
      <w:r w:rsidR="00945A5E">
        <w:rPr>
          <w:rStyle w:val="FootnoteReference"/>
          <w:rFonts w:ascii="Aptos" w:hAnsi="Aptos" w:cs="Times New Roman"/>
          <w:sz w:val="25"/>
          <w:szCs w:val="25"/>
        </w:rPr>
        <w:footnoteReference w:id="3"/>
      </w:r>
      <w:r w:rsidR="00945A5E">
        <w:rPr>
          <w:rFonts w:ascii="Aptos" w:hAnsi="Aptos" w:cs="Times New Roman"/>
          <w:sz w:val="25"/>
          <w:szCs w:val="25"/>
        </w:rPr>
        <w:t>.</w:t>
      </w:r>
    </w:p>
    <w:p w14:paraId="098D2FEC" w14:textId="77777777" w:rsidR="00816EE7" w:rsidRPr="000467B1" w:rsidRDefault="00816EE7" w:rsidP="00816EE7">
      <w:pPr>
        <w:spacing w:after="0" w:line="240" w:lineRule="auto"/>
        <w:rPr>
          <w:rFonts w:ascii="Aptos" w:hAnsi="Aptos" w:cs="Times New Roman"/>
          <w:sz w:val="25"/>
          <w:szCs w:val="25"/>
        </w:rPr>
      </w:pPr>
    </w:p>
    <w:p w14:paraId="2B4D1392" w14:textId="67030608" w:rsidR="00816EE7" w:rsidRDefault="007A3D01" w:rsidP="00816EE7">
      <w:pPr>
        <w:spacing w:after="0" w:line="240" w:lineRule="auto"/>
        <w:rPr>
          <w:rFonts w:ascii="Aptos" w:hAnsi="Aptos" w:cs="Times New Roman"/>
          <w:sz w:val="25"/>
          <w:szCs w:val="25"/>
        </w:rPr>
      </w:pPr>
      <w:r>
        <w:rPr>
          <w:rFonts w:ascii="Aptos" w:hAnsi="Aptos" w:cs="Times New Roman"/>
          <w:sz w:val="25"/>
          <w:szCs w:val="25"/>
        </w:rPr>
        <w:t>On January 21, 2025, DDS filed it</w:t>
      </w:r>
      <w:r w:rsidR="006F643E">
        <w:rPr>
          <w:rFonts w:ascii="Aptos" w:hAnsi="Aptos" w:cs="Times New Roman"/>
          <w:sz w:val="25"/>
          <w:szCs w:val="25"/>
        </w:rPr>
        <w:t xml:space="preserve">s </w:t>
      </w:r>
      <w:r w:rsidR="006F643E">
        <w:rPr>
          <w:rFonts w:ascii="Aptos" w:hAnsi="Aptos" w:cs="Times New Roman"/>
          <w:i/>
          <w:iCs/>
          <w:sz w:val="25"/>
          <w:szCs w:val="25"/>
        </w:rPr>
        <w:t xml:space="preserve">Massachusetts Department of Developmental Services </w:t>
      </w:r>
      <w:r w:rsidR="00B97717">
        <w:rPr>
          <w:rFonts w:ascii="Aptos" w:hAnsi="Aptos" w:cs="Times New Roman"/>
          <w:i/>
          <w:iCs/>
          <w:sz w:val="25"/>
          <w:szCs w:val="25"/>
        </w:rPr>
        <w:t xml:space="preserve">Opposition to Franklin Public Schools’ Joinder Motion </w:t>
      </w:r>
      <w:r w:rsidR="00B97717">
        <w:rPr>
          <w:rFonts w:ascii="Aptos" w:hAnsi="Aptos" w:cs="Times New Roman"/>
          <w:sz w:val="25"/>
          <w:szCs w:val="25"/>
        </w:rPr>
        <w:t xml:space="preserve">with a supporting </w:t>
      </w:r>
      <w:r w:rsidR="00B97717">
        <w:rPr>
          <w:rFonts w:ascii="Aptos" w:hAnsi="Aptos" w:cs="Times New Roman"/>
          <w:i/>
          <w:iCs/>
          <w:sz w:val="25"/>
          <w:szCs w:val="25"/>
        </w:rPr>
        <w:t xml:space="preserve">Memorandum </w:t>
      </w:r>
      <w:r w:rsidR="00B97717">
        <w:rPr>
          <w:rFonts w:ascii="Aptos" w:hAnsi="Aptos" w:cs="Times New Roman"/>
          <w:sz w:val="25"/>
          <w:szCs w:val="25"/>
        </w:rPr>
        <w:t>(</w:t>
      </w:r>
      <w:r w:rsidR="0016701F">
        <w:rPr>
          <w:rFonts w:ascii="Aptos" w:hAnsi="Aptos" w:cs="Times New Roman"/>
          <w:sz w:val="25"/>
          <w:szCs w:val="25"/>
        </w:rPr>
        <w:t xml:space="preserve">collectively </w:t>
      </w:r>
      <w:r w:rsidR="0016701F">
        <w:rPr>
          <w:rFonts w:ascii="Aptos" w:hAnsi="Aptos" w:cs="Times New Roman"/>
          <w:i/>
          <w:iCs/>
          <w:sz w:val="25"/>
          <w:szCs w:val="25"/>
        </w:rPr>
        <w:t>Opposition</w:t>
      </w:r>
      <w:r w:rsidR="0016701F">
        <w:rPr>
          <w:rFonts w:ascii="Aptos" w:hAnsi="Aptos" w:cs="Times New Roman"/>
          <w:sz w:val="25"/>
          <w:szCs w:val="25"/>
        </w:rPr>
        <w:t xml:space="preserve">), contending that joinder is not </w:t>
      </w:r>
      <w:r w:rsidR="00083EF6">
        <w:rPr>
          <w:rFonts w:ascii="Aptos" w:hAnsi="Aptos" w:cs="Times New Roman"/>
          <w:sz w:val="25"/>
          <w:szCs w:val="25"/>
        </w:rPr>
        <w:t xml:space="preserve">necessary for complete relief to be granted in this matter and is not “warranted under state law, regulation or the facts in this matter …”.  </w:t>
      </w:r>
    </w:p>
    <w:p w14:paraId="3AF8B1A1" w14:textId="77777777" w:rsidR="0016701F" w:rsidRPr="0016701F" w:rsidRDefault="0016701F" w:rsidP="00816EE7">
      <w:pPr>
        <w:spacing w:after="0" w:line="240" w:lineRule="auto"/>
        <w:rPr>
          <w:rFonts w:ascii="Aptos" w:hAnsi="Aptos" w:cs="Times New Roman"/>
          <w:b/>
          <w:bCs/>
          <w:sz w:val="25"/>
          <w:szCs w:val="25"/>
        </w:rPr>
      </w:pPr>
    </w:p>
    <w:p w14:paraId="46F4803C" w14:textId="0A8E9C18" w:rsidR="00816EE7" w:rsidRPr="000467B1" w:rsidRDefault="00816EE7" w:rsidP="00816EE7">
      <w:pPr>
        <w:spacing w:after="0" w:line="240" w:lineRule="auto"/>
        <w:rPr>
          <w:rFonts w:ascii="Aptos" w:hAnsi="Aptos" w:cs="Times New Roman"/>
          <w:b/>
          <w:bCs/>
          <w:sz w:val="25"/>
          <w:szCs w:val="25"/>
        </w:rPr>
      </w:pPr>
      <w:r w:rsidRPr="000467B1">
        <w:rPr>
          <w:rFonts w:ascii="Aptos" w:hAnsi="Aptos" w:cs="Times New Roman"/>
          <w:b/>
          <w:bCs/>
          <w:sz w:val="25"/>
          <w:szCs w:val="25"/>
        </w:rPr>
        <w:t>FACTS</w:t>
      </w:r>
      <w:r w:rsidR="00680A49">
        <w:rPr>
          <w:rStyle w:val="FootnoteReference"/>
          <w:rFonts w:ascii="Aptos" w:hAnsi="Aptos" w:cs="Times New Roman"/>
          <w:b/>
          <w:bCs/>
          <w:sz w:val="25"/>
          <w:szCs w:val="25"/>
        </w:rPr>
        <w:footnoteReference w:id="4"/>
      </w:r>
    </w:p>
    <w:p w14:paraId="2CE8607B" w14:textId="77777777" w:rsidR="00816EE7" w:rsidRPr="000467B1" w:rsidRDefault="00816EE7" w:rsidP="00816EE7">
      <w:pPr>
        <w:spacing w:after="0" w:line="240" w:lineRule="auto"/>
        <w:rPr>
          <w:rFonts w:ascii="Aptos" w:hAnsi="Aptos" w:cs="Times New Roman"/>
          <w:sz w:val="25"/>
          <w:szCs w:val="25"/>
        </w:rPr>
      </w:pPr>
    </w:p>
    <w:p w14:paraId="0C660782" w14:textId="7C27E9CA" w:rsidR="00033294" w:rsidRDefault="00816EE7" w:rsidP="00816EE7">
      <w:pPr>
        <w:pStyle w:val="ListParagraph"/>
        <w:numPr>
          <w:ilvl w:val="0"/>
          <w:numId w:val="1"/>
        </w:numPr>
        <w:spacing w:after="0" w:line="240" w:lineRule="auto"/>
        <w:rPr>
          <w:rFonts w:ascii="Aptos" w:hAnsi="Aptos" w:cs="Times New Roman"/>
          <w:sz w:val="25"/>
          <w:szCs w:val="25"/>
        </w:rPr>
      </w:pPr>
      <w:r w:rsidRPr="000467B1">
        <w:rPr>
          <w:rFonts w:ascii="Aptos" w:hAnsi="Aptos" w:cs="Times New Roman"/>
          <w:sz w:val="25"/>
          <w:szCs w:val="25"/>
        </w:rPr>
        <w:t xml:space="preserve">Student is </w:t>
      </w:r>
      <w:r w:rsidR="00CA161D">
        <w:rPr>
          <w:rFonts w:ascii="Aptos" w:hAnsi="Aptos" w:cs="Times New Roman"/>
          <w:sz w:val="25"/>
          <w:szCs w:val="25"/>
        </w:rPr>
        <w:t xml:space="preserve">currently </w:t>
      </w:r>
      <w:r w:rsidR="0021609E">
        <w:rPr>
          <w:rFonts w:ascii="Aptos" w:hAnsi="Aptos" w:cs="Times New Roman"/>
          <w:sz w:val="25"/>
          <w:szCs w:val="25"/>
        </w:rPr>
        <w:t xml:space="preserve">19 </w:t>
      </w:r>
      <w:r w:rsidRPr="000467B1">
        <w:rPr>
          <w:rFonts w:ascii="Aptos" w:hAnsi="Aptos" w:cs="Times New Roman"/>
          <w:sz w:val="25"/>
          <w:szCs w:val="25"/>
        </w:rPr>
        <w:t>years old</w:t>
      </w:r>
      <w:r w:rsidR="00CA161D">
        <w:rPr>
          <w:rFonts w:ascii="Aptos" w:hAnsi="Aptos" w:cs="Times New Roman"/>
          <w:sz w:val="25"/>
          <w:szCs w:val="25"/>
        </w:rPr>
        <w:t xml:space="preserve">.  </w:t>
      </w:r>
      <w:r w:rsidRPr="000467B1">
        <w:rPr>
          <w:rFonts w:ascii="Aptos" w:hAnsi="Aptos" w:cs="Times New Roman"/>
          <w:sz w:val="25"/>
          <w:szCs w:val="25"/>
        </w:rPr>
        <w:t xml:space="preserve">Student’s eligibility for special education services and support under the disability categories of </w:t>
      </w:r>
      <w:r w:rsidR="006D3CAD">
        <w:rPr>
          <w:rFonts w:ascii="Aptos" w:hAnsi="Aptos" w:cs="Times New Roman"/>
          <w:sz w:val="25"/>
          <w:szCs w:val="25"/>
        </w:rPr>
        <w:t xml:space="preserve">Sensory/Vision </w:t>
      </w:r>
      <w:r w:rsidR="006D3CAD">
        <w:rPr>
          <w:rFonts w:ascii="Aptos" w:hAnsi="Aptos" w:cs="Times New Roman"/>
          <w:sz w:val="25"/>
          <w:szCs w:val="25"/>
        </w:rPr>
        <w:lastRenderedPageBreak/>
        <w:t xml:space="preserve">Impairment or Blindness, Intellectual and Neurological </w:t>
      </w:r>
      <w:r w:rsidRPr="000467B1">
        <w:rPr>
          <w:rFonts w:ascii="Aptos" w:hAnsi="Aptos" w:cs="Times New Roman"/>
          <w:sz w:val="25"/>
          <w:szCs w:val="25"/>
        </w:rPr>
        <w:t xml:space="preserve">are not in dispute.  </w:t>
      </w:r>
      <w:r w:rsidR="00CA161D">
        <w:rPr>
          <w:rFonts w:ascii="Aptos" w:hAnsi="Aptos" w:cs="Times New Roman"/>
          <w:sz w:val="25"/>
          <w:szCs w:val="25"/>
        </w:rPr>
        <w:t>(</w:t>
      </w:r>
      <w:r w:rsidR="00C92227" w:rsidRPr="00C92227">
        <w:rPr>
          <w:rFonts w:ascii="Aptos" w:hAnsi="Aptos" w:cs="Times New Roman"/>
          <w:i/>
          <w:iCs/>
          <w:sz w:val="25"/>
          <w:szCs w:val="25"/>
        </w:rPr>
        <w:t>Hearing Request</w:t>
      </w:r>
      <w:r w:rsidR="00C92227">
        <w:rPr>
          <w:rFonts w:ascii="Aptos" w:hAnsi="Aptos" w:cs="Times New Roman"/>
          <w:sz w:val="25"/>
          <w:szCs w:val="25"/>
        </w:rPr>
        <w:t xml:space="preserve">; </w:t>
      </w:r>
      <w:r w:rsidR="00D7533F" w:rsidRPr="00C92227">
        <w:rPr>
          <w:rFonts w:ascii="Aptos" w:hAnsi="Aptos" w:cs="Times New Roman"/>
          <w:i/>
          <w:iCs/>
          <w:sz w:val="25"/>
          <w:szCs w:val="25"/>
        </w:rPr>
        <w:t>Response</w:t>
      </w:r>
      <w:r w:rsidR="00D7533F">
        <w:rPr>
          <w:rFonts w:ascii="Aptos" w:hAnsi="Aptos" w:cs="Times New Roman"/>
          <w:sz w:val="25"/>
          <w:szCs w:val="25"/>
        </w:rPr>
        <w:t xml:space="preserve">; </w:t>
      </w:r>
      <w:r w:rsidR="00C92227" w:rsidRPr="00C92227">
        <w:rPr>
          <w:rFonts w:ascii="Aptos" w:hAnsi="Aptos" w:cs="Times New Roman"/>
          <w:i/>
          <w:iCs/>
          <w:sz w:val="25"/>
          <w:szCs w:val="25"/>
        </w:rPr>
        <w:t>Opposition</w:t>
      </w:r>
      <w:r w:rsidR="00C92227">
        <w:rPr>
          <w:rFonts w:ascii="Aptos" w:hAnsi="Aptos" w:cs="Times New Roman"/>
          <w:sz w:val="25"/>
          <w:szCs w:val="25"/>
        </w:rPr>
        <w:t xml:space="preserve">; </w:t>
      </w:r>
      <w:r w:rsidR="00CA161D" w:rsidRPr="00D7533F">
        <w:rPr>
          <w:rFonts w:ascii="Aptos" w:hAnsi="Aptos" w:cs="Times New Roman"/>
          <w:i/>
          <w:iCs/>
          <w:sz w:val="25"/>
          <w:szCs w:val="25"/>
        </w:rPr>
        <w:t>Motion</w:t>
      </w:r>
      <w:r w:rsidR="00CA161D">
        <w:rPr>
          <w:rFonts w:ascii="Aptos" w:hAnsi="Aptos" w:cs="Times New Roman"/>
          <w:i/>
          <w:iCs/>
          <w:sz w:val="25"/>
          <w:szCs w:val="25"/>
        </w:rPr>
        <w:t>, Exhibit A</w:t>
      </w:r>
      <w:r w:rsidR="00CA161D">
        <w:rPr>
          <w:rFonts w:ascii="Aptos" w:hAnsi="Aptos" w:cs="Times New Roman"/>
          <w:sz w:val="25"/>
          <w:szCs w:val="25"/>
        </w:rPr>
        <w:t>).</w:t>
      </w:r>
    </w:p>
    <w:p w14:paraId="5D82E019" w14:textId="6552F099" w:rsidR="00957886" w:rsidRDefault="00957886" w:rsidP="00957886">
      <w:pPr>
        <w:pStyle w:val="ListParagraph"/>
        <w:spacing w:after="0" w:line="240" w:lineRule="auto"/>
        <w:rPr>
          <w:rFonts w:ascii="Aptos" w:hAnsi="Aptos" w:cs="Times New Roman"/>
          <w:sz w:val="25"/>
          <w:szCs w:val="25"/>
        </w:rPr>
      </w:pPr>
    </w:p>
    <w:p w14:paraId="05859979" w14:textId="514DC378" w:rsidR="00033294" w:rsidRDefault="007B25FE" w:rsidP="00033294">
      <w:pPr>
        <w:pStyle w:val="ListParagraph"/>
        <w:numPr>
          <w:ilvl w:val="0"/>
          <w:numId w:val="1"/>
        </w:numPr>
        <w:spacing w:after="0" w:line="240" w:lineRule="auto"/>
        <w:rPr>
          <w:rFonts w:ascii="Aptos" w:hAnsi="Aptos" w:cs="Times New Roman"/>
          <w:sz w:val="25"/>
          <w:szCs w:val="25"/>
        </w:rPr>
      </w:pPr>
      <w:r w:rsidRPr="0023324B">
        <w:rPr>
          <w:rFonts w:ascii="Aptos" w:hAnsi="Aptos" w:cs="Times New Roman"/>
          <w:sz w:val="25"/>
          <w:szCs w:val="25"/>
        </w:rPr>
        <w:t xml:space="preserve">Prior to the filing of this </w:t>
      </w:r>
      <w:r w:rsidRPr="0023324B">
        <w:rPr>
          <w:rFonts w:ascii="Aptos" w:hAnsi="Aptos" w:cs="Times New Roman"/>
          <w:i/>
          <w:iCs/>
          <w:sz w:val="25"/>
          <w:szCs w:val="25"/>
        </w:rPr>
        <w:t>Hearing Request</w:t>
      </w:r>
      <w:r w:rsidRPr="0023324B">
        <w:rPr>
          <w:rFonts w:ascii="Aptos" w:hAnsi="Aptos" w:cs="Times New Roman"/>
          <w:sz w:val="25"/>
          <w:szCs w:val="25"/>
        </w:rPr>
        <w:t xml:space="preserve"> and at all times since then, Student has</w:t>
      </w:r>
      <w:r w:rsidR="00957886" w:rsidRPr="0023324B">
        <w:rPr>
          <w:rFonts w:ascii="Aptos" w:hAnsi="Aptos" w:cs="Times New Roman"/>
          <w:sz w:val="25"/>
          <w:szCs w:val="25"/>
        </w:rPr>
        <w:t xml:space="preserve"> receive</w:t>
      </w:r>
      <w:r w:rsidRPr="0023324B">
        <w:rPr>
          <w:rFonts w:ascii="Aptos" w:hAnsi="Aptos" w:cs="Times New Roman"/>
          <w:sz w:val="25"/>
          <w:szCs w:val="25"/>
        </w:rPr>
        <w:t>d</w:t>
      </w:r>
      <w:r w:rsidR="00957886" w:rsidRPr="0023324B">
        <w:rPr>
          <w:rFonts w:ascii="Aptos" w:hAnsi="Aptos" w:cs="Times New Roman"/>
          <w:sz w:val="25"/>
          <w:szCs w:val="25"/>
        </w:rPr>
        <w:t xml:space="preserve"> </w:t>
      </w:r>
      <w:r w:rsidR="00465EC9">
        <w:rPr>
          <w:rFonts w:ascii="Aptos" w:hAnsi="Aptos" w:cs="Times New Roman"/>
          <w:sz w:val="25"/>
          <w:szCs w:val="25"/>
        </w:rPr>
        <w:t>C</w:t>
      </w:r>
      <w:r w:rsidR="00F601DB" w:rsidRPr="0023324B">
        <w:rPr>
          <w:rFonts w:ascii="Aptos" w:hAnsi="Aptos" w:cs="Times New Roman"/>
          <w:sz w:val="25"/>
          <w:szCs w:val="25"/>
        </w:rPr>
        <w:t xml:space="preserve">hildren’s </w:t>
      </w:r>
      <w:r w:rsidR="00465EC9">
        <w:rPr>
          <w:rFonts w:ascii="Aptos" w:hAnsi="Aptos" w:cs="Times New Roman"/>
          <w:sz w:val="25"/>
          <w:szCs w:val="25"/>
        </w:rPr>
        <w:t>S</w:t>
      </w:r>
      <w:r w:rsidR="00F601DB" w:rsidRPr="0023324B">
        <w:rPr>
          <w:rFonts w:ascii="Aptos" w:hAnsi="Aptos" w:cs="Times New Roman"/>
          <w:sz w:val="25"/>
          <w:szCs w:val="25"/>
        </w:rPr>
        <w:t>upport services through DDS</w:t>
      </w:r>
      <w:r w:rsidR="001A30B7">
        <w:rPr>
          <w:rFonts w:ascii="Aptos" w:hAnsi="Aptos" w:cs="Times New Roman"/>
          <w:sz w:val="25"/>
          <w:szCs w:val="25"/>
        </w:rPr>
        <w:t>,</w:t>
      </w:r>
      <w:r w:rsidR="00F601DB" w:rsidRPr="0023324B">
        <w:rPr>
          <w:rFonts w:ascii="Aptos" w:hAnsi="Aptos" w:cs="Times New Roman"/>
          <w:sz w:val="25"/>
          <w:szCs w:val="25"/>
        </w:rPr>
        <w:t xml:space="preserve"> </w:t>
      </w:r>
      <w:r w:rsidRPr="0023324B">
        <w:rPr>
          <w:rFonts w:ascii="Aptos" w:hAnsi="Aptos" w:cs="Times New Roman"/>
          <w:sz w:val="25"/>
          <w:szCs w:val="25"/>
        </w:rPr>
        <w:t xml:space="preserve">that </w:t>
      </w:r>
      <w:r w:rsidR="002F5E33" w:rsidRPr="0023324B">
        <w:rPr>
          <w:rFonts w:ascii="Aptos" w:hAnsi="Aptos" w:cs="Times New Roman"/>
          <w:sz w:val="25"/>
          <w:szCs w:val="25"/>
        </w:rPr>
        <w:t xml:space="preserve">DDS </w:t>
      </w:r>
      <w:r w:rsidR="00310829">
        <w:rPr>
          <w:rFonts w:ascii="Aptos" w:hAnsi="Aptos" w:cs="Times New Roman"/>
          <w:sz w:val="25"/>
          <w:szCs w:val="25"/>
        </w:rPr>
        <w:t xml:space="preserve">advises </w:t>
      </w:r>
      <w:r w:rsidR="002F5E33" w:rsidRPr="0023324B">
        <w:rPr>
          <w:rFonts w:ascii="Aptos" w:hAnsi="Aptos" w:cs="Times New Roman"/>
          <w:sz w:val="25"/>
          <w:szCs w:val="25"/>
        </w:rPr>
        <w:t>include</w:t>
      </w:r>
      <w:r w:rsidR="00310829">
        <w:rPr>
          <w:rFonts w:ascii="Aptos" w:hAnsi="Aptos" w:cs="Times New Roman"/>
          <w:sz w:val="25"/>
          <w:szCs w:val="25"/>
        </w:rPr>
        <w:t>s</w:t>
      </w:r>
      <w:r w:rsidR="002F5E33" w:rsidRPr="0023324B">
        <w:rPr>
          <w:rFonts w:ascii="Aptos" w:hAnsi="Aptos" w:cs="Times New Roman"/>
          <w:sz w:val="25"/>
          <w:szCs w:val="25"/>
        </w:rPr>
        <w:t xml:space="preserve"> “stabilization funds provided to individuals younger than 22 years old who reside in their family home or enhanced or specialized family supports which are available upon referral and assessment by DDS.”  Additionally, on August 21, 2023, Student was found eligible to receive Adult Community Developmental Disability Supports on or after </w:t>
      </w:r>
      <w:r w:rsidR="00A21A74" w:rsidRPr="0023324B">
        <w:rPr>
          <w:rFonts w:ascii="Aptos" w:hAnsi="Aptos" w:cs="Times New Roman"/>
          <w:sz w:val="25"/>
          <w:szCs w:val="25"/>
        </w:rPr>
        <w:t>[a specific date</w:t>
      </w:r>
      <w:r w:rsidR="00773834" w:rsidRPr="0023324B">
        <w:rPr>
          <w:rFonts w:ascii="Aptos" w:hAnsi="Aptos" w:cs="Times New Roman"/>
          <w:sz w:val="25"/>
          <w:szCs w:val="25"/>
        </w:rPr>
        <w:t xml:space="preserve"> in]</w:t>
      </w:r>
      <w:r w:rsidR="002F5E33" w:rsidRPr="0023324B">
        <w:rPr>
          <w:rFonts w:ascii="Aptos" w:hAnsi="Aptos" w:cs="Times New Roman"/>
          <w:sz w:val="25"/>
          <w:szCs w:val="25"/>
        </w:rPr>
        <w:t xml:space="preserve"> 2028</w:t>
      </w:r>
      <w:r w:rsidR="00A21A74" w:rsidRPr="0023324B">
        <w:rPr>
          <w:rFonts w:ascii="Aptos" w:hAnsi="Aptos" w:cs="Times New Roman"/>
          <w:sz w:val="25"/>
          <w:szCs w:val="25"/>
        </w:rPr>
        <w:t>, which date DDS noted to be “beginning on his twenty-second birthday</w:t>
      </w:r>
      <w:r w:rsidR="00773834">
        <w:rPr>
          <w:rStyle w:val="FootnoteReference"/>
          <w:rFonts w:ascii="Aptos" w:hAnsi="Aptos" w:cs="Times New Roman"/>
          <w:sz w:val="25"/>
          <w:szCs w:val="25"/>
        </w:rPr>
        <w:footnoteReference w:id="5"/>
      </w:r>
      <w:r w:rsidR="00773834" w:rsidRPr="0023324B">
        <w:rPr>
          <w:rFonts w:ascii="Aptos" w:hAnsi="Aptos" w:cs="Times New Roman"/>
          <w:sz w:val="25"/>
          <w:szCs w:val="25"/>
        </w:rPr>
        <w:t>”</w:t>
      </w:r>
      <w:r w:rsidR="00A21A74" w:rsidRPr="0023324B">
        <w:rPr>
          <w:rFonts w:ascii="Aptos" w:hAnsi="Aptos" w:cs="Times New Roman"/>
          <w:sz w:val="25"/>
          <w:szCs w:val="25"/>
        </w:rPr>
        <w:t xml:space="preserve">.  </w:t>
      </w:r>
      <w:r w:rsidR="0023324B">
        <w:rPr>
          <w:rFonts w:ascii="Aptos" w:hAnsi="Aptos" w:cs="Times New Roman"/>
          <w:sz w:val="25"/>
          <w:szCs w:val="25"/>
        </w:rPr>
        <w:t>(</w:t>
      </w:r>
      <w:r w:rsidR="0023324B">
        <w:rPr>
          <w:rFonts w:ascii="Aptos" w:hAnsi="Aptos" w:cs="Times New Roman"/>
          <w:i/>
          <w:iCs/>
          <w:sz w:val="25"/>
          <w:szCs w:val="25"/>
        </w:rPr>
        <w:t>Opposition</w:t>
      </w:r>
      <w:r w:rsidR="0023324B">
        <w:rPr>
          <w:rFonts w:ascii="Aptos" w:hAnsi="Aptos" w:cs="Times New Roman"/>
          <w:sz w:val="25"/>
          <w:szCs w:val="25"/>
        </w:rPr>
        <w:t>).</w:t>
      </w:r>
    </w:p>
    <w:p w14:paraId="729BD854" w14:textId="77777777" w:rsidR="0023324B" w:rsidRPr="0023324B" w:rsidRDefault="0023324B" w:rsidP="0023324B">
      <w:pPr>
        <w:pStyle w:val="ListParagraph"/>
        <w:rPr>
          <w:rFonts w:ascii="Aptos" w:hAnsi="Aptos" w:cs="Times New Roman"/>
          <w:sz w:val="25"/>
          <w:szCs w:val="25"/>
        </w:rPr>
      </w:pPr>
    </w:p>
    <w:p w14:paraId="578AE99B" w14:textId="4C5D9B27" w:rsidR="00AD0059" w:rsidRPr="00AD0059" w:rsidRDefault="00816EE7" w:rsidP="00816EE7">
      <w:pPr>
        <w:pStyle w:val="ListParagraph"/>
        <w:numPr>
          <w:ilvl w:val="0"/>
          <w:numId w:val="1"/>
        </w:numPr>
        <w:spacing w:after="0" w:line="240" w:lineRule="auto"/>
        <w:rPr>
          <w:rFonts w:ascii="Aptos" w:hAnsi="Aptos" w:cs="Times New Roman"/>
          <w:sz w:val="25"/>
          <w:szCs w:val="25"/>
        </w:rPr>
      </w:pPr>
      <w:r w:rsidRPr="000467B1">
        <w:rPr>
          <w:rFonts w:ascii="Aptos" w:hAnsi="Aptos" w:cs="Times New Roman"/>
          <w:sz w:val="25"/>
          <w:szCs w:val="25"/>
        </w:rPr>
        <w:t>Student</w:t>
      </w:r>
      <w:r w:rsidR="00033294">
        <w:rPr>
          <w:rFonts w:ascii="Aptos" w:hAnsi="Aptos" w:cs="Times New Roman"/>
          <w:sz w:val="25"/>
          <w:szCs w:val="25"/>
        </w:rPr>
        <w:t xml:space="preserve">’s most recent placement </w:t>
      </w:r>
      <w:r w:rsidR="00AD0059">
        <w:rPr>
          <w:rFonts w:ascii="Aptos" w:hAnsi="Aptos" w:cs="Times New Roman"/>
          <w:sz w:val="25"/>
          <w:szCs w:val="25"/>
        </w:rPr>
        <w:t xml:space="preserve">was </w:t>
      </w:r>
      <w:r w:rsidR="006911AF">
        <w:rPr>
          <w:rFonts w:ascii="Aptos" w:hAnsi="Aptos" w:cs="Times New Roman"/>
          <w:sz w:val="25"/>
          <w:szCs w:val="25"/>
        </w:rPr>
        <w:t xml:space="preserve">a </w:t>
      </w:r>
      <w:r w:rsidR="00AD0059">
        <w:rPr>
          <w:rFonts w:ascii="Aptos" w:hAnsi="Aptos" w:cs="Times New Roman"/>
          <w:sz w:val="25"/>
          <w:szCs w:val="25"/>
        </w:rPr>
        <w:t xml:space="preserve">residential educational program at the </w:t>
      </w:r>
      <w:r w:rsidR="005F4843">
        <w:rPr>
          <w:rFonts w:ascii="Aptos" w:hAnsi="Aptos" w:cs="Times New Roman"/>
          <w:sz w:val="25"/>
          <w:szCs w:val="25"/>
        </w:rPr>
        <w:t>Perkins School for the Blind (Perkins),</w:t>
      </w:r>
      <w:r w:rsidR="00DF1FB3">
        <w:rPr>
          <w:rFonts w:ascii="Aptos" w:hAnsi="Aptos" w:cs="Times New Roman"/>
          <w:sz w:val="25"/>
          <w:szCs w:val="25"/>
        </w:rPr>
        <w:t xml:space="preserve"> </w:t>
      </w:r>
      <w:r w:rsidR="005F4843">
        <w:rPr>
          <w:rFonts w:ascii="Aptos" w:hAnsi="Aptos" w:cs="Times New Roman"/>
          <w:sz w:val="25"/>
          <w:szCs w:val="25"/>
        </w:rPr>
        <w:t xml:space="preserve">however this placement was terminated by Perkins </w:t>
      </w:r>
      <w:r w:rsidR="00AD0059">
        <w:rPr>
          <w:rFonts w:ascii="Aptos" w:hAnsi="Aptos" w:cs="Times New Roman"/>
          <w:sz w:val="25"/>
          <w:szCs w:val="25"/>
        </w:rPr>
        <w:t xml:space="preserve">in or about </w:t>
      </w:r>
      <w:r w:rsidR="00B84819">
        <w:rPr>
          <w:rFonts w:ascii="Aptos" w:hAnsi="Aptos" w:cs="Times New Roman"/>
          <w:sz w:val="25"/>
          <w:szCs w:val="25"/>
        </w:rPr>
        <w:t xml:space="preserve">February 6, 2024 </w:t>
      </w:r>
      <w:r w:rsidR="005F4843">
        <w:rPr>
          <w:rFonts w:ascii="Aptos" w:hAnsi="Aptos" w:cs="Times New Roman"/>
          <w:sz w:val="25"/>
          <w:szCs w:val="25"/>
        </w:rPr>
        <w:t xml:space="preserve">for reasons not </w:t>
      </w:r>
      <w:r w:rsidR="00033294">
        <w:rPr>
          <w:rFonts w:ascii="Aptos" w:hAnsi="Aptos" w:cs="Times New Roman"/>
          <w:sz w:val="25"/>
          <w:szCs w:val="25"/>
        </w:rPr>
        <w:t xml:space="preserve">substantially relevant to the </w:t>
      </w:r>
      <w:r w:rsidR="00033294">
        <w:rPr>
          <w:rFonts w:ascii="Aptos" w:hAnsi="Aptos" w:cs="Times New Roman"/>
          <w:i/>
          <w:iCs/>
          <w:sz w:val="25"/>
          <w:szCs w:val="25"/>
        </w:rPr>
        <w:t>Motion</w:t>
      </w:r>
      <w:r w:rsidR="00033294">
        <w:rPr>
          <w:rFonts w:ascii="Aptos" w:hAnsi="Aptos" w:cs="Times New Roman"/>
          <w:sz w:val="25"/>
          <w:szCs w:val="25"/>
        </w:rPr>
        <w:t>.</w:t>
      </w:r>
      <w:r w:rsidR="00033294">
        <w:rPr>
          <w:rFonts w:ascii="Aptos" w:hAnsi="Aptos" w:cs="Times New Roman"/>
          <w:i/>
          <w:iCs/>
          <w:sz w:val="25"/>
          <w:szCs w:val="25"/>
        </w:rPr>
        <w:t xml:space="preserve"> </w:t>
      </w:r>
      <w:r w:rsidR="00B84819">
        <w:rPr>
          <w:rFonts w:ascii="Aptos" w:hAnsi="Aptos" w:cs="Times New Roman"/>
          <w:sz w:val="25"/>
          <w:szCs w:val="25"/>
        </w:rPr>
        <w:t xml:space="preserve"> (</w:t>
      </w:r>
      <w:r w:rsidR="00D7533F" w:rsidRPr="00D7533F">
        <w:rPr>
          <w:rFonts w:ascii="Aptos" w:hAnsi="Aptos" w:cs="Times New Roman"/>
          <w:i/>
          <w:iCs/>
          <w:sz w:val="25"/>
          <w:szCs w:val="25"/>
        </w:rPr>
        <w:t>Hearing Request</w:t>
      </w:r>
      <w:r w:rsidR="00D7533F">
        <w:rPr>
          <w:rFonts w:ascii="Aptos" w:hAnsi="Aptos" w:cs="Times New Roman"/>
          <w:sz w:val="25"/>
          <w:szCs w:val="25"/>
        </w:rPr>
        <w:t xml:space="preserve">; </w:t>
      </w:r>
      <w:r w:rsidR="00D7533F" w:rsidRPr="00D7533F">
        <w:rPr>
          <w:rFonts w:ascii="Aptos" w:hAnsi="Aptos" w:cs="Times New Roman"/>
          <w:i/>
          <w:iCs/>
          <w:sz w:val="25"/>
          <w:szCs w:val="25"/>
        </w:rPr>
        <w:t>Response</w:t>
      </w:r>
      <w:r w:rsidR="00D7533F">
        <w:rPr>
          <w:rFonts w:ascii="Aptos" w:hAnsi="Aptos" w:cs="Times New Roman"/>
          <w:sz w:val="25"/>
          <w:szCs w:val="25"/>
        </w:rPr>
        <w:t xml:space="preserve">; </w:t>
      </w:r>
      <w:r w:rsidR="00C92227">
        <w:rPr>
          <w:rFonts w:ascii="Aptos" w:hAnsi="Aptos" w:cs="Times New Roman"/>
          <w:i/>
          <w:iCs/>
          <w:sz w:val="25"/>
          <w:szCs w:val="25"/>
        </w:rPr>
        <w:t>Opposition</w:t>
      </w:r>
      <w:r w:rsidR="00C92227">
        <w:rPr>
          <w:rFonts w:ascii="Aptos" w:hAnsi="Aptos" w:cs="Times New Roman"/>
          <w:sz w:val="25"/>
          <w:szCs w:val="25"/>
        </w:rPr>
        <w:t>;</w:t>
      </w:r>
      <w:r w:rsidR="00C92227">
        <w:rPr>
          <w:rFonts w:ascii="Aptos" w:hAnsi="Aptos" w:cs="Times New Roman"/>
          <w:i/>
          <w:iCs/>
          <w:sz w:val="25"/>
          <w:szCs w:val="25"/>
        </w:rPr>
        <w:t xml:space="preserve"> </w:t>
      </w:r>
      <w:r w:rsidR="00B84819">
        <w:rPr>
          <w:rFonts w:ascii="Aptos" w:hAnsi="Aptos" w:cs="Times New Roman"/>
          <w:i/>
          <w:iCs/>
          <w:sz w:val="25"/>
          <w:szCs w:val="25"/>
        </w:rPr>
        <w:t>Motion, Exhibit</w:t>
      </w:r>
      <w:r w:rsidR="00E7286C">
        <w:rPr>
          <w:rFonts w:ascii="Aptos" w:hAnsi="Aptos" w:cs="Times New Roman"/>
          <w:i/>
          <w:iCs/>
          <w:sz w:val="25"/>
          <w:szCs w:val="25"/>
        </w:rPr>
        <w:t>s B and</w:t>
      </w:r>
      <w:r w:rsidR="00B84819">
        <w:rPr>
          <w:rFonts w:ascii="Aptos" w:hAnsi="Aptos" w:cs="Times New Roman"/>
          <w:i/>
          <w:iCs/>
          <w:sz w:val="25"/>
          <w:szCs w:val="25"/>
        </w:rPr>
        <w:t xml:space="preserve"> C</w:t>
      </w:r>
      <w:r w:rsidR="00B84819">
        <w:rPr>
          <w:rFonts w:ascii="Aptos" w:hAnsi="Aptos" w:cs="Times New Roman"/>
          <w:sz w:val="25"/>
          <w:szCs w:val="25"/>
        </w:rPr>
        <w:t>).</w:t>
      </w:r>
    </w:p>
    <w:p w14:paraId="0730CC1C" w14:textId="77777777" w:rsidR="00AD0059" w:rsidRPr="00AD0059" w:rsidRDefault="00AD0059" w:rsidP="00AD0059">
      <w:pPr>
        <w:pStyle w:val="ListParagraph"/>
        <w:rPr>
          <w:rFonts w:ascii="Aptos" w:hAnsi="Aptos" w:cs="Times New Roman"/>
          <w:sz w:val="25"/>
          <w:szCs w:val="25"/>
        </w:rPr>
      </w:pPr>
    </w:p>
    <w:p w14:paraId="1AFF4FE1" w14:textId="3E15FC96" w:rsidR="00AD0059" w:rsidRDefault="001C74B9" w:rsidP="00816EE7">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 xml:space="preserve">On January 29, 2024, </w:t>
      </w:r>
      <w:r w:rsidR="006A2F8C">
        <w:rPr>
          <w:rFonts w:ascii="Aptos" w:hAnsi="Aptos" w:cs="Times New Roman"/>
          <w:sz w:val="25"/>
          <w:szCs w:val="25"/>
        </w:rPr>
        <w:t xml:space="preserve">Perkins offered </w:t>
      </w:r>
      <w:r w:rsidR="0057122E">
        <w:rPr>
          <w:rFonts w:ascii="Aptos" w:hAnsi="Aptos" w:cs="Times New Roman"/>
          <w:sz w:val="25"/>
          <w:szCs w:val="25"/>
        </w:rPr>
        <w:t xml:space="preserve">short-term </w:t>
      </w:r>
      <w:r w:rsidR="001603E1">
        <w:rPr>
          <w:rFonts w:ascii="Aptos" w:hAnsi="Aptos" w:cs="Times New Roman"/>
          <w:sz w:val="25"/>
          <w:szCs w:val="25"/>
        </w:rPr>
        <w:t xml:space="preserve">day placement </w:t>
      </w:r>
      <w:r w:rsidR="0057122E">
        <w:rPr>
          <w:rFonts w:ascii="Aptos" w:hAnsi="Aptos" w:cs="Times New Roman"/>
          <w:sz w:val="25"/>
          <w:szCs w:val="25"/>
        </w:rPr>
        <w:t xml:space="preserve">services “while another placement is being secured” </w:t>
      </w:r>
      <w:r w:rsidR="006A2F8C">
        <w:rPr>
          <w:rFonts w:ascii="Aptos" w:hAnsi="Aptos" w:cs="Times New Roman"/>
          <w:sz w:val="25"/>
          <w:szCs w:val="25"/>
        </w:rPr>
        <w:t>with conditions that restricted Parent’s communication with any service providers</w:t>
      </w:r>
      <w:r w:rsidR="00BC28E8">
        <w:rPr>
          <w:rFonts w:ascii="Aptos" w:hAnsi="Aptos" w:cs="Times New Roman"/>
          <w:sz w:val="25"/>
          <w:szCs w:val="25"/>
        </w:rPr>
        <w:t>, other than in writing, except in an emergency, and then only with specific per</w:t>
      </w:r>
      <w:r>
        <w:rPr>
          <w:rFonts w:ascii="Aptos" w:hAnsi="Aptos" w:cs="Times New Roman"/>
          <w:sz w:val="25"/>
          <w:szCs w:val="25"/>
        </w:rPr>
        <w:t>sonnel “in the presence of two staff members”.</w:t>
      </w:r>
      <w:r w:rsidR="006A2F8C">
        <w:rPr>
          <w:rFonts w:ascii="Aptos" w:hAnsi="Aptos" w:cs="Times New Roman"/>
          <w:sz w:val="25"/>
          <w:szCs w:val="25"/>
        </w:rPr>
        <w:t xml:space="preserve"> </w:t>
      </w:r>
      <w:r w:rsidR="006911AF">
        <w:rPr>
          <w:rFonts w:ascii="Aptos" w:hAnsi="Aptos" w:cs="Times New Roman"/>
          <w:sz w:val="25"/>
          <w:szCs w:val="25"/>
        </w:rPr>
        <w:t xml:space="preserve"> </w:t>
      </w:r>
      <w:r w:rsidR="00A21D68">
        <w:rPr>
          <w:rFonts w:ascii="Aptos" w:hAnsi="Aptos" w:cs="Times New Roman"/>
          <w:sz w:val="25"/>
          <w:szCs w:val="25"/>
        </w:rPr>
        <w:t>Thereafter, on March 4, 2024</w:t>
      </w:r>
      <w:r w:rsidR="00535B86">
        <w:rPr>
          <w:rFonts w:ascii="Aptos" w:hAnsi="Aptos" w:cs="Times New Roman"/>
          <w:sz w:val="25"/>
          <w:szCs w:val="25"/>
        </w:rPr>
        <w:t xml:space="preserve">, Perkins offered to fund </w:t>
      </w:r>
      <w:r w:rsidR="00D5421F">
        <w:rPr>
          <w:rFonts w:ascii="Aptos" w:hAnsi="Aptos" w:cs="Times New Roman"/>
          <w:sz w:val="25"/>
          <w:szCs w:val="25"/>
        </w:rPr>
        <w:t xml:space="preserve">two (2) hours of remote tutoring </w:t>
      </w:r>
      <w:r w:rsidR="00583A10">
        <w:rPr>
          <w:rFonts w:ascii="Aptos" w:hAnsi="Aptos" w:cs="Times New Roman"/>
          <w:sz w:val="25"/>
          <w:szCs w:val="25"/>
        </w:rPr>
        <w:t xml:space="preserve">“per weekday … during periods Perkins is in session for the purpose of working on IEP academic goals” via </w:t>
      </w:r>
      <w:r w:rsidR="00535B86">
        <w:rPr>
          <w:rFonts w:ascii="Aptos" w:hAnsi="Aptos" w:cs="Times New Roman"/>
          <w:sz w:val="25"/>
          <w:szCs w:val="25"/>
        </w:rPr>
        <w:t xml:space="preserve">a third-party </w:t>
      </w:r>
      <w:r w:rsidR="00583A10">
        <w:rPr>
          <w:rFonts w:ascii="Aptos" w:hAnsi="Aptos" w:cs="Times New Roman"/>
          <w:sz w:val="25"/>
          <w:szCs w:val="25"/>
        </w:rPr>
        <w:t xml:space="preserve">tutor also </w:t>
      </w:r>
      <w:r w:rsidR="00D5421F">
        <w:rPr>
          <w:rFonts w:ascii="Aptos" w:hAnsi="Aptos" w:cs="Times New Roman"/>
          <w:sz w:val="25"/>
          <w:szCs w:val="25"/>
        </w:rPr>
        <w:t>a</w:t>
      </w:r>
      <w:r w:rsidR="00535B86">
        <w:rPr>
          <w:rFonts w:ascii="Aptos" w:hAnsi="Aptos" w:cs="Times New Roman"/>
          <w:sz w:val="25"/>
          <w:szCs w:val="25"/>
        </w:rPr>
        <w:t xml:space="preserve">s an interim measure </w:t>
      </w:r>
      <w:r w:rsidR="00583A10">
        <w:rPr>
          <w:rFonts w:ascii="Aptos" w:hAnsi="Aptos" w:cs="Times New Roman"/>
          <w:sz w:val="25"/>
          <w:szCs w:val="25"/>
        </w:rPr>
        <w:t>“</w:t>
      </w:r>
      <w:r w:rsidR="00F1234F">
        <w:rPr>
          <w:rFonts w:ascii="Aptos" w:hAnsi="Aptos" w:cs="Times New Roman"/>
          <w:sz w:val="25"/>
          <w:szCs w:val="25"/>
        </w:rPr>
        <w:t xml:space="preserve">until [Student] begin[s] enrollment in another school setting”, also with conditions that </w:t>
      </w:r>
      <w:r w:rsidR="00A02A2F">
        <w:rPr>
          <w:rFonts w:ascii="Aptos" w:hAnsi="Aptos" w:cs="Times New Roman"/>
          <w:sz w:val="25"/>
          <w:szCs w:val="25"/>
        </w:rPr>
        <w:t>prohibited “direct contact or communications between any Perkins staff and [Parent] at any time</w:t>
      </w:r>
      <w:r w:rsidR="00EA1E91">
        <w:rPr>
          <w:rFonts w:ascii="Aptos" w:hAnsi="Aptos" w:cs="Times New Roman"/>
          <w:sz w:val="25"/>
          <w:szCs w:val="25"/>
        </w:rPr>
        <w:t xml:space="preserve">”, among other conditions.  Parent declined both of these </w:t>
      </w:r>
      <w:r w:rsidR="00BF543B">
        <w:rPr>
          <w:rFonts w:ascii="Aptos" w:hAnsi="Aptos" w:cs="Times New Roman"/>
          <w:sz w:val="25"/>
          <w:szCs w:val="25"/>
        </w:rPr>
        <w:t>interim offers</w:t>
      </w:r>
      <w:r w:rsidR="00C03273">
        <w:rPr>
          <w:rFonts w:ascii="Aptos" w:hAnsi="Aptos" w:cs="Times New Roman"/>
          <w:sz w:val="25"/>
          <w:szCs w:val="25"/>
        </w:rPr>
        <w:t xml:space="preserve"> given the communication restrictions</w:t>
      </w:r>
      <w:r w:rsidR="006A2F8C">
        <w:rPr>
          <w:rFonts w:ascii="Aptos" w:hAnsi="Aptos" w:cs="Times New Roman"/>
          <w:sz w:val="25"/>
          <w:szCs w:val="25"/>
        </w:rPr>
        <w:t>.  (</w:t>
      </w:r>
      <w:r w:rsidR="00957886" w:rsidRPr="00957886">
        <w:rPr>
          <w:rFonts w:ascii="Aptos" w:hAnsi="Aptos" w:cs="Times New Roman"/>
          <w:i/>
          <w:iCs/>
          <w:sz w:val="25"/>
          <w:szCs w:val="25"/>
        </w:rPr>
        <w:t>Response</w:t>
      </w:r>
      <w:r w:rsidR="00957886">
        <w:rPr>
          <w:rFonts w:ascii="Aptos" w:hAnsi="Aptos" w:cs="Times New Roman"/>
          <w:sz w:val="25"/>
          <w:szCs w:val="25"/>
        </w:rPr>
        <w:t xml:space="preserve">; </w:t>
      </w:r>
      <w:r w:rsidR="006A2F8C">
        <w:rPr>
          <w:rFonts w:ascii="Aptos" w:hAnsi="Aptos" w:cs="Times New Roman"/>
          <w:i/>
          <w:iCs/>
          <w:sz w:val="25"/>
          <w:szCs w:val="25"/>
        </w:rPr>
        <w:t>Motion, Exhibit C</w:t>
      </w:r>
      <w:r w:rsidR="00C351CB">
        <w:rPr>
          <w:rFonts w:ascii="Aptos" w:hAnsi="Aptos" w:cs="Times New Roman"/>
          <w:sz w:val="25"/>
          <w:szCs w:val="25"/>
        </w:rPr>
        <w:t>).</w:t>
      </w:r>
    </w:p>
    <w:p w14:paraId="67CD84C3" w14:textId="77777777" w:rsidR="0023324B" w:rsidRPr="0023324B" w:rsidRDefault="0023324B" w:rsidP="0023324B">
      <w:pPr>
        <w:pStyle w:val="ListParagraph"/>
        <w:rPr>
          <w:rFonts w:ascii="Aptos" w:hAnsi="Aptos" w:cs="Times New Roman"/>
          <w:sz w:val="25"/>
          <w:szCs w:val="25"/>
        </w:rPr>
      </w:pPr>
    </w:p>
    <w:p w14:paraId="1BE8268A" w14:textId="48AEACE3" w:rsidR="00E258CC" w:rsidRDefault="0023324B" w:rsidP="001E0D32">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 xml:space="preserve">Since January 2024, Student has received Family Support Services from DDS “for intermittent purchase of allowable supports, goods and services, including but not limited to respite, family training, individual goods and services, adaptive aids, therapy and </w:t>
      </w:r>
      <w:r w:rsidR="00502082">
        <w:rPr>
          <w:rFonts w:ascii="Aptos" w:hAnsi="Aptos" w:cs="Times New Roman"/>
          <w:sz w:val="25"/>
          <w:szCs w:val="25"/>
        </w:rPr>
        <w:t>behavioral</w:t>
      </w:r>
      <w:r>
        <w:rPr>
          <w:rFonts w:ascii="Aptos" w:hAnsi="Aptos" w:cs="Times New Roman"/>
          <w:sz w:val="25"/>
          <w:szCs w:val="25"/>
        </w:rPr>
        <w:t xml:space="preserve"> consultation</w:t>
      </w:r>
      <w:r w:rsidR="00502082">
        <w:rPr>
          <w:rFonts w:ascii="Aptos" w:hAnsi="Aptos" w:cs="Times New Roman"/>
          <w:sz w:val="25"/>
          <w:szCs w:val="25"/>
        </w:rPr>
        <w:t xml:space="preserve">” based upon family need, and availability of funding resources.  </w:t>
      </w:r>
      <w:r w:rsidR="00606495">
        <w:rPr>
          <w:rFonts w:ascii="Aptos" w:hAnsi="Aptos" w:cs="Times New Roman"/>
          <w:sz w:val="25"/>
          <w:szCs w:val="25"/>
        </w:rPr>
        <w:t xml:space="preserve">Student also received “$500 of flex funding in January 2024 after he did not return to Perkins”.  </w:t>
      </w:r>
      <w:r w:rsidR="00502082">
        <w:rPr>
          <w:rFonts w:ascii="Aptos" w:hAnsi="Aptos" w:cs="Times New Roman"/>
          <w:sz w:val="25"/>
          <w:szCs w:val="25"/>
        </w:rPr>
        <w:t>(</w:t>
      </w:r>
      <w:r w:rsidR="00502082">
        <w:rPr>
          <w:rFonts w:ascii="Aptos" w:hAnsi="Aptos" w:cs="Times New Roman"/>
          <w:i/>
          <w:iCs/>
          <w:sz w:val="25"/>
          <w:szCs w:val="25"/>
        </w:rPr>
        <w:t>Opposition</w:t>
      </w:r>
      <w:r w:rsidR="00502082">
        <w:rPr>
          <w:rFonts w:ascii="Aptos" w:hAnsi="Aptos" w:cs="Times New Roman"/>
          <w:sz w:val="25"/>
          <w:szCs w:val="25"/>
        </w:rPr>
        <w:t>).</w:t>
      </w:r>
    </w:p>
    <w:p w14:paraId="47E23FA6" w14:textId="77777777" w:rsidR="001E0D32" w:rsidRPr="001E0D32" w:rsidRDefault="001E0D32" w:rsidP="001E0D32">
      <w:pPr>
        <w:pStyle w:val="ListParagraph"/>
        <w:rPr>
          <w:rFonts w:ascii="Aptos" w:hAnsi="Aptos" w:cs="Times New Roman"/>
          <w:sz w:val="25"/>
          <w:szCs w:val="25"/>
        </w:rPr>
      </w:pPr>
    </w:p>
    <w:p w14:paraId="4A0BF5D1" w14:textId="77128727" w:rsidR="001E0D32" w:rsidRPr="001E0D32" w:rsidRDefault="001E0D32" w:rsidP="001E0D32">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 xml:space="preserve">On May 3, 2024 Student was accepted for placement </w:t>
      </w:r>
      <w:r w:rsidR="00AA0E20">
        <w:rPr>
          <w:rFonts w:ascii="Aptos" w:hAnsi="Aptos" w:cs="Times New Roman"/>
          <w:sz w:val="25"/>
          <w:szCs w:val="25"/>
        </w:rPr>
        <w:t>at</w:t>
      </w:r>
      <w:r w:rsidR="00BD3A93">
        <w:rPr>
          <w:rFonts w:ascii="Aptos" w:hAnsi="Aptos" w:cs="Times New Roman"/>
          <w:sz w:val="25"/>
          <w:szCs w:val="25"/>
        </w:rPr>
        <w:t xml:space="preserve"> the </w:t>
      </w:r>
      <w:r>
        <w:rPr>
          <w:rFonts w:ascii="Aptos" w:hAnsi="Aptos" w:cs="Times New Roman"/>
          <w:sz w:val="25"/>
          <w:szCs w:val="25"/>
        </w:rPr>
        <w:t>Evergreen Center</w:t>
      </w:r>
      <w:r w:rsidR="00BD3A93">
        <w:rPr>
          <w:rFonts w:ascii="Aptos" w:hAnsi="Aptos" w:cs="Times New Roman"/>
          <w:sz w:val="25"/>
          <w:szCs w:val="25"/>
        </w:rPr>
        <w:t>’s</w:t>
      </w:r>
      <w:r>
        <w:rPr>
          <w:rFonts w:ascii="Aptos" w:hAnsi="Aptos" w:cs="Times New Roman"/>
          <w:sz w:val="25"/>
          <w:szCs w:val="25"/>
        </w:rPr>
        <w:t xml:space="preserve"> (Evergreen)</w:t>
      </w:r>
      <w:r w:rsidR="00BD3A93">
        <w:rPr>
          <w:rFonts w:ascii="Aptos" w:hAnsi="Aptos" w:cs="Times New Roman"/>
          <w:sz w:val="25"/>
          <w:szCs w:val="25"/>
        </w:rPr>
        <w:t xml:space="preserve"> residential educational program</w:t>
      </w:r>
      <w:r>
        <w:rPr>
          <w:rFonts w:ascii="Aptos" w:hAnsi="Aptos" w:cs="Times New Roman"/>
          <w:sz w:val="25"/>
          <w:szCs w:val="25"/>
        </w:rPr>
        <w:t xml:space="preserve">, provided </w:t>
      </w:r>
      <w:r w:rsidR="0001568D">
        <w:rPr>
          <w:rFonts w:ascii="Aptos" w:hAnsi="Aptos" w:cs="Times New Roman"/>
          <w:sz w:val="25"/>
          <w:szCs w:val="25"/>
        </w:rPr>
        <w:t xml:space="preserve">modifications could be </w:t>
      </w:r>
      <w:r w:rsidR="0001568D">
        <w:rPr>
          <w:rFonts w:ascii="Aptos" w:hAnsi="Aptos" w:cs="Times New Roman"/>
          <w:sz w:val="25"/>
          <w:szCs w:val="25"/>
        </w:rPr>
        <w:lastRenderedPageBreak/>
        <w:t xml:space="preserve">made to his IEP, which Evergreen </w:t>
      </w:r>
      <w:r w:rsidR="0054135D">
        <w:rPr>
          <w:rFonts w:ascii="Aptos" w:hAnsi="Aptos" w:cs="Times New Roman"/>
          <w:sz w:val="25"/>
          <w:szCs w:val="25"/>
        </w:rPr>
        <w:t xml:space="preserve">and the District claimed </w:t>
      </w:r>
      <w:r w:rsidR="00AA0E20">
        <w:rPr>
          <w:rFonts w:ascii="Aptos" w:hAnsi="Aptos" w:cs="Times New Roman"/>
          <w:sz w:val="25"/>
          <w:szCs w:val="25"/>
        </w:rPr>
        <w:t>had been</w:t>
      </w:r>
      <w:r w:rsidR="0054135D">
        <w:rPr>
          <w:rFonts w:ascii="Aptos" w:hAnsi="Aptos" w:cs="Times New Roman"/>
          <w:sz w:val="25"/>
          <w:szCs w:val="25"/>
        </w:rPr>
        <w:t xml:space="preserve"> </w:t>
      </w:r>
      <w:r w:rsidR="0001568D">
        <w:rPr>
          <w:rFonts w:ascii="Aptos" w:hAnsi="Aptos" w:cs="Times New Roman"/>
          <w:sz w:val="25"/>
          <w:szCs w:val="25"/>
        </w:rPr>
        <w:t>written for Perkins’ unique programming.  (</w:t>
      </w:r>
      <w:r w:rsidR="009738EA">
        <w:rPr>
          <w:rFonts w:ascii="Aptos" w:hAnsi="Aptos" w:cs="Times New Roman"/>
          <w:i/>
          <w:iCs/>
          <w:sz w:val="25"/>
          <w:szCs w:val="25"/>
        </w:rPr>
        <w:t>Response</w:t>
      </w:r>
      <w:r w:rsidR="00031A94">
        <w:rPr>
          <w:rFonts w:ascii="Aptos" w:hAnsi="Aptos" w:cs="Times New Roman"/>
          <w:sz w:val="25"/>
          <w:szCs w:val="25"/>
        </w:rPr>
        <w:t>).</w:t>
      </w:r>
    </w:p>
    <w:p w14:paraId="7B1FCE2F" w14:textId="77777777" w:rsidR="00C351CB" w:rsidRPr="00C351CB" w:rsidRDefault="00C351CB" w:rsidP="00C351CB">
      <w:pPr>
        <w:pStyle w:val="ListParagraph"/>
        <w:rPr>
          <w:rFonts w:ascii="Aptos" w:hAnsi="Aptos" w:cs="Times New Roman"/>
          <w:sz w:val="25"/>
          <w:szCs w:val="25"/>
        </w:rPr>
      </w:pPr>
    </w:p>
    <w:p w14:paraId="2047BCB9" w14:textId="0545770C" w:rsidR="00C351CB" w:rsidRDefault="00031A94" w:rsidP="00816EE7">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A Team meeting was held on May 22, 2024</w:t>
      </w:r>
      <w:r w:rsidR="00A51644">
        <w:rPr>
          <w:rFonts w:ascii="Aptos" w:hAnsi="Aptos" w:cs="Times New Roman"/>
          <w:sz w:val="25"/>
          <w:szCs w:val="25"/>
        </w:rPr>
        <w:t>,</w:t>
      </w:r>
      <w:r>
        <w:rPr>
          <w:rFonts w:ascii="Aptos" w:hAnsi="Aptos" w:cs="Times New Roman"/>
          <w:sz w:val="25"/>
          <w:szCs w:val="25"/>
        </w:rPr>
        <w:t xml:space="preserve"> wherein the District proposed </w:t>
      </w:r>
      <w:r w:rsidR="0083239B">
        <w:rPr>
          <w:rFonts w:ascii="Aptos" w:hAnsi="Aptos" w:cs="Times New Roman"/>
          <w:sz w:val="25"/>
          <w:szCs w:val="25"/>
        </w:rPr>
        <w:t>an IEP to reflect placement</w:t>
      </w:r>
      <w:r w:rsidR="000B6F1F">
        <w:rPr>
          <w:rFonts w:ascii="Aptos" w:hAnsi="Aptos" w:cs="Times New Roman"/>
          <w:sz w:val="25"/>
          <w:szCs w:val="25"/>
        </w:rPr>
        <w:t xml:space="preserve"> </w:t>
      </w:r>
      <w:r>
        <w:rPr>
          <w:rFonts w:ascii="Aptos" w:hAnsi="Aptos" w:cs="Times New Roman"/>
          <w:sz w:val="25"/>
          <w:szCs w:val="25"/>
        </w:rPr>
        <w:t xml:space="preserve">at Evergreen </w:t>
      </w:r>
      <w:r w:rsidR="000B6F1F">
        <w:rPr>
          <w:rFonts w:ascii="Aptos" w:hAnsi="Aptos" w:cs="Times New Roman"/>
          <w:sz w:val="25"/>
          <w:szCs w:val="25"/>
        </w:rPr>
        <w:t>(May 2024 IEP)</w:t>
      </w:r>
      <w:r w:rsidR="0083239B">
        <w:rPr>
          <w:rFonts w:ascii="Aptos" w:hAnsi="Aptos" w:cs="Times New Roman"/>
          <w:sz w:val="25"/>
          <w:szCs w:val="25"/>
        </w:rPr>
        <w:t xml:space="preserve">.  </w:t>
      </w:r>
      <w:r w:rsidR="00475B2B">
        <w:rPr>
          <w:rFonts w:ascii="Aptos" w:hAnsi="Aptos" w:cs="Times New Roman"/>
          <w:sz w:val="25"/>
          <w:szCs w:val="25"/>
        </w:rPr>
        <w:t xml:space="preserve">The May 2024 IEP </w:t>
      </w:r>
      <w:r w:rsidR="00572A27">
        <w:rPr>
          <w:rFonts w:ascii="Aptos" w:hAnsi="Aptos" w:cs="Times New Roman"/>
          <w:sz w:val="25"/>
          <w:szCs w:val="25"/>
        </w:rPr>
        <w:t>made adjustments to the service delivery grid</w:t>
      </w:r>
      <w:r w:rsidR="0054135D">
        <w:rPr>
          <w:rFonts w:ascii="Aptos" w:hAnsi="Aptos" w:cs="Times New Roman"/>
          <w:sz w:val="25"/>
          <w:szCs w:val="25"/>
        </w:rPr>
        <w:t xml:space="preserve"> from prior IEPs,</w:t>
      </w:r>
      <w:r w:rsidR="00572A27">
        <w:rPr>
          <w:rFonts w:ascii="Aptos" w:hAnsi="Aptos" w:cs="Times New Roman"/>
          <w:sz w:val="25"/>
          <w:szCs w:val="25"/>
        </w:rPr>
        <w:t xml:space="preserve"> </w:t>
      </w:r>
      <w:r w:rsidR="006B7D56">
        <w:rPr>
          <w:rFonts w:ascii="Aptos" w:hAnsi="Aptos" w:cs="Times New Roman"/>
          <w:sz w:val="25"/>
          <w:szCs w:val="25"/>
        </w:rPr>
        <w:t>including but not limited to replacing direct services with staff consultation</w:t>
      </w:r>
      <w:r w:rsidR="00206AD7">
        <w:rPr>
          <w:rFonts w:ascii="Aptos" w:hAnsi="Aptos" w:cs="Times New Roman"/>
          <w:sz w:val="25"/>
          <w:szCs w:val="25"/>
        </w:rPr>
        <w:t xml:space="preserve">.  Franklin also proposed to hire a TVI to provide consultative support to Student at Evergreen.  </w:t>
      </w:r>
      <w:r w:rsidR="0083239B">
        <w:rPr>
          <w:rFonts w:ascii="Aptos" w:hAnsi="Aptos" w:cs="Times New Roman"/>
          <w:sz w:val="25"/>
          <w:szCs w:val="25"/>
        </w:rPr>
        <w:t xml:space="preserve">Parent wholly rejected this IEP.  </w:t>
      </w:r>
      <w:r w:rsidR="00BF48DA">
        <w:rPr>
          <w:rFonts w:ascii="Aptos" w:hAnsi="Aptos" w:cs="Times New Roman"/>
          <w:sz w:val="25"/>
          <w:szCs w:val="25"/>
        </w:rPr>
        <w:t xml:space="preserve">The Parties dispute if Parent also rejected placement at Evergreen.  Regardless, </w:t>
      </w:r>
      <w:r w:rsidR="006C5199">
        <w:rPr>
          <w:rFonts w:ascii="Aptos" w:hAnsi="Aptos" w:cs="Times New Roman"/>
          <w:sz w:val="25"/>
          <w:szCs w:val="25"/>
        </w:rPr>
        <w:t xml:space="preserve">by the time the </w:t>
      </w:r>
      <w:r w:rsidR="006C5199">
        <w:rPr>
          <w:rFonts w:ascii="Aptos" w:hAnsi="Aptos" w:cs="Times New Roman"/>
          <w:i/>
          <w:iCs/>
          <w:sz w:val="25"/>
          <w:szCs w:val="25"/>
        </w:rPr>
        <w:t xml:space="preserve">Hearing Request </w:t>
      </w:r>
      <w:r w:rsidR="006C5199">
        <w:rPr>
          <w:rFonts w:ascii="Aptos" w:hAnsi="Aptos" w:cs="Times New Roman"/>
          <w:sz w:val="25"/>
          <w:szCs w:val="25"/>
        </w:rPr>
        <w:t>was filed</w:t>
      </w:r>
      <w:r w:rsidR="00461BC1">
        <w:rPr>
          <w:rFonts w:ascii="Aptos" w:hAnsi="Aptos" w:cs="Times New Roman"/>
          <w:sz w:val="25"/>
          <w:szCs w:val="25"/>
        </w:rPr>
        <w:t xml:space="preserve">, </w:t>
      </w:r>
      <w:r w:rsidR="002B5259">
        <w:rPr>
          <w:rFonts w:ascii="Aptos" w:hAnsi="Aptos" w:cs="Times New Roman"/>
          <w:sz w:val="25"/>
          <w:szCs w:val="25"/>
        </w:rPr>
        <w:t xml:space="preserve">Evergreen </w:t>
      </w:r>
      <w:r w:rsidR="00461BC1">
        <w:rPr>
          <w:rFonts w:ascii="Aptos" w:hAnsi="Aptos" w:cs="Times New Roman"/>
          <w:sz w:val="25"/>
          <w:szCs w:val="25"/>
        </w:rPr>
        <w:t xml:space="preserve">had </w:t>
      </w:r>
      <w:r w:rsidR="00AA0E20">
        <w:rPr>
          <w:rFonts w:ascii="Aptos" w:hAnsi="Aptos" w:cs="Times New Roman"/>
          <w:sz w:val="25"/>
          <w:szCs w:val="25"/>
        </w:rPr>
        <w:t>filled</w:t>
      </w:r>
      <w:r w:rsidR="00C34041">
        <w:rPr>
          <w:rFonts w:ascii="Aptos" w:hAnsi="Aptos" w:cs="Times New Roman"/>
          <w:sz w:val="25"/>
          <w:szCs w:val="25"/>
        </w:rPr>
        <w:t xml:space="preserve"> Student’s seat</w:t>
      </w:r>
      <w:r w:rsidR="004C2E38">
        <w:rPr>
          <w:rFonts w:ascii="Aptos" w:hAnsi="Aptos" w:cs="Times New Roman"/>
          <w:sz w:val="25"/>
          <w:szCs w:val="25"/>
        </w:rPr>
        <w:t xml:space="preserve">.  </w:t>
      </w:r>
      <w:r w:rsidR="0083239B">
        <w:rPr>
          <w:rFonts w:ascii="Aptos" w:hAnsi="Aptos" w:cs="Times New Roman"/>
          <w:sz w:val="25"/>
          <w:szCs w:val="25"/>
        </w:rPr>
        <w:t>(</w:t>
      </w:r>
      <w:r w:rsidR="0083239B">
        <w:rPr>
          <w:rFonts w:ascii="Aptos" w:hAnsi="Aptos" w:cs="Times New Roman"/>
          <w:i/>
          <w:iCs/>
          <w:sz w:val="25"/>
          <w:szCs w:val="25"/>
        </w:rPr>
        <w:t>Hearing Request</w:t>
      </w:r>
      <w:r w:rsidR="0083239B">
        <w:rPr>
          <w:rFonts w:ascii="Aptos" w:hAnsi="Aptos" w:cs="Times New Roman"/>
          <w:sz w:val="25"/>
          <w:szCs w:val="25"/>
        </w:rPr>
        <w:t xml:space="preserve">; </w:t>
      </w:r>
      <w:r w:rsidR="004F6487">
        <w:rPr>
          <w:rFonts w:ascii="Aptos" w:hAnsi="Aptos" w:cs="Times New Roman"/>
          <w:i/>
          <w:iCs/>
          <w:sz w:val="25"/>
          <w:szCs w:val="25"/>
        </w:rPr>
        <w:t>Response</w:t>
      </w:r>
      <w:r w:rsidR="007B14C9">
        <w:rPr>
          <w:rFonts w:ascii="Aptos" w:hAnsi="Aptos" w:cs="Times New Roman"/>
          <w:sz w:val="25"/>
          <w:szCs w:val="25"/>
        </w:rPr>
        <w:t xml:space="preserve">; </w:t>
      </w:r>
      <w:r w:rsidR="0083239B" w:rsidRPr="007B14C9">
        <w:rPr>
          <w:rFonts w:ascii="Aptos" w:hAnsi="Aptos" w:cs="Times New Roman"/>
          <w:i/>
          <w:iCs/>
          <w:sz w:val="25"/>
          <w:szCs w:val="25"/>
        </w:rPr>
        <w:t>Motion</w:t>
      </w:r>
      <w:r w:rsidR="0083239B">
        <w:rPr>
          <w:rFonts w:ascii="Aptos" w:hAnsi="Aptos" w:cs="Times New Roman"/>
          <w:i/>
          <w:iCs/>
          <w:sz w:val="25"/>
          <w:szCs w:val="25"/>
        </w:rPr>
        <w:t>, Exhibit C</w:t>
      </w:r>
      <w:r w:rsidR="0083239B">
        <w:rPr>
          <w:rFonts w:ascii="Aptos" w:hAnsi="Aptos" w:cs="Times New Roman"/>
          <w:sz w:val="25"/>
          <w:szCs w:val="25"/>
        </w:rPr>
        <w:t>).</w:t>
      </w:r>
    </w:p>
    <w:p w14:paraId="567EEEA8" w14:textId="77777777" w:rsidR="00891B29" w:rsidRPr="00891B29" w:rsidRDefault="00891B29" w:rsidP="00891B29">
      <w:pPr>
        <w:pStyle w:val="ListParagraph"/>
        <w:rPr>
          <w:rFonts w:ascii="Aptos" w:hAnsi="Aptos" w:cs="Times New Roman"/>
          <w:sz w:val="25"/>
          <w:szCs w:val="25"/>
        </w:rPr>
      </w:pPr>
    </w:p>
    <w:p w14:paraId="48D6C2E8" w14:textId="795D0063" w:rsidR="00D21D21" w:rsidRPr="005A3527" w:rsidRDefault="005251F6" w:rsidP="005A3527">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 xml:space="preserve">Student’s “stay put” IEP </w:t>
      </w:r>
      <w:r w:rsidR="002533FF">
        <w:rPr>
          <w:rFonts w:ascii="Aptos" w:hAnsi="Aptos" w:cs="Times New Roman"/>
          <w:sz w:val="25"/>
          <w:szCs w:val="25"/>
        </w:rPr>
        <w:t>is dated 03/07/2023 to 03/06/2024 (“Stay Put IEP”)</w:t>
      </w:r>
      <w:r w:rsidR="00DF1FB3">
        <w:rPr>
          <w:rFonts w:ascii="Aptos" w:hAnsi="Aptos" w:cs="Times New Roman"/>
          <w:sz w:val="25"/>
          <w:szCs w:val="25"/>
        </w:rPr>
        <w:t xml:space="preserve"> and was prepared while Student was attending </w:t>
      </w:r>
      <w:r w:rsidR="00EB291B">
        <w:rPr>
          <w:rFonts w:ascii="Aptos" w:hAnsi="Aptos" w:cs="Times New Roman"/>
          <w:sz w:val="25"/>
          <w:szCs w:val="25"/>
        </w:rPr>
        <w:t xml:space="preserve">the </w:t>
      </w:r>
      <w:r w:rsidR="00DF1FB3">
        <w:rPr>
          <w:rFonts w:ascii="Aptos" w:hAnsi="Aptos" w:cs="Times New Roman"/>
          <w:sz w:val="25"/>
          <w:szCs w:val="25"/>
        </w:rPr>
        <w:t xml:space="preserve">Perkins </w:t>
      </w:r>
      <w:r w:rsidR="00017FF7">
        <w:rPr>
          <w:rFonts w:ascii="Aptos" w:hAnsi="Aptos" w:cs="Times New Roman"/>
          <w:sz w:val="25"/>
          <w:szCs w:val="25"/>
        </w:rPr>
        <w:t>Secondary School program</w:t>
      </w:r>
      <w:r w:rsidR="00DF1FB3">
        <w:rPr>
          <w:rFonts w:ascii="Aptos" w:hAnsi="Aptos" w:cs="Times New Roman"/>
          <w:sz w:val="25"/>
          <w:szCs w:val="25"/>
        </w:rPr>
        <w:t>, with no anticipation of termination of services</w:t>
      </w:r>
      <w:r w:rsidR="00FD4EED">
        <w:rPr>
          <w:rStyle w:val="FootnoteReference"/>
          <w:rFonts w:ascii="Aptos" w:hAnsi="Aptos" w:cs="Times New Roman"/>
          <w:sz w:val="25"/>
          <w:szCs w:val="25"/>
        </w:rPr>
        <w:footnoteReference w:id="6"/>
      </w:r>
      <w:r w:rsidR="00053341">
        <w:rPr>
          <w:rFonts w:ascii="Aptos" w:hAnsi="Aptos" w:cs="Times New Roman"/>
          <w:sz w:val="25"/>
          <w:szCs w:val="25"/>
        </w:rPr>
        <w:t xml:space="preserve">.  </w:t>
      </w:r>
      <w:r w:rsidR="00461BC1">
        <w:rPr>
          <w:rFonts w:ascii="Aptos" w:hAnsi="Aptos" w:cs="Times New Roman"/>
          <w:sz w:val="25"/>
          <w:szCs w:val="25"/>
        </w:rPr>
        <w:t xml:space="preserve">It includes </w:t>
      </w:r>
      <w:r w:rsidR="00053341">
        <w:rPr>
          <w:rFonts w:ascii="Aptos" w:hAnsi="Aptos" w:cs="Times New Roman"/>
          <w:sz w:val="25"/>
          <w:szCs w:val="25"/>
        </w:rPr>
        <w:t>numerous accommodations in all curriculum areas of PLEP-A, and</w:t>
      </w:r>
      <w:r w:rsidR="00EB291B">
        <w:rPr>
          <w:rFonts w:ascii="Aptos" w:hAnsi="Aptos" w:cs="Times New Roman"/>
          <w:sz w:val="25"/>
          <w:szCs w:val="25"/>
        </w:rPr>
        <w:t>, in PLEP-B,</w:t>
      </w:r>
      <w:r w:rsidR="00053341">
        <w:rPr>
          <w:rFonts w:ascii="Aptos" w:hAnsi="Aptos" w:cs="Times New Roman"/>
          <w:sz w:val="25"/>
          <w:szCs w:val="25"/>
        </w:rPr>
        <w:t xml:space="preserve"> adapted physical education</w:t>
      </w:r>
      <w:r w:rsidR="00461BC1">
        <w:rPr>
          <w:rFonts w:ascii="Aptos" w:hAnsi="Aptos" w:cs="Times New Roman"/>
          <w:sz w:val="25"/>
          <w:szCs w:val="25"/>
        </w:rPr>
        <w:t>;</w:t>
      </w:r>
      <w:r w:rsidR="00053341">
        <w:rPr>
          <w:rFonts w:ascii="Aptos" w:hAnsi="Aptos" w:cs="Times New Roman"/>
          <w:sz w:val="25"/>
          <w:szCs w:val="25"/>
        </w:rPr>
        <w:t xml:space="preserve"> assistive tech devices/services</w:t>
      </w:r>
      <w:r w:rsidR="00461BC1">
        <w:rPr>
          <w:rFonts w:ascii="Aptos" w:hAnsi="Aptos" w:cs="Times New Roman"/>
          <w:sz w:val="25"/>
          <w:szCs w:val="25"/>
        </w:rPr>
        <w:t>;</w:t>
      </w:r>
      <w:r w:rsidR="00053341">
        <w:rPr>
          <w:rFonts w:ascii="Aptos" w:hAnsi="Aptos" w:cs="Times New Roman"/>
          <w:sz w:val="25"/>
          <w:szCs w:val="25"/>
        </w:rPr>
        <w:t xml:space="preserve"> behavior</w:t>
      </w:r>
      <w:r w:rsidR="00461BC1">
        <w:rPr>
          <w:rFonts w:ascii="Aptos" w:hAnsi="Aptos" w:cs="Times New Roman"/>
          <w:sz w:val="25"/>
          <w:szCs w:val="25"/>
        </w:rPr>
        <w:t>;</w:t>
      </w:r>
      <w:r w:rsidR="00053341">
        <w:rPr>
          <w:rFonts w:ascii="Aptos" w:hAnsi="Aptos" w:cs="Times New Roman"/>
          <w:sz w:val="25"/>
          <w:szCs w:val="25"/>
        </w:rPr>
        <w:t xml:space="preserve"> communication</w:t>
      </w:r>
      <w:r w:rsidR="00D51E20">
        <w:rPr>
          <w:rFonts w:ascii="Aptos" w:hAnsi="Aptos" w:cs="Times New Roman"/>
          <w:sz w:val="25"/>
          <w:szCs w:val="25"/>
        </w:rPr>
        <w:t>;</w:t>
      </w:r>
      <w:r w:rsidR="00053341">
        <w:rPr>
          <w:rFonts w:ascii="Aptos" w:hAnsi="Aptos" w:cs="Times New Roman"/>
          <w:sz w:val="25"/>
          <w:szCs w:val="25"/>
        </w:rPr>
        <w:t xml:space="preserve"> extra</w:t>
      </w:r>
      <w:r w:rsidR="00D879FB">
        <w:rPr>
          <w:rFonts w:ascii="Aptos" w:hAnsi="Aptos" w:cs="Times New Roman"/>
          <w:sz w:val="25"/>
          <w:szCs w:val="25"/>
        </w:rPr>
        <w:t>-curricular activities; social/emotional needs; skill development related to vocational preparation or experience</w:t>
      </w:r>
      <w:r w:rsidR="00D51E20">
        <w:rPr>
          <w:rFonts w:ascii="Aptos" w:hAnsi="Aptos" w:cs="Times New Roman"/>
          <w:sz w:val="25"/>
          <w:szCs w:val="25"/>
        </w:rPr>
        <w:t>;</w:t>
      </w:r>
      <w:r w:rsidR="00D879FB">
        <w:rPr>
          <w:rFonts w:ascii="Aptos" w:hAnsi="Aptos" w:cs="Times New Roman"/>
          <w:sz w:val="25"/>
          <w:szCs w:val="25"/>
        </w:rPr>
        <w:t xml:space="preserve"> physical therapy; occupational therapy; music therapy</w:t>
      </w:r>
      <w:r w:rsidR="00D51E20">
        <w:rPr>
          <w:rFonts w:ascii="Aptos" w:hAnsi="Aptos" w:cs="Times New Roman"/>
          <w:sz w:val="25"/>
          <w:szCs w:val="25"/>
        </w:rPr>
        <w:t>;</w:t>
      </w:r>
      <w:r w:rsidR="00D879FB">
        <w:rPr>
          <w:rFonts w:ascii="Aptos" w:hAnsi="Aptos" w:cs="Times New Roman"/>
          <w:sz w:val="25"/>
          <w:szCs w:val="25"/>
        </w:rPr>
        <w:t xml:space="preserve"> orientation &amp; mobility; </w:t>
      </w:r>
      <w:r w:rsidR="00AE0B10">
        <w:rPr>
          <w:rFonts w:ascii="Aptos" w:hAnsi="Aptos" w:cs="Times New Roman"/>
          <w:sz w:val="25"/>
          <w:szCs w:val="25"/>
        </w:rPr>
        <w:t>course of study for students over the age of 14; and transition</w:t>
      </w:r>
      <w:r w:rsidR="00B62DD4">
        <w:rPr>
          <w:rFonts w:ascii="Aptos" w:hAnsi="Aptos" w:cs="Times New Roman"/>
          <w:sz w:val="25"/>
          <w:szCs w:val="25"/>
        </w:rPr>
        <w:t xml:space="preserve"> activities and related community, employment and daily living skills</w:t>
      </w:r>
      <w:r w:rsidR="009D3ECA">
        <w:rPr>
          <w:rFonts w:ascii="Aptos" w:hAnsi="Aptos" w:cs="Times New Roman"/>
          <w:sz w:val="25"/>
          <w:szCs w:val="25"/>
        </w:rPr>
        <w:t xml:space="preserve">.  </w:t>
      </w:r>
      <w:r w:rsidR="00DB5D9C">
        <w:rPr>
          <w:rFonts w:ascii="Aptos" w:hAnsi="Aptos" w:cs="Times New Roman"/>
          <w:sz w:val="25"/>
          <w:szCs w:val="25"/>
        </w:rPr>
        <w:t xml:space="preserve">Goals comprise </w:t>
      </w:r>
      <w:r w:rsidR="00733D1B">
        <w:rPr>
          <w:rFonts w:ascii="Aptos" w:hAnsi="Aptos" w:cs="Times New Roman"/>
          <w:sz w:val="25"/>
          <w:szCs w:val="25"/>
        </w:rPr>
        <w:t xml:space="preserve">Functional English Skills; Applied Money Skills; Self-Regulation Skills; </w:t>
      </w:r>
      <w:r w:rsidR="003809E0">
        <w:rPr>
          <w:rFonts w:ascii="Aptos" w:hAnsi="Aptos" w:cs="Times New Roman"/>
          <w:sz w:val="25"/>
          <w:szCs w:val="25"/>
        </w:rPr>
        <w:t xml:space="preserve">Physical Literacy and Moter Skills; Orientation &amp; Mobility Skills; Independent Living Skills; Communication Skills; </w:t>
      </w:r>
      <w:r w:rsidR="00DF1FB3">
        <w:rPr>
          <w:rFonts w:ascii="Aptos" w:hAnsi="Aptos" w:cs="Times New Roman"/>
          <w:sz w:val="25"/>
          <w:szCs w:val="25"/>
        </w:rPr>
        <w:t xml:space="preserve">and Vocational Skills.  The </w:t>
      </w:r>
      <w:r w:rsidR="009D3ECA">
        <w:rPr>
          <w:rFonts w:ascii="Aptos" w:hAnsi="Aptos" w:cs="Times New Roman"/>
          <w:sz w:val="25"/>
          <w:szCs w:val="25"/>
        </w:rPr>
        <w:t>s</w:t>
      </w:r>
      <w:r w:rsidR="001A559F">
        <w:rPr>
          <w:rFonts w:ascii="Aptos" w:hAnsi="Aptos" w:cs="Times New Roman"/>
          <w:sz w:val="25"/>
          <w:szCs w:val="25"/>
        </w:rPr>
        <w:t xml:space="preserve">ervice </w:t>
      </w:r>
      <w:r w:rsidR="009D3ECA">
        <w:rPr>
          <w:rFonts w:ascii="Aptos" w:hAnsi="Aptos" w:cs="Times New Roman"/>
          <w:sz w:val="25"/>
          <w:szCs w:val="25"/>
        </w:rPr>
        <w:t>d</w:t>
      </w:r>
      <w:r w:rsidR="001A559F">
        <w:rPr>
          <w:rFonts w:ascii="Aptos" w:hAnsi="Aptos" w:cs="Times New Roman"/>
          <w:sz w:val="25"/>
          <w:szCs w:val="25"/>
        </w:rPr>
        <w:t xml:space="preserve">elivery </w:t>
      </w:r>
      <w:r w:rsidR="009D3ECA">
        <w:rPr>
          <w:rFonts w:ascii="Aptos" w:hAnsi="Aptos" w:cs="Times New Roman"/>
          <w:sz w:val="25"/>
          <w:szCs w:val="25"/>
        </w:rPr>
        <w:t>g</w:t>
      </w:r>
      <w:r w:rsidR="001A559F">
        <w:rPr>
          <w:rFonts w:ascii="Aptos" w:hAnsi="Aptos" w:cs="Times New Roman"/>
          <w:sz w:val="25"/>
          <w:szCs w:val="25"/>
        </w:rPr>
        <w:t xml:space="preserve">rid calls for services to address both the general curriculum and the expanded core curriculum for the blind and visually impaired.  Specifically, </w:t>
      </w:r>
      <w:r w:rsidR="006F1CDE">
        <w:rPr>
          <w:rFonts w:ascii="Aptos" w:hAnsi="Aptos" w:cs="Times New Roman"/>
          <w:sz w:val="25"/>
          <w:szCs w:val="25"/>
        </w:rPr>
        <w:t xml:space="preserve">A-Grid services consist of </w:t>
      </w:r>
      <w:r w:rsidR="008E217E">
        <w:rPr>
          <w:rFonts w:ascii="Aptos" w:hAnsi="Aptos" w:cs="Times New Roman"/>
          <w:sz w:val="25"/>
          <w:szCs w:val="25"/>
        </w:rPr>
        <w:t>Consultation in the area of Technology 1 x 25 minutes/month; Family Contact 1 x 25 minute</w:t>
      </w:r>
      <w:r w:rsidR="00290F2A">
        <w:rPr>
          <w:rFonts w:ascii="Aptos" w:hAnsi="Aptos" w:cs="Times New Roman"/>
          <w:sz w:val="25"/>
          <w:szCs w:val="25"/>
        </w:rPr>
        <w:t>s</w:t>
      </w:r>
      <w:r w:rsidR="008E217E">
        <w:rPr>
          <w:rFonts w:ascii="Aptos" w:hAnsi="Aptos" w:cs="Times New Roman"/>
          <w:sz w:val="25"/>
          <w:szCs w:val="25"/>
        </w:rPr>
        <w:t>/week; Transition 1 x 25 minutes/month</w:t>
      </w:r>
      <w:r w:rsidR="0085318C">
        <w:rPr>
          <w:rFonts w:ascii="Aptos" w:hAnsi="Aptos" w:cs="Times New Roman"/>
          <w:sz w:val="25"/>
          <w:szCs w:val="25"/>
        </w:rPr>
        <w:t xml:space="preserve">; Case Management 1 x 50 minutes/week; Physical Therapy 1 x 25 minutes/month; Orientation and Mobility </w:t>
      </w:r>
      <w:r w:rsidR="005B141A">
        <w:rPr>
          <w:rFonts w:ascii="Aptos" w:hAnsi="Aptos" w:cs="Times New Roman"/>
          <w:sz w:val="25"/>
          <w:szCs w:val="25"/>
        </w:rPr>
        <w:t xml:space="preserve">1 x 25 minutes/month; Occupational Therapy 1 x 25 minutes/month; and Speech and Language Pathology 1 x 25 minutes/month.  There are no services in the B-Grid.  C-Grid services consist of </w:t>
      </w:r>
      <w:r w:rsidR="00017C56">
        <w:rPr>
          <w:rFonts w:ascii="Aptos" w:hAnsi="Aptos" w:cs="Times New Roman"/>
          <w:sz w:val="25"/>
          <w:szCs w:val="25"/>
        </w:rPr>
        <w:t xml:space="preserve">Academics with a Teacher of Students with Visual Impairments and/or a Special Education Teacher 13 x 50 minutes/week; Individual Counseling </w:t>
      </w:r>
      <w:r w:rsidR="00207BBA">
        <w:rPr>
          <w:rFonts w:ascii="Aptos" w:hAnsi="Aptos" w:cs="Times New Roman"/>
          <w:sz w:val="25"/>
          <w:szCs w:val="25"/>
        </w:rPr>
        <w:t>1 x 25 minutes/week and Group Counseling 1 x 50 minutes/week</w:t>
      </w:r>
      <w:r w:rsidR="00723B8E">
        <w:rPr>
          <w:rFonts w:ascii="Aptos" w:hAnsi="Aptos" w:cs="Times New Roman"/>
          <w:sz w:val="25"/>
          <w:szCs w:val="25"/>
        </w:rPr>
        <w:t>,</w:t>
      </w:r>
      <w:r w:rsidR="00207BBA">
        <w:rPr>
          <w:rFonts w:ascii="Aptos" w:hAnsi="Aptos" w:cs="Times New Roman"/>
          <w:sz w:val="25"/>
          <w:szCs w:val="25"/>
        </w:rPr>
        <w:t xml:space="preserve"> both with a Social Worker and/or School Psychologist; Music Therapy with a Music Therapist 1 x 50 minutes/week; Sensory Group with an OT </w:t>
      </w:r>
      <w:r w:rsidR="00207BBA">
        <w:rPr>
          <w:rFonts w:ascii="Aptos" w:hAnsi="Aptos" w:cs="Times New Roman"/>
          <w:sz w:val="25"/>
          <w:szCs w:val="25"/>
        </w:rPr>
        <w:lastRenderedPageBreak/>
        <w:t>and/or PT and</w:t>
      </w:r>
      <w:r w:rsidR="00773034">
        <w:rPr>
          <w:rFonts w:ascii="Aptos" w:hAnsi="Aptos" w:cs="Times New Roman"/>
          <w:sz w:val="25"/>
          <w:szCs w:val="25"/>
        </w:rPr>
        <w:t>/</w:t>
      </w:r>
      <w:r w:rsidR="00207BBA">
        <w:rPr>
          <w:rFonts w:ascii="Aptos" w:hAnsi="Aptos" w:cs="Times New Roman"/>
          <w:sz w:val="25"/>
          <w:szCs w:val="25"/>
        </w:rPr>
        <w:t xml:space="preserve">or Special Education staff member 1 x </w:t>
      </w:r>
      <w:r w:rsidR="009121C5">
        <w:rPr>
          <w:rFonts w:ascii="Aptos" w:hAnsi="Aptos" w:cs="Times New Roman"/>
          <w:sz w:val="25"/>
          <w:szCs w:val="25"/>
        </w:rPr>
        <w:t>25 minutes/week; Adaptive Physical Education 2 x 50 minutes/week; Physical Therapy 2 x 25 minutes/week; Orientation and Mobility 2 x 25 minutes/week; Community Experience with a Special Education Teacher 1 x 110 min</w:t>
      </w:r>
      <w:r w:rsidR="005D49A2">
        <w:rPr>
          <w:rFonts w:ascii="Aptos" w:hAnsi="Aptos" w:cs="Times New Roman"/>
          <w:sz w:val="25"/>
          <w:szCs w:val="25"/>
        </w:rPr>
        <w:t>utes/week; Residential Programming (to address Independent Living Skills</w:t>
      </w:r>
      <w:r w:rsidR="00773034">
        <w:rPr>
          <w:rFonts w:ascii="Aptos" w:hAnsi="Aptos" w:cs="Times New Roman"/>
          <w:sz w:val="25"/>
          <w:szCs w:val="25"/>
        </w:rPr>
        <w:t>)</w:t>
      </w:r>
      <w:r w:rsidR="005D49A2">
        <w:rPr>
          <w:rFonts w:ascii="Aptos" w:hAnsi="Aptos" w:cs="Times New Roman"/>
          <w:sz w:val="25"/>
          <w:szCs w:val="25"/>
        </w:rPr>
        <w:t xml:space="preserve"> </w:t>
      </w:r>
      <w:r w:rsidR="004D01AA">
        <w:rPr>
          <w:rFonts w:ascii="Aptos" w:hAnsi="Aptos" w:cs="Times New Roman"/>
          <w:sz w:val="25"/>
          <w:szCs w:val="25"/>
        </w:rPr>
        <w:t xml:space="preserve">7 x 300 minutes/week; Home/Personal Management with a Special Education Teacher 2 x 50 minutes/week; </w:t>
      </w:r>
      <w:r w:rsidR="00760EED">
        <w:rPr>
          <w:rFonts w:ascii="Aptos" w:hAnsi="Aptos" w:cs="Times New Roman"/>
          <w:sz w:val="25"/>
          <w:szCs w:val="25"/>
        </w:rPr>
        <w:t>Occupational Therapy 2 x 25 minutes/week; Leisure and Recreation Skills with a Special Education Teacher 2 x 50 minutes/week; Individual Speech Therapy 1 x 25 minutes/week</w:t>
      </w:r>
      <w:r w:rsidR="00504209">
        <w:rPr>
          <w:rFonts w:ascii="Aptos" w:hAnsi="Aptos" w:cs="Times New Roman"/>
          <w:sz w:val="25"/>
          <w:szCs w:val="25"/>
        </w:rPr>
        <w:t>;</w:t>
      </w:r>
      <w:r w:rsidR="00760EED">
        <w:rPr>
          <w:rFonts w:ascii="Aptos" w:hAnsi="Aptos" w:cs="Times New Roman"/>
          <w:sz w:val="25"/>
          <w:szCs w:val="25"/>
        </w:rPr>
        <w:t xml:space="preserve"> Group Speech Therapy 1 x 50 minutes/week; and Vocational Services with a Vocational Teacher </w:t>
      </w:r>
      <w:r w:rsidR="00D36D0F">
        <w:rPr>
          <w:rFonts w:ascii="Aptos" w:hAnsi="Aptos" w:cs="Times New Roman"/>
          <w:sz w:val="25"/>
          <w:szCs w:val="25"/>
        </w:rPr>
        <w:t xml:space="preserve">4 x 50 minutes/week.  The </w:t>
      </w:r>
      <w:r w:rsidR="00BE595E">
        <w:rPr>
          <w:rFonts w:ascii="Aptos" w:hAnsi="Aptos" w:cs="Times New Roman"/>
          <w:sz w:val="25"/>
          <w:szCs w:val="25"/>
        </w:rPr>
        <w:t xml:space="preserve">Stay Put </w:t>
      </w:r>
      <w:r w:rsidR="00D36D0F">
        <w:rPr>
          <w:rFonts w:ascii="Aptos" w:hAnsi="Aptos" w:cs="Times New Roman"/>
          <w:sz w:val="25"/>
          <w:szCs w:val="25"/>
        </w:rPr>
        <w:t xml:space="preserve">IEP </w:t>
      </w:r>
      <w:r w:rsidR="00BE595E">
        <w:rPr>
          <w:rFonts w:ascii="Aptos" w:hAnsi="Aptos" w:cs="Times New Roman"/>
          <w:sz w:val="25"/>
          <w:szCs w:val="25"/>
        </w:rPr>
        <w:t xml:space="preserve">also </w:t>
      </w:r>
      <w:r w:rsidR="00D36D0F">
        <w:rPr>
          <w:rFonts w:ascii="Aptos" w:hAnsi="Aptos" w:cs="Times New Roman"/>
          <w:sz w:val="25"/>
          <w:szCs w:val="25"/>
        </w:rPr>
        <w:t xml:space="preserve">calls for both an extended day and an extended (11 month) school year.  </w:t>
      </w:r>
      <w:r w:rsidR="00BE595E">
        <w:rPr>
          <w:rFonts w:ascii="Aptos" w:hAnsi="Aptos" w:cs="Times New Roman"/>
          <w:sz w:val="25"/>
          <w:szCs w:val="25"/>
        </w:rPr>
        <w:t>(</w:t>
      </w:r>
      <w:r w:rsidR="00BE595E">
        <w:rPr>
          <w:rFonts w:ascii="Aptos" w:hAnsi="Aptos" w:cs="Times New Roman"/>
          <w:i/>
          <w:iCs/>
          <w:sz w:val="25"/>
          <w:szCs w:val="25"/>
        </w:rPr>
        <w:t>Motion, Exhibit A</w:t>
      </w:r>
      <w:r w:rsidR="00BE595E">
        <w:rPr>
          <w:rFonts w:ascii="Aptos" w:hAnsi="Aptos" w:cs="Times New Roman"/>
          <w:sz w:val="25"/>
          <w:szCs w:val="25"/>
        </w:rPr>
        <w:t>).</w:t>
      </w:r>
    </w:p>
    <w:p w14:paraId="3675FD7E" w14:textId="77777777" w:rsidR="000C6B21" w:rsidRPr="000C6B21" w:rsidRDefault="000C6B21" w:rsidP="000C6B21">
      <w:pPr>
        <w:pStyle w:val="ListParagraph"/>
        <w:rPr>
          <w:rFonts w:ascii="Aptos" w:hAnsi="Aptos" w:cs="Times New Roman"/>
          <w:sz w:val="25"/>
          <w:szCs w:val="25"/>
        </w:rPr>
      </w:pPr>
    </w:p>
    <w:p w14:paraId="409886BE" w14:textId="3279B7BB" w:rsidR="000C6B21" w:rsidRDefault="000C6B21" w:rsidP="00816EE7">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Since Student’s termination from Perkins he has been at home</w:t>
      </w:r>
      <w:r w:rsidR="00251845">
        <w:rPr>
          <w:rFonts w:ascii="Aptos" w:hAnsi="Aptos" w:cs="Times New Roman"/>
          <w:sz w:val="25"/>
          <w:szCs w:val="25"/>
        </w:rPr>
        <w:t>.  The District has provided some</w:t>
      </w:r>
      <w:r w:rsidR="00AC7098">
        <w:rPr>
          <w:rFonts w:ascii="Aptos" w:hAnsi="Aptos" w:cs="Times New Roman"/>
          <w:sz w:val="25"/>
          <w:szCs w:val="25"/>
        </w:rPr>
        <w:t xml:space="preserve"> but not all of the</w:t>
      </w:r>
      <w:r w:rsidR="00251845">
        <w:rPr>
          <w:rFonts w:ascii="Aptos" w:hAnsi="Aptos" w:cs="Times New Roman"/>
          <w:sz w:val="25"/>
          <w:szCs w:val="25"/>
        </w:rPr>
        <w:t xml:space="preserve"> educational and related services </w:t>
      </w:r>
      <w:r w:rsidR="00AC7098">
        <w:rPr>
          <w:rFonts w:ascii="Aptos" w:hAnsi="Aptos" w:cs="Times New Roman"/>
          <w:sz w:val="25"/>
          <w:szCs w:val="25"/>
        </w:rPr>
        <w:t xml:space="preserve">called for in Student’s Stay Put IEP in the home, but has consistently acknowledged that </w:t>
      </w:r>
      <w:r w:rsidR="00677D2B">
        <w:rPr>
          <w:rFonts w:ascii="Aptos" w:hAnsi="Aptos" w:cs="Times New Roman"/>
          <w:sz w:val="25"/>
          <w:szCs w:val="25"/>
        </w:rPr>
        <w:t>“the[se] services cannot replicate those that would be provided in a school setting”.  (</w:t>
      </w:r>
      <w:r w:rsidR="0038132D">
        <w:rPr>
          <w:rFonts w:ascii="Aptos" w:hAnsi="Aptos" w:cs="Times New Roman"/>
          <w:i/>
          <w:iCs/>
          <w:sz w:val="25"/>
          <w:szCs w:val="25"/>
        </w:rPr>
        <w:t>Hearing Request</w:t>
      </w:r>
      <w:r w:rsidR="0038132D" w:rsidRPr="0038132D">
        <w:rPr>
          <w:rFonts w:ascii="Aptos" w:hAnsi="Aptos" w:cs="Times New Roman"/>
          <w:sz w:val="25"/>
          <w:szCs w:val="25"/>
        </w:rPr>
        <w:t>;</w:t>
      </w:r>
      <w:r w:rsidR="0038132D">
        <w:rPr>
          <w:rFonts w:ascii="Aptos" w:hAnsi="Aptos" w:cs="Times New Roman"/>
          <w:i/>
          <w:iCs/>
          <w:sz w:val="25"/>
          <w:szCs w:val="25"/>
        </w:rPr>
        <w:t xml:space="preserve"> </w:t>
      </w:r>
      <w:r w:rsidR="004F6487">
        <w:rPr>
          <w:rFonts w:ascii="Aptos" w:hAnsi="Aptos" w:cs="Times New Roman"/>
          <w:i/>
          <w:iCs/>
          <w:sz w:val="25"/>
          <w:szCs w:val="25"/>
        </w:rPr>
        <w:t>Response</w:t>
      </w:r>
      <w:r w:rsidR="0038132D" w:rsidRPr="0038132D">
        <w:rPr>
          <w:rFonts w:ascii="Aptos" w:hAnsi="Aptos" w:cs="Times New Roman"/>
          <w:sz w:val="25"/>
          <w:szCs w:val="25"/>
        </w:rPr>
        <w:t>;</w:t>
      </w:r>
      <w:r w:rsidR="0038132D">
        <w:rPr>
          <w:rFonts w:ascii="Aptos" w:hAnsi="Aptos" w:cs="Times New Roman"/>
          <w:i/>
          <w:iCs/>
          <w:sz w:val="25"/>
          <w:szCs w:val="25"/>
        </w:rPr>
        <w:t xml:space="preserve"> </w:t>
      </w:r>
      <w:r w:rsidR="00677D2B">
        <w:rPr>
          <w:rFonts w:ascii="Aptos" w:hAnsi="Aptos" w:cs="Times New Roman"/>
          <w:i/>
          <w:iCs/>
          <w:sz w:val="25"/>
          <w:szCs w:val="25"/>
        </w:rPr>
        <w:t>Motion, Exhibit C</w:t>
      </w:r>
      <w:r w:rsidR="00677D2B">
        <w:rPr>
          <w:rFonts w:ascii="Aptos" w:hAnsi="Aptos" w:cs="Times New Roman"/>
          <w:sz w:val="25"/>
          <w:szCs w:val="25"/>
        </w:rPr>
        <w:t>).</w:t>
      </w:r>
    </w:p>
    <w:p w14:paraId="75278A68" w14:textId="77777777" w:rsidR="00EF089F" w:rsidRPr="00EF089F" w:rsidRDefault="00EF089F" w:rsidP="00EF089F">
      <w:pPr>
        <w:pStyle w:val="ListParagraph"/>
        <w:rPr>
          <w:rFonts w:ascii="Aptos" w:hAnsi="Aptos" w:cs="Times New Roman"/>
          <w:sz w:val="25"/>
          <w:szCs w:val="25"/>
        </w:rPr>
      </w:pPr>
    </w:p>
    <w:p w14:paraId="677B759C" w14:textId="7FE4BCEA" w:rsidR="00A704F9" w:rsidRDefault="002851BD" w:rsidP="00A704F9">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I</w:t>
      </w:r>
      <w:r w:rsidR="00A704F9">
        <w:rPr>
          <w:rFonts w:ascii="Aptos" w:hAnsi="Aptos" w:cs="Times New Roman"/>
          <w:sz w:val="25"/>
          <w:szCs w:val="25"/>
        </w:rPr>
        <w:t xml:space="preserve">n July 2024 Parent filed the underlying </w:t>
      </w:r>
      <w:r w:rsidR="00A704F9">
        <w:rPr>
          <w:rFonts w:ascii="Aptos" w:hAnsi="Aptos" w:cs="Times New Roman"/>
          <w:i/>
          <w:iCs/>
          <w:sz w:val="25"/>
          <w:szCs w:val="25"/>
        </w:rPr>
        <w:t>Hearing Request</w:t>
      </w:r>
      <w:r w:rsidR="00A704F9">
        <w:rPr>
          <w:rFonts w:ascii="Aptos" w:hAnsi="Aptos" w:cs="Times New Roman"/>
          <w:sz w:val="25"/>
          <w:szCs w:val="25"/>
        </w:rPr>
        <w:t xml:space="preserve"> raising substantive and procedural challenges to the development and proposal of the May 2024 IEP</w:t>
      </w:r>
      <w:r w:rsidR="00723B8E">
        <w:rPr>
          <w:rFonts w:ascii="Aptos" w:hAnsi="Aptos" w:cs="Times New Roman"/>
          <w:sz w:val="25"/>
          <w:szCs w:val="25"/>
        </w:rPr>
        <w:t>,</w:t>
      </w:r>
      <w:r w:rsidR="00A704F9">
        <w:rPr>
          <w:rFonts w:ascii="Aptos" w:hAnsi="Aptos" w:cs="Times New Roman"/>
          <w:sz w:val="25"/>
          <w:szCs w:val="25"/>
        </w:rPr>
        <w:t xml:space="preserve"> particularly with respect to its elimination of services from the Stay Put IEP.  Parent also sought compensatory services for Student since his termination from Perkins.  (</w:t>
      </w:r>
      <w:r w:rsidR="00A704F9">
        <w:rPr>
          <w:rFonts w:ascii="Aptos" w:hAnsi="Aptos" w:cs="Times New Roman"/>
          <w:i/>
          <w:iCs/>
          <w:sz w:val="25"/>
          <w:szCs w:val="25"/>
        </w:rPr>
        <w:t>Hearing Request</w:t>
      </w:r>
      <w:r w:rsidR="00A704F9">
        <w:rPr>
          <w:rFonts w:ascii="Aptos" w:hAnsi="Aptos" w:cs="Times New Roman"/>
          <w:sz w:val="25"/>
          <w:szCs w:val="25"/>
        </w:rPr>
        <w:t>).</w:t>
      </w:r>
    </w:p>
    <w:p w14:paraId="12E62551" w14:textId="77777777" w:rsidR="005676CE" w:rsidRPr="005676CE" w:rsidRDefault="005676CE" w:rsidP="005676CE">
      <w:pPr>
        <w:pStyle w:val="ListParagraph"/>
        <w:rPr>
          <w:rFonts w:ascii="Aptos" w:hAnsi="Aptos" w:cs="Times New Roman"/>
          <w:sz w:val="25"/>
          <w:szCs w:val="25"/>
        </w:rPr>
      </w:pPr>
    </w:p>
    <w:p w14:paraId="43E2F6EC" w14:textId="0C10F5A9" w:rsidR="00EF089F" w:rsidRDefault="00281BEA" w:rsidP="00816EE7">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S</w:t>
      </w:r>
      <w:r w:rsidR="00223268">
        <w:rPr>
          <w:rFonts w:ascii="Aptos" w:hAnsi="Aptos" w:cs="Times New Roman"/>
          <w:sz w:val="25"/>
          <w:szCs w:val="25"/>
        </w:rPr>
        <w:t xml:space="preserve">ince February 2024, </w:t>
      </w:r>
      <w:r w:rsidR="00504209">
        <w:rPr>
          <w:rFonts w:ascii="Aptos" w:hAnsi="Aptos" w:cs="Times New Roman"/>
          <w:sz w:val="25"/>
          <w:szCs w:val="25"/>
        </w:rPr>
        <w:t xml:space="preserve">despite Parent’s request in the </w:t>
      </w:r>
      <w:r w:rsidR="00504209">
        <w:rPr>
          <w:rFonts w:ascii="Aptos" w:hAnsi="Aptos" w:cs="Times New Roman"/>
          <w:i/>
          <w:iCs/>
          <w:sz w:val="25"/>
          <w:szCs w:val="25"/>
        </w:rPr>
        <w:t xml:space="preserve">Hearing Request </w:t>
      </w:r>
      <w:r w:rsidR="00504209">
        <w:rPr>
          <w:rFonts w:ascii="Aptos" w:hAnsi="Aptos" w:cs="Times New Roman"/>
          <w:sz w:val="25"/>
          <w:szCs w:val="25"/>
        </w:rPr>
        <w:t xml:space="preserve">to put </w:t>
      </w:r>
      <w:r w:rsidR="00083A46">
        <w:rPr>
          <w:rFonts w:ascii="Aptos" w:hAnsi="Aptos" w:cs="Times New Roman"/>
          <w:sz w:val="25"/>
          <w:szCs w:val="25"/>
        </w:rPr>
        <w:t>referrals “</w:t>
      </w:r>
      <w:r w:rsidR="00504209">
        <w:rPr>
          <w:rFonts w:ascii="Aptos" w:hAnsi="Aptos" w:cs="Times New Roman"/>
          <w:sz w:val="25"/>
          <w:szCs w:val="25"/>
        </w:rPr>
        <w:t>on hold</w:t>
      </w:r>
      <w:r w:rsidR="00083A46">
        <w:rPr>
          <w:rFonts w:ascii="Aptos" w:hAnsi="Aptos" w:cs="Times New Roman"/>
          <w:sz w:val="25"/>
          <w:szCs w:val="25"/>
        </w:rPr>
        <w:t>”</w:t>
      </w:r>
      <w:r w:rsidR="00E17B49">
        <w:rPr>
          <w:rFonts w:ascii="Aptos" w:hAnsi="Aptos" w:cs="Times New Roman"/>
          <w:sz w:val="25"/>
          <w:szCs w:val="25"/>
        </w:rPr>
        <w:t>,</w:t>
      </w:r>
      <w:r w:rsidR="00504209">
        <w:rPr>
          <w:rFonts w:ascii="Aptos" w:hAnsi="Aptos" w:cs="Times New Roman"/>
          <w:sz w:val="25"/>
          <w:szCs w:val="25"/>
        </w:rPr>
        <w:t xml:space="preserve"> </w:t>
      </w:r>
      <w:r w:rsidR="00223268">
        <w:rPr>
          <w:rFonts w:ascii="Aptos" w:hAnsi="Aptos" w:cs="Times New Roman"/>
          <w:sz w:val="25"/>
          <w:szCs w:val="25"/>
        </w:rPr>
        <w:t xml:space="preserve">the Parties have </w:t>
      </w:r>
      <w:r w:rsidR="00E17B49">
        <w:rPr>
          <w:rFonts w:ascii="Aptos" w:hAnsi="Aptos" w:cs="Times New Roman"/>
          <w:sz w:val="25"/>
          <w:szCs w:val="25"/>
        </w:rPr>
        <w:t xml:space="preserve">actively </w:t>
      </w:r>
      <w:r w:rsidR="00223268">
        <w:rPr>
          <w:rFonts w:ascii="Aptos" w:hAnsi="Aptos" w:cs="Times New Roman"/>
          <w:sz w:val="25"/>
          <w:szCs w:val="25"/>
        </w:rPr>
        <w:t xml:space="preserve">pursued referrals to numerous </w:t>
      </w:r>
      <w:r w:rsidR="0049119E">
        <w:rPr>
          <w:rFonts w:ascii="Aptos" w:hAnsi="Aptos" w:cs="Times New Roman"/>
          <w:sz w:val="25"/>
          <w:szCs w:val="25"/>
        </w:rPr>
        <w:t xml:space="preserve">out of district </w:t>
      </w:r>
      <w:r>
        <w:rPr>
          <w:rFonts w:ascii="Aptos" w:hAnsi="Aptos" w:cs="Times New Roman"/>
          <w:sz w:val="25"/>
          <w:szCs w:val="25"/>
        </w:rPr>
        <w:t>Chapter 766-</w:t>
      </w:r>
      <w:r w:rsidR="0049119E">
        <w:rPr>
          <w:rFonts w:ascii="Aptos" w:hAnsi="Aptos" w:cs="Times New Roman"/>
          <w:sz w:val="25"/>
          <w:szCs w:val="25"/>
        </w:rPr>
        <w:t xml:space="preserve">approved residential </w:t>
      </w:r>
      <w:r w:rsidR="00DA20A2">
        <w:rPr>
          <w:rFonts w:ascii="Aptos" w:hAnsi="Aptos" w:cs="Times New Roman"/>
          <w:sz w:val="25"/>
          <w:szCs w:val="25"/>
        </w:rPr>
        <w:t xml:space="preserve">and, on an interim basis, </w:t>
      </w:r>
      <w:r w:rsidR="0049119E">
        <w:rPr>
          <w:rFonts w:ascii="Aptos" w:hAnsi="Aptos" w:cs="Times New Roman"/>
          <w:sz w:val="25"/>
          <w:szCs w:val="25"/>
        </w:rPr>
        <w:t>out of district approved day programs for Student</w:t>
      </w:r>
      <w:r w:rsidR="00FE04CB">
        <w:rPr>
          <w:rFonts w:ascii="Aptos" w:hAnsi="Aptos" w:cs="Times New Roman"/>
          <w:sz w:val="25"/>
          <w:szCs w:val="25"/>
        </w:rPr>
        <w:t xml:space="preserve">.  However, </w:t>
      </w:r>
      <w:r w:rsidR="0049119E">
        <w:rPr>
          <w:rFonts w:ascii="Aptos" w:hAnsi="Aptos" w:cs="Times New Roman"/>
          <w:sz w:val="25"/>
          <w:szCs w:val="25"/>
        </w:rPr>
        <w:t xml:space="preserve">Student has not been accepted to any other residential or day program since </w:t>
      </w:r>
      <w:r w:rsidR="002B5259">
        <w:rPr>
          <w:rFonts w:ascii="Aptos" w:hAnsi="Aptos" w:cs="Times New Roman"/>
          <w:sz w:val="25"/>
          <w:szCs w:val="25"/>
        </w:rPr>
        <w:t>Evergreen</w:t>
      </w:r>
      <w:r w:rsidR="002B5259" w:rsidRPr="00FC298C">
        <w:rPr>
          <w:rFonts w:ascii="Aptos" w:hAnsi="Aptos" w:cs="Times New Roman"/>
          <w:sz w:val="25"/>
          <w:szCs w:val="25"/>
        </w:rPr>
        <w:t>.</w:t>
      </w:r>
      <w:r w:rsidR="004C2E38" w:rsidRPr="00FC298C">
        <w:rPr>
          <w:rFonts w:ascii="Aptos" w:hAnsi="Aptos" w:cs="Times New Roman"/>
          <w:sz w:val="25"/>
          <w:szCs w:val="25"/>
        </w:rPr>
        <w:t xml:space="preserve">  </w:t>
      </w:r>
      <w:r w:rsidR="00F47E30" w:rsidRPr="00FC298C">
        <w:rPr>
          <w:rFonts w:ascii="Aptos" w:hAnsi="Aptos" w:cs="Times New Roman"/>
          <w:sz w:val="25"/>
          <w:szCs w:val="25"/>
        </w:rPr>
        <w:t>The District has not pursued placement of Student in any non-approved programs.</w:t>
      </w:r>
      <w:r w:rsidR="00F47E30">
        <w:rPr>
          <w:rFonts w:ascii="Aptos" w:hAnsi="Aptos" w:cs="Times New Roman"/>
          <w:sz w:val="25"/>
          <w:szCs w:val="25"/>
        </w:rPr>
        <w:t xml:space="preserve">  Further, </w:t>
      </w:r>
      <w:r w:rsidR="00E719BA">
        <w:rPr>
          <w:rFonts w:ascii="Aptos" w:hAnsi="Aptos" w:cs="Times New Roman"/>
          <w:sz w:val="25"/>
          <w:szCs w:val="25"/>
        </w:rPr>
        <w:t>Parent has</w:t>
      </w:r>
      <w:r w:rsidR="00AA5CEC">
        <w:rPr>
          <w:rFonts w:ascii="Aptos" w:hAnsi="Aptos" w:cs="Times New Roman"/>
          <w:sz w:val="25"/>
          <w:szCs w:val="25"/>
        </w:rPr>
        <w:t xml:space="preserve"> consented to</w:t>
      </w:r>
      <w:r w:rsidR="000E1117">
        <w:rPr>
          <w:rFonts w:ascii="Aptos" w:hAnsi="Aptos" w:cs="Times New Roman"/>
          <w:sz w:val="25"/>
          <w:szCs w:val="25"/>
        </w:rPr>
        <w:t xml:space="preserve"> sending referral packets to</w:t>
      </w:r>
      <w:r w:rsidR="00AA5CEC">
        <w:rPr>
          <w:rFonts w:ascii="Aptos" w:hAnsi="Aptos" w:cs="Times New Roman"/>
          <w:sz w:val="25"/>
          <w:szCs w:val="25"/>
        </w:rPr>
        <w:t xml:space="preserve"> some</w:t>
      </w:r>
      <w:r w:rsidR="000E1117">
        <w:rPr>
          <w:rFonts w:ascii="Aptos" w:hAnsi="Aptos" w:cs="Times New Roman"/>
          <w:sz w:val="25"/>
          <w:szCs w:val="25"/>
        </w:rPr>
        <w:t>,</w:t>
      </w:r>
      <w:r w:rsidR="00AA5CEC">
        <w:rPr>
          <w:rFonts w:ascii="Aptos" w:hAnsi="Aptos" w:cs="Times New Roman"/>
          <w:sz w:val="25"/>
          <w:szCs w:val="25"/>
        </w:rPr>
        <w:t xml:space="preserve"> but</w:t>
      </w:r>
      <w:r w:rsidR="00E719BA">
        <w:rPr>
          <w:rFonts w:ascii="Aptos" w:hAnsi="Aptos" w:cs="Times New Roman"/>
          <w:sz w:val="25"/>
          <w:szCs w:val="25"/>
        </w:rPr>
        <w:t xml:space="preserve"> not </w:t>
      </w:r>
      <w:r w:rsidR="00AA5CEC">
        <w:rPr>
          <w:rFonts w:ascii="Aptos" w:hAnsi="Aptos" w:cs="Times New Roman"/>
          <w:sz w:val="25"/>
          <w:szCs w:val="25"/>
        </w:rPr>
        <w:t>all</w:t>
      </w:r>
      <w:r w:rsidR="000E1117">
        <w:rPr>
          <w:rFonts w:ascii="Aptos" w:hAnsi="Aptos" w:cs="Times New Roman"/>
          <w:sz w:val="25"/>
          <w:szCs w:val="25"/>
        </w:rPr>
        <w:t>,</w:t>
      </w:r>
      <w:r w:rsidR="00AA5CEC">
        <w:rPr>
          <w:rFonts w:ascii="Aptos" w:hAnsi="Aptos" w:cs="Times New Roman"/>
          <w:sz w:val="25"/>
          <w:szCs w:val="25"/>
        </w:rPr>
        <w:t xml:space="preserve"> of the programs the District has proposed</w:t>
      </w:r>
      <w:r w:rsidR="00E719BA">
        <w:rPr>
          <w:rFonts w:ascii="Aptos" w:hAnsi="Aptos" w:cs="Times New Roman"/>
          <w:sz w:val="25"/>
          <w:szCs w:val="25"/>
        </w:rPr>
        <w:t xml:space="preserve">.  </w:t>
      </w:r>
    </w:p>
    <w:p w14:paraId="54B875D6" w14:textId="77777777" w:rsidR="005A3527" w:rsidRPr="005A3527" w:rsidRDefault="005A3527" w:rsidP="005A3527">
      <w:pPr>
        <w:pStyle w:val="ListParagraph"/>
        <w:rPr>
          <w:rFonts w:ascii="Aptos" w:hAnsi="Aptos" w:cs="Times New Roman"/>
          <w:sz w:val="25"/>
          <w:szCs w:val="25"/>
        </w:rPr>
      </w:pPr>
    </w:p>
    <w:p w14:paraId="5E072F8F" w14:textId="0926CEC1" w:rsidR="005A3527" w:rsidRDefault="00CE3C95" w:rsidP="00816EE7">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Recently</w:t>
      </w:r>
      <w:r w:rsidR="00DE6C68">
        <w:rPr>
          <w:rFonts w:ascii="Aptos" w:hAnsi="Aptos" w:cs="Times New Roman"/>
          <w:sz w:val="25"/>
          <w:szCs w:val="25"/>
        </w:rPr>
        <w:t xml:space="preserve">, Student’s </w:t>
      </w:r>
      <w:r w:rsidR="005F569B">
        <w:rPr>
          <w:rFonts w:ascii="Aptos" w:hAnsi="Aptos" w:cs="Times New Roman"/>
          <w:sz w:val="25"/>
          <w:szCs w:val="25"/>
        </w:rPr>
        <w:t xml:space="preserve">DDS </w:t>
      </w:r>
      <w:r w:rsidR="00DE6C68">
        <w:rPr>
          <w:rFonts w:ascii="Aptos" w:hAnsi="Aptos" w:cs="Times New Roman"/>
          <w:sz w:val="25"/>
          <w:szCs w:val="25"/>
        </w:rPr>
        <w:t xml:space="preserve">Family Support Services </w:t>
      </w:r>
      <w:r w:rsidR="000C5521">
        <w:rPr>
          <w:rFonts w:ascii="Aptos" w:hAnsi="Aptos" w:cs="Times New Roman"/>
          <w:sz w:val="25"/>
          <w:szCs w:val="25"/>
        </w:rPr>
        <w:t>were expanded to include funding for</w:t>
      </w:r>
      <w:r w:rsidR="000F2A8C">
        <w:rPr>
          <w:rFonts w:ascii="Aptos" w:hAnsi="Aptos" w:cs="Times New Roman"/>
          <w:sz w:val="25"/>
          <w:szCs w:val="25"/>
        </w:rPr>
        <w:t xml:space="preserve"> joint DDS/Department of Elementary and Secondary Education (DESE) </w:t>
      </w:r>
      <w:r w:rsidR="000C5521">
        <w:rPr>
          <w:rFonts w:ascii="Aptos" w:hAnsi="Aptos" w:cs="Times New Roman"/>
          <w:sz w:val="25"/>
          <w:szCs w:val="25"/>
        </w:rPr>
        <w:t>in-home educational services until a new residential placement was identified by the District.  This program “</w:t>
      </w:r>
      <w:r w:rsidR="00FD3C23">
        <w:rPr>
          <w:rFonts w:ascii="Aptos" w:hAnsi="Aptos" w:cs="Times New Roman"/>
          <w:sz w:val="25"/>
          <w:szCs w:val="25"/>
        </w:rPr>
        <w:t xml:space="preserve">… </w:t>
      </w:r>
      <w:r w:rsidR="000C5521">
        <w:rPr>
          <w:rFonts w:ascii="Aptos" w:hAnsi="Aptos" w:cs="Times New Roman"/>
          <w:sz w:val="25"/>
          <w:szCs w:val="25"/>
        </w:rPr>
        <w:t>is in the process of being set up</w:t>
      </w:r>
      <w:r w:rsidR="00C072A9">
        <w:rPr>
          <w:rFonts w:ascii="Aptos" w:hAnsi="Aptos" w:cs="Times New Roman"/>
          <w:sz w:val="25"/>
          <w:szCs w:val="25"/>
        </w:rPr>
        <w:t>.  An agency has been identified</w:t>
      </w:r>
      <w:r w:rsidR="00E87281">
        <w:rPr>
          <w:rFonts w:ascii="Aptos" w:hAnsi="Aptos" w:cs="Times New Roman"/>
          <w:sz w:val="25"/>
          <w:szCs w:val="25"/>
        </w:rPr>
        <w:t>,</w:t>
      </w:r>
      <w:r w:rsidR="00C072A9">
        <w:rPr>
          <w:rFonts w:ascii="Aptos" w:hAnsi="Aptos" w:cs="Times New Roman"/>
          <w:sz w:val="25"/>
          <w:szCs w:val="25"/>
        </w:rPr>
        <w:t xml:space="preserve"> and their contact is going to reach out to the guardian.”  As part of this program, Student is expected to receive 44 hours of “Family Support Navigation (3700) for FY 25 and 48 hours for Fy26.  He will </w:t>
      </w:r>
      <w:r w:rsidR="00C072A9">
        <w:rPr>
          <w:rFonts w:ascii="Aptos" w:hAnsi="Aptos" w:cs="Times New Roman"/>
          <w:sz w:val="25"/>
          <w:szCs w:val="25"/>
        </w:rPr>
        <w:lastRenderedPageBreak/>
        <w:t>receive $5,000 for DDES</w:t>
      </w:r>
      <w:r w:rsidR="00FD3C23">
        <w:rPr>
          <w:rFonts w:ascii="Aptos" w:hAnsi="Aptos" w:cs="Times New Roman"/>
          <w:sz w:val="25"/>
          <w:szCs w:val="25"/>
        </w:rPr>
        <w:t>/DESE support services (3738) for FY 25 and $10,000 for FY26”.</w:t>
      </w:r>
      <w:r w:rsidR="000E6976">
        <w:rPr>
          <w:rFonts w:ascii="Aptos" w:hAnsi="Aptos" w:cs="Times New Roman"/>
          <w:sz w:val="25"/>
          <w:szCs w:val="25"/>
        </w:rPr>
        <w:t xml:space="preserve">  (</w:t>
      </w:r>
      <w:r w:rsidR="000E6976">
        <w:rPr>
          <w:rFonts w:ascii="Aptos" w:hAnsi="Aptos" w:cs="Times New Roman"/>
          <w:i/>
          <w:iCs/>
          <w:sz w:val="25"/>
          <w:szCs w:val="25"/>
        </w:rPr>
        <w:t>Opposition</w:t>
      </w:r>
      <w:r w:rsidR="000E6976">
        <w:rPr>
          <w:rFonts w:ascii="Aptos" w:hAnsi="Aptos" w:cs="Times New Roman"/>
          <w:sz w:val="25"/>
          <w:szCs w:val="25"/>
        </w:rPr>
        <w:t>).</w:t>
      </w:r>
    </w:p>
    <w:p w14:paraId="78B036B3" w14:textId="77777777" w:rsidR="00816EE7" w:rsidRPr="000467B1" w:rsidRDefault="00816EE7" w:rsidP="00816EE7">
      <w:pPr>
        <w:spacing w:after="0" w:line="240" w:lineRule="auto"/>
        <w:rPr>
          <w:rFonts w:ascii="Aptos" w:hAnsi="Aptos" w:cs="Times New Roman"/>
          <w:sz w:val="25"/>
          <w:szCs w:val="25"/>
        </w:rPr>
      </w:pPr>
    </w:p>
    <w:p w14:paraId="1B2F7521" w14:textId="77777777" w:rsidR="00816EE7" w:rsidRPr="000467B1" w:rsidRDefault="00816EE7" w:rsidP="00816EE7">
      <w:pPr>
        <w:spacing w:after="0" w:line="240" w:lineRule="auto"/>
        <w:rPr>
          <w:rFonts w:ascii="Aptos" w:hAnsi="Aptos" w:cs="Times New Roman"/>
          <w:b/>
          <w:bCs/>
          <w:sz w:val="25"/>
          <w:szCs w:val="25"/>
        </w:rPr>
      </w:pPr>
      <w:r w:rsidRPr="000467B1">
        <w:rPr>
          <w:rFonts w:ascii="Aptos" w:hAnsi="Aptos" w:cs="Times New Roman"/>
          <w:b/>
          <w:bCs/>
          <w:sz w:val="25"/>
          <w:szCs w:val="25"/>
        </w:rPr>
        <w:t>LEGAL STANDARD</w:t>
      </w:r>
    </w:p>
    <w:p w14:paraId="06AD2F76" w14:textId="77777777" w:rsidR="00816EE7" w:rsidRPr="000467B1" w:rsidRDefault="00816EE7" w:rsidP="00816EE7">
      <w:pPr>
        <w:spacing w:after="0" w:line="240" w:lineRule="auto"/>
        <w:rPr>
          <w:rFonts w:ascii="Aptos" w:eastAsia="Times New Roman" w:hAnsi="Aptos" w:cs="Times New Roman"/>
          <w:bCs/>
          <w:color w:val="000000"/>
          <w:sz w:val="25"/>
          <w:szCs w:val="25"/>
        </w:rPr>
      </w:pPr>
    </w:p>
    <w:p w14:paraId="3D026562" w14:textId="77777777" w:rsidR="00816EE7" w:rsidRPr="000467B1" w:rsidRDefault="00816EE7" w:rsidP="00816EE7">
      <w:pPr>
        <w:spacing w:after="0" w:line="240" w:lineRule="auto"/>
        <w:rPr>
          <w:rFonts w:ascii="Aptos" w:eastAsia="Times New Roman" w:hAnsi="Aptos" w:cs="Times New Roman"/>
          <w:bCs/>
          <w:color w:val="000000"/>
          <w:sz w:val="25"/>
          <w:szCs w:val="25"/>
        </w:rPr>
      </w:pPr>
      <w:r w:rsidRPr="000467B1">
        <w:rPr>
          <w:rFonts w:ascii="Aptos" w:eastAsia="Times New Roman" w:hAnsi="Aptos" w:cs="Times New Roman"/>
          <w:bCs/>
          <w:color w:val="000000"/>
          <w:sz w:val="25"/>
          <w:szCs w:val="25"/>
        </w:rPr>
        <w:t xml:space="preserve">Rule I(J) of the </w:t>
      </w:r>
      <w:r w:rsidRPr="000467B1">
        <w:rPr>
          <w:rFonts w:ascii="Aptos" w:eastAsia="Times New Roman" w:hAnsi="Aptos" w:cs="Times New Roman"/>
          <w:bCs/>
          <w:i/>
          <w:iCs/>
          <w:color w:val="000000"/>
          <w:sz w:val="25"/>
          <w:szCs w:val="25"/>
        </w:rPr>
        <w:t>Hearing Rules</w:t>
      </w:r>
      <w:r w:rsidRPr="000467B1">
        <w:rPr>
          <w:rFonts w:ascii="Aptos" w:eastAsia="Times New Roman" w:hAnsi="Aptos" w:cs="Times New Roman"/>
          <w:bCs/>
          <w:color w:val="000000"/>
          <w:sz w:val="25"/>
          <w:szCs w:val="25"/>
        </w:rPr>
        <w:t xml:space="preserve"> states that, </w:t>
      </w:r>
    </w:p>
    <w:p w14:paraId="1FF83E30" w14:textId="77777777" w:rsidR="00816EE7" w:rsidRPr="000467B1" w:rsidRDefault="00816EE7" w:rsidP="00816EE7">
      <w:pPr>
        <w:spacing w:after="0" w:line="240" w:lineRule="auto"/>
        <w:ind w:left="720" w:right="720"/>
        <w:rPr>
          <w:rFonts w:ascii="Aptos" w:eastAsia="Times New Roman" w:hAnsi="Aptos" w:cs="Times New Roman"/>
          <w:bCs/>
          <w:color w:val="000000"/>
          <w:sz w:val="25"/>
          <w:szCs w:val="25"/>
        </w:rPr>
      </w:pPr>
    </w:p>
    <w:p w14:paraId="11768C42" w14:textId="77777777" w:rsidR="00816EE7" w:rsidRPr="000467B1" w:rsidRDefault="00816EE7" w:rsidP="00816EE7">
      <w:pPr>
        <w:spacing w:after="0" w:line="240" w:lineRule="auto"/>
        <w:ind w:left="720" w:right="720"/>
        <w:rPr>
          <w:rFonts w:ascii="Aptos" w:eastAsia="Times New Roman" w:hAnsi="Aptos" w:cs="Times New Roman"/>
          <w:bCs/>
          <w:color w:val="000000"/>
          <w:sz w:val="25"/>
          <w:szCs w:val="25"/>
        </w:rPr>
      </w:pPr>
      <w:r w:rsidRPr="000467B1">
        <w:rPr>
          <w:rFonts w:ascii="Aptos" w:eastAsia="Times New Roman" w:hAnsi="Aptos" w:cs="Times New Roman"/>
          <w:bCs/>
          <w:color w:val="000000"/>
          <w:sz w:val="25"/>
          <w:szCs w:val="25"/>
        </w:rPr>
        <w:t>“Upon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are:  the risk of prejudice to the present parties in the absence of the proposed party; the range of alternatives for fashioning relief; the inadequacy of a judgement entered in the proposed party’s absence; and the existence of an alternative forum to resolve the dispute.”</w:t>
      </w:r>
    </w:p>
    <w:p w14:paraId="0BEF8B22" w14:textId="77777777" w:rsidR="00816EE7" w:rsidRPr="000467B1" w:rsidRDefault="00816EE7" w:rsidP="00816EE7">
      <w:pPr>
        <w:spacing w:after="0" w:line="240" w:lineRule="auto"/>
        <w:rPr>
          <w:rFonts w:ascii="Aptos" w:eastAsia="Times New Roman" w:hAnsi="Aptos" w:cs="Times New Roman"/>
          <w:bCs/>
          <w:color w:val="000000"/>
          <w:sz w:val="25"/>
          <w:szCs w:val="25"/>
        </w:rPr>
      </w:pPr>
    </w:p>
    <w:p w14:paraId="7FB951F1" w14:textId="77777777" w:rsidR="00816EE7" w:rsidRPr="000467B1" w:rsidRDefault="00816EE7" w:rsidP="00816EE7">
      <w:pPr>
        <w:spacing w:after="0" w:line="240" w:lineRule="auto"/>
        <w:rPr>
          <w:rFonts w:ascii="Aptos" w:eastAsia="Times New Roman" w:hAnsi="Aptos" w:cs="Times New Roman"/>
          <w:bCs/>
          <w:color w:val="000000"/>
          <w:sz w:val="25"/>
          <w:szCs w:val="25"/>
        </w:rPr>
      </w:pPr>
      <w:r w:rsidRPr="000467B1">
        <w:rPr>
          <w:rFonts w:ascii="Aptos" w:eastAsia="Times New Roman" w:hAnsi="Aptos" w:cs="Times New Roman"/>
          <w:bCs/>
          <w:color w:val="000000"/>
          <w:sz w:val="25"/>
          <w:szCs w:val="25"/>
        </w:rPr>
        <w:t>To properly analyze a joinder request, I must also consider the state and federal laws that establish the limited jurisdictional authority of the BSEA.  Specifically, 20 USC §1415(b)(6), grants parties the right to file timely complaints with the state educational agency designated to hear such “with respect to any matter relating to the identification, evaluation or educational placement of the child, or the provision of a free appropriate public education to such child”.   Similarly, M.G.L. c. 71B §2A establishing the BSEA, authorizes it to resolve special education disputes,</w:t>
      </w:r>
    </w:p>
    <w:p w14:paraId="03898C68" w14:textId="77777777" w:rsidR="00816EE7" w:rsidRPr="000467B1" w:rsidRDefault="00816EE7" w:rsidP="00816EE7">
      <w:pPr>
        <w:spacing w:after="0" w:line="240" w:lineRule="auto"/>
        <w:ind w:left="720" w:right="720"/>
        <w:rPr>
          <w:rFonts w:ascii="Aptos" w:eastAsia="Times New Roman" w:hAnsi="Aptos" w:cs="Times New Roman"/>
          <w:bCs/>
          <w:color w:val="000000"/>
          <w:sz w:val="25"/>
          <w:szCs w:val="25"/>
        </w:rPr>
      </w:pPr>
    </w:p>
    <w:p w14:paraId="4EDC1D04" w14:textId="77777777" w:rsidR="00816EE7" w:rsidRDefault="00816EE7" w:rsidP="00816EE7">
      <w:pPr>
        <w:spacing w:after="0" w:line="240" w:lineRule="auto"/>
        <w:ind w:left="720" w:right="720"/>
        <w:rPr>
          <w:rFonts w:ascii="Aptos" w:eastAsia="Times New Roman" w:hAnsi="Aptos" w:cs="Times New Roman"/>
          <w:bCs/>
          <w:color w:val="000000"/>
          <w:sz w:val="25"/>
          <w:szCs w:val="25"/>
        </w:rPr>
      </w:pPr>
      <w:r w:rsidRPr="000467B1">
        <w:rPr>
          <w:rFonts w:ascii="Aptos" w:eastAsia="Times New Roman" w:hAnsi="Aptos" w:cs="Times New Roman"/>
          <w:bCs/>
          <w:color w:val="000000"/>
          <w:sz w:val="25"/>
          <w:szCs w:val="25"/>
        </w:rPr>
        <w:t xml:space="preserve">“…  between and among parents, school districts, private schools </w:t>
      </w:r>
      <w:r w:rsidRPr="000467B1">
        <w:rPr>
          <w:rFonts w:ascii="Aptos" w:eastAsia="Times New Roman" w:hAnsi="Aptos" w:cs="Times New Roman"/>
          <w:bCs/>
          <w:i/>
          <w:iCs/>
          <w:color w:val="000000"/>
          <w:sz w:val="25"/>
          <w:szCs w:val="25"/>
        </w:rPr>
        <w:t>and state agencies</w:t>
      </w:r>
      <w:r w:rsidRPr="000467B1">
        <w:rPr>
          <w:rFonts w:ascii="Aptos" w:eastAsia="Times New Roman" w:hAnsi="Aptos" w:cs="Times New Roman"/>
          <w:bCs/>
          <w:color w:val="000000"/>
          <w:sz w:val="25"/>
          <w:szCs w:val="25"/>
        </w:rPr>
        <w:t xml:space="preserve"> concerning: (i) any matter relating to the identification, evaluation, education program or educational placement of a child with a disability or the provision of a free and appropriate public education to the child arising under this chapter and regulations promulgated hereunder or under the Individuals with Disabilities Education Act, 20 U.S.C. section 1400 et seq., and its regulations; or (ii) a student's rights under Section 504 of the Rehabilitation Act of 1973, 29 U.S.C. section 794, and its regulations” (emphasis added).</w:t>
      </w:r>
    </w:p>
    <w:p w14:paraId="59C0A105" w14:textId="77777777" w:rsidR="00B00D0E" w:rsidRDefault="00B00D0E" w:rsidP="00F0630A">
      <w:pPr>
        <w:spacing w:after="0" w:line="240" w:lineRule="auto"/>
        <w:rPr>
          <w:rFonts w:ascii="Aptos" w:eastAsia="Times New Roman" w:hAnsi="Aptos" w:cs="Times New Roman"/>
          <w:bCs/>
          <w:color w:val="000000"/>
          <w:sz w:val="25"/>
          <w:szCs w:val="25"/>
        </w:rPr>
      </w:pPr>
    </w:p>
    <w:p w14:paraId="3309B44D" w14:textId="746B79AC" w:rsidR="009D1632" w:rsidRPr="00F0630A" w:rsidRDefault="009D1632" w:rsidP="009D1632">
      <w:pPr>
        <w:spacing w:after="0" w:line="240" w:lineRule="auto"/>
        <w:rPr>
          <w:rFonts w:ascii="Aptos" w:eastAsia="Times New Roman" w:hAnsi="Aptos" w:cs="Times New Roman"/>
          <w:bCs/>
          <w:color w:val="000000"/>
          <w:sz w:val="25"/>
          <w:szCs w:val="25"/>
        </w:rPr>
      </w:pPr>
      <w:r>
        <w:rPr>
          <w:rFonts w:ascii="Aptos" w:eastAsia="Times New Roman" w:hAnsi="Aptos" w:cs="Times New Roman"/>
          <w:bCs/>
          <w:color w:val="000000"/>
          <w:sz w:val="25"/>
          <w:szCs w:val="25"/>
        </w:rPr>
        <w:t>I</w:t>
      </w:r>
      <w:r w:rsidR="00816EE7" w:rsidRPr="007B0285">
        <w:rPr>
          <w:rFonts w:ascii="Aptos" w:eastAsia="Times New Roman" w:hAnsi="Aptos" w:cs="Times New Roman"/>
          <w:bCs/>
          <w:color w:val="000000"/>
          <w:sz w:val="25"/>
          <w:szCs w:val="25"/>
        </w:rPr>
        <w:t>n order for the Hearing Officer to order the State agency to offer services, the student must be eligible to receive those services from that state agency</w:t>
      </w:r>
      <w:r w:rsidR="00CE3C95">
        <w:rPr>
          <w:rStyle w:val="FootnoteReference"/>
          <w:rFonts w:ascii="Aptos" w:eastAsia="Times New Roman" w:hAnsi="Aptos" w:cs="Times New Roman"/>
          <w:bCs/>
          <w:color w:val="000000"/>
          <w:sz w:val="25"/>
          <w:szCs w:val="25"/>
        </w:rPr>
        <w:footnoteReference w:id="7"/>
      </w:r>
      <w:r w:rsidR="00816EE7" w:rsidRPr="007B0285">
        <w:rPr>
          <w:rFonts w:ascii="Aptos" w:eastAsia="Times New Roman" w:hAnsi="Aptos" w:cs="Times New Roman"/>
          <w:bCs/>
          <w:color w:val="000000"/>
          <w:sz w:val="25"/>
          <w:szCs w:val="25"/>
        </w:rPr>
        <w:t xml:space="preserve">. </w:t>
      </w:r>
      <w:r w:rsidR="00816EE7">
        <w:rPr>
          <w:rFonts w:ascii="Aptos" w:eastAsia="Times New Roman" w:hAnsi="Aptos" w:cs="Times New Roman"/>
          <w:bCs/>
          <w:color w:val="000000"/>
          <w:sz w:val="25"/>
          <w:szCs w:val="25"/>
        </w:rPr>
        <w:t xml:space="preserve"> </w:t>
      </w:r>
      <w:r w:rsidR="007309FC">
        <w:rPr>
          <w:rFonts w:ascii="Aptos" w:eastAsia="Times New Roman" w:hAnsi="Aptos" w:cs="Times New Roman"/>
          <w:bCs/>
          <w:color w:val="000000"/>
          <w:sz w:val="25"/>
          <w:szCs w:val="25"/>
        </w:rPr>
        <w:t>Moreover, t</w:t>
      </w:r>
      <w:r w:rsidRPr="00F0630A">
        <w:rPr>
          <w:rFonts w:ascii="Aptos" w:eastAsia="Times New Roman" w:hAnsi="Aptos" w:cs="Times New Roman"/>
          <w:bCs/>
          <w:color w:val="000000"/>
          <w:sz w:val="25"/>
          <w:szCs w:val="25"/>
        </w:rPr>
        <w:t>he extent to which the BSEA may order services to be provided by another state agency is set forth in Mass. Gen. Laws c. 71B, § 3, which provides</w:t>
      </w:r>
      <w:r w:rsidR="0073676C">
        <w:rPr>
          <w:rFonts w:ascii="Aptos" w:eastAsia="Times New Roman" w:hAnsi="Aptos" w:cs="Times New Roman"/>
          <w:bCs/>
          <w:color w:val="000000"/>
          <w:sz w:val="25"/>
          <w:szCs w:val="25"/>
        </w:rPr>
        <w:t>,</w:t>
      </w:r>
      <w:r>
        <w:rPr>
          <w:rFonts w:ascii="Aptos" w:eastAsia="Times New Roman" w:hAnsi="Aptos" w:cs="Times New Roman"/>
          <w:bCs/>
          <w:color w:val="000000"/>
          <w:sz w:val="25"/>
          <w:szCs w:val="25"/>
        </w:rPr>
        <w:t xml:space="preserve"> in relevant part</w:t>
      </w:r>
      <w:r w:rsidRPr="00F0630A">
        <w:rPr>
          <w:rFonts w:ascii="Aptos" w:eastAsia="Times New Roman" w:hAnsi="Aptos" w:cs="Times New Roman"/>
          <w:bCs/>
          <w:color w:val="000000"/>
          <w:sz w:val="25"/>
          <w:szCs w:val="25"/>
        </w:rPr>
        <w:t>:</w:t>
      </w:r>
    </w:p>
    <w:p w14:paraId="1656AFFD" w14:textId="77777777" w:rsidR="009D1632" w:rsidRPr="00F0630A" w:rsidRDefault="009D1632" w:rsidP="009D1632">
      <w:pPr>
        <w:spacing w:after="0" w:line="240" w:lineRule="auto"/>
        <w:rPr>
          <w:rFonts w:ascii="Aptos" w:eastAsia="Times New Roman" w:hAnsi="Aptos" w:cs="Times New Roman"/>
          <w:bCs/>
          <w:color w:val="000000"/>
          <w:sz w:val="25"/>
          <w:szCs w:val="25"/>
        </w:rPr>
      </w:pPr>
    </w:p>
    <w:p w14:paraId="16AA315D" w14:textId="4A4CD50F" w:rsidR="009D1632" w:rsidRPr="00F0630A" w:rsidRDefault="009D1632" w:rsidP="009D1632">
      <w:pPr>
        <w:spacing w:after="0" w:line="240" w:lineRule="auto"/>
        <w:ind w:left="720" w:right="720"/>
        <w:rPr>
          <w:rFonts w:ascii="Aptos" w:eastAsia="Times New Roman" w:hAnsi="Aptos" w:cs="Times New Roman"/>
          <w:bCs/>
          <w:color w:val="000000"/>
          <w:sz w:val="25"/>
          <w:szCs w:val="25"/>
        </w:rPr>
      </w:pPr>
      <w:r w:rsidRPr="00F0630A">
        <w:rPr>
          <w:rFonts w:ascii="Aptos" w:eastAsia="Times New Roman" w:hAnsi="Aptos" w:cs="Times New Roman"/>
          <w:bCs/>
          <w:color w:val="000000"/>
          <w:sz w:val="25"/>
          <w:szCs w:val="25"/>
        </w:rPr>
        <w:t xml:space="preserve">"The [BSEA] hearing officer may determine, in accordance with the rules, regulations and policies of the respective agencies, that services shall be provided by the </w:t>
      </w:r>
      <w:r>
        <w:rPr>
          <w:rFonts w:ascii="Aptos" w:eastAsia="Times New Roman" w:hAnsi="Aptos" w:cs="Times New Roman"/>
          <w:bCs/>
          <w:color w:val="000000"/>
          <w:sz w:val="25"/>
          <w:szCs w:val="25"/>
        </w:rPr>
        <w:t xml:space="preserve">… </w:t>
      </w:r>
      <w:r w:rsidRPr="00F0630A">
        <w:rPr>
          <w:rFonts w:ascii="Aptos" w:eastAsia="Times New Roman" w:hAnsi="Aptos" w:cs="Times New Roman"/>
          <w:bCs/>
          <w:color w:val="000000"/>
          <w:sz w:val="25"/>
          <w:szCs w:val="25"/>
        </w:rPr>
        <w:t xml:space="preserve">department of mental retardation [now the department of developmental services], </w:t>
      </w:r>
      <w:r>
        <w:rPr>
          <w:rFonts w:ascii="Aptos" w:eastAsia="Times New Roman" w:hAnsi="Aptos" w:cs="Times New Roman"/>
          <w:bCs/>
          <w:color w:val="000000"/>
          <w:sz w:val="25"/>
          <w:szCs w:val="25"/>
        </w:rPr>
        <w:t>…</w:t>
      </w:r>
      <w:r w:rsidRPr="00F0630A">
        <w:rPr>
          <w:rFonts w:ascii="Aptos" w:eastAsia="Times New Roman" w:hAnsi="Aptos" w:cs="Times New Roman"/>
          <w:bCs/>
          <w:color w:val="000000"/>
          <w:sz w:val="25"/>
          <w:szCs w:val="25"/>
        </w:rPr>
        <w:t>, in addition to the program and related services to be provided by the school committee</w:t>
      </w:r>
      <w:r w:rsidR="001D51C3">
        <w:rPr>
          <w:rFonts w:ascii="Aptos" w:eastAsia="Times New Roman" w:hAnsi="Aptos" w:cs="Times New Roman"/>
          <w:bCs/>
          <w:color w:val="000000"/>
          <w:sz w:val="25"/>
          <w:szCs w:val="25"/>
        </w:rPr>
        <w:t>”</w:t>
      </w:r>
      <w:r>
        <w:rPr>
          <w:rStyle w:val="FootnoteReference"/>
          <w:rFonts w:ascii="Aptos" w:eastAsia="Times New Roman" w:hAnsi="Aptos" w:cs="Times New Roman"/>
          <w:bCs/>
          <w:color w:val="000000"/>
          <w:sz w:val="25"/>
          <w:szCs w:val="25"/>
        </w:rPr>
        <w:footnoteReference w:id="8"/>
      </w:r>
      <w:r w:rsidR="001D51C3">
        <w:rPr>
          <w:rFonts w:ascii="Aptos" w:eastAsia="Times New Roman" w:hAnsi="Aptos" w:cs="Times New Roman"/>
          <w:bCs/>
          <w:color w:val="000000"/>
          <w:sz w:val="25"/>
          <w:szCs w:val="25"/>
        </w:rPr>
        <w:t>.</w:t>
      </w:r>
    </w:p>
    <w:p w14:paraId="155E96BB" w14:textId="1A3475F5" w:rsidR="00F0630A" w:rsidRPr="00F0630A" w:rsidRDefault="00F0630A" w:rsidP="00B00D0E">
      <w:pPr>
        <w:spacing w:after="0" w:line="240" w:lineRule="auto"/>
        <w:rPr>
          <w:rFonts w:ascii="Aptos" w:eastAsia="Times New Roman" w:hAnsi="Aptos" w:cs="Times New Roman"/>
          <w:bCs/>
          <w:color w:val="000000"/>
          <w:sz w:val="25"/>
          <w:szCs w:val="25"/>
        </w:rPr>
      </w:pPr>
    </w:p>
    <w:p w14:paraId="40310FA9" w14:textId="6C9E77FF" w:rsidR="00816EE7" w:rsidRDefault="007309FC" w:rsidP="007309FC">
      <w:pPr>
        <w:spacing w:after="0" w:line="240" w:lineRule="auto"/>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The ”in addition to” language within the statute has been consistently interpreted by BSEA Hearing Officers to </w:t>
      </w:r>
      <w:r w:rsidR="00447AFC">
        <w:rPr>
          <w:rFonts w:ascii="Aptos" w:eastAsia="Times New Roman" w:hAnsi="Aptos" w:cs="Times New Roman"/>
          <w:bCs/>
          <w:color w:val="000000"/>
          <w:sz w:val="25"/>
          <w:szCs w:val="25"/>
        </w:rPr>
        <w:t xml:space="preserve">mean that </w:t>
      </w:r>
      <w:r w:rsidR="00E87281">
        <w:rPr>
          <w:rFonts w:ascii="Aptos" w:eastAsia="Times New Roman" w:hAnsi="Aptos" w:cs="Times New Roman"/>
          <w:bCs/>
          <w:color w:val="000000"/>
          <w:sz w:val="25"/>
          <w:szCs w:val="25"/>
        </w:rPr>
        <w:t>if</w:t>
      </w:r>
      <w:r w:rsidR="00765971">
        <w:rPr>
          <w:rFonts w:ascii="Aptos" w:eastAsia="Times New Roman" w:hAnsi="Aptos" w:cs="Times New Roman"/>
          <w:bCs/>
          <w:color w:val="000000"/>
          <w:sz w:val="25"/>
          <w:szCs w:val="25"/>
        </w:rPr>
        <w:t xml:space="preserve"> services that the human service agency </w:t>
      </w:r>
      <w:r w:rsidR="00B3405E">
        <w:rPr>
          <w:rFonts w:ascii="Aptos" w:eastAsia="Times New Roman" w:hAnsi="Aptos" w:cs="Times New Roman"/>
          <w:bCs/>
          <w:color w:val="000000"/>
          <w:sz w:val="25"/>
          <w:szCs w:val="25"/>
        </w:rPr>
        <w:t>provides</w:t>
      </w:r>
      <w:r w:rsidR="00E87281">
        <w:rPr>
          <w:rFonts w:ascii="Aptos" w:eastAsia="Times New Roman" w:hAnsi="Aptos" w:cs="Times New Roman"/>
          <w:bCs/>
          <w:color w:val="000000"/>
          <w:sz w:val="25"/>
          <w:szCs w:val="25"/>
        </w:rPr>
        <w:t xml:space="preserve"> in accordance with its rules and policies</w:t>
      </w:r>
      <w:r w:rsidR="00B3405E">
        <w:rPr>
          <w:rFonts w:ascii="Aptos" w:eastAsia="Times New Roman" w:hAnsi="Aptos" w:cs="Times New Roman"/>
          <w:bCs/>
          <w:color w:val="000000"/>
          <w:sz w:val="25"/>
          <w:szCs w:val="25"/>
        </w:rPr>
        <w:t>,</w:t>
      </w:r>
      <w:r w:rsidR="00FC2032">
        <w:rPr>
          <w:rFonts w:ascii="Aptos" w:eastAsia="Times New Roman" w:hAnsi="Aptos" w:cs="Times New Roman"/>
          <w:bCs/>
          <w:color w:val="000000"/>
          <w:sz w:val="25"/>
          <w:szCs w:val="25"/>
        </w:rPr>
        <w:t xml:space="preserve"> </w:t>
      </w:r>
      <w:r w:rsidR="00765971">
        <w:rPr>
          <w:rFonts w:ascii="Aptos" w:eastAsia="Times New Roman" w:hAnsi="Aptos" w:cs="Times New Roman"/>
          <w:bCs/>
          <w:color w:val="000000"/>
          <w:sz w:val="25"/>
          <w:szCs w:val="25"/>
        </w:rPr>
        <w:t xml:space="preserve">are necessary </w:t>
      </w:r>
      <w:r w:rsidR="00B3405E">
        <w:rPr>
          <w:rFonts w:ascii="Aptos" w:eastAsia="Times New Roman" w:hAnsi="Aptos" w:cs="Times New Roman"/>
          <w:bCs/>
          <w:color w:val="000000"/>
          <w:sz w:val="25"/>
          <w:szCs w:val="25"/>
        </w:rPr>
        <w:t>for a student to access or benefit from the school district’s special education program</w:t>
      </w:r>
      <w:r w:rsidR="003B407F">
        <w:rPr>
          <w:rFonts w:ascii="Aptos" w:eastAsia="Times New Roman" w:hAnsi="Aptos" w:cs="Times New Roman"/>
          <w:bCs/>
          <w:color w:val="000000"/>
          <w:sz w:val="25"/>
          <w:szCs w:val="25"/>
        </w:rPr>
        <w:t xml:space="preserve"> </w:t>
      </w:r>
      <w:r w:rsidR="00667CD1">
        <w:rPr>
          <w:rFonts w:ascii="Aptos" w:eastAsia="Times New Roman" w:hAnsi="Aptos" w:cs="Times New Roman"/>
          <w:bCs/>
          <w:color w:val="000000"/>
          <w:sz w:val="25"/>
          <w:szCs w:val="25"/>
        </w:rPr>
        <w:t>“(over and above those services that are the responsibility of the school district)”</w:t>
      </w:r>
      <w:r w:rsidR="00B3405E">
        <w:rPr>
          <w:rFonts w:ascii="Aptos" w:eastAsia="Times New Roman" w:hAnsi="Aptos" w:cs="Times New Roman"/>
          <w:bCs/>
          <w:color w:val="000000"/>
          <w:sz w:val="25"/>
          <w:szCs w:val="25"/>
        </w:rPr>
        <w:t>, joinder may be appropriate</w:t>
      </w:r>
      <w:r w:rsidR="00667CD1">
        <w:rPr>
          <w:rStyle w:val="FootnoteReference"/>
          <w:rFonts w:ascii="Aptos" w:eastAsia="Times New Roman" w:hAnsi="Aptos" w:cs="Times New Roman"/>
          <w:bCs/>
          <w:color w:val="000000"/>
          <w:sz w:val="25"/>
          <w:szCs w:val="25"/>
        </w:rPr>
        <w:footnoteReference w:id="9"/>
      </w:r>
      <w:r w:rsidR="00B3405E">
        <w:rPr>
          <w:rFonts w:ascii="Aptos" w:eastAsia="Times New Roman" w:hAnsi="Aptos" w:cs="Times New Roman"/>
          <w:bCs/>
          <w:color w:val="000000"/>
          <w:sz w:val="25"/>
          <w:szCs w:val="25"/>
        </w:rPr>
        <w:t>.</w:t>
      </w:r>
      <w:r w:rsidR="0095729D">
        <w:rPr>
          <w:rFonts w:ascii="Aptos" w:eastAsia="Times New Roman" w:hAnsi="Aptos" w:cs="Times New Roman"/>
          <w:bCs/>
          <w:color w:val="000000"/>
          <w:sz w:val="25"/>
          <w:szCs w:val="25"/>
        </w:rPr>
        <w:t xml:space="preserve">  In other words, joinder is allowed if a “free appropriate public education can</w:t>
      </w:r>
      <w:r w:rsidR="00DE7BF9">
        <w:rPr>
          <w:rFonts w:ascii="Aptos" w:eastAsia="Times New Roman" w:hAnsi="Aptos" w:cs="Times New Roman"/>
          <w:bCs/>
          <w:color w:val="000000"/>
          <w:sz w:val="25"/>
          <w:szCs w:val="25"/>
        </w:rPr>
        <w:t>[</w:t>
      </w:r>
      <w:r w:rsidR="0095729D">
        <w:rPr>
          <w:rFonts w:ascii="Aptos" w:eastAsia="Times New Roman" w:hAnsi="Aptos" w:cs="Times New Roman"/>
          <w:bCs/>
          <w:color w:val="000000"/>
          <w:sz w:val="25"/>
          <w:szCs w:val="25"/>
        </w:rPr>
        <w:t>not</w:t>
      </w:r>
      <w:r w:rsidR="00DE7BF9">
        <w:rPr>
          <w:rFonts w:ascii="Aptos" w:eastAsia="Times New Roman" w:hAnsi="Aptos" w:cs="Times New Roman"/>
          <w:bCs/>
          <w:color w:val="000000"/>
          <w:sz w:val="25"/>
          <w:szCs w:val="25"/>
        </w:rPr>
        <w:t>]</w:t>
      </w:r>
      <w:r w:rsidR="0095729D">
        <w:rPr>
          <w:rFonts w:ascii="Aptos" w:eastAsia="Times New Roman" w:hAnsi="Aptos" w:cs="Times New Roman"/>
          <w:bCs/>
          <w:color w:val="000000"/>
          <w:sz w:val="25"/>
          <w:szCs w:val="25"/>
        </w:rPr>
        <w:t xml:space="preserve"> be developed, delivered, declared or guar</w:t>
      </w:r>
      <w:r w:rsidR="00D734B3">
        <w:rPr>
          <w:rFonts w:ascii="Aptos" w:eastAsia="Times New Roman" w:hAnsi="Aptos" w:cs="Times New Roman"/>
          <w:bCs/>
          <w:color w:val="000000"/>
          <w:sz w:val="25"/>
          <w:szCs w:val="25"/>
        </w:rPr>
        <w:t>anteed without the participation of the state agency sought to be joined</w:t>
      </w:r>
      <w:r w:rsidR="001D51C3">
        <w:rPr>
          <w:rFonts w:ascii="Aptos" w:eastAsia="Times New Roman" w:hAnsi="Aptos" w:cs="Times New Roman"/>
          <w:bCs/>
          <w:color w:val="000000"/>
          <w:sz w:val="25"/>
          <w:szCs w:val="25"/>
        </w:rPr>
        <w:t>”</w:t>
      </w:r>
      <w:r w:rsidR="00766E6C">
        <w:rPr>
          <w:rStyle w:val="FootnoteReference"/>
          <w:rFonts w:ascii="Aptos" w:eastAsia="Times New Roman" w:hAnsi="Aptos" w:cs="Times New Roman"/>
          <w:bCs/>
          <w:color w:val="000000"/>
          <w:sz w:val="25"/>
          <w:szCs w:val="25"/>
        </w:rPr>
        <w:footnoteReference w:id="10"/>
      </w:r>
      <w:r w:rsidR="001D51C3">
        <w:rPr>
          <w:rFonts w:ascii="Aptos" w:eastAsia="Times New Roman" w:hAnsi="Aptos" w:cs="Times New Roman"/>
          <w:bCs/>
          <w:color w:val="000000"/>
          <w:sz w:val="25"/>
          <w:szCs w:val="25"/>
        </w:rPr>
        <w:t>.</w:t>
      </w:r>
    </w:p>
    <w:p w14:paraId="65146407" w14:textId="77777777" w:rsidR="007309FC" w:rsidRPr="000467B1" w:rsidRDefault="007309FC" w:rsidP="00816EE7">
      <w:pPr>
        <w:spacing w:after="0" w:line="240" w:lineRule="auto"/>
        <w:ind w:right="720"/>
        <w:rPr>
          <w:rFonts w:ascii="Aptos" w:eastAsia="Times New Roman" w:hAnsi="Aptos" w:cs="Times New Roman"/>
          <w:bCs/>
          <w:color w:val="000000"/>
          <w:sz w:val="25"/>
          <w:szCs w:val="25"/>
        </w:rPr>
      </w:pPr>
    </w:p>
    <w:p w14:paraId="35329CF0" w14:textId="20271E56" w:rsidR="00816EE7" w:rsidRPr="000467B1" w:rsidRDefault="00816EE7" w:rsidP="00B00D0E">
      <w:pPr>
        <w:spacing w:after="0" w:line="240" w:lineRule="auto"/>
        <w:rPr>
          <w:rFonts w:ascii="Aptos" w:eastAsia="Times New Roman" w:hAnsi="Aptos" w:cs="Times New Roman"/>
          <w:bCs/>
          <w:i/>
          <w:iCs/>
          <w:color w:val="000000"/>
          <w:sz w:val="25"/>
          <w:szCs w:val="25"/>
        </w:rPr>
      </w:pPr>
      <w:r w:rsidRPr="000467B1">
        <w:rPr>
          <w:rFonts w:ascii="Aptos" w:eastAsia="Times New Roman" w:hAnsi="Aptos" w:cs="Times New Roman"/>
          <w:bCs/>
          <w:color w:val="000000"/>
          <w:sz w:val="25"/>
          <w:szCs w:val="25"/>
        </w:rPr>
        <w:t xml:space="preserve">With these statutory and procedural </w:t>
      </w:r>
      <w:r>
        <w:rPr>
          <w:rFonts w:ascii="Aptos" w:eastAsia="Times New Roman" w:hAnsi="Aptos" w:cs="Times New Roman"/>
          <w:bCs/>
          <w:color w:val="000000"/>
          <w:sz w:val="25"/>
          <w:szCs w:val="25"/>
        </w:rPr>
        <w:t>dictates</w:t>
      </w:r>
      <w:r w:rsidRPr="000467B1">
        <w:rPr>
          <w:rFonts w:ascii="Aptos" w:eastAsia="Times New Roman" w:hAnsi="Aptos" w:cs="Times New Roman"/>
          <w:bCs/>
          <w:color w:val="000000"/>
          <w:sz w:val="25"/>
          <w:szCs w:val="25"/>
        </w:rPr>
        <w:t xml:space="preserve"> in mind, I consider the</w:t>
      </w:r>
      <w:r w:rsidR="00B00D0E">
        <w:rPr>
          <w:rFonts w:ascii="Aptos" w:eastAsia="Times New Roman" w:hAnsi="Aptos" w:cs="Times New Roman"/>
          <w:bCs/>
          <w:color w:val="000000"/>
          <w:sz w:val="25"/>
          <w:szCs w:val="25"/>
        </w:rPr>
        <w:t xml:space="preserve"> </w:t>
      </w:r>
      <w:r w:rsidRPr="000467B1">
        <w:rPr>
          <w:rFonts w:ascii="Aptos" w:eastAsia="Times New Roman" w:hAnsi="Aptos" w:cs="Times New Roman"/>
          <w:bCs/>
          <w:color w:val="000000"/>
          <w:sz w:val="25"/>
          <w:szCs w:val="25"/>
        </w:rPr>
        <w:t xml:space="preserve">District’s </w:t>
      </w:r>
      <w:r w:rsidRPr="000467B1">
        <w:rPr>
          <w:rFonts w:ascii="Aptos" w:eastAsia="Times New Roman" w:hAnsi="Aptos" w:cs="Times New Roman"/>
          <w:bCs/>
          <w:i/>
          <w:iCs/>
          <w:color w:val="000000"/>
          <w:sz w:val="25"/>
          <w:szCs w:val="25"/>
        </w:rPr>
        <w:t>Motion.</w:t>
      </w:r>
    </w:p>
    <w:p w14:paraId="71BB7528" w14:textId="77777777" w:rsidR="00816EE7" w:rsidRPr="000467B1" w:rsidRDefault="00816EE7" w:rsidP="00816EE7">
      <w:pPr>
        <w:spacing w:after="0" w:line="240" w:lineRule="auto"/>
        <w:rPr>
          <w:rFonts w:ascii="Aptos" w:hAnsi="Aptos" w:cs="Times New Roman"/>
          <w:b/>
          <w:bCs/>
          <w:sz w:val="25"/>
          <w:szCs w:val="25"/>
        </w:rPr>
      </w:pPr>
    </w:p>
    <w:p w14:paraId="3F8A74CB" w14:textId="77777777" w:rsidR="00816EE7" w:rsidRPr="000467B1" w:rsidRDefault="00816EE7" w:rsidP="00816EE7">
      <w:pPr>
        <w:spacing w:after="0" w:line="240" w:lineRule="auto"/>
        <w:rPr>
          <w:rFonts w:ascii="Aptos" w:hAnsi="Aptos" w:cs="Times New Roman"/>
          <w:b/>
          <w:bCs/>
          <w:sz w:val="25"/>
          <w:szCs w:val="25"/>
        </w:rPr>
      </w:pPr>
      <w:r w:rsidRPr="000467B1">
        <w:rPr>
          <w:rFonts w:ascii="Aptos" w:hAnsi="Aptos" w:cs="Times New Roman"/>
          <w:b/>
          <w:bCs/>
          <w:sz w:val="25"/>
          <w:szCs w:val="25"/>
        </w:rPr>
        <w:t>APPLICATION OF LEGAL STANDARD</w:t>
      </w:r>
    </w:p>
    <w:p w14:paraId="3DAF73ED" w14:textId="77777777" w:rsidR="00816EE7" w:rsidRPr="000467B1" w:rsidRDefault="00816EE7" w:rsidP="00816EE7">
      <w:pPr>
        <w:spacing w:after="0" w:line="240" w:lineRule="auto"/>
        <w:rPr>
          <w:rFonts w:ascii="Aptos" w:hAnsi="Aptos" w:cs="Times New Roman"/>
          <w:sz w:val="25"/>
          <w:szCs w:val="25"/>
        </w:rPr>
      </w:pPr>
    </w:p>
    <w:p w14:paraId="1A7C4443" w14:textId="4CAB1B06" w:rsidR="00A52B36" w:rsidRDefault="00816EE7" w:rsidP="00816EE7">
      <w:pPr>
        <w:spacing w:after="0" w:line="240" w:lineRule="auto"/>
        <w:rPr>
          <w:rFonts w:ascii="Aptos" w:eastAsia="Times New Roman" w:hAnsi="Aptos" w:cs="Times New Roman"/>
          <w:bCs/>
          <w:color w:val="000000"/>
          <w:sz w:val="25"/>
          <w:szCs w:val="25"/>
        </w:rPr>
      </w:pPr>
      <w:r w:rsidRPr="000467B1">
        <w:rPr>
          <w:rFonts w:ascii="Aptos" w:hAnsi="Aptos" w:cs="Times New Roman"/>
          <w:sz w:val="25"/>
          <w:szCs w:val="25"/>
        </w:rPr>
        <w:t>The District is requesting the joinder of</w:t>
      </w:r>
      <w:r w:rsidR="003F48D6">
        <w:rPr>
          <w:rFonts w:ascii="Aptos" w:hAnsi="Aptos" w:cs="Times New Roman"/>
          <w:sz w:val="25"/>
          <w:szCs w:val="25"/>
        </w:rPr>
        <w:t xml:space="preserve"> DDS,</w:t>
      </w:r>
      <w:r w:rsidRPr="000467B1">
        <w:rPr>
          <w:rFonts w:ascii="Aptos" w:hAnsi="Aptos" w:cs="Times New Roman"/>
          <w:sz w:val="25"/>
          <w:szCs w:val="25"/>
        </w:rPr>
        <w:t xml:space="preserve"> a state agency, in a matter involving a dispute over</w:t>
      </w:r>
      <w:r w:rsidR="00161BC7">
        <w:rPr>
          <w:rFonts w:ascii="Aptos" w:hAnsi="Aptos" w:cs="Times New Roman"/>
          <w:sz w:val="25"/>
          <w:szCs w:val="25"/>
        </w:rPr>
        <w:t xml:space="preserve"> the </w:t>
      </w:r>
      <w:r w:rsidR="00FD7DA3">
        <w:rPr>
          <w:rFonts w:ascii="Aptos" w:hAnsi="Aptos" w:cs="Times New Roman"/>
          <w:sz w:val="25"/>
          <w:szCs w:val="25"/>
        </w:rPr>
        <w:t xml:space="preserve">procedural and substantive </w:t>
      </w:r>
      <w:r w:rsidR="00161BC7">
        <w:rPr>
          <w:rFonts w:ascii="Aptos" w:hAnsi="Aptos" w:cs="Times New Roman"/>
          <w:sz w:val="25"/>
          <w:szCs w:val="25"/>
        </w:rPr>
        <w:t xml:space="preserve">appropriateness of </w:t>
      </w:r>
      <w:r w:rsidR="009F3921">
        <w:rPr>
          <w:rFonts w:ascii="Aptos" w:hAnsi="Aptos" w:cs="Times New Roman"/>
          <w:sz w:val="25"/>
          <w:szCs w:val="25"/>
        </w:rPr>
        <w:t xml:space="preserve">a proposed IEP </w:t>
      </w:r>
      <w:r w:rsidR="008D495D">
        <w:rPr>
          <w:rFonts w:ascii="Aptos" w:hAnsi="Aptos" w:cs="Times New Roman"/>
          <w:sz w:val="25"/>
          <w:szCs w:val="25"/>
        </w:rPr>
        <w:t xml:space="preserve">(i.e., the May 2024 IEP) </w:t>
      </w:r>
      <w:r w:rsidR="004040F6">
        <w:rPr>
          <w:rFonts w:ascii="Aptos" w:hAnsi="Aptos" w:cs="Times New Roman"/>
          <w:sz w:val="25"/>
          <w:szCs w:val="25"/>
        </w:rPr>
        <w:t>to provide Student with a FAPE</w:t>
      </w:r>
      <w:r w:rsidR="00ED6997">
        <w:rPr>
          <w:rFonts w:ascii="Aptos" w:hAnsi="Aptos" w:cs="Times New Roman"/>
          <w:sz w:val="25"/>
          <w:szCs w:val="25"/>
        </w:rPr>
        <w:t>,</w:t>
      </w:r>
      <w:r w:rsidR="004040F6">
        <w:rPr>
          <w:rFonts w:ascii="Aptos" w:hAnsi="Aptos" w:cs="Times New Roman"/>
          <w:sz w:val="25"/>
          <w:szCs w:val="25"/>
        </w:rPr>
        <w:t xml:space="preserve"> </w:t>
      </w:r>
      <w:r w:rsidR="009F3921">
        <w:rPr>
          <w:rFonts w:ascii="Aptos" w:hAnsi="Aptos" w:cs="Times New Roman"/>
          <w:sz w:val="25"/>
          <w:szCs w:val="25"/>
        </w:rPr>
        <w:t xml:space="preserve">and </w:t>
      </w:r>
      <w:r w:rsidR="008A53EB">
        <w:rPr>
          <w:rFonts w:ascii="Aptos" w:hAnsi="Aptos" w:cs="Times New Roman"/>
          <w:sz w:val="25"/>
          <w:szCs w:val="25"/>
        </w:rPr>
        <w:t xml:space="preserve">a claim for </w:t>
      </w:r>
      <w:r w:rsidR="009F3921">
        <w:rPr>
          <w:rFonts w:ascii="Aptos" w:hAnsi="Aptos" w:cs="Times New Roman"/>
          <w:sz w:val="25"/>
          <w:szCs w:val="25"/>
        </w:rPr>
        <w:t>compensatory service</w:t>
      </w:r>
      <w:r w:rsidR="008A53EB">
        <w:rPr>
          <w:rFonts w:ascii="Aptos" w:hAnsi="Aptos" w:cs="Times New Roman"/>
          <w:sz w:val="25"/>
          <w:szCs w:val="25"/>
        </w:rPr>
        <w:t xml:space="preserve">s, issues that clearly fall within the jurisdictional authority of the </w:t>
      </w:r>
      <w:r w:rsidR="00A00092">
        <w:rPr>
          <w:rFonts w:ascii="Aptos" w:hAnsi="Aptos" w:cs="Times New Roman"/>
          <w:sz w:val="25"/>
          <w:szCs w:val="25"/>
        </w:rPr>
        <w:t xml:space="preserve">BSEA pursuant to M.G.L. c. 71B §2A.  These issues arise in the context of </w:t>
      </w:r>
      <w:r w:rsidR="009F3921">
        <w:rPr>
          <w:rFonts w:ascii="Aptos" w:hAnsi="Aptos" w:cs="Times New Roman"/>
          <w:sz w:val="25"/>
          <w:szCs w:val="25"/>
        </w:rPr>
        <w:t xml:space="preserve">a </w:t>
      </w:r>
      <w:r w:rsidR="00ED6997">
        <w:rPr>
          <w:rFonts w:ascii="Aptos" w:hAnsi="Aptos" w:cs="Times New Roman"/>
          <w:sz w:val="25"/>
          <w:szCs w:val="25"/>
        </w:rPr>
        <w:t>s</w:t>
      </w:r>
      <w:r w:rsidR="009F3921">
        <w:rPr>
          <w:rFonts w:ascii="Aptos" w:hAnsi="Aptos" w:cs="Times New Roman"/>
          <w:sz w:val="25"/>
          <w:szCs w:val="25"/>
        </w:rPr>
        <w:t xml:space="preserve">tudent whose residential educational placement was terminated by his prior residential educational program, </w:t>
      </w:r>
      <w:r w:rsidR="003B2875">
        <w:rPr>
          <w:rFonts w:ascii="Aptos" w:hAnsi="Aptos" w:cs="Times New Roman"/>
          <w:sz w:val="25"/>
          <w:szCs w:val="25"/>
        </w:rPr>
        <w:t>and</w:t>
      </w:r>
      <w:r w:rsidR="009F3921">
        <w:rPr>
          <w:rFonts w:ascii="Aptos" w:hAnsi="Aptos" w:cs="Times New Roman"/>
          <w:sz w:val="25"/>
          <w:szCs w:val="25"/>
        </w:rPr>
        <w:t xml:space="preserve"> who</w:t>
      </w:r>
      <w:r w:rsidR="00243962">
        <w:rPr>
          <w:rFonts w:ascii="Aptos" w:hAnsi="Aptos" w:cs="Times New Roman"/>
          <w:sz w:val="25"/>
          <w:szCs w:val="25"/>
        </w:rPr>
        <w:t xml:space="preserve"> </w:t>
      </w:r>
      <w:r w:rsidR="00AD7B92">
        <w:rPr>
          <w:rFonts w:ascii="Aptos" w:hAnsi="Aptos" w:cs="Times New Roman"/>
          <w:sz w:val="25"/>
          <w:szCs w:val="25"/>
        </w:rPr>
        <w:t xml:space="preserve">has yet to be placed in another </w:t>
      </w:r>
      <w:r w:rsidR="00840A08">
        <w:rPr>
          <w:rFonts w:ascii="Aptos" w:hAnsi="Aptos" w:cs="Times New Roman"/>
          <w:sz w:val="25"/>
          <w:szCs w:val="25"/>
        </w:rPr>
        <w:t xml:space="preserve">residential or interim day </w:t>
      </w:r>
      <w:r w:rsidR="00AD7B92">
        <w:rPr>
          <w:rFonts w:ascii="Aptos" w:hAnsi="Aptos" w:cs="Times New Roman"/>
          <w:sz w:val="25"/>
          <w:szCs w:val="25"/>
        </w:rPr>
        <w:t>educational program</w:t>
      </w:r>
      <w:r w:rsidR="00840A08">
        <w:rPr>
          <w:rFonts w:ascii="Aptos" w:hAnsi="Aptos" w:cs="Times New Roman"/>
          <w:sz w:val="25"/>
          <w:szCs w:val="25"/>
        </w:rPr>
        <w:t xml:space="preserve">. </w:t>
      </w:r>
      <w:r w:rsidR="00B46950">
        <w:rPr>
          <w:rFonts w:ascii="Aptos" w:hAnsi="Aptos" w:cs="Times New Roman"/>
          <w:sz w:val="25"/>
          <w:szCs w:val="25"/>
        </w:rPr>
        <w:t xml:space="preserve"> </w:t>
      </w:r>
    </w:p>
    <w:p w14:paraId="18536FD3" w14:textId="77777777" w:rsidR="00A52B36" w:rsidRDefault="00A52B36" w:rsidP="00816EE7">
      <w:pPr>
        <w:spacing w:after="0" w:line="240" w:lineRule="auto"/>
        <w:rPr>
          <w:rFonts w:ascii="Aptos" w:eastAsia="Times New Roman" w:hAnsi="Aptos" w:cs="Times New Roman"/>
          <w:bCs/>
          <w:color w:val="000000"/>
          <w:sz w:val="25"/>
          <w:szCs w:val="25"/>
        </w:rPr>
      </w:pPr>
    </w:p>
    <w:p w14:paraId="60C71622" w14:textId="0A6D36CE" w:rsidR="00C423FA" w:rsidRDefault="004E2A16" w:rsidP="00816EE7">
      <w:pPr>
        <w:spacing w:after="0" w:line="240" w:lineRule="auto"/>
        <w:rPr>
          <w:rFonts w:ascii="Aptos" w:eastAsia="Times New Roman" w:hAnsi="Aptos" w:cs="Times New Roman"/>
          <w:bCs/>
          <w:color w:val="000000"/>
          <w:sz w:val="25"/>
          <w:szCs w:val="25"/>
        </w:rPr>
      </w:pPr>
      <w:r w:rsidRPr="00404714">
        <w:rPr>
          <w:rFonts w:ascii="Aptos" w:eastAsia="Times New Roman" w:hAnsi="Aptos" w:cs="Times New Roman"/>
          <w:bCs/>
          <w:color w:val="000000"/>
          <w:sz w:val="25"/>
          <w:szCs w:val="25"/>
        </w:rPr>
        <w:t>Student’s prior and ongoing eligibility for DDS services</w:t>
      </w:r>
      <w:r w:rsidR="00ED6953">
        <w:rPr>
          <w:rFonts w:ascii="Aptos" w:eastAsia="Times New Roman" w:hAnsi="Aptos" w:cs="Times New Roman"/>
          <w:bCs/>
          <w:color w:val="000000"/>
          <w:sz w:val="25"/>
          <w:szCs w:val="25"/>
        </w:rPr>
        <w:t xml:space="preserve">, and his </w:t>
      </w:r>
      <w:r w:rsidR="00ED6953" w:rsidRPr="00404714">
        <w:rPr>
          <w:rFonts w:ascii="Aptos" w:eastAsia="Times New Roman" w:hAnsi="Aptos" w:cs="Times New Roman"/>
          <w:bCs/>
          <w:color w:val="000000"/>
          <w:sz w:val="25"/>
          <w:szCs w:val="25"/>
        </w:rPr>
        <w:t xml:space="preserve">need for a </w:t>
      </w:r>
      <w:r w:rsidR="00ED6953">
        <w:rPr>
          <w:rFonts w:ascii="Aptos" w:eastAsia="Times New Roman" w:hAnsi="Aptos" w:cs="Times New Roman"/>
          <w:bCs/>
          <w:color w:val="000000"/>
          <w:sz w:val="25"/>
          <w:szCs w:val="25"/>
        </w:rPr>
        <w:t>r</w:t>
      </w:r>
      <w:r w:rsidR="00ED6953" w:rsidRPr="00404714">
        <w:rPr>
          <w:rFonts w:ascii="Aptos" w:eastAsia="Times New Roman" w:hAnsi="Aptos" w:cs="Times New Roman"/>
          <w:bCs/>
          <w:color w:val="000000"/>
          <w:sz w:val="25"/>
          <w:szCs w:val="25"/>
        </w:rPr>
        <w:t>esidential educational program</w:t>
      </w:r>
      <w:r w:rsidR="00404714" w:rsidRPr="00404714">
        <w:rPr>
          <w:rFonts w:ascii="Aptos" w:eastAsia="Times New Roman" w:hAnsi="Aptos" w:cs="Times New Roman"/>
          <w:bCs/>
          <w:color w:val="000000"/>
          <w:sz w:val="25"/>
          <w:szCs w:val="25"/>
        </w:rPr>
        <w:t xml:space="preserve"> </w:t>
      </w:r>
      <w:r w:rsidR="00CD192D">
        <w:rPr>
          <w:rFonts w:ascii="Aptos" w:eastAsia="Times New Roman" w:hAnsi="Aptos" w:cs="Times New Roman"/>
          <w:bCs/>
          <w:color w:val="000000"/>
          <w:sz w:val="25"/>
          <w:szCs w:val="25"/>
        </w:rPr>
        <w:t xml:space="preserve">are </w:t>
      </w:r>
      <w:r w:rsidRPr="00404714">
        <w:rPr>
          <w:rFonts w:ascii="Aptos" w:eastAsia="Times New Roman" w:hAnsi="Aptos" w:cs="Times New Roman"/>
          <w:bCs/>
          <w:color w:val="000000"/>
          <w:sz w:val="25"/>
          <w:szCs w:val="25"/>
        </w:rPr>
        <w:t xml:space="preserve">not in dispute.  </w:t>
      </w:r>
      <w:r w:rsidR="00410278">
        <w:rPr>
          <w:rFonts w:ascii="Aptos" w:eastAsia="Times New Roman" w:hAnsi="Aptos" w:cs="Times New Roman"/>
          <w:bCs/>
          <w:color w:val="000000"/>
          <w:sz w:val="25"/>
          <w:szCs w:val="25"/>
        </w:rPr>
        <w:t xml:space="preserve">Further, </w:t>
      </w:r>
      <w:r w:rsidR="002601AB">
        <w:rPr>
          <w:rFonts w:ascii="Aptos" w:eastAsia="Times New Roman" w:hAnsi="Aptos" w:cs="Times New Roman"/>
          <w:bCs/>
          <w:color w:val="000000"/>
          <w:sz w:val="25"/>
          <w:szCs w:val="25"/>
        </w:rPr>
        <w:t>Parent supports joinder of DDS</w:t>
      </w:r>
      <w:r w:rsidR="00335D9A">
        <w:rPr>
          <w:rFonts w:ascii="Aptos" w:eastAsia="Times New Roman" w:hAnsi="Aptos" w:cs="Times New Roman"/>
          <w:bCs/>
          <w:color w:val="000000"/>
          <w:sz w:val="25"/>
          <w:szCs w:val="25"/>
        </w:rPr>
        <w:t xml:space="preserve">.  </w:t>
      </w:r>
      <w:r w:rsidR="007424D7">
        <w:rPr>
          <w:rFonts w:ascii="Aptos" w:eastAsia="Times New Roman" w:hAnsi="Aptos" w:cs="Times New Roman"/>
          <w:bCs/>
          <w:color w:val="000000"/>
          <w:sz w:val="25"/>
          <w:szCs w:val="25"/>
        </w:rPr>
        <w:t>DDS</w:t>
      </w:r>
      <w:r w:rsidR="00156509">
        <w:rPr>
          <w:rFonts w:ascii="Aptos" w:eastAsia="Times New Roman" w:hAnsi="Aptos" w:cs="Times New Roman"/>
          <w:bCs/>
          <w:color w:val="000000"/>
          <w:sz w:val="25"/>
          <w:szCs w:val="25"/>
        </w:rPr>
        <w:t>,</w:t>
      </w:r>
      <w:r w:rsidR="006E1527">
        <w:rPr>
          <w:rFonts w:ascii="Aptos" w:eastAsia="Times New Roman" w:hAnsi="Aptos" w:cs="Times New Roman"/>
          <w:bCs/>
          <w:color w:val="000000"/>
          <w:sz w:val="25"/>
          <w:szCs w:val="25"/>
        </w:rPr>
        <w:t xml:space="preserve"> </w:t>
      </w:r>
      <w:r w:rsidR="00156509">
        <w:rPr>
          <w:rFonts w:ascii="Aptos" w:eastAsia="Times New Roman" w:hAnsi="Aptos" w:cs="Times New Roman"/>
          <w:bCs/>
          <w:color w:val="000000"/>
          <w:sz w:val="25"/>
          <w:szCs w:val="25"/>
        </w:rPr>
        <w:t xml:space="preserve">however, </w:t>
      </w:r>
      <w:r w:rsidR="006E1527">
        <w:rPr>
          <w:rFonts w:ascii="Aptos" w:eastAsia="Times New Roman" w:hAnsi="Aptos" w:cs="Times New Roman"/>
          <w:bCs/>
          <w:color w:val="000000"/>
          <w:sz w:val="25"/>
          <w:szCs w:val="25"/>
        </w:rPr>
        <w:t xml:space="preserve">contends that </w:t>
      </w:r>
      <w:r w:rsidR="00104D0E">
        <w:rPr>
          <w:rFonts w:ascii="Aptos" w:eastAsia="Times New Roman" w:hAnsi="Aptos" w:cs="Times New Roman"/>
          <w:bCs/>
          <w:color w:val="000000"/>
          <w:sz w:val="25"/>
          <w:szCs w:val="25"/>
        </w:rPr>
        <w:t xml:space="preserve">I am unable to order </w:t>
      </w:r>
      <w:r w:rsidR="00297FE9">
        <w:rPr>
          <w:rFonts w:ascii="Aptos" w:eastAsia="Times New Roman" w:hAnsi="Aptos" w:cs="Times New Roman"/>
          <w:bCs/>
          <w:color w:val="000000"/>
          <w:sz w:val="25"/>
          <w:szCs w:val="25"/>
        </w:rPr>
        <w:t xml:space="preserve">it to provide </w:t>
      </w:r>
      <w:r w:rsidR="00104D0E">
        <w:rPr>
          <w:rFonts w:ascii="Aptos" w:eastAsia="Times New Roman" w:hAnsi="Aptos" w:cs="Times New Roman"/>
          <w:bCs/>
          <w:color w:val="000000"/>
          <w:sz w:val="25"/>
          <w:szCs w:val="25"/>
        </w:rPr>
        <w:t xml:space="preserve">additional services in this matter, as doing so would be contrary to </w:t>
      </w:r>
      <w:r w:rsidR="006E1527">
        <w:rPr>
          <w:rFonts w:ascii="Aptos" w:eastAsia="Times New Roman" w:hAnsi="Aptos" w:cs="Times New Roman"/>
          <w:bCs/>
          <w:color w:val="000000"/>
          <w:sz w:val="25"/>
          <w:szCs w:val="25"/>
        </w:rPr>
        <w:t xml:space="preserve">its </w:t>
      </w:r>
      <w:r w:rsidR="00104D0E">
        <w:rPr>
          <w:rFonts w:ascii="Aptos" w:eastAsia="Times New Roman" w:hAnsi="Aptos" w:cs="Times New Roman"/>
          <w:bCs/>
          <w:color w:val="000000"/>
          <w:sz w:val="25"/>
          <w:szCs w:val="25"/>
        </w:rPr>
        <w:t>rules, regulation</w:t>
      </w:r>
      <w:r w:rsidR="002704D5">
        <w:rPr>
          <w:rFonts w:ascii="Aptos" w:eastAsia="Times New Roman" w:hAnsi="Aptos" w:cs="Times New Roman"/>
          <w:bCs/>
          <w:color w:val="000000"/>
          <w:sz w:val="25"/>
          <w:szCs w:val="25"/>
        </w:rPr>
        <w:t>s</w:t>
      </w:r>
      <w:r w:rsidR="00104D0E">
        <w:rPr>
          <w:rFonts w:ascii="Aptos" w:eastAsia="Times New Roman" w:hAnsi="Aptos" w:cs="Times New Roman"/>
          <w:bCs/>
          <w:color w:val="000000"/>
          <w:sz w:val="25"/>
          <w:szCs w:val="25"/>
        </w:rPr>
        <w:t xml:space="preserve"> and policies</w:t>
      </w:r>
      <w:r w:rsidR="006E1527">
        <w:rPr>
          <w:rFonts w:ascii="Aptos" w:eastAsia="Times New Roman" w:hAnsi="Aptos" w:cs="Times New Roman"/>
          <w:bCs/>
          <w:color w:val="000000"/>
          <w:sz w:val="25"/>
          <w:szCs w:val="25"/>
        </w:rPr>
        <w:t xml:space="preserve">.  </w:t>
      </w:r>
      <w:r w:rsidR="00AA44F4">
        <w:rPr>
          <w:rFonts w:ascii="Aptos" w:eastAsia="Times New Roman" w:hAnsi="Aptos" w:cs="Times New Roman"/>
          <w:bCs/>
          <w:color w:val="000000"/>
          <w:sz w:val="25"/>
          <w:szCs w:val="25"/>
        </w:rPr>
        <w:t>U</w:t>
      </w:r>
      <w:r w:rsidR="006E1527">
        <w:rPr>
          <w:rFonts w:ascii="Aptos" w:eastAsia="Times New Roman" w:hAnsi="Aptos" w:cs="Times New Roman"/>
          <w:bCs/>
          <w:color w:val="000000"/>
          <w:sz w:val="25"/>
          <w:szCs w:val="25"/>
        </w:rPr>
        <w:t>pon</w:t>
      </w:r>
      <w:r w:rsidR="00104D0E">
        <w:rPr>
          <w:rFonts w:ascii="Aptos" w:eastAsia="Times New Roman" w:hAnsi="Aptos" w:cs="Times New Roman"/>
          <w:bCs/>
          <w:color w:val="000000"/>
          <w:sz w:val="25"/>
          <w:szCs w:val="25"/>
        </w:rPr>
        <w:t xml:space="preserve"> examination of </w:t>
      </w:r>
      <w:r w:rsidR="00297FE9">
        <w:rPr>
          <w:rFonts w:ascii="Aptos" w:eastAsia="Times New Roman" w:hAnsi="Aptos" w:cs="Times New Roman"/>
          <w:bCs/>
          <w:color w:val="000000"/>
          <w:sz w:val="25"/>
          <w:szCs w:val="25"/>
        </w:rPr>
        <w:t>DDS’s regulations,</w:t>
      </w:r>
      <w:r w:rsidR="0038610A">
        <w:rPr>
          <w:rFonts w:ascii="Aptos" w:eastAsia="Times New Roman" w:hAnsi="Aptos" w:cs="Times New Roman"/>
          <w:bCs/>
          <w:color w:val="000000"/>
          <w:sz w:val="25"/>
          <w:szCs w:val="25"/>
        </w:rPr>
        <w:t xml:space="preserve"> in the context of the facts and circumstances pertaining to Student at this time, I do not find </w:t>
      </w:r>
      <w:r w:rsidR="006B4010">
        <w:rPr>
          <w:rFonts w:ascii="Aptos" w:eastAsia="Times New Roman" w:hAnsi="Aptos" w:cs="Times New Roman"/>
          <w:bCs/>
          <w:color w:val="000000"/>
          <w:sz w:val="25"/>
          <w:szCs w:val="25"/>
        </w:rPr>
        <w:t>such a restriction to exist</w:t>
      </w:r>
      <w:r w:rsidR="00985503">
        <w:rPr>
          <w:rStyle w:val="FootnoteReference"/>
          <w:rFonts w:ascii="Aptos" w:eastAsia="Times New Roman" w:hAnsi="Aptos" w:cs="Times New Roman"/>
          <w:bCs/>
          <w:color w:val="000000"/>
          <w:sz w:val="25"/>
          <w:szCs w:val="25"/>
        </w:rPr>
        <w:footnoteReference w:id="11"/>
      </w:r>
      <w:r w:rsidR="006B4010">
        <w:rPr>
          <w:rFonts w:ascii="Aptos" w:eastAsia="Times New Roman" w:hAnsi="Aptos" w:cs="Times New Roman"/>
          <w:bCs/>
          <w:color w:val="000000"/>
          <w:sz w:val="25"/>
          <w:szCs w:val="25"/>
        </w:rPr>
        <w:t>.</w:t>
      </w:r>
      <w:r w:rsidR="00F87875">
        <w:rPr>
          <w:rFonts w:ascii="Aptos" w:eastAsia="Times New Roman" w:hAnsi="Aptos" w:cs="Times New Roman"/>
          <w:bCs/>
          <w:color w:val="000000"/>
          <w:sz w:val="25"/>
          <w:szCs w:val="25"/>
        </w:rPr>
        <w:t xml:space="preserve">  </w:t>
      </w:r>
    </w:p>
    <w:p w14:paraId="7F7A5249" w14:textId="77777777" w:rsidR="00C423FA" w:rsidRDefault="00C423FA" w:rsidP="00816EE7">
      <w:pPr>
        <w:spacing w:after="0" w:line="240" w:lineRule="auto"/>
        <w:rPr>
          <w:rFonts w:ascii="Aptos" w:eastAsia="Times New Roman" w:hAnsi="Aptos" w:cs="Times New Roman"/>
          <w:bCs/>
          <w:color w:val="000000"/>
          <w:sz w:val="25"/>
          <w:szCs w:val="25"/>
        </w:rPr>
      </w:pPr>
    </w:p>
    <w:p w14:paraId="13C69DE7" w14:textId="7D27F9A6" w:rsidR="00A52B36" w:rsidRDefault="00423948" w:rsidP="00816EE7">
      <w:pPr>
        <w:spacing w:after="0" w:line="240" w:lineRule="auto"/>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According to </w:t>
      </w:r>
      <w:r w:rsidR="00A32619">
        <w:rPr>
          <w:rFonts w:ascii="Aptos" w:eastAsia="Times New Roman" w:hAnsi="Aptos" w:cs="Times New Roman"/>
          <w:bCs/>
          <w:color w:val="000000"/>
          <w:sz w:val="25"/>
          <w:szCs w:val="25"/>
        </w:rPr>
        <w:t>115 CMR 6.07</w:t>
      </w:r>
      <w:r w:rsidR="0045497F">
        <w:rPr>
          <w:rFonts w:ascii="Aptos" w:eastAsia="Times New Roman" w:hAnsi="Aptos" w:cs="Times New Roman"/>
          <w:bCs/>
          <w:color w:val="000000"/>
          <w:sz w:val="25"/>
          <w:szCs w:val="25"/>
        </w:rPr>
        <w:t>(2)</w:t>
      </w:r>
      <w:r w:rsidR="0016793E">
        <w:rPr>
          <w:rFonts w:ascii="Aptos" w:eastAsia="Times New Roman" w:hAnsi="Aptos" w:cs="Times New Roman"/>
          <w:bCs/>
          <w:color w:val="000000"/>
          <w:sz w:val="25"/>
          <w:szCs w:val="25"/>
        </w:rPr>
        <w:t xml:space="preserve"> students who are eligible for </w:t>
      </w:r>
      <w:r w:rsidR="00194256">
        <w:rPr>
          <w:rFonts w:ascii="Aptos" w:eastAsia="Times New Roman" w:hAnsi="Aptos" w:cs="Times New Roman"/>
          <w:bCs/>
          <w:color w:val="000000"/>
          <w:sz w:val="25"/>
          <w:szCs w:val="25"/>
        </w:rPr>
        <w:t xml:space="preserve">available </w:t>
      </w:r>
      <w:r w:rsidR="00465EC9">
        <w:rPr>
          <w:rFonts w:ascii="Aptos" w:eastAsia="Times New Roman" w:hAnsi="Aptos" w:cs="Times New Roman"/>
          <w:bCs/>
          <w:color w:val="000000"/>
          <w:sz w:val="25"/>
          <w:szCs w:val="25"/>
        </w:rPr>
        <w:t>C</w:t>
      </w:r>
      <w:r w:rsidR="0016793E">
        <w:rPr>
          <w:rFonts w:ascii="Aptos" w:eastAsia="Times New Roman" w:hAnsi="Aptos" w:cs="Times New Roman"/>
          <w:bCs/>
          <w:color w:val="000000"/>
          <w:sz w:val="25"/>
          <w:szCs w:val="25"/>
        </w:rPr>
        <w:t xml:space="preserve">hildren’s </w:t>
      </w:r>
      <w:r w:rsidR="00465EC9">
        <w:rPr>
          <w:rFonts w:ascii="Aptos" w:eastAsia="Times New Roman" w:hAnsi="Aptos" w:cs="Times New Roman"/>
          <w:bCs/>
          <w:color w:val="000000"/>
          <w:sz w:val="25"/>
          <w:szCs w:val="25"/>
        </w:rPr>
        <w:t>S</w:t>
      </w:r>
      <w:r w:rsidR="0016793E">
        <w:rPr>
          <w:rFonts w:ascii="Aptos" w:eastAsia="Times New Roman" w:hAnsi="Aptos" w:cs="Times New Roman"/>
          <w:bCs/>
          <w:color w:val="000000"/>
          <w:sz w:val="25"/>
          <w:szCs w:val="25"/>
        </w:rPr>
        <w:t>upports</w:t>
      </w:r>
      <w:r w:rsidR="00FF73C3">
        <w:rPr>
          <w:rFonts w:ascii="Aptos" w:eastAsia="Times New Roman" w:hAnsi="Aptos" w:cs="Times New Roman"/>
          <w:bCs/>
          <w:color w:val="000000"/>
          <w:sz w:val="25"/>
          <w:szCs w:val="25"/>
        </w:rPr>
        <w:t xml:space="preserve">, are entitled to services to “enable the family to stay together and to be contributing member of their communities … </w:t>
      </w:r>
      <w:r w:rsidR="003112CE">
        <w:rPr>
          <w:rFonts w:ascii="Aptos" w:eastAsia="Times New Roman" w:hAnsi="Aptos" w:cs="Times New Roman"/>
          <w:bCs/>
          <w:color w:val="000000"/>
          <w:sz w:val="25"/>
          <w:szCs w:val="25"/>
        </w:rPr>
        <w:t xml:space="preserve">[that] are intended to assist, not to </w:t>
      </w:r>
      <w:r w:rsidR="003112CE">
        <w:rPr>
          <w:rFonts w:ascii="Aptos" w:eastAsia="Times New Roman" w:hAnsi="Aptos" w:cs="Times New Roman"/>
          <w:bCs/>
          <w:color w:val="000000"/>
          <w:sz w:val="25"/>
          <w:szCs w:val="25"/>
        </w:rPr>
        <w:lastRenderedPageBreak/>
        <w:t>replace or substitute for the child’s family”</w:t>
      </w:r>
      <w:r w:rsidR="003112CE">
        <w:rPr>
          <w:rStyle w:val="FootnoteReference"/>
          <w:rFonts w:ascii="Aptos" w:eastAsia="Times New Roman" w:hAnsi="Aptos" w:cs="Times New Roman"/>
          <w:bCs/>
          <w:color w:val="000000"/>
          <w:sz w:val="25"/>
          <w:szCs w:val="25"/>
        </w:rPr>
        <w:footnoteReference w:id="12"/>
      </w:r>
      <w:r w:rsidR="003112CE">
        <w:rPr>
          <w:rFonts w:ascii="Aptos" w:eastAsia="Times New Roman" w:hAnsi="Aptos" w:cs="Times New Roman"/>
          <w:bCs/>
          <w:color w:val="000000"/>
          <w:sz w:val="25"/>
          <w:szCs w:val="25"/>
        </w:rPr>
        <w:t xml:space="preserve">.  </w:t>
      </w:r>
      <w:r w:rsidR="00192E71">
        <w:rPr>
          <w:rFonts w:ascii="Aptos" w:eastAsia="Times New Roman" w:hAnsi="Aptos" w:cs="Times New Roman"/>
          <w:bCs/>
          <w:color w:val="000000"/>
          <w:sz w:val="25"/>
          <w:szCs w:val="25"/>
        </w:rPr>
        <w:t xml:space="preserve">Priority to receive available Children’s Supports are </w:t>
      </w:r>
      <w:r w:rsidR="007A0051">
        <w:rPr>
          <w:rFonts w:ascii="Aptos" w:eastAsia="Times New Roman" w:hAnsi="Aptos" w:cs="Times New Roman"/>
          <w:bCs/>
          <w:color w:val="000000"/>
          <w:sz w:val="25"/>
          <w:szCs w:val="25"/>
        </w:rPr>
        <w:t>“based on the severity of the child’s or young adult’s or family’s needs”</w:t>
      </w:r>
      <w:r w:rsidR="00192E71">
        <w:rPr>
          <w:rStyle w:val="FootnoteReference"/>
          <w:rFonts w:ascii="Aptos" w:eastAsia="Times New Roman" w:hAnsi="Aptos" w:cs="Times New Roman"/>
          <w:bCs/>
          <w:color w:val="000000"/>
          <w:sz w:val="25"/>
          <w:szCs w:val="25"/>
        </w:rPr>
        <w:footnoteReference w:id="13"/>
      </w:r>
      <w:r w:rsidR="00EC5C67">
        <w:rPr>
          <w:rFonts w:ascii="Aptos" w:eastAsia="Times New Roman" w:hAnsi="Aptos" w:cs="Times New Roman"/>
          <w:bCs/>
          <w:color w:val="000000"/>
          <w:sz w:val="25"/>
          <w:szCs w:val="25"/>
        </w:rPr>
        <w:t xml:space="preserve">, </w:t>
      </w:r>
      <w:r w:rsidR="00192E71">
        <w:rPr>
          <w:rFonts w:ascii="Aptos" w:eastAsia="Times New Roman" w:hAnsi="Aptos" w:cs="Times New Roman"/>
          <w:bCs/>
          <w:color w:val="000000"/>
          <w:sz w:val="25"/>
          <w:szCs w:val="25"/>
        </w:rPr>
        <w:t xml:space="preserve">and, </w:t>
      </w:r>
      <w:r w:rsidR="00EC5C67">
        <w:rPr>
          <w:rFonts w:ascii="Aptos" w:eastAsia="Times New Roman" w:hAnsi="Aptos" w:cs="Times New Roman"/>
          <w:bCs/>
          <w:color w:val="000000"/>
          <w:sz w:val="25"/>
          <w:szCs w:val="25"/>
        </w:rPr>
        <w:t>with two exceptions</w:t>
      </w:r>
      <w:r w:rsidR="00192E71">
        <w:rPr>
          <w:rFonts w:ascii="Aptos" w:eastAsia="Times New Roman" w:hAnsi="Aptos" w:cs="Times New Roman"/>
          <w:bCs/>
          <w:color w:val="000000"/>
          <w:sz w:val="25"/>
          <w:szCs w:val="25"/>
        </w:rPr>
        <w:t xml:space="preserve">, </w:t>
      </w:r>
      <w:r w:rsidR="00A32BC2">
        <w:rPr>
          <w:rFonts w:ascii="Aptos" w:eastAsia="Times New Roman" w:hAnsi="Aptos" w:cs="Times New Roman"/>
          <w:bCs/>
          <w:color w:val="000000"/>
          <w:sz w:val="25"/>
          <w:szCs w:val="25"/>
        </w:rPr>
        <w:t>residential supports</w:t>
      </w:r>
      <w:r w:rsidR="009F1DCA">
        <w:rPr>
          <w:rFonts w:ascii="Aptos" w:eastAsia="Times New Roman" w:hAnsi="Aptos" w:cs="Times New Roman"/>
          <w:bCs/>
          <w:color w:val="000000"/>
          <w:sz w:val="25"/>
          <w:szCs w:val="25"/>
        </w:rPr>
        <w:t xml:space="preserve"> may be an available option</w:t>
      </w:r>
      <w:r w:rsidR="00A32BC2">
        <w:rPr>
          <w:rStyle w:val="FootnoteReference"/>
          <w:rFonts w:ascii="Aptos" w:eastAsia="Times New Roman" w:hAnsi="Aptos" w:cs="Times New Roman"/>
          <w:bCs/>
          <w:color w:val="000000"/>
          <w:sz w:val="25"/>
          <w:szCs w:val="25"/>
        </w:rPr>
        <w:footnoteReference w:id="14"/>
      </w:r>
      <w:r w:rsidR="00EC5C67">
        <w:rPr>
          <w:rFonts w:ascii="Aptos" w:eastAsia="Times New Roman" w:hAnsi="Aptos" w:cs="Times New Roman"/>
          <w:bCs/>
          <w:color w:val="000000"/>
          <w:sz w:val="25"/>
          <w:szCs w:val="25"/>
        </w:rPr>
        <w:t xml:space="preserve">. </w:t>
      </w:r>
      <w:r w:rsidR="00E10F29">
        <w:rPr>
          <w:rFonts w:ascii="Aptos" w:eastAsia="Times New Roman" w:hAnsi="Aptos" w:cs="Times New Roman"/>
          <w:bCs/>
          <w:color w:val="000000"/>
          <w:sz w:val="25"/>
          <w:szCs w:val="25"/>
        </w:rPr>
        <w:t xml:space="preserve"> Neither exception applies to Student in this case, given the </w:t>
      </w:r>
      <w:r w:rsidR="00C30AC6">
        <w:rPr>
          <w:rFonts w:ascii="Aptos" w:eastAsia="Times New Roman" w:hAnsi="Aptos" w:cs="Times New Roman"/>
          <w:bCs/>
          <w:color w:val="000000"/>
          <w:sz w:val="25"/>
          <w:szCs w:val="25"/>
        </w:rPr>
        <w:t xml:space="preserve">failure </w:t>
      </w:r>
      <w:r w:rsidR="00C423FA">
        <w:rPr>
          <w:rFonts w:ascii="Aptos" w:eastAsia="Times New Roman" w:hAnsi="Aptos" w:cs="Times New Roman"/>
          <w:bCs/>
          <w:color w:val="000000"/>
          <w:sz w:val="25"/>
          <w:szCs w:val="25"/>
        </w:rPr>
        <w:t>of</w:t>
      </w:r>
      <w:r w:rsidR="00C30AC6">
        <w:rPr>
          <w:rFonts w:ascii="Aptos" w:eastAsia="Times New Roman" w:hAnsi="Aptos" w:cs="Times New Roman"/>
          <w:bCs/>
          <w:color w:val="000000"/>
          <w:sz w:val="25"/>
          <w:szCs w:val="25"/>
        </w:rPr>
        <w:t xml:space="preserve"> any </w:t>
      </w:r>
      <w:r w:rsidR="00444AEF">
        <w:rPr>
          <w:rFonts w:ascii="Aptos" w:eastAsia="Times New Roman" w:hAnsi="Aptos" w:cs="Times New Roman"/>
          <w:bCs/>
          <w:color w:val="000000"/>
          <w:sz w:val="25"/>
          <w:szCs w:val="25"/>
        </w:rPr>
        <w:t>educational program to have accepted him since the commencement of this matter</w:t>
      </w:r>
      <w:r w:rsidR="00774044">
        <w:rPr>
          <w:rFonts w:ascii="Aptos" w:eastAsia="Times New Roman" w:hAnsi="Aptos" w:cs="Times New Roman"/>
          <w:bCs/>
          <w:color w:val="000000"/>
          <w:sz w:val="25"/>
          <w:szCs w:val="25"/>
        </w:rPr>
        <w:t>.</w:t>
      </w:r>
      <w:r w:rsidR="0086589F">
        <w:rPr>
          <w:rFonts w:ascii="Aptos" w:eastAsia="Times New Roman" w:hAnsi="Aptos" w:cs="Times New Roman"/>
          <w:bCs/>
          <w:color w:val="000000"/>
          <w:sz w:val="25"/>
          <w:szCs w:val="25"/>
        </w:rPr>
        <w:t xml:space="preserve">  </w:t>
      </w:r>
      <w:r w:rsidR="00494CAB">
        <w:rPr>
          <w:rFonts w:ascii="Aptos" w:eastAsia="Times New Roman" w:hAnsi="Aptos" w:cs="Times New Roman"/>
          <w:bCs/>
          <w:color w:val="000000"/>
          <w:sz w:val="25"/>
          <w:szCs w:val="25"/>
        </w:rPr>
        <w:t>Rather</w:t>
      </w:r>
      <w:r w:rsidR="00AE33AC">
        <w:rPr>
          <w:rFonts w:ascii="Aptos" w:eastAsia="Times New Roman" w:hAnsi="Aptos" w:cs="Times New Roman"/>
          <w:bCs/>
          <w:color w:val="000000"/>
          <w:sz w:val="25"/>
          <w:szCs w:val="25"/>
        </w:rPr>
        <w:t xml:space="preserve">, </w:t>
      </w:r>
      <w:r w:rsidR="00B47730">
        <w:rPr>
          <w:rFonts w:ascii="Aptos" w:eastAsia="Times New Roman" w:hAnsi="Aptos" w:cs="Times New Roman"/>
          <w:bCs/>
          <w:color w:val="000000"/>
          <w:sz w:val="25"/>
          <w:szCs w:val="25"/>
        </w:rPr>
        <w:t xml:space="preserve">for the past year, </w:t>
      </w:r>
      <w:r w:rsidR="001D3910">
        <w:rPr>
          <w:rFonts w:ascii="Aptos" w:eastAsia="Times New Roman" w:hAnsi="Aptos" w:cs="Times New Roman"/>
          <w:bCs/>
          <w:color w:val="000000"/>
          <w:sz w:val="25"/>
          <w:szCs w:val="25"/>
        </w:rPr>
        <w:t>Student</w:t>
      </w:r>
      <w:r w:rsidR="00B47730">
        <w:rPr>
          <w:rFonts w:ascii="Aptos" w:eastAsia="Times New Roman" w:hAnsi="Aptos" w:cs="Times New Roman"/>
          <w:bCs/>
          <w:color w:val="000000"/>
          <w:sz w:val="25"/>
          <w:szCs w:val="25"/>
        </w:rPr>
        <w:t>,</w:t>
      </w:r>
      <w:r w:rsidR="001D3910">
        <w:rPr>
          <w:rFonts w:ascii="Aptos" w:eastAsia="Times New Roman" w:hAnsi="Aptos" w:cs="Times New Roman"/>
          <w:bCs/>
          <w:color w:val="000000"/>
          <w:sz w:val="25"/>
          <w:szCs w:val="25"/>
        </w:rPr>
        <w:t xml:space="preserve"> </w:t>
      </w:r>
      <w:r w:rsidR="00AD0B91">
        <w:rPr>
          <w:rFonts w:ascii="Aptos" w:eastAsia="Times New Roman" w:hAnsi="Aptos" w:cs="Times New Roman"/>
          <w:bCs/>
          <w:color w:val="000000"/>
          <w:sz w:val="25"/>
          <w:szCs w:val="25"/>
        </w:rPr>
        <w:t xml:space="preserve">has </w:t>
      </w:r>
      <w:r w:rsidR="001D3910">
        <w:rPr>
          <w:rFonts w:ascii="Aptos" w:eastAsia="Times New Roman" w:hAnsi="Aptos" w:cs="Times New Roman"/>
          <w:bCs/>
          <w:color w:val="000000"/>
          <w:sz w:val="25"/>
          <w:szCs w:val="25"/>
        </w:rPr>
        <w:t>remain</w:t>
      </w:r>
      <w:r w:rsidR="00AD0B91">
        <w:rPr>
          <w:rFonts w:ascii="Aptos" w:eastAsia="Times New Roman" w:hAnsi="Aptos" w:cs="Times New Roman"/>
          <w:bCs/>
          <w:color w:val="000000"/>
          <w:sz w:val="25"/>
          <w:szCs w:val="25"/>
        </w:rPr>
        <w:t>ed</w:t>
      </w:r>
      <w:r w:rsidR="001D3910">
        <w:rPr>
          <w:rFonts w:ascii="Aptos" w:eastAsia="Times New Roman" w:hAnsi="Aptos" w:cs="Times New Roman"/>
          <w:bCs/>
          <w:color w:val="000000"/>
          <w:sz w:val="25"/>
          <w:szCs w:val="25"/>
        </w:rPr>
        <w:t xml:space="preserve"> without </w:t>
      </w:r>
      <w:r w:rsidR="0020388F">
        <w:rPr>
          <w:rFonts w:ascii="Aptos" w:eastAsia="Times New Roman" w:hAnsi="Aptos" w:cs="Times New Roman"/>
          <w:bCs/>
          <w:color w:val="000000"/>
          <w:sz w:val="25"/>
          <w:szCs w:val="25"/>
        </w:rPr>
        <w:t xml:space="preserve">his necessary </w:t>
      </w:r>
      <w:r w:rsidR="00932A66">
        <w:rPr>
          <w:rFonts w:ascii="Aptos" w:eastAsia="Times New Roman" w:hAnsi="Aptos" w:cs="Times New Roman"/>
          <w:bCs/>
          <w:color w:val="000000"/>
          <w:sz w:val="25"/>
          <w:szCs w:val="25"/>
        </w:rPr>
        <w:t xml:space="preserve">residential </w:t>
      </w:r>
      <w:r w:rsidR="0020388F">
        <w:rPr>
          <w:rFonts w:ascii="Aptos" w:eastAsia="Times New Roman" w:hAnsi="Aptos" w:cs="Times New Roman"/>
          <w:bCs/>
          <w:color w:val="000000"/>
          <w:sz w:val="25"/>
          <w:szCs w:val="25"/>
        </w:rPr>
        <w:t xml:space="preserve">educational </w:t>
      </w:r>
      <w:r w:rsidR="00932A66">
        <w:rPr>
          <w:rFonts w:ascii="Aptos" w:eastAsia="Times New Roman" w:hAnsi="Aptos" w:cs="Times New Roman"/>
          <w:bCs/>
          <w:color w:val="000000"/>
          <w:sz w:val="25"/>
          <w:szCs w:val="25"/>
        </w:rPr>
        <w:t>program</w:t>
      </w:r>
      <w:r w:rsidR="00F940DF">
        <w:rPr>
          <w:rFonts w:ascii="Aptos" w:eastAsia="Times New Roman" w:hAnsi="Aptos" w:cs="Times New Roman"/>
          <w:bCs/>
          <w:color w:val="000000"/>
          <w:sz w:val="25"/>
          <w:szCs w:val="25"/>
        </w:rPr>
        <w:t xml:space="preserve">, despite </w:t>
      </w:r>
      <w:r w:rsidR="008F19F7">
        <w:rPr>
          <w:rFonts w:ascii="Aptos" w:eastAsia="Times New Roman" w:hAnsi="Aptos" w:cs="Times New Roman"/>
          <w:bCs/>
          <w:color w:val="000000"/>
          <w:sz w:val="25"/>
          <w:szCs w:val="25"/>
        </w:rPr>
        <w:t>an active ongoing referral process</w:t>
      </w:r>
      <w:r w:rsidR="0086589F">
        <w:rPr>
          <w:rFonts w:ascii="Aptos" w:eastAsia="Times New Roman" w:hAnsi="Aptos" w:cs="Times New Roman"/>
          <w:bCs/>
          <w:color w:val="000000"/>
          <w:sz w:val="25"/>
          <w:szCs w:val="25"/>
        </w:rPr>
        <w:t>,</w:t>
      </w:r>
      <w:r w:rsidR="008F19F7">
        <w:rPr>
          <w:rFonts w:ascii="Aptos" w:eastAsia="Times New Roman" w:hAnsi="Aptos" w:cs="Times New Roman"/>
          <w:bCs/>
          <w:color w:val="000000"/>
          <w:sz w:val="25"/>
          <w:szCs w:val="25"/>
        </w:rPr>
        <w:t xml:space="preserve"> and </w:t>
      </w:r>
      <w:r w:rsidR="00F940DF">
        <w:rPr>
          <w:rFonts w:ascii="Aptos" w:eastAsia="Times New Roman" w:hAnsi="Aptos" w:cs="Times New Roman"/>
          <w:bCs/>
          <w:color w:val="000000"/>
          <w:sz w:val="25"/>
          <w:szCs w:val="25"/>
        </w:rPr>
        <w:t>the District’s intention to wholly fund the same when available</w:t>
      </w:r>
      <w:r w:rsidR="0070426F">
        <w:rPr>
          <w:rStyle w:val="FootnoteReference"/>
          <w:rFonts w:ascii="Aptos" w:eastAsia="Times New Roman" w:hAnsi="Aptos" w:cs="Times New Roman"/>
          <w:bCs/>
          <w:color w:val="000000"/>
          <w:sz w:val="25"/>
          <w:szCs w:val="25"/>
        </w:rPr>
        <w:footnoteReference w:id="15"/>
      </w:r>
      <w:r w:rsidR="00244A7C">
        <w:rPr>
          <w:rFonts w:ascii="Aptos" w:eastAsia="Times New Roman" w:hAnsi="Aptos" w:cs="Times New Roman"/>
          <w:bCs/>
          <w:color w:val="000000"/>
          <w:sz w:val="25"/>
          <w:szCs w:val="25"/>
        </w:rPr>
        <w:t>.  T</w:t>
      </w:r>
      <w:r w:rsidR="008C2301">
        <w:rPr>
          <w:rFonts w:ascii="Aptos" w:eastAsia="Times New Roman" w:hAnsi="Aptos" w:cs="Times New Roman"/>
          <w:bCs/>
          <w:color w:val="000000"/>
          <w:sz w:val="25"/>
          <w:szCs w:val="25"/>
        </w:rPr>
        <w:t>hus</w:t>
      </w:r>
      <w:r w:rsidR="00244A7C">
        <w:rPr>
          <w:rFonts w:ascii="Aptos" w:eastAsia="Times New Roman" w:hAnsi="Aptos" w:cs="Times New Roman"/>
          <w:bCs/>
          <w:color w:val="000000"/>
          <w:sz w:val="25"/>
          <w:szCs w:val="25"/>
        </w:rPr>
        <w:t>,</w:t>
      </w:r>
      <w:r w:rsidR="008C2301">
        <w:rPr>
          <w:rFonts w:ascii="Aptos" w:eastAsia="Times New Roman" w:hAnsi="Aptos" w:cs="Times New Roman"/>
          <w:bCs/>
          <w:color w:val="000000"/>
          <w:sz w:val="25"/>
          <w:szCs w:val="25"/>
        </w:rPr>
        <w:t xml:space="preserve"> </w:t>
      </w:r>
      <w:r w:rsidR="000F399E">
        <w:rPr>
          <w:rFonts w:ascii="Aptos" w:eastAsia="Times New Roman" w:hAnsi="Aptos" w:cs="Times New Roman"/>
          <w:bCs/>
          <w:color w:val="000000"/>
          <w:sz w:val="25"/>
          <w:szCs w:val="25"/>
        </w:rPr>
        <w:t xml:space="preserve">DDS’s regulations </w:t>
      </w:r>
      <w:r w:rsidR="00C508AC">
        <w:rPr>
          <w:rFonts w:ascii="Aptos" w:eastAsia="Times New Roman" w:hAnsi="Aptos" w:cs="Times New Roman"/>
          <w:bCs/>
          <w:color w:val="000000"/>
          <w:sz w:val="25"/>
          <w:szCs w:val="25"/>
        </w:rPr>
        <w:t xml:space="preserve">do not preclude </w:t>
      </w:r>
      <w:r w:rsidR="006516EE">
        <w:rPr>
          <w:rFonts w:ascii="Aptos" w:eastAsia="Times New Roman" w:hAnsi="Aptos" w:cs="Times New Roman"/>
          <w:bCs/>
          <w:color w:val="000000"/>
          <w:sz w:val="25"/>
          <w:szCs w:val="25"/>
        </w:rPr>
        <w:t xml:space="preserve">its joinder in this matter, </w:t>
      </w:r>
      <w:r w:rsidR="009A74AC">
        <w:rPr>
          <w:rFonts w:ascii="Aptos" w:eastAsia="Times New Roman" w:hAnsi="Aptos" w:cs="Times New Roman"/>
          <w:bCs/>
          <w:color w:val="000000"/>
          <w:sz w:val="25"/>
          <w:szCs w:val="25"/>
        </w:rPr>
        <w:t xml:space="preserve">and </w:t>
      </w:r>
      <w:r w:rsidR="00C62776">
        <w:rPr>
          <w:rFonts w:ascii="Aptos" w:eastAsia="Times New Roman" w:hAnsi="Aptos" w:cs="Times New Roman"/>
          <w:bCs/>
          <w:color w:val="000000"/>
          <w:sz w:val="25"/>
          <w:szCs w:val="25"/>
        </w:rPr>
        <w:t xml:space="preserve">it is possible that I could ultimately determine </w:t>
      </w:r>
      <w:r w:rsidR="006516EE">
        <w:rPr>
          <w:rFonts w:ascii="Aptos" w:eastAsia="Times New Roman" w:hAnsi="Aptos" w:cs="Times New Roman"/>
          <w:bCs/>
          <w:color w:val="000000"/>
          <w:sz w:val="25"/>
          <w:szCs w:val="25"/>
        </w:rPr>
        <w:t>Student</w:t>
      </w:r>
      <w:r w:rsidR="00C62776">
        <w:rPr>
          <w:rFonts w:ascii="Aptos" w:eastAsia="Times New Roman" w:hAnsi="Aptos" w:cs="Times New Roman"/>
          <w:bCs/>
          <w:color w:val="000000"/>
          <w:sz w:val="25"/>
          <w:szCs w:val="25"/>
        </w:rPr>
        <w:t xml:space="preserve"> needs to receive </w:t>
      </w:r>
      <w:r w:rsidR="00962EA5">
        <w:rPr>
          <w:rFonts w:ascii="Aptos" w:eastAsia="Times New Roman" w:hAnsi="Aptos" w:cs="Times New Roman"/>
          <w:bCs/>
          <w:color w:val="000000"/>
          <w:sz w:val="25"/>
          <w:szCs w:val="25"/>
        </w:rPr>
        <w:t xml:space="preserve">additional </w:t>
      </w:r>
      <w:r w:rsidR="00CD2660">
        <w:rPr>
          <w:rFonts w:ascii="Aptos" w:eastAsia="Times New Roman" w:hAnsi="Aptos" w:cs="Times New Roman"/>
          <w:bCs/>
          <w:color w:val="000000"/>
          <w:sz w:val="25"/>
          <w:szCs w:val="25"/>
        </w:rPr>
        <w:t xml:space="preserve">available </w:t>
      </w:r>
      <w:r w:rsidR="000F399E">
        <w:rPr>
          <w:rFonts w:ascii="Aptos" w:eastAsia="Times New Roman" w:hAnsi="Aptos" w:cs="Times New Roman"/>
          <w:bCs/>
          <w:color w:val="000000"/>
          <w:sz w:val="25"/>
          <w:szCs w:val="25"/>
        </w:rPr>
        <w:t xml:space="preserve">DDS </w:t>
      </w:r>
      <w:r w:rsidR="00CD2660">
        <w:rPr>
          <w:rFonts w:ascii="Aptos" w:eastAsia="Times New Roman" w:hAnsi="Aptos" w:cs="Times New Roman"/>
          <w:bCs/>
          <w:color w:val="000000"/>
          <w:sz w:val="25"/>
          <w:szCs w:val="25"/>
        </w:rPr>
        <w:t xml:space="preserve">Children’s Support </w:t>
      </w:r>
      <w:r w:rsidR="000F399E">
        <w:rPr>
          <w:rFonts w:ascii="Aptos" w:eastAsia="Times New Roman" w:hAnsi="Aptos" w:cs="Times New Roman"/>
          <w:bCs/>
          <w:color w:val="000000"/>
          <w:sz w:val="25"/>
          <w:szCs w:val="25"/>
        </w:rPr>
        <w:t>services</w:t>
      </w:r>
      <w:r w:rsidR="00C62776">
        <w:rPr>
          <w:rFonts w:ascii="Aptos" w:eastAsia="Times New Roman" w:hAnsi="Aptos" w:cs="Times New Roman"/>
          <w:bCs/>
          <w:color w:val="000000"/>
          <w:sz w:val="25"/>
          <w:szCs w:val="25"/>
        </w:rPr>
        <w:t>, if only</w:t>
      </w:r>
      <w:r w:rsidR="000F399E">
        <w:rPr>
          <w:rFonts w:ascii="Aptos" w:eastAsia="Times New Roman" w:hAnsi="Aptos" w:cs="Times New Roman"/>
          <w:bCs/>
          <w:color w:val="000000"/>
          <w:sz w:val="25"/>
          <w:szCs w:val="25"/>
        </w:rPr>
        <w:t xml:space="preserve"> on an interim basis</w:t>
      </w:r>
      <w:r w:rsidR="00F865D8">
        <w:rPr>
          <w:rStyle w:val="FootnoteReference"/>
          <w:rFonts w:ascii="Aptos" w:eastAsia="Times New Roman" w:hAnsi="Aptos" w:cs="Times New Roman"/>
          <w:bCs/>
          <w:color w:val="000000"/>
          <w:sz w:val="25"/>
          <w:szCs w:val="25"/>
        </w:rPr>
        <w:footnoteReference w:id="16"/>
      </w:r>
      <w:r w:rsidR="001D3910">
        <w:rPr>
          <w:rFonts w:ascii="Aptos" w:eastAsia="Times New Roman" w:hAnsi="Aptos" w:cs="Times New Roman"/>
          <w:bCs/>
          <w:color w:val="000000"/>
          <w:sz w:val="25"/>
          <w:szCs w:val="25"/>
        </w:rPr>
        <w:t>.</w:t>
      </w:r>
      <w:r w:rsidR="003C4251">
        <w:rPr>
          <w:rFonts w:ascii="Aptos" w:eastAsia="Times New Roman" w:hAnsi="Aptos" w:cs="Times New Roman"/>
          <w:bCs/>
          <w:color w:val="000000"/>
          <w:sz w:val="25"/>
          <w:szCs w:val="25"/>
        </w:rPr>
        <w:t xml:space="preserve">  </w:t>
      </w:r>
    </w:p>
    <w:p w14:paraId="3E19CDAF" w14:textId="77777777" w:rsidR="00156509" w:rsidRDefault="00156509" w:rsidP="00816EE7">
      <w:pPr>
        <w:spacing w:after="0" w:line="240" w:lineRule="auto"/>
        <w:rPr>
          <w:rFonts w:ascii="Aptos" w:eastAsia="Times New Roman" w:hAnsi="Aptos" w:cs="Times New Roman"/>
          <w:bCs/>
          <w:color w:val="000000"/>
          <w:sz w:val="25"/>
          <w:szCs w:val="25"/>
        </w:rPr>
      </w:pPr>
    </w:p>
    <w:p w14:paraId="04EFA4E0" w14:textId="7DB57172" w:rsidR="00156509" w:rsidRDefault="003D5F00" w:rsidP="00816EE7">
      <w:pPr>
        <w:spacing w:after="0" w:line="240" w:lineRule="auto"/>
        <w:rPr>
          <w:rFonts w:ascii="Aptos" w:eastAsia="Times New Roman" w:hAnsi="Aptos" w:cs="Times New Roman"/>
          <w:bCs/>
          <w:color w:val="000000"/>
          <w:sz w:val="25"/>
          <w:szCs w:val="25"/>
        </w:rPr>
      </w:pPr>
      <w:r>
        <w:rPr>
          <w:rFonts w:ascii="Aptos" w:eastAsia="Times New Roman" w:hAnsi="Aptos" w:cs="Times New Roman"/>
          <w:bCs/>
          <w:color w:val="000000"/>
          <w:sz w:val="25"/>
          <w:szCs w:val="25"/>
        </w:rPr>
        <w:t>In its opposition to joinder DDS further contents that</w:t>
      </w:r>
      <w:r w:rsidR="00156509">
        <w:rPr>
          <w:rFonts w:ascii="Aptos" w:eastAsia="Times New Roman" w:hAnsi="Aptos" w:cs="Times New Roman"/>
          <w:bCs/>
          <w:color w:val="000000"/>
          <w:sz w:val="25"/>
          <w:szCs w:val="25"/>
        </w:rPr>
        <w:t xml:space="preserve"> Parent has “rejected several residential placements that [the District] has offered”.  </w:t>
      </w:r>
      <w:r w:rsidR="00AA65B1">
        <w:rPr>
          <w:rFonts w:ascii="Aptos" w:eastAsia="Times New Roman" w:hAnsi="Aptos" w:cs="Times New Roman"/>
          <w:bCs/>
          <w:color w:val="000000"/>
          <w:sz w:val="25"/>
          <w:szCs w:val="25"/>
        </w:rPr>
        <w:t xml:space="preserve">This is not wholly accurate.  </w:t>
      </w:r>
      <w:r w:rsidR="00156509">
        <w:rPr>
          <w:rFonts w:ascii="Aptos" w:eastAsia="Times New Roman" w:hAnsi="Aptos" w:cs="Times New Roman"/>
          <w:bCs/>
          <w:color w:val="000000"/>
          <w:sz w:val="25"/>
          <w:szCs w:val="25"/>
        </w:rPr>
        <w:t>Although Parent rejected the proposed May 2024 IEP that would have placed Student at Evergreen, such rejection was related to the services being proposed under the IEP at Evergreen</w:t>
      </w:r>
      <w:r w:rsidR="00133732">
        <w:rPr>
          <w:rFonts w:ascii="Aptos" w:eastAsia="Times New Roman" w:hAnsi="Aptos" w:cs="Times New Roman"/>
          <w:bCs/>
          <w:color w:val="000000"/>
          <w:sz w:val="25"/>
          <w:szCs w:val="25"/>
        </w:rPr>
        <w:t xml:space="preserve"> (that is, </w:t>
      </w:r>
      <w:r w:rsidR="00156509">
        <w:rPr>
          <w:rFonts w:ascii="Aptos" w:eastAsia="Times New Roman" w:hAnsi="Aptos" w:cs="Times New Roman"/>
          <w:bCs/>
          <w:color w:val="000000"/>
          <w:sz w:val="25"/>
          <w:szCs w:val="25"/>
        </w:rPr>
        <w:t xml:space="preserve">Parent considered </w:t>
      </w:r>
      <w:r w:rsidR="00133732">
        <w:rPr>
          <w:rFonts w:ascii="Aptos" w:eastAsia="Times New Roman" w:hAnsi="Aptos" w:cs="Times New Roman"/>
          <w:bCs/>
          <w:color w:val="000000"/>
          <w:sz w:val="25"/>
          <w:szCs w:val="25"/>
        </w:rPr>
        <w:t xml:space="preserve">the services </w:t>
      </w:r>
      <w:r w:rsidR="00156509">
        <w:rPr>
          <w:rFonts w:ascii="Aptos" w:eastAsia="Times New Roman" w:hAnsi="Aptos" w:cs="Times New Roman"/>
          <w:bCs/>
          <w:color w:val="000000"/>
          <w:sz w:val="25"/>
          <w:szCs w:val="25"/>
        </w:rPr>
        <w:t xml:space="preserve">to be an improper reduction in the services </w:t>
      </w:r>
      <w:r w:rsidR="00133732">
        <w:rPr>
          <w:rFonts w:ascii="Aptos" w:eastAsia="Times New Roman" w:hAnsi="Aptos" w:cs="Times New Roman"/>
          <w:bCs/>
          <w:color w:val="000000"/>
          <w:sz w:val="25"/>
          <w:szCs w:val="25"/>
        </w:rPr>
        <w:t xml:space="preserve">called for </w:t>
      </w:r>
      <w:r w:rsidR="003E1E1C">
        <w:rPr>
          <w:rFonts w:ascii="Aptos" w:eastAsia="Times New Roman" w:hAnsi="Aptos" w:cs="Times New Roman"/>
          <w:bCs/>
          <w:color w:val="000000"/>
          <w:sz w:val="25"/>
          <w:szCs w:val="25"/>
        </w:rPr>
        <w:t xml:space="preserve">under </w:t>
      </w:r>
      <w:r w:rsidR="00156509">
        <w:rPr>
          <w:rFonts w:ascii="Aptos" w:eastAsia="Times New Roman" w:hAnsi="Aptos" w:cs="Times New Roman"/>
          <w:bCs/>
          <w:color w:val="000000"/>
          <w:sz w:val="25"/>
          <w:szCs w:val="25"/>
        </w:rPr>
        <w:t>the Stay Put IEP</w:t>
      </w:r>
      <w:r w:rsidR="003E1E1C">
        <w:rPr>
          <w:rFonts w:ascii="Aptos" w:eastAsia="Times New Roman" w:hAnsi="Aptos" w:cs="Times New Roman"/>
          <w:bCs/>
          <w:color w:val="000000"/>
          <w:sz w:val="25"/>
          <w:szCs w:val="25"/>
        </w:rPr>
        <w:t>)</w:t>
      </w:r>
      <w:r w:rsidR="00156509">
        <w:rPr>
          <w:rFonts w:ascii="Aptos" w:eastAsia="Times New Roman" w:hAnsi="Aptos" w:cs="Times New Roman"/>
          <w:bCs/>
          <w:color w:val="000000"/>
          <w:sz w:val="25"/>
          <w:szCs w:val="25"/>
        </w:rPr>
        <w:t xml:space="preserve">.  While the Parties dispute whether Parent rejected Evergreen itself as a placement, it is indisputable that Evergreen </w:t>
      </w:r>
      <w:r w:rsidR="003E1E1C">
        <w:rPr>
          <w:rFonts w:ascii="Aptos" w:eastAsia="Times New Roman" w:hAnsi="Aptos" w:cs="Times New Roman"/>
          <w:bCs/>
          <w:color w:val="000000"/>
          <w:sz w:val="25"/>
          <w:szCs w:val="25"/>
        </w:rPr>
        <w:t xml:space="preserve">filled </w:t>
      </w:r>
      <w:r w:rsidR="00156509">
        <w:rPr>
          <w:rFonts w:ascii="Aptos" w:eastAsia="Times New Roman" w:hAnsi="Aptos" w:cs="Times New Roman"/>
          <w:bCs/>
          <w:color w:val="000000"/>
          <w:sz w:val="25"/>
          <w:szCs w:val="25"/>
        </w:rPr>
        <w:t xml:space="preserve">Student’s seat and is no longer a viable placement for </w:t>
      </w:r>
      <w:r w:rsidR="003E1E1C">
        <w:rPr>
          <w:rFonts w:ascii="Aptos" w:eastAsia="Times New Roman" w:hAnsi="Aptos" w:cs="Times New Roman"/>
          <w:bCs/>
          <w:color w:val="000000"/>
          <w:sz w:val="25"/>
          <w:szCs w:val="25"/>
        </w:rPr>
        <w:t>him</w:t>
      </w:r>
      <w:r w:rsidR="00156509">
        <w:rPr>
          <w:rFonts w:ascii="Aptos" w:eastAsia="Times New Roman" w:hAnsi="Aptos" w:cs="Times New Roman"/>
          <w:bCs/>
          <w:color w:val="000000"/>
          <w:sz w:val="25"/>
          <w:szCs w:val="25"/>
        </w:rPr>
        <w:t xml:space="preserve">.  Further, no other residential or interim day program has accepted Student, despite the Parties’ ongoing search efforts.  Thus, the District has not actually been able to offer Student any other residential or interim day program for Parent to accept or reject.    </w:t>
      </w:r>
    </w:p>
    <w:p w14:paraId="2C13E888" w14:textId="77777777" w:rsidR="00774044" w:rsidRDefault="00774044" w:rsidP="00816EE7">
      <w:pPr>
        <w:spacing w:after="0" w:line="240" w:lineRule="auto"/>
        <w:rPr>
          <w:rFonts w:ascii="Aptos" w:eastAsia="Times New Roman" w:hAnsi="Aptos" w:cs="Times New Roman"/>
          <w:bCs/>
          <w:color w:val="000000"/>
          <w:sz w:val="25"/>
          <w:szCs w:val="25"/>
        </w:rPr>
      </w:pPr>
    </w:p>
    <w:p w14:paraId="6ADCB782" w14:textId="3A5B870A" w:rsidR="00816EE7" w:rsidRPr="000467B1" w:rsidRDefault="00D46AC7" w:rsidP="00816EE7">
      <w:pPr>
        <w:spacing w:after="0" w:line="240" w:lineRule="auto"/>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I, therefore, </w:t>
      </w:r>
      <w:r w:rsidR="00816EE7" w:rsidRPr="000467B1">
        <w:rPr>
          <w:rFonts w:ascii="Aptos" w:eastAsia="Times New Roman" w:hAnsi="Aptos" w:cs="Times New Roman"/>
          <w:bCs/>
          <w:color w:val="000000"/>
          <w:sz w:val="25"/>
          <w:szCs w:val="25"/>
        </w:rPr>
        <w:t>find that</w:t>
      </w:r>
      <w:r w:rsidR="00BE27A7">
        <w:rPr>
          <w:rFonts w:ascii="Aptos" w:eastAsia="Times New Roman" w:hAnsi="Aptos" w:cs="Times New Roman"/>
          <w:bCs/>
          <w:color w:val="000000"/>
          <w:sz w:val="25"/>
          <w:szCs w:val="25"/>
        </w:rPr>
        <w:t xml:space="preserve"> in the unique context of this matter,</w:t>
      </w:r>
      <w:r w:rsidR="00816EE7" w:rsidRPr="000467B1">
        <w:rPr>
          <w:rFonts w:ascii="Aptos" w:eastAsia="Times New Roman" w:hAnsi="Aptos" w:cs="Times New Roman"/>
          <w:bCs/>
          <w:color w:val="000000"/>
          <w:sz w:val="25"/>
          <w:szCs w:val="25"/>
        </w:rPr>
        <w:t xml:space="preserve"> all the factors to be considered for joinder support </w:t>
      </w:r>
      <w:r w:rsidR="00816EE7">
        <w:rPr>
          <w:rFonts w:ascii="Aptos" w:eastAsia="Times New Roman" w:hAnsi="Aptos" w:cs="Times New Roman"/>
          <w:bCs/>
          <w:color w:val="000000"/>
          <w:sz w:val="25"/>
          <w:szCs w:val="25"/>
        </w:rPr>
        <w:t>joining</w:t>
      </w:r>
      <w:r w:rsidR="00816EE7" w:rsidRPr="000467B1">
        <w:rPr>
          <w:rFonts w:ascii="Aptos" w:eastAsia="Times New Roman" w:hAnsi="Aptos" w:cs="Times New Roman"/>
          <w:bCs/>
          <w:color w:val="000000"/>
          <w:sz w:val="25"/>
          <w:szCs w:val="25"/>
        </w:rPr>
        <w:t xml:space="preserve"> </w:t>
      </w:r>
      <w:r w:rsidR="00816EE7">
        <w:rPr>
          <w:rFonts w:ascii="Aptos" w:eastAsia="Times New Roman" w:hAnsi="Aptos" w:cs="Times New Roman"/>
          <w:bCs/>
          <w:color w:val="000000"/>
          <w:sz w:val="25"/>
          <w:szCs w:val="25"/>
        </w:rPr>
        <w:t>DDS</w:t>
      </w:r>
      <w:r w:rsidR="00816EE7" w:rsidRPr="000467B1">
        <w:rPr>
          <w:rFonts w:ascii="Aptos" w:eastAsia="Times New Roman" w:hAnsi="Aptos" w:cs="Times New Roman"/>
          <w:bCs/>
          <w:color w:val="000000"/>
          <w:sz w:val="25"/>
          <w:szCs w:val="25"/>
        </w:rPr>
        <w:t xml:space="preserve"> as a party</w:t>
      </w:r>
      <w:r w:rsidR="00816EE7" w:rsidRPr="000467B1">
        <w:rPr>
          <w:rStyle w:val="FootnoteReference"/>
          <w:rFonts w:ascii="Aptos" w:eastAsia="Times New Roman" w:hAnsi="Aptos" w:cs="Times New Roman"/>
          <w:bCs/>
          <w:color w:val="000000"/>
          <w:sz w:val="25"/>
          <w:szCs w:val="25"/>
        </w:rPr>
        <w:footnoteReference w:id="17"/>
      </w:r>
      <w:r w:rsidR="00816EE7" w:rsidRPr="000467B1">
        <w:rPr>
          <w:rFonts w:ascii="Aptos" w:eastAsia="Times New Roman" w:hAnsi="Aptos" w:cs="Times New Roman"/>
          <w:bCs/>
          <w:color w:val="000000"/>
          <w:sz w:val="25"/>
          <w:szCs w:val="25"/>
        </w:rPr>
        <w:t xml:space="preserve">.  </w:t>
      </w:r>
      <w:r w:rsidR="00696E06">
        <w:rPr>
          <w:rFonts w:ascii="Aptos" w:eastAsia="Times New Roman" w:hAnsi="Aptos" w:cs="Times New Roman"/>
          <w:bCs/>
          <w:color w:val="000000"/>
          <w:sz w:val="25"/>
          <w:szCs w:val="25"/>
        </w:rPr>
        <w:t xml:space="preserve">As noted above, the BSEA is not </w:t>
      </w:r>
      <w:r w:rsidR="00696E06">
        <w:rPr>
          <w:rFonts w:ascii="Aptos" w:eastAsia="Times New Roman" w:hAnsi="Aptos" w:cs="Times New Roman"/>
          <w:bCs/>
          <w:color w:val="000000"/>
          <w:sz w:val="25"/>
          <w:szCs w:val="25"/>
        </w:rPr>
        <w:lastRenderedPageBreak/>
        <w:t xml:space="preserve">only the appropriate forum but the only forum to resolve the </w:t>
      </w:r>
      <w:r w:rsidR="008C248D">
        <w:rPr>
          <w:rFonts w:ascii="Aptos" w:eastAsia="Times New Roman" w:hAnsi="Aptos" w:cs="Times New Roman"/>
          <w:bCs/>
          <w:color w:val="000000"/>
          <w:sz w:val="25"/>
          <w:szCs w:val="25"/>
        </w:rPr>
        <w:t xml:space="preserve">issues </w:t>
      </w:r>
      <w:r w:rsidR="00696E06">
        <w:rPr>
          <w:rFonts w:ascii="Aptos" w:eastAsia="Times New Roman" w:hAnsi="Aptos" w:cs="Times New Roman"/>
          <w:bCs/>
          <w:color w:val="000000"/>
          <w:sz w:val="25"/>
          <w:szCs w:val="25"/>
        </w:rPr>
        <w:t>in this matter</w:t>
      </w:r>
      <w:r w:rsidR="008C248D" w:rsidRPr="000467B1">
        <w:rPr>
          <w:rStyle w:val="FootnoteReference"/>
          <w:rFonts w:ascii="Aptos" w:eastAsia="Times New Roman" w:hAnsi="Aptos" w:cs="Times New Roman"/>
          <w:bCs/>
          <w:color w:val="000000"/>
          <w:sz w:val="25"/>
          <w:szCs w:val="25"/>
        </w:rPr>
        <w:footnoteReference w:id="18"/>
      </w:r>
      <w:r w:rsidR="00696E06">
        <w:rPr>
          <w:rFonts w:ascii="Aptos" w:eastAsia="Times New Roman" w:hAnsi="Aptos" w:cs="Times New Roman"/>
          <w:bCs/>
          <w:color w:val="000000"/>
          <w:sz w:val="25"/>
          <w:szCs w:val="25"/>
        </w:rPr>
        <w:t xml:space="preserve">.  </w:t>
      </w:r>
      <w:r w:rsidR="00816EE7">
        <w:rPr>
          <w:rFonts w:ascii="Aptos" w:eastAsia="Times New Roman" w:hAnsi="Aptos" w:cs="Times New Roman"/>
          <w:bCs/>
          <w:color w:val="000000"/>
          <w:sz w:val="25"/>
          <w:szCs w:val="25"/>
        </w:rPr>
        <w:t>J</w:t>
      </w:r>
      <w:r w:rsidR="00816EE7" w:rsidRPr="000467B1">
        <w:rPr>
          <w:rFonts w:ascii="Aptos" w:eastAsia="Times New Roman" w:hAnsi="Aptos" w:cs="Times New Roman"/>
          <w:bCs/>
          <w:color w:val="000000"/>
          <w:sz w:val="25"/>
          <w:szCs w:val="25"/>
        </w:rPr>
        <w:t xml:space="preserve">oinder of </w:t>
      </w:r>
      <w:r w:rsidR="00816EE7">
        <w:rPr>
          <w:rFonts w:ascii="Aptos" w:eastAsia="Times New Roman" w:hAnsi="Aptos" w:cs="Times New Roman"/>
          <w:bCs/>
          <w:color w:val="000000"/>
          <w:sz w:val="25"/>
          <w:szCs w:val="25"/>
        </w:rPr>
        <w:t>DDS</w:t>
      </w:r>
      <w:r w:rsidR="00816EE7" w:rsidRPr="000467B1">
        <w:rPr>
          <w:rFonts w:ascii="Aptos" w:eastAsia="Times New Roman" w:hAnsi="Aptos" w:cs="Times New Roman"/>
          <w:bCs/>
          <w:color w:val="000000"/>
          <w:sz w:val="25"/>
          <w:szCs w:val="25"/>
        </w:rPr>
        <w:t xml:space="preserve"> is essential to reduce the risk of prejudice</w:t>
      </w:r>
      <w:r w:rsidR="0020228B">
        <w:rPr>
          <w:rFonts w:ascii="Aptos" w:eastAsia="Times New Roman" w:hAnsi="Aptos" w:cs="Times New Roman"/>
          <w:bCs/>
          <w:color w:val="000000"/>
          <w:sz w:val="25"/>
          <w:szCs w:val="25"/>
        </w:rPr>
        <w:t xml:space="preserve"> to the </w:t>
      </w:r>
      <w:r w:rsidR="003B60CD">
        <w:rPr>
          <w:rFonts w:ascii="Aptos" w:eastAsia="Times New Roman" w:hAnsi="Aptos" w:cs="Times New Roman"/>
          <w:bCs/>
          <w:color w:val="000000"/>
          <w:sz w:val="25"/>
          <w:szCs w:val="25"/>
        </w:rPr>
        <w:t>P</w:t>
      </w:r>
      <w:r w:rsidR="0020228B">
        <w:rPr>
          <w:rFonts w:ascii="Aptos" w:eastAsia="Times New Roman" w:hAnsi="Aptos" w:cs="Times New Roman"/>
          <w:bCs/>
          <w:color w:val="000000"/>
          <w:sz w:val="25"/>
          <w:szCs w:val="25"/>
        </w:rPr>
        <w:t>arties</w:t>
      </w:r>
      <w:r w:rsidR="00816EE7" w:rsidRPr="000467B1">
        <w:rPr>
          <w:rFonts w:ascii="Aptos" w:eastAsia="Times New Roman" w:hAnsi="Aptos" w:cs="Times New Roman"/>
          <w:bCs/>
          <w:color w:val="000000"/>
          <w:sz w:val="25"/>
          <w:szCs w:val="25"/>
        </w:rPr>
        <w:t xml:space="preserve"> </w:t>
      </w:r>
      <w:r w:rsidR="008C341E">
        <w:rPr>
          <w:rFonts w:ascii="Aptos" w:eastAsia="Times New Roman" w:hAnsi="Aptos" w:cs="Times New Roman"/>
          <w:bCs/>
          <w:color w:val="000000"/>
          <w:sz w:val="25"/>
          <w:szCs w:val="25"/>
        </w:rPr>
        <w:t xml:space="preserve">in the absence of DDS, </w:t>
      </w:r>
      <w:r w:rsidR="00816EE7" w:rsidRPr="000467B1">
        <w:rPr>
          <w:rFonts w:ascii="Aptos" w:eastAsia="Times New Roman" w:hAnsi="Aptos" w:cs="Times New Roman"/>
          <w:bCs/>
          <w:color w:val="000000"/>
          <w:sz w:val="25"/>
          <w:szCs w:val="25"/>
        </w:rPr>
        <w:t>and to ensure that all possible options for appropriate relief are available</w:t>
      </w:r>
      <w:r w:rsidR="001032DF">
        <w:rPr>
          <w:rFonts w:ascii="Aptos" w:eastAsia="Times New Roman" w:hAnsi="Aptos" w:cs="Times New Roman"/>
          <w:bCs/>
          <w:color w:val="000000"/>
          <w:sz w:val="25"/>
          <w:szCs w:val="25"/>
        </w:rPr>
        <w:t xml:space="preserve"> both on an interim and a permanent basis</w:t>
      </w:r>
      <w:r w:rsidR="00816EE7" w:rsidRPr="000467B1">
        <w:rPr>
          <w:rFonts w:ascii="Aptos" w:eastAsia="Times New Roman" w:hAnsi="Aptos" w:cs="Times New Roman"/>
          <w:bCs/>
          <w:color w:val="000000"/>
          <w:sz w:val="25"/>
          <w:szCs w:val="25"/>
        </w:rPr>
        <w:t xml:space="preserve">, allowing for fair judgment to be made.  </w:t>
      </w:r>
      <w:r w:rsidR="00F411D0">
        <w:rPr>
          <w:rFonts w:ascii="Aptos" w:eastAsia="Times New Roman" w:hAnsi="Aptos" w:cs="Times New Roman"/>
          <w:bCs/>
          <w:color w:val="000000"/>
          <w:sz w:val="25"/>
          <w:szCs w:val="25"/>
        </w:rPr>
        <w:t>Including</w:t>
      </w:r>
      <w:r w:rsidR="00816EE7" w:rsidRPr="000467B1">
        <w:rPr>
          <w:rFonts w:ascii="Aptos" w:eastAsia="Times New Roman" w:hAnsi="Aptos" w:cs="Times New Roman"/>
          <w:bCs/>
          <w:color w:val="000000"/>
          <w:sz w:val="25"/>
          <w:szCs w:val="25"/>
        </w:rPr>
        <w:t xml:space="preserve"> </w:t>
      </w:r>
      <w:r w:rsidR="00816EE7">
        <w:rPr>
          <w:rFonts w:ascii="Aptos" w:eastAsia="Times New Roman" w:hAnsi="Aptos" w:cs="Times New Roman"/>
          <w:bCs/>
          <w:color w:val="000000"/>
          <w:sz w:val="25"/>
          <w:szCs w:val="25"/>
        </w:rPr>
        <w:t>DDS</w:t>
      </w:r>
      <w:r w:rsidR="00816EE7" w:rsidRPr="000467B1">
        <w:rPr>
          <w:rFonts w:ascii="Aptos" w:eastAsia="Times New Roman" w:hAnsi="Aptos" w:cs="Times New Roman"/>
          <w:bCs/>
          <w:color w:val="000000"/>
          <w:sz w:val="25"/>
          <w:szCs w:val="25"/>
        </w:rPr>
        <w:t xml:space="preserve"> as a party enable</w:t>
      </w:r>
      <w:r w:rsidR="00816EE7">
        <w:rPr>
          <w:rFonts w:ascii="Aptos" w:eastAsia="Times New Roman" w:hAnsi="Aptos" w:cs="Times New Roman"/>
          <w:bCs/>
          <w:color w:val="000000"/>
          <w:sz w:val="25"/>
          <w:szCs w:val="25"/>
        </w:rPr>
        <w:t>s</w:t>
      </w:r>
      <w:r w:rsidR="00816EE7" w:rsidRPr="000467B1">
        <w:rPr>
          <w:rFonts w:ascii="Aptos" w:eastAsia="Times New Roman" w:hAnsi="Aptos" w:cs="Times New Roman"/>
          <w:bCs/>
          <w:color w:val="000000"/>
          <w:sz w:val="25"/>
          <w:szCs w:val="25"/>
        </w:rPr>
        <w:t xml:space="preserve"> options for relief that </w:t>
      </w:r>
      <w:r w:rsidR="00816EE7">
        <w:rPr>
          <w:rFonts w:ascii="Aptos" w:eastAsia="Times New Roman" w:hAnsi="Aptos" w:cs="Times New Roman"/>
          <w:bCs/>
          <w:color w:val="000000"/>
          <w:sz w:val="25"/>
          <w:szCs w:val="25"/>
        </w:rPr>
        <w:t>are</w:t>
      </w:r>
      <w:r w:rsidR="00816EE7" w:rsidRPr="000467B1">
        <w:rPr>
          <w:rFonts w:ascii="Aptos" w:eastAsia="Times New Roman" w:hAnsi="Aptos" w:cs="Times New Roman"/>
          <w:bCs/>
          <w:color w:val="000000"/>
          <w:sz w:val="25"/>
          <w:szCs w:val="25"/>
        </w:rPr>
        <w:t xml:space="preserve"> not possible without its involvement.</w:t>
      </w:r>
      <w:r w:rsidR="00CE4431">
        <w:rPr>
          <w:rFonts w:ascii="Aptos" w:eastAsia="Times New Roman" w:hAnsi="Aptos" w:cs="Times New Roman"/>
          <w:bCs/>
          <w:color w:val="000000"/>
          <w:sz w:val="25"/>
          <w:szCs w:val="25"/>
        </w:rPr>
        <w:t xml:space="preserve">  </w:t>
      </w:r>
      <w:r w:rsidR="00816EE7" w:rsidRPr="000467B1">
        <w:rPr>
          <w:rFonts w:ascii="Aptos" w:eastAsia="Times New Roman" w:hAnsi="Aptos" w:cs="Times New Roman"/>
          <w:bCs/>
          <w:color w:val="000000"/>
          <w:sz w:val="25"/>
          <w:szCs w:val="25"/>
        </w:rPr>
        <w:t xml:space="preserve">Specifically, </w:t>
      </w:r>
      <w:r w:rsidR="00F656DC">
        <w:rPr>
          <w:rFonts w:ascii="Aptos" w:eastAsia="Times New Roman" w:hAnsi="Aptos" w:cs="Times New Roman"/>
          <w:bCs/>
          <w:color w:val="000000"/>
          <w:sz w:val="25"/>
          <w:szCs w:val="25"/>
        </w:rPr>
        <w:t xml:space="preserve">after a hearing on the merits it is feasible that I may need to issue interim and </w:t>
      </w:r>
      <w:r w:rsidR="00FF3C2A">
        <w:rPr>
          <w:rFonts w:ascii="Aptos" w:eastAsia="Times New Roman" w:hAnsi="Aptos" w:cs="Times New Roman"/>
          <w:bCs/>
          <w:color w:val="000000"/>
          <w:sz w:val="25"/>
          <w:szCs w:val="25"/>
        </w:rPr>
        <w:t>other</w:t>
      </w:r>
      <w:r w:rsidR="00F656DC">
        <w:rPr>
          <w:rFonts w:ascii="Aptos" w:eastAsia="Times New Roman" w:hAnsi="Aptos" w:cs="Times New Roman"/>
          <w:bCs/>
          <w:color w:val="000000"/>
          <w:sz w:val="25"/>
          <w:szCs w:val="25"/>
        </w:rPr>
        <w:t xml:space="preserve"> orders pertaining to the education and related services Student requires to meet his current, future and compensatory needs.  </w:t>
      </w:r>
      <w:r w:rsidR="00816EE7" w:rsidRPr="000467B1">
        <w:rPr>
          <w:rFonts w:ascii="Aptos" w:eastAsia="Times New Roman" w:hAnsi="Aptos" w:cs="Times New Roman"/>
          <w:bCs/>
          <w:color w:val="000000"/>
          <w:sz w:val="25"/>
          <w:szCs w:val="25"/>
        </w:rPr>
        <w:t>I would not</w:t>
      </w:r>
      <w:r w:rsidR="002067DF">
        <w:rPr>
          <w:rFonts w:ascii="Aptos" w:eastAsia="Times New Roman" w:hAnsi="Aptos" w:cs="Times New Roman"/>
          <w:bCs/>
          <w:color w:val="000000"/>
          <w:sz w:val="25"/>
          <w:szCs w:val="25"/>
        </w:rPr>
        <w:t>, however,</w:t>
      </w:r>
      <w:r w:rsidR="00816EE7" w:rsidRPr="000467B1">
        <w:rPr>
          <w:rFonts w:ascii="Aptos" w:eastAsia="Times New Roman" w:hAnsi="Aptos" w:cs="Times New Roman"/>
          <w:bCs/>
          <w:color w:val="000000"/>
          <w:sz w:val="25"/>
          <w:szCs w:val="25"/>
        </w:rPr>
        <w:t xml:space="preserve"> be able to order</w:t>
      </w:r>
      <w:r w:rsidR="002067DF">
        <w:rPr>
          <w:rFonts w:ascii="Aptos" w:eastAsia="Times New Roman" w:hAnsi="Aptos" w:cs="Times New Roman"/>
          <w:bCs/>
          <w:color w:val="000000"/>
          <w:sz w:val="25"/>
          <w:szCs w:val="25"/>
        </w:rPr>
        <w:t xml:space="preserve"> such</w:t>
      </w:r>
      <w:r w:rsidR="00816EE7" w:rsidRPr="000467B1">
        <w:rPr>
          <w:rFonts w:ascii="Aptos" w:eastAsia="Times New Roman" w:hAnsi="Aptos" w:cs="Times New Roman"/>
          <w:bCs/>
          <w:color w:val="000000"/>
          <w:sz w:val="25"/>
          <w:szCs w:val="25"/>
        </w:rPr>
        <w:t xml:space="preserve"> comprehensive relief without the participation of </w:t>
      </w:r>
      <w:r w:rsidR="00816EE7">
        <w:rPr>
          <w:rFonts w:ascii="Aptos" w:eastAsia="Times New Roman" w:hAnsi="Aptos" w:cs="Times New Roman"/>
          <w:bCs/>
          <w:color w:val="000000"/>
          <w:sz w:val="25"/>
          <w:szCs w:val="25"/>
        </w:rPr>
        <w:t>DDS</w:t>
      </w:r>
      <w:r w:rsidR="00816EE7" w:rsidRPr="000467B1">
        <w:rPr>
          <w:rFonts w:ascii="Aptos" w:eastAsia="Times New Roman" w:hAnsi="Aptos" w:cs="Times New Roman"/>
          <w:bCs/>
          <w:color w:val="000000"/>
          <w:sz w:val="25"/>
          <w:szCs w:val="25"/>
        </w:rPr>
        <w:t xml:space="preserve">.    </w:t>
      </w:r>
    </w:p>
    <w:p w14:paraId="3078F53B" w14:textId="77777777" w:rsidR="00816EE7" w:rsidRPr="000467B1" w:rsidRDefault="00816EE7" w:rsidP="00816EE7">
      <w:pPr>
        <w:spacing w:after="0" w:line="240" w:lineRule="auto"/>
        <w:rPr>
          <w:rFonts w:ascii="Aptos" w:eastAsia="Times New Roman" w:hAnsi="Aptos" w:cs="Times New Roman"/>
          <w:bCs/>
          <w:color w:val="000000"/>
          <w:sz w:val="25"/>
          <w:szCs w:val="25"/>
        </w:rPr>
      </w:pPr>
    </w:p>
    <w:p w14:paraId="2B64ADC7" w14:textId="1D243CA4" w:rsidR="00816EE7" w:rsidRDefault="00816EE7" w:rsidP="00816EE7">
      <w:pPr>
        <w:spacing w:after="0" w:line="240" w:lineRule="auto"/>
        <w:rPr>
          <w:rFonts w:ascii="Aptos" w:eastAsia="Times New Roman" w:hAnsi="Aptos" w:cs="Times New Roman"/>
          <w:bCs/>
          <w:color w:val="000000"/>
          <w:sz w:val="25"/>
          <w:szCs w:val="25"/>
        </w:rPr>
      </w:pPr>
      <w:r w:rsidRPr="002C0D3A">
        <w:rPr>
          <w:rFonts w:ascii="Aptos" w:eastAsia="Times New Roman" w:hAnsi="Aptos" w:cs="Times New Roman"/>
          <w:bCs/>
          <w:color w:val="000000"/>
          <w:sz w:val="25"/>
          <w:szCs w:val="25"/>
        </w:rPr>
        <w:t>Having</w:t>
      </w:r>
      <w:r w:rsidR="00CA55EF">
        <w:rPr>
          <w:rFonts w:ascii="Aptos" w:eastAsia="Times New Roman" w:hAnsi="Aptos" w:cs="Times New Roman"/>
          <w:bCs/>
          <w:color w:val="000000"/>
          <w:sz w:val="25"/>
          <w:szCs w:val="25"/>
        </w:rPr>
        <w:t xml:space="preserve"> therefore</w:t>
      </w:r>
      <w:r w:rsidRPr="002C0D3A">
        <w:rPr>
          <w:rFonts w:ascii="Aptos" w:eastAsia="Times New Roman" w:hAnsi="Aptos" w:cs="Times New Roman"/>
          <w:bCs/>
          <w:color w:val="000000"/>
          <w:sz w:val="25"/>
          <w:szCs w:val="25"/>
        </w:rPr>
        <w:t xml:space="preserve"> considered the requisite factors for joinder, in tandem with </w:t>
      </w:r>
      <w:r w:rsidR="002C0D3A" w:rsidRPr="002C0D3A">
        <w:rPr>
          <w:rFonts w:ascii="Aptos" w:eastAsia="Times New Roman" w:hAnsi="Aptos" w:cs="Times New Roman"/>
          <w:bCs/>
          <w:color w:val="000000"/>
          <w:sz w:val="25"/>
          <w:szCs w:val="25"/>
        </w:rPr>
        <w:t xml:space="preserve">Parent’s support and </w:t>
      </w:r>
      <w:r w:rsidRPr="002C0D3A">
        <w:rPr>
          <w:rFonts w:ascii="Aptos" w:eastAsia="Times New Roman" w:hAnsi="Aptos" w:cs="Times New Roman"/>
          <w:bCs/>
          <w:color w:val="000000"/>
          <w:sz w:val="25"/>
          <w:szCs w:val="25"/>
        </w:rPr>
        <w:t xml:space="preserve">DDS’s </w:t>
      </w:r>
      <w:r w:rsidR="002C0D3A" w:rsidRPr="002C0D3A">
        <w:rPr>
          <w:rFonts w:ascii="Aptos" w:eastAsia="Times New Roman" w:hAnsi="Aptos" w:cs="Times New Roman"/>
          <w:bCs/>
          <w:color w:val="000000"/>
          <w:sz w:val="25"/>
          <w:szCs w:val="25"/>
        </w:rPr>
        <w:t xml:space="preserve">opposition to the </w:t>
      </w:r>
      <w:r w:rsidRPr="002C0D3A">
        <w:rPr>
          <w:rFonts w:ascii="Aptos" w:eastAsia="Times New Roman" w:hAnsi="Aptos" w:cs="Times New Roman"/>
          <w:bCs/>
          <w:color w:val="000000"/>
          <w:sz w:val="25"/>
          <w:szCs w:val="25"/>
        </w:rPr>
        <w:t xml:space="preserve">District’s </w:t>
      </w:r>
      <w:r w:rsidRPr="002C0D3A">
        <w:rPr>
          <w:rFonts w:ascii="Aptos" w:eastAsia="Times New Roman" w:hAnsi="Aptos" w:cs="Times New Roman"/>
          <w:bCs/>
          <w:i/>
          <w:iCs/>
          <w:color w:val="000000"/>
          <w:sz w:val="25"/>
          <w:szCs w:val="25"/>
        </w:rPr>
        <w:t>Motion</w:t>
      </w:r>
      <w:r w:rsidRPr="002C0D3A">
        <w:rPr>
          <w:rFonts w:ascii="Aptos" w:eastAsia="Times New Roman" w:hAnsi="Aptos" w:cs="Times New Roman"/>
          <w:bCs/>
          <w:color w:val="000000"/>
          <w:sz w:val="25"/>
          <w:szCs w:val="25"/>
        </w:rPr>
        <w:t>,</w:t>
      </w:r>
      <w:r w:rsidRPr="000467B1">
        <w:rPr>
          <w:rFonts w:ascii="Aptos" w:eastAsia="Times New Roman" w:hAnsi="Aptos" w:cs="Times New Roman"/>
          <w:bCs/>
          <w:color w:val="000000"/>
          <w:sz w:val="25"/>
          <w:szCs w:val="25"/>
        </w:rPr>
        <w:t xml:space="preserve"> the District’s </w:t>
      </w:r>
      <w:r w:rsidRPr="000467B1">
        <w:rPr>
          <w:rFonts w:ascii="Aptos" w:eastAsia="Times New Roman" w:hAnsi="Aptos" w:cs="Times New Roman"/>
          <w:bCs/>
          <w:i/>
          <w:iCs/>
          <w:color w:val="000000"/>
          <w:sz w:val="25"/>
          <w:szCs w:val="25"/>
        </w:rPr>
        <w:t>Motion</w:t>
      </w:r>
      <w:r w:rsidRPr="000467B1">
        <w:rPr>
          <w:rFonts w:ascii="Aptos" w:eastAsia="Times New Roman" w:hAnsi="Aptos" w:cs="Times New Roman"/>
          <w:bCs/>
          <w:color w:val="000000"/>
          <w:sz w:val="25"/>
          <w:szCs w:val="25"/>
        </w:rPr>
        <w:t xml:space="preserve"> is hereby </w:t>
      </w:r>
      <w:r w:rsidRPr="000467B1">
        <w:rPr>
          <w:rFonts w:ascii="Aptos" w:eastAsia="Times New Roman" w:hAnsi="Aptos" w:cs="Times New Roman"/>
          <w:b/>
          <w:color w:val="000000"/>
          <w:sz w:val="25"/>
          <w:szCs w:val="25"/>
        </w:rPr>
        <w:t xml:space="preserve">ALLOWED, </w:t>
      </w:r>
      <w:r w:rsidRPr="000467B1">
        <w:rPr>
          <w:rFonts w:ascii="Aptos" w:eastAsia="Times New Roman" w:hAnsi="Aptos" w:cs="Times New Roman"/>
          <w:bCs/>
          <w:color w:val="000000"/>
          <w:sz w:val="25"/>
          <w:szCs w:val="25"/>
        </w:rPr>
        <w:t xml:space="preserve">and </w:t>
      </w:r>
      <w:r>
        <w:rPr>
          <w:rFonts w:ascii="Aptos" w:eastAsia="Times New Roman" w:hAnsi="Aptos" w:cs="Times New Roman"/>
          <w:bCs/>
          <w:color w:val="000000"/>
          <w:sz w:val="25"/>
          <w:szCs w:val="25"/>
        </w:rPr>
        <w:t>DDS</w:t>
      </w:r>
      <w:r w:rsidRPr="000467B1">
        <w:rPr>
          <w:rFonts w:ascii="Aptos" w:eastAsia="Times New Roman" w:hAnsi="Aptos" w:cs="Times New Roman"/>
          <w:bCs/>
          <w:color w:val="000000"/>
          <w:sz w:val="25"/>
          <w:szCs w:val="25"/>
        </w:rPr>
        <w:t xml:space="preserve"> is ordered to be joined as a party to this matter.   </w:t>
      </w:r>
    </w:p>
    <w:p w14:paraId="506B80DC" w14:textId="77777777" w:rsidR="00816EE7" w:rsidRPr="000467B1" w:rsidRDefault="00816EE7" w:rsidP="00816EE7">
      <w:pPr>
        <w:spacing w:after="0" w:line="240" w:lineRule="auto"/>
        <w:rPr>
          <w:rFonts w:ascii="Aptos" w:eastAsia="Times New Roman" w:hAnsi="Aptos" w:cs="Times New Roman"/>
          <w:bCs/>
          <w:color w:val="000000"/>
          <w:sz w:val="25"/>
          <w:szCs w:val="25"/>
        </w:rPr>
      </w:pPr>
    </w:p>
    <w:p w14:paraId="473B6265" w14:textId="6159A995" w:rsidR="00816EE7" w:rsidRPr="000467B1" w:rsidRDefault="00816EE7" w:rsidP="00816EE7">
      <w:pPr>
        <w:spacing w:after="0" w:line="240" w:lineRule="auto"/>
        <w:rPr>
          <w:rFonts w:ascii="Aptos" w:hAnsi="Aptos" w:cs="Times New Roman"/>
          <w:b/>
          <w:bCs/>
          <w:sz w:val="25"/>
          <w:szCs w:val="25"/>
        </w:rPr>
      </w:pPr>
      <w:r w:rsidRPr="000467B1">
        <w:rPr>
          <w:rFonts w:ascii="Aptos" w:eastAsia="Times New Roman" w:hAnsi="Aptos" w:cs="Times New Roman"/>
          <w:bCs/>
          <w:color w:val="000000"/>
          <w:sz w:val="25"/>
          <w:szCs w:val="25"/>
        </w:rPr>
        <w:t xml:space="preserve">Accordingly, the above-referenced matter will proceed with </w:t>
      </w:r>
      <w:r w:rsidR="00113584">
        <w:rPr>
          <w:rFonts w:ascii="Aptos" w:eastAsia="Times New Roman" w:hAnsi="Aptos" w:cs="Times New Roman"/>
          <w:bCs/>
          <w:color w:val="000000"/>
          <w:sz w:val="25"/>
          <w:szCs w:val="25"/>
        </w:rPr>
        <w:t>the Parties, inclusive of DDS</w:t>
      </w:r>
      <w:r w:rsidR="00143D51">
        <w:rPr>
          <w:rFonts w:ascii="Aptos" w:eastAsia="Times New Roman" w:hAnsi="Aptos" w:cs="Times New Roman"/>
          <w:bCs/>
          <w:color w:val="000000"/>
          <w:sz w:val="25"/>
          <w:szCs w:val="25"/>
        </w:rPr>
        <w:t>,</w:t>
      </w:r>
      <w:r w:rsidR="00113584">
        <w:rPr>
          <w:rFonts w:ascii="Aptos" w:eastAsia="Times New Roman" w:hAnsi="Aptos" w:cs="Times New Roman"/>
          <w:bCs/>
          <w:color w:val="000000"/>
          <w:sz w:val="25"/>
          <w:szCs w:val="25"/>
        </w:rPr>
        <w:t xml:space="preserve"> participating in a Conference Call on January 22, 2024 at 4:00 p.m.  </w:t>
      </w:r>
      <w:r w:rsidR="00143D51" w:rsidRPr="00635423">
        <w:rPr>
          <w:rFonts w:eastAsia="Times New Roman" w:cs="Times New Roman"/>
          <w:kern w:val="0"/>
        </w:rPr>
        <w:t xml:space="preserve">The </w:t>
      </w:r>
      <w:r w:rsidR="00143D51">
        <w:rPr>
          <w:rFonts w:eastAsia="Times New Roman" w:cs="Times New Roman"/>
          <w:kern w:val="0"/>
        </w:rPr>
        <w:t>P</w:t>
      </w:r>
      <w:r w:rsidR="00143D51" w:rsidRPr="00635423">
        <w:rPr>
          <w:rFonts w:eastAsia="Times New Roman" w:cs="Times New Roman"/>
          <w:kern w:val="0"/>
        </w:rPr>
        <w:t xml:space="preserve">arties are instructed to call the following phone number: 1-(857) 327-9245 at that time and then enter the following passcode when prompted: 133 966 91#.  </w:t>
      </w:r>
    </w:p>
    <w:p w14:paraId="4C3A9ACD" w14:textId="77777777" w:rsidR="00816EE7" w:rsidRPr="000467B1" w:rsidRDefault="00816EE7" w:rsidP="00816EE7">
      <w:pPr>
        <w:spacing w:after="0" w:line="240" w:lineRule="auto"/>
        <w:rPr>
          <w:rFonts w:ascii="Aptos" w:hAnsi="Aptos" w:cs="Times New Roman"/>
          <w:sz w:val="25"/>
          <w:szCs w:val="25"/>
        </w:rPr>
      </w:pPr>
    </w:p>
    <w:p w14:paraId="7F5189B4" w14:textId="56536029" w:rsidR="00816EE7" w:rsidRPr="000467B1" w:rsidRDefault="00816EE7" w:rsidP="00816EE7">
      <w:pPr>
        <w:shd w:val="clear" w:color="auto" w:fill="FFFFFF"/>
        <w:spacing w:after="0"/>
        <w:rPr>
          <w:rFonts w:ascii="Aptos" w:eastAsia="Times New Roman" w:hAnsi="Aptos" w:cs="Times New Roman"/>
          <w:sz w:val="25"/>
          <w:szCs w:val="25"/>
        </w:rPr>
      </w:pPr>
      <w:r w:rsidRPr="000467B1">
        <w:rPr>
          <w:rFonts w:ascii="Aptos" w:eastAsia="Times New Roman" w:hAnsi="Aptos" w:cs="Times New Roman"/>
          <w:sz w:val="25"/>
          <w:szCs w:val="25"/>
        </w:rPr>
        <w:t xml:space="preserve">By the Hearing Officer, </w:t>
      </w:r>
    </w:p>
    <w:p w14:paraId="4249885E" w14:textId="77777777" w:rsidR="00723C2F" w:rsidRDefault="00723C2F" w:rsidP="00816EE7">
      <w:pPr>
        <w:spacing w:after="0" w:line="240" w:lineRule="auto"/>
        <w:rPr>
          <w:rFonts w:ascii="Lucida Handwriting" w:eastAsia="Times New Roman" w:hAnsi="Lucida Handwriting" w:cs="Times New Roman"/>
          <w:kern w:val="0"/>
          <w:u w:val="single"/>
        </w:rPr>
      </w:pPr>
    </w:p>
    <w:p w14:paraId="761CB96B" w14:textId="17C38171" w:rsidR="00816EE7" w:rsidRPr="00B14BD6" w:rsidRDefault="00816EE7" w:rsidP="00816EE7">
      <w:pPr>
        <w:spacing w:after="0" w:line="240" w:lineRule="auto"/>
        <w:rPr>
          <w:rFonts w:ascii="Lucida Handwriting" w:eastAsia="Times New Roman" w:hAnsi="Lucida Handwriting" w:cs="Times New Roman"/>
          <w:kern w:val="0"/>
          <w:u w:val="single"/>
        </w:rPr>
      </w:pPr>
      <w:r w:rsidRPr="00406932">
        <w:rPr>
          <w:rFonts w:ascii="Lucida Handwriting" w:eastAsia="Times New Roman" w:hAnsi="Lucida Handwriting" w:cs="Times New Roman"/>
          <w:kern w:val="0"/>
          <w:u w:val="single"/>
        </w:rPr>
        <w:t>/s/  Marguerite M. Mitchell</w:t>
      </w:r>
      <w:r w:rsidRPr="000467B1">
        <w:rPr>
          <w:rFonts w:ascii="Aptos" w:eastAsia="Times New Roman" w:hAnsi="Aptos" w:cs="Times New Roman"/>
          <w:sz w:val="25"/>
          <w:szCs w:val="25"/>
          <w:u w:val="single"/>
        </w:rPr>
        <w:br/>
      </w:r>
      <w:r w:rsidRPr="000467B1">
        <w:rPr>
          <w:rFonts w:ascii="Aptos" w:eastAsia="Times New Roman" w:hAnsi="Aptos" w:cs="Times New Roman"/>
          <w:sz w:val="25"/>
          <w:szCs w:val="25"/>
        </w:rPr>
        <w:t>Marguerite M. Mitchell</w:t>
      </w:r>
    </w:p>
    <w:p w14:paraId="703971CF" w14:textId="3BF1C892" w:rsidR="00816EE7" w:rsidRDefault="00816EE7" w:rsidP="004D0AEA">
      <w:pPr>
        <w:spacing w:line="240" w:lineRule="auto"/>
      </w:pPr>
      <w:r w:rsidRPr="000467B1">
        <w:rPr>
          <w:rFonts w:ascii="Aptos" w:eastAsia="Times New Roman" w:hAnsi="Aptos" w:cs="Times New Roman"/>
          <w:sz w:val="25"/>
          <w:szCs w:val="25"/>
        </w:rPr>
        <w:t xml:space="preserve">Date: </w:t>
      </w:r>
      <w:r>
        <w:rPr>
          <w:rFonts w:ascii="Aptos" w:eastAsia="Times New Roman" w:hAnsi="Aptos" w:cs="Times New Roman"/>
          <w:sz w:val="25"/>
          <w:szCs w:val="25"/>
        </w:rPr>
        <w:t xml:space="preserve">January </w:t>
      </w:r>
      <w:r w:rsidR="00143D51">
        <w:rPr>
          <w:rFonts w:ascii="Aptos" w:eastAsia="Times New Roman" w:hAnsi="Aptos" w:cs="Times New Roman"/>
          <w:sz w:val="25"/>
          <w:szCs w:val="25"/>
        </w:rPr>
        <w:t>22</w:t>
      </w:r>
      <w:r>
        <w:rPr>
          <w:rFonts w:ascii="Aptos" w:eastAsia="Times New Roman" w:hAnsi="Aptos" w:cs="Times New Roman"/>
          <w:sz w:val="25"/>
          <w:szCs w:val="25"/>
        </w:rPr>
        <w:t>, 2025</w:t>
      </w:r>
    </w:p>
    <w:sectPr w:rsidR="00816E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DE78" w14:textId="77777777" w:rsidR="00166204" w:rsidRDefault="00166204" w:rsidP="00816EE7">
      <w:pPr>
        <w:spacing w:after="0" w:line="240" w:lineRule="auto"/>
      </w:pPr>
      <w:r>
        <w:separator/>
      </w:r>
    </w:p>
  </w:endnote>
  <w:endnote w:type="continuationSeparator" w:id="0">
    <w:p w14:paraId="769F32AF" w14:textId="77777777" w:rsidR="00166204" w:rsidRDefault="00166204" w:rsidP="0081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798295"/>
      <w:docPartObj>
        <w:docPartGallery w:val="Page Numbers (Bottom of Page)"/>
        <w:docPartUnique/>
      </w:docPartObj>
    </w:sdtPr>
    <w:sdtEndPr>
      <w:rPr>
        <w:noProof/>
      </w:rPr>
    </w:sdtEndPr>
    <w:sdtContent>
      <w:p w14:paraId="5A7401E2" w14:textId="0CA4AD41" w:rsidR="00D30286" w:rsidRDefault="00D302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1579F" w14:textId="77777777" w:rsidR="00D30286" w:rsidRDefault="00D30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30A6" w14:textId="77777777" w:rsidR="00166204" w:rsidRDefault="00166204" w:rsidP="00816EE7">
      <w:pPr>
        <w:spacing w:after="0" w:line="240" w:lineRule="auto"/>
      </w:pPr>
      <w:r>
        <w:separator/>
      </w:r>
    </w:p>
  </w:footnote>
  <w:footnote w:type="continuationSeparator" w:id="0">
    <w:p w14:paraId="63127F3F" w14:textId="77777777" w:rsidR="00166204" w:rsidRDefault="00166204" w:rsidP="00816EE7">
      <w:pPr>
        <w:spacing w:after="0" w:line="240" w:lineRule="auto"/>
      </w:pPr>
      <w:r>
        <w:continuationSeparator/>
      </w:r>
    </w:p>
  </w:footnote>
  <w:footnote w:id="1">
    <w:p w14:paraId="418B1A71" w14:textId="13276327" w:rsidR="00200735" w:rsidRDefault="00200735">
      <w:pPr>
        <w:pStyle w:val="FootnoteText"/>
      </w:pPr>
      <w:r>
        <w:rPr>
          <w:rStyle w:val="FootnoteReference"/>
        </w:rPr>
        <w:footnoteRef/>
      </w:r>
      <w:r>
        <w:t xml:space="preserve">   As noted below, after commencement of this matter, the District </w:t>
      </w:r>
      <w:r w:rsidR="005631A3">
        <w:t>was advised by</w:t>
      </w:r>
      <w:r>
        <w:t xml:space="preserve"> Evergreen </w:t>
      </w:r>
      <w:r w:rsidR="005631A3">
        <w:t xml:space="preserve">that it </w:t>
      </w:r>
      <w:r>
        <w:t xml:space="preserve">had </w:t>
      </w:r>
      <w:r w:rsidR="00F7126A">
        <w:t xml:space="preserve">filled </w:t>
      </w:r>
      <w:r w:rsidR="005631A3">
        <w:t xml:space="preserve">Student’s potential spot and </w:t>
      </w:r>
      <w:r w:rsidR="003A5BF8">
        <w:t xml:space="preserve">it </w:t>
      </w:r>
      <w:r w:rsidR="005631A3">
        <w:t>was no longer available as a placement for Student.</w:t>
      </w:r>
    </w:p>
  </w:footnote>
  <w:footnote w:id="2">
    <w:p w14:paraId="5A97C1FE" w14:textId="3F94FA29" w:rsidR="00ED2D38" w:rsidRDefault="00ED2D38">
      <w:pPr>
        <w:pStyle w:val="FootnoteText"/>
      </w:pPr>
      <w:r>
        <w:rPr>
          <w:rStyle w:val="FootnoteReference"/>
        </w:rPr>
        <w:footnoteRef/>
      </w:r>
      <w:r>
        <w:t xml:space="preserve">   To that end, Parent interviewed with this potential placement, visited the same, and </w:t>
      </w:r>
      <w:r w:rsidR="001A30B7">
        <w:t>thereafter</w:t>
      </w:r>
      <w:r>
        <w:t xml:space="preserve"> Student </w:t>
      </w:r>
      <w:r w:rsidR="001A30B7">
        <w:t xml:space="preserve">visited </w:t>
      </w:r>
      <w:r>
        <w:t xml:space="preserve">the potential placement.  </w:t>
      </w:r>
    </w:p>
  </w:footnote>
  <w:footnote w:id="3">
    <w:p w14:paraId="47E63F7A" w14:textId="5CF00673" w:rsidR="00945A5E" w:rsidRDefault="00945A5E">
      <w:pPr>
        <w:pStyle w:val="FootnoteText"/>
      </w:pPr>
      <w:r>
        <w:rPr>
          <w:rStyle w:val="FootnoteReference"/>
        </w:rPr>
        <w:footnoteRef/>
      </w:r>
      <w:r>
        <w:t xml:space="preserve">   Among the proposals Parent was still considering was engaging in an </w:t>
      </w:r>
      <w:r w:rsidR="001D7BDA">
        <w:t>Interagency Review Team (IRT)</w:t>
      </w:r>
      <w:r>
        <w:t xml:space="preserve"> </w:t>
      </w:r>
      <w:r w:rsidR="0043576B">
        <w:t>process to identify program options for Student</w:t>
      </w:r>
      <w:r w:rsidR="001D7BDA">
        <w:t xml:space="preserve"> pursuant to the provisions of </w:t>
      </w:r>
      <w:r w:rsidR="00FA4CF6">
        <w:t>101 CMR 27.01, entitled “Interagency Review of Complex Cases”</w:t>
      </w:r>
      <w:r w:rsidR="0043576B">
        <w:t>.</w:t>
      </w:r>
    </w:p>
  </w:footnote>
  <w:footnote w:id="4">
    <w:p w14:paraId="1C06FD71" w14:textId="1E06BEBF" w:rsidR="00680A49" w:rsidRDefault="00680A49">
      <w:pPr>
        <w:pStyle w:val="FootnoteText"/>
      </w:pPr>
      <w:r>
        <w:rPr>
          <w:rStyle w:val="FootnoteReference"/>
        </w:rPr>
        <w:footnoteRef/>
      </w:r>
      <w:r>
        <w:t xml:space="preserve">   </w:t>
      </w:r>
      <w:r w:rsidRPr="000467B1">
        <w:rPr>
          <w:rFonts w:ascii="Aptos" w:hAnsi="Aptos" w:cs="Times New Roman"/>
        </w:rPr>
        <w:t xml:space="preserve">The facts stated herein </w:t>
      </w:r>
      <w:r w:rsidRPr="000467B1">
        <w:rPr>
          <w:rFonts w:ascii="Aptos" w:hAnsi="Aptos" w:cs="Times New Roman"/>
        </w:rPr>
        <w:t xml:space="preserve">are considered to be true solely for the purposes of this </w:t>
      </w:r>
      <w:r w:rsidRPr="000467B1">
        <w:rPr>
          <w:rFonts w:ascii="Aptos" w:hAnsi="Aptos" w:cs="Times New Roman"/>
          <w:i/>
          <w:iCs/>
        </w:rPr>
        <w:t>Ruling</w:t>
      </w:r>
      <w:r w:rsidRPr="000467B1">
        <w:rPr>
          <w:rFonts w:ascii="Aptos" w:hAnsi="Aptos" w:cs="Times New Roman"/>
        </w:rPr>
        <w:t>.</w:t>
      </w:r>
    </w:p>
  </w:footnote>
  <w:footnote w:id="5">
    <w:p w14:paraId="7C78E8C3" w14:textId="7D0C6BB4" w:rsidR="00773834" w:rsidRDefault="00773834">
      <w:pPr>
        <w:pStyle w:val="FootnoteText"/>
      </w:pPr>
      <w:r>
        <w:rPr>
          <w:rStyle w:val="FootnoteReference"/>
        </w:rPr>
        <w:footnoteRef/>
      </w:r>
      <w:r>
        <w:t xml:space="preserve">   However, the date </w:t>
      </w:r>
      <w:r w:rsidR="00680A49">
        <w:t xml:space="preserve">DDS </w:t>
      </w:r>
      <w:r>
        <w:t>identified</w:t>
      </w:r>
      <w:r w:rsidR="00680A49">
        <w:t xml:space="preserve"> in its </w:t>
      </w:r>
      <w:r w:rsidR="00680A49" w:rsidRPr="00680A49">
        <w:rPr>
          <w:i/>
          <w:iCs/>
        </w:rPr>
        <w:t>Opposition</w:t>
      </w:r>
      <w:r w:rsidR="00680A49">
        <w:t xml:space="preserve"> </w:t>
      </w:r>
      <w:r>
        <w:t xml:space="preserve">is </w:t>
      </w:r>
      <w:r>
        <w:t>actually two days prior to Student’s birthday.</w:t>
      </w:r>
    </w:p>
  </w:footnote>
  <w:footnote w:id="6">
    <w:p w14:paraId="5D42A669" w14:textId="2AD7482C" w:rsidR="00FD4EED" w:rsidRPr="00FD4EED" w:rsidRDefault="00FD4EED">
      <w:pPr>
        <w:pStyle w:val="FootnoteText"/>
      </w:pPr>
      <w:r>
        <w:rPr>
          <w:rStyle w:val="FootnoteReference"/>
        </w:rPr>
        <w:footnoteRef/>
      </w:r>
      <w:r>
        <w:t xml:space="preserve">   In its </w:t>
      </w:r>
      <w:r>
        <w:rPr>
          <w:i/>
          <w:iCs/>
        </w:rPr>
        <w:t>Opposition</w:t>
      </w:r>
      <w:r>
        <w:t xml:space="preserve">, the District references an IEP dated 2/1/24 – 1/31/25.  The IEP attached to the </w:t>
      </w:r>
      <w:r>
        <w:rPr>
          <w:i/>
          <w:iCs/>
        </w:rPr>
        <w:t xml:space="preserve">Motion </w:t>
      </w:r>
      <w:r>
        <w:t>is dated 3/7/23 – 3/6/24, however</w:t>
      </w:r>
      <w:r w:rsidR="00CF309C">
        <w:t xml:space="preserve">, and this is the IEP I will rely upon as being the “stay put” IEP for purposes of this </w:t>
      </w:r>
      <w:r w:rsidR="00CF309C">
        <w:rPr>
          <w:i/>
          <w:iCs/>
        </w:rPr>
        <w:t>Motion</w:t>
      </w:r>
      <w:r>
        <w:t>.  At a hearing on the merits</w:t>
      </w:r>
      <w:r w:rsidR="00DB5D9C">
        <w:t>,</w:t>
      </w:r>
      <w:r>
        <w:t xml:space="preserve"> I anticipate that I will be provided with all </w:t>
      </w:r>
      <w:r w:rsidR="00773034">
        <w:t>relevant</w:t>
      </w:r>
      <w:r w:rsidR="00DC72FE">
        <w:t xml:space="preserve"> IEPs and amendments, and my finding as to the “stay put” IEP may change as a result.  </w:t>
      </w:r>
    </w:p>
  </w:footnote>
  <w:footnote w:id="7">
    <w:p w14:paraId="1B0F0977" w14:textId="615CB0CC" w:rsidR="00CE3C95" w:rsidRPr="00DE04D7" w:rsidRDefault="00CE3C95">
      <w:pPr>
        <w:pStyle w:val="FootnoteText"/>
      </w:pPr>
      <w:r w:rsidRPr="00DE04D7">
        <w:rPr>
          <w:rStyle w:val="FootnoteReference"/>
        </w:rPr>
        <w:footnoteRef/>
      </w:r>
      <w:r w:rsidRPr="00DE04D7">
        <w:t xml:space="preserve">   </w:t>
      </w:r>
      <w:r w:rsidR="00DE04D7" w:rsidRPr="00DE04D7">
        <w:rPr>
          <w:rFonts w:ascii="Aptos" w:hAnsi="Aptos" w:cs="Times New Roman"/>
          <w:i/>
          <w:iCs/>
        </w:rPr>
        <w:t>In Re: Acton-Boxborough Reg. Sch. Dist.</w:t>
      </w:r>
      <w:r w:rsidR="00DE04D7" w:rsidRPr="00DE04D7">
        <w:rPr>
          <w:rFonts w:ascii="Aptos" w:hAnsi="Aptos" w:cs="Times New Roman"/>
        </w:rPr>
        <w:t xml:space="preserve">, BSEA No. 1703770, 23 MSER 99 (Figueroa, 2017); see M.G.L. c. 71B </w:t>
      </w:r>
      <w:r w:rsidR="00DE04D7" w:rsidRPr="00DE04D7">
        <w:rPr>
          <w:rFonts w:ascii="Aptos" w:eastAsia="Times New Roman" w:hAnsi="Aptos" w:cs="Times New Roman"/>
          <w:bCs/>
          <w:color w:val="000000"/>
        </w:rPr>
        <w:t>§3;</w:t>
      </w:r>
      <w:r w:rsidR="00DE04D7" w:rsidRPr="00DE04D7">
        <w:rPr>
          <w:rFonts w:ascii="Aptos" w:hAnsi="Aptos" w:cs="Times New Roman"/>
        </w:rPr>
        <w:t xml:space="preserve"> </w:t>
      </w:r>
      <w:r w:rsidR="00DE04D7" w:rsidRPr="00DE04D7">
        <w:rPr>
          <w:rFonts w:ascii="Aptos" w:hAnsi="Aptos" w:cs="Times New Roman"/>
          <w:i/>
          <w:iCs/>
        </w:rPr>
        <w:t>In Re: Boston Pub. Sch. Dist.</w:t>
      </w:r>
      <w:r w:rsidR="00DE04D7" w:rsidRPr="00DE04D7">
        <w:rPr>
          <w:rFonts w:ascii="Aptos" w:hAnsi="Aptos" w:cs="Times New Roman"/>
        </w:rPr>
        <w:t>, BSEA No. 02-4553 (Figueroa, 2002)</w:t>
      </w:r>
      <w:r w:rsidR="00DE04D7" w:rsidRPr="00DE04D7">
        <w:rPr>
          <w:rFonts w:ascii="Aptos" w:eastAsia="Times New Roman" w:hAnsi="Aptos" w:cs="Times New Roman"/>
          <w:bCs/>
          <w:color w:val="000000"/>
        </w:rPr>
        <w:t xml:space="preserve">.  </w:t>
      </w:r>
    </w:p>
  </w:footnote>
  <w:footnote w:id="8">
    <w:p w14:paraId="699E022E" w14:textId="77777777" w:rsidR="009D1632" w:rsidRDefault="009D1632" w:rsidP="009D1632">
      <w:pPr>
        <w:pStyle w:val="FootnoteText"/>
      </w:pPr>
      <w:r w:rsidRPr="00CC7F14">
        <w:rPr>
          <w:rStyle w:val="FootnoteReference"/>
        </w:rPr>
        <w:footnoteRef/>
      </w:r>
      <w:r w:rsidRPr="00CC7F14">
        <w:t xml:space="preserve"> </w:t>
      </w:r>
      <w:r w:rsidRPr="00CC7F14">
        <w:rPr>
          <w:rFonts w:ascii="Aptos" w:eastAsia="Times New Roman" w:hAnsi="Aptos" w:cs="Times New Roman"/>
          <w:bCs/>
          <w:color w:val="000000"/>
        </w:rPr>
        <w:t>MGL c. 71B, s. 3; see 603 CMR 28.08(3)</w:t>
      </w:r>
      <w:r w:rsidRPr="00A51A7D">
        <w:rPr>
          <w:rFonts w:ascii="Aptos" w:eastAsia="Times New Roman" w:hAnsi="Aptos" w:cs="Times New Roman"/>
          <w:bCs/>
          <w:color w:val="000000"/>
        </w:rPr>
        <w:t>.</w:t>
      </w:r>
    </w:p>
  </w:footnote>
  <w:footnote w:id="9">
    <w:p w14:paraId="4E0A9F7E" w14:textId="0F882BDB" w:rsidR="00667CD1" w:rsidRPr="00667CD1" w:rsidRDefault="00667CD1">
      <w:pPr>
        <w:pStyle w:val="FootnoteText"/>
      </w:pPr>
      <w:r>
        <w:rPr>
          <w:rStyle w:val="FootnoteReference"/>
        </w:rPr>
        <w:footnoteRef/>
      </w:r>
      <w:r>
        <w:t xml:space="preserve">   </w:t>
      </w:r>
      <w:r>
        <w:rPr>
          <w:i/>
          <w:iCs/>
        </w:rPr>
        <w:t xml:space="preserve">In Re: Plymouth Pub. Sch. </w:t>
      </w:r>
      <w:r>
        <w:t xml:space="preserve">BSEA </w:t>
      </w:r>
      <w:r w:rsidR="003D67F0">
        <w:t>No. 06-2584, 12 MSER 33 (Crane, 200</w:t>
      </w:r>
      <w:r w:rsidR="00CE7E86">
        <w:t>6)</w:t>
      </w:r>
      <w:r w:rsidR="00C8471E">
        <w:t xml:space="preserve"> (internal citations omitted).</w:t>
      </w:r>
    </w:p>
  </w:footnote>
  <w:footnote w:id="10">
    <w:p w14:paraId="3BE3E583" w14:textId="6C2C6F14" w:rsidR="00766E6C" w:rsidRPr="00254C16" w:rsidRDefault="00766E6C">
      <w:pPr>
        <w:pStyle w:val="FootnoteText"/>
      </w:pPr>
      <w:r>
        <w:rPr>
          <w:rStyle w:val="FootnoteReference"/>
        </w:rPr>
        <w:footnoteRef/>
      </w:r>
      <w:r>
        <w:t xml:space="preserve">  </w:t>
      </w:r>
      <w:r w:rsidRPr="007034D2">
        <w:rPr>
          <w:i/>
          <w:iCs/>
        </w:rPr>
        <w:t>In Re:</w:t>
      </w:r>
      <w:r w:rsidR="001D58E0" w:rsidRPr="007034D2">
        <w:rPr>
          <w:i/>
          <w:iCs/>
        </w:rPr>
        <w:t xml:space="preserve"> Fitchburg Pub. Sch.</w:t>
      </w:r>
      <w:r w:rsidR="001D58E0">
        <w:t xml:space="preserve"> </w:t>
      </w:r>
      <w:r w:rsidR="001D58E0" w:rsidRPr="00254C16">
        <w:t>BSEA</w:t>
      </w:r>
      <w:r w:rsidR="00254C16" w:rsidRPr="00254C16">
        <w:t xml:space="preserve"> No. 02-0038, 8 MSER 141 (Byrne, 200</w:t>
      </w:r>
      <w:r w:rsidR="00254C16">
        <w:t>2)</w:t>
      </w:r>
      <w:r w:rsidR="00990EE2">
        <w:t>.</w:t>
      </w:r>
    </w:p>
  </w:footnote>
  <w:footnote w:id="11">
    <w:p w14:paraId="27D446A6" w14:textId="3EBE0425" w:rsidR="00985503" w:rsidRDefault="00985503">
      <w:pPr>
        <w:pStyle w:val="FootnoteText"/>
      </w:pPr>
      <w:r>
        <w:rPr>
          <w:rStyle w:val="FootnoteReference"/>
        </w:rPr>
        <w:footnoteRef/>
      </w:r>
      <w:r>
        <w:t xml:space="preserve">   See, generally 115 CMR 6.00 et. seq.</w:t>
      </w:r>
    </w:p>
  </w:footnote>
  <w:footnote w:id="12">
    <w:p w14:paraId="560DEAE6" w14:textId="2C5B197C" w:rsidR="003112CE" w:rsidRDefault="003112CE">
      <w:pPr>
        <w:pStyle w:val="FootnoteText"/>
      </w:pPr>
      <w:r>
        <w:rPr>
          <w:rStyle w:val="FootnoteReference"/>
        </w:rPr>
        <w:footnoteRef/>
      </w:r>
      <w:r>
        <w:t xml:space="preserve">   115 CMR 6.07(2)(a).</w:t>
      </w:r>
    </w:p>
  </w:footnote>
  <w:footnote w:id="13">
    <w:p w14:paraId="0D57C6C6" w14:textId="77777777" w:rsidR="00192E71" w:rsidRDefault="00192E71" w:rsidP="00192E71">
      <w:pPr>
        <w:pStyle w:val="FootnoteText"/>
      </w:pPr>
      <w:r>
        <w:rPr>
          <w:rStyle w:val="FootnoteReference"/>
        </w:rPr>
        <w:footnoteRef/>
      </w:r>
      <w:r>
        <w:t xml:space="preserve">   115 CMR 6.07(2)(b).</w:t>
      </w:r>
    </w:p>
  </w:footnote>
  <w:footnote w:id="14">
    <w:p w14:paraId="11F2A53C" w14:textId="2B676265" w:rsidR="00A32BC2" w:rsidRDefault="00A32BC2">
      <w:pPr>
        <w:pStyle w:val="FootnoteText"/>
      </w:pPr>
      <w:r>
        <w:rPr>
          <w:rStyle w:val="FootnoteReference"/>
        </w:rPr>
        <w:footnoteRef/>
      </w:r>
      <w:r>
        <w:t xml:space="preserve">   See 115 CMR 6.07(2)(c) </w:t>
      </w:r>
      <w:r w:rsidR="00DC1FC1">
        <w:t xml:space="preserve">(prohibiting residential supports when </w:t>
      </w:r>
      <w:r w:rsidR="00DC1FC1" w:rsidRPr="00DC1FC1">
        <w:rPr>
          <w:rFonts w:ascii="Aptos" w:eastAsia="Times New Roman" w:hAnsi="Aptos" w:cs="Times New Roman"/>
          <w:bCs/>
          <w:color w:val="000000"/>
        </w:rPr>
        <w:t>students receiving available Children’s Supports services are also “eligible or receiving residential services from a local educational authority, local school district or any other public agency</w:t>
      </w:r>
      <w:r w:rsidR="00DC1FC1">
        <w:rPr>
          <w:rFonts w:ascii="Aptos" w:eastAsia="Times New Roman" w:hAnsi="Aptos" w:cs="Times New Roman"/>
          <w:bCs/>
          <w:color w:val="000000"/>
        </w:rPr>
        <w:t>”</w:t>
      </w:r>
      <w:r w:rsidR="00847AB5">
        <w:t>; 115 CMR 6.07(2)</w:t>
      </w:r>
      <w:r w:rsidR="000270D6">
        <w:t>(d)</w:t>
      </w:r>
      <w:r w:rsidR="00847AB5">
        <w:t xml:space="preserve"> (presuming residential supports are not needed </w:t>
      </w:r>
      <w:r w:rsidR="00E15980">
        <w:t xml:space="preserve">for </w:t>
      </w:r>
      <w:r w:rsidR="004402EA">
        <w:t>a Children’s Support recipient child who is “currently in the care or custody of, committed to, subject to court-ordered supervision of or is eligible for or receiving 24-hour residential services through another public agency…”)</w:t>
      </w:r>
      <w:r w:rsidR="000270D6">
        <w:t>.</w:t>
      </w:r>
    </w:p>
  </w:footnote>
  <w:footnote w:id="15">
    <w:p w14:paraId="31A693C5" w14:textId="1BE3C75F" w:rsidR="0070426F" w:rsidRPr="0070426F" w:rsidRDefault="0070426F" w:rsidP="0070426F">
      <w:pPr>
        <w:spacing w:after="0" w:line="240" w:lineRule="auto"/>
        <w:rPr>
          <w:rFonts w:ascii="Aptos" w:eastAsia="Times New Roman" w:hAnsi="Aptos" w:cs="Times New Roman"/>
          <w:bCs/>
          <w:color w:val="000000"/>
          <w:sz w:val="20"/>
          <w:szCs w:val="20"/>
        </w:rPr>
      </w:pPr>
      <w:r w:rsidRPr="0070426F">
        <w:rPr>
          <w:rStyle w:val="FootnoteReference"/>
          <w:sz w:val="20"/>
          <w:szCs w:val="20"/>
        </w:rPr>
        <w:footnoteRef/>
      </w:r>
      <w:r w:rsidRPr="0070426F">
        <w:rPr>
          <w:sz w:val="20"/>
          <w:szCs w:val="20"/>
        </w:rPr>
        <w:t xml:space="preserve">   </w:t>
      </w:r>
      <w:r>
        <w:rPr>
          <w:sz w:val="20"/>
          <w:szCs w:val="20"/>
        </w:rPr>
        <w:t xml:space="preserve">The </w:t>
      </w:r>
      <w:r>
        <w:rPr>
          <w:sz w:val="20"/>
          <w:szCs w:val="20"/>
        </w:rPr>
        <w:t xml:space="preserve">District’s position in </w:t>
      </w:r>
      <w:r w:rsidRPr="0070426F">
        <w:rPr>
          <w:rFonts w:ascii="Aptos" w:eastAsia="Times New Roman" w:hAnsi="Aptos" w:cs="Times New Roman"/>
          <w:bCs/>
          <w:color w:val="000000"/>
          <w:sz w:val="20"/>
          <w:szCs w:val="20"/>
        </w:rPr>
        <w:t>this matter is different from cases involving a dispute over a Student’s need for a residential educational placement to receive a FAPE, or which public agency is responsible for funding a residential program for a student</w:t>
      </w:r>
      <w:r w:rsidR="003C3D71">
        <w:rPr>
          <w:rFonts w:ascii="Aptos" w:eastAsia="Times New Roman" w:hAnsi="Aptos" w:cs="Times New Roman"/>
          <w:bCs/>
          <w:color w:val="000000"/>
          <w:sz w:val="20"/>
          <w:szCs w:val="20"/>
        </w:rPr>
        <w:t>, and thus arguments against joinder that may apply to those issues are not relevant here</w:t>
      </w:r>
      <w:r w:rsidRPr="0070426F">
        <w:rPr>
          <w:rFonts w:ascii="Aptos" w:eastAsia="Times New Roman" w:hAnsi="Aptos" w:cs="Times New Roman"/>
          <w:bCs/>
          <w:color w:val="000000"/>
          <w:sz w:val="20"/>
          <w:szCs w:val="20"/>
        </w:rPr>
        <w:t xml:space="preserve">.  </w:t>
      </w:r>
    </w:p>
  </w:footnote>
  <w:footnote w:id="16">
    <w:p w14:paraId="01A1542A" w14:textId="77777777" w:rsidR="00F865D8" w:rsidRDefault="00F865D8" w:rsidP="00F865D8">
      <w:pPr>
        <w:pStyle w:val="FootnoteText"/>
      </w:pPr>
      <w:r>
        <w:rPr>
          <w:rStyle w:val="FootnoteReference"/>
        </w:rPr>
        <w:footnoteRef/>
      </w:r>
      <w:r>
        <w:t xml:space="preserve">   See 115 CMR 16.08 (providing for redetermination of eligibility and prioritization “… after one year has passed since the most recent determination and the individual’s circumstances have changed.”); 115 CMR 6.09 (providing for “Emergency Provision of Supports” with the consent of a parent when “there is reason to believe that a person … is eligible for Children’s Supports [and] if the absence of supports creates a serious or immediate threat to the health or safety of the person or others”.)</w:t>
      </w:r>
    </w:p>
  </w:footnote>
  <w:footnote w:id="17">
    <w:p w14:paraId="023DFE20" w14:textId="062ECE26" w:rsidR="00816EE7" w:rsidRPr="000467B1" w:rsidRDefault="00816EE7" w:rsidP="00115876">
      <w:pPr>
        <w:spacing w:after="0" w:line="240" w:lineRule="auto"/>
        <w:rPr>
          <w:rFonts w:ascii="Aptos" w:hAnsi="Aptos"/>
        </w:rPr>
      </w:pPr>
      <w:r w:rsidRPr="00301953">
        <w:rPr>
          <w:rStyle w:val="FootnoteReference"/>
          <w:rFonts w:ascii="Aptos" w:hAnsi="Aptos"/>
          <w:sz w:val="20"/>
          <w:szCs w:val="20"/>
        </w:rPr>
        <w:footnoteRef/>
      </w:r>
      <w:r w:rsidRPr="00301953">
        <w:rPr>
          <w:rFonts w:ascii="Aptos" w:hAnsi="Aptos"/>
          <w:sz w:val="20"/>
          <w:szCs w:val="20"/>
        </w:rPr>
        <w:t xml:space="preserve">    See </w:t>
      </w:r>
      <w:r w:rsidRPr="00301953">
        <w:rPr>
          <w:rFonts w:ascii="Aptos" w:hAnsi="Aptos"/>
          <w:i/>
          <w:iCs/>
          <w:sz w:val="20"/>
          <w:szCs w:val="20"/>
        </w:rPr>
        <w:t>In Re: Plymouth</w:t>
      </w:r>
      <w:r w:rsidRPr="00301953">
        <w:rPr>
          <w:rFonts w:ascii="Aptos" w:hAnsi="Aptos"/>
          <w:sz w:val="20"/>
          <w:szCs w:val="20"/>
        </w:rPr>
        <w:t>, BSEA No. 06-2584, (</w:t>
      </w:r>
      <w:r w:rsidR="00413C95" w:rsidRPr="00301953">
        <w:rPr>
          <w:rFonts w:ascii="Aptos" w:hAnsi="Aptos"/>
          <w:sz w:val="20"/>
          <w:szCs w:val="20"/>
        </w:rPr>
        <w:t>j</w:t>
      </w:r>
      <w:r w:rsidRPr="00301953">
        <w:rPr>
          <w:rFonts w:ascii="Aptos" w:hAnsi="Aptos"/>
          <w:sz w:val="20"/>
          <w:szCs w:val="20"/>
        </w:rPr>
        <w:t xml:space="preserve">oining </w:t>
      </w:r>
      <w:r w:rsidR="00115DB3" w:rsidRPr="00301953">
        <w:rPr>
          <w:rFonts w:ascii="Aptos" w:hAnsi="Aptos"/>
          <w:sz w:val="20"/>
          <w:szCs w:val="20"/>
        </w:rPr>
        <w:t xml:space="preserve">a different state agency, </w:t>
      </w:r>
      <w:r w:rsidRPr="00301953">
        <w:rPr>
          <w:rFonts w:ascii="Aptos" w:hAnsi="Aptos"/>
          <w:sz w:val="20"/>
          <w:szCs w:val="20"/>
        </w:rPr>
        <w:t>DMH</w:t>
      </w:r>
      <w:r w:rsidR="00115DB3" w:rsidRPr="00301953">
        <w:rPr>
          <w:rFonts w:ascii="Aptos" w:hAnsi="Aptos"/>
          <w:sz w:val="20"/>
          <w:szCs w:val="20"/>
        </w:rPr>
        <w:t>,</w:t>
      </w:r>
      <w:r w:rsidRPr="00301953">
        <w:rPr>
          <w:rFonts w:ascii="Aptos" w:hAnsi="Aptos"/>
          <w:sz w:val="20"/>
          <w:szCs w:val="20"/>
        </w:rPr>
        <w:t xml:space="preserve"> and reasoning </w:t>
      </w:r>
      <w:r w:rsidR="00BD5B45" w:rsidRPr="00301953">
        <w:rPr>
          <w:rFonts w:ascii="Aptos" w:hAnsi="Aptos"/>
          <w:sz w:val="20"/>
          <w:szCs w:val="20"/>
        </w:rPr>
        <w:t xml:space="preserve">in part </w:t>
      </w:r>
      <w:r w:rsidRPr="00301953">
        <w:rPr>
          <w:rFonts w:ascii="Aptos" w:hAnsi="Aptos"/>
          <w:sz w:val="20"/>
          <w:szCs w:val="20"/>
        </w:rPr>
        <w:t xml:space="preserve">that </w:t>
      </w:r>
      <w:r w:rsidR="008F5AF7" w:rsidRPr="00301953">
        <w:rPr>
          <w:rFonts w:ascii="Aptos" w:hAnsi="Aptos"/>
          <w:sz w:val="20"/>
          <w:szCs w:val="20"/>
        </w:rPr>
        <w:t>“</w:t>
      </w:r>
      <w:r w:rsidR="00D304F1">
        <w:rPr>
          <w:rFonts w:ascii="Aptos" w:eastAsia="Times New Roman" w:hAnsi="Aptos" w:cs="Times New Roman"/>
          <w:bCs/>
          <w:color w:val="000000"/>
          <w:sz w:val="20"/>
          <w:szCs w:val="20"/>
        </w:rPr>
        <w:t>[i]</w:t>
      </w:r>
      <w:r w:rsidRPr="00301953">
        <w:rPr>
          <w:rFonts w:ascii="Aptos" w:hAnsi="Aptos"/>
          <w:sz w:val="20"/>
          <w:szCs w:val="20"/>
        </w:rPr>
        <w:t>n the instant dispute, however, the apparent severity of Student's mental health needs, the current involvement and expertise of DMH, the likely usefulness of DMH's participation in the Hearing regarding my determination of Student's needs and how they should be met</w:t>
      </w:r>
      <w:r w:rsidR="00115876" w:rsidRPr="00301953">
        <w:rPr>
          <w:rFonts w:ascii="Aptos" w:hAnsi="Aptos"/>
          <w:sz w:val="20"/>
          <w:szCs w:val="20"/>
        </w:rPr>
        <w:t xml:space="preserve">… </w:t>
      </w:r>
      <w:r w:rsidRPr="00301953">
        <w:rPr>
          <w:rFonts w:ascii="Aptos" w:hAnsi="Aptos"/>
          <w:sz w:val="20"/>
          <w:szCs w:val="20"/>
        </w:rPr>
        <w:t>all argue in favor of a single BSEA hearing with DMH as a party.”)</w:t>
      </w:r>
      <w:r w:rsidR="007E2B7A" w:rsidRPr="00301953">
        <w:rPr>
          <w:rFonts w:ascii="Aptos" w:hAnsi="Aptos"/>
          <w:sz w:val="20"/>
          <w:szCs w:val="20"/>
        </w:rPr>
        <w:t xml:space="preserve">; </w:t>
      </w:r>
      <w:r w:rsidR="007E2B7A" w:rsidRPr="00301953">
        <w:rPr>
          <w:rFonts w:ascii="Aptos" w:hAnsi="Aptos"/>
          <w:i/>
          <w:iCs/>
          <w:sz w:val="20"/>
          <w:szCs w:val="20"/>
        </w:rPr>
        <w:t>In Re: Fitchburg</w:t>
      </w:r>
      <w:r w:rsidR="00413C95" w:rsidRPr="00301953">
        <w:rPr>
          <w:rFonts w:ascii="Aptos" w:hAnsi="Aptos"/>
          <w:sz w:val="20"/>
          <w:szCs w:val="20"/>
        </w:rPr>
        <w:t xml:space="preserve">, </w:t>
      </w:r>
      <w:r w:rsidR="00284C76" w:rsidRPr="00301953">
        <w:rPr>
          <w:rFonts w:ascii="Aptos" w:hAnsi="Aptos"/>
          <w:sz w:val="20"/>
          <w:szCs w:val="20"/>
        </w:rPr>
        <w:t>BSEA No.</w:t>
      </w:r>
      <w:r w:rsidR="004E2A16" w:rsidRPr="00301953">
        <w:rPr>
          <w:rFonts w:ascii="Aptos" w:hAnsi="Aptos"/>
          <w:sz w:val="20"/>
          <w:szCs w:val="20"/>
        </w:rPr>
        <w:t xml:space="preserve"> 02-0038</w:t>
      </w:r>
      <w:r w:rsidR="00413C95" w:rsidRPr="00301953">
        <w:rPr>
          <w:rFonts w:ascii="Aptos" w:hAnsi="Aptos"/>
          <w:sz w:val="20"/>
          <w:szCs w:val="20"/>
        </w:rPr>
        <w:t>.</w:t>
      </w:r>
      <w:r w:rsidR="007E2B7A">
        <w:rPr>
          <w:rFonts w:ascii="Aptos" w:hAnsi="Aptos"/>
          <w:i/>
          <w:iCs/>
          <w:sz w:val="20"/>
          <w:szCs w:val="20"/>
          <w:u w:val="single"/>
        </w:rPr>
        <w:t xml:space="preserve"> </w:t>
      </w:r>
      <w:r w:rsidR="00163AE8" w:rsidRPr="00543859">
        <w:rPr>
          <w:rFonts w:ascii="Aptos" w:hAnsi="Aptos"/>
          <w:sz w:val="20"/>
          <w:szCs w:val="20"/>
        </w:rPr>
        <w:t xml:space="preserve">  </w:t>
      </w:r>
    </w:p>
  </w:footnote>
  <w:footnote w:id="18">
    <w:p w14:paraId="14DD41B7" w14:textId="2DDE6E25" w:rsidR="008C248D" w:rsidRPr="000467B1" w:rsidRDefault="008C248D" w:rsidP="008C248D">
      <w:pPr>
        <w:pStyle w:val="FootnoteText"/>
        <w:rPr>
          <w:rFonts w:ascii="Aptos" w:hAnsi="Aptos" w:cs="Times New Roman"/>
        </w:rPr>
      </w:pPr>
      <w:r w:rsidRPr="000467B1">
        <w:rPr>
          <w:rStyle w:val="FootnoteReference"/>
          <w:rFonts w:ascii="Aptos" w:hAnsi="Aptos" w:cs="Times New Roman"/>
        </w:rPr>
        <w:footnoteRef/>
      </w:r>
      <w:r w:rsidRPr="000467B1">
        <w:rPr>
          <w:rFonts w:ascii="Aptos" w:hAnsi="Aptos" w:cs="Times New Roman"/>
        </w:rPr>
        <w:t xml:space="preserve">    </w:t>
      </w:r>
      <w:r w:rsidRPr="000467B1">
        <w:rPr>
          <w:rFonts w:ascii="Aptos" w:hAnsi="Aptos" w:cs="Times New Roman"/>
          <w:bCs/>
        </w:rPr>
        <w:t xml:space="preserve">20 USC §1415(b)(6); </w:t>
      </w:r>
      <w:r w:rsidRPr="000467B1">
        <w:rPr>
          <w:rFonts w:ascii="Aptos" w:hAnsi="Aptos" w:cs="Times New Roman"/>
        </w:rPr>
        <w:t>M.G.L. c. 71 § 2A; see 34 CFR 300.507(a)(1); 603 CMR 28.08(3)(a</w:t>
      </w:r>
      <w:r w:rsidR="001111A0">
        <w:rPr>
          <w:rFonts w:ascii="Aptos" w:hAnsi="Aptos" w:cs="Times New Roman"/>
        </w:rPr>
        <w:t>)</w:t>
      </w:r>
      <w:r w:rsidRPr="000467B1">
        <w:rPr>
          <w:rFonts w:ascii="Aptos" w:hAnsi="Aptos" w:cs="Times New Roman"/>
        </w:rPr>
        <w:t>; see 34 CFR 300.507(a)(1); 603 CMR 28.08(3)(a).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F34"/>
    <w:multiLevelType w:val="hybridMultilevel"/>
    <w:tmpl w:val="F37ED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12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E7"/>
    <w:rsid w:val="000019C4"/>
    <w:rsid w:val="00005BA1"/>
    <w:rsid w:val="0001568D"/>
    <w:rsid w:val="00017C56"/>
    <w:rsid w:val="00017FF7"/>
    <w:rsid w:val="000239D4"/>
    <w:rsid w:val="000270D6"/>
    <w:rsid w:val="00027EFB"/>
    <w:rsid w:val="00031A94"/>
    <w:rsid w:val="00032AC2"/>
    <w:rsid w:val="00033294"/>
    <w:rsid w:val="0004754A"/>
    <w:rsid w:val="00053341"/>
    <w:rsid w:val="00066B11"/>
    <w:rsid w:val="00083A46"/>
    <w:rsid w:val="00083EF6"/>
    <w:rsid w:val="000915AA"/>
    <w:rsid w:val="0009707E"/>
    <w:rsid w:val="000B1B21"/>
    <w:rsid w:val="000B6F1F"/>
    <w:rsid w:val="000C5521"/>
    <w:rsid w:val="000C6B21"/>
    <w:rsid w:val="000E1117"/>
    <w:rsid w:val="000E6976"/>
    <w:rsid w:val="000F2A8C"/>
    <w:rsid w:val="000F399E"/>
    <w:rsid w:val="001032DF"/>
    <w:rsid w:val="00104D0E"/>
    <w:rsid w:val="001051B4"/>
    <w:rsid w:val="001111A0"/>
    <w:rsid w:val="00113584"/>
    <w:rsid w:val="00115876"/>
    <w:rsid w:val="00115DB3"/>
    <w:rsid w:val="00133732"/>
    <w:rsid w:val="00143D51"/>
    <w:rsid w:val="00155422"/>
    <w:rsid w:val="0015613E"/>
    <w:rsid w:val="00156509"/>
    <w:rsid w:val="00156789"/>
    <w:rsid w:val="001603E1"/>
    <w:rsid w:val="00161BC7"/>
    <w:rsid w:val="00163AE8"/>
    <w:rsid w:val="00166204"/>
    <w:rsid w:val="0016701F"/>
    <w:rsid w:val="0016793E"/>
    <w:rsid w:val="001713C1"/>
    <w:rsid w:val="00172C49"/>
    <w:rsid w:val="00176E92"/>
    <w:rsid w:val="0017758A"/>
    <w:rsid w:val="00192E71"/>
    <w:rsid w:val="00194256"/>
    <w:rsid w:val="001A30B7"/>
    <w:rsid w:val="001A559F"/>
    <w:rsid w:val="001C5A2E"/>
    <w:rsid w:val="001C6A1E"/>
    <w:rsid w:val="001C74B9"/>
    <w:rsid w:val="001D3910"/>
    <w:rsid w:val="001D51C3"/>
    <w:rsid w:val="001D58E0"/>
    <w:rsid w:val="001D7BDA"/>
    <w:rsid w:val="001E0D32"/>
    <w:rsid w:val="001F3750"/>
    <w:rsid w:val="001F5BCD"/>
    <w:rsid w:val="00200735"/>
    <w:rsid w:val="002007FD"/>
    <w:rsid w:val="0020228B"/>
    <w:rsid w:val="0020388F"/>
    <w:rsid w:val="002067DF"/>
    <w:rsid w:val="00206AD7"/>
    <w:rsid w:val="00207BBA"/>
    <w:rsid w:val="002126F7"/>
    <w:rsid w:val="002137A7"/>
    <w:rsid w:val="0021609E"/>
    <w:rsid w:val="002212FB"/>
    <w:rsid w:val="00223268"/>
    <w:rsid w:val="002259D6"/>
    <w:rsid w:val="0023324B"/>
    <w:rsid w:val="00233AD8"/>
    <w:rsid w:val="00233C95"/>
    <w:rsid w:val="00243962"/>
    <w:rsid w:val="00244A7C"/>
    <w:rsid w:val="00251845"/>
    <w:rsid w:val="002533FF"/>
    <w:rsid w:val="00253679"/>
    <w:rsid w:val="00254C16"/>
    <w:rsid w:val="002601AB"/>
    <w:rsid w:val="002704D5"/>
    <w:rsid w:val="00281BEA"/>
    <w:rsid w:val="00283F05"/>
    <w:rsid w:val="00284C76"/>
    <w:rsid w:val="002851BD"/>
    <w:rsid w:val="00290F2A"/>
    <w:rsid w:val="002926A8"/>
    <w:rsid w:val="00295029"/>
    <w:rsid w:val="00297FE9"/>
    <w:rsid w:val="002A7B04"/>
    <w:rsid w:val="002B5259"/>
    <w:rsid w:val="002B6AD3"/>
    <w:rsid w:val="002C0D3A"/>
    <w:rsid w:val="002C4901"/>
    <w:rsid w:val="002C7FFB"/>
    <w:rsid w:val="002D71F8"/>
    <w:rsid w:val="002E7C57"/>
    <w:rsid w:val="002F5E33"/>
    <w:rsid w:val="00301953"/>
    <w:rsid w:val="00307B5E"/>
    <w:rsid w:val="00310829"/>
    <w:rsid w:val="003112CE"/>
    <w:rsid w:val="00313F23"/>
    <w:rsid w:val="00335D9A"/>
    <w:rsid w:val="00343B46"/>
    <w:rsid w:val="00345052"/>
    <w:rsid w:val="0035465C"/>
    <w:rsid w:val="00355EE5"/>
    <w:rsid w:val="00367AC1"/>
    <w:rsid w:val="003809E0"/>
    <w:rsid w:val="0038132D"/>
    <w:rsid w:val="0038610A"/>
    <w:rsid w:val="003A5BF8"/>
    <w:rsid w:val="003B2875"/>
    <w:rsid w:val="003B407F"/>
    <w:rsid w:val="003B60A9"/>
    <w:rsid w:val="003B60CD"/>
    <w:rsid w:val="003C3D71"/>
    <w:rsid w:val="003C4251"/>
    <w:rsid w:val="003C7FD2"/>
    <w:rsid w:val="003D5F00"/>
    <w:rsid w:val="003D67F0"/>
    <w:rsid w:val="003D7A6C"/>
    <w:rsid w:val="003E1E1C"/>
    <w:rsid w:val="003E2FD0"/>
    <w:rsid w:val="003E6D13"/>
    <w:rsid w:val="003F48D6"/>
    <w:rsid w:val="004040F6"/>
    <w:rsid w:val="00404714"/>
    <w:rsid w:val="00410278"/>
    <w:rsid w:val="00413C95"/>
    <w:rsid w:val="00423948"/>
    <w:rsid w:val="0043576B"/>
    <w:rsid w:val="004402EA"/>
    <w:rsid w:val="00444AEF"/>
    <w:rsid w:val="00447AFC"/>
    <w:rsid w:val="0045497F"/>
    <w:rsid w:val="004575AD"/>
    <w:rsid w:val="00460580"/>
    <w:rsid w:val="00461BC1"/>
    <w:rsid w:val="00465EC9"/>
    <w:rsid w:val="00475B2B"/>
    <w:rsid w:val="00477960"/>
    <w:rsid w:val="0049119E"/>
    <w:rsid w:val="004943E2"/>
    <w:rsid w:val="00494C61"/>
    <w:rsid w:val="00494CAB"/>
    <w:rsid w:val="004B3578"/>
    <w:rsid w:val="004B4871"/>
    <w:rsid w:val="004C1A02"/>
    <w:rsid w:val="004C2E38"/>
    <w:rsid w:val="004D01AA"/>
    <w:rsid w:val="004D0AEA"/>
    <w:rsid w:val="004E0016"/>
    <w:rsid w:val="004E2A16"/>
    <w:rsid w:val="004E4D88"/>
    <w:rsid w:val="004F1697"/>
    <w:rsid w:val="004F1743"/>
    <w:rsid w:val="004F1817"/>
    <w:rsid w:val="004F3477"/>
    <w:rsid w:val="004F6487"/>
    <w:rsid w:val="00501934"/>
    <w:rsid w:val="00502082"/>
    <w:rsid w:val="00503054"/>
    <w:rsid w:val="00504209"/>
    <w:rsid w:val="005068E2"/>
    <w:rsid w:val="005251F6"/>
    <w:rsid w:val="00526AAF"/>
    <w:rsid w:val="00535B86"/>
    <w:rsid w:val="0054135D"/>
    <w:rsid w:val="00543859"/>
    <w:rsid w:val="005631A3"/>
    <w:rsid w:val="005676CE"/>
    <w:rsid w:val="0057122E"/>
    <w:rsid w:val="00572A27"/>
    <w:rsid w:val="0057348B"/>
    <w:rsid w:val="005822AC"/>
    <w:rsid w:val="00583A10"/>
    <w:rsid w:val="005966D7"/>
    <w:rsid w:val="0059712B"/>
    <w:rsid w:val="005A3527"/>
    <w:rsid w:val="005B141A"/>
    <w:rsid w:val="005B722B"/>
    <w:rsid w:val="005D2399"/>
    <w:rsid w:val="005D49A2"/>
    <w:rsid w:val="005D57DE"/>
    <w:rsid w:val="005E1E91"/>
    <w:rsid w:val="005E53A0"/>
    <w:rsid w:val="005F4843"/>
    <w:rsid w:val="005F569B"/>
    <w:rsid w:val="00606495"/>
    <w:rsid w:val="0060703D"/>
    <w:rsid w:val="00643746"/>
    <w:rsid w:val="00647852"/>
    <w:rsid w:val="006516EE"/>
    <w:rsid w:val="00652EB3"/>
    <w:rsid w:val="00667CD1"/>
    <w:rsid w:val="006749FD"/>
    <w:rsid w:val="00675780"/>
    <w:rsid w:val="006773DD"/>
    <w:rsid w:val="00677D2B"/>
    <w:rsid w:val="00680A49"/>
    <w:rsid w:val="00681186"/>
    <w:rsid w:val="006911AF"/>
    <w:rsid w:val="00696E06"/>
    <w:rsid w:val="006A2F8C"/>
    <w:rsid w:val="006A5760"/>
    <w:rsid w:val="006A6C43"/>
    <w:rsid w:val="006A6CD7"/>
    <w:rsid w:val="006B0CDD"/>
    <w:rsid w:val="006B17A9"/>
    <w:rsid w:val="006B266E"/>
    <w:rsid w:val="006B4010"/>
    <w:rsid w:val="006B7D56"/>
    <w:rsid w:val="006C5199"/>
    <w:rsid w:val="006C51BF"/>
    <w:rsid w:val="006C6FB8"/>
    <w:rsid w:val="006D24AD"/>
    <w:rsid w:val="006D3CAD"/>
    <w:rsid w:val="006D6DE2"/>
    <w:rsid w:val="006E1527"/>
    <w:rsid w:val="006F1CDE"/>
    <w:rsid w:val="006F643E"/>
    <w:rsid w:val="007034D2"/>
    <w:rsid w:val="0070426F"/>
    <w:rsid w:val="00707203"/>
    <w:rsid w:val="007131AF"/>
    <w:rsid w:val="00723B8E"/>
    <w:rsid w:val="00723C2F"/>
    <w:rsid w:val="007309FC"/>
    <w:rsid w:val="00733D1B"/>
    <w:rsid w:val="0073676C"/>
    <w:rsid w:val="007424D7"/>
    <w:rsid w:val="00745965"/>
    <w:rsid w:val="007508E8"/>
    <w:rsid w:val="00760EED"/>
    <w:rsid w:val="00765971"/>
    <w:rsid w:val="00766E6C"/>
    <w:rsid w:val="00773034"/>
    <w:rsid w:val="00773834"/>
    <w:rsid w:val="00774044"/>
    <w:rsid w:val="00787800"/>
    <w:rsid w:val="007931C3"/>
    <w:rsid w:val="00795DC1"/>
    <w:rsid w:val="00796166"/>
    <w:rsid w:val="007A0051"/>
    <w:rsid w:val="007A14C7"/>
    <w:rsid w:val="007A3D01"/>
    <w:rsid w:val="007A69C5"/>
    <w:rsid w:val="007B14C9"/>
    <w:rsid w:val="007B1B4A"/>
    <w:rsid w:val="007B25FE"/>
    <w:rsid w:val="007B37E8"/>
    <w:rsid w:val="007B606A"/>
    <w:rsid w:val="007B7EAA"/>
    <w:rsid w:val="007E2B7A"/>
    <w:rsid w:val="00800AAB"/>
    <w:rsid w:val="00801CEB"/>
    <w:rsid w:val="00801FA9"/>
    <w:rsid w:val="0081591F"/>
    <w:rsid w:val="00816EE7"/>
    <w:rsid w:val="00820938"/>
    <w:rsid w:val="00826DA6"/>
    <w:rsid w:val="0083239B"/>
    <w:rsid w:val="00840A08"/>
    <w:rsid w:val="008438FE"/>
    <w:rsid w:val="00845CFF"/>
    <w:rsid w:val="00847AB5"/>
    <w:rsid w:val="0085318C"/>
    <w:rsid w:val="00860834"/>
    <w:rsid w:val="0086589F"/>
    <w:rsid w:val="008726D4"/>
    <w:rsid w:val="00891B29"/>
    <w:rsid w:val="0089372A"/>
    <w:rsid w:val="00895472"/>
    <w:rsid w:val="00895E71"/>
    <w:rsid w:val="008A53EB"/>
    <w:rsid w:val="008C2301"/>
    <w:rsid w:val="008C248D"/>
    <w:rsid w:val="008C341E"/>
    <w:rsid w:val="008D278C"/>
    <w:rsid w:val="008D495D"/>
    <w:rsid w:val="008E217E"/>
    <w:rsid w:val="008E7E36"/>
    <w:rsid w:val="008F19F7"/>
    <w:rsid w:val="008F5AF7"/>
    <w:rsid w:val="009121C5"/>
    <w:rsid w:val="00922101"/>
    <w:rsid w:val="009256B9"/>
    <w:rsid w:val="00932A66"/>
    <w:rsid w:val="00943DB3"/>
    <w:rsid w:val="00945A5E"/>
    <w:rsid w:val="009522EF"/>
    <w:rsid w:val="00953C6B"/>
    <w:rsid w:val="009549DC"/>
    <w:rsid w:val="0095729D"/>
    <w:rsid w:val="00957886"/>
    <w:rsid w:val="00962EA5"/>
    <w:rsid w:val="00967D9B"/>
    <w:rsid w:val="00972F1F"/>
    <w:rsid w:val="009738EA"/>
    <w:rsid w:val="00982524"/>
    <w:rsid w:val="00985503"/>
    <w:rsid w:val="00987FDC"/>
    <w:rsid w:val="00990EE2"/>
    <w:rsid w:val="009A74AC"/>
    <w:rsid w:val="009B2008"/>
    <w:rsid w:val="009B4BED"/>
    <w:rsid w:val="009C7B9B"/>
    <w:rsid w:val="009D10F5"/>
    <w:rsid w:val="009D1632"/>
    <w:rsid w:val="009D3ECA"/>
    <w:rsid w:val="009D591B"/>
    <w:rsid w:val="009E2D20"/>
    <w:rsid w:val="009F13A3"/>
    <w:rsid w:val="009F1DCA"/>
    <w:rsid w:val="009F3921"/>
    <w:rsid w:val="00A00092"/>
    <w:rsid w:val="00A02A2F"/>
    <w:rsid w:val="00A04BD7"/>
    <w:rsid w:val="00A05FAA"/>
    <w:rsid w:val="00A11663"/>
    <w:rsid w:val="00A1533B"/>
    <w:rsid w:val="00A155F5"/>
    <w:rsid w:val="00A21A74"/>
    <w:rsid w:val="00A21D68"/>
    <w:rsid w:val="00A22808"/>
    <w:rsid w:val="00A27F35"/>
    <w:rsid w:val="00A32619"/>
    <w:rsid w:val="00A32BC2"/>
    <w:rsid w:val="00A51644"/>
    <w:rsid w:val="00A52B36"/>
    <w:rsid w:val="00A64FA9"/>
    <w:rsid w:val="00A66ACD"/>
    <w:rsid w:val="00A704F9"/>
    <w:rsid w:val="00A90D8C"/>
    <w:rsid w:val="00AA0E20"/>
    <w:rsid w:val="00AA403F"/>
    <w:rsid w:val="00AA44F4"/>
    <w:rsid w:val="00AA49A6"/>
    <w:rsid w:val="00AA5CEC"/>
    <w:rsid w:val="00AA65B1"/>
    <w:rsid w:val="00AA78C8"/>
    <w:rsid w:val="00AB1960"/>
    <w:rsid w:val="00AB3B45"/>
    <w:rsid w:val="00AC4654"/>
    <w:rsid w:val="00AC7098"/>
    <w:rsid w:val="00AD0059"/>
    <w:rsid w:val="00AD0B91"/>
    <w:rsid w:val="00AD7B92"/>
    <w:rsid w:val="00AE0B10"/>
    <w:rsid w:val="00AE2ED2"/>
    <w:rsid w:val="00AE33AC"/>
    <w:rsid w:val="00AE38B3"/>
    <w:rsid w:val="00AE478B"/>
    <w:rsid w:val="00AF0917"/>
    <w:rsid w:val="00AF1A81"/>
    <w:rsid w:val="00AF7ABA"/>
    <w:rsid w:val="00B00D0E"/>
    <w:rsid w:val="00B05D5B"/>
    <w:rsid w:val="00B27EFB"/>
    <w:rsid w:val="00B31E22"/>
    <w:rsid w:val="00B3405E"/>
    <w:rsid w:val="00B3562F"/>
    <w:rsid w:val="00B459D2"/>
    <w:rsid w:val="00B465AB"/>
    <w:rsid w:val="00B46950"/>
    <w:rsid w:val="00B47730"/>
    <w:rsid w:val="00B62DD4"/>
    <w:rsid w:val="00B66E6D"/>
    <w:rsid w:val="00B7269C"/>
    <w:rsid w:val="00B76CA3"/>
    <w:rsid w:val="00B84819"/>
    <w:rsid w:val="00B97717"/>
    <w:rsid w:val="00BB7E10"/>
    <w:rsid w:val="00BC28E8"/>
    <w:rsid w:val="00BC6F0A"/>
    <w:rsid w:val="00BD2354"/>
    <w:rsid w:val="00BD325D"/>
    <w:rsid w:val="00BD3A93"/>
    <w:rsid w:val="00BD5B45"/>
    <w:rsid w:val="00BE27A7"/>
    <w:rsid w:val="00BE5408"/>
    <w:rsid w:val="00BE595E"/>
    <w:rsid w:val="00BF48DA"/>
    <w:rsid w:val="00BF543B"/>
    <w:rsid w:val="00BF6DE6"/>
    <w:rsid w:val="00C03273"/>
    <w:rsid w:val="00C072A9"/>
    <w:rsid w:val="00C10ED2"/>
    <w:rsid w:val="00C23D45"/>
    <w:rsid w:val="00C2759E"/>
    <w:rsid w:val="00C30AC6"/>
    <w:rsid w:val="00C31ED5"/>
    <w:rsid w:val="00C34041"/>
    <w:rsid w:val="00C351CB"/>
    <w:rsid w:val="00C423FA"/>
    <w:rsid w:val="00C45077"/>
    <w:rsid w:val="00C474D0"/>
    <w:rsid w:val="00C508AC"/>
    <w:rsid w:val="00C523C3"/>
    <w:rsid w:val="00C62776"/>
    <w:rsid w:val="00C6481C"/>
    <w:rsid w:val="00C67CD7"/>
    <w:rsid w:val="00C771CB"/>
    <w:rsid w:val="00C8133A"/>
    <w:rsid w:val="00C8471E"/>
    <w:rsid w:val="00C92227"/>
    <w:rsid w:val="00C9364F"/>
    <w:rsid w:val="00CA161D"/>
    <w:rsid w:val="00CA55EF"/>
    <w:rsid w:val="00CC7F14"/>
    <w:rsid w:val="00CD192D"/>
    <w:rsid w:val="00CD2660"/>
    <w:rsid w:val="00CE0C66"/>
    <w:rsid w:val="00CE3C95"/>
    <w:rsid w:val="00CE4431"/>
    <w:rsid w:val="00CE7E86"/>
    <w:rsid w:val="00CF309C"/>
    <w:rsid w:val="00CF5E76"/>
    <w:rsid w:val="00D172B7"/>
    <w:rsid w:val="00D21D21"/>
    <w:rsid w:val="00D23260"/>
    <w:rsid w:val="00D26378"/>
    <w:rsid w:val="00D270A0"/>
    <w:rsid w:val="00D30286"/>
    <w:rsid w:val="00D304F1"/>
    <w:rsid w:val="00D34C4B"/>
    <w:rsid w:val="00D36D0F"/>
    <w:rsid w:val="00D4348E"/>
    <w:rsid w:val="00D44195"/>
    <w:rsid w:val="00D46AC7"/>
    <w:rsid w:val="00D51E20"/>
    <w:rsid w:val="00D526D5"/>
    <w:rsid w:val="00D5421F"/>
    <w:rsid w:val="00D56E2A"/>
    <w:rsid w:val="00D60444"/>
    <w:rsid w:val="00D66642"/>
    <w:rsid w:val="00D66F24"/>
    <w:rsid w:val="00D734B3"/>
    <w:rsid w:val="00D74D69"/>
    <w:rsid w:val="00D7533F"/>
    <w:rsid w:val="00D77018"/>
    <w:rsid w:val="00D81FC8"/>
    <w:rsid w:val="00D879FB"/>
    <w:rsid w:val="00D947AE"/>
    <w:rsid w:val="00DA20A2"/>
    <w:rsid w:val="00DB5D9C"/>
    <w:rsid w:val="00DC1818"/>
    <w:rsid w:val="00DC1FC1"/>
    <w:rsid w:val="00DC72FE"/>
    <w:rsid w:val="00DD260F"/>
    <w:rsid w:val="00DD265E"/>
    <w:rsid w:val="00DD6386"/>
    <w:rsid w:val="00DE04D7"/>
    <w:rsid w:val="00DE3A4F"/>
    <w:rsid w:val="00DE6C68"/>
    <w:rsid w:val="00DE7BF9"/>
    <w:rsid w:val="00DF1FB3"/>
    <w:rsid w:val="00DF498B"/>
    <w:rsid w:val="00DF700D"/>
    <w:rsid w:val="00E10F29"/>
    <w:rsid w:val="00E11879"/>
    <w:rsid w:val="00E15980"/>
    <w:rsid w:val="00E17B49"/>
    <w:rsid w:val="00E2306F"/>
    <w:rsid w:val="00E258CC"/>
    <w:rsid w:val="00E25D34"/>
    <w:rsid w:val="00E27CBF"/>
    <w:rsid w:val="00E42506"/>
    <w:rsid w:val="00E5181F"/>
    <w:rsid w:val="00E54E33"/>
    <w:rsid w:val="00E6301C"/>
    <w:rsid w:val="00E66CCC"/>
    <w:rsid w:val="00E719BA"/>
    <w:rsid w:val="00E7286C"/>
    <w:rsid w:val="00E87281"/>
    <w:rsid w:val="00E9088E"/>
    <w:rsid w:val="00E93E75"/>
    <w:rsid w:val="00E94585"/>
    <w:rsid w:val="00EA1E91"/>
    <w:rsid w:val="00EA4202"/>
    <w:rsid w:val="00EB291B"/>
    <w:rsid w:val="00EB30D1"/>
    <w:rsid w:val="00EC0A8B"/>
    <w:rsid w:val="00EC5C67"/>
    <w:rsid w:val="00ED010F"/>
    <w:rsid w:val="00ED287C"/>
    <w:rsid w:val="00ED2D38"/>
    <w:rsid w:val="00ED6953"/>
    <w:rsid w:val="00ED6997"/>
    <w:rsid w:val="00EE20EB"/>
    <w:rsid w:val="00EE2466"/>
    <w:rsid w:val="00EE2B66"/>
    <w:rsid w:val="00EF0042"/>
    <w:rsid w:val="00EF089F"/>
    <w:rsid w:val="00F0630A"/>
    <w:rsid w:val="00F1234F"/>
    <w:rsid w:val="00F3453B"/>
    <w:rsid w:val="00F35903"/>
    <w:rsid w:val="00F3722D"/>
    <w:rsid w:val="00F411D0"/>
    <w:rsid w:val="00F42DAF"/>
    <w:rsid w:val="00F47342"/>
    <w:rsid w:val="00F47E30"/>
    <w:rsid w:val="00F5236F"/>
    <w:rsid w:val="00F601DB"/>
    <w:rsid w:val="00F607F5"/>
    <w:rsid w:val="00F656DC"/>
    <w:rsid w:val="00F6591B"/>
    <w:rsid w:val="00F7126A"/>
    <w:rsid w:val="00F7464F"/>
    <w:rsid w:val="00F80221"/>
    <w:rsid w:val="00F865D8"/>
    <w:rsid w:val="00F87875"/>
    <w:rsid w:val="00F940DF"/>
    <w:rsid w:val="00F96357"/>
    <w:rsid w:val="00FA4CF6"/>
    <w:rsid w:val="00FC2032"/>
    <w:rsid w:val="00FC298C"/>
    <w:rsid w:val="00FD3C23"/>
    <w:rsid w:val="00FD4EED"/>
    <w:rsid w:val="00FD7DA3"/>
    <w:rsid w:val="00FE04CB"/>
    <w:rsid w:val="00FF2886"/>
    <w:rsid w:val="00FF3C2A"/>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511A"/>
  <w15:chartTrackingRefBased/>
  <w15:docId w15:val="{9EBD4AAD-C1B5-481F-81E1-E57F7399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EE7"/>
    <w:rPr>
      <w:rFonts w:eastAsiaTheme="minorHAnsi"/>
      <w:szCs w:val="24"/>
      <w:lang w:eastAsia="en-US" w:bidi="ar-SA"/>
    </w:rPr>
  </w:style>
  <w:style w:type="paragraph" w:styleId="Heading1">
    <w:name w:val="heading 1"/>
    <w:basedOn w:val="Normal"/>
    <w:next w:val="Normal"/>
    <w:link w:val="Heading1Char"/>
    <w:uiPriority w:val="9"/>
    <w:qFormat/>
    <w:rsid w:val="00816EE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16EE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16EE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16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EE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16EE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16EE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16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EE7"/>
    <w:rPr>
      <w:rFonts w:eastAsiaTheme="majorEastAsia" w:cstheme="majorBidi"/>
      <w:color w:val="272727" w:themeColor="text1" w:themeTint="D8"/>
    </w:rPr>
  </w:style>
  <w:style w:type="paragraph" w:styleId="Title">
    <w:name w:val="Title"/>
    <w:basedOn w:val="Normal"/>
    <w:next w:val="Normal"/>
    <w:link w:val="TitleChar"/>
    <w:uiPriority w:val="10"/>
    <w:qFormat/>
    <w:rsid w:val="00816EE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16EE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16EE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16EE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16EE7"/>
    <w:pPr>
      <w:spacing w:before="160"/>
      <w:jc w:val="center"/>
    </w:pPr>
    <w:rPr>
      <w:i/>
      <w:iCs/>
      <w:color w:val="404040" w:themeColor="text1" w:themeTint="BF"/>
    </w:rPr>
  </w:style>
  <w:style w:type="character" w:customStyle="1" w:styleId="QuoteChar">
    <w:name w:val="Quote Char"/>
    <w:basedOn w:val="DefaultParagraphFont"/>
    <w:link w:val="Quote"/>
    <w:uiPriority w:val="29"/>
    <w:rsid w:val="00816EE7"/>
    <w:rPr>
      <w:i/>
      <w:iCs/>
      <w:color w:val="404040" w:themeColor="text1" w:themeTint="BF"/>
    </w:rPr>
  </w:style>
  <w:style w:type="paragraph" w:styleId="ListParagraph">
    <w:name w:val="List Paragraph"/>
    <w:basedOn w:val="Normal"/>
    <w:uiPriority w:val="34"/>
    <w:qFormat/>
    <w:rsid w:val="00816EE7"/>
    <w:pPr>
      <w:ind w:left="720"/>
      <w:contextualSpacing/>
    </w:pPr>
  </w:style>
  <w:style w:type="character" w:styleId="IntenseEmphasis">
    <w:name w:val="Intense Emphasis"/>
    <w:basedOn w:val="DefaultParagraphFont"/>
    <w:uiPriority w:val="21"/>
    <w:qFormat/>
    <w:rsid w:val="00816EE7"/>
    <w:rPr>
      <w:i/>
      <w:iCs/>
      <w:color w:val="0F4761" w:themeColor="accent1" w:themeShade="BF"/>
    </w:rPr>
  </w:style>
  <w:style w:type="paragraph" w:styleId="IntenseQuote">
    <w:name w:val="Intense Quote"/>
    <w:basedOn w:val="Normal"/>
    <w:next w:val="Normal"/>
    <w:link w:val="IntenseQuoteChar"/>
    <w:uiPriority w:val="30"/>
    <w:qFormat/>
    <w:rsid w:val="00816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EE7"/>
    <w:rPr>
      <w:i/>
      <w:iCs/>
      <w:color w:val="0F4761" w:themeColor="accent1" w:themeShade="BF"/>
    </w:rPr>
  </w:style>
  <w:style w:type="character" w:styleId="IntenseReference">
    <w:name w:val="Intense Reference"/>
    <w:basedOn w:val="DefaultParagraphFont"/>
    <w:uiPriority w:val="32"/>
    <w:qFormat/>
    <w:rsid w:val="00816EE7"/>
    <w:rPr>
      <w:b/>
      <w:bCs/>
      <w:smallCaps/>
      <w:color w:val="0F4761" w:themeColor="accent1" w:themeShade="BF"/>
      <w:spacing w:val="5"/>
    </w:rPr>
  </w:style>
  <w:style w:type="paragraph" w:styleId="FootnoteText">
    <w:name w:val="footnote text"/>
    <w:basedOn w:val="Normal"/>
    <w:link w:val="FootnoteTextChar"/>
    <w:uiPriority w:val="99"/>
    <w:semiHidden/>
    <w:unhideWhenUsed/>
    <w:rsid w:val="00816E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EE7"/>
    <w:rPr>
      <w:rFonts w:eastAsiaTheme="minorHAnsi"/>
      <w:sz w:val="20"/>
      <w:szCs w:val="20"/>
      <w:lang w:eastAsia="en-US" w:bidi="ar-SA"/>
    </w:rPr>
  </w:style>
  <w:style w:type="character" w:styleId="FootnoteReference">
    <w:name w:val="footnote reference"/>
    <w:basedOn w:val="DefaultParagraphFont"/>
    <w:uiPriority w:val="99"/>
    <w:unhideWhenUsed/>
    <w:rsid w:val="00816EE7"/>
    <w:rPr>
      <w:vertAlign w:val="superscript"/>
    </w:rPr>
  </w:style>
  <w:style w:type="paragraph" w:styleId="Header">
    <w:name w:val="header"/>
    <w:basedOn w:val="Normal"/>
    <w:link w:val="HeaderChar"/>
    <w:uiPriority w:val="99"/>
    <w:unhideWhenUsed/>
    <w:rsid w:val="009D1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32"/>
    <w:rPr>
      <w:rFonts w:eastAsiaTheme="minorHAnsi"/>
      <w:szCs w:val="24"/>
      <w:lang w:eastAsia="en-US" w:bidi="ar-SA"/>
    </w:rPr>
  </w:style>
  <w:style w:type="paragraph" w:styleId="Footer">
    <w:name w:val="footer"/>
    <w:basedOn w:val="Normal"/>
    <w:link w:val="FooterChar"/>
    <w:uiPriority w:val="99"/>
    <w:unhideWhenUsed/>
    <w:rsid w:val="009D1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32"/>
    <w:rPr>
      <w:rFonts w:eastAsiaTheme="minorHAnsi"/>
      <w:szCs w:val="24"/>
      <w:lang w:eastAsia="en-US" w:bidi="ar-SA"/>
    </w:rPr>
  </w:style>
  <w:style w:type="character" w:styleId="Hyperlink">
    <w:name w:val="Hyperlink"/>
    <w:basedOn w:val="DefaultParagraphFont"/>
    <w:uiPriority w:val="99"/>
    <w:unhideWhenUsed/>
    <w:rsid w:val="0009707E"/>
    <w:rPr>
      <w:color w:val="467886" w:themeColor="hyperlink"/>
      <w:u w:val="single"/>
    </w:rPr>
  </w:style>
  <w:style w:type="character" w:styleId="UnresolvedMention">
    <w:name w:val="Unresolved Mention"/>
    <w:basedOn w:val="DefaultParagraphFont"/>
    <w:uiPriority w:val="99"/>
    <w:semiHidden/>
    <w:unhideWhenUsed/>
    <w:rsid w:val="00097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06716-1B31-4C3B-964E-F2233CF1BFF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3534</Words>
  <Characters>20148</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cp:lastPrinted>2025-01-21T20:54:00Z</cp:lastPrinted>
  <dcterms:created xsi:type="dcterms:W3CDTF">2025-01-24T15:19:00Z</dcterms:created>
  <dcterms:modified xsi:type="dcterms:W3CDTF">2025-01-24T15:19:00Z</dcterms:modified>
</cp:coreProperties>
</file>