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9ED54" w14:textId="77777777" w:rsidR="000E0E8D" w:rsidRPr="007126D5" w:rsidRDefault="000E0E8D" w:rsidP="000E0E8D">
      <w:pPr>
        <w:jc w:val="center"/>
        <w:rPr>
          <w:rFonts w:ascii="Aptos" w:hAnsi="Aptos" w:cs="Times New Roman"/>
          <w:b/>
          <w:sz w:val="28"/>
          <w:szCs w:val="28"/>
        </w:rPr>
      </w:pPr>
      <w:r w:rsidRPr="007126D5">
        <w:rPr>
          <w:rFonts w:ascii="Aptos" w:hAnsi="Aptos" w:cs="Times New Roman"/>
          <w:b/>
          <w:sz w:val="28"/>
          <w:szCs w:val="28"/>
        </w:rPr>
        <w:t>COMMONWEALTH OF MASSACHUSETTS</w:t>
      </w:r>
    </w:p>
    <w:p w14:paraId="33D2AE12" w14:textId="77777777" w:rsidR="000E0E8D" w:rsidRPr="007126D5" w:rsidRDefault="000E0E8D" w:rsidP="000E0E8D">
      <w:pPr>
        <w:jc w:val="center"/>
        <w:rPr>
          <w:rFonts w:ascii="Aptos" w:hAnsi="Aptos" w:cs="Times New Roman"/>
          <w:b/>
          <w:sz w:val="28"/>
          <w:szCs w:val="28"/>
        </w:rPr>
      </w:pPr>
      <w:r w:rsidRPr="007126D5">
        <w:rPr>
          <w:rFonts w:ascii="Aptos" w:hAnsi="Aptos" w:cs="Times New Roman"/>
          <w:b/>
          <w:sz w:val="28"/>
          <w:szCs w:val="28"/>
        </w:rPr>
        <w:t>DIVISION OF ADMINISTRATIVE LAW APPEALS</w:t>
      </w:r>
    </w:p>
    <w:p w14:paraId="346CBA70" w14:textId="77777777" w:rsidR="000E0E8D" w:rsidRPr="007126D5" w:rsidRDefault="000E0E8D" w:rsidP="000E0E8D">
      <w:pPr>
        <w:jc w:val="center"/>
        <w:rPr>
          <w:rFonts w:ascii="Aptos" w:hAnsi="Aptos" w:cs="Times New Roman"/>
          <w:b/>
          <w:sz w:val="28"/>
          <w:szCs w:val="28"/>
        </w:rPr>
      </w:pPr>
      <w:r w:rsidRPr="007126D5">
        <w:rPr>
          <w:rFonts w:ascii="Aptos" w:hAnsi="Aptos" w:cs="Times New Roman"/>
          <w:b/>
          <w:sz w:val="28"/>
          <w:szCs w:val="28"/>
        </w:rPr>
        <w:t>BUREAU OF SPECIAL EDUCATION APPEALS</w:t>
      </w:r>
    </w:p>
    <w:p w14:paraId="0CF1EFA1" w14:textId="41D719CF" w:rsidR="000E0E8D" w:rsidRPr="007126D5" w:rsidRDefault="000E0E8D" w:rsidP="000E0E8D">
      <w:pPr>
        <w:pStyle w:val="NormalWeb"/>
        <w:tabs>
          <w:tab w:val="left" w:pos="3330"/>
        </w:tabs>
        <w:spacing w:after="0" w:afterAutospacing="0"/>
        <w:rPr>
          <w:rFonts w:ascii="Aptos" w:hAnsi="Aptos"/>
          <w:b/>
          <w:bCs/>
          <w:sz w:val="25"/>
          <w:szCs w:val="25"/>
        </w:rPr>
      </w:pPr>
      <w:r w:rsidRPr="007126D5">
        <w:rPr>
          <w:rFonts w:ascii="Aptos" w:hAnsi="Aptos"/>
          <w:b/>
          <w:sz w:val="25"/>
          <w:szCs w:val="25"/>
        </w:rPr>
        <w:t>In Re</w:t>
      </w:r>
      <w:r w:rsidRPr="007126D5">
        <w:rPr>
          <w:rFonts w:ascii="Aptos" w:hAnsi="Aptos"/>
          <w:sz w:val="25"/>
          <w:szCs w:val="25"/>
        </w:rPr>
        <w:t xml:space="preserve">:   </w:t>
      </w:r>
      <w:r w:rsidRPr="007126D5">
        <w:rPr>
          <w:rFonts w:ascii="Aptos" w:hAnsi="Aptos"/>
          <w:b/>
          <w:bCs/>
          <w:sz w:val="25"/>
          <w:szCs w:val="25"/>
        </w:rPr>
        <w:t>P</w:t>
      </w:r>
      <w:r w:rsidR="007A3912" w:rsidRPr="007126D5">
        <w:rPr>
          <w:rFonts w:ascii="Aptos" w:hAnsi="Aptos"/>
          <w:b/>
          <w:bCs/>
          <w:sz w:val="25"/>
          <w:szCs w:val="25"/>
        </w:rPr>
        <w:t>.</w:t>
      </w:r>
      <w:r w:rsidRPr="007126D5">
        <w:rPr>
          <w:rFonts w:ascii="Aptos" w:hAnsi="Aptos"/>
          <w:b/>
          <w:bCs/>
          <w:sz w:val="25"/>
          <w:szCs w:val="25"/>
        </w:rPr>
        <w:t>J</w:t>
      </w:r>
      <w:r w:rsidR="007A3912" w:rsidRPr="007126D5">
        <w:rPr>
          <w:rFonts w:ascii="Aptos" w:hAnsi="Aptos"/>
          <w:b/>
          <w:bCs/>
          <w:sz w:val="25"/>
          <w:szCs w:val="25"/>
        </w:rPr>
        <w:t>.</w:t>
      </w:r>
      <w:r w:rsidRPr="007126D5">
        <w:rPr>
          <w:rStyle w:val="FootnoteReference"/>
          <w:rFonts w:ascii="Aptos" w:hAnsi="Aptos"/>
          <w:b/>
          <w:bCs/>
          <w:sz w:val="25"/>
          <w:szCs w:val="25"/>
        </w:rPr>
        <w:footnoteReference w:id="1"/>
      </w:r>
      <w:r w:rsidRPr="007126D5">
        <w:rPr>
          <w:rFonts w:ascii="Aptos" w:hAnsi="Aptos"/>
          <w:b/>
          <w:bCs/>
          <w:sz w:val="25"/>
          <w:szCs w:val="25"/>
        </w:rPr>
        <w:t xml:space="preserve"> &amp; Arlington Public Schools</w:t>
      </w:r>
      <w:r w:rsidRPr="007126D5">
        <w:rPr>
          <w:rFonts w:ascii="Aptos" w:hAnsi="Aptos"/>
          <w:b/>
          <w:bCs/>
          <w:sz w:val="25"/>
          <w:szCs w:val="25"/>
        </w:rPr>
        <w:tab/>
      </w:r>
      <w:r w:rsidRPr="007126D5">
        <w:rPr>
          <w:rFonts w:ascii="Aptos" w:hAnsi="Aptos"/>
          <w:b/>
          <w:bCs/>
          <w:sz w:val="25"/>
          <w:szCs w:val="25"/>
        </w:rPr>
        <w:tab/>
      </w:r>
      <w:r w:rsidRPr="007126D5">
        <w:rPr>
          <w:rFonts w:ascii="Aptos" w:hAnsi="Aptos"/>
          <w:b/>
          <w:bCs/>
          <w:sz w:val="25"/>
          <w:szCs w:val="25"/>
        </w:rPr>
        <w:tab/>
      </w:r>
      <w:r w:rsidRPr="007126D5">
        <w:rPr>
          <w:rFonts w:ascii="Aptos" w:hAnsi="Aptos"/>
          <w:b/>
          <w:bCs/>
          <w:sz w:val="25"/>
          <w:szCs w:val="25"/>
        </w:rPr>
        <w:tab/>
      </w:r>
      <w:r w:rsidRPr="007126D5">
        <w:rPr>
          <w:rFonts w:ascii="Aptos" w:hAnsi="Aptos"/>
          <w:b/>
          <w:bCs/>
          <w:sz w:val="25"/>
          <w:szCs w:val="25"/>
        </w:rPr>
        <w:tab/>
        <w:t xml:space="preserve">        BSEA #</w:t>
      </w:r>
      <w:r w:rsidRPr="007126D5">
        <w:rPr>
          <w:rFonts w:ascii="Aptos" w:hAnsi="Aptos"/>
          <w:sz w:val="25"/>
          <w:szCs w:val="25"/>
        </w:rPr>
        <w:t>2503415</w:t>
      </w:r>
    </w:p>
    <w:p w14:paraId="38829A01" w14:textId="77777777" w:rsidR="000E0E8D" w:rsidRPr="007126D5" w:rsidRDefault="000E0E8D" w:rsidP="000E0E8D">
      <w:pPr>
        <w:tabs>
          <w:tab w:val="left" w:pos="3330"/>
        </w:tabs>
        <w:rPr>
          <w:rFonts w:ascii="Aptos" w:eastAsia="Times New Roman" w:hAnsi="Aptos" w:cs="Times New Roman"/>
          <w:b/>
          <w:color w:val="000000"/>
          <w:sz w:val="25"/>
          <w:szCs w:val="25"/>
        </w:rPr>
      </w:pPr>
    </w:p>
    <w:p w14:paraId="055AD9C8" w14:textId="52CCFD65" w:rsidR="000E0E8D" w:rsidRPr="007126D5" w:rsidRDefault="000E0E8D" w:rsidP="000E0E8D">
      <w:pPr>
        <w:shd w:val="clear" w:color="auto" w:fill="FFFFFF"/>
        <w:jc w:val="center"/>
        <w:rPr>
          <w:rFonts w:ascii="Aptos" w:eastAsia="Times New Roman" w:hAnsi="Aptos" w:cs="Times New Roman"/>
          <w:b/>
          <w:bCs/>
          <w:sz w:val="25"/>
          <w:szCs w:val="25"/>
          <w:u w:val="single"/>
        </w:rPr>
      </w:pPr>
      <w:r w:rsidRPr="007126D5">
        <w:rPr>
          <w:rFonts w:ascii="Aptos" w:eastAsia="Times New Roman" w:hAnsi="Aptos" w:cs="Times New Roman"/>
          <w:b/>
          <w:bCs/>
          <w:sz w:val="25"/>
          <w:szCs w:val="25"/>
          <w:u w:val="single"/>
        </w:rPr>
        <w:t>RULING ON THE DISTRICT’S MOTION TO DISMISS</w:t>
      </w:r>
    </w:p>
    <w:p w14:paraId="096170BA" w14:textId="77777777" w:rsidR="000E0E8D" w:rsidRPr="007126D5" w:rsidRDefault="000E0E8D" w:rsidP="000E0E8D">
      <w:pPr>
        <w:shd w:val="clear" w:color="auto" w:fill="FFFFFF"/>
        <w:rPr>
          <w:rFonts w:ascii="Aptos" w:eastAsia="Times New Roman" w:hAnsi="Aptos" w:cs="Times New Roman"/>
          <w:sz w:val="25"/>
          <w:szCs w:val="25"/>
        </w:rPr>
      </w:pPr>
    </w:p>
    <w:p w14:paraId="66B4B502" w14:textId="360B15DF" w:rsidR="000E0E8D" w:rsidRPr="007126D5" w:rsidRDefault="000E0E8D" w:rsidP="000E0E8D">
      <w:pPr>
        <w:shd w:val="clear" w:color="auto" w:fill="FFFFFF"/>
        <w:rPr>
          <w:rFonts w:ascii="Aptos" w:eastAsia="Times New Roman" w:hAnsi="Aptos" w:cs="Times New Roman"/>
          <w:sz w:val="25"/>
          <w:szCs w:val="25"/>
        </w:rPr>
      </w:pPr>
      <w:r w:rsidRPr="007126D5">
        <w:rPr>
          <w:rFonts w:ascii="Aptos" w:eastAsia="Times New Roman" w:hAnsi="Aptos" w:cs="Times New Roman"/>
          <w:sz w:val="25"/>
          <w:szCs w:val="25"/>
        </w:rPr>
        <w:t xml:space="preserve">This matter comes before the Hearing Officer on the </w:t>
      </w:r>
      <w:r w:rsidRPr="007126D5">
        <w:rPr>
          <w:rFonts w:ascii="Aptos" w:eastAsia="Times New Roman" w:hAnsi="Aptos" w:cs="Times New Roman"/>
          <w:i/>
          <w:iCs/>
          <w:sz w:val="25"/>
          <w:szCs w:val="25"/>
        </w:rPr>
        <w:t xml:space="preserve">Arlington Public Schools’ Motion to Dismiss </w:t>
      </w:r>
      <w:r w:rsidRPr="007126D5">
        <w:rPr>
          <w:rFonts w:ascii="Aptos" w:eastAsia="Times New Roman" w:hAnsi="Aptos" w:cs="Times New Roman"/>
          <w:sz w:val="25"/>
          <w:szCs w:val="25"/>
        </w:rPr>
        <w:t xml:space="preserve">(“Motion” or “Motion to Dismiss”) filed with the BSEA on September 26, 2024.  Later that day, Parents filed </w:t>
      </w:r>
      <w:r w:rsidRPr="007126D5">
        <w:rPr>
          <w:rFonts w:ascii="Aptos" w:eastAsia="Times New Roman" w:hAnsi="Aptos" w:cs="Times New Roman"/>
          <w:i/>
          <w:iCs/>
          <w:sz w:val="25"/>
          <w:szCs w:val="25"/>
        </w:rPr>
        <w:t>P.J.’s Opposition to Arlington Public Schools’s (sic) Motion to Dismiss</w:t>
      </w:r>
      <w:r w:rsidRPr="007126D5">
        <w:rPr>
          <w:rFonts w:ascii="Aptos" w:eastAsia="Times New Roman" w:hAnsi="Aptos" w:cs="Times New Roman"/>
          <w:sz w:val="25"/>
          <w:szCs w:val="25"/>
        </w:rPr>
        <w:t xml:space="preserve"> (“Opposition”).  The Parties also participated in a Motion hearing on October 9, 2024.  For the reasons articulated</w:t>
      </w:r>
      <w:r w:rsidR="003A3B9E" w:rsidRPr="007126D5">
        <w:rPr>
          <w:rFonts w:ascii="Aptos" w:eastAsia="Times New Roman" w:hAnsi="Aptos" w:cs="Times New Roman"/>
          <w:sz w:val="25"/>
          <w:szCs w:val="25"/>
        </w:rPr>
        <w:t xml:space="preserve"> below</w:t>
      </w:r>
      <w:r w:rsidRPr="007126D5">
        <w:rPr>
          <w:rFonts w:ascii="Aptos" w:eastAsia="Times New Roman" w:hAnsi="Aptos" w:cs="Times New Roman"/>
          <w:sz w:val="25"/>
          <w:szCs w:val="25"/>
        </w:rPr>
        <w:t xml:space="preserve">, the </w:t>
      </w:r>
      <w:r w:rsidRPr="007126D5">
        <w:rPr>
          <w:rFonts w:ascii="Aptos" w:eastAsia="Times New Roman" w:hAnsi="Aptos" w:cs="Times New Roman"/>
          <w:i/>
          <w:iCs/>
          <w:sz w:val="25"/>
          <w:szCs w:val="25"/>
        </w:rPr>
        <w:t xml:space="preserve">Motion </w:t>
      </w:r>
      <w:r w:rsidRPr="007126D5">
        <w:rPr>
          <w:rFonts w:ascii="Aptos" w:eastAsia="Times New Roman" w:hAnsi="Aptos" w:cs="Times New Roman"/>
          <w:sz w:val="25"/>
          <w:szCs w:val="25"/>
        </w:rPr>
        <w:t xml:space="preserve">is </w:t>
      </w:r>
      <w:r w:rsidRPr="007126D5">
        <w:rPr>
          <w:rFonts w:ascii="Aptos" w:eastAsia="Times New Roman" w:hAnsi="Aptos" w:cs="Times New Roman"/>
          <w:b/>
          <w:bCs/>
          <w:sz w:val="25"/>
          <w:szCs w:val="25"/>
        </w:rPr>
        <w:t>ALLOWED in part</w:t>
      </w:r>
      <w:r w:rsidRPr="007126D5">
        <w:rPr>
          <w:rFonts w:ascii="Aptos" w:eastAsia="Times New Roman" w:hAnsi="Aptos" w:cs="Times New Roman"/>
          <w:sz w:val="25"/>
          <w:szCs w:val="25"/>
        </w:rPr>
        <w:t xml:space="preserve">.  </w:t>
      </w:r>
    </w:p>
    <w:p w14:paraId="3D90EB63" w14:textId="77777777" w:rsidR="000E0E8D" w:rsidRPr="007126D5" w:rsidRDefault="000E0E8D" w:rsidP="000E0E8D">
      <w:pPr>
        <w:shd w:val="clear" w:color="auto" w:fill="FFFFFF"/>
        <w:rPr>
          <w:rFonts w:ascii="Aptos" w:eastAsia="Times New Roman" w:hAnsi="Aptos" w:cs="Times New Roman"/>
          <w:b/>
          <w:bCs/>
          <w:sz w:val="25"/>
          <w:szCs w:val="25"/>
        </w:rPr>
      </w:pPr>
    </w:p>
    <w:p w14:paraId="7BA310C0" w14:textId="77777777" w:rsidR="000E0E8D" w:rsidRPr="007126D5" w:rsidRDefault="000E0E8D" w:rsidP="000E0E8D">
      <w:pPr>
        <w:shd w:val="clear" w:color="auto" w:fill="FFFFFF"/>
        <w:jc w:val="center"/>
        <w:rPr>
          <w:rFonts w:ascii="Aptos" w:eastAsia="Times New Roman" w:hAnsi="Aptos" w:cs="Times New Roman"/>
          <w:b/>
          <w:bCs/>
          <w:sz w:val="25"/>
          <w:szCs w:val="25"/>
        </w:rPr>
      </w:pPr>
      <w:r w:rsidRPr="007126D5">
        <w:rPr>
          <w:rFonts w:ascii="Aptos" w:eastAsia="Times New Roman" w:hAnsi="Aptos" w:cs="Times New Roman"/>
          <w:b/>
          <w:bCs/>
          <w:sz w:val="25"/>
          <w:szCs w:val="25"/>
        </w:rPr>
        <w:t>RELEVANT PROCEDURAL HISTORY</w:t>
      </w:r>
    </w:p>
    <w:p w14:paraId="39C68325" w14:textId="77777777" w:rsidR="000E0E8D" w:rsidRPr="007126D5" w:rsidRDefault="000E0E8D" w:rsidP="000E0E8D">
      <w:pPr>
        <w:shd w:val="clear" w:color="auto" w:fill="FFFFFF"/>
        <w:jc w:val="center"/>
        <w:rPr>
          <w:rFonts w:ascii="Aptos" w:eastAsia="Times New Roman" w:hAnsi="Aptos" w:cs="Times New Roman"/>
          <w:sz w:val="25"/>
          <w:szCs w:val="25"/>
        </w:rPr>
      </w:pPr>
    </w:p>
    <w:p w14:paraId="0FA203C7" w14:textId="678CBDD1" w:rsidR="000E0E8D" w:rsidRPr="007126D5" w:rsidRDefault="000E0E8D" w:rsidP="000E0E8D">
      <w:pPr>
        <w:rPr>
          <w:rFonts w:ascii="Aptos" w:hAnsi="Aptos" w:cs="Times New Roman"/>
          <w:sz w:val="25"/>
          <w:szCs w:val="25"/>
        </w:rPr>
      </w:pPr>
      <w:r w:rsidRPr="007126D5">
        <w:rPr>
          <w:rFonts w:ascii="Aptos" w:hAnsi="Aptos" w:cs="Times New Roman"/>
          <w:sz w:val="25"/>
          <w:szCs w:val="25"/>
        </w:rPr>
        <w:t xml:space="preserve">On September 16, 2024, Parents filed a </w:t>
      </w:r>
      <w:r w:rsidRPr="007126D5">
        <w:rPr>
          <w:rFonts w:ascii="Aptos" w:hAnsi="Aptos" w:cs="Times New Roman"/>
          <w:i/>
          <w:iCs/>
          <w:sz w:val="25"/>
          <w:szCs w:val="25"/>
        </w:rPr>
        <w:t>Hearing Request</w:t>
      </w:r>
      <w:r w:rsidRPr="007126D5">
        <w:rPr>
          <w:rFonts w:ascii="Aptos" w:hAnsi="Aptos" w:cs="Times New Roman"/>
          <w:sz w:val="25"/>
          <w:szCs w:val="25"/>
        </w:rPr>
        <w:t xml:space="preserve"> </w:t>
      </w:r>
      <w:r w:rsidR="007A3912" w:rsidRPr="007126D5">
        <w:rPr>
          <w:rFonts w:ascii="Aptos" w:hAnsi="Aptos" w:cs="Times New Roman"/>
          <w:sz w:val="25"/>
          <w:szCs w:val="25"/>
        </w:rPr>
        <w:t>against Arlington Public Schools (“District” or “</w:t>
      </w:r>
      <w:r w:rsidR="008764A5" w:rsidRPr="007126D5">
        <w:rPr>
          <w:rFonts w:ascii="Aptos" w:hAnsi="Aptos" w:cs="Times New Roman"/>
          <w:sz w:val="25"/>
          <w:szCs w:val="25"/>
        </w:rPr>
        <w:t>APS</w:t>
      </w:r>
      <w:r w:rsidR="007A3912" w:rsidRPr="007126D5">
        <w:rPr>
          <w:rFonts w:ascii="Aptos" w:hAnsi="Aptos" w:cs="Times New Roman"/>
          <w:sz w:val="25"/>
          <w:szCs w:val="25"/>
        </w:rPr>
        <w:t>”</w:t>
      </w:r>
      <w:r w:rsidR="00D73239" w:rsidRPr="007126D5">
        <w:rPr>
          <w:rFonts w:ascii="Aptos" w:hAnsi="Aptos" w:cs="Times New Roman"/>
          <w:sz w:val="25"/>
          <w:szCs w:val="25"/>
        </w:rPr>
        <w:t xml:space="preserve"> or “Arlington”</w:t>
      </w:r>
      <w:r w:rsidR="007A3912" w:rsidRPr="007126D5">
        <w:rPr>
          <w:rFonts w:ascii="Aptos" w:hAnsi="Aptos" w:cs="Times New Roman"/>
          <w:sz w:val="25"/>
          <w:szCs w:val="25"/>
        </w:rPr>
        <w:t xml:space="preserve">) </w:t>
      </w:r>
      <w:r w:rsidRPr="007126D5">
        <w:rPr>
          <w:rFonts w:ascii="Aptos" w:hAnsi="Aptos" w:cs="Times New Roman"/>
          <w:sz w:val="25"/>
          <w:szCs w:val="25"/>
        </w:rPr>
        <w:t>identifying seven (7) issues</w:t>
      </w:r>
      <w:r w:rsidR="007A3912" w:rsidRPr="007126D5">
        <w:rPr>
          <w:rFonts w:ascii="Aptos" w:hAnsi="Aptos" w:cs="Times New Roman"/>
          <w:sz w:val="25"/>
          <w:szCs w:val="25"/>
        </w:rPr>
        <w:t xml:space="preserve">, </w:t>
      </w:r>
      <w:r w:rsidR="00194660" w:rsidRPr="007126D5">
        <w:rPr>
          <w:rFonts w:ascii="Aptos" w:hAnsi="Aptos" w:cs="Times New Roman"/>
          <w:sz w:val="25"/>
          <w:szCs w:val="25"/>
        </w:rPr>
        <w:t>noted</w:t>
      </w:r>
      <w:r w:rsidR="007A3912" w:rsidRPr="007126D5">
        <w:rPr>
          <w:rFonts w:ascii="Aptos" w:hAnsi="Aptos" w:cs="Times New Roman"/>
          <w:sz w:val="25"/>
          <w:szCs w:val="25"/>
        </w:rPr>
        <w:t xml:space="preserve"> as 1) “Placement”; 2) “Tuition Reimbursement”; 3) “Transportation”; 4) “Cost of Lunch”; 5)”After-School Spot”; 6) “Extended School Year Placement”; and 7) “Extended School Year Tuition Reimbursement”.  As to the first four issues, Parents contend that the District has failed to provide P.J. with a free, appropriate, public education (FAPE) and that Parents are entitled to reimbursement </w:t>
      </w:r>
      <w:r w:rsidR="005E3F66" w:rsidRPr="007126D5">
        <w:rPr>
          <w:rFonts w:ascii="Aptos" w:hAnsi="Aptos" w:cs="Times New Roman"/>
          <w:sz w:val="25"/>
          <w:szCs w:val="25"/>
        </w:rPr>
        <w:t xml:space="preserve">and prospective </w:t>
      </w:r>
      <w:r w:rsidR="00306160" w:rsidRPr="007126D5">
        <w:rPr>
          <w:rFonts w:ascii="Aptos" w:hAnsi="Aptos" w:cs="Times New Roman"/>
          <w:sz w:val="25"/>
          <w:szCs w:val="25"/>
        </w:rPr>
        <w:t>relief “with ‘stay put’ rights”</w:t>
      </w:r>
      <w:r w:rsidR="005E3F66" w:rsidRPr="007126D5">
        <w:rPr>
          <w:rFonts w:ascii="Aptos" w:hAnsi="Aptos" w:cs="Times New Roman"/>
          <w:sz w:val="25"/>
          <w:szCs w:val="25"/>
        </w:rPr>
        <w:t xml:space="preserve"> </w:t>
      </w:r>
      <w:r w:rsidR="007A3912" w:rsidRPr="007126D5">
        <w:rPr>
          <w:rFonts w:ascii="Aptos" w:hAnsi="Aptos" w:cs="Times New Roman"/>
          <w:sz w:val="25"/>
          <w:szCs w:val="25"/>
        </w:rPr>
        <w:t>for P.J.’s placement, transportation, and the cost of her home packed lunch at the Carroll School</w:t>
      </w:r>
      <w:r w:rsidR="009F6CCE" w:rsidRPr="007126D5">
        <w:rPr>
          <w:rFonts w:ascii="Aptos" w:hAnsi="Aptos" w:cs="Times New Roman"/>
          <w:sz w:val="25"/>
          <w:szCs w:val="25"/>
        </w:rPr>
        <w:t xml:space="preserve">, which P.J. began attending </w:t>
      </w:r>
      <w:r w:rsidR="00A37D4D" w:rsidRPr="007126D5">
        <w:rPr>
          <w:rFonts w:ascii="Aptos" w:hAnsi="Aptos" w:cs="Times New Roman"/>
          <w:sz w:val="25"/>
          <w:szCs w:val="25"/>
        </w:rPr>
        <w:t xml:space="preserve">at </w:t>
      </w:r>
      <w:r w:rsidR="009F6CCE" w:rsidRPr="007126D5">
        <w:rPr>
          <w:rFonts w:ascii="Aptos" w:hAnsi="Aptos" w:cs="Times New Roman"/>
          <w:sz w:val="25"/>
          <w:szCs w:val="25"/>
        </w:rPr>
        <w:t>the start of this school year</w:t>
      </w:r>
      <w:r w:rsidR="007A3912" w:rsidRPr="007126D5">
        <w:rPr>
          <w:rFonts w:ascii="Aptos" w:hAnsi="Aptos" w:cs="Times New Roman"/>
          <w:sz w:val="25"/>
          <w:szCs w:val="25"/>
        </w:rPr>
        <w:t xml:space="preserve">.  As to the fifth issue, Parents contend that P.J.’s younger siblings should not lose the preference for a spot in the District’s after school program located at the school P.J. had attended in Arlington, due to P.J.’s withdrawal from the District and enrollment at the Carroll School </w:t>
      </w:r>
      <w:proofErr w:type="gramStart"/>
      <w:r w:rsidR="007A3912" w:rsidRPr="007126D5">
        <w:rPr>
          <w:rFonts w:ascii="Aptos" w:hAnsi="Aptos" w:cs="Times New Roman"/>
          <w:sz w:val="25"/>
          <w:szCs w:val="25"/>
        </w:rPr>
        <w:t>as a result of</w:t>
      </w:r>
      <w:proofErr w:type="gramEnd"/>
      <w:r w:rsidR="007A3912" w:rsidRPr="007126D5">
        <w:rPr>
          <w:rFonts w:ascii="Aptos" w:hAnsi="Aptos" w:cs="Times New Roman"/>
          <w:sz w:val="25"/>
          <w:szCs w:val="25"/>
        </w:rPr>
        <w:t xml:space="preserve"> the District’s alleged failure to provide P.J. with a FAPE.  Finally, as to the last two issues, Parents contend that the District failed to offer P.J. extended school year services </w:t>
      </w:r>
      <w:r w:rsidR="00690F67" w:rsidRPr="007126D5">
        <w:rPr>
          <w:rFonts w:ascii="Aptos" w:hAnsi="Aptos" w:cs="Times New Roman"/>
          <w:sz w:val="25"/>
          <w:szCs w:val="25"/>
        </w:rPr>
        <w:t xml:space="preserve">(ESY) </w:t>
      </w:r>
      <w:r w:rsidR="009F6CCE" w:rsidRPr="007126D5">
        <w:rPr>
          <w:rFonts w:ascii="Aptos" w:hAnsi="Aptos" w:cs="Times New Roman"/>
          <w:sz w:val="25"/>
          <w:szCs w:val="25"/>
        </w:rPr>
        <w:t xml:space="preserve">this past summer </w:t>
      </w:r>
      <w:r w:rsidR="007A3912" w:rsidRPr="007126D5">
        <w:rPr>
          <w:rFonts w:ascii="Aptos" w:hAnsi="Aptos" w:cs="Times New Roman"/>
          <w:sz w:val="25"/>
          <w:szCs w:val="25"/>
        </w:rPr>
        <w:t xml:space="preserve">until </w:t>
      </w:r>
      <w:r w:rsidR="00690F67" w:rsidRPr="007126D5">
        <w:rPr>
          <w:rFonts w:ascii="Aptos" w:hAnsi="Aptos" w:cs="Times New Roman"/>
          <w:sz w:val="25"/>
          <w:szCs w:val="25"/>
        </w:rPr>
        <w:t xml:space="preserve">receiving an IEP on </w:t>
      </w:r>
      <w:r w:rsidR="009F6CCE" w:rsidRPr="007126D5">
        <w:rPr>
          <w:rFonts w:ascii="Aptos" w:hAnsi="Aptos" w:cs="Times New Roman"/>
          <w:sz w:val="25"/>
          <w:szCs w:val="25"/>
        </w:rPr>
        <w:t>September 10, 2024</w:t>
      </w:r>
      <w:r w:rsidR="00690F67" w:rsidRPr="007126D5">
        <w:rPr>
          <w:rFonts w:ascii="Aptos" w:hAnsi="Aptos" w:cs="Times New Roman"/>
          <w:sz w:val="25"/>
          <w:szCs w:val="25"/>
        </w:rPr>
        <w:t xml:space="preserve"> that proposed ESY</w:t>
      </w:r>
      <w:r w:rsidR="009F6CCE" w:rsidRPr="007126D5">
        <w:rPr>
          <w:rFonts w:ascii="Aptos" w:hAnsi="Aptos" w:cs="Times New Roman"/>
          <w:sz w:val="25"/>
          <w:szCs w:val="25"/>
        </w:rPr>
        <w:t xml:space="preserve">, and that the District should reimburse Parents for </w:t>
      </w:r>
      <w:r w:rsidR="0060236A" w:rsidRPr="007126D5">
        <w:rPr>
          <w:rFonts w:ascii="Aptos" w:hAnsi="Aptos" w:cs="Times New Roman"/>
          <w:sz w:val="25"/>
          <w:szCs w:val="25"/>
        </w:rPr>
        <w:t xml:space="preserve">prospective </w:t>
      </w:r>
      <w:r w:rsidR="009F6CCE" w:rsidRPr="007126D5">
        <w:rPr>
          <w:rFonts w:ascii="Aptos" w:hAnsi="Aptos" w:cs="Times New Roman"/>
          <w:sz w:val="25"/>
          <w:szCs w:val="25"/>
        </w:rPr>
        <w:t>summer services at the Carroll School “with ‘stay put’ rights”’</w:t>
      </w:r>
      <w:r w:rsidR="00E04CBC" w:rsidRPr="007126D5">
        <w:rPr>
          <w:rFonts w:ascii="Aptos" w:hAnsi="Aptos" w:cs="Times New Roman"/>
          <w:sz w:val="25"/>
          <w:szCs w:val="25"/>
        </w:rPr>
        <w:t>.</w:t>
      </w:r>
      <w:r w:rsidR="009F6CCE" w:rsidRPr="007126D5">
        <w:rPr>
          <w:rFonts w:ascii="Aptos" w:hAnsi="Aptos" w:cs="Times New Roman"/>
          <w:sz w:val="25"/>
          <w:szCs w:val="25"/>
        </w:rPr>
        <w:t xml:space="preserve">  </w:t>
      </w:r>
    </w:p>
    <w:p w14:paraId="63805372" w14:textId="77777777" w:rsidR="009F6CCE" w:rsidRPr="007126D5" w:rsidRDefault="009F6CCE" w:rsidP="000E0E8D">
      <w:pPr>
        <w:rPr>
          <w:rFonts w:ascii="Aptos" w:hAnsi="Aptos" w:cs="Times New Roman"/>
          <w:sz w:val="25"/>
          <w:szCs w:val="25"/>
        </w:rPr>
      </w:pPr>
    </w:p>
    <w:p w14:paraId="31B79EEE" w14:textId="4CD948FE" w:rsidR="009F6CCE" w:rsidRPr="007126D5" w:rsidRDefault="009F6CCE" w:rsidP="000E0E8D">
      <w:pPr>
        <w:rPr>
          <w:rFonts w:ascii="Aptos" w:hAnsi="Aptos" w:cs="Times New Roman"/>
          <w:sz w:val="25"/>
          <w:szCs w:val="25"/>
        </w:rPr>
      </w:pPr>
      <w:r w:rsidRPr="007126D5">
        <w:rPr>
          <w:rFonts w:ascii="Aptos" w:hAnsi="Aptos" w:cs="Times New Roman"/>
          <w:sz w:val="25"/>
          <w:szCs w:val="25"/>
        </w:rPr>
        <w:t>Parents sought the following resolutions:</w:t>
      </w:r>
    </w:p>
    <w:p w14:paraId="07550E73" w14:textId="77777777" w:rsidR="009F6CCE" w:rsidRPr="007126D5" w:rsidRDefault="009F6CCE" w:rsidP="000E0E8D">
      <w:pPr>
        <w:rPr>
          <w:rFonts w:ascii="Aptos" w:hAnsi="Aptos" w:cs="Times New Roman"/>
          <w:sz w:val="25"/>
          <w:szCs w:val="25"/>
        </w:rPr>
      </w:pPr>
    </w:p>
    <w:p w14:paraId="75412D92" w14:textId="77777777" w:rsidR="00AF5B15" w:rsidRPr="007126D5" w:rsidRDefault="00C61956" w:rsidP="00AF5B15">
      <w:pPr>
        <w:ind w:left="720" w:right="720"/>
        <w:rPr>
          <w:rFonts w:ascii="Aptos" w:hAnsi="Aptos" w:cs="Times New Roman"/>
          <w:sz w:val="25"/>
          <w:szCs w:val="25"/>
        </w:rPr>
      </w:pPr>
      <w:r w:rsidRPr="007126D5">
        <w:rPr>
          <w:rFonts w:ascii="Aptos" w:hAnsi="Aptos" w:cs="Times New Roman"/>
          <w:sz w:val="25"/>
          <w:szCs w:val="25"/>
        </w:rPr>
        <w:t>“A.</w:t>
      </w:r>
      <w:r w:rsidRPr="007126D5">
        <w:rPr>
          <w:rFonts w:ascii="Aptos" w:hAnsi="Aptos" w:cs="Times New Roman"/>
          <w:sz w:val="25"/>
          <w:szCs w:val="25"/>
        </w:rPr>
        <w:tab/>
      </w:r>
      <w:r w:rsidR="009F6CCE" w:rsidRPr="007126D5">
        <w:rPr>
          <w:rFonts w:ascii="Aptos" w:hAnsi="Aptos" w:cs="Times New Roman"/>
          <w:sz w:val="25"/>
          <w:szCs w:val="25"/>
        </w:rPr>
        <w:t>Resolution of Issue# 1: Order APS to place P.J. at the Carroll School</w:t>
      </w:r>
      <w:r w:rsidRPr="007126D5">
        <w:rPr>
          <w:rFonts w:ascii="Aptos" w:hAnsi="Aptos" w:cs="Times New Roman"/>
          <w:sz w:val="25"/>
          <w:szCs w:val="25"/>
        </w:rPr>
        <w:t xml:space="preserve"> </w:t>
      </w:r>
      <w:r w:rsidR="009F6CCE" w:rsidRPr="007126D5">
        <w:rPr>
          <w:rFonts w:ascii="Aptos" w:hAnsi="Aptos" w:cs="Times New Roman"/>
          <w:sz w:val="25"/>
          <w:szCs w:val="25"/>
        </w:rPr>
        <w:t xml:space="preserve">through an </w:t>
      </w:r>
      <w:proofErr w:type="spellStart"/>
      <w:r w:rsidR="009F6CCE" w:rsidRPr="007126D5">
        <w:rPr>
          <w:rFonts w:ascii="Aptos" w:hAnsi="Aptos" w:cs="Times New Roman"/>
          <w:sz w:val="25"/>
          <w:szCs w:val="25"/>
        </w:rPr>
        <w:t>out-of­district</w:t>
      </w:r>
      <w:proofErr w:type="spellEnd"/>
      <w:r w:rsidR="009F6CCE" w:rsidRPr="007126D5">
        <w:rPr>
          <w:rFonts w:ascii="Aptos" w:hAnsi="Aptos" w:cs="Times New Roman"/>
          <w:sz w:val="25"/>
          <w:szCs w:val="25"/>
        </w:rPr>
        <w:t xml:space="preserve"> placement with "stay put" rights.</w:t>
      </w:r>
    </w:p>
    <w:p w14:paraId="067890E3" w14:textId="7107F14E" w:rsidR="00AF5B15" w:rsidRPr="007126D5" w:rsidRDefault="00AF5B15" w:rsidP="00AF5B15">
      <w:pPr>
        <w:ind w:left="720" w:right="720"/>
        <w:rPr>
          <w:rFonts w:ascii="Aptos" w:hAnsi="Aptos" w:cs="Times New Roman"/>
          <w:sz w:val="25"/>
          <w:szCs w:val="25"/>
        </w:rPr>
      </w:pPr>
      <w:r w:rsidRPr="007126D5">
        <w:rPr>
          <w:rFonts w:ascii="Aptos" w:hAnsi="Aptos" w:cs="Times New Roman"/>
          <w:sz w:val="25"/>
          <w:szCs w:val="25"/>
        </w:rPr>
        <w:t>B.</w:t>
      </w:r>
      <w:r w:rsidRPr="007126D5">
        <w:rPr>
          <w:rFonts w:ascii="Aptos" w:hAnsi="Aptos" w:cs="Times New Roman"/>
          <w:sz w:val="25"/>
          <w:szCs w:val="25"/>
        </w:rPr>
        <w:tab/>
      </w:r>
      <w:r w:rsidR="009F6CCE" w:rsidRPr="007126D5">
        <w:rPr>
          <w:rFonts w:ascii="Aptos" w:hAnsi="Aptos" w:cs="Times New Roman"/>
          <w:sz w:val="25"/>
          <w:szCs w:val="25"/>
        </w:rPr>
        <w:t xml:space="preserve">Resolution of Issue# 2: In the alternative to Paragraph </w:t>
      </w:r>
      <w:r w:rsidR="00DE08AC" w:rsidRPr="007126D5">
        <w:rPr>
          <w:rFonts w:ascii="Aptos" w:hAnsi="Aptos" w:cs="Times New Roman"/>
          <w:sz w:val="25"/>
          <w:szCs w:val="25"/>
        </w:rPr>
        <w:t>[A]</w:t>
      </w:r>
      <w:r w:rsidR="009F6CCE" w:rsidRPr="007126D5">
        <w:rPr>
          <w:rFonts w:ascii="Aptos" w:hAnsi="Aptos" w:cs="Times New Roman"/>
          <w:sz w:val="25"/>
          <w:szCs w:val="25"/>
        </w:rPr>
        <w:t xml:space="preserve">, order APS to reimburse P.J. </w:t>
      </w:r>
      <w:r w:rsidR="003D0DDA" w:rsidRPr="007126D5">
        <w:rPr>
          <w:rFonts w:ascii="Aptos" w:hAnsi="Aptos" w:cs="Times New Roman"/>
          <w:sz w:val="25"/>
          <w:szCs w:val="25"/>
        </w:rPr>
        <w:t xml:space="preserve">(sic) </w:t>
      </w:r>
      <w:r w:rsidR="009F6CCE" w:rsidRPr="007126D5">
        <w:rPr>
          <w:rFonts w:ascii="Aptos" w:hAnsi="Aptos" w:cs="Times New Roman"/>
          <w:sz w:val="25"/>
          <w:szCs w:val="25"/>
        </w:rPr>
        <w:t>for tuition prospectively and retrospectively for P.J. to attend the Carroll School</w:t>
      </w:r>
      <w:r w:rsidRPr="007126D5">
        <w:rPr>
          <w:rFonts w:ascii="Aptos" w:hAnsi="Aptos" w:cs="Times New Roman"/>
          <w:sz w:val="25"/>
          <w:szCs w:val="25"/>
        </w:rPr>
        <w:t>.</w:t>
      </w:r>
    </w:p>
    <w:p w14:paraId="2E2CC6A3" w14:textId="77777777" w:rsidR="00AF5B15" w:rsidRPr="007126D5" w:rsidRDefault="00AF5B15" w:rsidP="00AF5B15">
      <w:pPr>
        <w:ind w:left="720" w:right="720"/>
        <w:rPr>
          <w:rFonts w:ascii="Aptos" w:hAnsi="Aptos" w:cs="Times New Roman"/>
          <w:sz w:val="25"/>
          <w:szCs w:val="25"/>
        </w:rPr>
      </w:pPr>
      <w:r w:rsidRPr="007126D5">
        <w:rPr>
          <w:rFonts w:ascii="Aptos" w:hAnsi="Aptos" w:cs="Times New Roman"/>
          <w:sz w:val="25"/>
          <w:szCs w:val="25"/>
        </w:rPr>
        <w:lastRenderedPageBreak/>
        <w:t>C.</w:t>
      </w:r>
      <w:r w:rsidRPr="007126D5">
        <w:rPr>
          <w:rFonts w:ascii="Aptos" w:hAnsi="Aptos" w:cs="Times New Roman"/>
          <w:sz w:val="25"/>
          <w:szCs w:val="25"/>
        </w:rPr>
        <w:tab/>
      </w:r>
      <w:r w:rsidR="009F6CCE" w:rsidRPr="007126D5">
        <w:rPr>
          <w:rFonts w:ascii="Aptos" w:hAnsi="Aptos" w:cs="Times New Roman"/>
          <w:sz w:val="25"/>
          <w:szCs w:val="25"/>
        </w:rPr>
        <w:t>Resolution of Issue# 3: Order APS to provide transportation for P.J. from her home to the Carroll School.</w:t>
      </w:r>
    </w:p>
    <w:p w14:paraId="118BA9A4" w14:textId="79683E8B" w:rsidR="00AF5B15" w:rsidRPr="007126D5" w:rsidRDefault="00AF5B15" w:rsidP="00AF5B15">
      <w:pPr>
        <w:ind w:left="720" w:right="720"/>
        <w:rPr>
          <w:rFonts w:ascii="Aptos" w:hAnsi="Aptos" w:cs="Times New Roman"/>
          <w:sz w:val="25"/>
          <w:szCs w:val="25"/>
        </w:rPr>
      </w:pPr>
      <w:r w:rsidRPr="007126D5">
        <w:rPr>
          <w:rFonts w:ascii="Aptos" w:hAnsi="Aptos" w:cs="Times New Roman"/>
          <w:sz w:val="25"/>
          <w:szCs w:val="25"/>
        </w:rPr>
        <w:t>D.</w:t>
      </w:r>
      <w:r w:rsidRPr="007126D5">
        <w:rPr>
          <w:rFonts w:ascii="Aptos" w:hAnsi="Aptos" w:cs="Times New Roman"/>
          <w:sz w:val="25"/>
          <w:szCs w:val="25"/>
        </w:rPr>
        <w:tab/>
      </w:r>
      <w:r w:rsidR="009F6CCE" w:rsidRPr="007126D5">
        <w:rPr>
          <w:rFonts w:ascii="Aptos" w:hAnsi="Aptos" w:cs="Times New Roman"/>
          <w:sz w:val="25"/>
          <w:szCs w:val="25"/>
        </w:rPr>
        <w:t xml:space="preserve">Resolution of Issue# 4: Order APS to reimburse P.J. </w:t>
      </w:r>
      <w:r w:rsidR="00BF64CB" w:rsidRPr="007126D5">
        <w:rPr>
          <w:rFonts w:ascii="Aptos" w:hAnsi="Aptos" w:cs="Times New Roman"/>
          <w:sz w:val="25"/>
          <w:szCs w:val="25"/>
        </w:rPr>
        <w:t xml:space="preserve">(sic) </w:t>
      </w:r>
      <w:r w:rsidR="009F6CCE" w:rsidRPr="007126D5">
        <w:rPr>
          <w:rFonts w:ascii="Aptos" w:hAnsi="Aptos" w:cs="Times New Roman"/>
          <w:sz w:val="25"/>
          <w:szCs w:val="25"/>
        </w:rPr>
        <w:t>for the cost of the lunch that P.J. takes to Carroll School.</w:t>
      </w:r>
    </w:p>
    <w:p w14:paraId="2ABF6DC4" w14:textId="77777777" w:rsidR="00AF5B15" w:rsidRPr="007126D5" w:rsidRDefault="00AF5B15" w:rsidP="00AF5B15">
      <w:pPr>
        <w:ind w:left="720" w:right="720"/>
        <w:rPr>
          <w:rFonts w:ascii="Aptos" w:hAnsi="Aptos" w:cs="Times New Roman"/>
          <w:sz w:val="25"/>
          <w:szCs w:val="25"/>
        </w:rPr>
      </w:pPr>
      <w:r w:rsidRPr="007126D5">
        <w:rPr>
          <w:rFonts w:ascii="Aptos" w:hAnsi="Aptos" w:cs="Times New Roman"/>
          <w:sz w:val="25"/>
          <w:szCs w:val="25"/>
        </w:rPr>
        <w:t>E.</w:t>
      </w:r>
      <w:r w:rsidRPr="007126D5">
        <w:rPr>
          <w:rFonts w:ascii="Aptos" w:hAnsi="Aptos" w:cs="Times New Roman"/>
          <w:sz w:val="25"/>
          <w:szCs w:val="25"/>
        </w:rPr>
        <w:tab/>
      </w:r>
      <w:r w:rsidR="009F6CCE" w:rsidRPr="007126D5">
        <w:rPr>
          <w:rFonts w:ascii="Aptos" w:hAnsi="Aptos" w:cs="Times New Roman"/>
          <w:sz w:val="25"/>
          <w:szCs w:val="25"/>
        </w:rPr>
        <w:t>Resolution of Issue# 5: Order APS to provide a spot for after-school care to P.J.'s younger siblings should they elect to attend APS that they otherwise would have received had P.J. been enrolled at APS.</w:t>
      </w:r>
    </w:p>
    <w:p w14:paraId="11EBFD86" w14:textId="77777777" w:rsidR="00AF5B15" w:rsidRPr="007126D5" w:rsidRDefault="00AF5B15" w:rsidP="00AF5B15">
      <w:pPr>
        <w:ind w:left="720" w:right="720"/>
        <w:rPr>
          <w:rFonts w:ascii="Aptos" w:hAnsi="Aptos" w:cs="Times New Roman"/>
          <w:sz w:val="25"/>
          <w:szCs w:val="25"/>
        </w:rPr>
      </w:pPr>
      <w:r w:rsidRPr="007126D5">
        <w:rPr>
          <w:rFonts w:ascii="Aptos" w:hAnsi="Aptos" w:cs="Times New Roman"/>
          <w:sz w:val="25"/>
          <w:szCs w:val="25"/>
        </w:rPr>
        <w:t>F.</w:t>
      </w:r>
      <w:r w:rsidRPr="007126D5">
        <w:rPr>
          <w:rFonts w:ascii="Aptos" w:hAnsi="Aptos" w:cs="Times New Roman"/>
          <w:sz w:val="25"/>
          <w:szCs w:val="25"/>
        </w:rPr>
        <w:tab/>
      </w:r>
      <w:r w:rsidR="009F6CCE" w:rsidRPr="007126D5">
        <w:rPr>
          <w:rFonts w:ascii="Aptos" w:hAnsi="Aptos" w:cs="Times New Roman"/>
          <w:sz w:val="25"/>
          <w:szCs w:val="25"/>
        </w:rPr>
        <w:t>Resolution of Issue # 6: Order APS to provide a place for P .J. at Carroll School during the summer with "stay put" rights.</w:t>
      </w:r>
    </w:p>
    <w:p w14:paraId="58F5B3B9" w14:textId="1E7D62CF" w:rsidR="00AF5B15" w:rsidRPr="007126D5" w:rsidRDefault="00AF5B15" w:rsidP="00AF5B15">
      <w:pPr>
        <w:ind w:left="720" w:right="720"/>
        <w:rPr>
          <w:rFonts w:ascii="Aptos" w:hAnsi="Aptos" w:cs="Times New Roman"/>
          <w:sz w:val="25"/>
          <w:szCs w:val="25"/>
        </w:rPr>
      </w:pPr>
      <w:r w:rsidRPr="007126D5">
        <w:rPr>
          <w:rFonts w:ascii="Aptos" w:hAnsi="Aptos" w:cs="Times New Roman"/>
          <w:sz w:val="25"/>
          <w:szCs w:val="25"/>
        </w:rPr>
        <w:t>G.</w:t>
      </w:r>
      <w:r w:rsidRPr="007126D5">
        <w:rPr>
          <w:rFonts w:ascii="Aptos" w:hAnsi="Aptos" w:cs="Times New Roman"/>
          <w:sz w:val="25"/>
          <w:szCs w:val="25"/>
        </w:rPr>
        <w:tab/>
      </w:r>
      <w:r w:rsidR="009F6CCE" w:rsidRPr="007126D5">
        <w:rPr>
          <w:rFonts w:ascii="Aptos" w:hAnsi="Aptos" w:cs="Times New Roman"/>
          <w:sz w:val="25"/>
          <w:szCs w:val="25"/>
        </w:rPr>
        <w:t xml:space="preserve">Resolution of Issue# 7: In the alternative to Paragraph </w:t>
      </w:r>
      <w:r w:rsidR="00DE08AC" w:rsidRPr="007126D5">
        <w:rPr>
          <w:rFonts w:ascii="Aptos" w:hAnsi="Aptos" w:cs="Times New Roman"/>
          <w:sz w:val="25"/>
          <w:szCs w:val="25"/>
        </w:rPr>
        <w:t>[F]</w:t>
      </w:r>
      <w:r w:rsidR="009F6CCE" w:rsidRPr="007126D5">
        <w:rPr>
          <w:rFonts w:ascii="Aptos" w:hAnsi="Aptos" w:cs="Times New Roman"/>
          <w:sz w:val="25"/>
          <w:szCs w:val="25"/>
        </w:rPr>
        <w:t xml:space="preserve">, order APS to reimburse P.J. </w:t>
      </w:r>
      <w:r w:rsidR="00BF64CB" w:rsidRPr="007126D5">
        <w:rPr>
          <w:rFonts w:ascii="Aptos" w:hAnsi="Aptos" w:cs="Times New Roman"/>
          <w:sz w:val="25"/>
          <w:szCs w:val="25"/>
        </w:rPr>
        <w:t xml:space="preserve">(sic) </w:t>
      </w:r>
      <w:r w:rsidR="009F6CCE" w:rsidRPr="007126D5">
        <w:rPr>
          <w:rFonts w:ascii="Aptos" w:hAnsi="Aptos" w:cs="Times New Roman"/>
          <w:sz w:val="25"/>
          <w:szCs w:val="25"/>
        </w:rPr>
        <w:t>for tuition prospectively and retrospectively for P.J. to attend Carroll School during the summer.</w:t>
      </w:r>
    </w:p>
    <w:p w14:paraId="6360B95F" w14:textId="73440E10" w:rsidR="009F6CCE" w:rsidRPr="007126D5" w:rsidRDefault="00AF5B15" w:rsidP="00AF5B15">
      <w:pPr>
        <w:ind w:left="720" w:right="720"/>
        <w:rPr>
          <w:rFonts w:ascii="Aptos" w:hAnsi="Aptos" w:cs="Times New Roman"/>
          <w:sz w:val="25"/>
          <w:szCs w:val="25"/>
        </w:rPr>
      </w:pPr>
      <w:r w:rsidRPr="007126D5">
        <w:rPr>
          <w:rFonts w:ascii="Aptos" w:hAnsi="Aptos" w:cs="Times New Roman"/>
          <w:sz w:val="25"/>
          <w:szCs w:val="25"/>
        </w:rPr>
        <w:t>H.</w:t>
      </w:r>
      <w:r w:rsidRPr="007126D5">
        <w:rPr>
          <w:rFonts w:ascii="Aptos" w:hAnsi="Aptos" w:cs="Times New Roman"/>
          <w:sz w:val="25"/>
          <w:szCs w:val="25"/>
        </w:rPr>
        <w:tab/>
      </w:r>
      <w:r w:rsidR="009F6CCE" w:rsidRPr="007126D5">
        <w:rPr>
          <w:rFonts w:ascii="Aptos" w:hAnsi="Aptos" w:cs="Times New Roman"/>
          <w:sz w:val="25"/>
          <w:szCs w:val="25"/>
        </w:rPr>
        <w:t>P.J. further requests that the Bureau of Special Education Appeals order APS to pay attorney</w:t>
      </w:r>
      <w:r w:rsidR="00B07978" w:rsidRPr="007126D5">
        <w:rPr>
          <w:rFonts w:ascii="Aptos" w:hAnsi="Aptos" w:cs="Times New Roman"/>
          <w:sz w:val="25"/>
          <w:szCs w:val="25"/>
        </w:rPr>
        <w:t>’</w:t>
      </w:r>
      <w:r w:rsidR="009F6CCE" w:rsidRPr="007126D5">
        <w:rPr>
          <w:rFonts w:ascii="Aptos" w:hAnsi="Aptos" w:cs="Times New Roman"/>
          <w:sz w:val="25"/>
          <w:szCs w:val="25"/>
        </w:rPr>
        <w:t>s fees</w:t>
      </w:r>
      <w:r w:rsidRPr="007126D5">
        <w:rPr>
          <w:rStyle w:val="FootnoteReference"/>
          <w:rFonts w:ascii="Aptos" w:hAnsi="Aptos" w:cs="Times New Roman"/>
          <w:sz w:val="25"/>
          <w:szCs w:val="25"/>
        </w:rPr>
        <w:footnoteReference w:id="2"/>
      </w:r>
      <w:r w:rsidR="009F6CCE" w:rsidRPr="007126D5">
        <w:rPr>
          <w:rFonts w:ascii="Aptos" w:hAnsi="Aptos" w:cs="Times New Roman"/>
          <w:sz w:val="25"/>
          <w:szCs w:val="25"/>
        </w:rPr>
        <w:t>, costs (including experts</w:t>
      </w:r>
      <w:r w:rsidR="00B07978" w:rsidRPr="007126D5">
        <w:rPr>
          <w:rFonts w:ascii="Aptos" w:hAnsi="Aptos" w:cs="Times New Roman"/>
          <w:sz w:val="25"/>
          <w:szCs w:val="25"/>
        </w:rPr>
        <w:t>’</w:t>
      </w:r>
      <w:r w:rsidR="009F6CCE" w:rsidRPr="007126D5">
        <w:rPr>
          <w:rFonts w:ascii="Aptos" w:hAnsi="Aptos" w:cs="Times New Roman"/>
          <w:sz w:val="25"/>
          <w:szCs w:val="25"/>
        </w:rPr>
        <w:t xml:space="preserve"> costs), and order such other relief it deems necessary.</w:t>
      </w:r>
      <w:r w:rsidR="00C61956" w:rsidRPr="007126D5">
        <w:rPr>
          <w:rFonts w:ascii="Aptos" w:hAnsi="Aptos" w:cs="Times New Roman"/>
          <w:sz w:val="25"/>
          <w:szCs w:val="25"/>
        </w:rPr>
        <w:t>”</w:t>
      </w:r>
    </w:p>
    <w:p w14:paraId="55779AE5" w14:textId="77777777" w:rsidR="000E0E8D" w:rsidRPr="007126D5" w:rsidRDefault="000E0E8D" w:rsidP="000E0E8D">
      <w:pPr>
        <w:rPr>
          <w:rFonts w:ascii="Aptos" w:hAnsi="Aptos" w:cs="Times New Roman"/>
          <w:sz w:val="25"/>
          <w:szCs w:val="25"/>
        </w:rPr>
      </w:pPr>
    </w:p>
    <w:p w14:paraId="0E908FAA" w14:textId="23D7B44E" w:rsidR="00142020" w:rsidRPr="007126D5" w:rsidRDefault="00243C54" w:rsidP="000E0E8D">
      <w:pPr>
        <w:rPr>
          <w:rFonts w:ascii="Aptos" w:hAnsi="Aptos" w:cs="Times New Roman"/>
          <w:sz w:val="25"/>
          <w:szCs w:val="25"/>
        </w:rPr>
      </w:pPr>
      <w:r w:rsidRPr="007126D5">
        <w:rPr>
          <w:rFonts w:ascii="Aptos" w:hAnsi="Aptos" w:cs="Times New Roman"/>
          <w:sz w:val="25"/>
          <w:szCs w:val="25"/>
        </w:rPr>
        <w:t xml:space="preserve">On September 17, 2024, a </w:t>
      </w:r>
      <w:r w:rsidRPr="007126D5">
        <w:rPr>
          <w:rFonts w:ascii="Aptos" w:hAnsi="Aptos" w:cs="Times New Roman"/>
          <w:i/>
          <w:iCs/>
          <w:sz w:val="25"/>
          <w:szCs w:val="25"/>
        </w:rPr>
        <w:t xml:space="preserve">Notice of Hearing </w:t>
      </w:r>
      <w:r w:rsidRPr="007126D5">
        <w:rPr>
          <w:rFonts w:ascii="Aptos" w:hAnsi="Aptos" w:cs="Times New Roman"/>
          <w:sz w:val="25"/>
          <w:szCs w:val="25"/>
        </w:rPr>
        <w:t>was issued scheduling an initial hearing date for October 21, 2024</w:t>
      </w:r>
      <w:r w:rsidR="0068524A" w:rsidRPr="007126D5">
        <w:rPr>
          <w:rFonts w:ascii="Aptos" w:hAnsi="Aptos" w:cs="Times New Roman"/>
          <w:sz w:val="25"/>
          <w:szCs w:val="25"/>
        </w:rPr>
        <w:t xml:space="preserve">, and </w:t>
      </w:r>
      <w:r w:rsidR="00536D18" w:rsidRPr="007126D5">
        <w:rPr>
          <w:rFonts w:ascii="Aptos" w:hAnsi="Aptos" w:cs="Times New Roman"/>
          <w:sz w:val="25"/>
          <w:szCs w:val="25"/>
        </w:rPr>
        <w:t xml:space="preserve">requiring </w:t>
      </w:r>
      <w:r w:rsidR="0068524A" w:rsidRPr="007126D5">
        <w:rPr>
          <w:rFonts w:ascii="Aptos" w:hAnsi="Aptos" w:cs="Times New Roman"/>
          <w:sz w:val="25"/>
          <w:szCs w:val="25"/>
        </w:rPr>
        <w:t xml:space="preserve">the District to file its response to the </w:t>
      </w:r>
      <w:r w:rsidR="0068524A" w:rsidRPr="007126D5">
        <w:rPr>
          <w:rFonts w:ascii="Aptos" w:hAnsi="Aptos" w:cs="Times New Roman"/>
          <w:i/>
          <w:iCs/>
          <w:sz w:val="25"/>
          <w:szCs w:val="25"/>
        </w:rPr>
        <w:t>Hearing Request</w:t>
      </w:r>
      <w:r w:rsidR="0068524A" w:rsidRPr="007126D5">
        <w:rPr>
          <w:rFonts w:ascii="Aptos" w:hAnsi="Aptos" w:cs="Times New Roman"/>
          <w:sz w:val="25"/>
          <w:szCs w:val="25"/>
        </w:rPr>
        <w:t xml:space="preserve"> </w:t>
      </w:r>
      <w:r w:rsidR="00536D18" w:rsidRPr="007126D5">
        <w:rPr>
          <w:rFonts w:ascii="Aptos" w:hAnsi="Aptos" w:cs="Times New Roman"/>
          <w:sz w:val="25"/>
          <w:szCs w:val="25"/>
        </w:rPr>
        <w:t>by</w:t>
      </w:r>
      <w:r w:rsidR="0068524A" w:rsidRPr="007126D5">
        <w:rPr>
          <w:rFonts w:ascii="Aptos" w:hAnsi="Aptos" w:cs="Times New Roman"/>
          <w:sz w:val="25"/>
          <w:szCs w:val="25"/>
        </w:rPr>
        <w:t xml:space="preserve"> September 26, 2024.</w:t>
      </w:r>
    </w:p>
    <w:p w14:paraId="7DAF8437" w14:textId="77777777" w:rsidR="00142020" w:rsidRPr="007126D5" w:rsidRDefault="00142020" w:rsidP="000E0E8D">
      <w:pPr>
        <w:rPr>
          <w:rFonts w:ascii="Aptos" w:hAnsi="Aptos" w:cs="Times New Roman"/>
          <w:sz w:val="25"/>
          <w:szCs w:val="25"/>
        </w:rPr>
      </w:pPr>
    </w:p>
    <w:p w14:paraId="41728E28" w14:textId="657D8D2A" w:rsidR="00A4714B" w:rsidRPr="007126D5" w:rsidRDefault="00AF5B15" w:rsidP="000E0E8D">
      <w:pPr>
        <w:rPr>
          <w:rFonts w:ascii="Aptos" w:hAnsi="Aptos" w:cs="Times New Roman"/>
          <w:sz w:val="25"/>
          <w:szCs w:val="25"/>
        </w:rPr>
      </w:pPr>
      <w:r w:rsidRPr="007126D5">
        <w:rPr>
          <w:rFonts w:ascii="Aptos" w:hAnsi="Aptos" w:cs="Times New Roman"/>
          <w:sz w:val="25"/>
          <w:szCs w:val="25"/>
        </w:rPr>
        <w:t xml:space="preserve">On September 26, 2024, the District filed the underlying </w:t>
      </w:r>
      <w:r w:rsidRPr="007126D5">
        <w:rPr>
          <w:rFonts w:ascii="Aptos" w:hAnsi="Aptos" w:cs="Times New Roman"/>
          <w:i/>
          <w:iCs/>
          <w:sz w:val="25"/>
          <w:szCs w:val="25"/>
        </w:rPr>
        <w:t>Motion</w:t>
      </w:r>
      <w:r w:rsidR="00E2770B" w:rsidRPr="007126D5">
        <w:rPr>
          <w:rFonts w:ascii="Aptos" w:hAnsi="Aptos" w:cs="Times New Roman"/>
          <w:sz w:val="25"/>
          <w:szCs w:val="25"/>
        </w:rPr>
        <w:t xml:space="preserve">.  </w:t>
      </w:r>
      <w:r w:rsidRPr="007126D5">
        <w:rPr>
          <w:rFonts w:ascii="Aptos" w:hAnsi="Aptos" w:cs="Times New Roman"/>
          <w:sz w:val="25"/>
          <w:szCs w:val="25"/>
        </w:rPr>
        <w:t xml:space="preserve">Also on September 26, 2024, Parents filed the underlying </w:t>
      </w:r>
      <w:r w:rsidRPr="007126D5">
        <w:rPr>
          <w:rFonts w:ascii="Aptos" w:hAnsi="Aptos" w:cs="Times New Roman"/>
          <w:i/>
          <w:iCs/>
          <w:sz w:val="25"/>
          <w:szCs w:val="25"/>
        </w:rPr>
        <w:t>Opposition</w:t>
      </w:r>
      <w:r w:rsidRPr="007126D5">
        <w:rPr>
          <w:rStyle w:val="FootnoteReference"/>
          <w:rFonts w:ascii="Aptos" w:hAnsi="Aptos" w:cs="Times New Roman"/>
          <w:i/>
          <w:iCs/>
          <w:sz w:val="25"/>
          <w:szCs w:val="25"/>
        </w:rPr>
        <w:footnoteReference w:id="3"/>
      </w:r>
      <w:r w:rsidR="00E2770B" w:rsidRPr="007126D5">
        <w:rPr>
          <w:rFonts w:ascii="Aptos" w:hAnsi="Aptos" w:cs="Times New Roman"/>
          <w:sz w:val="25"/>
          <w:szCs w:val="25"/>
        </w:rPr>
        <w:t xml:space="preserve">.  </w:t>
      </w:r>
      <w:r w:rsidR="00A4714B" w:rsidRPr="007126D5">
        <w:rPr>
          <w:rFonts w:ascii="Aptos" w:hAnsi="Aptos" w:cs="Times New Roman"/>
          <w:sz w:val="25"/>
          <w:szCs w:val="25"/>
        </w:rPr>
        <w:t xml:space="preserve">Parents requested a motion hearing on their </w:t>
      </w:r>
      <w:r w:rsidR="00A4714B" w:rsidRPr="007126D5">
        <w:rPr>
          <w:rFonts w:ascii="Aptos" w:hAnsi="Aptos" w:cs="Times New Roman"/>
          <w:i/>
          <w:iCs/>
          <w:sz w:val="25"/>
          <w:szCs w:val="25"/>
        </w:rPr>
        <w:t>Opposition</w:t>
      </w:r>
      <w:r w:rsidR="00A4714B" w:rsidRPr="007126D5">
        <w:rPr>
          <w:rFonts w:ascii="Aptos" w:hAnsi="Aptos" w:cs="Times New Roman"/>
          <w:sz w:val="25"/>
          <w:szCs w:val="25"/>
        </w:rPr>
        <w:t xml:space="preserve">.  By Order dated </w:t>
      </w:r>
      <w:r w:rsidR="008637DB" w:rsidRPr="007126D5">
        <w:rPr>
          <w:rFonts w:ascii="Aptos" w:hAnsi="Aptos" w:cs="Times New Roman"/>
          <w:sz w:val="25"/>
          <w:szCs w:val="25"/>
        </w:rPr>
        <w:t xml:space="preserve">September 27, 2024, a motion hearing was scheduled </w:t>
      </w:r>
      <w:r w:rsidR="0048462A" w:rsidRPr="007126D5">
        <w:rPr>
          <w:rFonts w:ascii="Aptos" w:hAnsi="Aptos" w:cs="Times New Roman"/>
          <w:sz w:val="25"/>
          <w:szCs w:val="25"/>
        </w:rPr>
        <w:t xml:space="preserve">for </w:t>
      </w:r>
      <w:r w:rsidR="008637DB" w:rsidRPr="007126D5">
        <w:rPr>
          <w:rFonts w:ascii="Aptos" w:hAnsi="Aptos" w:cs="Times New Roman"/>
          <w:sz w:val="25"/>
          <w:szCs w:val="25"/>
        </w:rPr>
        <w:t xml:space="preserve">October 9, 2024.  </w:t>
      </w:r>
    </w:p>
    <w:p w14:paraId="5147C556" w14:textId="77777777" w:rsidR="008637DB" w:rsidRPr="007126D5" w:rsidRDefault="008637DB" w:rsidP="000E0E8D">
      <w:pPr>
        <w:rPr>
          <w:rFonts w:ascii="Aptos" w:hAnsi="Aptos" w:cs="Times New Roman"/>
          <w:sz w:val="25"/>
          <w:szCs w:val="25"/>
        </w:rPr>
      </w:pPr>
    </w:p>
    <w:p w14:paraId="0CE39D15" w14:textId="4D9C2D7B" w:rsidR="008637DB" w:rsidRPr="007126D5" w:rsidRDefault="008637DB" w:rsidP="000E0E8D">
      <w:pPr>
        <w:rPr>
          <w:rFonts w:ascii="Aptos" w:hAnsi="Aptos" w:cs="Times New Roman"/>
          <w:sz w:val="25"/>
          <w:szCs w:val="25"/>
        </w:rPr>
      </w:pPr>
      <w:r w:rsidRPr="007126D5">
        <w:rPr>
          <w:rFonts w:ascii="Aptos" w:hAnsi="Aptos" w:cs="Times New Roman"/>
          <w:sz w:val="25"/>
          <w:szCs w:val="25"/>
        </w:rPr>
        <w:t xml:space="preserve">The motion hearing was held as </w:t>
      </w:r>
      <w:r w:rsidR="00B658EE" w:rsidRPr="007126D5">
        <w:rPr>
          <w:rFonts w:ascii="Aptos" w:hAnsi="Aptos" w:cs="Times New Roman"/>
          <w:sz w:val="25"/>
          <w:szCs w:val="25"/>
        </w:rPr>
        <w:t>scheduled,</w:t>
      </w:r>
      <w:r w:rsidRPr="007126D5">
        <w:rPr>
          <w:rFonts w:ascii="Aptos" w:hAnsi="Aptos" w:cs="Times New Roman"/>
          <w:sz w:val="25"/>
          <w:szCs w:val="25"/>
        </w:rPr>
        <w:t xml:space="preserve"> and the </w:t>
      </w:r>
      <w:r w:rsidR="00843D26" w:rsidRPr="007126D5">
        <w:rPr>
          <w:rFonts w:ascii="Aptos" w:hAnsi="Aptos" w:cs="Times New Roman"/>
          <w:sz w:val="25"/>
          <w:szCs w:val="25"/>
        </w:rPr>
        <w:t>P</w:t>
      </w:r>
      <w:r w:rsidRPr="007126D5">
        <w:rPr>
          <w:rFonts w:ascii="Aptos" w:hAnsi="Aptos" w:cs="Times New Roman"/>
          <w:sz w:val="25"/>
          <w:szCs w:val="25"/>
        </w:rPr>
        <w:t xml:space="preserve">arties supplemented their written filings with additional arguments.  </w:t>
      </w:r>
      <w:r w:rsidR="00162567" w:rsidRPr="007126D5">
        <w:rPr>
          <w:rFonts w:ascii="Aptos" w:hAnsi="Aptos" w:cs="Times New Roman"/>
          <w:sz w:val="25"/>
          <w:szCs w:val="25"/>
        </w:rPr>
        <w:t xml:space="preserve">The Parties written and oral arguments are summarized </w:t>
      </w:r>
      <w:r w:rsidR="00162567" w:rsidRPr="007126D5">
        <w:rPr>
          <w:rFonts w:ascii="Aptos" w:hAnsi="Aptos" w:cs="Times New Roman"/>
          <w:i/>
          <w:iCs/>
          <w:sz w:val="25"/>
          <w:szCs w:val="25"/>
        </w:rPr>
        <w:t>infra</w:t>
      </w:r>
      <w:r w:rsidR="00162567" w:rsidRPr="007126D5">
        <w:rPr>
          <w:rFonts w:ascii="Aptos" w:hAnsi="Aptos" w:cs="Times New Roman"/>
          <w:sz w:val="25"/>
          <w:szCs w:val="25"/>
        </w:rPr>
        <w:t>.</w:t>
      </w:r>
    </w:p>
    <w:p w14:paraId="191AC9D4" w14:textId="77777777" w:rsidR="00471DAC" w:rsidRPr="007126D5" w:rsidRDefault="00471DAC" w:rsidP="000E0E8D">
      <w:pPr>
        <w:rPr>
          <w:rFonts w:ascii="Aptos" w:hAnsi="Aptos" w:cs="Times New Roman"/>
          <w:sz w:val="25"/>
          <w:szCs w:val="25"/>
        </w:rPr>
      </w:pPr>
    </w:p>
    <w:p w14:paraId="0830ABB1" w14:textId="504EC6D8" w:rsidR="00471DAC" w:rsidRPr="007126D5" w:rsidRDefault="00471DAC" w:rsidP="000E0E8D">
      <w:pPr>
        <w:rPr>
          <w:rFonts w:ascii="Aptos" w:hAnsi="Aptos" w:cs="Times New Roman"/>
          <w:sz w:val="25"/>
          <w:szCs w:val="25"/>
        </w:rPr>
      </w:pPr>
      <w:r w:rsidRPr="007126D5">
        <w:rPr>
          <w:rFonts w:ascii="Aptos" w:hAnsi="Aptos" w:cs="Times New Roman"/>
          <w:sz w:val="25"/>
          <w:szCs w:val="25"/>
        </w:rPr>
        <w:t xml:space="preserve">On October 10, 2024, </w:t>
      </w:r>
      <w:r w:rsidR="00C07D42" w:rsidRPr="007126D5">
        <w:rPr>
          <w:rFonts w:ascii="Aptos" w:hAnsi="Aptos" w:cs="Times New Roman"/>
          <w:sz w:val="25"/>
          <w:szCs w:val="25"/>
        </w:rPr>
        <w:t xml:space="preserve">based upon the </w:t>
      </w:r>
      <w:r w:rsidR="00843D26" w:rsidRPr="007126D5">
        <w:rPr>
          <w:rFonts w:ascii="Aptos" w:hAnsi="Aptos" w:cs="Times New Roman"/>
          <w:sz w:val="25"/>
          <w:szCs w:val="25"/>
        </w:rPr>
        <w:t xml:space="preserve">Parties’ </w:t>
      </w:r>
      <w:r w:rsidR="00C07D42" w:rsidRPr="007126D5">
        <w:rPr>
          <w:rFonts w:ascii="Aptos" w:hAnsi="Aptos" w:cs="Times New Roman"/>
          <w:sz w:val="25"/>
          <w:szCs w:val="25"/>
        </w:rPr>
        <w:t>joint written request the Hearing was postponed for good cause until December 10, 2024.</w:t>
      </w:r>
    </w:p>
    <w:p w14:paraId="2D67AAA2" w14:textId="77777777" w:rsidR="000E0E8D" w:rsidRPr="007126D5" w:rsidRDefault="000E0E8D" w:rsidP="000E0E8D">
      <w:pPr>
        <w:rPr>
          <w:rFonts w:ascii="Aptos" w:hAnsi="Aptos" w:cs="Times New Roman"/>
          <w:sz w:val="25"/>
          <w:szCs w:val="25"/>
        </w:rPr>
      </w:pPr>
    </w:p>
    <w:p w14:paraId="7D09D02E" w14:textId="77777777" w:rsidR="000E0E8D" w:rsidRPr="007126D5" w:rsidRDefault="000E0E8D" w:rsidP="000E0E8D">
      <w:pPr>
        <w:jc w:val="center"/>
        <w:rPr>
          <w:rFonts w:ascii="Aptos" w:eastAsia="Times New Roman" w:hAnsi="Aptos" w:cs="Times New Roman"/>
          <w:b/>
          <w:bCs/>
          <w:sz w:val="25"/>
          <w:szCs w:val="25"/>
        </w:rPr>
      </w:pPr>
      <w:r w:rsidRPr="007126D5">
        <w:rPr>
          <w:rFonts w:ascii="Aptos" w:eastAsia="Times New Roman" w:hAnsi="Aptos" w:cs="Times New Roman"/>
          <w:b/>
          <w:bCs/>
          <w:sz w:val="25"/>
          <w:szCs w:val="25"/>
        </w:rPr>
        <w:t>FACTUAL BACKGROUND</w:t>
      </w:r>
      <w:r w:rsidRPr="007126D5">
        <w:rPr>
          <w:rStyle w:val="FootnoteReference"/>
          <w:rFonts w:ascii="Aptos" w:eastAsia="Times New Roman" w:hAnsi="Aptos" w:cs="Times New Roman"/>
          <w:b/>
          <w:bCs/>
          <w:sz w:val="25"/>
          <w:szCs w:val="25"/>
        </w:rPr>
        <w:footnoteReference w:id="4"/>
      </w:r>
    </w:p>
    <w:p w14:paraId="7C8471EA" w14:textId="77777777" w:rsidR="000E0E8D" w:rsidRPr="007126D5" w:rsidRDefault="000E0E8D" w:rsidP="000E0E8D">
      <w:pPr>
        <w:rPr>
          <w:rFonts w:ascii="Aptos" w:eastAsia="Times New Roman" w:hAnsi="Aptos" w:cs="Times New Roman"/>
          <w:b/>
          <w:bCs/>
          <w:sz w:val="25"/>
          <w:szCs w:val="25"/>
        </w:rPr>
      </w:pPr>
    </w:p>
    <w:p w14:paraId="5E97CD4C" w14:textId="1E5BE395" w:rsidR="00444494" w:rsidRPr="007126D5" w:rsidRDefault="001A561D" w:rsidP="000E0E8D">
      <w:pPr>
        <w:pStyle w:val="ListParagraph"/>
        <w:numPr>
          <w:ilvl w:val="0"/>
          <w:numId w:val="11"/>
        </w:numPr>
        <w:ind w:left="360"/>
        <w:rPr>
          <w:rFonts w:ascii="Aptos" w:eastAsia="Times New Roman" w:hAnsi="Aptos" w:cs="Times New Roman"/>
          <w:sz w:val="25"/>
          <w:szCs w:val="25"/>
        </w:rPr>
      </w:pPr>
      <w:r w:rsidRPr="007126D5">
        <w:rPr>
          <w:rFonts w:ascii="Aptos" w:eastAsia="Times New Roman" w:hAnsi="Aptos" w:cs="Times New Roman"/>
          <w:sz w:val="25"/>
          <w:szCs w:val="25"/>
        </w:rPr>
        <w:t xml:space="preserve">P.J. </w:t>
      </w:r>
      <w:r w:rsidR="000E0E8D" w:rsidRPr="007126D5">
        <w:rPr>
          <w:rFonts w:ascii="Aptos" w:eastAsia="Times New Roman" w:hAnsi="Aptos" w:cs="Times New Roman"/>
          <w:sz w:val="25"/>
          <w:szCs w:val="25"/>
        </w:rPr>
        <w:t xml:space="preserve">is </w:t>
      </w:r>
      <w:r w:rsidR="0055238D" w:rsidRPr="007126D5">
        <w:rPr>
          <w:rFonts w:ascii="Aptos" w:eastAsia="Times New Roman" w:hAnsi="Aptos" w:cs="Times New Roman"/>
          <w:sz w:val="25"/>
          <w:szCs w:val="25"/>
        </w:rPr>
        <w:t xml:space="preserve">in the second grade.  She was initially found eligible for special education services in the </w:t>
      </w:r>
      <w:r w:rsidR="00BF64CB" w:rsidRPr="007126D5">
        <w:rPr>
          <w:rFonts w:ascii="Aptos" w:eastAsia="Times New Roman" w:hAnsi="Aptos" w:cs="Times New Roman"/>
          <w:sz w:val="25"/>
          <w:szCs w:val="25"/>
        </w:rPr>
        <w:t>s</w:t>
      </w:r>
      <w:r w:rsidR="0055238D" w:rsidRPr="007126D5">
        <w:rPr>
          <w:rFonts w:ascii="Aptos" w:eastAsia="Times New Roman" w:hAnsi="Aptos" w:cs="Times New Roman"/>
          <w:sz w:val="25"/>
          <w:szCs w:val="25"/>
        </w:rPr>
        <w:t xml:space="preserve">pring of 2023.  </w:t>
      </w:r>
      <w:r w:rsidR="00444494" w:rsidRPr="007126D5">
        <w:rPr>
          <w:rFonts w:ascii="Aptos" w:eastAsia="Times New Roman" w:hAnsi="Aptos" w:cs="Times New Roman"/>
          <w:sz w:val="25"/>
          <w:szCs w:val="25"/>
        </w:rPr>
        <w:t>(</w:t>
      </w:r>
      <w:r w:rsidR="00444494" w:rsidRPr="007126D5">
        <w:rPr>
          <w:rFonts w:ascii="Aptos" w:eastAsia="Times New Roman" w:hAnsi="Aptos" w:cs="Times New Roman"/>
          <w:i/>
          <w:iCs/>
          <w:sz w:val="25"/>
          <w:szCs w:val="25"/>
        </w:rPr>
        <w:t>Hearing Request</w:t>
      </w:r>
      <w:r w:rsidR="00444494" w:rsidRPr="007126D5">
        <w:rPr>
          <w:rFonts w:ascii="Aptos" w:eastAsia="Times New Roman" w:hAnsi="Aptos" w:cs="Times New Roman"/>
          <w:sz w:val="25"/>
          <w:szCs w:val="25"/>
        </w:rPr>
        <w:t>).</w:t>
      </w:r>
    </w:p>
    <w:p w14:paraId="4A5BA262" w14:textId="77777777" w:rsidR="00444494" w:rsidRPr="007126D5" w:rsidRDefault="00444494" w:rsidP="00444494">
      <w:pPr>
        <w:pStyle w:val="ListParagraph"/>
        <w:ind w:left="360"/>
        <w:rPr>
          <w:rFonts w:ascii="Aptos" w:eastAsia="Times New Roman" w:hAnsi="Aptos" w:cs="Times New Roman"/>
          <w:sz w:val="25"/>
          <w:szCs w:val="25"/>
        </w:rPr>
      </w:pPr>
    </w:p>
    <w:p w14:paraId="00130BEF" w14:textId="770F5FD7" w:rsidR="000E0E8D" w:rsidRPr="007126D5" w:rsidRDefault="00B079DC" w:rsidP="000E0E8D">
      <w:pPr>
        <w:pStyle w:val="ListParagraph"/>
        <w:numPr>
          <w:ilvl w:val="0"/>
          <w:numId w:val="11"/>
        </w:numPr>
        <w:ind w:left="360"/>
        <w:rPr>
          <w:rFonts w:ascii="Aptos" w:eastAsia="Times New Roman" w:hAnsi="Aptos" w:cs="Times New Roman"/>
          <w:sz w:val="25"/>
          <w:szCs w:val="25"/>
        </w:rPr>
      </w:pPr>
      <w:r w:rsidRPr="007126D5">
        <w:rPr>
          <w:rFonts w:ascii="Aptos" w:eastAsia="Times New Roman" w:hAnsi="Aptos" w:cs="Times New Roman"/>
          <w:sz w:val="25"/>
          <w:szCs w:val="25"/>
        </w:rPr>
        <w:lastRenderedPageBreak/>
        <w:t xml:space="preserve">On May 17, 2023, </w:t>
      </w:r>
      <w:r w:rsidR="00966CEA" w:rsidRPr="007126D5">
        <w:rPr>
          <w:rFonts w:ascii="Aptos" w:eastAsia="Times New Roman" w:hAnsi="Aptos" w:cs="Times New Roman"/>
          <w:sz w:val="25"/>
          <w:szCs w:val="25"/>
        </w:rPr>
        <w:t xml:space="preserve">Dr. Rachel Leary reviewed the District’s initial evaluations and diagnosed </w:t>
      </w:r>
      <w:r w:rsidR="00A837E3" w:rsidRPr="007126D5">
        <w:rPr>
          <w:rFonts w:ascii="Aptos" w:eastAsia="Times New Roman" w:hAnsi="Aptos" w:cs="Times New Roman"/>
          <w:sz w:val="25"/>
          <w:szCs w:val="25"/>
        </w:rPr>
        <w:t>P.J.</w:t>
      </w:r>
      <w:r w:rsidR="00966CEA" w:rsidRPr="007126D5">
        <w:rPr>
          <w:rFonts w:ascii="Aptos" w:eastAsia="Times New Roman" w:hAnsi="Aptos" w:cs="Times New Roman"/>
          <w:sz w:val="25"/>
          <w:szCs w:val="25"/>
        </w:rPr>
        <w:t xml:space="preserve"> with a “Specific Learning Disability – Reading (Dyslexia)”.  </w:t>
      </w:r>
      <w:r w:rsidR="00795511" w:rsidRPr="007126D5">
        <w:rPr>
          <w:rFonts w:ascii="Aptos" w:eastAsia="Times New Roman" w:hAnsi="Aptos" w:cs="Times New Roman"/>
          <w:sz w:val="25"/>
          <w:szCs w:val="25"/>
        </w:rPr>
        <w:t>(</w:t>
      </w:r>
      <w:r w:rsidR="00795511" w:rsidRPr="007126D5">
        <w:rPr>
          <w:rFonts w:ascii="Aptos" w:eastAsia="Times New Roman" w:hAnsi="Aptos" w:cs="Times New Roman"/>
          <w:i/>
          <w:iCs/>
          <w:sz w:val="25"/>
          <w:szCs w:val="25"/>
        </w:rPr>
        <w:t>Hearing Request</w:t>
      </w:r>
      <w:r w:rsidR="00795511" w:rsidRPr="007126D5">
        <w:rPr>
          <w:rFonts w:ascii="Aptos" w:eastAsia="Times New Roman" w:hAnsi="Aptos" w:cs="Times New Roman"/>
          <w:sz w:val="25"/>
          <w:szCs w:val="25"/>
        </w:rPr>
        <w:t>).</w:t>
      </w:r>
    </w:p>
    <w:p w14:paraId="3199AC3D" w14:textId="77777777" w:rsidR="00DC5E1F" w:rsidRPr="007126D5" w:rsidRDefault="00DC5E1F" w:rsidP="00A837E3">
      <w:pPr>
        <w:rPr>
          <w:rFonts w:ascii="Aptos" w:eastAsia="Times New Roman" w:hAnsi="Aptos" w:cs="Times New Roman"/>
          <w:sz w:val="25"/>
          <w:szCs w:val="25"/>
        </w:rPr>
      </w:pPr>
    </w:p>
    <w:p w14:paraId="0666D22D" w14:textId="18D905E2" w:rsidR="00DC5E1F" w:rsidRPr="007126D5" w:rsidRDefault="00A837E3" w:rsidP="000E0E8D">
      <w:pPr>
        <w:pStyle w:val="ListParagraph"/>
        <w:numPr>
          <w:ilvl w:val="0"/>
          <w:numId w:val="11"/>
        </w:numPr>
        <w:ind w:left="360"/>
        <w:rPr>
          <w:rFonts w:ascii="Aptos" w:eastAsia="Times New Roman" w:hAnsi="Aptos" w:cs="Times New Roman"/>
          <w:sz w:val="25"/>
          <w:szCs w:val="25"/>
        </w:rPr>
      </w:pPr>
      <w:r w:rsidRPr="007126D5">
        <w:rPr>
          <w:rFonts w:ascii="Aptos" w:eastAsia="Times New Roman" w:hAnsi="Aptos" w:cs="Times New Roman"/>
          <w:sz w:val="25"/>
          <w:szCs w:val="25"/>
        </w:rPr>
        <w:t xml:space="preserve">P.J. </w:t>
      </w:r>
      <w:r w:rsidR="00DC5E1F" w:rsidRPr="007126D5">
        <w:rPr>
          <w:rFonts w:ascii="Aptos" w:eastAsia="Times New Roman" w:hAnsi="Aptos" w:cs="Times New Roman"/>
          <w:sz w:val="25"/>
          <w:szCs w:val="25"/>
        </w:rPr>
        <w:t xml:space="preserve">participated in </w:t>
      </w:r>
      <w:r w:rsidR="00E108A7" w:rsidRPr="007126D5">
        <w:rPr>
          <w:rFonts w:ascii="Aptos" w:eastAsia="Times New Roman" w:hAnsi="Aptos" w:cs="Times New Roman"/>
          <w:sz w:val="25"/>
          <w:szCs w:val="25"/>
        </w:rPr>
        <w:t>the Massachusetts General Hospital Institute of Health Professionals clinical literacy program during the summer of 2023, over the 2023-2024 school year and during the summer of 2024, at Parents</w:t>
      </w:r>
      <w:r w:rsidR="005003B2" w:rsidRPr="007126D5">
        <w:rPr>
          <w:rFonts w:ascii="Aptos" w:eastAsia="Times New Roman" w:hAnsi="Aptos" w:cs="Times New Roman"/>
          <w:sz w:val="25"/>
          <w:szCs w:val="25"/>
        </w:rPr>
        <w:t>’</w:t>
      </w:r>
      <w:r w:rsidR="00E108A7" w:rsidRPr="007126D5">
        <w:rPr>
          <w:rFonts w:ascii="Aptos" w:eastAsia="Times New Roman" w:hAnsi="Aptos" w:cs="Times New Roman"/>
          <w:sz w:val="25"/>
          <w:szCs w:val="25"/>
        </w:rPr>
        <w:t xml:space="preserve"> expense.  </w:t>
      </w:r>
      <w:r w:rsidR="00BD0608" w:rsidRPr="007126D5">
        <w:rPr>
          <w:rFonts w:ascii="Aptos" w:eastAsia="Times New Roman" w:hAnsi="Aptos" w:cs="Times New Roman"/>
          <w:sz w:val="25"/>
          <w:szCs w:val="25"/>
        </w:rPr>
        <w:t>(</w:t>
      </w:r>
      <w:r w:rsidR="00BD0608" w:rsidRPr="007126D5">
        <w:rPr>
          <w:rFonts w:ascii="Aptos" w:eastAsia="Times New Roman" w:hAnsi="Aptos" w:cs="Times New Roman"/>
          <w:i/>
          <w:iCs/>
          <w:sz w:val="25"/>
          <w:szCs w:val="25"/>
        </w:rPr>
        <w:t>Hearing Request</w:t>
      </w:r>
      <w:r w:rsidR="00BD0608" w:rsidRPr="007126D5">
        <w:rPr>
          <w:rFonts w:ascii="Aptos" w:eastAsia="Times New Roman" w:hAnsi="Aptos" w:cs="Times New Roman"/>
          <w:sz w:val="25"/>
          <w:szCs w:val="25"/>
        </w:rPr>
        <w:t>).</w:t>
      </w:r>
    </w:p>
    <w:p w14:paraId="77204C37" w14:textId="77777777" w:rsidR="00BD0608" w:rsidRPr="007126D5" w:rsidRDefault="00BD0608" w:rsidP="00BD0608">
      <w:pPr>
        <w:pStyle w:val="ListParagraph"/>
        <w:rPr>
          <w:rFonts w:ascii="Aptos" w:eastAsia="Times New Roman" w:hAnsi="Aptos" w:cs="Times New Roman"/>
          <w:sz w:val="25"/>
          <w:szCs w:val="25"/>
        </w:rPr>
      </w:pPr>
    </w:p>
    <w:p w14:paraId="46AD0832" w14:textId="3583DC62" w:rsidR="00BD0608" w:rsidRPr="007126D5" w:rsidRDefault="00BD0608" w:rsidP="000E0E8D">
      <w:pPr>
        <w:pStyle w:val="ListParagraph"/>
        <w:numPr>
          <w:ilvl w:val="0"/>
          <w:numId w:val="11"/>
        </w:numPr>
        <w:ind w:left="360"/>
        <w:rPr>
          <w:rFonts w:ascii="Aptos" w:eastAsia="Times New Roman" w:hAnsi="Aptos" w:cs="Times New Roman"/>
          <w:sz w:val="25"/>
          <w:szCs w:val="25"/>
        </w:rPr>
      </w:pPr>
      <w:r w:rsidRPr="007126D5">
        <w:rPr>
          <w:rFonts w:ascii="Aptos" w:eastAsia="Times New Roman" w:hAnsi="Aptos" w:cs="Times New Roman"/>
          <w:sz w:val="25"/>
          <w:szCs w:val="25"/>
        </w:rPr>
        <w:t xml:space="preserve">On March 27, 2024, Parents submitted a letter to the District requesting that it place </w:t>
      </w:r>
      <w:r w:rsidR="004C2E56" w:rsidRPr="007126D5">
        <w:rPr>
          <w:rFonts w:ascii="Aptos" w:eastAsia="Times New Roman" w:hAnsi="Aptos" w:cs="Times New Roman"/>
          <w:sz w:val="25"/>
          <w:szCs w:val="25"/>
        </w:rPr>
        <w:t>P.J.</w:t>
      </w:r>
      <w:r w:rsidRPr="007126D5">
        <w:rPr>
          <w:rFonts w:ascii="Aptos" w:eastAsia="Times New Roman" w:hAnsi="Aptos" w:cs="Times New Roman"/>
          <w:sz w:val="25"/>
          <w:szCs w:val="25"/>
        </w:rPr>
        <w:t xml:space="preserve"> at the Carroll School</w:t>
      </w:r>
      <w:r w:rsidR="00A65FD9" w:rsidRPr="007126D5">
        <w:rPr>
          <w:rFonts w:ascii="Aptos" w:eastAsia="Times New Roman" w:hAnsi="Aptos" w:cs="Times New Roman"/>
          <w:sz w:val="25"/>
          <w:szCs w:val="25"/>
        </w:rPr>
        <w:t xml:space="preserve"> and advised that it was reserving its right to seek reimbursement for P.J.’s tuition at the Carrol</w:t>
      </w:r>
      <w:r w:rsidR="0039786A" w:rsidRPr="007126D5">
        <w:rPr>
          <w:rFonts w:ascii="Aptos" w:eastAsia="Times New Roman" w:hAnsi="Aptos" w:cs="Times New Roman"/>
          <w:sz w:val="25"/>
          <w:szCs w:val="25"/>
        </w:rPr>
        <w:t>l School if this placement request was denied</w:t>
      </w:r>
      <w:r w:rsidRPr="007126D5">
        <w:rPr>
          <w:rFonts w:ascii="Aptos" w:eastAsia="Times New Roman" w:hAnsi="Aptos" w:cs="Times New Roman"/>
          <w:sz w:val="25"/>
          <w:szCs w:val="25"/>
        </w:rPr>
        <w:t>.</w:t>
      </w:r>
      <w:r w:rsidR="00EC4E67" w:rsidRPr="007126D5">
        <w:rPr>
          <w:rFonts w:ascii="Aptos" w:eastAsia="Times New Roman" w:hAnsi="Aptos" w:cs="Times New Roman"/>
          <w:sz w:val="25"/>
          <w:szCs w:val="25"/>
        </w:rPr>
        <w:t xml:space="preserve">  </w:t>
      </w:r>
      <w:r w:rsidR="00FB3870" w:rsidRPr="007126D5">
        <w:rPr>
          <w:rFonts w:ascii="Aptos" w:eastAsia="Times New Roman" w:hAnsi="Aptos" w:cs="Times New Roman"/>
          <w:sz w:val="25"/>
          <w:szCs w:val="25"/>
        </w:rPr>
        <w:t xml:space="preserve">Parents also requested </w:t>
      </w:r>
      <w:r w:rsidR="004C2E56" w:rsidRPr="007126D5">
        <w:rPr>
          <w:rFonts w:ascii="Aptos" w:eastAsia="Times New Roman" w:hAnsi="Aptos" w:cs="Times New Roman"/>
          <w:sz w:val="25"/>
          <w:szCs w:val="25"/>
        </w:rPr>
        <w:t xml:space="preserve">P.J. </w:t>
      </w:r>
      <w:r w:rsidR="00FB3870" w:rsidRPr="007126D5">
        <w:rPr>
          <w:rFonts w:ascii="Aptos" w:eastAsia="Times New Roman" w:hAnsi="Aptos" w:cs="Times New Roman"/>
          <w:sz w:val="25"/>
          <w:szCs w:val="25"/>
        </w:rPr>
        <w:t xml:space="preserve">be provided with transportation to and from the Carroll School.  </w:t>
      </w:r>
      <w:r w:rsidR="00202A9B" w:rsidRPr="007126D5">
        <w:rPr>
          <w:rFonts w:ascii="Aptos" w:eastAsia="Times New Roman" w:hAnsi="Aptos" w:cs="Times New Roman"/>
          <w:sz w:val="25"/>
          <w:szCs w:val="25"/>
        </w:rPr>
        <w:t xml:space="preserve">Finally, Parents requested that the District </w:t>
      </w:r>
      <w:r w:rsidR="00C53EE4" w:rsidRPr="007126D5">
        <w:rPr>
          <w:rFonts w:ascii="Aptos" w:eastAsia="Times New Roman" w:hAnsi="Aptos" w:cs="Times New Roman"/>
          <w:sz w:val="25"/>
          <w:szCs w:val="25"/>
        </w:rPr>
        <w:t xml:space="preserve">guarantee </w:t>
      </w:r>
      <w:r w:rsidR="004C2E56" w:rsidRPr="007126D5">
        <w:rPr>
          <w:rFonts w:ascii="Aptos" w:eastAsia="Times New Roman" w:hAnsi="Aptos" w:cs="Times New Roman"/>
          <w:sz w:val="25"/>
          <w:szCs w:val="25"/>
        </w:rPr>
        <w:t xml:space="preserve">P.J.’s </w:t>
      </w:r>
      <w:r w:rsidR="00C53EE4" w:rsidRPr="007126D5">
        <w:rPr>
          <w:rFonts w:ascii="Aptos" w:eastAsia="Times New Roman" w:hAnsi="Aptos" w:cs="Times New Roman"/>
          <w:sz w:val="25"/>
          <w:szCs w:val="25"/>
        </w:rPr>
        <w:t xml:space="preserve">younger siblings, who do not yet attend APS, a spot at an after school program in the elementary school they will attend in the future.  </w:t>
      </w:r>
      <w:r w:rsidR="00EC4E67" w:rsidRPr="007126D5">
        <w:rPr>
          <w:rFonts w:ascii="Aptos" w:eastAsia="Times New Roman" w:hAnsi="Aptos" w:cs="Times New Roman"/>
          <w:sz w:val="25"/>
          <w:szCs w:val="25"/>
        </w:rPr>
        <w:t>(</w:t>
      </w:r>
      <w:r w:rsidR="00EC4E67" w:rsidRPr="007126D5">
        <w:rPr>
          <w:rFonts w:ascii="Aptos" w:eastAsia="Times New Roman" w:hAnsi="Aptos" w:cs="Times New Roman"/>
          <w:i/>
          <w:iCs/>
          <w:sz w:val="25"/>
          <w:szCs w:val="25"/>
        </w:rPr>
        <w:t>Hearing Request</w:t>
      </w:r>
      <w:r w:rsidR="00EC4E67" w:rsidRPr="007126D5">
        <w:rPr>
          <w:rFonts w:ascii="Aptos" w:eastAsia="Times New Roman" w:hAnsi="Aptos" w:cs="Times New Roman"/>
          <w:sz w:val="25"/>
          <w:szCs w:val="25"/>
        </w:rPr>
        <w:t>).</w:t>
      </w:r>
    </w:p>
    <w:p w14:paraId="14A91844" w14:textId="77777777" w:rsidR="00EC4E67" w:rsidRPr="007126D5" w:rsidRDefault="00EC4E67" w:rsidP="00EC4E67">
      <w:pPr>
        <w:pStyle w:val="ListParagraph"/>
        <w:rPr>
          <w:rFonts w:ascii="Aptos" w:eastAsia="Times New Roman" w:hAnsi="Aptos" w:cs="Times New Roman"/>
          <w:sz w:val="25"/>
          <w:szCs w:val="25"/>
        </w:rPr>
      </w:pPr>
    </w:p>
    <w:p w14:paraId="3E4914A0" w14:textId="668B3290" w:rsidR="00EC4E67" w:rsidRPr="007126D5" w:rsidRDefault="00EC4E67" w:rsidP="000E0E8D">
      <w:pPr>
        <w:pStyle w:val="ListParagraph"/>
        <w:numPr>
          <w:ilvl w:val="0"/>
          <w:numId w:val="11"/>
        </w:numPr>
        <w:ind w:left="360"/>
        <w:rPr>
          <w:rFonts w:ascii="Aptos" w:eastAsia="Times New Roman" w:hAnsi="Aptos" w:cs="Times New Roman"/>
          <w:sz w:val="25"/>
          <w:szCs w:val="25"/>
        </w:rPr>
      </w:pPr>
      <w:r w:rsidRPr="007126D5">
        <w:rPr>
          <w:rFonts w:ascii="Aptos" w:eastAsia="Times New Roman" w:hAnsi="Aptos" w:cs="Times New Roman"/>
          <w:sz w:val="25"/>
          <w:szCs w:val="25"/>
        </w:rPr>
        <w:t>The District denied Parents</w:t>
      </w:r>
      <w:r w:rsidR="00660DE3" w:rsidRPr="007126D5">
        <w:rPr>
          <w:rFonts w:ascii="Aptos" w:eastAsia="Times New Roman" w:hAnsi="Aptos" w:cs="Times New Roman"/>
          <w:sz w:val="25"/>
          <w:szCs w:val="25"/>
        </w:rPr>
        <w:t>’</w:t>
      </w:r>
      <w:r w:rsidRPr="007126D5">
        <w:rPr>
          <w:rFonts w:ascii="Aptos" w:eastAsia="Times New Roman" w:hAnsi="Aptos" w:cs="Times New Roman"/>
          <w:sz w:val="25"/>
          <w:szCs w:val="25"/>
        </w:rPr>
        <w:t xml:space="preserve"> placement </w:t>
      </w:r>
      <w:r w:rsidR="009A7208" w:rsidRPr="007126D5">
        <w:rPr>
          <w:rFonts w:ascii="Aptos" w:eastAsia="Times New Roman" w:hAnsi="Aptos" w:cs="Times New Roman"/>
          <w:sz w:val="25"/>
          <w:szCs w:val="25"/>
        </w:rPr>
        <w:t xml:space="preserve">and transportation </w:t>
      </w:r>
      <w:r w:rsidRPr="007126D5">
        <w:rPr>
          <w:rFonts w:ascii="Aptos" w:eastAsia="Times New Roman" w:hAnsi="Aptos" w:cs="Times New Roman"/>
          <w:sz w:val="25"/>
          <w:szCs w:val="25"/>
        </w:rPr>
        <w:t xml:space="preserve">request by email on April 5, 2024.  </w:t>
      </w:r>
      <w:r w:rsidR="009A7208" w:rsidRPr="007126D5">
        <w:rPr>
          <w:rFonts w:ascii="Aptos" w:eastAsia="Times New Roman" w:hAnsi="Aptos" w:cs="Times New Roman"/>
          <w:sz w:val="25"/>
          <w:szCs w:val="25"/>
        </w:rPr>
        <w:t>The District also declined Parents</w:t>
      </w:r>
      <w:r w:rsidR="00660DE3" w:rsidRPr="007126D5">
        <w:rPr>
          <w:rFonts w:ascii="Aptos" w:eastAsia="Times New Roman" w:hAnsi="Aptos" w:cs="Times New Roman"/>
          <w:sz w:val="25"/>
          <w:szCs w:val="25"/>
        </w:rPr>
        <w:t>’</w:t>
      </w:r>
      <w:r w:rsidR="009A7208" w:rsidRPr="007126D5">
        <w:rPr>
          <w:rFonts w:ascii="Aptos" w:eastAsia="Times New Roman" w:hAnsi="Aptos" w:cs="Times New Roman"/>
          <w:sz w:val="25"/>
          <w:szCs w:val="25"/>
        </w:rPr>
        <w:t xml:space="preserve"> request for reimbursement.  </w:t>
      </w:r>
      <w:r w:rsidRPr="007126D5">
        <w:rPr>
          <w:rFonts w:ascii="Aptos" w:eastAsia="Times New Roman" w:hAnsi="Aptos" w:cs="Times New Roman"/>
          <w:sz w:val="25"/>
          <w:szCs w:val="25"/>
        </w:rPr>
        <w:t>(</w:t>
      </w:r>
      <w:r w:rsidRPr="007126D5">
        <w:rPr>
          <w:rFonts w:ascii="Aptos" w:eastAsia="Times New Roman" w:hAnsi="Aptos" w:cs="Times New Roman"/>
          <w:i/>
          <w:iCs/>
          <w:sz w:val="25"/>
          <w:szCs w:val="25"/>
        </w:rPr>
        <w:t>Hearing Request</w:t>
      </w:r>
      <w:r w:rsidRPr="007126D5">
        <w:rPr>
          <w:rFonts w:ascii="Aptos" w:eastAsia="Times New Roman" w:hAnsi="Aptos" w:cs="Times New Roman"/>
          <w:sz w:val="25"/>
          <w:szCs w:val="25"/>
        </w:rPr>
        <w:t>).</w:t>
      </w:r>
    </w:p>
    <w:p w14:paraId="11A90A20" w14:textId="77777777" w:rsidR="00474A59" w:rsidRPr="007126D5" w:rsidRDefault="00474A59" w:rsidP="00474A59">
      <w:pPr>
        <w:pStyle w:val="ListParagraph"/>
        <w:rPr>
          <w:rFonts w:ascii="Aptos" w:eastAsia="Times New Roman" w:hAnsi="Aptos" w:cs="Times New Roman"/>
          <w:sz w:val="25"/>
          <w:szCs w:val="25"/>
        </w:rPr>
      </w:pPr>
    </w:p>
    <w:p w14:paraId="5B601F99" w14:textId="3EFF6D4B" w:rsidR="00474A59" w:rsidRPr="007126D5" w:rsidRDefault="00474A59" w:rsidP="000E0E8D">
      <w:pPr>
        <w:pStyle w:val="ListParagraph"/>
        <w:numPr>
          <w:ilvl w:val="0"/>
          <w:numId w:val="11"/>
        </w:numPr>
        <w:ind w:left="360"/>
        <w:rPr>
          <w:rFonts w:ascii="Aptos" w:eastAsia="Times New Roman" w:hAnsi="Aptos" w:cs="Times New Roman"/>
          <w:sz w:val="25"/>
          <w:szCs w:val="25"/>
        </w:rPr>
      </w:pPr>
      <w:r w:rsidRPr="007126D5">
        <w:rPr>
          <w:rFonts w:ascii="Aptos" w:eastAsia="Times New Roman" w:hAnsi="Aptos" w:cs="Times New Roman"/>
          <w:sz w:val="25"/>
          <w:szCs w:val="25"/>
        </w:rPr>
        <w:t>On June 12, 2024</w:t>
      </w:r>
      <w:r w:rsidR="00054634" w:rsidRPr="007126D5">
        <w:rPr>
          <w:rFonts w:ascii="Aptos" w:eastAsia="Times New Roman" w:hAnsi="Aptos" w:cs="Times New Roman"/>
          <w:sz w:val="25"/>
          <w:szCs w:val="25"/>
        </w:rPr>
        <w:t>,</w:t>
      </w:r>
      <w:r w:rsidRPr="007126D5">
        <w:rPr>
          <w:rFonts w:ascii="Aptos" w:eastAsia="Times New Roman" w:hAnsi="Aptos" w:cs="Times New Roman"/>
          <w:sz w:val="25"/>
          <w:szCs w:val="25"/>
        </w:rPr>
        <w:t xml:space="preserve"> the District </w:t>
      </w:r>
      <w:r w:rsidR="004956CB" w:rsidRPr="007126D5">
        <w:rPr>
          <w:rFonts w:ascii="Aptos" w:eastAsia="Times New Roman" w:hAnsi="Aptos" w:cs="Times New Roman"/>
          <w:sz w:val="25"/>
          <w:szCs w:val="25"/>
        </w:rPr>
        <w:t>denied Parents</w:t>
      </w:r>
      <w:r w:rsidR="00660DE3" w:rsidRPr="007126D5">
        <w:rPr>
          <w:rFonts w:ascii="Aptos" w:eastAsia="Times New Roman" w:hAnsi="Aptos" w:cs="Times New Roman"/>
          <w:sz w:val="25"/>
          <w:szCs w:val="25"/>
        </w:rPr>
        <w:t>’</w:t>
      </w:r>
      <w:r w:rsidR="004956CB" w:rsidRPr="007126D5">
        <w:rPr>
          <w:rFonts w:ascii="Aptos" w:eastAsia="Times New Roman" w:hAnsi="Aptos" w:cs="Times New Roman"/>
          <w:sz w:val="25"/>
          <w:szCs w:val="25"/>
        </w:rPr>
        <w:t xml:space="preserve"> </w:t>
      </w:r>
      <w:r w:rsidR="00B06ACE" w:rsidRPr="007126D5">
        <w:rPr>
          <w:rFonts w:ascii="Aptos" w:eastAsia="Times New Roman" w:hAnsi="Aptos" w:cs="Times New Roman"/>
          <w:sz w:val="25"/>
          <w:szCs w:val="25"/>
        </w:rPr>
        <w:t xml:space="preserve">request to </w:t>
      </w:r>
      <w:r w:rsidRPr="007126D5">
        <w:rPr>
          <w:rFonts w:ascii="Aptos" w:eastAsia="Times New Roman" w:hAnsi="Aptos" w:cs="Times New Roman"/>
          <w:sz w:val="25"/>
          <w:szCs w:val="25"/>
        </w:rPr>
        <w:t>pay for the cost of P.J.’s home packed lunch</w:t>
      </w:r>
      <w:r w:rsidR="00D6387C" w:rsidRPr="007126D5">
        <w:rPr>
          <w:rStyle w:val="FootnoteReference"/>
          <w:rFonts w:ascii="Aptos" w:eastAsia="Times New Roman" w:hAnsi="Aptos" w:cs="Times New Roman"/>
          <w:sz w:val="25"/>
          <w:szCs w:val="25"/>
        </w:rPr>
        <w:footnoteReference w:id="5"/>
      </w:r>
      <w:r w:rsidR="00202A9B" w:rsidRPr="007126D5">
        <w:rPr>
          <w:rFonts w:ascii="Aptos" w:eastAsia="Times New Roman" w:hAnsi="Aptos" w:cs="Times New Roman"/>
          <w:sz w:val="25"/>
          <w:szCs w:val="25"/>
        </w:rPr>
        <w:t xml:space="preserve"> </w:t>
      </w:r>
      <w:proofErr w:type="gramStart"/>
      <w:r w:rsidR="00202A9B" w:rsidRPr="007126D5">
        <w:rPr>
          <w:rFonts w:ascii="Aptos" w:eastAsia="Times New Roman" w:hAnsi="Aptos" w:cs="Times New Roman"/>
          <w:sz w:val="25"/>
          <w:szCs w:val="25"/>
        </w:rPr>
        <w:t>and also</w:t>
      </w:r>
      <w:proofErr w:type="gramEnd"/>
      <w:r w:rsidR="00202A9B" w:rsidRPr="007126D5">
        <w:rPr>
          <w:rFonts w:ascii="Aptos" w:eastAsia="Times New Roman" w:hAnsi="Aptos" w:cs="Times New Roman"/>
          <w:sz w:val="25"/>
          <w:szCs w:val="25"/>
        </w:rPr>
        <w:t xml:space="preserve"> informed Parents it could not guarantee a spot in its after school program for P.J.’s younger siblings</w:t>
      </w:r>
      <w:r w:rsidR="00B06ACE" w:rsidRPr="007126D5">
        <w:rPr>
          <w:rFonts w:ascii="Aptos" w:eastAsia="Times New Roman" w:hAnsi="Aptos" w:cs="Times New Roman"/>
          <w:sz w:val="25"/>
          <w:szCs w:val="25"/>
        </w:rPr>
        <w:t>.  (</w:t>
      </w:r>
      <w:r w:rsidR="00B06ACE" w:rsidRPr="007126D5">
        <w:rPr>
          <w:rFonts w:ascii="Aptos" w:eastAsia="Times New Roman" w:hAnsi="Aptos" w:cs="Times New Roman"/>
          <w:i/>
          <w:iCs/>
          <w:sz w:val="25"/>
          <w:szCs w:val="25"/>
        </w:rPr>
        <w:t>Hearing Request</w:t>
      </w:r>
      <w:r w:rsidR="00B06ACE" w:rsidRPr="007126D5">
        <w:rPr>
          <w:rFonts w:ascii="Aptos" w:eastAsia="Times New Roman" w:hAnsi="Aptos" w:cs="Times New Roman"/>
          <w:sz w:val="25"/>
          <w:szCs w:val="25"/>
        </w:rPr>
        <w:t>).</w:t>
      </w:r>
    </w:p>
    <w:p w14:paraId="2A5C7A87" w14:textId="77777777" w:rsidR="00054634" w:rsidRPr="007126D5" w:rsidRDefault="00054634" w:rsidP="00054634">
      <w:pPr>
        <w:pStyle w:val="ListParagraph"/>
        <w:rPr>
          <w:rFonts w:ascii="Aptos" w:eastAsia="Times New Roman" w:hAnsi="Aptos" w:cs="Times New Roman"/>
          <w:sz w:val="25"/>
          <w:szCs w:val="25"/>
        </w:rPr>
      </w:pPr>
    </w:p>
    <w:p w14:paraId="2A0203E7" w14:textId="3603EDDE" w:rsidR="00054634" w:rsidRPr="007126D5" w:rsidRDefault="00C71BC9" w:rsidP="000E0E8D">
      <w:pPr>
        <w:pStyle w:val="ListParagraph"/>
        <w:numPr>
          <w:ilvl w:val="0"/>
          <w:numId w:val="11"/>
        </w:numPr>
        <w:ind w:left="360"/>
        <w:rPr>
          <w:rFonts w:ascii="Aptos" w:eastAsia="Times New Roman" w:hAnsi="Aptos" w:cs="Times New Roman"/>
          <w:sz w:val="25"/>
          <w:szCs w:val="25"/>
        </w:rPr>
      </w:pPr>
      <w:r w:rsidRPr="007126D5">
        <w:rPr>
          <w:rFonts w:ascii="Aptos" w:eastAsia="Times New Roman" w:hAnsi="Aptos" w:cs="Times New Roman"/>
          <w:sz w:val="25"/>
          <w:szCs w:val="25"/>
        </w:rPr>
        <w:t>P.J.</w:t>
      </w:r>
      <w:r w:rsidR="00054634" w:rsidRPr="007126D5">
        <w:rPr>
          <w:rFonts w:ascii="Aptos" w:eastAsia="Times New Roman" w:hAnsi="Aptos" w:cs="Times New Roman"/>
          <w:sz w:val="25"/>
          <w:szCs w:val="25"/>
        </w:rPr>
        <w:t xml:space="preserve"> began attending the Carroll School </w:t>
      </w:r>
      <w:r w:rsidR="00187E73" w:rsidRPr="007126D5">
        <w:rPr>
          <w:rFonts w:ascii="Aptos" w:eastAsia="Times New Roman" w:hAnsi="Aptos" w:cs="Times New Roman"/>
          <w:sz w:val="25"/>
          <w:szCs w:val="25"/>
        </w:rPr>
        <w:t xml:space="preserve">at </w:t>
      </w:r>
      <w:r w:rsidR="00054634" w:rsidRPr="007126D5">
        <w:rPr>
          <w:rFonts w:ascii="Aptos" w:eastAsia="Times New Roman" w:hAnsi="Aptos" w:cs="Times New Roman"/>
          <w:sz w:val="25"/>
          <w:szCs w:val="25"/>
        </w:rPr>
        <w:t xml:space="preserve">the start of the 2024-2025 school year.  </w:t>
      </w:r>
      <w:r w:rsidR="0004092F" w:rsidRPr="007126D5">
        <w:rPr>
          <w:rFonts w:ascii="Aptos" w:hAnsi="Aptos" w:cs="Times New Roman"/>
          <w:sz w:val="25"/>
          <w:szCs w:val="25"/>
        </w:rPr>
        <w:t>The Carroll School is a private special education school</w:t>
      </w:r>
      <w:r w:rsidR="00F421D9" w:rsidRPr="007126D5">
        <w:rPr>
          <w:rFonts w:ascii="Aptos" w:hAnsi="Aptos" w:cs="Times New Roman"/>
          <w:sz w:val="25"/>
          <w:szCs w:val="25"/>
        </w:rPr>
        <w:t>.  It</w:t>
      </w:r>
      <w:r w:rsidR="0004092F" w:rsidRPr="007126D5">
        <w:rPr>
          <w:rFonts w:ascii="Aptos" w:hAnsi="Aptos" w:cs="Times New Roman"/>
          <w:sz w:val="25"/>
          <w:szCs w:val="25"/>
        </w:rPr>
        <w:t xml:space="preserve"> is not approved by the Department of Elementary and Secondary Education as a special education school </w:t>
      </w:r>
      <w:r w:rsidR="00F421D9" w:rsidRPr="007126D5">
        <w:rPr>
          <w:rFonts w:ascii="Aptos" w:hAnsi="Aptos" w:cs="Times New Roman"/>
          <w:sz w:val="25"/>
          <w:szCs w:val="25"/>
        </w:rPr>
        <w:t>pursuant to</w:t>
      </w:r>
      <w:r w:rsidR="0004092F" w:rsidRPr="007126D5">
        <w:rPr>
          <w:rFonts w:ascii="Aptos" w:hAnsi="Aptos" w:cs="Times New Roman"/>
          <w:sz w:val="25"/>
          <w:szCs w:val="25"/>
        </w:rPr>
        <w:t xml:space="preserve"> 603 CMR 28.09 to provide special education services to students as part of the continuum of special education programs available in the Commonwealth to students with disabilities as required by </w:t>
      </w:r>
      <w:r w:rsidR="00187E73" w:rsidRPr="007126D5">
        <w:rPr>
          <w:rFonts w:ascii="Aptos" w:hAnsi="Aptos" w:cs="Times New Roman"/>
          <w:sz w:val="25"/>
          <w:szCs w:val="25"/>
        </w:rPr>
        <w:t xml:space="preserve">the </w:t>
      </w:r>
      <w:r w:rsidR="0004092F" w:rsidRPr="007126D5">
        <w:rPr>
          <w:rFonts w:ascii="Aptos" w:hAnsi="Aptos" w:cs="Times New Roman"/>
          <w:sz w:val="25"/>
          <w:szCs w:val="25"/>
        </w:rPr>
        <w:t xml:space="preserve">IDEA.  </w:t>
      </w:r>
      <w:r w:rsidR="00054634" w:rsidRPr="007126D5">
        <w:rPr>
          <w:rFonts w:ascii="Aptos" w:eastAsia="Times New Roman" w:hAnsi="Aptos" w:cs="Times New Roman"/>
          <w:sz w:val="25"/>
          <w:szCs w:val="25"/>
        </w:rPr>
        <w:t>(</w:t>
      </w:r>
      <w:r w:rsidR="00054634" w:rsidRPr="007126D5">
        <w:rPr>
          <w:rFonts w:ascii="Aptos" w:eastAsia="Times New Roman" w:hAnsi="Aptos" w:cs="Times New Roman"/>
          <w:i/>
          <w:iCs/>
          <w:sz w:val="25"/>
          <w:szCs w:val="25"/>
        </w:rPr>
        <w:t>Hearing Request</w:t>
      </w:r>
      <w:r w:rsidR="0004092F" w:rsidRPr="007126D5">
        <w:rPr>
          <w:rFonts w:ascii="Aptos" w:eastAsia="Times New Roman" w:hAnsi="Aptos" w:cs="Times New Roman"/>
          <w:i/>
          <w:iCs/>
          <w:sz w:val="25"/>
          <w:szCs w:val="25"/>
        </w:rPr>
        <w:t>; Motion</w:t>
      </w:r>
      <w:r w:rsidR="00054634" w:rsidRPr="007126D5">
        <w:rPr>
          <w:rFonts w:ascii="Aptos" w:eastAsia="Times New Roman" w:hAnsi="Aptos" w:cs="Times New Roman"/>
          <w:sz w:val="25"/>
          <w:szCs w:val="25"/>
        </w:rPr>
        <w:t>).</w:t>
      </w:r>
    </w:p>
    <w:p w14:paraId="3C00C4AE" w14:textId="77777777" w:rsidR="00054634" w:rsidRPr="007126D5" w:rsidRDefault="00054634" w:rsidP="00054634">
      <w:pPr>
        <w:pStyle w:val="ListParagraph"/>
        <w:rPr>
          <w:rFonts w:ascii="Aptos" w:eastAsia="Times New Roman" w:hAnsi="Aptos" w:cs="Times New Roman"/>
          <w:sz w:val="25"/>
          <w:szCs w:val="25"/>
        </w:rPr>
      </w:pPr>
    </w:p>
    <w:p w14:paraId="20B7889D" w14:textId="58C36D4A" w:rsidR="00054634" w:rsidRPr="007126D5" w:rsidRDefault="00054634" w:rsidP="000E0E8D">
      <w:pPr>
        <w:pStyle w:val="ListParagraph"/>
        <w:numPr>
          <w:ilvl w:val="0"/>
          <w:numId w:val="11"/>
        </w:numPr>
        <w:ind w:left="360"/>
        <w:rPr>
          <w:rFonts w:ascii="Aptos" w:eastAsia="Times New Roman" w:hAnsi="Aptos" w:cs="Times New Roman"/>
          <w:sz w:val="25"/>
          <w:szCs w:val="25"/>
        </w:rPr>
      </w:pPr>
      <w:r w:rsidRPr="007126D5">
        <w:rPr>
          <w:rFonts w:ascii="Aptos" w:eastAsia="Times New Roman" w:hAnsi="Aptos" w:cs="Times New Roman"/>
          <w:sz w:val="25"/>
          <w:szCs w:val="25"/>
        </w:rPr>
        <w:t>On September 10, 202</w:t>
      </w:r>
      <w:r w:rsidR="00F90011" w:rsidRPr="007126D5">
        <w:rPr>
          <w:rFonts w:ascii="Aptos" w:eastAsia="Times New Roman" w:hAnsi="Aptos" w:cs="Times New Roman"/>
          <w:sz w:val="25"/>
          <w:szCs w:val="25"/>
        </w:rPr>
        <w:t xml:space="preserve">4, the District </w:t>
      </w:r>
      <w:r w:rsidR="0038586F" w:rsidRPr="007126D5">
        <w:rPr>
          <w:rFonts w:ascii="Aptos" w:eastAsia="Times New Roman" w:hAnsi="Aptos" w:cs="Times New Roman"/>
          <w:sz w:val="25"/>
          <w:szCs w:val="25"/>
        </w:rPr>
        <w:t>sent Parents an IEP drafted on August 29, 2024</w:t>
      </w:r>
      <w:r w:rsidR="009E7452" w:rsidRPr="007126D5">
        <w:rPr>
          <w:rFonts w:ascii="Aptos" w:eastAsia="Times New Roman" w:hAnsi="Aptos" w:cs="Times New Roman"/>
          <w:sz w:val="25"/>
          <w:szCs w:val="25"/>
        </w:rPr>
        <w:t>,</w:t>
      </w:r>
      <w:r w:rsidR="0038586F" w:rsidRPr="007126D5">
        <w:rPr>
          <w:rFonts w:ascii="Aptos" w:eastAsia="Times New Roman" w:hAnsi="Aptos" w:cs="Times New Roman"/>
          <w:sz w:val="25"/>
          <w:szCs w:val="25"/>
        </w:rPr>
        <w:t xml:space="preserve"> that, among other things, </w:t>
      </w:r>
      <w:r w:rsidR="00F90011" w:rsidRPr="007126D5">
        <w:rPr>
          <w:rFonts w:ascii="Aptos" w:eastAsia="Times New Roman" w:hAnsi="Aptos" w:cs="Times New Roman"/>
          <w:sz w:val="25"/>
          <w:szCs w:val="25"/>
        </w:rPr>
        <w:t>providing for certain extended school year services during the summer</w:t>
      </w:r>
      <w:r w:rsidR="00A73AA4" w:rsidRPr="007126D5">
        <w:rPr>
          <w:rFonts w:ascii="Aptos" w:eastAsia="Times New Roman" w:hAnsi="Aptos" w:cs="Times New Roman"/>
          <w:sz w:val="25"/>
          <w:szCs w:val="25"/>
        </w:rPr>
        <w:t xml:space="preserve"> of 2024</w:t>
      </w:r>
      <w:r w:rsidR="00F90011" w:rsidRPr="007126D5">
        <w:rPr>
          <w:rFonts w:ascii="Aptos" w:eastAsia="Times New Roman" w:hAnsi="Aptos" w:cs="Times New Roman"/>
          <w:sz w:val="25"/>
          <w:szCs w:val="25"/>
        </w:rPr>
        <w:t>.  (</w:t>
      </w:r>
      <w:r w:rsidR="00F90011" w:rsidRPr="007126D5">
        <w:rPr>
          <w:rFonts w:ascii="Aptos" w:eastAsia="Times New Roman" w:hAnsi="Aptos" w:cs="Times New Roman"/>
          <w:i/>
          <w:iCs/>
          <w:sz w:val="25"/>
          <w:szCs w:val="25"/>
        </w:rPr>
        <w:t>Hearing Request</w:t>
      </w:r>
      <w:r w:rsidR="00F90011" w:rsidRPr="007126D5">
        <w:rPr>
          <w:rFonts w:ascii="Aptos" w:eastAsia="Times New Roman" w:hAnsi="Aptos" w:cs="Times New Roman"/>
          <w:sz w:val="25"/>
          <w:szCs w:val="25"/>
        </w:rPr>
        <w:t>).</w:t>
      </w:r>
    </w:p>
    <w:p w14:paraId="111590D8" w14:textId="77777777" w:rsidR="00ED2EC8" w:rsidRPr="007126D5" w:rsidRDefault="00ED2EC8" w:rsidP="00ED2EC8">
      <w:pPr>
        <w:pStyle w:val="ListParagraph"/>
        <w:rPr>
          <w:rFonts w:ascii="Aptos" w:eastAsia="Times New Roman" w:hAnsi="Aptos" w:cs="Times New Roman"/>
          <w:sz w:val="25"/>
          <w:szCs w:val="25"/>
        </w:rPr>
      </w:pPr>
    </w:p>
    <w:p w14:paraId="51B1123D" w14:textId="40222DF9" w:rsidR="00ED2EC8" w:rsidRPr="007126D5" w:rsidRDefault="00ED2EC8" w:rsidP="000E0E8D">
      <w:pPr>
        <w:pStyle w:val="ListParagraph"/>
        <w:numPr>
          <w:ilvl w:val="0"/>
          <w:numId w:val="11"/>
        </w:numPr>
        <w:ind w:left="360"/>
        <w:rPr>
          <w:rFonts w:ascii="Aptos" w:eastAsia="Times New Roman" w:hAnsi="Aptos" w:cs="Times New Roman"/>
          <w:sz w:val="25"/>
          <w:szCs w:val="25"/>
        </w:rPr>
      </w:pPr>
      <w:r w:rsidRPr="007126D5">
        <w:rPr>
          <w:rFonts w:ascii="Aptos" w:eastAsia="Times New Roman" w:hAnsi="Aptos" w:cs="Times New Roman"/>
          <w:sz w:val="25"/>
          <w:szCs w:val="25"/>
        </w:rPr>
        <w:t xml:space="preserve">On September 16, 2024, Parents sent a letter to the District </w:t>
      </w:r>
      <w:r w:rsidR="00441066" w:rsidRPr="007126D5">
        <w:rPr>
          <w:rFonts w:ascii="Aptos" w:eastAsia="Times New Roman" w:hAnsi="Aptos" w:cs="Times New Roman"/>
          <w:sz w:val="25"/>
          <w:szCs w:val="25"/>
        </w:rPr>
        <w:t>asking that it fund Student</w:t>
      </w:r>
      <w:r w:rsidR="00FA2BA1" w:rsidRPr="007126D5">
        <w:rPr>
          <w:rFonts w:ascii="Aptos" w:eastAsia="Times New Roman" w:hAnsi="Aptos" w:cs="Times New Roman"/>
          <w:sz w:val="25"/>
          <w:szCs w:val="25"/>
        </w:rPr>
        <w:t>’s participati</w:t>
      </w:r>
      <w:r w:rsidR="00B0557A" w:rsidRPr="007126D5">
        <w:rPr>
          <w:rFonts w:ascii="Aptos" w:eastAsia="Times New Roman" w:hAnsi="Aptos" w:cs="Times New Roman"/>
          <w:sz w:val="25"/>
          <w:szCs w:val="25"/>
        </w:rPr>
        <w:t>on</w:t>
      </w:r>
      <w:r w:rsidR="00FA2BA1" w:rsidRPr="007126D5">
        <w:rPr>
          <w:rFonts w:ascii="Aptos" w:eastAsia="Times New Roman" w:hAnsi="Aptos" w:cs="Times New Roman"/>
          <w:sz w:val="25"/>
          <w:szCs w:val="25"/>
        </w:rPr>
        <w:t xml:space="preserve"> in a summer program at the Carroll School starting with the summer of 2025 “with ‘stay put’ rights” and </w:t>
      </w:r>
      <w:r w:rsidR="00441066" w:rsidRPr="007126D5">
        <w:rPr>
          <w:rFonts w:ascii="Aptos" w:eastAsia="Times New Roman" w:hAnsi="Aptos" w:cs="Times New Roman"/>
          <w:sz w:val="25"/>
          <w:szCs w:val="25"/>
        </w:rPr>
        <w:t>reserving their right to seek reimbursement for Student’s summer program tuition at the Carroll School.</w:t>
      </w:r>
      <w:r w:rsidR="00FA2BA1" w:rsidRPr="007126D5">
        <w:rPr>
          <w:rFonts w:ascii="Aptos" w:eastAsia="Times New Roman" w:hAnsi="Aptos" w:cs="Times New Roman"/>
          <w:sz w:val="25"/>
          <w:szCs w:val="25"/>
        </w:rPr>
        <w:t xml:space="preserve">  </w:t>
      </w:r>
      <w:r w:rsidR="00493B40" w:rsidRPr="007126D5">
        <w:rPr>
          <w:rFonts w:ascii="Aptos" w:eastAsia="Times New Roman" w:hAnsi="Aptos" w:cs="Times New Roman"/>
          <w:sz w:val="25"/>
          <w:szCs w:val="25"/>
        </w:rPr>
        <w:t xml:space="preserve">Parents also filed their </w:t>
      </w:r>
      <w:r w:rsidR="00493B40" w:rsidRPr="007126D5">
        <w:rPr>
          <w:rFonts w:ascii="Aptos" w:eastAsia="Times New Roman" w:hAnsi="Aptos" w:cs="Times New Roman"/>
          <w:i/>
          <w:iCs/>
          <w:sz w:val="25"/>
          <w:szCs w:val="25"/>
        </w:rPr>
        <w:t xml:space="preserve">Hearing Request </w:t>
      </w:r>
      <w:r w:rsidR="00493B40" w:rsidRPr="007126D5">
        <w:rPr>
          <w:rFonts w:ascii="Aptos" w:eastAsia="Times New Roman" w:hAnsi="Aptos" w:cs="Times New Roman"/>
          <w:sz w:val="25"/>
          <w:szCs w:val="25"/>
        </w:rPr>
        <w:t xml:space="preserve">on the same date.  </w:t>
      </w:r>
      <w:r w:rsidR="00FA2BA1" w:rsidRPr="007126D5">
        <w:rPr>
          <w:rFonts w:ascii="Aptos" w:eastAsia="Times New Roman" w:hAnsi="Aptos" w:cs="Times New Roman"/>
          <w:sz w:val="25"/>
          <w:szCs w:val="25"/>
        </w:rPr>
        <w:t>(</w:t>
      </w:r>
      <w:r w:rsidR="00FA2BA1" w:rsidRPr="007126D5">
        <w:rPr>
          <w:rFonts w:ascii="Aptos" w:eastAsia="Times New Roman" w:hAnsi="Aptos" w:cs="Times New Roman"/>
          <w:i/>
          <w:iCs/>
          <w:sz w:val="25"/>
          <w:szCs w:val="25"/>
        </w:rPr>
        <w:t>Hearing Request</w:t>
      </w:r>
      <w:r w:rsidR="00FA2BA1" w:rsidRPr="007126D5">
        <w:rPr>
          <w:rFonts w:ascii="Aptos" w:eastAsia="Times New Roman" w:hAnsi="Aptos" w:cs="Times New Roman"/>
          <w:sz w:val="25"/>
          <w:szCs w:val="25"/>
        </w:rPr>
        <w:t>).</w:t>
      </w:r>
    </w:p>
    <w:p w14:paraId="09DE9830" w14:textId="77777777" w:rsidR="000E0E8D" w:rsidRPr="007126D5" w:rsidRDefault="000E0E8D" w:rsidP="000E0E8D">
      <w:pPr>
        <w:pStyle w:val="ListParagraph"/>
        <w:rPr>
          <w:rFonts w:ascii="Aptos" w:eastAsia="Times New Roman" w:hAnsi="Aptos" w:cs="Times New Roman"/>
          <w:sz w:val="25"/>
          <w:szCs w:val="25"/>
        </w:rPr>
      </w:pPr>
    </w:p>
    <w:p w14:paraId="3B8117F8" w14:textId="77777777" w:rsidR="000E0E8D" w:rsidRPr="007126D5" w:rsidRDefault="000E0E8D" w:rsidP="000E0E8D">
      <w:pPr>
        <w:jc w:val="center"/>
        <w:rPr>
          <w:rFonts w:ascii="Aptos" w:eastAsia="Times New Roman" w:hAnsi="Aptos" w:cs="Times New Roman"/>
          <w:b/>
          <w:bCs/>
          <w:sz w:val="25"/>
          <w:szCs w:val="25"/>
        </w:rPr>
      </w:pPr>
      <w:r w:rsidRPr="007126D5">
        <w:rPr>
          <w:rFonts w:ascii="Aptos" w:eastAsia="Times New Roman" w:hAnsi="Aptos" w:cs="Times New Roman"/>
          <w:b/>
          <w:bCs/>
          <w:sz w:val="25"/>
          <w:szCs w:val="25"/>
        </w:rPr>
        <w:lastRenderedPageBreak/>
        <w:t>POSITION OF THE PARTIES</w:t>
      </w:r>
    </w:p>
    <w:p w14:paraId="62815737" w14:textId="77777777" w:rsidR="000E0E8D" w:rsidRPr="007126D5" w:rsidRDefault="000E0E8D" w:rsidP="000E0E8D">
      <w:pPr>
        <w:jc w:val="center"/>
        <w:rPr>
          <w:rFonts w:ascii="Aptos" w:eastAsia="Times New Roman" w:hAnsi="Aptos" w:cs="Times New Roman"/>
          <w:b/>
          <w:bCs/>
          <w:sz w:val="25"/>
          <w:szCs w:val="25"/>
        </w:rPr>
      </w:pPr>
    </w:p>
    <w:p w14:paraId="16FBB5D2" w14:textId="6FBF915D" w:rsidR="000E0E8D" w:rsidRPr="007126D5" w:rsidRDefault="00162567" w:rsidP="000E0E8D">
      <w:pPr>
        <w:rPr>
          <w:rFonts w:ascii="Aptos" w:eastAsia="Times New Roman" w:hAnsi="Aptos" w:cs="Times New Roman"/>
          <w:sz w:val="25"/>
          <w:szCs w:val="25"/>
          <w:u w:val="single"/>
        </w:rPr>
      </w:pPr>
      <w:r w:rsidRPr="007126D5">
        <w:rPr>
          <w:rFonts w:ascii="Aptos" w:eastAsia="Times New Roman" w:hAnsi="Aptos" w:cs="Times New Roman"/>
          <w:sz w:val="25"/>
          <w:szCs w:val="25"/>
          <w:u w:val="single"/>
        </w:rPr>
        <w:t>ARLINGTON’S</w:t>
      </w:r>
      <w:r w:rsidR="000E0E8D" w:rsidRPr="007126D5">
        <w:rPr>
          <w:rFonts w:ascii="Aptos" w:eastAsia="Times New Roman" w:hAnsi="Aptos" w:cs="Times New Roman"/>
          <w:sz w:val="25"/>
          <w:szCs w:val="25"/>
          <w:u w:val="single"/>
        </w:rPr>
        <w:t xml:space="preserve"> POSITION</w:t>
      </w:r>
    </w:p>
    <w:p w14:paraId="517AEECA" w14:textId="77777777" w:rsidR="000E0E8D" w:rsidRPr="007126D5" w:rsidRDefault="000E0E8D" w:rsidP="000E0E8D">
      <w:pPr>
        <w:rPr>
          <w:rFonts w:ascii="Aptos" w:eastAsia="Times New Roman" w:hAnsi="Aptos" w:cs="Times New Roman"/>
          <w:sz w:val="25"/>
          <w:szCs w:val="25"/>
          <w:u w:val="single"/>
        </w:rPr>
      </w:pPr>
    </w:p>
    <w:p w14:paraId="07C3D625" w14:textId="119B79E7" w:rsidR="00D46296" w:rsidRPr="007126D5" w:rsidRDefault="00900DCA" w:rsidP="00707E2C">
      <w:pPr>
        <w:rPr>
          <w:rFonts w:ascii="Aptos" w:hAnsi="Aptos" w:cs="Times New Roman"/>
          <w:sz w:val="25"/>
          <w:szCs w:val="25"/>
        </w:rPr>
      </w:pPr>
      <w:r w:rsidRPr="007126D5">
        <w:rPr>
          <w:rFonts w:ascii="Aptos" w:hAnsi="Aptos" w:cs="Times New Roman"/>
          <w:sz w:val="25"/>
          <w:szCs w:val="25"/>
        </w:rPr>
        <w:t xml:space="preserve">Arlington </w:t>
      </w:r>
      <w:r w:rsidR="000E0E8D" w:rsidRPr="007126D5">
        <w:rPr>
          <w:rFonts w:ascii="Aptos" w:hAnsi="Aptos" w:cs="Times New Roman"/>
          <w:sz w:val="25"/>
          <w:szCs w:val="25"/>
        </w:rPr>
        <w:t xml:space="preserve">seeks dismissal of the </w:t>
      </w:r>
      <w:r w:rsidR="00CC581E" w:rsidRPr="007126D5">
        <w:rPr>
          <w:rFonts w:ascii="Aptos" w:hAnsi="Aptos" w:cs="Times New Roman"/>
          <w:i/>
          <w:iCs/>
          <w:sz w:val="25"/>
          <w:szCs w:val="25"/>
        </w:rPr>
        <w:t xml:space="preserve">Hearing Request </w:t>
      </w:r>
      <w:r w:rsidR="00CC581E" w:rsidRPr="007126D5">
        <w:rPr>
          <w:rFonts w:ascii="Aptos" w:hAnsi="Aptos" w:cs="Times New Roman"/>
          <w:sz w:val="25"/>
          <w:szCs w:val="25"/>
        </w:rPr>
        <w:t xml:space="preserve">on the basis that the </w:t>
      </w:r>
      <w:r w:rsidR="002948D2" w:rsidRPr="007126D5">
        <w:rPr>
          <w:rFonts w:ascii="Aptos" w:hAnsi="Aptos" w:cs="Times New Roman"/>
          <w:sz w:val="25"/>
          <w:szCs w:val="25"/>
        </w:rPr>
        <w:t xml:space="preserve">BSEA cannot order the </w:t>
      </w:r>
      <w:r w:rsidR="00CC581E" w:rsidRPr="007126D5">
        <w:rPr>
          <w:rFonts w:ascii="Aptos" w:hAnsi="Aptos" w:cs="Times New Roman"/>
          <w:sz w:val="25"/>
          <w:szCs w:val="25"/>
        </w:rPr>
        <w:t>requested relief of prospective placement</w:t>
      </w:r>
      <w:r w:rsidR="007301B0" w:rsidRPr="007126D5">
        <w:rPr>
          <w:rFonts w:ascii="Aptos" w:hAnsi="Aptos" w:cs="Times New Roman"/>
          <w:sz w:val="25"/>
          <w:szCs w:val="25"/>
        </w:rPr>
        <w:t xml:space="preserve"> (including transportation and ESY)</w:t>
      </w:r>
      <w:r w:rsidR="00CC581E" w:rsidRPr="007126D5">
        <w:rPr>
          <w:rFonts w:ascii="Aptos" w:hAnsi="Aptos" w:cs="Times New Roman"/>
          <w:sz w:val="25"/>
          <w:szCs w:val="25"/>
        </w:rPr>
        <w:t xml:space="preserve"> at the Carroll School</w:t>
      </w:r>
      <w:r w:rsidR="00841FD0" w:rsidRPr="007126D5">
        <w:rPr>
          <w:rFonts w:ascii="Aptos" w:hAnsi="Aptos" w:cs="Times New Roman"/>
          <w:sz w:val="25"/>
          <w:szCs w:val="25"/>
        </w:rPr>
        <w:t xml:space="preserve">, and thus, </w:t>
      </w:r>
      <w:r w:rsidR="00F64C2C" w:rsidRPr="007126D5">
        <w:rPr>
          <w:rFonts w:ascii="Aptos" w:hAnsi="Aptos" w:cs="Times New Roman"/>
          <w:sz w:val="25"/>
          <w:szCs w:val="25"/>
        </w:rPr>
        <w:t xml:space="preserve">Arlington contends that </w:t>
      </w:r>
      <w:r w:rsidR="00911D7A" w:rsidRPr="007126D5">
        <w:rPr>
          <w:rFonts w:ascii="Aptos" w:hAnsi="Aptos" w:cs="Times New Roman"/>
          <w:sz w:val="25"/>
          <w:szCs w:val="25"/>
        </w:rPr>
        <w:t xml:space="preserve">the </w:t>
      </w:r>
      <w:r w:rsidR="00911D7A" w:rsidRPr="007126D5">
        <w:rPr>
          <w:rFonts w:ascii="Aptos" w:hAnsi="Aptos" w:cs="Times New Roman"/>
          <w:i/>
          <w:iCs/>
          <w:sz w:val="25"/>
          <w:szCs w:val="25"/>
        </w:rPr>
        <w:t xml:space="preserve">Hearing Request </w:t>
      </w:r>
      <w:r w:rsidR="00911D7A" w:rsidRPr="007126D5">
        <w:rPr>
          <w:rFonts w:ascii="Aptos" w:hAnsi="Aptos" w:cs="Times New Roman"/>
          <w:sz w:val="25"/>
          <w:szCs w:val="25"/>
        </w:rPr>
        <w:t>fail</w:t>
      </w:r>
      <w:r w:rsidR="00841FD0" w:rsidRPr="007126D5">
        <w:rPr>
          <w:rFonts w:ascii="Aptos" w:hAnsi="Aptos" w:cs="Times New Roman"/>
          <w:sz w:val="25"/>
          <w:szCs w:val="25"/>
        </w:rPr>
        <w:t>s</w:t>
      </w:r>
      <w:r w:rsidR="00911D7A" w:rsidRPr="007126D5">
        <w:rPr>
          <w:rFonts w:ascii="Aptos" w:hAnsi="Aptos" w:cs="Times New Roman"/>
          <w:sz w:val="25"/>
          <w:szCs w:val="25"/>
        </w:rPr>
        <w:t xml:space="preserve"> to state a claim upon which relief may be granted.</w:t>
      </w:r>
      <w:r w:rsidR="00CC581E" w:rsidRPr="007126D5">
        <w:rPr>
          <w:rFonts w:ascii="Aptos" w:hAnsi="Aptos" w:cs="Times New Roman"/>
          <w:sz w:val="25"/>
          <w:szCs w:val="25"/>
        </w:rPr>
        <w:t xml:space="preserve">  Arlington </w:t>
      </w:r>
      <w:r w:rsidR="0000093F" w:rsidRPr="007126D5">
        <w:rPr>
          <w:rFonts w:ascii="Aptos" w:hAnsi="Aptos" w:cs="Times New Roman"/>
          <w:sz w:val="25"/>
          <w:szCs w:val="25"/>
        </w:rPr>
        <w:t>argues</w:t>
      </w:r>
      <w:r w:rsidR="00CC581E" w:rsidRPr="007126D5">
        <w:rPr>
          <w:rFonts w:ascii="Aptos" w:hAnsi="Aptos" w:cs="Times New Roman"/>
          <w:sz w:val="25"/>
          <w:szCs w:val="25"/>
        </w:rPr>
        <w:t xml:space="preserve"> that </w:t>
      </w:r>
      <w:r w:rsidR="0000093F" w:rsidRPr="007126D5">
        <w:rPr>
          <w:rFonts w:ascii="Aptos" w:hAnsi="Aptos" w:cs="Times New Roman"/>
          <w:sz w:val="25"/>
          <w:szCs w:val="25"/>
        </w:rPr>
        <w:t xml:space="preserve">since </w:t>
      </w:r>
      <w:r w:rsidR="00E154D1" w:rsidRPr="007126D5">
        <w:rPr>
          <w:rFonts w:ascii="Aptos" w:hAnsi="Aptos" w:cs="Times New Roman"/>
          <w:sz w:val="25"/>
          <w:szCs w:val="25"/>
        </w:rPr>
        <w:t>the Carroll School does</w:t>
      </w:r>
      <w:r w:rsidR="00492561" w:rsidRPr="007126D5">
        <w:rPr>
          <w:rFonts w:ascii="Aptos" w:hAnsi="Aptos" w:cs="Times New Roman"/>
          <w:sz w:val="25"/>
          <w:szCs w:val="25"/>
        </w:rPr>
        <w:t xml:space="preserve"> not accept public funding</w:t>
      </w:r>
      <w:r w:rsidR="007C0119" w:rsidRPr="007126D5">
        <w:rPr>
          <w:rFonts w:ascii="Aptos" w:hAnsi="Aptos" w:cs="Times New Roman"/>
          <w:sz w:val="25"/>
          <w:szCs w:val="25"/>
        </w:rPr>
        <w:t xml:space="preserve">, </w:t>
      </w:r>
      <w:r w:rsidR="00E154D1" w:rsidRPr="007126D5">
        <w:rPr>
          <w:rFonts w:ascii="Aptos" w:hAnsi="Aptos" w:cs="Times New Roman"/>
          <w:sz w:val="25"/>
          <w:szCs w:val="25"/>
        </w:rPr>
        <w:t xml:space="preserve">it is beyond the BSEA’s jurisdiction </w:t>
      </w:r>
      <w:r w:rsidR="007C0119" w:rsidRPr="007126D5">
        <w:rPr>
          <w:rFonts w:ascii="Aptos" w:hAnsi="Aptos" w:cs="Times New Roman"/>
          <w:sz w:val="25"/>
          <w:szCs w:val="25"/>
        </w:rPr>
        <w:t xml:space="preserve">to order prospective placement </w:t>
      </w:r>
      <w:r w:rsidR="00E154D1" w:rsidRPr="007126D5">
        <w:rPr>
          <w:rFonts w:ascii="Aptos" w:hAnsi="Aptos" w:cs="Times New Roman"/>
          <w:sz w:val="25"/>
          <w:szCs w:val="25"/>
        </w:rPr>
        <w:t>of any student there</w:t>
      </w:r>
      <w:r w:rsidR="007C0119" w:rsidRPr="007126D5">
        <w:rPr>
          <w:rFonts w:ascii="Aptos" w:hAnsi="Aptos" w:cs="Times New Roman"/>
          <w:sz w:val="25"/>
          <w:szCs w:val="25"/>
        </w:rPr>
        <w:t xml:space="preserve">.  </w:t>
      </w:r>
      <w:r w:rsidR="00690CFE" w:rsidRPr="007126D5">
        <w:rPr>
          <w:rFonts w:ascii="Aptos" w:hAnsi="Aptos" w:cs="Times New Roman"/>
          <w:sz w:val="25"/>
          <w:szCs w:val="25"/>
        </w:rPr>
        <w:t xml:space="preserve">Arlington also notes that this case differs significantly from cases that request retroactive reimbursement for unilateral placements of students at unapproved schools, and that such difference is dispositive as the BSEA is without jurisdiction to issue the relief sought by Parents here.  </w:t>
      </w:r>
      <w:r w:rsidR="00D46296" w:rsidRPr="007126D5">
        <w:rPr>
          <w:rFonts w:ascii="Aptos" w:hAnsi="Aptos" w:cs="Times New Roman"/>
          <w:sz w:val="25"/>
          <w:szCs w:val="25"/>
        </w:rPr>
        <w:t xml:space="preserve">Nevertheless, </w:t>
      </w:r>
      <w:r w:rsidR="00D46296" w:rsidRPr="007126D5">
        <w:rPr>
          <w:rFonts w:ascii="Aptos" w:hAnsi="Aptos"/>
          <w:sz w:val="25"/>
          <w:szCs w:val="25"/>
        </w:rPr>
        <w:t>during the motion hearing, the District clarified that it was</w:t>
      </w:r>
      <w:r w:rsidR="00F57E85" w:rsidRPr="007126D5">
        <w:rPr>
          <w:rFonts w:ascii="Aptos" w:hAnsi="Aptos"/>
          <w:sz w:val="25"/>
          <w:szCs w:val="25"/>
        </w:rPr>
        <w:t xml:space="preserve"> in fact</w:t>
      </w:r>
      <w:r w:rsidR="00D46296" w:rsidRPr="007126D5">
        <w:rPr>
          <w:rFonts w:ascii="Aptos" w:hAnsi="Aptos"/>
          <w:sz w:val="25"/>
          <w:szCs w:val="25"/>
        </w:rPr>
        <w:t xml:space="preserve"> seeking dismissal of all claims in the </w:t>
      </w:r>
      <w:r w:rsidR="00D46296" w:rsidRPr="007126D5">
        <w:rPr>
          <w:rFonts w:ascii="Aptos" w:hAnsi="Aptos"/>
          <w:i/>
          <w:iCs/>
          <w:sz w:val="25"/>
          <w:szCs w:val="25"/>
        </w:rPr>
        <w:t>Hearing Request</w:t>
      </w:r>
      <w:r w:rsidR="001342AF" w:rsidRPr="007126D5">
        <w:rPr>
          <w:rFonts w:ascii="Aptos" w:hAnsi="Aptos"/>
          <w:sz w:val="25"/>
          <w:szCs w:val="25"/>
        </w:rPr>
        <w:t xml:space="preserve">, including retroactive claims, </w:t>
      </w:r>
      <w:proofErr w:type="gramStart"/>
      <w:r w:rsidR="001342AF" w:rsidRPr="007126D5">
        <w:rPr>
          <w:rFonts w:ascii="Aptos" w:hAnsi="Aptos"/>
          <w:sz w:val="25"/>
          <w:szCs w:val="25"/>
        </w:rPr>
        <w:t>with the exception of</w:t>
      </w:r>
      <w:proofErr w:type="gramEnd"/>
      <w:r w:rsidR="001342AF" w:rsidRPr="007126D5">
        <w:rPr>
          <w:rFonts w:ascii="Aptos" w:hAnsi="Aptos"/>
          <w:sz w:val="25"/>
          <w:szCs w:val="25"/>
        </w:rPr>
        <w:t xml:space="preserve"> </w:t>
      </w:r>
      <w:r w:rsidR="00D46296" w:rsidRPr="007126D5">
        <w:rPr>
          <w:rFonts w:ascii="Aptos" w:hAnsi="Aptos"/>
          <w:sz w:val="25"/>
          <w:szCs w:val="25"/>
        </w:rPr>
        <w:t xml:space="preserve">any claim that Student should have been provided with an extended school year program during the summer of 2024, </w:t>
      </w:r>
      <w:r w:rsidR="00A36C80" w:rsidRPr="007126D5">
        <w:rPr>
          <w:rFonts w:ascii="Aptos" w:hAnsi="Aptos"/>
          <w:sz w:val="25"/>
          <w:szCs w:val="25"/>
        </w:rPr>
        <w:t xml:space="preserve">in order </w:t>
      </w:r>
      <w:r w:rsidR="00D46296" w:rsidRPr="007126D5">
        <w:rPr>
          <w:rFonts w:ascii="Aptos" w:hAnsi="Aptos"/>
          <w:sz w:val="25"/>
          <w:szCs w:val="25"/>
        </w:rPr>
        <w:t>to receive FAPE.</w:t>
      </w:r>
    </w:p>
    <w:p w14:paraId="7CBD20F0" w14:textId="77777777" w:rsidR="00D46296" w:rsidRPr="007126D5" w:rsidRDefault="00D46296" w:rsidP="00707E2C">
      <w:pPr>
        <w:rPr>
          <w:rFonts w:ascii="Aptos" w:hAnsi="Aptos" w:cs="Times New Roman"/>
          <w:sz w:val="25"/>
          <w:szCs w:val="25"/>
        </w:rPr>
      </w:pPr>
    </w:p>
    <w:p w14:paraId="28BD5269" w14:textId="1799B161" w:rsidR="000E0E8D" w:rsidRPr="007126D5" w:rsidRDefault="007C0119" w:rsidP="00707E2C">
      <w:pPr>
        <w:rPr>
          <w:rFonts w:ascii="Aptos" w:hAnsi="Aptos" w:cs="Times New Roman"/>
          <w:sz w:val="25"/>
          <w:szCs w:val="25"/>
        </w:rPr>
      </w:pPr>
      <w:r w:rsidRPr="007126D5">
        <w:rPr>
          <w:rFonts w:ascii="Aptos" w:hAnsi="Aptos" w:cs="Times New Roman"/>
          <w:sz w:val="25"/>
          <w:szCs w:val="25"/>
        </w:rPr>
        <w:t xml:space="preserve">Moreover, </w:t>
      </w:r>
      <w:r w:rsidR="005F408F" w:rsidRPr="007126D5">
        <w:rPr>
          <w:rFonts w:ascii="Aptos" w:hAnsi="Aptos" w:cs="Times New Roman"/>
          <w:sz w:val="25"/>
          <w:szCs w:val="25"/>
        </w:rPr>
        <w:t xml:space="preserve">according to Arlington, an Order mandating </w:t>
      </w:r>
      <w:r w:rsidRPr="007126D5">
        <w:rPr>
          <w:rFonts w:ascii="Aptos" w:hAnsi="Aptos" w:cs="Times New Roman"/>
          <w:sz w:val="25"/>
          <w:szCs w:val="25"/>
        </w:rPr>
        <w:t xml:space="preserve">prospective reimbursement of tuition </w:t>
      </w:r>
      <w:r w:rsidR="00425313" w:rsidRPr="007126D5">
        <w:rPr>
          <w:rFonts w:ascii="Aptos" w:hAnsi="Aptos" w:cs="Times New Roman"/>
          <w:sz w:val="25"/>
          <w:szCs w:val="25"/>
        </w:rPr>
        <w:t xml:space="preserve">(including transportation and ESY expenses) </w:t>
      </w:r>
      <w:r w:rsidR="00A041E6" w:rsidRPr="007126D5">
        <w:rPr>
          <w:rFonts w:ascii="Aptos" w:hAnsi="Aptos" w:cs="Times New Roman"/>
          <w:sz w:val="25"/>
          <w:szCs w:val="25"/>
        </w:rPr>
        <w:t xml:space="preserve">for </w:t>
      </w:r>
      <w:r w:rsidR="005F408F" w:rsidRPr="007126D5">
        <w:rPr>
          <w:rFonts w:ascii="Aptos" w:hAnsi="Aptos" w:cs="Times New Roman"/>
          <w:sz w:val="25"/>
          <w:szCs w:val="25"/>
        </w:rPr>
        <w:t xml:space="preserve">P.J.’s future attendance at the </w:t>
      </w:r>
      <w:r w:rsidRPr="007126D5">
        <w:rPr>
          <w:rFonts w:ascii="Aptos" w:hAnsi="Aptos" w:cs="Times New Roman"/>
          <w:sz w:val="25"/>
          <w:szCs w:val="25"/>
        </w:rPr>
        <w:t xml:space="preserve">Carroll School is </w:t>
      </w:r>
      <w:r w:rsidR="003C24B6" w:rsidRPr="007126D5">
        <w:rPr>
          <w:rFonts w:ascii="Aptos" w:hAnsi="Aptos" w:cs="Times New Roman"/>
          <w:sz w:val="25"/>
          <w:szCs w:val="25"/>
        </w:rPr>
        <w:t xml:space="preserve">contrary to the Massachusetts </w:t>
      </w:r>
      <w:r w:rsidR="00E66358" w:rsidRPr="007126D5">
        <w:rPr>
          <w:rFonts w:ascii="Aptos" w:hAnsi="Aptos" w:cs="Times New Roman"/>
          <w:sz w:val="25"/>
          <w:szCs w:val="25"/>
        </w:rPr>
        <w:t>m</w:t>
      </w:r>
      <w:r w:rsidR="003C24B6" w:rsidRPr="007126D5">
        <w:rPr>
          <w:rFonts w:ascii="Aptos" w:hAnsi="Aptos" w:cs="Times New Roman"/>
          <w:sz w:val="25"/>
          <w:szCs w:val="25"/>
        </w:rPr>
        <w:t xml:space="preserve">unicipal </w:t>
      </w:r>
      <w:r w:rsidR="00E66358" w:rsidRPr="007126D5">
        <w:rPr>
          <w:rFonts w:ascii="Aptos" w:hAnsi="Aptos" w:cs="Times New Roman"/>
          <w:sz w:val="25"/>
          <w:szCs w:val="25"/>
        </w:rPr>
        <w:t>f</w:t>
      </w:r>
      <w:r w:rsidR="003C24B6" w:rsidRPr="007126D5">
        <w:rPr>
          <w:rFonts w:ascii="Aptos" w:hAnsi="Aptos" w:cs="Times New Roman"/>
          <w:sz w:val="25"/>
          <w:szCs w:val="25"/>
        </w:rPr>
        <w:t xml:space="preserve">inance </w:t>
      </w:r>
      <w:r w:rsidR="00E66358" w:rsidRPr="007126D5">
        <w:rPr>
          <w:rFonts w:ascii="Aptos" w:hAnsi="Aptos" w:cs="Times New Roman"/>
          <w:sz w:val="25"/>
          <w:szCs w:val="25"/>
        </w:rPr>
        <w:t>l</w:t>
      </w:r>
      <w:r w:rsidR="003C24B6" w:rsidRPr="007126D5">
        <w:rPr>
          <w:rFonts w:ascii="Aptos" w:hAnsi="Aptos" w:cs="Times New Roman"/>
          <w:sz w:val="25"/>
          <w:szCs w:val="25"/>
        </w:rPr>
        <w:t xml:space="preserve">aws that </w:t>
      </w:r>
      <w:r w:rsidR="00E66358" w:rsidRPr="007126D5">
        <w:rPr>
          <w:rFonts w:ascii="Aptos" w:hAnsi="Aptos" w:cs="Times New Roman"/>
          <w:sz w:val="25"/>
          <w:szCs w:val="25"/>
        </w:rPr>
        <w:t xml:space="preserve">mandate </w:t>
      </w:r>
      <w:r w:rsidR="003C24B6" w:rsidRPr="007126D5">
        <w:rPr>
          <w:rFonts w:ascii="Aptos" w:hAnsi="Aptos" w:cs="Times New Roman"/>
          <w:sz w:val="25"/>
          <w:szCs w:val="25"/>
        </w:rPr>
        <w:t xml:space="preserve">expenditure of public funds </w:t>
      </w:r>
      <w:r w:rsidR="00E66358" w:rsidRPr="007126D5">
        <w:rPr>
          <w:rFonts w:ascii="Aptos" w:hAnsi="Aptos" w:cs="Times New Roman"/>
          <w:sz w:val="25"/>
          <w:szCs w:val="25"/>
        </w:rPr>
        <w:t xml:space="preserve">be </w:t>
      </w:r>
      <w:r w:rsidR="005335C3" w:rsidRPr="007126D5">
        <w:rPr>
          <w:rFonts w:ascii="Aptos" w:hAnsi="Aptos" w:cs="Times New Roman"/>
          <w:sz w:val="25"/>
          <w:szCs w:val="25"/>
        </w:rPr>
        <w:t xml:space="preserve">made </w:t>
      </w:r>
      <w:r w:rsidR="00E66358" w:rsidRPr="007126D5">
        <w:rPr>
          <w:rFonts w:ascii="Aptos" w:hAnsi="Aptos" w:cs="Times New Roman"/>
          <w:sz w:val="25"/>
          <w:szCs w:val="25"/>
        </w:rPr>
        <w:t xml:space="preserve">only </w:t>
      </w:r>
      <w:r w:rsidR="003C24B6" w:rsidRPr="007126D5">
        <w:rPr>
          <w:rFonts w:ascii="Aptos" w:hAnsi="Aptos" w:cs="Times New Roman"/>
          <w:sz w:val="25"/>
          <w:szCs w:val="25"/>
        </w:rPr>
        <w:t xml:space="preserve">for services rendered.  </w:t>
      </w:r>
      <w:r w:rsidR="00A041E6" w:rsidRPr="007126D5">
        <w:rPr>
          <w:rFonts w:ascii="Aptos" w:hAnsi="Aptos" w:cs="Times New Roman"/>
          <w:sz w:val="25"/>
          <w:szCs w:val="25"/>
        </w:rPr>
        <w:t xml:space="preserve">Arlington also </w:t>
      </w:r>
      <w:r w:rsidR="00230FF9" w:rsidRPr="007126D5">
        <w:rPr>
          <w:rFonts w:ascii="Aptos" w:hAnsi="Aptos" w:cs="Times New Roman"/>
          <w:sz w:val="25"/>
          <w:szCs w:val="25"/>
        </w:rPr>
        <w:t xml:space="preserve">requests that I take administrative notice of a recent </w:t>
      </w:r>
      <w:r w:rsidR="00230FF9" w:rsidRPr="007126D5">
        <w:rPr>
          <w:rFonts w:ascii="Aptos" w:hAnsi="Aptos" w:cs="Times New Roman"/>
          <w:i/>
          <w:iCs/>
          <w:sz w:val="25"/>
          <w:szCs w:val="25"/>
        </w:rPr>
        <w:t xml:space="preserve">Ruling </w:t>
      </w:r>
      <w:r w:rsidR="00230FF9" w:rsidRPr="007126D5">
        <w:rPr>
          <w:rFonts w:ascii="Aptos" w:hAnsi="Aptos" w:cs="Times New Roman"/>
          <w:sz w:val="25"/>
          <w:szCs w:val="25"/>
        </w:rPr>
        <w:t xml:space="preserve">by Hearing Officer Kantor Nir </w:t>
      </w:r>
      <w:r w:rsidR="005D49C9" w:rsidRPr="007126D5">
        <w:rPr>
          <w:rFonts w:ascii="Aptos" w:hAnsi="Aptos" w:cs="Times New Roman"/>
          <w:sz w:val="25"/>
          <w:szCs w:val="25"/>
        </w:rPr>
        <w:t>dismissing similar claims involving a different student in the District</w:t>
      </w:r>
      <w:r w:rsidR="00A041E6" w:rsidRPr="007126D5">
        <w:rPr>
          <w:rStyle w:val="FootnoteReference"/>
          <w:rFonts w:ascii="Aptos" w:hAnsi="Aptos" w:cs="Times New Roman"/>
          <w:sz w:val="25"/>
          <w:szCs w:val="25"/>
        </w:rPr>
        <w:footnoteReference w:id="6"/>
      </w:r>
      <w:r w:rsidR="005D49C9" w:rsidRPr="007126D5">
        <w:rPr>
          <w:rFonts w:ascii="Aptos" w:hAnsi="Aptos" w:cs="Times New Roman"/>
          <w:sz w:val="25"/>
          <w:szCs w:val="25"/>
        </w:rPr>
        <w:t xml:space="preserve">.  </w:t>
      </w:r>
      <w:r w:rsidR="00690CFE" w:rsidRPr="007126D5">
        <w:rPr>
          <w:rFonts w:ascii="Aptos" w:hAnsi="Aptos" w:cs="Times New Roman"/>
          <w:sz w:val="25"/>
          <w:szCs w:val="25"/>
        </w:rPr>
        <w:t>Finally</w:t>
      </w:r>
      <w:r w:rsidR="008B6C7C" w:rsidRPr="007126D5">
        <w:rPr>
          <w:rFonts w:ascii="Aptos" w:hAnsi="Aptos" w:cs="Times New Roman"/>
          <w:sz w:val="25"/>
          <w:szCs w:val="25"/>
        </w:rPr>
        <w:t xml:space="preserve">, Arlington contends that the issues relating to P.J.’s entitlement for reimbursement for a “home packed lunch”, for P.J.’s siblings to be </w:t>
      </w:r>
      <w:r w:rsidR="00930A22" w:rsidRPr="007126D5">
        <w:rPr>
          <w:rFonts w:ascii="Aptos" w:hAnsi="Aptos" w:cs="Times New Roman"/>
          <w:sz w:val="25"/>
          <w:szCs w:val="25"/>
        </w:rPr>
        <w:t xml:space="preserve">guaranteed placement in an after-school program and for Parents to be reimbursed for </w:t>
      </w:r>
      <w:r w:rsidR="00D12996" w:rsidRPr="007126D5">
        <w:rPr>
          <w:rFonts w:ascii="Aptos" w:hAnsi="Aptos" w:cs="Times New Roman"/>
          <w:sz w:val="25"/>
          <w:szCs w:val="25"/>
        </w:rPr>
        <w:t>“</w:t>
      </w:r>
      <w:r w:rsidR="00930A22" w:rsidRPr="007126D5">
        <w:rPr>
          <w:rFonts w:ascii="Aptos" w:hAnsi="Aptos" w:cs="Times New Roman"/>
          <w:sz w:val="25"/>
          <w:szCs w:val="25"/>
        </w:rPr>
        <w:t>attorney</w:t>
      </w:r>
      <w:r w:rsidR="00B07978" w:rsidRPr="007126D5">
        <w:rPr>
          <w:rFonts w:ascii="Aptos" w:hAnsi="Aptos" w:cs="Times New Roman"/>
          <w:sz w:val="25"/>
          <w:szCs w:val="25"/>
        </w:rPr>
        <w:t>’</w:t>
      </w:r>
      <w:r w:rsidR="00707E2C" w:rsidRPr="007126D5">
        <w:rPr>
          <w:rFonts w:ascii="Aptos" w:hAnsi="Aptos" w:cs="Times New Roman"/>
          <w:sz w:val="25"/>
          <w:szCs w:val="25"/>
        </w:rPr>
        <w:t>s</w:t>
      </w:r>
      <w:r w:rsidR="00930A22" w:rsidRPr="007126D5">
        <w:rPr>
          <w:rFonts w:ascii="Aptos" w:hAnsi="Aptos" w:cs="Times New Roman"/>
          <w:sz w:val="25"/>
          <w:szCs w:val="25"/>
        </w:rPr>
        <w:t xml:space="preserve"> fees </w:t>
      </w:r>
      <w:r w:rsidR="00707E2C" w:rsidRPr="007126D5">
        <w:rPr>
          <w:rFonts w:ascii="Aptos" w:hAnsi="Aptos" w:cs="Times New Roman"/>
          <w:sz w:val="25"/>
          <w:szCs w:val="25"/>
        </w:rPr>
        <w:t>[</w:t>
      </w:r>
      <w:r w:rsidR="00930A22" w:rsidRPr="007126D5">
        <w:rPr>
          <w:rFonts w:ascii="Aptos" w:hAnsi="Aptos" w:cs="Times New Roman"/>
          <w:sz w:val="25"/>
          <w:szCs w:val="25"/>
        </w:rPr>
        <w:t>and</w:t>
      </w:r>
      <w:r w:rsidR="00707E2C" w:rsidRPr="007126D5">
        <w:rPr>
          <w:rFonts w:ascii="Aptos" w:hAnsi="Aptos" w:cs="Times New Roman"/>
          <w:sz w:val="25"/>
          <w:szCs w:val="25"/>
        </w:rPr>
        <w:t>]</w:t>
      </w:r>
      <w:r w:rsidR="00930A22" w:rsidRPr="007126D5">
        <w:rPr>
          <w:rFonts w:ascii="Aptos" w:hAnsi="Aptos" w:cs="Times New Roman"/>
          <w:sz w:val="25"/>
          <w:szCs w:val="25"/>
        </w:rPr>
        <w:t xml:space="preserve"> costs (including expert</w:t>
      </w:r>
      <w:r w:rsidR="00B07978" w:rsidRPr="007126D5">
        <w:rPr>
          <w:rFonts w:ascii="Aptos" w:hAnsi="Aptos" w:cs="Times New Roman"/>
          <w:sz w:val="25"/>
          <w:szCs w:val="25"/>
        </w:rPr>
        <w:t>s’</w:t>
      </w:r>
      <w:r w:rsidR="00930A22" w:rsidRPr="007126D5">
        <w:rPr>
          <w:rFonts w:ascii="Aptos" w:hAnsi="Aptos" w:cs="Times New Roman"/>
          <w:sz w:val="25"/>
          <w:szCs w:val="25"/>
        </w:rPr>
        <w:t xml:space="preserve"> fees)</w:t>
      </w:r>
      <w:r w:rsidR="00D12996" w:rsidRPr="007126D5">
        <w:rPr>
          <w:rFonts w:ascii="Aptos" w:hAnsi="Aptos" w:cs="Times New Roman"/>
          <w:sz w:val="25"/>
          <w:szCs w:val="25"/>
        </w:rPr>
        <w:t>”</w:t>
      </w:r>
      <w:r w:rsidR="00707E2C" w:rsidRPr="007126D5">
        <w:rPr>
          <w:rFonts w:ascii="Aptos" w:hAnsi="Aptos" w:cs="Times New Roman"/>
          <w:sz w:val="25"/>
          <w:szCs w:val="25"/>
        </w:rPr>
        <w:t xml:space="preserve"> must also all be dismissed as </w:t>
      </w:r>
      <w:r w:rsidR="00EC3C15" w:rsidRPr="007126D5">
        <w:rPr>
          <w:rFonts w:ascii="Aptos" w:hAnsi="Aptos" w:cs="Times New Roman"/>
          <w:sz w:val="25"/>
          <w:szCs w:val="25"/>
        </w:rPr>
        <w:t xml:space="preserve">beyond the BSEA’s </w:t>
      </w:r>
      <w:r w:rsidR="00707E2C" w:rsidRPr="007126D5">
        <w:rPr>
          <w:rFonts w:ascii="Aptos" w:hAnsi="Aptos" w:cs="Times New Roman"/>
          <w:sz w:val="25"/>
          <w:szCs w:val="25"/>
        </w:rPr>
        <w:t>jurisdiction</w:t>
      </w:r>
      <w:r w:rsidR="005D0616" w:rsidRPr="007126D5">
        <w:rPr>
          <w:rFonts w:ascii="Aptos" w:hAnsi="Aptos" w:cs="Times New Roman"/>
          <w:sz w:val="25"/>
          <w:szCs w:val="25"/>
        </w:rPr>
        <w:t xml:space="preserve">, as they all involve remedies that the BSEA does not have </w:t>
      </w:r>
      <w:r w:rsidR="00FE718D" w:rsidRPr="007126D5">
        <w:rPr>
          <w:rFonts w:ascii="Aptos" w:hAnsi="Aptos" w:cs="Times New Roman"/>
          <w:sz w:val="25"/>
          <w:szCs w:val="25"/>
        </w:rPr>
        <w:t>the</w:t>
      </w:r>
      <w:r w:rsidR="005D0616" w:rsidRPr="007126D5">
        <w:rPr>
          <w:rFonts w:ascii="Aptos" w:hAnsi="Aptos" w:cs="Times New Roman"/>
          <w:sz w:val="25"/>
          <w:szCs w:val="25"/>
        </w:rPr>
        <w:t xml:space="preserve"> authority to order.</w:t>
      </w:r>
    </w:p>
    <w:p w14:paraId="020F483C" w14:textId="77777777" w:rsidR="000E0E8D" w:rsidRPr="007126D5" w:rsidRDefault="000E0E8D" w:rsidP="000E0E8D">
      <w:pPr>
        <w:rPr>
          <w:rFonts w:ascii="Aptos" w:eastAsia="Times New Roman" w:hAnsi="Aptos" w:cs="Times New Roman"/>
          <w:sz w:val="25"/>
          <w:szCs w:val="25"/>
          <w:u w:val="single"/>
        </w:rPr>
      </w:pPr>
    </w:p>
    <w:p w14:paraId="1F52E138" w14:textId="64D9A34A" w:rsidR="000E0E8D" w:rsidRPr="007126D5" w:rsidRDefault="00162567" w:rsidP="000E0E8D">
      <w:pPr>
        <w:shd w:val="clear" w:color="auto" w:fill="FFFFFF"/>
        <w:rPr>
          <w:rFonts w:ascii="Aptos" w:eastAsia="Times New Roman" w:hAnsi="Aptos" w:cs="Times New Roman"/>
          <w:sz w:val="25"/>
          <w:szCs w:val="25"/>
          <w:u w:val="single"/>
        </w:rPr>
      </w:pPr>
      <w:r w:rsidRPr="007126D5">
        <w:rPr>
          <w:rFonts w:ascii="Aptos" w:eastAsia="Times New Roman" w:hAnsi="Aptos" w:cs="Times New Roman"/>
          <w:sz w:val="25"/>
          <w:szCs w:val="25"/>
          <w:u w:val="single"/>
        </w:rPr>
        <w:t>PARENTS</w:t>
      </w:r>
      <w:r w:rsidR="005003B2" w:rsidRPr="007126D5">
        <w:rPr>
          <w:rFonts w:ascii="Aptos" w:eastAsia="Times New Roman" w:hAnsi="Aptos" w:cs="Times New Roman"/>
          <w:sz w:val="25"/>
          <w:szCs w:val="25"/>
          <w:u w:val="single"/>
        </w:rPr>
        <w:t>’</w:t>
      </w:r>
      <w:r w:rsidR="000E0E8D" w:rsidRPr="007126D5">
        <w:rPr>
          <w:rFonts w:ascii="Aptos" w:eastAsia="Times New Roman" w:hAnsi="Aptos" w:cs="Times New Roman"/>
          <w:sz w:val="25"/>
          <w:szCs w:val="25"/>
          <w:u w:val="single"/>
        </w:rPr>
        <w:t xml:space="preserve"> POSITION</w:t>
      </w:r>
    </w:p>
    <w:p w14:paraId="4996D665" w14:textId="77777777" w:rsidR="000E0E8D" w:rsidRPr="007126D5" w:rsidRDefault="000E0E8D" w:rsidP="000E0E8D">
      <w:pPr>
        <w:shd w:val="clear" w:color="auto" w:fill="FFFFFF"/>
        <w:rPr>
          <w:rFonts w:ascii="Aptos" w:eastAsia="Times New Roman" w:hAnsi="Aptos" w:cs="Times New Roman"/>
          <w:sz w:val="25"/>
          <w:szCs w:val="25"/>
          <w:u w:val="single"/>
        </w:rPr>
      </w:pPr>
    </w:p>
    <w:p w14:paraId="5588F948" w14:textId="3613BDE2" w:rsidR="002B3F37" w:rsidRPr="007126D5" w:rsidRDefault="001B4BD0" w:rsidP="000E0E8D">
      <w:pPr>
        <w:shd w:val="clear" w:color="auto" w:fill="FFFFFF"/>
        <w:rPr>
          <w:rFonts w:ascii="Aptos" w:eastAsia="Times New Roman" w:hAnsi="Aptos" w:cs="Times New Roman"/>
          <w:sz w:val="25"/>
          <w:szCs w:val="25"/>
        </w:rPr>
      </w:pPr>
      <w:r w:rsidRPr="007126D5">
        <w:rPr>
          <w:rFonts w:ascii="Aptos" w:eastAsia="Times New Roman" w:hAnsi="Aptos" w:cs="Times New Roman"/>
          <w:sz w:val="25"/>
          <w:szCs w:val="25"/>
        </w:rPr>
        <w:t xml:space="preserve">Parents oppose dismissal of this matter and dispute that the BSEA does not have jurisdiction to order prospective placement at the Carroll School despite it being an unapproved out-of-district school.  </w:t>
      </w:r>
      <w:r w:rsidR="0056569E" w:rsidRPr="007126D5">
        <w:rPr>
          <w:rFonts w:ascii="Aptos" w:eastAsia="Times New Roman" w:hAnsi="Aptos" w:cs="Times New Roman"/>
          <w:sz w:val="25"/>
          <w:szCs w:val="25"/>
        </w:rPr>
        <w:t xml:space="preserve">Parents claim </w:t>
      </w:r>
      <w:r w:rsidR="00FE718D" w:rsidRPr="007126D5">
        <w:rPr>
          <w:rFonts w:ascii="Aptos" w:eastAsia="Times New Roman" w:hAnsi="Aptos" w:cs="Times New Roman"/>
          <w:sz w:val="25"/>
          <w:szCs w:val="25"/>
        </w:rPr>
        <w:t xml:space="preserve">that </w:t>
      </w:r>
      <w:r w:rsidR="00CA4157" w:rsidRPr="007126D5">
        <w:rPr>
          <w:rFonts w:ascii="Aptos" w:eastAsia="Times New Roman" w:hAnsi="Aptos" w:cs="Times New Roman"/>
          <w:sz w:val="25"/>
          <w:szCs w:val="25"/>
        </w:rPr>
        <w:t>603 CMR 28.06 grants the BSEA authority to order placement at both approved and unapproved out-of-district schools</w:t>
      </w:r>
      <w:r w:rsidR="00DD0A64" w:rsidRPr="007126D5">
        <w:rPr>
          <w:rStyle w:val="FootnoteReference"/>
          <w:rFonts w:ascii="Aptos" w:eastAsia="Times New Roman" w:hAnsi="Aptos" w:cs="Times New Roman"/>
          <w:sz w:val="25"/>
          <w:szCs w:val="25"/>
        </w:rPr>
        <w:footnoteReference w:id="7"/>
      </w:r>
      <w:r w:rsidR="00CA4157" w:rsidRPr="007126D5">
        <w:rPr>
          <w:rFonts w:ascii="Aptos" w:eastAsia="Times New Roman" w:hAnsi="Aptos" w:cs="Times New Roman"/>
          <w:sz w:val="25"/>
          <w:szCs w:val="25"/>
        </w:rPr>
        <w:t>, and that the underlying dispute by Parents over</w:t>
      </w:r>
      <w:r w:rsidR="004F2E3D" w:rsidRPr="007126D5">
        <w:rPr>
          <w:rFonts w:ascii="Aptos" w:eastAsia="Times New Roman" w:hAnsi="Aptos" w:cs="Times New Roman"/>
          <w:sz w:val="25"/>
          <w:szCs w:val="25"/>
        </w:rPr>
        <w:t xml:space="preserve"> P.J.’s unilateral placement at the </w:t>
      </w:r>
      <w:r w:rsidR="00C84107" w:rsidRPr="007126D5">
        <w:rPr>
          <w:rFonts w:ascii="Aptos" w:eastAsia="Times New Roman" w:hAnsi="Aptos" w:cs="Times New Roman"/>
          <w:sz w:val="25"/>
          <w:szCs w:val="25"/>
        </w:rPr>
        <w:t xml:space="preserve">Carroll School </w:t>
      </w:r>
      <w:r w:rsidR="00CA4157" w:rsidRPr="007126D5">
        <w:rPr>
          <w:rFonts w:ascii="Aptos" w:eastAsia="Times New Roman" w:hAnsi="Aptos" w:cs="Times New Roman"/>
          <w:sz w:val="25"/>
          <w:szCs w:val="25"/>
        </w:rPr>
        <w:t>is within the BSEA’s jurisdiction</w:t>
      </w:r>
      <w:r w:rsidR="00743360" w:rsidRPr="007126D5">
        <w:rPr>
          <w:rFonts w:ascii="Aptos" w:eastAsia="Times New Roman" w:hAnsi="Aptos" w:cs="Times New Roman"/>
          <w:sz w:val="25"/>
          <w:szCs w:val="25"/>
        </w:rPr>
        <w:t xml:space="preserve">. </w:t>
      </w:r>
      <w:r w:rsidR="00752376" w:rsidRPr="007126D5">
        <w:rPr>
          <w:rFonts w:ascii="Aptos" w:eastAsia="Times New Roman" w:hAnsi="Aptos" w:cs="Times New Roman"/>
          <w:sz w:val="25"/>
          <w:szCs w:val="25"/>
        </w:rPr>
        <w:t xml:space="preserve"> </w:t>
      </w:r>
      <w:r w:rsidR="00CA4157" w:rsidRPr="007126D5">
        <w:rPr>
          <w:rFonts w:ascii="Aptos" w:eastAsia="Times New Roman" w:hAnsi="Aptos" w:cs="Times New Roman"/>
          <w:sz w:val="25"/>
          <w:szCs w:val="25"/>
        </w:rPr>
        <w:t xml:space="preserve">Alternatively, Parents contend that </w:t>
      </w:r>
      <w:r w:rsidR="00355E5F" w:rsidRPr="007126D5">
        <w:rPr>
          <w:rFonts w:ascii="Aptos" w:eastAsia="Times New Roman" w:hAnsi="Aptos" w:cs="Times New Roman"/>
          <w:sz w:val="25"/>
          <w:szCs w:val="25"/>
        </w:rPr>
        <w:t>the</w:t>
      </w:r>
      <w:r w:rsidR="002A53C9" w:rsidRPr="007126D5">
        <w:rPr>
          <w:rFonts w:ascii="Aptos" w:eastAsia="Times New Roman" w:hAnsi="Aptos" w:cs="Times New Roman"/>
          <w:sz w:val="25"/>
          <w:szCs w:val="25"/>
        </w:rPr>
        <w:t xml:space="preserve"> holding in </w:t>
      </w:r>
      <w:r w:rsidR="002A53C9" w:rsidRPr="007126D5">
        <w:rPr>
          <w:rFonts w:ascii="Aptos" w:eastAsia="Times New Roman" w:hAnsi="Aptos" w:cs="Times New Roman"/>
          <w:sz w:val="25"/>
          <w:szCs w:val="25"/>
        </w:rPr>
        <w:lastRenderedPageBreak/>
        <w:t>the United States</w:t>
      </w:r>
      <w:r w:rsidR="00355E5F" w:rsidRPr="007126D5">
        <w:rPr>
          <w:rFonts w:ascii="Aptos" w:eastAsia="Times New Roman" w:hAnsi="Aptos" w:cs="Times New Roman"/>
          <w:sz w:val="25"/>
          <w:szCs w:val="25"/>
        </w:rPr>
        <w:t xml:space="preserve"> Supreme Court </w:t>
      </w:r>
      <w:r w:rsidR="002A53C9" w:rsidRPr="007126D5">
        <w:rPr>
          <w:rFonts w:ascii="Aptos" w:eastAsia="Times New Roman" w:hAnsi="Aptos" w:cs="Times New Roman"/>
          <w:sz w:val="25"/>
          <w:szCs w:val="25"/>
        </w:rPr>
        <w:t xml:space="preserve">case of </w:t>
      </w:r>
      <w:r w:rsidR="002A53C9" w:rsidRPr="007126D5">
        <w:rPr>
          <w:rFonts w:ascii="Aptos" w:eastAsia="Times New Roman" w:hAnsi="Aptos" w:cs="Times New Roman"/>
          <w:i/>
          <w:iCs/>
          <w:sz w:val="25"/>
          <w:szCs w:val="25"/>
        </w:rPr>
        <w:t>Florence Cnty. Sch. Dist. Four v. Carter ex. rel. Carter</w:t>
      </w:r>
      <w:r w:rsidR="002A53C9" w:rsidRPr="007126D5">
        <w:rPr>
          <w:rFonts w:ascii="Aptos" w:eastAsia="Times New Roman" w:hAnsi="Aptos" w:cs="Times New Roman"/>
          <w:sz w:val="25"/>
          <w:szCs w:val="25"/>
        </w:rPr>
        <w:t>, 510 US 7, 14 (1993)</w:t>
      </w:r>
      <w:r w:rsidR="00A00C07" w:rsidRPr="007126D5">
        <w:rPr>
          <w:rFonts w:ascii="Aptos" w:eastAsia="Times New Roman" w:hAnsi="Aptos" w:cs="Times New Roman"/>
          <w:sz w:val="25"/>
          <w:szCs w:val="25"/>
        </w:rPr>
        <w:t xml:space="preserve"> support</w:t>
      </w:r>
      <w:r w:rsidR="00AB138D" w:rsidRPr="007126D5">
        <w:rPr>
          <w:rFonts w:ascii="Aptos" w:eastAsia="Times New Roman" w:hAnsi="Aptos" w:cs="Times New Roman"/>
          <w:sz w:val="25"/>
          <w:szCs w:val="25"/>
        </w:rPr>
        <w:t>s</w:t>
      </w:r>
      <w:r w:rsidR="00A00C07" w:rsidRPr="007126D5">
        <w:rPr>
          <w:rFonts w:ascii="Aptos" w:eastAsia="Times New Roman" w:hAnsi="Aptos" w:cs="Times New Roman"/>
          <w:sz w:val="25"/>
          <w:szCs w:val="25"/>
        </w:rPr>
        <w:t xml:space="preserve"> their contention that the BSEA has authority to order placement at an “unapproved” school</w:t>
      </w:r>
      <w:r w:rsidR="00D06938" w:rsidRPr="007126D5">
        <w:rPr>
          <w:rFonts w:ascii="Aptos" w:eastAsia="Times New Roman" w:hAnsi="Aptos" w:cs="Times New Roman"/>
          <w:sz w:val="25"/>
          <w:szCs w:val="25"/>
        </w:rPr>
        <w:t xml:space="preserve">, and that Parents are entitled to a reimbursement order that is “prospective in the sense that APS will be required to reimburse P.J. for future tuition costs”.  </w:t>
      </w:r>
      <w:r w:rsidR="001B4B62" w:rsidRPr="007126D5">
        <w:rPr>
          <w:rFonts w:ascii="Aptos" w:eastAsia="Times New Roman" w:hAnsi="Aptos" w:cs="Times New Roman"/>
          <w:sz w:val="25"/>
          <w:szCs w:val="25"/>
        </w:rPr>
        <w:t>Parents</w:t>
      </w:r>
      <w:r w:rsidR="002F1C68" w:rsidRPr="007126D5">
        <w:rPr>
          <w:rFonts w:ascii="Aptos" w:eastAsia="Times New Roman" w:hAnsi="Aptos" w:cs="Times New Roman"/>
          <w:sz w:val="25"/>
          <w:szCs w:val="25"/>
        </w:rPr>
        <w:t xml:space="preserve"> also</w:t>
      </w:r>
      <w:r w:rsidR="001B4B62" w:rsidRPr="007126D5">
        <w:rPr>
          <w:rFonts w:ascii="Aptos" w:eastAsia="Times New Roman" w:hAnsi="Aptos" w:cs="Times New Roman"/>
          <w:sz w:val="25"/>
          <w:szCs w:val="25"/>
        </w:rPr>
        <w:t xml:space="preserve"> </w:t>
      </w:r>
      <w:r w:rsidR="00A10DD4" w:rsidRPr="007126D5">
        <w:rPr>
          <w:rFonts w:ascii="Aptos" w:eastAsia="Times New Roman" w:hAnsi="Aptos" w:cs="Times New Roman"/>
          <w:sz w:val="25"/>
          <w:szCs w:val="25"/>
        </w:rPr>
        <w:t xml:space="preserve">rely on </w:t>
      </w:r>
      <w:r w:rsidR="00F86422" w:rsidRPr="007126D5">
        <w:rPr>
          <w:rFonts w:ascii="Aptos" w:eastAsia="Times New Roman" w:hAnsi="Aptos" w:cs="Times New Roman"/>
          <w:sz w:val="25"/>
          <w:szCs w:val="25"/>
        </w:rPr>
        <w:t xml:space="preserve">First </w:t>
      </w:r>
      <w:r w:rsidR="001B4B62" w:rsidRPr="007126D5">
        <w:rPr>
          <w:rFonts w:ascii="Aptos" w:eastAsia="Times New Roman" w:hAnsi="Aptos" w:cs="Times New Roman"/>
          <w:sz w:val="25"/>
          <w:szCs w:val="25"/>
        </w:rPr>
        <w:t xml:space="preserve">and </w:t>
      </w:r>
      <w:r w:rsidR="00F86422" w:rsidRPr="007126D5">
        <w:rPr>
          <w:rFonts w:ascii="Aptos" w:eastAsia="Times New Roman" w:hAnsi="Aptos" w:cs="Times New Roman"/>
          <w:sz w:val="25"/>
          <w:szCs w:val="25"/>
        </w:rPr>
        <w:t xml:space="preserve">Second </w:t>
      </w:r>
      <w:r w:rsidR="00AB138D" w:rsidRPr="007126D5">
        <w:rPr>
          <w:rFonts w:ascii="Aptos" w:eastAsia="Times New Roman" w:hAnsi="Aptos" w:cs="Times New Roman"/>
          <w:sz w:val="25"/>
          <w:szCs w:val="25"/>
        </w:rPr>
        <w:t xml:space="preserve">Circuit </w:t>
      </w:r>
      <w:r w:rsidR="001B4B62" w:rsidRPr="007126D5">
        <w:rPr>
          <w:rFonts w:ascii="Aptos" w:eastAsia="Times New Roman" w:hAnsi="Aptos" w:cs="Times New Roman"/>
          <w:sz w:val="25"/>
          <w:szCs w:val="25"/>
        </w:rPr>
        <w:t xml:space="preserve">Court of Appeals decisions </w:t>
      </w:r>
      <w:r w:rsidR="00A10DD4" w:rsidRPr="007126D5">
        <w:rPr>
          <w:rFonts w:ascii="Aptos" w:eastAsia="Times New Roman" w:hAnsi="Aptos" w:cs="Times New Roman"/>
          <w:sz w:val="25"/>
          <w:szCs w:val="25"/>
        </w:rPr>
        <w:t xml:space="preserve">and </w:t>
      </w:r>
      <w:r w:rsidR="001B4B62" w:rsidRPr="007126D5">
        <w:rPr>
          <w:rFonts w:ascii="Aptos" w:eastAsia="Times New Roman" w:hAnsi="Aptos" w:cs="Times New Roman"/>
          <w:sz w:val="25"/>
          <w:szCs w:val="25"/>
        </w:rPr>
        <w:t xml:space="preserve">a </w:t>
      </w:r>
      <w:r w:rsidR="00277A10" w:rsidRPr="007126D5">
        <w:rPr>
          <w:rFonts w:ascii="Aptos" w:eastAsia="Times New Roman" w:hAnsi="Aptos" w:cs="Times New Roman"/>
          <w:sz w:val="25"/>
          <w:szCs w:val="25"/>
        </w:rPr>
        <w:t xml:space="preserve">Massachusetts </w:t>
      </w:r>
      <w:r w:rsidR="001B4B62" w:rsidRPr="007126D5">
        <w:rPr>
          <w:rFonts w:ascii="Aptos" w:eastAsia="Times New Roman" w:hAnsi="Aptos" w:cs="Times New Roman"/>
          <w:sz w:val="25"/>
          <w:szCs w:val="25"/>
        </w:rPr>
        <w:t>District Court decision</w:t>
      </w:r>
      <w:r w:rsidR="00BB3DA1" w:rsidRPr="007126D5">
        <w:rPr>
          <w:rStyle w:val="FootnoteReference"/>
          <w:rFonts w:ascii="Aptos" w:eastAsia="Times New Roman" w:hAnsi="Aptos" w:cs="Times New Roman"/>
          <w:sz w:val="25"/>
          <w:szCs w:val="25"/>
        </w:rPr>
        <w:footnoteReference w:id="8"/>
      </w:r>
      <w:r w:rsidR="001B4B62" w:rsidRPr="007126D5">
        <w:rPr>
          <w:rFonts w:ascii="Aptos" w:eastAsia="Times New Roman" w:hAnsi="Aptos" w:cs="Times New Roman"/>
          <w:sz w:val="25"/>
          <w:szCs w:val="25"/>
        </w:rPr>
        <w:t xml:space="preserve"> </w:t>
      </w:r>
      <w:r w:rsidR="002F1C68" w:rsidRPr="007126D5">
        <w:rPr>
          <w:rFonts w:ascii="Aptos" w:eastAsia="Times New Roman" w:hAnsi="Aptos" w:cs="Times New Roman"/>
          <w:sz w:val="25"/>
          <w:szCs w:val="25"/>
        </w:rPr>
        <w:t xml:space="preserve">as </w:t>
      </w:r>
      <w:r w:rsidR="001B4B62" w:rsidRPr="007126D5">
        <w:rPr>
          <w:rFonts w:ascii="Aptos" w:eastAsia="Times New Roman" w:hAnsi="Aptos" w:cs="Times New Roman"/>
          <w:sz w:val="25"/>
          <w:szCs w:val="25"/>
        </w:rPr>
        <w:t xml:space="preserve">support </w:t>
      </w:r>
      <w:r w:rsidR="001E4752" w:rsidRPr="007126D5">
        <w:rPr>
          <w:rFonts w:ascii="Aptos" w:eastAsia="Times New Roman" w:hAnsi="Aptos" w:cs="Times New Roman"/>
          <w:sz w:val="25"/>
          <w:szCs w:val="25"/>
        </w:rPr>
        <w:t>for</w:t>
      </w:r>
      <w:r w:rsidR="002F1C68" w:rsidRPr="007126D5">
        <w:rPr>
          <w:rFonts w:ascii="Aptos" w:eastAsia="Times New Roman" w:hAnsi="Aptos" w:cs="Times New Roman"/>
          <w:sz w:val="25"/>
          <w:szCs w:val="25"/>
        </w:rPr>
        <w:t xml:space="preserve"> </w:t>
      </w:r>
      <w:r w:rsidR="001B4B62" w:rsidRPr="007126D5">
        <w:rPr>
          <w:rFonts w:ascii="Aptos" w:eastAsia="Times New Roman" w:hAnsi="Aptos" w:cs="Times New Roman"/>
          <w:sz w:val="25"/>
          <w:szCs w:val="25"/>
        </w:rPr>
        <w:t>their request for</w:t>
      </w:r>
      <w:r w:rsidR="00277A10" w:rsidRPr="007126D5">
        <w:rPr>
          <w:rFonts w:ascii="Aptos" w:eastAsia="Times New Roman" w:hAnsi="Aptos" w:cs="Times New Roman"/>
          <w:sz w:val="25"/>
          <w:szCs w:val="25"/>
        </w:rPr>
        <w:t xml:space="preserve"> </w:t>
      </w:r>
      <w:r w:rsidR="00F86422" w:rsidRPr="007126D5">
        <w:rPr>
          <w:rFonts w:ascii="Aptos" w:eastAsia="Times New Roman" w:hAnsi="Aptos" w:cs="Times New Roman"/>
          <w:sz w:val="25"/>
          <w:szCs w:val="25"/>
        </w:rPr>
        <w:t xml:space="preserve">prospective </w:t>
      </w:r>
      <w:r w:rsidR="001B4B62" w:rsidRPr="007126D5">
        <w:rPr>
          <w:rFonts w:ascii="Aptos" w:eastAsia="Times New Roman" w:hAnsi="Aptos" w:cs="Times New Roman"/>
          <w:sz w:val="25"/>
          <w:szCs w:val="25"/>
        </w:rPr>
        <w:t xml:space="preserve">placement at the Carroll School.  </w:t>
      </w:r>
      <w:r w:rsidR="00D06938" w:rsidRPr="007126D5">
        <w:rPr>
          <w:rFonts w:ascii="Aptos" w:eastAsia="Times New Roman" w:hAnsi="Aptos" w:cs="Times New Roman"/>
          <w:sz w:val="25"/>
          <w:szCs w:val="25"/>
        </w:rPr>
        <w:t xml:space="preserve">According to Parents, “the law does not require P.J. to bring a new due process hearing request upon receiving each tuition bill.  That would be absurd.”  </w:t>
      </w:r>
    </w:p>
    <w:p w14:paraId="07D3F85A" w14:textId="77777777" w:rsidR="002B3F37" w:rsidRPr="007126D5" w:rsidRDefault="002B3F37" w:rsidP="000E0E8D">
      <w:pPr>
        <w:shd w:val="clear" w:color="auto" w:fill="FFFFFF"/>
        <w:rPr>
          <w:rFonts w:ascii="Aptos" w:eastAsia="Times New Roman" w:hAnsi="Aptos" w:cs="Times New Roman"/>
          <w:sz w:val="25"/>
          <w:szCs w:val="25"/>
        </w:rPr>
      </w:pPr>
    </w:p>
    <w:p w14:paraId="320CFC87" w14:textId="6672B315" w:rsidR="005B1779" w:rsidRPr="007126D5" w:rsidRDefault="006E2C92" w:rsidP="000E0E8D">
      <w:pPr>
        <w:shd w:val="clear" w:color="auto" w:fill="FFFFFF"/>
        <w:rPr>
          <w:rFonts w:ascii="Aptos" w:eastAsia="Times New Roman" w:hAnsi="Aptos" w:cs="Times New Roman"/>
          <w:sz w:val="25"/>
          <w:szCs w:val="25"/>
        </w:rPr>
      </w:pPr>
      <w:r w:rsidRPr="007126D5">
        <w:rPr>
          <w:rFonts w:ascii="Aptos" w:eastAsia="Times New Roman" w:hAnsi="Aptos" w:cs="Times New Roman"/>
          <w:sz w:val="25"/>
          <w:szCs w:val="25"/>
        </w:rPr>
        <w:t>As to their claims for reimbursement for a home-packed lunch and a guarantee of a spot in the after school program for P.J.s siblings</w:t>
      </w:r>
      <w:r w:rsidR="003C2677" w:rsidRPr="007126D5">
        <w:rPr>
          <w:rFonts w:ascii="Aptos" w:eastAsia="Times New Roman" w:hAnsi="Aptos" w:cs="Times New Roman"/>
          <w:sz w:val="25"/>
          <w:szCs w:val="25"/>
        </w:rPr>
        <w:t xml:space="preserve"> (who are not currently enrolled in Arlington)</w:t>
      </w:r>
      <w:r w:rsidRPr="007126D5">
        <w:rPr>
          <w:rFonts w:ascii="Aptos" w:eastAsia="Times New Roman" w:hAnsi="Aptos" w:cs="Times New Roman"/>
          <w:sz w:val="25"/>
          <w:szCs w:val="25"/>
        </w:rPr>
        <w:t xml:space="preserve">, </w:t>
      </w:r>
      <w:r w:rsidR="004C53F9" w:rsidRPr="007126D5">
        <w:rPr>
          <w:rFonts w:ascii="Aptos" w:eastAsia="Times New Roman" w:hAnsi="Aptos" w:cs="Times New Roman"/>
          <w:sz w:val="25"/>
          <w:szCs w:val="25"/>
        </w:rPr>
        <w:t xml:space="preserve">Parents contend both to be within the jurisdiction of the BSEA because P.J. </w:t>
      </w:r>
      <w:r w:rsidR="00D90577" w:rsidRPr="007126D5">
        <w:rPr>
          <w:rFonts w:ascii="Aptos" w:eastAsia="Times New Roman" w:hAnsi="Aptos" w:cs="Times New Roman"/>
          <w:sz w:val="25"/>
          <w:szCs w:val="25"/>
        </w:rPr>
        <w:t xml:space="preserve">(and her siblings) </w:t>
      </w:r>
      <w:r w:rsidR="004C53F9" w:rsidRPr="007126D5">
        <w:rPr>
          <w:rFonts w:ascii="Aptos" w:eastAsia="Times New Roman" w:hAnsi="Aptos" w:cs="Times New Roman"/>
          <w:sz w:val="25"/>
          <w:szCs w:val="25"/>
        </w:rPr>
        <w:t xml:space="preserve">would have received these benefits had she remained </w:t>
      </w:r>
      <w:r w:rsidR="003C2677" w:rsidRPr="007126D5">
        <w:rPr>
          <w:rFonts w:ascii="Aptos" w:eastAsia="Times New Roman" w:hAnsi="Aptos" w:cs="Times New Roman"/>
          <w:sz w:val="25"/>
          <w:szCs w:val="25"/>
        </w:rPr>
        <w:t>in attendance at Arlington Public Schools</w:t>
      </w:r>
      <w:r w:rsidR="004C53F9" w:rsidRPr="007126D5">
        <w:rPr>
          <w:rFonts w:ascii="Aptos" w:eastAsia="Times New Roman" w:hAnsi="Aptos" w:cs="Times New Roman"/>
          <w:sz w:val="25"/>
          <w:szCs w:val="25"/>
        </w:rPr>
        <w:t xml:space="preserve">, </w:t>
      </w:r>
      <w:r w:rsidR="00B73869" w:rsidRPr="007126D5">
        <w:rPr>
          <w:rFonts w:ascii="Aptos" w:eastAsia="Times New Roman" w:hAnsi="Aptos" w:cs="Times New Roman"/>
          <w:sz w:val="25"/>
          <w:szCs w:val="25"/>
        </w:rPr>
        <w:t>and</w:t>
      </w:r>
      <w:r w:rsidR="004C53F9" w:rsidRPr="007126D5">
        <w:rPr>
          <w:rFonts w:ascii="Aptos" w:eastAsia="Times New Roman" w:hAnsi="Aptos" w:cs="Times New Roman"/>
          <w:sz w:val="25"/>
          <w:szCs w:val="25"/>
        </w:rPr>
        <w:t xml:space="preserve"> these benefits </w:t>
      </w:r>
      <w:r w:rsidR="00D82AD0" w:rsidRPr="007126D5">
        <w:rPr>
          <w:rFonts w:ascii="Aptos" w:eastAsia="Times New Roman" w:hAnsi="Aptos" w:cs="Times New Roman"/>
          <w:sz w:val="25"/>
          <w:szCs w:val="25"/>
        </w:rPr>
        <w:t xml:space="preserve">are now lost </w:t>
      </w:r>
      <w:r w:rsidR="00B73869" w:rsidRPr="007126D5">
        <w:rPr>
          <w:rFonts w:ascii="Aptos" w:eastAsia="Times New Roman" w:hAnsi="Aptos" w:cs="Times New Roman"/>
          <w:sz w:val="25"/>
          <w:szCs w:val="25"/>
        </w:rPr>
        <w:t xml:space="preserve">only </w:t>
      </w:r>
      <w:r w:rsidR="004C53F9" w:rsidRPr="007126D5">
        <w:rPr>
          <w:rFonts w:ascii="Aptos" w:eastAsia="Times New Roman" w:hAnsi="Aptos" w:cs="Times New Roman"/>
          <w:sz w:val="25"/>
          <w:szCs w:val="25"/>
        </w:rPr>
        <w:t xml:space="preserve">due to the District’s </w:t>
      </w:r>
      <w:r w:rsidR="00CA2145" w:rsidRPr="007126D5">
        <w:rPr>
          <w:rFonts w:ascii="Aptos" w:eastAsia="Times New Roman" w:hAnsi="Aptos" w:cs="Times New Roman"/>
          <w:sz w:val="25"/>
          <w:szCs w:val="25"/>
        </w:rPr>
        <w:t xml:space="preserve">failure to provide her with a FAPE.  </w:t>
      </w:r>
      <w:r w:rsidR="00D82AD0" w:rsidRPr="007126D5">
        <w:rPr>
          <w:rFonts w:ascii="Aptos" w:eastAsia="Times New Roman" w:hAnsi="Aptos" w:cs="Times New Roman"/>
          <w:sz w:val="25"/>
          <w:szCs w:val="25"/>
        </w:rPr>
        <w:t xml:space="preserve">As to the home-packed lunch claim, </w:t>
      </w:r>
      <w:r w:rsidR="00684E7D" w:rsidRPr="007126D5">
        <w:rPr>
          <w:rFonts w:ascii="Aptos" w:eastAsia="Times New Roman" w:hAnsi="Aptos" w:cs="Times New Roman"/>
          <w:sz w:val="25"/>
          <w:szCs w:val="25"/>
        </w:rPr>
        <w:t>Parents submit that the right a free lunch is a right all students have under a federal statute</w:t>
      </w:r>
      <w:r w:rsidR="001E02B7" w:rsidRPr="007126D5">
        <w:rPr>
          <w:rFonts w:ascii="Aptos" w:eastAsia="Times New Roman" w:hAnsi="Aptos" w:cs="Times New Roman"/>
          <w:sz w:val="25"/>
          <w:szCs w:val="25"/>
        </w:rPr>
        <w:t xml:space="preserve"> and</w:t>
      </w:r>
      <w:r w:rsidR="00684E7D" w:rsidRPr="007126D5">
        <w:rPr>
          <w:rFonts w:ascii="Aptos" w:eastAsia="Times New Roman" w:hAnsi="Aptos" w:cs="Times New Roman"/>
          <w:sz w:val="25"/>
          <w:szCs w:val="25"/>
        </w:rPr>
        <w:t xml:space="preserve"> this benefit falls within the definition of “related services” </w:t>
      </w:r>
      <w:r w:rsidR="00481CE1" w:rsidRPr="007126D5">
        <w:rPr>
          <w:rFonts w:ascii="Aptos" w:eastAsia="Times New Roman" w:hAnsi="Aptos" w:cs="Times New Roman"/>
          <w:sz w:val="25"/>
          <w:szCs w:val="25"/>
        </w:rPr>
        <w:t xml:space="preserve">for </w:t>
      </w:r>
      <w:r w:rsidR="00684E7D" w:rsidRPr="007126D5">
        <w:rPr>
          <w:rFonts w:ascii="Aptos" w:eastAsia="Times New Roman" w:hAnsi="Aptos" w:cs="Times New Roman"/>
          <w:sz w:val="25"/>
          <w:szCs w:val="25"/>
        </w:rPr>
        <w:t>special education eligible students</w:t>
      </w:r>
      <w:r w:rsidR="0021287A" w:rsidRPr="007126D5">
        <w:rPr>
          <w:rFonts w:ascii="Aptos" w:eastAsia="Times New Roman" w:hAnsi="Aptos" w:cs="Times New Roman"/>
          <w:sz w:val="25"/>
          <w:szCs w:val="25"/>
        </w:rPr>
        <w:t xml:space="preserve">, as it is a supportive service that assists the family of the disabled child from having to incur additional financial burdens, just as general education children </w:t>
      </w:r>
      <w:r w:rsidR="0030291A" w:rsidRPr="007126D5">
        <w:rPr>
          <w:rFonts w:ascii="Aptos" w:eastAsia="Times New Roman" w:hAnsi="Aptos" w:cs="Times New Roman"/>
          <w:sz w:val="25"/>
          <w:szCs w:val="25"/>
        </w:rPr>
        <w:t>do not have to incur this financial burden when they attend public school</w:t>
      </w:r>
      <w:r w:rsidR="00800167" w:rsidRPr="007126D5">
        <w:rPr>
          <w:rStyle w:val="FootnoteReference"/>
          <w:rFonts w:ascii="Aptos" w:eastAsia="Times New Roman" w:hAnsi="Aptos" w:cs="Times New Roman"/>
          <w:sz w:val="25"/>
          <w:szCs w:val="25"/>
        </w:rPr>
        <w:footnoteReference w:id="9"/>
      </w:r>
      <w:r w:rsidR="0030291A" w:rsidRPr="007126D5">
        <w:rPr>
          <w:rFonts w:ascii="Aptos" w:eastAsia="Times New Roman" w:hAnsi="Aptos" w:cs="Times New Roman"/>
          <w:sz w:val="25"/>
          <w:szCs w:val="25"/>
        </w:rPr>
        <w:t xml:space="preserve">.  Parents also rely </w:t>
      </w:r>
      <w:r w:rsidR="00684E7D" w:rsidRPr="007126D5">
        <w:rPr>
          <w:rFonts w:ascii="Aptos" w:eastAsia="Times New Roman" w:hAnsi="Aptos" w:cs="Times New Roman"/>
          <w:sz w:val="25"/>
          <w:szCs w:val="25"/>
        </w:rPr>
        <w:t xml:space="preserve">on the </w:t>
      </w:r>
      <w:r w:rsidR="00AB6AE3" w:rsidRPr="007126D5">
        <w:rPr>
          <w:rFonts w:ascii="Aptos" w:eastAsia="Times New Roman" w:hAnsi="Aptos" w:cs="Times New Roman"/>
          <w:sz w:val="25"/>
          <w:szCs w:val="25"/>
        </w:rPr>
        <w:t>common law principle of statutory construction of “ejusdem generis”, contend</w:t>
      </w:r>
      <w:r w:rsidR="005955EC" w:rsidRPr="007126D5">
        <w:rPr>
          <w:rFonts w:ascii="Aptos" w:eastAsia="Times New Roman" w:hAnsi="Aptos" w:cs="Times New Roman"/>
          <w:sz w:val="25"/>
          <w:szCs w:val="25"/>
        </w:rPr>
        <w:t>ing</w:t>
      </w:r>
      <w:r w:rsidR="00AB6AE3" w:rsidRPr="007126D5">
        <w:rPr>
          <w:rFonts w:ascii="Aptos" w:eastAsia="Times New Roman" w:hAnsi="Aptos" w:cs="Times New Roman"/>
          <w:sz w:val="25"/>
          <w:szCs w:val="25"/>
        </w:rPr>
        <w:t xml:space="preserve"> that the right to </w:t>
      </w:r>
      <w:r w:rsidR="005955EC" w:rsidRPr="007126D5">
        <w:rPr>
          <w:rFonts w:ascii="Aptos" w:eastAsia="Times New Roman" w:hAnsi="Aptos" w:cs="Times New Roman"/>
          <w:sz w:val="25"/>
          <w:szCs w:val="25"/>
        </w:rPr>
        <w:t xml:space="preserve">a free </w:t>
      </w:r>
      <w:r w:rsidR="00AB6AE3" w:rsidRPr="007126D5">
        <w:rPr>
          <w:rFonts w:ascii="Aptos" w:eastAsia="Times New Roman" w:hAnsi="Aptos" w:cs="Times New Roman"/>
          <w:sz w:val="25"/>
          <w:szCs w:val="25"/>
        </w:rPr>
        <w:t xml:space="preserve">lunch should be aligned with </w:t>
      </w:r>
      <w:r w:rsidR="00B42D8A" w:rsidRPr="007126D5">
        <w:rPr>
          <w:rFonts w:ascii="Aptos" w:eastAsia="Times New Roman" w:hAnsi="Aptos" w:cs="Times New Roman"/>
          <w:sz w:val="25"/>
          <w:szCs w:val="25"/>
        </w:rPr>
        <w:t xml:space="preserve">the right to </w:t>
      </w:r>
      <w:r w:rsidR="00684E7D" w:rsidRPr="007126D5">
        <w:rPr>
          <w:rFonts w:ascii="Aptos" w:eastAsia="Times New Roman" w:hAnsi="Aptos" w:cs="Times New Roman"/>
          <w:sz w:val="25"/>
          <w:szCs w:val="25"/>
        </w:rPr>
        <w:t xml:space="preserve">transportation that is guaranteed </w:t>
      </w:r>
      <w:r w:rsidR="00B42D8A" w:rsidRPr="007126D5">
        <w:rPr>
          <w:rFonts w:ascii="Aptos" w:eastAsia="Times New Roman" w:hAnsi="Aptos" w:cs="Times New Roman"/>
          <w:sz w:val="25"/>
          <w:szCs w:val="25"/>
        </w:rPr>
        <w:t xml:space="preserve">for </w:t>
      </w:r>
      <w:r w:rsidR="00684E7D" w:rsidRPr="007126D5">
        <w:rPr>
          <w:rFonts w:ascii="Aptos" w:eastAsia="Times New Roman" w:hAnsi="Aptos" w:cs="Times New Roman"/>
          <w:sz w:val="25"/>
          <w:szCs w:val="25"/>
        </w:rPr>
        <w:t xml:space="preserve">special education students by law, rather than other rights available to all students </w:t>
      </w:r>
      <w:r w:rsidR="005E04D2" w:rsidRPr="007126D5">
        <w:rPr>
          <w:rFonts w:ascii="Aptos" w:eastAsia="Times New Roman" w:hAnsi="Aptos" w:cs="Times New Roman"/>
          <w:sz w:val="25"/>
          <w:szCs w:val="25"/>
        </w:rPr>
        <w:t>regardless of disability (</w:t>
      </w:r>
      <w:r w:rsidR="00684E7D" w:rsidRPr="007126D5">
        <w:rPr>
          <w:rFonts w:ascii="Aptos" w:eastAsia="Times New Roman" w:hAnsi="Aptos" w:cs="Times New Roman"/>
          <w:sz w:val="25"/>
          <w:szCs w:val="25"/>
        </w:rPr>
        <w:t>like a diploma or waiver</w:t>
      </w:r>
      <w:r w:rsidR="0021720C" w:rsidRPr="007126D5">
        <w:rPr>
          <w:rFonts w:ascii="Aptos" w:eastAsia="Times New Roman" w:hAnsi="Aptos" w:cs="Times New Roman"/>
          <w:sz w:val="25"/>
          <w:szCs w:val="25"/>
        </w:rPr>
        <w:t>s of competency determination requirements)</w:t>
      </w:r>
      <w:r w:rsidR="00D82CD5" w:rsidRPr="007126D5">
        <w:rPr>
          <w:rFonts w:ascii="Aptos" w:eastAsia="Times New Roman" w:hAnsi="Aptos" w:cs="Times New Roman"/>
          <w:sz w:val="25"/>
          <w:szCs w:val="25"/>
        </w:rPr>
        <w:t>.</w:t>
      </w:r>
      <w:r w:rsidR="005A008D" w:rsidRPr="007126D5">
        <w:rPr>
          <w:rFonts w:ascii="Aptos" w:eastAsia="Times New Roman" w:hAnsi="Aptos" w:cs="Times New Roman"/>
          <w:sz w:val="25"/>
          <w:szCs w:val="25"/>
        </w:rPr>
        <w:t xml:space="preserve">  No </w:t>
      </w:r>
      <w:r w:rsidR="00684E7D" w:rsidRPr="007126D5">
        <w:rPr>
          <w:rFonts w:ascii="Aptos" w:eastAsia="Times New Roman" w:hAnsi="Aptos" w:cs="Times New Roman"/>
          <w:sz w:val="25"/>
          <w:szCs w:val="25"/>
        </w:rPr>
        <w:t xml:space="preserve">statute authorizes those </w:t>
      </w:r>
      <w:r w:rsidR="005A008D" w:rsidRPr="007126D5">
        <w:rPr>
          <w:rFonts w:ascii="Aptos" w:eastAsia="Times New Roman" w:hAnsi="Aptos" w:cs="Times New Roman"/>
          <w:sz w:val="25"/>
          <w:szCs w:val="25"/>
        </w:rPr>
        <w:t xml:space="preserve">general </w:t>
      </w:r>
      <w:r w:rsidR="00684E7D" w:rsidRPr="007126D5">
        <w:rPr>
          <w:rFonts w:ascii="Aptos" w:eastAsia="Times New Roman" w:hAnsi="Aptos" w:cs="Times New Roman"/>
          <w:sz w:val="25"/>
          <w:szCs w:val="25"/>
        </w:rPr>
        <w:t>benefits</w:t>
      </w:r>
      <w:r w:rsidR="005A008D" w:rsidRPr="007126D5">
        <w:rPr>
          <w:rFonts w:ascii="Aptos" w:eastAsia="Times New Roman" w:hAnsi="Aptos" w:cs="Times New Roman"/>
          <w:sz w:val="25"/>
          <w:szCs w:val="25"/>
        </w:rPr>
        <w:t xml:space="preserve"> whereas transportation, like a free lunch, is guaranteed by law</w:t>
      </w:r>
      <w:r w:rsidR="00684E7D" w:rsidRPr="007126D5">
        <w:rPr>
          <w:rFonts w:ascii="Aptos" w:eastAsia="Times New Roman" w:hAnsi="Aptos" w:cs="Times New Roman"/>
          <w:sz w:val="25"/>
          <w:szCs w:val="25"/>
        </w:rPr>
        <w:t xml:space="preserve">.   </w:t>
      </w:r>
      <w:r w:rsidR="00AE756A" w:rsidRPr="007126D5">
        <w:rPr>
          <w:rFonts w:ascii="Aptos" w:eastAsia="Times New Roman" w:hAnsi="Aptos" w:cs="Times New Roman"/>
          <w:sz w:val="25"/>
          <w:szCs w:val="25"/>
        </w:rPr>
        <w:t xml:space="preserve">Parents acknowledge, however, </w:t>
      </w:r>
      <w:r w:rsidR="00382AA5" w:rsidRPr="007126D5">
        <w:rPr>
          <w:rFonts w:ascii="Aptos" w:eastAsia="Times New Roman" w:hAnsi="Aptos" w:cs="Times New Roman"/>
          <w:sz w:val="25"/>
          <w:szCs w:val="25"/>
        </w:rPr>
        <w:t xml:space="preserve">that </w:t>
      </w:r>
      <w:r w:rsidR="00AE756A" w:rsidRPr="007126D5">
        <w:rPr>
          <w:rFonts w:ascii="Aptos" w:eastAsia="Times New Roman" w:hAnsi="Aptos" w:cs="Times New Roman"/>
          <w:sz w:val="25"/>
          <w:szCs w:val="25"/>
        </w:rPr>
        <w:t xml:space="preserve">nothing in </w:t>
      </w:r>
      <w:r w:rsidR="003D4235" w:rsidRPr="007126D5">
        <w:rPr>
          <w:rFonts w:ascii="Aptos" w:eastAsia="Times New Roman" w:hAnsi="Aptos" w:cs="Times New Roman"/>
          <w:sz w:val="25"/>
          <w:szCs w:val="25"/>
        </w:rPr>
        <w:t xml:space="preserve">P.J.’s IEP addresses </w:t>
      </w:r>
      <w:r w:rsidR="00E86B89" w:rsidRPr="007126D5">
        <w:rPr>
          <w:rFonts w:ascii="Aptos" w:eastAsia="Times New Roman" w:hAnsi="Aptos" w:cs="Times New Roman"/>
          <w:sz w:val="25"/>
          <w:szCs w:val="25"/>
        </w:rPr>
        <w:t xml:space="preserve">provision of a lunch for </w:t>
      </w:r>
      <w:r w:rsidR="003D4235" w:rsidRPr="007126D5">
        <w:rPr>
          <w:rFonts w:ascii="Aptos" w:eastAsia="Times New Roman" w:hAnsi="Aptos" w:cs="Times New Roman"/>
          <w:sz w:val="25"/>
          <w:szCs w:val="25"/>
        </w:rPr>
        <w:t xml:space="preserve">P.J. </w:t>
      </w:r>
    </w:p>
    <w:p w14:paraId="75F33090" w14:textId="77777777" w:rsidR="009A3B40" w:rsidRPr="007126D5" w:rsidRDefault="009A3B40" w:rsidP="000E0E8D">
      <w:pPr>
        <w:shd w:val="clear" w:color="auto" w:fill="FFFFFF"/>
        <w:rPr>
          <w:rFonts w:ascii="Aptos" w:eastAsia="Times New Roman" w:hAnsi="Aptos" w:cs="Times New Roman"/>
          <w:sz w:val="25"/>
          <w:szCs w:val="25"/>
        </w:rPr>
      </w:pPr>
    </w:p>
    <w:p w14:paraId="7C9E9617" w14:textId="4368F8AA" w:rsidR="005D6FB1" w:rsidRPr="007126D5" w:rsidRDefault="005B1779" w:rsidP="005D6FB1">
      <w:pPr>
        <w:shd w:val="clear" w:color="auto" w:fill="FFFFFF"/>
        <w:rPr>
          <w:rFonts w:ascii="Aptos" w:eastAsia="Times New Roman" w:hAnsi="Aptos" w:cs="Times New Roman"/>
          <w:sz w:val="25"/>
          <w:szCs w:val="25"/>
        </w:rPr>
      </w:pPr>
      <w:r w:rsidRPr="007126D5">
        <w:rPr>
          <w:rFonts w:ascii="Aptos" w:eastAsia="Times New Roman" w:hAnsi="Aptos" w:cs="Times New Roman"/>
          <w:sz w:val="25"/>
          <w:szCs w:val="25"/>
        </w:rPr>
        <w:t xml:space="preserve">As to their request for attorney’s fees, </w:t>
      </w:r>
      <w:r w:rsidR="005D6FB1" w:rsidRPr="007126D5">
        <w:rPr>
          <w:rFonts w:ascii="Aptos" w:eastAsia="Times New Roman" w:hAnsi="Aptos" w:cs="Times New Roman"/>
          <w:sz w:val="25"/>
          <w:szCs w:val="25"/>
        </w:rPr>
        <w:t>Parents contend that th</w:t>
      </w:r>
      <w:r w:rsidR="00E86B89" w:rsidRPr="007126D5">
        <w:rPr>
          <w:rFonts w:ascii="Aptos" w:eastAsia="Times New Roman" w:hAnsi="Aptos" w:cs="Times New Roman"/>
          <w:sz w:val="25"/>
          <w:szCs w:val="25"/>
        </w:rPr>
        <w:t>is</w:t>
      </w:r>
      <w:r w:rsidR="005D6FB1" w:rsidRPr="007126D5">
        <w:rPr>
          <w:rFonts w:ascii="Aptos" w:eastAsia="Times New Roman" w:hAnsi="Aptos" w:cs="Times New Roman"/>
          <w:sz w:val="25"/>
          <w:szCs w:val="25"/>
        </w:rPr>
        <w:t xml:space="preserve"> request should not be denied as there is no prohibition </w:t>
      </w:r>
      <w:r w:rsidR="00E2788C" w:rsidRPr="007126D5">
        <w:rPr>
          <w:rFonts w:ascii="Aptos" w:eastAsia="Times New Roman" w:hAnsi="Aptos" w:cs="Times New Roman"/>
          <w:sz w:val="25"/>
          <w:szCs w:val="25"/>
        </w:rPr>
        <w:t>against</w:t>
      </w:r>
      <w:r w:rsidR="005D6FB1" w:rsidRPr="007126D5">
        <w:rPr>
          <w:rFonts w:ascii="Aptos" w:eastAsia="Times New Roman" w:hAnsi="Aptos" w:cs="Times New Roman"/>
          <w:sz w:val="25"/>
          <w:szCs w:val="25"/>
        </w:rPr>
        <w:t xml:space="preserve"> parents who are attorneys, </w:t>
      </w:r>
      <w:r w:rsidR="00E2788C" w:rsidRPr="007126D5">
        <w:rPr>
          <w:rFonts w:ascii="Aptos" w:eastAsia="Times New Roman" w:hAnsi="Aptos" w:cs="Times New Roman"/>
          <w:sz w:val="25"/>
          <w:szCs w:val="25"/>
        </w:rPr>
        <w:t>such as</w:t>
      </w:r>
      <w:r w:rsidR="005D6FB1" w:rsidRPr="007126D5">
        <w:rPr>
          <w:rFonts w:ascii="Aptos" w:eastAsia="Times New Roman" w:hAnsi="Aptos" w:cs="Times New Roman"/>
          <w:sz w:val="25"/>
          <w:szCs w:val="25"/>
        </w:rPr>
        <w:t xml:space="preserve"> Father, to be </w:t>
      </w:r>
      <w:r w:rsidR="00E2788C" w:rsidRPr="007126D5">
        <w:rPr>
          <w:rFonts w:ascii="Aptos" w:eastAsia="Times New Roman" w:hAnsi="Aptos" w:cs="Times New Roman"/>
          <w:sz w:val="25"/>
          <w:szCs w:val="25"/>
        </w:rPr>
        <w:t>a</w:t>
      </w:r>
      <w:r w:rsidR="005D6FB1" w:rsidRPr="007126D5">
        <w:rPr>
          <w:rFonts w:ascii="Aptos" w:eastAsia="Times New Roman" w:hAnsi="Aptos" w:cs="Times New Roman"/>
          <w:sz w:val="25"/>
          <w:szCs w:val="25"/>
        </w:rPr>
        <w:t xml:space="preserve">warded attorney fees in special education disputes </w:t>
      </w:r>
      <w:r w:rsidR="00C2197F" w:rsidRPr="007126D5">
        <w:rPr>
          <w:rFonts w:ascii="Aptos" w:eastAsia="Times New Roman" w:hAnsi="Aptos" w:cs="Times New Roman"/>
          <w:sz w:val="25"/>
          <w:szCs w:val="25"/>
        </w:rPr>
        <w:t xml:space="preserve">when </w:t>
      </w:r>
      <w:r w:rsidR="005D6FB1" w:rsidRPr="007126D5">
        <w:rPr>
          <w:rFonts w:ascii="Aptos" w:eastAsia="Times New Roman" w:hAnsi="Aptos" w:cs="Times New Roman"/>
          <w:sz w:val="25"/>
          <w:szCs w:val="25"/>
        </w:rPr>
        <w:t>they are “prevailing parties</w:t>
      </w:r>
      <w:r w:rsidR="00E2788C" w:rsidRPr="007126D5">
        <w:rPr>
          <w:rFonts w:ascii="Aptos" w:eastAsia="Times New Roman" w:hAnsi="Aptos" w:cs="Times New Roman"/>
          <w:sz w:val="25"/>
          <w:szCs w:val="25"/>
        </w:rPr>
        <w:t>”</w:t>
      </w:r>
      <w:r w:rsidR="00C2197F" w:rsidRPr="007126D5">
        <w:rPr>
          <w:rFonts w:ascii="Aptos" w:eastAsia="Times New Roman" w:hAnsi="Aptos" w:cs="Times New Roman"/>
          <w:sz w:val="25"/>
          <w:szCs w:val="25"/>
        </w:rPr>
        <w:t xml:space="preserve">.  Doing so also </w:t>
      </w:r>
      <w:r w:rsidR="005D6FB1" w:rsidRPr="007126D5">
        <w:rPr>
          <w:rFonts w:ascii="Aptos" w:eastAsia="Times New Roman" w:hAnsi="Aptos" w:cs="Times New Roman"/>
          <w:sz w:val="25"/>
          <w:szCs w:val="25"/>
        </w:rPr>
        <w:t xml:space="preserve">supports access to justice principles as having parents as litigators in special education matters, where most parents proceed </w:t>
      </w:r>
      <w:r w:rsidR="005D6FB1" w:rsidRPr="007126D5">
        <w:rPr>
          <w:rFonts w:ascii="Aptos" w:eastAsia="Times New Roman" w:hAnsi="Aptos" w:cs="Times New Roman"/>
          <w:i/>
          <w:iCs/>
          <w:sz w:val="25"/>
          <w:szCs w:val="25"/>
        </w:rPr>
        <w:t>pro se</w:t>
      </w:r>
      <w:r w:rsidR="00241786" w:rsidRPr="007126D5">
        <w:rPr>
          <w:rFonts w:ascii="Aptos" w:eastAsia="Times New Roman" w:hAnsi="Aptos" w:cs="Times New Roman"/>
          <w:sz w:val="25"/>
          <w:szCs w:val="25"/>
        </w:rPr>
        <w:t>,</w:t>
      </w:r>
      <w:r w:rsidR="005D6FB1" w:rsidRPr="007126D5">
        <w:rPr>
          <w:rFonts w:ascii="Aptos" w:eastAsia="Times New Roman" w:hAnsi="Aptos" w:cs="Times New Roman"/>
          <w:sz w:val="25"/>
          <w:szCs w:val="25"/>
        </w:rPr>
        <w:t xml:space="preserve"> will serve to “</w:t>
      </w:r>
      <w:r w:rsidR="00241786" w:rsidRPr="007126D5">
        <w:rPr>
          <w:rFonts w:ascii="Aptos" w:eastAsia="Times New Roman" w:hAnsi="Aptos" w:cs="Times New Roman"/>
          <w:sz w:val="25"/>
          <w:szCs w:val="25"/>
        </w:rPr>
        <w:t xml:space="preserve">… </w:t>
      </w:r>
      <w:r w:rsidR="005D6FB1" w:rsidRPr="007126D5">
        <w:rPr>
          <w:rFonts w:ascii="Aptos" w:eastAsia="Times New Roman" w:hAnsi="Aptos" w:cs="Times New Roman"/>
          <w:sz w:val="25"/>
          <w:szCs w:val="25"/>
        </w:rPr>
        <w:t>positively contribute to the development of special education law.  Compensating the attorneys [who are also parents] promotes justice.”</w:t>
      </w:r>
    </w:p>
    <w:p w14:paraId="32E633C4" w14:textId="6AF0F0C8" w:rsidR="005B1779" w:rsidRPr="007126D5" w:rsidRDefault="005B1779" w:rsidP="000E0E8D">
      <w:pPr>
        <w:shd w:val="clear" w:color="auto" w:fill="FFFFFF"/>
        <w:rPr>
          <w:rFonts w:ascii="Aptos" w:eastAsia="Times New Roman" w:hAnsi="Aptos" w:cs="Times New Roman"/>
          <w:sz w:val="25"/>
          <w:szCs w:val="25"/>
        </w:rPr>
      </w:pPr>
    </w:p>
    <w:p w14:paraId="3AABC240" w14:textId="2D185F29" w:rsidR="000E0E8D" w:rsidRPr="007126D5" w:rsidRDefault="009A3B40" w:rsidP="000E0E8D">
      <w:pPr>
        <w:shd w:val="clear" w:color="auto" w:fill="FFFFFF"/>
        <w:rPr>
          <w:rFonts w:ascii="Aptos" w:eastAsia="Times New Roman" w:hAnsi="Aptos" w:cs="Times New Roman"/>
          <w:sz w:val="25"/>
          <w:szCs w:val="25"/>
        </w:rPr>
      </w:pPr>
      <w:r w:rsidRPr="007126D5">
        <w:rPr>
          <w:rFonts w:ascii="Aptos" w:eastAsia="Times New Roman" w:hAnsi="Aptos" w:cs="Times New Roman"/>
          <w:sz w:val="25"/>
          <w:szCs w:val="25"/>
        </w:rPr>
        <w:lastRenderedPageBreak/>
        <w:t xml:space="preserve">Finally, </w:t>
      </w:r>
      <w:r w:rsidR="00CA2145" w:rsidRPr="007126D5">
        <w:rPr>
          <w:rFonts w:ascii="Aptos" w:eastAsia="Times New Roman" w:hAnsi="Aptos" w:cs="Times New Roman"/>
          <w:sz w:val="25"/>
          <w:szCs w:val="25"/>
        </w:rPr>
        <w:t>Parents oppose dismissal of Issues 3</w:t>
      </w:r>
      <w:r w:rsidRPr="007126D5">
        <w:rPr>
          <w:rFonts w:ascii="Aptos" w:eastAsia="Times New Roman" w:hAnsi="Aptos" w:cs="Times New Roman"/>
          <w:sz w:val="25"/>
          <w:szCs w:val="25"/>
        </w:rPr>
        <w:t xml:space="preserve"> (transportation)</w:t>
      </w:r>
      <w:r w:rsidR="00CA2145" w:rsidRPr="007126D5">
        <w:rPr>
          <w:rFonts w:ascii="Aptos" w:eastAsia="Times New Roman" w:hAnsi="Aptos" w:cs="Times New Roman"/>
          <w:sz w:val="25"/>
          <w:szCs w:val="25"/>
        </w:rPr>
        <w:t xml:space="preserve">, 6 </w:t>
      </w:r>
      <w:r w:rsidRPr="007126D5">
        <w:rPr>
          <w:rFonts w:ascii="Aptos" w:eastAsia="Times New Roman" w:hAnsi="Aptos" w:cs="Times New Roman"/>
          <w:sz w:val="25"/>
          <w:szCs w:val="25"/>
        </w:rPr>
        <w:t>(extended school year</w:t>
      </w:r>
      <w:r w:rsidR="007A3FD3" w:rsidRPr="007126D5">
        <w:rPr>
          <w:rFonts w:ascii="Aptos" w:eastAsia="Times New Roman" w:hAnsi="Aptos" w:cs="Times New Roman"/>
          <w:sz w:val="25"/>
          <w:szCs w:val="25"/>
        </w:rPr>
        <w:t xml:space="preserve"> placement</w:t>
      </w:r>
      <w:r w:rsidRPr="007126D5">
        <w:rPr>
          <w:rFonts w:ascii="Aptos" w:eastAsia="Times New Roman" w:hAnsi="Aptos" w:cs="Times New Roman"/>
          <w:sz w:val="25"/>
          <w:szCs w:val="25"/>
        </w:rPr>
        <w:t xml:space="preserve">) </w:t>
      </w:r>
      <w:r w:rsidR="00CA2145" w:rsidRPr="007126D5">
        <w:rPr>
          <w:rFonts w:ascii="Aptos" w:eastAsia="Times New Roman" w:hAnsi="Aptos" w:cs="Times New Roman"/>
          <w:sz w:val="25"/>
          <w:szCs w:val="25"/>
        </w:rPr>
        <w:t>and 7</w:t>
      </w:r>
      <w:r w:rsidRPr="007126D5">
        <w:rPr>
          <w:rFonts w:ascii="Aptos" w:eastAsia="Times New Roman" w:hAnsi="Aptos" w:cs="Times New Roman"/>
          <w:sz w:val="25"/>
          <w:szCs w:val="25"/>
        </w:rPr>
        <w:t xml:space="preserve"> (</w:t>
      </w:r>
      <w:r w:rsidR="007A3FD3" w:rsidRPr="007126D5">
        <w:rPr>
          <w:rFonts w:ascii="Aptos" w:eastAsia="Times New Roman" w:hAnsi="Aptos" w:cs="Times New Roman"/>
          <w:sz w:val="25"/>
          <w:szCs w:val="25"/>
        </w:rPr>
        <w:t>extended school year tuition reimbursement)</w:t>
      </w:r>
      <w:r w:rsidR="00CA2145" w:rsidRPr="007126D5">
        <w:rPr>
          <w:rFonts w:ascii="Aptos" w:eastAsia="Times New Roman" w:hAnsi="Aptos" w:cs="Times New Roman"/>
          <w:sz w:val="25"/>
          <w:szCs w:val="25"/>
        </w:rPr>
        <w:t xml:space="preserve"> as the District has failed to </w:t>
      </w:r>
      <w:r w:rsidR="00BD52E3" w:rsidRPr="007126D5">
        <w:rPr>
          <w:rFonts w:ascii="Aptos" w:eastAsia="Times New Roman" w:hAnsi="Aptos" w:cs="Times New Roman"/>
          <w:sz w:val="25"/>
          <w:szCs w:val="25"/>
        </w:rPr>
        <w:t>provide any argument in support of dismissal of these claims</w:t>
      </w:r>
      <w:r w:rsidR="007A3FD3" w:rsidRPr="007126D5">
        <w:rPr>
          <w:rStyle w:val="FootnoteReference"/>
          <w:rFonts w:ascii="Aptos" w:eastAsia="Times New Roman" w:hAnsi="Aptos" w:cs="Times New Roman"/>
          <w:sz w:val="25"/>
          <w:szCs w:val="25"/>
        </w:rPr>
        <w:footnoteReference w:id="10"/>
      </w:r>
      <w:r w:rsidR="00BD52E3" w:rsidRPr="007126D5">
        <w:rPr>
          <w:rFonts w:ascii="Aptos" w:eastAsia="Times New Roman" w:hAnsi="Aptos" w:cs="Times New Roman"/>
          <w:sz w:val="25"/>
          <w:szCs w:val="25"/>
        </w:rPr>
        <w:t xml:space="preserve">.  </w:t>
      </w:r>
      <w:r w:rsidR="00C20129" w:rsidRPr="007126D5">
        <w:rPr>
          <w:rFonts w:ascii="Aptos" w:eastAsia="Times New Roman" w:hAnsi="Aptos" w:cs="Times New Roman"/>
          <w:sz w:val="25"/>
          <w:szCs w:val="25"/>
        </w:rPr>
        <w:t xml:space="preserve"> Parents confirmed that Student did not participate in any summer programming at Carroll School during the summer of 2024, however.  </w:t>
      </w:r>
    </w:p>
    <w:p w14:paraId="3747E930" w14:textId="77777777" w:rsidR="000E0E8D" w:rsidRPr="007126D5" w:rsidRDefault="000E0E8D" w:rsidP="000E0E8D">
      <w:pPr>
        <w:shd w:val="clear" w:color="auto" w:fill="FFFFFF"/>
        <w:rPr>
          <w:rFonts w:ascii="Aptos" w:eastAsia="Times New Roman" w:hAnsi="Aptos" w:cs="Times New Roman"/>
          <w:sz w:val="25"/>
          <w:szCs w:val="25"/>
        </w:rPr>
      </w:pPr>
    </w:p>
    <w:p w14:paraId="5CC9AACE" w14:textId="77777777" w:rsidR="000E0E8D" w:rsidRPr="007126D5" w:rsidRDefault="000E0E8D" w:rsidP="000E0E8D">
      <w:pPr>
        <w:shd w:val="clear" w:color="auto" w:fill="FFFFFF"/>
        <w:jc w:val="center"/>
        <w:rPr>
          <w:rFonts w:ascii="Aptos" w:eastAsia="Times New Roman" w:hAnsi="Aptos" w:cs="Times New Roman"/>
          <w:sz w:val="25"/>
          <w:szCs w:val="25"/>
        </w:rPr>
      </w:pPr>
      <w:r w:rsidRPr="007126D5">
        <w:rPr>
          <w:rFonts w:ascii="Aptos" w:eastAsia="Times New Roman" w:hAnsi="Aptos" w:cs="Times New Roman"/>
          <w:b/>
          <w:bCs/>
          <w:sz w:val="25"/>
          <w:szCs w:val="25"/>
        </w:rPr>
        <w:t>LEGAL STANDARDS</w:t>
      </w:r>
    </w:p>
    <w:p w14:paraId="3FAA8EE8" w14:textId="77777777" w:rsidR="000E0E8D" w:rsidRPr="007126D5" w:rsidRDefault="000E0E8D" w:rsidP="000E0E8D">
      <w:pPr>
        <w:shd w:val="clear" w:color="auto" w:fill="FFFFFF"/>
        <w:rPr>
          <w:rFonts w:ascii="Aptos" w:eastAsia="Times New Roman" w:hAnsi="Aptos" w:cs="Times New Roman"/>
          <w:i/>
          <w:iCs/>
          <w:sz w:val="25"/>
          <w:szCs w:val="25"/>
        </w:rPr>
      </w:pPr>
    </w:p>
    <w:p w14:paraId="0D392D9B" w14:textId="77777777" w:rsidR="000E0E8D" w:rsidRPr="007126D5" w:rsidRDefault="000E0E8D" w:rsidP="000E0E8D">
      <w:pPr>
        <w:shd w:val="clear" w:color="auto" w:fill="FFFFFF"/>
        <w:rPr>
          <w:rFonts w:ascii="Aptos" w:eastAsia="Times New Roman" w:hAnsi="Aptos" w:cs="Times New Roman"/>
          <w:sz w:val="25"/>
          <w:szCs w:val="25"/>
        </w:rPr>
      </w:pPr>
      <w:r w:rsidRPr="007126D5">
        <w:rPr>
          <w:rFonts w:ascii="Aptos" w:eastAsia="Times New Roman" w:hAnsi="Aptos" w:cs="Times New Roman"/>
          <w:i/>
          <w:iCs/>
          <w:sz w:val="25"/>
          <w:szCs w:val="25"/>
        </w:rPr>
        <w:t xml:space="preserve">1. </w:t>
      </w:r>
      <w:r w:rsidRPr="007126D5">
        <w:rPr>
          <w:rFonts w:ascii="Aptos" w:eastAsia="Times New Roman" w:hAnsi="Aptos" w:cs="Times New Roman"/>
          <w:i/>
          <w:iCs/>
          <w:sz w:val="25"/>
          <w:szCs w:val="25"/>
        </w:rPr>
        <w:tab/>
        <w:t>Legal Standard for a Motion to Dismiss.</w:t>
      </w:r>
    </w:p>
    <w:p w14:paraId="6597462F" w14:textId="77777777" w:rsidR="000E0E8D" w:rsidRPr="007126D5" w:rsidRDefault="000E0E8D" w:rsidP="000E0E8D">
      <w:pPr>
        <w:shd w:val="clear" w:color="auto" w:fill="FFFFFF"/>
        <w:rPr>
          <w:rFonts w:ascii="Aptos" w:eastAsia="Times New Roman" w:hAnsi="Aptos" w:cs="Times New Roman"/>
          <w:sz w:val="25"/>
          <w:szCs w:val="25"/>
        </w:rPr>
      </w:pPr>
    </w:p>
    <w:p w14:paraId="776C5FB9" w14:textId="7C5E02A7" w:rsidR="000E0E8D" w:rsidRPr="007126D5" w:rsidRDefault="000E0E8D" w:rsidP="000E0E8D">
      <w:pPr>
        <w:shd w:val="clear" w:color="auto" w:fill="FFFFFF"/>
        <w:rPr>
          <w:rFonts w:ascii="Aptos" w:eastAsia="Times New Roman" w:hAnsi="Aptos" w:cs="Times New Roman"/>
          <w:sz w:val="25"/>
          <w:szCs w:val="25"/>
        </w:rPr>
      </w:pPr>
      <w:r w:rsidRPr="007126D5">
        <w:rPr>
          <w:rFonts w:ascii="Aptos" w:eastAsia="Times New Roman" w:hAnsi="Aptos" w:cs="Times New Roman"/>
          <w:sz w:val="25"/>
          <w:szCs w:val="25"/>
        </w:rPr>
        <w:t>Rule XVI(A) and (B) of the </w:t>
      </w:r>
      <w:r w:rsidRPr="007126D5">
        <w:rPr>
          <w:rFonts w:ascii="Aptos" w:eastAsia="Times New Roman" w:hAnsi="Aptos" w:cs="Times New Roman"/>
          <w:i/>
          <w:iCs/>
          <w:sz w:val="25"/>
          <w:szCs w:val="25"/>
        </w:rPr>
        <w:t>Hearing Rules for Special Education Appeals </w:t>
      </w:r>
      <w:r w:rsidRPr="007126D5">
        <w:rPr>
          <w:rFonts w:ascii="Aptos" w:eastAsia="Times New Roman" w:hAnsi="Aptos" w:cs="Times New Roman"/>
          <w:sz w:val="25"/>
          <w:szCs w:val="25"/>
        </w:rPr>
        <w:t xml:space="preserve">and 801 CMR 1.01(7)(g)(3), allows a hearing officer to dismiss </w:t>
      </w:r>
      <w:r w:rsidR="005614DC" w:rsidRPr="007126D5">
        <w:rPr>
          <w:rFonts w:ascii="Aptos" w:eastAsia="Times New Roman" w:hAnsi="Aptos" w:cs="Times New Roman"/>
          <w:sz w:val="25"/>
          <w:szCs w:val="25"/>
        </w:rPr>
        <w:t xml:space="preserve">matters </w:t>
      </w:r>
      <w:r w:rsidRPr="007126D5">
        <w:rPr>
          <w:rFonts w:ascii="Aptos" w:eastAsia="Times New Roman" w:hAnsi="Aptos" w:cs="Times New Roman"/>
          <w:sz w:val="25"/>
          <w:szCs w:val="25"/>
        </w:rPr>
        <w:t>for several reasons, including if the BSEA lacks jurisdiction over a claim or if party requesting the hearing fails to state a claim upon which relief can be granted</w:t>
      </w:r>
      <w:r w:rsidRPr="007126D5">
        <w:rPr>
          <w:rStyle w:val="FootnoteReference"/>
          <w:rFonts w:ascii="Aptos" w:eastAsia="Times New Roman" w:hAnsi="Aptos" w:cs="Times New Roman"/>
          <w:sz w:val="25"/>
          <w:szCs w:val="25"/>
        </w:rPr>
        <w:footnoteReference w:id="11"/>
      </w:r>
      <w:r w:rsidRPr="007126D5">
        <w:rPr>
          <w:rFonts w:ascii="Aptos" w:eastAsia="Times New Roman" w:hAnsi="Aptos" w:cs="Times New Roman"/>
          <w:sz w:val="25"/>
          <w:szCs w:val="25"/>
        </w:rPr>
        <w:t>.  To survive a motion to dismiss, there must exist “factual ‘allegations plausibly suggesting (not merely consistent with)’ an entitlement to relief…”</w:t>
      </w:r>
      <w:r w:rsidRPr="007126D5">
        <w:rPr>
          <w:rStyle w:val="FootnoteReference"/>
          <w:rFonts w:ascii="Aptos" w:eastAsia="Times New Roman" w:hAnsi="Aptos" w:cs="Times New Roman"/>
          <w:sz w:val="25"/>
          <w:szCs w:val="25"/>
        </w:rPr>
        <w:footnoteReference w:id="12"/>
      </w:r>
      <w:r w:rsidRPr="007126D5">
        <w:rPr>
          <w:rFonts w:ascii="Aptos" w:eastAsia="Times New Roman" w:hAnsi="Aptos" w:cs="Times New Roman"/>
          <w:sz w:val="25"/>
          <w:szCs w:val="25"/>
        </w:rPr>
        <w:t>.  The hearing officer must take as true “the allegations of the complaint, as well as such inferences as may be drawn therefrom in the plaintiff’s favor”</w:t>
      </w:r>
      <w:r w:rsidRPr="007126D5">
        <w:rPr>
          <w:rStyle w:val="FootnoteReference"/>
          <w:rFonts w:ascii="Aptos" w:eastAsia="Times New Roman" w:hAnsi="Aptos" w:cs="Times New Roman"/>
          <w:sz w:val="25"/>
          <w:szCs w:val="25"/>
        </w:rPr>
        <w:footnoteReference w:id="13"/>
      </w:r>
      <w:r w:rsidRPr="007126D5">
        <w:rPr>
          <w:rFonts w:ascii="Aptos" w:eastAsia="Times New Roman" w:hAnsi="Aptos" w:cs="Times New Roman"/>
          <w:sz w:val="25"/>
          <w:szCs w:val="25"/>
        </w:rPr>
        <w:t>.  “Factual allegations must be enough to raise a right to relief above the speculative level... [based] on the assumption that all the allegations in the [hearing request] (even if doubtful in fact) ....”</w:t>
      </w:r>
      <w:r w:rsidRPr="007126D5">
        <w:rPr>
          <w:rStyle w:val="FootnoteReference"/>
          <w:rFonts w:ascii="Aptos" w:eastAsia="Times New Roman" w:hAnsi="Aptos" w:cs="Times New Roman"/>
          <w:sz w:val="25"/>
          <w:szCs w:val="25"/>
        </w:rPr>
        <w:footnoteReference w:id="14"/>
      </w:r>
      <w:r w:rsidRPr="007126D5">
        <w:rPr>
          <w:rFonts w:ascii="Aptos" w:eastAsia="Times New Roman" w:hAnsi="Aptos" w:cs="Times New Roman"/>
          <w:sz w:val="25"/>
          <w:szCs w:val="25"/>
        </w:rPr>
        <w:t xml:space="preserve">.  </w:t>
      </w:r>
    </w:p>
    <w:p w14:paraId="13A13691" w14:textId="77777777" w:rsidR="000E0E8D" w:rsidRPr="007126D5" w:rsidRDefault="000E0E8D" w:rsidP="000E0E8D">
      <w:pPr>
        <w:shd w:val="clear" w:color="auto" w:fill="FFFFFF"/>
        <w:rPr>
          <w:rFonts w:ascii="Aptos" w:eastAsia="Times New Roman" w:hAnsi="Aptos" w:cs="Times New Roman"/>
          <w:sz w:val="25"/>
          <w:szCs w:val="25"/>
        </w:rPr>
      </w:pPr>
    </w:p>
    <w:p w14:paraId="2AB723FB" w14:textId="77777777" w:rsidR="000E0E8D" w:rsidRPr="007126D5" w:rsidRDefault="000E0E8D" w:rsidP="000E0E8D">
      <w:pPr>
        <w:shd w:val="clear" w:color="auto" w:fill="FFFFFF"/>
        <w:rPr>
          <w:rFonts w:ascii="Aptos" w:eastAsia="Times New Roman" w:hAnsi="Aptos" w:cs="Times New Roman"/>
          <w:sz w:val="25"/>
          <w:szCs w:val="25"/>
        </w:rPr>
      </w:pPr>
      <w:r w:rsidRPr="007126D5">
        <w:rPr>
          <w:rFonts w:ascii="Aptos" w:eastAsia="Times New Roman" w:hAnsi="Aptos" w:cs="Times New Roman"/>
          <w:sz w:val="25"/>
          <w:szCs w:val="25"/>
        </w:rPr>
        <w:t>Motions to Dismiss should be approached with caution, regardless of the representation status of a party</w:t>
      </w:r>
      <w:r w:rsidRPr="007126D5">
        <w:rPr>
          <w:rStyle w:val="FootnoteReference"/>
          <w:rFonts w:ascii="Aptos" w:eastAsia="Times New Roman" w:hAnsi="Aptos" w:cs="Times New Roman"/>
          <w:sz w:val="25"/>
          <w:szCs w:val="25"/>
        </w:rPr>
        <w:footnoteReference w:id="15"/>
      </w:r>
      <w:r w:rsidRPr="007126D5">
        <w:rPr>
          <w:rFonts w:ascii="Aptos" w:eastAsia="Times New Roman" w:hAnsi="Aptos" w:cs="Times New Roman"/>
          <w:sz w:val="25"/>
          <w:szCs w:val="25"/>
        </w:rPr>
        <w:t xml:space="preserve">.  Consistent with FRCP 8(a), hearing requests filed under the IDEA need only consist of “notice pleadings”, i.e., sufficient </w:t>
      </w:r>
      <w:proofErr w:type="gramStart"/>
      <w:r w:rsidRPr="007126D5">
        <w:rPr>
          <w:rFonts w:ascii="Aptos" w:eastAsia="Times New Roman" w:hAnsi="Aptos" w:cs="Times New Roman"/>
          <w:sz w:val="25"/>
          <w:szCs w:val="25"/>
        </w:rPr>
        <w:t>so as to</w:t>
      </w:r>
      <w:proofErr w:type="gramEnd"/>
      <w:r w:rsidRPr="007126D5">
        <w:rPr>
          <w:rFonts w:ascii="Aptos" w:eastAsia="Times New Roman" w:hAnsi="Aptos" w:cs="Times New Roman"/>
          <w:sz w:val="25"/>
          <w:szCs w:val="25"/>
        </w:rPr>
        <w:t xml:space="preserve"> provide fair notice to the opposing party of the nature of the dispute</w:t>
      </w:r>
      <w:r w:rsidRPr="007126D5">
        <w:rPr>
          <w:rStyle w:val="FootnoteReference"/>
          <w:rFonts w:ascii="Aptos" w:eastAsia="Times New Roman" w:hAnsi="Aptos" w:cs="Times New Roman"/>
          <w:sz w:val="25"/>
          <w:szCs w:val="25"/>
        </w:rPr>
        <w:footnoteReference w:id="16"/>
      </w:r>
      <w:r w:rsidRPr="007126D5">
        <w:rPr>
          <w:rFonts w:ascii="Aptos" w:eastAsia="Times New Roman" w:hAnsi="Aptos" w:cs="Times New Roman"/>
          <w:sz w:val="25"/>
          <w:szCs w:val="25"/>
        </w:rPr>
        <w:t>.  However, “[w]</w:t>
      </w:r>
      <w:proofErr w:type="spellStart"/>
      <w:r w:rsidRPr="007126D5">
        <w:rPr>
          <w:rFonts w:ascii="Aptos" w:eastAsia="Times New Roman" w:hAnsi="Aptos" w:cs="Times New Roman"/>
          <w:sz w:val="25"/>
          <w:szCs w:val="25"/>
        </w:rPr>
        <w:t>hile</w:t>
      </w:r>
      <w:proofErr w:type="spellEnd"/>
      <w:r w:rsidRPr="007126D5">
        <w:rPr>
          <w:rFonts w:ascii="Aptos" w:eastAsia="Times New Roman" w:hAnsi="Aptos" w:cs="Times New Roman"/>
          <w:sz w:val="25"/>
          <w:szCs w:val="25"/>
        </w:rPr>
        <w:t xml:space="preserve"> …. detailed factual allegations” are not necessary, “… a [Student’s] obligation to provide the ‘grounds’ of [] ‘entitle[</w:t>
      </w:r>
      <w:proofErr w:type="spellStart"/>
      <w:r w:rsidRPr="007126D5">
        <w:rPr>
          <w:rFonts w:ascii="Aptos" w:eastAsia="Times New Roman" w:hAnsi="Aptos" w:cs="Times New Roman"/>
          <w:sz w:val="25"/>
          <w:szCs w:val="25"/>
        </w:rPr>
        <w:t>ment</w:t>
      </w:r>
      <w:proofErr w:type="spellEnd"/>
      <w:r w:rsidRPr="007126D5">
        <w:rPr>
          <w:rFonts w:ascii="Aptos" w:eastAsia="Times New Roman" w:hAnsi="Aptos" w:cs="Times New Roman"/>
          <w:sz w:val="25"/>
          <w:szCs w:val="25"/>
        </w:rPr>
        <w:t>] to relief’ requires more than labels and conclusions, and a formulaic recitation of the elements of a cause of action will not do”</w:t>
      </w:r>
      <w:r w:rsidRPr="007126D5">
        <w:rPr>
          <w:rStyle w:val="FootnoteReference"/>
          <w:rFonts w:ascii="Aptos" w:eastAsia="Times New Roman" w:hAnsi="Aptos" w:cs="Times New Roman"/>
          <w:sz w:val="25"/>
          <w:szCs w:val="25"/>
        </w:rPr>
        <w:footnoteReference w:id="17"/>
      </w:r>
      <w:r w:rsidRPr="007126D5">
        <w:rPr>
          <w:rFonts w:ascii="Aptos" w:eastAsia="Times New Roman" w:hAnsi="Aptos" w:cs="Times New Roman"/>
          <w:sz w:val="25"/>
          <w:szCs w:val="25"/>
        </w:rPr>
        <w:t>.</w:t>
      </w:r>
    </w:p>
    <w:p w14:paraId="67AD033A" w14:textId="77777777" w:rsidR="000E0E8D" w:rsidRPr="007126D5" w:rsidRDefault="000E0E8D" w:rsidP="000E0E8D">
      <w:pPr>
        <w:shd w:val="clear" w:color="auto" w:fill="FFFFFF"/>
        <w:rPr>
          <w:rFonts w:ascii="Aptos" w:hAnsi="Aptos"/>
          <w:color w:val="000000" w:themeColor="text1"/>
          <w:sz w:val="25"/>
          <w:szCs w:val="25"/>
        </w:rPr>
      </w:pPr>
      <w:r w:rsidRPr="007126D5">
        <w:rPr>
          <w:rFonts w:ascii="Aptos" w:hAnsi="Aptos"/>
          <w:sz w:val="25"/>
          <w:szCs w:val="25"/>
        </w:rPr>
        <w:t xml:space="preserve">  </w:t>
      </w:r>
    </w:p>
    <w:p w14:paraId="7361A487" w14:textId="6573FA18" w:rsidR="000E0E8D" w:rsidRPr="007126D5" w:rsidRDefault="004C4741" w:rsidP="000E0E8D">
      <w:pPr>
        <w:shd w:val="clear" w:color="auto" w:fill="FFFFFF"/>
        <w:rPr>
          <w:rFonts w:ascii="Aptos" w:hAnsi="Aptos" w:cs="Times New Roman"/>
          <w:i/>
          <w:iCs/>
          <w:sz w:val="25"/>
          <w:szCs w:val="25"/>
        </w:rPr>
      </w:pPr>
      <w:r w:rsidRPr="007126D5">
        <w:rPr>
          <w:rFonts w:ascii="Aptos" w:eastAsia="Times New Roman" w:hAnsi="Aptos" w:cs="Times New Roman"/>
          <w:i/>
          <w:iCs/>
          <w:sz w:val="25"/>
          <w:szCs w:val="25"/>
        </w:rPr>
        <w:lastRenderedPageBreak/>
        <w:t>2</w:t>
      </w:r>
      <w:r w:rsidR="000E0E8D" w:rsidRPr="007126D5">
        <w:rPr>
          <w:rFonts w:ascii="Aptos" w:eastAsia="Times New Roman" w:hAnsi="Aptos" w:cs="Times New Roman"/>
          <w:i/>
          <w:iCs/>
          <w:sz w:val="25"/>
          <w:szCs w:val="25"/>
        </w:rPr>
        <w:t>.</w:t>
      </w:r>
      <w:r w:rsidR="000E0E8D" w:rsidRPr="007126D5">
        <w:rPr>
          <w:rFonts w:ascii="Aptos" w:eastAsia="Times New Roman" w:hAnsi="Aptos" w:cs="Times New Roman"/>
          <w:i/>
          <w:iCs/>
          <w:sz w:val="25"/>
          <w:szCs w:val="25"/>
        </w:rPr>
        <w:tab/>
      </w:r>
      <w:r w:rsidR="000E0E8D" w:rsidRPr="007126D5">
        <w:rPr>
          <w:rFonts w:ascii="Aptos" w:hAnsi="Aptos" w:cs="Times New Roman"/>
          <w:i/>
          <w:iCs/>
          <w:sz w:val="25"/>
          <w:szCs w:val="25"/>
        </w:rPr>
        <w:t>Jurisdiction of BSEA</w:t>
      </w:r>
      <w:r w:rsidR="00B13E35" w:rsidRPr="007126D5">
        <w:rPr>
          <w:rFonts w:ascii="Aptos" w:hAnsi="Aptos" w:cs="Times New Roman"/>
          <w:i/>
          <w:iCs/>
          <w:sz w:val="25"/>
          <w:szCs w:val="25"/>
        </w:rPr>
        <w:t xml:space="preserve"> and Availability of Remedies</w:t>
      </w:r>
      <w:r w:rsidR="000E0E8D" w:rsidRPr="007126D5">
        <w:rPr>
          <w:rFonts w:ascii="Aptos" w:hAnsi="Aptos" w:cs="Times New Roman"/>
          <w:i/>
          <w:iCs/>
          <w:sz w:val="25"/>
          <w:szCs w:val="25"/>
        </w:rPr>
        <w:t>.</w:t>
      </w:r>
    </w:p>
    <w:p w14:paraId="03F1D4CB" w14:textId="77777777" w:rsidR="000E0E8D" w:rsidRPr="007126D5" w:rsidRDefault="000E0E8D" w:rsidP="000E0E8D">
      <w:pPr>
        <w:shd w:val="clear" w:color="auto" w:fill="FFFFFF"/>
        <w:rPr>
          <w:rFonts w:ascii="Aptos" w:hAnsi="Aptos" w:cs="Times New Roman"/>
          <w:i/>
          <w:iCs/>
          <w:sz w:val="25"/>
          <w:szCs w:val="25"/>
        </w:rPr>
      </w:pPr>
    </w:p>
    <w:p w14:paraId="6F7D2C10" w14:textId="77777777" w:rsidR="000E0E8D" w:rsidRPr="007126D5" w:rsidRDefault="000E0E8D" w:rsidP="000E0E8D">
      <w:pPr>
        <w:rPr>
          <w:rFonts w:ascii="Aptos" w:eastAsia="Times New Roman" w:hAnsi="Aptos" w:cs="Times New Roman"/>
          <w:bCs/>
          <w:color w:val="000000"/>
          <w:sz w:val="25"/>
          <w:szCs w:val="25"/>
        </w:rPr>
      </w:pPr>
      <w:r w:rsidRPr="007126D5">
        <w:rPr>
          <w:rFonts w:ascii="Aptos" w:eastAsia="Times New Roman" w:hAnsi="Aptos" w:cs="Times New Roman"/>
          <w:bCs/>
          <w:color w:val="000000"/>
          <w:sz w:val="25"/>
          <w:szCs w:val="25"/>
        </w:rPr>
        <w:t>20 USC §1415(b)(6) grants parties the right to file timely complaints (with the state educational agency designated to hear the same) “with respect to any matter relating to the identification, evaluation or educational placement of the child, or the provision of a free appropriate public education to such child”</w:t>
      </w:r>
      <w:r w:rsidRPr="007126D5">
        <w:rPr>
          <w:rStyle w:val="FootnoteReference"/>
          <w:rFonts w:ascii="Aptos" w:eastAsia="Times New Roman" w:hAnsi="Aptos" w:cs="Times New Roman"/>
          <w:bCs/>
          <w:color w:val="000000"/>
          <w:sz w:val="25"/>
          <w:szCs w:val="25"/>
        </w:rPr>
        <w:footnoteReference w:id="18"/>
      </w:r>
      <w:r w:rsidRPr="007126D5">
        <w:rPr>
          <w:rFonts w:ascii="Aptos" w:eastAsia="Times New Roman" w:hAnsi="Aptos" w:cs="Times New Roman"/>
          <w:bCs/>
          <w:color w:val="000000"/>
          <w:sz w:val="25"/>
          <w:szCs w:val="25"/>
        </w:rPr>
        <w:t xml:space="preserve">.  Similarly, M.G.L. c. 71B §2A, establishing the BSEA, authorizes it to resolve special education disputes concerning, </w:t>
      </w:r>
    </w:p>
    <w:p w14:paraId="3010441F" w14:textId="77777777" w:rsidR="000E0E8D" w:rsidRPr="007126D5" w:rsidRDefault="000E0E8D" w:rsidP="000E0E8D">
      <w:pPr>
        <w:rPr>
          <w:rFonts w:ascii="Aptos" w:eastAsia="Times New Roman" w:hAnsi="Aptos" w:cs="Times New Roman"/>
          <w:bCs/>
          <w:color w:val="000000"/>
          <w:sz w:val="25"/>
          <w:szCs w:val="25"/>
        </w:rPr>
      </w:pPr>
    </w:p>
    <w:p w14:paraId="530ADABA" w14:textId="0E5E6994" w:rsidR="004F4AA0" w:rsidRPr="007126D5" w:rsidRDefault="000E0E8D" w:rsidP="004F4AA0">
      <w:pPr>
        <w:ind w:left="720" w:right="720"/>
        <w:rPr>
          <w:rFonts w:ascii="Aptos" w:eastAsia="Times New Roman" w:hAnsi="Aptos" w:cs="Times New Roman"/>
          <w:bCs/>
          <w:color w:val="000000"/>
          <w:sz w:val="25"/>
          <w:szCs w:val="25"/>
        </w:rPr>
      </w:pPr>
      <w:r w:rsidRPr="007126D5">
        <w:rPr>
          <w:rFonts w:ascii="Aptos" w:eastAsia="Times New Roman" w:hAnsi="Aptos" w:cs="Times New Roman"/>
          <w:bCs/>
          <w:color w:val="000000"/>
          <w:sz w:val="25"/>
          <w:szCs w:val="25"/>
        </w:rPr>
        <w:t xml:space="preserve">“…(i) any matter relating to the identification, evaluation, education program or educational placement of a child with a disability or the provision of a free and appropriate public education to the child arising under this chapter and regulations promulgated hereunder or under the [IDEA], 20 U.S.C. section 1400 et seq., and its regulations; or (ii) a student's rights under Section 504 of the Rehabilitation Act of 1973, 29 U.S.C. section 794, and its regulations”. </w:t>
      </w:r>
    </w:p>
    <w:p w14:paraId="78D592C9" w14:textId="77777777" w:rsidR="004F4AA0" w:rsidRPr="007126D5" w:rsidRDefault="004F4AA0" w:rsidP="004F4AA0">
      <w:pPr>
        <w:ind w:left="720" w:right="720"/>
        <w:rPr>
          <w:rFonts w:ascii="Aptos" w:eastAsia="Times New Roman" w:hAnsi="Aptos" w:cs="Times New Roman"/>
          <w:bCs/>
          <w:color w:val="000000"/>
          <w:sz w:val="25"/>
          <w:szCs w:val="25"/>
        </w:rPr>
      </w:pPr>
    </w:p>
    <w:p w14:paraId="4F946D16" w14:textId="5F36BC3C" w:rsidR="009B6118" w:rsidRPr="007126D5" w:rsidRDefault="009B6118" w:rsidP="0015332D">
      <w:pPr>
        <w:rPr>
          <w:rFonts w:ascii="Aptos" w:hAnsi="Aptos"/>
        </w:rPr>
      </w:pPr>
      <w:r w:rsidRPr="007126D5">
        <w:rPr>
          <w:rFonts w:ascii="Aptos" w:eastAsia="Times New Roman" w:hAnsi="Aptos" w:cs="Times New Roman"/>
          <w:bCs/>
          <w:color w:val="000000"/>
          <w:sz w:val="24"/>
          <w:szCs w:val="24"/>
        </w:rPr>
        <w:t>However, this does not mean that every alleged wrong imposed on an IDEA or 504-eligible student is actionable at the BSEA</w:t>
      </w:r>
      <w:r w:rsidRPr="007126D5">
        <w:rPr>
          <w:rStyle w:val="FootnoteReference"/>
          <w:rFonts w:ascii="Aptos" w:eastAsia="Times New Roman" w:hAnsi="Aptos" w:cs="Times New Roman"/>
          <w:bCs/>
          <w:color w:val="000000"/>
          <w:sz w:val="24"/>
          <w:szCs w:val="24"/>
        </w:rPr>
        <w:footnoteReference w:id="19"/>
      </w:r>
      <w:r w:rsidRPr="007126D5">
        <w:rPr>
          <w:rFonts w:ascii="Aptos" w:eastAsia="Times New Roman" w:hAnsi="Aptos" w:cs="Times New Roman"/>
          <w:bCs/>
          <w:color w:val="000000"/>
          <w:sz w:val="24"/>
          <w:szCs w:val="24"/>
        </w:rPr>
        <w:t>.  When the claimed violation pertains to a right that is available to all students regardless of their disability status or eligibility under the IDEA, it must be pursued in a forum other than the BSEA</w:t>
      </w:r>
      <w:r w:rsidRPr="007126D5">
        <w:rPr>
          <w:rStyle w:val="FootnoteReference"/>
          <w:rFonts w:ascii="Aptos" w:eastAsia="Times New Roman" w:hAnsi="Aptos" w:cs="Times New Roman"/>
          <w:bCs/>
          <w:color w:val="000000"/>
          <w:sz w:val="24"/>
          <w:szCs w:val="24"/>
        </w:rPr>
        <w:footnoteReference w:id="20"/>
      </w:r>
      <w:r w:rsidRPr="007126D5">
        <w:rPr>
          <w:rFonts w:ascii="Aptos" w:eastAsia="Times New Roman" w:hAnsi="Aptos" w:cs="Times New Roman"/>
          <w:bCs/>
          <w:color w:val="000000"/>
          <w:sz w:val="24"/>
          <w:szCs w:val="24"/>
        </w:rPr>
        <w:t>.</w:t>
      </w:r>
    </w:p>
    <w:p w14:paraId="1CF0CB11" w14:textId="77777777" w:rsidR="0015332D" w:rsidRPr="007126D5" w:rsidRDefault="0015332D" w:rsidP="0015332D">
      <w:pPr>
        <w:rPr>
          <w:rFonts w:ascii="Aptos" w:eastAsia="Times New Roman" w:hAnsi="Aptos" w:cs="Times New Roman"/>
          <w:bCs/>
          <w:color w:val="000000"/>
          <w:sz w:val="25"/>
          <w:szCs w:val="25"/>
        </w:rPr>
      </w:pPr>
    </w:p>
    <w:p w14:paraId="476297A2" w14:textId="7527FF9A" w:rsidR="00CF5E5C" w:rsidRPr="007126D5" w:rsidRDefault="00B220E2" w:rsidP="0015332D">
      <w:pPr>
        <w:rPr>
          <w:rFonts w:ascii="Aptos" w:eastAsia="Times New Roman" w:hAnsi="Aptos" w:cs="Times New Roman"/>
          <w:bCs/>
          <w:color w:val="000000"/>
          <w:sz w:val="25"/>
          <w:szCs w:val="25"/>
        </w:rPr>
      </w:pPr>
      <w:r w:rsidRPr="007126D5">
        <w:rPr>
          <w:rFonts w:ascii="Aptos" w:eastAsia="Times New Roman" w:hAnsi="Aptos" w:cs="Times New Roman"/>
          <w:bCs/>
          <w:color w:val="000000"/>
          <w:sz w:val="25"/>
          <w:szCs w:val="25"/>
        </w:rPr>
        <w:t xml:space="preserve">The BSEA’s jurisdiction also </w:t>
      </w:r>
      <w:r w:rsidR="00AA6683" w:rsidRPr="007126D5">
        <w:rPr>
          <w:rFonts w:ascii="Aptos" w:eastAsia="Times New Roman" w:hAnsi="Aptos" w:cs="Times New Roman"/>
          <w:bCs/>
          <w:color w:val="000000"/>
          <w:sz w:val="25"/>
          <w:szCs w:val="25"/>
        </w:rPr>
        <w:t xml:space="preserve">only </w:t>
      </w:r>
      <w:r w:rsidRPr="007126D5">
        <w:rPr>
          <w:rFonts w:ascii="Aptos" w:eastAsia="Times New Roman" w:hAnsi="Aptos" w:cs="Times New Roman"/>
          <w:bCs/>
          <w:color w:val="000000"/>
          <w:sz w:val="25"/>
          <w:szCs w:val="25"/>
        </w:rPr>
        <w:t xml:space="preserve">extends over disputes </w:t>
      </w:r>
      <w:r w:rsidR="00E502E6" w:rsidRPr="007126D5">
        <w:rPr>
          <w:rFonts w:ascii="Aptos" w:eastAsia="Times New Roman" w:hAnsi="Aptos" w:cs="Times New Roman"/>
          <w:bCs/>
          <w:color w:val="000000"/>
          <w:sz w:val="25"/>
          <w:szCs w:val="25"/>
        </w:rPr>
        <w:t xml:space="preserve">about </w:t>
      </w:r>
      <w:r w:rsidRPr="007126D5">
        <w:rPr>
          <w:rFonts w:ascii="Aptos" w:eastAsia="Times New Roman" w:hAnsi="Aptos" w:cs="Times New Roman"/>
          <w:bCs/>
          <w:color w:val="000000"/>
          <w:sz w:val="25"/>
          <w:szCs w:val="25"/>
        </w:rPr>
        <w:t xml:space="preserve">a particular child.  </w:t>
      </w:r>
      <w:r w:rsidR="00F569C2" w:rsidRPr="007126D5">
        <w:rPr>
          <w:rFonts w:ascii="Aptos" w:eastAsia="Times New Roman" w:hAnsi="Aptos" w:cs="Times New Roman"/>
          <w:bCs/>
          <w:color w:val="000000"/>
          <w:sz w:val="25"/>
          <w:szCs w:val="25"/>
        </w:rPr>
        <w:t xml:space="preserve">The BSEA does not have authority to consider matters on a class basis or to order relief for anyone other than the </w:t>
      </w:r>
      <w:r w:rsidR="00E502E6" w:rsidRPr="007126D5">
        <w:rPr>
          <w:rFonts w:ascii="Aptos" w:eastAsia="Times New Roman" w:hAnsi="Aptos" w:cs="Times New Roman"/>
          <w:bCs/>
          <w:color w:val="000000"/>
          <w:sz w:val="25"/>
          <w:szCs w:val="25"/>
        </w:rPr>
        <w:t xml:space="preserve">single </w:t>
      </w:r>
      <w:r w:rsidR="00F569C2" w:rsidRPr="007126D5">
        <w:rPr>
          <w:rFonts w:ascii="Aptos" w:eastAsia="Times New Roman" w:hAnsi="Aptos" w:cs="Times New Roman"/>
          <w:bCs/>
          <w:color w:val="000000"/>
          <w:sz w:val="25"/>
          <w:szCs w:val="25"/>
        </w:rPr>
        <w:t xml:space="preserve">student </w:t>
      </w:r>
      <w:r w:rsidR="00E502E6" w:rsidRPr="007126D5">
        <w:rPr>
          <w:rFonts w:ascii="Aptos" w:eastAsia="Times New Roman" w:hAnsi="Aptos" w:cs="Times New Roman"/>
          <w:bCs/>
          <w:color w:val="000000"/>
          <w:sz w:val="25"/>
          <w:szCs w:val="25"/>
        </w:rPr>
        <w:t xml:space="preserve">involved </w:t>
      </w:r>
      <w:r w:rsidR="00F569C2" w:rsidRPr="007126D5">
        <w:rPr>
          <w:rFonts w:ascii="Aptos" w:eastAsia="Times New Roman" w:hAnsi="Aptos" w:cs="Times New Roman"/>
          <w:bCs/>
          <w:color w:val="000000"/>
          <w:sz w:val="25"/>
          <w:szCs w:val="25"/>
        </w:rPr>
        <w:t xml:space="preserve">in </w:t>
      </w:r>
      <w:r w:rsidR="00B62AB0" w:rsidRPr="007126D5">
        <w:rPr>
          <w:rFonts w:ascii="Aptos" w:eastAsia="Times New Roman" w:hAnsi="Aptos" w:cs="Times New Roman"/>
          <w:bCs/>
          <w:color w:val="000000"/>
          <w:sz w:val="25"/>
          <w:szCs w:val="25"/>
        </w:rPr>
        <w:t>an</w:t>
      </w:r>
      <w:r w:rsidR="00F569C2" w:rsidRPr="007126D5">
        <w:rPr>
          <w:rFonts w:ascii="Aptos" w:eastAsia="Times New Roman" w:hAnsi="Aptos" w:cs="Times New Roman"/>
          <w:bCs/>
          <w:color w:val="000000"/>
          <w:sz w:val="25"/>
          <w:szCs w:val="25"/>
        </w:rPr>
        <w:t xml:space="preserve"> underlying hearing request.  </w:t>
      </w:r>
      <w:r w:rsidR="00CF5E5C" w:rsidRPr="007126D5">
        <w:rPr>
          <w:rFonts w:ascii="Aptos" w:eastAsia="Times New Roman" w:hAnsi="Aptos" w:cs="Times New Roman"/>
          <w:bCs/>
          <w:color w:val="000000"/>
          <w:sz w:val="25"/>
          <w:szCs w:val="25"/>
        </w:rPr>
        <w:t xml:space="preserve">As </w:t>
      </w:r>
      <w:r w:rsidR="007F3063" w:rsidRPr="007126D5">
        <w:rPr>
          <w:rFonts w:ascii="Aptos" w:eastAsia="Times New Roman" w:hAnsi="Aptos" w:cs="Times New Roman"/>
          <w:bCs/>
          <w:color w:val="000000"/>
          <w:sz w:val="25"/>
          <w:szCs w:val="25"/>
        </w:rPr>
        <w:t>the BSEA has</w:t>
      </w:r>
      <w:r w:rsidR="00CF5E5C" w:rsidRPr="007126D5">
        <w:rPr>
          <w:rFonts w:ascii="Aptos" w:eastAsia="Times New Roman" w:hAnsi="Aptos" w:cs="Times New Roman"/>
          <w:bCs/>
          <w:color w:val="000000"/>
          <w:sz w:val="25"/>
          <w:szCs w:val="25"/>
        </w:rPr>
        <w:t xml:space="preserve"> recognized, </w:t>
      </w:r>
    </w:p>
    <w:p w14:paraId="3C954753" w14:textId="77777777" w:rsidR="00CF5E5C" w:rsidRPr="007126D5" w:rsidRDefault="00CF5E5C" w:rsidP="00CF5E5C">
      <w:pPr>
        <w:rPr>
          <w:rFonts w:ascii="Aptos" w:eastAsia="Times New Roman" w:hAnsi="Aptos" w:cs="Times New Roman"/>
          <w:bCs/>
          <w:color w:val="000000"/>
          <w:sz w:val="25"/>
          <w:szCs w:val="25"/>
        </w:rPr>
      </w:pPr>
    </w:p>
    <w:p w14:paraId="004B6BA5" w14:textId="6145803D" w:rsidR="000E0E8D" w:rsidRPr="007126D5" w:rsidRDefault="00CF5E5C" w:rsidP="00CF5E5C">
      <w:pPr>
        <w:ind w:left="720" w:right="720"/>
        <w:rPr>
          <w:rFonts w:ascii="Aptos" w:hAnsi="Aptos" w:cs="Times New Roman"/>
          <w:sz w:val="25"/>
          <w:szCs w:val="25"/>
        </w:rPr>
      </w:pPr>
      <w:r w:rsidRPr="007126D5">
        <w:rPr>
          <w:rFonts w:ascii="Aptos" w:hAnsi="Aptos" w:cs="Times New Roman"/>
          <w:sz w:val="25"/>
          <w:szCs w:val="25"/>
        </w:rPr>
        <w:t xml:space="preserve">“The BSEA is not a[n agency] of general jurisdiction….  </w:t>
      </w:r>
      <w:r w:rsidRPr="007126D5">
        <w:rPr>
          <w:rFonts w:ascii="Aptos" w:hAnsi="Aptos"/>
          <w:sz w:val="25"/>
          <w:szCs w:val="25"/>
        </w:rPr>
        <w:t>Throughout M.G.L. c. 71 B, 20 U.S.C Section 1400 et seq., 29 U.S.C. Section 794 and the regulations promulgated pursuant to these statutes, the repeated references are to </w:t>
      </w:r>
      <w:r w:rsidRPr="007126D5">
        <w:rPr>
          <w:rFonts w:ascii="Aptos" w:hAnsi="Aptos"/>
          <w:i/>
          <w:iCs/>
          <w:sz w:val="25"/>
          <w:szCs w:val="25"/>
        </w:rPr>
        <w:t>a child</w:t>
      </w:r>
      <w:r w:rsidRPr="007126D5">
        <w:rPr>
          <w:rFonts w:ascii="Aptos" w:hAnsi="Aptos"/>
          <w:sz w:val="25"/>
          <w:szCs w:val="25"/>
        </w:rPr>
        <w:t> with a disability, </w:t>
      </w:r>
      <w:r w:rsidRPr="007126D5">
        <w:rPr>
          <w:rFonts w:ascii="Aptos" w:hAnsi="Aptos"/>
          <w:i/>
          <w:iCs/>
          <w:sz w:val="25"/>
          <w:szCs w:val="25"/>
        </w:rPr>
        <w:t>the child</w:t>
      </w:r>
      <w:r w:rsidRPr="007126D5">
        <w:rPr>
          <w:rFonts w:ascii="Aptos" w:hAnsi="Aptos"/>
          <w:sz w:val="25"/>
          <w:szCs w:val="25"/>
        </w:rPr>
        <w:t>, </w:t>
      </w:r>
      <w:r w:rsidRPr="007126D5">
        <w:rPr>
          <w:rFonts w:ascii="Aptos" w:hAnsi="Aptos"/>
          <w:i/>
          <w:iCs/>
          <w:sz w:val="25"/>
          <w:szCs w:val="25"/>
        </w:rPr>
        <w:t>the student</w:t>
      </w:r>
      <w:r w:rsidRPr="007126D5">
        <w:rPr>
          <w:rFonts w:ascii="Aptos" w:hAnsi="Aptos"/>
          <w:sz w:val="25"/>
          <w:szCs w:val="25"/>
        </w:rPr>
        <w:t>, all in the singular, individual form.  The BSEA's jurisdiction is, therefore, limited to resolving disputes and providing relief for individual students</w:t>
      </w:r>
      <w:r w:rsidRPr="007126D5">
        <w:rPr>
          <w:rStyle w:val="FootnoteReference"/>
          <w:rFonts w:ascii="Aptos" w:hAnsi="Aptos" w:cs="Times New Roman"/>
          <w:sz w:val="25"/>
          <w:szCs w:val="25"/>
        </w:rPr>
        <w:footnoteReference w:id="21"/>
      </w:r>
      <w:r w:rsidRPr="007126D5">
        <w:rPr>
          <w:rFonts w:ascii="Aptos" w:hAnsi="Aptos" w:cs="Times New Roman"/>
          <w:sz w:val="25"/>
          <w:szCs w:val="25"/>
        </w:rPr>
        <w:t>.</w:t>
      </w:r>
    </w:p>
    <w:p w14:paraId="08875AB5" w14:textId="77777777" w:rsidR="0009484A" w:rsidRPr="007126D5" w:rsidRDefault="0009484A" w:rsidP="00B13E35">
      <w:pPr>
        <w:shd w:val="clear" w:color="auto" w:fill="FFFFFF"/>
        <w:rPr>
          <w:rFonts w:ascii="Aptos" w:eastAsia="Times New Roman" w:hAnsi="Aptos" w:cs="Times New Roman"/>
          <w:bCs/>
          <w:color w:val="000000"/>
          <w:sz w:val="25"/>
          <w:szCs w:val="25"/>
        </w:rPr>
      </w:pPr>
    </w:p>
    <w:p w14:paraId="7EACFD4A" w14:textId="788AD8DA" w:rsidR="00B13E35" w:rsidRPr="007126D5" w:rsidRDefault="00B13E35" w:rsidP="00B13E35">
      <w:pPr>
        <w:shd w:val="clear" w:color="auto" w:fill="FFFFFF"/>
        <w:rPr>
          <w:rFonts w:ascii="Aptos" w:eastAsia="Times New Roman" w:hAnsi="Aptos" w:cs="Times New Roman"/>
          <w:bCs/>
          <w:color w:val="000000"/>
          <w:sz w:val="25"/>
          <w:szCs w:val="25"/>
        </w:rPr>
      </w:pPr>
      <w:r w:rsidRPr="007126D5">
        <w:rPr>
          <w:rFonts w:ascii="Aptos" w:eastAsia="Times New Roman" w:hAnsi="Aptos" w:cs="Times New Roman"/>
          <w:bCs/>
          <w:color w:val="000000"/>
          <w:sz w:val="25"/>
          <w:szCs w:val="25"/>
        </w:rPr>
        <w:t>Moreover, for those matters within its jurisdiction</w:t>
      </w:r>
      <w:r w:rsidR="00754848" w:rsidRPr="007126D5">
        <w:rPr>
          <w:rFonts w:ascii="Aptos" w:eastAsia="Times New Roman" w:hAnsi="Aptos" w:cs="Times New Roman"/>
          <w:bCs/>
          <w:color w:val="000000"/>
          <w:sz w:val="25"/>
          <w:szCs w:val="25"/>
        </w:rPr>
        <w:t>,</w:t>
      </w:r>
      <w:r w:rsidRPr="007126D5">
        <w:rPr>
          <w:rFonts w:ascii="Aptos" w:eastAsia="Times New Roman" w:hAnsi="Aptos" w:cs="Times New Roman"/>
          <w:bCs/>
          <w:color w:val="000000"/>
          <w:sz w:val="25"/>
          <w:szCs w:val="25"/>
        </w:rPr>
        <w:t xml:space="preserve"> the BSEA is also limited by law as to the remedies it can order.  Regardless of how a claim is characterized, if it is, in essence, a claim alleging a failure to provide a FAPE to a student, punitive and tort-like compensatory damages are not available, “…because the windfall of such awards to IDEA plaintiffs would likely come at the expense of other educational benefits for other schoolchildren by diverting from them scarce educational resources”</w:t>
      </w:r>
      <w:r w:rsidRPr="007126D5">
        <w:rPr>
          <w:rStyle w:val="FootnoteReference"/>
          <w:rFonts w:ascii="Aptos" w:eastAsia="Times New Roman" w:hAnsi="Aptos" w:cs="Times New Roman"/>
          <w:bCs/>
          <w:color w:val="000000"/>
          <w:sz w:val="25"/>
          <w:szCs w:val="25"/>
        </w:rPr>
        <w:footnoteReference w:id="22"/>
      </w:r>
      <w:r w:rsidRPr="007126D5">
        <w:rPr>
          <w:rFonts w:ascii="Aptos" w:eastAsia="Times New Roman" w:hAnsi="Aptos" w:cs="Times New Roman"/>
          <w:bCs/>
          <w:color w:val="000000"/>
          <w:sz w:val="25"/>
          <w:szCs w:val="25"/>
        </w:rPr>
        <w:t>.  As the First Circuit recognized, “in choosing not to authorize tort-like monetary damages or punitive damages in cases under the IDEA, Congress made a balanced judgment that such damages would be an unjustified remedy for this statutorily created cause of action”</w:t>
      </w:r>
      <w:r w:rsidRPr="007126D5">
        <w:rPr>
          <w:rStyle w:val="FootnoteReference"/>
          <w:rFonts w:ascii="Aptos" w:eastAsia="Times New Roman" w:hAnsi="Aptos" w:cs="Times New Roman"/>
          <w:bCs/>
          <w:color w:val="000000"/>
          <w:sz w:val="25"/>
          <w:szCs w:val="25"/>
        </w:rPr>
        <w:footnoteReference w:id="23"/>
      </w:r>
      <w:r w:rsidRPr="007126D5">
        <w:rPr>
          <w:rFonts w:ascii="Aptos" w:eastAsia="Times New Roman" w:hAnsi="Aptos" w:cs="Times New Roman"/>
          <w:bCs/>
          <w:color w:val="000000"/>
          <w:sz w:val="25"/>
          <w:szCs w:val="25"/>
        </w:rPr>
        <w:t>.  Instead, the available remedies under the IDEA involve “[a]wards of compensatory education and equitable remedies that involve the payment of money, such as reimbursements to parents for expenses incurred on private educational services to which their child was later found to have been entitled …”</w:t>
      </w:r>
      <w:r w:rsidRPr="007126D5">
        <w:rPr>
          <w:rStyle w:val="FootnoteReference"/>
          <w:rFonts w:ascii="Aptos" w:eastAsia="Times New Roman" w:hAnsi="Aptos" w:cs="Times New Roman"/>
          <w:bCs/>
          <w:color w:val="000000"/>
          <w:sz w:val="25"/>
          <w:szCs w:val="25"/>
        </w:rPr>
        <w:footnoteReference w:id="24"/>
      </w:r>
      <w:r w:rsidRPr="007126D5">
        <w:rPr>
          <w:rFonts w:ascii="Aptos" w:eastAsia="Times New Roman" w:hAnsi="Aptos" w:cs="Times New Roman"/>
          <w:bCs/>
          <w:color w:val="000000"/>
          <w:sz w:val="25"/>
          <w:szCs w:val="25"/>
        </w:rPr>
        <w:t xml:space="preserve">.  </w:t>
      </w:r>
    </w:p>
    <w:p w14:paraId="29FA015D" w14:textId="77777777" w:rsidR="00510871" w:rsidRPr="007126D5" w:rsidRDefault="00510871" w:rsidP="00510871">
      <w:pPr>
        <w:ind w:right="720"/>
        <w:rPr>
          <w:rFonts w:ascii="Aptos" w:hAnsi="Aptos" w:cs="Times New Roman"/>
          <w:sz w:val="25"/>
          <w:szCs w:val="25"/>
        </w:rPr>
      </w:pPr>
    </w:p>
    <w:p w14:paraId="3F8CF170" w14:textId="5F91F247" w:rsidR="00673562" w:rsidRPr="007126D5" w:rsidRDefault="00B13E35" w:rsidP="00B13E35">
      <w:pPr>
        <w:spacing w:after="160" w:line="259" w:lineRule="auto"/>
        <w:contextualSpacing/>
        <w:textAlignment w:val="baseline"/>
        <w:rPr>
          <w:rFonts w:ascii="Aptos" w:eastAsia="Times New Roman" w:hAnsi="Aptos" w:cs="Times New Roman"/>
          <w:sz w:val="24"/>
          <w:szCs w:val="24"/>
          <w:u w:val="single"/>
          <w14:ligatures w14:val="standardContextual"/>
        </w:rPr>
      </w:pPr>
      <w:r w:rsidRPr="007126D5">
        <w:rPr>
          <w:rFonts w:ascii="Aptos" w:eastAsia="Times New Roman" w:hAnsi="Aptos" w:cs="Times New Roman"/>
          <w:sz w:val="24"/>
          <w:szCs w:val="24"/>
          <w14:ligatures w14:val="standardContextual"/>
        </w:rPr>
        <w:t>3.</w:t>
      </w:r>
      <w:r w:rsidRPr="007126D5">
        <w:rPr>
          <w:rFonts w:ascii="Aptos" w:eastAsia="Times New Roman" w:hAnsi="Aptos" w:cs="Times New Roman"/>
          <w:sz w:val="24"/>
          <w:szCs w:val="24"/>
          <w14:ligatures w14:val="standardContextual"/>
        </w:rPr>
        <w:tab/>
      </w:r>
      <w:r w:rsidR="00673562" w:rsidRPr="007126D5">
        <w:rPr>
          <w:rFonts w:ascii="Aptos" w:eastAsia="Times New Roman" w:hAnsi="Aptos" w:cs="Times New Roman"/>
          <w:i/>
          <w:iCs/>
          <w:sz w:val="24"/>
          <w:szCs w:val="24"/>
          <w14:ligatures w14:val="standardContextual"/>
        </w:rPr>
        <w:t>Unilateral Placement and the Right to Reimbursement</w:t>
      </w:r>
      <w:r w:rsidRPr="007126D5">
        <w:rPr>
          <w:rFonts w:ascii="Aptos" w:eastAsia="Times New Roman" w:hAnsi="Aptos" w:cs="Times New Roman"/>
          <w:sz w:val="24"/>
          <w:szCs w:val="24"/>
          <w14:ligatures w14:val="standardContextual"/>
        </w:rPr>
        <w:t>.</w:t>
      </w:r>
    </w:p>
    <w:p w14:paraId="1D17348D" w14:textId="77777777" w:rsidR="00673562" w:rsidRPr="007126D5" w:rsidRDefault="00673562" w:rsidP="00673562">
      <w:pPr>
        <w:shd w:val="clear" w:color="auto" w:fill="FFFFFF"/>
        <w:spacing w:line="320" w:lineRule="atLeast"/>
        <w:rPr>
          <w:rFonts w:ascii="Aptos" w:eastAsia="Times New Roman" w:hAnsi="Aptos" w:cs="Times New Roman"/>
          <w:color w:val="000000"/>
          <w:sz w:val="25"/>
          <w:szCs w:val="25"/>
        </w:rPr>
      </w:pPr>
    </w:p>
    <w:p w14:paraId="1E47B70D" w14:textId="26C3E70E" w:rsidR="00673562" w:rsidRPr="007126D5" w:rsidRDefault="00673562" w:rsidP="00673562">
      <w:pPr>
        <w:contextualSpacing/>
        <w:textAlignment w:val="baseline"/>
        <w:rPr>
          <w:rFonts w:ascii="Aptos" w:eastAsia="Times New Roman" w:hAnsi="Aptos" w:cs="Times New Roman"/>
          <w:sz w:val="25"/>
          <w:szCs w:val="25"/>
          <w14:ligatures w14:val="standardContextual"/>
        </w:rPr>
      </w:pPr>
      <w:r w:rsidRPr="007126D5">
        <w:rPr>
          <w:rFonts w:ascii="Aptos" w:eastAsia="Times New Roman" w:hAnsi="Aptos" w:cs="Times New Roman"/>
          <w:color w:val="000000"/>
          <w:sz w:val="25"/>
          <w:szCs w:val="25"/>
        </w:rPr>
        <w:t>Parents who are dissatisfied with a proffered IEP may “unilaterally” place their child at a private school “during the pendency of review proceedings”</w:t>
      </w:r>
      <w:r w:rsidRPr="007126D5">
        <w:rPr>
          <w:rFonts w:ascii="Aptos" w:eastAsia="Times New Roman" w:hAnsi="Aptos" w:cs="Times New Roman"/>
          <w:color w:val="000000"/>
          <w:sz w:val="25"/>
          <w:szCs w:val="25"/>
          <w:vertAlign w:val="superscript"/>
        </w:rPr>
        <w:footnoteReference w:id="25"/>
      </w:r>
      <w:r w:rsidRPr="007126D5">
        <w:rPr>
          <w:rFonts w:ascii="Aptos" w:eastAsia="Times New Roman" w:hAnsi="Aptos" w:cs="Times New Roman"/>
          <w:color w:val="000000"/>
          <w:sz w:val="25"/>
          <w:szCs w:val="25"/>
        </w:rPr>
        <w:t xml:space="preserve">.  </w:t>
      </w:r>
      <w:r w:rsidRPr="007126D5">
        <w:rPr>
          <w:rFonts w:ascii="Aptos" w:eastAsia="Times New Roman" w:hAnsi="Aptos" w:cs="Times New Roman"/>
          <w:sz w:val="25"/>
          <w:szCs w:val="25"/>
          <w14:ligatures w14:val="standardContextual"/>
        </w:rPr>
        <w:t>Parents who place students unilaterally, do so at their own financial risk</w:t>
      </w:r>
      <w:r w:rsidRPr="007126D5">
        <w:rPr>
          <w:rFonts w:ascii="Aptos" w:eastAsia="Times New Roman" w:hAnsi="Aptos" w:cs="Times New Roman"/>
          <w:sz w:val="25"/>
          <w:szCs w:val="25"/>
          <w:vertAlign w:val="superscript"/>
          <w14:ligatures w14:val="standardContextual"/>
        </w:rPr>
        <w:footnoteReference w:id="26"/>
      </w:r>
      <w:r w:rsidRPr="007126D5">
        <w:rPr>
          <w:rFonts w:ascii="Aptos" w:eastAsia="Times New Roman" w:hAnsi="Aptos" w:cs="Times New Roman"/>
          <w:sz w:val="25"/>
          <w:szCs w:val="25"/>
          <w14:ligatures w14:val="standardContextual"/>
        </w:rPr>
        <w:t xml:space="preserve">.  </w:t>
      </w:r>
      <w:r w:rsidRPr="007126D5">
        <w:rPr>
          <w:rFonts w:ascii="Aptos" w:eastAsia="Times New Roman" w:hAnsi="Aptos" w:cs="Times New Roman"/>
          <w:color w:val="000000"/>
          <w:sz w:val="25"/>
          <w:szCs w:val="25"/>
        </w:rPr>
        <w:t xml:space="preserve">Parents may request reimbursement of the expenses </w:t>
      </w:r>
      <w:r w:rsidR="00263C48" w:rsidRPr="007126D5">
        <w:rPr>
          <w:rFonts w:ascii="Aptos" w:eastAsia="Times New Roman" w:hAnsi="Aptos" w:cs="Times New Roman"/>
          <w:color w:val="000000"/>
          <w:sz w:val="25"/>
          <w:szCs w:val="25"/>
        </w:rPr>
        <w:t xml:space="preserve">they already have incurred </w:t>
      </w:r>
      <w:r w:rsidRPr="007126D5">
        <w:rPr>
          <w:rFonts w:ascii="Aptos" w:eastAsia="Times New Roman" w:hAnsi="Aptos" w:cs="Times New Roman"/>
          <w:color w:val="000000"/>
          <w:sz w:val="25"/>
          <w:szCs w:val="25"/>
        </w:rPr>
        <w:t>related to their unilateral placement of their child, but they are not entitled to such reimbursement unless the school district is found to have “not made a free appropriate public education available to the child in a timely manner” prior to the unilateral placement</w:t>
      </w:r>
      <w:r w:rsidRPr="007126D5">
        <w:rPr>
          <w:rFonts w:ascii="Aptos" w:eastAsia="Times New Roman" w:hAnsi="Aptos" w:cs="Times New Roman"/>
          <w:color w:val="000000"/>
          <w:sz w:val="25"/>
          <w:szCs w:val="25"/>
          <w:vertAlign w:val="superscript"/>
        </w:rPr>
        <w:footnoteReference w:id="27"/>
      </w:r>
      <w:r w:rsidRPr="007126D5">
        <w:rPr>
          <w:rFonts w:ascii="Aptos" w:eastAsia="Times New Roman" w:hAnsi="Aptos" w:cs="Times New Roman"/>
          <w:color w:val="000000"/>
          <w:sz w:val="25"/>
          <w:szCs w:val="25"/>
        </w:rPr>
        <w:t xml:space="preserve"> and </w:t>
      </w:r>
      <w:r w:rsidRPr="007126D5">
        <w:rPr>
          <w:rFonts w:ascii="Aptos" w:eastAsia="Times New Roman" w:hAnsi="Aptos" w:cs="Times New Roman"/>
          <w:sz w:val="25"/>
          <w:szCs w:val="25"/>
          <w14:ligatures w14:val="standardContextual"/>
        </w:rPr>
        <w:t xml:space="preserve">the private school chosen </w:t>
      </w:r>
      <w:r w:rsidR="00087CA4" w:rsidRPr="007126D5">
        <w:rPr>
          <w:rFonts w:ascii="Aptos" w:eastAsia="Times New Roman" w:hAnsi="Aptos" w:cs="Times New Roman"/>
          <w:sz w:val="25"/>
          <w:szCs w:val="25"/>
          <w14:ligatures w14:val="standardContextual"/>
        </w:rPr>
        <w:t xml:space="preserve">is also found to be </w:t>
      </w:r>
      <w:r w:rsidRPr="007126D5">
        <w:rPr>
          <w:rFonts w:ascii="Aptos" w:eastAsia="Times New Roman" w:hAnsi="Aptos" w:cs="Times New Roman"/>
          <w:sz w:val="25"/>
          <w:szCs w:val="25"/>
          <w14:ligatures w14:val="standardContextual"/>
        </w:rPr>
        <w:t xml:space="preserve">proper.  Private school placements are only “proper under the [IDEA]” if the education they provide is “reasonably calculated to enable the child to receive educational benefits” even if it does not meet </w:t>
      </w:r>
      <w:proofErr w:type="gramStart"/>
      <w:r w:rsidRPr="007126D5">
        <w:rPr>
          <w:rFonts w:ascii="Aptos" w:eastAsia="Times New Roman" w:hAnsi="Aptos" w:cs="Times New Roman"/>
          <w:sz w:val="25"/>
          <w:szCs w:val="25"/>
          <w14:ligatures w14:val="standardContextual"/>
        </w:rPr>
        <w:t>all of</w:t>
      </w:r>
      <w:proofErr w:type="gramEnd"/>
      <w:r w:rsidRPr="007126D5">
        <w:rPr>
          <w:rFonts w:ascii="Aptos" w:eastAsia="Times New Roman" w:hAnsi="Aptos" w:cs="Times New Roman"/>
          <w:sz w:val="25"/>
          <w:szCs w:val="25"/>
          <w14:ligatures w14:val="standardContextual"/>
        </w:rPr>
        <w:t xml:space="preserve"> the requirements a school district must comply with to provide a FAPE</w:t>
      </w:r>
      <w:r w:rsidRPr="007126D5">
        <w:rPr>
          <w:rFonts w:ascii="Aptos" w:eastAsia="Times New Roman" w:hAnsi="Aptos" w:cs="Times New Roman"/>
          <w:sz w:val="25"/>
          <w:szCs w:val="25"/>
          <w:vertAlign w:val="superscript"/>
          <w14:ligatures w14:val="standardContextual"/>
        </w:rPr>
        <w:footnoteReference w:id="28"/>
      </w:r>
      <w:r w:rsidRPr="007126D5">
        <w:rPr>
          <w:rFonts w:ascii="Aptos" w:eastAsia="Times New Roman" w:hAnsi="Aptos" w:cs="Times New Roman"/>
          <w:sz w:val="25"/>
          <w:szCs w:val="25"/>
          <w14:ligatures w14:val="standardContextual"/>
        </w:rPr>
        <w:t xml:space="preserve">.  </w:t>
      </w:r>
    </w:p>
    <w:p w14:paraId="40463F8B" w14:textId="77777777" w:rsidR="00673562" w:rsidRPr="007126D5" w:rsidRDefault="00673562" w:rsidP="00673562">
      <w:pPr>
        <w:contextualSpacing/>
        <w:textAlignment w:val="baseline"/>
        <w:rPr>
          <w:rFonts w:ascii="Aptos" w:eastAsia="Times New Roman" w:hAnsi="Aptos" w:cs="Times New Roman"/>
          <w:sz w:val="25"/>
          <w:szCs w:val="25"/>
          <w14:ligatures w14:val="standardContextual"/>
        </w:rPr>
      </w:pPr>
    </w:p>
    <w:p w14:paraId="62009ED2" w14:textId="506F8B5E" w:rsidR="00673562" w:rsidRPr="007126D5" w:rsidRDefault="00673562" w:rsidP="00673562">
      <w:pPr>
        <w:shd w:val="clear" w:color="auto" w:fill="FFFFFF"/>
        <w:spacing w:line="320" w:lineRule="atLeast"/>
        <w:rPr>
          <w:rFonts w:ascii="Aptos" w:eastAsia="Times New Roman" w:hAnsi="Aptos" w:cs="Times New Roman"/>
          <w:sz w:val="25"/>
          <w:szCs w:val="25"/>
          <w14:ligatures w14:val="standardContextual"/>
        </w:rPr>
      </w:pPr>
      <w:r w:rsidRPr="007126D5">
        <w:rPr>
          <w:rFonts w:ascii="Aptos" w:eastAsia="Times New Roman" w:hAnsi="Aptos" w:cs="Times New Roman"/>
          <w:sz w:val="25"/>
          <w:szCs w:val="25"/>
          <w14:ligatures w14:val="standardContextual"/>
        </w:rPr>
        <w:lastRenderedPageBreak/>
        <w:t>Reimbursement awards are equitable remedies intended to ensure that Districts pay for expenses</w:t>
      </w:r>
      <w:r w:rsidR="000C5169" w:rsidRPr="007126D5">
        <w:rPr>
          <w:rFonts w:ascii="Aptos" w:eastAsia="Times New Roman" w:hAnsi="Aptos" w:cs="Times New Roman"/>
          <w:sz w:val="25"/>
          <w:szCs w:val="25"/>
          <w14:ligatures w14:val="standardContextual"/>
        </w:rPr>
        <w:t xml:space="preserve"> incurred by parents</w:t>
      </w:r>
      <w:r w:rsidRPr="007126D5">
        <w:rPr>
          <w:rFonts w:ascii="Aptos" w:eastAsia="Times New Roman" w:hAnsi="Aptos" w:cs="Times New Roman"/>
          <w:sz w:val="25"/>
          <w:szCs w:val="25"/>
          <w14:ligatures w14:val="standardContextual"/>
        </w:rPr>
        <w:t xml:space="preserve"> if they do not meet their obligation to provide a student with a FAPE</w:t>
      </w:r>
      <w:r w:rsidRPr="007126D5">
        <w:rPr>
          <w:rFonts w:ascii="Aptos" w:eastAsia="Times New Roman" w:hAnsi="Aptos" w:cs="Times New Roman"/>
          <w:sz w:val="25"/>
          <w:szCs w:val="25"/>
          <w:vertAlign w:val="superscript"/>
          <w14:ligatures w14:val="standardContextual"/>
        </w:rPr>
        <w:footnoteReference w:id="29"/>
      </w:r>
      <w:r w:rsidRPr="007126D5">
        <w:rPr>
          <w:rFonts w:ascii="Aptos" w:eastAsia="Times New Roman" w:hAnsi="Aptos" w:cs="Times New Roman"/>
          <w:sz w:val="25"/>
          <w:szCs w:val="25"/>
          <w14:ligatures w14:val="standardContextual"/>
        </w:rPr>
        <w:t>.  When parents disagree with school district proposals they are “… faced with a choice:  go along with the IEP to the detriment of their child if it turns to be inappropriate or pay for what they consider to be the appropriate placement”</w:t>
      </w:r>
      <w:r w:rsidRPr="007126D5">
        <w:rPr>
          <w:rFonts w:ascii="Aptos" w:eastAsia="Times New Roman" w:hAnsi="Aptos" w:cs="Times New Roman"/>
          <w:sz w:val="25"/>
          <w:szCs w:val="25"/>
          <w:vertAlign w:val="superscript"/>
          <w14:ligatures w14:val="standardContextual"/>
        </w:rPr>
        <w:footnoteReference w:id="30"/>
      </w:r>
      <w:r w:rsidRPr="007126D5">
        <w:rPr>
          <w:rFonts w:ascii="Aptos" w:eastAsia="Times New Roman" w:hAnsi="Aptos" w:cs="Times New Roman"/>
          <w:sz w:val="25"/>
          <w:szCs w:val="25"/>
          <w14:ligatures w14:val="standardContextual"/>
        </w:rPr>
        <w:t>.  “A reimbursement award when a school district fails to provide a FAPE merely requires the district ‘to belatedly pay expenses that it should have paid all along’”</w:t>
      </w:r>
      <w:r w:rsidRPr="007126D5">
        <w:rPr>
          <w:rFonts w:ascii="Aptos" w:eastAsia="Times New Roman" w:hAnsi="Aptos" w:cs="Times New Roman"/>
          <w:sz w:val="25"/>
          <w:szCs w:val="25"/>
          <w:vertAlign w:val="superscript"/>
          <w14:ligatures w14:val="standardContextual"/>
        </w:rPr>
        <w:footnoteReference w:id="31"/>
      </w:r>
      <w:r w:rsidRPr="007126D5">
        <w:rPr>
          <w:rFonts w:ascii="Aptos" w:eastAsia="Times New Roman" w:hAnsi="Aptos" w:cs="Times New Roman"/>
          <w:sz w:val="25"/>
          <w:szCs w:val="25"/>
          <w14:ligatures w14:val="standardContextual"/>
        </w:rPr>
        <w:t xml:space="preserve">.  Although such awards place a “significant financial burden” on school districts, the </w:t>
      </w:r>
      <w:r w:rsidRPr="007126D5">
        <w:rPr>
          <w:rFonts w:ascii="Aptos" w:eastAsia="Times New Roman" w:hAnsi="Aptos" w:cs="Times New Roman"/>
          <w:i/>
          <w:iCs/>
          <w:sz w:val="25"/>
          <w:szCs w:val="25"/>
          <w14:ligatures w14:val="standardContextual"/>
        </w:rPr>
        <w:t>Supreme Court</w:t>
      </w:r>
      <w:r w:rsidRPr="007126D5">
        <w:rPr>
          <w:rFonts w:ascii="Aptos" w:eastAsia="Times New Roman" w:hAnsi="Aptos" w:cs="Times New Roman"/>
          <w:sz w:val="25"/>
          <w:szCs w:val="25"/>
          <w14:ligatures w14:val="standardContextual"/>
        </w:rPr>
        <w:t xml:space="preserve"> reasoned that,</w:t>
      </w:r>
    </w:p>
    <w:p w14:paraId="479916B8" w14:textId="77777777" w:rsidR="00B13E35" w:rsidRPr="007126D5" w:rsidRDefault="00B13E35" w:rsidP="00673562">
      <w:pPr>
        <w:shd w:val="clear" w:color="auto" w:fill="FFFFFF"/>
        <w:spacing w:line="320" w:lineRule="atLeast"/>
        <w:rPr>
          <w:rFonts w:ascii="Aptos" w:eastAsia="Times New Roman" w:hAnsi="Aptos" w:cs="Times New Roman"/>
          <w:sz w:val="25"/>
          <w:szCs w:val="25"/>
          <w14:ligatures w14:val="standardContextual"/>
        </w:rPr>
      </w:pPr>
    </w:p>
    <w:p w14:paraId="4CD9CAA3" w14:textId="77777777" w:rsidR="00673562" w:rsidRPr="007126D5" w:rsidRDefault="00673562" w:rsidP="00673562">
      <w:pPr>
        <w:shd w:val="clear" w:color="auto" w:fill="FFFFFF"/>
        <w:spacing w:line="320" w:lineRule="atLeast"/>
        <w:ind w:left="720" w:right="720"/>
        <w:rPr>
          <w:rFonts w:ascii="Aptos" w:eastAsia="Times New Roman" w:hAnsi="Aptos" w:cs="Times New Roman"/>
          <w:color w:val="000000"/>
          <w:sz w:val="25"/>
          <w:szCs w:val="25"/>
        </w:rPr>
      </w:pPr>
      <w:r w:rsidRPr="007126D5">
        <w:rPr>
          <w:rFonts w:ascii="Aptos" w:eastAsia="Times New Roman" w:hAnsi="Aptos" w:cs="Times New Roman"/>
          <w:color w:val="000000"/>
          <w:sz w:val="25"/>
          <w:szCs w:val="25"/>
        </w:rPr>
        <w:t>“public educational authorities who want to avoid reimbursing parents for the private education of a disabled child can do one of two things: give the child a free appropriate public education in a public setting or place the child in an appropriate private setting of the State's choice.  This is the IDEA's mandate, and school officials who conform to it need not worry about reimbursement claims”</w:t>
      </w:r>
      <w:r w:rsidRPr="007126D5">
        <w:rPr>
          <w:rFonts w:ascii="Aptos" w:eastAsia="Times New Roman" w:hAnsi="Aptos" w:cs="Times New Roman"/>
          <w:color w:val="000000"/>
          <w:sz w:val="25"/>
          <w:szCs w:val="25"/>
          <w:vertAlign w:val="superscript"/>
        </w:rPr>
        <w:footnoteReference w:id="32"/>
      </w:r>
      <w:r w:rsidRPr="007126D5">
        <w:rPr>
          <w:rFonts w:ascii="Aptos" w:eastAsia="Times New Roman" w:hAnsi="Aptos" w:cs="Times New Roman"/>
          <w:color w:val="000000"/>
          <w:sz w:val="25"/>
          <w:szCs w:val="25"/>
        </w:rPr>
        <w:t>.</w:t>
      </w:r>
    </w:p>
    <w:p w14:paraId="5A3F9BB7" w14:textId="77777777" w:rsidR="00673562" w:rsidRPr="007126D5" w:rsidRDefault="00673562" w:rsidP="00C7125D">
      <w:pPr>
        <w:shd w:val="clear" w:color="auto" w:fill="FFFFFF"/>
        <w:spacing w:line="320" w:lineRule="atLeast"/>
        <w:rPr>
          <w:rFonts w:ascii="Aptos" w:eastAsia="Times New Roman" w:hAnsi="Aptos" w:cs="Times New Roman"/>
          <w:color w:val="000000"/>
          <w:sz w:val="25"/>
          <w:szCs w:val="25"/>
        </w:rPr>
      </w:pPr>
    </w:p>
    <w:p w14:paraId="5545A6C7" w14:textId="146B2AAF" w:rsidR="00673562" w:rsidRPr="007126D5" w:rsidRDefault="007E4114" w:rsidP="00C7125D">
      <w:pPr>
        <w:shd w:val="clear" w:color="auto" w:fill="FFFFFF"/>
        <w:spacing w:line="320" w:lineRule="atLeast"/>
        <w:rPr>
          <w:rFonts w:ascii="Aptos" w:eastAsia="Times New Roman" w:hAnsi="Aptos" w:cs="Times New Roman"/>
          <w:color w:val="000000"/>
          <w:sz w:val="25"/>
          <w:szCs w:val="25"/>
        </w:rPr>
      </w:pPr>
      <w:r w:rsidRPr="007126D5">
        <w:rPr>
          <w:rFonts w:ascii="Aptos" w:eastAsia="Times New Roman" w:hAnsi="Aptos" w:cs="Times New Roman"/>
          <w:color w:val="000000"/>
          <w:sz w:val="25"/>
          <w:szCs w:val="25"/>
        </w:rPr>
        <w:t>Notwithstanding</w:t>
      </w:r>
      <w:r w:rsidR="000C5169" w:rsidRPr="007126D5">
        <w:rPr>
          <w:rFonts w:ascii="Aptos" w:eastAsia="Times New Roman" w:hAnsi="Aptos" w:cs="Times New Roman"/>
          <w:color w:val="000000"/>
          <w:sz w:val="25"/>
          <w:szCs w:val="25"/>
        </w:rPr>
        <w:t xml:space="preserve"> the above</w:t>
      </w:r>
      <w:r w:rsidRPr="007126D5">
        <w:rPr>
          <w:rFonts w:ascii="Aptos" w:eastAsia="Times New Roman" w:hAnsi="Aptos" w:cs="Times New Roman"/>
          <w:color w:val="000000"/>
          <w:sz w:val="25"/>
          <w:szCs w:val="25"/>
        </w:rPr>
        <w:t>, Districts are not without the ability to cure defective IEPs after a unilateral placement has been made</w:t>
      </w:r>
      <w:r w:rsidR="005B5CD9" w:rsidRPr="007126D5">
        <w:rPr>
          <w:rFonts w:ascii="Aptos" w:eastAsia="Times New Roman" w:hAnsi="Aptos" w:cs="Times New Roman"/>
          <w:color w:val="000000"/>
          <w:sz w:val="25"/>
          <w:szCs w:val="25"/>
        </w:rPr>
        <w:t xml:space="preserve">, and there is no inherent right to prospective relief at </w:t>
      </w:r>
      <w:r w:rsidRPr="007126D5">
        <w:rPr>
          <w:rFonts w:ascii="Aptos" w:eastAsia="Times New Roman" w:hAnsi="Aptos" w:cs="Times New Roman"/>
          <w:color w:val="000000"/>
          <w:sz w:val="25"/>
          <w:szCs w:val="25"/>
        </w:rPr>
        <w:t>the unilaterally chosen placement</w:t>
      </w:r>
      <w:r w:rsidR="006D7A51" w:rsidRPr="007126D5">
        <w:rPr>
          <w:rStyle w:val="FootnoteReference"/>
          <w:rFonts w:ascii="Aptos" w:eastAsia="Times New Roman" w:hAnsi="Aptos" w:cs="Times New Roman"/>
          <w:color w:val="000000"/>
          <w:sz w:val="25"/>
          <w:szCs w:val="25"/>
        </w:rPr>
        <w:footnoteReference w:id="33"/>
      </w:r>
      <w:r w:rsidRPr="007126D5">
        <w:rPr>
          <w:rFonts w:ascii="Aptos" w:eastAsia="Times New Roman" w:hAnsi="Aptos" w:cs="Times New Roman"/>
          <w:color w:val="000000"/>
          <w:sz w:val="25"/>
          <w:szCs w:val="25"/>
        </w:rPr>
        <w:t xml:space="preserve">.  </w:t>
      </w:r>
      <w:r w:rsidR="00673562" w:rsidRPr="007126D5">
        <w:rPr>
          <w:rFonts w:ascii="Aptos" w:eastAsia="Times New Roman" w:hAnsi="Aptos" w:cs="Times New Roman"/>
          <w:sz w:val="25"/>
          <w:szCs w:val="25"/>
          <w14:ligatures w14:val="standardContextual"/>
        </w:rPr>
        <w:t>Due process hearing officers, therefore, have “broad discretion” when making reimbursement awards</w:t>
      </w:r>
      <w:r w:rsidR="00673562" w:rsidRPr="007126D5">
        <w:rPr>
          <w:rFonts w:ascii="Aptos" w:eastAsia="Times New Roman" w:hAnsi="Aptos" w:cs="Times New Roman"/>
          <w:sz w:val="25"/>
          <w:szCs w:val="25"/>
          <w:vertAlign w:val="superscript"/>
          <w14:ligatures w14:val="standardContextual"/>
        </w:rPr>
        <w:footnoteReference w:id="34"/>
      </w:r>
      <w:r w:rsidR="00673562" w:rsidRPr="007126D5">
        <w:rPr>
          <w:rFonts w:ascii="Aptos" w:eastAsia="Times New Roman" w:hAnsi="Aptos" w:cs="Times New Roman"/>
          <w:sz w:val="25"/>
          <w:szCs w:val="25"/>
          <w14:ligatures w14:val="standardContextual"/>
        </w:rPr>
        <w:t>.  Given the equitable nature of such awards “equitable considerations are relevant in fashioning relief”</w:t>
      </w:r>
      <w:r w:rsidR="00673562" w:rsidRPr="007126D5">
        <w:rPr>
          <w:rFonts w:ascii="Aptos" w:eastAsia="Times New Roman" w:hAnsi="Aptos" w:cs="Times New Roman"/>
          <w:sz w:val="25"/>
          <w:szCs w:val="25"/>
          <w:vertAlign w:val="superscript"/>
          <w14:ligatures w14:val="standardContextual"/>
        </w:rPr>
        <w:footnoteReference w:id="35"/>
      </w:r>
      <w:r w:rsidR="00673562" w:rsidRPr="007126D5">
        <w:rPr>
          <w:rFonts w:ascii="Aptos" w:eastAsia="Times New Roman" w:hAnsi="Aptos" w:cs="Times New Roman"/>
          <w:sz w:val="25"/>
          <w:szCs w:val="25"/>
          <w14:ligatures w14:val="standardContextual"/>
        </w:rPr>
        <w:t>.  “All relevant factors” must be factored into a reimbursement award should such an award be otherwise warranted</w:t>
      </w:r>
      <w:r w:rsidR="00673562" w:rsidRPr="007126D5">
        <w:rPr>
          <w:rFonts w:ascii="Aptos" w:eastAsia="Times New Roman" w:hAnsi="Aptos" w:cs="Times New Roman"/>
          <w:sz w:val="25"/>
          <w:szCs w:val="25"/>
          <w:vertAlign w:val="superscript"/>
          <w14:ligatures w14:val="standardContextual"/>
        </w:rPr>
        <w:footnoteReference w:id="36"/>
      </w:r>
      <w:r w:rsidR="00673562" w:rsidRPr="007126D5">
        <w:rPr>
          <w:rFonts w:ascii="Aptos" w:eastAsia="Times New Roman" w:hAnsi="Aptos" w:cs="Times New Roman"/>
          <w:sz w:val="25"/>
          <w:szCs w:val="25"/>
          <w14:ligatures w14:val="standardContextual"/>
        </w:rPr>
        <w:t xml:space="preserve">. </w:t>
      </w:r>
    </w:p>
    <w:p w14:paraId="7A37F3E4" w14:textId="77777777" w:rsidR="009B6118" w:rsidRPr="007126D5" w:rsidRDefault="006E5912" w:rsidP="009B6118">
      <w:pPr>
        <w:shd w:val="clear" w:color="auto" w:fill="FFFFFF"/>
        <w:rPr>
          <w:rFonts w:ascii="Times New Roman" w:eastAsia="Times New Roman" w:hAnsi="Times New Roman" w:cs="Times New Roman"/>
          <w:sz w:val="24"/>
          <w:szCs w:val="24"/>
        </w:rPr>
      </w:pPr>
      <w:r w:rsidRPr="007126D5">
        <w:rPr>
          <w:rFonts w:ascii="Times New Roman" w:eastAsia="Times New Roman" w:hAnsi="Times New Roman" w:cs="Times New Roman"/>
          <w:sz w:val="24"/>
          <w:szCs w:val="24"/>
        </w:rPr>
        <w:lastRenderedPageBreak/>
        <w:t xml:space="preserve"> </w:t>
      </w:r>
    </w:p>
    <w:p w14:paraId="5C95A5A4" w14:textId="1B3D8639" w:rsidR="000E0E8D" w:rsidRPr="007126D5" w:rsidRDefault="000E0E8D" w:rsidP="009B6118">
      <w:pPr>
        <w:shd w:val="clear" w:color="auto" w:fill="FFFFFF"/>
        <w:rPr>
          <w:rFonts w:ascii="Times New Roman" w:eastAsia="Times New Roman" w:hAnsi="Times New Roman" w:cs="Times New Roman"/>
          <w:sz w:val="24"/>
          <w:szCs w:val="24"/>
        </w:rPr>
      </w:pPr>
      <w:r w:rsidRPr="007126D5">
        <w:rPr>
          <w:rFonts w:ascii="Aptos" w:eastAsia="Times New Roman" w:hAnsi="Aptos" w:cs="Times New Roman"/>
          <w:sz w:val="25"/>
          <w:szCs w:val="25"/>
        </w:rPr>
        <w:t>Guided by this legal authority, I turn to the</w:t>
      </w:r>
      <w:r w:rsidR="000C5169" w:rsidRPr="007126D5">
        <w:rPr>
          <w:rFonts w:ascii="Aptos" w:eastAsia="Times New Roman" w:hAnsi="Aptos" w:cs="Times New Roman"/>
          <w:sz w:val="25"/>
          <w:szCs w:val="25"/>
        </w:rPr>
        <w:t xml:space="preserve"> instant</w:t>
      </w:r>
      <w:r w:rsidRPr="007126D5">
        <w:rPr>
          <w:rFonts w:ascii="Aptos" w:eastAsia="Times New Roman" w:hAnsi="Aptos" w:cs="Times New Roman"/>
          <w:sz w:val="25"/>
          <w:szCs w:val="25"/>
        </w:rPr>
        <w:t xml:space="preserve"> </w:t>
      </w:r>
      <w:r w:rsidRPr="007126D5">
        <w:rPr>
          <w:rFonts w:ascii="Aptos" w:eastAsia="Times New Roman" w:hAnsi="Aptos" w:cs="Times New Roman"/>
          <w:i/>
          <w:iCs/>
          <w:sz w:val="25"/>
          <w:szCs w:val="25"/>
        </w:rPr>
        <w:t>Motion</w:t>
      </w:r>
      <w:r w:rsidRPr="007126D5">
        <w:rPr>
          <w:rFonts w:ascii="Aptos" w:eastAsia="Times New Roman" w:hAnsi="Aptos" w:cs="Times New Roman"/>
          <w:sz w:val="25"/>
          <w:szCs w:val="25"/>
        </w:rPr>
        <w:t>.</w:t>
      </w:r>
    </w:p>
    <w:p w14:paraId="74005C64" w14:textId="77777777" w:rsidR="000E0E8D" w:rsidRPr="007126D5" w:rsidRDefault="000E0E8D" w:rsidP="000E0E8D">
      <w:pPr>
        <w:shd w:val="clear" w:color="auto" w:fill="FFFFFF"/>
        <w:jc w:val="center"/>
        <w:rPr>
          <w:rFonts w:ascii="Aptos" w:eastAsia="Times New Roman" w:hAnsi="Aptos" w:cs="Times New Roman"/>
          <w:b/>
          <w:bCs/>
          <w:sz w:val="25"/>
          <w:szCs w:val="25"/>
        </w:rPr>
      </w:pPr>
    </w:p>
    <w:p w14:paraId="4CE56409" w14:textId="77777777" w:rsidR="000E0E8D" w:rsidRPr="007126D5" w:rsidRDefault="000E0E8D" w:rsidP="000E0E8D">
      <w:pPr>
        <w:shd w:val="clear" w:color="auto" w:fill="FFFFFF"/>
        <w:jc w:val="center"/>
        <w:rPr>
          <w:rFonts w:ascii="Aptos" w:eastAsia="Times New Roman" w:hAnsi="Aptos" w:cs="Times New Roman"/>
          <w:sz w:val="25"/>
          <w:szCs w:val="25"/>
        </w:rPr>
      </w:pPr>
      <w:r w:rsidRPr="007126D5">
        <w:rPr>
          <w:rFonts w:ascii="Aptos" w:eastAsia="Times New Roman" w:hAnsi="Aptos" w:cs="Times New Roman"/>
          <w:b/>
          <w:bCs/>
          <w:sz w:val="25"/>
          <w:szCs w:val="25"/>
        </w:rPr>
        <w:t>APPLICATION OF LEGAL STANDARDS</w:t>
      </w:r>
    </w:p>
    <w:p w14:paraId="173B82EA" w14:textId="77777777" w:rsidR="000E0E8D" w:rsidRPr="007126D5" w:rsidRDefault="000E0E8D" w:rsidP="000E0E8D">
      <w:pPr>
        <w:shd w:val="clear" w:color="auto" w:fill="FFFFFF"/>
        <w:rPr>
          <w:rFonts w:ascii="Aptos" w:eastAsia="Times New Roman" w:hAnsi="Aptos" w:cs="Times New Roman"/>
          <w:sz w:val="25"/>
          <w:szCs w:val="25"/>
        </w:rPr>
      </w:pPr>
    </w:p>
    <w:p w14:paraId="0D0F03A9" w14:textId="2CCDDF81" w:rsidR="00E16991" w:rsidRPr="007126D5" w:rsidRDefault="000E0E8D" w:rsidP="000E0E8D">
      <w:pPr>
        <w:shd w:val="clear" w:color="auto" w:fill="FFFFFF"/>
        <w:rPr>
          <w:rFonts w:ascii="Aptos" w:eastAsia="Times New Roman" w:hAnsi="Aptos" w:cs="Times New Roman"/>
          <w:sz w:val="25"/>
          <w:szCs w:val="25"/>
        </w:rPr>
      </w:pPr>
      <w:r w:rsidRPr="007126D5">
        <w:rPr>
          <w:rFonts w:ascii="Aptos" w:eastAsia="Times New Roman" w:hAnsi="Aptos" w:cs="Times New Roman"/>
          <w:sz w:val="25"/>
          <w:szCs w:val="25"/>
        </w:rPr>
        <w:t xml:space="preserve">After reviewing the </w:t>
      </w:r>
      <w:r w:rsidRPr="007126D5">
        <w:rPr>
          <w:rFonts w:ascii="Aptos" w:eastAsia="Times New Roman" w:hAnsi="Aptos" w:cs="Times New Roman"/>
          <w:i/>
          <w:iCs/>
          <w:sz w:val="25"/>
          <w:szCs w:val="25"/>
        </w:rPr>
        <w:t xml:space="preserve">Hearing Request </w:t>
      </w:r>
      <w:r w:rsidR="004C2104" w:rsidRPr="007126D5">
        <w:rPr>
          <w:rFonts w:ascii="Aptos" w:eastAsia="Times New Roman" w:hAnsi="Aptos" w:cs="Times New Roman"/>
          <w:sz w:val="25"/>
          <w:szCs w:val="25"/>
        </w:rPr>
        <w:t xml:space="preserve">and the arguments of the </w:t>
      </w:r>
      <w:r w:rsidR="0073490F" w:rsidRPr="007126D5">
        <w:rPr>
          <w:rFonts w:ascii="Aptos" w:eastAsia="Times New Roman" w:hAnsi="Aptos" w:cs="Times New Roman"/>
          <w:sz w:val="25"/>
          <w:szCs w:val="25"/>
        </w:rPr>
        <w:t>P</w:t>
      </w:r>
      <w:r w:rsidR="004C2104" w:rsidRPr="007126D5">
        <w:rPr>
          <w:rFonts w:ascii="Aptos" w:eastAsia="Times New Roman" w:hAnsi="Aptos" w:cs="Times New Roman"/>
          <w:sz w:val="25"/>
          <w:szCs w:val="25"/>
        </w:rPr>
        <w:t xml:space="preserve">arties in support of the </w:t>
      </w:r>
      <w:r w:rsidRPr="007126D5">
        <w:rPr>
          <w:rFonts w:ascii="Aptos" w:eastAsia="Times New Roman" w:hAnsi="Aptos" w:cs="Times New Roman"/>
          <w:i/>
          <w:iCs/>
          <w:sz w:val="25"/>
          <w:szCs w:val="25"/>
        </w:rPr>
        <w:t>Motion</w:t>
      </w:r>
      <w:r w:rsidR="004C2104" w:rsidRPr="007126D5">
        <w:rPr>
          <w:rFonts w:ascii="Aptos" w:eastAsia="Times New Roman" w:hAnsi="Aptos" w:cs="Times New Roman"/>
          <w:i/>
          <w:iCs/>
          <w:sz w:val="25"/>
          <w:szCs w:val="25"/>
        </w:rPr>
        <w:t xml:space="preserve"> </w:t>
      </w:r>
      <w:r w:rsidR="004C2104" w:rsidRPr="007126D5">
        <w:rPr>
          <w:rFonts w:ascii="Aptos" w:eastAsia="Times New Roman" w:hAnsi="Aptos" w:cs="Times New Roman"/>
          <w:sz w:val="25"/>
          <w:szCs w:val="25"/>
        </w:rPr>
        <w:t xml:space="preserve">and the </w:t>
      </w:r>
      <w:r w:rsidR="009E5CC8" w:rsidRPr="007126D5">
        <w:rPr>
          <w:rFonts w:ascii="Aptos" w:eastAsia="Times New Roman" w:hAnsi="Aptos" w:cs="Times New Roman"/>
          <w:i/>
          <w:iCs/>
          <w:sz w:val="25"/>
          <w:szCs w:val="25"/>
        </w:rPr>
        <w:t>Opposition</w:t>
      </w:r>
      <w:r w:rsidRPr="007126D5">
        <w:rPr>
          <w:rFonts w:ascii="Aptos" w:eastAsia="Times New Roman" w:hAnsi="Aptos" w:cs="Times New Roman"/>
          <w:i/>
          <w:iCs/>
          <w:sz w:val="25"/>
          <w:szCs w:val="25"/>
        </w:rPr>
        <w:t xml:space="preserve"> </w:t>
      </w:r>
      <w:r w:rsidRPr="007126D5">
        <w:rPr>
          <w:rFonts w:ascii="Aptos" w:eastAsia="Times New Roman" w:hAnsi="Aptos" w:cs="Times New Roman"/>
          <w:sz w:val="25"/>
          <w:szCs w:val="25"/>
        </w:rPr>
        <w:t xml:space="preserve">in the light most favorable to </w:t>
      </w:r>
      <w:r w:rsidR="009E5CC8" w:rsidRPr="007126D5">
        <w:rPr>
          <w:rFonts w:ascii="Aptos" w:eastAsia="Times New Roman" w:hAnsi="Aptos" w:cs="Times New Roman"/>
          <w:sz w:val="25"/>
          <w:szCs w:val="25"/>
        </w:rPr>
        <w:t>P.J.</w:t>
      </w:r>
      <w:r w:rsidRPr="007126D5">
        <w:rPr>
          <w:rFonts w:ascii="Aptos" w:eastAsia="Times New Roman" w:hAnsi="Aptos" w:cs="Times New Roman"/>
          <w:sz w:val="25"/>
          <w:szCs w:val="25"/>
        </w:rPr>
        <w:t xml:space="preserve">, as I am required to do, I find that </w:t>
      </w:r>
      <w:r w:rsidR="009E5CC8" w:rsidRPr="007126D5">
        <w:rPr>
          <w:rFonts w:ascii="Aptos" w:eastAsia="Times New Roman" w:hAnsi="Aptos" w:cs="Times New Roman"/>
          <w:sz w:val="25"/>
          <w:szCs w:val="25"/>
        </w:rPr>
        <w:t xml:space="preserve">all claims contained in the </w:t>
      </w:r>
      <w:r w:rsidR="009E5CC8" w:rsidRPr="007126D5">
        <w:rPr>
          <w:rFonts w:ascii="Aptos" w:eastAsia="Times New Roman" w:hAnsi="Aptos" w:cs="Times New Roman"/>
          <w:i/>
          <w:iCs/>
          <w:sz w:val="25"/>
          <w:szCs w:val="25"/>
        </w:rPr>
        <w:t>Hearing Request</w:t>
      </w:r>
      <w:r w:rsidR="009E5CC8" w:rsidRPr="007126D5">
        <w:rPr>
          <w:rFonts w:ascii="Aptos" w:eastAsia="Times New Roman" w:hAnsi="Aptos" w:cs="Times New Roman"/>
          <w:sz w:val="25"/>
          <w:szCs w:val="25"/>
        </w:rPr>
        <w:t xml:space="preserve"> except for those claims disputing Arlington’s provision of IEPs that were reasonably calculated to provide P.J. with a FAPE </w:t>
      </w:r>
      <w:r w:rsidR="00FD5015" w:rsidRPr="007126D5">
        <w:rPr>
          <w:rFonts w:ascii="Aptos" w:eastAsia="Times New Roman" w:hAnsi="Aptos" w:cs="Times New Roman"/>
          <w:sz w:val="25"/>
          <w:szCs w:val="25"/>
        </w:rPr>
        <w:t xml:space="preserve">and the claim for ESY during the summer of 2024, </w:t>
      </w:r>
      <w:r w:rsidR="009E5CC8" w:rsidRPr="007126D5">
        <w:rPr>
          <w:rFonts w:ascii="Aptos" w:eastAsia="Times New Roman" w:hAnsi="Aptos" w:cs="Times New Roman"/>
          <w:sz w:val="25"/>
          <w:szCs w:val="25"/>
        </w:rPr>
        <w:t xml:space="preserve">must be dismissed as outside the jurisdiction of the BSEA.  </w:t>
      </w:r>
      <w:r w:rsidR="00487F3E" w:rsidRPr="007126D5">
        <w:rPr>
          <w:rFonts w:ascii="Aptos" w:eastAsia="Times New Roman" w:hAnsi="Aptos" w:cs="Times New Roman"/>
          <w:sz w:val="25"/>
          <w:szCs w:val="25"/>
        </w:rPr>
        <w:t xml:space="preserve">This includes </w:t>
      </w:r>
      <w:r w:rsidR="00FD5015" w:rsidRPr="007126D5">
        <w:rPr>
          <w:rFonts w:ascii="Aptos" w:eastAsia="Times New Roman" w:hAnsi="Aptos" w:cs="Times New Roman"/>
          <w:sz w:val="25"/>
          <w:szCs w:val="25"/>
        </w:rPr>
        <w:t xml:space="preserve">dismissal of </w:t>
      </w:r>
      <w:r w:rsidR="00B34E89" w:rsidRPr="007126D5">
        <w:rPr>
          <w:rFonts w:ascii="Aptos" w:eastAsia="Times New Roman" w:hAnsi="Aptos" w:cs="Times New Roman"/>
          <w:sz w:val="25"/>
          <w:szCs w:val="25"/>
        </w:rPr>
        <w:t>P.J.’s</w:t>
      </w:r>
      <w:r w:rsidR="00487F3E" w:rsidRPr="007126D5">
        <w:rPr>
          <w:rFonts w:ascii="Aptos" w:eastAsia="Times New Roman" w:hAnsi="Aptos" w:cs="Times New Roman"/>
          <w:sz w:val="25"/>
          <w:szCs w:val="25"/>
        </w:rPr>
        <w:t xml:space="preserve"> claims for prospective placement and </w:t>
      </w:r>
      <w:r w:rsidR="00B34E89" w:rsidRPr="007126D5">
        <w:rPr>
          <w:rFonts w:ascii="Aptos" w:eastAsia="Times New Roman" w:hAnsi="Aptos" w:cs="Times New Roman"/>
          <w:sz w:val="25"/>
          <w:szCs w:val="25"/>
        </w:rPr>
        <w:t xml:space="preserve">future </w:t>
      </w:r>
      <w:r w:rsidR="00487F3E" w:rsidRPr="007126D5">
        <w:rPr>
          <w:rFonts w:ascii="Aptos" w:eastAsia="Times New Roman" w:hAnsi="Aptos" w:cs="Times New Roman"/>
          <w:sz w:val="25"/>
          <w:szCs w:val="25"/>
        </w:rPr>
        <w:t xml:space="preserve">reimbursement for </w:t>
      </w:r>
      <w:r w:rsidR="007A2187" w:rsidRPr="007126D5">
        <w:rPr>
          <w:rFonts w:ascii="Aptos" w:eastAsia="Times New Roman" w:hAnsi="Aptos" w:cs="Times New Roman"/>
          <w:sz w:val="25"/>
          <w:szCs w:val="25"/>
        </w:rPr>
        <w:t xml:space="preserve">P.J.’s </w:t>
      </w:r>
      <w:r w:rsidR="001F5C8E" w:rsidRPr="007126D5">
        <w:rPr>
          <w:rFonts w:ascii="Aptos" w:eastAsia="Times New Roman" w:hAnsi="Aptos" w:cs="Times New Roman"/>
          <w:sz w:val="25"/>
          <w:szCs w:val="25"/>
        </w:rPr>
        <w:t xml:space="preserve">placement (including transportation and ESY) at </w:t>
      </w:r>
      <w:r w:rsidR="00487F3E" w:rsidRPr="007126D5">
        <w:rPr>
          <w:rFonts w:ascii="Aptos" w:eastAsia="Times New Roman" w:hAnsi="Aptos" w:cs="Times New Roman"/>
          <w:sz w:val="25"/>
          <w:szCs w:val="25"/>
        </w:rPr>
        <w:t xml:space="preserve">the Carroll School.  It also includes the </w:t>
      </w:r>
      <w:r w:rsidR="004B17EE" w:rsidRPr="007126D5">
        <w:rPr>
          <w:rFonts w:ascii="Aptos" w:eastAsia="Times New Roman" w:hAnsi="Aptos" w:cs="Times New Roman"/>
          <w:sz w:val="25"/>
          <w:szCs w:val="25"/>
        </w:rPr>
        <w:t xml:space="preserve">request </w:t>
      </w:r>
      <w:r w:rsidR="00487F3E" w:rsidRPr="007126D5">
        <w:rPr>
          <w:rFonts w:ascii="Aptos" w:eastAsia="Times New Roman" w:hAnsi="Aptos" w:cs="Times New Roman"/>
          <w:sz w:val="25"/>
          <w:szCs w:val="25"/>
        </w:rPr>
        <w:t>for reimbursement for the costs</w:t>
      </w:r>
      <w:r w:rsidR="00E14641" w:rsidRPr="007126D5">
        <w:rPr>
          <w:rFonts w:ascii="Aptos" w:eastAsia="Times New Roman" w:hAnsi="Aptos" w:cs="Times New Roman"/>
          <w:sz w:val="25"/>
          <w:szCs w:val="25"/>
        </w:rPr>
        <w:t xml:space="preserve"> of P.J.’s home-packed lunches, for a guaranteed after-school care spot for P.J.’s siblings, and for attorney’s fees and experts</w:t>
      </w:r>
      <w:r w:rsidR="004B17EE" w:rsidRPr="007126D5">
        <w:rPr>
          <w:rFonts w:ascii="Aptos" w:eastAsia="Times New Roman" w:hAnsi="Aptos" w:cs="Times New Roman"/>
          <w:sz w:val="25"/>
          <w:szCs w:val="25"/>
        </w:rPr>
        <w:t>’</w:t>
      </w:r>
      <w:r w:rsidR="00E14641" w:rsidRPr="007126D5">
        <w:rPr>
          <w:rFonts w:ascii="Aptos" w:eastAsia="Times New Roman" w:hAnsi="Aptos" w:cs="Times New Roman"/>
          <w:sz w:val="25"/>
          <w:szCs w:val="25"/>
        </w:rPr>
        <w:t xml:space="preserve"> costs. </w:t>
      </w:r>
      <w:r w:rsidR="00E16991" w:rsidRPr="007126D5">
        <w:rPr>
          <w:rFonts w:ascii="Aptos" w:eastAsia="Times New Roman" w:hAnsi="Aptos" w:cs="Times New Roman"/>
          <w:sz w:val="25"/>
          <w:szCs w:val="25"/>
        </w:rPr>
        <w:t>My reasoning follows.</w:t>
      </w:r>
    </w:p>
    <w:p w14:paraId="30727F38" w14:textId="77777777" w:rsidR="00E16991" w:rsidRPr="007126D5" w:rsidRDefault="00E16991" w:rsidP="000E0E8D">
      <w:pPr>
        <w:shd w:val="clear" w:color="auto" w:fill="FFFFFF"/>
        <w:rPr>
          <w:rFonts w:ascii="Aptos" w:eastAsia="Times New Roman" w:hAnsi="Aptos" w:cs="Times New Roman"/>
          <w:sz w:val="25"/>
          <w:szCs w:val="25"/>
        </w:rPr>
      </w:pPr>
    </w:p>
    <w:p w14:paraId="6974B317" w14:textId="2EB27673" w:rsidR="00E16991" w:rsidRPr="007126D5" w:rsidRDefault="00E16991" w:rsidP="000E0E8D">
      <w:pPr>
        <w:shd w:val="clear" w:color="auto" w:fill="FFFFFF"/>
        <w:rPr>
          <w:rFonts w:ascii="Aptos" w:eastAsia="Times New Roman" w:hAnsi="Aptos" w:cs="Times New Roman"/>
          <w:b/>
          <w:bCs/>
          <w:sz w:val="25"/>
          <w:szCs w:val="25"/>
          <w:u w:val="single"/>
        </w:rPr>
      </w:pPr>
      <w:r w:rsidRPr="007126D5">
        <w:rPr>
          <w:rFonts w:ascii="Aptos" w:eastAsia="Times New Roman" w:hAnsi="Aptos" w:cs="Times New Roman"/>
          <w:b/>
          <w:bCs/>
          <w:sz w:val="25"/>
          <w:szCs w:val="25"/>
          <w:u w:val="single"/>
        </w:rPr>
        <w:t xml:space="preserve">Prospective Placement, Transportation and </w:t>
      </w:r>
      <w:r w:rsidR="004B17EE" w:rsidRPr="007126D5">
        <w:rPr>
          <w:rFonts w:ascii="Aptos" w:eastAsia="Times New Roman" w:hAnsi="Aptos" w:cs="Times New Roman"/>
          <w:b/>
          <w:bCs/>
          <w:sz w:val="25"/>
          <w:szCs w:val="25"/>
          <w:u w:val="single"/>
        </w:rPr>
        <w:t xml:space="preserve">ESY </w:t>
      </w:r>
      <w:r w:rsidRPr="007126D5">
        <w:rPr>
          <w:rFonts w:ascii="Aptos" w:eastAsia="Times New Roman" w:hAnsi="Aptos" w:cs="Times New Roman"/>
          <w:b/>
          <w:bCs/>
          <w:sz w:val="25"/>
          <w:szCs w:val="25"/>
          <w:u w:val="single"/>
        </w:rPr>
        <w:t>at the Carroll School</w:t>
      </w:r>
    </w:p>
    <w:p w14:paraId="03A0CCCC" w14:textId="77777777" w:rsidR="00E16991" w:rsidRPr="007126D5" w:rsidRDefault="00E16991" w:rsidP="000E0E8D">
      <w:pPr>
        <w:shd w:val="clear" w:color="auto" w:fill="FFFFFF"/>
        <w:rPr>
          <w:rFonts w:ascii="Aptos" w:eastAsia="Times New Roman" w:hAnsi="Aptos" w:cs="Times New Roman"/>
          <w:sz w:val="25"/>
          <w:szCs w:val="25"/>
        </w:rPr>
      </w:pPr>
    </w:p>
    <w:p w14:paraId="51E4C1AC" w14:textId="57DB619F" w:rsidR="00923096" w:rsidRPr="007126D5" w:rsidRDefault="00C03833" w:rsidP="000E0E8D">
      <w:pPr>
        <w:shd w:val="clear" w:color="auto" w:fill="FFFFFF"/>
        <w:rPr>
          <w:rFonts w:ascii="Aptos" w:eastAsia="Times New Roman" w:hAnsi="Aptos" w:cs="Times New Roman"/>
          <w:sz w:val="25"/>
          <w:szCs w:val="25"/>
        </w:rPr>
      </w:pPr>
      <w:r w:rsidRPr="007126D5">
        <w:rPr>
          <w:rFonts w:ascii="Aptos" w:eastAsia="Times New Roman" w:hAnsi="Aptos" w:cs="Times New Roman"/>
          <w:sz w:val="25"/>
          <w:szCs w:val="25"/>
        </w:rPr>
        <w:t>Parents do not dispute that the Carroll School is not an approved special education school in the Commonwealth</w:t>
      </w:r>
      <w:r w:rsidR="004009EB" w:rsidRPr="007126D5">
        <w:rPr>
          <w:rFonts w:ascii="Aptos" w:eastAsia="Times New Roman" w:hAnsi="Aptos" w:cs="Times New Roman"/>
          <w:sz w:val="25"/>
          <w:szCs w:val="25"/>
        </w:rPr>
        <w:t>, but instead contend this status is not fatal to their claims at this juncture</w:t>
      </w:r>
      <w:r w:rsidRPr="007126D5">
        <w:rPr>
          <w:rFonts w:ascii="Aptos" w:eastAsia="Times New Roman" w:hAnsi="Aptos" w:cs="Times New Roman"/>
          <w:sz w:val="25"/>
          <w:szCs w:val="25"/>
        </w:rPr>
        <w:t xml:space="preserve">.  </w:t>
      </w:r>
      <w:r w:rsidR="00244072" w:rsidRPr="007126D5">
        <w:rPr>
          <w:rFonts w:ascii="Aptos" w:eastAsia="Times New Roman" w:hAnsi="Aptos" w:cs="Times New Roman"/>
          <w:sz w:val="25"/>
          <w:szCs w:val="25"/>
        </w:rPr>
        <w:t xml:space="preserve">Parents </w:t>
      </w:r>
      <w:r w:rsidR="005804EB" w:rsidRPr="007126D5">
        <w:rPr>
          <w:rFonts w:ascii="Aptos" w:eastAsia="Times New Roman" w:hAnsi="Aptos" w:cs="Times New Roman"/>
          <w:sz w:val="25"/>
          <w:szCs w:val="25"/>
        </w:rPr>
        <w:t>also</w:t>
      </w:r>
      <w:r w:rsidR="00244072" w:rsidRPr="007126D5">
        <w:rPr>
          <w:rFonts w:ascii="Aptos" w:eastAsia="Times New Roman" w:hAnsi="Aptos" w:cs="Times New Roman"/>
          <w:sz w:val="25"/>
          <w:szCs w:val="25"/>
        </w:rPr>
        <w:t xml:space="preserve"> confirm that they </w:t>
      </w:r>
      <w:r w:rsidR="0047135E" w:rsidRPr="007126D5">
        <w:rPr>
          <w:rFonts w:ascii="Aptos" w:eastAsia="Times New Roman" w:hAnsi="Aptos" w:cs="Times New Roman"/>
          <w:sz w:val="25"/>
          <w:szCs w:val="25"/>
        </w:rPr>
        <w:t xml:space="preserve">only </w:t>
      </w:r>
      <w:r w:rsidR="00244072" w:rsidRPr="007126D5">
        <w:rPr>
          <w:rFonts w:ascii="Aptos" w:eastAsia="Times New Roman" w:hAnsi="Aptos" w:cs="Times New Roman"/>
          <w:sz w:val="25"/>
          <w:szCs w:val="25"/>
        </w:rPr>
        <w:t xml:space="preserve">seek </w:t>
      </w:r>
      <w:r w:rsidR="0047135E" w:rsidRPr="007126D5">
        <w:rPr>
          <w:rFonts w:ascii="Aptos" w:eastAsia="Times New Roman" w:hAnsi="Aptos" w:cs="Times New Roman"/>
          <w:sz w:val="25"/>
          <w:szCs w:val="25"/>
        </w:rPr>
        <w:t xml:space="preserve">for P.J. to attend </w:t>
      </w:r>
      <w:r w:rsidR="00244072" w:rsidRPr="007126D5">
        <w:rPr>
          <w:rFonts w:ascii="Aptos" w:eastAsia="Times New Roman" w:hAnsi="Aptos" w:cs="Times New Roman"/>
          <w:sz w:val="25"/>
          <w:szCs w:val="25"/>
        </w:rPr>
        <w:t xml:space="preserve">the Carroll School and decline to consider any other </w:t>
      </w:r>
      <w:r w:rsidR="007351B0" w:rsidRPr="007126D5">
        <w:rPr>
          <w:rFonts w:ascii="Aptos" w:eastAsia="Times New Roman" w:hAnsi="Aptos" w:cs="Times New Roman"/>
          <w:sz w:val="25"/>
          <w:szCs w:val="25"/>
        </w:rPr>
        <w:t xml:space="preserve">public school program or </w:t>
      </w:r>
      <w:r w:rsidR="00923096" w:rsidRPr="007126D5">
        <w:rPr>
          <w:rFonts w:ascii="Aptos" w:eastAsia="Times New Roman" w:hAnsi="Aptos" w:cs="Times New Roman"/>
          <w:sz w:val="25"/>
          <w:szCs w:val="25"/>
        </w:rPr>
        <w:t xml:space="preserve">approved or unapproved </w:t>
      </w:r>
      <w:r w:rsidR="0047135E" w:rsidRPr="007126D5">
        <w:rPr>
          <w:rFonts w:ascii="Aptos" w:eastAsia="Times New Roman" w:hAnsi="Aptos" w:cs="Times New Roman"/>
          <w:sz w:val="25"/>
          <w:szCs w:val="25"/>
        </w:rPr>
        <w:t xml:space="preserve">private </w:t>
      </w:r>
      <w:r w:rsidR="00244072" w:rsidRPr="007126D5">
        <w:rPr>
          <w:rFonts w:ascii="Aptos" w:eastAsia="Times New Roman" w:hAnsi="Aptos" w:cs="Times New Roman"/>
          <w:sz w:val="25"/>
          <w:szCs w:val="25"/>
        </w:rPr>
        <w:t xml:space="preserve">school program for Student.  </w:t>
      </w:r>
      <w:r w:rsidRPr="007126D5">
        <w:rPr>
          <w:rFonts w:ascii="Aptos" w:eastAsia="Times New Roman" w:hAnsi="Aptos" w:cs="Times New Roman"/>
          <w:sz w:val="25"/>
          <w:szCs w:val="25"/>
        </w:rPr>
        <w:t xml:space="preserve">However, contrary to Parents’ contention, </w:t>
      </w:r>
      <w:r w:rsidR="00923096" w:rsidRPr="007126D5">
        <w:rPr>
          <w:rFonts w:ascii="Aptos" w:eastAsia="Times New Roman" w:hAnsi="Aptos" w:cs="Times New Roman"/>
          <w:sz w:val="25"/>
          <w:szCs w:val="25"/>
        </w:rPr>
        <w:t xml:space="preserve">Carroll’s unapproved </w:t>
      </w:r>
      <w:r w:rsidRPr="007126D5">
        <w:rPr>
          <w:rFonts w:ascii="Aptos" w:eastAsia="Times New Roman" w:hAnsi="Aptos" w:cs="Times New Roman"/>
          <w:sz w:val="25"/>
          <w:szCs w:val="25"/>
        </w:rPr>
        <w:t xml:space="preserve">status has dispositive implications for </w:t>
      </w:r>
      <w:r w:rsidR="00923096" w:rsidRPr="007126D5">
        <w:rPr>
          <w:rFonts w:ascii="Aptos" w:eastAsia="Times New Roman" w:hAnsi="Aptos" w:cs="Times New Roman"/>
          <w:sz w:val="25"/>
          <w:szCs w:val="25"/>
        </w:rPr>
        <w:t xml:space="preserve">the prospective placement, transportation and </w:t>
      </w:r>
      <w:r w:rsidR="007351B0" w:rsidRPr="007126D5">
        <w:rPr>
          <w:rFonts w:ascii="Aptos" w:eastAsia="Times New Roman" w:hAnsi="Aptos" w:cs="Times New Roman"/>
          <w:sz w:val="25"/>
          <w:szCs w:val="25"/>
        </w:rPr>
        <w:t>ESY</w:t>
      </w:r>
      <w:r w:rsidR="00923096" w:rsidRPr="007126D5">
        <w:rPr>
          <w:rFonts w:ascii="Aptos" w:eastAsia="Times New Roman" w:hAnsi="Aptos" w:cs="Times New Roman"/>
          <w:sz w:val="25"/>
          <w:szCs w:val="25"/>
        </w:rPr>
        <w:t xml:space="preserve"> </w:t>
      </w:r>
      <w:r w:rsidRPr="007126D5">
        <w:rPr>
          <w:rFonts w:ascii="Aptos" w:eastAsia="Times New Roman" w:hAnsi="Aptos" w:cs="Times New Roman"/>
          <w:sz w:val="25"/>
          <w:szCs w:val="25"/>
        </w:rPr>
        <w:t>claims</w:t>
      </w:r>
      <w:r w:rsidR="00254EBD" w:rsidRPr="007126D5">
        <w:rPr>
          <w:rFonts w:ascii="Aptos" w:eastAsia="Times New Roman" w:hAnsi="Aptos" w:cs="Times New Roman"/>
          <w:sz w:val="25"/>
          <w:szCs w:val="25"/>
        </w:rPr>
        <w:t>, even considering such claims in the light most favorable to P.J</w:t>
      </w:r>
      <w:r w:rsidRPr="007126D5">
        <w:rPr>
          <w:rFonts w:ascii="Aptos" w:eastAsia="Times New Roman" w:hAnsi="Aptos" w:cs="Times New Roman"/>
          <w:sz w:val="25"/>
          <w:szCs w:val="25"/>
        </w:rPr>
        <w:t xml:space="preserve">.  </w:t>
      </w:r>
    </w:p>
    <w:p w14:paraId="63475BD2" w14:textId="77777777" w:rsidR="00923096" w:rsidRPr="007126D5" w:rsidRDefault="00923096" w:rsidP="000E0E8D">
      <w:pPr>
        <w:shd w:val="clear" w:color="auto" w:fill="FFFFFF"/>
        <w:rPr>
          <w:rFonts w:ascii="Aptos" w:eastAsia="Times New Roman" w:hAnsi="Aptos" w:cs="Times New Roman"/>
          <w:sz w:val="25"/>
          <w:szCs w:val="25"/>
        </w:rPr>
      </w:pPr>
    </w:p>
    <w:p w14:paraId="2B6298BE" w14:textId="6EF8FF35" w:rsidR="00E16991" w:rsidRPr="007126D5" w:rsidRDefault="00AE6E41" w:rsidP="000E0E8D">
      <w:pPr>
        <w:shd w:val="clear" w:color="auto" w:fill="FFFFFF"/>
        <w:rPr>
          <w:rFonts w:ascii="Aptos" w:eastAsia="Times New Roman" w:hAnsi="Aptos" w:cs="Times New Roman"/>
          <w:sz w:val="25"/>
          <w:szCs w:val="25"/>
        </w:rPr>
      </w:pPr>
      <w:r w:rsidRPr="007126D5">
        <w:rPr>
          <w:rFonts w:ascii="Aptos" w:eastAsia="Times New Roman" w:hAnsi="Aptos" w:cs="Times New Roman"/>
          <w:sz w:val="25"/>
          <w:szCs w:val="25"/>
        </w:rPr>
        <w:t xml:space="preserve">As Hearing Officer Kantor Nir properly reasoned only last month </w:t>
      </w:r>
      <w:r w:rsidR="00704338" w:rsidRPr="007126D5">
        <w:rPr>
          <w:rFonts w:ascii="Aptos" w:eastAsia="Times New Roman" w:hAnsi="Aptos" w:cs="Times New Roman"/>
          <w:sz w:val="25"/>
          <w:szCs w:val="25"/>
        </w:rPr>
        <w:t>(</w:t>
      </w:r>
      <w:r w:rsidRPr="007126D5">
        <w:rPr>
          <w:rFonts w:ascii="Aptos" w:eastAsia="Times New Roman" w:hAnsi="Aptos" w:cs="Times New Roman"/>
          <w:sz w:val="25"/>
          <w:szCs w:val="25"/>
        </w:rPr>
        <w:t xml:space="preserve">in addressing similar requests by parents of a student </w:t>
      </w:r>
      <w:r w:rsidR="009B62D4" w:rsidRPr="007126D5">
        <w:rPr>
          <w:rFonts w:ascii="Aptos" w:eastAsia="Times New Roman" w:hAnsi="Aptos" w:cs="Times New Roman"/>
          <w:sz w:val="25"/>
          <w:szCs w:val="25"/>
        </w:rPr>
        <w:t xml:space="preserve">also </w:t>
      </w:r>
      <w:r w:rsidRPr="007126D5">
        <w:rPr>
          <w:rFonts w:ascii="Aptos" w:eastAsia="Times New Roman" w:hAnsi="Aptos" w:cs="Times New Roman"/>
          <w:sz w:val="25"/>
          <w:szCs w:val="25"/>
        </w:rPr>
        <w:t>unilaterally placed out of Arlington and into the Carroll School</w:t>
      </w:r>
      <w:r w:rsidR="009B62D4" w:rsidRPr="007126D5">
        <w:rPr>
          <w:rFonts w:ascii="Aptos" w:eastAsia="Times New Roman" w:hAnsi="Aptos" w:cs="Times New Roman"/>
          <w:sz w:val="25"/>
          <w:szCs w:val="25"/>
        </w:rPr>
        <w:t xml:space="preserve"> </w:t>
      </w:r>
      <w:r w:rsidR="00704338" w:rsidRPr="007126D5">
        <w:rPr>
          <w:rFonts w:ascii="Aptos" w:eastAsia="Times New Roman" w:hAnsi="Aptos" w:cs="Times New Roman"/>
          <w:sz w:val="25"/>
          <w:szCs w:val="25"/>
        </w:rPr>
        <w:t xml:space="preserve">at </w:t>
      </w:r>
      <w:r w:rsidR="009B62D4" w:rsidRPr="007126D5">
        <w:rPr>
          <w:rFonts w:ascii="Aptos" w:eastAsia="Times New Roman" w:hAnsi="Aptos" w:cs="Times New Roman"/>
          <w:sz w:val="25"/>
          <w:szCs w:val="25"/>
        </w:rPr>
        <w:t>the start of this school year</w:t>
      </w:r>
      <w:r w:rsidR="00704338" w:rsidRPr="007126D5">
        <w:rPr>
          <w:rFonts w:ascii="Aptos" w:eastAsia="Times New Roman" w:hAnsi="Aptos" w:cs="Times New Roman"/>
          <w:sz w:val="25"/>
          <w:szCs w:val="25"/>
        </w:rPr>
        <w:t>)</w:t>
      </w:r>
      <w:r w:rsidRPr="007126D5">
        <w:rPr>
          <w:rFonts w:ascii="Aptos" w:eastAsia="Times New Roman" w:hAnsi="Aptos" w:cs="Times New Roman"/>
          <w:sz w:val="25"/>
          <w:szCs w:val="25"/>
        </w:rPr>
        <w:t>,</w:t>
      </w:r>
      <w:r w:rsidR="000C54F9" w:rsidRPr="007126D5">
        <w:rPr>
          <w:rFonts w:ascii="Aptos" w:eastAsia="Times New Roman" w:hAnsi="Aptos" w:cs="Times New Roman"/>
          <w:sz w:val="25"/>
          <w:szCs w:val="25"/>
        </w:rPr>
        <w:t xml:space="preserve"> prospective placement at </w:t>
      </w:r>
      <w:r w:rsidR="001A2B94" w:rsidRPr="007126D5">
        <w:rPr>
          <w:rFonts w:ascii="Aptos" w:eastAsia="Times New Roman" w:hAnsi="Aptos" w:cs="Times New Roman"/>
          <w:sz w:val="25"/>
          <w:szCs w:val="25"/>
        </w:rPr>
        <w:t xml:space="preserve">the </w:t>
      </w:r>
      <w:r w:rsidR="000C54F9" w:rsidRPr="007126D5">
        <w:rPr>
          <w:rFonts w:ascii="Aptos" w:eastAsia="Times New Roman" w:hAnsi="Aptos" w:cs="Times New Roman"/>
          <w:sz w:val="25"/>
          <w:szCs w:val="25"/>
        </w:rPr>
        <w:t xml:space="preserve">Carroll School, with transportation, and </w:t>
      </w:r>
      <w:r w:rsidR="00704338" w:rsidRPr="007126D5">
        <w:rPr>
          <w:rFonts w:ascii="Aptos" w:eastAsia="Times New Roman" w:hAnsi="Aptos" w:cs="Times New Roman"/>
          <w:sz w:val="25"/>
          <w:szCs w:val="25"/>
        </w:rPr>
        <w:t xml:space="preserve">ESY </w:t>
      </w:r>
      <w:r w:rsidR="000C54F9" w:rsidRPr="007126D5">
        <w:rPr>
          <w:rFonts w:ascii="Aptos" w:eastAsia="Times New Roman" w:hAnsi="Aptos" w:cs="Times New Roman"/>
          <w:sz w:val="25"/>
          <w:szCs w:val="25"/>
        </w:rPr>
        <w:t>services starting next summer, and “stay put rights”</w:t>
      </w:r>
      <w:r w:rsidR="00D672AB" w:rsidRPr="007126D5">
        <w:rPr>
          <w:rFonts w:ascii="Aptos" w:eastAsia="Times New Roman" w:hAnsi="Aptos" w:cs="Times New Roman"/>
          <w:sz w:val="25"/>
          <w:szCs w:val="25"/>
        </w:rPr>
        <w:t>,</w:t>
      </w:r>
      <w:r w:rsidR="000C54F9" w:rsidRPr="007126D5">
        <w:rPr>
          <w:rFonts w:ascii="Aptos" w:eastAsia="Times New Roman" w:hAnsi="Aptos" w:cs="Times New Roman"/>
          <w:sz w:val="25"/>
          <w:szCs w:val="25"/>
        </w:rPr>
        <w:t xml:space="preserve"> </w:t>
      </w:r>
      <w:r w:rsidR="001A2B94" w:rsidRPr="007126D5">
        <w:rPr>
          <w:rFonts w:ascii="Aptos" w:eastAsia="Times New Roman" w:hAnsi="Aptos" w:cs="Times New Roman"/>
          <w:sz w:val="25"/>
          <w:szCs w:val="25"/>
        </w:rPr>
        <w:t>are</w:t>
      </w:r>
      <w:r w:rsidR="000C54F9" w:rsidRPr="007126D5">
        <w:rPr>
          <w:rFonts w:ascii="Aptos" w:eastAsia="Times New Roman" w:hAnsi="Aptos" w:cs="Times New Roman"/>
          <w:sz w:val="25"/>
          <w:szCs w:val="25"/>
        </w:rPr>
        <w:t xml:space="preserve"> not an </w:t>
      </w:r>
      <w:r w:rsidR="002D61F5" w:rsidRPr="007126D5">
        <w:rPr>
          <w:rFonts w:ascii="Aptos" w:eastAsia="Times New Roman" w:hAnsi="Aptos" w:cs="Times New Roman"/>
          <w:sz w:val="25"/>
          <w:szCs w:val="25"/>
        </w:rPr>
        <w:t>available remedy</w:t>
      </w:r>
      <w:r w:rsidR="000C54F9" w:rsidRPr="007126D5">
        <w:rPr>
          <w:rFonts w:ascii="Aptos" w:eastAsia="Times New Roman" w:hAnsi="Aptos" w:cs="Times New Roman"/>
          <w:sz w:val="25"/>
          <w:szCs w:val="25"/>
        </w:rPr>
        <w:t xml:space="preserve"> that a Hearing Officer can award</w:t>
      </w:r>
      <w:r w:rsidR="000B2DD8" w:rsidRPr="007126D5">
        <w:rPr>
          <w:rStyle w:val="FootnoteReference"/>
          <w:rFonts w:ascii="Aptos" w:eastAsia="Times New Roman" w:hAnsi="Aptos" w:cs="Times New Roman"/>
          <w:sz w:val="25"/>
          <w:szCs w:val="25"/>
        </w:rPr>
        <w:footnoteReference w:id="37"/>
      </w:r>
      <w:r w:rsidR="000C54F9" w:rsidRPr="007126D5">
        <w:rPr>
          <w:rFonts w:ascii="Aptos" w:eastAsia="Times New Roman" w:hAnsi="Aptos" w:cs="Times New Roman"/>
          <w:sz w:val="25"/>
          <w:szCs w:val="25"/>
        </w:rPr>
        <w:t xml:space="preserve">.  Hearing Officer Kantor Nir’s analysis applies to the same claims made in this matter, and I </w:t>
      </w:r>
      <w:r w:rsidR="00740134" w:rsidRPr="007126D5">
        <w:rPr>
          <w:rFonts w:ascii="Aptos" w:eastAsia="Times New Roman" w:hAnsi="Aptos" w:cs="Times New Roman"/>
          <w:sz w:val="25"/>
          <w:szCs w:val="25"/>
        </w:rPr>
        <w:t>fully</w:t>
      </w:r>
      <w:r w:rsidR="000C54F9" w:rsidRPr="007126D5">
        <w:rPr>
          <w:rFonts w:ascii="Aptos" w:eastAsia="Times New Roman" w:hAnsi="Aptos" w:cs="Times New Roman"/>
          <w:sz w:val="25"/>
          <w:szCs w:val="25"/>
        </w:rPr>
        <w:t xml:space="preserve"> adopt it and incorporate it herein.  Specifically, as Hearing Officer Kanor Nir reasoned,</w:t>
      </w:r>
    </w:p>
    <w:p w14:paraId="6F7962FE" w14:textId="77777777" w:rsidR="004F7EDC" w:rsidRPr="007126D5" w:rsidRDefault="004F7EDC" w:rsidP="000E0E8D">
      <w:pPr>
        <w:shd w:val="clear" w:color="auto" w:fill="FFFFFF"/>
        <w:rPr>
          <w:rFonts w:ascii="Aptos" w:eastAsia="Times New Roman" w:hAnsi="Aptos" w:cs="Times New Roman"/>
          <w:sz w:val="25"/>
          <w:szCs w:val="25"/>
        </w:rPr>
      </w:pPr>
    </w:p>
    <w:p w14:paraId="68B08B34" w14:textId="7C127029" w:rsidR="0003775A" w:rsidRPr="007126D5" w:rsidRDefault="00067EE5" w:rsidP="0003775A">
      <w:pPr>
        <w:shd w:val="clear" w:color="auto" w:fill="FFFFFF"/>
        <w:ind w:left="810" w:right="720"/>
        <w:rPr>
          <w:rFonts w:ascii="Aptos" w:eastAsia="Times New Roman" w:hAnsi="Aptos" w:cs="Times New Roman"/>
          <w:sz w:val="25"/>
          <w:szCs w:val="25"/>
        </w:rPr>
      </w:pPr>
      <w:r w:rsidRPr="007126D5">
        <w:rPr>
          <w:rFonts w:ascii="Aptos" w:eastAsia="Times New Roman" w:hAnsi="Aptos" w:cs="Times New Roman"/>
          <w:sz w:val="25"/>
          <w:szCs w:val="25"/>
        </w:rPr>
        <w:t>… [A]</w:t>
      </w:r>
      <w:r w:rsidR="004F7EDC" w:rsidRPr="007126D5">
        <w:rPr>
          <w:rFonts w:ascii="Aptos" w:eastAsia="Times New Roman" w:hAnsi="Aptos" w:cs="Times New Roman"/>
          <w:sz w:val="25"/>
          <w:szCs w:val="25"/>
        </w:rPr>
        <w:t xml:space="preserve"> Hearing Officer cannot order </w:t>
      </w:r>
      <w:r w:rsidR="004F7EDC" w:rsidRPr="007126D5">
        <w:rPr>
          <w:rFonts w:ascii="Aptos" w:eastAsia="Times New Roman" w:hAnsi="Aptos" w:cs="Times New Roman"/>
          <w:i/>
          <w:iCs/>
          <w:sz w:val="25"/>
          <w:szCs w:val="25"/>
        </w:rPr>
        <w:t>prospective</w:t>
      </w:r>
      <w:r w:rsidR="004F7EDC" w:rsidRPr="007126D5">
        <w:rPr>
          <w:rFonts w:ascii="Aptos" w:eastAsia="Times New Roman" w:hAnsi="Aptos" w:cs="Times New Roman"/>
          <w:sz w:val="25"/>
          <w:szCs w:val="25"/>
        </w:rPr>
        <w:t xml:space="preserve"> placement in an unapproved program where an approved appropriate program is available.  </w:t>
      </w:r>
      <w:r w:rsidR="00E42A23" w:rsidRPr="007126D5">
        <w:rPr>
          <w:rFonts w:ascii="Aptos" w:hAnsi="Aptos"/>
          <w:color w:val="000000" w:themeColor="text1"/>
          <w:sz w:val="25"/>
          <w:szCs w:val="25"/>
        </w:rPr>
        <w:t xml:space="preserve">Under 20 U.S.C. § 1401(a)(18)(D), the ‘free and appropriate public education’ required </w:t>
      </w:r>
      <w:r w:rsidR="00E42A23" w:rsidRPr="007126D5">
        <w:rPr>
          <w:rFonts w:ascii="Aptos" w:hAnsi="Aptos"/>
          <w:color w:val="000000" w:themeColor="text1"/>
          <w:sz w:val="25"/>
          <w:szCs w:val="25"/>
        </w:rPr>
        <w:lastRenderedPageBreak/>
        <w:t>under IDEA must meet the standards of the State educational agency; this means that “the universe of private programs that a state may consider is at least partly defined by state law.”</w:t>
      </w:r>
      <w:r w:rsidR="00E42A23" w:rsidRPr="007126D5">
        <w:rPr>
          <w:rStyle w:val="FootnoteReference"/>
          <w:rFonts w:ascii="Aptos" w:hAnsi="Aptos"/>
          <w:color w:val="000000" w:themeColor="text1"/>
          <w:sz w:val="25"/>
          <w:szCs w:val="25"/>
        </w:rPr>
        <w:footnoteReference w:id="38"/>
      </w:r>
      <w:r w:rsidR="00E42A23" w:rsidRPr="007126D5">
        <w:rPr>
          <w:rFonts w:ascii="Aptos" w:hAnsi="Aptos"/>
          <w:color w:val="000000" w:themeColor="text1"/>
          <w:sz w:val="25"/>
          <w:szCs w:val="25"/>
        </w:rPr>
        <w:t xml:space="preserve"> </w:t>
      </w:r>
      <w:r w:rsidR="00B148DF" w:rsidRPr="007126D5">
        <w:rPr>
          <w:rFonts w:ascii="Aptos" w:hAnsi="Aptos"/>
          <w:color w:val="000000" w:themeColor="text1"/>
          <w:sz w:val="25"/>
          <w:szCs w:val="25"/>
        </w:rPr>
        <w:t xml:space="preserve"> </w:t>
      </w:r>
      <w:r w:rsidR="00E42A23" w:rsidRPr="007126D5">
        <w:rPr>
          <w:rFonts w:ascii="Aptos" w:hAnsi="Aptos"/>
          <w:color w:val="000000" w:themeColor="text1"/>
          <w:sz w:val="25"/>
          <w:szCs w:val="25"/>
        </w:rPr>
        <w:t xml:space="preserve">603 CMR 28.06 </w:t>
      </w:r>
      <w:r w:rsidR="00E42A23" w:rsidRPr="007126D5">
        <w:rPr>
          <w:rFonts w:ascii="Aptos" w:hAnsi="Aptos" w:cs="Segoe UI"/>
          <w:color w:val="000000" w:themeColor="text1"/>
          <w:sz w:val="25"/>
          <w:szCs w:val="25"/>
          <w:shd w:val="clear" w:color="auto" w:fill="FFFFFF"/>
        </w:rPr>
        <w:t xml:space="preserve">(3)(d) </w:t>
      </w:r>
      <w:r w:rsidR="00E42A23" w:rsidRPr="007126D5">
        <w:rPr>
          <w:rFonts w:ascii="Aptos" w:hAnsi="Aptos" w:cs="Segoe UI"/>
          <w:color w:val="000000" w:themeColor="text1"/>
          <w:sz w:val="25"/>
          <w:szCs w:val="25"/>
        </w:rPr>
        <w:t>states that the “school district shall, in all circumstances, first seek to place a student in a program approved by the Department pursuant to the requirements of 603 CMR 28.09….</w:t>
      </w:r>
      <w:r w:rsidR="00B148DF" w:rsidRPr="007126D5">
        <w:rPr>
          <w:rFonts w:ascii="Aptos" w:hAnsi="Aptos" w:cs="Segoe UI"/>
          <w:color w:val="000000" w:themeColor="text1"/>
          <w:sz w:val="25"/>
          <w:szCs w:val="25"/>
        </w:rPr>
        <w:t xml:space="preserve">  </w:t>
      </w:r>
      <w:r w:rsidR="00E42A23" w:rsidRPr="007126D5">
        <w:rPr>
          <w:rFonts w:ascii="Aptos" w:hAnsi="Aptos" w:cs="Segoe UI"/>
          <w:color w:val="000000" w:themeColor="text1"/>
          <w:sz w:val="25"/>
          <w:szCs w:val="25"/>
        </w:rPr>
        <w:t>When an approved program is available to provide the services on the IEP, the district shall make such placement in the approved program in preference to any program not approved by the Department.”  As such, the Hearing Officer cannot order a school district to fund an unapproved program</w:t>
      </w:r>
      <w:r w:rsidR="00E42A23" w:rsidRPr="007126D5">
        <w:rPr>
          <w:rStyle w:val="FootnoteReference"/>
          <w:rFonts w:ascii="Aptos" w:hAnsi="Aptos" w:cs="Segoe UI"/>
          <w:color w:val="000000" w:themeColor="text1"/>
          <w:sz w:val="25"/>
          <w:szCs w:val="25"/>
        </w:rPr>
        <w:footnoteReference w:id="39"/>
      </w:r>
      <w:r w:rsidR="00E42A23" w:rsidRPr="007126D5">
        <w:rPr>
          <w:rFonts w:ascii="Aptos" w:hAnsi="Aptos" w:cs="Segoe UI"/>
          <w:color w:val="000000" w:themeColor="text1"/>
          <w:sz w:val="25"/>
          <w:szCs w:val="25"/>
        </w:rPr>
        <w:t xml:space="preserve"> </w:t>
      </w:r>
      <w:r w:rsidR="00E42A23" w:rsidRPr="007126D5">
        <w:rPr>
          <w:rFonts w:ascii="Aptos" w:hAnsi="Aptos"/>
          <w:color w:val="000000" w:themeColor="text1"/>
          <w:sz w:val="25"/>
          <w:szCs w:val="25"/>
        </w:rPr>
        <w:t>except</w:t>
      </w:r>
      <w:r w:rsidR="009D09DF" w:rsidRPr="007126D5">
        <w:rPr>
          <w:rFonts w:ascii="Aptos" w:hAnsi="Aptos"/>
          <w:color w:val="000000" w:themeColor="text1"/>
          <w:sz w:val="25"/>
          <w:szCs w:val="25"/>
        </w:rPr>
        <w:t xml:space="preserve"> [as reimbursement]</w:t>
      </w:r>
      <w:r w:rsidR="00E42A23" w:rsidRPr="007126D5">
        <w:rPr>
          <w:rFonts w:ascii="Aptos" w:hAnsi="Aptos"/>
          <w:color w:val="000000" w:themeColor="text1"/>
          <w:sz w:val="25"/>
          <w:szCs w:val="25"/>
        </w:rPr>
        <w:t xml:space="preserve"> “in cases where a parent unilaterally places a child in [an unapproved] program because the school has not offered an appropriate IEP.”</w:t>
      </w:r>
      <w:r w:rsidR="00E42A23" w:rsidRPr="007126D5">
        <w:rPr>
          <w:rStyle w:val="FootnoteReference"/>
          <w:rFonts w:ascii="Aptos" w:hAnsi="Aptos"/>
          <w:color w:val="000000" w:themeColor="text1"/>
          <w:sz w:val="25"/>
          <w:szCs w:val="25"/>
        </w:rPr>
        <w:footnoteReference w:id="40"/>
      </w:r>
      <w:r w:rsidR="00236C0C" w:rsidRPr="007126D5">
        <w:rPr>
          <w:rFonts w:ascii="Aptos" w:hAnsi="Aptos"/>
          <w:color w:val="000000" w:themeColor="text1"/>
          <w:sz w:val="25"/>
          <w:szCs w:val="25"/>
        </w:rPr>
        <w:t xml:space="preserve"> </w:t>
      </w:r>
      <w:r w:rsidR="00B148DF" w:rsidRPr="007126D5">
        <w:rPr>
          <w:rFonts w:ascii="Aptos" w:hAnsi="Aptos"/>
          <w:color w:val="000000" w:themeColor="text1"/>
          <w:sz w:val="25"/>
          <w:szCs w:val="25"/>
        </w:rPr>
        <w:t xml:space="preserve"> </w:t>
      </w:r>
      <w:r w:rsidR="00236C0C" w:rsidRPr="007126D5">
        <w:rPr>
          <w:rFonts w:ascii="Aptos" w:hAnsi="Aptos"/>
          <w:color w:val="000000" w:themeColor="text1"/>
          <w:sz w:val="25"/>
          <w:szCs w:val="25"/>
        </w:rPr>
        <w:t xml:space="preserve">… </w:t>
      </w:r>
      <w:r w:rsidR="001B3608" w:rsidRPr="007126D5">
        <w:rPr>
          <w:rFonts w:ascii="Aptos" w:hAnsi="Aptos"/>
          <w:color w:val="000000" w:themeColor="text1"/>
          <w:sz w:val="25"/>
          <w:szCs w:val="25"/>
        </w:rPr>
        <w:t xml:space="preserve">Nevertheless, even if Parents could demonstrate that Arlington’s IEP was inappropriate and that there were no available DESE-approved options when they placed Student, all I could order is reimbursement. </w:t>
      </w:r>
      <w:r w:rsidR="00B148DF" w:rsidRPr="007126D5">
        <w:rPr>
          <w:rFonts w:ascii="Aptos" w:hAnsi="Aptos"/>
          <w:color w:val="000000" w:themeColor="text1"/>
          <w:sz w:val="25"/>
          <w:szCs w:val="25"/>
        </w:rPr>
        <w:t xml:space="preserve"> </w:t>
      </w:r>
      <w:r w:rsidR="001B3608" w:rsidRPr="007126D5">
        <w:rPr>
          <w:rFonts w:ascii="Aptos" w:hAnsi="Aptos"/>
          <w:color w:val="000000" w:themeColor="text1"/>
          <w:sz w:val="25"/>
          <w:szCs w:val="25"/>
        </w:rPr>
        <w:t xml:space="preserve">Even if I </w:t>
      </w:r>
      <w:r w:rsidR="001B3608" w:rsidRPr="007126D5">
        <w:rPr>
          <w:rFonts w:ascii="Aptos" w:hAnsi="Aptos" w:cs="Apple Chancery"/>
          <w:color w:val="000000" w:themeColor="text1"/>
          <w:sz w:val="25"/>
          <w:szCs w:val="25"/>
        </w:rPr>
        <w:t>take as true “the allegations of the complaint, as well as such inferences as may be drawn therefrom in [Parents’] favor,”</w:t>
      </w:r>
      <w:r w:rsidR="001B3608" w:rsidRPr="007126D5">
        <w:rPr>
          <w:rStyle w:val="FootnoteReference"/>
          <w:rFonts w:ascii="Aptos" w:hAnsi="Aptos" w:cs="Apple Chancery"/>
          <w:color w:val="000000" w:themeColor="text1"/>
          <w:sz w:val="25"/>
          <w:szCs w:val="25"/>
        </w:rPr>
        <w:footnoteReference w:id="41"/>
      </w:r>
      <w:r w:rsidR="001B3608" w:rsidRPr="007126D5">
        <w:rPr>
          <w:rFonts w:ascii="Aptos" w:hAnsi="Aptos" w:cs="Apple Chancery"/>
          <w:color w:val="000000" w:themeColor="text1"/>
          <w:sz w:val="25"/>
          <w:szCs w:val="25"/>
        </w:rPr>
        <w:t xml:space="preserve"> as I am required to do, I could not order </w:t>
      </w:r>
      <w:r w:rsidR="008660EA" w:rsidRPr="007126D5">
        <w:rPr>
          <w:rFonts w:ascii="Aptos" w:hAnsi="Aptos" w:cs="Apple Chancery"/>
          <w:color w:val="000000" w:themeColor="text1"/>
          <w:sz w:val="25"/>
          <w:szCs w:val="25"/>
        </w:rPr>
        <w:t>[</w:t>
      </w:r>
      <w:r w:rsidR="00B5379C" w:rsidRPr="007126D5">
        <w:rPr>
          <w:rFonts w:ascii="Aptos" w:hAnsi="Aptos" w:cs="Apple Chancery"/>
          <w:color w:val="000000" w:themeColor="text1"/>
          <w:sz w:val="25"/>
          <w:szCs w:val="25"/>
        </w:rPr>
        <w:t xml:space="preserve">prospective </w:t>
      </w:r>
      <w:r w:rsidR="008660EA" w:rsidRPr="007126D5">
        <w:rPr>
          <w:rFonts w:ascii="Aptos" w:hAnsi="Aptos" w:cs="Apple Chancery"/>
          <w:color w:val="000000" w:themeColor="text1"/>
          <w:sz w:val="25"/>
          <w:szCs w:val="25"/>
        </w:rPr>
        <w:t xml:space="preserve">placement at, </w:t>
      </w:r>
      <w:r w:rsidR="00230B69" w:rsidRPr="007126D5">
        <w:rPr>
          <w:rFonts w:ascii="Aptos" w:hAnsi="Aptos" w:cs="Apple Chancery"/>
          <w:color w:val="000000" w:themeColor="text1"/>
          <w:sz w:val="25"/>
          <w:szCs w:val="25"/>
        </w:rPr>
        <w:t xml:space="preserve">transportation to or] </w:t>
      </w:r>
      <w:r w:rsidR="001B3608" w:rsidRPr="007126D5">
        <w:rPr>
          <w:rFonts w:ascii="Aptos" w:eastAsia="Times New Roman" w:hAnsi="Aptos" w:cs="Times New Roman"/>
          <w:color w:val="000000" w:themeColor="text1"/>
          <w:sz w:val="25"/>
          <w:szCs w:val="25"/>
        </w:rPr>
        <w:t xml:space="preserve">extended school year </w:t>
      </w:r>
      <w:r w:rsidR="00230B69" w:rsidRPr="007126D5">
        <w:rPr>
          <w:rFonts w:ascii="Aptos" w:eastAsia="Times New Roman" w:hAnsi="Aptos" w:cs="Times New Roman"/>
          <w:color w:val="000000" w:themeColor="text1"/>
          <w:sz w:val="25"/>
          <w:szCs w:val="25"/>
        </w:rPr>
        <w:t xml:space="preserve">… </w:t>
      </w:r>
      <w:r w:rsidR="001B3608" w:rsidRPr="007126D5">
        <w:rPr>
          <w:rFonts w:ascii="Aptos" w:eastAsia="Times New Roman" w:hAnsi="Aptos" w:cs="Times New Roman"/>
          <w:color w:val="000000" w:themeColor="text1"/>
          <w:sz w:val="25"/>
          <w:szCs w:val="25"/>
        </w:rPr>
        <w:t xml:space="preserve">with </w:t>
      </w:r>
      <w:r w:rsidR="001B3608" w:rsidRPr="007126D5">
        <w:rPr>
          <w:rFonts w:ascii="Aptos" w:hAnsi="Aptos"/>
          <w:color w:val="000000" w:themeColor="text1"/>
          <w:sz w:val="25"/>
          <w:szCs w:val="25"/>
        </w:rPr>
        <w:t>‘</w:t>
      </w:r>
      <w:r w:rsidR="001B3608" w:rsidRPr="007126D5">
        <w:rPr>
          <w:rFonts w:ascii="Aptos" w:eastAsia="Times New Roman" w:hAnsi="Aptos" w:cs="Times New Roman"/>
          <w:color w:val="000000" w:themeColor="text1"/>
          <w:sz w:val="25"/>
          <w:szCs w:val="25"/>
        </w:rPr>
        <w:t>stay put</w:t>
      </w:r>
      <w:r w:rsidR="001B3608" w:rsidRPr="007126D5">
        <w:rPr>
          <w:rFonts w:ascii="Aptos" w:hAnsi="Aptos"/>
          <w:color w:val="000000" w:themeColor="text1"/>
          <w:sz w:val="25"/>
          <w:szCs w:val="25"/>
        </w:rPr>
        <w:t>’</w:t>
      </w:r>
      <w:r w:rsidR="001B3608" w:rsidRPr="007126D5">
        <w:rPr>
          <w:rFonts w:ascii="Aptos" w:eastAsia="Times New Roman" w:hAnsi="Aptos" w:cs="Times New Roman"/>
          <w:color w:val="000000" w:themeColor="text1"/>
          <w:sz w:val="25"/>
          <w:szCs w:val="25"/>
        </w:rPr>
        <w:t xml:space="preserve"> rights</w:t>
      </w:r>
      <w:r w:rsidR="001B3608" w:rsidRPr="007126D5">
        <w:rPr>
          <w:rFonts w:ascii="Aptos" w:hAnsi="Aptos"/>
          <w:color w:val="000000" w:themeColor="text1"/>
          <w:sz w:val="25"/>
          <w:szCs w:val="25"/>
        </w:rPr>
        <w:t>”</w:t>
      </w:r>
      <w:r w:rsidR="001B3608" w:rsidRPr="007126D5">
        <w:rPr>
          <w:rFonts w:ascii="Aptos" w:eastAsia="Times New Roman" w:hAnsi="Aptos" w:cs="Times New Roman"/>
          <w:color w:val="000000" w:themeColor="text1"/>
          <w:sz w:val="25"/>
          <w:szCs w:val="25"/>
        </w:rPr>
        <w:t xml:space="preserve"> or</w:t>
      </w:r>
      <w:r w:rsidR="001B3608" w:rsidRPr="007126D5">
        <w:rPr>
          <w:rFonts w:ascii="Aptos" w:hAnsi="Aptos"/>
          <w:color w:val="000000" w:themeColor="text1"/>
          <w:sz w:val="25"/>
          <w:szCs w:val="25"/>
        </w:rPr>
        <w:t xml:space="preserve"> “</w:t>
      </w:r>
      <w:r w:rsidRPr="007126D5">
        <w:rPr>
          <w:rFonts w:ascii="Aptos" w:hAnsi="Aptos"/>
          <w:color w:val="000000" w:themeColor="text1"/>
          <w:sz w:val="25"/>
          <w:szCs w:val="25"/>
        </w:rPr>
        <w:t xml:space="preserve">… </w:t>
      </w:r>
      <w:r w:rsidR="001B3608" w:rsidRPr="007126D5">
        <w:rPr>
          <w:rFonts w:ascii="Aptos" w:eastAsia="Times New Roman" w:hAnsi="Aptos" w:cs="Times New Roman"/>
          <w:color w:val="000000" w:themeColor="text1"/>
          <w:sz w:val="25"/>
          <w:szCs w:val="25"/>
        </w:rPr>
        <w:t xml:space="preserve">order the district to reimburse for tuition prospectively” at Carroll School. </w:t>
      </w:r>
      <w:r w:rsidR="00B148DF" w:rsidRPr="007126D5">
        <w:rPr>
          <w:rFonts w:ascii="Aptos" w:eastAsia="Times New Roman" w:hAnsi="Aptos" w:cs="Times New Roman"/>
          <w:color w:val="000000" w:themeColor="text1"/>
          <w:sz w:val="25"/>
          <w:szCs w:val="25"/>
        </w:rPr>
        <w:t xml:space="preserve"> </w:t>
      </w:r>
      <w:r w:rsidR="001B3608" w:rsidRPr="007126D5">
        <w:rPr>
          <w:rFonts w:ascii="Aptos" w:eastAsia="Times New Roman" w:hAnsi="Aptos" w:cs="Times New Roman"/>
          <w:color w:val="000000" w:themeColor="text1"/>
          <w:sz w:val="25"/>
          <w:szCs w:val="25"/>
        </w:rPr>
        <w:t>Rather, the relief would be to order Arlington to create or locate a DESE-approved placement in accordance with 603 CMR 28.06(3)(d) or, if no approved placement can be identified, order the District to “request assistance from the Department” for the use of an unapproved program in accordance with 603 CMR 28.06(e)</w:t>
      </w:r>
      <w:r w:rsidR="00FD756C" w:rsidRPr="007126D5">
        <w:rPr>
          <w:rFonts w:ascii="Aptos" w:eastAsia="Times New Roman" w:hAnsi="Aptos" w:cs="Times New Roman"/>
          <w:color w:val="000000" w:themeColor="text1"/>
          <w:sz w:val="25"/>
          <w:szCs w:val="25"/>
        </w:rPr>
        <w:t>…”.</w:t>
      </w:r>
    </w:p>
    <w:p w14:paraId="679091FF" w14:textId="77777777" w:rsidR="0003775A" w:rsidRPr="007126D5" w:rsidRDefault="0003775A" w:rsidP="0003775A">
      <w:pPr>
        <w:shd w:val="clear" w:color="auto" w:fill="FFFFFF"/>
        <w:ind w:left="810" w:right="720"/>
        <w:rPr>
          <w:rFonts w:ascii="Aptos" w:eastAsia="Times New Roman" w:hAnsi="Aptos" w:cs="Times New Roman"/>
          <w:sz w:val="25"/>
          <w:szCs w:val="25"/>
        </w:rPr>
      </w:pPr>
    </w:p>
    <w:p w14:paraId="26C78E2C" w14:textId="3D004748" w:rsidR="001E10F2" w:rsidRPr="007126D5" w:rsidRDefault="001E10F2" w:rsidP="00215C38">
      <w:pPr>
        <w:shd w:val="clear" w:color="auto" w:fill="FFFFFF"/>
        <w:rPr>
          <w:rFonts w:ascii="Aptos" w:eastAsia="Times New Roman" w:hAnsi="Aptos" w:cs="Times New Roman"/>
          <w:sz w:val="25"/>
          <w:szCs w:val="25"/>
        </w:rPr>
      </w:pPr>
      <w:r w:rsidRPr="007126D5">
        <w:rPr>
          <w:rFonts w:ascii="Aptos" w:eastAsia="Times New Roman" w:hAnsi="Aptos" w:cs="Times New Roman"/>
          <w:sz w:val="25"/>
          <w:szCs w:val="25"/>
        </w:rPr>
        <w:t xml:space="preserve">I agree that </w:t>
      </w:r>
      <w:r w:rsidR="00445ED4" w:rsidRPr="007126D5">
        <w:rPr>
          <w:rFonts w:ascii="Aptos" w:eastAsia="Times New Roman" w:hAnsi="Aptos" w:cs="Times New Roman"/>
          <w:sz w:val="25"/>
          <w:szCs w:val="25"/>
        </w:rPr>
        <w:t xml:space="preserve">if a District is found to have failed to propose an IEP that will provide a student with a FAPE, then </w:t>
      </w:r>
      <w:r w:rsidRPr="007126D5">
        <w:rPr>
          <w:rFonts w:ascii="Aptos" w:eastAsia="Times New Roman" w:hAnsi="Aptos" w:cs="Times New Roman"/>
          <w:sz w:val="25"/>
          <w:szCs w:val="25"/>
        </w:rPr>
        <w:t xml:space="preserve">parents may be reimbursed for the costs </w:t>
      </w:r>
      <w:r w:rsidR="00445ED4" w:rsidRPr="007126D5">
        <w:rPr>
          <w:rFonts w:ascii="Aptos" w:eastAsia="Times New Roman" w:hAnsi="Aptos" w:cs="Times New Roman"/>
          <w:sz w:val="25"/>
          <w:szCs w:val="25"/>
        </w:rPr>
        <w:t xml:space="preserve">already incurred for an unapproved private school placement that is found to otherwise </w:t>
      </w:r>
      <w:r w:rsidR="0011055D" w:rsidRPr="007126D5">
        <w:rPr>
          <w:rFonts w:ascii="Aptos" w:eastAsia="Times New Roman" w:hAnsi="Aptos" w:cs="Times New Roman"/>
          <w:sz w:val="25"/>
          <w:szCs w:val="25"/>
        </w:rPr>
        <w:t xml:space="preserve">be </w:t>
      </w:r>
      <w:r w:rsidR="00445ED4" w:rsidRPr="007126D5">
        <w:rPr>
          <w:rFonts w:ascii="Aptos" w:eastAsia="Times New Roman" w:hAnsi="Aptos" w:cs="Times New Roman"/>
          <w:sz w:val="25"/>
          <w:szCs w:val="25"/>
        </w:rPr>
        <w:t xml:space="preserve">proper </w:t>
      </w:r>
      <w:r w:rsidR="00740134" w:rsidRPr="007126D5">
        <w:rPr>
          <w:rFonts w:ascii="Aptos" w:eastAsia="Times New Roman" w:hAnsi="Aptos" w:cs="Times New Roman"/>
          <w:sz w:val="25"/>
          <w:szCs w:val="25"/>
        </w:rPr>
        <w:t xml:space="preserve">(i.e., </w:t>
      </w:r>
      <w:r w:rsidR="00445ED4" w:rsidRPr="007126D5">
        <w:rPr>
          <w:rFonts w:ascii="Aptos" w:eastAsia="Times New Roman" w:hAnsi="Aptos" w:cs="Times New Roman"/>
          <w:sz w:val="25"/>
          <w:szCs w:val="25"/>
        </w:rPr>
        <w:t>is “</w:t>
      </w:r>
      <w:r w:rsidR="00445ED4" w:rsidRPr="007126D5">
        <w:rPr>
          <w:rFonts w:ascii="Aptos" w:eastAsia="Times New Roman" w:hAnsi="Aptos" w:cs="Times New Roman"/>
          <w:sz w:val="25"/>
          <w:szCs w:val="25"/>
          <w14:ligatures w14:val="standardContextual"/>
        </w:rPr>
        <w:t>reasonably calculated to enable the child to receive educational benefits”</w:t>
      </w:r>
      <w:r w:rsidR="002B2EAF" w:rsidRPr="007126D5">
        <w:rPr>
          <w:rFonts w:ascii="Aptos" w:eastAsia="Times New Roman" w:hAnsi="Aptos" w:cs="Times New Roman"/>
          <w:sz w:val="25"/>
          <w:szCs w:val="25"/>
          <w14:ligatures w14:val="standardContextual"/>
        </w:rPr>
        <w:t>)</w:t>
      </w:r>
      <w:r w:rsidR="00445ED4" w:rsidRPr="007126D5">
        <w:rPr>
          <w:rFonts w:ascii="Aptos" w:eastAsia="Times New Roman" w:hAnsi="Aptos" w:cs="Times New Roman"/>
          <w:sz w:val="25"/>
          <w:szCs w:val="25"/>
          <w14:ligatures w14:val="standardContextual"/>
        </w:rPr>
        <w:t xml:space="preserve"> even if it does not meet all of the requirements a school district must comply with to provide a FAPE</w:t>
      </w:r>
      <w:r w:rsidR="0011055D" w:rsidRPr="007126D5">
        <w:rPr>
          <w:rFonts w:ascii="Aptos" w:eastAsia="Times New Roman" w:hAnsi="Aptos" w:cs="Times New Roman"/>
          <w:sz w:val="25"/>
          <w:szCs w:val="25"/>
          <w14:ligatures w14:val="standardContextual"/>
        </w:rPr>
        <w:t>.  However</w:t>
      </w:r>
      <w:r w:rsidR="00877CC5" w:rsidRPr="007126D5">
        <w:rPr>
          <w:rFonts w:ascii="Aptos" w:eastAsia="Times New Roman" w:hAnsi="Aptos" w:cs="Times New Roman"/>
          <w:sz w:val="25"/>
          <w:szCs w:val="25"/>
          <w14:ligatures w14:val="standardContextual"/>
        </w:rPr>
        <w:t>,</w:t>
      </w:r>
      <w:r w:rsidR="0011055D" w:rsidRPr="007126D5">
        <w:rPr>
          <w:rFonts w:ascii="Aptos" w:eastAsia="Times New Roman" w:hAnsi="Aptos" w:cs="Times New Roman"/>
          <w:sz w:val="25"/>
          <w:szCs w:val="25"/>
          <w14:ligatures w14:val="standardContextual"/>
        </w:rPr>
        <w:t xml:space="preserve"> in such cases</w:t>
      </w:r>
      <w:r w:rsidR="00445ED4" w:rsidRPr="007126D5">
        <w:rPr>
          <w:rFonts w:ascii="Aptos" w:eastAsia="Times New Roman" w:hAnsi="Aptos" w:cs="Times New Roman"/>
          <w:sz w:val="25"/>
          <w:szCs w:val="25"/>
          <w14:ligatures w14:val="standardContextual"/>
        </w:rPr>
        <w:t>, the remedy is retrospective in nature, not prospective</w:t>
      </w:r>
      <w:r w:rsidR="00445ED4" w:rsidRPr="007126D5">
        <w:rPr>
          <w:rStyle w:val="FootnoteReference"/>
          <w:rFonts w:ascii="Aptos" w:eastAsia="Times New Roman" w:hAnsi="Aptos" w:cs="Times New Roman"/>
          <w:sz w:val="25"/>
          <w:szCs w:val="25"/>
          <w14:ligatures w14:val="standardContextual"/>
        </w:rPr>
        <w:footnoteReference w:id="42"/>
      </w:r>
      <w:r w:rsidR="00445ED4" w:rsidRPr="007126D5">
        <w:rPr>
          <w:rFonts w:ascii="Aptos" w:eastAsia="Times New Roman" w:hAnsi="Aptos" w:cs="Times New Roman"/>
          <w:sz w:val="25"/>
          <w:szCs w:val="25"/>
          <w14:ligatures w14:val="standardContextual"/>
        </w:rPr>
        <w:t xml:space="preserve">.  </w:t>
      </w:r>
      <w:r w:rsidR="00E66CCB" w:rsidRPr="007126D5">
        <w:rPr>
          <w:rFonts w:ascii="Aptos" w:eastAsia="Times New Roman" w:hAnsi="Aptos" w:cs="Times New Roman"/>
          <w:sz w:val="25"/>
          <w:szCs w:val="25"/>
        </w:rPr>
        <w:t>None of the cases cited by Parents support</w:t>
      </w:r>
      <w:r w:rsidR="002B2EAF" w:rsidRPr="007126D5">
        <w:rPr>
          <w:rFonts w:ascii="Aptos" w:eastAsia="Times New Roman" w:hAnsi="Aptos" w:cs="Times New Roman"/>
          <w:sz w:val="25"/>
          <w:szCs w:val="25"/>
        </w:rPr>
        <w:t>s</w:t>
      </w:r>
      <w:r w:rsidR="00E66CCB" w:rsidRPr="007126D5">
        <w:rPr>
          <w:rFonts w:ascii="Aptos" w:eastAsia="Times New Roman" w:hAnsi="Aptos" w:cs="Times New Roman"/>
          <w:sz w:val="25"/>
          <w:szCs w:val="25"/>
        </w:rPr>
        <w:t xml:space="preserve"> a contrary result.  </w:t>
      </w:r>
    </w:p>
    <w:p w14:paraId="0A1177A6" w14:textId="77777777" w:rsidR="001E10F2" w:rsidRPr="007126D5" w:rsidRDefault="001E10F2" w:rsidP="00215C38">
      <w:pPr>
        <w:shd w:val="clear" w:color="auto" w:fill="FFFFFF"/>
        <w:rPr>
          <w:rFonts w:ascii="Aptos" w:eastAsia="Times New Roman" w:hAnsi="Aptos" w:cs="Times New Roman"/>
          <w:sz w:val="25"/>
          <w:szCs w:val="25"/>
        </w:rPr>
      </w:pPr>
    </w:p>
    <w:p w14:paraId="7F7BCAE0" w14:textId="77777777" w:rsidR="005E556C" w:rsidRPr="001C0F01" w:rsidRDefault="005E556C" w:rsidP="005E556C">
      <w:pPr>
        <w:shd w:val="clear" w:color="auto" w:fill="FFFFFF"/>
        <w:rPr>
          <w:rFonts w:ascii="Aptos" w:eastAsia="Times New Roman" w:hAnsi="Aptos" w:cs="Times New Roman"/>
          <w:sz w:val="25"/>
          <w:szCs w:val="25"/>
        </w:rPr>
      </w:pPr>
      <w:r w:rsidRPr="001C0F01">
        <w:rPr>
          <w:rFonts w:ascii="Aptos" w:eastAsia="Times New Roman" w:hAnsi="Aptos" w:cs="Times New Roman"/>
          <w:sz w:val="25"/>
          <w:szCs w:val="25"/>
        </w:rPr>
        <w:t xml:space="preserve">Parents point to language in </w:t>
      </w:r>
      <w:r w:rsidRPr="001C0F01">
        <w:rPr>
          <w:rFonts w:ascii="Aptos" w:eastAsia="Times New Roman" w:hAnsi="Aptos" w:cs="Times New Roman"/>
          <w:i/>
          <w:iCs/>
          <w:sz w:val="25"/>
          <w:szCs w:val="25"/>
        </w:rPr>
        <w:t>Doe v. Portland</w:t>
      </w:r>
      <w:r w:rsidRPr="001C0F01">
        <w:rPr>
          <w:rFonts w:ascii="Aptos" w:eastAsia="Times New Roman" w:hAnsi="Aptos" w:cs="Times New Roman"/>
          <w:sz w:val="25"/>
          <w:szCs w:val="25"/>
        </w:rPr>
        <w:t xml:space="preserve"> as authorizing requests for prospective relief.  </w:t>
      </w:r>
      <w:r w:rsidRPr="001C0F01">
        <w:rPr>
          <w:rFonts w:ascii="Aptos" w:hAnsi="Aptos"/>
          <w:sz w:val="25"/>
          <w:szCs w:val="25"/>
        </w:rPr>
        <w:t>However, the Court’s citations for that language refer to the IDEA provisions involving placements pending judicial appeal (i.e., “placement pending appeal”) not prospective rights to placements outside the litigation process, as Parents seek in the instant matter</w:t>
      </w:r>
      <w:r w:rsidRPr="001C0F01">
        <w:rPr>
          <w:rStyle w:val="FootnoteReference"/>
          <w:rFonts w:ascii="Aptos" w:hAnsi="Aptos"/>
          <w:sz w:val="25"/>
          <w:szCs w:val="25"/>
        </w:rPr>
        <w:footnoteReference w:id="43"/>
      </w:r>
      <w:r w:rsidRPr="001C0F01">
        <w:rPr>
          <w:rFonts w:ascii="Aptos" w:hAnsi="Aptos"/>
          <w:sz w:val="25"/>
          <w:szCs w:val="25"/>
        </w:rPr>
        <w:t>.  Further, the Court held that prospective placement rights did not attach to the unilateral placement since a subsequent IEP was found to provide a FAPE</w:t>
      </w:r>
      <w:r w:rsidRPr="001C0F01">
        <w:rPr>
          <w:rStyle w:val="FootnoteReference"/>
          <w:rFonts w:ascii="Aptos" w:hAnsi="Aptos"/>
          <w:sz w:val="25"/>
          <w:szCs w:val="25"/>
        </w:rPr>
        <w:footnoteReference w:id="44"/>
      </w:r>
      <w:r w:rsidRPr="001C0F01">
        <w:rPr>
          <w:rFonts w:ascii="Aptos" w:hAnsi="Aptos"/>
          <w:sz w:val="25"/>
          <w:szCs w:val="25"/>
        </w:rPr>
        <w:t>, and thus this successor IEP controlled for both placement pending appeal purposes</w:t>
      </w:r>
      <w:r w:rsidRPr="001C0F01">
        <w:rPr>
          <w:rFonts w:ascii="Aptos" w:eastAsia="Times New Roman" w:hAnsi="Aptos" w:cs="Times New Roman"/>
          <w:sz w:val="25"/>
          <w:szCs w:val="25"/>
        </w:rPr>
        <w:t xml:space="preserve"> and prospectively. Thus, reimbursement was ordered only for costs incurred in the first school year of the unilateral placement, but not the second year</w:t>
      </w:r>
      <w:r w:rsidRPr="001C0F01">
        <w:rPr>
          <w:rStyle w:val="FootnoteReference"/>
          <w:rFonts w:ascii="Aptos" w:eastAsia="Times New Roman" w:hAnsi="Aptos" w:cs="Times New Roman"/>
          <w:sz w:val="25"/>
          <w:szCs w:val="25"/>
        </w:rPr>
        <w:footnoteReference w:id="45"/>
      </w:r>
      <w:r w:rsidRPr="001C0F01">
        <w:rPr>
          <w:rFonts w:ascii="Aptos" w:eastAsia="Times New Roman" w:hAnsi="Aptos" w:cs="Times New Roman"/>
          <w:sz w:val="25"/>
          <w:szCs w:val="25"/>
        </w:rPr>
        <w:t xml:space="preserve">. </w:t>
      </w:r>
    </w:p>
    <w:p w14:paraId="4B22F8D2" w14:textId="77777777" w:rsidR="005E556C" w:rsidRPr="001C0F01" w:rsidRDefault="005E556C" w:rsidP="005E556C">
      <w:pPr>
        <w:shd w:val="clear" w:color="auto" w:fill="FFFFFF"/>
        <w:ind w:right="720"/>
        <w:rPr>
          <w:rFonts w:ascii="Aptos" w:eastAsia="Times New Roman" w:hAnsi="Aptos" w:cs="Times New Roman"/>
          <w:sz w:val="25"/>
          <w:szCs w:val="25"/>
        </w:rPr>
      </w:pPr>
    </w:p>
    <w:p w14:paraId="4C00F99C" w14:textId="17B07D76" w:rsidR="00F830F0" w:rsidRPr="007126D5" w:rsidRDefault="005E556C" w:rsidP="005E556C">
      <w:pPr>
        <w:shd w:val="clear" w:color="auto" w:fill="FFFFFF"/>
        <w:rPr>
          <w:rFonts w:ascii="Aptos" w:eastAsia="Times New Roman" w:hAnsi="Aptos" w:cs="Times New Roman"/>
          <w:sz w:val="25"/>
          <w:szCs w:val="25"/>
        </w:rPr>
      </w:pPr>
      <w:r w:rsidRPr="001C0F01">
        <w:rPr>
          <w:rFonts w:ascii="Aptos" w:eastAsia="Times New Roman" w:hAnsi="Aptos" w:cs="Times New Roman"/>
          <w:sz w:val="25"/>
          <w:szCs w:val="25"/>
        </w:rPr>
        <w:t xml:space="preserve">Similarly, neither the Massachusetts District Court’s holding in </w:t>
      </w:r>
      <w:r w:rsidRPr="001C0F01">
        <w:rPr>
          <w:rFonts w:ascii="Aptos" w:eastAsia="Times New Roman" w:hAnsi="Aptos" w:cs="Times New Roman"/>
          <w:i/>
          <w:iCs/>
          <w:sz w:val="25"/>
          <w:szCs w:val="25"/>
        </w:rPr>
        <w:t>Sudbury</w:t>
      </w:r>
      <w:r w:rsidRPr="001C0F01">
        <w:rPr>
          <w:rFonts w:ascii="Aptos" w:eastAsia="Times New Roman" w:hAnsi="Aptos" w:cs="Times New Roman"/>
          <w:sz w:val="25"/>
          <w:szCs w:val="25"/>
        </w:rPr>
        <w:t xml:space="preserve"> nor the Second Circuit’s decision in </w:t>
      </w:r>
      <w:r w:rsidRPr="001C0F01">
        <w:rPr>
          <w:rFonts w:ascii="Aptos" w:eastAsia="Times New Roman" w:hAnsi="Aptos" w:cs="Times New Roman"/>
          <w:i/>
          <w:iCs/>
          <w:sz w:val="25"/>
          <w:szCs w:val="25"/>
        </w:rPr>
        <w:t>Yorktown</w:t>
      </w:r>
      <w:r w:rsidRPr="001C0F01">
        <w:rPr>
          <w:rFonts w:ascii="Aptos" w:eastAsia="Times New Roman" w:hAnsi="Aptos" w:cs="Times New Roman"/>
          <w:sz w:val="25"/>
          <w:szCs w:val="25"/>
        </w:rPr>
        <w:t xml:space="preserve"> approved prospective placements at unapproved programs, contrary to Parents’ contentions.  As </w:t>
      </w:r>
      <w:r w:rsidRPr="001C0F01">
        <w:rPr>
          <w:rFonts w:ascii="Aptos" w:eastAsia="Times New Roman" w:hAnsi="Aptos" w:cs="Times New Roman"/>
          <w:i/>
          <w:iCs/>
          <w:sz w:val="25"/>
          <w:szCs w:val="25"/>
        </w:rPr>
        <w:t>Doe v. Portland</w:t>
      </w:r>
      <w:r w:rsidRPr="001C0F01">
        <w:rPr>
          <w:rFonts w:ascii="Aptos" w:eastAsia="Times New Roman" w:hAnsi="Aptos" w:cs="Times New Roman"/>
          <w:sz w:val="25"/>
          <w:szCs w:val="25"/>
        </w:rPr>
        <w:t xml:space="preserve"> specifically recognized, in </w:t>
      </w:r>
      <w:r w:rsidRPr="001C0F01">
        <w:rPr>
          <w:rFonts w:ascii="Aptos" w:eastAsia="Times New Roman" w:hAnsi="Aptos" w:cs="Times New Roman"/>
          <w:i/>
          <w:iCs/>
          <w:sz w:val="25"/>
          <w:szCs w:val="25"/>
        </w:rPr>
        <w:t>Sudbury</w:t>
      </w:r>
      <w:r w:rsidRPr="001C0F01">
        <w:rPr>
          <w:rFonts w:ascii="Aptos" w:eastAsia="Times New Roman" w:hAnsi="Aptos" w:cs="Times New Roman"/>
          <w:sz w:val="25"/>
          <w:szCs w:val="25"/>
        </w:rPr>
        <w:t xml:space="preserve"> the “… hearing officer did not approve the IEP [for any future years] and made no prospective determination whatsoever”</w:t>
      </w:r>
      <w:r w:rsidRPr="001C0F01">
        <w:rPr>
          <w:rStyle w:val="FootnoteReference"/>
          <w:rFonts w:ascii="Aptos" w:eastAsia="Times New Roman" w:hAnsi="Aptos" w:cs="Times New Roman"/>
          <w:sz w:val="25"/>
          <w:szCs w:val="25"/>
        </w:rPr>
        <w:footnoteReference w:id="46"/>
      </w:r>
      <w:r w:rsidRPr="001C0F01">
        <w:rPr>
          <w:rFonts w:ascii="Aptos" w:eastAsia="Times New Roman" w:hAnsi="Aptos" w:cs="Times New Roman"/>
          <w:sz w:val="25"/>
          <w:szCs w:val="25"/>
        </w:rPr>
        <w:t xml:space="preserve">.  Rather, all that </w:t>
      </w:r>
      <w:r w:rsidRPr="001C0F01">
        <w:rPr>
          <w:rFonts w:ascii="Aptos" w:eastAsia="Times New Roman" w:hAnsi="Aptos" w:cs="Times New Roman"/>
          <w:i/>
          <w:iCs/>
          <w:sz w:val="25"/>
          <w:szCs w:val="25"/>
        </w:rPr>
        <w:t xml:space="preserve">Sudbury </w:t>
      </w:r>
      <w:r w:rsidRPr="001C0F01">
        <w:rPr>
          <w:rFonts w:ascii="Aptos" w:eastAsia="Times New Roman" w:hAnsi="Aptos" w:cs="Times New Roman"/>
          <w:sz w:val="25"/>
          <w:szCs w:val="25"/>
        </w:rPr>
        <w:t>approved was continued placement pending appeal rights at the approved unilateral placement</w:t>
      </w:r>
      <w:r w:rsidRPr="001C0F01">
        <w:rPr>
          <w:rStyle w:val="FootnoteReference"/>
          <w:rFonts w:ascii="Aptos" w:eastAsia="Times New Roman" w:hAnsi="Aptos" w:cs="Times New Roman"/>
          <w:sz w:val="25"/>
          <w:szCs w:val="25"/>
        </w:rPr>
        <w:footnoteReference w:id="47"/>
      </w:r>
      <w:r w:rsidRPr="001C0F01">
        <w:rPr>
          <w:rFonts w:ascii="Aptos" w:eastAsia="Times New Roman" w:hAnsi="Aptos" w:cs="Times New Roman"/>
          <w:sz w:val="25"/>
          <w:szCs w:val="25"/>
        </w:rPr>
        <w:t xml:space="preserve">.  Additionally, the relief awarded in </w:t>
      </w:r>
      <w:r w:rsidRPr="001C0F01">
        <w:rPr>
          <w:rFonts w:ascii="Aptos" w:eastAsia="Times New Roman" w:hAnsi="Aptos" w:cs="Times New Roman"/>
          <w:i/>
          <w:iCs/>
          <w:sz w:val="25"/>
          <w:szCs w:val="25"/>
        </w:rPr>
        <w:t>Yorktown</w:t>
      </w:r>
      <w:r w:rsidRPr="001C0F01">
        <w:rPr>
          <w:rFonts w:ascii="Aptos" w:eastAsia="Times New Roman" w:hAnsi="Aptos" w:cs="Times New Roman"/>
          <w:sz w:val="25"/>
          <w:szCs w:val="25"/>
        </w:rPr>
        <w:t xml:space="preserve"> provided reimbursement only for the unilateral placement period within the challenged IEP dates, that had expired prior to the administrative due process decision being issued</w:t>
      </w:r>
      <w:r w:rsidRPr="001C0F01">
        <w:rPr>
          <w:rStyle w:val="FootnoteReference"/>
          <w:rFonts w:ascii="Aptos" w:eastAsia="Times New Roman" w:hAnsi="Aptos" w:cs="Times New Roman"/>
          <w:sz w:val="25"/>
          <w:szCs w:val="25"/>
        </w:rPr>
        <w:footnoteReference w:id="48"/>
      </w:r>
      <w:r w:rsidRPr="001C0F01">
        <w:rPr>
          <w:rFonts w:ascii="Aptos" w:eastAsia="Times New Roman" w:hAnsi="Aptos" w:cs="Times New Roman"/>
          <w:sz w:val="25"/>
          <w:szCs w:val="25"/>
        </w:rPr>
        <w:t>.  It did not address prospective placement at the approved unilaterally chosen school.</w:t>
      </w:r>
    </w:p>
    <w:p w14:paraId="045E3C2E" w14:textId="77777777" w:rsidR="00F830F0" w:rsidRPr="007126D5" w:rsidRDefault="00F830F0" w:rsidP="00D92A09">
      <w:pPr>
        <w:shd w:val="clear" w:color="auto" w:fill="FFFFFF"/>
        <w:rPr>
          <w:rFonts w:ascii="Aptos" w:eastAsia="Times New Roman" w:hAnsi="Aptos" w:cs="Times New Roman"/>
          <w:sz w:val="25"/>
          <w:szCs w:val="25"/>
        </w:rPr>
      </w:pPr>
    </w:p>
    <w:p w14:paraId="25AE86CD" w14:textId="7638872C" w:rsidR="007D7452" w:rsidRPr="007126D5" w:rsidRDefault="00F830F0" w:rsidP="00D92A09">
      <w:pPr>
        <w:shd w:val="clear" w:color="auto" w:fill="FFFFFF"/>
        <w:rPr>
          <w:rFonts w:ascii="Aptos" w:eastAsia="Times New Roman" w:hAnsi="Aptos" w:cs="Times New Roman"/>
          <w:sz w:val="25"/>
          <w:szCs w:val="25"/>
        </w:rPr>
      </w:pPr>
      <w:proofErr w:type="gramStart"/>
      <w:r w:rsidRPr="007126D5">
        <w:rPr>
          <w:rFonts w:ascii="Aptos" w:eastAsia="Times New Roman" w:hAnsi="Aptos" w:cs="Times New Roman"/>
          <w:sz w:val="25"/>
          <w:szCs w:val="25"/>
        </w:rPr>
        <w:t>In light of</w:t>
      </w:r>
      <w:proofErr w:type="gramEnd"/>
      <w:r w:rsidRPr="007126D5">
        <w:rPr>
          <w:rFonts w:ascii="Aptos" w:eastAsia="Times New Roman" w:hAnsi="Aptos" w:cs="Times New Roman"/>
          <w:sz w:val="25"/>
          <w:szCs w:val="25"/>
        </w:rPr>
        <w:t xml:space="preserve"> the above</w:t>
      </w:r>
      <w:r w:rsidR="002A5CE3" w:rsidRPr="007126D5">
        <w:rPr>
          <w:rFonts w:ascii="Aptos" w:eastAsia="Times New Roman" w:hAnsi="Aptos" w:cs="Times New Roman"/>
          <w:sz w:val="25"/>
          <w:szCs w:val="25"/>
        </w:rPr>
        <w:t xml:space="preserve">, all claims for prospective placement, transportation and </w:t>
      </w:r>
      <w:r w:rsidR="00320F2A" w:rsidRPr="007126D5">
        <w:rPr>
          <w:rFonts w:ascii="Aptos" w:eastAsia="Times New Roman" w:hAnsi="Aptos" w:cs="Times New Roman"/>
          <w:sz w:val="25"/>
          <w:szCs w:val="25"/>
        </w:rPr>
        <w:t xml:space="preserve">ESY </w:t>
      </w:r>
      <w:r w:rsidR="00542A07" w:rsidRPr="007126D5">
        <w:rPr>
          <w:rFonts w:ascii="Aptos" w:eastAsia="Times New Roman" w:hAnsi="Aptos" w:cs="Times New Roman"/>
          <w:sz w:val="25"/>
          <w:szCs w:val="25"/>
        </w:rPr>
        <w:t xml:space="preserve">at the Carroll School </w:t>
      </w:r>
      <w:r w:rsidR="002A5CE3" w:rsidRPr="007126D5">
        <w:rPr>
          <w:rFonts w:ascii="Aptos" w:eastAsia="Times New Roman" w:hAnsi="Aptos" w:cs="Times New Roman"/>
          <w:sz w:val="25"/>
          <w:szCs w:val="25"/>
        </w:rPr>
        <w:t xml:space="preserve">are hereby </w:t>
      </w:r>
      <w:r w:rsidR="002A5CE3" w:rsidRPr="007126D5">
        <w:rPr>
          <w:rFonts w:ascii="Aptos" w:eastAsia="Times New Roman" w:hAnsi="Aptos" w:cs="Times New Roman"/>
          <w:b/>
          <w:bCs/>
          <w:sz w:val="25"/>
          <w:szCs w:val="25"/>
        </w:rPr>
        <w:t>dismissed with prejudice.</w:t>
      </w:r>
      <w:r w:rsidR="002A5CE3" w:rsidRPr="007126D5">
        <w:rPr>
          <w:rFonts w:ascii="Aptos" w:eastAsia="Times New Roman" w:hAnsi="Aptos" w:cs="Times New Roman"/>
          <w:b/>
          <w:bCs/>
          <w:i/>
          <w:iCs/>
          <w:sz w:val="25"/>
          <w:szCs w:val="25"/>
        </w:rPr>
        <w:t xml:space="preserve">  </w:t>
      </w:r>
    </w:p>
    <w:p w14:paraId="4502431B" w14:textId="77777777" w:rsidR="0003775A" w:rsidRPr="007126D5" w:rsidRDefault="0003775A" w:rsidP="000E0E8D">
      <w:pPr>
        <w:shd w:val="clear" w:color="auto" w:fill="FFFFFF"/>
        <w:rPr>
          <w:rFonts w:ascii="Aptos" w:eastAsia="Times New Roman" w:hAnsi="Aptos" w:cs="Times New Roman"/>
          <w:sz w:val="25"/>
          <w:szCs w:val="25"/>
        </w:rPr>
      </w:pPr>
    </w:p>
    <w:p w14:paraId="14A8B175" w14:textId="2D055ABF" w:rsidR="00E16991" w:rsidRPr="007126D5" w:rsidRDefault="00E16991" w:rsidP="000E0E8D">
      <w:pPr>
        <w:shd w:val="clear" w:color="auto" w:fill="FFFFFF"/>
        <w:rPr>
          <w:rFonts w:ascii="Aptos" w:eastAsia="Times New Roman" w:hAnsi="Aptos" w:cs="Times New Roman"/>
          <w:b/>
          <w:bCs/>
          <w:sz w:val="25"/>
          <w:szCs w:val="25"/>
          <w:u w:val="single"/>
        </w:rPr>
      </w:pPr>
      <w:r w:rsidRPr="007126D5">
        <w:rPr>
          <w:rFonts w:ascii="Aptos" w:eastAsia="Times New Roman" w:hAnsi="Aptos" w:cs="Times New Roman"/>
          <w:b/>
          <w:bCs/>
          <w:sz w:val="25"/>
          <w:szCs w:val="25"/>
          <w:u w:val="single"/>
        </w:rPr>
        <w:lastRenderedPageBreak/>
        <w:t>Home-Packed Lunches</w:t>
      </w:r>
    </w:p>
    <w:p w14:paraId="107AC782" w14:textId="77777777" w:rsidR="00E16991" w:rsidRPr="007126D5" w:rsidRDefault="00E16991" w:rsidP="000E0E8D">
      <w:pPr>
        <w:shd w:val="clear" w:color="auto" w:fill="FFFFFF"/>
        <w:rPr>
          <w:rFonts w:ascii="Aptos" w:eastAsia="Times New Roman" w:hAnsi="Aptos" w:cs="Times New Roman"/>
          <w:sz w:val="25"/>
          <w:szCs w:val="25"/>
        </w:rPr>
      </w:pPr>
    </w:p>
    <w:p w14:paraId="21C0BAFC" w14:textId="29D2B522" w:rsidR="006A4451" w:rsidRPr="007126D5" w:rsidRDefault="004D1035" w:rsidP="000E0E8D">
      <w:pPr>
        <w:shd w:val="clear" w:color="auto" w:fill="FFFFFF"/>
        <w:rPr>
          <w:rFonts w:ascii="Aptos" w:eastAsia="Times New Roman" w:hAnsi="Aptos" w:cs="Times New Roman"/>
          <w:sz w:val="25"/>
          <w:szCs w:val="25"/>
        </w:rPr>
      </w:pPr>
      <w:r w:rsidRPr="007126D5">
        <w:rPr>
          <w:rFonts w:ascii="Aptos" w:eastAsia="Times New Roman" w:hAnsi="Aptos" w:cs="Times New Roman"/>
          <w:sz w:val="25"/>
          <w:szCs w:val="25"/>
        </w:rPr>
        <w:t>Parents</w:t>
      </w:r>
      <w:r w:rsidR="005003B2" w:rsidRPr="007126D5">
        <w:rPr>
          <w:rFonts w:ascii="Aptos" w:eastAsia="Times New Roman" w:hAnsi="Aptos" w:cs="Times New Roman"/>
          <w:sz w:val="25"/>
          <w:szCs w:val="25"/>
        </w:rPr>
        <w:t>’</w:t>
      </w:r>
      <w:r w:rsidRPr="007126D5">
        <w:rPr>
          <w:rFonts w:ascii="Aptos" w:eastAsia="Times New Roman" w:hAnsi="Aptos" w:cs="Times New Roman"/>
          <w:sz w:val="25"/>
          <w:szCs w:val="25"/>
        </w:rPr>
        <w:t xml:space="preserve"> claims for reimbursement for the costs associated with sending P.J. a home-packed lunch at the Carroll School are also dismissed as beyond the BSE</w:t>
      </w:r>
      <w:r w:rsidR="004B69FE" w:rsidRPr="007126D5">
        <w:rPr>
          <w:rFonts w:ascii="Aptos" w:eastAsia="Times New Roman" w:hAnsi="Aptos" w:cs="Times New Roman"/>
          <w:sz w:val="25"/>
          <w:szCs w:val="25"/>
        </w:rPr>
        <w:t>A</w:t>
      </w:r>
      <w:r w:rsidRPr="007126D5">
        <w:rPr>
          <w:rFonts w:ascii="Aptos" w:eastAsia="Times New Roman" w:hAnsi="Aptos" w:cs="Times New Roman"/>
          <w:sz w:val="25"/>
          <w:szCs w:val="25"/>
        </w:rPr>
        <w:t xml:space="preserve">’s jurisdiction.  </w:t>
      </w:r>
      <w:r w:rsidR="00176F80" w:rsidRPr="007126D5">
        <w:rPr>
          <w:rFonts w:ascii="Aptos" w:eastAsia="Times New Roman" w:hAnsi="Aptos" w:cs="Times New Roman"/>
          <w:sz w:val="25"/>
          <w:szCs w:val="25"/>
        </w:rPr>
        <w:t xml:space="preserve">Parents concede that their claim is grounded in the right that all </w:t>
      </w:r>
      <w:r w:rsidR="004D0F1C" w:rsidRPr="007126D5">
        <w:rPr>
          <w:rFonts w:ascii="Aptos" w:eastAsia="Times New Roman" w:hAnsi="Aptos" w:cs="Times New Roman"/>
          <w:sz w:val="25"/>
          <w:szCs w:val="25"/>
        </w:rPr>
        <w:t xml:space="preserve">public school </w:t>
      </w:r>
      <w:r w:rsidR="00176F80" w:rsidRPr="007126D5">
        <w:rPr>
          <w:rFonts w:ascii="Aptos" w:eastAsia="Times New Roman" w:hAnsi="Aptos" w:cs="Times New Roman"/>
          <w:sz w:val="25"/>
          <w:szCs w:val="25"/>
        </w:rPr>
        <w:t>students</w:t>
      </w:r>
      <w:r w:rsidR="00B22D35" w:rsidRPr="007126D5">
        <w:rPr>
          <w:rFonts w:ascii="Aptos" w:eastAsia="Times New Roman" w:hAnsi="Aptos" w:cs="Times New Roman"/>
          <w:sz w:val="25"/>
          <w:szCs w:val="25"/>
        </w:rPr>
        <w:t xml:space="preserve">, regardless of disability, must, by law, </w:t>
      </w:r>
      <w:r w:rsidR="00176F80" w:rsidRPr="007126D5">
        <w:rPr>
          <w:rFonts w:ascii="Aptos" w:eastAsia="Times New Roman" w:hAnsi="Aptos" w:cs="Times New Roman"/>
          <w:sz w:val="25"/>
          <w:szCs w:val="25"/>
        </w:rPr>
        <w:t>be provided with a free lunch this school year</w:t>
      </w:r>
      <w:r w:rsidR="00A75EEF" w:rsidRPr="007126D5">
        <w:rPr>
          <w:rStyle w:val="FootnoteReference"/>
          <w:rFonts w:ascii="Aptos" w:eastAsia="Times New Roman" w:hAnsi="Aptos" w:cs="Times New Roman"/>
          <w:sz w:val="25"/>
          <w:szCs w:val="25"/>
        </w:rPr>
        <w:footnoteReference w:id="49"/>
      </w:r>
      <w:r w:rsidR="00176F80" w:rsidRPr="007126D5">
        <w:rPr>
          <w:rFonts w:ascii="Aptos" w:eastAsia="Times New Roman" w:hAnsi="Aptos" w:cs="Times New Roman"/>
          <w:sz w:val="25"/>
          <w:szCs w:val="25"/>
        </w:rPr>
        <w:t>.</w:t>
      </w:r>
      <w:r w:rsidR="004D0F1C" w:rsidRPr="007126D5">
        <w:rPr>
          <w:rFonts w:ascii="Aptos" w:eastAsia="Times New Roman" w:hAnsi="Aptos" w:cs="Times New Roman"/>
          <w:sz w:val="25"/>
          <w:szCs w:val="25"/>
        </w:rPr>
        <w:t xml:space="preserve">  </w:t>
      </w:r>
      <w:r w:rsidR="003767A6" w:rsidRPr="007126D5">
        <w:rPr>
          <w:rFonts w:ascii="Aptos" w:eastAsia="Times New Roman" w:hAnsi="Aptos" w:cs="Times New Roman"/>
          <w:sz w:val="25"/>
          <w:szCs w:val="25"/>
        </w:rPr>
        <w:t>I note that</w:t>
      </w:r>
      <w:r w:rsidR="004D0F1C" w:rsidRPr="007126D5">
        <w:rPr>
          <w:rFonts w:ascii="Aptos" w:eastAsia="Times New Roman" w:hAnsi="Aptos" w:cs="Times New Roman"/>
          <w:sz w:val="25"/>
          <w:szCs w:val="25"/>
        </w:rPr>
        <w:t xml:space="preserve"> nothing in </w:t>
      </w:r>
      <w:r w:rsidR="00FA0D90" w:rsidRPr="007126D5">
        <w:rPr>
          <w:rFonts w:ascii="Aptos" w:eastAsia="Times New Roman" w:hAnsi="Aptos" w:cs="Times New Roman"/>
          <w:sz w:val="25"/>
          <w:szCs w:val="25"/>
        </w:rPr>
        <w:t xml:space="preserve">P.J.’s </w:t>
      </w:r>
      <w:r w:rsidR="004D0F1C" w:rsidRPr="007126D5">
        <w:rPr>
          <w:rFonts w:ascii="Aptos" w:eastAsia="Times New Roman" w:hAnsi="Aptos" w:cs="Times New Roman"/>
          <w:sz w:val="25"/>
          <w:szCs w:val="25"/>
        </w:rPr>
        <w:t>IEP addresses her right to be given a free lunch for disability-based reasons or needs</w:t>
      </w:r>
      <w:r w:rsidR="006D5BFC" w:rsidRPr="007126D5">
        <w:rPr>
          <w:rFonts w:ascii="Aptos" w:eastAsia="Times New Roman" w:hAnsi="Aptos" w:cs="Times New Roman"/>
          <w:sz w:val="25"/>
          <w:szCs w:val="25"/>
        </w:rPr>
        <w:t xml:space="preserve">, nor do Parents </w:t>
      </w:r>
      <w:r w:rsidR="003767A6" w:rsidRPr="007126D5">
        <w:rPr>
          <w:rFonts w:ascii="Aptos" w:eastAsia="Times New Roman" w:hAnsi="Aptos" w:cs="Times New Roman"/>
          <w:sz w:val="25"/>
          <w:szCs w:val="25"/>
        </w:rPr>
        <w:t xml:space="preserve">so </w:t>
      </w:r>
      <w:r w:rsidR="006D5BFC" w:rsidRPr="007126D5">
        <w:rPr>
          <w:rFonts w:ascii="Aptos" w:eastAsia="Times New Roman" w:hAnsi="Aptos" w:cs="Times New Roman"/>
          <w:sz w:val="25"/>
          <w:szCs w:val="25"/>
        </w:rPr>
        <w:t xml:space="preserve">contend.  </w:t>
      </w:r>
      <w:r w:rsidR="004D0F1C" w:rsidRPr="007126D5">
        <w:rPr>
          <w:rFonts w:ascii="Aptos" w:eastAsia="Times New Roman" w:hAnsi="Aptos" w:cs="Times New Roman"/>
          <w:sz w:val="25"/>
          <w:szCs w:val="25"/>
        </w:rPr>
        <w:t xml:space="preserve"> </w:t>
      </w:r>
    </w:p>
    <w:p w14:paraId="0AD69B8F" w14:textId="77777777" w:rsidR="004B69FE" w:rsidRPr="007126D5" w:rsidRDefault="004B69FE" w:rsidP="000E0E8D">
      <w:pPr>
        <w:shd w:val="clear" w:color="auto" w:fill="FFFFFF"/>
        <w:rPr>
          <w:rFonts w:ascii="Aptos" w:eastAsia="Times New Roman" w:hAnsi="Aptos" w:cs="Times New Roman"/>
          <w:sz w:val="25"/>
          <w:szCs w:val="25"/>
        </w:rPr>
      </w:pPr>
    </w:p>
    <w:p w14:paraId="76DC430E" w14:textId="45CA1723" w:rsidR="001B25D4" w:rsidRPr="007126D5" w:rsidRDefault="004B69FE" w:rsidP="002F399C">
      <w:pPr>
        <w:shd w:val="clear" w:color="auto" w:fill="FFFFFF"/>
        <w:rPr>
          <w:rFonts w:ascii="Aptos" w:eastAsia="Times New Roman" w:hAnsi="Aptos" w:cs="Times New Roman"/>
          <w:sz w:val="25"/>
          <w:szCs w:val="25"/>
        </w:rPr>
      </w:pPr>
      <w:r w:rsidRPr="007126D5">
        <w:rPr>
          <w:rFonts w:ascii="Aptos" w:eastAsia="Times New Roman" w:hAnsi="Aptos" w:cs="Times New Roman"/>
          <w:sz w:val="25"/>
          <w:szCs w:val="25"/>
        </w:rPr>
        <w:t xml:space="preserve">I disagree with Parents that home-packed lunches fall within the definition of “related services”.  </w:t>
      </w:r>
      <w:r w:rsidR="003B400D" w:rsidRPr="007126D5">
        <w:rPr>
          <w:rFonts w:ascii="Aptos" w:eastAsia="Times New Roman" w:hAnsi="Aptos" w:cs="Times New Roman"/>
          <w:sz w:val="25"/>
          <w:szCs w:val="25"/>
        </w:rPr>
        <w:t xml:space="preserve">The IDEA defines “related services” as </w:t>
      </w:r>
      <w:r w:rsidR="006212BB" w:rsidRPr="007126D5">
        <w:rPr>
          <w:rFonts w:ascii="Aptos" w:eastAsia="Times New Roman" w:hAnsi="Aptos" w:cs="Times New Roman"/>
          <w:sz w:val="25"/>
          <w:szCs w:val="25"/>
        </w:rPr>
        <w:t xml:space="preserve">transportation, and such developmental, corrective, and other supportive services … as may be required to </w:t>
      </w:r>
      <w:r w:rsidR="006212BB" w:rsidRPr="007126D5">
        <w:rPr>
          <w:rFonts w:ascii="Aptos" w:eastAsia="Times New Roman" w:hAnsi="Aptos" w:cs="Times New Roman"/>
          <w:i/>
          <w:iCs/>
          <w:sz w:val="25"/>
          <w:szCs w:val="25"/>
        </w:rPr>
        <w:t>assist a child with a disability to benefit from special education</w:t>
      </w:r>
      <w:r w:rsidR="006212BB" w:rsidRPr="007126D5">
        <w:rPr>
          <w:rFonts w:ascii="Aptos" w:eastAsia="Times New Roman" w:hAnsi="Aptos" w:cs="Times New Roman"/>
          <w:sz w:val="25"/>
          <w:szCs w:val="25"/>
        </w:rPr>
        <w:t>….”</w:t>
      </w:r>
      <w:r w:rsidR="006212BB" w:rsidRPr="007126D5">
        <w:rPr>
          <w:rStyle w:val="FootnoteReference"/>
          <w:rFonts w:ascii="Aptos" w:eastAsia="Times New Roman" w:hAnsi="Aptos" w:cs="Times New Roman"/>
          <w:sz w:val="25"/>
          <w:szCs w:val="25"/>
        </w:rPr>
        <w:footnoteReference w:id="50"/>
      </w:r>
      <w:r w:rsidR="006212BB" w:rsidRPr="007126D5">
        <w:rPr>
          <w:rFonts w:ascii="Aptos" w:eastAsia="Times New Roman" w:hAnsi="Aptos" w:cs="Times New Roman"/>
          <w:sz w:val="25"/>
          <w:szCs w:val="25"/>
        </w:rPr>
        <w:t xml:space="preserve">.  </w:t>
      </w:r>
      <w:r w:rsidR="002F399C" w:rsidRPr="007126D5">
        <w:rPr>
          <w:rFonts w:ascii="Aptos" w:eastAsia="Times New Roman" w:hAnsi="Aptos" w:cs="Times New Roman"/>
          <w:sz w:val="25"/>
          <w:szCs w:val="25"/>
        </w:rPr>
        <w:t xml:space="preserve">While Parents may be entitled to be reimbursed for the special education and related services costs they have </w:t>
      </w:r>
      <w:r w:rsidR="002A0258" w:rsidRPr="007126D5">
        <w:rPr>
          <w:rFonts w:ascii="Aptos" w:eastAsia="Times New Roman" w:hAnsi="Aptos" w:cs="Times New Roman"/>
          <w:sz w:val="25"/>
          <w:szCs w:val="25"/>
        </w:rPr>
        <w:t xml:space="preserve">already </w:t>
      </w:r>
      <w:r w:rsidR="002F399C" w:rsidRPr="007126D5">
        <w:rPr>
          <w:rFonts w:ascii="Aptos" w:eastAsia="Times New Roman" w:hAnsi="Aptos" w:cs="Times New Roman"/>
          <w:sz w:val="25"/>
          <w:szCs w:val="25"/>
        </w:rPr>
        <w:t xml:space="preserve">paid for Student’s unilateral placement at Carroll School, </w:t>
      </w:r>
      <w:r w:rsidR="002A0258" w:rsidRPr="007126D5">
        <w:rPr>
          <w:rFonts w:ascii="Aptos" w:eastAsia="Times New Roman" w:hAnsi="Aptos" w:cs="Times New Roman"/>
          <w:sz w:val="25"/>
          <w:szCs w:val="25"/>
        </w:rPr>
        <w:t>(</w:t>
      </w:r>
      <w:r w:rsidR="002F399C" w:rsidRPr="007126D5">
        <w:rPr>
          <w:rFonts w:ascii="Aptos" w:eastAsia="Times New Roman" w:hAnsi="Aptos" w:cs="Times New Roman"/>
          <w:sz w:val="25"/>
          <w:szCs w:val="25"/>
        </w:rPr>
        <w:t xml:space="preserve">if Arlington is found to have failed to </w:t>
      </w:r>
      <w:r w:rsidR="003767A6" w:rsidRPr="007126D5">
        <w:rPr>
          <w:rFonts w:ascii="Aptos" w:eastAsia="Times New Roman" w:hAnsi="Aptos" w:cs="Times New Roman"/>
          <w:sz w:val="25"/>
          <w:szCs w:val="25"/>
        </w:rPr>
        <w:t>offer</w:t>
      </w:r>
      <w:r w:rsidR="002F399C" w:rsidRPr="007126D5">
        <w:rPr>
          <w:rFonts w:ascii="Aptos" w:eastAsia="Times New Roman" w:hAnsi="Aptos" w:cs="Times New Roman"/>
          <w:sz w:val="25"/>
          <w:szCs w:val="25"/>
        </w:rPr>
        <w:t xml:space="preserve"> Student a FAPE, and Carroll School is subsequently found to be “proper”</w:t>
      </w:r>
      <w:r w:rsidR="00513F2A" w:rsidRPr="007126D5">
        <w:rPr>
          <w:rFonts w:ascii="Aptos" w:eastAsia="Times New Roman" w:hAnsi="Aptos" w:cs="Times New Roman"/>
          <w:sz w:val="25"/>
          <w:szCs w:val="25"/>
        </w:rPr>
        <w:t>)</w:t>
      </w:r>
      <w:r w:rsidR="002F399C" w:rsidRPr="007126D5">
        <w:rPr>
          <w:rFonts w:ascii="Aptos" w:eastAsia="Times New Roman" w:hAnsi="Aptos" w:cs="Times New Roman"/>
          <w:sz w:val="25"/>
          <w:szCs w:val="25"/>
        </w:rPr>
        <w:t xml:space="preserve">, this does not mean that every cost </w:t>
      </w:r>
      <w:r w:rsidR="00E600BF" w:rsidRPr="007126D5">
        <w:rPr>
          <w:rFonts w:ascii="Aptos" w:eastAsia="Times New Roman" w:hAnsi="Aptos" w:cs="Times New Roman"/>
          <w:sz w:val="25"/>
          <w:szCs w:val="25"/>
        </w:rPr>
        <w:t>associated</w:t>
      </w:r>
      <w:r w:rsidR="002F399C" w:rsidRPr="007126D5">
        <w:rPr>
          <w:rFonts w:ascii="Aptos" w:eastAsia="Times New Roman" w:hAnsi="Aptos" w:cs="Times New Roman"/>
          <w:sz w:val="25"/>
          <w:szCs w:val="25"/>
        </w:rPr>
        <w:t xml:space="preserve"> with Parents</w:t>
      </w:r>
      <w:r w:rsidR="00513F2A" w:rsidRPr="007126D5">
        <w:rPr>
          <w:rFonts w:ascii="Aptos" w:eastAsia="Times New Roman" w:hAnsi="Aptos" w:cs="Times New Roman"/>
          <w:sz w:val="25"/>
          <w:szCs w:val="25"/>
        </w:rPr>
        <w:t>’</w:t>
      </w:r>
      <w:r w:rsidR="002F399C" w:rsidRPr="007126D5">
        <w:rPr>
          <w:rFonts w:ascii="Aptos" w:eastAsia="Times New Roman" w:hAnsi="Aptos" w:cs="Times New Roman"/>
          <w:sz w:val="25"/>
          <w:szCs w:val="25"/>
        </w:rPr>
        <w:t xml:space="preserve"> choice to unilaterally place Student at a private school program is reimbursable</w:t>
      </w:r>
      <w:r w:rsidR="00E322AD" w:rsidRPr="007126D5">
        <w:rPr>
          <w:rFonts w:ascii="Aptos" w:eastAsia="Times New Roman" w:hAnsi="Aptos" w:cs="Times New Roman"/>
          <w:sz w:val="25"/>
          <w:szCs w:val="25"/>
        </w:rPr>
        <w:t xml:space="preserve">.  Parents are only entitled to reimbursement for those expenses Student requires to receive a FAPE.  </w:t>
      </w:r>
      <w:r w:rsidR="001B25D4" w:rsidRPr="007126D5">
        <w:rPr>
          <w:rFonts w:ascii="Aptos" w:eastAsia="Times New Roman" w:hAnsi="Aptos" w:cs="Times New Roman"/>
          <w:sz w:val="25"/>
          <w:szCs w:val="25"/>
        </w:rPr>
        <w:t xml:space="preserve">As the </w:t>
      </w:r>
      <w:r w:rsidR="001B25D4" w:rsidRPr="007126D5">
        <w:rPr>
          <w:rFonts w:ascii="Aptos" w:eastAsia="Times New Roman" w:hAnsi="Aptos" w:cs="Times New Roman"/>
          <w:i/>
          <w:iCs/>
          <w:sz w:val="25"/>
          <w:szCs w:val="25"/>
        </w:rPr>
        <w:t xml:space="preserve">Supreme Court </w:t>
      </w:r>
      <w:r w:rsidR="001B25D4" w:rsidRPr="007126D5">
        <w:rPr>
          <w:rFonts w:ascii="Aptos" w:eastAsia="Times New Roman" w:hAnsi="Aptos" w:cs="Times New Roman"/>
          <w:sz w:val="25"/>
          <w:szCs w:val="25"/>
        </w:rPr>
        <w:t xml:space="preserve">has recognized, </w:t>
      </w:r>
    </w:p>
    <w:p w14:paraId="19A92488" w14:textId="77777777" w:rsidR="001B25D4" w:rsidRPr="007126D5" w:rsidRDefault="001B25D4" w:rsidP="002F399C">
      <w:pPr>
        <w:shd w:val="clear" w:color="auto" w:fill="FFFFFF"/>
        <w:rPr>
          <w:rFonts w:ascii="Aptos" w:eastAsia="Times New Roman" w:hAnsi="Aptos" w:cs="Times New Roman"/>
          <w:sz w:val="25"/>
          <w:szCs w:val="25"/>
        </w:rPr>
      </w:pPr>
    </w:p>
    <w:p w14:paraId="53DB27A8" w14:textId="43D4741C" w:rsidR="002F399C" w:rsidRPr="007126D5" w:rsidRDefault="00455B33" w:rsidP="001B25D4">
      <w:pPr>
        <w:shd w:val="clear" w:color="auto" w:fill="FFFFFF"/>
        <w:ind w:left="720" w:right="720"/>
        <w:rPr>
          <w:rFonts w:ascii="Aptos" w:eastAsia="Times New Roman" w:hAnsi="Aptos" w:cs="Times New Roman"/>
          <w:sz w:val="25"/>
          <w:szCs w:val="25"/>
        </w:rPr>
      </w:pPr>
      <w:r w:rsidRPr="007126D5">
        <w:rPr>
          <w:rFonts w:ascii="Aptos" w:eastAsia="Times New Roman" w:hAnsi="Aptos" w:cs="Times New Roman"/>
          <w:sz w:val="25"/>
          <w:szCs w:val="25"/>
        </w:rPr>
        <w:t>In the IDEA's administrative process, a FAPE denial is the </w:t>
      </w:r>
      <w:r w:rsidRPr="007126D5">
        <w:rPr>
          <w:rFonts w:ascii="Aptos" w:eastAsia="Times New Roman" w:hAnsi="Aptos" w:cs="Times New Roman"/>
          <w:i/>
          <w:iCs/>
          <w:sz w:val="25"/>
          <w:szCs w:val="25"/>
        </w:rPr>
        <w:t>sine qua non</w:t>
      </w:r>
      <w:r w:rsidRPr="007126D5">
        <w:rPr>
          <w:rFonts w:ascii="Aptos" w:eastAsia="Times New Roman" w:hAnsi="Aptos" w:cs="Times New Roman"/>
          <w:sz w:val="25"/>
          <w:szCs w:val="25"/>
        </w:rPr>
        <w:t>.</w:t>
      </w:r>
      <w:r w:rsidR="000E45E9">
        <w:rPr>
          <w:rFonts w:ascii="Aptos" w:eastAsia="Times New Roman" w:hAnsi="Aptos" w:cs="Times New Roman"/>
          <w:sz w:val="25"/>
          <w:szCs w:val="25"/>
        </w:rPr>
        <w:t xml:space="preserve"> </w:t>
      </w:r>
      <w:r w:rsidRPr="007126D5">
        <w:rPr>
          <w:rFonts w:ascii="Aptos" w:eastAsia="Times New Roman" w:hAnsi="Aptos" w:cs="Times New Roman"/>
          <w:sz w:val="25"/>
          <w:szCs w:val="25"/>
        </w:rPr>
        <w:t xml:space="preserve"> Suppose that a parent's complaint protests a school's failure to provide some accommodation for a child with a disability. If that accommodation is needed to fulfill the IDEA's FAPE requirement, the hearing officer must order relief. But if it is not, he cannot—even though the dispute is between a child with a disability and the school she attends</w:t>
      </w:r>
      <w:r w:rsidR="001B25D4" w:rsidRPr="007126D5">
        <w:rPr>
          <w:rStyle w:val="FootnoteReference"/>
          <w:rFonts w:ascii="Aptos" w:eastAsia="Times New Roman" w:hAnsi="Aptos" w:cs="Times New Roman"/>
          <w:sz w:val="25"/>
          <w:szCs w:val="25"/>
        </w:rPr>
        <w:footnoteReference w:id="51"/>
      </w:r>
      <w:r w:rsidRPr="007126D5">
        <w:rPr>
          <w:rFonts w:ascii="Aptos" w:eastAsia="Times New Roman" w:hAnsi="Aptos" w:cs="Times New Roman"/>
          <w:sz w:val="25"/>
          <w:szCs w:val="25"/>
        </w:rPr>
        <w:t>. </w:t>
      </w:r>
    </w:p>
    <w:p w14:paraId="1D9D2B30" w14:textId="198D3758" w:rsidR="004B69FE" w:rsidRPr="007126D5" w:rsidRDefault="004B69FE" w:rsidP="000E0E8D">
      <w:pPr>
        <w:shd w:val="clear" w:color="auto" w:fill="FFFFFF"/>
        <w:rPr>
          <w:rFonts w:ascii="Aptos" w:eastAsia="Times New Roman" w:hAnsi="Aptos" w:cs="Times New Roman"/>
          <w:sz w:val="25"/>
          <w:szCs w:val="25"/>
        </w:rPr>
      </w:pPr>
    </w:p>
    <w:p w14:paraId="71A43208" w14:textId="1FFAE65C" w:rsidR="001B25D4" w:rsidRPr="007126D5" w:rsidRDefault="005B6704" w:rsidP="000E0E8D">
      <w:pPr>
        <w:shd w:val="clear" w:color="auto" w:fill="FFFFFF"/>
        <w:rPr>
          <w:rFonts w:ascii="Aptos" w:eastAsia="Times New Roman" w:hAnsi="Aptos" w:cs="Times New Roman"/>
          <w:sz w:val="25"/>
          <w:szCs w:val="25"/>
        </w:rPr>
      </w:pPr>
      <w:r w:rsidRPr="007126D5">
        <w:rPr>
          <w:rFonts w:ascii="Aptos" w:eastAsia="Times New Roman" w:hAnsi="Aptos" w:cs="Times New Roman"/>
          <w:sz w:val="25"/>
          <w:szCs w:val="25"/>
        </w:rPr>
        <w:t xml:space="preserve">Thus, even viewing this claim in the light most beneficial to P.J., I </w:t>
      </w:r>
      <w:r w:rsidR="006F7C2E" w:rsidRPr="007126D5">
        <w:rPr>
          <w:rFonts w:ascii="Aptos" w:eastAsia="Times New Roman" w:hAnsi="Aptos" w:cs="Times New Roman"/>
          <w:sz w:val="25"/>
          <w:szCs w:val="25"/>
        </w:rPr>
        <w:t xml:space="preserve">find that </w:t>
      </w:r>
      <w:r w:rsidRPr="007126D5">
        <w:rPr>
          <w:rFonts w:ascii="Aptos" w:eastAsia="Times New Roman" w:hAnsi="Aptos" w:cs="Times New Roman"/>
          <w:sz w:val="25"/>
          <w:szCs w:val="25"/>
        </w:rPr>
        <w:t>the</w:t>
      </w:r>
      <w:r w:rsidR="001B25D4" w:rsidRPr="007126D5">
        <w:rPr>
          <w:rFonts w:ascii="Aptos" w:eastAsia="Times New Roman" w:hAnsi="Aptos" w:cs="Times New Roman"/>
          <w:sz w:val="25"/>
          <w:szCs w:val="25"/>
        </w:rPr>
        <w:t xml:space="preserve"> costs associated with a home-packed lunch </w:t>
      </w:r>
      <w:r w:rsidRPr="007126D5">
        <w:rPr>
          <w:rFonts w:ascii="Aptos" w:eastAsia="Times New Roman" w:hAnsi="Aptos" w:cs="Times New Roman"/>
          <w:sz w:val="25"/>
          <w:szCs w:val="25"/>
        </w:rPr>
        <w:t xml:space="preserve">are </w:t>
      </w:r>
      <w:r w:rsidR="006F7C2E" w:rsidRPr="007126D5">
        <w:rPr>
          <w:rFonts w:ascii="Aptos" w:eastAsia="Times New Roman" w:hAnsi="Aptos" w:cs="Times New Roman"/>
          <w:sz w:val="25"/>
          <w:szCs w:val="25"/>
        </w:rPr>
        <w:t xml:space="preserve">not </w:t>
      </w:r>
      <w:r w:rsidRPr="007126D5">
        <w:rPr>
          <w:rFonts w:ascii="Aptos" w:eastAsia="Times New Roman" w:hAnsi="Aptos" w:cs="Times New Roman"/>
          <w:sz w:val="25"/>
          <w:szCs w:val="25"/>
        </w:rPr>
        <w:t xml:space="preserve">required for her to benefit from special education, and </w:t>
      </w:r>
      <w:r w:rsidR="002C3068" w:rsidRPr="007126D5">
        <w:rPr>
          <w:rFonts w:ascii="Aptos" w:eastAsia="Times New Roman" w:hAnsi="Aptos" w:cs="Times New Roman"/>
          <w:sz w:val="25"/>
          <w:szCs w:val="25"/>
        </w:rPr>
        <w:t xml:space="preserve">are not </w:t>
      </w:r>
      <w:r w:rsidR="001B25D4" w:rsidRPr="007126D5">
        <w:rPr>
          <w:rFonts w:ascii="Aptos" w:eastAsia="Times New Roman" w:hAnsi="Aptos" w:cs="Times New Roman"/>
          <w:sz w:val="25"/>
          <w:szCs w:val="25"/>
        </w:rPr>
        <w:t>necessary to fulfill the IDEA’s FAPE requirement</w:t>
      </w:r>
      <w:r w:rsidR="00081A3A" w:rsidRPr="007126D5">
        <w:rPr>
          <w:rFonts w:ascii="Aptos" w:eastAsia="Times New Roman" w:hAnsi="Aptos" w:cs="Times New Roman"/>
          <w:sz w:val="25"/>
          <w:szCs w:val="25"/>
        </w:rPr>
        <w:t xml:space="preserve">.  </w:t>
      </w:r>
      <w:r w:rsidR="006F7C2E" w:rsidRPr="007126D5">
        <w:rPr>
          <w:rFonts w:ascii="Aptos" w:eastAsia="Times New Roman" w:hAnsi="Aptos" w:cs="Times New Roman"/>
          <w:sz w:val="25"/>
          <w:szCs w:val="25"/>
        </w:rPr>
        <w:t>As such</w:t>
      </w:r>
      <w:r w:rsidR="001B25D4" w:rsidRPr="007126D5">
        <w:rPr>
          <w:rFonts w:ascii="Aptos" w:eastAsia="Times New Roman" w:hAnsi="Aptos" w:cs="Times New Roman"/>
          <w:sz w:val="25"/>
          <w:szCs w:val="25"/>
        </w:rPr>
        <w:t xml:space="preserve">, </w:t>
      </w:r>
      <w:r w:rsidR="00081A3A" w:rsidRPr="007126D5">
        <w:rPr>
          <w:rFonts w:ascii="Aptos" w:eastAsia="Times New Roman" w:hAnsi="Aptos" w:cs="Times New Roman"/>
          <w:sz w:val="25"/>
          <w:szCs w:val="25"/>
        </w:rPr>
        <w:t xml:space="preserve">this claim is </w:t>
      </w:r>
      <w:r w:rsidR="001B25D4" w:rsidRPr="007126D5">
        <w:rPr>
          <w:rFonts w:ascii="Aptos" w:eastAsia="Times New Roman" w:hAnsi="Aptos" w:cs="Times New Roman"/>
          <w:sz w:val="25"/>
          <w:szCs w:val="25"/>
        </w:rPr>
        <w:t>outside my jurisdiction</w:t>
      </w:r>
      <w:r w:rsidR="002B47B3" w:rsidRPr="007126D5">
        <w:rPr>
          <w:rFonts w:ascii="Aptos" w:eastAsia="Times New Roman" w:hAnsi="Aptos" w:cs="Times New Roman"/>
          <w:sz w:val="25"/>
          <w:szCs w:val="25"/>
        </w:rPr>
        <w:t xml:space="preserve"> and is therefore </w:t>
      </w:r>
      <w:r w:rsidR="001B25D4" w:rsidRPr="007126D5">
        <w:rPr>
          <w:rFonts w:ascii="Aptos" w:eastAsia="Times New Roman" w:hAnsi="Aptos" w:cs="Times New Roman"/>
          <w:b/>
          <w:bCs/>
          <w:sz w:val="25"/>
          <w:szCs w:val="25"/>
        </w:rPr>
        <w:t>DISMISSED with prejudice</w:t>
      </w:r>
      <w:r w:rsidR="002B47B3" w:rsidRPr="007126D5">
        <w:rPr>
          <w:rStyle w:val="FootnoteReference"/>
          <w:rFonts w:ascii="Aptos" w:eastAsia="Times New Roman" w:hAnsi="Aptos" w:cs="Times New Roman"/>
          <w:sz w:val="25"/>
          <w:szCs w:val="25"/>
        </w:rPr>
        <w:footnoteReference w:id="52"/>
      </w:r>
      <w:r w:rsidR="001B25D4" w:rsidRPr="007126D5">
        <w:rPr>
          <w:rFonts w:ascii="Aptos" w:eastAsia="Times New Roman" w:hAnsi="Aptos" w:cs="Times New Roman"/>
          <w:sz w:val="25"/>
          <w:szCs w:val="25"/>
        </w:rPr>
        <w:t>.</w:t>
      </w:r>
    </w:p>
    <w:p w14:paraId="4D08E886" w14:textId="77777777" w:rsidR="00E16991" w:rsidRPr="007126D5" w:rsidRDefault="00E16991" w:rsidP="000E0E8D">
      <w:pPr>
        <w:shd w:val="clear" w:color="auto" w:fill="FFFFFF"/>
        <w:rPr>
          <w:rFonts w:ascii="Aptos" w:eastAsia="Times New Roman" w:hAnsi="Aptos" w:cs="Times New Roman"/>
          <w:sz w:val="25"/>
          <w:szCs w:val="25"/>
        </w:rPr>
      </w:pPr>
    </w:p>
    <w:p w14:paraId="03354106" w14:textId="7410747F" w:rsidR="00E16991" w:rsidRPr="007126D5" w:rsidRDefault="00E16991" w:rsidP="000E0E8D">
      <w:pPr>
        <w:shd w:val="clear" w:color="auto" w:fill="FFFFFF"/>
        <w:rPr>
          <w:rFonts w:ascii="Aptos" w:eastAsia="Times New Roman" w:hAnsi="Aptos" w:cs="Times New Roman"/>
          <w:b/>
          <w:bCs/>
          <w:sz w:val="25"/>
          <w:szCs w:val="25"/>
          <w:u w:val="single"/>
        </w:rPr>
      </w:pPr>
      <w:r w:rsidRPr="007126D5">
        <w:rPr>
          <w:rFonts w:ascii="Aptos" w:eastAsia="Times New Roman" w:hAnsi="Aptos" w:cs="Times New Roman"/>
          <w:b/>
          <w:bCs/>
          <w:sz w:val="25"/>
          <w:szCs w:val="25"/>
          <w:u w:val="single"/>
        </w:rPr>
        <w:t>Guaranteed After-School Care for P.J.’s Siblings</w:t>
      </w:r>
    </w:p>
    <w:p w14:paraId="07766EA2" w14:textId="77777777" w:rsidR="00E16991" w:rsidRPr="007126D5" w:rsidRDefault="00E16991" w:rsidP="000E0E8D">
      <w:pPr>
        <w:shd w:val="clear" w:color="auto" w:fill="FFFFFF"/>
        <w:rPr>
          <w:rFonts w:ascii="Aptos" w:eastAsia="Times New Roman" w:hAnsi="Aptos" w:cs="Times New Roman"/>
          <w:sz w:val="25"/>
          <w:szCs w:val="25"/>
        </w:rPr>
      </w:pPr>
    </w:p>
    <w:p w14:paraId="000F3995" w14:textId="7600CA22" w:rsidR="00A25F8D" w:rsidRPr="007126D5" w:rsidRDefault="00111AE0" w:rsidP="000E0E8D">
      <w:pPr>
        <w:shd w:val="clear" w:color="auto" w:fill="FFFFFF"/>
        <w:rPr>
          <w:rFonts w:ascii="Aptos" w:eastAsia="Times New Roman" w:hAnsi="Aptos" w:cs="Times New Roman"/>
          <w:sz w:val="25"/>
          <w:szCs w:val="25"/>
        </w:rPr>
      </w:pPr>
      <w:r w:rsidRPr="007126D5">
        <w:rPr>
          <w:rFonts w:ascii="Aptos" w:eastAsia="Times New Roman" w:hAnsi="Aptos" w:cs="Times New Roman"/>
          <w:sz w:val="25"/>
          <w:szCs w:val="25"/>
        </w:rPr>
        <w:lastRenderedPageBreak/>
        <w:t>P.J.’s claims for her siblings to be guaranteed a spot in the after-school program at the school in Arlington she attended last school year is also outside my jurisdiction.</w:t>
      </w:r>
      <w:r w:rsidR="001A42A8" w:rsidRPr="007126D5">
        <w:rPr>
          <w:rFonts w:ascii="Aptos" w:eastAsia="Times New Roman" w:hAnsi="Aptos" w:cs="Times New Roman"/>
          <w:sz w:val="25"/>
          <w:szCs w:val="25"/>
        </w:rPr>
        <w:t xml:space="preserve">  Notwithstanding that this involves a right that is available to all students attending Arlington schools, regardless of disability, this is also a claim for relief on behalf of </w:t>
      </w:r>
      <w:r w:rsidR="00F81EE1" w:rsidRPr="007126D5">
        <w:rPr>
          <w:rFonts w:ascii="Aptos" w:eastAsia="Times New Roman" w:hAnsi="Aptos" w:cs="Times New Roman"/>
          <w:sz w:val="25"/>
          <w:szCs w:val="25"/>
        </w:rPr>
        <w:t xml:space="preserve">the subject student’s </w:t>
      </w:r>
      <w:r w:rsidR="001A42A8" w:rsidRPr="007126D5">
        <w:rPr>
          <w:rFonts w:ascii="Aptos" w:eastAsia="Times New Roman" w:hAnsi="Aptos" w:cs="Times New Roman"/>
          <w:sz w:val="25"/>
          <w:szCs w:val="25"/>
        </w:rPr>
        <w:t>siblings, not P.J., herself</w:t>
      </w:r>
      <w:r w:rsidR="003008DE" w:rsidRPr="007126D5">
        <w:rPr>
          <w:rFonts w:ascii="Aptos" w:eastAsia="Times New Roman" w:hAnsi="Aptos" w:cs="Times New Roman"/>
          <w:sz w:val="25"/>
          <w:szCs w:val="25"/>
        </w:rPr>
        <w:t>.  Further,</w:t>
      </w:r>
      <w:r w:rsidR="001A42A8" w:rsidRPr="007126D5">
        <w:rPr>
          <w:rFonts w:ascii="Aptos" w:eastAsia="Times New Roman" w:hAnsi="Aptos" w:cs="Times New Roman"/>
          <w:sz w:val="25"/>
          <w:szCs w:val="25"/>
        </w:rPr>
        <w:t xml:space="preserve"> Parents have also confirmed that </w:t>
      </w:r>
      <w:r w:rsidR="003C02A0" w:rsidRPr="007126D5">
        <w:rPr>
          <w:rFonts w:ascii="Aptos" w:eastAsia="Times New Roman" w:hAnsi="Aptos" w:cs="Times New Roman"/>
          <w:sz w:val="25"/>
          <w:szCs w:val="25"/>
        </w:rPr>
        <w:t>neither</w:t>
      </w:r>
      <w:r w:rsidR="001A42A8" w:rsidRPr="007126D5">
        <w:rPr>
          <w:rFonts w:ascii="Aptos" w:eastAsia="Times New Roman" w:hAnsi="Aptos" w:cs="Times New Roman"/>
          <w:sz w:val="25"/>
          <w:szCs w:val="25"/>
        </w:rPr>
        <w:t xml:space="preserve"> of P.J.’s siblings are currently enrolled in Arlington. </w:t>
      </w:r>
      <w:r w:rsidR="003008DE" w:rsidRPr="007126D5">
        <w:rPr>
          <w:rFonts w:ascii="Aptos" w:eastAsia="Times New Roman" w:hAnsi="Aptos" w:cs="Times New Roman"/>
          <w:sz w:val="25"/>
          <w:szCs w:val="25"/>
        </w:rPr>
        <w:t xml:space="preserve"> Nothing within any state or federal law or decisional authority governing the limited jurisdiction </w:t>
      </w:r>
      <w:r w:rsidR="00457779" w:rsidRPr="007126D5">
        <w:rPr>
          <w:rFonts w:ascii="Aptos" w:eastAsia="Times New Roman" w:hAnsi="Aptos" w:cs="Times New Roman"/>
          <w:sz w:val="25"/>
          <w:szCs w:val="25"/>
        </w:rPr>
        <w:t xml:space="preserve">of </w:t>
      </w:r>
      <w:r w:rsidR="003008DE" w:rsidRPr="007126D5">
        <w:rPr>
          <w:rFonts w:ascii="Aptos" w:eastAsia="Times New Roman" w:hAnsi="Aptos" w:cs="Times New Roman"/>
          <w:sz w:val="25"/>
          <w:szCs w:val="25"/>
        </w:rPr>
        <w:t xml:space="preserve">the BSEA, grants me the </w:t>
      </w:r>
      <w:r w:rsidR="00457779" w:rsidRPr="007126D5">
        <w:rPr>
          <w:rFonts w:ascii="Aptos" w:eastAsia="Times New Roman" w:hAnsi="Aptos" w:cs="Times New Roman"/>
          <w:sz w:val="25"/>
          <w:szCs w:val="25"/>
        </w:rPr>
        <w:t xml:space="preserve">authority </w:t>
      </w:r>
      <w:r w:rsidR="003008DE" w:rsidRPr="007126D5">
        <w:rPr>
          <w:rFonts w:ascii="Aptos" w:eastAsia="Times New Roman" w:hAnsi="Aptos" w:cs="Times New Roman"/>
          <w:sz w:val="25"/>
          <w:szCs w:val="25"/>
        </w:rPr>
        <w:t>to guarantee non-enrolled potential third-party students</w:t>
      </w:r>
      <w:r w:rsidR="008D5F79" w:rsidRPr="007126D5">
        <w:rPr>
          <w:rFonts w:ascii="Aptos" w:eastAsia="Times New Roman" w:hAnsi="Aptos" w:cs="Times New Roman"/>
          <w:sz w:val="25"/>
          <w:szCs w:val="25"/>
        </w:rPr>
        <w:t>,</w:t>
      </w:r>
      <w:r w:rsidR="003008DE" w:rsidRPr="007126D5">
        <w:rPr>
          <w:rFonts w:ascii="Aptos" w:eastAsia="Times New Roman" w:hAnsi="Aptos" w:cs="Times New Roman"/>
          <w:sz w:val="25"/>
          <w:szCs w:val="25"/>
        </w:rPr>
        <w:t xml:space="preserve"> who are not the underlying student in the </w:t>
      </w:r>
      <w:r w:rsidR="008D5F79" w:rsidRPr="007126D5">
        <w:rPr>
          <w:rFonts w:ascii="Aptos" w:eastAsia="Times New Roman" w:hAnsi="Aptos" w:cs="Times New Roman"/>
          <w:sz w:val="25"/>
          <w:szCs w:val="25"/>
        </w:rPr>
        <w:t xml:space="preserve">instant matter, </w:t>
      </w:r>
      <w:r w:rsidR="003008DE" w:rsidRPr="007126D5">
        <w:rPr>
          <w:rFonts w:ascii="Aptos" w:eastAsia="Times New Roman" w:hAnsi="Aptos" w:cs="Times New Roman"/>
          <w:sz w:val="25"/>
          <w:szCs w:val="25"/>
        </w:rPr>
        <w:t>the right to participate in an after-school program offered to all students regardless of disability</w:t>
      </w:r>
      <w:r w:rsidR="001F2C38" w:rsidRPr="007126D5">
        <w:rPr>
          <w:rStyle w:val="FootnoteReference"/>
          <w:rFonts w:ascii="Aptos" w:eastAsia="Times New Roman" w:hAnsi="Aptos" w:cs="Times New Roman"/>
          <w:sz w:val="25"/>
          <w:szCs w:val="25"/>
        </w:rPr>
        <w:footnoteReference w:id="53"/>
      </w:r>
      <w:r w:rsidR="003008DE" w:rsidRPr="007126D5">
        <w:rPr>
          <w:rFonts w:ascii="Aptos" w:eastAsia="Times New Roman" w:hAnsi="Aptos" w:cs="Times New Roman"/>
          <w:sz w:val="25"/>
          <w:szCs w:val="25"/>
        </w:rPr>
        <w:t xml:space="preserve">.  As such, the after-school care claim </w:t>
      </w:r>
      <w:r w:rsidR="009E44F5" w:rsidRPr="007126D5">
        <w:rPr>
          <w:rFonts w:ascii="Aptos" w:eastAsia="Times New Roman" w:hAnsi="Aptos" w:cs="Times New Roman"/>
          <w:sz w:val="25"/>
          <w:szCs w:val="25"/>
        </w:rPr>
        <w:t>is</w:t>
      </w:r>
      <w:r w:rsidR="003008DE" w:rsidRPr="007126D5">
        <w:rPr>
          <w:rFonts w:ascii="Aptos" w:eastAsia="Times New Roman" w:hAnsi="Aptos" w:cs="Times New Roman"/>
          <w:sz w:val="25"/>
          <w:szCs w:val="25"/>
        </w:rPr>
        <w:t xml:space="preserve"> </w:t>
      </w:r>
      <w:r w:rsidR="003008DE" w:rsidRPr="007126D5">
        <w:rPr>
          <w:rFonts w:ascii="Aptos" w:eastAsia="Times New Roman" w:hAnsi="Aptos" w:cs="Times New Roman"/>
          <w:b/>
          <w:bCs/>
          <w:sz w:val="25"/>
          <w:szCs w:val="25"/>
        </w:rPr>
        <w:t>DISMISSED with prejudice</w:t>
      </w:r>
      <w:r w:rsidR="003008DE" w:rsidRPr="007126D5">
        <w:rPr>
          <w:rFonts w:ascii="Aptos" w:eastAsia="Times New Roman" w:hAnsi="Aptos" w:cs="Times New Roman"/>
          <w:sz w:val="25"/>
          <w:szCs w:val="25"/>
        </w:rPr>
        <w:t>.</w:t>
      </w:r>
    </w:p>
    <w:p w14:paraId="54BF16B1" w14:textId="77777777" w:rsidR="00E16991" w:rsidRPr="007126D5" w:rsidRDefault="00E16991" w:rsidP="000E0E8D">
      <w:pPr>
        <w:shd w:val="clear" w:color="auto" w:fill="FFFFFF"/>
        <w:rPr>
          <w:rFonts w:ascii="Aptos" w:eastAsia="Times New Roman" w:hAnsi="Aptos" w:cs="Times New Roman"/>
          <w:sz w:val="25"/>
          <w:szCs w:val="25"/>
        </w:rPr>
      </w:pPr>
    </w:p>
    <w:p w14:paraId="47768B51" w14:textId="4A15B333" w:rsidR="00487F3E" w:rsidRPr="007126D5" w:rsidRDefault="00487F3E" w:rsidP="000E0E8D">
      <w:pPr>
        <w:shd w:val="clear" w:color="auto" w:fill="FFFFFF"/>
        <w:rPr>
          <w:rFonts w:ascii="Aptos" w:eastAsia="Times New Roman" w:hAnsi="Aptos" w:cs="Times New Roman"/>
          <w:b/>
          <w:bCs/>
          <w:sz w:val="25"/>
          <w:szCs w:val="25"/>
          <w:u w:val="single"/>
        </w:rPr>
      </w:pPr>
      <w:r w:rsidRPr="007126D5">
        <w:rPr>
          <w:rFonts w:ascii="Aptos" w:eastAsia="Times New Roman" w:hAnsi="Aptos" w:cs="Times New Roman"/>
          <w:b/>
          <w:bCs/>
          <w:sz w:val="25"/>
          <w:szCs w:val="25"/>
          <w:u w:val="single"/>
        </w:rPr>
        <w:t>Attorney’s Fees and Expert</w:t>
      </w:r>
      <w:r w:rsidR="00BF0AFE" w:rsidRPr="007126D5">
        <w:rPr>
          <w:rFonts w:ascii="Aptos" w:eastAsia="Times New Roman" w:hAnsi="Aptos" w:cs="Times New Roman"/>
          <w:b/>
          <w:bCs/>
          <w:sz w:val="25"/>
          <w:szCs w:val="25"/>
          <w:u w:val="single"/>
        </w:rPr>
        <w:t>s</w:t>
      </w:r>
      <w:r w:rsidRPr="007126D5">
        <w:rPr>
          <w:rFonts w:ascii="Aptos" w:eastAsia="Times New Roman" w:hAnsi="Aptos" w:cs="Times New Roman"/>
          <w:b/>
          <w:bCs/>
          <w:sz w:val="25"/>
          <w:szCs w:val="25"/>
          <w:u w:val="single"/>
        </w:rPr>
        <w:t>’ Costs</w:t>
      </w:r>
    </w:p>
    <w:p w14:paraId="4913E553" w14:textId="77777777" w:rsidR="00487F3E" w:rsidRPr="007126D5" w:rsidRDefault="00487F3E" w:rsidP="000E0E8D">
      <w:pPr>
        <w:shd w:val="clear" w:color="auto" w:fill="FFFFFF"/>
        <w:rPr>
          <w:rFonts w:ascii="Aptos" w:eastAsia="Times New Roman" w:hAnsi="Aptos" w:cs="Times New Roman"/>
          <w:sz w:val="25"/>
          <w:szCs w:val="25"/>
        </w:rPr>
      </w:pPr>
    </w:p>
    <w:p w14:paraId="212465B9" w14:textId="7F69007E" w:rsidR="00487F3E" w:rsidRPr="007126D5" w:rsidRDefault="00F835CF" w:rsidP="000E0E8D">
      <w:pPr>
        <w:shd w:val="clear" w:color="auto" w:fill="FFFFFF"/>
        <w:rPr>
          <w:rFonts w:ascii="Aptos" w:hAnsi="Aptos" w:cs="Times New Roman"/>
          <w:sz w:val="25"/>
          <w:szCs w:val="25"/>
        </w:rPr>
      </w:pPr>
      <w:r w:rsidRPr="007126D5">
        <w:rPr>
          <w:rFonts w:ascii="Aptos" w:eastAsia="Times New Roman" w:hAnsi="Aptos" w:cs="Times New Roman"/>
          <w:sz w:val="25"/>
          <w:szCs w:val="25"/>
        </w:rPr>
        <w:t xml:space="preserve">Finally, Parents’ requested relief seeking attorney fees and expert fees must also be dismissed as outside my jurisdiction.  Here, again, Hearing Officer Kantor Nir properly analyzed </w:t>
      </w:r>
      <w:r w:rsidR="00E903D1" w:rsidRPr="007126D5">
        <w:rPr>
          <w:rFonts w:ascii="Aptos" w:eastAsia="Times New Roman" w:hAnsi="Aptos" w:cs="Times New Roman"/>
          <w:sz w:val="25"/>
          <w:szCs w:val="25"/>
        </w:rPr>
        <w:t xml:space="preserve">the lack of </w:t>
      </w:r>
      <w:r w:rsidR="00843071" w:rsidRPr="007126D5">
        <w:rPr>
          <w:rFonts w:ascii="Aptos" w:eastAsia="Times New Roman" w:hAnsi="Aptos" w:cs="Times New Roman"/>
          <w:sz w:val="25"/>
          <w:szCs w:val="25"/>
        </w:rPr>
        <w:t xml:space="preserve">BSEA </w:t>
      </w:r>
      <w:r w:rsidR="00E903D1" w:rsidRPr="007126D5">
        <w:rPr>
          <w:rFonts w:ascii="Aptos" w:eastAsia="Times New Roman" w:hAnsi="Aptos" w:cs="Times New Roman"/>
          <w:sz w:val="25"/>
          <w:szCs w:val="25"/>
        </w:rPr>
        <w:t>jurisdiction over request</w:t>
      </w:r>
      <w:r w:rsidR="00415C86" w:rsidRPr="007126D5">
        <w:rPr>
          <w:rFonts w:ascii="Aptos" w:eastAsia="Times New Roman" w:hAnsi="Aptos" w:cs="Times New Roman"/>
          <w:sz w:val="25"/>
          <w:szCs w:val="25"/>
        </w:rPr>
        <w:t>s</w:t>
      </w:r>
      <w:r w:rsidR="00E903D1" w:rsidRPr="007126D5">
        <w:rPr>
          <w:rFonts w:ascii="Aptos" w:eastAsia="Times New Roman" w:hAnsi="Aptos" w:cs="Times New Roman"/>
          <w:sz w:val="25"/>
          <w:szCs w:val="25"/>
        </w:rPr>
        <w:t xml:space="preserve"> for attorney’s fees</w:t>
      </w:r>
      <w:r w:rsidR="00415C86" w:rsidRPr="007126D5">
        <w:rPr>
          <w:rFonts w:ascii="Aptos" w:eastAsia="Times New Roman" w:hAnsi="Aptos" w:cs="Times New Roman"/>
          <w:sz w:val="25"/>
          <w:szCs w:val="25"/>
        </w:rPr>
        <w:t xml:space="preserve"> and </w:t>
      </w:r>
      <w:r w:rsidR="00E903D1" w:rsidRPr="007126D5">
        <w:rPr>
          <w:rFonts w:ascii="Aptos" w:eastAsia="Times New Roman" w:hAnsi="Aptos" w:cs="Times New Roman"/>
          <w:sz w:val="25"/>
          <w:szCs w:val="25"/>
        </w:rPr>
        <w:t>expert fees</w:t>
      </w:r>
      <w:r w:rsidR="00CB48B8" w:rsidRPr="007126D5">
        <w:rPr>
          <w:rFonts w:ascii="Aptos" w:eastAsia="Times New Roman" w:hAnsi="Aptos" w:cs="Times New Roman"/>
          <w:sz w:val="25"/>
          <w:szCs w:val="25"/>
        </w:rPr>
        <w:t xml:space="preserve"> in IDEA-based dispute</w:t>
      </w:r>
      <w:r w:rsidR="00FE4C3C" w:rsidRPr="007126D5">
        <w:rPr>
          <w:rFonts w:ascii="Aptos" w:eastAsia="Times New Roman" w:hAnsi="Aptos" w:cs="Times New Roman"/>
          <w:sz w:val="25"/>
          <w:szCs w:val="25"/>
        </w:rPr>
        <w:t>s</w:t>
      </w:r>
      <w:r w:rsidR="00E903D1" w:rsidRPr="007126D5">
        <w:rPr>
          <w:rFonts w:ascii="Aptos" w:eastAsia="Times New Roman" w:hAnsi="Aptos" w:cs="Times New Roman"/>
          <w:sz w:val="25"/>
          <w:szCs w:val="25"/>
        </w:rPr>
        <w:t xml:space="preserve">.  </w:t>
      </w:r>
      <w:r w:rsidR="00632FB8" w:rsidRPr="007126D5">
        <w:rPr>
          <w:rFonts w:ascii="Aptos" w:eastAsia="Times New Roman" w:hAnsi="Aptos" w:cs="Times New Roman"/>
          <w:sz w:val="25"/>
          <w:szCs w:val="25"/>
        </w:rPr>
        <w:t>As to attorney</w:t>
      </w:r>
      <w:r w:rsidR="00FE4C3C" w:rsidRPr="007126D5">
        <w:rPr>
          <w:rFonts w:ascii="Aptos" w:eastAsia="Times New Roman" w:hAnsi="Aptos" w:cs="Times New Roman"/>
          <w:sz w:val="25"/>
          <w:szCs w:val="25"/>
        </w:rPr>
        <w:t>’s</w:t>
      </w:r>
      <w:r w:rsidR="00632FB8" w:rsidRPr="007126D5">
        <w:rPr>
          <w:rFonts w:ascii="Aptos" w:eastAsia="Times New Roman" w:hAnsi="Aptos" w:cs="Times New Roman"/>
          <w:sz w:val="25"/>
          <w:szCs w:val="25"/>
        </w:rPr>
        <w:t xml:space="preserve"> fees claims, </w:t>
      </w:r>
      <w:r w:rsidR="00FE4C3C" w:rsidRPr="007126D5">
        <w:rPr>
          <w:rFonts w:ascii="Aptos" w:eastAsia="Times New Roman" w:hAnsi="Aptos" w:cs="Times New Roman"/>
          <w:sz w:val="25"/>
          <w:szCs w:val="25"/>
        </w:rPr>
        <w:t xml:space="preserve">pursuant to the IDEA such relief </w:t>
      </w:r>
      <w:r w:rsidR="00632FB8" w:rsidRPr="007126D5">
        <w:rPr>
          <w:rFonts w:ascii="Aptos" w:eastAsia="Times New Roman" w:hAnsi="Aptos" w:cs="Times New Roman"/>
          <w:sz w:val="25"/>
          <w:szCs w:val="25"/>
        </w:rPr>
        <w:t>may be awarded, in certain circumstances</w:t>
      </w:r>
      <w:r w:rsidR="00803D59" w:rsidRPr="007126D5">
        <w:rPr>
          <w:rFonts w:ascii="Aptos" w:eastAsia="Times New Roman" w:hAnsi="Aptos" w:cs="Times New Roman"/>
          <w:sz w:val="25"/>
          <w:szCs w:val="25"/>
        </w:rPr>
        <w:t>,</w:t>
      </w:r>
      <w:r w:rsidR="00632FB8" w:rsidRPr="007126D5">
        <w:rPr>
          <w:rFonts w:ascii="Aptos" w:eastAsia="Times New Roman" w:hAnsi="Aptos" w:cs="Times New Roman"/>
          <w:sz w:val="25"/>
          <w:szCs w:val="25"/>
        </w:rPr>
        <w:t xml:space="preserve"> to “prevailing parties” pursuant to a claim brought in the district court after the administrative proceedings have concluded</w:t>
      </w:r>
      <w:r w:rsidR="00D0568C" w:rsidRPr="007126D5">
        <w:rPr>
          <w:rStyle w:val="FootnoteReference"/>
          <w:rFonts w:ascii="Aptos" w:eastAsia="Times New Roman" w:hAnsi="Aptos" w:cs="Times New Roman"/>
          <w:sz w:val="25"/>
          <w:szCs w:val="25"/>
        </w:rPr>
        <w:footnoteReference w:id="54"/>
      </w:r>
      <w:r w:rsidR="00632FB8" w:rsidRPr="007126D5">
        <w:rPr>
          <w:rFonts w:ascii="Aptos" w:eastAsia="Times New Roman" w:hAnsi="Aptos" w:cs="Times New Roman"/>
          <w:sz w:val="25"/>
          <w:szCs w:val="25"/>
        </w:rPr>
        <w:t xml:space="preserve">.  </w:t>
      </w:r>
      <w:r w:rsidR="00D764D5" w:rsidRPr="007126D5">
        <w:rPr>
          <w:rFonts w:ascii="Aptos" w:eastAsia="Times New Roman" w:hAnsi="Aptos" w:cs="Times New Roman"/>
          <w:sz w:val="25"/>
          <w:szCs w:val="25"/>
        </w:rPr>
        <w:t xml:space="preserve">Such a claim is an “independent suit” and the </w:t>
      </w:r>
      <w:r w:rsidR="00A50CA8" w:rsidRPr="007126D5">
        <w:rPr>
          <w:rFonts w:ascii="Aptos" w:eastAsia="Times New Roman" w:hAnsi="Aptos" w:cs="Times New Roman"/>
          <w:sz w:val="25"/>
          <w:szCs w:val="25"/>
        </w:rPr>
        <w:t xml:space="preserve">“‘… </w:t>
      </w:r>
      <w:r w:rsidR="00D764D5" w:rsidRPr="007126D5">
        <w:rPr>
          <w:rFonts w:ascii="Aptos" w:eastAsia="Times New Roman" w:hAnsi="Aptos" w:cs="Times New Roman"/>
          <w:sz w:val="25"/>
          <w:szCs w:val="25"/>
        </w:rPr>
        <w:t>only means by which a party may recover attorney</w:t>
      </w:r>
      <w:r w:rsidR="00512AD3" w:rsidRPr="007126D5">
        <w:rPr>
          <w:rFonts w:ascii="Aptos" w:eastAsia="Times New Roman" w:hAnsi="Aptos" w:cs="Times New Roman"/>
          <w:sz w:val="25"/>
          <w:szCs w:val="25"/>
        </w:rPr>
        <w:t>’s</w:t>
      </w:r>
      <w:r w:rsidR="00D764D5" w:rsidRPr="007126D5">
        <w:rPr>
          <w:rFonts w:ascii="Aptos" w:eastAsia="Times New Roman" w:hAnsi="Aptos" w:cs="Times New Roman"/>
          <w:sz w:val="25"/>
          <w:szCs w:val="25"/>
        </w:rPr>
        <w:t xml:space="preserve"> fees for administrative proceedings, … because the IDEA only authorizes the courts, and not the administrative hearing officer to award the attorney’s fees</w:t>
      </w:r>
      <w:r w:rsidR="00A50CA8" w:rsidRPr="007126D5">
        <w:rPr>
          <w:rFonts w:ascii="Aptos" w:eastAsia="Times New Roman" w:hAnsi="Aptos" w:cs="Times New Roman"/>
          <w:sz w:val="25"/>
          <w:szCs w:val="25"/>
        </w:rPr>
        <w:t>’</w:t>
      </w:r>
      <w:r w:rsidR="00D764D5" w:rsidRPr="007126D5">
        <w:rPr>
          <w:rFonts w:ascii="Aptos" w:eastAsia="Times New Roman" w:hAnsi="Aptos" w:cs="Times New Roman"/>
          <w:sz w:val="25"/>
          <w:szCs w:val="25"/>
        </w:rPr>
        <w:t>”</w:t>
      </w:r>
      <w:r w:rsidR="00A50CA8" w:rsidRPr="007126D5">
        <w:rPr>
          <w:rStyle w:val="FootnoteReference"/>
          <w:rFonts w:ascii="Aptos" w:eastAsia="Times New Roman" w:hAnsi="Aptos" w:cs="Times New Roman"/>
          <w:sz w:val="25"/>
          <w:szCs w:val="25"/>
        </w:rPr>
        <w:footnoteReference w:id="55"/>
      </w:r>
      <w:r w:rsidR="00296BB5" w:rsidRPr="007126D5">
        <w:rPr>
          <w:rFonts w:ascii="Aptos" w:eastAsia="Times New Roman" w:hAnsi="Aptos" w:cs="Times New Roman"/>
          <w:sz w:val="25"/>
          <w:szCs w:val="25"/>
        </w:rPr>
        <w:t xml:space="preserve">.  It is </w:t>
      </w:r>
      <w:r w:rsidR="005F6D8F" w:rsidRPr="007126D5">
        <w:rPr>
          <w:rFonts w:ascii="Aptos" w:eastAsia="Times New Roman" w:hAnsi="Aptos" w:cs="Times New Roman"/>
          <w:sz w:val="25"/>
          <w:szCs w:val="25"/>
        </w:rPr>
        <w:t xml:space="preserve">also </w:t>
      </w:r>
      <w:r w:rsidR="00296BB5" w:rsidRPr="007126D5">
        <w:rPr>
          <w:rFonts w:ascii="Aptos" w:eastAsia="Times New Roman" w:hAnsi="Aptos" w:cs="Times New Roman"/>
          <w:sz w:val="25"/>
          <w:szCs w:val="25"/>
        </w:rPr>
        <w:t xml:space="preserve">of no consequence to my jurisdiction that Parent is the attorney for P.J., </w:t>
      </w:r>
      <w:r w:rsidR="005F6D8F" w:rsidRPr="007126D5">
        <w:rPr>
          <w:rFonts w:ascii="Aptos" w:eastAsia="Times New Roman" w:hAnsi="Aptos" w:cs="Times New Roman"/>
          <w:sz w:val="25"/>
          <w:szCs w:val="25"/>
        </w:rPr>
        <w:t xml:space="preserve">as </w:t>
      </w:r>
      <w:r w:rsidR="00296BB5" w:rsidRPr="007126D5">
        <w:rPr>
          <w:rFonts w:ascii="Aptos" w:eastAsia="Times New Roman" w:hAnsi="Aptos" w:cs="Times New Roman"/>
          <w:sz w:val="25"/>
          <w:szCs w:val="25"/>
        </w:rPr>
        <w:t>that does not change my inability to consider the request for attorney</w:t>
      </w:r>
      <w:r w:rsidR="00512AD3" w:rsidRPr="007126D5">
        <w:rPr>
          <w:rFonts w:ascii="Aptos" w:eastAsia="Times New Roman" w:hAnsi="Aptos" w:cs="Times New Roman"/>
          <w:sz w:val="25"/>
          <w:szCs w:val="25"/>
        </w:rPr>
        <w:t xml:space="preserve">’s </w:t>
      </w:r>
      <w:r w:rsidR="00296BB5" w:rsidRPr="007126D5">
        <w:rPr>
          <w:rFonts w:ascii="Aptos" w:eastAsia="Times New Roman" w:hAnsi="Aptos" w:cs="Times New Roman"/>
          <w:sz w:val="25"/>
          <w:szCs w:val="25"/>
        </w:rPr>
        <w:t xml:space="preserve">fees.  </w:t>
      </w:r>
      <w:r w:rsidR="00512AD3" w:rsidRPr="007126D5">
        <w:rPr>
          <w:rFonts w:ascii="Aptos" w:eastAsia="Times New Roman" w:hAnsi="Aptos" w:cs="Times New Roman"/>
          <w:sz w:val="25"/>
          <w:szCs w:val="25"/>
        </w:rPr>
        <w:t>Insofar as Parents’ expert fees claim is concerned</w:t>
      </w:r>
      <w:r w:rsidR="00296BB5" w:rsidRPr="007126D5">
        <w:rPr>
          <w:rFonts w:ascii="Aptos" w:eastAsia="Times New Roman" w:hAnsi="Aptos" w:cs="Times New Roman"/>
          <w:sz w:val="25"/>
          <w:szCs w:val="25"/>
        </w:rPr>
        <w:t>, the IDEA is clear that the fees available to “prevailing parties” are attorney</w:t>
      </w:r>
      <w:r w:rsidR="009D40A6" w:rsidRPr="007126D5">
        <w:rPr>
          <w:rFonts w:ascii="Aptos" w:eastAsia="Times New Roman" w:hAnsi="Aptos" w:cs="Times New Roman"/>
          <w:sz w:val="25"/>
          <w:szCs w:val="25"/>
        </w:rPr>
        <w:t>’s</w:t>
      </w:r>
      <w:r w:rsidR="00296BB5" w:rsidRPr="007126D5">
        <w:rPr>
          <w:rFonts w:ascii="Aptos" w:eastAsia="Times New Roman" w:hAnsi="Aptos" w:cs="Times New Roman"/>
          <w:sz w:val="25"/>
          <w:szCs w:val="25"/>
        </w:rPr>
        <w:t xml:space="preserve"> fees only.  </w:t>
      </w:r>
      <w:r w:rsidR="005F6D8F" w:rsidRPr="007126D5">
        <w:rPr>
          <w:rFonts w:ascii="Aptos" w:eastAsia="Times New Roman" w:hAnsi="Aptos" w:cs="Times New Roman"/>
          <w:sz w:val="25"/>
          <w:szCs w:val="25"/>
        </w:rPr>
        <w:t>N</w:t>
      </w:r>
      <w:r w:rsidR="00C937E1" w:rsidRPr="007126D5">
        <w:rPr>
          <w:rFonts w:ascii="Aptos" w:eastAsia="Times New Roman" w:hAnsi="Aptos" w:cs="Times New Roman"/>
          <w:sz w:val="25"/>
          <w:szCs w:val="25"/>
        </w:rPr>
        <w:t>o</w:t>
      </w:r>
      <w:r w:rsidR="00296BB5" w:rsidRPr="007126D5">
        <w:rPr>
          <w:rFonts w:ascii="Aptos" w:eastAsia="Times New Roman" w:hAnsi="Aptos" w:cs="Times New Roman"/>
          <w:sz w:val="25"/>
          <w:szCs w:val="25"/>
        </w:rPr>
        <w:t xml:space="preserve"> right to other professional fees, including expert fees, exists under the IDEA</w:t>
      </w:r>
      <w:r w:rsidR="00296BB5" w:rsidRPr="007126D5">
        <w:rPr>
          <w:rStyle w:val="FootnoteReference"/>
          <w:rFonts w:ascii="Aptos" w:eastAsia="Times New Roman" w:hAnsi="Aptos" w:cs="Times New Roman"/>
          <w:sz w:val="25"/>
          <w:szCs w:val="25"/>
        </w:rPr>
        <w:footnoteReference w:id="56"/>
      </w:r>
      <w:r w:rsidR="00296BB5" w:rsidRPr="007126D5">
        <w:rPr>
          <w:rFonts w:ascii="Aptos" w:eastAsia="Times New Roman" w:hAnsi="Aptos" w:cs="Times New Roman"/>
          <w:sz w:val="25"/>
          <w:szCs w:val="25"/>
        </w:rPr>
        <w:t xml:space="preserve">.  </w:t>
      </w:r>
      <w:r w:rsidR="00C937E1" w:rsidRPr="007126D5">
        <w:rPr>
          <w:rFonts w:ascii="Aptos" w:eastAsia="Times New Roman" w:hAnsi="Aptos" w:cs="Times New Roman"/>
          <w:sz w:val="25"/>
          <w:szCs w:val="25"/>
        </w:rPr>
        <w:t>Thus, the claim</w:t>
      </w:r>
      <w:r w:rsidR="00DD444F">
        <w:rPr>
          <w:rFonts w:ascii="Aptos" w:eastAsia="Times New Roman" w:hAnsi="Aptos" w:cs="Times New Roman"/>
          <w:sz w:val="25"/>
          <w:szCs w:val="25"/>
        </w:rPr>
        <w:t>s</w:t>
      </w:r>
      <w:r w:rsidR="00C937E1" w:rsidRPr="007126D5">
        <w:rPr>
          <w:rFonts w:ascii="Aptos" w:eastAsia="Times New Roman" w:hAnsi="Aptos" w:cs="Times New Roman"/>
          <w:sz w:val="25"/>
          <w:szCs w:val="25"/>
        </w:rPr>
        <w:t xml:space="preserve"> for “</w:t>
      </w:r>
      <w:r w:rsidR="00C937E1" w:rsidRPr="007126D5">
        <w:rPr>
          <w:rFonts w:ascii="Aptos" w:hAnsi="Aptos" w:cs="Times New Roman"/>
          <w:sz w:val="25"/>
          <w:szCs w:val="25"/>
        </w:rPr>
        <w:t>attorney</w:t>
      </w:r>
      <w:r w:rsidR="00B07978" w:rsidRPr="007126D5">
        <w:rPr>
          <w:rFonts w:ascii="Aptos" w:hAnsi="Aptos" w:cs="Times New Roman"/>
          <w:sz w:val="25"/>
          <w:szCs w:val="25"/>
        </w:rPr>
        <w:t>’s</w:t>
      </w:r>
      <w:r w:rsidR="009D40A6" w:rsidRPr="007126D5">
        <w:rPr>
          <w:rFonts w:ascii="Aptos" w:hAnsi="Aptos" w:cs="Times New Roman"/>
          <w:sz w:val="25"/>
          <w:szCs w:val="25"/>
        </w:rPr>
        <w:t xml:space="preserve"> </w:t>
      </w:r>
      <w:r w:rsidR="00C937E1" w:rsidRPr="007126D5">
        <w:rPr>
          <w:rFonts w:ascii="Aptos" w:hAnsi="Aptos" w:cs="Times New Roman"/>
          <w:sz w:val="25"/>
          <w:szCs w:val="25"/>
        </w:rPr>
        <w:t>fees, costs (including experts</w:t>
      </w:r>
      <w:r w:rsidR="00B07978" w:rsidRPr="007126D5">
        <w:rPr>
          <w:rFonts w:ascii="Aptos" w:hAnsi="Aptos" w:cs="Times New Roman"/>
          <w:sz w:val="25"/>
          <w:szCs w:val="25"/>
        </w:rPr>
        <w:t>’</w:t>
      </w:r>
      <w:r w:rsidR="00C937E1" w:rsidRPr="007126D5">
        <w:rPr>
          <w:rFonts w:ascii="Aptos" w:hAnsi="Aptos" w:cs="Times New Roman"/>
          <w:sz w:val="25"/>
          <w:szCs w:val="25"/>
        </w:rPr>
        <w:t xml:space="preserve"> costs)” </w:t>
      </w:r>
      <w:r w:rsidR="00E91DBD">
        <w:rPr>
          <w:rFonts w:ascii="Aptos" w:hAnsi="Aptos" w:cs="Times New Roman"/>
          <w:sz w:val="25"/>
          <w:szCs w:val="25"/>
        </w:rPr>
        <w:t>are</w:t>
      </w:r>
      <w:r w:rsidR="00C937E1" w:rsidRPr="007126D5">
        <w:rPr>
          <w:rFonts w:ascii="Aptos" w:hAnsi="Aptos" w:cs="Times New Roman"/>
          <w:sz w:val="25"/>
          <w:szCs w:val="25"/>
        </w:rPr>
        <w:t xml:space="preserve"> hereby </w:t>
      </w:r>
      <w:r w:rsidR="00C937E1" w:rsidRPr="007126D5">
        <w:rPr>
          <w:rFonts w:ascii="Aptos" w:hAnsi="Aptos" w:cs="Times New Roman"/>
          <w:b/>
          <w:bCs/>
          <w:sz w:val="25"/>
          <w:szCs w:val="25"/>
        </w:rPr>
        <w:t>DISMISSED with prejudice</w:t>
      </w:r>
      <w:r w:rsidR="00C937E1" w:rsidRPr="007126D5">
        <w:rPr>
          <w:rFonts w:ascii="Aptos" w:hAnsi="Aptos" w:cs="Times New Roman"/>
          <w:sz w:val="25"/>
          <w:szCs w:val="25"/>
        </w:rPr>
        <w:t>.</w:t>
      </w:r>
    </w:p>
    <w:p w14:paraId="5DA37B16" w14:textId="77777777" w:rsidR="004A1C72" w:rsidRPr="007126D5" w:rsidRDefault="004A1C72" w:rsidP="000E0E8D">
      <w:pPr>
        <w:shd w:val="clear" w:color="auto" w:fill="FFFFFF"/>
        <w:rPr>
          <w:rFonts w:ascii="Aptos" w:eastAsia="Times New Roman" w:hAnsi="Aptos" w:cs="Times New Roman"/>
          <w:sz w:val="25"/>
          <w:szCs w:val="25"/>
        </w:rPr>
      </w:pPr>
    </w:p>
    <w:p w14:paraId="780E83F8" w14:textId="77777777" w:rsidR="000E0E8D" w:rsidRPr="007126D5" w:rsidRDefault="000E0E8D" w:rsidP="000E0E8D">
      <w:pPr>
        <w:shd w:val="clear" w:color="auto" w:fill="FFFFFF"/>
        <w:jc w:val="center"/>
        <w:rPr>
          <w:rFonts w:ascii="Aptos" w:eastAsia="Times New Roman" w:hAnsi="Aptos" w:cs="Times New Roman"/>
          <w:b/>
          <w:bCs/>
          <w:sz w:val="25"/>
          <w:szCs w:val="25"/>
        </w:rPr>
      </w:pPr>
      <w:r w:rsidRPr="007126D5">
        <w:rPr>
          <w:rFonts w:ascii="Aptos" w:eastAsia="Times New Roman" w:hAnsi="Aptos" w:cs="Times New Roman"/>
          <w:b/>
          <w:bCs/>
          <w:sz w:val="25"/>
          <w:szCs w:val="25"/>
        </w:rPr>
        <w:lastRenderedPageBreak/>
        <w:t>ORDER</w:t>
      </w:r>
    </w:p>
    <w:p w14:paraId="5FE9C99D" w14:textId="77777777" w:rsidR="000E0E8D" w:rsidRPr="007126D5" w:rsidRDefault="000E0E8D" w:rsidP="000E0E8D">
      <w:pPr>
        <w:shd w:val="clear" w:color="auto" w:fill="FFFFFF"/>
        <w:jc w:val="center"/>
        <w:rPr>
          <w:rFonts w:ascii="Aptos" w:eastAsia="Times New Roman" w:hAnsi="Aptos" w:cs="Times New Roman"/>
          <w:sz w:val="25"/>
          <w:szCs w:val="25"/>
        </w:rPr>
      </w:pPr>
    </w:p>
    <w:p w14:paraId="26E86414" w14:textId="4D3F83F6" w:rsidR="000E0E8D" w:rsidRPr="007126D5" w:rsidRDefault="000E0E8D" w:rsidP="000E0E8D">
      <w:pPr>
        <w:shd w:val="clear" w:color="auto" w:fill="FFFFFF"/>
        <w:rPr>
          <w:rFonts w:ascii="Aptos" w:eastAsia="Times New Roman" w:hAnsi="Aptos" w:cs="Times New Roman"/>
          <w:sz w:val="25"/>
          <w:szCs w:val="25"/>
        </w:rPr>
      </w:pPr>
      <w:r w:rsidRPr="007126D5">
        <w:rPr>
          <w:rFonts w:ascii="Aptos" w:eastAsia="Times New Roman" w:hAnsi="Aptos" w:cs="Times New Roman"/>
          <w:sz w:val="25"/>
          <w:szCs w:val="25"/>
        </w:rPr>
        <w:t xml:space="preserve">The </w:t>
      </w:r>
      <w:r w:rsidRPr="007126D5">
        <w:rPr>
          <w:rFonts w:ascii="Aptos" w:eastAsia="Times New Roman" w:hAnsi="Aptos" w:cs="Times New Roman"/>
          <w:i/>
          <w:iCs/>
          <w:sz w:val="25"/>
          <w:szCs w:val="25"/>
        </w:rPr>
        <w:t>Motion to Dismiss</w:t>
      </w:r>
      <w:r w:rsidRPr="007126D5">
        <w:rPr>
          <w:rFonts w:ascii="Aptos" w:eastAsia="Times New Roman" w:hAnsi="Aptos" w:cs="Times New Roman"/>
          <w:sz w:val="25"/>
          <w:szCs w:val="25"/>
        </w:rPr>
        <w:t xml:space="preserve"> </w:t>
      </w:r>
      <w:r w:rsidR="00C937E1" w:rsidRPr="007126D5">
        <w:rPr>
          <w:rFonts w:ascii="Aptos" w:eastAsia="Times New Roman" w:hAnsi="Aptos" w:cs="Times New Roman"/>
          <w:sz w:val="25"/>
          <w:szCs w:val="25"/>
        </w:rPr>
        <w:t xml:space="preserve">is </w:t>
      </w:r>
      <w:r w:rsidRPr="007126D5">
        <w:rPr>
          <w:rFonts w:ascii="Aptos" w:eastAsia="Times New Roman" w:hAnsi="Aptos" w:cs="Times New Roman"/>
          <w:b/>
          <w:bCs/>
          <w:sz w:val="25"/>
          <w:szCs w:val="25"/>
        </w:rPr>
        <w:t>ALLOWED</w:t>
      </w:r>
      <w:r w:rsidRPr="007126D5">
        <w:rPr>
          <w:rFonts w:ascii="Aptos" w:eastAsia="Times New Roman" w:hAnsi="Aptos" w:cs="Times New Roman"/>
          <w:sz w:val="25"/>
          <w:szCs w:val="25"/>
        </w:rPr>
        <w:t xml:space="preserve"> </w:t>
      </w:r>
      <w:r w:rsidRPr="007126D5">
        <w:rPr>
          <w:rFonts w:ascii="Aptos" w:eastAsia="Times New Roman" w:hAnsi="Aptos" w:cs="Times New Roman"/>
          <w:b/>
          <w:bCs/>
          <w:sz w:val="25"/>
          <w:szCs w:val="25"/>
        </w:rPr>
        <w:t xml:space="preserve">in part </w:t>
      </w:r>
      <w:r w:rsidRPr="007126D5">
        <w:rPr>
          <w:rFonts w:ascii="Aptos" w:eastAsia="Times New Roman" w:hAnsi="Aptos" w:cs="Times New Roman"/>
          <w:sz w:val="25"/>
          <w:szCs w:val="25"/>
        </w:rPr>
        <w:t xml:space="preserve">and </w:t>
      </w:r>
      <w:r w:rsidRPr="007126D5">
        <w:rPr>
          <w:rFonts w:ascii="Aptos" w:eastAsia="Times New Roman" w:hAnsi="Aptos" w:cs="Times New Roman"/>
          <w:b/>
          <w:bCs/>
          <w:sz w:val="25"/>
          <w:szCs w:val="25"/>
        </w:rPr>
        <w:t>DENIED</w:t>
      </w:r>
      <w:r w:rsidRPr="007126D5">
        <w:rPr>
          <w:rFonts w:ascii="Aptos" w:eastAsia="Times New Roman" w:hAnsi="Aptos" w:cs="Times New Roman"/>
          <w:sz w:val="25"/>
          <w:szCs w:val="25"/>
        </w:rPr>
        <w:t>,</w:t>
      </w:r>
      <w:r w:rsidRPr="007126D5">
        <w:rPr>
          <w:rFonts w:ascii="Aptos" w:eastAsia="Times New Roman" w:hAnsi="Aptos" w:cs="Times New Roman"/>
          <w:b/>
          <w:bCs/>
          <w:sz w:val="25"/>
          <w:szCs w:val="25"/>
        </w:rPr>
        <w:t xml:space="preserve"> in part</w:t>
      </w:r>
      <w:r w:rsidRPr="007126D5">
        <w:rPr>
          <w:rFonts w:ascii="Aptos" w:eastAsia="Times New Roman" w:hAnsi="Aptos" w:cs="Times New Roman"/>
          <w:sz w:val="25"/>
          <w:szCs w:val="25"/>
        </w:rPr>
        <w:t xml:space="preserve">.  As such, only the following issues shall proceed to Hearing in this matter </w:t>
      </w:r>
      <w:r w:rsidR="0068516E" w:rsidRPr="007126D5">
        <w:rPr>
          <w:rFonts w:ascii="Aptos" w:eastAsia="Times New Roman" w:hAnsi="Aptos" w:cs="Times New Roman"/>
          <w:sz w:val="25"/>
          <w:szCs w:val="25"/>
        </w:rPr>
        <w:t xml:space="preserve">on </w:t>
      </w:r>
      <w:r w:rsidR="00DE4D1A" w:rsidRPr="007126D5">
        <w:rPr>
          <w:rFonts w:ascii="Aptos" w:eastAsia="Times New Roman" w:hAnsi="Aptos" w:cs="Times New Roman"/>
          <w:sz w:val="25"/>
          <w:szCs w:val="25"/>
        </w:rPr>
        <w:t>December 10</w:t>
      </w:r>
      <w:r w:rsidRPr="007126D5">
        <w:rPr>
          <w:rFonts w:ascii="Aptos" w:eastAsia="Times New Roman" w:hAnsi="Aptos" w:cs="Times New Roman"/>
          <w:sz w:val="25"/>
          <w:szCs w:val="25"/>
        </w:rPr>
        <w:t>, 2024</w:t>
      </w:r>
      <w:r w:rsidR="00DE4D1A" w:rsidRPr="007126D5">
        <w:rPr>
          <w:rFonts w:ascii="Aptos" w:eastAsia="Times New Roman" w:hAnsi="Aptos" w:cs="Times New Roman"/>
          <w:sz w:val="25"/>
          <w:szCs w:val="25"/>
        </w:rPr>
        <w:t>,</w:t>
      </w:r>
      <w:r w:rsidRPr="007126D5">
        <w:rPr>
          <w:rFonts w:ascii="Aptos" w:eastAsia="Times New Roman" w:hAnsi="Aptos" w:cs="Times New Roman"/>
          <w:sz w:val="25"/>
          <w:szCs w:val="25"/>
        </w:rPr>
        <w:t xml:space="preserve"> in accordance with the provisions of my </w:t>
      </w:r>
      <w:r w:rsidR="00DE4D1A" w:rsidRPr="007126D5">
        <w:rPr>
          <w:rFonts w:ascii="Aptos" w:eastAsia="Times New Roman" w:hAnsi="Aptos" w:cs="Times New Roman"/>
          <w:sz w:val="25"/>
          <w:szCs w:val="25"/>
        </w:rPr>
        <w:t>October 10, 2024</w:t>
      </w:r>
      <w:r w:rsidRPr="007126D5">
        <w:rPr>
          <w:rFonts w:ascii="Aptos" w:eastAsia="Times New Roman" w:hAnsi="Aptos" w:cs="Times New Roman"/>
          <w:sz w:val="25"/>
          <w:szCs w:val="25"/>
        </w:rPr>
        <w:t xml:space="preserve">, </w:t>
      </w:r>
      <w:r w:rsidRPr="007126D5">
        <w:rPr>
          <w:rFonts w:ascii="Aptos" w:eastAsia="Times New Roman" w:hAnsi="Aptos" w:cs="Times New Roman"/>
          <w:i/>
          <w:iCs/>
          <w:sz w:val="25"/>
          <w:szCs w:val="25"/>
        </w:rPr>
        <w:t>Ruling</w:t>
      </w:r>
      <w:r w:rsidRPr="007126D5">
        <w:rPr>
          <w:rFonts w:ascii="Aptos" w:eastAsia="Times New Roman" w:hAnsi="Aptos" w:cs="Times New Roman"/>
          <w:sz w:val="25"/>
          <w:szCs w:val="25"/>
        </w:rPr>
        <w:t>:</w:t>
      </w:r>
    </w:p>
    <w:p w14:paraId="3C541727" w14:textId="77777777" w:rsidR="000E0E8D" w:rsidRPr="007126D5" w:rsidRDefault="000E0E8D" w:rsidP="000E0E8D">
      <w:pPr>
        <w:shd w:val="clear" w:color="auto" w:fill="FFFFFF"/>
        <w:rPr>
          <w:rFonts w:ascii="Aptos" w:eastAsia="Times New Roman" w:hAnsi="Aptos" w:cs="Times New Roman"/>
          <w:sz w:val="25"/>
          <w:szCs w:val="25"/>
        </w:rPr>
      </w:pPr>
    </w:p>
    <w:p w14:paraId="74AD64E8" w14:textId="55C0C11F" w:rsidR="0068516E" w:rsidRPr="007126D5" w:rsidRDefault="000E0E8D" w:rsidP="0068516E">
      <w:pPr>
        <w:pStyle w:val="ListParagraph"/>
        <w:numPr>
          <w:ilvl w:val="0"/>
          <w:numId w:val="10"/>
        </w:numPr>
        <w:shd w:val="clear" w:color="auto" w:fill="FFFFFF"/>
        <w:rPr>
          <w:rFonts w:ascii="Aptos" w:hAnsi="Aptos" w:cs="Times New Roman"/>
          <w:sz w:val="25"/>
          <w:szCs w:val="25"/>
        </w:rPr>
      </w:pPr>
      <w:r w:rsidRPr="007126D5">
        <w:rPr>
          <w:rFonts w:ascii="Aptos" w:eastAsia="Times New Roman" w:hAnsi="Aptos" w:cs="Times New Roman"/>
          <w:sz w:val="25"/>
          <w:szCs w:val="25"/>
        </w:rPr>
        <w:t xml:space="preserve">Whether </w:t>
      </w:r>
      <w:r w:rsidR="00D82AE3" w:rsidRPr="007126D5">
        <w:rPr>
          <w:rFonts w:ascii="Aptos" w:eastAsia="Times New Roman" w:hAnsi="Aptos" w:cs="Times New Roman"/>
          <w:sz w:val="25"/>
          <w:szCs w:val="25"/>
        </w:rPr>
        <w:t xml:space="preserve">Arlington </w:t>
      </w:r>
      <w:r w:rsidR="0068516E" w:rsidRPr="007126D5">
        <w:rPr>
          <w:rFonts w:ascii="Aptos" w:eastAsia="Times New Roman" w:hAnsi="Aptos" w:cs="Times New Roman"/>
          <w:sz w:val="25"/>
          <w:szCs w:val="25"/>
        </w:rPr>
        <w:t xml:space="preserve">has </w:t>
      </w:r>
      <w:r w:rsidR="00D82AE3" w:rsidRPr="007126D5">
        <w:rPr>
          <w:rFonts w:ascii="Aptos" w:eastAsia="Times New Roman" w:hAnsi="Aptos" w:cs="Times New Roman"/>
          <w:sz w:val="25"/>
          <w:szCs w:val="25"/>
        </w:rPr>
        <w:t xml:space="preserve">failed to provide </w:t>
      </w:r>
      <w:r w:rsidR="005F6D8F" w:rsidRPr="007126D5">
        <w:rPr>
          <w:rFonts w:ascii="Aptos" w:eastAsia="Times New Roman" w:hAnsi="Aptos" w:cs="Times New Roman"/>
          <w:sz w:val="25"/>
          <w:szCs w:val="25"/>
        </w:rPr>
        <w:t>P.J.</w:t>
      </w:r>
      <w:r w:rsidR="00D82AE3" w:rsidRPr="007126D5">
        <w:rPr>
          <w:rFonts w:ascii="Aptos" w:eastAsia="Times New Roman" w:hAnsi="Aptos" w:cs="Times New Roman"/>
          <w:sz w:val="25"/>
          <w:szCs w:val="25"/>
        </w:rPr>
        <w:t xml:space="preserve"> with a FAPE</w:t>
      </w:r>
      <w:r w:rsidR="00631D74" w:rsidRPr="007126D5">
        <w:rPr>
          <w:rFonts w:ascii="Aptos" w:eastAsia="Times New Roman" w:hAnsi="Aptos" w:cs="Times New Roman"/>
          <w:sz w:val="25"/>
          <w:szCs w:val="25"/>
        </w:rPr>
        <w:t xml:space="preserve"> since she was found eligible for special education</w:t>
      </w:r>
      <w:r w:rsidR="0068516E" w:rsidRPr="007126D5">
        <w:rPr>
          <w:rFonts w:ascii="Aptos" w:eastAsia="Times New Roman" w:hAnsi="Aptos" w:cs="Times New Roman"/>
          <w:sz w:val="25"/>
          <w:szCs w:val="25"/>
        </w:rPr>
        <w:t>;</w:t>
      </w:r>
    </w:p>
    <w:p w14:paraId="751AF772" w14:textId="357CBBC9" w:rsidR="0068516E" w:rsidRPr="007126D5" w:rsidRDefault="0068516E" w:rsidP="0068516E">
      <w:pPr>
        <w:pStyle w:val="ListParagraph"/>
        <w:numPr>
          <w:ilvl w:val="0"/>
          <w:numId w:val="10"/>
        </w:numPr>
        <w:shd w:val="clear" w:color="auto" w:fill="FFFFFF"/>
        <w:rPr>
          <w:rFonts w:ascii="Aptos" w:hAnsi="Aptos" w:cs="Times New Roman"/>
          <w:sz w:val="25"/>
          <w:szCs w:val="25"/>
        </w:rPr>
      </w:pPr>
      <w:r w:rsidRPr="007126D5">
        <w:rPr>
          <w:rFonts w:ascii="Aptos" w:eastAsia="Times New Roman" w:hAnsi="Aptos" w:cs="Times New Roman"/>
          <w:sz w:val="25"/>
          <w:szCs w:val="25"/>
        </w:rPr>
        <w:t xml:space="preserve">If </w:t>
      </w:r>
      <w:r w:rsidR="0051379A" w:rsidRPr="007126D5">
        <w:rPr>
          <w:rFonts w:ascii="Aptos" w:eastAsia="Times New Roman" w:hAnsi="Aptos" w:cs="Times New Roman"/>
          <w:sz w:val="25"/>
          <w:szCs w:val="25"/>
        </w:rPr>
        <w:t>so</w:t>
      </w:r>
      <w:r w:rsidRPr="007126D5">
        <w:rPr>
          <w:rFonts w:ascii="Aptos" w:eastAsia="Times New Roman" w:hAnsi="Aptos" w:cs="Times New Roman"/>
          <w:sz w:val="25"/>
          <w:szCs w:val="25"/>
        </w:rPr>
        <w:t xml:space="preserve">, whether </w:t>
      </w:r>
      <w:r w:rsidR="005F6D8F" w:rsidRPr="007126D5">
        <w:rPr>
          <w:rFonts w:ascii="Aptos" w:eastAsia="Times New Roman" w:hAnsi="Aptos" w:cs="Times New Roman"/>
          <w:sz w:val="25"/>
          <w:szCs w:val="25"/>
        </w:rPr>
        <w:t>P.J.</w:t>
      </w:r>
      <w:r w:rsidRPr="007126D5">
        <w:rPr>
          <w:rFonts w:ascii="Aptos" w:eastAsia="Times New Roman" w:hAnsi="Aptos" w:cs="Times New Roman"/>
          <w:sz w:val="25"/>
          <w:szCs w:val="25"/>
        </w:rPr>
        <w:t xml:space="preserve">’s placement at the Carroll School </w:t>
      </w:r>
      <w:r w:rsidR="00792C4A" w:rsidRPr="007126D5">
        <w:rPr>
          <w:rFonts w:ascii="Aptos" w:eastAsia="Times New Roman" w:hAnsi="Aptos" w:cs="Times New Roman"/>
          <w:sz w:val="25"/>
          <w:szCs w:val="25"/>
        </w:rPr>
        <w:t>i</w:t>
      </w:r>
      <w:r w:rsidRPr="007126D5">
        <w:rPr>
          <w:rFonts w:ascii="Aptos" w:eastAsia="Times New Roman" w:hAnsi="Aptos" w:cs="Times New Roman"/>
          <w:sz w:val="25"/>
          <w:szCs w:val="25"/>
        </w:rPr>
        <w:t>s appropriate;</w:t>
      </w:r>
    </w:p>
    <w:p w14:paraId="1677DCD5" w14:textId="14FAFA03" w:rsidR="00D82AE3" w:rsidRPr="007126D5" w:rsidRDefault="00792C4A" w:rsidP="000E0E8D">
      <w:pPr>
        <w:pStyle w:val="ListParagraph"/>
        <w:numPr>
          <w:ilvl w:val="0"/>
          <w:numId w:val="10"/>
        </w:numPr>
        <w:shd w:val="clear" w:color="auto" w:fill="FFFFFF"/>
        <w:rPr>
          <w:rFonts w:ascii="Aptos" w:hAnsi="Aptos" w:cs="Times New Roman"/>
          <w:sz w:val="25"/>
          <w:szCs w:val="25"/>
        </w:rPr>
      </w:pPr>
      <w:r w:rsidRPr="007126D5">
        <w:rPr>
          <w:rFonts w:ascii="Aptos" w:eastAsia="Times New Roman" w:hAnsi="Aptos" w:cs="Times New Roman"/>
          <w:sz w:val="25"/>
          <w:szCs w:val="25"/>
        </w:rPr>
        <w:t>If so, what</w:t>
      </w:r>
      <w:r w:rsidR="006B5CC5" w:rsidRPr="007126D5">
        <w:rPr>
          <w:rFonts w:ascii="Aptos" w:eastAsia="Times New Roman" w:hAnsi="Aptos" w:cs="Times New Roman"/>
          <w:sz w:val="25"/>
          <w:szCs w:val="25"/>
        </w:rPr>
        <w:t>,</w:t>
      </w:r>
      <w:r w:rsidRPr="007126D5">
        <w:rPr>
          <w:rFonts w:ascii="Aptos" w:eastAsia="Times New Roman" w:hAnsi="Aptos" w:cs="Times New Roman"/>
          <w:sz w:val="25"/>
          <w:szCs w:val="25"/>
        </w:rPr>
        <w:t xml:space="preserve"> if any</w:t>
      </w:r>
      <w:r w:rsidR="006B5CC5" w:rsidRPr="007126D5">
        <w:rPr>
          <w:rFonts w:ascii="Aptos" w:eastAsia="Times New Roman" w:hAnsi="Aptos" w:cs="Times New Roman"/>
          <w:sz w:val="25"/>
          <w:szCs w:val="25"/>
        </w:rPr>
        <w:t>,</w:t>
      </w:r>
      <w:r w:rsidRPr="007126D5">
        <w:rPr>
          <w:rFonts w:ascii="Aptos" w:eastAsia="Times New Roman" w:hAnsi="Aptos" w:cs="Times New Roman"/>
          <w:sz w:val="25"/>
          <w:szCs w:val="25"/>
        </w:rPr>
        <w:t xml:space="preserve"> reimbursement </w:t>
      </w:r>
      <w:r w:rsidR="006B5CC5" w:rsidRPr="007126D5">
        <w:rPr>
          <w:rFonts w:ascii="Aptos" w:eastAsia="Times New Roman" w:hAnsi="Aptos" w:cs="Times New Roman"/>
          <w:sz w:val="25"/>
          <w:szCs w:val="25"/>
        </w:rPr>
        <w:t xml:space="preserve">is appropriate for P.J.’s </w:t>
      </w:r>
      <w:r w:rsidRPr="007126D5">
        <w:rPr>
          <w:rFonts w:ascii="Aptos" w:eastAsia="Times New Roman" w:hAnsi="Aptos" w:cs="Times New Roman"/>
          <w:sz w:val="25"/>
          <w:szCs w:val="25"/>
        </w:rPr>
        <w:t xml:space="preserve">placement </w:t>
      </w:r>
      <w:r w:rsidR="00B41CBB" w:rsidRPr="007126D5">
        <w:rPr>
          <w:rFonts w:ascii="Aptos" w:eastAsia="Times New Roman" w:hAnsi="Aptos" w:cs="Times New Roman"/>
          <w:sz w:val="25"/>
          <w:szCs w:val="25"/>
        </w:rPr>
        <w:t xml:space="preserve">and transportation costs </w:t>
      </w:r>
      <w:r w:rsidRPr="007126D5">
        <w:rPr>
          <w:rFonts w:ascii="Aptos" w:eastAsia="Times New Roman" w:hAnsi="Aptos" w:cs="Times New Roman"/>
          <w:sz w:val="25"/>
          <w:szCs w:val="25"/>
        </w:rPr>
        <w:t>at the Carroll School;</w:t>
      </w:r>
      <w:r w:rsidR="0068516E" w:rsidRPr="007126D5">
        <w:rPr>
          <w:rFonts w:ascii="Aptos" w:eastAsia="Times New Roman" w:hAnsi="Aptos" w:cs="Times New Roman"/>
          <w:sz w:val="25"/>
          <w:szCs w:val="25"/>
        </w:rPr>
        <w:t xml:space="preserve"> and</w:t>
      </w:r>
    </w:p>
    <w:p w14:paraId="0659CD6D" w14:textId="6C177F8A" w:rsidR="0068516E" w:rsidRPr="007126D5" w:rsidRDefault="00D82AE3" w:rsidP="000E0E8D">
      <w:pPr>
        <w:pStyle w:val="ListParagraph"/>
        <w:numPr>
          <w:ilvl w:val="0"/>
          <w:numId w:val="10"/>
        </w:numPr>
        <w:shd w:val="clear" w:color="auto" w:fill="FFFFFF"/>
        <w:rPr>
          <w:rFonts w:ascii="Aptos" w:hAnsi="Aptos" w:cs="Times New Roman"/>
          <w:sz w:val="25"/>
          <w:szCs w:val="25"/>
        </w:rPr>
      </w:pPr>
      <w:r w:rsidRPr="007126D5">
        <w:rPr>
          <w:rFonts w:ascii="Aptos" w:eastAsia="Times New Roman" w:hAnsi="Aptos" w:cs="Times New Roman"/>
          <w:sz w:val="25"/>
          <w:szCs w:val="25"/>
        </w:rPr>
        <w:t xml:space="preserve">Whether </w:t>
      </w:r>
      <w:r w:rsidR="00F108E9" w:rsidRPr="007126D5">
        <w:rPr>
          <w:rFonts w:ascii="Aptos" w:eastAsia="Times New Roman" w:hAnsi="Aptos" w:cs="Times New Roman"/>
          <w:sz w:val="25"/>
          <w:szCs w:val="25"/>
        </w:rPr>
        <w:t>P.J.</w:t>
      </w:r>
      <w:r w:rsidR="0068516E" w:rsidRPr="007126D5">
        <w:rPr>
          <w:rFonts w:ascii="Aptos" w:eastAsia="Times New Roman" w:hAnsi="Aptos" w:cs="Times New Roman"/>
          <w:sz w:val="25"/>
          <w:szCs w:val="25"/>
        </w:rPr>
        <w:t xml:space="preserve"> require</w:t>
      </w:r>
      <w:r w:rsidR="00792C4A" w:rsidRPr="007126D5">
        <w:rPr>
          <w:rFonts w:ascii="Aptos" w:eastAsia="Times New Roman" w:hAnsi="Aptos" w:cs="Times New Roman"/>
          <w:sz w:val="25"/>
          <w:szCs w:val="25"/>
        </w:rPr>
        <w:t>d</w:t>
      </w:r>
      <w:r w:rsidR="0068516E" w:rsidRPr="007126D5">
        <w:rPr>
          <w:rFonts w:ascii="Aptos" w:eastAsia="Times New Roman" w:hAnsi="Aptos" w:cs="Times New Roman"/>
          <w:sz w:val="25"/>
          <w:szCs w:val="25"/>
        </w:rPr>
        <w:t xml:space="preserve"> an extended school year </w:t>
      </w:r>
      <w:r w:rsidR="00792C4A" w:rsidRPr="007126D5">
        <w:rPr>
          <w:rFonts w:ascii="Aptos" w:eastAsia="Times New Roman" w:hAnsi="Aptos" w:cs="Times New Roman"/>
          <w:sz w:val="25"/>
          <w:szCs w:val="25"/>
        </w:rPr>
        <w:t xml:space="preserve">program in the </w:t>
      </w:r>
      <w:r w:rsidR="0068516E" w:rsidRPr="007126D5">
        <w:rPr>
          <w:rFonts w:ascii="Aptos" w:eastAsia="Times New Roman" w:hAnsi="Aptos" w:cs="Times New Roman"/>
          <w:sz w:val="25"/>
          <w:szCs w:val="25"/>
        </w:rPr>
        <w:t>summer of 2024 to receive a FAPE.</w:t>
      </w:r>
    </w:p>
    <w:p w14:paraId="2A5908EF" w14:textId="3C79BEBF" w:rsidR="0068516E" w:rsidRPr="007126D5" w:rsidRDefault="0068516E" w:rsidP="0068516E">
      <w:pPr>
        <w:shd w:val="clear" w:color="auto" w:fill="FFFFFF"/>
        <w:rPr>
          <w:rFonts w:ascii="Aptos" w:hAnsi="Aptos" w:cs="Times New Roman"/>
          <w:sz w:val="25"/>
          <w:szCs w:val="25"/>
        </w:rPr>
      </w:pPr>
    </w:p>
    <w:p w14:paraId="3E6637D9" w14:textId="421AF619" w:rsidR="0068516E" w:rsidRPr="007126D5" w:rsidRDefault="0068516E" w:rsidP="0068516E">
      <w:pPr>
        <w:shd w:val="clear" w:color="auto" w:fill="FFFFFF"/>
        <w:rPr>
          <w:rFonts w:ascii="Aptos" w:hAnsi="Aptos" w:cs="Times New Roman"/>
          <w:sz w:val="25"/>
          <w:szCs w:val="25"/>
        </w:rPr>
      </w:pPr>
      <w:r w:rsidRPr="007126D5">
        <w:rPr>
          <w:rFonts w:ascii="Aptos" w:hAnsi="Aptos" w:cs="Times New Roman"/>
          <w:sz w:val="25"/>
          <w:szCs w:val="25"/>
        </w:rPr>
        <w:t xml:space="preserve">All other issues contained in the </w:t>
      </w:r>
      <w:r w:rsidRPr="007126D5">
        <w:rPr>
          <w:rFonts w:ascii="Aptos" w:hAnsi="Aptos" w:cs="Times New Roman"/>
          <w:i/>
          <w:iCs/>
          <w:sz w:val="25"/>
          <w:szCs w:val="25"/>
        </w:rPr>
        <w:t>Hearing Request</w:t>
      </w:r>
      <w:r w:rsidRPr="007126D5">
        <w:rPr>
          <w:rFonts w:ascii="Aptos" w:hAnsi="Aptos" w:cs="Times New Roman"/>
          <w:sz w:val="25"/>
          <w:szCs w:val="25"/>
        </w:rPr>
        <w:t xml:space="preserve"> </w:t>
      </w:r>
      <w:r w:rsidR="007F1329" w:rsidRPr="007126D5">
        <w:rPr>
          <w:rFonts w:ascii="Aptos" w:hAnsi="Aptos" w:cs="Times New Roman"/>
          <w:sz w:val="25"/>
          <w:szCs w:val="25"/>
        </w:rPr>
        <w:t xml:space="preserve">are hereby </w:t>
      </w:r>
      <w:r w:rsidR="007F1329" w:rsidRPr="007126D5">
        <w:rPr>
          <w:rFonts w:ascii="Aptos" w:hAnsi="Aptos" w:cs="Times New Roman"/>
          <w:b/>
          <w:bCs/>
          <w:sz w:val="25"/>
          <w:szCs w:val="25"/>
        </w:rPr>
        <w:t>DISMISSED with prejudice</w:t>
      </w:r>
      <w:r w:rsidR="007F1329" w:rsidRPr="007126D5">
        <w:rPr>
          <w:rFonts w:ascii="Aptos" w:hAnsi="Aptos" w:cs="Times New Roman"/>
          <w:sz w:val="25"/>
          <w:szCs w:val="25"/>
        </w:rPr>
        <w:t xml:space="preserve">, </w:t>
      </w:r>
      <w:r w:rsidRPr="007126D5">
        <w:rPr>
          <w:rFonts w:ascii="Aptos" w:hAnsi="Aptos" w:cs="Times New Roman"/>
          <w:sz w:val="25"/>
          <w:szCs w:val="25"/>
        </w:rPr>
        <w:t>including but not limited to</w:t>
      </w:r>
      <w:r w:rsidR="007F1329" w:rsidRPr="007126D5">
        <w:rPr>
          <w:rFonts w:ascii="Aptos" w:hAnsi="Aptos" w:cs="Times New Roman"/>
          <w:sz w:val="25"/>
          <w:szCs w:val="25"/>
        </w:rPr>
        <w:t>:</w:t>
      </w:r>
      <w:r w:rsidRPr="007126D5">
        <w:rPr>
          <w:rFonts w:ascii="Aptos" w:hAnsi="Aptos" w:cs="Times New Roman"/>
          <w:sz w:val="25"/>
          <w:szCs w:val="25"/>
        </w:rPr>
        <w:t xml:space="preserve"> Issue</w:t>
      </w:r>
      <w:r w:rsidR="00F108E9" w:rsidRPr="007126D5">
        <w:rPr>
          <w:rFonts w:ascii="Aptos" w:hAnsi="Aptos" w:cs="Times New Roman"/>
          <w:sz w:val="25"/>
          <w:szCs w:val="25"/>
        </w:rPr>
        <w:t>s 1 and</w:t>
      </w:r>
      <w:r w:rsidRPr="007126D5">
        <w:rPr>
          <w:rFonts w:ascii="Aptos" w:hAnsi="Aptos" w:cs="Times New Roman"/>
          <w:sz w:val="25"/>
          <w:szCs w:val="25"/>
        </w:rPr>
        <w:t xml:space="preserve"> 2, to the extent that </w:t>
      </w:r>
      <w:r w:rsidR="00F108E9" w:rsidRPr="007126D5">
        <w:rPr>
          <w:rFonts w:ascii="Aptos" w:hAnsi="Aptos" w:cs="Times New Roman"/>
          <w:sz w:val="25"/>
          <w:szCs w:val="25"/>
        </w:rPr>
        <w:t xml:space="preserve">they </w:t>
      </w:r>
      <w:r w:rsidRPr="007126D5">
        <w:rPr>
          <w:rFonts w:ascii="Aptos" w:hAnsi="Aptos" w:cs="Times New Roman"/>
          <w:sz w:val="25"/>
          <w:szCs w:val="25"/>
        </w:rPr>
        <w:t xml:space="preserve">seek </w:t>
      </w:r>
      <w:r w:rsidR="000E3F3B" w:rsidRPr="007126D5">
        <w:rPr>
          <w:rFonts w:ascii="Aptos" w:hAnsi="Aptos" w:cs="Times New Roman"/>
          <w:sz w:val="25"/>
          <w:szCs w:val="25"/>
        </w:rPr>
        <w:t xml:space="preserve">prospective </w:t>
      </w:r>
      <w:r w:rsidR="00F108E9" w:rsidRPr="007126D5">
        <w:rPr>
          <w:rFonts w:ascii="Aptos" w:hAnsi="Aptos" w:cs="Times New Roman"/>
          <w:sz w:val="25"/>
          <w:szCs w:val="25"/>
        </w:rPr>
        <w:t xml:space="preserve">placement or </w:t>
      </w:r>
      <w:r w:rsidR="00053BB6">
        <w:rPr>
          <w:rFonts w:ascii="Aptos" w:hAnsi="Aptos" w:cs="Times New Roman"/>
          <w:sz w:val="25"/>
          <w:szCs w:val="25"/>
        </w:rPr>
        <w:t xml:space="preserve">prospective </w:t>
      </w:r>
      <w:r w:rsidRPr="007126D5">
        <w:rPr>
          <w:rFonts w:ascii="Aptos" w:hAnsi="Aptos" w:cs="Times New Roman"/>
          <w:sz w:val="25"/>
          <w:szCs w:val="25"/>
        </w:rPr>
        <w:t xml:space="preserve">reimbursement for </w:t>
      </w:r>
      <w:r w:rsidR="007F1329" w:rsidRPr="007126D5">
        <w:rPr>
          <w:rFonts w:ascii="Aptos" w:hAnsi="Aptos" w:cs="Times New Roman"/>
          <w:sz w:val="25"/>
          <w:szCs w:val="25"/>
        </w:rPr>
        <w:t xml:space="preserve">costs of </w:t>
      </w:r>
      <w:r w:rsidRPr="007126D5">
        <w:rPr>
          <w:rFonts w:ascii="Aptos" w:hAnsi="Aptos" w:cs="Times New Roman"/>
          <w:sz w:val="25"/>
          <w:szCs w:val="25"/>
        </w:rPr>
        <w:t xml:space="preserve">Student’s </w:t>
      </w:r>
      <w:r w:rsidR="00F108E9" w:rsidRPr="007126D5">
        <w:rPr>
          <w:rFonts w:ascii="Aptos" w:hAnsi="Aptos" w:cs="Times New Roman"/>
          <w:sz w:val="25"/>
          <w:szCs w:val="25"/>
        </w:rPr>
        <w:t xml:space="preserve">attendance </w:t>
      </w:r>
      <w:r w:rsidRPr="007126D5">
        <w:rPr>
          <w:rFonts w:ascii="Aptos" w:hAnsi="Aptos" w:cs="Times New Roman"/>
          <w:sz w:val="25"/>
          <w:szCs w:val="25"/>
        </w:rPr>
        <w:t xml:space="preserve">at the Carroll School; Issue 3, to the extent that it seeks reimbursement for Student’s </w:t>
      </w:r>
      <w:r w:rsidR="000E3F3B" w:rsidRPr="007126D5">
        <w:rPr>
          <w:rFonts w:ascii="Aptos" w:hAnsi="Aptos" w:cs="Times New Roman"/>
          <w:sz w:val="25"/>
          <w:szCs w:val="25"/>
        </w:rPr>
        <w:t xml:space="preserve">prospective </w:t>
      </w:r>
      <w:r w:rsidRPr="007126D5">
        <w:rPr>
          <w:rFonts w:ascii="Aptos" w:hAnsi="Aptos" w:cs="Times New Roman"/>
          <w:sz w:val="25"/>
          <w:szCs w:val="25"/>
        </w:rPr>
        <w:t>transportation costs to the Carroll School;  Issue 4, in its entirety; Issue 5, in its entirety; Issue 7, in its entirety; and Parents</w:t>
      </w:r>
      <w:r w:rsidR="00BA0955" w:rsidRPr="007126D5">
        <w:rPr>
          <w:rFonts w:ascii="Aptos" w:hAnsi="Aptos" w:cs="Times New Roman"/>
          <w:sz w:val="25"/>
          <w:szCs w:val="25"/>
        </w:rPr>
        <w:t>’</w:t>
      </w:r>
      <w:r w:rsidRPr="007126D5">
        <w:rPr>
          <w:rFonts w:ascii="Aptos" w:hAnsi="Aptos" w:cs="Times New Roman"/>
          <w:sz w:val="25"/>
          <w:szCs w:val="25"/>
        </w:rPr>
        <w:t xml:space="preserve"> requests for reimbursement of “</w:t>
      </w:r>
      <w:r w:rsidR="000C2F99" w:rsidRPr="007126D5">
        <w:rPr>
          <w:rFonts w:ascii="Aptos" w:hAnsi="Aptos" w:cs="Times New Roman"/>
          <w:sz w:val="25"/>
          <w:szCs w:val="25"/>
        </w:rPr>
        <w:t>attorney</w:t>
      </w:r>
      <w:r w:rsidR="00B07978" w:rsidRPr="007126D5">
        <w:rPr>
          <w:rFonts w:ascii="Aptos" w:hAnsi="Aptos" w:cs="Times New Roman"/>
          <w:sz w:val="25"/>
          <w:szCs w:val="25"/>
        </w:rPr>
        <w:t>’</w:t>
      </w:r>
      <w:r w:rsidR="000C2F99" w:rsidRPr="007126D5">
        <w:rPr>
          <w:rFonts w:ascii="Aptos" w:hAnsi="Aptos" w:cs="Times New Roman"/>
          <w:sz w:val="25"/>
          <w:szCs w:val="25"/>
        </w:rPr>
        <w:t>s</w:t>
      </w:r>
      <w:r w:rsidR="00727349" w:rsidRPr="007126D5">
        <w:rPr>
          <w:rFonts w:ascii="Aptos" w:hAnsi="Aptos" w:cs="Times New Roman"/>
          <w:sz w:val="25"/>
          <w:szCs w:val="25"/>
        </w:rPr>
        <w:t xml:space="preserve"> </w:t>
      </w:r>
      <w:r w:rsidRPr="007126D5">
        <w:rPr>
          <w:rFonts w:ascii="Aptos" w:hAnsi="Aptos" w:cs="Times New Roman"/>
          <w:sz w:val="25"/>
          <w:szCs w:val="25"/>
        </w:rPr>
        <w:t>fees and costs (including experts</w:t>
      </w:r>
      <w:r w:rsidR="00B07978" w:rsidRPr="007126D5">
        <w:rPr>
          <w:rFonts w:ascii="Aptos" w:hAnsi="Aptos" w:cs="Times New Roman"/>
          <w:sz w:val="25"/>
          <w:szCs w:val="25"/>
        </w:rPr>
        <w:t>’</w:t>
      </w:r>
      <w:r w:rsidRPr="007126D5">
        <w:rPr>
          <w:rFonts w:ascii="Aptos" w:hAnsi="Aptos" w:cs="Times New Roman"/>
          <w:sz w:val="25"/>
          <w:szCs w:val="25"/>
        </w:rPr>
        <w:t xml:space="preserve"> costs)”.</w:t>
      </w:r>
    </w:p>
    <w:p w14:paraId="7F511189" w14:textId="77777777" w:rsidR="000E0E8D" w:rsidRPr="007126D5" w:rsidRDefault="000E0E8D" w:rsidP="000E0E8D">
      <w:pPr>
        <w:shd w:val="clear" w:color="auto" w:fill="FFFFFF"/>
        <w:rPr>
          <w:rFonts w:ascii="Aptos" w:eastAsia="Times New Roman" w:hAnsi="Aptos" w:cs="Times New Roman"/>
          <w:sz w:val="25"/>
          <w:szCs w:val="25"/>
        </w:rPr>
      </w:pPr>
    </w:p>
    <w:p w14:paraId="716691B7" w14:textId="1572D76C" w:rsidR="000E0E8D" w:rsidRPr="007126D5" w:rsidRDefault="000E0E8D" w:rsidP="000E0E8D">
      <w:pPr>
        <w:shd w:val="clear" w:color="auto" w:fill="FFFFFF"/>
        <w:rPr>
          <w:rFonts w:ascii="Aptos" w:eastAsia="Times New Roman" w:hAnsi="Aptos" w:cs="Times New Roman"/>
          <w:sz w:val="25"/>
          <w:szCs w:val="25"/>
        </w:rPr>
      </w:pPr>
      <w:r w:rsidRPr="007126D5">
        <w:rPr>
          <w:rFonts w:ascii="Aptos" w:eastAsia="Times New Roman" w:hAnsi="Aptos" w:cs="Times New Roman"/>
          <w:sz w:val="25"/>
          <w:szCs w:val="25"/>
        </w:rPr>
        <w:t xml:space="preserve">By the Hearing Officer, </w:t>
      </w:r>
    </w:p>
    <w:p w14:paraId="06F0FDBD" w14:textId="77777777" w:rsidR="000E0E8D" w:rsidRPr="007126D5" w:rsidRDefault="000E0E8D" w:rsidP="000E0E8D">
      <w:pPr>
        <w:shd w:val="clear" w:color="auto" w:fill="FFFFFF"/>
        <w:rPr>
          <w:rFonts w:ascii="Aptos" w:eastAsia="Times New Roman" w:hAnsi="Aptos" w:cs="Times New Roman"/>
          <w:sz w:val="25"/>
          <w:szCs w:val="25"/>
        </w:rPr>
      </w:pPr>
      <w:r w:rsidRPr="007126D5">
        <w:rPr>
          <w:rFonts w:ascii="Script MT Bold" w:eastAsia="Times New Roman" w:hAnsi="Script MT Bold" w:cs="Times New Roman"/>
          <w:sz w:val="28"/>
          <w:szCs w:val="28"/>
          <w:u w:val="single"/>
        </w:rPr>
        <w:t>/s/ Marguerite M. Mitchell</w:t>
      </w:r>
      <w:r w:rsidRPr="007126D5">
        <w:rPr>
          <w:rFonts w:ascii="Aptos" w:eastAsia="Times New Roman" w:hAnsi="Aptos" w:cs="Times New Roman"/>
          <w:sz w:val="25"/>
          <w:szCs w:val="25"/>
          <w:u w:val="single"/>
        </w:rPr>
        <w:br/>
      </w:r>
      <w:r w:rsidRPr="007126D5">
        <w:rPr>
          <w:rFonts w:ascii="Aptos" w:eastAsia="Times New Roman" w:hAnsi="Aptos" w:cs="Times New Roman"/>
          <w:sz w:val="25"/>
          <w:szCs w:val="25"/>
        </w:rPr>
        <w:t>Marguerite M. Mitchell</w:t>
      </w:r>
    </w:p>
    <w:p w14:paraId="6642F0A2" w14:textId="13419151" w:rsidR="000E0E8D" w:rsidRPr="007126D5" w:rsidRDefault="000E0E8D" w:rsidP="000E0E8D">
      <w:pPr>
        <w:shd w:val="clear" w:color="auto" w:fill="FFFFFF"/>
        <w:rPr>
          <w:rFonts w:ascii="Times New Roman" w:eastAsia="Times New Roman" w:hAnsi="Times New Roman" w:cs="Times New Roman"/>
          <w:sz w:val="24"/>
          <w:szCs w:val="24"/>
        </w:rPr>
      </w:pPr>
      <w:r w:rsidRPr="007126D5">
        <w:rPr>
          <w:rFonts w:ascii="Aptos" w:eastAsia="Times New Roman" w:hAnsi="Aptos" w:cs="Times New Roman"/>
          <w:sz w:val="25"/>
          <w:szCs w:val="25"/>
        </w:rPr>
        <w:t xml:space="preserve">Date: </w:t>
      </w:r>
      <w:r w:rsidR="008D6674" w:rsidRPr="007126D5">
        <w:rPr>
          <w:rFonts w:ascii="Aptos" w:eastAsia="Times New Roman" w:hAnsi="Aptos" w:cs="Times New Roman"/>
          <w:sz w:val="25"/>
          <w:szCs w:val="25"/>
        </w:rPr>
        <w:t xml:space="preserve">October </w:t>
      </w:r>
      <w:r w:rsidR="00362A75" w:rsidRPr="007126D5">
        <w:rPr>
          <w:rFonts w:ascii="Aptos" w:eastAsia="Times New Roman" w:hAnsi="Aptos" w:cs="Times New Roman"/>
          <w:sz w:val="25"/>
          <w:szCs w:val="25"/>
        </w:rPr>
        <w:t>21</w:t>
      </w:r>
      <w:r w:rsidRPr="007126D5">
        <w:rPr>
          <w:rFonts w:ascii="Aptos" w:eastAsia="Times New Roman" w:hAnsi="Aptos" w:cs="Times New Roman"/>
          <w:sz w:val="25"/>
          <w:szCs w:val="25"/>
        </w:rPr>
        <w:t>, 2024</w:t>
      </w:r>
      <w:r w:rsidRPr="007126D5">
        <w:rPr>
          <w:rFonts w:ascii="Times New Roman" w:eastAsia="Times New Roman" w:hAnsi="Times New Roman" w:cs="Times New Roman"/>
          <w:sz w:val="24"/>
          <w:szCs w:val="24"/>
        </w:rPr>
        <w:br w:type="page"/>
      </w:r>
    </w:p>
    <w:p w14:paraId="311660CD" w14:textId="77777777" w:rsidR="000E0E8D" w:rsidRPr="007126D5" w:rsidRDefault="000E0E8D" w:rsidP="000E0E8D">
      <w:pPr>
        <w:spacing w:line="259" w:lineRule="auto"/>
        <w:jc w:val="center"/>
        <w:rPr>
          <w:rFonts w:ascii="Aptos" w:eastAsia="Times New Roman" w:hAnsi="Aptos" w:cs="Times New Roman"/>
          <w:color w:val="000000"/>
          <w:sz w:val="24"/>
          <w:szCs w:val="24"/>
        </w:rPr>
      </w:pPr>
      <w:r w:rsidRPr="007126D5">
        <w:rPr>
          <w:rFonts w:ascii="Aptos" w:eastAsia="Times New Roman" w:hAnsi="Aptos" w:cs="Times New Roman"/>
          <w:color w:val="000000"/>
          <w:sz w:val="24"/>
          <w:szCs w:val="24"/>
        </w:rPr>
        <w:lastRenderedPageBreak/>
        <w:t>COMMONWEALTH OF MASSACHUSETTS</w:t>
      </w:r>
    </w:p>
    <w:p w14:paraId="428C6C2B" w14:textId="77777777" w:rsidR="000E0E8D" w:rsidRPr="007126D5" w:rsidRDefault="000E0E8D" w:rsidP="000E0E8D">
      <w:pPr>
        <w:spacing w:line="259" w:lineRule="auto"/>
        <w:ind w:right="250"/>
        <w:jc w:val="center"/>
        <w:rPr>
          <w:rFonts w:ascii="Aptos" w:eastAsia="Times New Roman" w:hAnsi="Aptos" w:cs="Times New Roman"/>
          <w:color w:val="000000"/>
          <w:sz w:val="24"/>
          <w:szCs w:val="24"/>
        </w:rPr>
      </w:pPr>
      <w:r w:rsidRPr="007126D5">
        <w:rPr>
          <w:rFonts w:ascii="Aptos" w:eastAsia="Times New Roman" w:hAnsi="Aptos" w:cs="Times New Roman"/>
          <w:color w:val="000000"/>
          <w:sz w:val="24"/>
          <w:szCs w:val="24"/>
        </w:rPr>
        <w:t>BUREAU OF SPECIAL EDUCATION APPEALS</w:t>
      </w:r>
    </w:p>
    <w:p w14:paraId="201E8357" w14:textId="77777777" w:rsidR="000E0E8D" w:rsidRPr="007126D5" w:rsidRDefault="000E0E8D" w:rsidP="000E0E8D">
      <w:pPr>
        <w:tabs>
          <w:tab w:val="center" w:pos="440"/>
          <w:tab w:val="center" w:pos="4627"/>
        </w:tabs>
        <w:spacing w:after="533" w:line="259" w:lineRule="auto"/>
        <w:jc w:val="center"/>
        <w:rPr>
          <w:rFonts w:ascii="Aptos" w:eastAsia="Times New Roman" w:hAnsi="Aptos" w:cs="Times New Roman"/>
          <w:color w:val="000000"/>
          <w:sz w:val="24"/>
          <w:szCs w:val="24"/>
        </w:rPr>
      </w:pPr>
      <w:r w:rsidRPr="007126D5">
        <w:rPr>
          <w:rFonts w:ascii="Aptos" w:eastAsia="Times New Roman" w:hAnsi="Aptos" w:cs="Times New Roman"/>
          <w:color w:val="000000"/>
          <w:sz w:val="24"/>
          <w:szCs w:val="24"/>
          <w:u w:val="single" w:color="000000"/>
        </w:rPr>
        <w:t>EFFECT OF FINAL BSEA ACTIONS AND RIGHTS OF APPEAL</w:t>
      </w:r>
    </w:p>
    <w:p w14:paraId="4DA172A7" w14:textId="77777777" w:rsidR="000E0E8D" w:rsidRPr="007126D5" w:rsidRDefault="000E0E8D" w:rsidP="000E0E8D">
      <w:pPr>
        <w:keepNext/>
        <w:keepLines/>
        <w:spacing w:after="261" w:line="259" w:lineRule="auto"/>
        <w:ind w:left="38"/>
        <w:outlineLvl w:val="0"/>
        <w:rPr>
          <w:rFonts w:ascii="Aptos" w:eastAsia="Times New Roman" w:hAnsi="Aptos" w:cs="Times New Roman"/>
          <w:color w:val="000000"/>
          <w:sz w:val="24"/>
          <w:szCs w:val="24"/>
          <w:u w:val="single" w:color="000000"/>
        </w:rPr>
      </w:pPr>
      <w:r w:rsidRPr="007126D5">
        <w:rPr>
          <w:rFonts w:ascii="Aptos" w:eastAsia="Times New Roman" w:hAnsi="Aptos" w:cs="Times New Roman"/>
          <w:color w:val="000000"/>
          <w:sz w:val="24"/>
          <w:szCs w:val="24"/>
          <w:u w:val="single" w:color="000000"/>
        </w:rPr>
        <w:t>Effect of BSEA Decision, Dismissal with Prejudice and Allowance of Motion for Summary Judgment</w:t>
      </w:r>
    </w:p>
    <w:p w14:paraId="45B84689" w14:textId="77777777" w:rsidR="000E0E8D" w:rsidRPr="007126D5" w:rsidRDefault="000E0E8D" w:rsidP="000E0E8D">
      <w:pPr>
        <w:spacing w:after="312" w:line="250" w:lineRule="auto"/>
        <w:ind w:left="43" w:firstLine="5"/>
        <w:rPr>
          <w:rFonts w:ascii="Aptos" w:eastAsia="Times New Roman" w:hAnsi="Aptos" w:cs="Times New Roman"/>
          <w:color w:val="000000"/>
          <w:sz w:val="24"/>
          <w:szCs w:val="24"/>
        </w:rPr>
      </w:pPr>
      <w:r w:rsidRPr="007126D5">
        <w:rPr>
          <w:rFonts w:ascii="Aptos" w:eastAsia="Times New Roman" w:hAnsi="Aptos" w:cs="Times New Roman"/>
          <w:color w:val="000000"/>
          <w:sz w:val="24"/>
          <w:szCs w:val="24"/>
        </w:rPr>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4976D5C1" w14:textId="77777777" w:rsidR="000E0E8D" w:rsidRPr="007126D5" w:rsidRDefault="000E0E8D" w:rsidP="000E0E8D">
      <w:pPr>
        <w:spacing w:after="312" w:line="250" w:lineRule="auto"/>
        <w:ind w:left="43" w:firstLine="5"/>
        <w:rPr>
          <w:rFonts w:ascii="Aptos" w:eastAsia="Times New Roman" w:hAnsi="Aptos" w:cs="Times New Roman"/>
          <w:color w:val="000000"/>
          <w:sz w:val="24"/>
          <w:szCs w:val="24"/>
        </w:rPr>
      </w:pPr>
      <w:r w:rsidRPr="007126D5">
        <w:rPr>
          <w:rFonts w:ascii="Aptos" w:eastAsia="Times New Roman" w:hAnsi="Aptos" w:cs="Times New Roman"/>
          <w:color w:val="000000"/>
          <w:sz w:val="24"/>
          <w:szCs w:val="24"/>
        </w:rPr>
        <w:t>Accordingly</w:t>
      </w:r>
      <w:r w:rsidRPr="007126D5">
        <w:rPr>
          <w:rFonts w:ascii="Aptos" w:eastAsia="Times New Roman" w:hAnsi="Aptos" w:cs="Times New Roman"/>
          <w:strike/>
          <w:color w:val="000000"/>
          <w:sz w:val="24"/>
          <w:szCs w:val="24"/>
        </w:rPr>
        <w:t>,</w:t>
      </w:r>
      <w:r w:rsidRPr="007126D5">
        <w:rPr>
          <w:rFonts w:ascii="Aptos" w:eastAsia="Times New Roman" w:hAnsi="Aptos" w:cs="Times New Roman"/>
          <w:color w:val="000000"/>
          <w:sz w:val="24"/>
          <w:szCs w:val="24"/>
        </w:rPr>
        <w:t xml:space="preserve"> the Bureau cannot permit motions to reconsider or to re-open either a Bureau decision or the Rulings set forth above once they have issued. They are final subject only to judicial (court) review.</w:t>
      </w:r>
    </w:p>
    <w:p w14:paraId="6EF31ABD" w14:textId="77777777" w:rsidR="000E0E8D" w:rsidRPr="007126D5" w:rsidRDefault="000E0E8D" w:rsidP="000E0E8D">
      <w:pPr>
        <w:spacing w:after="292" w:line="243" w:lineRule="auto"/>
        <w:ind w:left="19" w:right="62"/>
        <w:jc w:val="both"/>
        <w:rPr>
          <w:rFonts w:ascii="Aptos" w:eastAsia="Times New Roman" w:hAnsi="Aptos" w:cs="Times New Roman"/>
          <w:color w:val="000000"/>
          <w:sz w:val="24"/>
          <w:szCs w:val="24"/>
        </w:rPr>
      </w:pPr>
      <w:r w:rsidRPr="007126D5">
        <w:rPr>
          <w:rFonts w:ascii="Aptos" w:eastAsia="Times New Roman" w:hAnsi="Aptos" w:cs="Times New Roman"/>
          <w:color w:val="000000"/>
          <w:sz w:val="24"/>
          <w:szCs w:val="24"/>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7F55A564" w14:textId="77777777" w:rsidR="000E0E8D" w:rsidRPr="007126D5" w:rsidRDefault="000E0E8D" w:rsidP="000E0E8D">
      <w:pPr>
        <w:spacing w:after="292" w:line="243" w:lineRule="auto"/>
        <w:ind w:left="19" w:right="62"/>
        <w:jc w:val="both"/>
        <w:rPr>
          <w:rFonts w:ascii="Aptos" w:eastAsia="Times New Roman" w:hAnsi="Aptos" w:cs="Times New Roman"/>
          <w:color w:val="000000"/>
          <w:sz w:val="24"/>
          <w:szCs w:val="24"/>
        </w:rPr>
      </w:pPr>
      <w:r w:rsidRPr="007126D5">
        <w:rPr>
          <w:rFonts w:ascii="Aptos" w:eastAsia="Times New Roman" w:hAnsi="Aptos" w:cs="Times New Roman"/>
          <w:color w:val="000000"/>
          <w:sz w:val="24"/>
          <w:szCs w:val="24"/>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13B6DA5A" w14:textId="77777777" w:rsidR="000E0E8D" w:rsidRPr="007126D5" w:rsidRDefault="000E0E8D" w:rsidP="000E0E8D">
      <w:pPr>
        <w:spacing w:after="292" w:line="243" w:lineRule="auto"/>
        <w:ind w:left="19" w:right="62"/>
        <w:jc w:val="both"/>
        <w:rPr>
          <w:rFonts w:ascii="Aptos" w:eastAsia="Times New Roman" w:hAnsi="Aptos" w:cs="Times New Roman"/>
          <w:color w:val="000000"/>
          <w:sz w:val="24"/>
          <w:szCs w:val="24"/>
        </w:rPr>
      </w:pPr>
      <w:r w:rsidRPr="007126D5">
        <w:rPr>
          <w:rFonts w:ascii="Aptos" w:eastAsia="Times New Roman" w:hAnsi="Aptos" w:cs="Times New Roman"/>
          <w:color w:val="000000"/>
          <w:sz w:val="24"/>
          <w:szCs w:val="24"/>
        </w:rPr>
        <w:t xml:space="preserve">Therefore, where the Bureau has ordered the public school to place the child in a new placement, and the parents or guardian agree with that order, the public school shall immediately implement the placement ordered by the Bureau.  </w:t>
      </w:r>
      <w:r w:rsidRPr="007126D5">
        <w:rPr>
          <w:rFonts w:ascii="Aptos" w:eastAsia="Times New Roman" w:hAnsi="Aptos" w:cs="Times New Roman"/>
          <w:i/>
          <w:iCs/>
          <w:color w:val="000000"/>
          <w:sz w:val="24"/>
          <w:szCs w:val="24"/>
        </w:rPr>
        <w:t>School Committee of Burlington v. Massachusetts Department of Education</w:t>
      </w:r>
      <w:r w:rsidRPr="007126D5">
        <w:rPr>
          <w:rFonts w:ascii="Aptos" w:eastAsia="Times New Roman" w:hAnsi="Aptos" w:cs="Times New Roman"/>
          <w:color w:val="000000"/>
          <w:sz w:val="24"/>
          <w:szCs w:val="24"/>
        </w:rPr>
        <w:t xml:space="preserve">, 471 U.S. 359 (1985).  Otherwise, a party seeking to change the child’s placement while judicial proceedings are pending must ask the court having jurisdiction over the appeal to grant a preliminary injunction ordering such a change in placement. </w:t>
      </w:r>
      <w:r w:rsidRPr="007126D5">
        <w:rPr>
          <w:rFonts w:ascii="Aptos" w:eastAsia="Times New Roman" w:hAnsi="Aptos" w:cs="Times New Roman"/>
          <w:i/>
          <w:iCs/>
          <w:color w:val="000000"/>
          <w:sz w:val="24"/>
          <w:szCs w:val="24"/>
        </w:rPr>
        <w:t>Honig v. Doe</w:t>
      </w:r>
      <w:r w:rsidRPr="007126D5">
        <w:rPr>
          <w:rFonts w:ascii="Aptos" w:eastAsia="Times New Roman" w:hAnsi="Aptos" w:cs="Times New Roman"/>
          <w:color w:val="000000"/>
          <w:sz w:val="24"/>
          <w:szCs w:val="24"/>
        </w:rPr>
        <w:t xml:space="preserve">, 484 U.S. 305 (1988); </w:t>
      </w:r>
      <w:r w:rsidRPr="007126D5">
        <w:rPr>
          <w:rFonts w:ascii="Aptos" w:eastAsia="Times New Roman" w:hAnsi="Aptos" w:cs="Times New Roman"/>
          <w:i/>
          <w:iCs/>
          <w:color w:val="000000"/>
          <w:sz w:val="24"/>
          <w:szCs w:val="24"/>
        </w:rPr>
        <w:t>Doe v. Brookline</w:t>
      </w:r>
      <w:r w:rsidRPr="007126D5">
        <w:rPr>
          <w:rFonts w:ascii="Aptos" w:eastAsia="Times New Roman" w:hAnsi="Aptos" w:cs="Times New Roman"/>
          <w:color w:val="000000"/>
          <w:sz w:val="24"/>
          <w:szCs w:val="24"/>
        </w:rPr>
        <w:t>, 722 F.2d 910 (1</w:t>
      </w:r>
      <w:r w:rsidRPr="007126D5">
        <w:rPr>
          <w:rFonts w:ascii="Aptos" w:eastAsia="Times New Roman" w:hAnsi="Aptos" w:cs="Times New Roman"/>
          <w:color w:val="000000"/>
          <w:sz w:val="24"/>
          <w:szCs w:val="24"/>
          <w:vertAlign w:val="superscript"/>
        </w:rPr>
        <w:t>st</w:t>
      </w:r>
      <w:r w:rsidRPr="007126D5">
        <w:rPr>
          <w:rFonts w:ascii="Aptos" w:eastAsia="Times New Roman" w:hAnsi="Aptos" w:cs="Times New Roman"/>
          <w:color w:val="000000"/>
          <w:sz w:val="24"/>
          <w:szCs w:val="24"/>
        </w:rPr>
        <w:t xml:space="preserve"> Cir. 1983).</w:t>
      </w:r>
    </w:p>
    <w:p w14:paraId="68E36D42" w14:textId="77777777" w:rsidR="000E0E8D" w:rsidRPr="007126D5" w:rsidRDefault="000E0E8D" w:rsidP="000E0E8D">
      <w:pPr>
        <w:keepNext/>
        <w:keepLines/>
        <w:spacing w:after="252" w:line="259" w:lineRule="auto"/>
        <w:ind w:left="96" w:hanging="10"/>
        <w:outlineLvl w:val="0"/>
        <w:rPr>
          <w:rFonts w:ascii="Aptos" w:eastAsia="Times New Roman" w:hAnsi="Aptos" w:cs="Times New Roman"/>
          <w:color w:val="000000"/>
          <w:sz w:val="24"/>
          <w:szCs w:val="24"/>
          <w:u w:val="single" w:color="000000"/>
        </w:rPr>
      </w:pPr>
      <w:r w:rsidRPr="007126D5">
        <w:rPr>
          <w:rFonts w:ascii="Aptos" w:eastAsia="Times New Roman" w:hAnsi="Aptos" w:cs="Times New Roman"/>
          <w:color w:val="000000"/>
          <w:sz w:val="24"/>
          <w:szCs w:val="24"/>
          <w:u w:val="single" w:color="000000"/>
        </w:rPr>
        <w:t>Compliance</w:t>
      </w:r>
    </w:p>
    <w:p w14:paraId="77E37083" w14:textId="77777777" w:rsidR="000E0E8D" w:rsidRPr="007126D5" w:rsidRDefault="000E0E8D" w:rsidP="000E0E8D">
      <w:pPr>
        <w:spacing w:after="292" w:line="243" w:lineRule="auto"/>
        <w:ind w:left="19" w:right="172"/>
        <w:jc w:val="both"/>
        <w:rPr>
          <w:rFonts w:ascii="Aptos" w:eastAsia="Times New Roman" w:hAnsi="Aptos" w:cs="Times New Roman"/>
          <w:color w:val="000000"/>
          <w:sz w:val="24"/>
          <w:szCs w:val="24"/>
        </w:rPr>
      </w:pPr>
      <w:r w:rsidRPr="007126D5">
        <w:rPr>
          <w:rFonts w:ascii="Aptos" w:eastAsia="Times New Roman" w:hAnsi="Aptos" w:cs="Times New Roman"/>
          <w:color w:val="000000"/>
          <w:sz w:val="24"/>
          <w:szCs w:val="24"/>
        </w:rPr>
        <w:t xml:space="preserve">A party contending that a Bureau of Special Education Appeals decision is not being implemented may file a motion with the Bureau of Special Education Appeals contending that </w:t>
      </w:r>
      <w:r w:rsidRPr="007126D5">
        <w:rPr>
          <w:rFonts w:ascii="Aptos" w:eastAsia="Times New Roman" w:hAnsi="Aptos" w:cs="Times New Roman"/>
          <w:color w:val="000000"/>
          <w:sz w:val="24"/>
          <w:szCs w:val="24"/>
        </w:rPr>
        <w:lastRenderedPageBreak/>
        <w:t>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6B60553D" w14:textId="77777777" w:rsidR="000E0E8D" w:rsidRPr="007126D5" w:rsidRDefault="000E0E8D" w:rsidP="000E0E8D">
      <w:pPr>
        <w:keepNext/>
        <w:keepLines/>
        <w:spacing w:after="252" w:line="259" w:lineRule="auto"/>
        <w:ind w:left="-5" w:hanging="10"/>
        <w:outlineLvl w:val="0"/>
        <w:rPr>
          <w:rFonts w:ascii="Aptos" w:eastAsia="Times New Roman" w:hAnsi="Aptos" w:cs="Times New Roman"/>
          <w:color w:val="000000"/>
          <w:sz w:val="24"/>
          <w:szCs w:val="24"/>
          <w:u w:val="single" w:color="000000"/>
        </w:rPr>
      </w:pPr>
      <w:r w:rsidRPr="007126D5">
        <w:rPr>
          <w:rFonts w:ascii="Aptos" w:eastAsia="Times New Roman" w:hAnsi="Aptos" w:cs="Times New Roman"/>
          <w:color w:val="000000"/>
          <w:sz w:val="24"/>
          <w:szCs w:val="24"/>
          <w:u w:val="single" w:color="000000"/>
        </w:rPr>
        <w:t>Rights of Appeal</w:t>
      </w:r>
    </w:p>
    <w:p w14:paraId="69B2E48B" w14:textId="77777777" w:rsidR="000E0E8D" w:rsidRPr="007126D5" w:rsidRDefault="000E0E8D" w:rsidP="000E0E8D">
      <w:pPr>
        <w:spacing w:after="292" w:line="243" w:lineRule="auto"/>
        <w:ind w:left="19" w:right="172"/>
        <w:jc w:val="both"/>
        <w:rPr>
          <w:rFonts w:ascii="Aptos" w:eastAsia="Times New Roman" w:hAnsi="Aptos" w:cs="Times New Roman"/>
          <w:color w:val="000000"/>
          <w:sz w:val="24"/>
          <w:szCs w:val="24"/>
        </w:rPr>
      </w:pPr>
      <w:r w:rsidRPr="007126D5">
        <w:rPr>
          <w:rFonts w:ascii="Aptos" w:eastAsia="Times New Roman" w:hAnsi="Aptos" w:cs="Times New Roman"/>
          <w:color w:val="000000"/>
          <w:sz w:val="24"/>
          <w:szCs w:val="24"/>
        </w:rPr>
        <w:t>Any party aggrieved by a final agency action by the Bureau of Special Education Appeals may file a complaint for review in the state superior court of competent jurisdiction or in the District Court of the United States for Massachusetts. 20 U.S.C. s. 1415(i)(2).</w:t>
      </w:r>
    </w:p>
    <w:p w14:paraId="0EF68B2E" w14:textId="77777777" w:rsidR="000E0E8D" w:rsidRPr="007126D5" w:rsidRDefault="000E0E8D" w:rsidP="000E0E8D">
      <w:pPr>
        <w:spacing w:line="243" w:lineRule="auto"/>
        <w:ind w:left="19" w:right="172"/>
        <w:jc w:val="both"/>
        <w:rPr>
          <w:rFonts w:ascii="Aptos" w:eastAsia="Times New Roman" w:hAnsi="Aptos" w:cs="Times New Roman"/>
          <w:color w:val="000000"/>
          <w:sz w:val="24"/>
          <w:szCs w:val="24"/>
        </w:rPr>
      </w:pPr>
      <w:r w:rsidRPr="007126D5">
        <w:rPr>
          <w:rFonts w:ascii="Aptos" w:eastAsia="Times New Roman" w:hAnsi="Aptos" w:cs="Times New Roman"/>
          <w:color w:val="000000"/>
          <w:sz w:val="24"/>
          <w:szCs w:val="24"/>
        </w:rPr>
        <w:t>An appeal of a Bureau decision to state superior court or to federal district court must be filed within ninety (90) days from the date of the decision. 20 U.S.C. s. 1415(i)(2)(B).</w:t>
      </w:r>
    </w:p>
    <w:p w14:paraId="23461FA8" w14:textId="77777777" w:rsidR="000E0E8D" w:rsidRPr="007126D5" w:rsidRDefault="000E0E8D" w:rsidP="000E0E8D">
      <w:pPr>
        <w:spacing w:line="243" w:lineRule="auto"/>
        <w:ind w:left="19" w:right="172"/>
        <w:jc w:val="both"/>
        <w:rPr>
          <w:rFonts w:ascii="Aptos" w:eastAsia="Times New Roman" w:hAnsi="Aptos" w:cs="Times New Roman"/>
          <w:color w:val="000000"/>
          <w:sz w:val="24"/>
          <w:szCs w:val="24"/>
        </w:rPr>
      </w:pPr>
    </w:p>
    <w:p w14:paraId="54392F7F" w14:textId="77777777" w:rsidR="000E0E8D" w:rsidRPr="007126D5" w:rsidRDefault="000E0E8D" w:rsidP="000E0E8D">
      <w:pPr>
        <w:keepNext/>
        <w:keepLines/>
        <w:spacing w:after="252" w:line="259" w:lineRule="auto"/>
        <w:ind w:left="-5" w:hanging="10"/>
        <w:outlineLvl w:val="0"/>
        <w:rPr>
          <w:rFonts w:ascii="Aptos" w:eastAsia="Times New Roman" w:hAnsi="Aptos" w:cs="Times New Roman"/>
          <w:color w:val="000000"/>
          <w:sz w:val="24"/>
          <w:szCs w:val="24"/>
          <w:u w:val="single" w:color="000000"/>
        </w:rPr>
      </w:pPr>
      <w:r w:rsidRPr="007126D5">
        <w:rPr>
          <w:rFonts w:ascii="Aptos" w:eastAsia="Times New Roman" w:hAnsi="Aptos" w:cs="Times New Roman"/>
          <w:color w:val="000000"/>
          <w:sz w:val="24"/>
          <w:szCs w:val="24"/>
          <w:u w:val="single" w:color="000000"/>
        </w:rPr>
        <w:t>Confidentiality</w:t>
      </w:r>
    </w:p>
    <w:p w14:paraId="30DFEF35" w14:textId="77777777" w:rsidR="000E0E8D" w:rsidRPr="007126D5" w:rsidRDefault="000E0E8D" w:rsidP="000E0E8D">
      <w:pPr>
        <w:spacing w:line="243" w:lineRule="auto"/>
        <w:ind w:left="19" w:right="34"/>
        <w:jc w:val="both"/>
        <w:rPr>
          <w:rFonts w:ascii="Aptos" w:eastAsia="Times New Roman" w:hAnsi="Aptos" w:cs="Times New Roman"/>
          <w:i/>
          <w:iCs/>
          <w:color w:val="000000"/>
          <w:sz w:val="24"/>
          <w:szCs w:val="24"/>
        </w:rPr>
      </w:pPr>
      <w:proofErr w:type="gramStart"/>
      <w:r w:rsidRPr="007126D5">
        <w:rPr>
          <w:rFonts w:ascii="Aptos" w:eastAsia="Times New Roman" w:hAnsi="Aptos" w:cs="Times New Roman"/>
          <w:color w:val="000000"/>
          <w:sz w:val="24"/>
          <w:szCs w:val="24"/>
        </w:rPr>
        <w:t>In order to</w:t>
      </w:r>
      <w:proofErr w:type="gramEnd"/>
      <w:r w:rsidRPr="007126D5">
        <w:rPr>
          <w:rFonts w:ascii="Aptos" w:eastAsia="Times New Roman" w:hAnsi="Aptos" w:cs="Times New Roman"/>
          <w:color w:val="000000"/>
          <w:sz w:val="24"/>
          <w:szCs w:val="24"/>
        </w:rPr>
        <w:t xml:space="preserve"> preserve the confidentiality of the student involved in these proceedings, when an 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7126D5">
        <w:rPr>
          <w:rFonts w:ascii="Aptos" w:eastAsia="Times New Roman" w:hAnsi="Aptos" w:cs="Times New Roman"/>
          <w:i/>
          <w:iCs/>
          <w:color w:val="000000"/>
          <w:sz w:val="24"/>
          <w:szCs w:val="24"/>
        </w:rPr>
        <w:t>Webster Grove School District v. Pulitzer Publishing Company</w:t>
      </w:r>
      <w:r w:rsidRPr="007126D5">
        <w:rPr>
          <w:rFonts w:ascii="Aptos" w:eastAsia="Times New Roman" w:hAnsi="Aptos" w:cs="Times New Roman"/>
          <w:color w:val="000000"/>
          <w:sz w:val="24"/>
          <w:szCs w:val="24"/>
        </w:rPr>
        <w:t>, 898 F.2d 1371 (8th. Cir. 1990). If the appealing party does not seek to impound the documents, the Bureau of Special Education Appeals, through the Attorney General's Office, may move to impound the documents.</w:t>
      </w:r>
    </w:p>
    <w:p w14:paraId="19E89674" w14:textId="77777777" w:rsidR="000E0E8D" w:rsidRPr="007126D5" w:rsidRDefault="000E0E8D" w:rsidP="000E0E8D">
      <w:pPr>
        <w:spacing w:line="259" w:lineRule="auto"/>
        <w:ind w:left="62"/>
        <w:rPr>
          <w:rFonts w:ascii="Aptos" w:eastAsia="Times New Roman" w:hAnsi="Aptos" w:cs="Times New Roman"/>
          <w:color w:val="000000"/>
          <w:sz w:val="24"/>
          <w:szCs w:val="24"/>
          <w:u w:val="single"/>
        </w:rPr>
      </w:pPr>
    </w:p>
    <w:p w14:paraId="0AE09D96" w14:textId="77777777" w:rsidR="000E0E8D" w:rsidRPr="007126D5" w:rsidRDefault="000E0E8D" w:rsidP="000E0E8D">
      <w:pPr>
        <w:spacing w:line="259" w:lineRule="auto"/>
        <w:rPr>
          <w:rFonts w:ascii="Aptos" w:eastAsia="Times New Roman" w:hAnsi="Aptos" w:cs="Times New Roman"/>
          <w:color w:val="000000"/>
          <w:sz w:val="24"/>
          <w:szCs w:val="24"/>
          <w:u w:val="single"/>
        </w:rPr>
      </w:pPr>
      <w:r w:rsidRPr="007126D5">
        <w:rPr>
          <w:rFonts w:ascii="Aptos" w:eastAsia="Times New Roman" w:hAnsi="Aptos" w:cs="Times New Roman"/>
          <w:color w:val="000000"/>
          <w:sz w:val="24"/>
          <w:szCs w:val="24"/>
          <w:u w:val="single"/>
        </w:rPr>
        <w:t>Record of the Hearing</w:t>
      </w:r>
    </w:p>
    <w:p w14:paraId="660A34DE" w14:textId="77777777" w:rsidR="000E0E8D" w:rsidRPr="007126D5" w:rsidRDefault="000E0E8D" w:rsidP="000E0E8D">
      <w:pPr>
        <w:spacing w:line="259" w:lineRule="auto"/>
        <w:rPr>
          <w:rFonts w:ascii="Aptos" w:eastAsia="Times New Roman" w:hAnsi="Aptos" w:cs="Times New Roman"/>
          <w:color w:val="000000"/>
          <w:sz w:val="24"/>
          <w:szCs w:val="24"/>
          <w:u w:val="single"/>
        </w:rPr>
      </w:pPr>
    </w:p>
    <w:p w14:paraId="309B1D63" w14:textId="77777777" w:rsidR="000E0E8D" w:rsidRPr="006A114C" w:rsidRDefault="000E0E8D" w:rsidP="000E0E8D">
      <w:pPr>
        <w:spacing w:after="292" w:line="243" w:lineRule="auto"/>
        <w:ind w:left="19" w:right="172"/>
        <w:jc w:val="both"/>
        <w:rPr>
          <w:rFonts w:ascii="Aptos" w:eastAsia="Times New Roman" w:hAnsi="Aptos" w:cs="Times New Roman"/>
          <w:color w:val="000000"/>
          <w:sz w:val="24"/>
          <w:szCs w:val="24"/>
        </w:rPr>
      </w:pPr>
      <w:r w:rsidRPr="007126D5">
        <w:rPr>
          <w:rFonts w:ascii="Aptos" w:eastAsia="Times New Roman" w:hAnsi="Aptos" w:cs="Times New Roman"/>
          <w:color w:val="000000"/>
          <w:sz w:val="24"/>
          <w:szCs w:val="24"/>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49C338A7" w14:textId="77777777" w:rsidR="000E0E8D" w:rsidRDefault="000E0E8D" w:rsidP="000E0E8D"/>
    <w:p w14:paraId="113031F6" w14:textId="77777777" w:rsidR="00517758" w:rsidRDefault="00517758" w:rsidP="00C23D0B">
      <w:pPr>
        <w:ind w:left="360"/>
      </w:pPr>
    </w:p>
    <w:sectPr w:rsidR="00517758" w:rsidSect="000E0E8D">
      <w:footerReference w:type="default" r:id="rId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DD4EC" w14:textId="77777777" w:rsidR="00E52EAB" w:rsidRDefault="00E52EAB" w:rsidP="00874D8A">
      <w:r>
        <w:separator/>
      </w:r>
    </w:p>
  </w:endnote>
  <w:endnote w:type="continuationSeparator" w:id="0">
    <w:p w14:paraId="6780C3B6" w14:textId="77777777" w:rsidR="00E52EAB" w:rsidRDefault="00E52EAB" w:rsidP="00874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pple Chancery">
    <w:charset w:val="B1"/>
    <w:family w:val="script"/>
    <w:pitch w:val="variable"/>
    <w:sig w:usb0="80000867" w:usb1="00000003" w:usb2="00000000" w:usb3="00000000" w:csb0="000001F3"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8630412"/>
      <w:docPartObj>
        <w:docPartGallery w:val="Page Numbers (Bottom of Page)"/>
        <w:docPartUnique/>
      </w:docPartObj>
    </w:sdtPr>
    <w:sdtEndPr>
      <w:rPr>
        <w:rFonts w:ascii="Times New Roman" w:hAnsi="Times New Roman" w:cs="Times New Roman"/>
        <w:noProof/>
      </w:rPr>
    </w:sdtEndPr>
    <w:sdtContent>
      <w:p w14:paraId="063C9B20" w14:textId="77777777" w:rsidR="00144A23" w:rsidRPr="004D7855" w:rsidRDefault="00053BB6">
        <w:pPr>
          <w:pStyle w:val="Footer"/>
          <w:jc w:val="right"/>
          <w:rPr>
            <w:rFonts w:ascii="Times New Roman" w:hAnsi="Times New Roman" w:cs="Times New Roman"/>
          </w:rPr>
        </w:pPr>
        <w:r w:rsidRPr="004D7855">
          <w:rPr>
            <w:rFonts w:ascii="Times New Roman" w:hAnsi="Times New Roman" w:cs="Times New Roman"/>
          </w:rPr>
          <w:fldChar w:fldCharType="begin"/>
        </w:r>
        <w:r w:rsidRPr="004D7855">
          <w:rPr>
            <w:rFonts w:ascii="Times New Roman" w:hAnsi="Times New Roman" w:cs="Times New Roman"/>
          </w:rPr>
          <w:instrText xml:space="preserve"> PAGE   \* MERGEFORMAT </w:instrText>
        </w:r>
        <w:r w:rsidRPr="004D7855">
          <w:rPr>
            <w:rFonts w:ascii="Times New Roman" w:hAnsi="Times New Roman" w:cs="Times New Roman"/>
          </w:rPr>
          <w:fldChar w:fldCharType="separate"/>
        </w:r>
        <w:r w:rsidRPr="004D7855">
          <w:rPr>
            <w:rFonts w:ascii="Times New Roman" w:hAnsi="Times New Roman" w:cs="Times New Roman"/>
            <w:noProof/>
          </w:rPr>
          <w:t>2</w:t>
        </w:r>
        <w:r w:rsidRPr="004D7855">
          <w:rPr>
            <w:rFonts w:ascii="Times New Roman" w:hAnsi="Times New Roman" w:cs="Times New Roman"/>
            <w:noProof/>
          </w:rPr>
          <w:fldChar w:fldCharType="end"/>
        </w:r>
      </w:p>
    </w:sdtContent>
  </w:sdt>
  <w:p w14:paraId="5E17DAFD" w14:textId="77777777" w:rsidR="00144A23" w:rsidRDefault="00144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55F50B" w14:textId="77777777" w:rsidR="00E52EAB" w:rsidRDefault="00E52EAB" w:rsidP="00874D8A">
      <w:r>
        <w:separator/>
      </w:r>
    </w:p>
  </w:footnote>
  <w:footnote w:type="continuationSeparator" w:id="0">
    <w:p w14:paraId="01BE8793" w14:textId="77777777" w:rsidR="00E52EAB" w:rsidRDefault="00E52EAB" w:rsidP="00874D8A">
      <w:r>
        <w:continuationSeparator/>
      </w:r>
    </w:p>
  </w:footnote>
  <w:footnote w:id="1">
    <w:p w14:paraId="3E8B1DA0" w14:textId="739B3804" w:rsidR="000E0E8D" w:rsidRPr="007126D5" w:rsidRDefault="000E0E8D">
      <w:pPr>
        <w:pStyle w:val="FootnoteText"/>
        <w:rPr>
          <w:rFonts w:ascii="Aptos" w:hAnsi="Aptos"/>
        </w:rPr>
      </w:pPr>
      <w:r w:rsidRPr="007126D5">
        <w:rPr>
          <w:rStyle w:val="FootnoteReference"/>
          <w:rFonts w:ascii="Aptos" w:hAnsi="Aptos"/>
        </w:rPr>
        <w:footnoteRef/>
      </w:r>
      <w:r w:rsidRPr="007126D5">
        <w:rPr>
          <w:rFonts w:ascii="Aptos" w:hAnsi="Aptos"/>
        </w:rPr>
        <w:t xml:space="preserve">   PJ is a pseudonym used by the Parents in their </w:t>
      </w:r>
      <w:r w:rsidRPr="007126D5">
        <w:rPr>
          <w:rFonts w:ascii="Aptos" w:hAnsi="Aptos"/>
          <w:i/>
          <w:iCs/>
        </w:rPr>
        <w:t>Hearing Request</w:t>
      </w:r>
      <w:r w:rsidRPr="007126D5">
        <w:rPr>
          <w:rFonts w:ascii="Aptos" w:hAnsi="Aptos"/>
        </w:rPr>
        <w:t>.</w:t>
      </w:r>
    </w:p>
  </w:footnote>
  <w:footnote w:id="2">
    <w:p w14:paraId="3E5062AA" w14:textId="5455D261" w:rsidR="00AF5B15" w:rsidRPr="007126D5" w:rsidRDefault="00AF5B15">
      <w:pPr>
        <w:pStyle w:val="FootnoteText"/>
        <w:rPr>
          <w:rFonts w:ascii="Aptos" w:hAnsi="Aptos"/>
        </w:rPr>
      </w:pPr>
      <w:r w:rsidRPr="007126D5">
        <w:rPr>
          <w:rStyle w:val="FootnoteReference"/>
          <w:rFonts w:ascii="Aptos" w:hAnsi="Aptos"/>
        </w:rPr>
        <w:footnoteRef/>
      </w:r>
      <w:r w:rsidRPr="007126D5">
        <w:rPr>
          <w:rFonts w:ascii="Aptos" w:hAnsi="Aptos"/>
        </w:rPr>
        <w:t xml:space="preserve">   On September 26, 2024, P.J.’s father, who is an attorney, entered his appearance as P.J.’s Attorney in this matter.</w:t>
      </w:r>
    </w:p>
  </w:footnote>
  <w:footnote w:id="3">
    <w:p w14:paraId="055EAFD1" w14:textId="5DFA7D16" w:rsidR="00AF5B15" w:rsidRPr="007126D5" w:rsidRDefault="00AF5B15" w:rsidP="00AF5B15">
      <w:pPr>
        <w:rPr>
          <w:rFonts w:ascii="Aptos" w:hAnsi="Aptos" w:cs="Times New Roman"/>
          <w:sz w:val="20"/>
          <w:szCs w:val="20"/>
        </w:rPr>
      </w:pPr>
      <w:r w:rsidRPr="007126D5">
        <w:rPr>
          <w:rStyle w:val="FootnoteReference"/>
          <w:rFonts w:ascii="Aptos" w:hAnsi="Aptos"/>
          <w:sz w:val="20"/>
          <w:szCs w:val="20"/>
        </w:rPr>
        <w:footnoteRef/>
      </w:r>
      <w:r w:rsidRPr="007126D5">
        <w:rPr>
          <w:rFonts w:ascii="Aptos" w:hAnsi="Aptos"/>
          <w:sz w:val="20"/>
          <w:szCs w:val="20"/>
        </w:rPr>
        <w:t xml:space="preserve">   </w:t>
      </w:r>
      <w:r w:rsidRPr="007126D5">
        <w:rPr>
          <w:rFonts w:ascii="Aptos" w:hAnsi="Aptos" w:cs="Times New Roman"/>
          <w:sz w:val="20"/>
          <w:szCs w:val="20"/>
        </w:rPr>
        <w:t xml:space="preserve">Attached to the </w:t>
      </w:r>
      <w:r w:rsidR="001A561D" w:rsidRPr="007126D5">
        <w:rPr>
          <w:rFonts w:ascii="Aptos" w:hAnsi="Aptos" w:cs="Times New Roman"/>
          <w:i/>
          <w:iCs/>
          <w:sz w:val="20"/>
          <w:szCs w:val="20"/>
        </w:rPr>
        <w:t>O</w:t>
      </w:r>
      <w:r w:rsidRPr="007126D5">
        <w:rPr>
          <w:rFonts w:ascii="Aptos" w:hAnsi="Aptos" w:cs="Times New Roman"/>
          <w:i/>
          <w:iCs/>
          <w:sz w:val="20"/>
          <w:szCs w:val="20"/>
        </w:rPr>
        <w:t>pposition</w:t>
      </w:r>
      <w:r w:rsidRPr="007126D5">
        <w:rPr>
          <w:rFonts w:ascii="Aptos" w:hAnsi="Aptos" w:cs="Times New Roman"/>
          <w:sz w:val="20"/>
          <w:szCs w:val="20"/>
        </w:rPr>
        <w:t xml:space="preserve"> was a redacted Settlement Agreement pertaining to an unidentified different </w:t>
      </w:r>
      <w:r w:rsidR="001A561D" w:rsidRPr="007126D5">
        <w:rPr>
          <w:rFonts w:ascii="Aptos" w:hAnsi="Aptos" w:cs="Times New Roman"/>
          <w:sz w:val="20"/>
          <w:szCs w:val="20"/>
        </w:rPr>
        <w:t>s</w:t>
      </w:r>
      <w:r w:rsidRPr="007126D5">
        <w:rPr>
          <w:rFonts w:ascii="Aptos" w:hAnsi="Aptos" w:cs="Times New Roman"/>
          <w:sz w:val="20"/>
          <w:szCs w:val="20"/>
        </w:rPr>
        <w:t xml:space="preserve">tudent’s attendance at the Carroll School. </w:t>
      </w:r>
    </w:p>
  </w:footnote>
  <w:footnote w:id="4">
    <w:p w14:paraId="10B6CF80" w14:textId="77777777" w:rsidR="000E0E8D" w:rsidRPr="007126D5" w:rsidRDefault="000E0E8D" w:rsidP="000E0E8D">
      <w:pPr>
        <w:pStyle w:val="FootnoteText"/>
        <w:rPr>
          <w:rFonts w:ascii="Aptos" w:hAnsi="Aptos"/>
        </w:rPr>
      </w:pPr>
      <w:r w:rsidRPr="007126D5">
        <w:rPr>
          <w:rStyle w:val="FootnoteReference"/>
          <w:rFonts w:ascii="Aptos" w:hAnsi="Aptos"/>
        </w:rPr>
        <w:footnoteRef/>
      </w:r>
      <w:r w:rsidRPr="007126D5">
        <w:rPr>
          <w:rFonts w:ascii="Aptos" w:hAnsi="Aptos"/>
        </w:rPr>
        <w:t xml:space="preserve">   The factual statements contained herein are taken as true for purposes of this </w:t>
      </w:r>
      <w:r w:rsidRPr="007126D5">
        <w:rPr>
          <w:rFonts w:ascii="Aptos" w:hAnsi="Aptos"/>
          <w:i/>
          <w:iCs/>
        </w:rPr>
        <w:t>Ruling</w:t>
      </w:r>
      <w:r w:rsidRPr="007126D5">
        <w:rPr>
          <w:rFonts w:ascii="Aptos" w:hAnsi="Aptos"/>
        </w:rPr>
        <w:t xml:space="preserve"> only.</w:t>
      </w:r>
    </w:p>
  </w:footnote>
  <w:footnote w:id="5">
    <w:p w14:paraId="356273AE" w14:textId="4923864C" w:rsidR="00D6387C" w:rsidRPr="007126D5" w:rsidRDefault="00D6387C">
      <w:pPr>
        <w:pStyle w:val="FootnoteText"/>
        <w:rPr>
          <w:rFonts w:ascii="Aptos" w:hAnsi="Aptos"/>
        </w:rPr>
      </w:pPr>
      <w:r w:rsidRPr="007126D5">
        <w:rPr>
          <w:rStyle w:val="FootnoteReference"/>
          <w:rFonts w:ascii="Aptos" w:hAnsi="Aptos"/>
        </w:rPr>
        <w:footnoteRef/>
      </w:r>
      <w:r w:rsidRPr="007126D5">
        <w:rPr>
          <w:rFonts w:ascii="Aptos" w:hAnsi="Aptos"/>
        </w:rPr>
        <w:t xml:space="preserve">   </w:t>
      </w:r>
      <w:r w:rsidR="00C71BC9" w:rsidRPr="007126D5">
        <w:rPr>
          <w:rFonts w:ascii="Aptos" w:hAnsi="Aptos"/>
        </w:rPr>
        <w:t xml:space="preserve">It is unclear from the </w:t>
      </w:r>
      <w:r w:rsidR="00C71BC9" w:rsidRPr="007126D5">
        <w:rPr>
          <w:rFonts w:ascii="Aptos" w:hAnsi="Aptos"/>
          <w:i/>
          <w:iCs/>
        </w:rPr>
        <w:t>Hearing Request</w:t>
      </w:r>
      <w:r w:rsidR="00C71BC9" w:rsidRPr="007126D5">
        <w:rPr>
          <w:rFonts w:ascii="Aptos" w:hAnsi="Aptos"/>
        </w:rPr>
        <w:t xml:space="preserve"> exactly when Parents made this request.</w:t>
      </w:r>
    </w:p>
  </w:footnote>
  <w:footnote w:id="6">
    <w:p w14:paraId="6B915E74" w14:textId="11FE6575" w:rsidR="00A041E6" w:rsidRPr="007126D5" w:rsidRDefault="00A041E6">
      <w:pPr>
        <w:pStyle w:val="FootnoteText"/>
        <w:rPr>
          <w:rFonts w:ascii="Aptos" w:hAnsi="Aptos"/>
        </w:rPr>
      </w:pPr>
      <w:r w:rsidRPr="007126D5">
        <w:rPr>
          <w:rStyle w:val="FootnoteReference"/>
          <w:rFonts w:ascii="Aptos" w:hAnsi="Aptos"/>
        </w:rPr>
        <w:footnoteRef/>
      </w:r>
      <w:r w:rsidRPr="007126D5">
        <w:rPr>
          <w:rFonts w:ascii="Aptos" w:hAnsi="Aptos"/>
        </w:rPr>
        <w:t xml:space="preserve">   </w:t>
      </w:r>
      <w:r w:rsidRPr="007126D5">
        <w:rPr>
          <w:rFonts w:ascii="Aptos" w:hAnsi="Aptos" w:cs="Times New Roman"/>
          <w:i/>
          <w:iCs/>
        </w:rPr>
        <w:t xml:space="preserve">In Re: Student and Arlington Public Schools </w:t>
      </w:r>
      <w:r w:rsidRPr="007126D5">
        <w:rPr>
          <w:rFonts w:ascii="Aptos" w:hAnsi="Aptos" w:cs="Times New Roman"/>
        </w:rPr>
        <w:t>BSEA #2503543</w:t>
      </w:r>
      <w:r w:rsidRPr="007126D5">
        <w:rPr>
          <w:rFonts w:ascii="Aptos" w:hAnsi="Aptos" w:cs="Times New Roman"/>
          <w:i/>
          <w:iCs/>
        </w:rPr>
        <w:t xml:space="preserve"> (Ruling on Arlington Public School’s [Partial] Motion to Dismiss</w:t>
      </w:r>
      <w:r w:rsidRPr="007126D5">
        <w:rPr>
          <w:rFonts w:ascii="Aptos" w:hAnsi="Aptos" w:cs="Times New Roman"/>
        </w:rPr>
        <w:t xml:space="preserve">, Kantor Nir, September 30, 2024).  </w:t>
      </w:r>
    </w:p>
  </w:footnote>
  <w:footnote w:id="7">
    <w:p w14:paraId="5C6E7AC9" w14:textId="77777777" w:rsidR="00DD0A64" w:rsidRPr="007126D5" w:rsidRDefault="00DD0A64" w:rsidP="00DD0A64">
      <w:pPr>
        <w:pStyle w:val="FootnoteText"/>
        <w:rPr>
          <w:rFonts w:ascii="Aptos" w:hAnsi="Aptos"/>
        </w:rPr>
      </w:pPr>
      <w:r w:rsidRPr="007126D5">
        <w:rPr>
          <w:rStyle w:val="FootnoteReference"/>
          <w:rFonts w:ascii="Aptos" w:hAnsi="Aptos"/>
        </w:rPr>
        <w:footnoteRef/>
      </w:r>
      <w:r w:rsidRPr="007126D5">
        <w:rPr>
          <w:rFonts w:ascii="Aptos" w:hAnsi="Aptos"/>
        </w:rPr>
        <w:t xml:space="preserve">   During the motion hearing, Parents clarified that </w:t>
      </w:r>
      <w:r w:rsidRPr="007126D5">
        <w:rPr>
          <w:rFonts w:ascii="Aptos" w:eastAsia="Times New Roman" w:hAnsi="Aptos" w:cs="Times New Roman"/>
        </w:rPr>
        <w:t xml:space="preserve">they are only considering and seeking relief for P.J.’s placement at the Carroll School.  They do not seek to have any other school placement, including but not limited to approved out of district schools, considered for P.J. </w:t>
      </w:r>
    </w:p>
  </w:footnote>
  <w:footnote w:id="8">
    <w:p w14:paraId="760DE99C" w14:textId="60EF5820" w:rsidR="00BB3DA1" w:rsidRPr="007126D5" w:rsidRDefault="00BB3DA1" w:rsidP="001620BB">
      <w:pPr>
        <w:pStyle w:val="FootnoteText"/>
        <w:rPr>
          <w:rFonts w:ascii="Aptos" w:hAnsi="Aptos"/>
        </w:rPr>
      </w:pPr>
      <w:r w:rsidRPr="007126D5">
        <w:rPr>
          <w:rStyle w:val="FootnoteReference"/>
          <w:rFonts w:ascii="Aptos" w:hAnsi="Aptos"/>
        </w:rPr>
        <w:footnoteRef/>
      </w:r>
      <w:r w:rsidRPr="007126D5">
        <w:rPr>
          <w:rFonts w:ascii="Aptos" w:hAnsi="Aptos"/>
        </w:rPr>
        <w:t xml:space="preserve">   </w:t>
      </w:r>
      <w:r w:rsidR="00FE40D6" w:rsidRPr="007126D5">
        <w:rPr>
          <w:rFonts w:ascii="Aptos" w:hAnsi="Aptos"/>
        </w:rPr>
        <w:t xml:space="preserve">Specifically, Parents </w:t>
      </w:r>
      <w:r w:rsidR="007A1E58" w:rsidRPr="007126D5">
        <w:rPr>
          <w:rFonts w:ascii="Aptos" w:hAnsi="Aptos"/>
        </w:rPr>
        <w:t xml:space="preserve">also </w:t>
      </w:r>
      <w:r w:rsidR="00FE40D6" w:rsidRPr="007126D5">
        <w:rPr>
          <w:rFonts w:ascii="Aptos" w:hAnsi="Aptos"/>
        </w:rPr>
        <w:t xml:space="preserve">relied on </w:t>
      </w:r>
      <w:r w:rsidR="00A93E8F" w:rsidRPr="007126D5">
        <w:rPr>
          <w:rFonts w:ascii="Aptos" w:hAnsi="Aptos"/>
          <w:i/>
          <w:iCs/>
        </w:rPr>
        <w:t>Doe v. Portland Public School</w:t>
      </w:r>
      <w:r w:rsidR="00A93E8F" w:rsidRPr="007126D5">
        <w:rPr>
          <w:rFonts w:ascii="Aptos" w:hAnsi="Aptos"/>
        </w:rPr>
        <w:t>, 30 F.4</w:t>
      </w:r>
      <w:r w:rsidR="00A93E8F" w:rsidRPr="007126D5">
        <w:rPr>
          <w:rFonts w:ascii="Aptos" w:hAnsi="Aptos"/>
          <w:vertAlign w:val="superscript"/>
        </w:rPr>
        <w:t>th</w:t>
      </w:r>
      <w:r w:rsidR="00A93E8F" w:rsidRPr="007126D5">
        <w:rPr>
          <w:rFonts w:ascii="Aptos" w:hAnsi="Aptos"/>
        </w:rPr>
        <w:t xml:space="preserve"> 85 (1st Cir. 2022)</w:t>
      </w:r>
      <w:r w:rsidR="00FE40D6" w:rsidRPr="007126D5">
        <w:rPr>
          <w:rFonts w:ascii="Aptos" w:hAnsi="Aptos"/>
        </w:rPr>
        <w:t>,</w:t>
      </w:r>
      <w:r w:rsidR="00A93E8F" w:rsidRPr="007126D5">
        <w:rPr>
          <w:rFonts w:ascii="Aptos" w:hAnsi="Aptos"/>
        </w:rPr>
        <w:t xml:space="preserve"> </w:t>
      </w:r>
      <w:r w:rsidR="001620BB" w:rsidRPr="007126D5">
        <w:rPr>
          <w:rFonts w:ascii="Aptos" w:eastAsia="Times New Roman" w:hAnsi="Aptos" w:cs="Times New Roman"/>
          <w:i/>
          <w:iCs/>
        </w:rPr>
        <w:t>Bd. of Educ. of Yorktown Cent. Sch. Dist. v. C.S.</w:t>
      </w:r>
      <w:r w:rsidR="00730EA0" w:rsidRPr="007126D5">
        <w:rPr>
          <w:rFonts w:ascii="Aptos" w:eastAsia="Times New Roman" w:hAnsi="Aptos" w:cs="Times New Roman"/>
        </w:rPr>
        <w:t>,</w:t>
      </w:r>
      <w:r w:rsidR="001620BB" w:rsidRPr="007126D5">
        <w:rPr>
          <w:rFonts w:ascii="Aptos" w:hAnsi="Aptos"/>
          <w:i/>
          <w:iCs/>
        </w:rPr>
        <w:t xml:space="preserve"> </w:t>
      </w:r>
      <w:r w:rsidR="00730EA0" w:rsidRPr="007126D5">
        <w:rPr>
          <w:rFonts w:ascii="Aptos" w:hAnsi="Aptos"/>
        </w:rPr>
        <w:t>990 F.3d 152</w:t>
      </w:r>
      <w:r w:rsidR="00730EA0" w:rsidRPr="007126D5">
        <w:rPr>
          <w:rFonts w:ascii="Aptos" w:hAnsi="Aptos"/>
          <w:i/>
          <w:iCs/>
        </w:rPr>
        <w:t xml:space="preserve"> </w:t>
      </w:r>
      <w:r w:rsidR="00730EA0" w:rsidRPr="007126D5">
        <w:rPr>
          <w:rFonts w:ascii="Aptos" w:hAnsi="Aptos"/>
        </w:rPr>
        <w:t>(2</w:t>
      </w:r>
      <w:r w:rsidR="00730EA0" w:rsidRPr="007126D5">
        <w:rPr>
          <w:rFonts w:ascii="Aptos" w:hAnsi="Aptos"/>
          <w:vertAlign w:val="superscript"/>
        </w:rPr>
        <w:t>nd</w:t>
      </w:r>
      <w:r w:rsidR="00730EA0" w:rsidRPr="007126D5">
        <w:rPr>
          <w:rFonts w:ascii="Aptos" w:hAnsi="Aptos"/>
        </w:rPr>
        <w:t xml:space="preserve"> Cir. 2021)</w:t>
      </w:r>
      <w:r w:rsidR="00FE40D6" w:rsidRPr="007126D5">
        <w:rPr>
          <w:rFonts w:ascii="Aptos" w:hAnsi="Aptos"/>
        </w:rPr>
        <w:t xml:space="preserve"> and</w:t>
      </w:r>
      <w:r w:rsidR="00730EA0" w:rsidRPr="007126D5">
        <w:rPr>
          <w:rFonts w:ascii="Aptos" w:hAnsi="Aptos"/>
        </w:rPr>
        <w:t xml:space="preserve"> </w:t>
      </w:r>
      <w:r w:rsidR="003B4523" w:rsidRPr="007126D5">
        <w:rPr>
          <w:rFonts w:ascii="Aptos" w:hAnsi="Aptos"/>
          <w:i/>
          <w:iCs/>
        </w:rPr>
        <w:t>Sudbury Pub. Sch. v. Mass. Dept. of Elem &amp; Second. Ed</w:t>
      </w:r>
      <w:r w:rsidR="003B4523" w:rsidRPr="007126D5">
        <w:rPr>
          <w:rFonts w:ascii="Aptos" w:hAnsi="Aptos"/>
        </w:rPr>
        <w:t xml:space="preserve">., 762 F.Supp. 2d, 254 </w:t>
      </w:r>
      <w:r w:rsidR="001620BB" w:rsidRPr="007126D5">
        <w:rPr>
          <w:rFonts w:ascii="Aptos" w:hAnsi="Aptos"/>
        </w:rPr>
        <w:t>(D. Mass. 2010)</w:t>
      </w:r>
      <w:r w:rsidR="00730EA0" w:rsidRPr="007126D5">
        <w:rPr>
          <w:rFonts w:ascii="Aptos" w:hAnsi="Aptos"/>
        </w:rPr>
        <w:t>.</w:t>
      </w:r>
    </w:p>
  </w:footnote>
  <w:footnote w:id="9">
    <w:p w14:paraId="122080B0" w14:textId="77777777" w:rsidR="00800167" w:rsidRPr="007126D5" w:rsidRDefault="00800167" w:rsidP="00800167">
      <w:pPr>
        <w:pStyle w:val="FootnoteText"/>
        <w:rPr>
          <w:rFonts w:ascii="Aptos" w:hAnsi="Aptos"/>
        </w:rPr>
      </w:pPr>
      <w:r w:rsidRPr="007126D5">
        <w:rPr>
          <w:rStyle w:val="FootnoteReference"/>
          <w:rFonts w:ascii="Aptos" w:hAnsi="Aptos"/>
        </w:rPr>
        <w:footnoteRef/>
      </w:r>
      <w:r w:rsidRPr="007126D5">
        <w:rPr>
          <w:rFonts w:ascii="Aptos" w:hAnsi="Aptos"/>
        </w:rPr>
        <w:t xml:space="preserve">   Parents explained that Carroll School requires all students to bring their own food to school.  They do not offer any student with a school meal.  Thus, P.J.’s lunches must be packed from home now that she attends Carroll, although she would have eaten lunch for free had she stayed in Arlington.</w:t>
      </w:r>
    </w:p>
  </w:footnote>
  <w:footnote w:id="10">
    <w:p w14:paraId="05C578E8" w14:textId="09509479" w:rsidR="007A3FD3" w:rsidRPr="007126D5" w:rsidRDefault="007A3FD3">
      <w:pPr>
        <w:pStyle w:val="FootnoteText"/>
        <w:rPr>
          <w:rFonts w:ascii="Aptos" w:hAnsi="Aptos"/>
        </w:rPr>
      </w:pPr>
      <w:r w:rsidRPr="007126D5">
        <w:rPr>
          <w:rStyle w:val="FootnoteReference"/>
          <w:rFonts w:ascii="Aptos" w:hAnsi="Aptos"/>
        </w:rPr>
        <w:footnoteRef/>
      </w:r>
      <w:r w:rsidRPr="007126D5">
        <w:rPr>
          <w:rFonts w:ascii="Aptos" w:hAnsi="Aptos"/>
        </w:rPr>
        <w:t xml:space="preserve">   The District clarified at the Motion Hearing that it considers issues 3 and 7 to be encompassed with its underlying motion to dismiss arguments about P.J.’s prospective placement at Carroll School, as such placement would involve considerations of transportation and extended school year services.</w:t>
      </w:r>
    </w:p>
  </w:footnote>
  <w:footnote w:id="11">
    <w:p w14:paraId="3B4D4AAF" w14:textId="77777777" w:rsidR="000E0E8D" w:rsidRPr="007126D5" w:rsidRDefault="000E0E8D" w:rsidP="000E0E8D">
      <w:pPr>
        <w:pStyle w:val="FootnoteText"/>
        <w:rPr>
          <w:rFonts w:ascii="Aptos" w:hAnsi="Aptos" w:cs="Times New Roman"/>
        </w:rPr>
      </w:pPr>
      <w:r w:rsidRPr="007126D5">
        <w:rPr>
          <w:rStyle w:val="FootnoteReference"/>
          <w:rFonts w:ascii="Aptos" w:hAnsi="Aptos" w:cs="Times New Roman"/>
        </w:rPr>
        <w:footnoteRef/>
      </w:r>
      <w:r w:rsidRPr="007126D5">
        <w:rPr>
          <w:rFonts w:ascii="Aptos" w:hAnsi="Aptos" w:cs="Times New Roman"/>
        </w:rPr>
        <w:t xml:space="preserve">   </w:t>
      </w:r>
      <w:r w:rsidRPr="007126D5">
        <w:rPr>
          <w:rFonts w:ascii="Aptos" w:eastAsia="Times New Roman" w:hAnsi="Aptos" w:cs="Times New Roman"/>
        </w:rPr>
        <w:t>As these rules/regulations are analogous to Rule 12(b)(6) of the Federal and Massachusetts Rules of Civil Procedure (FRCP and MRCP, respectively), hearing officers are generally guided by federal court decisions in deciding such motions.</w:t>
      </w:r>
    </w:p>
  </w:footnote>
  <w:footnote w:id="12">
    <w:p w14:paraId="1F36EBAD" w14:textId="77777777" w:rsidR="000E0E8D" w:rsidRPr="007126D5" w:rsidRDefault="000E0E8D" w:rsidP="000E0E8D">
      <w:pPr>
        <w:pStyle w:val="FootnoteText"/>
        <w:rPr>
          <w:rFonts w:ascii="Aptos" w:hAnsi="Aptos" w:cs="Times New Roman"/>
        </w:rPr>
      </w:pPr>
      <w:r w:rsidRPr="007126D5">
        <w:rPr>
          <w:rStyle w:val="FootnoteReference"/>
          <w:rFonts w:ascii="Aptos" w:hAnsi="Aptos" w:cs="Times New Roman"/>
        </w:rPr>
        <w:footnoteRef/>
      </w:r>
      <w:r w:rsidRPr="007126D5">
        <w:rPr>
          <w:rFonts w:ascii="Aptos" w:hAnsi="Aptos" w:cs="Times New Roman"/>
        </w:rPr>
        <w:t xml:space="preserve">   </w:t>
      </w:r>
      <w:r w:rsidRPr="007126D5">
        <w:rPr>
          <w:rFonts w:ascii="Aptos" w:eastAsia="Times New Roman" w:hAnsi="Aptos" w:cs="Times New Roman"/>
          <w:i/>
          <w:iCs/>
        </w:rPr>
        <w:t>Iannocchino v. Ford Motor Co.</w:t>
      </w:r>
      <w:r w:rsidRPr="007126D5">
        <w:rPr>
          <w:rFonts w:ascii="Aptos" w:eastAsia="Times New Roman" w:hAnsi="Aptos" w:cs="Times New Roman"/>
        </w:rPr>
        <w:t>, 451 Mass. 623, 636 (2008) quoting </w:t>
      </w:r>
      <w:r w:rsidRPr="007126D5">
        <w:rPr>
          <w:rFonts w:ascii="Aptos" w:eastAsia="Times New Roman" w:hAnsi="Aptos" w:cs="Times New Roman"/>
          <w:i/>
          <w:iCs/>
        </w:rPr>
        <w:t>Bell Atl. Corp. v. Twombly</w:t>
      </w:r>
      <w:r w:rsidRPr="007126D5">
        <w:rPr>
          <w:rFonts w:ascii="Aptos" w:eastAsia="Times New Roman" w:hAnsi="Aptos" w:cs="Times New Roman"/>
        </w:rPr>
        <w:t>, 550 U.S. 544, 557 (2007).</w:t>
      </w:r>
    </w:p>
  </w:footnote>
  <w:footnote w:id="13">
    <w:p w14:paraId="18FC05FF" w14:textId="77777777" w:rsidR="000E0E8D" w:rsidRPr="007126D5" w:rsidRDefault="000E0E8D" w:rsidP="000E0E8D">
      <w:pPr>
        <w:pStyle w:val="FootnoteText"/>
        <w:rPr>
          <w:rFonts w:ascii="Aptos" w:eastAsia="Times New Roman" w:hAnsi="Aptos" w:cs="Times New Roman"/>
        </w:rPr>
      </w:pPr>
      <w:r w:rsidRPr="007126D5">
        <w:rPr>
          <w:rStyle w:val="FootnoteReference"/>
          <w:rFonts w:ascii="Aptos" w:hAnsi="Aptos" w:cs="Times New Roman"/>
        </w:rPr>
        <w:footnoteRef/>
      </w:r>
      <w:r w:rsidRPr="007126D5">
        <w:rPr>
          <w:rFonts w:ascii="Aptos" w:hAnsi="Aptos" w:cs="Times New Roman"/>
        </w:rPr>
        <w:t xml:space="preserve">   </w:t>
      </w:r>
      <w:r w:rsidRPr="007126D5">
        <w:rPr>
          <w:rFonts w:ascii="Aptos" w:eastAsia="Times New Roman" w:hAnsi="Aptos" w:cs="Times New Roman"/>
          <w:i/>
          <w:iCs/>
        </w:rPr>
        <w:t>Blank v. Chelmsford Ob/Gyn, P.C.</w:t>
      </w:r>
      <w:r w:rsidRPr="007126D5">
        <w:rPr>
          <w:rFonts w:ascii="Aptos" w:eastAsia="Times New Roman" w:hAnsi="Aptos" w:cs="Times New Roman"/>
        </w:rPr>
        <w:t>, 420 Mass. 404, 407 (1995).</w:t>
      </w:r>
    </w:p>
  </w:footnote>
  <w:footnote w:id="14">
    <w:p w14:paraId="177EB951" w14:textId="77777777" w:rsidR="000E0E8D" w:rsidRPr="007126D5" w:rsidRDefault="000E0E8D" w:rsidP="000E0E8D">
      <w:pPr>
        <w:shd w:val="clear" w:color="auto" w:fill="FFFFFF"/>
        <w:textAlignment w:val="baseline"/>
        <w:rPr>
          <w:rFonts w:ascii="Aptos" w:eastAsia="Times New Roman" w:hAnsi="Aptos" w:cs="Times New Roman"/>
          <w:sz w:val="20"/>
          <w:szCs w:val="20"/>
        </w:rPr>
      </w:pPr>
      <w:r w:rsidRPr="007126D5">
        <w:rPr>
          <w:rStyle w:val="FootnoteReference"/>
          <w:rFonts w:ascii="Aptos" w:hAnsi="Aptos" w:cs="Times New Roman"/>
          <w:sz w:val="20"/>
          <w:szCs w:val="20"/>
        </w:rPr>
        <w:footnoteRef/>
      </w:r>
      <w:r w:rsidRPr="007126D5">
        <w:rPr>
          <w:rFonts w:ascii="Aptos" w:hAnsi="Aptos" w:cs="Times New Roman"/>
          <w:sz w:val="20"/>
          <w:szCs w:val="20"/>
        </w:rPr>
        <w:t xml:space="preserve">   </w:t>
      </w:r>
      <w:r w:rsidRPr="007126D5">
        <w:rPr>
          <w:rFonts w:ascii="Aptos" w:eastAsia="Times New Roman" w:hAnsi="Aptos" w:cs="Times New Roman"/>
          <w:i/>
          <w:iCs/>
          <w:sz w:val="20"/>
          <w:szCs w:val="20"/>
        </w:rPr>
        <w:t xml:space="preserve">Iannocchino </w:t>
      </w:r>
      <w:r w:rsidRPr="007126D5">
        <w:rPr>
          <w:rFonts w:ascii="Aptos" w:eastAsia="Times New Roman" w:hAnsi="Aptos" w:cs="Times New Roman"/>
          <w:sz w:val="20"/>
          <w:szCs w:val="20"/>
        </w:rPr>
        <w:t>451 Mass. at 636 (quoting </w:t>
      </w:r>
      <w:r w:rsidRPr="007126D5">
        <w:rPr>
          <w:rFonts w:ascii="Aptos" w:eastAsia="Times New Roman" w:hAnsi="Aptos" w:cs="Times New Roman"/>
          <w:i/>
          <w:iCs/>
          <w:sz w:val="20"/>
          <w:szCs w:val="20"/>
        </w:rPr>
        <w:t>Bell Atl. Corp.</w:t>
      </w:r>
      <w:r w:rsidRPr="007126D5">
        <w:rPr>
          <w:rFonts w:ascii="Aptos" w:eastAsia="Times New Roman" w:hAnsi="Aptos" w:cs="Times New Roman"/>
          <w:sz w:val="20"/>
          <w:szCs w:val="20"/>
        </w:rPr>
        <w:t xml:space="preserve">, 550 U.S. at 555); see </w:t>
      </w:r>
      <w:r w:rsidRPr="007126D5">
        <w:rPr>
          <w:rFonts w:ascii="Aptos" w:hAnsi="Aptos" w:cs="Times New Roman"/>
          <w:i/>
          <w:iCs/>
          <w:sz w:val="20"/>
          <w:szCs w:val="20"/>
        </w:rPr>
        <w:t>Ocasio-Hernandez v. Fortuno-Burset</w:t>
      </w:r>
      <w:r w:rsidRPr="007126D5">
        <w:rPr>
          <w:rFonts w:ascii="Aptos" w:hAnsi="Aptos" w:cs="Times New Roman"/>
          <w:sz w:val="20"/>
          <w:szCs w:val="20"/>
        </w:rPr>
        <w:t>, 640 F.3d 1, 12 (1st Cir. 2011)</w:t>
      </w:r>
      <w:r w:rsidRPr="007126D5">
        <w:rPr>
          <w:rFonts w:ascii="Aptos" w:eastAsia="Times New Roman" w:hAnsi="Aptos" w:cs="Times New Roman"/>
          <w:sz w:val="20"/>
          <w:szCs w:val="20"/>
        </w:rPr>
        <w:t>.</w:t>
      </w:r>
    </w:p>
  </w:footnote>
  <w:footnote w:id="15">
    <w:p w14:paraId="73981C4F" w14:textId="77777777" w:rsidR="000E0E8D" w:rsidRPr="007126D5" w:rsidRDefault="000E0E8D" w:rsidP="000E0E8D">
      <w:pPr>
        <w:pStyle w:val="FootnoteText"/>
        <w:rPr>
          <w:rFonts w:ascii="Aptos" w:hAnsi="Aptos" w:cs="Times New Roman"/>
        </w:rPr>
      </w:pPr>
      <w:r w:rsidRPr="007126D5">
        <w:rPr>
          <w:rStyle w:val="FootnoteReference"/>
          <w:rFonts w:ascii="Aptos" w:hAnsi="Aptos" w:cs="Times New Roman"/>
        </w:rPr>
        <w:footnoteRef/>
      </w:r>
      <w:r w:rsidRPr="007126D5">
        <w:rPr>
          <w:rFonts w:ascii="Aptos" w:hAnsi="Aptos" w:cs="Times New Roman"/>
        </w:rPr>
        <w:t xml:space="preserve">   In some matters where, unlike this case, parties are </w:t>
      </w:r>
      <w:r w:rsidRPr="007126D5">
        <w:rPr>
          <w:rFonts w:ascii="Aptos" w:hAnsi="Aptos" w:cs="Times New Roman"/>
          <w:i/>
          <w:iCs/>
        </w:rPr>
        <w:t>pro se</w:t>
      </w:r>
      <w:r w:rsidRPr="007126D5">
        <w:rPr>
          <w:rFonts w:ascii="Aptos" w:hAnsi="Aptos" w:cs="Times New Roman"/>
        </w:rPr>
        <w:t>, there is a further degree of leniency that should be applied in reviewing Hearing Requests that are sought to be dismissed.</w:t>
      </w:r>
    </w:p>
  </w:footnote>
  <w:footnote w:id="16">
    <w:p w14:paraId="2D82F245" w14:textId="77777777" w:rsidR="000E0E8D" w:rsidRPr="007126D5" w:rsidRDefault="000E0E8D" w:rsidP="000E0E8D">
      <w:pPr>
        <w:pStyle w:val="FootnoteText"/>
        <w:rPr>
          <w:rFonts w:ascii="Aptos" w:hAnsi="Aptos" w:cs="Times New Roman"/>
        </w:rPr>
      </w:pPr>
      <w:r w:rsidRPr="007126D5">
        <w:rPr>
          <w:rStyle w:val="FootnoteReference"/>
          <w:rFonts w:ascii="Aptos" w:hAnsi="Aptos" w:cs="Times New Roman"/>
        </w:rPr>
        <w:footnoteRef/>
      </w:r>
      <w:r w:rsidRPr="007126D5">
        <w:rPr>
          <w:rFonts w:ascii="Aptos" w:hAnsi="Aptos" w:cs="Times New Roman"/>
        </w:rPr>
        <w:t xml:space="preserve">   FRCP 8(a), “</w:t>
      </w:r>
      <w:r w:rsidRPr="007126D5">
        <w:rPr>
          <w:rFonts w:ascii="Aptos" w:hAnsi="Aptos" w:cs="Times New Roman"/>
          <w:i/>
          <w:iCs/>
        </w:rPr>
        <w:t>Claim for Relief.</w:t>
      </w:r>
      <w:r w:rsidRPr="007126D5">
        <w:rPr>
          <w:rFonts w:ascii="Aptos" w:hAnsi="Aptos" w:cs="Times New Roman"/>
        </w:rPr>
        <w:t>  A pleading that states a claim for relief must contain: … (2)</w:t>
      </w:r>
      <w:r w:rsidRPr="007126D5">
        <w:rPr>
          <w:rFonts w:ascii="Aptos" w:hAnsi="Aptos" w:cs="Times New Roman"/>
          <w:b/>
          <w:bCs/>
        </w:rPr>
        <w:t> </w:t>
      </w:r>
      <w:r w:rsidRPr="007126D5">
        <w:rPr>
          <w:rFonts w:ascii="Aptos" w:hAnsi="Aptos" w:cs="Times New Roman"/>
        </w:rPr>
        <w:t xml:space="preserve">a short and plain statement of the claim showing that the pleader is entitled to relief…”; see </w:t>
      </w:r>
      <w:r w:rsidRPr="007126D5">
        <w:rPr>
          <w:rFonts w:ascii="Aptos" w:hAnsi="Aptos" w:cs="Times New Roman"/>
          <w:i/>
          <w:iCs/>
        </w:rPr>
        <w:t>Bell Atl. Corp.</w:t>
      </w:r>
      <w:r w:rsidRPr="007126D5">
        <w:rPr>
          <w:rFonts w:ascii="Aptos" w:hAnsi="Aptos" w:cs="Times New Roman"/>
        </w:rPr>
        <w:t>, 550 U.S. at 555.</w:t>
      </w:r>
    </w:p>
  </w:footnote>
  <w:footnote w:id="17">
    <w:p w14:paraId="13950661" w14:textId="77777777" w:rsidR="000E0E8D" w:rsidRPr="007126D5" w:rsidRDefault="000E0E8D" w:rsidP="000E0E8D">
      <w:pPr>
        <w:pStyle w:val="FootnoteText"/>
        <w:rPr>
          <w:rFonts w:ascii="Aptos" w:hAnsi="Aptos" w:cs="Times New Roman"/>
        </w:rPr>
      </w:pPr>
      <w:r w:rsidRPr="007126D5">
        <w:rPr>
          <w:rStyle w:val="FootnoteReference"/>
          <w:rFonts w:ascii="Aptos" w:hAnsi="Aptos" w:cs="Times New Roman"/>
        </w:rPr>
        <w:footnoteRef/>
      </w:r>
      <w:r w:rsidRPr="007126D5">
        <w:rPr>
          <w:rFonts w:ascii="Aptos" w:hAnsi="Aptos" w:cs="Times New Roman"/>
        </w:rPr>
        <w:t xml:space="preserve">   </w:t>
      </w:r>
      <w:r w:rsidRPr="007126D5">
        <w:rPr>
          <w:rFonts w:ascii="Aptos" w:hAnsi="Aptos" w:cs="Times New Roman"/>
          <w:i/>
          <w:iCs/>
        </w:rPr>
        <w:t>Bell Atl. Corp.</w:t>
      </w:r>
      <w:r w:rsidRPr="007126D5">
        <w:rPr>
          <w:rFonts w:ascii="Aptos" w:hAnsi="Aptos" w:cs="Times New Roman"/>
        </w:rPr>
        <w:t>, 550 U.S. at 555 (citing </w:t>
      </w:r>
      <w:hyperlink r:id="rId1" w:history="1">
        <w:r w:rsidRPr="007126D5">
          <w:rPr>
            <w:rStyle w:val="Hyperlink"/>
            <w:rFonts w:ascii="Aptos" w:hAnsi="Aptos" w:cs="Times New Roman"/>
            <w:i/>
            <w:iCs/>
            <w:color w:val="auto"/>
            <w:u w:val="none"/>
          </w:rPr>
          <w:t>Papasan v. Allain</w:t>
        </w:r>
        <w:r w:rsidRPr="007126D5">
          <w:rPr>
            <w:rStyle w:val="Hyperlink"/>
            <w:rFonts w:ascii="Aptos" w:hAnsi="Aptos" w:cs="Times New Roman"/>
            <w:color w:val="auto"/>
            <w:u w:val="none"/>
          </w:rPr>
          <w:t>, 478 U.S. 265, 286 (1986)</w:t>
        </w:r>
      </w:hyperlink>
      <w:r w:rsidRPr="007126D5">
        <w:rPr>
          <w:rStyle w:val="Hyperlink"/>
          <w:rFonts w:ascii="Aptos" w:hAnsi="Aptos" w:cs="Times New Roman"/>
          <w:color w:val="auto"/>
          <w:u w:val="none"/>
        </w:rPr>
        <w:t>)</w:t>
      </w:r>
      <w:r w:rsidRPr="007126D5">
        <w:rPr>
          <w:rFonts w:ascii="Aptos" w:hAnsi="Aptos" w:cs="Times New Roman"/>
        </w:rPr>
        <w:t>.</w:t>
      </w:r>
    </w:p>
  </w:footnote>
  <w:footnote w:id="18">
    <w:p w14:paraId="629D5DB1" w14:textId="77777777" w:rsidR="000E0E8D" w:rsidRPr="007126D5" w:rsidRDefault="000E0E8D" w:rsidP="000E0E8D">
      <w:pPr>
        <w:pStyle w:val="FootnoteText"/>
        <w:rPr>
          <w:rFonts w:ascii="Aptos" w:hAnsi="Aptos" w:cs="Times New Roman"/>
        </w:rPr>
      </w:pPr>
      <w:r w:rsidRPr="007126D5">
        <w:rPr>
          <w:rStyle w:val="FootnoteReference"/>
          <w:rFonts w:ascii="Aptos" w:hAnsi="Aptos" w:cs="Times New Roman"/>
        </w:rPr>
        <w:footnoteRef/>
      </w:r>
      <w:r w:rsidRPr="007126D5">
        <w:rPr>
          <w:rFonts w:ascii="Aptos" w:hAnsi="Aptos" w:cs="Times New Roman"/>
        </w:rPr>
        <w:t xml:space="preserve">   See 34 CFR 300.507(a)(1); 603 CMR 28.08(3)(a) (providing for the BSEA to hear “… any matter concerning the eligibility, evaluation, placement, IEP, provision of special education in accordance with state and federal law or the procedural protections of state and federal law for students with disabilities”).</w:t>
      </w:r>
    </w:p>
  </w:footnote>
  <w:footnote w:id="19">
    <w:p w14:paraId="4E5B7244" w14:textId="77777777" w:rsidR="009B6118" w:rsidRPr="007126D5" w:rsidRDefault="009B6118" w:rsidP="009B6118">
      <w:pPr>
        <w:pStyle w:val="FootnoteText"/>
        <w:rPr>
          <w:rFonts w:ascii="Aptos" w:hAnsi="Aptos" w:cs="Times New Roman"/>
        </w:rPr>
      </w:pPr>
      <w:r w:rsidRPr="007126D5">
        <w:rPr>
          <w:rStyle w:val="FootnoteReference"/>
          <w:rFonts w:ascii="Aptos" w:hAnsi="Aptos" w:cs="Times New Roman"/>
        </w:rPr>
        <w:footnoteRef/>
      </w:r>
      <w:r w:rsidRPr="007126D5">
        <w:rPr>
          <w:rFonts w:ascii="Aptos" w:hAnsi="Aptos" w:cs="Times New Roman"/>
        </w:rPr>
        <w:t xml:space="preserve">   </w:t>
      </w:r>
      <w:r w:rsidRPr="007126D5">
        <w:rPr>
          <w:rFonts w:ascii="Aptos" w:hAnsi="Aptos" w:cs="Times New Roman"/>
          <w:i/>
          <w:iCs/>
        </w:rPr>
        <w:t>Fry v. Napoleon</w:t>
      </w:r>
      <w:r w:rsidRPr="007126D5">
        <w:rPr>
          <w:rFonts w:ascii="Aptos" w:hAnsi="Aptos" w:cs="Times New Roman"/>
        </w:rPr>
        <w:t>, 580 US 154, 167-68 (2017), holding that in situations where a dispute does not involve the IDEA’s FAPE requirement “even though the dispute is between a child with a disability and the school she attends … the hearing officer cannot provide the requested relief.  [The hearing officer’s] role, under the IDEA, is to enforce the child’s ‘substantive right’ to a FAPE….  And that is all.” (internal citations omitted).</w:t>
      </w:r>
    </w:p>
  </w:footnote>
  <w:footnote w:id="20">
    <w:p w14:paraId="253B6915" w14:textId="2B7447B6" w:rsidR="009B6118" w:rsidRPr="007126D5" w:rsidRDefault="009B6118" w:rsidP="009B6118">
      <w:pPr>
        <w:pStyle w:val="FootnoteText"/>
        <w:rPr>
          <w:rFonts w:ascii="Aptos" w:hAnsi="Aptos"/>
        </w:rPr>
      </w:pPr>
      <w:r w:rsidRPr="007126D5">
        <w:rPr>
          <w:rStyle w:val="FootnoteReference"/>
          <w:rFonts w:ascii="Aptos" w:hAnsi="Aptos"/>
        </w:rPr>
        <w:footnoteRef/>
      </w:r>
      <w:r w:rsidRPr="007126D5">
        <w:rPr>
          <w:rFonts w:ascii="Aptos" w:hAnsi="Aptos"/>
        </w:rPr>
        <w:t xml:space="preserve">   See </w:t>
      </w:r>
      <w:r w:rsidRPr="007126D5">
        <w:rPr>
          <w:rFonts w:ascii="Aptos" w:hAnsi="Aptos"/>
          <w:i/>
          <w:iCs/>
        </w:rPr>
        <w:t>In Re: Springfield Pub. Schs., et. al.</w:t>
      </w:r>
      <w:r w:rsidRPr="007126D5">
        <w:rPr>
          <w:rFonts w:ascii="Aptos" w:hAnsi="Aptos"/>
        </w:rPr>
        <w:t>, BSEA #2309351, 29 MSER 154 (Ruling, Mitchell, 2023) (dismissing claims involving challenges to DESE’s modified competency determination process approved by the Board of Elementary and Secondary Education during the COVID-19 pandemic  as being beyond the jurisdiction of the BSEA to consider since they are general education requirements applicable to all students</w:t>
      </w:r>
      <w:r w:rsidR="00D905BF" w:rsidRPr="007126D5">
        <w:rPr>
          <w:rFonts w:ascii="Aptos" w:hAnsi="Aptos"/>
        </w:rPr>
        <w:t>)</w:t>
      </w:r>
      <w:r w:rsidRPr="007126D5">
        <w:rPr>
          <w:rFonts w:ascii="Aptos" w:hAnsi="Aptos"/>
        </w:rPr>
        <w:t>.</w:t>
      </w:r>
    </w:p>
  </w:footnote>
  <w:footnote w:id="21">
    <w:p w14:paraId="157E2C0D" w14:textId="24EE722C" w:rsidR="00CF5E5C" w:rsidRPr="007126D5" w:rsidRDefault="00CF5E5C" w:rsidP="00353F89">
      <w:pPr>
        <w:rPr>
          <w:rFonts w:ascii="Times New Roman" w:eastAsia="Times New Roman" w:hAnsi="Times New Roman" w:cs="Times New Roman"/>
          <w:bCs/>
          <w:color w:val="000000"/>
          <w:sz w:val="20"/>
          <w:szCs w:val="20"/>
        </w:rPr>
      </w:pPr>
      <w:r w:rsidRPr="007126D5">
        <w:rPr>
          <w:rStyle w:val="FootnoteReference"/>
          <w:rFonts w:ascii="Aptos" w:hAnsi="Aptos"/>
          <w:sz w:val="20"/>
          <w:szCs w:val="20"/>
        </w:rPr>
        <w:footnoteRef/>
      </w:r>
      <w:r w:rsidRPr="007126D5">
        <w:rPr>
          <w:rFonts w:ascii="Aptos" w:hAnsi="Aptos"/>
          <w:sz w:val="20"/>
          <w:szCs w:val="20"/>
        </w:rPr>
        <w:t xml:space="preserve">   </w:t>
      </w:r>
      <w:r w:rsidR="000A251F" w:rsidRPr="007126D5">
        <w:rPr>
          <w:rFonts w:ascii="Aptos" w:hAnsi="Aptos"/>
          <w:i/>
          <w:iCs/>
          <w:sz w:val="20"/>
          <w:szCs w:val="20"/>
        </w:rPr>
        <w:t>In Re: Holyoke Pub. Sch</w:t>
      </w:r>
      <w:r w:rsidR="000E35FB" w:rsidRPr="007126D5">
        <w:rPr>
          <w:rFonts w:ascii="Aptos" w:hAnsi="Aptos"/>
          <w:i/>
          <w:iCs/>
          <w:sz w:val="20"/>
          <w:szCs w:val="20"/>
        </w:rPr>
        <w:t>.</w:t>
      </w:r>
      <w:r w:rsidR="000A251F" w:rsidRPr="007126D5">
        <w:rPr>
          <w:rFonts w:ascii="Aptos" w:hAnsi="Aptos"/>
          <w:i/>
          <w:iCs/>
          <w:sz w:val="20"/>
          <w:szCs w:val="20"/>
        </w:rPr>
        <w:t xml:space="preserve"> and Jay</w:t>
      </w:r>
      <w:r w:rsidR="000A251F" w:rsidRPr="007126D5">
        <w:rPr>
          <w:rFonts w:ascii="Aptos" w:hAnsi="Aptos"/>
          <w:sz w:val="20"/>
          <w:szCs w:val="20"/>
        </w:rPr>
        <w:t>, BSEA #1800619, 24 MSER 20 (Ruling, Oliver, 2018)</w:t>
      </w:r>
      <w:r w:rsidR="00135DA7" w:rsidRPr="007126D5">
        <w:rPr>
          <w:rFonts w:ascii="Aptos" w:hAnsi="Aptos"/>
          <w:sz w:val="20"/>
          <w:szCs w:val="20"/>
        </w:rPr>
        <w:t xml:space="preserve">; </w:t>
      </w:r>
      <w:r w:rsidR="00406B41" w:rsidRPr="007126D5">
        <w:rPr>
          <w:rFonts w:ascii="Aptos" w:hAnsi="Aptos"/>
          <w:sz w:val="20"/>
          <w:szCs w:val="20"/>
        </w:rPr>
        <w:t xml:space="preserve">see </w:t>
      </w:r>
      <w:r w:rsidR="005606FD" w:rsidRPr="007126D5">
        <w:rPr>
          <w:rFonts w:ascii="Aptos" w:hAnsi="Aptos"/>
          <w:i/>
          <w:iCs/>
          <w:sz w:val="20"/>
          <w:szCs w:val="20"/>
        </w:rPr>
        <w:t xml:space="preserve">In Re:  </w:t>
      </w:r>
      <w:r w:rsidR="00353F89" w:rsidRPr="007126D5">
        <w:rPr>
          <w:rFonts w:ascii="Aptos" w:hAnsi="Aptos"/>
          <w:i/>
          <w:iCs/>
          <w:sz w:val="20"/>
          <w:szCs w:val="20"/>
        </w:rPr>
        <w:t>Springfield Pub. Schs.</w:t>
      </w:r>
      <w:r w:rsidR="00353F89" w:rsidRPr="007126D5">
        <w:rPr>
          <w:rFonts w:ascii="Aptos" w:hAnsi="Aptos"/>
          <w:sz w:val="20"/>
          <w:szCs w:val="20"/>
        </w:rPr>
        <w:t>, BSEA #</w:t>
      </w:r>
      <w:r w:rsidR="00F835CF" w:rsidRPr="007126D5">
        <w:rPr>
          <w:rFonts w:ascii="Aptos" w:hAnsi="Aptos"/>
          <w:sz w:val="20"/>
          <w:szCs w:val="20"/>
        </w:rPr>
        <w:t>2203555, 28 MSER 111 (Ruling, Berman, 2022</w:t>
      </w:r>
      <w:r w:rsidR="00353F89" w:rsidRPr="007126D5">
        <w:rPr>
          <w:rFonts w:ascii="Aptos" w:hAnsi="Aptos"/>
          <w:sz w:val="20"/>
          <w:szCs w:val="20"/>
        </w:rPr>
        <w:t>)</w:t>
      </w:r>
      <w:r w:rsidR="00AE5986" w:rsidRPr="007126D5">
        <w:rPr>
          <w:rFonts w:ascii="Aptos" w:hAnsi="Aptos"/>
          <w:sz w:val="20"/>
          <w:szCs w:val="20"/>
        </w:rPr>
        <w:t xml:space="preserve"> </w:t>
      </w:r>
      <w:r w:rsidR="00353F89" w:rsidRPr="007126D5">
        <w:rPr>
          <w:rFonts w:ascii="Aptos" w:hAnsi="Aptos" w:cs="Times New Roman"/>
          <w:sz w:val="20"/>
          <w:szCs w:val="20"/>
        </w:rPr>
        <w:t>(</w:t>
      </w:r>
      <w:r w:rsidR="00353F89" w:rsidRPr="007126D5">
        <w:rPr>
          <w:rFonts w:ascii="Aptos" w:eastAsia="Times New Roman" w:hAnsi="Aptos" w:cs="Times New Roman"/>
          <w:bCs/>
          <w:color w:val="000000"/>
          <w:sz w:val="20"/>
          <w:szCs w:val="20"/>
        </w:rPr>
        <w:t>“[i]</w:t>
      </w:r>
      <w:proofErr w:type="spellStart"/>
      <w:r w:rsidR="00353F89" w:rsidRPr="007126D5">
        <w:rPr>
          <w:rFonts w:ascii="Aptos" w:eastAsia="Times New Roman" w:hAnsi="Aptos" w:cs="Times New Roman"/>
          <w:bCs/>
          <w:color w:val="000000"/>
          <w:sz w:val="20"/>
          <w:szCs w:val="20"/>
        </w:rPr>
        <w:t>ndividual</w:t>
      </w:r>
      <w:proofErr w:type="spellEnd"/>
      <w:r w:rsidR="00353F89" w:rsidRPr="007126D5">
        <w:rPr>
          <w:rFonts w:ascii="Aptos" w:eastAsia="Times New Roman" w:hAnsi="Aptos" w:cs="Times New Roman"/>
          <w:bCs/>
          <w:color w:val="000000"/>
          <w:sz w:val="20"/>
          <w:szCs w:val="20"/>
        </w:rPr>
        <w:t xml:space="preserve"> claims must be dismissed, however, if they do not arise under [federal or state special education statutes, or applicable portions of §504 of the Rehabilitation Act].  Unlike a court with general jurisdiction, the BSEA may consider only those claims for which enabling statutes and regulations expressly grant authority</w:t>
      </w:r>
      <w:r w:rsidR="00353F89" w:rsidRPr="007126D5">
        <w:rPr>
          <w:rFonts w:ascii="Aptos" w:hAnsi="Aptos"/>
          <w:sz w:val="20"/>
          <w:szCs w:val="20"/>
        </w:rPr>
        <w:t>”)</w:t>
      </w:r>
      <w:r w:rsidR="00406B41" w:rsidRPr="007126D5">
        <w:rPr>
          <w:rFonts w:ascii="Aptos" w:hAnsi="Aptos"/>
          <w:sz w:val="20"/>
          <w:szCs w:val="20"/>
        </w:rPr>
        <w:t xml:space="preserve"> citing </w:t>
      </w:r>
      <w:r w:rsidR="00353F89" w:rsidRPr="007126D5">
        <w:rPr>
          <w:rFonts w:ascii="Aptos" w:eastAsia="Times New Roman" w:hAnsi="Aptos" w:cs="Times New Roman"/>
          <w:bCs/>
          <w:i/>
          <w:iCs/>
          <w:color w:val="000000"/>
          <w:sz w:val="20"/>
          <w:szCs w:val="20"/>
        </w:rPr>
        <w:t>Globe Newspaper Co. v. Beacon Hill Architectural Comm.</w:t>
      </w:r>
      <w:r w:rsidR="00353F89" w:rsidRPr="007126D5">
        <w:rPr>
          <w:rFonts w:ascii="Aptos" w:eastAsia="Times New Roman" w:hAnsi="Aptos" w:cs="Times New Roman"/>
          <w:bCs/>
          <w:color w:val="000000"/>
          <w:sz w:val="20"/>
          <w:szCs w:val="20"/>
        </w:rPr>
        <w:t xml:space="preserve">, 421 Mass. 570, 586 (1996) </w:t>
      </w:r>
      <w:r w:rsidR="00EE45D6" w:rsidRPr="007126D5">
        <w:rPr>
          <w:rFonts w:ascii="Aptos" w:eastAsia="Times New Roman" w:hAnsi="Aptos" w:cs="Times New Roman"/>
          <w:bCs/>
          <w:color w:val="000000"/>
          <w:sz w:val="20"/>
          <w:szCs w:val="20"/>
        </w:rPr>
        <w:t>(</w:t>
      </w:r>
      <w:r w:rsidR="00353F89" w:rsidRPr="007126D5">
        <w:rPr>
          <w:rFonts w:ascii="Aptos" w:eastAsia="Times New Roman" w:hAnsi="Aptos" w:cs="Times New Roman"/>
          <w:bCs/>
          <w:color w:val="000000"/>
          <w:sz w:val="20"/>
          <w:szCs w:val="20"/>
        </w:rPr>
        <w:t>“Any judicial review of agency action embodies the principle that an agency has no inherent authority beyond its enabling act and therefore it may do nothing that contradicts such legislation”</w:t>
      </w:r>
      <w:r w:rsidR="00EE45D6" w:rsidRPr="007126D5">
        <w:rPr>
          <w:rFonts w:ascii="Aptos" w:eastAsia="Times New Roman" w:hAnsi="Aptos" w:cs="Times New Roman"/>
          <w:bCs/>
          <w:color w:val="000000"/>
          <w:sz w:val="20"/>
          <w:szCs w:val="20"/>
        </w:rPr>
        <w:t>)</w:t>
      </w:r>
      <w:r w:rsidR="00353F89" w:rsidRPr="007126D5">
        <w:rPr>
          <w:rFonts w:ascii="Aptos" w:eastAsia="Times New Roman" w:hAnsi="Aptos" w:cs="Times New Roman"/>
          <w:bCs/>
          <w:color w:val="000000"/>
          <w:sz w:val="20"/>
          <w:szCs w:val="20"/>
        </w:rPr>
        <w:t xml:space="preserve">; </w:t>
      </w:r>
      <w:r w:rsidR="000A251F" w:rsidRPr="007126D5">
        <w:rPr>
          <w:rFonts w:ascii="Aptos" w:hAnsi="Aptos"/>
          <w:i/>
          <w:iCs/>
          <w:sz w:val="20"/>
          <w:szCs w:val="20"/>
        </w:rPr>
        <w:t xml:space="preserve">In Re: </w:t>
      </w:r>
      <w:r w:rsidR="000E35FB" w:rsidRPr="007126D5">
        <w:rPr>
          <w:rFonts w:ascii="Aptos" w:hAnsi="Aptos"/>
          <w:i/>
          <w:iCs/>
          <w:sz w:val="20"/>
          <w:szCs w:val="20"/>
        </w:rPr>
        <w:t>Student &amp; Quincy Pub. Sch. and Dept. of Elementary and Secondary Education,</w:t>
      </w:r>
      <w:r w:rsidR="004149B9" w:rsidRPr="007126D5">
        <w:rPr>
          <w:rFonts w:ascii="Aptos" w:hAnsi="Aptos"/>
          <w:i/>
          <w:iCs/>
          <w:sz w:val="20"/>
          <w:szCs w:val="20"/>
        </w:rPr>
        <w:t xml:space="preserve"> </w:t>
      </w:r>
      <w:r w:rsidR="004149B9" w:rsidRPr="007126D5">
        <w:rPr>
          <w:rFonts w:ascii="Aptos" w:hAnsi="Aptos"/>
          <w:sz w:val="20"/>
          <w:szCs w:val="20"/>
        </w:rPr>
        <w:t>BSEA #</w:t>
      </w:r>
      <w:r w:rsidR="00613361" w:rsidRPr="007126D5">
        <w:rPr>
          <w:rFonts w:ascii="Aptos" w:hAnsi="Aptos"/>
          <w:sz w:val="20"/>
          <w:szCs w:val="20"/>
        </w:rPr>
        <w:t>2408249,</w:t>
      </w:r>
      <w:r w:rsidR="00135DA7" w:rsidRPr="007126D5">
        <w:rPr>
          <w:rFonts w:ascii="Aptos" w:hAnsi="Aptos"/>
          <w:sz w:val="20"/>
          <w:szCs w:val="20"/>
        </w:rPr>
        <w:t xml:space="preserve"> 30 MSER 176</w:t>
      </w:r>
      <w:r w:rsidR="000A251F" w:rsidRPr="007126D5">
        <w:rPr>
          <w:rFonts w:ascii="Aptos" w:hAnsi="Aptos"/>
          <w:sz w:val="20"/>
          <w:szCs w:val="20"/>
        </w:rPr>
        <w:t xml:space="preserve"> (Ruling, </w:t>
      </w:r>
      <w:r w:rsidR="000E35FB" w:rsidRPr="007126D5">
        <w:rPr>
          <w:rFonts w:ascii="Aptos" w:hAnsi="Aptos"/>
          <w:sz w:val="20"/>
          <w:szCs w:val="20"/>
        </w:rPr>
        <w:t>Mitchell</w:t>
      </w:r>
      <w:r w:rsidR="000A251F" w:rsidRPr="007126D5">
        <w:rPr>
          <w:rFonts w:ascii="Aptos" w:hAnsi="Aptos"/>
          <w:sz w:val="20"/>
          <w:szCs w:val="20"/>
        </w:rPr>
        <w:t>, 20</w:t>
      </w:r>
      <w:r w:rsidR="000E35FB" w:rsidRPr="007126D5">
        <w:rPr>
          <w:rFonts w:ascii="Aptos" w:hAnsi="Aptos"/>
          <w:sz w:val="20"/>
          <w:szCs w:val="20"/>
        </w:rPr>
        <w:t>24</w:t>
      </w:r>
      <w:r w:rsidR="000A251F" w:rsidRPr="007126D5">
        <w:rPr>
          <w:rFonts w:ascii="Aptos" w:hAnsi="Aptos"/>
          <w:sz w:val="20"/>
          <w:szCs w:val="20"/>
        </w:rPr>
        <w:t>).</w:t>
      </w:r>
    </w:p>
  </w:footnote>
  <w:footnote w:id="22">
    <w:p w14:paraId="4D7DF36C" w14:textId="6AA4EAFD" w:rsidR="00B13E35" w:rsidRPr="007126D5" w:rsidRDefault="00B13E35" w:rsidP="00B13E35">
      <w:pPr>
        <w:pStyle w:val="FootnoteText"/>
        <w:rPr>
          <w:rFonts w:ascii="Aptos" w:hAnsi="Aptos" w:cs="Times New Roman"/>
        </w:rPr>
      </w:pPr>
      <w:r w:rsidRPr="007126D5">
        <w:rPr>
          <w:rStyle w:val="FootnoteReference"/>
          <w:rFonts w:ascii="Aptos" w:hAnsi="Aptos" w:cs="Times New Roman"/>
        </w:rPr>
        <w:footnoteRef/>
      </w:r>
      <w:r w:rsidRPr="007126D5">
        <w:rPr>
          <w:rFonts w:ascii="Aptos" w:hAnsi="Aptos" w:cs="Times New Roman"/>
        </w:rPr>
        <w:t xml:space="preserve">  </w:t>
      </w:r>
      <w:r w:rsidRPr="007126D5">
        <w:rPr>
          <w:rFonts w:ascii="Aptos" w:eastAsia="Times New Roman" w:hAnsi="Aptos" w:cs="Times New Roman"/>
          <w:i/>
          <w:iCs/>
          <w:color w:val="000000"/>
        </w:rPr>
        <w:t>Diaz-Fonseca</w:t>
      </w:r>
      <w:r w:rsidRPr="007126D5">
        <w:rPr>
          <w:rFonts w:ascii="Aptos" w:eastAsia="Times New Roman" w:hAnsi="Aptos" w:cs="Times New Roman"/>
          <w:color w:val="000000"/>
        </w:rPr>
        <w:t xml:space="preserve">, 451 F.3d </w:t>
      </w:r>
      <w:r w:rsidR="002E7121" w:rsidRPr="007126D5">
        <w:rPr>
          <w:rFonts w:ascii="Aptos" w:eastAsia="Times New Roman" w:hAnsi="Aptos" w:cs="Times New Roman"/>
          <w:color w:val="000000"/>
        </w:rPr>
        <w:t xml:space="preserve">at </w:t>
      </w:r>
      <w:r w:rsidRPr="007126D5">
        <w:rPr>
          <w:rFonts w:ascii="Aptos" w:eastAsia="Times New Roman" w:hAnsi="Aptos" w:cs="Times New Roman"/>
          <w:color w:val="000000"/>
        </w:rPr>
        <w:t>36</w:t>
      </w:r>
      <w:r w:rsidR="002E7121" w:rsidRPr="007126D5">
        <w:rPr>
          <w:rFonts w:ascii="Aptos" w:eastAsia="Times New Roman" w:hAnsi="Aptos" w:cs="Times New Roman"/>
          <w:color w:val="000000"/>
        </w:rPr>
        <w:t>.</w:t>
      </w:r>
    </w:p>
  </w:footnote>
  <w:footnote w:id="23">
    <w:p w14:paraId="73F053AB" w14:textId="762005DC" w:rsidR="00B13E35" w:rsidRPr="007126D5" w:rsidRDefault="00B13E35" w:rsidP="00B13E35">
      <w:pPr>
        <w:pStyle w:val="FootnoteText"/>
        <w:rPr>
          <w:rFonts w:ascii="Aptos" w:hAnsi="Aptos" w:cs="Times New Roman"/>
        </w:rPr>
      </w:pPr>
      <w:r w:rsidRPr="007126D5">
        <w:rPr>
          <w:rStyle w:val="FootnoteReference"/>
          <w:rFonts w:ascii="Aptos" w:hAnsi="Aptos" w:cs="Times New Roman"/>
        </w:rPr>
        <w:footnoteRef/>
      </w:r>
      <w:r w:rsidRPr="007126D5">
        <w:rPr>
          <w:rFonts w:ascii="Aptos" w:hAnsi="Aptos" w:cs="Times New Roman"/>
        </w:rPr>
        <w:t xml:space="preserve">  </w:t>
      </w:r>
      <w:r w:rsidRPr="007126D5">
        <w:rPr>
          <w:rFonts w:ascii="Aptos" w:hAnsi="Aptos" w:cs="Times New Roman"/>
          <w:i/>
          <w:iCs/>
        </w:rPr>
        <w:t xml:space="preserve">Id. </w:t>
      </w:r>
      <w:r w:rsidRPr="007126D5">
        <w:rPr>
          <w:rFonts w:ascii="Aptos" w:hAnsi="Aptos" w:cs="Times New Roman"/>
        </w:rPr>
        <w:t xml:space="preserve">at 37; see </w:t>
      </w:r>
      <w:r w:rsidRPr="007126D5">
        <w:rPr>
          <w:rFonts w:ascii="Aptos" w:hAnsi="Aptos" w:cs="Times New Roman"/>
          <w:i/>
          <w:iCs/>
        </w:rPr>
        <w:t>Frazier v Fairhaven School Committee,</w:t>
      </w:r>
      <w:r w:rsidRPr="007126D5">
        <w:rPr>
          <w:rFonts w:ascii="Aptos" w:hAnsi="Aptos" w:cs="Times New Roman"/>
        </w:rPr>
        <w:t xml:space="preserve"> 276 F.3d 52, 59 </w:t>
      </w:r>
      <w:r w:rsidR="00A8466D" w:rsidRPr="007126D5">
        <w:rPr>
          <w:rFonts w:ascii="Aptos" w:hAnsi="Aptos" w:cs="Times New Roman"/>
        </w:rPr>
        <w:t>(1</w:t>
      </w:r>
      <w:r w:rsidR="00A8466D" w:rsidRPr="007126D5">
        <w:rPr>
          <w:rFonts w:ascii="Aptos" w:hAnsi="Aptos" w:cs="Times New Roman"/>
          <w:vertAlign w:val="superscript"/>
        </w:rPr>
        <w:t>st</w:t>
      </w:r>
      <w:r w:rsidR="00A8466D" w:rsidRPr="007126D5">
        <w:rPr>
          <w:rFonts w:ascii="Aptos" w:hAnsi="Aptos" w:cs="Times New Roman"/>
        </w:rPr>
        <w:t xml:space="preserve"> Cir. 2002) (</w:t>
      </w:r>
      <w:r w:rsidRPr="007126D5">
        <w:rPr>
          <w:rFonts w:ascii="Aptos" w:hAnsi="Aptos" w:cs="Times New Roman"/>
        </w:rPr>
        <w:t>noting without explanation that “… the array of remedies available under the IDEA does not include money damages.”</w:t>
      </w:r>
      <w:r w:rsidR="00A8466D" w:rsidRPr="007126D5">
        <w:rPr>
          <w:rFonts w:ascii="Aptos" w:hAnsi="Aptos" w:cs="Times New Roman"/>
        </w:rPr>
        <w:t>).</w:t>
      </w:r>
    </w:p>
  </w:footnote>
  <w:footnote w:id="24">
    <w:p w14:paraId="65C6B45D" w14:textId="77777777" w:rsidR="00B13E35" w:rsidRPr="007126D5" w:rsidRDefault="00B13E35" w:rsidP="00B13E35">
      <w:pPr>
        <w:shd w:val="clear" w:color="auto" w:fill="FFFFFF"/>
        <w:rPr>
          <w:rFonts w:ascii="Aptos" w:eastAsia="Times New Roman" w:hAnsi="Aptos" w:cs="Times New Roman"/>
          <w:color w:val="000000"/>
          <w:sz w:val="20"/>
          <w:szCs w:val="20"/>
          <w:lang w:val="es-AR"/>
        </w:rPr>
      </w:pPr>
      <w:r w:rsidRPr="007126D5">
        <w:rPr>
          <w:rStyle w:val="FootnoteReference"/>
          <w:rFonts w:ascii="Aptos" w:hAnsi="Aptos" w:cs="Times New Roman"/>
          <w:sz w:val="20"/>
          <w:szCs w:val="20"/>
        </w:rPr>
        <w:footnoteRef/>
      </w:r>
      <w:r w:rsidRPr="007126D5">
        <w:rPr>
          <w:rFonts w:ascii="Aptos" w:hAnsi="Aptos" w:cs="Times New Roman"/>
          <w:sz w:val="20"/>
          <w:szCs w:val="20"/>
          <w:lang w:val="es-AR"/>
        </w:rPr>
        <w:t xml:space="preserve">  </w:t>
      </w:r>
      <w:r w:rsidRPr="007126D5">
        <w:rPr>
          <w:rFonts w:ascii="Aptos" w:eastAsia="Times New Roman" w:hAnsi="Aptos" w:cs="Times New Roman"/>
          <w:i/>
          <w:iCs/>
          <w:color w:val="000000"/>
          <w:sz w:val="20"/>
          <w:szCs w:val="20"/>
          <w:lang w:val="es-AR"/>
        </w:rPr>
        <w:t>Nieves-</w:t>
      </w:r>
      <w:proofErr w:type="spellStart"/>
      <w:r w:rsidRPr="007126D5">
        <w:rPr>
          <w:rFonts w:ascii="Aptos" w:eastAsia="Times New Roman" w:hAnsi="Aptos" w:cs="Times New Roman"/>
          <w:i/>
          <w:iCs/>
          <w:color w:val="000000"/>
          <w:sz w:val="20"/>
          <w:szCs w:val="20"/>
          <w:lang w:val="es-AR"/>
        </w:rPr>
        <w:t>Marquez</w:t>
      </w:r>
      <w:proofErr w:type="spellEnd"/>
      <w:r w:rsidRPr="007126D5">
        <w:rPr>
          <w:rFonts w:ascii="Aptos" w:eastAsia="Times New Roman" w:hAnsi="Aptos" w:cs="Times New Roman"/>
          <w:i/>
          <w:iCs/>
          <w:color w:val="000000"/>
          <w:sz w:val="20"/>
          <w:szCs w:val="20"/>
          <w:lang w:val="es-AR"/>
        </w:rPr>
        <w:t xml:space="preserve"> v. Puerto Rico</w:t>
      </w:r>
      <w:r w:rsidRPr="007126D5">
        <w:rPr>
          <w:rFonts w:ascii="Aptos" w:eastAsia="Times New Roman" w:hAnsi="Aptos" w:cs="Times New Roman"/>
          <w:color w:val="000000"/>
          <w:sz w:val="20"/>
          <w:szCs w:val="20"/>
          <w:lang w:val="es-AR"/>
        </w:rPr>
        <w:t xml:space="preserve">, 353 F.3d 108, 124 (1st Cir. 2003); </w:t>
      </w:r>
      <w:proofErr w:type="spellStart"/>
      <w:r w:rsidRPr="007126D5">
        <w:rPr>
          <w:rFonts w:ascii="Aptos" w:eastAsia="Times New Roman" w:hAnsi="Aptos" w:cs="Times New Roman"/>
          <w:color w:val="000000"/>
          <w:sz w:val="20"/>
          <w:szCs w:val="20"/>
          <w:lang w:val="es-AR"/>
        </w:rPr>
        <w:t>see</w:t>
      </w:r>
      <w:proofErr w:type="spellEnd"/>
      <w:r w:rsidRPr="007126D5">
        <w:rPr>
          <w:rFonts w:ascii="Aptos" w:eastAsia="Times New Roman" w:hAnsi="Aptos" w:cs="Times New Roman"/>
          <w:color w:val="000000"/>
          <w:sz w:val="20"/>
          <w:szCs w:val="20"/>
          <w:lang w:val="es-AR"/>
        </w:rPr>
        <w:t xml:space="preserve"> 20 U.S.C. § 1412(a)(10)(C)(</w:t>
      </w:r>
      <w:proofErr w:type="spellStart"/>
      <w:r w:rsidRPr="007126D5">
        <w:rPr>
          <w:rFonts w:ascii="Aptos" w:eastAsia="Times New Roman" w:hAnsi="Aptos" w:cs="Times New Roman"/>
          <w:color w:val="000000"/>
          <w:sz w:val="20"/>
          <w:szCs w:val="20"/>
          <w:lang w:val="es-AR"/>
        </w:rPr>
        <w:t>ii</w:t>
      </w:r>
      <w:proofErr w:type="spellEnd"/>
      <w:r w:rsidRPr="007126D5">
        <w:rPr>
          <w:rFonts w:ascii="Aptos" w:eastAsia="Times New Roman" w:hAnsi="Aptos" w:cs="Times New Roman"/>
          <w:color w:val="000000"/>
          <w:sz w:val="20"/>
          <w:szCs w:val="20"/>
          <w:lang w:val="es-AR"/>
        </w:rPr>
        <w:t xml:space="preserve">); </w:t>
      </w:r>
      <w:r w:rsidRPr="007126D5">
        <w:rPr>
          <w:rFonts w:ascii="Aptos" w:eastAsia="Times New Roman" w:hAnsi="Aptos" w:cs="Times New Roman"/>
          <w:i/>
          <w:iCs/>
          <w:color w:val="000000"/>
          <w:sz w:val="20"/>
          <w:szCs w:val="20"/>
          <w:lang w:val="es-AR"/>
        </w:rPr>
        <w:t>Diaz-Fonseca</w:t>
      </w:r>
      <w:r w:rsidRPr="007126D5">
        <w:rPr>
          <w:rFonts w:ascii="Aptos" w:eastAsia="Times New Roman" w:hAnsi="Aptos" w:cs="Times New Roman"/>
          <w:color w:val="000000"/>
          <w:sz w:val="20"/>
          <w:szCs w:val="20"/>
          <w:lang w:val="es-AR"/>
        </w:rPr>
        <w:t xml:space="preserve"> 451 F.3d at 31.</w:t>
      </w:r>
    </w:p>
  </w:footnote>
  <w:footnote w:id="25">
    <w:p w14:paraId="6C1BFE53" w14:textId="77777777" w:rsidR="00673562" w:rsidRPr="007126D5" w:rsidRDefault="00673562" w:rsidP="00673562">
      <w:pPr>
        <w:pStyle w:val="FootnoteText"/>
        <w:rPr>
          <w:rFonts w:ascii="Aptos" w:hAnsi="Aptos"/>
        </w:rPr>
      </w:pPr>
      <w:r w:rsidRPr="007126D5">
        <w:rPr>
          <w:rStyle w:val="FootnoteReference"/>
          <w:rFonts w:ascii="Aptos" w:hAnsi="Aptos"/>
        </w:rPr>
        <w:footnoteRef/>
      </w:r>
      <w:r w:rsidRPr="007126D5">
        <w:rPr>
          <w:rFonts w:ascii="Aptos" w:hAnsi="Aptos"/>
        </w:rPr>
        <w:t xml:space="preserve">   </w:t>
      </w:r>
      <w:r w:rsidRPr="007126D5">
        <w:rPr>
          <w:rFonts w:ascii="Aptos" w:hAnsi="Aptos"/>
          <w:i/>
          <w:iCs/>
        </w:rPr>
        <w:t>Sch Comm. of Town of Burlington, Mass. v. Dept. of Educ. of Mass.</w:t>
      </w:r>
      <w:r w:rsidRPr="007126D5">
        <w:rPr>
          <w:rFonts w:ascii="Aptos" w:hAnsi="Aptos"/>
        </w:rPr>
        <w:t>, 471 US 359, 373-74 (1985).</w:t>
      </w:r>
    </w:p>
  </w:footnote>
  <w:footnote w:id="26">
    <w:p w14:paraId="08F8B4C9" w14:textId="77777777" w:rsidR="00673562" w:rsidRPr="007126D5" w:rsidRDefault="00673562" w:rsidP="00673562">
      <w:pPr>
        <w:pStyle w:val="FootnoteText"/>
        <w:rPr>
          <w:rFonts w:ascii="Aptos" w:hAnsi="Aptos"/>
        </w:rPr>
      </w:pPr>
      <w:r w:rsidRPr="007126D5">
        <w:rPr>
          <w:rStyle w:val="FootnoteReference"/>
          <w:rFonts w:ascii="Aptos" w:hAnsi="Aptos"/>
        </w:rPr>
        <w:footnoteRef/>
      </w:r>
      <w:r w:rsidRPr="007126D5">
        <w:rPr>
          <w:rFonts w:ascii="Aptos" w:hAnsi="Aptos"/>
        </w:rPr>
        <w:t xml:space="preserve">   </w:t>
      </w:r>
      <w:r w:rsidRPr="007126D5">
        <w:rPr>
          <w:rFonts w:ascii="Aptos" w:hAnsi="Aptos"/>
          <w:i/>
          <w:iCs/>
        </w:rPr>
        <w:t>Id</w:t>
      </w:r>
      <w:r w:rsidRPr="007126D5">
        <w:rPr>
          <w:rFonts w:ascii="Aptos" w:hAnsi="Aptos"/>
        </w:rPr>
        <w:t>. at 374.</w:t>
      </w:r>
    </w:p>
  </w:footnote>
  <w:footnote w:id="27">
    <w:p w14:paraId="483C3599" w14:textId="77777777" w:rsidR="00673562" w:rsidRPr="007126D5" w:rsidRDefault="00673562" w:rsidP="00673562">
      <w:pPr>
        <w:pStyle w:val="FootnoteText"/>
        <w:rPr>
          <w:rFonts w:ascii="Aptos" w:hAnsi="Aptos"/>
        </w:rPr>
      </w:pPr>
      <w:r w:rsidRPr="007126D5">
        <w:rPr>
          <w:rStyle w:val="FootnoteReference"/>
          <w:rFonts w:ascii="Aptos" w:hAnsi="Aptos"/>
        </w:rPr>
        <w:footnoteRef/>
      </w:r>
      <w:r w:rsidRPr="007126D5">
        <w:rPr>
          <w:rFonts w:ascii="Aptos" w:hAnsi="Aptos"/>
        </w:rPr>
        <w:t xml:space="preserve">   </w:t>
      </w:r>
      <w:r w:rsidRPr="007126D5">
        <w:rPr>
          <w:rFonts w:ascii="Aptos" w:eastAsia="Times New Roman" w:hAnsi="Aptos" w:cs="Times New Roman"/>
          <w:color w:val="000000"/>
        </w:rPr>
        <w:t xml:space="preserve">20 U.S.C. §1412(a)(10)(C)(ii); </w:t>
      </w:r>
      <w:r w:rsidRPr="007126D5">
        <w:rPr>
          <w:rFonts w:ascii="Aptos" w:eastAsia="Times New Roman" w:hAnsi="Aptos" w:cs="Times New Roman"/>
          <w:i/>
          <w:iCs/>
          <w:color w:val="3D3D3D"/>
          <w:bdr w:val="none" w:sz="0" w:space="0" w:color="auto" w:frame="1"/>
        </w:rPr>
        <w:t>G.D. ex rel. Jeffrey D. v. Swampscott Pub. Sch.</w:t>
      </w:r>
      <w:r w:rsidRPr="007126D5">
        <w:rPr>
          <w:rFonts w:ascii="Aptos" w:eastAsia="Times New Roman" w:hAnsi="Aptos" w:cs="Times New Roman"/>
          <w:color w:val="000000"/>
        </w:rPr>
        <w:t>, 27 F.4th 1, 5–6 (</w:t>
      </w:r>
      <w:r w:rsidRPr="007126D5">
        <w:rPr>
          <w:rFonts w:ascii="Aptos" w:hAnsi="Aptos"/>
          <w:color w:val="000000"/>
        </w:rPr>
        <w:t>1</w:t>
      </w:r>
      <w:r w:rsidRPr="007126D5">
        <w:rPr>
          <w:rFonts w:ascii="Aptos" w:hAnsi="Aptos"/>
          <w:color w:val="000000"/>
          <w:vertAlign w:val="superscript"/>
        </w:rPr>
        <w:t>st</w:t>
      </w:r>
      <w:r w:rsidRPr="007126D5">
        <w:rPr>
          <w:rFonts w:ascii="Aptos" w:eastAsia="Times New Roman" w:hAnsi="Aptos" w:cs="Times New Roman"/>
          <w:color w:val="000000"/>
        </w:rPr>
        <w:t xml:space="preserve"> Cir. 2022).</w:t>
      </w:r>
    </w:p>
  </w:footnote>
  <w:footnote w:id="28">
    <w:p w14:paraId="48E0F95C" w14:textId="1CE0BF8A" w:rsidR="00673562" w:rsidRPr="007126D5" w:rsidRDefault="00673562" w:rsidP="00673562">
      <w:pPr>
        <w:pStyle w:val="FootnoteText"/>
        <w:rPr>
          <w:rFonts w:ascii="Aptos" w:hAnsi="Aptos"/>
        </w:rPr>
      </w:pPr>
      <w:r w:rsidRPr="007126D5">
        <w:rPr>
          <w:rStyle w:val="FootnoteReference"/>
          <w:rFonts w:ascii="Aptos" w:hAnsi="Aptos"/>
        </w:rPr>
        <w:footnoteRef/>
      </w:r>
      <w:r w:rsidRPr="007126D5">
        <w:rPr>
          <w:rFonts w:ascii="Aptos" w:hAnsi="Aptos"/>
        </w:rPr>
        <w:t xml:space="preserve">   20 USC § 1412(a)(10)(c)(ii); </w:t>
      </w:r>
      <w:r w:rsidRPr="007126D5">
        <w:rPr>
          <w:rFonts w:ascii="Aptos" w:hAnsi="Aptos"/>
          <w:i/>
          <w:iCs/>
        </w:rPr>
        <w:t>Florence County Sch. Dist. Four v. Carter</w:t>
      </w:r>
      <w:r w:rsidRPr="007126D5">
        <w:rPr>
          <w:rFonts w:ascii="Aptos" w:hAnsi="Aptos"/>
        </w:rPr>
        <w:t xml:space="preserve">, 510 US 7, 9-10, 11 (1993) quoting </w:t>
      </w:r>
      <w:r w:rsidR="00B72026" w:rsidRPr="007126D5">
        <w:rPr>
          <w:rFonts w:ascii="Aptos" w:hAnsi="Aptos"/>
          <w:i/>
          <w:iCs/>
        </w:rPr>
        <w:t>Bd. of Educ. of Hendrick Hudson Cent. Sch. Dist., Westchester Cnty. v.</w:t>
      </w:r>
      <w:r w:rsidR="00B72026" w:rsidRPr="007126D5">
        <w:rPr>
          <w:rFonts w:ascii="Aptos" w:hAnsi="Aptos"/>
        </w:rPr>
        <w:t xml:space="preserve"> </w:t>
      </w:r>
      <w:r w:rsidRPr="007126D5">
        <w:rPr>
          <w:rFonts w:ascii="Aptos" w:hAnsi="Aptos"/>
          <w:i/>
          <w:iCs/>
        </w:rPr>
        <w:t>Rowley</w:t>
      </w:r>
      <w:r w:rsidRPr="007126D5">
        <w:rPr>
          <w:rFonts w:ascii="Aptos" w:hAnsi="Aptos"/>
        </w:rPr>
        <w:t>, 458 US</w:t>
      </w:r>
      <w:r w:rsidR="00B72026" w:rsidRPr="007126D5">
        <w:rPr>
          <w:rFonts w:ascii="Aptos" w:hAnsi="Aptos"/>
        </w:rPr>
        <w:t xml:space="preserve">, 176, </w:t>
      </w:r>
      <w:r w:rsidRPr="007126D5">
        <w:rPr>
          <w:rFonts w:ascii="Aptos" w:hAnsi="Aptos"/>
        </w:rPr>
        <w:t>207</w:t>
      </w:r>
      <w:r w:rsidR="00B72026" w:rsidRPr="007126D5">
        <w:rPr>
          <w:rFonts w:ascii="Aptos" w:hAnsi="Aptos"/>
        </w:rPr>
        <w:t xml:space="preserve"> (1982)</w:t>
      </w:r>
      <w:r w:rsidRPr="007126D5">
        <w:rPr>
          <w:rFonts w:ascii="Aptos" w:hAnsi="Aptos"/>
        </w:rPr>
        <w:t xml:space="preserve">; see </w:t>
      </w:r>
      <w:r w:rsidRPr="007126D5">
        <w:rPr>
          <w:rFonts w:ascii="Aptos" w:hAnsi="Aptos"/>
          <w:i/>
          <w:iCs/>
        </w:rPr>
        <w:t>Forest Grove Sch. Dist. v. TA</w:t>
      </w:r>
      <w:r w:rsidRPr="007126D5">
        <w:rPr>
          <w:rFonts w:ascii="Aptos" w:hAnsi="Aptos"/>
        </w:rPr>
        <w:t xml:space="preserve">, 557 US 230, 247 (2009) (confirming the </w:t>
      </w:r>
      <w:r w:rsidRPr="007126D5">
        <w:rPr>
          <w:rFonts w:ascii="Aptos" w:hAnsi="Aptos"/>
          <w:i/>
          <w:iCs/>
        </w:rPr>
        <w:t>Florence County</w:t>
      </w:r>
      <w:r w:rsidRPr="007126D5">
        <w:rPr>
          <w:rFonts w:ascii="Aptos" w:hAnsi="Aptos"/>
        </w:rPr>
        <w:t xml:space="preserve"> holding applies to the reauthorization of the IDEA); </w:t>
      </w:r>
      <w:r w:rsidRPr="007126D5">
        <w:rPr>
          <w:rFonts w:ascii="Aptos" w:hAnsi="Aptos"/>
          <w:i/>
          <w:iCs/>
        </w:rPr>
        <w:t>Norton Sch. Comm. v. Mass. Dept. of Ed.</w:t>
      </w:r>
      <w:r w:rsidRPr="007126D5">
        <w:rPr>
          <w:rFonts w:ascii="Aptos" w:hAnsi="Aptos"/>
        </w:rPr>
        <w:t>, 768 F. Supp. 900, 907 (D. Mass. 1991)</w:t>
      </w:r>
      <w:r w:rsidR="006D7A51" w:rsidRPr="007126D5">
        <w:rPr>
          <w:rFonts w:ascii="Aptos" w:hAnsi="Aptos"/>
        </w:rPr>
        <w:t>.</w:t>
      </w:r>
      <w:r w:rsidR="00942327" w:rsidRPr="007126D5">
        <w:rPr>
          <w:rFonts w:ascii="Aptos" w:hAnsi="Aptos"/>
        </w:rPr>
        <w:t xml:space="preserve"> </w:t>
      </w:r>
    </w:p>
  </w:footnote>
  <w:footnote w:id="29">
    <w:p w14:paraId="79CB22E6" w14:textId="77777777" w:rsidR="00673562" w:rsidRPr="007126D5" w:rsidRDefault="00673562" w:rsidP="00673562">
      <w:pPr>
        <w:pStyle w:val="FootnoteText"/>
        <w:rPr>
          <w:rFonts w:ascii="Aptos" w:hAnsi="Aptos"/>
          <w:lang w:val="es-AR"/>
        </w:rPr>
      </w:pPr>
      <w:r w:rsidRPr="007126D5">
        <w:rPr>
          <w:rStyle w:val="FootnoteReference"/>
          <w:rFonts w:ascii="Aptos" w:hAnsi="Aptos"/>
        </w:rPr>
        <w:footnoteRef/>
      </w:r>
      <w:r w:rsidRPr="007126D5">
        <w:rPr>
          <w:rFonts w:ascii="Aptos" w:hAnsi="Aptos"/>
          <w:lang w:val="es-AR"/>
        </w:rPr>
        <w:t xml:space="preserve">   </w:t>
      </w:r>
      <w:proofErr w:type="spellStart"/>
      <w:r w:rsidRPr="007126D5">
        <w:rPr>
          <w:rFonts w:ascii="Aptos" w:hAnsi="Aptos"/>
          <w:lang w:val="es-AR"/>
        </w:rPr>
        <w:t>See</w:t>
      </w:r>
      <w:proofErr w:type="spellEnd"/>
      <w:r w:rsidRPr="007126D5">
        <w:rPr>
          <w:rFonts w:ascii="Aptos" w:hAnsi="Aptos"/>
          <w:lang w:val="es-AR"/>
        </w:rPr>
        <w:t xml:space="preserve"> </w:t>
      </w:r>
      <w:r w:rsidRPr="007126D5">
        <w:rPr>
          <w:rFonts w:ascii="Aptos" w:hAnsi="Aptos"/>
          <w:i/>
          <w:iCs/>
          <w:lang w:val="es-AR"/>
        </w:rPr>
        <w:t>Diaz-Fonseca v. Puerto Rico</w:t>
      </w:r>
      <w:r w:rsidRPr="007126D5">
        <w:rPr>
          <w:rFonts w:ascii="Aptos" w:hAnsi="Aptos"/>
          <w:lang w:val="es-AR"/>
        </w:rPr>
        <w:t>, 451 F.3d 13, 31 (</w:t>
      </w:r>
      <w:r w:rsidRPr="007126D5">
        <w:rPr>
          <w:rFonts w:ascii="Aptos" w:hAnsi="Aptos"/>
          <w:color w:val="000000"/>
          <w:lang w:val="es-AR"/>
        </w:rPr>
        <w:t>1</w:t>
      </w:r>
      <w:r w:rsidRPr="007126D5">
        <w:rPr>
          <w:rFonts w:ascii="Aptos" w:hAnsi="Aptos"/>
          <w:color w:val="000000"/>
          <w:vertAlign w:val="superscript"/>
          <w:lang w:val="es-AR"/>
        </w:rPr>
        <w:t>st</w:t>
      </w:r>
      <w:r w:rsidRPr="007126D5">
        <w:rPr>
          <w:rFonts w:ascii="Aptos" w:hAnsi="Aptos"/>
          <w:lang w:val="es-AR"/>
        </w:rPr>
        <w:t xml:space="preserve"> Cir. 2006). </w:t>
      </w:r>
    </w:p>
  </w:footnote>
  <w:footnote w:id="30">
    <w:p w14:paraId="0106C1A7" w14:textId="77777777" w:rsidR="00673562" w:rsidRPr="007126D5" w:rsidRDefault="00673562" w:rsidP="00673562">
      <w:pPr>
        <w:pStyle w:val="FootnoteText"/>
        <w:rPr>
          <w:rFonts w:ascii="Aptos" w:hAnsi="Aptos"/>
        </w:rPr>
      </w:pPr>
      <w:r w:rsidRPr="007126D5">
        <w:rPr>
          <w:rStyle w:val="FootnoteReference"/>
          <w:rFonts w:ascii="Aptos" w:hAnsi="Aptos"/>
        </w:rPr>
        <w:footnoteRef/>
      </w:r>
      <w:r w:rsidRPr="007126D5">
        <w:rPr>
          <w:rFonts w:ascii="Aptos" w:hAnsi="Aptos"/>
        </w:rPr>
        <w:t xml:space="preserve">   </w:t>
      </w:r>
      <w:r w:rsidRPr="007126D5">
        <w:rPr>
          <w:rFonts w:ascii="Aptos" w:hAnsi="Aptos"/>
          <w:i/>
          <w:iCs/>
        </w:rPr>
        <w:t>Burlington</w:t>
      </w:r>
      <w:r w:rsidRPr="007126D5">
        <w:rPr>
          <w:rFonts w:ascii="Aptos" w:hAnsi="Aptos"/>
        </w:rPr>
        <w:t>, 471 US at 370.</w:t>
      </w:r>
    </w:p>
  </w:footnote>
  <w:footnote w:id="31">
    <w:p w14:paraId="7B3FCCF3" w14:textId="77777777" w:rsidR="00673562" w:rsidRPr="007126D5" w:rsidRDefault="00673562" w:rsidP="00673562">
      <w:pPr>
        <w:pStyle w:val="FootnoteText"/>
        <w:rPr>
          <w:rFonts w:ascii="Aptos" w:hAnsi="Aptos"/>
        </w:rPr>
      </w:pPr>
      <w:r w:rsidRPr="007126D5">
        <w:rPr>
          <w:rStyle w:val="FootnoteReference"/>
          <w:rFonts w:ascii="Aptos" w:hAnsi="Aptos"/>
        </w:rPr>
        <w:footnoteRef/>
      </w:r>
      <w:r w:rsidRPr="007126D5">
        <w:rPr>
          <w:rFonts w:ascii="Aptos" w:hAnsi="Aptos"/>
        </w:rPr>
        <w:t xml:space="preserve">   </w:t>
      </w:r>
      <w:r w:rsidRPr="007126D5">
        <w:rPr>
          <w:rFonts w:ascii="Aptos" w:hAnsi="Aptos"/>
          <w:i/>
          <w:iCs/>
        </w:rPr>
        <w:t>Forest Grove</w:t>
      </w:r>
      <w:r w:rsidRPr="007126D5">
        <w:rPr>
          <w:rFonts w:ascii="Aptos" w:hAnsi="Aptos"/>
        </w:rPr>
        <w:t xml:space="preserve">, 557 US at 246 quoting </w:t>
      </w:r>
      <w:r w:rsidRPr="007126D5">
        <w:rPr>
          <w:rFonts w:ascii="Aptos" w:hAnsi="Aptos"/>
          <w:i/>
          <w:iCs/>
        </w:rPr>
        <w:t>Burlington</w:t>
      </w:r>
      <w:r w:rsidRPr="007126D5">
        <w:rPr>
          <w:rFonts w:ascii="Aptos" w:hAnsi="Aptos"/>
        </w:rPr>
        <w:t xml:space="preserve">, 471 US at 370-71.  </w:t>
      </w:r>
    </w:p>
  </w:footnote>
  <w:footnote w:id="32">
    <w:p w14:paraId="59A689B4" w14:textId="77777777" w:rsidR="00673562" w:rsidRPr="007126D5" w:rsidRDefault="00673562" w:rsidP="00673562">
      <w:pPr>
        <w:pStyle w:val="FootnoteText"/>
        <w:rPr>
          <w:rFonts w:ascii="Aptos" w:hAnsi="Aptos"/>
        </w:rPr>
      </w:pPr>
      <w:r w:rsidRPr="007126D5">
        <w:rPr>
          <w:rStyle w:val="FootnoteReference"/>
          <w:rFonts w:ascii="Aptos" w:hAnsi="Aptos"/>
        </w:rPr>
        <w:footnoteRef/>
      </w:r>
      <w:r w:rsidRPr="007126D5">
        <w:rPr>
          <w:rFonts w:ascii="Aptos" w:hAnsi="Aptos"/>
        </w:rPr>
        <w:t xml:space="preserve">   </w:t>
      </w:r>
      <w:r w:rsidRPr="007126D5">
        <w:rPr>
          <w:rFonts w:ascii="Aptos" w:hAnsi="Aptos"/>
          <w:i/>
          <w:iCs/>
        </w:rPr>
        <w:t>Florence County</w:t>
      </w:r>
      <w:r w:rsidRPr="007126D5">
        <w:rPr>
          <w:rFonts w:ascii="Aptos" w:hAnsi="Aptos"/>
        </w:rPr>
        <w:t xml:space="preserve">, 510 US at 15.  </w:t>
      </w:r>
    </w:p>
  </w:footnote>
  <w:footnote w:id="33">
    <w:p w14:paraId="7C54F2F5" w14:textId="6F13D8F5" w:rsidR="006D7A51" w:rsidRPr="007126D5" w:rsidRDefault="006D7A51">
      <w:pPr>
        <w:pStyle w:val="FootnoteText"/>
        <w:rPr>
          <w:rFonts w:ascii="Aptos" w:hAnsi="Aptos"/>
        </w:rPr>
      </w:pPr>
      <w:r w:rsidRPr="007126D5">
        <w:rPr>
          <w:rStyle w:val="FootnoteReference"/>
        </w:rPr>
        <w:footnoteRef/>
      </w:r>
      <w:r w:rsidRPr="007126D5">
        <w:t xml:space="preserve">   </w:t>
      </w:r>
      <w:r w:rsidRPr="007126D5">
        <w:rPr>
          <w:rFonts w:ascii="Aptos" w:hAnsi="Aptos"/>
          <w:i/>
          <w:iCs/>
        </w:rPr>
        <w:t>Doe v. Portland</w:t>
      </w:r>
      <w:r w:rsidRPr="007126D5">
        <w:rPr>
          <w:rFonts w:ascii="Aptos" w:hAnsi="Aptos"/>
        </w:rPr>
        <w:t>, 30 F.4</w:t>
      </w:r>
      <w:r w:rsidRPr="007126D5">
        <w:rPr>
          <w:rFonts w:ascii="Aptos" w:hAnsi="Aptos"/>
          <w:vertAlign w:val="superscript"/>
        </w:rPr>
        <w:t>th</w:t>
      </w:r>
      <w:r w:rsidRPr="007126D5">
        <w:rPr>
          <w:rFonts w:ascii="Aptos" w:hAnsi="Aptos"/>
        </w:rPr>
        <w:t xml:space="preserve"> </w:t>
      </w:r>
      <w:r w:rsidR="003B4523" w:rsidRPr="007126D5">
        <w:rPr>
          <w:rFonts w:ascii="Aptos" w:hAnsi="Aptos"/>
        </w:rPr>
        <w:t xml:space="preserve">at </w:t>
      </w:r>
      <w:r w:rsidRPr="007126D5">
        <w:rPr>
          <w:rFonts w:ascii="Aptos" w:hAnsi="Aptos"/>
        </w:rPr>
        <w:t xml:space="preserve">91-92, 94 (no </w:t>
      </w:r>
      <w:r w:rsidR="0039340D">
        <w:rPr>
          <w:rFonts w:ascii="Aptos" w:hAnsi="Aptos"/>
        </w:rPr>
        <w:t xml:space="preserve">placement pending appeal or prospective placement ordered </w:t>
      </w:r>
      <w:r w:rsidR="00E91F2B">
        <w:rPr>
          <w:rFonts w:ascii="Aptos" w:hAnsi="Aptos"/>
        </w:rPr>
        <w:t>where</w:t>
      </w:r>
      <w:r w:rsidRPr="007126D5">
        <w:rPr>
          <w:rFonts w:ascii="Aptos" w:hAnsi="Aptos"/>
        </w:rPr>
        <w:t xml:space="preserve"> subsequent IEP </w:t>
      </w:r>
      <w:r w:rsidR="008050D8">
        <w:rPr>
          <w:rFonts w:ascii="Aptos" w:hAnsi="Aptos"/>
        </w:rPr>
        <w:t xml:space="preserve">found to </w:t>
      </w:r>
      <w:r w:rsidR="00F8631B">
        <w:rPr>
          <w:rFonts w:ascii="Aptos" w:hAnsi="Aptos"/>
        </w:rPr>
        <w:t>be appropriate</w:t>
      </w:r>
      <w:r w:rsidRPr="007126D5">
        <w:rPr>
          <w:rFonts w:ascii="Aptos" w:hAnsi="Aptos"/>
        </w:rPr>
        <w:t xml:space="preserve">, despite </w:t>
      </w:r>
      <w:r w:rsidR="0006692B" w:rsidRPr="007126D5">
        <w:rPr>
          <w:rFonts w:ascii="Aptos" w:hAnsi="Aptos"/>
        </w:rPr>
        <w:t xml:space="preserve">approving a unilateral placement for a </w:t>
      </w:r>
      <w:r w:rsidRPr="007126D5">
        <w:rPr>
          <w:rFonts w:ascii="Aptos" w:hAnsi="Aptos"/>
        </w:rPr>
        <w:t xml:space="preserve">prior FAPE denial, reasoning that ruling otherwise would “…. mean that even when school districts take actions to come into compliance with the IDEA and provide students with a new IEP providing a FAPE, as happened in this case, any past denial of a FAPE … that the hearing officer determines should be reimbursed as an equitable matter will have far-reaching consequences”); </w:t>
      </w:r>
      <w:r w:rsidRPr="007126D5">
        <w:rPr>
          <w:rFonts w:ascii="Aptos" w:hAnsi="Aptos"/>
          <w:i/>
          <w:iCs/>
        </w:rPr>
        <w:t>A.W. ex. rel. B.W. v. Bd. of Ed. Of Wallkill Cent. Sch. Dist.</w:t>
      </w:r>
      <w:r w:rsidRPr="007126D5">
        <w:rPr>
          <w:rFonts w:ascii="Aptos" w:hAnsi="Aptos"/>
        </w:rPr>
        <w:t>, 2015 WL 3397936 (</w:t>
      </w:r>
      <w:proofErr w:type="spellStart"/>
      <w:r w:rsidRPr="007126D5">
        <w:rPr>
          <w:rFonts w:ascii="Aptos" w:hAnsi="Aptos"/>
        </w:rPr>
        <w:t>N.Dist</w:t>
      </w:r>
      <w:proofErr w:type="spellEnd"/>
      <w:r w:rsidRPr="007126D5">
        <w:rPr>
          <w:rFonts w:ascii="Aptos" w:hAnsi="Aptos"/>
        </w:rPr>
        <w:t xml:space="preserve">. NY, 2015) (no stay put ordered where hearing officer found unilateral placement appropriate for one year but inappropriate for next two years and awarded reimbursement for only the first year); </w:t>
      </w:r>
      <w:r w:rsidR="00D462D3" w:rsidRPr="007126D5">
        <w:rPr>
          <w:rFonts w:ascii="Aptos" w:hAnsi="Aptos"/>
        </w:rPr>
        <w:t>s</w:t>
      </w:r>
      <w:r w:rsidR="00E94627">
        <w:rPr>
          <w:rFonts w:ascii="Aptos" w:hAnsi="Aptos"/>
        </w:rPr>
        <w:t xml:space="preserve">ee </w:t>
      </w:r>
      <w:r w:rsidR="00D462D3" w:rsidRPr="007126D5">
        <w:rPr>
          <w:rFonts w:ascii="Aptos" w:hAnsi="Aptos"/>
          <w:i/>
          <w:iCs/>
        </w:rPr>
        <w:t xml:space="preserve">In Re: Framingham Pub. Sch. </w:t>
      </w:r>
      <w:r w:rsidR="00D462D3" w:rsidRPr="007126D5">
        <w:rPr>
          <w:rFonts w:ascii="Aptos" w:hAnsi="Aptos"/>
        </w:rPr>
        <w:t>BSEA No. 2312178, 30 MSER 65</w:t>
      </w:r>
      <w:r w:rsidR="00D462D3" w:rsidRPr="007126D5">
        <w:rPr>
          <w:rFonts w:ascii="Aptos" w:hAnsi="Aptos"/>
          <w:i/>
          <w:iCs/>
        </w:rPr>
        <w:t xml:space="preserve"> </w:t>
      </w:r>
      <w:r w:rsidR="00D462D3" w:rsidRPr="007126D5">
        <w:rPr>
          <w:rFonts w:ascii="Aptos" w:hAnsi="Aptos"/>
        </w:rPr>
        <w:t>(Decision, Mitchell, 2024)</w:t>
      </w:r>
      <w:r w:rsidR="009A7B26" w:rsidRPr="007126D5">
        <w:rPr>
          <w:rFonts w:ascii="Aptos" w:hAnsi="Aptos"/>
        </w:rPr>
        <w:t xml:space="preserve"> (“Districts retain the right, long recognized by the BSEA, to cure deficient IEPs in unilateral placement disputes, thereby avoiding prospective reimbursement upon the proffering of an appropriate IEP</w:t>
      </w:r>
      <w:r w:rsidR="00717FC1" w:rsidRPr="007126D5">
        <w:rPr>
          <w:rFonts w:ascii="Aptos" w:hAnsi="Aptos"/>
        </w:rPr>
        <w:t>.</w:t>
      </w:r>
      <w:r w:rsidR="009A7B26" w:rsidRPr="007126D5">
        <w:rPr>
          <w:rFonts w:ascii="Aptos" w:hAnsi="Aptos"/>
        </w:rPr>
        <w:t>”)</w:t>
      </w:r>
      <w:r w:rsidR="00EF0034" w:rsidRPr="007126D5">
        <w:rPr>
          <w:rFonts w:ascii="Aptos" w:hAnsi="Aptos"/>
        </w:rPr>
        <w:t xml:space="preserve"> (internal citations omitted</w:t>
      </w:r>
      <w:r w:rsidRPr="007126D5">
        <w:rPr>
          <w:rFonts w:ascii="Aptos" w:hAnsi="Aptos"/>
        </w:rPr>
        <w:t>)</w:t>
      </w:r>
      <w:r w:rsidR="00154765">
        <w:rPr>
          <w:rFonts w:ascii="Aptos" w:hAnsi="Aptos"/>
        </w:rPr>
        <w:t>; compare</w:t>
      </w:r>
      <w:r w:rsidR="00154765">
        <w:rPr>
          <w:rFonts w:ascii="Open Sans" w:hAnsi="Open Sans" w:cs="Open Sans"/>
          <w:i/>
          <w:iCs/>
          <w:color w:val="000000"/>
          <w:sz w:val="27"/>
          <w:szCs w:val="27"/>
          <w:shd w:val="clear" w:color="auto" w:fill="FFFFFF"/>
        </w:rPr>
        <w:t xml:space="preserve"> </w:t>
      </w:r>
      <w:r w:rsidR="00421BD5" w:rsidRPr="007126D5">
        <w:rPr>
          <w:rFonts w:ascii="Aptos" w:hAnsi="Aptos"/>
          <w:i/>
          <w:iCs/>
        </w:rPr>
        <w:t>Sudbury</w:t>
      </w:r>
      <w:r w:rsidR="00421BD5" w:rsidRPr="007126D5">
        <w:rPr>
          <w:rFonts w:ascii="Aptos" w:hAnsi="Aptos"/>
        </w:rPr>
        <w:t xml:space="preserve">, 762 F.Supp. 2d, </w:t>
      </w:r>
      <w:r w:rsidR="004703E9" w:rsidRPr="007126D5">
        <w:rPr>
          <w:rFonts w:ascii="Aptos" w:hAnsi="Aptos"/>
        </w:rPr>
        <w:t xml:space="preserve">at </w:t>
      </w:r>
      <w:r w:rsidR="00421BD5" w:rsidRPr="007126D5">
        <w:rPr>
          <w:rFonts w:ascii="Aptos" w:hAnsi="Aptos"/>
        </w:rPr>
        <w:t>268-69 (</w:t>
      </w:r>
      <w:r w:rsidR="004703E9" w:rsidRPr="007126D5">
        <w:rPr>
          <w:rFonts w:ascii="Aptos" w:hAnsi="Aptos"/>
        </w:rPr>
        <w:t>placement pending appeal</w:t>
      </w:r>
      <w:r w:rsidR="00421BD5" w:rsidRPr="007126D5">
        <w:rPr>
          <w:rFonts w:ascii="Aptos" w:hAnsi="Aptos"/>
        </w:rPr>
        <w:t xml:space="preserve"> </w:t>
      </w:r>
      <w:r w:rsidR="004703E9" w:rsidRPr="007126D5">
        <w:rPr>
          <w:rFonts w:ascii="Aptos" w:hAnsi="Aptos"/>
        </w:rPr>
        <w:t xml:space="preserve">was the </w:t>
      </w:r>
      <w:r w:rsidR="00421BD5" w:rsidRPr="007126D5">
        <w:rPr>
          <w:rFonts w:ascii="Aptos" w:hAnsi="Aptos"/>
        </w:rPr>
        <w:t>unilateral placement where hearing officer explicitly made no findings about prospective placement at private school)</w:t>
      </w:r>
      <w:r w:rsidRPr="007126D5">
        <w:rPr>
          <w:rFonts w:ascii="Aptos" w:hAnsi="Aptos"/>
        </w:rPr>
        <w:t xml:space="preserve">. </w:t>
      </w:r>
    </w:p>
  </w:footnote>
  <w:footnote w:id="34">
    <w:p w14:paraId="64FD9455" w14:textId="2AA6612E" w:rsidR="00673562" w:rsidRPr="007126D5" w:rsidRDefault="00673562" w:rsidP="00673562">
      <w:pPr>
        <w:pStyle w:val="FootnoteText"/>
        <w:rPr>
          <w:rFonts w:ascii="Aptos" w:hAnsi="Aptos"/>
        </w:rPr>
      </w:pPr>
      <w:r w:rsidRPr="007126D5">
        <w:rPr>
          <w:rStyle w:val="FootnoteReference"/>
          <w:rFonts w:ascii="Aptos" w:hAnsi="Aptos"/>
        </w:rPr>
        <w:footnoteRef/>
      </w:r>
      <w:r w:rsidRPr="007126D5">
        <w:rPr>
          <w:rFonts w:ascii="Aptos" w:hAnsi="Aptos"/>
        </w:rPr>
        <w:t xml:space="preserve">   </w:t>
      </w:r>
      <w:r w:rsidRPr="007126D5">
        <w:rPr>
          <w:rFonts w:ascii="Aptos" w:hAnsi="Aptos"/>
          <w:i/>
          <w:iCs/>
        </w:rPr>
        <w:t>Burlington</w:t>
      </w:r>
      <w:r w:rsidRPr="007126D5">
        <w:rPr>
          <w:rFonts w:ascii="Aptos" w:hAnsi="Aptos"/>
        </w:rPr>
        <w:t xml:space="preserve">, 471 US at </w:t>
      </w:r>
      <w:r w:rsidR="00CF5B7B" w:rsidRPr="007126D5">
        <w:rPr>
          <w:rFonts w:ascii="Aptos" w:hAnsi="Aptos"/>
        </w:rPr>
        <w:t>3</w:t>
      </w:r>
      <w:r w:rsidRPr="007126D5">
        <w:rPr>
          <w:rFonts w:ascii="Aptos" w:hAnsi="Aptos"/>
        </w:rPr>
        <w:t xml:space="preserve">69. </w:t>
      </w:r>
    </w:p>
  </w:footnote>
  <w:footnote w:id="35">
    <w:p w14:paraId="6F3067D4" w14:textId="77777777" w:rsidR="00673562" w:rsidRPr="007126D5" w:rsidRDefault="00673562" w:rsidP="00673562">
      <w:pPr>
        <w:pStyle w:val="FootnoteText"/>
        <w:rPr>
          <w:rFonts w:ascii="Aptos" w:hAnsi="Aptos"/>
        </w:rPr>
      </w:pPr>
      <w:r w:rsidRPr="007126D5">
        <w:rPr>
          <w:rStyle w:val="FootnoteReference"/>
          <w:rFonts w:ascii="Aptos" w:hAnsi="Aptos"/>
        </w:rPr>
        <w:footnoteRef/>
      </w:r>
      <w:r w:rsidRPr="007126D5">
        <w:rPr>
          <w:rFonts w:ascii="Aptos" w:hAnsi="Aptos"/>
        </w:rPr>
        <w:t xml:space="preserve">   </w:t>
      </w:r>
      <w:r w:rsidRPr="007126D5">
        <w:rPr>
          <w:rFonts w:ascii="Aptos" w:hAnsi="Aptos"/>
          <w:i/>
          <w:iCs/>
        </w:rPr>
        <w:t>Id.</w:t>
      </w:r>
      <w:r w:rsidRPr="007126D5">
        <w:rPr>
          <w:rFonts w:ascii="Aptos" w:hAnsi="Aptos"/>
        </w:rPr>
        <w:t xml:space="preserve"> at 374.  </w:t>
      </w:r>
    </w:p>
  </w:footnote>
  <w:footnote w:id="36">
    <w:p w14:paraId="2F0C1FE3" w14:textId="77777777" w:rsidR="00673562" w:rsidRPr="007126D5" w:rsidRDefault="00673562" w:rsidP="00673562">
      <w:pPr>
        <w:pStyle w:val="FootnoteText"/>
      </w:pPr>
      <w:r w:rsidRPr="007126D5">
        <w:rPr>
          <w:rStyle w:val="FootnoteReference"/>
          <w:rFonts w:ascii="Aptos" w:hAnsi="Aptos"/>
        </w:rPr>
        <w:footnoteRef/>
      </w:r>
      <w:r w:rsidRPr="007126D5">
        <w:rPr>
          <w:rFonts w:ascii="Aptos" w:hAnsi="Aptos"/>
        </w:rPr>
        <w:t xml:space="preserve">   </w:t>
      </w:r>
      <w:r w:rsidRPr="007126D5">
        <w:rPr>
          <w:rFonts w:ascii="Aptos" w:hAnsi="Aptos"/>
          <w:i/>
          <w:iCs/>
        </w:rPr>
        <w:t>Forest Grove</w:t>
      </w:r>
      <w:r w:rsidRPr="007126D5">
        <w:rPr>
          <w:rFonts w:ascii="Aptos" w:hAnsi="Aptos"/>
        </w:rPr>
        <w:t xml:space="preserve">, 557 US at 247 (remanding to the Court of Appeals for considerations of the equities related to a reimbursement analysis holding that “When a court or hearing officer concludes that a school district failed to provide a FAPE and the private placement was suitable, it must consider all relevant factors … in determining whether reimbursement for some or all of the cost of the child’s private education is warranted”);  see </w:t>
      </w:r>
      <w:r w:rsidRPr="007126D5">
        <w:rPr>
          <w:rFonts w:ascii="Aptos" w:hAnsi="Aptos"/>
          <w:i/>
          <w:iCs/>
        </w:rPr>
        <w:t>Dallas Independent School Dist. v. Woody</w:t>
      </w:r>
      <w:r w:rsidRPr="007126D5">
        <w:rPr>
          <w:rFonts w:ascii="Aptos" w:hAnsi="Aptos"/>
        </w:rPr>
        <w:t>, 865 F.3d 303 (5</w:t>
      </w:r>
      <w:r w:rsidRPr="007126D5">
        <w:rPr>
          <w:rFonts w:ascii="Aptos" w:hAnsi="Aptos"/>
          <w:vertAlign w:val="superscript"/>
        </w:rPr>
        <w:t>th</w:t>
      </w:r>
      <w:r w:rsidRPr="007126D5">
        <w:rPr>
          <w:rFonts w:ascii="Aptos" w:hAnsi="Aptos"/>
        </w:rPr>
        <w:t xml:space="preserve"> Cir. 2017) (Temporally limiting the reimbursement entitlement to begin as of the date the District should have offered a FAPE, but not earlier).</w:t>
      </w:r>
      <w:r w:rsidRPr="007126D5">
        <w:t xml:space="preserve">  </w:t>
      </w:r>
    </w:p>
  </w:footnote>
  <w:footnote w:id="37">
    <w:p w14:paraId="510982F1" w14:textId="2219F561" w:rsidR="000B2DD8" w:rsidRPr="007126D5" w:rsidRDefault="000B2DD8">
      <w:pPr>
        <w:pStyle w:val="FootnoteText"/>
        <w:rPr>
          <w:rFonts w:ascii="Aptos" w:hAnsi="Aptos"/>
        </w:rPr>
      </w:pPr>
      <w:r w:rsidRPr="007126D5">
        <w:rPr>
          <w:rStyle w:val="FootnoteReference"/>
          <w:rFonts w:ascii="Aptos" w:hAnsi="Aptos"/>
        </w:rPr>
        <w:footnoteRef/>
      </w:r>
      <w:r w:rsidRPr="007126D5">
        <w:rPr>
          <w:rFonts w:ascii="Aptos" w:hAnsi="Aptos"/>
        </w:rPr>
        <w:t xml:space="preserve">   </w:t>
      </w:r>
      <w:r w:rsidR="00DF7B5A" w:rsidRPr="007126D5">
        <w:rPr>
          <w:rFonts w:ascii="Aptos" w:hAnsi="Aptos" w:cs="Times New Roman"/>
          <w:i/>
          <w:iCs/>
        </w:rPr>
        <w:t xml:space="preserve">In Re: Student and Arlington Public Schools </w:t>
      </w:r>
      <w:r w:rsidR="00DF7B5A" w:rsidRPr="007126D5">
        <w:rPr>
          <w:rFonts w:ascii="Aptos" w:hAnsi="Aptos" w:cs="Times New Roman"/>
        </w:rPr>
        <w:t>BSEA #2503543</w:t>
      </w:r>
      <w:r w:rsidR="00DF7B5A" w:rsidRPr="007126D5">
        <w:rPr>
          <w:rFonts w:ascii="Aptos" w:hAnsi="Aptos" w:cs="Times New Roman"/>
          <w:i/>
          <w:iCs/>
        </w:rPr>
        <w:t xml:space="preserve"> (Ruling on Arlington Public School’s [Partial] Motion to Dismiss</w:t>
      </w:r>
      <w:r w:rsidR="00DF7B5A" w:rsidRPr="007126D5">
        <w:rPr>
          <w:rFonts w:ascii="Aptos" w:hAnsi="Aptos" w:cs="Times New Roman"/>
        </w:rPr>
        <w:t>, Kantor Nir, September 30, 2024)</w:t>
      </w:r>
      <w:r w:rsidR="00780DFF" w:rsidRPr="007126D5">
        <w:rPr>
          <w:rFonts w:ascii="Aptos" w:hAnsi="Aptos" w:cs="Times New Roman"/>
        </w:rPr>
        <w:t>.</w:t>
      </w:r>
    </w:p>
  </w:footnote>
  <w:footnote w:id="38">
    <w:p w14:paraId="77919EE7" w14:textId="3C06DF08" w:rsidR="00E42A23" w:rsidRPr="007126D5" w:rsidRDefault="00E42A23" w:rsidP="00E42A23">
      <w:pPr>
        <w:shd w:val="clear" w:color="auto" w:fill="FFFFFF"/>
        <w:rPr>
          <w:rFonts w:ascii="Aptos" w:hAnsi="Aptos"/>
          <w:color w:val="000000" w:themeColor="text1"/>
          <w:sz w:val="20"/>
          <w:szCs w:val="20"/>
        </w:rPr>
      </w:pPr>
      <w:r w:rsidRPr="007126D5">
        <w:rPr>
          <w:rStyle w:val="FootnoteReference"/>
          <w:rFonts w:ascii="Aptos" w:hAnsi="Aptos"/>
          <w:color w:val="000000" w:themeColor="text1"/>
          <w:sz w:val="20"/>
          <w:szCs w:val="20"/>
        </w:rPr>
        <w:footnoteRef/>
      </w:r>
      <w:r w:rsidRPr="007126D5">
        <w:rPr>
          <w:rFonts w:ascii="Aptos" w:hAnsi="Aptos"/>
          <w:color w:val="000000" w:themeColor="text1"/>
          <w:sz w:val="20"/>
          <w:szCs w:val="20"/>
        </w:rPr>
        <w:t xml:space="preserve"> </w:t>
      </w:r>
      <w:r w:rsidRPr="007126D5">
        <w:rPr>
          <w:rFonts w:ascii="Aptos" w:hAnsi="Aptos"/>
          <w:i/>
          <w:iCs/>
          <w:color w:val="000000" w:themeColor="text1"/>
          <w:sz w:val="20"/>
          <w:szCs w:val="20"/>
        </w:rPr>
        <w:t>T.R. v. Kingwood Twp. Bd. of Educ.,</w:t>
      </w:r>
      <w:r w:rsidRPr="007126D5">
        <w:rPr>
          <w:rFonts w:ascii="Aptos" w:hAnsi="Aptos"/>
          <w:color w:val="000000" w:themeColor="text1"/>
          <w:sz w:val="20"/>
          <w:szCs w:val="20"/>
        </w:rPr>
        <w:t xml:space="preserve"> 205 F.3d 572, 580 (3d Cir. 2000)</w:t>
      </w:r>
      <w:r w:rsidR="00D00D69">
        <w:rPr>
          <w:rFonts w:ascii="Aptos" w:hAnsi="Aptos"/>
          <w:color w:val="000000" w:themeColor="text1"/>
          <w:sz w:val="20"/>
          <w:szCs w:val="20"/>
        </w:rPr>
        <w:t xml:space="preserve"> [additional internal citations omitted]</w:t>
      </w:r>
      <w:r w:rsidRPr="007126D5">
        <w:rPr>
          <w:rFonts w:ascii="Aptos" w:hAnsi="Aptos"/>
          <w:color w:val="000000" w:themeColor="text1"/>
          <w:sz w:val="20"/>
          <w:szCs w:val="20"/>
        </w:rPr>
        <w:t xml:space="preserve">. </w:t>
      </w:r>
    </w:p>
  </w:footnote>
  <w:footnote w:id="39">
    <w:p w14:paraId="2889FF07" w14:textId="1DBE8A8D" w:rsidR="00E42A23" w:rsidRPr="007126D5" w:rsidRDefault="00E42A23" w:rsidP="00E42A23">
      <w:pPr>
        <w:rPr>
          <w:rFonts w:ascii="Aptos" w:hAnsi="Aptos"/>
          <w:color w:val="000000" w:themeColor="text1"/>
          <w:sz w:val="20"/>
          <w:szCs w:val="20"/>
        </w:rPr>
      </w:pPr>
      <w:r w:rsidRPr="007126D5">
        <w:rPr>
          <w:rStyle w:val="FootnoteReference"/>
          <w:rFonts w:ascii="Aptos" w:hAnsi="Aptos"/>
          <w:color w:val="000000" w:themeColor="text1"/>
          <w:sz w:val="20"/>
          <w:szCs w:val="20"/>
        </w:rPr>
        <w:footnoteRef/>
      </w:r>
      <w:r w:rsidRPr="007126D5">
        <w:rPr>
          <w:rFonts w:ascii="Aptos" w:hAnsi="Aptos"/>
          <w:color w:val="000000" w:themeColor="text1"/>
          <w:sz w:val="20"/>
          <w:szCs w:val="20"/>
        </w:rPr>
        <w:t xml:space="preserve"> See, e.g., </w:t>
      </w:r>
      <w:r w:rsidRPr="007126D5">
        <w:rPr>
          <w:rFonts w:ascii="Aptos" w:hAnsi="Aptos"/>
          <w:i/>
          <w:iCs/>
          <w:color w:val="000000" w:themeColor="text1"/>
          <w:sz w:val="20"/>
          <w:szCs w:val="20"/>
        </w:rPr>
        <w:t>Manchester</w:t>
      </w:r>
      <w:r w:rsidRPr="007126D5">
        <w:rPr>
          <w:rFonts w:ascii="Aptos" w:hAnsi="Aptos"/>
          <w:color w:val="000000" w:themeColor="text1"/>
          <w:sz w:val="20"/>
          <w:szCs w:val="20"/>
        </w:rPr>
        <w:t>-</w:t>
      </w:r>
      <w:r w:rsidRPr="007126D5">
        <w:rPr>
          <w:rFonts w:ascii="Aptos" w:hAnsi="Aptos"/>
          <w:i/>
          <w:iCs/>
          <w:color w:val="000000" w:themeColor="text1"/>
          <w:sz w:val="20"/>
          <w:szCs w:val="20"/>
        </w:rPr>
        <w:t>Essex Reg'l Sch. Dist. Sch. Comm. v. Bureau of Special Educ. Appeals of The Massachusetts Dep't of Educ</w:t>
      </w:r>
      <w:r w:rsidRPr="007126D5">
        <w:rPr>
          <w:rFonts w:ascii="Aptos" w:hAnsi="Aptos"/>
          <w:color w:val="000000" w:themeColor="text1"/>
          <w:sz w:val="20"/>
          <w:szCs w:val="20"/>
        </w:rPr>
        <w:t>., 490 F. Supp. 2d 49, 54–55 (D. Mass. 2007)</w:t>
      </w:r>
      <w:r w:rsidRPr="007126D5">
        <w:rPr>
          <w:rFonts w:ascii="Aptos" w:hAnsi="Aptos" w:cs="Segoe UI"/>
          <w:color w:val="000000" w:themeColor="text1"/>
          <w:sz w:val="20"/>
          <w:szCs w:val="20"/>
        </w:rPr>
        <w:t xml:space="preserve"> (</w:t>
      </w:r>
      <w:r w:rsidRPr="007126D5">
        <w:rPr>
          <w:rFonts w:ascii="Aptos" w:hAnsi="Aptos"/>
          <w:color w:val="000000" w:themeColor="text1"/>
          <w:sz w:val="20"/>
          <w:szCs w:val="20"/>
        </w:rPr>
        <w:t>“[a]s a matter of law, the School District was entitled to refuse the unapproved and unaccredited program for D.T.'s IEP”)</w:t>
      </w:r>
      <w:r w:rsidR="005045FC" w:rsidRPr="007126D5">
        <w:rPr>
          <w:rFonts w:ascii="Aptos" w:hAnsi="Aptos"/>
          <w:color w:val="000000" w:themeColor="text1"/>
          <w:sz w:val="20"/>
          <w:szCs w:val="20"/>
        </w:rPr>
        <w:t xml:space="preserve"> </w:t>
      </w:r>
      <w:r w:rsidR="00E7420C">
        <w:rPr>
          <w:rFonts w:ascii="Aptos" w:hAnsi="Aptos"/>
          <w:color w:val="000000" w:themeColor="text1"/>
          <w:sz w:val="20"/>
          <w:szCs w:val="20"/>
        </w:rPr>
        <w:t>[</w:t>
      </w:r>
      <w:r w:rsidR="005045FC" w:rsidRPr="007126D5">
        <w:rPr>
          <w:rFonts w:ascii="Aptos" w:hAnsi="Aptos"/>
          <w:color w:val="000000" w:themeColor="text1"/>
          <w:sz w:val="20"/>
          <w:szCs w:val="20"/>
        </w:rPr>
        <w:t>additional internal citations omitted</w:t>
      </w:r>
      <w:r w:rsidR="00E7420C">
        <w:rPr>
          <w:rFonts w:ascii="Aptos" w:hAnsi="Aptos"/>
          <w:color w:val="000000" w:themeColor="text1"/>
          <w:sz w:val="20"/>
          <w:szCs w:val="20"/>
        </w:rPr>
        <w:t>]</w:t>
      </w:r>
      <w:r w:rsidR="005045FC" w:rsidRPr="007126D5">
        <w:rPr>
          <w:rFonts w:ascii="Aptos" w:hAnsi="Aptos"/>
          <w:color w:val="000000" w:themeColor="text1"/>
          <w:sz w:val="20"/>
          <w:szCs w:val="20"/>
        </w:rPr>
        <w:t>.</w:t>
      </w:r>
    </w:p>
  </w:footnote>
  <w:footnote w:id="40">
    <w:p w14:paraId="510973CD" w14:textId="77777777" w:rsidR="00E42A23" w:rsidRPr="007126D5" w:rsidRDefault="00E42A23" w:rsidP="00E42A23">
      <w:pPr>
        <w:pStyle w:val="FootnoteText"/>
        <w:rPr>
          <w:rFonts w:ascii="Aptos" w:hAnsi="Aptos"/>
          <w:color w:val="000000" w:themeColor="text1"/>
        </w:rPr>
      </w:pPr>
      <w:r w:rsidRPr="007126D5">
        <w:rPr>
          <w:rStyle w:val="FootnoteReference"/>
          <w:rFonts w:ascii="Aptos" w:hAnsi="Aptos"/>
          <w:color w:val="000000" w:themeColor="text1"/>
        </w:rPr>
        <w:footnoteRef/>
      </w:r>
      <w:r w:rsidRPr="007126D5">
        <w:rPr>
          <w:rFonts w:ascii="Aptos" w:hAnsi="Aptos"/>
          <w:color w:val="000000" w:themeColor="text1"/>
        </w:rPr>
        <w:t xml:space="preserve"> See </w:t>
      </w:r>
      <w:r w:rsidRPr="007126D5">
        <w:rPr>
          <w:rFonts w:ascii="Aptos" w:hAnsi="Aptos"/>
          <w:i/>
          <w:iCs/>
          <w:color w:val="000000" w:themeColor="text1"/>
        </w:rPr>
        <w:t xml:space="preserve">Manchester-Essex Reg'l Sch. Dist. Sch. Comm., </w:t>
      </w:r>
      <w:r w:rsidRPr="007126D5">
        <w:rPr>
          <w:rFonts w:ascii="Aptos" w:hAnsi="Aptos"/>
          <w:color w:val="000000" w:themeColor="text1"/>
        </w:rPr>
        <w:t>490 F. Supp. 2d at 54.</w:t>
      </w:r>
    </w:p>
  </w:footnote>
  <w:footnote w:id="41">
    <w:p w14:paraId="036B7178" w14:textId="030D86E7" w:rsidR="001B3608" w:rsidRPr="007126D5" w:rsidRDefault="001B3608" w:rsidP="001B3608">
      <w:pPr>
        <w:pStyle w:val="FootnoteText"/>
        <w:rPr>
          <w:rFonts w:ascii="Aptos" w:hAnsi="Aptos"/>
          <w:color w:val="000000" w:themeColor="text1"/>
        </w:rPr>
      </w:pPr>
      <w:r w:rsidRPr="007126D5">
        <w:rPr>
          <w:rStyle w:val="FootnoteReference"/>
          <w:rFonts w:ascii="Aptos" w:hAnsi="Aptos"/>
          <w:color w:val="000000" w:themeColor="text1"/>
        </w:rPr>
        <w:footnoteRef/>
      </w:r>
      <w:r w:rsidRPr="007126D5">
        <w:rPr>
          <w:rFonts w:ascii="Aptos" w:hAnsi="Aptos"/>
          <w:color w:val="000000" w:themeColor="text1"/>
        </w:rPr>
        <w:t xml:space="preserve"> </w:t>
      </w:r>
      <w:r w:rsidRPr="007126D5">
        <w:rPr>
          <w:rFonts w:ascii="Aptos" w:hAnsi="Aptos"/>
          <w:i/>
          <w:iCs/>
          <w:color w:val="000000" w:themeColor="text1"/>
        </w:rPr>
        <w:t>Blank</w:t>
      </w:r>
      <w:r w:rsidRPr="007126D5">
        <w:rPr>
          <w:rFonts w:ascii="Aptos" w:hAnsi="Aptos"/>
          <w:color w:val="000000" w:themeColor="text1"/>
        </w:rPr>
        <w:t xml:space="preserve">, 420 Mass. </w:t>
      </w:r>
      <w:r w:rsidR="00D919BC" w:rsidRPr="007126D5">
        <w:rPr>
          <w:rFonts w:ascii="Aptos" w:hAnsi="Aptos"/>
          <w:color w:val="000000" w:themeColor="text1"/>
        </w:rPr>
        <w:t xml:space="preserve">at </w:t>
      </w:r>
      <w:r w:rsidRPr="007126D5">
        <w:rPr>
          <w:rFonts w:ascii="Aptos" w:hAnsi="Aptos"/>
          <w:color w:val="000000" w:themeColor="text1"/>
        </w:rPr>
        <w:t>407.</w:t>
      </w:r>
    </w:p>
  </w:footnote>
  <w:footnote w:id="42">
    <w:p w14:paraId="6A92C8E8" w14:textId="4F5E751C" w:rsidR="00445ED4" w:rsidRPr="007126D5" w:rsidRDefault="00445ED4">
      <w:pPr>
        <w:pStyle w:val="FootnoteText"/>
        <w:rPr>
          <w:rFonts w:ascii="Aptos" w:hAnsi="Aptos"/>
          <w:i/>
          <w:iCs/>
        </w:rPr>
      </w:pPr>
      <w:r w:rsidRPr="007126D5">
        <w:rPr>
          <w:rStyle w:val="FootnoteReference"/>
          <w:rFonts w:ascii="Aptos" w:hAnsi="Aptos"/>
        </w:rPr>
        <w:footnoteRef/>
      </w:r>
      <w:r w:rsidRPr="007126D5">
        <w:rPr>
          <w:rFonts w:ascii="Aptos" w:hAnsi="Aptos"/>
        </w:rPr>
        <w:t xml:space="preserve">   </w:t>
      </w:r>
      <w:r w:rsidR="006F764C" w:rsidRPr="007126D5">
        <w:rPr>
          <w:rFonts w:ascii="Aptos" w:hAnsi="Aptos"/>
          <w:i/>
          <w:iCs/>
        </w:rPr>
        <w:t>Florence County</w:t>
      </w:r>
      <w:r w:rsidR="006F764C" w:rsidRPr="007126D5">
        <w:rPr>
          <w:rFonts w:ascii="Aptos" w:hAnsi="Aptos"/>
        </w:rPr>
        <w:t>, 510 US at 15</w:t>
      </w:r>
      <w:r w:rsidR="00ED026A" w:rsidRPr="007126D5">
        <w:rPr>
          <w:rFonts w:ascii="Aptos" w:hAnsi="Aptos"/>
        </w:rPr>
        <w:t xml:space="preserve">; </w:t>
      </w:r>
      <w:r w:rsidR="00A426FF" w:rsidRPr="007126D5">
        <w:rPr>
          <w:rFonts w:ascii="Aptos" w:hAnsi="Aptos"/>
          <w:i/>
          <w:iCs/>
        </w:rPr>
        <w:t>Burlington</w:t>
      </w:r>
      <w:r w:rsidR="00A426FF" w:rsidRPr="007126D5">
        <w:rPr>
          <w:rFonts w:ascii="Aptos" w:hAnsi="Aptos"/>
        </w:rPr>
        <w:t xml:space="preserve">, 471 US at 370-71 </w:t>
      </w:r>
      <w:r w:rsidR="00E119BE" w:rsidRPr="007126D5">
        <w:rPr>
          <w:rFonts w:ascii="Aptos" w:hAnsi="Aptos"/>
        </w:rPr>
        <w:t xml:space="preserve">(“reimbursement merely requires the Town to belatedly pay expenses that it should have paid all along and would have borne in the first instance had it developed a proper IEP. </w:t>
      </w:r>
      <w:r w:rsidR="000362F2" w:rsidRPr="007126D5">
        <w:rPr>
          <w:rFonts w:ascii="Aptos" w:hAnsi="Aptos"/>
        </w:rPr>
        <w:t xml:space="preserve"> </w:t>
      </w:r>
      <w:r w:rsidR="00E119BE" w:rsidRPr="007126D5">
        <w:rPr>
          <w:rFonts w:ascii="Aptos" w:hAnsi="Aptos"/>
        </w:rPr>
        <w:t xml:space="preserve">Such a </w:t>
      </w:r>
      <w:r w:rsidR="00E119BE" w:rsidRPr="007126D5">
        <w:rPr>
          <w:rFonts w:ascii="Aptos" w:hAnsi="Aptos"/>
          <w:i/>
          <w:iCs/>
        </w:rPr>
        <w:t>post hoc</w:t>
      </w:r>
      <w:r w:rsidR="00E119BE" w:rsidRPr="007126D5">
        <w:rPr>
          <w:rFonts w:ascii="Aptos" w:hAnsi="Aptos"/>
        </w:rPr>
        <w:t xml:space="preserve"> determination of financial responsibility was contemplated in the legislative history:</w:t>
      </w:r>
      <w:r w:rsidR="000D3E18" w:rsidRPr="007126D5">
        <w:rPr>
          <w:rFonts w:ascii="Aptos" w:hAnsi="Aptos"/>
        </w:rPr>
        <w:t xml:space="preserve"> </w:t>
      </w:r>
      <w:r w:rsidR="00E119BE" w:rsidRPr="007126D5">
        <w:rPr>
          <w:rFonts w:ascii="Aptos" w:hAnsi="Aptos"/>
        </w:rPr>
        <w:t xml:space="preserve">“If a parent contends that he or she has been forced, at that parent's own expense, to seek private schooling for the child because an appropriate program does not exist within the local educational agency responsible for the child's education and the local educational agency disagrees, that disagreement and </w:t>
      </w:r>
      <w:r w:rsidR="00E119BE" w:rsidRPr="007126D5">
        <w:rPr>
          <w:rFonts w:ascii="Aptos" w:hAnsi="Aptos"/>
          <w:i/>
          <w:iCs/>
        </w:rPr>
        <w:t>the question of who remains financially responsible</w:t>
      </w:r>
      <w:r w:rsidR="00E119BE" w:rsidRPr="007126D5">
        <w:rPr>
          <w:rFonts w:ascii="Aptos" w:hAnsi="Aptos"/>
        </w:rPr>
        <w:t xml:space="preserve"> is a matter to which the due process procedures established under [the predecessor to § 1415] appl[y]</w:t>
      </w:r>
      <w:r w:rsidR="000D3E18" w:rsidRPr="007126D5">
        <w:rPr>
          <w:rFonts w:ascii="Aptos" w:hAnsi="Aptos"/>
        </w:rPr>
        <w:t>”.</w:t>
      </w:r>
      <w:r w:rsidR="00E119BE" w:rsidRPr="007126D5">
        <w:rPr>
          <w:rFonts w:ascii="Aptos" w:hAnsi="Aptos"/>
        </w:rPr>
        <w:t xml:space="preserve"> </w:t>
      </w:r>
      <w:r w:rsidR="000D3E18" w:rsidRPr="007126D5">
        <w:rPr>
          <w:rFonts w:ascii="Aptos" w:hAnsi="Aptos"/>
        </w:rPr>
        <w:t>(internal citations omitted)</w:t>
      </w:r>
      <w:r w:rsidR="00D92A09" w:rsidRPr="007126D5">
        <w:rPr>
          <w:rFonts w:ascii="Aptos" w:hAnsi="Aptos"/>
        </w:rPr>
        <w:t xml:space="preserve"> (emphasis in original)</w:t>
      </w:r>
      <w:r w:rsidR="00E119BE" w:rsidRPr="007126D5">
        <w:rPr>
          <w:rFonts w:ascii="Aptos" w:hAnsi="Aptos"/>
        </w:rPr>
        <w:t>.</w:t>
      </w:r>
      <w:r w:rsidR="000D3E18" w:rsidRPr="007126D5">
        <w:rPr>
          <w:rFonts w:ascii="Aptos" w:hAnsi="Aptos"/>
        </w:rPr>
        <w:t>”</w:t>
      </w:r>
      <w:r w:rsidR="001D614D" w:rsidRPr="007126D5">
        <w:rPr>
          <w:rFonts w:ascii="Aptos" w:hAnsi="Aptos"/>
        </w:rPr>
        <w:t xml:space="preserve">); see </w:t>
      </w:r>
      <w:r w:rsidR="001D614D" w:rsidRPr="007126D5">
        <w:rPr>
          <w:rFonts w:ascii="Aptos" w:hAnsi="Aptos"/>
          <w:i/>
          <w:iCs/>
        </w:rPr>
        <w:t>Forest Grove</w:t>
      </w:r>
      <w:r w:rsidR="001D614D" w:rsidRPr="007126D5">
        <w:rPr>
          <w:rFonts w:ascii="Aptos" w:hAnsi="Aptos"/>
        </w:rPr>
        <w:t xml:space="preserve">, 557 US at 246 quoting </w:t>
      </w:r>
      <w:r w:rsidR="001D614D" w:rsidRPr="007126D5">
        <w:rPr>
          <w:rFonts w:ascii="Aptos" w:hAnsi="Aptos"/>
          <w:i/>
          <w:iCs/>
        </w:rPr>
        <w:t>Burlington</w:t>
      </w:r>
      <w:r w:rsidR="001D614D" w:rsidRPr="007126D5">
        <w:rPr>
          <w:rFonts w:ascii="Aptos" w:hAnsi="Aptos"/>
        </w:rPr>
        <w:t>, 471 US at 370-71.</w:t>
      </w:r>
    </w:p>
  </w:footnote>
  <w:footnote w:id="43">
    <w:p w14:paraId="68C9E44B" w14:textId="77777777" w:rsidR="005E556C" w:rsidRPr="001C0F01" w:rsidRDefault="005E556C" w:rsidP="005E556C">
      <w:pPr>
        <w:pStyle w:val="FootnoteText"/>
        <w:rPr>
          <w:b/>
          <w:bCs/>
        </w:rPr>
      </w:pPr>
      <w:r>
        <w:rPr>
          <w:rStyle w:val="FootnoteReference"/>
        </w:rPr>
        <w:footnoteRef/>
      </w:r>
      <w:r>
        <w:t xml:space="preserve">   </w:t>
      </w:r>
      <w:r w:rsidRPr="007126D5">
        <w:t xml:space="preserve">Specifically, the language is: “[a]n administrative decision in favor of a unilateral change of placement to private school by parents can constitute “agreement” by the state to that placement for purposes of the stay-put provision.”  </w:t>
      </w:r>
      <w:r w:rsidRPr="007126D5">
        <w:rPr>
          <w:i/>
          <w:iCs/>
        </w:rPr>
        <w:t>Doe v. Portland</w:t>
      </w:r>
      <w:r w:rsidRPr="007126D5">
        <w:t>, 30 F.4th at 91</w:t>
      </w:r>
      <w:r>
        <w:t xml:space="preserve">; </w:t>
      </w:r>
      <w:r w:rsidRPr="007126D5">
        <w:t xml:space="preserve">34 C.F.R. </w:t>
      </w:r>
      <w:r>
        <w:t xml:space="preserve">citing </w:t>
      </w:r>
      <w:r w:rsidRPr="007126D5">
        <w:t>§ 300.518(d) (“If the hearing officer in a due process hearing conducted by the SEA or a State review official in an administrative appeal agrees with the child's parents that a change of placement is appropriate, that placement must be treated as an agreement between the State and the parents [for purposes of determining placement pending administrative or judicial appeals]”)</w:t>
      </w:r>
      <w:r>
        <w:t xml:space="preserve"> and </w:t>
      </w:r>
      <w:r w:rsidRPr="007126D5">
        <w:rPr>
          <w:i/>
          <w:iCs/>
        </w:rPr>
        <w:t>Burlington</w:t>
      </w:r>
      <w:r w:rsidRPr="007126D5">
        <w:t>, 471 U.S. at 372; see 20 USC 1415(j).</w:t>
      </w:r>
    </w:p>
  </w:footnote>
  <w:footnote w:id="44">
    <w:p w14:paraId="2447F594" w14:textId="77777777" w:rsidR="005E556C" w:rsidRPr="007126D5" w:rsidRDefault="005E556C" w:rsidP="005E556C">
      <w:pPr>
        <w:pStyle w:val="FootnoteText"/>
      </w:pPr>
      <w:r w:rsidRPr="007126D5">
        <w:rPr>
          <w:rStyle w:val="FootnoteReference"/>
        </w:rPr>
        <w:footnoteRef/>
      </w:r>
      <w:r w:rsidRPr="007126D5">
        <w:t xml:space="preserve">   The instant matter only challenges IEPs issued prior to Parents placing P.J. unilaterally, however.</w:t>
      </w:r>
    </w:p>
  </w:footnote>
  <w:footnote w:id="45">
    <w:p w14:paraId="77A4EA8E" w14:textId="77777777" w:rsidR="005E556C" w:rsidRPr="007126D5" w:rsidRDefault="005E556C" w:rsidP="005E556C">
      <w:pPr>
        <w:pStyle w:val="FootnoteText"/>
      </w:pPr>
      <w:r w:rsidRPr="007126D5">
        <w:rPr>
          <w:rStyle w:val="FootnoteReference"/>
        </w:rPr>
        <w:footnoteRef/>
      </w:r>
      <w:r w:rsidRPr="007126D5">
        <w:t xml:space="preserve">   </w:t>
      </w:r>
      <w:r w:rsidRPr="007126D5">
        <w:rPr>
          <w:i/>
          <w:iCs/>
        </w:rPr>
        <w:t>Doe v. Portland</w:t>
      </w:r>
      <w:r w:rsidRPr="007126D5">
        <w:t>, 30 F.4th at 94</w:t>
      </w:r>
      <w:r w:rsidRPr="007126D5">
        <w:rPr>
          <w:rFonts w:eastAsia="Times New Roman" w:cs="Times New Roman"/>
        </w:rPr>
        <w:t>.</w:t>
      </w:r>
    </w:p>
  </w:footnote>
  <w:footnote w:id="46">
    <w:p w14:paraId="0CC747D8" w14:textId="77777777" w:rsidR="005E556C" w:rsidRPr="007126D5" w:rsidRDefault="005E556C" w:rsidP="005E556C">
      <w:pPr>
        <w:pStyle w:val="FootnoteText"/>
      </w:pPr>
      <w:r w:rsidRPr="007126D5">
        <w:rPr>
          <w:rStyle w:val="FootnoteReference"/>
        </w:rPr>
        <w:footnoteRef/>
      </w:r>
      <w:r w:rsidRPr="007126D5">
        <w:t xml:space="preserve">   </w:t>
      </w:r>
      <w:r w:rsidRPr="007126D5">
        <w:rPr>
          <w:i/>
          <w:iCs/>
        </w:rPr>
        <w:t>Id</w:t>
      </w:r>
      <w:r w:rsidRPr="007126D5">
        <w:t xml:space="preserve">. at 93.  Moreover, although </w:t>
      </w:r>
      <w:r w:rsidRPr="007126D5">
        <w:rPr>
          <w:i/>
          <w:iCs/>
        </w:rPr>
        <w:t>Sudbury</w:t>
      </w:r>
      <w:r w:rsidRPr="007126D5">
        <w:t xml:space="preserve"> also involved a dispute over a unilateral placement at the Carroll School, at the time that matter was decided, the Carroll School was an approved not an unapproved private school.  </w:t>
      </w:r>
      <w:r w:rsidRPr="007126D5">
        <w:rPr>
          <w:i/>
          <w:iCs/>
        </w:rPr>
        <w:t>Sudbury</w:t>
      </w:r>
      <w:r w:rsidRPr="007126D5">
        <w:t>, 762 F.Supp.2d at Ftnt 6.</w:t>
      </w:r>
    </w:p>
  </w:footnote>
  <w:footnote w:id="47">
    <w:p w14:paraId="541BDF7E" w14:textId="77777777" w:rsidR="005E556C" w:rsidRPr="007126D5" w:rsidRDefault="005E556C" w:rsidP="005E556C">
      <w:pPr>
        <w:pStyle w:val="FootnoteText"/>
      </w:pPr>
      <w:r w:rsidRPr="007126D5">
        <w:rPr>
          <w:rStyle w:val="FootnoteReference"/>
        </w:rPr>
        <w:footnoteRef/>
      </w:r>
      <w:r w:rsidRPr="007126D5">
        <w:t xml:space="preserve">   </w:t>
      </w:r>
      <w:r w:rsidRPr="007126D5">
        <w:rPr>
          <w:i/>
          <w:iCs/>
        </w:rPr>
        <w:t>Sudbury</w:t>
      </w:r>
      <w:r w:rsidRPr="007126D5">
        <w:t xml:space="preserve">, 762 F.Supp.2d at 268-69 (“If prospective placement had been granted at The Carroll School, Sudbury would had </w:t>
      </w:r>
      <w:proofErr w:type="gramStart"/>
      <w:r w:rsidRPr="007126D5">
        <w:t>have</w:t>
      </w:r>
      <w:proofErr w:type="gramEnd"/>
      <w:r w:rsidRPr="007126D5">
        <w:t xml:space="preserve"> (sic) to appeal that placement in this Court in order to change the determination. Instead, Sudbury has proposed an IEP for 2010–2011, which has been rejected by Parent and must be the subject of a separate action.  I therefore find that, … [the hearing officer’s] decision constituted an agreement between the state and Parent regarding Student's placement and pending further proceedings…”); see 20 USC 1415(j); 34 CFR 300.518(d).</w:t>
      </w:r>
    </w:p>
  </w:footnote>
  <w:footnote w:id="48">
    <w:p w14:paraId="4C59BD30" w14:textId="77777777" w:rsidR="005E556C" w:rsidRPr="007126D5" w:rsidRDefault="005E556C" w:rsidP="005E556C">
      <w:pPr>
        <w:pStyle w:val="FootnoteText"/>
      </w:pPr>
      <w:r w:rsidRPr="007126D5">
        <w:rPr>
          <w:rStyle w:val="FootnoteReference"/>
        </w:rPr>
        <w:footnoteRef/>
      </w:r>
      <w:r w:rsidRPr="007126D5">
        <w:t xml:space="preserve">   </w:t>
      </w:r>
      <w:r w:rsidRPr="007126D5">
        <w:rPr>
          <w:i/>
          <w:iCs/>
        </w:rPr>
        <w:t>Yorktown</w:t>
      </w:r>
      <w:r w:rsidRPr="007126D5">
        <w:t>, 990 F.3d at 163-164, 173.</w:t>
      </w:r>
    </w:p>
  </w:footnote>
  <w:footnote w:id="49">
    <w:p w14:paraId="1E04BC50" w14:textId="20A055EF" w:rsidR="00A75EEF" w:rsidRPr="007126D5" w:rsidRDefault="00A75EEF">
      <w:pPr>
        <w:pStyle w:val="FootnoteText"/>
        <w:rPr>
          <w:rFonts w:ascii="Aptos" w:hAnsi="Aptos"/>
        </w:rPr>
      </w:pPr>
      <w:r w:rsidRPr="007126D5">
        <w:rPr>
          <w:rStyle w:val="FootnoteReference"/>
          <w:rFonts w:ascii="Aptos" w:hAnsi="Aptos"/>
        </w:rPr>
        <w:footnoteRef/>
      </w:r>
      <w:r w:rsidRPr="007126D5">
        <w:rPr>
          <w:rFonts w:ascii="Aptos" w:hAnsi="Aptos"/>
        </w:rPr>
        <w:t xml:space="preserve"> </w:t>
      </w:r>
      <w:r w:rsidR="004F7AA5" w:rsidRPr="007126D5">
        <w:rPr>
          <w:rFonts w:ascii="Aptos" w:hAnsi="Aptos"/>
        </w:rPr>
        <w:t xml:space="preserve">  Although Parents do not identify the law they refer to, presumably it is </w:t>
      </w:r>
      <w:r w:rsidR="00F77CF4" w:rsidRPr="007126D5">
        <w:rPr>
          <w:rFonts w:ascii="Aptos" w:hAnsi="Aptos"/>
        </w:rPr>
        <w:t>universal free school meals program in the Commonwealth that has been funded for several years, including the upcoming school year</w:t>
      </w:r>
      <w:r w:rsidR="00504C73" w:rsidRPr="007126D5">
        <w:rPr>
          <w:rFonts w:ascii="Aptos" w:hAnsi="Aptos"/>
        </w:rPr>
        <w:t>.</w:t>
      </w:r>
    </w:p>
  </w:footnote>
  <w:footnote w:id="50">
    <w:p w14:paraId="33487F97" w14:textId="0C547A41" w:rsidR="006212BB" w:rsidRPr="007126D5" w:rsidRDefault="006212BB">
      <w:pPr>
        <w:pStyle w:val="FootnoteText"/>
        <w:rPr>
          <w:rFonts w:ascii="Aptos" w:hAnsi="Aptos"/>
        </w:rPr>
      </w:pPr>
      <w:r w:rsidRPr="007126D5">
        <w:rPr>
          <w:rStyle w:val="FootnoteReference"/>
          <w:rFonts w:ascii="Aptos" w:hAnsi="Aptos"/>
        </w:rPr>
        <w:footnoteRef/>
      </w:r>
      <w:r w:rsidRPr="007126D5">
        <w:rPr>
          <w:rFonts w:ascii="Aptos" w:hAnsi="Aptos"/>
        </w:rPr>
        <w:t xml:space="preserve"> </w:t>
      </w:r>
      <w:r w:rsidR="001C1D75" w:rsidRPr="007126D5">
        <w:rPr>
          <w:rFonts w:ascii="Aptos" w:hAnsi="Aptos"/>
        </w:rPr>
        <w:t xml:space="preserve">  20 USC 1401(26)(A);</w:t>
      </w:r>
      <w:r w:rsidR="0080685D" w:rsidRPr="007126D5">
        <w:rPr>
          <w:rFonts w:ascii="Aptos" w:hAnsi="Aptos"/>
        </w:rPr>
        <w:t xml:space="preserve"> </w:t>
      </w:r>
      <w:r w:rsidR="00B35B3A" w:rsidRPr="007126D5">
        <w:rPr>
          <w:rFonts w:ascii="Aptos" w:hAnsi="Aptos"/>
        </w:rPr>
        <w:t xml:space="preserve">34 CFR 300.34; </w:t>
      </w:r>
      <w:r w:rsidR="0080685D" w:rsidRPr="007126D5">
        <w:rPr>
          <w:rFonts w:ascii="Aptos" w:hAnsi="Aptos"/>
        </w:rPr>
        <w:t>see 603 CMR 28.02(18) applying the same definition to “related services” in Massachusetts as used in the IDEA.</w:t>
      </w:r>
    </w:p>
  </w:footnote>
  <w:footnote w:id="51">
    <w:p w14:paraId="625A304A" w14:textId="6BC36BBC" w:rsidR="001B25D4" w:rsidRPr="007126D5" w:rsidRDefault="001B25D4">
      <w:pPr>
        <w:pStyle w:val="FootnoteText"/>
        <w:rPr>
          <w:rFonts w:ascii="Aptos" w:hAnsi="Aptos"/>
        </w:rPr>
      </w:pPr>
      <w:r w:rsidRPr="007126D5">
        <w:rPr>
          <w:rStyle w:val="FootnoteReference"/>
          <w:rFonts w:ascii="Aptos" w:hAnsi="Aptos"/>
        </w:rPr>
        <w:footnoteRef/>
      </w:r>
      <w:r w:rsidRPr="007126D5">
        <w:rPr>
          <w:rFonts w:ascii="Aptos" w:hAnsi="Aptos"/>
        </w:rPr>
        <w:t xml:space="preserve">   </w:t>
      </w:r>
      <w:r w:rsidRPr="007126D5">
        <w:rPr>
          <w:rFonts w:ascii="Aptos" w:hAnsi="Aptos"/>
          <w:i/>
          <w:iCs/>
        </w:rPr>
        <w:t>Fry</w:t>
      </w:r>
      <w:r w:rsidRPr="007126D5">
        <w:rPr>
          <w:rFonts w:ascii="Aptos" w:hAnsi="Aptos"/>
        </w:rPr>
        <w:t>, 580 US at 167-68.</w:t>
      </w:r>
    </w:p>
  </w:footnote>
  <w:footnote w:id="52">
    <w:p w14:paraId="5AC0E45F" w14:textId="77777777" w:rsidR="002B47B3" w:rsidRPr="007126D5" w:rsidRDefault="002B47B3" w:rsidP="002B47B3">
      <w:pPr>
        <w:pStyle w:val="FootnoteText"/>
        <w:rPr>
          <w:i/>
          <w:iCs/>
        </w:rPr>
      </w:pPr>
      <w:r w:rsidRPr="007126D5">
        <w:rPr>
          <w:rStyle w:val="FootnoteReference"/>
          <w:rFonts w:ascii="Aptos" w:hAnsi="Aptos"/>
        </w:rPr>
        <w:footnoteRef/>
      </w:r>
      <w:r w:rsidRPr="007126D5">
        <w:rPr>
          <w:rFonts w:ascii="Aptos" w:hAnsi="Aptos"/>
        </w:rPr>
        <w:t xml:space="preserve">   See </w:t>
      </w:r>
      <w:r w:rsidRPr="007126D5">
        <w:rPr>
          <w:rFonts w:ascii="Aptos" w:hAnsi="Aptos" w:cs="Times New Roman"/>
          <w:i/>
          <w:iCs/>
        </w:rPr>
        <w:t xml:space="preserve">In Re: Student and Arlington Public Schools </w:t>
      </w:r>
      <w:r w:rsidRPr="007126D5">
        <w:rPr>
          <w:rFonts w:ascii="Aptos" w:hAnsi="Aptos" w:cs="Times New Roman"/>
        </w:rPr>
        <w:t>BSEA #2503543</w:t>
      </w:r>
      <w:r w:rsidRPr="007126D5">
        <w:rPr>
          <w:rFonts w:ascii="Aptos" w:hAnsi="Aptos" w:cs="Times New Roman"/>
          <w:i/>
          <w:iCs/>
        </w:rPr>
        <w:t xml:space="preserve"> (Ruling on Arlington Public School’s [Partial] Motion to Dismiss</w:t>
      </w:r>
      <w:r w:rsidRPr="007126D5">
        <w:rPr>
          <w:rFonts w:ascii="Aptos" w:hAnsi="Aptos" w:cs="Times New Roman"/>
        </w:rPr>
        <w:t xml:space="preserve">, Kantor Nir, September 30, 2024) (also dismissing with prejudice claims for lunch reimbursement as being outside the BSEA’s jurisdiction and not part of the “special education and related services” eligible students are entitled to receive a FAPE); </w:t>
      </w:r>
      <w:r w:rsidRPr="007126D5">
        <w:rPr>
          <w:rFonts w:ascii="Aptos" w:hAnsi="Aptos"/>
          <w:i/>
          <w:iCs/>
        </w:rPr>
        <w:t>In Re: Springfield Pub. Schs., et. al.</w:t>
      </w:r>
      <w:r w:rsidRPr="007126D5">
        <w:rPr>
          <w:rFonts w:ascii="Aptos" w:hAnsi="Aptos"/>
        </w:rPr>
        <w:t>, BSEA #2309351, 29 MSER 154 (Ruling, Mitchell, 2023).</w:t>
      </w:r>
    </w:p>
  </w:footnote>
  <w:footnote w:id="53">
    <w:p w14:paraId="31772009" w14:textId="409FE2A0" w:rsidR="001F2C38" w:rsidRPr="007126D5" w:rsidRDefault="001F2C38" w:rsidP="002C2226">
      <w:pPr>
        <w:pStyle w:val="FootnoteText"/>
        <w:rPr>
          <w:rFonts w:ascii="Aptos" w:eastAsia="Times New Roman" w:hAnsi="Aptos" w:cs="Times New Roman"/>
          <w:bCs/>
          <w:color w:val="000000"/>
        </w:rPr>
      </w:pPr>
      <w:r w:rsidRPr="007126D5">
        <w:rPr>
          <w:rStyle w:val="FootnoteReference"/>
          <w:rFonts w:ascii="Aptos" w:hAnsi="Aptos"/>
        </w:rPr>
        <w:footnoteRef/>
      </w:r>
      <w:r w:rsidR="00417DE9" w:rsidRPr="007126D5">
        <w:rPr>
          <w:rFonts w:ascii="Aptos" w:eastAsia="Times New Roman" w:hAnsi="Aptos" w:cs="Times New Roman"/>
          <w:i/>
          <w:iCs/>
          <w:color w:val="000000"/>
        </w:rPr>
        <w:t xml:space="preserve">  </w:t>
      </w:r>
      <w:r w:rsidR="00417DE9" w:rsidRPr="007126D5">
        <w:rPr>
          <w:rFonts w:ascii="Aptos" w:hAnsi="Aptos" w:cs="Times New Roman"/>
          <w:i/>
          <w:iCs/>
        </w:rPr>
        <w:t>Fry</w:t>
      </w:r>
      <w:r w:rsidR="00417DE9" w:rsidRPr="007126D5">
        <w:rPr>
          <w:rFonts w:ascii="Aptos" w:hAnsi="Aptos" w:cs="Times New Roman"/>
        </w:rPr>
        <w:t xml:space="preserve">, 580 US </w:t>
      </w:r>
      <w:r w:rsidR="002C2226" w:rsidRPr="007126D5">
        <w:rPr>
          <w:rFonts w:ascii="Aptos" w:hAnsi="Aptos" w:cs="Times New Roman"/>
        </w:rPr>
        <w:t xml:space="preserve">at </w:t>
      </w:r>
      <w:r w:rsidR="00417DE9" w:rsidRPr="007126D5">
        <w:rPr>
          <w:rFonts w:ascii="Aptos" w:hAnsi="Aptos" w:cs="Times New Roman"/>
        </w:rPr>
        <w:t>167-68</w:t>
      </w:r>
      <w:r w:rsidR="002C2226" w:rsidRPr="007126D5">
        <w:rPr>
          <w:rFonts w:ascii="Aptos" w:hAnsi="Aptos" w:cs="Times New Roman"/>
        </w:rPr>
        <w:t xml:space="preserve">; </w:t>
      </w:r>
      <w:r w:rsidR="00F8576A" w:rsidRPr="007126D5">
        <w:rPr>
          <w:rFonts w:ascii="Aptos" w:hAnsi="Aptos"/>
          <w:i/>
          <w:iCs/>
        </w:rPr>
        <w:t xml:space="preserve">In Re: Student &amp; Quincy Pub. Sch. and Dept. of Elementary and Secondary Education, </w:t>
      </w:r>
      <w:r w:rsidR="00F8576A" w:rsidRPr="007126D5">
        <w:rPr>
          <w:rFonts w:ascii="Aptos" w:hAnsi="Aptos"/>
        </w:rPr>
        <w:t xml:space="preserve">BSEA #2408249, 30 MSER 176 (Ruling, Mitchell, 2024); </w:t>
      </w:r>
      <w:r w:rsidR="00F23ED9" w:rsidRPr="007126D5">
        <w:rPr>
          <w:rFonts w:ascii="Aptos" w:hAnsi="Aptos"/>
          <w:i/>
          <w:iCs/>
        </w:rPr>
        <w:t>In Re: Springfield Pub. Schs., et. al.</w:t>
      </w:r>
      <w:r w:rsidR="00F23ED9" w:rsidRPr="007126D5">
        <w:rPr>
          <w:rFonts w:ascii="Aptos" w:hAnsi="Aptos"/>
        </w:rPr>
        <w:t>, BSEA #2309351, 29 MSER 154 (Ruling, Mitchell, 2023)</w:t>
      </w:r>
      <w:r w:rsidR="00F23ED9" w:rsidRPr="007126D5">
        <w:rPr>
          <w:rFonts w:ascii="Aptos" w:eastAsia="Times New Roman" w:hAnsi="Aptos" w:cs="Times New Roman"/>
          <w:color w:val="000000"/>
        </w:rPr>
        <w:t xml:space="preserve">; </w:t>
      </w:r>
      <w:r w:rsidR="00191338" w:rsidRPr="007126D5">
        <w:rPr>
          <w:rFonts w:ascii="Aptos" w:hAnsi="Aptos"/>
          <w:i/>
          <w:iCs/>
        </w:rPr>
        <w:t>In Re:  Springfield Pub. Schs.</w:t>
      </w:r>
      <w:r w:rsidR="00191338" w:rsidRPr="007126D5">
        <w:rPr>
          <w:rFonts w:ascii="Aptos" w:hAnsi="Aptos"/>
        </w:rPr>
        <w:t>, BSEA #</w:t>
      </w:r>
      <w:r w:rsidR="003624EF" w:rsidRPr="007126D5">
        <w:rPr>
          <w:rFonts w:ascii="Aptos" w:hAnsi="Aptos"/>
        </w:rPr>
        <w:t>2203555</w:t>
      </w:r>
      <w:r w:rsidR="00191338" w:rsidRPr="007126D5">
        <w:rPr>
          <w:rFonts w:ascii="Aptos" w:hAnsi="Aptos"/>
        </w:rPr>
        <w:t xml:space="preserve">, </w:t>
      </w:r>
      <w:r w:rsidR="003624EF" w:rsidRPr="007126D5">
        <w:rPr>
          <w:rFonts w:ascii="Aptos" w:hAnsi="Aptos"/>
        </w:rPr>
        <w:t xml:space="preserve">28 </w:t>
      </w:r>
      <w:r w:rsidR="00191338" w:rsidRPr="007126D5">
        <w:rPr>
          <w:rFonts w:ascii="Aptos" w:hAnsi="Aptos"/>
        </w:rPr>
        <w:t>MSER 111</w:t>
      </w:r>
      <w:r w:rsidR="00F8576A" w:rsidRPr="007126D5">
        <w:rPr>
          <w:rFonts w:ascii="Aptos" w:hAnsi="Aptos"/>
        </w:rPr>
        <w:t xml:space="preserve"> </w:t>
      </w:r>
      <w:r w:rsidR="00191338" w:rsidRPr="007126D5">
        <w:rPr>
          <w:rFonts w:ascii="Aptos" w:hAnsi="Aptos"/>
        </w:rPr>
        <w:t>(Ruling, Berman, 202</w:t>
      </w:r>
      <w:r w:rsidR="000030FE" w:rsidRPr="007126D5">
        <w:rPr>
          <w:rFonts w:ascii="Aptos" w:hAnsi="Aptos"/>
        </w:rPr>
        <w:t>2</w:t>
      </w:r>
      <w:r w:rsidR="00191338" w:rsidRPr="007126D5">
        <w:rPr>
          <w:rFonts w:ascii="Aptos" w:hAnsi="Aptos"/>
        </w:rPr>
        <w:t>)</w:t>
      </w:r>
      <w:r w:rsidR="00F23ED9" w:rsidRPr="007126D5">
        <w:rPr>
          <w:rFonts w:ascii="Aptos" w:hAnsi="Aptos"/>
        </w:rPr>
        <w:t xml:space="preserve"> quoting </w:t>
      </w:r>
      <w:r w:rsidR="00191338" w:rsidRPr="007126D5">
        <w:rPr>
          <w:rFonts w:ascii="Aptos" w:eastAsia="Times New Roman" w:hAnsi="Aptos" w:cs="Times New Roman"/>
          <w:bCs/>
          <w:i/>
          <w:iCs/>
          <w:color w:val="000000"/>
        </w:rPr>
        <w:t>Globe Newspaper Co.</w:t>
      </w:r>
      <w:r w:rsidR="00191338" w:rsidRPr="007126D5">
        <w:rPr>
          <w:rFonts w:ascii="Aptos" w:eastAsia="Times New Roman" w:hAnsi="Aptos" w:cs="Times New Roman"/>
          <w:bCs/>
          <w:color w:val="000000"/>
        </w:rPr>
        <w:t xml:space="preserve">, 421 Mass. </w:t>
      </w:r>
      <w:r w:rsidR="00B06676" w:rsidRPr="007126D5">
        <w:rPr>
          <w:rFonts w:ascii="Aptos" w:eastAsia="Times New Roman" w:hAnsi="Aptos" w:cs="Times New Roman"/>
          <w:bCs/>
          <w:color w:val="000000"/>
        </w:rPr>
        <w:t xml:space="preserve">at </w:t>
      </w:r>
      <w:r w:rsidR="00191338" w:rsidRPr="007126D5">
        <w:rPr>
          <w:rFonts w:ascii="Aptos" w:eastAsia="Times New Roman" w:hAnsi="Aptos" w:cs="Times New Roman"/>
          <w:bCs/>
          <w:color w:val="000000"/>
        </w:rPr>
        <w:t>586</w:t>
      </w:r>
      <w:r w:rsidR="00B06676" w:rsidRPr="007126D5">
        <w:rPr>
          <w:rFonts w:ascii="Aptos" w:eastAsia="Times New Roman" w:hAnsi="Aptos" w:cs="Times New Roman"/>
          <w:bCs/>
          <w:color w:val="000000"/>
        </w:rPr>
        <w:t>;</w:t>
      </w:r>
      <w:r w:rsidR="00F8576A" w:rsidRPr="007126D5">
        <w:rPr>
          <w:rFonts w:ascii="Aptos" w:hAnsi="Aptos"/>
        </w:rPr>
        <w:t xml:space="preserve"> </w:t>
      </w:r>
      <w:r w:rsidR="00F8576A" w:rsidRPr="007126D5">
        <w:rPr>
          <w:rFonts w:ascii="Aptos" w:hAnsi="Aptos"/>
          <w:i/>
          <w:iCs/>
        </w:rPr>
        <w:t>In Re: Holyoke Pub. Sch. and Jay</w:t>
      </w:r>
      <w:r w:rsidR="00F8576A" w:rsidRPr="007126D5">
        <w:rPr>
          <w:rFonts w:ascii="Aptos" w:hAnsi="Aptos"/>
        </w:rPr>
        <w:t>, BSEA #1800619, 24 MSER 20 (Ruling, Oliver, 2018).</w:t>
      </w:r>
      <w:r w:rsidR="00191338" w:rsidRPr="007126D5">
        <w:rPr>
          <w:rFonts w:ascii="Aptos" w:hAnsi="Aptos" w:cs="Times New Roman"/>
        </w:rPr>
        <w:t>”</w:t>
      </w:r>
    </w:p>
  </w:footnote>
  <w:footnote w:id="54">
    <w:p w14:paraId="722242C6" w14:textId="6F23B51C" w:rsidR="00D0568C" w:rsidRPr="007126D5" w:rsidRDefault="00D0568C">
      <w:pPr>
        <w:pStyle w:val="FootnoteText"/>
        <w:rPr>
          <w:rFonts w:ascii="Aptos" w:hAnsi="Aptos"/>
        </w:rPr>
      </w:pPr>
      <w:r w:rsidRPr="007126D5">
        <w:rPr>
          <w:rStyle w:val="FootnoteReference"/>
          <w:rFonts w:ascii="Aptos" w:hAnsi="Aptos"/>
        </w:rPr>
        <w:footnoteRef/>
      </w:r>
      <w:r w:rsidRPr="007126D5">
        <w:rPr>
          <w:rFonts w:ascii="Aptos" w:hAnsi="Aptos"/>
        </w:rPr>
        <w:t xml:space="preserve">   20 USC 1415(i)(3)(B).</w:t>
      </w:r>
    </w:p>
  </w:footnote>
  <w:footnote w:id="55">
    <w:p w14:paraId="01671CA3" w14:textId="375752A4" w:rsidR="00A50CA8" w:rsidRPr="007126D5" w:rsidRDefault="00A50CA8" w:rsidP="00E90A09">
      <w:pPr>
        <w:pStyle w:val="FootnoteText"/>
        <w:rPr>
          <w:rFonts w:ascii="Aptos" w:hAnsi="Aptos"/>
          <w:color w:val="000000" w:themeColor="text1"/>
        </w:rPr>
      </w:pPr>
      <w:r w:rsidRPr="007126D5">
        <w:rPr>
          <w:rStyle w:val="FootnoteReference"/>
          <w:rFonts w:ascii="Aptos" w:hAnsi="Aptos"/>
        </w:rPr>
        <w:footnoteRef/>
      </w:r>
      <w:r w:rsidRPr="007126D5">
        <w:rPr>
          <w:rFonts w:ascii="Aptos" w:hAnsi="Aptos"/>
        </w:rPr>
        <w:t xml:space="preserve">   </w:t>
      </w:r>
      <w:r w:rsidRPr="007126D5">
        <w:rPr>
          <w:rFonts w:ascii="Aptos" w:hAnsi="Aptos" w:cs="Times New Roman"/>
          <w:i/>
          <w:iCs/>
        </w:rPr>
        <w:t xml:space="preserve">In Re: Student and Arlington Public Schools </w:t>
      </w:r>
      <w:r w:rsidRPr="007126D5">
        <w:rPr>
          <w:rFonts w:ascii="Aptos" w:hAnsi="Aptos" w:cs="Times New Roman"/>
        </w:rPr>
        <w:t>BSEA #2503543</w:t>
      </w:r>
      <w:r w:rsidRPr="007126D5">
        <w:rPr>
          <w:rFonts w:ascii="Aptos" w:hAnsi="Aptos" w:cs="Times New Roman"/>
          <w:i/>
          <w:iCs/>
        </w:rPr>
        <w:t xml:space="preserve"> (Ruling on Arlington Public School’s [Partial] Motion to Dismiss</w:t>
      </w:r>
      <w:r w:rsidRPr="007126D5">
        <w:rPr>
          <w:rFonts w:ascii="Aptos" w:hAnsi="Aptos" w:cs="Times New Roman"/>
        </w:rPr>
        <w:t xml:space="preserve">, Kantor Nir, September 30, 2024) (quoting </w:t>
      </w:r>
      <w:r w:rsidR="00E90A09" w:rsidRPr="007126D5">
        <w:rPr>
          <w:rFonts w:ascii="Aptos" w:hAnsi="Aptos"/>
          <w:i/>
          <w:iCs/>
          <w:color w:val="000000" w:themeColor="text1"/>
        </w:rPr>
        <w:t>Zipperer v. Sch. Bd. of Seminole Cnty., Fla</w:t>
      </w:r>
      <w:r w:rsidR="00E90A09" w:rsidRPr="007126D5">
        <w:rPr>
          <w:rFonts w:ascii="Aptos" w:hAnsi="Aptos"/>
          <w:color w:val="000000" w:themeColor="text1"/>
        </w:rPr>
        <w:t xml:space="preserve">., 891 F. Supp. 583, 586 (M.D. Fla. 1995), </w:t>
      </w:r>
      <w:r w:rsidR="00E90A09" w:rsidRPr="007126D5">
        <w:rPr>
          <w:rFonts w:ascii="Aptos" w:hAnsi="Aptos"/>
          <w:i/>
          <w:iCs/>
          <w:color w:val="000000" w:themeColor="text1"/>
        </w:rPr>
        <w:t>vacated sub nom. Zipperer v. Sch. Bd. of Seminole Cnty., Fla.,</w:t>
      </w:r>
      <w:r w:rsidR="00E90A09" w:rsidRPr="007126D5">
        <w:rPr>
          <w:rFonts w:ascii="Aptos" w:hAnsi="Aptos"/>
          <w:color w:val="000000" w:themeColor="text1"/>
        </w:rPr>
        <w:t xml:space="preserve"> 111 F.3d 847 (11th Cir. 1997) </w:t>
      </w:r>
      <w:r w:rsidR="00202EAF">
        <w:rPr>
          <w:rFonts w:ascii="Aptos" w:hAnsi="Aptos"/>
          <w:color w:val="000000" w:themeColor="text1"/>
        </w:rPr>
        <w:t xml:space="preserve">[additional </w:t>
      </w:r>
      <w:r w:rsidR="00E90A09" w:rsidRPr="007126D5">
        <w:rPr>
          <w:rFonts w:ascii="Aptos" w:hAnsi="Aptos"/>
          <w:color w:val="000000" w:themeColor="text1"/>
        </w:rPr>
        <w:t>internal citations omitted</w:t>
      </w:r>
      <w:r w:rsidR="00202EAF">
        <w:rPr>
          <w:rFonts w:ascii="Aptos" w:hAnsi="Aptos"/>
          <w:color w:val="000000" w:themeColor="text1"/>
        </w:rPr>
        <w:t>]</w:t>
      </w:r>
      <w:r w:rsidR="00E90A09" w:rsidRPr="007126D5">
        <w:rPr>
          <w:rFonts w:ascii="Aptos" w:hAnsi="Aptos"/>
          <w:color w:val="000000" w:themeColor="text1"/>
        </w:rPr>
        <w:t xml:space="preserve"> and </w:t>
      </w:r>
      <w:r w:rsidR="00E90A09" w:rsidRPr="007126D5">
        <w:rPr>
          <w:rFonts w:ascii="Aptos" w:hAnsi="Aptos"/>
          <w:i/>
          <w:iCs/>
          <w:color w:val="000000" w:themeColor="text1"/>
        </w:rPr>
        <w:t>Bd. of Educ. of Oak Park v. Nathan R.</w:t>
      </w:r>
      <w:r w:rsidR="00E90A09" w:rsidRPr="007126D5">
        <w:rPr>
          <w:rFonts w:ascii="Aptos" w:hAnsi="Aptos"/>
          <w:color w:val="000000" w:themeColor="text1"/>
        </w:rPr>
        <w:t xml:space="preserve">, 199 F.3d 377, 381 &amp; n.10 (7th Cir. 2000) </w:t>
      </w:r>
      <w:r w:rsidR="00202EAF">
        <w:rPr>
          <w:rFonts w:ascii="Aptos" w:hAnsi="Aptos"/>
          <w:color w:val="000000" w:themeColor="text1"/>
        </w:rPr>
        <w:t xml:space="preserve">[additional </w:t>
      </w:r>
      <w:r w:rsidR="00E90A09" w:rsidRPr="007126D5">
        <w:rPr>
          <w:rFonts w:ascii="Aptos" w:hAnsi="Aptos"/>
          <w:color w:val="000000" w:themeColor="text1"/>
        </w:rPr>
        <w:t>internal citations and quotations omitted</w:t>
      </w:r>
      <w:r w:rsidR="00202EAF">
        <w:rPr>
          <w:rFonts w:ascii="Aptos" w:hAnsi="Aptos"/>
          <w:color w:val="000000" w:themeColor="text1"/>
        </w:rPr>
        <w:t>])</w:t>
      </w:r>
      <w:r w:rsidR="00E90A09" w:rsidRPr="007126D5">
        <w:rPr>
          <w:rFonts w:ascii="Aptos" w:hAnsi="Aptos"/>
          <w:color w:val="000000" w:themeColor="text1"/>
        </w:rPr>
        <w:t>.</w:t>
      </w:r>
    </w:p>
  </w:footnote>
  <w:footnote w:id="56">
    <w:p w14:paraId="4885FC76" w14:textId="0CAD8B9E" w:rsidR="00296BB5" w:rsidRPr="0012492D" w:rsidRDefault="00296BB5">
      <w:pPr>
        <w:pStyle w:val="FootnoteText"/>
        <w:rPr>
          <w:rFonts w:ascii="Aptos" w:hAnsi="Aptos"/>
        </w:rPr>
      </w:pPr>
      <w:r w:rsidRPr="007126D5">
        <w:rPr>
          <w:rStyle w:val="FootnoteReference"/>
          <w:rFonts w:ascii="Aptos" w:hAnsi="Aptos"/>
        </w:rPr>
        <w:footnoteRef/>
      </w:r>
      <w:r w:rsidRPr="007126D5">
        <w:rPr>
          <w:rFonts w:ascii="Aptos" w:hAnsi="Aptos"/>
        </w:rPr>
        <w:t xml:space="preserve">   </w:t>
      </w:r>
      <w:r w:rsidRPr="007126D5">
        <w:rPr>
          <w:rFonts w:ascii="Aptos" w:hAnsi="Aptos"/>
          <w:i/>
          <w:iCs/>
        </w:rPr>
        <w:t>Id.</w:t>
      </w:r>
      <w:r w:rsidRPr="007126D5">
        <w:rPr>
          <w:rFonts w:ascii="Aptos" w:hAnsi="Aptos"/>
        </w:rPr>
        <w:t xml:space="preserve">, citing </w:t>
      </w:r>
      <w:r w:rsidR="00A25C0E" w:rsidRPr="007126D5">
        <w:rPr>
          <w:rFonts w:ascii="Aptos" w:hAnsi="Aptos"/>
          <w:i/>
          <w:iCs/>
        </w:rPr>
        <w:t>Arlington Cent. Sch. Distr. Bd. of Educ. v. Murphy</w:t>
      </w:r>
      <w:r w:rsidR="00A25C0E" w:rsidRPr="007126D5">
        <w:rPr>
          <w:rFonts w:ascii="Aptos" w:hAnsi="Aptos"/>
        </w:rPr>
        <w:t xml:space="preserve">, </w:t>
      </w:r>
      <w:r w:rsidR="00A25C0E" w:rsidRPr="007126D5">
        <w:rPr>
          <w:rFonts w:ascii="Aptos" w:hAnsi="Aptos"/>
          <w:color w:val="000000" w:themeColor="text1"/>
        </w:rPr>
        <w:t xml:space="preserve">548 U.S. 291, 297 (2006) </w:t>
      </w:r>
      <w:r w:rsidR="0012492D" w:rsidRPr="007126D5">
        <w:rPr>
          <w:rFonts w:ascii="Aptos" w:hAnsi="Aptos"/>
          <w:color w:val="000000" w:themeColor="text1"/>
        </w:rPr>
        <w:t xml:space="preserve">(“[t]he governing provision of the IDEA, 20 U.S.C. § 1415(i)(3)(B), </w:t>
      </w:r>
      <w:r w:rsidR="00DD4D6A" w:rsidRPr="007126D5">
        <w:rPr>
          <w:rFonts w:ascii="Aptos" w:hAnsi="Aptos"/>
          <w:color w:val="000000" w:themeColor="text1"/>
        </w:rPr>
        <w:t xml:space="preserve">… </w:t>
      </w:r>
      <w:r w:rsidR="0012492D" w:rsidRPr="007126D5">
        <w:rPr>
          <w:rFonts w:ascii="Aptos" w:hAnsi="Aptos"/>
          <w:color w:val="000000" w:themeColor="text1"/>
        </w:rPr>
        <w:t>provides for an award of ‘reasonable attorneys' fees,’ this provision does not even hint that acceptance of IDEA funds makes a State responsible</w:t>
      </w:r>
      <w:r w:rsidR="00C937E1" w:rsidRPr="007126D5">
        <w:rPr>
          <w:rFonts w:ascii="Aptos" w:hAnsi="Aptos"/>
          <w:color w:val="000000" w:themeColor="text1"/>
        </w:rPr>
        <w:t xml:space="preserve"> for reimbursing prevailing parties for services rendered by experts.”)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84A83"/>
    <w:multiLevelType w:val="hybridMultilevel"/>
    <w:tmpl w:val="FC7E0FCA"/>
    <w:lvl w:ilvl="0" w:tplc="1B5CDAC2">
      <w:start w:val="1"/>
      <w:numFmt w:val="decimal"/>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55468"/>
    <w:multiLevelType w:val="hybridMultilevel"/>
    <w:tmpl w:val="0A2488B4"/>
    <w:lvl w:ilvl="0" w:tplc="B45499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76AB4"/>
    <w:multiLevelType w:val="hybridMultilevel"/>
    <w:tmpl w:val="37E47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E2468"/>
    <w:multiLevelType w:val="hybridMultilevel"/>
    <w:tmpl w:val="D69CC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32E1D"/>
    <w:multiLevelType w:val="hybridMultilevel"/>
    <w:tmpl w:val="E35619A0"/>
    <w:lvl w:ilvl="0" w:tplc="83804F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CE6487"/>
    <w:multiLevelType w:val="hybridMultilevel"/>
    <w:tmpl w:val="25522E04"/>
    <w:lvl w:ilvl="0" w:tplc="3F0ABD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B639E8"/>
    <w:multiLevelType w:val="hybridMultilevel"/>
    <w:tmpl w:val="25522E04"/>
    <w:lvl w:ilvl="0" w:tplc="3F0ABD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814507"/>
    <w:multiLevelType w:val="hybridMultilevel"/>
    <w:tmpl w:val="584E1C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E0975"/>
    <w:multiLevelType w:val="hybridMultilevel"/>
    <w:tmpl w:val="AA2E2446"/>
    <w:lvl w:ilvl="0" w:tplc="FDE003CE">
      <w:start w:val="1"/>
      <w:numFmt w:val="lowerLetter"/>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1E5DB5"/>
    <w:multiLevelType w:val="hybridMultilevel"/>
    <w:tmpl w:val="86702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B00BA"/>
    <w:multiLevelType w:val="hybridMultilevel"/>
    <w:tmpl w:val="D28AAF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485417"/>
    <w:multiLevelType w:val="hybridMultilevel"/>
    <w:tmpl w:val="54440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CF0CEF"/>
    <w:multiLevelType w:val="hybridMultilevel"/>
    <w:tmpl w:val="9948F6C0"/>
    <w:lvl w:ilvl="0" w:tplc="6E5298E2">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4387D55"/>
    <w:multiLevelType w:val="hybridMultilevel"/>
    <w:tmpl w:val="57B657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AF4AA3"/>
    <w:multiLevelType w:val="hybridMultilevel"/>
    <w:tmpl w:val="3E046994"/>
    <w:lvl w:ilvl="0" w:tplc="BD10BB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434690">
    <w:abstractNumId w:val="9"/>
  </w:num>
  <w:num w:numId="2" w16cid:durableId="1391003678">
    <w:abstractNumId w:val="2"/>
  </w:num>
  <w:num w:numId="3" w16cid:durableId="1693147343">
    <w:abstractNumId w:val="5"/>
  </w:num>
  <w:num w:numId="4" w16cid:durableId="1600602847">
    <w:abstractNumId w:val="14"/>
  </w:num>
  <w:num w:numId="5" w16cid:durableId="159319497">
    <w:abstractNumId w:val="3"/>
  </w:num>
  <w:num w:numId="6" w16cid:durableId="2137478764">
    <w:abstractNumId w:val="1"/>
  </w:num>
  <w:num w:numId="7" w16cid:durableId="39669027">
    <w:abstractNumId w:val="6"/>
  </w:num>
  <w:num w:numId="8" w16cid:durableId="1085807272">
    <w:abstractNumId w:val="8"/>
  </w:num>
  <w:num w:numId="9" w16cid:durableId="2140026849">
    <w:abstractNumId w:val="13"/>
  </w:num>
  <w:num w:numId="10" w16cid:durableId="283466160">
    <w:abstractNumId w:val="0"/>
  </w:num>
  <w:num w:numId="11" w16cid:durableId="752505878">
    <w:abstractNumId w:val="11"/>
  </w:num>
  <w:num w:numId="12" w16cid:durableId="1198859120">
    <w:abstractNumId w:val="7"/>
  </w:num>
  <w:num w:numId="13" w16cid:durableId="1572622582">
    <w:abstractNumId w:val="4"/>
  </w:num>
  <w:num w:numId="14" w16cid:durableId="2079133552">
    <w:abstractNumId w:val="10"/>
  </w:num>
  <w:num w:numId="15" w16cid:durableId="4509813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E8D"/>
    <w:rsid w:val="0000093F"/>
    <w:rsid w:val="000030FE"/>
    <w:rsid w:val="00003EFF"/>
    <w:rsid w:val="00020A47"/>
    <w:rsid w:val="000362F2"/>
    <w:rsid w:val="00036A8C"/>
    <w:rsid w:val="0003775A"/>
    <w:rsid w:val="0004092F"/>
    <w:rsid w:val="0004277B"/>
    <w:rsid w:val="000459AD"/>
    <w:rsid w:val="00046691"/>
    <w:rsid w:val="00053BB6"/>
    <w:rsid w:val="00054634"/>
    <w:rsid w:val="0005629C"/>
    <w:rsid w:val="0006692B"/>
    <w:rsid w:val="00067EE5"/>
    <w:rsid w:val="00075236"/>
    <w:rsid w:val="00081A3A"/>
    <w:rsid w:val="00082FCC"/>
    <w:rsid w:val="00087CA4"/>
    <w:rsid w:val="0009484A"/>
    <w:rsid w:val="000A251F"/>
    <w:rsid w:val="000B2DD8"/>
    <w:rsid w:val="000C0229"/>
    <w:rsid w:val="000C13AC"/>
    <w:rsid w:val="000C2010"/>
    <w:rsid w:val="000C2F99"/>
    <w:rsid w:val="000C5169"/>
    <w:rsid w:val="000C54F9"/>
    <w:rsid w:val="000D3E18"/>
    <w:rsid w:val="000D785D"/>
    <w:rsid w:val="000E0E8D"/>
    <w:rsid w:val="000E35FB"/>
    <w:rsid w:val="000E3F3B"/>
    <w:rsid w:val="000E45E9"/>
    <w:rsid w:val="000E6819"/>
    <w:rsid w:val="000E6B29"/>
    <w:rsid w:val="0011055D"/>
    <w:rsid w:val="00111AE0"/>
    <w:rsid w:val="0012492D"/>
    <w:rsid w:val="001342AF"/>
    <w:rsid w:val="00135DA7"/>
    <w:rsid w:val="00142020"/>
    <w:rsid w:val="00144A23"/>
    <w:rsid w:val="0015332D"/>
    <w:rsid w:val="00154765"/>
    <w:rsid w:val="00155CFB"/>
    <w:rsid w:val="001620BB"/>
    <w:rsid w:val="00162567"/>
    <w:rsid w:val="00174D5F"/>
    <w:rsid w:val="00176F80"/>
    <w:rsid w:val="00187E73"/>
    <w:rsid w:val="00191338"/>
    <w:rsid w:val="0019192A"/>
    <w:rsid w:val="00194660"/>
    <w:rsid w:val="001A2B94"/>
    <w:rsid w:val="001A35EA"/>
    <w:rsid w:val="001A42A8"/>
    <w:rsid w:val="001A561D"/>
    <w:rsid w:val="001B25D4"/>
    <w:rsid w:val="001B3608"/>
    <w:rsid w:val="001B4B62"/>
    <w:rsid w:val="001B4BD0"/>
    <w:rsid w:val="001C1D75"/>
    <w:rsid w:val="001C405E"/>
    <w:rsid w:val="001D614D"/>
    <w:rsid w:val="001E02B7"/>
    <w:rsid w:val="001E10F2"/>
    <w:rsid w:val="001E4752"/>
    <w:rsid w:val="001E6155"/>
    <w:rsid w:val="001F11DA"/>
    <w:rsid w:val="001F2C38"/>
    <w:rsid w:val="001F5C8E"/>
    <w:rsid w:val="00202A9B"/>
    <w:rsid w:val="00202EAF"/>
    <w:rsid w:val="0021287A"/>
    <w:rsid w:val="00215C38"/>
    <w:rsid w:val="0021720C"/>
    <w:rsid w:val="00230B69"/>
    <w:rsid w:val="00230FF9"/>
    <w:rsid w:val="002338AD"/>
    <w:rsid w:val="00236C0C"/>
    <w:rsid w:val="0024176F"/>
    <w:rsid w:val="00241786"/>
    <w:rsid w:val="00243C54"/>
    <w:rsid w:val="00244072"/>
    <w:rsid w:val="0024469D"/>
    <w:rsid w:val="00246284"/>
    <w:rsid w:val="00254EBD"/>
    <w:rsid w:val="00263C48"/>
    <w:rsid w:val="00264B62"/>
    <w:rsid w:val="00277A10"/>
    <w:rsid w:val="002811BD"/>
    <w:rsid w:val="0028769C"/>
    <w:rsid w:val="00292999"/>
    <w:rsid w:val="002948D2"/>
    <w:rsid w:val="00296BB5"/>
    <w:rsid w:val="002A0258"/>
    <w:rsid w:val="002A53C9"/>
    <w:rsid w:val="002A5CE3"/>
    <w:rsid w:val="002B2727"/>
    <w:rsid w:val="002B2EAF"/>
    <w:rsid w:val="002B3F37"/>
    <w:rsid w:val="002B47B3"/>
    <w:rsid w:val="002C2226"/>
    <w:rsid w:val="002C3068"/>
    <w:rsid w:val="002D61F5"/>
    <w:rsid w:val="002E7121"/>
    <w:rsid w:val="002F1C68"/>
    <w:rsid w:val="002F399C"/>
    <w:rsid w:val="003008DE"/>
    <w:rsid w:val="0030291A"/>
    <w:rsid w:val="00304CE6"/>
    <w:rsid w:val="00306160"/>
    <w:rsid w:val="003113E5"/>
    <w:rsid w:val="00317148"/>
    <w:rsid w:val="00320F2A"/>
    <w:rsid w:val="00323E2F"/>
    <w:rsid w:val="00333E6D"/>
    <w:rsid w:val="003440A2"/>
    <w:rsid w:val="003479BC"/>
    <w:rsid w:val="00350417"/>
    <w:rsid w:val="00353F89"/>
    <w:rsid w:val="00355E5F"/>
    <w:rsid w:val="003624EF"/>
    <w:rsid w:val="00362A75"/>
    <w:rsid w:val="00374475"/>
    <w:rsid w:val="003765A8"/>
    <w:rsid w:val="003767A6"/>
    <w:rsid w:val="00382AA5"/>
    <w:rsid w:val="0038586F"/>
    <w:rsid w:val="0038680F"/>
    <w:rsid w:val="00391B58"/>
    <w:rsid w:val="0039340D"/>
    <w:rsid w:val="00396129"/>
    <w:rsid w:val="0039786A"/>
    <w:rsid w:val="003A3B9E"/>
    <w:rsid w:val="003B26DE"/>
    <w:rsid w:val="003B400D"/>
    <w:rsid w:val="003B43B6"/>
    <w:rsid w:val="003B4523"/>
    <w:rsid w:val="003C02A0"/>
    <w:rsid w:val="003C0554"/>
    <w:rsid w:val="003C24B6"/>
    <w:rsid w:val="003C2677"/>
    <w:rsid w:val="003D0DDA"/>
    <w:rsid w:val="003D4235"/>
    <w:rsid w:val="004009EB"/>
    <w:rsid w:val="00406B41"/>
    <w:rsid w:val="00412483"/>
    <w:rsid w:val="004128A9"/>
    <w:rsid w:val="004149B9"/>
    <w:rsid w:val="00415C86"/>
    <w:rsid w:val="00417DE9"/>
    <w:rsid w:val="00421BD5"/>
    <w:rsid w:val="00421E82"/>
    <w:rsid w:val="00425313"/>
    <w:rsid w:val="00441020"/>
    <w:rsid w:val="00441066"/>
    <w:rsid w:val="00444494"/>
    <w:rsid w:val="00445ED4"/>
    <w:rsid w:val="00455B33"/>
    <w:rsid w:val="00457779"/>
    <w:rsid w:val="004601DA"/>
    <w:rsid w:val="004703E9"/>
    <w:rsid w:val="0047135E"/>
    <w:rsid w:val="00471859"/>
    <w:rsid w:val="00471DAC"/>
    <w:rsid w:val="00473310"/>
    <w:rsid w:val="00474A59"/>
    <w:rsid w:val="00481CE1"/>
    <w:rsid w:val="0048462A"/>
    <w:rsid w:val="00487F3E"/>
    <w:rsid w:val="00492561"/>
    <w:rsid w:val="00493B40"/>
    <w:rsid w:val="004956CB"/>
    <w:rsid w:val="004A1C72"/>
    <w:rsid w:val="004A4575"/>
    <w:rsid w:val="004B17EE"/>
    <w:rsid w:val="004B69FE"/>
    <w:rsid w:val="004C2104"/>
    <w:rsid w:val="004C2E56"/>
    <w:rsid w:val="004C4741"/>
    <w:rsid w:val="004C53F9"/>
    <w:rsid w:val="004C5D26"/>
    <w:rsid w:val="004D0F1C"/>
    <w:rsid w:val="004D1035"/>
    <w:rsid w:val="004E3E64"/>
    <w:rsid w:val="004E6352"/>
    <w:rsid w:val="004F2E3D"/>
    <w:rsid w:val="004F4AA0"/>
    <w:rsid w:val="004F7AA5"/>
    <w:rsid w:val="004F7EDC"/>
    <w:rsid w:val="005003B2"/>
    <w:rsid w:val="005045FC"/>
    <w:rsid w:val="00504C73"/>
    <w:rsid w:val="00505AF3"/>
    <w:rsid w:val="00510871"/>
    <w:rsid w:val="00511E87"/>
    <w:rsid w:val="00512AD3"/>
    <w:rsid w:val="0051379A"/>
    <w:rsid w:val="00513F2A"/>
    <w:rsid w:val="00516464"/>
    <w:rsid w:val="00517758"/>
    <w:rsid w:val="00531A3E"/>
    <w:rsid w:val="005335C3"/>
    <w:rsid w:val="00536D18"/>
    <w:rsid w:val="00536E37"/>
    <w:rsid w:val="00542A07"/>
    <w:rsid w:val="0055238D"/>
    <w:rsid w:val="005606FD"/>
    <w:rsid w:val="005614DC"/>
    <w:rsid w:val="0056569E"/>
    <w:rsid w:val="00565D9B"/>
    <w:rsid w:val="005722E4"/>
    <w:rsid w:val="005804EB"/>
    <w:rsid w:val="00590E2B"/>
    <w:rsid w:val="005955EC"/>
    <w:rsid w:val="005A008D"/>
    <w:rsid w:val="005A4DE2"/>
    <w:rsid w:val="005B1779"/>
    <w:rsid w:val="005B3BE7"/>
    <w:rsid w:val="005B5CD9"/>
    <w:rsid w:val="005B6704"/>
    <w:rsid w:val="005D0616"/>
    <w:rsid w:val="005D49C9"/>
    <w:rsid w:val="005D6FB1"/>
    <w:rsid w:val="005E04D2"/>
    <w:rsid w:val="005E3AEB"/>
    <w:rsid w:val="005E3F66"/>
    <w:rsid w:val="005E556C"/>
    <w:rsid w:val="005F408F"/>
    <w:rsid w:val="005F6D8F"/>
    <w:rsid w:val="0060236A"/>
    <w:rsid w:val="00602946"/>
    <w:rsid w:val="00613361"/>
    <w:rsid w:val="006212BB"/>
    <w:rsid w:val="006251F8"/>
    <w:rsid w:val="00631D74"/>
    <w:rsid w:val="00632FB8"/>
    <w:rsid w:val="006450A9"/>
    <w:rsid w:val="0064529A"/>
    <w:rsid w:val="0064588B"/>
    <w:rsid w:val="006579C0"/>
    <w:rsid w:val="00660DE3"/>
    <w:rsid w:val="0066797D"/>
    <w:rsid w:val="00673562"/>
    <w:rsid w:val="00673FD5"/>
    <w:rsid w:val="0067545F"/>
    <w:rsid w:val="00684E7D"/>
    <w:rsid w:val="0068516E"/>
    <w:rsid w:val="0068524A"/>
    <w:rsid w:val="0069025A"/>
    <w:rsid w:val="00690CFE"/>
    <w:rsid w:val="00690F67"/>
    <w:rsid w:val="006A3967"/>
    <w:rsid w:val="006A4451"/>
    <w:rsid w:val="006B04A0"/>
    <w:rsid w:val="006B5CC5"/>
    <w:rsid w:val="006C6A43"/>
    <w:rsid w:val="006D17F9"/>
    <w:rsid w:val="006D5BFC"/>
    <w:rsid w:val="006D7A51"/>
    <w:rsid w:val="006E2C92"/>
    <w:rsid w:val="006E5912"/>
    <w:rsid w:val="006E5F36"/>
    <w:rsid w:val="006F764C"/>
    <w:rsid w:val="006F7C2E"/>
    <w:rsid w:val="00702FC8"/>
    <w:rsid w:val="00704338"/>
    <w:rsid w:val="00707E2C"/>
    <w:rsid w:val="007126D5"/>
    <w:rsid w:val="00717FC1"/>
    <w:rsid w:val="00727349"/>
    <w:rsid w:val="007301B0"/>
    <w:rsid w:val="00730EA0"/>
    <w:rsid w:val="00731325"/>
    <w:rsid w:val="00732169"/>
    <w:rsid w:val="0073490F"/>
    <w:rsid w:val="007351B0"/>
    <w:rsid w:val="007400E0"/>
    <w:rsid w:val="00740134"/>
    <w:rsid w:val="00743360"/>
    <w:rsid w:val="00752376"/>
    <w:rsid w:val="00754848"/>
    <w:rsid w:val="00760883"/>
    <w:rsid w:val="0076539A"/>
    <w:rsid w:val="00775D00"/>
    <w:rsid w:val="007764E8"/>
    <w:rsid w:val="00780DFF"/>
    <w:rsid w:val="00787112"/>
    <w:rsid w:val="00792C4A"/>
    <w:rsid w:val="00795511"/>
    <w:rsid w:val="007A1E58"/>
    <w:rsid w:val="007A2187"/>
    <w:rsid w:val="007A3912"/>
    <w:rsid w:val="007A3FD3"/>
    <w:rsid w:val="007A6566"/>
    <w:rsid w:val="007C0119"/>
    <w:rsid w:val="007C1763"/>
    <w:rsid w:val="007C3796"/>
    <w:rsid w:val="007C761D"/>
    <w:rsid w:val="007D1E7D"/>
    <w:rsid w:val="007D489F"/>
    <w:rsid w:val="007D4AE5"/>
    <w:rsid w:val="007D7452"/>
    <w:rsid w:val="007E4114"/>
    <w:rsid w:val="007F1329"/>
    <w:rsid w:val="007F3063"/>
    <w:rsid w:val="00800167"/>
    <w:rsid w:val="00803D59"/>
    <w:rsid w:val="008050D8"/>
    <w:rsid w:val="0080685D"/>
    <w:rsid w:val="00841FD0"/>
    <w:rsid w:val="00843071"/>
    <w:rsid w:val="00843D26"/>
    <w:rsid w:val="00852DD4"/>
    <w:rsid w:val="00854594"/>
    <w:rsid w:val="008637DB"/>
    <w:rsid w:val="008660EA"/>
    <w:rsid w:val="00874D8A"/>
    <w:rsid w:val="008764A5"/>
    <w:rsid w:val="00877CC5"/>
    <w:rsid w:val="008B6C7C"/>
    <w:rsid w:val="008C249A"/>
    <w:rsid w:val="008D0C13"/>
    <w:rsid w:val="008D5F79"/>
    <w:rsid w:val="008D65B2"/>
    <w:rsid w:val="008D6674"/>
    <w:rsid w:val="008F6E6D"/>
    <w:rsid w:val="00900DCA"/>
    <w:rsid w:val="00903C2F"/>
    <w:rsid w:val="00904FD3"/>
    <w:rsid w:val="00911D7A"/>
    <w:rsid w:val="00911DBB"/>
    <w:rsid w:val="00923096"/>
    <w:rsid w:val="00930A22"/>
    <w:rsid w:val="00942327"/>
    <w:rsid w:val="0095346E"/>
    <w:rsid w:val="00966CEA"/>
    <w:rsid w:val="0098012E"/>
    <w:rsid w:val="00987D99"/>
    <w:rsid w:val="0099732D"/>
    <w:rsid w:val="009974FA"/>
    <w:rsid w:val="009A39CD"/>
    <w:rsid w:val="009A3B40"/>
    <w:rsid w:val="009A5116"/>
    <w:rsid w:val="009A7208"/>
    <w:rsid w:val="009A7B26"/>
    <w:rsid w:val="009B2872"/>
    <w:rsid w:val="009B6118"/>
    <w:rsid w:val="009B62D4"/>
    <w:rsid w:val="009B63C7"/>
    <w:rsid w:val="009C2D2C"/>
    <w:rsid w:val="009C466F"/>
    <w:rsid w:val="009D09DF"/>
    <w:rsid w:val="009D40A6"/>
    <w:rsid w:val="009D7F67"/>
    <w:rsid w:val="009E44F5"/>
    <w:rsid w:val="009E4EC9"/>
    <w:rsid w:val="009E5CC8"/>
    <w:rsid w:val="009E6D13"/>
    <w:rsid w:val="009E7452"/>
    <w:rsid w:val="009F0BFB"/>
    <w:rsid w:val="009F6CCE"/>
    <w:rsid w:val="00A00C07"/>
    <w:rsid w:val="00A0135E"/>
    <w:rsid w:val="00A0322A"/>
    <w:rsid w:val="00A041E6"/>
    <w:rsid w:val="00A06B89"/>
    <w:rsid w:val="00A10102"/>
    <w:rsid w:val="00A10DD4"/>
    <w:rsid w:val="00A2117B"/>
    <w:rsid w:val="00A22A4E"/>
    <w:rsid w:val="00A25C0E"/>
    <w:rsid w:val="00A25F8D"/>
    <w:rsid w:val="00A36C80"/>
    <w:rsid w:val="00A37D4D"/>
    <w:rsid w:val="00A426FF"/>
    <w:rsid w:val="00A4714B"/>
    <w:rsid w:val="00A50CA8"/>
    <w:rsid w:val="00A6452A"/>
    <w:rsid w:val="00A65FD9"/>
    <w:rsid w:val="00A73AA4"/>
    <w:rsid w:val="00A75EEF"/>
    <w:rsid w:val="00A837E3"/>
    <w:rsid w:val="00A8466D"/>
    <w:rsid w:val="00A86A28"/>
    <w:rsid w:val="00A872A3"/>
    <w:rsid w:val="00A93E8F"/>
    <w:rsid w:val="00AA6683"/>
    <w:rsid w:val="00AB138D"/>
    <w:rsid w:val="00AB6AE3"/>
    <w:rsid w:val="00AE5986"/>
    <w:rsid w:val="00AE6E41"/>
    <w:rsid w:val="00AE756A"/>
    <w:rsid w:val="00AE7CF0"/>
    <w:rsid w:val="00AF1055"/>
    <w:rsid w:val="00AF1E97"/>
    <w:rsid w:val="00AF5B15"/>
    <w:rsid w:val="00B0188C"/>
    <w:rsid w:val="00B0557A"/>
    <w:rsid w:val="00B06676"/>
    <w:rsid w:val="00B06ACE"/>
    <w:rsid w:val="00B07978"/>
    <w:rsid w:val="00B079DC"/>
    <w:rsid w:val="00B10058"/>
    <w:rsid w:val="00B1213B"/>
    <w:rsid w:val="00B13E35"/>
    <w:rsid w:val="00B148DF"/>
    <w:rsid w:val="00B220E2"/>
    <w:rsid w:val="00B22D35"/>
    <w:rsid w:val="00B25A96"/>
    <w:rsid w:val="00B34E89"/>
    <w:rsid w:val="00B35B3A"/>
    <w:rsid w:val="00B41CBB"/>
    <w:rsid w:val="00B42D8A"/>
    <w:rsid w:val="00B5379C"/>
    <w:rsid w:val="00B62AB0"/>
    <w:rsid w:val="00B62C58"/>
    <w:rsid w:val="00B658EE"/>
    <w:rsid w:val="00B72026"/>
    <w:rsid w:val="00B73869"/>
    <w:rsid w:val="00B870BD"/>
    <w:rsid w:val="00B87881"/>
    <w:rsid w:val="00BA0955"/>
    <w:rsid w:val="00BB0C36"/>
    <w:rsid w:val="00BB3DA1"/>
    <w:rsid w:val="00BB40CF"/>
    <w:rsid w:val="00BC79D0"/>
    <w:rsid w:val="00BD0608"/>
    <w:rsid w:val="00BD171E"/>
    <w:rsid w:val="00BD52E3"/>
    <w:rsid w:val="00BE236A"/>
    <w:rsid w:val="00BF0AFE"/>
    <w:rsid w:val="00BF4C3C"/>
    <w:rsid w:val="00BF64CB"/>
    <w:rsid w:val="00BF70BE"/>
    <w:rsid w:val="00C02E65"/>
    <w:rsid w:val="00C03833"/>
    <w:rsid w:val="00C0682C"/>
    <w:rsid w:val="00C07D42"/>
    <w:rsid w:val="00C172D3"/>
    <w:rsid w:val="00C17DF7"/>
    <w:rsid w:val="00C20129"/>
    <w:rsid w:val="00C2197F"/>
    <w:rsid w:val="00C23D0B"/>
    <w:rsid w:val="00C50688"/>
    <w:rsid w:val="00C53EE4"/>
    <w:rsid w:val="00C61956"/>
    <w:rsid w:val="00C7125D"/>
    <w:rsid w:val="00C71BC9"/>
    <w:rsid w:val="00C76B0C"/>
    <w:rsid w:val="00C76EBA"/>
    <w:rsid w:val="00C84107"/>
    <w:rsid w:val="00C91885"/>
    <w:rsid w:val="00C937E1"/>
    <w:rsid w:val="00CA2145"/>
    <w:rsid w:val="00CA4157"/>
    <w:rsid w:val="00CB2CCB"/>
    <w:rsid w:val="00CB48B8"/>
    <w:rsid w:val="00CC0F72"/>
    <w:rsid w:val="00CC581E"/>
    <w:rsid w:val="00CD6579"/>
    <w:rsid w:val="00CF5B7B"/>
    <w:rsid w:val="00CF5E5C"/>
    <w:rsid w:val="00D00D69"/>
    <w:rsid w:val="00D013A4"/>
    <w:rsid w:val="00D04DEE"/>
    <w:rsid w:val="00D0568C"/>
    <w:rsid w:val="00D06938"/>
    <w:rsid w:val="00D12996"/>
    <w:rsid w:val="00D154D1"/>
    <w:rsid w:val="00D25421"/>
    <w:rsid w:val="00D45798"/>
    <w:rsid w:val="00D46296"/>
    <w:rsid w:val="00D462D3"/>
    <w:rsid w:val="00D55DED"/>
    <w:rsid w:val="00D603D6"/>
    <w:rsid w:val="00D6387C"/>
    <w:rsid w:val="00D638B0"/>
    <w:rsid w:val="00D65EDF"/>
    <w:rsid w:val="00D672AB"/>
    <w:rsid w:val="00D70BCE"/>
    <w:rsid w:val="00D73239"/>
    <w:rsid w:val="00D764D5"/>
    <w:rsid w:val="00D82AD0"/>
    <w:rsid w:val="00D82AE3"/>
    <w:rsid w:val="00D82CD5"/>
    <w:rsid w:val="00D90577"/>
    <w:rsid w:val="00D905BF"/>
    <w:rsid w:val="00D919BC"/>
    <w:rsid w:val="00D9248D"/>
    <w:rsid w:val="00D92A09"/>
    <w:rsid w:val="00DA4BA5"/>
    <w:rsid w:val="00DA6457"/>
    <w:rsid w:val="00DB0247"/>
    <w:rsid w:val="00DC466E"/>
    <w:rsid w:val="00DC5E1F"/>
    <w:rsid w:val="00DC7676"/>
    <w:rsid w:val="00DD0A64"/>
    <w:rsid w:val="00DD444F"/>
    <w:rsid w:val="00DD4D6A"/>
    <w:rsid w:val="00DD6B41"/>
    <w:rsid w:val="00DE08AC"/>
    <w:rsid w:val="00DE4D1A"/>
    <w:rsid w:val="00DE54FE"/>
    <w:rsid w:val="00DF1433"/>
    <w:rsid w:val="00DF638F"/>
    <w:rsid w:val="00DF75A6"/>
    <w:rsid w:val="00DF7B5A"/>
    <w:rsid w:val="00E04CBC"/>
    <w:rsid w:val="00E108A7"/>
    <w:rsid w:val="00E119BE"/>
    <w:rsid w:val="00E14641"/>
    <w:rsid w:val="00E1494F"/>
    <w:rsid w:val="00E154D1"/>
    <w:rsid w:val="00E16991"/>
    <w:rsid w:val="00E2770B"/>
    <w:rsid w:val="00E2788C"/>
    <w:rsid w:val="00E322AD"/>
    <w:rsid w:val="00E42A23"/>
    <w:rsid w:val="00E502E6"/>
    <w:rsid w:val="00E51CF9"/>
    <w:rsid w:val="00E52EAB"/>
    <w:rsid w:val="00E600BF"/>
    <w:rsid w:val="00E66358"/>
    <w:rsid w:val="00E66CCB"/>
    <w:rsid w:val="00E72D57"/>
    <w:rsid w:val="00E7420C"/>
    <w:rsid w:val="00E76A38"/>
    <w:rsid w:val="00E77BE9"/>
    <w:rsid w:val="00E86B89"/>
    <w:rsid w:val="00E903D1"/>
    <w:rsid w:val="00E90A09"/>
    <w:rsid w:val="00E91DBD"/>
    <w:rsid w:val="00E91F2B"/>
    <w:rsid w:val="00E94627"/>
    <w:rsid w:val="00EA3648"/>
    <w:rsid w:val="00EB1938"/>
    <w:rsid w:val="00EB68C8"/>
    <w:rsid w:val="00EC3C15"/>
    <w:rsid w:val="00EC4E67"/>
    <w:rsid w:val="00EC5531"/>
    <w:rsid w:val="00EC71A9"/>
    <w:rsid w:val="00ED026A"/>
    <w:rsid w:val="00ED15E4"/>
    <w:rsid w:val="00ED2EC8"/>
    <w:rsid w:val="00ED52B3"/>
    <w:rsid w:val="00EE04A4"/>
    <w:rsid w:val="00EE32F4"/>
    <w:rsid w:val="00EE45D6"/>
    <w:rsid w:val="00EF0034"/>
    <w:rsid w:val="00F0450E"/>
    <w:rsid w:val="00F108E9"/>
    <w:rsid w:val="00F1539B"/>
    <w:rsid w:val="00F1648D"/>
    <w:rsid w:val="00F17C05"/>
    <w:rsid w:val="00F20C84"/>
    <w:rsid w:val="00F23ED9"/>
    <w:rsid w:val="00F25545"/>
    <w:rsid w:val="00F37DAF"/>
    <w:rsid w:val="00F421D9"/>
    <w:rsid w:val="00F43694"/>
    <w:rsid w:val="00F44AFD"/>
    <w:rsid w:val="00F569C2"/>
    <w:rsid w:val="00F57E85"/>
    <w:rsid w:val="00F64C2C"/>
    <w:rsid w:val="00F77CF4"/>
    <w:rsid w:val="00F81EC9"/>
    <w:rsid w:val="00F81EE1"/>
    <w:rsid w:val="00F830F0"/>
    <w:rsid w:val="00F835CF"/>
    <w:rsid w:val="00F8576A"/>
    <w:rsid w:val="00F8631B"/>
    <w:rsid w:val="00F86422"/>
    <w:rsid w:val="00F90011"/>
    <w:rsid w:val="00FA0D90"/>
    <w:rsid w:val="00FA2BA1"/>
    <w:rsid w:val="00FB3870"/>
    <w:rsid w:val="00FD5015"/>
    <w:rsid w:val="00FD756C"/>
    <w:rsid w:val="00FE40D6"/>
    <w:rsid w:val="00FE4C3C"/>
    <w:rsid w:val="00FE718D"/>
    <w:rsid w:val="00FF4E0D"/>
    <w:rsid w:val="00FF6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AD49E"/>
  <w15:chartTrackingRefBased/>
  <w15:docId w15:val="{D6750D70-F131-46A8-8324-0C533B3CB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Theme="minorHAnsi" w:hAnsi="Aptos" w:cstheme="minorBidi"/>
        <w:kern w:val="2"/>
        <w:sz w:val="25"/>
        <w:szCs w:val="25"/>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E8D"/>
    <w:pPr>
      <w:spacing w:after="0" w:line="240" w:lineRule="auto"/>
    </w:pPr>
    <w:rPr>
      <w:rFonts w:asciiTheme="minorHAnsi" w:hAnsiTheme="minorHAnsi"/>
      <w:kern w:val="0"/>
      <w:sz w:val="22"/>
      <w:szCs w:val="22"/>
      <w14:ligatures w14:val="none"/>
    </w:rPr>
  </w:style>
  <w:style w:type="paragraph" w:styleId="Heading1">
    <w:name w:val="heading 1"/>
    <w:basedOn w:val="Normal"/>
    <w:next w:val="Normal"/>
    <w:link w:val="Heading1Char"/>
    <w:uiPriority w:val="9"/>
    <w:qFormat/>
    <w:rsid w:val="000E0E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E0E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0E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0E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0E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0E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E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E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E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qFormat/>
    <w:rsid w:val="000E6B29"/>
    <w:pPr>
      <w:ind w:left="240" w:hanging="240"/>
    </w:pPr>
    <w:rPr>
      <w:rFonts w:ascii="Times New Roman" w:eastAsia="Times New Roman" w:hAnsi="Times New Roman" w:cs="Times New Roman"/>
      <w:b/>
      <w:sz w:val="24"/>
      <w:szCs w:val="24"/>
    </w:rPr>
  </w:style>
  <w:style w:type="paragraph" w:styleId="FootnoteText">
    <w:name w:val="footnote text"/>
    <w:basedOn w:val="Normal"/>
    <w:link w:val="FootnoteTextChar"/>
    <w:uiPriority w:val="99"/>
    <w:unhideWhenUsed/>
    <w:rsid w:val="00874D8A"/>
    <w:rPr>
      <w:sz w:val="20"/>
      <w:szCs w:val="20"/>
    </w:rPr>
  </w:style>
  <w:style w:type="character" w:customStyle="1" w:styleId="FootnoteTextChar">
    <w:name w:val="Footnote Text Char"/>
    <w:basedOn w:val="DefaultParagraphFont"/>
    <w:link w:val="FootnoteText"/>
    <w:uiPriority w:val="99"/>
    <w:rsid w:val="00874D8A"/>
    <w:rPr>
      <w:sz w:val="20"/>
      <w:szCs w:val="20"/>
    </w:rPr>
  </w:style>
  <w:style w:type="character" w:styleId="FootnoteReference">
    <w:name w:val="footnote reference"/>
    <w:basedOn w:val="DefaultParagraphFont"/>
    <w:uiPriority w:val="99"/>
    <w:unhideWhenUsed/>
    <w:rsid w:val="00874D8A"/>
    <w:rPr>
      <w:vertAlign w:val="superscript"/>
    </w:rPr>
  </w:style>
  <w:style w:type="paragraph" w:styleId="ListParagraph">
    <w:name w:val="List Paragraph"/>
    <w:basedOn w:val="Normal"/>
    <w:uiPriority w:val="34"/>
    <w:qFormat/>
    <w:rsid w:val="00C23D0B"/>
    <w:pPr>
      <w:ind w:left="720"/>
      <w:contextualSpacing/>
    </w:pPr>
  </w:style>
  <w:style w:type="character" w:customStyle="1" w:styleId="Heading1Char">
    <w:name w:val="Heading 1 Char"/>
    <w:basedOn w:val="DefaultParagraphFont"/>
    <w:link w:val="Heading1"/>
    <w:uiPriority w:val="9"/>
    <w:rsid w:val="000E0E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E0E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E0E8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0E8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E0E8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E0E8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E0E8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E0E8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E0E8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E0E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E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E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E8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E0E8D"/>
    <w:pPr>
      <w:spacing w:before="160"/>
      <w:jc w:val="center"/>
    </w:pPr>
    <w:rPr>
      <w:i/>
      <w:iCs/>
      <w:color w:val="404040" w:themeColor="text1" w:themeTint="BF"/>
    </w:rPr>
  </w:style>
  <w:style w:type="character" w:customStyle="1" w:styleId="QuoteChar">
    <w:name w:val="Quote Char"/>
    <w:basedOn w:val="DefaultParagraphFont"/>
    <w:link w:val="Quote"/>
    <w:uiPriority w:val="29"/>
    <w:rsid w:val="000E0E8D"/>
    <w:rPr>
      <w:i/>
      <w:iCs/>
      <w:color w:val="404040" w:themeColor="text1" w:themeTint="BF"/>
    </w:rPr>
  </w:style>
  <w:style w:type="character" w:styleId="IntenseEmphasis">
    <w:name w:val="Intense Emphasis"/>
    <w:basedOn w:val="DefaultParagraphFont"/>
    <w:uiPriority w:val="21"/>
    <w:qFormat/>
    <w:rsid w:val="000E0E8D"/>
    <w:rPr>
      <w:i/>
      <w:iCs/>
      <w:color w:val="2F5496" w:themeColor="accent1" w:themeShade="BF"/>
    </w:rPr>
  </w:style>
  <w:style w:type="paragraph" w:styleId="IntenseQuote">
    <w:name w:val="Intense Quote"/>
    <w:basedOn w:val="Normal"/>
    <w:next w:val="Normal"/>
    <w:link w:val="IntenseQuoteChar"/>
    <w:uiPriority w:val="30"/>
    <w:qFormat/>
    <w:rsid w:val="000E0E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0E8D"/>
    <w:rPr>
      <w:i/>
      <w:iCs/>
      <w:color w:val="2F5496" w:themeColor="accent1" w:themeShade="BF"/>
    </w:rPr>
  </w:style>
  <w:style w:type="character" w:styleId="IntenseReference">
    <w:name w:val="Intense Reference"/>
    <w:basedOn w:val="DefaultParagraphFont"/>
    <w:uiPriority w:val="32"/>
    <w:qFormat/>
    <w:rsid w:val="000E0E8D"/>
    <w:rPr>
      <w:b/>
      <w:bCs/>
      <w:smallCaps/>
      <w:color w:val="2F5496" w:themeColor="accent1" w:themeShade="BF"/>
      <w:spacing w:val="5"/>
    </w:rPr>
  </w:style>
  <w:style w:type="paragraph" w:styleId="Footer">
    <w:name w:val="footer"/>
    <w:basedOn w:val="Normal"/>
    <w:link w:val="FooterChar"/>
    <w:uiPriority w:val="99"/>
    <w:unhideWhenUsed/>
    <w:rsid w:val="000E0E8D"/>
    <w:pPr>
      <w:tabs>
        <w:tab w:val="center" w:pos="4680"/>
        <w:tab w:val="right" w:pos="9360"/>
      </w:tabs>
    </w:pPr>
  </w:style>
  <w:style w:type="character" w:customStyle="1" w:styleId="FooterChar">
    <w:name w:val="Footer Char"/>
    <w:basedOn w:val="DefaultParagraphFont"/>
    <w:link w:val="Footer"/>
    <w:uiPriority w:val="99"/>
    <w:rsid w:val="000E0E8D"/>
    <w:rPr>
      <w:rFonts w:asciiTheme="minorHAnsi" w:hAnsiTheme="minorHAnsi"/>
      <w:kern w:val="0"/>
      <w:sz w:val="22"/>
      <w:szCs w:val="22"/>
      <w14:ligatures w14:val="none"/>
    </w:rPr>
  </w:style>
  <w:style w:type="paragraph" w:styleId="NormalWeb">
    <w:name w:val="Normal (Web)"/>
    <w:basedOn w:val="Normal"/>
    <w:uiPriority w:val="99"/>
    <w:unhideWhenUsed/>
    <w:rsid w:val="000E0E8D"/>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E0E8D"/>
    <w:rPr>
      <w:color w:val="0563C1" w:themeColor="hyperlink"/>
      <w:u w:val="single"/>
    </w:rPr>
  </w:style>
  <w:style w:type="character" w:styleId="UnresolvedMention">
    <w:name w:val="Unresolved Mention"/>
    <w:basedOn w:val="DefaultParagraphFont"/>
    <w:uiPriority w:val="99"/>
    <w:semiHidden/>
    <w:unhideWhenUsed/>
    <w:rsid w:val="000E0E8D"/>
    <w:rPr>
      <w:color w:val="605E5C"/>
      <w:shd w:val="clear" w:color="auto" w:fill="E1DFDD"/>
    </w:rPr>
  </w:style>
  <w:style w:type="paragraph" w:styleId="Header">
    <w:name w:val="header"/>
    <w:basedOn w:val="Normal"/>
    <w:link w:val="HeaderChar"/>
    <w:uiPriority w:val="99"/>
    <w:unhideWhenUsed/>
    <w:rsid w:val="000E0E8D"/>
    <w:pPr>
      <w:tabs>
        <w:tab w:val="center" w:pos="4680"/>
        <w:tab w:val="right" w:pos="9360"/>
      </w:tabs>
    </w:pPr>
  </w:style>
  <w:style w:type="character" w:customStyle="1" w:styleId="HeaderChar">
    <w:name w:val="Header Char"/>
    <w:basedOn w:val="DefaultParagraphFont"/>
    <w:link w:val="Header"/>
    <w:uiPriority w:val="99"/>
    <w:rsid w:val="000E0E8D"/>
    <w:rPr>
      <w:rFonts w:asciiTheme="minorHAnsi" w:hAnsiTheme="minorHAns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874342">
      <w:bodyDiv w:val="1"/>
      <w:marLeft w:val="0"/>
      <w:marRight w:val="0"/>
      <w:marTop w:val="0"/>
      <w:marBottom w:val="0"/>
      <w:divBdr>
        <w:top w:val="none" w:sz="0" w:space="0" w:color="auto"/>
        <w:left w:val="none" w:sz="0" w:space="0" w:color="auto"/>
        <w:bottom w:val="none" w:sz="0" w:space="0" w:color="auto"/>
        <w:right w:val="none" w:sz="0" w:space="0" w:color="auto"/>
      </w:divBdr>
      <w:divsChild>
        <w:div w:id="1533377518">
          <w:marLeft w:val="0"/>
          <w:marRight w:val="0"/>
          <w:marTop w:val="0"/>
          <w:marBottom w:val="0"/>
          <w:divBdr>
            <w:top w:val="none" w:sz="0" w:space="0" w:color="3D3D3D"/>
            <w:left w:val="none" w:sz="0" w:space="0" w:color="3D3D3D"/>
            <w:bottom w:val="none" w:sz="0" w:space="0" w:color="3D3D3D"/>
            <w:right w:val="none" w:sz="0" w:space="0" w:color="3D3D3D"/>
          </w:divBdr>
          <w:divsChild>
            <w:div w:id="17053721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40549488">
      <w:bodyDiv w:val="1"/>
      <w:marLeft w:val="0"/>
      <w:marRight w:val="0"/>
      <w:marTop w:val="0"/>
      <w:marBottom w:val="0"/>
      <w:divBdr>
        <w:top w:val="none" w:sz="0" w:space="0" w:color="auto"/>
        <w:left w:val="none" w:sz="0" w:space="0" w:color="auto"/>
        <w:bottom w:val="none" w:sz="0" w:space="0" w:color="auto"/>
        <w:right w:val="none" w:sz="0" w:space="0" w:color="auto"/>
      </w:divBdr>
      <w:divsChild>
        <w:div w:id="447627719">
          <w:marLeft w:val="0"/>
          <w:marRight w:val="0"/>
          <w:marTop w:val="0"/>
          <w:marBottom w:val="0"/>
          <w:divBdr>
            <w:top w:val="none" w:sz="0" w:space="0" w:color="3D3D3D"/>
            <w:left w:val="none" w:sz="0" w:space="0" w:color="3D3D3D"/>
            <w:bottom w:val="none" w:sz="0" w:space="0" w:color="3D3D3D"/>
            <w:right w:val="none" w:sz="0" w:space="0" w:color="3D3D3D"/>
          </w:divBdr>
          <w:divsChild>
            <w:div w:id="552278821">
              <w:marLeft w:val="0"/>
              <w:marRight w:val="0"/>
              <w:marTop w:val="0"/>
              <w:marBottom w:val="0"/>
              <w:divBdr>
                <w:top w:val="none" w:sz="0" w:space="0" w:color="3D3D3D"/>
                <w:left w:val="none" w:sz="0" w:space="0" w:color="3D3D3D"/>
                <w:bottom w:val="none" w:sz="0" w:space="0" w:color="3D3D3D"/>
                <w:right w:val="none" w:sz="0" w:space="0" w:color="3D3D3D"/>
              </w:divBdr>
            </w:div>
            <w:div w:id="1612280273">
              <w:marLeft w:val="0"/>
              <w:marRight w:val="0"/>
              <w:marTop w:val="0"/>
              <w:marBottom w:val="0"/>
              <w:divBdr>
                <w:top w:val="none" w:sz="0" w:space="0" w:color="3D3D3D"/>
                <w:left w:val="none" w:sz="0" w:space="12" w:color="3D3D3D"/>
                <w:bottom w:val="none" w:sz="0" w:space="0" w:color="3D3D3D"/>
                <w:right w:val="none" w:sz="0" w:space="0" w:color="3D3D3D"/>
              </w:divBdr>
              <w:divsChild>
                <w:div w:id="1530140726">
                  <w:marLeft w:val="0"/>
                  <w:marRight w:val="0"/>
                  <w:marTop w:val="0"/>
                  <w:marBottom w:val="0"/>
                  <w:divBdr>
                    <w:top w:val="none" w:sz="0" w:space="0" w:color="3D3D3D"/>
                    <w:left w:val="none" w:sz="0" w:space="0" w:color="3D3D3D"/>
                    <w:bottom w:val="none" w:sz="0" w:space="0" w:color="3D3D3D"/>
                    <w:right w:val="none" w:sz="0" w:space="0" w:color="3D3D3D"/>
                  </w:divBdr>
                </w:div>
              </w:divsChild>
            </w:div>
            <w:div w:id="2143497508">
              <w:marLeft w:val="0"/>
              <w:marRight w:val="0"/>
              <w:marTop w:val="0"/>
              <w:marBottom w:val="0"/>
              <w:divBdr>
                <w:top w:val="none" w:sz="0" w:space="0" w:color="3D3D3D"/>
                <w:left w:val="none" w:sz="0" w:space="0" w:color="3D3D3D"/>
                <w:bottom w:val="none" w:sz="0" w:space="0" w:color="3D3D3D"/>
                <w:right w:val="none" w:sz="0" w:space="0" w:color="3D3D3D"/>
              </w:divBdr>
            </w:div>
            <w:div w:id="163899451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92389153">
      <w:bodyDiv w:val="1"/>
      <w:marLeft w:val="0"/>
      <w:marRight w:val="0"/>
      <w:marTop w:val="0"/>
      <w:marBottom w:val="0"/>
      <w:divBdr>
        <w:top w:val="none" w:sz="0" w:space="0" w:color="auto"/>
        <w:left w:val="none" w:sz="0" w:space="0" w:color="auto"/>
        <w:bottom w:val="none" w:sz="0" w:space="0" w:color="auto"/>
        <w:right w:val="none" w:sz="0" w:space="0" w:color="auto"/>
      </w:divBdr>
      <w:divsChild>
        <w:div w:id="1650668705">
          <w:marLeft w:val="0"/>
          <w:marRight w:val="0"/>
          <w:marTop w:val="0"/>
          <w:marBottom w:val="0"/>
          <w:divBdr>
            <w:top w:val="none" w:sz="0" w:space="0" w:color="3D3D3D"/>
            <w:left w:val="none" w:sz="0" w:space="0" w:color="3D3D3D"/>
            <w:bottom w:val="none" w:sz="0" w:space="0" w:color="3D3D3D"/>
            <w:right w:val="none" w:sz="0" w:space="0" w:color="3D3D3D"/>
          </w:divBdr>
          <w:divsChild>
            <w:div w:id="2043629161">
              <w:marLeft w:val="0"/>
              <w:marRight w:val="0"/>
              <w:marTop w:val="0"/>
              <w:marBottom w:val="0"/>
              <w:divBdr>
                <w:top w:val="none" w:sz="0" w:space="0" w:color="3D3D3D"/>
                <w:left w:val="none" w:sz="0" w:space="0" w:color="3D3D3D"/>
                <w:bottom w:val="none" w:sz="0" w:space="0" w:color="3D3D3D"/>
                <w:right w:val="none" w:sz="0" w:space="0" w:color="3D3D3D"/>
              </w:divBdr>
            </w:div>
            <w:div w:id="768086029">
              <w:marLeft w:val="0"/>
              <w:marRight w:val="0"/>
              <w:marTop w:val="0"/>
              <w:marBottom w:val="0"/>
              <w:divBdr>
                <w:top w:val="none" w:sz="0" w:space="0" w:color="3D3D3D"/>
                <w:left w:val="none" w:sz="0" w:space="12" w:color="3D3D3D"/>
                <w:bottom w:val="none" w:sz="0" w:space="0" w:color="3D3D3D"/>
                <w:right w:val="none" w:sz="0" w:space="0" w:color="3D3D3D"/>
              </w:divBdr>
              <w:divsChild>
                <w:div w:id="509174418">
                  <w:marLeft w:val="0"/>
                  <w:marRight w:val="0"/>
                  <w:marTop w:val="0"/>
                  <w:marBottom w:val="0"/>
                  <w:divBdr>
                    <w:top w:val="none" w:sz="0" w:space="0" w:color="3D3D3D"/>
                    <w:left w:val="none" w:sz="0" w:space="0" w:color="3D3D3D"/>
                    <w:bottom w:val="none" w:sz="0" w:space="0" w:color="3D3D3D"/>
                    <w:right w:val="none" w:sz="0" w:space="0" w:color="3D3D3D"/>
                  </w:divBdr>
                </w:div>
              </w:divsChild>
            </w:div>
            <w:div w:id="1323000664">
              <w:marLeft w:val="0"/>
              <w:marRight w:val="0"/>
              <w:marTop w:val="0"/>
              <w:marBottom w:val="0"/>
              <w:divBdr>
                <w:top w:val="none" w:sz="0" w:space="0" w:color="3D3D3D"/>
                <w:left w:val="none" w:sz="0" w:space="0" w:color="3D3D3D"/>
                <w:bottom w:val="none" w:sz="0" w:space="0" w:color="3D3D3D"/>
                <w:right w:val="none" w:sz="0" w:space="0" w:color="3D3D3D"/>
              </w:divBdr>
            </w:div>
            <w:div w:id="124669496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41954716">
      <w:bodyDiv w:val="1"/>
      <w:marLeft w:val="0"/>
      <w:marRight w:val="0"/>
      <w:marTop w:val="0"/>
      <w:marBottom w:val="0"/>
      <w:divBdr>
        <w:top w:val="none" w:sz="0" w:space="0" w:color="auto"/>
        <w:left w:val="none" w:sz="0" w:space="0" w:color="auto"/>
        <w:bottom w:val="none" w:sz="0" w:space="0" w:color="auto"/>
        <w:right w:val="none" w:sz="0" w:space="0" w:color="auto"/>
      </w:divBdr>
      <w:divsChild>
        <w:div w:id="1272741741">
          <w:marLeft w:val="0"/>
          <w:marRight w:val="0"/>
          <w:marTop w:val="0"/>
          <w:marBottom w:val="0"/>
          <w:divBdr>
            <w:top w:val="none" w:sz="0" w:space="0" w:color="3D3D3D"/>
            <w:left w:val="none" w:sz="0" w:space="0" w:color="3D3D3D"/>
            <w:bottom w:val="none" w:sz="0" w:space="0" w:color="3D3D3D"/>
            <w:right w:val="none" w:sz="0" w:space="0" w:color="3D3D3D"/>
          </w:divBdr>
          <w:divsChild>
            <w:div w:id="96377839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10090939">
      <w:bodyDiv w:val="1"/>
      <w:marLeft w:val="0"/>
      <w:marRight w:val="0"/>
      <w:marTop w:val="0"/>
      <w:marBottom w:val="0"/>
      <w:divBdr>
        <w:top w:val="none" w:sz="0" w:space="0" w:color="auto"/>
        <w:left w:val="none" w:sz="0" w:space="0" w:color="auto"/>
        <w:bottom w:val="none" w:sz="0" w:space="0" w:color="auto"/>
        <w:right w:val="none" w:sz="0" w:space="0" w:color="auto"/>
      </w:divBdr>
    </w:div>
    <w:div w:id="1463961018">
      <w:bodyDiv w:val="1"/>
      <w:marLeft w:val="0"/>
      <w:marRight w:val="0"/>
      <w:marTop w:val="0"/>
      <w:marBottom w:val="0"/>
      <w:divBdr>
        <w:top w:val="none" w:sz="0" w:space="0" w:color="auto"/>
        <w:left w:val="none" w:sz="0" w:space="0" w:color="auto"/>
        <w:bottom w:val="none" w:sz="0" w:space="0" w:color="auto"/>
        <w:right w:val="none" w:sz="0" w:space="0" w:color="auto"/>
      </w:divBdr>
      <w:divsChild>
        <w:div w:id="164589468">
          <w:marLeft w:val="0"/>
          <w:marRight w:val="0"/>
          <w:marTop w:val="0"/>
          <w:marBottom w:val="0"/>
          <w:divBdr>
            <w:top w:val="none" w:sz="0" w:space="0" w:color="3D3D3D"/>
            <w:left w:val="none" w:sz="0" w:space="0" w:color="3D3D3D"/>
            <w:bottom w:val="none" w:sz="0" w:space="0" w:color="3D3D3D"/>
            <w:right w:val="none" w:sz="0" w:space="0" w:color="3D3D3D"/>
          </w:divBdr>
        </w:div>
      </w:divsChild>
    </w:div>
    <w:div w:id="1778939202">
      <w:bodyDiv w:val="1"/>
      <w:marLeft w:val="0"/>
      <w:marRight w:val="0"/>
      <w:marTop w:val="0"/>
      <w:marBottom w:val="0"/>
      <w:divBdr>
        <w:top w:val="none" w:sz="0" w:space="0" w:color="auto"/>
        <w:left w:val="none" w:sz="0" w:space="0" w:color="auto"/>
        <w:bottom w:val="none" w:sz="0" w:space="0" w:color="auto"/>
        <w:right w:val="none" w:sz="0" w:space="0" w:color="auto"/>
      </w:divBdr>
      <w:divsChild>
        <w:div w:id="1801335227">
          <w:marLeft w:val="0"/>
          <w:marRight w:val="0"/>
          <w:marTop w:val="0"/>
          <w:marBottom w:val="0"/>
          <w:divBdr>
            <w:top w:val="none" w:sz="0" w:space="0" w:color="3D3D3D"/>
            <w:left w:val="none" w:sz="0" w:space="0" w:color="3D3D3D"/>
            <w:bottom w:val="none" w:sz="0" w:space="0" w:color="3D3D3D"/>
            <w:right w:val="none" w:sz="0" w:space="0" w:color="3D3D3D"/>
          </w:divBdr>
        </w:div>
      </w:divsChild>
    </w:div>
    <w:div w:id="1822959161">
      <w:bodyDiv w:val="1"/>
      <w:marLeft w:val="0"/>
      <w:marRight w:val="0"/>
      <w:marTop w:val="0"/>
      <w:marBottom w:val="0"/>
      <w:divBdr>
        <w:top w:val="none" w:sz="0" w:space="0" w:color="auto"/>
        <w:left w:val="none" w:sz="0" w:space="0" w:color="auto"/>
        <w:bottom w:val="none" w:sz="0" w:space="0" w:color="auto"/>
        <w:right w:val="none" w:sz="0" w:space="0" w:color="auto"/>
      </w:divBdr>
      <w:divsChild>
        <w:div w:id="2078046876">
          <w:marLeft w:val="0"/>
          <w:marRight w:val="0"/>
          <w:marTop w:val="0"/>
          <w:marBottom w:val="0"/>
          <w:divBdr>
            <w:top w:val="none" w:sz="0" w:space="0" w:color="3D3D3D"/>
            <w:left w:val="none" w:sz="0" w:space="0" w:color="3D3D3D"/>
            <w:bottom w:val="none" w:sz="0" w:space="0" w:color="3D3D3D"/>
            <w:right w:val="none" w:sz="0" w:space="0" w:color="3D3D3D"/>
          </w:divBdr>
          <w:divsChild>
            <w:div w:id="82223331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07956553">
      <w:bodyDiv w:val="1"/>
      <w:marLeft w:val="0"/>
      <w:marRight w:val="0"/>
      <w:marTop w:val="0"/>
      <w:marBottom w:val="0"/>
      <w:divBdr>
        <w:top w:val="none" w:sz="0" w:space="0" w:color="auto"/>
        <w:left w:val="none" w:sz="0" w:space="0" w:color="auto"/>
        <w:bottom w:val="none" w:sz="0" w:space="0" w:color="auto"/>
        <w:right w:val="none" w:sz="0" w:space="0" w:color="auto"/>
      </w:divBdr>
    </w:div>
    <w:div w:id="2075810126">
      <w:bodyDiv w:val="1"/>
      <w:marLeft w:val="0"/>
      <w:marRight w:val="0"/>
      <w:marTop w:val="0"/>
      <w:marBottom w:val="0"/>
      <w:divBdr>
        <w:top w:val="none" w:sz="0" w:space="0" w:color="auto"/>
        <w:left w:val="none" w:sz="0" w:space="0" w:color="auto"/>
        <w:bottom w:val="none" w:sz="0" w:space="0" w:color="auto"/>
        <w:right w:val="none" w:sz="0" w:space="0" w:color="auto"/>
      </w:divBdr>
      <w:divsChild>
        <w:div w:id="1159886302">
          <w:marLeft w:val="0"/>
          <w:marRight w:val="0"/>
          <w:marTop w:val="0"/>
          <w:marBottom w:val="0"/>
          <w:divBdr>
            <w:top w:val="none" w:sz="0" w:space="0" w:color="3D3D3D"/>
            <w:left w:val="none" w:sz="0" w:space="0" w:color="3D3D3D"/>
            <w:bottom w:val="none" w:sz="0" w:space="0" w:color="3D3D3D"/>
            <w:right w:val="none" w:sz="0" w:space="0" w:color="3D3D3D"/>
          </w:divBdr>
          <w:divsChild>
            <w:div w:id="182570442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1.next.westlaw.com/Link/Document/FullText?findType=Y&amp;serNum=1986133831&amp;pubNum=0000708&amp;originatingDoc=Ib53eb62e07a011dcb035bac3a32ef289&amp;refType=RP&amp;originationContext=document&amp;transitionType=DocumentItem&amp;ppcid=2fce1817b5564e5d8c182dbd120371cc&amp;contextData=(sc.UserEnteredCi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ACA43-0867-4484-88DF-775086FDB6AF}">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17</Pages>
  <Words>5559</Words>
  <Characters>31687</Characters>
  <Application>Microsoft Office Word</Application>
  <DocSecurity>4</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Erlichman, Reece (ALA)</cp:lastModifiedBy>
  <cp:revision>2</cp:revision>
  <cp:lastPrinted>2024-10-14T19:49:00Z</cp:lastPrinted>
  <dcterms:created xsi:type="dcterms:W3CDTF">2024-10-23T13:10:00Z</dcterms:created>
  <dcterms:modified xsi:type="dcterms:W3CDTF">2024-10-23T13:10:00Z</dcterms:modified>
</cp:coreProperties>
</file>