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5874" w14:textId="0FB209A1" w:rsidR="00BE6FBC" w:rsidRPr="009F3E59" w:rsidRDefault="00BE6FBC" w:rsidP="00BE6FBC">
      <w:pPr>
        <w:jc w:val="center"/>
        <w:rPr>
          <w:rFonts w:cs="Times New Roman"/>
          <w:b/>
          <w:sz w:val="30"/>
          <w:szCs w:val="30"/>
        </w:rPr>
      </w:pPr>
      <w:r w:rsidRPr="009F3E59">
        <w:rPr>
          <w:rFonts w:cs="Times New Roman"/>
          <w:b/>
          <w:sz w:val="30"/>
          <w:szCs w:val="30"/>
        </w:rPr>
        <w:t>COMMONWEALTH OF MASSACHUSETTS</w:t>
      </w:r>
    </w:p>
    <w:p w14:paraId="22AA066D" w14:textId="77777777" w:rsidR="00BE6FBC" w:rsidRPr="009F3E59" w:rsidRDefault="00BE6FBC" w:rsidP="00BE6FBC">
      <w:pPr>
        <w:jc w:val="center"/>
        <w:rPr>
          <w:rFonts w:cs="Times New Roman"/>
          <w:b/>
          <w:i/>
          <w:iCs/>
          <w:sz w:val="26"/>
          <w:szCs w:val="26"/>
        </w:rPr>
      </w:pPr>
      <w:r w:rsidRPr="009F3E59">
        <w:rPr>
          <w:rFonts w:cs="Times New Roman"/>
          <w:b/>
          <w:i/>
          <w:iCs/>
          <w:sz w:val="26"/>
          <w:szCs w:val="26"/>
        </w:rPr>
        <w:t>DIVISION OF ADMINISTRATIVE LAW APPEALS</w:t>
      </w:r>
    </w:p>
    <w:p w14:paraId="6FC5447C" w14:textId="77777777" w:rsidR="00BE6FBC" w:rsidRPr="009F3E59" w:rsidRDefault="00BE6FBC" w:rsidP="00BE6FBC">
      <w:pPr>
        <w:jc w:val="center"/>
        <w:rPr>
          <w:rFonts w:cs="Times New Roman"/>
          <w:b/>
          <w:sz w:val="28"/>
          <w:szCs w:val="28"/>
        </w:rPr>
      </w:pPr>
      <w:r w:rsidRPr="009F3E59">
        <w:rPr>
          <w:rFonts w:cs="Times New Roman"/>
          <w:b/>
          <w:sz w:val="26"/>
          <w:szCs w:val="26"/>
        </w:rPr>
        <w:t>BUREAU OF SPECIAL EDUCATION APPEALS</w:t>
      </w:r>
    </w:p>
    <w:p w14:paraId="7DE12E6C" w14:textId="77777777" w:rsidR="00BE6FBC" w:rsidRPr="009F3E59" w:rsidRDefault="00BE6FBC" w:rsidP="00BE6FBC">
      <w:pPr>
        <w:jc w:val="center"/>
        <w:rPr>
          <w:rFonts w:cs="Times New Roman"/>
          <w:b/>
          <w:sz w:val="25"/>
          <w:szCs w:val="25"/>
        </w:rPr>
      </w:pPr>
    </w:p>
    <w:p w14:paraId="42BEDC4C" w14:textId="77777777" w:rsidR="00BE6FBC" w:rsidRPr="009F3E59" w:rsidRDefault="00BE6FBC" w:rsidP="00BE6FBC">
      <w:pPr>
        <w:rPr>
          <w:rFonts w:cs="Times New Roman"/>
          <w:sz w:val="25"/>
          <w:szCs w:val="25"/>
        </w:rPr>
      </w:pPr>
      <w:r w:rsidRPr="009F3E59">
        <w:rPr>
          <w:rFonts w:cs="Times New Roman"/>
          <w:b/>
          <w:sz w:val="25"/>
          <w:szCs w:val="25"/>
        </w:rPr>
        <w:t>In re</w:t>
      </w:r>
      <w:r w:rsidRPr="009F3E59">
        <w:rPr>
          <w:rFonts w:cs="Times New Roman"/>
          <w:sz w:val="25"/>
          <w:szCs w:val="25"/>
        </w:rPr>
        <w:t>:   Student v.</w:t>
      </w:r>
      <w:r w:rsidRPr="009F3E59">
        <w:rPr>
          <w:rFonts w:cs="Times New Roman"/>
          <w:sz w:val="25"/>
          <w:szCs w:val="25"/>
        </w:rPr>
        <w:tab/>
      </w:r>
      <w:r w:rsidRPr="009F3E59">
        <w:rPr>
          <w:rFonts w:cs="Times New Roman"/>
          <w:sz w:val="25"/>
          <w:szCs w:val="25"/>
        </w:rPr>
        <w:tab/>
      </w:r>
      <w:r w:rsidRPr="009F3E59">
        <w:rPr>
          <w:rFonts w:cs="Times New Roman"/>
          <w:sz w:val="25"/>
          <w:szCs w:val="25"/>
        </w:rPr>
        <w:tab/>
      </w:r>
      <w:r w:rsidRPr="009F3E59">
        <w:rPr>
          <w:rFonts w:cs="Times New Roman"/>
          <w:sz w:val="25"/>
          <w:szCs w:val="25"/>
        </w:rPr>
        <w:tab/>
      </w:r>
      <w:r w:rsidRPr="009F3E59">
        <w:rPr>
          <w:rFonts w:cs="Times New Roman"/>
          <w:sz w:val="25"/>
          <w:szCs w:val="25"/>
        </w:rPr>
        <w:tab/>
      </w:r>
      <w:r w:rsidRPr="009F3E59">
        <w:rPr>
          <w:rFonts w:cs="Times New Roman"/>
          <w:sz w:val="25"/>
          <w:szCs w:val="25"/>
        </w:rPr>
        <w:tab/>
      </w:r>
      <w:r w:rsidRPr="009F3E59">
        <w:rPr>
          <w:rFonts w:cs="Times New Roman"/>
          <w:sz w:val="25"/>
          <w:szCs w:val="25"/>
        </w:rPr>
        <w:tab/>
      </w:r>
      <w:r>
        <w:rPr>
          <w:rFonts w:cs="Times New Roman"/>
          <w:sz w:val="25"/>
          <w:szCs w:val="25"/>
        </w:rPr>
        <w:t xml:space="preserve">     </w:t>
      </w:r>
      <w:r w:rsidRPr="009F3E59">
        <w:rPr>
          <w:rFonts w:cs="Times New Roman"/>
          <w:b/>
          <w:sz w:val="25"/>
          <w:szCs w:val="25"/>
        </w:rPr>
        <w:t>BSEA #</w:t>
      </w:r>
      <w:r w:rsidRPr="009F3E59">
        <w:rPr>
          <w:rFonts w:cs="Times New Roman"/>
          <w:sz w:val="25"/>
          <w:szCs w:val="25"/>
        </w:rPr>
        <w:t>2505721</w:t>
      </w:r>
    </w:p>
    <w:p w14:paraId="2F161B37" w14:textId="77777777" w:rsidR="00BE6FBC" w:rsidRPr="009F3E59" w:rsidRDefault="00BE6FBC" w:rsidP="00BE6FBC">
      <w:pPr>
        <w:rPr>
          <w:rFonts w:cs="Times New Roman"/>
          <w:sz w:val="25"/>
          <w:szCs w:val="25"/>
        </w:rPr>
      </w:pPr>
      <w:r w:rsidRPr="009F3E59">
        <w:rPr>
          <w:rFonts w:cs="Times New Roman"/>
          <w:sz w:val="25"/>
          <w:szCs w:val="25"/>
        </w:rPr>
        <w:tab/>
        <w:t>Boston Public Schools</w:t>
      </w:r>
    </w:p>
    <w:p w14:paraId="7E1ECB05" w14:textId="77777777" w:rsidR="00BE6FBC" w:rsidRPr="009F3E59" w:rsidRDefault="00BE6FBC" w:rsidP="00BE6FBC">
      <w:pPr>
        <w:rPr>
          <w:rFonts w:cs="Times New Roman"/>
          <w:sz w:val="25"/>
          <w:szCs w:val="25"/>
        </w:rPr>
      </w:pPr>
    </w:p>
    <w:p w14:paraId="7E5F67F0" w14:textId="77777777" w:rsidR="00BE6FBC" w:rsidRPr="009F3E59" w:rsidRDefault="00BE6FBC" w:rsidP="00BE6FBC">
      <w:pPr>
        <w:jc w:val="center"/>
        <w:rPr>
          <w:rFonts w:cs="Times New Roman"/>
          <w:b/>
          <w:sz w:val="25"/>
          <w:szCs w:val="25"/>
          <w:u w:val="single"/>
        </w:rPr>
      </w:pPr>
      <w:r w:rsidRPr="009F3E59">
        <w:rPr>
          <w:rFonts w:cs="Times New Roman"/>
          <w:b/>
          <w:sz w:val="25"/>
          <w:szCs w:val="25"/>
          <w:u w:val="single"/>
        </w:rPr>
        <w:t>RULING ON PARENT’S EMERGENCY MOTION FOR CONTINUED PLACEME</w:t>
      </w:r>
      <w:r>
        <w:rPr>
          <w:rFonts w:cs="Times New Roman"/>
          <w:b/>
          <w:sz w:val="25"/>
          <w:szCs w:val="25"/>
          <w:u w:val="single"/>
        </w:rPr>
        <w:t>NT</w:t>
      </w:r>
      <w:r w:rsidRPr="009F3E59">
        <w:rPr>
          <w:rFonts w:cs="Times New Roman"/>
          <w:b/>
          <w:sz w:val="25"/>
          <w:szCs w:val="25"/>
          <w:u w:val="single"/>
        </w:rPr>
        <w:t xml:space="preserve"> AND STAY-PUT AND BOSTON PUBLIC SCHOOLS</w:t>
      </w:r>
      <w:r>
        <w:rPr>
          <w:rFonts w:cs="Times New Roman"/>
          <w:b/>
          <w:sz w:val="25"/>
          <w:szCs w:val="25"/>
          <w:u w:val="single"/>
        </w:rPr>
        <w:t>’</w:t>
      </w:r>
      <w:r w:rsidRPr="009F3E59">
        <w:rPr>
          <w:rFonts w:cs="Times New Roman"/>
          <w:b/>
          <w:sz w:val="25"/>
          <w:szCs w:val="25"/>
          <w:u w:val="single"/>
        </w:rPr>
        <w:t xml:space="preserve"> </w:t>
      </w:r>
      <w:r>
        <w:rPr>
          <w:rFonts w:cs="Times New Roman"/>
          <w:b/>
          <w:sz w:val="25"/>
          <w:szCs w:val="25"/>
          <w:u w:val="single"/>
        </w:rPr>
        <w:t xml:space="preserve">OPPOSITION TO PARENT’S </w:t>
      </w:r>
      <w:r w:rsidRPr="009F3E59">
        <w:rPr>
          <w:rFonts w:cs="Times New Roman"/>
          <w:b/>
          <w:sz w:val="25"/>
          <w:szCs w:val="25"/>
          <w:u w:val="single"/>
        </w:rPr>
        <w:t>MOTION FOR STAY</w:t>
      </w:r>
      <w:r>
        <w:rPr>
          <w:rFonts w:cs="Times New Roman"/>
          <w:b/>
          <w:sz w:val="25"/>
          <w:szCs w:val="25"/>
          <w:u w:val="single"/>
        </w:rPr>
        <w:t>-</w:t>
      </w:r>
      <w:r w:rsidRPr="009F3E59">
        <w:rPr>
          <w:rFonts w:cs="Times New Roman"/>
          <w:b/>
          <w:sz w:val="25"/>
          <w:szCs w:val="25"/>
          <w:u w:val="single"/>
        </w:rPr>
        <w:t xml:space="preserve">PUT AND MOTION TO JOIN FALL RIVER </w:t>
      </w:r>
      <w:r>
        <w:rPr>
          <w:rFonts w:cs="Times New Roman"/>
          <w:b/>
          <w:sz w:val="25"/>
          <w:szCs w:val="25"/>
          <w:u w:val="single"/>
        </w:rPr>
        <w:t xml:space="preserve"> </w:t>
      </w:r>
    </w:p>
    <w:p w14:paraId="2D235C66" w14:textId="77777777" w:rsidR="00BE6FBC" w:rsidRPr="009F3E59" w:rsidRDefault="00BE6FBC" w:rsidP="00BE6FBC">
      <w:pPr>
        <w:jc w:val="center"/>
        <w:rPr>
          <w:rFonts w:cs="Times New Roman"/>
          <w:b/>
          <w:sz w:val="25"/>
          <w:szCs w:val="25"/>
          <w:u w:val="single"/>
        </w:rPr>
      </w:pPr>
    </w:p>
    <w:p w14:paraId="409C726C" w14:textId="77777777" w:rsidR="00BE6FBC" w:rsidRPr="009F3E59" w:rsidRDefault="00BE6FBC" w:rsidP="00BE6FBC">
      <w:pPr>
        <w:rPr>
          <w:rFonts w:cs="Times New Roman"/>
          <w:sz w:val="25"/>
          <w:szCs w:val="25"/>
        </w:rPr>
      </w:pPr>
      <w:r w:rsidRPr="009F3E59">
        <w:rPr>
          <w:rFonts w:cs="Times New Roman"/>
          <w:sz w:val="25"/>
          <w:szCs w:val="25"/>
        </w:rPr>
        <w:t>On December 6, 2024, Parent requested a Hearing in the above-referenced matter.  This matter is scheduled to proceed to Hearing on April 29 and 30, 2025 consistent with an Order issued on February 27, 2025, granting the Parties’ second joint request for postponement</w:t>
      </w:r>
      <w:r>
        <w:rPr>
          <w:rFonts w:cs="Times New Roman"/>
          <w:sz w:val="25"/>
          <w:szCs w:val="25"/>
        </w:rPr>
        <w:t xml:space="preserve"> for good cause.</w:t>
      </w:r>
    </w:p>
    <w:p w14:paraId="4CDE6A02" w14:textId="77777777" w:rsidR="00BE6FBC" w:rsidRPr="009F3E59" w:rsidRDefault="00BE6FBC" w:rsidP="00BE6FBC">
      <w:pPr>
        <w:rPr>
          <w:rFonts w:cs="Times New Roman"/>
          <w:sz w:val="25"/>
          <w:szCs w:val="25"/>
        </w:rPr>
      </w:pPr>
    </w:p>
    <w:p w14:paraId="0B95A13A" w14:textId="77777777" w:rsidR="00BE6FBC" w:rsidRPr="009F3E59" w:rsidRDefault="00BE6FBC" w:rsidP="00BE6FBC">
      <w:pPr>
        <w:rPr>
          <w:rFonts w:cs="Times New Roman"/>
          <w:sz w:val="25"/>
          <w:szCs w:val="25"/>
        </w:rPr>
      </w:pPr>
      <w:r w:rsidRPr="009F3E59">
        <w:rPr>
          <w:rFonts w:cs="Times New Roman"/>
          <w:sz w:val="25"/>
          <w:szCs w:val="25"/>
        </w:rPr>
        <w:t xml:space="preserve">On March 28, 2025, Parent filed an </w:t>
      </w:r>
      <w:r w:rsidRPr="009F3E59">
        <w:rPr>
          <w:rFonts w:cs="Times New Roman"/>
          <w:sz w:val="25"/>
          <w:szCs w:val="25"/>
          <w:u w:val="single"/>
        </w:rPr>
        <w:t>Emergency Motion For Continued Placement and Stay-Put</w:t>
      </w:r>
      <w:r w:rsidRPr="009F3E59">
        <w:rPr>
          <w:rFonts w:cs="Times New Roman"/>
          <w:sz w:val="25"/>
          <w:szCs w:val="25"/>
        </w:rPr>
        <w:t xml:space="preserve"> (Parent’s Motion) consistent with Rule VI(A) of the </w:t>
      </w:r>
      <w:r w:rsidRPr="009F3E59">
        <w:rPr>
          <w:rFonts w:cs="Times New Roman"/>
          <w:i/>
          <w:iCs/>
          <w:sz w:val="25"/>
          <w:szCs w:val="25"/>
        </w:rPr>
        <w:t>Hearing Rules for Special Education Appeals</w:t>
      </w:r>
      <w:r w:rsidRPr="009F3E59">
        <w:rPr>
          <w:rFonts w:cs="Times New Roman"/>
          <w:sz w:val="25"/>
          <w:szCs w:val="25"/>
        </w:rPr>
        <w:t>,</w:t>
      </w:r>
      <w:r w:rsidRPr="009F3E59">
        <w:rPr>
          <w:rStyle w:val="FootnoteReference"/>
          <w:rFonts w:cs="Times New Roman"/>
          <w:sz w:val="25"/>
          <w:szCs w:val="25"/>
        </w:rPr>
        <w:footnoteReference w:id="2"/>
      </w:r>
      <w:r w:rsidRPr="009F3E59">
        <w:rPr>
          <w:rFonts w:cs="Times New Roman"/>
          <w:sz w:val="25"/>
          <w:szCs w:val="25"/>
        </w:rPr>
        <w:t xml:space="preserve"> seeking a determination that Brighton High School is Student’s stay-put placement.  </w:t>
      </w:r>
    </w:p>
    <w:p w14:paraId="0656E107" w14:textId="77777777" w:rsidR="00BE6FBC" w:rsidRPr="009F3E59" w:rsidRDefault="00BE6FBC" w:rsidP="00BE6FBC">
      <w:pPr>
        <w:rPr>
          <w:rFonts w:cs="Times New Roman"/>
          <w:sz w:val="25"/>
          <w:szCs w:val="25"/>
        </w:rPr>
      </w:pPr>
    </w:p>
    <w:p w14:paraId="4E036A70" w14:textId="77777777" w:rsidR="00BE6FBC" w:rsidRDefault="00BE6FBC" w:rsidP="00BE6FBC">
      <w:pPr>
        <w:rPr>
          <w:rFonts w:cs="Times New Roman"/>
          <w:sz w:val="25"/>
          <w:szCs w:val="25"/>
        </w:rPr>
      </w:pPr>
      <w:r w:rsidRPr="009F3E59">
        <w:rPr>
          <w:rFonts w:cs="Times New Roman"/>
          <w:sz w:val="25"/>
          <w:szCs w:val="25"/>
        </w:rPr>
        <w:t xml:space="preserve">Boston Public Schools (Boston) filed an </w:t>
      </w:r>
      <w:r w:rsidRPr="009F3E59">
        <w:rPr>
          <w:rFonts w:cs="Times New Roman"/>
          <w:sz w:val="25"/>
          <w:szCs w:val="25"/>
          <w:u w:val="single"/>
        </w:rPr>
        <w:t>Opposition to Parent’s Moti</w:t>
      </w:r>
      <w:r>
        <w:rPr>
          <w:rFonts w:cs="Times New Roman"/>
          <w:sz w:val="25"/>
          <w:szCs w:val="25"/>
          <w:u w:val="single"/>
        </w:rPr>
        <w:t>o</w:t>
      </w:r>
      <w:r w:rsidRPr="009F3E59">
        <w:rPr>
          <w:rFonts w:cs="Times New Roman"/>
          <w:sz w:val="25"/>
          <w:szCs w:val="25"/>
          <w:u w:val="single"/>
        </w:rPr>
        <w:t xml:space="preserve">n for Stay Put </w:t>
      </w:r>
      <w:r w:rsidRPr="00E125A2">
        <w:rPr>
          <w:rFonts w:cs="Times New Roman"/>
          <w:sz w:val="25"/>
          <w:szCs w:val="25"/>
        </w:rPr>
        <w:t>and</w:t>
      </w:r>
      <w:r w:rsidRPr="009F3E59">
        <w:rPr>
          <w:rFonts w:cs="Times New Roman"/>
          <w:sz w:val="25"/>
          <w:szCs w:val="25"/>
          <w:u w:val="single"/>
        </w:rPr>
        <w:t xml:space="preserve"> </w:t>
      </w:r>
      <w:r w:rsidRPr="00E125A2">
        <w:rPr>
          <w:rFonts w:cs="Times New Roman"/>
          <w:sz w:val="25"/>
          <w:szCs w:val="25"/>
        </w:rPr>
        <w:t>a</w:t>
      </w:r>
      <w:r>
        <w:rPr>
          <w:rFonts w:cs="Times New Roman"/>
          <w:sz w:val="25"/>
          <w:szCs w:val="25"/>
          <w:u w:val="single"/>
        </w:rPr>
        <w:t xml:space="preserve"> </w:t>
      </w:r>
      <w:r w:rsidRPr="009F3E59">
        <w:rPr>
          <w:rFonts w:cs="Times New Roman"/>
          <w:sz w:val="25"/>
          <w:szCs w:val="25"/>
          <w:u w:val="single"/>
        </w:rPr>
        <w:t>Motion to Join Fall River</w:t>
      </w:r>
      <w:r>
        <w:rPr>
          <w:rFonts w:cs="Times New Roman"/>
          <w:sz w:val="25"/>
          <w:szCs w:val="25"/>
          <w:u w:val="single"/>
        </w:rPr>
        <w:t xml:space="preserve"> [Public Schools]</w:t>
      </w:r>
      <w:r w:rsidRPr="00562431">
        <w:rPr>
          <w:rFonts w:cs="Times New Roman"/>
          <w:sz w:val="25"/>
          <w:szCs w:val="25"/>
        </w:rPr>
        <w:t xml:space="preserve"> (</w:t>
      </w:r>
      <w:r>
        <w:rPr>
          <w:rFonts w:cs="Times New Roman"/>
          <w:sz w:val="25"/>
          <w:szCs w:val="25"/>
        </w:rPr>
        <w:t>Fall River</w:t>
      </w:r>
      <w:r w:rsidRPr="00562431">
        <w:rPr>
          <w:rFonts w:cs="Times New Roman"/>
          <w:sz w:val="25"/>
          <w:szCs w:val="25"/>
        </w:rPr>
        <w:t>)</w:t>
      </w:r>
      <w:r w:rsidRPr="009F3E59">
        <w:rPr>
          <w:rFonts w:cs="Times New Roman"/>
          <w:sz w:val="25"/>
          <w:szCs w:val="25"/>
        </w:rPr>
        <w:t xml:space="preserve"> arguing that Student did not have a legal right to attend school in Boston because Parent had established residence in Fall River.  Boston further argued that as such, Fall River was a necessary party to the instant appeal and therefore, should be joined to the proceedings.     </w:t>
      </w:r>
    </w:p>
    <w:p w14:paraId="74171A8F" w14:textId="77777777" w:rsidR="00BE6FBC" w:rsidRDefault="00BE6FBC" w:rsidP="00BE6FBC">
      <w:pPr>
        <w:rPr>
          <w:rFonts w:cs="Times New Roman"/>
          <w:sz w:val="25"/>
          <w:szCs w:val="25"/>
        </w:rPr>
      </w:pPr>
    </w:p>
    <w:p w14:paraId="3562D1EB" w14:textId="77777777" w:rsidR="00BE6FBC" w:rsidRPr="009F3E59" w:rsidRDefault="00BE6FBC" w:rsidP="00BE6FBC">
      <w:pPr>
        <w:rPr>
          <w:rFonts w:cs="Times New Roman"/>
          <w:sz w:val="25"/>
          <w:szCs w:val="25"/>
        </w:rPr>
      </w:pPr>
      <w:r>
        <w:rPr>
          <w:rFonts w:cs="Times New Roman"/>
          <w:sz w:val="25"/>
          <w:szCs w:val="25"/>
        </w:rPr>
        <w:t xml:space="preserve">On April 10, 2025, Parent filed an Opposition to Boston’s Motion to Join Fall River. </w:t>
      </w:r>
      <w:r w:rsidRPr="009F3E59">
        <w:rPr>
          <w:rFonts w:cs="Times New Roman"/>
          <w:sz w:val="25"/>
          <w:szCs w:val="25"/>
        </w:rPr>
        <w:t xml:space="preserve">       </w:t>
      </w:r>
      <w:r>
        <w:rPr>
          <w:rFonts w:cs="Times New Roman"/>
          <w:sz w:val="25"/>
          <w:szCs w:val="25"/>
        </w:rPr>
        <w:t xml:space="preserve"> </w:t>
      </w:r>
      <w:r w:rsidRPr="009F3E59">
        <w:rPr>
          <w:rFonts w:cs="Times New Roman"/>
          <w:sz w:val="25"/>
          <w:szCs w:val="25"/>
        </w:rPr>
        <w:t xml:space="preserve"> </w:t>
      </w:r>
    </w:p>
    <w:p w14:paraId="2B1BE27D" w14:textId="77777777" w:rsidR="00BE6FBC" w:rsidRDefault="00BE6FBC" w:rsidP="00BE6FBC">
      <w:pPr>
        <w:rPr>
          <w:rFonts w:cs="Times New Roman"/>
          <w:sz w:val="25"/>
          <w:szCs w:val="25"/>
        </w:rPr>
      </w:pPr>
    </w:p>
    <w:p w14:paraId="67CC9F23" w14:textId="6D4411C0" w:rsidR="00BE6FBC" w:rsidRPr="009F3E59" w:rsidRDefault="00BE6FBC" w:rsidP="00BE6FBC">
      <w:pPr>
        <w:rPr>
          <w:rFonts w:cs="Times New Roman"/>
          <w:sz w:val="25"/>
          <w:szCs w:val="25"/>
        </w:rPr>
      </w:pPr>
      <w:r w:rsidRPr="009F3E59">
        <w:rPr>
          <w:rFonts w:cs="Times New Roman"/>
          <w:sz w:val="25"/>
          <w:szCs w:val="25"/>
        </w:rPr>
        <w:t>Th</w:t>
      </w:r>
      <w:r>
        <w:rPr>
          <w:rFonts w:cs="Times New Roman"/>
          <w:sz w:val="25"/>
          <w:szCs w:val="25"/>
        </w:rPr>
        <w:t>e Parties did not request a Hearing on this Motion and therefore, th</w:t>
      </w:r>
      <w:r w:rsidRPr="009F3E59">
        <w:rPr>
          <w:rFonts w:cs="Times New Roman"/>
          <w:sz w:val="25"/>
          <w:szCs w:val="25"/>
        </w:rPr>
        <w:t>is Ruling is issued in consideration of the Parties</w:t>
      </w:r>
      <w:r>
        <w:rPr>
          <w:rFonts w:cs="Times New Roman"/>
          <w:sz w:val="25"/>
          <w:szCs w:val="25"/>
        </w:rPr>
        <w:t>’</w:t>
      </w:r>
      <w:r w:rsidRPr="009F3E59">
        <w:rPr>
          <w:rFonts w:cs="Times New Roman"/>
          <w:sz w:val="25"/>
          <w:szCs w:val="25"/>
        </w:rPr>
        <w:t xml:space="preserve"> </w:t>
      </w:r>
      <w:r>
        <w:rPr>
          <w:rFonts w:cs="Times New Roman"/>
          <w:sz w:val="25"/>
          <w:szCs w:val="25"/>
        </w:rPr>
        <w:t xml:space="preserve">written </w:t>
      </w:r>
      <w:r w:rsidRPr="009F3E59">
        <w:rPr>
          <w:rFonts w:cs="Times New Roman"/>
          <w:sz w:val="25"/>
          <w:szCs w:val="25"/>
        </w:rPr>
        <w:t>submissions</w:t>
      </w:r>
      <w:r>
        <w:rPr>
          <w:rFonts w:cs="Times New Roman"/>
          <w:sz w:val="25"/>
          <w:szCs w:val="25"/>
        </w:rPr>
        <w:t>,</w:t>
      </w:r>
      <w:r w:rsidRPr="009F3E59">
        <w:rPr>
          <w:rFonts w:cs="Times New Roman"/>
          <w:sz w:val="25"/>
          <w:szCs w:val="25"/>
        </w:rPr>
        <w:t xml:space="preserve"> </w:t>
      </w:r>
      <w:r>
        <w:rPr>
          <w:rFonts w:cs="Times New Roman"/>
          <w:sz w:val="25"/>
          <w:szCs w:val="25"/>
        </w:rPr>
        <w:t xml:space="preserve">including arguments, Parent’s documents </w:t>
      </w:r>
      <w:r w:rsidRPr="009F3E59">
        <w:rPr>
          <w:rFonts w:cs="Times New Roman"/>
          <w:sz w:val="25"/>
          <w:szCs w:val="25"/>
        </w:rPr>
        <w:t>and applicable law.</w:t>
      </w:r>
    </w:p>
    <w:p w14:paraId="3001F7BA" w14:textId="77777777" w:rsidR="00BE6FBC" w:rsidRPr="009F3E59" w:rsidRDefault="00BE6FBC" w:rsidP="00BE6FBC">
      <w:pPr>
        <w:rPr>
          <w:rFonts w:cs="Times New Roman"/>
          <w:sz w:val="25"/>
          <w:szCs w:val="25"/>
        </w:rPr>
      </w:pPr>
    </w:p>
    <w:p w14:paraId="568977A1" w14:textId="77777777" w:rsidR="00BE6FBC" w:rsidRPr="009F3E59" w:rsidRDefault="00BE6FBC" w:rsidP="00BE6FBC">
      <w:pPr>
        <w:rPr>
          <w:rFonts w:cs="Times New Roman"/>
          <w:sz w:val="25"/>
          <w:szCs w:val="25"/>
        </w:rPr>
      </w:pPr>
      <w:r w:rsidRPr="009F3E59">
        <w:rPr>
          <w:rFonts w:cs="Times New Roman"/>
          <w:b/>
          <w:sz w:val="25"/>
          <w:szCs w:val="25"/>
        </w:rPr>
        <w:t>Facts</w:t>
      </w:r>
      <w:r w:rsidRPr="009F3E59">
        <w:rPr>
          <w:rFonts w:cs="Times New Roman"/>
          <w:sz w:val="25"/>
          <w:szCs w:val="25"/>
        </w:rPr>
        <w:t>:</w:t>
      </w:r>
    </w:p>
    <w:p w14:paraId="72BF4C41" w14:textId="77777777" w:rsidR="00BE6FBC" w:rsidRPr="009F3E59" w:rsidRDefault="00BE6FBC" w:rsidP="00BE6FBC">
      <w:pPr>
        <w:rPr>
          <w:rFonts w:cs="Times New Roman"/>
          <w:sz w:val="25"/>
          <w:szCs w:val="25"/>
        </w:rPr>
      </w:pPr>
    </w:p>
    <w:p w14:paraId="2FDD419D" w14:textId="77777777" w:rsidR="00BE6FBC" w:rsidRPr="009F3E59" w:rsidRDefault="00BE6FBC" w:rsidP="00BE6FBC">
      <w:pPr>
        <w:rPr>
          <w:rFonts w:cs="Times New Roman"/>
          <w:sz w:val="25"/>
          <w:szCs w:val="25"/>
        </w:rPr>
      </w:pPr>
      <w:r w:rsidRPr="009F3E59">
        <w:rPr>
          <w:rFonts w:cs="Times New Roman"/>
          <w:sz w:val="25"/>
          <w:szCs w:val="25"/>
        </w:rPr>
        <w:t xml:space="preserve">The facts delineated herein </w:t>
      </w:r>
      <w:proofErr w:type="gramStart"/>
      <w:r w:rsidRPr="009F3E59">
        <w:rPr>
          <w:rFonts w:cs="Times New Roman"/>
          <w:sz w:val="25"/>
          <w:szCs w:val="25"/>
        </w:rPr>
        <w:t>are considered to be</w:t>
      </w:r>
      <w:proofErr w:type="gramEnd"/>
      <w:r w:rsidRPr="009F3E59">
        <w:rPr>
          <w:rFonts w:cs="Times New Roman"/>
          <w:sz w:val="25"/>
          <w:szCs w:val="25"/>
        </w:rPr>
        <w:t xml:space="preserve"> true for purposes of this Ruling only.</w:t>
      </w:r>
    </w:p>
    <w:p w14:paraId="562B025E" w14:textId="77777777" w:rsidR="00BE6FBC" w:rsidRPr="009F3E59" w:rsidRDefault="00BE6FBC" w:rsidP="00BE6FBC">
      <w:pPr>
        <w:rPr>
          <w:rFonts w:cs="Times New Roman"/>
          <w:sz w:val="25"/>
          <w:szCs w:val="25"/>
        </w:rPr>
      </w:pPr>
    </w:p>
    <w:p w14:paraId="4B06C449" w14:textId="77777777" w:rsidR="00BE6FBC" w:rsidRDefault="00BE6FBC" w:rsidP="00BE6FBC">
      <w:pPr>
        <w:pStyle w:val="ListParagraph"/>
        <w:numPr>
          <w:ilvl w:val="0"/>
          <w:numId w:val="1"/>
        </w:numPr>
        <w:rPr>
          <w:rFonts w:cs="Times New Roman"/>
          <w:sz w:val="25"/>
          <w:szCs w:val="25"/>
        </w:rPr>
      </w:pPr>
      <w:r w:rsidRPr="009F3E59">
        <w:rPr>
          <w:rFonts w:cs="Times New Roman"/>
          <w:sz w:val="25"/>
          <w:szCs w:val="25"/>
        </w:rPr>
        <w:lastRenderedPageBreak/>
        <w:t xml:space="preserve">Student is a thirteen-year-old eligible </w:t>
      </w:r>
      <w:r>
        <w:rPr>
          <w:rFonts w:cs="Times New Roman"/>
          <w:sz w:val="25"/>
          <w:szCs w:val="25"/>
        </w:rPr>
        <w:t>student</w:t>
      </w:r>
      <w:r w:rsidRPr="009F3E59">
        <w:rPr>
          <w:rFonts w:cs="Times New Roman"/>
          <w:sz w:val="25"/>
          <w:szCs w:val="25"/>
        </w:rPr>
        <w:t xml:space="preserve"> who attended a substantially separate seventh grade program for students with emotional and/ or behavioral deficits </w:t>
      </w:r>
      <w:r>
        <w:rPr>
          <w:rFonts w:cs="Times New Roman"/>
          <w:sz w:val="25"/>
          <w:szCs w:val="25"/>
        </w:rPr>
        <w:t>at</w:t>
      </w:r>
      <w:r w:rsidRPr="009F3E59">
        <w:rPr>
          <w:rFonts w:cs="Times New Roman"/>
          <w:sz w:val="25"/>
          <w:szCs w:val="25"/>
        </w:rPr>
        <w:t xml:space="preserve"> Brighton High School</w:t>
      </w:r>
      <w:r>
        <w:rPr>
          <w:rFonts w:cs="Times New Roman"/>
          <w:sz w:val="25"/>
          <w:szCs w:val="25"/>
        </w:rPr>
        <w:t xml:space="preserve"> in</w:t>
      </w:r>
      <w:r w:rsidRPr="009F3E59">
        <w:rPr>
          <w:rFonts w:cs="Times New Roman"/>
          <w:sz w:val="25"/>
          <w:szCs w:val="25"/>
        </w:rPr>
        <w:t xml:space="preserve"> Boston.  Brighton High School </w:t>
      </w:r>
      <w:r>
        <w:rPr>
          <w:rFonts w:cs="Times New Roman"/>
          <w:sz w:val="25"/>
          <w:szCs w:val="25"/>
        </w:rPr>
        <w:t xml:space="preserve">(Brighton) </w:t>
      </w:r>
      <w:r w:rsidRPr="009F3E59">
        <w:rPr>
          <w:rFonts w:cs="Times New Roman"/>
          <w:sz w:val="25"/>
          <w:szCs w:val="25"/>
        </w:rPr>
        <w:t>serves students in grades seven to twel</w:t>
      </w:r>
      <w:r>
        <w:rPr>
          <w:rFonts w:cs="Times New Roman"/>
          <w:sz w:val="25"/>
          <w:szCs w:val="25"/>
        </w:rPr>
        <w:t>ve</w:t>
      </w:r>
      <w:r w:rsidRPr="009F3E59">
        <w:rPr>
          <w:rFonts w:cs="Times New Roman"/>
          <w:sz w:val="25"/>
          <w:szCs w:val="25"/>
        </w:rPr>
        <w:t>.</w:t>
      </w:r>
      <w:r>
        <w:rPr>
          <w:rStyle w:val="FootnoteReference"/>
          <w:rFonts w:cs="Times New Roman"/>
          <w:sz w:val="25"/>
          <w:szCs w:val="25"/>
        </w:rPr>
        <w:footnoteReference w:id="3"/>
      </w:r>
    </w:p>
    <w:p w14:paraId="5DA51330" w14:textId="77777777" w:rsidR="00BE6FBC" w:rsidRDefault="00BE6FBC" w:rsidP="00BE6FBC">
      <w:pPr>
        <w:pStyle w:val="ListParagraph"/>
        <w:rPr>
          <w:rFonts w:cs="Times New Roman"/>
          <w:sz w:val="25"/>
          <w:szCs w:val="25"/>
        </w:rPr>
      </w:pPr>
      <w:r>
        <w:rPr>
          <w:rFonts w:cs="Times New Roman"/>
          <w:sz w:val="25"/>
          <w:szCs w:val="25"/>
        </w:rPr>
        <w:t xml:space="preserve"> </w:t>
      </w:r>
    </w:p>
    <w:p w14:paraId="20DDFD25" w14:textId="25772EB8" w:rsidR="00BE6FBC" w:rsidRPr="009F3E59" w:rsidRDefault="00BE6FBC" w:rsidP="00BE6FBC">
      <w:pPr>
        <w:pStyle w:val="ListParagraph"/>
        <w:numPr>
          <w:ilvl w:val="0"/>
          <w:numId w:val="1"/>
        </w:numPr>
        <w:rPr>
          <w:rFonts w:cs="Times New Roman"/>
          <w:sz w:val="25"/>
          <w:szCs w:val="25"/>
        </w:rPr>
      </w:pPr>
      <w:proofErr w:type="gramStart"/>
      <w:r>
        <w:rPr>
          <w:rFonts w:cs="Times New Roman"/>
          <w:sz w:val="25"/>
          <w:szCs w:val="25"/>
        </w:rPr>
        <w:t>Student’s</w:t>
      </w:r>
      <w:proofErr w:type="gramEnd"/>
      <w:r>
        <w:rPr>
          <w:rFonts w:cs="Times New Roman"/>
          <w:sz w:val="25"/>
          <w:szCs w:val="25"/>
        </w:rPr>
        <w:t xml:space="preserve"> program and placement are dictated by two IEPs.  While Parent accepted the IEP covering the period June 17, 2024 through November 8,</w:t>
      </w:r>
      <w:r w:rsidR="00E43395">
        <w:rPr>
          <w:rFonts w:cs="Times New Roman"/>
          <w:sz w:val="25"/>
          <w:szCs w:val="25"/>
        </w:rPr>
        <w:t xml:space="preserve"> </w:t>
      </w:r>
      <w:r>
        <w:rPr>
          <w:rFonts w:cs="Times New Roman"/>
          <w:sz w:val="25"/>
          <w:szCs w:val="25"/>
        </w:rPr>
        <w:t xml:space="preserve">2024, she </w:t>
      </w:r>
      <w:r w:rsidRPr="000E7D25">
        <w:rPr>
          <w:rFonts w:cs="Times New Roman"/>
          <w:sz w:val="25"/>
          <w:szCs w:val="25"/>
        </w:rPr>
        <w:t>rejected the proposed placement in said IEP, a substantially separate classroom in Brighton,</w:t>
      </w:r>
      <w:r>
        <w:rPr>
          <w:rFonts w:cs="Times New Roman"/>
          <w:sz w:val="25"/>
          <w:szCs w:val="25"/>
        </w:rPr>
        <w:t xml:space="preserve"> as in her view it lacked the therapeutic supports Student requires</w:t>
      </w:r>
      <w:r w:rsidRPr="000E7D25">
        <w:rPr>
          <w:rFonts w:cs="Times New Roman"/>
          <w:sz w:val="25"/>
          <w:szCs w:val="25"/>
        </w:rPr>
        <w:t xml:space="preserve">.  Parent had previously accepted placement of Student in a substantially separate classroom </w:t>
      </w:r>
      <w:r>
        <w:rPr>
          <w:rFonts w:cs="Times New Roman"/>
          <w:sz w:val="25"/>
          <w:szCs w:val="25"/>
        </w:rPr>
        <w:t>for students with externalizing emotional impairments at the Ellis Elementary School in Boston (which runs from Kindergarten to sixth grade)</w:t>
      </w:r>
      <w:r w:rsidR="000E7D25">
        <w:rPr>
          <w:rFonts w:cs="Times New Roman"/>
          <w:sz w:val="25"/>
          <w:szCs w:val="25"/>
        </w:rPr>
        <w:t>,</w:t>
      </w:r>
      <w:r>
        <w:rPr>
          <w:rFonts w:cs="Times New Roman"/>
          <w:sz w:val="25"/>
          <w:szCs w:val="25"/>
        </w:rPr>
        <w:t xml:space="preserve"> consistent with the IEP covering the period October 6, 2022 to October 5, 2023.    </w:t>
      </w:r>
    </w:p>
    <w:p w14:paraId="7F452CB6" w14:textId="77777777" w:rsidR="00BE6FBC" w:rsidRPr="009F3E59" w:rsidRDefault="00BE6FBC" w:rsidP="00BE6FBC">
      <w:pPr>
        <w:pStyle w:val="ListParagraph"/>
        <w:rPr>
          <w:rFonts w:cs="Times New Roman"/>
          <w:sz w:val="25"/>
          <w:szCs w:val="25"/>
        </w:rPr>
      </w:pPr>
      <w:r w:rsidRPr="009F3E59">
        <w:rPr>
          <w:rFonts w:cs="Times New Roman"/>
          <w:sz w:val="25"/>
          <w:szCs w:val="25"/>
        </w:rPr>
        <w:t xml:space="preserve"> </w:t>
      </w:r>
    </w:p>
    <w:p w14:paraId="1BD12BC5" w14:textId="77777777" w:rsidR="00BE6FBC" w:rsidRDefault="00BE6FBC" w:rsidP="00BE6FBC">
      <w:pPr>
        <w:pStyle w:val="ListParagraph"/>
        <w:numPr>
          <w:ilvl w:val="0"/>
          <w:numId w:val="1"/>
        </w:numPr>
        <w:rPr>
          <w:rFonts w:cs="Times New Roman"/>
          <w:sz w:val="25"/>
          <w:szCs w:val="25"/>
        </w:rPr>
      </w:pPr>
      <w:r w:rsidRPr="009F3E59">
        <w:rPr>
          <w:rFonts w:cs="Times New Roman"/>
          <w:sz w:val="25"/>
          <w:szCs w:val="25"/>
        </w:rPr>
        <w:t xml:space="preserve">Student has been diagnosed with Attention Deficit Hyperactivity Disorder (ADHD), combined type; Disruptive Mood Dysregulation Disorder; Specific Learning Disorder with impairment in writing and mathematics; Depression; and an </w:t>
      </w:r>
      <w:r>
        <w:rPr>
          <w:rFonts w:cs="Times New Roman"/>
          <w:sz w:val="25"/>
          <w:szCs w:val="25"/>
        </w:rPr>
        <w:t>A</w:t>
      </w:r>
      <w:r w:rsidRPr="009F3E59">
        <w:rPr>
          <w:rFonts w:cs="Times New Roman"/>
          <w:sz w:val="25"/>
          <w:szCs w:val="25"/>
        </w:rPr>
        <w:t>djustment Disorder with Mixed Emotions and Conduct.  Student qualifies for special education under a Developmental Delay category.</w:t>
      </w:r>
    </w:p>
    <w:p w14:paraId="4288DC8A" w14:textId="77777777" w:rsidR="00BE6FBC" w:rsidRPr="00031489" w:rsidRDefault="00BE6FBC" w:rsidP="00BE6FBC">
      <w:pPr>
        <w:pStyle w:val="ListParagraph"/>
        <w:rPr>
          <w:rFonts w:cs="Times New Roman"/>
          <w:sz w:val="25"/>
          <w:szCs w:val="25"/>
        </w:rPr>
      </w:pPr>
    </w:p>
    <w:p w14:paraId="178167E9" w14:textId="77777777" w:rsidR="00BE6FBC" w:rsidRDefault="00BE6FBC" w:rsidP="00BE6FBC">
      <w:pPr>
        <w:pStyle w:val="ListParagraph"/>
        <w:numPr>
          <w:ilvl w:val="0"/>
          <w:numId w:val="1"/>
        </w:numPr>
        <w:rPr>
          <w:rFonts w:cs="Times New Roman"/>
          <w:sz w:val="25"/>
          <w:szCs w:val="25"/>
        </w:rPr>
      </w:pPr>
      <w:r>
        <w:rPr>
          <w:rFonts w:cs="Times New Roman"/>
          <w:sz w:val="25"/>
          <w:szCs w:val="25"/>
        </w:rPr>
        <w:t xml:space="preserve"> Parent presents with significant medical and stroke related disabilities requiring regular medical interventions, including dialysis three to five times per week.  Her sole source of income is Supplemental Security Income (SSI).  Parent </w:t>
      </w:r>
      <w:proofErr w:type="gramStart"/>
      <w:r>
        <w:rPr>
          <w:rFonts w:cs="Times New Roman"/>
          <w:sz w:val="25"/>
          <w:szCs w:val="25"/>
        </w:rPr>
        <w:t>relies on</w:t>
      </w:r>
      <w:proofErr w:type="gramEnd"/>
      <w:r>
        <w:rPr>
          <w:rFonts w:cs="Times New Roman"/>
          <w:sz w:val="25"/>
          <w:szCs w:val="25"/>
        </w:rPr>
        <w:t xml:space="preserve"> a Section 8 voucher through the Boston Housing Authority (BHA) to lease an apartment. </w:t>
      </w:r>
    </w:p>
    <w:p w14:paraId="5A7C1DF3" w14:textId="77777777" w:rsidR="00BE6FBC" w:rsidRPr="00E76620" w:rsidRDefault="00BE6FBC" w:rsidP="00BE6FBC">
      <w:pPr>
        <w:pStyle w:val="ListParagraph"/>
        <w:rPr>
          <w:rFonts w:cs="Times New Roman"/>
          <w:sz w:val="25"/>
          <w:szCs w:val="25"/>
        </w:rPr>
      </w:pPr>
    </w:p>
    <w:p w14:paraId="6695D7FB" w14:textId="4DBF206E" w:rsidR="00BE6FBC" w:rsidRPr="009F3E59" w:rsidRDefault="00BE6FBC" w:rsidP="00BE6FBC">
      <w:pPr>
        <w:pStyle w:val="ListParagraph"/>
        <w:numPr>
          <w:ilvl w:val="0"/>
          <w:numId w:val="1"/>
        </w:numPr>
        <w:rPr>
          <w:rFonts w:cs="Times New Roman"/>
          <w:sz w:val="25"/>
          <w:szCs w:val="25"/>
        </w:rPr>
      </w:pPr>
      <w:r>
        <w:rPr>
          <w:rFonts w:cs="Times New Roman"/>
          <w:sz w:val="25"/>
          <w:szCs w:val="25"/>
        </w:rPr>
        <w:t>A</w:t>
      </w:r>
      <w:r w:rsidRPr="009F3E59">
        <w:rPr>
          <w:rFonts w:cs="Times New Roman"/>
          <w:sz w:val="25"/>
          <w:szCs w:val="25"/>
        </w:rPr>
        <w:t>fter report</w:t>
      </w:r>
      <w:r>
        <w:rPr>
          <w:rFonts w:cs="Times New Roman"/>
          <w:sz w:val="25"/>
          <w:szCs w:val="25"/>
        </w:rPr>
        <w:t>ing</w:t>
      </w:r>
      <w:r w:rsidRPr="009F3E59">
        <w:rPr>
          <w:rFonts w:cs="Times New Roman"/>
          <w:sz w:val="25"/>
          <w:szCs w:val="25"/>
        </w:rPr>
        <w:t xml:space="preserve"> shootings and murders in the neighborhood, and physical and verbal threats to</w:t>
      </w:r>
      <w:r w:rsidR="000E7D25">
        <w:rPr>
          <w:rFonts w:cs="Times New Roman"/>
          <w:sz w:val="25"/>
          <w:szCs w:val="25"/>
        </w:rPr>
        <w:t xml:space="preserve"> </w:t>
      </w:r>
      <w:r w:rsidRPr="009F3E59">
        <w:rPr>
          <w:rFonts w:cs="Times New Roman"/>
          <w:sz w:val="25"/>
          <w:szCs w:val="25"/>
        </w:rPr>
        <w:t xml:space="preserve">members of the family, Parent worked diligently with </w:t>
      </w:r>
      <w:r>
        <w:rPr>
          <w:rFonts w:cs="Times New Roman"/>
          <w:sz w:val="25"/>
          <w:szCs w:val="25"/>
        </w:rPr>
        <w:t xml:space="preserve">BHA </w:t>
      </w:r>
      <w:r w:rsidRPr="009F3E59">
        <w:rPr>
          <w:rFonts w:cs="Times New Roman"/>
          <w:sz w:val="25"/>
          <w:szCs w:val="25"/>
        </w:rPr>
        <w:t>providers to move to a safer area out</w:t>
      </w:r>
      <w:r>
        <w:rPr>
          <w:rFonts w:cs="Times New Roman"/>
          <w:sz w:val="25"/>
          <w:szCs w:val="25"/>
        </w:rPr>
        <w:t>side</w:t>
      </w:r>
      <w:r w:rsidRPr="009F3E59">
        <w:rPr>
          <w:rFonts w:cs="Times New Roman"/>
          <w:sz w:val="25"/>
          <w:szCs w:val="25"/>
        </w:rPr>
        <w:t xml:space="preserve"> of Boston.</w:t>
      </w:r>
    </w:p>
    <w:p w14:paraId="1D8B96D2" w14:textId="77777777" w:rsidR="00BE6FBC" w:rsidRPr="009F3E59" w:rsidRDefault="00BE6FBC" w:rsidP="00BE6FBC">
      <w:pPr>
        <w:pStyle w:val="ListParagraph"/>
        <w:rPr>
          <w:rFonts w:cs="Times New Roman"/>
          <w:sz w:val="25"/>
          <w:szCs w:val="25"/>
        </w:rPr>
      </w:pPr>
    </w:p>
    <w:p w14:paraId="0F25B994" w14:textId="384BFD85" w:rsidR="00BE6FBC" w:rsidRDefault="00BE6FBC" w:rsidP="00BE6FBC">
      <w:pPr>
        <w:pStyle w:val="ListParagraph"/>
        <w:numPr>
          <w:ilvl w:val="0"/>
          <w:numId w:val="1"/>
        </w:numPr>
        <w:rPr>
          <w:rFonts w:cs="Times New Roman"/>
          <w:sz w:val="25"/>
          <w:szCs w:val="25"/>
        </w:rPr>
      </w:pPr>
      <w:r w:rsidRPr="009F3E59">
        <w:rPr>
          <w:rFonts w:cs="Times New Roman"/>
          <w:sz w:val="25"/>
          <w:szCs w:val="25"/>
        </w:rPr>
        <w:t xml:space="preserve">In December 2024, Parent identified an apartment in Fall River, but she had no means to cover the rent without </w:t>
      </w:r>
      <w:r>
        <w:rPr>
          <w:rFonts w:cs="Times New Roman"/>
          <w:sz w:val="25"/>
          <w:szCs w:val="25"/>
        </w:rPr>
        <w:t>the</w:t>
      </w:r>
      <w:r w:rsidRPr="009F3E59">
        <w:rPr>
          <w:rFonts w:cs="Times New Roman"/>
          <w:sz w:val="25"/>
          <w:szCs w:val="25"/>
        </w:rPr>
        <w:t xml:space="preserve"> Section 8 voucher.  A BHA Housing Specialist worked with Parent to move the Section 8 voucher to the new apartment, including completion of multiple packets for relocation and a new lease.  Despite everyone’s efforts, the voucher did not transfer to the new apartment by January 1, 2025, </w:t>
      </w:r>
      <w:r>
        <w:rPr>
          <w:rFonts w:cs="Times New Roman"/>
          <w:sz w:val="25"/>
          <w:szCs w:val="25"/>
        </w:rPr>
        <w:t>due to</w:t>
      </w:r>
      <w:r w:rsidRPr="009F3E59">
        <w:rPr>
          <w:rFonts w:cs="Times New Roman"/>
          <w:sz w:val="25"/>
          <w:szCs w:val="25"/>
        </w:rPr>
        <w:t xml:space="preserve"> </w:t>
      </w:r>
      <w:r>
        <w:rPr>
          <w:rFonts w:cs="Times New Roman"/>
          <w:sz w:val="25"/>
          <w:szCs w:val="25"/>
        </w:rPr>
        <w:t xml:space="preserve">an outstanding inspection and </w:t>
      </w:r>
      <w:r w:rsidRPr="009F3E59">
        <w:rPr>
          <w:rFonts w:cs="Times New Roman"/>
          <w:sz w:val="25"/>
          <w:szCs w:val="25"/>
        </w:rPr>
        <w:t>the need to complete additional paperwork</w:t>
      </w:r>
      <w:r>
        <w:rPr>
          <w:rFonts w:cs="Times New Roman"/>
          <w:sz w:val="25"/>
          <w:szCs w:val="25"/>
        </w:rPr>
        <w:t xml:space="preserve"> for relocation. </w:t>
      </w:r>
      <w:r w:rsidRPr="009F3E59">
        <w:rPr>
          <w:rFonts w:cs="Times New Roman"/>
          <w:sz w:val="25"/>
          <w:szCs w:val="25"/>
        </w:rPr>
        <w:t xml:space="preserve"> </w:t>
      </w:r>
    </w:p>
    <w:p w14:paraId="354D1A97" w14:textId="77777777" w:rsidR="00BE6FBC" w:rsidRPr="00F52932" w:rsidRDefault="00BE6FBC" w:rsidP="00BE6FBC">
      <w:pPr>
        <w:pStyle w:val="ListParagraph"/>
        <w:rPr>
          <w:rFonts w:cs="Times New Roman"/>
          <w:sz w:val="25"/>
          <w:szCs w:val="25"/>
        </w:rPr>
      </w:pPr>
    </w:p>
    <w:p w14:paraId="6A01D2B1"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lastRenderedPageBreak/>
        <w:t xml:space="preserve">Fearing the possibility of losing the new apartment, Parent signed </w:t>
      </w:r>
      <w:r>
        <w:rPr>
          <w:rFonts w:cs="Times New Roman"/>
          <w:sz w:val="25"/>
          <w:szCs w:val="25"/>
        </w:rPr>
        <w:t xml:space="preserve">the </w:t>
      </w:r>
      <w:r w:rsidRPr="009F3E59">
        <w:rPr>
          <w:rFonts w:cs="Times New Roman"/>
          <w:sz w:val="25"/>
          <w:szCs w:val="25"/>
        </w:rPr>
        <w:t xml:space="preserve">lease </w:t>
      </w:r>
      <w:r>
        <w:rPr>
          <w:rFonts w:cs="Times New Roman"/>
          <w:sz w:val="25"/>
          <w:szCs w:val="25"/>
        </w:rPr>
        <w:t xml:space="preserve">for the Fall River apartment beginning on </w:t>
      </w:r>
      <w:r w:rsidRPr="009F3E59">
        <w:rPr>
          <w:rFonts w:cs="Times New Roman"/>
          <w:sz w:val="25"/>
          <w:szCs w:val="25"/>
        </w:rPr>
        <w:t xml:space="preserve">February 1, 2025, hoping that </w:t>
      </w:r>
      <w:r>
        <w:rPr>
          <w:rFonts w:cs="Times New Roman"/>
          <w:sz w:val="25"/>
          <w:szCs w:val="25"/>
        </w:rPr>
        <w:t>B</w:t>
      </w:r>
      <w:r w:rsidRPr="009F3E59">
        <w:rPr>
          <w:rFonts w:cs="Times New Roman"/>
          <w:sz w:val="25"/>
          <w:szCs w:val="25"/>
        </w:rPr>
        <w:t xml:space="preserve">HA </w:t>
      </w:r>
      <w:r>
        <w:rPr>
          <w:rFonts w:cs="Times New Roman"/>
          <w:sz w:val="25"/>
          <w:szCs w:val="25"/>
        </w:rPr>
        <w:t xml:space="preserve">would be able to </w:t>
      </w:r>
      <w:r w:rsidRPr="009F3E59">
        <w:rPr>
          <w:rFonts w:cs="Times New Roman"/>
          <w:sz w:val="25"/>
          <w:szCs w:val="25"/>
        </w:rPr>
        <w:t>move the voucher from Boston to Fall River</w:t>
      </w:r>
      <w:r>
        <w:rPr>
          <w:rFonts w:cs="Times New Roman"/>
          <w:sz w:val="25"/>
          <w:szCs w:val="25"/>
        </w:rPr>
        <w:t xml:space="preserve"> by that date</w:t>
      </w:r>
      <w:r w:rsidRPr="009F3E59">
        <w:rPr>
          <w:rFonts w:cs="Times New Roman"/>
          <w:sz w:val="25"/>
          <w:szCs w:val="25"/>
        </w:rPr>
        <w:t>.  As of February 1, 2025, Parent had not left her Boston apartment despite having signed a lease for Fall River.</w:t>
      </w:r>
    </w:p>
    <w:p w14:paraId="62FCC736" w14:textId="77777777" w:rsidR="00BE6FBC" w:rsidRPr="009F3E59" w:rsidRDefault="00BE6FBC" w:rsidP="00BE6FBC">
      <w:pPr>
        <w:pStyle w:val="ListParagraph"/>
        <w:rPr>
          <w:rFonts w:cs="Times New Roman"/>
          <w:sz w:val="25"/>
          <w:szCs w:val="25"/>
        </w:rPr>
      </w:pPr>
    </w:p>
    <w:p w14:paraId="16734693"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 xml:space="preserve">Student’s Team convened on January 28, 2025, to review an independent neuropsychological evaluation by Dr. Kay Seligsohn, Ph.D., Boston Neuropsychological Services, which had been provided to Boston in November of 2024. </w:t>
      </w:r>
    </w:p>
    <w:p w14:paraId="5F6734B7" w14:textId="77777777" w:rsidR="00BE6FBC" w:rsidRPr="009F3E59" w:rsidRDefault="00BE6FBC" w:rsidP="00BE6FBC">
      <w:pPr>
        <w:pStyle w:val="ListParagraph"/>
        <w:rPr>
          <w:rFonts w:cs="Times New Roman"/>
          <w:sz w:val="25"/>
          <w:szCs w:val="25"/>
        </w:rPr>
      </w:pPr>
    </w:p>
    <w:p w14:paraId="155E3CFB"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Dr. Seligsohn diagnosed Student with ADHD combined type; a Specific Learning Disorder with impairments in writing and mathematics; and Disruptive Mood/ Dysregulation Disorder.  She recommended that Student receive special education services with eligibility under a Health Impairment, Emotional Impairment and Specific Learning Disability.  The Team discussed Student’s attendance issues, dysregulation, attentional and low frustration challenges and social/ emotional concerns, concluding that despite having received more therapeutic support than what was reflected in her IEP, she was not making progress. The Team agreed to a follow-up Team meeting on February 13, 2025, to discuss Student’s placement in a more restrictive setting at a private therapeutic day program.</w:t>
      </w:r>
      <w:r w:rsidRPr="009F3E59">
        <w:rPr>
          <w:rStyle w:val="FootnoteReference"/>
          <w:rFonts w:cs="Times New Roman"/>
          <w:sz w:val="25"/>
          <w:szCs w:val="25"/>
        </w:rPr>
        <w:footnoteReference w:id="4"/>
      </w:r>
      <w:r w:rsidRPr="009F3E59">
        <w:rPr>
          <w:rFonts w:cs="Times New Roman"/>
          <w:sz w:val="25"/>
          <w:szCs w:val="25"/>
        </w:rPr>
        <w:t xml:space="preserve"> </w:t>
      </w:r>
    </w:p>
    <w:p w14:paraId="5B561D42" w14:textId="77777777" w:rsidR="00BE6FBC" w:rsidRPr="002E2214" w:rsidRDefault="00BE6FBC" w:rsidP="00BE6FBC">
      <w:pPr>
        <w:pStyle w:val="ListParagraph"/>
        <w:rPr>
          <w:rFonts w:cs="Times New Roman"/>
          <w:sz w:val="25"/>
          <w:szCs w:val="25"/>
        </w:rPr>
      </w:pPr>
    </w:p>
    <w:p w14:paraId="11AD5009"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 xml:space="preserve">In early February of 2025, Section 8 terminated Parent’s rental assistance voucher due to damage to the Boston apartment.  Parent appealed said determination noting that the damage resulted from community members and/or from Student and her sibling’s struggles with social-emotional dysregulation.  While awaiting information on the hearing date, Parent worked with family members and a handyman to fix the damage identified in the </w:t>
      </w:r>
      <w:r>
        <w:rPr>
          <w:rFonts w:cs="Times New Roman"/>
          <w:sz w:val="25"/>
          <w:szCs w:val="25"/>
        </w:rPr>
        <w:t xml:space="preserve">Boston </w:t>
      </w:r>
      <w:r w:rsidRPr="009F3E59">
        <w:rPr>
          <w:rFonts w:cs="Times New Roman"/>
          <w:sz w:val="25"/>
          <w:szCs w:val="25"/>
        </w:rPr>
        <w:t>unit.</w:t>
      </w:r>
    </w:p>
    <w:p w14:paraId="40E421B1" w14:textId="77777777" w:rsidR="00BE6FBC" w:rsidRPr="009F3E59" w:rsidRDefault="00BE6FBC" w:rsidP="00BE6FBC">
      <w:pPr>
        <w:pStyle w:val="ListParagraph"/>
        <w:rPr>
          <w:rFonts w:cs="Times New Roman"/>
          <w:sz w:val="25"/>
          <w:szCs w:val="25"/>
        </w:rPr>
      </w:pPr>
    </w:p>
    <w:p w14:paraId="0AED5487"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Parent provided an update regarding her housing situation to Student’s Team on February 11, 2025.  While she had previously communicated her intention to move to Fall River, she clarified at the Team meeting that the</w:t>
      </w:r>
      <w:r>
        <w:rPr>
          <w:rFonts w:cs="Times New Roman"/>
          <w:sz w:val="25"/>
          <w:szCs w:val="25"/>
        </w:rPr>
        <w:t xml:space="preserve"> family</w:t>
      </w:r>
      <w:r w:rsidRPr="009F3E59">
        <w:rPr>
          <w:rFonts w:cs="Times New Roman"/>
          <w:sz w:val="25"/>
          <w:szCs w:val="25"/>
        </w:rPr>
        <w:t xml:space="preserve"> continued to reside at the Boston address.  Parent further informed the Team that when she moved</w:t>
      </w:r>
      <w:r>
        <w:rPr>
          <w:rFonts w:cs="Times New Roman"/>
          <w:sz w:val="25"/>
          <w:szCs w:val="25"/>
        </w:rPr>
        <w:t xml:space="preserve"> to Fall River</w:t>
      </w:r>
      <w:r w:rsidRPr="009F3E59">
        <w:rPr>
          <w:rFonts w:cs="Times New Roman"/>
          <w:sz w:val="25"/>
          <w:szCs w:val="25"/>
        </w:rPr>
        <w:t xml:space="preserve">, Student would continue to reside in Boston with </w:t>
      </w:r>
      <w:r>
        <w:rPr>
          <w:rFonts w:cs="Times New Roman"/>
          <w:sz w:val="25"/>
          <w:szCs w:val="25"/>
        </w:rPr>
        <w:t>G</w:t>
      </w:r>
      <w:r w:rsidRPr="009F3E59">
        <w:rPr>
          <w:rFonts w:cs="Times New Roman"/>
          <w:sz w:val="25"/>
          <w:szCs w:val="25"/>
        </w:rPr>
        <w:t xml:space="preserve">randparent via a Caregiver Affidavit.  Lastly, Parent requested that Student’s bus route be changed when she moved into </w:t>
      </w:r>
      <w:r>
        <w:rPr>
          <w:rFonts w:cs="Times New Roman"/>
          <w:sz w:val="25"/>
          <w:szCs w:val="25"/>
        </w:rPr>
        <w:t>G</w:t>
      </w:r>
      <w:r w:rsidRPr="009F3E59">
        <w:rPr>
          <w:rFonts w:cs="Times New Roman"/>
          <w:sz w:val="25"/>
          <w:szCs w:val="25"/>
        </w:rPr>
        <w:t>randparent’s home.</w:t>
      </w:r>
    </w:p>
    <w:p w14:paraId="4DD06E9F" w14:textId="77777777" w:rsidR="00BE6FBC" w:rsidRPr="009F3E59" w:rsidRDefault="00BE6FBC" w:rsidP="00BE6FBC">
      <w:pPr>
        <w:pStyle w:val="ListParagraph"/>
        <w:rPr>
          <w:rFonts w:cs="Times New Roman"/>
          <w:sz w:val="25"/>
          <w:szCs w:val="25"/>
        </w:rPr>
      </w:pPr>
    </w:p>
    <w:p w14:paraId="5030B0B6"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lastRenderedPageBreak/>
        <w:t>Boston’s Senior Program Director of Dispute Resolution and Mediations, Charles Israel, informed Parent that she had confirmed having signed a lease in Fall River effective February 1, 2025, and in response had been sent a letter from Boston’s Residency Team on February 2, 2025, received by Parent electronically on February 11, 2025, stating that an investigation determined that Student no longer resided in Boston.  This document offered an opportunity for Parent to appeal the determination by providing documentation of continued residency in the City of Boston.</w:t>
      </w:r>
    </w:p>
    <w:p w14:paraId="76F825FB" w14:textId="77777777" w:rsidR="00BE6FBC" w:rsidRPr="009F3E59" w:rsidRDefault="00BE6FBC" w:rsidP="00BE6FBC">
      <w:pPr>
        <w:pStyle w:val="ListParagraph"/>
        <w:rPr>
          <w:rFonts w:cs="Times New Roman"/>
          <w:sz w:val="25"/>
          <w:szCs w:val="25"/>
        </w:rPr>
      </w:pPr>
    </w:p>
    <w:p w14:paraId="28D615A8"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 xml:space="preserve"> On February 12, 2025, Parent appealed Boston’s residency determination noting that the family continued </w:t>
      </w:r>
      <w:r>
        <w:rPr>
          <w:rFonts w:cs="Times New Roman"/>
          <w:sz w:val="25"/>
          <w:szCs w:val="25"/>
        </w:rPr>
        <w:t xml:space="preserve">to </w:t>
      </w:r>
      <w:r w:rsidRPr="009F3E59">
        <w:rPr>
          <w:rFonts w:cs="Times New Roman"/>
          <w:sz w:val="25"/>
          <w:szCs w:val="25"/>
        </w:rPr>
        <w:t>resid</w:t>
      </w:r>
      <w:r>
        <w:rPr>
          <w:rFonts w:cs="Times New Roman"/>
          <w:sz w:val="25"/>
          <w:szCs w:val="25"/>
        </w:rPr>
        <w:t>e</w:t>
      </w:r>
      <w:r w:rsidRPr="009F3E59">
        <w:rPr>
          <w:rFonts w:cs="Times New Roman"/>
          <w:sz w:val="25"/>
          <w:szCs w:val="25"/>
        </w:rPr>
        <w:t xml:space="preserve"> at their old address in Boston.  The appeal letter clarified that while Parent had signed a lease in Fall River due to significant Section 8 housing issues, Parent had not moved.  The Appeal further clarified that Student would remain living in Boston with </w:t>
      </w:r>
      <w:r>
        <w:rPr>
          <w:rFonts w:cs="Times New Roman"/>
          <w:sz w:val="25"/>
          <w:szCs w:val="25"/>
        </w:rPr>
        <w:t>G</w:t>
      </w:r>
      <w:r w:rsidRPr="009F3E59">
        <w:rPr>
          <w:rFonts w:cs="Times New Roman"/>
          <w:sz w:val="25"/>
          <w:szCs w:val="25"/>
        </w:rPr>
        <w:t xml:space="preserve">randparent when Parent moved.  Boston granted the appeal </w:t>
      </w:r>
      <w:proofErr w:type="gramStart"/>
      <w:r w:rsidRPr="009F3E59">
        <w:rPr>
          <w:rFonts w:cs="Times New Roman"/>
          <w:sz w:val="25"/>
          <w:szCs w:val="25"/>
        </w:rPr>
        <w:t>on the basis of</w:t>
      </w:r>
      <w:proofErr w:type="gramEnd"/>
      <w:r w:rsidRPr="009F3E59">
        <w:rPr>
          <w:rFonts w:cs="Times New Roman"/>
          <w:sz w:val="25"/>
          <w:szCs w:val="25"/>
        </w:rPr>
        <w:t xml:space="preserve"> Parent still living in </w:t>
      </w:r>
      <w:proofErr w:type="gramStart"/>
      <w:r w:rsidRPr="009F3E59">
        <w:rPr>
          <w:rFonts w:cs="Times New Roman"/>
          <w:sz w:val="25"/>
          <w:szCs w:val="25"/>
        </w:rPr>
        <w:t>Boston</w:t>
      </w:r>
      <w:r>
        <w:rPr>
          <w:rFonts w:cs="Times New Roman"/>
          <w:sz w:val="25"/>
          <w:szCs w:val="25"/>
        </w:rPr>
        <w:t>,</w:t>
      </w:r>
      <w:r w:rsidRPr="009F3E59">
        <w:rPr>
          <w:rFonts w:cs="Times New Roman"/>
          <w:sz w:val="25"/>
          <w:szCs w:val="25"/>
        </w:rPr>
        <w:t xml:space="preserve"> and</w:t>
      </w:r>
      <w:proofErr w:type="gramEnd"/>
      <w:r w:rsidRPr="009F3E59">
        <w:rPr>
          <w:rFonts w:cs="Times New Roman"/>
          <w:sz w:val="25"/>
          <w:szCs w:val="25"/>
        </w:rPr>
        <w:t xml:space="preserve"> further clarified that </w:t>
      </w:r>
      <w:r>
        <w:rPr>
          <w:rFonts w:cs="Times New Roman"/>
          <w:sz w:val="25"/>
          <w:szCs w:val="25"/>
        </w:rPr>
        <w:t>G</w:t>
      </w:r>
      <w:r w:rsidRPr="009F3E59">
        <w:rPr>
          <w:rFonts w:cs="Times New Roman"/>
          <w:sz w:val="25"/>
          <w:szCs w:val="25"/>
        </w:rPr>
        <w:t xml:space="preserve">randparent would need to show legal custody or guardianship through a </w:t>
      </w:r>
      <w:r>
        <w:rPr>
          <w:rFonts w:cs="Times New Roman"/>
          <w:sz w:val="25"/>
          <w:szCs w:val="25"/>
        </w:rPr>
        <w:t>c</w:t>
      </w:r>
      <w:r w:rsidRPr="009F3E59">
        <w:rPr>
          <w:rFonts w:cs="Times New Roman"/>
          <w:sz w:val="25"/>
          <w:szCs w:val="25"/>
        </w:rPr>
        <w:t xml:space="preserve">ourt </w:t>
      </w:r>
      <w:r>
        <w:rPr>
          <w:rFonts w:cs="Times New Roman"/>
          <w:sz w:val="25"/>
          <w:szCs w:val="25"/>
        </w:rPr>
        <w:t>of</w:t>
      </w:r>
      <w:r w:rsidRPr="009F3E59">
        <w:rPr>
          <w:rFonts w:cs="Times New Roman"/>
          <w:sz w:val="25"/>
          <w:szCs w:val="25"/>
        </w:rPr>
        <w:t xml:space="preserve"> pertinent jurisdiction to enroll Student in Boston</w:t>
      </w:r>
      <w:r>
        <w:rPr>
          <w:rFonts w:cs="Times New Roman"/>
          <w:sz w:val="25"/>
          <w:szCs w:val="25"/>
        </w:rPr>
        <w:t>,</w:t>
      </w:r>
      <w:r w:rsidRPr="009F3E59">
        <w:rPr>
          <w:rFonts w:cs="Times New Roman"/>
          <w:sz w:val="25"/>
          <w:szCs w:val="25"/>
        </w:rPr>
        <w:t xml:space="preserve"> as the caregiver affidavit was insufficient for this purpose.</w:t>
      </w:r>
    </w:p>
    <w:p w14:paraId="38099118" w14:textId="77777777" w:rsidR="00BE6FBC" w:rsidRPr="009F3E59" w:rsidRDefault="00BE6FBC" w:rsidP="00BE6FBC">
      <w:pPr>
        <w:pStyle w:val="ListParagraph"/>
        <w:rPr>
          <w:rFonts w:cs="Times New Roman"/>
          <w:sz w:val="25"/>
          <w:szCs w:val="25"/>
        </w:rPr>
      </w:pPr>
    </w:p>
    <w:p w14:paraId="62100EFF"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On February 13, 2025, Brighton’s Coordinator of Special Education, Sarah Hogan</w:t>
      </w:r>
      <w:r>
        <w:rPr>
          <w:rFonts w:cs="Times New Roman"/>
          <w:sz w:val="25"/>
          <w:szCs w:val="25"/>
        </w:rPr>
        <w:t>,</w:t>
      </w:r>
      <w:r w:rsidRPr="009F3E59">
        <w:rPr>
          <w:rFonts w:cs="Times New Roman"/>
          <w:sz w:val="25"/>
          <w:szCs w:val="25"/>
        </w:rPr>
        <w:t xml:space="preserve"> cancelled Student’s Team meeting scheduled for that day.  Since the cancellation Parent has requested convening of the Team on multiple occasions to no avail.</w:t>
      </w:r>
    </w:p>
    <w:p w14:paraId="1D1C3F34" w14:textId="77777777" w:rsidR="00BE6FBC" w:rsidRPr="009F3E59" w:rsidRDefault="00BE6FBC" w:rsidP="00BE6FBC">
      <w:pPr>
        <w:pStyle w:val="ListParagraph"/>
        <w:rPr>
          <w:rFonts w:cs="Times New Roman"/>
          <w:sz w:val="25"/>
          <w:szCs w:val="25"/>
        </w:rPr>
      </w:pPr>
    </w:p>
    <w:p w14:paraId="5FB17D50" w14:textId="77777777" w:rsidR="00BE6FBC" w:rsidRPr="002A3DE9" w:rsidRDefault="00BE6FBC" w:rsidP="00BE6FBC">
      <w:pPr>
        <w:pStyle w:val="ListParagraph"/>
        <w:numPr>
          <w:ilvl w:val="0"/>
          <w:numId w:val="1"/>
        </w:numPr>
        <w:rPr>
          <w:rFonts w:cs="Times New Roman"/>
          <w:sz w:val="25"/>
          <w:szCs w:val="25"/>
        </w:rPr>
      </w:pPr>
      <w:r>
        <w:rPr>
          <w:rFonts w:cs="Times New Roman"/>
          <w:sz w:val="25"/>
          <w:szCs w:val="25"/>
        </w:rPr>
        <w:t xml:space="preserve">On or about </w:t>
      </w:r>
      <w:r w:rsidRPr="009F3E59">
        <w:rPr>
          <w:rFonts w:cs="Times New Roman"/>
          <w:sz w:val="25"/>
          <w:szCs w:val="25"/>
        </w:rPr>
        <w:t xml:space="preserve">February 25, 2025, Parent </w:t>
      </w:r>
      <w:r>
        <w:rPr>
          <w:rFonts w:cs="Times New Roman"/>
          <w:sz w:val="25"/>
          <w:szCs w:val="25"/>
        </w:rPr>
        <w:t>s</w:t>
      </w:r>
      <w:r w:rsidRPr="009F3E59">
        <w:rPr>
          <w:rFonts w:cs="Times New Roman"/>
          <w:sz w:val="25"/>
          <w:szCs w:val="25"/>
        </w:rPr>
        <w:t>tay</w:t>
      </w:r>
      <w:r>
        <w:rPr>
          <w:rFonts w:cs="Times New Roman"/>
          <w:sz w:val="25"/>
          <w:szCs w:val="25"/>
        </w:rPr>
        <w:t>ed</w:t>
      </w:r>
      <w:r w:rsidRPr="009F3E59">
        <w:rPr>
          <w:rFonts w:cs="Times New Roman"/>
          <w:sz w:val="25"/>
          <w:szCs w:val="25"/>
        </w:rPr>
        <w:t xml:space="preserve"> at the Fall River apartment </w:t>
      </w:r>
      <w:r>
        <w:rPr>
          <w:rFonts w:cs="Times New Roman"/>
          <w:sz w:val="25"/>
          <w:szCs w:val="25"/>
        </w:rPr>
        <w:t xml:space="preserve">for the first time to </w:t>
      </w:r>
      <w:r w:rsidRPr="009F3E59">
        <w:rPr>
          <w:rFonts w:cs="Times New Roman"/>
          <w:sz w:val="25"/>
          <w:szCs w:val="25"/>
        </w:rPr>
        <w:t>facilitat</w:t>
      </w:r>
      <w:r>
        <w:rPr>
          <w:rFonts w:cs="Times New Roman"/>
          <w:sz w:val="25"/>
          <w:szCs w:val="25"/>
        </w:rPr>
        <w:t>e</w:t>
      </w:r>
      <w:r w:rsidRPr="009F3E59">
        <w:rPr>
          <w:rFonts w:cs="Times New Roman"/>
          <w:sz w:val="25"/>
          <w:szCs w:val="25"/>
        </w:rPr>
        <w:t xml:space="preserve"> the Section 8 inspection process hoping for approval of </w:t>
      </w:r>
      <w:r>
        <w:rPr>
          <w:rFonts w:cs="Times New Roman"/>
          <w:sz w:val="25"/>
          <w:szCs w:val="25"/>
        </w:rPr>
        <w:t>the</w:t>
      </w:r>
      <w:r w:rsidRPr="009F3E59">
        <w:rPr>
          <w:rFonts w:cs="Times New Roman"/>
          <w:sz w:val="25"/>
          <w:szCs w:val="25"/>
        </w:rPr>
        <w:t xml:space="preserve"> </w:t>
      </w:r>
      <w:r>
        <w:rPr>
          <w:rFonts w:cs="Times New Roman"/>
          <w:sz w:val="25"/>
          <w:szCs w:val="25"/>
        </w:rPr>
        <w:t xml:space="preserve">apartment for a </w:t>
      </w:r>
      <w:r w:rsidRPr="009F3E59">
        <w:rPr>
          <w:rFonts w:cs="Times New Roman"/>
          <w:sz w:val="25"/>
          <w:szCs w:val="25"/>
        </w:rPr>
        <w:t>Section 8</w:t>
      </w:r>
      <w:r>
        <w:rPr>
          <w:rFonts w:cs="Times New Roman"/>
          <w:sz w:val="25"/>
          <w:szCs w:val="25"/>
        </w:rPr>
        <w:t xml:space="preserve"> voucher, as the family cannot </w:t>
      </w:r>
      <w:r w:rsidRPr="009F3E59">
        <w:rPr>
          <w:rFonts w:cs="Times New Roman"/>
          <w:sz w:val="25"/>
          <w:szCs w:val="25"/>
        </w:rPr>
        <w:t xml:space="preserve">afford the Fall River apartment without </w:t>
      </w:r>
      <w:r>
        <w:rPr>
          <w:rFonts w:cs="Times New Roman"/>
          <w:sz w:val="25"/>
          <w:szCs w:val="25"/>
        </w:rPr>
        <w:t>such a</w:t>
      </w:r>
      <w:r w:rsidRPr="009F3E59">
        <w:rPr>
          <w:rFonts w:cs="Times New Roman"/>
          <w:sz w:val="25"/>
          <w:szCs w:val="25"/>
        </w:rPr>
        <w:t xml:space="preserve"> voucher.  </w:t>
      </w:r>
      <w:r w:rsidRPr="002A3DE9">
        <w:rPr>
          <w:rFonts w:cs="Times New Roman"/>
          <w:sz w:val="25"/>
          <w:szCs w:val="25"/>
        </w:rPr>
        <w:t>Throughout this period Parent’s Section 8 voucher and lease remained attached to Parent’s apartment in Boston</w:t>
      </w:r>
      <w:r>
        <w:rPr>
          <w:rFonts w:cs="Times New Roman"/>
          <w:sz w:val="25"/>
          <w:szCs w:val="25"/>
        </w:rPr>
        <w:t xml:space="preserve">, and </w:t>
      </w:r>
      <w:r w:rsidRPr="002A3DE9">
        <w:rPr>
          <w:rFonts w:cs="Times New Roman"/>
          <w:sz w:val="25"/>
          <w:szCs w:val="25"/>
        </w:rPr>
        <w:t>family members still liv</w:t>
      </w:r>
      <w:r>
        <w:rPr>
          <w:rFonts w:cs="Times New Roman"/>
          <w:sz w:val="25"/>
          <w:szCs w:val="25"/>
        </w:rPr>
        <w:t>ed</w:t>
      </w:r>
      <w:r w:rsidRPr="002A3DE9">
        <w:rPr>
          <w:rFonts w:cs="Times New Roman"/>
          <w:sz w:val="25"/>
          <w:szCs w:val="25"/>
        </w:rPr>
        <w:t xml:space="preserve"> in the apartment.  Due to the housing uncertainty, Student </w:t>
      </w:r>
      <w:r>
        <w:rPr>
          <w:rFonts w:cs="Times New Roman"/>
          <w:sz w:val="25"/>
          <w:szCs w:val="25"/>
        </w:rPr>
        <w:t xml:space="preserve">continued residing in Boston with </w:t>
      </w:r>
      <w:r w:rsidRPr="002A3DE9">
        <w:rPr>
          <w:rFonts w:cs="Times New Roman"/>
          <w:sz w:val="25"/>
          <w:szCs w:val="25"/>
        </w:rPr>
        <w:t>Grandparent</w:t>
      </w:r>
      <w:r>
        <w:rPr>
          <w:rFonts w:cs="Times New Roman"/>
          <w:sz w:val="25"/>
          <w:szCs w:val="25"/>
        </w:rPr>
        <w:t>.</w:t>
      </w:r>
      <w:r w:rsidRPr="002A3DE9">
        <w:rPr>
          <w:rFonts w:cs="Times New Roman"/>
          <w:sz w:val="25"/>
          <w:szCs w:val="25"/>
        </w:rPr>
        <w:t xml:space="preserve"> </w:t>
      </w:r>
    </w:p>
    <w:p w14:paraId="37215495" w14:textId="77777777" w:rsidR="00BE6FBC" w:rsidRPr="009F3E59" w:rsidRDefault="00BE6FBC" w:rsidP="00BE6FBC">
      <w:pPr>
        <w:pStyle w:val="ListParagraph"/>
        <w:rPr>
          <w:rFonts w:cs="Times New Roman"/>
          <w:sz w:val="25"/>
          <w:szCs w:val="25"/>
        </w:rPr>
      </w:pPr>
    </w:p>
    <w:p w14:paraId="14B6AEE6" w14:textId="56499DD3"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 xml:space="preserve">On February 26, 2025, Parent provided Boston a signed and notarized copy of </w:t>
      </w:r>
      <w:r>
        <w:rPr>
          <w:rFonts w:cs="Times New Roman"/>
          <w:sz w:val="25"/>
          <w:szCs w:val="25"/>
        </w:rPr>
        <w:t>a</w:t>
      </w:r>
      <w:r w:rsidRPr="009F3E59">
        <w:rPr>
          <w:rFonts w:cs="Times New Roman"/>
          <w:sz w:val="25"/>
          <w:szCs w:val="25"/>
        </w:rPr>
        <w:t xml:space="preserve"> Caregiver Affidavit, transferring rights and responsibilities for Student’s care to </w:t>
      </w:r>
      <w:r>
        <w:rPr>
          <w:rFonts w:cs="Times New Roman"/>
          <w:sz w:val="25"/>
          <w:szCs w:val="25"/>
        </w:rPr>
        <w:t>G</w:t>
      </w:r>
      <w:r w:rsidRPr="009F3E59">
        <w:rPr>
          <w:rFonts w:cs="Times New Roman"/>
          <w:sz w:val="25"/>
          <w:szCs w:val="25"/>
        </w:rPr>
        <w:t xml:space="preserve">randparent consistent with M.G.L. Chapter 201F, confirming Student’s residency with </w:t>
      </w:r>
      <w:r>
        <w:rPr>
          <w:rFonts w:cs="Times New Roman"/>
          <w:sz w:val="25"/>
          <w:szCs w:val="25"/>
        </w:rPr>
        <w:t>G</w:t>
      </w:r>
      <w:r w:rsidRPr="009F3E59">
        <w:rPr>
          <w:rFonts w:cs="Times New Roman"/>
          <w:sz w:val="25"/>
          <w:szCs w:val="25"/>
        </w:rPr>
        <w:t xml:space="preserve">randparent in Boston. (PE-A). Once again Parent sought guidance on how to change Student’s bus route to </w:t>
      </w:r>
      <w:r>
        <w:rPr>
          <w:rFonts w:cs="Times New Roman"/>
          <w:sz w:val="25"/>
          <w:szCs w:val="25"/>
        </w:rPr>
        <w:t>G</w:t>
      </w:r>
      <w:r w:rsidRPr="009F3E59">
        <w:rPr>
          <w:rFonts w:cs="Times New Roman"/>
          <w:sz w:val="25"/>
          <w:szCs w:val="25"/>
        </w:rPr>
        <w:t>randparent</w:t>
      </w:r>
      <w:r>
        <w:rPr>
          <w:rFonts w:cs="Times New Roman"/>
          <w:sz w:val="25"/>
          <w:szCs w:val="25"/>
        </w:rPr>
        <w:t>’s address</w:t>
      </w:r>
      <w:r w:rsidRPr="009F3E59">
        <w:rPr>
          <w:rFonts w:cs="Times New Roman"/>
          <w:sz w:val="25"/>
          <w:szCs w:val="25"/>
        </w:rPr>
        <w:t xml:space="preserve">.  (Boston had </w:t>
      </w:r>
      <w:r>
        <w:rPr>
          <w:rFonts w:cs="Times New Roman"/>
          <w:sz w:val="25"/>
          <w:szCs w:val="25"/>
        </w:rPr>
        <w:t xml:space="preserve">made such a </w:t>
      </w:r>
      <w:r w:rsidRPr="009F3E59">
        <w:rPr>
          <w:rFonts w:cs="Times New Roman"/>
          <w:sz w:val="25"/>
          <w:szCs w:val="25"/>
        </w:rPr>
        <w:t>change</w:t>
      </w:r>
      <w:r>
        <w:rPr>
          <w:rFonts w:cs="Times New Roman"/>
          <w:sz w:val="25"/>
          <w:szCs w:val="25"/>
        </w:rPr>
        <w:t xml:space="preserve"> to the </w:t>
      </w:r>
      <w:r w:rsidRPr="009F3E59">
        <w:rPr>
          <w:rFonts w:cs="Times New Roman"/>
          <w:sz w:val="25"/>
          <w:szCs w:val="25"/>
        </w:rPr>
        <w:t xml:space="preserve">bus </w:t>
      </w:r>
      <w:r>
        <w:rPr>
          <w:rFonts w:cs="Times New Roman"/>
          <w:sz w:val="25"/>
          <w:szCs w:val="25"/>
        </w:rPr>
        <w:t>in the past</w:t>
      </w:r>
      <w:r w:rsidRPr="009F3E59">
        <w:rPr>
          <w:rFonts w:cs="Times New Roman"/>
          <w:sz w:val="25"/>
          <w:szCs w:val="25"/>
        </w:rPr>
        <w:t xml:space="preserve"> </w:t>
      </w:r>
      <w:r>
        <w:rPr>
          <w:rFonts w:cs="Times New Roman"/>
          <w:sz w:val="25"/>
          <w:szCs w:val="25"/>
        </w:rPr>
        <w:t>when Parent faced medical issues and hospitalization</w:t>
      </w:r>
      <w:r w:rsidRPr="009F3E59">
        <w:rPr>
          <w:rFonts w:cs="Times New Roman"/>
          <w:sz w:val="25"/>
          <w:szCs w:val="25"/>
        </w:rPr>
        <w:t xml:space="preserve">.) </w:t>
      </w:r>
    </w:p>
    <w:p w14:paraId="3F606E11" w14:textId="77777777" w:rsidR="00BE6FBC" w:rsidRPr="009F3E59" w:rsidRDefault="00BE6FBC" w:rsidP="00BE6FBC">
      <w:pPr>
        <w:pStyle w:val="ListParagraph"/>
        <w:rPr>
          <w:rFonts w:cs="Times New Roman"/>
          <w:sz w:val="25"/>
          <w:szCs w:val="25"/>
        </w:rPr>
      </w:pPr>
    </w:p>
    <w:p w14:paraId="716B6B13"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 xml:space="preserve">On March 3, 2025, the BHA Housing Specialist informed Parent that the inspection department had rejected the Fall River unit, noting that when the </w:t>
      </w:r>
      <w:r w:rsidRPr="009F3E59">
        <w:rPr>
          <w:rFonts w:cs="Times New Roman"/>
          <w:sz w:val="25"/>
          <w:szCs w:val="25"/>
        </w:rPr>
        <w:lastRenderedPageBreak/>
        <w:t>inspection was approved</w:t>
      </w:r>
      <w:r>
        <w:rPr>
          <w:rFonts w:cs="Times New Roman"/>
          <w:sz w:val="25"/>
          <w:szCs w:val="25"/>
        </w:rPr>
        <w:t>,</w:t>
      </w:r>
      <w:r w:rsidRPr="009F3E59">
        <w:rPr>
          <w:rFonts w:cs="Times New Roman"/>
          <w:sz w:val="25"/>
          <w:szCs w:val="25"/>
        </w:rPr>
        <w:t xml:space="preserve"> BHA would establish a contract with the </w:t>
      </w:r>
      <w:r>
        <w:rPr>
          <w:rFonts w:cs="Times New Roman"/>
          <w:sz w:val="25"/>
          <w:szCs w:val="25"/>
        </w:rPr>
        <w:t xml:space="preserve">unit owner </w:t>
      </w:r>
      <w:r w:rsidRPr="009F3E59">
        <w:rPr>
          <w:rFonts w:cs="Times New Roman"/>
          <w:sz w:val="25"/>
          <w:szCs w:val="25"/>
        </w:rPr>
        <w:t xml:space="preserve">and Parent could </w:t>
      </w:r>
      <w:r>
        <w:rPr>
          <w:rFonts w:cs="Times New Roman"/>
          <w:sz w:val="25"/>
          <w:szCs w:val="25"/>
        </w:rPr>
        <w:t xml:space="preserve">then </w:t>
      </w:r>
      <w:r w:rsidRPr="009F3E59">
        <w:rPr>
          <w:rFonts w:cs="Times New Roman"/>
          <w:sz w:val="25"/>
          <w:szCs w:val="25"/>
        </w:rPr>
        <w:t>proceed with the move.  Given that the unit had not passed inspection, and unable to meet the landlord’s demand for rental money, that same day Parent sought assistance in identifying a shelter for the family.</w:t>
      </w:r>
    </w:p>
    <w:p w14:paraId="40F79D21" w14:textId="77777777" w:rsidR="00BE6FBC" w:rsidRPr="009F3E59" w:rsidRDefault="00BE6FBC" w:rsidP="00BE6FBC">
      <w:pPr>
        <w:pStyle w:val="ListParagraph"/>
        <w:rPr>
          <w:rFonts w:cs="Times New Roman"/>
          <w:sz w:val="25"/>
          <w:szCs w:val="25"/>
        </w:rPr>
      </w:pPr>
    </w:p>
    <w:p w14:paraId="7653E41C" w14:textId="7307F8B4" w:rsidR="00BE6FBC" w:rsidRDefault="000E7D25" w:rsidP="00BE6FBC">
      <w:pPr>
        <w:pStyle w:val="ListParagraph"/>
        <w:numPr>
          <w:ilvl w:val="0"/>
          <w:numId w:val="1"/>
        </w:numPr>
        <w:rPr>
          <w:rFonts w:cs="Times New Roman"/>
          <w:sz w:val="25"/>
          <w:szCs w:val="25"/>
        </w:rPr>
      </w:pPr>
      <w:r>
        <w:rPr>
          <w:rFonts w:cs="Times New Roman"/>
          <w:sz w:val="25"/>
          <w:szCs w:val="25"/>
        </w:rPr>
        <w:t>O</w:t>
      </w:r>
      <w:r w:rsidR="00BE6FBC" w:rsidRPr="009C79F3">
        <w:rPr>
          <w:rFonts w:cs="Times New Roman"/>
          <w:sz w:val="25"/>
          <w:szCs w:val="25"/>
        </w:rPr>
        <w:t xml:space="preserve">n March 4, 2025, Parent provided Boston the Fall River address that had not yet been approved for </w:t>
      </w:r>
      <w:r>
        <w:rPr>
          <w:rFonts w:cs="Times New Roman"/>
          <w:sz w:val="25"/>
          <w:szCs w:val="25"/>
        </w:rPr>
        <w:t>S</w:t>
      </w:r>
      <w:r w:rsidR="00BE6FBC" w:rsidRPr="009C79F3">
        <w:rPr>
          <w:rFonts w:cs="Times New Roman"/>
          <w:sz w:val="25"/>
          <w:szCs w:val="25"/>
        </w:rPr>
        <w:t xml:space="preserve">ection 8 voucher. </w:t>
      </w:r>
      <w:r>
        <w:rPr>
          <w:rFonts w:cs="Times New Roman"/>
          <w:sz w:val="25"/>
          <w:szCs w:val="25"/>
        </w:rPr>
        <w:t xml:space="preserve"> </w:t>
      </w:r>
      <w:r w:rsidR="00BE6FBC" w:rsidRPr="009C79F3">
        <w:rPr>
          <w:rFonts w:cs="Times New Roman"/>
          <w:sz w:val="25"/>
          <w:szCs w:val="25"/>
        </w:rPr>
        <w:t xml:space="preserve">According to Boston, the address was identified as the address where the family was residing. </w:t>
      </w:r>
    </w:p>
    <w:p w14:paraId="4128369D" w14:textId="77777777" w:rsidR="000E7D25" w:rsidRPr="000E7D25" w:rsidRDefault="000E7D25" w:rsidP="000E7D25">
      <w:pPr>
        <w:pStyle w:val="ListParagraph"/>
        <w:rPr>
          <w:rFonts w:cs="Times New Roman"/>
          <w:sz w:val="25"/>
          <w:szCs w:val="25"/>
        </w:rPr>
      </w:pPr>
    </w:p>
    <w:p w14:paraId="0B63004F"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 xml:space="preserve">On March 5, 2025, Boston’s Residency Team sent a second letter seeking to dismiss Student from Boston again noting Parent’s self-disclosure of her intent to move to Fall River and </w:t>
      </w:r>
      <w:r>
        <w:rPr>
          <w:rFonts w:cs="Times New Roman"/>
          <w:sz w:val="25"/>
          <w:szCs w:val="25"/>
        </w:rPr>
        <w:t xml:space="preserve">the </w:t>
      </w:r>
      <w:r w:rsidRPr="009F3E59">
        <w:rPr>
          <w:rFonts w:cs="Times New Roman"/>
          <w:sz w:val="25"/>
          <w:szCs w:val="25"/>
        </w:rPr>
        <w:t xml:space="preserve">Department of Children and Families’ (DCF) disclosure of a move to Fall River.  According to the letter, Student would be discharged from Boston by March 15, 2025.  Parent </w:t>
      </w:r>
      <w:proofErr w:type="gramStart"/>
      <w:r w:rsidRPr="009F3E59">
        <w:rPr>
          <w:rFonts w:cs="Times New Roman"/>
          <w:sz w:val="25"/>
          <w:szCs w:val="25"/>
        </w:rPr>
        <w:t>was</w:t>
      </w:r>
      <w:proofErr w:type="gramEnd"/>
      <w:r w:rsidRPr="009F3E59">
        <w:rPr>
          <w:rFonts w:cs="Times New Roman"/>
          <w:sz w:val="25"/>
          <w:szCs w:val="25"/>
        </w:rPr>
        <w:t xml:space="preserve"> again notified of her right to appeal Boston’s determination. </w:t>
      </w:r>
    </w:p>
    <w:p w14:paraId="700F8D2B" w14:textId="77777777" w:rsidR="00BE6FBC" w:rsidRPr="009F3E59" w:rsidRDefault="00BE6FBC" w:rsidP="00BE6FBC">
      <w:pPr>
        <w:pStyle w:val="ListParagraph"/>
        <w:rPr>
          <w:rFonts w:cs="Times New Roman"/>
          <w:sz w:val="25"/>
          <w:szCs w:val="25"/>
        </w:rPr>
      </w:pPr>
    </w:p>
    <w:p w14:paraId="1FA7ACD9"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Boston’s residency letter cited MGL c.76 §5, noting that “every person shall have the right to attend the public schools of the town where he actually resides.”</w:t>
      </w:r>
    </w:p>
    <w:p w14:paraId="7E9ECEFB" w14:textId="77777777" w:rsidR="00BE6FBC" w:rsidRPr="009F3E59" w:rsidRDefault="00BE6FBC" w:rsidP="00BE6FBC">
      <w:pPr>
        <w:pStyle w:val="ListParagraph"/>
        <w:rPr>
          <w:rFonts w:cs="Times New Roman"/>
          <w:sz w:val="25"/>
          <w:szCs w:val="25"/>
        </w:rPr>
      </w:pPr>
    </w:p>
    <w:p w14:paraId="2D775E55"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Boston’s residency policy notes that “</w:t>
      </w:r>
      <w:proofErr w:type="gramStart"/>
      <w:r w:rsidRPr="009F3E59">
        <w:rPr>
          <w:rFonts w:cs="Times New Roman"/>
          <w:sz w:val="25"/>
          <w:szCs w:val="25"/>
        </w:rPr>
        <w:t>in order to</w:t>
      </w:r>
      <w:proofErr w:type="gramEnd"/>
      <w:r w:rsidRPr="009F3E59">
        <w:rPr>
          <w:rFonts w:cs="Times New Roman"/>
          <w:sz w:val="25"/>
          <w:szCs w:val="25"/>
        </w:rPr>
        <w:t xml:space="preserve"> attend Boston Public Schools a student must reside in the city of Boston.  The residence of a minor child is presumed to be the legal, primary residence of the parent(s) or guardian(s) who have physical custody of the child”.  </w:t>
      </w:r>
    </w:p>
    <w:p w14:paraId="576AB320" w14:textId="77777777" w:rsidR="00BE6FBC" w:rsidRPr="009F3E59" w:rsidRDefault="00BE6FBC" w:rsidP="00BE6FBC">
      <w:pPr>
        <w:pStyle w:val="ListParagraph"/>
        <w:rPr>
          <w:rFonts w:cs="Times New Roman"/>
          <w:sz w:val="25"/>
          <w:szCs w:val="25"/>
        </w:rPr>
      </w:pPr>
    </w:p>
    <w:p w14:paraId="3366C112"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On March 6, 2025, Parent was notified that Student was being removed from Boston on an emergency basis and that a suspension hearing was scheduled for March 11, 2025.  The morning of the suspension hearing Boston cancelled the hearing and informed Parent that Student was no longer enrolled in Boston.  Parent informed Boston that the residency determination was being appealed and that Student should not be discharged until at least March 15, 2025.  Boston rescheduled the hearing for March 13, 2025.</w:t>
      </w:r>
    </w:p>
    <w:p w14:paraId="08099F57" w14:textId="77777777" w:rsidR="00BE6FBC" w:rsidRPr="009F3E59" w:rsidRDefault="00BE6FBC" w:rsidP="00BE6FBC">
      <w:pPr>
        <w:pStyle w:val="ListParagraph"/>
        <w:rPr>
          <w:rFonts w:cs="Times New Roman"/>
          <w:sz w:val="25"/>
          <w:szCs w:val="25"/>
        </w:rPr>
      </w:pPr>
    </w:p>
    <w:p w14:paraId="7432913D"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Parent appealed Boston’s residency determination on March 7, 2025, providing Boston with their Section 8 reauthorization for the family’s apartment in Boston confirmed in July of 2024</w:t>
      </w:r>
      <w:r>
        <w:rPr>
          <w:rFonts w:cs="Times New Roman"/>
          <w:sz w:val="25"/>
          <w:szCs w:val="25"/>
        </w:rPr>
        <w:t>,</w:t>
      </w:r>
      <w:r w:rsidRPr="009F3E59">
        <w:rPr>
          <w:rFonts w:cs="Times New Roman"/>
          <w:sz w:val="25"/>
          <w:szCs w:val="25"/>
        </w:rPr>
        <w:t xml:space="preserve"> and a January 7, 2025, rental agreement for 2025, explaining that the Section 8 voucher continued to be attached to the Boston residence, notwithstanding Parent’s attempts to move to Fall River.  Parent further sought clarification regarding Boston’s position on the caregiver affidavit</w:t>
      </w:r>
      <w:r>
        <w:rPr>
          <w:rFonts w:cs="Times New Roman"/>
          <w:sz w:val="25"/>
          <w:szCs w:val="25"/>
        </w:rPr>
        <w:t>,</w:t>
      </w:r>
      <w:r w:rsidRPr="009F3E59">
        <w:rPr>
          <w:rFonts w:cs="Times New Roman"/>
          <w:sz w:val="25"/>
          <w:szCs w:val="25"/>
        </w:rPr>
        <w:t xml:space="preserve"> arguing its legality pursuant to MGL c.201 §6</w:t>
      </w:r>
      <w:r>
        <w:rPr>
          <w:rFonts w:cs="Times New Roman"/>
          <w:sz w:val="25"/>
          <w:szCs w:val="25"/>
        </w:rPr>
        <w:t>,</w:t>
      </w:r>
      <w:r w:rsidRPr="009F3E59">
        <w:rPr>
          <w:rFonts w:cs="Times New Roman"/>
          <w:sz w:val="25"/>
          <w:szCs w:val="25"/>
        </w:rPr>
        <w:t xml:space="preserve"> which authorizes a designated caregiver to exercise concurrent parental rights including “representing the minor in enrollment.”</w:t>
      </w:r>
    </w:p>
    <w:p w14:paraId="52FAB9AF" w14:textId="77777777" w:rsidR="00BE6FBC" w:rsidRPr="009F3E59" w:rsidRDefault="00BE6FBC" w:rsidP="00BE6FBC">
      <w:pPr>
        <w:pStyle w:val="ListParagraph"/>
        <w:rPr>
          <w:rFonts w:cs="Times New Roman"/>
          <w:sz w:val="25"/>
          <w:szCs w:val="25"/>
        </w:rPr>
      </w:pPr>
    </w:p>
    <w:p w14:paraId="77B25765"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lastRenderedPageBreak/>
        <w:t>Boston clarified on March 10, 2025, that “caregiver affidavits cannot be used to establish residency so that a student whose parents/ legal guardians live in a city or town outside of Boston can attend a Boston Public Schools… BPS requires custody or guardianship documentation along with a caregiver affidavit to attend a Boston Public School if that caregiver affidavit is being used solely to establish residency”.</w:t>
      </w:r>
    </w:p>
    <w:p w14:paraId="0FCFC251" w14:textId="77777777" w:rsidR="00BE6FBC" w:rsidRPr="009F3E59" w:rsidRDefault="00BE6FBC" w:rsidP="00BE6FBC">
      <w:pPr>
        <w:pStyle w:val="ListParagraph"/>
        <w:rPr>
          <w:rFonts w:cs="Times New Roman"/>
          <w:sz w:val="25"/>
          <w:szCs w:val="25"/>
        </w:rPr>
      </w:pPr>
    </w:p>
    <w:p w14:paraId="305E6462" w14:textId="1FF8B844" w:rsidR="00BE6FBC" w:rsidRPr="009F3E59" w:rsidRDefault="00BE6FBC" w:rsidP="00BE6FBC">
      <w:pPr>
        <w:pStyle w:val="ListParagraph"/>
        <w:numPr>
          <w:ilvl w:val="0"/>
          <w:numId w:val="1"/>
        </w:numPr>
        <w:rPr>
          <w:rFonts w:cs="Times New Roman"/>
          <w:sz w:val="25"/>
          <w:szCs w:val="25"/>
        </w:rPr>
      </w:pPr>
      <w:r>
        <w:rPr>
          <w:rFonts w:cs="Times New Roman"/>
          <w:sz w:val="25"/>
          <w:szCs w:val="25"/>
        </w:rPr>
        <w:t>O</w:t>
      </w:r>
      <w:r w:rsidRPr="009F3E59">
        <w:rPr>
          <w:rFonts w:cs="Times New Roman"/>
          <w:sz w:val="25"/>
          <w:szCs w:val="25"/>
        </w:rPr>
        <w:t>n March 11, 2025, Parent forwarded a copy of the active Section 8 lease for the Boston residence to Boston</w:t>
      </w:r>
      <w:r>
        <w:rPr>
          <w:rFonts w:cs="Times New Roman"/>
          <w:sz w:val="25"/>
          <w:szCs w:val="25"/>
        </w:rPr>
        <w:t xml:space="preserve">, which </w:t>
      </w:r>
      <w:r w:rsidRPr="009F3E59">
        <w:rPr>
          <w:rFonts w:cs="Times New Roman"/>
          <w:sz w:val="25"/>
          <w:szCs w:val="25"/>
        </w:rPr>
        <w:t xml:space="preserve">document reflected a start date of March 15, 2021, and no expiration date.  The same date, Housing inspectors again assessed the renovations </w:t>
      </w:r>
      <w:r>
        <w:rPr>
          <w:rFonts w:cs="Times New Roman"/>
          <w:sz w:val="25"/>
          <w:szCs w:val="25"/>
        </w:rPr>
        <w:t>performe</w:t>
      </w:r>
      <w:r w:rsidRPr="009F3E59">
        <w:rPr>
          <w:rFonts w:cs="Times New Roman"/>
          <w:sz w:val="25"/>
          <w:szCs w:val="25"/>
        </w:rPr>
        <w:t xml:space="preserve">d </w:t>
      </w:r>
      <w:r>
        <w:rPr>
          <w:rFonts w:cs="Times New Roman"/>
          <w:sz w:val="25"/>
          <w:szCs w:val="25"/>
        </w:rPr>
        <w:t xml:space="preserve">to </w:t>
      </w:r>
      <w:r w:rsidRPr="009F3E59">
        <w:rPr>
          <w:rFonts w:cs="Times New Roman"/>
          <w:sz w:val="25"/>
          <w:szCs w:val="25"/>
        </w:rPr>
        <w:t xml:space="preserve">the Fall River apartment and, having failed the inspection, prohibited the Section 8 voucher transfer to the Fall River address. </w:t>
      </w:r>
    </w:p>
    <w:p w14:paraId="303DDDF7" w14:textId="77777777" w:rsidR="00BE6FBC" w:rsidRPr="009F3E59" w:rsidRDefault="00BE6FBC" w:rsidP="00BE6FBC">
      <w:pPr>
        <w:pStyle w:val="ListParagraph"/>
        <w:rPr>
          <w:rFonts w:cs="Times New Roman"/>
          <w:sz w:val="25"/>
          <w:szCs w:val="25"/>
        </w:rPr>
      </w:pPr>
    </w:p>
    <w:p w14:paraId="507928D1" w14:textId="54B0733F"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 xml:space="preserve">On March 13, 2025, counsel for both </w:t>
      </w:r>
      <w:r w:rsidR="00081635">
        <w:rPr>
          <w:rFonts w:cs="Times New Roman"/>
          <w:sz w:val="25"/>
          <w:szCs w:val="25"/>
        </w:rPr>
        <w:t>p</w:t>
      </w:r>
      <w:r w:rsidRPr="009F3E59">
        <w:rPr>
          <w:rFonts w:cs="Times New Roman"/>
          <w:sz w:val="25"/>
          <w:szCs w:val="25"/>
        </w:rPr>
        <w:t>arties communicated as Parent needed assurance that Student would not be discharged from Boston on March 14, 2025, and that Student would be able to remain in Boston until enrolled in Fall River</w:t>
      </w:r>
      <w:r>
        <w:rPr>
          <w:rFonts w:cs="Times New Roman"/>
          <w:sz w:val="25"/>
          <w:szCs w:val="25"/>
        </w:rPr>
        <w:t>,</w:t>
      </w:r>
      <w:r w:rsidRPr="009F3E59">
        <w:rPr>
          <w:rFonts w:cs="Times New Roman"/>
          <w:sz w:val="25"/>
          <w:szCs w:val="25"/>
        </w:rPr>
        <w:t xml:space="preserve"> or a new Local Education Agency (LEA) was assigned.  Counsel for Parent further inquired as to convening the outstanding IEP meeting to discuss placement. </w:t>
      </w:r>
    </w:p>
    <w:p w14:paraId="531FBCD5" w14:textId="77777777" w:rsidR="00BE6FBC" w:rsidRPr="009F3E59" w:rsidRDefault="00BE6FBC" w:rsidP="00BE6FBC">
      <w:pPr>
        <w:pStyle w:val="ListParagraph"/>
        <w:rPr>
          <w:rFonts w:cs="Times New Roman"/>
          <w:sz w:val="25"/>
          <w:szCs w:val="25"/>
        </w:rPr>
      </w:pPr>
    </w:p>
    <w:p w14:paraId="039C083B" w14:textId="6AE280B6" w:rsidR="00BE6FBC" w:rsidRDefault="00BE6FBC" w:rsidP="00BE6FBC">
      <w:pPr>
        <w:pStyle w:val="ListParagraph"/>
        <w:numPr>
          <w:ilvl w:val="0"/>
          <w:numId w:val="1"/>
        </w:numPr>
        <w:rPr>
          <w:rFonts w:cs="Times New Roman"/>
          <w:sz w:val="25"/>
          <w:szCs w:val="25"/>
        </w:rPr>
      </w:pPr>
      <w:r w:rsidRPr="009F3E59">
        <w:rPr>
          <w:rFonts w:cs="Times New Roman"/>
          <w:sz w:val="25"/>
          <w:szCs w:val="25"/>
        </w:rPr>
        <w:t>Via letter dated March 13, 2025, Boston’s Residency Team denied Parent’s appeal and determined that “the information submitted d</w:t>
      </w:r>
      <w:r>
        <w:rPr>
          <w:rFonts w:cs="Times New Roman"/>
          <w:sz w:val="25"/>
          <w:szCs w:val="25"/>
        </w:rPr>
        <w:t>[id]</w:t>
      </w:r>
      <w:r w:rsidRPr="009F3E59">
        <w:rPr>
          <w:rFonts w:cs="Times New Roman"/>
          <w:sz w:val="25"/>
          <w:szCs w:val="25"/>
        </w:rPr>
        <w:t xml:space="preserve"> not satisfy the criteria for prov</w:t>
      </w:r>
      <w:r>
        <w:rPr>
          <w:rFonts w:cs="Times New Roman"/>
          <w:sz w:val="25"/>
          <w:szCs w:val="25"/>
        </w:rPr>
        <w:t>[</w:t>
      </w:r>
      <w:proofErr w:type="spellStart"/>
      <w:r>
        <w:rPr>
          <w:rFonts w:cs="Times New Roman"/>
          <w:sz w:val="25"/>
          <w:szCs w:val="25"/>
        </w:rPr>
        <w:t>ing</w:t>
      </w:r>
      <w:proofErr w:type="spellEnd"/>
      <w:r>
        <w:rPr>
          <w:rFonts w:cs="Times New Roman"/>
          <w:sz w:val="25"/>
          <w:szCs w:val="25"/>
        </w:rPr>
        <w:t>]</w:t>
      </w:r>
      <w:r w:rsidRPr="009F3E59">
        <w:rPr>
          <w:rFonts w:cs="Times New Roman"/>
          <w:sz w:val="25"/>
          <w:szCs w:val="25"/>
        </w:rPr>
        <w:t xml:space="preserve"> residency in order to attend the Boston Public Schools” and as such, Student w</w:t>
      </w:r>
      <w:r>
        <w:rPr>
          <w:rFonts w:cs="Times New Roman"/>
          <w:sz w:val="25"/>
          <w:szCs w:val="25"/>
        </w:rPr>
        <w:t>ould be</w:t>
      </w:r>
      <w:r w:rsidRPr="009F3E59">
        <w:rPr>
          <w:rFonts w:cs="Times New Roman"/>
          <w:sz w:val="25"/>
          <w:szCs w:val="25"/>
        </w:rPr>
        <w:t xml:space="preserve"> discharged on March 13, 2025</w:t>
      </w:r>
      <w:r>
        <w:rPr>
          <w:rFonts w:cs="Times New Roman"/>
          <w:sz w:val="25"/>
          <w:szCs w:val="25"/>
        </w:rPr>
        <w:t xml:space="preserve">.  The </w:t>
      </w:r>
      <w:proofErr w:type="gramStart"/>
      <w:r>
        <w:rPr>
          <w:rFonts w:cs="Times New Roman"/>
          <w:sz w:val="25"/>
          <w:szCs w:val="25"/>
        </w:rPr>
        <w:t xml:space="preserve">letter </w:t>
      </w:r>
      <w:r w:rsidRPr="009F3E59">
        <w:rPr>
          <w:rFonts w:cs="Times New Roman"/>
          <w:sz w:val="25"/>
          <w:szCs w:val="25"/>
        </w:rPr>
        <w:t>further</w:t>
      </w:r>
      <w:proofErr w:type="gramEnd"/>
      <w:r w:rsidRPr="009F3E59">
        <w:rPr>
          <w:rFonts w:cs="Times New Roman"/>
          <w:sz w:val="25"/>
          <w:szCs w:val="25"/>
        </w:rPr>
        <w:t xml:space="preserve"> not</w:t>
      </w:r>
      <w:r>
        <w:rPr>
          <w:rFonts w:cs="Times New Roman"/>
          <w:sz w:val="25"/>
          <w:szCs w:val="25"/>
        </w:rPr>
        <w:t>ed</w:t>
      </w:r>
      <w:r w:rsidRPr="009F3E59">
        <w:rPr>
          <w:rFonts w:cs="Times New Roman"/>
          <w:sz w:val="25"/>
          <w:szCs w:val="25"/>
        </w:rPr>
        <w:t xml:space="preserve"> that this was the District’s final response.  Boston offered Parent no information regarding McKinney-Vento, McKinney Vento Dispute Resolution Process of enrollment, or contact information for the Homeless Education Liaison.</w:t>
      </w:r>
    </w:p>
    <w:p w14:paraId="13F4728A" w14:textId="77777777" w:rsidR="00BE6FBC" w:rsidRPr="00E125A2" w:rsidRDefault="00BE6FBC" w:rsidP="00BE6FBC">
      <w:pPr>
        <w:pStyle w:val="ListParagraph"/>
        <w:rPr>
          <w:rFonts w:cs="Times New Roman"/>
          <w:sz w:val="25"/>
          <w:szCs w:val="25"/>
        </w:rPr>
      </w:pPr>
    </w:p>
    <w:p w14:paraId="23DAC6F7"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 xml:space="preserve">On March 14, 2025, Boston inquired whether Parent would like a residency investigator to conduct a visit to the Boston home and asked </w:t>
      </w:r>
      <w:r>
        <w:rPr>
          <w:rFonts w:cs="Times New Roman"/>
          <w:sz w:val="25"/>
          <w:szCs w:val="25"/>
        </w:rPr>
        <w:t xml:space="preserve">for an explanation as to </w:t>
      </w:r>
      <w:r w:rsidRPr="009F3E59">
        <w:rPr>
          <w:rFonts w:cs="Times New Roman"/>
          <w:sz w:val="25"/>
          <w:szCs w:val="25"/>
        </w:rPr>
        <w:t xml:space="preserve">how the family could have two Section 8 addresses.  </w:t>
      </w:r>
    </w:p>
    <w:p w14:paraId="1B0FB95D" w14:textId="77777777" w:rsidR="00BE6FBC" w:rsidRPr="009F3E59" w:rsidRDefault="00BE6FBC" w:rsidP="00BE6FBC">
      <w:pPr>
        <w:pStyle w:val="ListParagraph"/>
        <w:rPr>
          <w:rFonts w:cs="Times New Roman"/>
          <w:sz w:val="25"/>
          <w:szCs w:val="25"/>
        </w:rPr>
      </w:pPr>
    </w:p>
    <w:p w14:paraId="4546F123" w14:textId="77777777" w:rsidR="00BE6FBC" w:rsidRPr="009F3E59" w:rsidRDefault="00BE6FBC" w:rsidP="00BE6FBC">
      <w:pPr>
        <w:pStyle w:val="ListParagraph"/>
        <w:numPr>
          <w:ilvl w:val="0"/>
          <w:numId w:val="1"/>
        </w:numPr>
        <w:rPr>
          <w:rFonts w:cs="Times New Roman"/>
          <w:sz w:val="25"/>
          <w:szCs w:val="25"/>
        </w:rPr>
      </w:pPr>
      <w:r>
        <w:rPr>
          <w:rFonts w:cs="Times New Roman"/>
          <w:sz w:val="25"/>
          <w:szCs w:val="25"/>
        </w:rPr>
        <w:t>Sometime between</w:t>
      </w:r>
      <w:r w:rsidRPr="009F3E59">
        <w:rPr>
          <w:rFonts w:cs="Times New Roman"/>
          <w:sz w:val="25"/>
          <w:szCs w:val="25"/>
        </w:rPr>
        <w:t xml:space="preserve"> March </w:t>
      </w:r>
      <w:r>
        <w:rPr>
          <w:rFonts w:cs="Times New Roman"/>
          <w:sz w:val="25"/>
          <w:szCs w:val="25"/>
        </w:rPr>
        <w:t xml:space="preserve">13 and </w:t>
      </w:r>
      <w:r w:rsidRPr="009F3E59">
        <w:rPr>
          <w:rFonts w:cs="Times New Roman"/>
          <w:sz w:val="25"/>
          <w:szCs w:val="25"/>
        </w:rPr>
        <w:t>March 15, 2025, Boston</w:t>
      </w:r>
      <w:r>
        <w:rPr>
          <w:rFonts w:cs="Times New Roman"/>
          <w:sz w:val="25"/>
          <w:szCs w:val="25"/>
        </w:rPr>
        <w:t>’s Office of the Legal Advisor</w:t>
      </w:r>
      <w:r w:rsidRPr="009F3E59">
        <w:rPr>
          <w:rFonts w:cs="Times New Roman"/>
          <w:sz w:val="25"/>
          <w:szCs w:val="25"/>
        </w:rPr>
        <w:t xml:space="preserve"> unenrolled Student and advised Parent to enroll Student in Fall River.</w:t>
      </w:r>
    </w:p>
    <w:p w14:paraId="4D9DA913" w14:textId="77777777" w:rsidR="00BE6FBC" w:rsidRPr="009F3E59" w:rsidRDefault="00BE6FBC" w:rsidP="00BE6FBC">
      <w:pPr>
        <w:pStyle w:val="ListParagraph"/>
        <w:rPr>
          <w:rFonts w:cs="Times New Roman"/>
          <w:sz w:val="25"/>
          <w:szCs w:val="25"/>
        </w:rPr>
      </w:pPr>
    </w:p>
    <w:p w14:paraId="346C242E"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Parent filed a P</w:t>
      </w:r>
      <w:r>
        <w:rPr>
          <w:rFonts w:cs="Times New Roman"/>
          <w:sz w:val="25"/>
          <w:szCs w:val="25"/>
        </w:rPr>
        <w:t xml:space="preserve">roblem </w:t>
      </w:r>
      <w:r w:rsidRPr="009F3E59">
        <w:rPr>
          <w:rFonts w:cs="Times New Roman"/>
          <w:sz w:val="25"/>
          <w:szCs w:val="25"/>
        </w:rPr>
        <w:t>R</w:t>
      </w:r>
      <w:r>
        <w:rPr>
          <w:rFonts w:cs="Times New Roman"/>
          <w:sz w:val="25"/>
          <w:szCs w:val="25"/>
        </w:rPr>
        <w:t xml:space="preserve">esolution </w:t>
      </w:r>
      <w:r w:rsidRPr="009F3E59">
        <w:rPr>
          <w:rFonts w:cs="Times New Roman"/>
          <w:sz w:val="25"/>
          <w:szCs w:val="25"/>
        </w:rPr>
        <w:t>S</w:t>
      </w:r>
      <w:r>
        <w:rPr>
          <w:rFonts w:cs="Times New Roman"/>
          <w:sz w:val="25"/>
          <w:szCs w:val="25"/>
        </w:rPr>
        <w:t>ystem (PRS)</w:t>
      </w:r>
      <w:r w:rsidRPr="009F3E59">
        <w:rPr>
          <w:rFonts w:cs="Times New Roman"/>
          <w:sz w:val="25"/>
          <w:szCs w:val="25"/>
        </w:rPr>
        <w:t xml:space="preserve"> Complaint with the Massachusetts Department of Elementary and Secondary Education (DESE) on March 16, 2025, </w:t>
      </w:r>
      <w:r>
        <w:rPr>
          <w:rFonts w:cs="Times New Roman"/>
          <w:sz w:val="25"/>
          <w:szCs w:val="25"/>
        </w:rPr>
        <w:t>challenging</w:t>
      </w:r>
      <w:r w:rsidRPr="009F3E59">
        <w:rPr>
          <w:rFonts w:cs="Times New Roman"/>
          <w:sz w:val="25"/>
          <w:szCs w:val="25"/>
        </w:rPr>
        <w:t xml:space="preserve"> Boston’s denial of the caregiver affidavit</w:t>
      </w:r>
      <w:r>
        <w:rPr>
          <w:rFonts w:cs="Times New Roman"/>
          <w:sz w:val="25"/>
          <w:szCs w:val="25"/>
        </w:rPr>
        <w:t xml:space="preserve"> for enrollment purposes</w:t>
      </w:r>
      <w:r w:rsidRPr="009F3E59">
        <w:rPr>
          <w:rFonts w:cs="Times New Roman"/>
          <w:sz w:val="25"/>
          <w:szCs w:val="25"/>
        </w:rPr>
        <w:t xml:space="preserve"> and </w:t>
      </w:r>
      <w:r>
        <w:rPr>
          <w:rFonts w:cs="Times New Roman"/>
          <w:sz w:val="25"/>
          <w:szCs w:val="25"/>
        </w:rPr>
        <w:t xml:space="preserve"> </w:t>
      </w:r>
      <w:r w:rsidRPr="009F3E59">
        <w:rPr>
          <w:rFonts w:cs="Times New Roman"/>
          <w:sz w:val="25"/>
          <w:szCs w:val="25"/>
        </w:rPr>
        <w:t xml:space="preserve">requiring Parent to live in Boston to validate the </w:t>
      </w:r>
      <w:r>
        <w:rPr>
          <w:rFonts w:cs="Times New Roman"/>
          <w:sz w:val="25"/>
          <w:szCs w:val="25"/>
        </w:rPr>
        <w:t xml:space="preserve">caregiver affidavit; </w:t>
      </w:r>
      <w:r w:rsidRPr="009F3E59">
        <w:rPr>
          <w:rFonts w:cs="Times New Roman"/>
          <w:sz w:val="25"/>
          <w:szCs w:val="25"/>
        </w:rPr>
        <w:t>discharging Student without being enrolled in a new district</w:t>
      </w:r>
      <w:r>
        <w:rPr>
          <w:rFonts w:cs="Times New Roman"/>
          <w:sz w:val="25"/>
          <w:szCs w:val="25"/>
        </w:rPr>
        <w:t xml:space="preserve"> </w:t>
      </w:r>
      <w:r>
        <w:rPr>
          <w:rFonts w:cs="Times New Roman"/>
          <w:sz w:val="25"/>
          <w:szCs w:val="25"/>
        </w:rPr>
        <w:lastRenderedPageBreak/>
        <w:t xml:space="preserve">and </w:t>
      </w:r>
      <w:r w:rsidRPr="009F3E59">
        <w:rPr>
          <w:rFonts w:cs="Times New Roman"/>
          <w:sz w:val="25"/>
          <w:szCs w:val="25"/>
        </w:rPr>
        <w:t>without an LEA assignment</w:t>
      </w:r>
      <w:r>
        <w:rPr>
          <w:rFonts w:cs="Times New Roman"/>
          <w:sz w:val="25"/>
          <w:szCs w:val="25"/>
        </w:rPr>
        <w:t xml:space="preserve"> discharging Boston of its educational responsibilities for Student; </w:t>
      </w:r>
      <w:r w:rsidRPr="009F3E59">
        <w:rPr>
          <w:rFonts w:cs="Times New Roman"/>
          <w:sz w:val="25"/>
          <w:szCs w:val="25"/>
        </w:rPr>
        <w:t>fail</w:t>
      </w:r>
      <w:r>
        <w:rPr>
          <w:rFonts w:cs="Times New Roman"/>
          <w:sz w:val="25"/>
          <w:szCs w:val="25"/>
        </w:rPr>
        <w:t xml:space="preserve">ing </w:t>
      </w:r>
      <w:r w:rsidRPr="009F3E59">
        <w:rPr>
          <w:rFonts w:cs="Times New Roman"/>
          <w:sz w:val="25"/>
          <w:szCs w:val="25"/>
        </w:rPr>
        <w:t>to hold the suspension hearing</w:t>
      </w:r>
      <w:r>
        <w:rPr>
          <w:rFonts w:cs="Times New Roman"/>
          <w:sz w:val="25"/>
          <w:szCs w:val="25"/>
        </w:rPr>
        <w:t xml:space="preserve">; and refusing to </w:t>
      </w:r>
      <w:r w:rsidRPr="009F3E59">
        <w:rPr>
          <w:rFonts w:cs="Times New Roman"/>
          <w:sz w:val="25"/>
          <w:szCs w:val="25"/>
        </w:rPr>
        <w:t>conven</w:t>
      </w:r>
      <w:r>
        <w:rPr>
          <w:rFonts w:cs="Times New Roman"/>
          <w:sz w:val="25"/>
          <w:szCs w:val="25"/>
        </w:rPr>
        <w:t>e</w:t>
      </w:r>
      <w:r w:rsidRPr="009F3E59">
        <w:rPr>
          <w:rFonts w:cs="Times New Roman"/>
          <w:sz w:val="25"/>
          <w:szCs w:val="25"/>
        </w:rPr>
        <w:t xml:space="preserve"> Student’s Team.   </w:t>
      </w:r>
    </w:p>
    <w:p w14:paraId="33B4D03A" w14:textId="77777777" w:rsidR="00BE6FBC" w:rsidRPr="009F3E59" w:rsidRDefault="00BE6FBC" w:rsidP="00BE6FBC">
      <w:pPr>
        <w:pStyle w:val="ListParagraph"/>
        <w:rPr>
          <w:rFonts w:cs="Times New Roman"/>
          <w:sz w:val="25"/>
          <w:szCs w:val="25"/>
        </w:rPr>
      </w:pPr>
    </w:p>
    <w:p w14:paraId="3AA520E7"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 xml:space="preserve">Student </w:t>
      </w:r>
      <w:r>
        <w:rPr>
          <w:rFonts w:cs="Times New Roman"/>
          <w:sz w:val="25"/>
          <w:szCs w:val="25"/>
        </w:rPr>
        <w:t xml:space="preserve">went to </w:t>
      </w:r>
      <w:r w:rsidRPr="009F3E59">
        <w:rPr>
          <w:rFonts w:cs="Times New Roman"/>
          <w:sz w:val="25"/>
          <w:szCs w:val="25"/>
        </w:rPr>
        <w:t xml:space="preserve">school </w:t>
      </w:r>
      <w:r>
        <w:rPr>
          <w:rFonts w:cs="Times New Roman"/>
          <w:sz w:val="25"/>
          <w:szCs w:val="25"/>
        </w:rPr>
        <w:t xml:space="preserve">in Brighton </w:t>
      </w:r>
      <w:r w:rsidRPr="009F3E59">
        <w:rPr>
          <w:rFonts w:cs="Times New Roman"/>
          <w:sz w:val="25"/>
          <w:szCs w:val="25"/>
        </w:rPr>
        <w:t xml:space="preserve">on </w:t>
      </w:r>
      <w:r>
        <w:rPr>
          <w:rFonts w:cs="Times New Roman"/>
          <w:sz w:val="25"/>
          <w:szCs w:val="25"/>
        </w:rPr>
        <w:t xml:space="preserve">the morning of </w:t>
      </w:r>
      <w:r w:rsidRPr="009F3E59">
        <w:rPr>
          <w:rFonts w:cs="Times New Roman"/>
          <w:sz w:val="25"/>
          <w:szCs w:val="25"/>
        </w:rPr>
        <w:t xml:space="preserve">March 17, 2025, </w:t>
      </w:r>
      <w:r>
        <w:rPr>
          <w:rFonts w:cs="Times New Roman"/>
          <w:sz w:val="25"/>
          <w:szCs w:val="25"/>
        </w:rPr>
        <w:t xml:space="preserve">but </w:t>
      </w:r>
      <w:proofErr w:type="gramStart"/>
      <w:r w:rsidRPr="009F3E59">
        <w:rPr>
          <w:rFonts w:cs="Times New Roman"/>
          <w:sz w:val="25"/>
          <w:szCs w:val="25"/>
        </w:rPr>
        <w:t>was</w:t>
      </w:r>
      <w:proofErr w:type="gramEnd"/>
      <w:r w:rsidRPr="009F3E59">
        <w:rPr>
          <w:rFonts w:cs="Times New Roman"/>
          <w:sz w:val="25"/>
          <w:szCs w:val="25"/>
        </w:rPr>
        <w:t xml:space="preserve"> barred from entering </w:t>
      </w:r>
      <w:r>
        <w:rPr>
          <w:rFonts w:cs="Times New Roman"/>
          <w:sz w:val="25"/>
          <w:szCs w:val="25"/>
        </w:rPr>
        <w:t>the building</w:t>
      </w:r>
      <w:r w:rsidRPr="009F3E59">
        <w:rPr>
          <w:rFonts w:cs="Times New Roman"/>
          <w:sz w:val="25"/>
          <w:szCs w:val="25"/>
        </w:rPr>
        <w:t xml:space="preserve">.  Student has not attended school </w:t>
      </w:r>
      <w:r>
        <w:rPr>
          <w:rFonts w:cs="Times New Roman"/>
          <w:sz w:val="25"/>
          <w:szCs w:val="25"/>
        </w:rPr>
        <w:t>following Boston’s denial of access.</w:t>
      </w:r>
    </w:p>
    <w:p w14:paraId="6BEC23F8" w14:textId="77777777" w:rsidR="00BE6FBC" w:rsidRPr="009F3E59" w:rsidRDefault="00BE6FBC" w:rsidP="00BE6FBC">
      <w:pPr>
        <w:pStyle w:val="ListParagraph"/>
        <w:rPr>
          <w:rFonts w:cs="Times New Roman"/>
          <w:sz w:val="25"/>
          <w:szCs w:val="25"/>
        </w:rPr>
      </w:pPr>
    </w:p>
    <w:p w14:paraId="5D2CCA11" w14:textId="77777777" w:rsidR="00BE6FBC" w:rsidRPr="009F3E59" w:rsidRDefault="00BE6FBC" w:rsidP="00BE6FBC">
      <w:pPr>
        <w:pStyle w:val="ListParagraph"/>
        <w:numPr>
          <w:ilvl w:val="0"/>
          <w:numId w:val="1"/>
        </w:numPr>
        <w:rPr>
          <w:rFonts w:cs="Times New Roman"/>
          <w:sz w:val="25"/>
          <w:szCs w:val="25"/>
        </w:rPr>
      </w:pPr>
      <w:r>
        <w:rPr>
          <w:rFonts w:cs="Times New Roman"/>
          <w:sz w:val="25"/>
          <w:szCs w:val="25"/>
        </w:rPr>
        <w:t>Having failed a third inspection, o</w:t>
      </w:r>
      <w:r w:rsidRPr="009F3E59">
        <w:rPr>
          <w:rFonts w:cs="Times New Roman"/>
          <w:sz w:val="25"/>
          <w:szCs w:val="25"/>
        </w:rPr>
        <w:t xml:space="preserve">n March 24, 2025, </w:t>
      </w:r>
      <w:r>
        <w:rPr>
          <w:rFonts w:cs="Times New Roman"/>
          <w:sz w:val="25"/>
          <w:szCs w:val="25"/>
        </w:rPr>
        <w:t>BHA</w:t>
      </w:r>
      <w:r w:rsidRPr="009F3E59">
        <w:rPr>
          <w:rFonts w:cs="Times New Roman"/>
          <w:sz w:val="25"/>
          <w:szCs w:val="25"/>
        </w:rPr>
        <w:t xml:space="preserve"> informed </w:t>
      </w:r>
      <w:r>
        <w:rPr>
          <w:rFonts w:cs="Times New Roman"/>
          <w:sz w:val="25"/>
          <w:szCs w:val="25"/>
        </w:rPr>
        <w:t>Parent</w:t>
      </w:r>
      <w:r w:rsidRPr="009F3E59">
        <w:rPr>
          <w:rFonts w:cs="Times New Roman"/>
          <w:sz w:val="25"/>
          <w:szCs w:val="25"/>
        </w:rPr>
        <w:t xml:space="preserve"> that the Section 8 voucher for </w:t>
      </w:r>
      <w:r>
        <w:rPr>
          <w:rFonts w:cs="Times New Roman"/>
          <w:sz w:val="25"/>
          <w:szCs w:val="25"/>
        </w:rPr>
        <w:t xml:space="preserve">the </w:t>
      </w:r>
      <w:r w:rsidRPr="009F3E59">
        <w:rPr>
          <w:rFonts w:cs="Times New Roman"/>
          <w:sz w:val="25"/>
          <w:szCs w:val="25"/>
        </w:rPr>
        <w:t xml:space="preserve">Fall River </w:t>
      </w:r>
      <w:r>
        <w:rPr>
          <w:rFonts w:cs="Times New Roman"/>
          <w:sz w:val="25"/>
          <w:szCs w:val="25"/>
        </w:rPr>
        <w:t xml:space="preserve">apartment was denied for lack of a </w:t>
      </w:r>
      <w:r w:rsidRPr="009F3E59">
        <w:rPr>
          <w:rFonts w:cs="Times New Roman"/>
          <w:sz w:val="25"/>
          <w:szCs w:val="25"/>
        </w:rPr>
        <w:t>lead certificate consistent with 105 CMR 460</w:t>
      </w:r>
      <w:r>
        <w:rPr>
          <w:rFonts w:cs="Times New Roman"/>
          <w:sz w:val="25"/>
          <w:szCs w:val="25"/>
        </w:rPr>
        <w:t xml:space="preserve">.  </w:t>
      </w:r>
      <w:r w:rsidRPr="009F3E59">
        <w:rPr>
          <w:rFonts w:cs="Times New Roman"/>
          <w:sz w:val="25"/>
          <w:szCs w:val="25"/>
        </w:rPr>
        <w:t>Parent would have to locate another apartment</w:t>
      </w:r>
      <w:r>
        <w:rPr>
          <w:rFonts w:cs="Times New Roman"/>
          <w:sz w:val="25"/>
          <w:szCs w:val="25"/>
        </w:rPr>
        <w:t>.</w:t>
      </w:r>
      <w:r w:rsidRPr="009F3E59">
        <w:rPr>
          <w:rFonts w:cs="Times New Roman"/>
          <w:sz w:val="25"/>
          <w:szCs w:val="25"/>
        </w:rPr>
        <w:t xml:space="preserve">  </w:t>
      </w:r>
    </w:p>
    <w:p w14:paraId="1A50DA73" w14:textId="77777777" w:rsidR="00BE6FBC" w:rsidRPr="009F3E59" w:rsidRDefault="00BE6FBC" w:rsidP="00BE6FBC">
      <w:pPr>
        <w:pStyle w:val="ListParagraph"/>
        <w:rPr>
          <w:rFonts w:cs="Times New Roman"/>
          <w:sz w:val="25"/>
          <w:szCs w:val="25"/>
        </w:rPr>
      </w:pPr>
    </w:p>
    <w:p w14:paraId="2AD93350" w14:textId="77777777"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 xml:space="preserve">On March 26, 2025, the Fall River landlord </w:t>
      </w:r>
      <w:r>
        <w:rPr>
          <w:rFonts w:cs="Times New Roman"/>
          <w:sz w:val="25"/>
          <w:szCs w:val="25"/>
        </w:rPr>
        <w:t>terminat</w:t>
      </w:r>
      <w:r w:rsidRPr="009F3E59">
        <w:rPr>
          <w:rFonts w:cs="Times New Roman"/>
          <w:sz w:val="25"/>
          <w:szCs w:val="25"/>
        </w:rPr>
        <w:t xml:space="preserve">ed </w:t>
      </w:r>
      <w:r>
        <w:rPr>
          <w:rFonts w:cs="Times New Roman"/>
          <w:sz w:val="25"/>
          <w:szCs w:val="25"/>
        </w:rPr>
        <w:t xml:space="preserve">the lease and informed </w:t>
      </w:r>
      <w:r w:rsidRPr="009F3E59">
        <w:rPr>
          <w:rFonts w:cs="Times New Roman"/>
          <w:sz w:val="25"/>
          <w:szCs w:val="25"/>
        </w:rPr>
        <w:t xml:space="preserve">Parent that </w:t>
      </w:r>
      <w:r>
        <w:rPr>
          <w:rFonts w:cs="Times New Roman"/>
          <w:sz w:val="25"/>
          <w:szCs w:val="25"/>
        </w:rPr>
        <w:t xml:space="preserve">she </w:t>
      </w:r>
      <w:r w:rsidRPr="009F3E59">
        <w:rPr>
          <w:rFonts w:cs="Times New Roman"/>
          <w:sz w:val="25"/>
          <w:szCs w:val="25"/>
        </w:rPr>
        <w:t xml:space="preserve">had 30 days to vacate the </w:t>
      </w:r>
      <w:r>
        <w:rPr>
          <w:rFonts w:cs="Times New Roman"/>
          <w:sz w:val="25"/>
          <w:szCs w:val="25"/>
        </w:rPr>
        <w:t>premises, that is, by</w:t>
      </w:r>
      <w:r w:rsidRPr="009F3E59">
        <w:rPr>
          <w:rFonts w:cs="Times New Roman"/>
          <w:sz w:val="25"/>
          <w:szCs w:val="25"/>
        </w:rPr>
        <w:t xml:space="preserve"> April 24, 2025.  </w:t>
      </w:r>
    </w:p>
    <w:p w14:paraId="69924D1E" w14:textId="77777777" w:rsidR="00BE6FBC" w:rsidRPr="009F3E59" w:rsidRDefault="00BE6FBC" w:rsidP="00BE6FBC">
      <w:pPr>
        <w:pStyle w:val="ListParagraph"/>
        <w:rPr>
          <w:rFonts w:cs="Times New Roman"/>
          <w:sz w:val="25"/>
          <w:szCs w:val="25"/>
        </w:rPr>
      </w:pPr>
    </w:p>
    <w:p w14:paraId="2CA5558F" w14:textId="77777777" w:rsidR="00BE6FBC" w:rsidRDefault="00BE6FBC" w:rsidP="00BE6FBC">
      <w:pPr>
        <w:pStyle w:val="ListParagraph"/>
        <w:numPr>
          <w:ilvl w:val="0"/>
          <w:numId w:val="1"/>
        </w:numPr>
        <w:rPr>
          <w:rFonts w:cs="Times New Roman"/>
          <w:sz w:val="25"/>
          <w:szCs w:val="25"/>
        </w:rPr>
      </w:pPr>
      <w:r w:rsidRPr="00223244">
        <w:rPr>
          <w:rFonts w:cs="Times New Roman"/>
          <w:sz w:val="25"/>
          <w:szCs w:val="25"/>
        </w:rPr>
        <w:t>Parent is actively looking for a new apartment, a shelter or a possible return to Grandparent</w:t>
      </w:r>
      <w:r>
        <w:rPr>
          <w:rFonts w:cs="Times New Roman"/>
          <w:sz w:val="25"/>
          <w:szCs w:val="25"/>
        </w:rPr>
        <w:t>s’</w:t>
      </w:r>
      <w:r w:rsidRPr="00223244">
        <w:rPr>
          <w:rFonts w:cs="Times New Roman"/>
          <w:sz w:val="25"/>
          <w:szCs w:val="25"/>
        </w:rPr>
        <w:t xml:space="preserve"> home in Boston.  Moreover, the Section 8 administrator has informed Parent that this benefit may be terminated consistent with the February 2025 voucher termination and appeal.  Such termination would prevent Parent from identifying a new apartment.  At present, the family is at ris</w:t>
      </w:r>
      <w:r>
        <w:rPr>
          <w:rFonts w:cs="Times New Roman"/>
          <w:sz w:val="25"/>
          <w:szCs w:val="25"/>
        </w:rPr>
        <w:t>k</w:t>
      </w:r>
      <w:r w:rsidRPr="00223244">
        <w:rPr>
          <w:rFonts w:cs="Times New Roman"/>
          <w:sz w:val="25"/>
          <w:szCs w:val="25"/>
        </w:rPr>
        <w:t xml:space="preserve"> of losing their Section 8 voucher altogether. </w:t>
      </w:r>
    </w:p>
    <w:p w14:paraId="5DD02ABC" w14:textId="77777777" w:rsidR="00BE6FBC" w:rsidRPr="00223244" w:rsidRDefault="00BE6FBC" w:rsidP="00BE6FBC">
      <w:pPr>
        <w:pStyle w:val="ListParagraph"/>
        <w:rPr>
          <w:rFonts w:cs="Times New Roman"/>
          <w:sz w:val="25"/>
          <w:szCs w:val="25"/>
        </w:rPr>
      </w:pPr>
    </w:p>
    <w:p w14:paraId="16045BB2" w14:textId="0E70BC35" w:rsidR="00BE6FBC" w:rsidRPr="009F3E59" w:rsidRDefault="00BE6FBC" w:rsidP="00BE6FBC">
      <w:pPr>
        <w:pStyle w:val="ListParagraph"/>
        <w:numPr>
          <w:ilvl w:val="0"/>
          <w:numId w:val="1"/>
        </w:numPr>
        <w:rPr>
          <w:rFonts w:cs="Times New Roman"/>
          <w:sz w:val="25"/>
          <w:szCs w:val="25"/>
        </w:rPr>
      </w:pPr>
      <w:r w:rsidRPr="009F3E59">
        <w:rPr>
          <w:rFonts w:cs="Times New Roman"/>
          <w:sz w:val="25"/>
          <w:szCs w:val="25"/>
        </w:rPr>
        <w:t>On March 28, 2025, Parent appealed Boston’s Enrollment Decision to terminate Student</w:t>
      </w:r>
      <w:r>
        <w:rPr>
          <w:rFonts w:cs="Times New Roman"/>
          <w:sz w:val="25"/>
          <w:szCs w:val="25"/>
        </w:rPr>
        <w:t>,</w:t>
      </w:r>
      <w:r w:rsidRPr="009F3E59">
        <w:rPr>
          <w:rFonts w:cs="Times New Roman"/>
          <w:sz w:val="25"/>
          <w:szCs w:val="25"/>
        </w:rPr>
        <w:t xml:space="preserve"> citing McKinney-Vento</w:t>
      </w:r>
      <w:r>
        <w:rPr>
          <w:rFonts w:cs="Times New Roman"/>
          <w:sz w:val="25"/>
          <w:szCs w:val="25"/>
        </w:rPr>
        <w:t xml:space="preserve"> provisions regarding homeless students.</w:t>
      </w:r>
    </w:p>
    <w:p w14:paraId="403E76A2" w14:textId="77777777" w:rsidR="00BE6FBC" w:rsidRPr="00600F44" w:rsidRDefault="00BE6FBC" w:rsidP="00BE6FBC">
      <w:pPr>
        <w:pStyle w:val="ListParagraph"/>
        <w:rPr>
          <w:rFonts w:cs="Times New Roman"/>
          <w:sz w:val="25"/>
          <w:szCs w:val="25"/>
        </w:rPr>
      </w:pPr>
    </w:p>
    <w:p w14:paraId="3759FCD1" w14:textId="77777777" w:rsidR="00BE6FBC" w:rsidRPr="009F3E59" w:rsidRDefault="00BE6FBC" w:rsidP="00BE6FBC">
      <w:pPr>
        <w:rPr>
          <w:rFonts w:cs="Times New Roman"/>
          <w:b/>
          <w:sz w:val="25"/>
          <w:szCs w:val="25"/>
        </w:rPr>
      </w:pPr>
      <w:r w:rsidRPr="009F3E59">
        <w:rPr>
          <w:rFonts w:cs="Times New Roman"/>
          <w:b/>
          <w:sz w:val="25"/>
          <w:szCs w:val="25"/>
        </w:rPr>
        <w:t>Legal</w:t>
      </w:r>
      <w:r w:rsidRPr="009F3E59">
        <w:rPr>
          <w:rFonts w:cs="Times New Roman"/>
          <w:sz w:val="25"/>
          <w:szCs w:val="25"/>
        </w:rPr>
        <w:t xml:space="preserve"> </w:t>
      </w:r>
      <w:r w:rsidRPr="009F3E59">
        <w:rPr>
          <w:rFonts w:cs="Times New Roman"/>
          <w:b/>
          <w:sz w:val="25"/>
          <w:szCs w:val="25"/>
        </w:rPr>
        <w:t>Standards:</w:t>
      </w:r>
    </w:p>
    <w:p w14:paraId="1244C135" w14:textId="77777777" w:rsidR="00BE6FBC" w:rsidRPr="009F3E59" w:rsidRDefault="00BE6FBC" w:rsidP="00BE6FBC">
      <w:pPr>
        <w:rPr>
          <w:rFonts w:cs="Times New Roman"/>
          <w:b/>
          <w:sz w:val="25"/>
          <w:szCs w:val="25"/>
        </w:rPr>
      </w:pPr>
    </w:p>
    <w:p w14:paraId="72B4DB94" w14:textId="7F18FCD1" w:rsidR="00BE6FBC" w:rsidRDefault="00BE6FBC" w:rsidP="00BE6FBC">
      <w:pPr>
        <w:rPr>
          <w:rFonts w:cs="Times New Roman"/>
          <w:sz w:val="25"/>
          <w:szCs w:val="25"/>
        </w:rPr>
      </w:pPr>
      <w:r w:rsidRPr="009F3E59">
        <w:rPr>
          <w:rFonts w:cs="Times New Roman"/>
          <w:b/>
          <w:sz w:val="25"/>
          <w:szCs w:val="25"/>
        </w:rPr>
        <w:t>I</w:t>
      </w:r>
      <w:r w:rsidR="009E7D35">
        <w:rPr>
          <w:rFonts w:cs="Times New Roman"/>
          <w:b/>
          <w:sz w:val="25"/>
          <w:szCs w:val="25"/>
        </w:rPr>
        <w:t>.</w:t>
      </w:r>
      <w:r w:rsidRPr="009F3E59">
        <w:rPr>
          <w:rFonts w:cs="Times New Roman"/>
          <w:b/>
          <w:sz w:val="25"/>
          <w:szCs w:val="25"/>
        </w:rPr>
        <w:tab/>
        <w:t>Placement Pending Appeal</w:t>
      </w:r>
      <w:r w:rsidRPr="009F3E59">
        <w:rPr>
          <w:rFonts w:cs="Times New Roman"/>
          <w:sz w:val="25"/>
          <w:szCs w:val="25"/>
        </w:rPr>
        <w:t xml:space="preserve">: </w:t>
      </w:r>
    </w:p>
    <w:p w14:paraId="201AC90D" w14:textId="77777777" w:rsidR="009E7D35" w:rsidRPr="009F3E59" w:rsidRDefault="009E7D35" w:rsidP="00BE6FBC">
      <w:pPr>
        <w:rPr>
          <w:rFonts w:cs="Times New Roman"/>
          <w:sz w:val="25"/>
          <w:szCs w:val="25"/>
        </w:rPr>
      </w:pPr>
    </w:p>
    <w:p w14:paraId="1F58A7FE" w14:textId="77777777" w:rsidR="00BE6FBC" w:rsidRPr="009F3E59" w:rsidRDefault="00BE6FBC" w:rsidP="00BE6FBC">
      <w:pPr>
        <w:rPr>
          <w:rFonts w:cs="Times New Roman"/>
          <w:sz w:val="25"/>
          <w:szCs w:val="25"/>
        </w:rPr>
      </w:pPr>
    </w:p>
    <w:p w14:paraId="27316C0E" w14:textId="77777777" w:rsidR="00BE6FBC" w:rsidRPr="009F3E59" w:rsidRDefault="00BE6FBC" w:rsidP="00BE6FBC">
      <w:pPr>
        <w:rPr>
          <w:rFonts w:cs="Times New Roman"/>
          <w:i/>
          <w:sz w:val="25"/>
          <w:szCs w:val="25"/>
        </w:rPr>
      </w:pPr>
      <w:r w:rsidRPr="009F3E59">
        <w:rPr>
          <w:rFonts w:cs="Times New Roman"/>
          <w:sz w:val="25"/>
          <w:szCs w:val="25"/>
        </w:rPr>
        <w:t>Federal and Massachusetts special education laws entitle students to remain in their then-current educational program and placement during the pendency of any dispute unless the parents and the school district agree otherwise.  20 USC §1415(j); 34 CFR 300.518(a); G.L. c.71B §3; 603 CMR 28.08(7).</w:t>
      </w:r>
      <w:r w:rsidRPr="009F3E59">
        <w:rPr>
          <w:rStyle w:val="FootnoteReference"/>
          <w:rFonts w:cs="Times New Roman"/>
          <w:sz w:val="25"/>
          <w:szCs w:val="25"/>
        </w:rPr>
        <w:footnoteReference w:id="5"/>
      </w:r>
      <w:r w:rsidRPr="009F3E59">
        <w:rPr>
          <w:rFonts w:cs="Times New Roman"/>
          <w:sz w:val="25"/>
          <w:szCs w:val="25"/>
        </w:rPr>
        <w:t xml:space="preserve">  </w:t>
      </w:r>
    </w:p>
    <w:p w14:paraId="2E0B1214" w14:textId="77777777" w:rsidR="00BE6FBC" w:rsidRPr="009F3E59" w:rsidRDefault="00BE6FBC" w:rsidP="00BE6FBC">
      <w:pPr>
        <w:rPr>
          <w:rFonts w:cs="Times New Roman"/>
          <w:i/>
          <w:sz w:val="25"/>
          <w:szCs w:val="25"/>
        </w:rPr>
      </w:pPr>
    </w:p>
    <w:p w14:paraId="79C15D8F" w14:textId="77777777" w:rsidR="00BE6FBC" w:rsidRPr="009F3E59" w:rsidRDefault="00BE6FBC" w:rsidP="00BE6FBC">
      <w:pPr>
        <w:rPr>
          <w:rFonts w:cs="Times New Roman"/>
          <w:sz w:val="25"/>
          <w:szCs w:val="25"/>
        </w:rPr>
      </w:pPr>
      <w:r w:rsidRPr="009F3E59">
        <w:rPr>
          <w:rFonts w:cs="Times New Roman"/>
          <w:sz w:val="25"/>
          <w:szCs w:val="25"/>
        </w:rPr>
        <w:t>This right, commonly known as “</w:t>
      </w:r>
      <w:r>
        <w:rPr>
          <w:rFonts w:cs="Times New Roman"/>
          <w:sz w:val="25"/>
          <w:szCs w:val="25"/>
        </w:rPr>
        <w:t>s</w:t>
      </w:r>
      <w:r w:rsidRPr="009F3E59">
        <w:rPr>
          <w:rFonts w:cs="Times New Roman"/>
          <w:sz w:val="25"/>
          <w:szCs w:val="25"/>
        </w:rPr>
        <w:t>tay-put”, seeks to maintain a student’s educational situation during the pendency of an IDEA appeal</w:t>
      </w:r>
      <w:r>
        <w:rPr>
          <w:rFonts w:cs="Times New Roman"/>
          <w:sz w:val="25"/>
          <w:szCs w:val="25"/>
        </w:rPr>
        <w:t xml:space="preserve">, so that the student’s life is not </w:t>
      </w:r>
      <w:r w:rsidRPr="009F3E59">
        <w:rPr>
          <w:rFonts w:cs="Times New Roman"/>
          <w:sz w:val="25"/>
          <w:szCs w:val="25"/>
        </w:rPr>
        <w:t xml:space="preserve"> disrupt</w:t>
      </w:r>
      <w:r>
        <w:rPr>
          <w:rFonts w:cs="Times New Roman"/>
          <w:sz w:val="25"/>
          <w:szCs w:val="25"/>
        </w:rPr>
        <w:t>ed</w:t>
      </w:r>
      <w:r w:rsidRPr="009F3E59">
        <w:rPr>
          <w:rFonts w:cs="Times New Roman"/>
          <w:sz w:val="25"/>
          <w:szCs w:val="25"/>
        </w:rPr>
        <w:t xml:space="preserve"> unnecessarily while a dispute is being litigated.  In this sense, “current educational placement” is equivalent to “the operative placement actually functioning </w:t>
      </w:r>
      <w:r w:rsidRPr="009F3E59">
        <w:rPr>
          <w:rFonts w:cs="Times New Roman"/>
          <w:sz w:val="25"/>
          <w:szCs w:val="25"/>
        </w:rPr>
        <w:lastRenderedPageBreak/>
        <w:t xml:space="preserve">at the time the dispute first arises”.  </w:t>
      </w:r>
      <w:r w:rsidRPr="009F3E59">
        <w:rPr>
          <w:rFonts w:cs="Times New Roman"/>
          <w:i/>
          <w:sz w:val="25"/>
          <w:szCs w:val="25"/>
        </w:rPr>
        <w:t>L.Y. ex rel. J.Y. v. Bayonne Bd. of Educ</w:t>
      </w:r>
      <w:r w:rsidRPr="009F3E59">
        <w:rPr>
          <w:rFonts w:cs="Times New Roman"/>
          <w:sz w:val="25"/>
          <w:szCs w:val="25"/>
        </w:rPr>
        <w:t>., 384 Fed. Appx. 58, 61, 20110 WL 2340176, *2 (3</w:t>
      </w:r>
      <w:r w:rsidRPr="009F3E59">
        <w:rPr>
          <w:rFonts w:cs="Times New Roman"/>
          <w:sz w:val="25"/>
          <w:szCs w:val="25"/>
          <w:vertAlign w:val="superscript"/>
        </w:rPr>
        <w:t>rd</w:t>
      </w:r>
      <w:r w:rsidRPr="009F3E59">
        <w:rPr>
          <w:rFonts w:cs="Times New Roman"/>
          <w:sz w:val="25"/>
          <w:szCs w:val="25"/>
        </w:rPr>
        <w:t xml:space="preserve"> Cir. 2010) (quoting </w:t>
      </w:r>
      <w:r w:rsidRPr="009F3E59">
        <w:rPr>
          <w:rFonts w:cs="Times New Roman"/>
          <w:i/>
          <w:sz w:val="25"/>
          <w:szCs w:val="25"/>
        </w:rPr>
        <w:t>Thomas v. Cincinnati Bd. of Educ</w:t>
      </w:r>
      <w:r w:rsidRPr="009F3E59">
        <w:rPr>
          <w:rFonts w:cs="Times New Roman"/>
          <w:sz w:val="25"/>
          <w:szCs w:val="25"/>
        </w:rPr>
        <w:t>., 918 F.2d 618, 625-26 (6</w:t>
      </w:r>
      <w:r w:rsidRPr="009F3E59">
        <w:rPr>
          <w:rFonts w:cs="Times New Roman"/>
          <w:sz w:val="25"/>
          <w:szCs w:val="25"/>
          <w:vertAlign w:val="superscript"/>
        </w:rPr>
        <w:t>th</w:t>
      </w:r>
      <w:r w:rsidRPr="009F3E59">
        <w:rPr>
          <w:rFonts w:cs="Times New Roman"/>
          <w:sz w:val="25"/>
          <w:szCs w:val="25"/>
        </w:rPr>
        <w:t xml:space="preserve"> Cir.) 1990).  </w:t>
      </w:r>
    </w:p>
    <w:p w14:paraId="0A2F1E0E" w14:textId="77777777" w:rsidR="00BE6FBC" w:rsidRPr="009F3E59" w:rsidRDefault="00BE6FBC" w:rsidP="00BE6FBC">
      <w:pPr>
        <w:rPr>
          <w:rFonts w:cs="Times New Roman"/>
          <w:sz w:val="25"/>
          <w:szCs w:val="25"/>
        </w:rPr>
      </w:pPr>
    </w:p>
    <w:p w14:paraId="4CA0B02A" w14:textId="77777777" w:rsidR="00BE6FBC" w:rsidRPr="009F3E59" w:rsidRDefault="00BE6FBC" w:rsidP="00BE6FBC">
      <w:pPr>
        <w:rPr>
          <w:rFonts w:cs="Times New Roman"/>
          <w:sz w:val="25"/>
          <w:szCs w:val="25"/>
        </w:rPr>
      </w:pPr>
      <w:r w:rsidRPr="009F3E59">
        <w:rPr>
          <w:rFonts w:cs="Times New Roman"/>
          <w:sz w:val="25"/>
          <w:szCs w:val="25"/>
        </w:rPr>
        <w:t>Generally, a student’s placement is predicated upon the accepted IEP, the document which dictates the school district’s responsibility toward a resident student.</w:t>
      </w:r>
      <w:r w:rsidRPr="009F3E59">
        <w:rPr>
          <w:rFonts w:cs="Times New Roman"/>
          <w:i/>
          <w:sz w:val="25"/>
          <w:szCs w:val="25"/>
        </w:rPr>
        <w:t xml:space="preserve"> </w:t>
      </w:r>
      <w:r w:rsidRPr="009F3E59">
        <w:rPr>
          <w:rFonts w:cs="Times New Roman"/>
          <w:sz w:val="25"/>
          <w:szCs w:val="25"/>
        </w:rPr>
        <w:t xml:space="preserve"> While one must certainly look at the last agreed upon IEP for guidance in determining the program and placement to which a student is entitled during the pendency of a proceeding, a determination regarding </w:t>
      </w:r>
      <w:r>
        <w:rPr>
          <w:rFonts w:cs="Times New Roman"/>
          <w:sz w:val="25"/>
          <w:szCs w:val="25"/>
        </w:rPr>
        <w:t>s</w:t>
      </w:r>
      <w:r w:rsidRPr="009F3E59">
        <w:rPr>
          <w:rFonts w:cs="Times New Roman"/>
          <w:sz w:val="25"/>
          <w:szCs w:val="25"/>
        </w:rPr>
        <w:t xml:space="preserve">tay-put requires careful examination of the particular facts and circumstances surrounding the program and placement to which the student is entitled during the pendency of a dispute. See </w:t>
      </w:r>
      <w:r w:rsidRPr="009F3E59">
        <w:rPr>
          <w:rFonts w:cs="Times New Roman"/>
          <w:i/>
          <w:sz w:val="25"/>
          <w:szCs w:val="25"/>
        </w:rPr>
        <w:t>Hale v. Poplar Bluff R-1 School District</w:t>
      </w:r>
      <w:r w:rsidRPr="009F3E59">
        <w:rPr>
          <w:rFonts w:cs="Times New Roman"/>
          <w:sz w:val="25"/>
          <w:szCs w:val="25"/>
        </w:rPr>
        <w:t>, 280 F.3d 831 (8</w:t>
      </w:r>
      <w:r w:rsidRPr="009F3E59">
        <w:rPr>
          <w:rFonts w:cs="Times New Roman"/>
          <w:sz w:val="25"/>
          <w:szCs w:val="25"/>
          <w:vertAlign w:val="superscript"/>
        </w:rPr>
        <w:t>th</w:t>
      </w:r>
      <w:r w:rsidRPr="009F3E59">
        <w:rPr>
          <w:rFonts w:cs="Times New Roman"/>
          <w:sz w:val="25"/>
          <w:szCs w:val="25"/>
        </w:rPr>
        <w:t xml:space="preserve"> Cir. 2002) (calling for the fact finder to inquire as to the specific facts of the case to examine the impact that educational changes may have on the student).  </w:t>
      </w:r>
    </w:p>
    <w:p w14:paraId="4B93141F" w14:textId="77777777" w:rsidR="00BE6FBC" w:rsidRPr="009F3E59" w:rsidRDefault="00BE6FBC" w:rsidP="00BE6FBC">
      <w:pPr>
        <w:rPr>
          <w:rFonts w:cs="Times New Roman"/>
          <w:sz w:val="25"/>
          <w:szCs w:val="25"/>
        </w:rPr>
      </w:pPr>
    </w:p>
    <w:p w14:paraId="6477D36F" w14:textId="77777777" w:rsidR="00BE6FBC" w:rsidRDefault="00BE6FBC" w:rsidP="00BE6FBC">
      <w:pPr>
        <w:rPr>
          <w:rFonts w:cs="Times New Roman"/>
          <w:sz w:val="25"/>
          <w:szCs w:val="25"/>
        </w:rPr>
      </w:pPr>
      <w:r>
        <w:rPr>
          <w:rFonts w:cs="Times New Roman"/>
          <w:sz w:val="25"/>
          <w:szCs w:val="25"/>
        </w:rPr>
        <w:t xml:space="preserve">When a student moves from one Massachusetts school district to another, </w:t>
      </w:r>
      <w:r w:rsidRPr="009F3E59">
        <w:rPr>
          <w:rFonts w:cs="Times New Roman"/>
          <w:sz w:val="25"/>
          <w:szCs w:val="25"/>
        </w:rPr>
        <w:t xml:space="preserve">603 CMR 28.03(1)(c), establishes that </w:t>
      </w:r>
      <w:r>
        <w:rPr>
          <w:rFonts w:cs="Times New Roman"/>
          <w:sz w:val="25"/>
          <w:szCs w:val="25"/>
        </w:rPr>
        <w:t xml:space="preserve">the new school district must immediately provide the </w:t>
      </w:r>
      <w:r w:rsidRPr="009F3E59">
        <w:rPr>
          <w:rFonts w:cs="Times New Roman"/>
          <w:sz w:val="25"/>
          <w:szCs w:val="25"/>
        </w:rPr>
        <w:t xml:space="preserve">eligible student </w:t>
      </w:r>
      <w:r>
        <w:rPr>
          <w:rFonts w:cs="Times New Roman"/>
          <w:sz w:val="25"/>
          <w:szCs w:val="25"/>
        </w:rPr>
        <w:t xml:space="preserve">with </w:t>
      </w:r>
      <w:r w:rsidRPr="009F3E59">
        <w:rPr>
          <w:rFonts w:cs="Times New Roman"/>
          <w:sz w:val="25"/>
          <w:szCs w:val="25"/>
        </w:rPr>
        <w:t xml:space="preserve">a comparable </w:t>
      </w:r>
      <w:r>
        <w:rPr>
          <w:rFonts w:cs="Times New Roman"/>
          <w:sz w:val="25"/>
          <w:szCs w:val="25"/>
        </w:rPr>
        <w:t xml:space="preserve">program </w:t>
      </w:r>
      <w:r w:rsidRPr="009F3E59">
        <w:rPr>
          <w:rFonts w:cs="Times New Roman"/>
          <w:sz w:val="25"/>
          <w:szCs w:val="25"/>
        </w:rPr>
        <w:t xml:space="preserve">and </w:t>
      </w:r>
      <w:r>
        <w:rPr>
          <w:rFonts w:cs="Times New Roman"/>
          <w:sz w:val="25"/>
          <w:szCs w:val="25"/>
        </w:rPr>
        <w:t xml:space="preserve">type of </w:t>
      </w:r>
      <w:r w:rsidRPr="009F3E59">
        <w:rPr>
          <w:rFonts w:cs="Times New Roman"/>
          <w:sz w:val="25"/>
          <w:szCs w:val="25"/>
        </w:rPr>
        <w:t xml:space="preserve">placement </w:t>
      </w:r>
      <w:r>
        <w:rPr>
          <w:rFonts w:cs="Times New Roman"/>
          <w:sz w:val="25"/>
          <w:szCs w:val="25"/>
        </w:rPr>
        <w:t xml:space="preserve">such that the services are consistent with </w:t>
      </w:r>
      <w:r w:rsidRPr="009F3E59">
        <w:rPr>
          <w:rFonts w:cs="Times New Roman"/>
          <w:sz w:val="25"/>
          <w:szCs w:val="25"/>
        </w:rPr>
        <w:t>the last accepted IEP</w:t>
      </w:r>
      <w:r>
        <w:rPr>
          <w:rFonts w:cs="Times New Roman"/>
          <w:sz w:val="25"/>
          <w:szCs w:val="25"/>
        </w:rPr>
        <w:t xml:space="preserve">, until a new IEP is developed and accepted.               </w:t>
      </w:r>
      <w:r w:rsidRPr="009F3E59">
        <w:rPr>
          <w:rFonts w:cs="Times New Roman"/>
          <w:sz w:val="25"/>
          <w:szCs w:val="25"/>
        </w:rPr>
        <w:t xml:space="preserve"> </w:t>
      </w:r>
    </w:p>
    <w:p w14:paraId="63F731EC" w14:textId="77777777" w:rsidR="00BE6FBC" w:rsidRDefault="00BE6FBC" w:rsidP="00BE6FBC">
      <w:pPr>
        <w:rPr>
          <w:rFonts w:cs="Times New Roman"/>
          <w:sz w:val="25"/>
          <w:szCs w:val="25"/>
        </w:rPr>
      </w:pPr>
    </w:p>
    <w:p w14:paraId="1D431A74" w14:textId="608F9376" w:rsidR="00BE6FBC" w:rsidRDefault="009E7D35" w:rsidP="00BE6FBC">
      <w:pPr>
        <w:rPr>
          <w:rFonts w:cs="Times New Roman"/>
          <w:sz w:val="25"/>
          <w:szCs w:val="25"/>
        </w:rPr>
      </w:pPr>
      <w:r w:rsidRPr="009E7D35">
        <w:rPr>
          <w:rFonts w:cs="Times New Roman"/>
          <w:b/>
          <w:bCs/>
          <w:sz w:val="25"/>
          <w:szCs w:val="25"/>
        </w:rPr>
        <w:t>II</w:t>
      </w:r>
      <w:r>
        <w:rPr>
          <w:rFonts w:cs="Times New Roman"/>
          <w:b/>
          <w:bCs/>
          <w:sz w:val="25"/>
          <w:szCs w:val="25"/>
        </w:rPr>
        <w:t>.</w:t>
      </w:r>
      <w:r>
        <w:rPr>
          <w:rFonts w:cs="Times New Roman"/>
          <w:sz w:val="25"/>
          <w:szCs w:val="25"/>
        </w:rPr>
        <w:tab/>
      </w:r>
      <w:r w:rsidR="00BE6FBC" w:rsidRPr="00E125A2">
        <w:rPr>
          <w:rFonts w:cs="Times New Roman"/>
          <w:b/>
          <w:bCs/>
          <w:sz w:val="25"/>
          <w:szCs w:val="25"/>
        </w:rPr>
        <w:t>McKinney-Vento Homeless Assistance Act</w:t>
      </w:r>
      <w:r w:rsidR="00BE6FBC">
        <w:rPr>
          <w:rFonts w:cs="Times New Roman"/>
          <w:sz w:val="25"/>
          <w:szCs w:val="25"/>
        </w:rPr>
        <w:t>:</w:t>
      </w:r>
    </w:p>
    <w:p w14:paraId="325AA750" w14:textId="77777777" w:rsidR="00BE6FBC" w:rsidRDefault="00BE6FBC" w:rsidP="00BE6FBC">
      <w:pPr>
        <w:rPr>
          <w:rFonts w:cs="Times New Roman"/>
          <w:sz w:val="25"/>
          <w:szCs w:val="25"/>
        </w:rPr>
      </w:pPr>
    </w:p>
    <w:p w14:paraId="5AD1735D" w14:textId="77777777" w:rsidR="00BE6FBC" w:rsidRDefault="00BE6FBC" w:rsidP="00BE6FBC">
      <w:pPr>
        <w:rPr>
          <w:rFonts w:cs="Times New Roman"/>
          <w:sz w:val="25"/>
          <w:szCs w:val="25"/>
        </w:rPr>
      </w:pPr>
      <w:r>
        <w:rPr>
          <w:rFonts w:cs="Times New Roman"/>
          <w:sz w:val="25"/>
          <w:szCs w:val="25"/>
        </w:rPr>
        <w:t xml:space="preserve">The </w:t>
      </w:r>
      <w:r w:rsidRPr="00E125A2">
        <w:rPr>
          <w:rFonts w:cs="Times New Roman"/>
          <w:sz w:val="25"/>
          <w:szCs w:val="25"/>
        </w:rPr>
        <w:t>McKinney-Vento Homeless Assistance Act</w:t>
      </w:r>
      <w:r>
        <w:rPr>
          <w:rFonts w:cs="Times New Roman"/>
          <w:sz w:val="25"/>
          <w:szCs w:val="25"/>
        </w:rPr>
        <w:t xml:space="preserve"> (McKinney-Vento), 42 U.S.C. §11431 </w:t>
      </w:r>
      <w:r w:rsidRPr="00E125A2">
        <w:rPr>
          <w:rFonts w:cs="Times New Roman"/>
          <w:i/>
          <w:iCs/>
          <w:sz w:val="25"/>
          <w:szCs w:val="25"/>
        </w:rPr>
        <w:t>et seq</w:t>
      </w:r>
      <w:r>
        <w:rPr>
          <w:rFonts w:cs="Times New Roman"/>
          <w:sz w:val="25"/>
          <w:szCs w:val="25"/>
        </w:rPr>
        <w:t>. affirms the rights of homeless students to attend school and requires that</w:t>
      </w:r>
      <w:r w:rsidRPr="009F3E59">
        <w:rPr>
          <w:rFonts w:cs="Times New Roman"/>
          <w:sz w:val="25"/>
          <w:szCs w:val="25"/>
        </w:rPr>
        <w:t>,</w:t>
      </w:r>
    </w:p>
    <w:p w14:paraId="3043A5AE" w14:textId="77777777" w:rsidR="00BE6FBC" w:rsidRDefault="00BE6FBC" w:rsidP="00BE6FBC">
      <w:pPr>
        <w:rPr>
          <w:rFonts w:cs="Times New Roman"/>
          <w:sz w:val="25"/>
          <w:szCs w:val="25"/>
        </w:rPr>
      </w:pPr>
    </w:p>
    <w:p w14:paraId="2E37D775" w14:textId="77777777" w:rsidR="00BE6FBC" w:rsidRDefault="00BE6FBC" w:rsidP="00BE6FBC">
      <w:pPr>
        <w:ind w:left="1440"/>
        <w:rPr>
          <w:rFonts w:cs="Times New Roman"/>
          <w:sz w:val="25"/>
          <w:szCs w:val="25"/>
        </w:rPr>
      </w:pPr>
      <w:r>
        <w:rPr>
          <w:rFonts w:cs="Times New Roman"/>
          <w:sz w:val="25"/>
          <w:szCs w:val="25"/>
        </w:rPr>
        <w:t>…each homeless youth has equal access to the same free, appropriate public education …as provided to other children and youths.</w:t>
      </w:r>
    </w:p>
    <w:p w14:paraId="2F5175C7" w14:textId="77777777" w:rsidR="00BE6FBC" w:rsidRDefault="00BE6FBC" w:rsidP="00BE6FBC">
      <w:pPr>
        <w:rPr>
          <w:rFonts w:cs="Times New Roman"/>
          <w:sz w:val="25"/>
          <w:szCs w:val="25"/>
        </w:rPr>
      </w:pPr>
    </w:p>
    <w:p w14:paraId="632017B3" w14:textId="77777777" w:rsidR="00BE6FBC" w:rsidRDefault="00BE6FBC" w:rsidP="00BE6FBC">
      <w:pPr>
        <w:rPr>
          <w:rFonts w:cs="Times New Roman"/>
          <w:sz w:val="25"/>
          <w:szCs w:val="25"/>
        </w:rPr>
      </w:pPr>
      <w:r>
        <w:rPr>
          <w:rFonts w:cs="Times New Roman"/>
          <w:sz w:val="25"/>
          <w:szCs w:val="25"/>
        </w:rPr>
        <w:t>The federal and Massachusetts definition of homeless children and youths include “individuals who lack a fixed, regular, and adequate nighttime residence,” including those “who are sharing the housing of other persons due to loss of housing, economic hardship, or a similar reason”. 42 USC § 11431(a)(2)(A)(B)(i).</w:t>
      </w:r>
    </w:p>
    <w:p w14:paraId="613A2802" w14:textId="77777777" w:rsidR="00BE6FBC" w:rsidRDefault="00BE6FBC" w:rsidP="00BE6FBC">
      <w:pPr>
        <w:rPr>
          <w:rFonts w:cs="Times New Roman"/>
          <w:sz w:val="25"/>
          <w:szCs w:val="25"/>
        </w:rPr>
      </w:pPr>
    </w:p>
    <w:p w14:paraId="0F1DC9D8" w14:textId="77777777" w:rsidR="00BE6FBC" w:rsidRDefault="00BE6FBC" w:rsidP="00BE6FBC">
      <w:pPr>
        <w:rPr>
          <w:rFonts w:cs="Times New Roman"/>
          <w:sz w:val="25"/>
          <w:szCs w:val="25"/>
        </w:rPr>
      </w:pPr>
      <w:r>
        <w:rPr>
          <w:rFonts w:cs="Times New Roman"/>
          <w:sz w:val="25"/>
          <w:szCs w:val="25"/>
        </w:rPr>
        <w:t xml:space="preserve">In Massachusetts, </w:t>
      </w:r>
      <w:r w:rsidRPr="009F3E59">
        <w:rPr>
          <w:rFonts w:cs="Times New Roman"/>
          <w:sz w:val="25"/>
          <w:szCs w:val="25"/>
        </w:rPr>
        <w:t xml:space="preserve">603 CMR </w:t>
      </w:r>
      <w:r w:rsidRPr="002F0932">
        <w:rPr>
          <w:rFonts w:cs="Times New Roman"/>
          <w:sz w:val="25"/>
          <w:szCs w:val="25"/>
        </w:rPr>
        <w:t>28</w:t>
      </w:r>
      <w:r w:rsidRPr="009F3E59">
        <w:rPr>
          <w:rFonts w:cs="Times New Roman"/>
          <w:sz w:val="25"/>
          <w:szCs w:val="25"/>
        </w:rPr>
        <w:t>.</w:t>
      </w:r>
      <w:r>
        <w:rPr>
          <w:rFonts w:cs="Times New Roman"/>
          <w:sz w:val="25"/>
          <w:szCs w:val="25"/>
        </w:rPr>
        <w:t xml:space="preserve">10(5)(a)(1) delineates the educational rights of homeless youths, stating that </w:t>
      </w:r>
    </w:p>
    <w:p w14:paraId="04D51347" w14:textId="77777777" w:rsidR="00BE6FBC" w:rsidRDefault="00BE6FBC" w:rsidP="00BE6FBC">
      <w:pPr>
        <w:rPr>
          <w:rFonts w:cs="Times New Roman"/>
          <w:sz w:val="25"/>
          <w:szCs w:val="25"/>
        </w:rPr>
      </w:pPr>
    </w:p>
    <w:p w14:paraId="7D5139EB" w14:textId="77777777" w:rsidR="00BE6FBC" w:rsidRDefault="00BE6FBC" w:rsidP="00BE6FBC">
      <w:pPr>
        <w:ind w:left="1440"/>
        <w:rPr>
          <w:rFonts w:cs="Times New Roman"/>
          <w:sz w:val="25"/>
          <w:szCs w:val="25"/>
        </w:rPr>
      </w:pPr>
      <w:r>
        <w:rPr>
          <w:rFonts w:cs="Times New Roman"/>
          <w:sz w:val="25"/>
          <w:szCs w:val="25"/>
        </w:rPr>
        <w:t>[h]</w:t>
      </w:r>
      <w:proofErr w:type="spellStart"/>
      <w:r>
        <w:rPr>
          <w:rFonts w:cs="Times New Roman"/>
          <w:sz w:val="25"/>
          <w:szCs w:val="25"/>
        </w:rPr>
        <w:t>omeless</w:t>
      </w:r>
      <w:proofErr w:type="spellEnd"/>
      <w:r>
        <w:rPr>
          <w:rFonts w:cs="Times New Roman"/>
          <w:sz w:val="25"/>
          <w:szCs w:val="25"/>
        </w:rPr>
        <w:t xml:space="preserve"> students shall be entitled to either continue to attend their school of origin, as defined by McKinney-Vento, or attend school in the city or town where they temporarily reside.</w:t>
      </w:r>
    </w:p>
    <w:p w14:paraId="3027F63E" w14:textId="77777777" w:rsidR="00BE6FBC" w:rsidRDefault="00BE6FBC" w:rsidP="00BE6FBC">
      <w:pPr>
        <w:rPr>
          <w:rFonts w:cs="Times New Roman"/>
          <w:sz w:val="25"/>
          <w:szCs w:val="25"/>
        </w:rPr>
      </w:pPr>
    </w:p>
    <w:p w14:paraId="081E6465" w14:textId="77777777" w:rsidR="00BE6FBC" w:rsidRDefault="00BE6FBC" w:rsidP="00BE6FBC">
      <w:pPr>
        <w:rPr>
          <w:rFonts w:cs="Times New Roman"/>
          <w:sz w:val="25"/>
          <w:szCs w:val="25"/>
        </w:rPr>
      </w:pPr>
      <w:r>
        <w:rPr>
          <w:rFonts w:cs="Times New Roman"/>
          <w:sz w:val="25"/>
          <w:szCs w:val="25"/>
        </w:rPr>
        <w:t xml:space="preserve">Further, programmatic and financial responsibility for a homeless student remains with the school district responsible for that student prior to the student becoming homeless </w:t>
      </w:r>
      <w:r>
        <w:rPr>
          <w:rFonts w:cs="Times New Roman"/>
          <w:sz w:val="25"/>
          <w:szCs w:val="25"/>
        </w:rPr>
        <w:lastRenderedPageBreak/>
        <w:t>“until the parent or legal guardian or state agency with care or custody of the student chooses to enroll the student in the school district where the shelter or temporary residence is located”.  603 CMR 28.10(5)(a)(2).</w:t>
      </w:r>
    </w:p>
    <w:p w14:paraId="10FE2F31" w14:textId="77777777" w:rsidR="00BE6FBC" w:rsidRDefault="00BE6FBC" w:rsidP="00BE6FBC">
      <w:pPr>
        <w:rPr>
          <w:rFonts w:cs="Times New Roman"/>
          <w:sz w:val="25"/>
          <w:szCs w:val="25"/>
        </w:rPr>
      </w:pPr>
    </w:p>
    <w:p w14:paraId="02651CA2" w14:textId="77777777" w:rsidR="00BE6FBC" w:rsidRDefault="00BE6FBC" w:rsidP="00BE6FBC">
      <w:pPr>
        <w:rPr>
          <w:rFonts w:ascii="Aptos" w:hAnsi="Aptos" w:cs="Times New Roman"/>
          <w:sz w:val="25"/>
          <w:szCs w:val="25"/>
        </w:rPr>
      </w:pPr>
      <w:r>
        <w:rPr>
          <w:rFonts w:cs="Times New Roman"/>
          <w:sz w:val="25"/>
          <w:szCs w:val="25"/>
        </w:rPr>
        <w:t xml:space="preserve">Lastly, in situations where two or more districts dispute financial and/ or programmatic responsibility for eligible students, such disputes may be raised with Problem Resolution System (PRS) at the Massachusetts Department of Elementary and Secondary Education (DESE).  In Massachusetts, the criteria for school district responsibility determinations are found at </w:t>
      </w:r>
      <w:r w:rsidRPr="0035111E">
        <w:rPr>
          <w:rFonts w:ascii="Aptos" w:hAnsi="Aptos" w:cs="Times New Roman"/>
          <w:sz w:val="25"/>
          <w:szCs w:val="25"/>
        </w:rPr>
        <w:t>603 CMR 28.</w:t>
      </w:r>
      <w:r>
        <w:rPr>
          <w:rFonts w:ascii="Aptos" w:hAnsi="Aptos" w:cs="Times New Roman"/>
          <w:sz w:val="25"/>
          <w:szCs w:val="25"/>
        </w:rPr>
        <w:t xml:space="preserve">10 </w:t>
      </w:r>
      <w:r w:rsidRPr="005F505C">
        <w:rPr>
          <w:rFonts w:ascii="Aptos" w:hAnsi="Aptos" w:cs="Times New Roman"/>
          <w:i/>
          <w:iCs/>
          <w:sz w:val="25"/>
          <w:szCs w:val="25"/>
        </w:rPr>
        <w:t>et seq</w:t>
      </w:r>
      <w:r>
        <w:rPr>
          <w:rFonts w:ascii="Aptos" w:hAnsi="Aptos" w:cs="Times New Roman"/>
          <w:sz w:val="25"/>
          <w:szCs w:val="25"/>
        </w:rPr>
        <w:t xml:space="preserve">.  Notably, </w:t>
      </w:r>
      <w:r w:rsidRPr="0035111E">
        <w:rPr>
          <w:rFonts w:ascii="Aptos" w:hAnsi="Aptos" w:cs="Times New Roman"/>
          <w:sz w:val="25"/>
          <w:szCs w:val="25"/>
        </w:rPr>
        <w:t>603 CMR 28.</w:t>
      </w:r>
      <w:r>
        <w:rPr>
          <w:rFonts w:ascii="Aptos" w:hAnsi="Aptos" w:cs="Times New Roman"/>
          <w:sz w:val="25"/>
          <w:szCs w:val="25"/>
        </w:rPr>
        <w:t xml:space="preserve">10(1)(d) specifically provides that </w:t>
      </w:r>
    </w:p>
    <w:p w14:paraId="7C081E4E" w14:textId="77777777" w:rsidR="00BE6FBC" w:rsidRDefault="00BE6FBC" w:rsidP="00BE6FBC">
      <w:pPr>
        <w:rPr>
          <w:rFonts w:ascii="Aptos" w:hAnsi="Aptos" w:cs="Times New Roman"/>
          <w:sz w:val="25"/>
          <w:szCs w:val="25"/>
        </w:rPr>
      </w:pPr>
    </w:p>
    <w:p w14:paraId="5E7FA407" w14:textId="77777777" w:rsidR="00BE6FBC" w:rsidRDefault="00BE6FBC" w:rsidP="00BE6FBC">
      <w:pPr>
        <w:ind w:left="1440"/>
        <w:rPr>
          <w:rFonts w:ascii="Aptos" w:hAnsi="Aptos" w:cs="Times New Roman"/>
          <w:sz w:val="25"/>
          <w:szCs w:val="25"/>
        </w:rPr>
      </w:pPr>
      <w:r>
        <w:rPr>
          <w:rFonts w:ascii="Aptos" w:hAnsi="Aptos" w:cs="Times New Roman"/>
          <w:sz w:val="25"/>
          <w:szCs w:val="25"/>
        </w:rPr>
        <w:t>Any school district deemed responsible for a student under 603 CMR 28.10 shall continue responsibility for such student until another school district is deemed responsible under 603 CMR 28.10.</w:t>
      </w:r>
    </w:p>
    <w:p w14:paraId="61C47D87" w14:textId="77777777" w:rsidR="00BE6FBC" w:rsidRDefault="00BE6FBC" w:rsidP="00BE6FBC">
      <w:pPr>
        <w:rPr>
          <w:rFonts w:ascii="Aptos" w:hAnsi="Aptos" w:cs="Times New Roman"/>
          <w:sz w:val="25"/>
          <w:szCs w:val="25"/>
        </w:rPr>
      </w:pPr>
    </w:p>
    <w:p w14:paraId="4A108DD7" w14:textId="77777777" w:rsidR="00BE6FBC" w:rsidRDefault="00BE6FBC" w:rsidP="00BE6FBC">
      <w:pPr>
        <w:rPr>
          <w:rFonts w:ascii="Aptos" w:hAnsi="Aptos" w:cs="Times New Roman"/>
          <w:sz w:val="25"/>
          <w:szCs w:val="25"/>
        </w:rPr>
      </w:pPr>
      <w:r>
        <w:rPr>
          <w:rFonts w:ascii="Aptos" w:hAnsi="Aptos" w:cs="Times New Roman"/>
          <w:sz w:val="25"/>
          <w:szCs w:val="25"/>
        </w:rPr>
        <w:t>The regulations discourage districts from relinquishing responsibility for eligible students while educational responsibility based on residency is disputed through DESE, noting that,</w:t>
      </w:r>
    </w:p>
    <w:p w14:paraId="781E5D39" w14:textId="77777777" w:rsidR="00BE6FBC" w:rsidRDefault="00BE6FBC" w:rsidP="00BE6FBC">
      <w:pPr>
        <w:rPr>
          <w:rFonts w:ascii="Aptos" w:hAnsi="Aptos" w:cs="Times New Roman"/>
          <w:sz w:val="25"/>
          <w:szCs w:val="25"/>
        </w:rPr>
      </w:pPr>
    </w:p>
    <w:p w14:paraId="3FEB5808" w14:textId="77777777" w:rsidR="00BE6FBC" w:rsidRDefault="00BE6FBC" w:rsidP="00BE6FBC">
      <w:pPr>
        <w:ind w:left="1440"/>
        <w:rPr>
          <w:rFonts w:ascii="Aptos" w:hAnsi="Aptos" w:cs="Times New Roman"/>
          <w:sz w:val="25"/>
          <w:szCs w:val="25"/>
        </w:rPr>
      </w:pPr>
      <w:r>
        <w:rPr>
          <w:rFonts w:ascii="Aptos" w:hAnsi="Aptos" w:cs="Times New Roman"/>
          <w:sz w:val="25"/>
          <w:szCs w:val="25"/>
        </w:rPr>
        <w:t xml:space="preserve">[n]othing in 603 CMR 28.10 shall limit the right of the student to timely evaluation, services and placement in accordance with </w:t>
      </w:r>
      <w:r w:rsidRPr="0035111E">
        <w:rPr>
          <w:rFonts w:ascii="Aptos" w:hAnsi="Aptos" w:cs="Times New Roman"/>
          <w:sz w:val="25"/>
          <w:szCs w:val="25"/>
        </w:rPr>
        <w:t>603 CMR 28.</w:t>
      </w:r>
      <w:r>
        <w:rPr>
          <w:rFonts w:ascii="Aptos" w:hAnsi="Aptos" w:cs="Times New Roman"/>
          <w:sz w:val="25"/>
          <w:szCs w:val="25"/>
        </w:rPr>
        <w:t>00.</w:t>
      </w:r>
    </w:p>
    <w:p w14:paraId="429CFC5A" w14:textId="77777777" w:rsidR="00BE6FBC" w:rsidRDefault="00BE6FBC" w:rsidP="00BE6FBC">
      <w:pPr>
        <w:ind w:left="1440"/>
        <w:rPr>
          <w:rFonts w:ascii="Aptos" w:hAnsi="Aptos" w:cs="Times New Roman"/>
          <w:sz w:val="25"/>
          <w:szCs w:val="25"/>
        </w:rPr>
      </w:pPr>
      <w:r w:rsidRPr="0035111E">
        <w:rPr>
          <w:rFonts w:ascii="Aptos" w:hAnsi="Aptos" w:cs="Times New Roman"/>
          <w:sz w:val="25"/>
          <w:szCs w:val="25"/>
        </w:rPr>
        <w:t>603 CMR 28.</w:t>
      </w:r>
      <w:r>
        <w:rPr>
          <w:rFonts w:ascii="Aptos" w:hAnsi="Aptos" w:cs="Times New Roman"/>
          <w:sz w:val="25"/>
          <w:szCs w:val="25"/>
        </w:rPr>
        <w:t>10(1)(b).</w:t>
      </w:r>
    </w:p>
    <w:p w14:paraId="1B89F38C" w14:textId="77777777" w:rsidR="00BE6FBC" w:rsidRDefault="00BE6FBC" w:rsidP="00BE6FBC">
      <w:pPr>
        <w:ind w:left="1440"/>
        <w:rPr>
          <w:rFonts w:ascii="Aptos" w:hAnsi="Aptos" w:cs="Times New Roman"/>
          <w:sz w:val="25"/>
          <w:szCs w:val="25"/>
        </w:rPr>
      </w:pPr>
    </w:p>
    <w:p w14:paraId="1650F616" w14:textId="14A0314A" w:rsidR="00BE6FBC" w:rsidRDefault="00BE6FBC" w:rsidP="00BE6FBC">
      <w:pPr>
        <w:rPr>
          <w:rFonts w:cs="Times New Roman"/>
          <w:b/>
          <w:bCs/>
          <w:sz w:val="25"/>
          <w:szCs w:val="25"/>
        </w:rPr>
      </w:pPr>
      <w:r>
        <w:rPr>
          <w:rFonts w:ascii="Aptos" w:hAnsi="Aptos" w:cs="Times New Roman"/>
          <w:sz w:val="25"/>
          <w:szCs w:val="25"/>
        </w:rPr>
        <w:t xml:space="preserve">  </w:t>
      </w:r>
      <w:r w:rsidRPr="009E7D35">
        <w:rPr>
          <w:rFonts w:ascii="Aptos" w:hAnsi="Aptos" w:cs="Times New Roman"/>
          <w:b/>
          <w:bCs/>
          <w:sz w:val="25"/>
          <w:szCs w:val="25"/>
        </w:rPr>
        <w:t>III</w:t>
      </w:r>
      <w:r w:rsidR="009E7D35">
        <w:rPr>
          <w:rFonts w:ascii="Aptos" w:hAnsi="Aptos" w:cs="Times New Roman"/>
          <w:b/>
          <w:bCs/>
          <w:sz w:val="25"/>
          <w:szCs w:val="25"/>
        </w:rPr>
        <w:t>.</w:t>
      </w:r>
      <w:r>
        <w:rPr>
          <w:rFonts w:ascii="Aptos" w:hAnsi="Aptos" w:cs="Times New Roman"/>
          <w:sz w:val="25"/>
          <w:szCs w:val="25"/>
        </w:rPr>
        <w:t xml:space="preserve">           </w:t>
      </w:r>
      <w:r w:rsidRPr="00E125A2">
        <w:rPr>
          <w:rFonts w:ascii="Aptos" w:hAnsi="Aptos" w:cs="Times New Roman"/>
          <w:b/>
          <w:bCs/>
          <w:sz w:val="25"/>
          <w:szCs w:val="25"/>
        </w:rPr>
        <w:t>Caregiver</w:t>
      </w:r>
      <w:r w:rsidRPr="00E125A2">
        <w:rPr>
          <w:rFonts w:cs="Times New Roman"/>
          <w:b/>
          <w:bCs/>
          <w:sz w:val="25"/>
          <w:szCs w:val="25"/>
        </w:rPr>
        <w:t xml:space="preserve"> Authorization Affidavit</w:t>
      </w:r>
      <w:r w:rsidR="009E7D35">
        <w:rPr>
          <w:rFonts w:cs="Times New Roman"/>
          <w:b/>
          <w:bCs/>
          <w:sz w:val="25"/>
          <w:szCs w:val="25"/>
        </w:rPr>
        <w:t>:</w:t>
      </w:r>
    </w:p>
    <w:p w14:paraId="3AFD749F" w14:textId="77777777" w:rsidR="00BE6FBC" w:rsidRDefault="00BE6FBC" w:rsidP="00BE6FBC">
      <w:pPr>
        <w:rPr>
          <w:rFonts w:cs="Times New Roman"/>
          <w:b/>
          <w:bCs/>
          <w:sz w:val="25"/>
          <w:szCs w:val="25"/>
        </w:rPr>
      </w:pPr>
    </w:p>
    <w:p w14:paraId="286FCE4E" w14:textId="01A6237D" w:rsidR="00BE6FBC" w:rsidRDefault="00BE6FBC" w:rsidP="00BE6FBC">
      <w:pPr>
        <w:rPr>
          <w:rFonts w:cs="Times New Roman"/>
          <w:sz w:val="25"/>
          <w:szCs w:val="25"/>
        </w:rPr>
      </w:pPr>
      <w:r>
        <w:rPr>
          <w:rFonts w:cs="Times New Roman"/>
          <w:sz w:val="25"/>
          <w:szCs w:val="25"/>
        </w:rPr>
        <w:t>MGL c. 201F §2 limits the authority conferred by a caregiver affidavit as follows:</w:t>
      </w:r>
    </w:p>
    <w:p w14:paraId="644A584E" w14:textId="77777777" w:rsidR="00BE6FBC" w:rsidRDefault="00BE6FBC" w:rsidP="00BE6FBC">
      <w:pPr>
        <w:rPr>
          <w:rFonts w:cs="Times New Roman"/>
          <w:sz w:val="25"/>
          <w:szCs w:val="25"/>
        </w:rPr>
      </w:pPr>
    </w:p>
    <w:p w14:paraId="132A9D9A" w14:textId="77777777" w:rsidR="00BE6FBC" w:rsidRPr="00311A65" w:rsidRDefault="00BE6FBC" w:rsidP="00BE6FBC">
      <w:pPr>
        <w:ind w:left="1440"/>
        <w:rPr>
          <w:rFonts w:cs="Times New Roman"/>
          <w:sz w:val="25"/>
          <w:szCs w:val="25"/>
        </w:rPr>
      </w:pPr>
      <w:r w:rsidRPr="00311A65">
        <w:rPr>
          <w:rFonts w:cs="Times New Roman"/>
          <w:sz w:val="25"/>
          <w:szCs w:val="25"/>
        </w:rPr>
        <w:t xml:space="preserve">The authorizing party shall not use a caregiver authorization affidavit to circumvent any state or federal law, solely for the purposes of attendance at a particular school, or to re-confer rights to a caregiver from whom those rights have been removed by a court of law.  </w:t>
      </w:r>
    </w:p>
    <w:p w14:paraId="64ECDAAF" w14:textId="77777777" w:rsidR="00BE6FBC" w:rsidRDefault="00BE6FBC" w:rsidP="00BE6FBC">
      <w:pPr>
        <w:rPr>
          <w:rFonts w:cs="Times New Roman"/>
          <w:b/>
          <w:bCs/>
          <w:sz w:val="25"/>
          <w:szCs w:val="25"/>
        </w:rPr>
      </w:pPr>
    </w:p>
    <w:p w14:paraId="6E7C99A3" w14:textId="77777777" w:rsidR="00BE6FBC" w:rsidRPr="009F3E59" w:rsidRDefault="00BE6FBC" w:rsidP="00BE6FBC">
      <w:pPr>
        <w:rPr>
          <w:rFonts w:cs="Times New Roman"/>
          <w:sz w:val="25"/>
          <w:szCs w:val="25"/>
        </w:rPr>
      </w:pPr>
      <w:r w:rsidRPr="009F3E59">
        <w:rPr>
          <w:rFonts w:cs="Times New Roman"/>
          <w:sz w:val="25"/>
          <w:szCs w:val="25"/>
        </w:rPr>
        <w:t xml:space="preserve">  </w:t>
      </w:r>
      <w:r w:rsidRPr="009F3E59">
        <w:rPr>
          <w:rFonts w:cs="Times New Roman"/>
          <w:b/>
          <w:bCs/>
          <w:sz w:val="25"/>
          <w:szCs w:val="25"/>
        </w:rPr>
        <w:t>I</w:t>
      </w:r>
      <w:r>
        <w:rPr>
          <w:rFonts w:cs="Times New Roman"/>
          <w:b/>
          <w:bCs/>
          <w:sz w:val="25"/>
          <w:szCs w:val="25"/>
        </w:rPr>
        <w:t>V</w:t>
      </w:r>
      <w:r w:rsidRPr="009F3E59">
        <w:rPr>
          <w:rFonts w:cs="Times New Roman"/>
          <w:sz w:val="25"/>
          <w:szCs w:val="25"/>
        </w:rPr>
        <w:t>.</w:t>
      </w:r>
      <w:r w:rsidRPr="009F3E59">
        <w:rPr>
          <w:rFonts w:cs="Times New Roman"/>
          <w:sz w:val="25"/>
          <w:szCs w:val="25"/>
        </w:rPr>
        <w:tab/>
      </w:r>
      <w:r w:rsidRPr="009F3E59">
        <w:rPr>
          <w:rFonts w:cs="Times New Roman"/>
          <w:b/>
          <w:bCs/>
          <w:sz w:val="25"/>
          <w:szCs w:val="25"/>
        </w:rPr>
        <w:t>Joinder</w:t>
      </w:r>
      <w:r w:rsidRPr="009F3E59">
        <w:rPr>
          <w:rFonts w:cs="Times New Roman"/>
          <w:sz w:val="25"/>
          <w:szCs w:val="25"/>
        </w:rPr>
        <w:t>:</w:t>
      </w:r>
      <w:r>
        <w:rPr>
          <w:rFonts w:cs="Times New Roman"/>
          <w:sz w:val="25"/>
          <w:szCs w:val="25"/>
        </w:rPr>
        <w:t xml:space="preserve"> </w:t>
      </w:r>
    </w:p>
    <w:p w14:paraId="3D1EEC2A" w14:textId="77777777" w:rsidR="00BE6FBC" w:rsidRPr="009F3E59" w:rsidRDefault="00BE6FBC" w:rsidP="00BE6FBC">
      <w:pPr>
        <w:rPr>
          <w:rFonts w:cs="Times New Roman"/>
          <w:sz w:val="25"/>
          <w:szCs w:val="25"/>
        </w:rPr>
      </w:pPr>
    </w:p>
    <w:p w14:paraId="6656DB1A" w14:textId="77777777" w:rsidR="00BE6FBC" w:rsidRPr="0035111E" w:rsidRDefault="00BE6FBC" w:rsidP="00BE6FBC">
      <w:pPr>
        <w:pStyle w:val="NoSpacing"/>
        <w:rPr>
          <w:rFonts w:ascii="Aptos" w:hAnsi="Aptos" w:cs="Times New Roman"/>
          <w:sz w:val="25"/>
          <w:szCs w:val="25"/>
        </w:rPr>
      </w:pPr>
      <w:r w:rsidRPr="0035111E">
        <w:rPr>
          <w:rFonts w:ascii="Aptos" w:hAnsi="Aptos" w:cs="Times New Roman"/>
          <w:sz w:val="25"/>
          <w:szCs w:val="25"/>
        </w:rPr>
        <w:t xml:space="preserve">Rule 1(J) of the </w:t>
      </w:r>
      <w:r w:rsidRPr="0035111E">
        <w:rPr>
          <w:rFonts w:ascii="Aptos" w:hAnsi="Aptos" w:cs="Times New Roman"/>
          <w:i/>
          <w:sz w:val="25"/>
          <w:szCs w:val="25"/>
        </w:rPr>
        <w:t>Hearing Rules for Special Education Appeals</w:t>
      </w:r>
      <w:r w:rsidRPr="0035111E">
        <w:rPr>
          <w:rFonts w:ascii="Aptos" w:hAnsi="Aptos" w:cs="Times New Roman"/>
          <w:sz w:val="25"/>
          <w:szCs w:val="25"/>
        </w:rPr>
        <w:t xml:space="preserve"> (</w:t>
      </w:r>
      <w:r w:rsidRPr="00A22804">
        <w:rPr>
          <w:rFonts w:ascii="Aptos" w:hAnsi="Aptos" w:cs="Times New Roman"/>
          <w:i/>
          <w:iCs/>
          <w:sz w:val="25"/>
          <w:szCs w:val="25"/>
        </w:rPr>
        <w:t>Hearing Rules</w:t>
      </w:r>
      <w:r w:rsidRPr="0035111E">
        <w:rPr>
          <w:rFonts w:ascii="Aptos" w:hAnsi="Aptos" w:cs="Times New Roman"/>
          <w:sz w:val="25"/>
          <w:szCs w:val="25"/>
        </w:rPr>
        <w:t>)</w:t>
      </w:r>
      <w:r>
        <w:rPr>
          <w:rFonts w:ascii="Aptos" w:hAnsi="Aptos" w:cs="Times New Roman"/>
          <w:sz w:val="25"/>
          <w:szCs w:val="25"/>
        </w:rPr>
        <w:t xml:space="preserve"> authorizes </w:t>
      </w:r>
      <w:r w:rsidRPr="0035111E">
        <w:rPr>
          <w:rFonts w:ascii="Aptos" w:hAnsi="Aptos" w:cs="Times New Roman"/>
          <w:sz w:val="25"/>
          <w:szCs w:val="25"/>
        </w:rPr>
        <w:t xml:space="preserve"> join</w:t>
      </w:r>
      <w:r>
        <w:rPr>
          <w:rFonts w:ascii="Aptos" w:hAnsi="Aptos" w:cs="Times New Roman"/>
          <w:sz w:val="25"/>
          <w:szCs w:val="25"/>
        </w:rPr>
        <w:t xml:space="preserve">der of </w:t>
      </w:r>
      <w:r w:rsidRPr="0035111E">
        <w:rPr>
          <w:rFonts w:ascii="Aptos" w:hAnsi="Aptos" w:cs="Times New Roman"/>
          <w:sz w:val="25"/>
          <w:szCs w:val="25"/>
        </w:rPr>
        <w:t xml:space="preserve">a party upon written request, in </w:t>
      </w:r>
      <w:r>
        <w:rPr>
          <w:rFonts w:ascii="Aptos" w:hAnsi="Aptos" w:cs="Times New Roman"/>
          <w:sz w:val="25"/>
          <w:szCs w:val="25"/>
        </w:rPr>
        <w:t>instances</w:t>
      </w:r>
      <w:r w:rsidRPr="0035111E">
        <w:rPr>
          <w:rFonts w:ascii="Aptos" w:hAnsi="Aptos" w:cs="Times New Roman"/>
          <w:sz w:val="25"/>
          <w:szCs w:val="25"/>
        </w:rPr>
        <w:t xml:space="preserve"> where</w:t>
      </w:r>
      <w:r>
        <w:rPr>
          <w:rFonts w:ascii="Aptos" w:hAnsi="Aptos" w:cs="Times New Roman"/>
          <w:sz w:val="25"/>
          <w:szCs w:val="25"/>
        </w:rPr>
        <w:t>,</w:t>
      </w:r>
      <w:r w:rsidRPr="0035111E">
        <w:rPr>
          <w:rFonts w:ascii="Aptos" w:hAnsi="Aptos" w:cs="Times New Roman"/>
          <w:sz w:val="25"/>
          <w:szCs w:val="25"/>
        </w:rPr>
        <w:t xml:space="preserve"> “complete relief cannot be granted among those who are already parties, or the person being joined has an interest relating to the subject matter of the case and is so situated that the case cannot be disposed of in their absence.”  In considering </w:t>
      </w:r>
      <w:r>
        <w:rPr>
          <w:rFonts w:ascii="Aptos" w:hAnsi="Aptos" w:cs="Times New Roman"/>
          <w:sz w:val="25"/>
          <w:szCs w:val="25"/>
        </w:rPr>
        <w:t>joinder,</w:t>
      </w:r>
      <w:r w:rsidRPr="0035111E">
        <w:rPr>
          <w:rFonts w:ascii="Aptos" w:hAnsi="Aptos" w:cs="Times New Roman"/>
          <w:sz w:val="25"/>
          <w:szCs w:val="25"/>
        </w:rPr>
        <w:t xml:space="preserve"> </w:t>
      </w:r>
      <w:r>
        <w:rPr>
          <w:rFonts w:ascii="Aptos" w:hAnsi="Aptos" w:cs="Times New Roman"/>
          <w:sz w:val="25"/>
          <w:szCs w:val="25"/>
        </w:rPr>
        <w:t xml:space="preserve">numerous </w:t>
      </w:r>
      <w:r w:rsidRPr="0035111E">
        <w:rPr>
          <w:rFonts w:ascii="Aptos" w:hAnsi="Aptos" w:cs="Times New Roman"/>
          <w:sz w:val="25"/>
          <w:szCs w:val="25"/>
        </w:rPr>
        <w:t xml:space="preserve">factors must be </w:t>
      </w:r>
      <w:r>
        <w:rPr>
          <w:rFonts w:ascii="Aptos" w:hAnsi="Aptos" w:cs="Times New Roman"/>
          <w:sz w:val="25"/>
          <w:szCs w:val="25"/>
        </w:rPr>
        <w:t>evaluated including:</w:t>
      </w:r>
      <w:r w:rsidRPr="0035111E">
        <w:rPr>
          <w:rFonts w:ascii="Aptos" w:hAnsi="Aptos" w:cs="Times New Roman"/>
          <w:sz w:val="25"/>
          <w:szCs w:val="25"/>
        </w:rPr>
        <w:t xml:space="preserve"> “the risk of prejudice to the present parties in the absence of the proposed party; the range of alternatives for fashioning relief; the </w:t>
      </w:r>
      <w:r w:rsidRPr="0035111E">
        <w:rPr>
          <w:rFonts w:ascii="Aptos" w:hAnsi="Aptos" w:cs="Times New Roman"/>
          <w:sz w:val="25"/>
          <w:szCs w:val="25"/>
        </w:rPr>
        <w:lastRenderedPageBreak/>
        <w:t xml:space="preserve">inadequacy of a judgement entered in the proposed party’s absence; and the existence of an alternative forum to resolve the issues.” </w:t>
      </w:r>
      <w:r w:rsidRPr="0035111E">
        <w:rPr>
          <w:rFonts w:ascii="Aptos" w:hAnsi="Aptos" w:cs="Times New Roman"/>
          <w:i/>
          <w:sz w:val="25"/>
          <w:szCs w:val="25"/>
        </w:rPr>
        <w:t>Hearing Rules</w:t>
      </w:r>
      <w:r w:rsidRPr="0035111E">
        <w:rPr>
          <w:rFonts w:ascii="Aptos" w:hAnsi="Aptos" w:cs="Times New Roman"/>
          <w:sz w:val="25"/>
          <w:szCs w:val="25"/>
        </w:rPr>
        <w:t xml:space="preserve">, Rule 1(J). </w:t>
      </w:r>
    </w:p>
    <w:p w14:paraId="2D20581A" w14:textId="77777777" w:rsidR="00BE6FBC" w:rsidRPr="0035111E" w:rsidRDefault="00BE6FBC" w:rsidP="00BE6FBC">
      <w:pPr>
        <w:pStyle w:val="NoSpacing"/>
        <w:rPr>
          <w:rFonts w:ascii="Aptos" w:hAnsi="Aptos" w:cs="Times New Roman"/>
          <w:sz w:val="25"/>
          <w:szCs w:val="25"/>
        </w:rPr>
      </w:pPr>
    </w:p>
    <w:p w14:paraId="4CE0A740" w14:textId="7CA7CDCA" w:rsidR="00BE6FBC" w:rsidRPr="0035111E" w:rsidRDefault="00BE6FBC" w:rsidP="00BE6FBC">
      <w:pPr>
        <w:pStyle w:val="NoSpacing"/>
        <w:rPr>
          <w:rFonts w:ascii="Aptos" w:hAnsi="Aptos" w:cs="Times New Roman"/>
          <w:sz w:val="25"/>
          <w:szCs w:val="25"/>
        </w:rPr>
      </w:pPr>
      <w:r>
        <w:rPr>
          <w:rFonts w:ascii="Aptos" w:hAnsi="Aptos" w:cs="Times New Roman"/>
          <w:sz w:val="25"/>
          <w:szCs w:val="25"/>
        </w:rPr>
        <w:t>When joinder is contemplated, a BSEA h</w:t>
      </w:r>
      <w:r w:rsidRPr="0035111E">
        <w:rPr>
          <w:rFonts w:ascii="Aptos" w:hAnsi="Aptos" w:cs="Times New Roman"/>
          <w:sz w:val="25"/>
          <w:szCs w:val="25"/>
        </w:rPr>
        <w:t xml:space="preserve">earing </w:t>
      </w:r>
      <w:r>
        <w:rPr>
          <w:rFonts w:ascii="Aptos" w:hAnsi="Aptos" w:cs="Times New Roman"/>
          <w:sz w:val="25"/>
          <w:szCs w:val="25"/>
        </w:rPr>
        <w:t>o</w:t>
      </w:r>
      <w:r w:rsidRPr="0035111E">
        <w:rPr>
          <w:rFonts w:ascii="Aptos" w:hAnsi="Aptos" w:cs="Times New Roman"/>
          <w:sz w:val="25"/>
          <w:szCs w:val="25"/>
        </w:rPr>
        <w:t xml:space="preserve">fficer </w:t>
      </w:r>
      <w:r>
        <w:rPr>
          <w:rFonts w:ascii="Aptos" w:hAnsi="Aptos" w:cs="Times New Roman"/>
          <w:sz w:val="25"/>
          <w:szCs w:val="25"/>
        </w:rPr>
        <w:t xml:space="preserve">must consider the </w:t>
      </w:r>
      <w:r w:rsidRPr="0035111E">
        <w:rPr>
          <w:rFonts w:ascii="Aptos" w:hAnsi="Aptos" w:cs="Times New Roman"/>
          <w:sz w:val="25"/>
          <w:szCs w:val="25"/>
        </w:rPr>
        <w:t xml:space="preserve">jurisdictional </w:t>
      </w:r>
      <w:r>
        <w:rPr>
          <w:rFonts w:ascii="Aptos" w:hAnsi="Aptos" w:cs="Times New Roman"/>
          <w:sz w:val="25"/>
          <w:szCs w:val="25"/>
        </w:rPr>
        <w:t xml:space="preserve">limitations </w:t>
      </w:r>
      <w:r w:rsidRPr="0035111E">
        <w:rPr>
          <w:rFonts w:ascii="Aptos" w:hAnsi="Aptos" w:cs="Times New Roman"/>
          <w:sz w:val="25"/>
          <w:szCs w:val="25"/>
        </w:rPr>
        <w:t>of the BSEA</w:t>
      </w:r>
      <w:r>
        <w:rPr>
          <w:rFonts w:ascii="Aptos" w:hAnsi="Aptos" w:cs="Times New Roman"/>
          <w:sz w:val="25"/>
          <w:szCs w:val="25"/>
        </w:rPr>
        <w:t xml:space="preserve"> pursuant to</w:t>
      </w:r>
      <w:r w:rsidRPr="0035111E">
        <w:rPr>
          <w:rFonts w:ascii="Aptos" w:hAnsi="Aptos" w:cs="Times New Roman"/>
          <w:sz w:val="25"/>
          <w:szCs w:val="25"/>
        </w:rPr>
        <w:t xml:space="preserve"> federal and state special education laws and regulations</w:t>
      </w:r>
      <w:r>
        <w:rPr>
          <w:rFonts w:ascii="Aptos" w:hAnsi="Aptos" w:cs="Times New Roman"/>
          <w:sz w:val="25"/>
          <w:szCs w:val="25"/>
        </w:rPr>
        <w:t>.</w:t>
      </w:r>
      <w:r w:rsidRPr="0035111E">
        <w:rPr>
          <w:rFonts w:ascii="Aptos" w:hAnsi="Aptos" w:cs="Times New Roman"/>
          <w:sz w:val="25"/>
          <w:szCs w:val="25"/>
        </w:rPr>
        <w:t xml:space="preserve">  </w:t>
      </w:r>
      <w:r>
        <w:rPr>
          <w:rFonts w:ascii="Aptos" w:hAnsi="Aptos" w:cs="Times New Roman"/>
          <w:sz w:val="25"/>
          <w:szCs w:val="25"/>
        </w:rPr>
        <w:t xml:space="preserve">In Massachusetts, said </w:t>
      </w:r>
      <w:proofErr w:type="gramStart"/>
      <w:r>
        <w:rPr>
          <w:rFonts w:ascii="Aptos" w:hAnsi="Aptos" w:cs="Times New Roman"/>
          <w:sz w:val="25"/>
          <w:szCs w:val="25"/>
        </w:rPr>
        <w:t>jurisdictional</w:t>
      </w:r>
      <w:proofErr w:type="gramEnd"/>
      <w:r>
        <w:rPr>
          <w:rFonts w:ascii="Aptos" w:hAnsi="Aptos" w:cs="Times New Roman"/>
          <w:sz w:val="25"/>
          <w:szCs w:val="25"/>
        </w:rPr>
        <w:t xml:space="preserve"> authority is limited to that granted under </w:t>
      </w:r>
      <w:r w:rsidRPr="0035111E">
        <w:rPr>
          <w:rFonts w:ascii="Aptos" w:hAnsi="Aptos" w:cs="Times New Roman"/>
          <w:sz w:val="25"/>
          <w:szCs w:val="25"/>
        </w:rPr>
        <w:t>20 USC §1415(b)(6); Section 504 of the Rehabilitation Act of 1973</w:t>
      </w:r>
      <w:r>
        <w:rPr>
          <w:rFonts w:ascii="Aptos" w:hAnsi="Aptos" w:cs="Times New Roman"/>
          <w:sz w:val="25"/>
          <w:szCs w:val="25"/>
        </w:rPr>
        <w:t xml:space="preserve">; </w:t>
      </w:r>
      <w:r w:rsidRPr="0035111E">
        <w:rPr>
          <w:rFonts w:ascii="Aptos" w:hAnsi="Aptos" w:cs="Times New Roman"/>
          <w:sz w:val="25"/>
          <w:szCs w:val="25"/>
        </w:rPr>
        <w:t xml:space="preserve">M.G.L. c.71B §2A; 34 CFR 300.507(a)(1); </w:t>
      </w:r>
      <w:r>
        <w:rPr>
          <w:rFonts w:ascii="Aptos" w:hAnsi="Aptos" w:cs="Times New Roman"/>
          <w:sz w:val="25"/>
          <w:szCs w:val="25"/>
        </w:rPr>
        <w:t xml:space="preserve">and </w:t>
      </w:r>
      <w:r w:rsidRPr="0035111E">
        <w:rPr>
          <w:rFonts w:ascii="Aptos" w:hAnsi="Aptos" w:cs="Times New Roman"/>
          <w:sz w:val="25"/>
          <w:szCs w:val="25"/>
        </w:rPr>
        <w:t>603 CMR 28.08 (3)</w:t>
      </w:r>
      <w:r>
        <w:rPr>
          <w:rFonts w:ascii="Aptos" w:hAnsi="Aptos" w:cs="Times New Roman"/>
          <w:sz w:val="25"/>
          <w:szCs w:val="25"/>
        </w:rPr>
        <w:t>.</w:t>
      </w:r>
      <w:r w:rsidRPr="0035111E">
        <w:rPr>
          <w:rFonts w:ascii="Aptos" w:hAnsi="Aptos" w:cs="Times New Roman"/>
          <w:sz w:val="25"/>
          <w:szCs w:val="25"/>
        </w:rPr>
        <w:t xml:space="preserve"> </w:t>
      </w:r>
    </w:p>
    <w:p w14:paraId="617D18DE" w14:textId="77777777" w:rsidR="00BE6FBC" w:rsidRPr="0035111E" w:rsidRDefault="00BE6FBC" w:rsidP="00BE6FBC">
      <w:pPr>
        <w:pStyle w:val="NoSpacing"/>
        <w:rPr>
          <w:rFonts w:ascii="Aptos" w:hAnsi="Aptos" w:cs="Times New Roman"/>
          <w:sz w:val="25"/>
          <w:szCs w:val="25"/>
        </w:rPr>
      </w:pPr>
    </w:p>
    <w:p w14:paraId="172FD597" w14:textId="4C8EC5ED" w:rsidR="00BE6FBC" w:rsidRDefault="00BE6FBC" w:rsidP="00BE6FBC">
      <w:pPr>
        <w:pStyle w:val="NoSpacing"/>
        <w:rPr>
          <w:rFonts w:ascii="Aptos" w:hAnsi="Aptos" w:cs="Times New Roman"/>
          <w:sz w:val="25"/>
          <w:szCs w:val="25"/>
        </w:rPr>
      </w:pPr>
      <w:r w:rsidRPr="0035111E">
        <w:rPr>
          <w:rFonts w:ascii="Aptos" w:hAnsi="Aptos" w:cs="Times New Roman"/>
          <w:sz w:val="25"/>
          <w:szCs w:val="25"/>
        </w:rPr>
        <w:t xml:space="preserve">603 CMR 28.08(3) </w:t>
      </w:r>
      <w:r>
        <w:rPr>
          <w:rFonts w:ascii="Aptos" w:hAnsi="Aptos" w:cs="Times New Roman"/>
          <w:sz w:val="25"/>
          <w:szCs w:val="25"/>
        </w:rPr>
        <w:t xml:space="preserve">specifically prescribes that the BSEA may hear matters involving           </w:t>
      </w:r>
    </w:p>
    <w:p w14:paraId="2121CCA3" w14:textId="77777777" w:rsidR="00BE6FBC" w:rsidRDefault="00BE6FBC" w:rsidP="00BE6FBC">
      <w:pPr>
        <w:pStyle w:val="NoSpacing"/>
        <w:rPr>
          <w:rFonts w:ascii="Aptos" w:hAnsi="Aptos" w:cs="Times New Roman"/>
          <w:sz w:val="25"/>
          <w:szCs w:val="25"/>
        </w:rPr>
      </w:pPr>
    </w:p>
    <w:p w14:paraId="28B44755" w14:textId="77777777" w:rsidR="00BE6FBC" w:rsidRDefault="00BE6FBC" w:rsidP="00BE6FBC">
      <w:pPr>
        <w:pStyle w:val="NoSpacing"/>
        <w:ind w:left="1440" w:right="720"/>
        <w:jc w:val="both"/>
        <w:rPr>
          <w:rFonts w:ascii="Aptos" w:hAnsi="Aptos" w:cs="Times New Roman"/>
          <w:sz w:val="25"/>
          <w:szCs w:val="25"/>
        </w:rPr>
      </w:pPr>
      <w:r w:rsidRPr="0035111E">
        <w:rPr>
          <w:rFonts w:ascii="Aptos" w:hAnsi="Aptos" w:cs="Times New Roman"/>
          <w:sz w:val="25"/>
          <w:szCs w:val="25"/>
        </w:rPr>
        <w:t>“… the eligibility, evaluation, placement, IEP, provision of special education in accordance with state and federal law, or procedural protections of state and federal law for students with disabilities.  A parent of a student with a disability may also request a hearing on any issue involving the denial of the free appropriate public education guaranteed by Section 504 of the Rehabilitation Act of 1973, as set forth in 34 CFR §§104-31-104-39.”  603 CMR 28.08(3).</w:t>
      </w:r>
    </w:p>
    <w:p w14:paraId="2721519C" w14:textId="77777777" w:rsidR="00BE6FBC" w:rsidRPr="0035111E" w:rsidRDefault="00BE6FBC" w:rsidP="00BE6FBC">
      <w:pPr>
        <w:pStyle w:val="NoSpacing"/>
        <w:ind w:left="1440"/>
        <w:rPr>
          <w:rFonts w:ascii="Aptos" w:hAnsi="Aptos" w:cs="Times New Roman"/>
          <w:sz w:val="25"/>
          <w:szCs w:val="25"/>
        </w:rPr>
      </w:pPr>
    </w:p>
    <w:p w14:paraId="44449D52" w14:textId="77777777" w:rsidR="00BE6FBC" w:rsidRDefault="00BE6FBC" w:rsidP="00BE6FBC">
      <w:pPr>
        <w:rPr>
          <w:rFonts w:ascii="Aptos" w:hAnsi="Aptos" w:cs="Times New Roman"/>
          <w:sz w:val="25"/>
          <w:szCs w:val="25"/>
        </w:rPr>
      </w:pPr>
      <w:r w:rsidRPr="0035111E">
        <w:rPr>
          <w:rFonts w:ascii="Aptos" w:hAnsi="Aptos" w:cs="Times New Roman"/>
          <w:sz w:val="25"/>
          <w:szCs w:val="25"/>
        </w:rPr>
        <w:t>G.L. c. 71B §2A</w:t>
      </w:r>
      <w:r>
        <w:rPr>
          <w:rFonts w:ascii="Aptos" w:hAnsi="Aptos" w:cs="Times New Roman"/>
          <w:sz w:val="25"/>
          <w:szCs w:val="25"/>
        </w:rPr>
        <w:t xml:space="preserve"> and </w:t>
      </w:r>
      <w:r w:rsidRPr="0035111E">
        <w:rPr>
          <w:rFonts w:ascii="Aptos" w:hAnsi="Aptos" w:cs="Times New Roman"/>
          <w:sz w:val="25"/>
          <w:szCs w:val="25"/>
        </w:rPr>
        <w:t>603 CMR 28.08(3</w:t>
      </w:r>
      <w:r>
        <w:rPr>
          <w:rFonts w:ascii="Aptos" w:hAnsi="Aptos" w:cs="Times New Roman"/>
          <w:sz w:val="25"/>
          <w:szCs w:val="25"/>
        </w:rPr>
        <w:t xml:space="preserve">), grant BSEA Hearing Officers authority </w:t>
      </w:r>
      <w:r w:rsidRPr="0035111E">
        <w:rPr>
          <w:rFonts w:ascii="Aptos" w:hAnsi="Aptos" w:cs="Times New Roman"/>
          <w:sz w:val="25"/>
          <w:szCs w:val="25"/>
        </w:rPr>
        <w:t>to resolve special education related disputes “among school districts, private schools, parents and state agencies”</w:t>
      </w:r>
      <w:r>
        <w:rPr>
          <w:rStyle w:val="FootnoteReference"/>
          <w:rFonts w:ascii="Aptos" w:hAnsi="Aptos" w:cs="Times New Roman"/>
          <w:sz w:val="25"/>
          <w:szCs w:val="25"/>
        </w:rPr>
        <w:footnoteReference w:id="6"/>
      </w:r>
      <w:r>
        <w:rPr>
          <w:rFonts w:ascii="Aptos" w:hAnsi="Aptos" w:cs="Times New Roman"/>
          <w:sz w:val="25"/>
          <w:szCs w:val="25"/>
        </w:rPr>
        <w:t xml:space="preserve">.   Moreover, </w:t>
      </w:r>
      <w:r w:rsidRPr="0035111E">
        <w:rPr>
          <w:rFonts w:ascii="Aptos" w:hAnsi="Aptos" w:cs="Times New Roman"/>
          <w:sz w:val="25"/>
          <w:szCs w:val="25"/>
        </w:rPr>
        <w:t>603 CMR 28.</w:t>
      </w:r>
      <w:r>
        <w:rPr>
          <w:rFonts w:ascii="Aptos" w:hAnsi="Aptos" w:cs="Times New Roman"/>
          <w:sz w:val="25"/>
          <w:szCs w:val="25"/>
        </w:rPr>
        <w:t xml:space="preserve">10 </w:t>
      </w:r>
      <w:r w:rsidRPr="005F505C">
        <w:rPr>
          <w:rFonts w:ascii="Aptos" w:hAnsi="Aptos" w:cs="Times New Roman"/>
          <w:i/>
          <w:iCs/>
          <w:sz w:val="25"/>
          <w:szCs w:val="25"/>
        </w:rPr>
        <w:t>et seq</w:t>
      </w:r>
      <w:r>
        <w:rPr>
          <w:rFonts w:ascii="Aptos" w:hAnsi="Aptos" w:cs="Times New Roman"/>
          <w:sz w:val="25"/>
          <w:szCs w:val="25"/>
        </w:rPr>
        <w:t xml:space="preserve">. establishes the criteria within which school districts’ programmatic and financial responsibility for eligible students is determined or assigned.  Said section of the regulations clearly describes situations in which more than one school district may share educational responsibility for an eligible student.  </w:t>
      </w:r>
    </w:p>
    <w:p w14:paraId="17542FDA" w14:textId="77777777" w:rsidR="00BE6FBC" w:rsidRPr="00A50144" w:rsidRDefault="00BE6FBC" w:rsidP="00BE6FBC">
      <w:pPr>
        <w:rPr>
          <w:rFonts w:ascii="Aptos" w:hAnsi="Aptos" w:cs="Times New Roman"/>
          <w:sz w:val="25"/>
          <w:szCs w:val="25"/>
        </w:rPr>
      </w:pPr>
    </w:p>
    <w:p w14:paraId="13BC889A" w14:textId="77777777" w:rsidR="00BE6FBC" w:rsidRDefault="00BE6FBC" w:rsidP="00BE6FBC">
      <w:pPr>
        <w:rPr>
          <w:rFonts w:cs="Times New Roman"/>
          <w:sz w:val="25"/>
          <w:szCs w:val="25"/>
        </w:rPr>
      </w:pPr>
      <w:r>
        <w:rPr>
          <w:rFonts w:ascii="Aptos" w:hAnsi="Aptos" w:cs="Times New Roman"/>
          <w:sz w:val="25"/>
          <w:szCs w:val="25"/>
        </w:rPr>
        <w:t>Determinations regarding joinder of multiple school districts that may share programmatic and or financial responsibility for resident students is, therefore, permissible under the regulations.</w:t>
      </w:r>
    </w:p>
    <w:p w14:paraId="42D13D95" w14:textId="77777777" w:rsidR="00BE6FBC" w:rsidRDefault="00BE6FBC" w:rsidP="00BE6FBC">
      <w:pPr>
        <w:rPr>
          <w:rFonts w:cs="Times New Roman"/>
          <w:sz w:val="25"/>
          <w:szCs w:val="25"/>
        </w:rPr>
      </w:pPr>
    </w:p>
    <w:p w14:paraId="70345B76" w14:textId="77777777" w:rsidR="00BE6FBC" w:rsidRPr="009F3E59" w:rsidRDefault="00BE6FBC" w:rsidP="00BE6FBC">
      <w:pPr>
        <w:rPr>
          <w:rFonts w:cs="Times New Roman"/>
          <w:sz w:val="25"/>
          <w:szCs w:val="25"/>
        </w:rPr>
      </w:pPr>
      <w:r w:rsidRPr="009F3E59">
        <w:rPr>
          <w:rFonts w:cs="Times New Roman"/>
          <w:sz w:val="25"/>
          <w:szCs w:val="25"/>
        </w:rPr>
        <w:t xml:space="preserve">With this guidance I turn to the circumstances </w:t>
      </w:r>
      <w:r>
        <w:rPr>
          <w:rFonts w:cs="Times New Roman"/>
          <w:sz w:val="25"/>
          <w:szCs w:val="25"/>
        </w:rPr>
        <w:t>of</w:t>
      </w:r>
      <w:r w:rsidRPr="009F3E59">
        <w:rPr>
          <w:rFonts w:cs="Times New Roman"/>
          <w:sz w:val="25"/>
          <w:szCs w:val="25"/>
        </w:rPr>
        <w:t xml:space="preserve"> the instant matter.</w:t>
      </w:r>
    </w:p>
    <w:p w14:paraId="23A5B202" w14:textId="77777777" w:rsidR="00BE6FBC" w:rsidRPr="009F3E59" w:rsidRDefault="00BE6FBC" w:rsidP="00BE6FBC">
      <w:pPr>
        <w:rPr>
          <w:rFonts w:cs="Times New Roman"/>
          <w:sz w:val="25"/>
          <w:szCs w:val="25"/>
        </w:rPr>
      </w:pPr>
    </w:p>
    <w:p w14:paraId="26AABF2F" w14:textId="77777777" w:rsidR="00BE6FBC" w:rsidRPr="009F3E59" w:rsidRDefault="00BE6FBC" w:rsidP="00BE6FBC">
      <w:pPr>
        <w:rPr>
          <w:rFonts w:cs="Times New Roman"/>
          <w:sz w:val="25"/>
          <w:szCs w:val="25"/>
        </w:rPr>
      </w:pPr>
      <w:r w:rsidRPr="009F3E59">
        <w:rPr>
          <w:rFonts w:cs="Times New Roman"/>
          <w:b/>
          <w:sz w:val="25"/>
          <w:szCs w:val="25"/>
        </w:rPr>
        <w:t>Discussion</w:t>
      </w:r>
      <w:r w:rsidRPr="009F3E59">
        <w:rPr>
          <w:rFonts w:cs="Times New Roman"/>
          <w:sz w:val="25"/>
          <w:szCs w:val="25"/>
        </w:rPr>
        <w:t>:</w:t>
      </w:r>
    </w:p>
    <w:p w14:paraId="7F753A59" w14:textId="77777777" w:rsidR="00BE6FBC" w:rsidRPr="009F3E59" w:rsidRDefault="00BE6FBC" w:rsidP="00BE6FBC">
      <w:pPr>
        <w:rPr>
          <w:rFonts w:cs="Times New Roman"/>
          <w:sz w:val="25"/>
          <w:szCs w:val="25"/>
        </w:rPr>
      </w:pPr>
    </w:p>
    <w:p w14:paraId="4F4C6516" w14:textId="77777777" w:rsidR="00BE6FBC" w:rsidRPr="00987ADE" w:rsidRDefault="00BE6FBC" w:rsidP="00BE6FBC">
      <w:pPr>
        <w:pStyle w:val="ListParagraph"/>
        <w:numPr>
          <w:ilvl w:val="0"/>
          <w:numId w:val="4"/>
        </w:numPr>
        <w:rPr>
          <w:rFonts w:cs="Times New Roman"/>
          <w:sz w:val="25"/>
          <w:szCs w:val="25"/>
        </w:rPr>
      </w:pPr>
      <w:r w:rsidRPr="00987ADE">
        <w:rPr>
          <w:rFonts w:cs="Times New Roman"/>
          <w:b/>
          <w:bCs/>
          <w:sz w:val="25"/>
          <w:szCs w:val="25"/>
        </w:rPr>
        <w:t>Stay- put</w:t>
      </w:r>
      <w:r w:rsidRPr="00987ADE">
        <w:rPr>
          <w:rFonts w:cs="Times New Roman"/>
          <w:sz w:val="25"/>
          <w:szCs w:val="25"/>
        </w:rPr>
        <w:t>:</w:t>
      </w:r>
    </w:p>
    <w:p w14:paraId="40CEE777" w14:textId="77777777" w:rsidR="00BE6FBC" w:rsidRPr="009F3E59" w:rsidRDefault="00BE6FBC" w:rsidP="00BE6FBC">
      <w:pPr>
        <w:rPr>
          <w:rFonts w:cs="Times New Roman"/>
          <w:sz w:val="25"/>
          <w:szCs w:val="25"/>
        </w:rPr>
      </w:pPr>
    </w:p>
    <w:p w14:paraId="5C929E57" w14:textId="12E356F1" w:rsidR="00BE6FBC" w:rsidRDefault="00BE6FBC" w:rsidP="00BE6FBC">
      <w:pPr>
        <w:rPr>
          <w:rFonts w:cs="Times New Roman"/>
          <w:sz w:val="25"/>
          <w:szCs w:val="25"/>
        </w:rPr>
      </w:pPr>
      <w:r>
        <w:rPr>
          <w:rFonts w:cs="Times New Roman"/>
          <w:sz w:val="25"/>
          <w:szCs w:val="25"/>
        </w:rPr>
        <w:t>The instant dispute arises from the Parties’ disagreement as to whether, pursuant to state and federal stay-put mandates</w:t>
      </w:r>
      <w:r w:rsidR="009E7D35">
        <w:rPr>
          <w:rFonts w:cs="Times New Roman"/>
          <w:sz w:val="25"/>
          <w:szCs w:val="25"/>
        </w:rPr>
        <w:t>,</w:t>
      </w:r>
      <w:r>
        <w:rPr>
          <w:rFonts w:cs="Times New Roman"/>
          <w:sz w:val="25"/>
          <w:szCs w:val="25"/>
        </w:rPr>
        <w:t xml:space="preserve"> Boston is required to allow Student continued IEP services and placement at Brighton </w:t>
      </w:r>
      <w:r w:rsidR="009E7D35">
        <w:rPr>
          <w:rFonts w:cs="Times New Roman"/>
          <w:sz w:val="25"/>
          <w:szCs w:val="25"/>
        </w:rPr>
        <w:t>H</w:t>
      </w:r>
      <w:r>
        <w:rPr>
          <w:rFonts w:cs="Times New Roman"/>
          <w:sz w:val="25"/>
          <w:szCs w:val="25"/>
        </w:rPr>
        <w:t xml:space="preserve">igh School. </w:t>
      </w:r>
      <w:r w:rsidR="009E7D35">
        <w:rPr>
          <w:rFonts w:cs="Times New Roman"/>
          <w:sz w:val="25"/>
          <w:szCs w:val="25"/>
        </w:rPr>
        <w:t xml:space="preserve"> </w:t>
      </w:r>
      <w:r>
        <w:rPr>
          <w:rFonts w:cs="Times New Roman"/>
          <w:sz w:val="25"/>
          <w:szCs w:val="25"/>
        </w:rPr>
        <w:t xml:space="preserve">Parent asserts that in disenrolling </w:t>
      </w:r>
      <w:r>
        <w:rPr>
          <w:rFonts w:cs="Times New Roman"/>
          <w:sz w:val="25"/>
          <w:szCs w:val="25"/>
        </w:rPr>
        <w:lastRenderedPageBreak/>
        <w:t xml:space="preserve">Student from the District and barring her entry from Brighton High School, Boston has in effect left Student without an </w:t>
      </w:r>
      <w:proofErr w:type="gramStart"/>
      <w:r>
        <w:rPr>
          <w:rFonts w:cs="Times New Roman"/>
          <w:sz w:val="25"/>
          <w:szCs w:val="25"/>
        </w:rPr>
        <w:t>educational program/</w:t>
      </w:r>
      <w:proofErr w:type="gramEnd"/>
      <w:r>
        <w:rPr>
          <w:rFonts w:cs="Times New Roman"/>
          <w:sz w:val="25"/>
          <w:szCs w:val="25"/>
        </w:rPr>
        <w:t xml:space="preserve"> placement during the pendency of this dispute in violation of the IDEA stay-put provision.</w:t>
      </w:r>
    </w:p>
    <w:p w14:paraId="7FD14ED6" w14:textId="77777777" w:rsidR="00BE6FBC" w:rsidRDefault="00BE6FBC" w:rsidP="00BE6FBC">
      <w:pPr>
        <w:rPr>
          <w:rFonts w:cs="Times New Roman"/>
          <w:sz w:val="25"/>
          <w:szCs w:val="25"/>
        </w:rPr>
      </w:pPr>
    </w:p>
    <w:p w14:paraId="1BCA62C7" w14:textId="52A284CC" w:rsidR="00BE6FBC" w:rsidRDefault="00BE6FBC" w:rsidP="00BE6FBC">
      <w:pPr>
        <w:rPr>
          <w:rFonts w:cs="Times New Roman"/>
          <w:sz w:val="25"/>
          <w:szCs w:val="25"/>
        </w:rPr>
      </w:pPr>
      <w:r>
        <w:rPr>
          <w:rFonts w:cs="Times New Roman"/>
          <w:sz w:val="25"/>
          <w:szCs w:val="25"/>
        </w:rPr>
        <w:t xml:space="preserve">Parent asserts that her last permanent residence was her apartment in Boston, to which her Section 8 voucher was attached, </w:t>
      </w:r>
      <w:r w:rsidR="009E7D35">
        <w:rPr>
          <w:rFonts w:cs="Times New Roman"/>
          <w:sz w:val="25"/>
          <w:szCs w:val="25"/>
        </w:rPr>
        <w:t xml:space="preserve">and states </w:t>
      </w:r>
      <w:r>
        <w:rPr>
          <w:rFonts w:cs="Times New Roman"/>
          <w:sz w:val="25"/>
          <w:szCs w:val="25"/>
        </w:rPr>
        <w:t xml:space="preserve">that Student has </w:t>
      </w:r>
      <w:proofErr w:type="gramStart"/>
      <w:r>
        <w:rPr>
          <w:rFonts w:cs="Times New Roman"/>
          <w:sz w:val="25"/>
          <w:szCs w:val="25"/>
        </w:rPr>
        <w:t>remained in Boston at all times</w:t>
      </w:r>
      <w:proofErr w:type="gramEnd"/>
      <w:r>
        <w:rPr>
          <w:rFonts w:cs="Times New Roman"/>
          <w:sz w:val="25"/>
          <w:szCs w:val="25"/>
        </w:rPr>
        <w:t>, either at Parent’s or Grandparent’s home.  Moreover, Parent has signed a Caregiver Affidavit sharing responsibility for Student with Grandparent who resides in Boston.</w:t>
      </w:r>
    </w:p>
    <w:p w14:paraId="3E3C29A9" w14:textId="77777777" w:rsidR="00BE6FBC" w:rsidRDefault="00BE6FBC" w:rsidP="00BE6FBC">
      <w:pPr>
        <w:rPr>
          <w:rFonts w:cs="Times New Roman"/>
          <w:sz w:val="25"/>
          <w:szCs w:val="25"/>
        </w:rPr>
      </w:pPr>
    </w:p>
    <w:p w14:paraId="2517092B" w14:textId="3DB8AFFA" w:rsidR="00BE6FBC" w:rsidRDefault="00BE6FBC" w:rsidP="00BE6FBC">
      <w:pPr>
        <w:rPr>
          <w:rFonts w:cs="Times New Roman"/>
          <w:sz w:val="25"/>
          <w:szCs w:val="25"/>
        </w:rPr>
      </w:pPr>
      <w:r>
        <w:rPr>
          <w:rFonts w:cs="Times New Roman"/>
          <w:sz w:val="25"/>
          <w:szCs w:val="25"/>
        </w:rPr>
        <w:t xml:space="preserve">Parent further asserts that while she attempted to move to Fall River due to safety concerns in Boston, the move was wholly dependent on BHA transferring her Section 8 housing voucher to Fall River.  This transfer never came to fruition as the apartment never passed BHA’s inspection and the Fall River landlord terminated the lease less than two months after Parent signed it.  Moreover, during the month of February BHA terminated the Section 8 benefits attached to the Boston apartment because of damage, but Parent appealed said termination and worked to fix the damage to the unit.  Uncertain about her living situation, Parent has actively engaged in identifying a shelter or possibly moving back into Grandparent’s apartment, as she is, or will soon be, homeless.  At this juncture, according to Parent, Student should be deemed homeless pursuant to McKinney-Vento and therefore has the right to receive her educational stay-put services and attend school in her district of origin, namely Boston.   </w:t>
      </w:r>
    </w:p>
    <w:p w14:paraId="7FC7891D" w14:textId="77777777" w:rsidR="00BE6FBC" w:rsidRDefault="00BE6FBC" w:rsidP="00BE6FBC">
      <w:pPr>
        <w:rPr>
          <w:rFonts w:cs="Times New Roman"/>
          <w:sz w:val="25"/>
          <w:szCs w:val="25"/>
        </w:rPr>
      </w:pPr>
    </w:p>
    <w:p w14:paraId="24E41D37" w14:textId="369A0867" w:rsidR="00BE6FBC" w:rsidRDefault="00BE6FBC" w:rsidP="00BE6FBC">
      <w:pPr>
        <w:rPr>
          <w:rFonts w:cs="Times New Roman"/>
          <w:sz w:val="25"/>
          <w:szCs w:val="25"/>
        </w:rPr>
      </w:pPr>
      <w:r w:rsidRPr="009F3E59">
        <w:rPr>
          <w:rFonts w:cs="Times New Roman"/>
          <w:sz w:val="25"/>
          <w:szCs w:val="25"/>
        </w:rPr>
        <w:t xml:space="preserve">Boston does not dispute Student’s entitlement to </w:t>
      </w:r>
      <w:r>
        <w:rPr>
          <w:rFonts w:cs="Times New Roman"/>
          <w:sz w:val="25"/>
          <w:szCs w:val="25"/>
        </w:rPr>
        <w:t>s</w:t>
      </w:r>
      <w:r w:rsidRPr="009F3E59">
        <w:rPr>
          <w:rFonts w:cs="Times New Roman"/>
          <w:sz w:val="25"/>
          <w:szCs w:val="25"/>
        </w:rPr>
        <w:t xml:space="preserve">tay-put </w:t>
      </w:r>
      <w:r>
        <w:rPr>
          <w:rFonts w:cs="Times New Roman"/>
          <w:sz w:val="25"/>
          <w:szCs w:val="25"/>
        </w:rPr>
        <w:t xml:space="preserve">in </w:t>
      </w:r>
      <w:r w:rsidRPr="009F3E59">
        <w:rPr>
          <w:rFonts w:cs="Times New Roman"/>
          <w:sz w:val="25"/>
          <w:szCs w:val="25"/>
        </w:rPr>
        <w:t>a substantially</w:t>
      </w:r>
      <w:r>
        <w:rPr>
          <w:rFonts w:cs="Times New Roman"/>
          <w:sz w:val="25"/>
          <w:szCs w:val="25"/>
        </w:rPr>
        <w:t xml:space="preserve"> </w:t>
      </w:r>
      <w:r w:rsidRPr="009F3E59">
        <w:rPr>
          <w:rFonts w:cs="Times New Roman"/>
          <w:sz w:val="25"/>
          <w:szCs w:val="25"/>
        </w:rPr>
        <w:t>separate program for students with externalizing emotional impairments</w:t>
      </w:r>
      <w:r>
        <w:rPr>
          <w:rFonts w:cs="Times New Roman"/>
          <w:sz w:val="25"/>
          <w:szCs w:val="25"/>
        </w:rPr>
        <w:t>.  Notwithstanding this stay-put entitlement, Boston argues that it is not responsible for Student as she has no legal basis to remain enrolled in the District.</w:t>
      </w:r>
      <w:r w:rsidR="00C532E5">
        <w:rPr>
          <w:rFonts w:cs="Times New Roman"/>
          <w:sz w:val="25"/>
          <w:szCs w:val="25"/>
        </w:rPr>
        <w:t xml:space="preserve"> </w:t>
      </w:r>
      <w:r>
        <w:rPr>
          <w:rFonts w:cs="Times New Roman"/>
          <w:sz w:val="25"/>
          <w:szCs w:val="25"/>
        </w:rPr>
        <w:t xml:space="preserve"> As grounds for this position, Boston asserts that when Parent signed the lease for the apartment in Fall River, she established her residency there.  Pursuant to </w:t>
      </w:r>
      <w:r w:rsidRPr="009F3E59">
        <w:rPr>
          <w:rFonts w:cs="Times New Roman"/>
          <w:sz w:val="25"/>
          <w:szCs w:val="25"/>
        </w:rPr>
        <w:t>Boston</w:t>
      </w:r>
      <w:r>
        <w:rPr>
          <w:rFonts w:cs="Times New Roman"/>
          <w:sz w:val="25"/>
          <w:szCs w:val="25"/>
        </w:rPr>
        <w:t>’s</w:t>
      </w:r>
      <w:r w:rsidRPr="009F3E59">
        <w:rPr>
          <w:rFonts w:cs="Times New Roman"/>
          <w:sz w:val="25"/>
          <w:szCs w:val="25"/>
        </w:rPr>
        <w:t xml:space="preserve"> residency policy</w:t>
      </w:r>
      <w:r>
        <w:rPr>
          <w:rFonts w:cs="Times New Roman"/>
          <w:sz w:val="25"/>
          <w:szCs w:val="25"/>
        </w:rPr>
        <w:t>,</w:t>
      </w:r>
      <w:r w:rsidRPr="009F3E59">
        <w:rPr>
          <w:rFonts w:cs="Times New Roman"/>
          <w:sz w:val="25"/>
          <w:szCs w:val="25"/>
        </w:rPr>
        <w:t xml:space="preserve"> a student must reside in the city of Boston to attend its public schools</w:t>
      </w:r>
      <w:r>
        <w:rPr>
          <w:rFonts w:cs="Times New Roman"/>
          <w:sz w:val="25"/>
          <w:szCs w:val="25"/>
        </w:rPr>
        <w:t xml:space="preserve">.  Since </w:t>
      </w:r>
      <w:r w:rsidRPr="009F3E59">
        <w:rPr>
          <w:rFonts w:cs="Times New Roman"/>
          <w:sz w:val="25"/>
          <w:szCs w:val="25"/>
        </w:rPr>
        <w:t xml:space="preserve">the residence of a minor is presumed to be </w:t>
      </w:r>
      <w:r>
        <w:rPr>
          <w:rFonts w:cs="Times New Roman"/>
          <w:sz w:val="25"/>
          <w:szCs w:val="25"/>
        </w:rPr>
        <w:t xml:space="preserve">that of </w:t>
      </w:r>
      <w:r w:rsidRPr="009F3E59">
        <w:rPr>
          <w:rFonts w:cs="Times New Roman"/>
          <w:sz w:val="25"/>
          <w:szCs w:val="25"/>
        </w:rPr>
        <w:t xml:space="preserve">the legal, primary residence of the parent(s) or guardian(s) with physical custody of the </w:t>
      </w:r>
      <w:r>
        <w:rPr>
          <w:rFonts w:cs="Times New Roman"/>
          <w:sz w:val="25"/>
          <w:szCs w:val="25"/>
        </w:rPr>
        <w:t>S</w:t>
      </w:r>
      <w:r w:rsidRPr="009F3E59">
        <w:rPr>
          <w:rFonts w:cs="Times New Roman"/>
          <w:sz w:val="25"/>
          <w:szCs w:val="25"/>
        </w:rPr>
        <w:t>tudent</w:t>
      </w:r>
      <w:r>
        <w:rPr>
          <w:rFonts w:cs="Times New Roman"/>
          <w:sz w:val="25"/>
          <w:szCs w:val="25"/>
        </w:rPr>
        <w:t xml:space="preserve">, Fall River is educationally responsible for Student.  </w:t>
      </w:r>
    </w:p>
    <w:p w14:paraId="5E418E3C" w14:textId="77777777" w:rsidR="00BE6FBC" w:rsidRDefault="00BE6FBC" w:rsidP="00BE6FBC">
      <w:pPr>
        <w:rPr>
          <w:rFonts w:cs="Times New Roman"/>
          <w:sz w:val="25"/>
          <w:szCs w:val="25"/>
        </w:rPr>
      </w:pPr>
    </w:p>
    <w:p w14:paraId="13FA8A09" w14:textId="19AA412B" w:rsidR="00BE6FBC" w:rsidRDefault="00BE6FBC" w:rsidP="00BE6FBC">
      <w:pPr>
        <w:rPr>
          <w:rFonts w:cs="Times New Roman"/>
          <w:sz w:val="25"/>
          <w:szCs w:val="25"/>
        </w:rPr>
      </w:pPr>
      <w:r>
        <w:rPr>
          <w:rFonts w:cs="Times New Roman"/>
          <w:sz w:val="25"/>
          <w:szCs w:val="25"/>
        </w:rPr>
        <w:t xml:space="preserve">Moreover, according to Boston, Parent may not rely on the </w:t>
      </w:r>
      <w:r w:rsidR="00C532E5">
        <w:rPr>
          <w:rFonts w:cs="Times New Roman"/>
          <w:sz w:val="25"/>
          <w:szCs w:val="25"/>
        </w:rPr>
        <w:t>c</w:t>
      </w:r>
      <w:r>
        <w:rPr>
          <w:rFonts w:cs="Times New Roman"/>
          <w:sz w:val="25"/>
          <w:szCs w:val="25"/>
        </w:rPr>
        <w:t xml:space="preserve">aregiver </w:t>
      </w:r>
      <w:r w:rsidR="00C532E5">
        <w:rPr>
          <w:rFonts w:cs="Times New Roman"/>
          <w:sz w:val="25"/>
          <w:szCs w:val="25"/>
        </w:rPr>
        <w:t>a</w:t>
      </w:r>
      <w:r>
        <w:rPr>
          <w:rFonts w:cs="Times New Roman"/>
          <w:sz w:val="25"/>
          <w:szCs w:val="25"/>
        </w:rPr>
        <w:t>ffidavit to establish Student’s legal residency with Grandparent in Boston.</w:t>
      </w:r>
      <w:r>
        <w:rPr>
          <w:rStyle w:val="FootnoteReference"/>
          <w:rFonts w:cs="Times New Roman"/>
          <w:sz w:val="25"/>
          <w:szCs w:val="25"/>
        </w:rPr>
        <w:footnoteReference w:id="7"/>
      </w:r>
      <w:r>
        <w:rPr>
          <w:rFonts w:cs="Times New Roman"/>
          <w:sz w:val="25"/>
          <w:szCs w:val="25"/>
        </w:rPr>
        <w:t xml:space="preserve">   MGL c. 201F §</w:t>
      </w:r>
      <w:r w:rsidR="00C532E5">
        <w:rPr>
          <w:rFonts w:cs="Times New Roman"/>
          <w:sz w:val="25"/>
          <w:szCs w:val="25"/>
        </w:rPr>
        <w:t>2</w:t>
      </w:r>
      <w:r>
        <w:rPr>
          <w:rFonts w:cs="Times New Roman"/>
          <w:sz w:val="25"/>
          <w:szCs w:val="25"/>
        </w:rPr>
        <w:t>, limits the authority conferred by a caregiver affidavit as follows:</w:t>
      </w:r>
    </w:p>
    <w:p w14:paraId="0D8E46E0" w14:textId="77777777" w:rsidR="00BE6FBC" w:rsidRDefault="00BE6FBC" w:rsidP="00BE6FBC">
      <w:pPr>
        <w:rPr>
          <w:rFonts w:cs="Times New Roman"/>
          <w:sz w:val="25"/>
          <w:szCs w:val="25"/>
        </w:rPr>
      </w:pPr>
    </w:p>
    <w:p w14:paraId="2641BD6B" w14:textId="77777777" w:rsidR="00BE6FBC" w:rsidRPr="00311A65" w:rsidRDefault="00BE6FBC" w:rsidP="00BE6FBC">
      <w:pPr>
        <w:ind w:left="1440"/>
        <w:rPr>
          <w:rFonts w:cs="Times New Roman"/>
          <w:sz w:val="25"/>
          <w:szCs w:val="25"/>
        </w:rPr>
      </w:pPr>
      <w:r w:rsidRPr="00311A65">
        <w:rPr>
          <w:rFonts w:cs="Times New Roman"/>
          <w:sz w:val="25"/>
          <w:szCs w:val="25"/>
        </w:rPr>
        <w:lastRenderedPageBreak/>
        <w:t xml:space="preserve">The authorizing party shall not use a caregiver authorization affidavit to circumvent any state or federal law, solely for the purposes of attendance at a particular school, or to re-confer rights to a caregiver from whom those rights have been removed by a court of law.  </w:t>
      </w:r>
    </w:p>
    <w:p w14:paraId="430C74A2" w14:textId="77777777" w:rsidR="00BE6FBC" w:rsidRDefault="00BE6FBC" w:rsidP="00BE6FBC">
      <w:pPr>
        <w:rPr>
          <w:rFonts w:cs="Times New Roman"/>
          <w:sz w:val="25"/>
          <w:szCs w:val="25"/>
        </w:rPr>
      </w:pPr>
    </w:p>
    <w:p w14:paraId="4FE33E9F" w14:textId="77777777" w:rsidR="00BE6FBC" w:rsidRDefault="00BE6FBC" w:rsidP="00BE6FBC">
      <w:pPr>
        <w:rPr>
          <w:rFonts w:cs="Times New Roman"/>
          <w:sz w:val="25"/>
          <w:szCs w:val="25"/>
        </w:rPr>
      </w:pPr>
      <w:r w:rsidRPr="00311A65">
        <w:rPr>
          <w:rFonts w:cs="Times New Roman"/>
          <w:sz w:val="25"/>
          <w:szCs w:val="25"/>
        </w:rPr>
        <w:t xml:space="preserve">As such, Student may not be legally enrolled through Grandparent because the </w:t>
      </w:r>
      <w:r>
        <w:rPr>
          <w:rFonts w:cs="Times New Roman"/>
          <w:sz w:val="25"/>
          <w:szCs w:val="25"/>
        </w:rPr>
        <w:t>c</w:t>
      </w:r>
      <w:r w:rsidRPr="00311A65">
        <w:rPr>
          <w:rFonts w:cs="Times New Roman"/>
          <w:sz w:val="25"/>
          <w:szCs w:val="25"/>
        </w:rPr>
        <w:t xml:space="preserve">aregiver </w:t>
      </w:r>
      <w:r>
        <w:rPr>
          <w:rFonts w:cs="Times New Roman"/>
          <w:sz w:val="25"/>
          <w:szCs w:val="25"/>
        </w:rPr>
        <w:t>a</w:t>
      </w:r>
      <w:r w:rsidRPr="00311A65">
        <w:rPr>
          <w:rFonts w:cs="Times New Roman"/>
          <w:sz w:val="25"/>
          <w:szCs w:val="25"/>
        </w:rPr>
        <w:t>ffidavit is insufficient to establish Student’s residency in Boston</w:t>
      </w:r>
      <w:r w:rsidRPr="009F3E59">
        <w:rPr>
          <w:rFonts w:cs="Times New Roman"/>
          <w:sz w:val="25"/>
          <w:szCs w:val="25"/>
        </w:rPr>
        <w:t>.</w:t>
      </w:r>
      <w:r>
        <w:rPr>
          <w:rFonts w:cs="Times New Roman"/>
          <w:sz w:val="25"/>
          <w:szCs w:val="25"/>
        </w:rPr>
        <w:t xml:space="preserve">  Boston reasons that </w:t>
      </w:r>
      <w:proofErr w:type="gramStart"/>
      <w:r>
        <w:rPr>
          <w:rFonts w:cs="Times New Roman"/>
          <w:sz w:val="25"/>
          <w:szCs w:val="25"/>
        </w:rPr>
        <w:t>in light of</w:t>
      </w:r>
      <w:proofErr w:type="gramEnd"/>
      <w:r>
        <w:rPr>
          <w:rFonts w:cs="Times New Roman"/>
          <w:sz w:val="25"/>
          <w:szCs w:val="25"/>
        </w:rPr>
        <w:t xml:space="preserve"> </w:t>
      </w:r>
      <w:proofErr w:type="gramStart"/>
      <w:r>
        <w:rPr>
          <w:rFonts w:cs="Times New Roman"/>
          <w:sz w:val="25"/>
          <w:szCs w:val="25"/>
        </w:rPr>
        <w:t>the aforementioned, and</w:t>
      </w:r>
      <w:proofErr w:type="gramEnd"/>
      <w:r>
        <w:rPr>
          <w:rFonts w:cs="Times New Roman"/>
          <w:sz w:val="25"/>
          <w:szCs w:val="25"/>
        </w:rPr>
        <w:t xml:space="preserve"> given Parent’s move to Fall River, the latter is responsible for providing Student educational services, including stay-put.  </w:t>
      </w:r>
    </w:p>
    <w:p w14:paraId="5BE63672" w14:textId="77777777" w:rsidR="00BE6FBC" w:rsidRDefault="00BE6FBC" w:rsidP="00BE6FBC">
      <w:pPr>
        <w:rPr>
          <w:rFonts w:cs="Times New Roman"/>
          <w:sz w:val="25"/>
          <w:szCs w:val="25"/>
        </w:rPr>
      </w:pPr>
    </w:p>
    <w:p w14:paraId="29C3A7B4" w14:textId="77777777" w:rsidR="00BE6FBC" w:rsidRPr="009F3E59" w:rsidRDefault="00BE6FBC" w:rsidP="00BE6FBC">
      <w:pPr>
        <w:rPr>
          <w:rFonts w:cs="Times New Roman"/>
          <w:sz w:val="25"/>
          <w:szCs w:val="25"/>
        </w:rPr>
      </w:pPr>
      <w:r>
        <w:rPr>
          <w:rFonts w:cs="Times New Roman"/>
          <w:sz w:val="25"/>
          <w:szCs w:val="25"/>
        </w:rPr>
        <w:t xml:space="preserve">Boston seeks denial of Parent’s Motion for Stay-put in its entirety. </w:t>
      </w:r>
    </w:p>
    <w:p w14:paraId="52057AA2" w14:textId="77777777" w:rsidR="00BE6FBC" w:rsidRPr="009F3E59" w:rsidRDefault="00BE6FBC" w:rsidP="00BE6FBC">
      <w:pPr>
        <w:rPr>
          <w:rFonts w:cs="Times New Roman"/>
          <w:sz w:val="25"/>
          <w:szCs w:val="25"/>
        </w:rPr>
      </w:pPr>
    </w:p>
    <w:p w14:paraId="373E7550" w14:textId="3392C88B" w:rsidR="00BE6FBC" w:rsidRDefault="00BE6FBC" w:rsidP="00BE6FBC">
      <w:pPr>
        <w:rPr>
          <w:rFonts w:cs="Times New Roman"/>
          <w:sz w:val="25"/>
          <w:szCs w:val="25"/>
        </w:rPr>
      </w:pPr>
      <w:r w:rsidRPr="009A568A">
        <w:rPr>
          <w:rFonts w:cs="Times New Roman"/>
          <w:sz w:val="25"/>
          <w:szCs w:val="25"/>
        </w:rPr>
        <w:t xml:space="preserve"> </w:t>
      </w:r>
      <w:r>
        <w:rPr>
          <w:rFonts w:cs="Times New Roman"/>
          <w:sz w:val="25"/>
          <w:szCs w:val="25"/>
        </w:rPr>
        <w:t>I</w:t>
      </w:r>
      <w:r w:rsidRPr="009A568A">
        <w:rPr>
          <w:rFonts w:cs="Times New Roman"/>
          <w:sz w:val="25"/>
          <w:szCs w:val="25"/>
        </w:rPr>
        <w:t xml:space="preserve">n </w:t>
      </w:r>
      <w:r w:rsidRPr="748A3D54">
        <w:rPr>
          <w:rFonts w:cs="Times New Roman"/>
          <w:i/>
          <w:iCs/>
          <w:sz w:val="25"/>
          <w:szCs w:val="25"/>
        </w:rPr>
        <w:t>Hale v. Poplar Bluff R-1 School District</w:t>
      </w:r>
      <w:r w:rsidRPr="009A568A">
        <w:rPr>
          <w:rFonts w:cs="Times New Roman"/>
          <w:sz w:val="25"/>
          <w:szCs w:val="25"/>
        </w:rPr>
        <w:t xml:space="preserve">, </w:t>
      </w:r>
      <w:r>
        <w:rPr>
          <w:rFonts w:cs="Times New Roman"/>
          <w:sz w:val="25"/>
          <w:szCs w:val="25"/>
        </w:rPr>
        <w:t xml:space="preserve">the Court </w:t>
      </w:r>
      <w:r w:rsidRPr="009A568A">
        <w:rPr>
          <w:rFonts w:cs="Times New Roman"/>
          <w:sz w:val="25"/>
          <w:szCs w:val="25"/>
        </w:rPr>
        <w:t xml:space="preserve">explained </w:t>
      </w:r>
      <w:r>
        <w:rPr>
          <w:rFonts w:cs="Times New Roman"/>
          <w:sz w:val="25"/>
          <w:szCs w:val="25"/>
        </w:rPr>
        <w:t>that when entering determinations regarding stay-put</w:t>
      </w:r>
      <w:r w:rsidRPr="009A568A">
        <w:rPr>
          <w:rFonts w:cs="Times New Roman"/>
          <w:sz w:val="25"/>
          <w:szCs w:val="25"/>
        </w:rPr>
        <w:t xml:space="preserve"> the fact finder must engage in careful examination of the facts and the unique circumstances surrounding the program and placement to which a student is entitled during the pendency of an appeal.  </w:t>
      </w:r>
      <w:r w:rsidRPr="748A3D54">
        <w:rPr>
          <w:rFonts w:cs="Times New Roman"/>
          <w:i/>
          <w:iCs/>
          <w:sz w:val="25"/>
          <w:szCs w:val="25"/>
        </w:rPr>
        <w:t>Hale v. Poplar Bluff R-1 School District</w:t>
      </w:r>
      <w:r w:rsidRPr="009A568A">
        <w:rPr>
          <w:rFonts w:cs="Times New Roman"/>
          <w:sz w:val="25"/>
          <w:szCs w:val="25"/>
        </w:rPr>
        <w:t>, 280 F.3d 831 (8</w:t>
      </w:r>
      <w:r w:rsidRPr="009A568A">
        <w:rPr>
          <w:rFonts w:cs="Times New Roman"/>
          <w:sz w:val="25"/>
          <w:szCs w:val="25"/>
          <w:vertAlign w:val="superscript"/>
        </w:rPr>
        <w:t>th</w:t>
      </w:r>
      <w:r w:rsidRPr="009A568A">
        <w:rPr>
          <w:rFonts w:cs="Times New Roman"/>
          <w:sz w:val="25"/>
          <w:szCs w:val="25"/>
        </w:rPr>
        <w:t xml:space="preserve"> Cir. 2002).</w:t>
      </w:r>
      <w:r>
        <w:rPr>
          <w:rFonts w:cs="Times New Roman"/>
          <w:sz w:val="25"/>
          <w:szCs w:val="25"/>
        </w:rPr>
        <w:t xml:space="preserve">  Such assessment must consider the educational impact that a change in placement will have on the student, understanding that the intent of “stay put” is not to disturb the student’s educational placement and programming during the pendency of an appeal.  Stay-put guarantees a student’s right to continue in the placement and programming where the student was at the time of the appeal, </w:t>
      </w:r>
      <w:proofErr w:type="gramStart"/>
      <w:r>
        <w:rPr>
          <w:rFonts w:cs="Times New Roman"/>
          <w:sz w:val="25"/>
          <w:szCs w:val="25"/>
        </w:rPr>
        <w:t>so as to</w:t>
      </w:r>
      <w:proofErr w:type="gramEnd"/>
      <w:r>
        <w:rPr>
          <w:rFonts w:cs="Times New Roman"/>
          <w:sz w:val="25"/>
          <w:szCs w:val="25"/>
        </w:rPr>
        <w:t xml:space="preserve"> preserve the </w:t>
      </w:r>
      <w:r w:rsidRPr="748A3D54">
        <w:rPr>
          <w:rFonts w:cs="Times New Roman"/>
          <w:i/>
          <w:iCs/>
          <w:sz w:val="25"/>
          <w:szCs w:val="25"/>
        </w:rPr>
        <w:t>status quo</w:t>
      </w:r>
      <w:r>
        <w:rPr>
          <w:rFonts w:cs="Times New Roman"/>
          <w:sz w:val="25"/>
          <w:szCs w:val="25"/>
        </w:rPr>
        <w:t>, unless the parties agree otherwise.   Moreover, no eligible student may be left without an educational placement during the pendency of any dispute.</w:t>
      </w:r>
      <w:r>
        <w:rPr>
          <w:rStyle w:val="FootnoteReference"/>
          <w:rFonts w:cs="Times New Roman"/>
          <w:sz w:val="25"/>
          <w:szCs w:val="25"/>
        </w:rPr>
        <w:footnoteReference w:id="8"/>
      </w:r>
      <w:r>
        <w:rPr>
          <w:rFonts w:cs="Times New Roman"/>
          <w:sz w:val="25"/>
          <w:szCs w:val="25"/>
        </w:rPr>
        <w:t xml:space="preserve">  This, however, is the unfortunate situation in which Student finds herself since March of 2025, when Boston disenrolled her. </w:t>
      </w:r>
    </w:p>
    <w:p w14:paraId="72275D72" w14:textId="77777777" w:rsidR="00BE6FBC" w:rsidRDefault="00BE6FBC" w:rsidP="00BE6FBC">
      <w:pPr>
        <w:rPr>
          <w:rFonts w:cs="Times New Roman"/>
          <w:sz w:val="25"/>
          <w:szCs w:val="25"/>
        </w:rPr>
      </w:pPr>
    </w:p>
    <w:p w14:paraId="6B38C104" w14:textId="7B1C7C1A" w:rsidR="00BE6FBC" w:rsidRDefault="00BE6FBC" w:rsidP="00BE6FBC">
      <w:pPr>
        <w:rPr>
          <w:rFonts w:cs="Times New Roman"/>
          <w:sz w:val="25"/>
          <w:szCs w:val="25"/>
        </w:rPr>
      </w:pPr>
      <w:r>
        <w:rPr>
          <w:rFonts w:cs="Times New Roman"/>
          <w:sz w:val="25"/>
          <w:szCs w:val="25"/>
        </w:rPr>
        <w:t>Mindful of Congress’ preference for “maintaining the stability of a disabled child’s placement and minimizing disruption of the child while the Parent and District are resolving disputes”</w:t>
      </w:r>
      <w:r w:rsidRPr="00280190">
        <w:rPr>
          <w:rStyle w:val="FootnoteReference"/>
          <w:rFonts w:cs="Times New Roman"/>
          <w:sz w:val="25"/>
          <w:szCs w:val="25"/>
        </w:rPr>
        <w:t xml:space="preserve"> </w:t>
      </w:r>
      <w:r>
        <w:rPr>
          <w:rStyle w:val="FootnoteReference"/>
          <w:rFonts w:cs="Times New Roman"/>
          <w:sz w:val="25"/>
          <w:szCs w:val="25"/>
        </w:rPr>
        <w:footnoteReference w:id="9"/>
      </w:r>
      <w:r w:rsidR="00C532E5">
        <w:rPr>
          <w:rFonts w:cs="Times New Roman"/>
          <w:sz w:val="25"/>
          <w:szCs w:val="25"/>
        </w:rPr>
        <w:t>,</w:t>
      </w:r>
      <w:r>
        <w:rPr>
          <w:rFonts w:cs="Times New Roman"/>
          <w:sz w:val="25"/>
          <w:szCs w:val="25"/>
        </w:rPr>
        <w:t xml:space="preserve"> I examine the totality of the circumstances impacting Student’s right to stay-put </w:t>
      </w:r>
      <w:proofErr w:type="gramStart"/>
      <w:r>
        <w:rPr>
          <w:rFonts w:cs="Times New Roman"/>
          <w:sz w:val="25"/>
          <w:szCs w:val="25"/>
        </w:rPr>
        <w:t>in light of</w:t>
      </w:r>
      <w:proofErr w:type="gramEnd"/>
      <w:r>
        <w:rPr>
          <w:rFonts w:cs="Times New Roman"/>
          <w:sz w:val="25"/>
          <w:szCs w:val="25"/>
        </w:rPr>
        <w:t xml:space="preserve"> the unique circumstances impacting Parent’s housing situation.  </w:t>
      </w:r>
    </w:p>
    <w:p w14:paraId="7B51B827" w14:textId="77777777" w:rsidR="00BE6FBC" w:rsidRDefault="00BE6FBC" w:rsidP="00BE6FBC">
      <w:pPr>
        <w:rPr>
          <w:rFonts w:cs="Times New Roman"/>
          <w:sz w:val="25"/>
          <w:szCs w:val="25"/>
        </w:rPr>
      </w:pPr>
    </w:p>
    <w:p w14:paraId="09129A32" w14:textId="0ED1D9F9" w:rsidR="00BE6FBC" w:rsidRDefault="00BE6FBC" w:rsidP="00BE6FBC">
      <w:pPr>
        <w:rPr>
          <w:rFonts w:cs="Times New Roman"/>
          <w:sz w:val="25"/>
          <w:szCs w:val="25"/>
        </w:rPr>
      </w:pPr>
      <w:r>
        <w:rPr>
          <w:rFonts w:cs="Times New Roman"/>
          <w:sz w:val="25"/>
          <w:szCs w:val="25"/>
        </w:rPr>
        <w:t xml:space="preserve">The facts in this case are clear: despite Parent’s desire and intent to move out of Boston, the move was never finalized as Parent, who depended on her Section 8 housing voucher to pay for housing, was unable to transfer the voucher from Boston to Fall River.  Notably, the Section 8 voucher remained attached to the Boston apartment until BHA notified Parent that it was terminating housing assistance because of the condition of Parent’s Boston apartment.  At present, BHA’s termination of the Section 8 </w:t>
      </w:r>
      <w:r>
        <w:rPr>
          <w:rFonts w:cs="Times New Roman"/>
          <w:sz w:val="25"/>
          <w:szCs w:val="25"/>
        </w:rPr>
        <w:lastRenderedPageBreak/>
        <w:t xml:space="preserve">assistance is under appeal.  The record is convincing that without Section 8 assistance Parent will not be able to secure any housing due to her complex medical challenges, including a stroke and the need for regular dialysis, which prevent Parent from securing gainful employment at this time.  </w:t>
      </w:r>
    </w:p>
    <w:p w14:paraId="29B2248A" w14:textId="77777777" w:rsidR="00BE6FBC" w:rsidRDefault="00BE6FBC" w:rsidP="00BE6FBC">
      <w:pPr>
        <w:rPr>
          <w:rFonts w:cs="Times New Roman"/>
          <w:sz w:val="25"/>
          <w:szCs w:val="25"/>
        </w:rPr>
      </w:pPr>
    </w:p>
    <w:p w14:paraId="32309AB3" w14:textId="39E69CB9" w:rsidR="00BE6FBC" w:rsidRDefault="00BE6FBC" w:rsidP="00BE6FBC">
      <w:pPr>
        <w:rPr>
          <w:rFonts w:cs="Times New Roman"/>
          <w:sz w:val="25"/>
          <w:szCs w:val="25"/>
        </w:rPr>
      </w:pPr>
      <w:r>
        <w:rPr>
          <w:rFonts w:cs="Times New Roman"/>
          <w:sz w:val="25"/>
          <w:szCs w:val="25"/>
        </w:rPr>
        <w:t xml:space="preserve">From the time this matter was filed in December of 2024, through the time Boston suspended Student and ultimately discharged her, Student attended school in Boston.  Cognizant of the tenuous situation with the Fall River apartment, despite signing a lease, Parent never withdrew Student from Boston or enrolled her in Fall River.  According to Parent, Student has remained in Boston at the family’s apartment or at Grandparent’s Boston home.  Parent’s short stay at the Fall River apartment was meant to facilitate BHS’s inspection, in the hopes of transferring the Section 8 voucher to that location.     </w:t>
      </w:r>
    </w:p>
    <w:p w14:paraId="0DAB9355" w14:textId="77777777" w:rsidR="00BE6FBC" w:rsidRDefault="00BE6FBC" w:rsidP="00BE6FBC">
      <w:pPr>
        <w:rPr>
          <w:rFonts w:cs="Times New Roman"/>
          <w:sz w:val="25"/>
          <w:szCs w:val="25"/>
        </w:rPr>
      </w:pPr>
    </w:p>
    <w:p w14:paraId="0A3FD03D" w14:textId="620500A1" w:rsidR="00BE6FBC" w:rsidRPr="004A4DBB" w:rsidRDefault="00BE6FBC" w:rsidP="00BE6FBC">
      <w:pPr>
        <w:rPr>
          <w:rFonts w:cs="Times New Roman"/>
          <w:sz w:val="25"/>
          <w:szCs w:val="25"/>
        </w:rPr>
      </w:pPr>
      <w:r>
        <w:rPr>
          <w:rFonts w:cs="Times New Roman"/>
          <w:sz w:val="25"/>
          <w:szCs w:val="25"/>
        </w:rPr>
        <w:t>Boston based its decision to discharge Student on Parent’s and DCF’s</w:t>
      </w:r>
      <w:r>
        <w:rPr>
          <w:rStyle w:val="FootnoteReference"/>
          <w:rFonts w:cs="Times New Roman"/>
          <w:sz w:val="25"/>
          <w:szCs w:val="25"/>
        </w:rPr>
        <w:footnoteReference w:id="10"/>
      </w:r>
      <w:r>
        <w:rPr>
          <w:rFonts w:cs="Times New Roman"/>
          <w:sz w:val="25"/>
          <w:szCs w:val="25"/>
        </w:rPr>
        <w:t xml:space="preserve"> reports that the family intended to move to Fall River.  This reliance was misplaced, as despite Parent’s intention to move, no final move came to fruition as Parent could not afford to pay the lease without the Section 8 voucher, and her lease was terminated.  Boston appears to have based its decision on the fact that during a short period of time, Parent had two addresses in Massachusetts.  The question is not whether an individual has multiple addresses but </w:t>
      </w:r>
      <w:proofErr w:type="gramStart"/>
      <w:r>
        <w:rPr>
          <w:rFonts w:cs="Times New Roman"/>
          <w:sz w:val="25"/>
          <w:szCs w:val="25"/>
        </w:rPr>
        <w:t>rather, which</w:t>
      </w:r>
      <w:proofErr w:type="gramEnd"/>
      <w:r>
        <w:rPr>
          <w:rFonts w:cs="Times New Roman"/>
          <w:sz w:val="25"/>
          <w:szCs w:val="25"/>
        </w:rPr>
        <w:t xml:space="preserve"> is the individual’s main residence/ address during the appeals period.  Here, Parent’s and Student’s main residence was Boston when the appeal was initiated on December 6, 2024, and it remained so through the present time, as Parent faces homelessness.</w:t>
      </w:r>
      <w:r>
        <w:rPr>
          <w:rStyle w:val="FootnoteReference"/>
          <w:rFonts w:cs="Times New Roman"/>
          <w:sz w:val="25"/>
          <w:szCs w:val="25"/>
        </w:rPr>
        <w:footnoteReference w:id="11"/>
      </w:r>
      <w:r>
        <w:rPr>
          <w:rFonts w:cs="Times New Roman"/>
          <w:sz w:val="25"/>
          <w:szCs w:val="25"/>
        </w:rPr>
        <w:t xml:space="preserve">  Parent’s Section 8 voucher was only ever  attached  to the Boston apartment which Parent never voluntarily gave up, even after BHA informed her that the voucher would be terminated.  Instead, Parent appealed the determination as she lacks financial means to pay for rent. </w:t>
      </w:r>
    </w:p>
    <w:p w14:paraId="4D247C04" w14:textId="77777777" w:rsidR="00BE6FBC" w:rsidRPr="009F3E59" w:rsidRDefault="00BE6FBC" w:rsidP="00BE6FBC">
      <w:pPr>
        <w:rPr>
          <w:rFonts w:cs="Times New Roman"/>
          <w:sz w:val="25"/>
          <w:szCs w:val="25"/>
          <w:highlight w:val="yellow"/>
        </w:rPr>
      </w:pPr>
    </w:p>
    <w:p w14:paraId="0BB686B7" w14:textId="74F60DA8" w:rsidR="00BE6FBC" w:rsidRDefault="00BE6FBC" w:rsidP="00BE6FBC">
      <w:pPr>
        <w:rPr>
          <w:rFonts w:cs="Times New Roman"/>
          <w:sz w:val="25"/>
          <w:szCs w:val="25"/>
        </w:rPr>
      </w:pPr>
      <w:r>
        <w:rPr>
          <w:rFonts w:cs="Times New Roman"/>
          <w:sz w:val="25"/>
          <w:szCs w:val="25"/>
        </w:rPr>
        <w:t xml:space="preserve">Given these </w:t>
      </w:r>
      <w:proofErr w:type="gramStart"/>
      <w:r>
        <w:rPr>
          <w:rFonts w:cs="Times New Roman"/>
          <w:sz w:val="25"/>
          <w:szCs w:val="25"/>
        </w:rPr>
        <w:t>very unique</w:t>
      </w:r>
      <w:proofErr w:type="gramEnd"/>
      <w:r>
        <w:rPr>
          <w:rFonts w:cs="Times New Roman"/>
          <w:sz w:val="25"/>
          <w:szCs w:val="25"/>
        </w:rPr>
        <w:t xml:space="preserve"> circumstances, and the fact that Student was never withdrawn from Boston, nor enrolled or attended school in Fall River, preservation of the status quo during the pendency of this appeal is in Boston.  Transferring Student’ educational services to Fall River, a district that has had no contact with Student and where Parent, now possibly homeless, no longer has an apartment, would be a blatant disregard of the legislative intent of the IDEA.  It </w:t>
      </w:r>
      <w:proofErr w:type="gramStart"/>
      <w:r>
        <w:rPr>
          <w:rFonts w:cs="Times New Roman"/>
          <w:sz w:val="25"/>
          <w:szCs w:val="25"/>
        </w:rPr>
        <w:t>is especially troubling that at all times</w:t>
      </w:r>
      <w:proofErr w:type="gramEnd"/>
      <w:r>
        <w:rPr>
          <w:rFonts w:cs="Times New Roman"/>
          <w:sz w:val="25"/>
          <w:szCs w:val="25"/>
        </w:rPr>
        <w:t xml:space="preserve"> Boston knew of Parent’s housing developments and nevertheless chose to disenroll Student.  </w:t>
      </w:r>
    </w:p>
    <w:p w14:paraId="745AC51D" w14:textId="77777777" w:rsidR="00BE6FBC" w:rsidRDefault="00BE6FBC" w:rsidP="00BE6FBC">
      <w:pPr>
        <w:rPr>
          <w:rFonts w:cs="Times New Roman"/>
          <w:sz w:val="25"/>
          <w:szCs w:val="25"/>
        </w:rPr>
      </w:pPr>
    </w:p>
    <w:p w14:paraId="5948D0EF" w14:textId="1E76D8D3" w:rsidR="00BE6FBC" w:rsidRDefault="00BE6FBC" w:rsidP="00BE6FBC">
      <w:pPr>
        <w:rPr>
          <w:rFonts w:cs="Times New Roman"/>
          <w:sz w:val="25"/>
          <w:szCs w:val="25"/>
        </w:rPr>
      </w:pPr>
      <w:r>
        <w:rPr>
          <w:rFonts w:cs="Times New Roman"/>
          <w:sz w:val="25"/>
          <w:szCs w:val="25"/>
        </w:rPr>
        <w:t xml:space="preserve">Student is further entitled to stay-put in Boston as a homeless youth, pursuant to </w:t>
      </w:r>
      <w:r w:rsidRPr="009F3E59">
        <w:rPr>
          <w:rFonts w:cs="Times New Roman"/>
          <w:sz w:val="25"/>
          <w:szCs w:val="25"/>
        </w:rPr>
        <w:t xml:space="preserve">603 CMR </w:t>
      </w:r>
      <w:r w:rsidRPr="002F0932">
        <w:rPr>
          <w:rFonts w:cs="Times New Roman"/>
          <w:sz w:val="25"/>
          <w:szCs w:val="25"/>
        </w:rPr>
        <w:t>28</w:t>
      </w:r>
      <w:r w:rsidRPr="009F3E59">
        <w:rPr>
          <w:rFonts w:cs="Times New Roman"/>
          <w:sz w:val="25"/>
          <w:szCs w:val="25"/>
        </w:rPr>
        <w:t>.</w:t>
      </w:r>
      <w:r>
        <w:rPr>
          <w:rFonts w:cs="Times New Roman"/>
          <w:sz w:val="25"/>
          <w:szCs w:val="25"/>
        </w:rPr>
        <w:t xml:space="preserve">10(5)(a)(1) which states </w:t>
      </w:r>
    </w:p>
    <w:p w14:paraId="59845423" w14:textId="77777777" w:rsidR="00BE6FBC" w:rsidRDefault="00BE6FBC" w:rsidP="00BE6FBC">
      <w:pPr>
        <w:rPr>
          <w:rFonts w:cs="Times New Roman"/>
          <w:sz w:val="25"/>
          <w:szCs w:val="25"/>
        </w:rPr>
      </w:pPr>
    </w:p>
    <w:p w14:paraId="449CB175" w14:textId="77777777" w:rsidR="00BE6FBC" w:rsidRDefault="00BE6FBC" w:rsidP="00BE6FBC">
      <w:pPr>
        <w:ind w:left="1440"/>
        <w:rPr>
          <w:rFonts w:cs="Times New Roman"/>
          <w:sz w:val="25"/>
          <w:szCs w:val="25"/>
        </w:rPr>
      </w:pPr>
      <w:r>
        <w:rPr>
          <w:rFonts w:cs="Times New Roman"/>
          <w:sz w:val="25"/>
          <w:szCs w:val="25"/>
        </w:rPr>
        <w:lastRenderedPageBreak/>
        <w:t>[h]</w:t>
      </w:r>
      <w:proofErr w:type="spellStart"/>
      <w:r>
        <w:rPr>
          <w:rFonts w:cs="Times New Roman"/>
          <w:sz w:val="25"/>
          <w:szCs w:val="25"/>
        </w:rPr>
        <w:t>omeless</w:t>
      </w:r>
      <w:proofErr w:type="spellEnd"/>
      <w:r>
        <w:rPr>
          <w:rFonts w:cs="Times New Roman"/>
          <w:sz w:val="25"/>
          <w:szCs w:val="25"/>
        </w:rPr>
        <w:t xml:space="preserve"> students shall be entitled to either continue to attend their school of origin, as defined by McKinney-Vento, or attend school in the city or town where they temporarily reside.</w:t>
      </w:r>
    </w:p>
    <w:p w14:paraId="4A50C12D" w14:textId="77777777" w:rsidR="00BE6FBC" w:rsidRDefault="00BE6FBC" w:rsidP="00BE6FBC">
      <w:pPr>
        <w:rPr>
          <w:rFonts w:cs="Times New Roman"/>
          <w:sz w:val="25"/>
          <w:szCs w:val="25"/>
        </w:rPr>
      </w:pPr>
    </w:p>
    <w:p w14:paraId="170FB5DD" w14:textId="1776867B" w:rsidR="00BE6FBC" w:rsidRDefault="00BE6FBC" w:rsidP="00BE6FBC">
      <w:pPr>
        <w:rPr>
          <w:rFonts w:cs="Times New Roman"/>
          <w:sz w:val="25"/>
          <w:szCs w:val="25"/>
        </w:rPr>
      </w:pPr>
      <w:r>
        <w:rPr>
          <w:rFonts w:cs="Times New Roman"/>
          <w:sz w:val="25"/>
          <w:szCs w:val="25"/>
        </w:rPr>
        <w:t xml:space="preserve">I therefore find that under the unique facts of this case, for stay-put purposes, Student is either a resident of Boston or is homeless; either way, Boston remains responsible to provide her stay-put services.  </w:t>
      </w:r>
    </w:p>
    <w:p w14:paraId="50C0A2F2" w14:textId="77777777" w:rsidR="00BE6FBC" w:rsidRDefault="00BE6FBC" w:rsidP="00BE6FBC">
      <w:pPr>
        <w:rPr>
          <w:rFonts w:cs="Times New Roman"/>
          <w:sz w:val="25"/>
          <w:szCs w:val="25"/>
        </w:rPr>
      </w:pPr>
    </w:p>
    <w:p w14:paraId="0937F895" w14:textId="77777777" w:rsidR="00BE6FBC" w:rsidRDefault="00BE6FBC" w:rsidP="00BE6FBC">
      <w:pPr>
        <w:rPr>
          <w:rFonts w:cs="Times New Roman"/>
          <w:sz w:val="25"/>
          <w:szCs w:val="25"/>
        </w:rPr>
      </w:pPr>
      <w:r>
        <w:rPr>
          <w:rFonts w:cs="Times New Roman"/>
          <w:sz w:val="25"/>
          <w:szCs w:val="25"/>
        </w:rPr>
        <w:t xml:space="preserve">Parent’s Motion for Stay-put Services through Boston is </w:t>
      </w:r>
      <w:r w:rsidRPr="00A37114">
        <w:rPr>
          <w:rFonts w:cs="Times New Roman"/>
          <w:b/>
          <w:bCs/>
          <w:sz w:val="25"/>
          <w:szCs w:val="25"/>
        </w:rPr>
        <w:t>ALLOWED</w:t>
      </w:r>
      <w:r>
        <w:rPr>
          <w:rFonts w:cs="Times New Roman"/>
          <w:sz w:val="25"/>
          <w:szCs w:val="25"/>
        </w:rPr>
        <w:t xml:space="preserve">.  Boston shall offer Student educational services in a </w:t>
      </w:r>
      <w:r w:rsidRPr="009F3E59">
        <w:rPr>
          <w:rFonts w:cs="Times New Roman"/>
          <w:sz w:val="25"/>
          <w:szCs w:val="25"/>
        </w:rPr>
        <w:t>substantially</w:t>
      </w:r>
      <w:r>
        <w:rPr>
          <w:rFonts w:cs="Times New Roman"/>
          <w:sz w:val="25"/>
          <w:szCs w:val="25"/>
        </w:rPr>
        <w:t xml:space="preserve"> </w:t>
      </w:r>
      <w:r w:rsidRPr="009F3E59">
        <w:rPr>
          <w:rFonts w:cs="Times New Roman"/>
          <w:sz w:val="25"/>
          <w:szCs w:val="25"/>
        </w:rPr>
        <w:t>separate program for students with externalizing emotional impairments</w:t>
      </w:r>
      <w:r>
        <w:rPr>
          <w:rFonts w:cs="Times New Roman"/>
          <w:sz w:val="25"/>
          <w:szCs w:val="25"/>
        </w:rPr>
        <w:t xml:space="preserve"> at Brighton High School, unless the Parties agree otherwise.  Similarly, Student and Parent shall be afforded all other substantive and procedural due process rights to which they are entitled under the IDEA, including convening of the Team, and conducting a manifestation determination and a suspension hearing.   </w:t>
      </w:r>
    </w:p>
    <w:p w14:paraId="4348175D" w14:textId="77777777" w:rsidR="00BE6FBC" w:rsidRDefault="00BE6FBC" w:rsidP="00BE6FBC">
      <w:pPr>
        <w:rPr>
          <w:rFonts w:cs="Times New Roman"/>
          <w:sz w:val="25"/>
          <w:szCs w:val="25"/>
        </w:rPr>
      </w:pPr>
    </w:p>
    <w:p w14:paraId="3FB51D35" w14:textId="77777777" w:rsidR="00BE6FBC" w:rsidRDefault="00BE6FBC" w:rsidP="00BE6FBC">
      <w:pPr>
        <w:rPr>
          <w:rFonts w:cs="Times New Roman"/>
          <w:sz w:val="25"/>
          <w:szCs w:val="25"/>
        </w:rPr>
      </w:pPr>
      <w:r>
        <w:rPr>
          <w:rFonts w:cs="Times New Roman"/>
          <w:sz w:val="25"/>
          <w:szCs w:val="25"/>
        </w:rPr>
        <w:t>Lastly, to the extent that Boston seeks a different residency determination, pursuant to 603 CMR 28.10(8)(a), m</w:t>
      </w:r>
      <w:r w:rsidRPr="00031489">
        <w:rPr>
          <w:rFonts w:cs="Times New Roman"/>
          <w:sz w:val="25"/>
          <w:szCs w:val="25"/>
        </w:rPr>
        <w:t xml:space="preserve">atters involving </w:t>
      </w:r>
      <w:r>
        <w:rPr>
          <w:rFonts w:cs="Times New Roman"/>
          <w:sz w:val="25"/>
          <w:szCs w:val="25"/>
        </w:rPr>
        <w:t xml:space="preserve">disputes over school district responsibility must be brought before the Department of Elementary and Secondary Education so that  </w:t>
      </w:r>
    </w:p>
    <w:p w14:paraId="222E4C9A" w14:textId="77777777" w:rsidR="00BE6FBC" w:rsidRDefault="00BE6FBC" w:rsidP="00BE6FBC">
      <w:pPr>
        <w:rPr>
          <w:rFonts w:cs="Times New Roman"/>
          <w:sz w:val="25"/>
          <w:szCs w:val="25"/>
        </w:rPr>
      </w:pPr>
    </w:p>
    <w:p w14:paraId="653D7B52" w14:textId="77777777" w:rsidR="00BE6FBC" w:rsidRDefault="00BE6FBC" w:rsidP="00BE6FBC">
      <w:pPr>
        <w:ind w:left="1440"/>
        <w:rPr>
          <w:rFonts w:cs="Times New Roman"/>
          <w:sz w:val="25"/>
          <w:szCs w:val="25"/>
        </w:rPr>
      </w:pPr>
      <w:r>
        <w:rPr>
          <w:rFonts w:cs="Times New Roman"/>
          <w:sz w:val="25"/>
          <w:szCs w:val="25"/>
        </w:rPr>
        <w:t>[t]he Department may assign or a school district or agency may request the Department’s assistance in assigning a city, town, or school district to be responsible for students… when the residence or residential history of the student’s parent(s) or legal guardian is in dispute…[or] when a student …is not receiving services.</w:t>
      </w:r>
    </w:p>
    <w:p w14:paraId="02B0EEA8" w14:textId="77777777" w:rsidR="00BE6FBC" w:rsidRDefault="00BE6FBC" w:rsidP="00BE6FBC">
      <w:pPr>
        <w:rPr>
          <w:rFonts w:cs="Times New Roman"/>
          <w:b/>
          <w:bCs/>
          <w:sz w:val="25"/>
          <w:szCs w:val="25"/>
        </w:rPr>
      </w:pPr>
      <w:r w:rsidRPr="00031489">
        <w:rPr>
          <w:rFonts w:cs="Times New Roman"/>
          <w:b/>
          <w:bCs/>
          <w:sz w:val="25"/>
          <w:szCs w:val="25"/>
        </w:rPr>
        <w:t xml:space="preserve"> </w:t>
      </w:r>
    </w:p>
    <w:p w14:paraId="58C04BCB" w14:textId="77777777" w:rsidR="00BE6FBC" w:rsidRPr="000215FC" w:rsidRDefault="00BE6FBC" w:rsidP="00BE6FBC">
      <w:pPr>
        <w:rPr>
          <w:rFonts w:cs="Times New Roman"/>
          <w:sz w:val="25"/>
          <w:szCs w:val="25"/>
        </w:rPr>
      </w:pPr>
      <w:r w:rsidRPr="000215FC">
        <w:rPr>
          <w:rFonts w:cs="Times New Roman"/>
          <w:sz w:val="25"/>
          <w:szCs w:val="25"/>
        </w:rPr>
        <w:t xml:space="preserve">Until such time as </w:t>
      </w:r>
      <w:r>
        <w:rPr>
          <w:rFonts w:cs="Times New Roman"/>
          <w:sz w:val="25"/>
          <w:szCs w:val="25"/>
        </w:rPr>
        <w:t xml:space="preserve">Boston requests and DESE enters a determination assigning a district other than Boston educational responsibility for Student, such responsibility remains with Boston. </w:t>
      </w:r>
    </w:p>
    <w:p w14:paraId="64287D64" w14:textId="77777777" w:rsidR="00BE6FBC" w:rsidRPr="000215FC" w:rsidRDefault="00BE6FBC" w:rsidP="00BE6FBC">
      <w:pPr>
        <w:rPr>
          <w:rFonts w:cs="Times New Roman"/>
          <w:sz w:val="25"/>
          <w:szCs w:val="25"/>
        </w:rPr>
      </w:pPr>
    </w:p>
    <w:p w14:paraId="005F6396" w14:textId="77777777" w:rsidR="00BE6FBC" w:rsidRPr="009F3E59" w:rsidRDefault="00BE6FBC" w:rsidP="00BE6FBC">
      <w:pPr>
        <w:rPr>
          <w:rFonts w:cs="Times New Roman"/>
          <w:sz w:val="25"/>
          <w:szCs w:val="25"/>
        </w:rPr>
      </w:pPr>
      <w:r w:rsidRPr="009F3E59">
        <w:rPr>
          <w:rFonts w:cs="Times New Roman"/>
          <w:b/>
          <w:bCs/>
          <w:sz w:val="25"/>
          <w:szCs w:val="25"/>
        </w:rPr>
        <w:t>Joinder</w:t>
      </w:r>
      <w:r w:rsidRPr="009F3E59">
        <w:rPr>
          <w:rFonts w:cs="Times New Roman"/>
          <w:sz w:val="25"/>
          <w:szCs w:val="25"/>
        </w:rPr>
        <w:t>:</w:t>
      </w:r>
    </w:p>
    <w:p w14:paraId="667C2770" w14:textId="77777777" w:rsidR="00BE6FBC" w:rsidRDefault="00BE6FBC" w:rsidP="00BE6FBC">
      <w:pPr>
        <w:rPr>
          <w:rFonts w:cs="Times New Roman"/>
          <w:sz w:val="25"/>
          <w:szCs w:val="25"/>
        </w:rPr>
      </w:pPr>
    </w:p>
    <w:p w14:paraId="4401EB80" w14:textId="06B12170" w:rsidR="00BE6FBC" w:rsidRDefault="00BE6FBC" w:rsidP="00BE6FBC">
      <w:pPr>
        <w:rPr>
          <w:rFonts w:cs="Times New Roman"/>
          <w:sz w:val="25"/>
          <w:szCs w:val="25"/>
        </w:rPr>
      </w:pPr>
      <w:r>
        <w:rPr>
          <w:rFonts w:cs="Times New Roman"/>
          <w:sz w:val="25"/>
          <w:szCs w:val="25"/>
        </w:rPr>
        <w:t xml:space="preserve">Boston seeks to join Fall River as a party, pursuant to Rule I(J) of the </w:t>
      </w:r>
      <w:r w:rsidRPr="00E125A2">
        <w:rPr>
          <w:rFonts w:cs="Times New Roman"/>
          <w:i/>
          <w:iCs/>
          <w:sz w:val="25"/>
          <w:szCs w:val="25"/>
        </w:rPr>
        <w:t>Hearing Rules</w:t>
      </w:r>
      <w:r>
        <w:rPr>
          <w:rFonts w:cs="Times New Roman"/>
          <w:sz w:val="25"/>
          <w:szCs w:val="25"/>
        </w:rPr>
        <w:t>.   According to</w:t>
      </w:r>
      <w:r w:rsidRPr="009F3E59">
        <w:rPr>
          <w:rFonts w:cs="Times New Roman"/>
          <w:sz w:val="25"/>
          <w:szCs w:val="25"/>
        </w:rPr>
        <w:t xml:space="preserve"> </w:t>
      </w:r>
      <w:r>
        <w:rPr>
          <w:rFonts w:cs="Times New Roman"/>
          <w:sz w:val="25"/>
          <w:szCs w:val="25"/>
        </w:rPr>
        <w:t xml:space="preserve">Boston, 603 CMR 28.10(1), the special education regulation dictating programmatic and fiscal responsibility for IDEA eligible students based on residency and enrollment, supports joinder of Fall River. </w:t>
      </w:r>
      <w:r w:rsidR="00DC213A">
        <w:rPr>
          <w:rFonts w:cs="Times New Roman"/>
          <w:sz w:val="25"/>
          <w:szCs w:val="25"/>
        </w:rPr>
        <w:t xml:space="preserve"> </w:t>
      </w:r>
      <w:r>
        <w:rPr>
          <w:rFonts w:cs="Times New Roman"/>
          <w:sz w:val="25"/>
          <w:szCs w:val="25"/>
        </w:rPr>
        <w:t>Parent moved to Fall River in February of 2025, and since Fall River is responsible for Student’s special education services and placement, it is a necessary party to this proceeding.</w:t>
      </w:r>
    </w:p>
    <w:p w14:paraId="18B46060" w14:textId="77777777" w:rsidR="00BE6FBC" w:rsidRDefault="00BE6FBC" w:rsidP="00BE6FBC">
      <w:pPr>
        <w:rPr>
          <w:rFonts w:cs="Times New Roman"/>
          <w:sz w:val="25"/>
          <w:szCs w:val="25"/>
        </w:rPr>
      </w:pPr>
    </w:p>
    <w:p w14:paraId="5AE1F24E" w14:textId="41137C50" w:rsidR="00BE6FBC" w:rsidRDefault="00BE6FBC" w:rsidP="00BE6FBC">
      <w:pPr>
        <w:rPr>
          <w:rFonts w:cs="Times New Roman"/>
          <w:sz w:val="25"/>
          <w:szCs w:val="25"/>
        </w:rPr>
      </w:pPr>
      <w:r>
        <w:rPr>
          <w:rFonts w:cs="Times New Roman"/>
          <w:sz w:val="25"/>
          <w:szCs w:val="25"/>
        </w:rPr>
        <w:t xml:space="preserve">Parent opposes Boston’s Joinder Motion arguing that her housing situation over the past two months has been unstable, and despite her intention to move to Fall River, the move never became permanent due to the Section 8 voucher not transferring to that </w:t>
      </w:r>
      <w:r>
        <w:rPr>
          <w:rFonts w:cs="Times New Roman"/>
          <w:sz w:val="25"/>
          <w:szCs w:val="25"/>
        </w:rPr>
        <w:lastRenderedPageBreak/>
        <w:t xml:space="preserve">location. </w:t>
      </w:r>
      <w:r w:rsidR="00AF71FA">
        <w:rPr>
          <w:rFonts w:cs="Times New Roman"/>
          <w:sz w:val="25"/>
          <w:szCs w:val="25"/>
        </w:rPr>
        <w:t xml:space="preserve"> </w:t>
      </w:r>
      <w:r>
        <w:rPr>
          <w:rFonts w:cs="Times New Roman"/>
          <w:sz w:val="25"/>
          <w:szCs w:val="25"/>
        </w:rPr>
        <w:t xml:space="preserve">Until termination of the Section 8 voucher by BHS, Parent’s main residence was the apartment in Boston.  </w:t>
      </w:r>
    </w:p>
    <w:p w14:paraId="2919735A" w14:textId="77777777" w:rsidR="00BE6FBC" w:rsidRDefault="00BE6FBC" w:rsidP="00BE6FBC">
      <w:pPr>
        <w:rPr>
          <w:rFonts w:cs="Times New Roman"/>
          <w:sz w:val="25"/>
          <w:szCs w:val="25"/>
        </w:rPr>
      </w:pPr>
    </w:p>
    <w:p w14:paraId="506B1571" w14:textId="35647221" w:rsidR="00BE6FBC" w:rsidRDefault="00BE6FBC" w:rsidP="00BE6FBC">
      <w:pPr>
        <w:rPr>
          <w:rFonts w:cs="Times New Roman"/>
          <w:sz w:val="25"/>
          <w:szCs w:val="25"/>
        </w:rPr>
      </w:pPr>
      <w:r>
        <w:rPr>
          <w:rFonts w:cs="Times New Roman"/>
          <w:sz w:val="25"/>
          <w:szCs w:val="25"/>
        </w:rPr>
        <w:t>As noted in the previous section, while the evidence is persuasive that for a short period of time Parent had two addresses in Massachusetts, Boston failed to demonstrate that Parent’s main residence</w:t>
      </w:r>
      <w:r w:rsidR="00E3694D">
        <w:rPr>
          <w:rFonts w:cs="Times New Roman"/>
          <w:sz w:val="25"/>
          <w:szCs w:val="25"/>
        </w:rPr>
        <w:t xml:space="preserve"> ultimately</w:t>
      </w:r>
      <w:r>
        <w:rPr>
          <w:rFonts w:cs="Times New Roman"/>
          <w:sz w:val="25"/>
          <w:szCs w:val="25"/>
        </w:rPr>
        <w:t xml:space="preserve"> transferred to Fall River.  </w:t>
      </w:r>
    </w:p>
    <w:p w14:paraId="37227069" w14:textId="77777777" w:rsidR="00BE6FBC" w:rsidRDefault="00BE6FBC" w:rsidP="00BE6FBC">
      <w:pPr>
        <w:rPr>
          <w:rFonts w:cs="Times New Roman"/>
          <w:sz w:val="25"/>
          <w:szCs w:val="25"/>
        </w:rPr>
      </w:pPr>
    </w:p>
    <w:p w14:paraId="3F3F3640" w14:textId="77777777" w:rsidR="00BE6FBC" w:rsidRDefault="00BE6FBC" w:rsidP="00BE6FBC">
      <w:pPr>
        <w:rPr>
          <w:rFonts w:cs="Times New Roman"/>
          <w:sz w:val="25"/>
          <w:szCs w:val="25"/>
        </w:rPr>
      </w:pPr>
      <w:r>
        <w:rPr>
          <w:rFonts w:cs="Times New Roman"/>
          <w:sz w:val="25"/>
          <w:szCs w:val="25"/>
        </w:rPr>
        <w:t xml:space="preserve">Until such time as Parent secures permanent housing in a different district, disenrolls Student from Boston, or DESE enters a determination that a different school district is responsible, Boston remains responsible for Student, and therefore, joinder of Fall River is not at the current time necessary for full adjudication of this matter.  </w:t>
      </w:r>
    </w:p>
    <w:p w14:paraId="77110160" w14:textId="77777777" w:rsidR="00BE6FBC" w:rsidRDefault="00BE6FBC" w:rsidP="00BE6FBC">
      <w:pPr>
        <w:rPr>
          <w:rFonts w:cs="Times New Roman"/>
          <w:sz w:val="25"/>
          <w:szCs w:val="25"/>
        </w:rPr>
      </w:pPr>
    </w:p>
    <w:p w14:paraId="364E5D61" w14:textId="77777777" w:rsidR="00E3694D" w:rsidRDefault="00BE6FBC" w:rsidP="00BE6FBC">
      <w:pPr>
        <w:spacing w:after="160" w:line="278" w:lineRule="auto"/>
        <w:rPr>
          <w:rFonts w:cs="Times New Roman"/>
          <w:sz w:val="25"/>
          <w:szCs w:val="25"/>
        </w:rPr>
      </w:pPr>
      <w:r>
        <w:rPr>
          <w:rFonts w:cs="Times New Roman"/>
          <w:sz w:val="25"/>
          <w:szCs w:val="25"/>
        </w:rPr>
        <w:t xml:space="preserve">Boston’s Motion to join Fall River is </w:t>
      </w:r>
      <w:r w:rsidRPr="00373EEC">
        <w:rPr>
          <w:rFonts w:cs="Times New Roman"/>
          <w:b/>
          <w:bCs/>
          <w:sz w:val="25"/>
          <w:szCs w:val="25"/>
        </w:rPr>
        <w:t>DENIED WITHOUT PREJUDICE</w:t>
      </w:r>
      <w:r>
        <w:rPr>
          <w:rFonts w:cs="Times New Roman"/>
          <w:sz w:val="25"/>
          <w:szCs w:val="25"/>
        </w:rPr>
        <w:t>.</w:t>
      </w:r>
    </w:p>
    <w:p w14:paraId="626EAEB1" w14:textId="697B3287" w:rsidR="00BE6FBC" w:rsidRPr="009F3E59" w:rsidRDefault="00BE6FBC" w:rsidP="00BE6FBC">
      <w:pPr>
        <w:spacing w:after="160" w:line="278" w:lineRule="auto"/>
        <w:rPr>
          <w:rFonts w:cs="Times New Roman"/>
          <w:sz w:val="25"/>
          <w:szCs w:val="25"/>
        </w:rPr>
      </w:pPr>
      <w:r w:rsidRPr="009F3E59">
        <w:rPr>
          <w:rFonts w:cs="Times New Roman"/>
          <w:b/>
          <w:sz w:val="25"/>
          <w:szCs w:val="25"/>
        </w:rPr>
        <w:t>ORDER</w:t>
      </w:r>
      <w:r w:rsidRPr="009F3E59">
        <w:rPr>
          <w:rFonts w:cs="Times New Roman"/>
          <w:sz w:val="25"/>
          <w:szCs w:val="25"/>
        </w:rPr>
        <w:t xml:space="preserve">: </w:t>
      </w:r>
    </w:p>
    <w:p w14:paraId="25B709D1" w14:textId="77777777" w:rsidR="00BE6FBC" w:rsidRDefault="00BE6FBC" w:rsidP="00BE6FBC">
      <w:pPr>
        <w:pStyle w:val="ListParagraph"/>
        <w:numPr>
          <w:ilvl w:val="0"/>
          <w:numId w:val="3"/>
        </w:numPr>
        <w:rPr>
          <w:rFonts w:cs="Times New Roman"/>
          <w:sz w:val="25"/>
          <w:szCs w:val="25"/>
        </w:rPr>
      </w:pPr>
      <w:r w:rsidRPr="00BE559D">
        <w:rPr>
          <w:rFonts w:cs="Times New Roman"/>
          <w:sz w:val="25"/>
          <w:szCs w:val="25"/>
        </w:rPr>
        <w:t xml:space="preserve">Parent’s Motion for Stay-put is </w:t>
      </w:r>
      <w:r w:rsidRPr="00BE559D">
        <w:rPr>
          <w:rFonts w:cs="Times New Roman"/>
          <w:b/>
          <w:bCs/>
          <w:sz w:val="25"/>
          <w:szCs w:val="25"/>
        </w:rPr>
        <w:t>GRANTED</w:t>
      </w:r>
      <w:r w:rsidRPr="00BE559D">
        <w:rPr>
          <w:rFonts w:cs="Times New Roman"/>
          <w:sz w:val="25"/>
          <w:szCs w:val="25"/>
        </w:rPr>
        <w:t>.</w:t>
      </w:r>
      <w:r>
        <w:rPr>
          <w:rFonts w:cs="Times New Roman"/>
          <w:sz w:val="25"/>
          <w:szCs w:val="25"/>
        </w:rPr>
        <w:t xml:space="preserve">  Boston is responsible to provide Student stay-put services and placement during the pendency of this appeal.</w:t>
      </w:r>
    </w:p>
    <w:p w14:paraId="7A0056D6" w14:textId="77777777" w:rsidR="00BE6FBC" w:rsidRPr="00BE559D" w:rsidRDefault="00BE6FBC" w:rsidP="00BE6FBC">
      <w:pPr>
        <w:pStyle w:val="ListParagraph"/>
        <w:numPr>
          <w:ilvl w:val="0"/>
          <w:numId w:val="3"/>
        </w:numPr>
        <w:rPr>
          <w:rFonts w:cs="Times New Roman"/>
          <w:sz w:val="25"/>
          <w:szCs w:val="25"/>
        </w:rPr>
      </w:pPr>
      <w:r>
        <w:rPr>
          <w:rFonts w:cs="Times New Roman"/>
          <w:sz w:val="25"/>
          <w:szCs w:val="25"/>
        </w:rPr>
        <w:t xml:space="preserve">Boston’s Motion for Joinder of Fall River is </w:t>
      </w:r>
      <w:r w:rsidRPr="00BE559D">
        <w:rPr>
          <w:rFonts w:cs="Times New Roman"/>
          <w:b/>
          <w:bCs/>
          <w:sz w:val="25"/>
          <w:szCs w:val="25"/>
        </w:rPr>
        <w:t>DENIED</w:t>
      </w:r>
      <w:r>
        <w:rPr>
          <w:rFonts w:cs="Times New Roman"/>
          <w:sz w:val="25"/>
          <w:szCs w:val="25"/>
        </w:rPr>
        <w:t xml:space="preserve"> </w:t>
      </w:r>
      <w:r w:rsidRPr="00373EEC">
        <w:rPr>
          <w:rFonts w:cs="Times New Roman"/>
          <w:b/>
          <w:bCs/>
          <w:sz w:val="25"/>
          <w:szCs w:val="25"/>
        </w:rPr>
        <w:t>WITHOUT PREJUDICE</w:t>
      </w:r>
      <w:r>
        <w:rPr>
          <w:rFonts w:cs="Times New Roman"/>
          <w:b/>
          <w:bCs/>
          <w:sz w:val="25"/>
          <w:szCs w:val="25"/>
        </w:rPr>
        <w:t>.</w:t>
      </w:r>
    </w:p>
    <w:p w14:paraId="7A104D9E" w14:textId="77777777" w:rsidR="00BE6FBC" w:rsidRPr="009F3E59" w:rsidRDefault="00BE6FBC" w:rsidP="00BE6FBC">
      <w:pPr>
        <w:rPr>
          <w:rFonts w:cs="Times New Roman"/>
          <w:sz w:val="25"/>
          <w:szCs w:val="25"/>
        </w:rPr>
      </w:pPr>
    </w:p>
    <w:p w14:paraId="5E7EAC98" w14:textId="77777777" w:rsidR="00BE6FBC" w:rsidRPr="009F3E59" w:rsidRDefault="00BE6FBC" w:rsidP="00BE6FBC">
      <w:pPr>
        <w:rPr>
          <w:rFonts w:cs="Times New Roman"/>
          <w:sz w:val="25"/>
          <w:szCs w:val="25"/>
        </w:rPr>
      </w:pPr>
    </w:p>
    <w:p w14:paraId="3CB02959" w14:textId="77777777" w:rsidR="00BE6FBC" w:rsidRPr="009F3E59" w:rsidRDefault="00BE6FBC" w:rsidP="00BE6FBC">
      <w:pPr>
        <w:rPr>
          <w:rFonts w:cs="Times New Roman"/>
          <w:sz w:val="25"/>
          <w:szCs w:val="25"/>
        </w:rPr>
      </w:pPr>
      <w:r w:rsidRPr="009F3E59">
        <w:rPr>
          <w:rFonts w:cs="Times New Roman"/>
          <w:sz w:val="25"/>
          <w:szCs w:val="25"/>
        </w:rPr>
        <w:t>So Ordered by the Hearing Officer,</w:t>
      </w:r>
    </w:p>
    <w:p w14:paraId="4D2F04E9" w14:textId="77777777" w:rsidR="00BE6FBC" w:rsidRDefault="00BE6FBC" w:rsidP="00BE6FBC">
      <w:pPr>
        <w:rPr>
          <w:rFonts w:cs="Times New Roman"/>
          <w:sz w:val="25"/>
          <w:szCs w:val="25"/>
        </w:rPr>
      </w:pPr>
    </w:p>
    <w:p w14:paraId="7DF64B40" w14:textId="03D5545B" w:rsidR="00E3694D" w:rsidRPr="00E3694D" w:rsidRDefault="00E3694D" w:rsidP="00BE6FBC">
      <w:pPr>
        <w:rPr>
          <w:rFonts w:ascii="Brush Script MT" w:hAnsi="Brush Script MT" w:cs="Times New Roman"/>
          <w:sz w:val="36"/>
          <w:szCs w:val="36"/>
        </w:rPr>
      </w:pPr>
      <w:r w:rsidRPr="00E3694D">
        <w:rPr>
          <w:rFonts w:ascii="Brush Script MT" w:hAnsi="Brush Script MT" w:cs="Times New Roman"/>
          <w:sz w:val="36"/>
          <w:szCs w:val="36"/>
        </w:rPr>
        <w:t>Rosa I. Figueroa</w:t>
      </w:r>
    </w:p>
    <w:p w14:paraId="6091E625" w14:textId="77777777" w:rsidR="00BE6FBC" w:rsidRPr="009F3E59" w:rsidRDefault="00BE6FBC" w:rsidP="00BE6FBC">
      <w:pPr>
        <w:rPr>
          <w:rFonts w:cs="Times New Roman"/>
          <w:sz w:val="25"/>
          <w:szCs w:val="25"/>
        </w:rPr>
      </w:pPr>
      <w:r w:rsidRPr="009F3E59">
        <w:rPr>
          <w:rFonts w:cs="Times New Roman"/>
          <w:sz w:val="25"/>
          <w:szCs w:val="25"/>
        </w:rPr>
        <w:t xml:space="preserve">_________________________________ </w:t>
      </w:r>
    </w:p>
    <w:p w14:paraId="58370975" w14:textId="77777777" w:rsidR="00BE6FBC" w:rsidRPr="009F3E59" w:rsidRDefault="00BE6FBC" w:rsidP="00BE6FBC">
      <w:pPr>
        <w:rPr>
          <w:rFonts w:cs="Times New Roman"/>
          <w:sz w:val="25"/>
          <w:szCs w:val="25"/>
        </w:rPr>
      </w:pPr>
      <w:r w:rsidRPr="009F3E59">
        <w:rPr>
          <w:rFonts w:cs="Times New Roman"/>
          <w:sz w:val="25"/>
          <w:szCs w:val="25"/>
        </w:rPr>
        <w:t>Rosa I. Figueroa</w:t>
      </w:r>
    </w:p>
    <w:p w14:paraId="77E4227F" w14:textId="1AD355D8" w:rsidR="00BE6FBC" w:rsidRDefault="00BE6FBC" w:rsidP="00146E54">
      <w:pPr>
        <w:rPr>
          <w:rFonts w:cs="Times New Roman"/>
          <w:b/>
          <w:sz w:val="30"/>
          <w:szCs w:val="30"/>
        </w:rPr>
      </w:pPr>
      <w:r w:rsidRPr="009F3E59">
        <w:rPr>
          <w:rFonts w:cs="Times New Roman"/>
          <w:sz w:val="25"/>
          <w:szCs w:val="25"/>
        </w:rPr>
        <w:t xml:space="preserve">Dated: April </w:t>
      </w:r>
      <w:r>
        <w:rPr>
          <w:rFonts w:cs="Times New Roman"/>
          <w:sz w:val="25"/>
          <w:szCs w:val="25"/>
        </w:rPr>
        <w:t>24</w:t>
      </w:r>
      <w:r w:rsidRPr="009F3E59">
        <w:rPr>
          <w:rFonts w:cs="Times New Roman"/>
          <w:sz w:val="25"/>
          <w:szCs w:val="25"/>
        </w:rPr>
        <w:t>, 2025</w:t>
      </w:r>
      <w:r w:rsidR="00146E54">
        <w:rPr>
          <w:rFonts w:cs="Times New Roman"/>
          <w:sz w:val="25"/>
          <w:szCs w:val="25"/>
        </w:rPr>
        <w:t xml:space="preserve">  </w:t>
      </w:r>
    </w:p>
    <w:sectPr w:rsidR="00BE6FB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520D" w14:textId="77777777" w:rsidR="00870115" w:rsidRDefault="00870115" w:rsidP="00B03A16">
      <w:r>
        <w:separator/>
      </w:r>
    </w:p>
  </w:endnote>
  <w:endnote w:type="continuationSeparator" w:id="0">
    <w:p w14:paraId="1683D478" w14:textId="77777777" w:rsidR="00870115" w:rsidRDefault="00870115" w:rsidP="00B03A16">
      <w:r>
        <w:continuationSeparator/>
      </w:r>
    </w:p>
  </w:endnote>
  <w:endnote w:type="continuationNotice" w:id="1">
    <w:p w14:paraId="30C444BF" w14:textId="77777777" w:rsidR="00870115" w:rsidRDefault="00870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550510"/>
      <w:docPartObj>
        <w:docPartGallery w:val="Page Numbers (Bottom of Page)"/>
        <w:docPartUnique/>
      </w:docPartObj>
    </w:sdtPr>
    <w:sdtEndPr>
      <w:rPr>
        <w:noProof/>
      </w:rPr>
    </w:sdtEndPr>
    <w:sdtContent>
      <w:p w14:paraId="37780732" w14:textId="38B2E161" w:rsidR="009B478C" w:rsidRDefault="009B47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12B982" w14:textId="77777777" w:rsidR="005A1C9F" w:rsidRDefault="005A1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A0BFB" w14:textId="77777777" w:rsidR="00870115" w:rsidRDefault="00870115" w:rsidP="00B03A16">
      <w:r>
        <w:separator/>
      </w:r>
    </w:p>
  </w:footnote>
  <w:footnote w:type="continuationSeparator" w:id="0">
    <w:p w14:paraId="61AA166E" w14:textId="77777777" w:rsidR="00870115" w:rsidRDefault="00870115" w:rsidP="00B03A16">
      <w:r>
        <w:continuationSeparator/>
      </w:r>
    </w:p>
  </w:footnote>
  <w:footnote w:type="continuationNotice" w:id="1">
    <w:p w14:paraId="7F4B16D1" w14:textId="77777777" w:rsidR="00870115" w:rsidRDefault="00870115"/>
  </w:footnote>
  <w:footnote w:id="2">
    <w:p w14:paraId="03417800" w14:textId="77777777" w:rsidR="00BE6FBC" w:rsidRDefault="00BE6FBC" w:rsidP="00BE6FBC">
      <w:pPr>
        <w:pStyle w:val="FootnoteText"/>
      </w:pPr>
      <w:r>
        <w:rPr>
          <w:rStyle w:val="FootnoteReference"/>
        </w:rPr>
        <w:footnoteRef/>
      </w:r>
      <w:r>
        <w:t xml:space="preserve">    Rule VI.A of the </w:t>
      </w:r>
      <w:r w:rsidRPr="00E125A2">
        <w:rPr>
          <w:i/>
          <w:iCs/>
        </w:rPr>
        <w:t>Hearing Rules for Special Education Appeals</w:t>
      </w:r>
      <w:r>
        <w:t xml:space="preserve"> provides that “[a] party may request that a Hearing Officer issue an order or take any action consistent with relevant statutes or regulations.  Such a request shall be called a motion.”</w:t>
      </w:r>
    </w:p>
  </w:footnote>
  <w:footnote w:id="3">
    <w:p w14:paraId="01A54B8E" w14:textId="77777777" w:rsidR="00BE6FBC" w:rsidRDefault="00BE6FBC" w:rsidP="00BE6FBC">
      <w:pPr>
        <w:pStyle w:val="FootnoteText"/>
      </w:pPr>
      <w:r>
        <w:rPr>
          <w:rStyle w:val="FootnoteReference"/>
        </w:rPr>
        <w:footnoteRef/>
      </w:r>
      <w:r>
        <w:t xml:space="preserve">   </w:t>
      </w:r>
      <w:r w:rsidRPr="00E12488">
        <w:rPr>
          <w:rFonts w:cs="Times New Roman"/>
        </w:rPr>
        <w:t>Brighton is a suburb of the Greater Boston area and part of the Boston Public Schools.</w:t>
      </w:r>
    </w:p>
  </w:footnote>
  <w:footnote w:id="4">
    <w:p w14:paraId="3D5038DE" w14:textId="77777777" w:rsidR="00BE6FBC" w:rsidRDefault="00BE6FBC" w:rsidP="00BE6FBC">
      <w:pPr>
        <w:pStyle w:val="FootnoteText"/>
      </w:pPr>
      <w:r>
        <w:rPr>
          <w:rStyle w:val="FootnoteReference"/>
        </w:rPr>
        <w:footnoteRef/>
      </w:r>
      <w:r>
        <w:t xml:space="preserve">   Packets had previously been sent for Student to complete an extended evaluation at a private day school, but no school accepted her.  Given significant concerns at Brighton, the school staff reported that it no longer needed additional information through the extended evaluation to support out-of-district placement.</w:t>
      </w:r>
    </w:p>
  </w:footnote>
  <w:footnote w:id="5">
    <w:p w14:paraId="49A2628D" w14:textId="77777777" w:rsidR="00BE6FBC" w:rsidRPr="0063447F" w:rsidRDefault="00BE6FBC" w:rsidP="00BE6FBC">
      <w:pPr>
        <w:rPr>
          <w:rFonts w:ascii="Times New Roman" w:hAnsi="Times New Roman" w:cs="Times New Roman"/>
          <w:sz w:val="20"/>
          <w:szCs w:val="20"/>
        </w:rPr>
      </w:pPr>
      <w:r w:rsidRPr="0063447F">
        <w:rPr>
          <w:rStyle w:val="FootnoteReference"/>
          <w:rFonts w:ascii="Times New Roman" w:hAnsi="Times New Roman" w:cs="Times New Roman"/>
          <w:sz w:val="20"/>
          <w:szCs w:val="20"/>
        </w:rPr>
        <w:footnoteRef/>
      </w:r>
      <w:r w:rsidRPr="0063447F">
        <w:rPr>
          <w:rFonts w:ascii="Times New Roman" w:hAnsi="Times New Roman" w:cs="Times New Roman"/>
        </w:rPr>
        <w:t xml:space="preserve">   </w:t>
      </w:r>
      <w:r>
        <w:rPr>
          <w:rFonts w:ascii="Times New Roman" w:hAnsi="Times New Roman" w:cs="Times New Roman"/>
          <w:sz w:val="20"/>
          <w:szCs w:val="20"/>
        </w:rPr>
        <w:t>Exceptions to s</w:t>
      </w:r>
      <w:r w:rsidRPr="0063447F">
        <w:rPr>
          <w:rFonts w:ascii="Times New Roman" w:hAnsi="Times New Roman" w:cs="Times New Roman"/>
          <w:sz w:val="20"/>
          <w:szCs w:val="20"/>
        </w:rPr>
        <w:t>tay-put relat</w:t>
      </w:r>
      <w:r>
        <w:rPr>
          <w:rFonts w:ascii="Times New Roman" w:hAnsi="Times New Roman" w:cs="Times New Roman"/>
          <w:sz w:val="20"/>
          <w:szCs w:val="20"/>
        </w:rPr>
        <w:t>ive</w:t>
      </w:r>
      <w:r w:rsidRPr="0063447F">
        <w:rPr>
          <w:rFonts w:ascii="Times New Roman" w:hAnsi="Times New Roman" w:cs="Times New Roman"/>
          <w:sz w:val="20"/>
          <w:szCs w:val="20"/>
        </w:rPr>
        <w:t xml:space="preserve"> to violations of the code of conduct are not applicable in th</w:t>
      </w:r>
      <w:r>
        <w:rPr>
          <w:rFonts w:ascii="Times New Roman" w:hAnsi="Times New Roman" w:cs="Times New Roman"/>
          <w:sz w:val="20"/>
          <w:szCs w:val="20"/>
        </w:rPr>
        <w:t>e instant case</w:t>
      </w:r>
      <w:r w:rsidRPr="0063447F">
        <w:rPr>
          <w:rFonts w:ascii="Times New Roman" w:hAnsi="Times New Roman" w:cs="Times New Roman"/>
          <w:sz w:val="20"/>
          <w:szCs w:val="20"/>
        </w:rPr>
        <w:t xml:space="preserve">. </w:t>
      </w:r>
    </w:p>
  </w:footnote>
  <w:footnote w:id="6">
    <w:p w14:paraId="75AB9402" w14:textId="77777777" w:rsidR="00BE6FBC" w:rsidRDefault="00BE6FBC" w:rsidP="00BE6FBC">
      <w:pPr>
        <w:pStyle w:val="FootnoteText"/>
      </w:pPr>
      <w:r>
        <w:rPr>
          <w:rStyle w:val="FootnoteReference"/>
        </w:rPr>
        <w:footnoteRef/>
      </w:r>
      <w:r>
        <w:t xml:space="preserve">   </w:t>
      </w:r>
      <w:r w:rsidRPr="00702464">
        <w:rPr>
          <w:rFonts w:ascii="Aptos" w:hAnsi="Aptos" w:cs="Times New Roman"/>
        </w:rPr>
        <w:t>603 CMR 28.08(3).</w:t>
      </w:r>
    </w:p>
  </w:footnote>
  <w:footnote w:id="7">
    <w:p w14:paraId="525A1A4B" w14:textId="77777777" w:rsidR="00BE6FBC" w:rsidRDefault="00BE6FBC" w:rsidP="00BE6FBC">
      <w:pPr>
        <w:pStyle w:val="FootnoteText"/>
      </w:pPr>
      <w:r>
        <w:rPr>
          <w:rStyle w:val="FootnoteReference"/>
        </w:rPr>
        <w:footnoteRef/>
      </w:r>
      <w:r>
        <w:t xml:space="preserve">   As noted in the Facts section of this Ruling, Parent has appealed Boston’s finding and has filed a complaint with DESE’s PRS.</w:t>
      </w:r>
    </w:p>
  </w:footnote>
  <w:footnote w:id="8">
    <w:p w14:paraId="65AF9BF7" w14:textId="77777777" w:rsidR="00BE6FBC" w:rsidRPr="004D0D64" w:rsidRDefault="00BE6FBC" w:rsidP="00BE6FBC">
      <w:pPr>
        <w:pStyle w:val="FootnoteText"/>
      </w:pPr>
      <w:r>
        <w:rPr>
          <w:rStyle w:val="FootnoteReference"/>
        </w:rPr>
        <w:footnoteRef/>
      </w:r>
      <w:r>
        <w:t xml:space="preserve">   See </w:t>
      </w:r>
      <w:r w:rsidRPr="004D0D64">
        <w:rPr>
          <w:i/>
          <w:iCs/>
        </w:rPr>
        <w:t xml:space="preserve">Student v. </w:t>
      </w:r>
      <w:proofErr w:type="spellStart"/>
      <w:r w:rsidRPr="004D0D64">
        <w:rPr>
          <w:i/>
          <w:iCs/>
        </w:rPr>
        <w:t>Melmark</w:t>
      </w:r>
      <w:proofErr w:type="spellEnd"/>
      <w:r w:rsidRPr="004D0D64">
        <w:rPr>
          <w:i/>
          <w:iCs/>
        </w:rPr>
        <w:t xml:space="preserve"> New England &amp; Bourne Public Schools</w:t>
      </w:r>
      <w:r>
        <w:t>, BSEA #2508471 (Putney-Yaceshyn, 4/1/2025).</w:t>
      </w:r>
    </w:p>
  </w:footnote>
  <w:footnote w:id="9">
    <w:p w14:paraId="1CFF4214" w14:textId="77777777" w:rsidR="00BE6FBC" w:rsidRPr="00854361" w:rsidRDefault="00BE6FBC" w:rsidP="00BE6FBC">
      <w:pPr>
        <w:pStyle w:val="FootnoteText"/>
      </w:pPr>
      <w:r>
        <w:rPr>
          <w:rStyle w:val="FootnoteReference"/>
        </w:rPr>
        <w:footnoteRef/>
      </w:r>
      <w:r>
        <w:t xml:space="preserve">   See </w:t>
      </w:r>
      <w:r w:rsidRPr="00854361">
        <w:rPr>
          <w:rFonts w:cs="Times New Roman"/>
          <w:i/>
          <w:iCs/>
        </w:rPr>
        <w:t>Student &amp; Concord &amp; Natick Public Schools Corrected Ruling on Mother’s Request for “Stay Put” Order</w:t>
      </w:r>
      <w:r w:rsidRPr="00854361">
        <w:rPr>
          <w:rFonts w:cs="Times New Roman"/>
        </w:rPr>
        <w:t xml:space="preserve">, BSEA #1800182 (Berman, 2017).  </w:t>
      </w:r>
    </w:p>
  </w:footnote>
  <w:footnote w:id="10">
    <w:p w14:paraId="0796A999" w14:textId="60B1938E" w:rsidR="00BE6FBC" w:rsidRDefault="00BE6FBC" w:rsidP="00BE6FBC">
      <w:pPr>
        <w:pStyle w:val="FootnoteText"/>
      </w:pPr>
      <w:r>
        <w:rPr>
          <w:rStyle w:val="FootnoteReference"/>
        </w:rPr>
        <w:footnoteRef/>
      </w:r>
      <w:r>
        <w:t xml:space="preserve">   </w:t>
      </w:r>
      <w:r w:rsidR="00C532E5">
        <w:t xml:space="preserve">  </w:t>
      </w:r>
      <w:r w:rsidRPr="00622E6A">
        <w:rPr>
          <w:rFonts w:cs="Times New Roman"/>
        </w:rPr>
        <w:t>Boston presented no evidence that DCF ever transferred Student’s case to Fall River</w:t>
      </w:r>
      <w:r>
        <w:rPr>
          <w:rFonts w:cs="Times New Roman"/>
        </w:rPr>
        <w:t>.</w:t>
      </w:r>
    </w:p>
  </w:footnote>
  <w:footnote w:id="11">
    <w:p w14:paraId="39F50C21" w14:textId="77777777" w:rsidR="00BE6FBC" w:rsidRDefault="00BE6FBC" w:rsidP="00BE6FBC">
      <w:pPr>
        <w:pStyle w:val="FootnoteText"/>
      </w:pPr>
      <w:r>
        <w:rPr>
          <w:rStyle w:val="FootnoteReference"/>
        </w:rPr>
        <w:footnoteRef/>
      </w:r>
      <w:r>
        <w:t xml:space="preserve">   An </w:t>
      </w:r>
      <w:r w:rsidRPr="0086778D">
        <w:rPr>
          <w:rFonts w:cs="Times New Roman"/>
        </w:rPr>
        <w:t>active appeal of Boston’s determination regarding Student’s enrollment is pending with Boston’s Office of Legal Advisor pursuant to McKinney-Vento.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5846"/>
    <w:multiLevelType w:val="hybridMultilevel"/>
    <w:tmpl w:val="646C0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DE7E7B"/>
    <w:multiLevelType w:val="hybridMultilevel"/>
    <w:tmpl w:val="646C09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596699"/>
    <w:multiLevelType w:val="hybridMultilevel"/>
    <w:tmpl w:val="42F88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AF263A"/>
    <w:multiLevelType w:val="hybridMultilevel"/>
    <w:tmpl w:val="8CB4530C"/>
    <w:lvl w:ilvl="0" w:tplc="581C857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719511">
    <w:abstractNumId w:val="0"/>
  </w:num>
  <w:num w:numId="2" w16cid:durableId="104814957">
    <w:abstractNumId w:val="1"/>
  </w:num>
  <w:num w:numId="3" w16cid:durableId="854147066">
    <w:abstractNumId w:val="2"/>
  </w:num>
  <w:num w:numId="4" w16cid:durableId="1310134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16"/>
    <w:rsid w:val="0000475A"/>
    <w:rsid w:val="000078DA"/>
    <w:rsid w:val="00007CE7"/>
    <w:rsid w:val="000215FC"/>
    <w:rsid w:val="00021B41"/>
    <w:rsid w:val="00031489"/>
    <w:rsid w:val="00050359"/>
    <w:rsid w:val="00064543"/>
    <w:rsid w:val="000645EE"/>
    <w:rsid w:val="00070295"/>
    <w:rsid w:val="00072C00"/>
    <w:rsid w:val="000730A5"/>
    <w:rsid w:val="00075324"/>
    <w:rsid w:val="00081635"/>
    <w:rsid w:val="000846D7"/>
    <w:rsid w:val="00090424"/>
    <w:rsid w:val="000E7D25"/>
    <w:rsid w:val="000F4CD5"/>
    <w:rsid w:val="00101AEA"/>
    <w:rsid w:val="0010246E"/>
    <w:rsid w:val="00102A9C"/>
    <w:rsid w:val="001435C8"/>
    <w:rsid w:val="00146A10"/>
    <w:rsid w:val="00146E54"/>
    <w:rsid w:val="001A3853"/>
    <w:rsid w:val="001F22EB"/>
    <w:rsid w:val="00202EB7"/>
    <w:rsid w:val="0021366B"/>
    <w:rsid w:val="00223244"/>
    <w:rsid w:val="002250E1"/>
    <w:rsid w:val="0026094D"/>
    <w:rsid w:val="00283E25"/>
    <w:rsid w:val="00294D34"/>
    <w:rsid w:val="002A3DE9"/>
    <w:rsid w:val="002A493E"/>
    <w:rsid w:val="002C0665"/>
    <w:rsid w:val="002C7A0A"/>
    <w:rsid w:val="002E2214"/>
    <w:rsid w:val="002E55C4"/>
    <w:rsid w:val="002F0572"/>
    <w:rsid w:val="002F0932"/>
    <w:rsid w:val="002F34C0"/>
    <w:rsid w:val="00311553"/>
    <w:rsid w:val="00311A65"/>
    <w:rsid w:val="00312A0C"/>
    <w:rsid w:val="00321AF2"/>
    <w:rsid w:val="00336611"/>
    <w:rsid w:val="00354C1A"/>
    <w:rsid w:val="00356E1B"/>
    <w:rsid w:val="0036787D"/>
    <w:rsid w:val="00373EEC"/>
    <w:rsid w:val="003A67B9"/>
    <w:rsid w:val="003B1519"/>
    <w:rsid w:val="003B24D4"/>
    <w:rsid w:val="003B6F75"/>
    <w:rsid w:val="003D7C72"/>
    <w:rsid w:val="003E24FE"/>
    <w:rsid w:val="003E27D3"/>
    <w:rsid w:val="003E4B17"/>
    <w:rsid w:val="003F2EB1"/>
    <w:rsid w:val="00426EFD"/>
    <w:rsid w:val="00432696"/>
    <w:rsid w:val="00437A15"/>
    <w:rsid w:val="0044489A"/>
    <w:rsid w:val="00470F0C"/>
    <w:rsid w:val="00473223"/>
    <w:rsid w:val="00481AB9"/>
    <w:rsid w:val="00492D00"/>
    <w:rsid w:val="00493299"/>
    <w:rsid w:val="00494434"/>
    <w:rsid w:val="0049783C"/>
    <w:rsid w:val="004A1417"/>
    <w:rsid w:val="004A4DBB"/>
    <w:rsid w:val="004B2215"/>
    <w:rsid w:val="004B6665"/>
    <w:rsid w:val="004C1BA3"/>
    <w:rsid w:val="004D0D64"/>
    <w:rsid w:val="004E092C"/>
    <w:rsid w:val="004E15E8"/>
    <w:rsid w:val="005044E1"/>
    <w:rsid w:val="00514962"/>
    <w:rsid w:val="00525F90"/>
    <w:rsid w:val="005263F7"/>
    <w:rsid w:val="00530165"/>
    <w:rsid w:val="00530259"/>
    <w:rsid w:val="005335B4"/>
    <w:rsid w:val="00537B0D"/>
    <w:rsid w:val="00552680"/>
    <w:rsid w:val="00562431"/>
    <w:rsid w:val="00592536"/>
    <w:rsid w:val="005A1C9F"/>
    <w:rsid w:val="005A3618"/>
    <w:rsid w:val="005B4079"/>
    <w:rsid w:val="005E2BF9"/>
    <w:rsid w:val="005E4BEE"/>
    <w:rsid w:val="005F505C"/>
    <w:rsid w:val="00600F44"/>
    <w:rsid w:val="0060475E"/>
    <w:rsid w:val="00606DD6"/>
    <w:rsid w:val="00613A62"/>
    <w:rsid w:val="006172FB"/>
    <w:rsid w:val="00622E6A"/>
    <w:rsid w:val="00624B44"/>
    <w:rsid w:val="00631D56"/>
    <w:rsid w:val="006378BF"/>
    <w:rsid w:val="00651272"/>
    <w:rsid w:val="00661F07"/>
    <w:rsid w:val="00662720"/>
    <w:rsid w:val="0068383D"/>
    <w:rsid w:val="006C3DDD"/>
    <w:rsid w:val="006F66C9"/>
    <w:rsid w:val="00702412"/>
    <w:rsid w:val="00705C2C"/>
    <w:rsid w:val="007178CF"/>
    <w:rsid w:val="0072051B"/>
    <w:rsid w:val="007220F1"/>
    <w:rsid w:val="0075280A"/>
    <w:rsid w:val="00785BE7"/>
    <w:rsid w:val="00786E66"/>
    <w:rsid w:val="00791749"/>
    <w:rsid w:val="00796B68"/>
    <w:rsid w:val="0079735E"/>
    <w:rsid w:val="007A368B"/>
    <w:rsid w:val="007A7023"/>
    <w:rsid w:val="007B74CF"/>
    <w:rsid w:val="007E128F"/>
    <w:rsid w:val="007E64AA"/>
    <w:rsid w:val="007F4F9A"/>
    <w:rsid w:val="007F5873"/>
    <w:rsid w:val="00805256"/>
    <w:rsid w:val="00815CE8"/>
    <w:rsid w:val="00820E01"/>
    <w:rsid w:val="00831F09"/>
    <w:rsid w:val="008335FC"/>
    <w:rsid w:val="00841636"/>
    <w:rsid w:val="00842E44"/>
    <w:rsid w:val="00844D91"/>
    <w:rsid w:val="00847194"/>
    <w:rsid w:val="00854361"/>
    <w:rsid w:val="0086309C"/>
    <w:rsid w:val="0086778D"/>
    <w:rsid w:val="00870115"/>
    <w:rsid w:val="008719CD"/>
    <w:rsid w:val="008841DB"/>
    <w:rsid w:val="00897E62"/>
    <w:rsid w:val="008A3F16"/>
    <w:rsid w:val="008C6A86"/>
    <w:rsid w:val="008E6EED"/>
    <w:rsid w:val="00932508"/>
    <w:rsid w:val="009329A9"/>
    <w:rsid w:val="00937922"/>
    <w:rsid w:val="0095534A"/>
    <w:rsid w:val="0096385B"/>
    <w:rsid w:val="00974046"/>
    <w:rsid w:val="009835D7"/>
    <w:rsid w:val="00987ADE"/>
    <w:rsid w:val="00992A4F"/>
    <w:rsid w:val="009975DE"/>
    <w:rsid w:val="009A1BB6"/>
    <w:rsid w:val="009A568A"/>
    <w:rsid w:val="009A74C4"/>
    <w:rsid w:val="009B478C"/>
    <w:rsid w:val="009B6986"/>
    <w:rsid w:val="009C118D"/>
    <w:rsid w:val="009D721A"/>
    <w:rsid w:val="009E047D"/>
    <w:rsid w:val="009E0C4C"/>
    <w:rsid w:val="009E30C8"/>
    <w:rsid w:val="009E5E52"/>
    <w:rsid w:val="009E7D35"/>
    <w:rsid w:val="009F3E59"/>
    <w:rsid w:val="00A01307"/>
    <w:rsid w:val="00A32DD7"/>
    <w:rsid w:val="00A37114"/>
    <w:rsid w:val="00A4093A"/>
    <w:rsid w:val="00A50144"/>
    <w:rsid w:val="00A536C8"/>
    <w:rsid w:val="00A56B9E"/>
    <w:rsid w:val="00A8107B"/>
    <w:rsid w:val="00A87B8B"/>
    <w:rsid w:val="00AA6222"/>
    <w:rsid w:val="00AB1C6C"/>
    <w:rsid w:val="00AB3149"/>
    <w:rsid w:val="00AD43A0"/>
    <w:rsid w:val="00AD7A99"/>
    <w:rsid w:val="00AE2272"/>
    <w:rsid w:val="00AE4E0E"/>
    <w:rsid w:val="00AF2F5B"/>
    <w:rsid w:val="00AF3390"/>
    <w:rsid w:val="00AF71FA"/>
    <w:rsid w:val="00AF7C8E"/>
    <w:rsid w:val="00B03A16"/>
    <w:rsid w:val="00B06C67"/>
    <w:rsid w:val="00B35A6A"/>
    <w:rsid w:val="00B60ED8"/>
    <w:rsid w:val="00B61ABE"/>
    <w:rsid w:val="00B70465"/>
    <w:rsid w:val="00B7509A"/>
    <w:rsid w:val="00B84A8B"/>
    <w:rsid w:val="00B84D61"/>
    <w:rsid w:val="00B92EE2"/>
    <w:rsid w:val="00B95170"/>
    <w:rsid w:val="00B969C0"/>
    <w:rsid w:val="00BA7DF3"/>
    <w:rsid w:val="00BD24FB"/>
    <w:rsid w:val="00BD7216"/>
    <w:rsid w:val="00BE3498"/>
    <w:rsid w:val="00BE559D"/>
    <w:rsid w:val="00BE6F87"/>
    <w:rsid w:val="00BE6FBC"/>
    <w:rsid w:val="00BE75F8"/>
    <w:rsid w:val="00C01047"/>
    <w:rsid w:val="00C033FA"/>
    <w:rsid w:val="00C078B7"/>
    <w:rsid w:val="00C14404"/>
    <w:rsid w:val="00C23706"/>
    <w:rsid w:val="00C33BF6"/>
    <w:rsid w:val="00C434C3"/>
    <w:rsid w:val="00C505E7"/>
    <w:rsid w:val="00C532E5"/>
    <w:rsid w:val="00C53AA9"/>
    <w:rsid w:val="00C6093E"/>
    <w:rsid w:val="00C6258C"/>
    <w:rsid w:val="00C674F6"/>
    <w:rsid w:val="00C72F00"/>
    <w:rsid w:val="00C771F1"/>
    <w:rsid w:val="00C775F4"/>
    <w:rsid w:val="00C9180E"/>
    <w:rsid w:val="00CA53FC"/>
    <w:rsid w:val="00CA6386"/>
    <w:rsid w:val="00CB41BA"/>
    <w:rsid w:val="00CD3194"/>
    <w:rsid w:val="00CD72C8"/>
    <w:rsid w:val="00CF6C71"/>
    <w:rsid w:val="00D0435F"/>
    <w:rsid w:val="00D37E8A"/>
    <w:rsid w:val="00D51A64"/>
    <w:rsid w:val="00D51C26"/>
    <w:rsid w:val="00D7563A"/>
    <w:rsid w:val="00D76D88"/>
    <w:rsid w:val="00D837E0"/>
    <w:rsid w:val="00D8438A"/>
    <w:rsid w:val="00D87990"/>
    <w:rsid w:val="00DC029C"/>
    <w:rsid w:val="00DC213A"/>
    <w:rsid w:val="00DC7848"/>
    <w:rsid w:val="00E12488"/>
    <w:rsid w:val="00E12E02"/>
    <w:rsid w:val="00E3694D"/>
    <w:rsid w:val="00E37303"/>
    <w:rsid w:val="00E37369"/>
    <w:rsid w:val="00E37CA2"/>
    <w:rsid w:val="00E43395"/>
    <w:rsid w:val="00E62616"/>
    <w:rsid w:val="00E65F9A"/>
    <w:rsid w:val="00E76620"/>
    <w:rsid w:val="00E77D14"/>
    <w:rsid w:val="00E9447A"/>
    <w:rsid w:val="00E96FE7"/>
    <w:rsid w:val="00EB2016"/>
    <w:rsid w:val="00ED6B7C"/>
    <w:rsid w:val="00EE43D9"/>
    <w:rsid w:val="00EF4631"/>
    <w:rsid w:val="00F0337B"/>
    <w:rsid w:val="00F24DFC"/>
    <w:rsid w:val="00F470D2"/>
    <w:rsid w:val="00F52932"/>
    <w:rsid w:val="00F55B2A"/>
    <w:rsid w:val="00F6515C"/>
    <w:rsid w:val="00F72821"/>
    <w:rsid w:val="00F937F5"/>
    <w:rsid w:val="00FC5164"/>
    <w:rsid w:val="00FD1D98"/>
    <w:rsid w:val="00FE58E9"/>
    <w:rsid w:val="00FF5D0E"/>
    <w:rsid w:val="31B3D195"/>
    <w:rsid w:val="748A3D54"/>
    <w:rsid w:val="764FB78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3AB732"/>
  <w15:chartTrackingRefBased/>
  <w15:docId w15:val="{D118C911-D671-41C9-812E-DCF350D3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A16"/>
    <w:pPr>
      <w:spacing w:after="0" w:line="240"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uiPriority w:val="9"/>
    <w:qFormat/>
    <w:rsid w:val="00B03A1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03A1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03A1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03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A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A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A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A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A1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03A1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03A1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03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A16"/>
    <w:rPr>
      <w:rFonts w:eastAsiaTheme="majorEastAsia" w:cstheme="majorBidi"/>
      <w:color w:val="272727" w:themeColor="text1" w:themeTint="D8"/>
    </w:rPr>
  </w:style>
  <w:style w:type="paragraph" w:styleId="Title">
    <w:name w:val="Title"/>
    <w:basedOn w:val="Normal"/>
    <w:next w:val="Normal"/>
    <w:link w:val="TitleChar"/>
    <w:uiPriority w:val="10"/>
    <w:qFormat/>
    <w:rsid w:val="00B03A16"/>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03A1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03A1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03A1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03A16"/>
    <w:pPr>
      <w:spacing w:before="160"/>
      <w:jc w:val="center"/>
    </w:pPr>
    <w:rPr>
      <w:i/>
      <w:iCs/>
      <w:color w:val="404040" w:themeColor="text1" w:themeTint="BF"/>
    </w:rPr>
  </w:style>
  <w:style w:type="character" w:customStyle="1" w:styleId="QuoteChar">
    <w:name w:val="Quote Char"/>
    <w:basedOn w:val="DefaultParagraphFont"/>
    <w:link w:val="Quote"/>
    <w:uiPriority w:val="29"/>
    <w:rsid w:val="00B03A16"/>
    <w:rPr>
      <w:i/>
      <w:iCs/>
      <w:color w:val="404040" w:themeColor="text1" w:themeTint="BF"/>
    </w:rPr>
  </w:style>
  <w:style w:type="paragraph" w:styleId="ListParagraph">
    <w:name w:val="List Paragraph"/>
    <w:basedOn w:val="Normal"/>
    <w:uiPriority w:val="34"/>
    <w:qFormat/>
    <w:rsid w:val="00B03A16"/>
    <w:pPr>
      <w:ind w:left="720"/>
      <w:contextualSpacing/>
    </w:pPr>
  </w:style>
  <w:style w:type="character" w:styleId="IntenseEmphasis">
    <w:name w:val="Intense Emphasis"/>
    <w:basedOn w:val="DefaultParagraphFont"/>
    <w:uiPriority w:val="21"/>
    <w:qFormat/>
    <w:rsid w:val="00B03A16"/>
    <w:rPr>
      <w:i/>
      <w:iCs/>
      <w:color w:val="0F4761" w:themeColor="accent1" w:themeShade="BF"/>
    </w:rPr>
  </w:style>
  <w:style w:type="paragraph" w:styleId="IntenseQuote">
    <w:name w:val="Intense Quote"/>
    <w:basedOn w:val="Normal"/>
    <w:next w:val="Normal"/>
    <w:link w:val="IntenseQuoteChar"/>
    <w:uiPriority w:val="30"/>
    <w:qFormat/>
    <w:rsid w:val="00B03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A16"/>
    <w:rPr>
      <w:i/>
      <w:iCs/>
      <w:color w:val="0F4761" w:themeColor="accent1" w:themeShade="BF"/>
    </w:rPr>
  </w:style>
  <w:style w:type="character" w:styleId="IntenseReference">
    <w:name w:val="Intense Reference"/>
    <w:basedOn w:val="DefaultParagraphFont"/>
    <w:uiPriority w:val="32"/>
    <w:qFormat/>
    <w:rsid w:val="00B03A16"/>
    <w:rPr>
      <w:b/>
      <w:bCs/>
      <w:smallCaps/>
      <w:color w:val="0F4761" w:themeColor="accent1" w:themeShade="BF"/>
      <w:spacing w:val="5"/>
    </w:rPr>
  </w:style>
  <w:style w:type="paragraph" w:styleId="FootnoteText">
    <w:name w:val="footnote text"/>
    <w:basedOn w:val="Normal"/>
    <w:link w:val="FootnoteTextChar"/>
    <w:uiPriority w:val="99"/>
    <w:unhideWhenUsed/>
    <w:rsid w:val="00B03A16"/>
    <w:rPr>
      <w:sz w:val="20"/>
      <w:szCs w:val="20"/>
    </w:rPr>
  </w:style>
  <w:style w:type="character" w:customStyle="1" w:styleId="FootnoteTextChar">
    <w:name w:val="Footnote Text Char"/>
    <w:basedOn w:val="DefaultParagraphFont"/>
    <w:link w:val="FootnoteText"/>
    <w:uiPriority w:val="99"/>
    <w:rsid w:val="00B03A16"/>
    <w:rPr>
      <w:rFonts w:eastAsiaTheme="minorHAnsi"/>
      <w:kern w:val="0"/>
      <w:sz w:val="20"/>
      <w:szCs w:val="20"/>
      <w:lang w:eastAsia="en-US" w:bidi="ar-SA"/>
      <w14:ligatures w14:val="none"/>
    </w:rPr>
  </w:style>
  <w:style w:type="character" w:styleId="FootnoteReference">
    <w:name w:val="footnote reference"/>
    <w:basedOn w:val="DefaultParagraphFont"/>
    <w:uiPriority w:val="99"/>
    <w:unhideWhenUsed/>
    <w:rsid w:val="00B03A16"/>
    <w:rPr>
      <w:vertAlign w:val="superscript"/>
    </w:rPr>
  </w:style>
  <w:style w:type="paragraph" w:styleId="Header">
    <w:name w:val="header"/>
    <w:basedOn w:val="Normal"/>
    <w:link w:val="HeaderChar"/>
    <w:uiPriority w:val="99"/>
    <w:unhideWhenUsed/>
    <w:rsid w:val="005A1C9F"/>
    <w:pPr>
      <w:tabs>
        <w:tab w:val="center" w:pos="4680"/>
        <w:tab w:val="right" w:pos="9360"/>
      </w:tabs>
    </w:pPr>
  </w:style>
  <w:style w:type="character" w:customStyle="1" w:styleId="HeaderChar">
    <w:name w:val="Header Char"/>
    <w:basedOn w:val="DefaultParagraphFont"/>
    <w:link w:val="Header"/>
    <w:uiPriority w:val="99"/>
    <w:rsid w:val="005A1C9F"/>
    <w:rPr>
      <w:rFonts w:eastAsiaTheme="minorHAnsi"/>
      <w:kern w:val="0"/>
      <w:sz w:val="22"/>
      <w:szCs w:val="22"/>
      <w:lang w:eastAsia="en-US" w:bidi="ar-SA"/>
      <w14:ligatures w14:val="none"/>
    </w:rPr>
  </w:style>
  <w:style w:type="paragraph" w:styleId="Footer">
    <w:name w:val="footer"/>
    <w:basedOn w:val="Normal"/>
    <w:link w:val="FooterChar"/>
    <w:uiPriority w:val="99"/>
    <w:unhideWhenUsed/>
    <w:rsid w:val="005A1C9F"/>
    <w:pPr>
      <w:tabs>
        <w:tab w:val="center" w:pos="4680"/>
        <w:tab w:val="right" w:pos="9360"/>
      </w:tabs>
    </w:pPr>
  </w:style>
  <w:style w:type="character" w:customStyle="1" w:styleId="FooterChar">
    <w:name w:val="Footer Char"/>
    <w:basedOn w:val="DefaultParagraphFont"/>
    <w:link w:val="Footer"/>
    <w:uiPriority w:val="99"/>
    <w:rsid w:val="005A1C9F"/>
    <w:rPr>
      <w:rFonts w:eastAsiaTheme="minorHAnsi"/>
      <w:kern w:val="0"/>
      <w:sz w:val="22"/>
      <w:szCs w:val="22"/>
      <w:lang w:eastAsia="en-US" w:bidi="ar-SA"/>
      <w14:ligatures w14:val="none"/>
    </w:rPr>
  </w:style>
  <w:style w:type="paragraph" w:styleId="NoSpacing">
    <w:name w:val="No Spacing"/>
    <w:link w:val="NoSpacingChar"/>
    <w:uiPriority w:val="1"/>
    <w:qFormat/>
    <w:rsid w:val="005A1C9F"/>
    <w:pPr>
      <w:spacing w:after="0" w:line="240" w:lineRule="auto"/>
    </w:pPr>
    <w:rPr>
      <w:rFonts w:eastAsiaTheme="minorHAnsi"/>
      <w:kern w:val="0"/>
      <w:sz w:val="22"/>
      <w:szCs w:val="22"/>
      <w:lang w:eastAsia="en-US" w:bidi="ar-SA"/>
      <w14:ligatures w14:val="none"/>
    </w:rPr>
  </w:style>
  <w:style w:type="character" w:customStyle="1" w:styleId="NoSpacingChar">
    <w:name w:val="No Spacing Char"/>
    <w:basedOn w:val="DefaultParagraphFont"/>
    <w:link w:val="NoSpacing"/>
    <w:uiPriority w:val="1"/>
    <w:rsid w:val="005A1C9F"/>
    <w:rPr>
      <w:rFonts w:eastAsiaTheme="minorHAnsi"/>
      <w:kern w:val="0"/>
      <w:sz w:val="22"/>
      <w:szCs w:val="22"/>
      <w:lang w:eastAsia="en-US" w:bidi="ar-SA"/>
      <w14:ligatures w14:val="none"/>
    </w:rPr>
  </w:style>
  <w:style w:type="paragraph" w:styleId="Revision">
    <w:name w:val="Revision"/>
    <w:hidden/>
    <w:uiPriority w:val="99"/>
    <w:semiHidden/>
    <w:rsid w:val="00BE6FBC"/>
    <w:pPr>
      <w:spacing w:after="0" w:line="240" w:lineRule="auto"/>
    </w:pPr>
    <w:rPr>
      <w:rFonts w:eastAsiaTheme="minorHAnsi"/>
      <w:kern w:val="0"/>
      <w:sz w:val="22"/>
      <w:szCs w:val="22"/>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49710-6F16-4E8E-9977-BC06E322561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5160</Words>
  <Characters>29413</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cp:lastPrinted>2025-04-22T22:53:00Z</cp:lastPrinted>
  <dcterms:created xsi:type="dcterms:W3CDTF">2025-04-29T13:18:00Z</dcterms:created>
  <dcterms:modified xsi:type="dcterms:W3CDTF">2025-04-29T13:18:00Z</dcterms:modified>
</cp:coreProperties>
</file>