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1782" w14:textId="77777777" w:rsidR="00C51C6E" w:rsidRPr="00047B7B" w:rsidRDefault="00C51C6E" w:rsidP="00C51C6E">
      <w:pPr>
        <w:jc w:val="center"/>
        <w:rPr>
          <w:b/>
          <w:bCs/>
          <w:color w:val="000000" w:themeColor="text1"/>
        </w:rPr>
      </w:pPr>
      <w:r w:rsidRPr="00047B7B">
        <w:rPr>
          <w:b/>
          <w:bCs/>
          <w:color w:val="000000" w:themeColor="text1"/>
        </w:rPr>
        <w:t>COMMONWEALTH OF MASSACHUSETTS</w:t>
      </w:r>
    </w:p>
    <w:p w14:paraId="0488C593" w14:textId="77777777" w:rsidR="00C51C6E" w:rsidRPr="00047B7B" w:rsidRDefault="00C51C6E" w:rsidP="00C51C6E">
      <w:pPr>
        <w:jc w:val="center"/>
        <w:rPr>
          <w:b/>
          <w:bCs/>
          <w:color w:val="000000" w:themeColor="text1"/>
        </w:rPr>
      </w:pPr>
      <w:r w:rsidRPr="00047B7B">
        <w:rPr>
          <w:b/>
          <w:bCs/>
          <w:color w:val="000000" w:themeColor="text1"/>
        </w:rPr>
        <w:t>DIVISION OF ADMINISTRATIVE LAW APPEALS</w:t>
      </w:r>
    </w:p>
    <w:p w14:paraId="0E1048BC" w14:textId="77777777" w:rsidR="00C51C6E" w:rsidRPr="00047B7B" w:rsidRDefault="00C51C6E" w:rsidP="00C51C6E">
      <w:pPr>
        <w:jc w:val="center"/>
        <w:rPr>
          <w:b/>
          <w:bCs/>
          <w:color w:val="000000" w:themeColor="text1"/>
        </w:rPr>
      </w:pPr>
      <w:r w:rsidRPr="00047B7B">
        <w:rPr>
          <w:b/>
          <w:bCs/>
          <w:color w:val="000000" w:themeColor="text1"/>
        </w:rPr>
        <w:t>BUREAU OF SPECIAL EDUCATION APPEALS</w:t>
      </w:r>
    </w:p>
    <w:p w14:paraId="5029F0E4" w14:textId="77777777" w:rsidR="00C51C6E" w:rsidRPr="00047B7B" w:rsidRDefault="00C51C6E" w:rsidP="00C51C6E">
      <w:pPr>
        <w:jc w:val="center"/>
        <w:rPr>
          <w:color w:val="000000" w:themeColor="text1"/>
        </w:rPr>
      </w:pPr>
    </w:p>
    <w:p w14:paraId="52F6DE20" w14:textId="0D9A46AF" w:rsidR="00C51C6E" w:rsidRPr="00047B7B" w:rsidRDefault="00C51C6E" w:rsidP="00A05BF1">
      <w:pPr>
        <w:rPr>
          <w:b/>
          <w:bCs/>
          <w:color w:val="000000" w:themeColor="text1"/>
        </w:rPr>
      </w:pPr>
      <w:r w:rsidRPr="00047B7B">
        <w:rPr>
          <w:b/>
          <w:bCs/>
          <w:color w:val="000000" w:themeColor="text1"/>
        </w:rPr>
        <w:t xml:space="preserve">In Re: </w:t>
      </w:r>
      <w:r w:rsidR="00D853D7" w:rsidRPr="00047B7B">
        <w:rPr>
          <w:b/>
          <w:bCs/>
          <w:color w:val="000000" w:themeColor="text1"/>
        </w:rPr>
        <w:t xml:space="preserve">Student v. </w:t>
      </w:r>
      <w:r w:rsidR="00064A02" w:rsidRPr="00047B7B">
        <w:rPr>
          <w:b/>
          <w:bCs/>
          <w:color w:val="000000" w:themeColor="text1"/>
        </w:rPr>
        <w:t xml:space="preserve">Taunton Public Schools </w:t>
      </w:r>
      <w:r w:rsidR="00064A02" w:rsidRPr="00047B7B">
        <w:rPr>
          <w:b/>
          <w:bCs/>
          <w:color w:val="000000" w:themeColor="text1"/>
        </w:rPr>
        <w:tab/>
      </w:r>
      <w:r w:rsidR="00064A02" w:rsidRPr="00047B7B">
        <w:rPr>
          <w:b/>
          <w:bCs/>
          <w:color w:val="000000" w:themeColor="text1"/>
        </w:rPr>
        <w:tab/>
      </w:r>
      <w:r w:rsidR="00064A02" w:rsidRPr="00047B7B">
        <w:rPr>
          <w:b/>
          <w:bCs/>
          <w:color w:val="000000" w:themeColor="text1"/>
        </w:rPr>
        <w:tab/>
      </w:r>
      <w:r w:rsidR="00064A02" w:rsidRPr="00047B7B">
        <w:rPr>
          <w:b/>
          <w:bCs/>
          <w:color w:val="000000" w:themeColor="text1"/>
        </w:rPr>
        <w:tab/>
        <w:t>BSEA#: 2507197</w:t>
      </w:r>
    </w:p>
    <w:p w14:paraId="32983384" w14:textId="77777777" w:rsidR="00C51C6E" w:rsidRPr="00047B7B" w:rsidRDefault="00C51C6E" w:rsidP="00C51C6E">
      <w:pPr>
        <w:jc w:val="center"/>
        <w:rPr>
          <w:b/>
          <w:bCs/>
          <w:color w:val="000000" w:themeColor="text1"/>
          <w:u w:val="single"/>
        </w:rPr>
      </w:pPr>
    </w:p>
    <w:p w14:paraId="5B52E32A" w14:textId="77777777" w:rsidR="00243109" w:rsidRPr="00047B7B" w:rsidRDefault="00C51C6E" w:rsidP="00243109">
      <w:pPr>
        <w:jc w:val="center"/>
        <w:rPr>
          <w:b/>
          <w:bCs/>
          <w:color w:val="000000" w:themeColor="text1"/>
          <w:u w:val="single"/>
        </w:rPr>
      </w:pPr>
      <w:r w:rsidRPr="00047B7B">
        <w:rPr>
          <w:b/>
          <w:bCs/>
          <w:color w:val="000000" w:themeColor="text1"/>
          <w:u w:val="single"/>
        </w:rPr>
        <w:t xml:space="preserve">RULING ON </w:t>
      </w:r>
    </w:p>
    <w:p w14:paraId="63B4567A" w14:textId="28A40393" w:rsidR="00C51C6E" w:rsidRPr="00047B7B" w:rsidRDefault="00243109" w:rsidP="00243109">
      <w:pPr>
        <w:jc w:val="center"/>
        <w:rPr>
          <w:color w:val="000000" w:themeColor="text1"/>
        </w:rPr>
      </w:pPr>
      <w:r w:rsidRPr="00047B7B">
        <w:rPr>
          <w:b/>
          <w:bCs/>
          <w:color w:val="000000" w:themeColor="text1"/>
          <w:u w:val="single"/>
        </w:rPr>
        <w:t xml:space="preserve"> </w:t>
      </w:r>
      <w:r w:rsidR="00064A02" w:rsidRPr="00047B7B">
        <w:rPr>
          <w:b/>
          <w:bCs/>
          <w:color w:val="000000" w:themeColor="text1"/>
          <w:u w:val="single"/>
        </w:rPr>
        <w:t xml:space="preserve">TAUNTON PUBLIC SCHOOLS’ </w:t>
      </w:r>
      <w:r w:rsidRPr="00047B7B">
        <w:rPr>
          <w:b/>
          <w:bCs/>
          <w:color w:val="000000" w:themeColor="text1"/>
          <w:u w:val="single"/>
        </w:rPr>
        <w:t xml:space="preserve">SUFFICIENCY </w:t>
      </w:r>
      <w:r w:rsidR="00064A02" w:rsidRPr="00047B7B">
        <w:rPr>
          <w:b/>
          <w:bCs/>
          <w:color w:val="000000" w:themeColor="text1"/>
          <w:u w:val="single"/>
        </w:rPr>
        <w:t>CHALLENGE</w:t>
      </w:r>
    </w:p>
    <w:p w14:paraId="5792C340" w14:textId="77777777" w:rsidR="00C51C6E" w:rsidRPr="00047B7B" w:rsidRDefault="00C51C6E" w:rsidP="00C51C6E">
      <w:pPr>
        <w:rPr>
          <w:color w:val="000000" w:themeColor="text1"/>
        </w:rPr>
      </w:pPr>
    </w:p>
    <w:p w14:paraId="02E67C9F" w14:textId="32F2A0A8" w:rsidR="00570947" w:rsidRPr="00047B7B" w:rsidRDefault="00C51C6E" w:rsidP="009211FA">
      <w:pPr>
        <w:rPr>
          <w:color w:val="000000" w:themeColor="text1"/>
        </w:rPr>
      </w:pPr>
      <w:r w:rsidRPr="00047B7B">
        <w:rPr>
          <w:color w:val="000000" w:themeColor="text1"/>
        </w:rPr>
        <w:t xml:space="preserve">This matter comes before the Hearing Officer on </w:t>
      </w:r>
      <w:r w:rsidR="00EE76F7" w:rsidRPr="00047B7B">
        <w:rPr>
          <w:color w:val="000000" w:themeColor="text1"/>
        </w:rPr>
        <w:t>the January 31</w:t>
      </w:r>
      <w:r w:rsidR="00A05BF1" w:rsidRPr="00047B7B">
        <w:rPr>
          <w:color w:val="000000" w:themeColor="text1"/>
        </w:rPr>
        <w:t>,</w:t>
      </w:r>
      <w:r w:rsidRPr="00047B7B">
        <w:rPr>
          <w:color w:val="000000" w:themeColor="text1"/>
        </w:rPr>
        <w:t xml:space="preserve"> 202</w:t>
      </w:r>
      <w:r w:rsidR="00EE76F7" w:rsidRPr="00047B7B">
        <w:rPr>
          <w:color w:val="000000" w:themeColor="text1"/>
        </w:rPr>
        <w:t xml:space="preserve">5, </w:t>
      </w:r>
      <w:r w:rsidR="00EE76F7" w:rsidRPr="00047B7B">
        <w:rPr>
          <w:i/>
          <w:iCs/>
          <w:color w:val="000000" w:themeColor="text1"/>
        </w:rPr>
        <w:t>Taunton</w:t>
      </w:r>
      <w:r w:rsidR="00EE76F7" w:rsidRPr="00047B7B">
        <w:rPr>
          <w:color w:val="000000" w:themeColor="text1"/>
        </w:rPr>
        <w:t xml:space="preserve"> </w:t>
      </w:r>
      <w:r w:rsidR="00243109" w:rsidRPr="00047B7B">
        <w:rPr>
          <w:i/>
          <w:iCs/>
          <w:color w:val="000000" w:themeColor="text1"/>
        </w:rPr>
        <w:t xml:space="preserve">Public Schools’ Sufficiency </w:t>
      </w:r>
      <w:r w:rsidR="00EE76F7" w:rsidRPr="00047B7B">
        <w:rPr>
          <w:i/>
          <w:iCs/>
          <w:color w:val="000000" w:themeColor="text1"/>
        </w:rPr>
        <w:t>Challenge</w:t>
      </w:r>
      <w:r w:rsidR="004F1D03" w:rsidRPr="00047B7B">
        <w:rPr>
          <w:rStyle w:val="FootnoteReference"/>
          <w:i/>
          <w:iCs/>
          <w:color w:val="000000" w:themeColor="text1"/>
        </w:rPr>
        <w:footnoteReference w:id="2"/>
      </w:r>
      <w:r w:rsidRPr="00047B7B">
        <w:rPr>
          <w:color w:val="000000" w:themeColor="text1"/>
        </w:rPr>
        <w:t> (</w:t>
      </w:r>
      <w:r w:rsidRPr="00047B7B">
        <w:rPr>
          <w:i/>
          <w:iCs/>
          <w:color w:val="000000" w:themeColor="text1"/>
        </w:rPr>
        <w:t>Sufficiency Challenge</w:t>
      </w:r>
      <w:r w:rsidRPr="00047B7B">
        <w:rPr>
          <w:color w:val="000000" w:themeColor="text1"/>
        </w:rPr>
        <w:t xml:space="preserve">) in which </w:t>
      </w:r>
      <w:r w:rsidR="00EE76F7" w:rsidRPr="00047B7B">
        <w:rPr>
          <w:color w:val="000000" w:themeColor="text1"/>
        </w:rPr>
        <w:t>Taunton</w:t>
      </w:r>
      <w:r w:rsidR="00243109" w:rsidRPr="00047B7B">
        <w:rPr>
          <w:color w:val="000000" w:themeColor="text1"/>
        </w:rPr>
        <w:t xml:space="preserve"> </w:t>
      </w:r>
      <w:r w:rsidRPr="00047B7B">
        <w:rPr>
          <w:color w:val="000000" w:themeColor="text1"/>
        </w:rPr>
        <w:t>Public School</w:t>
      </w:r>
      <w:r w:rsidR="00243109" w:rsidRPr="00047B7B">
        <w:rPr>
          <w:color w:val="000000" w:themeColor="text1"/>
        </w:rPr>
        <w:t>s</w:t>
      </w:r>
      <w:r w:rsidRPr="00047B7B">
        <w:rPr>
          <w:color w:val="000000" w:themeColor="text1"/>
        </w:rPr>
        <w:t xml:space="preserve"> (</w:t>
      </w:r>
      <w:r w:rsidR="00EE76F7" w:rsidRPr="00047B7B">
        <w:rPr>
          <w:color w:val="000000" w:themeColor="text1"/>
        </w:rPr>
        <w:t>Taunton</w:t>
      </w:r>
      <w:r w:rsidR="00243109" w:rsidRPr="00047B7B">
        <w:rPr>
          <w:color w:val="000000" w:themeColor="text1"/>
        </w:rPr>
        <w:t xml:space="preserve"> </w:t>
      </w:r>
      <w:r w:rsidRPr="00047B7B">
        <w:rPr>
          <w:color w:val="000000" w:themeColor="text1"/>
        </w:rPr>
        <w:t xml:space="preserve">or the District) </w:t>
      </w:r>
      <w:r w:rsidR="00EE76F7" w:rsidRPr="00047B7B">
        <w:rPr>
          <w:color w:val="000000" w:themeColor="text1"/>
        </w:rPr>
        <w:t>asserts that Parent</w:t>
      </w:r>
      <w:r w:rsidR="00CD310D" w:rsidRPr="00047B7B">
        <w:rPr>
          <w:color w:val="000000" w:themeColor="text1"/>
        </w:rPr>
        <w:t>’</w:t>
      </w:r>
      <w:r w:rsidR="00EE76F7" w:rsidRPr="00047B7B">
        <w:rPr>
          <w:color w:val="000000" w:themeColor="text1"/>
        </w:rPr>
        <w:t>s “Hearing Request as written does not contain all elements set out in Rule IB of the BSEA Hearing Rules for Special Education Appeals because the Hearing Request does not include facts relating to the nature of the disagreement.”</w:t>
      </w:r>
      <w:r w:rsidR="00F5574C" w:rsidRPr="00047B7B">
        <w:rPr>
          <w:color w:val="000000" w:themeColor="text1"/>
        </w:rPr>
        <w:t xml:space="preserve"> </w:t>
      </w:r>
    </w:p>
    <w:p w14:paraId="56251123" w14:textId="77777777" w:rsidR="00570947" w:rsidRPr="00047B7B" w:rsidRDefault="00570947" w:rsidP="009211FA">
      <w:pPr>
        <w:rPr>
          <w:color w:val="000000" w:themeColor="text1"/>
        </w:rPr>
      </w:pPr>
    </w:p>
    <w:p w14:paraId="4905E2C0" w14:textId="1C571823" w:rsidR="005B2DF3" w:rsidRPr="00047B7B" w:rsidRDefault="00F5574C" w:rsidP="009211FA">
      <w:pPr>
        <w:rPr>
          <w:color w:val="000000" w:themeColor="text1"/>
        </w:rPr>
      </w:pPr>
      <w:r w:rsidRPr="00047B7B">
        <w:rPr>
          <w:color w:val="000000" w:themeColor="text1"/>
        </w:rPr>
        <w:t xml:space="preserve">Specifically, </w:t>
      </w:r>
      <w:r w:rsidR="00175ABA" w:rsidRPr="00047B7B">
        <w:rPr>
          <w:color w:val="000000" w:themeColor="text1"/>
        </w:rPr>
        <w:t>on or about January 23, 2025, Parent filed a Request for Hearing. Aside from the necessary demographic information, the Hearing Request contained a single sentence: "I do not want my son's IEP removed!!" According to Taunton, the Parent's Hearing request lacks any facts relating to the disagreement, which is required under Rule IB of the BSEA Hearing Rules for Special Education Appeals. Taunton</w:t>
      </w:r>
      <w:r w:rsidR="00570947" w:rsidRPr="00047B7B">
        <w:rPr>
          <w:color w:val="000000" w:themeColor="text1"/>
        </w:rPr>
        <w:t xml:space="preserve"> further describes that</w:t>
      </w:r>
      <w:r w:rsidR="002D0B5E" w:rsidRPr="00047B7B">
        <w:rPr>
          <w:color w:val="000000" w:themeColor="text1"/>
        </w:rPr>
        <w:t>, on or about November 18, 2024, the Team met to review the results of recently completed re­evaluations and determine whether the Student at issue continued to be eligible for special education.</w:t>
      </w:r>
      <w:r w:rsidR="009211FA" w:rsidRPr="00047B7B">
        <w:rPr>
          <w:color w:val="000000" w:themeColor="text1"/>
        </w:rPr>
        <w:t xml:space="preserve"> The Team determined that the Student was not eligible for special education because the Student was making effective progress in school. The Team notified the Parent that the Student could proceed through the process of considering whether the Student was eligible for a Section 504 Accommodation Plan.</w:t>
      </w:r>
    </w:p>
    <w:p w14:paraId="2310FFCA" w14:textId="77777777" w:rsidR="003C2281" w:rsidRPr="00047B7B" w:rsidRDefault="003C2281" w:rsidP="00C51C6E">
      <w:pPr>
        <w:rPr>
          <w:color w:val="000000" w:themeColor="text1"/>
        </w:rPr>
      </w:pPr>
    </w:p>
    <w:p w14:paraId="2D52763D" w14:textId="710D3757" w:rsidR="00C51C6E" w:rsidRPr="00047B7B" w:rsidRDefault="00C51C6E" w:rsidP="00C51C6E">
      <w:pPr>
        <w:rPr>
          <w:color w:val="000000" w:themeColor="text1"/>
        </w:rPr>
      </w:pPr>
      <w:r w:rsidRPr="00047B7B">
        <w:rPr>
          <w:color w:val="000000" w:themeColor="text1"/>
        </w:rPr>
        <w:t>Because neither testimony nor oral argument would advance the Hearing Officer's understanding of the issues involved, this Ruling is issued without a hearing, pursuant to </w:t>
      </w:r>
      <w:r w:rsidRPr="00047B7B">
        <w:rPr>
          <w:i/>
          <w:iCs/>
          <w:color w:val="000000" w:themeColor="text1"/>
        </w:rPr>
        <w:t>Bureau of Special Education Appeals Hearing Rule</w:t>
      </w:r>
      <w:r w:rsidRPr="00047B7B">
        <w:rPr>
          <w:color w:val="000000" w:themeColor="text1"/>
        </w:rPr>
        <w:t> VII(D). </w:t>
      </w:r>
    </w:p>
    <w:p w14:paraId="33C16FBA" w14:textId="77777777" w:rsidR="003C2281" w:rsidRPr="00047B7B" w:rsidRDefault="003C2281" w:rsidP="00C51C6E">
      <w:pPr>
        <w:rPr>
          <w:color w:val="000000" w:themeColor="text1"/>
        </w:rPr>
      </w:pPr>
    </w:p>
    <w:p w14:paraId="2981661D" w14:textId="0432B706" w:rsidR="003C2281" w:rsidRPr="00047B7B" w:rsidRDefault="00C51C6E" w:rsidP="00C51C6E">
      <w:pPr>
        <w:rPr>
          <w:color w:val="000000" w:themeColor="text1"/>
        </w:rPr>
      </w:pPr>
      <w:r w:rsidRPr="00047B7B">
        <w:rPr>
          <w:color w:val="000000" w:themeColor="text1"/>
        </w:rPr>
        <w:t xml:space="preserve">For the reasons set forth below, </w:t>
      </w:r>
      <w:r w:rsidR="00CF61ED" w:rsidRPr="00047B7B">
        <w:rPr>
          <w:color w:val="000000" w:themeColor="text1"/>
        </w:rPr>
        <w:t>Taunton’s</w:t>
      </w:r>
      <w:r w:rsidRPr="00047B7B">
        <w:rPr>
          <w:color w:val="000000" w:themeColor="text1"/>
        </w:rPr>
        <w:t xml:space="preserve"> </w:t>
      </w:r>
      <w:r w:rsidRPr="00047B7B">
        <w:rPr>
          <w:i/>
          <w:iCs/>
          <w:color w:val="000000" w:themeColor="text1"/>
        </w:rPr>
        <w:t>Sufficiency Challenge</w:t>
      </w:r>
      <w:r w:rsidRPr="00047B7B">
        <w:rPr>
          <w:color w:val="000000" w:themeColor="text1"/>
        </w:rPr>
        <w:t xml:space="preserve"> is </w:t>
      </w:r>
      <w:r w:rsidR="00EE76F7" w:rsidRPr="00047B7B">
        <w:rPr>
          <w:color w:val="000000" w:themeColor="text1"/>
        </w:rPr>
        <w:t>DENIED</w:t>
      </w:r>
      <w:r w:rsidRPr="00047B7B">
        <w:rPr>
          <w:color w:val="000000" w:themeColor="text1"/>
        </w:rPr>
        <w:t>.</w:t>
      </w:r>
    </w:p>
    <w:p w14:paraId="3C01281C" w14:textId="6BE3E713" w:rsidR="00C51C6E" w:rsidRPr="00047B7B" w:rsidRDefault="00C51C6E" w:rsidP="00C51C6E">
      <w:pPr>
        <w:rPr>
          <w:color w:val="000000" w:themeColor="text1"/>
        </w:rPr>
      </w:pPr>
    </w:p>
    <w:p w14:paraId="136C967D" w14:textId="77777777" w:rsidR="00C51C6E" w:rsidRPr="00047B7B" w:rsidRDefault="00C51C6E" w:rsidP="00C51C6E">
      <w:pPr>
        <w:rPr>
          <w:color w:val="000000" w:themeColor="text1"/>
        </w:rPr>
      </w:pPr>
      <w:r w:rsidRPr="00047B7B">
        <w:rPr>
          <w:b/>
          <w:bCs/>
          <w:color w:val="000000" w:themeColor="text1"/>
        </w:rPr>
        <w:t>LEGAL STANDARD:</w:t>
      </w:r>
    </w:p>
    <w:p w14:paraId="27388087" w14:textId="77777777" w:rsidR="004F443C" w:rsidRPr="00047B7B" w:rsidRDefault="004F443C" w:rsidP="00C51C6E">
      <w:pPr>
        <w:rPr>
          <w:color w:val="000000" w:themeColor="text1"/>
        </w:rPr>
      </w:pPr>
    </w:p>
    <w:p w14:paraId="47D5E47E" w14:textId="16892AB8" w:rsidR="00C51C6E" w:rsidRPr="00047B7B" w:rsidRDefault="00C51C6E" w:rsidP="00C51C6E">
      <w:pPr>
        <w:rPr>
          <w:color w:val="000000" w:themeColor="text1"/>
        </w:rPr>
      </w:pPr>
      <w:r w:rsidRPr="00047B7B">
        <w:rPr>
          <w:color w:val="000000" w:themeColor="text1"/>
        </w:rPr>
        <w:t>Pursuant to Rule I (E) of the BSEA Hearing Rules, "[i]f the hearing request does not contain the elements set out in Rule 1B, [the non-moving] party may file a written challenge to the sufficiency of the hearing request with the Hearing Officer and the other party(ies) within fifteen (15) calendar days of receipt of the hearing request." </w:t>
      </w:r>
    </w:p>
    <w:p w14:paraId="5F071D3B" w14:textId="77777777" w:rsidR="00C95AAA" w:rsidRPr="00047B7B" w:rsidRDefault="00C95AAA" w:rsidP="00C51C6E">
      <w:pPr>
        <w:rPr>
          <w:color w:val="000000" w:themeColor="text1"/>
        </w:rPr>
      </w:pPr>
    </w:p>
    <w:p w14:paraId="73ABA09E" w14:textId="45761B6E" w:rsidR="00C51C6E" w:rsidRPr="00047B7B" w:rsidRDefault="00C51C6E" w:rsidP="00C51C6E">
      <w:pPr>
        <w:rPr>
          <w:color w:val="000000" w:themeColor="text1"/>
        </w:rPr>
      </w:pPr>
      <w:r w:rsidRPr="00047B7B">
        <w:rPr>
          <w:color w:val="000000" w:themeColor="text1"/>
        </w:rPr>
        <w:lastRenderedPageBreak/>
        <w:t>Rule I (B) of the </w:t>
      </w:r>
      <w:r w:rsidRPr="00047B7B">
        <w:rPr>
          <w:i/>
          <w:iCs/>
          <w:color w:val="000000" w:themeColor="text1"/>
        </w:rPr>
        <w:t>Hearing Rules</w:t>
      </w:r>
      <w:r w:rsidRPr="00047B7B">
        <w:rPr>
          <w:color w:val="000000" w:themeColor="text1"/>
        </w:rPr>
        <w:t> sets forth the required content of a hearing request as follows: </w:t>
      </w:r>
    </w:p>
    <w:p w14:paraId="52D655C5" w14:textId="77777777" w:rsidR="001769D7" w:rsidRPr="00047B7B" w:rsidRDefault="001769D7" w:rsidP="001769D7">
      <w:pPr>
        <w:widowControl w:val="0"/>
        <w:ind w:left="720"/>
        <w:rPr>
          <w:rFonts w:eastAsia="Times New Roman" w:cs="Times New Roman"/>
          <w:color w:val="000000" w:themeColor="text1"/>
          <w:kern w:val="0"/>
        </w:rPr>
      </w:pPr>
      <w:r w:rsidRPr="00047B7B">
        <w:rPr>
          <w:rFonts w:eastAsia="Times New Roman" w:cs="Times New Roman"/>
          <w:color w:val="000000" w:themeColor="text1"/>
          <w:kern w:val="0"/>
        </w:rPr>
        <w:t xml:space="preserve">The hearing request must contain the following information: </w:t>
      </w:r>
    </w:p>
    <w:p w14:paraId="03A550F8" w14:textId="77777777" w:rsidR="001769D7" w:rsidRPr="00047B7B" w:rsidRDefault="001769D7" w:rsidP="001769D7">
      <w:pPr>
        <w:widowControl w:val="0"/>
        <w:ind w:left="720"/>
        <w:rPr>
          <w:rFonts w:eastAsia="Times New Roman" w:cs="Times New Roman"/>
          <w:color w:val="000000" w:themeColor="text1"/>
          <w:kern w:val="0"/>
        </w:rPr>
      </w:pPr>
    </w:p>
    <w:p w14:paraId="781FEADE" w14:textId="77777777" w:rsidR="001769D7" w:rsidRPr="00047B7B" w:rsidRDefault="001769D7" w:rsidP="001769D7">
      <w:pPr>
        <w:numPr>
          <w:ilvl w:val="3"/>
          <w:numId w:val="1"/>
        </w:numPr>
        <w:shd w:val="clear" w:color="auto" w:fill="FFFFFF"/>
        <w:ind w:left="1080"/>
        <w:rPr>
          <w:rFonts w:eastAsia="Times New Roman" w:cs="Times New Roman"/>
          <w:color w:val="000000" w:themeColor="text1"/>
          <w:kern w:val="0"/>
        </w:rPr>
      </w:pPr>
      <w:r w:rsidRPr="00047B7B">
        <w:rPr>
          <w:rFonts w:eastAsia="Times New Roman" w:cs="Times New Roman"/>
          <w:color w:val="000000" w:themeColor="text1"/>
          <w:kern w:val="0"/>
        </w:rPr>
        <w:t>The name of the child;</w:t>
      </w:r>
    </w:p>
    <w:p w14:paraId="7B82505D" w14:textId="77777777" w:rsidR="001769D7" w:rsidRPr="00047B7B" w:rsidRDefault="001769D7" w:rsidP="001769D7">
      <w:pPr>
        <w:shd w:val="clear" w:color="auto" w:fill="FFFFFF"/>
        <w:ind w:left="1080"/>
        <w:rPr>
          <w:rFonts w:eastAsia="Times New Roman" w:cs="Times New Roman"/>
          <w:color w:val="000000" w:themeColor="text1"/>
          <w:kern w:val="0"/>
        </w:rPr>
      </w:pPr>
    </w:p>
    <w:p w14:paraId="5151FA71" w14:textId="77777777" w:rsidR="001769D7" w:rsidRPr="00047B7B" w:rsidRDefault="001769D7" w:rsidP="001769D7">
      <w:pPr>
        <w:numPr>
          <w:ilvl w:val="3"/>
          <w:numId w:val="1"/>
        </w:numPr>
        <w:shd w:val="clear" w:color="auto" w:fill="FFFFFF"/>
        <w:ind w:left="1080"/>
        <w:rPr>
          <w:rFonts w:eastAsia="Times New Roman" w:cs="Times New Roman"/>
          <w:color w:val="000000" w:themeColor="text1"/>
          <w:kern w:val="0"/>
        </w:rPr>
      </w:pPr>
      <w:r w:rsidRPr="00047B7B">
        <w:rPr>
          <w:rFonts w:eastAsia="Times New Roman" w:cs="Times New Roman"/>
          <w:color w:val="000000" w:themeColor="text1"/>
          <w:kern w:val="0"/>
        </w:rPr>
        <w:t>The address of the residence of the child;</w:t>
      </w:r>
    </w:p>
    <w:p w14:paraId="5101A83A" w14:textId="77777777" w:rsidR="001769D7" w:rsidRPr="00047B7B" w:rsidRDefault="001769D7" w:rsidP="001769D7">
      <w:pPr>
        <w:shd w:val="clear" w:color="auto" w:fill="FFFFFF"/>
        <w:ind w:left="1080"/>
        <w:rPr>
          <w:rFonts w:eastAsia="Times New Roman" w:cs="Times New Roman"/>
          <w:color w:val="000000" w:themeColor="text1"/>
          <w:kern w:val="0"/>
        </w:rPr>
      </w:pPr>
    </w:p>
    <w:p w14:paraId="479F977B" w14:textId="77777777" w:rsidR="001769D7" w:rsidRPr="00047B7B" w:rsidRDefault="001769D7" w:rsidP="001769D7">
      <w:pPr>
        <w:numPr>
          <w:ilvl w:val="3"/>
          <w:numId w:val="1"/>
        </w:numPr>
        <w:shd w:val="clear" w:color="auto" w:fill="FFFFFF"/>
        <w:ind w:left="1080"/>
        <w:rPr>
          <w:rFonts w:eastAsia="Times New Roman" w:cs="Times New Roman"/>
          <w:color w:val="000000" w:themeColor="text1"/>
          <w:kern w:val="0"/>
        </w:rPr>
      </w:pPr>
      <w:r w:rsidRPr="00047B7B">
        <w:rPr>
          <w:rFonts w:eastAsia="Times New Roman" w:cs="Times New Roman"/>
          <w:color w:val="000000" w:themeColor="text1"/>
          <w:kern w:val="0"/>
        </w:rPr>
        <w:t>The name of the school the child is attending;</w:t>
      </w:r>
    </w:p>
    <w:p w14:paraId="50831E6D" w14:textId="77777777" w:rsidR="001769D7" w:rsidRPr="00047B7B" w:rsidRDefault="001769D7" w:rsidP="001769D7">
      <w:pPr>
        <w:shd w:val="clear" w:color="auto" w:fill="FFFFFF"/>
        <w:ind w:left="1080"/>
        <w:rPr>
          <w:rFonts w:eastAsia="Times New Roman" w:cs="Times New Roman"/>
          <w:color w:val="000000" w:themeColor="text1"/>
          <w:kern w:val="0"/>
        </w:rPr>
      </w:pPr>
    </w:p>
    <w:p w14:paraId="51332625" w14:textId="77777777" w:rsidR="001769D7" w:rsidRPr="00047B7B" w:rsidRDefault="001769D7" w:rsidP="001769D7">
      <w:pPr>
        <w:numPr>
          <w:ilvl w:val="3"/>
          <w:numId w:val="1"/>
        </w:numPr>
        <w:shd w:val="clear" w:color="auto" w:fill="FFFFFF"/>
        <w:ind w:left="1080"/>
        <w:rPr>
          <w:rFonts w:eastAsia="Times New Roman" w:cs="Times New Roman"/>
          <w:color w:val="000000" w:themeColor="text1"/>
          <w:kern w:val="0"/>
        </w:rPr>
      </w:pPr>
      <w:r w:rsidRPr="00047B7B">
        <w:rPr>
          <w:rFonts w:eastAsia="Times New Roman" w:cs="Times New Roman"/>
          <w:color w:val="000000" w:themeColor="text1"/>
          <w:kern w:val="0"/>
        </w:rPr>
        <w:t>In the case of a homeless child or youth within the meaning of the McKinney-Vento Homeless Assistance Act (42 U.S.C. Sec. 11434a(2)), available contact information for the child, and the name of the school the child is attending;</w:t>
      </w:r>
    </w:p>
    <w:p w14:paraId="324B3E85" w14:textId="77777777" w:rsidR="001769D7" w:rsidRPr="00047B7B" w:rsidRDefault="001769D7" w:rsidP="001769D7">
      <w:pPr>
        <w:shd w:val="clear" w:color="auto" w:fill="FFFFFF"/>
        <w:ind w:left="1080"/>
        <w:rPr>
          <w:rFonts w:eastAsia="Times New Roman" w:cs="Times New Roman"/>
          <w:color w:val="000000" w:themeColor="text1"/>
          <w:kern w:val="0"/>
        </w:rPr>
      </w:pPr>
    </w:p>
    <w:p w14:paraId="0BAA4F6F" w14:textId="77777777" w:rsidR="001769D7" w:rsidRPr="00047B7B" w:rsidRDefault="001769D7" w:rsidP="001769D7">
      <w:pPr>
        <w:numPr>
          <w:ilvl w:val="3"/>
          <w:numId w:val="1"/>
        </w:numPr>
        <w:shd w:val="clear" w:color="auto" w:fill="FFFFFF"/>
        <w:ind w:left="1080"/>
        <w:rPr>
          <w:rFonts w:eastAsia="Times New Roman" w:cs="Times New Roman"/>
          <w:color w:val="000000" w:themeColor="text1"/>
          <w:kern w:val="0"/>
        </w:rPr>
      </w:pPr>
      <w:r w:rsidRPr="00047B7B">
        <w:rPr>
          <w:rFonts w:eastAsia="Times New Roman" w:cs="Times New Roman"/>
          <w:color w:val="000000" w:themeColor="text1"/>
          <w:kern w:val="0"/>
        </w:rPr>
        <w:t>A description of the nature of the problem of the child relating to the proposed or refused initiation or change, including facts relating to the problem; and</w:t>
      </w:r>
    </w:p>
    <w:p w14:paraId="1FB60402" w14:textId="77777777" w:rsidR="001769D7" w:rsidRPr="00047B7B" w:rsidRDefault="001769D7" w:rsidP="001769D7">
      <w:pPr>
        <w:shd w:val="clear" w:color="auto" w:fill="FFFFFF"/>
        <w:ind w:left="1080"/>
        <w:rPr>
          <w:rFonts w:eastAsia="Times New Roman" w:cs="Times New Roman"/>
          <w:color w:val="000000" w:themeColor="text1"/>
          <w:kern w:val="0"/>
        </w:rPr>
      </w:pPr>
    </w:p>
    <w:p w14:paraId="24C47A6C" w14:textId="77777777" w:rsidR="001769D7" w:rsidRPr="00047B7B" w:rsidRDefault="001769D7" w:rsidP="001769D7">
      <w:pPr>
        <w:numPr>
          <w:ilvl w:val="3"/>
          <w:numId w:val="1"/>
        </w:numPr>
        <w:shd w:val="clear" w:color="auto" w:fill="FFFFFF"/>
        <w:ind w:left="1080"/>
        <w:rPr>
          <w:rFonts w:eastAsia="Times New Roman" w:cs="Times New Roman"/>
          <w:color w:val="000000" w:themeColor="text1"/>
          <w:kern w:val="0"/>
        </w:rPr>
      </w:pPr>
      <w:r w:rsidRPr="00047B7B">
        <w:rPr>
          <w:rFonts w:eastAsia="Times New Roman" w:cs="Times New Roman"/>
          <w:color w:val="000000" w:themeColor="text1"/>
          <w:kern w:val="0"/>
        </w:rPr>
        <w:t>A proposed resolution of the problem to the extent known and available to the party at the time.</w:t>
      </w:r>
    </w:p>
    <w:p w14:paraId="209955D5" w14:textId="77777777" w:rsidR="001769D7" w:rsidRPr="00047B7B" w:rsidRDefault="001769D7" w:rsidP="001769D7">
      <w:pPr>
        <w:widowControl w:val="0"/>
        <w:ind w:left="720"/>
        <w:rPr>
          <w:rFonts w:eastAsia="Times New Roman" w:cs="Times New Roman"/>
          <w:color w:val="000000" w:themeColor="text1"/>
          <w:kern w:val="0"/>
        </w:rPr>
      </w:pPr>
    </w:p>
    <w:p w14:paraId="357E82A1" w14:textId="77777777" w:rsidR="001769D7" w:rsidRPr="00047B7B" w:rsidRDefault="001769D7" w:rsidP="001769D7">
      <w:pPr>
        <w:widowControl w:val="0"/>
        <w:ind w:left="720"/>
        <w:rPr>
          <w:rFonts w:eastAsia="Times New Roman" w:cs="Times New Roman"/>
          <w:color w:val="000000" w:themeColor="text1"/>
          <w:kern w:val="0"/>
        </w:rPr>
      </w:pPr>
      <w:bookmarkStart w:id="0" w:name="_Hlk153264002"/>
      <w:r w:rsidRPr="00047B7B">
        <w:rPr>
          <w:rFonts w:eastAsia="Times New Roman" w:cs="Times New Roman"/>
          <w:color w:val="000000" w:themeColor="text1"/>
          <w:kern w:val="0"/>
        </w:rPr>
        <w:t>This additional information should be included</w:t>
      </w:r>
      <w:r w:rsidRPr="00047B7B">
        <w:rPr>
          <w:rFonts w:eastAsia="Times New Roman" w:cs="Times New Roman"/>
          <w:color w:val="000000" w:themeColor="text1"/>
          <w:kern w:val="0"/>
          <w:vertAlign w:val="superscript"/>
        </w:rPr>
        <w:footnoteReference w:id="3"/>
      </w:r>
      <w:r w:rsidRPr="00047B7B">
        <w:rPr>
          <w:rFonts w:eastAsia="Times New Roman" w:cs="Times New Roman"/>
          <w:color w:val="000000" w:themeColor="text1"/>
          <w:kern w:val="0"/>
        </w:rPr>
        <w:t>:</w:t>
      </w:r>
    </w:p>
    <w:bookmarkEnd w:id="0"/>
    <w:p w14:paraId="51662172" w14:textId="77777777" w:rsidR="001769D7" w:rsidRPr="00047B7B" w:rsidRDefault="001769D7" w:rsidP="001769D7">
      <w:pPr>
        <w:widowControl w:val="0"/>
        <w:rPr>
          <w:rFonts w:eastAsia="Times New Roman" w:cs="Times New Roman"/>
          <w:color w:val="000000" w:themeColor="text1"/>
          <w:kern w:val="0"/>
        </w:rPr>
      </w:pPr>
    </w:p>
    <w:p w14:paraId="561DECC7" w14:textId="77777777" w:rsidR="001769D7" w:rsidRPr="00047B7B" w:rsidRDefault="001769D7" w:rsidP="001769D7">
      <w:pPr>
        <w:widowControl w:val="0"/>
        <w:ind w:left="1080" w:hanging="360"/>
        <w:rPr>
          <w:rFonts w:eastAsia="Times New Roman" w:cs="Times New Roman"/>
          <w:color w:val="000000" w:themeColor="text1"/>
          <w:kern w:val="0"/>
        </w:rPr>
      </w:pPr>
      <w:r w:rsidRPr="00047B7B">
        <w:rPr>
          <w:rFonts w:eastAsia="Times New Roman" w:cs="Times New Roman"/>
          <w:color w:val="000000" w:themeColor="text1"/>
          <w:kern w:val="0"/>
        </w:rPr>
        <w:t>1.</w:t>
      </w:r>
      <w:r w:rsidRPr="00047B7B">
        <w:rPr>
          <w:rFonts w:eastAsia="Times New Roman" w:cs="Times New Roman"/>
          <w:color w:val="000000" w:themeColor="text1"/>
          <w:kern w:val="0"/>
        </w:rPr>
        <w:tab/>
        <w:t xml:space="preserve">Name, address, and telephone number of: </w:t>
      </w:r>
    </w:p>
    <w:p w14:paraId="55116A61" w14:textId="77777777" w:rsidR="001769D7" w:rsidRPr="00047B7B" w:rsidRDefault="001769D7" w:rsidP="001769D7">
      <w:pPr>
        <w:widowControl w:val="0"/>
        <w:numPr>
          <w:ilvl w:val="1"/>
          <w:numId w:val="2"/>
        </w:numPr>
        <w:tabs>
          <w:tab w:val="clear" w:pos="1440"/>
        </w:tabs>
        <w:rPr>
          <w:rFonts w:eastAsia="Times New Roman" w:cs="Times New Roman"/>
          <w:color w:val="000000" w:themeColor="text1"/>
          <w:kern w:val="0"/>
        </w:rPr>
      </w:pPr>
      <w:r w:rsidRPr="00047B7B">
        <w:rPr>
          <w:rFonts w:eastAsia="Times New Roman" w:cs="Times New Roman"/>
          <w:color w:val="000000" w:themeColor="text1"/>
          <w:kern w:val="0"/>
        </w:rPr>
        <w:t>Person requesting hearing;</w:t>
      </w:r>
    </w:p>
    <w:p w14:paraId="182AEE25" w14:textId="77777777" w:rsidR="001769D7" w:rsidRPr="00047B7B" w:rsidRDefault="001769D7" w:rsidP="001769D7">
      <w:pPr>
        <w:widowControl w:val="0"/>
        <w:numPr>
          <w:ilvl w:val="1"/>
          <w:numId w:val="2"/>
        </w:numPr>
        <w:tabs>
          <w:tab w:val="clear" w:pos="1440"/>
        </w:tabs>
        <w:rPr>
          <w:rFonts w:eastAsia="Times New Roman" w:cs="Times New Roman"/>
          <w:color w:val="000000" w:themeColor="text1"/>
          <w:kern w:val="0"/>
        </w:rPr>
      </w:pPr>
      <w:r w:rsidRPr="00047B7B">
        <w:rPr>
          <w:rFonts w:eastAsia="Times New Roman" w:cs="Times New Roman"/>
          <w:color w:val="000000" w:themeColor="text1"/>
          <w:kern w:val="0"/>
        </w:rPr>
        <w:t xml:space="preserve">Parent(s); </w:t>
      </w:r>
    </w:p>
    <w:p w14:paraId="41FED24A" w14:textId="77777777" w:rsidR="001769D7" w:rsidRPr="00047B7B" w:rsidRDefault="001769D7" w:rsidP="001769D7">
      <w:pPr>
        <w:widowControl w:val="0"/>
        <w:numPr>
          <w:ilvl w:val="1"/>
          <w:numId w:val="2"/>
        </w:numPr>
        <w:tabs>
          <w:tab w:val="clear" w:pos="1440"/>
        </w:tabs>
        <w:rPr>
          <w:rFonts w:eastAsia="Times New Roman" w:cs="Times New Roman"/>
          <w:color w:val="000000" w:themeColor="text1"/>
          <w:kern w:val="0"/>
        </w:rPr>
      </w:pPr>
      <w:r w:rsidRPr="00047B7B">
        <w:rPr>
          <w:rFonts w:eastAsia="Times New Roman" w:cs="Times New Roman"/>
          <w:color w:val="000000" w:themeColor="text1"/>
          <w:kern w:val="0"/>
        </w:rPr>
        <w:t xml:space="preserve">Legal Guardian, if any; </w:t>
      </w:r>
      <w:r w:rsidRPr="00047B7B">
        <w:rPr>
          <w:rFonts w:eastAsia="Times New Roman" w:cs="Times New Roman"/>
          <w:color w:val="000000" w:themeColor="text1"/>
          <w:kern w:val="0"/>
        </w:rPr>
        <w:tab/>
      </w:r>
    </w:p>
    <w:p w14:paraId="67D63A58" w14:textId="77777777" w:rsidR="001769D7" w:rsidRPr="00047B7B" w:rsidRDefault="001769D7" w:rsidP="001769D7">
      <w:pPr>
        <w:widowControl w:val="0"/>
        <w:numPr>
          <w:ilvl w:val="1"/>
          <w:numId w:val="2"/>
        </w:numPr>
        <w:tabs>
          <w:tab w:val="clear" w:pos="1440"/>
        </w:tabs>
        <w:rPr>
          <w:rFonts w:eastAsia="Times New Roman" w:cs="Times New Roman"/>
          <w:color w:val="000000" w:themeColor="text1"/>
          <w:kern w:val="0"/>
        </w:rPr>
      </w:pPr>
      <w:r w:rsidRPr="00047B7B">
        <w:rPr>
          <w:rFonts w:eastAsia="Times New Roman" w:cs="Times New Roman"/>
          <w:color w:val="000000" w:themeColor="text1"/>
          <w:kern w:val="0"/>
        </w:rPr>
        <w:t xml:space="preserve">Individual given court-appointed educational decision-making </w:t>
      </w:r>
    </w:p>
    <w:p w14:paraId="20893D87" w14:textId="77777777" w:rsidR="001769D7" w:rsidRPr="00047B7B" w:rsidRDefault="001769D7" w:rsidP="001769D7">
      <w:pPr>
        <w:widowControl w:val="0"/>
        <w:ind w:left="1440" w:hanging="360"/>
        <w:rPr>
          <w:rFonts w:eastAsia="Times New Roman" w:cs="Times New Roman"/>
          <w:color w:val="000000" w:themeColor="text1"/>
          <w:kern w:val="0"/>
        </w:rPr>
      </w:pPr>
      <w:r w:rsidRPr="00047B7B">
        <w:rPr>
          <w:rFonts w:eastAsia="Times New Roman" w:cs="Times New Roman"/>
          <w:color w:val="000000" w:themeColor="text1"/>
          <w:kern w:val="0"/>
        </w:rPr>
        <w:t xml:space="preserve">      authority, if any; </w:t>
      </w:r>
    </w:p>
    <w:p w14:paraId="4C0A2BAD" w14:textId="77777777" w:rsidR="001769D7" w:rsidRPr="00047B7B" w:rsidRDefault="001769D7" w:rsidP="001769D7">
      <w:pPr>
        <w:widowControl w:val="0"/>
        <w:numPr>
          <w:ilvl w:val="1"/>
          <w:numId w:val="2"/>
        </w:numPr>
        <w:tabs>
          <w:tab w:val="clear" w:pos="1440"/>
        </w:tabs>
        <w:rPr>
          <w:rFonts w:eastAsia="Times New Roman" w:cs="Times New Roman"/>
          <w:color w:val="000000" w:themeColor="text1"/>
          <w:kern w:val="0"/>
        </w:rPr>
      </w:pPr>
      <w:r w:rsidRPr="00047B7B">
        <w:rPr>
          <w:rFonts w:eastAsia="Times New Roman" w:cs="Times New Roman"/>
          <w:color w:val="000000" w:themeColor="text1"/>
          <w:kern w:val="0"/>
        </w:rPr>
        <w:t>Duly appointed educational surrogate parent, if any; and,</w:t>
      </w:r>
    </w:p>
    <w:p w14:paraId="3D3A5833" w14:textId="77777777" w:rsidR="001769D7" w:rsidRPr="00047B7B" w:rsidRDefault="001769D7" w:rsidP="001769D7">
      <w:pPr>
        <w:widowControl w:val="0"/>
        <w:numPr>
          <w:ilvl w:val="1"/>
          <w:numId w:val="2"/>
        </w:numPr>
        <w:tabs>
          <w:tab w:val="clear" w:pos="1440"/>
        </w:tabs>
        <w:rPr>
          <w:rFonts w:eastAsia="Times New Roman" w:cs="Times New Roman"/>
          <w:color w:val="000000" w:themeColor="text1"/>
          <w:kern w:val="0"/>
        </w:rPr>
      </w:pPr>
      <w:r w:rsidRPr="00047B7B">
        <w:rPr>
          <w:rFonts w:eastAsia="Times New Roman" w:cs="Times New Roman"/>
          <w:color w:val="000000" w:themeColor="text1"/>
          <w:kern w:val="0"/>
        </w:rPr>
        <w:t>Individual with whom the child lives and who is acting in the place of the parent, if any;</w:t>
      </w:r>
    </w:p>
    <w:p w14:paraId="6FDB0339" w14:textId="77777777" w:rsidR="00B453A4" w:rsidRPr="00047B7B" w:rsidRDefault="00B453A4" w:rsidP="005F1191">
      <w:pPr>
        <w:pStyle w:val="ListParagraph"/>
        <w:widowControl w:val="0"/>
        <w:tabs>
          <w:tab w:val="num" w:pos="1440"/>
        </w:tabs>
        <w:rPr>
          <w:rFonts w:eastAsia="Times New Roman" w:cs="Times New Roman"/>
          <w:color w:val="000000" w:themeColor="text1"/>
          <w:kern w:val="0"/>
        </w:rPr>
      </w:pPr>
      <w:r w:rsidRPr="00047B7B">
        <w:rPr>
          <w:rFonts w:eastAsia="Times New Roman" w:cs="Times New Roman"/>
          <w:color w:val="000000" w:themeColor="text1"/>
          <w:kern w:val="0"/>
        </w:rPr>
        <w:t>2.</w:t>
      </w:r>
      <w:r w:rsidRPr="00047B7B">
        <w:rPr>
          <w:rFonts w:eastAsia="Times New Roman" w:cs="Times New Roman"/>
          <w:color w:val="000000" w:themeColor="text1"/>
          <w:kern w:val="0"/>
        </w:rPr>
        <w:tab/>
        <w:t xml:space="preserve">Relationship </w:t>
      </w:r>
      <w:proofErr w:type="gramStart"/>
      <w:r w:rsidRPr="00047B7B">
        <w:rPr>
          <w:rFonts w:eastAsia="Times New Roman" w:cs="Times New Roman"/>
          <w:color w:val="000000" w:themeColor="text1"/>
          <w:kern w:val="0"/>
        </w:rPr>
        <w:t>to</w:t>
      </w:r>
      <w:proofErr w:type="gramEnd"/>
      <w:r w:rsidRPr="00047B7B">
        <w:rPr>
          <w:rFonts w:eastAsia="Times New Roman" w:cs="Times New Roman"/>
          <w:color w:val="000000" w:themeColor="text1"/>
          <w:kern w:val="0"/>
        </w:rPr>
        <w:t xml:space="preserve"> student of person requesting hearing;</w:t>
      </w:r>
    </w:p>
    <w:p w14:paraId="40179446" w14:textId="77777777" w:rsidR="00B453A4" w:rsidRPr="00047B7B" w:rsidRDefault="00B453A4" w:rsidP="005F1191">
      <w:pPr>
        <w:pStyle w:val="ListParagraph"/>
        <w:widowControl w:val="0"/>
        <w:rPr>
          <w:rFonts w:eastAsia="Times New Roman" w:cs="Times New Roman"/>
          <w:color w:val="000000" w:themeColor="text1"/>
          <w:kern w:val="0"/>
        </w:rPr>
      </w:pPr>
    </w:p>
    <w:p w14:paraId="63A010ED" w14:textId="77777777" w:rsidR="00B453A4" w:rsidRPr="00047B7B" w:rsidRDefault="00B453A4" w:rsidP="005F1191">
      <w:pPr>
        <w:pStyle w:val="ListParagraph"/>
        <w:widowControl w:val="0"/>
        <w:rPr>
          <w:rFonts w:eastAsia="Times New Roman" w:cs="Times New Roman"/>
          <w:color w:val="000000" w:themeColor="text1"/>
          <w:kern w:val="0"/>
        </w:rPr>
      </w:pPr>
      <w:r w:rsidRPr="00047B7B">
        <w:rPr>
          <w:rFonts w:eastAsia="Times New Roman" w:cs="Times New Roman"/>
          <w:color w:val="000000" w:themeColor="text1"/>
          <w:kern w:val="0"/>
        </w:rPr>
        <w:t>3.</w:t>
      </w:r>
      <w:r w:rsidRPr="00047B7B">
        <w:rPr>
          <w:rFonts w:eastAsia="Times New Roman" w:cs="Times New Roman"/>
          <w:color w:val="000000" w:themeColor="text1"/>
          <w:kern w:val="0"/>
        </w:rPr>
        <w:tab/>
        <w:t>Name of programmatically and fiscally responsible school district(s) and / or name of state educational agency or other state agency(</w:t>
      </w:r>
      <w:proofErr w:type="spellStart"/>
      <w:r w:rsidRPr="00047B7B">
        <w:rPr>
          <w:rFonts w:eastAsia="Times New Roman" w:cs="Times New Roman"/>
          <w:color w:val="000000" w:themeColor="text1"/>
          <w:kern w:val="0"/>
        </w:rPr>
        <w:t>ies</w:t>
      </w:r>
      <w:proofErr w:type="spellEnd"/>
      <w:r w:rsidRPr="00047B7B">
        <w:rPr>
          <w:rFonts w:eastAsia="Times New Roman" w:cs="Times New Roman"/>
          <w:color w:val="000000" w:themeColor="text1"/>
          <w:kern w:val="0"/>
        </w:rPr>
        <w:t>);</w:t>
      </w:r>
    </w:p>
    <w:p w14:paraId="0EB64997" w14:textId="77777777" w:rsidR="00B453A4" w:rsidRPr="00047B7B" w:rsidRDefault="00B453A4" w:rsidP="005F1191">
      <w:pPr>
        <w:pStyle w:val="ListParagraph"/>
        <w:widowControl w:val="0"/>
        <w:tabs>
          <w:tab w:val="num" w:pos="1440"/>
        </w:tabs>
        <w:rPr>
          <w:rFonts w:eastAsia="Times New Roman" w:cs="Times New Roman"/>
          <w:strike/>
          <w:color w:val="000000" w:themeColor="text1"/>
          <w:kern w:val="0"/>
        </w:rPr>
      </w:pPr>
    </w:p>
    <w:p w14:paraId="0231D224" w14:textId="77777777" w:rsidR="00B453A4" w:rsidRPr="00047B7B" w:rsidRDefault="00B453A4" w:rsidP="005F1191">
      <w:pPr>
        <w:pStyle w:val="ListParagraph"/>
        <w:widowControl w:val="0"/>
        <w:tabs>
          <w:tab w:val="num" w:pos="1440"/>
        </w:tabs>
        <w:rPr>
          <w:rFonts w:eastAsia="Times New Roman" w:cs="Times New Roman"/>
          <w:color w:val="000000" w:themeColor="text1"/>
          <w:kern w:val="0"/>
        </w:rPr>
      </w:pPr>
      <w:r w:rsidRPr="00047B7B">
        <w:rPr>
          <w:rFonts w:eastAsia="Times New Roman" w:cs="Times New Roman"/>
          <w:color w:val="000000" w:themeColor="text1"/>
          <w:kern w:val="0"/>
        </w:rPr>
        <w:t>4.</w:t>
      </w:r>
      <w:r w:rsidRPr="00047B7B">
        <w:rPr>
          <w:rFonts w:eastAsia="Times New Roman" w:cs="Times New Roman"/>
          <w:color w:val="000000" w:themeColor="text1"/>
          <w:kern w:val="0"/>
        </w:rPr>
        <w:tab/>
        <w:t>If applicable, the name, address, phone number, and fax number of the attorney or advocate representing the party who is requesting a hearing; and</w:t>
      </w:r>
    </w:p>
    <w:p w14:paraId="4C576FF7" w14:textId="77777777" w:rsidR="00B453A4" w:rsidRPr="00047B7B" w:rsidRDefault="00B453A4" w:rsidP="005F1191">
      <w:pPr>
        <w:pStyle w:val="ListParagraph"/>
        <w:widowControl w:val="0"/>
        <w:tabs>
          <w:tab w:val="num" w:pos="1440"/>
        </w:tabs>
        <w:rPr>
          <w:rFonts w:eastAsia="Times New Roman" w:cs="Times New Roman"/>
          <w:color w:val="000000" w:themeColor="text1"/>
          <w:kern w:val="0"/>
        </w:rPr>
      </w:pPr>
    </w:p>
    <w:p w14:paraId="516F3C1C" w14:textId="77777777" w:rsidR="00B453A4" w:rsidRPr="00047B7B" w:rsidRDefault="00B453A4" w:rsidP="005F1191">
      <w:pPr>
        <w:pStyle w:val="ListParagraph"/>
        <w:widowControl w:val="0"/>
        <w:rPr>
          <w:rFonts w:eastAsia="Times New Roman" w:cs="Times New Roman"/>
          <w:color w:val="000000" w:themeColor="text1"/>
          <w:kern w:val="0"/>
        </w:rPr>
      </w:pPr>
      <w:r w:rsidRPr="00047B7B">
        <w:rPr>
          <w:rFonts w:eastAsia="Times New Roman" w:cs="Times New Roman"/>
          <w:color w:val="000000" w:themeColor="text1"/>
          <w:kern w:val="0"/>
        </w:rPr>
        <w:t>5.   Primary language of the home, if not English, and whether interpretation and/or translation will be needed.</w:t>
      </w:r>
    </w:p>
    <w:p w14:paraId="3361E5CC" w14:textId="77777777" w:rsidR="00B453A4" w:rsidRPr="00047B7B" w:rsidRDefault="00B453A4" w:rsidP="005F1191">
      <w:pPr>
        <w:pStyle w:val="ListParagraph"/>
        <w:widowControl w:val="0"/>
        <w:rPr>
          <w:rFonts w:eastAsia="Times New Roman" w:cs="Times New Roman"/>
          <w:color w:val="000000" w:themeColor="text1"/>
          <w:kern w:val="0"/>
        </w:rPr>
      </w:pPr>
    </w:p>
    <w:p w14:paraId="2DA3F173" w14:textId="77777777" w:rsidR="00B453A4" w:rsidRPr="00047B7B" w:rsidRDefault="00B453A4" w:rsidP="005F1191">
      <w:pPr>
        <w:widowControl w:val="0"/>
        <w:rPr>
          <w:rFonts w:eastAsia="Times New Roman" w:cs="Times New Roman"/>
          <w:color w:val="000000" w:themeColor="text1"/>
          <w:kern w:val="0"/>
        </w:rPr>
      </w:pPr>
    </w:p>
    <w:p w14:paraId="46BAD070" w14:textId="7A71679F" w:rsidR="00C51C6E" w:rsidRPr="00047B7B" w:rsidRDefault="00C51C6E" w:rsidP="00C51C6E">
      <w:pPr>
        <w:rPr>
          <w:color w:val="000000" w:themeColor="text1"/>
        </w:rPr>
      </w:pPr>
      <w:r w:rsidRPr="00047B7B">
        <w:rPr>
          <w:b/>
          <w:bCs/>
          <w:color w:val="000000" w:themeColor="text1"/>
        </w:rPr>
        <w:t>APPLICATION OF LEGAL STANDARD:</w:t>
      </w:r>
    </w:p>
    <w:p w14:paraId="7764D8A7" w14:textId="77777777" w:rsidR="00B93235" w:rsidRPr="00047B7B" w:rsidRDefault="00B93235" w:rsidP="00C51C6E">
      <w:pPr>
        <w:rPr>
          <w:color w:val="000000" w:themeColor="text1"/>
        </w:rPr>
      </w:pPr>
    </w:p>
    <w:p w14:paraId="521DCADB" w14:textId="77777777" w:rsidR="00554999" w:rsidRPr="00047B7B" w:rsidRDefault="00CC772E" w:rsidP="00C51C6E">
      <w:pPr>
        <w:rPr>
          <w:color w:val="000000" w:themeColor="text1"/>
        </w:rPr>
      </w:pPr>
      <w:r w:rsidRPr="00047B7B">
        <w:rPr>
          <w:color w:val="000000" w:themeColor="text1"/>
        </w:rPr>
        <w:t>In applying these standards below, I bear in mind that complaints filed by pro se parties are to be construed liberally.</w:t>
      </w:r>
      <w:r w:rsidR="00554999" w:rsidRPr="00047B7B">
        <w:rPr>
          <w:rStyle w:val="FootnoteReference"/>
          <w:color w:val="000000" w:themeColor="text1"/>
        </w:rPr>
        <w:footnoteReference w:id="4"/>
      </w:r>
      <w:r w:rsidRPr="00047B7B">
        <w:rPr>
          <w:color w:val="000000" w:themeColor="text1"/>
        </w:rPr>
        <w:t xml:space="preserve"> As explained by the First Circuit Court of Appeals, "[t]he policy behind affording pro se plaintiffs liberal interpretation is that if they present sufficient facts [to state a claim], the court may intuit the correct cause of action, even if it was imperfectly pled.</w:t>
      </w:r>
      <w:r w:rsidR="00554999" w:rsidRPr="00047B7B">
        <w:rPr>
          <w:color w:val="000000" w:themeColor="text1"/>
        </w:rPr>
        <w:t>”</w:t>
      </w:r>
      <w:r w:rsidR="00554999" w:rsidRPr="00047B7B">
        <w:rPr>
          <w:rStyle w:val="FootnoteReference"/>
          <w:color w:val="000000" w:themeColor="text1"/>
        </w:rPr>
        <w:footnoteReference w:id="5"/>
      </w:r>
      <w:r w:rsidRPr="00047B7B">
        <w:rPr>
          <w:color w:val="000000" w:themeColor="text1"/>
        </w:rPr>
        <w:t xml:space="preserve"> This principle aligns with "[o]ur judicial system [, which] zealously guards the attempts of pro se litigants on their own behalf" while not ignoring the need for compliance with procedural and substantive law.</w:t>
      </w:r>
      <w:r w:rsidR="00554999" w:rsidRPr="00047B7B">
        <w:rPr>
          <w:rStyle w:val="FootnoteReference"/>
          <w:color w:val="000000" w:themeColor="text1"/>
        </w:rPr>
        <w:footnoteReference w:id="6"/>
      </w:r>
      <w:r w:rsidR="00554999" w:rsidRPr="00047B7B">
        <w:rPr>
          <w:color w:val="000000" w:themeColor="text1"/>
        </w:rPr>
        <w:t xml:space="preserve"> </w:t>
      </w:r>
    </w:p>
    <w:p w14:paraId="6EAF1E54" w14:textId="77777777" w:rsidR="00554999" w:rsidRPr="00047B7B" w:rsidRDefault="00554999" w:rsidP="00C51C6E">
      <w:pPr>
        <w:rPr>
          <w:color w:val="000000" w:themeColor="text1"/>
        </w:rPr>
      </w:pPr>
    </w:p>
    <w:p w14:paraId="125773BC" w14:textId="7F62CD82" w:rsidR="003D7A6D" w:rsidRPr="00047B7B" w:rsidRDefault="004F443C" w:rsidP="00747514">
      <w:pPr>
        <w:rPr>
          <w:color w:val="000000" w:themeColor="text1"/>
        </w:rPr>
      </w:pPr>
      <w:r w:rsidRPr="00047B7B">
        <w:rPr>
          <w:color w:val="000000" w:themeColor="text1"/>
        </w:rPr>
        <w:t xml:space="preserve">Here, </w:t>
      </w:r>
      <w:r w:rsidR="00606906" w:rsidRPr="00047B7B">
        <w:rPr>
          <w:color w:val="000000" w:themeColor="text1"/>
        </w:rPr>
        <w:t xml:space="preserve">Parent’s statement that she does not want her son’s IEP to be “removed” </w:t>
      </w:r>
      <w:r w:rsidR="00610D99" w:rsidRPr="00047B7B">
        <w:rPr>
          <w:color w:val="000000" w:themeColor="text1"/>
        </w:rPr>
        <w:t>is suffici</w:t>
      </w:r>
      <w:r w:rsidR="003541BA" w:rsidRPr="00047B7B">
        <w:rPr>
          <w:color w:val="000000" w:themeColor="text1"/>
        </w:rPr>
        <w:t>en</w:t>
      </w:r>
      <w:r w:rsidR="00610D99" w:rsidRPr="00047B7B">
        <w:rPr>
          <w:color w:val="000000" w:themeColor="text1"/>
        </w:rPr>
        <w:t xml:space="preserve">t </w:t>
      </w:r>
      <w:r w:rsidR="00510AFB" w:rsidRPr="00047B7B">
        <w:rPr>
          <w:color w:val="000000" w:themeColor="text1"/>
        </w:rPr>
        <w:t xml:space="preserve">to </w:t>
      </w:r>
      <w:r w:rsidR="00610D99" w:rsidRPr="00047B7B">
        <w:rPr>
          <w:color w:val="000000" w:themeColor="text1"/>
        </w:rPr>
        <w:t xml:space="preserve"> provid</w:t>
      </w:r>
      <w:r w:rsidR="00510AFB" w:rsidRPr="00047B7B">
        <w:rPr>
          <w:color w:val="000000" w:themeColor="text1"/>
        </w:rPr>
        <w:t>e</w:t>
      </w:r>
      <w:r w:rsidR="00610D99" w:rsidRPr="00047B7B">
        <w:rPr>
          <w:color w:val="000000" w:themeColor="text1"/>
        </w:rPr>
        <w:t xml:space="preserve"> the District with notice of the </w:t>
      </w:r>
      <w:r w:rsidR="00EA3A9D" w:rsidRPr="00047B7B">
        <w:rPr>
          <w:color w:val="000000" w:themeColor="text1"/>
        </w:rPr>
        <w:t>“problem</w:t>
      </w:r>
      <w:r w:rsidR="00610D99" w:rsidRPr="00047B7B">
        <w:rPr>
          <w:color w:val="000000" w:themeColor="text1"/>
        </w:rPr>
        <w:t xml:space="preserve">.” </w:t>
      </w:r>
      <w:r w:rsidR="003541BA" w:rsidRPr="00047B7B">
        <w:rPr>
          <w:color w:val="000000" w:themeColor="text1"/>
        </w:rPr>
        <w:t xml:space="preserve"> </w:t>
      </w:r>
      <w:r w:rsidR="00EA1D02" w:rsidRPr="00047B7B">
        <w:rPr>
          <w:color w:val="000000" w:themeColor="text1"/>
        </w:rPr>
        <w:t>Although the Hearing Request</w:t>
      </w:r>
      <w:r w:rsidR="00CD310D" w:rsidRPr="00047B7B">
        <w:rPr>
          <w:b/>
          <w:bCs/>
          <w:color w:val="000000" w:themeColor="text1"/>
        </w:rPr>
        <w:t xml:space="preserve"> </w:t>
      </w:r>
      <w:r w:rsidR="00CD310D" w:rsidRPr="00047B7B">
        <w:rPr>
          <w:color w:val="000000" w:themeColor="text1"/>
        </w:rPr>
        <w:t>does</w:t>
      </w:r>
      <w:r w:rsidR="00CD310D" w:rsidRPr="00047B7B">
        <w:rPr>
          <w:b/>
          <w:bCs/>
          <w:color w:val="000000" w:themeColor="text1"/>
        </w:rPr>
        <w:t xml:space="preserve"> </w:t>
      </w:r>
      <w:r w:rsidR="00CD310D" w:rsidRPr="00047B7B">
        <w:rPr>
          <w:color w:val="000000" w:themeColor="text1"/>
        </w:rPr>
        <w:t>not include</w:t>
      </w:r>
      <w:r w:rsidR="00DC298B" w:rsidRPr="00047B7B">
        <w:rPr>
          <w:color w:val="000000" w:themeColor="text1"/>
        </w:rPr>
        <w:t xml:space="preserve"> specific</w:t>
      </w:r>
      <w:r w:rsidR="00CD310D" w:rsidRPr="00047B7B">
        <w:rPr>
          <w:color w:val="000000" w:themeColor="text1"/>
        </w:rPr>
        <w:t xml:space="preserve"> facts</w:t>
      </w:r>
      <w:r w:rsidR="00CD310D" w:rsidRPr="00047B7B">
        <w:rPr>
          <w:b/>
          <w:bCs/>
          <w:color w:val="000000" w:themeColor="text1"/>
        </w:rPr>
        <w:t xml:space="preserve"> </w:t>
      </w:r>
      <w:r w:rsidR="00CD310D" w:rsidRPr="00047B7B">
        <w:rPr>
          <w:color w:val="000000" w:themeColor="text1"/>
        </w:rPr>
        <w:t xml:space="preserve">relating to the </w:t>
      </w:r>
      <w:r w:rsidR="00747514" w:rsidRPr="00047B7B">
        <w:rPr>
          <w:color w:val="000000" w:themeColor="text1"/>
        </w:rPr>
        <w:t xml:space="preserve">problem, the District’s proposal to </w:t>
      </w:r>
      <w:r w:rsidR="003541BA" w:rsidRPr="00047B7B">
        <w:rPr>
          <w:color w:val="000000" w:themeColor="text1"/>
        </w:rPr>
        <w:t>t</w:t>
      </w:r>
      <w:r w:rsidR="00CF61ED" w:rsidRPr="00047B7B">
        <w:rPr>
          <w:color w:val="000000" w:themeColor="text1"/>
        </w:rPr>
        <w:t>ermina</w:t>
      </w:r>
      <w:r w:rsidR="00747514" w:rsidRPr="00047B7B">
        <w:rPr>
          <w:color w:val="000000" w:themeColor="text1"/>
        </w:rPr>
        <w:t>te</w:t>
      </w:r>
      <w:r w:rsidR="00CF61ED" w:rsidRPr="00047B7B">
        <w:rPr>
          <w:color w:val="000000" w:themeColor="text1"/>
        </w:rPr>
        <w:t xml:space="preserve"> the Student’s special education eligibility</w:t>
      </w:r>
      <w:r w:rsidR="00747514" w:rsidRPr="00047B7B">
        <w:rPr>
          <w:color w:val="000000" w:themeColor="text1"/>
        </w:rPr>
        <w:t xml:space="preserve"> (and Parent’s issue with such proposal) may be inferred</w:t>
      </w:r>
      <w:r w:rsidR="00DC298B" w:rsidRPr="00047B7B">
        <w:rPr>
          <w:color w:val="000000" w:themeColor="text1"/>
        </w:rPr>
        <w:t xml:space="preserve"> </w:t>
      </w:r>
      <w:r w:rsidR="00224348" w:rsidRPr="00047B7B">
        <w:rPr>
          <w:color w:val="000000" w:themeColor="text1"/>
        </w:rPr>
        <w:t>with a liberal interpretation of the complaint</w:t>
      </w:r>
      <w:r w:rsidR="004C2014" w:rsidRPr="00047B7B">
        <w:rPr>
          <w:color w:val="000000" w:themeColor="text1"/>
        </w:rPr>
        <w:t xml:space="preserve">. </w:t>
      </w:r>
      <w:r w:rsidR="00CF61ED" w:rsidRPr="00047B7B">
        <w:rPr>
          <w:color w:val="000000" w:themeColor="text1"/>
        </w:rPr>
        <w:t xml:space="preserve"> </w:t>
      </w:r>
      <w:r w:rsidR="0040212F" w:rsidRPr="00047B7B">
        <w:rPr>
          <w:color w:val="000000" w:themeColor="text1"/>
        </w:rPr>
        <w:t xml:space="preserve"> As such, the District has </w:t>
      </w:r>
      <w:r w:rsidR="00CF61ED" w:rsidRPr="00047B7B">
        <w:rPr>
          <w:color w:val="000000" w:themeColor="text1"/>
        </w:rPr>
        <w:t xml:space="preserve">not </w:t>
      </w:r>
      <w:r w:rsidR="0040212F" w:rsidRPr="00047B7B">
        <w:rPr>
          <w:color w:val="000000" w:themeColor="text1"/>
        </w:rPr>
        <w:t>met its burden</w:t>
      </w:r>
      <w:r w:rsidR="002553B5" w:rsidRPr="00047B7B">
        <w:rPr>
          <w:color w:val="000000" w:themeColor="text1"/>
        </w:rPr>
        <w:t xml:space="preserve"> to demonstrate </w:t>
      </w:r>
      <w:r w:rsidR="005845BA" w:rsidRPr="00047B7B">
        <w:rPr>
          <w:color w:val="000000" w:themeColor="text1"/>
        </w:rPr>
        <w:t>that the Hearing request lacks the required content</w:t>
      </w:r>
      <w:r w:rsidR="0040212F" w:rsidRPr="00047B7B">
        <w:rPr>
          <w:color w:val="000000" w:themeColor="text1"/>
        </w:rPr>
        <w:t>.</w:t>
      </w:r>
    </w:p>
    <w:p w14:paraId="50542D14" w14:textId="77777777" w:rsidR="003D7A6D" w:rsidRPr="00047B7B" w:rsidRDefault="003D7A6D" w:rsidP="00C51C6E">
      <w:pPr>
        <w:rPr>
          <w:b/>
          <w:bCs/>
          <w:color w:val="000000" w:themeColor="text1"/>
        </w:rPr>
      </w:pPr>
    </w:p>
    <w:p w14:paraId="21928CA9" w14:textId="3FFFB875" w:rsidR="00C51C6E" w:rsidRPr="00047B7B" w:rsidRDefault="00C51C6E" w:rsidP="00C51C6E">
      <w:pPr>
        <w:rPr>
          <w:color w:val="000000" w:themeColor="text1"/>
        </w:rPr>
      </w:pPr>
      <w:r w:rsidRPr="00047B7B">
        <w:rPr>
          <w:b/>
          <w:bCs/>
          <w:color w:val="000000" w:themeColor="text1"/>
        </w:rPr>
        <w:t>ORDER:</w:t>
      </w:r>
    </w:p>
    <w:p w14:paraId="50C53E00" w14:textId="77777777" w:rsidR="00CC772E" w:rsidRPr="00047B7B" w:rsidRDefault="00CC772E" w:rsidP="00C51C6E">
      <w:pPr>
        <w:rPr>
          <w:color w:val="000000" w:themeColor="text1"/>
        </w:rPr>
      </w:pPr>
    </w:p>
    <w:p w14:paraId="4695791E" w14:textId="0957FEB6" w:rsidR="005F6A18" w:rsidRPr="00047B7B" w:rsidRDefault="00C51C6E" w:rsidP="00510DD4">
      <w:pPr>
        <w:rPr>
          <w:color w:val="000000" w:themeColor="text1"/>
        </w:rPr>
      </w:pPr>
      <w:r w:rsidRPr="00047B7B">
        <w:rPr>
          <w:color w:val="000000" w:themeColor="text1"/>
        </w:rPr>
        <w:t>The District's </w:t>
      </w:r>
      <w:r w:rsidRPr="00047B7B">
        <w:rPr>
          <w:i/>
          <w:iCs/>
          <w:color w:val="000000" w:themeColor="text1"/>
        </w:rPr>
        <w:t>Sufficiency Challenge</w:t>
      </w:r>
      <w:r w:rsidRPr="00047B7B">
        <w:rPr>
          <w:color w:val="000000" w:themeColor="text1"/>
        </w:rPr>
        <w:t xml:space="preserve"> is </w:t>
      </w:r>
      <w:r w:rsidR="00CF61ED" w:rsidRPr="00047B7B">
        <w:rPr>
          <w:color w:val="000000" w:themeColor="text1"/>
        </w:rPr>
        <w:t>DENIED</w:t>
      </w:r>
      <w:r w:rsidRPr="00047B7B">
        <w:rPr>
          <w:color w:val="000000" w:themeColor="text1"/>
        </w:rPr>
        <w:t>.</w:t>
      </w:r>
      <w:r w:rsidR="00510DD4" w:rsidRPr="00047B7B">
        <w:rPr>
          <w:color w:val="000000" w:themeColor="text1"/>
        </w:rPr>
        <w:t xml:space="preserve"> </w:t>
      </w:r>
    </w:p>
    <w:p w14:paraId="18021D53" w14:textId="7AC73C3A" w:rsidR="003D7A6D" w:rsidRPr="00047B7B" w:rsidRDefault="003D7A6D" w:rsidP="00C51C6E">
      <w:pPr>
        <w:rPr>
          <w:color w:val="000000" w:themeColor="text1"/>
        </w:rPr>
      </w:pPr>
    </w:p>
    <w:p w14:paraId="200EC283" w14:textId="48524A88" w:rsidR="00C51C6E" w:rsidRPr="00047B7B" w:rsidRDefault="00C51C6E" w:rsidP="00C51C6E">
      <w:pPr>
        <w:rPr>
          <w:color w:val="000000" w:themeColor="text1"/>
        </w:rPr>
      </w:pPr>
      <w:r w:rsidRPr="00047B7B">
        <w:rPr>
          <w:color w:val="000000" w:themeColor="text1"/>
        </w:rPr>
        <w:t>By the Hearing Officer:</w:t>
      </w:r>
    </w:p>
    <w:p w14:paraId="7148D7E8" w14:textId="77777777" w:rsidR="00C51C6E" w:rsidRPr="00047B7B" w:rsidRDefault="00C51C6E" w:rsidP="00C51C6E">
      <w:pPr>
        <w:rPr>
          <w:color w:val="000000" w:themeColor="text1"/>
        </w:rPr>
      </w:pPr>
      <w:r w:rsidRPr="00047B7B">
        <w:rPr>
          <w:color w:val="000000" w:themeColor="text1"/>
          <w:u w:val="single"/>
        </w:rPr>
        <w:t>/s/ </w:t>
      </w:r>
      <w:r w:rsidRPr="00047B7B">
        <w:rPr>
          <w:rFonts w:cs="AkayaKanadaka"/>
          <w:color w:val="000000" w:themeColor="text1"/>
          <w:u w:val="single"/>
        </w:rPr>
        <w:t>Alina Kantor Nir</w:t>
      </w:r>
      <w:r w:rsidRPr="00047B7B">
        <w:rPr>
          <w:rFonts w:cs="AkayaKanadaka"/>
          <w:color w:val="000000" w:themeColor="text1"/>
        </w:rPr>
        <w:br/>
      </w:r>
      <w:r w:rsidRPr="00047B7B">
        <w:rPr>
          <w:color w:val="000000" w:themeColor="text1"/>
        </w:rPr>
        <w:t>Alina Kantor Nir </w:t>
      </w:r>
    </w:p>
    <w:p w14:paraId="128FC197" w14:textId="4E42124F" w:rsidR="00C51C6E" w:rsidRPr="00047B7B" w:rsidRDefault="00C51C6E" w:rsidP="00C51C6E">
      <w:pPr>
        <w:rPr>
          <w:color w:val="000000" w:themeColor="text1"/>
        </w:rPr>
      </w:pPr>
      <w:r w:rsidRPr="00047B7B">
        <w:rPr>
          <w:color w:val="000000" w:themeColor="text1"/>
        </w:rPr>
        <w:t xml:space="preserve">Dated: </w:t>
      </w:r>
      <w:r w:rsidR="00CF61ED" w:rsidRPr="00047B7B">
        <w:rPr>
          <w:color w:val="000000" w:themeColor="text1"/>
        </w:rPr>
        <w:t>February 3, 2025</w:t>
      </w:r>
    </w:p>
    <w:p w14:paraId="3BC8D616" w14:textId="77777777" w:rsidR="00746578" w:rsidRPr="00047B7B" w:rsidRDefault="00746578">
      <w:pPr>
        <w:rPr>
          <w:color w:val="000000" w:themeColor="text1"/>
        </w:rPr>
      </w:pPr>
    </w:p>
    <w:sectPr w:rsidR="00746578" w:rsidRPr="00047B7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E367" w14:textId="77777777" w:rsidR="00C5354F" w:rsidRDefault="00C5354F" w:rsidP="00554999">
      <w:r>
        <w:separator/>
      </w:r>
    </w:p>
  </w:endnote>
  <w:endnote w:type="continuationSeparator" w:id="0">
    <w:p w14:paraId="678D63F2" w14:textId="77777777" w:rsidR="00C5354F" w:rsidRDefault="00C5354F" w:rsidP="00554999">
      <w:r>
        <w:continuationSeparator/>
      </w:r>
    </w:p>
  </w:endnote>
  <w:endnote w:type="continuationNotice" w:id="1">
    <w:p w14:paraId="55F8644C" w14:textId="77777777" w:rsidR="00C5354F" w:rsidRDefault="00C53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kayaKanadaka">
    <w:charset w:val="4D"/>
    <w:family w:val="auto"/>
    <w:pitch w:val="variable"/>
    <w:sig w:usb0="004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3542721"/>
      <w:docPartObj>
        <w:docPartGallery w:val="Page Numbers (Bottom of Page)"/>
        <w:docPartUnique/>
      </w:docPartObj>
    </w:sdtPr>
    <w:sdtEndPr>
      <w:rPr>
        <w:rStyle w:val="PageNumber"/>
      </w:rPr>
    </w:sdtEndPr>
    <w:sdtContent>
      <w:p w14:paraId="1C341B1F" w14:textId="4635E5A2" w:rsidR="005F6A18" w:rsidRDefault="005F6A18" w:rsidP="008D4E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77EFB8" w14:textId="77777777" w:rsidR="005F6A18" w:rsidRDefault="005F6A18" w:rsidP="005F6A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6560431"/>
      <w:docPartObj>
        <w:docPartGallery w:val="Page Numbers (Bottom of Page)"/>
        <w:docPartUnique/>
      </w:docPartObj>
    </w:sdtPr>
    <w:sdtEndPr>
      <w:rPr>
        <w:rStyle w:val="PageNumber"/>
      </w:rPr>
    </w:sdtEndPr>
    <w:sdtContent>
      <w:p w14:paraId="127EC54A" w14:textId="5271A438" w:rsidR="005F6A18" w:rsidRDefault="005F6A18" w:rsidP="008D4E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0824F6" w14:textId="77777777" w:rsidR="005F6A18" w:rsidRDefault="005F6A18" w:rsidP="005F6A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7A4C" w14:textId="77777777" w:rsidR="00C5354F" w:rsidRDefault="00C5354F" w:rsidP="00554999">
      <w:r>
        <w:separator/>
      </w:r>
    </w:p>
  </w:footnote>
  <w:footnote w:type="continuationSeparator" w:id="0">
    <w:p w14:paraId="71524D1F" w14:textId="77777777" w:rsidR="00C5354F" w:rsidRDefault="00C5354F" w:rsidP="00554999">
      <w:r>
        <w:continuationSeparator/>
      </w:r>
    </w:p>
  </w:footnote>
  <w:footnote w:type="continuationNotice" w:id="1">
    <w:p w14:paraId="3BB42D0D" w14:textId="77777777" w:rsidR="00C5354F" w:rsidRDefault="00C5354F"/>
  </w:footnote>
  <w:footnote w:id="2">
    <w:p w14:paraId="1A47EFE0" w14:textId="7AD0EC15" w:rsidR="004F1D03" w:rsidRPr="00047B7B" w:rsidRDefault="004F1D03" w:rsidP="004F1D03">
      <w:pPr>
        <w:pStyle w:val="FootnoteText"/>
        <w:rPr>
          <w:i/>
          <w:iCs/>
        </w:rPr>
      </w:pPr>
      <w:r w:rsidRPr="00047B7B">
        <w:rPr>
          <w:rStyle w:val="FootnoteReference"/>
        </w:rPr>
        <w:footnoteRef/>
      </w:r>
      <w:r w:rsidRPr="00047B7B">
        <w:t xml:space="preserve"> This was filed as part </w:t>
      </w:r>
      <w:r w:rsidR="00301E09" w:rsidRPr="00047B7B">
        <w:t>o</w:t>
      </w:r>
      <w:r w:rsidRPr="00047B7B">
        <w:t xml:space="preserve">f the Taunton Public Schools’ </w:t>
      </w:r>
      <w:r w:rsidRPr="00047B7B">
        <w:rPr>
          <w:i/>
          <w:iCs/>
        </w:rPr>
        <w:t xml:space="preserve">Response Of The Taunton Public Schools </w:t>
      </w:r>
    </w:p>
    <w:p w14:paraId="4AC56B47" w14:textId="63AAFD26" w:rsidR="004F1D03" w:rsidRPr="00047B7B" w:rsidRDefault="004F1D03" w:rsidP="004F1D03">
      <w:pPr>
        <w:pStyle w:val="FootnoteText"/>
      </w:pPr>
      <w:r w:rsidRPr="00047B7B">
        <w:rPr>
          <w:i/>
          <w:iCs/>
        </w:rPr>
        <w:t>To The Parent's Request For Hearing (Response)</w:t>
      </w:r>
      <w:r w:rsidRPr="00047B7B">
        <w:t>.</w:t>
      </w:r>
    </w:p>
  </w:footnote>
  <w:footnote w:id="3">
    <w:p w14:paraId="025679E4" w14:textId="77777777" w:rsidR="001769D7" w:rsidRPr="00047B7B" w:rsidRDefault="001769D7" w:rsidP="001769D7">
      <w:pPr>
        <w:pStyle w:val="FootnoteText"/>
        <w:rPr>
          <w:rFonts w:cs="Times New Roman"/>
        </w:rPr>
      </w:pPr>
      <w:r w:rsidRPr="00047B7B">
        <w:rPr>
          <w:rStyle w:val="FootnoteReference"/>
          <w:rFonts w:cs="Times New Roman"/>
        </w:rPr>
        <w:footnoteRef/>
      </w:r>
      <w:r w:rsidRPr="00047B7B">
        <w:rPr>
          <w:rFonts w:cs="Times New Roman"/>
        </w:rPr>
        <w:t xml:space="preserve">   While this information is not </w:t>
      </w:r>
      <w:bookmarkStart w:id="1" w:name="_Hlk153265609"/>
      <w:r w:rsidRPr="00047B7B">
        <w:rPr>
          <w:rFonts w:cs="Times New Roman"/>
        </w:rPr>
        <w:t>mandated by the IDEA, including it will enable the BSEA and opposing party to more effectively and efficiently communicate and respond to the Hearing Request</w:t>
      </w:r>
      <w:bookmarkEnd w:id="1"/>
      <w:r w:rsidRPr="00047B7B">
        <w:rPr>
          <w:rFonts w:cs="Times New Roman"/>
        </w:rPr>
        <w:t>.</w:t>
      </w:r>
    </w:p>
  </w:footnote>
  <w:footnote w:id="4">
    <w:p w14:paraId="1BF73DF9" w14:textId="0EDC92F0" w:rsidR="00554999" w:rsidRPr="00047B7B" w:rsidRDefault="00554999">
      <w:pPr>
        <w:pStyle w:val="FootnoteText"/>
      </w:pPr>
      <w:r w:rsidRPr="00047B7B">
        <w:rPr>
          <w:rStyle w:val="FootnoteReference"/>
        </w:rPr>
        <w:footnoteRef/>
      </w:r>
      <w:r w:rsidRPr="00047B7B">
        <w:t xml:space="preserve"> See </w:t>
      </w:r>
      <w:r w:rsidRPr="00047B7B">
        <w:rPr>
          <w:i/>
          <w:iCs/>
        </w:rPr>
        <w:t>Ahmed v. Rosenblatt</w:t>
      </w:r>
      <w:r w:rsidRPr="00047B7B">
        <w:t>, 118 F.3d 886, 890 (1st Cir. 1997).</w:t>
      </w:r>
    </w:p>
  </w:footnote>
  <w:footnote w:id="5">
    <w:p w14:paraId="6BD4DF7E" w14:textId="008C41FD" w:rsidR="00554999" w:rsidRPr="00047B7B" w:rsidRDefault="00554999">
      <w:pPr>
        <w:pStyle w:val="FootnoteText"/>
      </w:pPr>
      <w:r w:rsidRPr="00047B7B">
        <w:rPr>
          <w:rStyle w:val="FootnoteReference"/>
        </w:rPr>
        <w:footnoteRef/>
      </w:r>
      <w:r w:rsidRPr="00047B7B">
        <w:t xml:space="preserve"> </w:t>
      </w:r>
      <w:r w:rsidRPr="00047B7B">
        <w:rPr>
          <w:i/>
          <w:iCs/>
        </w:rPr>
        <w:t>Id</w:t>
      </w:r>
      <w:r w:rsidRPr="00047B7B">
        <w:t>.</w:t>
      </w:r>
    </w:p>
  </w:footnote>
  <w:footnote w:id="6">
    <w:p w14:paraId="319832B1" w14:textId="4D6B18CB" w:rsidR="00554999" w:rsidRPr="00047B7B" w:rsidRDefault="00554999">
      <w:pPr>
        <w:pStyle w:val="FootnoteText"/>
      </w:pPr>
      <w:r w:rsidRPr="00047B7B">
        <w:rPr>
          <w:rStyle w:val="FootnoteReference"/>
        </w:rPr>
        <w:footnoteRef/>
      </w:r>
      <w:r w:rsidRPr="00047B7B">
        <w:t xml:space="preserve"> </w:t>
      </w:r>
      <w:r w:rsidRPr="00047B7B">
        <w:rPr>
          <w:i/>
          <w:iCs/>
        </w:rPr>
        <w:t>Id</w:t>
      </w:r>
      <w:r w:rsidRPr="00047B7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E40F7"/>
    <w:multiLevelType w:val="hybridMultilevel"/>
    <w:tmpl w:val="6132502C"/>
    <w:lvl w:ilvl="0" w:tplc="3E2A4F1E">
      <w:start w:val="1"/>
      <w:numFmt w:val="decimal"/>
      <w:lvlText w:val="%1."/>
      <w:lvlJc w:val="left"/>
      <w:pPr>
        <w:tabs>
          <w:tab w:val="num" w:pos="720"/>
        </w:tabs>
        <w:ind w:left="720" w:hanging="360"/>
      </w:pPr>
      <w:rPr>
        <w:b w:val="0"/>
        <w:bCs/>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0A0AD1"/>
    <w:multiLevelType w:val="multilevel"/>
    <w:tmpl w:val="FD88DD38"/>
    <w:lvl w:ilvl="0">
      <w:start w:val="2"/>
      <w:numFmt w:val="upperLetter"/>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589702365">
    <w:abstractNumId w:val="1"/>
  </w:num>
  <w:num w:numId="2" w16cid:durableId="142534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6E"/>
    <w:rsid w:val="000309DF"/>
    <w:rsid w:val="00047B7B"/>
    <w:rsid w:val="00064A02"/>
    <w:rsid w:val="00066B7D"/>
    <w:rsid w:val="00095224"/>
    <w:rsid w:val="000D3445"/>
    <w:rsid w:val="001532EE"/>
    <w:rsid w:val="00161CC9"/>
    <w:rsid w:val="00175ABA"/>
    <w:rsid w:val="001769D7"/>
    <w:rsid w:val="00184E10"/>
    <w:rsid w:val="0020522C"/>
    <w:rsid w:val="00224348"/>
    <w:rsid w:val="00243109"/>
    <w:rsid w:val="002553B5"/>
    <w:rsid w:val="00281E4B"/>
    <w:rsid w:val="0028323F"/>
    <w:rsid w:val="002A3D53"/>
    <w:rsid w:val="002D0B5E"/>
    <w:rsid w:val="002F76F8"/>
    <w:rsid w:val="00301E09"/>
    <w:rsid w:val="00314C2E"/>
    <w:rsid w:val="00342BEF"/>
    <w:rsid w:val="003541BA"/>
    <w:rsid w:val="003B6153"/>
    <w:rsid w:val="003C2281"/>
    <w:rsid w:val="003D7A6D"/>
    <w:rsid w:val="003E1043"/>
    <w:rsid w:val="0040212F"/>
    <w:rsid w:val="00437E93"/>
    <w:rsid w:val="004701E9"/>
    <w:rsid w:val="00475D1C"/>
    <w:rsid w:val="004C2014"/>
    <w:rsid w:val="004F1D03"/>
    <w:rsid w:val="004F443C"/>
    <w:rsid w:val="00510AFB"/>
    <w:rsid w:val="00510DD4"/>
    <w:rsid w:val="00554999"/>
    <w:rsid w:val="00570947"/>
    <w:rsid w:val="005845BA"/>
    <w:rsid w:val="005B2DF3"/>
    <w:rsid w:val="005F1191"/>
    <w:rsid w:val="005F6A18"/>
    <w:rsid w:val="00606906"/>
    <w:rsid w:val="00610D99"/>
    <w:rsid w:val="006B6DB5"/>
    <w:rsid w:val="00746578"/>
    <w:rsid w:val="00747514"/>
    <w:rsid w:val="00795EBD"/>
    <w:rsid w:val="00855E4B"/>
    <w:rsid w:val="008A2809"/>
    <w:rsid w:val="009211FA"/>
    <w:rsid w:val="00945204"/>
    <w:rsid w:val="009C3C5D"/>
    <w:rsid w:val="009F6688"/>
    <w:rsid w:val="00A05BF1"/>
    <w:rsid w:val="00B453A4"/>
    <w:rsid w:val="00B93235"/>
    <w:rsid w:val="00BE7414"/>
    <w:rsid w:val="00C430CD"/>
    <w:rsid w:val="00C51C6E"/>
    <w:rsid w:val="00C5354F"/>
    <w:rsid w:val="00C70FC5"/>
    <w:rsid w:val="00C95AAA"/>
    <w:rsid w:val="00CA0AD0"/>
    <w:rsid w:val="00CA75B4"/>
    <w:rsid w:val="00CB5263"/>
    <w:rsid w:val="00CC772E"/>
    <w:rsid w:val="00CD310D"/>
    <w:rsid w:val="00CF61ED"/>
    <w:rsid w:val="00D35881"/>
    <w:rsid w:val="00D67643"/>
    <w:rsid w:val="00D853D7"/>
    <w:rsid w:val="00DB726D"/>
    <w:rsid w:val="00DC298B"/>
    <w:rsid w:val="00DD46FF"/>
    <w:rsid w:val="00E31777"/>
    <w:rsid w:val="00E613DD"/>
    <w:rsid w:val="00EA1D02"/>
    <w:rsid w:val="00EA3A9D"/>
    <w:rsid w:val="00EB4608"/>
    <w:rsid w:val="00EE76F7"/>
    <w:rsid w:val="00F5574C"/>
    <w:rsid w:val="00F81EDD"/>
    <w:rsid w:val="00F870F7"/>
    <w:rsid w:val="00F973B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15C9"/>
  <w15:chartTrackingRefBased/>
  <w15:docId w15:val="{66F2E7E8-0F71-CF48-BC2C-623DCAFC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C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C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C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C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C6E"/>
    <w:rPr>
      <w:rFonts w:eastAsiaTheme="majorEastAsia" w:cstheme="majorBidi"/>
      <w:color w:val="272727" w:themeColor="text1" w:themeTint="D8"/>
    </w:rPr>
  </w:style>
  <w:style w:type="paragraph" w:styleId="Title">
    <w:name w:val="Title"/>
    <w:basedOn w:val="Normal"/>
    <w:next w:val="Normal"/>
    <w:link w:val="TitleChar"/>
    <w:uiPriority w:val="10"/>
    <w:qFormat/>
    <w:rsid w:val="00C51C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C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C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1C6E"/>
    <w:rPr>
      <w:i/>
      <w:iCs/>
      <w:color w:val="404040" w:themeColor="text1" w:themeTint="BF"/>
    </w:rPr>
  </w:style>
  <w:style w:type="paragraph" w:styleId="ListParagraph">
    <w:name w:val="List Paragraph"/>
    <w:basedOn w:val="Normal"/>
    <w:uiPriority w:val="34"/>
    <w:qFormat/>
    <w:rsid w:val="00C51C6E"/>
    <w:pPr>
      <w:ind w:left="720"/>
      <w:contextualSpacing/>
    </w:pPr>
  </w:style>
  <w:style w:type="character" w:styleId="IntenseEmphasis">
    <w:name w:val="Intense Emphasis"/>
    <w:basedOn w:val="DefaultParagraphFont"/>
    <w:uiPriority w:val="21"/>
    <w:qFormat/>
    <w:rsid w:val="00C51C6E"/>
    <w:rPr>
      <w:i/>
      <w:iCs/>
      <w:color w:val="0F4761" w:themeColor="accent1" w:themeShade="BF"/>
    </w:rPr>
  </w:style>
  <w:style w:type="paragraph" w:styleId="IntenseQuote">
    <w:name w:val="Intense Quote"/>
    <w:basedOn w:val="Normal"/>
    <w:next w:val="Normal"/>
    <w:link w:val="IntenseQuoteChar"/>
    <w:uiPriority w:val="30"/>
    <w:qFormat/>
    <w:rsid w:val="00C51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C6E"/>
    <w:rPr>
      <w:i/>
      <w:iCs/>
      <w:color w:val="0F4761" w:themeColor="accent1" w:themeShade="BF"/>
    </w:rPr>
  </w:style>
  <w:style w:type="character" w:styleId="IntenseReference">
    <w:name w:val="Intense Reference"/>
    <w:basedOn w:val="DefaultParagraphFont"/>
    <w:uiPriority w:val="32"/>
    <w:qFormat/>
    <w:rsid w:val="00C51C6E"/>
    <w:rPr>
      <w:b/>
      <w:bCs/>
      <w:smallCaps/>
      <w:color w:val="0F4761" w:themeColor="accent1" w:themeShade="BF"/>
      <w:spacing w:val="5"/>
    </w:rPr>
  </w:style>
  <w:style w:type="character" w:styleId="Hyperlink">
    <w:name w:val="Hyperlink"/>
    <w:basedOn w:val="DefaultParagraphFont"/>
    <w:uiPriority w:val="99"/>
    <w:unhideWhenUsed/>
    <w:rsid w:val="00C51C6E"/>
    <w:rPr>
      <w:color w:val="467886" w:themeColor="hyperlink"/>
      <w:u w:val="single"/>
    </w:rPr>
  </w:style>
  <w:style w:type="character" w:styleId="UnresolvedMention">
    <w:name w:val="Unresolved Mention"/>
    <w:basedOn w:val="DefaultParagraphFont"/>
    <w:uiPriority w:val="99"/>
    <w:semiHidden/>
    <w:unhideWhenUsed/>
    <w:rsid w:val="00C51C6E"/>
    <w:rPr>
      <w:color w:val="605E5C"/>
      <w:shd w:val="clear" w:color="auto" w:fill="E1DFDD"/>
    </w:rPr>
  </w:style>
  <w:style w:type="paragraph" w:styleId="FootnoteText">
    <w:name w:val="footnote text"/>
    <w:basedOn w:val="Normal"/>
    <w:link w:val="FootnoteTextChar"/>
    <w:semiHidden/>
    <w:unhideWhenUsed/>
    <w:rsid w:val="00554999"/>
    <w:rPr>
      <w:sz w:val="20"/>
      <w:szCs w:val="20"/>
    </w:rPr>
  </w:style>
  <w:style w:type="character" w:customStyle="1" w:styleId="FootnoteTextChar">
    <w:name w:val="Footnote Text Char"/>
    <w:basedOn w:val="DefaultParagraphFont"/>
    <w:link w:val="FootnoteText"/>
    <w:semiHidden/>
    <w:rsid w:val="00554999"/>
    <w:rPr>
      <w:sz w:val="20"/>
      <w:szCs w:val="20"/>
    </w:rPr>
  </w:style>
  <w:style w:type="character" w:styleId="FootnoteReference">
    <w:name w:val="footnote reference"/>
    <w:basedOn w:val="DefaultParagraphFont"/>
    <w:semiHidden/>
    <w:unhideWhenUsed/>
    <w:rsid w:val="00554999"/>
    <w:rPr>
      <w:vertAlign w:val="superscript"/>
    </w:rPr>
  </w:style>
  <w:style w:type="paragraph" w:styleId="BodyTextIndent">
    <w:name w:val="Body Text Indent"/>
    <w:basedOn w:val="Normal"/>
    <w:link w:val="BodyTextIndentChar"/>
    <w:uiPriority w:val="99"/>
    <w:semiHidden/>
    <w:unhideWhenUsed/>
    <w:rsid w:val="00510DD4"/>
    <w:pPr>
      <w:spacing w:after="120"/>
      <w:ind w:left="360"/>
    </w:pPr>
  </w:style>
  <w:style w:type="character" w:customStyle="1" w:styleId="BodyTextIndentChar">
    <w:name w:val="Body Text Indent Char"/>
    <w:basedOn w:val="DefaultParagraphFont"/>
    <w:link w:val="BodyTextIndent"/>
    <w:uiPriority w:val="99"/>
    <w:semiHidden/>
    <w:rsid w:val="00510DD4"/>
  </w:style>
  <w:style w:type="paragraph" w:styleId="Footer">
    <w:name w:val="footer"/>
    <w:basedOn w:val="Normal"/>
    <w:link w:val="FooterChar"/>
    <w:uiPriority w:val="99"/>
    <w:unhideWhenUsed/>
    <w:rsid w:val="005F6A18"/>
    <w:pPr>
      <w:tabs>
        <w:tab w:val="center" w:pos="4680"/>
        <w:tab w:val="right" w:pos="9360"/>
      </w:tabs>
    </w:pPr>
  </w:style>
  <w:style w:type="character" w:customStyle="1" w:styleId="FooterChar">
    <w:name w:val="Footer Char"/>
    <w:basedOn w:val="DefaultParagraphFont"/>
    <w:link w:val="Footer"/>
    <w:uiPriority w:val="99"/>
    <w:rsid w:val="005F6A18"/>
  </w:style>
  <w:style w:type="character" w:styleId="PageNumber">
    <w:name w:val="page number"/>
    <w:basedOn w:val="DefaultParagraphFont"/>
    <w:uiPriority w:val="99"/>
    <w:semiHidden/>
    <w:unhideWhenUsed/>
    <w:rsid w:val="005F6A18"/>
  </w:style>
  <w:style w:type="paragraph" w:styleId="Header">
    <w:name w:val="header"/>
    <w:basedOn w:val="Normal"/>
    <w:link w:val="HeaderChar"/>
    <w:uiPriority w:val="99"/>
    <w:semiHidden/>
    <w:unhideWhenUsed/>
    <w:rsid w:val="00795EBD"/>
    <w:pPr>
      <w:tabs>
        <w:tab w:val="center" w:pos="4680"/>
        <w:tab w:val="right" w:pos="9360"/>
      </w:tabs>
    </w:pPr>
  </w:style>
  <w:style w:type="character" w:customStyle="1" w:styleId="HeaderChar">
    <w:name w:val="Header Char"/>
    <w:basedOn w:val="DefaultParagraphFont"/>
    <w:link w:val="Header"/>
    <w:uiPriority w:val="99"/>
    <w:semiHidden/>
    <w:rsid w:val="00795EBD"/>
  </w:style>
  <w:style w:type="paragraph" w:styleId="Revision">
    <w:name w:val="Revision"/>
    <w:hidden/>
    <w:uiPriority w:val="99"/>
    <w:semiHidden/>
    <w:rsid w:val="0030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67310">
      <w:bodyDiv w:val="1"/>
      <w:marLeft w:val="0"/>
      <w:marRight w:val="0"/>
      <w:marTop w:val="0"/>
      <w:marBottom w:val="0"/>
      <w:divBdr>
        <w:top w:val="none" w:sz="0" w:space="0" w:color="auto"/>
        <w:left w:val="none" w:sz="0" w:space="0" w:color="auto"/>
        <w:bottom w:val="none" w:sz="0" w:space="0" w:color="auto"/>
        <w:right w:val="none" w:sz="0" w:space="0" w:color="auto"/>
      </w:divBdr>
      <w:divsChild>
        <w:div w:id="1645160145">
          <w:marLeft w:val="0"/>
          <w:marRight w:val="0"/>
          <w:marTop w:val="0"/>
          <w:marBottom w:val="0"/>
          <w:divBdr>
            <w:top w:val="none" w:sz="0" w:space="0" w:color="auto"/>
            <w:left w:val="none" w:sz="0" w:space="0" w:color="auto"/>
            <w:bottom w:val="none" w:sz="0" w:space="0" w:color="auto"/>
            <w:right w:val="none" w:sz="0" w:space="0" w:color="auto"/>
          </w:divBdr>
          <w:divsChild>
            <w:div w:id="749237197">
              <w:blockQuote w:val="1"/>
              <w:marLeft w:val="0"/>
              <w:marRight w:val="0"/>
              <w:marTop w:val="0"/>
              <w:marBottom w:val="150"/>
              <w:divBdr>
                <w:top w:val="none" w:sz="0" w:space="0" w:color="auto"/>
                <w:left w:val="none" w:sz="0" w:space="0" w:color="auto"/>
                <w:bottom w:val="none" w:sz="0" w:space="0" w:color="auto"/>
                <w:right w:val="none" w:sz="0" w:space="0" w:color="auto"/>
              </w:divBdr>
            </w:div>
            <w:div w:id="945043973">
              <w:blockQuote w:val="1"/>
              <w:marLeft w:val="0"/>
              <w:marRight w:val="0"/>
              <w:marTop w:val="0"/>
              <w:marBottom w:val="150"/>
              <w:divBdr>
                <w:top w:val="none" w:sz="0" w:space="0" w:color="auto"/>
                <w:left w:val="none" w:sz="0" w:space="0" w:color="auto"/>
                <w:bottom w:val="none" w:sz="0" w:space="0" w:color="auto"/>
                <w:right w:val="none" w:sz="0" w:space="0" w:color="auto"/>
              </w:divBdr>
            </w:div>
            <w:div w:id="1481338547">
              <w:blockQuote w:val="1"/>
              <w:marLeft w:val="0"/>
              <w:marRight w:val="0"/>
              <w:marTop w:val="0"/>
              <w:marBottom w:val="150"/>
              <w:divBdr>
                <w:top w:val="none" w:sz="0" w:space="0" w:color="auto"/>
                <w:left w:val="none" w:sz="0" w:space="0" w:color="auto"/>
                <w:bottom w:val="none" w:sz="0" w:space="0" w:color="auto"/>
                <w:right w:val="none" w:sz="0" w:space="0" w:color="auto"/>
              </w:divBdr>
            </w:div>
            <w:div w:id="1799565128">
              <w:blockQuote w:val="1"/>
              <w:marLeft w:val="0"/>
              <w:marRight w:val="0"/>
              <w:marTop w:val="0"/>
              <w:marBottom w:val="150"/>
              <w:divBdr>
                <w:top w:val="none" w:sz="0" w:space="0" w:color="auto"/>
                <w:left w:val="none" w:sz="0" w:space="0" w:color="auto"/>
                <w:bottom w:val="none" w:sz="0" w:space="0" w:color="auto"/>
                <w:right w:val="none" w:sz="0" w:space="0" w:color="auto"/>
              </w:divBdr>
            </w:div>
            <w:div w:id="1664580438">
              <w:blockQuote w:val="1"/>
              <w:marLeft w:val="0"/>
              <w:marRight w:val="0"/>
              <w:marTop w:val="0"/>
              <w:marBottom w:val="150"/>
              <w:divBdr>
                <w:top w:val="none" w:sz="0" w:space="0" w:color="auto"/>
                <w:left w:val="none" w:sz="0" w:space="0" w:color="auto"/>
                <w:bottom w:val="none" w:sz="0" w:space="0" w:color="auto"/>
                <w:right w:val="none" w:sz="0" w:space="0" w:color="auto"/>
              </w:divBdr>
            </w:div>
            <w:div w:id="1186751418">
              <w:blockQuote w:val="1"/>
              <w:marLeft w:val="0"/>
              <w:marRight w:val="0"/>
              <w:marTop w:val="0"/>
              <w:marBottom w:val="150"/>
              <w:divBdr>
                <w:top w:val="none" w:sz="0" w:space="0" w:color="auto"/>
                <w:left w:val="none" w:sz="0" w:space="0" w:color="auto"/>
                <w:bottom w:val="none" w:sz="0" w:space="0" w:color="auto"/>
                <w:right w:val="none" w:sz="0" w:space="0" w:color="auto"/>
              </w:divBdr>
            </w:div>
            <w:div w:id="2143621047">
              <w:blockQuote w:val="1"/>
              <w:marLeft w:val="0"/>
              <w:marRight w:val="0"/>
              <w:marTop w:val="0"/>
              <w:marBottom w:val="150"/>
              <w:divBdr>
                <w:top w:val="none" w:sz="0" w:space="0" w:color="auto"/>
                <w:left w:val="none" w:sz="0" w:space="0" w:color="auto"/>
                <w:bottom w:val="none" w:sz="0" w:space="0" w:color="auto"/>
                <w:right w:val="none" w:sz="0" w:space="0" w:color="auto"/>
              </w:divBdr>
            </w:div>
            <w:div w:id="2061585020">
              <w:blockQuote w:val="1"/>
              <w:marLeft w:val="0"/>
              <w:marRight w:val="0"/>
              <w:marTop w:val="0"/>
              <w:marBottom w:val="150"/>
              <w:divBdr>
                <w:top w:val="none" w:sz="0" w:space="0" w:color="auto"/>
                <w:left w:val="none" w:sz="0" w:space="0" w:color="auto"/>
                <w:bottom w:val="none" w:sz="0" w:space="0" w:color="auto"/>
                <w:right w:val="none" w:sz="0" w:space="0" w:color="auto"/>
              </w:divBdr>
            </w:div>
            <w:div w:id="498813686">
              <w:blockQuote w:val="1"/>
              <w:marLeft w:val="0"/>
              <w:marRight w:val="0"/>
              <w:marTop w:val="0"/>
              <w:marBottom w:val="150"/>
              <w:divBdr>
                <w:top w:val="none" w:sz="0" w:space="0" w:color="auto"/>
                <w:left w:val="none" w:sz="0" w:space="0" w:color="auto"/>
                <w:bottom w:val="none" w:sz="0" w:space="0" w:color="auto"/>
                <w:right w:val="none" w:sz="0" w:space="0" w:color="auto"/>
              </w:divBdr>
            </w:div>
            <w:div w:id="1430158094">
              <w:blockQuote w:val="1"/>
              <w:marLeft w:val="0"/>
              <w:marRight w:val="0"/>
              <w:marTop w:val="0"/>
              <w:marBottom w:val="150"/>
              <w:divBdr>
                <w:top w:val="none" w:sz="0" w:space="0" w:color="auto"/>
                <w:left w:val="none" w:sz="0" w:space="0" w:color="auto"/>
                <w:bottom w:val="none" w:sz="0" w:space="0" w:color="auto"/>
                <w:right w:val="none" w:sz="0" w:space="0" w:color="auto"/>
              </w:divBdr>
            </w:div>
            <w:div w:id="2110737905">
              <w:blockQuote w:val="1"/>
              <w:marLeft w:val="0"/>
              <w:marRight w:val="0"/>
              <w:marTop w:val="0"/>
              <w:marBottom w:val="150"/>
              <w:divBdr>
                <w:top w:val="none" w:sz="0" w:space="0" w:color="auto"/>
                <w:left w:val="none" w:sz="0" w:space="0" w:color="auto"/>
                <w:bottom w:val="none" w:sz="0" w:space="0" w:color="auto"/>
                <w:right w:val="none" w:sz="0" w:space="0" w:color="auto"/>
              </w:divBdr>
            </w:div>
            <w:div w:id="624114646">
              <w:blockQuote w:val="1"/>
              <w:marLeft w:val="0"/>
              <w:marRight w:val="0"/>
              <w:marTop w:val="0"/>
              <w:marBottom w:val="150"/>
              <w:divBdr>
                <w:top w:val="none" w:sz="0" w:space="0" w:color="auto"/>
                <w:left w:val="none" w:sz="0" w:space="0" w:color="auto"/>
                <w:bottom w:val="none" w:sz="0" w:space="0" w:color="auto"/>
                <w:right w:val="none" w:sz="0" w:space="0" w:color="auto"/>
              </w:divBdr>
            </w:div>
            <w:div w:id="718239025">
              <w:blockQuote w:val="1"/>
              <w:marLeft w:val="0"/>
              <w:marRight w:val="0"/>
              <w:marTop w:val="0"/>
              <w:marBottom w:val="150"/>
              <w:divBdr>
                <w:top w:val="none" w:sz="0" w:space="0" w:color="auto"/>
                <w:left w:val="none" w:sz="0" w:space="0" w:color="auto"/>
                <w:bottom w:val="none" w:sz="0" w:space="0" w:color="auto"/>
                <w:right w:val="none" w:sz="0" w:space="0" w:color="auto"/>
              </w:divBdr>
            </w:div>
            <w:div w:id="1965891706">
              <w:blockQuote w:val="1"/>
              <w:marLeft w:val="0"/>
              <w:marRight w:val="0"/>
              <w:marTop w:val="0"/>
              <w:marBottom w:val="150"/>
              <w:divBdr>
                <w:top w:val="none" w:sz="0" w:space="0" w:color="auto"/>
                <w:left w:val="none" w:sz="0" w:space="0" w:color="auto"/>
                <w:bottom w:val="none" w:sz="0" w:space="0" w:color="auto"/>
                <w:right w:val="none" w:sz="0" w:space="0" w:color="auto"/>
              </w:divBdr>
            </w:div>
            <w:div w:id="119570087">
              <w:blockQuote w:val="1"/>
              <w:marLeft w:val="0"/>
              <w:marRight w:val="0"/>
              <w:marTop w:val="0"/>
              <w:marBottom w:val="150"/>
              <w:divBdr>
                <w:top w:val="none" w:sz="0" w:space="0" w:color="auto"/>
                <w:left w:val="none" w:sz="0" w:space="0" w:color="auto"/>
                <w:bottom w:val="none" w:sz="0" w:space="0" w:color="auto"/>
                <w:right w:val="none" w:sz="0" w:space="0" w:color="auto"/>
              </w:divBdr>
            </w:div>
            <w:div w:id="1802840919">
              <w:blockQuote w:val="1"/>
              <w:marLeft w:val="0"/>
              <w:marRight w:val="0"/>
              <w:marTop w:val="0"/>
              <w:marBottom w:val="150"/>
              <w:divBdr>
                <w:top w:val="none" w:sz="0" w:space="0" w:color="auto"/>
                <w:left w:val="none" w:sz="0" w:space="0" w:color="auto"/>
                <w:bottom w:val="none" w:sz="0" w:space="0" w:color="auto"/>
                <w:right w:val="none" w:sz="0" w:space="0" w:color="auto"/>
              </w:divBdr>
            </w:div>
            <w:div w:id="813723043">
              <w:blockQuote w:val="1"/>
              <w:marLeft w:val="0"/>
              <w:marRight w:val="0"/>
              <w:marTop w:val="0"/>
              <w:marBottom w:val="150"/>
              <w:divBdr>
                <w:top w:val="none" w:sz="0" w:space="0" w:color="auto"/>
                <w:left w:val="none" w:sz="0" w:space="0" w:color="auto"/>
                <w:bottom w:val="none" w:sz="0" w:space="0" w:color="auto"/>
                <w:right w:val="none" w:sz="0" w:space="0" w:color="auto"/>
              </w:divBdr>
            </w:div>
            <w:div w:id="590554556">
              <w:blockQuote w:val="1"/>
              <w:marLeft w:val="0"/>
              <w:marRight w:val="0"/>
              <w:marTop w:val="0"/>
              <w:marBottom w:val="150"/>
              <w:divBdr>
                <w:top w:val="none" w:sz="0" w:space="0" w:color="auto"/>
                <w:left w:val="none" w:sz="0" w:space="0" w:color="auto"/>
                <w:bottom w:val="none" w:sz="0" w:space="0" w:color="auto"/>
                <w:right w:val="none" w:sz="0" w:space="0" w:color="auto"/>
              </w:divBdr>
            </w:div>
            <w:div w:id="54237610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7087978">
      <w:bodyDiv w:val="1"/>
      <w:marLeft w:val="0"/>
      <w:marRight w:val="0"/>
      <w:marTop w:val="0"/>
      <w:marBottom w:val="0"/>
      <w:divBdr>
        <w:top w:val="none" w:sz="0" w:space="0" w:color="auto"/>
        <w:left w:val="none" w:sz="0" w:space="0" w:color="auto"/>
        <w:bottom w:val="none" w:sz="0" w:space="0" w:color="auto"/>
        <w:right w:val="none" w:sz="0" w:space="0" w:color="auto"/>
      </w:divBdr>
      <w:divsChild>
        <w:div w:id="1852716639">
          <w:marLeft w:val="0"/>
          <w:marRight w:val="0"/>
          <w:marTop w:val="0"/>
          <w:marBottom w:val="0"/>
          <w:divBdr>
            <w:top w:val="none" w:sz="0" w:space="0" w:color="auto"/>
            <w:left w:val="none" w:sz="0" w:space="0" w:color="auto"/>
            <w:bottom w:val="none" w:sz="0" w:space="0" w:color="auto"/>
            <w:right w:val="none" w:sz="0" w:space="0" w:color="auto"/>
          </w:divBdr>
          <w:divsChild>
            <w:div w:id="428474851">
              <w:blockQuote w:val="1"/>
              <w:marLeft w:val="0"/>
              <w:marRight w:val="0"/>
              <w:marTop w:val="0"/>
              <w:marBottom w:val="150"/>
              <w:divBdr>
                <w:top w:val="none" w:sz="0" w:space="0" w:color="auto"/>
                <w:left w:val="none" w:sz="0" w:space="0" w:color="auto"/>
                <w:bottom w:val="none" w:sz="0" w:space="0" w:color="auto"/>
                <w:right w:val="none" w:sz="0" w:space="0" w:color="auto"/>
              </w:divBdr>
            </w:div>
            <w:div w:id="1711147159">
              <w:blockQuote w:val="1"/>
              <w:marLeft w:val="0"/>
              <w:marRight w:val="0"/>
              <w:marTop w:val="0"/>
              <w:marBottom w:val="150"/>
              <w:divBdr>
                <w:top w:val="none" w:sz="0" w:space="0" w:color="auto"/>
                <w:left w:val="none" w:sz="0" w:space="0" w:color="auto"/>
                <w:bottom w:val="none" w:sz="0" w:space="0" w:color="auto"/>
                <w:right w:val="none" w:sz="0" w:space="0" w:color="auto"/>
              </w:divBdr>
            </w:div>
            <w:div w:id="576863808">
              <w:blockQuote w:val="1"/>
              <w:marLeft w:val="0"/>
              <w:marRight w:val="0"/>
              <w:marTop w:val="0"/>
              <w:marBottom w:val="150"/>
              <w:divBdr>
                <w:top w:val="none" w:sz="0" w:space="0" w:color="auto"/>
                <w:left w:val="none" w:sz="0" w:space="0" w:color="auto"/>
                <w:bottom w:val="none" w:sz="0" w:space="0" w:color="auto"/>
                <w:right w:val="none" w:sz="0" w:space="0" w:color="auto"/>
              </w:divBdr>
            </w:div>
            <w:div w:id="1088959386">
              <w:blockQuote w:val="1"/>
              <w:marLeft w:val="0"/>
              <w:marRight w:val="0"/>
              <w:marTop w:val="0"/>
              <w:marBottom w:val="150"/>
              <w:divBdr>
                <w:top w:val="none" w:sz="0" w:space="0" w:color="auto"/>
                <w:left w:val="none" w:sz="0" w:space="0" w:color="auto"/>
                <w:bottom w:val="none" w:sz="0" w:space="0" w:color="auto"/>
                <w:right w:val="none" w:sz="0" w:space="0" w:color="auto"/>
              </w:divBdr>
            </w:div>
            <w:div w:id="718163009">
              <w:blockQuote w:val="1"/>
              <w:marLeft w:val="0"/>
              <w:marRight w:val="0"/>
              <w:marTop w:val="0"/>
              <w:marBottom w:val="150"/>
              <w:divBdr>
                <w:top w:val="none" w:sz="0" w:space="0" w:color="auto"/>
                <w:left w:val="none" w:sz="0" w:space="0" w:color="auto"/>
                <w:bottom w:val="none" w:sz="0" w:space="0" w:color="auto"/>
                <w:right w:val="none" w:sz="0" w:space="0" w:color="auto"/>
              </w:divBdr>
            </w:div>
            <w:div w:id="1943175154">
              <w:blockQuote w:val="1"/>
              <w:marLeft w:val="0"/>
              <w:marRight w:val="0"/>
              <w:marTop w:val="0"/>
              <w:marBottom w:val="150"/>
              <w:divBdr>
                <w:top w:val="none" w:sz="0" w:space="0" w:color="auto"/>
                <w:left w:val="none" w:sz="0" w:space="0" w:color="auto"/>
                <w:bottom w:val="none" w:sz="0" w:space="0" w:color="auto"/>
                <w:right w:val="none" w:sz="0" w:space="0" w:color="auto"/>
              </w:divBdr>
            </w:div>
            <w:div w:id="426117255">
              <w:blockQuote w:val="1"/>
              <w:marLeft w:val="0"/>
              <w:marRight w:val="0"/>
              <w:marTop w:val="0"/>
              <w:marBottom w:val="150"/>
              <w:divBdr>
                <w:top w:val="none" w:sz="0" w:space="0" w:color="auto"/>
                <w:left w:val="none" w:sz="0" w:space="0" w:color="auto"/>
                <w:bottom w:val="none" w:sz="0" w:space="0" w:color="auto"/>
                <w:right w:val="none" w:sz="0" w:space="0" w:color="auto"/>
              </w:divBdr>
            </w:div>
            <w:div w:id="509834772">
              <w:blockQuote w:val="1"/>
              <w:marLeft w:val="0"/>
              <w:marRight w:val="0"/>
              <w:marTop w:val="0"/>
              <w:marBottom w:val="150"/>
              <w:divBdr>
                <w:top w:val="none" w:sz="0" w:space="0" w:color="auto"/>
                <w:left w:val="none" w:sz="0" w:space="0" w:color="auto"/>
                <w:bottom w:val="none" w:sz="0" w:space="0" w:color="auto"/>
                <w:right w:val="none" w:sz="0" w:space="0" w:color="auto"/>
              </w:divBdr>
            </w:div>
            <w:div w:id="350036558">
              <w:blockQuote w:val="1"/>
              <w:marLeft w:val="0"/>
              <w:marRight w:val="0"/>
              <w:marTop w:val="0"/>
              <w:marBottom w:val="150"/>
              <w:divBdr>
                <w:top w:val="none" w:sz="0" w:space="0" w:color="auto"/>
                <w:left w:val="none" w:sz="0" w:space="0" w:color="auto"/>
                <w:bottom w:val="none" w:sz="0" w:space="0" w:color="auto"/>
                <w:right w:val="none" w:sz="0" w:space="0" w:color="auto"/>
              </w:divBdr>
            </w:div>
            <w:div w:id="466897615">
              <w:blockQuote w:val="1"/>
              <w:marLeft w:val="0"/>
              <w:marRight w:val="0"/>
              <w:marTop w:val="0"/>
              <w:marBottom w:val="150"/>
              <w:divBdr>
                <w:top w:val="none" w:sz="0" w:space="0" w:color="auto"/>
                <w:left w:val="none" w:sz="0" w:space="0" w:color="auto"/>
                <w:bottom w:val="none" w:sz="0" w:space="0" w:color="auto"/>
                <w:right w:val="none" w:sz="0" w:space="0" w:color="auto"/>
              </w:divBdr>
            </w:div>
            <w:div w:id="37902692">
              <w:blockQuote w:val="1"/>
              <w:marLeft w:val="0"/>
              <w:marRight w:val="0"/>
              <w:marTop w:val="0"/>
              <w:marBottom w:val="150"/>
              <w:divBdr>
                <w:top w:val="none" w:sz="0" w:space="0" w:color="auto"/>
                <w:left w:val="none" w:sz="0" w:space="0" w:color="auto"/>
                <w:bottom w:val="none" w:sz="0" w:space="0" w:color="auto"/>
                <w:right w:val="none" w:sz="0" w:space="0" w:color="auto"/>
              </w:divBdr>
            </w:div>
            <w:div w:id="43917025">
              <w:blockQuote w:val="1"/>
              <w:marLeft w:val="0"/>
              <w:marRight w:val="0"/>
              <w:marTop w:val="0"/>
              <w:marBottom w:val="150"/>
              <w:divBdr>
                <w:top w:val="none" w:sz="0" w:space="0" w:color="auto"/>
                <w:left w:val="none" w:sz="0" w:space="0" w:color="auto"/>
                <w:bottom w:val="none" w:sz="0" w:space="0" w:color="auto"/>
                <w:right w:val="none" w:sz="0" w:space="0" w:color="auto"/>
              </w:divBdr>
            </w:div>
            <w:div w:id="925268091">
              <w:blockQuote w:val="1"/>
              <w:marLeft w:val="0"/>
              <w:marRight w:val="0"/>
              <w:marTop w:val="0"/>
              <w:marBottom w:val="150"/>
              <w:divBdr>
                <w:top w:val="none" w:sz="0" w:space="0" w:color="auto"/>
                <w:left w:val="none" w:sz="0" w:space="0" w:color="auto"/>
                <w:bottom w:val="none" w:sz="0" w:space="0" w:color="auto"/>
                <w:right w:val="none" w:sz="0" w:space="0" w:color="auto"/>
              </w:divBdr>
            </w:div>
            <w:div w:id="1166431827">
              <w:blockQuote w:val="1"/>
              <w:marLeft w:val="0"/>
              <w:marRight w:val="0"/>
              <w:marTop w:val="0"/>
              <w:marBottom w:val="150"/>
              <w:divBdr>
                <w:top w:val="none" w:sz="0" w:space="0" w:color="auto"/>
                <w:left w:val="none" w:sz="0" w:space="0" w:color="auto"/>
                <w:bottom w:val="none" w:sz="0" w:space="0" w:color="auto"/>
                <w:right w:val="none" w:sz="0" w:space="0" w:color="auto"/>
              </w:divBdr>
            </w:div>
            <w:div w:id="1515919351">
              <w:blockQuote w:val="1"/>
              <w:marLeft w:val="0"/>
              <w:marRight w:val="0"/>
              <w:marTop w:val="0"/>
              <w:marBottom w:val="150"/>
              <w:divBdr>
                <w:top w:val="none" w:sz="0" w:space="0" w:color="auto"/>
                <w:left w:val="none" w:sz="0" w:space="0" w:color="auto"/>
                <w:bottom w:val="none" w:sz="0" w:space="0" w:color="auto"/>
                <w:right w:val="none" w:sz="0" w:space="0" w:color="auto"/>
              </w:divBdr>
            </w:div>
            <w:div w:id="2106995396">
              <w:blockQuote w:val="1"/>
              <w:marLeft w:val="0"/>
              <w:marRight w:val="0"/>
              <w:marTop w:val="0"/>
              <w:marBottom w:val="150"/>
              <w:divBdr>
                <w:top w:val="none" w:sz="0" w:space="0" w:color="auto"/>
                <w:left w:val="none" w:sz="0" w:space="0" w:color="auto"/>
                <w:bottom w:val="none" w:sz="0" w:space="0" w:color="auto"/>
                <w:right w:val="none" w:sz="0" w:space="0" w:color="auto"/>
              </w:divBdr>
            </w:div>
            <w:div w:id="620380828">
              <w:blockQuote w:val="1"/>
              <w:marLeft w:val="0"/>
              <w:marRight w:val="0"/>
              <w:marTop w:val="0"/>
              <w:marBottom w:val="150"/>
              <w:divBdr>
                <w:top w:val="none" w:sz="0" w:space="0" w:color="auto"/>
                <w:left w:val="none" w:sz="0" w:space="0" w:color="auto"/>
                <w:bottom w:val="none" w:sz="0" w:space="0" w:color="auto"/>
                <w:right w:val="none" w:sz="0" w:space="0" w:color="auto"/>
              </w:divBdr>
            </w:div>
            <w:div w:id="156268622">
              <w:blockQuote w:val="1"/>
              <w:marLeft w:val="0"/>
              <w:marRight w:val="0"/>
              <w:marTop w:val="0"/>
              <w:marBottom w:val="150"/>
              <w:divBdr>
                <w:top w:val="none" w:sz="0" w:space="0" w:color="auto"/>
                <w:left w:val="none" w:sz="0" w:space="0" w:color="auto"/>
                <w:bottom w:val="none" w:sz="0" w:space="0" w:color="auto"/>
                <w:right w:val="none" w:sz="0" w:space="0" w:color="auto"/>
              </w:divBdr>
            </w:div>
            <w:div w:id="173927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CFC72-A3E6-3B43-AEFC-2391C03C180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Nir</dc:creator>
  <cp:keywords/>
  <dc:description/>
  <cp:lastModifiedBy>Erlichman, Reece (ALA)</cp:lastModifiedBy>
  <cp:revision>2</cp:revision>
  <cp:lastPrinted>2025-02-03T18:33:00Z</cp:lastPrinted>
  <dcterms:created xsi:type="dcterms:W3CDTF">2025-02-05T16:22:00Z</dcterms:created>
  <dcterms:modified xsi:type="dcterms:W3CDTF">2025-02-05T16:22:00Z</dcterms:modified>
</cp:coreProperties>
</file>