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53B9C" w14:textId="38C19B88" w:rsidR="00CA22B9" w:rsidRPr="00624FD8" w:rsidRDefault="00CA22B9" w:rsidP="00CA22B9">
      <w:pPr>
        <w:pStyle w:val="Title"/>
        <w:tabs>
          <w:tab w:val="left" w:pos="2880"/>
        </w:tabs>
        <w:rPr>
          <w:rFonts w:ascii="Aptos" w:hAnsi="Aptos"/>
          <w:szCs w:val="24"/>
        </w:rPr>
      </w:pPr>
      <w:r w:rsidRPr="00624FD8">
        <w:rPr>
          <w:rFonts w:ascii="Aptos" w:hAnsi="Aptos"/>
          <w:szCs w:val="24"/>
        </w:rPr>
        <w:t>COMMONWEALTH OF MASSACHUSETTS</w:t>
      </w:r>
    </w:p>
    <w:p w14:paraId="558C9A99" w14:textId="77777777" w:rsidR="00CA22B9" w:rsidRPr="00624FD8" w:rsidRDefault="00CA22B9" w:rsidP="00CA22B9">
      <w:pPr>
        <w:pStyle w:val="Title"/>
        <w:tabs>
          <w:tab w:val="left" w:pos="2880"/>
        </w:tabs>
        <w:rPr>
          <w:rFonts w:ascii="Aptos" w:hAnsi="Aptos"/>
          <w:szCs w:val="24"/>
        </w:rPr>
      </w:pPr>
      <w:r w:rsidRPr="00624FD8">
        <w:rPr>
          <w:rFonts w:ascii="Aptos" w:hAnsi="Aptos"/>
          <w:szCs w:val="24"/>
        </w:rPr>
        <w:t>DIVISION OF ADMINISTRATIVE LAW APPEALS</w:t>
      </w:r>
    </w:p>
    <w:p w14:paraId="0E13D200" w14:textId="77777777" w:rsidR="00CA22B9" w:rsidRPr="00624FD8" w:rsidRDefault="00CA22B9" w:rsidP="00CA22B9">
      <w:pPr>
        <w:pStyle w:val="Subtitle"/>
        <w:rPr>
          <w:rFonts w:ascii="Aptos" w:hAnsi="Aptos"/>
          <w:szCs w:val="24"/>
        </w:rPr>
      </w:pPr>
      <w:r w:rsidRPr="00624FD8">
        <w:rPr>
          <w:rFonts w:ascii="Aptos" w:hAnsi="Aptos"/>
          <w:szCs w:val="24"/>
        </w:rPr>
        <w:t>SPECIAL EDUCATION APPEALS</w:t>
      </w:r>
    </w:p>
    <w:p w14:paraId="296C0B7D" w14:textId="77777777" w:rsidR="00CA22B9" w:rsidRPr="00624FD8" w:rsidRDefault="00CA22B9" w:rsidP="00CA22B9">
      <w:pPr>
        <w:rPr>
          <w:rFonts w:ascii="Aptos" w:hAnsi="Aptos"/>
          <w:sz w:val="24"/>
          <w:szCs w:val="24"/>
        </w:rPr>
      </w:pPr>
    </w:p>
    <w:p w14:paraId="31018ACF" w14:textId="77777777" w:rsidR="00CA22B9" w:rsidRPr="00624FD8" w:rsidRDefault="00CA22B9" w:rsidP="00CA22B9">
      <w:pPr>
        <w:rPr>
          <w:rFonts w:ascii="Aptos" w:hAnsi="Aptos"/>
          <w:sz w:val="24"/>
          <w:szCs w:val="24"/>
        </w:rPr>
      </w:pPr>
    </w:p>
    <w:p w14:paraId="7393EED5" w14:textId="3E12F541" w:rsidR="005A68A4" w:rsidRPr="00624FD8" w:rsidRDefault="009B3619" w:rsidP="005A68A4">
      <w:pPr>
        <w:rPr>
          <w:rFonts w:ascii="Aptos" w:hAnsi="Aptos"/>
          <w:b/>
          <w:sz w:val="24"/>
          <w:szCs w:val="24"/>
        </w:rPr>
      </w:pPr>
      <w:r w:rsidRPr="00624FD8">
        <w:rPr>
          <w:rFonts w:ascii="Aptos" w:hAnsi="Aptos"/>
          <w:b/>
          <w:sz w:val="24"/>
          <w:szCs w:val="24"/>
        </w:rPr>
        <w:t>Student</w:t>
      </w:r>
      <w:r w:rsidR="00B230AE" w:rsidRPr="00624FD8">
        <w:rPr>
          <w:rFonts w:ascii="Aptos" w:hAnsi="Aptos"/>
          <w:b/>
          <w:sz w:val="24"/>
          <w:szCs w:val="24"/>
        </w:rPr>
        <w:t xml:space="preserve"> v.</w:t>
      </w:r>
      <w:r w:rsidRPr="00624FD8">
        <w:rPr>
          <w:rFonts w:ascii="Aptos" w:hAnsi="Aptos"/>
          <w:b/>
          <w:sz w:val="24"/>
          <w:szCs w:val="24"/>
        </w:rPr>
        <w:t xml:space="preserve"> </w:t>
      </w:r>
      <w:proofErr w:type="spellStart"/>
      <w:r w:rsidRPr="00624FD8">
        <w:rPr>
          <w:rFonts w:ascii="Aptos" w:hAnsi="Aptos"/>
          <w:b/>
          <w:sz w:val="24"/>
          <w:szCs w:val="24"/>
        </w:rPr>
        <w:t>Melmark</w:t>
      </w:r>
      <w:proofErr w:type="spellEnd"/>
      <w:r w:rsidRPr="00624FD8">
        <w:rPr>
          <w:rFonts w:ascii="Aptos" w:hAnsi="Aptos"/>
          <w:b/>
          <w:sz w:val="24"/>
          <w:szCs w:val="24"/>
        </w:rPr>
        <w:t xml:space="preserve"> New England &amp;</w:t>
      </w:r>
      <w:r w:rsidR="005A68A4" w:rsidRPr="00624FD8">
        <w:rPr>
          <w:rFonts w:ascii="Aptos" w:hAnsi="Aptos"/>
          <w:b/>
          <w:sz w:val="24"/>
          <w:szCs w:val="24"/>
        </w:rPr>
        <w:tab/>
      </w:r>
      <w:r w:rsidR="005A68A4" w:rsidRPr="00624FD8">
        <w:rPr>
          <w:rFonts w:ascii="Aptos" w:hAnsi="Aptos"/>
          <w:b/>
          <w:sz w:val="24"/>
          <w:szCs w:val="24"/>
        </w:rPr>
        <w:tab/>
      </w:r>
      <w:r w:rsidR="005A68A4" w:rsidRPr="00624FD8">
        <w:rPr>
          <w:rFonts w:ascii="Aptos" w:hAnsi="Aptos"/>
          <w:b/>
          <w:sz w:val="24"/>
          <w:szCs w:val="24"/>
        </w:rPr>
        <w:tab/>
      </w:r>
      <w:r w:rsidR="005A68A4" w:rsidRPr="00624FD8">
        <w:rPr>
          <w:rFonts w:ascii="Aptos" w:hAnsi="Aptos"/>
          <w:b/>
          <w:sz w:val="24"/>
          <w:szCs w:val="24"/>
        </w:rPr>
        <w:tab/>
      </w:r>
      <w:r w:rsidR="005A68A4" w:rsidRPr="00624FD8">
        <w:rPr>
          <w:rFonts w:ascii="Aptos" w:hAnsi="Aptos"/>
          <w:b/>
          <w:sz w:val="24"/>
          <w:szCs w:val="24"/>
        </w:rPr>
        <w:tab/>
        <w:t>BSEA # 2</w:t>
      </w:r>
      <w:r w:rsidR="002F06BF" w:rsidRPr="00624FD8">
        <w:rPr>
          <w:rFonts w:ascii="Aptos" w:hAnsi="Aptos"/>
          <w:b/>
          <w:sz w:val="24"/>
          <w:szCs w:val="24"/>
        </w:rPr>
        <w:t>5</w:t>
      </w:r>
      <w:r w:rsidR="00566379" w:rsidRPr="00624FD8">
        <w:rPr>
          <w:rFonts w:ascii="Aptos" w:hAnsi="Aptos"/>
          <w:b/>
          <w:sz w:val="24"/>
          <w:szCs w:val="24"/>
        </w:rPr>
        <w:t>08471</w:t>
      </w:r>
    </w:p>
    <w:p w14:paraId="2C71C474" w14:textId="70BDC9ED" w:rsidR="00DB5813" w:rsidRPr="00624FD8" w:rsidRDefault="002F06BF" w:rsidP="005A68A4">
      <w:pPr>
        <w:rPr>
          <w:rFonts w:ascii="Aptos" w:hAnsi="Aptos"/>
          <w:b/>
          <w:sz w:val="24"/>
          <w:szCs w:val="24"/>
        </w:rPr>
      </w:pPr>
      <w:r w:rsidRPr="00624FD8">
        <w:rPr>
          <w:rFonts w:ascii="Aptos" w:hAnsi="Aptos"/>
          <w:b/>
          <w:sz w:val="24"/>
          <w:szCs w:val="24"/>
        </w:rPr>
        <w:t>Bourne Public Schools</w:t>
      </w:r>
    </w:p>
    <w:p w14:paraId="0D3E5872" w14:textId="77777777" w:rsidR="005A68A4" w:rsidRPr="00624FD8" w:rsidRDefault="005A68A4" w:rsidP="005A68A4">
      <w:pPr>
        <w:ind w:firstLine="720"/>
        <w:rPr>
          <w:rFonts w:ascii="Aptos" w:hAnsi="Aptos"/>
          <w:b/>
          <w:sz w:val="24"/>
          <w:szCs w:val="24"/>
          <w:u w:val="single"/>
        </w:rPr>
      </w:pPr>
      <w:r w:rsidRPr="00624FD8">
        <w:rPr>
          <w:rFonts w:ascii="Aptos" w:hAnsi="Aptos"/>
          <w:sz w:val="24"/>
          <w:szCs w:val="24"/>
        </w:rPr>
        <w:tab/>
      </w:r>
      <w:r w:rsidRPr="00624FD8">
        <w:rPr>
          <w:rFonts w:ascii="Aptos" w:hAnsi="Aptos"/>
          <w:sz w:val="24"/>
          <w:szCs w:val="24"/>
        </w:rPr>
        <w:tab/>
      </w:r>
      <w:r w:rsidRPr="00624FD8">
        <w:rPr>
          <w:rFonts w:ascii="Aptos" w:hAnsi="Aptos"/>
          <w:sz w:val="24"/>
          <w:szCs w:val="24"/>
        </w:rPr>
        <w:tab/>
      </w:r>
    </w:p>
    <w:p w14:paraId="2BD3B2A8" w14:textId="77777777" w:rsidR="005A68A4" w:rsidRPr="00624FD8" w:rsidRDefault="005A68A4" w:rsidP="005A68A4">
      <w:pPr>
        <w:jc w:val="center"/>
        <w:rPr>
          <w:rFonts w:ascii="Aptos" w:hAnsi="Aptos"/>
          <w:b/>
          <w:sz w:val="24"/>
          <w:szCs w:val="24"/>
          <w:u w:val="single"/>
        </w:rPr>
      </w:pPr>
    </w:p>
    <w:p w14:paraId="73799512" w14:textId="08ADB779" w:rsidR="005A68A4" w:rsidRPr="00624FD8" w:rsidRDefault="005A68A4" w:rsidP="005A68A4">
      <w:pPr>
        <w:jc w:val="center"/>
        <w:rPr>
          <w:rFonts w:ascii="Aptos" w:hAnsi="Aptos"/>
          <w:b/>
          <w:sz w:val="24"/>
          <w:szCs w:val="24"/>
          <w:u w:val="single"/>
        </w:rPr>
      </w:pPr>
      <w:r w:rsidRPr="00624FD8">
        <w:rPr>
          <w:rFonts w:ascii="Aptos" w:hAnsi="Aptos"/>
          <w:b/>
          <w:sz w:val="24"/>
          <w:szCs w:val="24"/>
          <w:u w:val="single"/>
        </w:rPr>
        <w:t>DECISION</w:t>
      </w:r>
    </w:p>
    <w:p w14:paraId="1A58BCAB" w14:textId="77777777" w:rsidR="005A68A4" w:rsidRPr="00624FD8" w:rsidRDefault="005A68A4" w:rsidP="005A68A4">
      <w:pPr>
        <w:jc w:val="center"/>
        <w:rPr>
          <w:rFonts w:ascii="Aptos" w:hAnsi="Aptos"/>
          <w:sz w:val="24"/>
          <w:szCs w:val="24"/>
        </w:rPr>
      </w:pPr>
    </w:p>
    <w:p w14:paraId="594A999A" w14:textId="77777777" w:rsidR="005A68A4" w:rsidRPr="00624FD8" w:rsidRDefault="005A68A4" w:rsidP="005A68A4">
      <w:pPr>
        <w:jc w:val="both"/>
        <w:rPr>
          <w:rFonts w:ascii="Aptos" w:hAnsi="Aptos"/>
          <w:sz w:val="24"/>
          <w:szCs w:val="24"/>
        </w:rPr>
      </w:pPr>
      <w:r w:rsidRPr="00624FD8">
        <w:rPr>
          <w:rFonts w:ascii="Aptos" w:hAnsi="Aptos"/>
          <w:sz w:val="24"/>
          <w:szCs w:val="24"/>
        </w:rPr>
        <w:t xml:space="preserve">This decision is issued pursuant to the Individuals with Disabilities Education Act (20 USC § 1400 </w:t>
      </w:r>
      <w:r w:rsidRPr="00624FD8">
        <w:rPr>
          <w:rFonts w:ascii="Aptos" w:hAnsi="Aptos"/>
          <w:i/>
          <w:sz w:val="24"/>
          <w:szCs w:val="24"/>
        </w:rPr>
        <w:t>et seq</w:t>
      </w:r>
      <w:r w:rsidRPr="00624FD8">
        <w:rPr>
          <w:rFonts w:ascii="Aptos" w:hAnsi="Aptos"/>
          <w:sz w:val="24"/>
          <w:szCs w:val="24"/>
        </w:rPr>
        <w:t xml:space="preserve">.), Section 504 of the Rehabilitation Act of 1973 (29 USC § 794), the state special education law (MGL ch. 71B), the state Administrative Procedure Act (MGL ch. 30A), and the regulations promulgated under these statutes.  </w:t>
      </w:r>
    </w:p>
    <w:p w14:paraId="1DF38C9A" w14:textId="77777777" w:rsidR="005A68A4" w:rsidRPr="00624FD8" w:rsidRDefault="005A68A4" w:rsidP="005A68A4">
      <w:pPr>
        <w:jc w:val="both"/>
        <w:rPr>
          <w:rFonts w:ascii="Aptos" w:hAnsi="Aptos"/>
          <w:sz w:val="24"/>
          <w:szCs w:val="24"/>
        </w:rPr>
      </w:pPr>
    </w:p>
    <w:p w14:paraId="7C7CA277" w14:textId="77777777" w:rsidR="00902852" w:rsidRPr="00624FD8" w:rsidRDefault="00902852" w:rsidP="00902852">
      <w:pPr>
        <w:pStyle w:val="Heading7"/>
        <w:rPr>
          <w:rFonts w:ascii="Aptos" w:hAnsi="Aptos"/>
          <w:b/>
          <w:sz w:val="24"/>
          <w:szCs w:val="24"/>
        </w:rPr>
      </w:pPr>
      <w:r w:rsidRPr="00624FD8">
        <w:rPr>
          <w:rFonts w:ascii="Aptos" w:hAnsi="Aptos"/>
          <w:b/>
          <w:sz w:val="24"/>
          <w:szCs w:val="24"/>
        </w:rPr>
        <w:t xml:space="preserve">RELEVANT PROCEDURAL HISTORY </w:t>
      </w:r>
    </w:p>
    <w:p w14:paraId="5471A804" w14:textId="77777777" w:rsidR="00902852" w:rsidRPr="00624FD8" w:rsidRDefault="00902852" w:rsidP="00902852">
      <w:pPr>
        <w:rPr>
          <w:rFonts w:ascii="Aptos" w:hAnsi="Aptos"/>
          <w:sz w:val="24"/>
          <w:szCs w:val="24"/>
        </w:rPr>
      </w:pPr>
    </w:p>
    <w:p w14:paraId="73690A9A" w14:textId="38DDC1C3" w:rsidR="00C02495" w:rsidRPr="00624FD8" w:rsidRDefault="00F97223" w:rsidP="003144FC">
      <w:pPr>
        <w:rPr>
          <w:rFonts w:ascii="Aptos" w:hAnsi="Aptos"/>
          <w:sz w:val="24"/>
          <w:szCs w:val="24"/>
          <w:highlight w:val="yellow"/>
        </w:rPr>
      </w:pPr>
      <w:r w:rsidRPr="00624FD8">
        <w:rPr>
          <w:rFonts w:ascii="Aptos" w:hAnsi="Aptos"/>
          <w:sz w:val="24"/>
          <w:szCs w:val="24"/>
        </w:rPr>
        <w:t xml:space="preserve">Student’s </w:t>
      </w:r>
      <w:r w:rsidR="00F13343" w:rsidRPr="00624FD8">
        <w:rPr>
          <w:rFonts w:ascii="Aptos" w:hAnsi="Aptos"/>
          <w:sz w:val="24"/>
          <w:szCs w:val="24"/>
        </w:rPr>
        <w:t>grandparents and Guardians</w:t>
      </w:r>
      <w:r w:rsidR="00F60C6B" w:rsidRPr="00624FD8">
        <w:rPr>
          <w:rFonts w:ascii="Aptos" w:hAnsi="Aptos"/>
          <w:sz w:val="24"/>
          <w:szCs w:val="24"/>
        </w:rPr>
        <w:t xml:space="preserve"> (P-4)</w:t>
      </w:r>
      <w:r w:rsidR="00F13343" w:rsidRPr="00624FD8">
        <w:rPr>
          <w:rFonts w:ascii="Aptos" w:hAnsi="Aptos"/>
          <w:sz w:val="24"/>
          <w:szCs w:val="24"/>
        </w:rPr>
        <w:t xml:space="preserve"> (hereinafter, </w:t>
      </w:r>
      <w:r w:rsidR="00A13106" w:rsidRPr="00624FD8">
        <w:rPr>
          <w:rFonts w:ascii="Aptos" w:hAnsi="Aptos"/>
          <w:sz w:val="24"/>
          <w:szCs w:val="24"/>
        </w:rPr>
        <w:t>Guardians or Parents)</w:t>
      </w:r>
      <w:r w:rsidR="00902852" w:rsidRPr="00624FD8">
        <w:rPr>
          <w:rFonts w:ascii="Aptos" w:hAnsi="Aptos"/>
          <w:sz w:val="24"/>
          <w:szCs w:val="24"/>
        </w:rPr>
        <w:t xml:space="preserve"> requested a</w:t>
      </w:r>
      <w:r w:rsidR="00E22479" w:rsidRPr="00624FD8">
        <w:rPr>
          <w:rFonts w:ascii="Aptos" w:hAnsi="Aptos"/>
          <w:sz w:val="24"/>
          <w:szCs w:val="24"/>
        </w:rPr>
        <w:t>n</w:t>
      </w:r>
      <w:r w:rsidR="00164858" w:rsidRPr="00624FD8">
        <w:rPr>
          <w:rFonts w:ascii="Aptos" w:hAnsi="Aptos"/>
          <w:sz w:val="24"/>
          <w:szCs w:val="24"/>
        </w:rPr>
        <w:t xml:space="preserve"> accelerated</w:t>
      </w:r>
      <w:r w:rsidR="00902852" w:rsidRPr="00624FD8">
        <w:rPr>
          <w:rFonts w:ascii="Aptos" w:hAnsi="Aptos"/>
          <w:sz w:val="24"/>
          <w:szCs w:val="24"/>
        </w:rPr>
        <w:t xml:space="preserve"> hearing </w:t>
      </w:r>
      <w:r w:rsidR="00174ACA" w:rsidRPr="00624FD8">
        <w:rPr>
          <w:rFonts w:ascii="Aptos" w:hAnsi="Aptos"/>
          <w:sz w:val="24"/>
          <w:szCs w:val="24"/>
        </w:rPr>
        <w:t xml:space="preserve">on </w:t>
      </w:r>
      <w:r w:rsidR="00E22479" w:rsidRPr="00624FD8">
        <w:rPr>
          <w:rFonts w:ascii="Aptos" w:hAnsi="Aptos"/>
          <w:sz w:val="24"/>
          <w:szCs w:val="24"/>
        </w:rPr>
        <w:t>February 14, 2025</w:t>
      </w:r>
      <w:r w:rsidR="00174ACA" w:rsidRPr="00624FD8">
        <w:rPr>
          <w:rFonts w:ascii="Aptos" w:hAnsi="Aptos"/>
          <w:sz w:val="24"/>
          <w:szCs w:val="24"/>
        </w:rPr>
        <w:t xml:space="preserve"> and the Hearing was scheduled for </w:t>
      </w:r>
      <w:r w:rsidR="00164858" w:rsidRPr="00624FD8">
        <w:rPr>
          <w:rFonts w:ascii="Aptos" w:hAnsi="Aptos"/>
          <w:sz w:val="24"/>
          <w:szCs w:val="24"/>
        </w:rPr>
        <w:t xml:space="preserve">March 17, 2025.  </w:t>
      </w:r>
      <w:r w:rsidR="00604361" w:rsidRPr="00624FD8">
        <w:rPr>
          <w:rFonts w:ascii="Aptos" w:hAnsi="Aptos"/>
          <w:sz w:val="24"/>
          <w:szCs w:val="24"/>
        </w:rPr>
        <w:t xml:space="preserve">The Hearing proceeded via Zoom (by agreement of the parties) on </w:t>
      </w:r>
      <w:r w:rsidR="00164858" w:rsidRPr="00624FD8">
        <w:rPr>
          <w:rFonts w:ascii="Aptos" w:hAnsi="Aptos"/>
          <w:sz w:val="24"/>
          <w:szCs w:val="24"/>
        </w:rPr>
        <w:t>March 17 and 18</w:t>
      </w:r>
      <w:r w:rsidR="00D85260" w:rsidRPr="00624FD8">
        <w:rPr>
          <w:rFonts w:ascii="Aptos" w:hAnsi="Aptos"/>
          <w:sz w:val="24"/>
          <w:szCs w:val="24"/>
        </w:rPr>
        <w:t xml:space="preserve">, 2025.  </w:t>
      </w:r>
      <w:r w:rsidR="00120EA6" w:rsidRPr="00624FD8">
        <w:rPr>
          <w:rFonts w:ascii="Aptos" w:hAnsi="Aptos"/>
          <w:sz w:val="24"/>
          <w:szCs w:val="24"/>
        </w:rPr>
        <w:t xml:space="preserve">On March 25, 2025 the Parties submitted their closing arguments and the record closed. </w:t>
      </w:r>
    </w:p>
    <w:p w14:paraId="07AF2923" w14:textId="1FC8A06C" w:rsidR="005A68A4" w:rsidRPr="00624FD8" w:rsidRDefault="005A68A4" w:rsidP="003144FC">
      <w:pPr>
        <w:rPr>
          <w:rFonts w:ascii="Aptos" w:hAnsi="Aptos"/>
          <w:sz w:val="24"/>
          <w:szCs w:val="24"/>
        </w:rPr>
      </w:pPr>
      <w:r w:rsidRPr="00624FD8">
        <w:rPr>
          <w:rFonts w:ascii="Aptos" w:hAnsi="Aptos"/>
          <w:sz w:val="24"/>
          <w:szCs w:val="24"/>
        </w:rPr>
        <w:tab/>
      </w:r>
    </w:p>
    <w:p w14:paraId="65C9E1D4" w14:textId="286C0088" w:rsidR="005A68A4" w:rsidRPr="00624FD8" w:rsidRDefault="005A68A4" w:rsidP="005A68A4">
      <w:pPr>
        <w:pStyle w:val="BodyText3"/>
        <w:tabs>
          <w:tab w:val="clear" w:pos="432"/>
        </w:tabs>
        <w:rPr>
          <w:rFonts w:ascii="Aptos" w:hAnsi="Aptos"/>
          <w:sz w:val="24"/>
          <w:szCs w:val="24"/>
        </w:rPr>
      </w:pPr>
      <w:r w:rsidRPr="00624FD8">
        <w:rPr>
          <w:rFonts w:ascii="Aptos" w:hAnsi="Aptos"/>
          <w:sz w:val="24"/>
          <w:szCs w:val="24"/>
        </w:rPr>
        <w:t xml:space="preserve">Those </w:t>
      </w:r>
      <w:proofErr w:type="gramStart"/>
      <w:r w:rsidRPr="00624FD8">
        <w:rPr>
          <w:rFonts w:ascii="Aptos" w:hAnsi="Aptos"/>
          <w:sz w:val="24"/>
          <w:szCs w:val="24"/>
        </w:rPr>
        <w:t>present</w:t>
      </w:r>
      <w:proofErr w:type="gramEnd"/>
      <w:r w:rsidRPr="00624FD8">
        <w:rPr>
          <w:rFonts w:ascii="Aptos" w:hAnsi="Aptos"/>
          <w:sz w:val="24"/>
          <w:szCs w:val="24"/>
        </w:rPr>
        <w:t xml:space="preserve"> for all or part of the hearing were:</w:t>
      </w:r>
    </w:p>
    <w:p w14:paraId="0CE9721D" w14:textId="77777777" w:rsidR="005A68A4" w:rsidRPr="00624FD8" w:rsidRDefault="005A68A4" w:rsidP="005A68A4">
      <w:pPr>
        <w:rPr>
          <w:rFonts w:ascii="Aptos" w:hAnsi="Aptos"/>
          <w:sz w:val="24"/>
          <w:szCs w:val="24"/>
          <w:highlight w:val="yellow"/>
        </w:rPr>
      </w:pPr>
    </w:p>
    <w:p w14:paraId="72CB6BD1" w14:textId="5F0B163B" w:rsidR="005A68A4" w:rsidRPr="00624FD8" w:rsidRDefault="00677B60" w:rsidP="005A68A4">
      <w:pPr>
        <w:ind w:left="3600" w:hanging="3600"/>
        <w:rPr>
          <w:rFonts w:ascii="Aptos" w:hAnsi="Aptos"/>
          <w:sz w:val="24"/>
          <w:szCs w:val="24"/>
        </w:rPr>
      </w:pPr>
      <w:r w:rsidRPr="00624FD8">
        <w:rPr>
          <w:rFonts w:ascii="Aptos" w:hAnsi="Aptos"/>
          <w:sz w:val="24"/>
          <w:szCs w:val="24"/>
        </w:rPr>
        <w:t>Guardian 1</w:t>
      </w:r>
    </w:p>
    <w:p w14:paraId="00F4345B" w14:textId="06B4B05B" w:rsidR="005A68A4" w:rsidRPr="00624FD8" w:rsidRDefault="00677B60" w:rsidP="005A68A4">
      <w:pPr>
        <w:ind w:left="3600" w:hanging="3600"/>
        <w:rPr>
          <w:rFonts w:ascii="Aptos" w:hAnsi="Aptos"/>
          <w:sz w:val="24"/>
          <w:szCs w:val="24"/>
        </w:rPr>
      </w:pPr>
      <w:r w:rsidRPr="00624FD8">
        <w:rPr>
          <w:rFonts w:ascii="Aptos" w:hAnsi="Aptos"/>
          <w:sz w:val="24"/>
          <w:szCs w:val="24"/>
        </w:rPr>
        <w:t>Guardian 2</w:t>
      </w:r>
    </w:p>
    <w:p w14:paraId="7CC492D0" w14:textId="2C4AFA47" w:rsidR="009E014A" w:rsidRPr="00624FD8" w:rsidRDefault="009E014A" w:rsidP="005A68A4">
      <w:pPr>
        <w:ind w:left="3600" w:hanging="3600"/>
        <w:rPr>
          <w:rFonts w:ascii="Aptos" w:hAnsi="Aptos"/>
          <w:sz w:val="24"/>
          <w:szCs w:val="24"/>
        </w:rPr>
      </w:pPr>
      <w:r w:rsidRPr="00624FD8">
        <w:rPr>
          <w:rFonts w:ascii="Aptos" w:hAnsi="Aptos"/>
          <w:sz w:val="24"/>
          <w:szCs w:val="24"/>
        </w:rPr>
        <w:t>Sylvia Worrell, MD</w:t>
      </w:r>
      <w:r w:rsidRPr="00624FD8">
        <w:rPr>
          <w:rFonts w:ascii="Aptos" w:hAnsi="Aptos"/>
          <w:sz w:val="24"/>
          <w:szCs w:val="24"/>
        </w:rPr>
        <w:tab/>
        <w:t>Westborough Behavioral Health</w:t>
      </w:r>
      <w:r w:rsidR="00D507E1">
        <w:rPr>
          <w:rFonts w:ascii="Aptos" w:hAnsi="Aptos"/>
          <w:sz w:val="24"/>
          <w:szCs w:val="24"/>
        </w:rPr>
        <w:t>care Hospital</w:t>
      </w:r>
    </w:p>
    <w:p w14:paraId="4586AE70" w14:textId="76906EBD" w:rsidR="00F8246C" w:rsidRPr="00624FD8" w:rsidRDefault="00F8246C" w:rsidP="005A68A4">
      <w:pPr>
        <w:ind w:left="3600" w:hanging="3600"/>
        <w:rPr>
          <w:rFonts w:ascii="Aptos" w:hAnsi="Aptos"/>
          <w:sz w:val="24"/>
          <w:szCs w:val="24"/>
        </w:rPr>
      </w:pPr>
      <w:r w:rsidRPr="00624FD8">
        <w:rPr>
          <w:rFonts w:ascii="Aptos" w:hAnsi="Aptos"/>
          <w:sz w:val="24"/>
          <w:szCs w:val="24"/>
        </w:rPr>
        <w:t>Kristin Donahue</w:t>
      </w:r>
      <w:r w:rsidRPr="00624FD8">
        <w:rPr>
          <w:rFonts w:ascii="Aptos" w:hAnsi="Aptos"/>
          <w:sz w:val="24"/>
          <w:szCs w:val="24"/>
        </w:rPr>
        <w:tab/>
        <w:t>Director of Special Education and Student Services, Bourne Public Schools</w:t>
      </w:r>
    </w:p>
    <w:p w14:paraId="64C529EE" w14:textId="0503E06C" w:rsidR="00F8246C" w:rsidRPr="00624FD8" w:rsidRDefault="00822ED8" w:rsidP="005A68A4">
      <w:pPr>
        <w:ind w:left="3600" w:hanging="3600"/>
        <w:rPr>
          <w:rFonts w:ascii="Aptos" w:hAnsi="Aptos"/>
          <w:sz w:val="24"/>
          <w:szCs w:val="24"/>
          <w:highlight w:val="yellow"/>
        </w:rPr>
      </w:pPr>
      <w:r w:rsidRPr="00624FD8">
        <w:rPr>
          <w:rFonts w:ascii="Aptos" w:hAnsi="Aptos"/>
          <w:sz w:val="24"/>
          <w:szCs w:val="24"/>
        </w:rPr>
        <w:t>Pat</w:t>
      </w:r>
      <w:r w:rsidR="00783AF7" w:rsidRPr="00624FD8">
        <w:rPr>
          <w:rFonts w:ascii="Aptos" w:hAnsi="Aptos"/>
          <w:sz w:val="24"/>
          <w:szCs w:val="24"/>
        </w:rPr>
        <w:t>ricia</w:t>
      </w:r>
      <w:r w:rsidRPr="00624FD8">
        <w:rPr>
          <w:rFonts w:ascii="Aptos" w:hAnsi="Aptos"/>
          <w:sz w:val="24"/>
          <w:szCs w:val="24"/>
        </w:rPr>
        <w:t xml:space="preserve"> Cosgrove</w:t>
      </w:r>
      <w:r w:rsidRPr="00624FD8">
        <w:rPr>
          <w:rFonts w:ascii="Aptos" w:hAnsi="Aptos"/>
          <w:sz w:val="24"/>
          <w:szCs w:val="24"/>
        </w:rPr>
        <w:tab/>
        <w:t>Consultant, Bourne Public Schools</w:t>
      </w:r>
    </w:p>
    <w:p w14:paraId="168FAD20" w14:textId="4E40C373" w:rsidR="005A68A4" w:rsidRPr="00624FD8" w:rsidRDefault="006213E5" w:rsidP="005A68A4">
      <w:pPr>
        <w:ind w:left="3600" w:hanging="3600"/>
        <w:rPr>
          <w:rFonts w:ascii="Aptos" w:hAnsi="Aptos"/>
          <w:sz w:val="24"/>
          <w:szCs w:val="24"/>
        </w:rPr>
      </w:pPr>
      <w:r w:rsidRPr="00624FD8">
        <w:rPr>
          <w:rFonts w:ascii="Aptos" w:hAnsi="Aptos"/>
          <w:sz w:val="24"/>
          <w:szCs w:val="24"/>
        </w:rPr>
        <w:t>Rita Gardner</w:t>
      </w:r>
      <w:r w:rsidR="00A3671E" w:rsidRPr="00624FD8">
        <w:rPr>
          <w:rFonts w:ascii="Aptos" w:hAnsi="Aptos"/>
          <w:sz w:val="24"/>
          <w:szCs w:val="24"/>
        </w:rPr>
        <w:tab/>
        <w:t xml:space="preserve">President/CEO </w:t>
      </w:r>
      <w:proofErr w:type="spellStart"/>
      <w:r w:rsidR="00A3671E" w:rsidRPr="00624FD8">
        <w:rPr>
          <w:rFonts w:ascii="Aptos" w:hAnsi="Aptos"/>
          <w:sz w:val="24"/>
          <w:szCs w:val="24"/>
        </w:rPr>
        <w:t>Melmark</w:t>
      </w:r>
      <w:proofErr w:type="spellEnd"/>
      <w:r w:rsidR="00A3671E" w:rsidRPr="00624FD8">
        <w:rPr>
          <w:rFonts w:ascii="Aptos" w:hAnsi="Aptos"/>
          <w:sz w:val="24"/>
          <w:szCs w:val="24"/>
        </w:rPr>
        <w:t xml:space="preserve"> New England</w:t>
      </w:r>
    </w:p>
    <w:p w14:paraId="2B5C0B6C" w14:textId="267D0980" w:rsidR="00A3671E" w:rsidRPr="00624FD8" w:rsidRDefault="00A3671E" w:rsidP="005A68A4">
      <w:pPr>
        <w:ind w:left="3600" w:hanging="3600"/>
        <w:rPr>
          <w:rFonts w:ascii="Aptos" w:hAnsi="Aptos"/>
          <w:sz w:val="24"/>
          <w:szCs w:val="24"/>
        </w:rPr>
      </w:pPr>
      <w:r w:rsidRPr="00624FD8">
        <w:rPr>
          <w:rFonts w:ascii="Aptos" w:hAnsi="Aptos"/>
          <w:sz w:val="24"/>
          <w:szCs w:val="24"/>
        </w:rPr>
        <w:t>Katherine Salvatore</w:t>
      </w:r>
      <w:r w:rsidRPr="00624FD8">
        <w:rPr>
          <w:rFonts w:ascii="Aptos" w:hAnsi="Aptos"/>
          <w:sz w:val="24"/>
          <w:szCs w:val="24"/>
        </w:rPr>
        <w:tab/>
        <w:t xml:space="preserve">Executive Director, </w:t>
      </w:r>
      <w:proofErr w:type="spellStart"/>
      <w:r w:rsidRPr="00624FD8">
        <w:rPr>
          <w:rFonts w:ascii="Aptos" w:hAnsi="Aptos"/>
          <w:sz w:val="24"/>
          <w:szCs w:val="24"/>
        </w:rPr>
        <w:t>Melmark</w:t>
      </w:r>
      <w:proofErr w:type="spellEnd"/>
      <w:r w:rsidRPr="00624FD8">
        <w:rPr>
          <w:rFonts w:ascii="Aptos" w:hAnsi="Aptos"/>
          <w:sz w:val="24"/>
          <w:szCs w:val="24"/>
        </w:rPr>
        <w:t xml:space="preserve"> New England</w:t>
      </w:r>
    </w:p>
    <w:p w14:paraId="71120A13" w14:textId="180D4D2E" w:rsidR="00A3671E" w:rsidRPr="00624FD8" w:rsidRDefault="00C326A6" w:rsidP="005A68A4">
      <w:pPr>
        <w:ind w:left="3600" w:hanging="3600"/>
        <w:rPr>
          <w:rFonts w:ascii="Aptos" w:hAnsi="Aptos"/>
          <w:sz w:val="24"/>
          <w:szCs w:val="24"/>
        </w:rPr>
      </w:pPr>
      <w:r w:rsidRPr="00624FD8">
        <w:rPr>
          <w:rFonts w:ascii="Aptos" w:hAnsi="Aptos"/>
          <w:sz w:val="24"/>
          <w:szCs w:val="24"/>
        </w:rPr>
        <w:t xml:space="preserve">Kimberly </w:t>
      </w:r>
      <w:proofErr w:type="spellStart"/>
      <w:r w:rsidRPr="00624FD8">
        <w:rPr>
          <w:rFonts w:ascii="Aptos" w:hAnsi="Aptos"/>
          <w:sz w:val="24"/>
          <w:szCs w:val="24"/>
        </w:rPr>
        <w:t>Duh</w:t>
      </w:r>
      <w:r w:rsidR="00236F56" w:rsidRPr="00624FD8">
        <w:rPr>
          <w:rFonts w:ascii="Aptos" w:hAnsi="Aptos"/>
          <w:sz w:val="24"/>
          <w:szCs w:val="24"/>
        </w:rPr>
        <w:t>a</w:t>
      </w:r>
      <w:r w:rsidRPr="00624FD8">
        <w:rPr>
          <w:rFonts w:ascii="Aptos" w:hAnsi="Aptos"/>
          <w:sz w:val="24"/>
          <w:szCs w:val="24"/>
        </w:rPr>
        <w:t>nyan</w:t>
      </w:r>
      <w:proofErr w:type="spellEnd"/>
      <w:r w:rsidRPr="00624FD8">
        <w:rPr>
          <w:rFonts w:ascii="Aptos" w:hAnsi="Aptos"/>
          <w:sz w:val="24"/>
          <w:szCs w:val="24"/>
        </w:rPr>
        <w:tab/>
        <w:t xml:space="preserve">Senior Director of Residential Services, </w:t>
      </w:r>
      <w:proofErr w:type="spellStart"/>
      <w:r w:rsidRPr="00624FD8">
        <w:rPr>
          <w:rFonts w:ascii="Aptos" w:hAnsi="Aptos"/>
          <w:sz w:val="24"/>
          <w:szCs w:val="24"/>
        </w:rPr>
        <w:t>Melmark</w:t>
      </w:r>
      <w:proofErr w:type="spellEnd"/>
      <w:r w:rsidRPr="00624FD8">
        <w:rPr>
          <w:rFonts w:ascii="Aptos" w:hAnsi="Aptos"/>
          <w:sz w:val="24"/>
          <w:szCs w:val="24"/>
        </w:rPr>
        <w:t xml:space="preserve"> New England</w:t>
      </w:r>
    </w:p>
    <w:p w14:paraId="04C14570" w14:textId="55DA67DC" w:rsidR="00236F56" w:rsidRPr="00624FD8" w:rsidRDefault="00236F56" w:rsidP="005A68A4">
      <w:pPr>
        <w:ind w:left="3600" w:hanging="3600"/>
        <w:rPr>
          <w:rFonts w:ascii="Aptos" w:hAnsi="Aptos"/>
          <w:sz w:val="24"/>
          <w:szCs w:val="24"/>
        </w:rPr>
      </w:pPr>
      <w:r w:rsidRPr="00624FD8">
        <w:rPr>
          <w:rFonts w:ascii="Aptos" w:hAnsi="Aptos"/>
          <w:sz w:val="24"/>
          <w:szCs w:val="24"/>
        </w:rPr>
        <w:t>Helena Maguire</w:t>
      </w:r>
      <w:r w:rsidRPr="00624FD8">
        <w:rPr>
          <w:rFonts w:ascii="Aptos" w:hAnsi="Aptos"/>
          <w:sz w:val="24"/>
          <w:szCs w:val="24"/>
        </w:rPr>
        <w:tab/>
      </w:r>
      <w:r w:rsidR="00823225" w:rsidRPr="00624FD8">
        <w:rPr>
          <w:rFonts w:ascii="Aptos" w:hAnsi="Aptos"/>
          <w:sz w:val="24"/>
          <w:szCs w:val="24"/>
        </w:rPr>
        <w:t xml:space="preserve">Vice President/COO </w:t>
      </w:r>
      <w:proofErr w:type="spellStart"/>
      <w:r w:rsidR="00823225" w:rsidRPr="00624FD8">
        <w:rPr>
          <w:rFonts w:ascii="Aptos" w:hAnsi="Aptos"/>
          <w:sz w:val="24"/>
          <w:szCs w:val="24"/>
        </w:rPr>
        <w:t>Melmark</w:t>
      </w:r>
      <w:proofErr w:type="spellEnd"/>
      <w:r w:rsidR="00823225" w:rsidRPr="00624FD8">
        <w:rPr>
          <w:rFonts w:ascii="Aptos" w:hAnsi="Aptos"/>
          <w:sz w:val="24"/>
          <w:szCs w:val="24"/>
        </w:rPr>
        <w:t xml:space="preserve"> New England</w:t>
      </w:r>
    </w:p>
    <w:p w14:paraId="20F15555" w14:textId="3EE06D17" w:rsidR="005A68A4" w:rsidRPr="00624FD8" w:rsidRDefault="00E67F15" w:rsidP="005A68A4">
      <w:pPr>
        <w:ind w:left="3600" w:hanging="3600"/>
        <w:rPr>
          <w:rFonts w:ascii="Aptos" w:hAnsi="Aptos"/>
          <w:sz w:val="24"/>
          <w:szCs w:val="24"/>
        </w:rPr>
      </w:pPr>
      <w:r w:rsidRPr="00624FD8">
        <w:rPr>
          <w:rFonts w:ascii="Aptos" w:hAnsi="Aptos"/>
          <w:sz w:val="24"/>
          <w:szCs w:val="24"/>
        </w:rPr>
        <w:t>Laura Gillis</w:t>
      </w:r>
      <w:r w:rsidR="005A68A4" w:rsidRPr="00624FD8">
        <w:rPr>
          <w:rFonts w:ascii="Aptos" w:hAnsi="Aptos"/>
          <w:sz w:val="24"/>
          <w:szCs w:val="24"/>
        </w:rPr>
        <w:tab/>
      </w:r>
      <w:r w:rsidR="00FF19B0" w:rsidRPr="00624FD8">
        <w:rPr>
          <w:rFonts w:ascii="Aptos" w:hAnsi="Aptos"/>
          <w:sz w:val="24"/>
          <w:szCs w:val="24"/>
        </w:rPr>
        <w:t>Attorney</w:t>
      </w:r>
      <w:r w:rsidR="005A68A4" w:rsidRPr="00624FD8">
        <w:rPr>
          <w:rFonts w:ascii="Aptos" w:hAnsi="Aptos"/>
          <w:sz w:val="24"/>
          <w:szCs w:val="24"/>
        </w:rPr>
        <w:t>,</w:t>
      </w:r>
      <w:r w:rsidR="00FF19B0" w:rsidRPr="00624FD8">
        <w:rPr>
          <w:rFonts w:ascii="Aptos" w:hAnsi="Aptos"/>
          <w:sz w:val="24"/>
          <w:szCs w:val="24"/>
        </w:rPr>
        <w:t xml:space="preserve"> Parents</w:t>
      </w:r>
    </w:p>
    <w:p w14:paraId="656353E6" w14:textId="653DACFD" w:rsidR="005A68A4" w:rsidRPr="00624FD8" w:rsidRDefault="006E5D7E" w:rsidP="005A68A4">
      <w:pPr>
        <w:ind w:left="3600" w:hanging="3600"/>
        <w:rPr>
          <w:rFonts w:ascii="Aptos" w:hAnsi="Aptos"/>
          <w:sz w:val="24"/>
          <w:szCs w:val="24"/>
        </w:rPr>
      </w:pPr>
      <w:r w:rsidRPr="00624FD8">
        <w:rPr>
          <w:rFonts w:ascii="Aptos" w:hAnsi="Aptos"/>
          <w:sz w:val="24"/>
          <w:szCs w:val="24"/>
        </w:rPr>
        <w:t>Colby Brunt</w:t>
      </w:r>
      <w:r w:rsidR="005A68A4" w:rsidRPr="00624FD8">
        <w:rPr>
          <w:rFonts w:ascii="Aptos" w:hAnsi="Aptos"/>
          <w:sz w:val="24"/>
          <w:szCs w:val="24"/>
        </w:rPr>
        <w:tab/>
        <w:t xml:space="preserve">Attorney, </w:t>
      </w:r>
      <w:r w:rsidR="00FF19B0" w:rsidRPr="00624FD8">
        <w:rPr>
          <w:rFonts w:ascii="Aptos" w:hAnsi="Aptos"/>
          <w:sz w:val="24"/>
          <w:szCs w:val="24"/>
        </w:rPr>
        <w:t>Bo</w:t>
      </w:r>
      <w:r w:rsidRPr="00624FD8">
        <w:rPr>
          <w:rFonts w:ascii="Aptos" w:hAnsi="Aptos"/>
          <w:sz w:val="24"/>
          <w:szCs w:val="24"/>
        </w:rPr>
        <w:t>urne</w:t>
      </w:r>
      <w:r w:rsidR="005A68A4" w:rsidRPr="00624FD8">
        <w:rPr>
          <w:rFonts w:ascii="Aptos" w:hAnsi="Aptos"/>
          <w:sz w:val="24"/>
          <w:szCs w:val="24"/>
        </w:rPr>
        <w:t xml:space="preserve"> Public Schools</w:t>
      </w:r>
    </w:p>
    <w:p w14:paraId="626F9254" w14:textId="7DAE5A1B" w:rsidR="006E5D7E" w:rsidRPr="00624FD8" w:rsidRDefault="006E5D7E" w:rsidP="005A68A4">
      <w:pPr>
        <w:ind w:left="3600" w:hanging="3600"/>
        <w:rPr>
          <w:rFonts w:ascii="Aptos" w:hAnsi="Aptos"/>
          <w:sz w:val="24"/>
          <w:szCs w:val="24"/>
        </w:rPr>
      </w:pPr>
      <w:r w:rsidRPr="00624FD8">
        <w:rPr>
          <w:rFonts w:ascii="Aptos" w:hAnsi="Aptos"/>
          <w:sz w:val="24"/>
          <w:szCs w:val="24"/>
        </w:rPr>
        <w:t>Joshua Krell</w:t>
      </w:r>
      <w:r w:rsidRPr="00624FD8">
        <w:rPr>
          <w:rFonts w:ascii="Aptos" w:hAnsi="Aptos"/>
          <w:sz w:val="24"/>
          <w:szCs w:val="24"/>
        </w:rPr>
        <w:tab/>
        <w:t xml:space="preserve">Attorney, </w:t>
      </w:r>
      <w:proofErr w:type="spellStart"/>
      <w:r w:rsidRPr="00624FD8">
        <w:rPr>
          <w:rFonts w:ascii="Aptos" w:hAnsi="Aptos"/>
          <w:sz w:val="24"/>
          <w:szCs w:val="24"/>
        </w:rPr>
        <w:t>Melmark</w:t>
      </w:r>
      <w:proofErr w:type="spellEnd"/>
      <w:r w:rsidRPr="00624FD8">
        <w:rPr>
          <w:rFonts w:ascii="Aptos" w:hAnsi="Aptos"/>
          <w:sz w:val="24"/>
          <w:szCs w:val="24"/>
        </w:rPr>
        <w:t xml:space="preserve"> New England</w:t>
      </w:r>
    </w:p>
    <w:p w14:paraId="04128E34" w14:textId="3F750224" w:rsidR="006E5D7E" w:rsidRPr="00624FD8" w:rsidRDefault="006E5D7E" w:rsidP="005A68A4">
      <w:pPr>
        <w:ind w:left="3600" w:hanging="3600"/>
        <w:rPr>
          <w:rFonts w:ascii="Aptos" w:hAnsi="Aptos"/>
          <w:sz w:val="24"/>
          <w:szCs w:val="24"/>
        </w:rPr>
      </w:pPr>
      <w:r w:rsidRPr="00624FD8">
        <w:rPr>
          <w:rFonts w:ascii="Aptos" w:hAnsi="Aptos"/>
          <w:sz w:val="24"/>
          <w:szCs w:val="24"/>
        </w:rPr>
        <w:t>Eric MacLeish</w:t>
      </w:r>
      <w:r w:rsidR="00677B60" w:rsidRPr="00624FD8">
        <w:rPr>
          <w:rFonts w:ascii="Aptos" w:hAnsi="Aptos"/>
          <w:sz w:val="24"/>
          <w:szCs w:val="24"/>
        </w:rPr>
        <w:tab/>
        <w:t xml:space="preserve">Attorney, </w:t>
      </w:r>
      <w:proofErr w:type="spellStart"/>
      <w:r w:rsidR="00677B60" w:rsidRPr="00624FD8">
        <w:rPr>
          <w:rFonts w:ascii="Aptos" w:hAnsi="Aptos"/>
          <w:sz w:val="24"/>
          <w:szCs w:val="24"/>
        </w:rPr>
        <w:t>Melmark</w:t>
      </w:r>
      <w:proofErr w:type="spellEnd"/>
      <w:r w:rsidR="00677B60" w:rsidRPr="00624FD8">
        <w:rPr>
          <w:rFonts w:ascii="Aptos" w:hAnsi="Aptos"/>
          <w:sz w:val="24"/>
          <w:szCs w:val="24"/>
        </w:rPr>
        <w:t xml:space="preserve"> New England</w:t>
      </w:r>
    </w:p>
    <w:p w14:paraId="2E969D56" w14:textId="77777777" w:rsidR="005A68A4" w:rsidRPr="00624FD8" w:rsidRDefault="005A68A4" w:rsidP="005A68A4">
      <w:pPr>
        <w:ind w:left="3600" w:hanging="3600"/>
        <w:rPr>
          <w:rFonts w:ascii="Aptos" w:hAnsi="Aptos"/>
          <w:sz w:val="24"/>
          <w:szCs w:val="24"/>
        </w:rPr>
      </w:pPr>
      <w:r w:rsidRPr="00624FD8">
        <w:rPr>
          <w:rFonts w:ascii="Aptos" w:hAnsi="Aptos"/>
          <w:sz w:val="24"/>
          <w:szCs w:val="24"/>
        </w:rPr>
        <w:t>Ellen Muir</w:t>
      </w:r>
      <w:r w:rsidRPr="00624FD8">
        <w:rPr>
          <w:rFonts w:ascii="Aptos" w:hAnsi="Aptos"/>
          <w:sz w:val="24"/>
          <w:szCs w:val="24"/>
        </w:rPr>
        <w:tab/>
        <w:t>Court Reporter</w:t>
      </w:r>
    </w:p>
    <w:p w14:paraId="631EAC9B" w14:textId="77777777" w:rsidR="005A68A4" w:rsidRPr="00624FD8" w:rsidRDefault="005A68A4" w:rsidP="005A68A4">
      <w:pPr>
        <w:rPr>
          <w:rFonts w:ascii="Aptos" w:hAnsi="Aptos"/>
          <w:sz w:val="24"/>
          <w:szCs w:val="24"/>
          <w:highlight w:val="yellow"/>
        </w:rPr>
      </w:pPr>
    </w:p>
    <w:p w14:paraId="2AD09146" w14:textId="77777777" w:rsidR="005A68A4" w:rsidRPr="00624FD8" w:rsidRDefault="005A68A4" w:rsidP="005A68A4">
      <w:pPr>
        <w:rPr>
          <w:rFonts w:ascii="Aptos" w:hAnsi="Aptos"/>
          <w:sz w:val="24"/>
          <w:szCs w:val="24"/>
        </w:rPr>
      </w:pPr>
      <w:r w:rsidRPr="00624FD8">
        <w:rPr>
          <w:rFonts w:ascii="Aptos" w:hAnsi="Aptos"/>
          <w:sz w:val="24"/>
          <w:szCs w:val="24"/>
        </w:rPr>
        <w:t>Catherine Putney-Yaceshyn</w:t>
      </w:r>
      <w:r w:rsidRPr="00624FD8">
        <w:rPr>
          <w:rFonts w:ascii="Aptos" w:hAnsi="Aptos"/>
          <w:sz w:val="24"/>
          <w:szCs w:val="24"/>
        </w:rPr>
        <w:tab/>
      </w:r>
      <w:r w:rsidRPr="00624FD8">
        <w:rPr>
          <w:rFonts w:ascii="Aptos" w:hAnsi="Aptos"/>
          <w:sz w:val="24"/>
          <w:szCs w:val="24"/>
        </w:rPr>
        <w:tab/>
        <w:t>Hearing Officer</w:t>
      </w:r>
      <w:r w:rsidRPr="00624FD8">
        <w:rPr>
          <w:rFonts w:ascii="Aptos" w:hAnsi="Aptos"/>
          <w:sz w:val="24"/>
          <w:szCs w:val="24"/>
        </w:rPr>
        <w:tab/>
      </w:r>
    </w:p>
    <w:p w14:paraId="1E61F18A" w14:textId="77777777" w:rsidR="005A68A4" w:rsidRPr="00624FD8" w:rsidRDefault="005A68A4" w:rsidP="005A68A4">
      <w:pPr>
        <w:rPr>
          <w:rFonts w:ascii="Aptos" w:hAnsi="Aptos"/>
          <w:sz w:val="24"/>
          <w:szCs w:val="24"/>
        </w:rPr>
      </w:pPr>
    </w:p>
    <w:p w14:paraId="2E7BFD12" w14:textId="4F3B92D7" w:rsidR="005A68A4" w:rsidRPr="00624FD8" w:rsidRDefault="005A68A4" w:rsidP="005A68A4">
      <w:pPr>
        <w:rPr>
          <w:rFonts w:ascii="Aptos" w:hAnsi="Aptos"/>
          <w:sz w:val="24"/>
          <w:szCs w:val="24"/>
          <w:highlight w:val="yellow"/>
        </w:rPr>
      </w:pPr>
      <w:r w:rsidRPr="00624FD8">
        <w:rPr>
          <w:rFonts w:ascii="Aptos" w:hAnsi="Aptos"/>
          <w:sz w:val="24"/>
          <w:szCs w:val="24"/>
        </w:rPr>
        <w:t xml:space="preserve">The official record of this hearing consists of: </w:t>
      </w:r>
      <w:r w:rsidR="009E25A6" w:rsidRPr="00624FD8">
        <w:rPr>
          <w:rFonts w:ascii="Aptos" w:hAnsi="Aptos"/>
          <w:sz w:val="24"/>
          <w:szCs w:val="24"/>
        </w:rPr>
        <w:t xml:space="preserve">Parents’ exhibits marked </w:t>
      </w:r>
      <w:r w:rsidR="00026CCC" w:rsidRPr="00624FD8">
        <w:rPr>
          <w:rFonts w:ascii="Aptos" w:hAnsi="Aptos"/>
          <w:sz w:val="24"/>
          <w:szCs w:val="24"/>
        </w:rPr>
        <w:t>P-1 through P-11; Bourne Public</w:t>
      </w:r>
      <w:r w:rsidR="002113FD" w:rsidRPr="00624FD8">
        <w:rPr>
          <w:rFonts w:ascii="Aptos" w:hAnsi="Aptos"/>
          <w:sz w:val="24"/>
          <w:szCs w:val="24"/>
        </w:rPr>
        <w:t xml:space="preserve"> Schools</w:t>
      </w:r>
      <w:r w:rsidRPr="00624FD8">
        <w:rPr>
          <w:rFonts w:ascii="Aptos" w:hAnsi="Aptos"/>
          <w:sz w:val="24"/>
          <w:szCs w:val="24"/>
        </w:rPr>
        <w:t xml:space="preserve">’ exhibits marked </w:t>
      </w:r>
      <w:r w:rsidR="00026CCC" w:rsidRPr="00624FD8">
        <w:rPr>
          <w:rFonts w:ascii="Aptos" w:hAnsi="Aptos"/>
          <w:sz w:val="24"/>
          <w:szCs w:val="24"/>
        </w:rPr>
        <w:t>B</w:t>
      </w:r>
      <w:r w:rsidRPr="00624FD8">
        <w:rPr>
          <w:rFonts w:ascii="Aptos" w:hAnsi="Aptos"/>
          <w:sz w:val="24"/>
          <w:szCs w:val="24"/>
        </w:rPr>
        <w:t xml:space="preserve">-1 through </w:t>
      </w:r>
      <w:r w:rsidR="0019761B" w:rsidRPr="00624FD8">
        <w:rPr>
          <w:rFonts w:ascii="Aptos" w:hAnsi="Aptos"/>
          <w:sz w:val="24"/>
          <w:szCs w:val="24"/>
        </w:rPr>
        <w:t>B</w:t>
      </w:r>
      <w:r w:rsidR="002113FD" w:rsidRPr="00624FD8">
        <w:rPr>
          <w:rFonts w:ascii="Aptos" w:hAnsi="Aptos"/>
          <w:sz w:val="24"/>
          <w:szCs w:val="24"/>
        </w:rPr>
        <w:t>-</w:t>
      </w:r>
      <w:r w:rsidR="005218DB" w:rsidRPr="00624FD8">
        <w:rPr>
          <w:rFonts w:ascii="Aptos" w:hAnsi="Aptos"/>
          <w:sz w:val="24"/>
          <w:szCs w:val="24"/>
        </w:rPr>
        <w:t>1</w:t>
      </w:r>
      <w:r w:rsidR="0019761B" w:rsidRPr="00624FD8">
        <w:rPr>
          <w:rFonts w:ascii="Aptos" w:hAnsi="Aptos"/>
          <w:sz w:val="24"/>
          <w:szCs w:val="24"/>
        </w:rPr>
        <w:t>3</w:t>
      </w:r>
      <w:r w:rsidRPr="00624FD8">
        <w:rPr>
          <w:rFonts w:ascii="Aptos" w:hAnsi="Aptos"/>
          <w:sz w:val="24"/>
          <w:szCs w:val="24"/>
        </w:rPr>
        <w:t xml:space="preserve">; </w:t>
      </w:r>
      <w:proofErr w:type="spellStart"/>
      <w:r w:rsidR="0019761B" w:rsidRPr="00624FD8">
        <w:rPr>
          <w:rFonts w:ascii="Aptos" w:hAnsi="Aptos"/>
          <w:sz w:val="24"/>
          <w:szCs w:val="24"/>
        </w:rPr>
        <w:t>Melmark</w:t>
      </w:r>
      <w:proofErr w:type="spellEnd"/>
      <w:r w:rsidR="0019761B" w:rsidRPr="00624FD8">
        <w:rPr>
          <w:rFonts w:ascii="Aptos" w:hAnsi="Aptos"/>
          <w:sz w:val="24"/>
          <w:szCs w:val="24"/>
        </w:rPr>
        <w:t xml:space="preserve"> New England’s </w:t>
      </w:r>
      <w:r w:rsidRPr="00624FD8">
        <w:rPr>
          <w:rFonts w:ascii="Aptos" w:hAnsi="Aptos"/>
          <w:sz w:val="24"/>
          <w:szCs w:val="24"/>
        </w:rPr>
        <w:t xml:space="preserve">exhibits marked </w:t>
      </w:r>
      <w:r w:rsidR="001E4117" w:rsidRPr="00624FD8">
        <w:rPr>
          <w:rFonts w:ascii="Aptos" w:hAnsi="Aptos"/>
          <w:sz w:val="24"/>
          <w:szCs w:val="24"/>
        </w:rPr>
        <w:t>M</w:t>
      </w:r>
      <w:r w:rsidRPr="00624FD8">
        <w:rPr>
          <w:rFonts w:ascii="Aptos" w:hAnsi="Aptos"/>
          <w:sz w:val="24"/>
          <w:szCs w:val="24"/>
        </w:rPr>
        <w:t>-1 through</w:t>
      </w:r>
      <w:r w:rsidR="00F11580" w:rsidRPr="00624FD8">
        <w:rPr>
          <w:rFonts w:ascii="Aptos" w:hAnsi="Aptos"/>
          <w:sz w:val="24"/>
          <w:szCs w:val="24"/>
        </w:rPr>
        <w:t xml:space="preserve"> </w:t>
      </w:r>
      <w:r w:rsidR="002A79D2" w:rsidRPr="00624FD8">
        <w:rPr>
          <w:rFonts w:ascii="Aptos" w:hAnsi="Aptos"/>
          <w:sz w:val="24"/>
          <w:szCs w:val="24"/>
        </w:rPr>
        <w:t>M-28</w:t>
      </w:r>
      <w:r w:rsidR="005E2454" w:rsidRPr="00624FD8">
        <w:rPr>
          <w:rFonts w:ascii="Aptos" w:hAnsi="Aptos"/>
          <w:sz w:val="24"/>
          <w:szCs w:val="24"/>
        </w:rPr>
        <w:t>,</w:t>
      </w:r>
      <w:r w:rsidR="00F11580" w:rsidRPr="00624FD8">
        <w:rPr>
          <w:rFonts w:ascii="Aptos" w:hAnsi="Aptos"/>
          <w:sz w:val="24"/>
          <w:szCs w:val="24"/>
        </w:rPr>
        <w:t xml:space="preserve"> M-30-M-38</w:t>
      </w:r>
      <w:r w:rsidR="005E2454" w:rsidRPr="00624FD8">
        <w:rPr>
          <w:rFonts w:ascii="Aptos" w:hAnsi="Aptos"/>
          <w:sz w:val="24"/>
          <w:szCs w:val="24"/>
        </w:rPr>
        <w:t>,</w:t>
      </w:r>
      <w:r w:rsidR="00F11580" w:rsidRPr="00624FD8">
        <w:rPr>
          <w:rFonts w:ascii="Aptos" w:hAnsi="Aptos"/>
          <w:sz w:val="24"/>
          <w:szCs w:val="24"/>
        </w:rPr>
        <w:t xml:space="preserve"> and M-40-</w:t>
      </w:r>
      <w:r w:rsidR="001E4117" w:rsidRPr="00624FD8">
        <w:rPr>
          <w:rFonts w:ascii="Aptos" w:hAnsi="Aptos"/>
          <w:sz w:val="24"/>
          <w:szCs w:val="24"/>
        </w:rPr>
        <w:t>M</w:t>
      </w:r>
      <w:r w:rsidRPr="00624FD8">
        <w:rPr>
          <w:rFonts w:ascii="Aptos" w:hAnsi="Aptos"/>
          <w:sz w:val="24"/>
          <w:szCs w:val="24"/>
        </w:rPr>
        <w:t>-</w:t>
      </w:r>
      <w:r w:rsidR="00BA6E48" w:rsidRPr="00624FD8">
        <w:rPr>
          <w:rFonts w:ascii="Aptos" w:hAnsi="Aptos"/>
          <w:sz w:val="24"/>
          <w:szCs w:val="24"/>
        </w:rPr>
        <w:t>43</w:t>
      </w:r>
      <w:r w:rsidRPr="00624FD8">
        <w:rPr>
          <w:rFonts w:ascii="Aptos" w:hAnsi="Aptos"/>
          <w:sz w:val="24"/>
          <w:szCs w:val="24"/>
        </w:rPr>
        <w:t xml:space="preserve">; and approximately </w:t>
      </w:r>
      <w:r w:rsidR="00CE11CB" w:rsidRPr="00624FD8">
        <w:rPr>
          <w:rFonts w:ascii="Aptos" w:hAnsi="Aptos"/>
          <w:sz w:val="24"/>
          <w:szCs w:val="24"/>
        </w:rPr>
        <w:t>7</w:t>
      </w:r>
      <w:r w:rsidRPr="00624FD8">
        <w:rPr>
          <w:rFonts w:ascii="Aptos" w:hAnsi="Aptos"/>
          <w:sz w:val="24"/>
          <w:szCs w:val="24"/>
        </w:rPr>
        <w:t xml:space="preserve"> hours of recorded oral testimony.</w:t>
      </w:r>
      <w:r w:rsidRPr="00624FD8">
        <w:rPr>
          <w:rFonts w:ascii="Aptos" w:hAnsi="Aptos"/>
          <w:sz w:val="24"/>
          <w:szCs w:val="24"/>
          <w:highlight w:val="yellow"/>
        </w:rPr>
        <w:t xml:space="preserve">  </w:t>
      </w:r>
    </w:p>
    <w:p w14:paraId="65A86F62" w14:textId="77777777" w:rsidR="005A68A4" w:rsidRPr="00624FD8" w:rsidRDefault="005A68A4" w:rsidP="005A68A4">
      <w:pPr>
        <w:pStyle w:val="Heading1"/>
        <w:jc w:val="both"/>
        <w:rPr>
          <w:rFonts w:ascii="Aptos" w:hAnsi="Aptos"/>
          <w:sz w:val="24"/>
          <w:szCs w:val="24"/>
          <w:highlight w:val="yellow"/>
        </w:rPr>
      </w:pPr>
    </w:p>
    <w:p w14:paraId="09C5E643" w14:textId="3537CDB6" w:rsidR="005A68A4" w:rsidRPr="00624FD8" w:rsidRDefault="005A68A4" w:rsidP="005A68A4">
      <w:pPr>
        <w:pStyle w:val="Heading1"/>
        <w:jc w:val="both"/>
        <w:rPr>
          <w:rFonts w:ascii="Aptos" w:hAnsi="Aptos"/>
          <w:sz w:val="24"/>
          <w:szCs w:val="24"/>
        </w:rPr>
      </w:pPr>
      <w:r w:rsidRPr="00624FD8">
        <w:rPr>
          <w:rFonts w:ascii="Aptos" w:hAnsi="Aptos"/>
          <w:sz w:val="24"/>
          <w:szCs w:val="24"/>
        </w:rPr>
        <w:t>ISSUE</w:t>
      </w:r>
    </w:p>
    <w:p w14:paraId="081F3BC9" w14:textId="77777777" w:rsidR="005A68A4" w:rsidRPr="00624FD8" w:rsidRDefault="005A68A4" w:rsidP="005A68A4">
      <w:pPr>
        <w:ind w:left="720"/>
        <w:rPr>
          <w:rFonts w:ascii="Aptos" w:hAnsi="Aptos"/>
          <w:sz w:val="24"/>
          <w:szCs w:val="24"/>
        </w:rPr>
      </w:pPr>
    </w:p>
    <w:p w14:paraId="797CF349" w14:textId="5F387838" w:rsidR="005A68A4" w:rsidRPr="00624FD8" w:rsidRDefault="005A68A4" w:rsidP="001C126B">
      <w:pPr>
        <w:pStyle w:val="ListParagraph"/>
        <w:numPr>
          <w:ilvl w:val="0"/>
          <w:numId w:val="10"/>
        </w:numPr>
        <w:rPr>
          <w:rFonts w:ascii="Aptos" w:hAnsi="Aptos"/>
          <w:sz w:val="24"/>
          <w:szCs w:val="24"/>
        </w:rPr>
      </w:pPr>
      <w:r w:rsidRPr="00624FD8">
        <w:rPr>
          <w:rFonts w:ascii="Aptos" w:hAnsi="Aptos"/>
          <w:sz w:val="24"/>
          <w:szCs w:val="24"/>
        </w:rPr>
        <w:t xml:space="preserve">Whether </w:t>
      </w:r>
      <w:r w:rsidR="001C126B" w:rsidRPr="00624FD8">
        <w:rPr>
          <w:rFonts w:ascii="Aptos" w:hAnsi="Aptos"/>
          <w:sz w:val="24"/>
          <w:szCs w:val="24"/>
        </w:rPr>
        <w:t>Student</w:t>
      </w:r>
      <w:r w:rsidR="00C31F57" w:rsidRPr="00624FD8">
        <w:rPr>
          <w:rFonts w:ascii="Aptos" w:hAnsi="Aptos"/>
          <w:sz w:val="24"/>
          <w:szCs w:val="24"/>
        </w:rPr>
        <w:t>’s “stay put” placement is</w:t>
      </w:r>
      <w:r w:rsidR="00724D35" w:rsidRPr="00624FD8">
        <w:rPr>
          <w:rFonts w:ascii="Aptos" w:hAnsi="Aptos"/>
          <w:sz w:val="24"/>
          <w:szCs w:val="24"/>
        </w:rPr>
        <w:t xml:space="preserve"> </w:t>
      </w:r>
      <w:proofErr w:type="spellStart"/>
      <w:r w:rsidR="00724D35" w:rsidRPr="00624FD8">
        <w:rPr>
          <w:rFonts w:ascii="Aptos" w:hAnsi="Aptos"/>
          <w:sz w:val="24"/>
          <w:szCs w:val="24"/>
        </w:rPr>
        <w:t>Melmark</w:t>
      </w:r>
      <w:proofErr w:type="spellEnd"/>
      <w:r w:rsidR="00724D35" w:rsidRPr="00624FD8">
        <w:rPr>
          <w:rFonts w:ascii="Aptos" w:hAnsi="Aptos"/>
          <w:sz w:val="24"/>
          <w:szCs w:val="24"/>
        </w:rPr>
        <w:t xml:space="preserve"> New England.</w:t>
      </w:r>
    </w:p>
    <w:p w14:paraId="498E425D" w14:textId="77777777" w:rsidR="005A68A4" w:rsidRPr="00624FD8" w:rsidRDefault="005A68A4" w:rsidP="005A68A4">
      <w:pPr>
        <w:pStyle w:val="ListParagraph"/>
        <w:rPr>
          <w:rFonts w:ascii="Aptos" w:hAnsi="Aptos"/>
          <w:sz w:val="24"/>
          <w:szCs w:val="24"/>
        </w:rPr>
      </w:pPr>
    </w:p>
    <w:p w14:paraId="6F0C3B3A" w14:textId="77777777" w:rsidR="005A68A4" w:rsidRPr="00624FD8" w:rsidRDefault="005A68A4" w:rsidP="005A68A4">
      <w:pPr>
        <w:jc w:val="both"/>
        <w:rPr>
          <w:rFonts w:ascii="Aptos" w:hAnsi="Aptos"/>
          <w:b/>
          <w:sz w:val="24"/>
          <w:szCs w:val="24"/>
          <w:u w:val="single"/>
        </w:rPr>
      </w:pPr>
    </w:p>
    <w:p w14:paraId="43490C0B" w14:textId="77777777" w:rsidR="005A68A4" w:rsidRPr="00624FD8" w:rsidRDefault="005A68A4" w:rsidP="005A68A4">
      <w:pPr>
        <w:jc w:val="both"/>
        <w:rPr>
          <w:rFonts w:ascii="Aptos" w:hAnsi="Aptos"/>
          <w:b/>
          <w:sz w:val="24"/>
          <w:szCs w:val="24"/>
          <w:highlight w:val="cyan"/>
          <w:u w:val="single"/>
        </w:rPr>
      </w:pPr>
      <w:r w:rsidRPr="00624FD8">
        <w:rPr>
          <w:rFonts w:ascii="Aptos" w:hAnsi="Aptos"/>
          <w:b/>
          <w:sz w:val="24"/>
          <w:szCs w:val="24"/>
          <w:u w:val="single"/>
        </w:rPr>
        <w:t>SUMMARY OF THE EVIDENCE</w:t>
      </w:r>
      <w:r w:rsidRPr="00624FD8">
        <w:rPr>
          <w:rFonts w:ascii="Aptos" w:hAnsi="Aptos"/>
          <w:b/>
          <w:sz w:val="24"/>
          <w:szCs w:val="24"/>
          <w:highlight w:val="cyan"/>
          <w:u w:val="single"/>
        </w:rPr>
        <w:t xml:space="preserve"> </w:t>
      </w:r>
    </w:p>
    <w:p w14:paraId="645FD218" w14:textId="77777777" w:rsidR="005A68A4" w:rsidRPr="00624FD8" w:rsidRDefault="005A68A4" w:rsidP="005A68A4">
      <w:pPr>
        <w:ind w:left="180"/>
        <w:jc w:val="both"/>
        <w:rPr>
          <w:rFonts w:ascii="Aptos" w:hAnsi="Aptos"/>
          <w:sz w:val="24"/>
          <w:szCs w:val="24"/>
        </w:rPr>
      </w:pPr>
    </w:p>
    <w:p w14:paraId="757CE356" w14:textId="1AF5DBFE" w:rsidR="001E5E85" w:rsidRPr="00624FD8" w:rsidRDefault="005A68A4" w:rsidP="00805958">
      <w:pPr>
        <w:numPr>
          <w:ilvl w:val="0"/>
          <w:numId w:val="2"/>
        </w:numPr>
        <w:jc w:val="both"/>
        <w:rPr>
          <w:rFonts w:ascii="Aptos" w:hAnsi="Aptos"/>
          <w:sz w:val="24"/>
          <w:szCs w:val="24"/>
        </w:rPr>
      </w:pPr>
      <w:r w:rsidRPr="00624FD8">
        <w:rPr>
          <w:rFonts w:ascii="Aptos" w:hAnsi="Aptos"/>
          <w:sz w:val="24"/>
          <w:szCs w:val="24"/>
        </w:rPr>
        <w:t>The student (hereafter, “Student”) is a 1</w:t>
      </w:r>
      <w:r w:rsidR="00010E66" w:rsidRPr="00624FD8">
        <w:rPr>
          <w:rFonts w:ascii="Aptos" w:hAnsi="Aptos"/>
          <w:sz w:val="24"/>
          <w:szCs w:val="24"/>
        </w:rPr>
        <w:t>9</w:t>
      </w:r>
      <w:r w:rsidRPr="00624FD8">
        <w:rPr>
          <w:rFonts w:ascii="Aptos" w:hAnsi="Aptos"/>
          <w:sz w:val="24"/>
          <w:szCs w:val="24"/>
        </w:rPr>
        <w:t xml:space="preserve">-year-old student </w:t>
      </w:r>
      <w:r w:rsidR="00C92C13" w:rsidRPr="00624FD8">
        <w:rPr>
          <w:rFonts w:ascii="Aptos" w:hAnsi="Aptos"/>
          <w:sz w:val="24"/>
          <w:szCs w:val="24"/>
        </w:rPr>
        <w:t>who has been p</w:t>
      </w:r>
      <w:r w:rsidR="004A0A08" w:rsidRPr="00624FD8">
        <w:rPr>
          <w:rFonts w:ascii="Aptos" w:hAnsi="Aptos"/>
          <w:sz w:val="24"/>
          <w:szCs w:val="24"/>
        </w:rPr>
        <w:t>l</w:t>
      </w:r>
      <w:r w:rsidR="00C92C13" w:rsidRPr="00624FD8">
        <w:rPr>
          <w:rFonts w:ascii="Aptos" w:hAnsi="Aptos"/>
          <w:sz w:val="24"/>
          <w:szCs w:val="24"/>
        </w:rPr>
        <w:t xml:space="preserve">aced residentially at </w:t>
      </w:r>
      <w:proofErr w:type="spellStart"/>
      <w:r w:rsidR="00C92C13" w:rsidRPr="00624FD8">
        <w:rPr>
          <w:rFonts w:ascii="Aptos" w:hAnsi="Aptos"/>
          <w:sz w:val="24"/>
          <w:szCs w:val="24"/>
        </w:rPr>
        <w:t>Melmark</w:t>
      </w:r>
      <w:proofErr w:type="spellEnd"/>
      <w:r w:rsidR="00C92C13" w:rsidRPr="00624FD8">
        <w:rPr>
          <w:rFonts w:ascii="Aptos" w:hAnsi="Aptos"/>
          <w:sz w:val="24"/>
          <w:szCs w:val="24"/>
        </w:rPr>
        <w:t xml:space="preserve"> New England</w:t>
      </w:r>
      <w:r w:rsidR="003A065F">
        <w:rPr>
          <w:rFonts w:ascii="Aptos" w:hAnsi="Aptos"/>
          <w:sz w:val="24"/>
          <w:szCs w:val="24"/>
        </w:rPr>
        <w:t xml:space="preserve"> (hereafter, </w:t>
      </w:r>
      <w:proofErr w:type="spellStart"/>
      <w:r w:rsidR="003A065F">
        <w:rPr>
          <w:rFonts w:ascii="Aptos" w:hAnsi="Aptos"/>
          <w:sz w:val="24"/>
          <w:szCs w:val="24"/>
        </w:rPr>
        <w:t>Melmark</w:t>
      </w:r>
      <w:proofErr w:type="spellEnd"/>
      <w:r w:rsidR="003A065F">
        <w:rPr>
          <w:rFonts w:ascii="Aptos" w:hAnsi="Aptos"/>
          <w:sz w:val="24"/>
          <w:szCs w:val="24"/>
        </w:rPr>
        <w:t>)</w:t>
      </w:r>
      <w:r w:rsidR="00C92C13" w:rsidRPr="00624FD8">
        <w:rPr>
          <w:rFonts w:ascii="Aptos" w:hAnsi="Aptos"/>
          <w:sz w:val="24"/>
          <w:szCs w:val="24"/>
        </w:rPr>
        <w:t xml:space="preserve"> since on or around </w:t>
      </w:r>
      <w:r w:rsidR="006D03CC" w:rsidRPr="00624FD8">
        <w:rPr>
          <w:rFonts w:ascii="Aptos" w:hAnsi="Aptos"/>
          <w:sz w:val="24"/>
          <w:szCs w:val="24"/>
        </w:rPr>
        <w:t>April</w:t>
      </w:r>
      <w:r w:rsidR="001570FA" w:rsidRPr="00624FD8">
        <w:rPr>
          <w:rFonts w:ascii="Aptos" w:hAnsi="Aptos"/>
          <w:sz w:val="24"/>
          <w:szCs w:val="24"/>
        </w:rPr>
        <w:t xml:space="preserve"> </w:t>
      </w:r>
      <w:r w:rsidR="00A215E9" w:rsidRPr="00624FD8">
        <w:rPr>
          <w:rFonts w:ascii="Aptos" w:hAnsi="Aptos"/>
          <w:sz w:val="24"/>
          <w:szCs w:val="24"/>
        </w:rPr>
        <w:t>1, 2024</w:t>
      </w:r>
      <w:r w:rsidR="00EA4E3B" w:rsidRPr="00624FD8">
        <w:rPr>
          <w:rFonts w:ascii="Aptos" w:hAnsi="Aptos"/>
          <w:sz w:val="24"/>
          <w:szCs w:val="24"/>
        </w:rPr>
        <w:t>.</w:t>
      </w:r>
      <w:r w:rsidRPr="00624FD8">
        <w:rPr>
          <w:rFonts w:ascii="Aptos" w:hAnsi="Aptos"/>
          <w:sz w:val="24"/>
          <w:szCs w:val="24"/>
        </w:rPr>
        <w:t xml:space="preserve">  </w:t>
      </w:r>
      <w:r w:rsidR="004A0A08" w:rsidRPr="00624FD8">
        <w:rPr>
          <w:rFonts w:ascii="Aptos" w:hAnsi="Aptos"/>
          <w:sz w:val="24"/>
          <w:szCs w:val="24"/>
        </w:rPr>
        <w:t xml:space="preserve">She has a complex profile including diagnoses </w:t>
      </w:r>
      <w:r w:rsidR="00ED099B" w:rsidRPr="00624FD8">
        <w:rPr>
          <w:rFonts w:ascii="Aptos" w:hAnsi="Aptos"/>
          <w:sz w:val="24"/>
          <w:szCs w:val="24"/>
        </w:rPr>
        <w:t>of autism spectrum disorder, level 2; intellectual disability, mild; attention deficit hyperactivity disorder, combined type; rea</w:t>
      </w:r>
      <w:r w:rsidR="00D17BB8" w:rsidRPr="00624FD8">
        <w:rPr>
          <w:rFonts w:ascii="Aptos" w:hAnsi="Aptos"/>
          <w:sz w:val="24"/>
          <w:szCs w:val="24"/>
        </w:rPr>
        <w:t xml:space="preserve">ctive detachment disorder; fetal alcohol syndrome, by history; and specific learning disability in reading, writing, and mathematics.  </w:t>
      </w:r>
      <w:r w:rsidR="004A0A08" w:rsidRPr="00624FD8">
        <w:rPr>
          <w:rFonts w:ascii="Aptos" w:hAnsi="Aptos"/>
          <w:sz w:val="24"/>
          <w:szCs w:val="24"/>
        </w:rPr>
        <w:t xml:space="preserve"> </w:t>
      </w:r>
      <w:r w:rsidR="00001566" w:rsidRPr="00624FD8">
        <w:rPr>
          <w:rFonts w:ascii="Aptos" w:hAnsi="Aptos"/>
          <w:sz w:val="24"/>
          <w:szCs w:val="24"/>
        </w:rPr>
        <w:t>(</w:t>
      </w:r>
      <w:r w:rsidR="00556998" w:rsidRPr="00624FD8">
        <w:rPr>
          <w:rFonts w:ascii="Aptos" w:hAnsi="Aptos"/>
          <w:sz w:val="24"/>
          <w:szCs w:val="24"/>
        </w:rPr>
        <w:t>P</w:t>
      </w:r>
      <w:r w:rsidR="00001566" w:rsidRPr="00624FD8">
        <w:rPr>
          <w:rFonts w:ascii="Aptos" w:hAnsi="Aptos"/>
          <w:sz w:val="24"/>
          <w:szCs w:val="24"/>
        </w:rPr>
        <w:t>3, B-1</w:t>
      </w:r>
      <w:r w:rsidR="007B3D95" w:rsidRPr="00624FD8">
        <w:rPr>
          <w:rFonts w:ascii="Aptos" w:hAnsi="Aptos"/>
          <w:sz w:val="24"/>
          <w:szCs w:val="24"/>
        </w:rPr>
        <w:t>)</w:t>
      </w:r>
    </w:p>
    <w:p w14:paraId="6430867B" w14:textId="77777777" w:rsidR="009B5596" w:rsidRPr="00624FD8" w:rsidRDefault="009B5596" w:rsidP="009B5596">
      <w:pPr>
        <w:ind w:left="615"/>
        <w:jc w:val="both"/>
        <w:rPr>
          <w:rFonts w:ascii="Aptos" w:hAnsi="Aptos"/>
          <w:sz w:val="24"/>
          <w:szCs w:val="24"/>
        </w:rPr>
      </w:pPr>
    </w:p>
    <w:p w14:paraId="5B98FB01" w14:textId="79C4A5E5" w:rsidR="001C2A62" w:rsidRPr="00624FD8" w:rsidRDefault="009B5596" w:rsidP="00805958">
      <w:pPr>
        <w:numPr>
          <w:ilvl w:val="0"/>
          <w:numId w:val="2"/>
        </w:numPr>
        <w:jc w:val="both"/>
        <w:rPr>
          <w:rFonts w:ascii="Aptos" w:hAnsi="Aptos"/>
          <w:sz w:val="24"/>
          <w:szCs w:val="24"/>
        </w:rPr>
      </w:pPr>
      <w:r w:rsidRPr="00624FD8">
        <w:rPr>
          <w:rFonts w:ascii="Aptos" w:hAnsi="Aptos"/>
          <w:sz w:val="24"/>
          <w:szCs w:val="24"/>
        </w:rPr>
        <w:t xml:space="preserve">Prior to Student’s placement at </w:t>
      </w:r>
      <w:proofErr w:type="spellStart"/>
      <w:r w:rsidRPr="00624FD8">
        <w:rPr>
          <w:rFonts w:ascii="Aptos" w:hAnsi="Aptos"/>
          <w:sz w:val="24"/>
          <w:szCs w:val="24"/>
        </w:rPr>
        <w:t>Melmark</w:t>
      </w:r>
      <w:proofErr w:type="spellEnd"/>
      <w:r w:rsidRPr="00624FD8">
        <w:rPr>
          <w:rFonts w:ascii="Aptos" w:hAnsi="Aptos"/>
          <w:sz w:val="24"/>
          <w:szCs w:val="24"/>
        </w:rPr>
        <w:t>, she was placed at Easter Seals</w:t>
      </w:r>
      <w:r w:rsidR="00EB493F" w:rsidRPr="00624FD8">
        <w:rPr>
          <w:rFonts w:ascii="Aptos" w:hAnsi="Aptos"/>
          <w:sz w:val="24"/>
          <w:szCs w:val="24"/>
        </w:rPr>
        <w:t xml:space="preserve">.  </w:t>
      </w:r>
      <w:r w:rsidR="00630169">
        <w:rPr>
          <w:rFonts w:ascii="Aptos" w:hAnsi="Aptos"/>
          <w:sz w:val="24"/>
          <w:szCs w:val="24"/>
        </w:rPr>
        <w:t>When she was terminated from Easter Seals</w:t>
      </w:r>
      <w:r w:rsidR="00EB493F" w:rsidRPr="00624FD8">
        <w:rPr>
          <w:rFonts w:ascii="Aptos" w:hAnsi="Aptos"/>
          <w:sz w:val="24"/>
          <w:szCs w:val="24"/>
        </w:rPr>
        <w:t>,</w:t>
      </w:r>
      <w:r w:rsidR="008B0705" w:rsidRPr="00624FD8">
        <w:rPr>
          <w:rFonts w:ascii="Aptos" w:hAnsi="Aptos"/>
          <w:sz w:val="24"/>
          <w:szCs w:val="24"/>
        </w:rPr>
        <w:t xml:space="preserve"> Bourne hired </w:t>
      </w:r>
      <w:r w:rsidR="00F82538" w:rsidRPr="00624FD8">
        <w:rPr>
          <w:rFonts w:ascii="Aptos" w:hAnsi="Aptos"/>
          <w:sz w:val="24"/>
          <w:szCs w:val="24"/>
        </w:rPr>
        <w:t xml:space="preserve"> Patricia Cosgrove,</w:t>
      </w:r>
      <w:r w:rsidR="008B0705" w:rsidRPr="00624FD8">
        <w:rPr>
          <w:rFonts w:ascii="Aptos" w:hAnsi="Aptos"/>
          <w:sz w:val="24"/>
          <w:szCs w:val="24"/>
        </w:rPr>
        <w:t xml:space="preserve"> </w:t>
      </w:r>
      <w:r w:rsidR="006A31F2">
        <w:rPr>
          <w:rFonts w:ascii="Aptos" w:hAnsi="Aptos"/>
          <w:sz w:val="24"/>
          <w:szCs w:val="24"/>
        </w:rPr>
        <w:t xml:space="preserve">a consultant </w:t>
      </w:r>
      <w:r w:rsidR="008B0705" w:rsidRPr="00624FD8">
        <w:rPr>
          <w:rFonts w:ascii="Aptos" w:hAnsi="Aptos"/>
          <w:sz w:val="24"/>
          <w:szCs w:val="24"/>
        </w:rPr>
        <w:t>with experience in placing students with complex profiles</w:t>
      </w:r>
      <w:r w:rsidR="006A31F2">
        <w:rPr>
          <w:rFonts w:ascii="Aptos" w:hAnsi="Aptos"/>
          <w:sz w:val="24"/>
          <w:szCs w:val="24"/>
        </w:rPr>
        <w:t>,</w:t>
      </w:r>
      <w:r w:rsidR="008B0705" w:rsidRPr="00624FD8">
        <w:rPr>
          <w:rFonts w:ascii="Aptos" w:hAnsi="Aptos"/>
          <w:sz w:val="24"/>
          <w:szCs w:val="24"/>
        </w:rPr>
        <w:t xml:space="preserve"> to assist in </w:t>
      </w:r>
      <w:r w:rsidR="00F82538" w:rsidRPr="00624FD8">
        <w:rPr>
          <w:rFonts w:ascii="Aptos" w:hAnsi="Aptos"/>
          <w:sz w:val="24"/>
          <w:szCs w:val="24"/>
        </w:rPr>
        <w:t xml:space="preserve">its search for a successor placement.  Bourne sent </w:t>
      </w:r>
      <w:r w:rsidR="009463BF" w:rsidRPr="00624FD8">
        <w:rPr>
          <w:rFonts w:ascii="Aptos" w:hAnsi="Aptos"/>
          <w:sz w:val="24"/>
          <w:szCs w:val="24"/>
        </w:rPr>
        <w:t>2</w:t>
      </w:r>
      <w:r w:rsidR="008F3F84" w:rsidRPr="00624FD8">
        <w:rPr>
          <w:rFonts w:ascii="Aptos" w:hAnsi="Aptos"/>
          <w:sz w:val="24"/>
          <w:szCs w:val="24"/>
        </w:rPr>
        <w:t>3</w:t>
      </w:r>
      <w:r w:rsidR="009463BF" w:rsidRPr="00624FD8">
        <w:rPr>
          <w:rFonts w:ascii="Aptos" w:hAnsi="Aptos"/>
          <w:sz w:val="24"/>
          <w:szCs w:val="24"/>
        </w:rPr>
        <w:t xml:space="preserve"> packets to potential placements and Student was accepted  only</w:t>
      </w:r>
      <w:r w:rsidR="00794E6F">
        <w:rPr>
          <w:rFonts w:ascii="Aptos" w:hAnsi="Aptos"/>
          <w:sz w:val="24"/>
          <w:szCs w:val="24"/>
        </w:rPr>
        <w:t xml:space="preserve"> at</w:t>
      </w:r>
      <w:r w:rsidR="009463BF" w:rsidRPr="00624FD8">
        <w:rPr>
          <w:rFonts w:ascii="Aptos" w:hAnsi="Aptos"/>
          <w:sz w:val="24"/>
          <w:szCs w:val="24"/>
        </w:rPr>
        <w:t xml:space="preserve"> </w:t>
      </w:r>
      <w:proofErr w:type="spellStart"/>
      <w:r w:rsidR="009463BF" w:rsidRPr="00624FD8">
        <w:rPr>
          <w:rFonts w:ascii="Aptos" w:hAnsi="Aptos"/>
          <w:sz w:val="24"/>
          <w:szCs w:val="24"/>
        </w:rPr>
        <w:t>Melmark</w:t>
      </w:r>
      <w:proofErr w:type="spellEnd"/>
      <w:r w:rsidR="009463BF" w:rsidRPr="00624FD8">
        <w:rPr>
          <w:rFonts w:ascii="Aptos" w:hAnsi="Aptos"/>
          <w:sz w:val="24"/>
          <w:szCs w:val="24"/>
        </w:rPr>
        <w:t>.</w:t>
      </w:r>
      <w:r w:rsidR="00F078BE" w:rsidRPr="00624FD8">
        <w:rPr>
          <w:rFonts w:ascii="Aptos" w:hAnsi="Aptos"/>
          <w:sz w:val="24"/>
          <w:szCs w:val="24"/>
        </w:rPr>
        <w:t xml:space="preserve">  (Donahue, Cosgrove.)</w:t>
      </w:r>
    </w:p>
    <w:p w14:paraId="56328BF7" w14:textId="77777777" w:rsidR="00EE5702" w:rsidRPr="00624FD8" w:rsidRDefault="00EE5702" w:rsidP="00EE5702">
      <w:pPr>
        <w:ind w:left="615"/>
        <w:jc w:val="both"/>
        <w:rPr>
          <w:rFonts w:ascii="Aptos" w:hAnsi="Aptos"/>
          <w:sz w:val="24"/>
          <w:szCs w:val="24"/>
        </w:rPr>
      </w:pPr>
    </w:p>
    <w:p w14:paraId="5ACFFA5E" w14:textId="7F2EDD6F" w:rsidR="00EE5702" w:rsidRPr="00624FD8" w:rsidRDefault="00E32C50" w:rsidP="00805958">
      <w:pPr>
        <w:numPr>
          <w:ilvl w:val="0"/>
          <w:numId w:val="2"/>
        </w:numPr>
        <w:jc w:val="both"/>
        <w:rPr>
          <w:rFonts w:ascii="Aptos" w:hAnsi="Aptos"/>
          <w:sz w:val="24"/>
          <w:szCs w:val="24"/>
        </w:rPr>
      </w:pPr>
      <w:r w:rsidRPr="00624FD8">
        <w:rPr>
          <w:rFonts w:ascii="Aptos" w:hAnsi="Aptos"/>
          <w:sz w:val="24"/>
          <w:szCs w:val="24"/>
        </w:rPr>
        <w:t xml:space="preserve">Rafael Castro, PhD and Priscilla G. Galera, Psy.D., conducted a neuropsychological and educational </w:t>
      </w:r>
      <w:r w:rsidR="00C451CB" w:rsidRPr="00624FD8">
        <w:rPr>
          <w:rFonts w:ascii="Aptos" w:hAnsi="Aptos"/>
          <w:sz w:val="24"/>
          <w:szCs w:val="24"/>
        </w:rPr>
        <w:t>assessment of Student on October 27, 2023</w:t>
      </w:r>
      <w:r w:rsidR="008D4940" w:rsidRPr="00624FD8">
        <w:rPr>
          <w:rStyle w:val="FootnoteReference"/>
          <w:rFonts w:ascii="Aptos" w:hAnsi="Aptos"/>
          <w:sz w:val="24"/>
          <w:szCs w:val="24"/>
        </w:rPr>
        <w:footnoteReference w:id="1"/>
      </w:r>
      <w:r w:rsidR="00C451CB" w:rsidRPr="00624FD8">
        <w:rPr>
          <w:rFonts w:ascii="Aptos" w:hAnsi="Aptos"/>
          <w:sz w:val="24"/>
          <w:szCs w:val="24"/>
        </w:rPr>
        <w:t xml:space="preserve">.  </w:t>
      </w:r>
      <w:r w:rsidR="000D1A5A" w:rsidRPr="00624FD8">
        <w:rPr>
          <w:rFonts w:ascii="Aptos" w:hAnsi="Aptos"/>
          <w:sz w:val="24"/>
          <w:szCs w:val="24"/>
        </w:rPr>
        <w:t>(P-5, B-8, M-25)</w:t>
      </w:r>
      <w:r w:rsidR="000D1A5A">
        <w:rPr>
          <w:rFonts w:ascii="Aptos" w:hAnsi="Aptos"/>
          <w:sz w:val="24"/>
          <w:szCs w:val="24"/>
        </w:rPr>
        <w:t xml:space="preserve">  </w:t>
      </w:r>
      <w:r w:rsidR="00C451CB" w:rsidRPr="00624FD8">
        <w:rPr>
          <w:rFonts w:ascii="Aptos" w:hAnsi="Aptos"/>
          <w:sz w:val="24"/>
          <w:szCs w:val="24"/>
        </w:rPr>
        <w:t>They provided feedback from their evaluation on November 2, 2023 and issued their report on or around February</w:t>
      </w:r>
      <w:r w:rsidR="00FD18B1" w:rsidRPr="00624FD8">
        <w:rPr>
          <w:rFonts w:ascii="Aptos" w:hAnsi="Aptos"/>
          <w:sz w:val="24"/>
          <w:szCs w:val="24"/>
        </w:rPr>
        <w:t xml:space="preserve"> 28,</w:t>
      </w:r>
      <w:r w:rsidR="00010C90" w:rsidRPr="00624FD8">
        <w:rPr>
          <w:rFonts w:ascii="Aptos" w:hAnsi="Aptos"/>
          <w:sz w:val="24"/>
          <w:szCs w:val="24"/>
        </w:rPr>
        <w:t xml:space="preserve"> </w:t>
      </w:r>
      <w:r w:rsidR="00C451CB" w:rsidRPr="00624FD8">
        <w:rPr>
          <w:rFonts w:ascii="Aptos" w:hAnsi="Aptos"/>
          <w:sz w:val="24"/>
          <w:szCs w:val="24"/>
        </w:rPr>
        <w:t>2024.</w:t>
      </w:r>
      <w:r w:rsidR="00432CEE">
        <w:rPr>
          <w:rFonts w:ascii="Aptos" w:hAnsi="Aptos"/>
          <w:sz w:val="24"/>
          <w:szCs w:val="24"/>
        </w:rPr>
        <w:t xml:space="preserve">  (Cosgrove)</w:t>
      </w:r>
      <w:r w:rsidR="00C451CB" w:rsidRPr="00624FD8">
        <w:rPr>
          <w:rFonts w:ascii="Aptos" w:hAnsi="Aptos"/>
          <w:sz w:val="24"/>
          <w:szCs w:val="24"/>
        </w:rPr>
        <w:t xml:space="preserve">  (P</w:t>
      </w:r>
      <w:r w:rsidR="002C4C0B" w:rsidRPr="00624FD8">
        <w:rPr>
          <w:rFonts w:ascii="Aptos" w:hAnsi="Aptos"/>
          <w:sz w:val="24"/>
          <w:szCs w:val="24"/>
        </w:rPr>
        <w:t>-5, P-8,</w:t>
      </w:r>
      <w:r w:rsidR="00164325" w:rsidRPr="00624FD8">
        <w:rPr>
          <w:rFonts w:ascii="Aptos" w:hAnsi="Aptos"/>
          <w:sz w:val="24"/>
          <w:szCs w:val="24"/>
        </w:rPr>
        <w:t>M</w:t>
      </w:r>
      <w:r w:rsidR="002C4C0B" w:rsidRPr="00624FD8">
        <w:rPr>
          <w:rFonts w:ascii="Aptos" w:hAnsi="Aptos"/>
          <w:sz w:val="24"/>
          <w:szCs w:val="24"/>
        </w:rPr>
        <w:t>)</w:t>
      </w:r>
      <w:r w:rsidR="003828E8" w:rsidRPr="00624FD8">
        <w:rPr>
          <w:rFonts w:ascii="Aptos" w:hAnsi="Aptos"/>
          <w:sz w:val="24"/>
          <w:szCs w:val="24"/>
        </w:rPr>
        <w:t xml:space="preserve"> Notably, on th</w:t>
      </w:r>
      <w:r w:rsidR="00084BEB" w:rsidRPr="00624FD8">
        <w:rPr>
          <w:rFonts w:ascii="Aptos" w:hAnsi="Aptos"/>
          <w:sz w:val="24"/>
          <w:szCs w:val="24"/>
        </w:rPr>
        <w:t>e Youth Self Report, Student</w:t>
      </w:r>
      <w:r w:rsidR="001F2BAC" w:rsidRPr="00624FD8">
        <w:rPr>
          <w:rFonts w:ascii="Aptos" w:hAnsi="Aptos"/>
          <w:sz w:val="24"/>
          <w:szCs w:val="24"/>
        </w:rPr>
        <w:t xml:space="preserve"> endorsed thinking about suicide and engaging in self-injurious behavior</w:t>
      </w:r>
      <w:r w:rsidR="00A02753" w:rsidRPr="00624FD8">
        <w:rPr>
          <w:rFonts w:ascii="Aptos" w:hAnsi="Aptos"/>
          <w:sz w:val="24"/>
          <w:szCs w:val="24"/>
        </w:rPr>
        <w:t xml:space="preserve">, feeling worthless, and increased feelings of sadness.  </w:t>
      </w:r>
      <w:r w:rsidR="00491064" w:rsidRPr="00624FD8">
        <w:rPr>
          <w:rFonts w:ascii="Aptos" w:hAnsi="Aptos"/>
          <w:sz w:val="24"/>
          <w:szCs w:val="24"/>
        </w:rPr>
        <w:t xml:space="preserve">The report notes that at the time of the evaluation Student was on an inpatient psychiatric unit due to increased reports of suicidal ideation.  </w:t>
      </w:r>
      <w:r w:rsidR="006E5204" w:rsidRPr="00624FD8">
        <w:rPr>
          <w:rFonts w:ascii="Aptos" w:hAnsi="Aptos"/>
          <w:sz w:val="24"/>
          <w:szCs w:val="24"/>
        </w:rPr>
        <w:t>In the PQ-16</w:t>
      </w:r>
      <w:r w:rsidR="00234C67" w:rsidRPr="00624FD8">
        <w:rPr>
          <w:rFonts w:ascii="Aptos" w:hAnsi="Aptos"/>
          <w:sz w:val="24"/>
          <w:szCs w:val="24"/>
        </w:rPr>
        <w:t>, Student endorsed items related to hearing unusual sounds</w:t>
      </w:r>
      <w:r w:rsidR="00D37848" w:rsidRPr="00624FD8">
        <w:rPr>
          <w:rFonts w:ascii="Aptos" w:hAnsi="Aptos"/>
          <w:sz w:val="24"/>
          <w:szCs w:val="24"/>
        </w:rPr>
        <w:t xml:space="preserve">; </w:t>
      </w:r>
      <w:r w:rsidR="00234C67" w:rsidRPr="00624FD8">
        <w:rPr>
          <w:rFonts w:ascii="Aptos" w:hAnsi="Aptos"/>
          <w:sz w:val="24"/>
          <w:szCs w:val="24"/>
        </w:rPr>
        <w:t>being confused if her experience was factual or imaginary</w:t>
      </w:r>
      <w:r w:rsidR="00410587" w:rsidRPr="00624FD8">
        <w:rPr>
          <w:rFonts w:ascii="Aptos" w:hAnsi="Aptos"/>
          <w:sz w:val="24"/>
          <w:szCs w:val="24"/>
        </w:rPr>
        <w:t>;</w:t>
      </w:r>
      <w:r w:rsidR="00234C67" w:rsidRPr="00624FD8">
        <w:rPr>
          <w:rFonts w:ascii="Aptos" w:hAnsi="Aptos"/>
          <w:sz w:val="24"/>
          <w:szCs w:val="24"/>
        </w:rPr>
        <w:t xml:space="preserve"> </w:t>
      </w:r>
      <w:r w:rsidR="00234C67" w:rsidRPr="00624FD8">
        <w:rPr>
          <w:rFonts w:ascii="Aptos" w:hAnsi="Aptos"/>
          <w:sz w:val="24"/>
          <w:szCs w:val="24"/>
        </w:rPr>
        <w:lastRenderedPageBreak/>
        <w:t xml:space="preserve">feeling that she is not in control of her </w:t>
      </w:r>
      <w:proofErr w:type="gramStart"/>
      <w:r w:rsidR="00234C67" w:rsidRPr="00624FD8">
        <w:rPr>
          <w:rFonts w:ascii="Aptos" w:hAnsi="Aptos"/>
          <w:sz w:val="24"/>
          <w:szCs w:val="24"/>
        </w:rPr>
        <w:t>thoughts, and</w:t>
      </w:r>
      <w:proofErr w:type="gramEnd"/>
      <w:r w:rsidR="00234C67" w:rsidRPr="00624FD8">
        <w:rPr>
          <w:rFonts w:ascii="Aptos" w:hAnsi="Aptos"/>
          <w:sz w:val="24"/>
          <w:szCs w:val="24"/>
        </w:rPr>
        <w:t xml:space="preserve"> seeing things that others do not</w:t>
      </w:r>
      <w:r w:rsidR="00572605" w:rsidRPr="00624FD8">
        <w:rPr>
          <w:rFonts w:ascii="Aptos" w:hAnsi="Aptos"/>
          <w:sz w:val="24"/>
          <w:szCs w:val="24"/>
        </w:rPr>
        <w:t>.  She stated that she draws “silly animals” that come to life in the form of 3D images and help her remain calm</w:t>
      </w:r>
      <w:r w:rsidR="00944432" w:rsidRPr="00624FD8">
        <w:rPr>
          <w:rFonts w:ascii="Aptos" w:hAnsi="Aptos"/>
          <w:sz w:val="24"/>
          <w:szCs w:val="24"/>
        </w:rPr>
        <w:t>.  She stated that she sometimes hears the animals talking to her</w:t>
      </w:r>
      <w:r w:rsidR="003F50F1" w:rsidRPr="00624FD8">
        <w:rPr>
          <w:rFonts w:ascii="Aptos" w:hAnsi="Aptos"/>
          <w:sz w:val="24"/>
          <w:szCs w:val="24"/>
        </w:rPr>
        <w:t>.  Sometimes they say “mean” things such as telling her to spit at her teacher or to burn the school down</w:t>
      </w:r>
      <w:r w:rsidR="00304FD0" w:rsidRPr="00624FD8">
        <w:rPr>
          <w:rFonts w:ascii="Aptos" w:hAnsi="Aptos"/>
          <w:sz w:val="24"/>
          <w:szCs w:val="24"/>
        </w:rPr>
        <w:t>.</w:t>
      </w:r>
      <w:r w:rsidR="00410587" w:rsidRPr="00624FD8">
        <w:rPr>
          <w:rFonts w:ascii="Aptos" w:hAnsi="Aptos"/>
          <w:sz w:val="24"/>
          <w:szCs w:val="24"/>
        </w:rPr>
        <w:t xml:space="preserve">  </w:t>
      </w:r>
      <w:r w:rsidR="00304FD0" w:rsidRPr="00624FD8">
        <w:rPr>
          <w:rFonts w:ascii="Aptos" w:hAnsi="Aptos"/>
          <w:sz w:val="24"/>
          <w:szCs w:val="24"/>
        </w:rPr>
        <w:t>Student stated that she is sometimes scared of the voices</w:t>
      </w:r>
      <w:r w:rsidR="00410587" w:rsidRPr="00624FD8">
        <w:rPr>
          <w:rFonts w:ascii="Aptos" w:hAnsi="Aptos"/>
          <w:sz w:val="24"/>
          <w:szCs w:val="24"/>
        </w:rPr>
        <w:t xml:space="preserve"> and she</w:t>
      </w:r>
      <w:r w:rsidR="00304FD0" w:rsidRPr="00624FD8">
        <w:rPr>
          <w:rFonts w:ascii="Aptos" w:hAnsi="Aptos"/>
          <w:sz w:val="24"/>
          <w:szCs w:val="24"/>
        </w:rPr>
        <w:t xml:space="preserve"> heard the voices during the </w:t>
      </w:r>
      <w:r w:rsidR="00056AF0" w:rsidRPr="00624FD8">
        <w:rPr>
          <w:rFonts w:ascii="Aptos" w:hAnsi="Aptos"/>
          <w:sz w:val="24"/>
          <w:szCs w:val="24"/>
        </w:rPr>
        <w:t>evaluation.</w:t>
      </w:r>
      <w:r w:rsidR="000E4E14" w:rsidRPr="00624FD8">
        <w:rPr>
          <w:rFonts w:ascii="Aptos" w:hAnsi="Aptos"/>
          <w:sz w:val="24"/>
          <w:szCs w:val="24"/>
        </w:rPr>
        <w:t xml:space="preserve">  (P-5, B-</w:t>
      </w:r>
      <w:r w:rsidR="00D82751" w:rsidRPr="00624FD8">
        <w:rPr>
          <w:rFonts w:ascii="Aptos" w:hAnsi="Aptos"/>
          <w:sz w:val="24"/>
          <w:szCs w:val="24"/>
        </w:rPr>
        <w:t>8</w:t>
      </w:r>
      <w:r w:rsidR="00E00A18" w:rsidRPr="00624FD8">
        <w:rPr>
          <w:rFonts w:ascii="Aptos" w:hAnsi="Aptos"/>
          <w:sz w:val="24"/>
          <w:szCs w:val="24"/>
        </w:rPr>
        <w:t>, M-25</w:t>
      </w:r>
      <w:r w:rsidR="00D82751" w:rsidRPr="00624FD8">
        <w:rPr>
          <w:rFonts w:ascii="Aptos" w:hAnsi="Aptos"/>
          <w:sz w:val="24"/>
          <w:szCs w:val="24"/>
        </w:rPr>
        <w:t>)</w:t>
      </w:r>
    </w:p>
    <w:p w14:paraId="181F76FA" w14:textId="77777777" w:rsidR="00056AF0" w:rsidRPr="00624FD8" w:rsidRDefault="00056AF0" w:rsidP="00056AF0">
      <w:pPr>
        <w:ind w:left="615"/>
        <w:jc w:val="both"/>
        <w:rPr>
          <w:rFonts w:ascii="Aptos" w:hAnsi="Aptos"/>
          <w:sz w:val="24"/>
          <w:szCs w:val="24"/>
        </w:rPr>
      </w:pPr>
    </w:p>
    <w:p w14:paraId="25BDA1FF" w14:textId="613C6F54" w:rsidR="00056AF0" w:rsidRPr="00624FD8" w:rsidRDefault="00056AF0" w:rsidP="00056AF0">
      <w:pPr>
        <w:ind w:left="615"/>
        <w:jc w:val="both"/>
        <w:rPr>
          <w:rFonts w:ascii="Aptos" w:hAnsi="Aptos"/>
          <w:sz w:val="24"/>
          <w:szCs w:val="24"/>
        </w:rPr>
      </w:pPr>
      <w:r w:rsidRPr="00624FD8">
        <w:rPr>
          <w:rFonts w:ascii="Aptos" w:hAnsi="Aptos"/>
          <w:sz w:val="24"/>
          <w:szCs w:val="24"/>
        </w:rPr>
        <w:t>Student en</w:t>
      </w:r>
      <w:r w:rsidR="007F59D1" w:rsidRPr="00624FD8">
        <w:rPr>
          <w:rFonts w:ascii="Aptos" w:hAnsi="Aptos"/>
          <w:sz w:val="24"/>
          <w:szCs w:val="24"/>
        </w:rPr>
        <w:t>dorse</w:t>
      </w:r>
      <w:r w:rsidRPr="00624FD8">
        <w:rPr>
          <w:rFonts w:ascii="Aptos" w:hAnsi="Aptos"/>
          <w:sz w:val="24"/>
          <w:szCs w:val="24"/>
        </w:rPr>
        <w:t xml:space="preserve">d suicidal ideation and a history of self-injurious behavior and suicide attempts.  </w:t>
      </w:r>
      <w:r w:rsidR="007F59D1" w:rsidRPr="00624FD8">
        <w:rPr>
          <w:rFonts w:ascii="Aptos" w:hAnsi="Aptos"/>
          <w:sz w:val="24"/>
          <w:szCs w:val="24"/>
        </w:rPr>
        <w:t xml:space="preserve">She noted a history of </w:t>
      </w:r>
      <w:r w:rsidR="00821C26" w:rsidRPr="00624FD8">
        <w:rPr>
          <w:rFonts w:ascii="Aptos" w:hAnsi="Aptos"/>
          <w:sz w:val="24"/>
          <w:szCs w:val="24"/>
        </w:rPr>
        <w:t>headbanging and stated she had cut and burned herself</w:t>
      </w:r>
      <w:r w:rsidR="00F1335E" w:rsidRPr="00624FD8">
        <w:rPr>
          <w:rFonts w:ascii="Aptos" w:hAnsi="Aptos"/>
          <w:sz w:val="24"/>
          <w:szCs w:val="24"/>
        </w:rPr>
        <w:t xml:space="preserve"> and had</w:t>
      </w:r>
      <w:r w:rsidR="00332CB7" w:rsidRPr="00624FD8">
        <w:rPr>
          <w:rFonts w:ascii="Aptos" w:hAnsi="Aptos"/>
          <w:sz w:val="24"/>
          <w:szCs w:val="24"/>
        </w:rPr>
        <w:t xml:space="preserve"> previously</w:t>
      </w:r>
      <w:r w:rsidR="00FC7659">
        <w:rPr>
          <w:rFonts w:ascii="Aptos" w:hAnsi="Aptos"/>
          <w:sz w:val="24"/>
          <w:szCs w:val="24"/>
        </w:rPr>
        <w:t xml:space="preserve"> </w:t>
      </w:r>
      <w:r w:rsidR="00FC7659" w:rsidRPr="00624FD8">
        <w:rPr>
          <w:rFonts w:ascii="Aptos" w:hAnsi="Aptos"/>
          <w:sz w:val="24"/>
          <w:szCs w:val="24"/>
        </w:rPr>
        <w:t>tied something around her neck</w:t>
      </w:r>
      <w:r w:rsidR="00821C26" w:rsidRPr="00624FD8">
        <w:rPr>
          <w:rFonts w:ascii="Aptos" w:hAnsi="Aptos"/>
          <w:sz w:val="24"/>
          <w:szCs w:val="24"/>
        </w:rPr>
        <w:t xml:space="preserve"> </w:t>
      </w:r>
      <w:r w:rsidR="00FC7659">
        <w:rPr>
          <w:rFonts w:ascii="Aptos" w:hAnsi="Aptos"/>
          <w:sz w:val="24"/>
          <w:szCs w:val="24"/>
        </w:rPr>
        <w:t xml:space="preserve">and </w:t>
      </w:r>
      <w:r w:rsidR="00821C26" w:rsidRPr="00624FD8">
        <w:rPr>
          <w:rFonts w:ascii="Aptos" w:hAnsi="Aptos"/>
          <w:sz w:val="24"/>
          <w:szCs w:val="24"/>
        </w:rPr>
        <w:t>tr</w:t>
      </w:r>
      <w:r w:rsidR="00A058E1" w:rsidRPr="00624FD8">
        <w:rPr>
          <w:rFonts w:ascii="Aptos" w:hAnsi="Aptos"/>
          <w:sz w:val="24"/>
          <w:szCs w:val="24"/>
        </w:rPr>
        <w:t>ied</w:t>
      </w:r>
      <w:r w:rsidR="00821C26" w:rsidRPr="00624FD8">
        <w:rPr>
          <w:rFonts w:ascii="Aptos" w:hAnsi="Aptos"/>
          <w:sz w:val="24"/>
          <w:szCs w:val="24"/>
        </w:rPr>
        <w:t xml:space="preserve"> to hang herself from a windowsill</w:t>
      </w:r>
      <w:r w:rsidR="00FC7659">
        <w:rPr>
          <w:rFonts w:ascii="Aptos" w:hAnsi="Aptos"/>
          <w:sz w:val="24"/>
          <w:szCs w:val="24"/>
        </w:rPr>
        <w:t>.</w:t>
      </w:r>
      <w:r w:rsidR="000A635F" w:rsidRPr="00624FD8">
        <w:rPr>
          <w:rFonts w:ascii="Aptos" w:hAnsi="Aptos"/>
          <w:sz w:val="24"/>
          <w:szCs w:val="24"/>
        </w:rPr>
        <w:t xml:space="preserve">  She recounted preparation for suicide including collecting pieces of clothing and writing letters to staff and peers at her prior placement.</w:t>
      </w:r>
      <w:r w:rsidR="00BE1788" w:rsidRPr="00624FD8">
        <w:rPr>
          <w:rFonts w:ascii="Aptos" w:hAnsi="Aptos"/>
          <w:sz w:val="24"/>
          <w:szCs w:val="24"/>
        </w:rPr>
        <w:t xml:space="preserve">  She explained that during prior physical restraints she had bitten staff and tried to throw them to the ground.  </w:t>
      </w:r>
      <w:r w:rsidR="00D82751" w:rsidRPr="00624FD8">
        <w:rPr>
          <w:rFonts w:ascii="Aptos" w:hAnsi="Aptos"/>
          <w:sz w:val="24"/>
          <w:szCs w:val="24"/>
        </w:rPr>
        <w:t>(P-5, B-8</w:t>
      </w:r>
      <w:r w:rsidR="008C2A48" w:rsidRPr="00624FD8">
        <w:rPr>
          <w:rFonts w:ascii="Aptos" w:hAnsi="Aptos"/>
          <w:sz w:val="24"/>
          <w:szCs w:val="24"/>
        </w:rPr>
        <w:t>, M-25</w:t>
      </w:r>
      <w:r w:rsidR="00D82751" w:rsidRPr="00624FD8">
        <w:rPr>
          <w:rFonts w:ascii="Aptos" w:hAnsi="Aptos"/>
          <w:sz w:val="24"/>
          <w:szCs w:val="24"/>
        </w:rPr>
        <w:t>)</w:t>
      </w:r>
    </w:p>
    <w:p w14:paraId="3DC034ED" w14:textId="77777777" w:rsidR="00A547AD" w:rsidRPr="00624FD8" w:rsidRDefault="00A547AD" w:rsidP="00056AF0">
      <w:pPr>
        <w:ind w:left="615"/>
        <w:jc w:val="both"/>
        <w:rPr>
          <w:rFonts w:ascii="Aptos" w:hAnsi="Aptos"/>
          <w:sz w:val="24"/>
          <w:szCs w:val="24"/>
        </w:rPr>
      </w:pPr>
    </w:p>
    <w:p w14:paraId="57AF7EEE" w14:textId="05488B6F" w:rsidR="00A547AD" w:rsidRPr="00624FD8" w:rsidRDefault="00A547AD" w:rsidP="00056AF0">
      <w:pPr>
        <w:ind w:left="615"/>
        <w:jc w:val="both"/>
        <w:rPr>
          <w:rFonts w:ascii="Aptos" w:hAnsi="Aptos"/>
          <w:sz w:val="24"/>
          <w:szCs w:val="24"/>
        </w:rPr>
      </w:pPr>
      <w:r w:rsidRPr="00624FD8">
        <w:rPr>
          <w:rFonts w:ascii="Aptos" w:hAnsi="Aptos"/>
          <w:sz w:val="24"/>
          <w:szCs w:val="24"/>
        </w:rPr>
        <w:t xml:space="preserve">Dr. Castro noted that </w:t>
      </w:r>
      <w:r w:rsidR="001D0A0A" w:rsidRPr="00624FD8">
        <w:rPr>
          <w:rFonts w:ascii="Aptos" w:hAnsi="Aptos"/>
          <w:sz w:val="24"/>
          <w:szCs w:val="24"/>
        </w:rPr>
        <w:t>Student</w:t>
      </w:r>
      <w:r w:rsidRPr="00624FD8">
        <w:rPr>
          <w:rFonts w:ascii="Aptos" w:hAnsi="Aptos"/>
          <w:sz w:val="24"/>
          <w:szCs w:val="24"/>
        </w:rPr>
        <w:t xml:space="preserve"> had recently had an increase in externalized behaviors, had threatened </w:t>
      </w:r>
      <w:r w:rsidR="000F28CE" w:rsidRPr="00624FD8">
        <w:rPr>
          <w:rFonts w:ascii="Aptos" w:hAnsi="Aptos"/>
          <w:sz w:val="24"/>
          <w:szCs w:val="24"/>
        </w:rPr>
        <w:t>the safety of herself and others,</w:t>
      </w:r>
      <w:r w:rsidRPr="00624FD8">
        <w:rPr>
          <w:rFonts w:ascii="Aptos" w:hAnsi="Aptos"/>
          <w:sz w:val="24"/>
          <w:szCs w:val="24"/>
        </w:rPr>
        <w:t xml:space="preserve"> and had engaged in self-injurious behaviors.  </w:t>
      </w:r>
      <w:r w:rsidR="002A0BAD" w:rsidRPr="00624FD8">
        <w:rPr>
          <w:rFonts w:ascii="Aptos" w:hAnsi="Aptos"/>
          <w:sz w:val="24"/>
          <w:szCs w:val="24"/>
        </w:rPr>
        <w:t>He concluded that the combination of her intellectual and learning profile and her affective</w:t>
      </w:r>
      <w:r w:rsidR="000164C4" w:rsidRPr="00624FD8">
        <w:rPr>
          <w:rFonts w:ascii="Aptos" w:hAnsi="Aptos"/>
          <w:sz w:val="24"/>
          <w:szCs w:val="24"/>
        </w:rPr>
        <w:t xml:space="preserve"> </w:t>
      </w:r>
      <w:r w:rsidR="002A0BAD" w:rsidRPr="00624FD8">
        <w:rPr>
          <w:rFonts w:ascii="Aptos" w:hAnsi="Aptos"/>
          <w:sz w:val="24"/>
          <w:szCs w:val="24"/>
        </w:rPr>
        <w:t>psychiatric presentation continued to require intensive supports</w:t>
      </w:r>
      <w:r w:rsidR="00722163" w:rsidRPr="00624FD8">
        <w:rPr>
          <w:rFonts w:ascii="Aptos" w:hAnsi="Aptos"/>
          <w:sz w:val="24"/>
          <w:szCs w:val="24"/>
        </w:rPr>
        <w:t xml:space="preserve"> within a specialized setting.  He recommended </w:t>
      </w:r>
      <w:r w:rsidR="00811E8B" w:rsidRPr="00624FD8">
        <w:rPr>
          <w:rFonts w:ascii="Aptos" w:hAnsi="Aptos"/>
          <w:sz w:val="24"/>
          <w:szCs w:val="24"/>
        </w:rPr>
        <w:t>that Student be placed in a specialized therapeutic program</w:t>
      </w:r>
      <w:r w:rsidR="00926391" w:rsidRPr="00624FD8">
        <w:rPr>
          <w:rFonts w:ascii="Aptos" w:hAnsi="Aptos"/>
          <w:sz w:val="24"/>
          <w:szCs w:val="24"/>
        </w:rPr>
        <w:t xml:space="preserve"> “to accommodate for the </w:t>
      </w:r>
      <w:r w:rsidR="00B51B07" w:rsidRPr="00624FD8">
        <w:rPr>
          <w:rFonts w:ascii="Aptos" w:hAnsi="Aptos"/>
          <w:sz w:val="24"/>
          <w:szCs w:val="24"/>
        </w:rPr>
        <w:t>uniqueness and magnitude of her psychiatric presentation.”  He noted she would require the guidance of clinical staff</w:t>
      </w:r>
      <w:r w:rsidR="00954B87" w:rsidRPr="00624FD8">
        <w:rPr>
          <w:rFonts w:ascii="Aptos" w:hAnsi="Aptos"/>
          <w:sz w:val="24"/>
          <w:szCs w:val="24"/>
        </w:rPr>
        <w:t xml:space="preserve"> to develop plans to address her emotional needs as well as special educators familiar with the needs of adolescents with social emotional and cognitive challenges as their primary difficulty.  </w:t>
      </w:r>
      <w:r w:rsidR="00E364E8" w:rsidRPr="00624FD8">
        <w:rPr>
          <w:rFonts w:ascii="Aptos" w:hAnsi="Aptos"/>
          <w:sz w:val="24"/>
          <w:szCs w:val="24"/>
        </w:rPr>
        <w:t>Dr. Castro reported that Student require</w:t>
      </w:r>
      <w:r w:rsidR="00AE020F">
        <w:rPr>
          <w:rFonts w:ascii="Aptos" w:hAnsi="Aptos"/>
          <w:sz w:val="24"/>
          <w:szCs w:val="24"/>
        </w:rPr>
        <w:t>d</w:t>
      </w:r>
      <w:r w:rsidR="00E364E8" w:rsidRPr="00624FD8">
        <w:rPr>
          <w:rFonts w:ascii="Aptos" w:hAnsi="Aptos"/>
          <w:sz w:val="24"/>
          <w:szCs w:val="24"/>
        </w:rPr>
        <w:t xml:space="preserve"> group psychotherapy to equip her with coping skill</w:t>
      </w:r>
      <w:r w:rsidR="00690DCE" w:rsidRPr="00624FD8">
        <w:rPr>
          <w:rFonts w:ascii="Aptos" w:hAnsi="Aptos"/>
          <w:sz w:val="24"/>
          <w:szCs w:val="24"/>
        </w:rPr>
        <w:t>s.  He suggested that Student would benefit from dialectical beh</w:t>
      </w:r>
      <w:r w:rsidR="00C30B28" w:rsidRPr="00624FD8">
        <w:rPr>
          <w:rFonts w:ascii="Aptos" w:hAnsi="Aptos"/>
          <w:sz w:val="24"/>
          <w:szCs w:val="24"/>
        </w:rPr>
        <w:t>av</w:t>
      </w:r>
      <w:r w:rsidR="00690DCE" w:rsidRPr="00624FD8">
        <w:rPr>
          <w:rFonts w:ascii="Aptos" w:hAnsi="Aptos"/>
          <w:sz w:val="24"/>
          <w:szCs w:val="24"/>
        </w:rPr>
        <w:t>ioral therapy (DBT)</w:t>
      </w:r>
      <w:r w:rsidR="0016660A" w:rsidRPr="00624FD8">
        <w:rPr>
          <w:rFonts w:ascii="Aptos" w:hAnsi="Aptos"/>
          <w:sz w:val="24"/>
          <w:szCs w:val="24"/>
        </w:rPr>
        <w:t xml:space="preserve"> to teach her tolerance skills and to mitigate </w:t>
      </w:r>
      <w:r w:rsidR="001824DF" w:rsidRPr="00624FD8">
        <w:rPr>
          <w:rFonts w:ascii="Aptos" w:hAnsi="Aptos"/>
          <w:sz w:val="24"/>
          <w:szCs w:val="24"/>
        </w:rPr>
        <w:t>self-injurious</w:t>
      </w:r>
      <w:r w:rsidR="0016660A" w:rsidRPr="00624FD8">
        <w:rPr>
          <w:rFonts w:ascii="Aptos" w:hAnsi="Aptos"/>
          <w:sz w:val="24"/>
          <w:szCs w:val="24"/>
        </w:rPr>
        <w:t xml:space="preserve"> thoughts and suicidal ideation.  He further recommended individual DBT</w:t>
      </w:r>
      <w:r w:rsidR="00D151AA" w:rsidRPr="00624FD8">
        <w:rPr>
          <w:rFonts w:ascii="Aptos" w:hAnsi="Aptos"/>
          <w:sz w:val="24"/>
          <w:szCs w:val="24"/>
        </w:rPr>
        <w:t>.</w:t>
      </w:r>
      <w:r w:rsidR="00D74212" w:rsidRPr="00624FD8">
        <w:rPr>
          <w:rFonts w:ascii="Aptos" w:hAnsi="Aptos"/>
          <w:sz w:val="24"/>
          <w:szCs w:val="24"/>
        </w:rPr>
        <w:t xml:space="preserve">  He noted that the “magnitude and persistence of Student’s markedly impulsive behavior and unstable mood have reached clinical significance which is contr</w:t>
      </w:r>
      <w:r w:rsidR="007465C3" w:rsidRPr="00624FD8">
        <w:rPr>
          <w:rFonts w:ascii="Aptos" w:hAnsi="Aptos"/>
          <w:sz w:val="24"/>
          <w:szCs w:val="24"/>
        </w:rPr>
        <w:t>ibuting to all aspects of her neuropsychological functioning.”  He recommended that a psychiatrist or psychopharma</w:t>
      </w:r>
      <w:r w:rsidR="00434EB3" w:rsidRPr="00624FD8">
        <w:rPr>
          <w:rFonts w:ascii="Aptos" w:hAnsi="Aptos"/>
          <w:sz w:val="24"/>
          <w:szCs w:val="24"/>
        </w:rPr>
        <w:t>co</w:t>
      </w:r>
      <w:r w:rsidR="007465C3" w:rsidRPr="00624FD8">
        <w:rPr>
          <w:rFonts w:ascii="Aptos" w:hAnsi="Aptos"/>
          <w:sz w:val="24"/>
          <w:szCs w:val="24"/>
        </w:rPr>
        <w:t>l</w:t>
      </w:r>
      <w:r w:rsidR="00AB3D50" w:rsidRPr="00624FD8">
        <w:rPr>
          <w:rFonts w:ascii="Aptos" w:hAnsi="Aptos"/>
          <w:sz w:val="24"/>
          <w:szCs w:val="24"/>
        </w:rPr>
        <w:t>ogical prescriber re-examine Student’s current medications as soon as possible</w:t>
      </w:r>
      <w:r w:rsidR="005E6019" w:rsidRPr="00624FD8">
        <w:rPr>
          <w:rFonts w:ascii="Aptos" w:hAnsi="Aptos"/>
          <w:sz w:val="24"/>
          <w:szCs w:val="24"/>
        </w:rPr>
        <w:t xml:space="preserve">.  He </w:t>
      </w:r>
      <w:r w:rsidR="002F704E">
        <w:rPr>
          <w:rFonts w:ascii="Aptos" w:hAnsi="Aptos"/>
          <w:sz w:val="24"/>
          <w:szCs w:val="24"/>
        </w:rPr>
        <w:t xml:space="preserve">further </w:t>
      </w:r>
      <w:r w:rsidR="005E6019" w:rsidRPr="00624FD8">
        <w:rPr>
          <w:rFonts w:ascii="Aptos" w:hAnsi="Aptos"/>
          <w:sz w:val="24"/>
          <w:szCs w:val="24"/>
        </w:rPr>
        <w:t>recommended interventions aimed at promoting safety and building social skills</w:t>
      </w:r>
      <w:r w:rsidR="00514016" w:rsidRPr="00624FD8">
        <w:rPr>
          <w:rFonts w:ascii="Aptos" w:hAnsi="Aptos"/>
          <w:sz w:val="24"/>
          <w:szCs w:val="24"/>
        </w:rPr>
        <w:t>, specifically</w:t>
      </w:r>
      <w:r w:rsidR="00861818">
        <w:rPr>
          <w:rFonts w:ascii="Aptos" w:hAnsi="Aptos"/>
          <w:sz w:val="24"/>
          <w:szCs w:val="24"/>
        </w:rPr>
        <w:t>,</w:t>
      </w:r>
      <w:r w:rsidR="00514016" w:rsidRPr="00624FD8">
        <w:rPr>
          <w:rFonts w:ascii="Aptos" w:hAnsi="Aptos"/>
          <w:sz w:val="24"/>
          <w:szCs w:val="24"/>
        </w:rPr>
        <w:t xml:space="preserve"> instruction targeting social interaction and pragmatic skills from a speech language pathologist.</w:t>
      </w:r>
      <w:r w:rsidR="00E045C2" w:rsidRPr="00624FD8">
        <w:rPr>
          <w:rFonts w:ascii="Aptos" w:hAnsi="Aptos"/>
          <w:sz w:val="24"/>
          <w:szCs w:val="24"/>
        </w:rPr>
        <w:t xml:space="preserve">  He suggested that Student would benefit from </w:t>
      </w:r>
      <w:r w:rsidR="00D557A7" w:rsidRPr="00624FD8">
        <w:rPr>
          <w:rFonts w:ascii="Aptos" w:hAnsi="Aptos"/>
          <w:sz w:val="24"/>
          <w:szCs w:val="24"/>
        </w:rPr>
        <w:t>a social skills group to practice social skills with same-age peers with similar profiles</w:t>
      </w:r>
      <w:r w:rsidR="00970787" w:rsidRPr="00624FD8">
        <w:rPr>
          <w:rFonts w:ascii="Aptos" w:hAnsi="Aptos"/>
          <w:sz w:val="24"/>
          <w:szCs w:val="24"/>
        </w:rPr>
        <w:t xml:space="preserve">.  </w:t>
      </w:r>
      <w:r w:rsidR="003B6C2E" w:rsidRPr="00624FD8">
        <w:rPr>
          <w:rFonts w:ascii="Aptos" w:hAnsi="Aptos"/>
          <w:sz w:val="24"/>
          <w:szCs w:val="24"/>
        </w:rPr>
        <w:t>(P-5, B-8</w:t>
      </w:r>
      <w:r w:rsidR="00434EB3" w:rsidRPr="00624FD8">
        <w:rPr>
          <w:rFonts w:ascii="Aptos" w:hAnsi="Aptos"/>
          <w:sz w:val="24"/>
          <w:szCs w:val="24"/>
        </w:rPr>
        <w:t>m M-25</w:t>
      </w:r>
      <w:r w:rsidR="003B6C2E" w:rsidRPr="00624FD8">
        <w:rPr>
          <w:rFonts w:ascii="Aptos" w:hAnsi="Aptos"/>
          <w:sz w:val="24"/>
          <w:szCs w:val="24"/>
        </w:rPr>
        <w:t>)</w:t>
      </w:r>
    </w:p>
    <w:p w14:paraId="72E432A2" w14:textId="77777777" w:rsidR="00805958" w:rsidRPr="00624FD8" w:rsidRDefault="00805958" w:rsidP="00805958">
      <w:pPr>
        <w:ind w:left="615"/>
        <w:jc w:val="both"/>
        <w:rPr>
          <w:rFonts w:ascii="Aptos" w:hAnsi="Aptos"/>
          <w:sz w:val="24"/>
          <w:szCs w:val="24"/>
        </w:rPr>
      </w:pPr>
    </w:p>
    <w:p w14:paraId="5FDEBA8D" w14:textId="322D74A4" w:rsidR="00D34D34" w:rsidRPr="00624FD8" w:rsidRDefault="00B87C8C" w:rsidP="00BA4DD0">
      <w:pPr>
        <w:numPr>
          <w:ilvl w:val="0"/>
          <w:numId w:val="2"/>
        </w:numPr>
        <w:ind w:left="579"/>
        <w:jc w:val="both"/>
        <w:rPr>
          <w:rFonts w:ascii="Aptos" w:hAnsi="Aptos"/>
          <w:sz w:val="24"/>
          <w:szCs w:val="24"/>
        </w:rPr>
      </w:pPr>
      <w:r w:rsidRPr="00624FD8">
        <w:rPr>
          <w:rFonts w:ascii="Aptos" w:hAnsi="Aptos"/>
          <w:sz w:val="24"/>
          <w:szCs w:val="24"/>
        </w:rPr>
        <w:t>Student</w:t>
      </w:r>
      <w:r w:rsidR="00552366" w:rsidRPr="00624FD8">
        <w:rPr>
          <w:rFonts w:ascii="Aptos" w:hAnsi="Aptos"/>
          <w:sz w:val="24"/>
          <w:szCs w:val="24"/>
        </w:rPr>
        <w:t xml:space="preserve"> </w:t>
      </w:r>
      <w:r w:rsidRPr="00624FD8">
        <w:rPr>
          <w:rFonts w:ascii="Aptos" w:hAnsi="Aptos"/>
          <w:sz w:val="24"/>
          <w:szCs w:val="24"/>
        </w:rPr>
        <w:t xml:space="preserve">was accepted to </w:t>
      </w:r>
      <w:proofErr w:type="spellStart"/>
      <w:r w:rsidRPr="00624FD8">
        <w:rPr>
          <w:rFonts w:ascii="Aptos" w:hAnsi="Aptos"/>
          <w:sz w:val="24"/>
          <w:szCs w:val="24"/>
        </w:rPr>
        <w:t>Melmark</w:t>
      </w:r>
      <w:proofErr w:type="spellEnd"/>
      <w:r w:rsidRPr="00624FD8">
        <w:rPr>
          <w:rFonts w:ascii="Aptos" w:hAnsi="Aptos"/>
          <w:sz w:val="24"/>
          <w:szCs w:val="24"/>
        </w:rPr>
        <w:t xml:space="preserve"> by letter dated January 8, 202</w:t>
      </w:r>
      <w:r w:rsidR="00DD588B" w:rsidRPr="00624FD8">
        <w:rPr>
          <w:rFonts w:ascii="Aptos" w:hAnsi="Aptos"/>
          <w:sz w:val="24"/>
          <w:szCs w:val="24"/>
        </w:rPr>
        <w:t>4.</w:t>
      </w:r>
      <w:r w:rsidR="003D2FE7" w:rsidRPr="00624FD8">
        <w:rPr>
          <w:rFonts w:ascii="Aptos" w:hAnsi="Aptos"/>
          <w:sz w:val="24"/>
          <w:szCs w:val="24"/>
        </w:rPr>
        <w:t xml:space="preserve">  S</w:t>
      </w:r>
      <w:r w:rsidR="006115E7">
        <w:rPr>
          <w:rFonts w:ascii="Aptos" w:hAnsi="Aptos"/>
          <w:sz w:val="24"/>
          <w:szCs w:val="24"/>
        </w:rPr>
        <w:t>he</w:t>
      </w:r>
      <w:r w:rsidR="003D2FE7" w:rsidRPr="00624FD8">
        <w:rPr>
          <w:rFonts w:ascii="Aptos" w:hAnsi="Aptos"/>
          <w:sz w:val="24"/>
          <w:szCs w:val="24"/>
        </w:rPr>
        <w:t xml:space="preserve"> was provided with a start date of Apri</w:t>
      </w:r>
      <w:r w:rsidR="0089476E">
        <w:rPr>
          <w:rFonts w:ascii="Aptos" w:hAnsi="Aptos"/>
          <w:sz w:val="24"/>
          <w:szCs w:val="24"/>
        </w:rPr>
        <w:t>l</w:t>
      </w:r>
      <w:r w:rsidR="003D2FE7" w:rsidRPr="00624FD8">
        <w:rPr>
          <w:rFonts w:ascii="Aptos" w:hAnsi="Aptos"/>
          <w:sz w:val="24"/>
          <w:szCs w:val="24"/>
        </w:rPr>
        <w:t xml:space="preserve"> 1, 2024.</w:t>
      </w:r>
      <w:r w:rsidR="007077E1" w:rsidRPr="00624FD8">
        <w:rPr>
          <w:rFonts w:ascii="Aptos" w:hAnsi="Aptos"/>
          <w:sz w:val="24"/>
          <w:szCs w:val="24"/>
        </w:rPr>
        <w:t xml:space="preserve">  (M</w:t>
      </w:r>
      <w:r w:rsidR="005F546E" w:rsidRPr="00624FD8">
        <w:rPr>
          <w:rFonts w:ascii="Aptos" w:hAnsi="Aptos"/>
          <w:sz w:val="24"/>
          <w:szCs w:val="24"/>
        </w:rPr>
        <w:t>-2)</w:t>
      </w:r>
      <w:r w:rsidR="002376B4" w:rsidRPr="00624FD8">
        <w:rPr>
          <w:rFonts w:ascii="Aptos" w:hAnsi="Aptos"/>
          <w:sz w:val="24"/>
          <w:szCs w:val="24"/>
        </w:rPr>
        <w:t xml:space="preserve">  </w:t>
      </w:r>
      <w:r w:rsidR="003D2FE7" w:rsidRPr="00624FD8">
        <w:rPr>
          <w:rFonts w:ascii="Aptos" w:hAnsi="Aptos"/>
          <w:sz w:val="24"/>
          <w:szCs w:val="24"/>
        </w:rPr>
        <w:t>Betw</w:t>
      </w:r>
      <w:r w:rsidR="00195D94" w:rsidRPr="00624FD8">
        <w:rPr>
          <w:rFonts w:ascii="Aptos" w:hAnsi="Aptos"/>
          <w:sz w:val="24"/>
          <w:szCs w:val="24"/>
        </w:rPr>
        <w:t xml:space="preserve">een receipt of the acceptance letter and Student’s starting at </w:t>
      </w:r>
      <w:proofErr w:type="spellStart"/>
      <w:r w:rsidR="00195D94" w:rsidRPr="00624FD8">
        <w:rPr>
          <w:rFonts w:ascii="Aptos" w:hAnsi="Aptos"/>
          <w:sz w:val="24"/>
          <w:szCs w:val="24"/>
        </w:rPr>
        <w:t>Melmark</w:t>
      </w:r>
      <w:proofErr w:type="spellEnd"/>
      <w:r w:rsidR="00195D94" w:rsidRPr="00624FD8">
        <w:rPr>
          <w:rFonts w:ascii="Aptos" w:hAnsi="Aptos"/>
          <w:sz w:val="24"/>
          <w:szCs w:val="24"/>
        </w:rPr>
        <w:t xml:space="preserve">, Ms. Cosgrove spoke to </w:t>
      </w:r>
      <w:proofErr w:type="spellStart"/>
      <w:r w:rsidR="00484270" w:rsidRPr="00624FD8">
        <w:rPr>
          <w:rFonts w:ascii="Aptos" w:hAnsi="Aptos"/>
          <w:sz w:val="24"/>
          <w:szCs w:val="24"/>
        </w:rPr>
        <w:t>Melmark</w:t>
      </w:r>
      <w:proofErr w:type="spellEnd"/>
      <w:r w:rsidR="00484270" w:rsidRPr="00624FD8">
        <w:rPr>
          <w:rFonts w:ascii="Aptos" w:hAnsi="Aptos"/>
          <w:sz w:val="24"/>
          <w:szCs w:val="24"/>
        </w:rPr>
        <w:t xml:space="preserve"> staff regularly.  She provided </w:t>
      </w:r>
      <w:proofErr w:type="spellStart"/>
      <w:r w:rsidR="00484270" w:rsidRPr="00624FD8">
        <w:rPr>
          <w:rFonts w:ascii="Aptos" w:hAnsi="Aptos"/>
          <w:sz w:val="24"/>
          <w:szCs w:val="24"/>
        </w:rPr>
        <w:t>Melmark</w:t>
      </w:r>
      <w:proofErr w:type="spellEnd"/>
      <w:r w:rsidR="00484270" w:rsidRPr="00624FD8">
        <w:rPr>
          <w:rFonts w:ascii="Aptos" w:hAnsi="Aptos"/>
          <w:sz w:val="24"/>
          <w:szCs w:val="24"/>
        </w:rPr>
        <w:t xml:space="preserve"> with all documentation that Bourne had pertaining to Student.  On February 28, 202</w:t>
      </w:r>
      <w:r w:rsidR="00ED4FC4" w:rsidRPr="00624FD8">
        <w:rPr>
          <w:rFonts w:ascii="Aptos" w:hAnsi="Aptos"/>
          <w:sz w:val="24"/>
          <w:szCs w:val="24"/>
        </w:rPr>
        <w:t xml:space="preserve">4, upon receipt of Dr. Castro’s evaluation, Ms. Cosgrove provided it to </w:t>
      </w:r>
      <w:r w:rsidR="008C7E30" w:rsidRPr="00624FD8">
        <w:rPr>
          <w:rFonts w:ascii="Aptos" w:hAnsi="Aptos"/>
          <w:sz w:val="24"/>
          <w:szCs w:val="24"/>
        </w:rPr>
        <w:t>Elizabeth McRae</w:t>
      </w:r>
      <w:r w:rsidR="00340609" w:rsidRPr="00624FD8">
        <w:rPr>
          <w:rFonts w:ascii="Aptos" w:hAnsi="Aptos"/>
          <w:sz w:val="24"/>
          <w:szCs w:val="24"/>
        </w:rPr>
        <w:t xml:space="preserve">, </w:t>
      </w:r>
      <w:proofErr w:type="spellStart"/>
      <w:r w:rsidR="00340609" w:rsidRPr="00624FD8">
        <w:rPr>
          <w:rFonts w:ascii="Aptos" w:hAnsi="Aptos"/>
          <w:sz w:val="24"/>
          <w:szCs w:val="24"/>
        </w:rPr>
        <w:t>Melmark’s</w:t>
      </w:r>
      <w:proofErr w:type="spellEnd"/>
      <w:r w:rsidR="00340609" w:rsidRPr="00624FD8">
        <w:rPr>
          <w:rFonts w:ascii="Aptos" w:hAnsi="Aptos"/>
          <w:sz w:val="24"/>
          <w:szCs w:val="24"/>
        </w:rPr>
        <w:t xml:space="preserve"> </w:t>
      </w:r>
      <w:r w:rsidR="000315ED" w:rsidRPr="00624FD8">
        <w:rPr>
          <w:rFonts w:ascii="Aptos" w:hAnsi="Aptos"/>
          <w:sz w:val="24"/>
          <w:szCs w:val="24"/>
        </w:rPr>
        <w:t>Administrator of Program Services</w:t>
      </w:r>
      <w:r w:rsidR="00340609" w:rsidRPr="00624FD8">
        <w:rPr>
          <w:rFonts w:ascii="Aptos" w:hAnsi="Aptos"/>
          <w:sz w:val="24"/>
          <w:szCs w:val="24"/>
        </w:rPr>
        <w:t>.  (Cosgrove)</w:t>
      </w:r>
    </w:p>
    <w:p w14:paraId="1D0A55B6" w14:textId="77777777" w:rsidR="00F77978" w:rsidRPr="00624FD8" w:rsidRDefault="00F77978" w:rsidP="00F77978">
      <w:pPr>
        <w:ind w:left="579"/>
        <w:jc w:val="both"/>
        <w:rPr>
          <w:rFonts w:ascii="Aptos" w:hAnsi="Aptos"/>
          <w:sz w:val="24"/>
          <w:szCs w:val="24"/>
        </w:rPr>
      </w:pPr>
    </w:p>
    <w:p w14:paraId="1529E66F" w14:textId="77777777" w:rsidR="00F77978" w:rsidRPr="00624FD8" w:rsidRDefault="00CD7D87" w:rsidP="00F77978">
      <w:pPr>
        <w:numPr>
          <w:ilvl w:val="0"/>
          <w:numId w:val="2"/>
        </w:numPr>
        <w:ind w:left="579"/>
        <w:jc w:val="both"/>
        <w:rPr>
          <w:rFonts w:ascii="Aptos" w:hAnsi="Aptos"/>
          <w:sz w:val="24"/>
          <w:szCs w:val="24"/>
        </w:rPr>
      </w:pPr>
      <w:r w:rsidRPr="00624FD8">
        <w:rPr>
          <w:rFonts w:ascii="Aptos" w:hAnsi="Aptos"/>
          <w:sz w:val="24"/>
          <w:szCs w:val="24"/>
        </w:rPr>
        <w:t xml:space="preserve">On or around March 18, 2024 Bourne proposed an “Administrative IEP for the purpose of Change in Placement.”  </w:t>
      </w:r>
      <w:proofErr w:type="gramStart"/>
      <w:r w:rsidRPr="00624FD8">
        <w:rPr>
          <w:rFonts w:ascii="Aptos" w:hAnsi="Aptos"/>
          <w:sz w:val="24"/>
          <w:szCs w:val="24"/>
        </w:rPr>
        <w:t>The N1</w:t>
      </w:r>
      <w:proofErr w:type="gramEnd"/>
      <w:r w:rsidRPr="00624FD8">
        <w:rPr>
          <w:rFonts w:ascii="Aptos" w:hAnsi="Aptos"/>
          <w:sz w:val="24"/>
          <w:szCs w:val="24"/>
        </w:rPr>
        <w:t xml:space="preserve"> states that the IEP includes recommendations from </w:t>
      </w:r>
      <w:proofErr w:type="spellStart"/>
      <w:r w:rsidRPr="00624FD8">
        <w:rPr>
          <w:rFonts w:ascii="Aptos" w:hAnsi="Aptos"/>
          <w:sz w:val="24"/>
          <w:szCs w:val="24"/>
        </w:rPr>
        <w:t>Melmark</w:t>
      </w:r>
      <w:proofErr w:type="spellEnd"/>
      <w:r w:rsidRPr="00624FD8">
        <w:rPr>
          <w:rFonts w:ascii="Aptos" w:hAnsi="Aptos"/>
          <w:sz w:val="24"/>
          <w:szCs w:val="24"/>
        </w:rPr>
        <w:t xml:space="preserve"> based on its initial findings.  It notes that Bourne had provided additional staffing for Student while she was at the Easter Seals residential program.  </w:t>
      </w:r>
      <w:proofErr w:type="spellStart"/>
      <w:r w:rsidRPr="00624FD8">
        <w:rPr>
          <w:rFonts w:ascii="Aptos" w:hAnsi="Aptos"/>
          <w:sz w:val="24"/>
          <w:szCs w:val="24"/>
        </w:rPr>
        <w:t>Melmark</w:t>
      </w:r>
      <w:proofErr w:type="spellEnd"/>
      <w:r w:rsidRPr="00624FD8">
        <w:rPr>
          <w:rFonts w:ascii="Aptos" w:hAnsi="Aptos"/>
          <w:sz w:val="24"/>
          <w:szCs w:val="24"/>
        </w:rPr>
        <w:t xml:space="preserve"> </w:t>
      </w:r>
      <w:proofErr w:type="gramStart"/>
      <w:r w:rsidRPr="00624FD8">
        <w:rPr>
          <w:rFonts w:ascii="Aptos" w:hAnsi="Aptos"/>
          <w:sz w:val="24"/>
          <w:szCs w:val="24"/>
        </w:rPr>
        <w:t>was not recommending</w:t>
      </w:r>
      <w:proofErr w:type="gramEnd"/>
      <w:r w:rsidRPr="00624FD8">
        <w:rPr>
          <w:rFonts w:ascii="Aptos" w:hAnsi="Aptos"/>
          <w:sz w:val="24"/>
          <w:szCs w:val="24"/>
        </w:rPr>
        <w:t xml:space="preserve"> the same level of individualized staffing support and thus that service was removed from the IEP.  Parents accepted the IEP and placement on March 19, 2024. (M-3)</w:t>
      </w:r>
    </w:p>
    <w:p w14:paraId="0379F4E3" w14:textId="77777777" w:rsidR="00F77978" w:rsidRPr="00624FD8" w:rsidRDefault="00F77978" w:rsidP="00F77978">
      <w:pPr>
        <w:pStyle w:val="ListParagraph"/>
        <w:rPr>
          <w:rFonts w:ascii="Aptos" w:hAnsi="Aptos"/>
          <w:sz w:val="24"/>
          <w:szCs w:val="24"/>
        </w:rPr>
      </w:pPr>
    </w:p>
    <w:p w14:paraId="2306353C" w14:textId="6EC3F748" w:rsidR="00C12905" w:rsidRPr="00624FD8" w:rsidRDefault="002376B4" w:rsidP="00F77978">
      <w:pPr>
        <w:numPr>
          <w:ilvl w:val="0"/>
          <w:numId w:val="2"/>
        </w:numPr>
        <w:ind w:left="579"/>
        <w:jc w:val="both"/>
        <w:rPr>
          <w:rFonts w:ascii="Aptos" w:hAnsi="Aptos"/>
          <w:sz w:val="24"/>
          <w:szCs w:val="24"/>
        </w:rPr>
      </w:pPr>
      <w:r w:rsidRPr="00624FD8">
        <w:rPr>
          <w:rFonts w:ascii="Aptos" w:hAnsi="Aptos"/>
          <w:sz w:val="24"/>
          <w:szCs w:val="24"/>
        </w:rPr>
        <w:t>Pursuant to Student’s placement</w:t>
      </w:r>
      <w:r w:rsidR="008025EC">
        <w:rPr>
          <w:rFonts w:ascii="Aptos" w:hAnsi="Aptos"/>
          <w:sz w:val="24"/>
          <w:szCs w:val="24"/>
        </w:rPr>
        <w:t>,</w:t>
      </w:r>
      <w:r w:rsidR="002B67A9" w:rsidRPr="00624FD8">
        <w:rPr>
          <w:rFonts w:ascii="Aptos" w:hAnsi="Aptos"/>
          <w:sz w:val="24"/>
          <w:szCs w:val="24"/>
        </w:rPr>
        <w:t xml:space="preserve"> both Bourne and </w:t>
      </w:r>
      <w:proofErr w:type="spellStart"/>
      <w:r w:rsidR="002B67A9" w:rsidRPr="00624FD8">
        <w:rPr>
          <w:rFonts w:ascii="Aptos" w:hAnsi="Aptos"/>
          <w:sz w:val="24"/>
          <w:szCs w:val="24"/>
        </w:rPr>
        <w:t>Melmark</w:t>
      </w:r>
      <w:proofErr w:type="spellEnd"/>
      <w:r w:rsidR="002B67A9" w:rsidRPr="00624FD8">
        <w:rPr>
          <w:rFonts w:ascii="Aptos" w:hAnsi="Aptos"/>
          <w:sz w:val="24"/>
          <w:szCs w:val="24"/>
        </w:rPr>
        <w:t xml:space="preserve"> </w:t>
      </w:r>
      <w:r w:rsidRPr="00624FD8">
        <w:rPr>
          <w:rFonts w:ascii="Aptos" w:hAnsi="Aptos"/>
          <w:sz w:val="24"/>
          <w:szCs w:val="24"/>
        </w:rPr>
        <w:t>signed</w:t>
      </w:r>
      <w:r w:rsidR="0090287B" w:rsidRPr="00624FD8">
        <w:rPr>
          <w:rFonts w:ascii="Aptos" w:hAnsi="Aptos"/>
          <w:sz w:val="24"/>
          <w:szCs w:val="24"/>
        </w:rPr>
        <w:t xml:space="preserve"> a document entitled “Monitoring &amp; Placement Agreement for [Student]</w:t>
      </w:r>
      <w:r w:rsidR="00DB139A">
        <w:rPr>
          <w:rFonts w:ascii="Aptos" w:hAnsi="Aptos"/>
          <w:sz w:val="24"/>
          <w:szCs w:val="24"/>
        </w:rPr>
        <w:t>”</w:t>
      </w:r>
      <w:r w:rsidR="001073D6" w:rsidRPr="00624FD8">
        <w:rPr>
          <w:rFonts w:ascii="Aptos" w:hAnsi="Aptos"/>
          <w:sz w:val="24"/>
          <w:szCs w:val="24"/>
        </w:rPr>
        <w:t xml:space="preserve">.  </w:t>
      </w:r>
      <w:r w:rsidR="00F45247" w:rsidRPr="00624FD8">
        <w:rPr>
          <w:rFonts w:ascii="Aptos" w:hAnsi="Aptos"/>
          <w:sz w:val="24"/>
          <w:szCs w:val="24"/>
        </w:rPr>
        <w:t xml:space="preserve">The document acknowledges that </w:t>
      </w:r>
      <w:proofErr w:type="spellStart"/>
      <w:r w:rsidR="00423C34" w:rsidRPr="00624FD8">
        <w:rPr>
          <w:rFonts w:ascii="Aptos" w:hAnsi="Aptos"/>
          <w:sz w:val="24"/>
          <w:szCs w:val="24"/>
        </w:rPr>
        <w:t>Melmark</w:t>
      </w:r>
      <w:proofErr w:type="spellEnd"/>
      <w:r w:rsidR="00423C34" w:rsidRPr="00624FD8">
        <w:rPr>
          <w:rFonts w:ascii="Aptos" w:hAnsi="Aptos"/>
          <w:sz w:val="24"/>
          <w:szCs w:val="24"/>
        </w:rPr>
        <w:t xml:space="preserve"> had been identified as an appropriate placement at the time the agreement was signed.  </w:t>
      </w:r>
      <w:r w:rsidR="00AC79D0" w:rsidRPr="00624FD8">
        <w:rPr>
          <w:rFonts w:ascii="Aptos" w:hAnsi="Aptos"/>
          <w:sz w:val="24"/>
          <w:szCs w:val="24"/>
        </w:rPr>
        <w:t>The agreement included the following relevant section.</w:t>
      </w:r>
    </w:p>
    <w:p w14:paraId="0A13C5D4" w14:textId="77777777" w:rsidR="007758D6" w:rsidRPr="00624FD8" w:rsidRDefault="007758D6" w:rsidP="007758D6">
      <w:pPr>
        <w:ind w:left="579"/>
        <w:jc w:val="both"/>
        <w:rPr>
          <w:rFonts w:ascii="Aptos" w:hAnsi="Aptos"/>
          <w:sz w:val="24"/>
          <w:szCs w:val="24"/>
        </w:rPr>
      </w:pPr>
    </w:p>
    <w:p w14:paraId="5DD0046A" w14:textId="7BFF8A16" w:rsidR="009D7AC8" w:rsidRPr="00624FD8" w:rsidRDefault="00C83F80" w:rsidP="00795477">
      <w:pPr>
        <w:ind w:left="1440" w:right="1440"/>
        <w:jc w:val="both"/>
        <w:rPr>
          <w:rFonts w:ascii="Aptos" w:hAnsi="Aptos"/>
          <w:sz w:val="24"/>
          <w:szCs w:val="24"/>
        </w:rPr>
      </w:pPr>
      <w:r w:rsidRPr="00624FD8">
        <w:rPr>
          <w:rFonts w:ascii="Aptos" w:hAnsi="Aptos"/>
          <w:sz w:val="24"/>
          <w:szCs w:val="24"/>
        </w:rPr>
        <w:t>In carrying out their obligations under this Agreement and with respect to the Student, the School (</w:t>
      </w:r>
      <w:proofErr w:type="spellStart"/>
      <w:r w:rsidRPr="00624FD8">
        <w:rPr>
          <w:rFonts w:ascii="Aptos" w:hAnsi="Aptos"/>
          <w:sz w:val="24"/>
          <w:szCs w:val="24"/>
        </w:rPr>
        <w:t>Melmark</w:t>
      </w:r>
      <w:proofErr w:type="spellEnd"/>
      <w:r w:rsidRPr="00624FD8">
        <w:rPr>
          <w:rFonts w:ascii="Aptos" w:hAnsi="Aptos"/>
          <w:sz w:val="24"/>
          <w:szCs w:val="24"/>
        </w:rPr>
        <w:t xml:space="preserve">) and the LEA (Bourne) shall comply with the applicable provisions of Chapter 71B of the Massachusetts </w:t>
      </w:r>
      <w:r w:rsidR="00624C3C" w:rsidRPr="00624FD8">
        <w:rPr>
          <w:rFonts w:ascii="Aptos" w:hAnsi="Aptos"/>
          <w:sz w:val="24"/>
          <w:szCs w:val="24"/>
        </w:rPr>
        <w:t>General</w:t>
      </w:r>
      <w:r w:rsidRPr="00624FD8">
        <w:rPr>
          <w:rFonts w:ascii="Aptos" w:hAnsi="Aptos"/>
          <w:sz w:val="24"/>
          <w:szCs w:val="24"/>
        </w:rPr>
        <w:t xml:space="preserve"> Laws, 603 CMR 1</w:t>
      </w:r>
      <w:r w:rsidR="00562BCE">
        <w:rPr>
          <w:rFonts w:ascii="Aptos" w:hAnsi="Aptos"/>
          <w:sz w:val="24"/>
          <w:szCs w:val="24"/>
        </w:rPr>
        <w:t>8</w:t>
      </w:r>
      <w:r w:rsidRPr="00624FD8">
        <w:rPr>
          <w:rFonts w:ascii="Aptos" w:hAnsi="Aptos"/>
          <w:sz w:val="24"/>
          <w:szCs w:val="24"/>
        </w:rPr>
        <w:t>.00, 603 CMR 28.00, and 808 CMR 1.00 of the Code of Massachusetts Regulations</w:t>
      </w:r>
      <w:r w:rsidR="002D5D06" w:rsidRPr="00624FD8">
        <w:rPr>
          <w:rFonts w:ascii="Aptos" w:hAnsi="Aptos"/>
          <w:sz w:val="24"/>
          <w:szCs w:val="24"/>
        </w:rPr>
        <w:t xml:space="preserve"> issued thereunder, as well as any applicable policy statements and directives issued by the Department of Elementary and Secondary Education and the Operational Service Division.</w:t>
      </w:r>
      <w:r w:rsidR="00624C3C" w:rsidRPr="00624FD8">
        <w:rPr>
          <w:rFonts w:ascii="Aptos" w:hAnsi="Aptos"/>
          <w:sz w:val="24"/>
          <w:szCs w:val="24"/>
        </w:rPr>
        <w:t xml:space="preserve">  </w:t>
      </w:r>
      <w:r w:rsidR="009A7950" w:rsidRPr="00624FD8">
        <w:rPr>
          <w:rFonts w:ascii="Aptos" w:hAnsi="Aptos"/>
          <w:sz w:val="24"/>
          <w:szCs w:val="24"/>
        </w:rPr>
        <w:t>(M-5</w:t>
      </w:r>
      <w:r w:rsidR="00E12086" w:rsidRPr="00624FD8">
        <w:rPr>
          <w:rFonts w:ascii="Aptos" w:hAnsi="Aptos"/>
          <w:sz w:val="24"/>
          <w:szCs w:val="24"/>
        </w:rPr>
        <w:t>(f)</w:t>
      </w:r>
      <w:r w:rsidR="009A7950" w:rsidRPr="00624FD8">
        <w:rPr>
          <w:rFonts w:ascii="Aptos" w:hAnsi="Aptos"/>
          <w:sz w:val="24"/>
          <w:szCs w:val="24"/>
        </w:rPr>
        <w:t>)</w:t>
      </w:r>
    </w:p>
    <w:p w14:paraId="72258FE0" w14:textId="77777777" w:rsidR="00233776" w:rsidRPr="00624FD8" w:rsidRDefault="00233776" w:rsidP="00CD395F">
      <w:pPr>
        <w:jc w:val="both"/>
        <w:rPr>
          <w:rFonts w:ascii="Aptos" w:hAnsi="Aptos"/>
          <w:sz w:val="24"/>
          <w:szCs w:val="24"/>
        </w:rPr>
      </w:pPr>
    </w:p>
    <w:p w14:paraId="636A945C" w14:textId="4AC7E83F" w:rsidR="007C6855" w:rsidRPr="00624FD8" w:rsidRDefault="009D7AC8" w:rsidP="00295ED5">
      <w:pPr>
        <w:ind w:left="576"/>
        <w:jc w:val="both"/>
        <w:rPr>
          <w:rFonts w:ascii="Aptos" w:hAnsi="Aptos"/>
          <w:sz w:val="24"/>
          <w:szCs w:val="24"/>
        </w:rPr>
      </w:pPr>
      <w:r w:rsidRPr="00624FD8">
        <w:rPr>
          <w:rFonts w:ascii="Aptos" w:hAnsi="Aptos"/>
          <w:sz w:val="24"/>
          <w:szCs w:val="24"/>
        </w:rPr>
        <w:t>The agreement also contains the following</w:t>
      </w:r>
      <w:r w:rsidR="007C6855" w:rsidRPr="00624FD8">
        <w:rPr>
          <w:rFonts w:ascii="Aptos" w:hAnsi="Aptos"/>
          <w:sz w:val="24"/>
          <w:szCs w:val="24"/>
        </w:rPr>
        <w:t xml:space="preserve"> provision.</w:t>
      </w:r>
    </w:p>
    <w:p w14:paraId="0F562C3C" w14:textId="77777777" w:rsidR="007758D6" w:rsidRPr="00624FD8" w:rsidRDefault="007758D6" w:rsidP="00295ED5">
      <w:pPr>
        <w:ind w:left="576"/>
        <w:jc w:val="both"/>
        <w:rPr>
          <w:rFonts w:ascii="Aptos" w:hAnsi="Aptos"/>
          <w:sz w:val="24"/>
          <w:szCs w:val="24"/>
        </w:rPr>
      </w:pPr>
    </w:p>
    <w:p w14:paraId="29544ADB" w14:textId="2F6E9A5E" w:rsidR="00AD521E" w:rsidRPr="00624FD8" w:rsidRDefault="00AD521E" w:rsidP="003962C4">
      <w:pPr>
        <w:ind w:left="1440" w:right="1440"/>
        <w:jc w:val="both"/>
        <w:rPr>
          <w:rFonts w:ascii="Aptos" w:hAnsi="Aptos"/>
          <w:sz w:val="24"/>
          <w:szCs w:val="24"/>
        </w:rPr>
      </w:pPr>
      <w:r w:rsidRPr="00624FD8">
        <w:rPr>
          <w:rFonts w:ascii="Aptos" w:hAnsi="Aptos"/>
          <w:sz w:val="24"/>
          <w:szCs w:val="24"/>
        </w:rPr>
        <w:t xml:space="preserve">In the case of an emergency, the Student may be discharged immediately provided that the LEA has been given notice </w:t>
      </w:r>
      <w:r w:rsidR="004E1BA4" w:rsidRPr="00624FD8">
        <w:rPr>
          <w:rFonts w:ascii="Aptos" w:hAnsi="Aptos"/>
          <w:sz w:val="24"/>
          <w:szCs w:val="24"/>
        </w:rPr>
        <w:t>and a</w:t>
      </w:r>
      <w:r w:rsidRPr="00624FD8">
        <w:rPr>
          <w:rFonts w:ascii="Aptos" w:hAnsi="Aptos"/>
          <w:sz w:val="24"/>
          <w:szCs w:val="24"/>
        </w:rPr>
        <w:t xml:space="preserve"> reasonable opportunity to convene an emergency IEP team meeting.  Depending upon the nature of the emergency, the School (</w:t>
      </w:r>
      <w:proofErr w:type="spellStart"/>
      <w:r w:rsidRPr="00624FD8">
        <w:rPr>
          <w:rFonts w:ascii="Aptos" w:hAnsi="Aptos"/>
          <w:sz w:val="24"/>
          <w:szCs w:val="24"/>
        </w:rPr>
        <w:t>Melmark</w:t>
      </w:r>
      <w:proofErr w:type="spellEnd"/>
      <w:r w:rsidRPr="00624FD8">
        <w:rPr>
          <w:rFonts w:ascii="Aptos" w:hAnsi="Aptos"/>
          <w:sz w:val="24"/>
          <w:szCs w:val="24"/>
        </w:rPr>
        <w:t>) will consider</w:t>
      </w:r>
      <w:r w:rsidR="008A3F47" w:rsidRPr="00624FD8">
        <w:rPr>
          <w:rFonts w:ascii="Aptos" w:hAnsi="Aptos"/>
          <w:sz w:val="24"/>
          <w:szCs w:val="24"/>
        </w:rPr>
        <w:t xml:space="preserve"> a request from the LEA (Bourne) to delay termination of the Student for up to 14 days so that the LEA can convene the IEP meeting.  </w:t>
      </w:r>
      <w:r w:rsidR="00C4283F" w:rsidRPr="00624FD8">
        <w:rPr>
          <w:rFonts w:ascii="Aptos" w:hAnsi="Aptos"/>
          <w:sz w:val="24"/>
          <w:szCs w:val="24"/>
        </w:rPr>
        <w:t>Further</w:t>
      </w:r>
      <w:r w:rsidR="008A3F47" w:rsidRPr="00624FD8">
        <w:rPr>
          <w:rFonts w:ascii="Aptos" w:hAnsi="Aptos"/>
          <w:sz w:val="24"/>
          <w:szCs w:val="24"/>
        </w:rPr>
        <w:t>, by mutual agreement between the School and the LEA, emergency termination can be further delayed for not more than an additional 14 days.  In no event shall emergency termination be delayed beyond 28 days from the LEA’s receipt of emergency discharge notice.</w:t>
      </w:r>
      <w:r w:rsidR="00A32346" w:rsidRPr="00624FD8">
        <w:rPr>
          <w:rFonts w:ascii="Aptos" w:hAnsi="Aptos"/>
          <w:sz w:val="24"/>
          <w:szCs w:val="24"/>
        </w:rPr>
        <w:t xml:space="preserve">  (M-5, 13(b))</w:t>
      </w:r>
    </w:p>
    <w:p w14:paraId="368054AD" w14:textId="77777777" w:rsidR="00E13A97" w:rsidRPr="00624FD8" w:rsidRDefault="00E13A97" w:rsidP="00295ED5">
      <w:pPr>
        <w:ind w:left="576"/>
        <w:jc w:val="both"/>
        <w:rPr>
          <w:rFonts w:ascii="Aptos" w:hAnsi="Aptos"/>
          <w:sz w:val="24"/>
          <w:szCs w:val="24"/>
        </w:rPr>
      </w:pPr>
    </w:p>
    <w:p w14:paraId="55A83C7B" w14:textId="33F1285D" w:rsidR="0011241E" w:rsidRPr="00624FD8" w:rsidRDefault="00624C3C" w:rsidP="000C6486">
      <w:pPr>
        <w:ind w:left="579"/>
        <w:jc w:val="both"/>
        <w:rPr>
          <w:rFonts w:ascii="Aptos" w:hAnsi="Aptos"/>
          <w:sz w:val="24"/>
          <w:szCs w:val="24"/>
        </w:rPr>
      </w:pPr>
      <w:r w:rsidRPr="00624FD8">
        <w:rPr>
          <w:rFonts w:ascii="Aptos" w:hAnsi="Aptos"/>
          <w:sz w:val="24"/>
          <w:szCs w:val="24"/>
        </w:rPr>
        <w:t>The agreement was signed on or around March 24, 2024  (M-5)</w:t>
      </w:r>
      <w:r w:rsidR="00B8161A" w:rsidRPr="00624FD8">
        <w:rPr>
          <w:rFonts w:ascii="Aptos" w:hAnsi="Aptos"/>
          <w:sz w:val="24"/>
          <w:szCs w:val="24"/>
        </w:rPr>
        <w:t xml:space="preserve">  </w:t>
      </w:r>
    </w:p>
    <w:p w14:paraId="2689609B" w14:textId="77777777" w:rsidR="00A66F7B" w:rsidRPr="00624FD8" w:rsidRDefault="00A66F7B" w:rsidP="000C6486">
      <w:pPr>
        <w:ind w:left="579"/>
        <w:jc w:val="both"/>
        <w:rPr>
          <w:rFonts w:ascii="Aptos" w:hAnsi="Aptos"/>
          <w:sz w:val="24"/>
          <w:szCs w:val="24"/>
        </w:rPr>
      </w:pPr>
    </w:p>
    <w:p w14:paraId="68F0A82B" w14:textId="04B8D2C4" w:rsidR="008A5470" w:rsidRDefault="00392F10" w:rsidP="0011241E">
      <w:pPr>
        <w:numPr>
          <w:ilvl w:val="0"/>
          <w:numId w:val="2"/>
        </w:numPr>
        <w:ind w:left="579"/>
        <w:jc w:val="both"/>
        <w:rPr>
          <w:rFonts w:ascii="Aptos" w:hAnsi="Aptos"/>
          <w:sz w:val="24"/>
          <w:szCs w:val="24"/>
        </w:rPr>
      </w:pPr>
      <w:proofErr w:type="spellStart"/>
      <w:r w:rsidRPr="00624FD8">
        <w:rPr>
          <w:rFonts w:ascii="Aptos" w:hAnsi="Aptos"/>
          <w:sz w:val="24"/>
          <w:szCs w:val="24"/>
        </w:rPr>
        <w:t>Melmark</w:t>
      </w:r>
      <w:proofErr w:type="spellEnd"/>
      <w:r w:rsidRPr="00624FD8">
        <w:rPr>
          <w:rFonts w:ascii="Aptos" w:hAnsi="Aptos"/>
          <w:sz w:val="24"/>
          <w:szCs w:val="24"/>
        </w:rPr>
        <w:t xml:space="preserve"> is approved by the </w:t>
      </w:r>
      <w:r w:rsidR="001E0C6B" w:rsidRPr="00624FD8">
        <w:rPr>
          <w:rFonts w:ascii="Aptos" w:hAnsi="Aptos"/>
          <w:sz w:val="24"/>
          <w:szCs w:val="24"/>
        </w:rPr>
        <w:t xml:space="preserve">Massachusetts </w:t>
      </w:r>
      <w:r w:rsidRPr="00624FD8">
        <w:rPr>
          <w:rFonts w:ascii="Aptos" w:hAnsi="Aptos"/>
          <w:sz w:val="24"/>
          <w:szCs w:val="24"/>
        </w:rPr>
        <w:t>Department of Elementary and Secondary Education.</w:t>
      </w:r>
      <w:r w:rsidR="003B4BCC">
        <w:rPr>
          <w:rFonts w:ascii="Aptos" w:hAnsi="Aptos"/>
          <w:sz w:val="24"/>
          <w:szCs w:val="24"/>
        </w:rPr>
        <w:t xml:space="preserve"> (DESE)</w:t>
      </w:r>
      <w:r w:rsidR="001E0C6B" w:rsidRPr="00624FD8">
        <w:rPr>
          <w:rFonts w:ascii="Aptos" w:hAnsi="Aptos"/>
          <w:sz w:val="24"/>
          <w:szCs w:val="24"/>
        </w:rPr>
        <w:t xml:space="preserve">  (Gardner)</w:t>
      </w:r>
      <w:r w:rsidR="006131E7" w:rsidRPr="00624FD8">
        <w:rPr>
          <w:rFonts w:ascii="Aptos" w:hAnsi="Aptos"/>
          <w:sz w:val="24"/>
          <w:szCs w:val="24"/>
        </w:rPr>
        <w:t xml:space="preserve">  As part of the approval process, schools are required to </w:t>
      </w:r>
      <w:r w:rsidR="006131E7" w:rsidRPr="00624FD8">
        <w:rPr>
          <w:rFonts w:ascii="Aptos" w:hAnsi="Aptos"/>
          <w:sz w:val="24"/>
          <w:szCs w:val="24"/>
        </w:rPr>
        <w:lastRenderedPageBreak/>
        <w:t>sign a statement of Assurances.  Among the</w:t>
      </w:r>
      <w:r w:rsidR="00CC3F32" w:rsidRPr="00624FD8">
        <w:rPr>
          <w:rFonts w:ascii="Aptos" w:hAnsi="Aptos"/>
          <w:sz w:val="24"/>
          <w:szCs w:val="24"/>
        </w:rPr>
        <w:t>m is, “Legal Status. We assure the Department that we adhere to all applicable provisions of 603 CMR 18.00</w:t>
      </w:r>
      <w:r w:rsidR="000F612F" w:rsidRPr="00624FD8">
        <w:rPr>
          <w:rFonts w:ascii="Aptos" w:hAnsi="Aptos"/>
          <w:sz w:val="24"/>
          <w:szCs w:val="24"/>
        </w:rPr>
        <w:t xml:space="preserve">, 603 CMR 28.00, and 603 CMR </w:t>
      </w:r>
      <w:r w:rsidR="00860218" w:rsidRPr="00624FD8">
        <w:rPr>
          <w:rFonts w:ascii="Aptos" w:hAnsi="Aptos"/>
          <w:sz w:val="24"/>
          <w:szCs w:val="24"/>
        </w:rPr>
        <w:t>46.00.”  (P-11)</w:t>
      </w:r>
      <w:r w:rsidRPr="00624FD8">
        <w:rPr>
          <w:rFonts w:ascii="Aptos" w:hAnsi="Aptos"/>
          <w:sz w:val="24"/>
          <w:szCs w:val="24"/>
        </w:rPr>
        <w:t xml:space="preserve">   </w:t>
      </w:r>
    </w:p>
    <w:p w14:paraId="3F2FF5E7" w14:textId="77777777" w:rsidR="000A08BC" w:rsidRDefault="000A08BC" w:rsidP="0009376C">
      <w:pPr>
        <w:ind w:left="579"/>
        <w:jc w:val="both"/>
        <w:rPr>
          <w:rFonts w:ascii="Aptos" w:hAnsi="Aptos"/>
          <w:sz w:val="24"/>
          <w:szCs w:val="24"/>
        </w:rPr>
      </w:pPr>
    </w:p>
    <w:p w14:paraId="3477F34E" w14:textId="6000CF23" w:rsidR="00392F10" w:rsidRPr="00624FD8" w:rsidRDefault="000A08BC" w:rsidP="0094417A">
      <w:pPr>
        <w:ind w:left="579"/>
        <w:jc w:val="both"/>
        <w:rPr>
          <w:rFonts w:ascii="Aptos" w:hAnsi="Aptos"/>
          <w:sz w:val="24"/>
          <w:szCs w:val="24"/>
        </w:rPr>
      </w:pPr>
      <w:proofErr w:type="spellStart"/>
      <w:r>
        <w:rPr>
          <w:rFonts w:ascii="Aptos" w:hAnsi="Aptos"/>
          <w:sz w:val="24"/>
          <w:szCs w:val="24"/>
        </w:rPr>
        <w:t>Melmark</w:t>
      </w:r>
      <w:proofErr w:type="spellEnd"/>
      <w:r>
        <w:rPr>
          <w:rFonts w:ascii="Aptos" w:hAnsi="Aptos"/>
          <w:sz w:val="24"/>
          <w:szCs w:val="24"/>
        </w:rPr>
        <w:t xml:space="preserve"> </w:t>
      </w:r>
      <w:r w:rsidR="00EC2E6E" w:rsidRPr="00624FD8">
        <w:rPr>
          <w:rFonts w:ascii="Aptos" w:hAnsi="Aptos"/>
          <w:sz w:val="24"/>
          <w:szCs w:val="24"/>
        </w:rPr>
        <w:t xml:space="preserve">serves students </w:t>
      </w:r>
      <w:r w:rsidR="00330D13" w:rsidRPr="00624FD8">
        <w:rPr>
          <w:rFonts w:ascii="Aptos" w:hAnsi="Aptos"/>
          <w:sz w:val="24"/>
          <w:szCs w:val="24"/>
        </w:rPr>
        <w:t>with autism</w:t>
      </w:r>
      <w:r w:rsidR="00EC2E6E" w:rsidRPr="00624FD8">
        <w:rPr>
          <w:rFonts w:ascii="Aptos" w:hAnsi="Aptos"/>
          <w:sz w:val="24"/>
          <w:szCs w:val="24"/>
        </w:rPr>
        <w:t xml:space="preserve"> spectrum disorders </w:t>
      </w:r>
      <w:r w:rsidR="00CA5308">
        <w:rPr>
          <w:rFonts w:ascii="Aptos" w:hAnsi="Aptos"/>
          <w:sz w:val="24"/>
          <w:szCs w:val="24"/>
        </w:rPr>
        <w:t>and</w:t>
      </w:r>
      <w:r w:rsidR="00EC2E6E" w:rsidRPr="00624FD8">
        <w:rPr>
          <w:rFonts w:ascii="Aptos" w:hAnsi="Aptos"/>
          <w:sz w:val="24"/>
          <w:szCs w:val="24"/>
        </w:rPr>
        <w:t xml:space="preserve"> intellectual disabilities </w:t>
      </w:r>
      <w:r w:rsidR="00AB0654">
        <w:rPr>
          <w:rFonts w:ascii="Aptos" w:hAnsi="Aptos"/>
          <w:sz w:val="24"/>
          <w:szCs w:val="24"/>
        </w:rPr>
        <w:t>in</w:t>
      </w:r>
      <w:r w:rsidR="00CA5308">
        <w:rPr>
          <w:rFonts w:ascii="Aptos" w:hAnsi="Aptos"/>
          <w:sz w:val="24"/>
          <w:szCs w:val="24"/>
        </w:rPr>
        <w:t xml:space="preserve"> </w:t>
      </w:r>
      <w:r w:rsidR="00292486" w:rsidRPr="00624FD8">
        <w:rPr>
          <w:rFonts w:ascii="Aptos" w:hAnsi="Aptos"/>
          <w:sz w:val="24"/>
          <w:szCs w:val="24"/>
        </w:rPr>
        <w:t xml:space="preserve"> both day and residential </w:t>
      </w:r>
      <w:r w:rsidR="00AB0654">
        <w:rPr>
          <w:rFonts w:ascii="Aptos" w:hAnsi="Aptos"/>
          <w:sz w:val="24"/>
          <w:szCs w:val="24"/>
        </w:rPr>
        <w:t>settings.</w:t>
      </w:r>
      <w:r w:rsidR="00292486" w:rsidRPr="00624FD8">
        <w:rPr>
          <w:rFonts w:ascii="Aptos" w:hAnsi="Aptos"/>
          <w:sz w:val="24"/>
          <w:szCs w:val="24"/>
        </w:rPr>
        <w:t xml:space="preserve">  It does not serve </w:t>
      </w:r>
      <w:r w:rsidR="000D20A1" w:rsidRPr="00624FD8">
        <w:rPr>
          <w:rFonts w:ascii="Aptos" w:hAnsi="Aptos"/>
          <w:sz w:val="24"/>
          <w:szCs w:val="24"/>
        </w:rPr>
        <w:t>students</w:t>
      </w:r>
      <w:r w:rsidR="00292486" w:rsidRPr="00624FD8">
        <w:rPr>
          <w:rFonts w:ascii="Aptos" w:hAnsi="Aptos"/>
          <w:sz w:val="24"/>
          <w:szCs w:val="24"/>
        </w:rPr>
        <w:t xml:space="preserve"> with primary </w:t>
      </w:r>
      <w:r w:rsidR="00E95171" w:rsidRPr="00624FD8">
        <w:rPr>
          <w:rFonts w:ascii="Aptos" w:hAnsi="Aptos"/>
          <w:sz w:val="24"/>
          <w:szCs w:val="24"/>
        </w:rPr>
        <w:t>psychiatric</w:t>
      </w:r>
      <w:r w:rsidR="00292486" w:rsidRPr="00624FD8">
        <w:rPr>
          <w:rFonts w:ascii="Aptos" w:hAnsi="Aptos"/>
          <w:sz w:val="24"/>
          <w:szCs w:val="24"/>
        </w:rPr>
        <w:t xml:space="preserve"> diagnoses.</w:t>
      </w:r>
      <w:r w:rsidR="000D20A1" w:rsidRPr="00624FD8">
        <w:rPr>
          <w:rFonts w:ascii="Aptos" w:hAnsi="Aptos"/>
          <w:sz w:val="24"/>
          <w:szCs w:val="24"/>
        </w:rPr>
        <w:t xml:space="preserve">  </w:t>
      </w:r>
      <w:r w:rsidR="00FD5427" w:rsidRPr="00624FD8">
        <w:rPr>
          <w:rFonts w:ascii="Aptos" w:hAnsi="Aptos"/>
          <w:sz w:val="24"/>
          <w:szCs w:val="24"/>
        </w:rPr>
        <w:t>Some</w:t>
      </w:r>
      <w:r w:rsidR="00B649EA">
        <w:rPr>
          <w:rFonts w:ascii="Aptos" w:hAnsi="Aptos"/>
          <w:sz w:val="24"/>
          <w:szCs w:val="24"/>
        </w:rPr>
        <w:t xml:space="preserve"> </w:t>
      </w:r>
      <w:r w:rsidR="00FD5427" w:rsidRPr="00624FD8">
        <w:rPr>
          <w:rFonts w:ascii="Aptos" w:hAnsi="Aptos"/>
          <w:sz w:val="24"/>
          <w:szCs w:val="24"/>
        </w:rPr>
        <w:t xml:space="preserve">students demonstrate </w:t>
      </w:r>
      <w:r w:rsidR="00E95171" w:rsidRPr="00624FD8">
        <w:rPr>
          <w:rFonts w:ascii="Aptos" w:hAnsi="Aptos"/>
          <w:sz w:val="24"/>
          <w:szCs w:val="24"/>
        </w:rPr>
        <w:t>self-injurious and aggressive behaviors.</w:t>
      </w:r>
      <w:r w:rsidR="00C02569" w:rsidRPr="00624FD8">
        <w:rPr>
          <w:rFonts w:ascii="Aptos" w:hAnsi="Aptos"/>
          <w:sz w:val="24"/>
          <w:szCs w:val="24"/>
        </w:rPr>
        <w:t xml:space="preserve">  </w:t>
      </w:r>
      <w:r w:rsidR="00021833" w:rsidRPr="00624FD8">
        <w:rPr>
          <w:rFonts w:ascii="Aptos" w:hAnsi="Aptos"/>
          <w:sz w:val="24"/>
          <w:szCs w:val="24"/>
        </w:rPr>
        <w:t xml:space="preserve">  (Gard</w:t>
      </w:r>
      <w:r w:rsidR="00C02569" w:rsidRPr="00624FD8">
        <w:rPr>
          <w:rFonts w:ascii="Aptos" w:hAnsi="Aptos"/>
          <w:sz w:val="24"/>
          <w:szCs w:val="24"/>
        </w:rPr>
        <w:t>ner)</w:t>
      </w:r>
      <w:r w:rsidR="00ED620E" w:rsidRPr="00624FD8">
        <w:rPr>
          <w:rFonts w:ascii="Aptos" w:hAnsi="Aptos"/>
          <w:sz w:val="24"/>
          <w:szCs w:val="24"/>
        </w:rPr>
        <w:t xml:space="preserve">  Most of its clinical staff </w:t>
      </w:r>
      <w:r w:rsidR="00B475A9" w:rsidRPr="00624FD8">
        <w:rPr>
          <w:rFonts w:ascii="Aptos" w:hAnsi="Aptos"/>
          <w:sz w:val="24"/>
          <w:szCs w:val="24"/>
        </w:rPr>
        <w:t>are</w:t>
      </w:r>
      <w:r w:rsidR="00ED620E" w:rsidRPr="00624FD8">
        <w:rPr>
          <w:rFonts w:ascii="Aptos" w:hAnsi="Aptos"/>
          <w:sz w:val="24"/>
          <w:szCs w:val="24"/>
        </w:rPr>
        <w:t xml:space="preserve"> made up of </w:t>
      </w:r>
      <w:proofErr w:type="gramStart"/>
      <w:r w:rsidR="00ED620E" w:rsidRPr="00624FD8">
        <w:rPr>
          <w:rFonts w:ascii="Aptos" w:hAnsi="Aptos"/>
          <w:sz w:val="24"/>
          <w:szCs w:val="24"/>
        </w:rPr>
        <w:t>board</w:t>
      </w:r>
      <w:r w:rsidR="00713843">
        <w:rPr>
          <w:rFonts w:ascii="Aptos" w:hAnsi="Aptos"/>
          <w:sz w:val="24"/>
          <w:szCs w:val="24"/>
        </w:rPr>
        <w:t xml:space="preserve"> </w:t>
      </w:r>
      <w:r w:rsidR="00ED620E" w:rsidRPr="00624FD8">
        <w:rPr>
          <w:rFonts w:ascii="Aptos" w:hAnsi="Aptos"/>
          <w:sz w:val="24"/>
          <w:szCs w:val="24"/>
        </w:rPr>
        <w:t>certified</w:t>
      </w:r>
      <w:proofErr w:type="gramEnd"/>
      <w:r w:rsidR="00ED620E" w:rsidRPr="00624FD8">
        <w:rPr>
          <w:rFonts w:ascii="Aptos" w:hAnsi="Aptos"/>
          <w:sz w:val="24"/>
          <w:szCs w:val="24"/>
        </w:rPr>
        <w:t xml:space="preserve"> behavior analysts</w:t>
      </w:r>
      <w:r w:rsidR="004A46E4" w:rsidRPr="00624FD8">
        <w:rPr>
          <w:rFonts w:ascii="Aptos" w:hAnsi="Aptos"/>
          <w:sz w:val="24"/>
          <w:szCs w:val="24"/>
        </w:rPr>
        <w:t xml:space="preserve"> </w:t>
      </w:r>
      <w:r w:rsidR="00A76ACD">
        <w:rPr>
          <w:rFonts w:ascii="Aptos" w:hAnsi="Aptos"/>
          <w:sz w:val="24"/>
          <w:szCs w:val="24"/>
        </w:rPr>
        <w:t>as</w:t>
      </w:r>
      <w:r w:rsidR="00AD76B2" w:rsidRPr="00624FD8">
        <w:rPr>
          <w:rFonts w:ascii="Aptos" w:hAnsi="Aptos"/>
          <w:sz w:val="24"/>
          <w:szCs w:val="24"/>
        </w:rPr>
        <w:t xml:space="preserve"> </w:t>
      </w:r>
      <w:proofErr w:type="spellStart"/>
      <w:r w:rsidR="00AD76B2" w:rsidRPr="00624FD8">
        <w:rPr>
          <w:rFonts w:ascii="Aptos" w:hAnsi="Aptos"/>
          <w:sz w:val="24"/>
          <w:szCs w:val="24"/>
        </w:rPr>
        <w:t>Melmark’s</w:t>
      </w:r>
      <w:proofErr w:type="spellEnd"/>
      <w:r w:rsidR="00AD76B2" w:rsidRPr="00624FD8">
        <w:rPr>
          <w:rFonts w:ascii="Aptos" w:hAnsi="Aptos"/>
          <w:sz w:val="24"/>
          <w:szCs w:val="24"/>
        </w:rPr>
        <w:t xml:space="preserve"> primary methodology for teaching and treatment is applied behavior analysis</w:t>
      </w:r>
      <w:r w:rsidR="0099199E" w:rsidRPr="00624FD8">
        <w:rPr>
          <w:rFonts w:ascii="Aptos" w:hAnsi="Aptos"/>
          <w:sz w:val="24"/>
          <w:szCs w:val="24"/>
        </w:rPr>
        <w:t xml:space="preserve"> (ABA)</w:t>
      </w:r>
      <w:r w:rsidR="00AD76B2" w:rsidRPr="00624FD8">
        <w:rPr>
          <w:rFonts w:ascii="Aptos" w:hAnsi="Aptos"/>
          <w:sz w:val="24"/>
          <w:szCs w:val="24"/>
        </w:rPr>
        <w:t>.</w:t>
      </w:r>
      <w:r w:rsidR="004E79AE" w:rsidRPr="00624FD8">
        <w:rPr>
          <w:rFonts w:ascii="Aptos" w:hAnsi="Aptos"/>
          <w:sz w:val="24"/>
          <w:szCs w:val="24"/>
        </w:rPr>
        <w:t xml:space="preserve">  They have one licensed psychologist who mostly works as part of their consulting staff.  </w:t>
      </w:r>
      <w:proofErr w:type="spellStart"/>
      <w:r w:rsidR="006B2CEE" w:rsidRPr="00624FD8">
        <w:rPr>
          <w:rFonts w:ascii="Aptos" w:hAnsi="Aptos"/>
          <w:sz w:val="24"/>
          <w:szCs w:val="24"/>
        </w:rPr>
        <w:t>Melmark</w:t>
      </w:r>
      <w:proofErr w:type="spellEnd"/>
      <w:r w:rsidR="006B2CEE" w:rsidRPr="00624FD8">
        <w:rPr>
          <w:rFonts w:ascii="Aptos" w:hAnsi="Aptos"/>
          <w:sz w:val="24"/>
          <w:szCs w:val="24"/>
        </w:rPr>
        <w:t xml:space="preserve"> uses restraints when necessary</w:t>
      </w:r>
      <w:r w:rsidR="00165497" w:rsidRPr="00624FD8">
        <w:rPr>
          <w:rFonts w:ascii="Aptos" w:hAnsi="Aptos"/>
          <w:sz w:val="24"/>
          <w:szCs w:val="24"/>
        </w:rPr>
        <w:t xml:space="preserve"> and staff are trained in the nonviolent crisis prevention (CPI</w:t>
      </w:r>
      <w:r w:rsidR="003759DA">
        <w:rPr>
          <w:rFonts w:ascii="Aptos" w:hAnsi="Aptos"/>
          <w:sz w:val="24"/>
          <w:szCs w:val="24"/>
        </w:rPr>
        <w:t>)</w:t>
      </w:r>
      <w:r w:rsidR="00165497" w:rsidRPr="00624FD8">
        <w:rPr>
          <w:rFonts w:ascii="Aptos" w:hAnsi="Aptos"/>
          <w:sz w:val="24"/>
          <w:szCs w:val="24"/>
        </w:rPr>
        <w:t xml:space="preserve"> </w:t>
      </w:r>
      <w:r w:rsidR="00344B5C" w:rsidRPr="00624FD8">
        <w:rPr>
          <w:rFonts w:ascii="Aptos" w:hAnsi="Aptos"/>
          <w:sz w:val="24"/>
          <w:szCs w:val="24"/>
        </w:rPr>
        <w:t>curriculum</w:t>
      </w:r>
      <w:r w:rsidR="00165497" w:rsidRPr="00624FD8">
        <w:rPr>
          <w:rFonts w:ascii="Aptos" w:hAnsi="Aptos"/>
          <w:sz w:val="24"/>
          <w:szCs w:val="24"/>
        </w:rPr>
        <w:t xml:space="preserve">.  </w:t>
      </w:r>
      <w:r w:rsidR="00910121" w:rsidRPr="00624FD8">
        <w:rPr>
          <w:rFonts w:ascii="Aptos" w:hAnsi="Aptos"/>
          <w:sz w:val="24"/>
          <w:szCs w:val="24"/>
        </w:rPr>
        <w:t>(Salvatore)</w:t>
      </w:r>
    </w:p>
    <w:p w14:paraId="152C89A6" w14:textId="77777777" w:rsidR="00392F10" w:rsidRPr="00624FD8" w:rsidRDefault="00392F10" w:rsidP="00392F10">
      <w:pPr>
        <w:ind w:left="579"/>
        <w:jc w:val="both"/>
        <w:rPr>
          <w:rFonts w:ascii="Aptos" w:hAnsi="Aptos"/>
          <w:sz w:val="24"/>
          <w:szCs w:val="24"/>
        </w:rPr>
      </w:pPr>
    </w:p>
    <w:p w14:paraId="46899897" w14:textId="13BDDB38" w:rsidR="008F5DAC" w:rsidRPr="00624FD8" w:rsidRDefault="008F5DAC" w:rsidP="0011241E">
      <w:pPr>
        <w:numPr>
          <w:ilvl w:val="0"/>
          <w:numId w:val="2"/>
        </w:numPr>
        <w:ind w:left="579"/>
        <w:jc w:val="both"/>
        <w:rPr>
          <w:rFonts w:ascii="Aptos" w:hAnsi="Aptos"/>
          <w:sz w:val="24"/>
          <w:szCs w:val="24"/>
        </w:rPr>
      </w:pPr>
      <w:r w:rsidRPr="00624FD8">
        <w:rPr>
          <w:rFonts w:ascii="Aptos" w:hAnsi="Aptos"/>
          <w:sz w:val="24"/>
          <w:szCs w:val="24"/>
        </w:rPr>
        <w:t xml:space="preserve">Student began attending </w:t>
      </w:r>
      <w:proofErr w:type="spellStart"/>
      <w:r w:rsidRPr="00624FD8">
        <w:rPr>
          <w:rFonts w:ascii="Aptos" w:hAnsi="Aptos"/>
          <w:sz w:val="24"/>
          <w:szCs w:val="24"/>
        </w:rPr>
        <w:t>Melmark</w:t>
      </w:r>
      <w:proofErr w:type="spellEnd"/>
      <w:r w:rsidRPr="00624FD8">
        <w:rPr>
          <w:rFonts w:ascii="Aptos" w:hAnsi="Aptos"/>
          <w:sz w:val="24"/>
          <w:szCs w:val="24"/>
        </w:rPr>
        <w:t xml:space="preserve"> on April 1, 2024.</w:t>
      </w:r>
      <w:r w:rsidR="00633321" w:rsidRPr="00624FD8">
        <w:rPr>
          <w:rFonts w:ascii="Aptos" w:hAnsi="Aptos"/>
          <w:sz w:val="24"/>
          <w:szCs w:val="24"/>
        </w:rPr>
        <w:t xml:space="preserve">  (M-15, Parent)</w:t>
      </w:r>
      <w:r w:rsidRPr="00624FD8">
        <w:rPr>
          <w:rFonts w:ascii="Aptos" w:hAnsi="Aptos"/>
          <w:sz w:val="24"/>
          <w:szCs w:val="24"/>
        </w:rPr>
        <w:t xml:space="preserve">  </w:t>
      </w:r>
      <w:r w:rsidR="001F0236" w:rsidRPr="00624FD8">
        <w:rPr>
          <w:rFonts w:ascii="Aptos" w:hAnsi="Aptos"/>
          <w:sz w:val="24"/>
          <w:szCs w:val="24"/>
        </w:rPr>
        <w:t>During</w:t>
      </w:r>
      <w:r w:rsidR="00DF0A4F" w:rsidRPr="00624FD8">
        <w:rPr>
          <w:rFonts w:ascii="Aptos" w:hAnsi="Aptos"/>
          <w:sz w:val="24"/>
          <w:szCs w:val="24"/>
        </w:rPr>
        <w:t xml:space="preserve"> Student’s first weeks </w:t>
      </w:r>
      <w:r w:rsidR="00CF267D">
        <w:rPr>
          <w:rFonts w:ascii="Aptos" w:hAnsi="Aptos"/>
          <w:sz w:val="24"/>
          <w:szCs w:val="24"/>
        </w:rPr>
        <w:t>there,</w:t>
      </w:r>
      <w:r w:rsidR="00B649EA">
        <w:rPr>
          <w:rFonts w:ascii="Aptos" w:hAnsi="Aptos"/>
          <w:sz w:val="24"/>
          <w:szCs w:val="24"/>
        </w:rPr>
        <w:t xml:space="preserve"> </w:t>
      </w:r>
      <w:r w:rsidR="00DF0A4F" w:rsidRPr="00624FD8">
        <w:rPr>
          <w:rFonts w:ascii="Aptos" w:hAnsi="Aptos"/>
          <w:sz w:val="24"/>
          <w:szCs w:val="24"/>
        </w:rPr>
        <w:t>incidents</w:t>
      </w:r>
      <w:r w:rsidR="00CF267D">
        <w:rPr>
          <w:rFonts w:ascii="Aptos" w:hAnsi="Aptos"/>
          <w:sz w:val="24"/>
          <w:szCs w:val="24"/>
        </w:rPr>
        <w:t xml:space="preserve"> occurred</w:t>
      </w:r>
      <w:r w:rsidR="00DF0A4F" w:rsidRPr="00624FD8">
        <w:rPr>
          <w:rFonts w:ascii="Aptos" w:hAnsi="Aptos"/>
          <w:sz w:val="24"/>
          <w:szCs w:val="24"/>
        </w:rPr>
        <w:t xml:space="preserve"> that </w:t>
      </w:r>
      <w:proofErr w:type="spellStart"/>
      <w:r w:rsidR="001F526E" w:rsidRPr="00624FD8">
        <w:rPr>
          <w:rFonts w:ascii="Aptos" w:hAnsi="Aptos"/>
          <w:sz w:val="24"/>
          <w:szCs w:val="24"/>
        </w:rPr>
        <w:t>Melmark</w:t>
      </w:r>
      <w:proofErr w:type="spellEnd"/>
      <w:r w:rsidR="001F526E" w:rsidRPr="00624FD8">
        <w:rPr>
          <w:rFonts w:ascii="Aptos" w:hAnsi="Aptos"/>
          <w:sz w:val="24"/>
          <w:szCs w:val="24"/>
        </w:rPr>
        <w:t xml:space="preserve"> staff deemed</w:t>
      </w:r>
      <w:r w:rsidR="00DF0A4F" w:rsidRPr="00624FD8">
        <w:rPr>
          <w:rFonts w:ascii="Aptos" w:hAnsi="Aptos"/>
          <w:sz w:val="24"/>
          <w:szCs w:val="24"/>
        </w:rPr>
        <w:t xml:space="preserve"> much more consistent with a psychiatric presentation than </w:t>
      </w:r>
      <w:r w:rsidR="000A73E5" w:rsidRPr="00624FD8">
        <w:rPr>
          <w:rFonts w:ascii="Aptos" w:hAnsi="Aptos"/>
          <w:sz w:val="24"/>
          <w:szCs w:val="24"/>
        </w:rPr>
        <w:t xml:space="preserve">autism.  Student made disturbing statements to staff about wanting to die and engaged in self-harm that </w:t>
      </w:r>
      <w:r w:rsidR="000743A0" w:rsidRPr="00624FD8">
        <w:rPr>
          <w:rFonts w:ascii="Aptos" w:hAnsi="Aptos"/>
          <w:sz w:val="24"/>
          <w:szCs w:val="24"/>
        </w:rPr>
        <w:t>staff described as</w:t>
      </w:r>
      <w:r w:rsidR="000A73E5" w:rsidRPr="00624FD8">
        <w:rPr>
          <w:rFonts w:ascii="Aptos" w:hAnsi="Aptos"/>
          <w:sz w:val="24"/>
          <w:szCs w:val="24"/>
        </w:rPr>
        <w:t xml:space="preserve"> pre-meditated and intentional.</w:t>
      </w:r>
      <w:r w:rsidR="00CC0FC9" w:rsidRPr="00624FD8">
        <w:rPr>
          <w:rFonts w:ascii="Aptos" w:hAnsi="Aptos"/>
          <w:sz w:val="24"/>
          <w:szCs w:val="24"/>
        </w:rPr>
        <w:t xml:space="preserve">  Student tried to use objects in her environment to hurt herself.</w:t>
      </w:r>
      <w:r w:rsidR="000A73E5" w:rsidRPr="00624FD8">
        <w:rPr>
          <w:rFonts w:ascii="Aptos" w:hAnsi="Aptos"/>
          <w:sz w:val="24"/>
          <w:szCs w:val="24"/>
        </w:rPr>
        <w:t xml:space="preserve">  (Salvatore</w:t>
      </w:r>
      <w:r w:rsidR="00CC0FC9" w:rsidRPr="00624FD8">
        <w:rPr>
          <w:rFonts w:ascii="Aptos" w:hAnsi="Aptos"/>
          <w:sz w:val="24"/>
          <w:szCs w:val="24"/>
        </w:rPr>
        <w:t xml:space="preserve">, </w:t>
      </w:r>
      <w:proofErr w:type="spellStart"/>
      <w:r w:rsidR="00CC0FC9" w:rsidRPr="00624FD8">
        <w:rPr>
          <w:rFonts w:ascii="Aptos" w:hAnsi="Aptos"/>
          <w:sz w:val="24"/>
          <w:szCs w:val="24"/>
        </w:rPr>
        <w:t>Duhanyan</w:t>
      </w:r>
      <w:proofErr w:type="spellEnd"/>
      <w:r w:rsidR="000A73E5" w:rsidRPr="00624FD8">
        <w:rPr>
          <w:rFonts w:ascii="Aptos" w:hAnsi="Aptos"/>
          <w:sz w:val="24"/>
          <w:szCs w:val="24"/>
        </w:rPr>
        <w:t>)</w:t>
      </w:r>
    </w:p>
    <w:p w14:paraId="2BBB35C4" w14:textId="77777777" w:rsidR="004C6550" w:rsidRPr="00624FD8" w:rsidRDefault="004C6550" w:rsidP="004C6550">
      <w:pPr>
        <w:ind w:left="579"/>
        <w:jc w:val="both"/>
        <w:rPr>
          <w:rFonts w:ascii="Aptos" w:hAnsi="Aptos"/>
          <w:sz w:val="24"/>
          <w:szCs w:val="24"/>
        </w:rPr>
      </w:pPr>
    </w:p>
    <w:p w14:paraId="009FC77B" w14:textId="4D93F7DF" w:rsidR="001C068E" w:rsidRPr="00624FD8" w:rsidRDefault="009821FB" w:rsidP="0011241E">
      <w:pPr>
        <w:numPr>
          <w:ilvl w:val="0"/>
          <w:numId w:val="2"/>
        </w:numPr>
        <w:ind w:left="579"/>
        <w:jc w:val="both"/>
        <w:rPr>
          <w:rFonts w:ascii="Aptos" w:hAnsi="Aptos"/>
          <w:sz w:val="24"/>
          <w:szCs w:val="24"/>
        </w:rPr>
      </w:pPr>
      <w:r w:rsidRPr="00624FD8">
        <w:rPr>
          <w:rFonts w:ascii="Aptos" w:hAnsi="Aptos"/>
          <w:sz w:val="24"/>
          <w:szCs w:val="24"/>
        </w:rPr>
        <w:t>On May 7, 2024, Stu</w:t>
      </w:r>
      <w:r w:rsidR="00C90527" w:rsidRPr="00624FD8">
        <w:rPr>
          <w:rFonts w:ascii="Aptos" w:hAnsi="Aptos"/>
          <w:sz w:val="24"/>
          <w:szCs w:val="24"/>
        </w:rPr>
        <w:t>dent was able to extract a metal spring from a toy she had gotten during an outing.  She stuck the spring in her leg and had to go to the hospital to have it removed.</w:t>
      </w:r>
      <w:r w:rsidR="00E060BD" w:rsidRPr="00624FD8">
        <w:rPr>
          <w:rFonts w:ascii="Aptos" w:hAnsi="Aptos"/>
          <w:sz w:val="24"/>
          <w:szCs w:val="24"/>
        </w:rPr>
        <w:t xml:space="preserve">  Ms. Salvatore was concerned </w:t>
      </w:r>
      <w:r w:rsidR="002F3D00" w:rsidRPr="00624FD8">
        <w:rPr>
          <w:rFonts w:ascii="Aptos" w:hAnsi="Aptos"/>
          <w:sz w:val="24"/>
          <w:szCs w:val="24"/>
        </w:rPr>
        <w:t xml:space="preserve">by the level of planning required for Student to remove the </w:t>
      </w:r>
      <w:r w:rsidR="00C951E4" w:rsidRPr="00624FD8">
        <w:rPr>
          <w:rFonts w:ascii="Aptos" w:hAnsi="Aptos"/>
          <w:sz w:val="24"/>
          <w:szCs w:val="24"/>
        </w:rPr>
        <w:t>spring</w:t>
      </w:r>
      <w:r w:rsidR="00C951E4">
        <w:rPr>
          <w:rFonts w:ascii="Aptos" w:hAnsi="Aptos"/>
          <w:sz w:val="24"/>
          <w:szCs w:val="24"/>
        </w:rPr>
        <w:t>, hide</w:t>
      </w:r>
      <w:r w:rsidR="002F3D00" w:rsidRPr="00624FD8">
        <w:rPr>
          <w:rFonts w:ascii="Aptos" w:hAnsi="Aptos"/>
          <w:sz w:val="24"/>
          <w:szCs w:val="24"/>
        </w:rPr>
        <w:t xml:space="preserve"> it, and </w:t>
      </w:r>
      <w:r w:rsidR="00046378" w:rsidRPr="00624FD8">
        <w:rPr>
          <w:rFonts w:ascii="Aptos" w:hAnsi="Aptos"/>
          <w:sz w:val="24"/>
          <w:szCs w:val="24"/>
        </w:rPr>
        <w:t>stick it in her leg when nobody was watching.  (Salvatore, M-7, pg. 126)</w:t>
      </w:r>
      <w:r w:rsidR="007C78A3" w:rsidRPr="00624FD8">
        <w:rPr>
          <w:rFonts w:ascii="Aptos" w:hAnsi="Aptos"/>
          <w:sz w:val="24"/>
          <w:szCs w:val="24"/>
        </w:rPr>
        <w:t xml:space="preserve"> </w:t>
      </w:r>
      <w:r w:rsidR="00AB1861" w:rsidRPr="00624FD8">
        <w:rPr>
          <w:rFonts w:ascii="Aptos" w:hAnsi="Aptos"/>
          <w:sz w:val="24"/>
          <w:szCs w:val="24"/>
        </w:rPr>
        <w:t>There was an emergency Team meeting on May 8, 2024</w:t>
      </w:r>
      <w:r w:rsidR="005B15C1" w:rsidRPr="00624FD8">
        <w:rPr>
          <w:rFonts w:ascii="Aptos" w:hAnsi="Aptos"/>
          <w:sz w:val="24"/>
          <w:szCs w:val="24"/>
        </w:rPr>
        <w:t xml:space="preserve"> during which </w:t>
      </w:r>
      <w:proofErr w:type="spellStart"/>
      <w:r w:rsidR="005B15C1" w:rsidRPr="00624FD8">
        <w:rPr>
          <w:rFonts w:ascii="Aptos" w:hAnsi="Aptos"/>
          <w:sz w:val="24"/>
          <w:szCs w:val="24"/>
        </w:rPr>
        <w:t>Melmark</w:t>
      </w:r>
      <w:proofErr w:type="spellEnd"/>
      <w:r w:rsidR="005B15C1" w:rsidRPr="00624FD8">
        <w:rPr>
          <w:rFonts w:ascii="Aptos" w:hAnsi="Aptos"/>
          <w:sz w:val="24"/>
          <w:szCs w:val="24"/>
        </w:rPr>
        <w:t xml:space="preserve"> proposed providing Student with 1:1 staffing.  (Parent)</w:t>
      </w:r>
      <w:r w:rsidR="00D44603" w:rsidRPr="00624FD8">
        <w:rPr>
          <w:rFonts w:ascii="Aptos" w:hAnsi="Aptos"/>
          <w:sz w:val="24"/>
          <w:szCs w:val="24"/>
        </w:rPr>
        <w:t xml:space="preserve">  Bourne had agreed to provide the same prior to the meeting.  (Donahue)</w:t>
      </w:r>
    </w:p>
    <w:p w14:paraId="47E2D148" w14:textId="77777777" w:rsidR="007B7119" w:rsidRPr="00624FD8" w:rsidRDefault="007B7119" w:rsidP="007B7119">
      <w:pPr>
        <w:pStyle w:val="ListParagraph"/>
        <w:rPr>
          <w:rFonts w:ascii="Aptos" w:hAnsi="Aptos"/>
          <w:sz w:val="24"/>
          <w:szCs w:val="24"/>
        </w:rPr>
      </w:pPr>
    </w:p>
    <w:p w14:paraId="04338786" w14:textId="66C29509" w:rsidR="007B7119" w:rsidRPr="00624FD8" w:rsidRDefault="007B7119" w:rsidP="0011241E">
      <w:pPr>
        <w:numPr>
          <w:ilvl w:val="0"/>
          <w:numId w:val="2"/>
        </w:numPr>
        <w:ind w:left="579"/>
        <w:jc w:val="both"/>
        <w:rPr>
          <w:rFonts w:ascii="Aptos" w:hAnsi="Aptos"/>
          <w:sz w:val="24"/>
          <w:szCs w:val="24"/>
        </w:rPr>
      </w:pPr>
      <w:r w:rsidRPr="00624FD8">
        <w:rPr>
          <w:rFonts w:ascii="Aptos" w:hAnsi="Aptos"/>
          <w:sz w:val="24"/>
          <w:szCs w:val="24"/>
        </w:rPr>
        <w:t>The Team convened on June 14, 2024</w:t>
      </w:r>
      <w:r w:rsidR="000D2715" w:rsidRPr="00624FD8">
        <w:rPr>
          <w:rFonts w:ascii="Aptos" w:hAnsi="Aptos"/>
          <w:sz w:val="24"/>
          <w:szCs w:val="24"/>
        </w:rPr>
        <w:t xml:space="preserve"> for an annual review meeting.  </w:t>
      </w:r>
      <w:r w:rsidR="006C25D0" w:rsidRPr="00624FD8">
        <w:rPr>
          <w:rFonts w:ascii="Aptos" w:hAnsi="Aptos"/>
          <w:sz w:val="24"/>
          <w:szCs w:val="24"/>
        </w:rPr>
        <w:t>The N1</w:t>
      </w:r>
      <w:r w:rsidR="0076230F" w:rsidRPr="00624FD8">
        <w:rPr>
          <w:rFonts w:ascii="Aptos" w:hAnsi="Aptos"/>
          <w:sz w:val="24"/>
          <w:szCs w:val="24"/>
        </w:rPr>
        <w:t xml:space="preserve"> </w:t>
      </w:r>
      <w:r w:rsidR="00484975" w:rsidRPr="00624FD8">
        <w:rPr>
          <w:rFonts w:ascii="Aptos" w:hAnsi="Aptos"/>
          <w:sz w:val="24"/>
          <w:szCs w:val="24"/>
        </w:rPr>
        <w:t>indicates</w:t>
      </w:r>
      <w:r w:rsidR="0076230F" w:rsidRPr="00624FD8">
        <w:rPr>
          <w:rFonts w:ascii="Aptos" w:hAnsi="Aptos"/>
          <w:sz w:val="24"/>
          <w:szCs w:val="24"/>
        </w:rPr>
        <w:t xml:space="preserve"> that Bourne is continuing to propose a residential out-of-district placement to address Student’s “academic, social skill, safety/behavioral, emotional regulation and life skills across setting [sic]</w:t>
      </w:r>
      <w:r w:rsidR="00701892" w:rsidRPr="00624FD8">
        <w:rPr>
          <w:rFonts w:ascii="Aptos" w:hAnsi="Aptos"/>
          <w:sz w:val="24"/>
          <w:szCs w:val="24"/>
        </w:rPr>
        <w:t xml:space="preserve"> to facilitate her acquisition of critical skill development to facilitate her safety to self and others while addressing academic and therapeutic needs.”</w:t>
      </w:r>
      <w:r w:rsidR="00515554" w:rsidRPr="00624FD8">
        <w:rPr>
          <w:rFonts w:ascii="Aptos" w:hAnsi="Aptos"/>
          <w:sz w:val="24"/>
          <w:szCs w:val="24"/>
        </w:rPr>
        <w:t xml:space="preserve">  The IEP included the 1:1 paraprofessional that had been added to </w:t>
      </w:r>
      <w:r w:rsidR="004C6C05">
        <w:rPr>
          <w:rFonts w:ascii="Aptos" w:hAnsi="Aptos"/>
          <w:sz w:val="24"/>
          <w:szCs w:val="24"/>
        </w:rPr>
        <w:t>address</w:t>
      </w:r>
      <w:r w:rsidR="00515554" w:rsidRPr="00624FD8">
        <w:rPr>
          <w:rFonts w:ascii="Aptos" w:hAnsi="Aptos"/>
          <w:sz w:val="24"/>
          <w:szCs w:val="24"/>
        </w:rPr>
        <w:t xml:space="preserve"> </w:t>
      </w:r>
      <w:r w:rsidR="00284A48" w:rsidRPr="00624FD8">
        <w:rPr>
          <w:rFonts w:ascii="Aptos" w:hAnsi="Aptos"/>
          <w:sz w:val="24"/>
          <w:szCs w:val="24"/>
        </w:rPr>
        <w:t xml:space="preserve">safety concerns.  </w:t>
      </w:r>
      <w:r w:rsidR="008E4A62" w:rsidRPr="00624FD8">
        <w:rPr>
          <w:rFonts w:ascii="Aptos" w:hAnsi="Aptos"/>
          <w:sz w:val="24"/>
          <w:szCs w:val="24"/>
        </w:rPr>
        <w:t>(B-1)</w:t>
      </w:r>
    </w:p>
    <w:p w14:paraId="66E5C2C7" w14:textId="77777777" w:rsidR="00E928B3" w:rsidRPr="00624FD8" w:rsidRDefault="00E928B3" w:rsidP="00E928B3">
      <w:pPr>
        <w:pStyle w:val="ListParagraph"/>
        <w:rPr>
          <w:rFonts w:ascii="Aptos" w:hAnsi="Aptos"/>
          <w:sz w:val="24"/>
          <w:szCs w:val="24"/>
        </w:rPr>
      </w:pPr>
    </w:p>
    <w:p w14:paraId="364AF14F" w14:textId="4032C80C" w:rsidR="007D1898" w:rsidRPr="00624FD8" w:rsidRDefault="00B515FF" w:rsidP="00821978">
      <w:pPr>
        <w:ind w:left="579"/>
        <w:jc w:val="both"/>
        <w:rPr>
          <w:rFonts w:ascii="Aptos" w:hAnsi="Aptos"/>
          <w:sz w:val="24"/>
          <w:szCs w:val="24"/>
        </w:rPr>
      </w:pPr>
      <w:r w:rsidRPr="00624FD8">
        <w:rPr>
          <w:rFonts w:ascii="Aptos" w:hAnsi="Aptos"/>
          <w:sz w:val="24"/>
          <w:szCs w:val="24"/>
        </w:rPr>
        <w:t xml:space="preserve">The IEP that resulted from this meeting was for the period </w:t>
      </w:r>
      <w:r w:rsidR="0090691A" w:rsidRPr="00624FD8">
        <w:rPr>
          <w:rFonts w:ascii="Aptos" w:hAnsi="Aptos"/>
          <w:sz w:val="24"/>
          <w:szCs w:val="24"/>
        </w:rPr>
        <w:t xml:space="preserve">from June 14, </w:t>
      </w:r>
      <w:r w:rsidR="004C6C05">
        <w:rPr>
          <w:rFonts w:ascii="Aptos" w:hAnsi="Aptos"/>
          <w:sz w:val="24"/>
          <w:szCs w:val="24"/>
        </w:rPr>
        <w:t>2</w:t>
      </w:r>
      <w:r w:rsidR="0090691A" w:rsidRPr="00624FD8">
        <w:rPr>
          <w:rFonts w:ascii="Aptos" w:hAnsi="Aptos"/>
          <w:sz w:val="24"/>
          <w:szCs w:val="24"/>
        </w:rPr>
        <w:t>024 through June 13, 2024</w:t>
      </w:r>
      <w:r w:rsidR="001009BE" w:rsidRPr="00624FD8">
        <w:rPr>
          <w:rFonts w:ascii="Aptos" w:hAnsi="Aptos"/>
          <w:sz w:val="24"/>
          <w:szCs w:val="24"/>
        </w:rPr>
        <w:t>.</w:t>
      </w:r>
      <w:r w:rsidR="00737969">
        <w:rPr>
          <w:rFonts w:ascii="Aptos" w:hAnsi="Aptos"/>
          <w:sz w:val="24"/>
          <w:szCs w:val="24"/>
        </w:rPr>
        <w:t xml:space="preserve"> </w:t>
      </w:r>
      <w:r w:rsidR="00EE563C" w:rsidRPr="00624FD8">
        <w:rPr>
          <w:rFonts w:ascii="Aptos" w:hAnsi="Aptos"/>
          <w:sz w:val="24"/>
          <w:szCs w:val="24"/>
        </w:rPr>
        <w:t>It contain</w:t>
      </w:r>
      <w:r w:rsidR="00A215E9" w:rsidRPr="00624FD8">
        <w:rPr>
          <w:rFonts w:ascii="Aptos" w:hAnsi="Aptos"/>
          <w:sz w:val="24"/>
          <w:szCs w:val="24"/>
        </w:rPr>
        <w:t>s</w:t>
      </w:r>
      <w:r w:rsidR="00EE563C" w:rsidRPr="00624FD8">
        <w:rPr>
          <w:rFonts w:ascii="Aptos" w:hAnsi="Aptos"/>
          <w:sz w:val="24"/>
          <w:szCs w:val="24"/>
        </w:rPr>
        <w:t xml:space="preserve"> goals in the areas of </w:t>
      </w:r>
      <w:r w:rsidR="007A784D" w:rsidRPr="00624FD8">
        <w:rPr>
          <w:rFonts w:ascii="Aptos" w:hAnsi="Aptos"/>
          <w:sz w:val="24"/>
          <w:szCs w:val="24"/>
        </w:rPr>
        <w:t xml:space="preserve">behavior, adaptive behavior, </w:t>
      </w:r>
      <w:r w:rsidR="00981FD4" w:rsidRPr="00624FD8">
        <w:rPr>
          <w:rFonts w:ascii="Aptos" w:hAnsi="Aptos"/>
          <w:sz w:val="24"/>
          <w:szCs w:val="24"/>
        </w:rPr>
        <w:t>communication, academic,</w:t>
      </w:r>
      <w:r w:rsidR="00F65CAE" w:rsidRPr="00624FD8">
        <w:rPr>
          <w:rFonts w:ascii="Aptos" w:hAnsi="Aptos"/>
          <w:sz w:val="24"/>
          <w:szCs w:val="24"/>
        </w:rPr>
        <w:t xml:space="preserve"> </w:t>
      </w:r>
      <w:r w:rsidR="00981FD4" w:rsidRPr="00624FD8">
        <w:rPr>
          <w:rFonts w:ascii="Aptos" w:hAnsi="Aptos"/>
          <w:sz w:val="24"/>
          <w:szCs w:val="24"/>
        </w:rPr>
        <w:t>daily living skills, personal responsibility</w:t>
      </w:r>
      <w:r w:rsidR="009A264C" w:rsidRPr="00624FD8">
        <w:rPr>
          <w:rFonts w:ascii="Aptos" w:hAnsi="Aptos"/>
          <w:sz w:val="24"/>
          <w:szCs w:val="24"/>
        </w:rPr>
        <w:t>, and vocational</w:t>
      </w:r>
      <w:r w:rsidR="00981FD4" w:rsidRPr="00624FD8">
        <w:rPr>
          <w:rFonts w:ascii="Aptos" w:hAnsi="Aptos"/>
          <w:sz w:val="24"/>
          <w:szCs w:val="24"/>
        </w:rPr>
        <w:t>.</w:t>
      </w:r>
      <w:r w:rsidR="00CE1F5D" w:rsidRPr="00624FD8">
        <w:rPr>
          <w:rFonts w:ascii="Aptos" w:hAnsi="Aptos"/>
          <w:sz w:val="24"/>
          <w:szCs w:val="24"/>
        </w:rPr>
        <w:t xml:space="preserve">  </w:t>
      </w:r>
      <w:r w:rsidR="004C6C05">
        <w:rPr>
          <w:rFonts w:ascii="Aptos" w:hAnsi="Aptos"/>
          <w:sz w:val="24"/>
          <w:szCs w:val="24"/>
        </w:rPr>
        <w:t>The</w:t>
      </w:r>
      <w:r w:rsidR="00CE1F5D" w:rsidRPr="00624FD8">
        <w:rPr>
          <w:rFonts w:ascii="Aptos" w:hAnsi="Aptos"/>
          <w:sz w:val="24"/>
          <w:szCs w:val="24"/>
        </w:rPr>
        <w:t xml:space="preserve"> A grid </w:t>
      </w:r>
      <w:proofErr w:type="gramStart"/>
      <w:r w:rsidR="004C6C05">
        <w:rPr>
          <w:rFonts w:ascii="Aptos" w:hAnsi="Aptos"/>
          <w:sz w:val="24"/>
          <w:szCs w:val="24"/>
        </w:rPr>
        <w:t>provides for</w:t>
      </w:r>
      <w:proofErr w:type="gramEnd"/>
      <w:r w:rsidR="004C6C05">
        <w:rPr>
          <w:rFonts w:ascii="Aptos" w:hAnsi="Aptos"/>
          <w:sz w:val="24"/>
          <w:szCs w:val="24"/>
        </w:rPr>
        <w:t xml:space="preserve"> </w:t>
      </w:r>
      <w:r w:rsidR="00CE1F5D" w:rsidRPr="00624FD8">
        <w:rPr>
          <w:rFonts w:ascii="Aptos" w:hAnsi="Aptos"/>
          <w:sz w:val="24"/>
          <w:szCs w:val="24"/>
        </w:rPr>
        <w:t>consultation with the speech an</w:t>
      </w:r>
      <w:r w:rsidR="00F65CAE" w:rsidRPr="00624FD8">
        <w:rPr>
          <w:rFonts w:ascii="Aptos" w:hAnsi="Aptos"/>
          <w:sz w:val="24"/>
          <w:szCs w:val="24"/>
        </w:rPr>
        <w:t>d</w:t>
      </w:r>
      <w:r w:rsidR="00CE1F5D" w:rsidRPr="00624FD8">
        <w:rPr>
          <w:rFonts w:ascii="Aptos" w:hAnsi="Aptos"/>
          <w:sz w:val="24"/>
          <w:szCs w:val="24"/>
        </w:rPr>
        <w:t xml:space="preserve"> language therapis</w:t>
      </w:r>
      <w:r w:rsidR="00D32B78" w:rsidRPr="00624FD8">
        <w:rPr>
          <w:rFonts w:ascii="Aptos" w:hAnsi="Aptos"/>
          <w:sz w:val="24"/>
          <w:szCs w:val="24"/>
        </w:rPr>
        <w:t xml:space="preserve">t 1 x 30 </w:t>
      </w:r>
      <w:r w:rsidR="00F65CAE" w:rsidRPr="00624FD8">
        <w:rPr>
          <w:rFonts w:ascii="Aptos" w:hAnsi="Aptos"/>
          <w:sz w:val="24"/>
          <w:szCs w:val="24"/>
        </w:rPr>
        <w:t>minutes</w:t>
      </w:r>
      <w:r w:rsidR="00D32B78" w:rsidRPr="00624FD8">
        <w:rPr>
          <w:rFonts w:ascii="Aptos" w:hAnsi="Aptos"/>
          <w:sz w:val="24"/>
          <w:szCs w:val="24"/>
        </w:rPr>
        <w:t xml:space="preserve"> per week.  The C grid </w:t>
      </w:r>
      <w:r w:rsidR="0070466E">
        <w:rPr>
          <w:rFonts w:ascii="Aptos" w:hAnsi="Aptos"/>
          <w:sz w:val="24"/>
          <w:szCs w:val="24"/>
        </w:rPr>
        <w:t>proposes</w:t>
      </w:r>
      <w:r w:rsidR="00D32B78" w:rsidRPr="00624FD8">
        <w:rPr>
          <w:rFonts w:ascii="Aptos" w:hAnsi="Aptos"/>
          <w:sz w:val="24"/>
          <w:szCs w:val="24"/>
        </w:rPr>
        <w:t xml:space="preserve"> educational services provided by special education teacher/ABA counselors 5 x 6.5 hours per day; 1:1 ABA support</w:t>
      </w:r>
      <w:r w:rsidR="005E70AC" w:rsidRPr="00624FD8">
        <w:rPr>
          <w:rFonts w:ascii="Aptos" w:hAnsi="Aptos"/>
          <w:sz w:val="24"/>
          <w:szCs w:val="24"/>
        </w:rPr>
        <w:t xml:space="preserve"> by a special education teacher/ABA counselors/program coordinator 7 days per week x 24 hours per day</w:t>
      </w:r>
      <w:r w:rsidR="00EA0A9F" w:rsidRPr="00624FD8">
        <w:rPr>
          <w:rFonts w:ascii="Aptos" w:hAnsi="Aptos"/>
          <w:sz w:val="24"/>
          <w:szCs w:val="24"/>
        </w:rPr>
        <w:t xml:space="preserve">; and residential services with a program coordinator/ABA counselors 7 days </w:t>
      </w:r>
      <w:r w:rsidR="00EA0A9F" w:rsidRPr="00624FD8">
        <w:rPr>
          <w:rFonts w:ascii="Aptos" w:hAnsi="Aptos"/>
          <w:sz w:val="24"/>
          <w:szCs w:val="24"/>
        </w:rPr>
        <w:lastRenderedPageBreak/>
        <w:t xml:space="preserve">per week </w:t>
      </w:r>
      <w:r w:rsidR="00AA6C75" w:rsidRPr="00624FD8">
        <w:rPr>
          <w:rFonts w:ascii="Aptos" w:hAnsi="Aptos"/>
          <w:sz w:val="24"/>
          <w:szCs w:val="24"/>
        </w:rPr>
        <w:t>for</w:t>
      </w:r>
      <w:r w:rsidR="00EA0A9F" w:rsidRPr="00624FD8">
        <w:rPr>
          <w:rFonts w:ascii="Aptos" w:hAnsi="Aptos"/>
          <w:sz w:val="24"/>
          <w:szCs w:val="24"/>
        </w:rPr>
        <w:t xml:space="preserve"> all non-school hours. </w:t>
      </w:r>
      <w:r w:rsidR="00A70575" w:rsidRPr="00624FD8">
        <w:rPr>
          <w:rFonts w:ascii="Aptos" w:hAnsi="Aptos"/>
          <w:sz w:val="24"/>
          <w:szCs w:val="24"/>
        </w:rPr>
        <w:t xml:space="preserve">  Parents accepted th</w:t>
      </w:r>
      <w:r w:rsidR="00F63A20">
        <w:rPr>
          <w:rFonts w:ascii="Aptos" w:hAnsi="Aptos"/>
          <w:sz w:val="24"/>
          <w:szCs w:val="24"/>
        </w:rPr>
        <w:t>is</w:t>
      </w:r>
      <w:r w:rsidR="00A70575" w:rsidRPr="00624FD8">
        <w:rPr>
          <w:rFonts w:ascii="Aptos" w:hAnsi="Aptos"/>
          <w:sz w:val="24"/>
          <w:szCs w:val="24"/>
        </w:rPr>
        <w:t xml:space="preserve"> IEP and placement in full on Ju</w:t>
      </w:r>
      <w:r w:rsidR="007E3195" w:rsidRPr="00624FD8">
        <w:rPr>
          <w:rFonts w:ascii="Aptos" w:hAnsi="Aptos"/>
          <w:sz w:val="24"/>
          <w:szCs w:val="24"/>
        </w:rPr>
        <w:t>ly 30, 2024.  (B-1)</w:t>
      </w:r>
    </w:p>
    <w:p w14:paraId="313ADBA9" w14:textId="77777777" w:rsidR="00E548E7" w:rsidRPr="00624FD8" w:rsidRDefault="00E548E7" w:rsidP="007B7119">
      <w:pPr>
        <w:ind w:left="579"/>
        <w:jc w:val="both"/>
        <w:rPr>
          <w:rFonts w:ascii="Aptos" w:hAnsi="Aptos"/>
          <w:sz w:val="24"/>
          <w:szCs w:val="24"/>
        </w:rPr>
      </w:pPr>
    </w:p>
    <w:p w14:paraId="2E7F8F18" w14:textId="45D9870B" w:rsidR="00137D58" w:rsidRPr="00624FD8" w:rsidRDefault="00E548E7" w:rsidP="00E548E7">
      <w:pPr>
        <w:numPr>
          <w:ilvl w:val="0"/>
          <w:numId w:val="2"/>
        </w:numPr>
        <w:ind w:left="579"/>
        <w:jc w:val="both"/>
        <w:rPr>
          <w:rFonts w:ascii="Aptos" w:hAnsi="Aptos"/>
          <w:sz w:val="24"/>
          <w:szCs w:val="24"/>
        </w:rPr>
      </w:pPr>
      <w:r w:rsidRPr="00624FD8">
        <w:rPr>
          <w:rFonts w:ascii="Aptos" w:hAnsi="Aptos"/>
          <w:sz w:val="24"/>
          <w:szCs w:val="24"/>
        </w:rPr>
        <w:t xml:space="preserve">During the summer of 2024 Student had periods of time when she was successful. </w:t>
      </w:r>
      <w:r w:rsidR="002777AD" w:rsidRPr="000D09C5">
        <w:rPr>
          <w:rFonts w:ascii="Aptos" w:hAnsi="Aptos"/>
          <w:sz w:val="24"/>
          <w:szCs w:val="24"/>
        </w:rPr>
        <w:t>(</w:t>
      </w:r>
      <w:proofErr w:type="spellStart"/>
      <w:r w:rsidR="002777AD" w:rsidRPr="000D09C5">
        <w:rPr>
          <w:rFonts w:ascii="Aptos" w:hAnsi="Aptos"/>
          <w:sz w:val="24"/>
          <w:szCs w:val="24"/>
        </w:rPr>
        <w:t>Duhanyan</w:t>
      </w:r>
      <w:proofErr w:type="spellEnd"/>
      <w:r w:rsidR="002777AD" w:rsidRPr="00624FD8">
        <w:rPr>
          <w:rFonts w:ascii="Aptos" w:hAnsi="Aptos"/>
          <w:sz w:val="24"/>
          <w:szCs w:val="24"/>
        </w:rPr>
        <w:t>)</w:t>
      </w:r>
      <w:r w:rsidRPr="00624FD8">
        <w:rPr>
          <w:rFonts w:ascii="Aptos" w:hAnsi="Aptos"/>
          <w:sz w:val="24"/>
          <w:szCs w:val="24"/>
        </w:rPr>
        <w:t xml:space="preserve"> </w:t>
      </w:r>
      <w:r w:rsidR="008777A9">
        <w:rPr>
          <w:rFonts w:ascii="Aptos" w:hAnsi="Aptos"/>
          <w:sz w:val="24"/>
          <w:szCs w:val="24"/>
        </w:rPr>
        <w:t>However, i</w:t>
      </w:r>
      <w:r w:rsidR="00EB4DFE" w:rsidRPr="00624FD8">
        <w:rPr>
          <w:rFonts w:ascii="Aptos" w:hAnsi="Aptos"/>
          <w:sz w:val="24"/>
          <w:szCs w:val="24"/>
        </w:rPr>
        <w:t xml:space="preserve">n August </w:t>
      </w:r>
      <w:r w:rsidR="00C8205E">
        <w:rPr>
          <w:rFonts w:ascii="Aptos" w:hAnsi="Aptos"/>
          <w:sz w:val="24"/>
          <w:szCs w:val="24"/>
        </w:rPr>
        <w:t>she</w:t>
      </w:r>
      <w:r w:rsidR="00EB4DFE" w:rsidRPr="00624FD8">
        <w:rPr>
          <w:rFonts w:ascii="Aptos" w:hAnsi="Aptos"/>
          <w:sz w:val="24"/>
          <w:szCs w:val="24"/>
        </w:rPr>
        <w:t xml:space="preserve"> began engaging in pica, the ingesting of inedible objects.  </w:t>
      </w:r>
      <w:r w:rsidR="00DA023D" w:rsidRPr="00624FD8">
        <w:rPr>
          <w:rFonts w:ascii="Aptos" w:hAnsi="Aptos"/>
          <w:sz w:val="24"/>
          <w:szCs w:val="24"/>
        </w:rPr>
        <w:t xml:space="preserve">On August 1, 2024 Student removed the </w:t>
      </w:r>
      <w:r w:rsidR="000762AE" w:rsidRPr="00624FD8">
        <w:rPr>
          <w:rFonts w:ascii="Aptos" w:hAnsi="Aptos"/>
          <w:sz w:val="24"/>
          <w:szCs w:val="24"/>
        </w:rPr>
        <w:t>metal end and eraser from a pencil</w:t>
      </w:r>
      <w:r w:rsidR="002E4512" w:rsidRPr="00624FD8">
        <w:rPr>
          <w:rFonts w:ascii="Aptos" w:hAnsi="Aptos"/>
          <w:sz w:val="24"/>
          <w:szCs w:val="24"/>
        </w:rPr>
        <w:t xml:space="preserve"> and put her hand to her mouth, presumably ingesting the object.  She was taken to the emergency room for </w:t>
      </w:r>
      <w:proofErr w:type="gramStart"/>
      <w:r w:rsidR="002E4512" w:rsidRPr="00624FD8">
        <w:rPr>
          <w:rFonts w:ascii="Aptos" w:hAnsi="Aptos"/>
          <w:sz w:val="24"/>
          <w:szCs w:val="24"/>
        </w:rPr>
        <w:t>assessment</w:t>
      </w:r>
      <w:proofErr w:type="gramEnd"/>
      <w:r w:rsidR="002E4512" w:rsidRPr="00624FD8">
        <w:rPr>
          <w:rFonts w:ascii="Aptos" w:hAnsi="Aptos"/>
          <w:sz w:val="24"/>
          <w:szCs w:val="24"/>
        </w:rPr>
        <w:t>.  (Salvatore, M-7, pg</w:t>
      </w:r>
      <w:r w:rsidR="002777AD" w:rsidRPr="00624FD8">
        <w:rPr>
          <w:rFonts w:ascii="Aptos" w:hAnsi="Aptos"/>
          <w:sz w:val="24"/>
          <w:szCs w:val="24"/>
        </w:rPr>
        <w:t>.</w:t>
      </w:r>
      <w:r w:rsidR="002E4512" w:rsidRPr="00624FD8">
        <w:rPr>
          <w:rFonts w:ascii="Aptos" w:hAnsi="Aptos"/>
          <w:sz w:val="24"/>
          <w:szCs w:val="24"/>
        </w:rPr>
        <w:t xml:space="preserve"> 132)</w:t>
      </w:r>
      <w:r w:rsidR="002777AD" w:rsidRPr="00624FD8">
        <w:rPr>
          <w:rFonts w:ascii="Aptos" w:hAnsi="Aptos"/>
          <w:sz w:val="24"/>
          <w:szCs w:val="24"/>
        </w:rPr>
        <w:t xml:space="preserve">  </w:t>
      </w:r>
      <w:r w:rsidR="006E2595" w:rsidRPr="00624FD8">
        <w:rPr>
          <w:rFonts w:ascii="Aptos" w:hAnsi="Aptos"/>
          <w:sz w:val="24"/>
          <w:szCs w:val="24"/>
        </w:rPr>
        <w:t>On September 11</w:t>
      </w:r>
      <w:r w:rsidR="00FD0387" w:rsidRPr="00624FD8">
        <w:rPr>
          <w:rFonts w:ascii="Aptos" w:hAnsi="Aptos"/>
          <w:sz w:val="24"/>
          <w:szCs w:val="24"/>
        </w:rPr>
        <w:t xml:space="preserve">, 2024, a police officer came to </w:t>
      </w:r>
      <w:proofErr w:type="spellStart"/>
      <w:r w:rsidR="00FD0387" w:rsidRPr="00624FD8">
        <w:rPr>
          <w:rFonts w:ascii="Aptos" w:hAnsi="Aptos"/>
          <w:sz w:val="24"/>
          <w:szCs w:val="24"/>
        </w:rPr>
        <w:t>Melmark</w:t>
      </w:r>
      <w:proofErr w:type="spellEnd"/>
      <w:r w:rsidR="00FD0387" w:rsidRPr="00624FD8">
        <w:rPr>
          <w:rFonts w:ascii="Aptos" w:hAnsi="Aptos"/>
          <w:sz w:val="24"/>
          <w:szCs w:val="24"/>
        </w:rPr>
        <w:t xml:space="preserve"> </w:t>
      </w:r>
      <w:r w:rsidR="00694AD7" w:rsidRPr="00624FD8">
        <w:rPr>
          <w:rFonts w:ascii="Aptos" w:hAnsi="Aptos"/>
          <w:sz w:val="24"/>
          <w:szCs w:val="24"/>
        </w:rPr>
        <w:t xml:space="preserve">and reported that a suicide hotline had received a notification from </w:t>
      </w:r>
      <w:proofErr w:type="spellStart"/>
      <w:r w:rsidR="00694AD7" w:rsidRPr="00624FD8">
        <w:rPr>
          <w:rFonts w:ascii="Aptos" w:hAnsi="Aptos"/>
          <w:sz w:val="24"/>
          <w:szCs w:val="24"/>
        </w:rPr>
        <w:t>Melmark’s</w:t>
      </w:r>
      <w:proofErr w:type="spellEnd"/>
      <w:r w:rsidR="00694AD7" w:rsidRPr="00624FD8">
        <w:rPr>
          <w:rFonts w:ascii="Aptos" w:hAnsi="Aptos"/>
          <w:sz w:val="24"/>
          <w:szCs w:val="24"/>
        </w:rPr>
        <w:t xml:space="preserve"> address from an alias Student sometimes used</w:t>
      </w:r>
      <w:r w:rsidR="005F4598" w:rsidRPr="00624FD8">
        <w:rPr>
          <w:rFonts w:ascii="Aptos" w:hAnsi="Aptos"/>
          <w:sz w:val="24"/>
          <w:szCs w:val="24"/>
        </w:rPr>
        <w:t>.  A staff member informed the officer that Student had a history o</w:t>
      </w:r>
      <w:r w:rsidR="004170C8" w:rsidRPr="00624FD8">
        <w:rPr>
          <w:rFonts w:ascii="Aptos" w:hAnsi="Aptos"/>
          <w:sz w:val="24"/>
          <w:szCs w:val="24"/>
        </w:rPr>
        <w:t>f making suicidal statements</w:t>
      </w:r>
      <w:r w:rsidR="0034636B" w:rsidRPr="00624FD8">
        <w:rPr>
          <w:rFonts w:ascii="Aptos" w:hAnsi="Aptos"/>
          <w:sz w:val="24"/>
          <w:szCs w:val="24"/>
        </w:rPr>
        <w:t xml:space="preserve"> and described the protocols in place for </w:t>
      </w:r>
      <w:proofErr w:type="spellStart"/>
      <w:r w:rsidR="0034636B" w:rsidRPr="00624FD8">
        <w:rPr>
          <w:rFonts w:ascii="Aptos" w:hAnsi="Aptos"/>
          <w:sz w:val="24"/>
          <w:szCs w:val="24"/>
        </w:rPr>
        <w:t>Melmark</w:t>
      </w:r>
      <w:proofErr w:type="spellEnd"/>
      <w:r w:rsidR="0034636B" w:rsidRPr="00624FD8">
        <w:rPr>
          <w:rFonts w:ascii="Aptos" w:hAnsi="Aptos"/>
          <w:sz w:val="24"/>
          <w:szCs w:val="24"/>
        </w:rPr>
        <w:t xml:space="preserve"> to deal with </w:t>
      </w:r>
      <w:r w:rsidR="00366DB5">
        <w:rPr>
          <w:rFonts w:ascii="Aptos" w:hAnsi="Aptos"/>
          <w:sz w:val="24"/>
          <w:szCs w:val="24"/>
        </w:rPr>
        <w:t>such</w:t>
      </w:r>
      <w:r w:rsidR="0034636B" w:rsidRPr="00624FD8">
        <w:rPr>
          <w:rFonts w:ascii="Aptos" w:hAnsi="Aptos"/>
          <w:sz w:val="24"/>
          <w:szCs w:val="24"/>
        </w:rPr>
        <w:t xml:space="preserve"> statements</w:t>
      </w:r>
      <w:r w:rsidR="00837CF8" w:rsidRPr="00624FD8">
        <w:rPr>
          <w:rFonts w:ascii="Aptos" w:hAnsi="Aptos"/>
          <w:sz w:val="24"/>
          <w:szCs w:val="24"/>
        </w:rPr>
        <w:t>.  The staff member then checked on Student and confirmed with another staff member that Student appeared to be having a good day</w:t>
      </w:r>
      <w:r w:rsidR="00C30D5E" w:rsidRPr="00624FD8">
        <w:rPr>
          <w:rFonts w:ascii="Aptos" w:hAnsi="Aptos"/>
          <w:sz w:val="24"/>
          <w:szCs w:val="24"/>
        </w:rPr>
        <w:t xml:space="preserve"> and was not in distress.</w:t>
      </w:r>
      <w:r w:rsidR="00301551" w:rsidRPr="00624FD8">
        <w:rPr>
          <w:rFonts w:ascii="Aptos" w:hAnsi="Aptos"/>
          <w:sz w:val="24"/>
          <w:szCs w:val="24"/>
        </w:rPr>
        <w:t xml:space="preserve">  (Salvatore, M-7, pg. 134)</w:t>
      </w:r>
      <w:r w:rsidR="00FD0387" w:rsidRPr="00624FD8">
        <w:rPr>
          <w:rFonts w:ascii="Aptos" w:hAnsi="Aptos"/>
          <w:sz w:val="24"/>
          <w:szCs w:val="24"/>
        </w:rPr>
        <w:t xml:space="preserve"> </w:t>
      </w:r>
      <w:r w:rsidR="00FB4BE5" w:rsidRPr="00624FD8">
        <w:rPr>
          <w:rFonts w:ascii="Aptos" w:hAnsi="Aptos"/>
          <w:sz w:val="24"/>
          <w:szCs w:val="24"/>
        </w:rPr>
        <w:t xml:space="preserve">  On September 11, 2024, Student ingested the </w:t>
      </w:r>
      <w:r w:rsidR="00B2128B" w:rsidRPr="00624FD8">
        <w:rPr>
          <w:rFonts w:ascii="Aptos" w:hAnsi="Aptos"/>
          <w:sz w:val="24"/>
          <w:szCs w:val="24"/>
        </w:rPr>
        <w:t>chain portion of a metal</w:t>
      </w:r>
      <w:r w:rsidR="00FB4BE5" w:rsidRPr="00624FD8">
        <w:rPr>
          <w:rFonts w:ascii="Aptos" w:hAnsi="Aptos"/>
          <w:sz w:val="24"/>
          <w:szCs w:val="24"/>
        </w:rPr>
        <w:t xml:space="preserve"> key chain.</w:t>
      </w:r>
      <w:r w:rsidR="00C8785A" w:rsidRPr="00624FD8">
        <w:rPr>
          <w:rFonts w:ascii="Aptos" w:hAnsi="Aptos"/>
          <w:sz w:val="24"/>
          <w:szCs w:val="24"/>
        </w:rPr>
        <w:t xml:space="preserve">  She was taken to the emergency room.  (Salvatore, M-7, pg. 136)</w:t>
      </w:r>
      <w:r w:rsidR="00FE10D3" w:rsidRPr="00624FD8">
        <w:rPr>
          <w:rFonts w:ascii="Aptos" w:hAnsi="Aptos"/>
          <w:sz w:val="24"/>
          <w:szCs w:val="24"/>
        </w:rPr>
        <w:t xml:space="preserve">  On September </w:t>
      </w:r>
      <w:r w:rsidR="00D80B31" w:rsidRPr="00624FD8">
        <w:rPr>
          <w:rFonts w:ascii="Aptos" w:hAnsi="Aptos"/>
          <w:sz w:val="24"/>
          <w:szCs w:val="24"/>
        </w:rPr>
        <w:t xml:space="preserve">18, 2024, Student punched holes in a wall and </w:t>
      </w:r>
      <w:r w:rsidR="00D605A9" w:rsidRPr="00624FD8">
        <w:rPr>
          <w:rFonts w:ascii="Aptos" w:hAnsi="Aptos"/>
          <w:sz w:val="24"/>
          <w:szCs w:val="24"/>
        </w:rPr>
        <w:t>fract</w:t>
      </w:r>
      <w:r w:rsidR="00D80B31" w:rsidRPr="00624FD8">
        <w:rPr>
          <w:rFonts w:ascii="Aptos" w:hAnsi="Aptos"/>
          <w:sz w:val="24"/>
          <w:szCs w:val="24"/>
        </w:rPr>
        <w:t xml:space="preserve">ured </w:t>
      </w:r>
      <w:r w:rsidR="00F4670E" w:rsidRPr="00624FD8">
        <w:rPr>
          <w:rFonts w:ascii="Aptos" w:hAnsi="Aptos"/>
          <w:sz w:val="24"/>
          <w:szCs w:val="24"/>
        </w:rPr>
        <w:t>her finger.  (Salvatore, M-138)</w:t>
      </w:r>
      <w:r w:rsidR="00FB4BE5" w:rsidRPr="00624FD8">
        <w:rPr>
          <w:rFonts w:ascii="Aptos" w:hAnsi="Aptos"/>
          <w:sz w:val="24"/>
          <w:szCs w:val="24"/>
        </w:rPr>
        <w:t xml:space="preserve"> </w:t>
      </w:r>
      <w:r w:rsidR="00137D58" w:rsidRPr="00624FD8">
        <w:rPr>
          <w:rFonts w:ascii="Aptos" w:hAnsi="Aptos"/>
          <w:sz w:val="24"/>
          <w:szCs w:val="24"/>
        </w:rPr>
        <w:t xml:space="preserve">On October 14, 2024, Student </w:t>
      </w:r>
      <w:r w:rsidR="006C0C2D" w:rsidRPr="00624FD8">
        <w:rPr>
          <w:rFonts w:ascii="Aptos" w:hAnsi="Aptos"/>
          <w:sz w:val="24"/>
          <w:szCs w:val="24"/>
        </w:rPr>
        <w:t xml:space="preserve">took two </w:t>
      </w:r>
      <w:r w:rsidR="00C95F0E" w:rsidRPr="00624FD8">
        <w:rPr>
          <w:rFonts w:ascii="Aptos" w:hAnsi="Aptos"/>
          <w:sz w:val="24"/>
          <w:szCs w:val="24"/>
        </w:rPr>
        <w:t xml:space="preserve">pennies from the kitchen counter and put one in her mouth.  </w:t>
      </w:r>
      <w:r w:rsidR="00D313AE" w:rsidRPr="00624FD8">
        <w:rPr>
          <w:rFonts w:ascii="Aptos" w:hAnsi="Aptos"/>
          <w:sz w:val="24"/>
          <w:szCs w:val="24"/>
        </w:rPr>
        <w:t xml:space="preserve">She swallowed one penny and staff removed the other.  Student went to the emergency and returned to </w:t>
      </w:r>
      <w:proofErr w:type="spellStart"/>
      <w:r w:rsidR="00D313AE" w:rsidRPr="00624FD8">
        <w:rPr>
          <w:rFonts w:ascii="Aptos" w:hAnsi="Aptos"/>
          <w:sz w:val="24"/>
          <w:szCs w:val="24"/>
        </w:rPr>
        <w:t>Melmark</w:t>
      </w:r>
      <w:proofErr w:type="spellEnd"/>
      <w:r w:rsidR="00D313AE" w:rsidRPr="00624FD8">
        <w:rPr>
          <w:rFonts w:ascii="Aptos" w:hAnsi="Aptos"/>
          <w:sz w:val="24"/>
          <w:szCs w:val="24"/>
        </w:rPr>
        <w:t xml:space="preserve"> that evening.  </w:t>
      </w:r>
      <w:r w:rsidR="0087206E" w:rsidRPr="00624FD8">
        <w:rPr>
          <w:rFonts w:ascii="Aptos" w:hAnsi="Aptos"/>
          <w:sz w:val="24"/>
          <w:szCs w:val="24"/>
        </w:rPr>
        <w:t>(Salvatore, M-7, pg. 140) On October 22, 2024, Student took three co</w:t>
      </w:r>
      <w:r w:rsidR="00EF01A2" w:rsidRPr="00624FD8">
        <w:rPr>
          <w:rFonts w:ascii="Aptos" w:hAnsi="Aptos"/>
          <w:sz w:val="24"/>
          <w:szCs w:val="24"/>
        </w:rPr>
        <w:t xml:space="preserve">ins from the office and put them in her mouth.  Staff tried unsuccessfully to </w:t>
      </w:r>
      <w:r w:rsidR="005B6160">
        <w:rPr>
          <w:rFonts w:ascii="Aptos" w:hAnsi="Aptos"/>
          <w:sz w:val="24"/>
          <w:szCs w:val="24"/>
        </w:rPr>
        <w:t>remove them.</w:t>
      </w:r>
      <w:r w:rsidR="00EF01A2" w:rsidRPr="00624FD8">
        <w:rPr>
          <w:rFonts w:ascii="Aptos" w:hAnsi="Aptos"/>
          <w:sz w:val="24"/>
          <w:szCs w:val="24"/>
        </w:rPr>
        <w:t xml:space="preserve">  She spit out one coin and swallowed the other two</w:t>
      </w:r>
      <w:r w:rsidR="00EB5339" w:rsidRPr="00624FD8">
        <w:rPr>
          <w:rFonts w:ascii="Aptos" w:hAnsi="Aptos"/>
          <w:sz w:val="24"/>
          <w:szCs w:val="24"/>
        </w:rPr>
        <w:t xml:space="preserve">.  Staff called </w:t>
      </w:r>
      <w:r w:rsidR="00D73C10" w:rsidRPr="00624FD8">
        <w:rPr>
          <w:rFonts w:ascii="Aptos" w:hAnsi="Aptos"/>
          <w:sz w:val="24"/>
          <w:szCs w:val="24"/>
        </w:rPr>
        <w:t>Student’s</w:t>
      </w:r>
      <w:r w:rsidR="00EB5339" w:rsidRPr="00624FD8">
        <w:rPr>
          <w:rFonts w:ascii="Aptos" w:hAnsi="Aptos"/>
          <w:sz w:val="24"/>
          <w:szCs w:val="24"/>
        </w:rPr>
        <w:t xml:space="preserve"> doctor’s office who advised </w:t>
      </w:r>
      <w:r w:rsidR="00EC7A44" w:rsidRPr="00624FD8">
        <w:rPr>
          <w:rFonts w:ascii="Aptos" w:hAnsi="Aptos"/>
          <w:sz w:val="24"/>
          <w:szCs w:val="24"/>
        </w:rPr>
        <w:t xml:space="preserve">that she could wait until the following day to seek treatment.  She was brought to the hospital the next day and </w:t>
      </w:r>
      <w:proofErr w:type="gramStart"/>
      <w:r w:rsidR="00EC7A44" w:rsidRPr="00624FD8">
        <w:rPr>
          <w:rFonts w:ascii="Aptos" w:hAnsi="Aptos"/>
          <w:sz w:val="24"/>
          <w:szCs w:val="24"/>
        </w:rPr>
        <w:t>advised</w:t>
      </w:r>
      <w:proofErr w:type="gramEnd"/>
      <w:r w:rsidR="00EC7A44" w:rsidRPr="00624FD8">
        <w:rPr>
          <w:rFonts w:ascii="Aptos" w:hAnsi="Aptos"/>
          <w:sz w:val="24"/>
          <w:szCs w:val="24"/>
        </w:rPr>
        <w:t xml:space="preserve"> to monitor bowel movements to ensure the coins pass.  (Salvatore, M-7, pg. 142)</w:t>
      </w:r>
      <w:r w:rsidR="007E3B13" w:rsidRPr="00624FD8">
        <w:rPr>
          <w:rFonts w:ascii="Aptos" w:hAnsi="Aptos"/>
          <w:sz w:val="24"/>
          <w:szCs w:val="24"/>
        </w:rPr>
        <w:t xml:space="preserve">  On November 15, 2024, Student </w:t>
      </w:r>
      <w:r w:rsidR="0056318F" w:rsidRPr="00624FD8">
        <w:rPr>
          <w:rFonts w:ascii="Aptos" w:hAnsi="Aptos"/>
          <w:sz w:val="24"/>
          <w:szCs w:val="24"/>
        </w:rPr>
        <w:t>sprained her ankle after kicking an item.  (Salvatore, M-7, pg. 144)</w:t>
      </w:r>
    </w:p>
    <w:p w14:paraId="40FB6E09" w14:textId="77777777" w:rsidR="00137D58" w:rsidRPr="00624FD8" w:rsidRDefault="00137D58" w:rsidP="00137D58">
      <w:pPr>
        <w:ind w:left="579"/>
        <w:jc w:val="both"/>
        <w:rPr>
          <w:rFonts w:ascii="Aptos" w:hAnsi="Aptos"/>
          <w:sz w:val="24"/>
          <w:szCs w:val="24"/>
        </w:rPr>
      </w:pPr>
    </w:p>
    <w:p w14:paraId="7723350C" w14:textId="7C9CFD6A" w:rsidR="00302951" w:rsidRPr="00624FD8" w:rsidRDefault="00E548E7" w:rsidP="003C788A">
      <w:pPr>
        <w:numPr>
          <w:ilvl w:val="0"/>
          <w:numId w:val="2"/>
        </w:numPr>
        <w:ind w:left="579"/>
        <w:jc w:val="both"/>
        <w:rPr>
          <w:rFonts w:ascii="Aptos" w:hAnsi="Aptos"/>
          <w:sz w:val="24"/>
          <w:szCs w:val="24"/>
        </w:rPr>
      </w:pPr>
      <w:r w:rsidRPr="00624FD8">
        <w:rPr>
          <w:rFonts w:ascii="Aptos" w:hAnsi="Aptos"/>
          <w:sz w:val="24"/>
          <w:szCs w:val="24"/>
        </w:rPr>
        <w:t xml:space="preserve">By November and December </w:t>
      </w:r>
      <w:r w:rsidR="009A6BE5" w:rsidRPr="00624FD8">
        <w:rPr>
          <w:rFonts w:ascii="Aptos" w:hAnsi="Aptos"/>
          <w:sz w:val="24"/>
          <w:szCs w:val="24"/>
        </w:rPr>
        <w:t>t</w:t>
      </w:r>
      <w:r w:rsidRPr="00624FD8">
        <w:rPr>
          <w:rFonts w:ascii="Aptos" w:hAnsi="Aptos"/>
          <w:sz w:val="24"/>
          <w:szCs w:val="24"/>
        </w:rPr>
        <w:t xml:space="preserve">here were instances when Student </w:t>
      </w:r>
      <w:proofErr w:type="gramStart"/>
      <w:r w:rsidRPr="00624FD8">
        <w:rPr>
          <w:rFonts w:ascii="Aptos" w:hAnsi="Aptos"/>
          <w:sz w:val="24"/>
          <w:szCs w:val="24"/>
        </w:rPr>
        <w:t>had hallucinations</w:t>
      </w:r>
      <w:proofErr w:type="gramEnd"/>
      <w:r w:rsidRPr="00624FD8">
        <w:rPr>
          <w:rFonts w:ascii="Aptos" w:hAnsi="Aptos"/>
          <w:sz w:val="24"/>
          <w:szCs w:val="24"/>
        </w:rPr>
        <w:t xml:space="preserve"> and delusions</w:t>
      </w:r>
      <w:r w:rsidR="00CE7AD0">
        <w:rPr>
          <w:rFonts w:ascii="Aptos" w:hAnsi="Aptos"/>
          <w:sz w:val="24"/>
          <w:szCs w:val="24"/>
        </w:rPr>
        <w:t>,</w:t>
      </w:r>
      <w:r w:rsidRPr="00624FD8">
        <w:rPr>
          <w:rFonts w:ascii="Aptos" w:hAnsi="Aptos"/>
          <w:sz w:val="24"/>
          <w:szCs w:val="24"/>
        </w:rPr>
        <w:t xml:space="preserve"> during which she talked about “the mailman” and other people in her head telling her to engage in self-harm or injury to others.  (</w:t>
      </w:r>
      <w:proofErr w:type="spellStart"/>
      <w:r w:rsidRPr="00624FD8">
        <w:rPr>
          <w:rFonts w:ascii="Aptos" w:hAnsi="Aptos"/>
          <w:sz w:val="24"/>
          <w:szCs w:val="24"/>
        </w:rPr>
        <w:t>Duhanyan</w:t>
      </w:r>
      <w:proofErr w:type="spellEnd"/>
      <w:r w:rsidRPr="00624FD8">
        <w:rPr>
          <w:rFonts w:ascii="Aptos" w:hAnsi="Aptos"/>
          <w:sz w:val="24"/>
          <w:szCs w:val="24"/>
        </w:rPr>
        <w:t>)  As part of Student’s CBT therapy she was encouraged to write in a journal.</w:t>
      </w:r>
      <w:r w:rsidR="00D63517" w:rsidRPr="00624FD8">
        <w:rPr>
          <w:rFonts w:ascii="Aptos" w:hAnsi="Aptos"/>
          <w:sz w:val="24"/>
          <w:szCs w:val="24"/>
        </w:rPr>
        <w:t xml:space="preserve">  Initially she was using journaling in a functional way.</w:t>
      </w:r>
      <w:r w:rsidR="00B90BB6" w:rsidRPr="00624FD8">
        <w:rPr>
          <w:rFonts w:ascii="Aptos" w:hAnsi="Aptos"/>
          <w:sz w:val="24"/>
          <w:szCs w:val="24"/>
        </w:rPr>
        <w:t xml:space="preserve">  Over time, Ms. </w:t>
      </w:r>
      <w:proofErr w:type="spellStart"/>
      <w:r w:rsidR="00B90BB6" w:rsidRPr="00624FD8">
        <w:rPr>
          <w:rFonts w:ascii="Aptos" w:hAnsi="Aptos"/>
          <w:sz w:val="24"/>
          <w:szCs w:val="24"/>
        </w:rPr>
        <w:t>Duhanyan</w:t>
      </w:r>
      <w:proofErr w:type="spellEnd"/>
      <w:r w:rsidR="00B90BB6" w:rsidRPr="00624FD8">
        <w:rPr>
          <w:rFonts w:ascii="Aptos" w:hAnsi="Aptos"/>
          <w:sz w:val="24"/>
          <w:szCs w:val="24"/>
        </w:rPr>
        <w:t xml:space="preserve"> became concerned by what Student was writing in her journal.</w:t>
      </w:r>
      <w:r w:rsidR="00A04505">
        <w:rPr>
          <w:rFonts w:ascii="Aptos" w:hAnsi="Aptos"/>
          <w:sz w:val="24"/>
          <w:szCs w:val="24"/>
        </w:rPr>
        <w:t xml:space="preserve">  (</w:t>
      </w:r>
      <w:proofErr w:type="spellStart"/>
      <w:r w:rsidR="00A04505">
        <w:rPr>
          <w:rFonts w:ascii="Aptos" w:hAnsi="Aptos"/>
          <w:sz w:val="24"/>
          <w:szCs w:val="24"/>
        </w:rPr>
        <w:t>Duhanyan</w:t>
      </w:r>
      <w:proofErr w:type="spellEnd"/>
      <w:r w:rsidR="00A04505">
        <w:rPr>
          <w:rFonts w:ascii="Aptos" w:hAnsi="Aptos"/>
          <w:sz w:val="24"/>
          <w:szCs w:val="24"/>
        </w:rPr>
        <w:t>)</w:t>
      </w:r>
      <w:r w:rsidR="00C12440" w:rsidRPr="00624FD8">
        <w:rPr>
          <w:rFonts w:ascii="Aptos" w:hAnsi="Aptos"/>
          <w:sz w:val="24"/>
          <w:szCs w:val="24"/>
        </w:rPr>
        <w:t xml:space="preserve"> </w:t>
      </w:r>
      <w:r w:rsidR="00C05887" w:rsidRPr="00624FD8">
        <w:rPr>
          <w:rFonts w:ascii="Aptos" w:hAnsi="Aptos"/>
          <w:sz w:val="24"/>
          <w:szCs w:val="24"/>
        </w:rPr>
        <w:t xml:space="preserve">  </w:t>
      </w:r>
      <w:r w:rsidR="00CA60DD">
        <w:rPr>
          <w:rFonts w:ascii="Aptos" w:hAnsi="Aptos"/>
          <w:sz w:val="24"/>
          <w:szCs w:val="24"/>
        </w:rPr>
        <w:t>Ms. Salvatore was made aware of the journal entries by one of Student’s classroom staff.  She described the entries as frightening.  She did not inform Parents or Bourne about the journal entries.  (Salvatore)</w:t>
      </w:r>
    </w:p>
    <w:p w14:paraId="3B062516" w14:textId="77777777" w:rsidR="0043607A" w:rsidRPr="00624FD8" w:rsidRDefault="0043607A" w:rsidP="0043607A">
      <w:pPr>
        <w:pStyle w:val="ListParagraph"/>
        <w:rPr>
          <w:rFonts w:ascii="Aptos" w:hAnsi="Aptos"/>
          <w:sz w:val="24"/>
          <w:szCs w:val="24"/>
        </w:rPr>
      </w:pPr>
    </w:p>
    <w:p w14:paraId="7838EDC2" w14:textId="2A4CD0C2" w:rsidR="0043607A" w:rsidRPr="00624FD8" w:rsidRDefault="0043607A" w:rsidP="00E548E7">
      <w:pPr>
        <w:numPr>
          <w:ilvl w:val="0"/>
          <w:numId w:val="2"/>
        </w:numPr>
        <w:ind w:left="579"/>
        <w:jc w:val="both"/>
        <w:rPr>
          <w:rFonts w:ascii="Aptos" w:hAnsi="Aptos"/>
          <w:sz w:val="24"/>
          <w:szCs w:val="24"/>
        </w:rPr>
      </w:pPr>
      <w:proofErr w:type="spellStart"/>
      <w:r w:rsidRPr="00624FD8">
        <w:rPr>
          <w:rFonts w:ascii="Aptos" w:hAnsi="Aptos"/>
          <w:sz w:val="24"/>
          <w:szCs w:val="24"/>
        </w:rPr>
        <w:t>Melmark</w:t>
      </w:r>
      <w:proofErr w:type="spellEnd"/>
      <w:r w:rsidRPr="00624FD8">
        <w:rPr>
          <w:rFonts w:ascii="Aptos" w:hAnsi="Aptos"/>
          <w:sz w:val="24"/>
          <w:szCs w:val="24"/>
        </w:rPr>
        <w:t xml:space="preserve"> staff regularly updated Student’s </w:t>
      </w:r>
      <w:r w:rsidR="00AE77D7" w:rsidRPr="00624FD8">
        <w:rPr>
          <w:rFonts w:ascii="Aptos" w:hAnsi="Aptos"/>
          <w:sz w:val="24"/>
          <w:szCs w:val="24"/>
        </w:rPr>
        <w:t xml:space="preserve">behavior support plans to address behaviors that </w:t>
      </w:r>
      <w:r w:rsidR="00613834">
        <w:rPr>
          <w:rFonts w:ascii="Aptos" w:hAnsi="Aptos"/>
          <w:sz w:val="24"/>
          <w:szCs w:val="24"/>
        </w:rPr>
        <w:t xml:space="preserve">they </w:t>
      </w:r>
      <w:r w:rsidR="00AE77D7" w:rsidRPr="00624FD8">
        <w:rPr>
          <w:rFonts w:ascii="Aptos" w:hAnsi="Aptos"/>
          <w:sz w:val="24"/>
          <w:szCs w:val="24"/>
        </w:rPr>
        <w:t>were observing.</w:t>
      </w:r>
      <w:r w:rsidR="00DA47E1" w:rsidRPr="00624FD8">
        <w:rPr>
          <w:rFonts w:ascii="Aptos" w:hAnsi="Aptos"/>
          <w:sz w:val="24"/>
          <w:szCs w:val="24"/>
        </w:rPr>
        <w:t xml:space="preserve">  (</w:t>
      </w:r>
      <w:r w:rsidR="0017586B" w:rsidRPr="00624FD8">
        <w:rPr>
          <w:rFonts w:ascii="Aptos" w:hAnsi="Aptos"/>
          <w:sz w:val="24"/>
          <w:szCs w:val="24"/>
        </w:rPr>
        <w:t xml:space="preserve">Salvatore, </w:t>
      </w:r>
      <w:r w:rsidR="00DA47E1" w:rsidRPr="00624FD8">
        <w:rPr>
          <w:rFonts w:ascii="Aptos" w:hAnsi="Aptos"/>
          <w:sz w:val="24"/>
          <w:szCs w:val="24"/>
        </w:rPr>
        <w:t>M-</w:t>
      </w:r>
      <w:r w:rsidR="00811A60" w:rsidRPr="00624FD8">
        <w:rPr>
          <w:rFonts w:ascii="Aptos" w:hAnsi="Aptos"/>
          <w:sz w:val="24"/>
          <w:szCs w:val="24"/>
        </w:rPr>
        <w:t>12-M-14)</w:t>
      </w:r>
      <w:r w:rsidR="00841C43" w:rsidRPr="00624FD8">
        <w:rPr>
          <w:rFonts w:ascii="Aptos" w:hAnsi="Aptos"/>
          <w:sz w:val="24"/>
          <w:szCs w:val="24"/>
        </w:rPr>
        <w:t xml:space="preserve"> Although Student’s IEP required 1:1 staffing</w:t>
      </w:r>
      <w:r w:rsidR="00A93991">
        <w:rPr>
          <w:rFonts w:ascii="Aptos" w:hAnsi="Aptos"/>
          <w:sz w:val="24"/>
          <w:szCs w:val="24"/>
        </w:rPr>
        <w:t>,</w:t>
      </w:r>
      <w:r w:rsidR="00841C43" w:rsidRPr="00624FD8">
        <w:rPr>
          <w:rFonts w:ascii="Aptos" w:hAnsi="Aptos"/>
          <w:sz w:val="24"/>
          <w:szCs w:val="24"/>
        </w:rPr>
        <w:t xml:space="preserve"> there were times that Student was being assisted by multiple staff by necessity.</w:t>
      </w:r>
      <w:r w:rsidR="00A42042" w:rsidRPr="00624FD8">
        <w:rPr>
          <w:rFonts w:ascii="Aptos" w:hAnsi="Aptos"/>
          <w:sz w:val="24"/>
          <w:szCs w:val="24"/>
        </w:rPr>
        <w:t xml:space="preserve">  When she engaged in challenging </w:t>
      </w:r>
      <w:proofErr w:type="gramStart"/>
      <w:r w:rsidR="00A42042" w:rsidRPr="00624FD8">
        <w:rPr>
          <w:rFonts w:ascii="Aptos" w:hAnsi="Aptos"/>
          <w:sz w:val="24"/>
          <w:szCs w:val="24"/>
        </w:rPr>
        <w:t>behavior</w:t>
      </w:r>
      <w:proofErr w:type="gramEnd"/>
      <w:r w:rsidR="00CD41F3" w:rsidRPr="00624FD8">
        <w:rPr>
          <w:rFonts w:ascii="Aptos" w:hAnsi="Aptos"/>
          <w:sz w:val="24"/>
          <w:szCs w:val="24"/>
        </w:rPr>
        <w:t xml:space="preserve"> she could requi</w:t>
      </w:r>
      <w:r w:rsidR="00F4526C" w:rsidRPr="00624FD8">
        <w:rPr>
          <w:rFonts w:ascii="Aptos" w:hAnsi="Aptos"/>
          <w:sz w:val="24"/>
          <w:szCs w:val="24"/>
        </w:rPr>
        <w:t>r</w:t>
      </w:r>
      <w:r w:rsidR="00CD41F3" w:rsidRPr="00624FD8">
        <w:rPr>
          <w:rFonts w:ascii="Aptos" w:hAnsi="Aptos"/>
          <w:sz w:val="24"/>
          <w:szCs w:val="24"/>
        </w:rPr>
        <w:t xml:space="preserve">e at least two </w:t>
      </w:r>
      <w:r w:rsidR="00F4526C" w:rsidRPr="00624FD8">
        <w:rPr>
          <w:rFonts w:ascii="Aptos" w:hAnsi="Aptos"/>
          <w:sz w:val="24"/>
          <w:szCs w:val="24"/>
        </w:rPr>
        <w:t xml:space="preserve">staff.  When she </w:t>
      </w:r>
      <w:proofErr w:type="gramStart"/>
      <w:r w:rsidR="00914AF2" w:rsidRPr="00624FD8">
        <w:rPr>
          <w:rFonts w:ascii="Aptos" w:hAnsi="Aptos"/>
          <w:sz w:val="24"/>
          <w:szCs w:val="24"/>
        </w:rPr>
        <w:t>required</w:t>
      </w:r>
      <w:proofErr w:type="gramEnd"/>
      <w:r w:rsidR="00914AF2" w:rsidRPr="00624FD8">
        <w:rPr>
          <w:rFonts w:ascii="Aptos" w:hAnsi="Aptos"/>
          <w:sz w:val="24"/>
          <w:szCs w:val="24"/>
        </w:rPr>
        <w:t xml:space="preserve"> a protective hold, it </w:t>
      </w:r>
      <w:r w:rsidR="00277DC5" w:rsidRPr="00624FD8">
        <w:rPr>
          <w:rFonts w:ascii="Aptos" w:hAnsi="Aptos"/>
          <w:sz w:val="24"/>
          <w:szCs w:val="24"/>
        </w:rPr>
        <w:t>m</w:t>
      </w:r>
      <w:r w:rsidR="00277DC5">
        <w:rPr>
          <w:rFonts w:ascii="Aptos" w:hAnsi="Aptos"/>
          <w:sz w:val="24"/>
          <w:szCs w:val="24"/>
        </w:rPr>
        <w:t>ight</w:t>
      </w:r>
      <w:r w:rsidR="00914AF2" w:rsidRPr="00624FD8">
        <w:rPr>
          <w:rFonts w:ascii="Aptos" w:hAnsi="Aptos"/>
          <w:sz w:val="24"/>
          <w:szCs w:val="24"/>
        </w:rPr>
        <w:t xml:space="preserve"> require more than two staff.</w:t>
      </w:r>
      <w:r w:rsidR="00A2522C" w:rsidRPr="00624FD8">
        <w:rPr>
          <w:rFonts w:ascii="Aptos" w:hAnsi="Aptos"/>
          <w:sz w:val="24"/>
          <w:szCs w:val="24"/>
        </w:rPr>
        <w:t xml:space="preserve"> She would sometimes require two staff to successfully transition from the residence to school.</w:t>
      </w:r>
      <w:r w:rsidR="00880B46" w:rsidRPr="00624FD8">
        <w:rPr>
          <w:rFonts w:ascii="Aptos" w:hAnsi="Aptos"/>
          <w:sz w:val="24"/>
          <w:szCs w:val="24"/>
        </w:rPr>
        <w:t xml:space="preserve">  </w:t>
      </w:r>
      <w:r w:rsidR="008F5B2F">
        <w:rPr>
          <w:rFonts w:ascii="Aptos" w:hAnsi="Aptos"/>
          <w:sz w:val="24"/>
          <w:szCs w:val="24"/>
        </w:rPr>
        <w:t>(Salvatore)</w:t>
      </w:r>
    </w:p>
    <w:p w14:paraId="08BD62ED" w14:textId="77777777" w:rsidR="00E9636F" w:rsidRPr="00624FD8" w:rsidRDefault="00E9636F" w:rsidP="00E9636F">
      <w:pPr>
        <w:ind w:left="579"/>
        <w:jc w:val="both"/>
        <w:rPr>
          <w:rFonts w:ascii="Aptos" w:hAnsi="Aptos"/>
          <w:sz w:val="24"/>
          <w:szCs w:val="24"/>
        </w:rPr>
      </w:pPr>
    </w:p>
    <w:p w14:paraId="6D18C338" w14:textId="0812CCB6" w:rsidR="00E9636F" w:rsidRPr="00624FD8" w:rsidRDefault="00E9636F" w:rsidP="00E548E7">
      <w:pPr>
        <w:numPr>
          <w:ilvl w:val="0"/>
          <w:numId w:val="2"/>
        </w:numPr>
        <w:ind w:left="579"/>
        <w:jc w:val="both"/>
        <w:rPr>
          <w:rFonts w:ascii="Aptos" w:hAnsi="Aptos"/>
          <w:sz w:val="24"/>
          <w:szCs w:val="24"/>
        </w:rPr>
      </w:pPr>
      <w:r w:rsidRPr="00624FD8">
        <w:rPr>
          <w:rFonts w:ascii="Aptos" w:hAnsi="Aptos"/>
          <w:sz w:val="24"/>
          <w:szCs w:val="24"/>
        </w:rPr>
        <w:t>On December</w:t>
      </w:r>
      <w:r w:rsidR="007B0555" w:rsidRPr="00624FD8">
        <w:rPr>
          <w:rFonts w:ascii="Aptos" w:hAnsi="Aptos"/>
          <w:sz w:val="24"/>
          <w:szCs w:val="24"/>
        </w:rPr>
        <w:t xml:space="preserve"> 3</w:t>
      </w:r>
      <w:r w:rsidR="00E77AF4" w:rsidRPr="00624FD8">
        <w:rPr>
          <w:rFonts w:ascii="Aptos" w:hAnsi="Aptos"/>
          <w:sz w:val="24"/>
          <w:szCs w:val="24"/>
        </w:rPr>
        <w:t>0</w:t>
      </w:r>
      <w:r w:rsidR="007B0555" w:rsidRPr="00624FD8">
        <w:rPr>
          <w:rFonts w:ascii="Aptos" w:hAnsi="Aptos"/>
          <w:sz w:val="24"/>
          <w:szCs w:val="24"/>
        </w:rPr>
        <w:t xml:space="preserve">, </w:t>
      </w:r>
      <w:r w:rsidR="006B7A75" w:rsidRPr="00624FD8">
        <w:rPr>
          <w:rFonts w:ascii="Aptos" w:hAnsi="Aptos"/>
          <w:sz w:val="24"/>
          <w:szCs w:val="24"/>
        </w:rPr>
        <w:t>2024</w:t>
      </w:r>
      <w:r w:rsidR="00C600FE" w:rsidRPr="00624FD8">
        <w:rPr>
          <w:rFonts w:ascii="Aptos" w:hAnsi="Aptos"/>
          <w:sz w:val="24"/>
          <w:szCs w:val="24"/>
        </w:rPr>
        <w:t>, after going to bed</w:t>
      </w:r>
      <w:r w:rsidR="00B5036A">
        <w:rPr>
          <w:rFonts w:ascii="Aptos" w:hAnsi="Aptos"/>
          <w:sz w:val="24"/>
          <w:szCs w:val="24"/>
        </w:rPr>
        <w:t>,</w:t>
      </w:r>
      <w:r w:rsidR="00C600FE" w:rsidRPr="00624FD8">
        <w:rPr>
          <w:rFonts w:ascii="Aptos" w:hAnsi="Aptos"/>
          <w:sz w:val="24"/>
          <w:szCs w:val="24"/>
        </w:rPr>
        <w:t xml:space="preserve"> Student</w:t>
      </w:r>
      <w:r w:rsidR="005664B9" w:rsidRPr="00624FD8">
        <w:rPr>
          <w:rFonts w:ascii="Aptos" w:hAnsi="Aptos"/>
          <w:sz w:val="24"/>
          <w:szCs w:val="24"/>
        </w:rPr>
        <w:t xml:space="preserve"> told “staff A” that she had swallowed a screw.  Student </w:t>
      </w:r>
      <w:r w:rsidR="00895796" w:rsidRPr="00624FD8">
        <w:rPr>
          <w:rFonts w:ascii="Aptos" w:hAnsi="Aptos"/>
          <w:sz w:val="24"/>
          <w:szCs w:val="24"/>
        </w:rPr>
        <w:t>told Ms. Salvatore</w:t>
      </w:r>
      <w:r w:rsidR="005664B9" w:rsidRPr="00624FD8">
        <w:rPr>
          <w:rFonts w:ascii="Aptos" w:hAnsi="Aptos"/>
          <w:sz w:val="24"/>
          <w:szCs w:val="24"/>
        </w:rPr>
        <w:t xml:space="preserve"> that she had found the screw</w:t>
      </w:r>
      <w:r w:rsidR="00895796" w:rsidRPr="00624FD8">
        <w:rPr>
          <w:rFonts w:ascii="Aptos" w:hAnsi="Aptos"/>
          <w:sz w:val="24"/>
          <w:szCs w:val="24"/>
        </w:rPr>
        <w:t xml:space="preserve"> and hidden it hoping it was sharp enough to cut herself with, but that it was not, so she swallowed it instead.</w:t>
      </w:r>
      <w:r w:rsidR="00AD0D02" w:rsidRPr="00624FD8">
        <w:rPr>
          <w:rFonts w:ascii="Aptos" w:hAnsi="Aptos"/>
          <w:sz w:val="24"/>
          <w:szCs w:val="24"/>
        </w:rPr>
        <w:t xml:space="preserve">  Student was brought to the hospital where x-ray imaging showed she had consumed a </w:t>
      </w:r>
      <w:proofErr w:type="gramStart"/>
      <w:r w:rsidR="00AD0D02" w:rsidRPr="00624FD8">
        <w:rPr>
          <w:rFonts w:ascii="Aptos" w:hAnsi="Aptos"/>
          <w:sz w:val="24"/>
          <w:szCs w:val="24"/>
        </w:rPr>
        <w:t>1.</w:t>
      </w:r>
      <w:r w:rsidR="00215B63" w:rsidRPr="00624FD8">
        <w:rPr>
          <w:rFonts w:ascii="Aptos" w:hAnsi="Aptos"/>
          <w:sz w:val="24"/>
          <w:szCs w:val="24"/>
        </w:rPr>
        <w:t>2</w:t>
      </w:r>
      <w:r w:rsidR="00AD0D02" w:rsidRPr="00624FD8">
        <w:rPr>
          <w:rFonts w:ascii="Aptos" w:hAnsi="Aptos"/>
          <w:sz w:val="24"/>
          <w:szCs w:val="24"/>
        </w:rPr>
        <w:t>5 inch</w:t>
      </w:r>
      <w:proofErr w:type="gramEnd"/>
      <w:r w:rsidR="00AD0D02" w:rsidRPr="00624FD8">
        <w:rPr>
          <w:rFonts w:ascii="Aptos" w:hAnsi="Aptos"/>
          <w:sz w:val="24"/>
          <w:szCs w:val="24"/>
        </w:rPr>
        <w:t xml:space="preserve"> screw.</w:t>
      </w:r>
      <w:r w:rsidR="00483B11" w:rsidRPr="00624FD8">
        <w:rPr>
          <w:rFonts w:ascii="Aptos" w:hAnsi="Aptos"/>
          <w:sz w:val="24"/>
          <w:szCs w:val="24"/>
        </w:rPr>
        <w:t xml:space="preserve">  Student informed hospital staff that she wanted to die, but </w:t>
      </w:r>
      <w:proofErr w:type="spellStart"/>
      <w:r w:rsidR="00483B11" w:rsidRPr="00624FD8">
        <w:rPr>
          <w:rFonts w:ascii="Aptos" w:hAnsi="Aptos"/>
          <w:sz w:val="24"/>
          <w:szCs w:val="24"/>
        </w:rPr>
        <w:t>Melmark</w:t>
      </w:r>
      <w:proofErr w:type="spellEnd"/>
      <w:r w:rsidR="00483B11" w:rsidRPr="00624FD8">
        <w:rPr>
          <w:rFonts w:ascii="Aptos" w:hAnsi="Aptos"/>
          <w:sz w:val="24"/>
          <w:szCs w:val="24"/>
        </w:rPr>
        <w:t xml:space="preserve"> staff verified</w:t>
      </w:r>
      <w:r w:rsidR="005322EB" w:rsidRPr="00624FD8">
        <w:rPr>
          <w:rFonts w:ascii="Aptos" w:hAnsi="Aptos"/>
          <w:sz w:val="24"/>
          <w:szCs w:val="24"/>
        </w:rPr>
        <w:t xml:space="preserve"> “that this was typical of her current profile and she had 1:1 </w:t>
      </w:r>
      <w:proofErr w:type="gramStart"/>
      <w:r w:rsidR="005322EB" w:rsidRPr="00624FD8">
        <w:rPr>
          <w:rFonts w:ascii="Aptos" w:hAnsi="Aptos"/>
          <w:sz w:val="24"/>
          <w:szCs w:val="24"/>
        </w:rPr>
        <w:t>staffing.”</w:t>
      </w:r>
      <w:proofErr w:type="gramEnd"/>
      <w:r w:rsidR="005322EB" w:rsidRPr="00624FD8">
        <w:rPr>
          <w:rFonts w:ascii="Aptos" w:hAnsi="Aptos"/>
          <w:sz w:val="24"/>
          <w:szCs w:val="24"/>
        </w:rPr>
        <w:t xml:space="preserve">  Student was released back to </w:t>
      </w:r>
      <w:proofErr w:type="spellStart"/>
      <w:r w:rsidR="005322EB" w:rsidRPr="00624FD8">
        <w:rPr>
          <w:rFonts w:ascii="Aptos" w:hAnsi="Aptos"/>
          <w:sz w:val="24"/>
          <w:szCs w:val="24"/>
        </w:rPr>
        <w:t>Melmark</w:t>
      </w:r>
      <w:proofErr w:type="spellEnd"/>
      <w:r w:rsidR="00713C30" w:rsidRPr="00624FD8">
        <w:rPr>
          <w:rFonts w:ascii="Aptos" w:hAnsi="Aptos"/>
          <w:sz w:val="24"/>
          <w:szCs w:val="24"/>
        </w:rPr>
        <w:t xml:space="preserve"> the same morning.</w:t>
      </w:r>
      <w:r w:rsidR="003963C3" w:rsidRPr="00624FD8">
        <w:rPr>
          <w:rFonts w:ascii="Aptos" w:hAnsi="Aptos"/>
          <w:sz w:val="24"/>
          <w:szCs w:val="24"/>
        </w:rPr>
        <w:t xml:space="preserve">  Student returned to the hospital on January 2, 2025 for follow-up </w:t>
      </w:r>
      <w:r w:rsidR="006D63E7" w:rsidRPr="00624FD8">
        <w:rPr>
          <w:rFonts w:ascii="Aptos" w:hAnsi="Aptos"/>
          <w:sz w:val="24"/>
          <w:szCs w:val="24"/>
        </w:rPr>
        <w:t>imaging</w:t>
      </w:r>
      <w:r w:rsidR="003963C3" w:rsidRPr="00624FD8">
        <w:rPr>
          <w:rFonts w:ascii="Aptos" w:hAnsi="Aptos"/>
          <w:sz w:val="24"/>
          <w:szCs w:val="24"/>
        </w:rPr>
        <w:t xml:space="preserve"> and was discharged with instructions</w:t>
      </w:r>
      <w:r w:rsidR="009B7BE9" w:rsidRPr="00624FD8">
        <w:rPr>
          <w:rFonts w:ascii="Aptos" w:hAnsi="Aptos"/>
          <w:sz w:val="24"/>
          <w:szCs w:val="24"/>
        </w:rPr>
        <w:t xml:space="preserve"> to watch for “alarm symptoms” including fevers, chills, abdominal pain, bleeding</w:t>
      </w:r>
      <w:r w:rsidR="00A43298" w:rsidRPr="00624FD8">
        <w:rPr>
          <w:rFonts w:ascii="Aptos" w:hAnsi="Aptos"/>
          <w:sz w:val="24"/>
          <w:szCs w:val="24"/>
        </w:rPr>
        <w:t xml:space="preserve">, etc. which could indicate obstruction/perforation/mucosal injury.  She was </w:t>
      </w:r>
      <w:r w:rsidR="006D63E7" w:rsidRPr="00624FD8">
        <w:rPr>
          <w:rFonts w:ascii="Aptos" w:hAnsi="Aptos"/>
          <w:sz w:val="24"/>
          <w:szCs w:val="24"/>
        </w:rPr>
        <w:t xml:space="preserve">further </w:t>
      </w:r>
      <w:r w:rsidR="00A43298" w:rsidRPr="00624FD8">
        <w:rPr>
          <w:rFonts w:ascii="Aptos" w:hAnsi="Aptos"/>
          <w:sz w:val="24"/>
          <w:szCs w:val="24"/>
        </w:rPr>
        <w:t xml:space="preserve">directed to take </w:t>
      </w:r>
      <w:proofErr w:type="spellStart"/>
      <w:r w:rsidR="00A43298" w:rsidRPr="00624FD8">
        <w:rPr>
          <w:rFonts w:ascii="Aptos" w:hAnsi="Aptos"/>
          <w:sz w:val="24"/>
          <w:szCs w:val="24"/>
        </w:rPr>
        <w:t>MiraLax</w:t>
      </w:r>
      <w:proofErr w:type="spellEnd"/>
      <w:r w:rsidR="00A43298" w:rsidRPr="00624FD8">
        <w:rPr>
          <w:rFonts w:ascii="Aptos" w:hAnsi="Aptos"/>
          <w:sz w:val="24"/>
          <w:szCs w:val="24"/>
        </w:rPr>
        <w:t xml:space="preserve"> twice daily with vigorous hydration</w:t>
      </w:r>
      <w:r w:rsidR="006D63E7" w:rsidRPr="00624FD8">
        <w:rPr>
          <w:rFonts w:ascii="Aptos" w:hAnsi="Aptos"/>
          <w:sz w:val="24"/>
          <w:szCs w:val="24"/>
        </w:rPr>
        <w:t>.</w:t>
      </w:r>
      <w:r w:rsidR="00503322" w:rsidRPr="00624FD8">
        <w:rPr>
          <w:rFonts w:ascii="Aptos" w:hAnsi="Aptos"/>
          <w:sz w:val="24"/>
          <w:szCs w:val="24"/>
        </w:rPr>
        <w:t xml:space="preserve">  (M-</w:t>
      </w:r>
      <w:r w:rsidR="00D31B38" w:rsidRPr="00624FD8">
        <w:rPr>
          <w:rFonts w:ascii="Aptos" w:hAnsi="Aptos"/>
          <w:sz w:val="24"/>
          <w:szCs w:val="24"/>
        </w:rPr>
        <w:t>7, pg. 148, M-43)</w:t>
      </w:r>
    </w:p>
    <w:p w14:paraId="441E90CF" w14:textId="77777777" w:rsidR="000A1524" w:rsidRPr="00624FD8" w:rsidRDefault="000A1524" w:rsidP="000A1524">
      <w:pPr>
        <w:pStyle w:val="ListParagraph"/>
        <w:rPr>
          <w:rFonts w:ascii="Aptos" w:hAnsi="Aptos"/>
          <w:sz w:val="24"/>
          <w:szCs w:val="24"/>
        </w:rPr>
      </w:pPr>
    </w:p>
    <w:p w14:paraId="65C14FC8" w14:textId="0F93F11C" w:rsidR="000A1524" w:rsidRPr="00624FD8" w:rsidRDefault="000A1524" w:rsidP="00E548E7">
      <w:pPr>
        <w:numPr>
          <w:ilvl w:val="0"/>
          <w:numId w:val="2"/>
        </w:numPr>
        <w:ind w:left="579"/>
        <w:jc w:val="both"/>
        <w:rPr>
          <w:rFonts w:ascii="Aptos" w:hAnsi="Aptos"/>
          <w:sz w:val="24"/>
          <w:szCs w:val="24"/>
        </w:rPr>
      </w:pPr>
      <w:r w:rsidRPr="00624FD8">
        <w:rPr>
          <w:rFonts w:ascii="Aptos" w:hAnsi="Aptos"/>
          <w:sz w:val="24"/>
          <w:szCs w:val="24"/>
        </w:rPr>
        <w:t xml:space="preserve">In January 2025, while Ms. Salvatore was in Student’s residence, she observed Student bolt down the stairs ahead of a staff member.  Another residential staff person was cooking dinner </w:t>
      </w:r>
      <w:r w:rsidR="008E7B8A" w:rsidRPr="00624FD8">
        <w:rPr>
          <w:rFonts w:ascii="Aptos" w:hAnsi="Aptos"/>
          <w:sz w:val="24"/>
          <w:szCs w:val="24"/>
        </w:rPr>
        <w:t xml:space="preserve">and using knives, which are usually locked up.  Student “made an effort to get access to the knife.”  Ms. </w:t>
      </w:r>
      <w:r w:rsidR="00847072" w:rsidRPr="00624FD8">
        <w:rPr>
          <w:rFonts w:ascii="Aptos" w:hAnsi="Aptos"/>
          <w:sz w:val="24"/>
          <w:szCs w:val="24"/>
        </w:rPr>
        <w:t>Salvatore was able to get between Student and the knife and other staff were available to assist.  (Salvatore</w:t>
      </w:r>
      <w:r w:rsidR="00E87A3B" w:rsidRPr="00624FD8">
        <w:rPr>
          <w:rFonts w:ascii="Aptos" w:hAnsi="Aptos"/>
          <w:sz w:val="24"/>
          <w:szCs w:val="24"/>
        </w:rPr>
        <w:t xml:space="preserve">)  On January 13, Student tried to </w:t>
      </w:r>
      <w:proofErr w:type="gramStart"/>
      <w:r w:rsidR="00E87A3B" w:rsidRPr="00624FD8">
        <w:rPr>
          <w:rFonts w:ascii="Aptos" w:hAnsi="Aptos"/>
          <w:sz w:val="24"/>
          <w:szCs w:val="24"/>
        </w:rPr>
        <w:t>post</w:t>
      </w:r>
      <w:r w:rsidR="0071203F">
        <w:rPr>
          <w:rFonts w:ascii="Aptos" w:hAnsi="Aptos"/>
          <w:sz w:val="24"/>
          <w:szCs w:val="24"/>
        </w:rPr>
        <w:t>,</w:t>
      </w:r>
      <w:proofErr w:type="gramEnd"/>
      <w:r w:rsidR="0071203F">
        <w:rPr>
          <w:rFonts w:ascii="Aptos" w:hAnsi="Aptos"/>
          <w:sz w:val="24"/>
          <w:szCs w:val="24"/>
        </w:rPr>
        <w:t xml:space="preserve"> on the refrigerator in the residence,</w:t>
      </w:r>
      <w:r w:rsidR="00E87A3B" w:rsidRPr="00624FD8">
        <w:rPr>
          <w:rFonts w:ascii="Aptos" w:hAnsi="Aptos"/>
          <w:sz w:val="24"/>
          <w:szCs w:val="24"/>
        </w:rPr>
        <w:t xml:space="preserve"> a list of </w:t>
      </w:r>
      <w:r w:rsidR="00831842" w:rsidRPr="00624FD8">
        <w:rPr>
          <w:rFonts w:ascii="Aptos" w:hAnsi="Aptos"/>
          <w:sz w:val="24"/>
          <w:szCs w:val="24"/>
        </w:rPr>
        <w:t>staff and students that she wanted to kill</w:t>
      </w:r>
      <w:r w:rsidR="0071203F">
        <w:rPr>
          <w:rFonts w:ascii="Aptos" w:hAnsi="Aptos"/>
          <w:sz w:val="24"/>
          <w:szCs w:val="24"/>
        </w:rPr>
        <w:t>.</w:t>
      </w:r>
      <w:r w:rsidR="00831842" w:rsidRPr="00624FD8">
        <w:rPr>
          <w:rFonts w:ascii="Aptos" w:hAnsi="Aptos"/>
          <w:sz w:val="24"/>
          <w:szCs w:val="24"/>
        </w:rPr>
        <w:t xml:space="preserve">  A staff member removed it.  </w:t>
      </w:r>
      <w:r w:rsidR="00D03AC3" w:rsidRPr="00624FD8">
        <w:rPr>
          <w:rFonts w:ascii="Aptos" w:hAnsi="Aptos"/>
          <w:sz w:val="24"/>
          <w:szCs w:val="24"/>
        </w:rPr>
        <w:t>On January 27, 2025, during an episode of challenging behavior Student yelled that she was going to get a gun and shoot up the school</w:t>
      </w:r>
      <w:r w:rsidR="0055141A">
        <w:rPr>
          <w:rFonts w:ascii="Aptos" w:hAnsi="Aptos"/>
          <w:sz w:val="24"/>
          <w:szCs w:val="24"/>
        </w:rPr>
        <w:t>, a</w:t>
      </w:r>
      <w:r w:rsidR="004B09E6" w:rsidRPr="00624FD8">
        <w:rPr>
          <w:rFonts w:ascii="Aptos" w:hAnsi="Aptos"/>
          <w:sz w:val="24"/>
          <w:szCs w:val="24"/>
        </w:rPr>
        <w:t xml:space="preserve">nd that all staff deserve to be shot.  Student does not have access to a gun on the </w:t>
      </w:r>
      <w:proofErr w:type="spellStart"/>
      <w:r w:rsidR="004B09E6" w:rsidRPr="00624FD8">
        <w:rPr>
          <w:rFonts w:ascii="Aptos" w:hAnsi="Aptos"/>
          <w:sz w:val="24"/>
          <w:szCs w:val="24"/>
        </w:rPr>
        <w:t>Melmark</w:t>
      </w:r>
      <w:proofErr w:type="spellEnd"/>
      <w:r w:rsidR="004B09E6" w:rsidRPr="00624FD8">
        <w:rPr>
          <w:rFonts w:ascii="Aptos" w:hAnsi="Aptos"/>
          <w:sz w:val="24"/>
          <w:szCs w:val="24"/>
        </w:rPr>
        <w:t xml:space="preserve"> campus.  (Salvatore, M-7, pg. 154)</w:t>
      </w:r>
      <w:r w:rsidR="008722B3" w:rsidRPr="00624FD8">
        <w:rPr>
          <w:rFonts w:ascii="Aptos" w:hAnsi="Aptos"/>
          <w:sz w:val="24"/>
          <w:szCs w:val="24"/>
        </w:rPr>
        <w:t xml:space="preserve"> </w:t>
      </w:r>
    </w:p>
    <w:p w14:paraId="7EC711AA" w14:textId="77777777" w:rsidR="00980DD7" w:rsidRPr="00624FD8" w:rsidRDefault="00980DD7" w:rsidP="00980DD7">
      <w:pPr>
        <w:pStyle w:val="ListParagraph"/>
        <w:rPr>
          <w:rFonts w:ascii="Aptos" w:hAnsi="Aptos"/>
          <w:sz w:val="24"/>
          <w:szCs w:val="24"/>
        </w:rPr>
      </w:pPr>
    </w:p>
    <w:p w14:paraId="6A529FBD" w14:textId="4CCDA588" w:rsidR="00980DD7" w:rsidRPr="00624FD8" w:rsidRDefault="00F52A2F" w:rsidP="00E548E7">
      <w:pPr>
        <w:numPr>
          <w:ilvl w:val="0"/>
          <w:numId w:val="2"/>
        </w:numPr>
        <w:ind w:left="579"/>
        <w:jc w:val="both"/>
        <w:rPr>
          <w:rFonts w:ascii="Aptos" w:hAnsi="Aptos"/>
          <w:sz w:val="24"/>
          <w:szCs w:val="24"/>
        </w:rPr>
      </w:pPr>
      <w:proofErr w:type="spellStart"/>
      <w:r w:rsidRPr="00624FD8">
        <w:rPr>
          <w:rFonts w:ascii="Aptos" w:hAnsi="Aptos"/>
          <w:sz w:val="24"/>
          <w:szCs w:val="24"/>
        </w:rPr>
        <w:t>Melmark</w:t>
      </w:r>
      <w:proofErr w:type="spellEnd"/>
      <w:r w:rsidRPr="00624FD8">
        <w:rPr>
          <w:rFonts w:ascii="Aptos" w:hAnsi="Aptos"/>
          <w:sz w:val="24"/>
          <w:szCs w:val="24"/>
        </w:rPr>
        <w:t xml:space="preserve"> staff convened a meeting on or around February 1, 2025</w:t>
      </w:r>
      <w:r w:rsidR="0055141A">
        <w:rPr>
          <w:rFonts w:ascii="Aptos" w:hAnsi="Aptos"/>
          <w:sz w:val="24"/>
          <w:szCs w:val="24"/>
        </w:rPr>
        <w:t>,</w:t>
      </w:r>
      <w:r w:rsidRPr="00624FD8">
        <w:rPr>
          <w:rFonts w:ascii="Aptos" w:hAnsi="Aptos"/>
          <w:sz w:val="24"/>
          <w:szCs w:val="24"/>
        </w:rPr>
        <w:t xml:space="preserve"> </w:t>
      </w:r>
      <w:r w:rsidR="00476BB1" w:rsidRPr="00624FD8">
        <w:rPr>
          <w:rFonts w:ascii="Aptos" w:hAnsi="Aptos"/>
          <w:sz w:val="24"/>
          <w:szCs w:val="24"/>
        </w:rPr>
        <w:t>during which they put together a Crisis Emergency Management Plan in response to their concern about Student’s escalating behavior.</w:t>
      </w:r>
      <w:r w:rsidR="000D2928" w:rsidRPr="00624FD8">
        <w:rPr>
          <w:rFonts w:ascii="Aptos" w:hAnsi="Aptos"/>
          <w:sz w:val="24"/>
          <w:szCs w:val="24"/>
        </w:rPr>
        <w:t xml:space="preserve">  They were looking at ways to keep Student safe</w:t>
      </w:r>
      <w:r w:rsidR="00CB113C" w:rsidRPr="00624FD8">
        <w:rPr>
          <w:rFonts w:ascii="Aptos" w:hAnsi="Aptos"/>
          <w:sz w:val="24"/>
          <w:szCs w:val="24"/>
        </w:rPr>
        <w:t xml:space="preserve">.  </w:t>
      </w:r>
      <w:r w:rsidR="004A0AE9" w:rsidRPr="00624FD8">
        <w:rPr>
          <w:rFonts w:ascii="Aptos" w:hAnsi="Aptos"/>
          <w:sz w:val="24"/>
          <w:szCs w:val="24"/>
        </w:rPr>
        <w:t>The plan described Student’s recent behaviors</w:t>
      </w:r>
      <w:r w:rsidR="0067439D" w:rsidRPr="00624FD8">
        <w:rPr>
          <w:rFonts w:ascii="Aptos" w:hAnsi="Aptos"/>
          <w:sz w:val="24"/>
          <w:szCs w:val="24"/>
        </w:rPr>
        <w:t>;</w:t>
      </w:r>
      <w:r w:rsidR="002B4F50" w:rsidRPr="00624FD8">
        <w:rPr>
          <w:rFonts w:ascii="Aptos" w:hAnsi="Aptos"/>
          <w:sz w:val="24"/>
          <w:szCs w:val="24"/>
        </w:rPr>
        <w:t xml:space="preserve"> current supports</w:t>
      </w:r>
      <w:r w:rsidR="0067439D" w:rsidRPr="00624FD8">
        <w:rPr>
          <w:rFonts w:ascii="Aptos" w:hAnsi="Aptos"/>
          <w:sz w:val="24"/>
          <w:szCs w:val="24"/>
        </w:rPr>
        <w:t xml:space="preserve"> provided by staff; and criteria to guide staff as to when an emergency 9-1-1 call should be made</w:t>
      </w:r>
      <w:r w:rsidR="00831847" w:rsidRPr="00624FD8">
        <w:rPr>
          <w:rFonts w:ascii="Aptos" w:hAnsi="Aptos"/>
          <w:sz w:val="24"/>
          <w:szCs w:val="24"/>
        </w:rPr>
        <w:t xml:space="preserve"> due to Student’s behavior.  (M-19)</w:t>
      </w:r>
    </w:p>
    <w:p w14:paraId="69603A46" w14:textId="77777777" w:rsidR="00312794" w:rsidRPr="00624FD8" w:rsidRDefault="00312794" w:rsidP="00312794">
      <w:pPr>
        <w:pStyle w:val="ListParagraph"/>
        <w:rPr>
          <w:rFonts w:ascii="Aptos" w:hAnsi="Aptos"/>
          <w:sz w:val="24"/>
          <w:szCs w:val="24"/>
        </w:rPr>
      </w:pPr>
    </w:p>
    <w:p w14:paraId="52AA4685" w14:textId="5E5A97E2" w:rsidR="00312794" w:rsidRPr="00624FD8" w:rsidRDefault="00312794" w:rsidP="00E548E7">
      <w:pPr>
        <w:numPr>
          <w:ilvl w:val="0"/>
          <w:numId w:val="2"/>
        </w:numPr>
        <w:ind w:left="579"/>
        <w:jc w:val="both"/>
        <w:rPr>
          <w:rFonts w:ascii="Aptos" w:hAnsi="Aptos"/>
          <w:sz w:val="24"/>
          <w:szCs w:val="24"/>
        </w:rPr>
      </w:pPr>
      <w:r w:rsidRPr="00624FD8">
        <w:rPr>
          <w:rFonts w:ascii="Aptos" w:hAnsi="Aptos"/>
          <w:sz w:val="24"/>
          <w:szCs w:val="24"/>
        </w:rPr>
        <w:t xml:space="preserve">On the morning of February 7, 2025, </w:t>
      </w:r>
      <w:r w:rsidR="00BC604D" w:rsidRPr="00624FD8">
        <w:rPr>
          <w:rFonts w:ascii="Aptos" w:hAnsi="Aptos"/>
          <w:sz w:val="24"/>
          <w:szCs w:val="24"/>
        </w:rPr>
        <w:t>senior staff were notified that Student was having a difficult time in the residence.</w:t>
      </w:r>
      <w:r w:rsidR="00F053E6" w:rsidRPr="00624FD8">
        <w:rPr>
          <w:rFonts w:ascii="Aptos" w:hAnsi="Aptos"/>
          <w:sz w:val="24"/>
          <w:szCs w:val="24"/>
        </w:rPr>
        <w:t xml:space="preserve">  Helena M</w:t>
      </w:r>
      <w:r w:rsidR="00971A23" w:rsidRPr="00624FD8">
        <w:rPr>
          <w:rFonts w:ascii="Aptos" w:hAnsi="Aptos"/>
          <w:sz w:val="24"/>
          <w:szCs w:val="24"/>
        </w:rPr>
        <w:t>aguire went to the residence to assist and Student was almost ready to leave when she arrived</w:t>
      </w:r>
      <w:r w:rsidR="00086835" w:rsidRPr="00624FD8">
        <w:rPr>
          <w:rFonts w:ascii="Aptos" w:hAnsi="Aptos"/>
          <w:sz w:val="24"/>
          <w:szCs w:val="24"/>
        </w:rPr>
        <w:t>.  Three staff members walked with Student from the residence to the school building</w:t>
      </w:r>
      <w:r w:rsidR="003E4512" w:rsidRPr="00624FD8">
        <w:rPr>
          <w:rFonts w:ascii="Aptos" w:hAnsi="Aptos"/>
          <w:sz w:val="24"/>
          <w:szCs w:val="24"/>
        </w:rPr>
        <w:t xml:space="preserve">, two standing </w:t>
      </w:r>
      <w:proofErr w:type="gramStart"/>
      <w:r w:rsidR="003E4512" w:rsidRPr="00624FD8">
        <w:rPr>
          <w:rFonts w:ascii="Aptos" w:hAnsi="Aptos"/>
          <w:sz w:val="24"/>
          <w:szCs w:val="24"/>
        </w:rPr>
        <w:t>shoulder</w:t>
      </w:r>
      <w:proofErr w:type="gramEnd"/>
      <w:r w:rsidR="003E4512" w:rsidRPr="00624FD8">
        <w:rPr>
          <w:rFonts w:ascii="Aptos" w:hAnsi="Aptos"/>
          <w:sz w:val="24"/>
          <w:szCs w:val="24"/>
        </w:rPr>
        <w:t xml:space="preserve"> to shoulder, and one behind.  As they were crossing the street where cars and buses were driving, Student began to lunge forward and propel her body toward the </w:t>
      </w:r>
      <w:r w:rsidR="00BB5218" w:rsidRPr="00624FD8">
        <w:rPr>
          <w:rFonts w:ascii="Aptos" w:hAnsi="Aptos"/>
          <w:sz w:val="24"/>
          <w:szCs w:val="24"/>
        </w:rPr>
        <w:t xml:space="preserve">oncoming buses.  The three staff were able to physically move Student away from the buses to the sidewalk </w:t>
      </w:r>
      <w:r w:rsidR="00F5323A" w:rsidRPr="00624FD8">
        <w:rPr>
          <w:rFonts w:ascii="Aptos" w:hAnsi="Aptos"/>
          <w:sz w:val="24"/>
          <w:szCs w:val="24"/>
        </w:rPr>
        <w:t>and accompany her into the foyer of the school.  Once inside, Student dropped to the ground and aggressed toward staff.  She banged her head on the floor and four people restrained her.</w:t>
      </w:r>
      <w:r w:rsidR="00DE1EED" w:rsidRPr="00624FD8">
        <w:rPr>
          <w:rFonts w:ascii="Aptos" w:hAnsi="Aptos"/>
          <w:sz w:val="24"/>
          <w:szCs w:val="24"/>
        </w:rPr>
        <w:t xml:space="preserve"> It took approximately 30 minutes before Student could be successfully released. </w:t>
      </w:r>
      <w:r w:rsidR="000C7657" w:rsidRPr="00624FD8">
        <w:rPr>
          <w:rFonts w:ascii="Aptos" w:hAnsi="Aptos"/>
          <w:sz w:val="24"/>
          <w:szCs w:val="24"/>
        </w:rPr>
        <w:t>(Maguire</w:t>
      </w:r>
      <w:r w:rsidR="00304101" w:rsidRPr="00624FD8">
        <w:rPr>
          <w:rFonts w:ascii="Aptos" w:hAnsi="Aptos"/>
          <w:sz w:val="24"/>
          <w:szCs w:val="24"/>
        </w:rPr>
        <w:t xml:space="preserve">, </w:t>
      </w:r>
      <w:proofErr w:type="spellStart"/>
      <w:r w:rsidR="00304101" w:rsidRPr="00624FD8">
        <w:rPr>
          <w:rFonts w:ascii="Aptos" w:hAnsi="Aptos"/>
          <w:sz w:val="24"/>
          <w:szCs w:val="24"/>
        </w:rPr>
        <w:t>Duhanyan</w:t>
      </w:r>
      <w:proofErr w:type="spellEnd"/>
      <w:r w:rsidR="000C7657" w:rsidRPr="00624FD8">
        <w:rPr>
          <w:rFonts w:ascii="Aptos" w:hAnsi="Aptos"/>
          <w:sz w:val="24"/>
          <w:szCs w:val="24"/>
        </w:rPr>
        <w:t>)</w:t>
      </w:r>
      <w:r w:rsidR="00DE1EED" w:rsidRPr="00624FD8">
        <w:rPr>
          <w:rFonts w:ascii="Aptos" w:hAnsi="Aptos"/>
          <w:sz w:val="24"/>
          <w:szCs w:val="24"/>
        </w:rPr>
        <w:t xml:space="preserve"> </w:t>
      </w:r>
    </w:p>
    <w:p w14:paraId="54726F6D" w14:textId="77777777" w:rsidR="00BE3FD1" w:rsidRPr="00624FD8" w:rsidRDefault="00BE3FD1" w:rsidP="00BE3FD1">
      <w:pPr>
        <w:pStyle w:val="ListParagraph"/>
        <w:rPr>
          <w:rFonts w:ascii="Aptos" w:hAnsi="Aptos"/>
          <w:sz w:val="24"/>
          <w:szCs w:val="24"/>
        </w:rPr>
      </w:pPr>
    </w:p>
    <w:p w14:paraId="0F6FF0B8" w14:textId="39958B3A" w:rsidR="00BE3FD1" w:rsidRPr="00624FD8" w:rsidRDefault="00BE3FD1" w:rsidP="00BE3FD1">
      <w:pPr>
        <w:ind w:left="579"/>
        <w:jc w:val="both"/>
        <w:rPr>
          <w:rFonts w:ascii="Aptos" w:hAnsi="Aptos"/>
          <w:sz w:val="24"/>
          <w:szCs w:val="24"/>
        </w:rPr>
      </w:pPr>
      <w:r w:rsidRPr="00624FD8">
        <w:rPr>
          <w:rFonts w:ascii="Aptos" w:hAnsi="Aptos"/>
          <w:sz w:val="24"/>
          <w:szCs w:val="24"/>
        </w:rPr>
        <w:lastRenderedPageBreak/>
        <w:t xml:space="preserve">Ms. </w:t>
      </w:r>
      <w:proofErr w:type="spellStart"/>
      <w:r w:rsidRPr="00624FD8">
        <w:rPr>
          <w:rFonts w:ascii="Aptos" w:hAnsi="Aptos"/>
          <w:sz w:val="24"/>
          <w:szCs w:val="24"/>
        </w:rPr>
        <w:t>Duhanyan</w:t>
      </w:r>
      <w:proofErr w:type="spellEnd"/>
      <w:r w:rsidRPr="00624FD8">
        <w:rPr>
          <w:rFonts w:ascii="Aptos" w:hAnsi="Aptos"/>
          <w:sz w:val="24"/>
          <w:szCs w:val="24"/>
        </w:rPr>
        <w:t xml:space="preserve"> </w:t>
      </w:r>
      <w:r w:rsidR="00CE7B0B" w:rsidRPr="00624FD8">
        <w:rPr>
          <w:rFonts w:ascii="Aptos" w:hAnsi="Aptos"/>
          <w:sz w:val="24"/>
          <w:szCs w:val="24"/>
        </w:rPr>
        <w:t>checked in with Student after the incident an</w:t>
      </w:r>
      <w:r w:rsidRPr="00624FD8">
        <w:rPr>
          <w:rFonts w:ascii="Aptos" w:hAnsi="Aptos"/>
          <w:sz w:val="24"/>
          <w:szCs w:val="24"/>
        </w:rPr>
        <w:t>d she seemed to be doing better</w:t>
      </w:r>
      <w:r w:rsidR="00CE7B0B" w:rsidRPr="00624FD8">
        <w:rPr>
          <w:rFonts w:ascii="Aptos" w:hAnsi="Aptos"/>
          <w:sz w:val="24"/>
          <w:szCs w:val="24"/>
        </w:rPr>
        <w:t>.</w:t>
      </w:r>
      <w:r w:rsidR="005865A3" w:rsidRPr="00624FD8">
        <w:rPr>
          <w:rFonts w:ascii="Aptos" w:hAnsi="Aptos"/>
          <w:sz w:val="24"/>
          <w:szCs w:val="24"/>
        </w:rPr>
        <w:t xml:space="preserve">  </w:t>
      </w:r>
      <w:proofErr w:type="gramStart"/>
      <w:r w:rsidR="00D1050D" w:rsidRPr="00624FD8">
        <w:rPr>
          <w:rFonts w:ascii="Aptos" w:hAnsi="Aptos"/>
          <w:sz w:val="24"/>
          <w:szCs w:val="24"/>
        </w:rPr>
        <w:t>Later on</w:t>
      </w:r>
      <w:proofErr w:type="gramEnd"/>
      <w:r w:rsidR="00D1050D" w:rsidRPr="00624FD8">
        <w:rPr>
          <w:rFonts w:ascii="Aptos" w:hAnsi="Aptos"/>
          <w:sz w:val="24"/>
          <w:szCs w:val="24"/>
        </w:rPr>
        <w:t xml:space="preserve">, Ms. </w:t>
      </w:r>
      <w:proofErr w:type="spellStart"/>
      <w:r w:rsidR="00D1050D" w:rsidRPr="00624FD8">
        <w:rPr>
          <w:rFonts w:ascii="Aptos" w:hAnsi="Aptos"/>
          <w:sz w:val="24"/>
          <w:szCs w:val="24"/>
        </w:rPr>
        <w:t>Duhanyan</w:t>
      </w:r>
      <w:proofErr w:type="spellEnd"/>
      <w:r w:rsidR="00D1050D" w:rsidRPr="00624FD8">
        <w:rPr>
          <w:rFonts w:ascii="Aptos" w:hAnsi="Aptos"/>
          <w:sz w:val="24"/>
          <w:szCs w:val="24"/>
        </w:rPr>
        <w:t xml:space="preserve"> was in a meeting</w:t>
      </w:r>
      <w:r w:rsidR="00A76CF2" w:rsidRPr="00624FD8">
        <w:rPr>
          <w:rFonts w:ascii="Aptos" w:hAnsi="Aptos"/>
          <w:sz w:val="24"/>
          <w:szCs w:val="24"/>
        </w:rPr>
        <w:t xml:space="preserve"> with Ms. Salvatore and they</w:t>
      </w:r>
      <w:r w:rsidR="00D1050D" w:rsidRPr="00624FD8">
        <w:rPr>
          <w:rFonts w:ascii="Aptos" w:hAnsi="Aptos"/>
          <w:sz w:val="24"/>
          <w:szCs w:val="24"/>
        </w:rPr>
        <w:t xml:space="preserve"> heard a staff member </w:t>
      </w:r>
      <w:r w:rsidR="002B64C9" w:rsidRPr="00624FD8">
        <w:rPr>
          <w:rFonts w:ascii="Aptos" w:hAnsi="Aptos"/>
          <w:sz w:val="24"/>
          <w:szCs w:val="24"/>
        </w:rPr>
        <w:t>call out</w:t>
      </w:r>
      <w:r w:rsidR="00D1050D" w:rsidRPr="00624FD8">
        <w:rPr>
          <w:rFonts w:ascii="Aptos" w:hAnsi="Aptos"/>
          <w:sz w:val="24"/>
          <w:szCs w:val="24"/>
        </w:rPr>
        <w:t xml:space="preserve"> and saw Student run by the office.</w:t>
      </w:r>
      <w:r w:rsidR="004C04D0" w:rsidRPr="00624FD8">
        <w:rPr>
          <w:rFonts w:ascii="Aptos" w:hAnsi="Aptos"/>
          <w:sz w:val="24"/>
          <w:szCs w:val="24"/>
        </w:rPr>
        <w:t xml:space="preserve"> </w:t>
      </w:r>
      <w:r w:rsidR="00A76CF2" w:rsidRPr="00624FD8">
        <w:rPr>
          <w:rFonts w:ascii="Aptos" w:hAnsi="Aptos"/>
          <w:sz w:val="24"/>
          <w:szCs w:val="24"/>
        </w:rPr>
        <w:t>Ms. Salvatore</w:t>
      </w:r>
      <w:r w:rsidR="00C11A12" w:rsidRPr="00624FD8">
        <w:rPr>
          <w:rFonts w:ascii="Aptos" w:hAnsi="Aptos"/>
          <w:sz w:val="24"/>
          <w:szCs w:val="24"/>
        </w:rPr>
        <w:t xml:space="preserve"> ran out into the hallway</w:t>
      </w:r>
      <w:r w:rsidR="0009771C" w:rsidRPr="00624FD8">
        <w:rPr>
          <w:rFonts w:ascii="Aptos" w:hAnsi="Aptos"/>
          <w:sz w:val="24"/>
          <w:szCs w:val="24"/>
        </w:rPr>
        <w:t xml:space="preserve"> and observed Student </w:t>
      </w:r>
      <w:r w:rsidR="00C11A12" w:rsidRPr="00624FD8">
        <w:rPr>
          <w:rFonts w:ascii="Aptos" w:hAnsi="Aptos"/>
          <w:sz w:val="24"/>
          <w:szCs w:val="24"/>
        </w:rPr>
        <w:t xml:space="preserve">had attempted to bolt from the building. </w:t>
      </w:r>
      <w:r w:rsidR="0009771C" w:rsidRPr="00624FD8">
        <w:rPr>
          <w:rFonts w:ascii="Aptos" w:hAnsi="Aptos"/>
          <w:sz w:val="24"/>
          <w:szCs w:val="24"/>
        </w:rPr>
        <w:t xml:space="preserve">Staff members </w:t>
      </w:r>
      <w:r w:rsidR="00C11A12" w:rsidRPr="00624FD8">
        <w:rPr>
          <w:rFonts w:ascii="Aptos" w:hAnsi="Aptos"/>
          <w:sz w:val="24"/>
          <w:szCs w:val="24"/>
        </w:rPr>
        <w:t>were able to block her. She then aggressed on staff</w:t>
      </w:r>
      <w:r w:rsidR="00514CB2">
        <w:rPr>
          <w:rFonts w:ascii="Aptos" w:hAnsi="Aptos"/>
          <w:sz w:val="24"/>
          <w:szCs w:val="24"/>
        </w:rPr>
        <w:t>, including punching and biting,</w:t>
      </w:r>
      <w:r w:rsidR="00C11A12" w:rsidRPr="00624FD8">
        <w:rPr>
          <w:rFonts w:ascii="Aptos" w:hAnsi="Aptos"/>
          <w:sz w:val="24"/>
          <w:szCs w:val="24"/>
        </w:rPr>
        <w:t xml:space="preserve"> and </w:t>
      </w:r>
      <w:r w:rsidR="00016213" w:rsidRPr="00624FD8">
        <w:rPr>
          <w:rFonts w:ascii="Aptos" w:hAnsi="Aptos"/>
          <w:sz w:val="24"/>
          <w:szCs w:val="24"/>
        </w:rPr>
        <w:t xml:space="preserve">was </w:t>
      </w:r>
      <w:r w:rsidR="00C11A12" w:rsidRPr="00624FD8">
        <w:rPr>
          <w:rFonts w:ascii="Aptos" w:hAnsi="Aptos"/>
          <w:sz w:val="24"/>
          <w:szCs w:val="24"/>
        </w:rPr>
        <w:t>placed in a</w:t>
      </w:r>
      <w:r w:rsidR="000707C5" w:rsidRPr="00624FD8">
        <w:rPr>
          <w:rFonts w:ascii="Aptos" w:hAnsi="Aptos"/>
          <w:sz w:val="24"/>
          <w:szCs w:val="24"/>
        </w:rPr>
        <w:t xml:space="preserve"> supine</w:t>
      </w:r>
      <w:r w:rsidR="00C11A12" w:rsidRPr="00624FD8">
        <w:rPr>
          <w:rFonts w:ascii="Aptos" w:hAnsi="Aptos"/>
          <w:sz w:val="24"/>
          <w:szCs w:val="24"/>
        </w:rPr>
        <w:t xml:space="preserve"> restraint.</w:t>
      </w:r>
      <w:r w:rsidR="00016213" w:rsidRPr="00624FD8">
        <w:rPr>
          <w:rFonts w:ascii="Aptos" w:hAnsi="Aptos"/>
          <w:sz w:val="24"/>
          <w:szCs w:val="24"/>
        </w:rPr>
        <w:t xml:space="preserve">  S</w:t>
      </w:r>
      <w:r w:rsidR="00C11A12" w:rsidRPr="00624FD8">
        <w:rPr>
          <w:rFonts w:ascii="Aptos" w:hAnsi="Aptos"/>
          <w:sz w:val="24"/>
          <w:szCs w:val="24"/>
        </w:rPr>
        <w:t>he was trying to</w:t>
      </w:r>
      <w:r w:rsidR="00E84A8B" w:rsidRPr="00624FD8">
        <w:rPr>
          <w:rFonts w:ascii="Aptos" w:hAnsi="Aptos"/>
          <w:sz w:val="24"/>
          <w:szCs w:val="24"/>
        </w:rPr>
        <w:t xml:space="preserve"> bang her head on</w:t>
      </w:r>
      <w:r w:rsidR="00C11A12" w:rsidRPr="00624FD8">
        <w:rPr>
          <w:rFonts w:ascii="Aptos" w:hAnsi="Aptos"/>
          <w:sz w:val="24"/>
          <w:szCs w:val="24"/>
        </w:rPr>
        <w:t xml:space="preserve"> the floor. </w:t>
      </w:r>
      <w:r w:rsidR="003A60AB" w:rsidRPr="00624FD8">
        <w:rPr>
          <w:rFonts w:ascii="Aptos" w:hAnsi="Aptos"/>
          <w:sz w:val="24"/>
          <w:szCs w:val="24"/>
        </w:rPr>
        <w:t xml:space="preserve"> Staff brought a mat to place under her head.</w:t>
      </w:r>
      <w:r w:rsidR="00C11A12" w:rsidRPr="00624FD8">
        <w:rPr>
          <w:rFonts w:ascii="Aptos" w:hAnsi="Aptos"/>
          <w:sz w:val="24"/>
          <w:szCs w:val="24"/>
        </w:rPr>
        <w:t xml:space="preserve">  It took five people to restrain her in a protective supine hold</w:t>
      </w:r>
      <w:r w:rsidR="009E7E10" w:rsidRPr="00624FD8">
        <w:rPr>
          <w:rFonts w:ascii="Aptos" w:hAnsi="Aptos"/>
          <w:sz w:val="24"/>
          <w:szCs w:val="24"/>
        </w:rPr>
        <w:t>.  She cycled in and out of PNES episodes.</w:t>
      </w:r>
      <w:r w:rsidR="00C11A12" w:rsidRPr="00624FD8">
        <w:rPr>
          <w:rFonts w:ascii="Aptos" w:hAnsi="Aptos"/>
          <w:sz w:val="24"/>
          <w:szCs w:val="24"/>
        </w:rPr>
        <w:t xml:space="preserve">  </w:t>
      </w:r>
      <w:r w:rsidR="00D52128" w:rsidRPr="00624FD8">
        <w:rPr>
          <w:rFonts w:ascii="Aptos" w:hAnsi="Aptos"/>
          <w:sz w:val="24"/>
          <w:szCs w:val="24"/>
        </w:rPr>
        <w:t xml:space="preserve">Student was in a great deal of distress and </w:t>
      </w:r>
      <w:proofErr w:type="gramStart"/>
      <w:r w:rsidR="00D52128" w:rsidRPr="00624FD8">
        <w:rPr>
          <w:rFonts w:ascii="Aptos" w:hAnsi="Aptos"/>
          <w:sz w:val="24"/>
          <w:szCs w:val="24"/>
        </w:rPr>
        <w:t>was</w:t>
      </w:r>
      <w:proofErr w:type="gramEnd"/>
      <w:r w:rsidR="00D52128" w:rsidRPr="00624FD8">
        <w:rPr>
          <w:rFonts w:ascii="Aptos" w:hAnsi="Aptos"/>
          <w:sz w:val="24"/>
          <w:szCs w:val="24"/>
        </w:rPr>
        <w:t xml:space="preserve"> not getting better.  She was continuing to try to injure herself</w:t>
      </w:r>
      <w:r w:rsidR="005A5483" w:rsidRPr="00624FD8">
        <w:rPr>
          <w:rFonts w:ascii="Aptos" w:hAnsi="Aptos"/>
          <w:sz w:val="24"/>
          <w:szCs w:val="24"/>
        </w:rPr>
        <w:t xml:space="preserve"> even within the hold.</w:t>
      </w:r>
      <w:r w:rsidR="002540D4" w:rsidRPr="00624FD8">
        <w:rPr>
          <w:rFonts w:ascii="Aptos" w:hAnsi="Aptos"/>
          <w:sz w:val="24"/>
          <w:szCs w:val="24"/>
        </w:rPr>
        <w:t xml:space="preserve"> Ms. Salvatore tried to speak to her and Student told her</w:t>
      </w:r>
      <w:r w:rsidR="00C431CC" w:rsidRPr="00624FD8">
        <w:rPr>
          <w:rFonts w:ascii="Aptos" w:hAnsi="Aptos"/>
          <w:sz w:val="24"/>
          <w:szCs w:val="24"/>
        </w:rPr>
        <w:t>,</w:t>
      </w:r>
      <w:r w:rsidR="002F23FA" w:rsidRPr="00624FD8">
        <w:rPr>
          <w:rFonts w:ascii="Aptos" w:hAnsi="Aptos"/>
          <w:sz w:val="24"/>
          <w:szCs w:val="24"/>
        </w:rPr>
        <w:t xml:space="preserve"> </w:t>
      </w:r>
      <w:r w:rsidR="00C431CC" w:rsidRPr="00624FD8">
        <w:rPr>
          <w:rFonts w:ascii="Aptos" w:hAnsi="Aptos"/>
          <w:sz w:val="24"/>
          <w:szCs w:val="24"/>
        </w:rPr>
        <w:t>“</w:t>
      </w:r>
      <w:r w:rsidR="002540D4" w:rsidRPr="00624FD8">
        <w:rPr>
          <w:rFonts w:ascii="Aptos" w:hAnsi="Aptos"/>
          <w:sz w:val="24"/>
          <w:szCs w:val="24"/>
        </w:rPr>
        <w:t>Mailman’s coming</w:t>
      </w:r>
      <w:r w:rsidR="008861A5" w:rsidRPr="00624FD8">
        <w:rPr>
          <w:rFonts w:ascii="Aptos" w:hAnsi="Aptos"/>
          <w:sz w:val="24"/>
          <w:szCs w:val="24"/>
        </w:rPr>
        <w:t xml:space="preserve"> and h</w:t>
      </w:r>
      <w:r w:rsidR="00AD7E3E" w:rsidRPr="00624FD8">
        <w:rPr>
          <w:rFonts w:ascii="Aptos" w:hAnsi="Aptos"/>
          <w:sz w:val="24"/>
          <w:szCs w:val="24"/>
        </w:rPr>
        <w:t>e's bringing an AK-47, and we're going to shoot up the school</w:t>
      </w:r>
      <w:r w:rsidR="00753D8B" w:rsidRPr="00624FD8">
        <w:rPr>
          <w:rFonts w:ascii="Aptos" w:hAnsi="Aptos"/>
          <w:sz w:val="24"/>
          <w:szCs w:val="24"/>
        </w:rPr>
        <w:t>”</w:t>
      </w:r>
      <w:r w:rsidR="00B15BDE" w:rsidRPr="00624FD8">
        <w:rPr>
          <w:rFonts w:ascii="Aptos" w:hAnsi="Aptos"/>
          <w:sz w:val="24"/>
          <w:szCs w:val="24"/>
        </w:rPr>
        <w:t xml:space="preserve">.  </w:t>
      </w:r>
      <w:r w:rsidR="008F62E5" w:rsidRPr="00624FD8">
        <w:rPr>
          <w:rFonts w:ascii="Aptos" w:hAnsi="Aptos"/>
          <w:sz w:val="24"/>
          <w:szCs w:val="24"/>
        </w:rPr>
        <w:t>Student</w:t>
      </w:r>
      <w:r w:rsidR="005A61A6" w:rsidRPr="00624FD8">
        <w:rPr>
          <w:rFonts w:ascii="Aptos" w:hAnsi="Aptos"/>
          <w:sz w:val="24"/>
          <w:szCs w:val="24"/>
        </w:rPr>
        <w:t xml:space="preserve"> was continuing to get worse. She was making threats</w:t>
      </w:r>
      <w:r w:rsidR="00AD7E3E" w:rsidRPr="00624FD8">
        <w:rPr>
          <w:rFonts w:ascii="Aptos" w:hAnsi="Aptos"/>
          <w:sz w:val="24"/>
          <w:szCs w:val="24"/>
        </w:rPr>
        <w:t xml:space="preserve"> </w:t>
      </w:r>
      <w:r w:rsidR="008F62E5" w:rsidRPr="00624FD8">
        <w:rPr>
          <w:rFonts w:ascii="Aptos" w:hAnsi="Aptos"/>
          <w:sz w:val="24"/>
          <w:szCs w:val="24"/>
        </w:rPr>
        <w:t xml:space="preserve">and </w:t>
      </w:r>
      <w:r w:rsidR="005A61A6" w:rsidRPr="00624FD8">
        <w:rPr>
          <w:rFonts w:ascii="Aptos" w:hAnsi="Aptos"/>
          <w:sz w:val="24"/>
          <w:szCs w:val="24"/>
        </w:rPr>
        <w:t>was hallucinating.</w:t>
      </w:r>
      <w:r w:rsidR="008F62E5" w:rsidRPr="00624FD8">
        <w:rPr>
          <w:rFonts w:ascii="Aptos" w:hAnsi="Aptos"/>
          <w:sz w:val="24"/>
          <w:szCs w:val="24"/>
        </w:rPr>
        <w:t xml:space="preserve">  She </w:t>
      </w:r>
      <w:r w:rsidR="005A61A6" w:rsidRPr="00624FD8">
        <w:rPr>
          <w:rFonts w:ascii="Aptos" w:hAnsi="Aptos"/>
          <w:sz w:val="24"/>
          <w:szCs w:val="24"/>
        </w:rPr>
        <w:t>was clearly in crisis.</w:t>
      </w:r>
      <w:r w:rsidR="00B15BDE" w:rsidRPr="00624FD8">
        <w:rPr>
          <w:rFonts w:ascii="Aptos" w:hAnsi="Aptos"/>
          <w:sz w:val="24"/>
          <w:szCs w:val="24"/>
        </w:rPr>
        <w:t xml:space="preserve">  She stated she did not feel safe.</w:t>
      </w:r>
      <w:r w:rsidR="005A61A6" w:rsidRPr="00624FD8">
        <w:rPr>
          <w:rFonts w:ascii="Aptos" w:hAnsi="Aptos"/>
          <w:sz w:val="24"/>
          <w:szCs w:val="24"/>
        </w:rPr>
        <w:t xml:space="preserve"> </w:t>
      </w:r>
      <w:r w:rsidR="00753D8B" w:rsidRPr="00624FD8">
        <w:rPr>
          <w:rFonts w:ascii="Aptos" w:hAnsi="Aptos"/>
          <w:sz w:val="24"/>
          <w:szCs w:val="24"/>
        </w:rPr>
        <w:t xml:space="preserve">Ms. </w:t>
      </w:r>
      <w:proofErr w:type="spellStart"/>
      <w:r w:rsidR="00753D8B" w:rsidRPr="00624FD8">
        <w:rPr>
          <w:rFonts w:ascii="Aptos" w:hAnsi="Aptos"/>
          <w:sz w:val="24"/>
          <w:szCs w:val="24"/>
        </w:rPr>
        <w:t>Duhanyan</w:t>
      </w:r>
      <w:proofErr w:type="spellEnd"/>
      <w:r w:rsidR="00753D8B" w:rsidRPr="00624FD8">
        <w:rPr>
          <w:rFonts w:ascii="Aptos" w:hAnsi="Aptos"/>
          <w:sz w:val="24"/>
          <w:szCs w:val="24"/>
        </w:rPr>
        <w:t xml:space="preserve"> called 9-1-1.  </w:t>
      </w:r>
      <w:r w:rsidR="00E72D62" w:rsidRPr="00624FD8">
        <w:rPr>
          <w:rFonts w:ascii="Aptos" w:hAnsi="Aptos"/>
          <w:sz w:val="24"/>
          <w:szCs w:val="24"/>
        </w:rPr>
        <w:t>T</w:t>
      </w:r>
      <w:r w:rsidR="000E7F69" w:rsidRPr="00624FD8">
        <w:rPr>
          <w:rFonts w:ascii="Aptos" w:hAnsi="Aptos"/>
          <w:sz w:val="24"/>
          <w:szCs w:val="24"/>
        </w:rPr>
        <w:t>he</w:t>
      </w:r>
      <w:r w:rsidR="00E72D62" w:rsidRPr="00624FD8">
        <w:rPr>
          <w:rFonts w:ascii="Aptos" w:hAnsi="Aptos"/>
          <w:sz w:val="24"/>
          <w:szCs w:val="24"/>
        </w:rPr>
        <w:t xml:space="preserve"> EMTs </w:t>
      </w:r>
      <w:r w:rsidR="005A61A6" w:rsidRPr="00624FD8">
        <w:rPr>
          <w:rFonts w:ascii="Aptos" w:hAnsi="Aptos"/>
          <w:sz w:val="24"/>
          <w:szCs w:val="24"/>
        </w:rPr>
        <w:t>mechanically restrained her when they arrived because she continued to</w:t>
      </w:r>
      <w:r w:rsidR="00E72D62" w:rsidRPr="00624FD8">
        <w:rPr>
          <w:rFonts w:ascii="Aptos" w:hAnsi="Aptos"/>
          <w:sz w:val="24"/>
          <w:szCs w:val="24"/>
        </w:rPr>
        <w:t xml:space="preserve"> try to harm herself.  They </w:t>
      </w:r>
      <w:r w:rsidR="00C72136" w:rsidRPr="00624FD8">
        <w:rPr>
          <w:rFonts w:ascii="Aptos" w:hAnsi="Aptos"/>
          <w:sz w:val="24"/>
          <w:szCs w:val="24"/>
        </w:rPr>
        <w:t>took</w:t>
      </w:r>
      <w:r w:rsidR="00E72D62" w:rsidRPr="00624FD8">
        <w:rPr>
          <w:rFonts w:ascii="Aptos" w:hAnsi="Aptos"/>
          <w:sz w:val="24"/>
          <w:szCs w:val="24"/>
        </w:rPr>
        <w:t xml:space="preserve"> her to the hospital</w:t>
      </w:r>
      <w:r w:rsidR="00B51150">
        <w:rPr>
          <w:rFonts w:ascii="Aptos" w:hAnsi="Aptos"/>
          <w:sz w:val="24"/>
          <w:szCs w:val="24"/>
        </w:rPr>
        <w:t xml:space="preserve"> where she was sectioned</w:t>
      </w:r>
      <w:r w:rsidR="00B15BDE" w:rsidRPr="00624FD8">
        <w:rPr>
          <w:rFonts w:ascii="Aptos" w:hAnsi="Aptos"/>
          <w:sz w:val="24"/>
          <w:szCs w:val="24"/>
        </w:rPr>
        <w:t>.</w:t>
      </w:r>
      <w:r w:rsidR="005865A3" w:rsidRPr="00624FD8">
        <w:rPr>
          <w:rFonts w:ascii="Aptos" w:hAnsi="Aptos"/>
          <w:sz w:val="24"/>
          <w:szCs w:val="24"/>
        </w:rPr>
        <w:t xml:space="preserve"> </w:t>
      </w:r>
      <w:r w:rsidR="00741F26" w:rsidRPr="00624FD8">
        <w:rPr>
          <w:rFonts w:ascii="Aptos" w:hAnsi="Aptos"/>
          <w:sz w:val="24"/>
          <w:szCs w:val="24"/>
        </w:rPr>
        <w:t xml:space="preserve">  (</w:t>
      </w:r>
      <w:proofErr w:type="spellStart"/>
      <w:r w:rsidR="00741F26" w:rsidRPr="00624FD8">
        <w:rPr>
          <w:rFonts w:ascii="Aptos" w:hAnsi="Aptos"/>
          <w:sz w:val="24"/>
          <w:szCs w:val="24"/>
        </w:rPr>
        <w:t>Duhanyan</w:t>
      </w:r>
      <w:proofErr w:type="spellEnd"/>
      <w:r w:rsidR="00741F26" w:rsidRPr="00624FD8">
        <w:rPr>
          <w:rFonts w:ascii="Aptos" w:hAnsi="Aptos"/>
          <w:sz w:val="24"/>
          <w:szCs w:val="24"/>
        </w:rPr>
        <w:t>, Salvatore</w:t>
      </w:r>
      <w:r w:rsidR="00A40477">
        <w:rPr>
          <w:rFonts w:ascii="Aptos" w:hAnsi="Aptos"/>
          <w:sz w:val="24"/>
          <w:szCs w:val="24"/>
        </w:rPr>
        <w:t>, M-7, pg. 163</w:t>
      </w:r>
      <w:r w:rsidR="00741F26" w:rsidRPr="00624FD8">
        <w:rPr>
          <w:rFonts w:ascii="Aptos" w:hAnsi="Aptos"/>
          <w:sz w:val="24"/>
          <w:szCs w:val="24"/>
        </w:rPr>
        <w:t>)</w:t>
      </w:r>
    </w:p>
    <w:p w14:paraId="2CEFB6E5" w14:textId="77777777" w:rsidR="008E0EE4" w:rsidRPr="00624FD8" w:rsidRDefault="008E0EE4" w:rsidP="008E0EE4">
      <w:pPr>
        <w:pStyle w:val="ListParagraph"/>
        <w:rPr>
          <w:rFonts w:ascii="Aptos" w:hAnsi="Aptos"/>
          <w:sz w:val="24"/>
          <w:szCs w:val="24"/>
        </w:rPr>
      </w:pPr>
    </w:p>
    <w:p w14:paraId="351976CF" w14:textId="390AF18F" w:rsidR="008E0EE4" w:rsidRPr="00624FD8" w:rsidRDefault="006A3895" w:rsidP="00E548E7">
      <w:pPr>
        <w:numPr>
          <w:ilvl w:val="0"/>
          <w:numId w:val="2"/>
        </w:numPr>
        <w:ind w:left="579"/>
        <w:jc w:val="both"/>
        <w:rPr>
          <w:rFonts w:ascii="Aptos" w:hAnsi="Aptos"/>
          <w:sz w:val="24"/>
          <w:szCs w:val="24"/>
        </w:rPr>
      </w:pPr>
      <w:r>
        <w:rPr>
          <w:rFonts w:ascii="Aptos" w:hAnsi="Aptos"/>
          <w:sz w:val="24"/>
          <w:szCs w:val="24"/>
        </w:rPr>
        <w:t>Ms.</w:t>
      </w:r>
      <w:r w:rsidR="008150D6">
        <w:rPr>
          <w:rFonts w:ascii="Aptos" w:hAnsi="Aptos"/>
          <w:sz w:val="24"/>
          <w:szCs w:val="24"/>
        </w:rPr>
        <w:t xml:space="preserve"> </w:t>
      </w:r>
      <w:r w:rsidR="008E0EE4" w:rsidRPr="00624FD8">
        <w:rPr>
          <w:rFonts w:ascii="Aptos" w:hAnsi="Aptos"/>
          <w:sz w:val="24"/>
          <w:szCs w:val="24"/>
        </w:rPr>
        <w:t>Salvatore sent a letter to Parents and Ms. Donahue, dated February 11, 2025</w:t>
      </w:r>
      <w:r w:rsidR="00057B2F" w:rsidRPr="00624FD8">
        <w:rPr>
          <w:rFonts w:ascii="Aptos" w:hAnsi="Aptos"/>
          <w:sz w:val="24"/>
          <w:szCs w:val="24"/>
        </w:rPr>
        <w:t>,</w:t>
      </w:r>
      <w:r w:rsidR="00A50FEE" w:rsidRPr="00624FD8">
        <w:rPr>
          <w:rFonts w:ascii="Aptos" w:hAnsi="Aptos"/>
          <w:sz w:val="24"/>
          <w:szCs w:val="24"/>
        </w:rPr>
        <w:t xml:space="preserve"> providing written notice of the emergency termination of Student’s placement at </w:t>
      </w:r>
      <w:proofErr w:type="spellStart"/>
      <w:r w:rsidR="00A50FEE" w:rsidRPr="00624FD8">
        <w:rPr>
          <w:rFonts w:ascii="Aptos" w:hAnsi="Aptos"/>
          <w:sz w:val="24"/>
          <w:szCs w:val="24"/>
        </w:rPr>
        <w:t>Melmark</w:t>
      </w:r>
      <w:proofErr w:type="spellEnd"/>
      <w:r w:rsidR="00A50FEE" w:rsidRPr="00624FD8">
        <w:rPr>
          <w:rFonts w:ascii="Aptos" w:hAnsi="Aptos"/>
          <w:sz w:val="24"/>
          <w:szCs w:val="24"/>
        </w:rPr>
        <w:t>, effective immediately.</w:t>
      </w:r>
      <w:r w:rsidR="00677941" w:rsidRPr="00624FD8">
        <w:rPr>
          <w:rFonts w:ascii="Aptos" w:hAnsi="Aptos"/>
          <w:sz w:val="24"/>
          <w:szCs w:val="24"/>
        </w:rPr>
        <w:t xml:space="preserve">  The letter indicated that </w:t>
      </w:r>
      <w:r w:rsidR="00B61BCB" w:rsidRPr="00624FD8">
        <w:rPr>
          <w:rFonts w:ascii="Aptos" w:hAnsi="Aptos"/>
          <w:sz w:val="24"/>
          <w:szCs w:val="24"/>
        </w:rPr>
        <w:t>Student’s</w:t>
      </w:r>
      <w:r w:rsidR="00677941" w:rsidRPr="00624FD8">
        <w:rPr>
          <w:rFonts w:ascii="Aptos" w:hAnsi="Aptos"/>
          <w:sz w:val="24"/>
          <w:szCs w:val="24"/>
        </w:rPr>
        <w:t xml:space="preserve"> behavior was “presenting a </w:t>
      </w:r>
      <w:r w:rsidR="00D063CB" w:rsidRPr="00624FD8">
        <w:rPr>
          <w:rFonts w:ascii="Aptos" w:hAnsi="Aptos"/>
          <w:sz w:val="24"/>
          <w:szCs w:val="24"/>
        </w:rPr>
        <w:t xml:space="preserve">clear and present threat to the health and safety of herself and others despite </w:t>
      </w:r>
      <w:proofErr w:type="spellStart"/>
      <w:r w:rsidR="00D063CB" w:rsidRPr="00624FD8">
        <w:rPr>
          <w:rFonts w:ascii="Aptos" w:hAnsi="Aptos"/>
          <w:sz w:val="24"/>
          <w:szCs w:val="24"/>
        </w:rPr>
        <w:t>Melmark’s</w:t>
      </w:r>
      <w:proofErr w:type="spellEnd"/>
      <w:r w:rsidR="00D063CB" w:rsidRPr="00624FD8">
        <w:rPr>
          <w:rFonts w:ascii="Aptos" w:hAnsi="Aptos"/>
          <w:sz w:val="24"/>
          <w:szCs w:val="24"/>
        </w:rPr>
        <w:t xml:space="preserve"> best efforts to avoid having to terminate the placement.”  </w:t>
      </w:r>
      <w:r w:rsidR="00B61BCB" w:rsidRPr="00624FD8">
        <w:rPr>
          <w:rFonts w:ascii="Aptos" w:hAnsi="Aptos"/>
          <w:sz w:val="24"/>
          <w:szCs w:val="24"/>
        </w:rPr>
        <w:t>I</w:t>
      </w:r>
      <w:r w:rsidR="00463F08" w:rsidRPr="00624FD8">
        <w:rPr>
          <w:rFonts w:ascii="Aptos" w:hAnsi="Aptos"/>
          <w:sz w:val="24"/>
          <w:szCs w:val="24"/>
        </w:rPr>
        <w:t xml:space="preserve">t described the behaviors Student had engaged in over the past </w:t>
      </w:r>
      <w:r w:rsidR="00FC38D4" w:rsidRPr="00624FD8">
        <w:rPr>
          <w:rFonts w:ascii="Aptos" w:hAnsi="Aptos"/>
          <w:sz w:val="24"/>
          <w:szCs w:val="24"/>
        </w:rPr>
        <w:t>nine months</w:t>
      </w:r>
      <w:r w:rsidR="008150D6">
        <w:rPr>
          <w:rFonts w:ascii="Aptos" w:hAnsi="Aptos"/>
          <w:sz w:val="24"/>
          <w:szCs w:val="24"/>
        </w:rPr>
        <w:t>,</w:t>
      </w:r>
      <w:r w:rsidR="00FC38D4" w:rsidRPr="00624FD8">
        <w:rPr>
          <w:rFonts w:ascii="Aptos" w:hAnsi="Aptos"/>
          <w:sz w:val="24"/>
          <w:szCs w:val="24"/>
        </w:rPr>
        <w:t xml:space="preserve"> culminating in </w:t>
      </w:r>
      <w:proofErr w:type="spellStart"/>
      <w:r w:rsidR="00FC38D4" w:rsidRPr="00624FD8">
        <w:rPr>
          <w:rFonts w:ascii="Aptos" w:hAnsi="Aptos"/>
          <w:sz w:val="24"/>
          <w:szCs w:val="24"/>
        </w:rPr>
        <w:t>Melmark</w:t>
      </w:r>
      <w:proofErr w:type="spellEnd"/>
      <w:r w:rsidR="00FC38D4" w:rsidRPr="00624FD8">
        <w:rPr>
          <w:rFonts w:ascii="Aptos" w:hAnsi="Aptos"/>
          <w:sz w:val="24"/>
          <w:szCs w:val="24"/>
        </w:rPr>
        <w:t xml:space="preserve"> calling </w:t>
      </w:r>
      <w:r w:rsidR="000A4F2C" w:rsidRPr="00624FD8">
        <w:rPr>
          <w:rFonts w:ascii="Aptos" w:hAnsi="Aptos"/>
          <w:sz w:val="24"/>
          <w:szCs w:val="24"/>
        </w:rPr>
        <w:t>9</w:t>
      </w:r>
      <w:r w:rsidR="00FC38D4" w:rsidRPr="00624FD8">
        <w:rPr>
          <w:rFonts w:ascii="Aptos" w:hAnsi="Aptos"/>
          <w:sz w:val="24"/>
          <w:szCs w:val="24"/>
        </w:rPr>
        <w:t>-1-1 to provide transport to the emergency room  after</w:t>
      </w:r>
      <w:r w:rsidR="00FA0A65" w:rsidRPr="00624FD8">
        <w:rPr>
          <w:rFonts w:ascii="Aptos" w:hAnsi="Aptos"/>
          <w:sz w:val="24"/>
          <w:szCs w:val="24"/>
        </w:rPr>
        <w:t xml:space="preserve"> </w:t>
      </w:r>
      <w:r w:rsidR="007C4D05" w:rsidRPr="00624FD8">
        <w:rPr>
          <w:rFonts w:ascii="Aptos" w:hAnsi="Aptos"/>
          <w:sz w:val="24"/>
          <w:szCs w:val="24"/>
        </w:rPr>
        <w:t xml:space="preserve">Student made </w:t>
      </w:r>
      <w:r w:rsidR="00FA0A65" w:rsidRPr="00624FD8">
        <w:rPr>
          <w:rFonts w:ascii="Aptos" w:hAnsi="Aptos"/>
          <w:sz w:val="24"/>
          <w:szCs w:val="24"/>
        </w:rPr>
        <w:t xml:space="preserve">repeated attempts to harm herself and to elope from the building.  </w:t>
      </w:r>
      <w:r w:rsidR="006D482D" w:rsidRPr="00624FD8">
        <w:rPr>
          <w:rFonts w:ascii="Aptos" w:hAnsi="Aptos"/>
          <w:sz w:val="24"/>
          <w:szCs w:val="24"/>
        </w:rPr>
        <w:t>The letter requested that Bourne convene</w:t>
      </w:r>
      <w:r w:rsidR="005D0AB3" w:rsidRPr="00624FD8">
        <w:rPr>
          <w:rFonts w:ascii="Aptos" w:hAnsi="Aptos"/>
          <w:sz w:val="24"/>
          <w:szCs w:val="24"/>
        </w:rPr>
        <w:t xml:space="preserve"> an emergency Team meeting to discuss </w:t>
      </w:r>
      <w:proofErr w:type="gramStart"/>
      <w:r w:rsidR="005D0AB3" w:rsidRPr="00624FD8">
        <w:rPr>
          <w:rFonts w:ascii="Aptos" w:hAnsi="Aptos"/>
          <w:sz w:val="24"/>
          <w:szCs w:val="24"/>
        </w:rPr>
        <w:t>next</w:t>
      </w:r>
      <w:proofErr w:type="gramEnd"/>
      <w:r w:rsidR="005D0AB3" w:rsidRPr="00624FD8">
        <w:rPr>
          <w:rFonts w:ascii="Aptos" w:hAnsi="Aptos"/>
          <w:sz w:val="24"/>
          <w:szCs w:val="24"/>
        </w:rPr>
        <w:t xml:space="preserve"> steps.  It further noted that </w:t>
      </w:r>
      <w:proofErr w:type="spellStart"/>
      <w:r w:rsidR="005D0AB3" w:rsidRPr="00624FD8">
        <w:rPr>
          <w:rFonts w:ascii="Aptos" w:hAnsi="Aptos"/>
          <w:sz w:val="24"/>
          <w:szCs w:val="24"/>
        </w:rPr>
        <w:t>Melmark</w:t>
      </w:r>
      <w:proofErr w:type="spellEnd"/>
      <w:r w:rsidR="005D0AB3" w:rsidRPr="00624FD8">
        <w:rPr>
          <w:rFonts w:ascii="Aptos" w:hAnsi="Aptos"/>
          <w:sz w:val="24"/>
          <w:szCs w:val="24"/>
        </w:rPr>
        <w:t xml:space="preserve"> believed Student required a </w:t>
      </w:r>
      <w:r w:rsidR="000A4F2C" w:rsidRPr="00624FD8">
        <w:rPr>
          <w:rFonts w:ascii="Aptos" w:hAnsi="Aptos"/>
          <w:sz w:val="24"/>
          <w:szCs w:val="24"/>
        </w:rPr>
        <w:t>comprehensive</w:t>
      </w:r>
      <w:r w:rsidR="005D0AB3" w:rsidRPr="00624FD8">
        <w:rPr>
          <w:rFonts w:ascii="Aptos" w:hAnsi="Aptos"/>
          <w:sz w:val="24"/>
          <w:szCs w:val="24"/>
        </w:rPr>
        <w:t xml:space="preserve"> psychiatric </w:t>
      </w:r>
      <w:r w:rsidR="007C4D05" w:rsidRPr="00624FD8">
        <w:rPr>
          <w:rFonts w:ascii="Aptos" w:hAnsi="Aptos"/>
          <w:sz w:val="24"/>
          <w:szCs w:val="24"/>
        </w:rPr>
        <w:t>evaluation,</w:t>
      </w:r>
      <w:r w:rsidR="005D0AB3" w:rsidRPr="00624FD8">
        <w:rPr>
          <w:rFonts w:ascii="Aptos" w:hAnsi="Aptos"/>
          <w:sz w:val="24"/>
          <w:szCs w:val="24"/>
        </w:rPr>
        <w:t xml:space="preserve"> therapeutic care</w:t>
      </w:r>
      <w:r w:rsidR="00087CAF" w:rsidRPr="00624FD8">
        <w:rPr>
          <w:rFonts w:ascii="Aptos" w:hAnsi="Aptos"/>
          <w:sz w:val="24"/>
          <w:szCs w:val="24"/>
        </w:rPr>
        <w:t>,</w:t>
      </w:r>
      <w:r w:rsidR="005D0AB3" w:rsidRPr="00624FD8">
        <w:rPr>
          <w:rFonts w:ascii="Aptos" w:hAnsi="Aptos"/>
          <w:sz w:val="24"/>
          <w:szCs w:val="24"/>
        </w:rPr>
        <w:t xml:space="preserve"> and a medication evaluation</w:t>
      </w:r>
      <w:r w:rsidR="00C65184" w:rsidRPr="00624FD8">
        <w:rPr>
          <w:rFonts w:ascii="Aptos" w:hAnsi="Aptos"/>
          <w:sz w:val="24"/>
          <w:szCs w:val="24"/>
        </w:rPr>
        <w:t xml:space="preserve">, as Student was presenting with mental health symptoms that resulted in her unsafe actions.  </w:t>
      </w:r>
      <w:r w:rsidR="00D063CB" w:rsidRPr="00624FD8">
        <w:rPr>
          <w:rFonts w:ascii="Aptos" w:hAnsi="Aptos"/>
          <w:sz w:val="24"/>
          <w:szCs w:val="24"/>
        </w:rPr>
        <w:t>(M-23)</w:t>
      </w:r>
    </w:p>
    <w:p w14:paraId="5B53999A" w14:textId="77777777" w:rsidR="00506414" w:rsidRPr="00624FD8" w:rsidRDefault="00506414" w:rsidP="00506414">
      <w:pPr>
        <w:ind w:left="579"/>
        <w:jc w:val="both"/>
        <w:rPr>
          <w:rFonts w:ascii="Aptos" w:hAnsi="Aptos"/>
          <w:sz w:val="24"/>
          <w:szCs w:val="24"/>
        </w:rPr>
      </w:pPr>
    </w:p>
    <w:p w14:paraId="330FA992" w14:textId="2F4A9D29" w:rsidR="00506414" w:rsidRPr="00624FD8" w:rsidRDefault="00506414" w:rsidP="00E548E7">
      <w:pPr>
        <w:numPr>
          <w:ilvl w:val="0"/>
          <w:numId w:val="2"/>
        </w:numPr>
        <w:ind w:left="579"/>
        <w:jc w:val="both"/>
        <w:rPr>
          <w:rFonts w:ascii="Aptos" w:hAnsi="Aptos"/>
          <w:sz w:val="24"/>
          <w:szCs w:val="24"/>
        </w:rPr>
      </w:pPr>
      <w:proofErr w:type="spellStart"/>
      <w:r w:rsidRPr="00624FD8">
        <w:rPr>
          <w:rFonts w:ascii="Aptos" w:hAnsi="Aptos"/>
          <w:sz w:val="24"/>
          <w:szCs w:val="24"/>
        </w:rPr>
        <w:t>Melmark</w:t>
      </w:r>
      <w:proofErr w:type="spellEnd"/>
      <w:r w:rsidRPr="00624FD8">
        <w:rPr>
          <w:rFonts w:ascii="Aptos" w:hAnsi="Aptos"/>
          <w:sz w:val="24"/>
          <w:szCs w:val="24"/>
        </w:rPr>
        <w:t xml:space="preserve"> staff believed that Student</w:t>
      </w:r>
      <w:r w:rsidR="00054182" w:rsidRPr="00624FD8">
        <w:rPr>
          <w:rFonts w:ascii="Aptos" w:hAnsi="Aptos"/>
          <w:sz w:val="24"/>
          <w:szCs w:val="24"/>
        </w:rPr>
        <w:t xml:space="preserve"> presented a clear and present threat </w:t>
      </w:r>
      <w:r w:rsidR="00433171">
        <w:rPr>
          <w:rFonts w:ascii="Aptos" w:hAnsi="Aptos"/>
          <w:sz w:val="24"/>
          <w:szCs w:val="24"/>
        </w:rPr>
        <w:t>of</w:t>
      </w:r>
      <w:r w:rsidR="00054182" w:rsidRPr="00624FD8">
        <w:rPr>
          <w:rFonts w:ascii="Aptos" w:hAnsi="Aptos"/>
          <w:sz w:val="24"/>
          <w:szCs w:val="24"/>
        </w:rPr>
        <w:t xml:space="preserve"> </w:t>
      </w:r>
      <w:r w:rsidR="00DD1130" w:rsidRPr="00624FD8">
        <w:rPr>
          <w:rFonts w:ascii="Aptos" w:hAnsi="Aptos"/>
          <w:sz w:val="24"/>
          <w:szCs w:val="24"/>
        </w:rPr>
        <w:t>harm to</w:t>
      </w:r>
      <w:r w:rsidR="00433171">
        <w:rPr>
          <w:rFonts w:ascii="Aptos" w:hAnsi="Aptos"/>
          <w:sz w:val="24"/>
          <w:szCs w:val="24"/>
        </w:rPr>
        <w:t xml:space="preserve"> </w:t>
      </w:r>
      <w:r w:rsidR="00054182" w:rsidRPr="00624FD8">
        <w:rPr>
          <w:rFonts w:ascii="Aptos" w:hAnsi="Aptos"/>
          <w:sz w:val="24"/>
          <w:szCs w:val="24"/>
        </w:rPr>
        <w:t>herself or others</w:t>
      </w:r>
      <w:r w:rsidR="00C04EF9">
        <w:rPr>
          <w:rFonts w:ascii="Aptos" w:hAnsi="Aptos"/>
          <w:sz w:val="24"/>
          <w:szCs w:val="24"/>
        </w:rPr>
        <w:t>,</w:t>
      </w:r>
      <w:r w:rsidR="00842198" w:rsidRPr="00624FD8">
        <w:rPr>
          <w:rFonts w:ascii="Aptos" w:hAnsi="Aptos"/>
          <w:sz w:val="24"/>
          <w:szCs w:val="24"/>
        </w:rPr>
        <w:t xml:space="preserve"> because even with </w:t>
      </w:r>
      <w:r w:rsidR="00C04EF9">
        <w:rPr>
          <w:rFonts w:ascii="Aptos" w:hAnsi="Aptos"/>
          <w:sz w:val="24"/>
          <w:szCs w:val="24"/>
        </w:rPr>
        <w:t>multiple</w:t>
      </w:r>
      <w:r w:rsidR="009161E0" w:rsidRPr="00624FD8">
        <w:rPr>
          <w:rFonts w:ascii="Aptos" w:hAnsi="Aptos"/>
          <w:sz w:val="24"/>
          <w:szCs w:val="24"/>
        </w:rPr>
        <w:t xml:space="preserve">  staff supporting her</w:t>
      </w:r>
      <w:r w:rsidR="00C04EF9">
        <w:rPr>
          <w:rFonts w:ascii="Aptos" w:hAnsi="Aptos"/>
          <w:sz w:val="24"/>
          <w:szCs w:val="24"/>
        </w:rPr>
        <w:t>,</w:t>
      </w:r>
      <w:r w:rsidR="009161E0" w:rsidRPr="00624FD8">
        <w:rPr>
          <w:rFonts w:ascii="Aptos" w:hAnsi="Aptos"/>
          <w:sz w:val="24"/>
          <w:szCs w:val="24"/>
        </w:rPr>
        <w:t xml:space="preserve"> she was able to access ways to self-harm or a</w:t>
      </w:r>
      <w:r w:rsidR="00410EDF" w:rsidRPr="00624FD8">
        <w:rPr>
          <w:rFonts w:ascii="Aptos" w:hAnsi="Aptos"/>
          <w:sz w:val="24"/>
          <w:szCs w:val="24"/>
        </w:rPr>
        <w:t>g</w:t>
      </w:r>
      <w:r w:rsidR="009161E0" w:rsidRPr="00624FD8">
        <w:rPr>
          <w:rFonts w:ascii="Aptos" w:hAnsi="Aptos"/>
          <w:sz w:val="24"/>
          <w:szCs w:val="24"/>
        </w:rPr>
        <w:t xml:space="preserve">gress on others and </w:t>
      </w:r>
      <w:r w:rsidR="00410EDF" w:rsidRPr="00624FD8">
        <w:rPr>
          <w:rFonts w:ascii="Aptos" w:hAnsi="Aptos"/>
          <w:sz w:val="24"/>
          <w:szCs w:val="24"/>
        </w:rPr>
        <w:t>staff was not able to manage her</w:t>
      </w:r>
      <w:r w:rsidR="00054182" w:rsidRPr="00624FD8">
        <w:rPr>
          <w:rFonts w:ascii="Aptos" w:hAnsi="Aptos"/>
          <w:sz w:val="24"/>
          <w:szCs w:val="24"/>
        </w:rPr>
        <w:t xml:space="preserve">. </w:t>
      </w:r>
      <w:r w:rsidR="00394B46" w:rsidRPr="00624FD8">
        <w:rPr>
          <w:rFonts w:ascii="Aptos" w:hAnsi="Aptos"/>
          <w:sz w:val="24"/>
          <w:szCs w:val="24"/>
        </w:rPr>
        <w:t xml:space="preserve"> </w:t>
      </w:r>
      <w:r w:rsidR="006863B9" w:rsidRPr="00624FD8">
        <w:rPr>
          <w:rFonts w:ascii="Aptos" w:hAnsi="Aptos"/>
          <w:sz w:val="24"/>
          <w:szCs w:val="24"/>
        </w:rPr>
        <w:t xml:space="preserve">(Gardner) </w:t>
      </w:r>
      <w:r w:rsidR="00394B46" w:rsidRPr="00624FD8">
        <w:rPr>
          <w:rFonts w:ascii="Aptos" w:hAnsi="Aptos"/>
          <w:sz w:val="24"/>
          <w:szCs w:val="24"/>
        </w:rPr>
        <w:t xml:space="preserve">Ms. </w:t>
      </w:r>
      <w:proofErr w:type="spellStart"/>
      <w:r w:rsidR="00394B46" w:rsidRPr="00624FD8">
        <w:rPr>
          <w:rFonts w:ascii="Aptos" w:hAnsi="Aptos"/>
          <w:sz w:val="24"/>
          <w:szCs w:val="24"/>
        </w:rPr>
        <w:t>Dunyanyan</w:t>
      </w:r>
      <w:proofErr w:type="spellEnd"/>
      <w:r w:rsidR="00394B46" w:rsidRPr="00624FD8">
        <w:rPr>
          <w:rFonts w:ascii="Aptos" w:hAnsi="Aptos"/>
          <w:sz w:val="24"/>
          <w:szCs w:val="24"/>
        </w:rPr>
        <w:t xml:space="preserve"> was concerned by the level of self-harm coupled with </w:t>
      </w:r>
      <w:r w:rsidR="006863B9" w:rsidRPr="00624FD8">
        <w:rPr>
          <w:rFonts w:ascii="Aptos" w:hAnsi="Aptos"/>
          <w:sz w:val="24"/>
          <w:szCs w:val="24"/>
        </w:rPr>
        <w:t xml:space="preserve">Student’s hallucinations and </w:t>
      </w:r>
      <w:r w:rsidR="00DD1130" w:rsidRPr="00624FD8">
        <w:rPr>
          <w:rFonts w:ascii="Aptos" w:hAnsi="Aptos"/>
          <w:sz w:val="24"/>
          <w:szCs w:val="24"/>
        </w:rPr>
        <w:t>delusions</w:t>
      </w:r>
      <w:r w:rsidR="00DD1130">
        <w:rPr>
          <w:rFonts w:ascii="Aptos" w:hAnsi="Aptos"/>
          <w:sz w:val="24"/>
          <w:szCs w:val="24"/>
        </w:rPr>
        <w:t xml:space="preserve"> and</w:t>
      </w:r>
      <w:r w:rsidR="0098544A">
        <w:rPr>
          <w:rFonts w:ascii="Aptos" w:hAnsi="Aptos"/>
          <w:sz w:val="24"/>
          <w:szCs w:val="24"/>
        </w:rPr>
        <w:t xml:space="preserve"> feared</w:t>
      </w:r>
      <w:r w:rsidR="00DD1130">
        <w:rPr>
          <w:rFonts w:ascii="Aptos" w:hAnsi="Aptos"/>
          <w:sz w:val="24"/>
          <w:szCs w:val="24"/>
        </w:rPr>
        <w:t xml:space="preserve"> </w:t>
      </w:r>
      <w:r w:rsidR="006863B9" w:rsidRPr="00624FD8">
        <w:rPr>
          <w:rFonts w:ascii="Aptos" w:hAnsi="Aptos"/>
          <w:sz w:val="24"/>
          <w:szCs w:val="24"/>
        </w:rPr>
        <w:t>that Student would try  to kill herself.</w:t>
      </w:r>
      <w:r w:rsidR="00054182" w:rsidRPr="00624FD8">
        <w:rPr>
          <w:rFonts w:ascii="Aptos" w:hAnsi="Aptos"/>
          <w:sz w:val="24"/>
          <w:szCs w:val="24"/>
        </w:rPr>
        <w:t xml:space="preserve"> </w:t>
      </w:r>
      <w:r w:rsidR="00F8682E" w:rsidRPr="00624FD8">
        <w:rPr>
          <w:rFonts w:ascii="Aptos" w:hAnsi="Aptos"/>
          <w:sz w:val="24"/>
          <w:szCs w:val="24"/>
        </w:rPr>
        <w:t>(</w:t>
      </w:r>
      <w:proofErr w:type="spellStart"/>
      <w:r w:rsidR="004D74CA" w:rsidRPr="00624FD8">
        <w:rPr>
          <w:rFonts w:ascii="Aptos" w:hAnsi="Aptos"/>
          <w:sz w:val="24"/>
          <w:szCs w:val="24"/>
        </w:rPr>
        <w:t>Dunhanyan</w:t>
      </w:r>
      <w:proofErr w:type="spellEnd"/>
      <w:r w:rsidR="00F8682E" w:rsidRPr="00624FD8">
        <w:rPr>
          <w:rFonts w:ascii="Aptos" w:hAnsi="Aptos"/>
          <w:sz w:val="24"/>
          <w:szCs w:val="24"/>
        </w:rPr>
        <w:t>)</w:t>
      </w:r>
      <w:r w:rsidR="009B2D30" w:rsidRPr="00624FD8">
        <w:rPr>
          <w:rFonts w:ascii="Aptos" w:hAnsi="Aptos"/>
          <w:sz w:val="24"/>
          <w:szCs w:val="24"/>
        </w:rPr>
        <w:t xml:space="preserve"> Ms. Salvatore believed Student was “incredibly determined to kill herself</w:t>
      </w:r>
      <w:r w:rsidR="0023303D" w:rsidRPr="00624FD8">
        <w:rPr>
          <w:rFonts w:ascii="Aptos" w:hAnsi="Aptos"/>
          <w:sz w:val="24"/>
          <w:szCs w:val="24"/>
        </w:rPr>
        <w:t>”</w:t>
      </w:r>
      <w:r w:rsidR="009B2D30" w:rsidRPr="00624FD8">
        <w:rPr>
          <w:rFonts w:ascii="Aptos" w:hAnsi="Aptos"/>
          <w:sz w:val="24"/>
          <w:szCs w:val="24"/>
        </w:rPr>
        <w:t xml:space="preserve"> because she was engaging in increasingly unsafe </w:t>
      </w:r>
      <w:r w:rsidR="00415253" w:rsidRPr="00624FD8">
        <w:rPr>
          <w:rFonts w:ascii="Aptos" w:hAnsi="Aptos"/>
          <w:sz w:val="24"/>
          <w:szCs w:val="24"/>
        </w:rPr>
        <w:t xml:space="preserve">behaviors </w:t>
      </w:r>
      <w:r w:rsidR="00415253">
        <w:rPr>
          <w:rFonts w:ascii="Aptos" w:hAnsi="Aptos"/>
          <w:sz w:val="24"/>
          <w:szCs w:val="24"/>
        </w:rPr>
        <w:t>and</w:t>
      </w:r>
      <w:r w:rsidR="00CF1BE4">
        <w:rPr>
          <w:rFonts w:ascii="Aptos" w:hAnsi="Aptos"/>
          <w:sz w:val="24"/>
          <w:szCs w:val="24"/>
        </w:rPr>
        <w:t xml:space="preserve"> that </w:t>
      </w:r>
      <w:r w:rsidR="00945AF3" w:rsidRPr="00624FD8">
        <w:rPr>
          <w:rFonts w:ascii="Aptos" w:hAnsi="Aptos"/>
          <w:sz w:val="24"/>
          <w:szCs w:val="24"/>
        </w:rPr>
        <w:t xml:space="preserve">it was impossible for </w:t>
      </w:r>
      <w:proofErr w:type="spellStart"/>
      <w:r w:rsidR="00945AF3" w:rsidRPr="00624FD8">
        <w:rPr>
          <w:rFonts w:ascii="Aptos" w:hAnsi="Aptos"/>
          <w:sz w:val="24"/>
          <w:szCs w:val="24"/>
        </w:rPr>
        <w:t>Melmark</w:t>
      </w:r>
      <w:proofErr w:type="spellEnd"/>
      <w:r w:rsidR="00945AF3" w:rsidRPr="00624FD8">
        <w:rPr>
          <w:rFonts w:ascii="Aptos" w:hAnsi="Aptos"/>
          <w:sz w:val="24"/>
          <w:szCs w:val="24"/>
        </w:rPr>
        <w:t xml:space="preserve"> to keep Student safe.</w:t>
      </w:r>
      <w:r w:rsidR="009F1094" w:rsidRPr="00624FD8">
        <w:rPr>
          <w:rFonts w:ascii="Aptos" w:hAnsi="Aptos"/>
          <w:sz w:val="24"/>
          <w:szCs w:val="24"/>
        </w:rPr>
        <w:t xml:space="preserve">  (Salvatore)</w:t>
      </w:r>
    </w:p>
    <w:p w14:paraId="313CDD67" w14:textId="77777777" w:rsidR="00040586" w:rsidRPr="00624FD8" w:rsidRDefault="00040586" w:rsidP="00040586">
      <w:pPr>
        <w:ind w:left="579"/>
        <w:jc w:val="both"/>
        <w:rPr>
          <w:rFonts w:ascii="Aptos" w:hAnsi="Aptos"/>
          <w:sz w:val="24"/>
          <w:szCs w:val="24"/>
        </w:rPr>
      </w:pPr>
    </w:p>
    <w:p w14:paraId="3AF91D9C" w14:textId="1F374804" w:rsidR="00040586" w:rsidRPr="00624FD8" w:rsidRDefault="008D3F78" w:rsidP="00E548E7">
      <w:pPr>
        <w:numPr>
          <w:ilvl w:val="0"/>
          <w:numId w:val="2"/>
        </w:numPr>
        <w:ind w:left="579"/>
        <w:jc w:val="both"/>
        <w:rPr>
          <w:rFonts w:ascii="Aptos" w:hAnsi="Aptos"/>
          <w:sz w:val="24"/>
          <w:szCs w:val="24"/>
        </w:rPr>
      </w:pPr>
      <w:r w:rsidRPr="00624FD8">
        <w:rPr>
          <w:rFonts w:ascii="Aptos" w:hAnsi="Aptos"/>
          <w:sz w:val="24"/>
          <w:szCs w:val="24"/>
        </w:rPr>
        <w:t>The Team convened for an emergency Team meeting on February 13, 2025.</w:t>
      </w:r>
      <w:r w:rsidR="00CB6E08" w:rsidRPr="00624FD8">
        <w:rPr>
          <w:rFonts w:ascii="Aptos" w:hAnsi="Aptos"/>
          <w:sz w:val="24"/>
          <w:szCs w:val="24"/>
        </w:rPr>
        <w:t xml:space="preserve">  </w:t>
      </w:r>
      <w:r w:rsidR="00965550" w:rsidRPr="00624FD8">
        <w:rPr>
          <w:rFonts w:ascii="Aptos" w:hAnsi="Aptos"/>
          <w:sz w:val="24"/>
          <w:szCs w:val="24"/>
        </w:rPr>
        <w:t xml:space="preserve">Ms. Donahue asked </w:t>
      </w:r>
      <w:proofErr w:type="spellStart"/>
      <w:r w:rsidR="00965550" w:rsidRPr="00624FD8">
        <w:rPr>
          <w:rFonts w:ascii="Aptos" w:hAnsi="Aptos"/>
          <w:sz w:val="24"/>
          <w:szCs w:val="24"/>
        </w:rPr>
        <w:t>Melmark</w:t>
      </w:r>
      <w:proofErr w:type="spellEnd"/>
      <w:r w:rsidR="00965550" w:rsidRPr="00624FD8">
        <w:rPr>
          <w:rFonts w:ascii="Aptos" w:hAnsi="Aptos"/>
          <w:sz w:val="24"/>
          <w:szCs w:val="24"/>
        </w:rPr>
        <w:t xml:space="preserve"> to consider additional staffing to keep Student safe.  </w:t>
      </w:r>
      <w:proofErr w:type="spellStart"/>
      <w:r w:rsidR="00965550" w:rsidRPr="00624FD8">
        <w:rPr>
          <w:rFonts w:ascii="Aptos" w:hAnsi="Aptos"/>
          <w:sz w:val="24"/>
          <w:szCs w:val="24"/>
        </w:rPr>
        <w:t>Melmark</w:t>
      </w:r>
      <w:proofErr w:type="spellEnd"/>
      <w:r w:rsidR="00965550" w:rsidRPr="00624FD8">
        <w:rPr>
          <w:rFonts w:ascii="Aptos" w:hAnsi="Aptos"/>
          <w:sz w:val="24"/>
          <w:szCs w:val="24"/>
        </w:rPr>
        <w:t xml:space="preserve"> discussed their ability to make a “sterile environment”</w:t>
      </w:r>
      <w:r w:rsidR="00126DDD" w:rsidRPr="00624FD8">
        <w:rPr>
          <w:rFonts w:ascii="Aptos" w:hAnsi="Aptos"/>
          <w:sz w:val="24"/>
          <w:szCs w:val="24"/>
        </w:rPr>
        <w:t xml:space="preserve"> and Ms. Donahue inquired as to whether additional staff would help with that.  </w:t>
      </w:r>
      <w:r w:rsidR="008032A1" w:rsidRPr="00624FD8">
        <w:rPr>
          <w:rFonts w:ascii="Aptos" w:hAnsi="Aptos"/>
          <w:sz w:val="24"/>
          <w:szCs w:val="24"/>
        </w:rPr>
        <w:t xml:space="preserve">Ms. Donahue requested </w:t>
      </w:r>
      <w:r w:rsidR="008032A1" w:rsidRPr="00624FD8">
        <w:rPr>
          <w:rFonts w:ascii="Aptos" w:hAnsi="Aptos"/>
          <w:sz w:val="24"/>
          <w:szCs w:val="24"/>
        </w:rPr>
        <w:lastRenderedPageBreak/>
        <w:t xml:space="preserve">that </w:t>
      </w:r>
      <w:proofErr w:type="spellStart"/>
      <w:r w:rsidR="008032A1" w:rsidRPr="00624FD8">
        <w:rPr>
          <w:rFonts w:ascii="Aptos" w:hAnsi="Aptos"/>
          <w:sz w:val="24"/>
          <w:szCs w:val="24"/>
        </w:rPr>
        <w:t>Melmark</w:t>
      </w:r>
      <w:proofErr w:type="spellEnd"/>
      <w:r w:rsidR="008032A1" w:rsidRPr="00624FD8">
        <w:rPr>
          <w:rFonts w:ascii="Aptos" w:hAnsi="Aptos"/>
          <w:sz w:val="24"/>
          <w:szCs w:val="24"/>
        </w:rPr>
        <w:t xml:space="preserve"> provide a two-week extension</w:t>
      </w:r>
      <w:r w:rsidR="00EA7A0D" w:rsidRPr="00624FD8">
        <w:rPr>
          <w:rFonts w:ascii="Aptos" w:hAnsi="Aptos"/>
          <w:sz w:val="24"/>
          <w:szCs w:val="24"/>
        </w:rPr>
        <w:t xml:space="preserve"> to Student’s termination date and </w:t>
      </w:r>
      <w:proofErr w:type="spellStart"/>
      <w:r w:rsidR="00EA7A0D" w:rsidRPr="00624FD8">
        <w:rPr>
          <w:rFonts w:ascii="Aptos" w:hAnsi="Aptos"/>
          <w:sz w:val="24"/>
          <w:szCs w:val="24"/>
        </w:rPr>
        <w:t>Melmark</w:t>
      </w:r>
      <w:proofErr w:type="spellEnd"/>
      <w:r w:rsidR="00EA7A0D" w:rsidRPr="00624FD8">
        <w:rPr>
          <w:rFonts w:ascii="Aptos" w:hAnsi="Aptos"/>
          <w:sz w:val="24"/>
          <w:szCs w:val="24"/>
        </w:rPr>
        <w:t xml:space="preserve"> did not agree</w:t>
      </w:r>
      <w:r w:rsidR="00106A45">
        <w:rPr>
          <w:rStyle w:val="FootnoteReference"/>
          <w:rFonts w:ascii="Aptos" w:hAnsi="Aptos"/>
          <w:sz w:val="24"/>
          <w:szCs w:val="24"/>
        </w:rPr>
        <w:footnoteReference w:id="2"/>
      </w:r>
      <w:r w:rsidR="00EA7A0D" w:rsidRPr="00624FD8">
        <w:rPr>
          <w:rFonts w:ascii="Aptos" w:hAnsi="Aptos"/>
          <w:sz w:val="24"/>
          <w:szCs w:val="24"/>
        </w:rPr>
        <w:t>.  (Donahue)</w:t>
      </w:r>
    </w:p>
    <w:p w14:paraId="1EED8ACB" w14:textId="77777777" w:rsidR="00040586" w:rsidRPr="00624FD8" w:rsidRDefault="00040586" w:rsidP="00040586">
      <w:pPr>
        <w:pStyle w:val="ListParagraph"/>
        <w:rPr>
          <w:rFonts w:ascii="Aptos" w:hAnsi="Aptos"/>
          <w:sz w:val="24"/>
          <w:szCs w:val="24"/>
        </w:rPr>
      </w:pPr>
    </w:p>
    <w:p w14:paraId="1963A63F" w14:textId="01BF9B5E" w:rsidR="00040586" w:rsidRPr="00624FD8" w:rsidRDefault="00FB7340" w:rsidP="00E548E7">
      <w:pPr>
        <w:numPr>
          <w:ilvl w:val="0"/>
          <w:numId w:val="2"/>
        </w:numPr>
        <w:ind w:left="579"/>
        <w:jc w:val="both"/>
        <w:rPr>
          <w:rFonts w:ascii="Aptos" w:hAnsi="Aptos"/>
          <w:sz w:val="24"/>
          <w:szCs w:val="24"/>
        </w:rPr>
      </w:pPr>
      <w:r w:rsidRPr="00624FD8">
        <w:rPr>
          <w:rFonts w:ascii="Aptos" w:hAnsi="Aptos"/>
          <w:sz w:val="24"/>
          <w:szCs w:val="24"/>
        </w:rPr>
        <w:t xml:space="preserve">On February 21, 2025, there was a meeting </w:t>
      </w:r>
      <w:r w:rsidR="00A23CF0" w:rsidRPr="00624FD8">
        <w:rPr>
          <w:rFonts w:ascii="Aptos" w:hAnsi="Aptos"/>
          <w:sz w:val="24"/>
          <w:szCs w:val="24"/>
        </w:rPr>
        <w:t>with</w:t>
      </w:r>
      <w:r w:rsidRPr="00624FD8">
        <w:rPr>
          <w:rFonts w:ascii="Aptos" w:hAnsi="Aptos"/>
          <w:sz w:val="24"/>
          <w:szCs w:val="24"/>
        </w:rPr>
        <w:t xml:space="preserve"> Bourne,</w:t>
      </w:r>
      <w:r w:rsidR="00A23CF0" w:rsidRPr="00624FD8">
        <w:rPr>
          <w:rFonts w:ascii="Aptos" w:hAnsi="Aptos"/>
          <w:sz w:val="24"/>
          <w:szCs w:val="24"/>
        </w:rPr>
        <w:t xml:space="preserve"> </w:t>
      </w:r>
      <w:proofErr w:type="spellStart"/>
      <w:r w:rsidR="00A23CF0" w:rsidRPr="00624FD8">
        <w:rPr>
          <w:rFonts w:ascii="Aptos" w:hAnsi="Aptos"/>
          <w:sz w:val="24"/>
          <w:szCs w:val="24"/>
        </w:rPr>
        <w:t>Melmark</w:t>
      </w:r>
      <w:proofErr w:type="spellEnd"/>
      <w:r w:rsidR="00A23CF0" w:rsidRPr="00624FD8">
        <w:rPr>
          <w:rFonts w:ascii="Aptos" w:hAnsi="Aptos"/>
          <w:sz w:val="24"/>
          <w:szCs w:val="24"/>
        </w:rPr>
        <w:t xml:space="preserve"> staff, Parents, Pat Cosgrove, and Dr. Castro.</w:t>
      </w:r>
      <w:r w:rsidR="005E086B" w:rsidRPr="00624FD8">
        <w:rPr>
          <w:rFonts w:ascii="Aptos" w:hAnsi="Aptos"/>
          <w:sz w:val="24"/>
          <w:szCs w:val="24"/>
        </w:rPr>
        <w:t xml:space="preserve">  Dr. Castro opined that </w:t>
      </w:r>
      <w:r w:rsidR="00DF793C" w:rsidRPr="00624FD8">
        <w:rPr>
          <w:rFonts w:ascii="Aptos" w:hAnsi="Aptos"/>
          <w:sz w:val="24"/>
          <w:szCs w:val="24"/>
        </w:rPr>
        <w:t>although he thoug</w:t>
      </w:r>
      <w:r w:rsidR="006C094A">
        <w:rPr>
          <w:rFonts w:ascii="Aptos" w:hAnsi="Aptos"/>
          <w:sz w:val="24"/>
          <w:szCs w:val="24"/>
        </w:rPr>
        <w:t>h</w:t>
      </w:r>
      <w:r w:rsidR="00E66718">
        <w:rPr>
          <w:rFonts w:ascii="Aptos" w:hAnsi="Aptos"/>
          <w:sz w:val="24"/>
          <w:szCs w:val="24"/>
        </w:rPr>
        <w:t>t</w:t>
      </w:r>
      <w:r w:rsidR="00DF793C" w:rsidRPr="00624FD8">
        <w:rPr>
          <w:rFonts w:ascii="Aptos" w:hAnsi="Aptos"/>
          <w:sz w:val="24"/>
          <w:szCs w:val="24"/>
        </w:rPr>
        <w:t xml:space="preserve"> highly of the program, </w:t>
      </w:r>
      <w:proofErr w:type="spellStart"/>
      <w:r w:rsidR="005E086B" w:rsidRPr="00624FD8">
        <w:rPr>
          <w:rFonts w:ascii="Aptos" w:hAnsi="Aptos"/>
          <w:sz w:val="24"/>
          <w:szCs w:val="24"/>
        </w:rPr>
        <w:t>Melmark</w:t>
      </w:r>
      <w:proofErr w:type="spellEnd"/>
      <w:r w:rsidR="005E086B" w:rsidRPr="00624FD8">
        <w:rPr>
          <w:rFonts w:ascii="Aptos" w:hAnsi="Aptos"/>
          <w:sz w:val="24"/>
          <w:szCs w:val="24"/>
        </w:rPr>
        <w:t xml:space="preserve"> was not an appropriate program for Student</w:t>
      </w:r>
      <w:r w:rsidR="00DF793C" w:rsidRPr="00624FD8">
        <w:rPr>
          <w:rFonts w:ascii="Aptos" w:hAnsi="Aptos"/>
          <w:sz w:val="24"/>
          <w:szCs w:val="24"/>
        </w:rPr>
        <w:t xml:space="preserve">, </w:t>
      </w:r>
      <w:r w:rsidR="00C328EA" w:rsidRPr="00624FD8">
        <w:rPr>
          <w:rFonts w:ascii="Aptos" w:hAnsi="Aptos"/>
          <w:sz w:val="24"/>
          <w:szCs w:val="24"/>
        </w:rPr>
        <w:t>based on his long</w:t>
      </w:r>
      <w:r w:rsidR="002911F3">
        <w:rPr>
          <w:rFonts w:ascii="Aptos" w:hAnsi="Aptos"/>
          <w:sz w:val="24"/>
          <w:szCs w:val="24"/>
        </w:rPr>
        <w:t>standing</w:t>
      </w:r>
      <w:r w:rsidR="00C328EA" w:rsidRPr="00624FD8">
        <w:rPr>
          <w:rFonts w:ascii="Aptos" w:hAnsi="Aptos"/>
          <w:sz w:val="24"/>
          <w:szCs w:val="24"/>
        </w:rPr>
        <w:t xml:space="preserve"> knowledge of her</w:t>
      </w:r>
      <w:r w:rsidR="00D0781E" w:rsidRPr="00624FD8">
        <w:rPr>
          <w:rFonts w:ascii="Aptos" w:hAnsi="Aptos"/>
          <w:sz w:val="24"/>
          <w:szCs w:val="24"/>
        </w:rPr>
        <w:t xml:space="preserve"> and </w:t>
      </w:r>
      <w:r w:rsidR="00C328EA" w:rsidRPr="00624FD8">
        <w:rPr>
          <w:rFonts w:ascii="Aptos" w:hAnsi="Aptos"/>
          <w:sz w:val="24"/>
          <w:szCs w:val="24"/>
        </w:rPr>
        <w:t>reports of her current clinical profile</w:t>
      </w:r>
      <w:r w:rsidR="00D0781E" w:rsidRPr="00624FD8">
        <w:rPr>
          <w:rFonts w:ascii="Aptos" w:hAnsi="Aptos"/>
          <w:sz w:val="24"/>
          <w:szCs w:val="24"/>
        </w:rPr>
        <w:t xml:space="preserve">.  He stated she needed much more aggressive medication management than </w:t>
      </w:r>
      <w:proofErr w:type="spellStart"/>
      <w:r w:rsidR="00D0781E" w:rsidRPr="00624FD8">
        <w:rPr>
          <w:rFonts w:ascii="Aptos" w:hAnsi="Aptos"/>
          <w:sz w:val="24"/>
          <w:szCs w:val="24"/>
        </w:rPr>
        <w:t>Melmark</w:t>
      </w:r>
      <w:proofErr w:type="spellEnd"/>
      <w:r w:rsidR="00D0781E" w:rsidRPr="00624FD8">
        <w:rPr>
          <w:rFonts w:ascii="Aptos" w:hAnsi="Aptos"/>
          <w:sz w:val="24"/>
          <w:szCs w:val="24"/>
        </w:rPr>
        <w:t xml:space="preserve"> was able to provide</w:t>
      </w:r>
      <w:r w:rsidR="00124AD6" w:rsidRPr="00624FD8">
        <w:rPr>
          <w:rFonts w:ascii="Aptos" w:hAnsi="Aptos"/>
          <w:sz w:val="24"/>
          <w:szCs w:val="24"/>
        </w:rPr>
        <w:t xml:space="preserve"> and required a cohort of similar peers.  (M-24, </w:t>
      </w:r>
      <w:r w:rsidR="00466A52" w:rsidRPr="00624FD8">
        <w:rPr>
          <w:rFonts w:ascii="Aptos" w:hAnsi="Aptos"/>
          <w:sz w:val="24"/>
          <w:szCs w:val="24"/>
        </w:rPr>
        <w:t>Donahue)</w:t>
      </w:r>
    </w:p>
    <w:p w14:paraId="2A28E95F" w14:textId="77777777" w:rsidR="006B7A75" w:rsidRPr="00624FD8" w:rsidRDefault="006B7A75" w:rsidP="006B7A75">
      <w:pPr>
        <w:pStyle w:val="ListParagraph"/>
        <w:rPr>
          <w:rFonts w:ascii="Aptos" w:hAnsi="Aptos"/>
          <w:sz w:val="24"/>
          <w:szCs w:val="24"/>
        </w:rPr>
      </w:pPr>
    </w:p>
    <w:p w14:paraId="3F963C2E" w14:textId="542F7B2C" w:rsidR="00C85A2B" w:rsidRPr="00624FD8" w:rsidRDefault="006B7A75" w:rsidP="00E548E7">
      <w:pPr>
        <w:numPr>
          <w:ilvl w:val="0"/>
          <w:numId w:val="2"/>
        </w:numPr>
        <w:ind w:left="579"/>
        <w:jc w:val="both"/>
        <w:rPr>
          <w:rFonts w:ascii="Aptos" w:hAnsi="Aptos"/>
          <w:sz w:val="24"/>
          <w:szCs w:val="24"/>
        </w:rPr>
      </w:pPr>
      <w:r w:rsidRPr="00624FD8">
        <w:rPr>
          <w:rFonts w:ascii="Aptos" w:hAnsi="Aptos"/>
          <w:sz w:val="24"/>
          <w:szCs w:val="24"/>
        </w:rPr>
        <w:t>Dr. Syvia Worrell is a psychiatrist at Westborough Behavioral Healthcare Hospital.</w:t>
      </w:r>
      <w:r w:rsidR="00BB04EB" w:rsidRPr="00624FD8">
        <w:rPr>
          <w:rFonts w:ascii="Aptos" w:hAnsi="Aptos"/>
          <w:sz w:val="24"/>
          <w:szCs w:val="24"/>
        </w:rPr>
        <w:t xml:space="preserve"> </w:t>
      </w:r>
      <w:r w:rsidR="00A97325">
        <w:rPr>
          <w:rFonts w:ascii="Aptos" w:hAnsi="Aptos"/>
          <w:sz w:val="24"/>
          <w:szCs w:val="24"/>
        </w:rPr>
        <w:t>(Westborough)</w:t>
      </w:r>
      <w:r w:rsidR="00BB04EB" w:rsidRPr="00624FD8">
        <w:rPr>
          <w:rFonts w:ascii="Aptos" w:hAnsi="Aptos"/>
          <w:sz w:val="24"/>
          <w:szCs w:val="24"/>
        </w:rPr>
        <w:t xml:space="preserve"> She prescribes medications for acute patients until they are stable.</w:t>
      </w:r>
      <w:r w:rsidR="00ED1C4D" w:rsidRPr="00624FD8">
        <w:rPr>
          <w:rFonts w:ascii="Aptos" w:hAnsi="Aptos"/>
          <w:sz w:val="24"/>
          <w:szCs w:val="24"/>
        </w:rPr>
        <w:t xml:space="preserve">  </w:t>
      </w:r>
      <w:r w:rsidR="000A4D7B" w:rsidRPr="00624FD8">
        <w:rPr>
          <w:rFonts w:ascii="Aptos" w:hAnsi="Aptos"/>
          <w:sz w:val="24"/>
          <w:szCs w:val="24"/>
        </w:rPr>
        <w:t>She met Student when she was admitted from Saints Hospital</w:t>
      </w:r>
      <w:r w:rsidR="00A16139" w:rsidRPr="00624FD8">
        <w:rPr>
          <w:rFonts w:ascii="Aptos" w:hAnsi="Aptos"/>
          <w:sz w:val="24"/>
          <w:szCs w:val="24"/>
        </w:rPr>
        <w:t xml:space="preserve"> on February 13, 2</w:t>
      </w:r>
      <w:r w:rsidR="00BF1B41">
        <w:rPr>
          <w:rFonts w:ascii="Aptos" w:hAnsi="Aptos"/>
          <w:sz w:val="24"/>
          <w:szCs w:val="24"/>
        </w:rPr>
        <w:t>025</w:t>
      </w:r>
      <w:r w:rsidR="00A16139" w:rsidRPr="00624FD8">
        <w:rPr>
          <w:rFonts w:ascii="Aptos" w:hAnsi="Aptos"/>
          <w:sz w:val="24"/>
          <w:szCs w:val="24"/>
        </w:rPr>
        <w:t>.  Student</w:t>
      </w:r>
      <w:r w:rsidR="00E825B5" w:rsidRPr="00624FD8">
        <w:rPr>
          <w:rFonts w:ascii="Aptos" w:hAnsi="Aptos"/>
          <w:sz w:val="24"/>
          <w:szCs w:val="24"/>
        </w:rPr>
        <w:t xml:space="preserve"> </w:t>
      </w:r>
      <w:r w:rsidR="00E43DB4" w:rsidRPr="00624FD8">
        <w:rPr>
          <w:rFonts w:ascii="Aptos" w:hAnsi="Aptos"/>
          <w:sz w:val="24"/>
          <w:szCs w:val="24"/>
        </w:rPr>
        <w:t>w</w:t>
      </w:r>
      <w:r w:rsidR="00A16139" w:rsidRPr="00624FD8">
        <w:rPr>
          <w:rFonts w:ascii="Aptos" w:hAnsi="Aptos"/>
          <w:sz w:val="24"/>
          <w:szCs w:val="24"/>
        </w:rPr>
        <w:t xml:space="preserve">as experiencing auditory </w:t>
      </w:r>
      <w:r w:rsidR="00E43DB4" w:rsidRPr="00624FD8">
        <w:rPr>
          <w:rFonts w:ascii="Aptos" w:hAnsi="Aptos"/>
          <w:sz w:val="24"/>
          <w:szCs w:val="24"/>
        </w:rPr>
        <w:t>hallucinations</w:t>
      </w:r>
      <w:r w:rsidR="00A16139" w:rsidRPr="00624FD8">
        <w:rPr>
          <w:rFonts w:ascii="Aptos" w:hAnsi="Aptos"/>
          <w:sz w:val="24"/>
          <w:szCs w:val="24"/>
        </w:rPr>
        <w:t xml:space="preserve"> and commands to </w:t>
      </w:r>
      <w:r w:rsidR="00E43DB4" w:rsidRPr="00624FD8">
        <w:rPr>
          <w:rFonts w:ascii="Aptos" w:hAnsi="Aptos"/>
          <w:sz w:val="24"/>
          <w:szCs w:val="24"/>
        </w:rPr>
        <w:t>hurt</w:t>
      </w:r>
      <w:r w:rsidR="00A16139" w:rsidRPr="00624FD8">
        <w:rPr>
          <w:rFonts w:ascii="Aptos" w:hAnsi="Aptos"/>
          <w:sz w:val="24"/>
          <w:szCs w:val="24"/>
        </w:rPr>
        <w:t xml:space="preserve"> herself and others.  She initially had to be transferred to a different unit because she was physically aggressive toward a peer</w:t>
      </w:r>
      <w:r w:rsidR="00FF042A" w:rsidRPr="00624FD8">
        <w:rPr>
          <w:rFonts w:ascii="Aptos" w:hAnsi="Aptos"/>
          <w:sz w:val="24"/>
          <w:szCs w:val="24"/>
        </w:rPr>
        <w:t xml:space="preserve"> after taking offense </w:t>
      </w:r>
      <w:r w:rsidR="00460FC3">
        <w:rPr>
          <w:rFonts w:ascii="Aptos" w:hAnsi="Aptos"/>
          <w:sz w:val="24"/>
          <w:szCs w:val="24"/>
        </w:rPr>
        <w:t>at</w:t>
      </w:r>
      <w:r w:rsidR="00FF042A" w:rsidRPr="00624FD8">
        <w:rPr>
          <w:rFonts w:ascii="Aptos" w:hAnsi="Aptos"/>
          <w:sz w:val="24"/>
          <w:szCs w:val="24"/>
        </w:rPr>
        <w:t xml:space="preserve"> something he said</w:t>
      </w:r>
      <w:r w:rsidR="00A16139" w:rsidRPr="00624FD8">
        <w:rPr>
          <w:rFonts w:ascii="Aptos" w:hAnsi="Aptos"/>
          <w:sz w:val="24"/>
          <w:szCs w:val="24"/>
        </w:rPr>
        <w:t>.  Her medications have been adjusted since she was admitted.</w:t>
      </w:r>
      <w:r w:rsidR="009D2586" w:rsidRPr="00624FD8">
        <w:rPr>
          <w:rFonts w:ascii="Aptos" w:hAnsi="Aptos"/>
          <w:sz w:val="24"/>
          <w:szCs w:val="24"/>
        </w:rPr>
        <w:t xml:space="preserve">  She has been </w:t>
      </w:r>
      <w:r w:rsidR="00A2268E">
        <w:rPr>
          <w:rFonts w:ascii="Aptos" w:hAnsi="Aptos"/>
          <w:sz w:val="24"/>
          <w:szCs w:val="24"/>
        </w:rPr>
        <w:t>i</w:t>
      </w:r>
      <w:r w:rsidR="009D2586" w:rsidRPr="00624FD8">
        <w:rPr>
          <w:rFonts w:ascii="Aptos" w:hAnsi="Aptos"/>
          <w:sz w:val="24"/>
          <w:szCs w:val="24"/>
        </w:rPr>
        <w:t xml:space="preserve">n locked units and has required </w:t>
      </w:r>
      <w:r w:rsidR="00653568" w:rsidRPr="00624FD8">
        <w:rPr>
          <w:rFonts w:ascii="Aptos" w:hAnsi="Aptos"/>
          <w:sz w:val="24"/>
          <w:szCs w:val="24"/>
        </w:rPr>
        <w:t xml:space="preserve">medical restraints which cannot be used at </w:t>
      </w:r>
      <w:proofErr w:type="spellStart"/>
      <w:r w:rsidR="00653568" w:rsidRPr="00624FD8">
        <w:rPr>
          <w:rFonts w:ascii="Aptos" w:hAnsi="Aptos"/>
          <w:sz w:val="24"/>
          <w:szCs w:val="24"/>
        </w:rPr>
        <w:t>Melmark</w:t>
      </w:r>
      <w:proofErr w:type="spellEnd"/>
      <w:r w:rsidR="00653568" w:rsidRPr="00624FD8">
        <w:rPr>
          <w:rFonts w:ascii="Aptos" w:hAnsi="Aptos"/>
          <w:sz w:val="24"/>
          <w:szCs w:val="24"/>
        </w:rPr>
        <w:t>.</w:t>
      </w:r>
      <w:r w:rsidR="00A16139" w:rsidRPr="00624FD8">
        <w:rPr>
          <w:rFonts w:ascii="Aptos" w:hAnsi="Aptos"/>
          <w:sz w:val="24"/>
          <w:szCs w:val="24"/>
        </w:rPr>
        <w:t xml:space="preserve">  </w:t>
      </w:r>
      <w:r w:rsidR="002814B0" w:rsidRPr="00624FD8">
        <w:rPr>
          <w:rFonts w:ascii="Aptos" w:hAnsi="Aptos"/>
          <w:sz w:val="24"/>
          <w:szCs w:val="24"/>
        </w:rPr>
        <w:t>Dr. Worrell did not seem to be familiar with the term “sterile environment</w:t>
      </w:r>
      <w:r w:rsidR="00EF2113">
        <w:rPr>
          <w:rFonts w:ascii="Aptos" w:hAnsi="Aptos"/>
          <w:sz w:val="24"/>
          <w:szCs w:val="24"/>
        </w:rPr>
        <w:t>”</w:t>
      </w:r>
      <w:r w:rsidR="00EF2113" w:rsidRPr="00624FD8">
        <w:rPr>
          <w:rFonts w:ascii="Aptos" w:hAnsi="Aptos"/>
          <w:sz w:val="24"/>
          <w:szCs w:val="24"/>
        </w:rPr>
        <w:t xml:space="preserve"> but</w:t>
      </w:r>
      <w:r w:rsidR="002814B0" w:rsidRPr="00624FD8">
        <w:rPr>
          <w:rFonts w:ascii="Aptos" w:hAnsi="Aptos"/>
          <w:sz w:val="24"/>
          <w:szCs w:val="24"/>
        </w:rPr>
        <w:t xml:space="preserve"> explained that </w:t>
      </w:r>
      <w:r w:rsidR="00F032BA" w:rsidRPr="00624FD8">
        <w:rPr>
          <w:rFonts w:ascii="Aptos" w:hAnsi="Aptos"/>
          <w:sz w:val="24"/>
          <w:szCs w:val="24"/>
        </w:rPr>
        <w:t>within</w:t>
      </w:r>
      <w:r w:rsidR="0043214E" w:rsidRPr="00624FD8">
        <w:rPr>
          <w:rFonts w:ascii="Aptos" w:hAnsi="Aptos"/>
          <w:sz w:val="24"/>
          <w:szCs w:val="24"/>
        </w:rPr>
        <w:t xml:space="preserve"> the </w:t>
      </w:r>
      <w:proofErr w:type="gramStart"/>
      <w:r w:rsidR="0043214E" w:rsidRPr="00624FD8">
        <w:rPr>
          <w:rFonts w:ascii="Aptos" w:hAnsi="Aptos"/>
          <w:sz w:val="24"/>
          <w:szCs w:val="24"/>
        </w:rPr>
        <w:t>units</w:t>
      </w:r>
      <w:proofErr w:type="gramEnd"/>
      <w:r w:rsidR="0043214E" w:rsidRPr="00624FD8">
        <w:rPr>
          <w:rFonts w:ascii="Aptos" w:hAnsi="Aptos"/>
          <w:sz w:val="24"/>
          <w:szCs w:val="24"/>
        </w:rPr>
        <w:t xml:space="preserve"> staff do not leave objects </w:t>
      </w:r>
      <w:r w:rsidR="00E65FFF">
        <w:rPr>
          <w:rFonts w:ascii="Aptos" w:hAnsi="Aptos"/>
          <w:sz w:val="24"/>
          <w:szCs w:val="24"/>
        </w:rPr>
        <w:t>l</w:t>
      </w:r>
      <w:r w:rsidR="0043214E" w:rsidRPr="00624FD8">
        <w:rPr>
          <w:rFonts w:ascii="Aptos" w:hAnsi="Aptos"/>
          <w:sz w:val="24"/>
          <w:szCs w:val="24"/>
        </w:rPr>
        <w:t>ying around, Student does not have access to forks and knives, and units</w:t>
      </w:r>
      <w:r w:rsidR="00A97325">
        <w:rPr>
          <w:rFonts w:ascii="Aptos" w:hAnsi="Aptos"/>
          <w:sz w:val="24"/>
          <w:szCs w:val="24"/>
        </w:rPr>
        <w:t xml:space="preserve"> are</w:t>
      </w:r>
      <w:r w:rsidR="0043214E" w:rsidRPr="00624FD8">
        <w:rPr>
          <w:rFonts w:ascii="Aptos" w:hAnsi="Aptos"/>
          <w:sz w:val="24"/>
          <w:szCs w:val="24"/>
        </w:rPr>
        <w:t xml:space="preserve"> </w:t>
      </w:r>
      <w:r w:rsidR="00C85A2B" w:rsidRPr="00624FD8">
        <w:rPr>
          <w:rFonts w:ascii="Aptos" w:hAnsi="Aptos"/>
          <w:sz w:val="24"/>
          <w:szCs w:val="24"/>
        </w:rPr>
        <w:t>intensively staffed.  (Worrell)</w:t>
      </w:r>
    </w:p>
    <w:p w14:paraId="018F8A67" w14:textId="77777777" w:rsidR="00C85A2B" w:rsidRPr="00624FD8" w:rsidRDefault="00C85A2B" w:rsidP="00C85A2B">
      <w:pPr>
        <w:pStyle w:val="ListParagraph"/>
        <w:rPr>
          <w:rFonts w:ascii="Aptos" w:hAnsi="Aptos"/>
          <w:sz w:val="24"/>
          <w:szCs w:val="24"/>
        </w:rPr>
      </w:pPr>
    </w:p>
    <w:p w14:paraId="6E11564E" w14:textId="0FFCB178" w:rsidR="006B7A75" w:rsidRPr="00624FD8" w:rsidRDefault="00A16139" w:rsidP="00C85A2B">
      <w:pPr>
        <w:ind w:left="579"/>
        <w:jc w:val="both"/>
        <w:rPr>
          <w:rFonts w:ascii="Aptos" w:hAnsi="Aptos"/>
          <w:sz w:val="24"/>
          <w:szCs w:val="24"/>
        </w:rPr>
      </w:pPr>
      <w:r w:rsidRPr="00624FD8">
        <w:rPr>
          <w:rFonts w:ascii="Aptos" w:hAnsi="Aptos"/>
          <w:sz w:val="24"/>
          <w:szCs w:val="24"/>
        </w:rPr>
        <w:t>Student was transferred</w:t>
      </w:r>
      <w:r w:rsidR="00C85A2B" w:rsidRPr="00624FD8">
        <w:rPr>
          <w:rFonts w:ascii="Aptos" w:hAnsi="Aptos"/>
          <w:sz w:val="24"/>
          <w:szCs w:val="24"/>
        </w:rPr>
        <w:t xml:space="preserve"> from Westborough</w:t>
      </w:r>
      <w:r w:rsidRPr="00624FD8">
        <w:rPr>
          <w:rFonts w:ascii="Aptos" w:hAnsi="Aptos"/>
          <w:sz w:val="24"/>
          <w:szCs w:val="24"/>
        </w:rPr>
        <w:t xml:space="preserve"> to a hospital on February 26 due to </w:t>
      </w:r>
      <w:r w:rsidR="00485BA2" w:rsidRPr="00624FD8">
        <w:rPr>
          <w:rFonts w:ascii="Aptos" w:hAnsi="Aptos"/>
          <w:sz w:val="24"/>
          <w:szCs w:val="24"/>
        </w:rPr>
        <w:t>a seizure</w:t>
      </w:r>
      <w:r w:rsidR="00C418E3" w:rsidRPr="00624FD8">
        <w:rPr>
          <w:rFonts w:ascii="Aptos" w:hAnsi="Aptos"/>
          <w:sz w:val="24"/>
          <w:szCs w:val="24"/>
        </w:rPr>
        <w:t xml:space="preserve"> </w:t>
      </w:r>
      <w:r w:rsidR="00A13CA3">
        <w:rPr>
          <w:rFonts w:ascii="Aptos" w:hAnsi="Aptos"/>
          <w:sz w:val="24"/>
          <w:szCs w:val="24"/>
        </w:rPr>
        <w:t>but</w:t>
      </w:r>
      <w:r w:rsidR="00C418E3" w:rsidRPr="00624FD8">
        <w:rPr>
          <w:rFonts w:ascii="Aptos" w:hAnsi="Aptos"/>
          <w:sz w:val="24"/>
          <w:szCs w:val="24"/>
        </w:rPr>
        <w:t xml:space="preserve"> subsequently returned</w:t>
      </w:r>
      <w:r w:rsidR="00485BA2" w:rsidRPr="00624FD8">
        <w:rPr>
          <w:rFonts w:ascii="Aptos" w:hAnsi="Aptos"/>
          <w:sz w:val="24"/>
          <w:szCs w:val="24"/>
        </w:rPr>
        <w:t>.  She was discharged from Westborough on March 12 and transferred to a hospital for medical treatment after swallowing objects</w:t>
      </w:r>
      <w:r w:rsidR="00511BE8" w:rsidRPr="00624FD8">
        <w:rPr>
          <w:rFonts w:ascii="Aptos" w:hAnsi="Aptos"/>
          <w:sz w:val="24"/>
          <w:szCs w:val="24"/>
        </w:rPr>
        <w:t xml:space="preserve"> including an ice pack and a metal object which appeared to have come from a shelf on the unit.</w:t>
      </w:r>
      <w:r w:rsidR="00653568" w:rsidRPr="00624FD8">
        <w:rPr>
          <w:rFonts w:ascii="Aptos" w:hAnsi="Aptos"/>
          <w:sz w:val="24"/>
          <w:szCs w:val="24"/>
        </w:rPr>
        <w:t xml:space="preserve">  </w:t>
      </w:r>
      <w:r w:rsidR="008565D6" w:rsidRPr="00624FD8">
        <w:rPr>
          <w:rFonts w:ascii="Aptos" w:hAnsi="Aptos"/>
          <w:sz w:val="24"/>
          <w:szCs w:val="24"/>
        </w:rPr>
        <w:t>Dr. Worrell agreed that the ingestion of metal can potentially be life-threatening and that a screw could perforate the bowel</w:t>
      </w:r>
      <w:r w:rsidR="00FE087D" w:rsidRPr="00624FD8">
        <w:rPr>
          <w:rFonts w:ascii="Aptos" w:hAnsi="Aptos"/>
          <w:sz w:val="24"/>
          <w:szCs w:val="24"/>
        </w:rPr>
        <w:t xml:space="preserve">.  </w:t>
      </w:r>
      <w:r w:rsidR="008A2063" w:rsidRPr="00624FD8">
        <w:rPr>
          <w:rFonts w:ascii="Aptos" w:hAnsi="Aptos"/>
          <w:sz w:val="24"/>
          <w:szCs w:val="24"/>
        </w:rPr>
        <w:t xml:space="preserve">She opined that Student was not ready to be discharged from a psychiatric facility given the repeated </w:t>
      </w:r>
      <w:r w:rsidR="002244E0" w:rsidRPr="00624FD8">
        <w:rPr>
          <w:rFonts w:ascii="Aptos" w:hAnsi="Aptos"/>
          <w:sz w:val="24"/>
          <w:szCs w:val="24"/>
        </w:rPr>
        <w:t xml:space="preserve">ingestion of metal since leaving Westborough.  </w:t>
      </w:r>
      <w:r w:rsidR="00653568" w:rsidRPr="00624FD8">
        <w:rPr>
          <w:rFonts w:ascii="Aptos" w:hAnsi="Aptos"/>
          <w:sz w:val="24"/>
          <w:szCs w:val="24"/>
        </w:rPr>
        <w:t>(Worrell)</w:t>
      </w:r>
    </w:p>
    <w:p w14:paraId="7D317D65" w14:textId="77777777" w:rsidR="002E3EA2" w:rsidRPr="00624FD8" w:rsidRDefault="002E3EA2" w:rsidP="002E3EA2">
      <w:pPr>
        <w:pStyle w:val="ListParagraph"/>
        <w:rPr>
          <w:rFonts w:ascii="Aptos" w:hAnsi="Aptos"/>
          <w:sz w:val="24"/>
          <w:szCs w:val="24"/>
        </w:rPr>
      </w:pPr>
    </w:p>
    <w:p w14:paraId="480EDC98" w14:textId="5DF5B022" w:rsidR="002E3EA2" w:rsidRPr="00624FD8" w:rsidRDefault="002E3EA2" w:rsidP="002E3EA2">
      <w:pPr>
        <w:ind w:left="579"/>
        <w:jc w:val="both"/>
        <w:rPr>
          <w:rFonts w:ascii="Aptos" w:hAnsi="Aptos"/>
          <w:sz w:val="24"/>
          <w:szCs w:val="24"/>
        </w:rPr>
      </w:pPr>
      <w:r w:rsidRPr="00624FD8">
        <w:rPr>
          <w:rFonts w:ascii="Aptos" w:hAnsi="Aptos"/>
          <w:sz w:val="24"/>
          <w:szCs w:val="24"/>
        </w:rPr>
        <w:t xml:space="preserve">Student initially </w:t>
      </w:r>
      <w:proofErr w:type="gramStart"/>
      <w:r w:rsidRPr="00624FD8">
        <w:rPr>
          <w:rFonts w:ascii="Aptos" w:hAnsi="Aptos"/>
          <w:sz w:val="24"/>
          <w:szCs w:val="24"/>
        </w:rPr>
        <w:t>was</w:t>
      </w:r>
      <w:proofErr w:type="gramEnd"/>
      <w:r w:rsidRPr="00624FD8">
        <w:rPr>
          <w:rFonts w:ascii="Aptos" w:hAnsi="Aptos"/>
          <w:sz w:val="24"/>
          <w:szCs w:val="24"/>
        </w:rPr>
        <w:t xml:space="preserve"> staffed 1:1 at </w:t>
      </w:r>
      <w:proofErr w:type="gramStart"/>
      <w:r w:rsidRPr="00624FD8">
        <w:rPr>
          <w:rFonts w:ascii="Aptos" w:hAnsi="Aptos"/>
          <w:sz w:val="24"/>
          <w:szCs w:val="24"/>
        </w:rPr>
        <w:t>Westborough, but</w:t>
      </w:r>
      <w:proofErr w:type="gramEnd"/>
      <w:r w:rsidRPr="00624FD8">
        <w:rPr>
          <w:rFonts w:ascii="Aptos" w:hAnsi="Aptos"/>
          <w:sz w:val="24"/>
          <w:szCs w:val="24"/>
        </w:rPr>
        <w:t xml:space="preserve"> was later </w:t>
      </w:r>
      <w:r w:rsidR="001410BC" w:rsidRPr="00624FD8">
        <w:rPr>
          <w:rFonts w:ascii="Aptos" w:hAnsi="Aptos"/>
          <w:sz w:val="24"/>
          <w:szCs w:val="24"/>
        </w:rPr>
        <w:t xml:space="preserve">placed on five minute checks.  She ingested the items while on </w:t>
      </w:r>
      <w:r w:rsidR="00EA7846" w:rsidRPr="00624FD8">
        <w:rPr>
          <w:rFonts w:ascii="Aptos" w:hAnsi="Aptos"/>
          <w:sz w:val="24"/>
          <w:szCs w:val="24"/>
        </w:rPr>
        <w:t>five-minute</w:t>
      </w:r>
      <w:r w:rsidR="001410BC" w:rsidRPr="00624FD8">
        <w:rPr>
          <w:rFonts w:ascii="Aptos" w:hAnsi="Aptos"/>
          <w:sz w:val="24"/>
          <w:szCs w:val="24"/>
        </w:rPr>
        <w:t xml:space="preserve"> checks.  Dr. Worrell believes Student</w:t>
      </w:r>
      <w:r w:rsidR="001C34D8">
        <w:rPr>
          <w:rFonts w:ascii="Aptos" w:hAnsi="Aptos"/>
          <w:sz w:val="24"/>
          <w:szCs w:val="24"/>
        </w:rPr>
        <w:t>’</w:t>
      </w:r>
      <w:r w:rsidR="001410BC" w:rsidRPr="00624FD8">
        <w:rPr>
          <w:rFonts w:ascii="Aptos" w:hAnsi="Aptos"/>
          <w:sz w:val="24"/>
          <w:szCs w:val="24"/>
        </w:rPr>
        <w:t xml:space="preserve">s issues </w:t>
      </w:r>
      <w:r w:rsidR="00EA7846" w:rsidRPr="00624FD8">
        <w:rPr>
          <w:rFonts w:ascii="Aptos" w:hAnsi="Aptos"/>
          <w:sz w:val="24"/>
          <w:szCs w:val="24"/>
        </w:rPr>
        <w:t xml:space="preserve">are </w:t>
      </w:r>
      <w:r w:rsidR="00EA7846">
        <w:rPr>
          <w:rFonts w:ascii="Aptos" w:hAnsi="Aptos"/>
          <w:sz w:val="24"/>
          <w:szCs w:val="24"/>
        </w:rPr>
        <w:t>both</w:t>
      </w:r>
      <w:r w:rsidR="0098544A" w:rsidRPr="00624FD8">
        <w:rPr>
          <w:rFonts w:ascii="Aptos" w:hAnsi="Aptos"/>
          <w:sz w:val="24"/>
          <w:szCs w:val="24"/>
        </w:rPr>
        <w:t xml:space="preserve"> psychiatric</w:t>
      </w:r>
      <w:r w:rsidR="001410BC" w:rsidRPr="00624FD8">
        <w:rPr>
          <w:rFonts w:ascii="Aptos" w:hAnsi="Aptos"/>
          <w:sz w:val="24"/>
          <w:szCs w:val="24"/>
        </w:rPr>
        <w:t xml:space="preserve"> and behavioral</w:t>
      </w:r>
      <w:r w:rsidR="00545036" w:rsidRPr="00624FD8">
        <w:rPr>
          <w:rFonts w:ascii="Aptos" w:hAnsi="Aptos"/>
          <w:sz w:val="24"/>
          <w:szCs w:val="24"/>
        </w:rPr>
        <w:t>.  She noted Student has PTSD and depression, but her</w:t>
      </w:r>
      <w:r w:rsidR="009217FB">
        <w:rPr>
          <w:rFonts w:ascii="Aptos" w:hAnsi="Aptos"/>
          <w:sz w:val="24"/>
          <w:szCs w:val="24"/>
        </w:rPr>
        <w:t xml:space="preserve"> maladaptive</w:t>
      </w:r>
      <w:r w:rsidR="00545036" w:rsidRPr="00624FD8">
        <w:rPr>
          <w:rFonts w:ascii="Aptos" w:hAnsi="Aptos"/>
          <w:sz w:val="24"/>
          <w:szCs w:val="24"/>
        </w:rPr>
        <w:t xml:space="preserve"> behaviors</w:t>
      </w:r>
      <w:r w:rsidR="00B852C7" w:rsidRPr="00624FD8">
        <w:rPr>
          <w:rFonts w:ascii="Aptos" w:hAnsi="Aptos"/>
          <w:sz w:val="24"/>
          <w:szCs w:val="24"/>
        </w:rPr>
        <w:t xml:space="preserve">, such as self-injurious </w:t>
      </w:r>
      <w:r w:rsidR="004C53AE" w:rsidRPr="00624FD8">
        <w:rPr>
          <w:rFonts w:ascii="Aptos" w:hAnsi="Aptos"/>
          <w:sz w:val="24"/>
          <w:szCs w:val="24"/>
        </w:rPr>
        <w:t>behaviors</w:t>
      </w:r>
      <w:r w:rsidR="00B852C7" w:rsidRPr="00624FD8">
        <w:rPr>
          <w:rFonts w:ascii="Aptos" w:hAnsi="Aptos"/>
          <w:sz w:val="24"/>
          <w:szCs w:val="24"/>
        </w:rPr>
        <w:t>,</w:t>
      </w:r>
      <w:r w:rsidR="00545036" w:rsidRPr="00624FD8">
        <w:rPr>
          <w:rFonts w:ascii="Aptos" w:hAnsi="Aptos"/>
          <w:sz w:val="24"/>
          <w:szCs w:val="24"/>
        </w:rPr>
        <w:t xml:space="preserve"> </w:t>
      </w:r>
      <w:r w:rsidR="00EA7846" w:rsidRPr="00624FD8">
        <w:rPr>
          <w:rFonts w:ascii="Aptos" w:hAnsi="Aptos"/>
          <w:sz w:val="24"/>
          <w:szCs w:val="24"/>
        </w:rPr>
        <w:t xml:space="preserve">are </w:t>
      </w:r>
      <w:r w:rsidR="00EA7846">
        <w:rPr>
          <w:rFonts w:ascii="Aptos" w:hAnsi="Aptos"/>
          <w:sz w:val="24"/>
          <w:szCs w:val="24"/>
        </w:rPr>
        <w:t>reactions</w:t>
      </w:r>
      <w:r w:rsidR="00B852C7" w:rsidRPr="00624FD8">
        <w:rPr>
          <w:rFonts w:ascii="Aptos" w:hAnsi="Aptos"/>
          <w:sz w:val="24"/>
          <w:szCs w:val="24"/>
        </w:rPr>
        <w:t xml:space="preserve"> to stress or</w:t>
      </w:r>
      <w:r w:rsidR="00E77467">
        <w:rPr>
          <w:rFonts w:ascii="Aptos" w:hAnsi="Aptos"/>
          <w:sz w:val="24"/>
          <w:szCs w:val="24"/>
        </w:rPr>
        <w:t xml:space="preserve"> to</w:t>
      </w:r>
      <w:r w:rsidR="00B852C7" w:rsidRPr="00624FD8">
        <w:rPr>
          <w:rFonts w:ascii="Aptos" w:hAnsi="Aptos"/>
          <w:sz w:val="24"/>
          <w:szCs w:val="24"/>
        </w:rPr>
        <w:t xml:space="preserve"> not getting her way.</w:t>
      </w:r>
      <w:r w:rsidR="007F5D61" w:rsidRPr="00624FD8">
        <w:rPr>
          <w:rFonts w:ascii="Aptos" w:hAnsi="Aptos"/>
          <w:sz w:val="24"/>
          <w:szCs w:val="24"/>
        </w:rPr>
        <w:t xml:space="preserve">  She also stated that Student has PNES, non-epileptic </w:t>
      </w:r>
      <w:r w:rsidR="004C53AE" w:rsidRPr="00624FD8">
        <w:rPr>
          <w:rFonts w:ascii="Aptos" w:hAnsi="Aptos"/>
          <w:sz w:val="24"/>
          <w:szCs w:val="24"/>
        </w:rPr>
        <w:t>seizures, which</w:t>
      </w:r>
      <w:r w:rsidR="003F1FC1" w:rsidRPr="00624FD8">
        <w:rPr>
          <w:rFonts w:ascii="Aptos" w:hAnsi="Aptos"/>
          <w:sz w:val="24"/>
          <w:szCs w:val="24"/>
        </w:rPr>
        <w:t xml:space="preserve"> are usually due to psychological stress or </w:t>
      </w:r>
      <w:r w:rsidR="004C53AE" w:rsidRPr="00624FD8">
        <w:rPr>
          <w:rFonts w:ascii="Aptos" w:hAnsi="Aptos"/>
          <w:sz w:val="24"/>
          <w:szCs w:val="24"/>
        </w:rPr>
        <w:t>trauma</w:t>
      </w:r>
      <w:r w:rsidR="003F1FC1" w:rsidRPr="00624FD8">
        <w:rPr>
          <w:rFonts w:ascii="Aptos" w:hAnsi="Aptos"/>
          <w:sz w:val="24"/>
          <w:szCs w:val="24"/>
        </w:rPr>
        <w:t xml:space="preserve">.  </w:t>
      </w:r>
      <w:r w:rsidR="00653568" w:rsidRPr="00624FD8">
        <w:rPr>
          <w:rFonts w:ascii="Aptos" w:hAnsi="Aptos"/>
          <w:sz w:val="24"/>
          <w:szCs w:val="24"/>
        </w:rPr>
        <w:t>S</w:t>
      </w:r>
      <w:r w:rsidR="003F1FC1" w:rsidRPr="00624FD8">
        <w:rPr>
          <w:rFonts w:ascii="Aptos" w:hAnsi="Aptos"/>
          <w:sz w:val="24"/>
          <w:szCs w:val="24"/>
        </w:rPr>
        <w:t xml:space="preserve">he noted there could be correlation between </w:t>
      </w:r>
      <w:r w:rsidR="004C53AE" w:rsidRPr="00624FD8">
        <w:rPr>
          <w:rFonts w:ascii="Aptos" w:hAnsi="Aptos"/>
          <w:sz w:val="24"/>
          <w:szCs w:val="24"/>
        </w:rPr>
        <w:t>Student’s</w:t>
      </w:r>
      <w:r w:rsidR="003F1FC1" w:rsidRPr="00624FD8">
        <w:rPr>
          <w:rFonts w:ascii="Aptos" w:hAnsi="Aptos"/>
          <w:sz w:val="24"/>
          <w:szCs w:val="24"/>
        </w:rPr>
        <w:t xml:space="preserve"> seizure</w:t>
      </w:r>
      <w:r w:rsidR="00035E53" w:rsidRPr="00624FD8">
        <w:rPr>
          <w:rFonts w:ascii="Aptos" w:hAnsi="Aptos"/>
          <w:sz w:val="24"/>
          <w:szCs w:val="24"/>
        </w:rPr>
        <w:t>s</w:t>
      </w:r>
      <w:r w:rsidR="003F1FC1" w:rsidRPr="00624FD8">
        <w:rPr>
          <w:rFonts w:ascii="Aptos" w:hAnsi="Aptos"/>
          <w:sz w:val="24"/>
          <w:szCs w:val="24"/>
        </w:rPr>
        <w:t xml:space="preserve"> and </w:t>
      </w:r>
      <w:r w:rsidR="00B148CD">
        <w:rPr>
          <w:rFonts w:ascii="Aptos" w:hAnsi="Aptos"/>
          <w:sz w:val="24"/>
          <w:szCs w:val="24"/>
        </w:rPr>
        <w:t xml:space="preserve">her </w:t>
      </w:r>
      <w:r w:rsidR="003F1FC1" w:rsidRPr="00624FD8">
        <w:rPr>
          <w:rFonts w:ascii="Aptos" w:hAnsi="Aptos"/>
          <w:sz w:val="24"/>
          <w:szCs w:val="24"/>
        </w:rPr>
        <w:t>be</w:t>
      </w:r>
      <w:r w:rsidR="004C53AE" w:rsidRPr="00624FD8">
        <w:rPr>
          <w:rFonts w:ascii="Aptos" w:hAnsi="Aptos"/>
          <w:sz w:val="24"/>
          <w:szCs w:val="24"/>
        </w:rPr>
        <w:t>haviors.</w:t>
      </w:r>
      <w:r w:rsidR="00653568" w:rsidRPr="00624FD8">
        <w:rPr>
          <w:rFonts w:ascii="Aptos" w:hAnsi="Aptos"/>
          <w:sz w:val="24"/>
          <w:szCs w:val="24"/>
        </w:rPr>
        <w:t xml:space="preserve">  (Worrell)</w:t>
      </w:r>
    </w:p>
    <w:p w14:paraId="0E22C166" w14:textId="77777777" w:rsidR="00CD406F" w:rsidRPr="00624FD8" w:rsidRDefault="00CD406F" w:rsidP="002E3EA2">
      <w:pPr>
        <w:ind w:left="579"/>
        <w:jc w:val="both"/>
        <w:rPr>
          <w:rFonts w:ascii="Aptos" w:hAnsi="Aptos"/>
          <w:sz w:val="24"/>
          <w:szCs w:val="24"/>
        </w:rPr>
      </w:pPr>
    </w:p>
    <w:p w14:paraId="5F6E4610" w14:textId="6789319A" w:rsidR="00CD406F" w:rsidRPr="00624FD8" w:rsidRDefault="00CD406F" w:rsidP="002E3EA2">
      <w:pPr>
        <w:ind w:left="579"/>
        <w:jc w:val="both"/>
        <w:rPr>
          <w:rFonts w:ascii="Aptos" w:hAnsi="Aptos"/>
          <w:sz w:val="24"/>
          <w:szCs w:val="24"/>
        </w:rPr>
      </w:pPr>
      <w:r w:rsidRPr="00624FD8">
        <w:rPr>
          <w:rFonts w:ascii="Aptos" w:hAnsi="Aptos"/>
          <w:sz w:val="24"/>
          <w:szCs w:val="24"/>
        </w:rPr>
        <w:lastRenderedPageBreak/>
        <w:t>Dr. Worrell opined that Student</w:t>
      </w:r>
      <w:r w:rsidR="00F12CAA" w:rsidRPr="00624FD8">
        <w:rPr>
          <w:rFonts w:ascii="Aptos" w:hAnsi="Aptos"/>
          <w:sz w:val="24"/>
          <w:szCs w:val="24"/>
        </w:rPr>
        <w:t xml:space="preserve"> will be ready for discharge from Westborough when staff believes she is no longer a danger to herself and others and she is no longer experiencing command hallucinations.  </w:t>
      </w:r>
      <w:r w:rsidR="0069007E" w:rsidRPr="00624FD8">
        <w:rPr>
          <w:rFonts w:ascii="Aptos" w:hAnsi="Aptos"/>
          <w:sz w:val="24"/>
          <w:szCs w:val="24"/>
        </w:rPr>
        <w:t xml:space="preserve">She stated it is not safe for Student to return to her Guardians’ home because it is not structured enough.  When Student is </w:t>
      </w:r>
      <w:proofErr w:type="gramStart"/>
      <w:r w:rsidR="0069007E" w:rsidRPr="00624FD8">
        <w:rPr>
          <w:rFonts w:ascii="Aptos" w:hAnsi="Aptos"/>
          <w:sz w:val="24"/>
          <w:szCs w:val="24"/>
        </w:rPr>
        <w:t>discharged</w:t>
      </w:r>
      <w:proofErr w:type="gramEnd"/>
      <w:r w:rsidR="0069007E" w:rsidRPr="00624FD8">
        <w:rPr>
          <w:rFonts w:ascii="Aptos" w:hAnsi="Aptos"/>
          <w:sz w:val="24"/>
          <w:szCs w:val="24"/>
        </w:rPr>
        <w:t xml:space="preserve"> she should </w:t>
      </w:r>
      <w:r w:rsidR="009B100F" w:rsidRPr="00624FD8">
        <w:rPr>
          <w:rFonts w:ascii="Aptos" w:hAnsi="Aptos"/>
          <w:sz w:val="24"/>
          <w:szCs w:val="24"/>
        </w:rPr>
        <w:t>be staffed at a level of 2:1 in a highly structured environment.</w:t>
      </w:r>
      <w:r w:rsidR="00B83F30" w:rsidRPr="00624FD8">
        <w:rPr>
          <w:rFonts w:ascii="Aptos" w:hAnsi="Aptos"/>
          <w:sz w:val="24"/>
          <w:szCs w:val="24"/>
        </w:rPr>
        <w:t xml:space="preserve"> She noted that it would cause Student psychological harm if she did not have a placement to be discharged to when she is ready to leave</w:t>
      </w:r>
      <w:r w:rsidR="000D6524">
        <w:rPr>
          <w:rFonts w:ascii="Aptos" w:hAnsi="Aptos"/>
          <w:sz w:val="24"/>
          <w:szCs w:val="24"/>
        </w:rPr>
        <w:t xml:space="preserve"> the hospital setting</w:t>
      </w:r>
      <w:r w:rsidR="00B83F30" w:rsidRPr="00624FD8">
        <w:rPr>
          <w:rFonts w:ascii="Aptos" w:hAnsi="Aptos"/>
          <w:sz w:val="24"/>
          <w:szCs w:val="24"/>
        </w:rPr>
        <w:t>.</w:t>
      </w:r>
      <w:r w:rsidR="00653568" w:rsidRPr="00624FD8">
        <w:rPr>
          <w:rFonts w:ascii="Aptos" w:hAnsi="Aptos"/>
          <w:sz w:val="24"/>
          <w:szCs w:val="24"/>
        </w:rPr>
        <w:t xml:space="preserve">  (Worrell)</w:t>
      </w:r>
    </w:p>
    <w:p w14:paraId="74699528" w14:textId="77777777" w:rsidR="002E3EA2" w:rsidRPr="00624FD8" w:rsidRDefault="002E3EA2" w:rsidP="002E3EA2">
      <w:pPr>
        <w:pStyle w:val="ListParagraph"/>
        <w:rPr>
          <w:rFonts w:ascii="Aptos" w:hAnsi="Aptos"/>
          <w:sz w:val="24"/>
          <w:szCs w:val="24"/>
        </w:rPr>
      </w:pPr>
    </w:p>
    <w:p w14:paraId="141E95E8" w14:textId="078F4891" w:rsidR="002E3EA2" w:rsidRPr="00624FD8" w:rsidRDefault="00C85E8F" w:rsidP="00E548E7">
      <w:pPr>
        <w:numPr>
          <w:ilvl w:val="0"/>
          <w:numId w:val="2"/>
        </w:numPr>
        <w:ind w:left="579"/>
        <w:jc w:val="both"/>
        <w:rPr>
          <w:rFonts w:ascii="Aptos" w:hAnsi="Aptos"/>
          <w:sz w:val="24"/>
          <w:szCs w:val="24"/>
        </w:rPr>
      </w:pPr>
      <w:r w:rsidRPr="00624FD8">
        <w:rPr>
          <w:rFonts w:ascii="Aptos" w:hAnsi="Aptos"/>
          <w:sz w:val="24"/>
          <w:szCs w:val="24"/>
        </w:rPr>
        <w:t xml:space="preserve">After Student’s termination from </w:t>
      </w:r>
      <w:proofErr w:type="spellStart"/>
      <w:r w:rsidRPr="00624FD8">
        <w:rPr>
          <w:rFonts w:ascii="Aptos" w:hAnsi="Aptos"/>
          <w:sz w:val="24"/>
          <w:szCs w:val="24"/>
        </w:rPr>
        <w:t>Melmark</w:t>
      </w:r>
      <w:proofErr w:type="spellEnd"/>
      <w:r w:rsidRPr="00624FD8">
        <w:rPr>
          <w:rFonts w:ascii="Aptos" w:hAnsi="Aptos"/>
          <w:sz w:val="24"/>
          <w:szCs w:val="24"/>
        </w:rPr>
        <w:t xml:space="preserve">, and due to the difficulty </w:t>
      </w:r>
      <w:r w:rsidR="008D4759">
        <w:rPr>
          <w:rFonts w:ascii="Aptos" w:hAnsi="Aptos"/>
          <w:sz w:val="24"/>
          <w:szCs w:val="24"/>
        </w:rPr>
        <w:t>Bourne had encountere</w:t>
      </w:r>
      <w:r w:rsidR="003C24A6">
        <w:rPr>
          <w:rFonts w:ascii="Aptos" w:hAnsi="Aptos"/>
          <w:sz w:val="24"/>
          <w:szCs w:val="24"/>
        </w:rPr>
        <w:t>d</w:t>
      </w:r>
      <w:r w:rsidR="008D4759">
        <w:rPr>
          <w:rFonts w:ascii="Aptos" w:hAnsi="Aptos"/>
          <w:sz w:val="24"/>
          <w:szCs w:val="24"/>
        </w:rPr>
        <w:t xml:space="preserve"> in </w:t>
      </w:r>
      <w:r w:rsidR="003C24A6">
        <w:rPr>
          <w:rFonts w:ascii="Aptos" w:hAnsi="Aptos"/>
          <w:sz w:val="24"/>
          <w:szCs w:val="24"/>
        </w:rPr>
        <w:t>securing</w:t>
      </w:r>
      <w:r w:rsidR="008D4759">
        <w:rPr>
          <w:rFonts w:ascii="Aptos" w:hAnsi="Aptos"/>
          <w:sz w:val="24"/>
          <w:szCs w:val="24"/>
        </w:rPr>
        <w:t xml:space="preserve"> Student’s previous placement at Easter Seals,</w:t>
      </w:r>
      <w:r w:rsidR="003C24A6">
        <w:rPr>
          <w:rFonts w:ascii="Aptos" w:hAnsi="Aptos"/>
          <w:sz w:val="24"/>
          <w:szCs w:val="24"/>
        </w:rPr>
        <w:t xml:space="preserve"> </w:t>
      </w:r>
      <w:r w:rsidRPr="00624FD8">
        <w:rPr>
          <w:rFonts w:ascii="Aptos" w:hAnsi="Aptos"/>
          <w:sz w:val="24"/>
          <w:szCs w:val="24"/>
        </w:rPr>
        <w:t xml:space="preserve">Bourne again contracted with Patricia Cosgrove to assist </w:t>
      </w:r>
      <w:r w:rsidR="00523D8B" w:rsidRPr="00624FD8">
        <w:rPr>
          <w:rFonts w:ascii="Aptos" w:hAnsi="Aptos"/>
          <w:sz w:val="24"/>
          <w:szCs w:val="24"/>
        </w:rPr>
        <w:t xml:space="preserve">with Student’s placement.  Ms. Cosgrove explained that </w:t>
      </w:r>
      <w:r w:rsidR="00236942" w:rsidRPr="00624FD8">
        <w:rPr>
          <w:rFonts w:ascii="Aptos" w:hAnsi="Aptos"/>
          <w:sz w:val="24"/>
          <w:szCs w:val="24"/>
        </w:rPr>
        <w:t xml:space="preserve">finding a placement for Student would likely be even more difficult this time.  </w:t>
      </w:r>
      <w:r w:rsidR="00523D8B" w:rsidRPr="00624FD8">
        <w:rPr>
          <w:rFonts w:ascii="Aptos" w:hAnsi="Aptos"/>
          <w:sz w:val="24"/>
          <w:szCs w:val="24"/>
        </w:rPr>
        <w:t>S</w:t>
      </w:r>
      <w:r w:rsidR="00236942" w:rsidRPr="00624FD8">
        <w:rPr>
          <w:rFonts w:ascii="Aptos" w:hAnsi="Aptos"/>
          <w:sz w:val="24"/>
          <w:szCs w:val="24"/>
        </w:rPr>
        <w:t xml:space="preserve">he noted </w:t>
      </w:r>
      <w:r w:rsidR="00EA67F4" w:rsidRPr="00624FD8">
        <w:rPr>
          <w:rFonts w:ascii="Aptos" w:hAnsi="Aptos"/>
          <w:sz w:val="24"/>
          <w:szCs w:val="24"/>
        </w:rPr>
        <w:t>Student’s</w:t>
      </w:r>
      <w:r w:rsidR="00B12682" w:rsidRPr="00624FD8">
        <w:rPr>
          <w:rFonts w:ascii="Aptos" w:hAnsi="Aptos"/>
          <w:sz w:val="24"/>
          <w:szCs w:val="24"/>
        </w:rPr>
        <w:t xml:space="preserve"> complex prof</w:t>
      </w:r>
      <w:r w:rsidR="00EA67F4" w:rsidRPr="00624FD8">
        <w:rPr>
          <w:rFonts w:ascii="Aptos" w:hAnsi="Aptos"/>
          <w:sz w:val="24"/>
          <w:szCs w:val="24"/>
        </w:rPr>
        <w:t xml:space="preserve">ile; the fact </w:t>
      </w:r>
      <w:r w:rsidR="00236942" w:rsidRPr="00624FD8">
        <w:rPr>
          <w:rFonts w:ascii="Aptos" w:hAnsi="Aptos"/>
          <w:sz w:val="24"/>
          <w:szCs w:val="24"/>
        </w:rPr>
        <w:t xml:space="preserve">that many residential programs do not accept students over </w:t>
      </w:r>
      <w:r w:rsidR="00B12682" w:rsidRPr="00624FD8">
        <w:rPr>
          <w:rFonts w:ascii="Aptos" w:hAnsi="Aptos"/>
          <w:sz w:val="24"/>
          <w:szCs w:val="24"/>
        </w:rPr>
        <w:t>eighteen years old</w:t>
      </w:r>
      <w:r w:rsidR="00EA67F4" w:rsidRPr="00624FD8">
        <w:rPr>
          <w:rFonts w:ascii="Aptos" w:hAnsi="Aptos"/>
          <w:sz w:val="24"/>
          <w:szCs w:val="24"/>
        </w:rPr>
        <w:t>;</w:t>
      </w:r>
      <w:r w:rsidR="00B12682" w:rsidRPr="00624FD8">
        <w:rPr>
          <w:rFonts w:ascii="Aptos" w:hAnsi="Aptos"/>
          <w:sz w:val="24"/>
          <w:szCs w:val="24"/>
        </w:rPr>
        <w:t xml:space="preserve"> and the scarcity of residential programs in Massachusetts general</w:t>
      </w:r>
      <w:r w:rsidR="00153F0B">
        <w:rPr>
          <w:rFonts w:ascii="Aptos" w:hAnsi="Aptos"/>
          <w:sz w:val="24"/>
          <w:szCs w:val="24"/>
        </w:rPr>
        <w:t>ly</w:t>
      </w:r>
      <w:r w:rsidR="00B12682" w:rsidRPr="00624FD8">
        <w:rPr>
          <w:rFonts w:ascii="Aptos" w:hAnsi="Aptos"/>
          <w:sz w:val="24"/>
          <w:szCs w:val="24"/>
        </w:rPr>
        <w:t>.</w:t>
      </w:r>
      <w:r w:rsidR="00EA67F4" w:rsidRPr="00624FD8">
        <w:rPr>
          <w:rFonts w:ascii="Aptos" w:hAnsi="Aptos"/>
          <w:sz w:val="24"/>
          <w:szCs w:val="24"/>
        </w:rPr>
        <w:t xml:space="preserve">  </w:t>
      </w:r>
      <w:r w:rsidR="00301E55" w:rsidRPr="00624FD8">
        <w:rPr>
          <w:rFonts w:ascii="Aptos" w:hAnsi="Aptos"/>
          <w:sz w:val="24"/>
          <w:szCs w:val="24"/>
        </w:rPr>
        <w:t>Ms. Cosgrove sent</w:t>
      </w:r>
      <w:r w:rsidR="00747DD1">
        <w:rPr>
          <w:rFonts w:ascii="Aptos" w:hAnsi="Aptos"/>
          <w:sz w:val="24"/>
          <w:szCs w:val="24"/>
        </w:rPr>
        <w:t xml:space="preserve"> Bourne and Parents</w:t>
      </w:r>
      <w:r w:rsidR="00301E55" w:rsidRPr="00624FD8">
        <w:rPr>
          <w:rFonts w:ascii="Aptos" w:hAnsi="Aptos"/>
          <w:sz w:val="24"/>
          <w:szCs w:val="24"/>
        </w:rPr>
        <w:t xml:space="preserve"> a list of 14 placements that she had identified as being potentially appropriate</w:t>
      </w:r>
      <w:r w:rsidR="00747DD1">
        <w:rPr>
          <w:rFonts w:ascii="Aptos" w:hAnsi="Aptos"/>
          <w:sz w:val="24"/>
          <w:szCs w:val="24"/>
        </w:rPr>
        <w:t>.</w:t>
      </w:r>
      <w:r w:rsidR="00301E55" w:rsidRPr="00624FD8">
        <w:rPr>
          <w:rFonts w:ascii="Aptos" w:hAnsi="Aptos"/>
          <w:sz w:val="24"/>
          <w:szCs w:val="24"/>
        </w:rPr>
        <w:t xml:space="preserve">  Parents consented to packets </w:t>
      </w:r>
      <w:r w:rsidR="00563A80">
        <w:rPr>
          <w:rFonts w:ascii="Aptos" w:hAnsi="Aptos"/>
          <w:sz w:val="24"/>
          <w:szCs w:val="24"/>
        </w:rPr>
        <w:t xml:space="preserve">being </w:t>
      </w:r>
      <w:r w:rsidR="00301E55" w:rsidRPr="00624FD8">
        <w:rPr>
          <w:rFonts w:ascii="Aptos" w:hAnsi="Aptos"/>
          <w:sz w:val="24"/>
          <w:szCs w:val="24"/>
        </w:rPr>
        <w:t xml:space="preserve">sent to </w:t>
      </w:r>
      <w:proofErr w:type="gramStart"/>
      <w:r w:rsidR="00301E55" w:rsidRPr="00624FD8">
        <w:rPr>
          <w:rFonts w:ascii="Aptos" w:hAnsi="Aptos"/>
          <w:sz w:val="24"/>
          <w:szCs w:val="24"/>
        </w:rPr>
        <w:t>all of</w:t>
      </w:r>
      <w:proofErr w:type="gramEnd"/>
      <w:r w:rsidR="00301E55" w:rsidRPr="00624FD8">
        <w:rPr>
          <w:rFonts w:ascii="Aptos" w:hAnsi="Aptos"/>
          <w:sz w:val="24"/>
          <w:szCs w:val="24"/>
        </w:rPr>
        <w:t xml:space="preserve"> the suggested programs.  (Cosgrove, Parent)</w:t>
      </w:r>
      <w:r w:rsidR="005F1643" w:rsidRPr="00624FD8">
        <w:rPr>
          <w:rFonts w:ascii="Aptos" w:hAnsi="Aptos"/>
          <w:sz w:val="24"/>
          <w:szCs w:val="24"/>
        </w:rPr>
        <w:t xml:space="preserve">  As of the date of the </w:t>
      </w:r>
      <w:r w:rsidR="00747DD1">
        <w:rPr>
          <w:rFonts w:ascii="Aptos" w:hAnsi="Aptos"/>
          <w:sz w:val="24"/>
          <w:szCs w:val="24"/>
        </w:rPr>
        <w:t xml:space="preserve">instant </w:t>
      </w:r>
      <w:r w:rsidR="005F1643" w:rsidRPr="00624FD8">
        <w:rPr>
          <w:rFonts w:ascii="Aptos" w:hAnsi="Aptos"/>
          <w:sz w:val="24"/>
          <w:szCs w:val="24"/>
        </w:rPr>
        <w:t>Hearing, Student had not been accepted by any of the programs.</w:t>
      </w:r>
      <w:r w:rsidR="00615A6E" w:rsidRPr="00624FD8">
        <w:rPr>
          <w:rFonts w:ascii="Aptos" w:hAnsi="Aptos"/>
          <w:sz w:val="24"/>
          <w:szCs w:val="24"/>
        </w:rPr>
        <w:t xml:space="preserve">  She was rejected at five, and two had requested additional information which Ms. Cosgrove was in the process of providing.  (Cosgrove, Donahue)</w:t>
      </w:r>
      <w:r w:rsidR="0092609D" w:rsidRPr="00624FD8">
        <w:rPr>
          <w:rFonts w:ascii="Aptos" w:hAnsi="Aptos"/>
          <w:sz w:val="24"/>
          <w:szCs w:val="24"/>
        </w:rPr>
        <w:t xml:space="preserve">  Ms. Cosgrove also contacted </w:t>
      </w:r>
      <w:r w:rsidR="00563A80">
        <w:rPr>
          <w:rFonts w:ascii="Aptos" w:hAnsi="Aptos"/>
          <w:sz w:val="24"/>
          <w:szCs w:val="24"/>
        </w:rPr>
        <w:t>DESE</w:t>
      </w:r>
      <w:r w:rsidR="00364042">
        <w:rPr>
          <w:rFonts w:ascii="Aptos" w:hAnsi="Aptos"/>
          <w:sz w:val="24"/>
          <w:szCs w:val="24"/>
        </w:rPr>
        <w:t>,</w:t>
      </w:r>
      <w:r w:rsidR="0092609D" w:rsidRPr="00624FD8">
        <w:rPr>
          <w:rFonts w:ascii="Aptos" w:hAnsi="Aptos"/>
          <w:sz w:val="24"/>
          <w:szCs w:val="24"/>
        </w:rPr>
        <w:t xml:space="preserve"> which </w:t>
      </w:r>
      <w:r w:rsidR="00446E8B" w:rsidRPr="00624FD8">
        <w:rPr>
          <w:rFonts w:ascii="Aptos" w:hAnsi="Aptos"/>
          <w:sz w:val="24"/>
          <w:szCs w:val="24"/>
        </w:rPr>
        <w:t>assists districts with placing complex students, but had not heard back.  (Cosgrove)</w:t>
      </w:r>
      <w:r w:rsidR="005B529D" w:rsidRPr="00624FD8">
        <w:rPr>
          <w:rFonts w:ascii="Aptos" w:hAnsi="Aptos"/>
          <w:sz w:val="24"/>
          <w:szCs w:val="24"/>
        </w:rPr>
        <w:t xml:space="preserve">  Parents have cooperated with Bourne in the placement process by providing consent to </w:t>
      </w:r>
      <w:r w:rsidR="00B811E3" w:rsidRPr="00624FD8">
        <w:rPr>
          <w:rFonts w:ascii="Aptos" w:hAnsi="Aptos"/>
          <w:sz w:val="24"/>
          <w:szCs w:val="24"/>
        </w:rPr>
        <w:t>sending packets to all placements</w:t>
      </w:r>
      <w:r w:rsidR="00AC5BB7">
        <w:rPr>
          <w:rFonts w:ascii="Aptos" w:hAnsi="Aptos"/>
          <w:sz w:val="24"/>
          <w:szCs w:val="24"/>
        </w:rPr>
        <w:t xml:space="preserve"> proposed</w:t>
      </w:r>
      <w:r w:rsidR="00B811E3" w:rsidRPr="00624FD8">
        <w:rPr>
          <w:rFonts w:ascii="Aptos" w:hAnsi="Aptos"/>
          <w:sz w:val="24"/>
          <w:szCs w:val="24"/>
        </w:rPr>
        <w:t>.  They will continue to cooperate in the process</w:t>
      </w:r>
      <w:r w:rsidR="00A36F81" w:rsidRPr="00624FD8">
        <w:rPr>
          <w:rFonts w:ascii="Aptos" w:hAnsi="Aptos"/>
          <w:sz w:val="24"/>
          <w:szCs w:val="24"/>
        </w:rPr>
        <w:t>.  (</w:t>
      </w:r>
      <w:r w:rsidR="00666A03" w:rsidRPr="00624FD8">
        <w:rPr>
          <w:rFonts w:ascii="Aptos" w:hAnsi="Aptos"/>
          <w:sz w:val="24"/>
          <w:szCs w:val="24"/>
        </w:rPr>
        <w:t>Parent, Donahue,</w:t>
      </w:r>
      <w:r w:rsidR="00D800E8" w:rsidRPr="00624FD8">
        <w:rPr>
          <w:rFonts w:ascii="Aptos" w:hAnsi="Aptos"/>
          <w:sz w:val="24"/>
          <w:szCs w:val="24"/>
        </w:rPr>
        <w:t xml:space="preserve"> Cosgrove)  Parents agreed that they will provide </w:t>
      </w:r>
      <w:proofErr w:type="spellStart"/>
      <w:r w:rsidR="00D800E8" w:rsidRPr="00624FD8">
        <w:rPr>
          <w:rFonts w:ascii="Aptos" w:hAnsi="Aptos"/>
          <w:sz w:val="24"/>
          <w:szCs w:val="24"/>
        </w:rPr>
        <w:t>Melmark</w:t>
      </w:r>
      <w:proofErr w:type="spellEnd"/>
      <w:r w:rsidR="00D800E8" w:rsidRPr="00624FD8">
        <w:rPr>
          <w:rFonts w:ascii="Aptos" w:hAnsi="Aptos"/>
          <w:sz w:val="24"/>
          <w:szCs w:val="24"/>
        </w:rPr>
        <w:t xml:space="preserve"> with consent to speak to Westborough staff if Student returns to </w:t>
      </w:r>
      <w:proofErr w:type="spellStart"/>
      <w:r w:rsidR="00D800E8" w:rsidRPr="00624FD8">
        <w:rPr>
          <w:rFonts w:ascii="Aptos" w:hAnsi="Aptos"/>
          <w:sz w:val="24"/>
          <w:szCs w:val="24"/>
        </w:rPr>
        <w:t>Melmark</w:t>
      </w:r>
      <w:proofErr w:type="spellEnd"/>
      <w:r w:rsidR="00D800E8" w:rsidRPr="00624FD8">
        <w:rPr>
          <w:rFonts w:ascii="Aptos" w:hAnsi="Aptos"/>
          <w:sz w:val="24"/>
          <w:szCs w:val="24"/>
        </w:rPr>
        <w:t>.  (Parent)</w:t>
      </w:r>
    </w:p>
    <w:p w14:paraId="3E27978C" w14:textId="77777777" w:rsidR="00826247" w:rsidRPr="00624FD8" w:rsidRDefault="00826247" w:rsidP="00826247">
      <w:pPr>
        <w:jc w:val="both"/>
        <w:rPr>
          <w:rFonts w:ascii="Aptos" w:hAnsi="Aptos"/>
          <w:sz w:val="24"/>
          <w:szCs w:val="24"/>
        </w:rPr>
      </w:pPr>
    </w:p>
    <w:p w14:paraId="03C8A830" w14:textId="77777777" w:rsidR="00A40589" w:rsidRPr="00624FD8" w:rsidRDefault="00A40589" w:rsidP="00A40589">
      <w:pPr>
        <w:jc w:val="both"/>
        <w:rPr>
          <w:rFonts w:ascii="Aptos" w:hAnsi="Aptos"/>
          <w:b/>
          <w:snapToGrid w:val="0"/>
          <w:sz w:val="24"/>
          <w:szCs w:val="24"/>
        </w:rPr>
      </w:pPr>
      <w:r w:rsidRPr="00624FD8">
        <w:rPr>
          <w:rFonts w:ascii="Aptos" w:hAnsi="Aptos"/>
          <w:b/>
          <w:snapToGrid w:val="0"/>
          <w:sz w:val="24"/>
          <w:szCs w:val="24"/>
          <w:u w:val="single"/>
        </w:rPr>
        <w:t>FINDINGS AND CONCLUSION</w:t>
      </w:r>
      <w:r w:rsidRPr="00624FD8">
        <w:rPr>
          <w:rFonts w:ascii="Aptos" w:hAnsi="Aptos"/>
          <w:b/>
          <w:snapToGrid w:val="0"/>
          <w:sz w:val="24"/>
          <w:szCs w:val="24"/>
        </w:rPr>
        <w:t>:</w:t>
      </w:r>
    </w:p>
    <w:p w14:paraId="43E8F4DB" w14:textId="77777777" w:rsidR="00A40589" w:rsidRPr="00624FD8" w:rsidRDefault="00A40589" w:rsidP="00A40589">
      <w:pPr>
        <w:jc w:val="both"/>
        <w:rPr>
          <w:rFonts w:ascii="Aptos" w:hAnsi="Aptos"/>
          <w:b/>
          <w:snapToGrid w:val="0"/>
          <w:sz w:val="24"/>
          <w:szCs w:val="24"/>
        </w:rPr>
      </w:pPr>
    </w:p>
    <w:p w14:paraId="31D83F51" w14:textId="6131CE99" w:rsidR="008C01FC" w:rsidRDefault="00801744" w:rsidP="008C01FC">
      <w:pPr>
        <w:rPr>
          <w:rFonts w:ascii="Aptos" w:hAnsi="Aptos"/>
          <w:snapToGrid w:val="0"/>
          <w:sz w:val="24"/>
          <w:szCs w:val="24"/>
        </w:rPr>
      </w:pPr>
      <w:proofErr w:type="gramStart"/>
      <w:r w:rsidRPr="00624FD8">
        <w:rPr>
          <w:rFonts w:ascii="Aptos" w:hAnsi="Aptos"/>
          <w:snapToGrid w:val="0"/>
          <w:sz w:val="24"/>
          <w:szCs w:val="24"/>
        </w:rPr>
        <w:t>Student</w:t>
      </w:r>
      <w:proofErr w:type="gramEnd"/>
      <w:r w:rsidRPr="00624FD8">
        <w:rPr>
          <w:rFonts w:ascii="Aptos" w:hAnsi="Aptos"/>
          <w:snapToGrid w:val="0"/>
          <w:sz w:val="24"/>
          <w:szCs w:val="24"/>
        </w:rPr>
        <w:t xml:space="preserve"> is an individual with a disability, falling within the purview of the Individuals with Disabilities Education Act (IDEA)</w:t>
      </w:r>
      <w:r w:rsidRPr="00624FD8">
        <w:rPr>
          <w:rStyle w:val="FootnoteReference"/>
          <w:rFonts w:ascii="Aptos" w:hAnsi="Aptos"/>
          <w:snapToGrid w:val="0"/>
          <w:szCs w:val="24"/>
        </w:rPr>
        <w:footnoteReference w:id="3"/>
      </w:r>
      <w:r w:rsidRPr="00624FD8">
        <w:rPr>
          <w:rFonts w:ascii="Aptos" w:hAnsi="Aptos"/>
          <w:snapToGrid w:val="0"/>
          <w:sz w:val="24"/>
          <w:szCs w:val="24"/>
        </w:rPr>
        <w:t xml:space="preserve"> and the state special education statute.</w:t>
      </w:r>
      <w:r w:rsidRPr="00624FD8">
        <w:rPr>
          <w:rStyle w:val="FootnoteReference"/>
          <w:rFonts w:ascii="Aptos" w:hAnsi="Aptos"/>
          <w:snapToGrid w:val="0"/>
          <w:szCs w:val="24"/>
        </w:rPr>
        <w:footnoteReference w:id="4"/>
      </w:r>
      <w:r w:rsidRPr="00624FD8">
        <w:rPr>
          <w:rFonts w:ascii="Aptos" w:hAnsi="Aptos"/>
          <w:snapToGrid w:val="0"/>
          <w:sz w:val="24"/>
          <w:szCs w:val="24"/>
        </w:rPr>
        <w:t xml:space="preserve">  As such, </w:t>
      </w:r>
      <w:r w:rsidR="005B296A" w:rsidRPr="00624FD8">
        <w:rPr>
          <w:rFonts w:ascii="Aptos" w:hAnsi="Aptos"/>
          <w:snapToGrid w:val="0"/>
          <w:sz w:val="24"/>
          <w:szCs w:val="24"/>
        </w:rPr>
        <w:t>s</w:t>
      </w:r>
      <w:r w:rsidRPr="00624FD8">
        <w:rPr>
          <w:rFonts w:ascii="Aptos" w:hAnsi="Aptos"/>
          <w:snapToGrid w:val="0"/>
          <w:sz w:val="24"/>
          <w:szCs w:val="24"/>
        </w:rPr>
        <w:t xml:space="preserve">he is entitled to a free appropriate public education (FAPE).  </w:t>
      </w:r>
      <w:r w:rsidR="00FE2E00" w:rsidRPr="00624FD8">
        <w:rPr>
          <w:rFonts w:ascii="Aptos" w:hAnsi="Aptos"/>
          <w:snapToGrid w:val="0"/>
          <w:sz w:val="24"/>
          <w:szCs w:val="24"/>
        </w:rPr>
        <w:t>Neither h</w:t>
      </w:r>
      <w:r w:rsidR="00794A4F" w:rsidRPr="00624FD8">
        <w:rPr>
          <w:rFonts w:ascii="Aptos" w:hAnsi="Aptos"/>
          <w:snapToGrid w:val="0"/>
          <w:sz w:val="24"/>
          <w:szCs w:val="24"/>
        </w:rPr>
        <w:t>er</w:t>
      </w:r>
      <w:r w:rsidR="00FE2E00" w:rsidRPr="00624FD8">
        <w:rPr>
          <w:rFonts w:ascii="Aptos" w:hAnsi="Aptos"/>
          <w:snapToGrid w:val="0"/>
          <w:sz w:val="24"/>
          <w:szCs w:val="24"/>
        </w:rPr>
        <w:t xml:space="preserve"> status nor h</w:t>
      </w:r>
      <w:r w:rsidR="00794A4F" w:rsidRPr="00624FD8">
        <w:rPr>
          <w:rFonts w:ascii="Aptos" w:hAnsi="Aptos"/>
          <w:snapToGrid w:val="0"/>
          <w:sz w:val="24"/>
          <w:szCs w:val="24"/>
        </w:rPr>
        <w:t>er</w:t>
      </w:r>
      <w:r w:rsidR="00FE2E00" w:rsidRPr="00624FD8">
        <w:rPr>
          <w:rFonts w:ascii="Aptos" w:hAnsi="Aptos"/>
          <w:snapToGrid w:val="0"/>
          <w:sz w:val="24"/>
          <w:szCs w:val="24"/>
        </w:rPr>
        <w:t xml:space="preserve"> entitlement is in dispute</w:t>
      </w:r>
      <w:r w:rsidR="00A95736" w:rsidRPr="00624FD8">
        <w:rPr>
          <w:rFonts w:ascii="Aptos" w:hAnsi="Aptos"/>
          <w:snapToGrid w:val="0"/>
          <w:sz w:val="24"/>
          <w:szCs w:val="24"/>
        </w:rPr>
        <w:t xml:space="preserve">.  </w:t>
      </w:r>
      <w:r w:rsidR="00C37877" w:rsidRPr="00624FD8">
        <w:rPr>
          <w:rFonts w:ascii="Aptos" w:hAnsi="Aptos"/>
          <w:snapToGrid w:val="0"/>
          <w:sz w:val="24"/>
          <w:szCs w:val="24"/>
        </w:rPr>
        <w:t xml:space="preserve">The Parties, however, disagree as to whether </w:t>
      </w:r>
      <w:r w:rsidR="00794A4F" w:rsidRPr="00624FD8">
        <w:rPr>
          <w:rFonts w:ascii="Aptos" w:hAnsi="Aptos"/>
          <w:snapToGrid w:val="0"/>
          <w:sz w:val="24"/>
          <w:szCs w:val="24"/>
        </w:rPr>
        <w:t xml:space="preserve">Student has the right to “stay put” in her current placement, </w:t>
      </w:r>
      <w:proofErr w:type="spellStart"/>
      <w:r w:rsidR="00794A4F" w:rsidRPr="00624FD8">
        <w:rPr>
          <w:rFonts w:ascii="Aptos" w:hAnsi="Aptos"/>
          <w:snapToGrid w:val="0"/>
          <w:sz w:val="24"/>
          <w:szCs w:val="24"/>
        </w:rPr>
        <w:t>Melmark</w:t>
      </w:r>
      <w:proofErr w:type="spellEnd"/>
      <w:r w:rsidR="00794A4F" w:rsidRPr="00624FD8">
        <w:rPr>
          <w:rFonts w:ascii="Aptos" w:hAnsi="Aptos"/>
          <w:snapToGrid w:val="0"/>
          <w:sz w:val="24"/>
          <w:szCs w:val="24"/>
        </w:rPr>
        <w:t>.</w:t>
      </w:r>
    </w:p>
    <w:p w14:paraId="3614B6E5" w14:textId="77777777" w:rsidR="00B46A70" w:rsidRDefault="00B46A70" w:rsidP="008C01FC">
      <w:pPr>
        <w:rPr>
          <w:rFonts w:ascii="Aptos" w:hAnsi="Aptos"/>
          <w:snapToGrid w:val="0"/>
          <w:sz w:val="24"/>
          <w:szCs w:val="24"/>
        </w:rPr>
      </w:pPr>
    </w:p>
    <w:p w14:paraId="0D4E1939" w14:textId="77777777" w:rsidR="003F441A" w:rsidRDefault="0077710F" w:rsidP="0077710F">
      <w:pPr>
        <w:pStyle w:val="BodyA"/>
        <w:rPr>
          <w:rFonts w:ascii="Aptos" w:hAnsi="Aptos"/>
          <w:sz w:val="24"/>
          <w:szCs w:val="24"/>
          <w:u w:val="single"/>
        </w:rPr>
      </w:pPr>
      <w:r w:rsidRPr="00B76801">
        <w:rPr>
          <w:rFonts w:ascii="Aptos" w:hAnsi="Aptos"/>
          <w:sz w:val="24"/>
          <w:szCs w:val="24"/>
          <w:u w:val="single"/>
        </w:rPr>
        <w:t> </w:t>
      </w:r>
      <w:r w:rsidRPr="008B3D07">
        <w:rPr>
          <w:rFonts w:ascii="Aptos" w:hAnsi="Aptos"/>
          <w:sz w:val="24"/>
          <w:szCs w:val="24"/>
          <w:u w:val="single"/>
        </w:rPr>
        <w:t>Legal Standard</w:t>
      </w:r>
      <w:r w:rsidR="003F441A">
        <w:rPr>
          <w:rFonts w:ascii="Aptos" w:hAnsi="Aptos"/>
          <w:sz w:val="24"/>
          <w:szCs w:val="24"/>
          <w:u w:val="single"/>
        </w:rPr>
        <w:t>s</w:t>
      </w:r>
    </w:p>
    <w:p w14:paraId="5034F40C" w14:textId="77777777" w:rsidR="00DC4B8A" w:rsidRDefault="00DC4B8A" w:rsidP="0077710F">
      <w:pPr>
        <w:pStyle w:val="BodyA"/>
        <w:rPr>
          <w:rFonts w:ascii="Aptos" w:hAnsi="Aptos"/>
          <w:sz w:val="24"/>
          <w:szCs w:val="24"/>
          <w:u w:val="single"/>
        </w:rPr>
      </w:pPr>
    </w:p>
    <w:p w14:paraId="700FFA88" w14:textId="77777777" w:rsidR="009C313E" w:rsidRDefault="009C313E" w:rsidP="0077710F">
      <w:pPr>
        <w:pStyle w:val="BodyA"/>
        <w:rPr>
          <w:rFonts w:ascii="Aptos" w:hAnsi="Aptos"/>
          <w:sz w:val="24"/>
          <w:szCs w:val="24"/>
        </w:rPr>
      </w:pPr>
    </w:p>
    <w:p w14:paraId="38EFF79C" w14:textId="77777777" w:rsidR="009C313E" w:rsidRDefault="009C313E" w:rsidP="0077710F">
      <w:pPr>
        <w:pStyle w:val="BodyA"/>
        <w:rPr>
          <w:rFonts w:ascii="Aptos" w:hAnsi="Aptos"/>
          <w:sz w:val="24"/>
          <w:szCs w:val="24"/>
        </w:rPr>
      </w:pPr>
    </w:p>
    <w:p w14:paraId="7CBDEA5F" w14:textId="77777777" w:rsidR="009C313E" w:rsidRDefault="009C313E" w:rsidP="0077710F">
      <w:pPr>
        <w:pStyle w:val="BodyA"/>
        <w:rPr>
          <w:rFonts w:ascii="Aptos" w:hAnsi="Aptos"/>
          <w:sz w:val="24"/>
          <w:szCs w:val="24"/>
        </w:rPr>
      </w:pPr>
    </w:p>
    <w:p w14:paraId="11F7FF03" w14:textId="68FAE8B2" w:rsidR="0077710F" w:rsidRDefault="003F441A" w:rsidP="0077710F">
      <w:pPr>
        <w:pStyle w:val="BodyA"/>
        <w:rPr>
          <w:rFonts w:ascii="Aptos" w:hAnsi="Aptos"/>
          <w:sz w:val="24"/>
          <w:szCs w:val="24"/>
          <w:u w:val="single"/>
        </w:rPr>
      </w:pPr>
      <w:r>
        <w:rPr>
          <w:rFonts w:ascii="Aptos" w:hAnsi="Aptos"/>
          <w:sz w:val="24"/>
          <w:szCs w:val="24"/>
        </w:rPr>
        <w:lastRenderedPageBreak/>
        <w:t>1.</w:t>
      </w:r>
      <w:r w:rsidR="0077710F" w:rsidRPr="00B76801">
        <w:rPr>
          <w:rFonts w:ascii="Aptos" w:hAnsi="Aptos"/>
          <w:sz w:val="24"/>
          <w:szCs w:val="24"/>
          <w:u w:val="single"/>
        </w:rPr>
        <w:t>Eligibility for Special Education</w:t>
      </w:r>
    </w:p>
    <w:p w14:paraId="71FED64D" w14:textId="77777777" w:rsidR="0077710F" w:rsidRPr="00B76801" w:rsidRDefault="0077710F" w:rsidP="0077710F">
      <w:pPr>
        <w:pStyle w:val="BodyA"/>
        <w:rPr>
          <w:rFonts w:ascii="Aptos" w:hAnsi="Aptos"/>
          <w:sz w:val="24"/>
          <w:szCs w:val="24"/>
        </w:rPr>
      </w:pPr>
    </w:p>
    <w:p w14:paraId="58703B5C" w14:textId="77777777" w:rsidR="0077710F" w:rsidRPr="00066B69" w:rsidRDefault="0077710F" w:rsidP="0077710F">
      <w:pPr>
        <w:pStyle w:val="BodyA"/>
        <w:rPr>
          <w:rFonts w:ascii="Aptos" w:hAnsi="Aptos"/>
          <w:sz w:val="24"/>
          <w:szCs w:val="24"/>
        </w:rPr>
      </w:pPr>
      <w:r w:rsidRPr="00B76801">
        <w:rPr>
          <w:rFonts w:ascii="Aptos" w:hAnsi="Aptos"/>
          <w:sz w:val="24"/>
          <w:szCs w:val="24"/>
        </w:rPr>
        <w:t>The right to a FAPE for all students with a disability is guaranteed by both federal and state law through the IDEA, M.G.L. c. 71B, and their corresponding regulations</w:t>
      </w:r>
      <w:r w:rsidRPr="00066B69">
        <w:rPr>
          <w:rStyle w:val="FootnoteReference"/>
          <w:rFonts w:ascii="Aptos" w:hAnsi="Aptos"/>
          <w:sz w:val="24"/>
          <w:szCs w:val="24"/>
        </w:rPr>
        <w:footnoteReference w:id="5"/>
      </w:r>
      <w:r w:rsidRPr="00B76801">
        <w:rPr>
          <w:rFonts w:ascii="Aptos" w:hAnsi="Aptos"/>
          <w:sz w:val="24"/>
          <w:szCs w:val="24"/>
        </w:rPr>
        <w:t>. If a student is found eligible</w:t>
      </w:r>
      <w:r>
        <w:rPr>
          <w:rFonts w:ascii="Aptos" w:hAnsi="Aptos"/>
          <w:sz w:val="24"/>
          <w:szCs w:val="24"/>
        </w:rPr>
        <w:t xml:space="preserve"> to receive special education</w:t>
      </w:r>
      <w:r w:rsidRPr="00B76801">
        <w:rPr>
          <w:rFonts w:ascii="Aptos" w:hAnsi="Aptos"/>
          <w:sz w:val="24"/>
          <w:szCs w:val="24"/>
        </w:rPr>
        <w:t>, the Team must then develop an IEP setting forth the special education and related services that meet the special education needs of the student</w:t>
      </w:r>
      <w:r w:rsidRPr="00066B69">
        <w:rPr>
          <w:rStyle w:val="FootnoteReference"/>
          <w:rFonts w:ascii="Aptos" w:hAnsi="Aptos"/>
          <w:sz w:val="24"/>
          <w:szCs w:val="24"/>
        </w:rPr>
        <w:footnoteReference w:id="6"/>
      </w:r>
      <w:r w:rsidRPr="00B76801">
        <w:rPr>
          <w:rFonts w:ascii="Aptos" w:hAnsi="Aptos"/>
          <w:sz w:val="24"/>
          <w:szCs w:val="24"/>
        </w:rPr>
        <w:t>. An IEP is a “a snapshot, not a retrospective. In striving for ‘appropriateness,’ an IEP must take into account what was and was not objectively reasonable when the snapshot was taken, that is, at the time the IEP was promulgated”</w:t>
      </w:r>
      <w:r w:rsidRPr="00066B69">
        <w:rPr>
          <w:rStyle w:val="FootnoteReference"/>
          <w:rFonts w:ascii="Aptos" w:hAnsi="Aptos"/>
          <w:sz w:val="24"/>
          <w:szCs w:val="24"/>
        </w:rPr>
        <w:footnoteReference w:id="7"/>
      </w:r>
      <w:r w:rsidRPr="00B76801">
        <w:rPr>
          <w:rFonts w:ascii="Aptos" w:hAnsi="Aptos"/>
          <w:sz w:val="24"/>
          <w:szCs w:val="24"/>
        </w:rPr>
        <w:t>.</w:t>
      </w:r>
      <w:r w:rsidRPr="00066B69">
        <w:rPr>
          <w:rFonts w:ascii="Aptos" w:hAnsi="Aptos"/>
          <w:sz w:val="24"/>
          <w:szCs w:val="24"/>
        </w:rPr>
        <w:t xml:space="preserve"> </w:t>
      </w:r>
      <w:r w:rsidRPr="00B76801">
        <w:rPr>
          <w:rFonts w:ascii="Aptos" w:hAnsi="Aptos"/>
          <w:sz w:val="24"/>
          <w:szCs w:val="24"/>
        </w:rPr>
        <w:t>The IDEA defines a “child with a disability” as a student having specifically identified disabilities “who, </w:t>
      </w:r>
      <w:r w:rsidRPr="00B76801">
        <w:rPr>
          <w:rFonts w:ascii="Aptos" w:hAnsi="Aptos"/>
          <w:i/>
          <w:iCs/>
          <w:sz w:val="24"/>
          <w:szCs w:val="24"/>
        </w:rPr>
        <w:t>by reason thereof, needs</w:t>
      </w:r>
      <w:r w:rsidRPr="00B76801">
        <w:rPr>
          <w:rFonts w:ascii="Aptos" w:hAnsi="Aptos"/>
          <w:sz w:val="24"/>
          <w:szCs w:val="24"/>
        </w:rPr>
        <w:t> special education and related services”. 20 USC 1401(3)(A) and (B)</w:t>
      </w:r>
      <w:r w:rsidRPr="00066B69">
        <w:rPr>
          <w:rStyle w:val="FootnoteReference"/>
          <w:rFonts w:ascii="Aptos" w:hAnsi="Aptos"/>
          <w:sz w:val="24"/>
          <w:szCs w:val="24"/>
        </w:rPr>
        <w:footnoteReference w:id="8"/>
      </w:r>
      <w:r w:rsidRPr="00B76801">
        <w:rPr>
          <w:rFonts w:ascii="Aptos" w:hAnsi="Aptos"/>
          <w:sz w:val="24"/>
          <w:szCs w:val="24"/>
        </w:rPr>
        <w:t> (emphasis added). “Special education” is defined as “specially designed instruction</w:t>
      </w:r>
      <w:r w:rsidRPr="00066B69">
        <w:rPr>
          <w:rStyle w:val="FootnoteReference"/>
          <w:rFonts w:ascii="Aptos" w:hAnsi="Aptos"/>
          <w:sz w:val="24"/>
          <w:szCs w:val="24"/>
        </w:rPr>
        <w:footnoteReference w:id="9"/>
      </w:r>
      <w:r w:rsidRPr="00B76801">
        <w:rPr>
          <w:rFonts w:ascii="Aptos" w:hAnsi="Aptos"/>
          <w:sz w:val="24"/>
          <w:szCs w:val="24"/>
        </w:rPr>
        <w:t>, at no cost to the parents, to meet the unique needs of a child with a disability, … [inclusive of] speech-language pathology services, or any other related service, if the service is considered special education rather than a related service under State standards”</w:t>
      </w:r>
      <w:r w:rsidRPr="00066B69">
        <w:rPr>
          <w:rStyle w:val="FootnoteReference"/>
          <w:rFonts w:ascii="Aptos" w:hAnsi="Aptos"/>
          <w:sz w:val="24"/>
          <w:szCs w:val="24"/>
        </w:rPr>
        <w:footnoteReference w:id="10"/>
      </w:r>
      <w:r w:rsidRPr="00B76801">
        <w:rPr>
          <w:rFonts w:ascii="Aptos" w:hAnsi="Aptos"/>
          <w:sz w:val="24"/>
          <w:szCs w:val="24"/>
        </w:rPr>
        <w:t xml:space="preserve">. </w:t>
      </w:r>
    </w:p>
    <w:p w14:paraId="64A22E22" w14:textId="77777777" w:rsidR="0077710F" w:rsidRDefault="0077710F" w:rsidP="0077710F">
      <w:pPr>
        <w:pStyle w:val="BodyA"/>
        <w:rPr>
          <w:rFonts w:ascii="Aptos" w:hAnsi="Aptos"/>
          <w:sz w:val="24"/>
          <w:szCs w:val="24"/>
        </w:rPr>
      </w:pPr>
    </w:p>
    <w:p w14:paraId="3CD0B5E7" w14:textId="77777777" w:rsidR="0077710F" w:rsidRPr="00066B69" w:rsidRDefault="0077710F" w:rsidP="0077710F">
      <w:pPr>
        <w:pStyle w:val="BodyA"/>
        <w:rPr>
          <w:rFonts w:ascii="Aptos" w:hAnsi="Aptos"/>
          <w:sz w:val="24"/>
          <w:szCs w:val="24"/>
        </w:rPr>
      </w:pPr>
      <w:r w:rsidRPr="00B76801">
        <w:rPr>
          <w:rFonts w:ascii="Aptos" w:hAnsi="Aptos"/>
          <w:sz w:val="24"/>
          <w:szCs w:val="24"/>
        </w:rPr>
        <w:t>Similarly, Massachusetts defines a “school age child with a disability” as a child “… who, because of [specifically identified disabilities] … is unable to progress effectively in regular education and requires special education services, including … only a related service … [if they] are required to ensure access of the child with a disability to the general education curriculum</w:t>
      </w:r>
      <w:r w:rsidRPr="00066B69">
        <w:rPr>
          <w:rStyle w:val="FootnoteReference"/>
          <w:rFonts w:ascii="Aptos" w:hAnsi="Aptos"/>
          <w:sz w:val="24"/>
          <w:szCs w:val="24"/>
        </w:rPr>
        <w:footnoteReference w:id="11"/>
      </w:r>
      <w:r w:rsidRPr="00B76801">
        <w:rPr>
          <w:rFonts w:ascii="Aptos" w:hAnsi="Aptos"/>
          <w:sz w:val="24"/>
          <w:szCs w:val="24"/>
        </w:rPr>
        <w:t>. The regulations define “eligible student” as “… a person aged three through 21 … who has been determined by a Team </w:t>
      </w:r>
      <w:r w:rsidRPr="00B76801">
        <w:rPr>
          <w:rFonts w:ascii="Aptos" w:hAnsi="Aptos"/>
          <w:i/>
          <w:iCs/>
          <w:sz w:val="24"/>
          <w:szCs w:val="24"/>
        </w:rPr>
        <w:t>to have a disability(</w:t>
      </w:r>
      <w:proofErr w:type="spellStart"/>
      <w:r w:rsidRPr="00B76801">
        <w:rPr>
          <w:rFonts w:ascii="Aptos" w:hAnsi="Aptos"/>
          <w:i/>
          <w:iCs/>
          <w:sz w:val="24"/>
          <w:szCs w:val="24"/>
        </w:rPr>
        <w:t>ies</w:t>
      </w:r>
      <w:proofErr w:type="spellEnd"/>
      <w:r w:rsidRPr="00B76801">
        <w:rPr>
          <w:rFonts w:ascii="Aptos" w:hAnsi="Aptos"/>
          <w:i/>
          <w:iCs/>
          <w:sz w:val="24"/>
          <w:szCs w:val="24"/>
        </w:rPr>
        <w:t>), and as a consequence</w:t>
      </w:r>
      <w:r w:rsidRPr="00B76801">
        <w:rPr>
          <w:rFonts w:ascii="Aptos" w:hAnsi="Aptos"/>
          <w:sz w:val="24"/>
          <w:szCs w:val="24"/>
        </w:rPr>
        <w:t> is unable to progress effectively in the general education program without specially designed instruction or is unable to access the general curriculum without a related service”. 603 CMR 28.02(9) (emphasis added). </w:t>
      </w:r>
      <w:r w:rsidRPr="00066B69">
        <w:rPr>
          <w:rFonts w:ascii="Aptos" w:hAnsi="Aptos"/>
          <w:sz w:val="24"/>
          <w:szCs w:val="24"/>
        </w:rPr>
        <w:t xml:space="preserve">To </w:t>
      </w:r>
      <w:r w:rsidRPr="00B76801">
        <w:rPr>
          <w:rFonts w:ascii="Aptos" w:hAnsi="Aptos"/>
          <w:sz w:val="24"/>
          <w:szCs w:val="24"/>
        </w:rPr>
        <w:t xml:space="preserve"> “</w:t>
      </w:r>
      <w:r w:rsidRPr="00066B69">
        <w:rPr>
          <w:rFonts w:ascii="Aptos" w:hAnsi="Aptos"/>
          <w:sz w:val="24"/>
          <w:szCs w:val="24"/>
        </w:rPr>
        <w:t>[P]</w:t>
      </w:r>
      <w:proofErr w:type="spellStart"/>
      <w:r w:rsidRPr="00B76801">
        <w:rPr>
          <w:rFonts w:ascii="Aptos" w:hAnsi="Aptos"/>
          <w:sz w:val="24"/>
          <w:szCs w:val="24"/>
        </w:rPr>
        <w:t>rogress</w:t>
      </w:r>
      <w:proofErr w:type="spellEnd"/>
      <w:r w:rsidRPr="00B76801">
        <w:rPr>
          <w:rFonts w:ascii="Aptos" w:hAnsi="Aptos"/>
          <w:sz w:val="24"/>
          <w:szCs w:val="24"/>
        </w:rPr>
        <w:t xml:space="preserve"> effectively in the general education program</w:t>
      </w:r>
      <w:r w:rsidRPr="00B76801">
        <w:rPr>
          <w:rFonts w:ascii="Aptos" w:hAnsi="Aptos"/>
          <w:i/>
          <w:iCs/>
          <w:sz w:val="24"/>
          <w:szCs w:val="24"/>
        </w:rPr>
        <w:t>”</w:t>
      </w:r>
      <w:r w:rsidRPr="00B76801">
        <w:rPr>
          <w:rFonts w:ascii="Aptos" w:hAnsi="Aptos"/>
          <w:sz w:val="24"/>
          <w:szCs w:val="24"/>
        </w:rPr>
        <w:t xml:space="preserve">, </w:t>
      </w:r>
      <w:r w:rsidRPr="00066B69">
        <w:rPr>
          <w:rFonts w:ascii="Aptos" w:hAnsi="Aptos"/>
          <w:sz w:val="24"/>
          <w:szCs w:val="24"/>
        </w:rPr>
        <w:t xml:space="preserve">means </w:t>
      </w:r>
      <w:r w:rsidRPr="00B76801">
        <w:rPr>
          <w:rFonts w:ascii="Aptos" w:hAnsi="Aptos"/>
          <w:sz w:val="24"/>
          <w:szCs w:val="24"/>
        </w:rPr>
        <w:t xml:space="preserve">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student, and the </w:t>
      </w:r>
      <w:r w:rsidRPr="00B76801">
        <w:rPr>
          <w:rFonts w:ascii="Aptos" w:hAnsi="Aptos"/>
          <w:sz w:val="24"/>
          <w:szCs w:val="24"/>
        </w:rPr>
        <w:lastRenderedPageBreak/>
        <w:t>learning standards set forth in the Massachusetts Curriculum Frameworks and the curriculum of the district</w:t>
      </w:r>
      <w:r w:rsidRPr="00066B69">
        <w:rPr>
          <w:rFonts w:ascii="Aptos" w:hAnsi="Aptos"/>
          <w:sz w:val="24"/>
          <w:szCs w:val="24"/>
        </w:rPr>
        <w:t>.</w:t>
      </w:r>
      <w:r w:rsidRPr="00066B69">
        <w:rPr>
          <w:rStyle w:val="FootnoteReference"/>
          <w:rFonts w:ascii="Aptos" w:hAnsi="Aptos"/>
          <w:sz w:val="24"/>
          <w:szCs w:val="24"/>
        </w:rPr>
        <w:footnoteReference w:id="12"/>
      </w:r>
    </w:p>
    <w:p w14:paraId="2DDF39CF" w14:textId="77777777" w:rsidR="0077710F" w:rsidRPr="00B76801" w:rsidRDefault="0077710F" w:rsidP="0077710F">
      <w:pPr>
        <w:pStyle w:val="BodyA"/>
        <w:rPr>
          <w:rFonts w:ascii="Aptos" w:hAnsi="Aptos"/>
          <w:sz w:val="24"/>
          <w:szCs w:val="24"/>
        </w:rPr>
      </w:pPr>
    </w:p>
    <w:p w14:paraId="67B97A56" w14:textId="77777777" w:rsidR="0077710F" w:rsidRPr="00143FAD" w:rsidRDefault="0077710F" w:rsidP="0077710F">
      <w:pPr>
        <w:pStyle w:val="BodyA"/>
        <w:rPr>
          <w:rFonts w:ascii="Aptos" w:hAnsi="Aptos"/>
          <w:sz w:val="24"/>
          <w:szCs w:val="24"/>
          <w:highlight w:val="yellow"/>
        </w:rPr>
      </w:pPr>
      <w:r w:rsidRPr="00B76801">
        <w:rPr>
          <w:rFonts w:ascii="Aptos" w:hAnsi="Aptos"/>
          <w:sz w:val="24"/>
          <w:szCs w:val="24"/>
        </w:rPr>
        <w:t>Thus, both federal and state law utilize a 2-pronged approach in determining a student’s eligibility for special education</w:t>
      </w:r>
      <w:r w:rsidRPr="00751C61">
        <w:rPr>
          <w:rStyle w:val="FootnoteReference"/>
          <w:rFonts w:ascii="Aptos" w:hAnsi="Aptos"/>
          <w:sz w:val="24"/>
          <w:szCs w:val="24"/>
        </w:rPr>
        <w:footnoteReference w:id="13"/>
      </w:r>
      <w:r w:rsidRPr="00B76801">
        <w:rPr>
          <w:rFonts w:ascii="Aptos" w:hAnsi="Aptos"/>
          <w:sz w:val="24"/>
          <w:szCs w:val="24"/>
        </w:rPr>
        <w:t>. The first prong involves identifying whether the student has one or more of the disabilities enumerated in the law</w:t>
      </w:r>
      <w:r w:rsidRPr="00751C61">
        <w:rPr>
          <w:rStyle w:val="FootnoteReference"/>
          <w:rFonts w:ascii="Aptos" w:hAnsi="Aptos"/>
          <w:sz w:val="24"/>
          <w:szCs w:val="24"/>
        </w:rPr>
        <w:footnoteReference w:id="14"/>
      </w:r>
      <w:r w:rsidRPr="00B76801">
        <w:rPr>
          <w:rFonts w:ascii="Aptos" w:hAnsi="Aptos"/>
          <w:sz w:val="24"/>
          <w:szCs w:val="24"/>
        </w:rPr>
        <w:t>. The second prong involves determining if</w:t>
      </w:r>
      <w:proofErr w:type="gramStart"/>
      <w:r w:rsidRPr="00B76801">
        <w:rPr>
          <w:rFonts w:ascii="Aptos" w:hAnsi="Aptos"/>
          <w:sz w:val="24"/>
          <w:szCs w:val="24"/>
        </w:rPr>
        <w:t>, by reason</w:t>
      </w:r>
      <w:proofErr w:type="gramEnd"/>
      <w:r w:rsidRPr="00B76801">
        <w:rPr>
          <w:rFonts w:ascii="Aptos" w:hAnsi="Aptos"/>
          <w:sz w:val="24"/>
          <w:szCs w:val="24"/>
        </w:rPr>
        <w:t xml:space="preserve"> of that disability, the child is unable to progress effectively in the general education program (i.e., make documented growth in the acquisition of knowledge and skills, including social/emotional development, with or without accommodations) without specially designed instruction or is unable to access the general curriculum without a related service</w:t>
      </w:r>
      <w:r w:rsidRPr="0093385F">
        <w:rPr>
          <w:rStyle w:val="FootnoteReference"/>
          <w:rFonts w:ascii="Aptos" w:hAnsi="Aptos"/>
          <w:sz w:val="24"/>
          <w:szCs w:val="24"/>
        </w:rPr>
        <w:footnoteReference w:id="15"/>
      </w:r>
      <w:r w:rsidRPr="0093385F">
        <w:rPr>
          <w:rFonts w:ascii="Aptos" w:hAnsi="Aptos"/>
          <w:sz w:val="24"/>
          <w:szCs w:val="24"/>
        </w:rPr>
        <w:t>.</w:t>
      </w:r>
    </w:p>
    <w:p w14:paraId="519721AA" w14:textId="77777777" w:rsidR="0077710F" w:rsidRPr="00B76801" w:rsidRDefault="0077710F" w:rsidP="0077710F">
      <w:pPr>
        <w:pStyle w:val="BodyA"/>
        <w:rPr>
          <w:rFonts w:ascii="Aptos" w:hAnsi="Aptos"/>
          <w:sz w:val="24"/>
          <w:szCs w:val="24"/>
          <w:highlight w:val="yellow"/>
        </w:rPr>
      </w:pPr>
    </w:p>
    <w:p w14:paraId="3CA1459A" w14:textId="2DF34A3B" w:rsidR="0077710F" w:rsidRPr="00624FD8" w:rsidRDefault="0077710F" w:rsidP="0077710F">
      <w:pPr>
        <w:rPr>
          <w:rFonts w:ascii="Aptos" w:hAnsi="Aptos"/>
          <w:snapToGrid w:val="0"/>
          <w:sz w:val="24"/>
          <w:szCs w:val="24"/>
        </w:rPr>
      </w:pPr>
      <w:r w:rsidRPr="00B76801">
        <w:rPr>
          <w:rFonts w:ascii="Aptos" w:hAnsi="Aptos"/>
          <w:sz w:val="24"/>
          <w:szCs w:val="24"/>
        </w:rPr>
        <w:t>“[I]n determining eligibility, the school district must thoroughly evaluate and provide a narrative description of the student’s educational and developmental potential”</w:t>
      </w:r>
      <w:r w:rsidRPr="00066B69">
        <w:rPr>
          <w:rStyle w:val="FootnoteReference"/>
          <w:rFonts w:ascii="Aptos" w:hAnsi="Aptos"/>
          <w:sz w:val="24"/>
          <w:szCs w:val="24"/>
        </w:rPr>
        <w:footnoteReference w:id="16"/>
      </w:r>
      <w:r w:rsidRPr="00B76801">
        <w:rPr>
          <w:rFonts w:ascii="Aptos" w:hAnsi="Aptos"/>
          <w:sz w:val="24"/>
          <w:szCs w:val="24"/>
        </w:rPr>
        <w:t>. In Massachusetts, the evaluation is to be conducted</w:t>
      </w:r>
      <w:r>
        <w:rPr>
          <w:rFonts w:ascii="Aptos" w:hAnsi="Aptos"/>
          <w:sz w:val="24"/>
          <w:szCs w:val="24"/>
        </w:rPr>
        <w:t xml:space="preserve"> within 30 school days of receiving parental consent, </w:t>
      </w:r>
      <w:r w:rsidRPr="00B76801">
        <w:rPr>
          <w:rFonts w:ascii="Aptos" w:hAnsi="Aptos"/>
          <w:sz w:val="24"/>
          <w:szCs w:val="24"/>
        </w:rPr>
        <w:t>by “appropriately credentialed and trained specialists” and adapted to the age of the student.</w:t>
      </w:r>
      <w:r>
        <w:rPr>
          <w:rStyle w:val="FootnoteReference"/>
          <w:rFonts w:ascii="Aptos" w:hAnsi="Aptos"/>
          <w:sz w:val="24"/>
          <w:szCs w:val="24"/>
        </w:rPr>
        <w:footnoteReference w:id="17"/>
      </w:r>
      <w:r w:rsidRPr="00B76801">
        <w:rPr>
          <w:rFonts w:ascii="Aptos" w:hAnsi="Aptos"/>
          <w:sz w:val="24"/>
          <w:szCs w:val="24"/>
        </w:rPr>
        <w:t xml:space="preserve"> Initial evaluation assessments must include, “an assessment in all areas related to the suspected disability” and an “educational assessment by a representative of the school district”</w:t>
      </w:r>
      <w:r w:rsidRPr="00066B69">
        <w:rPr>
          <w:rStyle w:val="FootnoteReference"/>
          <w:rFonts w:ascii="Aptos" w:hAnsi="Aptos"/>
          <w:sz w:val="24"/>
          <w:szCs w:val="24"/>
        </w:rPr>
        <w:footnoteReference w:id="18"/>
      </w:r>
      <w:r w:rsidRPr="00B76801">
        <w:rPr>
          <w:rFonts w:ascii="Aptos" w:hAnsi="Aptos"/>
          <w:sz w:val="24"/>
          <w:szCs w:val="24"/>
        </w:rPr>
        <w:t xml:space="preserve">. </w:t>
      </w:r>
      <w:r>
        <w:rPr>
          <w:rFonts w:ascii="Aptos" w:hAnsi="Aptos"/>
          <w:sz w:val="24"/>
          <w:szCs w:val="24"/>
        </w:rPr>
        <w:t xml:space="preserve"> </w:t>
      </w:r>
      <w:r w:rsidRPr="00B76801">
        <w:rPr>
          <w:rFonts w:ascii="Aptos" w:hAnsi="Aptos"/>
          <w:sz w:val="24"/>
          <w:szCs w:val="24"/>
        </w:rPr>
        <w:t>Just as the appropriateness of an IEP is not to be viewed in hindsight, so too must a review of a Team’s eligibility determination be made by looking at the information available to the Team at the time of its determination</w:t>
      </w:r>
    </w:p>
    <w:p w14:paraId="25EB3B4F" w14:textId="77777777" w:rsidR="00741BDE" w:rsidRPr="00EC7C5D" w:rsidRDefault="00741BDE" w:rsidP="00741BDE">
      <w:pPr>
        <w:pStyle w:val="casepara"/>
        <w:numPr>
          <w:ilvl w:val="0"/>
          <w:numId w:val="10"/>
        </w:numPr>
        <w:shd w:val="clear" w:color="auto" w:fill="FFFFFF"/>
        <w:rPr>
          <w:rStyle w:val="Emphasis"/>
          <w:rFonts w:ascii="Aptos" w:hAnsi="Aptos"/>
          <w:i w:val="0"/>
          <w:iCs w:val="0"/>
        </w:rPr>
      </w:pPr>
      <w:r w:rsidRPr="00EC7C5D">
        <w:rPr>
          <w:rStyle w:val="Emphasis"/>
          <w:rFonts w:ascii="Aptos" w:hAnsi="Aptos"/>
          <w:i w:val="0"/>
          <w:iCs w:val="0"/>
        </w:rPr>
        <w:t>Burden of Persuasion</w:t>
      </w:r>
    </w:p>
    <w:p w14:paraId="10FFC9D6" w14:textId="16B12BD5" w:rsidR="008C01FC" w:rsidRDefault="008C01FC" w:rsidP="00741BDE">
      <w:pPr>
        <w:pStyle w:val="casepara"/>
        <w:shd w:val="clear" w:color="auto" w:fill="FFFFFF"/>
        <w:ind w:left="360"/>
        <w:rPr>
          <w:rStyle w:val="Emphasis"/>
          <w:rFonts w:ascii="Aptos" w:hAnsi="Aptos"/>
          <w:i w:val="0"/>
          <w:iCs w:val="0"/>
        </w:rPr>
      </w:pPr>
      <w:r w:rsidRPr="00624FD8">
        <w:rPr>
          <w:rStyle w:val="Emphasis"/>
          <w:rFonts w:ascii="Aptos" w:hAnsi="Aptos"/>
          <w:i w:val="0"/>
          <w:iCs w:val="0"/>
        </w:rPr>
        <w:t xml:space="preserve">The burden of persuasion </w:t>
      </w:r>
      <w:r w:rsidRPr="00624FD8">
        <w:rPr>
          <w:rFonts w:ascii="Aptos" w:hAnsi="Aptos"/>
        </w:rPr>
        <w:t>in an administrative hearing is placed upon the party seeking relief.</w:t>
      </w:r>
      <w:r w:rsidRPr="00624FD8">
        <w:rPr>
          <w:rFonts w:ascii="Aptos" w:hAnsi="Aptos"/>
          <w:i/>
          <w:iCs/>
        </w:rPr>
        <w:t xml:space="preserve">   Schaffer v. Weast,</w:t>
      </w:r>
      <w:r w:rsidRPr="00624FD8">
        <w:rPr>
          <w:rStyle w:val="informationalsmall1"/>
          <w:rFonts w:ascii="Aptos" w:hAnsi="Aptos"/>
          <w:i/>
          <w:iCs/>
          <w:color w:val="000000"/>
          <w:sz w:val="24"/>
          <w:szCs w:val="24"/>
        </w:rPr>
        <w:t xml:space="preserve"> </w:t>
      </w:r>
      <w:r w:rsidRPr="00624FD8">
        <w:rPr>
          <w:rFonts w:ascii="Aptos" w:hAnsi="Aptos"/>
          <w:i/>
          <w:iCs/>
        </w:rPr>
        <w:t>546</w:t>
      </w:r>
      <w:r w:rsidRPr="00624FD8">
        <w:rPr>
          <w:rStyle w:val="informationalsmall1"/>
          <w:rFonts w:ascii="Aptos" w:hAnsi="Aptos"/>
          <w:i/>
          <w:iCs/>
          <w:color w:val="000000"/>
          <w:sz w:val="24"/>
          <w:szCs w:val="24"/>
        </w:rPr>
        <w:t xml:space="preserve"> U.S. 49,</w:t>
      </w:r>
      <w:r w:rsidRPr="00624FD8">
        <w:rPr>
          <w:rFonts w:ascii="Aptos" w:hAnsi="Aptos"/>
          <w:i/>
          <w:iCs/>
        </w:rPr>
        <w:t xml:space="preserve"> </w:t>
      </w:r>
      <w:r w:rsidRPr="00624FD8">
        <w:rPr>
          <w:rStyle w:val="Emphasis"/>
          <w:rFonts w:ascii="Aptos" w:hAnsi="Aptos"/>
          <w:i w:val="0"/>
          <w:iCs w:val="0"/>
        </w:rPr>
        <w:t xml:space="preserve">126 S. Ct. 528, 534, 537 (2005)  In this case, </w:t>
      </w:r>
      <w:r w:rsidR="00B4199E" w:rsidRPr="00624FD8">
        <w:rPr>
          <w:rStyle w:val="Emphasis"/>
          <w:rFonts w:ascii="Aptos" w:hAnsi="Aptos"/>
          <w:i w:val="0"/>
          <w:iCs w:val="0"/>
        </w:rPr>
        <w:t>Parents/Guardians are</w:t>
      </w:r>
      <w:r w:rsidRPr="00624FD8">
        <w:rPr>
          <w:rStyle w:val="Emphasis"/>
          <w:rFonts w:ascii="Aptos" w:hAnsi="Aptos"/>
          <w:i w:val="0"/>
          <w:iCs w:val="0"/>
        </w:rPr>
        <w:t xml:space="preserve"> the party seeking relief, and as such ha</w:t>
      </w:r>
      <w:r w:rsidR="00B4199E" w:rsidRPr="00624FD8">
        <w:rPr>
          <w:rStyle w:val="Emphasis"/>
          <w:rFonts w:ascii="Aptos" w:hAnsi="Aptos"/>
          <w:i w:val="0"/>
          <w:iCs w:val="0"/>
        </w:rPr>
        <w:t>ve</w:t>
      </w:r>
      <w:r w:rsidRPr="00624FD8">
        <w:rPr>
          <w:rStyle w:val="Emphasis"/>
          <w:rFonts w:ascii="Aptos" w:hAnsi="Aptos"/>
          <w:i w:val="0"/>
          <w:iCs w:val="0"/>
        </w:rPr>
        <w:t xml:space="preserve"> the burden of persuading the Hearing Officer of </w:t>
      </w:r>
      <w:r w:rsidR="0066345D" w:rsidRPr="00624FD8">
        <w:rPr>
          <w:rStyle w:val="Emphasis"/>
          <w:rFonts w:ascii="Aptos" w:hAnsi="Aptos"/>
          <w:i w:val="0"/>
          <w:iCs w:val="0"/>
        </w:rPr>
        <w:t>its</w:t>
      </w:r>
      <w:r w:rsidRPr="00624FD8">
        <w:rPr>
          <w:rStyle w:val="Emphasis"/>
          <w:rFonts w:ascii="Aptos" w:hAnsi="Aptos"/>
          <w:i w:val="0"/>
          <w:iCs w:val="0"/>
        </w:rPr>
        <w:t xml:space="preserve"> position</w:t>
      </w:r>
      <w:r w:rsidR="00C37877" w:rsidRPr="00624FD8">
        <w:rPr>
          <w:rStyle w:val="Emphasis"/>
          <w:rFonts w:ascii="Aptos" w:hAnsi="Aptos"/>
          <w:i w:val="0"/>
          <w:iCs w:val="0"/>
        </w:rPr>
        <w:t xml:space="preserve"> by a preponderance of the evidence</w:t>
      </w:r>
      <w:r w:rsidRPr="00624FD8">
        <w:rPr>
          <w:rStyle w:val="Emphasis"/>
          <w:rFonts w:ascii="Aptos" w:hAnsi="Aptos"/>
          <w:i w:val="0"/>
          <w:iCs w:val="0"/>
        </w:rPr>
        <w:t>.</w:t>
      </w:r>
    </w:p>
    <w:p w14:paraId="6E7CFF6E" w14:textId="3C1BDA3B" w:rsidR="00741BDE" w:rsidRPr="0009376C" w:rsidRDefault="00EC7C5D" w:rsidP="0009376C">
      <w:pPr>
        <w:pStyle w:val="casepara"/>
        <w:numPr>
          <w:ilvl w:val="0"/>
          <w:numId w:val="10"/>
        </w:numPr>
        <w:shd w:val="clear" w:color="auto" w:fill="FFFFFF"/>
        <w:rPr>
          <w:rStyle w:val="Emphasis"/>
          <w:rFonts w:ascii="Aptos" w:hAnsi="Aptos"/>
          <w:i w:val="0"/>
          <w:iCs w:val="0"/>
          <w:u w:val="single"/>
        </w:rPr>
      </w:pPr>
      <w:r w:rsidRPr="0009376C">
        <w:rPr>
          <w:rStyle w:val="Emphasis"/>
          <w:rFonts w:ascii="Aptos" w:hAnsi="Aptos"/>
          <w:i w:val="0"/>
          <w:iCs w:val="0"/>
          <w:u w:val="single"/>
        </w:rPr>
        <w:t>Stay-put</w:t>
      </w:r>
    </w:p>
    <w:p w14:paraId="21D5B5F2" w14:textId="7ADE5181" w:rsidR="00795684" w:rsidRPr="00624FD8" w:rsidRDefault="00EC7C5D" w:rsidP="00E77B09">
      <w:pPr>
        <w:pStyle w:val="casepara"/>
        <w:shd w:val="clear" w:color="auto" w:fill="FFFFFF"/>
        <w:rPr>
          <w:rStyle w:val="Emphasis"/>
          <w:rFonts w:ascii="Aptos" w:hAnsi="Aptos"/>
          <w:i w:val="0"/>
          <w:iCs w:val="0"/>
        </w:rPr>
      </w:pPr>
      <w:r>
        <w:rPr>
          <w:rStyle w:val="Emphasis"/>
          <w:rFonts w:ascii="Aptos" w:hAnsi="Aptos"/>
          <w:i w:val="0"/>
          <w:iCs w:val="0"/>
        </w:rPr>
        <w:t>The “stay-put”</w:t>
      </w:r>
      <w:r w:rsidR="005768B2" w:rsidRPr="00624FD8">
        <w:rPr>
          <w:rStyle w:val="Emphasis"/>
          <w:rFonts w:ascii="Aptos" w:hAnsi="Aptos"/>
          <w:i w:val="0"/>
          <w:iCs w:val="0"/>
        </w:rPr>
        <w:t xml:space="preserve"> provision</w:t>
      </w:r>
      <w:r>
        <w:rPr>
          <w:rStyle w:val="Emphasis"/>
          <w:rFonts w:ascii="Aptos" w:hAnsi="Aptos"/>
          <w:i w:val="0"/>
          <w:iCs w:val="0"/>
        </w:rPr>
        <w:t xml:space="preserve"> of the IDEA</w:t>
      </w:r>
      <w:r w:rsidR="005768B2" w:rsidRPr="00624FD8">
        <w:rPr>
          <w:rStyle w:val="Emphasis"/>
          <w:rFonts w:ascii="Aptos" w:hAnsi="Aptos"/>
          <w:i w:val="0"/>
          <w:iCs w:val="0"/>
        </w:rPr>
        <w:t xml:space="preserve"> requires that during the time that a parent and school district are engaged in an IDEA dispute resolution process, “unless the State or local educational agency and the parents otherwise agree, the child shall remain in the then-</w:t>
      </w:r>
      <w:r w:rsidR="005768B2" w:rsidRPr="00624FD8">
        <w:rPr>
          <w:rStyle w:val="Emphasis"/>
          <w:rFonts w:ascii="Aptos" w:hAnsi="Aptos"/>
          <w:i w:val="0"/>
          <w:iCs w:val="0"/>
        </w:rPr>
        <w:lastRenderedPageBreak/>
        <w:t xml:space="preserve">current educational placement of the child…” 20 U.S.C. § 1415(j); 34 CFR § 300.518; </w:t>
      </w:r>
      <w:r w:rsidR="005768B2" w:rsidRPr="00624FD8">
        <w:rPr>
          <w:rStyle w:val="Emphasis"/>
          <w:rFonts w:ascii="Aptos" w:hAnsi="Aptos"/>
        </w:rPr>
        <w:t>Honig v. Doe</w:t>
      </w:r>
      <w:r w:rsidR="005768B2" w:rsidRPr="00624FD8">
        <w:rPr>
          <w:rStyle w:val="Emphasis"/>
          <w:rFonts w:ascii="Aptos" w:hAnsi="Aptos"/>
          <w:i w:val="0"/>
          <w:iCs w:val="0"/>
        </w:rPr>
        <w:t xml:space="preserve">, 484 U.S. 305 (1988); </w:t>
      </w:r>
      <w:r w:rsidR="005768B2" w:rsidRPr="00624FD8">
        <w:rPr>
          <w:rStyle w:val="Emphasis"/>
          <w:rFonts w:ascii="Aptos" w:hAnsi="Aptos"/>
        </w:rPr>
        <w:t>Verhoven v. Brunswick School Committee</w:t>
      </w:r>
      <w:r w:rsidR="005768B2" w:rsidRPr="00624FD8">
        <w:rPr>
          <w:rStyle w:val="Emphasis"/>
          <w:rFonts w:ascii="Aptos" w:hAnsi="Aptos"/>
          <w:i w:val="0"/>
          <w:iCs w:val="0"/>
        </w:rPr>
        <w:t>, 207 F.3d 1, 10 (1</w:t>
      </w:r>
      <w:r w:rsidR="005768B2" w:rsidRPr="00624FD8">
        <w:rPr>
          <w:rStyle w:val="Emphasis"/>
          <w:rFonts w:ascii="Aptos" w:hAnsi="Aptos"/>
          <w:i w:val="0"/>
          <w:iCs w:val="0"/>
          <w:vertAlign w:val="superscript"/>
        </w:rPr>
        <w:t>st</w:t>
      </w:r>
      <w:r w:rsidR="005768B2" w:rsidRPr="00624FD8">
        <w:rPr>
          <w:rStyle w:val="Emphasis"/>
          <w:rFonts w:ascii="Aptos" w:hAnsi="Aptos"/>
          <w:i w:val="0"/>
          <w:iCs w:val="0"/>
        </w:rPr>
        <w:t xml:space="preserve"> Cir. 1999).  </w:t>
      </w:r>
      <w:r w:rsidR="00862F3C">
        <w:rPr>
          <w:rStyle w:val="Emphasis"/>
          <w:rFonts w:ascii="Aptos" w:hAnsi="Aptos"/>
          <w:i w:val="0"/>
          <w:iCs w:val="0"/>
        </w:rPr>
        <w:t xml:space="preserve">Similarly, </w:t>
      </w:r>
      <w:r w:rsidR="00C1469C">
        <w:rPr>
          <w:rStyle w:val="Emphasis"/>
          <w:rFonts w:ascii="Aptos" w:hAnsi="Aptos"/>
          <w:i w:val="0"/>
          <w:iCs w:val="0"/>
        </w:rPr>
        <w:t>Massachusetts special education regulations state, “in accordance with state and federal law, during the pendency of any dispute regarding placement or services, the eligible student shall remain in his or her than educational program and placement unless the parents and the school district agree otherwise.</w:t>
      </w:r>
      <w:r w:rsidR="00E4539A">
        <w:rPr>
          <w:rStyle w:val="Emphasis"/>
          <w:rFonts w:ascii="Aptos" w:hAnsi="Aptos"/>
          <w:i w:val="0"/>
          <w:iCs w:val="0"/>
        </w:rPr>
        <w:t xml:space="preserve">”  603 CMR 28.02(7).  </w:t>
      </w:r>
      <w:r w:rsidR="005768B2" w:rsidRPr="00624FD8">
        <w:rPr>
          <w:rStyle w:val="Emphasis"/>
          <w:rFonts w:ascii="Aptos" w:hAnsi="Aptos"/>
          <w:i w:val="0"/>
          <w:iCs w:val="0"/>
        </w:rPr>
        <w:t xml:space="preserve">To determine a child’s “stay put” placement, courts look to the IEP that is “actually functioning at the time the dispute first arises.”  </w:t>
      </w:r>
      <w:r w:rsidR="005768B2" w:rsidRPr="00624FD8">
        <w:rPr>
          <w:rStyle w:val="Emphasis"/>
          <w:rFonts w:ascii="Aptos" w:hAnsi="Aptos"/>
        </w:rPr>
        <w:t>Drinker v. Colonial School District</w:t>
      </w:r>
      <w:r w:rsidR="005768B2" w:rsidRPr="00624FD8">
        <w:rPr>
          <w:rStyle w:val="Emphasis"/>
          <w:rFonts w:ascii="Aptos" w:hAnsi="Aptos"/>
          <w:i w:val="0"/>
          <w:iCs w:val="0"/>
        </w:rPr>
        <w:t>, 73 F.3d 859, 867 (3</w:t>
      </w:r>
      <w:r w:rsidR="005768B2" w:rsidRPr="00624FD8">
        <w:rPr>
          <w:rStyle w:val="Emphasis"/>
          <w:rFonts w:ascii="Aptos" w:hAnsi="Aptos"/>
          <w:i w:val="0"/>
          <w:iCs w:val="0"/>
          <w:vertAlign w:val="superscript"/>
        </w:rPr>
        <w:t>rd</w:t>
      </w:r>
      <w:r w:rsidR="005768B2" w:rsidRPr="00624FD8">
        <w:rPr>
          <w:rStyle w:val="Emphasis"/>
          <w:rFonts w:ascii="Aptos" w:hAnsi="Aptos"/>
          <w:i w:val="0"/>
          <w:iCs w:val="0"/>
        </w:rPr>
        <w:t xml:space="preserve"> Cir. 1996).</w:t>
      </w:r>
    </w:p>
    <w:p w14:paraId="7E068F4C" w14:textId="77311928" w:rsidR="003D526B" w:rsidRPr="00624FD8" w:rsidRDefault="00F724ED" w:rsidP="003D526B">
      <w:pPr>
        <w:pStyle w:val="NormalWeb"/>
        <w:shd w:val="clear" w:color="auto" w:fill="FFFFFF"/>
        <w:rPr>
          <w:rStyle w:val="Emphasis"/>
          <w:rFonts w:ascii="Aptos" w:hAnsi="Aptos"/>
          <w:i w:val="0"/>
          <w:iCs w:val="0"/>
        </w:rPr>
      </w:pPr>
      <w:r w:rsidRPr="00624FD8">
        <w:rPr>
          <w:rStyle w:val="Emphasis"/>
          <w:rFonts w:ascii="Aptos" w:hAnsi="Aptos"/>
          <w:i w:val="0"/>
          <w:iCs w:val="0"/>
        </w:rPr>
        <w:t xml:space="preserve">As a preliminary matter, </w:t>
      </w:r>
      <w:proofErr w:type="spellStart"/>
      <w:r w:rsidRPr="00624FD8">
        <w:rPr>
          <w:rStyle w:val="Emphasis"/>
          <w:rFonts w:ascii="Aptos" w:hAnsi="Aptos"/>
          <w:i w:val="0"/>
          <w:iCs w:val="0"/>
        </w:rPr>
        <w:t>Melmark</w:t>
      </w:r>
      <w:proofErr w:type="spellEnd"/>
      <w:r w:rsidRPr="00624FD8">
        <w:rPr>
          <w:rStyle w:val="Emphasis"/>
          <w:rFonts w:ascii="Aptos" w:hAnsi="Aptos"/>
          <w:i w:val="0"/>
          <w:iCs w:val="0"/>
        </w:rPr>
        <w:t xml:space="preserve"> argues that </w:t>
      </w:r>
      <w:r w:rsidR="008156DE" w:rsidRPr="00624FD8">
        <w:rPr>
          <w:rStyle w:val="Emphasis"/>
          <w:rFonts w:ascii="Aptos" w:hAnsi="Aptos"/>
          <w:i w:val="0"/>
          <w:iCs w:val="0"/>
        </w:rPr>
        <w:t>“</w:t>
      </w:r>
      <w:r w:rsidR="00724EC0">
        <w:rPr>
          <w:rStyle w:val="Emphasis"/>
          <w:rFonts w:ascii="Aptos" w:hAnsi="Aptos"/>
          <w:i w:val="0"/>
          <w:iCs w:val="0"/>
        </w:rPr>
        <w:t>s</w:t>
      </w:r>
      <w:r w:rsidR="008156DE" w:rsidRPr="00624FD8">
        <w:rPr>
          <w:rStyle w:val="Emphasis"/>
          <w:rFonts w:ascii="Aptos" w:hAnsi="Aptos"/>
          <w:i w:val="0"/>
          <w:iCs w:val="0"/>
        </w:rPr>
        <w:t>tay</w:t>
      </w:r>
      <w:r w:rsidR="004B23C1">
        <w:rPr>
          <w:rStyle w:val="Emphasis"/>
          <w:rFonts w:ascii="Aptos" w:hAnsi="Aptos"/>
          <w:i w:val="0"/>
          <w:iCs w:val="0"/>
        </w:rPr>
        <w:t>-</w:t>
      </w:r>
      <w:r w:rsidR="008156DE" w:rsidRPr="00624FD8">
        <w:rPr>
          <w:rStyle w:val="Emphasis"/>
          <w:rFonts w:ascii="Aptos" w:hAnsi="Aptos"/>
          <w:i w:val="0"/>
          <w:iCs w:val="0"/>
        </w:rPr>
        <w:t xml:space="preserve">put” in the IDEA does not apply </w:t>
      </w:r>
      <w:r w:rsidR="00C27B87" w:rsidRPr="00624FD8">
        <w:rPr>
          <w:rStyle w:val="Emphasis"/>
          <w:rFonts w:ascii="Aptos" w:hAnsi="Aptos"/>
          <w:i w:val="0"/>
          <w:iCs w:val="0"/>
        </w:rPr>
        <w:t>to private</w:t>
      </w:r>
      <w:r w:rsidR="008156DE" w:rsidRPr="00624FD8">
        <w:rPr>
          <w:rStyle w:val="Emphasis"/>
          <w:rFonts w:ascii="Aptos" w:hAnsi="Aptos"/>
          <w:i w:val="0"/>
          <w:iCs w:val="0"/>
        </w:rPr>
        <w:t xml:space="preserve"> schools </w:t>
      </w:r>
      <w:r w:rsidR="00C27B87" w:rsidRPr="00624FD8">
        <w:rPr>
          <w:rStyle w:val="Emphasis"/>
          <w:rFonts w:ascii="Aptos" w:hAnsi="Aptos"/>
          <w:i w:val="0"/>
          <w:iCs w:val="0"/>
        </w:rPr>
        <w:t>that</w:t>
      </w:r>
      <w:r w:rsidR="008156DE" w:rsidRPr="00624FD8">
        <w:rPr>
          <w:rStyle w:val="Emphasis"/>
          <w:rFonts w:ascii="Aptos" w:hAnsi="Aptos"/>
          <w:i w:val="0"/>
          <w:iCs w:val="0"/>
        </w:rPr>
        <w:t xml:space="preserve"> contract with school districts to provide special educational services because</w:t>
      </w:r>
      <w:r w:rsidR="007D673F" w:rsidRPr="00624FD8">
        <w:rPr>
          <w:rStyle w:val="Emphasis"/>
          <w:rFonts w:ascii="Aptos" w:hAnsi="Aptos"/>
          <w:i w:val="0"/>
          <w:iCs w:val="0"/>
        </w:rPr>
        <w:t xml:space="preserve"> it applies only to state and other public agencies.  </w:t>
      </w:r>
      <w:proofErr w:type="spellStart"/>
      <w:r w:rsidR="00724EC0">
        <w:rPr>
          <w:rStyle w:val="Emphasis"/>
          <w:rFonts w:ascii="Aptos" w:hAnsi="Aptos"/>
          <w:i w:val="0"/>
          <w:iCs w:val="0"/>
        </w:rPr>
        <w:t>Melmark</w:t>
      </w:r>
      <w:proofErr w:type="spellEnd"/>
      <w:r w:rsidR="00724EC0">
        <w:rPr>
          <w:rStyle w:val="Emphasis"/>
          <w:rFonts w:ascii="Aptos" w:hAnsi="Aptos"/>
          <w:i w:val="0"/>
          <w:iCs w:val="0"/>
        </w:rPr>
        <w:t xml:space="preserve"> </w:t>
      </w:r>
      <w:r w:rsidR="00724EC0" w:rsidRPr="00624FD8">
        <w:rPr>
          <w:rStyle w:val="Emphasis"/>
          <w:rFonts w:ascii="Aptos" w:hAnsi="Aptos"/>
          <w:i w:val="0"/>
          <w:iCs w:val="0"/>
        </w:rPr>
        <w:t>cites</w:t>
      </w:r>
      <w:r w:rsidR="004D5066" w:rsidRPr="00624FD8">
        <w:rPr>
          <w:rStyle w:val="Emphasis"/>
          <w:rFonts w:ascii="Aptos" w:hAnsi="Aptos"/>
          <w:i w:val="0"/>
          <w:iCs w:val="0"/>
        </w:rPr>
        <w:t xml:space="preserve"> to 34 CFR </w:t>
      </w:r>
      <w:r w:rsidR="008673EE" w:rsidRPr="00624FD8">
        <w:rPr>
          <w:rStyle w:val="Emphasis"/>
          <w:rFonts w:ascii="Aptos" w:hAnsi="Aptos"/>
          <w:i w:val="0"/>
          <w:iCs w:val="0"/>
        </w:rPr>
        <w:t>§300.22</w:t>
      </w:r>
      <w:r w:rsidR="00B166B6" w:rsidRPr="00624FD8">
        <w:rPr>
          <w:rStyle w:val="Emphasis"/>
          <w:rFonts w:ascii="Aptos" w:hAnsi="Aptos"/>
          <w:i w:val="0"/>
          <w:iCs w:val="0"/>
        </w:rPr>
        <w:t>5(c) which states, “Even if a private school or facility implements a child’s IEP, responsibility for compliance with this part remains with the public agency</w:t>
      </w:r>
      <w:r w:rsidR="00B8334E" w:rsidRPr="00624FD8">
        <w:rPr>
          <w:rStyle w:val="Emphasis"/>
          <w:rFonts w:ascii="Aptos" w:hAnsi="Aptos"/>
          <w:i w:val="0"/>
          <w:iCs w:val="0"/>
        </w:rPr>
        <w:t xml:space="preserve"> and the [State Education Agency</w:t>
      </w:r>
      <w:r w:rsidR="00023800" w:rsidRPr="00624FD8">
        <w:rPr>
          <w:rStyle w:val="Emphasis"/>
          <w:rFonts w:ascii="Aptos" w:hAnsi="Aptos"/>
          <w:i w:val="0"/>
          <w:iCs w:val="0"/>
        </w:rPr>
        <w:t>]</w:t>
      </w:r>
      <w:r w:rsidR="00B8334E" w:rsidRPr="00624FD8">
        <w:rPr>
          <w:rStyle w:val="Emphasis"/>
          <w:rFonts w:ascii="Aptos" w:hAnsi="Aptos"/>
          <w:i w:val="0"/>
          <w:iCs w:val="0"/>
        </w:rPr>
        <w:t>.”</w:t>
      </w:r>
      <w:r w:rsidR="00023800" w:rsidRPr="00624FD8">
        <w:rPr>
          <w:rStyle w:val="Emphasis"/>
          <w:rFonts w:ascii="Aptos" w:hAnsi="Aptos"/>
          <w:i w:val="0"/>
          <w:iCs w:val="0"/>
        </w:rPr>
        <w:t xml:space="preserve">  </w:t>
      </w:r>
      <w:proofErr w:type="spellStart"/>
      <w:r w:rsidR="00B2394F">
        <w:rPr>
          <w:rStyle w:val="Emphasis"/>
          <w:rFonts w:ascii="Aptos" w:hAnsi="Aptos"/>
          <w:i w:val="0"/>
          <w:iCs w:val="0"/>
        </w:rPr>
        <w:t>Melmark</w:t>
      </w:r>
      <w:proofErr w:type="spellEnd"/>
      <w:r w:rsidR="00B2394F">
        <w:rPr>
          <w:rStyle w:val="Emphasis"/>
          <w:rFonts w:ascii="Aptos" w:hAnsi="Aptos"/>
          <w:i w:val="0"/>
          <w:iCs w:val="0"/>
        </w:rPr>
        <w:t xml:space="preserve"> </w:t>
      </w:r>
      <w:r w:rsidR="00724EC0">
        <w:rPr>
          <w:rStyle w:val="Emphasis"/>
          <w:rFonts w:ascii="Aptos" w:hAnsi="Aptos"/>
          <w:i w:val="0"/>
          <w:iCs w:val="0"/>
        </w:rPr>
        <w:t xml:space="preserve">further </w:t>
      </w:r>
      <w:r w:rsidR="00724EC0" w:rsidRPr="00624FD8">
        <w:rPr>
          <w:rStyle w:val="Emphasis"/>
          <w:rFonts w:ascii="Aptos" w:hAnsi="Aptos"/>
          <w:i w:val="0"/>
          <w:iCs w:val="0"/>
        </w:rPr>
        <w:t>cites</w:t>
      </w:r>
      <w:r w:rsidR="00023800" w:rsidRPr="00624FD8">
        <w:rPr>
          <w:rStyle w:val="Emphasis"/>
          <w:rFonts w:ascii="Aptos" w:hAnsi="Aptos"/>
          <w:i w:val="0"/>
          <w:iCs w:val="0"/>
        </w:rPr>
        <w:t xml:space="preserve"> to federal cases from other </w:t>
      </w:r>
      <w:r w:rsidR="00F5535B" w:rsidRPr="00624FD8">
        <w:rPr>
          <w:rStyle w:val="Emphasis"/>
          <w:rFonts w:ascii="Aptos" w:hAnsi="Aptos"/>
          <w:i w:val="0"/>
          <w:iCs w:val="0"/>
        </w:rPr>
        <w:t>jurisdictions</w:t>
      </w:r>
      <w:r w:rsidR="00971585" w:rsidRPr="00624FD8">
        <w:rPr>
          <w:rStyle w:val="Emphasis"/>
          <w:rFonts w:ascii="Aptos" w:hAnsi="Aptos"/>
          <w:i w:val="0"/>
          <w:iCs w:val="0"/>
        </w:rPr>
        <w:t xml:space="preserve"> to support its contention.  </w:t>
      </w:r>
      <w:r w:rsidR="00B2394F">
        <w:rPr>
          <w:rStyle w:val="Emphasis"/>
          <w:rFonts w:ascii="Aptos" w:hAnsi="Aptos"/>
          <w:i w:val="0"/>
          <w:iCs w:val="0"/>
        </w:rPr>
        <w:t>(</w:t>
      </w:r>
      <w:r w:rsidR="00971585" w:rsidRPr="00624FD8">
        <w:rPr>
          <w:rStyle w:val="Emphasis"/>
          <w:rFonts w:ascii="Aptos" w:hAnsi="Aptos"/>
          <w:i w:val="0"/>
          <w:iCs w:val="0"/>
        </w:rPr>
        <w:t xml:space="preserve">See </w:t>
      </w:r>
      <w:r w:rsidR="00971585" w:rsidRPr="00624FD8">
        <w:rPr>
          <w:rStyle w:val="Emphasis"/>
          <w:rFonts w:ascii="Aptos" w:hAnsi="Aptos"/>
        </w:rPr>
        <w:t xml:space="preserve">Koehler v. Juniata Cnty. Sch. </w:t>
      </w:r>
      <w:proofErr w:type="spellStart"/>
      <w:r w:rsidR="00971585" w:rsidRPr="00624FD8">
        <w:rPr>
          <w:rStyle w:val="Emphasis"/>
          <w:rFonts w:ascii="Aptos" w:hAnsi="Aptos"/>
        </w:rPr>
        <w:t>Dist</w:t>
      </w:r>
      <w:proofErr w:type="spellEnd"/>
      <w:r w:rsidR="00971585" w:rsidRPr="00624FD8">
        <w:rPr>
          <w:rStyle w:val="Emphasis"/>
          <w:rFonts w:ascii="Aptos" w:hAnsi="Aptos"/>
          <w:i w:val="0"/>
          <w:iCs w:val="0"/>
        </w:rPr>
        <w:t>, 2008 WL 1787</w:t>
      </w:r>
      <w:r w:rsidR="008E4416" w:rsidRPr="00624FD8">
        <w:rPr>
          <w:rStyle w:val="Emphasis"/>
          <w:rFonts w:ascii="Aptos" w:hAnsi="Aptos"/>
          <w:i w:val="0"/>
          <w:iCs w:val="0"/>
        </w:rPr>
        <w:t xml:space="preserve">632 (M.D. Pa. Apr. 17, 2008); </w:t>
      </w:r>
      <w:r w:rsidR="008E4416" w:rsidRPr="00624FD8">
        <w:rPr>
          <w:rStyle w:val="Emphasis"/>
          <w:rFonts w:ascii="Aptos" w:hAnsi="Aptos"/>
        </w:rPr>
        <w:t xml:space="preserve">St. </w:t>
      </w:r>
      <w:proofErr w:type="spellStart"/>
      <w:r w:rsidR="008E4416" w:rsidRPr="00624FD8">
        <w:rPr>
          <w:rStyle w:val="Emphasis"/>
          <w:rFonts w:ascii="Aptos" w:hAnsi="Aptos"/>
        </w:rPr>
        <w:t>Johsbury</w:t>
      </w:r>
      <w:proofErr w:type="spellEnd"/>
      <w:r w:rsidR="008E4416" w:rsidRPr="00624FD8">
        <w:rPr>
          <w:rStyle w:val="Emphasis"/>
          <w:rFonts w:ascii="Aptos" w:hAnsi="Aptos"/>
        </w:rPr>
        <w:t xml:space="preserve"> Acad. </w:t>
      </w:r>
      <w:r w:rsidR="00F7159C" w:rsidRPr="00624FD8">
        <w:rPr>
          <w:rStyle w:val="Emphasis"/>
          <w:rFonts w:ascii="Aptos" w:hAnsi="Aptos"/>
        </w:rPr>
        <w:t>v</w:t>
      </w:r>
      <w:r w:rsidR="008E4416" w:rsidRPr="00624FD8">
        <w:rPr>
          <w:rStyle w:val="Emphasis"/>
          <w:rFonts w:ascii="Aptos" w:hAnsi="Aptos"/>
        </w:rPr>
        <w:t>. D.H.</w:t>
      </w:r>
      <w:r w:rsidR="008E4416" w:rsidRPr="00624FD8">
        <w:rPr>
          <w:rStyle w:val="Emphasis"/>
          <w:rFonts w:ascii="Aptos" w:hAnsi="Aptos"/>
          <w:i w:val="0"/>
          <w:iCs w:val="0"/>
        </w:rPr>
        <w:t>, 240 F.3d 163, 171 (3d Cir. 2001);</w:t>
      </w:r>
      <w:r w:rsidR="00F80C51" w:rsidRPr="00624FD8">
        <w:rPr>
          <w:rStyle w:val="Emphasis"/>
          <w:rFonts w:ascii="Aptos" w:hAnsi="Aptos"/>
          <w:i w:val="0"/>
          <w:iCs w:val="0"/>
        </w:rPr>
        <w:t xml:space="preserve"> </w:t>
      </w:r>
      <w:r w:rsidR="00F80C51" w:rsidRPr="00624FD8">
        <w:rPr>
          <w:rStyle w:val="Emphasis"/>
          <w:rFonts w:ascii="Aptos" w:hAnsi="Aptos"/>
        </w:rPr>
        <w:t xml:space="preserve">A.G. v. Genesis Learning </w:t>
      </w:r>
      <w:proofErr w:type="spellStart"/>
      <w:r w:rsidR="00F80C51" w:rsidRPr="00624FD8">
        <w:rPr>
          <w:rStyle w:val="Emphasis"/>
          <w:rFonts w:ascii="Aptos" w:hAnsi="Aptos"/>
        </w:rPr>
        <w:t>Ctrs</w:t>
      </w:r>
      <w:proofErr w:type="spellEnd"/>
      <w:r w:rsidR="00F80C51" w:rsidRPr="00624FD8">
        <w:rPr>
          <w:rStyle w:val="Emphasis"/>
          <w:rFonts w:ascii="Aptos" w:hAnsi="Aptos"/>
          <w:i w:val="0"/>
          <w:iCs w:val="0"/>
        </w:rPr>
        <w:t>. (In re P.G.), 2019 S. Dist. LEXIS 120014 (M.D. Tenn. 2019)</w:t>
      </w:r>
      <w:r w:rsidR="00251529" w:rsidRPr="00624FD8">
        <w:rPr>
          <w:rStyle w:val="Emphasis"/>
          <w:rFonts w:ascii="Aptos" w:hAnsi="Aptos"/>
          <w:i w:val="0"/>
          <w:iCs w:val="0"/>
        </w:rPr>
        <w:t xml:space="preserve">  </w:t>
      </w:r>
      <w:r w:rsidR="00196E4E" w:rsidRPr="00624FD8">
        <w:rPr>
          <w:rStyle w:val="Emphasis"/>
          <w:rFonts w:ascii="Aptos" w:hAnsi="Aptos"/>
          <w:i w:val="0"/>
          <w:iCs w:val="0"/>
        </w:rPr>
        <w:t xml:space="preserve">It also references the opposing view presented in </w:t>
      </w:r>
      <w:r w:rsidR="00196E4E" w:rsidRPr="00624FD8">
        <w:rPr>
          <w:rStyle w:val="Emphasis"/>
          <w:rFonts w:ascii="Aptos" w:hAnsi="Aptos"/>
        </w:rPr>
        <w:t>P.N. v. Greco</w:t>
      </w:r>
      <w:r w:rsidR="00196E4E" w:rsidRPr="00624FD8">
        <w:rPr>
          <w:rStyle w:val="Emphasis"/>
          <w:rFonts w:ascii="Aptos" w:hAnsi="Aptos"/>
          <w:i w:val="0"/>
          <w:iCs w:val="0"/>
        </w:rPr>
        <w:t xml:space="preserve">, 282 </w:t>
      </w:r>
      <w:proofErr w:type="spellStart"/>
      <w:r w:rsidR="00196E4E" w:rsidRPr="00624FD8">
        <w:rPr>
          <w:rStyle w:val="Emphasis"/>
          <w:rFonts w:ascii="Aptos" w:hAnsi="Aptos"/>
          <w:i w:val="0"/>
          <w:iCs w:val="0"/>
        </w:rPr>
        <w:t>F.Supp</w:t>
      </w:r>
      <w:proofErr w:type="spellEnd"/>
      <w:r w:rsidR="00196E4E" w:rsidRPr="00624FD8">
        <w:rPr>
          <w:rStyle w:val="Emphasis"/>
          <w:rFonts w:ascii="Aptos" w:hAnsi="Aptos"/>
          <w:i w:val="0"/>
          <w:iCs w:val="0"/>
        </w:rPr>
        <w:t>. 2d 221, 236</w:t>
      </w:r>
      <w:r w:rsidR="00BD1691" w:rsidRPr="00624FD8">
        <w:rPr>
          <w:rStyle w:val="Emphasis"/>
          <w:rFonts w:ascii="Aptos" w:hAnsi="Aptos"/>
          <w:i w:val="0"/>
          <w:iCs w:val="0"/>
        </w:rPr>
        <w:t xml:space="preserve"> (D.N.J. 2003)</w:t>
      </w:r>
      <w:r w:rsidR="00B2394F">
        <w:rPr>
          <w:rStyle w:val="Emphasis"/>
          <w:rFonts w:ascii="Aptos" w:hAnsi="Aptos"/>
          <w:i w:val="0"/>
          <w:iCs w:val="0"/>
        </w:rPr>
        <w:t>)</w:t>
      </w:r>
      <w:r w:rsidR="00DE0601" w:rsidRPr="00624FD8">
        <w:rPr>
          <w:rStyle w:val="Emphasis"/>
          <w:rFonts w:ascii="Aptos" w:hAnsi="Aptos"/>
          <w:i w:val="0"/>
          <w:iCs w:val="0"/>
        </w:rPr>
        <w:t xml:space="preserve">  </w:t>
      </w:r>
    </w:p>
    <w:p w14:paraId="4A091D98" w14:textId="71E8C308" w:rsidR="0072247F" w:rsidRDefault="00427779" w:rsidP="003D526B">
      <w:pPr>
        <w:pStyle w:val="NormalWeb"/>
        <w:shd w:val="clear" w:color="auto" w:fill="FFFFFF"/>
        <w:rPr>
          <w:rFonts w:ascii="Aptos" w:hAnsi="Aptos"/>
        </w:rPr>
      </w:pPr>
      <w:r w:rsidRPr="00624FD8">
        <w:rPr>
          <w:rStyle w:val="Emphasis"/>
          <w:rFonts w:ascii="Aptos" w:hAnsi="Aptos"/>
        </w:rPr>
        <w:t>P.N. v. Greco</w:t>
      </w:r>
      <w:r w:rsidRPr="00624FD8">
        <w:rPr>
          <w:rStyle w:val="Emphasis"/>
          <w:rFonts w:ascii="Aptos" w:hAnsi="Aptos"/>
          <w:i w:val="0"/>
          <w:iCs w:val="0"/>
        </w:rPr>
        <w:t xml:space="preserve"> involved</w:t>
      </w:r>
      <w:r w:rsidRPr="00624FD8">
        <w:rPr>
          <w:rFonts w:ascii="Aptos" w:hAnsi="Aptos"/>
        </w:rPr>
        <w:t xml:space="preserve"> </w:t>
      </w:r>
      <w:proofErr w:type="gramStart"/>
      <w:r w:rsidR="00A87ADA">
        <w:rPr>
          <w:rFonts w:ascii="Aptos" w:hAnsi="Aptos"/>
        </w:rPr>
        <w:t>Windsor,</w:t>
      </w:r>
      <w:proofErr w:type="gramEnd"/>
      <w:r w:rsidR="00A87ADA">
        <w:rPr>
          <w:rFonts w:ascii="Aptos" w:hAnsi="Aptos"/>
        </w:rPr>
        <w:t xml:space="preserve"> </w:t>
      </w:r>
      <w:r w:rsidRPr="00624FD8">
        <w:rPr>
          <w:rFonts w:ascii="Aptos" w:hAnsi="Aptos"/>
        </w:rPr>
        <w:t>a private school approved by the New Jersey State Department of Education for the placement of disabled students by local school districts. When it obtained such approval Windsor executed an affidavit attesting that it would comply with IDEA, state statutes and regulations.</w:t>
      </w:r>
      <w:r w:rsidR="00897FBE" w:rsidRPr="00624FD8">
        <w:rPr>
          <w:rFonts w:ascii="Aptos" w:hAnsi="Aptos"/>
        </w:rPr>
        <w:t xml:space="preserve">  Parents of a student at Windsor challenged </w:t>
      </w:r>
      <w:r w:rsidR="009C2AFB" w:rsidRPr="00624FD8">
        <w:rPr>
          <w:rFonts w:ascii="Aptos" w:hAnsi="Aptos"/>
        </w:rPr>
        <w:t>his termination and</w:t>
      </w:r>
      <w:r w:rsidR="00766E23" w:rsidRPr="00624FD8">
        <w:rPr>
          <w:rFonts w:ascii="Aptos" w:hAnsi="Aptos"/>
        </w:rPr>
        <w:t xml:space="preserve"> the reviewing court </w:t>
      </w:r>
      <w:r w:rsidR="007754FD" w:rsidRPr="00624FD8">
        <w:rPr>
          <w:rFonts w:ascii="Aptos" w:hAnsi="Aptos"/>
        </w:rPr>
        <w:t>held that a</w:t>
      </w:r>
      <w:r w:rsidR="00CC67CA" w:rsidRPr="00624FD8">
        <w:rPr>
          <w:rFonts w:ascii="Aptos" w:hAnsi="Aptos"/>
        </w:rPr>
        <w:t xml:space="preserve">s a private school accepting placements of students protected by the IDEA, Windsor is subject to IDEA </w:t>
      </w:r>
      <w:proofErr w:type="gramStart"/>
      <w:r w:rsidR="00CC67CA" w:rsidRPr="00624FD8">
        <w:rPr>
          <w:rFonts w:ascii="Aptos" w:hAnsi="Aptos"/>
        </w:rPr>
        <w:t>regulations, and</w:t>
      </w:r>
      <w:proofErr w:type="gramEnd"/>
      <w:r w:rsidR="00CC67CA" w:rsidRPr="00624FD8">
        <w:rPr>
          <w:rFonts w:ascii="Aptos" w:hAnsi="Aptos"/>
        </w:rPr>
        <w:t xml:space="preserve"> can therefore be held liable under the IDEA for its failure to comply with IDEA rules in connection with the termination of </w:t>
      </w:r>
      <w:r w:rsidR="007754FD" w:rsidRPr="00624FD8">
        <w:rPr>
          <w:rFonts w:ascii="Aptos" w:hAnsi="Aptos"/>
        </w:rPr>
        <w:t>the student</w:t>
      </w:r>
      <w:r w:rsidR="00BE57AB">
        <w:rPr>
          <w:rFonts w:ascii="Aptos" w:hAnsi="Aptos"/>
        </w:rPr>
        <w:t>’s</w:t>
      </w:r>
      <w:r w:rsidR="00CC67CA" w:rsidRPr="00624FD8">
        <w:rPr>
          <w:rFonts w:ascii="Aptos" w:hAnsi="Aptos"/>
        </w:rPr>
        <w:t xml:space="preserve"> placement. </w:t>
      </w:r>
      <w:r w:rsidR="00BE57AB">
        <w:rPr>
          <w:rFonts w:ascii="Aptos" w:hAnsi="Aptos"/>
        </w:rPr>
        <w:t>The court</w:t>
      </w:r>
      <w:r w:rsidR="00AF7E3A" w:rsidRPr="00624FD8">
        <w:rPr>
          <w:rFonts w:ascii="Aptos" w:hAnsi="Aptos"/>
        </w:rPr>
        <w:t xml:space="preserve"> reasoned that </w:t>
      </w:r>
      <w:r w:rsidR="00CC67CA" w:rsidRPr="00624FD8">
        <w:rPr>
          <w:rFonts w:ascii="Aptos" w:hAnsi="Aptos"/>
        </w:rPr>
        <w:t>New Jersey regulations implementing the IDEA are expressly made applicable to private entities providing publicly funded educational programs and services to students with disabilities.</w:t>
      </w:r>
      <w:r w:rsidR="00AF7E3A" w:rsidRPr="00624FD8">
        <w:rPr>
          <w:rFonts w:ascii="Aptos" w:hAnsi="Aptos"/>
        </w:rPr>
        <w:t xml:space="preserve">  This </w:t>
      </w:r>
      <w:proofErr w:type="gramStart"/>
      <w:r w:rsidR="00AF7E3A" w:rsidRPr="00624FD8">
        <w:rPr>
          <w:rFonts w:ascii="Aptos" w:hAnsi="Aptos"/>
        </w:rPr>
        <w:t>was in contrast to</w:t>
      </w:r>
      <w:proofErr w:type="gramEnd"/>
      <w:r w:rsidR="001A2B18" w:rsidRPr="00624FD8">
        <w:rPr>
          <w:rFonts w:ascii="Aptos" w:hAnsi="Aptos"/>
        </w:rPr>
        <w:t xml:space="preserve"> </w:t>
      </w:r>
      <w:r w:rsidR="004327F2">
        <w:rPr>
          <w:rFonts w:ascii="Aptos" w:hAnsi="Aptos"/>
        </w:rPr>
        <w:t xml:space="preserve">the </w:t>
      </w:r>
      <w:r w:rsidR="001A2B18" w:rsidRPr="00624FD8">
        <w:rPr>
          <w:rFonts w:ascii="Aptos" w:hAnsi="Aptos"/>
          <w:i/>
          <w:iCs/>
        </w:rPr>
        <w:t>St. Johnsbury Academy</w:t>
      </w:r>
      <w:r w:rsidR="001A2B18" w:rsidRPr="00624FD8">
        <w:rPr>
          <w:rFonts w:ascii="Aptos" w:hAnsi="Aptos"/>
        </w:rPr>
        <w:t xml:space="preserve"> case in which Vermon</w:t>
      </w:r>
      <w:r w:rsidR="008659CB" w:rsidRPr="00624FD8">
        <w:rPr>
          <w:rFonts w:ascii="Aptos" w:hAnsi="Aptos"/>
        </w:rPr>
        <w:t>t</w:t>
      </w:r>
      <w:r w:rsidR="008659CB" w:rsidRPr="00624FD8">
        <w:rPr>
          <w:rFonts w:ascii="Aptos" w:hAnsi="Aptos"/>
          <w:color w:val="1F1F1F"/>
          <w:sz w:val="25"/>
          <w:szCs w:val="25"/>
          <w:shd w:val="clear" w:color="auto" w:fill="FFFFFF"/>
        </w:rPr>
        <w:t xml:space="preserve"> </w:t>
      </w:r>
      <w:r w:rsidR="00C50AFA" w:rsidRPr="00624FD8">
        <w:rPr>
          <w:rFonts w:ascii="Aptos" w:hAnsi="Aptos"/>
        </w:rPr>
        <w:t>reg</w:t>
      </w:r>
      <w:r w:rsidR="008659CB" w:rsidRPr="00624FD8">
        <w:rPr>
          <w:rFonts w:ascii="Aptos" w:hAnsi="Aptos"/>
        </w:rPr>
        <w:t>ulations regarding due process hearings provided for actions only against public entities</w:t>
      </w:r>
      <w:r w:rsidR="00C50AFA" w:rsidRPr="00624FD8">
        <w:rPr>
          <w:rFonts w:ascii="Aptos" w:hAnsi="Aptos"/>
        </w:rPr>
        <w:t>.</w:t>
      </w:r>
      <w:r w:rsidR="007425A6" w:rsidRPr="00624FD8">
        <w:rPr>
          <w:rFonts w:ascii="Aptos" w:hAnsi="Aptos"/>
        </w:rPr>
        <w:t xml:space="preserve">  (</w:t>
      </w:r>
      <w:r w:rsidR="007425A6" w:rsidRPr="00624FD8">
        <w:rPr>
          <w:rFonts w:ascii="Aptos" w:hAnsi="Aptos"/>
          <w:i/>
          <w:iCs/>
        </w:rPr>
        <w:t>Id</w:t>
      </w:r>
      <w:r w:rsidR="007425A6" w:rsidRPr="00624FD8">
        <w:rPr>
          <w:rFonts w:ascii="Aptos" w:hAnsi="Aptos"/>
        </w:rPr>
        <w:t>. at 238)</w:t>
      </w:r>
      <w:r w:rsidR="003D526B" w:rsidRPr="00624FD8">
        <w:rPr>
          <w:rFonts w:ascii="Aptos" w:hAnsi="Aptos"/>
        </w:rPr>
        <w:t xml:space="preserve"> </w:t>
      </w:r>
    </w:p>
    <w:p w14:paraId="5ABF5989" w14:textId="003B5EE5" w:rsidR="00E602AD" w:rsidRPr="00624FD8" w:rsidRDefault="00180CA1" w:rsidP="00E602AD">
      <w:pPr>
        <w:pStyle w:val="NormalWeb"/>
        <w:shd w:val="clear" w:color="auto" w:fill="FFFFFF"/>
        <w:rPr>
          <w:rFonts w:ascii="Aptos" w:hAnsi="Aptos"/>
          <w:color w:val="000000"/>
        </w:rPr>
      </w:pPr>
      <w:r>
        <w:rPr>
          <w:rFonts w:ascii="Aptos" w:hAnsi="Aptos"/>
          <w:color w:val="000000"/>
        </w:rPr>
        <w:t xml:space="preserve">In Massachusetts, </w:t>
      </w:r>
      <w:r w:rsidRPr="00624FD8">
        <w:rPr>
          <w:rFonts w:ascii="Aptos" w:hAnsi="Aptos"/>
          <w:color w:val="000000"/>
        </w:rPr>
        <w:t xml:space="preserve">the provisions of 603 CMR 18.00, the regulations governing private special education schools, relate back to the general special education regulations found at 603 CMR 28.00, which </w:t>
      </w:r>
      <w:r w:rsidR="00546A04">
        <w:rPr>
          <w:rFonts w:ascii="Aptos" w:hAnsi="Aptos"/>
          <w:color w:val="000000"/>
        </w:rPr>
        <w:t>regulations</w:t>
      </w:r>
      <w:r>
        <w:rPr>
          <w:rFonts w:ascii="Aptos" w:hAnsi="Aptos"/>
          <w:color w:val="000000"/>
        </w:rPr>
        <w:t xml:space="preserve"> include</w:t>
      </w:r>
      <w:r w:rsidRPr="00624FD8">
        <w:rPr>
          <w:rFonts w:ascii="Aptos" w:hAnsi="Aptos"/>
          <w:color w:val="000000"/>
        </w:rPr>
        <w:t xml:space="preserve"> the “stay put” provision</w:t>
      </w:r>
      <w:r w:rsidR="003300A6">
        <w:rPr>
          <w:rFonts w:ascii="Aptos" w:hAnsi="Aptos"/>
          <w:color w:val="000000"/>
        </w:rPr>
        <w:t xml:space="preserve">. There is no </w:t>
      </w:r>
      <w:r w:rsidRPr="00624FD8">
        <w:rPr>
          <w:rFonts w:ascii="Aptos" w:hAnsi="Aptos"/>
          <w:color w:val="000000"/>
        </w:rPr>
        <w:t xml:space="preserve"> exemption for publicly placed private school </w:t>
      </w:r>
      <w:r w:rsidR="00546A04" w:rsidRPr="00624FD8">
        <w:rPr>
          <w:rFonts w:ascii="Aptos" w:hAnsi="Aptos"/>
          <w:color w:val="000000"/>
        </w:rPr>
        <w:t xml:space="preserve">students. </w:t>
      </w:r>
      <w:r w:rsidR="006A219D">
        <w:rPr>
          <w:rFonts w:ascii="Aptos" w:hAnsi="Aptos"/>
          <w:color w:val="000000"/>
        </w:rPr>
        <w:t xml:space="preserve"> </w:t>
      </w:r>
      <w:r w:rsidR="00546A04" w:rsidRPr="00624FD8">
        <w:rPr>
          <w:rFonts w:ascii="Aptos" w:hAnsi="Aptos"/>
          <w:color w:val="000000"/>
        </w:rPr>
        <w:t>As</w:t>
      </w:r>
      <w:r w:rsidR="00E602AD" w:rsidRPr="00624FD8">
        <w:rPr>
          <w:rFonts w:ascii="Aptos" w:hAnsi="Aptos"/>
          <w:color w:val="000000"/>
        </w:rPr>
        <w:t xml:space="preserve"> noted </w:t>
      </w:r>
      <w:r w:rsidR="006A219D" w:rsidRPr="00624FD8">
        <w:rPr>
          <w:rFonts w:ascii="Aptos" w:hAnsi="Aptos"/>
          <w:color w:val="000000"/>
        </w:rPr>
        <w:t xml:space="preserve">by </w:t>
      </w:r>
      <w:r w:rsidR="006A219D">
        <w:rPr>
          <w:rFonts w:ascii="Aptos" w:hAnsi="Aptos"/>
          <w:color w:val="000000"/>
        </w:rPr>
        <w:t>Hearing</w:t>
      </w:r>
      <w:r w:rsidR="00E602AD" w:rsidRPr="00624FD8">
        <w:rPr>
          <w:rFonts w:ascii="Aptos" w:hAnsi="Aptos"/>
          <w:color w:val="000000"/>
        </w:rPr>
        <w:t xml:space="preserve"> </w:t>
      </w:r>
      <w:r w:rsidR="00825F2E">
        <w:rPr>
          <w:rFonts w:ascii="Aptos" w:hAnsi="Aptos"/>
          <w:color w:val="000000"/>
        </w:rPr>
        <w:t>O</w:t>
      </w:r>
      <w:r w:rsidR="00E602AD" w:rsidRPr="00624FD8">
        <w:rPr>
          <w:rFonts w:ascii="Aptos" w:hAnsi="Aptos"/>
          <w:color w:val="000000"/>
        </w:rPr>
        <w:t>fficer</w:t>
      </w:r>
      <w:r w:rsidR="00825F2E">
        <w:rPr>
          <w:rFonts w:ascii="Aptos" w:hAnsi="Aptos"/>
          <w:color w:val="000000"/>
        </w:rPr>
        <w:t xml:space="preserve"> Byrne</w:t>
      </w:r>
      <w:r w:rsidR="00E602AD" w:rsidRPr="00624FD8">
        <w:rPr>
          <w:rFonts w:ascii="Aptos" w:hAnsi="Aptos"/>
          <w:color w:val="000000"/>
        </w:rPr>
        <w:t xml:space="preserve"> in </w:t>
      </w:r>
      <w:r w:rsidR="003935CF">
        <w:rPr>
          <w:rFonts w:ascii="Aptos" w:hAnsi="Aptos"/>
          <w:i/>
          <w:iCs/>
          <w:color w:val="000000"/>
        </w:rPr>
        <w:t xml:space="preserve">In Re: </w:t>
      </w:r>
      <w:r w:rsidR="00546A04" w:rsidRPr="00624FD8">
        <w:rPr>
          <w:rFonts w:ascii="Aptos" w:hAnsi="Aptos"/>
          <w:i/>
          <w:iCs/>
          <w:color w:val="000000"/>
        </w:rPr>
        <w:t>Northampton</w:t>
      </w:r>
      <w:r w:rsidR="00546A04">
        <w:rPr>
          <w:rFonts w:ascii="Aptos" w:hAnsi="Aptos"/>
          <w:i/>
          <w:iCs/>
          <w:color w:val="000000"/>
        </w:rPr>
        <w:t xml:space="preserve"> Public</w:t>
      </w:r>
      <w:r w:rsidR="003935CF">
        <w:rPr>
          <w:rFonts w:ascii="Aptos" w:hAnsi="Aptos"/>
          <w:i/>
          <w:iCs/>
          <w:color w:val="000000"/>
        </w:rPr>
        <w:t xml:space="preserve"> Schools &amp; Lolani, BSEA No. 04-0359 (Byrne</w:t>
      </w:r>
      <w:r w:rsidR="00785614">
        <w:rPr>
          <w:rFonts w:ascii="Aptos" w:hAnsi="Aptos"/>
          <w:i/>
          <w:iCs/>
          <w:color w:val="000000"/>
        </w:rPr>
        <w:t>, 2003)</w:t>
      </w:r>
      <w:r w:rsidR="00E602AD" w:rsidRPr="00624FD8">
        <w:rPr>
          <w:rFonts w:ascii="Aptos" w:hAnsi="Aptos"/>
          <w:color w:val="000000"/>
        </w:rPr>
        <w:t xml:space="preserve">, “There is no legislative language exempting publicly funded students placed in private special education facilities from application of the ‘stay put’ doctrine.”   </w:t>
      </w:r>
      <w:r w:rsidR="00DC4B8A">
        <w:rPr>
          <w:rFonts w:ascii="Aptos" w:hAnsi="Aptos"/>
          <w:color w:val="000000"/>
        </w:rPr>
        <w:t xml:space="preserve">As further </w:t>
      </w:r>
      <w:r w:rsidR="0067074E">
        <w:rPr>
          <w:rFonts w:ascii="Aptos" w:hAnsi="Aptos"/>
          <w:color w:val="000000"/>
        </w:rPr>
        <w:t>stated</w:t>
      </w:r>
      <w:r w:rsidR="00E602AD" w:rsidRPr="00624FD8">
        <w:rPr>
          <w:rFonts w:ascii="Aptos" w:hAnsi="Aptos"/>
          <w:color w:val="000000"/>
        </w:rPr>
        <w:t xml:space="preserve"> in </w:t>
      </w:r>
      <w:r w:rsidR="00E602AD" w:rsidRPr="00624FD8">
        <w:rPr>
          <w:rFonts w:ascii="Aptos" w:hAnsi="Aptos"/>
          <w:i/>
          <w:iCs/>
          <w:color w:val="000000"/>
        </w:rPr>
        <w:t>Lolani</w:t>
      </w:r>
      <w:r w:rsidR="00E602AD" w:rsidRPr="00624FD8">
        <w:rPr>
          <w:rFonts w:ascii="Aptos" w:hAnsi="Aptos"/>
          <w:color w:val="000000"/>
        </w:rPr>
        <w:t>, if the drafters of the regulations had “intended to strip private school students of a right accorded to public school students they would have said so.”</w:t>
      </w:r>
    </w:p>
    <w:p w14:paraId="136DCC7E" w14:textId="4CEF47E2" w:rsidR="007B3FC7" w:rsidRDefault="007B3FC7" w:rsidP="003D526B">
      <w:pPr>
        <w:pStyle w:val="NormalWeb"/>
        <w:shd w:val="clear" w:color="auto" w:fill="FFFFFF"/>
        <w:rPr>
          <w:rFonts w:ascii="Aptos" w:hAnsi="Aptos"/>
          <w:color w:val="000000"/>
        </w:rPr>
      </w:pPr>
      <w:r w:rsidRPr="00624FD8">
        <w:rPr>
          <w:rFonts w:ascii="Aptos" w:hAnsi="Aptos"/>
          <w:color w:val="000000"/>
        </w:rPr>
        <w:lastRenderedPageBreak/>
        <w:t xml:space="preserve">Additionally, as part of the </w:t>
      </w:r>
      <w:r w:rsidR="0077710F">
        <w:rPr>
          <w:rFonts w:ascii="Aptos" w:hAnsi="Aptos"/>
          <w:color w:val="000000"/>
        </w:rPr>
        <w:t xml:space="preserve">DESE </w:t>
      </w:r>
      <w:r w:rsidRPr="00624FD8">
        <w:rPr>
          <w:rFonts w:ascii="Aptos" w:hAnsi="Aptos"/>
          <w:color w:val="000000"/>
        </w:rPr>
        <w:t xml:space="preserve">approval process, and </w:t>
      </w:r>
      <w:r w:rsidR="00203DFC" w:rsidRPr="00624FD8">
        <w:rPr>
          <w:rFonts w:ascii="Aptos" w:hAnsi="Aptos"/>
          <w:color w:val="000000"/>
        </w:rPr>
        <w:t xml:space="preserve">within the Monitoring &amp; Placement Agreement signed between Bourne and </w:t>
      </w:r>
      <w:proofErr w:type="spellStart"/>
      <w:r w:rsidR="00203DFC" w:rsidRPr="00624FD8">
        <w:rPr>
          <w:rFonts w:ascii="Aptos" w:hAnsi="Aptos"/>
          <w:color w:val="000000"/>
        </w:rPr>
        <w:t>Melmark</w:t>
      </w:r>
      <w:proofErr w:type="spellEnd"/>
      <w:r w:rsidR="005B6A16" w:rsidRPr="00624FD8">
        <w:rPr>
          <w:rFonts w:ascii="Aptos" w:hAnsi="Aptos"/>
          <w:color w:val="000000"/>
        </w:rPr>
        <w:t xml:space="preserve">, </w:t>
      </w:r>
      <w:proofErr w:type="spellStart"/>
      <w:r w:rsidR="00500CB5">
        <w:rPr>
          <w:rFonts w:ascii="Aptos" w:hAnsi="Aptos"/>
          <w:color w:val="000000"/>
        </w:rPr>
        <w:t>Melmark</w:t>
      </w:r>
      <w:proofErr w:type="spellEnd"/>
      <w:r w:rsidR="005B6A16" w:rsidRPr="00624FD8">
        <w:rPr>
          <w:rFonts w:ascii="Aptos" w:hAnsi="Aptos"/>
          <w:color w:val="000000"/>
        </w:rPr>
        <w:t xml:space="preserve"> agreed to </w:t>
      </w:r>
      <w:r w:rsidR="00180FAB" w:rsidRPr="00624FD8">
        <w:rPr>
          <w:rFonts w:ascii="Aptos" w:hAnsi="Aptos"/>
          <w:color w:val="000000"/>
        </w:rPr>
        <w:t>comply</w:t>
      </w:r>
      <w:r w:rsidR="005B6A16" w:rsidRPr="00624FD8">
        <w:rPr>
          <w:rFonts w:ascii="Aptos" w:hAnsi="Aptos"/>
          <w:color w:val="000000"/>
        </w:rPr>
        <w:t xml:space="preserve"> with the applicable provisions of Chapter 71B</w:t>
      </w:r>
      <w:r w:rsidR="00180FAB" w:rsidRPr="00624FD8">
        <w:rPr>
          <w:rFonts w:ascii="Aptos" w:hAnsi="Aptos"/>
          <w:color w:val="000000"/>
        </w:rPr>
        <w:t xml:space="preserve"> and 603 CMR 18.00 and 603 CMR 28.00</w:t>
      </w:r>
      <w:r w:rsidR="00500CB5">
        <w:rPr>
          <w:rFonts w:ascii="Aptos" w:hAnsi="Aptos"/>
          <w:color w:val="000000"/>
        </w:rPr>
        <w:t>, which include the stay put provision</w:t>
      </w:r>
      <w:r w:rsidR="00F879A4">
        <w:rPr>
          <w:rFonts w:ascii="Aptos" w:hAnsi="Aptos"/>
          <w:color w:val="000000"/>
        </w:rPr>
        <w:t xml:space="preserve"> </w:t>
      </w:r>
      <w:r w:rsidR="00FC121C">
        <w:rPr>
          <w:rFonts w:ascii="Aptos" w:hAnsi="Aptos"/>
          <w:color w:val="000000"/>
        </w:rPr>
        <w:t xml:space="preserve">at </w:t>
      </w:r>
      <w:r w:rsidR="00BD264F">
        <w:rPr>
          <w:rStyle w:val="Emphasis"/>
          <w:rFonts w:ascii="Aptos" w:hAnsi="Aptos"/>
          <w:i w:val="0"/>
          <w:iCs w:val="0"/>
        </w:rPr>
        <w:t>603 CMR 28.02(7)</w:t>
      </w:r>
      <w:r w:rsidR="00A25EEA" w:rsidRPr="00624FD8">
        <w:rPr>
          <w:rFonts w:ascii="Aptos" w:hAnsi="Aptos"/>
          <w:color w:val="000000"/>
        </w:rPr>
        <w:t xml:space="preserve"> (M-5</w:t>
      </w:r>
      <w:r w:rsidR="0045342E" w:rsidRPr="00624FD8">
        <w:rPr>
          <w:rFonts w:ascii="Aptos" w:hAnsi="Aptos"/>
          <w:color w:val="000000"/>
        </w:rPr>
        <w:t>, P-11)</w:t>
      </w:r>
      <w:r w:rsidR="00180FAB" w:rsidRPr="00624FD8">
        <w:rPr>
          <w:rFonts w:ascii="Aptos" w:hAnsi="Aptos"/>
          <w:color w:val="000000"/>
        </w:rPr>
        <w:t xml:space="preserve">  Based upon the foregoing, I am not persuaded by </w:t>
      </w:r>
      <w:proofErr w:type="spellStart"/>
      <w:r w:rsidR="00180FAB" w:rsidRPr="00624FD8">
        <w:rPr>
          <w:rFonts w:ascii="Aptos" w:hAnsi="Aptos"/>
          <w:color w:val="000000"/>
        </w:rPr>
        <w:t>Melmark’s</w:t>
      </w:r>
      <w:proofErr w:type="spellEnd"/>
      <w:r w:rsidR="00180FAB" w:rsidRPr="00624FD8">
        <w:rPr>
          <w:rFonts w:ascii="Aptos" w:hAnsi="Aptos"/>
          <w:color w:val="000000"/>
        </w:rPr>
        <w:t xml:space="preserve"> argument</w:t>
      </w:r>
      <w:r w:rsidR="00FC121C">
        <w:rPr>
          <w:rFonts w:ascii="Aptos" w:hAnsi="Aptos"/>
          <w:color w:val="000000"/>
        </w:rPr>
        <w:t xml:space="preserve"> in this regard</w:t>
      </w:r>
      <w:r w:rsidR="00F60AAF">
        <w:rPr>
          <w:rFonts w:ascii="Aptos" w:hAnsi="Aptos"/>
          <w:color w:val="000000"/>
        </w:rPr>
        <w:t>,</w:t>
      </w:r>
      <w:r w:rsidR="00180FAB" w:rsidRPr="00624FD8">
        <w:rPr>
          <w:rFonts w:ascii="Aptos" w:hAnsi="Aptos"/>
          <w:color w:val="000000"/>
        </w:rPr>
        <w:t xml:space="preserve"> and find that </w:t>
      </w:r>
      <w:r w:rsidR="00D61D87" w:rsidRPr="00624FD8">
        <w:rPr>
          <w:rFonts w:ascii="Aptos" w:hAnsi="Aptos"/>
          <w:color w:val="000000"/>
        </w:rPr>
        <w:t>the IDEA</w:t>
      </w:r>
      <w:r w:rsidR="00A11ADB">
        <w:rPr>
          <w:rFonts w:ascii="Aptos" w:hAnsi="Aptos"/>
          <w:color w:val="000000"/>
        </w:rPr>
        <w:t>,</w:t>
      </w:r>
      <w:r w:rsidR="00D61D87" w:rsidRPr="00624FD8">
        <w:rPr>
          <w:rFonts w:ascii="Aptos" w:hAnsi="Aptos"/>
          <w:color w:val="000000"/>
        </w:rPr>
        <w:t xml:space="preserve"> inclusive of the “stay put” provision</w:t>
      </w:r>
      <w:r w:rsidR="00A11ADB">
        <w:rPr>
          <w:rFonts w:ascii="Aptos" w:hAnsi="Aptos"/>
          <w:color w:val="000000"/>
        </w:rPr>
        <w:t>,</w:t>
      </w:r>
      <w:r w:rsidR="00D61D87" w:rsidRPr="00624FD8">
        <w:rPr>
          <w:rFonts w:ascii="Aptos" w:hAnsi="Aptos"/>
          <w:color w:val="000000"/>
        </w:rPr>
        <w:t xml:space="preserve"> applies to private schools, including </w:t>
      </w:r>
      <w:proofErr w:type="spellStart"/>
      <w:r w:rsidR="00D61D87" w:rsidRPr="00624FD8">
        <w:rPr>
          <w:rFonts w:ascii="Aptos" w:hAnsi="Aptos"/>
          <w:color w:val="000000"/>
        </w:rPr>
        <w:t>Melmark</w:t>
      </w:r>
      <w:proofErr w:type="spellEnd"/>
      <w:r w:rsidR="00D61D87" w:rsidRPr="00624FD8">
        <w:rPr>
          <w:rFonts w:ascii="Aptos" w:hAnsi="Aptos"/>
          <w:color w:val="000000"/>
        </w:rPr>
        <w:t>.</w:t>
      </w:r>
    </w:p>
    <w:p w14:paraId="5637B387" w14:textId="647A1B76" w:rsidR="00482B78" w:rsidRPr="00624FD8" w:rsidRDefault="00482B78" w:rsidP="00482B78">
      <w:pPr>
        <w:pStyle w:val="casepara"/>
        <w:shd w:val="clear" w:color="auto" w:fill="FFFFFF"/>
        <w:rPr>
          <w:rStyle w:val="Emphasis"/>
          <w:rFonts w:ascii="Aptos" w:hAnsi="Aptos"/>
          <w:i w:val="0"/>
          <w:iCs w:val="0"/>
        </w:rPr>
      </w:pPr>
      <w:proofErr w:type="spellStart"/>
      <w:r w:rsidRPr="00624FD8">
        <w:rPr>
          <w:rStyle w:val="Emphasis"/>
          <w:rFonts w:ascii="Aptos" w:hAnsi="Aptos"/>
          <w:i w:val="0"/>
          <w:iCs w:val="0"/>
        </w:rPr>
        <w:t>Melmark</w:t>
      </w:r>
      <w:proofErr w:type="spellEnd"/>
      <w:r w:rsidRPr="00624FD8">
        <w:rPr>
          <w:rStyle w:val="Emphasis"/>
          <w:rFonts w:ascii="Aptos" w:hAnsi="Aptos"/>
          <w:i w:val="0"/>
          <w:iCs w:val="0"/>
        </w:rPr>
        <w:t xml:space="preserve"> </w:t>
      </w:r>
      <w:r w:rsidR="00F60AAF">
        <w:rPr>
          <w:rStyle w:val="Emphasis"/>
          <w:rFonts w:ascii="Aptos" w:hAnsi="Aptos"/>
          <w:i w:val="0"/>
          <w:iCs w:val="0"/>
        </w:rPr>
        <w:t xml:space="preserve">next </w:t>
      </w:r>
      <w:r w:rsidRPr="00624FD8">
        <w:rPr>
          <w:rStyle w:val="Emphasis"/>
          <w:rFonts w:ascii="Aptos" w:hAnsi="Aptos"/>
          <w:i w:val="0"/>
          <w:iCs w:val="0"/>
        </w:rPr>
        <w:t xml:space="preserve">argues that its emergency termination of Student was proper under DESE regulations. </w:t>
      </w:r>
    </w:p>
    <w:p w14:paraId="31EF2DB7" w14:textId="77777777" w:rsidR="00482B78" w:rsidRDefault="00482B78" w:rsidP="00482B78">
      <w:pPr>
        <w:pStyle w:val="casepara"/>
        <w:shd w:val="clear" w:color="auto" w:fill="FFFFFF"/>
        <w:rPr>
          <w:rFonts w:ascii="Aptos" w:hAnsi="Aptos"/>
        </w:rPr>
      </w:pPr>
      <w:r w:rsidRPr="00624FD8">
        <w:rPr>
          <w:rFonts w:ascii="Aptos" w:hAnsi="Aptos"/>
        </w:rPr>
        <w:t>603 CMR 18.05(7)(d) states “in case of an emergency termination, which shall be defined as circumstances in which the student presents a clear and present threat to the health and safety of him/herself or others, the school shall follow the procedures required under 603 CMR 28.09(12).”</w:t>
      </w:r>
    </w:p>
    <w:p w14:paraId="178C3E8E" w14:textId="0769E452" w:rsidR="00A46CB2" w:rsidRDefault="00926683" w:rsidP="00482B78">
      <w:pPr>
        <w:pStyle w:val="casepara"/>
        <w:shd w:val="clear" w:color="auto" w:fill="FFFFFF"/>
        <w:rPr>
          <w:rStyle w:val="Emphasis"/>
          <w:rFonts w:ascii="Aptos" w:hAnsi="Aptos"/>
          <w:i w:val="0"/>
          <w:iCs w:val="0"/>
        </w:rPr>
      </w:pPr>
      <w:r>
        <w:rPr>
          <w:rStyle w:val="Emphasis"/>
          <w:rFonts w:ascii="Aptos" w:hAnsi="Aptos"/>
          <w:i w:val="0"/>
          <w:iCs w:val="0"/>
        </w:rPr>
        <w:t xml:space="preserve">As discussed </w:t>
      </w:r>
      <w:r w:rsidR="00E57700">
        <w:rPr>
          <w:rStyle w:val="Emphasis"/>
          <w:rFonts w:ascii="Aptos" w:hAnsi="Aptos"/>
          <w:i w:val="0"/>
          <w:iCs w:val="0"/>
        </w:rPr>
        <w:t>below, I find</w:t>
      </w:r>
      <w:r w:rsidR="00482B78">
        <w:rPr>
          <w:rStyle w:val="Emphasis"/>
          <w:rFonts w:ascii="Aptos" w:hAnsi="Aptos"/>
          <w:i w:val="0"/>
          <w:iCs w:val="0"/>
        </w:rPr>
        <w:t xml:space="preserve"> that </w:t>
      </w:r>
      <w:r w:rsidR="00482B78" w:rsidRPr="00624FD8">
        <w:rPr>
          <w:rStyle w:val="Emphasis"/>
          <w:rFonts w:ascii="Aptos" w:hAnsi="Aptos"/>
          <w:i w:val="0"/>
          <w:iCs w:val="0"/>
        </w:rPr>
        <w:t xml:space="preserve">Student’s behavior on February 7, 2025 </w:t>
      </w:r>
      <w:r w:rsidR="00482B78">
        <w:rPr>
          <w:rStyle w:val="Emphasis"/>
          <w:rFonts w:ascii="Aptos" w:hAnsi="Aptos"/>
          <w:i w:val="0"/>
          <w:iCs w:val="0"/>
        </w:rPr>
        <w:t>rose</w:t>
      </w:r>
      <w:r w:rsidR="00482B78" w:rsidRPr="00624FD8">
        <w:rPr>
          <w:rStyle w:val="Emphasis"/>
          <w:rFonts w:ascii="Aptos" w:hAnsi="Aptos"/>
          <w:i w:val="0"/>
          <w:iCs w:val="0"/>
        </w:rPr>
        <w:t xml:space="preserve"> to the level of presenting a clear and present danger to herself and others</w:t>
      </w:r>
      <w:r w:rsidR="00482B78">
        <w:rPr>
          <w:rStyle w:val="Emphasis"/>
          <w:rFonts w:ascii="Aptos" w:hAnsi="Aptos"/>
          <w:i w:val="0"/>
          <w:iCs w:val="0"/>
        </w:rPr>
        <w:t>.</w:t>
      </w:r>
      <w:r w:rsidR="00482B78" w:rsidRPr="00624FD8">
        <w:rPr>
          <w:rStyle w:val="Emphasis"/>
          <w:rFonts w:ascii="Aptos" w:hAnsi="Aptos"/>
          <w:i w:val="0"/>
          <w:iCs w:val="0"/>
        </w:rPr>
        <w:t xml:space="preserve"> </w:t>
      </w:r>
      <w:r w:rsidR="00482B78">
        <w:rPr>
          <w:rStyle w:val="Emphasis"/>
          <w:rFonts w:ascii="Aptos" w:hAnsi="Aptos"/>
          <w:i w:val="0"/>
          <w:iCs w:val="0"/>
        </w:rPr>
        <w:t xml:space="preserve"> </w:t>
      </w:r>
      <w:r w:rsidR="00A46CB2">
        <w:rPr>
          <w:rStyle w:val="Emphasis"/>
          <w:rFonts w:ascii="Aptos" w:hAnsi="Aptos"/>
          <w:i w:val="0"/>
          <w:iCs w:val="0"/>
        </w:rPr>
        <w:t xml:space="preserve">Such </w:t>
      </w:r>
      <w:r w:rsidRPr="00FB4B7C">
        <w:rPr>
          <w:rStyle w:val="Emphasis"/>
          <w:rFonts w:ascii="Aptos" w:hAnsi="Aptos"/>
          <w:i w:val="0"/>
          <w:iCs w:val="0"/>
        </w:rPr>
        <w:t xml:space="preserve">determination is limited to the events that transpired </w:t>
      </w:r>
      <w:r w:rsidR="00A46CB2">
        <w:rPr>
          <w:rStyle w:val="Emphasis"/>
          <w:rFonts w:ascii="Aptos" w:hAnsi="Aptos"/>
          <w:i w:val="0"/>
          <w:iCs w:val="0"/>
        </w:rPr>
        <w:t>on said date</w:t>
      </w:r>
      <w:r w:rsidRPr="00FB4B7C">
        <w:rPr>
          <w:rStyle w:val="Emphasis"/>
          <w:rFonts w:ascii="Aptos" w:hAnsi="Aptos"/>
          <w:i w:val="0"/>
          <w:iCs w:val="0"/>
        </w:rPr>
        <w:t xml:space="preserve">.  I am not persuaded that Student’s behaviors before that time rose to that level.  </w:t>
      </w:r>
    </w:p>
    <w:p w14:paraId="59C1743D" w14:textId="0157E64B" w:rsidR="00FB4B7C" w:rsidRDefault="008318DE" w:rsidP="00FB4B7C">
      <w:pPr>
        <w:rPr>
          <w:rStyle w:val="Emphasis"/>
          <w:rFonts w:ascii="Aptos" w:hAnsi="Aptos"/>
          <w:i w:val="0"/>
          <w:iCs w:val="0"/>
          <w:sz w:val="24"/>
          <w:szCs w:val="24"/>
        </w:rPr>
      </w:pPr>
      <w:r w:rsidRPr="00FB4B7C">
        <w:rPr>
          <w:rStyle w:val="Emphasis"/>
          <w:rFonts w:ascii="Aptos" w:hAnsi="Aptos"/>
          <w:i w:val="0"/>
          <w:iCs w:val="0"/>
          <w:sz w:val="24"/>
          <w:szCs w:val="24"/>
        </w:rPr>
        <w:t xml:space="preserve">Although </w:t>
      </w:r>
      <w:r w:rsidR="002C5570">
        <w:rPr>
          <w:rStyle w:val="Emphasis"/>
          <w:rFonts w:ascii="Aptos" w:hAnsi="Aptos"/>
          <w:i w:val="0"/>
          <w:iCs w:val="0"/>
          <w:sz w:val="24"/>
          <w:szCs w:val="24"/>
        </w:rPr>
        <w:t>Student</w:t>
      </w:r>
      <w:r w:rsidRPr="00FB4B7C">
        <w:rPr>
          <w:rStyle w:val="Emphasis"/>
          <w:rFonts w:ascii="Aptos" w:hAnsi="Aptos"/>
          <w:i w:val="0"/>
          <w:iCs w:val="0"/>
          <w:sz w:val="24"/>
          <w:szCs w:val="24"/>
        </w:rPr>
        <w:t xml:space="preserve"> was</w:t>
      </w:r>
      <w:r w:rsidR="0058363C">
        <w:rPr>
          <w:rStyle w:val="Emphasis"/>
          <w:rFonts w:ascii="Aptos" w:hAnsi="Aptos"/>
          <w:i w:val="0"/>
          <w:iCs w:val="0"/>
          <w:sz w:val="24"/>
          <w:szCs w:val="24"/>
        </w:rPr>
        <w:t xml:space="preserve"> clearly</w:t>
      </w:r>
      <w:r w:rsidRPr="00FB4B7C">
        <w:rPr>
          <w:rStyle w:val="Emphasis"/>
          <w:rFonts w:ascii="Aptos" w:hAnsi="Aptos"/>
          <w:i w:val="0"/>
          <w:iCs w:val="0"/>
          <w:sz w:val="24"/>
          <w:szCs w:val="24"/>
        </w:rPr>
        <w:t xml:space="preserve"> engaging in more concerning behavior </w:t>
      </w:r>
      <w:r w:rsidR="00BD32AF">
        <w:rPr>
          <w:rStyle w:val="Emphasis"/>
          <w:rFonts w:ascii="Aptos" w:hAnsi="Aptos"/>
          <w:i w:val="0"/>
          <w:iCs w:val="0"/>
          <w:sz w:val="24"/>
          <w:szCs w:val="24"/>
        </w:rPr>
        <w:t>during</w:t>
      </w:r>
      <w:r w:rsidR="00323D9D" w:rsidRPr="00FB4B7C">
        <w:rPr>
          <w:rStyle w:val="Emphasis"/>
          <w:rFonts w:ascii="Aptos" w:hAnsi="Aptos"/>
          <w:i w:val="0"/>
          <w:iCs w:val="0"/>
          <w:sz w:val="24"/>
          <w:szCs w:val="24"/>
        </w:rPr>
        <w:t xml:space="preserve"> the </w:t>
      </w:r>
      <w:proofErr w:type="gramStart"/>
      <w:r w:rsidR="00323D9D" w:rsidRPr="00FB4B7C">
        <w:rPr>
          <w:rStyle w:val="Emphasis"/>
          <w:rFonts w:ascii="Aptos" w:hAnsi="Aptos"/>
          <w:i w:val="0"/>
          <w:iCs w:val="0"/>
          <w:sz w:val="24"/>
          <w:szCs w:val="24"/>
        </w:rPr>
        <w:t>time period</w:t>
      </w:r>
      <w:proofErr w:type="gramEnd"/>
      <w:r w:rsidR="00323D9D" w:rsidRPr="00FB4B7C">
        <w:rPr>
          <w:rStyle w:val="Emphasis"/>
          <w:rFonts w:ascii="Aptos" w:hAnsi="Aptos"/>
          <w:i w:val="0"/>
          <w:iCs w:val="0"/>
          <w:sz w:val="24"/>
          <w:szCs w:val="24"/>
        </w:rPr>
        <w:t xml:space="preserve"> between November</w:t>
      </w:r>
      <w:r w:rsidR="00BD32AF">
        <w:rPr>
          <w:rStyle w:val="Emphasis"/>
          <w:rFonts w:ascii="Aptos" w:hAnsi="Aptos"/>
          <w:i w:val="0"/>
          <w:iCs w:val="0"/>
          <w:sz w:val="24"/>
          <w:szCs w:val="24"/>
        </w:rPr>
        <w:t xml:space="preserve"> 2024</w:t>
      </w:r>
      <w:r w:rsidR="00323D9D" w:rsidRPr="00FB4B7C">
        <w:rPr>
          <w:rStyle w:val="Emphasis"/>
          <w:rFonts w:ascii="Aptos" w:hAnsi="Aptos"/>
          <w:i w:val="0"/>
          <w:iCs w:val="0"/>
          <w:sz w:val="24"/>
          <w:szCs w:val="24"/>
        </w:rPr>
        <w:t xml:space="preserve"> and February</w:t>
      </w:r>
      <w:r w:rsidR="00BD32AF">
        <w:rPr>
          <w:rStyle w:val="Emphasis"/>
          <w:rFonts w:ascii="Aptos" w:hAnsi="Aptos"/>
          <w:i w:val="0"/>
          <w:iCs w:val="0"/>
          <w:sz w:val="24"/>
          <w:szCs w:val="24"/>
        </w:rPr>
        <w:t xml:space="preserve"> 2025</w:t>
      </w:r>
      <w:r w:rsidR="00323D9D" w:rsidRPr="00FB4B7C">
        <w:rPr>
          <w:rStyle w:val="Emphasis"/>
          <w:rFonts w:ascii="Aptos" w:hAnsi="Aptos"/>
          <w:i w:val="0"/>
          <w:iCs w:val="0"/>
          <w:sz w:val="24"/>
          <w:szCs w:val="24"/>
        </w:rPr>
        <w:t xml:space="preserve">, it did not rise to the level where an emergency termination could be contemplated. </w:t>
      </w:r>
      <w:r w:rsidR="00FB4B7C" w:rsidRPr="00FB4B7C">
        <w:rPr>
          <w:rStyle w:val="Emphasis"/>
          <w:rFonts w:ascii="Aptos" w:hAnsi="Aptos"/>
          <w:i w:val="0"/>
          <w:iCs w:val="0"/>
          <w:sz w:val="24"/>
          <w:szCs w:val="24"/>
        </w:rPr>
        <w:t xml:space="preserve">I did not rely on the writings in Student’s journal which were included in the exhibits at M-8.  As I was reviewing the entries, there were simply too many questions about the context and Student’s intention and state of mind while she wrote the entries that could not be answered without testimony from </w:t>
      </w:r>
      <w:r w:rsidR="00FB4B7C" w:rsidRPr="00624FD8">
        <w:rPr>
          <w:rStyle w:val="Emphasis"/>
          <w:rFonts w:ascii="Aptos" w:hAnsi="Aptos"/>
          <w:i w:val="0"/>
          <w:iCs w:val="0"/>
          <w:sz w:val="24"/>
          <w:szCs w:val="24"/>
        </w:rPr>
        <w:t xml:space="preserve">Student or somebody who had discussed the writings with </w:t>
      </w:r>
      <w:r w:rsidR="00CD5951">
        <w:rPr>
          <w:rStyle w:val="Emphasis"/>
          <w:rFonts w:ascii="Aptos" w:hAnsi="Aptos"/>
          <w:i w:val="0"/>
          <w:iCs w:val="0"/>
          <w:sz w:val="24"/>
          <w:szCs w:val="24"/>
        </w:rPr>
        <w:t>her</w:t>
      </w:r>
      <w:r w:rsidR="00FB4B7C" w:rsidRPr="00624FD8">
        <w:rPr>
          <w:rStyle w:val="Emphasis"/>
          <w:rFonts w:ascii="Aptos" w:hAnsi="Aptos"/>
          <w:i w:val="0"/>
          <w:iCs w:val="0"/>
          <w:sz w:val="24"/>
          <w:szCs w:val="24"/>
        </w:rPr>
        <w:t xml:space="preserve">.  Further, </w:t>
      </w:r>
      <w:r w:rsidR="00C4732C">
        <w:rPr>
          <w:rStyle w:val="Emphasis"/>
          <w:rFonts w:ascii="Aptos" w:hAnsi="Aptos"/>
          <w:i w:val="0"/>
          <w:iCs w:val="0"/>
          <w:sz w:val="24"/>
          <w:szCs w:val="24"/>
        </w:rPr>
        <w:t xml:space="preserve">Although Ms. Salvatore </w:t>
      </w:r>
      <w:r w:rsidR="003061EC">
        <w:rPr>
          <w:rStyle w:val="Emphasis"/>
          <w:rFonts w:ascii="Aptos" w:hAnsi="Aptos"/>
          <w:i w:val="0"/>
          <w:iCs w:val="0"/>
          <w:sz w:val="24"/>
          <w:szCs w:val="24"/>
        </w:rPr>
        <w:t>testified</w:t>
      </w:r>
      <w:r w:rsidR="00C4732C">
        <w:rPr>
          <w:rStyle w:val="Emphasis"/>
          <w:rFonts w:ascii="Aptos" w:hAnsi="Aptos"/>
          <w:i w:val="0"/>
          <w:iCs w:val="0"/>
          <w:sz w:val="24"/>
          <w:szCs w:val="24"/>
        </w:rPr>
        <w:t xml:space="preserve"> that Student’s journal entries were frightening, she</w:t>
      </w:r>
      <w:r w:rsidR="00FB4B7C" w:rsidRPr="00624FD8">
        <w:rPr>
          <w:rStyle w:val="Emphasis"/>
          <w:rFonts w:ascii="Aptos" w:hAnsi="Aptos"/>
          <w:i w:val="0"/>
          <w:iCs w:val="0"/>
          <w:sz w:val="24"/>
          <w:szCs w:val="24"/>
        </w:rPr>
        <w:t xml:space="preserve"> had not found the entries to be significant enough to warrant notification </w:t>
      </w:r>
      <w:r w:rsidR="00FB4B7C" w:rsidRPr="00FB1295">
        <w:rPr>
          <w:rStyle w:val="Emphasis"/>
          <w:rFonts w:ascii="Aptos" w:hAnsi="Aptos"/>
          <w:i w:val="0"/>
          <w:iCs w:val="0"/>
          <w:sz w:val="24"/>
          <w:szCs w:val="24"/>
        </w:rPr>
        <w:t>to Bourne or Parent</w:t>
      </w:r>
      <w:r w:rsidR="001E180F">
        <w:rPr>
          <w:rStyle w:val="Emphasis"/>
          <w:rFonts w:ascii="Aptos" w:hAnsi="Aptos"/>
          <w:i w:val="0"/>
          <w:iCs w:val="0"/>
          <w:sz w:val="24"/>
          <w:szCs w:val="24"/>
        </w:rPr>
        <w:t>.</w:t>
      </w:r>
      <w:r w:rsidR="00FB1295">
        <w:rPr>
          <w:rStyle w:val="Emphasis"/>
          <w:rFonts w:ascii="Aptos" w:hAnsi="Aptos"/>
          <w:i w:val="0"/>
          <w:iCs w:val="0"/>
          <w:sz w:val="24"/>
          <w:szCs w:val="24"/>
        </w:rPr>
        <w:t xml:space="preserve"> (Salvatore)</w:t>
      </w:r>
      <w:r w:rsidR="00C4732C">
        <w:rPr>
          <w:rStyle w:val="Emphasis"/>
          <w:rFonts w:ascii="Aptos" w:hAnsi="Aptos"/>
          <w:i w:val="0"/>
          <w:iCs w:val="0"/>
          <w:sz w:val="24"/>
          <w:szCs w:val="24"/>
        </w:rPr>
        <w:t xml:space="preserve"> </w:t>
      </w:r>
      <w:r w:rsidR="00FB4B7C" w:rsidRPr="00624FD8">
        <w:rPr>
          <w:rStyle w:val="Emphasis"/>
          <w:rFonts w:ascii="Aptos" w:hAnsi="Aptos"/>
          <w:i w:val="0"/>
          <w:iCs w:val="0"/>
          <w:sz w:val="24"/>
          <w:szCs w:val="24"/>
        </w:rPr>
        <w:t>I also did not rely upon the photograph of the contents of Student’s backpack.  Without testimony from Student or somebody who had discussed the items in the backpack with Student it was impossible to determine student</w:t>
      </w:r>
      <w:r w:rsidR="00A72A89">
        <w:rPr>
          <w:rStyle w:val="Emphasis"/>
          <w:rFonts w:ascii="Aptos" w:hAnsi="Aptos"/>
          <w:i w:val="0"/>
          <w:iCs w:val="0"/>
          <w:sz w:val="24"/>
          <w:szCs w:val="24"/>
        </w:rPr>
        <w:t>’s</w:t>
      </w:r>
      <w:r w:rsidR="00FB4B7C" w:rsidRPr="00624FD8">
        <w:rPr>
          <w:rStyle w:val="Emphasis"/>
          <w:rFonts w:ascii="Aptos" w:hAnsi="Aptos"/>
          <w:i w:val="0"/>
          <w:iCs w:val="0"/>
          <w:sz w:val="24"/>
          <w:szCs w:val="24"/>
        </w:rPr>
        <w:t xml:space="preserve"> intentions with respect to the contents of the backpack.  </w:t>
      </w:r>
      <w:r w:rsidR="00E938ED">
        <w:rPr>
          <w:rStyle w:val="Emphasis"/>
          <w:rFonts w:ascii="Aptos" w:hAnsi="Aptos"/>
          <w:i w:val="0"/>
          <w:iCs w:val="0"/>
          <w:sz w:val="24"/>
          <w:szCs w:val="24"/>
        </w:rPr>
        <w:t xml:space="preserve">Further, Ms. </w:t>
      </w:r>
      <w:proofErr w:type="spellStart"/>
      <w:r w:rsidR="00E938ED">
        <w:rPr>
          <w:rStyle w:val="Emphasis"/>
          <w:rFonts w:ascii="Aptos" w:hAnsi="Aptos"/>
          <w:i w:val="0"/>
          <w:iCs w:val="0"/>
          <w:sz w:val="24"/>
          <w:szCs w:val="24"/>
        </w:rPr>
        <w:t>Du</w:t>
      </w:r>
      <w:r w:rsidR="00BB23F3">
        <w:rPr>
          <w:rStyle w:val="Emphasis"/>
          <w:rFonts w:ascii="Aptos" w:hAnsi="Aptos"/>
          <w:i w:val="0"/>
          <w:iCs w:val="0"/>
          <w:sz w:val="24"/>
          <w:szCs w:val="24"/>
        </w:rPr>
        <w:t>hanyan</w:t>
      </w:r>
      <w:proofErr w:type="spellEnd"/>
      <w:r w:rsidR="00BB23F3">
        <w:rPr>
          <w:rStyle w:val="Emphasis"/>
          <w:rFonts w:ascii="Aptos" w:hAnsi="Aptos"/>
          <w:i w:val="0"/>
          <w:iCs w:val="0"/>
          <w:sz w:val="24"/>
          <w:szCs w:val="24"/>
        </w:rPr>
        <w:t xml:space="preserve"> noted her concern upon viewing the contents of the backpack </w:t>
      </w:r>
      <w:r w:rsidR="00A72A89">
        <w:rPr>
          <w:rStyle w:val="Emphasis"/>
          <w:rFonts w:ascii="Aptos" w:hAnsi="Aptos"/>
          <w:i w:val="0"/>
          <w:iCs w:val="0"/>
          <w:sz w:val="24"/>
          <w:szCs w:val="24"/>
        </w:rPr>
        <w:t xml:space="preserve">but </w:t>
      </w:r>
      <w:r w:rsidR="00BB23F3">
        <w:rPr>
          <w:rStyle w:val="Emphasis"/>
          <w:rFonts w:ascii="Aptos" w:hAnsi="Aptos"/>
          <w:i w:val="0"/>
          <w:iCs w:val="0"/>
          <w:sz w:val="24"/>
          <w:szCs w:val="24"/>
        </w:rPr>
        <w:t>did not notify Bourne of the backpack and could not recall whether she spoke to Parents about it.  (</w:t>
      </w:r>
      <w:proofErr w:type="spellStart"/>
      <w:r w:rsidR="00BB23F3">
        <w:rPr>
          <w:rStyle w:val="Emphasis"/>
          <w:rFonts w:ascii="Aptos" w:hAnsi="Aptos"/>
          <w:i w:val="0"/>
          <w:iCs w:val="0"/>
          <w:sz w:val="24"/>
          <w:szCs w:val="24"/>
        </w:rPr>
        <w:t>Duhanyan</w:t>
      </w:r>
      <w:proofErr w:type="spellEnd"/>
      <w:r w:rsidR="00BB23F3">
        <w:rPr>
          <w:rStyle w:val="Emphasis"/>
          <w:rFonts w:ascii="Aptos" w:hAnsi="Aptos"/>
          <w:i w:val="0"/>
          <w:iCs w:val="0"/>
          <w:sz w:val="24"/>
          <w:szCs w:val="24"/>
        </w:rPr>
        <w:t>, M-42)</w:t>
      </w:r>
      <w:r w:rsidR="009A41D7">
        <w:rPr>
          <w:rStyle w:val="Emphasis"/>
          <w:rFonts w:ascii="Aptos" w:hAnsi="Aptos"/>
          <w:i w:val="0"/>
          <w:iCs w:val="0"/>
          <w:sz w:val="24"/>
          <w:szCs w:val="24"/>
        </w:rPr>
        <w:t xml:space="preserve">  </w:t>
      </w:r>
      <w:r w:rsidR="00AD6AF7">
        <w:rPr>
          <w:rStyle w:val="Emphasis"/>
          <w:rFonts w:ascii="Aptos" w:hAnsi="Aptos"/>
          <w:i w:val="0"/>
          <w:iCs w:val="0"/>
          <w:sz w:val="24"/>
          <w:szCs w:val="24"/>
        </w:rPr>
        <w:t xml:space="preserve">I also did not make any findings with respect to Student’s impact on the peers at </w:t>
      </w:r>
      <w:proofErr w:type="spellStart"/>
      <w:r w:rsidR="00AD6AF7">
        <w:rPr>
          <w:rStyle w:val="Emphasis"/>
          <w:rFonts w:ascii="Aptos" w:hAnsi="Aptos"/>
          <w:i w:val="0"/>
          <w:iCs w:val="0"/>
          <w:sz w:val="24"/>
          <w:szCs w:val="24"/>
        </w:rPr>
        <w:t>Melmark</w:t>
      </w:r>
      <w:proofErr w:type="spellEnd"/>
      <w:r w:rsidR="00AD6AF7">
        <w:rPr>
          <w:rStyle w:val="Emphasis"/>
          <w:rFonts w:ascii="Aptos" w:hAnsi="Aptos"/>
          <w:i w:val="0"/>
          <w:iCs w:val="0"/>
          <w:sz w:val="24"/>
          <w:szCs w:val="24"/>
        </w:rPr>
        <w:t xml:space="preserve">.  Although </w:t>
      </w:r>
      <w:proofErr w:type="spellStart"/>
      <w:r w:rsidR="00AD6AF7">
        <w:rPr>
          <w:rStyle w:val="Emphasis"/>
          <w:rFonts w:ascii="Aptos" w:hAnsi="Aptos"/>
          <w:i w:val="0"/>
          <w:iCs w:val="0"/>
          <w:sz w:val="24"/>
          <w:szCs w:val="24"/>
        </w:rPr>
        <w:t>Melmark</w:t>
      </w:r>
      <w:proofErr w:type="spellEnd"/>
      <w:r w:rsidR="00AD6AF7">
        <w:rPr>
          <w:rStyle w:val="Emphasis"/>
          <w:rFonts w:ascii="Aptos" w:hAnsi="Aptos"/>
          <w:i w:val="0"/>
          <w:iCs w:val="0"/>
          <w:sz w:val="24"/>
          <w:szCs w:val="24"/>
        </w:rPr>
        <w:t xml:space="preserve"> testified that Student</w:t>
      </w:r>
      <w:r w:rsidR="00EA4305">
        <w:rPr>
          <w:rStyle w:val="Emphasis"/>
          <w:rFonts w:ascii="Aptos" w:hAnsi="Aptos"/>
          <w:i w:val="0"/>
          <w:iCs w:val="0"/>
          <w:sz w:val="24"/>
          <w:szCs w:val="24"/>
        </w:rPr>
        <w:t xml:space="preserve">’s verbal aggression toward peers impacted their presentation, I did not find that </w:t>
      </w:r>
      <w:r w:rsidR="007410C1">
        <w:rPr>
          <w:rStyle w:val="Emphasis"/>
          <w:rFonts w:ascii="Aptos" w:hAnsi="Aptos"/>
          <w:i w:val="0"/>
          <w:iCs w:val="0"/>
          <w:sz w:val="24"/>
          <w:szCs w:val="24"/>
        </w:rPr>
        <w:t xml:space="preserve">it rose to the level of presenting a clear and present danger to them.  I also found that the testimony regarding the presentation of some peers before and </w:t>
      </w:r>
      <w:r w:rsidR="00941B18">
        <w:rPr>
          <w:rStyle w:val="Emphasis"/>
          <w:rFonts w:ascii="Aptos" w:hAnsi="Aptos"/>
          <w:i w:val="0"/>
          <w:iCs w:val="0"/>
          <w:sz w:val="24"/>
          <w:szCs w:val="24"/>
        </w:rPr>
        <w:t xml:space="preserve">after </w:t>
      </w:r>
      <w:r w:rsidR="007410C1">
        <w:rPr>
          <w:rStyle w:val="Emphasis"/>
          <w:rFonts w:ascii="Aptos" w:hAnsi="Aptos"/>
          <w:i w:val="0"/>
          <w:iCs w:val="0"/>
          <w:sz w:val="24"/>
          <w:szCs w:val="24"/>
        </w:rPr>
        <w:t xml:space="preserve">Student left </w:t>
      </w:r>
      <w:proofErr w:type="spellStart"/>
      <w:r w:rsidR="00611D35">
        <w:rPr>
          <w:rStyle w:val="Emphasis"/>
          <w:rFonts w:ascii="Aptos" w:hAnsi="Aptos"/>
          <w:i w:val="0"/>
          <w:iCs w:val="0"/>
          <w:sz w:val="24"/>
          <w:szCs w:val="24"/>
        </w:rPr>
        <w:t>Melmark</w:t>
      </w:r>
      <w:proofErr w:type="spellEnd"/>
      <w:r w:rsidR="00611D35">
        <w:rPr>
          <w:rStyle w:val="Emphasis"/>
          <w:rFonts w:ascii="Aptos" w:hAnsi="Aptos"/>
          <w:i w:val="0"/>
          <w:iCs w:val="0"/>
          <w:sz w:val="24"/>
          <w:szCs w:val="24"/>
        </w:rPr>
        <w:t xml:space="preserve"> was too speculative to </w:t>
      </w:r>
      <w:r w:rsidR="00941B18">
        <w:rPr>
          <w:rStyle w:val="Emphasis"/>
          <w:rFonts w:ascii="Aptos" w:hAnsi="Aptos"/>
          <w:i w:val="0"/>
          <w:iCs w:val="0"/>
          <w:sz w:val="24"/>
          <w:szCs w:val="24"/>
        </w:rPr>
        <w:t>rely on.</w:t>
      </w:r>
    </w:p>
    <w:p w14:paraId="4F3BBD4C" w14:textId="5CD863C7" w:rsidR="00482B78" w:rsidRPr="004138F5" w:rsidRDefault="009E7964" w:rsidP="00482B78">
      <w:pPr>
        <w:pStyle w:val="casepara"/>
        <w:shd w:val="clear" w:color="auto" w:fill="FFFFFF"/>
        <w:rPr>
          <w:rFonts w:ascii="Aptos" w:hAnsi="Aptos"/>
        </w:rPr>
      </w:pPr>
      <w:r>
        <w:rPr>
          <w:rStyle w:val="Emphasis"/>
          <w:rFonts w:ascii="Aptos" w:hAnsi="Aptos"/>
          <w:i w:val="0"/>
          <w:iCs w:val="0"/>
        </w:rPr>
        <w:t>H</w:t>
      </w:r>
      <w:r w:rsidR="00BD32AF">
        <w:rPr>
          <w:rStyle w:val="Emphasis"/>
          <w:rFonts w:ascii="Aptos" w:hAnsi="Aptos"/>
          <w:i w:val="0"/>
          <w:iCs w:val="0"/>
        </w:rPr>
        <w:t>owever</w:t>
      </w:r>
      <w:r>
        <w:rPr>
          <w:rStyle w:val="Emphasis"/>
          <w:rFonts w:ascii="Aptos" w:hAnsi="Aptos"/>
          <w:i w:val="0"/>
          <w:iCs w:val="0"/>
        </w:rPr>
        <w:t>, as stated above, I do</w:t>
      </w:r>
      <w:r w:rsidR="00BD32AF">
        <w:rPr>
          <w:rStyle w:val="Emphasis"/>
          <w:rFonts w:ascii="Aptos" w:hAnsi="Aptos"/>
          <w:i w:val="0"/>
          <w:iCs w:val="0"/>
        </w:rPr>
        <w:t xml:space="preserve"> find that </w:t>
      </w:r>
      <w:r w:rsidR="00BD32AF" w:rsidRPr="00624FD8">
        <w:rPr>
          <w:rStyle w:val="Emphasis"/>
          <w:rFonts w:ascii="Aptos" w:hAnsi="Aptos"/>
          <w:i w:val="0"/>
          <w:iCs w:val="0"/>
        </w:rPr>
        <w:t xml:space="preserve">Student’s behavior on February 7, 2025 </w:t>
      </w:r>
      <w:r w:rsidR="00BD32AF">
        <w:rPr>
          <w:rStyle w:val="Emphasis"/>
          <w:rFonts w:ascii="Aptos" w:hAnsi="Aptos"/>
          <w:i w:val="0"/>
          <w:iCs w:val="0"/>
        </w:rPr>
        <w:t>rose</w:t>
      </w:r>
      <w:r w:rsidR="00BD32AF" w:rsidRPr="00624FD8">
        <w:rPr>
          <w:rStyle w:val="Emphasis"/>
          <w:rFonts w:ascii="Aptos" w:hAnsi="Aptos"/>
          <w:i w:val="0"/>
          <w:iCs w:val="0"/>
        </w:rPr>
        <w:t xml:space="preserve"> to the level of presenting a clear and present danger to herself and others</w:t>
      </w:r>
      <w:r w:rsidR="00817F7D">
        <w:rPr>
          <w:rStyle w:val="Emphasis"/>
          <w:rFonts w:ascii="Aptos" w:hAnsi="Aptos"/>
          <w:i w:val="0"/>
          <w:iCs w:val="0"/>
        </w:rPr>
        <w:t xml:space="preserve">. </w:t>
      </w:r>
      <w:r w:rsidR="00BD32AF">
        <w:rPr>
          <w:rStyle w:val="Emphasis"/>
          <w:rFonts w:ascii="Aptos" w:hAnsi="Aptos"/>
          <w:i w:val="0"/>
          <w:iCs w:val="0"/>
        </w:rPr>
        <w:t xml:space="preserve"> While the evidence was not persuasive that Student’s moving her body toward traffic </w:t>
      </w:r>
      <w:r w:rsidR="00817F7D">
        <w:rPr>
          <w:rStyle w:val="Emphasis"/>
          <w:rFonts w:ascii="Aptos" w:hAnsi="Aptos"/>
          <w:i w:val="0"/>
          <w:iCs w:val="0"/>
        </w:rPr>
        <w:t xml:space="preserve">that day </w:t>
      </w:r>
      <w:r w:rsidR="00BD32AF">
        <w:rPr>
          <w:rStyle w:val="Emphasis"/>
          <w:rFonts w:ascii="Aptos" w:hAnsi="Aptos"/>
          <w:i w:val="0"/>
          <w:iCs w:val="0"/>
        </w:rPr>
        <w:t xml:space="preserve">was an act </w:t>
      </w:r>
      <w:r w:rsidR="00BD32AF">
        <w:rPr>
          <w:rStyle w:val="Emphasis"/>
          <w:rFonts w:ascii="Aptos" w:hAnsi="Aptos"/>
          <w:i w:val="0"/>
          <w:iCs w:val="0"/>
        </w:rPr>
        <w:lastRenderedPageBreak/>
        <w:t>intended to harm herself,</w:t>
      </w:r>
      <w:r w:rsidR="00BD32AF">
        <w:rPr>
          <w:rStyle w:val="FootnoteReference"/>
          <w:rFonts w:ascii="Aptos" w:hAnsi="Aptos"/>
        </w:rPr>
        <w:footnoteReference w:id="19"/>
      </w:r>
      <w:r w:rsidR="00BD32AF" w:rsidRPr="00624FD8">
        <w:rPr>
          <w:rStyle w:val="Emphasis"/>
          <w:rFonts w:ascii="Aptos" w:hAnsi="Aptos"/>
          <w:i w:val="0"/>
          <w:iCs w:val="0"/>
        </w:rPr>
        <w:t xml:space="preserve"> </w:t>
      </w:r>
      <w:r w:rsidR="00BD32AF">
        <w:rPr>
          <w:rStyle w:val="Emphasis"/>
          <w:rFonts w:ascii="Aptos" w:hAnsi="Aptos"/>
          <w:i w:val="0"/>
          <w:iCs w:val="0"/>
        </w:rPr>
        <w:t xml:space="preserve"> once she was returned to the school building she</w:t>
      </w:r>
      <w:r w:rsidR="00B3364B">
        <w:rPr>
          <w:rStyle w:val="Emphasis"/>
          <w:rFonts w:ascii="Aptos" w:hAnsi="Aptos"/>
          <w:i w:val="0"/>
          <w:iCs w:val="0"/>
        </w:rPr>
        <w:t xml:space="preserve"> did in fact</w:t>
      </w:r>
      <w:r w:rsidR="00BD32AF">
        <w:rPr>
          <w:rStyle w:val="Emphasis"/>
          <w:rFonts w:ascii="Aptos" w:hAnsi="Aptos"/>
          <w:i w:val="0"/>
          <w:iCs w:val="0"/>
        </w:rPr>
        <w:t xml:space="preserve"> </w:t>
      </w:r>
      <w:r w:rsidR="00BD32AF" w:rsidRPr="00624FD8">
        <w:rPr>
          <w:rStyle w:val="Emphasis"/>
          <w:rFonts w:ascii="Aptos" w:hAnsi="Aptos"/>
          <w:i w:val="0"/>
          <w:iCs w:val="0"/>
        </w:rPr>
        <w:t>engag</w:t>
      </w:r>
      <w:r w:rsidR="00BD32AF">
        <w:rPr>
          <w:rStyle w:val="Emphasis"/>
          <w:rFonts w:ascii="Aptos" w:hAnsi="Aptos"/>
          <w:i w:val="0"/>
          <w:iCs w:val="0"/>
        </w:rPr>
        <w:t>e</w:t>
      </w:r>
      <w:r w:rsidR="00BD32AF" w:rsidRPr="00624FD8">
        <w:rPr>
          <w:rStyle w:val="Emphasis"/>
          <w:rFonts w:ascii="Aptos" w:hAnsi="Aptos"/>
          <w:i w:val="0"/>
          <w:iCs w:val="0"/>
        </w:rPr>
        <w:t xml:space="preserve"> in self-harm</w:t>
      </w:r>
      <w:r w:rsidR="00DC4B8A">
        <w:rPr>
          <w:rStyle w:val="Emphasis"/>
          <w:rFonts w:ascii="Aptos" w:hAnsi="Aptos"/>
          <w:i w:val="0"/>
          <w:iCs w:val="0"/>
        </w:rPr>
        <w:t xml:space="preserve"> (</w:t>
      </w:r>
      <w:r w:rsidR="00BD32AF" w:rsidRPr="00624FD8">
        <w:rPr>
          <w:rStyle w:val="Emphasis"/>
          <w:rFonts w:ascii="Aptos" w:hAnsi="Aptos"/>
          <w:i w:val="0"/>
          <w:iCs w:val="0"/>
        </w:rPr>
        <w:t>including banging her head on the floor</w:t>
      </w:r>
      <w:r w:rsidR="00DC4B8A">
        <w:rPr>
          <w:rStyle w:val="Emphasis"/>
          <w:rFonts w:ascii="Aptos" w:hAnsi="Aptos"/>
          <w:i w:val="0"/>
          <w:iCs w:val="0"/>
        </w:rPr>
        <w:t xml:space="preserve">) </w:t>
      </w:r>
      <w:r w:rsidR="00BD32AF" w:rsidRPr="00624FD8">
        <w:rPr>
          <w:rStyle w:val="Emphasis"/>
          <w:rFonts w:ascii="Aptos" w:hAnsi="Aptos"/>
          <w:i w:val="0"/>
          <w:iCs w:val="0"/>
        </w:rPr>
        <w:t>and</w:t>
      </w:r>
      <w:r w:rsidR="00B3364B">
        <w:rPr>
          <w:rStyle w:val="Emphasis"/>
          <w:rFonts w:ascii="Aptos" w:hAnsi="Aptos"/>
          <w:i w:val="0"/>
          <w:iCs w:val="0"/>
        </w:rPr>
        <w:t xml:space="preserve"> harm to others,</w:t>
      </w:r>
      <w:r w:rsidR="00DC4B8A">
        <w:rPr>
          <w:rStyle w:val="Emphasis"/>
          <w:rFonts w:ascii="Aptos" w:hAnsi="Aptos"/>
          <w:i w:val="0"/>
          <w:iCs w:val="0"/>
        </w:rPr>
        <w:t>(</w:t>
      </w:r>
      <w:r w:rsidR="00B3364B">
        <w:rPr>
          <w:rStyle w:val="Emphasis"/>
          <w:rFonts w:ascii="Aptos" w:hAnsi="Aptos"/>
          <w:i w:val="0"/>
          <w:iCs w:val="0"/>
        </w:rPr>
        <w:t xml:space="preserve"> i.e.</w:t>
      </w:r>
      <w:r w:rsidR="00DC4B8A">
        <w:rPr>
          <w:rStyle w:val="Emphasis"/>
          <w:rFonts w:ascii="Aptos" w:hAnsi="Aptos"/>
          <w:i w:val="0"/>
          <w:iCs w:val="0"/>
        </w:rPr>
        <w:t>,</w:t>
      </w:r>
      <w:r w:rsidR="00BD32AF" w:rsidRPr="00624FD8">
        <w:rPr>
          <w:rStyle w:val="Emphasis"/>
          <w:rFonts w:ascii="Aptos" w:hAnsi="Aptos"/>
          <w:i w:val="0"/>
          <w:iCs w:val="0"/>
        </w:rPr>
        <w:t xml:space="preserve"> attempting to hit staff</w:t>
      </w:r>
      <w:r w:rsidR="00DC4B8A">
        <w:rPr>
          <w:rStyle w:val="Emphasis"/>
          <w:rFonts w:ascii="Aptos" w:hAnsi="Aptos"/>
          <w:i w:val="0"/>
          <w:iCs w:val="0"/>
        </w:rPr>
        <w:t>)</w:t>
      </w:r>
      <w:r w:rsidR="00BD32AF">
        <w:rPr>
          <w:rStyle w:val="Emphasis"/>
          <w:rFonts w:ascii="Aptos" w:hAnsi="Aptos"/>
          <w:i w:val="0"/>
          <w:iCs w:val="0"/>
        </w:rPr>
        <w:t xml:space="preserve"> </w:t>
      </w:r>
      <w:r w:rsidR="00DC4B8A">
        <w:rPr>
          <w:rStyle w:val="Emphasis"/>
          <w:rFonts w:ascii="Aptos" w:hAnsi="Aptos"/>
          <w:i w:val="0"/>
          <w:iCs w:val="0"/>
        </w:rPr>
        <w:t>, thus m</w:t>
      </w:r>
      <w:r w:rsidR="001113B8">
        <w:rPr>
          <w:rStyle w:val="Emphasis"/>
          <w:rFonts w:ascii="Aptos" w:hAnsi="Aptos"/>
          <w:i w:val="0"/>
          <w:iCs w:val="0"/>
        </w:rPr>
        <w:t xml:space="preserve">eeting the </w:t>
      </w:r>
      <w:r w:rsidR="00BD32AF">
        <w:rPr>
          <w:rStyle w:val="Emphasis"/>
          <w:rFonts w:ascii="Aptos" w:hAnsi="Aptos"/>
          <w:i w:val="0"/>
          <w:iCs w:val="0"/>
        </w:rPr>
        <w:t xml:space="preserve"> clear and present danger to herself and</w:t>
      </w:r>
      <w:r w:rsidR="00BD32AF" w:rsidRPr="00624FD8">
        <w:rPr>
          <w:rStyle w:val="Emphasis"/>
          <w:rFonts w:ascii="Aptos" w:hAnsi="Aptos"/>
          <w:i w:val="0"/>
          <w:iCs w:val="0"/>
        </w:rPr>
        <w:t xml:space="preserve"> </w:t>
      </w:r>
      <w:r w:rsidR="00DC4B8A">
        <w:rPr>
          <w:rStyle w:val="Emphasis"/>
          <w:rFonts w:ascii="Aptos" w:hAnsi="Aptos"/>
          <w:i w:val="0"/>
          <w:iCs w:val="0"/>
        </w:rPr>
        <w:t>others</w:t>
      </w:r>
      <w:r w:rsidR="001113B8">
        <w:rPr>
          <w:rStyle w:val="Emphasis"/>
          <w:rFonts w:ascii="Aptos" w:hAnsi="Aptos"/>
          <w:i w:val="0"/>
          <w:iCs w:val="0"/>
        </w:rPr>
        <w:t xml:space="preserve"> </w:t>
      </w:r>
      <w:r w:rsidR="00C8466E">
        <w:rPr>
          <w:rStyle w:val="Emphasis"/>
          <w:rFonts w:ascii="Aptos" w:hAnsi="Aptos"/>
          <w:i w:val="0"/>
          <w:iCs w:val="0"/>
        </w:rPr>
        <w:t>criterion</w:t>
      </w:r>
      <w:r w:rsidR="00BD32AF">
        <w:rPr>
          <w:rStyle w:val="Emphasis"/>
          <w:rFonts w:ascii="Aptos" w:hAnsi="Aptos"/>
          <w:i w:val="0"/>
          <w:iCs w:val="0"/>
        </w:rPr>
        <w:t xml:space="preserve">.  </w:t>
      </w:r>
      <w:r w:rsidR="00DC4B8A">
        <w:rPr>
          <w:rStyle w:val="FootnoteReference"/>
          <w:rFonts w:ascii="Aptos" w:hAnsi="Aptos"/>
        </w:rPr>
        <w:footnoteReference w:id="20"/>
      </w:r>
      <w:r w:rsidR="00BD32AF">
        <w:rPr>
          <w:rStyle w:val="Emphasis"/>
          <w:rFonts w:ascii="Aptos" w:hAnsi="Aptos"/>
          <w:i w:val="0"/>
          <w:iCs w:val="0"/>
        </w:rPr>
        <w:t>After staff intervention, Student was able to get up and return to the classroom, However</w:t>
      </w:r>
      <w:r w:rsidR="006F27FB">
        <w:rPr>
          <w:rStyle w:val="Emphasis"/>
          <w:rFonts w:ascii="Aptos" w:hAnsi="Aptos"/>
          <w:i w:val="0"/>
          <w:iCs w:val="0"/>
        </w:rPr>
        <w:t>,</w:t>
      </w:r>
      <w:r w:rsidR="00BD32AF">
        <w:rPr>
          <w:rStyle w:val="Emphasis"/>
          <w:rFonts w:ascii="Aptos" w:hAnsi="Aptos"/>
          <w:i w:val="0"/>
          <w:iCs w:val="0"/>
        </w:rPr>
        <w:t xml:space="preserve"> later that morning, </w:t>
      </w:r>
      <w:r w:rsidR="00C8466E">
        <w:rPr>
          <w:rStyle w:val="Emphasis"/>
          <w:rFonts w:ascii="Aptos" w:hAnsi="Aptos"/>
          <w:i w:val="0"/>
          <w:iCs w:val="0"/>
        </w:rPr>
        <w:t>she</w:t>
      </w:r>
      <w:r w:rsidR="00BD32AF">
        <w:rPr>
          <w:rStyle w:val="Emphasis"/>
          <w:rFonts w:ascii="Aptos" w:hAnsi="Aptos"/>
          <w:i w:val="0"/>
          <w:iCs w:val="0"/>
        </w:rPr>
        <w:t xml:space="preserve"> again bolted toward the door, was returned to the </w:t>
      </w:r>
      <w:r w:rsidR="006F27FB">
        <w:rPr>
          <w:rStyle w:val="Emphasis"/>
          <w:rFonts w:ascii="Aptos" w:hAnsi="Aptos"/>
          <w:i w:val="0"/>
          <w:iCs w:val="0"/>
        </w:rPr>
        <w:t>building and</w:t>
      </w:r>
      <w:r w:rsidR="00BD32AF">
        <w:rPr>
          <w:rStyle w:val="Emphasis"/>
          <w:rFonts w:ascii="Aptos" w:hAnsi="Aptos"/>
          <w:i w:val="0"/>
          <w:iCs w:val="0"/>
        </w:rPr>
        <w:t xml:space="preserve"> at that time</w:t>
      </w:r>
      <w:r w:rsidR="00F250CF">
        <w:rPr>
          <w:rStyle w:val="Emphasis"/>
          <w:rFonts w:ascii="Aptos" w:hAnsi="Aptos"/>
          <w:i w:val="0"/>
          <w:iCs w:val="0"/>
        </w:rPr>
        <w:t>,</w:t>
      </w:r>
      <w:r w:rsidR="00BD32AF">
        <w:rPr>
          <w:rStyle w:val="Emphasis"/>
          <w:rFonts w:ascii="Aptos" w:hAnsi="Aptos"/>
          <w:i w:val="0"/>
          <w:iCs w:val="0"/>
        </w:rPr>
        <w:t xml:space="preserve"> her</w:t>
      </w:r>
      <w:r w:rsidR="00BD32AF" w:rsidRPr="00624FD8">
        <w:rPr>
          <w:rStyle w:val="Emphasis"/>
          <w:rFonts w:ascii="Aptos" w:hAnsi="Aptos"/>
          <w:i w:val="0"/>
          <w:iCs w:val="0"/>
        </w:rPr>
        <w:t xml:space="preserve"> behaviors were significant and intense</w:t>
      </w:r>
      <w:r w:rsidR="00BD32AF">
        <w:rPr>
          <w:rStyle w:val="Emphasis"/>
          <w:rFonts w:ascii="Aptos" w:hAnsi="Aptos"/>
          <w:i w:val="0"/>
          <w:iCs w:val="0"/>
        </w:rPr>
        <w:t>.</w:t>
      </w:r>
      <w:r w:rsidR="00BD32AF" w:rsidRPr="00624FD8">
        <w:rPr>
          <w:rStyle w:val="Emphasis"/>
          <w:rFonts w:ascii="Aptos" w:hAnsi="Aptos"/>
          <w:i w:val="0"/>
          <w:iCs w:val="0"/>
        </w:rPr>
        <w:t xml:space="preserve"> </w:t>
      </w:r>
      <w:r w:rsidR="00BD32AF">
        <w:rPr>
          <w:rStyle w:val="Emphasis"/>
          <w:rFonts w:ascii="Aptos" w:hAnsi="Aptos"/>
          <w:i w:val="0"/>
          <w:iCs w:val="0"/>
        </w:rPr>
        <w:t xml:space="preserve"> She was suffering from hallucinations and PNES seizures</w:t>
      </w:r>
      <w:r w:rsidR="00A80AEE">
        <w:rPr>
          <w:rStyle w:val="Emphasis"/>
          <w:rFonts w:ascii="Aptos" w:hAnsi="Aptos"/>
          <w:i w:val="0"/>
          <w:iCs w:val="0"/>
        </w:rPr>
        <w:t>,</w:t>
      </w:r>
      <w:r w:rsidR="00BD32AF">
        <w:rPr>
          <w:rStyle w:val="Emphasis"/>
          <w:rFonts w:ascii="Aptos" w:hAnsi="Aptos"/>
          <w:i w:val="0"/>
          <w:iCs w:val="0"/>
        </w:rPr>
        <w:t xml:space="preserve"> with</w:t>
      </w:r>
      <w:r w:rsidR="00BD32AF" w:rsidRPr="00624FD8">
        <w:rPr>
          <w:rStyle w:val="Emphasis"/>
          <w:rFonts w:ascii="Aptos" w:hAnsi="Aptos"/>
          <w:i w:val="0"/>
          <w:iCs w:val="0"/>
        </w:rPr>
        <w:t xml:space="preserve"> staff </w:t>
      </w:r>
      <w:r w:rsidR="003D0330" w:rsidRPr="00624FD8">
        <w:rPr>
          <w:rStyle w:val="Emphasis"/>
          <w:rFonts w:ascii="Aptos" w:hAnsi="Aptos"/>
          <w:i w:val="0"/>
          <w:iCs w:val="0"/>
        </w:rPr>
        <w:t>not</w:t>
      </w:r>
      <w:r w:rsidR="003D0330">
        <w:rPr>
          <w:rStyle w:val="Emphasis"/>
          <w:rFonts w:ascii="Aptos" w:hAnsi="Aptos"/>
          <w:i w:val="0"/>
          <w:iCs w:val="0"/>
        </w:rPr>
        <w:t>ing that</w:t>
      </w:r>
      <w:r w:rsidR="00BD32AF" w:rsidRPr="00624FD8">
        <w:rPr>
          <w:rStyle w:val="Emphasis"/>
          <w:rFonts w:ascii="Aptos" w:hAnsi="Aptos"/>
          <w:i w:val="0"/>
          <w:iCs w:val="0"/>
        </w:rPr>
        <w:t xml:space="preserve"> she was in distress</w:t>
      </w:r>
      <w:r w:rsidR="00BD32AF">
        <w:rPr>
          <w:rStyle w:val="Emphasis"/>
          <w:rFonts w:ascii="Aptos" w:hAnsi="Aptos"/>
          <w:i w:val="0"/>
          <w:iCs w:val="0"/>
        </w:rPr>
        <w:t>,</w:t>
      </w:r>
      <w:r w:rsidR="00BD32AF" w:rsidRPr="00624FD8">
        <w:rPr>
          <w:rStyle w:val="Emphasis"/>
          <w:rFonts w:ascii="Aptos" w:hAnsi="Aptos"/>
          <w:i w:val="0"/>
          <w:iCs w:val="0"/>
        </w:rPr>
        <w:t xml:space="preserve"> did not feel safe</w:t>
      </w:r>
      <w:r w:rsidR="00BD32AF">
        <w:rPr>
          <w:rStyle w:val="Emphasis"/>
          <w:rFonts w:ascii="Aptos" w:hAnsi="Aptos"/>
          <w:i w:val="0"/>
          <w:iCs w:val="0"/>
        </w:rPr>
        <w:t>, and was</w:t>
      </w:r>
      <w:r w:rsidR="00D731DF">
        <w:rPr>
          <w:rStyle w:val="Emphasis"/>
          <w:rFonts w:ascii="Aptos" w:hAnsi="Aptos"/>
          <w:i w:val="0"/>
          <w:iCs w:val="0"/>
        </w:rPr>
        <w:t xml:space="preserve"> clearly</w:t>
      </w:r>
      <w:r w:rsidR="00BD32AF">
        <w:rPr>
          <w:rStyle w:val="Emphasis"/>
          <w:rFonts w:ascii="Aptos" w:hAnsi="Aptos"/>
          <w:i w:val="0"/>
          <w:iCs w:val="0"/>
        </w:rPr>
        <w:t xml:space="preserve"> in crisis. (Salvatore)</w:t>
      </w:r>
      <w:r w:rsidR="00C774C8">
        <w:rPr>
          <w:rStyle w:val="Emphasis"/>
          <w:rFonts w:ascii="Aptos" w:hAnsi="Aptos"/>
          <w:i w:val="0"/>
          <w:iCs w:val="0"/>
        </w:rPr>
        <w:t xml:space="preserve"> </w:t>
      </w:r>
      <w:r w:rsidR="00A80AEE">
        <w:rPr>
          <w:rStyle w:val="Emphasis"/>
          <w:rFonts w:ascii="Aptos" w:hAnsi="Aptos"/>
          <w:i w:val="0"/>
          <w:iCs w:val="0"/>
        </w:rPr>
        <w:t xml:space="preserve">This situation </w:t>
      </w:r>
      <w:r w:rsidR="00546A04" w:rsidRPr="00624FD8">
        <w:rPr>
          <w:rStyle w:val="Emphasis"/>
          <w:rFonts w:ascii="Aptos" w:hAnsi="Aptos"/>
          <w:i w:val="0"/>
          <w:iCs w:val="0"/>
        </w:rPr>
        <w:t>appropriat</w:t>
      </w:r>
      <w:r w:rsidR="00546A04">
        <w:rPr>
          <w:rStyle w:val="Emphasis"/>
          <w:rFonts w:ascii="Aptos" w:hAnsi="Aptos"/>
          <w:i w:val="0"/>
          <w:iCs w:val="0"/>
        </w:rPr>
        <w:t>ely</w:t>
      </w:r>
      <w:r w:rsidR="00C774C8">
        <w:rPr>
          <w:rStyle w:val="Emphasis"/>
          <w:rFonts w:ascii="Aptos" w:hAnsi="Aptos"/>
          <w:i w:val="0"/>
          <w:iCs w:val="0"/>
        </w:rPr>
        <w:t xml:space="preserve"> result</w:t>
      </w:r>
      <w:r w:rsidR="00A80AEE">
        <w:rPr>
          <w:rStyle w:val="Emphasis"/>
          <w:rFonts w:ascii="Aptos" w:hAnsi="Aptos"/>
          <w:i w:val="0"/>
          <w:iCs w:val="0"/>
        </w:rPr>
        <w:t>ed</w:t>
      </w:r>
      <w:r w:rsidR="00C774C8">
        <w:rPr>
          <w:rStyle w:val="Emphasis"/>
          <w:rFonts w:ascii="Aptos" w:hAnsi="Aptos"/>
          <w:i w:val="0"/>
          <w:iCs w:val="0"/>
        </w:rPr>
        <w:t xml:space="preserve"> in </w:t>
      </w:r>
      <w:proofErr w:type="spellStart"/>
      <w:r w:rsidR="00BD32AF" w:rsidRPr="00624FD8">
        <w:rPr>
          <w:rStyle w:val="Emphasis"/>
          <w:rFonts w:ascii="Aptos" w:hAnsi="Aptos"/>
          <w:i w:val="0"/>
          <w:iCs w:val="0"/>
        </w:rPr>
        <w:t>Melmark</w:t>
      </w:r>
      <w:r w:rsidR="00C774C8">
        <w:rPr>
          <w:rStyle w:val="Emphasis"/>
          <w:rFonts w:ascii="Aptos" w:hAnsi="Aptos"/>
          <w:i w:val="0"/>
          <w:iCs w:val="0"/>
        </w:rPr>
        <w:t>’s</w:t>
      </w:r>
      <w:proofErr w:type="spellEnd"/>
      <w:r w:rsidR="00BD32AF" w:rsidRPr="00624FD8">
        <w:rPr>
          <w:rStyle w:val="Emphasis"/>
          <w:rFonts w:ascii="Aptos" w:hAnsi="Aptos"/>
          <w:i w:val="0"/>
          <w:iCs w:val="0"/>
        </w:rPr>
        <w:t xml:space="preserve"> </w:t>
      </w:r>
      <w:r w:rsidR="00C774C8">
        <w:rPr>
          <w:rStyle w:val="Emphasis"/>
          <w:rFonts w:ascii="Aptos" w:hAnsi="Aptos"/>
          <w:i w:val="0"/>
          <w:iCs w:val="0"/>
        </w:rPr>
        <w:t xml:space="preserve">calling </w:t>
      </w:r>
      <w:r w:rsidR="00BD32AF" w:rsidRPr="00624FD8">
        <w:rPr>
          <w:rStyle w:val="Emphasis"/>
          <w:rFonts w:ascii="Aptos" w:hAnsi="Aptos"/>
          <w:i w:val="0"/>
          <w:iCs w:val="0"/>
        </w:rPr>
        <w:t xml:space="preserve"> 9-1-1 to have Student transported to a hospital for psychiatric evaluation and treatment</w:t>
      </w:r>
      <w:r w:rsidR="00C774C8">
        <w:rPr>
          <w:rStyle w:val="Emphasis"/>
          <w:rFonts w:ascii="Aptos" w:hAnsi="Aptos"/>
          <w:i w:val="0"/>
          <w:iCs w:val="0"/>
        </w:rPr>
        <w:t>.</w:t>
      </w:r>
      <w:r w:rsidR="00BD32AF" w:rsidRPr="00624FD8">
        <w:rPr>
          <w:rStyle w:val="Emphasis"/>
          <w:rFonts w:ascii="Aptos" w:hAnsi="Aptos"/>
          <w:i w:val="0"/>
          <w:iCs w:val="0"/>
        </w:rPr>
        <w:t xml:space="preserve"> </w:t>
      </w:r>
      <w:r w:rsidR="009B03FA">
        <w:rPr>
          <w:rStyle w:val="Emphasis"/>
          <w:rFonts w:ascii="Aptos" w:hAnsi="Aptos"/>
          <w:i w:val="0"/>
          <w:iCs w:val="0"/>
        </w:rPr>
        <w:t>Having found that Student</w:t>
      </w:r>
      <w:r w:rsidR="00C17225">
        <w:rPr>
          <w:rStyle w:val="Emphasis"/>
          <w:rFonts w:ascii="Aptos" w:hAnsi="Aptos"/>
          <w:i w:val="0"/>
          <w:iCs w:val="0"/>
        </w:rPr>
        <w:t>’s behavior</w:t>
      </w:r>
      <w:r w:rsidR="00996969">
        <w:rPr>
          <w:rStyle w:val="Emphasis"/>
          <w:rFonts w:ascii="Aptos" w:hAnsi="Aptos"/>
          <w:i w:val="0"/>
          <w:iCs w:val="0"/>
        </w:rPr>
        <w:t xml:space="preserve"> on February 7, 2025, </w:t>
      </w:r>
      <w:r w:rsidR="00C17225">
        <w:rPr>
          <w:rStyle w:val="Emphasis"/>
          <w:rFonts w:ascii="Aptos" w:hAnsi="Aptos"/>
          <w:i w:val="0"/>
          <w:iCs w:val="0"/>
        </w:rPr>
        <w:t>rose</w:t>
      </w:r>
      <w:r w:rsidR="00C17225" w:rsidRPr="00624FD8">
        <w:rPr>
          <w:rStyle w:val="Emphasis"/>
          <w:rFonts w:ascii="Aptos" w:hAnsi="Aptos"/>
          <w:i w:val="0"/>
          <w:iCs w:val="0"/>
        </w:rPr>
        <w:t xml:space="preserve"> to the level of presenting a clear and present danger to herself and others</w:t>
      </w:r>
      <w:r w:rsidR="0057543E">
        <w:rPr>
          <w:rStyle w:val="Emphasis"/>
          <w:rFonts w:ascii="Aptos" w:hAnsi="Aptos"/>
          <w:i w:val="0"/>
          <w:iCs w:val="0"/>
        </w:rPr>
        <w:t>,</w:t>
      </w:r>
      <w:r w:rsidR="00C17225">
        <w:rPr>
          <w:rStyle w:val="Emphasis"/>
          <w:rFonts w:ascii="Aptos" w:hAnsi="Aptos"/>
          <w:i w:val="0"/>
          <w:iCs w:val="0"/>
        </w:rPr>
        <w:t xml:space="preserve"> I turn to </w:t>
      </w:r>
      <w:r w:rsidR="002B72BC">
        <w:rPr>
          <w:rStyle w:val="Emphasis"/>
          <w:rFonts w:ascii="Aptos" w:hAnsi="Aptos"/>
          <w:i w:val="0"/>
          <w:iCs w:val="0"/>
        </w:rPr>
        <w:t xml:space="preserve">the requirements of 603 CMR 28.09(12).  </w:t>
      </w:r>
      <w:r w:rsidR="009B03FA">
        <w:rPr>
          <w:rStyle w:val="Emphasis"/>
          <w:rFonts w:ascii="Aptos" w:hAnsi="Aptos"/>
          <w:i w:val="0"/>
          <w:iCs w:val="0"/>
        </w:rPr>
        <w:t xml:space="preserve"> </w:t>
      </w:r>
      <w:r w:rsidR="00482B78">
        <w:rPr>
          <w:rStyle w:val="Emphasis"/>
          <w:rFonts w:ascii="Aptos" w:hAnsi="Aptos"/>
          <w:i w:val="0"/>
          <w:iCs w:val="0"/>
        </w:rPr>
        <w:t xml:space="preserve">When initiating an emergency termination, schools are required to follow the procedures in </w:t>
      </w:r>
      <w:r w:rsidR="00482B78" w:rsidRPr="00624FD8">
        <w:rPr>
          <w:rFonts w:ascii="Aptos" w:hAnsi="Aptos"/>
          <w:color w:val="000000"/>
        </w:rPr>
        <w:t xml:space="preserve">603 CMR 28.09(12) </w:t>
      </w:r>
      <w:r w:rsidR="00482B78">
        <w:rPr>
          <w:rFonts w:ascii="Aptos" w:hAnsi="Aptos"/>
          <w:color w:val="000000"/>
        </w:rPr>
        <w:t>which</w:t>
      </w:r>
      <w:r w:rsidR="00482B78" w:rsidRPr="00624FD8">
        <w:rPr>
          <w:rStyle w:val="bold"/>
          <w:rFonts w:ascii="Aptos" w:hAnsi="Aptos"/>
          <w:color w:val="000000"/>
        </w:rPr>
        <w:t xml:space="preserve"> states in relevant part:</w:t>
      </w:r>
      <w:r w:rsidR="00482B78" w:rsidRPr="00624FD8">
        <w:rPr>
          <w:rFonts w:ascii="Aptos" w:hAnsi="Aptos"/>
          <w:color w:val="000000"/>
        </w:rPr>
        <w:t> </w:t>
      </w:r>
    </w:p>
    <w:p w14:paraId="41D9E746" w14:textId="77777777" w:rsidR="00482B78" w:rsidRPr="00624FD8" w:rsidRDefault="00482B78" w:rsidP="00482B78">
      <w:pPr>
        <w:pStyle w:val="Heading3"/>
        <w:shd w:val="clear" w:color="auto" w:fill="FFFFFF"/>
        <w:ind w:left="720"/>
        <w:rPr>
          <w:rFonts w:ascii="Aptos" w:hAnsi="Aptos"/>
          <w:b/>
          <w:color w:val="000000"/>
          <w:sz w:val="21"/>
          <w:szCs w:val="21"/>
        </w:rPr>
      </w:pPr>
      <w:r w:rsidRPr="00624FD8">
        <w:rPr>
          <w:rFonts w:ascii="Aptos" w:hAnsi="Aptos" w:cs="Times New Roman"/>
          <w:color w:val="000000"/>
        </w:rPr>
        <w:t xml:space="preserve">Students shall be entitled to protections and standards in accordance with 603 CMR 18.00. In </w:t>
      </w:r>
      <w:proofErr w:type="gramStart"/>
      <w:r w:rsidRPr="00624FD8">
        <w:rPr>
          <w:rFonts w:ascii="Aptos" w:hAnsi="Aptos" w:cs="Times New Roman"/>
          <w:color w:val="000000"/>
        </w:rPr>
        <w:t>addition</w:t>
      </w:r>
      <w:proofErr w:type="gramEnd"/>
      <w:r w:rsidRPr="00624FD8">
        <w:rPr>
          <w:rFonts w:ascii="Aptos" w:hAnsi="Aptos" w:cs="Times New Roman"/>
          <w:color w:val="000000"/>
        </w:rPr>
        <w:t xml:space="preserve"> approved special education schools shall observe the following requirements:</w:t>
      </w:r>
    </w:p>
    <w:p w14:paraId="5F8A3A06" w14:textId="77777777" w:rsidR="00482B78" w:rsidRPr="00624FD8" w:rsidRDefault="00482B78" w:rsidP="00482B78">
      <w:pPr>
        <w:pStyle w:val="NormalWeb"/>
        <w:shd w:val="clear" w:color="auto" w:fill="FFFFFF"/>
        <w:ind w:left="720"/>
        <w:rPr>
          <w:rFonts w:ascii="Aptos" w:hAnsi="Aptos"/>
          <w:color w:val="000000"/>
        </w:rPr>
      </w:pPr>
      <w:r w:rsidRPr="00624FD8">
        <w:rPr>
          <w:rFonts w:ascii="Aptos" w:hAnsi="Aptos"/>
          <w:color w:val="000000"/>
        </w:rPr>
        <w:t xml:space="preserve">(b) Emergency termination of enrollment. The special education school shall not terminate the enrollment of any student, </w:t>
      </w:r>
      <w:r w:rsidRPr="00624FD8">
        <w:rPr>
          <w:rFonts w:ascii="Aptos" w:hAnsi="Aptos"/>
          <w:i/>
          <w:iCs/>
          <w:color w:val="000000"/>
        </w:rPr>
        <w:t>even in emergency circumstances</w:t>
      </w:r>
      <w:r w:rsidRPr="00624FD8">
        <w:rPr>
          <w:rFonts w:ascii="Aptos" w:hAnsi="Aptos"/>
          <w:color w:val="000000"/>
        </w:rPr>
        <w:t xml:space="preserve"> until the enrolling public school district is informed </w:t>
      </w:r>
      <w:r w:rsidRPr="008E5B0C">
        <w:rPr>
          <w:rFonts w:ascii="Aptos" w:hAnsi="Aptos"/>
          <w:i/>
          <w:iCs/>
          <w:color w:val="000000"/>
        </w:rPr>
        <w:t>and assumes responsibility for the student</w:t>
      </w:r>
      <w:r w:rsidRPr="00624FD8">
        <w:rPr>
          <w:rFonts w:ascii="Aptos" w:hAnsi="Aptos"/>
          <w:color w:val="000000"/>
        </w:rPr>
        <w:t>.</w:t>
      </w:r>
      <w:r>
        <w:rPr>
          <w:rFonts w:ascii="Aptos" w:hAnsi="Aptos"/>
          <w:color w:val="000000"/>
        </w:rPr>
        <w:t xml:space="preserve"> [emphasis supplied]</w:t>
      </w:r>
      <w:r w:rsidRPr="00624FD8">
        <w:rPr>
          <w:rFonts w:ascii="Aptos" w:hAnsi="Aptos"/>
          <w:color w:val="000000"/>
        </w:rPr>
        <w:t xml:space="preserve"> At the request of the public school district, the special education school shall delay termination of the student for up to two calendar weeks to allow the public school district the opportunity to convene an emergency Team meeting or to conduct other appropriate planning discussions prior to the student's termination from the special education school program. With the mutual agreement of the approved special education school and the public school district, termination of enrollment may be delayed for longer than two calendar weeks.</w:t>
      </w:r>
    </w:p>
    <w:p w14:paraId="667C71AA" w14:textId="7F590051" w:rsidR="00CC0964" w:rsidRPr="00624FD8" w:rsidRDefault="00E30F3D" w:rsidP="005768B2">
      <w:pPr>
        <w:pStyle w:val="casepara"/>
        <w:shd w:val="clear" w:color="auto" w:fill="FFFFFF"/>
        <w:rPr>
          <w:rStyle w:val="Emphasis"/>
          <w:rFonts w:ascii="Aptos" w:hAnsi="Aptos"/>
          <w:i w:val="0"/>
          <w:iCs w:val="0"/>
        </w:rPr>
      </w:pPr>
      <w:r>
        <w:rPr>
          <w:rStyle w:val="Emphasis"/>
          <w:rFonts w:ascii="Aptos" w:hAnsi="Aptos"/>
          <w:i w:val="0"/>
          <w:iCs w:val="0"/>
        </w:rPr>
        <w:t xml:space="preserve">The regulation does not define what is meant by “assumes responsibility for the student”.  However, </w:t>
      </w:r>
      <w:proofErr w:type="gramStart"/>
      <w:r>
        <w:rPr>
          <w:rStyle w:val="Emphasis"/>
          <w:rFonts w:ascii="Aptos" w:hAnsi="Aptos"/>
          <w:i w:val="0"/>
          <w:iCs w:val="0"/>
        </w:rPr>
        <w:t>in order to</w:t>
      </w:r>
      <w:proofErr w:type="gramEnd"/>
      <w:r>
        <w:rPr>
          <w:rStyle w:val="Emphasis"/>
          <w:rFonts w:ascii="Aptos" w:hAnsi="Aptos"/>
          <w:i w:val="0"/>
          <w:iCs w:val="0"/>
        </w:rPr>
        <w:t xml:space="preserve"> avoid conflicting with the stay put provision of federal and state law, it must </w:t>
      </w:r>
      <w:r w:rsidR="004507FB">
        <w:rPr>
          <w:rStyle w:val="Emphasis"/>
          <w:rFonts w:ascii="Aptos" w:hAnsi="Aptos"/>
          <w:i w:val="0"/>
          <w:iCs w:val="0"/>
        </w:rPr>
        <w:t xml:space="preserve">be inferred to </w:t>
      </w:r>
      <w:r>
        <w:rPr>
          <w:rStyle w:val="Emphasis"/>
          <w:rFonts w:ascii="Aptos" w:hAnsi="Aptos"/>
          <w:i w:val="0"/>
          <w:iCs w:val="0"/>
        </w:rPr>
        <w:t xml:space="preserve">mean that assuming responsibility </w:t>
      </w:r>
      <w:r w:rsidR="00526ED9">
        <w:rPr>
          <w:rStyle w:val="Emphasis"/>
          <w:rFonts w:ascii="Aptos" w:hAnsi="Aptos"/>
          <w:i w:val="0"/>
          <w:iCs w:val="0"/>
        </w:rPr>
        <w:t xml:space="preserve">connotes </w:t>
      </w:r>
      <w:r>
        <w:rPr>
          <w:rStyle w:val="Emphasis"/>
          <w:rFonts w:ascii="Aptos" w:hAnsi="Aptos"/>
          <w:i w:val="0"/>
          <w:iCs w:val="0"/>
        </w:rPr>
        <w:t xml:space="preserve"> </w:t>
      </w:r>
      <w:r w:rsidR="00526ED9">
        <w:rPr>
          <w:rStyle w:val="Emphasis"/>
          <w:rFonts w:ascii="Aptos" w:hAnsi="Aptos"/>
          <w:i w:val="0"/>
          <w:iCs w:val="0"/>
        </w:rPr>
        <w:t xml:space="preserve">the ability </w:t>
      </w:r>
      <w:r>
        <w:rPr>
          <w:rStyle w:val="Emphasis"/>
          <w:rFonts w:ascii="Aptos" w:hAnsi="Aptos"/>
          <w:i w:val="0"/>
          <w:iCs w:val="0"/>
        </w:rPr>
        <w:t xml:space="preserve">to provide a placement.  </w:t>
      </w:r>
      <w:r w:rsidR="007A54D6">
        <w:rPr>
          <w:rStyle w:val="Emphasis"/>
          <w:rFonts w:ascii="Aptos" w:hAnsi="Aptos"/>
          <w:i w:val="0"/>
          <w:iCs w:val="0"/>
        </w:rPr>
        <w:t xml:space="preserve"> </w:t>
      </w:r>
      <w:r w:rsidR="00526ED9">
        <w:rPr>
          <w:rStyle w:val="Emphasis"/>
          <w:rFonts w:ascii="Aptos" w:hAnsi="Aptos"/>
          <w:i w:val="0"/>
          <w:iCs w:val="0"/>
        </w:rPr>
        <w:t xml:space="preserve">Here, </w:t>
      </w:r>
      <w:r w:rsidR="007A54D6">
        <w:rPr>
          <w:rStyle w:val="Emphasis"/>
          <w:rFonts w:ascii="Aptos" w:hAnsi="Aptos"/>
          <w:i w:val="0"/>
          <w:iCs w:val="0"/>
        </w:rPr>
        <w:t>Bourne has been</w:t>
      </w:r>
      <w:r w:rsidR="00526ED9">
        <w:rPr>
          <w:rStyle w:val="Emphasis"/>
          <w:rFonts w:ascii="Aptos" w:hAnsi="Aptos"/>
          <w:i w:val="0"/>
          <w:iCs w:val="0"/>
        </w:rPr>
        <w:t xml:space="preserve"> duly</w:t>
      </w:r>
      <w:r w:rsidR="007A54D6">
        <w:rPr>
          <w:rStyle w:val="Emphasis"/>
          <w:rFonts w:ascii="Aptos" w:hAnsi="Aptos"/>
          <w:i w:val="0"/>
          <w:iCs w:val="0"/>
        </w:rPr>
        <w:t xml:space="preserve"> informed of </w:t>
      </w:r>
      <w:r w:rsidR="00646992">
        <w:rPr>
          <w:rStyle w:val="Emphasis"/>
          <w:rFonts w:ascii="Aptos" w:hAnsi="Aptos"/>
          <w:i w:val="0"/>
          <w:iCs w:val="0"/>
        </w:rPr>
        <w:t xml:space="preserve">Student’s termination from </w:t>
      </w:r>
      <w:proofErr w:type="spellStart"/>
      <w:r w:rsidR="00646992">
        <w:rPr>
          <w:rStyle w:val="Emphasis"/>
          <w:rFonts w:ascii="Aptos" w:hAnsi="Aptos"/>
          <w:i w:val="0"/>
          <w:iCs w:val="0"/>
        </w:rPr>
        <w:t>Melmark</w:t>
      </w:r>
      <w:proofErr w:type="spellEnd"/>
      <w:r w:rsidR="00646992">
        <w:rPr>
          <w:rStyle w:val="Emphasis"/>
          <w:rFonts w:ascii="Aptos" w:hAnsi="Aptos"/>
          <w:i w:val="0"/>
          <w:iCs w:val="0"/>
        </w:rPr>
        <w:t xml:space="preserve">, </w:t>
      </w:r>
      <w:r w:rsidR="008866AB">
        <w:rPr>
          <w:rStyle w:val="Emphasis"/>
          <w:rFonts w:ascii="Aptos" w:hAnsi="Aptos"/>
          <w:i w:val="0"/>
          <w:iCs w:val="0"/>
        </w:rPr>
        <w:t xml:space="preserve">and has </w:t>
      </w:r>
      <w:r w:rsidR="00546A04">
        <w:rPr>
          <w:rStyle w:val="Emphasis"/>
          <w:rFonts w:ascii="Aptos" w:hAnsi="Aptos"/>
          <w:i w:val="0"/>
          <w:iCs w:val="0"/>
        </w:rPr>
        <w:t>assumed responsibility</w:t>
      </w:r>
      <w:r w:rsidR="00646992">
        <w:rPr>
          <w:rStyle w:val="Emphasis"/>
          <w:rFonts w:ascii="Aptos" w:hAnsi="Aptos"/>
          <w:i w:val="0"/>
          <w:iCs w:val="0"/>
        </w:rPr>
        <w:t xml:space="preserve"> for </w:t>
      </w:r>
      <w:r w:rsidR="00EE037E">
        <w:rPr>
          <w:rStyle w:val="Emphasis"/>
          <w:rFonts w:ascii="Aptos" w:hAnsi="Aptos"/>
          <w:i w:val="0"/>
          <w:iCs w:val="0"/>
        </w:rPr>
        <w:t xml:space="preserve">seeking </w:t>
      </w:r>
      <w:r w:rsidR="008F78BC">
        <w:rPr>
          <w:rStyle w:val="Emphasis"/>
          <w:rFonts w:ascii="Aptos" w:hAnsi="Aptos"/>
          <w:i w:val="0"/>
          <w:iCs w:val="0"/>
        </w:rPr>
        <w:t>a placement</w:t>
      </w:r>
      <w:r w:rsidR="00F175D4">
        <w:rPr>
          <w:rStyle w:val="Emphasis"/>
          <w:rFonts w:ascii="Aptos" w:hAnsi="Aptos"/>
          <w:i w:val="0"/>
          <w:iCs w:val="0"/>
        </w:rPr>
        <w:t>, however</w:t>
      </w:r>
      <w:r w:rsidR="008F78BC">
        <w:rPr>
          <w:rStyle w:val="Emphasis"/>
          <w:rFonts w:ascii="Aptos" w:hAnsi="Aptos"/>
          <w:i w:val="0"/>
          <w:iCs w:val="0"/>
        </w:rPr>
        <w:t>,</w:t>
      </w:r>
      <w:r w:rsidR="00F175D4">
        <w:rPr>
          <w:rStyle w:val="Emphasis"/>
          <w:rFonts w:ascii="Aptos" w:hAnsi="Aptos"/>
          <w:i w:val="0"/>
          <w:iCs w:val="0"/>
        </w:rPr>
        <w:t xml:space="preserve"> </w:t>
      </w:r>
      <w:r w:rsidR="005768B2" w:rsidRPr="00624FD8">
        <w:rPr>
          <w:rStyle w:val="Emphasis"/>
          <w:rFonts w:ascii="Aptos" w:hAnsi="Aptos"/>
          <w:i w:val="0"/>
          <w:iCs w:val="0"/>
        </w:rPr>
        <w:t xml:space="preserve">there </w:t>
      </w:r>
      <w:r w:rsidR="00EE037E">
        <w:rPr>
          <w:rStyle w:val="Emphasis"/>
          <w:rFonts w:ascii="Aptos" w:hAnsi="Aptos"/>
          <w:i w:val="0"/>
          <w:iCs w:val="0"/>
        </w:rPr>
        <w:t xml:space="preserve">is </w:t>
      </w:r>
      <w:r w:rsidR="005768B2" w:rsidRPr="00624FD8">
        <w:rPr>
          <w:rStyle w:val="Emphasis"/>
          <w:rFonts w:ascii="Aptos" w:hAnsi="Aptos"/>
          <w:i w:val="0"/>
          <w:iCs w:val="0"/>
        </w:rPr>
        <w:t>simply no</w:t>
      </w:r>
      <w:r w:rsidR="00F175D4">
        <w:rPr>
          <w:rStyle w:val="Emphasis"/>
          <w:rFonts w:ascii="Aptos" w:hAnsi="Aptos"/>
          <w:i w:val="0"/>
          <w:iCs w:val="0"/>
        </w:rPr>
        <w:t xml:space="preserve"> successor</w:t>
      </w:r>
      <w:r w:rsidR="00041C11">
        <w:rPr>
          <w:rStyle w:val="Emphasis"/>
          <w:rFonts w:ascii="Aptos" w:hAnsi="Aptos"/>
          <w:i w:val="0"/>
          <w:iCs w:val="0"/>
        </w:rPr>
        <w:t xml:space="preserve"> </w:t>
      </w:r>
      <w:r w:rsidR="005768B2" w:rsidRPr="00624FD8">
        <w:rPr>
          <w:rStyle w:val="Emphasis"/>
          <w:rFonts w:ascii="Aptos" w:hAnsi="Aptos"/>
          <w:i w:val="0"/>
          <w:iCs w:val="0"/>
        </w:rPr>
        <w:t>placement</w:t>
      </w:r>
      <w:r w:rsidR="00041C11">
        <w:rPr>
          <w:rStyle w:val="Emphasis"/>
          <w:rFonts w:ascii="Aptos" w:hAnsi="Aptos"/>
          <w:i w:val="0"/>
          <w:iCs w:val="0"/>
        </w:rPr>
        <w:t xml:space="preserve"> </w:t>
      </w:r>
      <w:r w:rsidR="005768B2" w:rsidRPr="00624FD8">
        <w:rPr>
          <w:rStyle w:val="Emphasis"/>
          <w:rFonts w:ascii="Aptos" w:hAnsi="Aptos"/>
          <w:i w:val="0"/>
          <w:iCs w:val="0"/>
        </w:rPr>
        <w:t xml:space="preserve"> available to Student</w:t>
      </w:r>
      <w:r w:rsidR="00AA4A12" w:rsidRPr="00624FD8">
        <w:rPr>
          <w:rStyle w:val="Emphasis"/>
          <w:rFonts w:ascii="Aptos" w:hAnsi="Aptos"/>
          <w:i w:val="0"/>
          <w:iCs w:val="0"/>
        </w:rPr>
        <w:t xml:space="preserve"> at present</w:t>
      </w:r>
      <w:r w:rsidR="005768B2" w:rsidRPr="00624FD8">
        <w:rPr>
          <w:rStyle w:val="Emphasis"/>
          <w:rFonts w:ascii="Aptos" w:hAnsi="Aptos"/>
          <w:i w:val="0"/>
          <w:iCs w:val="0"/>
        </w:rPr>
        <w:t>. If there was a viable option of placing Student in another residential school which could implement h</w:t>
      </w:r>
      <w:r w:rsidR="00EA13E6" w:rsidRPr="00624FD8">
        <w:rPr>
          <w:rStyle w:val="Emphasis"/>
          <w:rFonts w:ascii="Aptos" w:hAnsi="Aptos"/>
          <w:i w:val="0"/>
          <w:iCs w:val="0"/>
        </w:rPr>
        <w:t>er</w:t>
      </w:r>
      <w:r w:rsidR="005768B2" w:rsidRPr="00624FD8">
        <w:rPr>
          <w:rStyle w:val="Emphasis"/>
          <w:rFonts w:ascii="Aptos" w:hAnsi="Aptos"/>
          <w:i w:val="0"/>
          <w:iCs w:val="0"/>
        </w:rPr>
        <w:t xml:space="preserve"> accepted IEP, there would be no dispute in this matter.</w:t>
      </w:r>
      <w:r w:rsidR="00EB1CB7">
        <w:rPr>
          <w:rStyle w:val="Emphasis"/>
          <w:rFonts w:ascii="Aptos" w:hAnsi="Aptos"/>
          <w:i w:val="0"/>
          <w:iCs w:val="0"/>
        </w:rPr>
        <w:t xml:space="preserve">  Until Bourne </w:t>
      </w:r>
      <w:proofErr w:type="gramStart"/>
      <w:r w:rsidR="00EB1CB7">
        <w:rPr>
          <w:rStyle w:val="Emphasis"/>
          <w:rFonts w:ascii="Aptos" w:hAnsi="Aptos"/>
          <w:i w:val="0"/>
          <w:iCs w:val="0"/>
        </w:rPr>
        <w:t>is able to</w:t>
      </w:r>
      <w:proofErr w:type="gramEnd"/>
      <w:r w:rsidR="00EB1CB7">
        <w:rPr>
          <w:rStyle w:val="Emphasis"/>
          <w:rFonts w:ascii="Aptos" w:hAnsi="Aptos"/>
          <w:i w:val="0"/>
          <w:iCs w:val="0"/>
        </w:rPr>
        <w:t xml:space="preserve"> identify a successor placement for Student, it will not </w:t>
      </w:r>
      <w:r w:rsidR="00A22900">
        <w:rPr>
          <w:rStyle w:val="Emphasis"/>
          <w:rFonts w:ascii="Aptos" w:hAnsi="Aptos"/>
          <w:i w:val="0"/>
          <w:iCs w:val="0"/>
        </w:rPr>
        <w:t xml:space="preserve">have fully </w:t>
      </w:r>
      <w:r w:rsidR="008F78BC">
        <w:rPr>
          <w:rStyle w:val="Emphasis"/>
          <w:rFonts w:ascii="Aptos" w:hAnsi="Aptos"/>
          <w:i w:val="0"/>
          <w:iCs w:val="0"/>
        </w:rPr>
        <w:t>fulfilled the</w:t>
      </w:r>
      <w:r w:rsidR="00A22900">
        <w:rPr>
          <w:rStyle w:val="Emphasis"/>
          <w:rFonts w:ascii="Aptos" w:hAnsi="Aptos"/>
          <w:i w:val="0"/>
          <w:iCs w:val="0"/>
        </w:rPr>
        <w:t xml:space="preserve"> “</w:t>
      </w:r>
      <w:r w:rsidR="00EB1CB7">
        <w:rPr>
          <w:rStyle w:val="Emphasis"/>
          <w:rFonts w:ascii="Aptos" w:hAnsi="Aptos"/>
          <w:i w:val="0"/>
          <w:iCs w:val="0"/>
        </w:rPr>
        <w:t>assume responsibility</w:t>
      </w:r>
      <w:r w:rsidR="00A22900">
        <w:rPr>
          <w:rStyle w:val="Emphasis"/>
          <w:rFonts w:ascii="Aptos" w:hAnsi="Aptos"/>
          <w:i w:val="0"/>
          <w:iCs w:val="0"/>
        </w:rPr>
        <w:t xml:space="preserve">” language </w:t>
      </w:r>
      <w:r w:rsidR="00A22900">
        <w:rPr>
          <w:rStyle w:val="Emphasis"/>
          <w:rFonts w:ascii="Aptos" w:hAnsi="Aptos"/>
          <w:i w:val="0"/>
          <w:iCs w:val="0"/>
        </w:rPr>
        <w:lastRenderedPageBreak/>
        <w:t>of the Regulation.</w:t>
      </w:r>
      <w:r w:rsidR="00EB1CB7">
        <w:rPr>
          <w:rStyle w:val="Emphasis"/>
          <w:rFonts w:ascii="Aptos" w:hAnsi="Aptos"/>
          <w:i w:val="0"/>
          <w:iCs w:val="0"/>
        </w:rPr>
        <w:t xml:space="preserve"> </w:t>
      </w:r>
      <w:r w:rsidR="009E0335">
        <w:rPr>
          <w:rStyle w:val="Emphasis"/>
          <w:rFonts w:ascii="Aptos" w:hAnsi="Aptos"/>
          <w:i w:val="0"/>
          <w:iCs w:val="0"/>
        </w:rPr>
        <w:t xml:space="preserve"> See </w:t>
      </w:r>
      <w:r w:rsidR="003F43DA" w:rsidRPr="00401D73">
        <w:rPr>
          <w:rStyle w:val="Emphasis"/>
          <w:rFonts w:ascii="Aptos" w:hAnsi="Aptos"/>
        </w:rPr>
        <w:t>In R</w:t>
      </w:r>
      <w:r w:rsidR="00401D73" w:rsidRPr="00401D73">
        <w:rPr>
          <w:rStyle w:val="Emphasis"/>
          <w:rFonts w:ascii="Aptos" w:hAnsi="Aptos"/>
        </w:rPr>
        <w:t>e</w:t>
      </w:r>
      <w:r w:rsidR="003F43DA" w:rsidRPr="00401D73">
        <w:rPr>
          <w:rStyle w:val="Emphasis"/>
          <w:rFonts w:ascii="Aptos" w:hAnsi="Aptos"/>
        </w:rPr>
        <w:t>: Steve and Worcester Public Schools and Cent. Mass. Collab.</w:t>
      </w:r>
      <w:r w:rsidR="003F43DA">
        <w:rPr>
          <w:rStyle w:val="Emphasis"/>
          <w:rFonts w:ascii="Aptos" w:hAnsi="Aptos"/>
          <w:i w:val="0"/>
          <w:iCs w:val="0"/>
        </w:rPr>
        <w:t>, BSEA #1808823, 24 MSER 162 (Reichbach, 2018)</w:t>
      </w:r>
    </w:p>
    <w:p w14:paraId="608E6520" w14:textId="77777777" w:rsidR="006173F8" w:rsidRDefault="00CC0964" w:rsidP="005768B2">
      <w:pPr>
        <w:pStyle w:val="casepara"/>
        <w:shd w:val="clear" w:color="auto" w:fill="FFFFFF"/>
        <w:rPr>
          <w:rFonts w:ascii="Aptos" w:hAnsi="Aptos"/>
        </w:rPr>
      </w:pPr>
      <w:r w:rsidRPr="00624FD8">
        <w:rPr>
          <w:rStyle w:val="Emphasis"/>
          <w:rFonts w:ascii="Aptos" w:hAnsi="Aptos"/>
          <w:i w:val="0"/>
          <w:iCs w:val="0"/>
        </w:rPr>
        <w:t xml:space="preserve">In recent years, the BSEA has consistently found that </w:t>
      </w:r>
      <w:r w:rsidR="00F44589" w:rsidRPr="00624FD8">
        <w:rPr>
          <w:rStyle w:val="Emphasis"/>
          <w:rFonts w:ascii="Aptos" w:hAnsi="Aptos"/>
          <w:i w:val="0"/>
          <w:iCs w:val="0"/>
        </w:rPr>
        <w:t>in cases such a</w:t>
      </w:r>
      <w:r w:rsidR="002C74A2">
        <w:rPr>
          <w:rStyle w:val="Emphasis"/>
          <w:rFonts w:ascii="Aptos" w:hAnsi="Aptos"/>
          <w:i w:val="0"/>
          <w:iCs w:val="0"/>
        </w:rPr>
        <w:t xml:space="preserve">s the </w:t>
      </w:r>
      <w:r w:rsidR="00D70056">
        <w:rPr>
          <w:rStyle w:val="Emphasis"/>
          <w:rFonts w:ascii="Aptos" w:hAnsi="Aptos"/>
          <w:i w:val="0"/>
          <w:iCs w:val="0"/>
        </w:rPr>
        <w:t>case at bar</w:t>
      </w:r>
      <w:r w:rsidR="00F44589" w:rsidRPr="00624FD8">
        <w:rPr>
          <w:rStyle w:val="Emphasis"/>
          <w:rFonts w:ascii="Aptos" w:hAnsi="Aptos"/>
          <w:i w:val="0"/>
          <w:iCs w:val="0"/>
        </w:rPr>
        <w:t>, when</w:t>
      </w:r>
      <w:r w:rsidR="00687CDC" w:rsidRPr="00624FD8">
        <w:rPr>
          <w:rStyle w:val="Emphasis"/>
          <w:rFonts w:ascii="Aptos" w:hAnsi="Aptos"/>
          <w:i w:val="0"/>
          <w:iCs w:val="0"/>
        </w:rPr>
        <w:t xml:space="preserve"> termina</w:t>
      </w:r>
      <w:r w:rsidR="00AE2BF1">
        <w:rPr>
          <w:rStyle w:val="Emphasis"/>
          <w:rFonts w:ascii="Aptos" w:hAnsi="Aptos"/>
          <w:i w:val="0"/>
          <w:iCs w:val="0"/>
        </w:rPr>
        <w:t>tion</w:t>
      </w:r>
      <w:r w:rsidR="000B6F93">
        <w:rPr>
          <w:rStyle w:val="Emphasis"/>
          <w:rFonts w:ascii="Aptos" w:hAnsi="Aptos"/>
          <w:i w:val="0"/>
          <w:iCs w:val="0"/>
        </w:rPr>
        <w:t xml:space="preserve"> from</w:t>
      </w:r>
      <w:r w:rsidR="00687CDC" w:rsidRPr="00624FD8">
        <w:rPr>
          <w:rStyle w:val="Emphasis"/>
          <w:rFonts w:ascii="Aptos" w:hAnsi="Aptos"/>
          <w:i w:val="0"/>
          <w:iCs w:val="0"/>
        </w:rPr>
        <w:t xml:space="preserve"> a </w:t>
      </w:r>
      <w:proofErr w:type="gramStart"/>
      <w:r w:rsidR="00687CDC" w:rsidRPr="00624FD8">
        <w:rPr>
          <w:rStyle w:val="Emphasis"/>
          <w:rFonts w:ascii="Aptos" w:hAnsi="Aptos"/>
          <w:i w:val="0"/>
          <w:iCs w:val="0"/>
        </w:rPr>
        <w:t>residential placement results</w:t>
      </w:r>
      <w:proofErr w:type="gramEnd"/>
      <w:r w:rsidR="00687CDC" w:rsidRPr="00624FD8">
        <w:rPr>
          <w:rStyle w:val="Emphasis"/>
          <w:rFonts w:ascii="Aptos" w:hAnsi="Aptos"/>
          <w:i w:val="0"/>
          <w:iCs w:val="0"/>
        </w:rPr>
        <w:t xml:space="preserve"> in</w:t>
      </w:r>
      <w:r w:rsidR="00F44589" w:rsidRPr="00624FD8">
        <w:rPr>
          <w:rStyle w:val="Emphasis"/>
          <w:rFonts w:ascii="Aptos" w:hAnsi="Aptos"/>
          <w:i w:val="0"/>
          <w:iCs w:val="0"/>
        </w:rPr>
        <w:t xml:space="preserve"> Student</w:t>
      </w:r>
      <w:r w:rsidR="005768B2" w:rsidRPr="00624FD8">
        <w:rPr>
          <w:rStyle w:val="Emphasis"/>
          <w:rFonts w:ascii="Aptos" w:hAnsi="Aptos"/>
          <w:i w:val="0"/>
          <w:iCs w:val="0"/>
        </w:rPr>
        <w:t xml:space="preserve"> </w:t>
      </w:r>
      <w:r w:rsidR="00CB63F5" w:rsidRPr="00624FD8">
        <w:rPr>
          <w:rFonts w:ascii="Aptos" w:hAnsi="Aptos"/>
        </w:rPr>
        <w:t>not hav</w:t>
      </w:r>
      <w:r w:rsidR="00F215B3" w:rsidRPr="00624FD8">
        <w:rPr>
          <w:rFonts w:ascii="Aptos" w:hAnsi="Aptos"/>
        </w:rPr>
        <w:t>ing</w:t>
      </w:r>
      <w:r w:rsidR="00CB63F5" w:rsidRPr="00624FD8">
        <w:rPr>
          <w:rFonts w:ascii="Aptos" w:hAnsi="Aptos"/>
        </w:rPr>
        <w:t xml:space="preserve"> any other placement in which to remain during the pendency of the</w:t>
      </w:r>
      <w:r w:rsidR="00687B76" w:rsidRPr="00624FD8">
        <w:rPr>
          <w:rFonts w:ascii="Aptos" w:hAnsi="Aptos"/>
        </w:rPr>
        <w:t xml:space="preserve"> </w:t>
      </w:r>
      <w:r w:rsidR="001C6D9C" w:rsidRPr="00624FD8">
        <w:rPr>
          <w:rFonts w:ascii="Aptos" w:hAnsi="Aptos"/>
        </w:rPr>
        <w:t>dispute</w:t>
      </w:r>
      <w:r w:rsidR="00CB63F5" w:rsidRPr="00624FD8">
        <w:rPr>
          <w:rFonts w:ascii="Aptos" w:hAnsi="Aptos"/>
        </w:rPr>
        <w:t xml:space="preserve">, the Student must remain in their last agreed upon placement.  </w:t>
      </w:r>
      <w:r w:rsidR="00162510">
        <w:rPr>
          <w:rFonts w:ascii="Aptos" w:hAnsi="Aptos"/>
        </w:rPr>
        <w:t>In</w:t>
      </w:r>
      <w:r w:rsidR="008D4526">
        <w:rPr>
          <w:rFonts w:ascii="Aptos" w:hAnsi="Aptos"/>
        </w:rPr>
        <w:t xml:space="preserve"> </w:t>
      </w:r>
      <w:r w:rsidR="001E5F24" w:rsidRPr="001E5F24">
        <w:rPr>
          <w:rFonts w:ascii="Aptos" w:hAnsi="Aptos"/>
          <w:i/>
          <w:iCs/>
        </w:rPr>
        <w:t>Framingham Public Schools and Student v. Guild for Human Services, Inc</w:t>
      </w:r>
      <w:r w:rsidR="001E5F24">
        <w:rPr>
          <w:rFonts w:ascii="Aptos" w:hAnsi="Aptos"/>
        </w:rPr>
        <w:t xml:space="preserve"> </w:t>
      </w:r>
      <w:r w:rsidR="003A2B4D" w:rsidRPr="00BC7CB3">
        <w:rPr>
          <w:rFonts w:ascii="Aptos" w:hAnsi="Aptos"/>
          <w:i/>
          <w:iCs/>
        </w:rPr>
        <w:t xml:space="preserve">and the </w:t>
      </w:r>
      <w:r w:rsidR="00162510" w:rsidRPr="00BC7CB3">
        <w:rPr>
          <w:rFonts w:ascii="Aptos" w:hAnsi="Aptos"/>
          <w:i/>
          <w:iCs/>
        </w:rPr>
        <w:t>Department of Developmental Services</w:t>
      </w:r>
      <w:r w:rsidR="00162510">
        <w:rPr>
          <w:rFonts w:ascii="Aptos" w:hAnsi="Aptos"/>
        </w:rPr>
        <w:t>, BSEA #</w:t>
      </w:r>
      <w:r w:rsidR="00CD6F37">
        <w:rPr>
          <w:rFonts w:ascii="Aptos" w:hAnsi="Aptos"/>
        </w:rPr>
        <w:t>1808824</w:t>
      </w:r>
      <w:r w:rsidR="003A2B4D">
        <w:rPr>
          <w:rFonts w:ascii="Aptos" w:hAnsi="Aptos"/>
        </w:rPr>
        <w:t xml:space="preserve"> (Putney-Yaceshyn</w:t>
      </w:r>
      <w:r w:rsidR="00164484">
        <w:rPr>
          <w:rFonts w:ascii="Aptos" w:hAnsi="Aptos"/>
        </w:rPr>
        <w:t>, 2018)</w:t>
      </w:r>
      <w:r w:rsidR="00FE2B60">
        <w:rPr>
          <w:rFonts w:ascii="Aptos" w:hAnsi="Aptos"/>
        </w:rPr>
        <w:t xml:space="preserve">  </w:t>
      </w:r>
      <w:r w:rsidR="0012723B">
        <w:rPr>
          <w:rFonts w:ascii="Aptos" w:hAnsi="Aptos"/>
        </w:rPr>
        <w:t>the s</w:t>
      </w:r>
      <w:r w:rsidR="007E01FA">
        <w:rPr>
          <w:rFonts w:ascii="Aptos" w:hAnsi="Aptos"/>
        </w:rPr>
        <w:t xml:space="preserve">tudent inflicted </w:t>
      </w:r>
      <w:r w:rsidR="00617A2C">
        <w:rPr>
          <w:rFonts w:ascii="Aptos" w:hAnsi="Aptos"/>
        </w:rPr>
        <w:t xml:space="preserve">significant </w:t>
      </w:r>
      <w:r w:rsidR="007E01FA">
        <w:rPr>
          <w:rFonts w:ascii="Aptos" w:hAnsi="Aptos"/>
        </w:rPr>
        <w:t xml:space="preserve">injuries on a peer </w:t>
      </w:r>
      <w:r w:rsidR="00617A2C">
        <w:rPr>
          <w:rFonts w:ascii="Aptos" w:hAnsi="Aptos"/>
        </w:rPr>
        <w:t>resulting in</w:t>
      </w:r>
      <w:r w:rsidR="007E01FA">
        <w:rPr>
          <w:rFonts w:ascii="Aptos" w:hAnsi="Aptos"/>
        </w:rPr>
        <w:t xml:space="preserve"> a severe concussion</w:t>
      </w:r>
      <w:r w:rsidR="00E5767E">
        <w:rPr>
          <w:rFonts w:ascii="Aptos" w:hAnsi="Aptos"/>
        </w:rPr>
        <w:t xml:space="preserve"> and the Guild was found to have followed the required emergency termination procedures</w:t>
      </w:r>
      <w:r w:rsidR="00617A2C">
        <w:rPr>
          <w:rFonts w:ascii="Aptos" w:hAnsi="Aptos"/>
        </w:rPr>
        <w:t xml:space="preserve">.  </w:t>
      </w:r>
      <w:r w:rsidR="00B13143">
        <w:rPr>
          <w:rFonts w:ascii="Aptos" w:hAnsi="Aptos"/>
        </w:rPr>
        <w:t xml:space="preserve">Nevertheless, </w:t>
      </w:r>
      <w:r w:rsidR="003C1563">
        <w:rPr>
          <w:rFonts w:ascii="Aptos" w:hAnsi="Aptos"/>
        </w:rPr>
        <w:t>Student was determined to have the right to stay put</w:t>
      </w:r>
      <w:r w:rsidR="00B844C8">
        <w:rPr>
          <w:rFonts w:ascii="Aptos" w:hAnsi="Aptos"/>
        </w:rPr>
        <w:t xml:space="preserve"> at the Guild</w:t>
      </w:r>
      <w:r w:rsidR="003C1563">
        <w:rPr>
          <w:rFonts w:ascii="Aptos" w:hAnsi="Aptos"/>
        </w:rPr>
        <w:t>.  In that case</w:t>
      </w:r>
      <w:r w:rsidR="00CD6F37">
        <w:rPr>
          <w:rFonts w:ascii="Aptos" w:hAnsi="Aptos"/>
        </w:rPr>
        <w:t xml:space="preserve">, </w:t>
      </w:r>
      <w:r w:rsidR="009E3516">
        <w:rPr>
          <w:rFonts w:ascii="Aptos" w:hAnsi="Aptos"/>
        </w:rPr>
        <w:t>I found</w:t>
      </w:r>
      <w:r w:rsidR="006C2705">
        <w:rPr>
          <w:rFonts w:ascii="Aptos" w:hAnsi="Aptos"/>
        </w:rPr>
        <w:t xml:space="preserve"> “</w:t>
      </w:r>
      <w:r w:rsidR="00CA13B5">
        <w:rPr>
          <w:rFonts w:ascii="Aptos" w:hAnsi="Aptos"/>
        </w:rPr>
        <w:t>under the unique circumstances of this case, where Student has no other placement available to him and is unable to safely return to his home, his “stay</w:t>
      </w:r>
      <w:r w:rsidR="005C6373">
        <w:rPr>
          <w:rFonts w:ascii="Aptos" w:hAnsi="Aptos"/>
        </w:rPr>
        <w:t xml:space="preserve"> put” placement </w:t>
      </w:r>
      <w:proofErr w:type="gramStart"/>
      <w:r w:rsidR="005C6373">
        <w:rPr>
          <w:rFonts w:ascii="Aptos" w:hAnsi="Aptos"/>
        </w:rPr>
        <w:t>has to</w:t>
      </w:r>
      <w:proofErr w:type="gramEnd"/>
      <w:r w:rsidR="005C6373">
        <w:rPr>
          <w:rFonts w:ascii="Aptos" w:hAnsi="Aptos"/>
        </w:rPr>
        <w:t xml:space="preserve"> be the Guild.  As a matter of public policy and if the IDEA’s stay put provisions are to have any meaning, the BSEA cannot issue a decision finding that Student does not have any placement in which to remain during the pendency of this matter.”</w:t>
      </w:r>
      <w:r w:rsidR="001E5F24">
        <w:rPr>
          <w:rFonts w:ascii="Aptos" w:hAnsi="Aptos"/>
        </w:rPr>
        <w:t xml:space="preserve"> </w:t>
      </w:r>
      <w:r w:rsidR="00415BFB">
        <w:rPr>
          <w:rFonts w:ascii="Aptos" w:hAnsi="Aptos"/>
        </w:rPr>
        <w:t xml:space="preserve"> </w:t>
      </w:r>
      <w:r w:rsidR="003467A4">
        <w:rPr>
          <w:rFonts w:ascii="Aptos" w:hAnsi="Aptos"/>
        </w:rPr>
        <w:t xml:space="preserve"> </w:t>
      </w:r>
    </w:p>
    <w:p w14:paraId="4E2ED846" w14:textId="3DC5435C" w:rsidR="008C2D6D" w:rsidRDefault="003467A4" w:rsidP="005768B2">
      <w:pPr>
        <w:pStyle w:val="casepara"/>
        <w:shd w:val="clear" w:color="auto" w:fill="FFFFFF"/>
        <w:rPr>
          <w:rFonts w:ascii="Aptos" w:hAnsi="Aptos"/>
        </w:rPr>
      </w:pPr>
      <w:proofErr w:type="gramStart"/>
      <w:r>
        <w:rPr>
          <w:rFonts w:ascii="Aptos" w:hAnsi="Aptos"/>
        </w:rPr>
        <w:t xml:space="preserve">Similar </w:t>
      </w:r>
      <w:r w:rsidR="00957604">
        <w:rPr>
          <w:rFonts w:ascii="Aptos" w:hAnsi="Aptos"/>
        </w:rPr>
        <w:t>to</w:t>
      </w:r>
      <w:proofErr w:type="gramEnd"/>
      <w:r w:rsidR="00957604">
        <w:rPr>
          <w:rFonts w:ascii="Aptos" w:hAnsi="Aptos"/>
        </w:rPr>
        <w:t xml:space="preserve"> the</w:t>
      </w:r>
      <w:r w:rsidR="003E718E">
        <w:rPr>
          <w:rFonts w:ascii="Aptos" w:hAnsi="Aptos"/>
        </w:rPr>
        <w:t xml:space="preserve"> student in the </w:t>
      </w:r>
      <w:r w:rsidR="003E718E" w:rsidRPr="0022426D">
        <w:rPr>
          <w:rFonts w:ascii="Aptos" w:hAnsi="Aptos"/>
          <w:i/>
          <w:iCs/>
        </w:rPr>
        <w:t>Guild</w:t>
      </w:r>
      <w:r w:rsidR="003E718E">
        <w:rPr>
          <w:rFonts w:ascii="Aptos" w:hAnsi="Aptos"/>
        </w:rPr>
        <w:t xml:space="preserve"> case, Student in the current case is not able to return home</w:t>
      </w:r>
      <w:r w:rsidR="00C852B7">
        <w:rPr>
          <w:rFonts w:ascii="Aptos" w:hAnsi="Aptos"/>
        </w:rPr>
        <w:t xml:space="preserve"> and has not been accepted into </w:t>
      </w:r>
      <w:r w:rsidR="00A31D26">
        <w:rPr>
          <w:rFonts w:ascii="Aptos" w:hAnsi="Aptos"/>
        </w:rPr>
        <w:t>any successor</w:t>
      </w:r>
      <w:r w:rsidR="00BF7D72">
        <w:rPr>
          <w:rFonts w:ascii="Aptos" w:hAnsi="Aptos"/>
        </w:rPr>
        <w:t xml:space="preserve"> placement.  Thus, her “stay put” placement</w:t>
      </w:r>
      <w:r w:rsidR="00A31D26">
        <w:rPr>
          <w:rFonts w:ascii="Aptos" w:hAnsi="Aptos"/>
        </w:rPr>
        <w:t xml:space="preserve"> can only be </w:t>
      </w:r>
      <w:r w:rsidR="00A31D26" w:rsidRPr="00624FD8">
        <w:rPr>
          <w:rStyle w:val="Emphasis"/>
          <w:rFonts w:ascii="Aptos" w:hAnsi="Aptos"/>
          <w:i w:val="0"/>
          <w:iCs w:val="0"/>
        </w:rPr>
        <w:t>the IEP that is “</w:t>
      </w:r>
      <w:proofErr w:type="gramStart"/>
      <w:r w:rsidR="00A31D26" w:rsidRPr="00624FD8">
        <w:rPr>
          <w:rStyle w:val="Emphasis"/>
          <w:rFonts w:ascii="Aptos" w:hAnsi="Aptos"/>
          <w:i w:val="0"/>
          <w:iCs w:val="0"/>
        </w:rPr>
        <w:t>actually functioning</w:t>
      </w:r>
      <w:proofErr w:type="gramEnd"/>
      <w:r w:rsidR="00A31D26" w:rsidRPr="00624FD8">
        <w:rPr>
          <w:rStyle w:val="Emphasis"/>
          <w:rFonts w:ascii="Aptos" w:hAnsi="Aptos"/>
          <w:i w:val="0"/>
          <w:iCs w:val="0"/>
        </w:rPr>
        <w:t xml:space="preserve"> at the time the dispute first arises</w:t>
      </w:r>
      <w:r w:rsidR="00036981">
        <w:rPr>
          <w:rStyle w:val="Emphasis"/>
          <w:rFonts w:ascii="Aptos" w:hAnsi="Aptos"/>
          <w:i w:val="0"/>
          <w:iCs w:val="0"/>
        </w:rPr>
        <w:t>, in this case</w:t>
      </w:r>
      <w:r w:rsidR="00290A92">
        <w:rPr>
          <w:rStyle w:val="Emphasis"/>
          <w:rFonts w:ascii="Aptos" w:hAnsi="Aptos"/>
          <w:i w:val="0"/>
          <w:iCs w:val="0"/>
        </w:rPr>
        <w:t>,</w:t>
      </w:r>
      <w:r w:rsidR="00036981">
        <w:rPr>
          <w:rStyle w:val="Emphasis"/>
          <w:rFonts w:ascii="Aptos" w:hAnsi="Aptos"/>
          <w:i w:val="0"/>
          <w:iCs w:val="0"/>
        </w:rPr>
        <w:t xml:space="preserve"> the </w:t>
      </w:r>
      <w:proofErr w:type="spellStart"/>
      <w:r w:rsidR="00036981">
        <w:rPr>
          <w:rStyle w:val="Emphasis"/>
          <w:rFonts w:ascii="Aptos" w:hAnsi="Aptos"/>
          <w:i w:val="0"/>
          <w:iCs w:val="0"/>
        </w:rPr>
        <w:t>Melmark</w:t>
      </w:r>
      <w:proofErr w:type="spellEnd"/>
      <w:r w:rsidR="00036981">
        <w:rPr>
          <w:rStyle w:val="Emphasis"/>
          <w:rFonts w:ascii="Aptos" w:hAnsi="Aptos"/>
          <w:i w:val="0"/>
          <w:iCs w:val="0"/>
        </w:rPr>
        <w:t xml:space="preserve"> IEP for the period from </w:t>
      </w:r>
      <w:r w:rsidR="00B1299E">
        <w:rPr>
          <w:rStyle w:val="Emphasis"/>
          <w:rFonts w:ascii="Aptos" w:hAnsi="Aptos"/>
          <w:i w:val="0"/>
          <w:iCs w:val="0"/>
        </w:rPr>
        <w:t xml:space="preserve">June </w:t>
      </w:r>
      <w:r w:rsidR="00834BBF">
        <w:rPr>
          <w:rStyle w:val="Emphasis"/>
          <w:rFonts w:ascii="Aptos" w:hAnsi="Aptos"/>
          <w:i w:val="0"/>
          <w:iCs w:val="0"/>
        </w:rPr>
        <w:t xml:space="preserve">14, 2024 through June 13, 2025.  </w:t>
      </w:r>
      <w:r w:rsidR="0040654F">
        <w:rPr>
          <w:rStyle w:val="Emphasis"/>
          <w:rFonts w:ascii="Aptos" w:hAnsi="Aptos"/>
          <w:i w:val="0"/>
          <w:iCs w:val="0"/>
        </w:rPr>
        <w:t>As noted in</w:t>
      </w:r>
      <w:r w:rsidR="00415BFB" w:rsidRPr="002A02E4">
        <w:rPr>
          <w:rFonts w:ascii="Aptos" w:hAnsi="Aptos"/>
          <w:i/>
          <w:iCs/>
        </w:rPr>
        <w:t xml:space="preserve"> In re: Student v. North Middlesex Regional School District and Dr. Franklin Perkins School</w:t>
      </w:r>
      <w:r w:rsidR="00415BFB">
        <w:rPr>
          <w:rFonts w:ascii="Aptos" w:hAnsi="Aptos"/>
        </w:rPr>
        <w:t>, BSEA #2400589 (Kantor Nir</w:t>
      </w:r>
      <w:r w:rsidR="002A02E4">
        <w:rPr>
          <w:rFonts w:ascii="Aptos" w:hAnsi="Aptos"/>
        </w:rPr>
        <w:t xml:space="preserve"> 2023</w:t>
      </w:r>
      <w:r w:rsidR="00B57A6D">
        <w:rPr>
          <w:rFonts w:ascii="Aptos" w:hAnsi="Aptos"/>
        </w:rPr>
        <w:t>),</w:t>
      </w:r>
      <w:r w:rsidR="00A4562D">
        <w:rPr>
          <w:rFonts w:ascii="Aptos" w:hAnsi="Aptos"/>
        </w:rPr>
        <w:t xml:space="preserve"> </w:t>
      </w:r>
      <w:r w:rsidR="00B57A6D">
        <w:rPr>
          <w:rFonts w:ascii="Aptos" w:hAnsi="Aptos"/>
        </w:rPr>
        <w:t>“</w:t>
      </w:r>
      <w:r w:rsidR="00A4562D">
        <w:rPr>
          <w:rFonts w:ascii="Aptos" w:hAnsi="Aptos"/>
        </w:rPr>
        <w:t xml:space="preserve">At its most basic interpretation, stay-put </w:t>
      </w:r>
      <w:r w:rsidR="005E1134">
        <w:rPr>
          <w:rFonts w:ascii="Aptos" w:hAnsi="Aptos"/>
        </w:rPr>
        <w:t>is the last educational placement a student attended prior to a placement dispute, the placement delineated in “last implemented IEP”, regardless of whether the placement is no longer appropriate.</w:t>
      </w:r>
      <w:r w:rsidR="00687B3E">
        <w:rPr>
          <w:rFonts w:ascii="Aptos" w:hAnsi="Aptos"/>
        </w:rPr>
        <w:t>”</w:t>
      </w:r>
      <w:r w:rsidR="005E1134">
        <w:rPr>
          <w:rFonts w:ascii="Aptos" w:hAnsi="Aptos"/>
        </w:rPr>
        <w:t xml:space="preserve"> </w:t>
      </w:r>
      <w:r w:rsidR="00A84BCB">
        <w:rPr>
          <w:rFonts w:ascii="Aptos" w:hAnsi="Aptos"/>
        </w:rPr>
        <w:t xml:space="preserve"> (</w:t>
      </w:r>
      <w:r w:rsidR="00A84BCB" w:rsidRPr="00A84BCB">
        <w:rPr>
          <w:rFonts w:ascii="Aptos" w:hAnsi="Aptos"/>
          <w:i/>
          <w:iCs/>
        </w:rPr>
        <w:t>Id.</w:t>
      </w:r>
      <w:r w:rsidR="00A84BCB">
        <w:rPr>
          <w:rFonts w:ascii="Aptos" w:hAnsi="Aptos"/>
        </w:rPr>
        <w:t>)</w:t>
      </w:r>
      <w:r w:rsidR="005E1134">
        <w:rPr>
          <w:rFonts w:ascii="Aptos" w:hAnsi="Aptos"/>
        </w:rPr>
        <w:t xml:space="preserve"> </w:t>
      </w:r>
      <w:r w:rsidR="00290A92">
        <w:rPr>
          <w:rFonts w:ascii="Aptos" w:hAnsi="Aptos"/>
        </w:rPr>
        <w:t>Similarl</w:t>
      </w:r>
      <w:r w:rsidR="000E5FC3">
        <w:rPr>
          <w:rFonts w:ascii="Aptos" w:hAnsi="Aptos"/>
        </w:rPr>
        <w:t>y,</w:t>
      </w:r>
      <w:r w:rsidR="00130F75">
        <w:rPr>
          <w:rFonts w:ascii="Aptos" w:hAnsi="Aptos"/>
        </w:rPr>
        <w:t xml:space="preserve"> in the case of </w:t>
      </w:r>
      <w:r w:rsidR="00130F75" w:rsidRPr="00AF7896">
        <w:rPr>
          <w:rFonts w:ascii="Aptos" w:hAnsi="Aptos"/>
          <w:i/>
          <w:iCs/>
        </w:rPr>
        <w:t>Student v. Boston Public Schools and the Children’s Center for Communication Beverly School for the Deaf</w:t>
      </w:r>
      <w:r w:rsidR="006C6271" w:rsidRPr="006C6271">
        <w:rPr>
          <w:rFonts w:ascii="Aptos" w:hAnsi="Aptos"/>
        </w:rPr>
        <w:t>,</w:t>
      </w:r>
      <w:r w:rsidR="00A00FCF">
        <w:rPr>
          <w:rFonts w:ascii="Aptos" w:hAnsi="Aptos"/>
        </w:rPr>
        <w:t xml:space="preserve"> BSEA #2402</w:t>
      </w:r>
      <w:r w:rsidR="00B6164D">
        <w:rPr>
          <w:rFonts w:ascii="Aptos" w:hAnsi="Aptos"/>
        </w:rPr>
        <w:t>627 (Berman 2023)</w:t>
      </w:r>
      <w:r w:rsidR="00DD09FF">
        <w:rPr>
          <w:rFonts w:ascii="Aptos" w:hAnsi="Aptos"/>
        </w:rPr>
        <w:t xml:space="preserve"> </w:t>
      </w:r>
      <w:r w:rsidR="000E5FC3">
        <w:rPr>
          <w:rFonts w:ascii="Aptos" w:hAnsi="Aptos"/>
        </w:rPr>
        <w:t xml:space="preserve">where </w:t>
      </w:r>
      <w:r w:rsidR="006C6271" w:rsidRPr="006C6271">
        <w:rPr>
          <w:rFonts w:ascii="Aptos" w:hAnsi="Aptos"/>
        </w:rPr>
        <w:t xml:space="preserve"> if not for the “stay put” provis</w:t>
      </w:r>
      <w:r w:rsidR="006C6271">
        <w:rPr>
          <w:rFonts w:ascii="Aptos" w:hAnsi="Aptos"/>
        </w:rPr>
        <w:t>i</w:t>
      </w:r>
      <w:r w:rsidR="006C6271" w:rsidRPr="006C6271">
        <w:rPr>
          <w:rFonts w:ascii="Aptos" w:hAnsi="Aptos"/>
        </w:rPr>
        <w:t>on</w:t>
      </w:r>
      <w:r w:rsidR="006C6271">
        <w:rPr>
          <w:rFonts w:ascii="Aptos" w:hAnsi="Aptos"/>
        </w:rPr>
        <w:t>, Student would</w:t>
      </w:r>
      <w:r w:rsidR="000E5FC3">
        <w:rPr>
          <w:rFonts w:ascii="Aptos" w:hAnsi="Aptos"/>
        </w:rPr>
        <w:t xml:space="preserve"> have been</w:t>
      </w:r>
      <w:r w:rsidR="006C6271">
        <w:rPr>
          <w:rFonts w:ascii="Aptos" w:hAnsi="Aptos"/>
        </w:rPr>
        <w:t xml:space="preserve"> left without </w:t>
      </w:r>
      <w:r w:rsidR="00B24188">
        <w:rPr>
          <w:rFonts w:ascii="Aptos" w:hAnsi="Aptos"/>
        </w:rPr>
        <w:t>an educational provision</w:t>
      </w:r>
      <w:r w:rsidR="007D0D23">
        <w:rPr>
          <w:rFonts w:ascii="Aptos" w:hAnsi="Aptos"/>
        </w:rPr>
        <w:t>, the hearing officer found,</w:t>
      </w:r>
      <w:r w:rsidR="00B24188">
        <w:rPr>
          <w:rFonts w:ascii="Aptos" w:hAnsi="Aptos"/>
        </w:rPr>
        <w:t xml:space="preserve"> “Such as scenario is not permissible under federal o</w:t>
      </w:r>
      <w:r w:rsidR="00C50C72">
        <w:rPr>
          <w:rFonts w:ascii="Aptos" w:hAnsi="Aptos"/>
        </w:rPr>
        <w:t>r</w:t>
      </w:r>
      <w:r w:rsidR="00B24188">
        <w:rPr>
          <w:rFonts w:ascii="Aptos" w:hAnsi="Aptos"/>
        </w:rPr>
        <w:t xml:space="preserve"> state special education law.”  </w:t>
      </w:r>
      <w:r w:rsidR="00B24188" w:rsidRPr="00B24188">
        <w:rPr>
          <w:rFonts w:ascii="Aptos" w:hAnsi="Aptos"/>
          <w:i/>
          <w:iCs/>
        </w:rPr>
        <w:t>Id.</w:t>
      </w:r>
      <w:r w:rsidR="00B24188">
        <w:rPr>
          <w:rFonts w:ascii="Aptos" w:hAnsi="Aptos"/>
        </w:rPr>
        <w:t xml:space="preserve"> </w:t>
      </w:r>
    </w:p>
    <w:p w14:paraId="0B8D06CA" w14:textId="0604B9A4" w:rsidR="008C2D6D" w:rsidRDefault="00680DE7" w:rsidP="005768B2">
      <w:pPr>
        <w:pStyle w:val="casepara"/>
        <w:shd w:val="clear" w:color="auto" w:fill="FFFFFF"/>
        <w:rPr>
          <w:rFonts w:ascii="Aptos" w:hAnsi="Aptos"/>
        </w:rPr>
      </w:pPr>
      <w:r>
        <w:rPr>
          <w:rFonts w:ascii="Aptos" w:hAnsi="Aptos"/>
        </w:rPr>
        <w:t>Further, t</w:t>
      </w:r>
      <w:r w:rsidR="00B82E55" w:rsidRPr="000D6C1C">
        <w:rPr>
          <w:rFonts w:ascii="Aptos" w:hAnsi="Aptos"/>
        </w:rPr>
        <w:t>h</w:t>
      </w:r>
      <w:r w:rsidR="00B82E55">
        <w:rPr>
          <w:rFonts w:ascii="Aptos" w:hAnsi="Aptos"/>
        </w:rPr>
        <w:t>e</w:t>
      </w:r>
      <w:r w:rsidR="00B82E55" w:rsidRPr="000D6C1C">
        <w:rPr>
          <w:rFonts w:ascii="Aptos" w:hAnsi="Aptos"/>
        </w:rPr>
        <w:t xml:space="preserve"> argu</w:t>
      </w:r>
      <w:r>
        <w:rPr>
          <w:rFonts w:ascii="Aptos" w:hAnsi="Aptos"/>
        </w:rPr>
        <w:t>ment</w:t>
      </w:r>
      <w:r w:rsidR="00B82E55" w:rsidRPr="000D6C1C">
        <w:rPr>
          <w:rFonts w:ascii="Aptos" w:hAnsi="Aptos"/>
        </w:rPr>
        <w:t xml:space="preserve"> </w:t>
      </w:r>
      <w:r w:rsidR="00237A4A">
        <w:rPr>
          <w:rFonts w:ascii="Aptos" w:hAnsi="Aptos"/>
        </w:rPr>
        <w:t xml:space="preserve">embodied in testimony of </w:t>
      </w:r>
      <w:proofErr w:type="spellStart"/>
      <w:r w:rsidR="00467D66" w:rsidRPr="000D6C1C">
        <w:rPr>
          <w:rFonts w:ascii="Aptos" w:hAnsi="Aptos"/>
        </w:rPr>
        <w:t>Melmark</w:t>
      </w:r>
      <w:proofErr w:type="spellEnd"/>
      <w:r w:rsidR="00467D66" w:rsidRPr="000D6C1C">
        <w:rPr>
          <w:rFonts w:ascii="Aptos" w:hAnsi="Aptos"/>
        </w:rPr>
        <w:t xml:space="preserve"> staff</w:t>
      </w:r>
      <w:r w:rsidR="008C69BC" w:rsidRPr="000D6C1C">
        <w:rPr>
          <w:rFonts w:ascii="Aptos" w:hAnsi="Aptos"/>
        </w:rPr>
        <w:t xml:space="preserve"> that they were </w:t>
      </w:r>
      <w:r w:rsidR="005A1280" w:rsidRPr="000D6C1C">
        <w:rPr>
          <w:rFonts w:ascii="Aptos" w:hAnsi="Aptos"/>
        </w:rPr>
        <w:t>surprised by Student’s profile and behaviors when she began attending</w:t>
      </w:r>
      <w:r w:rsidR="008C69BC" w:rsidRPr="000D6C1C">
        <w:rPr>
          <w:rFonts w:ascii="Aptos" w:hAnsi="Aptos"/>
        </w:rPr>
        <w:t xml:space="preserve"> </w:t>
      </w:r>
      <w:proofErr w:type="spellStart"/>
      <w:r w:rsidR="008C69BC" w:rsidRPr="000D6C1C">
        <w:rPr>
          <w:rFonts w:ascii="Aptos" w:hAnsi="Aptos"/>
        </w:rPr>
        <w:t>Melmark</w:t>
      </w:r>
      <w:proofErr w:type="spellEnd"/>
      <w:r w:rsidR="008C69BC" w:rsidRPr="000D6C1C">
        <w:rPr>
          <w:rFonts w:ascii="Aptos" w:hAnsi="Aptos"/>
        </w:rPr>
        <w:t>, and were unprepared to address them</w:t>
      </w:r>
      <w:r w:rsidR="00237A4A">
        <w:rPr>
          <w:rFonts w:ascii="Aptos" w:hAnsi="Aptos"/>
        </w:rPr>
        <w:t xml:space="preserve"> is not persuasive</w:t>
      </w:r>
      <w:r w:rsidR="00BB0378" w:rsidRPr="000D6C1C">
        <w:rPr>
          <w:rFonts w:ascii="Aptos" w:hAnsi="Aptos"/>
        </w:rPr>
        <w:t xml:space="preserve">.  Although </w:t>
      </w:r>
      <w:proofErr w:type="spellStart"/>
      <w:r w:rsidR="00BB0378" w:rsidRPr="000D6C1C">
        <w:rPr>
          <w:rFonts w:ascii="Aptos" w:hAnsi="Aptos"/>
        </w:rPr>
        <w:t>Melmark</w:t>
      </w:r>
      <w:proofErr w:type="spellEnd"/>
      <w:r w:rsidR="00BB0378" w:rsidRPr="000D6C1C">
        <w:rPr>
          <w:rFonts w:ascii="Aptos" w:hAnsi="Aptos"/>
        </w:rPr>
        <w:t xml:space="preserve"> indisputably did not have Dr. Castro’s evaluation when they </w:t>
      </w:r>
      <w:r w:rsidR="00BF4F18" w:rsidRPr="000D6C1C">
        <w:rPr>
          <w:rFonts w:ascii="Aptos" w:hAnsi="Aptos"/>
        </w:rPr>
        <w:t xml:space="preserve">sent Student’s acceptance letter in January 2024, it received the </w:t>
      </w:r>
      <w:r w:rsidR="007D0D23">
        <w:rPr>
          <w:rFonts w:ascii="Aptos" w:hAnsi="Aptos"/>
        </w:rPr>
        <w:t>evaluation</w:t>
      </w:r>
      <w:r w:rsidR="00BF4F18" w:rsidRPr="000D6C1C">
        <w:rPr>
          <w:rFonts w:ascii="Aptos" w:hAnsi="Aptos"/>
        </w:rPr>
        <w:t xml:space="preserve"> when Bourne received it in February 2024.  </w:t>
      </w:r>
      <w:r w:rsidR="000D6C1C">
        <w:rPr>
          <w:rFonts w:ascii="Aptos" w:hAnsi="Aptos"/>
        </w:rPr>
        <w:t xml:space="preserve">Further, the administrative IEP, with a notice date of March 18, 2024, </w:t>
      </w:r>
      <w:r w:rsidR="00054C5F">
        <w:rPr>
          <w:rFonts w:ascii="Aptos" w:hAnsi="Aptos"/>
        </w:rPr>
        <w:t>set out</w:t>
      </w:r>
      <w:r w:rsidR="000D6C1C">
        <w:rPr>
          <w:rFonts w:ascii="Aptos" w:hAnsi="Aptos"/>
        </w:rPr>
        <w:t xml:space="preserve"> a summary of Student’s adaptive skills which included, “safety concerns (</w:t>
      </w:r>
      <w:proofErr w:type="spellStart"/>
      <w:r w:rsidR="000D6C1C">
        <w:rPr>
          <w:rFonts w:ascii="Aptos" w:hAnsi="Aptos"/>
        </w:rPr>
        <w:t>self harm</w:t>
      </w:r>
      <w:proofErr w:type="spellEnd"/>
      <w:r w:rsidR="000D6C1C">
        <w:rPr>
          <w:rFonts w:ascii="Aptos" w:hAnsi="Aptos"/>
        </w:rPr>
        <w:t>, threatening to others, and wandering/eloping), and unusual behavior/thoughts.”</w:t>
      </w:r>
      <w:r w:rsidR="006D27D2">
        <w:rPr>
          <w:rFonts w:ascii="Aptos" w:hAnsi="Aptos"/>
        </w:rPr>
        <w:t>(</w:t>
      </w:r>
      <w:r w:rsidR="000D6C1C">
        <w:rPr>
          <w:rFonts w:ascii="Aptos" w:hAnsi="Aptos"/>
        </w:rPr>
        <w:t>M-3, pg. 12</w:t>
      </w:r>
      <w:r w:rsidR="000D6C1C" w:rsidRPr="000D6C1C">
        <w:rPr>
          <w:rFonts w:ascii="Aptos" w:hAnsi="Aptos"/>
        </w:rPr>
        <w:t xml:space="preserve">)  </w:t>
      </w:r>
      <w:r w:rsidR="00BF4F18" w:rsidRPr="000D6C1C">
        <w:rPr>
          <w:rFonts w:ascii="Aptos" w:hAnsi="Aptos"/>
        </w:rPr>
        <w:t xml:space="preserve">Student did not begin attending </w:t>
      </w:r>
      <w:proofErr w:type="spellStart"/>
      <w:r w:rsidR="00BF4F18" w:rsidRPr="000D6C1C">
        <w:rPr>
          <w:rFonts w:ascii="Aptos" w:hAnsi="Aptos"/>
        </w:rPr>
        <w:t>Melmark</w:t>
      </w:r>
      <w:proofErr w:type="spellEnd"/>
      <w:r w:rsidR="00BF4F18" w:rsidRPr="000D6C1C">
        <w:rPr>
          <w:rFonts w:ascii="Aptos" w:hAnsi="Aptos"/>
        </w:rPr>
        <w:t xml:space="preserve"> until April 1, 2024.  </w:t>
      </w:r>
      <w:proofErr w:type="spellStart"/>
      <w:r w:rsidR="00D57558" w:rsidRPr="000D6C1C">
        <w:rPr>
          <w:rFonts w:ascii="Aptos" w:hAnsi="Aptos"/>
        </w:rPr>
        <w:t>Melmark</w:t>
      </w:r>
      <w:proofErr w:type="spellEnd"/>
      <w:r w:rsidR="00D57558" w:rsidRPr="000D6C1C">
        <w:rPr>
          <w:rFonts w:ascii="Aptos" w:hAnsi="Aptos"/>
        </w:rPr>
        <w:t xml:space="preserve"> did not </w:t>
      </w:r>
      <w:r w:rsidR="000153F5" w:rsidRPr="000D6C1C">
        <w:rPr>
          <w:rFonts w:ascii="Aptos" w:hAnsi="Aptos"/>
        </w:rPr>
        <w:t>raise any concerns to Bourne or Parents about Student’s profile when it received the evaluation</w:t>
      </w:r>
      <w:r w:rsidR="00CD52A1">
        <w:rPr>
          <w:rFonts w:ascii="Aptos" w:hAnsi="Aptos"/>
        </w:rPr>
        <w:t xml:space="preserve"> and IEP</w:t>
      </w:r>
      <w:r w:rsidR="000153F5" w:rsidRPr="000D6C1C">
        <w:rPr>
          <w:rFonts w:ascii="Aptos" w:hAnsi="Aptos"/>
        </w:rPr>
        <w:t xml:space="preserve">.  It did not seek to rescind its acceptance of Student. </w:t>
      </w:r>
      <w:r w:rsidR="000153F5" w:rsidRPr="008873EF">
        <w:rPr>
          <w:rFonts w:ascii="Aptos" w:hAnsi="Aptos"/>
        </w:rPr>
        <w:t xml:space="preserve"> </w:t>
      </w:r>
      <w:r w:rsidR="008873EF" w:rsidRPr="008873EF">
        <w:rPr>
          <w:rFonts w:ascii="Aptos" w:hAnsi="Aptos"/>
        </w:rPr>
        <w:t>I was also</w:t>
      </w:r>
      <w:r w:rsidR="008873EF">
        <w:rPr>
          <w:rFonts w:ascii="Aptos" w:hAnsi="Aptos"/>
        </w:rPr>
        <w:t xml:space="preserve"> not persuaded that Parents and/or Bourne withheld information from </w:t>
      </w:r>
      <w:proofErr w:type="spellStart"/>
      <w:r w:rsidR="008873EF">
        <w:rPr>
          <w:rFonts w:ascii="Aptos" w:hAnsi="Aptos"/>
        </w:rPr>
        <w:t>Melmark</w:t>
      </w:r>
      <w:proofErr w:type="spellEnd"/>
      <w:r w:rsidR="008873EF">
        <w:rPr>
          <w:rFonts w:ascii="Aptos" w:hAnsi="Aptos"/>
        </w:rPr>
        <w:t xml:space="preserve">.  The evidence shows that </w:t>
      </w:r>
      <w:r w:rsidR="001037BE">
        <w:rPr>
          <w:rFonts w:ascii="Aptos" w:hAnsi="Aptos"/>
        </w:rPr>
        <w:t xml:space="preserve">Parents and Bourne </w:t>
      </w:r>
      <w:r w:rsidR="001037BE">
        <w:rPr>
          <w:rFonts w:ascii="Aptos" w:hAnsi="Aptos"/>
        </w:rPr>
        <w:lastRenderedPageBreak/>
        <w:t>provided</w:t>
      </w:r>
      <w:r w:rsidR="00337AAA">
        <w:rPr>
          <w:rFonts w:ascii="Aptos" w:hAnsi="Aptos"/>
        </w:rPr>
        <w:t xml:space="preserve"> </w:t>
      </w:r>
      <w:proofErr w:type="spellStart"/>
      <w:r w:rsidR="001037BE">
        <w:rPr>
          <w:rFonts w:ascii="Aptos" w:hAnsi="Aptos"/>
        </w:rPr>
        <w:t>Melmark</w:t>
      </w:r>
      <w:proofErr w:type="spellEnd"/>
      <w:r w:rsidR="00337AAA">
        <w:rPr>
          <w:rFonts w:ascii="Aptos" w:hAnsi="Aptos"/>
        </w:rPr>
        <w:t xml:space="preserve"> with</w:t>
      </w:r>
      <w:r w:rsidR="001037BE">
        <w:rPr>
          <w:rFonts w:ascii="Aptos" w:hAnsi="Aptos"/>
        </w:rPr>
        <w:t xml:space="preserve"> all of the records that they had available to </w:t>
      </w:r>
      <w:proofErr w:type="gramStart"/>
      <w:r w:rsidR="001037BE">
        <w:rPr>
          <w:rFonts w:ascii="Aptos" w:hAnsi="Aptos"/>
        </w:rPr>
        <w:t>them</w:t>
      </w:r>
      <w:r w:rsidR="00B82E55">
        <w:rPr>
          <w:rFonts w:ascii="Aptos" w:hAnsi="Aptos"/>
        </w:rPr>
        <w:t>,</w:t>
      </w:r>
      <w:r w:rsidR="00337AAA">
        <w:rPr>
          <w:rFonts w:ascii="Aptos" w:hAnsi="Aptos"/>
        </w:rPr>
        <w:t xml:space="preserve"> and</w:t>
      </w:r>
      <w:proofErr w:type="gramEnd"/>
      <w:r w:rsidR="00337AAA">
        <w:rPr>
          <w:rFonts w:ascii="Aptos" w:hAnsi="Aptos"/>
        </w:rPr>
        <w:t xml:space="preserve"> have remained cooperative throughout the entire placement process.</w:t>
      </w:r>
    </w:p>
    <w:p w14:paraId="4666AF32" w14:textId="1295F8DF" w:rsidR="008C2D6D" w:rsidRPr="00624FD8" w:rsidRDefault="003C6D14" w:rsidP="005768B2">
      <w:pPr>
        <w:pStyle w:val="casepara"/>
        <w:shd w:val="clear" w:color="auto" w:fill="FFFFFF"/>
        <w:rPr>
          <w:rFonts w:ascii="Aptos" w:hAnsi="Aptos"/>
        </w:rPr>
      </w:pPr>
      <w:r w:rsidRPr="00624FD8">
        <w:rPr>
          <w:rStyle w:val="Emphasis"/>
          <w:rFonts w:ascii="Aptos" w:hAnsi="Aptos"/>
          <w:i w:val="0"/>
          <w:iCs w:val="0"/>
        </w:rPr>
        <w:t>All parties agree</w:t>
      </w:r>
      <w:r w:rsidR="00D731DF">
        <w:rPr>
          <w:rStyle w:val="Emphasis"/>
          <w:rFonts w:ascii="Aptos" w:hAnsi="Aptos"/>
          <w:i w:val="0"/>
          <w:iCs w:val="0"/>
        </w:rPr>
        <w:t xml:space="preserve">, and testimony presented at hearing </w:t>
      </w:r>
      <w:proofErr w:type="gramStart"/>
      <w:r w:rsidR="00F213FF">
        <w:rPr>
          <w:rStyle w:val="Emphasis"/>
          <w:rFonts w:ascii="Aptos" w:hAnsi="Aptos"/>
          <w:i w:val="0"/>
          <w:iCs w:val="0"/>
        </w:rPr>
        <w:t>confirms,</w:t>
      </w:r>
      <w:proofErr w:type="gramEnd"/>
      <w:r w:rsidR="00F213FF">
        <w:rPr>
          <w:rStyle w:val="Emphasis"/>
          <w:rFonts w:ascii="Aptos" w:hAnsi="Aptos"/>
          <w:i w:val="0"/>
          <w:iCs w:val="0"/>
        </w:rPr>
        <w:t xml:space="preserve"> </w:t>
      </w:r>
      <w:r w:rsidR="00F213FF" w:rsidRPr="00624FD8">
        <w:rPr>
          <w:rStyle w:val="Emphasis"/>
          <w:rFonts w:ascii="Aptos" w:hAnsi="Aptos"/>
          <w:i w:val="0"/>
          <w:iCs w:val="0"/>
        </w:rPr>
        <w:t>that</w:t>
      </w:r>
      <w:r w:rsidRPr="00624FD8">
        <w:rPr>
          <w:rStyle w:val="Emphasis"/>
          <w:rFonts w:ascii="Aptos" w:hAnsi="Aptos"/>
          <w:i w:val="0"/>
          <w:iCs w:val="0"/>
        </w:rPr>
        <w:t xml:space="preserve"> </w:t>
      </w:r>
      <w:r w:rsidRPr="009136FE">
        <w:rPr>
          <w:rStyle w:val="Emphasis"/>
          <w:rFonts w:ascii="Aptos" w:hAnsi="Aptos"/>
          <w:i w:val="0"/>
          <w:iCs w:val="0"/>
        </w:rPr>
        <w:t>Student is currently not stable</w:t>
      </w:r>
      <w:r w:rsidR="00D731DF">
        <w:rPr>
          <w:rStyle w:val="Emphasis"/>
          <w:rFonts w:ascii="Aptos" w:hAnsi="Aptos"/>
          <w:i w:val="0"/>
          <w:iCs w:val="0"/>
        </w:rPr>
        <w:t>,</w:t>
      </w:r>
      <w:r w:rsidRPr="009136FE">
        <w:rPr>
          <w:rStyle w:val="Emphasis"/>
          <w:rFonts w:ascii="Aptos" w:hAnsi="Aptos"/>
          <w:i w:val="0"/>
          <w:iCs w:val="0"/>
        </w:rPr>
        <w:t xml:space="preserve"> would not be immediately discharged from the hospital</w:t>
      </w:r>
      <w:r w:rsidR="00F213FF">
        <w:rPr>
          <w:rStyle w:val="Emphasis"/>
          <w:rFonts w:ascii="Aptos" w:hAnsi="Aptos"/>
          <w:i w:val="0"/>
          <w:iCs w:val="0"/>
        </w:rPr>
        <w:t>,</w:t>
      </w:r>
      <w:r w:rsidR="00D731DF">
        <w:rPr>
          <w:rStyle w:val="Emphasis"/>
          <w:rFonts w:ascii="Aptos" w:hAnsi="Aptos"/>
          <w:i w:val="0"/>
          <w:iCs w:val="0"/>
        </w:rPr>
        <w:t xml:space="preserve"> </w:t>
      </w:r>
      <w:r w:rsidR="00D731DF" w:rsidRPr="00D731DF">
        <w:rPr>
          <w:rStyle w:val="Emphasis"/>
          <w:rFonts w:ascii="Aptos" w:hAnsi="Aptos"/>
          <w:i w:val="0"/>
          <w:iCs w:val="0"/>
        </w:rPr>
        <w:t xml:space="preserve"> </w:t>
      </w:r>
      <w:r w:rsidR="00D731DF" w:rsidRPr="00624FD8">
        <w:rPr>
          <w:rStyle w:val="Emphasis"/>
          <w:rFonts w:ascii="Aptos" w:hAnsi="Aptos"/>
          <w:i w:val="0"/>
          <w:iCs w:val="0"/>
        </w:rPr>
        <w:t>and will not be until she is deemed medically stable</w:t>
      </w:r>
      <w:r w:rsidR="00F213FF">
        <w:rPr>
          <w:rStyle w:val="Emphasis"/>
          <w:rFonts w:ascii="Aptos" w:hAnsi="Aptos"/>
          <w:i w:val="0"/>
          <w:iCs w:val="0"/>
        </w:rPr>
        <w:t xml:space="preserve">. </w:t>
      </w:r>
      <w:r w:rsidRPr="009136FE">
        <w:rPr>
          <w:rStyle w:val="Emphasis"/>
          <w:rFonts w:ascii="Aptos" w:hAnsi="Aptos"/>
          <w:i w:val="0"/>
          <w:iCs w:val="0"/>
        </w:rPr>
        <w:t xml:space="preserve"> Although the </w:t>
      </w:r>
      <w:proofErr w:type="spellStart"/>
      <w:r w:rsidRPr="009136FE">
        <w:rPr>
          <w:rStyle w:val="Emphasis"/>
          <w:rFonts w:ascii="Aptos" w:hAnsi="Aptos"/>
          <w:i w:val="0"/>
          <w:iCs w:val="0"/>
        </w:rPr>
        <w:t>Melmark</w:t>
      </w:r>
      <w:proofErr w:type="spellEnd"/>
      <w:r w:rsidRPr="009136FE">
        <w:rPr>
          <w:rStyle w:val="Emphasis"/>
          <w:rFonts w:ascii="Aptos" w:hAnsi="Aptos"/>
          <w:i w:val="0"/>
          <w:iCs w:val="0"/>
        </w:rPr>
        <w:t xml:space="preserve"> staff who testified presented as professional, knowledgeable, and compassionate, none of them had expertise in managing</w:t>
      </w:r>
      <w:r>
        <w:rPr>
          <w:rStyle w:val="Emphasis"/>
          <w:rFonts w:ascii="Aptos" w:hAnsi="Aptos"/>
          <w:i w:val="0"/>
          <w:iCs w:val="0"/>
        </w:rPr>
        <w:t xml:space="preserve"> the clinical/psychiatric portion of Student’s profile.  </w:t>
      </w:r>
      <w:r w:rsidR="001623E0" w:rsidRPr="00624FD8">
        <w:rPr>
          <w:rStyle w:val="Emphasis"/>
          <w:rFonts w:ascii="Aptos" w:hAnsi="Aptos"/>
          <w:i w:val="0"/>
          <w:iCs w:val="0"/>
        </w:rPr>
        <w:t xml:space="preserve">Based on this </w:t>
      </w:r>
      <w:proofErr w:type="spellStart"/>
      <w:r w:rsidR="001623E0" w:rsidRPr="00624FD8">
        <w:rPr>
          <w:rStyle w:val="Emphasis"/>
          <w:rFonts w:ascii="Aptos" w:hAnsi="Aptos"/>
          <w:i w:val="0"/>
          <w:iCs w:val="0"/>
        </w:rPr>
        <w:t>Melmark</w:t>
      </w:r>
      <w:proofErr w:type="spellEnd"/>
      <w:r w:rsidR="001623E0" w:rsidRPr="00624FD8">
        <w:rPr>
          <w:rStyle w:val="Emphasis"/>
          <w:rFonts w:ascii="Aptos" w:hAnsi="Aptos"/>
          <w:i w:val="0"/>
          <w:iCs w:val="0"/>
        </w:rPr>
        <w:t xml:space="preserve"> posits in its Proposed Findings of Facts and Conclusions of Law that the issue of Student’s stay put placement is not ripe. I am not persuaded by the ripeness argument.  </w:t>
      </w:r>
      <w:r w:rsidR="00A1269F">
        <w:rPr>
          <w:rStyle w:val="Emphasis"/>
          <w:rFonts w:ascii="Aptos" w:hAnsi="Aptos"/>
          <w:i w:val="0"/>
          <w:iCs w:val="0"/>
        </w:rPr>
        <w:t xml:space="preserve">First, </w:t>
      </w:r>
      <w:r w:rsidR="001623E0" w:rsidRPr="00624FD8">
        <w:rPr>
          <w:rStyle w:val="Emphasis"/>
          <w:rFonts w:ascii="Aptos" w:hAnsi="Aptos"/>
          <w:i w:val="0"/>
          <w:iCs w:val="0"/>
        </w:rPr>
        <w:t xml:space="preserve">Ms. Donahue and Ms. Cosgrove credibly testified that it will be difficult to find a successor placement for Student and may take a </w:t>
      </w:r>
      <w:r w:rsidR="004E4D21">
        <w:rPr>
          <w:rStyle w:val="Emphasis"/>
          <w:rFonts w:ascii="Aptos" w:hAnsi="Aptos"/>
          <w:i w:val="0"/>
          <w:iCs w:val="0"/>
        </w:rPr>
        <w:t>long time</w:t>
      </w:r>
      <w:r w:rsidR="001623E0" w:rsidRPr="00624FD8">
        <w:rPr>
          <w:rStyle w:val="Emphasis"/>
          <w:rFonts w:ascii="Aptos" w:hAnsi="Aptos"/>
          <w:i w:val="0"/>
          <w:iCs w:val="0"/>
        </w:rPr>
        <w:t>.  F</w:t>
      </w:r>
      <w:r w:rsidR="00A1269F">
        <w:rPr>
          <w:rStyle w:val="Emphasis"/>
          <w:rFonts w:ascii="Aptos" w:hAnsi="Aptos"/>
          <w:i w:val="0"/>
          <w:iCs w:val="0"/>
        </w:rPr>
        <w:t>urther</w:t>
      </w:r>
      <w:r w:rsidR="001623E0" w:rsidRPr="00624FD8">
        <w:rPr>
          <w:rStyle w:val="Emphasis"/>
          <w:rFonts w:ascii="Aptos" w:hAnsi="Aptos"/>
          <w:i w:val="0"/>
          <w:iCs w:val="0"/>
        </w:rPr>
        <w:t>, when Student is ready to be discharged from the hospital, especially if a successor placem</w:t>
      </w:r>
      <w:r w:rsidR="0026168F">
        <w:rPr>
          <w:rStyle w:val="Emphasis"/>
          <w:rFonts w:ascii="Aptos" w:hAnsi="Aptos"/>
          <w:i w:val="0"/>
          <w:iCs w:val="0"/>
        </w:rPr>
        <w:t>e</w:t>
      </w:r>
      <w:r w:rsidR="001623E0" w:rsidRPr="00624FD8">
        <w:rPr>
          <w:rStyle w:val="Emphasis"/>
          <w:rFonts w:ascii="Aptos" w:hAnsi="Aptos"/>
          <w:i w:val="0"/>
          <w:iCs w:val="0"/>
        </w:rPr>
        <w:t xml:space="preserve">nt has not been identified, the Parties will immediately need a decision regarding </w:t>
      </w:r>
      <w:r w:rsidR="004E4D21">
        <w:rPr>
          <w:rStyle w:val="Emphasis"/>
          <w:rFonts w:ascii="Aptos" w:hAnsi="Aptos"/>
          <w:i w:val="0"/>
          <w:iCs w:val="0"/>
        </w:rPr>
        <w:t xml:space="preserve">Student’s stay-put placement.  </w:t>
      </w:r>
      <w:r w:rsidR="00675A35">
        <w:rPr>
          <w:rStyle w:val="Emphasis"/>
          <w:rFonts w:ascii="Aptos" w:hAnsi="Aptos"/>
          <w:i w:val="0"/>
          <w:iCs w:val="0"/>
        </w:rPr>
        <w:t>Dr. Worrell was unable to predict when Student will be ready for discharge.</w:t>
      </w:r>
      <w:r w:rsidR="00EE1870">
        <w:rPr>
          <w:rStyle w:val="Emphasis"/>
          <w:rFonts w:ascii="Aptos" w:hAnsi="Aptos"/>
          <w:i w:val="0"/>
          <w:iCs w:val="0"/>
        </w:rPr>
        <w:t xml:space="preserve"> </w:t>
      </w:r>
      <w:r w:rsidR="008A2FEE">
        <w:rPr>
          <w:rStyle w:val="Emphasis"/>
          <w:rFonts w:ascii="Aptos" w:hAnsi="Aptos"/>
          <w:i w:val="0"/>
          <w:iCs w:val="0"/>
        </w:rPr>
        <w:t xml:space="preserve"> There remains a dispute between the Parties as to whether Student has the right to “stay put” at </w:t>
      </w:r>
      <w:proofErr w:type="spellStart"/>
      <w:r w:rsidR="008A2FEE">
        <w:rPr>
          <w:rStyle w:val="Emphasis"/>
          <w:rFonts w:ascii="Aptos" w:hAnsi="Aptos"/>
          <w:i w:val="0"/>
          <w:iCs w:val="0"/>
        </w:rPr>
        <w:t>Melmark</w:t>
      </w:r>
      <w:proofErr w:type="spellEnd"/>
      <w:r w:rsidR="009B0C9A">
        <w:rPr>
          <w:rStyle w:val="Emphasis"/>
          <w:rFonts w:ascii="Aptos" w:hAnsi="Aptos"/>
          <w:i w:val="0"/>
          <w:iCs w:val="0"/>
        </w:rPr>
        <w:t xml:space="preserve"> which requires resolution before Student is discharged</w:t>
      </w:r>
      <w:r w:rsidR="009B523D">
        <w:rPr>
          <w:rStyle w:val="Emphasis"/>
          <w:rFonts w:ascii="Aptos" w:hAnsi="Aptos"/>
          <w:i w:val="0"/>
          <w:iCs w:val="0"/>
        </w:rPr>
        <w:t xml:space="preserve"> from her current hospital stay.</w:t>
      </w:r>
    </w:p>
    <w:p w14:paraId="675B6C86" w14:textId="7617459C" w:rsidR="009979F1" w:rsidRPr="00624FD8" w:rsidRDefault="00EB26CF" w:rsidP="000635DA">
      <w:pPr>
        <w:rPr>
          <w:rStyle w:val="Emphasis"/>
          <w:rFonts w:ascii="Aptos" w:hAnsi="Aptos"/>
          <w:i w:val="0"/>
          <w:iCs w:val="0"/>
          <w:sz w:val="24"/>
          <w:szCs w:val="24"/>
        </w:rPr>
      </w:pPr>
      <w:r>
        <w:rPr>
          <w:rStyle w:val="Emphasis"/>
          <w:rFonts w:ascii="Aptos" w:hAnsi="Aptos"/>
          <w:i w:val="0"/>
          <w:iCs w:val="0"/>
          <w:sz w:val="24"/>
          <w:szCs w:val="24"/>
        </w:rPr>
        <w:t xml:space="preserve"> </w:t>
      </w:r>
      <w:proofErr w:type="spellStart"/>
      <w:r w:rsidR="009979F1" w:rsidRPr="00624FD8">
        <w:rPr>
          <w:rStyle w:val="Emphasis"/>
          <w:rFonts w:ascii="Aptos" w:hAnsi="Aptos"/>
          <w:i w:val="0"/>
          <w:iCs w:val="0"/>
          <w:sz w:val="24"/>
          <w:szCs w:val="24"/>
        </w:rPr>
        <w:t>Melmark</w:t>
      </w:r>
      <w:proofErr w:type="spellEnd"/>
      <w:r w:rsidR="009979F1" w:rsidRPr="00624FD8">
        <w:rPr>
          <w:rStyle w:val="Emphasis"/>
          <w:rFonts w:ascii="Aptos" w:hAnsi="Aptos"/>
          <w:i w:val="0"/>
          <w:iCs w:val="0"/>
          <w:sz w:val="24"/>
          <w:szCs w:val="24"/>
        </w:rPr>
        <w:t xml:space="preserve"> is not left without recourse </w:t>
      </w:r>
      <w:r w:rsidR="00482B78">
        <w:rPr>
          <w:rStyle w:val="Emphasis"/>
          <w:rFonts w:ascii="Aptos" w:hAnsi="Aptos"/>
          <w:i w:val="0"/>
          <w:iCs w:val="0"/>
          <w:sz w:val="24"/>
          <w:szCs w:val="24"/>
        </w:rPr>
        <w:t>if Student is released from the hospital</w:t>
      </w:r>
      <w:r w:rsidR="00930BFA">
        <w:rPr>
          <w:rStyle w:val="Emphasis"/>
          <w:rFonts w:ascii="Aptos" w:hAnsi="Aptos"/>
          <w:i w:val="0"/>
          <w:iCs w:val="0"/>
          <w:sz w:val="24"/>
          <w:szCs w:val="24"/>
        </w:rPr>
        <w:t xml:space="preserve"> prior to the identification of a successor placement </w:t>
      </w:r>
      <w:r w:rsidR="00502CFB">
        <w:rPr>
          <w:rStyle w:val="Emphasis"/>
          <w:rFonts w:ascii="Aptos" w:hAnsi="Aptos"/>
          <w:i w:val="0"/>
          <w:iCs w:val="0"/>
          <w:sz w:val="24"/>
          <w:szCs w:val="24"/>
        </w:rPr>
        <w:t xml:space="preserve">and </w:t>
      </w:r>
      <w:r w:rsidR="009979F1" w:rsidRPr="00624FD8">
        <w:rPr>
          <w:rStyle w:val="Emphasis"/>
          <w:rFonts w:ascii="Aptos" w:hAnsi="Aptos"/>
          <w:i w:val="0"/>
          <w:iCs w:val="0"/>
          <w:sz w:val="24"/>
          <w:szCs w:val="24"/>
        </w:rPr>
        <w:t xml:space="preserve">it continues to believe that it cannot appropriately </w:t>
      </w:r>
      <w:r w:rsidR="00C929F9" w:rsidRPr="00624FD8">
        <w:rPr>
          <w:rStyle w:val="Emphasis"/>
          <w:rFonts w:ascii="Aptos" w:hAnsi="Aptos"/>
          <w:i w:val="0"/>
          <w:iCs w:val="0"/>
          <w:sz w:val="24"/>
          <w:szCs w:val="24"/>
        </w:rPr>
        <w:t>and safely maintain</w:t>
      </w:r>
      <w:r w:rsidR="009979F1" w:rsidRPr="00624FD8">
        <w:rPr>
          <w:rStyle w:val="Emphasis"/>
          <w:rFonts w:ascii="Aptos" w:hAnsi="Aptos"/>
          <w:i w:val="0"/>
          <w:iCs w:val="0"/>
          <w:sz w:val="24"/>
          <w:szCs w:val="24"/>
        </w:rPr>
        <w:t xml:space="preserve"> Student</w:t>
      </w:r>
      <w:r w:rsidR="00E67685" w:rsidRPr="00624FD8">
        <w:rPr>
          <w:rStyle w:val="Emphasis"/>
          <w:rFonts w:ascii="Aptos" w:hAnsi="Aptos"/>
          <w:i w:val="0"/>
          <w:iCs w:val="0"/>
          <w:sz w:val="24"/>
          <w:szCs w:val="24"/>
        </w:rPr>
        <w:t>’s placement</w:t>
      </w:r>
      <w:r w:rsidR="009979F1" w:rsidRPr="00624FD8">
        <w:rPr>
          <w:rStyle w:val="Emphasis"/>
          <w:rFonts w:ascii="Aptos" w:hAnsi="Aptos"/>
          <w:i w:val="0"/>
          <w:iCs w:val="0"/>
          <w:sz w:val="24"/>
          <w:szCs w:val="24"/>
        </w:rPr>
        <w:t>.  Although the BSEA do</w:t>
      </w:r>
      <w:r w:rsidR="00857504">
        <w:rPr>
          <w:rStyle w:val="Emphasis"/>
          <w:rFonts w:ascii="Aptos" w:hAnsi="Aptos"/>
          <w:i w:val="0"/>
          <w:iCs w:val="0"/>
          <w:sz w:val="24"/>
          <w:szCs w:val="24"/>
        </w:rPr>
        <w:t>e</w:t>
      </w:r>
      <w:r w:rsidR="009979F1" w:rsidRPr="00624FD8">
        <w:rPr>
          <w:rStyle w:val="Emphasis"/>
          <w:rFonts w:ascii="Aptos" w:hAnsi="Aptos"/>
          <w:i w:val="0"/>
          <w:iCs w:val="0"/>
          <w:sz w:val="24"/>
          <w:szCs w:val="24"/>
        </w:rPr>
        <w:t xml:space="preserve">s not have the authority to issue a </w:t>
      </w:r>
      <w:r w:rsidR="009979F1" w:rsidRPr="00624FD8">
        <w:rPr>
          <w:rStyle w:val="Emphasis"/>
          <w:rFonts w:ascii="Aptos" w:hAnsi="Aptos"/>
          <w:sz w:val="24"/>
          <w:szCs w:val="24"/>
        </w:rPr>
        <w:t>Honig</w:t>
      </w:r>
      <w:r w:rsidR="009979F1" w:rsidRPr="00624FD8">
        <w:rPr>
          <w:rStyle w:val="Emphasis"/>
          <w:rFonts w:ascii="Aptos" w:hAnsi="Aptos"/>
          <w:i w:val="0"/>
          <w:iCs w:val="0"/>
          <w:sz w:val="24"/>
          <w:szCs w:val="24"/>
        </w:rPr>
        <w:t xml:space="preserve"> injunction</w:t>
      </w:r>
      <w:r w:rsidR="00857504">
        <w:rPr>
          <w:rStyle w:val="FootnoteReference"/>
          <w:rFonts w:ascii="Aptos" w:hAnsi="Aptos"/>
          <w:sz w:val="24"/>
          <w:szCs w:val="24"/>
        </w:rPr>
        <w:footnoteReference w:id="21"/>
      </w:r>
      <w:r w:rsidR="009979F1" w:rsidRPr="00624FD8">
        <w:rPr>
          <w:rStyle w:val="Emphasis"/>
          <w:rFonts w:ascii="Aptos" w:hAnsi="Aptos"/>
          <w:i w:val="0"/>
          <w:iCs w:val="0"/>
          <w:sz w:val="24"/>
          <w:szCs w:val="24"/>
        </w:rPr>
        <w:t xml:space="preserve">, Melmark </w:t>
      </w:r>
      <w:r w:rsidR="003242C9" w:rsidRPr="00624FD8">
        <w:rPr>
          <w:rStyle w:val="Emphasis"/>
          <w:rFonts w:ascii="Aptos" w:hAnsi="Aptos"/>
          <w:i w:val="0"/>
          <w:iCs w:val="0"/>
          <w:sz w:val="24"/>
          <w:szCs w:val="24"/>
        </w:rPr>
        <w:t xml:space="preserve">can </w:t>
      </w:r>
      <w:r w:rsidR="00E0317E">
        <w:rPr>
          <w:rStyle w:val="Emphasis"/>
          <w:rFonts w:ascii="Aptos" w:hAnsi="Aptos"/>
          <w:i w:val="0"/>
          <w:iCs w:val="0"/>
          <w:sz w:val="24"/>
          <w:szCs w:val="24"/>
        </w:rPr>
        <w:t>request</w:t>
      </w:r>
      <w:r w:rsidR="003242C9" w:rsidRPr="00624FD8">
        <w:rPr>
          <w:rStyle w:val="Emphasis"/>
          <w:rFonts w:ascii="Aptos" w:hAnsi="Aptos"/>
          <w:i w:val="0"/>
          <w:iCs w:val="0"/>
          <w:sz w:val="24"/>
          <w:szCs w:val="24"/>
        </w:rPr>
        <w:t xml:space="preserve"> the same in a court with pertinent jurisdiction if it deems such action necessary.</w:t>
      </w:r>
    </w:p>
    <w:p w14:paraId="73A1910C" w14:textId="77777777" w:rsidR="00906D91" w:rsidRPr="00624FD8" w:rsidRDefault="00906D91" w:rsidP="000635DA">
      <w:pPr>
        <w:rPr>
          <w:rStyle w:val="Emphasis"/>
          <w:rFonts w:ascii="Aptos" w:hAnsi="Aptos"/>
          <w:i w:val="0"/>
          <w:iCs w:val="0"/>
          <w:sz w:val="24"/>
          <w:szCs w:val="24"/>
        </w:rPr>
      </w:pPr>
    </w:p>
    <w:p w14:paraId="6EC144E2" w14:textId="7F449E28" w:rsidR="006F3B39" w:rsidRPr="00A340AE" w:rsidRDefault="005B1A1C" w:rsidP="00A340AE">
      <w:pPr>
        <w:rPr>
          <w:rFonts w:ascii="Aptos" w:hAnsi="Aptos"/>
          <w:sz w:val="24"/>
          <w:szCs w:val="24"/>
        </w:rPr>
      </w:pPr>
      <w:r w:rsidRPr="00624FD8">
        <w:rPr>
          <w:rStyle w:val="Emphasis"/>
          <w:rFonts w:ascii="Aptos" w:hAnsi="Aptos"/>
          <w:i w:val="0"/>
          <w:iCs w:val="0"/>
          <w:sz w:val="24"/>
          <w:szCs w:val="24"/>
        </w:rPr>
        <w:t>Based on the foregoing, I find th</w:t>
      </w:r>
      <w:r w:rsidR="00B321AF" w:rsidRPr="00624FD8">
        <w:rPr>
          <w:rStyle w:val="Emphasis"/>
          <w:rFonts w:ascii="Aptos" w:hAnsi="Aptos"/>
          <w:i w:val="0"/>
          <w:iCs w:val="0"/>
          <w:sz w:val="24"/>
          <w:szCs w:val="24"/>
        </w:rPr>
        <w:t>at:</w:t>
      </w:r>
      <w:r w:rsidR="00FB261F">
        <w:rPr>
          <w:rStyle w:val="Emphasis"/>
          <w:rFonts w:ascii="Aptos" w:hAnsi="Aptos"/>
          <w:i w:val="0"/>
          <w:iCs w:val="0"/>
          <w:sz w:val="24"/>
          <w:szCs w:val="24"/>
        </w:rPr>
        <w:t xml:space="preserve"> Melmark is Student’s stay put placement.</w:t>
      </w:r>
    </w:p>
    <w:p w14:paraId="78A66403" w14:textId="73751C08" w:rsidR="00A40589" w:rsidRPr="00624FD8" w:rsidRDefault="00A40589" w:rsidP="00A40589">
      <w:pPr>
        <w:pStyle w:val="casepara"/>
        <w:shd w:val="clear" w:color="auto" w:fill="FFFFFF"/>
        <w:ind w:left="3600" w:firstLine="720"/>
        <w:rPr>
          <w:rFonts w:ascii="Aptos" w:hAnsi="Aptos"/>
          <w:b/>
        </w:rPr>
      </w:pPr>
      <w:r w:rsidRPr="00624FD8">
        <w:rPr>
          <w:rFonts w:ascii="Aptos" w:hAnsi="Aptos"/>
          <w:b/>
        </w:rPr>
        <w:t>ORDER</w:t>
      </w:r>
    </w:p>
    <w:p w14:paraId="1F3C1A0E" w14:textId="63049C25" w:rsidR="00B321AF" w:rsidRDefault="00214B9B" w:rsidP="00A40589">
      <w:pPr>
        <w:pStyle w:val="ListParagraph"/>
        <w:numPr>
          <w:ilvl w:val="0"/>
          <w:numId w:val="13"/>
        </w:numPr>
        <w:rPr>
          <w:rFonts w:ascii="Aptos" w:hAnsi="Aptos"/>
          <w:sz w:val="24"/>
          <w:szCs w:val="24"/>
        </w:rPr>
      </w:pPr>
      <w:r>
        <w:rPr>
          <w:rFonts w:ascii="Aptos" w:hAnsi="Aptos"/>
          <w:sz w:val="24"/>
          <w:szCs w:val="24"/>
        </w:rPr>
        <w:t xml:space="preserve">Student’s “stay put” placement is </w:t>
      </w:r>
      <w:proofErr w:type="spellStart"/>
      <w:r>
        <w:rPr>
          <w:rFonts w:ascii="Aptos" w:hAnsi="Aptos"/>
          <w:sz w:val="24"/>
          <w:szCs w:val="24"/>
        </w:rPr>
        <w:t>Melmark</w:t>
      </w:r>
      <w:proofErr w:type="spellEnd"/>
      <w:r>
        <w:rPr>
          <w:rFonts w:ascii="Aptos" w:hAnsi="Aptos"/>
          <w:sz w:val="24"/>
          <w:szCs w:val="24"/>
        </w:rPr>
        <w:t>.</w:t>
      </w:r>
    </w:p>
    <w:p w14:paraId="0E4EC432" w14:textId="77777777" w:rsidR="008E2F0A" w:rsidRDefault="008E2F0A" w:rsidP="008E2F0A">
      <w:pPr>
        <w:pStyle w:val="ListParagraph"/>
        <w:rPr>
          <w:rFonts w:ascii="Aptos" w:hAnsi="Aptos"/>
          <w:sz w:val="24"/>
          <w:szCs w:val="24"/>
        </w:rPr>
      </w:pPr>
    </w:p>
    <w:p w14:paraId="3746950B" w14:textId="18E1055E" w:rsidR="00214B9B" w:rsidRPr="00624FD8" w:rsidRDefault="00C54D46" w:rsidP="00A40589">
      <w:pPr>
        <w:pStyle w:val="ListParagraph"/>
        <w:numPr>
          <w:ilvl w:val="0"/>
          <w:numId w:val="13"/>
        </w:numPr>
        <w:rPr>
          <w:rFonts w:ascii="Aptos" w:hAnsi="Aptos"/>
          <w:sz w:val="24"/>
          <w:szCs w:val="24"/>
        </w:rPr>
      </w:pPr>
      <w:r>
        <w:rPr>
          <w:rFonts w:ascii="Aptos" w:hAnsi="Aptos"/>
          <w:sz w:val="24"/>
          <w:szCs w:val="24"/>
        </w:rPr>
        <w:t>When Student is deemed stable and ready for discharge</w:t>
      </w:r>
      <w:r w:rsidR="00715872">
        <w:rPr>
          <w:rFonts w:ascii="Aptos" w:hAnsi="Aptos"/>
          <w:sz w:val="24"/>
          <w:szCs w:val="24"/>
        </w:rPr>
        <w:t xml:space="preserve">, if </w:t>
      </w:r>
      <w:r w:rsidR="00E437CF">
        <w:rPr>
          <w:rFonts w:ascii="Aptos" w:hAnsi="Aptos"/>
          <w:sz w:val="24"/>
          <w:szCs w:val="24"/>
        </w:rPr>
        <w:t>she</w:t>
      </w:r>
      <w:r w:rsidR="00715872">
        <w:rPr>
          <w:rFonts w:ascii="Aptos" w:hAnsi="Aptos"/>
          <w:sz w:val="24"/>
          <w:szCs w:val="24"/>
        </w:rPr>
        <w:t xml:space="preserve"> does not have a successor placement,</w:t>
      </w:r>
      <w:r w:rsidR="00112502">
        <w:rPr>
          <w:rFonts w:ascii="Aptos" w:hAnsi="Aptos"/>
          <w:sz w:val="24"/>
          <w:szCs w:val="24"/>
        </w:rPr>
        <w:t xml:space="preserve"> Bourne shall convene a meeting between Parents, Bourne, Melmark and relevant </w:t>
      </w:r>
      <w:r w:rsidR="00342F3A">
        <w:rPr>
          <w:rFonts w:ascii="Aptos" w:hAnsi="Aptos"/>
          <w:sz w:val="24"/>
          <w:szCs w:val="24"/>
        </w:rPr>
        <w:t xml:space="preserve">hospital </w:t>
      </w:r>
      <w:r w:rsidR="00112502">
        <w:rPr>
          <w:rFonts w:ascii="Aptos" w:hAnsi="Aptos"/>
          <w:sz w:val="24"/>
          <w:szCs w:val="24"/>
        </w:rPr>
        <w:t xml:space="preserve">staff </w:t>
      </w:r>
      <w:r w:rsidR="00E437CF">
        <w:rPr>
          <w:rFonts w:ascii="Aptos" w:hAnsi="Aptos"/>
          <w:sz w:val="24"/>
          <w:szCs w:val="24"/>
        </w:rPr>
        <w:t>to plan for Student’s return to Melmark.</w:t>
      </w:r>
      <w:r w:rsidR="00B3490E">
        <w:rPr>
          <w:rFonts w:ascii="Aptos" w:hAnsi="Aptos"/>
          <w:sz w:val="24"/>
          <w:szCs w:val="24"/>
        </w:rPr>
        <w:t xml:space="preserve">  The </w:t>
      </w:r>
      <w:r w:rsidR="00342F3A">
        <w:rPr>
          <w:rFonts w:ascii="Aptos" w:hAnsi="Aptos"/>
          <w:sz w:val="24"/>
          <w:szCs w:val="24"/>
        </w:rPr>
        <w:t xml:space="preserve">meeting </w:t>
      </w:r>
      <w:r w:rsidR="00330D13">
        <w:rPr>
          <w:rFonts w:ascii="Aptos" w:hAnsi="Aptos"/>
          <w:sz w:val="24"/>
          <w:szCs w:val="24"/>
        </w:rPr>
        <w:t>participants</w:t>
      </w:r>
      <w:r w:rsidR="00B3490E">
        <w:rPr>
          <w:rFonts w:ascii="Aptos" w:hAnsi="Aptos"/>
          <w:sz w:val="24"/>
          <w:szCs w:val="24"/>
        </w:rPr>
        <w:t xml:space="preserve"> will </w:t>
      </w:r>
      <w:r w:rsidR="00715872">
        <w:rPr>
          <w:rFonts w:ascii="Aptos" w:hAnsi="Aptos"/>
          <w:sz w:val="24"/>
          <w:szCs w:val="24"/>
        </w:rPr>
        <w:t xml:space="preserve">determine </w:t>
      </w:r>
      <w:r w:rsidR="00B676A8">
        <w:rPr>
          <w:rFonts w:ascii="Aptos" w:hAnsi="Aptos"/>
          <w:sz w:val="24"/>
          <w:szCs w:val="24"/>
        </w:rPr>
        <w:t xml:space="preserve">what additional services/staff are necessary </w:t>
      </w:r>
      <w:r w:rsidR="00DD6462">
        <w:rPr>
          <w:rFonts w:ascii="Aptos" w:hAnsi="Aptos"/>
          <w:sz w:val="24"/>
          <w:szCs w:val="24"/>
        </w:rPr>
        <w:t>to ensure Student’s safe return to Melmark</w:t>
      </w:r>
      <w:r w:rsidR="00847628">
        <w:rPr>
          <w:rFonts w:ascii="Aptos" w:hAnsi="Aptos"/>
          <w:sz w:val="24"/>
          <w:szCs w:val="24"/>
        </w:rPr>
        <w:t xml:space="preserve"> for the pendency of her stay-put placement there</w:t>
      </w:r>
      <w:r w:rsidR="00DD6462">
        <w:rPr>
          <w:rFonts w:ascii="Aptos" w:hAnsi="Aptos"/>
          <w:sz w:val="24"/>
          <w:szCs w:val="24"/>
        </w:rPr>
        <w:t>.</w:t>
      </w:r>
      <w:r w:rsidR="00C34582">
        <w:rPr>
          <w:rFonts w:ascii="Aptos" w:hAnsi="Aptos"/>
          <w:sz w:val="24"/>
          <w:szCs w:val="24"/>
        </w:rPr>
        <w:t xml:space="preserve">  Bourne shall be responsible </w:t>
      </w:r>
      <w:r w:rsidR="001021FE">
        <w:rPr>
          <w:rFonts w:ascii="Aptos" w:hAnsi="Aptos"/>
          <w:sz w:val="24"/>
          <w:szCs w:val="24"/>
        </w:rPr>
        <w:t>for providing</w:t>
      </w:r>
      <w:r w:rsidR="00C34582">
        <w:rPr>
          <w:rFonts w:ascii="Aptos" w:hAnsi="Aptos"/>
          <w:sz w:val="24"/>
          <w:szCs w:val="24"/>
        </w:rPr>
        <w:t xml:space="preserve"> any </w:t>
      </w:r>
      <w:r w:rsidR="00011AB8">
        <w:rPr>
          <w:rFonts w:ascii="Aptos" w:hAnsi="Aptos"/>
          <w:sz w:val="24"/>
          <w:szCs w:val="24"/>
        </w:rPr>
        <w:t xml:space="preserve">necessary </w:t>
      </w:r>
      <w:r w:rsidR="00F740B6">
        <w:rPr>
          <w:rFonts w:ascii="Aptos" w:hAnsi="Aptos"/>
          <w:sz w:val="24"/>
          <w:szCs w:val="24"/>
        </w:rPr>
        <w:t>additional</w:t>
      </w:r>
      <w:r w:rsidR="00C34582">
        <w:rPr>
          <w:rFonts w:ascii="Aptos" w:hAnsi="Aptos"/>
          <w:sz w:val="24"/>
          <w:szCs w:val="24"/>
        </w:rPr>
        <w:t xml:space="preserve"> services/staff.</w:t>
      </w:r>
    </w:p>
    <w:p w14:paraId="5FC0599C" w14:textId="77777777" w:rsidR="00B321AF" w:rsidRPr="00624FD8" w:rsidRDefault="00B321AF" w:rsidP="00B321AF">
      <w:pPr>
        <w:pStyle w:val="ListParagraph"/>
        <w:rPr>
          <w:rFonts w:ascii="Aptos" w:hAnsi="Aptos"/>
          <w:sz w:val="24"/>
          <w:szCs w:val="24"/>
          <w:highlight w:val="yellow"/>
        </w:rPr>
      </w:pPr>
    </w:p>
    <w:p w14:paraId="2C39D005" w14:textId="77777777" w:rsidR="00A40589" w:rsidRPr="00624FD8" w:rsidRDefault="00A40589" w:rsidP="00A40589">
      <w:pPr>
        <w:rPr>
          <w:rFonts w:ascii="Aptos" w:hAnsi="Aptos"/>
          <w:sz w:val="24"/>
          <w:szCs w:val="24"/>
        </w:rPr>
      </w:pPr>
    </w:p>
    <w:p w14:paraId="402EF2F1" w14:textId="77777777" w:rsidR="00AF5ACC" w:rsidRDefault="00AF5ACC" w:rsidP="00AF5ACC">
      <w:pPr>
        <w:tabs>
          <w:tab w:val="left" w:pos="432"/>
        </w:tabs>
        <w:jc w:val="both"/>
        <w:rPr>
          <w:sz w:val="24"/>
          <w:szCs w:val="24"/>
        </w:rPr>
      </w:pPr>
    </w:p>
    <w:p w14:paraId="5C8885D3" w14:textId="77777777" w:rsidR="00AF5ACC" w:rsidRDefault="00AF5ACC" w:rsidP="00AF5ACC">
      <w:pPr>
        <w:tabs>
          <w:tab w:val="left" w:pos="432"/>
        </w:tabs>
        <w:jc w:val="both"/>
        <w:rPr>
          <w:sz w:val="24"/>
          <w:szCs w:val="24"/>
        </w:rPr>
      </w:pPr>
    </w:p>
    <w:p w14:paraId="5F078910" w14:textId="642AE463" w:rsidR="00AF5ACC" w:rsidRPr="00AF5ACC" w:rsidRDefault="00AF5ACC" w:rsidP="00AF5ACC">
      <w:pPr>
        <w:tabs>
          <w:tab w:val="left" w:pos="432"/>
        </w:tabs>
        <w:jc w:val="both"/>
        <w:rPr>
          <w:rFonts w:ascii="Aptos" w:hAnsi="Aptos"/>
          <w:sz w:val="24"/>
          <w:szCs w:val="24"/>
        </w:rPr>
      </w:pPr>
      <w:r w:rsidRPr="00AF5ACC">
        <w:rPr>
          <w:rFonts w:ascii="Aptos" w:hAnsi="Aptos"/>
          <w:sz w:val="24"/>
          <w:szCs w:val="24"/>
        </w:rPr>
        <w:lastRenderedPageBreak/>
        <w:t>By the Hearing Officer,</w:t>
      </w:r>
    </w:p>
    <w:p w14:paraId="3F2203AE" w14:textId="77777777" w:rsidR="00AF5ACC" w:rsidRPr="00AF5ACC" w:rsidRDefault="00AF5ACC" w:rsidP="00AF5ACC">
      <w:pPr>
        <w:tabs>
          <w:tab w:val="left" w:pos="432"/>
        </w:tabs>
        <w:jc w:val="both"/>
        <w:rPr>
          <w:rFonts w:ascii="Aptos" w:hAnsi="Aptos"/>
          <w:sz w:val="24"/>
          <w:szCs w:val="24"/>
        </w:rPr>
      </w:pPr>
      <w:r w:rsidRPr="00AF5ACC">
        <w:rPr>
          <w:rFonts w:ascii="Aptos" w:hAnsi="Aptos"/>
          <w:sz w:val="24"/>
          <w:szCs w:val="24"/>
        </w:rPr>
        <w:t xml:space="preserve"> </w:t>
      </w:r>
    </w:p>
    <w:p w14:paraId="16F3EE06" w14:textId="77777777" w:rsidR="00AF5ACC" w:rsidRPr="00AF5ACC" w:rsidRDefault="00AF5ACC" w:rsidP="00AF5ACC">
      <w:pPr>
        <w:tabs>
          <w:tab w:val="left" w:pos="432"/>
        </w:tabs>
        <w:jc w:val="both"/>
        <w:rPr>
          <w:rFonts w:ascii="Aptos" w:hAnsi="Aptos"/>
          <w:sz w:val="24"/>
          <w:szCs w:val="24"/>
        </w:rPr>
      </w:pPr>
    </w:p>
    <w:p w14:paraId="26FF1E6B" w14:textId="77777777" w:rsidR="00AF5ACC" w:rsidRPr="00AF5ACC" w:rsidRDefault="00AF5ACC" w:rsidP="00AF5ACC">
      <w:pPr>
        <w:tabs>
          <w:tab w:val="left" w:pos="432"/>
        </w:tabs>
        <w:jc w:val="both"/>
        <w:rPr>
          <w:rFonts w:ascii="Aptos" w:hAnsi="Aptos"/>
          <w:sz w:val="24"/>
          <w:szCs w:val="24"/>
        </w:rPr>
      </w:pPr>
      <w:r w:rsidRPr="00AF5ACC">
        <w:rPr>
          <w:rFonts w:ascii="Aptos" w:hAnsi="Aptos"/>
          <w:sz w:val="24"/>
          <w:szCs w:val="24"/>
        </w:rPr>
        <w:t>____________________________________</w:t>
      </w:r>
    </w:p>
    <w:p w14:paraId="243EB83A" w14:textId="77777777" w:rsidR="00AF5ACC" w:rsidRPr="00AF5ACC" w:rsidRDefault="00AF5ACC" w:rsidP="00AF5ACC">
      <w:pPr>
        <w:tabs>
          <w:tab w:val="left" w:pos="432"/>
        </w:tabs>
        <w:jc w:val="both"/>
        <w:rPr>
          <w:rFonts w:ascii="Aptos" w:hAnsi="Aptos"/>
          <w:sz w:val="24"/>
          <w:szCs w:val="24"/>
        </w:rPr>
      </w:pPr>
      <w:r w:rsidRPr="00AF5ACC">
        <w:rPr>
          <w:rFonts w:ascii="Aptos" w:hAnsi="Aptos"/>
          <w:sz w:val="24"/>
          <w:szCs w:val="24"/>
        </w:rPr>
        <w:t>Catherine M. Putney-Yaceshyn</w:t>
      </w:r>
    </w:p>
    <w:p w14:paraId="5059BADE" w14:textId="4360AB19" w:rsidR="00A40589" w:rsidRPr="00AF5ACC" w:rsidRDefault="00AF5ACC" w:rsidP="00A40589">
      <w:pPr>
        <w:tabs>
          <w:tab w:val="left" w:pos="432"/>
        </w:tabs>
        <w:jc w:val="both"/>
        <w:rPr>
          <w:rFonts w:ascii="Aptos" w:hAnsi="Aptos"/>
          <w:sz w:val="24"/>
          <w:szCs w:val="24"/>
        </w:rPr>
      </w:pPr>
      <w:r w:rsidRPr="00AF5ACC">
        <w:rPr>
          <w:rFonts w:ascii="Aptos" w:hAnsi="Aptos"/>
          <w:sz w:val="24"/>
          <w:szCs w:val="24"/>
        </w:rPr>
        <w:t>Dated:  April 1, 2025</w:t>
      </w:r>
    </w:p>
    <w:p w14:paraId="43D2277A" w14:textId="77777777" w:rsidR="00ED16AD" w:rsidRPr="00AF5ACC" w:rsidRDefault="00ED16AD" w:rsidP="00A40589">
      <w:pPr>
        <w:tabs>
          <w:tab w:val="left" w:pos="432"/>
        </w:tabs>
        <w:jc w:val="both"/>
        <w:rPr>
          <w:rFonts w:ascii="Aptos" w:hAnsi="Aptos"/>
          <w:sz w:val="24"/>
          <w:szCs w:val="24"/>
        </w:rPr>
      </w:pPr>
    </w:p>
    <w:p w14:paraId="16537763" w14:textId="77777777" w:rsidR="00ED16AD" w:rsidRDefault="00ED16AD" w:rsidP="00A40589">
      <w:pPr>
        <w:tabs>
          <w:tab w:val="left" w:pos="432"/>
        </w:tabs>
        <w:jc w:val="both"/>
        <w:rPr>
          <w:rFonts w:ascii="Aptos" w:hAnsi="Aptos"/>
          <w:sz w:val="24"/>
          <w:szCs w:val="24"/>
        </w:rPr>
      </w:pPr>
    </w:p>
    <w:p w14:paraId="79483B30" w14:textId="77777777" w:rsidR="00ED16AD" w:rsidRDefault="00ED16AD" w:rsidP="00A40589">
      <w:pPr>
        <w:tabs>
          <w:tab w:val="left" w:pos="432"/>
        </w:tabs>
        <w:jc w:val="both"/>
        <w:rPr>
          <w:rFonts w:ascii="Aptos" w:hAnsi="Aptos"/>
          <w:sz w:val="24"/>
          <w:szCs w:val="24"/>
        </w:rPr>
      </w:pPr>
    </w:p>
    <w:p w14:paraId="7F57AFBE" w14:textId="77777777" w:rsidR="00ED16AD" w:rsidRDefault="00ED16AD" w:rsidP="00A40589">
      <w:pPr>
        <w:tabs>
          <w:tab w:val="left" w:pos="432"/>
        </w:tabs>
        <w:jc w:val="both"/>
        <w:rPr>
          <w:rFonts w:ascii="Aptos" w:hAnsi="Aptos"/>
          <w:sz w:val="24"/>
          <w:szCs w:val="24"/>
        </w:rPr>
      </w:pPr>
    </w:p>
    <w:p w14:paraId="66BB2656" w14:textId="77777777" w:rsidR="00ED16AD" w:rsidRDefault="00ED16AD" w:rsidP="00A40589">
      <w:pPr>
        <w:tabs>
          <w:tab w:val="left" w:pos="432"/>
        </w:tabs>
        <w:jc w:val="both"/>
        <w:rPr>
          <w:rFonts w:ascii="Aptos" w:hAnsi="Aptos"/>
          <w:sz w:val="24"/>
          <w:szCs w:val="24"/>
        </w:rPr>
      </w:pPr>
    </w:p>
    <w:p w14:paraId="74200EAB" w14:textId="77777777" w:rsidR="00ED16AD" w:rsidRDefault="00ED16AD" w:rsidP="00A40589">
      <w:pPr>
        <w:tabs>
          <w:tab w:val="left" w:pos="432"/>
        </w:tabs>
        <w:jc w:val="both"/>
        <w:rPr>
          <w:rFonts w:ascii="Aptos" w:hAnsi="Aptos"/>
          <w:sz w:val="24"/>
          <w:szCs w:val="24"/>
        </w:rPr>
      </w:pPr>
    </w:p>
    <w:p w14:paraId="7B5FD6F8" w14:textId="77777777" w:rsidR="00ED16AD" w:rsidRDefault="00ED16AD" w:rsidP="00A40589">
      <w:pPr>
        <w:tabs>
          <w:tab w:val="left" w:pos="432"/>
        </w:tabs>
        <w:jc w:val="both"/>
        <w:rPr>
          <w:rFonts w:ascii="Aptos" w:hAnsi="Aptos"/>
          <w:sz w:val="24"/>
          <w:szCs w:val="24"/>
        </w:rPr>
      </w:pPr>
    </w:p>
    <w:p w14:paraId="39098F14" w14:textId="77777777" w:rsidR="00ED16AD" w:rsidRDefault="00ED16AD" w:rsidP="00A40589">
      <w:pPr>
        <w:tabs>
          <w:tab w:val="left" w:pos="432"/>
        </w:tabs>
        <w:jc w:val="both"/>
        <w:rPr>
          <w:rFonts w:ascii="Aptos" w:hAnsi="Aptos"/>
          <w:sz w:val="24"/>
          <w:szCs w:val="24"/>
        </w:rPr>
      </w:pPr>
    </w:p>
    <w:p w14:paraId="4ED2BF5F" w14:textId="77777777" w:rsidR="00ED16AD" w:rsidRDefault="00ED16AD" w:rsidP="00A40589">
      <w:pPr>
        <w:tabs>
          <w:tab w:val="left" w:pos="432"/>
        </w:tabs>
        <w:jc w:val="both"/>
        <w:rPr>
          <w:rFonts w:ascii="Aptos" w:hAnsi="Aptos"/>
          <w:sz w:val="24"/>
          <w:szCs w:val="24"/>
        </w:rPr>
      </w:pPr>
    </w:p>
    <w:p w14:paraId="775984B7" w14:textId="77777777" w:rsidR="00ED16AD" w:rsidRDefault="00ED16AD" w:rsidP="00A40589">
      <w:pPr>
        <w:tabs>
          <w:tab w:val="left" w:pos="432"/>
        </w:tabs>
        <w:jc w:val="both"/>
        <w:rPr>
          <w:rFonts w:ascii="Aptos" w:hAnsi="Aptos"/>
          <w:sz w:val="24"/>
          <w:szCs w:val="24"/>
        </w:rPr>
      </w:pPr>
    </w:p>
    <w:p w14:paraId="3DE62A90" w14:textId="77777777" w:rsidR="00ED16AD" w:rsidRDefault="00ED16AD" w:rsidP="00A40589">
      <w:pPr>
        <w:tabs>
          <w:tab w:val="left" w:pos="432"/>
        </w:tabs>
        <w:jc w:val="both"/>
        <w:rPr>
          <w:rFonts w:ascii="Aptos" w:hAnsi="Aptos"/>
          <w:sz w:val="24"/>
          <w:szCs w:val="24"/>
        </w:rPr>
      </w:pPr>
    </w:p>
    <w:p w14:paraId="710329EE" w14:textId="77777777" w:rsidR="00ED16AD" w:rsidRDefault="00ED16AD" w:rsidP="00A40589">
      <w:pPr>
        <w:tabs>
          <w:tab w:val="left" w:pos="432"/>
        </w:tabs>
        <w:jc w:val="both"/>
        <w:rPr>
          <w:rFonts w:ascii="Aptos" w:hAnsi="Aptos"/>
          <w:sz w:val="24"/>
          <w:szCs w:val="24"/>
        </w:rPr>
      </w:pPr>
    </w:p>
    <w:p w14:paraId="5B85AD4D" w14:textId="77777777" w:rsidR="00ED16AD" w:rsidRDefault="00ED16AD" w:rsidP="00A40589">
      <w:pPr>
        <w:tabs>
          <w:tab w:val="left" w:pos="432"/>
        </w:tabs>
        <w:jc w:val="both"/>
        <w:rPr>
          <w:rFonts w:ascii="Aptos" w:hAnsi="Aptos"/>
          <w:sz w:val="24"/>
          <w:szCs w:val="24"/>
        </w:rPr>
      </w:pPr>
    </w:p>
    <w:p w14:paraId="335ED29A" w14:textId="77777777" w:rsidR="00ED16AD" w:rsidRDefault="00ED16AD" w:rsidP="00A40589">
      <w:pPr>
        <w:tabs>
          <w:tab w:val="left" w:pos="432"/>
        </w:tabs>
        <w:jc w:val="both"/>
        <w:rPr>
          <w:rFonts w:ascii="Aptos" w:hAnsi="Aptos"/>
          <w:sz w:val="24"/>
          <w:szCs w:val="24"/>
        </w:rPr>
      </w:pPr>
    </w:p>
    <w:p w14:paraId="51F9BF25" w14:textId="77777777" w:rsidR="00ED16AD" w:rsidRDefault="00ED16AD" w:rsidP="00A40589">
      <w:pPr>
        <w:tabs>
          <w:tab w:val="left" w:pos="432"/>
        </w:tabs>
        <w:jc w:val="both"/>
        <w:rPr>
          <w:rFonts w:ascii="Aptos" w:hAnsi="Aptos"/>
          <w:sz w:val="24"/>
          <w:szCs w:val="24"/>
        </w:rPr>
      </w:pPr>
    </w:p>
    <w:p w14:paraId="6F22BE31" w14:textId="77777777" w:rsidR="00ED16AD" w:rsidRDefault="00ED16AD" w:rsidP="00A40589">
      <w:pPr>
        <w:tabs>
          <w:tab w:val="left" w:pos="432"/>
        </w:tabs>
        <w:jc w:val="both"/>
        <w:rPr>
          <w:rFonts w:ascii="Aptos" w:hAnsi="Aptos"/>
          <w:sz w:val="24"/>
          <w:szCs w:val="24"/>
        </w:rPr>
      </w:pPr>
    </w:p>
    <w:p w14:paraId="1F816FF6" w14:textId="77777777" w:rsidR="00ED16AD" w:rsidRDefault="00ED16AD" w:rsidP="00A40589">
      <w:pPr>
        <w:tabs>
          <w:tab w:val="left" w:pos="432"/>
        </w:tabs>
        <w:jc w:val="both"/>
        <w:rPr>
          <w:rFonts w:ascii="Aptos" w:hAnsi="Aptos"/>
          <w:sz w:val="24"/>
          <w:szCs w:val="24"/>
        </w:rPr>
      </w:pPr>
    </w:p>
    <w:p w14:paraId="74190787" w14:textId="77777777" w:rsidR="00ED16AD" w:rsidRDefault="00ED16AD" w:rsidP="00A40589">
      <w:pPr>
        <w:tabs>
          <w:tab w:val="left" w:pos="432"/>
        </w:tabs>
        <w:jc w:val="both"/>
        <w:rPr>
          <w:rFonts w:ascii="Aptos" w:hAnsi="Aptos"/>
          <w:sz w:val="24"/>
          <w:szCs w:val="24"/>
        </w:rPr>
      </w:pPr>
    </w:p>
    <w:p w14:paraId="3BC57E5C" w14:textId="77777777" w:rsidR="00ED16AD" w:rsidRDefault="00ED16AD" w:rsidP="00A40589">
      <w:pPr>
        <w:tabs>
          <w:tab w:val="left" w:pos="432"/>
        </w:tabs>
        <w:jc w:val="both"/>
        <w:rPr>
          <w:rFonts w:ascii="Aptos" w:hAnsi="Aptos"/>
          <w:sz w:val="24"/>
          <w:szCs w:val="24"/>
        </w:rPr>
      </w:pPr>
    </w:p>
    <w:p w14:paraId="279E6EE8" w14:textId="77777777" w:rsidR="00ED16AD" w:rsidRDefault="00ED16AD" w:rsidP="00A40589">
      <w:pPr>
        <w:tabs>
          <w:tab w:val="left" w:pos="432"/>
        </w:tabs>
        <w:jc w:val="both"/>
        <w:rPr>
          <w:rFonts w:ascii="Aptos" w:hAnsi="Aptos"/>
          <w:sz w:val="24"/>
          <w:szCs w:val="24"/>
        </w:rPr>
      </w:pPr>
    </w:p>
    <w:p w14:paraId="31217E4C" w14:textId="77777777" w:rsidR="00ED16AD" w:rsidRDefault="00ED16AD" w:rsidP="00A40589">
      <w:pPr>
        <w:tabs>
          <w:tab w:val="left" w:pos="432"/>
        </w:tabs>
        <w:jc w:val="both"/>
        <w:rPr>
          <w:rFonts w:ascii="Aptos" w:hAnsi="Aptos"/>
          <w:sz w:val="24"/>
          <w:szCs w:val="24"/>
        </w:rPr>
      </w:pPr>
    </w:p>
    <w:p w14:paraId="5A0A32EF" w14:textId="77777777" w:rsidR="00ED16AD" w:rsidRDefault="00ED16AD" w:rsidP="00A40589">
      <w:pPr>
        <w:tabs>
          <w:tab w:val="left" w:pos="432"/>
        </w:tabs>
        <w:jc w:val="both"/>
        <w:rPr>
          <w:rFonts w:ascii="Aptos" w:hAnsi="Aptos"/>
          <w:sz w:val="24"/>
          <w:szCs w:val="24"/>
        </w:rPr>
      </w:pPr>
    </w:p>
    <w:p w14:paraId="3C1DCDE1" w14:textId="77777777" w:rsidR="00ED16AD" w:rsidRDefault="00ED16AD" w:rsidP="00A40589">
      <w:pPr>
        <w:tabs>
          <w:tab w:val="left" w:pos="432"/>
        </w:tabs>
        <w:jc w:val="both"/>
        <w:rPr>
          <w:rFonts w:ascii="Aptos" w:hAnsi="Aptos"/>
          <w:sz w:val="24"/>
          <w:szCs w:val="24"/>
        </w:rPr>
      </w:pPr>
    </w:p>
    <w:p w14:paraId="0997F55B" w14:textId="77777777" w:rsidR="00ED16AD" w:rsidRDefault="00ED16AD" w:rsidP="00A40589">
      <w:pPr>
        <w:tabs>
          <w:tab w:val="left" w:pos="432"/>
        </w:tabs>
        <w:jc w:val="both"/>
        <w:rPr>
          <w:rFonts w:ascii="Aptos" w:hAnsi="Aptos"/>
          <w:sz w:val="24"/>
          <w:szCs w:val="24"/>
        </w:rPr>
      </w:pPr>
    </w:p>
    <w:p w14:paraId="62B4D143" w14:textId="77777777" w:rsidR="00ED16AD" w:rsidRDefault="00ED16AD" w:rsidP="00A40589">
      <w:pPr>
        <w:tabs>
          <w:tab w:val="left" w:pos="432"/>
        </w:tabs>
        <w:jc w:val="both"/>
        <w:rPr>
          <w:rFonts w:ascii="Aptos" w:hAnsi="Aptos"/>
          <w:sz w:val="24"/>
          <w:szCs w:val="24"/>
        </w:rPr>
      </w:pPr>
    </w:p>
    <w:p w14:paraId="49EE306E" w14:textId="77777777" w:rsidR="00ED16AD" w:rsidRDefault="00ED16AD" w:rsidP="00A40589">
      <w:pPr>
        <w:tabs>
          <w:tab w:val="left" w:pos="432"/>
        </w:tabs>
        <w:jc w:val="both"/>
        <w:rPr>
          <w:rFonts w:ascii="Aptos" w:hAnsi="Aptos"/>
          <w:sz w:val="24"/>
          <w:szCs w:val="24"/>
        </w:rPr>
      </w:pPr>
    </w:p>
    <w:p w14:paraId="02F6B165" w14:textId="77777777" w:rsidR="00ED16AD" w:rsidRDefault="00ED16AD" w:rsidP="00A40589">
      <w:pPr>
        <w:tabs>
          <w:tab w:val="left" w:pos="432"/>
        </w:tabs>
        <w:jc w:val="both"/>
        <w:rPr>
          <w:rFonts w:ascii="Aptos" w:hAnsi="Aptos"/>
          <w:sz w:val="24"/>
          <w:szCs w:val="24"/>
        </w:rPr>
      </w:pPr>
    </w:p>
    <w:p w14:paraId="163E5DBC" w14:textId="77777777" w:rsidR="00ED16AD" w:rsidRDefault="00ED16AD" w:rsidP="00A40589">
      <w:pPr>
        <w:tabs>
          <w:tab w:val="left" w:pos="432"/>
        </w:tabs>
        <w:jc w:val="both"/>
        <w:rPr>
          <w:rFonts w:ascii="Aptos" w:hAnsi="Aptos"/>
          <w:sz w:val="24"/>
          <w:szCs w:val="24"/>
        </w:rPr>
      </w:pPr>
    </w:p>
    <w:p w14:paraId="6EDD242D" w14:textId="77777777" w:rsidR="00ED16AD" w:rsidRDefault="00ED16AD" w:rsidP="00A40589">
      <w:pPr>
        <w:tabs>
          <w:tab w:val="left" w:pos="432"/>
        </w:tabs>
        <w:jc w:val="both"/>
        <w:rPr>
          <w:rFonts w:ascii="Aptos" w:hAnsi="Aptos"/>
          <w:sz w:val="24"/>
          <w:szCs w:val="24"/>
        </w:rPr>
      </w:pPr>
    </w:p>
    <w:p w14:paraId="099D89A6" w14:textId="77777777" w:rsidR="00ED16AD" w:rsidRDefault="00ED16AD" w:rsidP="00A40589">
      <w:pPr>
        <w:tabs>
          <w:tab w:val="left" w:pos="432"/>
        </w:tabs>
        <w:jc w:val="both"/>
        <w:rPr>
          <w:rFonts w:ascii="Aptos" w:hAnsi="Aptos"/>
          <w:sz w:val="24"/>
          <w:szCs w:val="24"/>
        </w:rPr>
      </w:pPr>
    </w:p>
    <w:p w14:paraId="1BBB3660" w14:textId="77777777" w:rsidR="00ED16AD" w:rsidRDefault="00ED16AD" w:rsidP="00A40589">
      <w:pPr>
        <w:tabs>
          <w:tab w:val="left" w:pos="432"/>
        </w:tabs>
        <w:jc w:val="both"/>
        <w:rPr>
          <w:rFonts w:ascii="Aptos" w:hAnsi="Aptos"/>
          <w:sz w:val="24"/>
          <w:szCs w:val="24"/>
        </w:rPr>
      </w:pPr>
    </w:p>
    <w:p w14:paraId="43BF87F3" w14:textId="77777777" w:rsidR="00ED16AD" w:rsidRDefault="00ED16AD" w:rsidP="00A40589">
      <w:pPr>
        <w:tabs>
          <w:tab w:val="left" w:pos="432"/>
        </w:tabs>
        <w:jc w:val="both"/>
        <w:rPr>
          <w:rFonts w:ascii="Aptos" w:hAnsi="Aptos"/>
          <w:sz w:val="24"/>
          <w:szCs w:val="24"/>
        </w:rPr>
      </w:pPr>
    </w:p>
    <w:p w14:paraId="1BB6939C" w14:textId="77777777" w:rsidR="00ED16AD" w:rsidRDefault="00ED16AD" w:rsidP="00A40589">
      <w:pPr>
        <w:tabs>
          <w:tab w:val="left" w:pos="432"/>
        </w:tabs>
        <w:jc w:val="both"/>
        <w:rPr>
          <w:rFonts w:ascii="Aptos" w:hAnsi="Aptos"/>
          <w:sz w:val="24"/>
          <w:szCs w:val="24"/>
        </w:rPr>
      </w:pPr>
    </w:p>
    <w:p w14:paraId="0DCC5E0C" w14:textId="77777777" w:rsidR="00ED16AD" w:rsidRDefault="00ED16AD" w:rsidP="00A40589">
      <w:pPr>
        <w:tabs>
          <w:tab w:val="left" w:pos="432"/>
        </w:tabs>
        <w:jc w:val="both"/>
        <w:rPr>
          <w:rFonts w:ascii="Aptos" w:hAnsi="Aptos"/>
          <w:sz w:val="24"/>
          <w:szCs w:val="24"/>
        </w:rPr>
      </w:pPr>
    </w:p>
    <w:p w14:paraId="6F3DD360" w14:textId="77777777" w:rsidR="00ED16AD" w:rsidRDefault="00ED16AD" w:rsidP="00A40589">
      <w:pPr>
        <w:tabs>
          <w:tab w:val="left" w:pos="432"/>
        </w:tabs>
        <w:jc w:val="both"/>
        <w:rPr>
          <w:rFonts w:ascii="Aptos" w:hAnsi="Aptos"/>
          <w:sz w:val="24"/>
          <w:szCs w:val="24"/>
        </w:rPr>
      </w:pPr>
    </w:p>
    <w:p w14:paraId="6EC9EA37" w14:textId="77777777" w:rsidR="00ED16AD" w:rsidRDefault="00ED16AD" w:rsidP="00A40589">
      <w:pPr>
        <w:tabs>
          <w:tab w:val="left" w:pos="432"/>
        </w:tabs>
        <w:jc w:val="both"/>
        <w:rPr>
          <w:rFonts w:ascii="Aptos" w:hAnsi="Aptos"/>
          <w:sz w:val="24"/>
          <w:szCs w:val="24"/>
        </w:rPr>
      </w:pPr>
    </w:p>
    <w:p w14:paraId="3C83C5D2" w14:textId="77777777" w:rsidR="00ED16AD" w:rsidRDefault="00ED16AD" w:rsidP="00A40589">
      <w:pPr>
        <w:tabs>
          <w:tab w:val="left" w:pos="432"/>
        </w:tabs>
        <w:jc w:val="both"/>
        <w:rPr>
          <w:rFonts w:ascii="Aptos" w:hAnsi="Aptos"/>
          <w:sz w:val="24"/>
          <w:szCs w:val="24"/>
        </w:rPr>
      </w:pPr>
    </w:p>
    <w:p w14:paraId="5EBAD6E0" w14:textId="77777777" w:rsidR="00ED16AD" w:rsidRDefault="00ED16AD" w:rsidP="00A40589">
      <w:pPr>
        <w:tabs>
          <w:tab w:val="left" w:pos="432"/>
        </w:tabs>
        <w:jc w:val="both"/>
        <w:rPr>
          <w:rFonts w:ascii="Aptos" w:hAnsi="Aptos"/>
          <w:sz w:val="24"/>
          <w:szCs w:val="24"/>
        </w:rPr>
      </w:pPr>
    </w:p>
    <w:p w14:paraId="223006BF" w14:textId="0EFA9A6C" w:rsidR="00E0478B" w:rsidRPr="00624FD8" w:rsidRDefault="00E0478B" w:rsidP="00BB799B">
      <w:pPr>
        <w:jc w:val="both"/>
        <w:rPr>
          <w:rFonts w:ascii="Aptos" w:hAnsi="Aptos"/>
          <w:sz w:val="24"/>
          <w:szCs w:val="24"/>
        </w:rPr>
      </w:pPr>
    </w:p>
    <w:sectPr w:rsidR="00E0478B" w:rsidRPr="00624FD8" w:rsidSect="007E6C0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B939" w14:textId="77777777" w:rsidR="002B2461" w:rsidRDefault="002B2461" w:rsidP="00CA22B9">
      <w:r>
        <w:separator/>
      </w:r>
    </w:p>
  </w:endnote>
  <w:endnote w:type="continuationSeparator" w:id="0">
    <w:p w14:paraId="3B439EA1" w14:textId="77777777" w:rsidR="002B2461" w:rsidRDefault="002B2461" w:rsidP="00CA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947109"/>
      <w:docPartObj>
        <w:docPartGallery w:val="Page Numbers (Bottom of Page)"/>
        <w:docPartUnique/>
      </w:docPartObj>
    </w:sdtPr>
    <w:sdtEndPr>
      <w:rPr>
        <w:noProof/>
      </w:rPr>
    </w:sdtEndPr>
    <w:sdtContent>
      <w:p w14:paraId="1EC3E25C" w14:textId="49F31827" w:rsidR="00916474" w:rsidRDefault="009164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7B2908" w14:textId="77777777" w:rsidR="000F3360" w:rsidRDefault="000F3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874E" w14:textId="77777777" w:rsidR="002B2461" w:rsidRDefault="002B2461" w:rsidP="00CA22B9">
      <w:r>
        <w:separator/>
      </w:r>
    </w:p>
  </w:footnote>
  <w:footnote w:type="continuationSeparator" w:id="0">
    <w:p w14:paraId="7B6953BB" w14:textId="77777777" w:rsidR="002B2461" w:rsidRDefault="002B2461" w:rsidP="00CA22B9">
      <w:r>
        <w:continuationSeparator/>
      </w:r>
    </w:p>
  </w:footnote>
  <w:footnote w:id="1">
    <w:p w14:paraId="2BDB7D63" w14:textId="527B3924" w:rsidR="008D4940" w:rsidRPr="009C313E" w:rsidRDefault="008D4940">
      <w:pPr>
        <w:pStyle w:val="FootnoteText"/>
        <w:rPr>
          <w:rFonts w:ascii="Aptos" w:hAnsi="Aptos"/>
        </w:rPr>
      </w:pPr>
      <w:r w:rsidRPr="009C313E">
        <w:rPr>
          <w:rStyle w:val="FootnoteReference"/>
          <w:rFonts w:ascii="Aptos" w:hAnsi="Aptos"/>
        </w:rPr>
        <w:footnoteRef/>
      </w:r>
      <w:r w:rsidRPr="009C313E">
        <w:rPr>
          <w:rFonts w:ascii="Aptos" w:hAnsi="Aptos"/>
        </w:rPr>
        <w:t xml:space="preserve"> </w:t>
      </w:r>
      <w:r w:rsidR="002370F9" w:rsidRPr="009C313E">
        <w:rPr>
          <w:rFonts w:ascii="Aptos" w:hAnsi="Aptos"/>
        </w:rPr>
        <w:t>The following assessments were utilized:  Achenbach System of Empirically Based Assessment (ASEBA; select forms); Beery-Buktenica Developmental Test of Visual-Motor Integration (VMI(, select subtests); California Verbal Learning Test – Second Edition, Adult Version (CVLT-II); Delis-Kaplan Executive Function System (D-KEFS, select subtests_; Kauffman Assessment Ba</w:t>
      </w:r>
      <w:r w:rsidR="004D7AF1" w:rsidRPr="009C313E">
        <w:rPr>
          <w:rFonts w:ascii="Aptos" w:hAnsi="Aptos"/>
        </w:rPr>
        <w:t>tt</w:t>
      </w:r>
      <w:r w:rsidR="002370F9" w:rsidRPr="009C313E">
        <w:rPr>
          <w:rFonts w:ascii="Aptos" w:hAnsi="Aptos"/>
        </w:rPr>
        <w:t xml:space="preserve">ery for Children </w:t>
      </w:r>
      <w:r w:rsidR="00CF72C1" w:rsidRPr="009C313E">
        <w:rPr>
          <w:rFonts w:ascii="Aptos" w:hAnsi="Aptos"/>
        </w:rPr>
        <w:t>– 2</w:t>
      </w:r>
      <w:r w:rsidR="00CF72C1" w:rsidRPr="009C313E">
        <w:rPr>
          <w:rFonts w:ascii="Aptos" w:hAnsi="Aptos"/>
          <w:vertAlign w:val="superscript"/>
        </w:rPr>
        <w:t>nd</w:t>
      </w:r>
      <w:r w:rsidR="00CF72C1" w:rsidRPr="009C313E">
        <w:rPr>
          <w:rFonts w:ascii="Aptos" w:hAnsi="Aptos"/>
        </w:rPr>
        <w:t xml:space="preserve"> Edition (K-ABC-w, select subtests); Prodromal Questionnaire </w:t>
      </w:r>
      <w:r w:rsidR="00A16A4C" w:rsidRPr="009C313E">
        <w:rPr>
          <w:rFonts w:ascii="Aptos" w:hAnsi="Aptos"/>
        </w:rPr>
        <w:t>-16 (P-Q-16); Rey-Osterrieth Complex Figure Test(ROCFT); Suicide</w:t>
      </w:r>
      <w:r w:rsidR="00574CEF" w:rsidRPr="009C313E">
        <w:rPr>
          <w:rFonts w:ascii="Aptos" w:hAnsi="Aptos"/>
        </w:rPr>
        <w:t xml:space="preserve"> Risk Assessment; Wechsler Individual Achievement Test </w:t>
      </w:r>
      <w:r w:rsidR="00794E18" w:rsidRPr="009C313E">
        <w:rPr>
          <w:rFonts w:ascii="Aptos" w:hAnsi="Aptos"/>
        </w:rPr>
        <w:t>– 4</w:t>
      </w:r>
      <w:r w:rsidR="00794E18" w:rsidRPr="009C313E">
        <w:rPr>
          <w:rFonts w:ascii="Aptos" w:hAnsi="Aptos"/>
          <w:vertAlign w:val="superscript"/>
        </w:rPr>
        <w:t>th</w:t>
      </w:r>
      <w:r w:rsidR="00794E18" w:rsidRPr="009C313E">
        <w:rPr>
          <w:rFonts w:ascii="Aptos" w:hAnsi="Aptos"/>
        </w:rPr>
        <w:t xml:space="preserve"> Edition (WIAT-IV (select subtests); Wechsler Adult Intelligence Scale </w:t>
      </w:r>
      <w:r w:rsidR="00D97EC8" w:rsidRPr="009C313E">
        <w:rPr>
          <w:rFonts w:ascii="Aptos" w:hAnsi="Aptos"/>
        </w:rPr>
        <w:t>–</w:t>
      </w:r>
      <w:r w:rsidR="00794E18" w:rsidRPr="009C313E">
        <w:rPr>
          <w:rFonts w:ascii="Aptos" w:hAnsi="Aptos"/>
        </w:rPr>
        <w:t xml:space="preserve"> </w:t>
      </w:r>
      <w:r w:rsidR="00D97EC8" w:rsidRPr="009C313E">
        <w:rPr>
          <w:rFonts w:ascii="Aptos" w:hAnsi="Aptos"/>
        </w:rPr>
        <w:t>4</w:t>
      </w:r>
      <w:r w:rsidR="00D97EC8" w:rsidRPr="009C313E">
        <w:rPr>
          <w:rFonts w:ascii="Aptos" w:hAnsi="Aptos"/>
          <w:vertAlign w:val="superscript"/>
        </w:rPr>
        <w:t>th</w:t>
      </w:r>
      <w:r w:rsidR="00D97EC8" w:rsidRPr="009C313E">
        <w:rPr>
          <w:rFonts w:ascii="Aptos" w:hAnsi="Aptos"/>
        </w:rPr>
        <w:t xml:space="preserve"> Edition (WAIS-IV); Wide Range Assessment of Memory and Learning – 3</w:t>
      </w:r>
      <w:r w:rsidR="00D97EC8" w:rsidRPr="009C313E">
        <w:rPr>
          <w:rFonts w:ascii="Aptos" w:hAnsi="Aptos"/>
          <w:vertAlign w:val="superscript"/>
        </w:rPr>
        <w:t>rd</w:t>
      </w:r>
      <w:r w:rsidR="00D97EC8" w:rsidRPr="009C313E">
        <w:rPr>
          <w:rFonts w:ascii="Aptos" w:hAnsi="Aptos"/>
        </w:rPr>
        <w:t xml:space="preserve"> Edition (WRAML -3; select subtests)</w:t>
      </w:r>
      <w:r w:rsidR="005F68D0" w:rsidRPr="009C313E">
        <w:rPr>
          <w:rFonts w:ascii="Aptos" w:hAnsi="Aptos"/>
        </w:rPr>
        <w:t xml:space="preserve">  Additionally, Guardians completed the Achenbach Child Behavior Checklist (BCCL), Student completed the </w:t>
      </w:r>
      <w:r w:rsidR="00084BEB" w:rsidRPr="009C313E">
        <w:rPr>
          <w:rFonts w:ascii="Aptos" w:hAnsi="Aptos"/>
        </w:rPr>
        <w:t>Youth</w:t>
      </w:r>
      <w:r w:rsidR="005F68D0" w:rsidRPr="009C313E">
        <w:rPr>
          <w:rFonts w:ascii="Aptos" w:hAnsi="Aptos"/>
        </w:rPr>
        <w:t xml:space="preserve"> Self Report (YSR)</w:t>
      </w:r>
      <w:r w:rsidR="006E1097" w:rsidRPr="009C313E">
        <w:rPr>
          <w:rFonts w:ascii="Aptos" w:hAnsi="Aptos"/>
        </w:rPr>
        <w:t>.  (P-5, B-</w:t>
      </w:r>
      <w:r w:rsidR="00A93F75" w:rsidRPr="009C313E">
        <w:rPr>
          <w:rFonts w:ascii="Aptos" w:hAnsi="Aptos"/>
        </w:rPr>
        <w:t>8)</w:t>
      </w:r>
    </w:p>
  </w:footnote>
  <w:footnote w:id="2">
    <w:p w14:paraId="26D2789A" w14:textId="5C4BF890" w:rsidR="00106A45" w:rsidRPr="009C313E" w:rsidRDefault="00106A45">
      <w:pPr>
        <w:pStyle w:val="FootnoteText"/>
        <w:rPr>
          <w:rFonts w:ascii="Aptos" w:hAnsi="Aptos"/>
          <w:lang w:val="fr-FR"/>
        </w:rPr>
      </w:pPr>
      <w:r w:rsidRPr="009C313E">
        <w:rPr>
          <w:rStyle w:val="FootnoteReference"/>
          <w:rFonts w:ascii="Aptos" w:hAnsi="Aptos"/>
        </w:rPr>
        <w:footnoteRef/>
      </w:r>
      <w:r w:rsidRPr="009C313E">
        <w:rPr>
          <w:rFonts w:ascii="Aptos" w:hAnsi="Aptos"/>
        </w:rPr>
        <w:t xml:space="preserve"> There was conflicting testimony as to whether or not </w:t>
      </w:r>
      <w:r w:rsidR="00B57B13" w:rsidRPr="009C313E">
        <w:rPr>
          <w:rFonts w:ascii="Aptos" w:hAnsi="Aptos"/>
        </w:rPr>
        <w:t>Melmark agreed to the two week extension.  Melmark staff testified that it had agreed to the extension, but the parties could not agree as to when the two week extension began</w:t>
      </w:r>
      <w:r w:rsidR="00F926D5" w:rsidRPr="009C313E">
        <w:rPr>
          <w:rFonts w:ascii="Aptos" w:hAnsi="Aptos"/>
        </w:rPr>
        <w:t xml:space="preserve"> and left it to the lawyers to decide.  </w:t>
      </w:r>
      <w:r w:rsidR="00F926D5" w:rsidRPr="009C313E">
        <w:rPr>
          <w:rFonts w:ascii="Aptos" w:hAnsi="Aptos"/>
          <w:lang w:val="fr-FR"/>
        </w:rPr>
        <w:t>(</w:t>
      </w:r>
      <w:r w:rsidR="00954B49" w:rsidRPr="009C313E">
        <w:rPr>
          <w:rFonts w:ascii="Aptos" w:hAnsi="Aptos"/>
          <w:lang w:val="fr-FR"/>
        </w:rPr>
        <w:t>Gardner, Salvatore)</w:t>
      </w:r>
    </w:p>
  </w:footnote>
  <w:footnote w:id="3">
    <w:p w14:paraId="0780002B" w14:textId="77777777" w:rsidR="00801744" w:rsidRPr="009C313E" w:rsidRDefault="00801744" w:rsidP="00801744">
      <w:pPr>
        <w:pStyle w:val="FootnoteText"/>
        <w:rPr>
          <w:rFonts w:ascii="Aptos" w:hAnsi="Aptos"/>
          <w:lang w:val="fr-FR"/>
        </w:rPr>
      </w:pPr>
      <w:r w:rsidRPr="009C313E">
        <w:rPr>
          <w:rStyle w:val="FootnoteReference"/>
          <w:rFonts w:ascii="Aptos" w:hAnsi="Aptos"/>
        </w:rPr>
        <w:footnoteRef/>
      </w:r>
      <w:r w:rsidRPr="009C313E">
        <w:rPr>
          <w:rFonts w:ascii="Aptos" w:hAnsi="Aptos"/>
          <w:lang w:val="fr-FR"/>
        </w:rPr>
        <w:t xml:space="preserve"> 20 USC 1400 </w:t>
      </w:r>
      <w:r w:rsidRPr="009C313E">
        <w:rPr>
          <w:rFonts w:ascii="Aptos" w:hAnsi="Aptos"/>
          <w:i/>
          <w:lang w:val="fr-FR"/>
        </w:rPr>
        <w:t>et seq</w:t>
      </w:r>
      <w:r w:rsidRPr="009C313E">
        <w:rPr>
          <w:rFonts w:ascii="Aptos" w:hAnsi="Aptos"/>
          <w:lang w:val="fr-FR"/>
        </w:rPr>
        <w:t>.</w:t>
      </w:r>
    </w:p>
  </w:footnote>
  <w:footnote w:id="4">
    <w:p w14:paraId="54933940" w14:textId="77777777" w:rsidR="00801744" w:rsidRPr="009C313E" w:rsidRDefault="00801744" w:rsidP="00801744">
      <w:pPr>
        <w:pStyle w:val="FootnoteText"/>
        <w:rPr>
          <w:rFonts w:ascii="Aptos" w:hAnsi="Aptos"/>
          <w:lang w:val="fr-FR"/>
        </w:rPr>
      </w:pPr>
      <w:r w:rsidRPr="009C313E">
        <w:rPr>
          <w:rStyle w:val="FootnoteReference"/>
          <w:rFonts w:ascii="Aptos" w:hAnsi="Aptos"/>
        </w:rPr>
        <w:footnoteRef/>
      </w:r>
      <w:r w:rsidRPr="009C313E">
        <w:rPr>
          <w:rFonts w:ascii="Aptos" w:hAnsi="Aptos"/>
          <w:lang w:val="fr-FR"/>
        </w:rPr>
        <w:t xml:space="preserve"> MGL c. 71B.</w:t>
      </w:r>
    </w:p>
  </w:footnote>
  <w:footnote w:id="5">
    <w:p w14:paraId="69737A3F" w14:textId="77777777" w:rsidR="0077710F" w:rsidRPr="009C313E" w:rsidRDefault="0077710F" w:rsidP="0077710F">
      <w:pPr>
        <w:pStyle w:val="FootnoteText"/>
        <w:rPr>
          <w:rFonts w:ascii="Aptos" w:hAnsi="Aptos"/>
          <w:lang w:val="fr-FR"/>
        </w:rPr>
      </w:pPr>
      <w:r w:rsidRPr="009C313E">
        <w:rPr>
          <w:rStyle w:val="FootnoteReference"/>
          <w:rFonts w:ascii="Aptos" w:hAnsi="Aptos"/>
        </w:rPr>
        <w:footnoteRef/>
      </w:r>
      <w:r w:rsidRPr="009C313E">
        <w:rPr>
          <w:rFonts w:ascii="Aptos" w:hAnsi="Aptos"/>
          <w:lang w:val="fr-FR"/>
        </w:rPr>
        <w:t xml:space="preserve"> 20 USC 1400, </w:t>
      </w:r>
      <w:r w:rsidRPr="009C313E">
        <w:rPr>
          <w:rFonts w:ascii="Aptos" w:hAnsi="Aptos"/>
          <w:i/>
          <w:iCs/>
          <w:lang w:val="fr-FR"/>
        </w:rPr>
        <w:t>et seq</w:t>
      </w:r>
      <w:r w:rsidRPr="009C313E">
        <w:rPr>
          <w:rFonts w:ascii="Aptos" w:hAnsi="Aptos"/>
          <w:lang w:val="fr-FR"/>
        </w:rPr>
        <w:t>.; M.G.L. c. 71B; 34 CFR 300.000, </w:t>
      </w:r>
      <w:r w:rsidRPr="009C313E">
        <w:rPr>
          <w:rFonts w:ascii="Aptos" w:hAnsi="Aptos"/>
          <w:i/>
          <w:iCs/>
          <w:lang w:val="fr-FR"/>
        </w:rPr>
        <w:t>et seq</w:t>
      </w:r>
      <w:r w:rsidRPr="009C313E">
        <w:rPr>
          <w:rFonts w:ascii="Aptos" w:hAnsi="Aptos"/>
          <w:lang w:val="fr-FR"/>
        </w:rPr>
        <w:t>.; 603 CMR 28.00 </w:t>
      </w:r>
      <w:r w:rsidRPr="009C313E">
        <w:rPr>
          <w:rFonts w:ascii="Aptos" w:hAnsi="Aptos"/>
          <w:i/>
          <w:iCs/>
          <w:lang w:val="fr-FR"/>
        </w:rPr>
        <w:t>et seq</w:t>
      </w:r>
      <w:r w:rsidRPr="009C313E">
        <w:rPr>
          <w:rFonts w:ascii="Aptos" w:hAnsi="Aptos"/>
          <w:lang w:val="fr-FR"/>
        </w:rPr>
        <w:t>.</w:t>
      </w:r>
    </w:p>
  </w:footnote>
  <w:footnote w:id="6">
    <w:p w14:paraId="0E25A14D" w14:textId="77777777" w:rsidR="0077710F" w:rsidRPr="009C313E" w:rsidRDefault="0077710F" w:rsidP="0077710F">
      <w:pPr>
        <w:pStyle w:val="FootnoteText"/>
        <w:rPr>
          <w:rFonts w:ascii="Aptos" w:hAnsi="Aptos"/>
        </w:rPr>
      </w:pPr>
      <w:r w:rsidRPr="009C313E">
        <w:rPr>
          <w:rStyle w:val="FootnoteReference"/>
          <w:rFonts w:ascii="Aptos" w:hAnsi="Aptos"/>
        </w:rPr>
        <w:footnoteRef/>
      </w:r>
      <w:r w:rsidRPr="009C313E">
        <w:rPr>
          <w:rFonts w:ascii="Aptos" w:hAnsi="Aptos"/>
        </w:rPr>
        <w:t xml:space="preserve"> 603 CMR 28.02(11); 603 CMR 28.05(3).</w:t>
      </w:r>
    </w:p>
  </w:footnote>
  <w:footnote w:id="7">
    <w:p w14:paraId="54A9B55A" w14:textId="77777777" w:rsidR="0077710F" w:rsidRPr="009C313E" w:rsidRDefault="0077710F" w:rsidP="0077710F">
      <w:pPr>
        <w:pStyle w:val="FootnoteText"/>
        <w:rPr>
          <w:rFonts w:ascii="Aptos" w:hAnsi="Aptos"/>
        </w:rPr>
      </w:pPr>
      <w:r w:rsidRPr="009C313E">
        <w:rPr>
          <w:rStyle w:val="FootnoteReference"/>
          <w:rFonts w:ascii="Aptos" w:hAnsi="Aptos"/>
        </w:rPr>
        <w:footnoteRef/>
      </w:r>
      <w:r w:rsidRPr="009C313E">
        <w:rPr>
          <w:rFonts w:ascii="Aptos" w:hAnsi="Aptos"/>
        </w:rPr>
        <w:t xml:space="preserve"> </w:t>
      </w:r>
      <w:r w:rsidRPr="009C313E">
        <w:rPr>
          <w:rFonts w:ascii="Aptos" w:hAnsi="Aptos"/>
          <w:i/>
          <w:iCs/>
        </w:rPr>
        <w:t>Roland M. v. Concord School Committee</w:t>
      </w:r>
      <w:r w:rsidRPr="009C313E">
        <w:rPr>
          <w:rFonts w:ascii="Aptos" w:hAnsi="Aptos"/>
        </w:rPr>
        <w:t>, 910 F.2d 983, 992 (1st Cir. 1990).</w:t>
      </w:r>
    </w:p>
  </w:footnote>
  <w:footnote w:id="8">
    <w:p w14:paraId="0D9F283F" w14:textId="77777777" w:rsidR="0077710F" w:rsidRPr="009C313E" w:rsidRDefault="0077710F" w:rsidP="0077710F">
      <w:pPr>
        <w:pStyle w:val="FootnoteText"/>
        <w:rPr>
          <w:rFonts w:ascii="Aptos" w:hAnsi="Aptos"/>
        </w:rPr>
      </w:pPr>
      <w:r w:rsidRPr="009C313E">
        <w:rPr>
          <w:rStyle w:val="FootnoteReference"/>
          <w:rFonts w:ascii="Aptos" w:hAnsi="Aptos"/>
        </w:rPr>
        <w:footnoteRef/>
      </w:r>
      <w:r w:rsidRPr="009C313E">
        <w:rPr>
          <w:rFonts w:ascii="Aptos" w:hAnsi="Aptos"/>
        </w:rPr>
        <w:t xml:space="preserve"> The identified disabilities in the IDEA include “other health impairments” and for students ages 3 through 9, “developmental delays defined by the state”.</w:t>
      </w:r>
    </w:p>
  </w:footnote>
  <w:footnote w:id="9">
    <w:p w14:paraId="2DD7B79A" w14:textId="77777777" w:rsidR="0077710F" w:rsidRPr="009C313E" w:rsidRDefault="0077710F" w:rsidP="0077710F">
      <w:pPr>
        <w:pStyle w:val="FootnoteText"/>
        <w:rPr>
          <w:rFonts w:ascii="Aptos" w:hAnsi="Aptos"/>
        </w:rPr>
      </w:pPr>
      <w:r w:rsidRPr="009C313E">
        <w:rPr>
          <w:rStyle w:val="FootnoteReference"/>
          <w:rFonts w:ascii="Aptos" w:hAnsi="Aptos"/>
        </w:rPr>
        <w:footnoteRef/>
      </w:r>
      <w:r w:rsidRPr="009C313E">
        <w:rPr>
          <w:rFonts w:ascii="Aptos" w:hAnsi="Aptos"/>
        </w:rPr>
        <w:t xml:space="preserve">  “Specially designed instruction”, is defined as “adapting, as appropriate to the needs of an </w:t>
      </w:r>
      <w:r w:rsidRPr="009C313E">
        <w:rPr>
          <w:rFonts w:ascii="Aptos" w:hAnsi="Aptos"/>
          <w:i/>
          <w:iCs/>
        </w:rPr>
        <w:t>eligible</w:t>
      </w:r>
      <w:r w:rsidRPr="009C313E">
        <w:rPr>
          <w:rFonts w:ascii="Aptos" w:hAnsi="Aptos"/>
        </w:rPr>
        <w:t> child under this part, the content, methodology, or delivery of instruction— (i) To address the unique needs of the child </w:t>
      </w:r>
      <w:r w:rsidRPr="009C313E">
        <w:rPr>
          <w:rFonts w:ascii="Aptos" w:hAnsi="Aptos"/>
          <w:i/>
          <w:iCs/>
        </w:rPr>
        <w:t>that result from the child’s disability; and</w:t>
      </w:r>
      <w:r w:rsidRPr="009C313E">
        <w:rPr>
          <w:rFonts w:ascii="Aptos" w:hAnsi="Aptos"/>
        </w:rPr>
        <w:t> (ii) To ensure access of the child to the general curriculum ….” 34 CFR 300.39(a)(3) (emphasis added).</w:t>
      </w:r>
    </w:p>
  </w:footnote>
  <w:footnote w:id="10">
    <w:p w14:paraId="47AB6A0F" w14:textId="77777777" w:rsidR="0077710F" w:rsidRPr="009C313E" w:rsidRDefault="0077710F" w:rsidP="0077710F">
      <w:pPr>
        <w:pStyle w:val="FootnoteText"/>
        <w:rPr>
          <w:rFonts w:ascii="Aptos" w:hAnsi="Aptos"/>
        </w:rPr>
      </w:pPr>
      <w:r w:rsidRPr="009C313E">
        <w:rPr>
          <w:rStyle w:val="FootnoteReference"/>
          <w:rFonts w:ascii="Aptos" w:hAnsi="Aptos"/>
        </w:rPr>
        <w:footnoteRef/>
      </w:r>
      <w:r w:rsidRPr="009C313E">
        <w:rPr>
          <w:rFonts w:ascii="Aptos" w:hAnsi="Aptos"/>
        </w:rPr>
        <w:t xml:space="preserve">  20 USC 1401(29); 34 CFR 300.39(a). Massachusetts defines “special education” as “specially designed instruction to meet the unique needs of the eligible student or related services necessary to access the general curriculum and shall include the programs and services set forth in state and federal special education law.” 603 CMR 28.02(20).</w:t>
      </w:r>
    </w:p>
  </w:footnote>
  <w:footnote w:id="11">
    <w:p w14:paraId="1610967F" w14:textId="77777777" w:rsidR="0077710F" w:rsidRPr="009C313E" w:rsidRDefault="0077710F" w:rsidP="0077710F">
      <w:pPr>
        <w:pStyle w:val="FootnoteText"/>
        <w:rPr>
          <w:rFonts w:ascii="Aptos" w:hAnsi="Aptos"/>
        </w:rPr>
      </w:pPr>
      <w:r w:rsidRPr="009C313E">
        <w:rPr>
          <w:rStyle w:val="FootnoteReference"/>
          <w:rFonts w:ascii="Aptos" w:hAnsi="Aptos"/>
        </w:rPr>
        <w:footnoteRef/>
      </w:r>
      <w:r w:rsidRPr="009C313E">
        <w:rPr>
          <w:rFonts w:ascii="Aptos" w:hAnsi="Aptos"/>
        </w:rPr>
        <w:t xml:space="preserve"> M.G.L. c. 71B §1. Relevant to this proceeding, the disabilities recognized in the Massachusetts laws and regulations include developmental delay for children ages 3 through 9 (provided supra), and “other health impairment”, including health impairments “due to … [ADD] or [ADHD] …”. 603 CMR 28.02(7)(b) and (i).</w:t>
      </w:r>
    </w:p>
  </w:footnote>
  <w:footnote w:id="12">
    <w:p w14:paraId="156A3FD6" w14:textId="77777777" w:rsidR="0077710F" w:rsidRPr="009C313E" w:rsidRDefault="0077710F" w:rsidP="0077710F">
      <w:pPr>
        <w:pStyle w:val="FootnoteText"/>
        <w:rPr>
          <w:rFonts w:ascii="Aptos" w:hAnsi="Aptos"/>
        </w:rPr>
      </w:pPr>
      <w:r w:rsidRPr="009C313E">
        <w:rPr>
          <w:rStyle w:val="FootnoteReference"/>
          <w:rFonts w:ascii="Aptos" w:hAnsi="Aptos"/>
        </w:rPr>
        <w:footnoteRef/>
      </w:r>
      <w:r w:rsidRPr="009C313E">
        <w:rPr>
          <w:rFonts w:ascii="Aptos" w:hAnsi="Aptos"/>
        </w:rPr>
        <w:t xml:space="preserve"> </w:t>
      </w:r>
      <w:r w:rsidRPr="009C313E">
        <w:rPr>
          <w:rFonts w:ascii="Aptos" w:eastAsia="Arial Unicode MS" w:hAnsi="Aptos"/>
          <w:color w:val="000000"/>
          <w:sz w:val="24"/>
          <w:szCs w:val="24"/>
          <w:u w:color="000000"/>
          <w:bdr w:val="nil"/>
        </w:rPr>
        <w:t xml:space="preserve"> </w:t>
      </w:r>
      <w:r w:rsidRPr="009C313E">
        <w:rPr>
          <w:rFonts w:ascii="Aptos" w:eastAsia="Arial Unicode MS" w:hAnsi="Aptos"/>
          <w:color w:val="000000"/>
          <w:u w:color="000000"/>
          <w:bdr w:val="nil"/>
        </w:rPr>
        <w:t>603 CMR 28.02(17).</w:t>
      </w:r>
    </w:p>
  </w:footnote>
  <w:footnote w:id="13">
    <w:p w14:paraId="281FA2FA" w14:textId="77777777" w:rsidR="0077710F" w:rsidRPr="009C313E" w:rsidRDefault="0077710F" w:rsidP="0077710F">
      <w:pPr>
        <w:pStyle w:val="FootnoteText"/>
        <w:rPr>
          <w:rFonts w:ascii="Aptos" w:hAnsi="Aptos"/>
        </w:rPr>
      </w:pPr>
      <w:r w:rsidRPr="009C313E">
        <w:rPr>
          <w:rStyle w:val="FootnoteReference"/>
          <w:rFonts w:ascii="Aptos" w:hAnsi="Aptos"/>
        </w:rPr>
        <w:footnoteRef/>
      </w:r>
      <w:r w:rsidRPr="009C313E">
        <w:rPr>
          <w:rFonts w:ascii="Aptos" w:hAnsi="Aptos"/>
        </w:rPr>
        <w:t xml:space="preserve"> </w:t>
      </w:r>
      <w:r w:rsidRPr="009C313E">
        <w:rPr>
          <w:rFonts w:ascii="Aptos" w:hAnsi="Aptos"/>
          <w:i/>
          <w:iCs/>
        </w:rPr>
        <w:t>Mr. I. ex rel. L.I. v. Maine School Admin. Dist. No. 55 </w:t>
      </w:r>
      <w:r w:rsidRPr="009C313E">
        <w:rPr>
          <w:rFonts w:ascii="Aptos" w:hAnsi="Aptos"/>
        </w:rPr>
        <w:t>, 480 F.3d 1, 13-14 (1st Cir. 2007); </w:t>
      </w:r>
      <w:r w:rsidRPr="009C313E">
        <w:rPr>
          <w:rFonts w:ascii="Aptos" w:hAnsi="Aptos"/>
          <w:i/>
          <w:iCs/>
        </w:rPr>
        <w:t>In Re: Lynnfield PS</w:t>
      </w:r>
      <w:r w:rsidRPr="009C313E">
        <w:rPr>
          <w:rFonts w:ascii="Aptos" w:hAnsi="Aptos"/>
        </w:rPr>
        <w:t>, BSEA # 12-1425, 18 MSER 247 (Berman, 2012); </w:t>
      </w:r>
      <w:r w:rsidRPr="009C313E">
        <w:rPr>
          <w:rFonts w:ascii="Aptos" w:hAnsi="Aptos"/>
          <w:i/>
          <w:iCs/>
        </w:rPr>
        <w:t>In Re: Agawam PS</w:t>
      </w:r>
      <w:r w:rsidRPr="009C313E">
        <w:rPr>
          <w:rFonts w:ascii="Aptos" w:hAnsi="Aptos"/>
        </w:rPr>
        <w:t>, BSEA # 08-2564/08-4033, 14 MSER 53 (Byrne, 2008); </w:t>
      </w:r>
      <w:r w:rsidRPr="009C313E">
        <w:rPr>
          <w:rFonts w:ascii="Aptos" w:hAnsi="Aptos"/>
          <w:i/>
          <w:iCs/>
        </w:rPr>
        <w:t>In Re: New Bedford PS</w:t>
      </w:r>
      <w:r w:rsidRPr="009C313E">
        <w:rPr>
          <w:rFonts w:ascii="Aptos" w:hAnsi="Aptos"/>
        </w:rPr>
        <w:t>, BSEA # 01-3505, 7 MSER 261 (Crane, 2001); </w:t>
      </w:r>
      <w:r w:rsidRPr="009C313E">
        <w:rPr>
          <w:rFonts w:ascii="Aptos" w:hAnsi="Aptos"/>
          <w:i/>
          <w:iCs/>
        </w:rPr>
        <w:t>In Re: Berlin-Boylston RSD</w:t>
      </w:r>
      <w:r w:rsidRPr="009C313E">
        <w:rPr>
          <w:rFonts w:ascii="Aptos" w:hAnsi="Aptos"/>
        </w:rPr>
        <w:t>, BSEA # 00-1711, 6 MSER 247 (Byrne, 2000); </w:t>
      </w:r>
      <w:r w:rsidRPr="009C313E">
        <w:rPr>
          <w:rFonts w:ascii="Aptos" w:hAnsi="Aptos"/>
          <w:i/>
          <w:iCs/>
        </w:rPr>
        <w:t>In Re: Canton PS</w:t>
      </w:r>
      <w:r w:rsidRPr="009C313E">
        <w:rPr>
          <w:rFonts w:ascii="Aptos" w:hAnsi="Aptos"/>
        </w:rPr>
        <w:t>, BSEA # 00-2912, 6 MSER 239 (Erlichman, 2000);</w:t>
      </w:r>
      <w:r w:rsidRPr="009C313E">
        <w:rPr>
          <w:rFonts w:ascii="Aptos" w:hAnsi="Aptos"/>
          <w:i/>
          <w:iCs/>
        </w:rPr>
        <w:t> </w:t>
      </w:r>
      <w:r w:rsidRPr="009C313E">
        <w:rPr>
          <w:rFonts w:ascii="Aptos" w:hAnsi="Aptos"/>
        </w:rPr>
        <w:t>see </w:t>
      </w:r>
      <w:r w:rsidRPr="009C313E">
        <w:rPr>
          <w:rFonts w:ascii="Aptos" w:hAnsi="Aptos"/>
          <w:i/>
          <w:iCs/>
        </w:rPr>
        <w:t>In Re: Stoughton PS</w:t>
      </w:r>
      <w:r w:rsidRPr="009C313E">
        <w:rPr>
          <w:rFonts w:ascii="Aptos" w:hAnsi="Aptos"/>
        </w:rPr>
        <w:t>, BSEA # 99-0807, 5 MSER 1 (Oliver, 1999).</w:t>
      </w:r>
    </w:p>
  </w:footnote>
  <w:footnote w:id="14">
    <w:p w14:paraId="60BC0711" w14:textId="77777777" w:rsidR="0077710F" w:rsidRPr="009C313E" w:rsidRDefault="0077710F" w:rsidP="0077710F">
      <w:pPr>
        <w:pStyle w:val="FootnoteText"/>
        <w:rPr>
          <w:rFonts w:ascii="Aptos" w:hAnsi="Aptos"/>
        </w:rPr>
      </w:pPr>
      <w:r w:rsidRPr="009C313E">
        <w:rPr>
          <w:rStyle w:val="FootnoteReference"/>
          <w:rFonts w:ascii="Aptos" w:hAnsi="Aptos"/>
        </w:rPr>
        <w:footnoteRef/>
      </w:r>
      <w:r w:rsidRPr="009C313E">
        <w:rPr>
          <w:rFonts w:ascii="Aptos" w:hAnsi="Aptos"/>
        </w:rPr>
        <w:t xml:space="preserve"> </w:t>
      </w:r>
      <w:r w:rsidRPr="009C313E">
        <w:rPr>
          <w:rFonts w:ascii="Aptos" w:hAnsi="Aptos"/>
          <w:i/>
          <w:iCs/>
        </w:rPr>
        <w:t>Id.</w:t>
      </w:r>
    </w:p>
  </w:footnote>
  <w:footnote w:id="15">
    <w:p w14:paraId="2868047F" w14:textId="77777777" w:rsidR="0077710F" w:rsidRPr="009C313E" w:rsidRDefault="0077710F" w:rsidP="0077710F">
      <w:pPr>
        <w:pStyle w:val="FootnoteText"/>
        <w:rPr>
          <w:rFonts w:ascii="Aptos" w:hAnsi="Aptos"/>
        </w:rPr>
      </w:pPr>
      <w:r w:rsidRPr="009C313E">
        <w:rPr>
          <w:rStyle w:val="FootnoteReference"/>
          <w:rFonts w:ascii="Aptos" w:hAnsi="Aptos"/>
        </w:rPr>
        <w:footnoteRef/>
      </w:r>
      <w:r w:rsidRPr="009C313E">
        <w:rPr>
          <w:rFonts w:ascii="Aptos" w:hAnsi="Aptos"/>
        </w:rPr>
        <w:t xml:space="preserve"> </w:t>
      </w:r>
      <w:r w:rsidRPr="009C313E">
        <w:rPr>
          <w:rFonts w:ascii="Aptos" w:hAnsi="Aptos"/>
          <w:i/>
          <w:iCs/>
        </w:rPr>
        <w:t>Id.; see </w:t>
      </w:r>
      <w:r w:rsidRPr="009C313E">
        <w:rPr>
          <w:rFonts w:ascii="Aptos" w:hAnsi="Aptos"/>
        </w:rPr>
        <w:t>M.G.L. c. 71B §1; 603 CMR 28.02(17).</w:t>
      </w:r>
    </w:p>
  </w:footnote>
  <w:footnote w:id="16">
    <w:p w14:paraId="39815680" w14:textId="77777777" w:rsidR="0077710F" w:rsidRPr="009C313E" w:rsidRDefault="0077710F" w:rsidP="0077710F">
      <w:pPr>
        <w:pStyle w:val="FootnoteText"/>
        <w:rPr>
          <w:rFonts w:ascii="Aptos" w:hAnsi="Aptos"/>
        </w:rPr>
      </w:pPr>
      <w:r w:rsidRPr="009C313E">
        <w:rPr>
          <w:rStyle w:val="FootnoteReference"/>
          <w:rFonts w:ascii="Aptos" w:hAnsi="Aptos"/>
        </w:rPr>
        <w:footnoteRef/>
      </w:r>
      <w:r w:rsidRPr="009C313E">
        <w:rPr>
          <w:rFonts w:ascii="Aptos" w:hAnsi="Aptos"/>
        </w:rPr>
        <w:t xml:space="preserve">  603 CMR 28.02(9); see</w:t>
      </w:r>
      <w:r w:rsidRPr="009C313E">
        <w:rPr>
          <w:rFonts w:ascii="Aptos" w:hAnsi="Aptos"/>
          <w:i/>
          <w:iCs/>
        </w:rPr>
        <w:t> </w:t>
      </w:r>
      <w:r w:rsidRPr="009C313E">
        <w:rPr>
          <w:rFonts w:ascii="Aptos" w:hAnsi="Aptos"/>
        </w:rPr>
        <w:t>34 CFR 300.8(a).</w:t>
      </w:r>
    </w:p>
  </w:footnote>
  <w:footnote w:id="17">
    <w:p w14:paraId="31E04897" w14:textId="77777777" w:rsidR="0077710F" w:rsidRPr="009C313E" w:rsidRDefault="0077710F" w:rsidP="0077710F">
      <w:pPr>
        <w:pStyle w:val="FootnoteText"/>
        <w:rPr>
          <w:rFonts w:ascii="Aptos" w:hAnsi="Aptos"/>
        </w:rPr>
      </w:pPr>
      <w:r w:rsidRPr="009C313E">
        <w:rPr>
          <w:rStyle w:val="FootnoteReference"/>
          <w:rFonts w:ascii="Aptos" w:hAnsi="Aptos"/>
        </w:rPr>
        <w:footnoteRef/>
      </w:r>
      <w:r w:rsidRPr="009C313E">
        <w:rPr>
          <w:rFonts w:ascii="Aptos" w:hAnsi="Aptos"/>
        </w:rPr>
        <w:t xml:space="preserve"> </w:t>
      </w:r>
      <w:r w:rsidRPr="009C313E">
        <w:rPr>
          <w:rFonts w:ascii="Aptos" w:eastAsia="Arial Unicode MS" w:hAnsi="Aptos"/>
          <w:color w:val="000000"/>
          <w:u w:color="000000"/>
          <w:bdr w:val="nil"/>
        </w:rPr>
        <w:t>603 CMR 28.05(2).</w:t>
      </w:r>
    </w:p>
  </w:footnote>
  <w:footnote w:id="18">
    <w:p w14:paraId="044D8567" w14:textId="77777777" w:rsidR="0077710F" w:rsidRPr="009C313E" w:rsidRDefault="0077710F" w:rsidP="0077710F">
      <w:pPr>
        <w:pStyle w:val="FootnoteText"/>
        <w:rPr>
          <w:rFonts w:ascii="Aptos" w:hAnsi="Aptos"/>
        </w:rPr>
      </w:pPr>
      <w:r w:rsidRPr="009C313E">
        <w:rPr>
          <w:rStyle w:val="FootnoteReference"/>
          <w:rFonts w:ascii="Aptos" w:hAnsi="Aptos"/>
        </w:rPr>
        <w:footnoteRef/>
      </w:r>
      <w:r w:rsidRPr="009C313E">
        <w:rPr>
          <w:rFonts w:ascii="Aptos" w:hAnsi="Aptos"/>
        </w:rPr>
        <w:t xml:space="preserve">  603 CMR 28.05(2)(a).</w:t>
      </w:r>
    </w:p>
  </w:footnote>
  <w:footnote w:id="19">
    <w:p w14:paraId="24721A22" w14:textId="77777777" w:rsidR="00BD32AF" w:rsidRPr="009C313E" w:rsidRDefault="00BD32AF" w:rsidP="00BD32AF">
      <w:pPr>
        <w:pStyle w:val="FootnoteText"/>
        <w:rPr>
          <w:rFonts w:ascii="Aptos" w:hAnsi="Aptos"/>
        </w:rPr>
      </w:pPr>
      <w:r w:rsidRPr="009C313E">
        <w:rPr>
          <w:rStyle w:val="FootnoteReference"/>
          <w:rFonts w:ascii="Aptos" w:hAnsi="Aptos"/>
        </w:rPr>
        <w:footnoteRef/>
      </w:r>
      <w:r w:rsidRPr="009C313E">
        <w:rPr>
          <w:rFonts w:ascii="Aptos" w:hAnsi="Aptos"/>
        </w:rPr>
        <w:t xml:space="preserve"> </w:t>
      </w:r>
      <w:r w:rsidRPr="009C313E">
        <w:rPr>
          <w:rStyle w:val="Emphasis"/>
          <w:rFonts w:ascii="Aptos" w:hAnsi="Aptos"/>
          <w:i w:val="0"/>
          <w:iCs w:val="0"/>
        </w:rPr>
        <w:t>This could have been bolting behavior that  Student had engaged in previously, and staff were able to guide her away from the street and into the school building.</w:t>
      </w:r>
    </w:p>
  </w:footnote>
  <w:footnote w:id="20">
    <w:p w14:paraId="3B62E9AF" w14:textId="2AB08616" w:rsidR="00DC4B8A" w:rsidRPr="009C313E" w:rsidRDefault="00DC4B8A">
      <w:pPr>
        <w:pStyle w:val="FootnoteText"/>
        <w:rPr>
          <w:rFonts w:ascii="Aptos" w:hAnsi="Aptos"/>
        </w:rPr>
      </w:pPr>
      <w:r w:rsidRPr="009C313E">
        <w:rPr>
          <w:rStyle w:val="FootnoteReference"/>
          <w:rFonts w:ascii="Aptos" w:hAnsi="Aptos"/>
        </w:rPr>
        <w:footnoteRef/>
      </w:r>
      <w:r w:rsidRPr="009C313E">
        <w:rPr>
          <w:rFonts w:ascii="Aptos" w:hAnsi="Aptos"/>
        </w:rPr>
        <w:t xml:space="preserve"> </w:t>
      </w:r>
      <w:r w:rsidRPr="009C313E">
        <w:rPr>
          <w:rStyle w:val="Emphasis"/>
          <w:rFonts w:ascii="Aptos" w:hAnsi="Aptos"/>
          <w:i w:val="0"/>
          <w:iCs w:val="0"/>
        </w:rPr>
        <w:t>Staff members, who were trained in restraint,  were able to get a mat to protect her head and restrain her to prevent further injury.</w:t>
      </w:r>
    </w:p>
  </w:footnote>
  <w:footnote w:id="21">
    <w:p w14:paraId="00CA9D6F" w14:textId="1E90B986" w:rsidR="00857504" w:rsidRPr="009C313E" w:rsidRDefault="00857504">
      <w:pPr>
        <w:pStyle w:val="FootnoteText"/>
        <w:rPr>
          <w:rFonts w:ascii="Aptos" w:hAnsi="Aptos"/>
        </w:rPr>
      </w:pPr>
      <w:r w:rsidRPr="009C313E">
        <w:rPr>
          <w:rStyle w:val="FootnoteReference"/>
          <w:rFonts w:ascii="Aptos" w:hAnsi="Aptos"/>
        </w:rPr>
        <w:footnoteRef/>
      </w:r>
      <w:r w:rsidRPr="009C313E">
        <w:rPr>
          <w:rFonts w:ascii="Aptos" w:hAnsi="Aptos"/>
        </w:rPr>
        <w:t xml:space="preserve"> </w:t>
      </w:r>
      <w:r w:rsidR="00E81649" w:rsidRPr="009C313E">
        <w:rPr>
          <w:rFonts w:ascii="Aptos" w:hAnsi="Aptos"/>
        </w:rPr>
        <w:t>A </w:t>
      </w:r>
      <w:r w:rsidR="00E81649" w:rsidRPr="009C313E">
        <w:rPr>
          <w:rFonts w:ascii="Aptos" w:hAnsi="Aptos"/>
          <w:i/>
          <w:iCs/>
        </w:rPr>
        <w:t>Honig</w:t>
      </w:r>
      <w:r w:rsidR="00A6347F" w:rsidRPr="009C313E">
        <w:rPr>
          <w:rFonts w:ascii="Aptos" w:hAnsi="Aptos"/>
        </w:rPr>
        <w:t xml:space="preserve"> injunction</w:t>
      </w:r>
      <w:r w:rsidR="00BA20D0" w:rsidRPr="009C313E">
        <w:rPr>
          <w:rFonts w:ascii="Aptos" w:hAnsi="Aptos"/>
        </w:rPr>
        <w:t xml:space="preserve">, stemming from the </w:t>
      </w:r>
      <w:r w:rsidR="00BA20D0" w:rsidRPr="009C313E">
        <w:rPr>
          <w:rFonts w:ascii="Aptos" w:hAnsi="Aptos"/>
          <w:i/>
          <w:iCs/>
        </w:rPr>
        <w:t xml:space="preserve">Honig v. Doe </w:t>
      </w:r>
      <w:r w:rsidR="00BA20D0" w:rsidRPr="009C313E">
        <w:rPr>
          <w:rFonts w:ascii="Aptos" w:hAnsi="Aptos"/>
        </w:rPr>
        <w:t>Supreme Court case, is an extraordinary remedy that allows a school district to seek court intervention to address a student with a disability who poses an immediate threat, potentially bypassing the "stay-put" requirement of the IDEA</w:t>
      </w:r>
      <w:r w:rsidR="007C71F1" w:rsidRPr="009C313E">
        <w:rPr>
          <w:rFonts w:ascii="Aptos" w:hAnsi="Apto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190D3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9341863" o:spid="_x0000_i1025" type="#_x0000_t75" style="width:5pt;height:5pt;visibility:visible;mso-wrap-style:square">
            <v:imagedata r:id="rId1" o:title=""/>
          </v:shape>
        </w:pict>
      </mc:Choice>
      <mc:Fallback>
        <w:drawing>
          <wp:inline distT="0" distB="0" distL="0" distR="0" wp14:anchorId="2A7813B6" wp14:editId="5B98F4E6">
            <wp:extent cx="63500" cy="63500"/>
            <wp:effectExtent l="0" t="0" r="0" b="0"/>
            <wp:docPr id="1749341863" name="Picture 174934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51479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mc:Fallback>
    </mc:AlternateContent>
  </w:numPicBullet>
  <w:abstractNum w:abstractNumId="0" w15:restartNumberingAfterBreak="0">
    <w:nsid w:val="00393A23"/>
    <w:multiLevelType w:val="multilevel"/>
    <w:tmpl w:val="0C962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592346"/>
    <w:multiLevelType w:val="hybridMultilevel"/>
    <w:tmpl w:val="4436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D4DDF"/>
    <w:multiLevelType w:val="hybridMultilevel"/>
    <w:tmpl w:val="8DFEDD74"/>
    <w:lvl w:ilvl="0" w:tplc="E6C47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5653A"/>
    <w:multiLevelType w:val="multilevel"/>
    <w:tmpl w:val="71146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1F6CF9"/>
    <w:multiLevelType w:val="hybridMultilevel"/>
    <w:tmpl w:val="32B0DD24"/>
    <w:lvl w:ilvl="0" w:tplc="07523C78">
      <w:start w:val="17"/>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8" w15:restartNumberingAfterBreak="0">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30CD3"/>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7195E"/>
    <w:multiLevelType w:val="singleLevel"/>
    <w:tmpl w:val="CD584AA6"/>
    <w:lvl w:ilvl="0">
      <w:start w:val="1"/>
      <w:numFmt w:val="decimal"/>
      <w:lvlText w:val="%1."/>
      <w:lvlJc w:val="left"/>
      <w:pPr>
        <w:tabs>
          <w:tab w:val="num" w:pos="615"/>
        </w:tabs>
        <w:ind w:left="615" w:hanging="435"/>
      </w:pPr>
      <w:rPr>
        <w:rFonts w:hint="default"/>
      </w:rPr>
    </w:lvl>
  </w:abstractNum>
  <w:abstractNum w:abstractNumId="12" w15:restartNumberingAfterBreak="0">
    <w:nsid w:val="45010204"/>
    <w:multiLevelType w:val="multilevel"/>
    <w:tmpl w:val="1EF4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321EB1"/>
    <w:multiLevelType w:val="hybridMultilevel"/>
    <w:tmpl w:val="4436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EF5529"/>
    <w:multiLevelType w:val="hybridMultilevel"/>
    <w:tmpl w:val="EBDC11A4"/>
    <w:lvl w:ilvl="0" w:tplc="76B8F80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C7A7C"/>
    <w:multiLevelType w:val="singleLevel"/>
    <w:tmpl w:val="CD584AA6"/>
    <w:lvl w:ilvl="0">
      <w:start w:val="1"/>
      <w:numFmt w:val="decimal"/>
      <w:lvlText w:val="%1."/>
      <w:lvlJc w:val="left"/>
      <w:pPr>
        <w:tabs>
          <w:tab w:val="num" w:pos="615"/>
        </w:tabs>
        <w:ind w:left="615" w:hanging="435"/>
      </w:pPr>
      <w:rPr>
        <w:rFonts w:hint="default"/>
      </w:rPr>
    </w:lvl>
  </w:abstractNum>
  <w:abstractNum w:abstractNumId="16" w15:restartNumberingAfterBreak="0">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17" w15:restartNumberingAfterBreak="0">
    <w:nsid w:val="57E531B7"/>
    <w:multiLevelType w:val="singleLevel"/>
    <w:tmpl w:val="CD584AA6"/>
    <w:lvl w:ilvl="0">
      <w:start w:val="1"/>
      <w:numFmt w:val="decimal"/>
      <w:lvlText w:val="%1."/>
      <w:lvlJc w:val="left"/>
      <w:pPr>
        <w:tabs>
          <w:tab w:val="num" w:pos="615"/>
        </w:tabs>
        <w:ind w:left="615" w:hanging="435"/>
      </w:pPr>
      <w:rPr>
        <w:rFonts w:hint="default"/>
      </w:rPr>
    </w:lvl>
  </w:abstractNum>
  <w:abstractNum w:abstractNumId="18" w15:restartNumberingAfterBreak="0">
    <w:nsid w:val="64D63F5C"/>
    <w:multiLevelType w:val="multilevel"/>
    <w:tmpl w:val="DD0A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06774C"/>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C46225"/>
    <w:multiLevelType w:val="hybridMultilevel"/>
    <w:tmpl w:val="058E9824"/>
    <w:lvl w:ilvl="0" w:tplc="49C6A17C">
      <w:start w:val="1"/>
      <w:numFmt w:val="bullet"/>
      <w:lvlText w:val=""/>
      <w:lvlPicBulletId w:val="0"/>
      <w:lvlJc w:val="left"/>
      <w:pPr>
        <w:tabs>
          <w:tab w:val="num" w:pos="720"/>
        </w:tabs>
        <w:ind w:left="720" w:hanging="360"/>
      </w:pPr>
      <w:rPr>
        <w:rFonts w:ascii="Symbol" w:hAnsi="Symbol" w:hint="default"/>
      </w:rPr>
    </w:lvl>
    <w:lvl w:ilvl="1" w:tplc="BD6EADBA" w:tentative="1">
      <w:start w:val="1"/>
      <w:numFmt w:val="bullet"/>
      <w:lvlText w:val=""/>
      <w:lvlJc w:val="left"/>
      <w:pPr>
        <w:tabs>
          <w:tab w:val="num" w:pos="1440"/>
        </w:tabs>
        <w:ind w:left="1440" w:hanging="360"/>
      </w:pPr>
      <w:rPr>
        <w:rFonts w:ascii="Symbol" w:hAnsi="Symbol" w:hint="default"/>
      </w:rPr>
    </w:lvl>
    <w:lvl w:ilvl="2" w:tplc="272E5F86" w:tentative="1">
      <w:start w:val="1"/>
      <w:numFmt w:val="bullet"/>
      <w:lvlText w:val=""/>
      <w:lvlJc w:val="left"/>
      <w:pPr>
        <w:tabs>
          <w:tab w:val="num" w:pos="2160"/>
        </w:tabs>
        <w:ind w:left="2160" w:hanging="360"/>
      </w:pPr>
      <w:rPr>
        <w:rFonts w:ascii="Symbol" w:hAnsi="Symbol" w:hint="default"/>
      </w:rPr>
    </w:lvl>
    <w:lvl w:ilvl="3" w:tplc="3062871E" w:tentative="1">
      <w:start w:val="1"/>
      <w:numFmt w:val="bullet"/>
      <w:lvlText w:val=""/>
      <w:lvlJc w:val="left"/>
      <w:pPr>
        <w:tabs>
          <w:tab w:val="num" w:pos="2880"/>
        </w:tabs>
        <w:ind w:left="2880" w:hanging="360"/>
      </w:pPr>
      <w:rPr>
        <w:rFonts w:ascii="Symbol" w:hAnsi="Symbol" w:hint="default"/>
      </w:rPr>
    </w:lvl>
    <w:lvl w:ilvl="4" w:tplc="00645852" w:tentative="1">
      <w:start w:val="1"/>
      <w:numFmt w:val="bullet"/>
      <w:lvlText w:val=""/>
      <w:lvlJc w:val="left"/>
      <w:pPr>
        <w:tabs>
          <w:tab w:val="num" w:pos="3600"/>
        </w:tabs>
        <w:ind w:left="3600" w:hanging="360"/>
      </w:pPr>
      <w:rPr>
        <w:rFonts w:ascii="Symbol" w:hAnsi="Symbol" w:hint="default"/>
      </w:rPr>
    </w:lvl>
    <w:lvl w:ilvl="5" w:tplc="C33AFEAC" w:tentative="1">
      <w:start w:val="1"/>
      <w:numFmt w:val="bullet"/>
      <w:lvlText w:val=""/>
      <w:lvlJc w:val="left"/>
      <w:pPr>
        <w:tabs>
          <w:tab w:val="num" w:pos="4320"/>
        </w:tabs>
        <w:ind w:left="4320" w:hanging="360"/>
      </w:pPr>
      <w:rPr>
        <w:rFonts w:ascii="Symbol" w:hAnsi="Symbol" w:hint="default"/>
      </w:rPr>
    </w:lvl>
    <w:lvl w:ilvl="6" w:tplc="94B08FA0" w:tentative="1">
      <w:start w:val="1"/>
      <w:numFmt w:val="bullet"/>
      <w:lvlText w:val=""/>
      <w:lvlJc w:val="left"/>
      <w:pPr>
        <w:tabs>
          <w:tab w:val="num" w:pos="5040"/>
        </w:tabs>
        <w:ind w:left="5040" w:hanging="360"/>
      </w:pPr>
      <w:rPr>
        <w:rFonts w:ascii="Symbol" w:hAnsi="Symbol" w:hint="default"/>
      </w:rPr>
    </w:lvl>
    <w:lvl w:ilvl="7" w:tplc="86C4A4DC" w:tentative="1">
      <w:start w:val="1"/>
      <w:numFmt w:val="bullet"/>
      <w:lvlText w:val=""/>
      <w:lvlJc w:val="left"/>
      <w:pPr>
        <w:tabs>
          <w:tab w:val="num" w:pos="5760"/>
        </w:tabs>
        <w:ind w:left="5760" w:hanging="360"/>
      </w:pPr>
      <w:rPr>
        <w:rFonts w:ascii="Symbol" w:hAnsi="Symbol" w:hint="default"/>
      </w:rPr>
    </w:lvl>
    <w:lvl w:ilvl="8" w:tplc="3F9A560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634038">
    <w:abstractNumId w:val="2"/>
  </w:num>
  <w:num w:numId="2" w16cid:durableId="293482818">
    <w:abstractNumId w:val="16"/>
    <w:lvlOverride w:ilvl="0">
      <w:startOverride w:val="1"/>
    </w:lvlOverride>
  </w:num>
  <w:num w:numId="3" w16cid:durableId="557398788">
    <w:abstractNumId w:val="9"/>
  </w:num>
  <w:num w:numId="4" w16cid:durableId="732655962">
    <w:abstractNumId w:val="1"/>
  </w:num>
  <w:num w:numId="5" w16cid:durableId="1676423199">
    <w:abstractNumId w:val="4"/>
  </w:num>
  <w:num w:numId="6" w16cid:durableId="2029480112">
    <w:abstractNumId w:val="8"/>
  </w:num>
  <w:num w:numId="7" w16cid:durableId="480737883">
    <w:abstractNumId w:val="21"/>
  </w:num>
  <w:num w:numId="8" w16cid:durableId="1270434590">
    <w:abstractNumId w:val="0"/>
  </w:num>
  <w:num w:numId="9" w16cid:durableId="1382049731">
    <w:abstractNumId w:val="5"/>
  </w:num>
  <w:num w:numId="10" w16cid:durableId="1062218589">
    <w:abstractNumId w:val="10"/>
  </w:num>
  <w:num w:numId="11" w16cid:durableId="1438721745">
    <w:abstractNumId w:val="19"/>
  </w:num>
  <w:num w:numId="12" w16cid:durableId="683170427">
    <w:abstractNumId w:val="3"/>
  </w:num>
  <w:num w:numId="13" w16cid:durableId="1969899321">
    <w:abstractNumId w:val="13"/>
  </w:num>
  <w:num w:numId="14" w16cid:durableId="1564411336">
    <w:abstractNumId w:val="18"/>
  </w:num>
  <w:num w:numId="15" w16cid:durableId="121777051">
    <w:abstractNumId w:val="6"/>
  </w:num>
  <w:num w:numId="16" w16cid:durableId="1363022007">
    <w:abstractNumId w:val="11"/>
  </w:num>
  <w:num w:numId="17" w16cid:durableId="825583837">
    <w:abstractNumId w:val="14"/>
  </w:num>
  <w:num w:numId="18" w16cid:durableId="551119786">
    <w:abstractNumId w:val="7"/>
  </w:num>
  <w:num w:numId="19" w16cid:durableId="2001958932">
    <w:abstractNumId w:val="17"/>
  </w:num>
  <w:num w:numId="20" w16cid:durableId="696077217">
    <w:abstractNumId w:val="12"/>
  </w:num>
  <w:num w:numId="21" w16cid:durableId="487210956">
    <w:abstractNumId w:val="20"/>
  </w:num>
  <w:num w:numId="22" w16cid:durableId="11526715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9"/>
    <w:rsid w:val="0000067E"/>
    <w:rsid w:val="000013DF"/>
    <w:rsid w:val="00001566"/>
    <w:rsid w:val="00001A12"/>
    <w:rsid w:val="00001D39"/>
    <w:rsid w:val="0000215C"/>
    <w:rsid w:val="000024C7"/>
    <w:rsid w:val="00002FB5"/>
    <w:rsid w:val="00003DA0"/>
    <w:rsid w:val="00004533"/>
    <w:rsid w:val="00005AE6"/>
    <w:rsid w:val="0000668A"/>
    <w:rsid w:val="00007420"/>
    <w:rsid w:val="000075C1"/>
    <w:rsid w:val="00007676"/>
    <w:rsid w:val="00007CF0"/>
    <w:rsid w:val="000103BD"/>
    <w:rsid w:val="00010AE6"/>
    <w:rsid w:val="00010C90"/>
    <w:rsid w:val="00010E66"/>
    <w:rsid w:val="000119DF"/>
    <w:rsid w:val="00011A59"/>
    <w:rsid w:val="00011AB8"/>
    <w:rsid w:val="00012BCA"/>
    <w:rsid w:val="00013791"/>
    <w:rsid w:val="00015180"/>
    <w:rsid w:val="000153F5"/>
    <w:rsid w:val="00016213"/>
    <w:rsid w:val="00016360"/>
    <w:rsid w:val="000164C4"/>
    <w:rsid w:val="00017216"/>
    <w:rsid w:val="0001759D"/>
    <w:rsid w:val="00017AB3"/>
    <w:rsid w:val="00017CD5"/>
    <w:rsid w:val="00020AC9"/>
    <w:rsid w:val="00020C66"/>
    <w:rsid w:val="00021833"/>
    <w:rsid w:val="00021CD1"/>
    <w:rsid w:val="00021E99"/>
    <w:rsid w:val="0002218A"/>
    <w:rsid w:val="000223AB"/>
    <w:rsid w:val="00022A33"/>
    <w:rsid w:val="00022BCF"/>
    <w:rsid w:val="00022FAA"/>
    <w:rsid w:val="00023800"/>
    <w:rsid w:val="00025933"/>
    <w:rsid w:val="00025CEB"/>
    <w:rsid w:val="00026CCC"/>
    <w:rsid w:val="0002787F"/>
    <w:rsid w:val="00031100"/>
    <w:rsid w:val="000315ED"/>
    <w:rsid w:val="00031819"/>
    <w:rsid w:val="000323D8"/>
    <w:rsid w:val="00032FD9"/>
    <w:rsid w:val="0003536C"/>
    <w:rsid w:val="00035954"/>
    <w:rsid w:val="00035E53"/>
    <w:rsid w:val="000363D1"/>
    <w:rsid w:val="00036981"/>
    <w:rsid w:val="000372E9"/>
    <w:rsid w:val="00037405"/>
    <w:rsid w:val="000376FB"/>
    <w:rsid w:val="00040586"/>
    <w:rsid w:val="000408DA"/>
    <w:rsid w:val="000409D1"/>
    <w:rsid w:val="00041739"/>
    <w:rsid w:val="00041B0F"/>
    <w:rsid w:val="00041C11"/>
    <w:rsid w:val="00043020"/>
    <w:rsid w:val="00044001"/>
    <w:rsid w:val="00045878"/>
    <w:rsid w:val="00045B15"/>
    <w:rsid w:val="00046378"/>
    <w:rsid w:val="00046521"/>
    <w:rsid w:val="00046D58"/>
    <w:rsid w:val="000478E4"/>
    <w:rsid w:val="00051759"/>
    <w:rsid w:val="000518C8"/>
    <w:rsid w:val="00052154"/>
    <w:rsid w:val="00052C83"/>
    <w:rsid w:val="00052D41"/>
    <w:rsid w:val="000540CA"/>
    <w:rsid w:val="00054182"/>
    <w:rsid w:val="00054489"/>
    <w:rsid w:val="00054C5F"/>
    <w:rsid w:val="000553F4"/>
    <w:rsid w:val="00055A63"/>
    <w:rsid w:val="0005679A"/>
    <w:rsid w:val="00056AF0"/>
    <w:rsid w:val="00056D22"/>
    <w:rsid w:val="00056E35"/>
    <w:rsid w:val="00057654"/>
    <w:rsid w:val="0005792C"/>
    <w:rsid w:val="00057B2F"/>
    <w:rsid w:val="0006063D"/>
    <w:rsid w:val="00060B33"/>
    <w:rsid w:val="000635DA"/>
    <w:rsid w:val="00063BBB"/>
    <w:rsid w:val="000644C4"/>
    <w:rsid w:val="000645E7"/>
    <w:rsid w:val="000647BD"/>
    <w:rsid w:val="000654CE"/>
    <w:rsid w:val="00065B3F"/>
    <w:rsid w:val="00066B69"/>
    <w:rsid w:val="0006765B"/>
    <w:rsid w:val="000706E2"/>
    <w:rsid w:val="000707C5"/>
    <w:rsid w:val="0007138E"/>
    <w:rsid w:val="000728C4"/>
    <w:rsid w:val="00072C0A"/>
    <w:rsid w:val="00072C63"/>
    <w:rsid w:val="00073CBE"/>
    <w:rsid w:val="000743A0"/>
    <w:rsid w:val="0007478E"/>
    <w:rsid w:val="00074953"/>
    <w:rsid w:val="00075201"/>
    <w:rsid w:val="000762AE"/>
    <w:rsid w:val="00076538"/>
    <w:rsid w:val="00077387"/>
    <w:rsid w:val="00077A43"/>
    <w:rsid w:val="00081E63"/>
    <w:rsid w:val="00082019"/>
    <w:rsid w:val="000826EB"/>
    <w:rsid w:val="00082C7C"/>
    <w:rsid w:val="00083BD6"/>
    <w:rsid w:val="00083D8B"/>
    <w:rsid w:val="0008425F"/>
    <w:rsid w:val="0008433C"/>
    <w:rsid w:val="00084BEB"/>
    <w:rsid w:val="0008558A"/>
    <w:rsid w:val="00085E7A"/>
    <w:rsid w:val="00086835"/>
    <w:rsid w:val="00086CA0"/>
    <w:rsid w:val="00087CAF"/>
    <w:rsid w:val="00091620"/>
    <w:rsid w:val="00091AEA"/>
    <w:rsid w:val="00091C95"/>
    <w:rsid w:val="00091E4C"/>
    <w:rsid w:val="000926EF"/>
    <w:rsid w:val="000929F2"/>
    <w:rsid w:val="0009376C"/>
    <w:rsid w:val="0009492C"/>
    <w:rsid w:val="0009771C"/>
    <w:rsid w:val="000A084F"/>
    <w:rsid w:val="000A08BC"/>
    <w:rsid w:val="000A1524"/>
    <w:rsid w:val="000A3970"/>
    <w:rsid w:val="000A3FC4"/>
    <w:rsid w:val="000A4A69"/>
    <w:rsid w:val="000A4D7B"/>
    <w:rsid w:val="000A4F2C"/>
    <w:rsid w:val="000A5168"/>
    <w:rsid w:val="000A635F"/>
    <w:rsid w:val="000A63F8"/>
    <w:rsid w:val="000A73E5"/>
    <w:rsid w:val="000B182E"/>
    <w:rsid w:val="000B28FC"/>
    <w:rsid w:val="000B324B"/>
    <w:rsid w:val="000B3AF6"/>
    <w:rsid w:val="000B57DE"/>
    <w:rsid w:val="000B58AE"/>
    <w:rsid w:val="000B5C5A"/>
    <w:rsid w:val="000B5DE2"/>
    <w:rsid w:val="000B611D"/>
    <w:rsid w:val="000B6805"/>
    <w:rsid w:val="000B6F93"/>
    <w:rsid w:val="000C0485"/>
    <w:rsid w:val="000C0EBE"/>
    <w:rsid w:val="000C396F"/>
    <w:rsid w:val="000C4D7D"/>
    <w:rsid w:val="000C54CB"/>
    <w:rsid w:val="000C5771"/>
    <w:rsid w:val="000C6486"/>
    <w:rsid w:val="000C6C68"/>
    <w:rsid w:val="000C7657"/>
    <w:rsid w:val="000D0156"/>
    <w:rsid w:val="000D09C5"/>
    <w:rsid w:val="000D0AB1"/>
    <w:rsid w:val="000D1A5A"/>
    <w:rsid w:val="000D1C58"/>
    <w:rsid w:val="000D20A1"/>
    <w:rsid w:val="000D249B"/>
    <w:rsid w:val="000D2715"/>
    <w:rsid w:val="000D2928"/>
    <w:rsid w:val="000D2D14"/>
    <w:rsid w:val="000D3C87"/>
    <w:rsid w:val="000D3EEE"/>
    <w:rsid w:val="000D4623"/>
    <w:rsid w:val="000D4B11"/>
    <w:rsid w:val="000D6524"/>
    <w:rsid w:val="000D67CE"/>
    <w:rsid w:val="000D6C1C"/>
    <w:rsid w:val="000D6EB3"/>
    <w:rsid w:val="000D7287"/>
    <w:rsid w:val="000D779D"/>
    <w:rsid w:val="000D7C64"/>
    <w:rsid w:val="000E0020"/>
    <w:rsid w:val="000E140C"/>
    <w:rsid w:val="000E3378"/>
    <w:rsid w:val="000E34F3"/>
    <w:rsid w:val="000E3A10"/>
    <w:rsid w:val="000E4E14"/>
    <w:rsid w:val="000E4E75"/>
    <w:rsid w:val="000E5B32"/>
    <w:rsid w:val="000E5FC3"/>
    <w:rsid w:val="000E6527"/>
    <w:rsid w:val="000E6DE4"/>
    <w:rsid w:val="000E7F69"/>
    <w:rsid w:val="000E7FDE"/>
    <w:rsid w:val="000F0C82"/>
    <w:rsid w:val="000F0CC2"/>
    <w:rsid w:val="000F0EE1"/>
    <w:rsid w:val="000F1222"/>
    <w:rsid w:val="000F1681"/>
    <w:rsid w:val="000F1731"/>
    <w:rsid w:val="000F28CE"/>
    <w:rsid w:val="000F29D8"/>
    <w:rsid w:val="000F2E66"/>
    <w:rsid w:val="000F3360"/>
    <w:rsid w:val="000F38AF"/>
    <w:rsid w:val="000F612F"/>
    <w:rsid w:val="000F701B"/>
    <w:rsid w:val="000F7860"/>
    <w:rsid w:val="001000D6"/>
    <w:rsid w:val="001009BE"/>
    <w:rsid w:val="00100FCC"/>
    <w:rsid w:val="00100FD6"/>
    <w:rsid w:val="00101128"/>
    <w:rsid w:val="0010194F"/>
    <w:rsid w:val="001021FE"/>
    <w:rsid w:val="001035ED"/>
    <w:rsid w:val="001037BE"/>
    <w:rsid w:val="00103E1C"/>
    <w:rsid w:val="00104919"/>
    <w:rsid w:val="00104AE6"/>
    <w:rsid w:val="0010531E"/>
    <w:rsid w:val="001053A2"/>
    <w:rsid w:val="00105439"/>
    <w:rsid w:val="001055B1"/>
    <w:rsid w:val="00106A45"/>
    <w:rsid w:val="00106AE0"/>
    <w:rsid w:val="001073D6"/>
    <w:rsid w:val="001102F0"/>
    <w:rsid w:val="00110A88"/>
    <w:rsid w:val="001113B8"/>
    <w:rsid w:val="0011241E"/>
    <w:rsid w:val="00112502"/>
    <w:rsid w:val="00112CC8"/>
    <w:rsid w:val="00113D3C"/>
    <w:rsid w:val="0011403D"/>
    <w:rsid w:val="00114149"/>
    <w:rsid w:val="00114E5D"/>
    <w:rsid w:val="001157E5"/>
    <w:rsid w:val="001164B9"/>
    <w:rsid w:val="001165BC"/>
    <w:rsid w:val="00117AE7"/>
    <w:rsid w:val="001200E6"/>
    <w:rsid w:val="00120555"/>
    <w:rsid w:val="00120EA6"/>
    <w:rsid w:val="00120F72"/>
    <w:rsid w:val="0012182E"/>
    <w:rsid w:val="0012293A"/>
    <w:rsid w:val="001234C2"/>
    <w:rsid w:val="00124AD6"/>
    <w:rsid w:val="00125603"/>
    <w:rsid w:val="00125610"/>
    <w:rsid w:val="00125660"/>
    <w:rsid w:val="00125EFF"/>
    <w:rsid w:val="001261D0"/>
    <w:rsid w:val="00126CD8"/>
    <w:rsid w:val="00126DDD"/>
    <w:rsid w:val="0012723B"/>
    <w:rsid w:val="001301BE"/>
    <w:rsid w:val="00130F75"/>
    <w:rsid w:val="0013187B"/>
    <w:rsid w:val="00131BF3"/>
    <w:rsid w:val="001321A6"/>
    <w:rsid w:val="00135281"/>
    <w:rsid w:val="00135B0B"/>
    <w:rsid w:val="00135B6E"/>
    <w:rsid w:val="00136DD2"/>
    <w:rsid w:val="00137A98"/>
    <w:rsid w:val="00137D58"/>
    <w:rsid w:val="0014091C"/>
    <w:rsid w:val="001410BC"/>
    <w:rsid w:val="0014140C"/>
    <w:rsid w:val="001414A3"/>
    <w:rsid w:val="001415E2"/>
    <w:rsid w:val="00141E8C"/>
    <w:rsid w:val="00143CD8"/>
    <w:rsid w:val="00143FAD"/>
    <w:rsid w:val="00145542"/>
    <w:rsid w:val="00145872"/>
    <w:rsid w:val="00145EFC"/>
    <w:rsid w:val="001461AA"/>
    <w:rsid w:val="0014646C"/>
    <w:rsid w:val="00147011"/>
    <w:rsid w:val="0014750B"/>
    <w:rsid w:val="0014769B"/>
    <w:rsid w:val="00150C1D"/>
    <w:rsid w:val="001512DF"/>
    <w:rsid w:val="00152FFA"/>
    <w:rsid w:val="001530EA"/>
    <w:rsid w:val="001539E1"/>
    <w:rsid w:val="00153F0B"/>
    <w:rsid w:val="00155507"/>
    <w:rsid w:val="001562B9"/>
    <w:rsid w:val="001565EB"/>
    <w:rsid w:val="00156E3A"/>
    <w:rsid w:val="001570FA"/>
    <w:rsid w:val="00157396"/>
    <w:rsid w:val="00157D07"/>
    <w:rsid w:val="00157FDA"/>
    <w:rsid w:val="001615B5"/>
    <w:rsid w:val="0016167E"/>
    <w:rsid w:val="00161F9F"/>
    <w:rsid w:val="00162162"/>
    <w:rsid w:val="001623E0"/>
    <w:rsid w:val="00162510"/>
    <w:rsid w:val="00163C43"/>
    <w:rsid w:val="00164325"/>
    <w:rsid w:val="00164484"/>
    <w:rsid w:val="00164858"/>
    <w:rsid w:val="00164A0C"/>
    <w:rsid w:val="00165430"/>
    <w:rsid w:val="00165497"/>
    <w:rsid w:val="0016660A"/>
    <w:rsid w:val="00167FB0"/>
    <w:rsid w:val="00170D8F"/>
    <w:rsid w:val="0017275A"/>
    <w:rsid w:val="00172A18"/>
    <w:rsid w:val="001736B1"/>
    <w:rsid w:val="001749E9"/>
    <w:rsid w:val="00174ACA"/>
    <w:rsid w:val="00174FD9"/>
    <w:rsid w:val="00175034"/>
    <w:rsid w:val="00175651"/>
    <w:rsid w:val="00175771"/>
    <w:rsid w:val="0017586B"/>
    <w:rsid w:val="00175FCD"/>
    <w:rsid w:val="0017635E"/>
    <w:rsid w:val="00177990"/>
    <w:rsid w:val="00177E28"/>
    <w:rsid w:val="00180CA1"/>
    <w:rsid w:val="00180E82"/>
    <w:rsid w:val="00180FAB"/>
    <w:rsid w:val="00181056"/>
    <w:rsid w:val="00181ED0"/>
    <w:rsid w:val="001824DF"/>
    <w:rsid w:val="001829DE"/>
    <w:rsid w:val="00182B92"/>
    <w:rsid w:val="00182E6A"/>
    <w:rsid w:val="001842A9"/>
    <w:rsid w:val="0019015D"/>
    <w:rsid w:val="0019026A"/>
    <w:rsid w:val="00192E73"/>
    <w:rsid w:val="00193DF6"/>
    <w:rsid w:val="001944FC"/>
    <w:rsid w:val="00194785"/>
    <w:rsid w:val="0019486B"/>
    <w:rsid w:val="0019582D"/>
    <w:rsid w:val="00195D94"/>
    <w:rsid w:val="00196E4E"/>
    <w:rsid w:val="0019761B"/>
    <w:rsid w:val="00197764"/>
    <w:rsid w:val="001A05D0"/>
    <w:rsid w:val="001A0C47"/>
    <w:rsid w:val="001A0F52"/>
    <w:rsid w:val="001A13AD"/>
    <w:rsid w:val="001A2B18"/>
    <w:rsid w:val="001A3606"/>
    <w:rsid w:val="001A3F9A"/>
    <w:rsid w:val="001A5251"/>
    <w:rsid w:val="001A6C5F"/>
    <w:rsid w:val="001A6F78"/>
    <w:rsid w:val="001A7461"/>
    <w:rsid w:val="001A7D14"/>
    <w:rsid w:val="001B054C"/>
    <w:rsid w:val="001B0D6D"/>
    <w:rsid w:val="001B24A4"/>
    <w:rsid w:val="001B4186"/>
    <w:rsid w:val="001B4D11"/>
    <w:rsid w:val="001B5513"/>
    <w:rsid w:val="001B6224"/>
    <w:rsid w:val="001B7789"/>
    <w:rsid w:val="001C068E"/>
    <w:rsid w:val="001C0A04"/>
    <w:rsid w:val="001C126B"/>
    <w:rsid w:val="001C14A0"/>
    <w:rsid w:val="001C24CB"/>
    <w:rsid w:val="001C2A62"/>
    <w:rsid w:val="001C33EE"/>
    <w:rsid w:val="001C34D8"/>
    <w:rsid w:val="001C3EF3"/>
    <w:rsid w:val="001C4EE0"/>
    <w:rsid w:val="001C5042"/>
    <w:rsid w:val="001C58FF"/>
    <w:rsid w:val="001C5D2E"/>
    <w:rsid w:val="001C638A"/>
    <w:rsid w:val="001C6C49"/>
    <w:rsid w:val="001C6D9C"/>
    <w:rsid w:val="001C706C"/>
    <w:rsid w:val="001D00C3"/>
    <w:rsid w:val="001D0A0A"/>
    <w:rsid w:val="001D1748"/>
    <w:rsid w:val="001D1A0E"/>
    <w:rsid w:val="001D1B6E"/>
    <w:rsid w:val="001D20FE"/>
    <w:rsid w:val="001D31A5"/>
    <w:rsid w:val="001D5BF0"/>
    <w:rsid w:val="001D644E"/>
    <w:rsid w:val="001D6E2B"/>
    <w:rsid w:val="001D703D"/>
    <w:rsid w:val="001D7FC5"/>
    <w:rsid w:val="001E0C13"/>
    <w:rsid w:val="001E0C6B"/>
    <w:rsid w:val="001E0EED"/>
    <w:rsid w:val="001E16AC"/>
    <w:rsid w:val="001E180F"/>
    <w:rsid w:val="001E28FA"/>
    <w:rsid w:val="001E2963"/>
    <w:rsid w:val="001E4117"/>
    <w:rsid w:val="001E5E85"/>
    <w:rsid w:val="001E5F24"/>
    <w:rsid w:val="001E64FE"/>
    <w:rsid w:val="001F0236"/>
    <w:rsid w:val="001F1E82"/>
    <w:rsid w:val="001F20AC"/>
    <w:rsid w:val="001F20D3"/>
    <w:rsid w:val="001F2BAC"/>
    <w:rsid w:val="001F2DA7"/>
    <w:rsid w:val="001F3E2E"/>
    <w:rsid w:val="001F4C9A"/>
    <w:rsid w:val="001F526E"/>
    <w:rsid w:val="001F6C3C"/>
    <w:rsid w:val="001F759A"/>
    <w:rsid w:val="001F7EF4"/>
    <w:rsid w:val="00200137"/>
    <w:rsid w:val="00200FF1"/>
    <w:rsid w:val="002010DC"/>
    <w:rsid w:val="00202D0D"/>
    <w:rsid w:val="00203DFC"/>
    <w:rsid w:val="00203FDA"/>
    <w:rsid w:val="00205D76"/>
    <w:rsid w:val="00205E19"/>
    <w:rsid w:val="00210DAA"/>
    <w:rsid w:val="002113FD"/>
    <w:rsid w:val="00211AD8"/>
    <w:rsid w:val="00212C30"/>
    <w:rsid w:val="00214B9B"/>
    <w:rsid w:val="00215245"/>
    <w:rsid w:val="00215491"/>
    <w:rsid w:val="00215B63"/>
    <w:rsid w:val="0021695A"/>
    <w:rsid w:val="00221E86"/>
    <w:rsid w:val="00222CEB"/>
    <w:rsid w:val="00223105"/>
    <w:rsid w:val="00223420"/>
    <w:rsid w:val="00223E5C"/>
    <w:rsid w:val="0022426D"/>
    <w:rsid w:val="002244E0"/>
    <w:rsid w:val="00224893"/>
    <w:rsid w:val="00224B5F"/>
    <w:rsid w:val="002255F0"/>
    <w:rsid w:val="00226352"/>
    <w:rsid w:val="00227021"/>
    <w:rsid w:val="00227776"/>
    <w:rsid w:val="00227B1F"/>
    <w:rsid w:val="00230118"/>
    <w:rsid w:val="00230B98"/>
    <w:rsid w:val="00230C42"/>
    <w:rsid w:val="00232E92"/>
    <w:rsid w:val="0023303D"/>
    <w:rsid w:val="002330C1"/>
    <w:rsid w:val="00233776"/>
    <w:rsid w:val="002349C2"/>
    <w:rsid w:val="00234C38"/>
    <w:rsid w:val="00234C67"/>
    <w:rsid w:val="00235CC0"/>
    <w:rsid w:val="0023669A"/>
    <w:rsid w:val="00236942"/>
    <w:rsid w:val="00236F56"/>
    <w:rsid w:val="002370F9"/>
    <w:rsid w:val="002376B4"/>
    <w:rsid w:val="00237A4A"/>
    <w:rsid w:val="00240257"/>
    <w:rsid w:val="00240833"/>
    <w:rsid w:val="00240BE4"/>
    <w:rsid w:val="002425EA"/>
    <w:rsid w:val="00243036"/>
    <w:rsid w:val="00246115"/>
    <w:rsid w:val="00247A13"/>
    <w:rsid w:val="002505DE"/>
    <w:rsid w:val="002505F3"/>
    <w:rsid w:val="0025122E"/>
    <w:rsid w:val="00251529"/>
    <w:rsid w:val="002516A1"/>
    <w:rsid w:val="002518E4"/>
    <w:rsid w:val="00251997"/>
    <w:rsid w:val="002539C2"/>
    <w:rsid w:val="002540D4"/>
    <w:rsid w:val="002549F5"/>
    <w:rsid w:val="00255539"/>
    <w:rsid w:val="00256641"/>
    <w:rsid w:val="00256C53"/>
    <w:rsid w:val="00257527"/>
    <w:rsid w:val="0026168F"/>
    <w:rsid w:val="00263457"/>
    <w:rsid w:val="0026461B"/>
    <w:rsid w:val="002671AD"/>
    <w:rsid w:val="00267A09"/>
    <w:rsid w:val="00267F0C"/>
    <w:rsid w:val="0027084A"/>
    <w:rsid w:val="002709C4"/>
    <w:rsid w:val="00270ACA"/>
    <w:rsid w:val="00270AF7"/>
    <w:rsid w:val="0027170C"/>
    <w:rsid w:val="0027288D"/>
    <w:rsid w:val="002743D2"/>
    <w:rsid w:val="00275457"/>
    <w:rsid w:val="002756D8"/>
    <w:rsid w:val="0027575F"/>
    <w:rsid w:val="00275843"/>
    <w:rsid w:val="00275B7F"/>
    <w:rsid w:val="00275D33"/>
    <w:rsid w:val="00276679"/>
    <w:rsid w:val="002777AD"/>
    <w:rsid w:val="00277DC5"/>
    <w:rsid w:val="00280687"/>
    <w:rsid w:val="0028086E"/>
    <w:rsid w:val="00281460"/>
    <w:rsid w:val="002814B0"/>
    <w:rsid w:val="00281B56"/>
    <w:rsid w:val="00282201"/>
    <w:rsid w:val="00282CE9"/>
    <w:rsid w:val="00282E8A"/>
    <w:rsid w:val="00284A48"/>
    <w:rsid w:val="00286298"/>
    <w:rsid w:val="00290619"/>
    <w:rsid w:val="002906FC"/>
    <w:rsid w:val="00290A92"/>
    <w:rsid w:val="002911F3"/>
    <w:rsid w:val="00291811"/>
    <w:rsid w:val="00292486"/>
    <w:rsid w:val="0029442E"/>
    <w:rsid w:val="00295031"/>
    <w:rsid w:val="002959C8"/>
    <w:rsid w:val="00295ED5"/>
    <w:rsid w:val="002966C1"/>
    <w:rsid w:val="00296893"/>
    <w:rsid w:val="00296F0B"/>
    <w:rsid w:val="00297406"/>
    <w:rsid w:val="002975C6"/>
    <w:rsid w:val="002A02E4"/>
    <w:rsid w:val="002A0BAD"/>
    <w:rsid w:val="002A1382"/>
    <w:rsid w:val="002A142B"/>
    <w:rsid w:val="002A2C94"/>
    <w:rsid w:val="002A2E03"/>
    <w:rsid w:val="002A3118"/>
    <w:rsid w:val="002A33BD"/>
    <w:rsid w:val="002A34C9"/>
    <w:rsid w:val="002A3A48"/>
    <w:rsid w:val="002A4C4D"/>
    <w:rsid w:val="002A5C1C"/>
    <w:rsid w:val="002A6190"/>
    <w:rsid w:val="002A6E48"/>
    <w:rsid w:val="002A79C2"/>
    <w:rsid w:val="002A79D2"/>
    <w:rsid w:val="002A7F69"/>
    <w:rsid w:val="002B0B5E"/>
    <w:rsid w:val="002B239D"/>
    <w:rsid w:val="002B2461"/>
    <w:rsid w:val="002B2A44"/>
    <w:rsid w:val="002B30ED"/>
    <w:rsid w:val="002B47F1"/>
    <w:rsid w:val="002B490E"/>
    <w:rsid w:val="002B49D9"/>
    <w:rsid w:val="002B4B85"/>
    <w:rsid w:val="002B4F50"/>
    <w:rsid w:val="002B5FA7"/>
    <w:rsid w:val="002B64C9"/>
    <w:rsid w:val="002B67A9"/>
    <w:rsid w:val="002B6B0F"/>
    <w:rsid w:val="002B6E77"/>
    <w:rsid w:val="002B72BC"/>
    <w:rsid w:val="002B77F9"/>
    <w:rsid w:val="002B7C13"/>
    <w:rsid w:val="002C0582"/>
    <w:rsid w:val="002C1583"/>
    <w:rsid w:val="002C15D7"/>
    <w:rsid w:val="002C1ECA"/>
    <w:rsid w:val="002C499E"/>
    <w:rsid w:val="002C4B0A"/>
    <w:rsid w:val="002C4C0B"/>
    <w:rsid w:val="002C5570"/>
    <w:rsid w:val="002C6FFC"/>
    <w:rsid w:val="002C74A2"/>
    <w:rsid w:val="002C7C69"/>
    <w:rsid w:val="002C7D8D"/>
    <w:rsid w:val="002C7F84"/>
    <w:rsid w:val="002D1032"/>
    <w:rsid w:val="002D215D"/>
    <w:rsid w:val="002D2A11"/>
    <w:rsid w:val="002D367B"/>
    <w:rsid w:val="002D3C40"/>
    <w:rsid w:val="002D3E2E"/>
    <w:rsid w:val="002D454B"/>
    <w:rsid w:val="002D4D8B"/>
    <w:rsid w:val="002D5D06"/>
    <w:rsid w:val="002D72EA"/>
    <w:rsid w:val="002E0A2C"/>
    <w:rsid w:val="002E0DEF"/>
    <w:rsid w:val="002E1B30"/>
    <w:rsid w:val="002E2D00"/>
    <w:rsid w:val="002E331D"/>
    <w:rsid w:val="002E3EA2"/>
    <w:rsid w:val="002E4512"/>
    <w:rsid w:val="002E49EC"/>
    <w:rsid w:val="002E5447"/>
    <w:rsid w:val="002E57EA"/>
    <w:rsid w:val="002E58E1"/>
    <w:rsid w:val="002E6004"/>
    <w:rsid w:val="002E7199"/>
    <w:rsid w:val="002E73F2"/>
    <w:rsid w:val="002E76A9"/>
    <w:rsid w:val="002E7E6E"/>
    <w:rsid w:val="002F00C1"/>
    <w:rsid w:val="002F01EA"/>
    <w:rsid w:val="002F06BF"/>
    <w:rsid w:val="002F0EF6"/>
    <w:rsid w:val="002F1629"/>
    <w:rsid w:val="002F1977"/>
    <w:rsid w:val="002F23FA"/>
    <w:rsid w:val="002F2D19"/>
    <w:rsid w:val="002F318C"/>
    <w:rsid w:val="002F3D00"/>
    <w:rsid w:val="002F5D0F"/>
    <w:rsid w:val="002F704E"/>
    <w:rsid w:val="00300E63"/>
    <w:rsid w:val="00300FAE"/>
    <w:rsid w:val="00301143"/>
    <w:rsid w:val="00301551"/>
    <w:rsid w:val="00301E55"/>
    <w:rsid w:val="0030214E"/>
    <w:rsid w:val="00302951"/>
    <w:rsid w:val="00302E44"/>
    <w:rsid w:val="00304101"/>
    <w:rsid w:val="003049F8"/>
    <w:rsid w:val="00304FD0"/>
    <w:rsid w:val="00305DCC"/>
    <w:rsid w:val="00305ED1"/>
    <w:rsid w:val="003061EC"/>
    <w:rsid w:val="003075B6"/>
    <w:rsid w:val="00311006"/>
    <w:rsid w:val="00312794"/>
    <w:rsid w:val="0031413B"/>
    <w:rsid w:val="00314284"/>
    <w:rsid w:val="003144FC"/>
    <w:rsid w:val="00315B32"/>
    <w:rsid w:val="003160E2"/>
    <w:rsid w:val="00316A79"/>
    <w:rsid w:val="00316D21"/>
    <w:rsid w:val="00317CA6"/>
    <w:rsid w:val="00323860"/>
    <w:rsid w:val="00323D9D"/>
    <w:rsid w:val="00323E85"/>
    <w:rsid w:val="003242C9"/>
    <w:rsid w:val="00324550"/>
    <w:rsid w:val="003261AC"/>
    <w:rsid w:val="00326781"/>
    <w:rsid w:val="00326947"/>
    <w:rsid w:val="00327D60"/>
    <w:rsid w:val="003300A6"/>
    <w:rsid w:val="00330D13"/>
    <w:rsid w:val="00330D3A"/>
    <w:rsid w:val="00331F6D"/>
    <w:rsid w:val="00332C97"/>
    <w:rsid w:val="00332CB7"/>
    <w:rsid w:val="00332FCD"/>
    <w:rsid w:val="003333BF"/>
    <w:rsid w:val="00333FB6"/>
    <w:rsid w:val="00335F69"/>
    <w:rsid w:val="00336B43"/>
    <w:rsid w:val="003373F5"/>
    <w:rsid w:val="00337AAA"/>
    <w:rsid w:val="0034056C"/>
    <w:rsid w:val="00340609"/>
    <w:rsid w:val="00342F3A"/>
    <w:rsid w:val="00342F8B"/>
    <w:rsid w:val="00343215"/>
    <w:rsid w:val="00344735"/>
    <w:rsid w:val="00344B5C"/>
    <w:rsid w:val="00344CDA"/>
    <w:rsid w:val="00344DBB"/>
    <w:rsid w:val="00345B6B"/>
    <w:rsid w:val="00345F43"/>
    <w:rsid w:val="00346046"/>
    <w:rsid w:val="0034636B"/>
    <w:rsid w:val="00346437"/>
    <w:rsid w:val="00346752"/>
    <w:rsid w:val="003467A4"/>
    <w:rsid w:val="003473F3"/>
    <w:rsid w:val="0034766B"/>
    <w:rsid w:val="0034773F"/>
    <w:rsid w:val="0034792F"/>
    <w:rsid w:val="00347AB0"/>
    <w:rsid w:val="00347BCA"/>
    <w:rsid w:val="00350D88"/>
    <w:rsid w:val="00350F4D"/>
    <w:rsid w:val="003513DD"/>
    <w:rsid w:val="00352141"/>
    <w:rsid w:val="00352712"/>
    <w:rsid w:val="00353375"/>
    <w:rsid w:val="00354686"/>
    <w:rsid w:val="00355288"/>
    <w:rsid w:val="003552DB"/>
    <w:rsid w:val="003562F5"/>
    <w:rsid w:val="00356A59"/>
    <w:rsid w:val="00356C65"/>
    <w:rsid w:val="00357916"/>
    <w:rsid w:val="00361510"/>
    <w:rsid w:val="00361560"/>
    <w:rsid w:val="003616BE"/>
    <w:rsid w:val="003616E0"/>
    <w:rsid w:val="00363FFF"/>
    <w:rsid w:val="00364042"/>
    <w:rsid w:val="0036462F"/>
    <w:rsid w:val="00364B7A"/>
    <w:rsid w:val="003655F2"/>
    <w:rsid w:val="0036622A"/>
    <w:rsid w:val="00366DB5"/>
    <w:rsid w:val="00366DB7"/>
    <w:rsid w:val="00367562"/>
    <w:rsid w:val="003714A3"/>
    <w:rsid w:val="003719E2"/>
    <w:rsid w:val="00371F42"/>
    <w:rsid w:val="0037395E"/>
    <w:rsid w:val="003739E0"/>
    <w:rsid w:val="00374EB4"/>
    <w:rsid w:val="0037519C"/>
    <w:rsid w:val="003759DA"/>
    <w:rsid w:val="00375E53"/>
    <w:rsid w:val="00375F9E"/>
    <w:rsid w:val="00377C71"/>
    <w:rsid w:val="003808DF"/>
    <w:rsid w:val="003825CF"/>
    <w:rsid w:val="003828E8"/>
    <w:rsid w:val="003845A7"/>
    <w:rsid w:val="00384EC8"/>
    <w:rsid w:val="00386FD6"/>
    <w:rsid w:val="003871CA"/>
    <w:rsid w:val="00391F42"/>
    <w:rsid w:val="00392F10"/>
    <w:rsid w:val="003935CF"/>
    <w:rsid w:val="00394B46"/>
    <w:rsid w:val="003962C4"/>
    <w:rsid w:val="003963C3"/>
    <w:rsid w:val="0039641B"/>
    <w:rsid w:val="00396F74"/>
    <w:rsid w:val="0039723E"/>
    <w:rsid w:val="0039746B"/>
    <w:rsid w:val="003A065F"/>
    <w:rsid w:val="003A0D10"/>
    <w:rsid w:val="003A1EC5"/>
    <w:rsid w:val="003A20AE"/>
    <w:rsid w:val="003A225F"/>
    <w:rsid w:val="003A2409"/>
    <w:rsid w:val="003A2B4D"/>
    <w:rsid w:val="003A4BC0"/>
    <w:rsid w:val="003A4C1D"/>
    <w:rsid w:val="003A4D63"/>
    <w:rsid w:val="003A5EC4"/>
    <w:rsid w:val="003A60AB"/>
    <w:rsid w:val="003A64DB"/>
    <w:rsid w:val="003A6A75"/>
    <w:rsid w:val="003A7777"/>
    <w:rsid w:val="003B0B3F"/>
    <w:rsid w:val="003B1317"/>
    <w:rsid w:val="003B4BCC"/>
    <w:rsid w:val="003B6C2E"/>
    <w:rsid w:val="003B6D2B"/>
    <w:rsid w:val="003B747E"/>
    <w:rsid w:val="003C0F44"/>
    <w:rsid w:val="003C114E"/>
    <w:rsid w:val="003C1563"/>
    <w:rsid w:val="003C24A6"/>
    <w:rsid w:val="003C260D"/>
    <w:rsid w:val="003C313F"/>
    <w:rsid w:val="003C3739"/>
    <w:rsid w:val="003C40BF"/>
    <w:rsid w:val="003C49B1"/>
    <w:rsid w:val="003C5427"/>
    <w:rsid w:val="003C6647"/>
    <w:rsid w:val="003C6D14"/>
    <w:rsid w:val="003D0330"/>
    <w:rsid w:val="003D0C5C"/>
    <w:rsid w:val="003D11A8"/>
    <w:rsid w:val="003D2FE7"/>
    <w:rsid w:val="003D35BB"/>
    <w:rsid w:val="003D3C1B"/>
    <w:rsid w:val="003D4B43"/>
    <w:rsid w:val="003D526B"/>
    <w:rsid w:val="003D67BC"/>
    <w:rsid w:val="003D67CD"/>
    <w:rsid w:val="003E07D7"/>
    <w:rsid w:val="003E1C4E"/>
    <w:rsid w:val="003E2310"/>
    <w:rsid w:val="003E25B3"/>
    <w:rsid w:val="003E3443"/>
    <w:rsid w:val="003E4512"/>
    <w:rsid w:val="003E5050"/>
    <w:rsid w:val="003E5BF9"/>
    <w:rsid w:val="003E639D"/>
    <w:rsid w:val="003E70D0"/>
    <w:rsid w:val="003E718E"/>
    <w:rsid w:val="003F0EE9"/>
    <w:rsid w:val="003F1FC1"/>
    <w:rsid w:val="003F309F"/>
    <w:rsid w:val="003F30ED"/>
    <w:rsid w:val="003F3EE6"/>
    <w:rsid w:val="003F43DA"/>
    <w:rsid w:val="003F441A"/>
    <w:rsid w:val="003F4CC7"/>
    <w:rsid w:val="003F50F1"/>
    <w:rsid w:val="003F5E7E"/>
    <w:rsid w:val="003F63F1"/>
    <w:rsid w:val="003F64CD"/>
    <w:rsid w:val="003F6863"/>
    <w:rsid w:val="003F6BCB"/>
    <w:rsid w:val="003F72E6"/>
    <w:rsid w:val="003F77AC"/>
    <w:rsid w:val="00401D73"/>
    <w:rsid w:val="00401E22"/>
    <w:rsid w:val="004030A1"/>
    <w:rsid w:val="004054C6"/>
    <w:rsid w:val="00405F4B"/>
    <w:rsid w:val="0040654F"/>
    <w:rsid w:val="004065F8"/>
    <w:rsid w:val="00407A88"/>
    <w:rsid w:val="00410411"/>
    <w:rsid w:val="00410587"/>
    <w:rsid w:val="00410DF2"/>
    <w:rsid w:val="00410EDF"/>
    <w:rsid w:val="00411A3C"/>
    <w:rsid w:val="00411D4D"/>
    <w:rsid w:val="004138F5"/>
    <w:rsid w:val="00414635"/>
    <w:rsid w:val="00414D8B"/>
    <w:rsid w:val="00414FD2"/>
    <w:rsid w:val="00415253"/>
    <w:rsid w:val="00415B84"/>
    <w:rsid w:val="00415BFB"/>
    <w:rsid w:val="00415CF3"/>
    <w:rsid w:val="00416D49"/>
    <w:rsid w:val="004170C8"/>
    <w:rsid w:val="004208F4"/>
    <w:rsid w:val="00421D14"/>
    <w:rsid w:val="00422F90"/>
    <w:rsid w:val="00423921"/>
    <w:rsid w:val="00423C34"/>
    <w:rsid w:val="00424522"/>
    <w:rsid w:val="00424DF0"/>
    <w:rsid w:val="00425058"/>
    <w:rsid w:val="0042650C"/>
    <w:rsid w:val="00426544"/>
    <w:rsid w:val="00427779"/>
    <w:rsid w:val="0043012D"/>
    <w:rsid w:val="004302AC"/>
    <w:rsid w:val="0043213D"/>
    <w:rsid w:val="0043214E"/>
    <w:rsid w:val="0043253D"/>
    <w:rsid w:val="004327E3"/>
    <w:rsid w:val="004327F2"/>
    <w:rsid w:val="00432C33"/>
    <w:rsid w:val="00432CEE"/>
    <w:rsid w:val="00432FB0"/>
    <w:rsid w:val="00433171"/>
    <w:rsid w:val="00433C2D"/>
    <w:rsid w:val="00434EB3"/>
    <w:rsid w:val="00434F07"/>
    <w:rsid w:val="004355D5"/>
    <w:rsid w:val="00435AD1"/>
    <w:rsid w:val="00435B91"/>
    <w:rsid w:val="00435F96"/>
    <w:rsid w:val="0043607A"/>
    <w:rsid w:val="00436254"/>
    <w:rsid w:val="00436526"/>
    <w:rsid w:val="00436DB5"/>
    <w:rsid w:val="00440639"/>
    <w:rsid w:val="004406EA"/>
    <w:rsid w:val="00441EF3"/>
    <w:rsid w:val="00442979"/>
    <w:rsid w:val="00442CE1"/>
    <w:rsid w:val="00445C94"/>
    <w:rsid w:val="00446312"/>
    <w:rsid w:val="004466D5"/>
    <w:rsid w:val="00446E8B"/>
    <w:rsid w:val="00447EB9"/>
    <w:rsid w:val="00450048"/>
    <w:rsid w:val="004501F5"/>
    <w:rsid w:val="004507FB"/>
    <w:rsid w:val="00450FC3"/>
    <w:rsid w:val="00451C1D"/>
    <w:rsid w:val="004528C1"/>
    <w:rsid w:val="0045342E"/>
    <w:rsid w:val="0045391E"/>
    <w:rsid w:val="00453B16"/>
    <w:rsid w:val="00454A92"/>
    <w:rsid w:val="00454ABA"/>
    <w:rsid w:val="00454C8C"/>
    <w:rsid w:val="0045561E"/>
    <w:rsid w:val="00456968"/>
    <w:rsid w:val="00456DFB"/>
    <w:rsid w:val="00457007"/>
    <w:rsid w:val="0045755C"/>
    <w:rsid w:val="0045765E"/>
    <w:rsid w:val="00457DC7"/>
    <w:rsid w:val="00460487"/>
    <w:rsid w:val="00460CD5"/>
    <w:rsid w:val="00460FC3"/>
    <w:rsid w:val="004611E8"/>
    <w:rsid w:val="00463DF4"/>
    <w:rsid w:val="00463F08"/>
    <w:rsid w:val="00464E53"/>
    <w:rsid w:val="00465449"/>
    <w:rsid w:val="00466A0C"/>
    <w:rsid w:val="00466A52"/>
    <w:rsid w:val="00466B15"/>
    <w:rsid w:val="00467749"/>
    <w:rsid w:val="00467A21"/>
    <w:rsid w:val="00467D66"/>
    <w:rsid w:val="00467DF3"/>
    <w:rsid w:val="00470431"/>
    <w:rsid w:val="00470796"/>
    <w:rsid w:val="00470F48"/>
    <w:rsid w:val="00471A4C"/>
    <w:rsid w:val="00471AF5"/>
    <w:rsid w:val="00472B08"/>
    <w:rsid w:val="004735DA"/>
    <w:rsid w:val="00474127"/>
    <w:rsid w:val="0047473B"/>
    <w:rsid w:val="00476BB1"/>
    <w:rsid w:val="00477C56"/>
    <w:rsid w:val="004806C4"/>
    <w:rsid w:val="00481F2E"/>
    <w:rsid w:val="00482A01"/>
    <w:rsid w:val="00482B78"/>
    <w:rsid w:val="00483B11"/>
    <w:rsid w:val="00484270"/>
    <w:rsid w:val="00484676"/>
    <w:rsid w:val="00484975"/>
    <w:rsid w:val="00485BA2"/>
    <w:rsid w:val="00486629"/>
    <w:rsid w:val="00486A3C"/>
    <w:rsid w:val="00486A9F"/>
    <w:rsid w:val="004876FC"/>
    <w:rsid w:val="00487722"/>
    <w:rsid w:val="0049063E"/>
    <w:rsid w:val="00490807"/>
    <w:rsid w:val="00491041"/>
    <w:rsid w:val="00491064"/>
    <w:rsid w:val="00491760"/>
    <w:rsid w:val="004930A7"/>
    <w:rsid w:val="004930C8"/>
    <w:rsid w:val="004933F4"/>
    <w:rsid w:val="00493DCD"/>
    <w:rsid w:val="004941AF"/>
    <w:rsid w:val="00495233"/>
    <w:rsid w:val="004954CE"/>
    <w:rsid w:val="00495561"/>
    <w:rsid w:val="0049599E"/>
    <w:rsid w:val="00496278"/>
    <w:rsid w:val="004A0A08"/>
    <w:rsid w:val="004A0AE9"/>
    <w:rsid w:val="004A1864"/>
    <w:rsid w:val="004A205B"/>
    <w:rsid w:val="004A240E"/>
    <w:rsid w:val="004A29D6"/>
    <w:rsid w:val="004A31DA"/>
    <w:rsid w:val="004A3D9A"/>
    <w:rsid w:val="004A46E4"/>
    <w:rsid w:val="004A4D2C"/>
    <w:rsid w:val="004A54CF"/>
    <w:rsid w:val="004A7061"/>
    <w:rsid w:val="004A7321"/>
    <w:rsid w:val="004A7D03"/>
    <w:rsid w:val="004B09E6"/>
    <w:rsid w:val="004B0C4B"/>
    <w:rsid w:val="004B14F5"/>
    <w:rsid w:val="004B2089"/>
    <w:rsid w:val="004B23C1"/>
    <w:rsid w:val="004B2762"/>
    <w:rsid w:val="004B3284"/>
    <w:rsid w:val="004B5699"/>
    <w:rsid w:val="004B5F5C"/>
    <w:rsid w:val="004B6E02"/>
    <w:rsid w:val="004B716E"/>
    <w:rsid w:val="004C04D0"/>
    <w:rsid w:val="004C09AC"/>
    <w:rsid w:val="004C15C0"/>
    <w:rsid w:val="004C160B"/>
    <w:rsid w:val="004C1718"/>
    <w:rsid w:val="004C213D"/>
    <w:rsid w:val="004C2386"/>
    <w:rsid w:val="004C34EB"/>
    <w:rsid w:val="004C3CEF"/>
    <w:rsid w:val="004C51BC"/>
    <w:rsid w:val="004C53AE"/>
    <w:rsid w:val="004C6550"/>
    <w:rsid w:val="004C6A5A"/>
    <w:rsid w:val="004C6BA8"/>
    <w:rsid w:val="004C6C05"/>
    <w:rsid w:val="004D239F"/>
    <w:rsid w:val="004D328B"/>
    <w:rsid w:val="004D331D"/>
    <w:rsid w:val="004D3329"/>
    <w:rsid w:val="004D36B5"/>
    <w:rsid w:val="004D3EC2"/>
    <w:rsid w:val="004D4223"/>
    <w:rsid w:val="004D4869"/>
    <w:rsid w:val="004D5066"/>
    <w:rsid w:val="004D5CB5"/>
    <w:rsid w:val="004D74CA"/>
    <w:rsid w:val="004D7AF1"/>
    <w:rsid w:val="004E0908"/>
    <w:rsid w:val="004E0E4D"/>
    <w:rsid w:val="004E0E6C"/>
    <w:rsid w:val="004E1564"/>
    <w:rsid w:val="004E1BA4"/>
    <w:rsid w:val="004E21FF"/>
    <w:rsid w:val="004E3E8D"/>
    <w:rsid w:val="004E427A"/>
    <w:rsid w:val="004E493E"/>
    <w:rsid w:val="004E4D21"/>
    <w:rsid w:val="004E5868"/>
    <w:rsid w:val="004E6725"/>
    <w:rsid w:val="004E70E8"/>
    <w:rsid w:val="004E79AE"/>
    <w:rsid w:val="004F1F00"/>
    <w:rsid w:val="004F4222"/>
    <w:rsid w:val="004F5427"/>
    <w:rsid w:val="004F57B4"/>
    <w:rsid w:val="004F6500"/>
    <w:rsid w:val="004F6561"/>
    <w:rsid w:val="004F65C6"/>
    <w:rsid w:val="004F6975"/>
    <w:rsid w:val="004F7072"/>
    <w:rsid w:val="0050018C"/>
    <w:rsid w:val="0050035A"/>
    <w:rsid w:val="00500CB5"/>
    <w:rsid w:val="00500F25"/>
    <w:rsid w:val="00502CFB"/>
    <w:rsid w:val="00503322"/>
    <w:rsid w:val="0050377D"/>
    <w:rsid w:val="00503D59"/>
    <w:rsid w:val="0050460B"/>
    <w:rsid w:val="00505631"/>
    <w:rsid w:val="00505DE3"/>
    <w:rsid w:val="00506414"/>
    <w:rsid w:val="00506468"/>
    <w:rsid w:val="0050733E"/>
    <w:rsid w:val="005105CA"/>
    <w:rsid w:val="005110A5"/>
    <w:rsid w:val="00511BE8"/>
    <w:rsid w:val="0051221C"/>
    <w:rsid w:val="00514016"/>
    <w:rsid w:val="00514BBE"/>
    <w:rsid w:val="00514CB2"/>
    <w:rsid w:val="00515554"/>
    <w:rsid w:val="00516088"/>
    <w:rsid w:val="00516DFB"/>
    <w:rsid w:val="00517005"/>
    <w:rsid w:val="00517465"/>
    <w:rsid w:val="00517E75"/>
    <w:rsid w:val="005200C5"/>
    <w:rsid w:val="00520AA7"/>
    <w:rsid w:val="00521423"/>
    <w:rsid w:val="005218DB"/>
    <w:rsid w:val="00523131"/>
    <w:rsid w:val="00523D8B"/>
    <w:rsid w:val="005244F0"/>
    <w:rsid w:val="00524A30"/>
    <w:rsid w:val="00524F2D"/>
    <w:rsid w:val="00526ED9"/>
    <w:rsid w:val="00530402"/>
    <w:rsid w:val="00531B88"/>
    <w:rsid w:val="005322EB"/>
    <w:rsid w:val="0053352D"/>
    <w:rsid w:val="005338EE"/>
    <w:rsid w:val="00533A17"/>
    <w:rsid w:val="005343CB"/>
    <w:rsid w:val="00535069"/>
    <w:rsid w:val="0053533B"/>
    <w:rsid w:val="0053691D"/>
    <w:rsid w:val="005376C1"/>
    <w:rsid w:val="005400B0"/>
    <w:rsid w:val="00540439"/>
    <w:rsid w:val="005415BD"/>
    <w:rsid w:val="00545036"/>
    <w:rsid w:val="005452E0"/>
    <w:rsid w:val="00546A04"/>
    <w:rsid w:val="00546D97"/>
    <w:rsid w:val="0055132D"/>
    <w:rsid w:val="0055141A"/>
    <w:rsid w:val="00552366"/>
    <w:rsid w:val="005526C6"/>
    <w:rsid w:val="00552B50"/>
    <w:rsid w:val="00554B95"/>
    <w:rsid w:val="00555946"/>
    <w:rsid w:val="00556998"/>
    <w:rsid w:val="00556E6D"/>
    <w:rsid w:val="005619BB"/>
    <w:rsid w:val="00562476"/>
    <w:rsid w:val="005624CC"/>
    <w:rsid w:val="00562B71"/>
    <w:rsid w:val="00562BCE"/>
    <w:rsid w:val="0056318F"/>
    <w:rsid w:val="00563A80"/>
    <w:rsid w:val="005642EE"/>
    <w:rsid w:val="005647AC"/>
    <w:rsid w:val="005648A2"/>
    <w:rsid w:val="00564B7E"/>
    <w:rsid w:val="00564D3A"/>
    <w:rsid w:val="00564E0A"/>
    <w:rsid w:val="00565F7D"/>
    <w:rsid w:val="00566379"/>
    <w:rsid w:val="005664B9"/>
    <w:rsid w:val="005665DE"/>
    <w:rsid w:val="00566AC7"/>
    <w:rsid w:val="00566B56"/>
    <w:rsid w:val="005678CC"/>
    <w:rsid w:val="00572605"/>
    <w:rsid w:val="005726C6"/>
    <w:rsid w:val="0057294D"/>
    <w:rsid w:val="00572C18"/>
    <w:rsid w:val="00573DE4"/>
    <w:rsid w:val="00574059"/>
    <w:rsid w:val="0057498E"/>
    <w:rsid w:val="00574CEF"/>
    <w:rsid w:val="0057543E"/>
    <w:rsid w:val="005755A8"/>
    <w:rsid w:val="00575BFF"/>
    <w:rsid w:val="005768B2"/>
    <w:rsid w:val="00577791"/>
    <w:rsid w:val="005802AD"/>
    <w:rsid w:val="00580B8F"/>
    <w:rsid w:val="0058219D"/>
    <w:rsid w:val="0058363C"/>
    <w:rsid w:val="00583834"/>
    <w:rsid w:val="00583EF9"/>
    <w:rsid w:val="00584404"/>
    <w:rsid w:val="0058554A"/>
    <w:rsid w:val="00585783"/>
    <w:rsid w:val="00585818"/>
    <w:rsid w:val="005865A3"/>
    <w:rsid w:val="00587B8F"/>
    <w:rsid w:val="005915C0"/>
    <w:rsid w:val="00592029"/>
    <w:rsid w:val="00592698"/>
    <w:rsid w:val="0059545B"/>
    <w:rsid w:val="00595495"/>
    <w:rsid w:val="00595972"/>
    <w:rsid w:val="00597425"/>
    <w:rsid w:val="00597EDC"/>
    <w:rsid w:val="005A009C"/>
    <w:rsid w:val="005A010C"/>
    <w:rsid w:val="005A11E0"/>
    <w:rsid w:val="005A11FA"/>
    <w:rsid w:val="005A1280"/>
    <w:rsid w:val="005A2EDE"/>
    <w:rsid w:val="005A3250"/>
    <w:rsid w:val="005A4533"/>
    <w:rsid w:val="005A46A4"/>
    <w:rsid w:val="005A4DE8"/>
    <w:rsid w:val="005A5483"/>
    <w:rsid w:val="005A61A6"/>
    <w:rsid w:val="005A6533"/>
    <w:rsid w:val="005A68A4"/>
    <w:rsid w:val="005A6C0B"/>
    <w:rsid w:val="005A70CE"/>
    <w:rsid w:val="005A7874"/>
    <w:rsid w:val="005A7A3F"/>
    <w:rsid w:val="005B0C71"/>
    <w:rsid w:val="005B15C1"/>
    <w:rsid w:val="005B1A1C"/>
    <w:rsid w:val="005B296A"/>
    <w:rsid w:val="005B2F51"/>
    <w:rsid w:val="005B346F"/>
    <w:rsid w:val="005B4199"/>
    <w:rsid w:val="005B4453"/>
    <w:rsid w:val="005B46F5"/>
    <w:rsid w:val="005B5133"/>
    <w:rsid w:val="005B529D"/>
    <w:rsid w:val="005B596F"/>
    <w:rsid w:val="005B608F"/>
    <w:rsid w:val="005B6160"/>
    <w:rsid w:val="005B6A16"/>
    <w:rsid w:val="005B6C0D"/>
    <w:rsid w:val="005C033E"/>
    <w:rsid w:val="005C185B"/>
    <w:rsid w:val="005C1986"/>
    <w:rsid w:val="005C3E1E"/>
    <w:rsid w:val="005C5C86"/>
    <w:rsid w:val="005C5D92"/>
    <w:rsid w:val="005C6373"/>
    <w:rsid w:val="005D0606"/>
    <w:rsid w:val="005D0AB3"/>
    <w:rsid w:val="005D1487"/>
    <w:rsid w:val="005D1EC0"/>
    <w:rsid w:val="005D227D"/>
    <w:rsid w:val="005D2C83"/>
    <w:rsid w:val="005D3781"/>
    <w:rsid w:val="005D3EFA"/>
    <w:rsid w:val="005D43CB"/>
    <w:rsid w:val="005D5B40"/>
    <w:rsid w:val="005D5B4A"/>
    <w:rsid w:val="005D6179"/>
    <w:rsid w:val="005D6B84"/>
    <w:rsid w:val="005D7179"/>
    <w:rsid w:val="005E00AF"/>
    <w:rsid w:val="005E086B"/>
    <w:rsid w:val="005E0923"/>
    <w:rsid w:val="005E0D1E"/>
    <w:rsid w:val="005E0DFF"/>
    <w:rsid w:val="005E1134"/>
    <w:rsid w:val="005E205C"/>
    <w:rsid w:val="005E2454"/>
    <w:rsid w:val="005E2837"/>
    <w:rsid w:val="005E4712"/>
    <w:rsid w:val="005E4BDA"/>
    <w:rsid w:val="005E4CEF"/>
    <w:rsid w:val="005E5E10"/>
    <w:rsid w:val="005E6019"/>
    <w:rsid w:val="005E70AC"/>
    <w:rsid w:val="005E7F3D"/>
    <w:rsid w:val="005F0FED"/>
    <w:rsid w:val="005F1536"/>
    <w:rsid w:val="005F1643"/>
    <w:rsid w:val="005F16F7"/>
    <w:rsid w:val="005F22FB"/>
    <w:rsid w:val="005F25C6"/>
    <w:rsid w:val="005F4598"/>
    <w:rsid w:val="005F501F"/>
    <w:rsid w:val="005F52F9"/>
    <w:rsid w:val="005F546E"/>
    <w:rsid w:val="005F68D0"/>
    <w:rsid w:val="005F6C2C"/>
    <w:rsid w:val="005F6E07"/>
    <w:rsid w:val="0060175A"/>
    <w:rsid w:val="006017F3"/>
    <w:rsid w:val="00601882"/>
    <w:rsid w:val="00601FA6"/>
    <w:rsid w:val="00602409"/>
    <w:rsid w:val="00604361"/>
    <w:rsid w:val="00604E00"/>
    <w:rsid w:val="006060D1"/>
    <w:rsid w:val="00606E45"/>
    <w:rsid w:val="00607E38"/>
    <w:rsid w:val="00610285"/>
    <w:rsid w:val="00610F54"/>
    <w:rsid w:val="00611247"/>
    <w:rsid w:val="006115E7"/>
    <w:rsid w:val="00611D35"/>
    <w:rsid w:val="006120F5"/>
    <w:rsid w:val="006121AF"/>
    <w:rsid w:val="00612C22"/>
    <w:rsid w:val="00612E91"/>
    <w:rsid w:val="006131E7"/>
    <w:rsid w:val="00613834"/>
    <w:rsid w:val="00615A6E"/>
    <w:rsid w:val="006173F8"/>
    <w:rsid w:val="00617A2C"/>
    <w:rsid w:val="006202E5"/>
    <w:rsid w:val="006213E5"/>
    <w:rsid w:val="0062371F"/>
    <w:rsid w:val="00624547"/>
    <w:rsid w:val="00624C3C"/>
    <w:rsid w:val="00624FD8"/>
    <w:rsid w:val="00630169"/>
    <w:rsid w:val="00630DD3"/>
    <w:rsid w:val="00631380"/>
    <w:rsid w:val="00631F18"/>
    <w:rsid w:val="0063215C"/>
    <w:rsid w:val="0063239B"/>
    <w:rsid w:val="00633321"/>
    <w:rsid w:val="00634E97"/>
    <w:rsid w:val="00635EDC"/>
    <w:rsid w:val="00636621"/>
    <w:rsid w:val="0063681D"/>
    <w:rsid w:val="0063693F"/>
    <w:rsid w:val="0063706E"/>
    <w:rsid w:val="006405C2"/>
    <w:rsid w:val="006422AE"/>
    <w:rsid w:val="00642957"/>
    <w:rsid w:val="00643201"/>
    <w:rsid w:val="00645315"/>
    <w:rsid w:val="00645903"/>
    <w:rsid w:val="00646992"/>
    <w:rsid w:val="0064741D"/>
    <w:rsid w:val="0064745D"/>
    <w:rsid w:val="0065033C"/>
    <w:rsid w:val="00651DD0"/>
    <w:rsid w:val="006523F0"/>
    <w:rsid w:val="006526D9"/>
    <w:rsid w:val="00653568"/>
    <w:rsid w:val="00654DD8"/>
    <w:rsid w:val="0065594F"/>
    <w:rsid w:val="00657B2C"/>
    <w:rsid w:val="006606F3"/>
    <w:rsid w:val="00661A2D"/>
    <w:rsid w:val="0066345D"/>
    <w:rsid w:val="00663A94"/>
    <w:rsid w:val="00664131"/>
    <w:rsid w:val="0066427A"/>
    <w:rsid w:val="00665E7F"/>
    <w:rsid w:val="00665F9B"/>
    <w:rsid w:val="00666498"/>
    <w:rsid w:val="00666A03"/>
    <w:rsid w:val="0067074E"/>
    <w:rsid w:val="00670C90"/>
    <w:rsid w:val="006716DC"/>
    <w:rsid w:val="00671FEE"/>
    <w:rsid w:val="00672329"/>
    <w:rsid w:val="00673375"/>
    <w:rsid w:val="00673C30"/>
    <w:rsid w:val="0067439D"/>
    <w:rsid w:val="00675A35"/>
    <w:rsid w:val="00676076"/>
    <w:rsid w:val="006775B4"/>
    <w:rsid w:val="00677941"/>
    <w:rsid w:val="00677B60"/>
    <w:rsid w:val="0068083B"/>
    <w:rsid w:val="00680DE7"/>
    <w:rsid w:val="00681B51"/>
    <w:rsid w:val="006822B2"/>
    <w:rsid w:val="00682D59"/>
    <w:rsid w:val="00683405"/>
    <w:rsid w:val="0068551A"/>
    <w:rsid w:val="006863B9"/>
    <w:rsid w:val="00686820"/>
    <w:rsid w:val="00686913"/>
    <w:rsid w:val="00686A60"/>
    <w:rsid w:val="00687B3E"/>
    <w:rsid w:val="00687B76"/>
    <w:rsid w:val="00687CDC"/>
    <w:rsid w:val="0069007E"/>
    <w:rsid w:val="006903D4"/>
    <w:rsid w:val="006909FB"/>
    <w:rsid w:val="00690DCE"/>
    <w:rsid w:val="0069187D"/>
    <w:rsid w:val="00692FE1"/>
    <w:rsid w:val="006937C7"/>
    <w:rsid w:val="00694254"/>
    <w:rsid w:val="00694AD7"/>
    <w:rsid w:val="00695A3E"/>
    <w:rsid w:val="00696E1D"/>
    <w:rsid w:val="006A0122"/>
    <w:rsid w:val="006A0F6C"/>
    <w:rsid w:val="006A1F03"/>
    <w:rsid w:val="006A219D"/>
    <w:rsid w:val="006A22BB"/>
    <w:rsid w:val="006A31F2"/>
    <w:rsid w:val="006A3895"/>
    <w:rsid w:val="006A3E76"/>
    <w:rsid w:val="006A5557"/>
    <w:rsid w:val="006A7808"/>
    <w:rsid w:val="006A7DBC"/>
    <w:rsid w:val="006A7E8D"/>
    <w:rsid w:val="006A7FE4"/>
    <w:rsid w:val="006B0077"/>
    <w:rsid w:val="006B08D6"/>
    <w:rsid w:val="006B0972"/>
    <w:rsid w:val="006B0BBF"/>
    <w:rsid w:val="006B0C8D"/>
    <w:rsid w:val="006B2427"/>
    <w:rsid w:val="006B2859"/>
    <w:rsid w:val="006B2CEE"/>
    <w:rsid w:val="006B30D5"/>
    <w:rsid w:val="006B4607"/>
    <w:rsid w:val="006B6354"/>
    <w:rsid w:val="006B68B4"/>
    <w:rsid w:val="006B7A75"/>
    <w:rsid w:val="006B7BA4"/>
    <w:rsid w:val="006C094A"/>
    <w:rsid w:val="006C0C2D"/>
    <w:rsid w:val="006C0C9F"/>
    <w:rsid w:val="006C25D0"/>
    <w:rsid w:val="006C2705"/>
    <w:rsid w:val="006C2E8F"/>
    <w:rsid w:val="006C4805"/>
    <w:rsid w:val="006C4961"/>
    <w:rsid w:val="006C4CF1"/>
    <w:rsid w:val="006C4EE7"/>
    <w:rsid w:val="006C54FC"/>
    <w:rsid w:val="006C6271"/>
    <w:rsid w:val="006C6469"/>
    <w:rsid w:val="006C7971"/>
    <w:rsid w:val="006D024F"/>
    <w:rsid w:val="006D03CC"/>
    <w:rsid w:val="006D0DAE"/>
    <w:rsid w:val="006D1A16"/>
    <w:rsid w:val="006D2302"/>
    <w:rsid w:val="006D27D2"/>
    <w:rsid w:val="006D427B"/>
    <w:rsid w:val="006D4491"/>
    <w:rsid w:val="006D482D"/>
    <w:rsid w:val="006D4CF2"/>
    <w:rsid w:val="006D4F56"/>
    <w:rsid w:val="006D4F95"/>
    <w:rsid w:val="006D61DA"/>
    <w:rsid w:val="006D63E7"/>
    <w:rsid w:val="006D6A32"/>
    <w:rsid w:val="006D6DBB"/>
    <w:rsid w:val="006D7D6D"/>
    <w:rsid w:val="006E0315"/>
    <w:rsid w:val="006E051D"/>
    <w:rsid w:val="006E1097"/>
    <w:rsid w:val="006E114D"/>
    <w:rsid w:val="006E2595"/>
    <w:rsid w:val="006E25E6"/>
    <w:rsid w:val="006E45E8"/>
    <w:rsid w:val="006E5204"/>
    <w:rsid w:val="006E5D7E"/>
    <w:rsid w:val="006E6693"/>
    <w:rsid w:val="006E6913"/>
    <w:rsid w:val="006E7282"/>
    <w:rsid w:val="006E7996"/>
    <w:rsid w:val="006F161F"/>
    <w:rsid w:val="006F259B"/>
    <w:rsid w:val="006F27FB"/>
    <w:rsid w:val="006F3B39"/>
    <w:rsid w:val="006F4181"/>
    <w:rsid w:val="006F41F7"/>
    <w:rsid w:val="006F5271"/>
    <w:rsid w:val="00700116"/>
    <w:rsid w:val="00701892"/>
    <w:rsid w:val="0070236D"/>
    <w:rsid w:val="00703B79"/>
    <w:rsid w:val="0070466E"/>
    <w:rsid w:val="00706123"/>
    <w:rsid w:val="007072CD"/>
    <w:rsid w:val="007077E1"/>
    <w:rsid w:val="00707E0E"/>
    <w:rsid w:val="007102FA"/>
    <w:rsid w:val="007110B7"/>
    <w:rsid w:val="0071203F"/>
    <w:rsid w:val="00712317"/>
    <w:rsid w:val="00713040"/>
    <w:rsid w:val="00713278"/>
    <w:rsid w:val="00713843"/>
    <w:rsid w:val="00713C30"/>
    <w:rsid w:val="00714332"/>
    <w:rsid w:val="00714BBF"/>
    <w:rsid w:val="00714E03"/>
    <w:rsid w:val="00715872"/>
    <w:rsid w:val="007165B6"/>
    <w:rsid w:val="007179CB"/>
    <w:rsid w:val="00721706"/>
    <w:rsid w:val="007217AD"/>
    <w:rsid w:val="00722163"/>
    <w:rsid w:val="0072247F"/>
    <w:rsid w:val="0072321D"/>
    <w:rsid w:val="0072411D"/>
    <w:rsid w:val="00724A0E"/>
    <w:rsid w:val="00724D35"/>
    <w:rsid w:val="00724EC0"/>
    <w:rsid w:val="00725794"/>
    <w:rsid w:val="00725CB9"/>
    <w:rsid w:val="00730A76"/>
    <w:rsid w:val="0073248C"/>
    <w:rsid w:val="00732728"/>
    <w:rsid w:val="007330F6"/>
    <w:rsid w:val="007349D2"/>
    <w:rsid w:val="00737969"/>
    <w:rsid w:val="007408A0"/>
    <w:rsid w:val="007410C1"/>
    <w:rsid w:val="00741BDE"/>
    <w:rsid w:val="00741ED2"/>
    <w:rsid w:val="00741F26"/>
    <w:rsid w:val="007425A6"/>
    <w:rsid w:val="00742CF8"/>
    <w:rsid w:val="00743238"/>
    <w:rsid w:val="007438E9"/>
    <w:rsid w:val="00743FE2"/>
    <w:rsid w:val="00744223"/>
    <w:rsid w:val="007445BC"/>
    <w:rsid w:val="00744791"/>
    <w:rsid w:val="00744D9B"/>
    <w:rsid w:val="007452B2"/>
    <w:rsid w:val="007465C3"/>
    <w:rsid w:val="007469C4"/>
    <w:rsid w:val="00746EB8"/>
    <w:rsid w:val="00747DD1"/>
    <w:rsid w:val="00747EE7"/>
    <w:rsid w:val="00750327"/>
    <w:rsid w:val="00750898"/>
    <w:rsid w:val="00751210"/>
    <w:rsid w:val="007514A4"/>
    <w:rsid w:val="00751AB5"/>
    <w:rsid w:val="00751C61"/>
    <w:rsid w:val="00751D71"/>
    <w:rsid w:val="007521D8"/>
    <w:rsid w:val="00753D8B"/>
    <w:rsid w:val="007540B4"/>
    <w:rsid w:val="00755998"/>
    <w:rsid w:val="00755B51"/>
    <w:rsid w:val="007561F9"/>
    <w:rsid w:val="007604BC"/>
    <w:rsid w:val="0076074E"/>
    <w:rsid w:val="00761981"/>
    <w:rsid w:val="0076230F"/>
    <w:rsid w:val="00762566"/>
    <w:rsid w:val="007628F0"/>
    <w:rsid w:val="007645D7"/>
    <w:rsid w:val="00765081"/>
    <w:rsid w:val="0076579D"/>
    <w:rsid w:val="007658A1"/>
    <w:rsid w:val="00766486"/>
    <w:rsid w:val="007664C3"/>
    <w:rsid w:val="00766611"/>
    <w:rsid w:val="00766B27"/>
    <w:rsid w:val="00766CB7"/>
    <w:rsid w:val="00766E23"/>
    <w:rsid w:val="00766E37"/>
    <w:rsid w:val="007671FA"/>
    <w:rsid w:val="007678EF"/>
    <w:rsid w:val="00770188"/>
    <w:rsid w:val="0077179E"/>
    <w:rsid w:val="00772AED"/>
    <w:rsid w:val="00774101"/>
    <w:rsid w:val="007744E7"/>
    <w:rsid w:val="007754FD"/>
    <w:rsid w:val="007758D6"/>
    <w:rsid w:val="007765F9"/>
    <w:rsid w:val="0077710F"/>
    <w:rsid w:val="0078051E"/>
    <w:rsid w:val="00780812"/>
    <w:rsid w:val="0078293A"/>
    <w:rsid w:val="00783AF7"/>
    <w:rsid w:val="00785011"/>
    <w:rsid w:val="00785160"/>
    <w:rsid w:val="0078525C"/>
    <w:rsid w:val="00785614"/>
    <w:rsid w:val="00790D11"/>
    <w:rsid w:val="007917A4"/>
    <w:rsid w:val="0079195E"/>
    <w:rsid w:val="00791E0B"/>
    <w:rsid w:val="00792751"/>
    <w:rsid w:val="00793013"/>
    <w:rsid w:val="00794A4F"/>
    <w:rsid w:val="00794AB6"/>
    <w:rsid w:val="00794B8A"/>
    <w:rsid w:val="00794E18"/>
    <w:rsid w:val="00794E6F"/>
    <w:rsid w:val="00795477"/>
    <w:rsid w:val="00795684"/>
    <w:rsid w:val="007968A4"/>
    <w:rsid w:val="007968B3"/>
    <w:rsid w:val="00797FDD"/>
    <w:rsid w:val="007A00D4"/>
    <w:rsid w:val="007A0D00"/>
    <w:rsid w:val="007A1CB0"/>
    <w:rsid w:val="007A2205"/>
    <w:rsid w:val="007A45C1"/>
    <w:rsid w:val="007A54D6"/>
    <w:rsid w:val="007A5FC8"/>
    <w:rsid w:val="007A6C9C"/>
    <w:rsid w:val="007A7132"/>
    <w:rsid w:val="007A784D"/>
    <w:rsid w:val="007A78B8"/>
    <w:rsid w:val="007A7C3E"/>
    <w:rsid w:val="007B0555"/>
    <w:rsid w:val="007B0BD4"/>
    <w:rsid w:val="007B0D3B"/>
    <w:rsid w:val="007B1E03"/>
    <w:rsid w:val="007B1E9B"/>
    <w:rsid w:val="007B1F39"/>
    <w:rsid w:val="007B26ED"/>
    <w:rsid w:val="007B3D95"/>
    <w:rsid w:val="007B3FC7"/>
    <w:rsid w:val="007B55C9"/>
    <w:rsid w:val="007B5DD5"/>
    <w:rsid w:val="007B5E16"/>
    <w:rsid w:val="007B5FEA"/>
    <w:rsid w:val="007B6DA1"/>
    <w:rsid w:val="007B7119"/>
    <w:rsid w:val="007B77B8"/>
    <w:rsid w:val="007C00BF"/>
    <w:rsid w:val="007C057B"/>
    <w:rsid w:val="007C230D"/>
    <w:rsid w:val="007C36D5"/>
    <w:rsid w:val="007C387C"/>
    <w:rsid w:val="007C416C"/>
    <w:rsid w:val="007C4D05"/>
    <w:rsid w:val="007C644D"/>
    <w:rsid w:val="007C6855"/>
    <w:rsid w:val="007C71F1"/>
    <w:rsid w:val="007C78A3"/>
    <w:rsid w:val="007C7C5E"/>
    <w:rsid w:val="007D0C8E"/>
    <w:rsid w:val="007D0D23"/>
    <w:rsid w:val="007D1898"/>
    <w:rsid w:val="007D673F"/>
    <w:rsid w:val="007D7FAD"/>
    <w:rsid w:val="007E01FA"/>
    <w:rsid w:val="007E1976"/>
    <w:rsid w:val="007E2871"/>
    <w:rsid w:val="007E3195"/>
    <w:rsid w:val="007E3B13"/>
    <w:rsid w:val="007E3B9D"/>
    <w:rsid w:val="007E523B"/>
    <w:rsid w:val="007E534E"/>
    <w:rsid w:val="007E544C"/>
    <w:rsid w:val="007E6C05"/>
    <w:rsid w:val="007E79AD"/>
    <w:rsid w:val="007F0A83"/>
    <w:rsid w:val="007F2196"/>
    <w:rsid w:val="007F3927"/>
    <w:rsid w:val="007F434F"/>
    <w:rsid w:val="007F4C99"/>
    <w:rsid w:val="007F59D1"/>
    <w:rsid w:val="007F5D61"/>
    <w:rsid w:val="007F6E5E"/>
    <w:rsid w:val="00800632"/>
    <w:rsid w:val="008008A8"/>
    <w:rsid w:val="00800F63"/>
    <w:rsid w:val="00801136"/>
    <w:rsid w:val="00801744"/>
    <w:rsid w:val="008025EC"/>
    <w:rsid w:val="008032A1"/>
    <w:rsid w:val="00803730"/>
    <w:rsid w:val="00803B73"/>
    <w:rsid w:val="008040B9"/>
    <w:rsid w:val="00804287"/>
    <w:rsid w:val="00804663"/>
    <w:rsid w:val="00804880"/>
    <w:rsid w:val="00805028"/>
    <w:rsid w:val="0080530B"/>
    <w:rsid w:val="00805556"/>
    <w:rsid w:val="00805958"/>
    <w:rsid w:val="00805D79"/>
    <w:rsid w:val="00805E53"/>
    <w:rsid w:val="0080637E"/>
    <w:rsid w:val="008074D0"/>
    <w:rsid w:val="00807AA7"/>
    <w:rsid w:val="00811A60"/>
    <w:rsid w:val="00811E74"/>
    <w:rsid w:val="00811E8B"/>
    <w:rsid w:val="00813590"/>
    <w:rsid w:val="00814B34"/>
    <w:rsid w:val="008150D6"/>
    <w:rsid w:val="008156DE"/>
    <w:rsid w:val="00815D8C"/>
    <w:rsid w:val="0081674A"/>
    <w:rsid w:val="00816C05"/>
    <w:rsid w:val="00817F7D"/>
    <w:rsid w:val="00821978"/>
    <w:rsid w:val="0082197F"/>
    <w:rsid w:val="00821C26"/>
    <w:rsid w:val="00822ED8"/>
    <w:rsid w:val="008231E9"/>
    <w:rsid w:val="00823225"/>
    <w:rsid w:val="00823682"/>
    <w:rsid w:val="0082468D"/>
    <w:rsid w:val="00825510"/>
    <w:rsid w:val="00825F2E"/>
    <w:rsid w:val="00826247"/>
    <w:rsid w:val="008262FD"/>
    <w:rsid w:val="0082700D"/>
    <w:rsid w:val="0082763B"/>
    <w:rsid w:val="00831842"/>
    <w:rsid w:val="00831847"/>
    <w:rsid w:val="008318DE"/>
    <w:rsid w:val="008321C2"/>
    <w:rsid w:val="00832F6D"/>
    <w:rsid w:val="00833F87"/>
    <w:rsid w:val="00834008"/>
    <w:rsid w:val="00834BBF"/>
    <w:rsid w:val="00835F02"/>
    <w:rsid w:val="0083697B"/>
    <w:rsid w:val="008371B9"/>
    <w:rsid w:val="00837684"/>
    <w:rsid w:val="00837CF8"/>
    <w:rsid w:val="00841C43"/>
    <w:rsid w:val="00842198"/>
    <w:rsid w:val="00843638"/>
    <w:rsid w:val="00843892"/>
    <w:rsid w:val="00843FA4"/>
    <w:rsid w:val="00844435"/>
    <w:rsid w:val="00844B3A"/>
    <w:rsid w:val="0084676E"/>
    <w:rsid w:val="00847072"/>
    <w:rsid w:val="00847628"/>
    <w:rsid w:val="0085167A"/>
    <w:rsid w:val="00852519"/>
    <w:rsid w:val="00854ACC"/>
    <w:rsid w:val="00855B7C"/>
    <w:rsid w:val="008565D6"/>
    <w:rsid w:val="00856C87"/>
    <w:rsid w:val="00857504"/>
    <w:rsid w:val="00857AA0"/>
    <w:rsid w:val="00860218"/>
    <w:rsid w:val="008605CC"/>
    <w:rsid w:val="00861818"/>
    <w:rsid w:val="00862459"/>
    <w:rsid w:val="00862F3C"/>
    <w:rsid w:val="00863567"/>
    <w:rsid w:val="00863D63"/>
    <w:rsid w:val="008643AC"/>
    <w:rsid w:val="008652DD"/>
    <w:rsid w:val="008659CB"/>
    <w:rsid w:val="00866890"/>
    <w:rsid w:val="00866A05"/>
    <w:rsid w:val="00866ED7"/>
    <w:rsid w:val="008673EE"/>
    <w:rsid w:val="00871212"/>
    <w:rsid w:val="00871E14"/>
    <w:rsid w:val="0087206E"/>
    <w:rsid w:val="008722B3"/>
    <w:rsid w:val="0087280B"/>
    <w:rsid w:val="00873789"/>
    <w:rsid w:val="008737E2"/>
    <w:rsid w:val="00873D0B"/>
    <w:rsid w:val="00873D1D"/>
    <w:rsid w:val="00874157"/>
    <w:rsid w:val="008748F7"/>
    <w:rsid w:val="00874CE4"/>
    <w:rsid w:val="00875F69"/>
    <w:rsid w:val="008777A9"/>
    <w:rsid w:val="008779CF"/>
    <w:rsid w:val="00877D47"/>
    <w:rsid w:val="00880B46"/>
    <w:rsid w:val="00880D6C"/>
    <w:rsid w:val="00880D9B"/>
    <w:rsid w:val="00881178"/>
    <w:rsid w:val="0088192F"/>
    <w:rsid w:val="00881B75"/>
    <w:rsid w:val="008821EE"/>
    <w:rsid w:val="008833A1"/>
    <w:rsid w:val="00883D04"/>
    <w:rsid w:val="00883DA2"/>
    <w:rsid w:val="0088432A"/>
    <w:rsid w:val="008848D7"/>
    <w:rsid w:val="008861A5"/>
    <w:rsid w:val="008866AB"/>
    <w:rsid w:val="008867F5"/>
    <w:rsid w:val="00886931"/>
    <w:rsid w:val="008873EF"/>
    <w:rsid w:val="008903EC"/>
    <w:rsid w:val="008921C6"/>
    <w:rsid w:val="00892630"/>
    <w:rsid w:val="00892E53"/>
    <w:rsid w:val="008935ED"/>
    <w:rsid w:val="00893948"/>
    <w:rsid w:val="00893A9A"/>
    <w:rsid w:val="00894373"/>
    <w:rsid w:val="0089476E"/>
    <w:rsid w:val="00895796"/>
    <w:rsid w:val="00896162"/>
    <w:rsid w:val="008962EC"/>
    <w:rsid w:val="008979E3"/>
    <w:rsid w:val="00897FBE"/>
    <w:rsid w:val="008A1758"/>
    <w:rsid w:val="008A2063"/>
    <w:rsid w:val="008A29BB"/>
    <w:rsid w:val="008A2FEE"/>
    <w:rsid w:val="008A3608"/>
    <w:rsid w:val="008A3F47"/>
    <w:rsid w:val="008A4809"/>
    <w:rsid w:val="008A518E"/>
    <w:rsid w:val="008A5470"/>
    <w:rsid w:val="008A62D6"/>
    <w:rsid w:val="008A6742"/>
    <w:rsid w:val="008A68C4"/>
    <w:rsid w:val="008B0705"/>
    <w:rsid w:val="008B07CA"/>
    <w:rsid w:val="008B1813"/>
    <w:rsid w:val="008B22D5"/>
    <w:rsid w:val="008B3D07"/>
    <w:rsid w:val="008B7A74"/>
    <w:rsid w:val="008C01FC"/>
    <w:rsid w:val="008C03EF"/>
    <w:rsid w:val="008C1079"/>
    <w:rsid w:val="008C2679"/>
    <w:rsid w:val="008C2A48"/>
    <w:rsid w:val="008C2C79"/>
    <w:rsid w:val="008C2D6D"/>
    <w:rsid w:val="008C3203"/>
    <w:rsid w:val="008C361E"/>
    <w:rsid w:val="008C42B1"/>
    <w:rsid w:val="008C4929"/>
    <w:rsid w:val="008C4D20"/>
    <w:rsid w:val="008C4E2B"/>
    <w:rsid w:val="008C538A"/>
    <w:rsid w:val="008C5927"/>
    <w:rsid w:val="008C62FB"/>
    <w:rsid w:val="008C69BC"/>
    <w:rsid w:val="008C7E30"/>
    <w:rsid w:val="008D0729"/>
    <w:rsid w:val="008D1D58"/>
    <w:rsid w:val="008D2F30"/>
    <w:rsid w:val="008D31BD"/>
    <w:rsid w:val="008D374A"/>
    <w:rsid w:val="008D3982"/>
    <w:rsid w:val="008D3F78"/>
    <w:rsid w:val="008D4526"/>
    <w:rsid w:val="008D4759"/>
    <w:rsid w:val="008D4940"/>
    <w:rsid w:val="008D555B"/>
    <w:rsid w:val="008D597D"/>
    <w:rsid w:val="008D688F"/>
    <w:rsid w:val="008D6E6C"/>
    <w:rsid w:val="008D7197"/>
    <w:rsid w:val="008E0141"/>
    <w:rsid w:val="008E0EE4"/>
    <w:rsid w:val="008E27DB"/>
    <w:rsid w:val="008E2D25"/>
    <w:rsid w:val="008E2F0A"/>
    <w:rsid w:val="008E35CE"/>
    <w:rsid w:val="008E392B"/>
    <w:rsid w:val="008E4416"/>
    <w:rsid w:val="008E4A62"/>
    <w:rsid w:val="008E4DAD"/>
    <w:rsid w:val="008E5B0C"/>
    <w:rsid w:val="008E5D90"/>
    <w:rsid w:val="008E7B8A"/>
    <w:rsid w:val="008E7EA3"/>
    <w:rsid w:val="008F0153"/>
    <w:rsid w:val="008F01D9"/>
    <w:rsid w:val="008F11C2"/>
    <w:rsid w:val="008F1533"/>
    <w:rsid w:val="008F25FB"/>
    <w:rsid w:val="008F2720"/>
    <w:rsid w:val="008F2D0D"/>
    <w:rsid w:val="008F3F84"/>
    <w:rsid w:val="008F5B2F"/>
    <w:rsid w:val="008F5DAC"/>
    <w:rsid w:val="008F5DDD"/>
    <w:rsid w:val="008F6090"/>
    <w:rsid w:val="008F62E5"/>
    <w:rsid w:val="008F6434"/>
    <w:rsid w:val="008F6A2E"/>
    <w:rsid w:val="008F76AC"/>
    <w:rsid w:val="008F78BC"/>
    <w:rsid w:val="009017CD"/>
    <w:rsid w:val="00901993"/>
    <w:rsid w:val="009019D7"/>
    <w:rsid w:val="009021DB"/>
    <w:rsid w:val="00902852"/>
    <w:rsid w:val="0090287B"/>
    <w:rsid w:val="009050B8"/>
    <w:rsid w:val="0090691A"/>
    <w:rsid w:val="00906D91"/>
    <w:rsid w:val="00910121"/>
    <w:rsid w:val="00911C06"/>
    <w:rsid w:val="0091298A"/>
    <w:rsid w:val="00912EDD"/>
    <w:rsid w:val="009136FE"/>
    <w:rsid w:val="00913A67"/>
    <w:rsid w:val="00914AF2"/>
    <w:rsid w:val="0091572D"/>
    <w:rsid w:val="00915880"/>
    <w:rsid w:val="009161E0"/>
    <w:rsid w:val="00916474"/>
    <w:rsid w:val="00917522"/>
    <w:rsid w:val="00920A44"/>
    <w:rsid w:val="00920AA4"/>
    <w:rsid w:val="00920AC1"/>
    <w:rsid w:val="009217FB"/>
    <w:rsid w:val="00921D82"/>
    <w:rsid w:val="00921ECC"/>
    <w:rsid w:val="00922190"/>
    <w:rsid w:val="0092609D"/>
    <w:rsid w:val="00926391"/>
    <w:rsid w:val="00926683"/>
    <w:rsid w:val="00926769"/>
    <w:rsid w:val="00927283"/>
    <w:rsid w:val="00927A18"/>
    <w:rsid w:val="0093005F"/>
    <w:rsid w:val="00930907"/>
    <w:rsid w:val="00930BFA"/>
    <w:rsid w:val="0093122A"/>
    <w:rsid w:val="0093270C"/>
    <w:rsid w:val="00933749"/>
    <w:rsid w:val="0093385F"/>
    <w:rsid w:val="0093419D"/>
    <w:rsid w:val="0093486B"/>
    <w:rsid w:val="00934A84"/>
    <w:rsid w:val="00935700"/>
    <w:rsid w:val="00940188"/>
    <w:rsid w:val="00941B18"/>
    <w:rsid w:val="00941E3F"/>
    <w:rsid w:val="00942ABB"/>
    <w:rsid w:val="009440C3"/>
    <w:rsid w:val="0094417A"/>
    <w:rsid w:val="00944432"/>
    <w:rsid w:val="0094543F"/>
    <w:rsid w:val="00945AF3"/>
    <w:rsid w:val="009463BF"/>
    <w:rsid w:val="00946E61"/>
    <w:rsid w:val="00946FFD"/>
    <w:rsid w:val="0094787B"/>
    <w:rsid w:val="00950C31"/>
    <w:rsid w:val="00953F51"/>
    <w:rsid w:val="00954B49"/>
    <w:rsid w:val="00954B87"/>
    <w:rsid w:val="009555BE"/>
    <w:rsid w:val="00955B63"/>
    <w:rsid w:val="009561B8"/>
    <w:rsid w:val="00957604"/>
    <w:rsid w:val="00957C6A"/>
    <w:rsid w:val="00960D92"/>
    <w:rsid w:val="00962D32"/>
    <w:rsid w:val="009644A5"/>
    <w:rsid w:val="00965550"/>
    <w:rsid w:val="0096589E"/>
    <w:rsid w:val="00966DA4"/>
    <w:rsid w:val="00967882"/>
    <w:rsid w:val="00967CD7"/>
    <w:rsid w:val="00970275"/>
    <w:rsid w:val="00970787"/>
    <w:rsid w:val="00970859"/>
    <w:rsid w:val="009713A8"/>
    <w:rsid w:val="0097152A"/>
    <w:rsid w:val="00971585"/>
    <w:rsid w:val="00971766"/>
    <w:rsid w:val="00971A23"/>
    <w:rsid w:val="00971D4B"/>
    <w:rsid w:val="0097230E"/>
    <w:rsid w:val="009758C2"/>
    <w:rsid w:val="00975BE9"/>
    <w:rsid w:val="00976834"/>
    <w:rsid w:val="009777A3"/>
    <w:rsid w:val="00980254"/>
    <w:rsid w:val="009808FB"/>
    <w:rsid w:val="00980A6A"/>
    <w:rsid w:val="00980DD7"/>
    <w:rsid w:val="00981FD4"/>
    <w:rsid w:val="009821FB"/>
    <w:rsid w:val="0098466B"/>
    <w:rsid w:val="00984B3E"/>
    <w:rsid w:val="009852A3"/>
    <w:rsid w:val="0098544A"/>
    <w:rsid w:val="00985854"/>
    <w:rsid w:val="0098640A"/>
    <w:rsid w:val="00986ED1"/>
    <w:rsid w:val="009900EA"/>
    <w:rsid w:val="009903F5"/>
    <w:rsid w:val="0099121F"/>
    <w:rsid w:val="0099199E"/>
    <w:rsid w:val="00991AD5"/>
    <w:rsid w:val="00991BC7"/>
    <w:rsid w:val="009928AD"/>
    <w:rsid w:val="0099440D"/>
    <w:rsid w:val="009953F4"/>
    <w:rsid w:val="00996969"/>
    <w:rsid w:val="009979F1"/>
    <w:rsid w:val="009A102A"/>
    <w:rsid w:val="009A1607"/>
    <w:rsid w:val="009A264C"/>
    <w:rsid w:val="009A4134"/>
    <w:rsid w:val="009A41D7"/>
    <w:rsid w:val="009A4C1A"/>
    <w:rsid w:val="009A5FF4"/>
    <w:rsid w:val="009A6BE5"/>
    <w:rsid w:val="009A7950"/>
    <w:rsid w:val="009B03FA"/>
    <w:rsid w:val="009B0C9A"/>
    <w:rsid w:val="009B0C9E"/>
    <w:rsid w:val="009B0EA0"/>
    <w:rsid w:val="009B0EAA"/>
    <w:rsid w:val="009B100F"/>
    <w:rsid w:val="009B1786"/>
    <w:rsid w:val="009B2D30"/>
    <w:rsid w:val="009B3619"/>
    <w:rsid w:val="009B3DFD"/>
    <w:rsid w:val="009B44FB"/>
    <w:rsid w:val="009B4881"/>
    <w:rsid w:val="009B4EDE"/>
    <w:rsid w:val="009B523D"/>
    <w:rsid w:val="009B5596"/>
    <w:rsid w:val="009B5FDB"/>
    <w:rsid w:val="009B7BE9"/>
    <w:rsid w:val="009C13C7"/>
    <w:rsid w:val="009C2AFB"/>
    <w:rsid w:val="009C313E"/>
    <w:rsid w:val="009C39B7"/>
    <w:rsid w:val="009C3A32"/>
    <w:rsid w:val="009C3E47"/>
    <w:rsid w:val="009C551A"/>
    <w:rsid w:val="009C6269"/>
    <w:rsid w:val="009C6DF4"/>
    <w:rsid w:val="009D0868"/>
    <w:rsid w:val="009D134C"/>
    <w:rsid w:val="009D1E3E"/>
    <w:rsid w:val="009D20AE"/>
    <w:rsid w:val="009D2586"/>
    <w:rsid w:val="009D2B8E"/>
    <w:rsid w:val="009D30F4"/>
    <w:rsid w:val="009D3221"/>
    <w:rsid w:val="009D36D4"/>
    <w:rsid w:val="009D4BEB"/>
    <w:rsid w:val="009D65AD"/>
    <w:rsid w:val="009D7856"/>
    <w:rsid w:val="009D78BA"/>
    <w:rsid w:val="009D7AC8"/>
    <w:rsid w:val="009E014A"/>
    <w:rsid w:val="009E0335"/>
    <w:rsid w:val="009E04A5"/>
    <w:rsid w:val="009E18E0"/>
    <w:rsid w:val="009E25A6"/>
    <w:rsid w:val="009E30EC"/>
    <w:rsid w:val="009E321A"/>
    <w:rsid w:val="009E3373"/>
    <w:rsid w:val="009E3516"/>
    <w:rsid w:val="009E550E"/>
    <w:rsid w:val="009E6B77"/>
    <w:rsid w:val="009E71E4"/>
    <w:rsid w:val="009E761C"/>
    <w:rsid w:val="009E7964"/>
    <w:rsid w:val="009E79FB"/>
    <w:rsid w:val="009E7E10"/>
    <w:rsid w:val="009F1094"/>
    <w:rsid w:val="009F2CF7"/>
    <w:rsid w:val="009F345B"/>
    <w:rsid w:val="009F37EB"/>
    <w:rsid w:val="009F48BB"/>
    <w:rsid w:val="009F4932"/>
    <w:rsid w:val="009F4BA1"/>
    <w:rsid w:val="009F5F9D"/>
    <w:rsid w:val="009F764A"/>
    <w:rsid w:val="00A00CC6"/>
    <w:rsid w:val="00A00FCF"/>
    <w:rsid w:val="00A02753"/>
    <w:rsid w:val="00A0295E"/>
    <w:rsid w:val="00A02CF0"/>
    <w:rsid w:val="00A02EF1"/>
    <w:rsid w:val="00A03ADB"/>
    <w:rsid w:val="00A04505"/>
    <w:rsid w:val="00A04F32"/>
    <w:rsid w:val="00A058E1"/>
    <w:rsid w:val="00A06931"/>
    <w:rsid w:val="00A07040"/>
    <w:rsid w:val="00A07A22"/>
    <w:rsid w:val="00A10634"/>
    <w:rsid w:val="00A11999"/>
    <w:rsid w:val="00A11ADB"/>
    <w:rsid w:val="00A121DB"/>
    <w:rsid w:val="00A1228E"/>
    <w:rsid w:val="00A1269F"/>
    <w:rsid w:val="00A13106"/>
    <w:rsid w:val="00A138CA"/>
    <w:rsid w:val="00A138CB"/>
    <w:rsid w:val="00A13CA3"/>
    <w:rsid w:val="00A14E32"/>
    <w:rsid w:val="00A15EAD"/>
    <w:rsid w:val="00A16139"/>
    <w:rsid w:val="00A16A4C"/>
    <w:rsid w:val="00A17440"/>
    <w:rsid w:val="00A20314"/>
    <w:rsid w:val="00A215E9"/>
    <w:rsid w:val="00A215FF"/>
    <w:rsid w:val="00A22023"/>
    <w:rsid w:val="00A22398"/>
    <w:rsid w:val="00A2268E"/>
    <w:rsid w:val="00A227FA"/>
    <w:rsid w:val="00A228E4"/>
    <w:rsid w:val="00A22900"/>
    <w:rsid w:val="00A22F1D"/>
    <w:rsid w:val="00A23145"/>
    <w:rsid w:val="00A236C3"/>
    <w:rsid w:val="00A23708"/>
    <w:rsid w:val="00A23CF0"/>
    <w:rsid w:val="00A24D5C"/>
    <w:rsid w:val="00A2522C"/>
    <w:rsid w:val="00A259FD"/>
    <w:rsid w:val="00A25EEA"/>
    <w:rsid w:val="00A300C5"/>
    <w:rsid w:val="00A317B5"/>
    <w:rsid w:val="00A31D26"/>
    <w:rsid w:val="00A32346"/>
    <w:rsid w:val="00A32804"/>
    <w:rsid w:val="00A32AEE"/>
    <w:rsid w:val="00A3302A"/>
    <w:rsid w:val="00A3370B"/>
    <w:rsid w:val="00A340AE"/>
    <w:rsid w:val="00A343D4"/>
    <w:rsid w:val="00A364C8"/>
    <w:rsid w:val="00A3650B"/>
    <w:rsid w:val="00A3671E"/>
    <w:rsid w:val="00A36A1B"/>
    <w:rsid w:val="00A36EB7"/>
    <w:rsid w:val="00A36F81"/>
    <w:rsid w:val="00A40477"/>
    <w:rsid w:val="00A40589"/>
    <w:rsid w:val="00A40D34"/>
    <w:rsid w:val="00A4180C"/>
    <w:rsid w:val="00A42042"/>
    <w:rsid w:val="00A42FB6"/>
    <w:rsid w:val="00A43298"/>
    <w:rsid w:val="00A43FDB"/>
    <w:rsid w:val="00A44390"/>
    <w:rsid w:val="00A4562D"/>
    <w:rsid w:val="00A46938"/>
    <w:rsid w:val="00A46CB2"/>
    <w:rsid w:val="00A4737D"/>
    <w:rsid w:val="00A477E6"/>
    <w:rsid w:val="00A502B9"/>
    <w:rsid w:val="00A50782"/>
    <w:rsid w:val="00A50D5C"/>
    <w:rsid w:val="00A50F0D"/>
    <w:rsid w:val="00A50FEE"/>
    <w:rsid w:val="00A51214"/>
    <w:rsid w:val="00A51338"/>
    <w:rsid w:val="00A51C89"/>
    <w:rsid w:val="00A52729"/>
    <w:rsid w:val="00A547AD"/>
    <w:rsid w:val="00A548CC"/>
    <w:rsid w:val="00A55740"/>
    <w:rsid w:val="00A564D7"/>
    <w:rsid w:val="00A57540"/>
    <w:rsid w:val="00A57BCD"/>
    <w:rsid w:val="00A6010A"/>
    <w:rsid w:val="00A60570"/>
    <w:rsid w:val="00A6347F"/>
    <w:rsid w:val="00A63ECA"/>
    <w:rsid w:val="00A6462A"/>
    <w:rsid w:val="00A64AFB"/>
    <w:rsid w:val="00A64E72"/>
    <w:rsid w:val="00A6577E"/>
    <w:rsid w:val="00A661BA"/>
    <w:rsid w:val="00A66B63"/>
    <w:rsid w:val="00A66F7B"/>
    <w:rsid w:val="00A675CB"/>
    <w:rsid w:val="00A67B48"/>
    <w:rsid w:val="00A70575"/>
    <w:rsid w:val="00A70B6F"/>
    <w:rsid w:val="00A7164D"/>
    <w:rsid w:val="00A725E9"/>
    <w:rsid w:val="00A72A89"/>
    <w:rsid w:val="00A738C3"/>
    <w:rsid w:val="00A747EE"/>
    <w:rsid w:val="00A76507"/>
    <w:rsid w:val="00A76724"/>
    <w:rsid w:val="00A76ACD"/>
    <w:rsid w:val="00A76CF2"/>
    <w:rsid w:val="00A772CB"/>
    <w:rsid w:val="00A7769D"/>
    <w:rsid w:val="00A80AEE"/>
    <w:rsid w:val="00A80BDC"/>
    <w:rsid w:val="00A81056"/>
    <w:rsid w:val="00A81C96"/>
    <w:rsid w:val="00A82792"/>
    <w:rsid w:val="00A83405"/>
    <w:rsid w:val="00A8352C"/>
    <w:rsid w:val="00A8496E"/>
    <w:rsid w:val="00A84BCB"/>
    <w:rsid w:val="00A85B45"/>
    <w:rsid w:val="00A864E6"/>
    <w:rsid w:val="00A86FBB"/>
    <w:rsid w:val="00A87ADA"/>
    <w:rsid w:val="00A90481"/>
    <w:rsid w:val="00A9116D"/>
    <w:rsid w:val="00A91C5D"/>
    <w:rsid w:val="00A91D0A"/>
    <w:rsid w:val="00A92AC1"/>
    <w:rsid w:val="00A93991"/>
    <w:rsid w:val="00A93F75"/>
    <w:rsid w:val="00A94703"/>
    <w:rsid w:val="00A952F2"/>
    <w:rsid w:val="00A95736"/>
    <w:rsid w:val="00A959AE"/>
    <w:rsid w:val="00A9696A"/>
    <w:rsid w:val="00A96C29"/>
    <w:rsid w:val="00A97325"/>
    <w:rsid w:val="00A979CF"/>
    <w:rsid w:val="00A97E06"/>
    <w:rsid w:val="00AA024A"/>
    <w:rsid w:val="00AA156D"/>
    <w:rsid w:val="00AA18C7"/>
    <w:rsid w:val="00AA2A43"/>
    <w:rsid w:val="00AA330B"/>
    <w:rsid w:val="00AA3338"/>
    <w:rsid w:val="00AA38DC"/>
    <w:rsid w:val="00AA4A12"/>
    <w:rsid w:val="00AA536B"/>
    <w:rsid w:val="00AA5C86"/>
    <w:rsid w:val="00AA6303"/>
    <w:rsid w:val="00AA6428"/>
    <w:rsid w:val="00AA6C75"/>
    <w:rsid w:val="00AA722C"/>
    <w:rsid w:val="00AA78E2"/>
    <w:rsid w:val="00AB0654"/>
    <w:rsid w:val="00AB183F"/>
    <w:rsid w:val="00AB1861"/>
    <w:rsid w:val="00AB1D3B"/>
    <w:rsid w:val="00AB1E60"/>
    <w:rsid w:val="00AB3D50"/>
    <w:rsid w:val="00AB4283"/>
    <w:rsid w:val="00AB549A"/>
    <w:rsid w:val="00AB57E3"/>
    <w:rsid w:val="00AB7DCB"/>
    <w:rsid w:val="00AC040A"/>
    <w:rsid w:val="00AC3F58"/>
    <w:rsid w:val="00AC56F5"/>
    <w:rsid w:val="00AC5BB7"/>
    <w:rsid w:val="00AC602E"/>
    <w:rsid w:val="00AC62C0"/>
    <w:rsid w:val="00AC7674"/>
    <w:rsid w:val="00AC79D0"/>
    <w:rsid w:val="00AD0114"/>
    <w:rsid w:val="00AD017E"/>
    <w:rsid w:val="00AD0D02"/>
    <w:rsid w:val="00AD15B9"/>
    <w:rsid w:val="00AD16A0"/>
    <w:rsid w:val="00AD37E0"/>
    <w:rsid w:val="00AD521E"/>
    <w:rsid w:val="00AD6537"/>
    <w:rsid w:val="00AD6AF7"/>
    <w:rsid w:val="00AD7305"/>
    <w:rsid w:val="00AD76B2"/>
    <w:rsid w:val="00AD7E3E"/>
    <w:rsid w:val="00AE020F"/>
    <w:rsid w:val="00AE0953"/>
    <w:rsid w:val="00AE11E4"/>
    <w:rsid w:val="00AE296B"/>
    <w:rsid w:val="00AE2BF1"/>
    <w:rsid w:val="00AE2E17"/>
    <w:rsid w:val="00AE3160"/>
    <w:rsid w:val="00AE47C9"/>
    <w:rsid w:val="00AE4864"/>
    <w:rsid w:val="00AE4BA5"/>
    <w:rsid w:val="00AE77D7"/>
    <w:rsid w:val="00AE7AE1"/>
    <w:rsid w:val="00AF091D"/>
    <w:rsid w:val="00AF105A"/>
    <w:rsid w:val="00AF416E"/>
    <w:rsid w:val="00AF47A1"/>
    <w:rsid w:val="00AF4A74"/>
    <w:rsid w:val="00AF5111"/>
    <w:rsid w:val="00AF5ACC"/>
    <w:rsid w:val="00AF7896"/>
    <w:rsid w:val="00AF7E3A"/>
    <w:rsid w:val="00B00926"/>
    <w:rsid w:val="00B01FB0"/>
    <w:rsid w:val="00B06B26"/>
    <w:rsid w:val="00B07588"/>
    <w:rsid w:val="00B07999"/>
    <w:rsid w:val="00B07A42"/>
    <w:rsid w:val="00B07D3F"/>
    <w:rsid w:val="00B100A5"/>
    <w:rsid w:val="00B10A53"/>
    <w:rsid w:val="00B10C71"/>
    <w:rsid w:val="00B11B38"/>
    <w:rsid w:val="00B12639"/>
    <w:rsid w:val="00B12682"/>
    <w:rsid w:val="00B1299E"/>
    <w:rsid w:val="00B13143"/>
    <w:rsid w:val="00B14727"/>
    <w:rsid w:val="00B148CD"/>
    <w:rsid w:val="00B15BDE"/>
    <w:rsid w:val="00B166B6"/>
    <w:rsid w:val="00B172FD"/>
    <w:rsid w:val="00B1762E"/>
    <w:rsid w:val="00B2128B"/>
    <w:rsid w:val="00B213AA"/>
    <w:rsid w:val="00B21A55"/>
    <w:rsid w:val="00B230AE"/>
    <w:rsid w:val="00B2394F"/>
    <w:rsid w:val="00B239DB"/>
    <w:rsid w:val="00B23A99"/>
    <w:rsid w:val="00B24188"/>
    <w:rsid w:val="00B24F48"/>
    <w:rsid w:val="00B25994"/>
    <w:rsid w:val="00B26B34"/>
    <w:rsid w:val="00B26E44"/>
    <w:rsid w:val="00B306C1"/>
    <w:rsid w:val="00B321AF"/>
    <w:rsid w:val="00B3224D"/>
    <w:rsid w:val="00B32B30"/>
    <w:rsid w:val="00B3359E"/>
    <w:rsid w:val="00B3364B"/>
    <w:rsid w:val="00B345FD"/>
    <w:rsid w:val="00B3490E"/>
    <w:rsid w:val="00B34D76"/>
    <w:rsid w:val="00B360E8"/>
    <w:rsid w:val="00B36462"/>
    <w:rsid w:val="00B4002B"/>
    <w:rsid w:val="00B4053A"/>
    <w:rsid w:val="00B40CD5"/>
    <w:rsid w:val="00B40E8C"/>
    <w:rsid w:val="00B41050"/>
    <w:rsid w:val="00B4199E"/>
    <w:rsid w:val="00B4235D"/>
    <w:rsid w:val="00B43A51"/>
    <w:rsid w:val="00B4453C"/>
    <w:rsid w:val="00B44CD4"/>
    <w:rsid w:val="00B44D46"/>
    <w:rsid w:val="00B45720"/>
    <w:rsid w:val="00B45F29"/>
    <w:rsid w:val="00B46A70"/>
    <w:rsid w:val="00B475A9"/>
    <w:rsid w:val="00B5036A"/>
    <w:rsid w:val="00B50460"/>
    <w:rsid w:val="00B51150"/>
    <w:rsid w:val="00B5124D"/>
    <w:rsid w:val="00B5137A"/>
    <w:rsid w:val="00B515FF"/>
    <w:rsid w:val="00B51B07"/>
    <w:rsid w:val="00B53D45"/>
    <w:rsid w:val="00B5464B"/>
    <w:rsid w:val="00B54B2D"/>
    <w:rsid w:val="00B558FE"/>
    <w:rsid w:val="00B55C4E"/>
    <w:rsid w:val="00B560F4"/>
    <w:rsid w:val="00B56418"/>
    <w:rsid w:val="00B56AF4"/>
    <w:rsid w:val="00B57A6D"/>
    <w:rsid w:val="00B57B13"/>
    <w:rsid w:val="00B601CB"/>
    <w:rsid w:val="00B603CA"/>
    <w:rsid w:val="00B6164D"/>
    <w:rsid w:val="00B61BCB"/>
    <w:rsid w:val="00B62023"/>
    <w:rsid w:val="00B624EE"/>
    <w:rsid w:val="00B649EA"/>
    <w:rsid w:val="00B67289"/>
    <w:rsid w:val="00B676A8"/>
    <w:rsid w:val="00B70670"/>
    <w:rsid w:val="00B731C2"/>
    <w:rsid w:val="00B74298"/>
    <w:rsid w:val="00B752B7"/>
    <w:rsid w:val="00B76801"/>
    <w:rsid w:val="00B768A8"/>
    <w:rsid w:val="00B774DE"/>
    <w:rsid w:val="00B811E3"/>
    <w:rsid w:val="00B8161A"/>
    <w:rsid w:val="00B81D5D"/>
    <w:rsid w:val="00B82328"/>
    <w:rsid w:val="00B82E55"/>
    <w:rsid w:val="00B82F4F"/>
    <w:rsid w:val="00B8334E"/>
    <w:rsid w:val="00B833A1"/>
    <w:rsid w:val="00B83861"/>
    <w:rsid w:val="00B83F30"/>
    <w:rsid w:val="00B844C8"/>
    <w:rsid w:val="00B852C7"/>
    <w:rsid w:val="00B85BCB"/>
    <w:rsid w:val="00B861D8"/>
    <w:rsid w:val="00B862C8"/>
    <w:rsid w:val="00B87C34"/>
    <w:rsid w:val="00B87C8C"/>
    <w:rsid w:val="00B905DD"/>
    <w:rsid w:val="00B90A33"/>
    <w:rsid w:val="00B90BB6"/>
    <w:rsid w:val="00B917EA"/>
    <w:rsid w:val="00B91D87"/>
    <w:rsid w:val="00B92A34"/>
    <w:rsid w:val="00B93653"/>
    <w:rsid w:val="00B95567"/>
    <w:rsid w:val="00B972AB"/>
    <w:rsid w:val="00B97C7A"/>
    <w:rsid w:val="00B97D08"/>
    <w:rsid w:val="00BA06F3"/>
    <w:rsid w:val="00BA1936"/>
    <w:rsid w:val="00BA20D0"/>
    <w:rsid w:val="00BA4DD0"/>
    <w:rsid w:val="00BA6E48"/>
    <w:rsid w:val="00BA7292"/>
    <w:rsid w:val="00BB0378"/>
    <w:rsid w:val="00BB04EB"/>
    <w:rsid w:val="00BB0788"/>
    <w:rsid w:val="00BB1301"/>
    <w:rsid w:val="00BB1F8E"/>
    <w:rsid w:val="00BB2270"/>
    <w:rsid w:val="00BB23F3"/>
    <w:rsid w:val="00BB2B48"/>
    <w:rsid w:val="00BB412C"/>
    <w:rsid w:val="00BB5218"/>
    <w:rsid w:val="00BB6602"/>
    <w:rsid w:val="00BB6B9A"/>
    <w:rsid w:val="00BB6FE3"/>
    <w:rsid w:val="00BB799B"/>
    <w:rsid w:val="00BC00B0"/>
    <w:rsid w:val="00BC0847"/>
    <w:rsid w:val="00BC0C6C"/>
    <w:rsid w:val="00BC0D58"/>
    <w:rsid w:val="00BC18BC"/>
    <w:rsid w:val="00BC19A5"/>
    <w:rsid w:val="00BC2B2F"/>
    <w:rsid w:val="00BC3215"/>
    <w:rsid w:val="00BC3AFC"/>
    <w:rsid w:val="00BC4C22"/>
    <w:rsid w:val="00BC5411"/>
    <w:rsid w:val="00BC604D"/>
    <w:rsid w:val="00BC6C49"/>
    <w:rsid w:val="00BC7CB3"/>
    <w:rsid w:val="00BD0D3E"/>
    <w:rsid w:val="00BD158A"/>
    <w:rsid w:val="00BD1691"/>
    <w:rsid w:val="00BD264F"/>
    <w:rsid w:val="00BD2D3D"/>
    <w:rsid w:val="00BD32AF"/>
    <w:rsid w:val="00BD4668"/>
    <w:rsid w:val="00BD684A"/>
    <w:rsid w:val="00BE0A62"/>
    <w:rsid w:val="00BE1516"/>
    <w:rsid w:val="00BE1788"/>
    <w:rsid w:val="00BE2364"/>
    <w:rsid w:val="00BE3D5E"/>
    <w:rsid w:val="00BE3FD1"/>
    <w:rsid w:val="00BE4564"/>
    <w:rsid w:val="00BE4A80"/>
    <w:rsid w:val="00BE521F"/>
    <w:rsid w:val="00BE54C8"/>
    <w:rsid w:val="00BE57AB"/>
    <w:rsid w:val="00BE6590"/>
    <w:rsid w:val="00BE6C06"/>
    <w:rsid w:val="00BE7CEE"/>
    <w:rsid w:val="00BF001F"/>
    <w:rsid w:val="00BF1272"/>
    <w:rsid w:val="00BF1B41"/>
    <w:rsid w:val="00BF2C75"/>
    <w:rsid w:val="00BF4F18"/>
    <w:rsid w:val="00BF4FAE"/>
    <w:rsid w:val="00BF5558"/>
    <w:rsid w:val="00BF59AB"/>
    <w:rsid w:val="00BF6A97"/>
    <w:rsid w:val="00BF7B88"/>
    <w:rsid w:val="00BF7D72"/>
    <w:rsid w:val="00C01624"/>
    <w:rsid w:val="00C01A44"/>
    <w:rsid w:val="00C02495"/>
    <w:rsid w:val="00C02569"/>
    <w:rsid w:val="00C03049"/>
    <w:rsid w:val="00C033B8"/>
    <w:rsid w:val="00C04661"/>
    <w:rsid w:val="00C04A6B"/>
    <w:rsid w:val="00C04EF9"/>
    <w:rsid w:val="00C055AA"/>
    <w:rsid w:val="00C05887"/>
    <w:rsid w:val="00C071AE"/>
    <w:rsid w:val="00C07274"/>
    <w:rsid w:val="00C073B5"/>
    <w:rsid w:val="00C0774A"/>
    <w:rsid w:val="00C07912"/>
    <w:rsid w:val="00C11A12"/>
    <w:rsid w:val="00C11CC3"/>
    <w:rsid w:val="00C12440"/>
    <w:rsid w:val="00C12679"/>
    <w:rsid w:val="00C12905"/>
    <w:rsid w:val="00C1447A"/>
    <w:rsid w:val="00C1469C"/>
    <w:rsid w:val="00C14825"/>
    <w:rsid w:val="00C14C24"/>
    <w:rsid w:val="00C15397"/>
    <w:rsid w:val="00C15F9B"/>
    <w:rsid w:val="00C16B09"/>
    <w:rsid w:val="00C16B95"/>
    <w:rsid w:val="00C16DB0"/>
    <w:rsid w:val="00C17225"/>
    <w:rsid w:val="00C176F7"/>
    <w:rsid w:val="00C17D70"/>
    <w:rsid w:val="00C20C46"/>
    <w:rsid w:val="00C21AA7"/>
    <w:rsid w:val="00C22056"/>
    <w:rsid w:val="00C22546"/>
    <w:rsid w:val="00C23B84"/>
    <w:rsid w:val="00C240F3"/>
    <w:rsid w:val="00C26A98"/>
    <w:rsid w:val="00C279D0"/>
    <w:rsid w:val="00C27B87"/>
    <w:rsid w:val="00C30B28"/>
    <w:rsid w:val="00C30D5E"/>
    <w:rsid w:val="00C30DCF"/>
    <w:rsid w:val="00C3123F"/>
    <w:rsid w:val="00C31E28"/>
    <w:rsid w:val="00C31F57"/>
    <w:rsid w:val="00C326A6"/>
    <w:rsid w:val="00C328EA"/>
    <w:rsid w:val="00C33A38"/>
    <w:rsid w:val="00C34228"/>
    <w:rsid w:val="00C34232"/>
    <w:rsid w:val="00C34582"/>
    <w:rsid w:val="00C34BAE"/>
    <w:rsid w:val="00C35B05"/>
    <w:rsid w:val="00C35E4B"/>
    <w:rsid w:val="00C35ED9"/>
    <w:rsid w:val="00C361AD"/>
    <w:rsid w:val="00C36574"/>
    <w:rsid w:val="00C36584"/>
    <w:rsid w:val="00C37583"/>
    <w:rsid w:val="00C37877"/>
    <w:rsid w:val="00C4126E"/>
    <w:rsid w:val="00C418E3"/>
    <w:rsid w:val="00C41CA4"/>
    <w:rsid w:val="00C4283F"/>
    <w:rsid w:val="00C428D8"/>
    <w:rsid w:val="00C431CC"/>
    <w:rsid w:val="00C43210"/>
    <w:rsid w:val="00C4369E"/>
    <w:rsid w:val="00C43D2D"/>
    <w:rsid w:val="00C445EC"/>
    <w:rsid w:val="00C44772"/>
    <w:rsid w:val="00C44C74"/>
    <w:rsid w:val="00C44D42"/>
    <w:rsid w:val="00C451CB"/>
    <w:rsid w:val="00C45766"/>
    <w:rsid w:val="00C4607C"/>
    <w:rsid w:val="00C4732C"/>
    <w:rsid w:val="00C477E2"/>
    <w:rsid w:val="00C503FC"/>
    <w:rsid w:val="00C50AFA"/>
    <w:rsid w:val="00C50C72"/>
    <w:rsid w:val="00C51E22"/>
    <w:rsid w:val="00C52A29"/>
    <w:rsid w:val="00C54D46"/>
    <w:rsid w:val="00C563BC"/>
    <w:rsid w:val="00C56E80"/>
    <w:rsid w:val="00C5712A"/>
    <w:rsid w:val="00C579BC"/>
    <w:rsid w:val="00C57A10"/>
    <w:rsid w:val="00C600FE"/>
    <w:rsid w:val="00C604BF"/>
    <w:rsid w:val="00C61F8A"/>
    <w:rsid w:val="00C621E9"/>
    <w:rsid w:val="00C62ED3"/>
    <w:rsid w:val="00C63703"/>
    <w:rsid w:val="00C63815"/>
    <w:rsid w:val="00C65184"/>
    <w:rsid w:val="00C65271"/>
    <w:rsid w:val="00C66DC4"/>
    <w:rsid w:val="00C66EA0"/>
    <w:rsid w:val="00C67079"/>
    <w:rsid w:val="00C70184"/>
    <w:rsid w:val="00C70CF6"/>
    <w:rsid w:val="00C71BBD"/>
    <w:rsid w:val="00C72136"/>
    <w:rsid w:val="00C72CF4"/>
    <w:rsid w:val="00C73BFA"/>
    <w:rsid w:val="00C74B08"/>
    <w:rsid w:val="00C7530F"/>
    <w:rsid w:val="00C76681"/>
    <w:rsid w:val="00C7726B"/>
    <w:rsid w:val="00C774C8"/>
    <w:rsid w:val="00C77D1E"/>
    <w:rsid w:val="00C8128D"/>
    <w:rsid w:val="00C8205E"/>
    <w:rsid w:val="00C82636"/>
    <w:rsid w:val="00C829E8"/>
    <w:rsid w:val="00C82E82"/>
    <w:rsid w:val="00C83014"/>
    <w:rsid w:val="00C83072"/>
    <w:rsid w:val="00C83F80"/>
    <w:rsid w:val="00C8466E"/>
    <w:rsid w:val="00C852B7"/>
    <w:rsid w:val="00C85A2B"/>
    <w:rsid w:val="00C85D04"/>
    <w:rsid w:val="00C85E8F"/>
    <w:rsid w:val="00C86079"/>
    <w:rsid w:val="00C867A3"/>
    <w:rsid w:val="00C871F1"/>
    <w:rsid w:val="00C8785A"/>
    <w:rsid w:val="00C90527"/>
    <w:rsid w:val="00C90824"/>
    <w:rsid w:val="00C90E44"/>
    <w:rsid w:val="00C915F0"/>
    <w:rsid w:val="00C921FB"/>
    <w:rsid w:val="00C929F9"/>
    <w:rsid w:val="00C92C13"/>
    <w:rsid w:val="00C93BB8"/>
    <w:rsid w:val="00C941D2"/>
    <w:rsid w:val="00C9444E"/>
    <w:rsid w:val="00C951E4"/>
    <w:rsid w:val="00C95F0E"/>
    <w:rsid w:val="00C96A60"/>
    <w:rsid w:val="00C96E90"/>
    <w:rsid w:val="00C978CB"/>
    <w:rsid w:val="00CA05F4"/>
    <w:rsid w:val="00CA0D1F"/>
    <w:rsid w:val="00CA13B5"/>
    <w:rsid w:val="00CA22B9"/>
    <w:rsid w:val="00CA23B3"/>
    <w:rsid w:val="00CA266A"/>
    <w:rsid w:val="00CA2C65"/>
    <w:rsid w:val="00CA383B"/>
    <w:rsid w:val="00CA3B01"/>
    <w:rsid w:val="00CA4571"/>
    <w:rsid w:val="00CA5308"/>
    <w:rsid w:val="00CA564F"/>
    <w:rsid w:val="00CA60DD"/>
    <w:rsid w:val="00CA6CDE"/>
    <w:rsid w:val="00CA7DA9"/>
    <w:rsid w:val="00CB018F"/>
    <w:rsid w:val="00CB0C32"/>
    <w:rsid w:val="00CB113C"/>
    <w:rsid w:val="00CB12CE"/>
    <w:rsid w:val="00CB1FCB"/>
    <w:rsid w:val="00CB2614"/>
    <w:rsid w:val="00CB2931"/>
    <w:rsid w:val="00CB2B99"/>
    <w:rsid w:val="00CB5C6F"/>
    <w:rsid w:val="00CB63F5"/>
    <w:rsid w:val="00CB667E"/>
    <w:rsid w:val="00CB6E08"/>
    <w:rsid w:val="00CB6FB3"/>
    <w:rsid w:val="00CB7241"/>
    <w:rsid w:val="00CC0964"/>
    <w:rsid w:val="00CC0FC9"/>
    <w:rsid w:val="00CC2125"/>
    <w:rsid w:val="00CC2D52"/>
    <w:rsid w:val="00CC3F32"/>
    <w:rsid w:val="00CC41F3"/>
    <w:rsid w:val="00CC5025"/>
    <w:rsid w:val="00CC5422"/>
    <w:rsid w:val="00CC67CA"/>
    <w:rsid w:val="00CD0F07"/>
    <w:rsid w:val="00CD297E"/>
    <w:rsid w:val="00CD395F"/>
    <w:rsid w:val="00CD406F"/>
    <w:rsid w:val="00CD41F3"/>
    <w:rsid w:val="00CD52A1"/>
    <w:rsid w:val="00CD5951"/>
    <w:rsid w:val="00CD5EBF"/>
    <w:rsid w:val="00CD6F37"/>
    <w:rsid w:val="00CD7B3E"/>
    <w:rsid w:val="00CD7D87"/>
    <w:rsid w:val="00CE03AC"/>
    <w:rsid w:val="00CE0A34"/>
    <w:rsid w:val="00CE11CB"/>
    <w:rsid w:val="00CE162F"/>
    <w:rsid w:val="00CE1BAE"/>
    <w:rsid w:val="00CE1F5D"/>
    <w:rsid w:val="00CE22F3"/>
    <w:rsid w:val="00CE2896"/>
    <w:rsid w:val="00CE31EB"/>
    <w:rsid w:val="00CE4162"/>
    <w:rsid w:val="00CE41CC"/>
    <w:rsid w:val="00CE4270"/>
    <w:rsid w:val="00CE489F"/>
    <w:rsid w:val="00CE5376"/>
    <w:rsid w:val="00CE53E0"/>
    <w:rsid w:val="00CE56D0"/>
    <w:rsid w:val="00CE7943"/>
    <w:rsid w:val="00CE7AD0"/>
    <w:rsid w:val="00CE7B0B"/>
    <w:rsid w:val="00CF0F0E"/>
    <w:rsid w:val="00CF0F39"/>
    <w:rsid w:val="00CF0FB9"/>
    <w:rsid w:val="00CF16D6"/>
    <w:rsid w:val="00CF1BE4"/>
    <w:rsid w:val="00CF1DC9"/>
    <w:rsid w:val="00CF1F14"/>
    <w:rsid w:val="00CF267D"/>
    <w:rsid w:val="00CF29AA"/>
    <w:rsid w:val="00CF418A"/>
    <w:rsid w:val="00CF4190"/>
    <w:rsid w:val="00CF4685"/>
    <w:rsid w:val="00CF5A87"/>
    <w:rsid w:val="00CF642A"/>
    <w:rsid w:val="00CF6477"/>
    <w:rsid w:val="00CF714B"/>
    <w:rsid w:val="00CF72C1"/>
    <w:rsid w:val="00D00CAC"/>
    <w:rsid w:val="00D01544"/>
    <w:rsid w:val="00D02832"/>
    <w:rsid w:val="00D02CEE"/>
    <w:rsid w:val="00D030E9"/>
    <w:rsid w:val="00D03AC3"/>
    <w:rsid w:val="00D05980"/>
    <w:rsid w:val="00D061B4"/>
    <w:rsid w:val="00D0633F"/>
    <w:rsid w:val="00D063A9"/>
    <w:rsid w:val="00D063CB"/>
    <w:rsid w:val="00D0699A"/>
    <w:rsid w:val="00D06BA9"/>
    <w:rsid w:val="00D0781E"/>
    <w:rsid w:val="00D104B1"/>
    <w:rsid w:val="00D1050D"/>
    <w:rsid w:val="00D1054C"/>
    <w:rsid w:val="00D1161D"/>
    <w:rsid w:val="00D12700"/>
    <w:rsid w:val="00D12F7E"/>
    <w:rsid w:val="00D151AA"/>
    <w:rsid w:val="00D15456"/>
    <w:rsid w:val="00D15ACA"/>
    <w:rsid w:val="00D15D74"/>
    <w:rsid w:val="00D16E56"/>
    <w:rsid w:val="00D1788E"/>
    <w:rsid w:val="00D17BB8"/>
    <w:rsid w:val="00D2038A"/>
    <w:rsid w:val="00D22891"/>
    <w:rsid w:val="00D23C4B"/>
    <w:rsid w:val="00D23F3C"/>
    <w:rsid w:val="00D250C8"/>
    <w:rsid w:val="00D2533D"/>
    <w:rsid w:val="00D2677E"/>
    <w:rsid w:val="00D2721C"/>
    <w:rsid w:val="00D274A4"/>
    <w:rsid w:val="00D30288"/>
    <w:rsid w:val="00D313AE"/>
    <w:rsid w:val="00D31B38"/>
    <w:rsid w:val="00D321B8"/>
    <w:rsid w:val="00D32B78"/>
    <w:rsid w:val="00D335F7"/>
    <w:rsid w:val="00D337C3"/>
    <w:rsid w:val="00D34D34"/>
    <w:rsid w:val="00D35212"/>
    <w:rsid w:val="00D37848"/>
    <w:rsid w:val="00D40D47"/>
    <w:rsid w:val="00D40E17"/>
    <w:rsid w:val="00D41487"/>
    <w:rsid w:val="00D42175"/>
    <w:rsid w:val="00D43685"/>
    <w:rsid w:val="00D438BA"/>
    <w:rsid w:val="00D44603"/>
    <w:rsid w:val="00D44AB2"/>
    <w:rsid w:val="00D44B0C"/>
    <w:rsid w:val="00D4667E"/>
    <w:rsid w:val="00D46AED"/>
    <w:rsid w:val="00D5075A"/>
    <w:rsid w:val="00D507E1"/>
    <w:rsid w:val="00D519E2"/>
    <w:rsid w:val="00D52128"/>
    <w:rsid w:val="00D521EC"/>
    <w:rsid w:val="00D52D7A"/>
    <w:rsid w:val="00D52F3C"/>
    <w:rsid w:val="00D537D8"/>
    <w:rsid w:val="00D54DB6"/>
    <w:rsid w:val="00D557A7"/>
    <w:rsid w:val="00D570C1"/>
    <w:rsid w:val="00D57558"/>
    <w:rsid w:val="00D57F78"/>
    <w:rsid w:val="00D605A9"/>
    <w:rsid w:val="00D610A4"/>
    <w:rsid w:val="00D61D87"/>
    <w:rsid w:val="00D62DB3"/>
    <w:rsid w:val="00D63517"/>
    <w:rsid w:val="00D63E20"/>
    <w:rsid w:val="00D65350"/>
    <w:rsid w:val="00D65B3E"/>
    <w:rsid w:val="00D65DB5"/>
    <w:rsid w:val="00D6696F"/>
    <w:rsid w:val="00D66BC4"/>
    <w:rsid w:val="00D66E89"/>
    <w:rsid w:val="00D6753D"/>
    <w:rsid w:val="00D70056"/>
    <w:rsid w:val="00D70382"/>
    <w:rsid w:val="00D71FD9"/>
    <w:rsid w:val="00D720D3"/>
    <w:rsid w:val="00D7267A"/>
    <w:rsid w:val="00D7300C"/>
    <w:rsid w:val="00D731DF"/>
    <w:rsid w:val="00D73C10"/>
    <w:rsid w:val="00D741E5"/>
    <w:rsid w:val="00D74212"/>
    <w:rsid w:val="00D748A2"/>
    <w:rsid w:val="00D75978"/>
    <w:rsid w:val="00D774FE"/>
    <w:rsid w:val="00D800E8"/>
    <w:rsid w:val="00D80201"/>
    <w:rsid w:val="00D80426"/>
    <w:rsid w:val="00D80B31"/>
    <w:rsid w:val="00D82751"/>
    <w:rsid w:val="00D830A2"/>
    <w:rsid w:val="00D848D5"/>
    <w:rsid w:val="00D85260"/>
    <w:rsid w:val="00D8625C"/>
    <w:rsid w:val="00D87273"/>
    <w:rsid w:val="00D87F95"/>
    <w:rsid w:val="00D9260D"/>
    <w:rsid w:val="00D92D6B"/>
    <w:rsid w:val="00D92ED6"/>
    <w:rsid w:val="00D930BE"/>
    <w:rsid w:val="00D93D50"/>
    <w:rsid w:val="00D94999"/>
    <w:rsid w:val="00D959FA"/>
    <w:rsid w:val="00D95C1C"/>
    <w:rsid w:val="00D9628F"/>
    <w:rsid w:val="00D9658F"/>
    <w:rsid w:val="00D97A9C"/>
    <w:rsid w:val="00D97EC8"/>
    <w:rsid w:val="00DA023D"/>
    <w:rsid w:val="00DA4191"/>
    <w:rsid w:val="00DA43DE"/>
    <w:rsid w:val="00DA47E1"/>
    <w:rsid w:val="00DA4D2A"/>
    <w:rsid w:val="00DA5329"/>
    <w:rsid w:val="00DA7816"/>
    <w:rsid w:val="00DB0BFE"/>
    <w:rsid w:val="00DB139A"/>
    <w:rsid w:val="00DB1C29"/>
    <w:rsid w:val="00DB2464"/>
    <w:rsid w:val="00DB2637"/>
    <w:rsid w:val="00DB3650"/>
    <w:rsid w:val="00DB3A36"/>
    <w:rsid w:val="00DB4AD4"/>
    <w:rsid w:val="00DB5544"/>
    <w:rsid w:val="00DB5813"/>
    <w:rsid w:val="00DB5C79"/>
    <w:rsid w:val="00DB60FA"/>
    <w:rsid w:val="00DB76A4"/>
    <w:rsid w:val="00DC2565"/>
    <w:rsid w:val="00DC4B8A"/>
    <w:rsid w:val="00DC5D7A"/>
    <w:rsid w:val="00DC5DA2"/>
    <w:rsid w:val="00DC7004"/>
    <w:rsid w:val="00DC7410"/>
    <w:rsid w:val="00DC75AF"/>
    <w:rsid w:val="00DC7654"/>
    <w:rsid w:val="00DC7B60"/>
    <w:rsid w:val="00DC7F57"/>
    <w:rsid w:val="00DC7FD7"/>
    <w:rsid w:val="00DD09FF"/>
    <w:rsid w:val="00DD1130"/>
    <w:rsid w:val="00DD1888"/>
    <w:rsid w:val="00DD2418"/>
    <w:rsid w:val="00DD497F"/>
    <w:rsid w:val="00DD50BA"/>
    <w:rsid w:val="00DD5171"/>
    <w:rsid w:val="00DD52D5"/>
    <w:rsid w:val="00DD588B"/>
    <w:rsid w:val="00DD6462"/>
    <w:rsid w:val="00DD7ED0"/>
    <w:rsid w:val="00DE00D2"/>
    <w:rsid w:val="00DE01AB"/>
    <w:rsid w:val="00DE0601"/>
    <w:rsid w:val="00DE1D5F"/>
    <w:rsid w:val="00DE1EED"/>
    <w:rsid w:val="00DE1F45"/>
    <w:rsid w:val="00DE48A4"/>
    <w:rsid w:val="00DE4C71"/>
    <w:rsid w:val="00DE6B5A"/>
    <w:rsid w:val="00DF0A4F"/>
    <w:rsid w:val="00DF1C0C"/>
    <w:rsid w:val="00DF42F7"/>
    <w:rsid w:val="00DF534A"/>
    <w:rsid w:val="00DF67ED"/>
    <w:rsid w:val="00DF7007"/>
    <w:rsid w:val="00DF7909"/>
    <w:rsid w:val="00DF793C"/>
    <w:rsid w:val="00E0012B"/>
    <w:rsid w:val="00E002CD"/>
    <w:rsid w:val="00E00A18"/>
    <w:rsid w:val="00E012A7"/>
    <w:rsid w:val="00E027CB"/>
    <w:rsid w:val="00E0317E"/>
    <w:rsid w:val="00E03714"/>
    <w:rsid w:val="00E045C2"/>
    <w:rsid w:val="00E0468B"/>
    <w:rsid w:val="00E0478B"/>
    <w:rsid w:val="00E049F4"/>
    <w:rsid w:val="00E04F05"/>
    <w:rsid w:val="00E05175"/>
    <w:rsid w:val="00E059C2"/>
    <w:rsid w:val="00E05F7D"/>
    <w:rsid w:val="00E05FCB"/>
    <w:rsid w:val="00E060BD"/>
    <w:rsid w:val="00E0639D"/>
    <w:rsid w:val="00E06F5A"/>
    <w:rsid w:val="00E0742A"/>
    <w:rsid w:val="00E10182"/>
    <w:rsid w:val="00E12086"/>
    <w:rsid w:val="00E12A51"/>
    <w:rsid w:val="00E1338C"/>
    <w:rsid w:val="00E13650"/>
    <w:rsid w:val="00E13A97"/>
    <w:rsid w:val="00E14DA0"/>
    <w:rsid w:val="00E1554D"/>
    <w:rsid w:val="00E20D3B"/>
    <w:rsid w:val="00E21EB1"/>
    <w:rsid w:val="00E21F72"/>
    <w:rsid w:val="00E22479"/>
    <w:rsid w:val="00E24122"/>
    <w:rsid w:val="00E2421C"/>
    <w:rsid w:val="00E26B37"/>
    <w:rsid w:val="00E27D9C"/>
    <w:rsid w:val="00E30F3D"/>
    <w:rsid w:val="00E32C50"/>
    <w:rsid w:val="00E33132"/>
    <w:rsid w:val="00E3476C"/>
    <w:rsid w:val="00E35D3F"/>
    <w:rsid w:val="00E35D8B"/>
    <w:rsid w:val="00E364E8"/>
    <w:rsid w:val="00E377EA"/>
    <w:rsid w:val="00E378EC"/>
    <w:rsid w:val="00E40BC0"/>
    <w:rsid w:val="00E42302"/>
    <w:rsid w:val="00E42B6D"/>
    <w:rsid w:val="00E4313A"/>
    <w:rsid w:val="00E437CF"/>
    <w:rsid w:val="00E43DB4"/>
    <w:rsid w:val="00E44553"/>
    <w:rsid w:val="00E44663"/>
    <w:rsid w:val="00E4539A"/>
    <w:rsid w:val="00E45D8F"/>
    <w:rsid w:val="00E463EE"/>
    <w:rsid w:val="00E47A4E"/>
    <w:rsid w:val="00E505DB"/>
    <w:rsid w:val="00E53124"/>
    <w:rsid w:val="00E53239"/>
    <w:rsid w:val="00E53E3C"/>
    <w:rsid w:val="00E548E7"/>
    <w:rsid w:val="00E54D23"/>
    <w:rsid w:val="00E54E57"/>
    <w:rsid w:val="00E556BF"/>
    <w:rsid w:val="00E56C09"/>
    <w:rsid w:val="00E5767E"/>
    <w:rsid w:val="00E57700"/>
    <w:rsid w:val="00E602AD"/>
    <w:rsid w:val="00E60447"/>
    <w:rsid w:val="00E606A7"/>
    <w:rsid w:val="00E60A9E"/>
    <w:rsid w:val="00E60F5D"/>
    <w:rsid w:val="00E61303"/>
    <w:rsid w:val="00E62689"/>
    <w:rsid w:val="00E640D1"/>
    <w:rsid w:val="00E64B53"/>
    <w:rsid w:val="00E64F20"/>
    <w:rsid w:val="00E652FF"/>
    <w:rsid w:val="00E65FFF"/>
    <w:rsid w:val="00E66149"/>
    <w:rsid w:val="00E665E2"/>
    <w:rsid w:val="00E66718"/>
    <w:rsid w:val="00E67685"/>
    <w:rsid w:val="00E67F15"/>
    <w:rsid w:val="00E701C2"/>
    <w:rsid w:val="00E70476"/>
    <w:rsid w:val="00E72A02"/>
    <w:rsid w:val="00E72D62"/>
    <w:rsid w:val="00E73497"/>
    <w:rsid w:val="00E734BF"/>
    <w:rsid w:val="00E74483"/>
    <w:rsid w:val="00E74EF7"/>
    <w:rsid w:val="00E756FF"/>
    <w:rsid w:val="00E77467"/>
    <w:rsid w:val="00E77AF4"/>
    <w:rsid w:val="00E77B09"/>
    <w:rsid w:val="00E80A63"/>
    <w:rsid w:val="00E80F39"/>
    <w:rsid w:val="00E810F4"/>
    <w:rsid w:val="00E81649"/>
    <w:rsid w:val="00E81D66"/>
    <w:rsid w:val="00E81D74"/>
    <w:rsid w:val="00E825B5"/>
    <w:rsid w:val="00E83322"/>
    <w:rsid w:val="00E83A5E"/>
    <w:rsid w:val="00E83CA9"/>
    <w:rsid w:val="00E83F44"/>
    <w:rsid w:val="00E84A33"/>
    <w:rsid w:val="00E84A8B"/>
    <w:rsid w:val="00E84C70"/>
    <w:rsid w:val="00E868D9"/>
    <w:rsid w:val="00E87A3B"/>
    <w:rsid w:val="00E87F9D"/>
    <w:rsid w:val="00E9128C"/>
    <w:rsid w:val="00E91C42"/>
    <w:rsid w:val="00E928B3"/>
    <w:rsid w:val="00E93418"/>
    <w:rsid w:val="00E938ED"/>
    <w:rsid w:val="00E94154"/>
    <w:rsid w:val="00E94272"/>
    <w:rsid w:val="00E95171"/>
    <w:rsid w:val="00E95185"/>
    <w:rsid w:val="00E953A3"/>
    <w:rsid w:val="00E959FF"/>
    <w:rsid w:val="00E9636F"/>
    <w:rsid w:val="00E9777A"/>
    <w:rsid w:val="00E977D2"/>
    <w:rsid w:val="00EA0A9F"/>
    <w:rsid w:val="00EA13E6"/>
    <w:rsid w:val="00EA27AA"/>
    <w:rsid w:val="00EA3280"/>
    <w:rsid w:val="00EA3378"/>
    <w:rsid w:val="00EA33B9"/>
    <w:rsid w:val="00EA4305"/>
    <w:rsid w:val="00EA4E3B"/>
    <w:rsid w:val="00EA514C"/>
    <w:rsid w:val="00EA5686"/>
    <w:rsid w:val="00EA62CD"/>
    <w:rsid w:val="00EA63DB"/>
    <w:rsid w:val="00EA67F4"/>
    <w:rsid w:val="00EA6AD9"/>
    <w:rsid w:val="00EA7846"/>
    <w:rsid w:val="00EA7A0D"/>
    <w:rsid w:val="00EB030D"/>
    <w:rsid w:val="00EB0B5B"/>
    <w:rsid w:val="00EB1CB7"/>
    <w:rsid w:val="00EB26CF"/>
    <w:rsid w:val="00EB2EC7"/>
    <w:rsid w:val="00EB404F"/>
    <w:rsid w:val="00EB431B"/>
    <w:rsid w:val="00EB472C"/>
    <w:rsid w:val="00EB493F"/>
    <w:rsid w:val="00EB4DFE"/>
    <w:rsid w:val="00EB4EEC"/>
    <w:rsid w:val="00EB4FF3"/>
    <w:rsid w:val="00EB5339"/>
    <w:rsid w:val="00EB53BA"/>
    <w:rsid w:val="00EB5503"/>
    <w:rsid w:val="00EB5950"/>
    <w:rsid w:val="00EB7932"/>
    <w:rsid w:val="00EB7A51"/>
    <w:rsid w:val="00EC0AC7"/>
    <w:rsid w:val="00EC2E6E"/>
    <w:rsid w:val="00EC318E"/>
    <w:rsid w:val="00EC38EC"/>
    <w:rsid w:val="00EC7654"/>
    <w:rsid w:val="00EC7A44"/>
    <w:rsid w:val="00EC7C5D"/>
    <w:rsid w:val="00ED04DB"/>
    <w:rsid w:val="00ED07CD"/>
    <w:rsid w:val="00ED099B"/>
    <w:rsid w:val="00ED16AD"/>
    <w:rsid w:val="00ED1C4D"/>
    <w:rsid w:val="00ED4FC4"/>
    <w:rsid w:val="00ED5303"/>
    <w:rsid w:val="00ED620E"/>
    <w:rsid w:val="00ED6CF7"/>
    <w:rsid w:val="00EE037E"/>
    <w:rsid w:val="00EE0DAC"/>
    <w:rsid w:val="00EE107B"/>
    <w:rsid w:val="00EE1870"/>
    <w:rsid w:val="00EE416D"/>
    <w:rsid w:val="00EE4EA3"/>
    <w:rsid w:val="00EE563C"/>
    <w:rsid w:val="00EE5702"/>
    <w:rsid w:val="00EE6B8D"/>
    <w:rsid w:val="00EE6CEF"/>
    <w:rsid w:val="00EE722D"/>
    <w:rsid w:val="00EE7573"/>
    <w:rsid w:val="00EF01A2"/>
    <w:rsid w:val="00EF12BB"/>
    <w:rsid w:val="00EF1821"/>
    <w:rsid w:val="00EF2113"/>
    <w:rsid w:val="00EF2648"/>
    <w:rsid w:val="00EF4F8F"/>
    <w:rsid w:val="00EF513D"/>
    <w:rsid w:val="00EF564B"/>
    <w:rsid w:val="00F01852"/>
    <w:rsid w:val="00F019C9"/>
    <w:rsid w:val="00F01F0B"/>
    <w:rsid w:val="00F01FBC"/>
    <w:rsid w:val="00F0267D"/>
    <w:rsid w:val="00F026B9"/>
    <w:rsid w:val="00F032BA"/>
    <w:rsid w:val="00F053E6"/>
    <w:rsid w:val="00F066F5"/>
    <w:rsid w:val="00F06DA9"/>
    <w:rsid w:val="00F07500"/>
    <w:rsid w:val="00F07686"/>
    <w:rsid w:val="00F078BE"/>
    <w:rsid w:val="00F07CE0"/>
    <w:rsid w:val="00F101AC"/>
    <w:rsid w:val="00F11580"/>
    <w:rsid w:val="00F12047"/>
    <w:rsid w:val="00F1216F"/>
    <w:rsid w:val="00F12CAA"/>
    <w:rsid w:val="00F13343"/>
    <w:rsid w:val="00F1335E"/>
    <w:rsid w:val="00F134B3"/>
    <w:rsid w:val="00F175D4"/>
    <w:rsid w:val="00F213FF"/>
    <w:rsid w:val="00F215B3"/>
    <w:rsid w:val="00F2231F"/>
    <w:rsid w:val="00F2322B"/>
    <w:rsid w:val="00F250CF"/>
    <w:rsid w:val="00F252A1"/>
    <w:rsid w:val="00F25DC4"/>
    <w:rsid w:val="00F26272"/>
    <w:rsid w:val="00F27749"/>
    <w:rsid w:val="00F27A4A"/>
    <w:rsid w:val="00F30438"/>
    <w:rsid w:val="00F32041"/>
    <w:rsid w:val="00F32874"/>
    <w:rsid w:val="00F32960"/>
    <w:rsid w:val="00F32CD1"/>
    <w:rsid w:val="00F3307F"/>
    <w:rsid w:val="00F34D07"/>
    <w:rsid w:val="00F366AA"/>
    <w:rsid w:val="00F400CD"/>
    <w:rsid w:val="00F404E0"/>
    <w:rsid w:val="00F40D2F"/>
    <w:rsid w:val="00F40E1B"/>
    <w:rsid w:val="00F41648"/>
    <w:rsid w:val="00F441F0"/>
    <w:rsid w:val="00F44589"/>
    <w:rsid w:val="00F45225"/>
    <w:rsid w:val="00F45247"/>
    <w:rsid w:val="00F4526C"/>
    <w:rsid w:val="00F45F26"/>
    <w:rsid w:val="00F4649C"/>
    <w:rsid w:val="00F4670E"/>
    <w:rsid w:val="00F46A9A"/>
    <w:rsid w:val="00F47795"/>
    <w:rsid w:val="00F52168"/>
    <w:rsid w:val="00F525CA"/>
    <w:rsid w:val="00F5274C"/>
    <w:rsid w:val="00F52A2F"/>
    <w:rsid w:val="00F52C47"/>
    <w:rsid w:val="00F53121"/>
    <w:rsid w:val="00F5313F"/>
    <w:rsid w:val="00F5323A"/>
    <w:rsid w:val="00F5326F"/>
    <w:rsid w:val="00F546A3"/>
    <w:rsid w:val="00F54959"/>
    <w:rsid w:val="00F54B4C"/>
    <w:rsid w:val="00F54E9B"/>
    <w:rsid w:val="00F5535B"/>
    <w:rsid w:val="00F55477"/>
    <w:rsid w:val="00F5547F"/>
    <w:rsid w:val="00F55F34"/>
    <w:rsid w:val="00F560D2"/>
    <w:rsid w:val="00F57406"/>
    <w:rsid w:val="00F60AAF"/>
    <w:rsid w:val="00F60C6B"/>
    <w:rsid w:val="00F617B3"/>
    <w:rsid w:val="00F633CC"/>
    <w:rsid w:val="00F63A20"/>
    <w:rsid w:val="00F63B7D"/>
    <w:rsid w:val="00F65CAE"/>
    <w:rsid w:val="00F6605A"/>
    <w:rsid w:val="00F66246"/>
    <w:rsid w:val="00F662D4"/>
    <w:rsid w:val="00F66343"/>
    <w:rsid w:val="00F670CA"/>
    <w:rsid w:val="00F7159C"/>
    <w:rsid w:val="00F71961"/>
    <w:rsid w:val="00F71F34"/>
    <w:rsid w:val="00F72074"/>
    <w:rsid w:val="00F72352"/>
    <w:rsid w:val="00F724ED"/>
    <w:rsid w:val="00F7271C"/>
    <w:rsid w:val="00F72C62"/>
    <w:rsid w:val="00F732E8"/>
    <w:rsid w:val="00F740B6"/>
    <w:rsid w:val="00F74B19"/>
    <w:rsid w:val="00F75237"/>
    <w:rsid w:val="00F763A0"/>
    <w:rsid w:val="00F77978"/>
    <w:rsid w:val="00F77BE1"/>
    <w:rsid w:val="00F80894"/>
    <w:rsid w:val="00F80A5B"/>
    <w:rsid w:val="00F80C51"/>
    <w:rsid w:val="00F8235E"/>
    <w:rsid w:val="00F8246C"/>
    <w:rsid w:val="00F82538"/>
    <w:rsid w:val="00F8593F"/>
    <w:rsid w:val="00F85F22"/>
    <w:rsid w:val="00F8682E"/>
    <w:rsid w:val="00F879A4"/>
    <w:rsid w:val="00F87BBC"/>
    <w:rsid w:val="00F926D5"/>
    <w:rsid w:val="00F94F52"/>
    <w:rsid w:val="00F95E3D"/>
    <w:rsid w:val="00F9647A"/>
    <w:rsid w:val="00F97223"/>
    <w:rsid w:val="00FA0A65"/>
    <w:rsid w:val="00FA0F06"/>
    <w:rsid w:val="00FA1DF7"/>
    <w:rsid w:val="00FA1FB4"/>
    <w:rsid w:val="00FA20B5"/>
    <w:rsid w:val="00FA2690"/>
    <w:rsid w:val="00FA2DB5"/>
    <w:rsid w:val="00FA34A7"/>
    <w:rsid w:val="00FA3D7F"/>
    <w:rsid w:val="00FA40C1"/>
    <w:rsid w:val="00FA46B1"/>
    <w:rsid w:val="00FA52E5"/>
    <w:rsid w:val="00FA53B4"/>
    <w:rsid w:val="00FA545E"/>
    <w:rsid w:val="00FA55A7"/>
    <w:rsid w:val="00FA770F"/>
    <w:rsid w:val="00FB0B39"/>
    <w:rsid w:val="00FB1295"/>
    <w:rsid w:val="00FB261F"/>
    <w:rsid w:val="00FB3C54"/>
    <w:rsid w:val="00FB3E5E"/>
    <w:rsid w:val="00FB4B7C"/>
    <w:rsid w:val="00FB4BE5"/>
    <w:rsid w:val="00FB53BD"/>
    <w:rsid w:val="00FB5710"/>
    <w:rsid w:val="00FB6074"/>
    <w:rsid w:val="00FB6B85"/>
    <w:rsid w:val="00FB6E8C"/>
    <w:rsid w:val="00FB7340"/>
    <w:rsid w:val="00FC03FF"/>
    <w:rsid w:val="00FC121C"/>
    <w:rsid w:val="00FC2A41"/>
    <w:rsid w:val="00FC3633"/>
    <w:rsid w:val="00FC38D4"/>
    <w:rsid w:val="00FC422A"/>
    <w:rsid w:val="00FC4321"/>
    <w:rsid w:val="00FC4658"/>
    <w:rsid w:val="00FC5154"/>
    <w:rsid w:val="00FC60E2"/>
    <w:rsid w:val="00FC60E7"/>
    <w:rsid w:val="00FC616E"/>
    <w:rsid w:val="00FC625A"/>
    <w:rsid w:val="00FC7659"/>
    <w:rsid w:val="00FD0387"/>
    <w:rsid w:val="00FD0E3D"/>
    <w:rsid w:val="00FD18B1"/>
    <w:rsid w:val="00FD2867"/>
    <w:rsid w:val="00FD324B"/>
    <w:rsid w:val="00FD3AE0"/>
    <w:rsid w:val="00FD5427"/>
    <w:rsid w:val="00FD6BDC"/>
    <w:rsid w:val="00FD7F1F"/>
    <w:rsid w:val="00FE087D"/>
    <w:rsid w:val="00FE0A76"/>
    <w:rsid w:val="00FE10D3"/>
    <w:rsid w:val="00FE1608"/>
    <w:rsid w:val="00FE2572"/>
    <w:rsid w:val="00FE265F"/>
    <w:rsid w:val="00FE2B60"/>
    <w:rsid w:val="00FE2E00"/>
    <w:rsid w:val="00FE3DB7"/>
    <w:rsid w:val="00FE5E8B"/>
    <w:rsid w:val="00FE5EE6"/>
    <w:rsid w:val="00FE6608"/>
    <w:rsid w:val="00FF042A"/>
    <w:rsid w:val="00FF1365"/>
    <w:rsid w:val="00FF14F3"/>
    <w:rsid w:val="00FF15FD"/>
    <w:rsid w:val="00FF19B0"/>
    <w:rsid w:val="00FF4EFA"/>
    <w:rsid w:val="00FF6B26"/>
    <w:rsid w:val="00FF76CF"/>
    <w:rsid w:val="00FF7A3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AD809"/>
  <w15:docId w15:val="{1F605543-0428-4010-BCD5-D29C83E7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A22B9"/>
    <w:pPr>
      <w:keepNext/>
      <w:outlineLvl w:val="0"/>
    </w:pPr>
    <w:rPr>
      <w:b/>
      <w:u w:val="single"/>
    </w:rPr>
  </w:style>
  <w:style w:type="paragraph" w:styleId="Heading3">
    <w:name w:val="heading 3"/>
    <w:basedOn w:val="Normal"/>
    <w:next w:val="Normal"/>
    <w:link w:val="Heading3Char"/>
    <w:uiPriority w:val="9"/>
    <w:semiHidden/>
    <w:unhideWhenUsed/>
    <w:qFormat/>
    <w:rsid w:val="005768B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A22B9"/>
    <w:pPr>
      <w:keepNext/>
      <w:keepLines/>
      <w:spacing w:before="200"/>
      <w:outlineLvl w:val="3"/>
    </w:pPr>
    <w:rPr>
      <w:rFonts w:asciiTheme="majorHAnsi" w:eastAsiaTheme="majorEastAsia" w:hAnsiTheme="majorHAnsi" w:cstheme="majorBidi"/>
      <w:b/>
      <w:bCs/>
      <w:i/>
      <w:iCs/>
      <w:color w:val="4472C4" w:themeColor="accent1"/>
    </w:rPr>
  </w:style>
  <w:style w:type="paragraph" w:styleId="Heading7">
    <w:name w:val="heading 7"/>
    <w:basedOn w:val="Normal"/>
    <w:next w:val="Normal"/>
    <w:link w:val="Heading7Char"/>
    <w:qFormat/>
    <w:rsid w:val="00CA22B9"/>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2B9"/>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uiPriority w:val="9"/>
    <w:semiHidden/>
    <w:rsid w:val="00CA22B9"/>
    <w:rPr>
      <w:rFonts w:asciiTheme="majorHAnsi" w:eastAsiaTheme="majorEastAsia" w:hAnsiTheme="majorHAnsi" w:cstheme="majorBidi"/>
      <w:b/>
      <w:bCs/>
      <w:i/>
      <w:iCs/>
      <w:color w:val="4472C4" w:themeColor="accent1"/>
      <w:sz w:val="20"/>
      <w:szCs w:val="20"/>
    </w:rPr>
  </w:style>
  <w:style w:type="character" w:customStyle="1" w:styleId="Heading7Char">
    <w:name w:val="Heading 7 Char"/>
    <w:basedOn w:val="DefaultParagraphFont"/>
    <w:link w:val="Heading7"/>
    <w:rsid w:val="00CA22B9"/>
    <w:rPr>
      <w:rFonts w:ascii="Times New Roman" w:eastAsia="Times New Roman" w:hAnsi="Times New Roman" w:cs="Times New Roman"/>
      <w:sz w:val="28"/>
      <w:szCs w:val="20"/>
      <w:u w:val="single"/>
    </w:rPr>
  </w:style>
  <w:style w:type="paragraph" w:styleId="FootnoteText">
    <w:name w:val="footnote text"/>
    <w:basedOn w:val="Normal"/>
    <w:link w:val="FootnoteTextChar"/>
    <w:rsid w:val="00CA22B9"/>
  </w:style>
  <w:style w:type="character" w:customStyle="1" w:styleId="FootnoteTextChar">
    <w:name w:val="Footnote Text Char"/>
    <w:basedOn w:val="DefaultParagraphFont"/>
    <w:link w:val="FootnoteText"/>
    <w:rsid w:val="00CA22B9"/>
    <w:rPr>
      <w:rFonts w:ascii="Times New Roman" w:eastAsia="Times New Roman" w:hAnsi="Times New Roman" w:cs="Times New Roman"/>
      <w:sz w:val="20"/>
      <w:szCs w:val="20"/>
    </w:rPr>
  </w:style>
  <w:style w:type="character" w:styleId="FootnoteReference">
    <w:name w:val="footnote reference"/>
    <w:rsid w:val="00CA22B9"/>
    <w:rPr>
      <w:vertAlign w:val="superscript"/>
    </w:rPr>
  </w:style>
  <w:style w:type="paragraph" w:styleId="Title">
    <w:name w:val="Title"/>
    <w:basedOn w:val="Normal"/>
    <w:link w:val="TitleChar"/>
    <w:qFormat/>
    <w:rsid w:val="00CA22B9"/>
    <w:pPr>
      <w:jc w:val="center"/>
    </w:pPr>
    <w:rPr>
      <w:b/>
      <w:sz w:val="24"/>
    </w:rPr>
  </w:style>
  <w:style w:type="character" w:customStyle="1" w:styleId="TitleChar">
    <w:name w:val="Title Char"/>
    <w:basedOn w:val="DefaultParagraphFont"/>
    <w:link w:val="Title"/>
    <w:rsid w:val="00CA22B9"/>
    <w:rPr>
      <w:rFonts w:ascii="Times New Roman" w:eastAsia="Times New Roman" w:hAnsi="Times New Roman" w:cs="Times New Roman"/>
      <w:b/>
      <w:sz w:val="24"/>
      <w:szCs w:val="20"/>
    </w:rPr>
  </w:style>
  <w:style w:type="paragraph" w:styleId="BodyText3">
    <w:name w:val="Body Text 3"/>
    <w:basedOn w:val="Normal"/>
    <w:link w:val="BodyText3Char"/>
    <w:rsid w:val="00CA22B9"/>
    <w:pPr>
      <w:tabs>
        <w:tab w:val="left" w:pos="432"/>
      </w:tabs>
      <w:jc w:val="both"/>
    </w:pPr>
    <w:rPr>
      <w:sz w:val="28"/>
    </w:rPr>
  </w:style>
  <w:style w:type="character" w:customStyle="1" w:styleId="BodyText3Char">
    <w:name w:val="Body Text 3 Char"/>
    <w:basedOn w:val="DefaultParagraphFont"/>
    <w:link w:val="BodyText3"/>
    <w:rsid w:val="00CA22B9"/>
    <w:rPr>
      <w:rFonts w:ascii="Times New Roman" w:eastAsia="Times New Roman" w:hAnsi="Times New Roman" w:cs="Times New Roman"/>
      <w:sz w:val="28"/>
      <w:szCs w:val="20"/>
    </w:rPr>
  </w:style>
  <w:style w:type="paragraph" w:styleId="Subtitle">
    <w:name w:val="Subtitle"/>
    <w:basedOn w:val="Normal"/>
    <w:link w:val="SubtitleChar"/>
    <w:qFormat/>
    <w:rsid w:val="00CA22B9"/>
    <w:pPr>
      <w:jc w:val="center"/>
    </w:pPr>
    <w:rPr>
      <w:b/>
      <w:sz w:val="24"/>
    </w:rPr>
  </w:style>
  <w:style w:type="character" w:customStyle="1" w:styleId="SubtitleChar">
    <w:name w:val="Subtitle Char"/>
    <w:basedOn w:val="DefaultParagraphFont"/>
    <w:link w:val="Subtitle"/>
    <w:rsid w:val="00CA22B9"/>
    <w:rPr>
      <w:rFonts w:ascii="Times New Roman" w:eastAsia="Times New Roman" w:hAnsi="Times New Roman" w:cs="Times New Roman"/>
      <w:b/>
      <w:sz w:val="24"/>
      <w:szCs w:val="20"/>
    </w:rPr>
  </w:style>
  <w:style w:type="character" w:styleId="Emphasis">
    <w:name w:val="Emphasis"/>
    <w:uiPriority w:val="20"/>
    <w:qFormat/>
    <w:rsid w:val="00CA22B9"/>
    <w:rPr>
      <w:i/>
      <w:iCs/>
    </w:rPr>
  </w:style>
  <w:style w:type="character" w:customStyle="1" w:styleId="informationalsmall1">
    <w:name w:val="informationalsmall1"/>
    <w:rsid w:val="00CA22B9"/>
    <w:rPr>
      <w:rFonts w:ascii="Verdana" w:hAnsi="Verdana" w:hint="default"/>
      <w:sz w:val="14"/>
      <w:szCs w:val="14"/>
    </w:rPr>
  </w:style>
  <w:style w:type="paragraph" w:styleId="ListParagraph">
    <w:name w:val="List Paragraph"/>
    <w:basedOn w:val="Normal"/>
    <w:uiPriority w:val="34"/>
    <w:qFormat/>
    <w:rsid w:val="00CA22B9"/>
    <w:pPr>
      <w:ind w:left="720"/>
    </w:pPr>
  </w:style>
  <w:style w:type="paragraph" w:customStyle="1" w:styleId="Default">
    <w:name w:val="Default"/>
    <w:rsid w:val="00CA22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CA22B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A22B9"/>
    <w:rPr>
      <w:rFonts w:ascii="Tahoma" w:hAnsi="Tahoma" w:cs="Tahoma"/>
      <w:sz w:val="16"/>
      <w:szCs w:val="16"/>
    </w:rPr>
  </w:style>
  <w:style w:type="character" w:customStyle="1" w:styleId="BalloonTextChar">
    <w:name w:val="Balloon Text Char"/>
    <w:basedOn w:val="DefaultParagraphFont"/>
    <w:link w:val="BalloonText"/>
    <w:uiPriority w:val="99"/>
    <w:semiHidden/>
    <w:rsid w:val="00CA22B9"/>
    <w:rPr>
      <w:rFonts w:ascii="Tahoma" w:eastAsia="Times New Roman" w:hAnsi="Tahoma" w:cs="Tahoma"/>
      <w:sz w:val="16"/>
      <w:szCs w:val="16"/>
    </w:rPr>
  </w:style>
  <w:style w:type="paragraph" w:styleId="Header">
    <w:name w:val="header"/>
    <w:basedOn w:val="Normal"/>
    <w:link w:val="HeaderChar"/>
    <w:uiPriority w:val="99"/>
    <w:unhideWhenUsed/>
    <w:rsid w:val="00CA22B9"/>
    <w:pPr>
      <w:tabs>
        <w:tab w:val="center" w:pos="4680"/>
        <w:tab w:val="right" w:pos="9360"/>
      </w:tabs>
    </w:pPr>
  </w:style>
  <w:style w:type="character" w:customStyle="1" w:styleId="HeaderChar">
    <w:name w:val="Header Char"/>
    <w:basedOn w:val="DefaultParagraphFont"/>
    <w:link w:val="Header"/>
    <w:uiPriority w:val="99"/>
    <w:rsid w:val="00CA22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22B9"/>
    <w:pPr>
      <w:tabs>
        <w:tab w:val="center" w:pos="4680"/>
        <w:tab w:val="right" w:pos="9360"/>
      </w:tabs>
    </w:pPr>
  </w:style>
  <w:style w:type="character" w:customStyle="1" w:styleId="FooterChar">
    <w:name w:val="Footer Char"/>
    <w:basedOn w:val="DefaultParagraphFont"/>
    <w:link w:val="Footer"/>
    <w:uiPriority w:val="99"/>
    <w:rsid w:val="00CA22B9"/>
    <w:rPr>
      <w:rFonts w:ascii="Times New Roman" w:eastAsia="Times New Roman" w:hAnsi="Times New Roman" w:cs="Times New Roman"/>
      <w:sz w:val="20"/>
      <w:szCs w:val="20"/>
    </w:rPr>
  </w:style>
  <w:style w:type="character" w:customStyle="1" w:styleId="enumbell1">
    <w:name w:val="enumbell1"/>
    <w:basedOn w:val="DefaultParagraphFont"/>
    <w:rsid w:val="00CA22B9"/>
    <w:rPr>
      <w:b/>
      <w:bCs/>
    </w:rPr>
  </w:style>
  <w:style w:type="character" w:customStyle="1" w:styleId="ptext-18">
    <w:name w:val="ptext-18"/>
    <w:basedOn w:val="DefaultParagraphFont"/>
    <w:rsid w:val="00CA22B9"/>
  </w:style>
  <w:style w:type="paragraph" w:customStyle="1" w:styleId="BodyA">
    <w:name w:val="Body A"/>
    <w:rsid w:val="00CA22B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CA22B9"/>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styleId="Hyperlink">
    <w:name w:val="Hyperlink"/>
    <w:basedOn w:val="DefaultParagraphFont"/>
    <w:uiPriority w:val="99"/>
    <w:unhideWhenUsed/>
    <w:rsid w:val="00CA22B9"/>
    <w:rPr>
      <w:color w:val="0000FF"/>
      <w:u w:val="single"/>
    </w:rPr>
  </w:style>
  <w:style w:type="paragraph" w:styleId="NormalWeb">
    <w:name w:val="Normal (Web)"/>
    <w:basedOn w:val="Normal"/>
    <w:uiPriority w:val="99"/>
    <w:unhideWhenUsed/>
    <w:rsid w:val="00CA22B9"/>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22B9"/>
    <w:rPr>
      <w:color w:val="954F72" w:themeColor="followedHyperlink"/>
      <w:u w:val="single"/>
    </w:rPr>
  </w:style>
  <w:style w:type="paragraph" w:styleId="Revision">
    <w:name w:val="Revision"/>
    <w:hidden/>
    <w:uiPriority w:val="99"/>
    <w:semiHidden/>
    <w:rsid w:val="00456DFB"/>
    <w:pPr>
      <w:spacing w:after="0" w:line="240" w:lineRule="auto"/>
    </w:pPr>
    <w:rPr>
      <w:rFonts w:ascii="Times New Roman" w:eastAsia="Times New Roman" w:hAnsi="Times New Roman" w:cs="Times New Roman"/>
      <w:sz w:val="20"/>
      <w:szCs w:val="20"/>
    </w:rPr>
  </w:style>
  <w:style w:type="character" w:customStyle="1" w:styleId="groupheading5">
    <w:name w:val="groupheading5"/>
    <w:rsid w:val="00CF0F0E"/>
    <w:rPr>
      <w:rFonts w:ascii="Verdana" w:hAnsi="Verdana" w:hint="default"/>
      <w:b/>
      <w:bCs/>
      <w:sz w:val="19"/>
      <w:szCs w:val="19"/>
    </w:rPr>
  </w:style>
  <w:style w:type="character" w:customStyle="1" w:styleId="informationalsmall4">
    <w:name w:val="informationalsmall4"/>
    <w:rsid w:val="00CF0F0E"/>
    <w:rPr>
      <w:rFonts w:ascii="Verdana" w:hAnsi="Verdana" w:hint="default"/>
      <w:sz w:val="14"/>
      <w:szCs w:val="14"/>
    </w:rPr>
  </w:style>
  <w:style w:type="paragraph" w:customStyle="1" w:styleId="statutory-body-2em">
    <w:name w:val="statutory-body-2em"/>
    <w:basedOn w:val="Normal"/>
    <w:rsid w:val="006A7E8D"/>
    <w:pPr>
      <w:spacing w:before="100" w:beforeAutospacing="1" w:after="100" w:afterAutospacing="1"/>
    </w:pPr>
    <w:rPr>
      <w:sz w:val="24"/>
      <w:szCs w:val="24"/>
    </w:rPr>
  </w:style>
  <w:style w:type="paragraph" w:customStyle="1" w:styleId="statutory-body-3em">
    <w:name w:val="statutory-body-3em"/>
    <w:basedOn w:val="Normal"/>
    <w:rsid w:val="006A7E8D"/>
    <w:pPr>
      <w:spacing w:before="100" w:beforeAutospacing="1" w:after="100" w:afterAutospacing="1"/>
    </w:pPr>
    <w:rPr>
      <w:sz w:val="24"/>
      <w:szCs w:val="24"/>
    </w:rPr>
  </w:style>
  <w:style w:type="character" w:customStyle="1" w:styleId="documentbody1">
    <w:name w:val="documentbody1"/>
    <w:rsid w:val="00A40589"/>
    <w:rPr>
      <w:rFonts w:ascii="Verdana" w:hAnsi="Verdana" w:hint="default"/>
      <w:sz w:val="19"/>
      <w:szCs w:val="19"/>
    </w:rPr>
  </w:style>
  <w:style w:type="character" w:customStyle="1" w:styleId="informationalsmall3">
    <w:name w:val="informationalsmall3"/>
    <w:rsid w:val="00A40589"/>
    <w:rPr>
      <w:rFonts w:ascii="Verdana" w:hAnsi="Verdana" w:hint="default"/>
      <w:sz w:val="14"/>
      <w:szCs w:val="14"/>
    </w:rPr>
  </w:style>
  <w:style w:type="paragraph" w:customStyle="1" w:styleId="paragraph">
    <w:name w:val="paragraph"/>
    <w:basedOn w:val="Normal"/>
    <w:rsid w:val="005E205C"/>
    <w:pPr>
      <w:spacing w:before="100" w:beforeAutospacing="1" w:after="100" w:afterAutospacing="1"/>
    </w:pPr>
    <w:rPr>
      <w:sz w:val="24"/>
      <w:szCs w:val="24"/>
    </w:rPr>
  </w:style>
  <w:style w:type="character" w:customStyle="1" w:styleId="normaltextrun">
    <w:name w:val="normaltextrun"/>
    <w:basedOn w:val="DefaultParagraphFont"/>
    <w:rsid w:val="005E205C"/>
  </w:style>
  <w:style w:type="character" w:customStyle="1" w:styleId="eop">
    <w:name w:val="eop"/>
    <w:basedOn w:val="DefaultParagraphFont"/>
    <w:rsid w:val="005E205C"/>
  </w:style>
  <w:style w:type="character" w:styleId="UnresolvedMention">
    <w:name w:val="Unresolved Mention"/>
    <w:basedOn w:val="DefaultParagraphFont"/>
    <w:uiPriority w:val="99"/>
    <w:semiHidden/>
    <w:unhideWhenUsed/>
    <w:rsid w:val="00B76801"/>
    <w:rPr>
      <w:color w:val="605E5C"/>
      <w:shd w:val="clear" w:color="auto" w:fill="E1DFDD"/>
    </w:rPr>
  </w:style>
  <w:style w:type="character" w:customStyle="1" w:styleId="Heading3Char">
    <w:name w:val="Heading 3 Char"/>
    <w:basedOn w:val="DefaultParagraphFont"/>
    <w:link w:val="Heading3"/>
    <w:uiPriority w:val="9"/>
    <w:semiHidden/>
    <w:rsid w:val="005768B2"/>
    <w:rPr>
      <w:rFonts w:asciiTheme="majorHAnsi" w:eastAsiaTheme="majorEastAsia" w:hAnsiTheme="majorHAnsi" w:cstheme="majorBidi"/>
      <w:color w:val="1F3763" w:themeColor="accent1" w:themeShade="7F"/>
      <w:sz w:val="24"/>
      <w:szCs w:val="24"/>
    </w:rPr>
  </w:style>
  <w:style w:type="character" w:customStyle="1" w:styleId="bold">
    <w:name w:val="bold"/>
    <w:basedOn w:val="DefaultParagraphFont"/>
    <w:rsid w:val="00576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00261">
      <w:bodyDiv w:val="1"/>
      <w:marLeft w:val="0"/>
      <w:marRight w:val="0"/>
      <w:marTop w:val="0"/>
      <w:marBottom w:val="0"/>
      <w:divBdr>
        <w:top w:val="none" w:sz="0" w:space="0" w:color="auto"/>
        <w:left w:val="none" w:sz="0" w:space="0" w:color="auto"/>
        <w:bottom w:val="none" w:sz="0" w:space="0" w:color="auto"/>
        <w:right w:val="none" w:sz="0" w:space="0" w:color="auto"/>
      </w:divBdr>
      <w:divsChild>
        <w:div w:id="2135051202">
          <w:marLeft w:val="0"/>
          <w:marRight w:val="0"/>
          <w:marTop w:val="0"/>
          <w:marBottom w:val="0"/>
          <w:divBdr>
            <w:top w:val="none" w:sz="0" w:space="0" w:color="auto"/>
            <w:left w:val="none" w:sz="0" w:space="0" w:color="auto"/>
            <w:bottom w:val="none" w:sz="0" w:space="0" w:color="auto"/>
            <w:right w:val="none" w:sz="0" w:space="0" w:color="auto"/>
          </w:divBdr>
        </w:div>
      </w:divsChild>
    </w:div>
    <w:div w:id="191964256">
      <w:bodyDiv w:val="1"/>
      <w:marLeft w:val="0"/>
      <w:marRight w:val="0"/>
      <w:marTop w:val="0"/>
      <w:marBottom w:val="0"/>
      <w:divBdr>
        <w:top w:val="none" w:sz="0" w:space="0" w:color="auto"/>
        <w:left w:val="none" w:sz="0" w:space="0" w:color="auto"/>
        <w:bottom w:val="none" w:sz="0" w:space="0" w:color="auto"/>
        <w:right w:val="none" w:sz="0" w:space="0" w:color="auto"/>
      </w:divBdr>
    </w:div>
    <w:div w:id="247424022">
      <w:bodyDiv w:val="1"/>
      <w:marLeft w:val="0"/>
      <w:marRight w:val="0"/>
      <w:marTop w:val="0"/>
      <w:marBottom w:val="0"/>
      <w:divBdr>
        <w:top w:val="none" w:sz="0" w:space="0" w:color="auto"/>
        <w:left w:val="none" w:sz="0" w:space="0" w:color="auto"/>
        <w:bottom w:val="none" w:sz="0" w:space="0" w:color="auto"/>
        <w:right w:val="none" w:sz="0" w:space="0" w:color="auto"/>
      </w:divBdr>
      <w:divsChild>
        <w:div w:id="444083302">
          <w:marLeft w:val="0"/>
          <w:marRight w:val="0"/>
          <w:marTop w:val="0"/>
          <w:marBottom w:val="0"/>
          <w:divBdr>
            <w:top w:val="none" w:sz="0" w:space="0" w:color="auto"/>
            <w:left w:val="none" w:sz="0" w:space="0" w:color="auto"/>
            <w:bottom w:val="none" w:sz="0" w:space="0" w:color="auto"/>
            <w:right w:val="none" w:sz="0" w:space="0" w:color="auto"/>
          </w:divBdr>
        </w:div>
        <w:div w:id="533661730">
          <w:marLeft w:val="0"/>
          <w:marRight w:val="0"/>
          <w:marTop w:val="0"/>
          <w:marBottom w:val="0"/>
          <w:divBdr>
            <w:top w:val="none" w:sz="0" w:space="0" w:color="auto"/>
            <w:left w:val="none" w:sz="0" w:space="0" w:color="auto"/>
            <w:bottom w:val="none" w:sz="0" w:space="0" w:color="auto"/>
            <w:right w:val="none" w:sz="0" w:space="0" w:color="auto"/>
          </w:divBdr>
        </w:div>
        <w:div w:id="598879191">
          <w:marLeft w:val="0"/>
          <w:marRight w:val="0"/>
          <w:marTop w:val="0"/>
          <w:marBottom w:val="0"/>
          <w:divBdr>
            <w:top w:val="none" w:sz="0" w:space="0" w:color="auto"/>
            <w:left w:val="none" w:sz="0" w:space="0" w:color="auto"/>
            <w:bottom w:val="none" w:sz="0" w:space="0" w:color="auto"/>
            <w:right w:val="none" w:sz="0" w:space="0" w:color="auto"/>
          </w:divBdr>
        </w:div>
        <w:div w:id="637999110">
          <w:marLeft w:val="0"/>
          <w:marRight w:val="0"/>
          <w:marTop w:val="0"/>
          <w:marBottom w:val="0"/>
          <w:divBdr>
            <w:top w:val="none" w:sz="0" w:space="0" w:color="auto"/>
            <w:left w:val="none" w:sz="0" w:space="0" w:color="auto"/>
            <w:bottom w:val="none" w:sz="0" w:space="0" w:color="auto"/>
            <w:right w:val="none" w:sz="0" w:space="0" w:color="auto"/>
          </w:divBdr>
        </w:div>
        <w:div w:id="662128135">
          <w:marLeft w:val="0"/>
          <w:marRight w:val="0"/>
          <w:marTop w:val="0"/>
          <w:marBottom w:val="0"/>
          <w:divBdr>
            <w:top w:val="none" w:sz="0" w:space="0" w:color="auto"/>
            <w:left w:val="none" w:sz="0" w:space="0" w:color="auto"/>
            <w:bottom w:val="none" w:sz="0" w:space="0" w:color="auto"/>
            <w:right w:val="none" w:sz="0" w:space="0" w:color="auto"/>
          </w:divBdr>
        </w:div>
        <w:div w:id="735250766">
          <w:marLeft w:val="0"/>
          <w:marRight w:val="0"/>
          <w:marTop w:val="0"/>
          <w:marBottom w:val="0"/>
          <w:divBdr>
            <w:top w:val="none" w:sz="0" w:space="0" w:color="auto"/>
            <w:left w:val="none" w:sz="0" w:space="0" w:color="auto"/>
            <w:bottom w:val="none" w:sz="0" w:space="0" w:color="auto"/>
            <w:right w:val="none" w:sz="0" w:space="0" w:color="auto"/>
          </w:divBdr>
        </w:div>
        <w:div w:id="1307972319">
          <w:marLeft w:val="0"/>
          <w:marRight w:val="0"/>
          <w:marTop w:val="0"/>
          <w:marBottom w:val="0"/>
          <w:divBdr>
            <w:top w:val="none" w:sz="0" w:space="0" w:color="auto"/>
            <w:left w:val="none" w:sz="0" w:space="0" w:color="auto"/>
            <w:bottom w:val="none" w:sz="0" w:space="0" w:color="auto"/>
            <w:right w:val="none" w:sz="0" w:space="0" w:color="auto"/>
          </w:divBdr>
        </w:div>
        <w:div w:id="1462529745">
          <w:marLeft w:val="0"/>
          <w:marRight w:val="0"/>
          <w:marTop w:val="0"/>
          <w:marBottom w:val="0"/>
          <w:divBdr>
            <w:top w:val="none" w:sz="0" w:space="0" w:color="auto"/>
            <w:left w:val="none" w:sz="0" w:space="0" w:color="auto"/>
            <w:bottom w:val="none" w:sz="0" w:space="0" w:color="auto"/>
            <w:right w:val="none" w:sz="0" w:space="0" w:color="auto"/>
          </w:divBdr>
        </w:div>
        <w:div w:id="1553156201">
          <w:marLeft w:val="0"/>
          <w:marRight w:val="0"/>
          <w:marTop w:val="0"/>
          <w:marBottom w:val="0"/>
          <w:divBdr>
            <w:top w:val="none" w:sz="0" w:space="0" w:color="auto"/>
            <w:left w:val="none" w:sz="0" w:space="0" w:color="auto"/>
            <w:bottom w:val="none" w:sz="0" w:space="0" w:color="auto"/>
            <w:right w:val="none" w:sz="0" w:space="0" w:color="auto"/>
          </w:divBdr>
        </w:div>
        <w:div w:id="1657221461">
          <w:marLeft w:val="0"/>
          <w:marRight w:val="0"/>
          <w:marTop w:val="0"/>
          <w:marBottom w:val="0"/>
          <w:divBdr>
            <w:top w:val="none" w:sz="0" w:space="0" w:color="auto"/>
            <w:left w:val="none" w:sz="0" w:space="0" w:color="auto"/>
            <w:bottom w:val="none" w:sz="0" w:space="0" w:color="auto"/>
            <w:right w:val="none" w:sz="0" w:space="0" w:color="auto"/>
          </w:divBdr>
        </w:div>
        <w:div w:id="1754088706">
          <w:marLeft w:val="0"/>
          <w:marRight w:val="0"/>
          <w:marTop w:val="0"/>
          <w:marBottom w:val="0"/>
          <w:divBdr>
            <w:top w:val="none" w:sz="0" w:space="0" w:color="auto"/>
            <w:left w:val="none" w:sz="0" w:space="0" w:color="auto"/>
            <w:bottom w:val="none" w:sz="0" w:space="0" w:color="auto"/>
            <w:right w:val="none" w:sz="0" w:space="0" w:color="auto"/>
          </w:divBdr>
        </w:div>
        <w:div w:id="1894854239">
          <w:marLeft w:val="0"/>
          <w:marRight w:val="0"/>
          <w:marTop w:val="0"/>
          <w:marBottom w:val="0"/>
          <w:divBdr>
            <w:top w:val="none" w:sz="0" w:space="0" w:color="auto"/>
            <w:left w:val="none" w:sz="0" w:space="0" w:color="auto"/>
            <w:bottom w:val="none" w:sz="0" w:space="0" w:color="auto"/>
            <w:right w:val="none" w:sz="0" w:space="0" w:color="auto"/>
          </w:divBdr>
        </w:div>
        <w:div w:id="1931810215">
          <w:marLeft w:val="0"/>
          <w:marRight w:val="0"/>
          <w:marTop w:val="0"/>
          <w:marBottom w:val="0"/>
          <w:divBdr>
            <w:top w:val="none" w:sz="0" w:space="0" w:color="auto"/>
            <w:left w:val="none" w:sz="0" w:space="0" w:color="auto"/>
            <w:bottom w:val="none" w:sz="0" w:space="0" w:color="auto"/>
            <w:right w:val="none" w:sz="0" w:space="0" w:color="auto"/>
          </w:divBdr>
        </w:div>
        <w:div w:id="1975334228">
          <w:marLeft w:val="0"/>
          <w:marRight w:val="0"/>
          <w:marTop w:val="0"/>
          <w:marBottom w:val="0"/>
          <w:divBdr>
            <w:top w:val="none" w:sz="0" w:space="0" w:color="auto"/>
            <w:left w:val="none" w:sz="0" w:space="0" w:color="auto"/>
            <w:bottom w:val="none" w:sz="0" w:space="0" w:color="auto"/>
            <w:right w:val="none" w:sz="0" w:space="0" w:color="auto"/>
          </w:divBdr>
        </w:div>
        <w:div w:id="1995793558">
          <w:marLeft w:val="0"/>
          <w:marRight w:val="0"/>
          <w:marTop w:val="0"/>
          <w:marBottom w:val="0"/>
          <w:divBdr>
            <w:top w:val="none" w:sz="0" w:space="0" w:color="auto"/>
            <w:left w:val="none" w:sz="0" w:space="0" w:color="auto"/>
            <w:bottom w:val="none" w:sz="0" w:space="0" w:color="auto"/>
            <w:right w:val="none" w:sz="0" w:space="0" w:color="auto"/>
          </w:divBdr>
        </w:div>
        <w:div w:id="2044288181">
          <w:marLeft w:val="0"/>
          <w:marRight w:val="0"/>
          <w:marTop w:val="0"/>
          <w:marBottom w:val="0"/>
          <w:divBdr>
            <w:top w:val="none" w:sz="0" w:space="0" w:color="auto"/>
            <w:left w:val="none" w:sz="0" w:space="0" w:color="auto"/>
            <w:bottom w:val="none" w:sz="0" w:space="0" w:color="auto"/>
            <w:right w:val="none" w:sz="0" w:space="0" w:color="auto"/>
          </w:divBdr>
        </w:div>
        <w:div w:id="2056348988">
          <w:marLeft w:val="0"/>
          <w:marRight w:val="0"/>
          <w:marTop w:val="0"/>
          <w:marBottom w:val="0"/>
          <w:divBdr>
            <w:top w:val="none" w:sz="0" w:space="0" w:color="auto"/>
            <w:left w:val="none" w:sz="0" w:space="0" w:color="auto"/>
            <w:bottom w:val="none" w:sz="0" w:space="0" w:color="auto"/>
            <w:right w:val="none" w:sz="0" w:space="0" w:color="auto"/>
          </w:divBdr>
        </w:div>
        <w:div w:id="2070348596">
          <w:marLeft w:val="0"/>
          <w:marRight w:val="0"/>
          <w:marTop w:val="0"/>
          <w:marBottom w:val="0"/>
          <w:divBdr>
            <w:top w:val="none" w:sz="0" w:space="0" w:color="auto"/>
            <w:left w:val="none" w:sz="0" w:space="0" w:color="auto"/>
            <w:bottom w:val="none" w:sz="0" w:space="0" w:color="auto"/>
            <w:right w:val="none" w:sz="0" w:space="0" w:color="auto"/>
          </w:divBdr>
        </w:div>
        <w:div w:id="2140410959">
          <w:marLeft w:val="0"/>
          <w:marRight w:val="0"/>
          <w:marTop w:val="0"/>
          <w:marBottom w:val="0"/>
          <w:divBdr>
            <w:top w:val="none" w:sz="0" w:space="0" w:color="auto"/>
            <w:left w:val="none" w:sz="0" w:space="0" w:color="auto"/>
            <w:bottom w:val="none" w:sz="0" w:space="0" w:color="auto"/>
            <w:right w:val="none" w:sz="0" w:space="0" w:color="auto"/>
          </w:divBdr>
        </w:div>
      </w:divsChild>
    </w:div>
    <w:div w:id="420763649">
      <w:bodyDiv w:val="1"/>
      <w:marLeft w:val="0"/>
      <w:marRight w:val="0"/>
      <w:marTop w:val="0"/>
      <w:marBottom w:val="0"/>
      <w:divBdr>
        <w:top w:val="none" w:sz="0" w:space="0" w:color="auto"/>
        <w:left w:val="none" w:sz="0" w:space="0" w:color="auto"/>
        <w:bottom w:val="none" w:sz="0" w:space="0" w:color="auto"/>
        <w:right w:val="none" w:sz="0" w:space="0" w:color="auto"/>
      </w:divBdr>
    </w:div>
    <w:div w:id="438795246">
      <w:bodyDiv w:val="1"/>
      <w:marLeft w:val="0"/>
      <w:marRight w:val="0"/>
      <w:marTop w:val="0"/>
      <w:marBottom w:val="0"/>
      <w:divBdr>
        <w:top w:val="none" w:sz="0" w:space="0" w:color="auto"/>
        <w:left w:val="none" w:sz="0" w:space="0" w:color="auto"/>
        <w:bottom w:val="none" w:sz="0" w:space="0" w:color="auto"/>
        <w:right w:val="none" w:sz="0" w:space="0" w:color="auto"/>
      </w:divBdr>
    </w:div>
    <w:div w:id="521624206">
      <w:bodyDiv w:val="1"/>
      <w:marLeft w:val="0"/>
      <w:marRight w:val="0"/>
      <w:marTop w:val="0"/>
      <w:marBottom w:val="0"/>
      <w:divBdr>
        <w:top w:val="none" w:sz="0" w:space="0" w:color="auto"/>
        <w:left w:val="none" w:sz="0" w:space="0" w:color="auto"/>
        <w:bottom w:val="none" w:sz="0" w:space="0" w:color="auto"/>
        <w:right w:val="none" w:sz="0" w:space="0" w:color="auto"/>
      </w:divBdr>
    </w:div>
    <w:div w:id="1032926093">
      <w:bodyDiv w:val="1"/>
      <w:marLeft w:val="0"/>
      <w:marRight w:val="0"/>
      <w:marTop w:val="0"/>
      <w:marBottom w:val="0"/>
      <w:divBdr>
        <w:top w:val="none" w:sz="0" w:space="0" w:color="auto"/>
        <w:left w:val="none" w:sz="0" w:space="0" w:color="auto"/>
        <w:bottom w:val="none" w:sz="0" w:space="0" w:color="auto"/>
        <w:right w:val="none" w:sz="0" w:space="0" w:color="auto"/>
      </w:divBdr>
    </w:div>
    <w:div w:id="1517815859">
      <w:bodyDiv w:val="1"/>
      <w:marLeft w:val="0"/>
      <w:marRight w:val="0"/>
      <w:marTop w:val="0"/>
      <w:marBottom w:val="0"/>
      <w:divBdr>
        <w:top w:val="none" w:sz="0" w:space="0" w:color="auto"/>
        <w:left w:val="none" w:sz="0" w:space="0" w:color="auto"/>
        <w:bottom w:val="none" w:sz="0" w:space="0" w:color="auto"/>
        <w:right w:val="none" w:sz="0" w:space="0" w:color="auto"/>
      </w:divBdr>
    </w:div>
    <w:div w:id="1881940836">
      <w:bodyDiv w:val="1"/>
      <w:marLeft w:val="0"/>
      <w:marRight w:val="0"/>
      <w:marTop w:val="0"/>
      <w:marBottom w:val="0"/>
      <w:divBdr>
        <w:top w:val="none" w:sz="0" w:space="0" w:color="auto"/>
        <w:left w:val="none" w:sz="0" w:space="0" w:color="auto"/>
        <w:bottom w:val="none" w:sz="0" w:space="0" w:color="auto"/>
        <w:right w:val="none" w:sz="0" w:space="0" w:color="auto"/>
      </w:divBdr>
      <w:divsChild>
        <w:div w:id="370038211">
          <w:marLeft w:val="0"/>
          <w:marRight w:val="0"/>
          <w:marTop w:val="0"/>
          <w:marBottom w:val="0"/>
          <w:divBdr>
            <w:top w:val="none" w:sz="0" w:space="0" w:color="auto"/>
            <w:left w:val="none" w:sz="0" w:space="0" w:color="auto"/>
            <w:bottom w:val="none" w:sz="0" w:space="0" w:color="auto"/>
            <w:right w:val="none" w:sz="0" w:space="0" w:color="auto"/>
          </w:divBdr>
        </w:div>
      </w:divsChild>
    </w:div>
    <w:div w:id="1939675842">
      <w:bodyDiv w:val="1"/>
      <w:marLeft w:val="0"/>
      <w:marRight w:val="0"/>
      <w:marTop w:val="0"/>
      <w:marBottom w:val="0"/>
      <w:divBdr>
        <w:top w:val="none" w:sz="0" w:space="0" w:color="auto"/>
        <w:left w:val="none" w:sz="0" w:space="0" w:color="auto"/>
        <w:bottom w:val="none" w:sz="0" w:space="0" w:color="auto"/>
        <w:right w:val="none" w:sz="0" w:space="0" w:color="auto"/>
      </w:divBdr>
    </w:div>
    <w:div w:id="1962878410">
      <w:bodyDiv w:val="1"/>
      <w:marLeft w:val="0"/>
      <w:marRight w:val="0"/>
      <w:marTop w:val="0"/>
      <w:marBottom w:val="0"/>
      <w:divBdr>
        <w:top w:val="none" w:sz="0" w:space="0" w:color="auto"/>
        <w:left w:val="none" w:sz="0" w:space="0" w:color="auto"/>
        <w:bottom w:val="none" w:sz="0" w:space="0" w:color="auto"/>
        <w:right w:val="none" w:sz="0" w:space="0" w:color="auto"/>
      </w:divBdr>
    </w:div>
    <w:div w:id="2105372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9B0E-B067-4477-A483-59CFADCDC8D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7075</Words>
  <Characters>40328</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Putney-Yaceshyn, Catherine (ALA)</dc:creator>
  <cp:keywords/>
  <dc:description/>
  <cp:lastModifiedBy>Erlichman, Reece (ALA)</cp:lastModifiedBy>
  <cp:revision>2</cp:revision>
  <cp:lastPrinted>2025-04-01T14:24:00Z</cp:lastPrinted>
  <dcterms:created xsi:type="dcterms:W3CDTF">2025-04-03T10:23:00Z</dcterms:created>
  <dcterms:modified xsi:type="dcterms:W3CDTF">2025-04-03T10:23:00Z</dcterms:modified>
</cp:coreProperties>
</file>