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3123F7" w:rsidRDefault="00527B8C" w:rsidP="000709C3">
      <w:pPr>
        <w:rPr>
          <w:rFonts w:ascii="Aptos" w:eastAsia="Times New Roman" w:hAnsi="Aptos" w:cs="Times New Roman"/>
          <w:color w:val="000000" w:themeColor="text1"/>
        </w:rPr>
      </w:pPr>
      <w:r w:rsidRPr="003123F7">
        <w:rPr>
          <w:rFonts w:ascii="Aptos" w:eastAsia="Times New Roman" w:hAnsi="Aptos" w:cs="Times New Roman"/>
          <w:color w:val="000000" w:themeColor="text1"/>
        </w:rPr>
        <w:t xml:space="preserve">  </w:t>
      </w:r>
    </w:p>
    <w:p w14:paraId="761B69FA" w14:textId="77777777"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COMMONWEALTH OF MASSACHUSETTS</w:t>
      </w:r>
    </w:p>
    <w:p w14:paraId="14BD8805" w14:textId="77777777"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DIVISION OF ADMINISTRATIVE LAW APPEALS</w:t>
      </w:r>
    </w:p>
    <w:p w14:paraId="4617E662" w14:textId="57711179"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BUREAU OF SPECIAL EDUCATION APPEALS</w:t>
      </w:r>
      <w:r w:rsidRPr="003123F7">
        <w:rPr>
          <w:rFonts w:ascii="Aptos" w:eastAsia="Times New Roman" w:hAnsi="Aptos" w:cs="Times New Roman"/>
          <w:color w:val="000000" w:themeColor="text1"/>
        </w:rPr>
        <w:t> </w:t>
      </w:r>
    </w:p>
    <w:p w14:paraId="27B83024" w14:textId="77777777" w:rsidR="00527B8C" w:rsidRPr="003123F7" w:rsidRDefault="00527B8C" w:rsidP="000709C3">
      <w:pPr>
        <w:jc w:val="center"/>
        <w:rPr>
          <w:rFonts w:ascii="Aptos" w:eastAsia="Times New Roman" w:hAnsi="Aptos" w:cs="Times New Roman"/>
          <w:color w:val="000000" w:themeColor="text1"/>
        </w:rPr>
      </w:pPr>
    </w:p>
    <w:p w14:paraId="55BBC881" w14:textId="748B96A0" w:rsidR="00E50D0E" w:rsidRPr="00515EF9" w:rsidRDefault="00E50D0E" w:rsidP="00E50D0E">
      <w:pPr>
        <w:textAlignment w:val="baseline"/>
        <w:rPr>
          <w:rFonts w:ascii="Aptos" w:hAnsi="Aptos"/>
          <w:b/>
          <w:bCs/>
          <w:color w:val="000000" w:themeColor="text1"/>
        </w:rPr>
      </w:pPr>
      <w:r w:rsidRPr="00515EF9">
        <w:rPr>
          <w:rFonts w:ascii="Aptos" w:hAnsi="Aptos"/>
          <w:b/>
          <w:bCs/>
          <w:color w:val="000000" w:themeColor="text1"/>
        </w:rPr>
        <w:t>In Re: Student v. Acton-Boxborough Regional School District</w:t>
      </w:r>
      <w:r w:rsidRPr="00515EF9">
        <w:rPr>
          <w:rFonts w:ascii="Aptos" w:hAnsi="Aptos"/>
          <w:b/>
          <w:bCs/>
          <w:color w:val="000000" w:themeColor="text1"/>
        </w:rPr>
        <w:tab/>
        <w:t>BSEA #   2509385</w:t>
      </w:r>
    </w:p>
    <w:p w14:paraId="6340DC0E" w14:textId="77777777" w:rsidR="00FD10B5" w:rsidRPr="003123F7" w:rsidRDefault="00FD10B5" w:rsidP="000709C3">
      <w:pPr>
        <w:ind w:left="5760" w:firstLine="720"/>
        <w:rPr>
          <w:rFonts w:ascii="Aptos" w:eastAsia="Times New Roman" w:hAnsi="Aptos" w:cs="Times New Roman"/>
          <w:b/>
          <w:bCs/>
          <w:color w:val="000000" w:themeColor="text1"/>
        </w:rPr>
      </w:pPr>
    </w:p>
    <w:p w14:paraId="70B388FD" w14:textId="3FDA212F" w:rsidR="00104889" w:rsidRPr="003123F7" w:rsidRDefault="00527B8C" w:rsidP="000709C3">
      <w:pPr>
        <w:jc w:val="center"/>
        <w:rPr>
          <w:rFonts w:ascii="Aptos" w:eastAsia="Times New Roman" w:hAnsi="Aptos" w:cs="Times New Roman"/>
          <w:b/>
          <w:bCs/>
          <w:color w:val="000000" w:themeColor="text1"/>
          <w:u w:val="single"/>
        </w:rPr>
      </w:pPr>
      <w:r w:rsidRPr="003123F7">
        <w:rPr>
          <w:rFonts w:ascii="Aptos" w:eastAsia="Times New Roman" w:hAnsi="Aptos" w:cs="Times New Roman"/>
          <w:b/>
          <w:bCs/>
          <w:color w:val="000000" w:themeColor="text1"/>
          <w:u w:val="single"/>
        </w:rPr>
        <w:t>RULING ON</w:t>
      </w:r>
      <w:r w:rsidR="00B059CD" w:rsidRPr="003123F7">
        <w:rPr>
          <w:rFonts w:ascii="Aptos" w:eastAsia="Times New Roman" w:hAnsi="Aptos" w:cs="Times New Roman"/>
          <w:b/>
          <w:bCs/>
          <w:color w:val="000000" w:themeColor="text1"/>
          <w:u w:val="single"/>
        </w:rPr>
        <w:t xml:space="preserve"> </w:t>
      </w:r>
      <w:r w:rsidR="00E50D0E">
        <w:rPr>
          <w:rFonts w:ascii="Aptos" w:eastAsia="Times New Roman" w:hAnsi="Aptos" w:cs="Times New Roman"/>
          <w:b/>
          <w:bCs/>
          <w:color w:val="000000" w:themeColor="text1"/>
          <w:u w:val="single"/>
        </w:rPr>
        <w:t>ACTON-BOXBOROUGH REGIONAL SCHOOL DISTRICT’S</w:t>
      </w:r>
      <w:r w:rsidR="00104889" w:rsidRPr="003123F7">
        <w:rPr>
          <w:rFonts w:ascii="Aptos" w:eastAsia="Times New Roman" w:hAnsi="Aptos" w:cs="Times New Roman"/>
          <w:b/>
          <w:bCs/>
          <w:color w:val="000000" w:themeColor="text1"/>
          <w:u w:val="single"/>
        </w:rPr>
        <w:t xml:space="preserve"> </w:t>
      </w:r>
    </w:p>
    <w:p w14:paraId="329B47A0" w14:textId="5139CA18" w:rsidR="00104889" w:rsidRPr="003123F7" w:rsidRDefault="00104889" w:rsidP="000709C3">
      <w:pPr>
        <w:jc w:val="center"/>
        <w:rPr>
          <w:rFonts w:ascii="Aptos" w:eastAsia="Times New Roman" w:hAnsi="Aptos" w:cs="Times New Roman"/>
          <w:b/>
          <w:bCs/>
          <w:color w:val="000000" w:themeColor="text1"/>
          <w:u w:val="single"/>
        </w:rPr>
      </w:pPr>
      <w:r w:rsidRPr="003123F7">
        <w:rPr>
          <w:rFonts w:ascii="Aptos" w:eastAsia="Times New Roman" w:hAnsi="Aptos" w:cs="Times New Roman"/>
          <w:b/>
          <w:bCs/>
          <w:color w:val="000000" w:themeColor="text1"/>
          <w:u w:val="single"/>
        </w:rPr>
        <w:t xml:space="preserve">MOTION TO DISMISS </w:t>
      </w:r>
    </w:p>
    <w:p w14:paraId="51133A98" w14:textId="597CF582" w:rsidR="00FD10B5" w:rsidRPr="00515EF9" w:rsidRDefault="00E50D0E" w:rsidP="00515EF9">
      <w:pPr>
        <w:jc w:val="center"/>
        <w:rPr>
          <w:rFonts w:ascii="Aptos" w:eastAsia="Times New Roman" w:hAnsi="Aptos" w:cs="Times New Roman"/>
          <w:b/>
          <w:bCs/>
          <w:color w:val="000000" w:themeColor="text1"/>
          <w:u w:val="single"/>
        </w:rPr>
      </w:pPr>
      <w:r>
        <w:rPr>
          <w:rFonts w:ascii="Aptos" w:eastAsia="Times New Roman" w:hAnsi="Aptos" w:cs="Times New Roman"/>
          <w:b/>
          <w:bCs/>
          <w:color w:val="000000" w:themeColor="text1"/>
          <w:u w:val="single"/>
        </w:rPr>
        <w:t xml:space="preserve"> </w:t>
      </w:r>
    </w:p>
    <w:p w14:paraId="1616C996" w14:textId="4E930568" w:rsidR="004560B5" w:rsidRDefault="00527B8C" w:rsidP="00510390">
      <w:pPr>
        <w:pStyle w:val="Default"/>
        <w:rPr>
          <w:rFonts w:ascii="Aptos" w:hAnsi="Aptos"/>
        </w:rPr>
      </w:pPr>
      <w:r w:rsidRPr="003123F7">
        <w:rPr>
          <w:rFonts w:ascii="Aptos" w:eastAsia="Times New Roman" w:hAnsi="Aptos"/>
          <w:color w:val="000000" w:themeColor="text1"/>
        </w:rPr>
        <w:t xml:space="preserve">This matter comes before the Hearing Officer on </w:t>
      </w:r>
      <w:r w:rsidR="008248FD" w:rsidRPr="003123F7">
        <w:rPr>
          <w:rFonts w:ascii="Aptos" w:eastAsia="Times New Roman" w:hAnsi="Aptos"/>
          <w:color w:val="000000" w:themeColor="text1"/>
        </w:rPr>
        <w:t xml:space="preserve">the </w:t>
      </w:r>
      <w:r w:rsidR="00AF450B">
        <w:rPr>
          <w:rFonts w:ascii="Aptos" w:eastAsia="Times New Roman" w:hAnsi="Aptos"/>
          <w:color w:val="000000" w:themeColor="text1"/>
        </w:rPr>
        <w:t>Acton Boxborough Regional School District’s</w:t>
      </w:r>
      <w:r w:rsidR="004D228C" w:rsidRPr="003123F7">
        <w:rPr>
          <w:rFonts w:ascii="Aptos" w:hAnsi="Aptos"/>
        </w:rPr>
        <w:t xml:space="preserve"> </w:t>
      </w:r>
      <w:r w:rsidR="004D228C" w:rsidRPr="00515EF9">
        <w:rPr>
          <w:rFonts w:ascii="Aptos" w:hAnsi="Aptos"/>
          <w:i/>
          <w:iCs/>
        </w:rPr>
        <w:t>Motion to Dismiss</w:t>
      </w:r>
      <w:r w:rsidR="006E0F54">
        <w:rPr>
          <w:rFonts w:ascii="Aptos" w:hAnsi="Aptos"/>
        </w:rPr>
        <w:t xml:space="preserve"> </w:t>
      </w:r>
      <w:r w:rsidR="00515EF9">
        <w:rPr>
          <w:rFonts w:ascii="Aptos" w:hAnsi="Aptos"/>
        </w:rPr>
        <w:t>(</w:t>
      </w:r>
      <w:r w:rsidR="00515EF9" w:rsidRPr="00515EF9">
        <w:rPr>
          <w:rFonts w:ascii="Aptos" w:hAnsi="Aptos"/>
          <w:i/>
          <w:iCs/>
        </w:rPr>
        <w:t>Motion</w:t>
      </w:r>
      <w:r w:rsidR="00515EF9">
        <w:rPr>
          <w:rFonts w:ascii="Aptos" w:hAnsi="Aptos"/>
        </w:rPr>
        <w:t xml:space="preserve">) </w:t>
      </w:r>
      <w:r w:rsidR="003F4DBA">
        <w:rPr>
          <w:rFonts w:ascii="Aptos" w:hAnsi="Aptos"/>
        </w:rPr>
        <w:t>filed on April 25, 2025</w:t>
      </w:r>
      <w:r w:rsidR="00F92EFA">
        <w:rPr>
          <w:rFonts w:ascii="Aptos" w:hAnsi="Aptos"/>
        </w:rPr>
        <w:t>,</w:t>
      </w:r>
      <w:r w:rsidR="003F4DBA">
        <w:rPr>
          <w:rStyle w:val="FootnoteReference"/>
          <w:rFonts w:ascii="Aptos" w:hAnsi="Aptos"/>
        </w:rPr>
        <w:footnoteReference w:id="1"/>
      </w:r>
      <w:r w:rsidR="00A42875">
        <w:rPr>
          <w:rFonts w:ascii="Aptos" w:hAnsi="Aptos"/>
        </w:rPr>
        <w:t xml:space="preserve"> in which Acton-Boxborough Regional School District (ABRSD or the District) </w:t>
      </w:r>
      <w:r w:rsidR="007362BE">
        <w:rPr>
          <w:rFonts w:ascii="Aptos" w:hAnsi="Aptos"/>
        </w:rPr>
        <w:t>assert</w:t>
      </w:r>
      <w:r w:rsidR="00316D4D">
        <w:rPr>
          <w:rFonts w:ascii="Aptos" w:hAnsi="Aptos"/>
        </w:rPr>
        <w:t>s</w:t>
      </w:r>
      <w:r w:rsidR="007362BE">
        <w:rPr>
          <w:rFonts w:ascii="Aptos" w:hAnsi="Aptos"/>
        </w:rPr>
        <w:t xml:space="preserve"> that the H</w:t>
      </w:r>
      <w:r w:rsidR="00510390">
        <w:rPr>
          <w:rFonts w:ascii="Aptos" w:hAnsi="Aptos"/>
        </w:rPr>
        <w:t>ea</w:t>
      </w:r>
      <w:r w:rsidR="007362BE">
        <w:rPr>
          <w:rFonts w:ascii="Aptos" w:hAnsi="Aptos"/>
        </w:rPr>
        <w:t>ring Request in the instant matter must be dismissed</w:t>
      </w:r>
      <w:r w:rsidR="007362BE" w:rsidRPr="007362BE">
        <w:rPr>
          <w:rFonts w:ascii="Aptos" w:hAnsi="Aptos"/>
        </w:rPr>
        <w:t xml:space="preserve"> </w:t>
      </w:r>
      <w:r w:rsidR="00F92EFA">
        <w:rPr>
          <w:rFonts w:ascii="Aptos" w:hAnsi="Aptos"/>
        </w:rPr>
        <w:t>as</w:t>
      </w:r>
      <w:r w:rsidR="00430CE5">
        <w:rPr>
          <w:rFonts w:ascii="Aptos" w:hAnsi="Aptos"/>
        </w:rPr>
        <w:t xml:space="preserve"> </w:t>
      </w:r>
      <w:r w:rsidR="007362BE" w:rsidRPr="007362BE">
        <w:rPr>
          <w:rFonts w:ascii="Aptos" w:hAnsi="Aptos"/>
        </w:rPr>
        <w:t>Parent has failed to state a claim upon which relief may be granted.</w:t>
      </w:r>
      <w:r w:rsidR="00510390">
        <w:rPr>
          <w:rFonts w:ascii="Aptos" w:hAnsi="Aptos"/>
        </w:rPr>
        <w:t xml:space="preserve"> Specifically, ABRSD argues that </w:t>
      </w:r>
      <w:r w:rsidR="002E3BB8">
        <w:rPr>
          <w:rFonts w:ascii="Aptos" w:hAnsi="Aptos"/>
        </w:rPr>
        <w:t>t</w:t>
      </w:r>
      <w:r w:rsidR="00510390" w:rsidRPr="00510390">
        <w:rPr>
          <w:rFonts w:ascii="Aptos" w:hAnsi="Aptos"/>
        </w:rPr>
        <w:t xml:space="preserve">he above-referenced matter was brought before the Bureau of Special Education Appeals (“BSEA”) by Parent because he was seeking a “placement [in a] family-driven program and redirecting the corresponding school district funds to it.” </w:t>
      </w:r>
      <w:r w:rsidR="00F92EFA">
        <w:rPr>
          <w:rFonts w:ascii="Aptos" w:hAnsi="Aptos"/>
        </w:rPr>
        <w:t xml:space="preserve">It is </w:t>
      </w:r>
      <w:r w:rsidR="00EE5EA6">
        <w:rPr>
          <w:rFonts w:ascii="Aptos" w:hAnsi="Aptos"/>
        </w:rPr>
        <w:t>t</w:t>
      </w:r>
      <w:r w:rsidR="00510390" w:rsidRPr="00510390">
        <w:rPr>
          <w:rFonts w:ascii="Aptos" w:hAnsi="Aptos"/>
        </w:rPr>
        <w:t xml:space="preserve">he </w:t>
      </w:r>
      <w:r w:rsidR="00CE6902">
        <w:rPr>
          <w:rFonts w:ascii="Aptos" w:hAnsi="Aptos"/>
        </w:rPr>
        <w:t>District’s</w:t>
      </w:r>
      <w:r w:rsidR="00F92EFA">
        <w:rPr>
          <w:rFonts w:ascii="Aptos" w:hAnsi="Aptos"/>
        </w:rPr>
        <w:t xml:space="preserve"> position that </w:t>
      </w:r>
      <w:r w:rsidR="00EE5EA6">
        <w:rPr>
          <w:rFonts w:ascii="Aptos" w:hAnsi="Aptos"/>
        </w:rPr>
        <w:t xml:space="preserve">the </w:t>
      </w:r>
      <w:r w:rsidR="00510390" w:rsidRPr="00510390">
        <w:rPr>
          <w:rFonts w:ascii="Aptos" w:hAnsi="Aptos"/>
        </w:rPr>
        <w:t>BSEA does not have the authority to award the relief sought by Parent, because the family-driven program is not approved by DESE</w:t>
      </w:r>
      <w:r w:rsidR="0028772D">
        <w:rPr>
          <w:rFonts w:ascii="Aptos" w:hAnsi="Aptos"/>
        </w:rPr>
        <w:t>;</w:t>
      </w:r>
      <w:r w:rsidR="00510390" w:rsidRPr="00510390">
        <w:rPr>
          <w:rFonts w:ascii="Aptos" w:hAnsi="Aptos"/>
        </w:rPr>
        <w:t xml:space="preserve"> </w:t>
      </w:r>
      <w:r w:rsidR="00E60C37" w:rsidRPr="00E60C37">
        <w:rPr>
          <w:rFonts w:ascii="Aptos" w:hAnsi="Aptos"/>
        </w:rPr>
        <w:t>Parent has not unilaterally placed Student</w:t>
      </w:r>
      <w:r w:rsidR="0028772D">
        <w:rPr>
          <w:rFonts w:ascii="Aptos" w:hAnsi="Aptos"/>
        </w:rPr>
        <w:t>;</w:t>
      </w:r>
      <w:r w:rsidR="00E60C37" w:rsidRPr="00E60C37">
        <w:rPr>
          <w:rFonts w:ascii="Aptos" w:hAnsi="Aptos"/>
        </w:rPr>
        <w:t xml:space="preserve"> Parent is not alleging the proposed IEP is inappropriate</w:t>
      </w:r>
      <w:r w:rsidR="0028772D">
        <w:rPr>
          <w:rFonts w:ascii="Aptos" w:hAnsi="Aptos"/>
        </w:rPr>
        <w:t>;</w:t>
      </w:r>
      <w:r w:rsidR="00E60C37" w:rsidRPr="00E60C37">
        <w:rPr>
          <w:rFonts w:ascii="Aptos" w:hAnsi="Aptos"/>
        </w:rPr>
        <w:t xml:space="preserve"> and no expert testimony is being proffered to support Parent’s requested relief. </w:t>
      </w:r>
      <w:r w:rsidR="00CA51B6">
        <w:rPr>
          <w:rStyle w:val="FootnoteReference"/>
          <w:rFonts w:ascii="Aptos" w:hAnsi="Aptos"/>
        </w:rPr>
        <w:footnoteReference w:id="2"/>
      </w:r>
      <w:r w:rsidR="00E60C37">
        <w:rPr>
          <w:rFonts w:ascii="Aptos" w:hAnsi="Aptos"/>
        </w:rPr>
        <w:t xml:space="preserve"> </w:t>
      </w:r>
    </w:p>
    <w:p w14:paraId="13EC5D14" w14:textId="77777777" w:rsidR="00916431" w:rsidRDefault="00916431" w:rsidP="00510390">
      <w:pPr>
        <w:pStyle w:val="Default"/>
        <w:rPr>
          <w:rFonts w:ascii="Aptos" w:hAnsi="Aptos"/>
        </w:rPr>
      </w:pPr>
    </w:p>
    <w:p w14:paraId="5002119B" w14:textId="6D4EC711" w:rsidR="00916431" w:rsidRPr="003123F7" w:rsidRDefault="00916431" w:rsidP="00510390">
      <w:pPr>
        <w:pStyle w:val="Default"/>
        <w:rPr>
          <w:rFonts w:ascii="Aptos" w:hAnsi="Aptos"/>
        </w:rPr>
      </w:pPr>
      <w:r w:rsidRPr="00317EC4">
        <w:rPr>
          <w:rFonts w:ascii="Aptos" w:hAnsi="Aptos"/>
        </w:rPr>
        <w:t>Parent</w:t>
      </w:r>
      <w:r w:rsidR="00CA6765" w:rsidRPr="00317EC4">
        <w:rPr>
          <w:rFonts w:ascii="Aptos" w:hAnsi="Aptos"/>
        </w:rPr>
        <w:t>, who</w:t>
      </w:r>
      <w:r w:rsidRPr="00317EC4">
        <w:rPr>
          <w:rFonts w:ascii="Aptos" w:hAnsi="Aptos"/>
        </w:rPr>
        <w:t xml:space="preserve"> is </w:t>
      </w:r>
      <w:r w:rsidRPr="00317EC4">
        <w:rPr>
          <w:rFonts w:ascii="Aptos" w:hAnsi="Aptos"/>
          <w:i/>
          <w:iCs/>
        </w:rPr>
        <w:t>pro se</w:t>
      </w:r>
      <w:r w:rsidR="00CA6765" w:rsidRPr="00317EC4">
        <w:rPr>
          <w:rFonts w:ascii="Aptos" w:hAnsi="Aptos"/>
        </w:rPr>
        <w:t xml:space="preserve">, </w:t>
      </w:r>
      <w:r w:rsidR="001031C1" w:rsidRPr="00317EC4">
        <w:rPr>
          <w:rFonts w:ascii="Aptos" w:hAnsi="Aptos"/>
        </w:rPr>
        <w:t xml:space="preserve">responded via email on April 25, 2025, </w:t>
      </w:r>
      <w:r w:rsidR="00CA6765" w:rsidRPr="00317EC4">
        <w:rPr>
          <w:rFonts w:ascii="Aptos" w:hAnsi="Aptos"/>
        </w:rPr>
        <w:t>object</w:t>
      </w:r>
      <w:r w:rsidR="001031C1" w:rsidRPr="00317EC4">
        <w:rPr>
          <w:rFonts w:ascii="Aptos" w:hAnsi="Aptos"/>
        </w:rPr>
        <w:t>ing</w:t>
      </w:r>
      <w:r w:rsidR="00CA6765" w:rsidRPr="00317EC4">
        <w:rPr>
          <w:rFonts w:ascii="Aptos" w:hAnsi="Aptos"/>
        </w:rPr>
        <w:t xml:space="preserve"> to the dismissal.</w:t>
      </w:r>
      <w:r w:rsidR="00317EC4">
        <w:rPr>
          <w:rFonts w:ascii="Aptos" w:hAnsi="Aptos"/>
        </w:rPr>
        <w:t xml:space="preserve"> </w:t>
      </w:r>
    </w:p>
    <w:p w14:paraId="14EF06CE" w14:textId="6D023BDE" w:rsidR="001919F6" w:rsidRPr="003123F7" w:rsidRDefault="001919F6" w:rsidP="000709C3">
      <w:pPr>
        <w:tabs>
          <w:tab w:val="left" w:pos="2792"/>
        </w:tabs>
        <w:rPr>
          <w:rFonts w:ascii="Aptos" w:hAnsi="Aptos" w:cs="Times New Roman"/>
          <w:color w:val="000000" w:themeColor="text1"/>
        </w:rPr>
      </w:pPr>
    </w:p>
    <w:p w14:paraId="734D0C71" w14:textId="4D004CAB" w:rsidR="00F95B49" w:rsidRPr="003123F7" w:rsidRDefault="00F95B49" w:rsidP="000709C3">
      <w:pPr>
        <w:tabs>
          <w:tab w:val="left" w:pos="2792"/>
        </w:tabs>
        <w:rPr>
          <w:rFonts w:ascii="Aptos" w:hAnsi="Aptos" w:cs="Times New Roman"/>
          <w:color w:val="000000" w:themeColor="text1"/>
        </w:rPr>
      </w:pPr>
      <w:r w:rsidRPr="003123F7">
        <w:rPr>
          <w:rFonts w:ascii="Aptos" w:hAnsi="Aptos" w:cs="Times New Roman"/>
          <w:color w:val="000000" w:themeColor="text1"/>
        </w:rPr>
        <w:t>Because neither testimony nor oral argument would advance the Hearing Officer's understanding of the issues involved, this Ruling is issued without a hearing, pursuant to Bureau of Special Education Appeals Hearing Rule VII(D). </w:t>
      </w:r>
    </w:p>
    <w:p w14:paraId="386E7283" w14:textId="77777777" w:rsidR="00F95B49" w:rsidRPr="003123F7" w:rsidRDefault="00F95B49" w:rsidP="000709C3">
      <w:pPr>
        <w:tabs>
          <w:tab w:val="left" w:pos="2792"/>
        </w:tabs>
        <w:rPr>
          <w:rFonts w:ascii="Aptos" w:hAnsi="Aptos" w:cs="Times New Roman"/>
          <w:color w:val="000000" w:themeColor="text1"/>
        </w:rPr>
      </w:pPr>
    </w:p>
    <w:p w14:paraId="6DE32D5B" w14:textId="1F8A1A9C" w:rsidR="00F95B49" w:rsidRPr="00D2127D" w:rsidRDefault="00F95B49" w:rsidP="000709C3">
      <w:pPr>
        <w:tabs>
          <w:tab w:val="left" w:pos="2792"/>
        </w:tabs>
        <w:rPr>
          <w:rFonts w:ascii="Aptos" w:hAnsi="Aptos" w:cs="Times New Roman"/>
          <w:color w:val="000000" w:themeColor="text1"/>
        </w:rPr>
      </w:pPr>
      <w:r w:rsidRPr="003123F7">
        <w:rPr>
          <w:rFonts w:ascii="Aptos" w:hAnsi="Aptos" w:cs="Times New Roman"/>
          <w:color w:val="000000" w:themeColor="text1"/>
        </w:rPr>
        <w:t>For the reasons set forth below, </w:t>
      </w:r>
      <w:r w:rsidR="00D2127D">
        <w:rPr>
          <w:rFonts w:ascii="Aptos" w:eastAsia="Times New Roman" w:hAnsi="Aptos"/>
          <w:color w:val="000000" w:themeColor="text1"/>
        </w:rPr>
        <w:t xml:space="preserve">the District’s </w:t>
      </w:r>
      <w:r w:rsidR="00D2127D" w:rsidRPr="00D2127D">
        <w:rPr>
          <w:rFonts w:ascii="Aptos" w:eastAsia="Times New Roman" w:hAnsi="Aptos"/>
          <w:i/>
          <w:iCs/>
          <w:color w:val="000000" w:themeColor="text1"/>
        </w:rPr>
        <w:t>Motion</w:t>
      </w:r>
      <w:r w:rsidR="00D2127D">
        <w:rPr>
          <w:rFonts w:ascii="Aptos" w:eastAsia="Times New Roman" w:hAnsi="Aptos"/>
          <w:color w:val="000000" w:themeColor="text1"/>
        </w:rPr>
        <w:t xml:space="preserve"> is DENIED.</w:t>
      </w:r>
    </w:p>
    <w:p w14:paraId="72A68D1A" w14:textId="56DB509B" w:rsidR="000871CC" w:rsidRPr="003123F7" w:rsidRDefault="000871CC" w:rsidP="000709C3">
      <w:pPr>
        <w:tabs>
          <w:tab w:val="left" w:pos="2792"/>
        </w:tabs>
        <w:rPr>
          <w:rFonts w:ascii="Aptos" w:hAnsi="Aptos" w:cs="Times New Roman"/>
          <w:b/>
          <w:bCs/>
          <w:color w:val="000000" w:themeColor="text1"/>
        </w:rPr>
      </w:pPr>
    </w:p>
    <w:p w14:paraId="17D51969" w14:textId="4841AC40" w:rsidR="00277FE2" w:rsidRPr="00277FE2" w:rsidRDefault="00277FE2" w:rsidP="00277FE2">
      <w:pPr>
        <w:pStyle w:val="ListParagraph0"/>
        <w:numPr>
          <w:ilvl w:val="0"/>
          <w:numId w:val="9"/>
        </w:numPr>
        <w:rPr>
          <w:rFonts w:ascii="Aptos" w:hAnsi="Aptos" w:cs="Apple Chancery"/>
          <w:b/>
          <w:bCs/>
          <w:color w:val="000000" w:themeColor="text1"/>
        </w:rPr>
      </w:pPr>
      <w:r w:rsidRPr="00277FE2">
        <w:rPr>
          <w:rFonts w:ascii="Aptos" w:hAnsi="Aptos" w:cs="Apple Chancery"/>
          <w:b/>
          <w:bCs/>
          <w:color w:val="000000" w:themeColor="text1"/>
        </w:rPr>
        <w:t>PROCEDURAL HISTORY AND RELEVANT FACTS:</w:t>
      </w:r>
    </w:p>
    <w:p w14:paraId="653C8F7C" w14:textId="77777777" w:rsidR="00277FE2" w:rsidRPr="007A3103" w:rsidRDefault="00277FE2" w:rsidP="00277FE2">
      <w:pPr>
        <w:rPr>
          <w:rFonts w:ascii="Aptos" w:hAnsi="Aptos"/>
          <w:sz w:val="25"/>
          <w:szCs w:val="25"/>
        </w:rPr>
      </w:pPr>
    </w:p>
    <w:p w14:paraId="743470AB" w14:textId="06C7BC6A" w:rsidR="009A71DB" w:rsidRPr="003123F7" w:rsidRDefault="00277FE2" w:rsidP="00317EC4">
      <w:pPr>
        <w:rPr>
          <w:rFonts w:ascii="Aptos" w:hAnsi="Aptos" w:cs="Times New Roman"/>
          <w:color w:val="000000" w:themeColor="text1"/>
          <w:u w:val="single"/>
        </w:rPr>
      </w:pPr>
      <w:r w:rsidRPr="007A3103">
        <w:rPr>
          <w:rFonts w:ascii="Aptos" w:hAnsi="Aptos"/>
          <w:sz w:val="25"/>
          <w:szCs w:val="25"/>
        </w:rPr>
        <w:t>In this Ruling, I take as true “the allegations of the complaint, as well as such inferences as may be drawn therefrom in [</w:t>
      </w:r>
      <w:r w:rsidR="00316D4D">
        <w:rPr>
          <w:rFonts w:ascii="Aptos" w:hAnsi="Aptos"/>
          <w:sz w:val="25"/>
          <w:szCs w:val="25"/>
        </w:rPr>
        <w:t>ABRSD’s</w:t>
      </w:r>
      <w:r w:rsidRPr="007A3103">
        <w:rPr>
          <w:rFonts w:ascii="Aptos" w:hAnsi="Aptos"/>
          <w:sz w:val="25"/>
          <w:szCs w:val="25"/>
        </w:rPr>
        <w:t>] favor” as I am required to do.</w:t>
      </w:r>
      <w:r w:rsidRPr="007A3103">
        <w:rPr>
          <w:rStyle w:val="FootnoteReference"/>
          <w:rFonts w:ascii="Aptos" w:eastAsiaTheme="majorEastAsia" w:hAnsi="Aptos"/>
          <w:sz w:val="25"/>
          <w:szCs w:val="25"/>
        </w:rPr>
        <w:footnoteReference w:id="3"/>
      </w:r>
      <w:r w:rsidRPr="007A3103">
        <w:rPr>
          <w:rFonts w:ascii="Aptos" w:hAnsi="Aptos"/>
          <w:sz w:val="25"/>
          <w:szCs w:val="25"/>
        </w:rPr>
        <w:t xml:space="preserve"> </w:t>
      </w:r>
      <w:r w:rsidRPr="007A3103">
        <w:rPr>
          <w:rFonts w:ascii="Aptos" w:hAnsi="Aptos" w:cs="Apple Chancery"/>
          <w:color w:val="000000" w:themeColor="text1"/>
        </w:rPr>
        <w:t xml:space="preserve">These facts are subject to revision in future rulings. </w:t>
      </w:r>
    </w:p>
    <w:p w14:paraId="1E98D3A8" w14:textId="102B8806" w:rsidR="00763FF2" w:rsidRDefault="00004907" w:rsidP="00916431">
      <w:pPr>
        <w:pStyle w:val="ListParagraph0"/>
        <w:numPr>
          <w:ilvl w:val="0"/>
          <w:numId w:val="2"/>
        </w:numPr>
        <w:shd w:val="clear" w:color="auto" w:fill="FFFFFF"/>
        <w:rPr>
          <w:rFonts w:ascii="Aptos" w:hAnsi="Aptos" w:cs="Apple Chancery"/>
          <w:color w:val="000000" w:themeColor="text1"/>
        </w:rPr>
      </w:pPr>
      <w:r w:rsidRPr="003123F7">
        <w:rPr>
          <w:rFonts w:ascii="Aptos" w:hAnsi="Aptos" w:cs="Apple Chancery"/>
          <w:color w:val="000000" w:themeColor="text1"/>
        </w:rPr>
        <w:t xml:space="preserve">Student is </w:t>
      </w:r>
      <w:r w:rsidR="00A84DB5">
        <w:rPr>
          <w:rFonts w:ascii="Aptos" w:hAnsi="Aptos" w:cs="Apple Chancery"/>
          <w:color w:val="000000" w:themeColor="text1"/>
        </w:rPr>
        <w:t xml:space="preserve">a </w:t>
      </w:r>
      <w:proofErr w:type="gramStart"/>
      <w:r w:rsidR="00A84DB5">
        <w:rPr>
          <w:rFonts w:ascii="Aptos" w:hAnsi="Aptos" w:cs="Apple Chancery"/>
          <w:color w:val="000000" w:themeColor="text1"/>
        </w:rPr>
        <w:t>21-year old</w:t>
      </w:r>
      <w:proofErr w:type="gramEnd"/>
      <w:r w:rsidR="00430CE5">
        <w:rPr>
          <w:rStyle w:val="FootnoteReference"/>
          <w:rFonts w:ascii="Aptos" w:hAnsi="Aptos" w:cs="Apple Chancery"/>
          <w:color w:val="000000" w:themeColor="text1"/>
        </w:rPr>
        <w:footnoteReference w:id="4"/>
      </w:r>
      <w:r w:rsidR="00026664">
        <w:rPr>
          <w:rFonts w:ascii="Aptos" w:hAnsi="Aptos" w:cs="Apple Chancery"/>
          <w:color w:val="000000" w:themeColor="text1"/>
        </w:rPr>
        <w:t xml:space="preserve"> </w:t>
      </w:r>
      <w:r w:rsidR="00A84DB5">
        <w:rPr>
          <w:rFonts w:ascii="Aptos" w:hAnsi="Aptos" w:cs="Apple Chancery"/>
          <w:color w:val="000000" w:themeColor="text1"/>
        </w:rPr>
        <w:t xml:space="preserve">resident of Acton, Massachusetts. She is diagnosed with </w:t>
      </w:r>
      <w:r w:rsidR="00994F84">
        <w:rPr>
          <w:rFonts w:ascii="Aptos" w:hAnsi="Aptos" w:cs="Apple Chancery"/>
          <w:color w:val="000000" w:themeColor="text1"/>
        </w:rPr>
        <w:t>A</w:t>
      </w:r>
      <w:r w:rsidR="00A84DB5" w:rsidRPr="00CB75EF">
        <w:rPr>
          <w:rFonts w:ascii="Aptos" w:hAnsi="Aptos" w:cs="Apple Chancery"/>
          <w:color w:val="000000" w:themeColor="text1"/>
        </w:rPr>
        <w:t>utism</w:t>
      </w:r>
      <w:r w:rsidR="00994F84">
        <w:rPr>
          <w:rFonts w:ascii="Aptos" w:hAnsi="Aptos" w:cs="Apple Chancery"/>
          <w:color w:val="000000" w:themeColor="text1"/>
        </w:rPr>
        <w:t xml:space="preserve"> Spectrum Disorder</w:t>
      </w:r>
      <w:r w:rsidR="00A84DB5" w:rsidRPr="00CB75EF">
        <w:rPr>
          <w:rFonts w:ascii="Aptos" w:hAnsi="Aptos" w:cs="Apple Chancery"/>
          <w:color w:val="000000" w:themeColor="text1"/>
        </w:rPr>
        <w:t>, ADHD, anxiety and other neurological disorders</w:t>
      </w:r>
      <w:r w:rsidR="00A84DB5">
        <w:rPr>
          <w:rFonts w:ascii="Aptos" w:hAnsi="Aptos" w:cs="Apple Chancery"/>
          <w:color w:val="000000" w:themeColor="text1"/>
        </w:rPr>
        <w:t>.</w:t>
      </w:r>
      <w:r w:rsidR="00994F84">
        <w:rPr>
          <w:rFonts w:ascii="Aptos" w:hAnsi="Aptos" w:cs="Apple Chancery"/>
          <w:color w:val="000000" w:themeColor="text1"/>
        </w:rPr>
        <w:t xml:space="preserve"> Student attends the </w:t>
      </w:r>
      <w:r w:rsidR="00994F84" w:rsidRPr="00CB75EF">
        <w:rPr>
          <w:rFonts w:ascii="Aptos" w:hAnsi="Aptos" w:cs="Apple Chancery"/>
          <w:color w:val="000000" w:themeColor="text1"/>
        </w:rPr>
        <w:t>Post High School program at Milestones</w:t>
      </w:r>
      <w:r w:rsidR="00994F84">
        <w:rPr>
          <w:rFonts w:ascii="Aptos" w:hAnsi="Aptos" w:cs="Apple Chancery"/>
          <w:color w:val="000000" w:themeColor="text1"/>
        </w:rPr>
        <w:t xml:space="preserve"> Day School.</w:t>
      </w:r>
    </w:p>
    <w:p w14:paraId="24BE0B9C" w14:textId="77777777" w:rsidR="00EB4061" w:rsidRDefault="00EB4061" w:rsidP="00317EC4">
      <w:pPr>
        <w:pStyle w:val="ListParagraph0"/>
        <w:shd w:val="clear" w:color="auto" w:fill="FFFFFF"/>
        <w:ind w:left="400"/>
        <w:rPr>
          <w:rFonts w:ascii="Aptos" w:hAnsi="Aptos" w:cs="Apple Chancery"/>
          <w:color w:val="000000" w:themeColor="text1"/>
        </w:rPr>
      </w:pPr>
    </w:p>
    <w:p w14:paraId="584AEDDA" w14:textId="710E0E3E" w:rsidR="00AF041D" w:rsidRDefault="00EB4061" w:rsidP="00916431">
      <w:pPr>
        <w:pStyle w:val="ListParagraph0"/>
        <w:numPr>
          <w:ilvl w:val="0"/>
          <w:numId w:val="2"/>
        </w:numPr>
        <w:shd w:val="clear" w:color="auto" w:fill="FFFFFF"/>
        <w:rPr>
          <w:rFonts w:ascii="Aptos" w:hAnsi="Aptos" w:cs="Apple Chancery"/>
          <w:color w:val="000000" w:themeColor="text1"/>
        </w:rPr>
      </w:pPr>
      <w:r>
        <w:rPr>
          <w:rFonts w:ascii="Aptos" w:hAnsi="Aptos" w:cs="Apple Chancery"/>
          <w:color w:val="000000" w:themeColor="text1"/>
        </w:rPr>
        <w:t xml:space="preserve">At an undisclosed date, Student’s </w:t>
      </w:r>
      <w:r w:rsidRPr="00EB4061">
        <w:rPr>
          <w:rFonts w:ascii="Aptos" w:hAnsi="Aptos" w:cs="Apple Chancery"/>
          <w:color w:val="000000" w:themeColor="text1"/>
        </w:rPr>
        <w:t xml:space="preserve">placement at Milestones was rejected by </w:t>
      </w:r>
      <w:r>
        <w:rPr>
          <w:rFonts w:ascii="Aptos" w:hAnsi="Aptos" w:cs="Apple Chancery"/>
          <w:color w:val="000000" w:themeColor="text1"/>
        </w:rPr>
        <w:t>P</w:t>
      </w:r>
      <w:r w:rsidRPr="00EB4061">
        <w:rPr>
          <w:rFonts w:ascii="Aptos" w:hAnsi="Aptos" w:cs="Apple Chancery"/>
          <w:color w:val="000000" w:themeColor="text1"/>
        </w:rPr>
        <w:t>arents</w:t>
      </w:r>
      <w:r>
        <w:rPr>
          <w:rFonts w:ascii="Aptos" w:hAnsi="Aptos" w:cs="Apple Chancery"/>
          <w:color w:val="000000" w:themeColor="text1"/>
        </w:rPr>
        <w:t>. “</w:t>
      </w:r>
      <w:r w:rsidRPr="00EB4061">
        <w:rPr>
          <w:rFonts w:ascii="Aptos" w:hAnsi="Aptos" w:cs="Apple Chancery"/>
          <w:color w:val="000000" w:themeColor="text1"/>
        </w:rPr>
        <w:t xml:space="preserve">Even long before this, parents asked </w:t>
      </w:r>
      <w:r>
        <w:rPr>
          <w:rFonts w:ascii="Aptos" w:hAnsi="Aptos" w:cs="Apple Chancery"/>
          <w:color w:val="000000" w:themeColor="text1"/>
        </w:rPr>
        <w:t>[the]</w:t>
      </w:r>
      <w:r w:rsidRPr="00EB4061">
        <w:rPr>
          <w:rFonts w:ascii="Aptos" w:hAnsi="Aptos" w:cs="Apple Chancery"/>
          <w:color w:val="000000" w:themeColor="text1"/>
        </w:rPr>
        <w:t xml:space="preserve"> school district </w:t>
      </w:r>
      <w:r>
        <w:rPr>
          <w:rFonts w:ascii="Aptos" w:hAnsi="Aptos" w:cs="Apple Chancery"/>
          <w:color w:val="000000" w:themeColor="text1"/>
        </w:rPr>
        <w:t>[]</w:t>
      </w:r>
      <w:r w:rsidRPr="00EB4061">
        <w:rPr>
          <w:rFonts w:ascii="Aptos" w:hAnsi="Aptos" w:cs="Apple Chancery"/>
          <w:color w:val="000000" w:themeColor="text1"/>
        </w:rPr>
        <w:t xml:space="preserve"> to consider a better placement </w:t>
      </w:r>
      <w:r>
        <w:rPr>
          <w:rFonts w:ascii="Aptos" w:hAnsi="Aptos" w:cs="Apple Chancery"/>
          <w:color w:val="000000" w:themeColor="text1"/>
        </w:rPr>
        <w:t>[for]</w:t>
      </w:r>
      <w:r w:rsidRPr="00EB4061">
        <w:rPr>
          <w:rFonts w:ascii="Aptos" w:hAnsi="Aptos" w:cs="Apple Chancery"/>
          <w:color w:val="000000" w:themeColor="text1"/>
        </w:rPr>
        <w:t xml:space="preserve"> </w:t>
      </w:r>
      <w:r>
        <w:rPr>
          <w:rFonts w:ascii="Aptos" w:hAnsi="Aptos" w:cs="Apple Chancery"/>
          <w:color w:val="000000" w:themeColor="text1"/>
        </w:rPr>
        <w:t>[Student].”</w:t>
      </w:r>
      <w:r w:rsidR="006E5E79">
        <w:rPr>
          <w:rFonts w:ascii="Aptos" w:hAnsi="Aptos" w:cs="Apple Chancery"/>
          <w:color w:val="000000" w:themeColor="text1"/>
        </w:rPr>
        <w:t xml:space="preserve"> Parents also objected to Milestones’s  “</w:t>
      </w:r>
      <w:r w:rsidR="006E5E79" w:rsidRPr="006E5E79">
        <w:rPr>
          <w:rFonts w:ascii="Aptos" w:hAnsi="Aptos" w:cs="Apple Chancery"/>
          <w:color w:val="000000" w:themeColor="text1"/>
        </w:rPr>
        <w:t>use of suspension</w:t>
      </w:r>
      <w:r w:rsidR="006E5E79">
        <w:rPr>
          <w:rFonts w:ascii="Aptos" w:hAnsi="Aptos" w:cs="Apple Chancery"/>
          <w:color w:val="000000" w:themeColor="text1"/>
        </w:rPr>
        <w:t xml:space="preserve"> [and</w:t>
      </w:r>
      <w:r w:rsidR="00004CD1">
        <w:rPr>
          <w:rFonts w:ascii="Aptos" w:hAnsi="Aptos" w:cs="Apple Chancery"/>
          <w:color w:val="000000" w:themeColor="text1"/>
        </w:rPr>
        <w:t xml:space="preserve">] </w:t>
      </w:r>
      <w:r w:rsidR="006E5E79" w:rsidRPr="006E5E79">
        <w:rPr>
          <w:rFonts w:ascii="Aptos" w:hAnsi="Aptos" w:cs="Apple Chancery"/>
          <w:color w:val="000000" w:themeColor="text1"/>
        </w:rPr>
        <w:t>regular</w:t>
      </w:r>
      <w:r w:rsidR="00004CD1">
        <w:rPr>
          <w:rFonts w:ascii="Aptos" w:hAnsi="Aptos" w:cs="Apple Chancery"/>
          <w:color w:val="000000" w:themeColor="text1"/>
        </w:rPr>
        <w:t xml:space="preserve"> [use of an]</w:t>
      </w:r>
      <w:r w:rsidR="006E5E79" w:rsidRPr="006E5E79">
        <w:rPr>
          <w:rFonts w:ascii="Aptos" w:hAnsi="Aptos" w:cs="Apple Chancery"/>
          <w:color w:val="000000" w:themeColor="text1"/>
        </w:rPr>
        <w:t xml:space="preserve"> isolation room</w:t>
      </w:r>
      <w:r w:rsidR="00004CD1">
        <w:rPr>
          <w:rFonts w:ascii="Aptos" w:hAnsi="Aptos" w:cs="Apple Chancery"/>
          <w:color w:val="000000" w:themeColor="text1"/>
        </w:rPr>
        <w:t>.”</w:t>
      </w:r>
    </w:p>
    <w:p w14:paraId="34415400" w14:textId="77777777" w:rsidR="00316D4D" w:rsidRDefault="00316D4D" w:rsidP="00317EC4">
      <w:pPr>
        <w:pStyle w:val="ListParagraph0"/>
        <w:shd w:val="clear" w:color="auto" w:fill="FFFFFF"/>
        <w:ind w:left="400"/>
        <w:rPr>
          <w:rFonts w:ascii="Aptos" w:hAnsi="Aptos" w:cs="Apple Chancery"/>
          <w:color w:val="000000" w:themeColor="text1"/>
        </w:rPr>
      </w:pPr>
    </w:p>
    <w:p w14:paraId="26285B78" w14:textId="31FB96D9" w:rsidR="00A84DB5" w:rsidRDefault="00CB75EF" w:rsidP="005F0B90">
      <w:pPr>
        <w:pStyle w:val="ListParagraph0"/>
        <w:numPr>
          <w:ilvl w:val="0"/>
          <w:numId w:val="2"/>
        </w:numPr>
        <w:shd w:val="clear" w:color="auto" w:fill="FFFFFF"/>
        <w:rPr>
          <w:rFonts w:ascii="Aptos" w:hAnsi="Aptos" w:cs="Apple Chancery"/>
          <w:color w:val="000000" w:themeColor="text1"/>
        </w:rPr>
      </w:pPr>
      <w:r>
        <w:rPr>
          <w:rFonts w:ascii="Aptos" w:hAnsi="Aptos" w:cs="Apple Chancery"/>
          <w:color w:val="000000" w:themeColor="text1"/>
        </w:rPr>
        <w:t>On March 7, 2025, Parent filed the instant appeal</w:t>
      </w:r>
      <w:r w:rsidR="00453F4A">
        <w:rPr>
          <w:rFonts w:ascii="Aptos" w:hAnsi="Aptos" w:cs="Apple Chancery"/>
          <w:color w:val="000000" w:themeColor="text1"/>
        </w:rPr>
        <w:t>,</w:t>
      </w:r>
      <w:r w:rsidR="00A34969">
        <w:rPr>
          <w:rFonts w:ascii="Aptos" w:hAnsi="Aptos" w:cs="Apple Chancery"/>
          <w:color w:val="000000" w:themeColor="text1"/>
        </w:rPr>
        <w:t xml:space="preserve"> asserting</w:t>
      </w:r>
      <w:r w:rsidR="00453F4A">
        <w:rPr>
          <w:rFonts w:ascii="Aptos" w:hAnsi="Aptos" w:cs="Apple Chancery"/>
          <w:color w:val="000000" w:themeColor="text1"/>
        </w:rPr>
        <w:t>, in part,</w:t>
      </w:r>
      <w:r w:rsidR="00A34969">
        <w:rPr>
          <w:rFonts w:ascii="Aptos" w:hAnsi="Aptos" w:cs="Apple Chancery"/>
          <w:color w:val="000000" w:themeColor="text1"/>
        </w:rPr>
        <w:t xml:space="preserve"> that Student’s </w:t>
      </w:r>
      <w:r w:rsidR="00453F4A">
        <w:rPr>
          <w:rFonts w:ascii="Aptos" w:hAnsi="Aptos" w:cs="Apple Chancery"/>
          <w:color w:val="000000" w:themeColor="text1"/>
        </w:rPr>
        <w:t xml:space="preserve">current </w:t>
      </w:r>
      <w:r w:rsidR="00A34969">
        <w:rPr>
          <w:rFonts w:ascii="Aptos" w:hAnsi="Aptos" w:cs="Apple Chancery"/>
          <w:color w:val="000000" w:themeColor="text1"/>
        </w:rPr>
        <w:t xml:space="preserve">placement at Milestones was inappropriate </w:t>
      </w:r>
      <w:r w:rsidR="007478AD">
        <w:rPr>
          <w:rFonts w:ascii="Aptos" w:hAnsi="Aptos" w:cs="Apple Chancery"/>
          <w:color w:val="000000" w:themeColor="text1"/>
        </w:rPr>
        <w:t xml:space="preserve">and not reasonably calculated to allow her to make meaningful progress. </w:t>
      </w:r>
      <w:r w:rsidR="005F0B90">
        <w:rPr>
          <w:rFonts w:ascii="Aptos" w:hAnsi="Aptos" w:cs="Apple Chancery"/>
          <w:color w:val="000000" w:themeColor="text1"/>
        </w:rPr>
        <w:t xml:space="preserve">Moreover, the program has </w:t>
      </w:r>
      <w:r w:rsidR="00961277">
        <w:rPr>
          <w:rFonts w:ascii="Aptos" w:hAnsi="Aptos" w:cs="Apple Chancery"/>
          <w:color w:val="000000" w:themeColor="text1"/>
        </w:rPr>
        <w:t>harmed</w:t>
      </w:r>
      <w:r w:rsidR="005F0B90">
        <w:rPr>
          <w:rFonts w:ascii="Aptos" w:hAnsi="Aptos" w:cs="Apple Chancery"/>
          <w:color w:val="000000" w:themeColor="text1"/>
        </w:rPr>
        <w:t xml:space="preserve"> Student</w:t>
      </w:r>
      <w:r w:rsidR="00961277">
        <w:rPr>
          <w:rFonts w:ascii="Aptos" w:hAnsi="Aptos" w:cs="Apple Chancery"/>
          <w:color w:val="000000" w:themeColor="text1"/>
        </w:rPr>
        <w:t>’s</w:t>
      </w:r>
      <w:r w:rsidR="005F0B90">
        <w:rPr>
          <w:rFonts w:ascii="Aptos" w:hAnsi="Aptos" w:cs="Apple Chancery"/>
          <w:color w:val="000000" w:themeColor="text1"/>
        </w:rPr>
        <w:t xml:space="preserve"> </w:t>
      </w:r>
      <w:r w:rsidR="00961277">
        <w:rPr>
          <w:rFonts w:ascii="Aptos" w:hAnsi="Aptos" w:cs="Apple Chancery"/>
          <w:color w:val="000000" w:themeColor="text1"/>
        </w:rPr>
        <w:t xml:space="preserve">self-esteem. </w:t>
      </w:r>
      <w:r w:rsidR="007478AD">
        <w:rPr>
          <w:rFonts w:ascii="Aptos" w:hAnsi="Aptos" w:cs="Apple Chancery"/>
          <w:color w:val="000000" w:themeColor="text1"/>
        </w:rPr>
        <w:t>Parent alleges that he has “</w:t>
      </w:r>
      <w:r w:rsidR="00A84DB5" w:rsidRPr="007478AD">
        <w:rPr>
          <w:rFonts w:ascii="Aptos" w:hAnsi="Aptos" w:cs="Apple Chancery"/>
          <w:color w:val="000000" w:themeColor="text1"/>
        </w:rPr>
        <w:t xml:space="preserve">asked </w:t>
      </w:r>
      <w:r w:rsidR="007478AD">
        <w:rPr>
          <w:rFonts w:ascii="Aptos" w:hAnsi="Aptos" w:cs="Apple Chancery"/>
          <w:color w:val="000000" w:themeColor="text1"/>
        </w:rPr>
        <w:t>[the]</w:t>
      </w:r>
      <w:r w:rsidR="00A84DB5" w:rsidRPr="007478AD">
        <w:rPr>
          <w:rFonts w:ascii="Aptos" w:hAnsi="Aptos" w:cs="Apple Chancery"/>
          <w:color w:val="000000" w:themeColor="text1"/>
        </w:rPr>
        <w:t xml:space="preserve"> school district </w:t>
      </w:r>
      <w:r w:rsidR="007478AD">
        <w:rPr>
          <w:rFonts w:ascii="Aptos" w:hAnsi="Aptos" w:cs="Apple Chancery"/>
          <w:color w:val="000000" w:themeColor="text1"/>
        </w:rPr>
        <w:t>[]</w:t>
      </w:r>
      <w:r w:rsidR="00A84DB5" w:rsidRPr="007478AD">
        <w:rPr>
          <w:rFonts w:ascii="Aptos" w:hAnsi="Aptos" w:cs="Apple Chancery"/>
          <w:color w:val="000000" w:themeColor="text1"/>
        </w:rPr>
        <w:t xml:space="preserve"> to consider a better placement where </w:t>
      </w:r>
      <w:r w:rsidR="007478AD">
        <w:rPr>
          <w:rFonts w:ascii="Aptos" w:hAnsi="Aptos" w:cs="Apple Chancery"/>
          <w:color w:val="000000" w:themeColor="text1"/>
        </w:rPr>
        <w:t>[Student]</w:t>
      </w:r>
      <w:r w:rsidR="00A84DB5" w:rsidRPr="007478AD">
        <w:rPr>
          <w:rFonts w:ascii="Aptos" w:hAnsi="Aptos" w:cs="Apple Chancery"/>
          <w:color w:val="000000" w:themeColor="text1"/>
        </w:rPr>
        <w:t xml:space="preserve"> would be welcomed and properly supported. However, these </w:t>
      </w:r>
      <w:r w:rsidR="007478AD">
        <w:rPr>
          <w:rFonts w:ascii="Aptos" w:hAnsi="Aptos" w:cs="Apple Chancery"/>
          <w:color w:val="000000" w:themeColor="text1"/>
        </w:rPr>
        <w:t>[]</w:t>
      </w:r>
      <w:r w:rsidR="00A84DB5" w:rsidRPr="007478AD">
        <w:rPr>
          <w:rFonts w:ascii="Aptos" w:hAnsi="Aptos" w:cs="Apple Chancery"/>
          <w:color w:val="000000" w:themeColor="text1"/>
        </w:rPr>
        <w:t xml:space="preserve"> requests are </w:t>
      </w:r>
      <w:r w:rsidR="007478AD">
        <w:rPr>
          <w:rFonts w:ascii="Aptos" w:hAnsi="Aptos" w:cs="Apple Chancery"/>
          <w:color w:val="000000" w:themeColor="text1"/>
        </w:rPr>
        <w:t>[]</w:t>
      </w:r>
      <w:r w:rsidR="00A84DB5" w:rsidRPr="007478AD">
        <w:rPr>
          <w:rFonts w:ascii="Aptos" w:hAnsi="Aptos" w:cs="Apple Chancery"/>
          <w:color w:val="000000" w:themeColor="text1"/>
        </w:rPr>
        <w:t xml:space="preserve"> ignored.</w:t>
      </w:r>
      <w:r w:rsidR="007478AD">
        <w:rPr>
          <w:rFonts w:ascii="Aptos" w:hAnsi="Aptos" w:cs="Apple Chancery"/>
          <w:color w:val="000000" w:themeColor="text1"/>
        </w:rPr>
        <w:t>”</w:t>
      </w:r>
      <w:r w:rsidR="005F0B90">
        <w:rPr>
          <w:rFonts w:ascii="Aptos" w:hAnsi="Aptos" w:cs="Apple Chancery"/>
          <w:color w:val="000000" w:themeColor="text1"/>
        </w:rPr>
        <w:t xml:space="preserve"> According to Parent, “[w]</w:t>
      </w:r>
      <w:r w:rsidR="00A84DB5" w:rsidRPr="005F0B90">
        <w:rPr>
          <w:rFonts w:ascii="Aptos" w:hAnsi="Aptos" w:cs="Apple Chancery"/>
          <w:color w:val="000000" w:themeColor="text1"/>
        </w:rPr>
        <w:t xml:space="preserve">ith 4 months of the district support remaining, the best and practically only feasible option is to change </w:t>
      </w:r>
      <w:r w:rsidR="005F0B90">
        <w:rPr>
          <w:rFonts w:ascii="Aptos" w:hAnsi="Aptos" w:cs="Apple Chancery"/>
          <w:color w:val="000000" w:themeColor="text1"/>
        </w:rPr>
        <w:t>[Student’s]</w:t>
      </w:r>
      <w:r w:rsidR="00A84DB5" w:rsidRPr="005F0B90">
        <w:rPr>
          <w:rFonts w:ascii="Aptos" w:hAnsi="Aptos" w:cs="Apple Chancery"/>
          <w:color w:val="000000" w:themeColor="text1"/>
        </w:rPr>
        <w:t xml:space="preserve"> placement to the family-driven program and redirecting the corresponding school district funds to it. Over </w:t>
      </w:r>
      <w:r w:rsidR="00961277">
        <w:rPr>
          <w:rFonts w:ascii="Aptos" w:hAnsi="Aptos" w:cs="Apple Chancery"/>
          <w:color w:val="000000" w:themeColor="text1"/>
        </w:rPr>
        <w:t xml:space="preserve">[the] </w:t>
      </w:r>
      <w:r w:rsidR="00A84DB5" w:rsidRPr="005F0B90">
        <w:rPr>
          <w:rFonts w:ascii="Aptos" w:hAnsi="Aptos" w:cs="Apple Chancery"/>
          <w:color w:val="000000" w:themeColor="text1"/>
        </w:rPr>
        <w:t xml:space="preserve">years </w:t>
      </w:r>
      <w:r w:rsidR="00961277">
        <w:rPr>
          <w:rFonts w:ascii="Aptos" w:hAnsi="Aptos" w:cs="Apple Chancery"/>
          <w:color w:val="000000" w:themeColor="text1"/>
        </w:rPr>
        <w:t>[Student’s]</w:t>
      </w:r>
      <w:r w:rsidR="00A84DB5" w:rsidRPr="005F0B90">
        <w:rPr>
          <w:rFonts w:ascii="Aptos" w:hAnsi="Aptos" w:cs="Apple Chancery"/>
          <w:color w:val="000000" w:themeColor="text1"/>
        </w:rPr>
        <w:t xml:space="preserve"> family demonstrated abilities </w:t>
      </w:r>
      <w:r w:rsidR="00961277">
        <w:rPr>
          <w:rFonts w:ascii="Aptos" w:hAnsi="Aptos" w:cs="Apple Chancery"/>
          <w:color w:val="000000" w:themeColor="text1"/>
        </w:rPr>
        <w:t xml:space="preserve">[sic] </w:t>
      </w:r>
      <w:r w:rsidR="00A84DB5" w:rsidRPr="005F0B90">
        <w:rPr>
          <w:rFonts w:ascii="Aptos" w:hAnsi="Aptos" w:cs="Apple Chancery"/>
          <w:color w:val="000000" w:themeColor="text1"/>
        </w:rPr>
        <w:t xml:space="preserve">to successfully help </w:t>
      </w:r>
      <w:r w:rsidR="005F0B90">
        <w:rPr>
          <w:rFonts w:ascii="Aptos" w:hAnsi="Aptos" w:cs="Apple Chancery"/>
          <w:color w:val="000000" w:themeColor="text1"/>
        </w:rPr>
        <w:t>[Student]</w:t>
      </w:r>
      <w:r w:rsidR="00A84DB5" w:rsidRPr="005F0B90">
        <w:rPr>
          <w:rFonts w:ascii="Aptos" w:hAnsi="Aptos" w:cs="Apple Chancery"/>
          <w:color w:val="000000" w:themeColor="text1"/>
        </w:rPr>
        <w:t xml:space="preserve"> in getting education, building many occupational and vocational skills when</w:t>
      </w:r>
      <w:r w:rsidR="003C126D">
        <w:rPr>
          <w:rFonts w:ascii="Aptos" w:hAnsi="Aptos" w:cs="Apple Chancery"/>
          <w:color w:val="000000" w:themeColor="text1"/>
        </w:rPr>
        <w:t xml:space="preserve"> [the]</w:t>
      </w:r>
      <w:r w:rsidR="00A84DB5" w:rsidRPr="005F0B90">
        <w:rPr>
          <w:rFonts w:ascii="Aptos" w:hAnsi="Aptos" w:cs="Apple Chancery"/>
          <w:color w:val="000000" w:themeColor="text1"/>
        </w:rPr>
        <w:t xml:space="preserve"> Milestones program refused to work on them. The family-based program will let </w:t>
      </w:r>
      <w:r w:rsidR="005F0B90">
        <w:rPr>
          <w:rFonts w:ascii="Aptos" w:hAnsi="Aptos" w:cs="Apple Chancery"/>
          <w:color w:val="000000" w:themeColor="text1"/>
        </w:rPr>
        <w:t>[Student]</w:t>
      </w:r>
      <w:r w:rsidR="00A84DB5" w:rsidRPr="005F0B90">
        <w:rPr>
          <w:rFonts w:ascii="Aptos" w:hAnsi="Aptos" w:cs="Apple Chancery"/>
          <w:color w:val="000000" w:themeColor="text1"/>
        </w:rPr>
        <w:t xml:space="preserve"> recover and gain critically needed transitional skills in the remaining months of the district support.</w:t>
      </w:r>
      <w:r w:rsidR="005F0B90">
        <w:rPr>
          <w:rFonts w:ascii="Aptos" w:hAnsi="Aptos" w:cs="Apple Chancery"/>
          <w:color w:val="000000" w:themeColor="text1"/>
        </w:rPr>
        <w:t>”</w:t>
      </w:r>
    </w:p>
    <w:p w14:paraId="43A9D95F" w14:textId="77777777" w:rsidR="00277FE2" w:rsidRDefault="00277FE2" w:rsidP="000709C3">
      <w:pPr>
        <w:tabs>
          <w:tab w:val="left" w:pos="2792"/>
        </w:tabs>
        <w:rPr>
          <w:rFonts w:ascii="Aptos" w:hAnsi="Aptos" w:cs="Times New Roman"/>
          <w:b/>
          <w:bCs/>
          <w:color w:val="000000" w:themeColor="text1"/>
        </w:rPr>
      </w:pPr>
    </w:p>
    <w:p w14:paraId="61A0138F" w14:textId="427CAA9B" w:rsidR="00F95B49" w:rsidRDefault="00F95B49" w:rsidP="000709C3">
      <w:pPr>
        <w:tabs>
          <w:tab w:val="left" w:pos="2792"/>
        </w:tabs>
        <w:rPr>
          <w:rFonts w:ascii="Aptos" w:hAnsi="Aptos" w:cs="Times New Roman"/>
          <w:b/>
          <w:bCs/>
          <w:color w:val="000000" w:themeColor="text1"/>
        </w:rPr>
      </w:pPr>
      <w:r w:rsidRPr="003123F7">
        <w:rPr>
          <w:rFonts w:ascii="Aptos" w:hAnsi="Aptos" w:cs="Times New Roman"/>
          <w:b/>
          <w:bCs/>
          <w:color w:val="000000" w:themeColor="text1"/>
        </w:rPr>
        <w:t xml:space="preserve">II. </w:t>
      </w:r>
      <w:r w:rsidR="00C866BB" w:rsidRPr="003123F7">
        <w:rPr>
          <w:rFonts w:ascii="Aptos" w:hAnsi="Aptos" w:cs="Times New Roman"/>
          <w:b/>
          <w:bCs/>
          <w:color w:val="000000" w:themeColor="text1"/>
        </w:rPr>
        <w:t>LEGAL STANDARDS</w:t>
      </w:r>
      <w:r w:rsidR="000548FE" w:rsidRPr="003123F7">
        <w:rPr>
          <w:rFonts w:ascii="Aptos" w:hAnsi="Aptos" w:cs="Times New Roman"/>
          <w:b/>
          <w:bCs/>
          <w:color w:val="000000" w:themeColor="text1"/>
        </w:rPr>
        <w:t xml:space="preserve"> AND APPLICATION OF LEGAL STANDARDS</w:t>
      </w:r>
      <w:r w:rsidR="00C866BB" w:rsidRPr="003123F7">
        <w:rPr>
          <w:rFonts w:ascii="Aptos" w:hAnsi="Aptos" w:cs="Times New Roman"/>
          <w:b/>
          <w:bCs/>
          <w:color w:val="000000" w:themeColor="text1"/>
        </w:rPr>
        <w:t>:</w:t>
      </w:r>
    </w:p>
    <w:p w14:paraId="1E281ADD" w14:textId="77777777" w:rsidR="008A4B5B" w:rsidRDefault="008A4B5B" w:rsidP="000709C3">
      <w:pPr>
        <w:tabs>
          <w:tab w:val="left" w:pos="2792"/>
        </w:tabs>
        <w:rPr>
          <w:rFonts w:ascii="Aptos" w:hAnsi="Aptos" w:cs="Times New Roman"/>
          <w:b/>
          <w:bCs/>
          <w:color w:val="000000" w:themeColor="text1"/>
        </w:rPr>
      </w:pPr>
    </w:p>
    <w:p w14:paraId="7CD0D313" w14:textId="1BD6C5D2" w:rsidR="008A4B5B" w:rsidRPr="007F64B1" w:rsidRDefault="008A4B5B" w:rsidP="008A4B5B">
      <w:pPr>
        <w:rPr>
          <w:rFonts w:ascii="Aptos" w:hAnsi="Aptos"/>
        </w:rPr>
      </w:pPr>
      <w:r w:rsidRPr="007F64B1">
        <w:rPr>
          <w:rFonts w:ascii="Aptos" w:hAnsi="Aptos"/>
        </w:rPr>
        <w:t xml:space="preserve">In applying the standards </w:t>
      </w:r>
      <w:r w:rsidR="00AF604B">
        <w:rPr>
          <w:rFonts w:ascii="Aptos" w:hAnsi="Aptos"/>
        </w:rPr>
        <w:t xml:space="preserve">set out </w:t>
      </w:r>
      <w:r>
        <w:rPr>
          <w:rFonts w:ascii="Aptos" w:hAnsi="Aptos"/>
        </w:rPr>
        <w:t>below</w:t>
      </w:r>
      <w:r w:rsidRPr="007F64B1">
        <w:rPr>
          <w:rFonts w:ascii="Aptos" w:hAnsi="Aptos"/>
        </w:rPr>
        <w:t>, I bear in mind that complaints filed by pro se parties are to be construed liberally.</w:t>
      </w:r>
      <w:r>
        <w:rPr>
          <w:rStyle w:val="FootnoteReference"/>
          <w:rFonts w:ascii="Aptos" w:hAnsi="Aptos"/>
        </w:rPr>
        <w:footnoteReference w:id="5"/>
      </w:r>
      <w:r w:rsidRPr="007F64B1">
        <w:rPr>
          <w:rFonts w:ascii="Aptos" w:hAnsi="Aptos"/>
        </w:rPr>
        <w:t xml:space="preserve"> As explained by the First Circuit Court of Appeals, “[t]he policy behind affording pro se plaintiffs liberal interpretation is that if they present sufficient facts [to state a claim], the court may intuit the correct cause of action, even if it was imperfectly pled.”</w:t>
      </w:r>
      <w:r>
        <w:rPr>
          <w:rStyle w:val="FootnoteReference"/>
          <w:rFonts w:ascii="Aptos" w:hAnsi="Aptos"/>
        </w:rPr>
        <w:footnoteReference w:id="6"/>
      </w:r>
      <w:r w:rsidRPr="007F64B1">
        <w:rPr>
          <w:rFonts w:ascii="Aptos" w:hAnsi="Aptos"/>
        </w:rPr>
        <w:t xml:space="preserve"> This principle aligns with “[o]ur judicial system [, which] zealously guards the attempts of pro se litigants on their own behalf” while not ignoring the need for compliance with procedural and substantive law.</w:t>
      </w:r>
      <w:r>
        <w:rPr>
          <w:rStyle w:val="FootnoteReference"/>
          <w:rFonts w:ascii="Aptos" w:hAnsi="Aptos"/>
        </w:rPr>
        <w:footnoteReference w:id="7"/>
      </w:r>
    </w:p>
    <w:p w14:paraId="3C5EDD45" w14:textId="77777777" w:rsidR="00F95B49" w:rsidRPr="003123F7" w:rsidRDefault="00F95B49" w:rsidP="000709C3">
      <w:pPr>
        <w:tabs>
          <w:tab w:val="left" w:pos="2792"/>
        </w:tabs>
        <w:rPr>
          <w:rFonts w:ascii="Aptos" w:hAnsi="Aptos" w:cs="Times New Roman"/>
          <w:color w:val="000000" w:themeColor="text1"/>
        </w:rPr>
      </w:pPr>
    </w:p>
    <w:p w14:paraId="1AA915DD" w14:textId="3CDCAE9B" w:rsidR="00CD73A7" w:rsidRDefault="00CD73A7" w:rsidP="00607CDC">
      <w:pPr>
        <w:pStyle w:val="ListParagraph0"/>
        <w:numPr>
          <w:ilvl w:val="0"/>
          <w:numId w:val="1"/>
        </w:numPr>
        <w:tabs>
          <w:tab w:val="left" w:pos="2792"/>
        </w:tabs>
        <w:rPr>
          <w:rFonts w:ascii="Aptos" w:hAnsi="Aptos"/>
          <w:i/>
          <w:iCs/>
          <w:color w:val="000000" w:themeColor="text1"/>
        </w:rPr>
      </w:pPr>
      <w:r w:rsidRPr="003123F7">
        <w:rPr>
          <w:rFonts w:ascii="Aptos" w:hAnsi="Aptos"/>
          <w:i/>
          <w:iCs/>
          <w:color w:val="000000" w:themeColor="text1"/>
        </w:rPr>
        <w:t>Motion</w:t>
      </w:r>
      <w:r w:rsidR="00BC5634">
        <w:rPr>
          <w:rFonts w:ascii="Aptos" w:hAnsi="Aptos"/>
          <w:i/>
          <w:iCs/>
          <w:color w:val="000000" w:themeColor="text1"/>
        </w:rPr>
        <w:t>s</w:t>
      </w:r>
      <w:r w:rsidRPr="003123F7">
        <w:rPr>
          <w:rFonts w:ascii="Aptos" w:hAnsi="Aptos"/>
          <w:i/>
          <w:iCs/>
          <w:color w:val="000000" w:themeColor="text1"/>
        </w:rPr>
        <w:t xml:space="preserve"> to Dismiss</w:t>
      </w:r>
    </w:p>
    <w:p w14:paraId="63B87861" w14:textId="77777777" w:rsidR="00CD73A7" w:rsidRPr="003123F7" w:rsidRDefault="00CD73A7" w:rsidP="000709C3">
      <w:pPr>
        <w:tabs>
          <w:tab w:val="left" w:pos="2792"/>
        </w:tabs>
        <w:rPr>
          <w:rFonts w:ascii="Aptos" w:hAnsi="Aptos"/>
          <w:color w:val="000000" w:themeColor="text1"/>
        </w:rPr>
      </w:pPr>
    </w:p>
    <w:p w14:paraId="0FD074FB" w14:textId="01D51DBD" w:rsidR="00CD73A7" w:rsidRDefault="00CD73A7" w:rsidP="000709C3">
      <w:pPr>
        <w:tabs>
          <w:tab w:val="left" w:pos="2792"/>
        </w:tabs>
        <w:rPr>
          <w:rFonts w:ascii="Aptos" w:hAnsi="Aptos" w:cs="Apple Chancery"/>
          <w:color w:val="000000" w:themeColor="text1"/>
        </w:rPr>
      </w:pPr>
      <w:r w:rsidRPr="003123F7">
        <w:rPr>
          <w:rFonts w:ascii="Aptos" w:hAnsi="Aptos" w:cs="Apple Chancery"/>
          <w:color w:val="000000" w:themeColor="text1"/>
        </w:rPr>
        <w:t>Pursuant to Rule XVII A and B of the Hearing Rules and 801 CMR 1.01(7)(g)(3)</w:t>
      </w:r>
      <w:r w:rsidR="008F61F8">
        <w:rPr>
          <w:rStyle w:val="FootnoteReference"/>
          <w:rFonts w:ascii="Aptos" w:hAnsi="Aptos" w:cs="Apple Chancery"/>
          <w:color w:val="000000" w:themeColor="text1"/>
        </w:rPr>
        <w:footnoteReference w:id="8"/>
      </w:r>
      <w:r w:rsidRPr="003123F7">
        <w:rPr>
          <w:rFonts w:ascii="Aptos" w:hAnsi="Aptos" w:cs="Apple Chancery"/>
          <w:color w:val="000000" w:themeColor="text1"/>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3123F7">
        <w:rPr>
          <w:rStyle w:val="FootnoteReference"/>
          <w:rFonts w:ascii="Aptos" w:hAnsi="Aptos" w:cs="Apple Chancery"/>
          <w:color w:val="000000" w:themeColor="text1"/>
        </w:rPr>
        <w:footnoteReference w:id="9"/>
      </w:r>
      <w:r w:rsidRPr="003123F7">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3123F7">
        <w:rPr>
          <w:rStyle w:val="FootnoteReference"/>
          <w:rFonts w:ascii="Aptos" w:hAnsi="Aptos" w:cs="Apple Chancery"/>
          <w:color w:val="000000" w:themeColor="text1"/>
        </w:rPr>
        <w:footnoteReference w:id="10"/>
      </w:r>
      <w:r w:rsidRPr="003123F7">
        <w:rPr>
          <w:rFonts w:ascii="Aptos" w:hAnsi="Aptos" w:cs="Apple Chancery"/>
          <w:color w:val="000000" w:themeColor="text1"/>
        </w:rPr>
        <w:t xml:space="preserve"> These “[f]actual allegations must be enough to raise a right to relief above the speculative level.”</w:t>
      </w:r>
      <w:r w:rsidRPr="003123F7">
        <w:rPr>
          <w:rStyle w:val="FootnoteReference"/>
          <w:rFonts w:ascii="Aptos" w:hAnsi="Aptos" w:cs="Apple Chancery"/>
          <w:color w:val="000000" w:themeColor="text1"/>
        </w:rPr>
        <w:footnoteReference w:id="11"/>
      </w:r>
    </w:p>
    <w:p w14:paraId="7E5E12B3" w14:textId="77777777" w:rsidR="000437F7" w:rsidRDefault="000437F7" w:rsidP="000709C3">
      <w:pPr>
        <w:tabs>
          <w:tab w:val="left" w:pos="2792"/>
        </w:tabs>
        <w:rPr>
          <w:rFonts w:ascii="Aptos" w:hAnsi="Aptos" w:cs="Apple Chancery"/>
          <w:color w:val="000000" w:themeColor="text1"/>
        </w:rPr>
      </w:pPr>
    </w:p>
    <w:p w14:paraId="139336DF" w14:textId="73EBD691" w:rsidR="00F95B49" w:rsidRPr="00317EC4" w:rsidRDefault="00F95B49" w:rsidP="00317EC4">
      <w:pPr>
        <w:pStyle w:val="ListParagraph0"/>
        <w:numPr>
          <w:ilvl w:val="0"/>
          <w:numId w:val="1"/>
        </w:numPr>
        <w:tabs>
          <w:tab w:val="left" w:pos="2792"/>
        </w:tabs>
        <w:rPr>
          <w:rFonts w:ascii="Aptos" w:eastAsiaTheme="minorHAnsi" w:hAnsi="Aptos"/>
          <w:i/>
          <w:iCs/>
          <w:color w:val="000000" w:themeColor="text1"/>
        </w:rPr>
      </w:pPr>
      <w:r w:rsidRPr="00317EC4">
        <w:rPr>
          <w:rFonts w:ascii="Aptos" w:eastAsiaTheme="minorHAnsi" w:hAnsi="Aptos"/>
          <w:i/>
          <w:iCs/>
          <w:color w:val="000000" w:themeColor="text1"/>
        </w:rPr>
        <w:t>Jurisdiction of the BSEA</w:t>
      </w:r>
    </w:p>
    <w:p w14:paraId="33D12871" w14:textId="77777777" w:rsidR="00F95B49" w:rsidRPr="003123F7" w:rsidRDefault="00F95B49" w:rsidP="000709C3">
      <w:pPr>
        <w:tabs>
          <w:tab w:val="left" w:pos="2792"/>
        </w:tabs>
        <w:rPr>
          <w:rFonts w:ascii="Aptos" w:hAnsi="Aptos" w:cs="Times New Roman"/>
          <w:color w:val="000000" w:themeColor="text1"/>
        </w:rPr>
      </w:pPr>
    </w:p>
    <w:p w14:paraId="11ACBBAB" w14:textId="7703CFD2" w:rsidR="00F95B49" w:rsidRDefault="00F95B49" w:rsidP="000709C3">
      <w:pPr>
        <w:tabs>
          <w:tab w:val="left" w:pos="2792"/>
        </w:tabs>
        <w:rPr>
          <w:rFonts w:ascii="Aptos" w:hAnsi="Aptos" w:cs="Times New Roman"/>
          <w:color w:val="000000" w:themeColor="text1"/>
        </w:rPr>
      </w:pPr>
      <w:r w:rsidRPr="003123F7">
        <w:rPr>
          <w:rFonts w:ascii="Aptos" w:hAnsi="Aptos" w:cs="Times New Roman"/>
          <w:color w:val="000000" w:themeColor="text1"/>
        </w:rPr>
        <w:t xml:space="preserve">20 U.S.C. § 1415(b)(6) grants the BSEA jurisdiction over timely complaints filed by a parent/guardian or a school district "with respect to any matter relating to the identification, evaluation, or educational placement of the child, or the provision of a free appropriate public education to such child." </w:t>
      </w:r>
      <w:r w:rsidR="00F64EE9" w:rsidRPr="003123F7">
        <w:rPr>
          <w:rFonts w:ascii="Aptos" w:hAnsi="Aptos" w:cs="Times New Roman"/>
          <w:color w:val="000000" w:themeColor="text1"/>
        </w:rPr>
        <w:t xml:space="preserve"> </w:t>
      </w:r>
      <w:r w:rsidRPr="003123F7">
        <w:rPr>
          <w:rFonts w:ascii="Aptos" w:hAnsi="Aptos" w:cs="Times New Roman"/>
          <w:color w:val="000000" w:themeColor="text1"/>
        </w:rPr>
        <w:t>In Massachusetts, a parent or a school district, "may request mediation and/or a hearing at any time on any matter</w:t>
      </w:r>
      <w:r w:rsidRPr="003123F7">
        <w:rPr>
          <w:rStyle w:val="FootnoteReference"/>
          <w:rFonts w:ascii="Aptos" w:hAnsi="Aptos" w:cs="Times New Roman"/>
          <w:color w:val="000000" w:themeColor="text1"/>
        </w:rPr>
        <w:footnoteReference w:id="12"/>
      </w:r>
      <w:r w:rsidR="00316D4D">
        <w:rPr>
          <w:rFonts w:ascii="Aptos" w:hAnsi="Aptos" w:cs="Times New Roman"/>
          <w:color w:val="000000" w:themeColor="text1"/>
        </w:rPr>
        <w:t xml:space="preserve"> </w:t>
      </w:r>
      <w:r w:rsidRPr="003123F7">
        <w:rPr>
          <w:rFonts w:ascii="Aptos" w:hAnsi="Aptos" w:cs="Times New Roman"/>
          <w:color w:val="000000" w:themeColor="text1"/>
        </w:rPr>
        <w:t>concerning the eligibility, evaluation, placement, IEP, provision of special education in accordance with state and federal law, or procedural protections of state and federal law for students with disabilities."</w:t>
      </w:r>
      <w:r w:rsidRPr="003123F7">
        <w:rPr>
          <w:rStyle w:val="FootnoteReference"/>
          <w:rFonts w:ascii="Aptos" w:hAnsi="Aptos" w:cs="Times New Roman"/>
          <w:color w:val="000000" w:themeColor="text1"/>
        </w:rPr>
        <w:footnoteReference w:id="13"/>
      </w:r>
      <w:r w:rsidRPr="003123F7">
        <w:rPr>
          <w:rFonts w:ascii="Aptos" w:hAnsi="Aptos" w:cs="Times New Roman"/>
          <w:color w:val="000000" w:themeColor="text1"/>
        </w:rPr>
        <w:t xml:space="preserve"> </w:t>
      </w:r>
      <w:r w:rsidR="00157D6F">
        <w:rPr>
          <w:rFonts w:ascii="Aptos" w:hAnsi="Aptos" w:cs="Times New Roman"/>
          <w:color w:val="000000" w:themeColor="text1"/>
        </w:rPr>
        <w:t>I</w:t>
      </w:r>
      <w:r w:rsidR="00300D18">
        <w:rPr>
          <w:rFonts w:ascii="Aptos" w:hAnsi="Aptos" w:cs="Times New Roman"/>
          <w:color w:val="000000" w:themeColor="text1"/>
        </w:rPr>
        <w:t>t</w:t>
      </w:r>
      <w:r w:rsidRPr="003123F7">
        <w:rPr>
          <w:rFonts w:ascii="Aptos" w:hAnsi="Aptos" w:cs="Times New Roman"/>
          <w:color w:val="000000" w:themeColor="text1"/>
        </w:rPr>
        <w:t xml:space="preserve"> is well established that matters that come before the BSEA must involve a live or current dispute between the Parties.</w:t>
      </w:r>
      <w:r w:rsidRPr="003123F7">
        <w:rPr>
          <w:rStyle w:val="FootnoteReference"/>
          <w:rFonts w:ascii="Aptos" w:hAnsi="Aptos" w:cs="Times New Roman"/>
          <w:color w:val="000000" w:themeColor="text1"/>
        </w:rPr>
        <w:footnoteReference w:id="14"/>
      </w:r>
      <w:r w:rsidRPr="003123F7">
        <w:rPr>
          <w:rFonts w:ascii="Aptos" w:hAnsi="Aptos" w:cs="Times New Roman"/>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3123F7">
        <w:rPr>
          <w:rStyle w:val="FootnoteReference"/>
          <w:rFonts w:ascii="Aptos" w:hAnsi="Aptos" w:cs="Times New Roman"/>
          <w:color w:val="000000" w:themeColor="text1"/>
        </w:rPr>
        <w:footnoteReference w:id="15"/>
      </w:r>
      <w:r w:rsidRPr="003123F7">
        <w:rPr>
          <w:rFonts w:ascii="Aptos" w:hAnsi="Aptos" w:cs="Times New Roman"/>
          <w:color w:val="000000" w:themeColor="text1"/>
        </w:rPr>
        <w:t xml:space="preserve"> </w:t>
      </w:r>
    </w:p>
    <w:p w14:paraId="0E754B8D" w14:textId="77777777" w:rsidR="00C36261" w:rsidRPr="003123F7" w:rsidRDefault="00C36261" w:rsidP="000709C3">
      <w:pPr>
        <w:tabs>
          <w:tab w:val="left" w:pos="2792"/>
        </w:tabs>
        <w:rPr>
          <w:rFonts w:ascii="Aptos" w:hAnsi="Aptos" w:cs="Times New Roman"/>
          <w:color w:val="000000" w:themeColor="text1"/>
        </w:rPr>
      </w:pPr>
    </w:p>
    <w:p w14:paraId="4218159E" w14:textId="6585BFE1" w:rsidR="007E0C7F" w:rsidRPr="00317EC4" w:rsidRDefault="007E0C7F" w:rsidP="00317EC4">
      <w:pPr>
        <w:pStyle w:val="ListParagraph0"/>
        <w:numPr>
          <w:ilvl w:val="0"/>
          <w:numId w:val="1"/>
        </w:numPr>
        <w:tabs>
          <w:tab w:val="left" w:pos="2792"/>
        </w:tabs>
        <w:rPr>
          <w:rFonts w:ascii="Aptos" w:hAnsi="Aptos"/>
          <w:color w:val="000000" w:themeColor="text1"/>
        </w:rPr>
      </w:pPr>
      <w:r w:rsidRPr="00317EC4">
        <w:rPr>
          <w:rFonts w:ascii="Aptos" w:hAnsi="Aptos"/>
          <w:i/>
          <w:iCs/>
          <w:color w:val="000000" w:themeColor="text1"/>
        </w:rPr>
        <w:t>Placement in an Unapproved Program</w:t>
      </w:r>
    </w:p>
    <w:p w14:paraId="310218CE" w14:textId="77777777" w:rsidR="007E0C7F" w:rsidRPr="003123F7" w:rsidRDefault="007E0C7F" w:rsidP="000709C3">
      <w:pPr>
        <w:pStyle w:val="NormalWeb"/>
        <w:spacing w:before="0" w:beforeAutospacing="0" w:after="0" w:afterAutospacing="0"/>
        <w:rPr>
          <w:rFonts w:ascii="Aptos" w:hAnsi="Aptos" w:cs="Segoe UI"/>
          <w:color w:val="212529"/>
        </w:rPr>
      </w:pPr>
    </w:p>
    <w:p w14:paraId="387E5879" w14:textId="3066578C" w:rsidR="007E0C7F" w:rsidRPr="003123F7" w:rsidRDefault="007E0C7F" w:rsidP="000709C3">
      <w:pPr>
        <w:pStyle w:val="FootnoteText0"/>
        <w:rPr>
          <w:rFonts w:ascii="Aptos" w:hAnsi="Aptos"/>
          <w:color w:val="000000" w:themeColor="text1"/>
          <w:sz w:val="24"/>
          <w:szCs w:val="24"/>
        </w:rPr>
      </w:pPr>
      <w:r w:rsidRPr="003123F7">
        <w:rPr>
          <w:rFonts w:ascii="Aptos" w:hAnsi="Aptos"/>
          <w:color w:val="000000" w:themeColor="text1"/>
          <w:sz w:val="24"/>
          <w:szCs w:val="24"/>
        </w:rPr>
        <w:t>Under 20 U.S.C. § 1401(a)(18)(D), the ‘free and appropriate public education’ required under IDEA must meet the standards of the State educational agency; this means that “the universe of private programs that a state may consider is at least partly defined by state law.”</w:t>
      </w:r>
      <w:r w:rsidRPr="003123F7">
        <w:rPr>
          <w:rStyle w:val="FootnoteReference"/>
          <w:rFonts w:ascii="Aptos" w:hAnsi="Aptos"/>
          <w:color w:val="000000" w:themeColor="text1"/>
          <w:sz w:val="24"/>
          <w:szCs w:val="24"/>
        </w:rPr>
        <w:footnoteReference w:id="16"/>
      </w:r>
      <w:r w:rsidRPr="003123F7">
        <w:rPr>
          <w:rFonts w:ascii="Aptos" w:hAnsi="Aptos"/>
          <w:color w:val="000000" w:themeColor="text1"/>
          <w:sz w:val="24"/>
          <w:szCs w:val="24"/>
        </w:rPr>
        <w:t xml:space="preserve"> 603 CMR 28.06 </w:t>
      </w:r>
      <w:r w:rsidRPr="003123F7">
        <w:rPr>
          <w:rFonts w:ascii="Aptos" w:hAnsi="Aptos" w:cs="Segoe UI"/>
          <w:color w:val="000000" w:themeColor="text1"/>
          <w:sz w:val="24"/>
          <w:szCs w:val="24"/>
          <w:shd w:val="clear" w:color="auto" w:fill="FFFFFF"/>
        </w:rPr>
        <w:t xml:space="preserve">(3)(d) </w:t>
      </w:r>
      <w:r w:rsidRPr="003123F7">
        <w:rPr>
          <w:rFonts w:ascii="Aptos" w:hAnsi="Aptos" w:cs="Segoe UI"/>
          <w:color w:val="000000" w:themeColor="text1"/>
          <w:sz w:val="24"/>
          <w:szCs w:val="24"/>
        </w:rPr>
        <w:t>states that the “school district shall, in all circumstances, first seek to place a student in a program approved by the Department pursuant to the requirements of 603 CMR 28.09….</w:t>
      </w:r>
      <w:r w:rsidR="00316D4D">
        <w:rPr>
          <w:rFonts w:ascii="Aptos" w:hAnsi="Aptos" w:cs="Segoe UI"/>
          <w:color w:val="000000" w:themeColor="text1"/>
          <w:sz w:val="24"/>
          <w:szCs w:val="24"/>
        </w:rPr>
        <w:t xml:space="preserve"> </w:t>
      </w:r>
      <w:r w:rsidRPr="003123F7">
        <w:rPr>
          <w:rFonts w:ascii="Aptos" w:hAnsi="Aptos" w:cs="Segoe UI"/>
          <w:color w:val="000000" w:themeColor="text1"/>
          <w:sz w:val="24"/>
          <w:szCs w:val="24"/>
        </w:rPr>
        <w:t>When an approved program is available to provide the services on the IEP, the district shall make such placement in the approved program in preference to any program not approved by the Department.”  As such, the Hearing Officer cannot order a school district to fund an unapproved program</w:t>
      </w:r>
      <w:r w:rsidRPr="003123F7">
        <w:rPr>
          <w:rStyle w:val="FootnoteReference"/>
          <w:rFonts w:ascii="Aptos" w:hAnsi="Aptos" w:cs="Segoe UI"/>
          <w:color w:val="000000" w:themeColor="text1"/>
          <w:sz w:val="24"/>
          <w:szCs w:val="24"/>
        </w:rPr>
        <w:footnoteReference w:id="17"/>
      </w:r>
      <w:r w:rsidRPr="003123F7">
        <w:rPr>
          <w:rFonts w:ascii="Aptos" w:hAnsi="Aptos" w:cs="Segoe UI"/>
          <w:color w:val="000000" w:themeColor="text1"/>
          <w:sz w:val="24"/>
          <w:szCs w:val="24"/>
        </w:rPr>
        <w:t xml:space="preserve"> </w:t>
      </w:r>
      <w:r w:rsidRPr="003123F7">
        <w:rPr>
          <w:rFonts w:ascii="Aptos" w:hAnsi="Aptos"/>
          <w:color w:val="000000" w:themeColor="text1"/>
          <w:sz w:val="24"/>
          <w:szCs w:val="24"/>
        </w:rPr>
        <w:t>except “in cases where a parent unilaterally places a child in [an unapproved] program because the school has not offered an appropriate IEP.”</w:t>
      </w:r>
      <w:r w:rsidRPr="003123F7">
        <w:rPr>
          <w:rStyle w:val="FootnoteReference"/>
          <w:rFonts w:ascii="Aptos" w:hAnsi="Aptos"/>
          <w:color w:val="000000" w:themeColor="text1"/>
          <w:sz w:val="24"/>
          <w:szCs w:val="24"/>
        </w:rPr>
        <w:footnoteReference w:id="18"/>
      </w:r>
      <w:r w:rsidRPr="003123F7">
        <w:rPr>
          <w:rFonts w:ascii="Aptos" w:hAnsi="Aptos"/>
          <w:color w:val="000000" w:themeColor="text1"/>
          <w:sz w:val="24"/>
          <w:szCs w:val="24"/>
        </w:rPr>
        <w:t xml:space="preserve"> </w:t>
      </w:r>
    </w:p>
    <w:p w14:paraId="6214F84A" w14:textId="77777777" w:rsidR="007E0C7F" w:rsidRPr="003123F7" w:rsidRDefault="007E0C7F" w:rsidP="000709C3">
      <w:pPr>
        <w:tabs>
          <w:tab w:val="left" w:pos="2792"/>
        </w:tabs>
        <w:rPr>
          <w:rFonts w:ascii="Aptos" w:hAnsi="Aptos"/>
          <w:color w:val="000000" w:themeColor="text1"/>
        </w:rPr>
      </w:pPr>
    </w:p>
    <w:p w14:paraId="59862305" w14:textId="5C746340" w:rsidR="007E0C7F" w:rsidRPr="004312D8" w:rsidRDefault="007E0C7F" w:rsidP="004312D8">
      <w:pPr>
        <w:pStyle w:val="ListParagraph0"/>
        <w:numPr>
          <w:ilvl w:val="0"/>
          <w:numId w:val="1"/>
        </w:numPr>
        <w:shd w:val="clear" w:color="auto" w:fill="FFFFFF"/>
        <w:rPr>
          <w:rFonts w:ascii="Aptos" w:hAnsi="Aptos"/>
          <w:i/>
          <w:iCs/>
          <w:color w:val="000000"/>
        </w:rPr>
      </w:pPr>
      <w:r w:rsidRPr="004312D8">
        <w:rPr>
          <w:rFonts w:ascii="Aptos" w:hAnsi="Aptos"/>
          <w:i/>
          <w:iCs/>
          <w:color w:val="000000"/>
        </w:rPr>
        <w:t>Application of Legal Standards:</w:t>
      </w:r>
    </w:p>
    <w:p w14:paraId="41AAF540" w14:textId="7136DF2D" w:rsidR="007F64B1" w:rsidRPr="007F64B1" w:rsidRDefault="004312D8" w:rsidP="00317EC4">
      <w:pPr>
        <w:shd w:val="clear" w:color="auto" w:fill="FFFFFF"/>
        <w:rPr>
          <w:rFonts w:ascii="Aptos" w:hAnsi="Aptos"/>
        </w:rPr>
      </w:pPr>
      <w:r>
        <w:rPr>
          <w:rFonts w:ascii="Aptos" w:hAnsi="Aptos"/>
          <w:color w:val="000000"/>
        </w:rPr>
        <w:t xml:space="preserve"> </w:t>
      </w:r>
    </w:p>
    <w:p w14:paraId="331BF4A9" w14:textId="30F9DA91" w:rsidR="003C126D" w:rsidRPr="003123F7" w:rsidRDefault="003C126D" w:rsidP="003C126D">
      <w:pPr>
        <w:shd w:val="clear" w:color="auto" w:fill="FFFFFF"/>
        <w:rPr>
          <w:rFonts w:ascii="Aptos" w:hAnsi="Aptos" w:cs="Apple Chancery"/>
          <w:color w:val="000000" w:themeColor="text1"/>
        </w:rPr>
      </w:pPr>
      <w:r>
        <w:rPr>
          <w:rFonts w:ascii="Aptos" w:hAnsi="Aptos" w:cs="Apple Chancery"/>
          <w:color w:val="000000" w:themeColor="text1"/>
        </w:rPr>
        <w:t>T</w:t>
      </w:r>
      <w:r w:rsidRPr="003123F7">
        <w:rPr>
          <w:rFonts w:ascii="Aptos" w:hAnsi="Aptos" w:cs="Apple Chancery"/>
          <w:color w:val="000000" w:themeColor="text1"/>
        </w:rPr>
        <w:t>aking as true the allegations in the complaint, as well as such inferences as may be drawn therefrom in Parent</w:t>
      </w:r>
      <w:r w:rsidR="00BC5634">
        <w:rPr>
          <w:rFonts w:ascii="Aptos" w:hAnsi="Aptos" w:cs="Apple Chancery"/>
          <w:color w:val="000000" w:themeColor="text1"/>
        </w:rPr>
        <w:t>’</w:t>
      </w:r>
      <w:r w:rsidRPr="003123F7">
        <w:rPr>
          <w:rFonts w:ascii="Aptos" w:hAnsi="Aptos" w:cs="Apple Chancery"/>
          <w:color w:val="000000" w:themeColor="text1"/>
        </w:rPr>
        <w:t>s favor,</w:t>
      </w:r>
      <w:r w:rsidRPr="003123F7">
        <w:rPr>
          <w:rStyle w:val="FootnoteReference"/>
          <w:rFonts w:ascii="Aptos" w:hAnsi="Aptos" w:cs="Apple Chancery"/>
          <w:color w:val="000000" w:themeColor="text1"/>
        </w:rPr>
        <w:footnoteReference w:id="19"/>
      </w:r>
      <w:r w:rsidR="00BC5634">
        <w:rPr>
          <w:rFonts w:ascii="Aptos" w:hAnsi="Aptos" w:cs="Apple Chancery"/>
          <w:color w:val="000000" w:themeColor="text1"/>
        </w:rPr>
        <w:t xml:space="preserve"> </w:t>
      </w:r>
      <w:r w:rsidR="00157D6F">
        <w:rPr>
          <w:rFonts w:ascii="Aptos" w:hAnsi="Aptos" w:cs="Apple Chancery"/>
          <w:color w:val="000000" w:themeColor="text1"/>
        </w:rPr>
        <w:t xml:space="preserve">and </w:t>
      </w:r>
      <w:r w:rsidR="00BC5634">
        <w:rPr>
          <w:rFonts w:ascii="Aptos" w:hAnsi="Aptos" w:cs="Apple Chancery"/>
          <w:color w:val="000000" w:themeColor="text1"/>
        </w:rPr>
        <w:t>constru</w:t>
      </w:r>
      <w:r w:rsidR="00157D6F">
        <w:rPr>
          <w:rFonts w:ascii="Aptos" w:hAnsi="Aptos" w:cs="Apple Chancery"/>
          <w:color w:val="000000" w:themeColor="text1"/>
        </w:rPr>
        <w:t>ing them</w:t>
      </w:r>
      <w:r w:rsidR="00BC5634">
        <w:rPr>
          <w:rFonts w:ascii="Aptos" w:hAnsi="Aptos" w:cs="Apple Chancery"/>
          <w:color w:val="000000" w:themeColor="text1"/>
        </w:rPr>
        <w:t xml:space="preserve"> liberally given </w:t>
      </w:r>
      <w:r w:rsidR="00157D6F">
        <w:rPr>
          <w:rFonts w:ascii="Aptos" w:hAnsi="Aptos" w:cs="Apple Chancery"/>
          <w:color w:val="000000" w:themeColor="text1"/>
        </w:rPr>
        <w:t>Parent’s</w:t>
      </w:r>
      <w:r w:rsidR="00BC5634">
        <w:rPr>
          <w:rFonts w:ascii="Aptos" w:hAnsi="Aptos" w:cs="Apple Chancery"/>
          <w:color w:val="000000" w:themeColor="text1"/>
        </w:rPr>
        <w:t xml:space="preserve"> </w:t>
      </w:r>
      <w:r w:rsidR="00BC5634" w:rsidRPr="00931D38">
        <w:rPr>
          <w:rFonts w:ascii="Aptos" w:hAnsi="Aptos" w:cs="Apple Chancery"/>
          <w:i/>
          <w:iCs/>
          <w:color w:val="000000" w:themeColor="text1"/>
        </w:rPr>
        <w:t>pro se</w:t>
      </w:r>
      <w:r w:rsidR="00BC5634">
        <w:rPr>
          <w:rFonts w:ascii="Aptos" w:hAnsi="Aptos" w:cs="Apple Chancery"/>
          <w:color w:val="000000" w:themeColor="text1"/>
        </w:rPr>
        <w:t xml:space="preserve"> status,</w:t>
      </w:r>
      <w:r w:rsidRPr="003123F7">
        <w:rPr>
          <w:rFonts w:ascii="Aptos" w:hAnsi="Aptos" w:cs="Apple Chancery"/>
          <w:color w:val="000000" w:themeColor="text1"/>
        </w:rPr>
        <w:t xml:space="preserve"> I find that Parent plausibly suggest</w:t>
      </w:r>
      <w:r>
        <w:rPr>
          <w:rFonts w:ascii="Aptos" w:hAnsi="Aptos" w:cs="Apple Chancery"/>
          <w:color w:val="000000" w:themeColor="text1"/>
        </w:rPr>
        <w:t>s</w:t>
      </w:r>
      <w:r w:rsidRPr="003123F7">
        <w:rPr>
          <w:rFonts w:ascii="Aptos" w:hAnsi="Aptos" w:cs="Apple Chancery"/>
          <w:color w:val="000000" w:themeColor="text1"/>
        </w:rPr>
        <w:t xml:space="preserve"> an entitlement to relief</w:t>
      </w:r>
      <w:r w:rsidRPr="003123F7">
        <w:rPr>
          <w:rFonts w:ascii="Aptos" w:hAnsi="Aptos"/>
          <w:color w:val="000000" w:themeColor="text1"/>
        </w:rPr>
        <w:t>.</w:t>
      </w:r>
    </w:p>
    <w:p w14:paraId="17C4FF46" w14:textId="77777777" w:rsidR="00E06DC8" w:rsidRDefault="00E06DC8" w:rsidP="000709C3">
      <w:pPr>
        <w:rPr>
          <w:rFonts w:ascii="Aptos" w:hAnsi="Aptos"/>
        </w:rPr>
      </w:pPr>
    </w:p>
    <w:p w14:paraId="0F7993B2" w14:textId="70792B33" w:rsidR="009604C3" w:rsidRDefault="00FF1172" w:rsidP="009604C3">
      <w:pPr>
        <w:pStyle w:val="FootnoteText0"/>
        <w:rPr>
          <w:rFonts w:ascii="Aptos" w:hAnsi="Aptos"/>
          <w:color w:val="000000" w:themeColor="text1"/>
          <w:sz w:val="24"/>
          <w:szCs w:val="24"/>
        </w:rPr>
      </w:pPr>
      <w:r w:rsidRPr="005830B9">
        <w:rPr>
          <w:rFonts w:ascii="Aptos" w:hAnsi="Aptos"/>
          <w:sz w:val="24"/>
          <w:szCs w:val="24"/>
        </w:rPr>
        <w:t>The District is correct that, i</w:t>
      </w:r>
      <w:r w:rsidR="007E0C7F" w:rsidRPr="005830B9">
        <w:rPr>
          <w:rFonts w:ascii="Aptos" w:hAnsi="Aptos"/>
          <w:sz w:val="24"/>
          <w:szCs w:val="24"/>
        </w:rPr>
        <w:t>n contrast to cases where parents, believing that the school district has failed to offer a FAPE, un</w:t>
      </w:r>
      <w:r w:rsidR="0010254C" w:rsidRPr="005830B9">
        <w:rPr>
          <w:rFonts w:ascii="Aptos" w:hAnsi="Aptos"/>
          <w:sz w:val="24"/>
          <w:szCs w:val="24"/>
        </w:rPr>
        <w:t>ila</w:t>
      </w:r>
      <w:r w:rsidR="007E0C7F" w:rsidRPr="005830B9">
        <w:rPr>
          <w:rFonts w:ascii="Aptos" w:hAnsi="Aptos"/>
          <w:sz w:val="24"/>
          <w:szCs w:val="24"/>
        </w:rPr>
        <w:t xml:space="preserve">terally place their child in an unapproved program and seek a reimbursement order, a Hearing Officer cannot order </w:t>
      </w:r>
      <w:r w:rsidR="007E0C7F" w:rsidRPr="005830B9">
        <w:rPr>
          <w:rFonts w:ascii="Aptos" w:hAnsi="Aptos"/>
          <w:i/>
          <w:iCs/>
          <w:sz w:val="24"/>
          <w:szCs w:val="24"/>
        </w:rPr>
        <w:t>prospective</w:t>
      </w:r>
      <w:r w:rsidR="007E0C7F" w:rsidRPr="005830B9">
        <w:rPr>
          <w:rFonts w:ascii="Aptos" w:hAnsi="Aptos"/>
          <w:sz w:val="24"/>
          <w:szCs w:val="24"/>
        </w:rPr>
        <w:t xml:space="preserve"> placement in an unapproved program</w:t>
      </w:r>
      <w:r w:rsidR="007D4CD1" w:rsidRPr="005830B9">
        <w:rPr>
          <w:rFonts w:ascii="Aptos" w:hAnsi="Aptos"/>
          <w:sz w:val="24"/>
          <w:szCs w:val="24"/>
        </w:rPr>
        <w:t xml:space="preserve"> where an </w:t>
      </w:r>
      <w:r w:rsidR="007D4CD1" w:rsidRPr="005830B9">
        <w:rPr>
          <w:rFonts w:ascii="Aptos" w:hAnsi="Aptos"/>
          <w:i/>
          <w:iCs/>
          <w:sz w:val="24"/>
          <w:szCs w:val="24"/>
        </w:rPr>
        <w:t>approved</w:t>
      </w:r>
      <w:r w:rsidR="0010254C" w:rsidRPr="005830B9">
        <w:rPr>
          <w:rFonts w:ascii="Aptos" w:hAnsi="Aptos"/>
          <w:i/>
          <w:iCs/>
          <w:sz w:val="24"/>
          <w:szCs w:val="24"/>
        </w:rPr>
        <w:t>,</w:t>
      </w:r>
      <w:r w:rsidR="007D4CD1" w:rsidRPr="005830B9">
        <w:rPr>
          <w:rFonts w:ascii="Aptos" w:hAnsi="Aptos"/>
          <w:sz w:val="24"/>
          <w:szCs w:val="24"/>
        </w:rPr>
        <w:t xml:space="preserve"> </w:t>
      </w:r>
      <w:r w:rsidR="00E000C8" w:rsidRPr="005830B9">
        <w:rPr>
          <w:rFonts w:ascii="Aptos" w:hAnsi="Aptos"/>
          <w:sz w:val="24"/>
          <w:szCs w:val="24"/>
        </w:rPr>
        <w:t xml:space="preserve">appropriate </w:t>
      </w:r>
      <w:r w:rsidR="007D4CD1" w:rsidRPr="005830B9">
        <w:rPr>
          <w:rFonts w:ascii="Aptos" w:hAnsi="Aptos"/>
          <w:sz w:val="24"/>
          <w:szCs w:val="24"/>
        </w:rPr>
        <w:t xml:space="preserve">program is </w:t>
      </w:r>
      <w:r w:rsidR="007D4CD1" w:rsidRPr="005830B9">
        <w:rPr>
          <w:rFonts w:ascii="Aptos" w:hAnsi="Aptos"/>
          <w:i/>
          <w:iCs/>
          <w:sz w:val="24"/>
          <w:szCs w:val="24"/>
        </w:rPr>
        <w:t>available</w:t>
      </w:r>
      <w:r w:rsidR="007E0C7F" w:rsidRPr="005830B9">
        <w:rPr>
          <w:rFonts w:ascii="Aptos" w:hAnsi="Aptos"/>
          <w:sz w:val="24"/>
          <w:szCs w:val="24"/>
        </w:rPr>
        <w:t xml:space="preserve">. </w:t>
      </w:r>
      <w:r w:rsidR="007E0C7F" w:rsidRPr="005830B9">
        <w:rPr>
          <w:rFonts w:ascii="Aptos" w:hAnsi="Aptos"/>
          <w:color w:val="000000" w:themeColor="text1"/>
          <w:sz w:val="24"/>
          <w:szCs w:val="24"/>
        </w:rPr>
        <w:t xml:space="preserve"> </w:t>
      </w:r>
      <w:r w:rsidR="002A47CB" w:rsidRPr="005830B9">
        <w:rPr>
          <w:rFonts w:ascii="Aptos" w:hAnsi="Aptos"/>
          <w:color w:val="000000" w:themeColor="text1"/>
          <w:sz w:val="24"/>
          <w:szCs w:val="24"/>
        </w:rPr>
        <w:t xml:space="preserve">Here, </w:t>
      </w:r>
      <w:r w:rsidR="009604C3">
        <w:rPr>
          <w:sz w:val="24"/>
          <w:szCs w:val="24"/>
        </w:rPr>
        <w:t>while</w:t>
      </w:r>
      <w:r w:rsidR="009604C3" w:rsidRPr="00695FAD">
        <w:rPr>
          <w:sz w:val="24"/>
          <w:szCs w:val="24"/>
        </w:rPr>
        <w:t xml:space="preserve"> </w:t>
      </w:r>
      <w:r w:rsidR="00430CE5">
        <w:rPr>
          <w:sz w:val="24"/>
          <w:szCs w:val="24"/>
        </w:rPr>
        <w:t xml:space="preserve">a unilateral placement has not been made and thus </w:t>
      </w:r>
      <w:r w:rsidR="009604C3" w:rsidRPr="00695FAD">
        <w:rPr>
          <w:sz w:val="24"/>
          <w:szCs w:val="24"/>
        </w:rPr>
        <w:t>a prospective placement at an unapproved program is not a remedy I can order</w:t>
      </w:r>
      <w:r w:rsidR="000F75AB">
        <w:rPr>
          <w:sz w:val="24"/>
          <w:szCs w:val="24"/>
        </w:rPr>
        <w:t>,</w:t>
      </w:r>
      <w:r w:rsidR="009604C3">
        <w:rPr>
          <w:rStyle w:val="FootnoteReference"/>
          <w:sz w:val="24"/>
          <w:szCs w:val="24"/>
        </w:rPr>
        <w:footnoteReference w:id="20"/>
      </w:r>
      <w:r w:rsidR="000F75AB">
        <w:rPr>
          <w:sz w:val="24"/>
          <w:szCs w:val="24"/>
        </w:rPr>
        <w:t xml:space="preserve"> </w:t>
      </w:r>
      <w:r w:rsidRPr="005830B9">
        <w:rPr>
          <w:rFonts w:ascii="Aptos" w:hAnsi="Aptos"/>
          <w:color w:val="000000" w:themeColor="text1"/>
          <w:sz w:val="24"/>
          <w:szCs w:val="24"/>
        </w:rPr>
        <w:t xml:space="preserve">reading Parent’s </w:t>
      </w:r>
      <w:r w:rsidR="00CF62C6" w:rsidRPr="005830B9">
        <w:rPr>
          <w:rFonts w:ascii="Aptos" w:hAnsi="Aptos"/>
          <w:color w:val="000000" w:themeColor="text1"/>
          <w:sz w:val="24"/>
          <w:szCs w:val="24"/>
        </w:rPr>
        <w:t xml:space="preserve">Hearing Request </w:t>
      </w:r>
      <w:r w:rsidR="00261BE4" w:rsidRPr="005830B9">
        <w:rPr>
          <w:rFonts w:ascii="Aptos" w:hAnsi="Aptos"/>
          <w:color w:val="000000" w:themeColor="text1"/>
          <w:sz w:val="24"/>
          <w:szCs w:val="24"/>
        </w:rPr>
        <w:t xml:space="preserve">liberally, </w:t>
      </w:r>
      <w:r w:rsidR="00CB21EC" w:rsidRPr="005830B9">
        <w:rPr>
          <w:rFonts w:ascii="Aptos" w:hAnsi="Aptos"/>
          <w:color w:val="000000" w:themeColor="text1"/>
          <w:sz w:val="24"/>
          <w:szCs w:val="24"/>
        </w:rPr>
        <w:t xml:space="preserve">Parent </w:t>
      </w:r>
      <w:r w:rsidR="00A97A87" w:rsidRPr="005830B9">
        <w:rPr>
          <w:rFonts w:ascii="Aptos" w:hAnsi="Aptos"/>
          <w:color w:val="000000" w:themeColor="text1"/>
          <w:sz w:val="24"/>
          <w:szCs w:val="24"/>
        </w:rPr>
        <w:t>has alleged that the IEP</w:t>
      </w:r>
      <w:r w:rsidR="006D5BB6" w:rsidRPr="005830B9">
        <w:rPr>
          <w:rFonts w:ascii="Aptos" w:hAnsi="Aptos"/>
          <w:color w:val="000000" w:themeColor="text1"/>
          <w:sz w:val="24"/>
          <w:szCs w:val="24"/>
        </w:rPr>
        <w:t>s</w:t>
      </w:r>
      <w:r w:rsidR="00E12C27" w:rsidRPr="005830B9">
        <w:rPr>
          <w:rFonts w:ascii="Aptos" w:hAnsi="Aptos"/>
          <w:color w:val="000000" w:themeColor="text1"/>
          <w:sz w:val="24"/>
          <w:szCs w:val="24"/>
        </w:rPr>
        <w:t xml:space="preserve"> and placements </w:t>
      </w:r>
      <w:r w:rsidR="00004CD1" w:rsidRPr="005830B9">
        <w:rPr>
          <w:rFonts w:ascii="Aptos" w:hAnsi="Aptos"/>
          <w:color w:val="000000" w:themeColor="text1"/>
          <w:sz w:val="24"/>
          <w:szCs w:val="24"/>
        </w:rPr>
        <w:t>were</w:t>
      </w:r>
      <w:r w:rsidR="00A97A87" w:rsidRPr="005830B9">
        <w:rPr>
          <w:rFonts w:ascii="Aptos" w:hAnsi="Aptos"/>
          <w:color w:val="000000" w:themeColor="text1"/>
          <w:sz w:val="24"/>
          <w:szCs w:val="24"/>
        </w:rPr>
        <w:t xml:space="preserve"> not reasonably calculated to provide Student with a FAPE in the </w:t>
      </w:r>
      <w:r w:rsidR="00AB443E" w:rsidRPr="005830B9">
        <w:rPr>
          <w:rFonts w:ascii="Aptos" w:hAnsi="Aptos"/>
          <w:color w:val="000000" w:themeColor="text1"/>
          <w:sz w:val="24"/>
          <w:szCs w:val="24"/>
        </w:rPr>
        <w:t>LRE</w:t>
      </w:r>
      <w:r w:rsidR="00D14B14" w:rsidRPr="005830B9">
        <w:rPr>
          <w:rFonts w:ascii="Aptos" w:hAnsi="Aptos"/>
          <w:color w:val="000000" w:themeColor="text1"/>
          <w:sz w:val="24"/>
          <w:szCs w:val="24"/>
        </w:rPr>
        <w:t xml:space="preserve">.  Such allegations, wholly within the jurisdiction of the BSEA, are sufficient to withstand dismissal of the matter at this stage. </w:t>
      </w:r>
      <w:r w:rsidR="009604C3">
        <w:rPr>
          <w:rStyle w:val="FootnoteReference"/>
          <w:rFonts w:ascii="Aptos" w:hAnsi="Aptos"/>
          <w:color w:val="000000" w:themeColor="text1"/>
          <w:sz w:val="24"/>
          <w:szCs w:val="24"/>
        </w:rPr>
        <w:footnoteReference w:id="21"/>
      </w:r>
      <w:r w:rsidR="00D14B14" w:rsidRPr="005830B9">
        <w:rPr>
          <w:rFonts w:ascii="Aptos" w:hAnsi="Aptos"/>
          <w:color w:val="000000" w:themeColor="text1"/>
          <w:sz w:val="24"/>
          <w:szCs w:val="24"/>
        </w:rPr>
        <w:t xml:space="preserve"> </w:t>
      </w:r>
    </w:p>
    <w:p w14:paraId="4619A464" w14:textId="77777777" w:rsidR="009604C3" w:rsidRDefault="009604C3" w:rsidP="009604C3">
      <w:pPr>
        <w:pStyle w:val="FootnoteText0"/>
        <w:rPr>
          <w:rFonts w:ascii="Aptos" w:hAnsi="Aptos"/>
          <w:color w:val="000000" w:themeColor="text1"/>
          <w:sz w:val="24"/>
          <w:szCs w:val="24"/>
        </w:rPr>
      </w:pPr>
    </w:p>
    <w:p w14:paraId="0115F613" w14:textId="7DA5361B" w:rsidR="002E43B2" w:rsidRPr="009604C3" w:rsidRDefault="00496520" w:rsidP="005830B9">
      <w:pPr>
        <w:pStyle w:val="FootnoteText0"/>
        <w:rPr>
          <w:rFonts w:ascii="Aptos" w:hAnsi="Aptos"/>
          <w:color w:val="000000" w:themeColor="text1"/>
        </w:rPr>
      </w:pPr>
      <w:r w:rsidRPr="009604C3">
        <w:rPr>
          <w:rFonts w:ascii="Aptos" w:hAnsi="Aptos"/>
          <w:color w:val="000000" w:themeColor="text1"/>
          <w:sz w:val="24"/>
          <w:szCs w:val="24"/>
        </w:rPr>
        <w:t>Nor is Parent required, at this stage, to offer expert evidence in support of his claims.</w:t>
      </w:r>
      <w:r w:rsidRPr="009604C3">
        <w:rPr>
          <w:rStyle w:val="FootnoteReference"/>
          <w:rFonts w:ascii="Aptos" w:hAnsi="Aptos"/>
          <w:color w:val="000000" w:themeColor="text1"/>
          <w:sz w:val="24"/>
          <w:szCs w:val="24"/>
        </w:rPr>
        <w:footnoteReference w:id="22"/>
      </w:r>
      <w:r w:rsidRPr="009604C3">
        <w:rPr>
          <w:rFonts w:ascii="Aptos" w:hAnsi="Aptos"/>
          <w:color w:val="000000" w:themeColor="text1"/>
          <w:sz w:val="24"/>
          <w:szCs w:val="24"/>
        </w:rPr>
        <w:t xml:space="preserve"> </w:t>
      </w:r>
    </w:p>
    <w:p w14:paraId="7F7E33DD" w14:textId="77777777" w:rsidR="00393C7B" w:rsidRDefault="00393C7B" w:rsidP="009C74D7">
      <w:pPr>
        <w:rPr>
          <w:rFonts w:ascii="Aptos" w:hAnsi="Aptos"/>
          <w:color w:val="000000" w:themeColor="text1"/>
        </w:rPr>
      </w:pPr>
    </w:p>
    <w:p w14:paraId="65F3299C" w14:textId="58612B72" w:rsidR="00D07656" w:rsidRDefault="00D07656" w:rsidP="009C74D7">
      <w:pPr>
        <w:rPr>
          <w:rFonts w:ascii="Aptos" w:hAnsi="Aptos"/>
          <w:color w:val="000000" w:themeColor="text1"/>
        </w:rPr>
      </w:pPr>
      <w:r>
        <w:rPr>
          <w:rFonts w:ascii="Aptos" w:hAnsi="Aptos"/>
          <w:color w:val="000000" w:themeColor="text1"/>
        </w:rPr>
        <w:t xml:space="preserve">As such, Parent’s </w:t>
      </w:r>
      <w:r w:rsidR="004D1CDC">
        <w:rPr>
          <w:rFonts w:ascii="Aptos" w:hAnsi="Aptos"/>
          <w:color w:val="000000" w:themeColor="text1"/>
        </w:rPr>
        <w:t xml:space="preserve">FAPE </w:t>
      </w:r>
      <w:r>
        <w:rPr>
          <w:rFonts w:ascii="Aptos" w:hAnsi="Aptos"/>
          <w:color w:val="000000" w:themeColor="text1"/>
        </w:rPr>
        <w:t>claims</w:t>
      </w:r>
      <w:r w:rsidR="002C105E">
        <w:rPr>
          <w:rFonts w:ascii="Aptos" w:hAnsi="Aptos"/>
          <w:color w:val="000000" w:themeColor="text1"/>
        </w:rPr>
        <w:t xml:space="preserve"> </w:t>
      </w:r>
      <w:r>
        <w:rPr>
          <w:rFonts w:ascii="Aptos" w:hAnsi="Aptos"/>
          <w:color w:val="000000" w:themeColor="text1"/>
        </w:rPr>
        <w:t>survive dismissal</w:t>
      </w:r>
      <w:r w:rsidR="002C105E">
        <w:rPr>
          <w:rFonts w:ascii="Aptos" w:hAnsi="Aptos"/>
          <w:color w:val="000000" w:themeColor="text1"/>
        </w:rPr>
        <w:t>.</w:t>
      </w:r>
    </w:p>
    <w:p w14:paraId="243A135E" w14:textId="77777777" w:rsidR="00393C7B" w:rsidRPr="003123F7" w:rsidRDefault="00393C7B" w:rsidP="009C74D7">
      <w:pPr>
        <w:rPr>
          <w:rFonts w:ascii="Aptos" w:hAnsi="Aptos" w:cs="Apple Chancery"/>
          <w:color w:val="000000" w:themeColor="text1"/>
        </w:rPr>
      </w:pPr>
    </w:p>
    <w:p w14:paraId="1603ACE9" w14:textId="08C1EA30" w:rsidR="00C866BB" w:rsidRPr="003123F7" w:rsidRDefault="00C866BB" w:rsidP="000709C3">
      <w:pPr>
        <w:tabs>
          <w:tab w:val="left" w:pos="2792"/>
        </w:tabs>
        <w:rPr>
          <w:rFonts w:ascii="Aptos" w:hAnsi="Aptos" w:cs="Times New Roman"/>
          <w:b/>
          <w:bCs/>
          <w:color w:val="000000" w:themeColor="text1"/>
        </w:rPr>
      </w:pPr>
      <w:r w:rsidRPr="003123F7">
        <w:rPr>
          <w:rFonts w:ascii="Aptos" w:hAnsi="Aptos" w:cs="Times New Roman"/>
          <w:b/>
          <w:bCs/>
          <w:color w:val="000000" w:themeColor="text1"/>
        </w:rPr>
        <w:t>V. ORDER:</w:t>
      </w:r>
    </w:p>
    <w:p w14:paraId="37AD0E74" w14:textId="77777777" w:rsidR="00F132A5" w:rsidRPr="003123F7" w:rsidRDefault="00F132A5" w:rsidP="000709C3">
      <w:pPr>
        <w:tabs>
          <w:tab w:val="left" w:pos="2792"/>
        </w:tabs>
        <w:rPr>
          <w:rFonts w:ascii="Aptos" w:hAnsi="Aptos" w:cs="Times New Roman"/>
          <w:color w:val="000000" w:themeColor="text1"/>
        </w:rPr>
      </w:pPr>
    </w:p>
    <w:p w14:paraId="349D732C" w14:textId="05E983C9" w:rsidR="0069694E" w:rsidRPr="003123F7" w:rsidRDefault="0024145B" w:rsidP="000709C3">
      <w:pPr>
        <w:tabs>
          <w:tab w:val="left" w:pos="2792"/>
        </w:tabs>
        <w:rPr>
          <w:rFonts w:ascii="Aptos" w:hAnsi="Aptos"/>
          <w:color w:val="000000" w:themeColor="text1"/>
        </w:rPr>
      </w:pPr>
      <w:r>
        <w:rPr>
          <w:rFonts w:ascii="Aptos" w:hAnsi="Aptos" w:cs="Times New Roman"/>
          <w:color w:val="000000" w:themeColor="text1"/>
        </w:rPr>
        <w:t>The District’s</w:t>
      </w:r>
      <w:r w:rsidR="00664201" w:rsidRPr="003123F7">
        <w:rPr>
          <w:rFonts w:ascii="Aptos" w:hAnsi="Aptos" w:cs="Times New Roman"/>
          <w:color w:val="000000" w:themeColor="text1"/>
        </w:rPr>
        <w:t xml:space="preserve"> </w:t>
      </w:r>
      <w:r w:rsidR="00664201" w:rsidRPr="003123F7">
        <w:rPr>
          <w:rFonts w:ascii="Aptos" w:hAnsi="Aptos" w:cs="Times New Roman"/>
          <w:i/>
          <w:iCs/>
          <w:color w:val="000000" w:themeColor="text1"/>
        </w:rPr>
        <w:t>Motion to Dismiss</w:t>
      </w:r>
      <w:r w:rsidR="00664201" w:rsidRPr="003123F7">
        <w:rPr>
          <w:rFonts w:ascii="Aptos" w:hAnsi="Aptos" w:cs="Times New Roman"/>
          <w:color w:val="000000" w:themeColor="text1"/>
        </w:rPr>
        <w:t xml:space="preserve"> is </w:t>
      </w:r>
      <w:r>
        <w:rPr>
          <w:rFonts w:ascii="Aptos" w:hAnsi="Aptos" w:cs="Times New Roman"/>
          <w:color w:val="000000" w:themeColor="text1"/>
        </w:rPr>
        <w:t>DENIED</w:t>
      </w:r>
      <w:r w:rsidR="002C573B" w:rsidRPr="007E5AE7">
        <w:rPr>
          <w:rFonts w:ascii="Aptos" w:hAnsi="Aptos" w:cs="Times New Roman"/>
          <w:color w:val="000000" w:themeColor="text1"/>
        </w:rPr>
        <w:t>.</w:t>
      </w:r>
    </w:p>
    <w:p w14:paraId="3A9A510E" w14:textId="77777777" w:rsidR="00336BD4" w:rsidRPr="003123F7" w:rsidRDefault="00336BD4" w:rsidP="000709C3">
      <w:pPr>
        <w:tabs>
          <w:tab w:val="left" w:pos="2792"/>
        </w:tabs>
        <w:rPr>
          <w:rFonts w:ascii="Aptos" w:hAnsi="Aptos" w:cs="Times New Roman"/>
          <w:color w:val="000000" w:themeColor="text1"/>
        </w:rPr>
      </w:pPr>
    </w:p>
    <w:p w14:paraId="67C7B7A8" w14:textId="02E1B846" w:rsidR="008A7BE6" w:rsidRPr="00C45D3A" w:rsidRDefault="002E1BC2" w:rsidP="008A7BE6">
      <w:pPr>
        <w:rPr>
          <w:rFonts w:ascii="Aptos" w:hAnsi="Aptos"/>
          <w:color w:val="000000" w:themeColor="text1"/>
        </w:rPr>
      </w:pPr>
      <w:r w:rsidRPr="003123F7">
        <w:rPr>
          <w:rFonts w:ascii="Aptos" w:hAnsi="Aptos" w:cs="Times New Roman"/>
          <w:color w:val="000000" w:themeColor="text1"/>
        </w:rPr>
        <w:t>The He</w:t>
      </w:r>
      <w:r w:rsidR="00BF3AF7" w:rsidRPr="003123F7">
        <w:rPr>
          <w:rFonts w:ascii="Aptos" w:hAnsi="Aptos" w:cs="Times New Roman"/>
          <w:color w:val="000000" w:themeColor="text1"/>
        </w:rPr>
        <w:t>a</w:t>
      </w:r>
      <w:r w:rsidRPr="003123F7">
        <w:rPr>
          <w:rFonts w:ascii="Aptos" w:hAnsi="Aptos" w:cs="Times New Roman"/>
          <w:color w:val="000000" w:themeColor="text1"/>
        </w:rPr>
        <w:t xml:space="preserve">ring in this matter </w:t>
      </w:r>
      <w:r w:rsidR="00F56B17" w:rsidRPr="003123F7">
        <w:rPr>
          <w:rFonts w:ascii="Aptos" w:hAnsi="Aptos" w:cs="Times New Roman"/>
          <w:color w:val="000000" w:themeColor="text1"/>
        </w:rPr>
        <w:t>will</w:t>
      </w:r>
      <w:r w:rsidRPr="003123F7">
        <w:rPr>
          <w:rFonts w:ascii="Aptos" w:hAnsi="Aptos" w:cs="Times New Roman"/>
          <w:color w:val="000000" w:themeColor="text1"/>
        </w:rPr>
        <w:t xml:space="preserve"> proceed </w:t>
      </w:r>
      <w:r w:rsidR="00E80DFC" w:rsidRPr="003123F7">
        <w:rPr>
          <w:rFonts w:ascii="Aptos" w:hAnsi="Aptos" w:cs="Times New Roman"/>
          <w:color w:val="000000" w:themeColor="text1"/>
        </w:rPr>
        <w:t>o</w:t>
      </w:r>
      <w:r w:rsidRPr="003123F7">
        <w:rPr>
          <w:rFonts w:ascii="Aptos" w:hAnsi="Aptos" w:cs="Times New Roman"/>
          <w:color w:val="000000" w:themeColor="text1"/>
        </w:rPr>
        <w:t>n the following issue</w:t>
      </w:r>
      <w:r w:rsidR="008A7BE6">
        <w:rPr>
          <w:rFonts w:ascii="Aptos" w:hAnsi="Aptos" w:cs="Times New Roman"/>
          <w:color w:val="000000" w:themeColor="text1"/>
        </w:rPr>
        <w:t xml:space="preserve">: </w:t>
      </w:r>
      <w:r w:rsidR="008A7BE6" w:rsidRPr="00C45D3A">
        <w:rPr>
          <w:rFonts w:ascii="Aptos" w:hAnsi="Aptos"/>
          <w:color w:val="000000" w:themeColor="text1"/>
        </w:rPr>
        <w:t xml:space="preserve">Whether </w:t>
      </w:r>
      <w:r w:rsidR="008A7BE6">
        <w:rPr>
          <w:rFonts w:ascii="Aptos" w:hAnsi="Aptos"/>
          <w:color w:val="000000" w:themeColor="text1"/>
        </w:rPr>
        <w:t xml:space="preserve">the </w:t>
      </w:r>
      <w:r w:rsidR="008A7BE6" w:rsidRPr="00C45D3A">
        <w:rPr>
          <w:rFonts w:ascii="Aptos" w:hAnsi="Aptos"/>
          <w:color w:val="000000" w:themeColor="text1"/>
        </w:rPr>
        <w:t>I</w:t>
      </w:r>
      <w:r w:rsidR="009C74D7">
        <w:rPr>
          <w:rFonts w:ascii="Aptos" w:hAnsi="Aptos"/>
          <w:color w:val="000000" w:themeColor="text1"/>
        </w:rPr>
        <w:t xml:space="preserve">ndividualized </w:t>
      </w:r>
      <w:r w:rsidR="008A7BE6" w:rsidRPr="00C45D3A">
        <w:rPr>
          <w:rFonts w:ascii="Aptos" w:hAnsi="Aptos"/>
          <w:color w:val="000000" w:themeColor="text1"/>
        </w:rPr>
        <w:t>E</w:t>
      </w:r>
      <w:r w:rsidR="0093649B">
        <w:rPr>
          <w:rFonts w:ascii="Aptos" w:hAnsi="Aptos"/>
          <w:color w:val="000000" w:themeColor="text1"/>
        </w:rPr>
        <w:t xml:space="preserve">ducation </w:t>
      </w:r>
      <w:r w:rsidR="008A7BE6" w:rsidRPr="00C45D3A">
        <w:rPr>
          <w:rFonts w:ascii="Aptos" w:hAnsi="Aptos"/>
          <w:color w:val="000000" w:themeColor="text1"/>
        </w:rPr>
        <w:t>P</w:t>
      </w:r>
      <w:r w:rsidR="0093649B">
        <w:rPr>
          <w:rFonts w:ascii="Aptos" w:hAnsi="Aptos"/>
          <w:color w:val="000000" w:themeColor="text1"/>
        </w:rPr>
        <w:t>rogram</w:t>
      </w:r>
      <w:r w:rsidR="008A7BE6" w:rsidRPr="00C45D3A">
        <w:rPr>
          <w:rFonts w:ascii="Aptos" w:hAnsi="Aptos"/>
          <w:color w:val="000000" w:themeColor="text1"/>
        </w:rPr>
        <w:t>s</w:t>
      </w:r>
      <w:r w:rsidR="0093649B">
        <w:rPr>
          <w:rFonts w:ascii="Aptos" w:hAnsi="Aptos"/>
          <w:color w:val="000000" w:themeColor="text1"/>
        </w:rPr>
        <w:t xml:space="preserve"> (IEPs)</w:t>
      </w:r>
      <w:r w:rsidR="008A7BE6" w:rsidRPr="00C45D3A">
        <w:rPr>
          <w:rFonts w:ascii="Aptos" w:hAnsi="Aptos"/>
          <w:color w:val="000000" w:themeColor="text1"/>
        </w:rPr>
        <w:t xml:space="preserve"> for the periods 9/8/2023 to 9/7/2024 and/or 9/9/2024 to 9/8/2025 were</w:t>
      </w:r>
      <w:r w:rsidR="00162694">
        <w:rPr>
          <w:rFonts w:ascii="Aptos" w:hAnsi="Aptos"/>
          <w:color w:val="000000" w:themeColor="text1"/>
        </w:rPr>
        <w:t>/are</w:t>
      </w:r>
      <w:r w:rsidR="008A7BE6" w:rsidRPr="00C45D3A">
        <w:rPr>
          <w:rFonts w:ascii="Aptos" w:hAnsi="Aptos"/>
          <w:color w:val="000000" w:themeColor="text1"/>
        </w:rPr>
        <w:t xml:space="preserve"> reasonably calculated to provide Student a free appropriate public education (FAPE) in the least restrictive environment (LRE)? If the answer is no, then</w:t>
      </w:r>
      <w:r w:rsidR="006E4DBE">
        <w:rPr>
          <w:rFonts w:ascii="Aptos" w:hAnsi="Aptos"/>
          <w:color w:val="000000" w:themeColor="text1"/>
        </w:rPr>
        <w:t xml:space="preserve"> what is the proper remedy? </w:t>
      </w:r>
      <w:r w:rsidR="008A7BE6" w:rsidRPr="00C45D3A">
        <w:rPr>
          <w:rFonts w:ascii="Aptos" w:hAnsi="Aptos"/>
          <w:color w:val="000000" w:themeColor="text1"/>
        </w:rPr>
        <w:t xml:space="preserve"> </w:t>
      </w:r>
      <w:r w:rsidR="00BB6A32">
        <w:rPr>
          <w:rFonts w:ascii="Aptos" w:hAnsi="Aptos"/>
          <w:color w:val="000000" w:themeColor="text1"/>
        </w:rPr>
        <w:t xml:space="preserve"> </w:t>
      </w:r>
    </w:p>
    <w:p w14:paraId="5C6FFB3C" w14:textId="77777777" w:rsidR="006B3DD8" w:rsidRPr="003123F7" w:rsidRDefault="006B3DD8" w:rsidP="000709C3">
      <w:pPr>
        <w:tabs>
          <w:tab w:val="left" w:pos="2792"/>
        </w:tabs>
        <w:rPr>
          <w:rFonts w:ascii="Aptos" w:hAnsi="Aptos" w:cs="Times New Roman"/>
          <w:color w:val="000000" w:themeColor="text1"/>
        </w:rPr>
      </w:pPr>
    </w:p>
    <w:p w14:paraId="22B7FDEB" w14:textId="6E2D5738" w:rsidR="00F95B49" w:rsidRPr="00317EC4" w:rsidRDefault="00034511" w:rsidP="000709C3">
      <w:pPr>
        <w:tabs>
          <w:tab w:val="left" w:pos="2792"/>
        </w:tabs>
        <w:rPr>
          <w:rFonts w:ascii="Aptos" w:hAnsi="Aptos" w:cs="Times New Roman"/>
          <w:color w:val="000000" w:themeColor="text1"/>
          <w:lang w:val="pt-BR"/>
        </w:rPr>
      </w:pPr>
      <w:r w:rsidRPr="00317EC4">
        <w:rPr>
          <w:rFonts w:ascii="Aptos" w:hAnsi="Aptos" w:cs="Times New Roman"/>
          <w:color w:val="000000" w:themeColor="text1"/>
          <w:lang w:val="pt-BR"/>
        </w:rPr>
        <w:t>So Ordered,</w:t>
      </w:r>
    </w:p>
    <w:p w14:paraId="14B5AD3C" w14:textId="4B2177BB" w:rsidR="00FF53D1" w:rsidRPr="00317EC4" w:rsidRDefault="00162694" w:rsidP="000709C3">
      <w:pPr>
        <w:tabs>
          <w:tab w:val="left" w:pos="2792"/>
        </w:tabs>
        <w:rPr>
          <w:rFonts w:ascii="Aptos" w:hAnsi="Aptos" w:cs="Times New Roman"/>
          <w:color w:val="000000" w:themeColor="text1"/>
          <w:lang w:val="pt-BR"/>
        </w:rPr>
      </w:pPr>
      <w:r w:rsidRPr="00317EC4">
        <w:rPr>
          <w:rFonts w:ascii="Aptos" w:hAnsi="Aptos" w:cs="Times New Roman"/>
          <w:color w:val="000000" w:themeColor="text1"/>
          <w:u w:val="single"/>
          <w:lang w:val="pt-BR"/>
        </w:rPr>
        <w:t>/</w:t>
      </w:r>
      <w:r w:rsidR="00FF53D1" w:rsidRPr="00317EC4">
        <w:rPr>
          <w:rFonts w:ascii="Aptos" w:hAnsi="Aptos" w:cs="Times New Roman"/>
          <w:color w:val="000000" w:themeColor="text1"/>
          <w:u w:val="single"/>
          <w:lang w:val="pt-BR"/>
        </w:rPr>
        <w:t xml:space="preserve">s/ </w:t>
      </w:r>
      <w:r w:rsidR="00FF53D1" w:rsidRPr="00317EC4">
        <w:rPr>
          <w:rFonts w:ascii="Apple Chancery" w:hAnsi="Apple Chancery" w:cs="Apple Chancery"/>
          <w:color w:val="000000" w:themeColor="text1"/>
          <w:u w:val="single"/>
          <w:lang w:val="pt-BR"/>
        </w:rPr>
        <w:t>Alina Kantor Nir</w:t>
      </w:r>
      <w:r w:rsidR="00FF53D1" w:rsidRPr="00317EC4">
        <w:rPr>
          <w:rFonts w:ascii="Aptos" w:hAnsi="Aptos" w:cs="Apple Chancery"/>
          <w:color w:val="000000" w:themeColor="text1"/>
          <w:u w:val="single"/>
          <w:lang w:val="pt-BR"/>
        </w:rPr>
        <w:br/>
      </w:r>
      <w:r w:rsidR="00FF53D1" w:rsidRPr="00317EC4">
        <w:rPr>
          <w:rFonts w:ascii="Aptos" w:hAnsi="Aptos" w:cs="Times New Roman"/>
          <w:color w:val="000000" w:themeColor="text1"/>
          <w:lang w:val="pt-BR"/>
        </w:rPr>
        <w:t>Alina Kantor Nir</w:t>
      </w:r>
    </w:p>
    <w:p w14:paraId="6D3930FD" w14:textId="736888A9" w:rsidR="00066289" w:rsidRPr="00281354" w:rsidRDefault="00FF53D1" w:rsidP="000709C3">
      <w:pPr>
        <w:tabs>
          <w:tab w:val="left" w:pos="2792"/>
        </w:tabs>
        <w:rPr>
          <w:rFonts w:ascii="Aptos" w:hAnsi="Aptos" w:cs="Times New Roman"/>
          <w:color w:val="000000" w:themeColor="text1"/>
        </w:rPr>
      </w:pPr>
      <w:r w:rsidRPr="003123F7">
        <w:rPr>
          <w:rFonts w:ascii="Aptos" w:hAnsi="Aptos" w:cs="Times New Roman"/>
          <w:color w:val="000000" w:themeColor="text1"/>
        </w:rPr>
        <w:t>Date:</w:t>
      </w:r>
      <w:r w:rsidR="0055097D" w:rsidRPr="003123F7">
        <w:rPr>
          <w:rFonts w:ascii="Aptos" w:hAnsi="Aptos" w:cs="Times New Roman"/>
          <w:color w:val="000000" w:themeColor="text1"/>
        </w:rPr>
        <w:t xml:space="preserve"> </w:t>
      </w:r>
      <w:r w:rsidR="00953BC5">
        <w:rPr>
          <w:rFonts w:ascii="Aptos" w:hAnsi="Aptos" w:cs="Times New Roman"/>
          <w:color w:val="000000" w:themeColor="text1"/>
        </w:rPr>
        <w:t xml:space="preserve"> </w:t>
      </w:r>
      <w:r w:rsidR="00C40EC6">
        <w:rPr>
          <w:rFonts w:ascii="Aptos" w:hAnsi="Aptos" w:cs="Times New Roman"/>
          <w:color w:val="000000" w:themeColor="text1"/>
        </w:rPr>
        <w:t>April 2</w:t>
      </w:r>
      <w:r w:rsidR="00944E2B">
        <w:rPr>
          <w:rFonts w:ascii="Aptos" w:hAnsi="Aptos" w:cs="Times New Roman"/>
          <w:color w:val="000000" w:themeColor="text1"/>
        </w:rPr>
        <w:t>5</w:t>
      </w:r>
      <w:r w:rsidR="00C40EC6">
        <w:rPr>
          <w:rFonts w:ascii="Aptos" w:hAnsi="Aptos" w:cs="Times New Roman"/>
          <w:color w:val="000000" w:themeColor="text1"/>
        </w:rPr>
        <w:t>, 2025</w:t>
      </w:r>
    </w:p>
    <w:sectPr w:rsidR="00066289" w:rsidRPr="0028135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B805" w14:textId="77777777" w:rsidR="00BF785E" w:rsidRDefault="00BF785E" w:rsidP="007E263A">
      <w:r>
        <w:separator/>
      </w:r>
    </w:p>
  </w:endnote>
  <w:endnote w:type="continuationSeparator" w:id="0">
    <w:p w14:paraId="7981FF49" w14:textId="77777777" w:rsidR="00BF785E" w:rsidRDefault="00BF785E"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altName w:val="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6CC2" w14:textId="77777777" w:rsidR="00BF785E" w:rsidRDefault="00BF785E" w:rsidP="007E263A">
      <w:r>
        <w:separator/>
      </w:r>
    </w:p>
  </w:footnote>
  <w:footnote w:type="continuationSeparator" w:id="0">
    <w:p w14:paraId="3CED336A" w14:textId="77777777" w:rsidR="00BF785E" w:rsidRDefault="00BF785E" w:rsidP="007E263A">
      <w:r>
        <w:continuationSeparator/>
      </w:r>
    </w:p>
  </w:footnote>
  <w:footnote w:id="1">
    <w:p w14:paraId="5F7263AD" w14:textId="25E680BA" w:rsidR="003F4DBA" w:rsidRPr="005830B9" w:rsidRDefault="003F4DBA" w:rsidP="005830B9">
      <w:pPr>
        <w:pStyle w:val="FootnoteText0"/>
        <w:rPr>
          <w:rFonts w:ascii="Aptos" w:hAnsi="Aptos"/>
        </w:rPr>
      </w:pPr>
      <w:r w:rsidRPr="005830B9">
        <w:rPr>
          <w:rStyle w:val="FootnoteReference"/>
          <w:rFonts w:ascii="Aptos" w:hAnsi="Aptos"/>
        </w:rPr>
        <w:footnoteRef/>
      </w:r>
      <w:r w:rsidRPr="005830B9">
        <w:rPr>
          <w:rFonts w:ascii="Aptos" w:hAnsi="Aptos"/>
        </w:rPr>
        <w:t xml:space="preserve"> The Motion was filed </w:t>
      </w:r>
      <w:r w:rsidR="00FC2746" w:rsidRPr="005830B9">
        <w:rPr>
          <w:rFonts w:ascii="Aptos" w:hAnsi="Aptos"/>
        </w:rPr>
        <w:t>on April 24, 2025 at 7:46PM. As such, it is deemed to have been filed on the following business day.</w:t>
      </w:r>
    </w:p>
  </w:footnote>
  <w:footnote w:id="2">
    <w:p w14:paraId="35F299C7" w14:textId="627F5301" w:rsidR="00CA51B6" w:rsidRPr="005830B9" w:rsidRDefault="00CA51B6" w:rsidP="005830B9">
      <w:pPr>
        <w:pStyle w:val="FootnoteText0"/>
        <w:rPr>
          <w:rFonts w:ascii="Aptos" w:hAnsi="Aptos"/>
        </w:rPr>
      </w:pPr>
      <w:r w:rsidRPr="005830B9">
        <w:rPr>
          <w:rStyle w:val="FootnoteReference"/>
          <w:rFonts w:ascii="Aptos" w:hAnsi="Aptos"/>
        </w:rPr>
        <w:footnoteRef/>
      </w:r>
      <w:r w:rsidRPr="005830B9">
        <w:rPr>
          <w:rFonts w:ascii="Aptos" w:hAnsi="Aptos"/>
        </w:rPr>
        <w:t xml:space="preserve"> </w:t>
      </w:r>
      <w:r w:rsidRPr="005830B9">
        <w:rPr>
          <w:rFonts w:ascii="Aptos" w:hAnsi="Aptos" w:cs="Times New Roman"/>
          <w:color w:val="000000" w:themeColor="text1"/>
        </w:rPr>
        <w:t xml:space="preserve">Via email dated same the District indicated that it was not requesting a hearing on the </w:t>
      </w:r>
      <w:r w:rsidRPr="005830B9">
        <w:rPr>
          <w:rFonts w:ascii="Aptos" w:hAnsi="Aptos" w:cs="Times New Roman"/>
          <w:i/>
          <w:iCs/>
          <w:color w:val="000000" w:themeColor="text1"/>
        </w:rPr>
        <w:t>Motion</w:t>
      </w:r>
      <w:r w:rsidRPr="005830B9">
        <w:rPr>
          <w:rFonts w:ascii="Aptos" w:hAnsi="Aptos" w:cs="Times New Roman"/>
          <w:color w:val="000000" w:themeColor="text1"/>
        </w:rPr>
        <w:t xml:space="preserve"> but was willing to participate in one should the Hearing Officer find it necessary.  </w:t>
      </w:r>
    </w:p>
  </w:footnote>
  <w:footnote w:id="3">
    <w:p w14:paraId="03C50ADD" w14:textId="77777777" w:rsidR="00277FE2" w:rsidRPr="005830B9" w:rsidRDefault="00277FE2" w:rsidP="005830B9">
      <w:pPr>
        <w:pStyle w:val="FootnoteText0"/>
        <w:tabs>
          <w:tab w:val="left" w:pos="7200"/>
        </w:tabs>
        <w:rPr>
          <w:rFonts w:ascii="Aptos" w:hAnsi="Aptos"/>
          <w:color w:val="000000" w:themeColor="text1"/>
        </w:rPr>
      </w:pPr>
      <w:r w:rsidRPr="005830B9">
        <w:rPr>
          <w:rStyle w:val="FootnoteReference"/>
          <w:rFonts w:ascii="Aptos" w:eastAsiaTheme="majorEastAsia" w:hAnsi="Aptos"/>
          <w:color w:val="000000" w:themeColor="text1"/>
        </w:rPr>
        <w:footnoteRef/>
      </w:r>
      <w:r w:rsidRPr="005830B9">
        <w:rPr>
          <w:rFonts w:ascii="Aptos" w:hAnsi="Aptos"/>
          <w:color w:val="000000" w:themeColor="text1"/>
        </w:rPr>
        <w:t xml:space="preserve"> </w:t>
      </w:r>
      <w:r w:rsidRPr="005830B9">
        <w:rPr>
          <w:rFonts w:ascii="Aptos" w:hAnsi="Aptos"/>
          <w:i/>
          <w:color w:val="000000" w:themeColor="text1"/>
        </w:rPr>
        <w:t>Blank v. Chelmsford Ob/Gyn, P.C.</w:t>
      </w:r>
      <w:r w:rsidRPr="005830B9">
        <w:rPr>
          <w:rFonts w:ascii="Aptos" w:hAnsi="Aptos"/>
          <w:color w:val="000000" w:themeColor="text1"/>
        </w:rPr>
        <w:t>, 420 Mass. 404, 407 (1995).</w:t>
      </w:r>
      <w:r w:rsidRPr="005830B9">
        <w:rPr>
          <w:rFonts w:ascii="Aptos" w:hAnsi="Aptos"/>
          <w:color w:val="000000" w:themeColor="text1"/>
        </w:rPr>
        <w:tab/>
      </w:r>
    </w:p>
  </w:footnote>
  <w:footnote w:id="4">
    <w:p w14:paraId="09E6C882" w14:textId="74FE129E" w:rsidR="00430CE5" w:rsidRPr="005830B9" w:rsidRDefault="00430CE5" w:rsidP="005830B9">
      <w:pPr>
        <w:pStyle w:val="FootnoteText0"/>
        <w:rPr>
          <w:rFonts w:ascii="Aptos" w:hAnsi="Aptos"/>
        </w:rPr>
      </w:pPr>
      <w:r w:rsidRPr="005830B9">
        <w:rPr>
          <w:rStyle w:val="FootnoteReference"/>
          <w:rFonts w:ascii="Aptos" w:hAnsi="Aptos"/>
        </w:rPr>
        <w:footnoteRef/>
      </w:r>
      <w:r w:rsidRPr="005830B9">
        <w:rPr>
          <w:rStyle w:val="FootnoteReference"/>
          <w:rFonts w:ascii="Aptos" w:hAnsi="Aptos"/>
        </w:rPr>
        <w:footnoteRef/>
      </w:r>
      <w:r w:rsidRPr="005830B9">
        <w:rPr>
          <w:rFonts w:ascii="Aptos" w:hAnsi="Aptos"/>
        </w:rPr>
        <w:t xml:space="preserve"> </w:t>
      </w:r>
      <w:r w:rsidR="00300D18" w:rsidRPr="005830B9">
        <w:rPr>
          <w:rFonts w:ascii="Aptos" w:hAnsi="Aptos"/>
        </w:rPr>
        <w:t>Student has delegated decision-making rights to Parent</w:t>
      </w:r>
      <w:r w:rsidRPr="005830B9">
        <w:rPr>
          <w:rFonts w:ascii="Aptos" w:hAnsi="Aptos"/>
        </w:rPr>
        <w:t>.</w:t>
      </w:r>
    </w:p>
  </w:footnote>
  <w:footnote w:id="5">
    <w:p w14:paraId="723E74F0" w14:textId="77777777" w:rsidR="008A4B5B" w:rsidRPr="005830B9" w:rsidRDefault="008A4B5B" w:rsidP="005830B9">
      <w:pPr>
        <w:pStyle w:val="FootnoteText0"/>
        <w:rPr>
          <w:rFonts w:ascii="Aptos" w:hAnsi="Aptos"/>
        </w:rPr>
      </w:pPr>
      <w:r w:rsidRPr="005830B9">
        <w:rPr>
          <w:rStyle w:val="FootnoteReference"/>
          <w:rFonts w:ascii="Aptos" w:hAnsi="Aptos"/>
        </w:rPr>
        <w:footnoteRef/>
      </w:r>
      <w:r w:rsidRPr="005830B9">
        <w:rPr>
          <w:rFonts w:ascii="Aptos" w:hAnsi="Aptos"/>
        </w:rPr>
        <w:t xml:space="preserve"> See </w:t>
      </w:r>
      <w:r w:rsidRPr="005830B9">
        <w:rPr>
          <w:rFonts w:ascii="Aptos" w:hAnsi="Aptos"/>
          <w:i/>
          <w:iCs/>
        </w:rPr>
        <w:t>Ahmed v. Rosenblatt</w:t>
      </w:r>
      <w:r w:rsidRPr="005830B9">
        <w:rPr>
          <w:rFonts w:ascii="Aptos" w:hAnsi="Aptos"/>
        </w:rPr>
        <w:t>, 118 F.3d 886, 890 (1st Cir. 1997).</w:t>
      </w:r>
    </w:p>
  </w:footnote>
  <w:footnote w:id="6">
    <w:p w14:paraId="611910C0" w14:textId="77777777" w:rsidR="008A4B5B" w:rsidRPr="005830B9" w:rsidRDefault="008A4B5B" w:rsidP="005830B9">
      <w:pPr>
        <w:pStyle w:val="FootnoteText0"/>
        <w:rPr>
          <w:rFonts w:ascii="Aptos" w:hAnsi="Aptos"/>
          <w:i/>
          <w:iCs/>
        </w:rPr>
      </w:pPr>
      <w:r w:rsidRPr="005830B9">
        <w:rPr>
          <w:rStyle w:val="FootnoteReference"/>
          <w:rFonts w:ascii="Aptos" w:hAnsi="Aptos"/>
        </w:rPr>
        <w:footnoteRef/>
      </w:r>
      <w:r w:rsidRPr="005830B9">
        <w:rPr>
          <w:rFonts w:ascii="Aptos" w:hAnsi="Aptos"/>
        </w:rPr>
        <w:t xml:space="preserve"> </w:t>
      </w:r>
      <w:r w:rsidRPr="005830B9">
        <w:rPr>
          <w:rFonts w:ascii="Aptos" w:hAnsi="Aptos"/>
          <w:i/>
          <w:iCs/>
        </w:rPr>
        <w:t>Id.</w:t>
      </w:r>
    </w:p>
  </w:footnote>
  <w:footnote w:id="7">
    <w:p w14:paraId="19A46F71" w14:textId="77777777" w:rsidR="008A4B5B" w:rsidRPr="005830B9" w:rsidRDefault="008A4B5B" w:rsidP="005830B9">
      <w:pPr>
        <w:pStyle w:val="FootnoteText0"/>
        <w:rPr>
          <w:rFonts w:ascii="Aptos" w:hAnsi="Aptos"/>
        </w:rPr>
      </w:pPr>
      <w:r w:rsidRPr="005830B9">
        <w:rPr>
          <w:rStyle w:val="FootnoteReference"/>
          <w:rFonts w:ascii="Aptos" w:hAnsi="Aptos"/>
        </w:rPr>
        <w:footnoteRef/>
      </w:r>
      <w:r w:rsidRPr="005830B9">
        <w:rPr>
          <w:rFonts w:ascii="Aptos" w:hAnsi="Aptos"/>
        </w:rPr>
        <w:t xml:space="preserve"> </w:t>
      </w:r>
      <w:r w:rsidRPr="005830B9">
        <w:rPr>
          <w:rFonts w:ascii="Aptos" w:hAnsi="Aptos"/>
          <w:i/>
          <w:iCs/>
        </w:rPr>
        <w:t>Id</w:t>
      </w:r>
      <w:r w:rsidRPr="005830B9">
        <w:rPr>
          <w:rFonts w:ascii="Aptos" w:hAnsi="Aptos"/>
        </w:rPr>
        <w:t>.</w:t>
      </w:r>
    </w:p>
  </w:footnote>
  <w:footnote w:id="8">
    <w:p w14:paraId="67E28924" w14:textId="2361B707" w:rsidR="008F61F8" w:rsidRPr="005830B9" w:rsidRDefault="008F61F8" w:rsidP="005830B9">
      <w:pPr>
        <w:pStyle w:val="FootnoteText0"/>
        <w:rPr>
          <w:rFonts w:ascii="Aptos" w:hAnsi="Aptos"/>
        </w:rPr>
      </w:pPr>
      <w:r w:rsidRPr="005830B9">
        <w:rPr>
          <w:rStyle w:val="FootnoteReference"/>
          <w:rFonts w:ascii="Aptos" w:hAnsi="Aptos"/>
        </w:rPr>
        <w:footnoteRef/>
      </w:r>
      <w:r w:rsidRPr="005830B9">
        <w:rPr>
          <w:rFonts w:ascii="Aptos" w:hAnsi="Aptos"/>
        </w:rPr>
        <w:t xml:space="preserve"> Hearing Officers are bound by the BSEA Hearing Rules for Special Education Appeals (Hearing Rules) and the Standard Rules of Adjudicatory Practice and Procedure, 801 Code Mass Regs 1.01.</w:t>
      </w:r>
    </w:p>
  </w:footnote>
  <w:footnote w:id="9">
    <w:p w14:paraId="0B7EA4C8" w14:textId="77777777" w:rsidR="00CD73A7" w:rsidRPr="005830B9" w:rsidRDefault="00CD73A7" w:rsidP="005830B9">
      <w:pPr>
        <w:pStyle w:val="FootnoteText0"/>
        <w:rPr>
          <w:rFonts w:ascii="Aptos" w:hAnsi="Aptos"/>
          <w:color w:val="000000" w:themeColor="text1"/>
        </w:rPr>
      </w:pPr>
      <w:r w:rsidRPr="005830B9">
        <w:rPr>
          <w:rStyle w:val="FootnoteReference"/>
          <w:rFonts w:ascii="Aptos" w:hAnsi="Aptos"/>
          <w:color w:val="000000" w:themeColor="text1"/>
        </w:rPr>
        <w:footnoteRef/>
      </w:r>
      <w:r w:rsidRPr="005830B9">
        <w:rPr>
          <w:rFonts w:ascii="Aptos" w:hAnsi="Aptos"/>
          <w:color w:val="000000" w:themeColor="text1"/>
        </w:rPr>
        <w:t xml:space="preserve"> </w:t>
      </w:r>
      <w:r w:rsidRPr="005830B9">
        <w:rPr>
          <w:rFonts w:ascii="Aptos" w:hAnsi="Aptos"/>
          <w:i/>
          <w:iCs/>
          <w:color w:val="000000" w:themeColor="text1"/>
        </w:rPr>
        <w:t>Iannocchino v. Ford Motor Co.,</w:t>
      </w:r>
      <w:r w:rsidRPr="005830B9">
        <w:rPr>
          <w:rFonts w:ascii="Aptos" w:hAnsi="Aptos"/>
          <w:color w:val="000000" w:themeColor="text1"/>
        </w:rPr>
        <w:t xml:space="preserve"> 451 Mass. 623, 636 (2008) (quoting </w:t>
      </w:r>
      <w:r w:rsidRPr="005830B9">
        <w:rPr>
          <w:rFonts w:ascii="Aptos" w:hAnsi="Aptos"/>
          <w:i/>
          <w:iCs/>
          <w:color w:val="000000" w:themeColor="text1"/>
        </w:rPr>
        <w:t>Bell Atl. Corp. v. Twombly</w:t>
      </w:r>
      <w:r w:rsidRPr="005830B9">
        <w:rPr>
          <w:rFonts w:ascii="Aptos" w:hAnsi="Aptos"/>
          <w:color w:val="000000" w:themeColor="text1"/>
        </w:rPr>
        <w:t>, 550 U.S. 544, 557 (2007)).</w:t>
      </w:r>
    </w:p>
  </w:footnote>
  <w:footnote w:id="10">
    <w:p w14:paraId="1484509F" w14:textId="7EC5CD4B" w:rsidR="00CD73A7" w:rsidRPr="005830B9" w:rsidRDefault="00CD73A7" w:rsidP="005830B9">
      <w:pPr>
        <w:pStyle w:val="FootnoteText0"/>
        <w:rPr>
          <w:rFonts w:ascii="Aptos" w:hAnsi="Aptos"/>
          <w:color w:val="000000" w:themeColor="text1"/>
        </w:rPr>
      </w:pPr>
      <w:r w:rsidRPr="005830B9">
        <w:rPr>
          <w:rStyle w:val="FootnoteReference"/>
          <w:rFonts w:ascii="Aptos" w:hAnsi="Aptos"/>
          <w:color w:val="000000" w:themeColor="text1"/>
        </w:rPr>
        <w:footnoteRef/>
      </w:r>
      <w:r w:rsidRPr="005830B9">
        <w:rPr>
          <w:rFonts w:ascii="Aptos" w:hAnsi="Aptos"/>
          <w:color w:val="000000" w:themeColor="text1"/>
        </w:rPr>
        <w:t xml:space="preserve"> </w:t>
      </w:r>
      <w:r w:rsidRPr="005830B9">
        <w:rPr>
          <w:rFonts w:ascii="Aptos" w:hAnsi="Aptos"/>
          <w:i/>
          <w:iCs/>
          <w:color w:val="000000" w:themeColor="text1"/>
        </w:rPr>
        <w:t>Blank</w:t>
      </w:r>
      <w:r w:rsidRPr="005830B9">
        <w:rPr>
          <w:rFonts w:ascii="Aptos" w:hAnsi="Aptos"/>
          <w:color w:val="000000" w:themeColor="text1"/>
        </w:rPr>
        <w:t xml:space="preserve">, 420 Mass. </w:t>
      </w:r>
      <w:r w:rsidR="00316D4D" w:rsidRPr="005830B9">
        <w:rPr>
          <w:rFonts w:ascii="Aptos" w:hAnsi="Aptos"/>
          <w:color w:val="000000" w:themeColor="text1"/>
        </w:rPr>
        <w:t xml:space="preserve">at </w:t>
      </w:r>
      <w:r w:rsidRPr="005830B9">
        <w:rPr>
          <w:rFonts w:ascii="Aptos" w:hAnsi="Aptos"/>
          <w:color w:val="000000" w:themeColor="text1"/>
        </w:rPr>
        <w:t>407.</w:t>
      </w:r>
      <w:r w:rsidR="00316D4D" w:rsidRPr="005830B9">
        <w:rPr>
          <w:rFonts w:ascii="Aptos" w:hAnsi="Aptos"/>
          <w:color w:val="000000" w:themeColor="text1"/>
        </w:rPr>
        <w:t xml:space="preserve"> </w:t>
      </w:r>
    </w:p>
  </w:footnote>
  <w:footnote w:id="11">
    <w:p w14:paraId="33158D93" w14:textId="77777777" w:rsidR="00CD73A7" w:rsidRPr="005830B9" w:rsidRDefault="00CD73A7" w:rsidP="005830B9">
      <w:pPr>
        <w:pStyle w:val="FootnoteText0"/>
        <w:rPr>
          <w:rFonts w:ascii="Aptos" w:hAnsi="Aptos"/>
          <w:color w:val="000000" w:themeColor="text1"/>
        </w:rPr>
      </w:pPr>
      <w:r w:rsidRPr="005830B9">
        <w:rPr>
          <w:rStyle w:val="FootnoteReference"/>
          <w:rFonts w:ascii="Aptos" w:hAnsi="Aptos"/>
          <w:color w:val="000000" w:themeColor="text1"/>
        </w:rPr>
        <w:footnoteRef/>
      </w:r>
      <w:r w:rsidRPr="005830B9">
        <w:rPr>
          <w:rFonts w:ascii="Aptos" w:hAnsi="Aptos"/>
          <w:color w:val="000000" w:themeColor="text1"/>
        </w:rPr>
        <w:t xml:space="preserve"> </w:t>
      </w:r>
      <w:r w:rsidRPr="005830B9">
        <w:rPr>
          <w:rFonts w:ascii="Aptos" w:hAnsi="Aptos"/>
          <w:i/>
          <w:iCs/>
          <w:color w:val="000000" w:themeColor="text1"/>
        </w:rPr>
        <w:t>Golchin v. Liberty Mut. Ins. Co.</w:t>
      </w:r>
      <w:r w:rsidRPr="005830B9">
        <w:rPr>
          <w:rFonts w:ascii="Aptos" w:hAnsi="Aptos"/>
          <w:color w:val="000000" w:themeColor="text1"/>
        </w:rPr>
        <w:t>, 460 Mass. 222, 223 (2011) (internal quotation marks and citations omitted).</w:t>
      </w:r>
    </w:p>
  </w:footnote>
  <w:footnote w:id="12">
    <w:p w14:paraId="11DEE2A2" w14:textId="304E70A3" w:rsidR="00F95B49" w:rsidRPr="005830B9" w:rsidRDefault="00F95B49" w:rsidP="005830B9">
      <w:pPr>
        <w:pStyle w:val="FootnoteText0"/>
        <w:rPr>
          <w:rFonts w:ascii="Aptos" w:hAnsi="Aptos"/>
          <w:color w:val="000000" w:themeColor="text1"/>
        </w:rPr>
      </w:pPr>
      <w:r w:rsidRPr="005830B9">
        <w:rPr>
          <w:rStyle w:val="FootnoteReference"/>
          <w:rFonts w:ascii="Aptos" w:hAnsi="Aptos"/>
          <w:color w:val="000000" w:themeColor="text1"/>
        </w:rPr>
        <w:footnoteRef/>
      </w:r>
      <w:r w:rsidRPr="005830B9">
        <w:rPr>
          <w:rFonts w:ascii="Aptos" w:hAnsi="Aptos"/>
          <w:color w:val="000000" w:themeColor="text1"/>
        </w:rPr>
        <w:t xml:space="preserve"> </w:t>
      </w:r>
      <w:r w:rsidRPr="005830B9">
        <w:rPr>
          <w:rFonts w:ascii="Aptos" w:hAnsi="Aptos" w:cs="Times New Roman"/>
          <w:color w:val="000000" w:themeColor="text1"/>
        </w:rPr>
        <w:t>Limited exceptions exist that are not here applicable.</w:t>
      </w:r>
    </w:p>
  </w:footnote>
  <w:footnote w:id="13">
    <w:p w14:paraId="412F8566" w14:textId="5A035DE2" w:rsidR="00F95B49" w:rsidRPr="005830B9" w:rsidRDefault="00F95B49" w:rsidP="005830B9">
      <w:pPr>
        <w:pStyle w:val="FootnoteText0"/>
        <w:rPr>
          <w:rFonts w:ascii="Aptos" w:hAnsi="Aptos"/>
          <w:color w:val="000000" w:themeColor="text1"/>
        </w:rPr>
      </w:pPr>
      <w:r w:rsidRPr="005830B9">
        <w:rPr>
          <w:rStyle w:val="FootnoteReference"/>
          <w:rFonts w:ascii="Aptos" w:hAnsi="Aptos"/>
          <w:color w:val="000000" w:themeColor="text1"/>
        </w:rPr>
        <w:footnoteRef/>
      </w:r>
      <w:r w:rsidRPr="005830B9">
        <w:rPr>
          <w:rFonts w:ascii="Aptos" w:hAnsi="Aptos"/>
          <w:color w:val="000000" w:themeColor="text1"/>
        </w:rPr>
        <w:t xml:space="preserve"> </w:t>
      </w:r>
      <w:r w:rsidRPr="005830B9">
        <w:rPr>
          <w:rFonts w:ascii="Aptos" w:hAnsi="Aptos" w:cs="Times New Roman"/>
          <w:color w:val="000000" w:themeColor="text1"/>
        </w:rPr>
        <w:t>603 CMR 28.08(3)(a).</w:t>
      </w:r>
    </w:p>
  </w:footnote>
  <w:footnote w:id="14">
    <w:p w14:paraId="327E0DFE" w14:textId="2B7B6F07" w:rsidR="00F95B49" w:rsidRPr="005830B9" w:rsidRDefault="00F95B49" w:rsidP="005830B9">
      <w:pPr>
        <w:tabs>
          <w:tab w:val="left" w:pos="2792"/>
        </w:tabs>
        <w:rPr>
          <w:rFonts w:ascii="Aptos" w:hAnsi="Aptos" w:cs="Times New Roman"/>
          <w:color w:val="000000" w:themeColor="text1"/>
          <w:sz w:val="20"/>
          <w:szCs w:val="20"/>
        </w:rPr>
      </w:pPr>
      <w:r w:rsidRPr="005830B9">
        <w:rPr>
          <w:rStyle w:val="FootnoteReference"/>
          <w:rFonts w:ascii="Aptos" w:hAnsi="Aptos"/>
          <w:color w:val="000000" w:themeColor="text1"/>
          <w:sz w:val="20"/>
          <w:szCs w:val="20"/>
        </w:rPr>
        <w:footnoteRef/>
      </w:r>
      <w:r w:rsidRPr="005830B9">
        <w:rPr>
          <w:rFonts w:ascii="Aptos" w:hAnsi="Aptos"/>
          <w:color w:val="000000" w:themeColor="text1"/>
          <w:sz w:val="20"/>
          <w:szCs w:val="20"/>
        </w:rPr>
        <w:t xml:space="preserve"> </w:t>
      </w:r>
      <w:r w:rsidRPr="005830B9">
        <w:rPr>
          <w:rFonts w:ascii="Aptos" w:hAnsi="Aptos" w:cs="Times New Roman"/>
          <w:color w:val="000000" w:themeColor="text1"/>
          <w:sz w:val="20"/>
          <w:szCs w:val="20"/>
        </w:rPr>
        <w:t>See </w:t>
      </w:r>
      <w:r w:rsidRPr="005830B9">
        <w:rPr>
          <w:rFonts w:ascii="Aptos" w:hAnsi="Aptos" w:cs="Times New Roman"/>
          <w:i/>
          <w:iCs/>
          <w:color w:val="000000" w:themeColor="text1"/>
          <w:sz w:val="20"/>
          <w:szCs w:val="20"/>
        </w:rPr>
        <w:t>In Re: Student v. Bay Path Reg'l Vocational Tech. High Sch.</w:t>
      </w:r>
      <w:r w:rsidRPr="005830B9">
        <w:rPr>
          <w:rFonts w:ascii="Aptos" w:hAnsi="Aptos" w:cs="Times New Roman"/>
          <w:color w:val="000000" w:themeColor="text1"/>
          <w:sz w:val="20"/>
          <w:szCs w:val="20"/>
        </w:rPr>
        <w:t>, BSEA # 18-05746 (Figueroa, 2018).</w:t>
      </w:r>
    </w:p>
  </w:footnote>
  <w:footnote w:id="15">
    <w:p w14:paraId="7198CD89" w14:textId="62C88572" w:rsidR="00F95B49" w:rsidRPr="005830B9" w:rsidRDefault="00F95B49" w:rsidP="005830B9">
      <w:pPr>
        <w:tabs>
          <w:tab w:val="left" w:pos="2792"/>
        </w:tabs>
        <w:rPr>
          <w:rFonts w:ascii="Aptos" w:hAnsi="Aptos" w:cs="Times New Roman"/>
          <w:color w:val="000000" w:themeColor="text1"/>
          <w:sz w:val="20"/>
          <w:szCs w:val="20"/>
        </w:rPr>
      </w:pPr>
      <w:r w:rsidRPr="005830B9">
        <w:rPr>
          <w:rStyle w:val="FootnoteReference"/>
          <w:rFonts w:ascii="Aptos" w:hAnsi="Aptos"/>
          <w:color w:val="000000" w:themeColor="text1"/>
          <w:sz w:val="20"/>
          <w:szCs w:val="20"/>
        </w:rPr>
        <w:footnoteRef/>
      </w:r>
      <w:r w:rsidRPr="005830B9">
        <w:rPr>
          <w:rFonts w:ascii="Aptos" w:hAnsi="Aptos"/>
          <w:color w:val="000000" w:themeColor="text1"/>
          <w:sz w:val="20"/>
          <w:szCs w:val="20"/>
        </w:rPr>
        <w:t xml:space="preserve"> </w:t>
      </w:r>
      <w:r w:rsidRPr="005830B9">
        <w:rPr>
          <w:rFonts w:ascii="Aptos" w:hAnsi="Aptos" w:cs="Times New Roman"/>
          <w:i/>
          <w:iCs/>
          <w:color w:val="000000" w:themeColor="text1"/>
          <w:sz w:val="20"/>
          <w:szCs w:val="20"/>
        </w:rPr>
        <w:t>In Re: Georgetown Pub. Sch</w:t>
      </w:r>
      <w:r w:rsidRPr="005830B9">
        <w:rPr>
          <w:rFonts w:ascii="Aptos" w:hAnsi="Aptos" w:cs="Times New Roman"/>
          <w:color w:val="000000" w:themeColor="text1"/>
          <w:sz w:val="20"/>
          <w:szCs w:val="20"/>
        </w:rPr>
        <w:t>., BSEA #1405352 (Berman, 2014).</w:t>
      </w:r>
    </w:p>
  </w:footnote>
  <w:footnote w:id="16">
    <w:p w14:paraId="189ECFAE" w14:textId="77777777" w:rsidR="007E0C7F" w:rsidRPr="005830B9" w:rsidRDefault="007E0C7F" w:rsidP="005830B9">
      <w:pPr>
        <w:shd w:val="clear" w:color="auto" w:fill="FFFFFF"/>
        <w:rPr>
          <w:rFonts w:ascii="Aptos" w:hAnsi="Aptos"/>
          <w:color w:val="000000" w:themeColor="text1"/>
          <w:sz w:val="20"/>
          <w:szCs w:val="20"/>
        </w:rPr>
      </w:pPr>
      <w:r w:rsidRPr="005830B9">
        <w:rPr>
          <w:rStyle w:val="FootnoteReference"/>
          <w:rFonts w:ascii="Aptos" w:hAnsi="Aptos"/>
          <w:color w:val="000000" w:themeColor="text1"/>
          <w:sz w:val="20"/>
          <w:szCs w:val="20"/>
        </w:rPr>
        <w:footnoteRef/>
      </w:r>
      <w:r w:rsidRPr="005830B9">
        <w:rPr>
          <w:rFonts w:ascii="Aptos" w:hAnsi="Aptos"/>
          <w:color w:val="000000" w:themeColor="text1"/>
          <w:sz w:val="20"/>
          <w:szCs w:val="20"/>
        </w:rPr>
        <w:t xml:space="preserve"> </w:t>
      </w:r>
      <w:r w:rsidRPr="005830B9">
        <w:rPr>
          <w:rFonts w:ascii="Aptos" w:hAnsi="Aptos"/>
          <w:i/>
          <w:iCs/>
          <w:color w:val="000000" w:themeColor="text1"/>
          <w:sz w:val="20"/>
          <w:szCs w:val="20"/>
        </w:rPr>
        <w:t>T.R. v. Kingwood Twp. Bd. of Educ.,</w:t>
      </w:r>
      <w:r w:rsidRPr="005830B9">
        <w:rPr>
          <w:rFonts w:ascii="Aptos" w:hAnsi="Aptos"/>
          <w:color w:val="000000" w:themeColor="text1"/>
          <w:sz w:val="20"/>
          <w:szCs w:val="20"/>
        </w:rPr>
        <w:t xml:space="preserve"> 205 F.3d 572, 580 (3d Cir. 2000); see </w:t>
      </w:r>
      <w:r w:rsidRPr="005830B9">
        <w:rPr>
          <w:rFonts w:ascii="Aptos" w:hAnsi="Aptos"/>
          <w:i/>
          <w:iCs/>
          <w:color w:val="000000" w:themeColor="text1"/>
          <w:sz w:val="20"/>
          <w:szCs w:val="20"/>
        </w:rPr>
        <w:t>Antkowiak v. Ambach,</w:t>
      </w:r>
      <w:r w:rsidRPr="005830B9">
        <w:rPr>
          <w:rFonts w:ascii="Aptos" w:hAnsi="Aptos"/>
          <w:color w:val="000000" w:themeColor="text1"/>
          <w:sz w:val="20"/>
          <w:szCs w:val="20"/>
        </w:rPr>
        <w:t xml:space="preserve"> 838 F.2d 635, 638 (2d Cir.1988) (rejecting placement in an unapproved school). </w:t>
      </w:r>
    </w:p>
  </w:footnote>
  <w:footnote w:id="17">
    <w:p w14:paraId="1F9202D5" w14:textId="6430AB56" w:rsidR="007E0C7F" w:rsidRPr="005830B9" w:rsidRDefault="007E0C7F" w:rsidP="005830B9">
      <w:pPr>
        <w:rPr>
          <w:rFonts w:ascii="Aptos" w:hAnsi="Aptos"/>
          <w:color w:val="000000" w:themeColor="text1"/>
          <w:sz w:val="20"/>
          <w:szCs w:val="20"/>
        </w:rPr>
      </w:pPr>
      <w:r w:rsidRPr="005830B9">
        <w:rPr>
          <w:rStyle w:val="FootnoteReference"/>
          <w:rFonts w:ascii="Aptos" w:hAnsi="Aptos"/>
          <w:color w:val="000000" w:themeColor="text1"/>
          <w:sz w:val="20"/>
          <w:szCs w:val="20"/>
        </w:rPr>
        <w:footnoteRef/>
      </w:r>
      <w:r w:rsidRPr="005830B9">
        <w:rPr>
          <w:rFonts w:ascii="Aptos" w:hAnsi="Aptos"/>
          <w:color w:val="000000" w:themeColor="text1"/>
          <w:sz w:val="20"/>
          <w:szCs w:val="20"/>
        </w:rPr>
        <w:t xml:space="preserve"> See, e.g., </w:t>
      </w:r>
      <w:r w:rsidRPr="005830B9">
        <w:rPr>
          <w:rFonts w:ascii="Aptos" w:hAnsi="Aptos"/>
          <w:i/>
          <w:iCs/>
          <w:color w:val="000000" w:themeColor="text1"/>
          <w:sz w:val="20"/>
          <w:szCs w:val="20"/>
        </w:rPr>
        <w:t>Manchester</w:t>
      </w:r>
      <w:r w:rsidRPr="005830B9">
        <w:rPr>
          <w:rFonts w:ascii="Aptos" w:hAnsi="Aptos"/>
          <w:color w:val="000000" w:themeColor="text1"/>
          <w:sz w:val="20"/>
          <w:szCs w:val="20"/>
        </w:rPr>
        <w:t>-</w:t>
      </w:r>
      <w:r w:rsidRPr="005830B9">
        <w:rPr>
          <w:rFonts w:ascii="Aptos" w:hAnsi="Aptos"/>
          <w:i/>
          <w:iCs/>
          <w:color w:val="000000" w:themeColor="text1"/>
          <w:sz w:val="20"/>
          <w:szCs w:val="20"/>
        </w:rPr>
        <w:t xml:space="preserve">Essex Reg'l Sch. Dist. Sch. Comm. v. Bureau of Special Educ. Appeals of </w:t>
      </w:r>
      <w:r w:rsidR="00BC5634" w:rsidRPr="005830B9">
        <w:rPr>
          <w:rFonts w:ascii="Aptos" w:hAnsi="Aptos"/>
          <w:i/>
          <w:iCs/>
          <w:color w:val="000000" w:themeColor="text1"/>
          <w:sz w:val="20"/>
          <w:szCs w:val="20"/>
        </w:rPr>
        <w:t>t</w:t>
      </w:r>
      <w:r w:rsidRPr="005830B9">
        <w:rPr>
          <w:rFonts w:ascii="Aptos" w:hAnsi="Aptos"/>
          <w:i/>
          <w:iCs/>
          <w:color w:val="000000" w:themeColor="text1"/>
          <w:sz w:val="20"/>
          <w:szCs w:val="20"/>
        </w:rPr>
        <w:t>he Massachusetts Dep't of Educ</w:t>
      </w:r>
      <w:r w:rsidRPr="005830B9">
        <w:rPr>
          <w:rFonts w:ascii="Aptos" w:hAnsi="Aptos"/>
          <w:color w:val="000000" w:themeColor="text1"/>
          <w:sz w:val="20"/>
          <w:szCs w:val="20"/>
        </w:rPr>
        <w:t>., 490 F. Supp. 2d 49, 54–55 (D. Mass. 2007)</w:t>
      </w:r>
      <w:r w:rsidRPr="005830B9">
        <w:rPr>
          <w:rFonts w:ascii="Aptos" w:hAnsi="Aptos" w:cs="Segoe UI"/>
          <w:color w:val="000000" w:themeColor="text1"/>
          <w:sz w:val="20"/>
          <w:szCs w:val="20"/>
        </w:rPr>
        <w:t xml:space="preserve"> (</w:t>
      </w:r>
      <w:r w:rsidRPr="005830B9">
        <w:rPr>
          <w:rFonts w:ascii="Aptos" w:hAnsi="Aptos"/>
          <w:color w:val="000000" w:themeColor="text1"/>
          <w:sz w:val="20"/>
          <w:szCs w:val="20"/>
        </w:rPr>
        <w:t xml:space="preserve">“[a]s a matter of law, the School District was entitled to refuse the unapproved and unaccredited program for D.T.'s IEP”); </w:t>
      </w:r>
      <w:r w:rsidRPr="005830B9">
        <w:rPr>
          <w:rFonts w:ascii="Aptos" w:hAnsi="Aptos"/>
          <w:i/>
          <w:iCs/>
          <w:color w:val="000000" w:themeColor="text1"/>
          <w:sz w:val="20"/>
          <w:szCs w:val="20"/>
        </w:rPr>
        <w:t>Tewksbury School Committee v. Bureau of Special Education Appeals, et al.,</w:t>
      </w:r>
      <w:r w:rsidRPr="005830B9">
        <w:rPr>
          <w:rFonts w:ascii="Aptos" w:hAnsi="Aptos"/>
          <w:color w:val="000000" w:themeColor="text1"/>
          <w:sz w:val="20"/>
          <w:szCs w:val="20"/>
        </w:rPr>
        <w:t xml:space="preserve"> Civil Action No. 08-11172-GAO (Mass. 2009) (finding that the district was not required to amend the student's IEP to reflect the Kumon Center as the service provider nor to pay the Kumon Center directly); </w:t>
      </w:r>
      <w:r w:rsidRPr="005830B9">
        <w:rPr>
          <w:rFonts w:ascii="Aptos" w:hAnsi="Aptos"/>
          <w:i/>
          <w:iCs/>
          <w:color w:val="000000" w:themeColor="text1"/>
          <w:sz w:val="20"/>
          <w:szCs w:val="20"/>
        </w:rPr>
        <w:t>Z.H. v. New York City Dep't of Educ.,</w:t>
      </w:r>
      <w:r w:rsidRPr="005830B9">
        <w:rPr>
          <w:rFonts w:ascii="Aptos" w:hAnsi="Aptos"/>
          <w:color w:val="000000" w:themeColor="text1"/>
          <w:sz w:val="20"/>
          <w:szCs w:val="20"/>
        </w:rPr>
        <w:t xml:space="preserve"> 107 F. Supp. 3d 369, 376 (S.D.N.Y. 2015)</w:t>
      </w:r>
      <w:r w:rsidR="00825B95" w:rsidRPr="005830B9">
        <w:rPr>
          <w:rFonts w:ascii="Aptos" w:hAnsi="Aptos"/>
          <w:color w:val="000000" w:themeColor="text1"/>
          <w:sz w:val="20"/>
          <w:szCs w:val="20"/>
        </w:rPr>
        <w:t xml:space="preserve"> </w:t>
      </w:r>
      <w:r w:rsidRPr="005830B9">
        <w:rPr>
          <w:rFonts w:ascii="Aptos" w:hAnsi="Aptos"/>
          <w:color w:val="000000" w:themeColor="text1"/>
          <w:sz w:val="20"/>
          <w:szCs w:val="20"/>
        </w:rPr>
        <w:t>(</w:t>
      </w:r>
      <w:r w:rsidR="00BC5634" w:rsidRPr="005830B9">
        <w:rPr>
          <w:rFonts w:ascii="Aptos" w:hAnsi="Aptos"/>
          <w:color w:val="000000" w:themeColor="text1"/>
          <w:sz w:val="20"/>
          <w:szCs w:val="20"/>
        </w:rPr>
        <w:t>the “</w:t>
      </w:r>
      <w:r w:rsidRPr="005830B9">
        <w:rPr>
          <w:rFonts w:ascii="Aptos" w:hAnsi="Aptos"/>
          <w:color w:val="000000" w:themeColor="text1"/>
          <w:sz w:val="20"/>
          <w:szCs w:val="20"/>
        </w:rPr>
        <w:t>fact that a school district may consider placement in a private school does not mean that it may place the student at any private school, including one that does not meet the Commissioner's approval standards</w:t>
      </w:r>
      <w:r w:rsidRPr="005830B9">
        <w:rPr>
          <w:rFonts w:ascii="Aptos" w:hAnsi="Aptos"/>
          <w:i/>
          <w:iCs/>
          <w:color w:val="000000" w:themeColor="text1"/>
          <w:sz w:val="20"/>
          <w:szCs w:val="20"/>
        </w:rPr>
        <w:t>”); Dobbins v. D.C.,</w:t>
      </w:r>
      <w:r w:rsidRPr="005830B9">
        <w:rPr>
          <w:rFonts w:ascii="Aptos" w:hAnsi="Aptos"/>
          <w:color w:val="000000" w:themeColor="text1"/>
          <w:sz w:val="20"/>
          <w:szCs w:val="20"/>
        </w:rPr>
        <w:t xml:space="preserve"> No. CV 15-0039 (ABJ), 2016 WL 410995, at *5 (D.D.C. Feb. 2, 2016) (agreeing that as parents had “not established that none of the OSSE-approved nonpublic special education schools or programs would be able to implement a full-time residential IEP for [A.D.] [and] [] because [Solstice] lacks a valid Certificate of Approval from OSSE, pursuant to D.C. Code § 38-2561.03(b)(2),” the hearing officer was correct in denying parents’ request that the hearing officer “order DCPS to fund [A.D.'s] placement at [Solstice]”); </w:t>
      </w:r>
      <w:r w:rsidRPr="005830B9">
        <w:rPr>
          <w:rFonts w:ascii="Aptos" w:hAnsi="Aptos"/>
          <w:i/>
          <w:iCs/>
          <w:color w:val="000000" w:themeColor="text1"/>
          <w:sz w:val="20"/>
          <w:szCs w:val="20"/>
        </w:rPr>
        <w:t>In Re: Student v. Newburyport (Ruling)</w:t>
      </w:r>
      <w:r w:rsidRPr="005830B9">
        <w:rPr>
          <w:rFonts w:ascii="Aptos" w:hAnsi="Aptos"/>
          <w:color w:val="000000" w:themeColor="text1"/>
          <w:sz w:val="20"/>
          <w:szCs w:val="20"/>
        </w:rPr>
        <w:t xml:space="preserve">, BSEA # 2411365 (Kantor Nir, 2024) (“As such, the Hearing Officer cannot order a school district to fund an unapproved program where an appropriate approved one is available….Here, an approved residential program could be available to Student and must be given preference”); </w:t>
      </w:r>
      <w:r w:rsidRPr="005830B9">
        <w:rPr>
          <w:rFonts w:ascii="Aptos" w:hAnsi="Aptos"/>
          <w:i/>
          <w:iCs/>
          <w:color w:val="000000" w:themeColor="text1"/>
          <w:sz w:val="20"/>
          <w:szCs w:val="20"/>
        </w:rPr>
        <w:t>Tewksbury Public Schools</w:t>
      </w:r>
      <w:r w:rsidRPr="005830B9">
        <w:rPr>
          <w:rFonts w:ascii="Aptos" w:hAnsi="Aptos"/>
          <w:color w:val="000000" w:themeColor="text1"/>
          <w:sz w:val="20"/>
          <w:szCs w:val="20"/>
        </w:rPr>
        <w:t>, BSEA # 1402344 (Putney-Yaceshyn, 2015) (given Student's acceptance at an approved residential school, Tewksbury could not be permitted to use public funds to place the student residentially in a non-educational residential placement)</w:t>
      </w:r>
      <w:r w:rsidR="0001550A" w:rsidRPr="005830B9">
        <w:rPr>
          <w:rFonts w:ascii="Aptos" w:hAnsi="Aptos"/>
          <w:color w:val="000000" w:themeColor="text1"/>
          <w:sz w:val="20"/>
          <w:szCs w:val="20"/>
        </w:rPr>
        <w:t xml:space="preserve">; </w:t>
      </w:r>
      <w:r w:rsidR="0001550A" w:rsidRPr="005830B9">
        <w:rPr>
          <w:rFonts w:ascii="Aptos" w:hAnsi="Aptos"/>
          <w:i/>
          <w:iCs/>
          <w:color w:val="000000" w:themeColor="text1"/>
          <w:sz w:val="20"/>
          <w:szCs w:val="20"/>
        </w:rPr>
        <w:t>In Re: Hamilton-Wenham Regional School District</w:t>
      </w:r>
      <w:r w:rsidR="00D23012">
        <w:rPr>
          <w:rFonts w:ascii="Aptos" w:hAnsi="Aptos"/>
          <w:i/>
          <w:iCs/>
          <w:color w:val="000000" w:themeColor="text1"/>
          <w:sz w:val="20"/>
          <w:szCs w:val="20"/>
        </w:rPr>
        <w:t>,</w:t>
      </w:r>
      <w:r w:rsidR="0001550A" w:rsidRPr="005830B9">
        <w:rPr>
          <w:rFonts w:ascii="Aptos" w:hAnsi="Aptos"/>
          <w:color w:val="000000" w:themeColor="text1"/>
          <w:sz w:val="20"/>
          <w:szCs w:val="20"/>
        </w:rPr>
        <w:t> BSEA #07-2103</w:t>
      </w:r>
      <w:r w:rsidR="00F47C9A" w:rsidRPr="005830B9">
        <w:rPr>
          <w:rFonts w:ascii="Aptos" w:hAnsi="Aptos"/>
          <w:color w:val="000000" w:themeColor="text1"/>
          <w:sz w:val="20"/>
          <w:szCs w:val="20"/>
        </w:rPr>
        <w:t xml:space="preserve"> (Putney-Yaceshyn, 2007) (</w:t>
      </w:r>
      <w:r w:rsidR="00C550E4" w:rsidRPr="005830B9">
        <w:rPr>
          <w:rFonts w:ascii="Aptos" w:hAnsi="Aptos"/>
          <w:color w:val="000000" w:themeColor="text1"/>
          <w:sz w:val="20"/>
          <w:szCs w:val="20"/>
        </w:rPr>
        <w:t>“Although Student believes that only OPI can provide him with the services he requires, a belief not supported by a scintilla of expert evidence, OPI is not an option for him. Hamilton-Wenham is legally precluded from providing public funds for a placement that is neither approved by the Commonwealth of Massachusetts nor an educational program”).</w:t>
      </w:r>
      <w:r w:rsidR="00BC5634" w:rsidRPr="005830B9">
        <w:rPr>
          <w:rFonts w:ascii="Aptos" w:hAnsi="Aptos"/>
          <w:color w:val="000000" w:themeColor="text1"/>
          <w:sz w:val="20"/>
          <w:szCs w:val="20"/>
        </w:rPr>
        <w:t xml:space="preserve">  </w:t>
      </w:r>
      <w:r w:rsidR="009F47D8" w:rsidRPr="005830B9">
        <w:rPr>
          <w:rFonts w:ascii="Aptos" w:hAnsi="Aptos"/>
          <w:color w:val="000000" w:themeColor="text1"/>
          <w:sz w:val="20"/>
          <w:szCs w:val="20"/>
        </w:rPr>
        <w:t xml:space="preserve"> </w:t>
      </w:r>
    </w:p>
  </w:footnote>
  <w:footnote w:id="18">
    <w:p w14:paraId="3F8356D5" w14:textId="7675462C" w:rsidR="007E0C7F" w:rsidRPr="005830B9" w:rsidRDefault="007E0C7F" w:rsidP="005830B9">
      <w:pPr>
        <w:pStyle w:val="FootnoteText0"/>
        <w:rPr>
          <w:rFonts w:ascii="Aptos" w:hAnsi="Aptos"/>
          <w:color w:val="000000" w:themeColor="text1"/>
        </w:rPr>
      </w:pPr>
      <w:r w:rsidRPr="005830B9">
        <w:rPr>
          <w:rStyle w:val="FootnoteReference"/>
          <w:rFonts w:ascii="Aptos" w:hAnsi="Aptos"/>
          <w:color w:val="000000" w:themeColor="text1"/>
        </w:rPr>
        <w:footnoteRef/>
      </w:r>
      <w:r w:rsidRPr="005830B9">
        <w:rPr>
          <w:rFonts w:ascii="Aptos" w:hAnsi="Aptos"/>
          <w:color w:val="000000" w:themeColor="text1"/>
        </w:rPr>
        <w:t xml:space="preserve"> See </w:t>
      </w:r>
      <w:r w:rsidRPr="005830B9">
        <w:rPr>
          <w:rFonts w:ascii="Aptos" w:hAnsi="Aptos"/>
          <w:i/>
          <w:iCs/>
          <w:color w:val="000000" w:themeColor="text1"/>
        </w:rPr>
        <w:t xml:space="preserve">Manchester-Essex Reg'l Sch. Dist. Sch. Comm., </w:t>
      </w:r>
      <w:r w:rsidRPr="005830B9">
        <w:rPr>
          <w:rFonts w:ascii="Aptos" w:hAnsi="Aptos"/>
          <w:color w:val="000000" w:themeColor="text1"/>
        </w:rPr>
        <w:t>490 F. Supp. 2d at 54.</w:t>
      </w:r>
    </w:p>
  </w:footnote>
  <w:footnote w:id="19">
    <w:p w14:paraId="73BE50B2" w14:textId="77777777" w:rsidR="003C126D" w:rsidRPr="005830B9" w:rsidRDefault="003C126D" w:rsidP="005830B9">
      <w:pPr>
        <w:pStyle w:val="FootnoteText0"/>
        <w:rPr>
          <w:rFonts w:ascii="Aptos" w:hAnsi="Aptos"/>
          <w:color w:val="000000" w:themeColor="text1"/>
        </w:rPr>
      </w:pPr>
      <w:r w:rsidRPr="005830B9">
        <w:rPr>
          <w:rStyle w:val="FootnoteReference"/>
          <w:rFonts w:ascii="Aptos" w:hAnsi="Aptos"/>
          <w:color w:val="000000" w:themeColor="text1"/>
        </w:rPr>
        <w:footnoteRef/>
      </w:r>
      <w:r w:rsidRPr="005830B9">
        <w:rPr>
          <w:rFonts w:ascii="Aptos" w:hAnsi="Aptos"/>
          <w:color w:val="000000" w:themeColor="text1"/>
        </w:rPr>
        <w:t xml:space="preserve"> </w:t>
      </w:r>
      <w:r w:rsidRPr="005830B9">
        <w:rPr>
          <w:rFonts w:ascii="Aptos" w:hAnsi="Aptos"/>
          <w:i/>
          <w:iCs/>
          <w:color w:val="000000" w:themeColor="text1"/>
        </w:rPr>
        <w:t>Blank</w:t>
      </w:r>
      <w:r w:rsidRPr="005830B9">
        <w:rPr>
          <w:rFonts w:ascii="Aptos" w:hAnsi="Aptos"/>
          <w:color w:val="000000" w:themeColor="text1"/>
        </w:rPr>
        <w:t>, 420 Mass. at 407.</w:t>
      </w:r>
    </w:p>
  </w:footnote>
  <w:footnote w:id="20">
    <w:p w14:paraId="0966927B" w14:textId="64C72C5D" w:rsidR="009604C3" w:rsidRPr="005830B9" w:rsidRDefault="009604C3" w:rsidP="005830B9">
      <w:pPr>
        <w:pStyle w:val="FootnoteText0"/>
        <w:rPr>
          <w:rFonts w:ascii="Aptos" w:hAnsi="Aptos"/>
        </w:rPr>
      </w:pPr>
      <w:r w:rsidRPr="005830B9">
        <w:rPr>
          <w:rStyle w:val="FootnoteReference"/>
          <w:rFonts w:ascii="Aptos" w:hAnsi="Aptos"/>
        </w:rPr>
        <w:footnoteRef/>
      </w:r>
      <w:r w:rsidRPr="005830B9">
        <w:rPr>
          <w:rFonts w:ascii="Aptos" w:hAnsi="Aptos"/>
        </w:rPr>
        <w:t xml:space="preserve"> See </w:t>
      </w:r>
      <w:r w:rsidRPr="00DD6C42">
        <w:rPr>
          <w:rFonts w:ascii="Aptos" w:hAnsi="Aptos"/>
          <w:i/>
          <w:iCs/>
        </w:rPr>
        <w:t>In Re: Student and Arlington Public Schools</w:t>
      </w:r>
      <w:r w:rsidR="00DD6C42">
        <w:rPr>
          <w:rFonts w:ascii="Aptos" w:hAnsi="Aptos"/>
          <w:i/>
          <w:iCs/>
        </w:rPr>
        <w:t>,</w:t>
      </w:r>
      <w:r w:rsidRPr="005830B9">
        <w:rPr>
          <w:rFonts w:ascii="Aptos" w:hAnsi="Aptos"/>
        </w:rPr>
        <w:t xml:space="preserve"> BSEA # 2503543 (Ruling on Arlington Public School’s [Partial] Motion to Dismiss, Kantor Nir, 2024); see also </w:t>
      </w:r>
      <w:r w:rsidRPr="00DD6C42">
        <w:rPr>
          <w:rFonts w:ascii="Aptos" w:hAnsi="Aptos"/>
          <w:i/>
          <w:iCs/>
        </w:rPr>
        <w:t>In Re: P.J.&amp; Arlington Public Schools</w:t>
      </w:r>
      <w:r w:rsidRPr="005830B9">
        <w:rPr>
          <w:rFonts w:ascii="Aptos" w:hAnsi="Aptos"/>
        </w:rPr>
        <w:t>, BSEA # 2503415 (Ruling on the District’s Motion to Dismiss</w:t>
      </w:r>
      <w:r w:rsidR="00DD6C42">
        <w:rPr>
          <w:rFonts w:ascii="Aptos" w:hAnsi="Aptos"/>
        </w:rPr>
        <w:t xml:space="preserve">, </w:t>
      </w:r>
      <w:r w:rsidRPr="005830B9">
        <w:rPr>
          <w:rFonts w:ascii="Aptos" w:hAnsi="Aptos"/>
        </w:rPr>
        <w:t>Mitchell, 2024).</w:t>
      </w:r>
    </w:p>
    <w:p w14:paraId="3F0E3B38" w14:textId="77777777" w:rsidR="009604C3" w:rsidRPr="005830B9" w:rsidRDefault="009604C3" w:rsidP="005830B9">
      <w:pPr>
        <w:pStyle w:val="FootnoteText0"/>
        <w:rPr>
          <w:rFonts w:ascii="Aptos" w:hAnsi="Aptos"/>
        </w:rPr>
      </w:pPr>
    </w:p>
    <w:p w14:paraId="597BD5F0" w14:textId="2002B893" w:rsidR="009604C3" w:rsidRPr="005830B9" w:rsidRDefault="009604C3" w:rsidP="005830B9">
      <w:pPr>
        <w:pStyle w:val="FootnoteText0"/>
        <w:rPr>
          <w:rFonts w:ascii="Aptos" w:hAnsi="Aptos"/>
        </w:rPr>
      </w:pPr>
    </w:p>
  </w:footnote>
  <w:footnote w:id="21">
    <w:p w14:paraId="42575EC9" w14:textId="49CF3F67" w:rsidR="009604C3" w:rsidRPr="005830B9" w:rsidRDefault="009604C3" w:rsidP="005830B9">
      <w:pPr>
        <w:pStyle w:val="FootnoteText0"/>
        <w:rPr>
          <w:rFonts w:ascii="Aptos" w:hAnsi="Aptos" w:cs="Tahoma"/>
          <w:color w:val="000000"/>
          <w:shd w:val="clear" w:color="auto" w:fill="FFFFFF"/>
        </w:rPr>
      </w:pPr>
      <w:r w:rsidRPr="005830B9">
        <w:rPr>
          <w:rStyle w:val="FootnoteReference"/>
          <w:rFonts w:ascii="Aptos" w:hAnsi="Aptos"/>
        </w:rPr>
        <w:footnoteRef/>
      </w:r>
      <w:r w:rsidR="00C56587" w:rsidRPr="005830B9">
        <w:rPr>
          <w:rFonts w:ascii="Aptos" w:hAnsi="Aptos"/>
        </w:rPr>
        <w:t xml:space="preserve">As </w:t>
      </w:r>
      <w:r w:rsidRPr="005830B9">
        <w:rPr>
          <w:rFonts w:ascii="Aptos" w:hAnsi="Aptos"/>
        </w:rPr>
        <w:t xml:space="preserve">the FAPE claims </w:t>
      </w:r>
      <w:r w:rsidR="00C56587" w:rsidRPr="005830B9">
        <w:rPr>
          <w:rFonts w:ascii="Aptos" w:hAnsi="Aptos"/>
        </w:rPr>
        <w:t xml:space="preserve">in the present matter </w:t>
      </w:r>
      <w:r w:rsidRPr="005830B9">
        <w:rPr>
          <w:rFonts w:ascii="Aptos" w:hAnsi="Aptos"/>
        </w:rPr>
        <w:t>present a justiciable issue</w:t>
      </w:r>
      <w:r w:rsidR="00276BF7" w:rsidRPr="005830B9">
        <w:rPr>
          <w:rFonts w:ascii="Aptos" w:hAnsi="Aptos"/>
        </w:rPr>
        <w:t>,</w:t>
      </w:r>
      <w:r w:rsidRPr="005830B9">
        <w:rPr>
          <w:rFonts w:ascii="Aptos" w:hAnsi="Aptos"/>
        </w:rPr>
        <w:t xml:space="preserve"> a </w:t>
      </w:r>
      <w:r w:rsidR="00276BF7" w:rsidRPr="005830B9">
        <w:rPr>
          <w:rFonts w:ascii="Aptos" w:hAnsi="Aptos"/>
        </w:rPr>
        <w:t>Hearing Officer</w:t>
      </w:r>
      <w:r w:rsidRPr="005830B9">
        <w:rPr>
          <w:rFonts w:ascii="Aptos" w:hAnsi="Aptos"/>
        </w:rPr>
        <w:t xml:space="preserve"> is not bound to order the precise program/placement sought by a parent.</w:t>
      </w:r>
      <w:r w:rsidR="00276BF7" w:rsidRPr="005830B9">
        <w:rPr>
          <w:rFonts w:ascii="Aptos" w:hAnsi="Aptos"/>
        </w:rPr>
        <w:t xml:space="preserve"> Specifically</w:t>
      </w:r>
      <w:r w:rsidR="00276BF7" w:rsidRPr="005830B9">
        <w:rPr>
          <w:rFonts w:ascii="Aptos" w:hAnsi="Aptos"/>
        </w:rPr>
        <w:t xml:space="preserve">, in rendering her decision, the Hearing Officer </w:t>
      </w:r>
      <w:r w:rsidR="001A431C" w:rsidRPr="005830B9">
        <w:rPr>
          <w:rFonts w:ascii="Aptos" w:hAnsi="Aptos"/>
        </w:rPr>
        <w:t xml:space="preserve">has </w:t>
      </w:r>
      <w:r w:rsidR="00276BF7" w:rsidRPr="00276BF7">
        <w:rPr>
          <w:rFonts w:ascii="Aptos" w:hAnsi="Aptos"/>
        </w:rPr>
        <w:t xml:space="preserve">broad authority to "order such educational placement and services as </w:t>
      </w:r>
      <w:r w:rsidR="001A431C" w:rsidRPr="005830B9">
        <w:rPr>
          <w:rFonts w:ascii="Aptos" w:hAnsi="Aptos"/>
        </w:rPr>
        <w:t>[s]</w:t>
      </w:r>
      <w:r w:rsidR="00276BF7" w:rsidRPr="00276BF7">
        <w:rPr>
          <w:rFonts w:ascii="Aptos" w:hAnsi="Aptos"/>
        </w:rPr>
        <w:t>he deems appropriate and consistent with this chapter to assure the child receives a free and appropriate public education in the least restrictive environment.</w:t>
      </w:r>
      <w:r w:rsidR="001A431C" w:rsidRPr="005830B9">
        <w:rPr>
          <w:rFonts w:ascii="Aptos" w:hAnsi="Aptos"/>
        </w:rPr>
        <w:t>”</w:t>
      </w:r>
      <w:r w:rsidR="003E61D4" w:rsidRPr="005830B9">
        <w:rPr>
          <w:rFonts w:ascii="Aptos" w:hAnsi="Aptos"/>
        </w:rPr>
        <w:t xml:space="preserve"> </w:t>
      </w:r>
      <w:r w:rsidR="003E61D4" w:rsidRPr="005830B9">
        <w:rPr>
          <w:rFonts w:ascii="Aptos" w:hAnsi="Aptos" w:cs="Tahoma"/>
          <w:color w:val="000000"/>
          <w:shd w:val="clear" w:color="auto" w:fill="FFFFFF"/>
        </w:rPr>
        <w:t>M.G.L. c. 71B,</w:t>
      </w:r>
      <w:r w:rsidR="003E61D4" w:rsidRPr="005830B9">
        <w:rPr>
          <w:rStyle w:val="apple-converted-space"/>
          <w:rFonts w:ascii="Aptos" w:hAnsi="Aptos" w:cs="Tahoma"/>
          <w:color w:val="000000"/>
          <w:shd w:val="clear" w:color="auto" w:fill="FFFFFF"/>
        </w:rPr>
        <w:t> </w:t>
      </w:r>
      <w:r w:rsidR="003E61D4" w:rsidRPr="005830B9">
        <w:rPr>
          <w:rStyle w:val="Strong"/>
          <w:rFonts w:ascii="Aptos" w:hAnsi="Aptos" w:cs="Tahoma"/>
          <w:b w:val="0"/>
          <w:bCs w:val="0"/>
          <w:color w:val="333333"/>
          <w:bdr w:val="none" w:sz="0" w:space="0" w:color="auto" w:frame="1"/>
        </w:rPr>
        <w:t>§</w:t>
      </w:r>
      <w:r w:rsidR="003E61D4" w:rsidRPr="005830B9">
        <w:rPr>
          <w:rStyle w:val="apple-converted-space"/>
          <w:rFonts w:ascii="Aptos" w:hAnsi="Aptos" w:cs="Tahoma"/>
          <w:b/>
          <w:color w:val="000000"/>
          <w:shd w:val="clear" w:color="auto" w:fill="FFFFFF"/>
        </w:rPr>
        <w:t> </w:t>
      </w:r>
      <w:r w:rsidR="003E61D4" w:rsidRPr="005830B9">
        <w:rPr>
          <w:rFonts w:ascii="Aptos" w:hAnsi="Aptos" w:cs="Tahoma"/>
          <w:color w:val="000000"/>
          <w:shd w:val="clear" w:color="auto" w:fill="FFFFFF"/>
        </w:rPr>
        <w:t>3</w:t>
      </w:r>
      <w:r w:rsidR="00CF3D0B" w:rsidRPr="005830B9">
        <w:rPr>
          <w:rFonts w:ascii="Aptos" w:hAnsi="Aptos" w:cs="Tahoma"/>
          <w:color w:val="000000"/>
          <w:shd w:val="clear" w:color="auto" w:fill="FFFFFF"/>
        </w:rPr>
        <w:t xml:space="preserve">; see </w:t>
      </w:r>
      <w:r w:rsidR="008920E8" w:rsidRPr="005830B9">
        <w:rPr>
          <w:rFonts w:ascii="Aptos" w:hAnsi="Aptos" w:cs="Tahoma"/>
          <w:i/>
          <w:iCs/>
          <w:color w:val="000000"/>
          <w:shd w:val="clear" w:color="auto" w:fill="FFFFFF"/>
        </w:rPr>
        <w:t>In Re: Student v. Braintree Public Schools</w:t>
      </w:r>
      <w:r w:rsidR="008920E8" w:rsidRPr="005830B9">
        <w:rPr>
          <w:rFonts w:ascii="Aptos" w:hAnsi="Aptos" w:cs="Tahoma"/>
          <w:color w:val="000000"/>
          <w:shd w:val="clear" w:color="auto" w:fill="FFFFFF"/>
        </w:rPr>
        <w:t xml:space="preserve">, </w:t>
      </w:r>
      <w:r w:rsidR="008920E8" w:rsidRPr="008920E8">
        <w:rPr>
          <w:rFonts w:ascii="Aptos" w:hAnsi="Aptos" w:cs="Tahoma"/>
          <w:color w:val="000000"/>
          <w:shd w:val="clear" w:color="auto" w:fill="FFFFFF"/>
        </w:rPr>
        <w:t>BSEA # 1400815</w:t>
      </w:r>
      <w:r w:rsidR="005830B9">
        <w:rPr>
          <w:rFonts w:ascii="Aptos" w:hAnsi="Aptos" w:cs="Tahoma"/>
          <w:color w:val="000000"/>
          <w:shd w:val="clear" w:color="auto" w:fill="FFFFFF"/>
        </w:rPr>
        <w:t xml:space="preserve"> </w:t>
      </w:r>
      <w:r w:rsidR="008920E8" w:rsidRPr="005830B9">
        <w:rPr>
          <w:rFonts w:ascii="Aptos" w:hAnsi="Aptos" w:cs="Tahoma"/>
          <w:color w:val="000000"/>
          <w:shd w:val="clear" w:color="auto" w:fill="FFFFFF"/>
        </w:rPr>
        <w:t>(Ruling On Braintree Public Schools Motion To Dismiss Parent’s Request For Hearing</w:t>
      </w:r>
      <w:r w:rsidR="00DD6C42">
        <w:rPr>
          <w:rFonts w:ascii="Aptos" w:hAnsi="Aptos" w:cs="Tahoma"/>
          <w:color w:val="000000"/>
          <w:shd w:val="clear" w:color="auto" w:fill="FFFFFF"/>
        </w:rPr>
        <w:t xml:space="preserve">, </w:t>
      </w:r>
      <w:r w:rsidR="008920E8" w:rsidRPr="005830B9">
        <w:rPr>
          <w:rFonts w:ascii="Aptos" w:hAnsi="Aptos" w:cs="Tahoma"/>
          <w:color w:val="000000"/>
          <w:shd w:val="clear" w:color="auto" w:fill="FFFFFF"/>
        </w:rPr>
        <w:t>Figueroa, 2013) (</w:t>
      </w:r>
      <w:r w:rsidR="00886027" w:rsidRPr="005830B9">
        <w:rPr>
          <w:rFonts w:ascii="Aptos" w:hAnsi="Aptos" w:cs="Tahoma"/>
          <w:color w:val="000000"/>
          <w:shd w:val="clear" w:color="auto" w:fill="FFFFFF"/>
        </w:rPr>
        <w:t xml:space="preserve">the fact that the relief sought by the nonmoving party in the context of </w:t>
      </w:r>
      <w:r w:rsidR="008920E8" w:rsidRPr="005830B9">
        <w:rPr>
          <w:rFonts w:ascii="Aptos" w:hAnsi="Aptos" w:cs="Tahoma"/>
          <w:color w:val="000000"/>
          <w:shd w:val="clear" w:color="auto" w:fill="FFFFFF"/>
        </w:rPr>
        <w:t>a</w:t>
      </w:r>
      <w:r w:rsidR="00886027" w:rsidRPr="005830B9">
        <w:rPr>
          <w:rFonts w:ascii="Aptos" w:hAnsi="Aptos" w:cs="Tahoma"/>
          <w:color w:val="000000"/>
          <w:shd w:val="clear" w:color="auto" w:fill="FFFFFF"/>
        </w:rPr>
        <w:t xml:space="preserve"> motion</w:t>
      </w:r>
      <w:r w:rsidR="008920E8" w:rsidRPr="005830B9">
        <w:rPr>
          <w:rFonts w:ascii="Aptos" w:hAnsi="Aptos" w:cs="Tahoma"/>
          <w:color w:val="000000"/>
          <w:shd w:val="clear" w:color="auto" w:fill="FFFFFF"/>
        </w:rPr>
        <w:t xml:space="preserve"> to dismiss </w:t>
      </w:r>
      <w:r w:rsidR="005830B9">
        <w:rPr>
          <w:rFonts w:ascii="Aptos" w:hAnsi="Aptos" w:cs="Tahoma"/>
          <w:color w:val="000000"/>
          <w:shd w:val="clear" w:color="auto" w:fill="FFFFFF"/>
        </w:rPr>
        <w:t>“</w:t>
      </w:r>
      <w:r w:rsidR="00886027" w:rsidRPr="005830B9">
        <w:rPr>
          <w:rFonts w:ascii="Aptos" w:hAnsi="Aptos" w:cs="Tahoma"/>
          <w:color w:val="000000"/>
          <w:shd w:val="clear" w:color="auto" w:fill="FFFFFF"/>
        </w:rPr>
        <w:t>is not available from the Bureau of Special Education Appeals is not automatically grounds for a Rule 12(b)(6) dismissal in special education cases in this jurisdiction</w:t>
      </w:r>
      <w:r w:rsidR="00886027" w:rsidRPr="005830B9">
        <w:rPr>
          <w:rFonts w:ascii="Aptos" w:hAnsi="Aptos" w:cs="Tahoma"/>
          <w:color w:val="000000"/>
          <w:shd w:val="clear" w:color="auto" w:fill="FFFFFF"/>
        </w:rPr>
        <w:t>”)</w:t>
      </w:r>
      <w:r w:rsidR="00886027" w:rsidRPr="005830B9">
        <w:rPr>
          <w:rFonts w:ascii="Aptos" w:hAnsi="Aptos" w:cs="Tahoma"/>
          <w:color w:val="000000"/>
          <w:shd w:val="clear" w:color="auto" w:fill="FFFFFF"/>
        </w:rPr>
        <w:t>.</w:t>
      </w:r>
    </w:p>
  </w:footnote>
  <w:footnote w:id="22">
    <w:p w14:paraId="039B8E02" w14:textId="489799D6" w:rsidR="00496520" w:rsidRPr="005830B9" w:rsidRDefault="00496520" w:rsidP="005830B9">
      <w:pPr>
        <w:pStyle w:val="FootnoteText0"/>
        <w:rPr>
          <w:rFonts w:ascii="Aptos" w:hAnsi="Aptos"/>
        </w:rPr>
      </w:pPr>
      <w:r w:rsidRPr="005830B9">
        <w:rPr>
          <w:rStyle w:val="FootnoteReference"/>
          <w:rFonts w:ascii="Aptos" w:hAnsi="Aptos"/>
        </w:rPr>
        <w:footnoteRef/>
      </w:r>
      <w:r w:rsidRPr="005830B9">
        <w:rPr>
          <w:rFonts w:ascii="Aptos" w:hAnsi="Aptos"/>
        </w:rPr>
        <w:t xml:space="preserve"> </w:t>
      </w:r>
      <w:r w:rsidR="002B58EB" w:rsidRPr="005830B9">
        <w:rPr>
          <w:rFonts w:ascii="Aptos" w:hAnsi="Aptos"/>
        </w:rPr>
        <w:t xml:space="preserve">The District cites to </w:t>
      </w:r>
      <w:r w:rsidR="002B58EB" w:rsidRPr="005830B9">
        <w:rPr>
          <w:rFonts w:ascii="Aptos" w:hAnsi="Aptos"/>
          <w:i/>
          <w:iCs/>
        </w:rPr>
        <w:t>In Re: Hamilton-Wenham Regional School District</w:t>
      </w:r>
      <w:r w:rsidR="002B58EB" w:rsidRPr="005830B9">
        <w:rPr>
          <w:rFonts w:ascii="Aptos" w:hAnsi="Aptos"/>
        </w:rPr>
        <w:t>, BSEA #</w:t>
      </w:r>
      <w:r w:rsidR="00FB49EA" w:rsidRPr="005830B9">
        <w:rPr>
          <w:rFonts w:ascii="Aptos" w:hAnsi="Aptos"/>
        </w:rPr>
        <w:t xml:space="preserve"> </w:t>
      </w:r>
      <w:r w:rsidR="002B58EB" w:rsidRPr="005830B9">
        <w:rPr>
          <w:rFonts w:ascii="Aptos" w:hAnsi="Aptos"/>
        </w:rPr>
        <w:t>072103 (Putney-Yaceshyn, 2007)</w:t>
      </w:r>
      <w:r w:rsidR="0072177C" w:rsidRPr="005830B9">
        <w:rPr>
          <w:rFonts w:ascii="Aptos" w:hAnsi="Aptos"/>
        </w:rPr>
        <w:t xml:space="preserve"> for the proposition </w:t>
      </w:r>
      <w:r w:rsidR="005828D3" w:rsidRPr="005830B9">
        <w:rPr>
          <w:rFonts w:ascii="Aptos" w:hAnsi="Aptos"/>
        </w:rPr>
        <w:t>where</w:t>
      </w:r>
      <w:r w:rsidR="005829B5" w:rsidRPr="005830B9">
        <w:rPr>
          <w:rFonts w:ascii="Aptos" w:hAnsi="Aptos"/>
        </w:rPr>
        <w:t xml:space="preserve"> Parent has not submitted any expert evidence in support of Parent’s claims</w:t>
      </w:r>
      <w:r w:rsidR="00863ADD" w:rsidRPr="005830B9">
        <w:rPr>
          <w:rFonts w:ascii="Aptos" w:hAnsi="Aptos"/>
        </w:rPr>
        <w:t>,</w:t>
      </w:r>
      <w:r w:rsidR="005829B5" w:rsidRPr="005830B9">
        <w:rPr>
          <w:rFonts w:ascii="Aptos" w:hAnsi="Aptos"/>
        </w:rPr>
        <w:t xml:space="preserve"> his requested relief cannot be awarded.</w:t>
      </w:r>
      <w:r w:rsidR="002B58EB" w:rsidRPr="005830B9">
        <w:rPr>
          <w:rFonts w:ascii="Aptos" w:hAnsi="Aptos"/>
        </w:rPr>
        <w:t xml:space="preserve"> </w:t>
      </w:r>
      <w:r w:rsidR="0072177C" w:rsidRPr="005830B9">
        <w:rPr>
          <w:rFonts w:ascii="Aptos" w:hAnsi="Aptos"/>
        </w:rPr>
        <w:t xml:space="preserve">However, </w:t>
      </w:r>
      <w:r w:rsidR="00022458" w:rsidRPr="005830B9">
        <w:rPr>
          <w:rFonts w:ascii="Aptos" w:hAnsi="Aptos"/>
          <w:i/>
          <w:iCs/>
        </w:rPr>
        <w:t xml:space="preserve">In Re: </w:t>
      </w:r>
      <w:r w:rsidR="00D14521" w:rsidRPr="005830B9">
        <w:rPr>
          <w:rFonts w:ascii="Aptos" w:hAnsi="Aptos"/>
          <w:i/>
          <w:iCs/>
        </w:rPr>
        <w:t>Hamilton-Wenham Regional School District</w:t>
      </w:r>
      <w:r w:rsidR="00D14521" w:rsidRPr="005830B9">
        <w:rPr>
          <w:rFonts w:ascii="Aptos" w:hAnsi="Aptos"/>
        </w:rPr>
        <w:t xml:space="preserve"> is distinguishable from the instant matter; there, Hearing Officer Catherine Putney-Yaceshyn reached her conclusion after a hearing on the merits</w:t>
      </w:r>
      <w:r w:rsidR="004D4539" w:rsidRPr="005830B9">
        <w:rPr>
          <w:rFonts w:ascii="Aptos" w:hAnsi="Aptos"/>
        </w:rPr>
        <w:t>. Here,</w:t>
      </w:r>
      <w:r w:rsidR="003E4834" w:rsidRPr="005830B9">
        <w:rPr>
          <w:rFonts w:ascii="Aptos" w:hAnsi="Aptos"/>
        </w:rPr>
        <w:t xml:space="preserve"> </w:t>
      </w:r>
      <w:r w:rsidR="000C24CA" w:rsidRPr="005830B9">
        <w:rPr>
          <w:rFonts w:ascii="Aptos" w:hAnsi="Aptos" w:cs="Tahoma"/>
          <w:color w:val="000000"/>
          <w:shd w:val="clear" w:color="auto" w:fill="FFFFFF"/>
        </w:rPr>
        <w:t>at the motion to dismiss stage, it is sufficient that the allegations plausibly entitle the party to relief.</w:t>
      </w:r>
      <w:hyperlink r:id="rId1" w:anchor="N_24_" w:history="1">
        <w:r w:rsidR="000C24CA" w:rsidRPr="005830B9">
          <w:rPr>
            <w:rStyle w:val="apple-converted-space"/>
            <w:rFonts w:ascii="Aptos" w:hAnsi="Aptos" w:cs="Tahoma"/>
            <w:bdr w:val="none" w:sz="0" w:space="0" w:color="auto" w:frame="1"/>
            <w:vertAlign w:val="superscript"/>
          </w:rPr>
          <w:t> </w:t>
        </w:r>
      </w:hyperlink>
      <w:r w:rsidR="004C45BB" w:rsidRPr="005830B9">
        <w:rPr>
          <w:rFonts w:ascii="Aptos" w:hAnsi="Aptos"/>
        </w:rPr>
        <w:t xml:space="preserve"> See </w:t>
      </w:r>
      <w:r w:rsidR="004C45BB" w:rsidRPr="005830B9">
        <w:rPr>
          <w:rStyle w:val="Emphasis"/>
          <w:rFonts w:ascii="Aptos" w:hAnsi="Aptos" w:cs="Tahoma"/>
          <w:color w:val="000000"/>
          <w:bdr w:val="none" w:sz="0" w:space="0" w:color="auto" w:frame="1"/>
        </w:rPr>
        <w:t>Ocasio-Hernandez v. Fortuno-Burset,</w:t>
      </w:r>
      <w:r w:rsidR="004C45BB" w:rsidRPr="005830B9">
        <w:rPr>
          <w:rStyle w:val="apple-converted-space"/>
          <w:rFonts w:ascii="Aptos" w:hAnsi="Aptos" w:cs="Tahoma"/>
          <w:color w:val="000000"/>
          <w:shd w:val="clear" w:color="auto" w:fill="FFFFFF"/>
        </w:rPr>
        <w:t> </w:t>
      </w:r>
      <w:r w:rsidR="004C45BB" w:rsidRPr="005830B9">
        <w:rPr>
          <w:rFonts w:ascii="Aptos" w:hAnsi="Aptos" w:cs="Tahoma"/>
          <w:color w:val="000000"/>
          <w:shd w:val="clear" w:color="auto" w:fill="FFFFFF"/>
        </w:rPr>
        <w:t>640 F.3d 1, 12 (1st Cir. 2011) ("in order to 'show' an entitlement to relief a complaint must contain enough factual material 'to raise a right to relief above the speculative level on the assumption that all the allegations in the complaint are true (even if doubtful in fact)'")</w:t>
      </w:r>
      <w:r w:rsidR="00022458" w:rsidRPr="005830B9">
        <w:rPr>
          <w:rFonts w:ascii="Aptos" w:hAnsi="Aptos" w:cs="Tahoma"/>
          <w:color w:val="000000"/>
          <w:shd w:val="clear" w:color="auto" w:fill="FFFFFF"/>
        </w:rPr>
        <w:t xml:space="preserve"> (internal citation omitted).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FE2224"/>
    <w:multiLevelType w:val="hybridMultilevel"/>
    <w:tmpl w:val="89B09664"/>
    <w:lvl w:ilvl="0" w:tplc="7B12D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16cid:durableId="1389063315">
    <w:abstractNumId w:val="1"/>
  </w:num>
  <w:num w:numId="2" w16cid:durableId="1039402140">
    <w:abstractNumId w:val="8"/>
  </w:num>
  <w:num w:numId="3" w16cid:durableId="818882921">
    <w:abstractNumId w:val="0"/>
  </w:num>
  <w:num w:numId="4" w16cid:durableId="1533836330">
    <w:abstractNumId w:val="6"/>
  </w:num>
  <w:num w:numId="5" w16cid:durableId="298925182">
    <w:abstractNumId w:val="4"/>
  </w:num>
  <w:num w:numId="6" w16cid:durableId="1025906687">
    <w:abstractNumId w:val="2"/>
  </w:num>
  <w:num w:numId="7" w16cid:durableId="1402874849">
    <w:abstractNumId w:val="3"/>
  </w:num>
  <w:num w:numId="8" w16cid:durableId="1107431377">
    <w:abstractNumId w:val="5"/>
  </w:num>
  <w:num w:numId="9" w16cid:durableId="2725902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F06"/>
    <w:rsid w:val="000043B7"/>
    <w:rsid w:val="0000472E"/>
    <w:rsid w:val="00004907"/>
    <w:rsid w:val="00004B5D"/>
    <w:rsid w:val="00004CD1"/>
    <w:rsid w:val="0000606C"/>
    <w:rsid w:val="00010CA1"/>
    <w:rsid w:val="00011FC9"/>
    <w:rsid w:val="00013078"/>
    <w:rsid w:val="00014391"/>
    <w:rsid w:val="000147CF"/>
    <w:rsid w:val="00014EBE"/>
    <w:rsid w:val="0001550A"/>
    <w:rsid w:val="00021D36"/>
    <w:rsid w:val="00022458"/>
    <w:rsid w:val="000233A5"/>
    <w:rsid w:val="000242B9"/>
    <w:rsid w:val="00024E3D"/>
    <w:rsid w:val="00025577"/>
    <w:rsid w:val="00026664"/>
    <w:rsid w:val="000275E3"/>
    <w:rsid w:val="000332C8"/>
    <w:rsid w:val="00033E37"/>
    <w:rsid w:val="00034511"/>
    <w:rsid w:val="000346CA"/>
    <w:rsid w:val="00034FCB"/>
    <w:rsid w:val="00036E4F"/>
    <w:rsid w:val="000375F5"/>
    <w:rsid w:val="00041AF0"/>
    <w:rsid w:val="000420EF"/>
    <w:rsid w:val="000424FF"/>
    <w:rsid w:val="000437F7"/>
    <w:rsid w:val="00050224"/>
    <w:rsid w:val="00050598"/>
    <w:rsid w:val="000513DE"/>
    <w:rsid w:val="000525B2"/>
    <w:rsid w:val="000548FE"/>
    <w:rsid w:val="0005495A"/>
    <w:rsid w:val="000553EA"/>
    <w:rsid w:val="00057097"/>
    <w:rsid w:val="00060754"/>
    <w:rsid w:val="00061E11"/>
    <w:rsid w:val="00063875"/>
    <w:rsid w:val="0006456A"/>
    <w:rsid w:val="00066289"/>
    <w:rsid w:val="000675EA"/>
    <w:rsid w:val="00070045"/>
    <w:rsid w:val="000709C3"/>
    <w:rsid w:val="000716F4"/>
    <w:rsid w:val="00074B5A"/>
    <w:rsid w:val="0007615A"/>
    <w:rsid w:val="000826B4"/>
    <w:rsid w:val="00082FF5"/>
    <w:rsid w:val="00083464"/>
    <w:rsid w:val="0008459A"/>
    <w:rsid w:val="000859A0"/>
    <w:rsid w:val="00085A44"/>
    <w:rsid w:val="000871CC"/>
    <w:rsid w:val="00090D16"/>
    <w:rsid w:val="000927EB"/>
    <w:rsid w:val="000970CB"/>
    <w:rsid w:val="00097583"/>
    <w:rsid w:val="000A0CAD"/>
    <w:rsid w:val="000A2D86"/>
    <w:rsid w:val="000A3656"/>
    <w:rsid w:val="000A3818"/>
    <w:rsid w:val="000A3A37"/>
    <w:rsid w:val="000A4FB3"/>
    <w:rsid w:val="000A5865"/>
    <w:rsid w:val="000A659C"/>
    <w:rsid w:val="000A662C"/>
    <w:rsid w:val="000A73BA"/>
    <w:rsid w:val="000A7751"/>
    <w:rsid w:val="000B02E3"/>
    <w:rsid w:val="000B180E"/>
    <w:rsid w:val="000B1BCF"/>
    <w:rsid w:val="000B24E8"/>
    <w:rsid w:val="000B4597"/>
    <w:rsid w:val="000B4E48"/>
    <w:rsid w:val="000B5BB7"/>
    <w:rsid w:val="000B629B"/>
    <w:rsid w:val="000B7601"/>
    <w:rsid w:val="000C01A5"/>
    <w:rsid w:val="000C0991"/>
    <w:rsid w:val="000C0C5D"/>
    <w:rsid w:val="000C1C7A"/>
    <w:rsid w:val="000C24CA"/>
    <w:rsid w:val="000C255E"/>
    <w:rsid w:val="000C36C8"/>
    <w:rsid w:val="000C5CB8"/>
    <w:rsid w:val="000D0482"/>
    <w:rsid w:val="000D0EA7"/>
    <w:rsid w:val="000D1600"/>
    <w:rsid w:val="000D242E"/>
    <w:rsid w:val="000D3064"/>
    <w:rsid w:val="000D44ED"/>
    <w:rsid w:val="000E02DC"/>
    <w:rsid w:val="000E062C"/>
    <w:rsid w:val="000E08F0"/>
    <w:rsid w:val="000E41FC"/>
    <w:rsid w:val="000E4B65"/>
    <w:rsid w:val="000E6D3E"/>
    <w:rsid w:val="000E7367"/>
    <w:rsid w:val="000E737E"/>
    <w:rsid w:val="000F0DA9"/>
    <w:rsid w:val="000F1A15"/>
    <w:rsid w:val="000F22A3"/>
    <w:rsid w:val="000F4EB0"/>
    <w:rsid w:val="000F749B"/>
    <w:rsid w:val="000F75AB"/>
    <w:rsid w:val="000F7B38"/>
    <w:rsid w:val="00101575"/>
    <w:rsid w:val="00101AEA"/>
    <w:rsid w:val="00101B2F"/>
    <w:rsid w:val="00101F25"/>
    <w:rsid w:val="0010254C"/>
    <w:rsid w:val="00102CEE"/>
    <w:rsid w:val="001031C1"/>
    <w:rsid w:val="00103FBE"/>
    <w:rsid w:val="001045C1"/>
    <w:rsid w:val="00104889"/>
    <w:rsid w:val="0010562D"/>
    <w:rsid w:val="001056C3"/>
    <w:rsid w:val="00105786"/>
    <w:rsid w:val="00106FC5"/>
    <w:rsid w:val="0010721C"/>
    <w:rsid w:val="001105F9"/>
    <w:rsid w:val="0011117E"/>
    <w:rsid w:val="00111306"/>
    <w:rsid w:val="001118DB"/>
    <w:rsid w:val="0011248A"/>
    <w:rsid w:val="00112B8B"/>
    <w:rsid w:val="00114709"/>
    <w:rsid w:val="001154A0"/>
    <w:rsid w:val="001160F3"/>
    <w:rsid w:val="001165F6"/>
    <w:rsid w:val="00120BBE"/>
    <w:rsid w:val="00120F76"/>
    <w:rsid w:val="001211E8"/>
    <w:rsid w:val="00121824"/>
    <w:rsid w:val="001227E4"/>
    <w:rsid w:val="001227FE"/>
    <w:rsid w:val="00123070"/>
    <w:rsid w:val="0012331F"/>
    <w:rsid w:val="00123639"/>
    <w:rsid w:val="00124C93"/>
    <w:rsid w:val="00125101"/>
    <w:rsid w:val="00125450"/>
    <w:rsid w:val="00126809"/>
    <w:rsid w:val="00126D43"/>
    <w:rsid w:val="0013457E"/>
    <w:rsid w:val="00134EA0"/>
    <w:rsid w:val="00136325"/>
    <w:rsid w:val="001364DE"/>
    <w:rsid w:val="00140AFD"/>
    <w:rsid w:val="00143124"/>
    <w:rsid w:val="0014363D"/>
    <w:rsid w:val="00143DFD"/>
    <w:rsid w:val="00143FC6"/>
    <w:rsid w:val="001443E7"/>
    <w:rsid w:val="00146F0E"/>
    <w:rsid w:val="001525CD"/>
    <w:rsid w:val="0015509D"/>
    <w:rsid w:val="001568E4"/>
    <w:rsid w:val="00157D6F"/>
    <w:rsid w:val="00160100"/>
    <w:rsid w:val="001607A2"/>
    <w:rsid w:val="0016182F"/>
    <w:rsid w:val="00161D3C"/>
    <w:rsid w:val="00162694"/>
    <w:rsid w:val="00162C4D"/>
    <w:rsid w:val="00165583"/>
    <w:rsid w:val="001658F3"/>
    <w:rsid w:val="00170759"/>
    <w:rsid w:val="00172811"/>
    <w:rsid w:val="0017401D"/>
    <w:rsid w:val="00180CCB"/>
    <w:rsid w:val="001821AA"/>
    <w:rsid w:val="001825A0"/>
    <w:rsid w:val="00183472"/>
    <w:rsid w:val="00183F92"/>
    <w:rsid w:val="0018511C"/>
    <w:rsid w:val="00185B16"/>
    <w:rsid w:val="00187815"/>
    <w:rsid w:val="00187C52"/>
    <w:rsid w:val="001908BF"/>
    <w:rsid w:val="001916FA"/>
    <w:rsid w:val="001919F6"/>
    <w:rsid w:val="0019483E"/>
    <w:rsid w:val="0019702B"/>
    <w:rsid w:val="001A030C"/>
    <w:rsid w:val="001A06D2"/>
    <w:rsid w:val="001A2BDC"/>
    <w:rsid w:val="001A431C"/>
    <w:rsid w:val="001A5116"/>
    <w:rsid w:val="001A53F2"/>
    <w:rsid w:val="001A5EBB"/>
    <w:rsid w:val="001B08F4"/>
    <w:rsid w:val="001B2121"/>
    <w:rsid w:val="001B2E95"/>
    <w:rsid w:val="001B4C9D"/>
    <w:rsid w:val="001C038A"/>
    <w:rsid w:val="001C3613"/>
    <w:rsid w:val="001C378A"/>
    <w:rsid w:val="001C4C13"/>
    <w:rsid w:val="001D1320"/>
    <w:rsid w:val="001D1545"/>
    <w:rsid w:val="001D2542"/>
    <w:rsid w:val="001D2808"/>
    <w:rsid w:val="001D31BF"/>
    <w:rsid w:val="001D31D1"/>
    <w:rsid w:val="001D593E"/>
    <w:rsid w:val="001D6A99"/>
    <w:rsid w:val="001D7464"/>
    <w:rsid w:val="001D75BF"/>
    <w:rsid w:val="001D771B"/>
    <w:rsid w:val="001D7FAB"/>
    <w:rsid w:val="001E064A"/>
    <w:rsid w:val="001E1A44"/>
    <w:rsid w:val="001E38D6"/>
    <w:rsid w:val="001E3BDB"/>
    <w:rsid w:val="001E49BD"/>
    <w:rsid w:val="001E631E"/>
    <w:rsid w:val="001F133A"/>
    <w:rsid w:val="001F15A8"/>
    <w:rsid w:val="001F30CD"/>
    <w:rsid w:val="001F328C"/>
    <w:rsid w:val="001F3D50"/>
    <w:rsid w:val="001F4EE1"/>
    <w:rsid w:val="001F52FE"/>
    <w:rsid w:val="001F54F7"/>
    <w:rsid w:val="001F56DE"/>
    <w:rsid w:val="001F6E42"/>
    <w:rsid w:val="001F7424"/>
    <w:rsid w:val="0020178A"/>
    <w:rsid w:val="002023E3"/>
    <w:rsid w:val="002036A5"/>
    <w:rsid w:val="00204145"/>
    <w:rsid w:val="00206840"/>
    <w:rsid w:val="00207742"/>
    <w:rsid w:val="00210047"/>
    <w:rsid w:val="00210157"/>
    <w:rsid w:val="002108A0"/>
    <w:rsid w:val="00212A0D"/>
    <w:rsid w:val="00212C41"/>
    <w:rsid w:val="002134C8"/>
    <w:rsid w:val="00214943"/>
    <w:rsid w:val="00215547"/>
    <w:rsid w:val="002158CC"/>
    <w:rsid w:val="00215D60"/>
    <w:rsid w:val="002206B6"/>
    <w:rsid w:val="00220753"/>
    <w:rsid w:val="00221849"/>
    <w:rsid w:val="00225B7C"/>
    <w:rsid w:val="00225EA1"/>
    <w:rsid w:val="0023095F"/>
    <w:rsid w:val="00230B24"/>
    <w:rsid w:val="00230C5F"/>
    <w:rsid w:val="002332A4"/>
    <w:rsid w:val="00234864"/>
    <w:rsid w:val="00235229"/>
    <w:rsid w:val="002356A5"/>
    <w:rsid w:val="00237614"/>
    <w:rsid w:val="0024145B"/>
    <w:rsid w:val="0024352B"/>
    <w:rsid w:val="00245261"/>
    <w:rsid w:val="00250EB2"/>
    <w:rsid w:val="00252265"/>
    <w:rsid w:val="0025251C"/>
    <w:rsid w:val="002530EA"/>
    <w:rsid w:val="00254464"/>
    <w:rsid w:val="00254C33"/>
    <w:rsid w:val="0025750B"/>
    <w:rsid w:val="00261BE4"/>
    <w:rsid w:val="0026238C"/>
    <w:rsid w:val="0026248D"/>
    <w:rsid w:val="00264E00"/>
    <w:rsid w:val="00266D4B"/>
    <w:rsid w:val="0026703C"/>
    <w:rsid w:val="00267F21"/>
    <w:rsid w:val="00272A5C"/>
    <w:rsid w:val="00273489"/>
    <w:rsid w:val="00276AC7"/>
    <w:rsid w:val="00276BF7"/>
    <w:rsid w:val="00277AA7"/>
    <w:rsid w:val="00277FE2"/>
    <w:rsid w:val="00281354"/>
    <w:rsid w:val="00281376"/>
    <w:rsid w:val="00281574"/>
    <w:rsid w:val="002822F4"/>
    <w:rsid w:val="002823C3"/>
    <w:rsid w:val="00282C52"/>
    <w:rsid w:val="0028498A"/>
    <w:rsid w:val="00286684"/>
    <w:rsid w:val="00286E79"/>
    <w:rsid w:val="0028772D"/>
    <w:rsid w:val="00290143"/>
    <w:rsid w:val="002902E8"/>
    <w:rsid w:val="00291702"/>
    <w:rsid w:val="002917C1"/>
    <w:rsid w:val="00293B1A"/>
    <w:rsid w:val="0029496E"/>
    <w:rsid w:val="0029567D"/>
    <w:rsid w:val="00296060"/>
    <w:rsid w:val="00297811"/>
    <w:rsid w:val="002A1581"/>
    <w:rsid w:val="002A44A8"/>
    <w:rsid w:val="002A47CB"/>
    <w:rsid w:val="002A6A13"/>
    <w:rsid w:val="002B06FF"/>
    <w:rsid w:val="002B0758"/>
    <w:rsid w:val="002B225A"/>
    <w:rsid w:val="002B466C"/>
    <w:rsid w:val="002B58EB"/>
    <w:rsid w:val="002B64FD"/>
    <w:rsid w:val="002B773D"/>
    <w:rsid w:val="002C00EB"/>
    <w:rsid w:val="002C072D"/>
    <w:rsid w:val="002C0FCE"/>
    <w:rsid w:val="002C105E"/>
    <w:rsid w:val="002C203C"/>
    <w:rsid w:val="002C5421"/>
    <w:rsid w:val="002C573B"/>
    <w:rsid w:val="002C67D3"/>
    <w:rsid w:val="002C68AF"/>
    <w:rsid w:val="002D0DBF"/>
    <w:rsid w:val="002D3164"/>
    <w:rsid w:val="002D3EAA"/>
    <w:rsid w:val="002D5F5B"/>
    <w:rsid w:val="002D73A0"/>
    <w:rsid w:val="002E0275"/>
    <w:rsid w:val="002E15DE"/>
    <w:rsid w:val="002E1BC2"/>
    <w:rsid w:val="002E2DF7"/>
    <w:rsid w:val="002E3284"/>
    <w:rsid w:val="002E3BB8"/>
    <w:rsid w:val="002E43B2"/>
    <w:rsid w:val="002E4ABA"/>
    <w:rsid w:val="002E5BD7"/>
    <w:rsid w:val="002E5ED5"/>
    <w:rsid w:val="002E734A"/>
    <w:rsid w:val="002E7DD4"/>
    <w:rsid w:val="002F07BE"/>
    <w:rsid w:val="002F26D3"/>
    <w:rsid w:val="002F293B"/>
    <w:rsid w:val="002F4AD8"/>
    <w:rsid w:val="002F6FBB"/>
    <w:rsid w:val="002F7D0B"/>
    <w:rsid w:val="00300D18"/>
    <w:rsid w:val="00301F45"/>
    <w:rsid w:val="00302676"/>
    <w:rsid w:val="00305A82"/>
    <w:rsid w:val="00305D84"/>
    <w:rsid w:val="00307DA4"/>
    <w:rsid w:val="0031144C"/>
    <w:rsid w:val="003123F7"/>
    <w:rsid w:val="0031284D"/>
    <w:rsid w:val="003128EF"/>
    <w:rsid w:val="003146C8"/>
    <w:rsid w:val="00314A1D"/>
    <w:rsid w:val="003151FF"/>
    <w:rsid w:val="00315A7E"/>
    <w:rsid w:val="00316C88"/>
    <w:rsid w:val="00316D4D"/>
    <w:rsid w:val="00317EC4"/>
    <w:rsid w:val="003206E4"/>
    <w:rsid w:val="0032094E"/>
    <w:rsid w:val="00321EC4"/>
    <w:rsid w:val="003222E3"/>
    <w:rsid w:val="00322683"/>
    <w:rsid w:val="00322EBD"/>
    <w:rsid w:val="00323BB7"/>
    <w:rsid w:val="003253D4"/>
    <w:rsid w:val="00325BB8"/>
    <w:rsid w:val="00330004"/>
    <w:rsid w:val="00331C8A"/>
    <w:rsid w:val="00333A5F"/>
    <w:rsid w:val="00333AFC"/>
    <w:rsid w:val="00334641"/>
    <w:rsid w:val="00335F1C"/>
    <w:rsid w:val="00336B32"/>
    <w:rsid w:val="00336BD4"/>
    <w:rsid w:val="00342B6B"/>
    <w:rsid w:val="0034350B"/>
    <w:rsid w:val="00344F8F"/>
    <w:rsid w:val="003473F1"/>
    <w:rsid w:val="003474CE"/>
    <w:rsid w:val="003500F8"/>
    <w:rsid w:val="00352067"/>
    <w:rsid w:val="00352533"/>
    <w:rsid w:val="00352784"/>
    <w:rsid w:val="00355563"/>
    <w:rsid w:val="00356053"/>
    <w:rsid w:val="003561E2"/>
    <w:rsid w:val="0035640C"/>
    <w:rsid w:val="00356E32"/>
    <w:rsid w:val="00360D12"/>
    <w:rsid w:val="003612E1"/>
    <w:rsid w:val="00362333"/>
    <w:rsid w:val="003634F4"/>
    <w:rsid w:val="00363665"/>
    <w:rsid w:val="0036372B"/>
    <w:rsid w:val="0036394E"/>
    <w:rsid w:val="00363FE9"/>
    <w:rsid w:val="003645D6"/>
    <w:rsid w:val="00365726"/>
    <w:rsid w:val="00365839"/>
    <w:rsid w:val="00365B57"/>
    <w:rsid w:val="00365C55"/>
    <w:rsid w:val="00365E4C"/>
    <w:rsid w:val="00370784"/>
    <w:rsid w:val="00370C37"/>
    <w:rsid w:val="00371F65"/>
    <w:rsid w:val="00372A5D"/>
    <w:rsid w:val="003730A3"/>
    <w:rsid w:val="00373CEA"/>
    <w:rsid w:val="00373FEC"/>
    <w:rsid w:val="003751C0"/>
    <w:rsid w:val="00376344"/>
    <w:rsid w:val="00377A55"/>
    <w:rsid w:val="003820CA"/>
    <w:rsid w:val="003826A7"/>
    <w:rsid w:val="00382A9D"/>
    <w:rsid w:val="0038431B"/>
    <w:rsid w:val="00384B8B"/>
    <w:rsid w:val="0038603A"/>
    <w:rsid w:val="00386FB8"/>
    <w:rsid w:val="00387216"/>
    <w:rsid w:val="003904C1"/>
    <w:rsid w:val="00391A69"/>
    <w:rsid w:val="00393C7B"/>
    <w:rsid w:val="00394683"/>
    <w:rsid w:val="00394717"/>
    <w:rsid w:val="0039577D"/>
    <w:rsid w:val="003A12BB"/>
    <w:rsid w:val="003A12C5"/>
    <w:rsid w:val="003A24DC"/>
    <w:rsid w:val="003A378B"/>
    <w:rsid w:val="003A39AD"/>
    <w:rsid w:val="003A42F9"/>
    <w:rsid w:val="003A671F"/>
    <w:rsid w:val="003A6ADD"/>
    <w:rsid w:val="003A6C96"/>
    <w:rsid w:val="003A759A"/>
    <w:rsid w:val="003A788D"/>
    <w:rsid w:val="003B0A2B"/>
    <w:rsid w:val="003B4B53"/>
    <w:rsid w:val="003B5FBB"/>
    <w:rsid w:val="003B60D8"/>
    <w:rsid w:val="003C1104"/>
    <w:rsid w:val="003C126D"/>
    <w:rsid w:val="003C31FA"/>
    <w:rsid w:val="003C39F0"/>
    <w:rsid w:val="003C53CE"/>
    <w:rsid w:val="003C69F0"/>
    <w:rsid w:val="003C6A5C"/>
    <w:rsid w:val="003C7933"/>
    <w:rsid w:val="003D019F"/>
    <w:rsid w:val="003D3315"/>
    <w:rsid w:val="003D787D"/>
    <w:rsid w:val="003D7EA7"/>
    <w:rsid w:val="003E26D3"/>
    <w:rsid w:val="003E34FD"/>
    <w:rsid w:val="003E36FC"/>
    <w:rsid w:val="003E4834"/>
    <w:rsid w:val="003E57B8"/>
    <w:rsid w:val="003E61D4"/>
    <w:rsid w:val="003E6FED"/>
    <w:rsid w:val="003E7506"/>
    <w:rsid w:val="003F3B98"/>
    <w:rsid w:val="003F3F6B"/>
    <w:rsid w:val="003F4011"/>
    <w:rsid w:val="003F4865"/>
    <w:rsid w:val="003F48DA"/>
    <w:rsid w:val="003F4DBA"/>
    <w:rsid w:val="003F5CBC"/>
    <w:rsid w:val="003F5D48"/>
    <w:rsid w:val="003F70E2"/>
    <w:rsid w:val="0040003D"/>
    <w:rsid w:val="00400498"/>
    <w:rsid w:val="00400B1B"/>
    <w:rsid w:val="00401C7E"/>
    <w:rsid w:val="00402267"/>
    <w:rsid w:val="0040289D"/>
    <w:rsid w:val="004028C3"/>
    <w:rsid w:val="00406B9D"/>
    <w:rsid w:val="00406BEB"/>
    <w:rsid w:val="004100F9"/>
    <w:rsid w:val="004160E1"/>
    <w:rsid w:val="0041714A"/>
    <w:rsid w:val="0041761F"/>
    <w:rsid w:val="00421ECC"/>
    <w:rsid w:val="00422213"/>
    <w:rsid w:val="0042499A"/>
    <w:rsid w:val="004278A4"/>
    <w:rsid w:val="00430632"/>
    <w:rsid w:val="0043068F"/>
    <w:rsid w:val="004308F0"/>
    <w:rsid w:val="00430CE5"/>
    <w:rsid w:val="004312D8"/>
    <w:rsid w:val="00431E24"/>
    <w:rsid w:val="004320D9"/>
    <w:rsid w:val="00432A49"/>
    <w:rsid w:val="00433696"/>
    <w:rsid w:val="00434A75"/>
    <w:rsid w:val="00434F67"/>
    <w:rsid w:val="00436514"/>
    <w:rsid w:val="004365DB"/>
    <w:rsid w:val="0044101D"/>
    <w:rsid w:val="004413F1"/>
    <w:rsid w:val="00442532"/>
    <w:rsid w:val="0044541E"/>
    <w:rsid w:val="00447C83"/>
    <w:rsid w:val="00447E18"/>
    <w:rsid w:val="00450DC5"/>
    <w:rsid w:val="00450EA0"/>
    <w:rsid w:val="00452047"/>
    <w:rsid w:val="004535EB"/>
    <w:rsid w:val="00453F4A"/>
    <w:rsid w:val="004542BD"/>
    <w:rsid w:val="004560B5"/>
    <w:rsid w:val="004604B1"/>
    <w:rsid w:val="00460CAD"/>
    <w:rsid w:val="00461653"/>
    <w:rsid w:val="004616CC"/>
    <w:rsid w:val="0046178F"/>
    <w:rsid w:val="00461DC5"/>
    <w:rsid w:val="00462220"/>
    <w:rsid w:val="00464056"/>
    <w:rsid w:val="00464E2C"/>
    <w:rsid w:val="00466214"/>
    <w:rsid w:val="00466A6E"/>
    <w:rsid w:val="00466EBE"/>
    <w:rsid w:val="00467811"/>
    <w:rsid w:val="00467BAE"/>
    <w:rsid w:val="00471255"/>
    <w:rsid w:val="00471C60"/>
    <w:rsid w:val="00471D8A"/>
    <w:rsid w:val="00473A2F"/>
    <w:rsid w:val="0047508D"/>
    <w:rsid w:val="004772FE"/>
    <w:rsid w:val="0047785F"/>
    <w:rsid w:val="004838BE"/>
    <w:rsid w:val="004844AB"/>
    <w:rsid w:val="00485A4A"/>
    <w:rsid w:val="00494620"/>
    <w:rsid w:val="004957E6"/>
    <w:rsid w:val="00496520"/>
    <w:rsid w:val="00497403"/>
    <w:rsid w:val="00497E88"/>
    <w:rsid w:val="004A052A"/>
    <w:rsid w:val="004A493B"/>
    <w:rsid w:val="004A5F1C"/>
    <w:rsid w:val="004B1A74"/>
    <w:rsid w:val="004B324B"/>
    <w:rsid w:val="004B3E10"/>
    <w:rsid w:val="004B676C"/>
    <w:rsid w:val="004B68A6"/>
    <w:rsid w:val="004B74E8"/>
    <w:rsid w:val="004B772D"/>
    <w:rsid w:val="004B7A2E"/>
    <w:rsid w:val="004C06E3"/>
    <w:rsid w:val="004C190A"/>
    <w:rsid w:val="004C2722"/>
    <w:rsid w:val="004C3A26"/>
    <w:rsid w:val="004C3C0B"/>
    <w:rsid w:val="004C45BB"/>
    <w:rsid w:val="004C4F2D"/>
    <w:rsid w:val="004C76E7"/>
    <w:rsid w:val="004C7C1F"/>
    <w:rsid w:val="004D045D"/>
    <w:rsid w:val="004D05F2"/>
    <w:rsid w:val="004D1698"/>
    <w:rsid w:val="004D1CDC"/>
    <w:rsid w:val="004D228C"/>
    <w:rsid w:val="004D2E65"/>
    <w:rsid w:val="004D3FA8"/>
    <w:rsid w:val="004D4539"/>
    <w:rsid w:val="004D5CA8"/>
    <w:rsid w:val="004D7ADA"/>
    <w:rsid w:val="004E00C6"/>
    <w:rsid w:val="004E078F"/>
    <w:rsid w:val="004E0D53"/>
    <w:rsid w:val="004E21C0"/>
    <w:rsid w:val="004E3D8A"/>
    <w:rsid w:val="004E5856"/>
    <w:rsid w:val="004E620A"/>
    <w:rsid w:val="004E6C82"/>
    <w:rsid w:val="004E7E13"/>
    <w:rsid w:val="004F1461"/>
    <w:rsid w:val="004F5404"/>
    <w:rsid w:val="004F5DBE"/>
    <w:rsid w:val="004F6894"/>
    <w:rsid w:val="004F6CAA"/>
    <w:rsid w:val="0050104E"/>
    <w:rsid w:val="005020B6"/>
    <w:rsid w:val="005040BA"/>
    <w:rsid w:val="005060A5"/>
    <w:rsid w:val="00506B57"/>
    <w:rsid w:val="00506F8A"/>
    <w:rsid w:val="00510390"/>
    <w:rsid w:val="00510720"/>
    <w:rsid w:val="005111B1"/>
    <w:rsid w:val="0051124B"/>
    <w:rsid w:val="00513A89"/>
    <w:rsid w:val="00514741"/>
    <w:rsid w:val="00515EF9"/>
    <w:rsid w:val="005172E0"/>
    <w:rsid w:val="0052025A"/>
    <w:rsid w:val="00520E63"/>
    <w:rsid w:val="00522D22"/>
    <w:rsid w:val="00522F26"/>
    <w:rsid w:val="00523853"/>
    <w:rsid w:val="00523EA4"/>
    <w:rsid w:val="005246E3"/>
    <w:rsid w:val="00524FEE"/>
    <w:rsid w:val="00525009"/>
    <w:rsid w:val="0052579C"/>
    <w:rsid w:val="005267E5"/>
    <w:rsid w:val="00526F23"/>
    <w:rsid w:val="0052791D"/>
    <w:rsid w:val="00527B8C"/>
    <w:rsid w:val="00530DD9"/>
    <w:rsid w:val="0053235B"/>
    <w:rsid w:val="00533D1E"/>
    <w:rsid w:val="00534469"/>
    <w:rsid w:val="0053536B"/>
    <w:rsid w:val="00537E62"/>
    <w:rsid w:val="00543F49"/>
    <w:rsid w:val="0054494D"/>
    <w:rsid w:val="00545125"/>
    <w:rsid w:val="00546A52"/>
    <w:rsid w:val="00546AE0"/>
    <w:rsid w:val="0054762D"/>
    <w:rsid w:val="0055097D"/>
    <w:rsid w:val="00551E40"/>
    <w:rsid w:val="00552972"/>
    <w:rsid w:val="00552E27"/>
    <w:rsid w:val="00553894"/>
    <w:rsid w:val="00561A6E"/>
    <w:rsid w:val="00561ED7"/>
    <w:rsid w:val="005628AF"/>
    <w:rsid w:val="00562A0E"/>
    <w:rsid w:val="005638B4"/>
    <w:rsid w:val="00563E3B"/>
    <w:rsid w:val="00564144"/>
    <w:rsid w:val="00565F9F"/>
    <w:rsid w:val="00566EA4"/>
    <w:rsid w:val="00570C1B"/>
    <w:rsid w:val="005718B8"/>
    <w:rsid w:val="00574169"/>
    <w:rsid w:val="0057727E"/>
    <w:rsid w:val="005774EF"/>
    <w:rsid w:val="0057779F"/>
    <w:rsid w:val="00580341"/>
    <w:rsid w:val="005825EC"/>
    <w:rsid w:val="005828D3"/>
    <w:rsid w:val="005829B5"/>
    <w:rsid w:val="005830B9"/>
    <w:rsid w:val="00583CB3"/>
    <w:rsid w:val="005842A6"/>
    <w:rsid w:val="00584C4A"/>
    <w:rsid w:val="00585000"/>
    <w:rsid w:val="0058578F"/>
    <w:rsid w:val="005925DD"/>
    <w:rsid w:val="00593AFC"/>
    <w:rsid w:val="00593D94"/>
    <w:rsid w:val="00596A2D"/>
    <w:rsid w:val="00597FDF"/>
    <w:rsid w:val="005A0A68"/>
    <w:rsid w:val="005A0DB4"/>
    <w:rsid w:val="005A149E"/>
    <w:rsid w:val="005A1D49"/>
    <w:rsid w:val="005A2788"/>
    <w:rsid w:val="005A2952"/>
    <w:rsid w:val="005A2A68"/>
    <w:rsid w:val="005A329D"/>
    <w:rsid w:val="005A49F3"/>
    <w:rsid w:val="005A4A2A"/>
    <w:rsid w:val="005B0F76"/>
    <w:rsid w:val="005B1166"/>
    <w:rsid w:val="005B159C"/>
    <w:rsid w:val="005B1FE3"/>
    <w:rsid w:val="005B2E78"/>
    <w:rsid w:val="005B4D6B"/>
    <w:rsid w:val="005B4E62"/>
    <w:rsid w:val="005B7C4E"/>
    <w:rsid w:val="005C030D"/>
    <w:rsid w:val="005C05A6"/>
    <w:rsid w:val="005C099B"/>
    <w:rsid w:val="005C2828"/>
    <w:rsid w:val="005C34FB"/>
    <w:rsid w:val="005C49EF"/>
    <w:rsid w:val="005C509A"/>
    <w:rsid w:val="005C5A3E"/>
    <w:rsid w:val="005C6A30"/>
    <w:rsid w:val="005D0875"/>
    <w:rsid w:val="005D0944"/>
    <w:rsid w:val="005D23DF"/>
    <w:rsid w:val="005D25A7"/>
    <w:rsid w:val="005E0C77"/>
    <w:rsid w:val="005E1BFA"/>
    <w:rsid w:val="005E3FE2"/>
    <w:rsid w:val="005E512F"/>
    <w:rsid w:val="005E52D2"/>
    <w:rsid w:val="005E640E"/>
    <w:rsid w:val="005E7067"/>
    <w:rsid w:val="005F0AC0"/>
    <w:rsid w:val="005F0B90"/>
    <w:rsid w:val="005F140D"/>
    <w:rsid w:val="005F45F4"/>
    <w:rsid w:val="005F468D"/>
    <w:rsid w:val="005F5EC1"/>
    <w:rsid w:val="00600959"/>
    <w:rsid w:val="0060170E"/>
    <w:rsid w:val="00601D8A"/>
    <w:rsid w:val="00602199"/>
    <w:rsid w:val="006043C1"/>
    <w:rsid w:val="00605A32"/>
    <w:rsid w:val="00605D4E"/>
    <w:rsid w:val="00607CDC"/>
    <w:rsid w:val="00610DC3"/>
    <w:rsid w:val="00610E6C"/>
    <w:rsid w:val="00611574"/>
    <w:rsid w:val="0061255F"/>
    <w:rsid w:val="0061273B"/>
    <w:rsid w:val="00612D3B"/>
    <w:rsid w:val="0061314F"/>
    <w:rsid w:val="00613F34"/>
    <w:rsid w:val="00617058"/>
    <w:rsid w:val="0062036D"/>
    <w:rsid w:val="00620608"/>
    <w:rsid w:val="0062238D"/>
    <w:rsid w:val="00622470"/>
    <w:rsid w:val="00622BC8"/>
    <w:rsid w:val="00623609"/>
    <w:rsid w:val="00624461"/>
    <w:rsid w:val="006252F9"/>
    <w:rsid w:val="00625533"/>
    <w:rsid w:val="006264A8"/>
    <w:rsid w:val="00626BC0"/>
    <w:rsid w:val="00626DB4"/>
    <w:rsid w:val="00630093"/>
    <w:rsid w:val="00631588"/>
    <w:rsid w:val="006318AD"/>
    <w:rsid w:val="006336E3"/>
    <w:rsid w:val="0063394D"/>
    <w:rsid w:val="006353F0"/>
    <w:rsid w:val="00636704"/>
    <w:rsid w:val="00636987"/>
    <w:rsid w:val="00637144"/>
    <w:rsid w:val="00637CC7"/>
    <w:rsid w:val="0064291D"/>
    <w:rsid w:val="00646587"/>
    <w:rsid w:val="006510F9"/>
    <w:rsid w:val="006513D4"/>
    <w:rsid w:val="006527DF"/>
    <w:rsid w:val="00655880"/>
    <w:rsid w:val="00656B43"/>
    <w:rsid w:val="00661B65"/>
    <w:rsid w:val="00662CAA"/>
    <w:rsid w:val="0066359E"/>
    <w:rsid w:val="00664100"/>
    <w:rsid w:val="00664201"/>
    <w:rsid w:val="00670041"/>
    <w:rsid w:val="006704A8"/>
    <w:rsid w:val="006719D9"/>
    <w:rsid w:val="00671DD2"/>
    <w:rsid w:val="0067366B"/>
    <w:rsid w:val="00674B3A"/>
    <w:rsid w:val="00675076"/>
    <w:rsid w:val="0067585D"/>
    <w:rsid w:val="00675F9C"/>
    <w:rsid w:val="00676E01"/>
    <w:rsid w:val="006778D8"/>
    <w:rsid w:val="006825F6"/>
    <w:rsid w:val="00682F5A"/>
    <w:rsid w:val="00684450"/>
    <w:rsid w:val="00690159"/>
    <w:rsid w:val="00690BDC"/>
    <w:rsid w:val="00692C8D"/>
    <w:rsid w:val="006932D2"/>
    <w:rsid w:val="006935C9"/>
    <w:rsid w:val="006967ED"/>
    <w:rsid w:val="0069694E"/>
    <w:rsid w:val="006A0E10"/>
    <w:rsid w:val="006A49D4"/>
    <w:rsid w:val="006A526F"/>
    <w:rsid w:val="006A760B"/>
    <w:rsid w:val="006A7E8F"/>
    <w:rsid w:val="006B0E8C"/>
    <w:rsid w:val="006B104A"/>
    <w:rsid w:val="006B19CC"/>
    <w:rsid w:val="006B1FF5"/>
    <w:rsid w:val="006B2526"/>
    <w:rsid w:val="006B3DBD"/>
    <w:rsid w:val="006B3DD8"/>
    <w:rsid w:val="006B5066"/>
    <w:rsid w:val="006B62A8"/>
    <w:rsid w:val="006B7C14"/>
    <w:rsid w:val="006B7F95"/>
    <w:rsid w:val="006C0682"/>
    <w:rsid w:val="006C0996"/>
    <w:rsid w:val="006C1DC9"/>
    <w:rsid w:val="006C248D"/>
    <w:rsid w:val="006C367A"/>
    <w:rsid w:val="006D0CA7"/>
    <w:rsid w:val="006D2953"/>
    <w:rsid w:val="006D354E"/>
    <w:rsid w:val="006D38D2"/>
    <w:rsid w:val="006D5B5F"/>
    <w:rsid w:val="006D5BB6"/>
    <w:rsid w:val="006D6C81"/>
    <w:rsid w:val="006D6DBD"/>
    <w:rsid w:val="006E0F54"/>
    <w:rsid w:val="006E3AFA"/>
    <w:rsid w:val="006E4DBE"/>
    <w:rsid w:val="006E54CC"/>
    <w:rsid w:val="006E5E79"/>
    <w:rsid w:val="006E72F6"/>
    <w:rsid w:val="006F174E"/>
    <w:rsid w:val="006F2054"/>
    <w:rsid w:val="006F2715"/>
    <w:rsid w:val="006F3BBF"/>
    <w:rsid w:val="006F49F1"/>
    <w:rsid w:val="006F4BCB"/>
    <w:rsid w:val="006F4D8B"/>
    <w:rsid w:val="006F5488"/>
    <w:rsid w:val="006F55C9"/>
    <w:rsid w:val="006F6432"/>
    <w:rsid w:val="006F6C79"/>
    <w:rsid w:val="0070016F"/>
    <w:rsid w:val="00700828"/>
    <w:rsid w:val="007010DE"/>
    <w:rsid w:val="00702C38"/>
    <w:rsid w:val="00702CE0"/>
    <w:rsid w:val="0070495B"/>
    <w:rsid w:val="0070548A"/>
    <w:rsid w:val="00706F15"/>
    <w:rsid w:val="007100DC"/>
    <w:rsid w:val="00711F7E"/>
    <w:rsid w:val="00713C46"/>
    <w:rsid w:val="00713F05"/>
    <w:rsid w:val="00714B95"/>
    <w:rsid w:val="00715A4D"/>
    <w:rsid w:val="00716C9F"/>
    <w:rsid w:val="007170D5"/>
    <w:rsid w:val="0071760A"/>
    <w:rsid w:val="007177F1"/>
    <w:rsid w:val="00717B69"/>
    <w:rsid w:val="00720346"/>
    <w:rsid w:val="0072177C"/>
    <w:rsid w:val="00722860"/>
    <w:rsid w:val="00722DCB"/>
    <w:rsid w:val="007259DE"/>
    <w:rsid w:val="00725D69"/>
    <w:rsid w:val="007279D2"/>
    <w:rsid w:val="007306B7"/>
    <w:rsid w:val="00731204"/>
    <w:rsid w:val="007317F0"/>
    <w:rsid w:val="00731C0C"/>
    <w:rsid w:val="007323C8"/>
    <w:rsid w:val="00735978"/>
    <w:rsid w:val="00735D75"/>
    <w:rsid w:val="007362BE"/>
    <w:rsid w:val="00737785"/>
    <w:rsid w:val="00741B8F"/>
    <w:rsid w:val="0074326B"/>
    <w:rsid w:val="007465D5"/>
    <w:rsid w:val="007478AD"/>
    <w:rsid w:val="007542C2"/>
    <w:rsid w:val="00754BA6"/>
    <w:rsid w:val="00755DE0"/>
    <w:rsid w:val="007567C4"/>
    <w:rsid w:val="00756E8A"/>
    <w:rsid w:val="00760433"/>
    <w:rsid w:val="007622DC"/>
    <w:rsid w:val="00763FF2"/>
    <w:rsid w:val="00765190"/>
    <w:rsid w:val="00765963"/>
    <w:rsid w:val="0076601D"/>
    <w:rsid w:val="0076609E"/>
    <w:rsid w:val="0076787B"/>
    <w:rsid w:val="00767E70"/>
    <w:rsid w:val="00770DB2"/>
    <w:rsid w:val="00771F48"/>
    <w:rsid w:val="00772C84"/>
    <w:rsid w:val="00773F51"/>
    <w:rsid w:val="00774349"/>
    <w:rsid w:val="00777316"/>
    <w:rsid w:val="007800F1"/>
    <w:rsid w:val="007806BC"/>
    <w:rsid w:val="007825C5"/>
    <w:rsid w:val="00782DF4"/>
    <w:rsid w:val="00783828"/>
    <w:rsid w:val="00785222"/>
    <w:rsid w:val="00787539"/>
    <w:rsid w:val="0079027C"/>
    <w:rsid w:val="007921E0"/>
    <w:rsid w:val="00795D66"/>
    <w:rsid w:val="00796FE2"/>
    <w:rsid w:val="007A11DF"/>
    <w:rsid w:val="007A1C47"/>
    <w:rsid w:val="007A2AD4"/>
    <w:rsid w:val="007A3A09"/>
    <w:rsid w:val="007A50CA"/>
    <w:rsid w:val="007A71B6"/>
    <w:rsid w:val="007B37F3"/>
    <w:rsid w:val="007B3831"/>
    <w:rsid w:val="007B4494"/>
    <w:rsid w:val="007B4E09"/>
    <w:rsid w:val="007B4EE2"/>
    <w:rsid w:val="007B5A7B"/>
    <w:rsid w:val="007B5E31"/>
    <w:rsid w:val="007B7F3F"/>
    <w:rsid w:val="007C0ADA"/>
    <w:rsid w:val="007C10F5"/>
    <w:rsid w:val="007C2368"/>
    <w:rsid w:val="007C279C"/>
    <w:rsid w:val="007C3AB7"/>
    <w:rsid w:val="007C3C96"/>
    <w:rsid w:val="007C423F"/>
    <w:rsid w:val="007C4310"/>
    <w:rsid w:val="007C4F55"/>
    <w:rsid w:val="007C5291"/>
    <w:rsid w:val="007C56B5"/>
    <w:rsid w:val="007C5F85"/>
    <w:rsid w:val="007C71F1"/>
    <w:rsid w:val="007D1A19"/>
    <w:rsid w:val="007D2224"/>
    <w:rsid w:val="007D223A"/>
    <w:rsid w:val="007D2351"/>
    <w:rsid w:val="007D3FF7"/>
    <w:rsid w:val="007D4CD1"/>
    <w:rsid w:val="007D6A4F"/>
    <w:rsid w:val="007D7637"/>
    <w:rsid w:val="007E01AD"/>
    <w:rsid w:val="007E0C7F"/>
    <w:rsid w:val="007E220C"/>
    <w:rsid w:val="007E263A"/>
    <w:rsid w:val="007E29BB"/>
    <w:rsid w:val="007E37D0"/>
    <w:rsid w:val="007E3C28"/>
    <w:rsid w:val="007E430A"/>
    <w:rsid w:val="007E5AE7"/>
    <w:rsid w:val="007E5D4A"/>
    <w:rsid w:val="007E6460"/>
    <w:rsid w:val="007E6A7F"/>
    <w:rsid w:val="007F0E67"/>
    <w:rsid w:val="007F24F2"/>
    <w:rsid w:val="007F2BE6"/>
    <w:rsid w:val="007F2F89"/>
    <w:rsid w:val="007F321E"/>
    <w:rsid w:val="007F3492"/>
    <w:rsid w:val="007F3F30"/>
    <w:rsid w:val="007F64B1"/>
    <w:rsid w:val="007F6F6D"/>
    <w:rsid w:val="007F78C0"/>
    <w:rsid w:val="007F7F3B"/>
    <w:rsid w:val="008004B0"/>
    <w:rsid w:val="008011EC"/>
    <w:rsid w:val="0080168E"/>
    <w:rsid w:val="00802A3D"/>
    <w:rsid w:val="00802E10"/>
    <w:rsid w:val="00804B70"/>
    <w:rsid w:val="00812D02"/>
    <w:rsid w:val="00813E85"/>
    <w:rsid w:val="0081412C"/>
    <w:rsid w:val="0081577F"/>
    <w:rsid w:val="00817389"/>
    <w:rsid w:val="0081738A"/>
    <w:rsid w:val="00817E65"/>
    <w:rsid w:val="008221E1"/>
    <w:rsid w:val="0082281B"/>
    <w:rsid w:val="00823095"/>
    <w:rsid w:val="008237AC"/>
    <w:rsid w:val="0082484C"/>
    <w:rsid w:val="008248FD"/>
    <w:rsid w:val="008255F0"/>
    <w:rsid w:val="00825B01"/>
    <w:rsid w:val="00825B95"/>
    <w:rsid w:val="00827EE7"/>
    <w:rsid w:val="00831734"/>
    <w:rsid w:val="00831F20"/>
    <w:rsid w:val="00832A60"/>
    <w:rsid w:val="00833A80"/>
    <w:rsid w:val="00833D31"/>
    <w:rsid w:val="00833EB5"/>
    <w:rsid w:val="0083454A"/>
    <w:rsid w:val="008368B0"/>
    <w:rsid w:val="00836DFE"/>
    <w:rsid w:val="00837DF6"/>
    <w:rsid w:val="00840521"/>
    <w:rsid w:val="00841381"/>
    <w:rsid w:val="00842177"/>
    <w:rsid w:val="00843451"/>
    <w:rsid w:val="00844214"/>
    <w:rsid w:val="0084504C"/>
    <w:rsid w:val="0084568D"/>
    <w:rsid w:val="00846078"/>
    <w:rsid w:val="008469EC"/>
    <w:rsid w:val="008519C7"/>
    <w:rsid w:val="00851E25"/>
    <w:rsid w:val="00854503"/>
    <w:rsid w:val="008549CE"/>
    <w:rsid w:val="008566CE"/>
    <w:rsid w:val="00857641"/>
    <w:rsid w:val="00860560"/>
    <w:rsid w:val="008606FB"/>
    <w:rsid w:val="00860BD3"/>
    <w:rsid w:val="00861747"/>
    <w:rsid w:val="008623F0"/>
    <w:rsid w:val="00863ADD"/>
    <w:rsid w:val="00864813"/>
    <w:rsid w:val="008650CB"/>
    <w:rsid w:val="0086637F"/>
    <w:rsid w:val="008753BB"/>
    <w:rsid w:val="008756CA"/>
    <w:rsid w:val="008816B3"/>
    <w:rsid w:val="00884F19"/>
    <w:rsid w:val="008852EF"/>
    <w:rsid w:val="0088536E"/>
    <w:rsid w:val="00886027"/>
    <w:rsid w:val="008920E8"/>
    <w:rsid w:val="00892666"/>
    <w:rsid w:val="008927B3"/>
    <w:rsid w:val="00894FD0"/>
    <w:rsid w:val="00895B78"/>
    <w:rsid w:val="0089639E"/>
    <w:rsid w:val="00897749"/>
    <w:rsid w:val="00897CF2"/>
    <w:rsid w:val="008A000B"/>
    <w:rsid w:val="008A149C"/>
    <w:rsid w:val="008A2986"/>
    <w:rsid w:val="008A3681"/>
    <w:rsid w:val="008A4B5B"/>
    <w:rsid w:val="008A7BE6"/>
    <w:rsid w:val="008B0F66"/>
    <w:rsid w:val="008B12BF"/>
    <w:rsid w:val="008B23CE"/>
    <w:rsid w:val="008B3355"/>
    <w:rsid w:val="008B44E9"/>
    <w:rsid w:val="008B55E2"/>
    <w:rsid w:val="008B6BFD"/>
    <w:rsid w:val="008C152A"/>
    <w:rsid w:val="008C20E7"/>
    <w:rsid w:val="008C2715"/>
    <w:rsid w:val="008C2775"/>
    <w:rsid w:val="008C40DA"/>
    <w:rsid w:val="008C538A"/>
    <w:rsid w:val="008C6637"/>
    <w:rsid w:val="008C665A"/>
    <w:rsid w:val="008C6D0A"/>
    <w:rsid w:val="008D00A4"/>
    <w:rsid w:val="008D0938"/>
    <w:rsid w:val="008D0E82"/>
    <w:rsid w:val="008D48D7"/>
    <w:rsid w:val="008D5EB9"/>
    <w:rsid w:val="008D7C83"/>
    <w:rsid w:val="008D7D15"/>
    <w:rsid w:val="008E051E"/>
    <w:rsid w:val="008E0F76"/>
    <w:rsid w:val="008E11D5"/>
    <w:rsid w:val="008E11EF"/>
    <w:rsid w:val="008E228E"/>
    <w:rsid w:val="008E3FEB"/>
    <w:rsid w:val="008E414E"/>
    <w:rsid w:val="008E5C43"/>
    <w:rsid w:val="008E5DA9"/>
    <w:rsid w:val="008E6AA9"/>
    <w:rsid w:val="008F116F"/>
    <w:rsid w:val="008F1909"/>
    <w:rsid w:val="008F2064"/>
    <w:rsid w:val="008F2397"/>
    <w:rsid w:val="008F3EDA"/>
    <w:rsid w:val="008F4EC2"/>
    <w:rsid w:val="008F57BB"/>
    <w:rsid w:val="008F57D0"/>
    <w:rsid w:val="008F61F8"/>
    <w:rsid w:val="008F6569"/>
    <w:rsid w:val="008F7CB9"/>
    <w:rsid w:val="00901B62"/>
    <w:rsid w:val="00901DC5"/>
    <w:rsid w:val="00903403"/>
    <w:rsid w:val="0090496C"/>
    <w:rsid w:val="00905623"/>
    <w:rsid w:val="00905774"/>
    <w:rsid w:val="0090697A"/>
    <w:rsid w:val="0090712B"/>
    <w:rsid w:val="00907B02"/>
    <w:rsid w:val="00907DD0"/>
    <w:rsid w:val="00910637"/>
    <w:rsid w:val="00913F8B"/>
    <w:rsid w:val="00916431"/>
    <w:rsid w:val="009166F0"/>
    <w:rsid w:val="00916DC6"/>
    <w:rsid w:val="00917E62"/>
    <w:rsid w:val="0092002D"/>
    <w:rsid w:val="00925F9C"/>
    <w:rsid w:val="009301F4"/>
    <w:rsid w:val="00930511"/>
    <w:rsid w:val="00931B96"/>
    <w:rsid w:val="00931D38"/>
    <w:rsid w:val="00932105"/>
    <w:rsid w:val="00932F89"/>
    <w:rsid w:val="0093547A"/>
    <w:rsid w:val="00935DE8"/>
    <w:rsid w:val="0093649B"/>
    <w:rsid w:val="009375B0"/>
    <w:rsid w:val="00940B7C"/>
    <w:rsid w:val="00941966"/>
    <w:rsid w:val="0094354A"/>
    <w:rsid w:val="00944E2B"/>
    <w:rsid w:val="00946800"/>
    <w:rsid w:val="0094728F"/>
    <w:rsid w:val="009508FE"/>
    <w:rsid w:val="00950EDC"/>
    <w:rsid w:val="00950FDF"/>
    <w:rsid w:val="00951437"/>
    <w:rsid w:val="00951AAF"/>
    <w:rsid w:val="00951ED0"/>
    <w:rsid w:val="00952015"/>
    <w:rsid w:val="00952FCF"/>
    <w:rsid w:val="00953BC5"/>
    <w:rsid w:val="00954468"/>
    <w:rsid w:val="00956E19"/>
    <w:rsid w:val="009603F9"/>
    <w:rsid w:val="009604C3"/>
    <w:rsid w:val="00961097"/>
    <w:rsid w:val="00961277"/>
    <w:rsid w:val="009632F8"/>
    <w:rsid w:val="0096493E"/>
    <w:rsid w:val="00964E62"/>
    <w:rsid w:val="00964E74"/>
    <w:rsid w:val="00970068"/>
    <w:rsid w:val="0097071B"/>
    <w:rsid w:val="00972CC5"/>
    <w:rsid w:val="00972F94"/>
    <w:rsid w:val="00974CE4"/>
    <w:rsid w:val="00981E24"/>
    <w:rsid w:val="009820B9"/>
    <w:rsid w:val="00982228"/>
    <w:rsid w:val="0098382A"/>
    <w:rsid w:val="009845D1"/>
    <w:rsid w:val="009851B0"/>
    <w:rsid w:val="00986CE0"/>
    <w:rsid w:val="00991162"/>
    <w:rsid w:val="00992B4D"/>
    <w:rsid w:val="00992E47"/>
    <w:rsid w:val="00994B19"/>
    <w:rsid w:val="00994F84"/>
    <w:rsid w:val="00995580"/>
    <w:rsid w:val="0099721B"/>
    <w:rsid w:val="009A0F14"/>
    <w:rsid w:val="009A1D92"/>
    <w:rsid w:val="009A273B"/>
    <w:rsid w:val="009A2C06"/>
    <w:rsid w:val="009A2F3F"/>
    <w:rsid w:val="009A30D7"/>
    <w:rsid w:val="009A46B6"/>
    <w:rsid w:val="009A51A3"/>
    <w:rsid w:val="009A573E"/>
    <w:rsid w:val="009A71DB"/>
    <w:rsid w:val="009A75FC"/>
    <w:rsid w:val="009B0049"/>
    <w:rsid w:val="009C0C7B"/>
    <w:rsid w:val="009C3AAD"/>
    <w:rsid w:val="009C3ED8"/>
    <w:rsid w:val="009C514F"/>
    <w:rsid w:val="009C6116"/>
    <w:rsid w:val="009C61E0"/>
    <w:rsid w:val="009C6335"/>
    <w:rsid w:val="009C695F"/>
    <w:rsid w:val="009C74D7"/>
    <w:rsid w:val="009D00C7"/>
    <w:rsid w:val="009D01BC"/>
    <w:rsid w:val="009D359F"/>
    <w:rsid w:val="009D4E24"/>
    <w:rsid w:val="009D52E3"/>
    <w:rsid w:val="009E2587"/>
    <w:rsid w:val="009E4728"/>
    <w:rsid w:val="009F2F1D"/>
    <w:rsid w:val="009F34E3"/>
    <w:rsid w:val="009F47D8"/>
    <w:rsid w:val="009F6BDA"/>
    <w:rsid w:val="009F7352"/>
    <w:rsid w:val="00A00A2E"/>
    <w:rsid w:val="00A01191"/>
    <w:rsid w:val="00A01D6C"/>
    <w:rsid w:val="00A02330"/>
    <w:rsid w:val="00A0286F"/>
    <w:rsid w:val="00A04209"/>
    <w:rsid w:val="00A05930"/>
    <w:rsid w:val="00A06459"/>
    <w:rsid w:val="00A07743"/>
    <w:rsid w:val="00A11E1C"/>
    <w:rsid w:val="00A140CA"/>
    <w:rsid w:val="00A152D2"/>
    <w:rsid w:val="00A1618D"/>
    <w:rsid w:val="00A1655D"/>
    <w:rsid w:val="00A16BC3"/>
    <w:rsid w:val="00A21546"/>
    <w:rsid w:val="00A22877"/>
    <w:rsid w:val="00A234A3"/>
    <w:rsid w:val="00A234C0"/>
    <w:rsid w:val="00A23810"/>
    <w:rsid w:val="00A23D73"/>
    <w:rsid w:val="00A23F07"/>
    <w:rsid w:val="00A25468"/>
    <w:rsid w:val="00A2564A"/>
    <w:rsid w:val="00A34969"/>
    <w:rsid w:val="00A353D9"/>
    <w:rsid w:val="00A363F5"/>
    <w:rsid w:val="00A3699F"/>
    <w:rsid w:val="00A40569"/>
    <w:rsid w:val="00A4069E"/>
    <w:rsid w:val="00A4073B"/>
    <w:rsid w:val="00A41ACF"/>
    <w:rsid w:val="00A42875"/>
    <w:rsid w:val="00A46F87"/>
    <w:rsid w:val="00A50876"/>
    <w:rsid w:val="00A514CB"/>
    <w:rsid w:val="00A5243D"/>
    <w:rsid w:val="00A52849"/>
    <w:rsid w:val="00A529E7"/>
    <w:rsid w:val="00A52F68"/>
    <w:rsid w:val="00A53D63"/>
    <w:rsid w:val="00A57CC8"/>
    <w:rsid w:val="00A60AAB"/>
    <w:rsid w:val="00A60AE7"/>
    <w:rsid w:val="00A611BE"/>
    <w:rsid w:val="00A61539"/>
    <w:rsid w:val="00A61C73"/>
    <w:rsid w:val="00A641B7"/>
    <w:rsid w:val="00A64379"/>
    <w:rsid w:val="00A660CC"/>
    <w:rsid w:val="00A66DBC"/>
    <w:rsid w:val="00A67B9C"/>
    <w:rsid w:val="00A67FB4"/>
    <w:rsid w:val="00A70935"/>
    <w:rsid w:val="00A70B00"/>
    <w:rsid w:val="00A70C6E"/>
    <w:rsid w:val="00A716C7"/>
    <w:rsid w:val="00A7281E"/>
    <w:rsid w:val="00A74719"/>
    <w:rsid w:val="00A74C77"/>
    <w:rsid w:val="00A7525F"/>
    <w:rsid w:val="00A7738C"/>
    <w:rsid w:val="00A77D81"/>
    <w:rsid w:val="00A77D94"/>
    <w:rsid w:val="00A801D0"/>
    <w:rsid w:val="00A814EE"/>
    <w:rsid w:val="00A81A82"/>
    <w:rsid w:val="00A83636"/>
    <w:rsid w:val="00A836BE"/>
    <w:rsid w:val="00A84DB5"/>
    <w:rsid w:val="00A85227"/>
    <w:rsid w:val="00A87A2D"/>
    <w:rsid w:val="00A90690"/>
    <w:rsid w:val="00A90C37"/>
    <w:rsid w:val="00A924A1"/>
    <w:rsid w:val="00A92D27"/>
    <w:rsid w:val="00A92EF0"/>
    <w:rsid w:val="00A94E52"/>
    <w:rsid w:val="00A95B3A"/>
    <w:rsid w:val="00A978A0"/>
    <w:rsid w:val="00A97A87"/>
    <w:rsid w:val="00AA26C7"/>
    <w:rsid w:val="00AA28A1"/>
    <w:rsid w:val="00AB0471"/>
    <w:rsid w:val="00AB187C"/>
    <w:rsid w:val="00AB1BA5"/>
    <w:rsid w:val="00AB3873"/>
    <w:rsid w:val="00AB3C07"/>
    <w:rsid w:val="00AB443E"/>
    <w:rsid w:val="00AB7A71"/>
    <w:rsid w:val="00AC07A1"/>
    <w:rsid w:val="00AC1184"/>
    <w:rsid w:val="00AC1271"/>
    <w:rsid w:val="00AC16DE"/>
    <w:rsid w:val="00AC23CE"/>
    <w:rsid w:val="00AC28E7"/>
    <w:rsid w:val="00AC3252"/>
    <w:rsid w:val="00AC39AF"/>
    <w:rsid w:val="00AC65B7"/>
    <w:rsid w:val="00AC6E45"/>
    <w:rsid w:val="00AC7189"/>
    <w:rsid w:val="00AD3181"/>
    <w:rsid w:val="00AD3369"/>
    <w:rsid w:val="00AD76B5"/>
    <w:rsid w:val="00AE243A"/>
    <w:rsid w:val="00AE2AAF"/>
    <w:rsid w:val="00AE410B"/>
    <w:rsid w:val="00AE58B2"/>
    <w:rsid w:val="00AE7D91"/>
    <w:rsid w:val="00AF041D"/>
    <w:rsid w:val="00AF34D0"/>
    <w:rsid w:val="00AF40CE"/>
    <w:rsid w:val="00AF450B"/>
    <w:rsid w:val="00AF4F32"/>
    <w:rsid w:val="00AF5C9A"/>
    <w:rsid w:val="00AF604B"/>
    <w:rsid w:val="00B02D72"/>
    <w:rsid w:val="00B04D7D"/>
    <w:rsid w:val="00B059CD"/>
    <w:rsid w:val="00B07391"/>
    <w:rsid w:val="00B11158"/>
    <w:rsid w:val="00B1262E"/>
    <w:rsid w:val="00B13408"/>
    <w:rsid w:val="00B15055"/>
    <w:rsid w:val="00B171E9"/>
    <w:rsid w:val="00B201F9"/>
    <w:rsid w:val="00B20CB4"/>
    <w:rsid w:val="00B22DD7"/>
    <w:rsid w:val="00B23B1F"/>
    <w:rsid w:val="00B24BB6"/>
    <w:rsid w:val="00B24DED"/>
    <w:rsid w:val="00B24FFD"/>
    <w:rsid w:val="00B257F6"/>
    <w:rsid w:val="00B25DD2"/>
    <w:rsid w:val="00B31A52"/>
    <w:rsid w:val="00B33C21"/>
    <w:rsid w:val="00B34F1B"/>
    <w:rsid w:val="00B40F9F"/>
    <w:rsid w:val="00B433C4"/>
    <w:rsid w:val="00B440A1"/>
    <w:rsid w:val="00B47FA3"/>
    <w:rsid w:val="00B52300"/>
    <w:rsid w:val="00B5274B"/>
    <w:rsid w:val="00B52CF1"/>
    <w:rsid w:val="00B554E5"/>
    <w:rsid w:val="00B5770E"/>
    <w:rsid w:val="00B610C5"/>
    <w:rsid w:val="00B61D69"/>
    <w:rsid w:val="00B620A4"/>
    <w:rsid w:val="00B63AE1"/>
    <w:rsid w:val="00B64316"/>
    <w:rsid w:val="00B64A76"/>
    <w:rsid w:val="00B656C1"/>
    <w:rsid w:val="00B65D02"/>
    <w:rsid w:val="00B665C8"/>
    <w:rsid w:val="00B67C67"/>
    <w:rsid w:val="00B712FE"/>
    <w:rsid w:val="00B71E4D"/>
    <w:rsid w:val="00B72BC3"/>
    <w:rsid w:val="00B75C9F"/>
    <w:rsid w:val="00B770AD"/>
    <w:rsid w:val="00B77C17"/>
    <w:rsid w:val="00B77EFC"/>
    <w:rsid w:val="00B80BA7"/>
    <w:rsid w:val="00B81CA5"/>
    <w:rsid w:val="00B82546"/>
    <w:rsid w:val="00B83091"/>
    <w:rsid w:val="00B8480D"/>
    <w:rsid w:val="00B8512C"/>
    <w:rsid w:val="00B85B34"/>
    <w:rsid w:val="00B87F60"/>
    <w:rsid w:val="00B9095E"/>
    <w:rsid w:val="00B90AA5"/>
    <w:rsid w:val="00B93127"/>
    <w:rsid w:val="00B93B0A"/>
    <w:rsid w:val="00B94347"/>
    <w:rsid w:val="00B967B7"/>
    <w:rsid w:val="00B97DD2"/>
    <w:rsid w:val="00BA01C4"/>
    <w:rsid w:val="00BA01D8"/>
    <w:rsid w:val="00BA1357"/>
    <w:rsid w:val="00BA4088"/>
    <w:rsid w:val="00BA4E95"/>
    <w:rsid w:val="00BA65E4"/>
    <w:rsid w:val="00BA7F13"/>
    <w:rsid w:val="00BB0016"/>
    <w:rsid w:val="00BB001B"/>
    <w:rsid w:val="00BB1488"/>
    <w:rsid w:val="00BB14F7"/>
    <w:rsid w:val="00BB4AC8"/>
    <w:rsid w:val="00BB4DA7"/>
    <w:rsid w:val="00BB5183"/>
    <w:rsid w:val="00BB6224"/>
    <w:rsid w:val="00BB6A32"/>
    <w:rsid w:val="00BB6D0E"/>
    <w:rsid w:val="00BB7E00"/>
    <w:rsid w:val="00BC0C78"/>
    <w:rsid w:val="00BC2136"/>
    <w:rsid w:val="00BC2ECB"/>
    <w:rsid w:val="00BC3849"/>
    <w:rsid w:val="00BC3D45"/>
    <w:rsid w:val="00BC3F46"/>
    <w:rsid w:val="00BC3F62"/>
    <w:rsid w:val="00BC4BBE"/>
    <w:rsid w:val="00BC4FBE"/>
    <w:rsid w:val="00BC5634"/>
    <w:rsid w:val="00BC6F98"/>
    <w:rsid w:val="00BC718E"/>
    <w:rsid w:val="00BC7716"/>
    <w:rsid w:val="00BD29C1"/>
    <w:rsid w:val="00BD3509"/>
    <w:rsid w:val="00BD3511"/>
    <w:rsid w:val="00BD4D68"/>
    <w:rsid w:val="00BD4E6B"/>
    <w:rsid w:val="00BD501A"/>
    <w:rsid w:val="00BD52D1"/>
    <w:rsid w:val="00BD596A"/>
    <w:rsid w:val="00BD5CA1"/>
    <w:rsid w:val="00BD5D55"/>
    <w:rsid w:val="00BD5E76"/>
    <w:rsid w:val="00BD6610"/>
    <w:rsid w:val="00BE0747"/>
    <w:rsid w:val="00BE0842"/>
    <w:rsid w:val="00BE25E8"/>
    <w:rsid w:val="00BE2624"/>
    <w:rsid w:val="00BE4110"/>
    <w:rsid w:val="00BE4D3D"/>
    <w:rsid w:val="00BE5B32"/>
    <w:rsid w:val="00BE6942"/>
    <w:rsid w:val="00BE7DCF"/>
    <w:rsid w:val="00BF3AF7"/>
    <w:rsid w:val="00BF4D5D"/>
    <w:rsid w:val="00BF536B"/>
    <w:rsid w:val="00BF6EEB"/>
    <w:rsid w:val="00BF705B"/>
    <w:rsid w:val="00BF785E"/>
    <w:rsid w:val="00BF7DFF"/>
    <w:rsid w:val="00BF7E67"/>
    <w:rsid w:val="00C006B7"/>
    <w:rsid w:val="00C02159"/>
    <w:rsid w:val="00C02508"/>
    <w:rsid w:val="00C04029"/>
    <w:rsid w:val="00C06622"/>
    <w:rsid w:val="00C06AAE"/>
    <w:rsid w:val="00C14320"/>
    <w:rsid w:val="00C14776"/>
    <w:rsid w:val="00C1794F"/>
    <w:rsid w:val="00C21907"/>
    <w:rsid w:val="00C253DD"/>
    <w:rsid w:val="00C257D6"/>
    <w:rsid w:val="00C257D9"/>
    <w:rsid w:val="00C259B3"/>
    <w:rsid w:val="00C269C9"/>
    <w:rsid w:val="00C26EAA"/>
    <w:rsid w:val="00C27606"/>
    <w:rsid w:val="00C320F9"/>
    <w:rsid w:val="00C32E3C"/>
    <w:rsid w:val="00C3497C"/>
    <w:rsid w:val="00C357FE"/>
    <w:rsid w:val="00C36261"/>
    <w:rsid w:val="00C37F6B"/>
    <w:rsid w:val="00C40EC6"/>
    <w:rsid w:val="00C42D91"/>
    <w:rsid w:val="00C4391F"/>
    <w:rsid w:val="00C45F30"/>
    <w:rsid w:val="00C46FD9"/>
    <w:rsid w:val="00C50BFC"/>
    <w:rsid w:val="00C53756"/>
    <w:rsid w:val="00C5479E"/>
    <w:rsid w:val="00C550E4"/>
    <w:rsid w:val="00C5510E"/>
    <w:rsid w:val="00C56587"/>
    <w:rsid w:val="00C57F81"/>
    <w:rsid w:val="00C61209"/>
    <w:rsid w:val="00C62B4E"/>
    <w:rsid w:val="00C62CB0"/>
    <w:rsid w:val="00C63733"/>
    <w:rsid w:val="00C637DE"/>
    <w:rsid w:val="00C63D45"/>
    <w:rsid w:val="00C64798"/>
    <w:rsid w:val="00C64ED4"/>
    <w:rsid w:val="00C65E20"/>
    <w:rsid w:val="00C70FC5"/>
    <w:rsid w:val="00C71798"/>
    <w:rsid w:val="00C740F3"/>
    <w:rsid w:val="00C74D99"/>
    <w:rsid w:val="00C7650D"/>
    <w:rsid w:val="00C76F57"/>
    <w:rsid w:val="00C771AB"/>
    <w:rsid w:val="00C773CF"/>
    <w:rsid w:val="00C77619"/>
    <w:rsid w:val="00C776BB"/>
    <w:rsid w:val="00C807C9"/>
    <w:rsid w:val="00C80964"/>
    <w:rsid w:val="00C827D5"/>
    <w:rsid w:val="00C828CC"/>
    <w:rsid w:val="00C83A94"/>
    <w:rsid w:val="00C8408A"/>
    <w:rsid w:val="00C8579C"/>
    <w:rsid w:val="00C866BB"/>
    <w:rsid w:val="00C86B49"/>
    <w:rsid w:val="00C872C9"/>
    <w:rsid w:val="00C90E65"/>
    <w:rsid w:val="00C91165"/>
    <w:rsid w:val="00C911CE"/>
    <w:rsid w:val="00C9195F"/>
    <w:rsid w:val="00C932B3"/>
    <w:rsid w:val="00C933FC"/>
    <w:rsid w:val="00C9433B"/>
    <w:rsid w:val="00C9509C"/>
    <w:rsid w:val="00C96CD5"/>
    <w:rsid w:val="00CA006C"/>
    <w:rsid w:val="00CA0A7D"/>
    <w:rsid w:val="00CA1564"/>
    <w:rsid w:val="00CA16E8"/>
    <w:rsid w:val="00CA1AB3"/>
    <w:rsid w:val="00CA445D"/>
    <w:rsid w:val="00CA51B6"/>
    <w:rsid w:val="00CA560E"/>
    <w:rsid w:val="00CA6765"/>
    <w:rsid w:val="00CA72AA"/>
    <w:rsid w:val="00CA7503"/>
    <w:rsid w:val="00CB20B6"/>
    <w:rsid w:val="00CB21EC"/>
    <w:rsid w:val="00CB2D20"/>
    <w:rsid w:val="00CB3C0E"/>
    <w:rsid w:val="00CB4861"/>
    <w:rsid w:val="00CB4BC8"/>
    <w:rsid w:val="00CB7536"/>
    <w:rsid w:val="00CB75EF"/>
    <w:rsid w:val="00CC1860"/>
    <w:rsid w:val="00CC2045"/>
    <w:rsid w:val="00CC31F6"/>
    <w:rsid w:val="00CC3EF3"/>
    <w:rsid w:val="00CC44CE"/>
    <w:rsid w:val="00CC4A00"/>
    <w:rsid w:val="00CC7C39"/>
    <w:rsid w:val="00CD2479"/>
    <w:rsid w:val="00CD260E"/>
    <w:rsid w:val="00CD4728"/>
    <w:rsid w:val="00CD6464"/>
    <w:rsid w:val="00CD73A7"/>
    <w:rsid w:val="00CD751F"/>
    <w:rsid w:val="00CD7656"/>
    <w:rsid w:val="00CE34FC"/>
    <w:rsid w:val="00CE3A28"/>
    <w:rsid w:val="00CE4BE1"/>
    <w:rsid w:val="00CE4D1C"/>
    <w:rsid w:val="00CE5426"/>
    <w:rsid w:val="00CE6079"/>
    <w:rsid w:val="00CE683E"/>
    <w:rsid w:val="00CE6902"/>
    <w:rsid w:val="00CE6FC6"/>
    <w:rsid w:val="00CE7A1E"/>
    <w:rsid w:val="00CE7B48"/>
    <w:rsid w:val="00CF1725"/>
    <w:rsid w:val="00CF3758"/>
    <w:rsid w:val="00CF3D0B"/>
    <w:rsid w:val="00CF4CB0"/>
    <w:rsid w:val="00CF5453"/>
    <w:rsid w:val="00CF5634"/>
    <w:rsid w:val="00CF62C6"/>
    <w:rsid w:val="00CF6D0D"/>
    <w:rsid w:val="00CF7089"/>
    <w:rsid w:val="00CF74CC"/>
    <w:rsid w:val="00CF751A"/>
    <w:rsid w:val="00D007A1"/>
    <w:rsid w:val="00D00B60"/>
    <w:rsid w:val="00D029BC"/>
    <w:rsid w:val="00D047A3"/>
    <w:rsid w:val="00D060D1"/>
    <w:rsid w:val="00D06597"/>
    <w:rsid w:val="00D0734A"/>
    <w:rsid w:val="00D07656"/>
    <w:rsid w:val="00D07A39"/>
    <w:rsid w:val="00D07C9C"/>
    <w:rsid w:val="00D13572"/>
    <w:rsid w:val="00D14521"/>
    <w:rsid w:val="00D14B14"/>
    <w:rsid w:val="00D1556F"/>
    <w:rsid w:val="00D16143"/>
    <w:rsid w:val="00D16D38"/>
    <w:rsid w:val="00D17523"/>
    <w:rsid w:val="00D20CB5"/>
    <w:rsid w:val="00D2127D"/>
    <w:rsid w:val="00D22831"/>
    <w:rsid w:val="00D23012"/>
    <w:rsid w:val="00D24797"/>
    <w:rsid w:val="00D25FA0"/>
    <w:rsid w:val="00D26506"/>
    <w:rsid w:val="00D26F7A"/>
    <w:rsid w:val="00D27440"/>
    <w:rsid w:val="00D3133E"/>
    <w:rsid w:val="00D3214D"/>
    <w:rsid w:val="00D32B1C"/>
    <w:rsid w:val="00D33247"/>
    <w:rsid w:val="00D335A1"/>
    <w:rsid w:val="00D3478A"/>
    <w:rsid w:val="00D35468"/>
    <w:rsid w:val="00D35E72"/>
    <w:rsid w:val="00D37B08"/>
    <w:rsid w:val="00D40A4C"/>
    <w:rsid w:val="00D41E5F"/>
    <w:rsid w:val="00D4277C"/>
    <w:rsid w:val="00D45ECD"/>
    <w:rsid w:val="00D46439"/>
    <w:rsid w:val="00D46B82"/>
    <w:rsid w:val="00D47B8A"/>
    <w:rsid w:val="00D5060A"/>
    <w:rsid w:val="00D5170C"/>
    <w:rsid w:val="00D52CFC"/>
    <w:rsid w:val="00D54761"/>
    <w:rsid w:val="00D56470"/>
    <w:rsid w:val="00D56C8A"/>
    <w:rsid w:val="00D56F06"/>
    <w:rsid w:val="00D60229"/>
    <w:rsid w:val="00D61873"/>
    <w:rsid w:val="00D62BD1"/>
    <w:rsid w:val="00D62D3C"/>
    <w:rsid w:val="00D63055"/>
    <w:rsid w:val="00D642D7"/>
    <w:rsid w:val="00D65C8B"/>
    <w:rsid w:val="00D70AE6"/>
    <w:rsid w:val="00D70BC0"/>
    <w:rsid w:val="00D7263C"/>
    <w:rsid w:val="00D747E3"/>
    <w:rsid w:val="00D7490A"/>
    <w:rsid w:val="00D7565E"/>
    <w:rsid w:val="00D81199"/>
    <w:rsid w:val="00D815E9"/>
    <w:rsid w:val="00D827AA"/>
    <w:rsid w:val="00D839B7"/>
    <w:rsid w:val="00D85E5B"/>
    <w:rsid w:val="00D87C21"/>
    <w:rsid w:val="00D9146E"/>
    <w:rsid w:val="00D91857"/>
    <w:rsid w:val="00D93F61"/>
    <w:rsid w:val="00D962D0"/>
    <w:rsid w:val="00D9653D"/>
    <w:rsid w:val="00D96D8F"/>
    <w:rsid w:val="00DA00C5"/>
    <w:rsid w:val="00DA0C91"/>
    <w:rsid w:val="00DA2394"/>
    <w:rsid w:val="00DA6943"/>
    <w:rsid w:val="00DB03B0"/>
    <w:rsid w:val="00DB4782"/>
    <w:rsid w:val="00DB4CCB"/>
    <w:rsid w:val="00DB5B2F"/>
    <w:rsid w:val="00DB6168"/>
    <w:rsid w:val="00DC241B"/>
    <w:rsid w:val="00DC5EA9"/>
    <w:rsid w:val="00DC5FC5"/>
    <w:rsid w:val="00DC765E"/>
    <w:rsid w:val="00DD0095"/>
    <w:rsid w:val="00DD08DC"/>
    <w:rsid w:val="00DD4428"/>
    <w:rsid w:val="00DD47A8"/>
    <w:rsid w:val="00DD5D93"/>
    <w:rsid w:val="00DD6C42"/>
    <w:rsid w:val="00DD6ECC"/>
    <w:rsid w:val="00DD774D"/>
    <w:rsid w:val="00DD7AFB"/>
    <w:rsid w:val="00DE1B6A"/>
    <w:rsid w:val="00DE28FF"/>
    <w:rsid w:val="00DE6115"/>
    <w:rsid w:val="00DE6DF4"/>
    <w:rsid w:val="00DF1183"/>
    <w:rsid w:val="00DF311A"/>
    <w:rsid w:val="00DF4044"/>
    <w:rsid w:val="00DF47F8"/>
    <w:rsid w:val="00DF6CBA"/>
    <w:rsid w:val="00DF7895"/>
    <w:rsid w:val="00DF78C9"/>
    <w:rsid w:val="00E000C8"/>
    <w:rsid w:val="00E00427"/>
    <w:rsid w:val="00E00860"/>
    <w:rsid w:val="00E013EA"/>
    <w:rsid w:val="00E03287"/>
    <w:rsid w:val="00E03CEB"/>
    <w:rsid w:val="00E04F7F"/>
    <w:rsid w:val="00E05E21"/>
    <w:rsid w:val="00E06DC8"/>
    <w:rsid w:val="00E06F73"/>
    <w:rsid w:val="00E074C0"/>
    <w:rsid w:val="00E106AF"/>
    <w:rsid w:val="00E112BC"/>
    <w:rsid w:val="00E12C27"/>
    <w:rsid w:val="00E1390E"/>
    <w:rsid w:val="00E143BF"/>
    <w:rsid w:val="00E15B37"/>
    <w:rsid w:val="00E1600C"/>
    <w:rsid w:val="00E170D7"/>
    <w:rsid w:val="00E17342"/>
    <w:rsid w:val="00E2115D"/>
    <w:rsid w:val="00E21B95"/>
    <w:rsid w:val="00E2235B"/>
    <w:rsid w:val="00E22B2C"/>
    <w:rsid w:val="00E31040"/>
    <w:rsid w:val="00E342EC"/>
    <w:rsid w:val="00E34915"/>
    <w:rsid w:val="00E34C47"/>
    <w:rsid w:val="00E34EB4"/>
    <w:rsid w:val="00E35006"/>
    <w:rsid w:val="00E35C8F"/>
    <w:rsid w:val="00E37017"/>
    <w:rsid w:val="00E3711A"/>
    <w:rsid w:val="00E40F7D"/>
    <w:rsid w:val="00E410C8"/>
    <w:rsid w:val="00E4165E"/>
    <w:rsid w:val="00E421D7"/>
    <w:rsid w:val="00E4225A"/>
    <w:rsid w:val="00E42C7A"/>
    <w:rsid w:val="00E42D4C"/>
    <w:rsid w:val="00E44052"/>
    <w:rsid w:val="00E47307"/>
    <w:rsid w:val="00E50949"/>
    <w:rsid w:val="00E50D0E"/>
    <w:rsid w:val="00E51467"/>
    <w:rsid w:val="00E54792"/>
    <w:rsid w:val="00E5623D"/>
    <w:rsid w:val="00E57612"/>
    <w:rsid w:val="00E60322"/>
    <w:rsid w:val="00E6035F"/>
    <w:rsid w:val="00E60C37"/>
    <w:rsid w:val="00E610F5"/>
    <w:rsid w:val="00E6147A"/>
    <w:rsid w:val="00E6166D"/>
    <w:rsid w:val="00E61A8C"/>
    <w:rsid w:val="00E62679"/>
    <w:rsid w:val="00E63377"/>
    <w:rsid w:val="00E63ABD"/>
    <w:rsid w:val="00E64695"/>
    <w:rsid w:val="00E65B54"/>
    <w:rsid w:val="00E664C7"/>
    <w:rsid w:val="00E666F5"/>
    <w:rsid w:val="00E67FAF"/>
    <w:rsid w:val="00E706E8"/>
    <w:rsid w:val="00E70D99"/>
    <w:rsid w:val="00E712E3"/>
    <w:rsid w:val="00E71DC6"/>
    <w:rsid w:val="00E72EE6"/>
    <w:rsid w:val="00E7419B"/>
    <w:rsid w:val="00E74982"/>
    <w:rsid w:val="00E8005D"/>
    <w:rsid w:val="00E8022D"/>
    <w:rsid w:val="00E80DFC"/>
    <w:rsid w:val="00E82E92"/>
    <w:rsid w:val="00E84334"/>
    <w:rsid w:val="00E847E4"/>
    <w:rsid w:val="00E8797B"/>
    <w:rsid w:val="00E90249"/>
    <w:rsid w:val="00E924D6"/>
    <w:rsid w:val="00E936C5"/>
    <w:rsid w:val="00E939D6"/>
    <w:rsid w:val="00E95C1B"/>
    <w:rsid w:val="00E96E5E"/>
    <w:rsid w:val="00E978DC"/>
    <w:rsid w:val="00EA0AF5"/>
    <w:rsid w:val="00EA116F"/>
    <w:rsid w:val="00EA1887"/>
    <w:rsid w:val="00EA191B"/>
    <w:rsid w:val="00EA1C23"/>
    <w:rsid w:val="00EA24A5"/>
    <w:rsid w:val="00EA2E59"/>
    <w:rsid w:val="00EA3906"/>
    <w:rsid w:val="00EA4E50"/>
    <w:rsid w:val="00EA56D0"/>
    <w:rsid w:val="00EA664B"/>
    <w:rsid w:val="00EA74A2"/>
    <w:rsid w:val="00EA7ABE"/>
    <w:rsid w:val="00EB2261"/>
    <w:rsid w:val="00EB2D64"/>
    <w:rsid w:val="00EB37BC"/>
    <w:rsid w:val="00EB4061"/>
    <w:rsid w:val="00EB44F5"/>
    <w:rsid w:val="00EB6171"/>
    <w:rsid w:val="00EB6638"/>
    <w:rsid w:val="00EB68A0"/>
    <w:rsid w:val="00EB6983"/>
    <w:rsid w:val="00EB6B36"/>
    <w:rsid w:val="00EB785C"/>
    <w:rsid w:val="00EB7E12"/>
    <w:rsid w:val="00EC0C4D"/>
    <w:rsid w:val="00EC3B3E"/>
    <w:rsid w:val="00EC604C"/>
    <w:rsid w:val="00EC7B86"/>
    <w:rsid w:val="00EC7EEF"/>
    <w:rsid w:val="00ED0149"/>
    <w:rsid w:val="00ED0CE2"/>
    <w:rsid w:val="00ED15AE"/>
    <w:rsid w:val="00ED18BD"/>
    <w:rsid w:val="00ED2A25"/>
    <w:rsid w:val="00ED3C3F"/>
    <w:rsid w:val="00ED479B"/>
    <w:rsid w:val="00ED49BD"/>
    <w:rsid w:val="00ED4B56"/>
    <w:rsid w:val="00ED6302"/>
    <w:rsid w:val="00EE28F0"/>
    <w:rsid w:val="00EE3159"/>
    <w:rsid w:val="00EE53C8"/>
    <w:rsid w:val="00EE5E53"/>
    <w:rsid w:val="00EE5EA6"/>
    <w:rsid w:val="00EE608C"/>
    <w:rsid w:val="00EE77A6"/>
    <w:rsid w:val="00EF0F7E"/>
    <w:rsid w:val="00EF1ADA"/>
    <w:rsid w:val="00EF28E7"/>
    <w:rsid w:val="00EF405B"/>
    <w:rsid w:val="00EF4E33"/>
    <w:rsid w:val="00EF6C6E"/>
    <w:rsid w:val="00EF6D8D"/>
    <w:rsid w:val="00EF7189"/>
    <w:rsid w:val="00EF73BF"/>
    <w:rsid w:val="00F004EC"/>
    <w:rsid w:val="00F011B4"/>
    <w:rsid w:val="00F012A1"/>
    <w:rsid w:val="00F02034"/>
    <w:rsid w:val="00F0410D"/>
    <w:rsid w:val="00F045C5"/>
    <w:rsid w:val="00F05A54"/>
    <w:rsid w:val="00F0755A"/>
    <w:rsid w:val="00F07E98"/>
    <w:rsid w:val="00F10BEF"/>
    <w:rsid w:val="00F11A32"/>
    <w:rsid w:val="00F132A5"/>
    <w:rsid w:val="00F15DC0"/>
    <w:rsid w:val="00F16D8C"/>
    <w:rsid w:val="00F218DD"/>
    <w:rsid w:val="00F21B3E"/>
    <w:rsid w:val="00F23FDE"/>
    <w:rsid w:val="00F2591E"/>
    <w:rsid w:val="00F25E41"/>
    <w:rsid w:val="00F26815"/>
    <w:rsid w:val="00F27C2D"/>
    <w:rsid w:val="00F30D3F"/>
    <w:rsid w:val="00F312BF"/>
    <w:rsid w:val="00F33013"/>
    <w:rsid w:val="00F338D9"/>
    <w:rsid w:val="00F347EC"/>
    <w:rsid w:val="00F356BD"/>
    <w:rsid w:val="00F3737B"/>
    <w:rsid w:val="00F40000"/>
    <w:rsid w:val="00F43372"/>
    <w:rsid w:val="00F43CE8"/>
    <w:rsid w:val="00F43CFA"/>
    <w:rsid w:val="00F4428F"/>
    <w:rsid w:val="00F44ACC"/>
    <w:rsid w:val="00F47536"/>
    <w:rsid w:val="00F47C9A"/>
    <w:rsid w:val="00F52C1B"/>
    <w:rsid w:val="00F5454E"/>
    <w:rsid w:val="00F55F6C"/>
    <w:rsid w:val="00F5614B"/>
    <w:rsid w:val="00F56B17"/>
    <w:rsid w:val="00F60A1F"/>
    <w:rsid w:val="00F61287"/>
    <w:rsid w:val="00F62A49"/>
    <w:rsid w:val="00F62D4D"/>
    <w:rsid w:val="00F63B79"/>
    <w:rsid w:val="00F64EE9"/>
    <w:rsid w:val="00F64F7A"/>
    <w:rsid w:val="00F65402"/>
    <w:rsid w:val="00F65631"/>
    <w:rsid w:val="00F668FA"/>
    <w:rsid w:val="00F669BB"/>
    <w:rsid w:val="00F74032"/>
    <w:rsid w:val="00F7556B"/>
    <w:rsid w:val="00F75BA8"/>
    <w:rsid w:val="00F75D5A"/>
    <w:rsid w:val="00F764E9"/>
    <w:rsid w:val="00F77142"/>
    <w:rsid w:val="00F77214"/>
    <w:rsid w:val="00F775A0"/>
    <w:rsid w:val="00F8008A"/>
    <w:rsid w:val="00F81C00"/>
    <w:rsid w:val="00F81EDD"/>
    <w:rsid w:val="00F827FA"/>
    <w:rsid w:val="00F83586"/>
    <w:rsid w:val="00F835ED"/>
    <w:rsid w:val="00F8462B"/>
    <w:rsid w:val="00F8504D"/>
    <w:rsid w:val="00F87D06"/>
    <w:rsid w:val="00F90108"/>
    <w:rsid w:val="00F90AA7"/>
    <w:rsid w:val="00F914F0"/>
    <w:rsid w:val="00F92EFA"/>
    <w:rsid w:val="00F935FB"/>
    <w:rsid w:val="00F94328"/>
    <w:rsid w:val="00F95B49"/>
    <w:rsid w:val="00F964F8"/>
    <w:rsid w:val="00F967C8"/>
    <w:rsid w:val="00FA097F"/>
    <w:rsid w:val="00FA1D11"/>
    <w:rsid w:val="00FA6C92"/>
    <w:rsid w:val="00FA6FA2"/>
    <w:rsid w:val="00FA71DC"/>
    <w:rsid w:val="00FB1F27"/>
    <w:rsid w:val="00FB49EA"/>
    <w:rsid w:val="00FB52C7"/>
    <w:rsid w:val="00FB6694"/>
    <w:rsid w:val="00FB6899"/>
    <w:rsid w:val="00FB6AFD"/>
    <w:rsid w:val="00FB75CD"/>
    <w:rsid w:val="00FB7CB0"/>
    <w:rsid w:val="00FC0F09"/>
    <w:rsid w:val="00FC135B"/>
    <w:rsid w:val="00FC267B"/>
    <w:rsid w:val="00FC2746"/>
    <w:rsid w:val="00FC3607"/>
    <w:rsid w:val="00FC66B7"/>
    <w:rsid w:val="00FC6CB8"/>
    <w:rsid w:val="00FC7968"/>
    <w:rsid w:val="00FC7C7A"/>
    <w:rsid w:val="00FD0E65"/>
    <w:rsid w:val="00FD0F8E"/>
    <w:rsid w:val="00FD10B5"/>
    <w:rsid w:val="00FD1A25"/>
    <w:rsid w:val="00FD49C8"/>
    <w:rsid w:val="00FD532F"/>
    <w:rsid w:val="00FD576E"/>
    <w:rsid w:val="00FD7691"/>
    <w:rsid w:val="00FE1303"/>
    <w:rsid w:val="00FE3164"/>
    <w:rsid w:val="00FF1172"/>
    <w:rsid w:val="00FF11C8"/>
    <w:rsid w:val="00FF2933"/>
    <w:rsid w:val="00FF482B"/>
    <w:rsid w:val="00FF53D1"/>
    <w:rsid w:val="00FF58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43"/>
  </w:style>
  <w:style w:type="paragraph" w:styleId="Heading1">
    <w:name w:val="heading 1"/>
    <w:basedOn w:val="Normal"/>
    <w:link w:val="Heading1Char"/>
    <w:uiPriority w:val="9"/>
    <w:qFormat/>
    <w:rsid w:val="00527B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rPr>
      <w:rFonts w:ascii="Times New Roman" w:eastAsia="Times New Roman" w:hAnsi="Times New Roman" w:cs="Times New Roman"/>
    </w:r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paragraph" w:styleId="Header">
    <w:name w:val="header"/>
    <w:basedOn w:val="Normal"/>
    <w:link w:val="HeaderChar"/>
    <w:uiPriority w:val="99"/>
    <w:unhideWhenUsed/>
    <w:rsid w:val="00316D4D"/>
    <w:pPr>
      <w:tabs>
        <w:tab w:val="center" w:pos="4680"/>
        <w:tab w:val="right" w:pos="9360"/>
      </w:tabs>
    </w:pPr>
  </w:style>
  <w:style w:type="character" w:customStyle="1" w:styleId="HeaderChar">
    <w:name w:val="Header Char"/>
    <w:basedOn w:val="DefaultParagraphFont"/>
    <w:link w:val="Header"/>
    <w:uiPriority w:val="99"/>
    <w:rsid w:val="00316D4D"/>
  </w:style>
  <w:style w:type="character" w:styleId="CommentReference">
    <w:name w:val="annotation reference"/>
    <w:basedOn w:val="DefaultParagraphFont"/>
    <w:uiPriority w:val="99"/>
    <w:semiHidden/>
    <w:unhideWhenUsed/>
    <w:rsid w:val="00316D4D"/>
    <w:rPr>
      <w:sz w:val="16"/>
      <w:szCs w:val="16"/>
    </w:rPr>
  </w:style>
  <w:style w:type="paragraph" w:styleId="CommentText">
    <w:name w:val="annotation text"/>
    <w:basedOn w:val="Normal"/>
    <w:link w:val="CommentTextChar"/>
    <w:uiPriority w:val="99"/>
    <w:unhideWhenUsed/>
    <w:rsid w:val="00316D4D"/>
    <w:rPr>
      <w:sz w:val="20"/>
      <w:szCs w:val="20"/>
    </w:rPr>
  </w:style>
  <w:style w:type="character" w:customStyle="1" w:styleId="CommentTextChar">
    <w:name w:val="Comment Text Char"/>
    <w:basedOn w:val="DefaultParagraphFont"/>
    <w:link w:val="CommentText"/>
    <w:uiPriority w:val="99"/>
    <w:rsid w:val="00316D4D"/>
    <w:rPr>
      <w:sz w:val="20"/>
      <w:szCs w:val="20"/>
    </w:rPr>
  </w:style>
  <w:style w:type="paragraph" w:styleId="CommentSubject">
    <w:name w:val="annotation subject"/>
    <w:basedOn w:val="CommentText"/>
    <w:next w:val="CommentText"/>
    <w:link w:val="CommentSubjectChar"/>
    <w:uiPriority w:val="99"/>
    <w:semiHidden/>
    <w:unhideWhenUsed/>
    <w:rsid w:val="00316D4D"/>
    <w:rPr>
      <w:b/>
      <w:bCs/>
    </w:rPr>
  </w:style>
  <w:style w:type="character" w:customStyle="1" w:styleId="CommentSubjectChar">
    <w:name w:val="Comment Subject Char"/>
    <w:basedOn w:val="CommentTextChar"/>
    <w:link w:val="CommentSubject"/>
    <w:uiPriority w:val="99"/>
    <w:semiHidden/>
    <w:rsid w:val="00316D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27668203">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45319904">
      <w:bodyDiv w:val="1"/>
      <w:marLeft w:val="0"/>
      <w:marRight w:val="0"/>
      <w:marTop w:val="0"/>
      <w:marBottom w:val="0"/>
      <w:divBdr>
        <w:top w:val="none" w:sz="0" w:space="0" w:color="auto"/>
        <w:left w:val="none" w:sz="0" w:space="0" w:color="auto"/>
        <w:bottom w:val="none" w:sz="0" w:space="0" w:color="auto"/>
        <w:right w:val="none" w:sz="0" w:space="0" w:color="auto"/>
      </w:divBdr>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27701530">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9881395">
      <w:bodyDiv w:val="1"/>
      <w:marLeft w:val="0"/>
      <w:marRight w:val="0"/>
      <w:marTop w:val="0"/>
      <w:marBottom w:val="0"/>
      <w:divBdr>
        <w:top w:val="none" w:sz="0" w:space="0" w:color="auto"/>
        <w:left w:val="none" w:sz="0" w:space="0" w:color="auto"/>
        <w:bottom w:val="none" w:sz="0" w:space="0" w:color="auto"/>
        <w:right w:val="none" w:sz="0" w:space="0" w:color="auto"/>
      </w:divBdr>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3891597">
      <w:bodyDiv w:val="1"/>
      <w:marLeft w:val="0"/>
      <w:marRight w:val="0"/>
      <w:marTop w:val="0"/>
      <w:marBottom w:val="0"/>
      <w:divBdr>
        <w:top w:val="none" w:sz="0" w:space="0" w:color="auto"/>
        <w:left w:val="none" w:sz="0" w:space="0" w:color="auto"/>
        <w:bottom w:val="none" w:sz="0" w:space="0" w:color="auto"/>
        <w:right w:val="none" w:sz="0" w:space="0" w:color="auto"/>
      </w:divBdr>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34317212">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65843201">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2850945">
      <w:bodyDiv w:val="1"/>
      <w:marLeft w:val="0"/>
      <w:marRight w:val="0"/>
      <w:marTop w:val="0"/>
      <w:marBottom w:val="0"/>
      <w:divBdr>
        <w:top w:val="none" w:sz="0" w:space="0" w:color="auto"/>
        <w:left w:val="none" w:sz="0" w:space="0" w:color="auto"/>
        <w:bottom w:val="none" w:sz="0" w:space="0" w:color="auto"/>
        <w:right w:val="none" w:sz="0" w:space="0" w:color="auto"/>
      </w:divBdr>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11378430">
      <w:bodyDiv w:val="1"/>
      <w:marLeft w:val="0"/>
      <w:marRight w:val="0"/>
      <w:marTop w:val="0"/>
      <w:marBottom w:val="0"/>
      <w:divBdr>
        <w:top w:val="none" w:sz="0" w:space="0" w:color="auto"/>
        <w:left w:val="none" w:sz="0" w:space="0" w:color="auto"/>
        <w:bottom w:val="none" w:sz="0" w:space="0" w:color="auto"/>
        <w:right w:val="none" w:sz="0" w:space="0" w:color="auto"/>
      </w:divBdr>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14207569">
      <w:bodyDiv w:val="1"/>
      <w:marLeft w:val="0"/>
      <w:marRight w:val="0"/>
      <w:marTop w:val="0"/>
      <w:marBottom w:val="0"/>
      <w:divBdr>
        <w:top w:val="none" w:sz="0" w:space="0" w:color="auto"/>
        <w:left w:val="none" w:sz="0" w:space="0" w:color="auto"/>
        <w:bottom w:val="none" w:sz="0" w:space="0" w:color="auto"/>
        <w:right w:val="none" w:sz="0" w:space="0" w:color="auto"/>
      </w:divBdr>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andlaw.com/viewdecisions.asp?did=14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Noah Nir</cp:lastModifiedBy>
  <cp:revision>22</cp:revision>
  <cp:lastPrinted>2025-04-25T19:42:00Z</cp:lastPrinted>
  <dcterms:created xsi:type="dcterms:W3CDTF">2025-04-25T19:11:00Z</dcterms:created>
  <dcterms:modified xsi:type="dcterms:W3CDTF">2025-04-25T19:40:00Z</dcterms:modified>
</cp:coreProperties>
</file>