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E210" w14:textId="77777777" w:rsidR="00C8763D" w:rsidRPr="00110048" w:rsidRDefault="00C8763D" w:rsidP="00416ED0">
      <w:pPr>
        <w:jc w:val="center"/>
        <w:rPr>
          <w:rFonts w:ascii="Aptos" w:hAnsi="Aptos" w:cs="Times New Roman"/>
          <w:b/>
          <w:color w:val="000000" w:themeColor="text1"/>
          <w:sz w:val="24"/>
          <w:szCs w:val="24"/>
        </w:rPr>
      </w:pPr>
      <w:r w:rsidRPr="00110048">
        <w:rPr>
          <w:rFonts w:ascii="Aptos" w:hAnsi="Aptos" w:cs="Times New Roman"/>
          <w:b/>
          <w:color w:val="000000" w:themeColor="text1"/>
          <w:sz w:val="24"/>
          <w:szCs w:val="24"/>
        </w:rPr>
        <w:t>COMMONWEALTH OF MASSACHUSETTS</w:t>
      </w:r>
    </w:p>
    <w:p w14:paraId="36126737" w14:textId="77777777" w:rsidR="00C8763D" w:rsidRPr="00110048" w:rsidRDefault="00C8763D" w:rsidP="00416ED0">
      <w:pPr>
        <w:jc w:val="center"/>
        <w:rPr>
          <w:rFonts w:ascii="Aptos" w:hAnsi="Aptos" w:cs="Times New Roman"/>
          <w:b/>
          <w:color w:val="000000" w:themeColor="text1"/>
          <w:sz w:val="24"/>
          <w:szCs w:val="24"/>
        </w:rPr>
      </w:pPr>
      <w:r w:rsidRPr="00110048">
        <w:rPr>
          <w:rFonts w:ascii="Aptos" w:hAnsi="Aptos" w:cs="Times New Roman"/>
          <w:b/>
          <w:color w:val="000000" w:themeColor="text1"/>
          <w:sz w:val="24"/>
          <w:szCs w:val="24"/>
        </w:rPr>
        <w:t>DIVISION OF ADMINISTRATIVE LAW APPEALS</w:t>
      </w:r>
    </w:p>
    <w:p w14:paraId="7B0E75EE" w14:textId="77777777" w:rsidR="00C8763D" w:rsidRPr="00110048" w:rsidRDefault="00C8763D" w:rsidP="00416ED0">
      <w:pPr>
        <w:jc w:val="center"/>
        <w:rPr>
          <w:rFonts w:ascii="Aptos" w:hAnsi="Aptos" w:cs="Times New Roman"/>
          <w:b/>
          <w:color w:val="000000" w:themeColor="text1"/>
          <w:sz w:val="24"/>
          <w:szCs w:val="24"/>
        </w:rPr>
      </w:pPr>
      <w:r w:rsidRPr="00110048">
        <w:rPr>
          <w:rFonts w:ascii="Aptos" w:hAnsi="Aptos" w:cs="Times New Roman"/>
          <w:b/>
          <w:color w:val="000000" w:themeColor="text1"/>
          <w:sz w:val="24"/>
          <w:szCs w:val="24"/>
        </w:rPr>
        <w:t>BUREAU OF SPECIAL EDUCATION APPEALS</w:t>
      </w:r>
    </w:p>
    <w:p w14:paraId="74CF1A34" w14:textId="77777777" w:rsidR="00C8763D" w:rsidRPr="00110048" w:rsidRDefault="00C8763D" w:rsidP="00416ED0">
      <w:pPr>
        <w:rPr>
          <w:rFonts w:ascii="Aptos" w:hAnsi="Aptos" w:cs="Times New Roman"/>
          <w:color w:val="000000" w:themeColor="text1"/>
          <w:sz w:val="24"/>
          <w:szCs w:val="24"/>
        </w:rPr>
      </w:pPr>
    </w:p>
    <w:p w14:paraId="482D2890" w14:textId="77777777" w:rsidR="00BF7E59" w:rsidRPr="00110048" w:rsidRDefault="00C8763D" w:rsidP="000F2982">
      <w:pPr>
        <w:pStyle w:val="Default"/>
        <w:rPr>
          <w:rFonts w:ascii="Aptos" w:hAnsi="Aptos"/>
          <w:b/>
          <w:color w:val="000000" w:themeColor="text1"/>
        </w:rPr>
      </w:pPr>
      <w:r w:rsidRPr="00110048">
        <w:rPr>
          <w:rFonts w:ascii="Aptos" w:hAnsi="Aptos"/>
          <w:b/>
          <w:color w:val="000000" w:themeColor="text1"/>
        </w:rPr>
        <w:t xml:space="preserve">In Re:   </w:t>
      </w:r>
      <w:r w:rsidR="009F43BA" w:rsidRPr="00110048">
        <w:rPr>
          <w:rFonts w:ascii="Aptos" w:hAnsi="Aptos"/>
          <w:b/>
          <w:color w:val="000000" w:themeColor="text1"/>
        </w:rPr>
        <w:t>Student</w:t>
      </w:r>
      <w:r w:rsidR="000F2982" w:rsidRPr="00110048">
        <w:rPr>
          <w:rFonts w:ascii="Aptos" w:hAnsi="Aptos"/>
          <w:b/>
          <w:color w:val="000000" w:themeColor="text1"/>
        </w:rPr>
        <w:t xml:space="preserve"> </w:t>
      </w:r>
      <w:r w:rsidRPr="00110048">
        <w:rPr>
          <w:rFonts w:ascii="Aptos" w:hAnsi="Aptos"/>
          <w:b/>
          <w:color w:val="000000" w:themeColor="text1"/>
        </w:rPr>
        <w:t>v.</w:t>
      </w:r>
      <w:r w:rsidR="000F2982" w:rsidRPr="00110048">
        <w:rPr>
          <w:rFonts w:ascii="Aptos" w:hAnsi="Aptos"/>
          <w:b/>
          <w:color w:val="000000" w:themeColor="text1"/>
        </w:rPr>
        <w:t xml:space="preserve"> Topsfield Public Schools</w:t>
      </w:r>
      <w:r w:rsidR="00BF7E59" w:rsidRPr="00110048">
        <w:rPr>
          <w:rFonts w:ascii="Aptos" w:hAnsi="Aptos"/>
          <w:b/>
          <w:color w:val="000000" w:themeColor="text1"/>
        </w:rPr>
        <w:t xml:space="preserve"> and Masconomet Regional School District</w:t>
      </w:r>
    </w:p>
    <w:p w14:paraId="0779F6E8" w14:textId="77777777" w:rsidR="00BF7E59" w:rsidRPr="00110048" w:rsidRDefault="00C8763D" w:rsidP="000F2982">
      <w:pPr>
        <w:pStyle w:val="Default"/>
        <w:rPr>
          <w:rFonts w:ascii="Aptos" w:hAnsi="Aptos"/>
          <w:b/>
          <w:color w:val="000000" w:themeColor="text1"/>
        </w:rPr>
      </w:pPr>
      <w:r w:rsidRPr="00110048">
        <w:rPr>
          <w:rFonts w:ascii="Aptos" w:hAnsi="Aptos"/>
          <w:b/>
          <w:color w:val="000000" w:themeColor="text1"/>
        </w:rPr>
        <w:tab/>
      </w:r>
      <w:r w:rsidRPr="00110048">
        <w:rPr>
          <w:rFonts w:ascii="Aptos" w:hAnsi="Aptos"/>
          <w:b/>
          <w:color w:val="000000" w:themeColor="text1"/>
        </w:rPr>
        <w:tab/>
      </w:r>
      <w:r w:rsidRPr="00110048">
        <w:rPr>
          <w:rFonts w:ascii="Aptos" w:hAnsi="Aptos"/>
          <w:b/>
          <w:color w:val="000000" w:themeColor="text1"/>
        </w:rPr>
        <w:tab/>
      </w:r>
      <w:r w:rsidRPr="00110048">
        <w:rPr>
          <w:rFonts w:ascii="Aptos" w:hAnsi="Aptos"/>
          <w:b/>
          <w:color w:val="000000" w:themeColor="text1"/>
        </w:rPr>
        <w:tab/>
      </w:r>
      <w:r w:rsidR="00BF7E59" w:rsidRPr="00110048">
        <w:rPr>
          <w:rFonts w:ascii="Aptos" w:hAnsi="Aptos"/>
          <w:b/>
          <w:color w:val="000000" w:themeColor="text1"/>
        </w:rPr>
        <w:tab/>
      </w:r>
      <w:r w:rsidR="00BF7E59" w:rsidRPr="00110048">
        <w:rPr>
          <w:rFonts w:ascii="Aptos" w:hAnsi="Aptos"/>
          <w:b/>
          <w:color w:val="000000" w:themeColor="text1"/>
        </w:rPr>
        <w:tab/>
      </w:r>
      <w:r w:rsidR="00BF7E59" w:rsidRPr="00110048">
        <w:rPr>
          <w:rFonts w:ascii="Aptos" w:hAnsi="Aptos"/>
          <w:b/>
          <w:color w:val="000000" w:themeColor="text1"/>
        </w:rPr>
        <w:tab/>
      </w:r>
      <w:r w:rsidR="00BF7E59" w:rsidRPr="00110048">
        <w:rPr>
          <w:rFonts w:ascii="Aptos" w:hAnsi="Aptos"/>
          <w:b/>
          <w:color w:val="000000" w:themeColor="text1"/>
        </w:rPr>
        <w:tab/>
      </w:r>
    </w:p>
    <w:p w14:paraId="6D01C68B" w14:textId="77777777" w:rsidR="00C8763D" w:rsidRPr="00110048" w:rsidRDefault="00C8763D" w:rsidP="00BF7E59">
      <w:pPr>
        <w:pStyle w:val="Default"/>
        <w:ind w:left="6480" w:firstLine="720"/>
        <w:rPr>
          <w:rFonts w:ascii="Aptos" w:hAnsi="Aptos"/>
          <w:b/>
          <w:color w:val="000000" w:themeColor="text1"/>
        </w:rPr>
      </w:pPr>
      <w:r w:rsidRPr="00110048">
        <w:rPr>
          <w:rFonts w:ascii="Aptos" w:hAnsi="Aptos"/>
          <w:b/>
          <w:color w:val="000000" w:themeColor="text1"/>
        </w:rPr>
        <w:t>BSEA #</w:t>
      </w:r>
      <w:r w:rsidR="00FF191B" w:rsidRPr="00110048">
        <w:rPr>
          <w:rFonts w:ascii="Aptos" w:hAnsi="Aptos"/>
          <w:b/>
          <w:color w:val="000000" w:themeColor="text1"/>
        </w:rPr>
        <w:t xml:space="preserve"> </w:t>
      </w:r>
      <w:r w:rsidR="000F2982" w:rsidRPr="00110048">
        <w:rPr>
          <w:rFonts w:ascii="Aptos" w:hAnsi="Aptos"/>
          <w:b/>
          <w:color w:val="000000" w:themeColor="text1"/>
        </w:rPr>
        <w:t xml:space="preserve"> 2510694</w:t>
      </w:r>
    </w:p>
    <w:p w14:paraId="1AFDA478" w14:textId="3315757E" w:rsidR="00C8763D" w:rsidRPr="00110048" w:rsidRDefault="00C8763D" w:rsidP="00C4014B">
      <w:pPr>
        <w:rPr>
          <w:rFonts w:ascii="Aptos" w:hAnsi="Aptos" w:cs="Times New Roman"/>
          <w:color w:val="000000" w:themeColor="text1"/>
          <w:sz w:val="24"/>
          <w:szCs w:val="24"/>
        </w:rPr>
      </w:pPr>
      <w:r w:rsidRPr="00110048">
        <w:rPr>
          <w:rFonts w:ascii="Aptos" w:hAnsi="Aptos" w:cs="Times New Roman"/>
          <w:color w:val="000000" w:themeColor="text1"/>
          <w:sz w:val="24"/>
          <w:szCs w:val="24"/>
        </w:rPr>
        <w:tab/>
      </w:r>
    </w:p>
    <w:p w14:paraId="0F9B3F2D" w14:textId="77777777" w:rsidR="00C8763D" w:rsidRPr="00110048" w:rsidRDefault="00C8763D" w:rsidP="00A52C96">
      <w:pPr>
        <w:jc w:val="center"/>
        <w:rPr>
          <w:rFonts w:ascii="Aptos" w:hAnsi="Aptos" w:cs="Times New Roman"/>
          <w:b/>
          <w:bCs/>
          <w:color w:val="000000" w:themeColor="text1"/>
          <w:sz w:val="24"/>
          <w:szCs w:val="24"/>
        </w:rPr>
      </w:pPr>
      <w:r w:rsidRPr="00110048">
        <w:rPr>
          <w:rFonts w:ascii="Aptos" w:hAnsi="Aptos" w:cs="Times New Roman"/>
          <w:b/>
          <w:color w:val="000000" w:themeColor="text1"/>
          <w:sz w:val="24"/>
          <w:szCs w:val="24"/>
        </w:rPr>
        <w:t xml:space="preserve">RULING ON </w:t>
      </w:r>
      <w:r w:rsidR="00A52C96">
        <w:rPr>
          <w:rFonts w:ascii="Aptos" w:hAnsi="Aptos" w:cs="Times New Roman"/>
          <w:b/>
          <w:color w:val="000000" w:themeColor="text1"/>
          <w:sz w:val="24"/>
          <w:szCs w:val="24"/>
        </w:rPr>
        <w:t>MOTIONS</w:t>
      </w:r>
    </w:p>
    <w:p w14:paraId="51D361EF" w14:textId="77777777" w:rsidR="003D63CA" w:rsidRPr="00110048" w:rsidRDefault="003D63CA" w:rsidP="003D63CA">
      <w:pPr>
        <w:jc w:val="center"/>
        <w:rPr>
          <w:rFonts w:ascii="Aptos" w:hAnsi="Aptos" w:cs="Times New Roman"/>
          <w:b/>
          <w:color w:val="000000" w:themeColor="text1"/>
          <w:sz w:val="24"/>
          <w:szCs w:val="24"/>
          <w:u w:val="single"/>
        </w:rPr>
      </w:pPr>
    </w:p>
    <w:p w14:paraId="3560FDB1" w14:textId="77777777" w:rsidR="000749B6" w:rsidRDefault="000749B6" w:rsidP="00EE7F3C">
      <w:pPr>
        <w:rPr>
          <w:rFonts w:ascii="Aptos" w:hAnsi="Aptos" w:cs="Times New Roman"/>
          <w:color w:val="000000" w:themeColor="text1"/>
          <w:sz w:val="24"/>
          <w:szCs w:val="24"/>
        </w:rPr>
      </w:pPr>
      <w:r w:rsidRPr="00110048">
        <w:rPr>
          <w:rFonts w:ascii="Aptos" w:hAnsi="Aptos" w:cs="Times New Roman"/>
          <w:color w:val="000000" w:themeColor="text1"/>
          <w:sz w:val="24"/>
          <w:szCs w:val="24"/>
        </w:rPr>
        <w:t>This matter comes before the Hearing Officer on Parents’</w:t>
      </w:r>
      <w:r w:rsidRPr="00110048">
        <w:rPr>
          <w:rFonts w:ascii="Aptos" w:hAnsi="Aptos" w:cs="Times New Roman"/>
          <w:i/>
          <w:iCs/>
          <w:color w:val="000000" w:themeColor="text1"/>
          <w:sz w:val="24"/>
          <w:szCs w:val="24"/>
        </w:rPr>
        <w:t xml:space="preserve"> </w:t>
      </w:r>
      <w:r w:rsidR="00EE7F3C">
        <w:rPr>
          <w:rFonts w:ascii="Aptos" w:hAnsi="Aptos" w:cs="Times New Roman"/>
          <w:color w:val="000000" w:themeColor="text1"/>
          <w:sz w:val="24"/>
          <w:szCs w:val="24"/>
        </w:rPr>
        <w:t xml:space="preserve">September 22, 2025 filing of an Amended Hearing Request in this matter </w:t>
      </w:r>
      <w:r w:rsidR="00A52C96">
        <w:rPr>
          <w:rFonts w:ascii="Aptos" w:hAnsi="Aptos" w:cs="Times New Roman"/>
          <w:color w:val="000000" w:themeColor="text1"/>
          <w:sz w:val="24"/>
          <w:szCs w:val="24"/>
        </w:rPr>
        <w:t>(</w:t>
      </w:r>
      <w:r w:rsidR="00A52C96" w:rsidRPr="00A52C96">
        <w:rPr>
          <w:rFonts w:ascii="Aptos" w:hAnsi="Aptos" w:cs="Times New Roman"/>
          <w:i/>
          <w:iCs/>
          <w:color w:val="000000" w:themeColor="text1"/>
          <w:sz w:val="24"/>
          <w:szCs w:val="24"/>
        </w:rPr>
        <w:t>Motion to Amend Hearing Request</w:t>
      </w:r>
      <w:r w:rsidR="00A52C96">
        <w:rPr>
          <w:rFonts w:ascii="Aptos" w:hAnsi="Aptos" w:cs="Times New Roman"/>
          <w:color w:val="000000" w:themeColor="text1"/>
          <w:sz w:val="24"/>
          <w:szCs w:val="24"/>
        </w:rPr>
        <w:t xml:space="preserve">) </w:t>
      </w:r>
      <w:r w:rsidR="00EE7F3C">
        <w:rPr>
          <w:rFonts w:ascii="Aptos" w:hAnsi="Aptos" w:cs="Times New Roman"/>
          <w:color w:val="000000" w:themeColor="text1"/>
          <w:sz w:val="24"/>
          <w:szCs w:val="24"/>
        </w:rPr>
        <w:t xml:space="preserve">and a </w:t>
      </w:r>
      <w:r w:rsidR="00EE7F3C" w:rsidRPr="00EE7F3C">
        <w:rPr>
          <w:rFonts w:ascii="Aptos" w:hAnsi="Aptos" w:cs="Times New Roman"/>
          <w:color w:val="000000" w:themeColor="text1"/>
          <w:sz w:val="24"/>
          <w:szCs w:val="24"/>
        </w:rPr>
        <w:t xml:space="preserve">Motion to </w:t>
      </w:r>
      <w:r w:rsidR="00EE7F3C">
        <w:rPr>
          <w:rFonts w:ascii="Aptos" w:hAnsi="Aptos" w:cs="Times New Roman"/>
          <w:color w:val="000000" w:themeColor="text1"/>
          <w:sz w:val="24"/>
          <w:szCs w:val="24"/>
        </w:rPr>
        <w:t>[R]</w:t>
      </w:r>
      <w:r w:rsidR="00EE7F3C" w:rsidRPr="00EE7F3C">
        <w:rPr>
          <w:rFonts w:ascii="Aptos" w:hAnsi="Aptos" w:cs="Times New Roman"/>
          <w:color w:val="000000" w:themeColor="text1"/>
          <w:sz w:val="24"/>
          <w:szCs w:val="24"/>
        </w:rPr>
        <w:t xml:space="preserve">equest </w:t>
      </w:r>
      <w:r w:rsidR="00EE7F3C">
        <w:rPr>
          <w:rFonts w:ascii="Aptos" w:hAnsi="Aptos" w:cs="Times New Roman"/>
          <w:color w:val="000000" w:themeColor="text1"/>
          <w:sz w:val="24"/>
          <w:szCs w:val="24"/>
        </w:rPr>
        <w:t>[T]</w:t>
      </w:r>
      <w:r w:rsidR="00EE7F3C" w:rsidRPr="00EE7F3C">
        <w:rPr>
          <w:rFonts w:ascii="Aptos" w:hAnsi="Aptos" w:cs="Times New Roman"/>
          <w:color w:val="000000" w:themeColor="text1"/>
          <w:sz w:val="24"/>
          <w:szCs w:val="24"/>
        </w:rPr>
        <w:t xml:space="preserve">hat October 15, 16, &amp; 17 </w:t>
      </w:r>
      <w:r w:rsidR="00EE7F3C">
        <w:rPr>
          <w:rFonts w:ascii="Aptos" w:hAnsi="Aptos" w:cs="Times New Roman"/>
          <w:color w:val="000000" w:themeColor="text1"/>
          <w:sz w:val="24"/>
          <w:szCs w:val="24"/>
        </w:rPr>
        <w:t>[Hearing] [D]</w:t>
      </w:r>
      <w:r w:rsidR="00EE7F3C" w:rsidRPr="00EE7F3C">
        <w:rPr>
          <w:rFonts w:ascii="Aptos" w:hAnsi="Aptos" w:cs="Times New Roman"/>
          <w:color w:val="000000" w:themeColor="text1"/>
          <w:sz w:val="24"/>
          <w:szCs w:val="24"/>
        </w:rPr>
        <w:t xml:space="preserve">ates </w:t>
      </w:r>
      <w:r w:rsidR="00EE7F3C">
        <w:rPr>
          <w:rFonts w:ascii="Aptos" w:hAnsi="Aptos" w:cs="Times New Roman"/>
          <w:color w:val="000000" w:themeColor="text1"/>
          <w:sz w:val="24"/>
          <w:szCs w:val="24"/>
        </w:rPr>
        <w:t>[R]</w:t>
      </w:r>
      <w:r w:rsidR="00EE7F3C" w:rsidRPr="00EE7F3C">
        <w:rPr>
          <w:rFonts w:ascii="Aptos" w:hAnsi="Aptos" w:cs="Times New Roman"/>
          <w:color w:val="000000" w:themeColor="text1"/>
          <w:sz w:val="24"/>
          <w:szCs w:val="24"/>
        </w:rPr>
        <w:t>emain</w:t>
      </w:r>
      <w:r w:rsidR="00EE7F3C">
        <w:rPr>
          <w:rFonts w:ascii="Aptos" w:hAnsi="Aptos" w:cs="Times New Roman"/>
          <w:color w:val="000000" w:themeColor="text1"/>
          <w:sz w:val="24"/>
          <w:szCs w:val="24"/>
        </w:rPr>
        <w:t xml:space="preserve"> (</w:t>
      </w:r>
      <w:r w:rsidR="001223E3" w:rsidRPr="001223E3">
        <w:rPr>
          <w:rFonts w:ascii="Aptos" w:hAnsi="Aptos" w:cs="Times New Roman"/>
          <w:i/>
          <w:iCs/>
          <w:color w:val="000000" w:themeColor="text1"/>
          <w:sz w:val="24"/>
          <w:szCs w:val="24"/>
        </w:rPr>
        <w:t>Motion to Maintain the Existing Hearing Timeline</w:t>
      </w:r>
      <w:r w:rsidR="00EE7F3C">
        <w:rPr>
          <w:rFonts w:ascii="Aptos" w:hAnsi="Aptos" w:cs="Times New Roman"/>
          <w:color w:val="000000" w:themeColor="text1"/>
          <w:sz w:val="24"/>
          <w:szCs w:val="24"/>
        </w:rPr>
        <w:t>). Specifically, Parents asserted that “t</w:t>
      </w:r>
      <w:r w:rsidR="00EE7F3C" w:rsidRPr="00EE7F3C">
        <w:rPr>
          <w:rFonts w:ascii="Aptos" w:hAnsi="Aptos" w:cs="Times New Roman"/>
          <w:color w:val="000000" w:themeColor="text1"/>
          <w:sz w:val="24"/>
          <w:szCs w:val="24"/>
        </w:rPr>
        <w:t>he core issues remain the same and they are ready to proceed to hearing.</w:t>
      </w:r>
      <w:r w:rsidR="00EE7F3C">
        <w:rPr>
          <w:rFonts w:ascii="Aptos" w:hAnsi="Aptos" w:cs="Times New Roman"/>
          <w:color w:val="000000" w:themeColor="text1"/>
          <w:sz w:val="24"/>
          <w:szCs w:val="24"/>
        </w:rPr>
        <w:t>”</w:t>
      </w:r>
    </w:p>
    <w:p w14:paraId="64F15068" w14:textId="77777777" w:rsidR="00110048" w:rsidRDefault="00110048" w:rsidP="00110048">
      <w:pPr>
        <w:rPr>
          <w:rFonts w:ascii="Aptos" w:hAnsi="Aptos" w:cs="Times New Roman"/>
          <w:color w:val="000000" w:themeColor="text1"/>
          <w:sz w:val="24"/>
          <w:szCs w:val="24"/>
        </w:rPr>
      </w:pPr>
    </w:p>
    <w:p w14:paraId="18A68F35" w14:textId="69E661DC" w:rsidR="00EE7F3C" w:rsidRDefault="00110048" w:rsidP="00110048">
      <w:pPr>
        <w:rPr>
          <w:rFonts w:ascii="Aptos" w:hAnsi="Aptos" w:cs="Times New Roman"/>
          <w:color w:val="000000" w:themeColor="text1"/>
          <w:sz w:val="24"/>
          <w:szCs w:val="24"/>
        </w:rPr>
      </w:pPr>
      <w:r>
        <w:rPr>
          <w:rFonts w:ascii="Aptos" w:hAnsi="Aptos" w:cs="Times New Roman"/>
          <w:color w:val="000000" w:themeColor="text1"/>
          <w:sz w:val="24"/>
          <w:szCs w:val="24"/>
        </w:rPr>
        <w:t>On September 22, 2025, Topsfield Public Schools</w:t>
      </w:r>
      <w:r w:rsidR="00EE7F3C">
        <w:rPr>
          <w:rFonts w:ascii="Aptos" w:hAnsi="Aptos" w:cs="Times New Roman"/>
          <w:color w:val="000000" w:themeColor="text1"/>
          <w:sz w:val="24"/>
          <w:szCs w:val="24"/>
        </w:rPr>
        <w:t>’ Counsel</w:t>
      </w:r>
      <w:r>
        <w:rPr>
          <w:rFonts w:ascii="Aptos" w:hAnsi="Aptos" w:cs="Times New Roman"/>
          <w:color w:val="000000" w:themeColor="text1"/>
          <w:sz w:val="24"/>
          <w:szCs w:val="24"/>
        </w:rPr>
        <w:t xml:space="preserve"> responded </w:t>
      </w:r>
      <w:r w:rsidR="00EE7F3C">
        <w:rPr>
          <w:rFonts w:ascii="Aptos" w:hAnsi="Aptos" w:cs="Times New Roman"/>
          <w:color w:val="000000" w:themeColor="text1"/>
          <w:sz w:val="24"/>
          <w:szCs w:val="24"/>
        </w:rPr>
        <w:t>that Topsfield Public Schools</w:t>
      </w:r>
      <w:r w:rsidRPr="00110048">
        <w:rPr>
          <w:rFonts w:ascii="Aptos" w:hAnsi="Aptos" w:cs="Times New Roman"/>
          <w:color w:val="000000" w:themeColor="text1"/>
          <w:sz w:val="24"/>
          <w:szCs w:val="24"/>
        </w:rPr>
        <w:t> </w:t>
      </w:r>
      <w:r w:rsidR="00EE7F3C">
        <w:rPr>
          <w:rFonts w:ascii="Aptos" w:hAnsi="Aptos" w:cs="Times New Roman"/>
          <w:color w:val="000000" w:themeColor="text1"/>
          <w:sz w:val="24"/>
          <w:szCs w:val="24"/>
        </w:rPr>
        <w:t>(Topsfield) “</w:t>
      </w:r>
      <w:r w:rsidRPr="00110048">
        <w:rPr>
          <w:rFonts w:ascii="Aptos" w:hAnsi="Aptos" w:cs="Times New Roman"/>
          <w:color w:val="000000" w:themeColor="text1"/>
          <w:sz w:val="24"/>
          <w:szCs w:val="24"/>
        </w:rPr>
        <w:t>strongly objects to re</w:t>
      </w:r>
      <w:r w:rsidR="00372964">
        <w:rPr>
          <w:rFonts w:ascii="Aptos" w:hAnsi="Aptos" w:cs="Times New Roman"/>
          <w:color w:val="000000" w:themeColor="text1"/>
          <w:sz w:val="24"/>
          <w:szCs w:val="24"/>
        </w:rPr>
        <w:t>t</w:t>
      </w:r>
      <w:r w:rsidRPr="00110048">
        <w:rPr>
          <w:rFonts w:ascii="Aptos" w:hAnsi="Aptos" w:cs="Times New Roman"/>
          <w:color w:val="000000" w:themeColor="text1"/>
          <w:sz w:val="24"/>
          <w:szCs w:val="24"/>
        </w:rPr>
        <w:t>aining the current hearing dates given this amended hearing request. This amendment completely changes the claims against Topsfield.</w:t>
      </w:r>
      <w:r w:rsidR="00EE7F3C">
        <w:rPr>
          <w:rFonts w:ascii="Aptos" w:hAnsi="Aptos" w:cs="Times New Roman"/>
          <w:color w:val="000000" w:themeColor="text1"/>
          <w:sz w:val="24"/>
          <w:szCs w:val="24"/>
        </w:rPr>
        <w:t xml:space="preserve">” Topsfield </w:t>
      </w:r>
      <w:r w:rsidRPr="00110048">
        <w:rPr>
          <w:rFonts w:ascii="Aptos" w:hAnsi="Aptos" w:cs="Times New Roman"/>
          <w:color w:val="000000" w:themeColor="text1"/>
          <w:sz w:val="24"/>
          <w:szCs w:val="24"/>
        </w:rPr>
        <w:t>request</w:t>
      </w:r>
      <w:r w:rsidR="00EE7F3C">
        <w:rPr>
          <w:rFonts w:ascii="Aptos" w:hAnsi="Aptos" w:cs="Times New Roman"/>
          <w:color w:val="000000" w:themeColor="text1"/>
          <w:sz w:val="24"/>
          <w:szCs w:val="24"/>
        </w:rPr>
        <w:t>ed that it “</w:t>
      </w:r>
      <w:r w:rsidRPr="00110048">
        <w:rPr>
          <w:rFonts w:ascii="Aptos" w:hAnsi="Aptos" w:cs="Times New Roman"/>
          <w:color w:val="000000" w:themeColor="text1"/>
          <w:sz w:val="24"/>
          <w:szCs w:val="24"/>
        </w:rPr>
        <w:t>be given a new notice of hearing, starting the timeline from the beginning.</w:t>
      </w:r>
      <w:r w:rsidR="00EE7F3C">
        <w:rPr>
          <w:rFonts w:ascii="Aptos" w:hAnsi="Aptos" w:cs="Times New Roman"/>
          <w:color w:val="000000" w:themeColor="text1"/>
          <w:sz w:val="24"/>
          <w:szCs w:val="24"/>
        </w:rPr>
        <w:t>”</w:t>
      </w:r>
    </w:p>
    <w:p w14:paraId="48D0AD89" w14:textId="77777777" w:rsidR="00EE7F3C" w:rsidRDefault="00EE7F3C" w:rsidP="00110048">
      <w:pPr>
        <w:rPr>
          <w:rFonts w:ascii="Aptos" w:hAnsi="Aptos" w:cs="Times New Roman"/>
          <w:color w:val="000000" w:themeColor="text1"/>
          <w:sz w:val="24"/>
          <w:szCs w:val="24"/>
        </w:rPr>
      </w:pPr>
    </w:p>
    <w:p w14:paraId="089E2CFA" w14:textId="77777777" w:rsidR="00EE7F3C" w:rsidRDefault="00EE7F3C" w:rsidP="00EE7F3C">
      <w:pPr>
        <w:rPr>
          <w:rFonts w:ascii="Aptos" w:hAnsi="Aptos" w:cs="Times New Roman"/>
          <w:color w:val="000000" w:themeColor="text1"/>
          <w:sz w:val="24"/>
          <w:szCs w:val="24"/>
        </w:rPr>
      </w:pPr>
      <w:r>
        <w:rPr>
          <w:rFonts w:ascii="Aptos" w:hAnsi="Aptos" w:cs="Times New Roman"/>
          <w:color w:val="000000" w:themeColor="text1"/>
          <w:sz w:val="24"/>
          <w:szCs w:val="24"/>
        </w:rPr>
        <w:t xml:space="preserve">Also on September 22, 2025, </w:t>
      </w:r>
      <w:r w:rsidR="00110048" w:rsidRPr="00110048">
        <w:rPr>
          <w:rFonts w:ascii="Aptos" w:hAnsi="Aptos" w:cs="Times New Roman"/>
          <w:color w:val="000000" w:themeColor="text1"/>
          <w:sz w:val="24"/>
          <w:szCs w:val="24"/>
        </w:rPr>
        <w:t>Masconomet</w:t>
      </w:r>
      <w:r>
        <w:rPr>
          <w:rFonts w:ascii="Aptos" w:hAnsi="Aptos" w:cs="Times New Roman"/>
          <w:color w:val="000000" w:themeColor="text1"/>
          <w:sz w:val="24"/>
          <w:szCs w:val="24"/>
        </w:rPr>
        <w:t xml:space="preserve"> Regional School District’s Counsel responded via email,</w:t>
      </w:r>
      <w:r w:rsidR="00110048">
        <w:rPr>
          <w:rFonts w:ascii="Aptos" w:hAnsi="Aptos" w:cs="Times New Roman"/>
          <w:color w:val="000000" w:themeColor="text1"/>
          <w:sz w:val="24"/>
          <w:szCs w:val="24"/>
        </w:rPr>
        <w:t xml:space="preserve"> indicating that </w:t>
      </w:r>
      <w:r w:rsidRPr="00110048">
        <w:rPr>
          <w:rFonts w:ascii="Aptos" w:hAnsi="Aptos" w:cs="Times New Roman"/>
          <w:color w:val="000000" w:themeColor="text1"/>
          <w:sz w:val="24"/>
          <w:szCs w:val="24"/>
        </w:rPr>
        <w:t>Masconomet</w:t>
      </w:r>
      <w:r>
        <w:rPr>
          <w:rFonts w:ascii="Aptos" w:hAnsi="Aptos" w:cs="Times New Roman"/>
          <w:color w:val="000000" w:themeColor="text1"/>
          <w:sz w:val="24"/>
          <w:szCs w:val="24"/>
        </w:rPr>
        <w:t xml:space="preserve"> Regional School District (</w:t>
      </w:r>
      <w:r w:rsidRPr="00110048">
        <w:rPr>
          <w:rFonts w:ascii="Aptos" w:hAnsi="Aptos" w:cs="Times New Roman"/>
          <w:color w:val="000000" w:themeColor="text1"/>
          <w:sz w:val="24"/>
          <w:szCs w:val="24"/>
        </w:rPr>
        <w:t>Masconomet</w:t>
      </w:r>
      <w:r>
        <w:rPr>
          <w:rFonts w:ascii="Aptos" w:hAnsi="Aptos" w:cs="Times New Roman"/>
          <w:color w:val="000000" w:themeColor="text1"/>
          <w:sz w:val="24"/>
          <w:szCs w:val="24"/>
        </w:rPr>
        <w:t xml:space="preserve">) </w:t>
      </w:r>
      <w:r w:rsidR="00110048">
        <w:rPr>
          <w:rFonts w:ascii="Aptos" w:hAnsi="Aptos" w:cs="Times New Roman"/>
          <w:color w:val="000000" w:themeColor="text1"/>
          <w:sz w:val="24"/>
          <w:szCs w:val="24"/>
        </w:rPr>
        <w:t>“</w:t>
      </w:r>
      <w:r w:rsidR="00110048" w:rsidRPr="00110048">
        <w:rPr>
          <w:rFonts w:ascii="Aptos" w:hAnsi="Aptos" w:cs="Times New Roman"/>
          <w:color w:val="000000" w:themeColor="text1"/>
          <w:sz w:val="24"/>
          <w:szCs w:val="24"/>
        </w:rPr>
        <w:t>will be taking no position on thi</w:t>
      </w:r>
      <w:r w:rsidR="00110048">
        <w:rPr>
          <w:rFonts w:ascii="Aptos" w:hAnsi="Aptos" w:cs="Times New Roman"/>
          <w:color w:val="000000" w:themeColor="text1"/>
          <w:sz w:val="24"/>
          <w:szCs w:val="24"/>
        </w:rPr>
        <w:t>s.”</w:t>
      </w:r>
      <w:r>
        <w:rPr>
          <w:rFonts w:ascii="Aptos" w:hAnsi="Aptos" w:cs="Times New Roman"/>
          <w:color w:val="000000" w:themeColor="text1"/>
          <w:sz w:val="24"/>
          <w:szCs w:val="24"/>
        </w:rPr>
        <w:t xml:space="preserve"> However, it followed up with a Motion to bifurcate the issues for Hearing (</w:t>
      </w:r>
      <w:r w:rsidRPr="00A52C96">
        <w:rPr>
          <w:rFonts w:ascii="Aptos" w:hAnsi="Aptos" w:cs="Times New Roman"/>
          <w:i/>
          <w:iCs/>
          <w:color w:val="000000" w:themeColor="text1"/>
          <w:sz w:val="24"/>
          <w:szCs w:val="24"/>
        </w:rPr>
        <w:t>Motion to Bifurcate</w:t>
      </w:r>
      <w:r>
        <w:rPr>
          <w:rFonts w:ascii="Aptos" w:hAnsi="Aptos" w:cs="Times New Roman"/>
          <w:color w:val="000000" w:themeColor="text1"/>
          <w:sz w:val="24"/>
          <w:szCs w:val="24"/>
        </w:rPr>
        <w:t xml:space="preserve">). Specifically, </w:t>
      </w:r>
      <w:r w:rsidRPr="00110048">
        <w:rPr>
          <w:rFonts w:ascii="Aptos" w:hAnsi="Aptos" w:cs="Times New Roman"/>
          <w:color w:val="000000" w:themeColor="text1"/>
          <w:sz w:val="24"/>
          <w:szCs w:val="24"/>
        </w:rPr>
        <w:t>Masconomet</w:t>
      </w:r>
      <w:r w:rsidRPr="00EE7F3C">
        <w:rPr>
          <w:rFonts w:ascii="Aptos" w:hAnsi="Aptos" w:cs="Times New Roman"/>
          <w:color w:val="000000" w:themeColor="text1"/>
          <w:sz w:val="24"/>
          <w:szCs w:val="24"/>
        </w:rPr>
        <w:t xml:space="preserve"> </w:t>
      </w:r>
      <w:r>
        <w:rPr>
          <w:rFonts w:ascii="Aptos" w:hAnsi="Aptos" w:cs="Times New Roman"/>
          <w:color w:val="000000" w:themeColor="text1"/>
          <w:sz w:val="24"/>
          <w:szCs w:val="24"/>
        </w:rPr>
        <w:t>asserted that</w:t>
      </w:r>
      <w:r w:rsidRPr="00EE7F3C">
        <w:rPr>
          <w:rFonts w:ascii="Aptos" w:hAnsi="Aptos" w:cs="Times New Roman"/>
          <w:color w:val="000000" w:themeColor="text1"/>
          <w:sz w:val="24"/>
          <w:szCs w:val="24"/>
        </w:rPr>
        <w:t xml:space="preserve"> </w:t>
      </w:r>
    </w:p>
    <w:p w14:paraId="37301BE2" w14:textId="77777777" w:rsidR="00110048" w:rsidRDefault="00EE7F3C" w:rsidP="00EE7F3C">
      <w:pPr>
        <w:ind w:left="1440"/>
        <w:rPr>
          <w:rFonts w:ascii="Aptos" w:hAnsi="Aptos" w:cs="Times New Roman"/>
          <w:color w:val="000000" w:themeColor="text1"/>
          <w:sz w:val="24"/>
          <w:szCs w:val="24"/>
        </w:rPr>
      </w:pPr>
      <w:r>
        <w:rPr>
          <w:rFonts w:ascii="Aptos" w:hAnsi="Aptos" w:cs="Times New Roman"/>
          <w:color w:val="000000" w:themeColor="text1"/>
          <w:sz w:val="24"/>
          <w:szCs w:val="24"/>
        </w:rPr>
        <w:t>“</w:t>
      </w:r>
      <w:r w:rsidRPr="00EE7F3C">
        <w:rPr>
          <w:rFonts w:ascii="Aptos" w:hAnsi="Aptos" w:cs="Times New Roman"/>
          <w:color w:val="000000" w:themeColor="text1"/>
          <w:sz w:val="24"/>
          <w:szCs w:val="24"/>
        </w:rPr>
        <w:t>Masconomet should not be prevented from going forward on the current hearing dates simply because the Parents have waited until just a few weeks before hearing to amend its Hearing Request against Topsfield. Therefore, to accommodate Topsfield’s desire to recalculate the hearing dates, Masconomet moves that the claims against Topsfield and Masconomet be bifurcated and that the case against Masconomet go forward for hearing on October 15, 16 and 17, 2025.</w:t>
      </w:r>
      <w:r>
        <w:rPr>
          <w:rFonts w:ascii="Aptos" w:hAnsi="Aptos" w:cs="Times New Roman"/>
          <w:color w:val="000000" w:themeColor="text1"/>
          <w:sz w:val="24"/>
          <w:szCs w:val="24"/>
        </w:rPr>
        <w:t>”</w:t>
      </w:r>
    </w:p>
    <w:p w14:paraId="4BAA7542" w14:textId="464526BD" w:rsidR="00EE7F3C" w:rsidRDefault="00EE7F3C" w:rsidP="00EE7F3C">
      <w:pPr>
        <w:rPr>
          <w:rFonts w:ascii="Aptos" w:hAnsi="Aptos" w:cs="Times New Roman"/>
          <w:color w:val="000000" w:themeColor="text1"/>
          <w:sz w:val="24"/>
          <w:szCs w:val="24"/>
        </w:rPr>
      </w:pPr>
      <w:r>
        <w:rPr>
          <w:rFonts w:ascii="Aptos" w:hAnsi="Aptos" w:cs="Times New Roman"/>
          <w:color w:val="000000" w:themeColor="text1"/>
          <w:sz w:val="24"/>
          <w:szCs w:val="24"/>
        </w:rPr>
        <w:t>On the same date, Parents responded that “[i]</w:t>
      </w:r>
      <w:r w:rsidRPr="00EE7F3C">
        <w:rPr>
          <w:rFonts w:ascii="Aptos" w:hAnsi="Aptos" w:cs="Times New Roman"/>
          <w:color w:val="000000" w:themeColor="text1"/>
          <w:sz w:val="24"/>
          <w:szCs w:val="24"/>
        </w:rPr>
        <w:t xml:space="preserve">t would place an undue burden on </w:t>
      </w:r>
      <w:r w:rsidR="00DA323F">
        <w:rPr>
          <w:rFonts w:ascii="Aptos" w:hAnsi="Aptos" w:cs="Times New Roman"/>
          <w:color w:val="000000" w:themeColor="text1"/>
          <w:sz w:val="24"/>
          <w:szCs w:val="24"/>
        </w:rPr>
        <w:t>[Student]</w:t>
      </w:r>
      <w:r w:rsidRPr="00EE7F3C">
        <w:rPr>
          <w:rFonts w:ascii="Aptos" w:hAnsi="Aptos" w:cs="Times New Roman"/>
          <w:color w:val="000000" w:themeColor="text1"/>
          <w:sz w:val="24"/>
          <w:szCs w:val="24"/>
        </w:rPr>
        <w:t xml:space="preserve"> to have to testify at more than one hearing. It would be their preference that if needed, the hearing dates be moved, as opposed to bifurcation.</w:t>
      </w:r>
      <w:r>
        <w:rPr>
          <w:rFonts w:ascii="Aptos" w:hAnsi="Aptos" w:cs="Times New Roman"/>
          <w:color w:val="000000" w:themeColor="text1"/>
          <w:sz w:val="24"/>
          <w:szCs w:val="24"/>
        </w:rPr>
        <w:t>”</w:t>
      </w:r>
    </w:p>
    <w:p w14:paraId="65613BBE" w14:textId="77777777" w:rsidR="00720A2C" w:rsidRDefault="00720A2C" w:rsidP="00EE7F3C">
      <w:pPr>
        <w:rPr>
          <w:rFonts w:ascii="Aptos" w:hAnsi="Aptos" w:cs="Times New Roman"/>
          <w:color w:val="000000" w:themeColor="text1"/>
          <w:sz w:val="24"/>
          <w:szCs w:val="24"/>
        </w:rPr>
      </w:pPr>
    </w:p>
    <w:p w14:paraId="5E3DCEE6" w14:textId="77777777" w:rsidR="00720A2C" w:rsidRPr="00110048" w:rsidRDefault="00720A2C" w:rsidP="00EE7F3C">
      <w:pPr>
        <w:rPr>
          <w:rFonts w:ascii="Aptos" w:hAnsi="Aptos" w:cs="Times New Roman"/>
          <w:color w:val="000000" w:themeColor="text1"/>
          <w:sz w:val="24"/>
          <w:szCs w:val="24"/>
        </w:rPr>
      </w:pPr>
      <w:r>
        <w:rPr>
          <w:rFonts w:ascii="Aptos" w:hAnsi="Aptos" w:cs="Times New Roman"/>
          <w:color w:val="000000" w:themeColor="text1"/>
          <w:sz w:val="24"/>
          <w:szCs w:val="24"/>
        </w:rPr>
        <w:t xml:space="preserve">On September 23, 2025, Topsfield filed </w:t>
      </w:r>
      <w:r w:rsidRPr="00720A2C">
        <w:rPr>
          <w:rFonts w:ascii="Aptos" w:hAnsi="Aptos" w:cs="Times New Roman"/>
          <w:i/>
          <w:iCs/>
          <w:color w:val="000000" w:themeColor="text1"/>
          <w:sz w:val="24"/>
          <w:szCs w:val="24"/>
        </w:rPr>
        <w:t>Topsfield Public School District's Response to Parent's Amended Hearing Request and Motion to Reset Timelines</w:t>
      </w:r>
      <w:r>
        <w:rPr>
          <w:rFonts w:ascii="Aptos" w:hAnsi="Aptos" w:cs="Times New Roman"/>
          <w:color w:val="000000" w:themeColor="text1"/>
          <w:sz w:val="24"/>
          <w:szCs w:val="24"/>
        </w:rPr>
        <w:t>, requesting, in part, that “</w:t>
      </w:r>
      <w:r w:rsidRPr="00720A2C">
        <w:rPr>
          <w:rFonts w:ascii="Aptos" w:hAnsi="Aptos" w:cs="Times New Roman"/>
          <w:color w:val="000000" w:themeColor="text1"/>
          <w:sz w:val="24"/>
          <w:szCs w:val="24"/>
        </w:rPr>
        <w:t>the BSEA timeline be reset, including the statute of</w:t>
      </w:r>
      <w:r>
        <w:rPr>
          <w:rFonts w:ascii="Aptos" w:hAnsi="Aptos" w:cs="Times New Roman"/>
          <w:color w:val="000000" w:themeColor="text1"/>
          <w:sz w:val="24"/>
          <w:szCs w:val="24"/>
        </w:rPr>
        <w:t xml:space="preserve"> </w:t>
      </w:r>
      <w:r w:rsidRPr="00720A2C">
        <w:rPr>
          <w:rFonts w:ascii="Aptos" w:hAnsi="Aptos" w:cs="Times New Roman"/>
          <w:color w:val="000000" w:themeColor="text1"/>
          <w:sz w:val="24"/>
          <w:szCs w:val="24"/>
        </w:rPr>
        <w:t>limitations, as the Amended Hearing Request, filed on September 22, 2025, should be seen as a new request.</w:t>
      </w:r>
      <w:r>
        <w:rPr>
          <w:rFonts w:ascii="Aptos" w:hAnsi="Aptos" w:cs="Times New Roman"/>
          <w:color w:val="000000" w:themeColor="text1"/>
          <w:sz w:val="24"/>
          <w:szCs w:val="24"/>
        </w:rPr>
        <w:t>”</w:t>
      </w:r>
    </w:p>
    <w:p w14:paraId="04373675" w14:textId="77777777" w:rsidR="000749B6" w:rsidRPr="00110048" w:rsidRDefault="000749B6" w:rsidP="000749B6">
      <w:pPr>
        <w:rPr>
          <w:rFonts w:ascii="Aptos" w:hAnsi="Aptos" w:cs="Times New Roman"/>
          <w:color w:val="000000" w:themeColor="text1"/>
          <w:sz w:val="24"/>
          <w:szCs w:val="24"/>
        </w:rPr>
      </w:pPr>
    </w:p>
    <w:p w14:paraId="5530E55E" w14:textId="77777777" w:rsidR="00416ED0" w:rsidRPr="00A52C96" w:rsidRDefault="000749B6" w:rsidP="00C4014B">
      <w:pPr>
        <w:rPr>
          <w:rFonts w:ascii="Aptos" w:hAnsi="Aptos" w:cs="Times New Roman"/>
          <w:color w:val="000000" w:themeColor="text1"/>
          <w:sz w:val="24"/>
          <w:szCs w:val="24"/>
        </w:rPr>
      </w:pPr>
      <w:r w:rsidRPr="00110048">
        <w:rPr>
          <w:rFonts w:ascii="Aptos" w:hAnsi="Aptos" w:cs="Times New Roman"/>
          <w:color w:val="000000" w:themeColor="text1"/>
          <w:sz w:val="24"/>
          <w:szCs w:val="24"/>
        </w:rPr>
        <w:lastRenderedPageBreak/>
        <w:t xml:space="preserve">For the reasons set forth below, </w:t>
      </w:r>
      <w:r w:rsidR="004152A7" w:rsidRPr="00110048">
        <w:rPr>
          <w:rFonts w:ascii="Aptos" w:hAnsi="Aptos" w:cs="Times New Roman"/>
          <w:color w:val="000000" w:themeColor="text1"/>
          <w:sz w:val="24"/>
          <w:szCs w:val="24"/>
        </w:rPr>
        <w:t>Parents’</w:t>
      </w:r>
      <w:r w:rsidRPr="00110048">
        <w:rPr>
          <w:rFonts w:ascii="Aptos" w:hAnsi="Aptos" w:cs="Times New Roman"/>
          <w:color w:val="000000" w:themeColor="text1"/>
          <w:sz w:val="24"/>
          <w:szCs w:val="24"/>
        </w:rPr>
        <w:t xml:space="preserve"> </w:t>
      </w:r>
      <w:r w:rsidR="00A52C96" w:rsidRPr="00A52C96">
        <w:rPr>
          <w:rFonts w:ascii="Aptos" w:hAnsi="Aptos" w:cs="Times New Roman"/>
          <w:i/>
          <w:iCs/>
          <w:color w:val="000000" w:themeColor="text1"/>
          <w:sz w:val="24"/>
          <w:szCs w:val="24"/>
        </w:rPr>
        <w:t>Motion to Amend Hearing Request</w:t>
      </w:r>
      <w:r w:rsidR="00A52C96" w:rsidRPr="00110048">
        <w:rPr>
          <w:rFonts w:ascii="Aptos" w:hAnsi="Aptos" w:cs="Times New Roman"/>
          <w:color w:val="000000" w:themeColor="text1"/>
          <w:sz w:val="24"/>
          <w:szCs w:val="24"/>
        </w:rPr>
        <w:t xml:space="preserve"> </w:t>
      </w:r>
      <w:r w:rsidRPr="00110048">
        <w:rPr>
          <w:rFonts w:ascii="Aptos" w:hAnsi="Aptos" w:cs="Times New Roman"/>
          <w:color w:val="000000" w:themeColor="text1"/>
          <w:sz w:val="24"/>
          <w:szCs w:val="24"/>
        </w:rPr>
        <w:t xml:space="preserve">is ALLOWED. </w:t>
      </w:r>
      <w:r w:rsidR="004152A7" w:rsidRPr="00110048">
        <w:rPr>
          <w:rFonts w:ascii="Aptos" w:hAnsi="Aptos" w:cs="Times New Roman"/>
          <w:color w:val="000000" w:themeColor="text1"/>
          <w:sz w:val="24"/>
          <w:szCs w:val="24"/>
        </w:rPr>
        <w:t xml:space="preserve"> </w:t>
      </w:r>
      <w:r w:rsidR="00A52C96">
        <w:rPr>
          <w:rFonts w:ascii="Aptos" w:hAnsi="Aptos" w:cs="Times New Roman"/>
          <w:color w:val="000000" w:themeColor="text1"/>
          <w:sz w:val="24"/>
          <w:szCs w:val="24"/>
        </w:rPr>
        <w:t xml:space="preserve">Parents’ </w:t>
      </w:r>
      <w:r w:rsidR="001223E3" w:rsidRPr="001223E3">
        <w:rPr>
          <w:rFonts w:ascii="Aptos" w:hAnsi="Aptos" w:cs="Times New Roman"/>
          <w:i/>
          <w:iCs/>
          <w:color w:val="000000" w:themeColor="text1"/>
          <w:sz w:val="24"/>
          <w:szCs w:val="24"/>
        </w:rPr>
        <w:t>Motion to Maintain the Existing Hearing Timeline</w:t>
      </w:r>
      <w:r w:rsidR="001223E3" w:rsidRPr="001223E3">
        <w:rPr>
          <w:rFonts w:ascii="Aptos" w:hAnsi="Aptos" w:cs="Times New Roman"/>
          <w:color w:val="000000" w:themeColor="text1"/>
          <w:sz w:val="24"/>
          <w:szCs w:val="24"/>
        </w:rPr>
        <w:t xml:space="preserve"> </w:t>
      </w:r>
      <w:r w:rsidR="00A52C96" w:rsidRPr="00110048">
        <w:rPr>
          <w:rFonts w:ascii="Aptos" w:hAnsi="Aptos" w:cs="Times New Roman"/>
          <w:color w:val="000000" w:themeColor="text1"/>
          <w:sz w:val="24"/>
          <w:szCs w:val="24"/>
        </w:rPr>
        <w:t xml:space="preserve">is </w:t>
      </w:r>
      <w:r w:rsidR="00A52C96">
        <w:rPr>
          <w:rFonts w:ascii="Aptos" w:hAnsi="Aptos" w:cs="Times New Roman"/>
          <w:color w:val="000000" w:themeColor="text1"/>
          <w:sz w:val="24"/>
          <w:szCs w:val="24"/>
        </w:rPr>
        <w:t xml:space="preserve">DENIED. </w:t>
      </w:r>
      <w:r w:rsidR="00A52C96" w:rsidRPr="00110048">
        <w:rPr>
          <w:rFonts w:ascii="Aptos" w:hAnsi="Aptos" w:cs="Times New Roman"/>
          <w:color w:val="000000" w:themeColor="text1"/>
          <w:sz w:val="24"/>
          <w:szCs w:val="24"/>
        </w:rPr>
        <w:t>Masconomet</w:t>
      </w:r>
      <w:r w:rsidR="00A52C96">
        <w:rPr>
          <w:rFonts w:ascii="Aptos" w:hAnsi="Aptos" w:cs="Times New Roman"/>
          <w:color w:val="000000" w:themeColor="text1"/>
          <w:sz w:val="24"/>
          <w:szCs w:val="24"/>
        </w:rPr>
        <w:t xml:space="preserve">’s </w:t>
      </w:r>
      <w:r w:rsidR="00A52C96" w:rsidRPr="00A52C96">
        <w:rPr>
          <w:rFonts w:ascii="Aptos" w:hAnsi="Aptos" w:cs="Times New Roman"/>
          <w:i/>
          <w:iCs/>
          <w:color w:val="000000" w:themeColor="text1"/>
          <w:sz w:val="24"/>
          <w:szCs w:val="24"/>
        </w:rPr>
        <w:t>Motion to Bifurcate</w:t>
      </w:r>
      <w:r w:rsidR="00A52C96">
        <w:rPr>
          <w:rFonts w:ascii="Aptos" w:hAnsi="Aptos" w:cs="Times New Roman"/>
          <w:color w:val="000000" w:themeColor="text1"/>
          <w:sz w:val="24"/>
          <w:szCs w:val="24"/>
        </w:rPr>
        <w:t xml:space="preserve"> is DENIED.</w:t>
      </w:r>
    </w:p>
    <w:p w14:paraId="4FDC3032" w14:textId="77777777" w:rsidR="00C8763D" w:rsidRPr="00110048" w:rsidRDefault="00022210" w:rsidP="00C4014B">
      <w:pPr>
        <w:rPr>
          <w:rFonts w:ascii="Aptos" w:hAnsi="Aptos" w:cs="Times New Roman"/>
          <w:color w:val="000000" w:themeColor="text1"/>
          <w:sz w:val="24"/>
          <w:szCs w:val="24"/>
        </w:rPr>
      </w:pPr>
      <w:r w:rsidRPr="00110048">
        <w:rPr>
          <w:rFonts w:ascii="Aptos" w:hAnsi="Aptos" w:cs="Times New Roman"/>
          <w:color w:val="000000" w:themeColor="text1"/>
          <w:sz w:val="24"/>
          <w:szCs w:val="24"/>
        </w:rPr>
        <w:t xml:space="preserve"> </w:t>
      </w:r>
    </w:p>
    <w:p w14:paraId="4D31E154" w14:textId="77777777" w:rsidR="00C8763D" w:rsidRPr="00110048" w:rsidRDefault="004152A7" w:rsidP="00C4014B">
      <w:pPr>
        <w:rPr>
          <w:rFonts w:ascii="Aptos" w:hAnsi="Aptos" w:cs="Times New Roman"/>
          <w:b/>
          <w:color w:val="000000" w:themeColor="text1"/>
          <w:sz w:val="24"/>
          <w:szCs w:val="24"/>
        </w:rPr>
      </w:pPr>
      <w:r w:rsidRPr="00110048">
        <w:rPr>
          <w:rFonts w:ascii="Aptos" w:hAnsi="Aptos" w:cs="Times New Roman"/>
          <w:b/>
          <w:color w:val="000000" w:themeColor="text1"/>
          <w:sz w:val="24"/>
          <w:szCs w:val="24"/>
        </w:rPr>
        <w:t>FACTS</w:t>
      </w:r>
      <w:r w:rsidR="00C8763D" w:rsidRPr="00110048">
        <w:rPr>
          <w:rFonts w:ascii="Aptos" w:hAnsi="Aptos" w:cs="Times New Roman"/>
          <w:b/>
          <w:color w:val="000000" w:themeColor="text1"/>
          <w:sz w:val="24"/>
          <w:szCs w:val="24"/>
        </w:rPr>
        <w:t>:</w:t>
      </w:r>
    </w:p>
    <w:p w14:paraId="0D9E3454" w14:textId="77777777" w:rsidR="00C8763D" w:rsidRPr="00110048" w:rsidRDefault="00C8763D" w:rsidP="00C4014B">
      <w:pPr>
        <w:rPr>
          <w:rFonts w:ascii="Aptos" w:hAnsi="Aptos" w:cs="Times New Roman"/>
          <w:color w:val="000000" w:themeColor="text1"/>
          <w:sz w:val="24"/>
          <w:szCs w:val="24"/>
        </w:rPr>
      </w:pPr>
    </w:p>
    <w:p w14:paraId="094A21B5" w14:textId="77777777" w:rsidR="00C8763D" w:rsidRPr="00110048" w:rsidRDefault="00C8763D" w:rsidP="00C4014B">
      <w:pPr>
        <w:rPr>
          <w:rFonts w:ascii="Aptos" w:hAnsi="Aptos" w:cs="Times New Roman"/>
          <w:color w:val="000000" w:themeColor="text1"/>
          <w:sz w:val="24"/>
          <w:szCs w:val="24"/>
        </w:rPr>
      </w:pPr>
      <w:r w:rsidRPr="00110048">
        <w:rPr>
          <w:rFonts w:ascii="Aptos" w:hAnsi="Aptos" w:cs="Times New Roman"/>
          <w:color w:val="000000" w:themeColor="text1"/>
          <w:sz w:val="24"/>
          <w:szCs w:val="24"/>
        </w:rPr>
        <w:t>The facts appearing herein are considered to be true for purposes of this Ruling only.</w:t>
      </w:r>
    </w:p>
    <w:p w14:paraId="7BFBD027" w14:textId="77777777" w:rsidR="00C8763D" w:rsidRPr="00110048" w:rsidRDefault="00C8763D" w:rsidP="00C4014B">
      <w:pPr>
        <w:rPr>
          <w:rFonts w:ascii="Aptos" w:hAnsi="Aptos" w:cs="Times New Roman"/>
          <w:color w:val="000000" w:themeColor="text1"/>
          <w:sz w:val="24"/>
          <w:szCs w:val="24"/>
        </w:rPr>
      </w:pPr>
    </w:p>
    <w:p w14:paraId="066D593D" w14:textId="77777777" w:rsidR="00BF7E59" w:rsidRPr="00110048" w:rsidRDefault="00BF7E59" w:rsidP="00BF7E59">
      <w:pPr>
        <w:pStyle w:val="ListParagraph"/>
        <w:numPr>
          <w:ilvl w:val="0"/>
          <w:numId w:val="2"/>
        </w:numPr>
        <w:rPr>
          <w:rFonts w:ascii="Aptos" w:hAnsi="Aptos" w:cs="Times New Roman"/>
          <w:color w:val="000000" w:themeColor="text1"/>
          <w:sz w:val="24"/>
          <w:szCs w:val="24"/>
        </w:rPr>
      </w:pPr>
      <w:r w:rsidRPr="00110048">
        <w:rPr>
          <w:rFonts w:ascii="Aptos" w:hAnsi="Aptos"/>
          <w:color w:val="000000" w:themeColor="text1"/>
          <w:sz w:val="24"/>
          <w:szCs w:val="24"/>
        </w:rPr>
        <w:t xml:space="preserve">Student is a 12-year-old resident of Topsfield, Massachusetts. She is currently a sixth grade student at Proctor School located in Topsfield. </w:t>
      </w:r>
    </w:p>
    <w:p w14:paraId="2C053062" w14:textId="77777777" w:rsidR="00BF7E59" w:rsidRPr="00110048" w:rsidRDefault="00BF7E59" w:rsidP="00BF7E59">
      <w:pPr>
        <w:pStyle w:val="ListParagraph"/>
        <w:rPr>
          <w:rFonts w:ascii="Aptos" w:hAnsi="Aptos" w:cs="Times New Roman"/>
          <w:color w:val="000000" w:themeColor="text1"/>
          <w:sz w:val="24"/>
          <w:szCs w:val="24"/>
        </w:rPr>
      </w:pPr>
    </w:p>
    <w:p w14:paraId="5E1DF46B" w14:textId="77777777" w:rsidR="00BF7E59" w:rsidRPr="00110048" w:rsidRDefault="00BF7E59" w:rsidP="00BF7E59">
      <w:pPr>
        <w:pStyle w:val="ListParagraph"/>
        <w:numPr>
          <w:ilvl w:val="0"/>
          <w:numId w:val="2"/>
        </w:numPr>
        <w:rPr>
          <w:rFonts w:ascii="Aptos" w:hAnsi="Aptos" w:cs="Times New Roman"/>
          <w:color w:val="000000" w:themeColor="text1"/>
          <w:sz w:val="24"/>
          <w:szCs w:val="24"/>
        </w:rPr>
      </w:pPr>
      <w:r w:rsidRPr="00110048">
        <w:rPr>
          <w:rFonts w:ascii="Aptos" w:hAnsi="Aptos"/>
          <w:color w:val="000000" w:themeColor="text1"/>
          <w:sz w:val="24"/>
          <w:szCs w:val="24"/>
        </w:rPr>
        <w:t xml:space="preserve">Student receives IEP support under a primary disability of communication and a secondary disability of specific learning disability: reading and writing. These disabilities impact all areas of the curriculum. </w:t>
      </w:r>
    </w:p>
    <w:p w14:paraId="3E369E63" w14:textId="77777777" w:rsidR="00BF7E59" w:rsidRPr="00110048" w:rsidRDefault="00BF7E59" w:rsidP="00BF7E59">
      <w:pPr>
        <w:pStyle w:val="ListParagraph"/>
        <w:rPr>
          <w:rFonts w:ascii="Aptos" w:hAnsi="Aptos" w:cs="Times New Roman"/>
          <w:color w:val="000000" w:themeColor="text1"/>
          <w:sz w:val="24"/>
          <w:szCs w:val="24"/>
        </w:rPr>
      </w:pPr>
    </w:p>
    <w:p w14:paraId="50671CEC" w14:textId="287477FE" w:rsidR="00BF7E59" w:rsidRPr="00110048" w:rsidRDefault="00BF7E59" w:rsidP="00BF7E59">
      <w:pPr>
        <w:pStyle w:val="ListParagraph"/>
        <w:numPr>
          <w:ilvl w:val="0"/>
          <w:numId w:val="2"/>
        </w:numPr>
        <w:rPr>
          <w:rFonts w:ascii="Aptos" w:hAnsi="Aptos" w:cs="Times New Roman"/>
          <w:color w:val="000000" w:themeColor="text1"/>
          <w:sz w:val="24"/>
          <w:szCs w:val="24"/>
        </w:rPr>
      </w:pPr>
      <w:r w:rsidRPr="00110048">
        <w:rPr>
          <w:rFonts w:ascii="Aptos" w:hAnsi="Aptos"/>
          <w:color w:val="000000" w:themeColor="text1"/>
          <w:sz w:val="24"/>
          <w:szCs w:val="24"/>
        </w:rPr>
        <w:t>On December 5, 2024, Parents accepted all services in Student’s current IEP dated 11/12/2024 to 11/11/2025 (2024-2025 IEP) but rejected the in-District placement and informed Topsfield that they planned to privately place Student at Landmark School and would be pursuing tuition reimbursement from the District.</w:t>
      </w:r>
    </w:p>
    <w:p w14:paraId="1ECD6539" w14:textId="77777777" w:rsidR="00BF7E59" w:rsidRPr="00110048" w:rsidRDefault="00BF7E59" w:rsidP="00BF7E59">
      <w:pPr>
        <w:pStyle w:val="ListParagraph"/>
        <w:rPr>
          <w:rFonts w:ascii="Aptos" w:hAnsi="Aptos" w:cs="Times New Roman"/>
          <w:color w:val="000000" w:themeColor="text1"/>
          <w:sz w:val="24"/>
          <w:szCs w:val="24"/>
        </w:rPr>
      </w:pPr>
    </w:p>
    <w:p w14:paraId="48B10D3B" w14:textId="77777777" w:rsidR="00BF7E59" w:rsidRPr="00110048" w:rsidRDefault="00BF7E59" w:rsidP="00BF7E59">
      <w:pPr>
        <w:pStyle w:val="ListParagraph"/>
        <w:numPr>
          <w:ilvl w:val="0"/>
          <w:numId w:val="2"/>
        </w:numPr>
        <w:rPr>
          <w:rFonts w:ascii="Aptos" w:hAnsi="Aptos" w:cs="Times New Roman"/>
          <w:color w:val="000000" w:themeColor="text1"/>
          <w:sz w:val="24"/>
          <w:szCs w:val="24"/>
        </w:rPr>
      </w:pPr>
      <w:r w:rsidRPr="00110048">
        <w:rPr>
          <w:rFonts w:ascii="Aptos" w:hAnsi="Aptos" w:cs="Times New Roman"/>
          <w:color w:val="000000" w:themeColor="text1"/>
          <w:sz w:val="24"/>
          <w:szCs w:val="24"/>
        </w:rPr>
        <w:t>The 2024-2025 IEP proposed that for 7th grade, Student would be placed at Masconomet Middle School, located in Boxford, Massachusetts, within the Masconomet Regional School District. Masconomet Regional School District comprises Boxford, Middleton and Topsfield, MA.</w:t>
      </w:r>
    </w:p>
    <w:p w14:paraId="4B555BE3" w14:textId="77777777" w:rsidR="00BF7E59" w:rsidRPr="00110048" w:rsidRDefault="00BF7E59" w:rsidP="00BF7E59">
      <w:pPr>
        <w:ind w:left="720"/>
        <w:rPr>
          <w:rFonts w:ascii="Aptos" w:hAnsi="Aptos" w:cs="Times New Roman"/>
          <w:color w:val="000000" w:themeColor="text1"/>
          <w:sz w:val="24"/>
          <w:szCs w:val="24"/>
        </w:rPr>
      </w:pPr>
    </w:p>
    <w:p w14:paraId="24B2E9EF" w14:textId="77777777" w:rsidR="00BF7E59" w:rsidRPr="00110048" w:rsidRDefault="00BF7E59" w:rsidP="00BF7E59">
      <w:pPr>
        <w:pStyle w:val="ListParagraph"/>
        <w:numPr>
          <w:ilvl w:val="0"/>
          <w:numId w:val="2"/>
        </w:numPr>
        <w:rPr>
          <w:rFonts w:ascii="Aptos" w:hAnsi="Aptos" w:cs="Times New Roman"/>
          <w:color w:val="000000" w:themeColor="text1"/>
          <w:sz w:val="24"/>
          <w:szCs w:val="24"/>
        </w:rPr>
      </w:pPr>
      <w:r w:rsidRPr="00110048">
        <w:rPr>
          <w:rFonts w:ascii="Aptos" w:hAnsi="Aptos" w:cs="Times New Roman"/>
          <w:color w:val="000000" w:themeColor="text1"/>
          <w:sz w:val="24"/>
          <w:szCs w:val="24"/>
        </w:rPr>
        <w:t xml:space="preserve">On April 1, 2025, Parents filed a Request for Hearing alleging, in part, that the placement delineated in the </w:t>
      </w:r>
      <w:r w:rsidRPr="00110048">
        <w:rPr>
          <w:rFonts w:ascii="Aptos" w:hAnsi="Aptos"/>
          <w:color w:val="000000" w:themeColor="text1"/>
          <w:sz w:val="24"/>
          <w:szCs w:val="24"/>
        </w:rPr>
        <w:t xml:space="preserve">IEP dated from 11/12/2024 to 11/11/2025 is inappropriate; that they have accepted a placement at Landmark School in Beverly, Massachusetts; and that they are seeking tuition reimbursement and transportation, including the summer program. </w:t>
      </w:r>
    </w:p>
    <w:p w14:paraId="7EC540D3" w14:textId="77777777" w:rsidR="00BF7E59" w:rsidRPr="00110048" w:rsidRDefault="00BF7E59" w:rsidP="00BF7E59">
      <w:pPr>
        <w:pStyle w:val="ListParagraph"/>
        <w:rPr>
          <w:rFonts w:ascii="Aptos" w:hAnsi="Aptos" w:cs="Times New Roman"/>
          <w:color w:val="000000" w:themeColor="text1"/>
          <w:sz w:val="24"/>
          <w:szCs w:val="24"/>
        </w:rPr>
      </w:pPr>
    </w:p>
    <w:p w14:paraId="7054D809" w14:textId="77777777" w:rsidR="00BF7E59" w:rsidRPr="00110048" w:rsidRDefault="00BF7E59" w:rsidP="00BF7E59">
      <w:pPr>
        <w:pStyle w:val="ListParagraph"/>
        <w:numPr>
          <w:ilvl w:val="0"/>
          <w:numId w:val="2"/>
        </w:numPr>
        <w:rPr>
          <w:rFonts w:ascii="Aptos" w:hAnsi="Aptos" w:cs="Times New Roman"/>
          <w:color w:val="000000" w:themeColor="text1"/>
          <w:sz w:val="24"/>
          <w:szCs w:val="24"/>
        </w:rPr>
      </w:pPr>
      <w:r w:rsidRPr="00110048">
        <w:rPr>
          <w:rFonts w:ascii="Aptos" w:hAnsi="Aptos" w:cs="Times New Roman"/>
          <w:color w:val="000000" w:themeColor="text1"/>
          <w:sz w:val="24"/>
          <w:szCs w:val="24"/>
        </w:rPr>
        <w:t xml:space="preserve">On May 14, 2025, the </w:t>
      </w:r>
      <w:r w:rsidR="00110048" w:rsidRPr="00110048">
        <w:rPr>
          <w:rFonts w:ascii="Aptos" w:hAnsi="Aptos" w:cs="Times New Roman"/>
          <w:color w:val="000000" w:themeColor="text1"/>
          <w:sz w:val="24"/>
          <w:szCs w:val="24"/>
        </w:rPr>
        <w:t>undersigned</w:t>
      </w:r>
      <w:r w:rsidRPr="00110048">
        <w:rPr>
          <w:rFonts w:ascii="Aptos" w:hAnsi="Aptos" w:cs="Times New Roman"/>
          <w:color w:val="000000" w:themeColor="text1"/>
          <w:sz w:val="24"/>
          <w:szCs w:val="24"/>
        </w:rPr>
        <w:t xml:space="preserve"> Hearing </w:t>
      </w:r>
      <w:r w:rsidR="00110048">
        <w:rPr>
          <w:rFonts w:ascii="Aptos" w:hAnsi="Aptos" w:cs="Times New Roman"/>
          <w:color w:val="000000" w:themeColor="text1"/>
          <w:sz w:val="24"/>
          <w:szCs w:val="24"/>
        </w:rPr>
        <w:t>O</w:t>
      </w:r>
      <w:r w:rsidRPr="00110048">
        <w:rPr>
          <w:rFonts w:ascii="Aptos" w:hAnsi="Aptos" w:cs="Times New Roman"/>
          <w:color w:val="000000" w:themeColor="text1"/>
          <w:sz w:val="24"/>
          <w:szCs w:val="24"/>
        </w:rPr>
        <w:t xml:space="preserve">fficer allowed </w:t>
      </w:r>
      <w:r w:rsidRPr="00110048">
        <w:rPr>
          <w:rFonts w:ascii="Aptos" w:hAnsi="Aptos" w:cs="Times New Roman"/>
          <w:i/>
          <w:iCs/>
          <w:color w:val="000000" w:themeColor="text1"/>
          <w:sz w:val="24"/>
          <w:szCs w:val="24"/>
        </w:rPr>
        <w:t>Parents’ Motion to Join Masconomet Regional School District</w:t>
      </w:r>
      <w:r w:rsidRPr="00110048">
        <w:rPr>
          <w:rFonts w:ascii="Aptos" w:hAnsi="Aptos" w:cs="Times New Roman"/>
          <w:color w:val="000000" w:themeColor="text1"/>
          <w:sz w:val="24"/>
          <w:szCs w:val="24"/>
        </w:rPr>
        <w:t xml:space="preserve"> in the instant matter.</w:t>
      </w:r>
    </w:p>
    <w:p w14:paraId="01F0B501" w14:textId="77777777" w:rsidR="00BF7E59" w:rsidRPr="00110048" w:rsidRDefault="00BF7E59" w:rsidP="00BF7E59">
      <w:pPr>
        <w:pStyle w:val="ListParagraph"/>
        <w:rPr>
          <w:rFonts w:ascii="Aptos" w:hAnsi="Aptos" w:cs="Times New Roman"/>
          <w:color w:val="000000" w:themeColor="text1"/>
          <w:sz w:val="24"/>
          <w:szCs w:val="24"/>
        </w:rPr>
      </w:pPr>
    </w:p>
    <w:p w14:paraId="0A5C91DA" w14:textId="77777777" w:rsidR="00BF7E59" w:rsidRPr="00110048" w:rsidRDefault="00BF7E59" w:rsidP="00BF7E59">
      <w:pPr>
        <w:pStyle w:val="ListParagraph"/>
        <w:numPr>
          <w:ilvl w:val="0"/>
          <w:numId w:val="2"/>
        </w:numPr>
        <w:rPr>
          <w:rFonts w:ascii="Aptos" w:hAnsi="Aptos" w:cs="Times New Roman"/>
          <w:color w:val="000000" w:themeColor="text1"/>
          <w:sz w:val="24"/>
          <w:szCs w:val="24"/>
        </w:rPr>
      </w:pPr>
      <w:r w:rsidRPr="00110048">
        <w:rPr>
          <w:rFonts w:ascii="Aptos" w:hAnsi="Aptos" w:cs="Times New Roman"/>
          <w:color w:val="000000" w:themeColor="text1"/>
          <w:sz w:val="24"/>
          <w:szCs w:val="24"/>
        </w:rPr>
        <w:t xml:space="preserve">On September 22, 2025, Parents filed an Amended Hearing Request </w:t>
      </w:r>
      <w:r w:rsidR="00110048">
        <w:rPr>
          <w:rFonts w:ascii="Aptos" w:hAnsi="Aptos" w:cs="Times New Roman"/>
          <w:color w:val="000000" w:themeColor="text1"/>
          <w:sz w:val="24"/>
          <w:szCs w:val="24"/>
        </w:rPr>
        <w:t>requesting, in part, “</w:t>
      </w:r>
      <w:r w:rsidR="00110048" w:rsidRPr="00110048">
        <w:rPr>
          <w:rFonts w:ascii="Aptos" w:hAnsi="Aptos" w:cs="Times New Roman"/>
          <w:color w:val="000000" w:themeColor="text1"/>
          <w:sz w:val="24"/>
          <w:szCs w:val="24"/>
        </w:rPr>
        <w:t>that Topsfield be required to fund compensatory services in the amount of one school year at Landmark. We ask that the compensatory services include reimbursement of mileage for daily round trip transportation for the summer program as well as the school year. We request reimbursement for the cost of the 2025 summer program.</w:t>
      </w:r>
      <w:r w:rsidR="00110048">
        <w:rPr>
          <w:rFonts w:ascii="Aptos" w:hAnsi="Aptos" w:cs="Times New Roman"/>
          <w:color w:val="000000" w:themeColor="text1"/>
          <w:sz w:val="24"/>
          <w:szCs w:val="24"/>
        </w:rPr>
        <w:t>”</w:t>
      </w:r>
    </w:p>
    <w:p w14:paraId="1C540B4D" w14:textId="77777777" w:rsidR="00BF7E59" w:rsidRPr="00110048" w:rsidRDefault="00BF7E59" w:rsidP="00BF7E59">
      <w:pPr>
        <w:rPr>
          <w:rFonts w:ascii="Aptos" w:hAnsi="Aptos" w:cs="Times New Roman"/>
          <w:color w:val="000000" w:themeColor="text1"/>
          <w:sz w:val="24"/>
          <w:szCs w:val="24"/>
        </w:rPr>
      </w:pPr>
    </w:p>
    <w:p w14:paraId="5F424ECB" w14:textId="77777777" w:rsidR="00C8763D" w:rsidRPr="00110048" w:rsidRDefault="006E14CA" w:rsidP="00C4014B">
      <w:pPr>
        <w:rPr>
          <w:rFonts w:ascii="Aptos" w:hAnsi="Aptos" w:cs="Times New Roman"/>
          <w:b/>
          <w:color w:val="000000" w:themeColor="text1"/>
          <w:sz w:val="24"/>
          <w:szCs w:val="24"/>
        </w:rPr>
      </w:pPr>
      <w:r w:rsidRPr="00110048">
        <w:rPr>
          <w:rFonts w:ascii="Aptos" w:hAnsi="Aptos" w:cs="Times New Roman"/>
          <w:b/>
          <w:color w:val="000000" w:themeColor="text1"/>
          <w:sz w:val="24"/>
          <w:szCs w:val="24"/>
        </w:rPr>
        <w:t>LEGAL STANDARD</w:t>
      </w:r>
      <w:r w:rsidR="000940F5" w:rsidRPr="00110048">
        <w:rPr>
          <w:rFonts w:ascii="Aptos" w:hAnsi="Aptos" w:cs="Times New Roman"/>
          <w:b/>
          <w:color w:val="000000" w:themeColor="text1"/>
          <w:sz w:val="24"/>
          <w:szCs w:val="24"/>
        </w:rPr>
        <w:t>S</w:t>
      </w:r>
      <w:r w:rsidRPr="00110048">
        <w:rPr>
          <w:rFonts w:ascii="Aptos" w:hAnsi="Aptos" w:cs="Times New Roman"/>
          <w:b/>
          <w:color w:val="000000" w:themeColor="text1"/>
          <w:sz w:val="24"/>
          <w:szCs w:val="24"/>
        </w:rPr>
        <w:t>:</w:t>
      </w:r>
    </w:p>
    <w:p w14:paraId="0DD5BDCB" w14:textId="77777777" w:rsidR="00C8763D" w:rsidRPr="00110048" w:rsidRDefault="00C8763D" w:rsidP="00C4014B">
      <w:pPr>
        <w:rPr>
          <w:rFonts w:ascii="Aptos" w:hAnsi="Aptos" w:cs="Times New Roman"/>
          <w:color w:val="000000" w:themeColor="text1"/>
          <w:sz w:val="24"/>
          <w:szCs w:val="24"/>
        </w:rPr>
      </w:pPr>
    </w:p>
    <w:p w14:paraId="5BDED02A" w14:textId="77777777" w:rsidR="00110048" w:rsidRPr="001B5945" w:rsidRDefault="00110048" w:rsidP="00110048">
      <w:pPr>
        <w:pStyle w:val="paragraph"/>
        <w:numPr>
          <w:ilvl w:val="0"/>
          <w:numId w:val="4"/>
        </w:numPr>
        <w:spacing w:before="0" w:beforeAutospacing="0" w:after="0" w:afterAutospacing="0"/>
        <w:textAlignment w:val="baseline"/>
        <w:rPr>
          <w:rFonts w:ascii="Aptos" w:hAnsi="Aptos" w:cs="Segoe UI"/>
          <w:color w:val="000000" w:themeColor="text1"/>
          <w:u w:val="single"/>
        </w:rPr>
      </w:pPr>
      <w:r w:rsidRPr="001B5945">
        <w:rPr>
          <w:rFonts w:ascii="Aptos" w:hAnsi="Aptos"/>
          <w:color w:val="000000" w:themeColor="text1"/>
          <w:u w:val="single"/>
        </w:rPr>
        <w:t>Amending the Complaint</w:t>
      </w:r>
    </w:p>
    <w:p w14:paraId="0DE4B6AC" w14:textId="77777777" w:rsidR="00110048" w:rsidRDefault="00110048" w:rsidP="00110048">
      <w:pPr>
        <w:pStyle w:val="paragraph"/>
        <w:spacing w:before="0" w:beforeAutospacing="0" w:after="0" w:afterAutospacing="0"/>
        <w:ind w:left="360"/>
        <w:textAlignment w:val="baseline"/>
        <w:rPr>
          <w:rFonts w:ascii="Aptos" w:hAnsi="Aptos"/>
          <w:color w:val="000000" w:themeColor="text1"/>
        </w:rPr>
      </w:pPr>
    </w:p>
    <w:p w14:paraId="1A40AF0A" w14:textId="77777777" w:rsidR="000940F5" w:rsidRPr="00110048" w:rsidRDefault="000940F5" w:rsidP="00110048">
      <w:pPr>
        <w:pStyle w:val="paragraph"/>
        <w:spacing w:before="0" w:beforeAutospacing="0" w:after="0" w:afterAutospacing="0"/>
        <w:ind w:left="360"/>
        <w:textAlignment w:val="baseline"/>
        <w:rPr>
          <w:rFonts w:ascii="Aptos" w:hAnsi="Aptos" w:cs="Segoe UI"/>
          <w:color w:val="000000" w:themeColor="text1"/>
        </w:rPr>
      </w:pPr>
      <w:r w:rsidRPr="00110048">
        <w:rPr>
          <w:rStyle w:val="normaltextrun"/>
          <w:rFonts w:ascii="Aptos" w:hAnsi="Aptos" w:cs="Segoe UI"/>
          <w:color w:val="000000" w:themeColor="text1"/>
        </w:rPr>
        <w:t>BSEA Hearing Rule I(G) allows the moving party to amend the Hearing Request under two circumstances:</w:t>
      </w:r>
      <w:r w:rsidRPr="00110048">
        <w:rPr>
          <w:rStyle w:val="eop"/>
          <w:rFonts w:ascii="Aptos" w:hAnsi="Aptos" w:cs="Segoe UI"/>
          <w:color w:val="000000" w:themeColor="text1"/>
        </w:rPr>
        <w:t> </w:t>
      </w:r>
    </w:p>
    <w:p w14:paraId="3E87E235" w14:textId="77777777" w:rsidR="000940F5" w:rsidRPr="00110048" w:rsidRDefault="000940F5" w:rsidP="000940F5">
      <w:pPr>
        <w:pStyle w:val="paragraph"/>
        <w:spacing w:before="0" w:after="0"/>
        <w:ind w:left="1440"/>
        <w:textAlignment w:val="baseline"/>
        <w:rPr>
          <w:rFonts w:ascii="Aptos" w:hAnsi="Aptos" w:cs="Segoe UI"/>
          <w:color w:val="000000" w:themeColor="text1"/>
        </w:rPr>
      </w:pPr>
      <w:r w:rsidRPr="00110048">
        <w:rPr>
          <w:rStyle w:val="normaltextrun"/>
          <w:rFonts w:ascii="Aptos" w:hAnsi="Aptos" w:cs="Segoe UI"/>
          <w:color w:val="000000" w:themeColor="text1"/>
        </w:rPr>
        <w:t>“1.</w:t>
      </w:r>
      <w:r w:rsidRPr="00110048">
        <w:rPr>
          <w:rStyle w:val="tabchar"/>
          <w:rFonts w:ascii="Aptos" w:hAnsi="Aptos" w:cs="Calibri"/>
          <w:color w:val="000000" w:themeColor="text1"/>
        </w:rPr>
        <w:tab/>
      </w:r>
      <w:r w:rsidRPr="00110048">
        <w:rPr>
          <w:rStyle w:val="normaltextrun"/>
          <w:rFonts w:ascii="Aptos" w:hAnsi="Aptos" w:cs="Segoe UI"/>
          <w:color w:val="000000" w:themeColor="text1"/>
        </w:rPr>
        <w:t>In response to a Hearing Officer’s determination that a hearing request is insufficient, as described in E, above, the moving party may file an amended hearing request within fourteen (14) calendar days of the date of the Hearing Officer’s determination.  </w:t>
      </w:r>
      <w:r w:rsidRPr="00110048">
        <w:rPr>
          <w:rStyle w:val="eop"/>
          <w:rFonts w:ascii="Aptos" w:hAnsi="Aptos" w:cs="Segoe UI"/>
          <w:color w:val="000000" w:themeColor="text1"/>
        </w:rPr>
        <w:t> </w:t>
      </w:r>
    </w:p>
    <w:p w14:paraId="7DFDE158" w14:textId="77777777" w:rsidR="000940F5" w:rsidRPr="00110048" w:rsidRDefault="000940F5" w:rsidP="000940F5">
      <w:pPr>
        <w:pStyle w:val="paragraph"/>
        <w:spacing w:before="0" w:after="0"/>
        <w:ind w:left="1440"/>
        <w:textAlignment w:val="baseline"/>
        <w:rPr>
          <w:rFonts w:ascii="Aptos" w:hAnsi="Aptos" w:cs="Segoe UI"/>
          <w:color w:val="000000" w:themeColor="text1"/>
        </w:rPr>
      </w:pPr>
      <w:r w:rsidRPr="00110048">
        <w:rPr>
          <w:rStyle w:val="normaltextrun"/>
          <w:rFonts w:ascii="Aptos" w:hAnsi="Aptos" w:cs="Segoe UI"/>
          <w:color w:val="000000" w:themeColor="text1"/>
        </w:rPr>
        <w:t>2.</w:t>
      </w:r>
      <w:r w:rsidRPr="00110048">
        <w:rPr>
          <w:rStyle w:val="tabchar"/>
          <w:rFonts w:ascii="Aptos" w:hAnsi="Aptos" w:cs="Calibri"/>
          <w:color w:val="000000" w:themeColor="text1"/>
        </w:rPr>
        <w:tab/>
      </w:r>
      <w:r w:rsidRPr="00110048">
        <w:rPr>
          <w:rStyle w:val="normaltextrun"/>
          <w:rFonts w:ascii="Aptos" w:hAnsi="Aptos" w:cs="Segoe UI"/>
          <w:color w:val="000000" w:themeColor="text1"/>
        </w:rPr>
        <w:t>If the other party consents in writing, or the Hearing Officer grants permission.  (The Hearing Officer may not grant such permission later than five (5) calendar days before the start of the hearing.)  </w:t>
      </w:r>
      <w:r w:rsidRPr="00110048">
        <w:rPr>
          <w:rStyle w:val="eop"/>
          <w:rFonts w:ascii="Aptos" w:hAnsi="Aptos" w:cs="Segoe UI"/>
          <w:color w:val="000000" w:themeColor="text1"/>
        </w:rPr>
        <w:t> </w:t>
      </w:r>
    </w:p>
    <w:p w14:paraId="0FBAE1DC" w14:textId="0DCF1AB8" w:rsidR="000940F5" w:rsidRDefault="000940F5" w:rsidP="000940F5">
      <w:pPr>
        <w:pStyle w:val="paragraph"/>
        <w:spacing w:before="0" w:beforeAutospacing="0" w:after="0" w:afterAutospacing="0"/>
        <w:ind w:left="1440"/>
        <w:textAlignment w:val="baseline"/>
        <w:rPr>
          <w:rStyle w:val="eop"/>
          <w:rFonts w:ascii="Aptos" w:hAnsi="Aptos" w:cs="Segoe UI"/>
          <w:color w:val="000000" w:themeColor="text1"/>
        </w:rPr>
      </w:pPr>
      <w:r w:rsidRPr="00110048">
        <w:rPr>
          <w:rStyle w:val="normaltextrun"/>
          <w:rFonts w:ascii="Aptos" w:hAnsi="Aptos" w:cs="Segoe UI"/>
          <w:color w:val="000000" w:themeColor="text1"/>
        </w:rPr>
        <w:t xml:space="preserve">Whenever a hearing request is amended, the entire process starts over for the purpose of timelines, as if the amended hearing request were a new request. However, to the extent the amendment merely clarifies issues raised in the initial hearing request, the date of the initial hearing request shall be </w:t>
      </w:r>
      <w:r w:rsidR="00AB6D54">
        <w:rPr>
          <w:rStyle w:val="normaltextrun"/>
          <w:rFonts w:ascii="Aptos" w:hAnsi="Aptos" w:cs="Segoe UI"/>
          <w:color w:val="000000" w:themeColor="text1"/>
        </w:rPr>
        <w:t>control[</w:t>
      </w:r>
      <w:proofErr w:type="spellStart"/>
      <w:r w:rsidR="00076D2E">
        <w:rPr>
          <w:rStyle w:val="normaltextrun"/>
          <w:rFonts w:ascii="Aptos" w:hAnsi="Aptos" w:cs="Segoe UI"/>
          <w:color w:val="000000" w:themeColor="text1"/>
        </w:rPr>
        <w:t>ing</w:t>
      </w:r>
      <w:proofErr w:type="spellEnd"/>
      <w:r w:rsidR="00AB6D54">
        <w:rPr>
          <w:rStyle w:val="normaltextrun"/>
          <w:rFonts w:ascii="Aptos" w:hAnsi="Aptos" w:cs="Segoe UI"/>
          <w:color w:val="000000" w:themeColor="text1"/>
        </w:rPr>
        <w:t xml:space="preserve">] </w:t>
      </w:r>
      <w:r w:rsidRPr="00110048">
        <w:rPr>
          <w:rStyle w:val="normaltextrun"/>
          <w:rFonts w:ascii="Aptos" w:hAnsi="Aptos" w:cs="Segoe UI"/>
          <w:color w:val="000000" w:themeColor="text1"/>
        </w:rPr>
        <w:t xml:space="preserve"> for statute of limitations purposes. For issues not included in the original hearing request, the date of the amended hearing request shall be controlling for statute of limitations purposes.”</w:t>
      </w:r>
      <w:r w:rsidRPr="00110048">
        <w:rPr>
          <w:rStyle w:val="eop"/>
          <w:rFonts w:ascii="Aptos" w:hAnsi="Aptos" w:cs="Segoe UI"/>
          <w:color w:val="000000" w:themeColor="text1"/>
        </w:rPr>
        <w:t> </w:t>
      </w:r>
    </w:p>
    <w:p w14:paraId="0F777630" w14:textId="77777777" w:rsidR="00110048" w:rsidRPr="00110048" w:rsidRDefault="00110048" w:rsidP="000940F5">
      <w:pPr>
        <w:pStyle w:val="paragraph"/>
        <w:spacing w:before="0" w:beforeAutospacing="0" w:after="0" w:afterAutospacing="0"/>
        <w:ind w:left="1440"/>
        <w:textAlignment w:val="baseline"/>
        <w:rPr>
          <w:rFonts w:ascii="Aptos" w:hAnsi="Aptos" w:cs="Segoe UI"/>
          <w:color w:val="000000" w:themeColor="text1"/>
        </w:rPr>
      </w:pPr>
    </w:p>
    <w:p w14:paraId="74FDCAED" w14:textId="77777777" w:rsidR="00110048" w:rsidRPr="001B5945" w:rsidRDefault="00110048" w:rsidP="00110048">
      <w:pPr>
        <w:pStyle w:val="p1"/>
        <w:numPr>
          <w:ilvl w:val="0"/>
          <w:numId w:val="4"/>
        </w:numPr>
        <w:rPr>
          <w:rFonts w:ascii="Aptos" w:hAnsi="Aptos"/>
          <w:color w:val="000000" w:themeColor="text1"/>
          <w:sz w:val="24"/>
          <w:szCs w:val="24"/>
          <w:u w:val="single"/>
        </w:rPr>
      </w:pPr>
      <w:r w:rsidRPr="001B5945">
        <w:rPr>
          <w:rFonts w:ascii="Aptos" w:hAnsi="Aptos"/>
          <w:color w:val="000000" w:themeColor="text1"/>
          <w:sz w:val="24"/>
          <w:szCs w:val="24"/>
          <w:u w:val="single"/>
        </w:rPr>
        <w:t>Bifurcati</w:t>
      </w:r>
      <w:r w:rsidR="001B5945">
        <w:rPr>
          <w:rFonts w:ascii="Aptos" w:hAnsi="Aptos"/>
          <w:color w:val="000000" w:themeColor="text1"/>
          <w:sz w:val="24"/>
          <w:szCs w:val="24"/>
          <w:u w:val="single"/>
        </w:rPr>
        <w:t>ng</w:t>
      </w:r>
      <w:r w:rsidRPr="001B5945">
        <w:rPr>
          <w:rFonts w:ascii="Aptos" w:hAnsi="Aptos"/>
          <w:color w:val="000000" w:themeColor="text1"/>
          <w:sz w:val="24"/>
          <w:szCs w:val="24"/>
          <w:u w:val="single"/>
        </w:rPr>
        <w:t xml:space="preserve"> Issues</w:t>
      </w:r>
    </w:p>
    <w:p w14:paraId="475EEED7" w14:textId="77777777" w:rsidR="00A52C96" w:rsidRDefault="00A52C96" w:rsidP="00110048">
      <w:pPr>
        <w:pStyle w:val="p1"/>
        <w:rPr>
          <w:rFonts w:ascii="Aptos" w:hAnsi="Aptos"/>
          <w:color w:val="000000" w:themeColor="text1"/>
          <w:sz w:val="24"/>
          <w:szCs w:val="24"/>
        </w:rPr>
      </w:pPr>
    </w:p>
    <w:p w14:paraId="1FFD9AFB" w14:textId="77777777" w:rsidR="00110048" w:rsidRPr="00110048" w:rsidRDefault="00110048" w:rsidP="00110048">
      <w:pPr>
        <w:pStyle w:val="p1"/>
        <w:rPr>
          <w:rFonts w:ascii="Aptos" w:hAnsi="Aptos"/>
          <w:color w:val="000000" w:themeColor="text1"/>
          <w:sz w:val="24"/>
          <w:szCs w:val="24"/>
        </w:rPr>
      </w:pPr>
      <w:r>
        <w:rPr>
          <w:rFonts w:ascii="Aptos" w:hAnsi="Aptos"/>
          <w:color w:val="000000" w:themeColor="text1"/>
          <w:sz w:val="24"/>
          <w:szCs w:val="24"/>
        </w:rPr>
        <w:t xml:space="preserve">Although neither </w:t>
      </w:r>
      <w:r w:rsidRPr="00110048">
        <w:rPr>
          <w:rFonts w:ascii="Aptos" w:hAnsi="Aptos"/>
          <w:color w:val="000000" w:themeColor="text1"/>
          <w:sz w:val="24"/>
          <w:szCs w:val="24"/>
        </w:rPr>
        <w:t>801 CMR 1.01</w:t>
      </w:r>
      <w:r>
        <w:rPr>
          <w:rFonts w:ascii="Aptos" w:hAnsi="Aptos"/>
          <w:color w:val="000000" w:themeColor="text1"/>
          <w:sz w:val="24"/>
          <w:szCs w:val="24"/>
        </w:rPr>
        <w:t xml:space="preserve"> nor BSEA Hearing Rules address bifurcation, </w:t>
      </w:r>
      <w:r w:rsidRPr="00110048">
        <w:rPr>
          <w:rFonts w:ascii="Aptos" w:hAnsi="Aptos"/>
          <w:color w:val="000000" w:themeColor="text1"/>
          <w:sz w:val="24"/>
          <w:szCs w:val="24"/>
        </w:rPr>
        <w:t xml:space="preserve">801 CMR 1.01 (7)(j) </w:t>
      </w:r>
      <w:r>
        <w:rPr>
          <w:rFonts w:ascii="Aptos" w:hAnsi="Aptos"/>
          <w:color w:val="000000" w:themeColor="text1"/>
          <w:sz w:val="24"/>
          <w:szCs w:val="24"/>
        </w:rPr>
        <w:t>states that “</w:t>
      </w:r>
      <w:r w:rsidR="00A52C96">
        <w:rPr>
          <w:rFonts w:ascii="Aptos" w:hAnsi="Aptos"/>
          <w:color w:val="000000" w:themeColor="text1"/>
          <w:sz w:val="24"/>
          <w:szCs w:val="24"/>
        </w:rPr>
        <w:t>[i]</w:t>
      </w:r>
      <w:r w:rsidRPr="00110048">
        <w:rPr>
          <w:rFonts w:ascii="Aptos" w:hAnsi="Aptos"/>
          <w:color w:val="000000" w:themeColor="text1"/>
          <w:sz w:val="24"/>
          <w:szCs w:val="24"/>
        </w:rPr>
        <w:t>f there are multiple proceedings which involve common</w:t>
      </w:r>
      <w:r>
        <w:rPr>
          <w:rFonts w:ascii="Aptos" w:hAnsi="Aptos"/>
          <w:color w:val="000000" w:themeColor="text1"/>
          <w:sz w:val="24"/>
          <w:szCs w:val="24"/>
        </w:rPr>
        <w:t xml:space="preserve"> </w:t>
      </w:r>
      <w:r w:rsidRPr="00110048">
        <w:rPr>
          <w:rFonts w:ascii="Aptos" w:hAnsi="Aptos"/>
          <w:color w:val="000000" w:themeColor="text1"/>
          <w:sz w:val="24"/>
          <w:szCs w:val="24"/>
        </w:rPr>
        <w:t>issues, a Party shall notify the Agency or Presiding Officer of this fact, stating with</w:t>
      </w:r>
      <w:r>
        <w:rPr>
          <w:rFonts w:ascii="Aptos" w:hAnsi="Aptos"/>
          <w:color w:val="000000" w:themeColor="text1"/>
          <w:sz w:val="24"/>
          <w:szCs w:val="24"/>
        </w:rPr>
        <w:t xml:space="preserve"> </w:t>
      </w:r>
      <w:r w:rsidRPr="00110048">
        <w:rPr>
          <w:rFonts w:ascii="Aptos" w:hAnsi="Aptos"/>
          <w:color w:val="000000" w:themeColor="text1"/>
          <w:sz w:val="24"/>
          <w:szCs w:val="24"/>
        </w:rPr>
        <w:t>particularity the common issues. The Agency or Presiding Officer may with the concurrence</w:t>
      </w:r>
    </w:p>
    <w:p w14:paraId="5F2F3FBC" w14:textId="77777777" w:rsidR="00110048" w:rsidRPr="00110048" w:rsidRDefault="00110048" w:rsidP="00110048">
      <w:pPr>
        <w:pStyle w:val="p1"/>
        <w:rPr>
          <w:rFonts w:ascii="Aptos" w:hAnsi="Aptos"/>
          <w:color w:val="000000" w:themeColor="text1"/>
          <w:sz w:val="24"/>
          <w:szCs w:val="24"/>
        </w:rPr>
      </w:pPr>
      <w:r w:rsidRPr="00110048">
        <w:rPr>
          <w:rFonts w:ascii="Aptos" w:hAnsi="Aptos"/>
          <w:color w:val="000000" w:themeColor="text1"/>
          <w:sz w:val="24"/>
          <w:szCs w:val="24"/>
        </w:rPr>
        <w:t>of all parties</w:t>
      </w:r>
      <w:r w:rsidRPr="00110048">
        <w:rPr>
          <w:rFonts w:ascii="Aptos" w:hAnsi="Aptos"/>
          <w:b/>
          <w:bCs/>
          <w:color w:val="000000" w:themeColor="text1"/>
          <w:sz w:val="24"/>
          <w:szCs w:val="24"/>
        </w:rPr>
        <w:t xml:space="preserve"> </w:t>
      </w:r>
      <w:r w:rsidRPr="00110048">
        <w:rPr>
          <w:rFonts w:ascii="Aptos" w:hAnsi="Aptos"/>
          <w:color w:val="000000" w:themeColor="text1"/>
          <w:sz w:val="24"/>
          <w:szCs w:val="24"/>
        </w:rPr>
        <w:t>and any other tribunal that may be involved, consolidate the proceedings.</w:t>
      </w:r>
      <w:r>
        <w:rPr>
          <w:rFonts w:ascii="Aptos" w:hAnsi="Aptos"/>
          <w:color w:val="000000" w:themeColor="text1"/>
          <w:sz w:val="24"/>
          <w:szCs w:val="24"/>
        </w:rPr>
        <w:t>”</w:t>
      </w:r>
    </w:p>
    <w:p w14:paraId="32AD041C" w14:textId="77777777" w:rsidR="00C8763D" w:rsidRPr="00110048" w:rsidRDefault="00C8763D" w:rsidP="006E14CA">
      <w:pPr>
        <w:rPr>
          <w:rFonts w:ascii="Aptos" w:hAnsi="Aptos" w:cs="Times New Roman"/>
          <w:color w:val="000000" w:themeColor="text1"/>
          <w:sz w:val="24"/>
          <w:szCs w:val="24"/>
        </w:rPr>
      </w:pPr>
    </w:p>
    <w:p w14:paraId="328386D5" w14:textId="77777777" w:rsidR="00C8763D" w:rsidRPr="00110048" w:rsidRDefault="00110048" w:rsidP="00C4014B">
      <w:pPr>
        <w:rPr>
          <w:rFonts w:ascii="Aptos" w:hAnsi="Aptos" w:cs="Times New Roman"/>
          <w:b/>
          <w:bCs/>
          <w:color w:val="000000" w:themeColor="text1"/>
          <w:sz w:val="24"/>
          <w:szCs w:val="24"/>
        </w:rPr>
      </w:pPr>
      <w:r w:rsidRPr="00110048">
        <w:rPr>
          <w:rFonts w:ascii="Aptos" w:hAnsi="Aptos" w:cs="Times New Roman"/>
          <w:b/>
          <w:bCs/>
          <w:color w:val="000000" w:themeColor="text1"/>
          <w:sz w:val="24"/>
          <w:szCs w:val="24"/>
        </w:rPr>
        <w:t>DISCUSSION:</w:t>
      </w:r>
    </w:p>
    <w:p w14:paraId="7AD858FD" w14:textId="77777777" w:rsidR="00110048" w:rsidRPr="00110048" w:rsidRDefault="00110048" w:rsidP="00C4014B">
      <w:pPr>
        <w:rPr>
          <w:rFonts w:ascii="Aptos" w:hAnsi="Aptos" w:cs="Times New Roman"/>
          <w:color w:val="000000" w:themeColor="text1"/>
          <w:sz w:val="24"/>
          <w:szCs w:val="24"/>
        </w:rPr>
      </w:pPr>
    </w:p>
    <w:p w14:paraId="58DAEA47" w14:textId="64F0B3C8" w:rsidR="001223E3" w:rsidRPr="001223E3" w:rsidRDefault="001223E3" w:rsidP="001223E3">
      <w:pPr>
        <w:rPr>
          <w:rFonts w:ascii="Aptos" w:hAnsi="Aptos" w:cs="Times New Roman"/>
          <w:color w:val="000000" w:themeColor="text1"/>
          <w:sz w:val="24"/>
          <w:szCs w:val="24"/>
        </w:rPr>
      </w:pPr>
      <w:r w:rsidRPr="001223E3">
        <w:rPr>
          <w:rFonts w:ascii="Aptos" w:hAnsi="Aptos" w:cs="Times New Roman"/>
          <w:color w:val="000000" w:themeColor="text1"/>
          <w:sz w:val="24"/>
          <w:szCs w:val="24"/>
        </w:rPr>
        <w:t>In this matter, the Parents seek to amend their Hearing Request to include a new claim for compensatory services against the Topsfield Public Schools. While the amendment arises from the same set of facts underlying the original complaint, Topsfield correctly notes that a request for compensatory education</w:t>
      </w:r>
      <w:r>
        <w:rPr>
          <w:rFonts w:ascii="Aptos" w:hAnsi="Aptos" w:cs="Times New Roman"/>
          <w:color w:val="000000" w:themeColor="text1"/>
          <w:sz w:val="24"/>
          <w:szCs w:val="24"/>
        </w:rPr>
        <w:t xml:space="preserve"> </w:t>
      </w:r>
      <w:r w:rsidRPr="001223E3">
        <w:rPr>
          <w:rFonts w:ascii="Aptos" w:hAnsi="Aptos" w:cs="Times New Roman"/>
          <w:color w:val="000000" w:themeColor="text1"/>
          <w:sz w:val="24"/>
          <w:szCs w:val="24"/>
        </w:rPr>
        <w:t>represents a substantive and distinct legal claim from those initially asserted.</w:t>
      </w:r>
      <w:r>
        <w:rPr>
          <w:rFonts w:ascii="Aptos" w:hAnsi="Aptos" w:cs="Times New Roman"/>
          <w:color w:val="000000" w:themeColor="text1"/>
          <w:sz w:val="24"/>
          <w:szCs w:val="24"/>
        </w:rPr>
        <w:t xml:space="preserve"> </w:t>
      </w:r>
      <w:r w:rsidRPr="001223E3">
        <w:rPr>
          <w:rFonts w:ascii="Aptos" w:hAnsi="Aptos" w:cs="Times New Roman"/>
          <w:color w:val="000000" w:themeColor="text1"/>
          <w:sz w:val="24"/>
          <w:szCs w:val="24"/>
        </w:rPr>
        <w:t>This new claim is not merely a clarification of the issues previously raised, but rather introduces an additional and independent basis for relief: a request for one year of tuition reimbursement as a remedy for an alleged denial of a FAPE.</w:t>
      </w:r>
      <w:r w:rsidR="00E54CA1">
        <w:rPr>
          <w:rFonts w:ascii="Aptos" w:hAnsi="Aptos" w:cs="Times New Roman"/>
          <w:color w:val="000000" w:themeColor="text1"/>
          <w:sz w:val="24"/>
          <w:szCs w:val="24"/>
        </w:rPr>
        <w:t xml:space="preserve"> </w:t>
      </w:r>
      <w:r w:rsidRPr="001223E3">
        <w:rPr>
          <w:rFonts w:ascii="Aptos" w:hAnsi="Aptos" w:cs="Times New Roman"/>
          <w:color w:val="000000" w:themeColor="text1"/>
          <w:sz w:val="24"/>
          <w:szCs w:val="24"/>
        </w:rPr>
        <w:t>The introduction of such a claim may significantly impact Topsfield’s legal strategy moving forward. Accordingly, fairness dictates that Topsfield be afforded an opportunity to reassess its position, amend its response, or pursue resolution discussions in light of th</w:t>
      </w:r>
      <w:r w:rsidR="00076D2E">
        <w:rPr>
          <w:rFonts w:ascii="Aptos" w:hAnsi="Aptos" w:cs="Times New Roman"/>
          <w:color w:val="000000" w:themeColor="text1"/>
          <w:sz w:val="24"/>
          <w:szCs w:val="24"/>
        </w:rPr>
        <w:t>e</w:t>
      </w:r>
      <w:r w:rsidRPr="001223E3">
        <w:rPr>
          <w:rFonts w:ascii="Aptos" w:hAnsi="Aptos" w:cs="Times New Roman"/>
          <w:color w:val="000000" w:themeColor="text1"/>
          <w:sz w:val="24"/>
          <w:szCs w:val="24"/>
        </w:rPr>
        <w:t xml:space="preserve"> expanded scope of the proceeding.</w:t>
      </w:r>
      <w:r w:rsidR="00E54CA1">
        <w:rPr>
          <w:rFonts w:ascii="Aptos" w:hAnsi="Aptos" w:cs="Times New Roman"/>
          <w:color w:val="000000" w:themeColor="text1"/>
          <w:sz w:val="24"/>
          <w:szCs w:val="24"/>
        </w:rPr>
        <w:t xml:space="preserve"> </w:t>
      </w:r>
      <w:r w:rsidRPr="001223E3">
        <w:rPr>
          <w:rFonts w:ascii="Aptos" w:hAnsi="Aptos" w:cs="Times New Roman"/>
          <w:color w:val="000000" w:themeColor="text1"/>
          <w:sz w:val="24"/>
          <w:szCs w:val="24"/>
        </w:rPr>
        <w:t xml:space="preserve">Therefore, while the </w:t>
      </w:r>
      <w:r w:rsidRPr="001223E3">
        <w:rPr>
          <w:rFonts w:ascii="Aptos" w:hAnsi="Aptos" w:cs="Times New Roman"/>
          <w:i/>
          <w:iCs/>
          <w:color w:val="000000" w:themeColor="text1"/>
          <w:sz w:val="24"/>
          <w:szCs w:val="24"/>
        </w:rPr>
        <w:t>Parents' Motion to Amend</w:t>
      </w:r>
      <w:r w:rsidRPr="001223E3">
        <w:rPr>
          <w:rFonts w:ascii="Aptos" w:hAnsi="Aptos" w:cs="Times New Roman"/>
          <w:color w:val="000000" w:themeColor="text1"/>
          <w:sz w:val="24"/>
          <w:szCs w:val="24"/>
        </w:rPr>
        <w:t xml:space="preserve"> their Hearing Request is </w:t>
      </w:r>
      <w:r w:rsidRPr="001223E3">
        <w:rPr>
          <w:rFonts w:ascii="Aptos" w:hAnsi="Aptos" w:cs="Times New Roman"/>
          <w:b/>
          <w:bCs/>
          <w:color w:val="000000" w:themeColor="text1"/>
          <w:sz w:val="24"/>
          <w:szCs w:val="24"/>
        </w:rPr>
        <w:t>ALLOWED</w:t>
      </w:r>
      <w:r w:rsidRPr="001223E3">
        <w:rPr>
          <w:rFonts w:ascii="Aptos" w:hAnsi="Aptos" w:cs="Times New Roman"/>
          <w:color w:val="000000" w:themeColor="text1"/>
          <w:sz w:val="24"/>
          <w:szCs w:val="24"/>
        </w:rPr>
        <w:t xml:space="preserve">, their </w:t>
      </w:r>
      <w:r w:rsidRPr="001223E3">
        <w:rPr>
          <w:rFonts w:ascii="Aptos" w:hAnsi="Aptos" w:cs="Times New Roman"/>
          <w:i/>
          <w:iCs/>
          <w:color w:val="000000" w:themeColor="text1"/>
          <w:sz w:val="24"/>
          <w:szCs w:val="24"/>
        </w:rPr>
        <w:t>Motion to Maintain the Existing Hearing Timeline</w:t>
      </w:r>
      <w:r w:rsidRPr="001223E3">
        <w:rPr>
          <w:rFonts w:ascii="Aptos" w:hAnsi="Aptos" w:cs="Times New Roman"/>
          <w:color w:val="000000" w:themeColor="text1"/>
          <w:sz w:val="24"/>
          <w:szCs w:val="24"/>
        </w:rPr>
        <w:t xml:space="preserve"> </w:t>
      </w:r>
      <w:r w:rsidRPr="001223E3">
        <w:rPr>
          <w:rFonts w:ascii="Aptos" w:hAnsi="Aptos" w:cs="Times New Roman"/>
          <w:color w:val="000000" w:themeColor="text1"/>
          <w:sz w:val="24"/>
          <w:szCs w:val="24"/>
        </w:rPr>
        <w:lastRenderedPageBreak/>
        <w:t>is </w:t>
      </w:r>
      <w:r w:rsidRPr="001223E3">
        <w:rPr>
          <w:rFonts w:ascii="Aptos" w:hAnsi="Aptos" w:cs="Times New Roman"/>
          <w:b/>
          <w:bCs/>
          <w:color w:val="000000" w:themeColor="text1"/>
          <w:sz w:val="24"/>
          <w:szCs w:val="24"/>
        </w:rPr>
        <w:t>DENIED</w:t>
      </w:r>
      <w:r w:rsidRPr="001223E3">
        <w:rPr>
          <w:rFonts w:ascii="Aptos" w:hAnsi="Aptos" w:cs="Times New Roman"/>
          <w:color w:val="000000" w:themeColor="text1"/>
          <w:sz w:val="24"/>
          <w:szCs w:val="24"/>
        </w:rPr>
        <w:t> in order to ensure due process and provide Topsfield with sufficient time to respond to the newly asserted claims.</w:t>
      </w:r>
    </w:p>
    <w:p w14:paraId="615A961C" w14:textId="77777777" w:rsidR="001223E3" w:rsidRDefault="001223E3" w:rsidP="00C4014B">
      <w:pPr>
        <w:rPr>
          <w:rFonts w:ascii="Aptos" w:hAnsi="Aptos" w:cs="Times New Roman"/>
          <w:color w:val="000000" w:themeColor="text1"/>
          <w:sz w:val="24"/>
          <w:szCs w:val="24"/>
        </w:rPr>
      </w:pPr>
    </w:p>
    <w:p w14:paraId="6B3D94B9" w14:textId="5895DC71" w:rsidR="00491D7A" w:rsidRDefault="00E54CA1" w:rsidP="004115E8">
      <w:pPr>
        <w:pStyle w:val="NormalWeb"/>
        <w:shd w:val="clear" w:color="auto" w:fill="FFFFFF"/>
        <w:spacing w:before="0" w:beforeAutospacing="0" w:after="150" w:afterAutospacing="0"/>
        <w:textAlignment w:val="baseline"/>
        <w:rPr>
          <w:rFonts w:ascii="Aptos" w:hAnsi="Aptos"/>
          <w:color w:val="000000" w:themeColor="text1"/>
        </w:rPr>
      </w:pPr>
      <w:r w:rsidRPr="00E54CA1">
        <w:rPr>
          <w:rFonts w:ascii="Aptos" w:hAnsi="Aptos"/>
          <w:color w:val="000000" w:themeColor="text1"/>
        </w:rPr>
        <w:t xml:space="preserve">Masconomet’s </w:t>
      </w:r>
      <w:r w:rsidRPr="00AB6D54">
        <w:rPr>
          <w:rFonts w:ascii="Aptos" w:hAnsi="Aptos"/>
          <w:i/>
          <w:iCs/>
          <w:color w:val="000000" w:themeColor="text1"/>
        </w:rPr>
        <w:t xml:space="preserve">Motion to Bifurcate </w:t>
      </w:r>
      <w:r w:rsidRPr="00E54CA1">
        <w:rPr>
          <w:rFonts w:ascii="Aptos" w:hAnsi="Aptos"/>
          <w:color w:val="000000" w:themeColor="text1"/>
        </w:rPr>
        <w:t>is also hereby </w:t>
      </w:r>
      <w:r w:rsidRPr="00E54CA1">
        <w:rPr>
          <w:rFonts w:ascii="Aptos" w:hAnsi="Aptos"/>
          <w:b/>
          <w:bCs/>
          <w:color w:val="000000" w:themeColor="text1"/>
        </w:rPr>
        <w:t>DENIED</w:t>
      </w:r>
      <w:r w:rsidRPr="00E54CA1">
        <w:rPr>
          <w:rFonts w:ascii="Aptos" w:hAnsi="Aptos"/>
          <w:color w:val="000000" w:themeColor="text1"/>
        </w:rPr>
        <w:t>. This matter is currently scheduled for hearing in mid-October. While a brief postponement of the hearing would not result in prejudice to Masconomet</w:t>
      </w:r>
      <w:r>
        <w:rPr>
          <w:rFonts w:ascii="Aptos" w:hAnsi="Aptos"/>
          <w:color w:val="000000" w:themeColor="text1"/>
        </w:rPr>
        <w:t>, t</w:t>
      </w:r>
      <w:r w:rsidRPr="00E54CA1">
        <w:rPr>
          <w:rFonts w:ascii="Aptos" w:hAnsi="Aptos"/>
          <w:color w:val="000000" w:themeColor="text1"/>
        </w:rPr>
        <w:t>he Parents have raised a valid and compelling concern regarding the potential impact</w:t>
      </w:r>
      <w:r w:rsidR="00AB3E35">
        <w:rPr>
          <w:rFonts w:ascii="Aptos" w:hAnsi="Aptos"/>
          <w:color w:val="000000" w:themeColor="text1"/>
        </w:rPr>
        <w:t xml:space="preserve"> of </w:t>
      </w:r>
      <w:r w:rsidR="00A827E3">
        <w:rPr>
          <w:rFonts w:ascii="Aptos" w:hAnsi="Aptos"/>
          <w:color w:val="000000" w:themeColor="text1"/>
        </w:rPr>
        <w:t>bifurcation</w:t>
      </w:r>
      <w:r w:rsidRPr="00E54CA1">
        <w:rPr>
          <w:rFonts w:ascii="Aptos" w:hAnsi="Aptos"/>
          <w:color w:val="000000" w:themeColor="text1"/>
        </w:rPr>
        <w:t xml:space="preserve"> on the Student.</w:t>
      </w:r>
      <w:r>
        <w:rPr>
          <w:rFonts w:ascii="Aptos" w:hAnsi="Aptos"/>
          <w:color w:val="000000" w:themeColor="text1"/>
        </w:rPr>
        <w:t xml:space="preserve"> </w:t>
      </w:r>
      <w:r w:rsidRPr="00E54CA1">
        <w:rPr>
          <w:rFonts w:ascii="Aptos" w:hAnsi="Aptos"/>
          <w:color w:val="000000" w:themeColor="text1"/>
        </w:rPr>
        <w:t xml:space="preserve">Specifically, the Parents correctly contend that the Student should not be required to testify at two separate hearings within a short timeframe, as </w:t>
      </w:r>
      <w:r w:rsidR="00AB3E35">
        <w:rPr>
          <w:rFonts w:ascii="Aptos" w:hAnsi="Aptos"/>
          <w:color w:val="000000" w:themeColor="text1"/>
        </w:rPr>
        <w:t xml:space="preserve">so </w:t>
      </w:r>
      <w:r w:rsidRPr="00E54CA1">
        <w:rPr>
          <w:rFonts w:ascii="Aptos" w:hAnsi="Aptos"/>
          <w:color w:val="000000" w:themeColor="text1"/>
        </w:rPr>
        <w:t>doing  could impose</w:t>
      </w:r>
      <w:r w:rsidR="00491D7A">
        <w:rPr>
          <w:rFonts w:ascii="Aptos" w:hAnsi="Aptos"/>
          <w:color w:val="000000" w:themeColor="text1"/>
        </w:rPr>
        <w:t xml:space="preserve"> </w:t>
      </w:r>
      <w:r w:rsidR="00A827E3">
        <w:rPr>
          <w:rFonts w:ascii="Aptos" w:hAnsi="Aptos"/>
          <w:color w:val="000000" w:themeColor="text1"/>
        </w:rPr>
        <w:t>an</w:t>
      </w:r>
      <w:r w:rsidRPr="00E54CA1">
        <w:rPr>
          <w:rFonts w:ascii="Aptos" w:hAnsi="Aptos"/>
          <w:color w:val="000000" w:themeColor="text1"/>
        </w:rPr>
        <w:t xml:space="preserve"> unnecessary emotional burden. </w:t>
      </w:r>
    </w:p>
    <w:p w14:paraId="347F7445" w14:textId="0836D111" w:rsidR="00EE2261" w:rsidRPr="00110048" w:rsidRDefault="00491D7A" w:rsidP="004115E8">
      <w:pPr>
        <w:pStyle w:val="NormalWeb"/>
        <w:shd w:val="clear" w:color="auto" w:fill="FFFFFF"/>
        <w:spacing w:before="0" w:beforeAutospacing="0" w:after="150" w:afterAutospacing="0"/>
        <w:textAlignment w:val="baseline"/>
        <w:rPr>
          <w:rFonts w:ascii="Aptos" w:hAnsi="Aptos"/>
          <w:color w:val="000000" w:themeColor="text1"/>
        </w:rPr>
      </w:pPr>
      <w:r>
        <w:rPr>
          <w:rFonts w:ascii="Aptos" w:hAnsi="Aptos"/>
          <w:color w:val="000000" w:themeColor="text1"/>
        </w:rPr>
        <w:t>I find, g</w:t>
      </w:r>
      <w:r w:rsidR="00E54CA1" w:rsidRPr="00E54CA1">
        <w:rPr>
          <w:rFonts w:ascii="Aptos" w:hAnsi="Aptos"/>
          <w:color w:val="000000" w:themeColor="text1"/>
        </w:rPr>
        <w:t>iven the nature of the claims and the overlapping factual context, bifurcation would create an undue hardship for the Student without offering any clear procedural or substantive benefit that would outweigh that concern.</w:t>
      </w:r>
      <w:r w:rsidR="00E54CA1">
        <w:rPr>
          <w:rFonts w:ascii="Aptos" w:hAnsi="Aptos"/>
          <w:color w:val="000000" w:themeColor="text1"/>
        </w:rPr>
        <w:t xml:space="preserve"> </w:t>
      </w:r>
      <w:r w:rsidR="00E54CA1" w:rsidRPr="00E54CA1">
        <w:rPr>
          <w:rFonts w:ascii="Aptos" w:hAnsi="Aptos"/>
          <w:color w:val="000000" w:themeColor="text1"/>
        </w:rPr>
        <w:t>Accordingly, in the interest</w:t>
      </w:r>
      <w:r>
        <w:rPr>
          <w:rFonts w:ascii="Aptos" w:hAnsi="Aptos"/>
          <w:color w:val="000000" w:themeColor="text1"/>
        </w:rPr>
        <w:t>s</w:t>
      </w:r>
      <w:r w:rsidR="00E54CA1" w:rsidRPr="00E54CA1">
        <w:rPr>
          <w:rFonts w:ascii="Aptos" w:hAnsi="Aptos"/>
          <w:color w:val="000000" w:themeColor="text1"/>
        </w:rPr>
        <w:t xml:space="preserve"> of judicial efficiency and the Student’s well-being, Masconomet’s request for bifurcation is denied, and the matter shall proceed as scheduled.</w:t>
      </w:r>
    </w:p>
    <w:p w14:paraId="189C46AC" w14:textId="77777777" w:rsidR="00C8763D" w:rsidRPr="00110048" w:rsidRDefault="00C8763D" w:rsidP="00C4014B">
      <w:pPr>
        <w:rPr>
          <w:rFonts w:ascii="Aptos" w:hAnsi="Aptos" w:cs="Times New Roman"/>
          <w:color w:val="000000" w:themeColor="text1"/>
          <w:sz w:val="24"/>
          <w:szCs w:val="24"/>
        </w:rPr>
      </w:pPr>
      <w:r w:rsidRPr="00110048">
        <w:rPr>
          <w:rFonts w:ascii="Aptos" w:hAnsi="Aptos" w:cs="Times New Roman"/>
          <w:b/>
          <w:color w:val="000000" w:themeColor="text1"/>
          <w:sz w:val="24"/>
          <w:szCs w:val="24"/>
        </w:rPr>
        <w:t>ORDER</w:t>
      </w:r>
      <w:r w:rsidRPr="00110048">
        <w:rPr>
          <w:rFonts w:ascii="Aptos" w:hAnsi="Aptos" w:cs="Times New Roman"/>
          <w:color w:val="000000" w:themeColor="text1"/>
          <w:sz w:val="24"/>
          <w:szCs w:val="24"/>
        </w:rPr>
        <w:t>:</w:t>
      </w:r>
    </w:p>
    <w:p w14:paraId="3E4FF287" w14:textId="77777777" w:rsidR="00C8763D" w:rsidRPr="00110048" w:rsidRDefault="00C8763D" w:rsidP="00C4014B">
      <w:pPr>
        <w:rPr>
          <w:rFonts w:ascii="Aptos" w:hAnsi="Aptos" w:cs="Times New Roman"/>
          <w:color w:val="000000" w:themeColor="text1"/>
          <w:sz w:val="24"/>
          <w:szCs w:val="24"/>
        </w:rPr>
      </w:pPr>
    </w:p>
    <w:p w14:paraId="1C17E7CE" w14:textId="4566B609" w:rsidR="00A827E3" w:rsidRPr="00A52C96" w:rsidRDefault="001B5945" w:rsidP="00A827E3">
      <w:pPr>
        <w:rPr>
          <w:rFonts w:ascii="Aptos" w:hAnsi="Aptos" w:cs="Times New Roman"/>
          <w:color w:val="000000" w:themeColor="text1"/>
          <w:sz w:val="24"/>
          <w:szCs w:val="24"/>
        </w:rPr>
      </w:pPr>
      <w:r w:rsidRPr="00110048">
        <w:rPr>
          <w:rFonts w:ascii="Aptos" w:hAnsi="Aptos" w:cs="Times New Roman"/>
          <w:color w:val="000000" w:themeColor="text1"/>
          <w:sz w:val="24"/>
          <w:szCs w:val="24"/>
        </w:rPr>
        <w:t xml:space="preserve">Parents’ </w:t>
      </w:r>
      <w:r w:rsidRPr="00A52C96">
        <w:rPr>
          <w:rFonts w:ascii="Aptos" w:hAnsi="Aptos" w:cs="Times New Roman"/>
          <w:i/>
          <w:iCs/>
          <w:color w:val="000000" w:themeColor="text1"/>
          <w:sz w:val="24"/>
          <w:szCs w:val="24"/>
        </w:rPr>
        <w:t>Motion to Amend Hearing Request</w:t>
      </w:r>
      <w:r w:rsidRPr="00110048">
        <w:rPr>
          <w:rFonts w:ascii="Aptos" w:hAnsi="Aptos" w:cs="Times New Roman"/>
          <w:color w:val="000000" w:themeColor="text1"/>
          <w:sz w:val="24"/>
          <w:szCs w:val="24"/>
        </w:rPr>
        <w:t xml:space="preserve"> is ALLOWED.  </w:t>
      </w:r>
      <w:r>
        <w:rPr>
          <w:rFonts w:ascii="Aptos" w:hAnsi="Aptos" w:cs="Times New Roman"/>
          <w:color w:val="000000" w:themeColor="text1"/>
          <w:sz w:val="24"/>
          <w:szCs w:val="24"/>
        </w:rPr>
        <w:t xml:space="preserve">Parents’ </w:t>
      </w:r>
      <w:r w:rsidRPr="001223E3">
        <w:rPr>
          <w:rFonts w:ascii="Aptos" w:hAnsi="Aptos" w:cs="Times New Roman"/>
          <w:i/>
          <w:iCs/>
          <w:color w:val="000000" w:themeColor="text1"/>
          <w:sz w:val="24"/>
          <w:szCs w:val="24"/>
        </w:rPr>
        <w:t>Motion to Maintain the Existing Hearing Timeline</w:t>
      </w:r>
      <w:r w:rsidRPr="001223E3">
        <w:rPr>
          <w:rFonts w:ascii="Aptos" w:hAnsi="Aptos" w:cs="Times New Roman"/>
          <w:color w:val="000000" w:themeColor="text1"/>
          <w:sz w:val="24"/>
          <w:szCs w:val="24"/>
        </w:rPr>
        <w:t xml:space="preserve"> </w:t>
      </w:r>
      <w:r w:rsidRPr="00110048">
        <w:rPr>
          <w:rFonts w:ascii="Aptos" w:hAnsi="Aptos" w:cs="Times New Roman"/>
          <w:color w:val="000000" w:themeColor="text1"/>
          <w:sz w:val="24"/>
          <w:szCs w:val="24"/>
        </w:rPr>
        <w:t xml:space="preserve">is </w:t>
      </w:r>
      <w:r>
        <w:rPr>
          <w:rFonts w:ascii="Aptos" w:hAnsi="Aptos" w:cs="Times New Roman"/>
          <w:color w:val="000000" w:themeColor="text1"/>
          <w:sz w:val="24"/>
          <w:szCs w:val="24"/>
        </w:rPr>
        <w:t xml:space="preserve">DENIED. </w:t>
      </w:r>
      <w:r w:rsidRPr="00110048">
        <w:rPr>
          <w:rFonts w:ascii="Aptos" w:hAnsi="Aptos" w:cs="Times New Roman"/>
          <w:color w:val="000000" w:themeColor="text1"/>
          <w:sz w:val="24"/>
          <w:szCs w:val="24"/>
        </w:rPr>
        <w:t>Masconomet</w:t>
      </w:r>
      <w:r>
        <w:rPr>
          <w:rFonts w:ascii="Aptos" w:hAnsi="Aptos" w:cs="Times New Roman"/>
          <w:color w:val="000000" w:themeColor="text1"/>
          <w:sz w:val="24"/>
          <w:szCs w:val="24"/>
        </w:rPr>
        <w:t xml:space="preserve">’s </w:t>
      </w:r>
      <w:r w:rsidRPr="00A52C96">
        <w:rPr>
          <w:rFonts w:ascii="Aptos" w:hAnsi="Aptos" w:cs="Times New Roman"/>
          <w:i/>
          <w:iCs/>
          <w:color w:val="000000" w:themeColor="text1"/>
          <w:sz w:val="24"/>
          <w:szCs w:val="24"/>
        </w:rPr>
        <w:t>Motion to Bifurcate</w:t>
      </w:r>
      <w:r>
        <w:rPr>
          <w:rFonts w:ascii="Aptos" w:hAnsi="Aptos" w:cs="Times New Roman"/>
          <w:color w:val="000000" w:themeColor="text1"/>
          <w:sz w:val="24"/>
          <w:szCs w:val="24"/>
        </w:rPr>
        <w:t xml:space="preserve"> is DENIED. A Recalculated Notice of Hearing with new timelines</w:t>
      </w:r>
      <w:r w:rsidR="00A827E3">
        <w:rPr>
          <w:rFonts w:ascii="Aptos" w:hAnsi="Aptos" w:cs="Times New Roman"/>
          <w:color w:val="000000" w:themeColor="text1"/>
          <w:sz w:val="24"/>
          <w:szCs w:val="24"/>
        </w:rPr>
        <w:t xml:space="preserve"> will be issued to the parties.</w:t>
      </w:r>
      <w:r w:rsidR="00A827E3">
        <w:rPr>
          <w:rStyle w:val="FootnoteReference"/>
          <w:rFonts w:ascii="Aptos" w:hAnsi="Aptos" w:cs="Times New Roman"/>
          <w:color w:val="000000" w:themeColor="text1"/>
          <w:sz w:val="24"/>
          <w:szCs w:val="24"/>
        </w:rPr>
        <w:footnoteReference w:id="1"/>
      </w:r>
      <w:r w:rsidR="00A827E3">
        <w:rPr>
          <w:rFonts w:ascii="Aptos" w:hAnsi="Aptos" w:cs="Times New Roman"/>
          <w:color w:val="000000" w:themeColor="text1"/>
          <w:sz w:val="24"/>
          <w:szCs w:val="24"/>
        </w:rPr>
        <w:t xml:space="preserve"> </w:t>
      </w:r>
      <w:r w:rsidR="00DD5007">
        <w:rPr>
          <w:rFonts w:ascii="Aptos" w:hAnsi="Aptos" w:cs="Times New Roman"/>
          <w:color w:val="000000" w:themeColor="text1"/>
          <w:sz w:val="24"/>
          <w:szCs w:val="24"/>
        </w:rPr>
        <w:t>The parties will participate in a conference call on October 14, 2025.</w:t>
      </w:r>
    </w:p>
    <w:p w14:paraId="5C249D9B" w14:textId="51C99C1E" w:rsidR="001B5945" w:rsidRPr="00A52C96" w:rsidRDefault="00AB6D54" w:rsidP="001B5945">
      <w:pPr>
        <w:rPr>
          <w:rFonts w:ascii="Aptos" w:hAnsi="Aptos" w:cs="Times New Roman"/>
          <w:color w:val="000000" w:themeColor="text1"/>
          <w:sz w:val="24"/>
          <w:szCs w:val="24"/>
        </w:rPr>
      </w:pPr>
      <w:r>
        <w:rPr>
          <w:rFonts w:ascii="Aptos" w:hAnsi="Aptos" w:cs="Times New Roman"/>
          <w:color w:val="000000" w:themeColor="text1"/>
          <w:sz w:val="24"/>
          <w:szCs w:val="24"/>
        </w:rPr>
        <w:t xml:space="preserve"> </w:t>
      </w:r>
    </w:p>
    <w:p w14:paraId="03BF2000" w14:textId="77777777" w:rsidR="00C8763D" w:rsidRPr="00110048" w:rsidRDefault="00C8763D" w:rsidP="00C4014B">
      <w:pPr>
        <w:rPr>
          <w:rFonts w:ascii="Aptos" w:hAnsi="Aptos" w:cs="Times New Roman"/>
          <w:color w:val="000000" w:themeColor="text1"/>
          <w:sz w:val="24"/>
          <w:szCs w:val="24"/>
        </w:rPr>
      </w:pPr>
    </w:p>
    <w:p w14:paraId="563B4790" w14:textId="77777777" w:rsidR="00C8763D" w:rsidRPr="00110048" w:rsidRDefault="00C8763D" w:rsidP="00C4014B">
      <w:pPr>
        <w:rPr>
          <w:rFonts w:ascii="Aptos" w:hAnsi="Aptos" w:cs="Times New Roman"/>
          <w:color w:val="000000" w:themeColor="text1"/>
          <w:sz w:val="24"/>
          <w:szCs w:val="24"/>
        </w:rPr>
      </w:pPr>
      <w:r w:rsidRPr="00110048">
        <w:rPr>
          <w:rFonts w:ascii="Aptos" w:hAnsi="Aptos" w:cs="Times New Roman"/>
          <w:color w:val="000000" w:themeColor="text1"/>
          <w:sz w:val="24"/>
          <w:szCs w:val="24"/>
        </w:rPr>
        <w:t>So Ordered by the Hearing Officer,</w:t>
      </w:r>
    </w:p>
    <w:p w14:paraId="3B35358E" w14:textId="77777777" w:rsidR="00C8763D" w:rsidRPr="00110048" w:rsidRDefault="00C8763D" w:rsidP="00C4014B">
      <w:pPr>
        <w:rPr>
          <w:rFonts w:ascii="Aptos" w:hAnsi="Aptos" w:cs="Times New Roman"/>
          <w:color w:val="000000" w:themeColor="text1"/>
          <w:sz w:val="24"/>
          <w:szCs w:val="24"/>
        </w:rPr>
      </w:pPr>
    </w:p>
    <w:p w14:paraId="0354650D" w14:textId="77777777" w:rsidR="00EC4C6C" w:rsidRPr="001B5945" w:rsidRDefault="00EC4C6C" w:rsidP="00C4014B">
      <w:pPr>
        <w:rPr>
          <w:rFonts w:ascii="Baguet Script" w:hAnsi="Baguet Script" w:cs="Apple Chancery"/>
          <w:color w:val="000000" w:themeColor="text1"/>
          <w:sz w:val="24"/>
          <w:szCs w:val="24"/>
          <w:u w:val="single"/>
          <w:lang w:val="pt-BR"/>
        </w:rPr>
      </w:pPr>
      <w:r w:rsidRPr="00110048">
        <w:rPr>
          <w:rFonts w:ascii="Aptos" w:hAnsi="Aptos" w:cs="Times New Roman"/>
          <w:color w:val="000000" w:themeColor="text1"/>
          <w:sz w:val="24"/>
          <w:szCs w:val="24"/>
          <w:u w:val="single"/>
          <w:lang w:val="pt-BR"/>
        </w:rPr>
        <w:t xml:space="preserve">/s/ </w:t>
      </w:r>
      <w:r w:rsidRPr="001B5945">
        <w:rPr>
          <w:rFonts w:ascii="Baguet Script" w:hAnsi="Baguet Script" w:cs="Apple Chancery"/>
          <w:color w:val="000000" w:themeColor="text1"/>
          <w:sz w:val="24"/>
          <w:szCs w:val="24"/>
          <w:u w:val="single"/>
          <w:lang w:val="pt-BR"/>
        </w:rPr>
        <w:t>Alina Kantor Nir</w:t>
      </w:r>
    </w:p>
    <w:p w14:paraId="57B55CBE" w14:textId="77777777" w:rsidR="001B5945" w:rsidRDefault="00EC4C6C" w:rsidP="00C4014B">
      <w:pPr>
        <w:rPr>
          <w:rFonts w:ascii="Aptos" w:hAnsi="Aptos" w:cs="Times New Roman"/>
          <w:color w:val="000000" w:themeColor="text1"/>
          <w:sz w:val="24"/>
          <w:szCs w:val="24"/>
          <w:lang w:val="pt-BR"/>
        </w:rPr>
      </w:pPr>
      <w:r w:rsidRPr="00110048">
        <w:rPr>
          <w:rFonts w:ascii="Aptos" w:hAnsi="Aptos" w:cs="Times New Roman"/>
          <w:color w:val="000000" w:themeColor="text1"/>
          <w:sz w:val="24"/>
          <w:szCs w:val="24"/>
          <w:lang w:val="pt-BR"/>
        </w:rPr>
        <w:t>Alina Kantor Nir</w:t>
      </w:r>
    </w:p>
    <w:p w14:paraId="63B3C7A1" w14:textId="5BCABB5E" w:rsidR="00EC4C6C" w:rsidRPr="00110048" w:rsidRDefault="001B5945" w:rsidP="00C4014B">
      <w:pPr>
        <w:rPr>
          <w:rFonts w:ascii="Aptos" w:hAnsi="Aptos" w:cs="Times New Roman"/>
          <w:color w:val="000000" w:themeColor="text1"/>
          <w:sz w:val="24"/>
          <w:szCs w:val="24"/>
          <w:lang w:val="pt-BR"/>
        </w:rPr>
      </w:pPr>
      <w:proofErr w:type="spellStart"/>
      <w:r>
        <w:rPr>
          <w:rFonts w:ascii="Aptos" w:hAnsi="Aptos" w:cs="Times New Roman"/>
          <w:color w:val="000000" w:themeColor="text1"/>
          <w:sz w:val="24"/>
          <w:szCs w:val="24"/>
          <w:lang w:val="pt-BR"/>
        </w:rPr>
        <w:t>September</w:t>
      </w:r>
      <w:proofErr w:type="spellEnd"/>
      <w:r>
        <w:rPr>
          <w:rFonts w:ascii="Aptos" w:hAnsi="Aptos" w:cs="Times New Roman"/>
          <w:color w:val="000000" w:themeColor="text1"/>
          <w:sz w:val="24"/>
          <w:szCs w:val="24"/>
          <w:lang w:val="pt-BR"/>
        </w:rPr>
        <w:t xml:space="preserve"> 2</w:t>
      </w:r>
      <w:r w:rsidR="00AB6D54">
        <w:rPr>
          <w:rFonts w:ascii="Aptos" w:hAnsi="Aptos" w:cs="Times New Roman"/>
          <w:color w:val="000000" w:themeColor="text1"/>
          <w:sz w:val="24"/>
          <w:szCs w:val="24"/>
          <w:lang w:val="pt-BR"/>
        </w:rPr>
        <w:t>4</w:t>
      </w:r>
      <w:r>
        <w:rPr>
          <w:rFonts w:ascii="Aptos" w:hAnsi="Aptos" w:cs="Times New Roman"/>
          <w:color w:val="000000" w:themeColor="text1"/>
          <w:sz w:val="24"/>
          <w:szCs w:val="24"/>
          <w:lang w:val="pt-BR"/>
        </w:rPr>
        <w:t>, 2025</w:t>
      </w:r>
      <w:r w:rsidR="00C8763D" w:rsidRPr="00110048">
        <w:rPr>
          <w:rFonts w:ascii="Aptos" w:hAnsi="Aptos" w:cs="Times New Roman"/>
          <w:color w:val="000000" w:themeColor="text1"/>
          <w:sz w:val="24"/>
          <w:szCs w:val="24"/>
          <w:lang w:val="pt-BR"/>
        </w:rPr>
        <w:tab/>
      </w:r>
      <w:r w:rsidR="00C8763D" w:rsidRPr="00110048">
        <w:rPr>
          <w:rFonts w:ascii="Aptos" w:hAnsi="Aptos" w:cs="Times New Roman"/>
          <w:color w:val="000000" w:themeColor="text1"/>
          <w:sz w:val="24"/>
          <w:szCs w:val="24"/>
          <w:lang w:val="pt-BR"/>
        </w:rPr>
        <w:tab/>
      </w:r>
      <w:r w:rsidR="00C8763D" w:rsidRPr="00110048">
        <w:rPr>
          <w:rFonts w:ascii="Aptos" w:hAnsi="Aptos" w:cs="Times New Roman"/>
          <w:color w:val="000000" w:themeColor="text1"/>
          <w:sz w:val="24"/>
          <w:szCs w:val="24"/>
          <w:lang w:val="pt-BR"/>
        </w:rPr>
        <w:tab/>
      </w:r>
      <w:r w:rsidR="00C8763D" w:rsidRPr="00110048">
        <w:rPr>
          <w:rFonts w:ascii="Aptos" w:hAnsi="Aptos" w:cs="Times New Roman"/>
          <w:color w:val="000000" w:themeColor="text1"/>
          <w:sz w:val="24"/>
          <w:szCs w:val="24"/>
          <w:lang w:val="pt-BR"/>
        </w:rPr>
        <w:tab/>
      </w:r>
      <w:r w:rsidR="00C8763D" w:rsidRPr="00110048">
        <w:rPr>
          <w:rFonts w:ascii="Aptos" w:hAnsi="Aptos" w:cs="Times New Roman"/>
          <w:color w:val="000000" w:themeColor="text1"/>
          <w:sz w:val="24"/>
          <w:szCs w:val="24"/>
          <w:lang w:val="pt-BR"/>
        </w:rPr>
        <w:tab/>
      </w:r>
      <w:r w:rsidR="00C8763D" w:rsidRPr="00110048">
        <w:rPr>
          <w:rFonts w:ascii="Aptos" w:hAnsi="Aptos" w:cs="Times New Roman"/>
          <w:color w:val="000000" w:themeColor="text1"/>
          <w:sz w:val="24"/>
          <w:szCs w:val="24"/>
          <w:lang w:val="pt-BR"/>
        </w:rPr>
        <w:tab/>
      </w:r>
    </w:p>
    <w:p w14:paraId="02FE5DD5" w14:textId="77777777" w:rsidR="00C8763D" w:rsidRPr="00110048" w:rsidRDefault="00BF7E59" w:rsidP="00C4014B">
      <w:pPr>
        <w:rPr>
          <w:rFonts w:ascii="Aptos" w:hAnsi="Aptos" w:cs="Times New Roman"/>
          <w:color w:val="000000" w:themeColor="text1"/>
          <w:sz w:val="24"/>
          <w:szCs w:val="24"/>
        </w:rPr>
      </w:pPr>
      <w:r w:rsidRPr="00110048">
        <w:rPr>
          <w:rFonts w:ascii="Aptos" w:hAnsi="Aptos" w:cs="Times New Roman"/>
          <w:color w:val="000000" w:themeColor="text1"/>
          <w:sz w:val="24"/>
          <w:szCs w:val="24"/>
        </w:rPr>
        <w:t xml:space="preserve"> </w:t>
      </w:r>
    </w:p>
    <w:sectPr w:rsidR="00C8763D" w:rsidRPr="0011004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3347" w14:textId="77777777" w:rsidR="0045277F" w:rsidRDefault="0045277F" w:rsidP="00A757E1">
      <w:r>
        <w:separator/>
      </w:r>
    </w:p>
  </w:endnote>
  <w:endnote w:type="continuationSeparator" w:id="0">
    <w:p w14:paraId="180DB6F2" w14:textId="77777777" w:rsidR="0045277F" w:rsidRDefault="0045277F" w:rsidP="00A7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Apple Chancery">
    <w:altName w:val="APPLE CHANCERY"/>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95386"/>
      <w:docPartObj>
        <w:docPartGallery w:val="Page Numbers (Bottom of Page)"/>
        <w:docPartUnique/>
      </w:docPartObj>
    </w:sdtPr>
    <w:sdtEndPr>
      <w:rPr>
        <w:rStyle w:val="PageNumber"/>
      </w:rPr>
    </w:sdtEndPr>
    <w:sdtContent>
      <w:p w14:paraId="4F808935" w14:textId="77777777" w:rsidR="005B001C" w:rsidRDefault="005B001C" w:rsidP="000D10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1C9B2F" w14:textId="77777777" w:rsidR="005B001C" w:rsidRDefault="005B001C" w:rsidP="005B00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0036399"/>
      <w:docPartObj>
        <w:docPartGallery w:val="Page Numbers (Bottom of Page)"/>
        <w:docPartUnique/>
      </w:docPartObj>
    </w:sdtPr>
    <w:sdtEndPr>
      <w:rPr>
        <w:rStyle w:val="PageNumber"/>
      </w:rPr>
    </w:sdtEndPr>
    <w:sdtContent>
      <w:p w14:paraId="16409F8A" w14:textId="77777777" w:rsidR="005B001C" w:rsidRDefault="005B001C" w:rsidP="000D10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8352A14" w14:textId="77777777" w:rsidR="00615A5E" w:rsidRDefault="00615A5E" w:rsidP="005B001C">
    <w:pPr>
      <w:pStyle w:val="Footer"/>
      <w:ind w:right="360"/>
      <w:jc w:val="center"/>
    </w:pPr>
  </w:p>
  <w:p w14:paraId="3A9C1CE7" w14:textId="77777777" w:rsidR="00615A5E" w:rsidRDefault="00615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A8C1" w14:textId="77777777" w:rsidR="0045277F" w:rsidRDefault="0045277F" w:rsidP="00A757E1">
      <w:r>
        <w:separator/>
      </w:r>
    </w:p>
  </w:footnote>
  <w:footnote w:type="continuationSeparator" w:id="0">
    <w:p w14:paraId="454A01C8" w14:textId="77777777" w:rsidR="0045277F" w:rsidRDefault="0045277F" w:rsidP="00A757E1">
      <w:r>
        <w:continuationSeparator/>
      </w:r>
    </w:p>
  </w:footnote>
  <w:footnote w:id="1">
    <w:p w14:paraId="5ACF5FFE" w14:textId="3E76F8F9" w:rsidR="00A827E3" w:rsidRDefault="00A827E3" w:rsidP="00A827E3">
      <w:pPr>
        <w:pStyle w:val="FootnoteText"/>
      </w:pPr>
      <w:r>
        <w:rPr>
          <w:rStyle w:val="FootnoteReference"/>
        </w:rPr>
        <w:footnoteRef/>
      </w:r>
      <w:r>
        <w:t xml:space="preserve"> </w:t>
      </w:r>
      <w:r w:rsidRPr="00720A2C">
        <w:t>The recalculated Hearing Date is October 27,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336"/>
    <w:multiLevelType w:val="hybridMultilevel"/>
    <w:tmpl w:val="EFF2D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A481D"/>
    <w:multiLevelType w:val="hybridMultilevel"/>
    <w:tmpl w:val="11DC961C"/>
    <w:lvl w:ilvl="0" w:tplc="7E1A2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8F72F4"/>
    <w:multiLevelType w:val="hybridMultilevel"/>
    <w:tmpl w:val="DE4A82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94432"/>
    <w:multiLevelType w:val="hybridMultilevel"/>
    <w:tmpl w:val="45FC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041632">
    <w:abstractNumId w:val="0"/>
  </w:num>
  <w:num w:numId="2" w16cid:durableId="1850094340">
    <w:abstractNumId w:val="3"/>
  </w:num>
  <w:num w:numId="3" w16cid:durableId="1255750531">
    <w:abstractNumId w:val="1"/>
  </w:num>
  <w:num w:numId="4" w16cid:durableId="623772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54"/>
    <w:rsid w:val="0001017F"/>
    <w:rsid w:val="000141DA"/>
    <w:rsid w:val="00022210"/>
    <w:rsid w:val="0004565F"/>
    <w:rsid w:val="00061AFC"/>
    <w:rsid w:val="000749B6"/>
    <w:rsid w:val="00076D2E"/>
    <w:rsid w:val="00082620"/>
    <w:rsid w:val="00085111"/>
    <w:rsid w:val="00085DE4"/>
    <w:rsid w:val="00086452"/>
    <w:rsid w:val="000928E5"/>
    <w:rsid w:val="000940F5"/>
    <w:rsid w:val="00094C77"/>
    <w:rsid w:val="00094DDF"/>
    <w:rsid w:val="000C60D3"/>
    <w:rsid w:val="000C624F"/>
    <w:rsid w:val="000D7965"/>
    <w:rsid w:val="000E3129"/>
    <w:rsid w:val="000E381D"/>
    <w:rsid w:val="000F2982"/>
    <w:rsid w:val="000F412A"/>
    <w:rsid w:val="00101E25"/>
    <w:rsid w:val="00110048"/>
    <w:rsid w:val="001223E3"/>
    <w:rsid w:val="00127334"/>
    <w:rsid w:val="00142C91"/>
    <w:rsid w:val="0015179E"/>
    <w:rsid w:val="0017147C"/>
    <w:rsid w:val="00186D7A"/>
    <w:rsid w:val="001B4196"/>
    <w:rsid w:val="001B5945"/>
    <w:rsid w:val="001B78FF"/>
    <w:rsid w:val="001C3C03"/>
    <w:rsid w:val="001C5765"/>
    <w:rsid w:val="001E070F"/>
    <w:rsid w:val="001E44C7"/>
    <w:rsid w:val="001E67DA"/>
    <w:rsid w:val="0020050D"/>
    <w:rsid w:val="002007E3"/>
    <w:rsid w:val="0020381D"/>
    <w:rsid w:val="002076E9"/>
    <w:rsid w:val="00217EEA"/>
    <w:rsid w:val="00220299"/>
    <w:rsid w:val="002310AB"/>
    <w:rsid w:val="0023600C"/>
    <w:rsid w:val="00242EDA"/>
    <w:rsid w:val="002572E1"/>
    <w:rsid w:val="00267D37"/>
    <w:rsid w:val="00273956"/>
    <w:rsid w:val="00290082"/>
    <w:rsid w:val="00295F61"/>
    <w:rsid w:val="002E2384"/>
    <w:rsid w:val="002E7A0D"/>
    <w:rsid w:val="00320B35"/>
    <w:rsid w:val="00342C31"/>
    <w:rsid w:val="00356704"/>
    <w:rsid w:val="00372964"/>
    <w:rsid w:val="003841D1"/>
    <w:rsid w:val="00386A8C"/>
    <w:rsid w:val="003A61A0"/>
    <w:rsid w:val="003B0FC0"/>
    <w:rsid w:val="003B1C47"/>
    <w:rsid w:val="003B6CB6"/>
    <w:rsid w:val="003C6E1B"/>
    <w:rsid w:val="003D63CA"/>
    <w:rsid w:val="003E32A4"/>
    <w:rsid w:val="003F3591"/>
    <w:rsid w:val="00404131"/>
    <w:rsid w:val="004115E8"/>
    <w:rsid w:val="004152A7"/>
    <w:rsid w:val="00416ED0"/>
    <w:rsid w:val="00424869"/>
    <w:rsid w:val="00426303"/>
    <w:rsid w:val="00426D4C"/>
    <w:rsid w:val="0045277F"/>
    <w:rsid w:val="004709D8"/>
    <w:rsid w:val="00471F41"/>
    <w:rsid w:val="0047280A"/>
    <w:rsid w:val="00473E8F"/>
    <w:rsid w:val="004854E3"/>
    <w:rsid w:val="00487778"/>
    <w:rsid w:val="00491D7A"/>
    <w:rsid w:val="00496EFE"/>
    <w:rsid w:val="004A16B6"/>
    <w:rsid w:val="004A1B7D"/>
    <w:rsid w:val="004A5FF8"/>
    <w:rsid w:val="004C2365"/>
    <w:rsid w:val="004C57F5"/>
    <w:rsid w:val="004D1338"/>
    <w:rsid w:val="004F0570"/>
    <w:rsid w:val="00515A3D"/>
    <w:rsid w:val="00544958"/>
    <w:rsid w:val="005727F1"/>
    <w:rsid w:val="00580957"/>
    <w:rsid w:val="00594BA4"/>
    <w:rsid w:val="005A267E"/>
    <w:rsid w:val="005B001C"/>
    <w:rsid w:val="00602547"/>
    <w:rsid w:val="00615A5E"/>
    <w:rsid w:val="00620DCB"/>
    <w:rsid w:val="006221AC"/>
    <w:rsid w:val="006225D5"/>
    <w:rsid w:val="00622DF4"/>
    <w:rsid w:val="00627464"/>
    <w:rsid w:val="00635FE2"/>
    <w:rsid w:val="00663594"/>
    <w:rsid w:val="0067123C"/>
    <w:rsid w:val="006763A4"/>
    <w:rsid w:val="00676F5A"/>
    <w:rsid w:val="00685EE3"/>
    <w:rsid w:val="006A289B"/>
    <w:rsid w:val="006B030F"/>
    <w:rsid w:val="006C54A3"/>
    <w:rsid w:val="006D6BA6"/>
    <w:rsid w:val="006E14CA"/>
    <w:rsid w:val="006F3DD2"/>
    <w:rsid w:val="006F7C20"/>
    <w:rsid w:val="007134C8"/>
    <w:rsid w:val="00720A2C"/>
    <w:rsid w:val="00720B61"/>
    <w:rsid w:val="0072770F"/>
    <w:rsid w:val="007330AB"/>
    <w:rsid w:val="007629E4"/>
    <w:rsid w:val="00763E04"/>
    <w:rsid w:val="00766D00"/>
    <w:rsid w:val="00793143"/>
    <w:rsid w:val="007A437E"/>
    <w:rsid w:val="007B629D"/>
    <w:rsid w:val="007C45CF"/>
    <w:rsid w:val="007D3A65"/>
    <w:rsid w:val="007D5DD3"/>
    <w:rsid w:val="007E2364"/>
    <w:rsid w:val="007F29CB"/>
    <w:rsid w:val="007F2D98"/>
    <w:rsid w:val="00816EE6"/>
    <w:rsid w:val="0081722B"/>
    <w:rsid w:val="008279EE"/>
    <w:rsid w:val="008354E1"/>
    <w:rsid w:val="0083637D"/>
    <w:rsid w:val="00860D45"/>
    <w:rsid w:val="00862445"/>
    <w:rsid w:val="00862755"/>
    <w:rsid w:val="00873DE9"/>
    <w:rsid w:val="008873D8"/>
    <w:rsid w:val="00887CC0"/>
    <w:rsid w:val="0089103F"/>
    <w:rsid w:val="00892FF3"/>
    <w:rsid w:val="008A277E"/>
    <w:rsid w:val="008B48B4"/>
    <w:rsid w:val="008D2642"/>
    <w:rsid w:val="008E420E"/>
    <w:rsid w:val="00903126"/>
    <w:rsid w:val="00907590"/>
    <w:rsid w:val="0091534B"/>
    <w:rsid w:val="00917306"/>
    <w:rsid w:val="009331B4"/>
    <w:rsid w:val="009417C5"/>
    <w:rsid w:val="009516DA"/>
    <w:rsid w:val="0095202B"/>
    <w:rsid w:val="0098264E"/>
    <w:rsid w:val="009C605D"/>
    <w:rsid w:val="009D08BE"/>
    <w:rsid w:val="009E2D75"/>
    <w:rsid w:val="009E3AF8"/>
    <w:rsid w:val="009F43BA"/>
    <w:rsid w:val="009F4F69"/>
    <w:rsid w:val="00A207FA"/>
    <w:rsid w:val="00A24DD5"/>
    <w:rsid w:val="00A3200B"/>
    <w:rsid w:val="00A460BE"/>
    <w:rsid w:val="00A52C96"/>
    <w:rsid w:val="00A55F70"/>
    <w:rsid w:val="00A7016D"/>
    <w:rsid w:val="00A70573"/>
    <w:rsid w:val="00A72BE2"/>
    <w:rsid w:val="00A72C4C"/>
    <w:rsid w:val="00A757E1"/>
    <w:rsid w:val="00A827E3"/>
    <w:rsid w:val="00AB360B"/>
    <w:rsid w:val="00AB3E35"/>
    <w:rsid w:val="00AB6D54"/>
    <w:rsid w:val="00AD5030"/>
    <w:rsid w:val="00B010D5"/>
    <w:rsid w:val="00B05332"/>
    <w:rsid w:val="00B12D87"/>
    <w:rsid w:val="00B2173F"/>
    <w:rsid w:val="00B308A4"/>
    <w:rsid w:val="00B47A72"/>
    <w:rsid w:val="00B53563"/>
    <w:rsid w:val="00B53873"/>
    <w:rsid w:val="00B622B2"/>
    <w:rsid w:val="00B641F7"/>
    <w:rsid w:val="00B96171"/>
    <w:rsid w:val="00B962C0"/>
    <w:rsid w:val="00BA0812"/>
    <w:rsid w:val="00BA6184"/>
    <w:rsid w:val="00BA634E"/>
    <w:rsid w:val="00BC5CCA"/>
    <w:rsid w:val="00BD559E"/>
    <w:rsid w:val="00BE1612"/>
    <w:rsid w:val="00BF0DAD"/>
    <w:rsid w:val="00BF7BF4"/>
    <w:rsid w:val="00BF7E59"/>
    <w:rsid w:val="00C030AD"/>
    <w:rsid w:val="00C0511F"/>
    <w:rsid w:val="00C20BDB"/>
    <w:rsid w:val="00C20BDE"/>
    <w:rsid w:val="00C21675"/>
    <w:rsid w:val="00C35A39"/>
    <w:rsid w:val="00C4014B"/>
    <w:rsid w:val="00C51476"/>
    <w:rsid w:val="00C849E2"/>
    <w:rsid w:val="00C8763D"/>
    <w:rsid w:val="00C9510D"/>
    <w:rsid w:val="00CA00AE"/>
    <w:rsid w:val="00CA6EB4"/>
    <w:rsid w:val="00CB3072"/>
    <w:rsid w:val="00CB40DB"/>
    <w:rsid w:val="00CD1A71"/>
    <w:rsid w:val="00CD43B2"/>
    <w:rsid w:val="00CD49DE"/>
    <w:rsid w:val="00CE3728"/>
    <w:rsid w:val="00CE3880"/>
    <w:rsid w:val="00CE79A3"/>
    <w:rsid w:val="00CF2CDA"/>
    <w:rsid w:val="00CF66D0"/>
    <w:rsid w:val="00D20B5B"/>
    <w:rsid w:val="00D267F0"/>
    <w:rsid w:val="00D3545E"/>
    <w:rsid w:val="00D40EBF"/>
    <w:rsid w:val="00D418FC"/>
    <w:rsid w:val="00D85818"/>
    <w:rsid w:val="00D875EE"/>
    <w:rsid w:val="00D937F0"/>
    <w:rsid w:val="00D94022"/>
    <w:rsid w:val="00DA323F"/>
    <w:rsid w:val="00DB2687"/>
    <w:rsid w:val="00DC585A"/>
    <w:rsid w:val="00DD40D7"/>
    <w:rsid w:val="00DD4F3F"/>
    <w:rsid w:val="00DD5007"/>
    <w:rsid w:val="00E0035D"/>
    <w:rsid w:val="00E04F02"/>
    <w:rsid w:val="00E05796"/>
    <w:rsid w:val="00E15E5B"/>
    <w:rsid w:val="00E23089"/>
    <w:rsid w:val="00E277B9"/>
    <w:rsid w:val="00E33A46"/>
    <w:rsid w:val="00E51A31"/>
    <w:rsid w:val="00E54CA1"/>
    <w:rsid w:val="00E603A6"/>
    <w:rsid w:val="00E60F2D"/>
    <w:rsid w:val="00E84E7C"/>
    <w:rsid w:val="00E86C40"/>
    <w:rsid w:val="00E91601"/>
    <w:rsid w:val="00EA6146"/>
    <w:rsid w:val="00EC3ADB"/>
    <w:rsid w:val="00EC4C6C"/>
    <w:rsid w:val="00EC4D78"/>
    <w:rsid w:val="00EC4FA4"/>
    <w:rsid w:val="00EC5634"/>
    <w:rsid w:val="00EC5BB4"/>
    <w:rsid w:val="00ED0077"/>
    <w:rsid w:val="00ED0E6A"/>
    <w:rsid w:val="00EE2261"/>
    <w:rsid w:val="00EE7C7B"/>
    <w:rsid w:val="00EE7F3C"/>
    <w:rsid w:val="00EF498C"/>
    <w:rsid w:val="00F00AC1"/>
    <w:rsid w:val="00F00D0A"/>
    <w:rsid w:val="00F01FC4"/>
    <w:rsid w:val="00F46FAB"/>
    <w:rsid w:val="00F60D72"/>
    <w:rsid w:val="00F62BE5"/>
    <w:rsid w:val="00FB241D"/>
    <w:rsid w:val="00FE0D98"/>
    <w:rsid w:val="00FE4B96"/>
    <w:rsid w:val="00FF091B"/>
    <w:rsid w:val="00FF0FAC"/>
    <w:rsid w:val="00FF191B"/>
    <w:rsid w:val="00FF291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AAFC2"/>
  <w15:docId w15:val="{C6D1D077-4FAE-9B4D-8762-2A52A772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0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757E1"/>
    <w:rPr>
      <w:sz w:val="20"/>
      <w:szCs w:val="20"/>
    </w:rPr>
  </w:style>
  <w:style w:type="character" w:customStyle="1" w:styleId="FootnoteTextChar">
    <w:name w:val="Footnote Text Char"/>
    <w:basedOn w:val="DefaultParagraphFont"/>
    <w:link w:val="FootnoteText"/>
    <w:uiPriority w:val="99"/>
    <w:rsid w:val="00A757E1"/>
    <w:rPr>
      <w:sz w:val="20"/>
      <w:szCs w:val="20"/>
    </w:rPr>
  </w:style>
  <w:style w:type="character" w:styleId="FootnoteReference">
    <w:name w:val="footnote reference"/>
    <w:basedOn w:val="DefaultParagraphFont"/>
    <w:uiPriority w:val="99"/>
    <w:unhideWhenUsed/>
    <w:rsid w:val="00A757E1"/>
    <w:rPr>
      <w:vertAlign w:val="superscript"/>
    </w:rPr>
  </w:style>
  <w:style w:type="paragraph" w:styleId="ListParagraph">
    <w:name w:val="List Paragraph"/>
    <w:basedOn w:val="Normal"/>
    <w:uiPriority w:val="34"/>
    <w:qFormat/>
    <w:rsid w:val="00A207FA"/>
    <w:pPr>
      <w:ind w:left="720"/>
      <w:contextualSpacing/>
    </w:pPr>
  </w:style>
  <w:style w:type="character" w:styleId="Hyperlink">
    <w:name w:val="Hyperlink"/>
    <w:basedOn w:val="DefaultParagraphFont"/>
    <w:uiPriority w:val="99"/>
    <w:unhideWhenUsed/>
    <w:rsid w:val="00CB3072"/>
    <w:rPr>
      <w:color w:val="0000FF" w:themeColor="hyperlink"/>
      <w:u w:val="single"/>
    </w:rPr>
  </w:style>
  <w:style w:type="character" w:customStyle="1" w:styleId="Heading1Char">
    <w:name w:val="Heading 1 Char"/>
    <w:basedOn w:val="DefaultParagraphFont"/>
    <w:link w:val="Heading1"/>
    <w:uiPriority w:val="9"/>
    <w:rsid w:val="00CB307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134C8"/>
    <w:rPr>
      <w:rFonts w:ascii="Tahoma" w:hAnsi="Tahoma" w:cs="Tahoma"/>
      <w:sz w:val="16"/>
      <w:szCs w:val="16"/>
    </w:rPr>
  </w:style>
  <w:style w:type="character" w:customStyle="1" w:styleId="BalloonTextChar">
    <w:name w:val="Balloon Text Char"/>
    <w:basedOn w:val="DefaultParagraphFont"/>
    <w:link w:val="BalloonText"/>
    <w:uiPriority w:val="99"/>
    <w:semiHidden/>
    <w:rsid w:val="007134C8"/>
    <w:rPr>
      <w:rFonts w:ascii="Tahoma" w:hAnsi="Tahoma" w:cs="Tahoma"/>
      <w:sz w:val="16"/>
      <w:szCs w:val="16"/>
    </w:rPr>
  </w:style>
  <w:style w:type="paragraph" w:styleId="Header">
    <w:name w:val="header"/>
    <w:basedOn w:val="Normal"/>
    <w:link w:val="HeaderChar"/>
    <w:uiPriority w:val="99"/>
    <w:unhideWhenUsed/>
    <w:rsid w:val="0072770F"/>
    <w:pPr>
      <w:tabs>
        <w:tab w:val="center" w:pos="4680"/>
        <w:tab w:val="right" w:pos="9360"/>
      </w:tabs>
    </w:pPr>
  </w:style>
  <w:style w:type="character" w:customStyle="1" w:styleId="HeaderChar">
    <w:name w:val="Header Char"/>
    <w:basedOn w:val="DefaultParagraphFont"/>
    <w:link w:val="Header"/>
    <w:uiPriority w:val="99"/>
    <w:rsid w:val="0072770F"/>
  </w:style>
  <w:style w:type="paragraph" w:styleId="Footer">
    <w:name w:val="footer"/>
    <w:basedOn w:val="Normal"/>
    <w:link w:val="FooterChar"/>
    <w:uiPriority w:val="99"/>
    <w:unhideWhenUsed/>
    <w:rsid w:val="0072770F"/>
    <w:pPr>
      <w:tabs>
        <w:tab w:val="center" w:pos="4680"/>
        <w:tab w:val="right" w:pos="9360"/>
      </w:tabs>
    </w:pPr>
  </w:style>
  <w:style w:type="character" w:customStyle="1" w:styleId="FooterChar">
    <w:name w:val="Footer Char"/>
    <w:basedOn w:val="DefaultParagraphFont"/>
    <w:link w:val="Footer"/>
    <w:uiPriority w:val="99"/>
    <w:rsid w:val="0072770F"/>
  </w:style>
  <w:style w:type="paragraph" w:styleId="NormalWeb">
    <w:name w:val="Normal (Web)"/>
    <w:basedOn w:val="Normal"/>
    <w:uiPriority w:val="99"/>
    <w:unhideWhenUsed/>
    <w:rsid w:val="0008645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85DE4"/>
    <w:rPr>
      <w:b/>
      <w:bCs/>
    </w:rPr>
  </w:style>
  <w:style w:type="paragraph" w:customStyle="1" w:styleId="Default">
    <w:name w:val="Default"/>
    <w:rsid w:val="000F2982"/>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B962C0"/>
  </w:style>
  <w:style w:type="character" w:styleId="PageNumber">
    <w:name w:val="page number"/>
    <w:basedOn w:val="DefaultParagraphFont"/>
    <w:uiPriority w:val="99"/>
    <w:semiHidden/>
    <w:unhideWhenUsed/>
    <w:rsid w:val="005B001C"/>
  </w:style>
  <w:style w:type="paragraph" w:customStyle="1" w:styleId="paragraph">
    <w:name w:val="paragraph"/>
    <w:basedOn w:val="Normal"/>
    <w:rsid w:val="000940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940F5"/>
  </w:style>
  <w:style w:type="character" w:customStyle="1" w:styleId="eop">
    <w:name w:val="eop"/>
    <w:basedOn w:val="DefaultParagraphFont"/>
    <w:rsid w:val="000940F5"/>
  </w:style>
  <w:style w:type="character" w:customStyle="1" w:styleId="tabchar">
    <w:name w:val="tabchar"/>
    <w:basedOn w:val="DefaultParagraphFont"/>
    <w:rsid w:val="000940F5"/>
  </w:style>
  <w:style w:type="paragraph" w:customStyle="1" w:styleId="p1">
    <w:name w:val="p1"/>
    <w:basedOn w:val="Normal"/>
    <w:rsid w:val="00110048"/>
    <w:rPr>
      <w:rFonts w:ascii="Times" w:eastAsia="Times New Roman" w:hAnsi="Times"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6753">
      <w:bodyDiv w:val="1"/>
      <w:marLeft w:val="0"/>
      <w:marRight w:val="0"/>
      <w:marTop w:val="0"/>
      <w:marBottom w:val="0"/>
      <w:divBdr>
        <w:top w:val="none" w:sz="0" w:space="0" w:color="auto"/>
        <w:left w:val="none" w:sz="0" w:space="0" w:color="auto"/>
        <w:bottom w:val="none" w:sz="0" w:space="0" w:color="auto"/>
        <w:right w:val="none" w:sz="0" w:space="0" w:color="auto"/>
      </w:divBdr>
    </w:div>
    <w:div w:id="88235011">
      <w:bodyDiv w:val="1"/>
      <w:marLeft w:val="0"/>
      <w:marRight w:val="0"/>
      <w:marTop w:val="0"/>
      <w:marBottom w:val="0"/>
      <w:divBdr>
        <w:top w:val="none" w:sz="0" w:space="0" w:color="auto"/>
        <w:left w:val="none" w:sz="0" w:space="0" w:color="auto"/>
        <w:bottom w:val="none" w:sz="0" w:space="0" w:color="auto"/>
        <w:right w:val="none" w:sz="0" w:space="0" w:color="auto"/>
      </w:divBdr>
      <w:divsChild>
        <w:div w:id="208106921">
          <w:blockQuote w:val="1"/>
          <w:marLeft w:val="0"/>
          <w:marRight w:val="0"/>
          <w:marTop w:val="0"/>
          <w:marBottom w:val="150"/>
          <w:divBdr>
            <w:top w:val="none" w:sz="0" w:space="0" w:color="auto"/>
            <w:left w:val="none" w:sz="0" w:space="0" w:color="auto"/>
            <w:bottom w:val="none" w:sz="0" w:space="0" w:color="auto"/>
            <w:right w:val="none" w:sz="0" w:space="0" w:color="auto"/>
          </w:divBdr>
        </w:div>
        <w:div w:id="4037201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10328833">
      <w:bodyDiv w:val="1"/>
      <w:marLeft w:val="0"/>
      <w:marRight w:val="0"/>
      <w:marTop w:val="0"/>
      <w:marBottom w:val="0"/>
      <w:divBdr>
        <w:top w:val="none" w:sz="0" w:space="0" w:color="auto"/>
        <w:left w:val="none" w:sz="0" w:space="0" w:color="auto"/>
        <w:bottom w:val="none" w:sz="0" w:space="0" w:color="auto"/>
        <w:right w:val="none" w:sz="0" w:space="0" w:color="auto"/>
      </w:divBdr>
    </w:div>
    <w:div w:id="642926740">
      <w:bodyDiv w:val="1"/>
      <w:marLeft w:val="0"/>
      <w:marRight w:val="0"/>
      <w:marTop w:val="0"/>
      <w:marBottom w:val="0"/>
      <w:divBdr>
        <w:top w:val="none" w:sz="0" w:space="0" w:color="auto"/>
        <w:left w:val="none" w:sz="0" w:space="0" w:color="auto"/>
        <w:bottom w:val="none" w:sz="0" w:space="0" w:color="auto"/>
        <w:right w:val="none" w:sz="0" w:space="0" w:color="auto"/>
      </w:divBdr>
    </w:div>
    <w:div w:id="1076828045">
      <w:bodyDiv w:val="1"/>
      <w:marLeft w:val="0"/>
      <w:marRight w:val="0"/>
      <w:marTop w:val="0"/>
      <w:marBottom w:val="0"/>
      <w:divBdr>
        <w:top w:val="none" w:sz="0" w:space="0" w:color="auto"/>
        <w:left w:val="none" w:sz="0" w:space="0" w:color="auto"/>
        <w:bottom w:val="none" w:sz="0" w:space="0" w:color="auto"/>
        <w:right w:val="none" w:sz="0" w:space="0" w:color="auto"/>
      </w:divBdr>
    </w:div>
    <w:div w:id="1113592299">
      <w:bodyDiv w:val="1"/>
      <w:marLeft w:val="0"/>
      <w:marRight w:val="0"/>
      <w:marTop w:val="0"/>
      <w:marBottom w:val="0"/>
      <w:divBdr>
        <w:top w:val="none" w:sz="0" w:space="0" w:color="auto"/>
        <w:left w:val="none" w:sz="0" w:space="0" w:color="auto"/>
        <w:bottom w:val="none" w:sz="0" w:space="0" w:color="auto"/>
        <w:right w:val="none" w:sz="0" w:space="0" w:color="auto"/>
      </w:divBdr>
    </w:div>
    <w:div w:id="2034182515">
      <w:bodyDiv w:val="1"/>
      <w:marLeft w:val="0"/>
      <w:marRight w:val="0"/>
      <w:marTop w:val="0"/>
      <w:marBottom w:val="0"/>
      <w:divBdr>
        <w:top w:val="none" w:sz="0" w:space="0" w:color="auto"/>
        <w:left w:val="none" w:sz="0" w:space="0" w:color="auto"/>
        <w:bottom w:val="none" w:sz="0" w:space="0" w:color="auto"/>
        <w:right w:val="none" w:sz="0" w:space="0" w:color="auto"/>
      </w:divBdr>
      <w:divsChild>
        <w:div w:id="1402017712">
          <w:blockQuote w:val="1"/>
          <w:marLeft w:val="0"/>
          <w:marRight w:val="0"/>
          <w:marTop w:val="0"/>
          <w:marBottom w:val="150"/>
          <w:divBdr>
            <w:top w:val="none" w:sz="0" w:space="0" w:color="auto"/>
            <w:left w:val="none" w:sz="0" w:space="0" w:color="auto"/>
            <w:bottom w:val="none" w:sz="0" w:space="0" w:color="auto"/>
            <w:right w:val="none" w:sz="0" w:space="0" w:color="auto"/>
          </w:divBdr>
        </w:div>
        <w:div w:id="1219904333">
          <w:blockQuote w:val="1"/>
          <w:marLeft w:val="0"/>
          <w:marRight w:val="0"/>
          <w:marTop w:val="0"/>
          <w:marBottom w:val="150"/>
          <w:divBdr>
            <w:top w:val="none" w:sz="0" w:space="0" w:color="auto"/>
            <w:left w:val="none" w:sz="0" w:space="0" w:color="auto"/>
            <w:bottom w:val="none" w:sz="0" w:space="0" w:color="auto"/>
            <w:right w:val="none" w:sz="0" w:space="0" w:color="auto"/>
          </w:divBdr>
        </w:div>
        <w:div w:id="2019887876">
          <w:blockQuote w:val="1"/>
          <w:marLeft w:val="0"/>
          <w:marRight w:val="0"/>
          <w:marTop w:val="0"/>
          <w:marBottom w:val="150"/>
          <w:divBdr>
            <w:top w:val="none" w:sz="0" w:space="0" w:color="auto"/>
            <w:left w:val="none" w:sz="0" w:space="0" w:color="auto"/>
            <w:bottom w:val="none" w:sz="0" w:space="0" w:color="auto"/>
            <w:right w:val="none" w:sz="0" w:space="0" w:color="auto"/>
          </w:divBdr>
        </w:div>
        <w:div w:id="64894330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83269-2BE0-43C5-B132-60A3ED0F670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7387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Erlichman, Reece (ALA)</cp:lastModifiedBy>
  <cp:revision>2</cp:revision>
  <cp:lastPrinted>2025-09-24T18:31:00Z</cp:lastPrinted>
  <dcterms:created xsi:type="dcterms:W3CDTF">2025-09-25T12:31:00Z</dcterms:created>
  <dcterms:modified xsi:type="dcterms:W3CDTF">2025-09-25T12:31:00Z</dcterms:modified>
</cp:coreProperties>
</file>