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A21F" w14:textId="77777777" w:rsidR="00C47B10" w:rsidRPr="005673AF" w:rsidRDefault="00C47B10" w:rsidP="00C47B10">
      <w:pPr>
        <w:jc w:val="center"/>
        <w:rPr>
          <w:rFonts w:ascii="Aptos" w:hAnsi="Aptos" w:cs="Times New Roman"/>
          <w:b/>
          <w:sz w:val="25"/>
          <w:szCs w:val="25"/>
        </w:rPr>
      </w:pPr>
      <w:r w:rsidRPr="005673AF">
        <w:rPr>
          <w:rFonts w:ascii="Aptos" w:hAnsi="Aptos" w:cs="Times New Roman"/>
          <w:b/>
          <w:sz w:val="25"/>
          <w:szCs w:val="25"/>
        </w:rPr>
        <w:t>COMMONWEALTH OF MASSACHUSETTS</w:t>
      </w:r>
    </w:p>
    <w:p w14:paraId="3FDE44CC" w14:textId="77777777" w:rsidR="00C47B10" w:rsidRPr="005673AF" w:rsidRDefault="00C47B10" w:rsidP="00C47B10">
      <w:pPr>
        <w:jc w:val="center"/>
        <w:rPr>
          <w:rFonts w:ascii="Aptos" w:hAnsi="Aptos" w:cs="Times New Roman"/>
          <w:b/>
          <w:sz w:val="25"/>
          <w:szCs w:val="25"/>
        </w:rPr>
      </w:pPr>
      <w:r w:rsidRPr="005673AF">
        <w:rPr>
          <w:rFonts w:ascii="Aptos" w:hAnsi="Aptos" w:cs="Times New Roman"/>
          <w:b/>
          <w:sz w:val="25"/>
          <w:szCs w:val="25"/>
        </w:rPr>
        <w:t>DIVISION OF ADMINISTRATIVE LAW APPEALS</w:t>
      </w:r>
    </w:p>
    <w:p w14:paraId="4D020F2A" w14:textId="77777777" w:rsidR="00C47B10" w:rsidRPr="005673AF" w:rsidRDefault="00C47B10" w:rsidP="00C47B10">
      <w:pPr>
        <w:jc w:val="center"/>
        <w:rPr>
          <w:rFonts w:ascii="Aptos" w:hAnsi="Aptos" w:cs="Times New Roman"/>
          <w:b/>
          <w:sz w:val="25"/>
          <w:szCs w:val="25"/>
        </w:rPr>
      </w:pPr>
      <w:r w:rsidRPr="005673AF">
        <w:rPr>
          <w:rFonts w:ascii="Aptos" w:hAnsi="Aptos" w:cs="Times New Roman"/>
          <w:b/>
          <w:sz w:val="25"/>
          <w:szCs w:val="25"/>
        </w:rPr>
        <w:t>BUREAU OF SPECIAL EDUCATION APPEALS</w:t>
      </w:r>
    </w:p>
    <w:p w14:paraId="630C9BEB" w14:textId="77777777" w:rsidR="00C47B10" w:rsidRPr="005673AF" w:rsidRDefault="00C47B10" w:rsidP="00C47B10">
      <w:pPr>
        <w:pStyle w:val="NormalWeb"/>
        <w:tabs>
          <w:tab w:val="left" w:pos="3330"/>
        </w:tabs>
        <w:spacing w:after="0" w:afterAutospacing="0"/>
        <w:rPr>
          <w:rFonts w:ascii="Aptos" w:hAnsi="Aptos"/>
          <w:b/>
          <w:bCs/>
        </w:rPr>
      </w:pPr>
      <w:r w:rsidRPr="005673AF">
        <w:rPr>
          <w:rFonts w:ascii="Aptos" w:hAnsi="Aptos"/>
          <w:b/>
        </w:rPr>
        <w:t>In Re</w:t>
      </w:r>
      <w:r w:rsidRPr="005673AF">
        <w:rPr>
          <w:rFonts w:ascii="Aptos" w:hAnsi="Aptos"/>
        </w:rPr>
        <w:t xml:space="preserve">:   </w:t>
      </w:r>
      <w:r w:rsidRPr="005673AF">
        <w:rPr>
          <w:rFonts w:ascii="Aptos" w:hAnsi="Aptos"/>
          <w:b/>
          <w:bCs/>
        </w:rPr>
        <w:t>Student &amp; Braintree Public Schools</w:t>
      </w:r>
      <w:r w:rsidRPr="005673AF">
        <w:rPr>
          <w:rFonts w:ascii="Aptos" w:hAnsi="Aptos"/>
          <w:b/>
          <w:bCs/>
        </w:rPr>
        <w:tab/>
      </w:r>
      <w:r w:rsidRPr="005673AF">
        <w:rPr>
          <w:rFonts w:ascii="Aptos" w:hAnsi="Aptos"/>
          <w:b/>
          <w:bCs/>
        </w:rPr>
        <w:tab/>
      </w:r>
      <w:r w:rsidRPr="005673AF">
        <w:rPr>
          <w:rFonts w:ascii="Aptos" w:hAnsi="Aptos"/>
          <w:b/>
          <w:bCs/>
        </w:rPr>
        <w:tab/>
        <w:t xml:space="preserve">                  BSEA #2511326</w:t>
      </w:r>
    </w:p>
    <w:p w14:paraId="75C66228" w14:textId="77777777" w:rsidR="00C47B10" w:rsidRPr="005673AF" w:rsidRDefault="00C47B10" w:rsidP="00C47B10">
      <w:pPr>
        <w:rPr>
          <w:rFonts w:ascii="Aptos" w:eastAsia="Times New Roman" w:hAnsi="Aptos" w:cs="Times New Roman"/>
          <w:b/>
          <w:color w:val="000000"/>
          <w:sz w:val="24"/>
          <w:szCs w:val="24"/>
          <w:u w:val="single"/>
        </w:rPr>
      </w:pPr>
    </w:p>
    <w:p w14:paraId="56B085ED" w14:textId="77777777" w:rsidR="00C47B10" w:rsidRPr="005673AF" w:rsidRDefault="00C47B10" w:rsidP="00C47B10">
      <w:pPr>
        <w:jc w:val="center"/>
        <w:rPr>
          <w:rFonts w:ascii="Aptos" w:eastAsia="Times New Roman" w:hAnsi="Aptos" w:cs="Times New Roman"/>
          <w:b/>
          <w:color w:val="000000"/>
          <w:sz w:val="24"/>
          <w:szCs w:val="24"/>
          <w:u w:val="single"/>
        </w:rPr>
      </w:pPr>
      <w:r w:rsidRPr="005673AF">
        <w:rPr>
          <w:rFonts w:ascii="Aptos" w:eastAsia="Times New Roman" w:hAnsi="Aptos" w:cs="Times New Roman"/>
          <w:b/>
          <w:color w:val="000000"/>
          <w:sz w:val="24"/>
          <w:szCs w:val="24"/>
          <w:u w:val="single"/>
        </w:rPr>
        <w:t>RULING ON REQUESTS BY PARENT</w:t>
      </w:r>
      <w:r w:rsidRPr="005673AF">
        <w:rPr>
          <w:rStyle w:val="FootnoteReference"/>
          <w:rFonts w:ascii="Aptos" w:eastAsia="Times New Roman" w:hAnsi="Aptos" w:cs="Tahoma"/>
          <w:b/>
          <w:color w:val="000000"/>
          <w:sz w:val="25"/>
          <w:szCs w:val="25"/>
          <w:u w:val="single"/>
        </w:rPr>
        <w:footnoteReference w:id="1"/>
      </w:r>
    </w:p>
    <w:p w14:paraId="4D0EB66E" w14:textId="77777777" w:rsidR="00C47B10" w:rsidRPr="005673AF" w:rsidRDefault="00C47B10" w:rsidP="00C47B10">
      <w:pPr>
        <w:rPr>
          <w:rFonts w:ascii="Aptos" w:hAnsi="Aptos" w:cs="Times New Roman"/>
          <w:sz w:val="24"/>
          <w:szCs w:val="24"/>
        </w:rPr>
      </w:pPr>
    </w:p>
    <w:p w14:paraId="487971ED" w14:textId="77777777" w:rsidR="00C47B10" w:rsidRPr="005673AF" w:rsidRDefault="00C47B10" w:rsidP="00C47B10">
      <w:pPr>
        <w:rPr>
          <w:rFonts w:ascii="Aptos" w:hAnsi="Aptos" w:cs="Times New Roman"/>
          <w:sz w:val="24"/>
          <w:szCs w:val="24"/>
        </w:rPr>
      </w:pPr>
      <w:r w:rsidRPr="005673AF">
        <w:rPr>
          <w:rFonts w:ascii="Aptos" w:hAnsi="Aptos" w:cs="Times New Roman"/>
          <w:sz w:val="24"/>
          <w:szCs w:val="24"/>
        </w:rPr>
        <w:t>On April 16, 2025, Parent filed a document entitled “Request for Virtual Public Hearing and Accommodations Due to Disabilities and Language Barrier” (</w:t>
      </w:r>
      <w:r w:rsidRPr="005673AF">
        <w:rPr>
          <w:rFonts w:ascii="Aptos" w:hAnsi="Aptos" w:cs="Times New Roman"/>
          <w:i/>
          <w:iCs/>
          <w:sz w:val="24"/>
          <w:szCs w:val="24"/>
        </w:rPr>
        <w:t>First Request</w:t>
      </w:r>
      <w:r w:rsidRPr="005673AF">
        <w:rPr>
          <w:rFonts w:ascii="Aptos" w:hAnsi="Aptos" w:cs="Times New Roman"/>
          <w:sz w:val="24"/>
          <w:szCs w:val="24"/>
        </w:rPr>
        <w:t>).  On April 18, 2025, Parent also filed a document entitled “Request for Emergency Short Orders Notice” (</w:t>
      </w:r>
      <w:r w:rsidRPr="005673AF">
        <w:rPr>
          <w:rFonts w:ascii="Aptos" w:hAnsi="Aptos" w:cs="Times New Roman"/>
          <w:i/>
          <w:iCs/>
          <w:sz w:val="24"/>
          <w:szCs w:val="24"/>
        </w:rPr>
        <w:t>Second Request</w:t>
      </w:r>
      <w:r w:rsidRPr="005673AF">
        <w:rPr>
          <w:rFonts w:ascii="Aptos" w:hAnsi="Aptos" w:cs="Times New Roman"/>
          <w:sz w:val="24"/>
          <w:szCs w:val="24"/>
        </w:rPr>
        <w:t>).  On April 23, 2025, the District filed a document entitled “Braintree Public Schools’ Opposition to Parent’s Request for Virtual Public Hearing” (</w:t>
      </w:r>
      <w:r w:rsidRPr="005673AF">
        <w:rPr>
          <w:rFonts w:ascii="Aptos" w:hAnsi="Aptos" w:cs="Times New Roman"/>
          <w:i/>
          <w:iCs/>
          <w:sz w:val="24"/>
          <w:szCs w:val="24"/>
        </w:rPr>
        <w:t>Opposition to First Request</w:t>
      </w:r>
      <w:r w:rsidRPr="005673AF">
        <w:rPr>
          <w:rFonts w:ascii="Aptos" w:hAnsi="Aptos" w:cs="Times New Roman"/>
          <w:sz w:val="24"/>
          <w:szCs w:val="24"/>
        </w:rPr>
        <w:t>).  Also on April 23, 2025, the District filed a document entitled “Braintree Public Schools’ Response to Parent’s ‘Request for Emergency Short Orders Notice’” (</w:t>
      </w:r>
      <w:r w:rsidRPr="005673AF">
        <w:rPr>
          <w:rFonts w:ascii="Aptos" w:hAnsi="Aptos" w:cs="Times New Roman"/>
          <w:i/>
          <w:iCs/>
          <w:sz w:val="24"/>
          <w:szCs w:val="24"/>
        </w:rPr>
        <w:t>Opposition to Second Request</w:t>
      </w:r>
      <w:r w:rsidRPr="005673AF">
        <w:rPr>
          <w:rFonts w:ascii="Aptos" w:hAnsi="Aptos" w:cs="Times New Roman"/>
          <w:sz w:val="24"/>
          <w:szCs w:val="24"/>
        </w:rPr>
        <w:t xml:space="preserve">).  Neither Party requested a Hearing on any of these pleadings.  </w:t>
      </w:r>
      <w:r w:rsidRPr="005673AF">
        <w:rPr>
          <w:rFonts w:ascii="Aptos" w:hAnsi="Aptos" w:cs="Times New Roman"/>
          <w:sz w:val="25"/>
          <w:szCs w:val="25"/>
        </w:rPr>
        <w:t>As neither testimony nor oral argument would advance the Hearing Officer's understanding of the issues involved</w:t>
      </w:r>
      <w:r>
        <w:rPr>
          <w:rFonts w:ascii="Aptos" w:hAnsi="Aptos" w:cs="Times New Roman"/>
          <w:sz w:val="25"/>
          <w:szCs w:val="25"/>
        </w:rPr>
        <w:t>,</w:t>
      </w:r>
      <w:r w:rsidRPr="005673AF">
        <w:rPr>
          <w:rFonts w:ascii="Aptos" w:hAnsi="Aptos" w:cs="Times New Roman"/>
          <w:sz w:val="25"/>
          <w:szCs w:val="25"/>
        </w:rPr>
        <w:t xml:space="preserve"> this </w:t>
      </w:r>
      <w:r w:rsidRPr="00F21244">
        <w:rPr>
          <w:rFonts w:ascii="Aptos" w:hAnsi="Aptos" w:cs="Times New Roman"/>
          <w:i/>
          <w:iCs/>
          <w:sz w:val="25"/>
          <w:szCs w:val="25"/>
        </w:rPr>
        <w:t xml:space="preserve">Ruling </w:t>
      </w:r>
      <w:r w:rsidRPr="005673AF">
        <w:rPr>
          <w:rFonts w:ascii="Aptos" w:hAnsi="Aptos" w:cs="Times New Roman"/>
          <w:sz w:val="25"/>
          <w:szCs w:val="25"/>
        </w:rPr>
        <w:t xml:space="preserve">is issued without a hearing pursuant to </w:t>
      </w:r>
      <w:r w:rsidRPr="005673AF">
        <w:rPr>
          <w:rFonts w:ascii="Aptos" w:hAnsi="Aptos" w:cs="Times New Roman"/>
          <w:i/>
          <w:iCs/>
          <w:sz w:val="25"/>
          <w:szCs w:val="25"/>
        </w:rPr>
        <w:t xml:space="preserve">Hearing Rules for Special Education Appeals </w:t>
      </w:r>
      <w:r w:rsidRPr="005673AF">
        <w:rPr>
          <w:rFonts w:ascii="Aptos" w:hAnsi="Aptos" w:cs="Times New Roman"/>
          <w:sz w:val="25"/>
          <w:szCs w:val="25"/>
        </w:rPr>
        <w:t>(</w:t>
      </w:r>
      <w:r w:rsidRPr="005673AF">
        <w:rPr>
          <w:rFonts w:ascii="Aptos" w:hAnsi="Aptos" w:cs="Times New Roman"/>
          <w:i/>
          <w:iCs/>
          <w:sz w:val="25"/>
          <w:szCs w:val="25"/>
        </w:rPr>
        <w:t>Hearing Rules</w:t>
      </w:r>
      <w:r w:rsidRPr="005673AF">
        <w:rPr>
          <w:rFonts w:ascii="Aptos" w:hAnsi="Aptos" w:cs="Times New Roman"/>
          <w:sz w:val="25"/>
          <w:szCs w:val="25"/>
        </w:rPr>
        <w:t>)</w:t>
      </w:r>
      <w:r w:rsidRPr="005673AF">
        <w:rPr>
          <w:rFonts w:ascii="Aptos" w:hAnsi="Aptos" w:cs="Times New Roman"/>
          <w:i/>
          <w:iCs/>
          <w:sz w:val="25"/>
          <w:szCs w:val="25"/>
        </w:rPr>
        <w:t xml:space="preserve"> </w:t>
      </w:r>
      <w:r w:rsidRPr="005673AF">
        <w:rPr>
          <w:rFonts w:ascii="Aptos" w:hAnsi="Aptos" w:cs="Times New Roman"/>
          <w:sz w:val="25"/>
          <w:szCs w:val="25"/>
        </w:rPr>
        <w:t xml:space="preserve">Rule VII(D).  For the reasons set forth below, Parent’s </w:t>
      </w:r>
      <w:r w:rsidRPr="005673AF">
        <w:rPr>
          <w:rFonts w:ascii="Aptos" w:hAnsi="Aptos" w:cs="Times New Roman"/>
          <w:i/>
          <w:iCs/>
          <w:sz w:val="25"/>
          <w:szCs w:val="25"/>
        </w:rPr>
        <w:t xml:space="preserve">First Request </w:t>
      </w:r>
      <w:r>
        <w:rPr>
          <w:rFonts w:ascii="Aptos" w:hAnsi="Aptos" w:cs="Times New Roman"/>
          <w:sz w:val="25"/>
          <w:szCs w:val="25"/>
        </w:rPr>
        <w:t xml:space="preserve">is </w:t>
      </w:r>
      <w:r>
        <w:rPr>
          <w:rFonts w:ascii="Aptos" w:hAnsi="Aptos" w:cs="Times New Roman"/>
          <w:b/>
          <w:bCs/>
          <w:sz w:val="25"/>
          <w:szCs w:val="25"/>
        </w:rPr>
        <w:t>ALLOWED in part and DENIED without prejudice in part</w:t>
      </w:r>
      <w:r>
        <w:rPr>
          <w:rFonts w:ascii="Aptos" w:hAnsi="Aptos" w:cs="Times New Roman"/>
          <w:sz w:val="25"/>
          <w:szCs w:val="25"/>
        </w:rPr>
        <w:t xml:space="preserve">.  Parent’s </w:t>
      </w:r>
      <w:r>
        <w:rPr>
          <w:rFonts w:ascii="Aptos" w:hAnsi="Aptos" w:cs="Times New Roman"/>
          <w:i/>
          <w:iCs/>
          <w:sz w:val="25"/>
          <w:szCs w:val="25"/>
        </w:rPr>
        <w:t xml:space="preserve">Second Request </w:t>
      </w:r>
      <w:r>
        <w:rPr>
          <w:rFonts w:ascii="Aptos" w:hAnsi="Aptos" w:cs="Times New Roman"/>
          <w:sz w:val="25"/>
          <w:szCs w:val="25"/>
        </w:rPr>
        <w:t xml:space="preserve">is </w:t>
      </w:r>
      <w:r>
        <w:rPr>
          <w:rFonts w:ascii="Aptos" w:hAnsi="Aptos" w:cs="Times New Roman"/>
          <w:b/>
          <w:bCs/>
          <w:sz w:val="25"/>
          <w:szCs w:val="25"/>
        </w:rPr>
        <w:t>DENIED without prejudice</w:t>
      </w:r>
      <w:r>
        <w:rPr>
          <w:rFonts w:ascii="Aptos" w:hAnsi="Aptos" w:cs="Times New Roman"/>
          <w:sz w:val="25"/>
          <w:szCs w:val="25"/>
        </w:rPr>
        <w:t xml:space="preserve">.  </w:t>
      </w:r>
    </w:p>
    <w:p w14:paraId="76147460" w14:textId="77777777" w:rsidR="00C47B10" w:rsidRPr="005673AF" w:rsidRDefault="00C47B10" w:rsidP="00C47B10">
      <w:pPr>
        <w:rPr>
          <w:rFonts w:ascii="Aptos" w:hAnsi="Aptos" w:cs="Times New Roman"/>
          <w:sz w:val="24"/>
          <w:szCs w:val="24"/>
        </w:rPr>
      </w:pPr>
    </w:p>
    <w:p w14:paraId="09C17A91" w14:textId="77777777" w:rsidR="00C47B10" w:rsidRDefault="00C47B10" w:rsidP="00C47B10">
      <w:pPr>
        <w:rPr>
          <w:rFonts w:ascii="Aptos" w:hAnsi="Aptos" w:cs="Times New Roman"/>
          <w:sz w:val="24"/>
          <w:szCs w:val="24"/>
        </w:rPr>
      </w:pPr>
      <w:r w:rsidRPr="005673AF">
        <w:rPr>
          <w:rFonts w:ascii="Aptos" w:hAnsi="Aptos" w:cs="Times New Roman"/>
          <w:sz w:val="24"/>
          <w:szCs w:val="24"/>
        </w:rPr>
        <w:t>DISCUSSION</w:t>
      </w:r>
      <w:r>
        <w:rPr>
          <w:rFonts w:ascii="Aptos" w:hAnsi="Aptos" w:cs="Times New Roman"/>
          <w:sz w:val="24"/>
          <w:szCs w:val="24"/>
        </w:rPr>
        <w:t xml:space="preserve"> </w:t>
      </w:r>
    </w:p>
    <w:p w14:paraId="5E87D189" w14:textId="77777777" w:rsidR="00C47B10" w:rsidRDefault="00C47B10" w:rsidP="00C47B10">
      <w:pPr>
        <w:rPr>
          <w:rFonts w:ascii="Aptos" w:hAnsi="Aptos" w:cs="Times New Roman"/>
          <w:sz w:val="24"/>
          <w:szCs w:val="24"/>
        </w:rPr>
      </w:pPr>
    </w:p>
    <w:p w14:paraId="1B7E4BD7"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1.</w:t>
      </w:r>
      <w:r>
        <w:rPr>
          <w:rFonts w:ascii="Aptos" w:eastAsia="Times New Roman" w:hAnsi="Aptos" w:cs="Times New Roman"/>
          <w:bCs/>
          <w:color w:val="000000"/>
          <w:sz w:val="24"/>
          <w:szCs w:val="24"/>
        </w:rPr>
        <w:tab/>
      </w:r>
      <w:r>
        <w:rPr>
          <w:rFonts w:ascii="Aptos" w:eastAsia="Times New Roman" w:hAnsi="Aptos" w:cs="Times New Roman"/>
          <w:bCs/>
          <w:color w:val="000000"/>
          <w:sz w:val="24"/>
          <w:szCs w:val="24"/>
          <w:u w:val="single"/>
        </w:rPr>
        <w:t>SUMMARY OF ARGUMENTS</w:t>
      </w:r>
    </w:p>
    <w:p w14:paraId="57302D21" w14:textId="77777777" w:rsidR="00C47B10" w:rsidRDefault="00C47B10" w:rsidP="00C47B10">
      <w:pPr>
        <w:rPr>
          <w:rFonts w:ascii="Aptos" w:eastAsia="Times New Roman" w:hAnsi="Aptos" w:cs="Times New Roman"/>
          <w:bCs/>
          <w:color w:val="000000"/>
          <w:sz w:val="24"/>
          <w:szCs w:val="24"/>
        </w:rPr>
      </w:pPr>
    </w:p>
    <w:p w14:paraId="6E402367"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Parent’s </w:t>
      </w:r>
      <w:r>
        <w:rPr>
          <w:rFonts w:ascii="Aptos" w:eastAsia="Times New Roman" w:hAnsi="Aptos" w:cs="Times New Roman"/>
          <w:bCs/>
          <w:i/>
          <w:iCs/>
          <w:color w:val="000000"/>
          <w:sz w:val="24"/>
          <w:szCs w:val="24"/>
        </w:rPr>
        <w:t xml:space="preserve">First Request </w:t>
      </w:r>
      <w:r>
        <w:rPr>
          <w:rFonts w:ascii="Aptos" w:eastAsia="Times New Roman" w:hAnsi="Aptos" w:cs="Times New Roman"/>
          <w:bCs/>
          <w:color w:val="000000"/>
          <w:sz w:val="24"/>
          <w:szCs w:val="24"/>
        </w:rPr>
        <w:t>consists of five numbered paragraphs</w:t>
      </w:r>
      <w:r>
        <w:rPr>
          <w:rStyle w:val="FootnoteReference"/>
          <w:rFonts w:ascii="Aptos" w:eastAsia="Times New Roman" w:hAnsi="Aptos" w:cs="Times New Roman"/>
          <w:bCs/>
          <w:color w:val="000000"/>
          <w:sz w:val="24"/>
          <w:szCs w:val="24"/>
        </w:rPr>
        <w:footnoteReference w:id="2"/>
      </w:r>
      <w:r>
        <w:rPr>
          <w:rFonts w:ascii="Aptos" w:eastAsia="Times New Roman" w:hAnsi="Aptos" w:cs="Times New Roman"/>
          <w:bCs/>
          <w:color w:val="000000"/>
          <w:sz w:val="24"/>
          <w:szCs w:val="24"/>
        </w:rPr>
        <w:t xml:space="preserve">.  Parent requests and contends that a “virtual public hearing” is necessary as an accommodation for unspecified “disabilities”, as well as her need to care for her “disabled child [who is] at home”.  She also submits that a virtual public hearing is needed to accommodate the disabilities of her daughter “who suffers from severe social anxiety, among other disabilities, making it harmful for her to be in a public unfamiliar setting” and who will be a witness in this matter.  Further, Parent claims she feels unsafe around the District’s attorney and advises that “allowing her to proceed with the case puts both me and my child at great risk (sic) we do not feel safe to be in person around people that aggressive”.  </w:t>
      </w:r>
    </w:p>
    <w:p w14:paraId="2D9B0D25" w14:textId="77777777" w:rsidR="00C47B10" w:rsidRDefault="00C47B10" w:rsidP="00C47B10">
      <w:pPr>
        <w:rPr>
          <w:rFonts w:ascii="Aptos" w:eastAsia="Times New Roman" w:hAnsi="Aptos" w:cs="Times New Roman"/>
          <w:bCs/>
          <w:color w:val="000000"/>
          <w:sz w:val="24"/>
          <w:szCs w:val="24"/>
        </w:rPr>
      </w:pPr>
    </w:p>
    <w:p w14:paraId="30541F7B"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lastRenderedPageBreak/>
        <w:t>The District opposes both having a virtual and a public hearing.  As to the request for a public hearing per se, the District questions if Parent can legally execute the waivers and releases on behalf of Student necessary to proceed with a public hearing.  This is owing to a recent appointment of a Guardian Ad Litem (GAL) for Student by the Norfolk Juvenile Court (NJC) who is “the sole party designated to sign on behalf of [Student] for all IEP and school related issues that take place while this care and protection case remains open in the [NJC] until further action from the Court” (</w:t>
      </w:r>
      <w:r w:rsidRPr="00EB0552">
        <w:rPr>
          <w:rFonts w:ascii="Aptos" w:eastAsia="Times New Roman" w:hAnsi="Aptos" w:cs="Times New Roman"/>
          <w:bCs/>
          <w:i/>
          <w:iCs/>
          <w:color w:val="000000"/>
          <w:sz w:val="24"/>
          <w:szCs w:val="24"/>
        </w:rPr>
        <w:t>GAL Order</w:t>
      </w:r>
      <w:r>
        <w:rPr>
          <w:rFonts w:ascii="Aptos" w:eastAsia="Times New Roman" w:hAnsi="Aptos" w:cs="Times New Roman"/>
          <w:bCs/>
          <w:color w:val="000000"/>
          <w:sz w:val="24"/>
          <w:szCs w:val="24"/>
        </w:rPr>
        <w:t>)</w:t>
      </w:r>
      <w:r w:rsidRPr="00DE621C">
        <w:rPr>
          <w:rStyle w:val="FootnoteReference"/>
          <w:rFonts w:ascii="Aptos" w:eastAsia="Times New Roman" w:hAnsi="Aptos" w:cs="Times New Roman"/>
          <w:bCs/>
          <w:color w:val="000000"/>
          <w:sz w:val="24"/>
          <w:szCs w:val="24"/>
        </w:rPr>
        <w:t xml:space="preserve"> </w:t>
      </w:r>
      <w:r>
        <w:rPr>
          <w:rStyle w:val="FootnoteReference"/>
          <w:rFonts w:ascii="Aptos" w:eastAsia="Times New Roman" w:hAnsi="Aptos" w:cs="Times New Roman"/>
          <w:bCs/>
          <w:color w:val="000000"/>
          <w:sz w:val="24"/>
          <w:szCs w:val="24"/>
        </w:rPr>
        <w:footnoteReference w:id="3"/>
      </w:r>
      <w:r>
        <w:rPr>
          <w:rFonts w:ascii="Aptos" w:eastAsia="Times New Roman" w:hAnsi="Aptos" w:cs="Times New Roman"/>
          <w:bCs/>
          <w:color w:val="000000"/>
          <w:sz w:val="24"/>
          <w:szCs w:val="24"/>
        </w:rPr>
        <w:t xml:space="preserve">.  </w:t>
      </w:r>
    </w:p>
    <w:p w14:paraId="26487FC3" w14:textId="77777777" w:rsidR="00C47B10" w:rsidRDefault="00C47B10" w:rsidP="00C47B10">
      <w:pPr>
        <w:rPr>
          <w:rFonts w:ascii="Aptos" w:eastAsia="Times New Roman" w:hAnsi="Aptos" w:cs="Times New Roman"/>
          <w:bCs/>
          <w:color w:val="000000"/>
          <w:sz w:val="24"/>
          <w:szCs w:val="24"/>
        </w:rPr>
      </w:pPr>
    </w:p>
    <w:p w14:paraId="465A19A8"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Further, the District asserts that an in-person hearing is the default venue at the BSEA unless agreed to by both parties, and it does </w:t>
      </w:r>
      <w:proofErr w:type="gramStart"/>
      <w:r>
        <w:rPr>
          <w:rFonts w:ascii="Aptos" w:eastAsia="Times New Roman" w:hAnsi="Aptos" w:cs="Times New Roman"/>
          <w:bCs/>
          <w:color w:val="000000"/>
          <w:sz w:val="24"/>
          <w:szCs w:val="24"/>
        </w:rPr>
        <w:t>not so</w:t>
      </w:r>
      <w:proofErr w:type="gramEnd"/>
      <w:r>
        <w:rPr>
          <w:rFonts w:ascii="Aptos" w:eastAsia="Times New Roman" w:hAnsi="Aptos" w:cs="Times New Roman"/>
          <w:bCs/>
          <w:color w:val="000000"/>
          <w:sz w:val="24"/>
          <w:szCs w:val="24"/>
        </w:rPr>
        <w:t xml:space="preserve"> agree.  However, to the extent that travel distance is a concern, the District offers to move the in-person hearing to a mutually agreed-upon location closer to the Parent.  Further, the District submits that if Parent and/or Student’s virtual participation is deemed necessary “as a disability-related accommodation” then all “remaining participants, including members of the public [should still] be required to participate and attend in-person”.  According to the District it has “significant concerns” if members of the public are permitted to attend and access the hearing virtually based upon the prior ten (10) day virtual public hearing that occurred between the Parties between March and September of 2024.  The District alleges that during Parent’s testimony at the prior virtual public hearing, she made “multiple false statements” regarding the conduct of certain District staff and counsel, that was allegedly “relative to [Parent’s] national origin”.  These false statements, claims the District, “threatened the integrity and professional livelihood of these individuals and were witnessed by all members of the public attending the hearing virtually.”  </w:t>
      </w:r>
    </w:p>
    <w:p w14:paraId="09971641" w14:textId="77777777" w:rsidR="00C47B10" w:rsidRDefault="00C47B10" w:rsidP="00C47B10">
      <w:pPr>
        <w:rPr>
          <w:rFonts w:ascii="Aptos" w:hAnsi="Aptos" w:cs="Times New Roman"/>
          <w:sz w:val="24"/>
          <w:szCs w:val="24"/>
        </w:rPr>
      </w:pPr>
    </w:p>
    <w:p w14:paraId="043D7563" w14:textId="77777777" w:rsidR="00C47B10" w:rsidRDefault="00C47B10" w:rsidP="00C47B10">
      <w:pPr>
        <w:rPr>
          <w:rFonts w:ascii="Aptos" w:hAnsi="Aptos" w:cs="Times New Roman"/>
          <w:sz w:val="24"/>
          <w:szCs w:val="24"/>
        </w:rPr>
      </w:pPr>
      <w:r>
        <w:rPr>
          <w:rFonts w:ascii="Aptos" w:hAnsi="Aptos" w:cs="Times New Roman"/>
          <w:sz w:val="24"/>
          <w:szCs w:val="24"/>
        </w:rPr>
        <w:t xml:space="preserve">Parent’s </w:t>
      </w:r>
      <w:r>
        <w:rPr>
          <w:rFonts w:ascii="Aptos" w:hAnsi="Aptos" w:cs="Times New Roman"/>
          <w:i/>
          <w:iCs/>
          <w:sz w:val="24"/>
          <w:szCs w:val="24"/>
        </w:rPr>
        <w:t>Second Request</w:t>
      </w:r>
      <w:r w:rsidRPr="000642A6">
        <w:rPr>
          <w:rStyle w:val="FootnoteReference"/>
          <w:rFonts w:ascii="Aptos" w:hAnsi="Aptos" w:cs="Times New Roman"/>
          <w:sz w:val="24"/>
          <w:szCs w:val="24"/>
        </w:rPr>
        <w:footnoteReference w:id="4"/>
      </w:r>
      <w:r>
        <w:rPr>
          <w:rFonts w:ascii="Aptos" w:hAnsi="Aptos" w:cs="Times New Roman"/>
          <w:sz w:val="24"/>
          <w:szCs w:val="24"/>
        </w:rPr>
        <w:t xml:space="preserve"> seeks to preclude the filing of the above-noted </w:t>
      </w:r>
      <w:r>
        <w:rPr>
          <w:rFonts w:ascii="Aptos" w:hAnsi="Aptos" w:cs="Times New Roman"/>
          <w:i/>
          <w:iCs/>
          <w:sz w:val="24"/>
          <w:szCs w:val="24"/>
        </w:rPr>
        <w:t>GAL Order</w:t>
      </w:r>
      <w:r>
        <w:rPr>
          <w:rFonts w:ascii="Aptos" w:hAnsi="Aptos" w:cs="Times New Roman"/>
          <w:sz w:val="24"/>
          <w:szCs w:val="24"/>
        </w:rPr>
        <w:t>,</w:t>
      </w:r>
      <w:r>
        <w:rPr>
          <w:rFonts w:ascii="Aptos" w:hAnsi="Aptos" w:cs="Times New Roman"/>
          <w:i/>
          <w:iCs/>
          <w:sz w:val="24"/>
          <w:szCs w:val="24"/>
        </w:rPr>
        <w:t xml:space="preserve"> </w:t>
      </w:r>
      <w:r>
        <w:rPr>
          <w:rFonts w:ascii="Aptos" w:hAnsi="Aptos" w:cs="Times New Roman"/>
          <w:sz w:val="24"/>
          <w:szCs w:val="24"/>
        </w:rPr>
        <w:t>a copy of which the District initially submitted on April 18, 2024.  After setting forth substantial allegations pertaining to the procedural history and dispute pending in the NJC, Parent claimed that the Judge “made it clear that … documents from [the NJC] cannot be shared with the [D]</w:t>
      </w:r>
      <w:proofErr w:type="spellStart"/>
      <w:r>
        <w:rPr>
          <w:rFonts w:ascii="Aptos" w:hAnsi="Aptos" w:cs="Times New Roman"/>
          <w:sz w:val="24"/>
          <w:szCs w:val="24"/>
        </w:rPr>
        <w:t>istrict</w:t>
      </w:r>
      <w:proofErr w:type="spellEnd"/>
      <w:r>
        <w:rPr>
          <w:rFonts w:ascii="Aptos" w:hAnsi="Aptos" w:cs="Times New Roman"/>
          <w:sz w:val="24"/>
          <w:szCs w:val="24"/>
        </w:rPr>
        <w:t xml:space="preserve"> or any other court.  [The Judge] stated that she would only allow the [D]</w:t>
      </w:r>
      <w:proofErr w:type="spellStart"/>
      <w:r>
        <w:rPr>
          <w:rFonts w:ascii="Aptos" w:hAnsi="Aptos" w:cs="Times New Roman"/>
          <w:sz w:val="24"/>
          <w:szCs w:val="24"/>
        </w:rPr>
        <w:t>istrict</w:t>
      </w:r>
      <w:proofErr w:type="spellEnd"/>
      <w:r>
        <w:rPr>
          <w:rFonts w:ascii="Aptos" w:hAnsi="Aptos" w:cs="Times New Roman"/>
          <w:sz w:val="24"/>
          <w:szCs w:val="24"/>
        </w:rPr>
        <w:t xml:space="preserve"> to inform BSEA that a GAL has been appointed for the child, without sharing any documents.”  Parent advises that she has filed an emergency motion in the NJC pertaining to the District and DCF “distributing highly confidential documents”.  Parent concluded by requesting that the BSEA “issue an order for the district to immediately cease retaliation and stop distributing confidential documents without a court order.  And </w:t>
      </w:r>
      <w:r>
        <w:rPr>
          <w:rFonts w:ascii="Aptos" w:hAnsi="Aptos" w:cs="Times New Roman"/>
          <w:sz w:val="24"/>
          <w:szCs w:val="24"/>
        </w:rPr>
        <w:lastRenderedPageBreak/>
        <w:t>(sic) comply with the do (sic) process providing timely requested documents with requested translations</w:t>
      </w:r>
      <w:r>
        <w:rPr>
          <w:rStyle w:val="FootnoteReference"/>
          <w:rFonts w:ascii="Aptos" w:hAnsi="Aptos" w:cs="Times New Roman"/>
          <w:sz w:val="24"/>
          <w:szCs w:val="24"/>
        </w:rPr>
        <w:footnoteReference w:id="5"/>
      </w:r>
      <w:r>
        <w:rPr>
          <w:rFonts w:ascii="Aptos" w:hAnsi="Aptos" w:cs="Times New Roman"/>
          <w:sz w:val="24"/>
          <w:szCs w:val="24"/>
        </w:rPr>
        <w:t>”.</w:t>
      </w:r>
    </w:p>
    <w:p w14:paraId="44CD0C2A" w14:textId="77777777" w:rsidR="00C47B10" w:rsidRDefault="00C47B10" w:rsidP="00C47B10">
      <w:pPr>
        <w:rPr>
          <w:rFonts w:ascii="Aptos" w:hAnsi="Aptos" w:cs="Times New Roman"/>
          <w:sz w:val="24"/>
          <w:szCs w:val="24"/>
        </w:rPr>
      </w:pPr>
    </w:p>
    <w:p w14:paraId="09587FC0" w14:textId="77777777" w:rsidR="00C47B10" w:rsidRDefault="00C47B10" w:rsidP="00C47B10">
      <w:pPr>
        <w:rPr>
          <w:rFonts w:ascii="Aptos" w:hAnsi="Aptos" w:cs="Times New Roman"/>
          <w:sz w:val="24"/>
          <w:szCs w:val="24"/>
        </w:rPr>
      </w:pPr>
      <w:r>
        <w:rPr>
          <w:rFonts w:ascii="Aptos" w:hAnsi="Aptos" w:cs="Times New Roman"/>
          <w:sz w:val="24"/>
          <w:szCs w:val="24"/>
        </w:rPr>
        <w:t xml:space="preserve">The District opposes the </w:t>
      </w:r>
      <w:r>
        <w:rPr>
          <w:rFonts w:ascii="Aptos" w:hAnsi="Aptos" w:cs="Times New Roman"/>
          <w:i/>
          <w:iCs/>
          <w:sz w:val="24"/>
          <w:szCs w:val="24"/>
        </w:rPr>
        <w:t xml:space="preserve">Second Request </w:t>
      </w:r>
      <w:r>
        <w:rPr>
          <w:rFonts w:ascii="Aptos" w:hAnsi="Aptos" w:cs="Times New Roman"/>
          <w:sz w:val="24"/>
          <w:szCs w:val="24"/>
        </w:rPr>
        <w:t xml:space="preserve">and disputes Parent’s allegations that the </w:t>
      </w:r>
      <w:r>
        <w:rPr>
          <w:rFonts w:ascii="Aptos" w:hAnsi="Aptos" w:cs="Times New Roman"/>
          <w:i/>
          <w:iCs/>
          <w:sz w:val="24"/>
          <w:szCs w:val="24"/>
        </w:rPr>
        <w:t>GAL Order</w:t>
      </w:r>
      <w:r>
        <w:rPr>
          <w:rFonts w:ascii="Aptos" w:hAnsi="Aptos" w:cs="Times New Roman"/>
          <w:sz w:val="24"/>
          <w:szCs w:val="24"/>
        </w:rPr>
        <w:t xml:space="preserve"> was not allowed to be provided to the BSEA.  In support of its argument, the District provided a Release signed by Parent on January 17, 2025, for DCF to share information with the District, another copy of the </w:t>
      </w:r>
      <w:r>
        <w:rPr>
          <w:rFonts w:ascii="Aptos" w:hAnsi="Aptos" w:cs="Times New Roman"/>
          <w:i/>
          <w:iCs/>
          <w:sz w:val="24"/>
          <w:szCs w:val="24"/>
        </w:rPr>
        <w:t>GAL Order</w:t>
      </w:r>
      <w:r>
        <w:rPr>
          <w:rFonts w:ascii="Aptos" w:hAnsi="Aptos" w:cs="Times New Roman"/>
          <w:sz w:val="24"/>
          <w:szCs w:val="24"/>
        </w:rPr>
        <w:t xml:space="preserve">, and an email from an Attorney for DCF to the District’s attorney advising “GAL appointment and clarification.  The judge agreed this can be given to BSEA and other entities as needed.”  </w:t>
      </w:r>
    </w:p>
    <w:p w14:paraId="2329B015" w14:textId="77777777" w:rsidR="00C47B10" w:rsidRDefault="00C47B10" w:rsidP="00C47B10">
      <w:pPr>
        <w:rPr>
          <w:rFonts w:ascii="Aptos" w:hAnsi="Aptos" w:cs="Times New Roman"/>
          <w:sz w:val="24"/>
          <w:szCs w:val="24"/>
        </w:rPr>
      </w:pPr>
    </w:p>
    <w:p w14:paraId="1154EC79" w14:textId="77777777" w:rsidR="00C47B10" w:rsidRPr="00D2603F" w:rsidRDefault="00C47B10" w:rsidP="00C47B10">
      <w:pPr>
        <w:rPr>
          <w:rFonts w:ascii="Aptos" w:hAnsi="Aptos" w:cs="Times New Roman"/>
          <w:sz w:val="24"/>
          <w:szCs w:val="24"/>
        </w:rPr>
      </w:pPr>
      <w:r>
        <w:rPr>
          <w:rFonts w:ascii="Aptos" w:hAnsi="Aptos" w:cs="Times New Roman"/>
          <w:sz w:val="24"/>
          <w:szCs w:val="24"/>
        </w:rPr>
        <w:t xml:space="preserve">With these arguments in mind, I turn to Parent’s </w:t>
      </w:r>
      <w:r w:rsidRPr="00D2603F">
        <w:rPr>
          <w:rFonts w:ascii="Aptos" w:hAnsi="Aptos" w:cs="Times New Roman"/>
          <w:i/>
          <w:iCs/>
          <w:sz w:val="24"/>
          <w:szCs w:val="24"/>
        </w:rPr>
        <w:t>Requests</w:t>
      </w:r>
      <w:r>
        <w:rPr>
          <w:rFonts w:ascii="Aptos" w:hAnsi="Aptos" w:cs="Times New Roman"/>
          <w:sz w:val="24"/>
          <w:szCs w:val="24"/>
        </w:rPr>
        <w:t xml:space="preserve">, noting that since the District relies on the </w:t>
      </w:r>
      <w:r>
        <w:rPr>
          <w:rFonts w:ascii="Aptos" w:hAnsi="Aptos" w:cs="Times New Roman"/>
          <w:i/>
          <w:iCs/>
          <w:sz w:val="24"/>
          <w:szCs w:val="24"/>
        </w:rPr>
        <w:t xml:space="preserve">GAL Order </w:t>
      </w:r>
      <w:r>
        <w:rPr>
          <w:rFonts w:ascii="Aptos" w:hAnsi="Aptos" w:cs="Times New Roman"/>
          <w:sz w:val="24"/>
          <w:szCs w:val="24"/>
        </w:rPr>
        <w:t xml:space="preserve">for a portion of its argument in its </w:t>
      </w:r>
      <w:r>
        <w:rPr>
          <w:rFonts w:ascii="Aptos" w:hAnsi="Aptos" w:cs="Times New Roman"/>
          <w:i/>
          <w:iCs/>
          <w:sz w:val="24"/>
          <w:szCs w:val="24"/>
        </w:rPr>
        <w:t>Opposition to First Request</w:t>
      </w:r>
      <w:r>
        <w:rPr>
          <w:rFonts w:ascii="Aptos" w:hAnsi="Aptos" w:cs="Times New Roman"/>
          <w:sz w:val="24"/>
          <w:szCs w:val="24"/>
        </w:rPr>
        <w:t xml:space="preserve">, I consider Parent’s </w:t>
      </w:r>
      <w:r>
        <w:rPr>
          <w:rFonts w:ascii="Aptos" w:hAnsi="Aptos" w:cs="Times New Roman"/>
          <w:i/>
          <w:iCs/>
          <w:sz w:val="24"/>
          <w:szCs w:val="24"/>
        </w:rPr>
        <w:t xml:space="preserve">Second Request </w:t>
      </w:r>
      <w:r>
        <w:rPr>
          <w:rFonts w:ascii="Aptos" w:hAnsi="Aptos" w:cs="Times New Roman"/>
          <w:sz w:val="24"/>
          <w:szCs w:val="24"/>
        </w:rPr>
        <w:t xml:space="preserve">first.  </w:t>
      </w:r>
    </w:p>
    <w:p w14:paraId="0200A571" w14:textId="77777777" w:rsidR="00C47B10" w:rsidRDefault="00C47B10" w:rsidP="00C47B10">
      <w:pPr>
        <w:rPr>
          <w:rFonts w:ascii="Aptos" w:hAnsi="Aptos" w:cs="Times New Roman"/>
          <w:sz w:val="24"/>
          <w:szCs w:val="24"/>
        </w:rPr>
      </w:pPr>
    </w:p>
    <w:p w14:paraId="6DD79E77" w14:textId="77777777" w:rsidR="00C47B10" w:rsidRDefault="00C47B10" w:rsidP="00C47B10">
      <w:pPr>
        <w:rPr>
          <w:rFonts w:ascii="Aptos" w:eastAsia="Times New Roman" w:hAnsi="Aptos" w:cs="Times New Roman"/>
          <w:bCs/>
          <w:i/>
          <w:iCs/>
          <w:color w:val="000000"/>
          <w:sz w:val="24"/>
          <w:szCs w:val="24"/>
        </w:rPr>
      </w:pPr>
      <w:r>
        <w:rPr>
          <w:rFonts w:ascii="Aptos" w:eastAsia="Times New Roman" w:hAnsi="Aptos" w:cs="Times New Roman"/>
          <w:bCs/>
          <w:color w:val="000000"/>
          <w:sz w:val="24"/>
          <w:szCs w:val="24"/>
        </w:rPr>
        <w:t>2.</w:t>
      </w:r>
      <w:r>
        <w:rPr>
          <w:rFonts w:ascii="Aptos" w:eastAsia="Times New Roman" w:hAnsi="Aptos" w:cs="Times New Roman"/>
          <w:bCs/>
          <w:color w:val="000000"/>
          <w:sz w:val="24"/>
          <w:szCs w:val="24"/>
        </w:rPr>
        <w:tab/>
      </w:r>
      <w:r>
        <w:rPr>
          <w:rFonts w:ascii="Aptos" w:eastAsia="Times New Roman" w:hAnsi="Aptos" w:cs="Times New Roman"/>
          <w:bCs/>
          <w:i/>
          <w:iCs/>
          <w:color w:val="000000"/>
          <w:sz w:val="24"/>
          <w:szCs w:val="24"/>
        </w:rPr>
        <w:t>SECOND REQUEST</w:t>
      </w:r>
    </w:p>
    <w:p w14:paraId="03E720D7" w14:textId="77777777" w:rsidR="00C47B10" w:rsidRDefault="00C47B10" w:rsidP="00C47B10">
      <w:pPr>
        <w:rPr>
          <w:rFonts w:ascii="Aptos" w:hAnsi="Aptos" w:cs="Times New Roman"/>
          <w:sz w:val="24"/>
          <w:szCs w:val="24"/>
        </w:rPr>
      </w:pPr>
    </w:p>
    <w:p w14:paraId="54E387FC" w14:textId="77777777" w:rsidR="00C47B10" w:rsidRPr="006376E0" w:rsidRDefault="00C47B10" w:rsidP="00C47B10">
      <w:pPr>
        <w:rPr>
          <w:rFonts w:ascii="Aptos" w:hAnsi="Aptos" w:cs="Times New Roman"/>
          <w:sz w:val="24"/>
          <w:szCs w:val="24"/>
        </w:rPr>
      </w:pPr>
      <w:r>
        <w:rPr>
          <w:rFonts w:ascii="Aptos" w:hAnsi="Aptos" w:cs="Times New Roman"/>
          <w:sz w:val="24"/>
          <w:szCs w:val="24"/>
        </w:rPr>
        <w:t xml:space="preserve">Parent’s </w:t>
      </w:r>
      <w:r>
        <w:rPr>
          <w:rFonts w:ascii="Aptos" w:hAnsi="Aptos" w:cs="Times New Roman"/>
          <w:i/>
          <w:iCs/>
          <w:sz w:val="24"/>
          <w:szCs w:val="24"/>
        </w:rPr>
        <w:t xml:space="preserve">Second Request </w:t>
      </w:r>
      <w:r>
        <w:rPr>
          <w:rFonts w:ascii="Aptos" w:hAnsi="Aptos" w:cs="Times New Roman"/>
          <w:sz w:val="24"/>
          <w:szCs w:val="24"/>
        </w:rPr>
        <w:t xml:space="preserve">seeks to have the </w:t>
      </w:r>
      <w:r>
        <w:rPr>
          <w:rFonts w:ascii="Aptos" w:hAnsi="Aptos" w:cs="Times New Roman"/>
          <w:i/>
          <w:iCs/>
          <w:sz w:val="24"/>
          <w:szCs w:val="24"/>
        </w:rPr>
        <w:t xml:space="preserve">GAL Order </w:t>
      </w:r>
      <w:r>
        <w:rPr>
          <w:rFonts w:ascii="Aptos" w:hAnsi="Aptos" w:cs="Times New Roman"/>
          <w:sz w:val="24"/>
          <w:szCs w:val="24"/>
        </w:rPr>
        <w:t>“disregarded” based upon her unsupported allegation that the NJC prohibited any of its documents from being filed in any other proceeding or forum.  Parent, herself, however, on April 15, 2025, filed several pleadings from the same NJC proceeding in this matter</w:t>
      </w:r>
      <w:r>
        <w:rPr>
          <w:rStyle w:val="FootnoteReference"/>
          <w:rFonts w:ascii="Aptos" w:hAnsi="Aptos" w:cs="Times New Roman"/>
          <w:sz w:val="24"/>
          <w:szCs w:val="24"/>
        </w:rPr>
        <w:footnoteReference w:id="6"/>
      </w:r>
      <w:r>
        <w:rPr>
          <w:rFonts w:ascii="Aptos" w:hAnsi="Aptos" w:cs="Times New Roman"/>
          <w:sz w:val="24"/>
          <w:szCs w:val="24"/>
        </w:rPr>
        <w:t>.  The documents filed by Parent on that day appear to involve the Court’s allowance of an appointment of an “educational advocate” in that proceeding</w:t>
      </w:r>
      <w:r>
        <w:rPr>
          <w:rStyle w:val="FootnoteReference"/>
          <w:rFonts w:ascii="Aptos" w:hAnsi="Aptos" w:cs="Times New Roman"/>
          <w:sz w:val="24"/>
          <w:szCs w:val="24"/>
        </w:rPr>
        <w:footnoteReference w:id="7"/>
      </w:r>
      <w:r>
        <w:rPr>
          <w:rFonts w:ascii="Aptos" w:hAnsi="Aptos" w:cs="Times New Roman"/>
          <w:sz w:val="24"/>
          <w:szCs w:val="24"/>
        </w:rPr>
        <w:t xml:space="preserve">.  Parent cannot have it both ways, relying on pleadings from the NJC when they support </w:t>
      </w:r>
      <w:proofErr w:type="gramStart"/>
      <w:r>
        <w:rPr>
          <w:rFonts w:ascii="Aptos" w:hAnsi="Aptos" w:cs="Times New Roman"/>
          <w:sz w:val="24"/>
          <w:szCs w:val="24"/>
        </w:rPr>
        <w:t>her</w:t>
      </w:r>
      <w:proofErr w:type="gramEnd"/>
      <w:r>
        <w:rPr>
          <w:rFonts w:ascii="Aptos" w:hAnsi="Aptos" w:cs="Times New Roman"/>
          <w:sz w:val="24"/>
          <w:szCs w:val="24"/>
        </w:rPr>
        <w:t xml:space="preserve"> position, but seeking to exclude them when they do not.  Further, based upon the attachments to the </w:t>
      </w:r>
      <w:r>
        <w:rPr>
          <w:rFonts w:ascii="Aptos" w:hAnsi="Aptos" w:cs="Times New Roman"/>
          <w:i/>
          <w:iCs/>
          <w:sz w:val="24"/>
          <w:szCs w:val="24"/>
        </w:rPr>
        <w:t xml:space="preserve">Opposition to Second </w:t>
      </w:r>
      <w:r w:rsidRPr="00FA2911">
        <w:rPr>
          <w:rFonts w:ascii="Aptos" w:hAnsi="Aptos" w:cs="Times New Roman"/>
          <w:i/>
          <w:iCs/>
          <w:sz w:val="24"/>
          <w:szCs w:val="24"/>
        </w:rPr>
        <w:t>Request</w:t>
      </w:r>
      <w:r>
        <w:rPr>
          <w:rFonts w:ascii="Aptos" w:hAnsi="Aptos" w:cs="Times New Roman"/>
          <w:sz w:val="24"/>
          <w:szCs w:val="24"/>
        </w:rPr>
        <w:t xml:space="preserve">, Parent may be mistaken in her interpretation of the NJC Judge’s instructions about the release of the </w:t>
      </w:r>
      <w:r>
        <w:rPr>
          <w:rFonts w:ascii="Aptos" w:hAnsi="Aptos" w:cs="Times New Roman"/>
          <w:i/>
          <w:iCs/>
          <w:sz w:val="24"/>
          <w:szCs w:val="24"/>
        </w:rPr>
        <w:t>GAL Order</w:t>
      </w:r>
      <w:r>
        <w:rPr>
          <w:rFonts w:ascii="Aptos" w:hAnsi="Aptos" w:cs="Times New Roman"/>
          <w:sz w:val="24"/>
          <w:szCs w:val="24"/>
        </w:rPr>
        <w:t xml:space="preserve">, although she acknowledges that she has properly sought to clarify these instructions with the NJC.  Thus, at this time, absent any further Order of the NJC to the contrary, Parent’s </w:t>
      </w:r>
      <w:r>
        <w:rPr>
          <w:rFonts w:ascii="Aptos" w:hAnsi="Aptos" w:cs="Times New Roman"/>
          <w:i/>
          <w:iCs/>
          <w:sz w:val="24"/>
          <w:szCs w:val="24"/>
        </w:rPr>
        <w:t>Second Request</w:t>
      </w:r>
      <w:r>
        <w:rPr>
          <w:rFonts w:ascii="Aptos" w:hAnsi="Aptos" w:cs="Times New Roman"/>
          <w:sz w:val="24"/>
          <w:szCs w:val="24"/>
        </w:rPr>
        <w:t xml:space="preserve"> is </w:t>
      </w:r>
      <w:r>
        <w:rPr>
          <w:rFonts w:ascii="Aptos" w:hAnsi="Aptos" w:cs="Times New Roman"/>
          <w:b/>
          <w:bCs/>
          <w:sz w:val="24"/>
          <w:szCs w:val="24"/>
        </w:rPr>
        <w:t>DENIED without prejudice</w:t>
      </w:r>
      <w:r>
        <w:rPr>
          <w:rStyle w:val="FootnoteReference"/>
          <w:rFonts w:ascii="Aptos" w:hAnsi="Aptos" w:cs="Times New Roman"/>
          <w:b/>
          <w:bCs/>
          <w:sz w:val="24"/>
          <w:szCs w:val="24"/>
        </w:rPr>
        <w:footnoteReference w:id="8"/>
      </w:r>
      <w:r>
        <w:rPr>
          <w:rFonts w:ascii="Aptos" w:hAnsi="Aptos" w:cs="Times New Roman"/>
          <w:sz w:val="24"/>
          <w:szCs w:val="24"/>
        </w:rPr>
        <w:t xml:space="preserve">, and the </w:t>
      </w:r>
      <w:r>
        <w:rPr>
          <w:rFonts w:ascii="Aptos" w:hAnsi="Aptos" w:cs="Times New Roman"/>
          <w:i/>
          <w:iCs/>
          <w:sz w:val="24"/>
          <w:szCs w:val="24"/>
        </w:rPr>
        <w:t>GAL Order</w:t>
      </w:r>
      <w:r>
        <w:rPr>
          <w:rFonts w:ascii="Aptos" w:hAnsi="Aptos" w:cs="Times New Roman"/>
          <w:sz w:val="24"/>
          <w:szCs w:val="24"/>
        </w:rPr>
        <w:t xml:space="preserve"> remains filed as of April 18, 2025.   </w:t>
      </w:r>
    </w:p>
    <w:p w14:paraId="37E4AB02" w14:textId="77777777" w:rsidR="00C47B10" w:rsidRDefault="00C47B10" w:rsidP="00C47B10">
      <w:pPr>
        <w:rPr>
          <w:rFonts w:ascii="Aptos" w:hAnsi="Aptos" w:cs="Times New Roman"/>
          <w:sz w:val="24"/>
          <w:szCs w:val="24"/>
        </w:rPr>
      </w:pPr>
    </w:p>
    <w:p w14:paraId="5A814B1C" w14:textId="77777777" w:rsidR="00C47B10" w:rsidRPr="005673AF" w:rsidRDefault="00C47B10" w:rsidP="00C47B10">
      <w:pPr>
        <w:rPr>
          <w:rFonts w:ascii="Aptos" w:hAnsi="Aptos" w:cs="Times New Roman"/>
          <w:sz w:val="24"/>
          <w:szCs w:val="24"/>
        </w:rPr>
      </w:pPr>
      <w:r>
        <w:rPr>
          <w:rFonts w:ascii="Aptos" w:hAnsi="Aptos" w:cs="Times New Roman"/>
          <w:sz w:val="24"/>
          <w:szCs w:val="24"/>
        </w:rPr>
        <w:t>3.</w:t>
      </w:r>
      <w:r>
        <w:rPr>
          <w:rFonts w:ascii="Aptos" w:hAnsi="Aptos" w:cs="Times New Roman"/>
          <w:sz w:val="24"/>
          <w:szCs w:val="24"/>
        </w:rPr>
        <w:tab/>
      </w:r>
      <w:r w:rsidRPr="00903A30">
        <w:rPr>
          <w:rFonts w:ascii="Aptos" w:hAnsi="Aptos" w:cs="Times New Roman"/>
          <w:i/>
          <w:iCs/>
          <w:sz w:val="24"/>
          <w:szCs w:val="24"/>
        </w:rPr>
        <w:t>FIRST REQUEST</w:t>
      </w:r>
      <w:r w:rsidRPr="005673AF">
        <w:rPr>
          <w:rStyle w:val="FootnoteReference"/>
          <w:rFonts w:ascii="Aptos" w:hAnsi="Aptos" w:cs="Times New Roman"/>
          <w:sz w:val="24"/>
          <w:szCs w:val="24"/>
        </w:rPr>
        <w:footnoteReference w:id="9"/>
      </w:r>
    </w:p>
    <w:p w14:paraId="2D2B53C7" w14:textId="77777777" w:rsidR="00C47B10" w:rsidRDefault="00C47B10" w:rsidP="00C47B10">
      <w:pPr>
        <w:rPr>
          <w:rFonts w:ascii="Aptos" w:eastAsia="Times New Roman" w:hAnsi="Aptos" w:cs="Times New Roman"/>
          <w:bCs/>
          <w:color w:val="000000"/>
          <w:sz w:val="24"/>
          <w:szCs w:val="24"/>
        </w:rPr>
      </w:pPr>
    </w:p>
    <w:p w14:paraId="7239D4A1"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At the outset, I note that I have previously denied Parent’s request for the District’s attorney to not be involved in this proceeding via a </w:t>
      </w:r>
      <w:r>
        <w:rPr>
          <w:rFonts w:ascii="Aptos" w:eastAsia="Times New Roman" w:hAnsi="Aptos" w:cs="Times New Roman"/>
          <w:bCs/>
          <w:i/>
          <w:iCs/>
          <w:color w:val="000000"/>
          <w:sz w:val="24"/>
          <w:szCs w:val="24"/>
        </w:rPr>
        <w:t xml:space="preserve">Ruling </w:t>
      </w:r>
      <w:r>
        <w:rPr>
          <w:rFonts w:ascii="Aptos" w:eastAsia="Times New Roman" w:hAnsi="Aptos" w:cs="Times New Roman"/>
          <w:bCs/>
          <w:color w:val="000000"/>
          <w:sz w:val="24"/>
          <w:szCs w:val="24"/>
        </w:rPr>
        <w:t xml:space="preserve">issued on April 16, 2025.  To the extent Parent’s </w:t>
      </w:r>
      <w:r>
        <w:rPr>
          <w:rFonts w:ascii="Aptos" w:eastAsia="Times New Roman" w:hAnsi="Aptos" w:cs="Times New Roman"/>
          <w:bCs/>
          <w:i/>
          <w:iCs/>
          <w:color w:val="000000"/>
          <w:sz w:val="24"/>
          <w:szCs w:val="24"/>
        </w:rPr>
        <w:t xml:space="preserve">First Request </w:t>
      </w:r>
      <w:r>
        <w:rPr>
          <w:rFonts w:ascii="Aptos" w:eastAsia="Times New Roman" w:hAnsi="Aptos" w:cs="Times New Roman"/>
          <w:bCs/>
          <w:color w:val="000000"/>
          <w:sz w:val="24"/>
          <w:szCs w:val="24"/>
        </w:rPr>
        <w:t xml:space="preserve">is seeking to have me reconsider this </w:t>
      </w:r>
      <w:r>
        <w:rPr>
          <w:rFonts w:ascii="Aptos" w:eastAsia="Times New Roman" w:hAnsi="Aptos" w:cs="Times New Roman"/>
          <w:bCs/>
          <w:i/>
          <w:iCs/>
          <w:color w:val="000000"/>
          <w:sz w:val="24"/>
          <w:szCs w:val="24"/>
        </w:rPr>
        <w:t>Ruling</w:t>
      </w:r>
      <w:r>
        <w:rPr>
          <w:rFonts w:ascii="Aptos" w:eastAsia="Times New Roman" w:hAnsi="Aptos" w:cs="Times New Roman"/>
          <w:bCs/>
          <w:color w:val="000000"/>
          <w:sz w:val="24"/>
          <w:szCs w:val="24"/>
        </w:rPr>
        <w:t xml:space="preserve">, I decline to do </w:t>
      </w:r>
      <w:r>
        <w:rPr>
          <w:rFonts w:ascii="Aptos" w:eastAsia="Times New Roman" w:hAnsi="Aptos" w:cs="Times New Roman"/>
          <w:bCs/>
          <w:color w:val="000000"/>
          <w:sz w:val="24"/>
          <w:szCs w:val="24"/>
        </w:rPr>
        <w:lastRenderedPageBreak/>
        <w:t>so, as Parent has not presented any argument about her concerns with the District’s attorney that was not originally raised</w:t>
      </w:r>
      <w:r>
        <w:rPr>
          <w:rStyle w:val="FootnoteReference"/>
          <w:rFonts w:ascii="Aptos" w:eastAsia="Times New Roman" w:hAnsi="Aptos" w:cs="Times New Roman"/>
          <w:bCs/>
          <w:color w:val="000000"/>
          <w:sz w:val="24"/>
          <w:szCs w:val="24"/>
        </w:rPr>
        <w:footnoteReference w:id="10"/>
      </w:r>
      <w:r>
        <w:rPr>
          <w:rFonts w:ascii="Aptos" w:eastAsia="Times New Roman" w:hAnsi="Aptos" w:cs="Times New Roman"/>
          <w:bCs/>
          <w:color w:val="000000"/>
          <w:sz w:val="24"/>
          <w:szCs w:val="24"/>
        </w:rPr>
        <w:t xml:space="preserve">.  </w:t>
      </w:r>
    </w:p>
    <w:p w14:paraId="2F9F0E70" w14:textId="77777777" w:rsidR="00C47B10" w:rsidRDefault="00C47B10" w:rsidP="00C47B10">
      <w:pPr>
        <w:rPr>
          <w:rFonts w:ascii="Aptos" w:eastAsia="Times New Roman" w:hAnsi="Aptos" w:cs="Times New Roman"/>
          <w:bCs/>
          <w:color w:val="000000"/>
          <w:sz w:val="24"/>
          <w:szCs w:val="24"/>
        </w:rPr>
      </w:pPr>
    </w:p>
    <w:p w14:paraId="03F9B289"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I now turn to the request for a “virtual public hearing”, taking each request in turn.  First, as to the request for a virtual hearing, while I agree with the District that the default venue for BSEA hearings is an in-person hearing at the offices of the BSEA, under 801 CMR 1.01(7)(e), parties can move for a change in venue</w:t>
      </w:r>
      <w:r>
        <w:rPr>
          <w:rStyle w:val="FootnoteReference"/>
          <w:rFonts w:ascii="Aptos" w:eastAsia="Times New Roman" w:hAnsi="Aptos" w:cs="Times New Roman"/>
          <w:bCs/>
          <w:color w:val="000000"/>
          <w:sz w:val="24"/>
          <w:szCs w:val="24"/>
        </w:rPr>
        <w:footnoteReference w:id="11"/>
      </w:r>
      <w:r>
        <w:rPr>
          <w:rFonts w:ascii="Aptos" w:eastAsia="Times New Roman" w:hAnsi="Aptos" w:cs="Times New Roman"/>
          <w:bCs/>
          <w:color w:val="000000"/>
          <w:sz w:val="24"/>
          <w:szCs w:val="24"/>
        </w:rPr>
        <w:t xml:space="preserve">.  Such requests shall be made after consideration of the, </w:t>
      </w:r>
    </w:p>
    <w:p w14:paraId="1D42EF10" w14:textId="77777777" w:rsidR="00C47B10" w:rsidRDefault="00C47B10" w:rsidP="00C47B10">
      <w:pPr>
        <w:rPr>
          <w:rFonts w:ascii="Aptos" w:eastAsia="Times New Roman" w:hAnsi="Aptos" w:cs="Times New Roman"/>
          <w:bCs/>
          <w:color w:val="000000"/>
          <w:sz w:val="24"/>
          <w:szCs w:val="24"/>
        </w:rPr>
      </w:pPr>
    </w:p>
    <w:p w14:paraId="2BDA029E" w14:textId="77777777" w:rsidR="00C47B10" w:rsidRDefault="00C47B10" w:rsidP="00C47B10">
      <w:pPr>
        <w:ind w:left="720" w:right="720"/>
        <w:rPr>
          <w:rFonts w:ascii="Aptos" w:eastAsia="Times New Roman" w:hAnsi="Aptos" w:cs="Times New Roman"/>
          <w:bCs/>
          <w:color w:val="000000"/>
          <w:sz w:val="24"/>
          <w:szCs w:val="24"/>
        </w:rPr>
      </w:pPr>
      <w:r>
        <w:rPr>
          <w:rFonts w:ascii="Aptos" w:eastAsia="Times New Roman" w:hAnsi="Aptos" w:cs="Times New Roman"/>
          <w:bCs/>
          <w:color w:val="000000"/>
          <w:sz w:val="24"/>
          <w:szCs w:val="24"/>
        </w:rPr>
        <w:t>“</w:t>
      </w:r>
      <w:r w:rsidRPr="00084BD6">
        <w:rPr>
          <w:rFonts w:ascii="Aptos" w:eastAsia="Times New Roman" w:hAnsi="Aptos" w:cs="Times New Roman"/>
          <w:bCs/>
          <w:color w:val="000000"/>
          <w:sz w:val="24"/>
          <w:szCs w:val="24"/>
        </w:rPr>
        <w:t xml:space="preserve">objections of Parties, the transportation expenses of the </w:t>
      </w:r>
      <w:r>
        <w:rPr>
          <w:rFonts w:ascii="Aptos" w:eastAsia="Times New Roman" w:hAnsi="Aptos" w:cs="Times New Roman"/>
          <w:bCs/>
          <w:color w:val="000000"/>
          <w:sz w:val="24"/>
          <w:szCs w:val="24"/>
        </w:rPr>
        <w:t>[Hearing]</w:t>
      </w:r>
      <w:r w:rsidRPr="00084BD6">
        <w:rPr>
          <w:rFonts w:ascii="Aptos" w:eastAsia="Times New Roman" w:hAnsi="Aptos" w:cs="Times New Roman"/>
          <w:bCs/>
          <w:color w:val="000000"/>
          <w:sz w:val="24"/>
          <w:szCs w:val="24"/>
        </w:rPr>
        <w:t xml:space="preserve"> Officer, the possibility of conducting the hearing by means of telecommunication facilities, the availability of either stenographic services or a suitable recording system, the availability of a neutral and appropriate hearing site, the availability of witnesses because of their place of residence or state of health, and other appropriate matters</w:t>
      </w:r>
      <w:r>
        <w:rPr>
          <w:rFonts w:ascii="Aptos" w:eastAsia="Times New Roman" w:hAnsi="Aptos" w:cs="Times New Roman"/>
          <w:bCs/>
          <w:color w:val="000000"/>
          <w:sz w:val="24"/>
          <w:szCs w:val="24"/>
        </w:rPr>
        <w:t>.”</w:t>
      </w:r>
    </w:p>
    <w:p w14:paraId="65A33E03" w14:textId="77777777" w:rsidR="00C47B10" w:rsidRDefault="00C47B10" w:rsidP="00C47B10">
      <w:pPr>
        <w:ind w:right="720"/>
        <w:rPr>
          <w:rFonts w:ascii="Aptos" w:eastAsia="Times New Roman" w:hAnsi="Aptos" w:cs="Times New Roman"/>
          <w:bCs/>
          <w:color w:val="000000"/>
          <w:sz w:val="24"/>
          <w:szCs w:val="24"/>
        </w:rPr>
      </w:pPr>
    </w:p>
    <w:p w14:paraId="428EF865" w14:textId="77777777" w:rsidR="00C47B10" w:rsidRPr="00F44769" w:rsidRDefault="00C47B10" w:rsidP="00C47B10">
      <w:pPr>
        <w:rPr>
          <w:rFonts w:ascii="Aptos" w:eastAsia="Times New Roman" w:hAnsi="Aptos" w:cs="Times New Roman"/>
          <w:bCs/>
          <w:color w:val="000000"/>
          <w:sz w:val="24"/>
          <w:szCs w:val="24"/>
        </w:rPr>
      </w:pPr>
      <w:r w:rsidRPr="00F44769">
        <w:rPr>
          <w:rFonts w:ascii="Aptos" w:eastAsia="Times New Roman" w:hAnsi="Aptos" w:cs="Times New Roman"/>
          <w:bCs/>
          <w:color w:val="000000"/>
          <w:sz w:val="24"/>
          <w:szCs w:val="24"/>
        </w:rPr>
        <w:t xml:space="preserve">Here, after consideration of all these regulatory factors, and the arguments of the Parties, Parent’s request for a virtual hearing is </w:t>
      </w:r>
      <w:r w:rsidRPr="00F44769">
        <w:rPr>
          <w:rFonts w:ascii="Aptos" w:eastAsia="Times New Roman" w:hAnsi="Aptos" w:cs="Times New Roman"/>
          <w:b/>
          <w:color w:val="000000"/>
          <w:sz w:val="24"/>
          <w:szCs w:val="24"/>
        </w:rPr>
        <w:t>ALLOWED in part</w:t>
      </w:r>
      <w:r w:rsidRPr="00F44769">
        <w:rPr>
          <w:rFonts w:ascii="Aptos" w:eastAsia="Times New Roman" w:hAnsi="Aptos" w:cs="Times New Roman"/>
          <w:bCs/>
          <w:color w:val="000000"/>
          <w:sz w:val="24"/>
          <w:szCs w:val="24"/>
        </w:rPr>
        <w:t xml:space="preserve">.  Given that Parent’s arguments implicate the “availability of witnesses because of their place of residence or state of health”, </w:t>
      </w:r>
      <w:r w:rsidRPr="00F44769">
        <w:rPr>
          <w:rFonts w:ascii="Aptos" w:eastAsia="Times New Roman" w:hAnsi="Aptos" w:cs="Times New Roman"/>
          <w:b/>
          <w:color w:val="000000"/>
          <w:sz w:val="24"/>
          <w:szCs w:val="24"/>
        </w:rPr>
        <w:t>Parent and Student, only, shall be permitted to participate virtually if they so choose</w:t>
      </w:r>
      <w:r w:rsidRPr="00F44769">
        <w:rPr>
          <w:rStyle w:val="FootnoteReference"/>
          <w:rFonts w:ascii="Aptos" w:eastAsia="Times New Roman" w:hAnsi="Aptos" w:cs="Times New Roman"/>
          <w:bCs/>
          <w:color w:val="000000"/>
          <w:sz w:val="24"/>
          <w:szCs w:val="24"/>
        </w:rPr>
        <w:footnoteReference w:id="12"/>
      </w:r>
      <w:r w:rsidRPr="00F44769">
        <w:rPr>
          <w:rFonts w:ascii="Aptos" w:eastAsia="Times New Roman" w:hAnsi="Aptos" w:cs="Times New Roman"/>
          <w:bCs/>
          <w:color w:val="000000"/>
          <w:sz w:val="24"/>
          <w:szCs w:val="24"/>
        </w:rPr>
        <w:t xml:space="preserve">.  A personal virtual link will be provided to Parent and Student for their virtual participation, separately.  However, </w:t>
      </w:r>
      <w:proofErr w:type="gramStart"/>
      <w:r w:rsidRPr="00F44769">
        <w:rPr>
          <w:rFonts w:ascii="Aptos" w:eastAsia="Times New Roman" w:hAnsi="Aptos" w:cs="Times New Roman"/>
          <w:bCs/>
          <w:color w:val="000000"/>
          <w:sz w:val="24"/>
          <w:szCs w:val="24"/>
        </w:rPr>
        <w:t>in light of</w:t>
      </w:r>
      <w:proofErr w:type="gramEnd"/>
      <w:r w:rsidRPr="00F44769">
        <w:rPr>
          <w:rFonts w:ascii="Aptos" w:eastAsia="Times New Roman" w:hAnsi="Aptos" w:cs="Times New Roman"/>
          <w:bCs/>
          <w:color w:val="000000"/>
          <w:sz w:val="24"/>
          <w:szCs w:val="24"/>
        </w:rPr>
        <w:t xml:space="preserve"> the District’s </w:t>
      </w:r>
      <w:r>
        <w:rPr>
          <w:rFonts w:ascii="Aptos" w:eastAsia="Times New Roman" w:hAnsi="Aptos" w:cs="Times New Roman"/>
          <w:bCs/>
          <w:color w:val="000000"/>
          <w:sz w:val="24"/>
          <w:szCs w:val="24"/>
        </w:rPr>
        <w:t>opposition</w:t>
      </w:r>
      <w:r w:rsidRPr="00F44769">
        <w:rPr>
          <w:rFonts w:ascii="Aptos" w:eastAsia="Times New Roman" w:hAnsi="Aptos" w:cs="Times New Roman"/>
          <w:bCs/>
          <w:color w:val="000000"/>
          <w:sz w:val="24"/>
          <w:szCs w:val="24"/>
        </w:rPr>
        <w:t xml:space="preserve">, and given that the BSEA has sufficient telecommunication facilities and site space to support </w:t>
      </w:r>
      <w:r>
        <w:rPr>
          <w:rFonts w:ascii="Aptos" w:eastAsia="Times New Roman" w:hAnsi="Aptos" w:cs="Times New Roman"/>
          <w:bCs/>
          <w:color w:val="000000"/>
          <w:sz w:val="24"/>
          <w:szCs w:val="24"/>
        </w:rPr>
        <w:t xml:space="preserve">Parent and Student’s virtual participation, </w:t>
      </w:r>
      <w:r w:rsidRPr="00F44769">
        <w:rPr>
          <w:rFonts w:ascii="Aptos" w:eastAsia="Times New Roman" w:hAnsi="Aptos" w:cs="Times New Roman"/>
          <w:bCs/>
          <w:color w:val="000000"/>
          <w:sz w:val="24"/>
          <w:szCs w:val="24"/>
        </w:rPr>
        <w:t xml:space="preserve">while also hosting the in-person hearing, </w:t>
      </w:r>
      <w:r w:rsidRPr="00781CAA">
        <w:rPr>
          <w:rFonts w:ascii="Aptos" w:eastAsia="Times New Roman" w:hAnsi="Aptos" w:cs="Times New Roman"/>
          <w:b/>
          <w:color w:val="000000"/>
          <w:sz w:val="24"/>
          <w:szCs w:val="24"/>
        </w:rPr>
        <w:t>a</w:t>
      </w:r>
      <w:r w:rsidRPr="00781CAA">
        <w:rPr>
          <w:rFonts w:ascii="Aptos" w:hAnsi="Aptos"/>
          <w:b/>
          <w:sz w:val="24"/>
          <w:szCs w:val="24"/>
        </w:rPr>
        <w:t>ll other persons will participate in-person only at the offices of the BSEA</w:t>
      </w:r>
      <w:r>
        <w:rPr>
          <w:rFonts w:ascii="Aptos" w:hAnsi="Aptos"/>
          <w:sz w:val="24"/>
          <w:szCs w:val="24"/>
        </w:rPr>
        <w:t>, 14 Summer Street, 4</w:t>
      </w:r>
      <w:r w:rsidRPr="00272421">
        <w:rPr>
          <w:rFonts w:ascii="Aptos" w:hAnsi="Aptos"/>
          <w:sz w:val="24"/>
          <w:szCs w:val="24"/>
          <w:vertAlign w:val="superscript"/>
        </w:rPr>
        <w:t>th</w:t>
      </w:r>
      <w:r>
        <w:rPr>
          <w:rFonts w:ascii="Aptos" w:hAnsi="Aptos"/>
          <w:sz w:val="24"/>
          <w:szCs w:val="24"/>
        </w:rPr>
        <w:t xml:space="preserve"> Floor, Malden, Massachusetts</w:t>
      </w:r>
      <w:r w:rsidRPr="00F44769">
        <w:rPr>
          <w:rFonts w:ascii="Aptos" w:hAnsi="Aptos"/>
          <w:sz w:val="24"/>
          <w:szCs w:val="24"/>
        </w:rPr>
        <w:t>.</w:t>
      </w:r>
    </w:p>
    <w:p w14:paraId="01DC0579" w14:textId="77777777" w:rsidR="00C47B10" w:rsidRDefault="00C47B10" w:rsidP="00C47B10">
      <w:pPr>
        <w:rPr>
          <w:rFonts w:ascii="Aptos" w:eastAsia="Times New Roman" w:hAnsi="Aptos" w:cs="Times New Roman"/>
          <w:bCs/>
          <w:color w:val="000000"/>
          <w:sz w:val="24"/>
          <w:szCs w:val="24"/>
        </w:rPr>
      </w:pPr>
    </w:p>
    <w:p w14:paraId="70CAB112" w14:textId="77777777" w:rsidR="00C47B10" w:rsidRPr="005673AF"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I now turn to Parent’s request for a public hearing. Generally, i</w:t>
      </w:r>
      <w:r w:rsidRPr="005673AF">
        <w:rPr>
          <w:rFonts w:ascii="Aptos" w:eastAsia="Times New Roman" w:hAnsi="Aptos" w:cs="Times New Roman"/>
          <w:bCs/>
          <w:color w:val="000000"/>
          <w:sz w:val="24"/>
          <w:szCs w:val="24"/>
        </w:rPr>
        <w:t>n accordance with the IDEA</w:t>
      </w:r>
      <w:r>
        <w:rPr>
          <w:rFonts w:ascii="Aptos" w:eastAsia="Times New Roman" w:hAnsi="Aptos" w:cs="Times New Roman"/>
          <w:bCs/>
          <w:color w:val="000000"/>
          <w:sz w:val="24"/>
          <w:szCs w:val="24"/>
        </w:rPr>
        <w:t>, at</w:t>
      </w:r>
      <w:r w:rsidRPr="005673AF">
        <w:rPr>
          <w:rFonts w:ascii="Aptos" w:eastAsia="Times New Roman" w:hAnsi="Aptos" w:cs="Times New Roman"/>
          <w:bCs/>
          <w:color w:val="000000"/>
          <w:sz w:val="24"/>
          <w:szCs w:val="24"/>
        </w:rPr>
        <w:t xml:space="preserve"> the choice of </w:t>
      </w:r>
      <w:r>
        <w:rPr>
          <w:rFonts w:ascii="Aptos" w:eastAsia="Times New Roman" w:hAnsi="Aptos" w:cs="Times New Roman"/>
          <w:bCs/>
          <w:color w:val="000000"/>
          <w:sz w:val="24"/>
          <w:szCs w:val="24"/>
        </w:rPr>
        <w:t xml:space="preserve">a </w:t>
      </w:r>
      <w:r w:rsidRPr="005673AF">
        <w:rPr>
          <w:rFonts w:ascii="Aptos" w:eastAsia="Times New Roman" w:hAnsi="Aptos" w:cs="Times New Roman"/>
          <w:bCs/>
          <w:color w:val="000000"/>
          <w:sz w:val="24"/>
          <w:szCs w:val="24"/>
        </w:rPr>
        <w:t>parent (and student if appropriate), an impartial due process hearing</w:t>
      </w:r>
      <w:r>
        <w:rPr>
          <w:rFonts w:ascii="Aptos" w:eastAsia="Times New Roman" w:hAnsi="Aptos" w:cs="Times New Roman"/>
          <w:bCs/>
          <w:color w:val="000000"/>
          <w:sz w:val="24"/>
          <w:szCs w:val="24"/>
        </w:rPr>
        <w:t>,</w:t>
      </w:r>
      <w:r w:rsidRPr="005673AF">
        <w:rPr>
          <w:rFonts w:ascii="Aptos" w:eastAsia="Times New Roman" w:hAnsi="Aptos" w:cs="Times New Roman"/>
          <w:bCs/>
          <w:color w:val="000000"/>
          <w:sz w:val="24"/>
          <w:szCs w:val="24"/>
        </w:rPr>
        <w:t xml:space="preserve"> </w:t>
      </w:r>
      <w:r>
        <w:rPr>
          <w:rFonts w:ascii="Aptos" w:eastAsia="Times New Roman" w:hAnsi="Aptos" w:cs="Times New Roman"/>
          <w:bCs/>
          <w:color w:val="000000"/>
          <w:sz w:val="24"/>
          <w:szCs w:val="24"/>
        </w:rPr>
        <w:t xml:space="preserve">requested pursuant to 20 USC 1415(b)(6)(a), </w:t>
      </w:r>
      <w:r w:rsidRPr="005673AF">
        <w:rPr>
          <w:rFonts w:ascii="Aptos" w:eastAsia="Times New Roman" w:hAnsi="Aptos" w:cs="Times New Roman"/>
          <w:bCs/>
          <w:color w:val="000000"/>
          <w:sz w:val="24"/>
          <w:szCs w:val="24"/>
        </w:rPr>
        <w:t>can be open to the public</w:t>
      </w:r>
      <w:r w:rsidRPr="005673AF">
        <w:rPr>
          <w:rStyle w:val="FootnoteReference"/>
          <w:rFonts w:ascii="Aptos" w:eastAsia="Times New Roman" w:hAnsi="Aptos" w:cs="Times New Roman"/>
          <w:bCs/>
          <w:color w:val="000000"/>
          <w:sz w:val="24"/>
          <w:szCs w:val="24"/>
        </w:rPr>
        <w:footnoteReference w:id="13"/>
      </w:r>
      <w:r w:rsidRPr="005673AF">
        <w:rPr>
          <w:rFonts w:ascii="Aptos" w:eastAsia="Times New Roman" w:hAnsi="Aptos" w:cs="Times New Roman"/>
          <w:bCs/>
          <w:color w:val="000000"/>
          <w:sz w:val="24"/>
          <w:szCs w:val="24"/>
        </w:rPr>
        <w:t xml:space="preserve">.  Massachusetts </w:t>
      </w:r>
      <w:proofErr w:type="gramStart"/>
      <w:r w:rsidRPr="005673AF">
        <w:rPr>
          <w:rFonts w:ascii="Aptos" w:eastAsia="Times New Roman" w:hAnsi="Aptos" w:cs="Times New Roman"/>
          <w:bCs/>
          <w:color w:val="000000"/>
          <w:sz w:val="24"/>
          <w:szCs w:val="24"/>
        </w:rPr>
        <w:t>defers to</w:t>
      </w:r>
      <w:proofErr w:type="gramEnd"/>
      <w:r w:rsidRPr="005673AF">
        <w:rPr>
          <w:rFonts w:ascii="Aptos" w:eastAsia="Times New Roman" w:hAnsi="Aptos" w:cs="Times New Roman"/>
          <w:bCs/>
          <w:color w:val="000000"/>
          <w:sz w:val="24"/>
          <w:szCs w:val="24"/>
        </w:rPr>
        <w:t xml:space="preserve"> federal law </w:t>
      </w:r>
      <w:proofErr w:type="gramStart"/>
      <w:r w:rsidRPr="005673AF">
        <w:rPr>
          <w:rFonts w:ascii="Aptos" w:eastAsia="Times New Roman" w:hAnsi="Aptos" w:cs="Times New Roman"/>
          <w:bCs/>
          <w:color w:val="000000"/>
          <w:sz w:val="24"/>
          <w:szCs w:val="24"/>
        </w:rPr>
        <w:t>with regard to</w:t>
      </w:r>
      <w:proofErr w:type="gramEnd"/>
      <w:r w:rsidRPr="005673AF">
        <w:rPr>
          <w:rFonts w:ascii="Aptos" w:eastAsia="Times New Roman" w:hAnsi="Aptos" w:cs="Times New Roman"/>
          <w:bCs/>
          <w:color w:val="000000"/>
          <w:sz w:val="24"/>
          <w:szCs w:val="24"/>
        </w:rPr>
        <w:t xml:space="preserve"> this right.  </w:t>
      </w:r>
      <w:r>
        <w:rPr>
          <w:rFonts w:ascii="Aptos" w:eastAsia="Times New Roman" w:hAnsi="Aptos" w:cs="Times New Roman"/>
          <w:bCs/>
          <w:color w:val="000000"/>
          <w:sz w:val="24"/>
          <w:szCs w:val="24"/>
        </w:rPr>
        <w:t xml:space="preserve">The </w:t>
      </w:r>
      <w:r w:rsidRPr="005673AF">
        <w:rPr>
          <w:rFonts w:ascii="Aptos" w:eastAsia="Times New Roman" w:hAnsi="Aptos" w:cs="Times New Roman"/>
          <w:bCs/>
          <w:color w:val="000000"/>
          <w:sz w:val="24"/>
          <w:szCs w:val="24"/>
        </w:rPr>
        <w:t>IDEA and its regulations also require that due process hearings</w:t>
      </w:r>
      <w:r>
        <w:rPr>
          <w:rFonts w:ascii="Aptos" w:eastAsia="Times New Roman" w:hAnsi="Aptos" w:cs="Times New Roman"/>
          <w:bCs/>
          <w:color w:val="000000"/>
          <w:sz w:val="24"/>
          <w:szCs w:val="24"/>
        </w:rPr>
        <w:t>, including open due process hearings,</w:t>
      </w:r>
      <w:r w:rsidRPr="005673AF">
        <w:rPr>
          <w:rFonts w:ascii="Aptos" w:eastAsia="Times New Roman" w:hAnsi="Aptos" w:cs="Times New Roman"/>
          <w:bCs/>
          <w:color w:val="000000"/>
          <w:sz w:val="24"/>
          <w:szCs w:val="24"/>
        </w:rPr>
        <w:t xml:space="preserve"> maintain student confidentiality, as do</w:t>
      </w:r>
      <w:r>
        <w:rPr>
          <w:rFonts w:ascii="Aptos" w:eastAsia="Times New Roman" w:hAnsi="Aptos" w:cs="Times New Roman"/>
          <w:bCs/>
          <w:color w:val="000000"/>
          <w:sz w:val="24"/>
          <w:szCs w:val="24"/>
        </w:rPr>
        <w:t>es</w:t>
      </w:r>
      <w:r w:rsidRPr="005673AF">
        <w:rPr>
          <w:rFonts w:ascii="Aptos" w:eastAsia="Times New Roman" w:hAnsi="Aptos" w:cs="Times New Roman"/>
          <w:bCs/>
          <w:color w:val="000000"/>
          <w:sz w:val="24"/>
          <w:szCs w:val="24"/>
        </w:rPr>
        <w:t xml:space="preserve"> the Family Educational Records Privacy Act (FERPA) and the Massachusetts student record laws and regulations</w:t>
      </w:r>
      <w:r w:rsidRPr="005673AF">
        <w:rPr>
          <w:rStyle w:val="FootnoteReference"/>
          <w:rFonts w:ascii="Aptos" w:eastAsia="Times New Roman" w:hAnsi="Aptos" w:cs="Times New Roman"/>
          <w:bCs/>
          <w:color w:val="000000"/>
          <w:sz w:val="24"/>
          <w:szCs w:val="24"/>
        </w:rPr>
        <w:footnoteReference w:id="14"/>
      </w:r>
      <w:r w:rsidRPr="005673AF">
        <w:rPr>
          <w:rFonts w:ascii="Aptos" w:eastAsia="Times New Roman" w:hAnsi="Aptos" w:cs="Times New Roman"/>
          <w:bCs/>
          <w:color w:val="000000"/>
          <w:sz w:val="24"/>
          <w:szCs w:val="24"/>
        </w:rPr>
        <w:t xml:space="preserve">.   </w:t>
      </w:r>
    </w:p>
    <w:p w14:paraId="2AF7EFA3" w14:textId="77777777" w:rsidR="00C47B10" w:rsidRPr="005673AF" w:rsidRDefault="00C47B10" w:rsidP="00C47B10">
      <w:pPr>
        <w:rPr>
          <w:rFonts w:ascii="Aptos" w:eastAsia="Times New Roman" w:hAnsi="Aptos" w:cs="Times New Roman"/>
          <w:bCs/>
          <w:color w:val="000000"/>
          <w:sz w:val="24"/>
          <w:szCs w:val="24"/>
        </w:rPr>
      </w:pPr>
    </w:p>
    <w:p w14:paraId="04B10095" w14:textId="77777777" w:rsidR="00C47B10" w:rsidRDefault="00C47B10" w:rsidP="00C47B10">
      <w:pPr>
        <w:rPr>
          <w:rFonts w:ascii="Aptos" w:eastAsia="Times New Roman" w:hAnsi="Aptos" w:cs="Times New Roman"/>
          <w:bCs/>
          <w:color w:val="000000"/>
          <w:sz w:val="24"/>
          <w:szCs w:val="24"/>
        </w:rPr>
      </w:pPr>
      <w:r w:rsidRPr="005673AF">
        <w:rPr>
          <w:rFonts w:ascii="Aptos" w:eastAsia="Times New Roman" w:hAnsi="Aptos" w:cs="Times New Roman"/>
          <w:bCs/>
          <w:color w:val="000000"/>
          <w:sz w:val="24"/>
          <w:szCs w:val="24"/>
        </w:rPr>
        <w:t>The BSEA</w:t>
      </w:r>
      <w:r>
        <w:rPr>
          <w:rFonts w:ascii="Aptos" w:eastAsia="Times New Roman" w:hAnsi="Aptos" w:cs="Times New Roman"/>
          <w:bCs/>
          <w:color w:val="000000"/>
          <w:sz w:val="24"/>
          <w:szCs w:val="24"/>
        </w:rPr>
        <w:t>,</w:t>
      </w:r>
      <w:r w:rsidRPr="005673AF">
        <w:rPr>
          <w:rFonts w:ascii="Aptos" w:eastAsia="Times New Roman" w:hAnsi="Aptos" w:cs="Times New Roman"/>
          <w:bCs/>
          <w:color w:val="000000"/>
          <w:sz w:val="24"/>
          <w:szCs w:val="24"/>
        </w:rPr>
        <w:t xml:space="preserve"> </w:t>
      </w:r>
      <w:r>
        <w:rPr>
          <w:rFonts w:ascii="Aptos" w:eastAsia="Times New Roman" w:hAnsi="Aptos" w:cs="Times New Roman"/>
          <w:bCs/>
          <w:color w:val="000000"/>
          <w:sz w:val="24"/>
          <w:szCs w:val="24"/>
        </w:rPr>
        <w:t xml:space="preserve">generally, and the undersigned Hearing Officer, specifically, </w:t>
      </w:r>
      <w:r w:rsidRPr="005673AF">
        <w:rPr>
          <w:rFonts w:ascii="Aptos" w:eastAsia="Times New Roman" w:hAnsi="Aptos" w:cs="Times New Roman"/>
          <w:bCs/>
          <w:color w:val="000000"/>
          <w:sz w:val="24"/>
          <w:szCs w:val="24"/>
        </w:rPr>
        <w:t>ha</w:t>
      </w:r>
      <w:r>
        <w:rPr>
          <w:rFonts w:ascii="Aptos" w:eastAsia="Times New Roman" w:hAnsi="Aptos" w:cs="Times New Roman"/>
          <w:bCs/>
          <w:color w:val="000000"/>
          <w:sz w:val="24"/>
          <w:szCs w:val="24"/>
        </w:rPr>
        <w:t>ve</w:t>
      </w:r>
      <w:r w:rsidRPr="005673AF">
        <w:rPr>
          <w:rFonts w:ascii="Aptos" w:eastAsia="Times New Roman" w:hAnsi="Aptos" w:cs="Times New Roman"/>
          <w:bCs/>
          <w:color w:val="000000"/>
          <w:sz w:val="24"/>
          <w:szCs w:val="24"/>
        </w:rPr>
        <w:t xml:space="preserve"> previously addressed requests for an open hearing</w:t>
      </w:r>
      <w:r>
        <w:rPr>
          <w:rFonts w:ascii="Aptos" w:eastAsia="Times New Roman" w:hAnsi="Aptos" w:cs="Times New Roman"/>
          <w:bCs/>
          <w:color w:val="000000"/>
          <w:sz w:val="24"/>
          <w:szCs w:val="24"/>
        </w:rPr>
        <w:t xml:space="preserve"> as they relate to these confidentiality and student record protection provisions, noting</w:t>
      </w:r>
      <w:proofErr w:type="gramStart"/>
      <w:r>
        <w:rPr>
          <w:rFonts w:ascii="Aptos" w:eastAsia="Times New Roman" w:hAnsi="Aptos" w:cs="Times New Roman"/>
          <w:bCs/>
          <w:color w:val="000000"/>
          <w:sz w:val="24"/>
          <w:szCs w:val="24"/>
        </w:rPr>
        <w:t>, in particular, the</w:t>
      </w:r>
      <w:proofErr w:type="gramEnd"/>
      <w:r>
        <w:rPr>
          <w:rFonts w:ascii="Aptos" w:eastAsia="Times New Roman" w:hAnsi="Aptos" w:cs="Times New Roman"/>
          <w:bCs/>
          <w:color w:val="000000"/>
          <w:sz w:val="24"/>
          <w:szCs w:val="24"/>
        </w:rPr>
        <w:t xml:space="preserve"> disclosure concerns pertaining to such requests</w:t>
      </w:r>
      <w:r w:rsidRPr="005673AF">
        <w:rPr>
          <w:rStyle w:val="FootnoteReference"/>
          <w:rFonts w:ascii="Aptos" w:eastAsia="Times New Roman" w:hAnsi="Aptos" w:cs="Times New Roman"/>
          <w:bCs/>
          <w:color w:val="000000"/>
          <w:sz w:val="24"/>
          <w:szCs w:val="24"/>
        </w:rPr>
        <w:footnoteReference w:id="15"/>
      </w:r>
      <w:r w:rsidRPr="005673AF">
        <w:rPr>
          <w:rFonts w:ascii="Aptos" w:eastAsia="Times New Roman" w:hAnsi="Aptos" w:cs="Times New Roman"/>
          <w:bCs/>
          <w:color w:val="000000"/>
          <w:sz w:val="24"/>
          <w:szCs w:val="24"/>
        </w:rPr>
        <w:t xml:space="preserve">.  </w:t>
      </w:r>
      <w:r>
        <w:rPr>
          <w:rFonts w:ascii="Aptos" w:eastAsia="Times New Roman" w:hAnsi="Aptos" w:cs="Times New Roman"/>
          <w:bCs/>
          <w:color w:val="000000"/>
          <w:sz w:val="24"/>
          <w:szCs w:val="24"/>
        </w:rPr>
        <w:t xml:space="preserve">While acknowledging the obligation </w:t>
      </w:r>
      <w:r w:rsidRPr="005673AF">
        <w:rPr>
          <w:rFonts w:ascii="Aptos" w:eastAsia="Times New Roman" w:hAnsi="Aptos" w:cs="Times New Roman"/>
          <w:bCs/>
          <w:color w:val="000000"/>
          <w:sz w:val="24"/>
          <w:szCs w:val="24"/>
        </w:rPr>
        <w:t xml:space="preserve">to </w:t>
      </w:r>
      <w:r>
        <w:rPr>
          <w:rFonts w:ascii="Aptos" w:eastAsia="Times New Roman" w:hAnsi="Aptos" w:cs="Times New Roman"/>
          <w:bCs/>
          <w:color w:val="000000"/>
          <w:sz w:val="24"/>
          <w:szCs w:val="24"/>
        </w:rPr>
        <w:t xml:space="preserve">defer to parental requests for public hearings </w:t>
      </w:r>
      <w:r w:rsidRPr="005673AF">
        <w:rPr>
          <w:rFonts w:ascii="Aptos" w:eastAsia="Times New Roman" w:hAnsi="Aptos" w:cs="Times New Roman"/>
          <w:bCs/>
          <w:color w:val="000000"/>
          <w:sz w:val="24"/>
          <w:szCs w:val="24"/>
        </w:rPr>
        <w:t xml:space="preserve">despite the risks to </w:t>
      </w:r>
      <w:r>
        <w:rPr>
          <w:rFonts w:ascii="Aptos" w:eastAsia="Times New Roman" w:hAnsi="Aptos" w:cs="Times New Roman"/>
          <w:bCs/>
          <w:color w:val="000000"/>
          <w:sz w:val="24"/>
          <w:szCs w:val="24"/>
        </w:rPr>
        <w:t>s</w:t>
      </w:r>
      <w:r w:rsidRPr="005673AF">
        <w:rPr>
          <w:rFonts w:ascii="Aptos" w:eastAsia="Times New Roman" w:hAnsi="Aptos" w:cs="Times New Roman"/>
          <w:bCs/>
          <w:color w:val="000000"/>
          <w:sz w:val="24"/>
          <w:szCs w:val="24"/>
        </w:rPr>
        <w:t>tudent</w:t>
      </w:r>
      <w:r>
        <w:rPr>
          <w:rFonts w:ascii="Aptos" w:eastAsia="Times New Roman" w:hAnsi="Aptos" w:cs="Times New Roman"/>
          <w:bCs/>
          <w:color w:val="000000"/>
          <w:sz w:val="24"/>
          <w:szCs w:val="24"/>
        </w:rPr>
        <w:t>s</w:t>
      </w:r>
      <w:r w:rsidRPr="005673AF">
        <w:rPr>
          <w:rFonts w:ascii="Aptos" w:eastAsia="Times New Roman" w:hAnsi="Aptos" w:cs="Times New Roman"/>
          <w:bCs/>
          <w:color w:val="000000"/>
          <w:sz w:val="24"/>
          <w:szCs w:val="24"/>
        </w:rPr>
        <w:t xml:space="preserve"> that may inure from allowing the public to participate in </w:t>
      </w:r>
      <w:r>
        <w:rPr>
          <w:rFonts w:ascii="Aptos" w:eastAsia="Times New Roman" w:hAnsi="Aptos" w:cs="Times New Roman"/>
          <w:bCs/>
          <w:color w:val="000000"/>
          <w:sz w:val="24"/>
          <w:szCs w:val="24"/>
        </w:rPr>
        <w:t xml:space="preserve">a </w:t>
      </w:r>
      <w:r w:rsidRPr="005673AF">
        <w:rPr>
          <w:rFonts w:ascii="Aptos" w:eastAsia="Times New Roman" w:hAnsi="Aptos" w:cs="Times New Roman"/>
          <w:bCs/>
          <w:color w:val="000000"/>
          <w:sz w:val="24"/>
          <w:szCs w:val="24"/>
        </w:rPr>
        <w:t>due process hearing</w:t>
      </w:r>
      <w:r>
        <w:rPr>
          <w:rFonts w:ascii="Aptos" w:eastAsia="Times New Roman" w:hAnsi="Aptos" w:cs="Times New Roman"/>
          <w:bCs/>
          <w:color w:val="000000"/>
          <w:sz w:val="24"/>
          <w:szCs w:val="24"/>
        </w:rPr>
        <w:t xml:space="preserve">, BSEA hearing officers have </w:t>
      </w:r>
      <w:r w:rsidRPr="005673AF">
        <w:rPr>
          <w:rFonts w:ascii="Aptos" w:eastAsia="Times New Roman" w:hAnsi="Aptos" w:cs="Times New Roman"/>
          <w:bCs/>
          <w:color w:val="000000"/>
          <w:sz w:val="24"/>
          <w:szCs w:val="24"/>
        </w:rPr>
        <w:t>imposed certain</w:t>
      </w:r>
      <w:r>
        <w:rPr>
          <w:rFonts w:ascii="Aptos" w:eastAsia="Times New Roman" w:hAnsi="Aptos" w:cs="Times New Roman"/>
          <w:bCs/>
          <w:color w:val="000000"/>
          <w:sz w:val="24"/>
          <w:szCs w:val="24"/>
        </w:rPr>
        <w:t xml:space="preserve"> procedural pre-</w:t>
      </w:r>
      <w:r w:rsidRPr="005673AF">
        <w:rPr>
          <w:rFonts w:ascii="Aptos" w:eastAsia="Times New Roman" w:hAnsi="Aptos" w:cs="Times New Roman"/>
          <w:bCs/>
          <w:color w:val="000000"/>
          <w:sz w:val="24"/>
          <w:szCs w:val="24"/>
        </w:rPr>
        <w:t>conditions</w:t>
      </w:r>
      <w:r>
        <w:rPr>
          <w:rFonts w:ascii="Aptos" w:eastAsia="Times New Roman" w:hAnsi="Aptos" w:cs="Times New Roman"/>
          <w:bCs/>
          <w:color w:val="000000"/>
          <w:sz w:val="24"/>
          <w:szCs w:val="24"/>
        </w:rPr>
        <w:t xml:space="preserve"> in allowing these requests</w:t>
      </w:r>
      <w:r w:rsidRPr="005673AF">
        <w:rPr>
          <w:rFonts w:ascii="Aptos" w:eastAsia="Times New Roman" w:hAnsi="Aptos" w:cs="Times New Roman"/>
          <w:bCs/>
          <w:color w:val="000000"/>
          <w:sz w:val="24"/>
          <w:szCs w:val="24"/>
        </w:rPr>
        <w:t xml:space="preserve">.  </w:t>
      </w:r>
      <w:r>
        <w:rPr>
          <w:rFonts w:ascii="Aptos" w:eastAsia="Times New Roman" w:hAnsi="Aptos" w:cs="Times New Roman"/>
          <w:bCs/>
          <w:color w:val="000000"/>
          <w:sz w:val="24"/>
          <w:szCs w:val="24"/>
        </w:rPr>
        <w:t xml:space="preserve">These procedural pre-conditions confirm that parents (and students, if appropriate) </w:t>
      </w:r>
      <w:r w:rsidRPr="005673AF">
        <w:rPr>
          <w:rFonts w:ascii="Aptos" w:eastAsia="Times New Roman" w:hAnsi="Aptos" w:cs="Times New Roman"/>
          <w:bCs/>
          <w:color w:val="000000"/>
          <w:sz w:val="24"/>
          <w:szCs w:val="24"/>
        </w:rPr>
        <w:t xml:space="preserve">are making a knowing and voluntary waiver of all confidentiality, privacy and student record protections </w:t>
      </w:r>
      <w:r>
        <w:rPr>
          <w:rFonts w:ascii="Aptos" w:eastAsia="Times New Roman" w:hAnsi="Aptos" w:cs="Times New Roman"/>
          <w:bCs/>
          <w:color w:val="000000"/>
          <w:sz w:val="24"/>
          <w:szCs w:val="24"/>
        </w:rPr>
        <w:t xml:space="preserve">that they, on behalf of themselves and their minor or incapacitated child, </w:t>
      </w:r>
      <w:r w:rsidRPr="005673AF">
        <w:rPr>
          <w:rFonts w:ascii="Aptos" w:eastAsia="Times New Roman" w:hAnsi="Aptos" w:cs="Times New Roman"/>
          <w:bCs/>
          <w:color w:val="000000"/>
          <w:sz w:val="24"/>
          <w:szCs w:val="24"/>
        </w:rPr>
        <w:t>are otherwise entitled to in a closed hearing</w:t>
      </w:r>
      <w:r>
        <w:rPr>
          <w:rFonts w:ascii="Aptos" w:eastAsia="Times New Roman" w:hAnsi="Aptos" w:cs="Times New Roman"/>
          <w:bCs/>
          <w:color w:val="000000"/>
          <w:sz w:val="24"/>
          <w:szCs w:val="24"/>
        </w:rPr>
        <w:t xml:space="preserve">.  They also </w:t>
      </w:r>
      <w:r w:rsidRPr="005673AF">
        <w:rPr>
          <w:rFonts w:ascii="Aptos" w:eastAsia="Times New Roman" w:hAnsi="Aptos" w:cs="Times New Roman"/>
          <w:bCs/>
          <w:color w:val="000000"/>
          <w:sz w:val="24"/>
          <w:szCs w:val="24"/>
        </w:rPr>
        <w:t>fulfill the</w:t>
      </w:r>
      <w:r>
        <w:rPr>
          <w:rFonts w:ascii="Aptos" w:eastAsia="Times New Roman" w:hAnsi="Aptos" w:cs="Times New Roman"/>
          <w:bCs/>
          <w:color w:val="000000"/>
          <w:sz w:val="24"/>
          <w:szCs w:val="24"/>
        </w:rPr>
        <w:t xml:space="preserve"> hearing officer’s</w:t>
      </w:r>
      <w:r w:rsidRPr="005673AF">
        <w:rPr>
          <w:rFonts w:ascii="Aptos" w:eastAsia="Times New Roman" w:hAnsi="Aptos" w:cs="Times New Roman"/>
          <w:bCs/>
          <w:color w:val="000000"/>
          <w:sz w:val="24"/>
          <w:szCs w:val="24"/>
        </w:rPr>
        <w:t xml:space="preserve"> obligation</w:t>
      </w:r>
      <w:r>
        <w:rPr>
          <w:rFonts w:ascii="Aptos" w:eastAsia="Times New Roman" w:hAnsi="Aptos" w:cs="Times New Roman"/>
          <w:bCs/>
          <w:color w:val="000000"/>
          <w:sz w:val="24"/>
          <w:szCs w:val="24"/>
        </w:rPr>
        <w:t>s</w:t>
      </w:r>
      <w:r w:rsidRPr="005673AF">
        <w:rPr>
          <w:rFonts w:ascii="Aptos" w:eastAsia="Times New Roman" w:hAnsi="Aptos" w:cs="Times New Roman"/>
          <w:bCs/>
          <w:color w:val="000000"/>
          <w:sz w:val="24"/>
          <w:szCs w:val="24"/>
        </w:rPr>
        <w:t xml:space="preserve"> to ensure </w:t>
      </w:r>
      <w:r>
        <w:rPr>
          <w:rFonts w:ascii="Aptos" w:eastAsia="Times New Roman" w:hAnsi="Aptos" w:cs="Times New Roman"/>
          <w:bCs/>
          <w:color w:val="000000"/>
          <w:sz w:val="24"/>
          <w:szCs w:val="24"/>
        </w:rPr>
        <w:t xml:space="preserve">both </w:t>
      </w:r>
      <w:r w:rsidRPr="005673AF">
        <w:rPr>
          <w:rFonts w:ascii="Aptos" w:eastAsia="Times New Roman" w:hAnsi="Aptos" w:cs="Times New Roman"/>
          <w:bCs/>
          <w:color w:val="000000"/>
          <w:sz w:val="24"/>
          <w:szCs w:val="24"/>
        </w:rPr>
        <w:t xml:space="preserve">an orderly presentation of the evidence, and that appropriate decorum and order are maintained during </w:t>
      </w:r>
      <w:r>
        <w:rPr>
          <w:rFonts w:ascii="Aptos" w:eastAsia="Times New Roman" w:hAnsi="Aptos" w:cs="Times New Roman"/>
          <w:bCs/>
          <w:color w:val="000000"/>
          <w:sz w:val="24"/>
          <w:szCs w:val="24"/>
        </w:rPr>
        <w:t xml:space="preserve">such </w:t>
      </w:r>
      <w:r w:rsidRPr="005673AF">
        <w:rPr>
          <w:rFonts w:ascii="Aptos" w:eastAsia="Times New Roman" w:hAnsi="Aptos" w:cs="Times New Roman"/>
          <w:bCs/>
          <w:color w:val="000000"/>
          <w:sz w:val="24"/>
          <w:szCs w:val="24"/>
        </w:rPr>
        <w:t>hearings</w:t>
      </w:r>
      <w:r w:rsidRPr="005673AF">
        <w:rPr>
          <w:rStyle w:val="FootnoteReference"/>
          <w:rFonts w:ascii="Aptos" w:eastAsia="Times New Roman" w:hAnsi="Aptos" w:cs="Times New Roman"/>
          <w:bCs/>
          <w:color w:val="000000"/>
          <w:sz w:val="24"/>
          <w:szCs w:val="24"/>
        </w:rPr>
        <w:footnoteReference w:id="16"/>
      </w:r>
      <w:r>
        <w:rPr>
          <w:rFonts w:ascii="Aptos" w:eastAsia="Times New Roman" w:hAnsi="Aptos" w:cs="Times New Roman"/>
          <w:bCs/>
          <w:color w:val="000000"/>
          <w:sz w:val="24"/>
          <w:szCs w:val="24"/>
        </w:rPr>
        <w:t xml:space="preserve">. </w:t>
      </w:r>
      <w:r w:rsidRPr="005673AF">
        <w:rPr>
          <w:rFonts w:ascii="Aptos" w:eastAsia="Times New Roman" w:hAnsi="Aptos" w:cs="Times New Roman"/>
          <w:bCs/>
          <w:color w:val="000000"/>
          <w:sz w:val="24"/>
          <w:szCs w:val="24"/>
        </w:rPr>
        <w:t xml:space="preserve"> </w:t>
      </w:r>
    </w:p>
    <w:p w14:paraId="157008BB" w14:textId="77777777" w:rsidR="00C47B10"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lastRenderedPageBreak/>
        <w:t xml:space="preserve">In the instant matter, I find these procedural pre-conditions to be both warranted and necessary.  The District has raised, however, a legitimate concern as to Parent’s ability to so waive Student’s confidentiality, privacy and student record protections given the </w:t>
      </w:r>
      <w:r>
        <w:rPr>
          <w:rFonts w:ascii="Aptos" w:eastAsia="Times New Roman" w:hAnsi="Aptos" w:cs="Times New Roman"/>
          <w:bCs/>
          <w:i/>
          <w:iCs/>
          <w:color w:val="000000"/>
          <w:sz w:val="24"/>
          <w:szCs w:val="24"/>
        </w:rPr>
        <w:t>GAL Order</w:t>
      </w:r>
      <w:r>
        <w:rPr>
          <w:rStyle w:val="FootnoteReference"/>
          <w:rFonts w:ascii="Aptos" w:eastAsia="Times New Roman" w:hAnsi="Aptos" w:cs="Times New Roman"/>
          <w:bCs/>
          <w:i/>
          <w:iCs/>
          <w:color w:val="000000"/>
          <w:sz w:val="24"/>
          <w:szCs w:val="24"/>
        </w:rPr>
        <w:footnoteReference w:id="17"/>
      </w:r>
      <w:r>
        <w:rPr>
          <w:rFonts w:ascii="Aptos" w:eastAsia="Times New Roman" w:hAnsi="Aptos" w:cs="Times New Roman"/>
          <w:bCs/>
          <w:color w:val="000000"/>
          <w:sz w:val="24"/>
          <w:szCs w:val="24"/>
        </w:rPr>
        <w:t>.  Additional information must, therefore, be presented to confirm that the procedural pre-conditions can be implemented.  Thus, should Parent continue to seek a public hearing in this matter, then, at least seven (7) days prior to first day of Hearing, Parent shall file either:</w:t>
      </w:r>
    </w:p>
    <w:p w14:paraId="060BB50B" w14:textId="77777777" w:rsidR="00C47B10" w:rsidRDefault="00C47B10" w:rsidP="00C47B10">
      <w:pPr>
        <w:rPr>
          <w:rFonts w:ascii="Aptos" w:eastAsia="Times New Roman" w:hAnsi="Aptos" w:cs="Times New Roman"/>
          <w:bCs/>
          <w:color w:val="000000"/>
          <w:sz w:val="24"/>
          <w:szCs w:val="24"/>
        </w:rPr>
      </w:pPr>
    </w:p>
    <w:p w14:paraId="0A2D28F0" w14:textId="77777777" w:rsidR="00C47B10" w:rsidRDefault="00C47B10" w:rsidP="00C47B10">
      <w:pPr>
        <w:pStyle w:val="ListParagraph"/>
        <w:numPr>
          <w:ilvl w:val="0"/>
          <w:numId w:val="1"/>
        </w:numPr>
        <w:rPr>
          <w:rFonts w:ascii="Aptos" w:eastAsia="Times New Roman" w:hAnsi="Aptos" w:cs="Times New Roman"/>
          <w:bCs/>
          <w:color w:val="000000"/>
          <w:sz w:val="24"/>
          <w:szCs w:val="24"/>
        </w:rPr>
      </w:pPr>
      <w:r w:rsidRPr="00086F07">
        <w:rPr>
          <w:rFonts w:ascii="Aptos" w:eastAsia="Times New Roman" w:hAnsi="Aptos" w:cs="Times New Roman"/>
          <w:bCs/>
          <w:color w:val="000000"/>
          <w:sz w:val="24"/>
          <w:szCs w:val="24"/>
        </w:rPr>
        <w:t xml:space="preserve"> </w:t>
      </w:r>
      <w:r>
        <w:rPr>
          <w:rFonts w:ascii="Aptos" w:eastAsia="Times New Roman" w:hAnsi="Aptos" w:cs="Times New Roman"/>
          <w:bCs/>
          <w:color w:val="000000"/>
          <w:sz w:val="24"/>
          <w:szCs w:val="24"/>
        </w:rPr>
        <w:t>A</w:t>
      </w:r>
      <w:r w:rsidRPr="00086F07">
        <w:rPr>
          <w:rFonts w:ascii="Aptos" w:eastAsia="Times New Roman" w:hAnsi="Aptos" w:cs="Times New Roman"/>
          <w:bCs/>
          <w:color w:val="000000"/>
          <w:sz w:val="24"/>
          <w:szCs w:val="24"/>
        </w:rPr>
        <w:t xml:space="preserve">n </w:t>
      </w:r>
      <w:r w:rsidRPr="00086F07">
        <w:rPr>
          <w:rFonts w:ascii="Aptos" w:eastAsia="Times New Roman" w:hAnsi="Aptos" w:cs="Times New Roman"/>
          <w:bCs/>
          <w:i/>
          <w:iCs/>
          <w:color w:val="000000"/>
          <w:sz w:val="24"/>
          <w:szCs w:val="24"/>
        </w:rPr>
        <w:t xml:space="preserve">Affidavit </w:t>
      </w:r>
      <w:r w:rsidRPr="00086F07">
        <w:rPr>
          <w:rFonts w:ascii="Aptos" w:eastAsia="Times New Roman" w:hAnsi="Aptos" w:cs="Times New Roman"/>
          <w:bCs/>
          <w:color w:val="000000"/>
          <w:sz w:val="24"/>
          <w:szCs w:val="24"/>
        </w:rPr>
        <w:t xml:space="preserve">of Student’s GAL supporting Parent’s request for a public hearing and confirming her agreement to comply with (and execute as necessary </w:t>
      </w:r>
      <w:proofErr w:type="gramStart"/>
      <w:r w:rsidRPr="00086F07">
        <w:rPr>
          <w:rFonts w:ascii="Aptos" w:eastAsia="Times New Roman" w:hAnsi="Aptos" w:cs="Times New Roman"/>
          <w:bCs/>
          <w:color w:val="000000"/>
          <w:sz w:val="24"/>
          <w:szCs w:val="24"/>
        </w:rPr>
        <w:t>any and all</w:t>
      </w:r>
      <w:proofErr w:type="gramEnd"/>
      <w:r w:rsidRPr="00086F07">
        <w:rPr>
          <w:rFonts w:ascii="Aptos" w:eastAsia="Times New Roman" w:hAnsi="Aptos" w:cs="Times New Roman"/>
          <w:bCs/>
          <w:color w:val="000000"/>
          <w:sz w:val="24"/>
          <w:szCs w:val="24"/>
        </w:rPr>
        <w:t xml:space="preserve"> acknowledgments, and waivers) on behalf of Student, any procedural pre-conditions relating to this request for a public hearing that are to be imposed in this matter</w:t>
      </w:r>
      <w:r>
        <w:rPr>
          <w:rStyle w:val="FootnoteReference"/>
          <w:rFonts w:ascii="Aptos" w:eastAsia="Times New Roman" w:hAnsi="Aptos" w:cs="Times New Roman"/>
          <w:bCs/>
          <w:color w:val="000000"/>
          <w:sz w:val="24"/>
          <w:szCs w:val="24"/>
        </w:rPr>
        <w:footnoteReference w:id="18"/>
      </w:r>
      <w:r>
        <w:rPr>
          <w:rFonts w:ascii="Aptos" w:eastAsia="Times New Roman" w:hAnsi="Aptos" w:cs="Times New Roman"/>
          <w:bCs/>
          <w:color w:val="000000"/>
          <w:sz w:val="24"/>
          <w:szCs w:val="24"/>
        </w:rPr>
        <w:t>;</w:t>
      </w:r>
    </w:p>
    <w:p w14:paraId="01882CAC" w14:textId="77777777" w:rsidR="00C47B10" w:rsidRDefault="00C47B10" w:rsidP="00C47B10">
      <w:pPr>
        <w:pStyle w:val="ListParagraph"/>
        <w:numPr>
          <w:ilvl w:val="0"/>
          <w:numId w:val="1"/>
        </w:num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A </w:t>
      </w:r>
      <w:r w:rsidRPr="00086F07">
        <w:rPr>
          <w:rFonts w:ascii="Aptos" w:eastAsia="Times New Roman" w:hAnsi="Aptos" w:cs="Times New Roman"/>
          <w:bCs/>
          <w:color w:val="000000"/>
          <w:sz w:val="24"/>
          <w:szCs w:val="24"/>
        </w:rPr>
        <w:t xml:space="preserve">further Order of the NJC confirming </w:t>
      </w:r>
      <w:r>
        <w:rPr>
          <w:rFonts w:ascii="Aptos" w:eastAsia="Times New Roman" w:hAnsi="Aptos" w:cs="Times New Roman"/>
          <w:bCs/>
          <w:color w:val="000000"/>
          <w:sz w:val="24"/>
          <w:szCs w:val="24"/>
        </w:rPr>
        <w:t xml:space="preserve">that Parent retains the right, on behalf of Student, to pursue having the hearing open to the public and to waive any of </w:t>
      </w:r>
      <w:r w:rsidRPr="00086F07">
        <w:rPr>
          <w:rFonts w:ascii="Aptos" w:eastAsia="Times New Roman" w:hAnsi="Aptos" w:cs="Times New Roman"/>
          <w:bCs/>
          <w:color w:val="000000"/>
          <w:sz w:val="24"/>
          <w:szCs w:val="24"/>
        </w:rPr>
        <w:t xml:space="preserve">Student’s </w:t>
      </w:r>
      <w:r>
        <w:rPr>
          <w:rFonts w:ascii="Aptos" w:eastAsia="Times New Roman" w:hAnsi="Aptos" w:cs="Times New Roman"/>
          <w:bCs/>
          <w:color w:val="000000"/>
          <w:sz w:val="24"/>
          <w:szCs w:val="24"/>
        </w:rPr>
        <w:t xml:space="preserve">associated </w:t>
      </w:r>
      <w:r w:rsidRPr="00086F07">
        <w:rPr>
          <w:rFonts w:ascii="Aptos" w:eastAsia="Times New Roman" w:hAnsi="Aptos" w:cs="Times New Roman"/>
          <w:bCs/>
          <w:color w:val="000000"/>
          <w:sz w:val="24"/>
          <w:szCs w:val="24"/>
        </w:rPr>
        <w:t xml:space="preserve">confidentiality, privacy and student record protections that inure </w:t>
      </w:r>
      <w:r>
        <w:rPr>
          <w:rFonts w:ascii="Aptos" w:eastAsia="Times New Roman" w:hAnsi="Aptos" w:cs="Times New Roman"/>
          <w:bCs/>
          <w:color w:val="000000"/>
          <w:sz w:val="24"/>
          <w:szCs w:val="24"/>
        </w:rPr>
        <w:t xml:space="preserve">to closed </w:t>
      </w:r>
      <w:r w:rsidRPr="00086F07">
        <w:rPr>
          <w:rFonts w:ascii="Aptos" w:eastAsia="Times New Roman" w:hAnsi="Aptos" w:cs="Times New Roman"/>
          <w:bCs/>
          <w:color w:val="000000"/>
          <w:sz w:val="24"/>
          <w:szCs w:val="24"/>
        </w:rPr>
        <w:t>due process hearings</w:t>
      </w:r>
      <w:r>
        <w:rPr>
          <w:rFonts w:ascii="Aptos" w:eastAsia="Times New Roman" w:hAnsi="Aptos" w:cs="Times New Roman"/>
          <w:bCs/>
          <w:color w:val="000000"/>
          <w:sz w:val="24"/>
          <w:szCs w:val="24"/>
        </w:rPr>
        <w:t>; or</w:t>
      </w:r>
    </w:p>
    <w:p w14:paraId="60267FC6" w14:textId="77777777" w:rsidR="00C47B10" w:rsidRDefault="00C47B10" w:rsidP="00C47B10">
      <w:pPr>
        <w:pStyle w:val="ListParagraph"/>
        <w:numPr>
          <w:ilvl w:val="0"/>
          <w:numId w:val="1"/>
        </w:num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Documentation </w:t>
      </w:r>
      <w:proofErr w:type="gramStart"/>
      <w:r>
        <w:rPr>
          <w:rFonts w:ascii="Aptos" w:eastAsia="Times New Roman" w:hAnsi="Aptos" w:cs="Times New Roman"/>
          <w:bCs/>
          <w:color w:val="000000"/>
          <w:sz w:val="24"/>
          <w:szCs w:val="24"/>
        </w:rPr>
        <w:t>evidencing</w:t>
      </w:r>
      <w:proofErr w:type="gramEnd"/>
      <w:r>
        <w:rPr>
          <w:rFonts w:ascii="Aptos" w:eastAsia="Times New Roman" w:hAnsi="Aptos" w:cs="Times New Roman"/>
          <w:bCs/>
          <w:color w:val="000000"/>
          <w:sz w:val="24"/>
          <w:szCs w:val="24"/>
        </w:rPr>
        <w:t xml:space="preserve"> that the matter pending in the NJC has been closed.</w:t>
      </w:r>
    </w:p>
    <w:p w14:paraId="4000BF19" w14:textId="77777777" w:rsidR="00C47B10" w:rsidRDefault="00C47B10" w:rsidP="00C47B10">
      <w:pPr>
        <w:rPr>
          <w:rFonts w:ascii="Aptos" w:eastAsia="Times New Roman" w:hAnsi="Aptos" w:cs="Times New Roman"/>
          <w:bCs/>
          <w:color w:val="000000"/>
          <w:sz w:val="24"/>
          <w:szCs w:val="24"/>
        </w:rPr>
      </w:pPr>
    </w:p>
    <w:p w14:paraId="77B00429" w14:textId="77777777" w:rsidR="00C47B10" w:rsidRPr="00E378F4" w:rsidRDefault="00C47B10" w:rsidP="00C47B10">
      <w:pPr>
        <w:rPr>
          <w:rFonts w:ascii="Aptos" w:eastAsia="Times New Roman" w:hAnsi="Aptos" w:cs="Times New Roman"/>
          <w:bCs/>
          <w:color w:val="000000"/>
          <w:sz w:val="24"/>
          <w:szCs w:val="24"/>
        </w:rPr>
      </w:pPr>
      <w:r>
        <w:rPr>
          <w:rFonts w:ascii="Aptos" w:eastAsia="Times New Roman" w:hAnsi="Aptos" w:cs="Times New Roman"/>
          <w:bCs/>
          <w:color w:val="000000"/>
          <w:sz w:val="24"/>
          <w:szCs w:val="24"/>
        </w:rPr>
        <w:t xml:space="preserve">Unless and until any such </w:t>
      </w:r>
      <w:r w:rsidRPr="00E378F4">
        <w:rPr>
          <w:rFonts w:ascii="Aptos" w:eastAsia="Times New Roman" w:hAnsi="Aptos" w:cs="Times New Roman"/>
          <w:bCs/>
          <w:color w:val="000000"/>
          <w:sz w:val="24"/>
          <w:szCs w:val="24"/>
        </w:rPr>
        <w:t>filing</w:t>
      </w:r>
      <w:r>
        <w:rPr>
          <w:rFonts w:ascii="Aptos" w:eastAsia="Times New Roman" w:hAnsi="Aptos" w:cs="Times New Roman"/>
          <w:bCs/>
          <w:color w:val="000000"/>
          <w:sz w:val="24"/>
          <w:szCs w:val="24"/>
        </w:rPr>
        <w:t xml:space="preserve"> is received</w:t>
      </w:r>
      <w:r w:rsidRPr="00E378F4">
        <w:rPr>
          <w:rFonts w:ascii="Aptos" w:eastAsia="Times New Roman" w:hAnsi="Aptos" w:cs="Times New Roman"/>
          <w:bCs/>
          <w:color w:val="000000"/>
          <w:sz w:val="24"/>
          <w:szCs w:val="24"/>
        </w:rPr>
        <w:t xml:space="preserve">, Parent’s request for a public hearing is </w:t>
      </w:r>
      <w:r w:rsidRPr="00E378F4">
        <w:rPr>
          <w:rFonts w:ascii="Aptos" w:eastAsia="Times New Roman" w:hAnsi="Aptos" w:cs="Times New Roman"/>
          <w:b/>
          <w:color w:val="000000"/>
          <w:sz w:val="24"/>
          <w:szCs w:val="24"/>
        </w:rPr>
        <w:t>DENIED</w:t>
      </w:r>
      <w:r>
        <w:rPr>
          <w:rFonts w:ascii="Aptos" w:eastAsia="Times New Roman" w:hAnsi="Aptos" w:cs="Times New Roman"/>
          <w:b/>
          <w:color w:val="000000"/>
          <w:sz w:val="24"/>
          <w:szCs w:val="24"/>
        </w:rPr>
        <w:t xml:space="preserve"> </w:t>
      </w:r>
      <w:r w:rsidRPr="009E2672">
        <w:rPr>
          <w:rFonts w:ascii="Aptos" w:eastAsia="Times New Roman" w:hAnsi="Aptos" w:cs="Times New Roman"/>
          <w:b/>
          <w:color w:val="000000"/>
          <w:sz w:val="24"/>
          <w:szCs w:val="24"/>
        </w:rPr>
        <w:t>without prejudice</w:t>
      </w:r>
      <w:r w:rsidRPr="00E378F4">
        <w:rPr>
          <w:rFonts w:ascii="Aptos" w:eastAsia="Times New Roman" w:hAnsi="Aptos" w:cs="Times New Roman"/>
          <w:bCs/>
          <w:color w:val="000000"/>
          <w:sz w:val="24"/>
          <w:szCs w:val="24"/>
        </w:rPr>
        <w:t>.</w:t>
      </w:r>
    </w:p>
    <w:p w14:paraId="369C902E" w14:textId="77777777" w:rsidR="00C47B10" w:rsidRPr="005673AF" w:rsidRDefault="00C47B10" w:rsidP="00C47B10">
      <w:pPr>
        <w:rPr>
          <w:rFonts w:ascii="Aptos" w:hAnsi="Aptos" w:cs="Times New Roman"/>
          <w:sz w:val="24"/>
          <w:szCs w:val="24"/>
        </w:rPr>
      </w:pPr>
    </w:p>
    <w:p w14:paraId="2F541525" w14:textId="77777777" w:rsidR="00C47B10" w:rsidRPr="005673AF" w:rsidRDefault="00C47B10" w:rsidP="00C47B10">
      <w:pPr>
        <w:rPr>
          <w:rFonts w:ascii="Aptos" w:hAnsi="Aptos" w:cs="Times New Roman"/>
          <w:sz w:val="24"/>
          <w:szCs w:val="24"/>
        </w:rPr>
      </w:pPr>
      <w:r w:rsidRPr="005673AF">
        <w:rPr>
          <w:rFonts w:ascii="Aptos" w:hAnsi="Aptos" w:cs="Times New Roman"/>
          <w:sz w:val="24"/>
          <w:szCs w:val="24"/>
        </w:rPr>
        <w:t>So Ordered by the Hearing Officer,</w:t>
      </w:r>
    </w:p>
    <w:p w14:paraId="47BBFD84" w14:textId="77777777" w:rsidR="00C47B10" w:rsidRPr="005673AF" w:rsidRDefault="00C47B10" w:rsidP="00C47B10">
      <w:pPr>
        <w:rPr>
          <w:rFonts w:ascii="Aptos" w:hAnsi="Aptos" w:cs="Times New Roman"/>
          <w:sz w:val="24"/>
          <w:szCs w:val="24"/>
        </w:rPr>
      </w:pPr>
    </w:p>
    <w:p w14:paraId="11F978F6" w14:textId="77777777" w:rsidR="00C47B10" w:rsidRPr="005673AF" w:rsidRDefault="00C47B10" w:rsidP="00C47B10">
      <w:pPr>
        <w:rPr>
          <w:rFonts w:ascii="Lucida Handwriting" w:hAnsi="Lucida Handwriting" w:cs="Times New Roman"/>
          <w:sz w:val="24"/>
          <w:szCs w:val="24"/>
          <w:u w:val="single"/>
        </w:rPr>
      </w:pPr>
      <w:r w:rsidRPr="005673AF">
        <w:rPr>
          <w:rFonts w:ascii="Lucida Handwriting" w:hAnsi="Lucida Handwriting" w:cs="Times New Roman"/>
          <w:sz w:val="24"/>
          <w:szCs w:val="24"/>
          <w:u w:val="single"/>
        </w:rPr>
        <w:t>/s/ Marguerite M. Mitchell</w:t>
      </w:r>
    </w:p>
    <w:p w14:paraId="2AA23E33" w14:textId="77777777" w:rsidR="00C47B10" w:rsidRDefault="00C47B10" w:rsidP="00C47B10">
      <w:pPr>
        <w:rPr>
          <w:rFonts w:ascii="Aptos" w:hAnsi="Aptos" w:cs="Times New Roman"/>
          <w:sz w:val="24"/>
          <w:szCs w:val="24"/>
        </w:rPr>
      </w:pPr>
      <w:r w:rsidRPr="005673AF">
        <w:rPr>
          <w:rFonts w:ascii="Aptos" w:hAnsi="Aptos" w:cs="Times New Roman"/>
          <w:sz w:val="24"/>
          <w:szCs w:val="24"/>
        </w:rPr>
        <w:t xml:space="preserve">Marguerite M. Mitchell   </w:t>
      </w:r>
    </w:p>
    <w:p w14:paraId="2D38F349" w14:textId="77777777" w:rsidR="00C47B10" w:rsidRPr="005673AF" w:rsidRDefault="00C47B10" w:rsidP="00C47B10">
      <w:pPr>
        <w:rPr>
          <w:rFonts w:ascii="Aptos" w:hAnsi="Aptos" w:cs="Times New Roman"/>
          <w:sz w:val="24"/>
          <w:szCs w:val="24"/>
        </w:rPr>
      </w:pPr>
      <w:r w:rsidRPr="005673AF">
        <w:rPr>
          <w:rFonts w:ascii="Aptos" w:hAnsi="Aptos" w:cs="Times New Roman"/>
          <w:sz w:val="24"/>
          <w:szCs w:val="24"/>
        </w:rPr>
        <w:t xml:space="preserve">                                         </w:t>
      </w:r>
    </w:p>
    <w:p w14:paraId="7CD9F94E" w14:textId="77777777" w:rsidR="00C47B10" w:rsidRPr="005673AF" w:rsidRDefault="00C47B10" w:rsidP="00C47B10">
      <w:pPr>
        <w:rPr>
          <w:rFonts w:ascii="Aptos" w:hAnsi="Aptos"/>
          <w:sz w:val="24"/>
          <w:szCs w:val="24"/>
        </w:rPr>
      </w:pPr>
      <w:r w:rsidRPr="005673AF">
        <w:rPr>
          <w:rFonts w:ascii="Aptos" w:hAnsi="Aptos" w:cs="Times New Roman"/>
          <w:sz w:val="24"/>
          <w:szCs w:val="24"/>
        </w:rPr>
        <w:t xml:space="preserve">Dated: </w:t>
      </w:r>
      <w:r>
        <w:rPr>
          <w:rFonts w:ascii="Aptos" w:hAnsi="Aptos" w:cs="Times New Roman"/>
          <w:sz w:val="24"/>
          <w:szCs w:val="24"/>
        </w:rPr>
        <w:t>April 25, 2025</w:t>
      </w:r>
    </w:p>
    <w:p w14:paraId="513E119B" w14:textId="77777777" w:rsidR="00C47B10" w:rsidRPr="005673AF" w:rsidRDefault="00C47B10" w:rsidP="00C47B10">
      <w:pPr>
        <w:rPr>
          <w:rFonts w:ascii="Aptos" w:hAnsi="Aptos"/>
          <w:sz w:val="24"/>
          <w:szCs w:val="24"/>
        </w:rPr>
      </w:pPr>
    </w:p>
    <w:p w14:paraId="55365347" w14:textId="77777777" w:rsidR="00C47B10" w:rsidRPr="005673AF" w:rsidRDefault="00C47B10" w:rsidP="00C47B10">
      <w:pPr>
        <w:rPr>
          <w:rFonts w:ascii="Aptos" w:hAnsi="Aptos"/>
        </w:rPr>
      </w:pPr>
    </w:p>
    <w:p w14:paraId="2025C12F" w14:textId="77777777" w:rsidR="00C47B10" w:rsidRPr="005673AF" w:rsidRDefault="00C47B10" w:rsidP="00C47B10">
      <w:pPr>
        <w:rPr>
          <w:rFonts w:ascii="Aptos" w:hAnsi="Aptos"/>
        </w:rPr>
      </w:pPr>
    </w:p>
    <w:p w14:paraId="6370DB40" w14:textId="77777777" w:rsidR="00C47B10" w:rsidRPr="005673AF" w:rsidRDefault="00C47B10" w:rsidP="00C47B10">
      <w:pPr>
        <w:rPr>
          <w:rFonts w:ascii="Aptos" w:hAnsi="Aptos"/>
        </w:rPr>
      </w:pPr>
    </w:p>
    <w:p w14:paraId="7B980269" w14:textId="77777777" w:rsidR="00C47B10" w:rsidRPr="005673AF" w:rsidRDefault="00C47B10" w:rsidP="00C47B10">
      <w:pPr>
        <w:rPr>
          <w:rFonts w:ascii="Aptos" w:hAnsi="Aptos"/>
        </w:rPr>
      </w:pPr>
    </w:p>
    <w:p w14:paraId="11A16005" w14:textId="77777777" w:rsidR="00C47B10" w:rsidRPr="005673AF" w:rsidRDefault="00C47B10" w:rsidP="00C47B10">
      <w:pPr>
        <w:rPr>
          <w:rFonts w:ascii="Aptos" w:hAnsi="Aptos"/>
        </w:rPr>
      </w:pPr>
    </w:p>
    <w:p w14:paraId="5D12D503" w14:textId="77777777" w:rsidR="002233FB" w:rsidRDefault="002233FB"/>
    <w:sectPr w:rsidR="002233FB" w:rsidSect="00C47B10">
      <w:footerReference w:type="default" r:id="rId7"/>
      <w:pgSz w:w="12240" w:h="15840"/>
      <w:pgMar w:top="1440" w:right="1440" w:bottom="72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42B3" w14:textId="77777777" w:rsidR="00C47B10" w:rsidRDefault="00C47B10" w:rsidP="00C47B10">
      <w:r>
        <w:separator/>
      </w:r>
    </w:p>
  </w:endnote>
  <w:endnote w:type="continuationSeparator" w:id="0">
    <w:p w14:paraId="23485DAE" w14:textId="77777777" w:rsidR="00C47B10" w:rsidRDefault="00C47B10" w:rsidP="00C4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265766"/>
      <w:docPartObj>
        <w:docPartGallery w:val="Page Numbers (Bottom of Page)"/>
        <w:docPartUnique/>
      </w:docPartObj>
    </w:sdtPr>
    <w:sdtEndPr>
      <w:rPr>
        <w:rFonts w:ascii="Times New Roman" w:hAnsi="Times New Roman" w:cs="Times New Roman"/>
        <w:noProof/>
      </w:rPr>
    </w:sdtEndPr>
    <w:sdtContent>
      <w:p w14:paraId="263F2C70" w14:textId="77777777" w:rsidR="00580AEB" w:rsidRPr="00206B20" w:rsidRDefault="00580AEB">
        <w:pPr>
          <w:pStyle w:val="Footer"/>
          <w:jc w:val="center"/>
          <w:rPr>
            <w:rFonts w:ascii="Times New Roman" w:hAnsi="Times New Roman" w:cs="Times New Roman"/>
          </w:rPr>
        </w:pPr>
      </w:p>
      <w:p w14:paraId="6098875F" w14:textId="77777777" w:rsidR="00580AEB" w:rsidRPr="00206B20" w:rsidRDefault="00580AEB">
        <w:pPr>
          <w:pStyle w:val="Footer"/>
          <w:jc w:val="center"/>
          <w:rPr>
            <w:rFonts w:ascii="Times New Roman" w:hAnsi="Times New Roman" w:cs="Times New Roman"/>
          </w:rPr>
        </w:pPr>
        <w:r w:rsidRPr="00206B20">
          <w:rPr>
            <w:rFonts w:ascii="Times New Roman" w:hAnsi="Times New Roman" w:cs="Times New Roman"/>
          </w:rPr>
          <w:fldChar w:fldCharType="begin"/>
        </w:r>
        <w:r w:rsidRPr="00206B20">
          <w:rPr>
            <w:rFonts w:ascii="Times New Roman" w:hAnsi="Times New Roman" w:cs="Times New Roman"/>
          </w:rPr>
          <w:instrText xml:space="preserve"> PAGE   \* MERGEFORMAT </w:instrText>
        </w:r>
        <w:r w:rsidRPr="00206B20">
          <w:rPr>
            <w:rFonts w:ascii="Times New Roman" w:hAnsi="Times New Roman" w:cs="Times New Roman"/>
          </w:rPr>
          <w:fldChar w:fldCharType="separate"/>
        </w:r>
        <w:r w:rsidRPr="00206B20">
          <w:rPr>
            <w:rFonts w:ascii="Times New Roman" w:hAnsi="Times New Roman" w:cs="Times New Roman"/>
            <w:noProof/>
          </w:rPr>
          <w:t>2</w:t>
        </w:r>
        <w:r w:rsidRPr="00206B20">
          <w:rPr>
            <w:rFonts w:ascii="Times New Roman" w:hAnsi="Times New Roman" w:cs="Times New Roman"/>
            <w:noProof/>
          </w:rPr>
          <w:fldChar w:fldCharType="end"/>
        </w:r>
      </w:p>
    </w:sdtContent>
  </w:sdt>
  <w:p w14:paraId="568E3AAD" w14:textId="77777777" w:rsidR="00580AEB" w:rsidRPr="00206B20" w:rsidRDefault="00580AE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FE5E" w14:textId="77777777" w:rsidR="00C47B10" w:rsidRDefault="00C47B10" w:rsidP="00C47B10">
      <w:r>
        <w:separator/>
      </w:r>
    </w:p>
  </w:footnote>
  <w:footnote w:type="continuationSeparator" w:id="0">
    <w:p w14:paraId="197EDC19" w14:textId="77777777" w:rsidR="00C47B10" w:rsidRDefault="00C47B10" w:rsidP="00C47B10">
      <w:r>
        <w:continuationSeparator/>
      </w:r>
    </w:p>
  </w:footnote>
  <w:footnote w:id="1">
    <w:p w14:paraId="76ED6C9D" w14:textId="4353F532"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Consistent with Parent’s April 14, 2025, request to the BSEA, this </w:t>
      </w:r>
      <w:r w:rsidRPr="008B34C0">
        <w:rPr>
          <w:rFonts w:ascii="Aptos" w:hAnsi="Aptos"/>
          <w:i/>
          <w:iCs/>
        </w:rPr>
        <w:t xml:space="preserve">Ruling </w:t>
      </w:r>
      <w:r w:rsidRPr="008B34C0">
        <w:rPr>
          <w:rFonts w:ascii="Aptos" w:hAnsi="Aptos"/>
        </w:rPr>
        <w:t xml:space="preserve">is being provided to Parent in English upon issuance and is also being translated into </w:t>
      </w:r>
      <w:r>
        <w:rPr>
          <w:rFonts w:ascii="Aptos" w:hAnsi="Aptos"/>
        </w:rPr>
        <w:t>XXX</w:t>
      </w:r>
      <w:r w:rsidRPr="008B34C0">
        <w:rPr>
          <w:rFonts w:ascii="Aptos" w:hAnsi="Aptos"/>
        </w:rPr>
        <w:t xml:space="preserve">.  The </w:t>
      </w:r>
      <w:r>
        <w:rPr>
          <w:rFonts w:ascii="Aptos" w:hAnsi="Aptos"/>
        </w:rPr>
        <w:t>XXX</w:t>
      </w:r>
      <w:r w:rsidRPr="008B34C0">
        <w:rPr>
          <w:rFonts w:ascii="Aptos" w:hAnsi="Aptos"/>
        </w:rPr>
        <w:t xml:space="preserve"> translation will be mailed to Parent upon completion.  </w:t>
      </w:r>
    </w:p>
  </w:footnote>
  <w:footnote w:id="2">
    <w:p w14:paraId="0D6CCA36"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Paragraphs 1 and 2 pertain to requests for translated versions of BSEA issued documents (which the BSEA has already done and continues to agree to provide as per Footnote 1), and District issued documents (</w:t>
      </w:r>
      <w:r>
        <w:rPr>
          <w:rFonts w:ascii="Aptos" w:hAnsi="Aptos"/>
        </w:rPr>
        <w:t xml:space="preserve">which have been or are </w:t>
      </w:r>
      <w:proofErr w:type="gramStart"/>
      <w:r>
        <w:rPr>
          <w:rFonts w:ascii="Aptos" w:hAnsi="Aptos"/>
        </w:rPr>
        <w:t>in the course of</w:t>
      </w:r>
      <w:proofErr w:type="gramEnd"/>
      <w:r>
        <w:rPr>
          <w:rFonts w:ascii="Aptos" w:hAnsi="Aptos"/>
        </w:rPr>
        <w:t xml:space="preserve"> </w:t>
      </w:r>
      <w:r w:rsidRPr="008B34C0">
        <w:rPr>
          <w:rFonts w:ascii="Aptos" w:hAnsi="Aptos"/>
        </w:rPr>
        <w:t xml:space="preserve">also being provided).  I note, however, that on April 23, 2025, Parent filed </w:t>
      </w:r>
      <w:r>
        <w:rPr>
          <w:rFonts w:ascii="Aptos" w:hAnsi="Aptos"/>
        </w:rPr>
        <w:t xml:space="preserve">a new request </w:t>
      </w:r>
      <w:r w:rsidRPr="008B34C0">
        <w:rPr>
          <w:rFonts w:ascii="Aptos" w:hAnsi="Aptos"/>
        </w:rPr>
        <w:t xml:space="preserve">challenging the speed at which the District’s translated documents are being provided to her.  A response to this April 23, 2025, request is not due from the District until April 30, 2025, pursuant to </w:t>
      </w:r>
      <w:r w:rsidRPr="008B34C0">
        <w:rPr>
          <w:rFonts w:ascii="Aptos" w:hAnsi="Aptos"/>
          <w:i/>
          <w:iCs/>
        </w:rPr>
        <w:t xml:space="preserve">Hearing Rule VI </w:t>
      </w:r>
      <w:r w:rsidRPr="008B34C0">
        <w:rPr>
          <w:rFonts w:ascii="Aptos" w:hAnsi="Aptos"/>
        </w:rPr>
        <w:t xml:space="preserve">and will be addressed in a separate </w:t>
      </w:r>
      <w:r w:rsidRPr="008B34C0">
        <w:rPr>
          <w:rFonts w:ascii="Aptos" w:hAnsi="Aptos"/>
          <w:i/>
          <w:iCs/>
        </w:rPr>
        <w:t>Ruling</w:t>
      </w:r>
      <w:r w:rsidRPr="008B34C0">
        <w:rPr>
          <w:rFonts w:ascii="Aptos" w:hAnsi="Aptos"/>
        </w:rPr>
        <w:t>.  The remaining 3 paragraphs relate to Parent’s request for a “virtual public hearing”.</w:t>
      </w:r>
    </w:p>
  </w:footnote>
  <w:footnote w:id="3">
    <w:p w14:paraId="219620CF" w14:textId="77777777" w:rsidR="00C47B10" w:rsidRPr="009241DF" w:rsidRDefault="00C47B10" w:rsidP="00C47B10">
      <w:pPr>
        <w:pStyle w:val="FootnoteText"/>
      </w:pPr>
      <w:r>
        <w:rPr>
          <w:rStyle w:val="FootnoteReference"/>
        </w:rPr>
        <w:footnoteRef/>
      </w:r>
      <w:r>
        <w:t xml:space="preserve">   This </w:t>
      </w:r>
      <w:r>
        <w:rPr>
          <w:i/>
          <w:iCs/>
        </w:rPr>
        <w:t xml:space="preserve">GAL Order </w:t>
      </w:r>
      <w:r>
        <w:t xml:space="preserve">was issued on April 10, 2025, and clarified via further Order of April 17, 2025.  </w:t>
      </w:r>
    </w:p>
  </w:footnote>
  <w:footnote w:id="4">
    <w:p w14:paraId="1775589A"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Parent indicates she is seeking “emergency relief”.  There is no procedural provision for “emergency relief” at the BSEA</w:t>
      </w:r>
      <w:r>
        <w:rPr>
          <w:rFonts w:ascii="Aptos" w:hAnsi="Aptos"/>
        </w:rPr>
        <w:t>.  E</w:t>
      </w:r>
      <w:r w:rsidRPr="008B34C0">
        <w:rPr>
          <w:rFonts w:ascii="Aptos" w:hAnsi="Aptos"/>
        </w:rPr>
        <w:t xml:space="preserve">xpedited due process hearings under </w:t>
      </w:r>
      <w:r w:rsidRPr="008B34C0">
        <w:rPr>
          <w:rFonts w:ascii="Aptos" w:hAnsi="Aptos"/>
          <w:i/>
          <w:iCs/>
        </w:rPr>
        <w:t>BSEA Hearing Rule II(C)</w:t>
      </w:r>
      <w:r w:rsidRPr="008B34C0">
        <w:rPr>
          <w:rFonts w:ascii="Aptos" w:hAnsi="Aptos"/>
        </w:rPr>
        <w:t xml:space="preserve"> are limited to issues pertaining to discipline, consistent with the IDEA requirements, which issues are not involved in the underlying matter.  </w:t>
      </w:r>
      <w:r>
        <w:rPr>
          <w:rFonts w:ascii="Aptos" w:hAnsi="Aptos"/>
        </w:rPr>
        <w:t xml:space="preserve">Similarly, accelerated due process hearings under </w:t>
      </w:r>
      <w:r>
        <w:rPr>
          <w:rFonts w:ascii="Aptos" w:hAnsi="Aptos"/>
          <w:i/>
          <w:iCs/>
        </w:rPr>
        <w:t xml:space="preserve">BSEA Hearing Rule II(D) </w:t>
      </w:r>
      <w:r>
        <w:rPr>
          <w:rFonts w:ascii="Aptos" w:hAnsi="Aptos"/>
        </w:rPr>
        <w:t xml:space="preserve">are allowed only for situations where the health or safety of a student or others would be endangered by a delay, the special education services the student is currently receiving  are “sufficiently inadequate such that harm to the student is likely” or the student is “currently without an available educational program or the student’s program will be terminated or interrupted immediately”; claims that also are not at issue in the instant matter.  </w:t>
      </w:r>
      <w:r>
        <w:rPr>
          <w:rFonts w:ascii="Aptos" w:hAnsi="Aptos"/>
          <w:i/>
          <w:iCs/>
        </w:rPr>
        <w:t xml:space="preserve"> </w:t>
      </w:r>
      <w:r w:rsidRPr="008B34C0">
        <w:rPr>
          <w:rFonts w:ascii="Aptos" w:hAnsi="Aptos"/>
        </w:rPr>
        <w:t xml:space="preserve">At best, Parent’s request could be interpreted as seeking to reduce the timeframe for the District to file written objections to her </w:t>
      </w:r>
      <w:r w:rsidRPr="008B34C0">
        <w:rPr>
          <w:rFonts w:ascii="Aptos" w:hAnsi="Aptos"/>
          <w:i/>
          <w:iCs/>
        </w:rPr>
        <w:t>Request</w:t>
      </w:r>
      <w:r w:rsidRPr="008B34C0">
        <w:rPr>
          <w:rFonts w:ascii="Aptos" w:hAnsi="Aptos"/>
        </w:rPr>
        <w:t xml:space="preserve">, under </w:t>
      </w:r>
      <w:r w:rsidRPr="008B34C0">
        <w:rPr>
          <w:rFonts w:ascii="Aptos" w:hAnsi="Aptos"/>
          <w:i/>
          <w:iCs/>
        </w:rPr>
        <w:t>Hearing Rule VII(C)</w:t>
      </w:r>
      <w:r w:rsidRPr="008B34C0">
        <w:rPr>
          <w:rFonts w:ascii="Aptos" w:hAnsi="Aptos"/>
        </w:rPr>
        <w:t>.</w:t>
      </w:r>
      <w:r>
        <w:rPr>
          <w:rFonts w:ascii="Aptos" w:hAnsi="Aptos"/>
        </w:rPr>
        <w:t xml:space="preserve">  However, as t</w:t>
      </w:r>
      <w:r w:rsidRPr="008B34C0">
        <w:rPr>
          <w:rFonts w:ascii="Aptos" w:hAnsi="Aptos"/>
        </w:rPr>
        <w:t xml:space="preserve">he District did so file its </w:t>
      </w:r>
      <w:r w:rsidRPr="008B34C0">
        <w:rPr>
          <w:rFonts w:ascii="Aptos" w:hAnsi="Aptos"/>
          <w:i/>
          <w:iCs/>
        </w:rPr>
        <w:t xml:space="preserve">Opposition to Second Request </w:t>
      </w:r>
      <w:r w:rsidRPr="008B34C0">
        <w:rPr>
          <w:rFonts w:ascii="Aptos" w:hAnsi="Aptos"/>
        </w:rPr>
        <w:t xml:space="preserve">in less time than required by </w:t>
      </w:r>
      <w:r w:rsidRPr="008B34C0">
        <w:rPr>
          <w:rFonts w:ascii="Aptos" w:hAnsi="Aptos"/>
          <w:i/>
          <w:iCs/>
        </w:rPr>
        <w:t>Hearing Rule VII(C</w:t>
      </w:r>
      <w:r w:rsidRPr="008B34C0">
        <w:rPr>
          <w:rFonts w:ascii="Aptos" w:hAnsi="Aptos"/>
        </w:rPr>
        <w:t>)</w:t>
      </w:r>
      <w:r>
        <w:rPr>
          <w:rFonts w:ascii="Aptos" w:hAnsi="Aptos"/>
        </w:rPr>
        <w:t>, this request is now moot</w:t>
      </w:r>
      <w:r w:rsidRPr="008B34C0">
        <w:rPr>
          <w:rFonts w:ascii="Aptos" w:hAnsi="Aptos"/>
        </w:rPr>
        <w:t xml:space="preserve">.  </w:t>
      </w:r>
    </w:p>
  </w:footnote>
  <w:footnote w:id="5">
    <w:p w14:paraId="0BD4D6A7" w14:textId="77777777" w:rsidR="00C47B10" w:rsidRPr="00915CAE" w:rsidRDefault="00C47B10" w:rsidP="00C47B10">
      <w:pPr>
        <w:pStyle w:val="FootnoteText"/>
      </w:pPr>
      <w:r>
        <w:rPr>
          <w:rStyle w:val="FootnoteReference"/>
        </w:rPr>
        <w:footnoteRef/>
      </w:r>
      <w:r>
        <w:t xml:space="preserve">   As noted above, the District has been and continues to translate all documents filed in this matter, and the issue of the timeliness of this translation is still pending and will be the subject of a separate </w:t>
      </w:r>
      <w:r>
        <w:rPr>
          <w:i/>
          <w:iCs/>
        </w:rPr>
        <w:t>Ruling</w:t>
      </w:r>
      <w:r>
        <w:t>.</w:t>
      </w:r>
    </w:p>
  </w:footnote>
  <w:footnote w:id="6">
    <w:p w14:paraId="7F3B7BD0" w14:textId="77777777" w:rsidR="00C47B10" w:rsidRDefault="00C47B10" w:rsidP="00C47B10">
      <w:pPr>
        <w:pStyle w:val="FootnoteText"/>
      </w:pPr>
      <w:r>
        <w:rPr>
          <w:rStyle w:val="FootnoteReference"/>
        </w:rPr>
        <w:footnoteRef/>
      </w:r>
      <w:r>
        <w:t xml:space="preserve">   </w:t>
      </w:r>
      <w:r w:rsidRPr="008B34C0">
        <w:rPr>
          <w:rFonts w:ascii="Aptos" w:hAnsi="Aptos"/>
        </w:rPr>
        <w:t>This filing was included with a series of emails that Parent submitted to support a request to exclude the District’s attorney from this matter</w:t>
      </w:r>
      <w:r>
        <w:rPr>
          <w:rFonts w:ascii="Aptos" w:hAnsi="Aptos"/>
        </w:rPr>
        <w:t xml:space="preserve">.  As discussed below, that was the subject of a </w:t>
      </w:r>
      <w:r>
        <w:rPr>
          <w:rFonts w:ascii="Aptos" w:hAnsi="Aptos"/>
          <w:i/>
          <w:iCs/>
        </w:rPr>
        <w:t xml:space="preserve">Ruling and Order </w:t>
      </w:r>
      <w:r>
        <w:rPr>
          <w:rFonts w:ascii="Aptos" w:hAnsi="Aptos"/>
        </w:rPr>
        <w:t>issued on April 16, 2025</w:t>
      </w:r>
      <w:r w:rsidRPr="008B34C0">
        <w:rPr>
          <w:rFonts w:ascii="Aptos" w:hAnsi="Aptos"/>
        </w:rPr>
        <w:t>.</w:t>
      </w:r>
    </w:p>
  </w:footnote>
  <w:footnote w:id="7">
    <w:p w14:paraId="2809CEC7"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A</w:t>
      </w:r>
      <w:r>
        <w:rPr>
          <w:rFonts w:ascii="Aptos" w:hAnsi="Aptos"/>
        </w:rPr>
        <w:t xml:space="preserve">ccording to </w:t>
      </w:r>
      <w:r w:rsidRPr="008B34C0">
        <w:rPr>
          <w:rFonts w:ascii="Aptos" w:hAnsi="Aptos"/>
        </w:rPr>
        <w:t>Parent’s April 15, 2025 filing</w:t>
      </w:r>
      <w:r>
        <w:rPr>
          <w:rFonts w:ascii="Aptos" w:hAnsi="Aptos"/>
        </w:rPr>
        <w:t>,</w:t>
      </w:r>
      <w:r w:rsidRPr="008B34C0">
        <w:rPr>
          <w:rFonts w:ascii="Aptos" w:hAnsi="Aptos"/>
        </w:rPr>
        <w:t xml:space="preserve"> the Educational Advocate was requested by Student’s attorney in the </w:t>
      </w:r>
      <w:r w:rsidRPr="0020414A">
        <w:rPr>
          <w:rFonts w:ascii="Aptos" w:hAnsi="Aptos" w:cs="Times New Roman"/>
        </w:rPr>
        <w:t>NJC</w:t>
      </w:r>
      <w:r w:rsidRPr="008B34C0">
        <w:rPr>
          <w:rFonts w:ascii="Aptos" w:hAnsi="Aptos"/>
        </w:rPr>
        <w:t xml:space="preserve"> matter</w:t>
      </w:r>
      <w:r>
        <w:rPr>
          <w:rFonts w:ascii="Aptos" w:hAnsi="Aptos"/>
        </w:rPr>
        <w:t xml:space="preserve"> and is a separate person from the GAL identified in the </w:t>
      </w:r>
      <w:r>
        <w:rPr>
          <w:rFonts w:ascii="Aptos" w:hAnsi="Aptos"/>
          <w:i/>
          <w:iCs/>
        </w:rPr>
        <w:t>GAL Order</w:t>
      </w:r>
      <w:r w:rsidRPr="008B34C0">
        <w:rPr>
          <w:rFonts w:ascii="Aptos" w:hAnsi="Aptos"/>
        </w:rPr>
        <w:t>.</w:t>
      </w:r>
    </w:p>
  </w:footnote>
  <w:footnote w:id="8">
    <w:p w14:paraId="1B4E77A5"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w:t>
      </w:r>
      <w:r>
        <w:rPr>
          <w:rFonts w:ascii="Aptos" w:hAnsi="Aptos"/>
        </w:rPr>
        <w:t>It</w:t>
      </w:r>
      <w:r w:rsidRPr="008B34C0">
        <w:rPr>
          <w:rFonts w:ascii="Aptos" w:hAnsi="Aptos"/>
        </w:rPr>
        <w:t xml:space="preserve"> may </w:t>
      </w:r>
      <w:r>
        <w:rPr>
          <w:rFonts w:ascii="Aptos" w:hAnsi="Aptos"/>
        </w:rPr>
        <w:t xml:space="preserve">only </w:t>
      </w:r>
      <w:r w:rsidRPr="008B34C0">
        <w:rPr>
          <w:rFonts w:ascii="Aptos" w:hAnsi="Aptos"/>
        </w:rPr>
        <w:t xml:space="preserve">be </w:t>
      </w:r>
      <w:r w:rsidRPr="008B34C0">
        <w:rPr>
          <w:rFonts w:ascii="Aptos" w:hAnsi="Aptos" w:cs="Times New Roman"/>
        </w:rPr>
        <w:t xml:space="preserve">refiled if the </w:t>
      </w:r>
      <w:r w:rsidRPr="0020414A">
        <w:rPr>
          <w:rFonts w:ascii="Aptos" w:hAnsi="Aptos" w:cs="Times New Roman"/>
        </w:rPr>
        <w:t>NJC</w:t>
      </w:r>
      <w:r w:rsidRPr="008B34C0">
        <w:rPr>
          <w:rFonts w:ascii="Aptos" w:hAnsi="Aptos" w:cs="Times New Roman"/>
        </w:rPr>
        <w:t xml:space="preserve"> </w:t>
      </w:r>
      <w:r>
        <w:rPr>
          <w:rFonts w:ascii="Aptos" w:hAnsi="Aptos" w:cs="Times New Roman"/>
        </w:rPr>
        <w:t xml:space="preserve">confirms </w:t>
      </w:r>
      <w:r w:rsidRPr="008B34C0">
        <w:rPr>
          <w:rFonts w:ascii="Aptos" w:hAnsi="Aptos" w:cs="Times New Roman"/>
        </w:rPr>
        <w:t xml:space="preserve">that the </w:t>
      </w:r>
      <w:r w:rsidRPr="008B34C0">
        <w:rPr>
          <w:rFonts w:ascii="Aptos" w:hAnsi="Aptos" w:cs="Times New Roman"/>
          <w:i/>
          <w:iCs/>
        </w:rPr>
        <w:t>GAL Order</w:t>
      </w:r>
      <w:r w:rsidRPr="008B34C0">
        <w:rPr>
          <w:rFonts w:ascii="Aptos" w:hAnsi="Aptos" w:cs="Times New Roman"/>
        </w:rPr>
        <w:t xml:space="preserve"> </w:t>
      </w:r>
      <w:r>
        <w:rPr>
          <w:rFonts w:ascii="Aptos" w:hAnsi="Aptos" w:cs="Times New Roman"/>
        </w:rPr>
        <w:t xml:space="preserve">is </w:t>
      </w:r>
      <w:r w:rsidRPr="008B34C0">
        <w:rPr>
          <w:rFonts w:ascii="Aptos" w:hAnsi="Aptos" w:cs="Times New Roman"/>
        </w:rPr>
        <w:t xml:space="preserve">not </w:t>
      </w:r>
      <w:r>
        <w:rPr>
          <w:rFonts w:ascii="Aptos" w:hAnsi="Aptos" w:cs="Times New Roman"/>
        </w:rPr>
        <w:t xml:space="preserve">to </w:t>
      </w:r>
      <w:r w:rsidRPr="008B34C0">
        <w:rPr>
          <w:rFonts w:ascii="Aptos" w:hAnsi="Aptos" w:cs="Times New Roman"/>
        </w:rPr>
        <w:t>be shared with the BSEA.</w:t>
      </w:r>
    </w:p>
  </w:footnote>
  <w:footnote w:id="9">
    <w:p w14:paraId="2C50B621"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w:t>
      </w:r>
      <w:r w:rsidRPr="008B34C0">
        <w:rPr>
          <w:rFonts w:ascii="Aptos" w:eastAsia="Times New Roman" w:hAnsi="Aptos" w:cs="Times New Roman"/>
          <w:bCs/>
          <w:color w:val="000000"/>
        </w:rPr>
        <w:t xml:space="preserve">I have already considered and issued prior published </w:t>
      </w:r>
      <w:r w:rsidRPr="008B34C0">
        <w:rPr>
          <w:rFonts w:ascii="Aptos" w:eastAsia="Times New Roman" w:hAnsi="Aptos" w:cs="Times New Roman"/>
          <w:bCs/>
          <w:i/>
          <w:iCs/>
          <w:color w:val="000000"/>
        </w:rPr>
        <w:t xml:space="preserve">Rulings </w:t>
      </w:r>
      <w:r w:rsidRPr="008B34C0">
        <w:rPr>
          <w:rFonts w:ascii="Aptos" w:eastAsia="Times New Roman" w:hAnsi="Aptos" w:cs="Times New Roman"/>
          <w:bCs/>
          <w:color w:val="000000"/>
        </w:rPr>
        <w:t xml:space="preserve">addressing requests for an open hearing in separate due process proceedings.  I set forth the applicable legal analysis from those matters, here, as it has not changed since I issued these </w:t>
      </w:r>
      <w:r w:rsidRPr="008B34C0">
        <w:rPr>
          <w:rFonts w:ascii="Aptos" w:eastAsia="Times New Roman" w:hAnsi="Aptos" w:cs="Times New Roman"/>
          <w:bCs/>
          <w:i/>
          <w:iCs/>
          <w:color w:val="000000"/>
        </w:rPr>
        <w:t>Rulings.</w:t>
      </w:r>
    </w:p>
  </w:footnote>
  <w:footnote w:id="10">
    <w:p w14:paraId="2F67EAE1" w14:textId="77777777"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See Fed.R.Civ.P. 60; </w:t>
      </w:r>
      <w:r w:rsidRPr="008B34C0">
        <w:rPr>
          <w:rFonts w:ascii="Aptos" w:hAnsi="Aptos"/>
          <w:i/>
          <w:iCs/>
        </w:rPr>
        <w:t>Villanueva-Mendez v. Nieves Vazquez</w:t>
      </w:r>
      <w:r w:rsidRPr="008B34C0">
        <w:rPr>
          <w:rFonts w:ascii="Aptos" w:hAnsi="Aptos"/>
        </w:rPr>
        <w:t>, 360 F.Supp.2d 320, 323 (D. Mass. 2005) (internal citations omitted) (“… a motion for reconsideration cannot be used as a vehicle to relitigate and/or rehash matters already litigated and decided by the Court.  These motions are entertained by Courts if they seek to correct manifest errors of law or fact, present newly discovered evidence, or when there is an intervening change in law”).</w:t>
      </w:r>
    </w:p>
  </w:footnote>
  <w:footnote w:id="11">
    <w:p w14:paraId="40AA79E1" w14:textId="77777777" w:rsidR="00C47B10" w:rsidRPr="000B29C3" w:rsidRDefault="00C47B10" w:rsidP="00C47B10">
      <w:pPr>
        <w:pStyle w:val="FootnoteText"/>
      </w:pPr>
      <w:r w:rsidRPr="000B29C3">
        <w:rPr>
          <w:rStyle w:val="FootnoteReference"/>
        </w:rPr>
        <w:footnoteRef/>
      </w:r>
      <w:r w:rsidRPr="000B29C3">
        <w:t xml:space="preserve">   </w:t>
      </w:r>
      <w:r w:rsidRPr="000B29C3">
        <w:rPr>
          <w:rFonts w:ascii="Aptos" w:hAnsi="Aptos"/>
        </w:rPr>
        <w:t xml:space="preserve">According to the </w:t>
      </w:r>
      <w:r w:rsidRPr="000B29C3">
        <w:rPr>
          <w:rFonts w:ascii="Aptos" w:hAnsi="Aptos"/>
          <w:i/>
          <w:iCs/>
        </w:rPr>
        <w:t>Scope of Rules</w:t>
      </w:r>
      <w:r w:rsidRPr="000B29C3">
        <w:rPr>
          <w:rFonts w:ascii="Aptos" w:hAnsi="Aptos"/>
        </w:rPr>
        <w:t xml:space="preserve"> section of the </w:t>
      </w:r>
      <w:r w:rsidRPr="000B29C3">
        <w:rPr>
          <w:rFonts w:ascii="Aptos" w:hAnsi="Aptos"/>
          <w:i/>
          <w:iCs/>
        </w:rPr>
        <w:t>Hearing Rules</w:t>
      </w:r>
      <w:r w:rsidRPr="000B29C3">
        <w:rPr>
          <w:rFonts w:ascii="Aptos" w:hAnsi="Aptos"/>
        </w:rPr>
        <w:t xml:space="preserve">, “unless modified explicitly by these </w:t>
      </w:r>
      <w:r w:rsidRPr="000B29C3">
        <w:rPr>
          <w:rFonts w:ascii="Aptos" w:hAnsi="Aptos"/>
          <w:i/>
          <w:iCs/>
        </w:rPr>
        <w:t>Rules</w:t>
      </w:r>
      <w:r w:rsidRPr="000B29C3">
        <w:rPr>
          <w:rFonts w:ascii="Aptos" w:hAnsi="Aptos"/>
        </w:rPr>
        <w:t xml:space="preserve">, hearings are conducted under the Formal Standard Adjudicatory Rules of Practice and Procedure, 801 CMR 1.01 </w:t>
      </w:r>
      <w:r w:rsidRPr="000B29C3">
        <w:rPr>
          <w:rFonts w:ascii="Aptos" w:hAnsi="Aptos"/>
          <w:i/>
          <w:iCs/>
        </w:rPr>
        <w:t>et seq.</w:t>
      </w:r>
      <w:r w:rsidRPr="000B29C3">
        <w:rPr>
          <w:rFonts w:ascii="Aptos" w:hAnsi="Aptos"/>
        </w:rPr>
        <w:t xml:space="preserve">”.  </w:t>
      </w:r>
    </w:p>
  </w:footnote>
  <w:footnote w:id="12">
    <w:p w14:paraId="671272CB" w14:textId="09840644" w:rsidR="00C47B10" w:rsidRPr="008B34C0" w:rsidRDefault="00C47B10" w:rsidP="00C47B10">
      <w:pPr>
        <w:pStyle w:val="FootnoteText"/>
        <w:rPr>
          <w:rFonts w:ascii="Aptos" w:hAnsi="Aptos"/>
        </w:rPr>
      </w:pPr>
      <w:r w:rsidRPr="008B34C0">
        <w:rPr>
          <w:rStyle w:val="FootnoteReference"/>
          <w:rFonts w:ascii="Aptos" w:hAnsi="Aptos"/>
        </w:rPr>
        <w:footnoteRef/>
      </w:r>
      <w:r w:rsidRPr="008B34C0">
        <w:rPr>
          <w:rFonts w:ascii="Aptos" w:hAnsi="Aptos"/>
        </w:rPr>
        <w:t xml:space="preserve">   Additionally, </w:t>
      </w:r>
      <w:r>
        <w:rPr>
          <w:rFonts w:ascii="Aptos" w:hAnsi="Aptos"/>
        </w:rPr>
        <w:t>any</w:t>
      </w:r>
      <w:r w:rsidRPr="008B34C0">
        <w:rPr>
          <w:rFonts w:ascii="Aptos" w:hAnsi="Aptos"/>
        </w:rPr>
        <w:t xml:space="preserve"> </w:t>
      </w:r>
      <w:r>
        <w:rPr>
          <w:rFonts w:ascii="Aptos" w:hAnsi="Aptos"/>
        </w:rPr>
        <w:t>XXX</w:t>
      </w:r>
      <w:r w:rsidRPr="008B34C0">
        <w:rPr>
          <w:rFonts w:ascii="Aptos" w:hAnsi="Aptos"/>
        </w:rPr>
        <w:t xml:space="preserve"> interpreter </w:t>
      </w:r>
      <w:r>
        <w:rPr>
          <w:rFonts w:ascii="Aptos" w:hAnsi="Aptos"/>
        </w:rPr>
        <w:t>(</w:t>
      </w:r>
      <w:r w:rsidRPr="008B34C0">
        <w:rPr>
          <w:rFonts w:ascii="Aptos" w:hAnsi="Aptos"/>
        </w:rPr>
        <w:t xml:space="preserve">who will be provided to Parent at the Hearing </w:t>
      </w:r>
      <w:r>
        <w:rPr>
          <w:rFonts w:ascii="Aptos" w:hAnsi="Aptos"/>
        </w:rPr>
        <w:t xml:space="preserve">at no cost to Parent) </w:t>
      </w:r>
      <w:r w:rsidRPr="008B34C0">
        <w:rPr>
          <w:rFonts w:ascii="Aptos" w:hAnsi="Aptos"/>
        </w:rPr>
        <w:t xml:space="preserve">will also be allowed to participate virtually, at Parent’s request.  </w:t>
      </w:r>
    </w:p>
  </w:footnote>
  <w:footnote w:id="13">
    <w:p w14:paraId="49CACF94" w14:textId="77777777" w:rsidR="00C47B10" w:rsidRPr="008B34C0" w:rsidRDefault="00C47B10" w:rsidP="00C47B10">
      <w:pPr>
        <w:pStyle w:val="FootnoteText"/>
        <w:rPr>
          <w:rFonts w:ascii="Aptos" w:hAnsi="Aptos" w:cs="Times New Roman"/>
        </w:rPr>
      </w:pPr>
      <w:r w:rsidRPr="008B34C0">
        <w:rPr>
          <w:rStyle w:val="FootnoteReference"/>
          <w:rFonts w:ascii="Aptos" w:hAnsi="Aptos" w:cs="Times New Roman"/>
        </w:rPr>
        <w:footnoteRef/>
      </w:r>
      <w:r w:rsidRPr="008B34C0">
        <w:rPr>
          <w:rFonts w:ascii="Aptos" w:hAnsi="Aptos" w:cs="Times New Roman"/>
        </w:rPr>
        <w:t xml:space="preserve">   34 CFR 300.512(c)(2); </w:t>
      </w:r>
      <w:r w:rsidRPr="008B34C0">
        <w:rPr>
          <w:rFonts w:ascii="Aptos" w:hAnsi="Aptos" w:cs="Times New Roman"/>
          <w:i/>
          <w:iCs/>
        </w:rPr>
        <w:t>see</w:t>
      </w:r>
      <w:r w:rsidRPr="008B34C0">
        <w:rPr>
          <w:rFonts w:ascii="Aptos" w:hAnsi="Aptos" w:cs="Times New Roman"/>
        </w:rPr>
        <w:t xml:space="preserve"> 20 USC 1415(f)(1).</w:t>
      </w:r>
    </w:p>
  </w:footnote>
  <w:footnote w:id="14">
    <w:p w14:paraId="048A47F2" w14:textId="77777777" w:rsidR="00C47B10" w:rsidRPr="008B34C0" w:rsidRDefault="00C47B10" w:rsidP="00C47B10">
      <w:pPr>
        <w:pStyle w:val="FootnoteText"/>
        <w:rPr>
          <w:rFonts w:ascii="Aptos" w:hAnsi="Aptos" w:cs="Times New Roman"/>
        </w:rPr>
      </w:pPr>
      <w:r w:rsidRPr="008B34C0">
        <w:rPr>
          <w:rStyle w:val="FootnoteReference"/>
          <w:rFonts w:ascii="Aptos" w:hAnsi="Aptos" w:cs="Times New Roman"/>
        </w:rPr>
        <w:footnoteRef/>
      </w:r>
      <w:r w:rsidRPr="008B34C0">
        <w:rPr>
          <w:rFonts w:ascii="Aptos" w:hAnsi="Aptos" w:cs="Times New Roman"/>
        </w:rPr>
        <w:t xml:space="preserve">   20 USC 1232(g); 34 CFR 300.99 M.G.L. c. 71 §34D; 603 CMR 23.00; </w:t>
      </w:r>
      <w:r w:rsidRPr="008B34C0">
        <w:rPr>
          <w:rFonts w:ascii="Aptos" w:hAnsi="Aptos" w:cs="Times New Roman"/>
          <w:i/>
          <w:iCs/>
        </w:rPr>
        <w:t>see</w:t>
      </w:r>
      <w:r w:rsidRPr="008B34C0">
        <w:rPr>
          <w:rFonts w:ascii="Aptos" w:hAnsi="Aptos" w:cs="Times New Roman"/>
        </w:rPr>
        <w:t xml:space="preserve"> 20 USC 1415(b)(7)(a) and (h)(4)(a); </w:t>
      </w:r>
      <w:r w:rsidRPr="008B34C0">
        <w:rPr>
          <w:rFonts w:ascii="Aptos" w:hAnsi="Aptos" w:cs="Times New Roman"/>
          <w:i/>
          <w:iCs/>
        </w:rPr>
        <w:t>Letter to Schad</w:t>
      </w:r>
      <w:r w:rsidRPr="008B34C0">
        <w:rPr>
          <w:rFonts w:ascii="Aptos" w:hAnsi="Aptos" w:cs="Times New Roman"/>
        </w:rPr>
        <w:t xml:space="preserve">, 105 LRP 4654 (Family Policy Compliance Office, 2004)“Transcripts’ and exhibits from a[n open IDEA] due process hearing that are maintained by a public school district subject to FERPA qualify as ‘education records’ if they contain information that is directly related to a student”, and the District must obtain written parental consent prior to disclosing the same.  See Health Insurance Portability and Accountability Act (HIPAA), Public L. 104-191, providing additional confidentiality protections for any of a student’s medical and health information discussed during due process hearings </w:t>
      </w:r>
    </w:p>
  </w:footnote>
  <w:footnote w:id="15">
    <w:p w14:paraId="47F6C6F6" w14:textId="77777777" w:rsidR="00C47B10" w:rsidRPr="008B34C0" w:rsidRDefault="00C47B10" w:rsidP="00C47B10">
      <w:pPr>
        <w:pStyle w:val="FootnoteText"/>
        <w:rPr>
          <w:rFonts w:ascii="Aptos" w:hAnsi="Aptos" w:cs="Times New Roman"/>
        </w:rPr>
      </w:pPr>
      <w:r w:rsidRPr="008B34C0">
        <w:rPr>
          <w:rStyle w:val="FootnoteReference"/>
          <w:rFonts w:ascii="Aptos" w:hAnsi="Aptos" w:cs="Times New Roman"/>
        </w:rPr>
        <w:footnoteRef/>
      </w:r>
      <w:r w:rsidRPr="008B34C0">
        <w:rPr>
          <w:rFonts w:ascii="Aptos" w:hAnsi="Aptos" w:cs="Times New Roman"/>
        </w:rPr>
        <w:t xml:space="preserve">   As Hearing Officer</w:t>
      </w:r>
      <w:r>
        <w:rPr>
          <w:rFonts w:ascii="Aptos" w:hAnsi="Aptos" w:cs="Times New Roman"/>
        </w:rPr>
        <w:t xml:space="preserve"> </w:t>
      </w:r>
      <w:r w:rsidRPr="008B34C0">
        <w:rPr>
          <w:rFonts w:ascii="Aptos" w:hAnsi="Aptos" w:cs="Times New Roman"/>
        </w:rPr>
        <w:t xml:space="preserve">Byrne </w:t>
      </w:r>
      <w:r>
        <w:rPr>
          <w:rFonts w:ascii="Aptos" w:hAnsi="Aptos" w:cs="Times New Roman"/>
        </w:rPr>
        <w:t>reasoned</w:t>
      </w:r>
      <w:r w:rsidRPr="008B34C0">
        <w:rPr>
          <w:rFonts w:ascii="Aptos" w:hAnsi="Aptos" w:cs="Times New Roman"/>
        </w:rPr>
        <w:t>,</w:t>
      </w:r>
    </w:p>
    <w:p w14:paraId="613BA01C" w14:textId="77777777" w:rsidR="00C47B10" w:rsidRDefault="00C47B10" w:rsidP="00C47B10">
      <w:pPr>
        <w:pStyle w:val="FootnoteText"/>
        <w:ind w:left="810" w:right="720"/>
        <w:rPr>
          <w:rFonts w:ascii="Aptos" w:hAnsi="Aptos" w:cs="Times New Roman"/>
        </w:rPr>
      </w:pPr>
      <w:r w:rsidRPr="008B34C0">
        <w:rPr>
          <w:rFonts w:ascii="Aptos" w:hAnsi="Aptos" w:cs="Times New Roman"/>
        </w:rPr>
        <w:t>“When a hearing is limited to participants who are actually involved in the day-to-day life of the student and have pertinent knowledge of the history and parameters of the dispute, the Hearing Officer, the Parties and their lawyers may exercise a degree of supervision and/or control over the disclosure of the confidential student and family information that is routinely and necessarily discussed during an IDEA Hearing.  For example, unauthorized disclosure of confidential student information by school personnel may result in serious professional consequences.  (See </w:t>
      </w:r>
      <w:r w:rsidRPr="008B34C0">
        <w:rPr>
          <w:rFonts w:ascii="Aptos" w:hAnsi="Aptos" w:cs="Times New Roman"/>
          <w:i/>
          <w:iCs/>
        </w:rPr>
        <w:t>e.g</w:t>
      </w:r>
      <w:r w:rsidRPr="008B34C0">
        <w:rPr>
          <w:rFonts w:ascii="Aptos" w:hAnsi="Aptos" w:cs="Times New Roman"/>
        </w:rPr>
        <w:t xml:space="preserve">., FERPA) [(citation omitted)].  That control evaporates when a hearing is open to the public.  And that lack of control over student information and family privacy expands exponentially when sensitive information is available to unknown parties on electronic platforms.  The BSEA has no authority to enforce restraints on the recording, duplication, exchange, publication, dissemination, disclosure, alteration, use or misuse of student or family information, images or voices.  It is reasonably foreseeable that highly sensitive personal information about [the Student] and the Parent could be made public and could result in significant personal and professional harm.  It is doubtful that the framers of the IDEA anticipated the sort of information world in which we currently find ourselves.  Nevertheless, the plain language of the governing statute offers no alternative to granting the Parent’s open hearing request.”  </w:t>
      </w:r>
      <w:r w:rsidRPr="008B34C0">
        <w:rPr>
          <w:rFonts w:ascii="Aptos" w:hAnsi="Aptos" w:cs="Times New Roman"/>
          <w:i/>
          <w:iCs/>
        </w:rPr>
        <w:t>In Re: Ollie v. Springfield Public Schools</w:t>
      </w:r>
      <w:r w:rsidRPr="008B34C0">
        <w:rPr>
          <w:rFonts w:ascii="Aptos" w:hAnsi="Aptos" w:cs="Times New Roman"/>
        </w:rPr>
        <w:t xml:space="preserve">, </w:t>
      </w:r>
      <w:r w:rsidRPr="0031412C">
        <w:rPr>
          <w:rFonts w:ascii="Aptos" w:hAnsi="Aptos" w:cs="Times New Roman"/>
        </w:rPr>
        <w:t xml:space="preserve">BSEA #21-02164, 27 MSER 33 (Byrne, </w:t>
      </w:r>
      <w:r w:rsidRPr="0031412C">
        <w:rPr>
          <w:rFonts w:ascii="Aptos" w:hAnsi="Aptos" w:cs="Times New Roman"/>
          <w:i/>
          <w:iCs/>
        </w:rPr>
        <w:t>Ruling</w:t>
      </w:r>
      <w:r w:rsidRPr="0031412C">
        <w:rPr>
          <w:rFonts w:ascii="Aptos" w:hAnsi="Aptos" w:cs="Times New Roman"/>
        </w:rPr>
        <w:t>, 2021</w:t>
      </w:r>
      <w:r>
        <w:rPr>
          <w:rFonts w:ascii="Aptos" w:hAnsi="Aptos" w:cs="Times New Roman"/>
        </w:rPr>
        <w:t>).</w:t>
      </w:r>
    </w:p>
    <w:p w14:paraId="477A3CB8" w14:textId="77777777" w:rsidR="00C47B10" w:rsidRPr="008B34C0" w:rsidRDefault="00C47B10" w:rsidP="00C47B10">
      <w:pPr>
        <w:pStyle w:val="FootnoteText"/>
        <w:rPr>
          <w:rFonts w:ascii="Aptos" w:hAnsi="Aptos" w:cs="Times New Roman"/>
        </w:rPr>
      </w:pPr>
      <w:r w:rsidRPr="008B34C0">
        <w:rPr>
          <w:rFonts w:ascii="Aptos" w:hAnsi="Aptos" w:cs="Times New Roman"/>
        </w:rPr>
        <w:t xml:space="preserve">Similarly, Hearing Officer Figueroa </w:t>
      </w:r>
      <w:r>
        <w:rPr>
          <w:rFonts w:ascii="Aptos" w:hAnsi="Aptos" w:cs="Times New Roman"/>
        </w:rPr>
        <w:t>explained</w:t>
      </w:r>
      <w:r w:rsidRPr="008B34C0">
        <w:rPr>
          <w:rFonts w:ascii="Aptos" w:hAnsi="Aptos" w:cs="Times New Roman"/>
        </w:rPr>
        <w:t xml:space="preserve">, </w:t>
      </w:r>
    </w:p>
    <w:p w14:paraId="377843EC" w14:textId="77777777" w:rsidR="00C47B10" w:rsidRPr="008B34C0" w:rsidRDefault="00C47B10" w:rsidP="00C47B10">
      <w:pPr>
        <w:pStyle w:val="FootnoteText"/>
        <w:ind w:left="810" w:right="720"/>
        <w:rPr>
          <w:rFonts w:ascii="Aptos" w:hAnsi="Aptos" w:cs="Times New Roman"/>
        </w:rPr>
      </w:pPr>
      <w:r w:rsidRPr="008B34C0">
        <w:rPr>
          <w:rFonts w:ascii="Aptos" w:hAnsi="Aptos" w:cs="Times New Roman"/>
        </w:rPr>
        <w:t xml:space="preserve">“… the BSEA lacks authority to order anyone not directly connected with the Hearing to abstain from discussing or publishing on social media what they heard at the open hearing.  The only way to maximize the likelihood that Student’s confidentiality will be preserved in the context of a BSEA hearing is by holding a closed hearing.  Once the hearing is open, Parents must be prepared for the possibility that attendees who are neither employees of [the District] nor the BSEA, may discuss and divulge information related to the open hearing, and the Hearing Officer lacks authority to prevent or sanction said discussions in any context, including internet and/or social media.”  </w:t>
      </w:r>
      <w:r w:rsidRPr="008B34C0">
        <w:rPr>
          <w:rFonts w:ascii="Aptos" w:hAnsi="Aptos" w:cs="Times New Roman"/>
          <w:i/>
          <w:iCs/>
        </w:rPr>
        <w:t>Student v. Medford Public Schools</w:t>
      </w:r>
      <w:r w:rsidRPr="008B34C0">
        <w:rPr>
          <w:rFonts w:ascii="Aptos" w:hAnsi="Aptos" w:cs="Times New Roman"/>
        </w:rPr>
        <w:t xml:space="preserve">, </w:t>
      </w:r>
      <w:r w:rsidRPr="00B26244">
        <w:rPr>
          <w:rFonts w:ascii="Aptos" w:hAnsi="Aptos" w:cs="Times New Roman"/>
        </w:rPr>
        <w:t xml:space="preserve">BSEA #20-02451, 26 MSER 40 (Figueroa, </w:t>
      </w:r>
      <w:r w:rsidRPr="00B26244">
        <w:rPr>
          <w:rFonts w:ascii="Aptos" w:hAnsi="Aptos" w:cs="Times New Roman"/>
          <w:i/>
          <w:iCs/>
        </w:rPr>
        <w:t>Ruling</w:t>
      </w:r>
      <w:r>
        <w:rPr>
          <w:rFonts w:ascii="Aptos" w:hAnsi="Aptos" w:cs="Times New Roman"/>
          <w:i/>
          <w:iCs/>
        </w:rPr>
        <w:t>,</w:t>
      </w:r>
      <w:r w:rsidRPr="00B26244">
        <w:rPr>
          <w:rFonts w:ascii="Aptos" w:hAnsi="Aptos" w:cs="Times New Roman"/>
        </w:rPr>
        <w:t xml:space="preserve"> 2019)</w:t>
      </w:r>
    </w:p>
  </w:footnote>
  <w:footnote w:id="16">
    <w:p w14:paraId="1BD28FDA" w14:textId="77777777" w:rsidR="00C47B10" w:rsidRPr="008B34C0" w:rsidRDefault="00C47B10" w:rsidP="00C47B10">
      <w:pPr>
        <w:pStyle w:val="FootnoteText"/>
        <w:rPr>
          <w:rFonts w:ascii="Aptos" w:hAnsi="Aptos" w:cs="Times New Roman"/>
        </w:rPr>
      </w:pPr>
      <w:r w:rsidRPr="008B34C0">
        <w:rPr>
          <w:rStyle w:val="FootnoteReference"/>
          <w:rFonts w:ascii="Aptos" w:hAnsi="Aptos" w:cs="Times New Roman"/>
        </w:rPr>
        <w:footnoteRef/>
      </w:r>
      <w:r w:rsidRPr="008B34C0">
        <w:rPr>
          <w:rFonts w:ascii="Aptos" w:hAnsi="Aptos" w:cs="Times New Roman"/>
        </w:rPr>
        <w:t xml:space="preserve">   603 CMR 28.08(5)(c) states, in pertinent part,</w:t>
      </w:r>
    </w:p>
    <w:p w14:paraId="77E54CDF" w14:textId="77777777" w:rsidR="00C47B10" w:rsidRPr="008B34C0" w:rsidRDefault="00C47B10" w:rsidP="00C47B10">
      <w:pPr>
        <w:pStyle w:val="FootnoteText"/>
        <w:ind w:left="720" w:right="720"/>
        <w:rPr>
          <w:rFonts w:ascii="Aptos" w:hAnsi="Aptos" w:cs="Times New Roman"/>
          <w:i/>
          <w:iCs/>
        </w:rPr>
      </w:pPr>
      <w:r w:rsidRPr="008B34C0">
        <w:rPr>
          <w:rFonts w:ascii="Aptos" w:hAnsi="Aptos" w:cs="Times New Roman"/>
        </w:rPr>
        <w:t>“The Special Education Appeals hearing officer shall have the power and the duty to conduct a fair hearing; to ensure that the rights of all parties are protected;…;  to ensure an orderly presentation of the evidence and issues… to take such other steps as are appropriate to assure the orderly presentation of evidence and protection of the parties' rights at the hearing; to ensure a record is made of the proceedings;…””;</w:t>
      </w:r>
      <w:r w:rsidRPr="008B34C0">
        <w:rPr>
          <w:rFonts w:ascii="Aptos" w:hAnsi="Aptos" w:cs="Times New Roman"/>
          <w:i/>
          <w:iCs/>
        </w:rPr>
        <w:t xml:space="preserve"> </w:t>
      </w:r>
    </w:p>
    <w:p w14:paraId="32C30D6F" w14:textId="77777777" w:rsidR="00C47B10" w:rsidRPr="006B5B05" w:rsidRDefault="00C47B10" w:rsidP="00C47B10">
      <w:pPr>
        <w:pStyle w:val="FootnoteText"/>
        <w:ind w:left="90"/>
        <w:rPr>
          <w:rFonts w:ascii="Times New Roman" w:hAnsi="Times New Roman" w:cs="Times New Roman"/>
        </w:rPr>
      </w:pPr>
      <w:r w:rsidRPr="008B34C0">
        <w:rPr>
          <w:rFonts w:ascii="Aptos" w:hAnsi="Aptos" w:cs="Times New Roman"/>
          <w:i/>
          <w:iCs/>
        </w:rPr>
        <w:t>see also</w:t>
      </w:r>
      <w:r w:rsidRPr="008B34C0">
        <w:rPr>
          <w:rFonts w:ascii="Aptos" w:hAnsi="Aptos" w:cs="Times New Roman"/>
        </w:rPr>
        <w:t xml:space="preserve"> </w:t>
      </w:r>
      <w:r w:rsidRPr="006837F0">
        <w:rPr>
          <w:rFonts w:ascii="Aptos" w:hAnsi="Aptos" w:cs="Times New Roman"/>
          <w:i/>
          <w:iCs/>
        </w:rPr>
        <w:t>Hearing Rule</w:t>
      </w:r>
      <w:r w:rsidRPr="008B34C0">
        <w:rPr>
          <w:rFonts w:ascii="Aptos" w:hAnsi="Aptos" w:cs="Times New Roman"/>
        </w:rPr>
        <w:t xml:space="preserve"> IX(B)(15), advising that one of the powers and duties of Hearing Officers is to “[c]ensure, reprimand, or otherwise ensure that all participants conduct themselves in an appropriate manner.”</w:t>
      </w:r>
    </w:p>
  </w:footnote>
  <w:footnote w:id="17">
    <w:p w14:paraId="7FE73011" w14:textId="77777777" w:rsidR="00C47B10" w:rsidRPr="00875798" w:rsidRDefault="00C47B10" w:rsidP="00C47B10">
      <w:pPr>
        <w:pStyle w:val="FootnoteText"/>
      </w:pPr>
      <w:r>
        <w:rPr>
          <w:rStyle w:val="FootnoteReference"/>
        </w:rPr>
        <w:footnoteRef/>
      </w:r>
      <w:r>
        <w:t xml:space="preserve">   As noted above, the </w:t>
      </w:r>
      <w:r>
        <w:rPr>
          <w:i/>
          <w:iCs/>
        </w:rPr>
        <w:t xml:space="preserve">GAL Order </w:t>
      </w:r>
      <w:r>
        <w:t>indicates that its provisions apply “while this care and protection case remains open in the [NJC], until further action from the Court”.</w:t>
      </w:r>
    </w:p>
  </w:footnote>
  <w:footnote w:id="18">
    <w:p w14:paraId="632BE6B9" w14:textId="77777777" w:rsidR="00C47B10" w:rsidRDefault="00C47B10" w:rsidP="00C47B10">
      <w:pPr>
        <w:pStyle w:val="FootnoteText"/>
      </w:pPr>
      <w:r>
        <w:rPr>
          <w:rStyle w:val="FootnoteReference"/>
        </w:rPr>
        <w:footnoteRef/>
      </w:r>
      <w:r>
        <w:t xml:space="preserve">   Such procedural pre-conditions will be set forth separately, upon receipt of one of the required filings.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59EF"/>
    <w:multiLevelType w:val="hybridMultilevel"/>
    <w:tmpl w:val="7042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8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10"/>
    <w:rsid w:val="000016E5"/>
    <w:rsid w:val="00003426"/>
    <w:rsid w:val="000055B3"/>
    <w:rsid w:val="000246EE"/>
    <w:rsid w:val="00032428"/>
    <w:rsid w:val="00037BE4"/>
    <w:rsid w:val="000432F1"/>
    <w:rsid w:val="00046115"/>
    <w:rsid w:val="00046789"/>
    <w:rsid w:val="0005012F"/>
    <w:rsid w:val="000541C2"/>
    <w:rsid w:val="00060659"/>
    <w:rsid w:val="000615BB"/>
    <w:rsid w:val="00061B6E"/>
    <w:rsid w:val="0007497B"/>
    <w:rsid w:val="00077F02"/>
    <w:rsid w:val="00080E40"/>
    <w:rsid w:val="00084979"/>
    <w:rsid w:val="000903BA"/>
    <w:rsid w:val="00093422"/>
    <w:rsid w:val="000975C8"/>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AEA"/>
    <w:rsid w:val="00101EE8"/>
    <w:rsid w:val="00105220"/>
    <w:rsid w:val="00111DD7"/>
    <w:rsid w:val="00112A23"/>
    <w:rsid w:val="00112D67"/>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7212F"/>
    <w:rsid w:val="001733BB"/>
    <w:rsid w:val="001806C6"/>
    <w:rsid w:val="001844F4"/>
    <w:rsid w:val="00193484"/>
    <w:rsid w:val="00195562"/>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2937"/>
    <w:rsid w:val="00344BC6"/>
    <w:rsid w:val="00354B02"/>
    <w:rsid w:val="00355DA3"/>
    <w:rsid w:val="00357EFE"/>
    <w:rsid w:val="003600B1"/>
    <w:rsid w:val="00377E81"/>
    <w:rsid w:val="0038181F"/>
    <w:rsid w:val="00382951"/>
    <w:rsid w:val="00382C7A"/>
    <w:rsid w:val="003854F9"/>
    <w:rsid w:val="00393A3C"/>
    <w:rsid w:val="00396B21"/>
    <w:rsid w:val="003A376D"/>
    <w:rsid w:val="003B537E"/>
    <w:rsid w:val="003D0CBC"/>
    <w:rsid w:val="003E24B8"/>
    <w:rsid w:val="003E372B"/>
    <w:rsid w:val="003E45D9"/>
    <w:rsid w:val="003E5CE1"/>
    <w:rsid w:val="003F5A50"/>
    <w:rsid w:val="0041383F"/>
    <w:rsid w:val="004204CC"/>
    <w:rsid w:val="004214A2"/>
    <w:rsid w:val="00423E0B"/>
    <w:rsid w:val="00425378"/>
    <w:rsid w:val="00431DD1"/>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4FEF"/>
    <w:rsid w:val="00481C74"/>
    <w:rsid w:val="00496465"/>
    <w:rsid w:val="004B0B07"/>
    <w:rsid w:val="004B0F77"/>
    <w:rsid w:val="004B25A2"/>
    <w:rsid w:val="004B5198"/>
    <w:rsid w:val="004B71CF"/>
    <w:rsid w:val="004C70F5"/>
    <w:rsid w:val="004E78AD"/>
    <w:rsid w:val="004E7E07"/>
    <w:rsid w:val="004F2FDD"/>
    <w:rsid w:val="004F33E6"/>
    <w:rsid w:val="00500568"/>
    <w:rsid w:val="00500676"/>
    <w:rsid w:val="00504418"/>
    <w:rsid w:val="00512D8F"/>
    <w:rsid w:val="00513A16"/>
    <w:rsid w:val="00520102"/>
    <w:rsid w:val="00520528"/>
    <w:rsid w:val="00523E29"/>
    <w:rsid w:val="00532E53"/>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0AEB"/>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7869"/>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D08B5"/>
    <w:rsid w:val="006D319A"/>
    <w:rsid w:val="006E54C2"/>
    <w:rsid w:val="006E61E9"/>
    <w:rsid w:val="006E6857"/>
    <w:rsid w:val="006E6F3A"/>
    <w:rsid w:val="006F238B"/>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9AA"/>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D11"/>
    <w:rsid w:val="008B5205"/>
    <w:rsid w:val="008C502A"/>
    <w:rsid w:val="008D4BCA"/>
    <w:rsid w:val="008F0576"/>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6FC5"/>
    <w:rsid w:val="0095107B"/>
    <w:rsid w:val="00951F44"/>
    <w:rsid w:val="00952557"/>
    <w:rsid w:val="00963F4D"/>
    <w:rsid w:val="0096475E"/>
    <w:rsid w:val="00977D1E"/>
    <w:rsid w:val="00980C99"/>
    <w:rsid w:val="00984128"/>
    <w:rsid w:val="00990FBB"/>
    <w:rsid w:val="009918D0"/>
    <w:rsid w:val="00993F96"/>
    <w:rsid w:val="009A600C"/>
    <w:rsid w:val="009A78A1"/>
    <w:rsid w:val="009B57CB"/>
    <w:rsid w:val="009C49E2"/>
    <w:rsid w:val="009C58E8"/>
    <w:rsid w:val="009D0914"/>
    <w:rsid w:val="009D2F3D"/>
    <w:rsid w:val="009D695F"/>
    <w:rsid w:val="009F0530"/>
    <w:rsid w:val="009F19E3"/>
    <w:rsid w:val="00A0231D"/>
    <w:rsid w:val="00A13520"/>
    <w:rsid w:val="00A1741B"/>
    <w:rsid w:val="00A218EB"/>
    <w:rsid w:val="00A23692"/>
    <w:rsid w:val="00A25AB3"/>
    <w:rsid w:val="00A3063D"/>
    <w:rsid w:val="00A36338"/>
    <w:rsid w:val="00A36EB8"/>
    <w:rsid w:val="00A37375"/>
    <w:rsid w:val="00A41FEA"/>
    <w:rsid w:val="00A45072"/>
    <w:rsid w:val="00A474C5"/>
    <w:rsid w:val="00A50C11"/>
    <w:rsid w:val="00A530F6"/>
    <w:rsid w:val="00A53F9A"/>
    <w:rsid w:val="00A55E20"/>
    <w:rsid w:val="00A57789"/>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83B72"/>
    <w:rsid w:val="00B85401"/>
    <w:rsid w:val="00B90C67"/>
    <w:rsid w:val="00B9295F"/>
    <w:rsid w:val="00B932F4"/>
    <w:rsid w:val="00B95739"/>
    <w:rsid w:val="00BA2389"/>
    <w:rsid w:val="00BA6145"/>
    <w:rsid w:val="00BA6F2B"/>
    <w:rsid w:val="00BA7174"/>
    <w:rsid w:val="00BB03E8"/>
    <w:rsid w:val="00BB2FE1"/>
    <w:rsid w:val="00BC742C"/>
    <w:rsid w:val="00BE398B"/>
    <w:rsid w:val="00BE59C4"/>
    <w:rsid w:val="00BE6962"/>
    <w:rsid w:val="00BE6A96"/>
    <w:rsid w:val="00BE7BCD"/>
    <w:rsid w:val="00BF28BA"/>
    <w:rsid w:val="00BF2FCB"/>
    <w:rsid w:val="00BF39E4"/>
    <w:rsid w:val="00BF536C"/>
    <w:rsid w:val="00C02A4D"/>
    <w:rsid w:val="00C072F5"/>
    <w:rsid w:val="00C11707"/>
    <w:rsid w:val="00C17EBE"/>
    <w:rsid w:val="00C27CA7"/>
    <w:rsid w:val="00C306DE"/>
    <w:rsid w:val="00C3308C"/>
    <w:rsid w:val="00C34C66"/>
    <w:rsid w:val="00C35D76"/>
    <w:rsid w:val="00C3608F"/>
    <w:rsid w:val="00C375E3"/>
    <w:rsid w:val="00C462B6"/>
    <w:rsid w:val="00C47B10"/>
    <w:rsid w:val="00C524FB"/>
    <w:rsid w:val="00C60AFD"/>
    <w:rsid w:val="00C775EE"/>
    <w:rsid w:val="00C77FB4"/>
    <w:rsid w:val="00C84A70"/>
    <w:rsid w:val="00C9259F"/>
    <w:rsid w:val="00C96BDA"/>
    <w:rsid w:val="00CA08CB"/>
    <w:rsid w:val="00CA27A0"/>
    <w:rsid w:val="00CB1F82"/>
    <w:rsid w:val="00CB53DD"/>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47C67"/>
    <w:rsid w:val="00D50544"/>
    <w:rsid w:val="00D51A5C"/>
    <w:rsid w:val="00D523B3"/>
    <w:rsid w:val="00D544F1"/>
    <w:rsid w:val="00D56089"/>
    <w:rsid w:val="00D71269"/>
    <w:rsid w:val="00D83371"/>
    <w:rsid w:val="00D86552"/>
    <w:rsid w:val="00D87073"/>
    <w:rsid w:val="00D961F4"/>
    <w:rsid w:val="00D96D64"/>
    <w:rsid w:val="00DA1EE1"/>
    <w:rsid w:val="00DA2A3F"/>
    <w:rsid w:val="00DA4C90"/>
    <w:rsid w:val="00DB34BD"/>
    <w:rsid w:val="00DB3D60"/>
    <w:rsid w:val="00DC1D19"/>
    <w:rsid w:val="00DC38B0"/>
    <w:rsid w:val="00DC70F4"/>
    <w:rsid w:val="00DD03B4"/>
    <w:rsid w:val="00DD45A6"/>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7BAF"/>
    <w:rsid w:val="00E47C5B"/>
    <w:rsid w:val="00E53430"/>
    <w:rsid w:val="00E57A4F"/>
    <w:rsid w:val="00E626B0"/>
    <w:rsid w:val="00E643FC"/>
    <w:rsid w:val="00E65D50"/>
    <w:rsid w:val="00E707C2"/>
    <w:rsid w:val="00E807D9"/>
    <w:rsid w:val="00E80CE8"/>
    <w:rsid w:val="00E95BE5"/>
    <w:rsid w:val="00EA0F0D"/>
    <w:rsid w:val="00EA3273"/>
    <w:rsid w:val="00EA3681"/>
    <w:rsid w:val="00EB61B1"/>
    <w:rsid w:val="00EC0646"/>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DD2"/>
    <w:rsid w:val="00F93E8A"/>
    <w:rsid w:val="00F957D2"/>
    <w:rsid w:val="00FB0982"/>
    <w:rsid w:val="00FB3981"/>
    <w:rsid w:val="00FB3EAF"/>
    <w:rsid w:val="00FC0D5B"/>
    <w:rsid w:val="00FC3BBF"/>
    <w:rsid w:val="00FC656E"/>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368E"/>
  <w15:chartTrackingRefBased/>
  <w15:docId w15:val="{2EB4B812-29C0-4CCB-AC29-36DB6D1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10"/>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C47B1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47B1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47B1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47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B1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47B1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47B1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47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B10"/>
    <w:rPr>
      <w:rFonts w:eastAsiaTheme="majorEastAsia" w:cstheme="majorBidi"/>
      <w:color w:val="272727" w:themeColor="text1" w:themeTint="D8"/>
    </w:rPr>
  </w:style>
  <w:style w:type="paragraph" w:styleId="Title">
    <w:name w:val="Title"/>
    <w:basedOn w:val="Normal"/>
    <w:next w:val="Normal"/>
    <w:link w:val="TitleChar"/>
    <w:uiPriority w:val="10"/>
    <w:qFormat/>
    <w:rsid w:val="00C47B1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47B1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47B1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47B1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47B10"/>
    <w:pPr>
      <w:spacing w:before="160"/>
      <w:jc w:val="center"/>
    </w:pPr>
    <w:rPr>
      <w:i/>
      <w:iCs/>
      <w:color w:val="404040" w:themeColor="text1" w:themeTint="BF"/>
    </w:rPr>
  </w:style>
  <w:style w:type="character" w:customStyle="1" w:styleId="QuoteChar">
    <w:name w:val="Quote Char"/>
    <w:basedOn w:val="DefaultParagraphFont"/>
    <w:link w:val="Quote"/>
    <w:uiPriority w:val="29"/>
    <w:rsid w:val="00C47B10"/>
    <w:rPr>
      <w:i/>
      <w:iCs/>
      <w:color w:val="404040" w:themeColor="text1" w:themeTint="BF"/>
    </w:rPr>
  </w:style>
  <w:style w:type="paragraph" w:styleId="ListParagraph">
    <w:name w:val="List Paragraph"/>
    <w:basedOn w:val="Normal"/>
    <w:uiPriority w:val="34"/>
    <w:qFormat/>
    <w:rsid w:val="00C47B10"/>
    <w:pPr>
      <w:ind w:left="720"/>
      <w:contextualSpacing/>
    </w:pPr>
  </w:style>
  <w:style w:type="character" w:styleId="IntenseEmphasis">
    <w:name w:val="Intense Emphasis"/>
    <w:basedOn w:val="DefaultParagraphFont"/>
    <w:uiPriority w:val="21"/>
    <w:qFormat/>
    <w:rsid w:val="00C47B10"/>
    <w:rPr>
      <w:i/>
      <w:iCs/>
      <w:color w:val="0F4761" w:themeColor="accent1" w:themeShade="BF"/>
    </w:rPr>
  </w:style>
  <w:style w:type="paragraph" w:styleId="IntenseQuote">
    <w:name w:val="Intense Quote"/>
    <w:basedOn w:val="Normal"/>
    <w:next w:val="Normal"/>
    <w:link w:val="IntenseQuoteChar"/>
    <w:uiPriority w:val="30"/>
    <w:qFormat/>
    <w:rsid w:val="00C47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B10"/>
    <w:rPr>
      <w:i/>
      <w:iCs/>
      <w:color w:val="0F4761" w:themeColor="accent1" w:themeShade="BF"/>
    </w:rPr>
  </w:style>
  <w:style w:type="character" w:styleId="IntenseReference">
    <w:name w:val="Intense Reference"/>
    <w:basedOn w:val="DefaultParagraphFont"/>
    <w:uiPriority w:val="32"/>
    <w:qFormat/>
    <w:rsid w:val="00C47B10"/>
    <w:rPr>
      <w:b/>
      <w:bCs/>
      <w:smallCaps/>
      <w:color w:val="0F4761" w:themeColor="accent1" w:themeShade="BF"/>
      <w:spacing w:val="5"/>
    </w:rPr>
  </w:style>
  <w:style w:type="paragraph" w:styleId="NormalWeb">
    <w:name w:val="Normal (Web)"/>
    <w:basedOn w:val="Normal"/>
    <w:uiPriority w:val="99"/>
    <w:unhideWhenUsed/>
    <w:rsid w:val="00C47B1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47B10"/>
    <w:rPr>
      <w:sz w:val="20"/>
      <w:szCs w:val="20"/>
    </w:rPr>
  </w:style>
  <w:style w:type="character" w:customStyle="1" w:styleId="FootnoteTextChar">
    <w:name w:val="Footnote Text Char"/>
    <w:basedOn w:val="DefaultParagraphFont"/>
    <w:link w:val="FootnoteText"/>
    <w:uiPriority w:val="99"/>
    <w:rsid w:val="00C47B10"/>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C47B10"/>
    <w:rPr>
      <w:vertAlign w:val="superscript"/>
    </w:rPr>
  </w:style>
  <w:style w:type="paragraph" w:styleId="Footer">
    <w:name w:val="footer"/>
    <w:basedOn w:val="Normal"/>
    <w:link w:val="FooterChar"/>
    <w:uiPriority w:val="99"/>
    <w:unhideWhenUsed/>
    <w:rsid w:val="00C47B10"/>
    <w:pPr>
      <w:tabs>
        <w:tab w:val="center" w:pos="4680"/>
        <w:tab w:val="right" w:pos="9360"/>
      </w:tabs>
    </w:pPr>
  </w:style>
  <w:style w:type="character" w:customStyle="1" w:styleId="FooterChar">
    <w:name w:val="Footer Char"/>
    <w:basedOn w:val="DefaultParagraphFont"/>
    <w:link w:val="Footer"/>
    <w:uiPriority w:val="99"/>
    <w:rsid w:val="00C47B10"/>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2025-04-25T16:57:00Z</cp:lastPrinted>
  <dcterms:created xsi:type="dcterms:W3CDTF">2025-04-29T13:07:00Z</dcterms:created>
  <dcterms:modified xsi:type="dcterms:W3CDTF">2025-04-29T13:07:00Z</dcterms:modified>
</cp:coreProperties>
</file>