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9635" w14:textId="77777777" w:rsidR="009114EC" w:rsidRPr="00FD4A9D" w:rsidRDefault="009114EC" w:rsidP="009114EC">
      <w:pPr>
        <w:jc w:val="center"/>
        <w:rPr>
          <w:rFonts w:ascii="Aptos" w:hAnsi="Aptos" w:cs="Times New Roman"/>
          <w:b/>
          <w:sz w:val="28"/>
          <w:szCs w:val="28"/>
        </w:rPr>
      </w:pPr>
      <w:r w:rsidRPr="00FD4A9D">
        <w:rPr>
          <w:rFonts w:ascii="Aptos" w:hAnsi="Aptos" w:cs="Times New Roman"/>
          <w:b/>
          <w:sz w:val="28"/>
          <w:szCs w:val="28"/>
        </w:rPr>
        <w:t>COMMONWEALTH OF MASSACHUSETTS</w:t>
      </w:r>
    </w:p>
    <w:p w14:paraId="6B8866D7" w14:textId="77777777" w:rsidR="009114EC" w:rsidRPr="00FD4A9D" w:rsidRDefault="009114EC" w:rsidP="009114EC">
      <w:pPr>
        <w:jc w:val="center"/>
        <w:rPr>
          <w:rFonts w:ascii="Aptos" w:hAnsi="Aptos" w:cs="Times New Roman"/>
          <w:b/>
          <w:sz w:val="28"/>
          <w:szCs w:val="28"/>
        </w:rPr>
      </w:pPr>
      <w:r w:rsidRPr="00FD4A9D">
        <w:rPr>
          <w:rFonts w:ascii="Aptos" w:hAnsi="Aptos" w:cs="Times New Roman"/>
          <w:b/>
          <w:sz w:val="28"/>
          <w:szCs w:val="28"/>
        </w:rPr>
        <w:t>DIVISION OF ADMINISTRATIVE LAW APPEALS</w:t>
      </w:r>
    </w:p>
    <w:p w14:paraId="6ADE3320" w14:textId="77777777" w:rsidR="009114EC" w:rsidRPr="00FD4A9D" w:rsidRDefault="009114EC" w:rsidP="009114EC">
      <w:pPr>
        <w:jc w:val="center"/>
        <w:rPr>
          <w:rFonts w:ascii="Aptos" w:hAnsi="Aptos" w:cs="Times New Roman"/>
          <w:b/>
          <w:sz w:val="28"/>
          <w:szCs w:val="28"/>
        </w:rPr>
      </w:pPr>
      <w:r w:rsidRPr="00FD4A9D">
        <w:rPr>
          <w:rFonts w:ascii="Aptos" w:hAnsi="Aptos" w:cs="Times New Roman"/>
          <w:b/>
          <w:sz w:val="28"/>
          <w:szCs w:val="28"/>
        </w:rPr>
        <w:t>BUREAU OF SPECIAL EDUCATION APPEALS</w:t>
      </w:r>
    </w:p>
    <w:p w14:paraId="695C378D" w14:textId="6A1CDE2A" w:rsidR="009114EC" w:rsidRPr="00FD4A9D" w:rsidRDefault="009114EC" w:rsidP="009114EC">
      <w:pPr>
        <w:pStyle w:val="NormalWeb"/>
        <w:spacing w:after="0" w:afterAutospacing="0"/>
        <w:rPr>
          <w:rFonts w:ascii="Aptos" w:hAnsi="Aptos"/>
          <w:b/>
          <w:bCs/>
          <w:sz w:val="25"/>
          <w:szCs w:val="25"/>
        </w:rPr>
      </w:pPr>
      <w:r w:rsidRPr="00FD4A9D">
        <w:rPr>
          <w:rFonts w:ascii="Aptos" w:hAnsi="Aptos"/>
          <w:b/>
          <w:sz w:val="25"/>
          <w:szCs w:val="25"/>
        </w:rPr>
        <w:t>In Re</w:t>
      </w:r>
      <w:r w:rsidRPr="00FD4A9D">
        <w:rPr>
          <w:rFonts w:ascii="Aptos" w:hAnsi="Aptos"/>
          <w:sz w:val="25"/>
          <w:szCs w:val="25"/>
        </w:rPr>
        <w:t xml:space="preserve">:   </w:t>
      </w:r>
      <w:r>
        <w:rPr>
          <w:rFonts w:ascii="Aptos" w:hAnsi="Aptos"/>
          <w:b/>
          <w:bCs/>
          <w:sz w:val="25"/>
          <w:szCs w:val="25"/>
        </w:rPr>
        <w:t>Student and Newton Public Schools</w:t>
      </w:r>
      <w:r>
        <w:rPr>
          <w:rFonts w:ascii="Aptos" w:hAnsi="Aptos"/>
          <w:b/>
          <w:bCs/>
          <w:sz w:val="25"/>
          <w:szCs w:val="25"/>
        </w:rPr>
        <w:tab/>
      </w:r>
      <w:r>
        <w:rPr>
          <w:rFonts w:ascii="Aptos" w:hAnsi="Aptos"/>
          <w:b/>
          <w:bCs/>
          <w:sz w:val="25"/>
          <w:szCs w:val="25"/>
        </w:rPr>
        <w:tab/>
      </w:r>
      <w:r w:rsidRPr="00FD4A9D">
        <w:rPr>
          <w:rFonts w:ascii="Aptos" w:hAnsi="Aptos"/>
          <w:b/>
          <w:bCs/>
          <w:sz w:val="25"/>
          <w:szCs w:val="25"/>
        </w:rPr>
        <w:tab/>
        <w:t xml:space="preserve">                  BSEA #</w:t>
      </w:r>
      <w:r>
        <w:rPr>
          <w:rFonts w:ascii="Aptos" w:hAnsi="Aptos"/>
          <w:b/>
          <w:bCs/>
          <w:sz w:val="25"/>
          <w:szCs w:val="25"/>
        </w:rPr>
        <w:t>2512686</w:t>
      </w:r>
    </w:p>
    <w:p w14:paraId="178F4C33" w14:textId="77777777" w:rsidR="00FE49B3" w:rsidRPr="00FD4A9D" w:rsidRDefault="00FE49B3" w:rsidP="009114EC">
      <w:pPr>
        <w:rPr>
          <w:rFonts w:ascii="Aptos" w:eastAsia="Times New Roman" w:hAnsi="Aptos" w:cs="Times New Roman"/>
          <w:b/>
          <w:color w:val="000000"/>
          <w:sz w:val="25"/>
          <w:szCs w:val="25"/>
          <w:u w:val="single"/>
        </w:rPr>
      </w:pPr>
    </w:p>
    <w:p w14:paraId="5C8868FF" w14:textId="1E5D3D69" w:rsidR="009114EC" w:rsidRPr="00FD4A9D" w:rsidRDefault="009114EC" w:rsidP="009114EC">
      <w:pPr>
        <w:jc w:val="center"/>
        <w:rPr>
          <w:rFonts w:ascii="Aptos" w:eastAsia="Times New Roman" w:hAnsi="Aptos" w:cs="Times New Roman"/>
          <w:b/>
          <w:color w:val="000000"/>
          <w:sz w:val="25"/>
          <w:szCs w:val="25"/>
          <w:u w:val="single"/>
        </w:rPr>
      </w:pPr>
      <w:r>
        <w:rPr>
          <w:rFonts w:ascii="Aptos" w:eastAsia="Times New Roman" w:hAnsi="Aptos" w:cs="Times New Roman"/>
          <w:b/>
          <w:color w:val="000000"/>
          <w:sz w:val="25"/>
          <w:szCs w:val="25"/>
          <w:u w:val="single"/>
        </w:rPr>
        <w:t>RULING ON TWO MOTIONS</w:t>
      </w:r>
      <w:r w:rsidR="004E5A59">
        <w:rPr>
          <w:rFonts w:ascii="Aptos" w:eastAsia="Times New Roman" w:hAnsi="Aptos" w:cs="Times New Roman"/>
          <w:b/>
          <w:color w:val="000000"/>
          <w:sz w:val="25"/>
          <w:szCs w:val="25"/>
          <w:u w:val="single"/>
        </w:rPr>
        <w:t xml:space="preserve"> OF PARENTS</w:t>
      </w:r>
    </w:p>
    <w:p w14:paraId="7830D9D2" w14:textId="77777777" w:rsidR="009114EC" w:rsidRPr="00FD4A9D" w:rsidRDefault="009114EC" w:rsidP="009114EC">
      <w:pPr>
        <w:rPr>
          <w:rFonts w:ascii="Aptos" w:hAnsi="Aptos" w:cs="Times New Roman"/>
          <w:sz w:val="25"/>
          <w:szCs w:val="25"/>
        </w:rPr>
      </w:pPr>
    </w:p>
    <w:p w14:paraId="697FE058" w14:textId="73AA7843" w:rsidR="009114EC" w:rsidRPr="002A01B1" w:rsidRDefault="009114EC" w:rsidP="009114EC">
      <w:pPr>
        <w:rPr>
          <w:rFonts w:ascii="Aptos" w:hAnsi="Aptos" w:cs="Times New Roman"/>
          <w:sz w:val="25"/>
          <w:szCs w:val="25"/>
        </w:rPr>
      </w:pPr>
      <w:r w:rsidRPr="00FD4A9D">
        <w:rPr>
          <w:rFonts w:ascii="Aptos" w:hAnsi="Aptos" w:cs="Times New Roman"/>
          <w:sz w:val="25"/>
          <w:szCs w:val="25"/>
        </w:rPr>
        <w:t xml:space="preserve">This matter comes before the Hearing Officer on </w:t>
      </w:r>
      <w:r>
        <w:rPr>
          <w:rFonts w:ascii="Aptos" w:hAnsi="Aptos" w:cs="Times New Roman"/>
          <w:sz w:val="25"/>
          <w:szCs w:val="25"/>
        </w:rPr>
        <w:t>Parents’ June 20, 2025 “</w:t>
      </w:r>
      <w:r>
        <w:rPr>
          <w:rFonts w:ascii="Aptos" w:hAnsi="Aptos" w:cs="Times New Roman"/>
          <w:i/>
          <w:iCs/>
          <w:sz w:val="25"/>
          <w:szCs w:val="25"/>
        </w:rPr>
        <w:t>Motion with Regards to Procedural Violation – Failure to Convene Required Resolution Meeting Under IDEA</w:t>
      </w:r>
      <w:r>
        <w:rPr>
          <w:rFonts w:ascii="Aptos" w:hAnsi="Aptos" w:cs="Times New Roman"/>
          <w:sz w:val="25"/>
          <w:szCs w:val="25"/>
        </w:rPr>
        <w:t>” (</w:t>
      </w:r>
      <w:r>
        <w:rPr>
          <w:rFonts w:ascii="Aptos" w:hAnsi="Aptos" w:cs="Times New Roman"/>
          <w:i/>
          <w:iCs/>
          <w:sz w:val="25"/>
          <w:szCs w:val="25"/>
        </w:rPr>
        <w:t>First Motion</w:t>
      </w:r>
      <w:r>
        <w:rPr>
          <w:rFonts w:ascii="Aptos" w:hAnsi="Aptos" w:cs="Times New Roman"/>
          <w:sz w:val="25"/>
          <w:szCs w:val="25"/>
        </w:rPr>
        <w:t>) and Parents’ “</w:t>
      </w:r>
      <w:r>
        <w:rPr>
          <w:rFonts w:ascii="Aptos" w:hAnsi="Aptos" w:cs="Times New Roman"/>
          <w:i/>
          <w:iCs/>
          <w:sz w:val="25"/>
          <w:szCs w:val="25"/>
        </w:rPr>
        <w:t>Motion for Additional Relief Sought in a Matter of BSEA 2512686</w:t>
      </w:r>
      <w:r>
        <w:rPr>
          <w:rFonts w:ascii="Aptos" w:hAnsi="Aptos" w:cs="Times New Roman"/>
          <w:sz w:val="25"/>
          <w:szCs w:val="25"/>
        </w:rPr>
        <w:t>” (</w:t>
      </w:r>
      <w:r>
        <w:rPr>
          <w:rFonts w:ascii="Aptos" w:hAnsi="Aptos" w:cs="Times New Roman"/>
          <w:i/>
          <w:iCs/>
          <w:sz w:val="25"/>
          <w:szCs w:val="25"/>
        </w:rPr>
        <w:t>Second Motion</w:t>
      </w:r>
      <w:r>
        <w:rPr>
          <w:rFonts w:ascii="Aptos" w:hAnsi="Aptos" w:cs="Times New Roman"/>
          <w:sz w:val="25"/>
          <w:szCs w:val="25"/>
        </w:rPr>
        <w:t xml:space="preserve">).  </w:t>
      </w:r>
      <w:r w:rsidR="00B56696">
        <w:rPr>
          <w:rFonts w:ascii="Aptos" w:hAnsi="Aptos" w:cs="Times New Roman"/>
          <w:sz w:val="25"/>
          <w:szCs w:val="25"/>
        </w:rPr>
        <w:t xml:space="preserve">On June 25, 2025, the District filed its </w:t>
      </w:r>
      <w:r w:rsidR="00B56696">
        <w:rPr>
          <w:rFonts w:ascii="Aptos" w:hAnsi="Aptos" w:cs="Times New Roman"/>
          <w:i/>
          <w:iCs/>
          <w:sz w:val="25"/>
          <w:szCs w:val="25"/>
        </w:rPr>
        <w:t xml:space="preserve">Response to </w:t>
      </w:r>
      <w:r w:rsidR="006437F2">
        <w:rPr>
          <w:rFonts w:ascii="Aptos" w:hAnsi="Aptos" w:cs="Times New Roman"/>
          <w:i/>
          <w:iCs/>
          <w:sz w:val="25"/>
          <w:szCs w:val="25"/>
        </w:rPr>
        <w:t xml:space="preserve">Parents’ [First Motion] </w:t>
      </w:r>
      <w:r w:rsidR="00246505">
        <w:rPr>
          <w:rFonts w:ascii="Aptos" w:hAnsi="Aptos" w:cs="Times New Roman"/>
          <w:sz w:val="25"/>
          <w:szCs w:val="25"/>
        </w:rPr>
        <w:t xml:space="preserve">and </w:t>
      </w:r>
      <w:r w:rsidR="00972FED">
        <w:rPr>
          <w:rFonts w:ascii="Aptos" w:hAnsi="Aptos" w:cs="Times New Roman"/>
          <w:sz w:val="25"/>
          <w:szCs w:val="25"/>
        </w:rPr>
        <w:t xml:space="preserve">its </w:t>
      </w:r>
      <w:r w:rsidR="00972FED">
        <w:rPr>
          <w:rFonts w:ascii="Aptos" w:hAnsi="Aptos" w:cs="Times New Roman"/>
          <w:i/>
          <w:iCs/>
          <w:sz w:val="25"/>
          <w:szCs w:val="25"/>
        </w:rPr>
        <w:t>Response to Parents’ [Second Motion]</w:t>
      </w:r>
      <w:r w:rsidR="00246505">
        <w:rPr>
          <w:rStyle w:val="FootnoteReference"/>
          <w:rFonts w:ascii="Aptos" w:hAnsi="Aptos" w:cs="Times New Roman"/>
          <w:i/>
          <w:iCs/>
          <w:sz w:val="25"/>
          <w:szCs w:val="25"/>
        </w:rPr>
        <w:footnoteReference w:id="1"/>
      </w:r>
      <w:r w:rsidR="00AD266F">
        <w:rPr>
          <w:rFonts w:ascii="Aptos" w:hAnsi="Aptos" w:cs="Times New Roman"/>
          <w:sz w:val="25"/>
          <w:szCs w:val="25"/>
        </w:rPr>
        <w:t>.</w:t>
      </w:r>
    </w:p>
    <w:p w14:paraId="69FA08B1" w14:textId="77777777" w:rsidR="009114EC" w:rsidRPr="00FD4A9D" w:rsidRDefault="009114EC" w:rsidP="009114EC">
      <w:pPr>
        <w:rPr>
          <w:rFonts w:ascii="Aptos" w:hAnsi="Aptos" w:cs="Times New Roman"/>
          <w:sz w:val="25"/>
          <w:szCs w:val="25"/>
        </w:rPr>
      </w:pPr>
    </w:p>
    <w:p w14:paraId="1ADD44F2" w14:textId="33B18E7D" w:rsidR="009114EC" w:rsidRDefault="009114EC" w:rsidP="009114EC">
      <w:pPr>
        <w:rPr>
          <w:rFonts w:ascii="Aptos" w:hAnsi="Aptos" w:cs="Times New Roman"/>
          <w:sz w:val="25"/>
          <w:szCs w:val="25"/>
        </w:rPr>
      </w:pPr>
      <w:r w:rsidRPr="00FD4A9D">
        <w:rPr>
          <w:rFonts w:ascii="Aptos" w:hAnsi="Aptos" w:cs="Times New Roman"/>
          <w:sz w:val="25"/>
          <w:szCs w:val="25"/>
        </w:rPr>
        <w:t xml:space="preserve">For the reasons articulated below, the </w:t>
      </w:r>
      <w:r w:rsidR="002D3C0C">
        <w:rPr>
          <w:rFonts w:ascii="Aptos" w:hAnsi="Aptos" w:cs="Times New Roman"/>
          <w:i/>
          <w:iCs/>
          <w:sz w:val="25"/>
          <w:szCs w:val="25"/>
        </w:rPr>
        <w:t xml:space="preserve">First Motion </w:t>
      </w:r>
      <w:r w:rsidRPr="00FD4A9D">
        <w:rPr>
          <w:rFonts w:ascii="Aptos" w:hAnsi="Aptos" w:cs="Times New Roman"/>
          <w:sz w:val="25"/>
          <w:szCs w:val="25"/>
        </w:rPr>
        <w:t xml:space="preserve">is </w:t>
      </w:r>
      <w:r w:rsidR="002D3C0C">
        <w:rPr>
          <w:rFonts w:ascii="Aptos" w:hAnsi="Aptos" w:cs="Times New Roman"/>
          <w:b/>
          <w:bCs/>
          <w:sz w:val="25"/>
          <w:szCs w:val="25"/>
        </w:rPr>
        <w:t>DENIED as moot</w:t>
      </w:r>
      <w:r>
        <w:rPr>
          <w:rFonts w:ascii="Aptos" w:hAnsi="Aptos" w:cs="Times New Roman"/>
          <w:sz w:val="25"/>
          <w:szCs w:val="25"/>
        </w:rPr>
        <w:t xml:space="preserve">, </w:t>
      </w:r>
      <w:r w:rsidR="002D3C0C">
        <w:rPr>
          <w:rFonts w:ascii="Aptos" w:hAnsi="Aptos" w:cs="Times New Roman"/>
          <w:sz w:val="25"/>
          <w:szCs w:val="25"/>
        </w:rPr>
        <w:t xml:space="preserve">the </w:t>
      </w:r>
      <w:r w:rsidR="002D3C0C">
        <w:rPr>
          <w:rFonts w:ascii="Aptos" w:hAnsi="Aptos" w:cs="Times New Roman"/>
          <w:i/>
          <w:iCs/>
          <w:sz w:val="25"/>
          <w:szCs w:val="25"/>
        </w:rPr>
        <w:t xml:space="preserve">Second Motion </w:t>
      </w:r>
      <w:r w:rsidR="002D3C0C">
        <w:rPr>
          <w:rFonts w:ascii="Aptos" w:hAnsi="Aptos" w:cs="Times New Roman"/>
          <w:sz w:val="25"/>
          <w:szCs w:val="25"/>
        </w:rPr>
        <w:t xml:space="preserve">is </w:t>
      </w:r>
      <w:r w:rsidR="002D3C0C">
        <w:rPr>
          <w:rFonts w:ascii="Aptos" w:hAnsi="Aptos" w:cs="Times New Roman"/>
          <w:b/>
          <w:bCs/>
          <w:sz w:val="25"/>
          <w:szCs w:val="25"/>
        </w:rPr>
        <w:t xml:space="preserve">ALLOWED in part </w:t>
      </w:r>
      <w:r w:rsidR="002D3C0C">
        <w:rPr>
          <w:rFonts w:ascii="Aptos" w:hAnsi="Aptos" w:cs="Times New Roman"/>
          <w:sz w:val="25"/>
          <w:szCs w:val="25"/>
        </w:rPr>
        <w:t xml:space="preserve">and </w:t>
      </w:r>
      <w:r w:rsidR="002D3C0C">
        <w:rPr>
          <w:rFonts w:ascii="Aptos" w:hAnsi="Aptos" w:cs="Times New Roman"/>
          <w:b/>
          <w:bCs/>
          <w:sz w:val="25"/>
          <w:szCs w:val="25"/>
        </w:rPr>
        <w:t xml:space="preserve">DENIED in </w:t>
      </w:r>
      <w:r w:rsidR="002D3C0C" w:rsidRPr="00807986">
        <w:rPr>
          <w:rFonts w:ascii="Aptos" w:hAnsi="Aptos" w:cs="Times New Roman"/>
          <w:b/>
          <w:bCs/>
          <w:sz w:val="25"/>
          <w:szCs w:val="25"/>
        </w:rPr>
        <w:t>part</w:t>
      </w:r>
      <w:r w:rsidR="00807986">
        <w:rPr>
          <w:rFonts w:ascii="Aptos" w:hAnsi="Aptos" w:cs="Times New Roman"/>
          <w:sz w:val="25"/>
          <w:szCs w:val="25"/>
        </w:rPr>
        <w:t xml:space="preserve">.  </w:t>
      </w:r>
    </w:p>
    <w:p w14:paraId="4DF79CD8" w14:textId="77777777" w:rsidR="00482770" w:rsidRPr="00E618E1" w:rsidRDefault="00482770" w:rsidP="009114EC">
      <w:pPr>
        <w:rPr>
          <w:rFonts w:ascii="Aptos" w:hAnsi="Aptos" w:cs="Times New Roman"/>
          <w:sz w:val="25"/>
          <w:szCs w:val="25"/>
        </w:rPr>
      </w:pPr>
    </w:p>
    <w:p w14:paraId="29998753" w14:textId="6255EDA9" w:rsidR="009D16D4" w:rsidRPr="009D16D4" w:rsidRDefault="009D16D4" w:rsidP="00482770">
      <w:pPr>
        <w:pStyle w:val="Heading1"/>
        <w:spacing w:before="0" w:after="0"/>
        <w:rPr>
          <w:b/>
          <w:bCs/>
          <w:color w:val="auto"/>
          <w:sz w:val="25"/>
          <w:szCs w:val="25"/>
        </w:rPr>
      </w:pPr>
      <w:r w:rsidRPr="009D16D4">
        <w:rPr>
          <w:b/>
          <w:bCs/>
          <w:color w:val="auto"/>
          <w:sz w:val="25"/>
          <w:szCs w:val="25"/>
        </w:rPr>
        <w:t xml:space="preserve">RULING ON </w:t>
      </w:r>
      <w:r w:rsidRPr="004D36EF">
        <w:rPr>
          <w:b/>
          <w:bCs/>
          <w:i/>
          <w:iCs/>
          <w:color w:val="auto"/>
          <w:sz w:val="25"/>
          <w:szCs w:val="25"/>
        </w:rPr>
        <w:t>FIRST MOTION</w:t>
      </w:r>
    </w:p>
    <w:p w14:paraId="1F7ECA84" w14:textId="77777777" w:rsidR="009D16D4" w:rsidRDefault="009D16D4" w:rsidP="009114EC">
      <w:pPr>
        <w:rPr>
          <w:rFonts w:ascii="Aptos" w:hAnsi="Aptos" w:cs="Times New Roman"/>
          <w:b/>
          <w:bCs/>
          <w:sz w:val="25"/>
          <w:szCs w:val="25"/>
        </w:rPr>
      </w:pPr>
    </w:p>
    <w:p w14:paraId="57ABEAA9" w14:textId="3BA49023" w:rsidR="009D16D4" w:rsidRDefault="00AD266F" w:rsidP="009114EC">
      <w:pPr>
        <w:rPr>
          <w:rFonts w:ascii="Aptos" w:hAnsi="Aptos" w:cs="Times New Roman"/>
          <w:sz w:val="25"/>
          <w:szCs w:val="25"/>
        </w:rPr>
      </w:pPr>
      <w:r>
        <w:rPr>
          <w:rFonts w:ascii="Aptos" w:hAnsi="Aptos" w:cs="Times New Roman"/>
          <w:sz w:val="25"/>
          <w:szCs w:val="25"/>
        </w:rPr>
        <w:t xml:space="preserve">Parent’s </w:t>
      </w:r>
      <w:r>
        <w:rPr>
          <w:rFonts w:ascii="Aptos" w:hAnsi="Aptos" w:cs="Times New Roman"/>
          <w:i/>
          <w:iCs/>
          <w:sz w:val="25"/>
          <w:szCs w:val="25"/>
        </w:rPr>
        <w:t xml:space="preserve">First Motion </w:t>
      </w:r>
      <w:r>
        <w:rPr>
          <w:rFonts w:ascii="Aptos" w:hAnsi="Aptos" w:cs="Times New Roman"/>
          <w:sz w:val="25"/>
          <w:szCs w:val="25"/>
        </w:rPr>
        <w:t>objects to the District’s waiver of the resolution session</w:t>
      </w:r>
      <w:r w:rsidR="00363032">
        <w:rPr>
          <w:rFonts w:ascii="Aptos" w:hAnsi="Aptos" w:cs="Times New Roman"/>
          <w:sz w:val="25"/>
          <w:szCs w:val="25"/>
        </w:rPr>
        <w:t xml:space="preserve"> </w:t>
      </w:r>
      <w:r w:rsidR="00246505">
        <w:rPr>
          <w:rFonts w:ascii="Aptos" w:hAnsi="Aptos" w:cs="Times New Roman"/>
          <w:sz w:val="25"/>
          <w:szCs w:val="25"/>
        </w:rPr>
        <w:t xml:space="preserve">since </w:t>
      </w:r>
      <w:r w:rsidR="00363032">
        <w:rPr>
          <w:rFonts w:ascii="Aptos" w:hAnsi="Aptos" w:cs="Times New Roman"/>
          <w:sz w:val="25"/>
          <w:szCs w:val="25"/>
        </w:rPr>
        <w:t xml:space="preserve">Parents did not so waive </w:t>
      </w:r>
      <w:r w:rsidR="000167D7">
        <w:rPr>
          <w:rFonts w:ascii="Aptos" w:hAnsi="Aptos" w:cs="Times New Roman"/>
          <w:sz w:val="25"/>
          <w:szCs w:val="25"/>
        </w:rPr>
        <w:t>it</w:t>
      </w:r>
      <w:r w:rsidR="00363032">
        <w:rPr>
          <w:rFonts w:ascii="Aptos" w:hAnsi="Aptos" w:cs="Times New Roman"/>
          <w:sz w:val="25"/>
          <w:szCs w:val="25"/>
        </w:rPr>
        <w:t xml:space="preserve">.  In response, the District advises that it is not opposed to holding a resolution session and asks that the </w:t>
      </w:r>
      <w:r w:rsidR="00363032">
        <w:rPr>
          <w:rFonts w:ascii="Aptos" w:hAnsi="Aptos" w:cs="Times New Roman"/>
          <w:i/>
          <w:iCs/>
          <w:sz w:val="25"/>
          <w:szCs w:val="25"/>
        </w:rPr>
        <w:t xml:space="preserve">First Motion </w:t>
      </w:r>
      <w:r w:rsidR="00363032">
        <w:rPr>
          <w:rFonts w:ascii="Aptos" w:hAnsi="Aptos" w:cs="Times New Roman"/>
          <w:sz w:val="25"/>
          <w:szCs w:val="25"/>
        </w:rPr>
        <w:t xml:space="preserve">be denied as moot or </w:t>
      </w:r>
      <w:r w:rsidR="000167D7">
        <w:rPr>
          <w:rFonts w:ascii="Aptos" w:hAnsi="Aptos" w:cs="Times New Roman"/>
          <w:sz w:val="25"/>
          <w:szCs w:val="25"/>
        </w:rPr>
        <w:t xml:space="preserve">that an </w:t>
      </w:r>
      <w:r w:rsidR="00472C4C">
        <w:rPr>
          <w:rFonts w:ascii="Aptos" w:hAnsi="Aptos" w:cs="Times New Roman"/>
          <w:sz w:val="25"/>
          <w:szCs w:val="25"/>
        </w:rPr>
        <w:t xml:space="preserve">order </w:t>
      </w:r>
      <w:r w:rsidR="000167D7">
        <w:rPr>
          <w:rFonts w:ascii="Aptos" w:hAnsi="Aptos" w:cs="Times New Roman"/>
          <w:sz w:val="25"/>
          <w:szCs w:val="25"/>
        </w:rPr>
        <w:t>issue to schedule the resolution session within</w:t>
      </w:r>
      <w:r w:rsidR="00B11AFE">
        <w:rPr>
          <w:rFonts w:ascii="Aptos" w:hAnsi="Aptos" w:cs="Times New Roman"/>
          <w:sz w:val="25"/>
          <w:szCs w:val="25"/>
        </w:rPr>
        <w:t xml:space="preserve"> 15 days</w:t>
      </w:r>
      <w:r w:rsidR="00472C4C">
        <w:rPr>
          <w:rFonts w:ascii="Aptos" w:hAnsi="Aptos" w:cs="Times New Roman"/>
          <w:sz w:val="25"/>
          <w:szCs w:val="25"/>
        </w:rPr>
        <w:t xml:space="preserve">.  </w:t>
      </w:r>
      <w:r w:rsidR="00710E9B">
        <w:rPr>
          <w:rFonts w:ascii="Aptos" w:hAnsi="Aptos" w:cs="Times New Roman"/>
          <w:sz w:val="25"/>
          <w:szCs w:val="25"/>
        </w:rPr>
        <w:t>Given</w:t>
      </w:r>
      <w:r w:rsidR="003D6785">
        <w:rPr>
          <w:rFonts w:ascii="Aptos" w:hAnsi="Aptos" w:cs="Times New Roman"/>
          <w:sz w:val="25"/>
          <w:szCs w:val="25"/>
        </w:rPr>
        <w:t xml:space="preserve"> the Parties</w:t>
      </w:r>
      <w:r w:rsidR="00B11AFE">
        <w:rPr>
          <w:rFonts w:ascii="Aptos" w:hAnsi="Aptos" w:cs="Times New Roman"/>
          <w:sz w:val="25"/>
          <w:szCs w:val="25"/>
        </w:rPr>
        <w:t>’</w:t>
      </w:r>
      <w:r w:rsidR="003D6785">
        <w:rPr>
          <w:rFonts w:ascii="Aptos" w:hAnsi="Aptos" w:cs="Times New Roman"/>
          <w:sz w:val="25"/>
          <w:szCs w:val="25"/>
        </w:rPr>
        <w:t xml:space="preserve"> written statements both now agreeing to </w:t>
      </w:r>
      <w:r w:rsidR="00710E9B">
        <w:rPr>
          <w:rFonts w:ascii="Aptos" w:hAnsi="Aptos" w:cs="Times New Roman"/>
          <w:sz w:val="25"/>
          <w:szCs w:val="25"/>
        </w:rPr>
        <w:t>participate in a resolution session</w:t>
      </w:r>
      <w:r w:rsidR="003D6785">
        <w:rPr>
          <w:rFonts w:ascii="Aptos" w:hAnsi="Aptos" w:cs="Times New Roman"/>
          <w:sz w:val="25"/>
          <w:szCs w:val="25"/>
        </w:rPr>
        <w:t xml:space="preserve">, the </w:t>
      </w:r>
      <w:r w:rsidR="003D6785">
        <w:rPr>
          <w:rFonts w:ascii="Aptos" w:hAnsi="Aptos" w:cs="Times New Roman"/>
          <w:i/>
          <w:iCs/>
          <w:sz w:val="25"/>
          <w:szCs w:val="25"/>
        </w:rPr>
        <w:t xml:space="preserve">First Motion </w:t>
      </w:r>
      <w:r w:rsidR="003D6785">
        <w:rPr>
          <w:rFonts w:ascii="Aptos" w:hAnsi="Aptos" w:cs="Times New Roman"/>
          <w:sz w:val="25"/>
          <w:szCs w:val="25"/>
        </w:rPr>
        <w:t xml:space="preserve">is hereby </w:t>
      </w:r>
      <w:r w:rsidR="003D6785">
        <w:rPr>
          <w:rFonts w:ascii="Aptos" w:hAnsi="Aptos" w:cs="Times New Roman"/>
          <w:b/>
          <w:bCs/>
          <w:sz w:val="25"/>
          <w:szCs w:val="25"/>
        </w:rPr>
        <w:t>DENIED as moot</w:t>
      </w:r>
      <w:r w:rsidR="003D6785">
        <w:rPr>
          <w:rFonts w:ascii="Aptos" w:hAnsi="Aptos" w:cs="Times New Roman"/>
          <w:sz w:val="25"/>
          <w:szCs w:val="25"/>
        </w:rPr>
        <w:t xml:space="preserve">.  </w:t>
      </w:r>
      <w:r w:rsidR="00A815B0">
        <w:rPr>
          <w:rFonts w:ascii="Aptos" w:hAnsi="Aptos" w:cs="Times New Roman"/>
          <w:sz w:val="25"/>
          <w:szCs w:val="25"/>
        </w:rPr>
        <w:t>While an</w:t>
      </w:r>
      <w:r w:rsidR="00741F6B">
        <w:rPr>
          <w:rFonts w:ascii="Aptos" w:hAnsi="Aptos" w:cs="Times New Roman"/>
          <w:sz w:val="25"/>
          <w:szCs w:val="25"/>
        </w:rPr>
        <w:t xml:space="preserve"> Order requiring the Parties to hold th</w:t>
      </w:r>
      <w:r w:rsidR="00A815B0">
        <w:rPr>
          <w:rFonts w:ascii="Aptos" w:hAnsi="Aptos" w:cs="Times New Roman"/>
          <w:sz w:val="25"/>
          <w:szCs w:val="25"/>
        </w:rPr>
        <w:t>e</w:t>
      </w:r>
      <w:r w:rsidR="00741F6B">
        <w:rPr>
          <w:rFonts w:ascii="Aptos" w:hAnsi="Aptos" w:cs="Times New Roman"/>
          <w:sz w:val="25"/>
          <w:szCs w:val="25"/>
        </w:rPr>
        <w:t xml:space="preserve"> agreed-upon resolution session is unnecessary, to the extent this has not </w:t>
      </w:r>
      <w:r w:rsidR="00482770">
        <w:rPr>
          <w:rFonts w:ascii="Aptos" w:hAnsi="Aptos" w:cs="Times New Roman"/>
          <w:sz w:val="25"/>
          <w:szCs w:val="25"/>
        </w:rPr>
        <w:t>yet occurred</w:t>
      </w:r>
      <w:r w:rsidR="00741F6B">
        <w:rPr>
          <w:rFonts w:ascii="Aptos" w:hAnsi="Aptos" w:cs="Times New Roman"/>
          <w:sz w:val="25"/>
          <w:szCs w:val="25"/>
        </w:rPr>
        <w:t>, it shall be scheduled and held forthwith</w:t>
      </w:r>
      <w:r w:rsidR="000024AA">
        <w:rPr>
          <w:rFonts w:ascii="Aptos" w:hAnsi="Aptos" w:cs="Times New Roman"/>
          <w:sz w:val="25"/>
          <w:szCs w:val="25"/>
        </w:rPr>
        <w:t>.</w:t>
      </w:r>
      <w:r w:rsidR="00741F6B">
        <w:rPr>
          <w:rFonts w:ascii="Aptos" w:hAnsi="Aptos" w:cs="Times New Roman"/>
          <w:sz w:val="25"/>
          <w:szCs w:val="25"/>
        </w:rPr>
        <w:t xml:space="preserve"> </w:t>
      </w:r>
    </w:p>
    <w:p w14:paraId="440B55C4" w14:textId="77777777" w:rsidR="00482770" w:rsidRPr="003D6785" w:rsidRDefault="00482770" w:rsidP="009114EC"/>
    <w:p w14:paraId="05794F1E" w14:textId="256FA8FE" w:rsidR="004D36EF" w:rsidRDefault="004D36EF" w:rsidP="00482770">
      <w:pPr>
        <w:pStyle w:val="Heading1"/>
        <w:spacing w:before="0" w:after="0"/>
        <w:rPr>
          <w:b/>
          <w:bCs/>
          <w:i/>
          <w:iCs/>
          <w:color w:val="auto"/>
          <w:sz w:val="25"/>
          <w:szCs w:val="25"/>
        </w:rPr>
      </w:pPr>
      <w:r w:rsidRPr="009D16D4">
        <w:rPr>
          <w:b/>
          <w:bCs/>
          <w:color w:val="auto"/>
          <w:sz w:val="25"/>
          <w:szCs w:val="25"/>
        </w:rPr>
        <w:t xml:space="preserve">RULING ON </w:t>
      </w:r>
      <w:r>
        <w:rPr>
          <w:b/>
          <w:bCs/>
          <w:i/>
          <w:iCs/>
          <w:color w:val="auto"/>
          <w:sz w:val="25"/>
          <w:szCs w:val="25"/>
        </w:rPr>
        <w:t>SECOND MOTION</w:t>
      </w:r>
    </w:p>
    <w:p w14:paraId="659791E4" w14:textId="77777777" w:rsidR="00FE49B3" w:rsidRDefault="00FE49B3" w:rsidP="004D36EF"/>
    <w:p w14:paraId="1601D00C" w14:textId="7B5C4169" w:rsidR="00713851" w:rsidRDefault="00FE49B3" w:rsidP="004D36EF">
      <w:pPr>
        <w:rPr>
          <w:sz w:val="25"/>
          <w:szCs w:val="25"/>
        </w:rPr>
      </w:pPr>
      <w:r>
        <w:rPr>
          <w:sz w:val="25"/>
          <w:szCs w:val="25"/>
        </w:rPr>
        <w:t xml:space="preserve">Parents’ </w:t>
      </w:r>
      <w:r>
        <w:rPr>
          <w:i/>
          <w:iCs/>
          <w:sz w:val="25"/>
          <w:szCs w:val="25"/>
        </w:rPr>
        <w:t xml:space="preserve">Second Motion </w:t>
      </w:r>
      <w:r w:rsidR="00B82B41">
        <w:rPr>
          <w:sz w:val="25"/>
          <w:szCs w:val="25"/>
        </w:rPr>
        <w:t>advises that it “reassert[s]</w:t>
      </w:r>
      <w:r w:rsidR="00EB33BA">
        <w:rPr>
          <w:sz w:val="25"/>
          <w:szCs w:val="25"/>
        </w:rPr>
        <w:t xml:space="preserve"> relief previously sought and assert[s] additional relief for our case as it has become known or appropriate”.  </w:t>
      </w:r>
      <w:r w:rsidR="00043B3E">
        <w:rPr>
          <w:sz w:val="25"/>
          <w:szCs w:val="25"/>
        </w:rPr>
        <w:t xml:space="preserve">It then lists six separate items </w:t>
      </w:r>
      <w:r w:rsidR="00F040D2">
        <w:rPr>
          <w:sz w:val="25"/>
          <w:szCs w:val="25"/>
        </w:rPr>
        <w:t xml:space="preserve">of </w:t>
      </w:r>
      <w:r w:rsidR="00043B3E">
        <w:rPr>
          <w:sz w:val="25"/>
          <w:szCs w:val="25"/>
        </w:rPr>
        <w:t>requested relief</w:t>
      </w:r>
      <w:r w:rsidR="00713851">
        <w:rPr>
          <w:sz w:val="25"/>
          <w:szCs w:val="25"/>
        </w:rPr>
        <w:t xml:space="preserve">, to wit, </w:t>
      </w:r>
    </w:p>
    <w:p w14:paraId="6B96EAD3" w14:textId="77777777" w:rsidR="00737C8F" w:rsidRPr="00737C8F" w:rsidRDefault="00737C8F" w:rsidP="00737C8F">
      <w:pPr>
        <w:rPr>
          <w:sz w:val="25"/>
          <w:szCs w:val="25"/>
        </w:rPr>
      </w:pPr>
    </w:p>
    <w:p w14:paraId="17BB93BF" w14:textId="63B1839F" w:rsidR="00737C8F" w:rsidRPr="00737C8F" w:rsidRDefault="00737C8F" w:rsidP="00737C8F">
      <w:pPr>
        <w:ind w:left="720" w:right="720"/>
        <w:rPr>
          <w:sz w:val="25"/>
          <w:szCs w:val="25"/>
        </w:rPr>
      </w:pPr>
      <w:r>
        <w:rPr>
          <w:sz w:val="25"/>
          <w:szCs w:val="25"/>
        </w:rPr>
        <w:t xml:space="preserve">“1) </w:t>
      </w:r>
      <w:r w:rsidRPr="00737C8F">
        <w:rPr>
          <w:sz w:val="25"/>
          <w:szCs w:val="25"/>
        </w:rPr>
        <w:t xml:space="preserve">An Independent Education Evaluation </w:t>
      </w:r>
      <w:r w:rsidR="007E7546">
        <w:rPr>
          <w:sz w:val="25"/>
          <w:szCs w:val="25"/>
        </w:rPr>
        <w:t xml:space="preserve">[IEE] </w:t>
      </w:r>
      <w:r w:rsidRPr="00737C8F">
        <w:rPr>
          <w:sz w:val="25"/>
          <w:szCs w:val="25"/>
        </w:rPr>
        <w:t xml:space="preserve">in all areas of education, neuropsychology, psychology or educational psychology, occupational therapy, speech and language therapy, and functional behavioral assessment at the district rate or rate of individuals identified by parents, or otherwise, or partial </w:t>
      </w:r>
      <w:r w:rsidR="00966248">
        <w:rPr>
          <w:sz w:val="25"/>
          <w:szCs w:val="25"/>
        </w:rPr>
        <w:t>(sic)</w:t>
      </w:r>
      <w:r w:rsidR="00682639">
        <w:rPr>
          <w:sz w:val="25"/>
          <w:szCs w:val="25"/>
        </w:rPr>
        <w:t>[;]</w:t>
      </w:r>
    </w:p>
    <w:p w14:paraId="121FB9DE" w14:textId="0B8D2ABE" w:rsidR="00737C8F" w:rsidRPr="00737C8F" w:rsidRDefault="00737C8F" w:rsidP="00737C8F">
      <w:pPr>
        <w:ind w:left="720" w:right="720"/>
        <w:rPr>
          <w:sz w:val="25"/>
          <w:szCs w:val="25"/>
        </w:rPr>
      </w:pPr>
      <w:r w:rsidRPr="00737C8F">
        <w:rPr>
          <w:sz w:val="25"/>
          <w:szCs w:val="25"/>
        </w:rPr>
        <w:lastRenderedPageBreak/>
        <w:t>2) Immediate implementation of an appropriate, reasonably calculated plan aligned with student data and individually tailored to support progress in areas of need and access to curricula</w:t>
      </w:r>
      <w:r w:rsidR="00682639">
        <w:rPr>
          <w:sz w:val="25"/>
          <w:szCs w:val="25"/>
        </w:rPr>
        <w:t xml:space="preserve"> [;]</w:t>
      </w:r>
      <w:r w:rsidRPr="00737C8F">
        <w:rPr>
          <w:sz w:val="25"/>
          <w:szCs w:val="25"/>
        </w:rPr>
        <w:t xml:space="preserve"> </w:t>
      </w:r>
    </w:p>
    <w:p w14:paraId="662A24F4" w14:textId="71E78FE8" w:rsidR="00737C8F" w:rsidRPr="00737C8F" w:rsidRDefault="00737C8F" w:rsidP="00737C8F">
      <w:pPr>
        <w:ind w:left="720" w:right="720"/>
        <w:rPr>
          <w:sz w:val="25"/>
          <w:szCs w:val="25"/>
        </w:rPr>
      </w:pPr>
      <w:r w:rsidRPr="00737C8F">
        <w:rPr>
          <w:sz w:val="25"/>
          <w:szCs w:val="25"/>
        </w:rPr>
        <w:t>3) Compensatory services paid for by hour or total rate by the district in children's</w:t>
      </w:r>
      <w:r w:rsidR="00697CF1">
        <w:rPr>
          <w:sz w:val="25"/>
          <w:szCs w:val="25"/>
        </w:rPr>
        <w:t xml:space="preserve"> </w:t>
      </w:r>
      <w:r w:rsidRPr="00737C8F">
        <w:rPr>
          <w:sz w:val="25"/>
          <w:szCs w:val="25"/>
        </w:rPr>
        <w:t>areas of need that have not been provided this year due to the district's inaction</w:t>
      </w:r>
      <w:r w:rsidR="008921D5">
        <w:rPr>
          <w:sz w:val="25"/>
          <w:szCs w:val="25"/>
        </w:rPr>
        <w:t xml:space="preserve"> [;]</w:t>
      </w:r>
      <w:r w:rsidRPr="00737C8F">
        <w:rPr>
          <w:sz w:val="25"/>
          <w:szCs w:val="25"/>
        </w:rPr>
        <w:t xml:space="preserve"> </w:t>
      </w:r>
    </w:p>
    <w:p w14:paraId="79D8A464" w14:textId="0CC69D6B" w:rsidR="00737C8F" w:rsidRPr="00737C8F" w:rsidRDefault="00737C8F" w:rsidP="00737C8F">
      <w:pPr>
        <w:ind w:left="720" w:right="720"/>
        <w:rPr>
          <w:sz w:val="25"/>
          <w:szCs w:val="25"/>
        </w:rPr>
      </w:pPr>
      <w:r w:rsidRPr="00737C8F">
        <w:rPr>
          <w:sz w:val="25"/>
          <w:szCs w:val="25"/>
        </w:rPr>
        <w:t>4) Possible compensatory fees for parent</w:t>
      </w:r>
      <w:r w:rsidR="004750E3">
        <w:rPr>
          <w:sz w:val="25"/>
          <w:szCs w:val="25"/>
        </w:rPr>
        <w:t>[s]</w:t>
      </w:r>
      <w:r w:rsidRPr="00737C8F">
        <w:rPr>
          <w:sz w:val="25"/>
          <w:szCs w:val="25"/>
        </w:rPr>
        <w:t xml:space="preserve"> counseling, resulting in repeated emotional harm to family by the district</w:t>
      </w:r>
      <w:r w:rsidR="008921D5">
        <w:rPr>
          <w:sz w:val="25"/>
          <w:szCs w:val="25"/>
        </w:rPr>
        <w:t xml:space="preserve"> [;]</w:t>
      </w:r>
      <w:r w:rsidRPr="00737C8F">
        <w:rPr>
          <w:sz w:val="25"/>
          <w:szCs w:val="25"/>
        </w:rPr>
        <w:t xml:space="preserve"> </w:t>
      </w:r>
    </w:p>
    <w:p w14:paraId="072784EC" w14:textId="1146ED6E" w:rsidR="00737C8F" w:rsidRPr="00737C8F" w:rsidRDefault="00737C8F" w:rsidP="00737C8F">
      <w:pPr>
        <w:ind w:left="720" w:right="720"/>
        <w:rPr>
          <w:sz w:val="25"/>
          <w:szCs w:val="25"/>
        </w:rPr>
      </w:pPr>
      <w:r w:rsidRPr="00737C8F">
        <w:rPr>
          <w:sz w:val="25"/>
          <w:szCs w:val="25"/>
        </w:rPr>
        <w:t xml:space="preserve">5) Reimbursement for assessments or services conducted outside of the school </w:t>
      </w:r>
      <w:r w:rsidR="008921D5">
        <w:rPr>
          <w:sz w:val="25"/>
          <w:szCs w:val="25"/>
        </w:rPr>
        <w:t>[; and]</w:t>
      </w:r>
    </w:p>
    <w:p w14:paraId="1222F720" w14:textId="58632AD7" w:rsidR="00737C8F" w:rsidRPr="00737C8F" w:rsidRDefault="00737C8F" w:rsidP="00737C8F">
      <w:pPr>
        <w:ind w:left="720" w:right="720"/>
        <w:rPr>
          <w:sz w:val="25"/>
          <w:szCs w:val="25"/>
        </w:rPr>
      </w:pPr>
      <w:r w:rsidRPr="00737C8F">
        <w:rPr>
          <w:sz w:val="25"/>
          <w:szCs w:val="25"/>
        </w:rPr>
        <w:t xml:space="preserve">6) Reimbursement for legal and attorney fees related up to, during, and </w:t>
      </w:r>
      <w:proofErr w:type="gramStart"/>
      <w:r w:rsidRPr="00737C8F">
        <w:rPr>
          <w:sz w:val="25"/>
          <w:szCs w:val="25"/>
        </w:rPr>
        <w:t>subsequent to</w:t>
      </w:r>
      <w:proofErr w:type="gramEnd"/>
      <w:r w:rsidRPr="00737C8F">
        <w:rPr>
          <w:sz w:val="25"/>
          <w:szCs w:val="25"/>
        </w:rPr>
        <w:t xml:space="preserve"> the BSEA case and all related matters</w:t>
      </w:r>
      <w:r>
        <w:rPr>
          <w:sz w:val="25"/>
          <w:szCs w:val="25"/>
        </w:rPr>
        <w:t>”</w:t>
      </w:r>
      <w:r w:rsidR="00392A56">
        <w:rPr>
          <w:sz w:val="25"/>
          <w:szCs w:val="25"/>
        </w:rPr>
        <w:t>.</w:t>
      </w:r>
      <w:r w:rsidRPr="00737C8F">
        <w:rPr>
          <w:sz w:val="25"/>
          <w:szCs w:val="25"/>
        </w:rPr>
        <w:t xml:space="preserve"> </w:t>
      </w:r>
    </w:p>
    <w:p w14:paraId="65FF3339" w14:textId="77777777" w:rsidR="00713851" w:rsidRDefault="00713851" w:rsidP="004D36EF">
      <w:pPr>
        <w:rPr>
          <w:sz w:val="25"/>
          <w:szCs w:val="25"/>
        </w:rPr>
      </w:pPr>
    </w:p>
    <w:p w14:paraId="48BEB8DC" w14:textId="2B619884" w:rsidR="00CB7EA5" w:rsidRPr="003F1B3E" w:rsidRDefault="00CB7EA5" w:rsidP="004D36EF">
      <w:pPr>
        <w:rPr>
          <w:sz w:val="25"/>
          <w:szCs w:val="25"/>
        </w:rPr>
      </w:pPr>
      <w:r>
        <w:rPr>
          <w:sz w:val="25"/>
          <w:szCs w:val="25"/>
        </w:rPr>
        <w:t xml:space="preserve">The District objects to </w:t>
      </w:r>
      <w:proofErr w:type="gramStart"/>
      <w:r>
        <w:rPr>
          <w:sz w:val="25"/>
          <w:szCs w:val="25"/>
        </w:rPr>
        <w:t>those</w:t>
      </w:r>
      <w:r w:rsidR="00713851">
        <w:rPr>
          <w:sz w:val="25"/>
          <w:szCs w:val="25"/>
        </w:rPr>
        <w:t xml:space="preserve"> certain</w:t>
      </w:r>
      <w:proofErr w:type="gramEnd"/>
      <w:r>
        <w:rPr>
          <w:sz w:val="25"/>
          <w:szCs w:val="25"/>
        </w:rPr>
        <w:t xml:space="preserve"> items that are outside the BSEA’s jurisdiction</w:t>
      </w:r>
      <w:r w:rsidR="00392A56">
        <w:rPr>
          <w:sz w:val="25"/>
          <w:szCs w:val="25"/>
        </w:rPr>
        <w:t xml:space="preserve"> (Requests 4 and 6)</w:t>
      </w:r>
      <w:r w:rsidR="003F19E5">
        <w:rPr>
          <w:sz w:val="25"/>
          <w:szCs w:val="25"/>
        </w:rPr>
        <w:t xml:space="preserve">.  As to the remaining requests, the District </w:t>
      </w:r>
      <w:r>
        <w:rPr>
          <w:sz w:val="25"/>
          <w:szCs w:val="25"/>
        </w:rPr>
        <w:t xml:space="preserve">relies upon </w:t>
      </w:r>
      <w:r w:rsidR="003F19E5">
        <w:rPr>
          <w:sz w:val="25"/>
          <w:szCs w:val="25"/>
        </w:rPr>
        <w:t xml:space="preserve">its </w:t>
      </w:r>
      <w:r>
        <w:rPr>
          <w:sz w:val="25"/>
          <w:szCs w:val="25"/>
        </w:rPr>
        <w:t xml:space="preserve">original </w:t>
      </w:r>
      <w:r>
        <w:rPr>
          <w:i/>
          <w:iCs/>
          <w:sz w:val="25"/>
          <w:szCs w:val="25"/>
        </w:rPr>
        <w:t xml:space="preserve">Response </w:t>
      </w:r>
      <w:r>
        <w:rPr>
          <w:sz w:val="25"/>
          <w:szCs w:val="25"/>
        </w:rPr>
        <w:t xml:space="preserve">to the initial </w:t>
      </w:r>
      <w:r>
        <w:rPr>
          <w:i/>
          <w:iCs/>
          <w:sz w:val="25"/>
          <w:szCs w:val="25"/>
        </w:rPr>
        <w:t xml:space="preserve">Hearing Request </w:t>
      </w:r>
      <w:r w:rsidR="00F040D2">
        <w:rPr>
          <w:sz w:val="25"/>
          <w:szCs w:val="25"/>
        </w:rPr>
        <w:t xml:space="preserve">as well as </w:t>
      </w:r>
      <w:r w:rsidR="004F4B7C">
        <w:rPr>
          <w:sz w:val="25"/>
          <w:szCs w:val="25"/>
        </w:rPr>
        <w:t xml:space="preserve">its own </w:t>
      </w:r>
      <w:r w:rsidR="004F4B7C">
        <w:rPr>
          <w:i/>
          <w:iCs/>
          <w:sz w:val="25"/>
          <w:szCs w:val="25"/>
        </w:rPr>
        <w:t xml:space="preserve">Hearing Request </w:t>
      </w:r>
      <w:r w:rsidR="004F4B7C">
        <w:rPr>
          <w:sz w:val="25"/>
          <w:szCs w:val="25"/>
        </w:rPr>
        <w:t xml:space="preserve">in a </w:t>
      </w:r>
      <w:r w:rsidR="006366D0">
        <w:rPr>
          <w:sz w:val="25"/>
          <w:szCs w:val="25"/>
        </w:rPr>
        <w:t xml:space="preserve">companion </w:t>
      </w:r>
      <w:r w:rsidR="004F4B7C">
        <w:rPr>
          <w:sz w:val="25"/>
          <w:szCs w:val="25"/>
        </w:rPr>
        <w:t xml:space="preserve">matter </w:t>
      </w:r>
      <w:r w:rsidR="00F45565">
        <w:rPr>
          <w:sz w:val="25"/>
          <w:szCs w:val="25"/>
        </w:rPr>
        <w:t>(</w:t>
      </w:r>
      <w:r w:rsidR="004F4B7C">
        <w:rPr>
          <w:sz w:val="25"/>
          <w:szCs w:val="25"/>
        </w:rPr>
        <w:t>assigned BSEA No. 25</w:t>
      </w:r>
      <w:r w:rsidR="006366D0">
        <w:rPr>
          <w:sz w:val="25"/>
          <w:szCs w:val="25"/>
        </w:rPr>
        <w:t>12781</w:t>
      </w:r>
      <w:r w:rsidR="00F45565">
        <w:rPr>
          <w:sz w:val="25"/>
          <w:szCs w:val="25"/>
        </w:rPr>
        <w:t>)</w:t>
      </w:r>
      <w:r w:rsidR="006366D0">
        <w:rPr>
          <w:sz w:val="25"/>
          <w:szCs w:val="25"/>
        </w:rPr>
        <w:t xml:space="preserve"> </w:t>
      </w:r>
      <w:proofErr w:type="gramStart"/>
      <w:r w:rsidR="003F1B3E">
        <w:rPr>
          <w:sz w:val="25"/>
          <w:szCs w:val="25"/>
        </w:rPr>
        <w:t>with regard to</w:t>
      </w:r>
      <w:proofErr w:type="gramEnd"/>
      <w:r w:rsidR="003F1B3E">
        <w:rPr>
          <w:sz w:val="25"/>
          <w:szCs w:val="25"/>
        </w:rPr>
        <w:t xml:space="preserve"> </w:t>
      </w:r>
      <w:r w:rsidR="00AA53E6">
        <w:rPr>
          <w:sz w:val="25"/>
          <w:szCs w:val="25"/>
        </w:rPr>
        <w:t>Request 1</w:t>
      </w:r>
      <w:r w:rsidR="00E265C3">
        <w:rPr>
          <w:sz w:val="25"/>
          <w:szCs w:val="25"/>
        </w:rPr>
        <w:t>,</w:t>
      </w:r>
      <w:r w:rsidR="00AA53E6">
        <w:rPr>
          <w:sz w:val="25"/>
          <w:szCs w:val="25"/>
        </w:rPr>
        <w:t xml:space="preserve"> </w:t>
      </w:r>
      <w:r w:rsidR="003F1B3E">
        <w:rPr>
          <w:sz w:val="25"/>
          <w:szCs w:val="25"/>
        </w:rPr>
        <w:t xml:space="preserve">and disputes that </w:t>
      </w:r>
      <w:r w:rsidR="003F19E5">
        <w:rPr>
          <w:sz w:val="25"/>
          <w:szCs w:val="25"/>
        </w:rPr>
        <w:t>R</w:t>
      </w:r>
      <w:r w:rsidR="00140FD4">
        <w:rPr>
          <w:sz w:val="25"/>
          <w:szCs w:val="25"/>
        </w:rPr>
        <w:t xml:space="preserve">equests 2, 3 and 5 </w:t>
      </w:r>
      <w:r w:rsidR="00713851">
        <w:rPr>
          <w:sz w:val="25"/>
          <w:szCs w:val="25"/>
        </w:rPr>
        <w:t>are warranted.</w:t>
      </w:r>
    </w:p>
    <w:p w14:paraId="7B5A3049" w14:textId="77777777" w:rsidR="00CB7EA5" w:rsidRDefault="00CB7EA5" w:rsidP="004D36EF">
      <w:pPr>
        <w:rPr>
          <w:sz w:val="25"/>
          <w:szCs w:val="25"/>
        </w:rPr>
      </w:pPr>
    </w:p>
    <w:p w14:paraId="52BEE65E" w14:textId="5248B485" w:rsidR="00EC6B65" w:rsidRDefault="00CB7EA5" w:rsidP="004D36EF">
      <w:pPr>
        <w:rPr>
          <w:sz w:val="25"/>
          <w:szCs w:val="25"/>
        </w:rPr>
      </w:pPr>
      <w:r>
        <w:rPr>
          <w:sz w:val="25"/>
          <w:szCs w:val="25"/>
        </w:rPr>
        <w:t xml:space="preserve">Given the </w:t>
      </w:r>
      <w:r w:rsidR="00980054">
        <w:rPr>
          <w:sz w:val="25"/>
          <w:szCs w:val="25"/>
        </w:rPr>
        <w:t xml:space="preserve">introductory </w:t>
      </w:r>
      <w:r>
        <w:rPr>
          <w:sz w:val="25"/>
          <w:szCs w:val="25"/>
        </w:rPr>
        <w:t xml:space="preserve">statement in the </w:t>
      </w:r>
      <w:r>
        <w:rPr>
          <w:i/>
          <w:iCs/>
          <w:sz w:val="25"/>
          <w:szCs w:val="25"/>
        </w:rPr>
        <w:t>Second Motion</w:t>
      </w:r>
      <w:r>
        <w:rPr>
          <w:sz w:val="25"/>
          <w:szCs w:val="25"/>
        </w:rPr>
        <w:t xml:space="preserve">, an examination of the relief requested in the initial </w:t>
      </w:r>
      <w:r>
        <w:rPr>
          <w:i/>
          <w:iCs/>
          <w:sz w:val="25"/>
          <w:szCs w:val="25"/>
        </w:rPr>
        <w:t xml:space="preserve">Hearing Request </w:t>
      </w:r>
      <w:r>
        <w:rPr>
          <w:sz w:val="25"/>
          <w:szCs w:val="25"/>
        </w:rPr>
        <w:t>is in order.</w:t>
      </w:r>
      <w:r w:rsidR="007558E2">
        <w:rPr>
          <w:sz w:val="25"/>
          <w:szCs w:val="25"/>
        </w:rPr>
        <w:t xml:space="preserve">  In Part V of the </w:t>
      </w:r>
      <w:r w:rsidR="007558E2">
        <w:rPr>
          <w:i/>
          <w:iCs/>
          <w:sz w:val="25"/>
          <w:szCs w:val="25"/>
        </w:rPr>
        <w:t>Hearing Request</w:t>
      </w:r>
      <w:r w:rsidR="007558E2">
        <w:rPr>
          <w:sz w:val="25"/>
          <w:szCs w:val="25"/>
        </w:rPr>
        <w:t xml:space="preserve">, </w:t>
      </w:r>
      <w:r w:rsidR="0016484E">
        <w:rPr>
          <w:sz w:val="25"/>
          <w:szCs w:val="25"/>
        </w:rPr>
        <w:t>the Parents submit as a “proposed resolution</w:t>
      </w:r>
      <w:r w:rsidR="000E5BF7">
        <w:rPr>
          <w:sz w:val="25"/>
          <w:szCs w:val="25"/>
        </w:rPr>
        <w:t>”</w:t>
      </w:r>
      <w:r w:rsidR="0016484E">
        <w:rPr>
          <w:sz w:val="25"/>
          <w:szCs w:val="25"/>
        </w:rPr>
        <w:t xml:space="preserve"> </w:t>
      </w:r>
      <w:r w:rsidR="007E7546">
        <w:rPr>
          <w:sz w:val="25"/>
          <w:szCs w:val="25"/>
        </w:rPr>
        <w:t>a request for publicly funded IEEs in the areas of Occupational Therapy,</w:t>
      </w:r>
      <w:r w:rsidR="00BC3048">
        <w:rPr>
          <w:sz w:val="25"/>
          <w:szCs w:val="25"/>
        </w:rPr>
        <w:t xml:space="preserve"> </w:t>
      </w:r>
      <w:r w:rsidR="007E7546">
        <w:rPr>
          <w:sz w:val="25"/>
          <w:szCs w:val="25"/>
        </w:rPr>
        <w:t>Speech and Language and a Functional Behavioral Assessment</w:t>
      </w:r>
      <w:r w:rsidR="00C0263B">
        <w:rPr>
          <w:sz w:val="25"/>
          <w:szCs w:val="25"/>
        </w:rPr>
        <w:t xml:space="preserve"> (FBA)</w:t>
      </w:r>
      <w:r w:rsidR="007E7546">
        <w:rPr>
          <w:sz w:val="25"/>
          <w:szCs w:val="25"/>
        </w:rPr>
        <w:t xml:space="preserve">; </w:t>
      </w:r>
      <w:r w:rsidR="00F67E4B">
        <w:rPr>
          <w:sz w:val="25"/>
          <w:szCs w:val="25"/>
        </w:rPr>
        <w:t xml:space="preserve">Occupational Therapy (OT), Speech and Language </w:t>
      </w:r>
      <w:r w:rsidR="00AD4B13">
        <w:rPr>
          <w:sz w:val="25"/>
          <w:szCs w:val="25"/>
        </w:rPr>
        <w:t xml:space="preserve">(SL) and Behavioral Support goals and benchmarks that align with </w:t>
      </w:r>
      <w:r w:rsidR="00E265C3">
        <w:rPr>
          <w:sz w:val="25"/>
          <w:szCs w:val="25"/>
        </w:rPr>
        <w:t>P</w:t>
      </w:r>
      <w:r w:rsidR="004B3A10">
        <w:rPr>
          <w:sz w:val="25"/>
          <w:szCs w:val="25"/>
        </w:rPr>
        <w:t>arents’ prior written requests</w:t>
      </w:r>
      <w:r w:rsidR="00AD4B13">
        <w:rPr>
          <w:sz w:val="25"/>
          <w:szCs w:val="25"/>
        </w:rPr>
        <w:t xml:space="preserve">; </w:t>
      </w:r>
      <w:r w:rsidR="008E4A64">
        <w:rPr>
          <w:sz w:val="25"/>
          <w:szCs w:val="25"/>
        </w:rPr>
        <w:t>i</w:t>
      </w:r>
      <w:r w:rsidR="00AD4B13">
        <w:rPr>
          <w:sz w:val="25"/>
          <w:szCs w:val="25"/>
        </w:rPr>
        <w:t xml:space="preserve">ncreased OT </w:t>
      </w:r>
      <w:r w:rsidR="0050529B">
        <w:rPr>
          <w:sz w:val="25"/>
          <w:szCs w:val="25"/>
        </w:rPr>
        <w:t>to 1-2 hours per week in a push-in or pull-out model</w:t>
      </w:r>
      <w:r w:rsidR="00C0263B">
        <w:rPr>
          <w:sz w:val="25"/>
          <w:szCs w:val="25"/>
        </w:rPr>
        <w:t xml:space="preserve">; a positive behavior support plan </w:t>
      </w:r>
      <w:r w:rsidR="008E4A64">
        <w:rPr>
          <w:sz w:val="25"/>
          <w:szCs w:val="25"/>
        </w:rPr>
        <w:t xml:space="preserve">developed from the requested </w:t>
      </w:r>
      <w:r w:rsidR="00C0263B">
        <w:rPr>
          <w:sz w:val="25"/>
          <w:szCs w:val="25"/>
        </w:rPr>
        <w:t xml:space="preserve">FBA; and </w:t>
      </w:r>
      <w:r w:rsidR="00D01AAA">
        <w:rPr>
          <w:sz w:val="25"/>
          <w:szCs w:val="25"/>
        </w:rPr>
        <w:t xml:space="preserve">“prompt implementation of current and proposed accommodations”.  Thus, some of the six </w:t>
      </w:r>
      <w:r w:rsidR="003D51B7">
        <w:rPr>
          <w:sz w:val="25"/>
          <w:szCs w:val="25"/>
        </w:rPr>
        <w:t xml:space="preserve">items requested in the </w:t>
      </w:r>
      <w:r w:rsidR="00F97C4A">
        <w:rPr>
          <w:i/>
          <w:iCs/>
          <w:sz w:val="25"/>
          <w:szCs w:val="25"/>
        </w:rPr>
        <w:t>Second Motion</w:t>
      </w:r>
      <w:r w:rsidR="00F57989">
        <w:rPr>
          <w:sz w:val="25"/>
          <w:szCs w:val="25"/>
        </w:rPr>
        <w:t xml:space="preserve">, particularly some of the IEEs in Request 1 and </w:t>
      </w:r>
      <w:r w:rsidR="00CF409B">
        <w:rPr>
          <w:sz w:val="25"/>
          <w:szCs w:val="25"/>
        </w:rPr>
        <w:t xml:space="preserve">all of </w:t>
      </w:r>
      <w:r w:rsidR="00F57989">
        <w:rPr>
          <w:sz w:val="25"/>
          <w:szCs w:val="25"/>
        </w:rPr>
        <w:t xml:space="preserve">Request 2, </w:t>
      </w:r>
      <w:r w:rsidR="00E265C3">
        <w:rPr>
          <w:sz w:val="25"/>
          <w:szCs w:val="25"/>
        </w:rPr>
        <w:t xml:space="preserve">are incorporated in the </w:t>
      </w:r>
      <w:r w:rsidR="00E265C3">
        <w:rPr>
          <w:i/>
          <w:iCs/>
          <w:sz w:val="25"/>
          <w:szCs w:val="25"/>
        </w:rPr>
        <w:t xml:space="preserve">Hearing </w:t>
      </w:r>
      <w:r w:rsidR="00E265C3" w:rsidRPr="00E265C3">
        <w:rPr>
          <w:i/>
          <w:iCs/>
          <w:sz w:val="25"/>
          <w:szCs w:val="25"/>
        </w:rPr>
        <w:t>Request</w:t>
      </w:r>
      <w:r w:rsidR="00E265C3">
        <w:rPr>
          <w:sz w:val="25"/>
          <w:szCs w:val="25"/>
        </w:rPr>
        <w:t xml:space="preserve">.  </w:t>
      </w:r>
      <w:r w:rsidR="00C3267B">
        <w:rPr>
          <w:sz w:val="25"/>
          <w:szCs w:val="25"/>
        </w:rPr>
        <w:t>T</w:t>
      </w:r>
      <w:r w:rsidR="00F57989" w:rsidRPr="00E265C3">
        <w:rPr>
          <w:sz w:val="25"/>
          <w:szCs w:val="25"/>
        </w:rPr>
        <w:t>he</w:t>
      </w:r>
      <w:r w:rsidR="00F57989">
        <w:rPr>
          <w:sz w:val="25"/>
          <w:szCs w:val="25"/>
        </w:rPr>
        <w:t xml:space="preserve"> remaining </w:t>
      </w:r>
      <w:r w:rsidR="00B273F6">
        <w:rPr>
          <w:sz w:val="25"/>
          <w:szCs w:val="25"/>
        </w:rPr>
        <w:t xml:space="preserve">items requested in the </w:t>
      </w:r>
      <w:r w:rsidR="00B273F6">
        <w:rPr>
          <w:i/>
          <w:iCs/>
          <w:sz w:val="25"/>
          <w:szCs w:val="25"/>
        </w:rPr>
        <w:t>Second Motion</w:t>
      </w:r>
      <w:r w:rsidR="00FF3C6F">
        <w:rPr>
          <w:i/>
          <w:iCs/>
          <w:sz w:val="25"/>
          <w:szCs w:val="25"/>
        </w:rPr>
        <w:t xml:space="preserve">, </w:t>
      </w:r>
      <w:r w:rsidR="00FF3C6F">
        <w:rPr>
          <w:sz w:val="25"/>
          <w:szCs w:val="25"/>
        </w:rPr>
        <w:t xml:space="preserve">although related to claims contained in </w:t>
      </w:r>
      <w:r w:rsidR="00C3267B">
        <w:rPr>
          <w:sz w:val="25"/>
          <w:szCs w:val="25"/>
        </w:rPr>
        <w:t xml:space="preserve">the </w:t>
      </w:r>
      <w:r w:rsidR="00C3267B">
        <w:rPr>
          <w:i/>
          <w:iCs/>
          <w:sz w:val="25"/>
          <w:szCs w:val="25"/>
        </w:rPr>
        <w:t>Hearing Request</w:t>
      </w:r>
      <w:r w:rsidR="00B21AE7">
        <w:rPr>
          <w:rStyle w:val="FootnoteReference"/>
          <w:i/>
          <w:iCs/>
          <w:sz w:val="25"/>
          <w:szCs w:val="25"/>
        </w:rPr>
        <w:footnoteReference w:id="2"/>
      </w:r>
      <w:r w:rsidR="00FF3C6F">
        <w:rPr>
          <w:sz w:val="25"/>
          <w:szCs w:val="25"/>
        </w:rPr>
        <w:t>,</w:t>
      </w:r>
      <w:r w:rsidR="00B273F6">
        <w:rPr>
          <w:i/>
          <w:iCs/>
          <w:sz w:val="25"/>
          <w:szCs w:val="25"/>
        </w:rPr>
        <w:t xml:space="preserve"> </w:t>
      </w:r>
      <w:r w:rsidR="00B273F6">
        <w:rPr>
          <w:sz w:val="25"/>
          <w:szCs w:val="25"/>
        </w:rPr>
        <w:t xml:space="preserve">were not </w:t>
      </w:r>
      <w:r w:rsidR="00C3267B">
        <w:rPr>
          <w:sz w:val="25"/>
          <w:szCs w:val="25"/>
        </w:rPr>
        <w:t xml:space="preserve">there </w:t>
      </w:r>
      <w:r w:rsidR="00C407A1">
        <w:rPr>
          <w:sz w:val="25"/>
          <w:szCs w:val="25"/>
        </w:rPr>
        <w:t>made</w:t>
      </w:r>
      <w:r w:rsidR="00B273F6">
        <w:rPr>
          <w:sz w:val="25"/>
          <w:szCs w:val="25"/>
        </w:rPr>
        <w:t>.</w:t>
      </w:r>
      <w:r w:rsidR="00B21AE7">
        <w:rPr>
          <w:sz w:val="25"/>
          <w:szCs w:val="25"/>
        </w:rPr>
        <w:t xml:space="preserve">  P</w:t>
      </w:r>
      <w:r w:rsidR="00E17086">
        <w:rPr>
          <w:sz w:val="25"/>
          <w:szCs w:val="25"/>
        </w:rPr>
        <w:t xml:space="preserve">rovided these newly requested items of relief are within the jurisdiction of the BSEA they </w:t>
      </w:r>
      <w:r w:rsidR="009F63BA">
        <w:rPr>
          <w:sz w:val="25"/>
          <w:szCs w:val="25"/>
        </w:rPr>
        <w:t>can be included for consideration.</w:t>
      </w:r>
    </w:p>
    <w:p w14:paraId="1F05809D" w14:textId="77777777" w:rsidR="004F3B16" w:rsidRDefault="004F3B16" w:rsidP="004D36EF">
      <w:pPr>
        <w:rPr>
          <w:sz w:val="25"/>
          <w:szCs w:val="25"/>
        </w:rPr>
      </w:pPr>
    </w:p>
    <w:p w14:paraId="1FB351B7" w14:textId="38D1145E" w:rsidR="00024299" w:rsidRPr="00B2732F" w:rsidRDefault="004F3B16" w:rsidP="004D36EF">
      <w:pPr>
        <w:rPr>
          <w:rFonts w:ascii="Aptos" w:hAnsi="Aptos"/>
          <w:sz w:val="25"/>
          <w:szCs w:val="25"/>
        </w:rPr>
      </w:pPr>
      <w:r w:rsidRPr="00B2732F">
        <w:rPr>
          <w:sz w:val="25"/>
          <w:szCs w:val="25"/>
        </w:rPr>
        <w:t>T</w:t>
      </w:r>
      <w:r w:rsidR="004F1290" w:rsidRPr="00B2732F">
        <w:rPr>
          <w:sz w:val="25"/>
          <w:szCs w:val="25"/>
        </w:rPr>
        <w:t xml:space="preserve">he BSEA is not an agency of general jurisdiction, it is limited to considering </w:t>
      </w:r>
      <w:r w:rsidR="0059612A" w:rsidRPr="00B2732F">
        <w:rPr>
          <w:sz w:val="25"/>
          <w:szCs w:val="25"/>
        </w:rPr>
        <w:t>“</w:t>
      </w:r>
      <w:r w:rsidR="00D949BD" w:rsidRPr="00B2732F">
        <w:rPr>
          <w:rFonts w:ascii="Aptos" w:eastAsia="Times New Roman" w:hAnsi="Aptos" w:cs="Times New Roman"/>
          <w:bCs/>
          <w:color w:val="000000"/>
          <w:sz w:val="25"/>
          <w:szCs w:val="25"/>
        </w:rPr>
        <w:t>only those claims for which enabling statutes and regulations expressly grant authority</w:t>
      </w:r>
      <w:r w:rsidR="00D949BD" w:rsidRPr="00B2732F">
        <w:rPr>
          <w:rFonts w:ascii="Aptos" w:hAnsi="Aptos"/>
          <w:sz w:val="25"/>
          <w:szCs w:val="25"/>
        </w:rPr>
        <w:t>”</w:t>
      </w:r>
      <w:r w:rsidRPr="00B2732F">
        <w:rPr>
          <w:rStyle w:val="FootnoteReference"/>
          <w:rFonts w:ascii="Aptos" w:hAnsi="Aptos"/>
          <w:sz w:val="25"/>
          <w:szCs w:val="25"/>
        </w:rPr>
        <w:footnoteReference w:id="3"/>
      </w:r>
      <w:r w:rsidRPr="00B2732F">
        <w:rPr>
          <w:rFonts w:ascii="Aptos" w:hAnsi="Aptos"/>
          <w:sz w:val="25"/>
          <w:szCs w:val="25"/>
        </w:rPr>
        <w:t xml:space="preserve">.   </w:t>
      </w:r>
      <w:r w:rsidR="00887B64" w:rsidRPr="00B2732F">
        <w:rPr>
          <w:rFonts w:ascii="Aptos" w:eastAsia="Times New Roman" w:hAnsi="Aptos" w:cs="Times New Roman"/>
          <w:bCs/>
          <w:color w:val="000000"/>
          <w:sz w:val="25"/>
          <w:szCs w:val="25"/>
        </w:rPr>
        <w:t xml:space="preserve">20 USC </w:t>
      </w:r>
      <w:r w:rsidR="00887B64" w:rsidRPr="00B2732F">
        <w:rPr>
          <w:rFonts w:ascii="Aptos" w:eastAsia="Times New Roman" w:hAnsi="Aptos" w:cs="Times New Roman"/>
          <w:bCs/>
          <w:color w:val="000000"/>
          <w:sz w:val="25"/>
          <w:szCs w:val="25"/>
        </w:rPr>
        <w:lastRenderedPageBreak/>
        <w:t>§1415(b)(6) grants parties the right to file timely complaints (with the state educational agency designated to hear the same) “with respect to any matter relating to the identification, evaluation or educational placement of the child, or the provision of a free appropriate public education to such child”</w:t>
      </w:r>
      <w:r w:rsidR="00887B64" w:rsidRPr="00B2732F">
        <w:rPr>
          <w:rStyle w:val="FootnoteReference"/>
          <w:rFonts w:ascii="Aptos" w:eastAsia="Times New Roman" w:hAnsi="Aptos" w:cs="Times New Roman"/>
          <w:bCs/>
          <w:color w:val="000000"/>
          <w:sz w:val="25"/>
          <w:szCs w:val="25"/>
        </w:rPr>
        <w:footnoteReference w:id="4"/>
      </w:r>
      <w:r w:rsidR="00887B64" w:rsidRPr="00B2732F">
        <w:rPr>
          <w:rFonts w:ascii="Aptos" w:eastAsia="Times New Roman" w:hAnsi="Aptos" w:cs="Times New Roman"/>
          <w:bCs/>
          <w:color w:val="000000"/>
          <w:sz w:val="25"/>
          <w:szCs w:val="25"/>
        </w:rPr>
        <w:t xml:space="preserve">.  </w:t>
      </w:r>
      <w:r w:rsidR="00A11268">
        <w:rPr>
          <w:sz w:val="25"/>
          <w:szCs w:val="25"/>
        </w:rPr>
        <w:t xml:space="preserve">As </w:t>
      </w:r>
      <w:r w:rsidR="00B2732F" w:rsidRPr="00B2732F">
        <w:rPr>
          <w:sz w:val="25"/>
          <w:szCs w:val="25"/>
        </w:rPr>
        <w:t>Requests 1, 2, 3 and 5 (</w:t>
      </w:r>
      <w:r w:rsidR="00A11268">
        <w:rPr>
          <w:sz w:val="25"/>
          <w:szCs w:val="25"/>
        </w:rPr>
        <w:t xml:space="preserve">which appear to involve only </w:t>
      </w:r>
      <w:r w:rsidR="00B2732F" w:rsidRPr="00B2732F">
        <w:rPr>
          <w:sz w:val="25"/>
          <w:szCs w:val="25"/>
        </w:rPr>
        <w:t xml:space="preserve">outside assessments and services administered or provided to Student) are wholly within the BSEA’s </w:t>
      </w:r>
      <w:r w:rsidR="002365D3">
        <w:rPr>
          <w:sz w:val="25"/>
          <w:szCs w:val="25"/>
        </w:rPr>
        <w:t xml:space="preserve">limited </w:t>
      </w:r>
      <w:r w:rsidR="00B2732F" w:rsidRPr="00B2732F">
        <w:rPr>
          <w:sz w:val="25"/>
          <w:szCs w:val="25"/>
        </w:rPr>
        <w:t>jurisdiction</w:t>
      </w:r>
      <w:r w:rsidR="002365D3">
        <w:rPr>
          <w:sz w:val="25"/>
          <w:szCs w:val="25"/>
        </w:rPr>
        <w:t xml:space="preserve">, they </w:t>
      </w:r>
      <w:r w:rsidR="002F1D92">
        <w:rPr>
          <w:sz w:val="25"/>
          <w:szCs w:val="25"/>
        </w:rPr>
        <w:t xml:space="preserve">are </w:t>
      </w:r>
      <w:r w:rsidR="002F1D92">
        <w:rPr>
          <w:b/>
          <w:bCs/>
          <w:sz w:val="25"/>
          <w:szCs w:val="25"/>
        </w:rPr>
        <w:t xml:space="preserve">ALLOWED </w:t>
      </w:r>
      <w:r w:rsidR="00A22D5F">
        <w:rPr>
          <w:sz w:val="25"/>
          <w:szCs w:val="25"/>
        </w:rPr>
        <w:t xml:space="preserve">as additional counts for relief.  </w:t>
      </w:r>
    </w:p>
    <w:p w14:paraId="7BA38F34" w14:textId="77777777" w:rsidR="00F97C4A" w:rsidRPr="007126D5" w:rsidRDefault="00F97C4A" w:rsidP="002F1D92">
      <w:pPr>
        <w:ind w:right="720"/>
        <w:rPr>
          <w:rFonts w:ascii="Aptos" w:eastAsia="Times New Roman" w:hAnsi="Aptos" w:cs="Times New Roman"/>
          <w:bCs/>
          <w:color w:val="000000"/>
          <w:sz w:val="25"/>
          <w:szCs w:val="25"/>
        </w:rPr>
      </w:pPr>
    </w:p>
    <w:p w14:paraId="3616F3E7" w14:textId="4BADC16C" w:rsidR="00F97C4A" w:rsidRDefault="00F97C4A" w:rsidP="007F1EFE">
      <w:pPr>
        <w:rPr>
          <w:rFonts w:ascii="Aptos" w:eastAsia="Times New Roman" w:hAnsi="Aptos" w:cs="Times New Roman"/>
          <w:bCs/>
          <w:color w:val="000000"/>
          <w:sz w:val="25"/>
          <w:szCs w:val="25"/>
        </w:rPr>
      </w:pPr>
      <w:r w:rsidRPr="007126D5">
        <w:rPr>
          <w:rFonts w:ascii="Aptos" w:eastAsia="Times New Roman" w:hAnsi="Aptos" w:cs="Times New Roman"/>
          <w:bCs/>
          <w:color w:val="000000"/>
          <w:sz w:val="24"/>
          <w:szCs w:val="24"/>
        </w:rPr>
        <w:t xml:space="preserve">However, </w:t>
      </w:r>
      <w:r w:rsidR="008951C3">
        <w:rPr>
          <w:rFonts w:ascii="Aptos" w:eastAsia="Times New Roman" w:hAnsi="Aptos" w:cs="Times New Roman"/>
          <w:bCs/>
          <w:color w:val="000000"/>
          <w:sz w:val="24"/>
          <w:szCs w:val="24"/>
        </w:rPr>
        <w:t xml:space="preserve">even for those matters </w:t>
      </w:r>
      <w:r w:rsidRPr="007126D5">
        <w:rPr>
          <w:rFonts w:ascii="Aptos" w:eastAsia="Times New Roman" w:hAnsi="Aptos" w:cs="Times New Roman"/>
          <w:bCs/>
          <w:color w:val="000000"/>
          <w:sz w:val="25"/>
          <w:szCs w:val="25"/>
        </w:rPr>
        <w:t xml:space="preserve">within its jurisdiction, the BSEA is limited as to the remedies it can order.  </w:t>
      </w:r>
      <w:r w:rsidR="003E4A0B">
        <w:rPr>
          <w:rFonts w:ascii="Aptos" w:eastAsia="Times New Roman" w:hAnsi="Aptos" w:cs="Times New Roman"/>
          <w:bCs/>
          <w:color w:val="000000"/>
          <w:sz w:val="25"/>
          <w:szCs w:val="25"/>
        </w:rPr>
        <w:t>P</w:t>
      </w:r>
      <w:r w:rsidRPr="007126D5">
        <w:rPr>
          <w:rFonts w:ascii="Aptos" w:eastAsia="Times New Roman" w:hAnsi="Aptos" w:cs="Times New Roman"/>
          <w:bCs/>
          <w:color w:val="000000"/>
          <w:sz w:val="25"/>
          <w:szCs w:val="25"/>
        </w:rPr>
        <w:t>unitive and tort-like compensatory damages are not available</w:t>
      </w:r>
      <w:r w:rsidR="003E4A0B">
        <w:rPr>
          <w:rFonts w:ascii="Aptos" w:eastAsia="Times New Roman" w:hAnsi="Aptos" w:cs="Times New Roman"/>
          <w:bCs/>
          <w:color w:val="000000"/>
          <w:sz w:val="25"/>
          <w:szCs w:val="25"/>
        </w:rPr>
        <w:t xml:space="preserve"> </w:t>
      </w:r>
      <w:r w:rsidR="00421302">
        <w:rPr>
          <w:rFonts w:ascii="Aptos" w:eastAsia="Times New Roman" w:hAnsi="Aptos" w:cs="Times New Roman"/>
          <w:bCs/>
          <w:color w:val="000000"/>
          <w:sz w:val="25"/>
          <w:szCs w:val="25"/>
        </w:rPr>
        <w:t>in BSEA due process hearings</w:t>
      </w:r>
      <w:r w:rsidRPr="007126D5">
        <w:rPr>
          <w:rStyle w:val="FootnoteReference"/>
          <w:rFonts w:ascii="Aptos" w:eastAsia="Times New Roman" w:hAnsi="Aptos" w:cs="Times New Roman"/>
          <w:bCs/>
          <w:color w:val="000000"/>
          <w:sz w:val="25"/>
          <w:szCs w:val="25"/>
        </w:rPr>
        <w:footnoteReference w:id="5"/>
      </w:r>
      <w:r w:rsidRPr="007126D5">
        <w:rPr>
          <w:rFonts w:ascii="Aptos" w:eastAsia="Times New Roman" w:hAnsi="Aptos" w:cs="Times New Roman"/>
          <w:bCs/>
          <w:color w:val="000000"/>
          <w:sz w:val="25"/>
          <w:szCs w:val="25"/>
        </w:rPr>
        <w:t xml:space="preserve">.  Instead, the available </w:t>
      </w:r>
      <w:r w:rsidR="00A22D5F">
        <w:rPr>
          <w:rFonts w:ascii="Aptos" w:eastAsia="Times New Roman" w:hAnsi="Aptos" w:cs="Times New Roman"/>
          <w:bCs/>
          <w:color w:val="000000"/>
          <w:sz w:val="25"/>
          <w:szCs w:val="25"/>
        </w:rPr>
        <w:t xml:space="preserve">compensatory </w:t>
      </w:r>
      <w:r w:rsidRPr="007126D5">
        <w:rPr>
          <w:rFonts w:ascii="Aptos" w:eastAsia="Times New Roman" w:hAnsi="Aptos" w:cs="Times New Roman"/>
          <w:bCs/>
          <w:color w:val="000000"/>
          <w:sz w:val="25"/>
          <w:szCs w:val="25"/>
        </w:rPr>
        <w:t xml:space="preserve">remedies under the IDEA </w:t>
      </w:r>
      <w:r w:rsidR="00DE02F7">
        <w:rPr>
          <w:rFonts w:ascii="Aptos" w:eastAsia="Times New Roman" w:hAnsi="Aptos" w:cs="Times New Roman"/>
          <w:bCs/>
          <w:color w:val="000000"/>
          <w:sz w:val="25"/>
          <w:szCs w:val="25"/>
        </w:rPr>
        <w:t>comprise</w:t>
      </w:r>
      <w:r w:rsidR="00177954">
        <w:rPr>
          <w:rFonts w:ascii="Aptos" w:eastAsia="Times New Roman" w:hAnsi="Aptos" w:cs="Times New Roman"/>
          <w:bCs/>
          <w:color w:val="000000"/>
          <w:sz w:val="25"/>
          <w:szCs w:val="25"/>
        </w:rPr>
        <w:t xml:space="preserve"> </w:t>
      </w:r>
      <w:r w:rsidRPr="007126D5">
        <w:rPr>
          <w:rFonts w:ascii="Aptos" w:eastAsia="Times New Roman" w:hAnsi="Aptos" w:cs="Times New Roman"/>
          <w:bCs/>
          <w:color w:val="000000"/>
          <w:sz w:val="25"/>
          <w:szCs w:val="25"/>
        </w:rPr>
        <w:t xml:space="preserve">“[a]wards of compensatory education and equitable remedies that involve the payment of money, such as reimbursements to parents for expenses incurred on private educational services to which </w:t>
      </w:r>
      <w:r w:rsidRPr="00325095">
        <w:rPr>
          <w:rFonts w:ascii="Aptos" w:eastAsia="Times New Roman" w:hAnsi="Aptos" w:cs="Times New Roman"/>
          <w:bCs/>
          <w:i/>
          <w:iCs/>
          <w:color w:val="000000"/>
          <w:sz w:val="25"/>
          <w:szCs w:val="25"/>
        </w:rPr>
        <w:t>their child</w:t>
      </w:r>
      <w:r w:rsidRPr="007126D5">
        <w:rPr>
          <w:rFonts w:ascii="Aptos" w:eastAsia="Times New Roman" w:hAnsi="Aptos" w:cs="Times New Roman"/>
          <w:bCs/>
          <w:color w:val="000000"/>
          <w:sz w:val="25"/>
          <w:szCs w:val="25"/>
        </w:rPr>
        <w:t xml:space="preserve"> was later found to have been entitled …”</w:t>
      </w:r>
      <w:r w:rsidRPr="007126D5">
        <w:rPr>
          <w:rStyle w:val="FootnoteReference"/>
          <w:rFonts w:ascii="Aptos" w:eastAsia="Times New Roman" w:hAnsi="Aptos" w:cs="Times New Roman"/>
          <w:bCs/>
          <w:color w:val="000000"/>
          <w:sz w:val="25"/>
          <w:szCs w:val="25"/>
        </w:rPr>
        <w:footnoteReference w:id="6"/>
      </w:r>
      <w:r w:rsidR="00325095">
        <w:rPr>
          <w:rFonts w:ascii="Aptos" w:eastAsia="Times New Roman" w:hAnsi="Aptos" w:cs="Times New Roman"/>
          <w:bCs/>
          <w:color w:val="000000"/>
          <w:sz w:val="25"/>
          <w:szCs w:val="25"/>
        </w:rPr>
        <w:t xml:space="preserve"> (emphasis added)</w:t>
      </w:r>
      <w:r w:rsidRPr="007126D5">
        <w:rPr>
          <w:rFonts w:ascii="Aptos" w:eastAsia="Times New Roman" w:hAnsi="Aptos" w:cs="Times New Roman"/>
          <w:bCs/>
          <w:color w:val="000000"/>
          <w:sz w:val="25"/>
          <w:szCs w:val="25"/>
        </w:rPr>
        <w:t xml:space="preserve">.  </w:t>
      </w:r>
    </w:p>
    <w:p w14:paraId="48869B49" w14:textId="77777777" w:rsidR="00D038ED" w:rsidRDefault="00D038ED" w:rsidP="007F1EFE">
      <w:pPr>
        <w:rPr>
          <w:rFonts w:ascii="Aptos" w:eastAsia="Times New Roman" w:hAnsi="Aptos" w:cs="Times New Roman"/>
          <w:bCs/>
          <w:color w:val="000000"/>
          <w:sz w:val="25"/>
          <w:szCs w:val="25"/>
        </w:rPr>
      </w:pPr>
    </w:p>
    <w:p w14:paraId="1B12363B" w14:textId="795B6367" w:rsidR="00F30FCD" w:rsidRPr="00476A55" w:rsidRDefault="00C53235" w:rsidP="007F1EFE">
      <w:pPr>
        <w:rPr>
          <w:sz w:val="25"/>
          <w:szCs w:val="25"/>
        </w:rPr>
      </w:pPr>
      <w:r>
        <w:rPr>
          <w:rFonts w:ascii="Aptos" w:eastAsia="Times New Roman" w:hAnsi="Aptos" w:cs="Times New Roman"/>
          <w:bCs/>
          <w:color w:val="000000"/>
          <w:sz w:val="25"/>
          <w:szCs w:val="25"/>
        </w:rPr>
        <w:t>Thus, a</w:t>
      </w:r>
      <w:r w:rsidR="009A41A0">
        <w:rPr>
          <w:rFonts w:ascii="Aptos" w:eastAsia="Times New Roman" w:hAnsi="Aptos" w:cs="Times New Roman"/>
          <w:bCs/>
          <w:color w:val="000000"/>
          <w:sz w:val="25"/>
          <w:szCs w:val="25"/>
        </w:rPr>
        <w:t xml:space="preserve">s </w:t>
      </w:r>
      <w:r w:rsidR="00476A55">
        <w:rPr>
          <w:rFonts w:ascii="Aptos" w:eastAsia="Times New Roman" w:hAnsi="Aptos" w:cs="Times New Roman"/>
          <w:bCs/>
          <w:color w:val="000000"/>
          <w:sz w:val="25"/>
          <w:szCs w:val="25"/>
        </w:rPr>
        <w:t>R</w:t>
      </w:r>
      <w:r w:rsidR="009A41A0">
        <w:rPr>
          <w:rFonts w:ascii="Aptos" w:eastAsia="Times New Roman" w:hAnsi="Aptos" w:cs="Times New Roman"/>
          <w:bCs/>
          <w:color w:val="000000"/>
          <w:sz w:val="25"/>
          <w:szCs w:val="25"/>
        </w:rPr>
        <w:t>equest 4 seeks “</w:t>
      </w:r>
      <w:r w:rsidR="009A41A0">
        <w:rPr>
          <w:sz w:val="25"/>
          <w:szCs w:val="25"/>
        </w:rPr>
        <w:t>p</w:t>
      </w:r>
      <w:r w:rsidR="009A41A0" w:rsidRPr="00737C8F">
        <w:rPr>
          <w:sz w:val="25"/>
          <w:szCs w:val="25"/>
        </w:rPr>
        <w:t>ossible compensatory fees for parent</w:t>
      </w:r>
      <w:r w:rsidR="004E5A59">
        <w:rPr>
          <w:sz w:val="25"/>
          <w:szCs w:val="25"/>
        </w:rPr>
        <w:t>[s]</w:t>
      </w:r>
      <w:r w:rsidR="009A41A0" w:rsidRPr="00737C8F">
        <w:rPr>
          <w:sz w:val="25"/>
          <w:szCs w:val="25"/>
        </w:rPr>
        <w:t xml:space="preserve"> counseling</w:t>
      </w:r>
      <w:r w:rsidR="009A41A0">
        <w:rPr>
          <w:sz w:val="25"/>
          <w:szCs w:val="25"/>
        </w:rPr>
        <w:t xml:space="preserve">” based upon a claim of </w:t>
      </w:r>
      <w:r w:rsidR="005B5446">
        <w:rPr>
          <w:sz w:val="25"/>
          <w:szCs w:val="25"/>
        </w:rPr>
        <w:t xml:space="preserve">“repeated emotional harm to [the] family by the District”, it </w:t>
      </w:r>
      <w:r w:rsidR="00AF6507">
        <w:rPr>
          <w:sz w:val="25"/>
          <w:szCs w:val="25"/>
        </w:rPr>
        <w:t>is not the type of relief that is available through a BSEA due process hearing</w:t>
      </w:r>
      <w:r w:rsidR="00BE4B06">
        <w:rPr>
          <w:sz w:val="25"/>
          <w:szCs w:val="25"/>
        </w:rPr>
        <w:t>.  N</w:t>
      </w:r>
      <w:r w:rsidR="003D248B">
        <w:rPr>
          <w:sz w:val="25"/>
          <w:szCs w:val="25"/>
        </w:rPr>
        <w:t>otwithstanding its speculative nature,</w:t>
      </w:r>
      <w:r w:rsidR="00495A9B">
        <w:rPr>
          <w:sz w:val="25"/>
          <w:szCs w:val="25"/>
        </w:rPr>
        <w:t xml:space="preserve"> it is</w:t>
      </w:r>
      <w:r w:rsidR="0036200E">
        <w:rPr>
          <w:sz w:val="25"/>
          <w:szCs w:val="25"/>
        </w:rPr>
        <w:t xml:space="preserve"> a prohib</w:t>
      </w:r>
      <w:r w:rsidR="00DE02F7">
        <w:rPr>
          <w:sz w:val="25"/>
          <w:szCs w:val="25"/>
        </w:rPr>
        <w:t>ited</w:t>
      </w:r>
      <w:r w:rsidR="0036200E">
        <w:rPr>
          <w:sz w:val="25"/>
          <w:szCs w:val="25"/>
        </w:rPr>
        <w:t xml:space="preserve"> “tort-like compensatory damage” request that pertains exclusively </w:t>
      </w:r>
      <w:r w:rsidR="00495A9B">
        <w:rPr>
          <w:sz w:val="25"/>
          <w:szCs w:val="25"/>
        </w:rPr>
        <w:t>to services to Parents</w:t>
      </w:r>
      <w:r w:rsidR="00A636CE">
        <w:rPr>
          <w:sz w:val="25"/>
          <w:szCs w:val="25"/>
        </w:rPr>
        <w:t>,</w:t>
      </w:r>
      <w:r w:rsidR="00495A9B">
        <w:rPr>
          <w:sz w:val="25"/>
          <w:szCs w:val="25"/>
        </w:rPr>
        <w:t xml:space="preserve"> not Student</w:t>
      </w:r>
      <w:r w:rsidR="00AF6507">
        <w:rPr>
          <w:sz w:val="25"/>
          <w:szCs w:val="25"/>
        </w:rPr>
        <w:t>.  Thus, Parent</w:t>
      </w:r>
      <w:r w:rsidR="00D27905">
        <w:rPr>
          <w:sz w:val="25"/>
          <w:szCs w:val="25"/>
        </w:rPr>
        <w:t>s’ request to have the additional relief i</w:t>
      </w:r>
      <w:r w:rsidR="00476A55">
        <w:rPr>
          <w:sz w:val="25"/>
          <w:szCs w:val="25"/>
        </w:rPr>
        <w:t xml:space="preserve">dentified in Request 4 </w:t>
      </w:r>
      <w:r w:rsidR="00003DBB">
        <w:rPr>
          <w:sz w:val="25"/>
          <w:szCs w:val="25"/>
        </w:rPr>
        <w:t xml:space="preserve">included for consideration </w:t>
      </w:r>
      <w:r w:rsidR="003F3A67">
        <w:rPr>
          <w:sz w:val="25"/>
          <w:szCs w:val="25"/>
        </w:rPr>
        <w:t xml:space="preserve">in the instant matter </w:t>
      </w:r>
      <w:r w:rsidR="00476A55">
        <w:rPr>
          <w:sz w:val="25"/>
          <w:szCs w:val="25"/>
        </w:rPr>
        <w:t xml:space="preserve">is </w:t>
      </w:r>
      <w:r w:rsidR="00476A55">
        <w:rPr>
          <w:b/>
          <w:bCs/>
          <w:sz w:val="25"/>
          <w:szCs w:val="25"/>
        </w:rPr>
        <w:t>DENIED</w:t>
      </w:r>
      <w:r w:rsidR="00476A55">
        <w:rPr>
          <w:sz w:val="25"/>
          <w:szCs w:val="25"/>
        </w:rPr>
        <w:t>.</w:t>
      </w:r>
    </w:p>
    <w:p w14:paraId="770A47A1" w14:textId="77777777" w:rsidR="00D27905" w:rsidRDefault="00D27905" w:rsidP="007F1EFE">
      <w:pPr>
        <w:rPr>
          <w:rFonts w:ascii="Aptos" w:eastAsia="Times New Roman" w:hAnsi="Aptos" w:cs="Times New Roman"/>
          <w:sz w:val="25"/>
          <w:szCs w:val="25"/>
          <w14:ligatures w14:val="standardContextual"/>
        </w:rPr>
      </w:pPr>
    </w:p>
    <w:p w14:paraId="44C7B21E" w14:textId="3B6B5C2A" w:rsidR="00F97C4A" w:rsidRPr="00003DBB" w:rsidRDefault="00F30FCD" w:rsidP="00136D2B">
      <w:pPr>
        <w:rPr>
          <w:rFonts w:ascii="Aptos" w:eastAsia="Times New Roman" w:hAnsi="Aptos" w:cs="Times New Roman"/>
          <w:color w:val="000000"/>
          <w:sz w:val="25"/>
          <w:szCs w:val="25"/>
        </w:rPr>
      </w:pPr>
      <w:r>
        <w:rPr>
          <w:rFonts w:ascii="Aptos" w:eastAsia="Times New Roman" w:hAnsi="Aptos" w:cs="Times New Roman"/>
          <w:sz w:val="25"/>
          <w:szCs w:val="25"/>
          <w14:ligatures w14:val="standardContextual"/>
        </w:rPr>
        <w:t xml:space="preserve">Finally, </w:t>
      </w:r>
      <w:r>
        <w:rPr>
          <w:rFonts w:ascii="Aptos" w:eastAsia="Times New Roman" w:hAnsi="Aptos" w:cs="Times New Roman"/>
          <w:sz w:val="25"/>
          <w:szCs w:val="25"/>
        </w:rPr>
        <w:t>a</w:t>
      </w:r>
      <w:r w:rsidRPr="007126D5">
        <w:rPr>
          <w:rFonts w:ascii="Aptos" w:eastAsia="Times New Roman" w:hAnsi="Aptos" w:cs="Times New Roman"/>
          <w:sz w:val="25"/>
          <w:szCs w:val="25"/>
        </w:rPr>
        <w:t xml:space="preserve">s to </w:t>
      </w:r>
      <w:r>
        <w:rPr>
          <w:rFonts w:ascii="Aptos" w:eastAsia="Times New Roman" w:hAnsi="Aptos" w:cs="Times New Roman"/>
          <w:sz w:val="25"/>
          <w:szCs w:val="25"/>
        </w:rPr>
        <w:t xml:space="preserve">claims for </w:t>
      </w:r>
      <w:r w:rsidRPr="007126D5">
        <w:rPr>
          <w:rFonts w:ascii="Aptos" w:eastAsia="Times New Roman" w:hAnsi="Aptos" w:cs="Times New Roman"/>
          <w:sz w:val="25"/>
          <w:szCs w:val="25"/>
        </w:rPr>
        <w:t>attorney’s fees</w:t>
      </w:r>
      <w:r w:rsidR="00032F3D">
        <w:rPr>
          <w:rFonts w:ascii="Aptos" w:eastAsia="Times New Roman" w:hAnsi="Aptos" w:cs="Times New Roman"/>
          <w:sz w:val="25"/>
          <w:szCs w:val="25"/>
        </w:rPr>
        <w:t xml:space="preserve"> in Request </w:t>
      </w:r>
      <w:r w:rsidR="001873F1">
        <w:rPr>
          <w:rFonts w:ascii="Aptos" w:eastAsia="Times New Roman" w:hAnsi="Aptos" w:cs="Times New Roman"/>
          <w:sz w:val="25"/>
          <w:szCs w:val="25"/>
        </w:rPr>
        <w:t>6</w:t>
      </w:r>
      <w:r w:rsidRPr="007126D5">
        <w:rPr>
          <w:rFonts w:ascii="Aptos" w:eastAsia="Times New Roman" w:hAnsi="Aptos" w:cs="Times New Roman"/>
          <w:sz w:val="25"/>
          <w:szCs w:val="25"/>
        </w:rPr>
        <w:t xml:space="preserve">, the IDEA </w:t>
      </w:r>
      <w:r>
        <w:rPr>
          <w:rFonts w:ascii="Aptos" w:eastAsia="Times New Roman" w:hAnsi="Aptos" w:cs="Times New Roman"/>
          <w:sz w:val="25"/>
          <w:szCs w:val="25"/>
        </w:rPr>
        <w:t xml:space="preserve">authorizes the award of </w:t>
      </w:r>
      <w:r w:rsidRPr="007126D5">
        <w:rPr>
          <w:rFonts w:ascii="Aptos" w:eastAsia="Times New Roman" w:hAnsi="Aptos" w:cs="Times New Roman"/>
          <w:sz w:val="25"/>
          <w:szCs w:val="25"/>
        </w:rPr>
        <w:t xml:space="preserve">such relief, in certain circumstances, to “prevailing parties” pursuant to a claim </w:t>
      </w:r>
      <w:r w:rsidRPr="007126D5">
        <w:rPr>
          <w:rFonts w:ascii="Aptos" w:eastAsia="Times New Roman" w:hAnsi="Aptos" w:cs="Times New Roman"/>
          <w:sz w:val="25"/>
          <w:szCs w:val="25"/>
        </w:rPr>
        <w:lastRenderedPageBreak/>
        <w:t>brought in the district court after the administrative proceedings have concluded</w:t>
      </w:r>
      <w:r w:rsidRPr="007126D5">
        <w:rPr>
          <w:rStyle w:val="FootnoteReference"/>
          <w:rFonts w:ascii="Aptos" w:eastAsia="Times New Roman" w:hAnsi="Aptos" w:cs="Times New Roman"/>
          <w:sz w:val="25"/>
          <w:szCs w:val="25"/>
        </w:rPr>
        <w:footnoteReference w:id="7"/>
      </w:r>
      <w:r w:rsidRPr="007126D5">
        <w:rPr>
          <w:rFonts w:ascii="Aptos" w:eastAsia="Times New Roman" w:hAnsi="Aptos" w:cs="Times New Roman"/>
          <w:sz w:val="25"/>
          <w:szCs w:val="25"/>
        </w:rPr>
        <w:t>.  Such a claim is an “independent suit” and</w:t>
      </w:r>
      <w:r w:rsidR="003F3A67">
        <w:rPr>
          <w:rFonts w:ascii="Aptos" w:eastAsia="Times New Roman" w:hAnsi="Aptos" w:cs="Times New Roman"/>
          <w:sz w:val="25"/>
          <w:szCs w:val="25"/>
        </w:rPr>
        <w:t xml:space="preserve"> is</w:t>
      </w:r>
      <w:r w:rsidRPr="007126D5">
        <w:rPr>
          <w:rFonts w:ascii="Aptos" w:eastAsia="Times New Roman" w:hAnsi="Aptos" w:cs="Times New Roman"/>
          <w:sz w:val="25"/>
          <w:szCs w:val="25"/>
        </w:rPr>
        <w:t xml:space="preserve"> the “‘… only means by which a party may recover attorney’s fees for administrative proceedings, … because the IDEA only authorizes the courts, and not the administrative hearing officer to award the attorney’s fees’”</w:t>
      </w:r>
      <w:r w:rsidRPr="007126D5">
        <w:rPr>
          <w:rStyle w:val="FootnoteReference"/>
          <w:rFonts w:ascii="Aptos" w:eastAsia="Times New Roman" w:hAnsi="Aptos" w:cs="Times New Roman"/>
          <w:sz w:val="25"/>
          <w:szCs w:val="25"/>
        </w:rPr>
        <w:footnoteReference w:id="8"/>
      </w:r>
      <w:r w:rsidRPr="007126D5">
        <w:rPr>
          <w:rFonts w:ascii="Aptos" w:eastAsia="Times New Roman" w:hAnsi="Aptos" w:cs="Times New Roman"/>
          <w:sz w:val="25"/>
          <w:szCs w:val="25"/>
        </w:rPr>
        <w:t xml:space="preserve">.  </w:t>
      </w:r>
      <w:r w:rsidR="001873F1">
        <w:rPr>
          <w:rFonts w:ascii="Aptos" w:eastAsia="Times New Roman" w:hAnsi="Aptos" w:cs="Times New Roman"/>
          <w:sz w:val="25"/>
          <w:szCs w:val="25"/>
        </w:rPr>
        <w:t xml:space="preserve">The BSEA, therefore, has no legal authority to award attorney’s fees, and as such, </w:t>
      </w:r>
      <w:r w:rsidR="00003DBB">
        <w:rPr>
          <w:rFonts w:ascii="Aptos" w:eastAsia="Times New Roman" w:hAnsi="Aptos" w:cs="Times New Roman"/>
          <w:sz w:val="25"/>
          <w:szCs w:val="25"/>
        </w:rPr>
        <w:t xml:space="preserve">Parents’ request to have the additional relief identified in Request </w:t>
      </w:r>
      <w:r w:rsidR="003F3A67">
        <w:rPr>
          <w:rFonts w:ascii="Aptos" w:eastAsia="Times New Roman" w:hAnsi="Aptos" w:cs="Times New Roman"/>
          <w:sz w:val="25"/>
          <w:szCs w:val="25"/>
        </w:rPr>
        <w:t>6</w:t>
      </w:r>
      <w:r w:rsidR="00003DBB">
        <w:rPr>
          <w:rFonts w:ascii="Aptos" w:eastAsia="Times New Roman" w:hAnsi="Aptos" w:cs="Times New Roman"/>
          <w:sz w:val="25"/>
          <w:szCs w:val="25"/>
        </w:rPr>
        <w:t xml:space="preserve"> included for consideration </w:t>
      </w:r>
      <w:r w:rsidR="003F3A67">
        <w:rPr>
          <w:rFonts w:ascii="Aptos" w:eastAsia="Times New Roman" w:hAnsi="Aptos" w:cs="Times New Roman"/>
          <w:sz w:val="25"/>
          <w:szCs w:val="25"/>
        </w:rPr>
        <w:t>in the instant matter</w:t>
      </w:r>
      <w:r w:rsidR="00003DBB">
        <w:rPr>
          <w:rFonts w:ascii="Aptos" w:eastAsia="Times New Roman" w:hAnsi="Aptos" w:cs="Times New Roman"/>
          <w:sz w:val="25"/>
          <w:szCs w:val="25"/>
        </w:rPr>
        <w:t xml:space="preserve">, is also </w:t>
      </w:r>
      <w:r w:rsidR="00003DBB">
        <w:rPr>
          <w:rFonts w:ascii="Aptos" w:eastAsia="Times New Roman" w:hAnsi="Aptos" w:cs="Times New Roman"/>
          <w:b/>
          <w:bCs/>
          <w:sz w:val="25"/>
          <w:szCs w:val="25"/>
        </w:rPr>
        <w:t>DENIED</w:t>
      </w:r>
      <w:r w:rsidR="00003DBB">
        <w:rPr>
          <w:rFonts w:ascii="Aptos" w:eastAsia="Times New Roman" w:hAnsi="Aptos" w:cs="Times New Roman"/>
          <w:sz w:val="25"/>
          <w:szCs w:val="25"/>
        </w:rPr>
        <w:t>.</w:t>
      </w:r>
    </w:p>
    <w:p w14:paraId="742578A9" w14:textId="77777777" w:rsidR="00301430" w:rsidRDefault="00301430" w:rsidP="00136D2B">
      <w:pPr>
        <w:rPr>
          <w:rFonts w:ascii="Aptos" w:eastAsia="Times New Roman" w:hAnsi="Aptos" w:cs="Times New Roman"/>
          <w:bCs/>
          <w:color w:val="000000"/>
          <w:sz w:val="25"/>
          <w:szCs w:val="25"/>
        </w:rPr>
      </w:pPr>
    </w:p>
    <w:p w14:paraId="5293D028" w14:textId="104B5CC0" w:rsidR="009114EC" w:rsidRPr="000535CB" w:rsidRDefault="000535CB" w:rsidP="009114EC">
      <w:pPr>
        <w:rPr>
          <w:rFonts w:asciiTheme="majorHAnsi" w:eastAsiaTheme="majorEastAsia" w:hAnsiTheme="majorHAnsi" w:cstheme="majorBidi"/>
          <w:b/>
          <w:bCs/>
          <w:sz w:val="25"/>
          <w:szCs w:val="25"/>
        </w:rPr>
      </w:pPr>
      <w:r w:rsidRPr="000535CB">
        <w:rPr>
          <w:rFonts w:asciiTheme="majorHAnsi" w:eastAsiaTheme="majorEastAsia" w:hAnsiTheme="majorHAnsi" w:cstheme="majorBidi"/>
          <w:b/>
          <w:bCs/>
          <w:sz w:val="25"/>
          <w:szCs w:val="25"/>
        </w:rPr>
        <w:t>CONCLUSION</w:t>
      </w:r>
    </w:p>
    <w:p w14:paraId="5EDA087B" w14:textId="77777777" w:rsidR="00FD3928" w:rsidRDefault="00FD3928" w:rsidP="009114EC">
      <w:pPr>
        <w:rPr>
          <w:rFonts w:asciiTheme="majorHAnsi" w:eastAsiaTheme="majorEastAsia" w:hAnsiTheme="majorHAnsi" w:cstheme="majorBidi"/>
          <w:sz w:val="25"/>
          <w:szCs w:val="25"/>
        </w:rPr>
      </w:pPr>
    </w:p>
    <w:p w14:paraId="3340A329" w14:textId="2F361A49" w:rsidR="000535CB" w:rsidRPr="00B27CB9" w:rsidRDefault="005A784D" w:rsidP="009114EC">
      <w:pPr>
        <w:rPr>
          <w:rFonts w:ascii="Aptos" w:eastAsiaTheme="majorEastAsia" w:hAnsi="Aptos" w:cstheme="majorBidi"/>
          <w:sz w:val="25"/>
          <w:szCs w:val="25"/>
        </w:rPr>
      </w:pPr>
      <w:r w:rsidRPr="00B27CB9">
        <w:rPr>
          <w:rFonts w:ascii="Aptos" w:eastAsiaTheme="majorEastAsia" w:hAnsi="Aptos" w:cstheme="majorBidi"/>
          <w:sz w:val="25"/>
          <w:szCs w:val="25"/>
        </w:rPr>
        <w:t xml:space="preserve">The </w:t>
      </w:r>
      <w:r w:rsidRPr="00B27CB9">
        <w:rPr>
          <w:rFonts w:ascii="Aptos" w:eastAsiaTheme="majorEastAsia" w:hAnsi="Aptos" w:cstheme="majorBidi"/>
          <w:i/>
          <w:iCs/>
          <w:sz w:val="25"/>
          <w:szCs w:val="25"/>
        </w:rPr>
        <w:t xml:space="preserve">First Request </w:t>
      </w:r>
      <w:r w:rsidRPr="00B27CB9">
        <w:rPr>
          <w:rFonts w:ascii="Aptos" w:eastAsiaTheme="majorEastAsia" w:hAnsi="Aptos" w:cstheme="majorBidi"/>
          <w:sz w:val="25"/>
          <w:szCs w:val="25"/>
        </w:rPr>
        <w:t xml:space="preserve">is </w:t>
      </w:r>
      <w:r w:rsidRPr="00B27CB9">
        <w:rPr>
          <w:rFonts w:ascii="Aptos" w:eastAsiaTheme="majorEastAsia" w:hAnsi="Aptos" w:cstheme="majorBidi"/>
          <w:b/>
          <w:bCs/>
          <w:sz w:val="25"/>
          <w:szCs w:val="25"/>
        </w:rPr>
        <w:t>DENIED as moot</w:t>
      </w:r>
      <w:r w:rsidRPr="00B27CB9">
        <w:rPr>
          <w:rFonts w:ascii="Aptos" w:eastAsiaTheme="majorEastAsia" w:hAnsi="Aptos" w:cstheme="majorBidi"/>
          <w:sz w:val="25"/>
          <w:szCs w:val="25"/>
        </w:rPr>
        <w:t xml:space="preserve">.  To the extent the Parties have not already engaged in the agreed-upon Resolution Session, it shall occur forthwith.  The </w:t>
      </w:r>
      <w:r w:rsidRPr="00B27CB9">
        <w:rPr>
          <w:rFonts w:ascii="Aptos" w:eastAsiaTheme="majorEastAsia" w:hAnsi="Aptos" w:cstheme="majorBidi"/>
          <w:i/>
          <w:iCs/>
          <w:sz w:val="25"/>
          <w:szCs w:val="25"/>
        </w:rPr>
        <w:t xml:space="preserve">Second Request </w:t>
      </w:r>
      <w:r w:rsidRPr="00B27CB9">
        <w:rPr>
          <w:rFonts w:ascii="Aptos" w:eastAsiaTheme="majorEastAsia" w:hAnsi="Aptos" w:cstheme="majorBidi"/>
          <w:sz w:val="25"/>
          <w:szCs w:val="25"/>
        </w:rPr>
        <w:t xml:space="preserve">is </w:t>
      </w:r>
      <w:r w:rsidRPr="00B27CB9">
        <w:rPr>
          <w:rFonts w:ascii="Aptos" w:eastAsiaTheme="majorEastAsia" w:hAnsi="Aptos" w:cstheme="majorBidi"/>
          <w:b/>
          <w:bCs/>
          <w:sz w:val="25"/>
          <w:szCs w:val="25"/>
        </w:rPr>
        <w:t>ALLOWED in part and DENIED in part</w:t>
      </w:r>
      <w:r w:rsidRPr="00B27CB9">
        <w:rPr>
          <w:rFonts w:ascii="Aptos" w:eastAsiaTheme="majorEastAsia" w:hAnsi="Aptos" w:cstheme="majorBidi"/>
          <w:sz w:val="25"/>
          <w:szCs w:val="25"/>
        </w:rPr>
        <w:t xml:space="preserve">.  Specifically, Requests 1, </w:t>
      </w:r>
      <w:r w:rsidR="00E82BEE" w:rsidRPr="00B27CB9">
        <w:rPr>
          <w:rFonts w:ascii="Aptos" w:eastAsiaTheme="majorEastAsia" w:hAnsi="Aptos" w:cstheme="majorBidi"/>
          <w:sz w:val="25"/>
          <w:szCs w:val="25"/>
        </w:rPr>
        <w:t xml:space="preserve">2, 3, and 5 are </w:t>
      </w:r>
      <w:r w:rsidR="00E82BEE" w:rsidRPr="00B27CB9">
        <w:rPr>
          <w:rFonts w:ascii="Aptos" w:eastAsiaTheme="majorEastAsia" w:hAnsi="Aptos" w:cstheme="majorBidi"/>
          <w:b/>
          <w:bCs/>
          <w:sz w:val="25"/>
          <w:szCs w:val="25"/>
        </w:rPr>
        <w:t>ALLOWED</w:t>
      </w:r>
      <w:r w:rsidR="00D72C43" w:rsidRPr="00B27CB9">
        <w:rPr>
          <w:rFonts w:ascii="Aptos" w:eastAsiaTheme="majorEastAsia" w:hAnsi="Aptos" w:cstheme="majorBidi"/>
          <w:sz w:val="25"/>
          <w:szCs w:val="25"/>
        </w:rPr>
        <w:t xml:space="preserve">, while Requests 4 and 6 are </w:t>
      </w:r>
      <w:r w:rsidR="00D72C43" w:rsidRPr="00B27CB9">
        <w:rPr>
          <w:rFonts w:ascii="Aptos" w:eastAsiaTheme="majorEastAsia" w:hAnsi="Aptos" w:cstheme="majorBidi"/>
          <w:b/>
          <w:bCs/>
          <w:sz w:val="25"/>
          <w:szCs w:val="25"/>
        </w:rPr>
        <w:t>DENIED</w:t>
      </w:r>
      <w:r w:rsidR="003F3A67">
        <w:rPr>
          <w:rFonts w:ascii="Aptos" w:eastAsiaTheme="majorEastAsia" w:hAnsi="Aptos" w:cstheme="majorBidi"/>
          <w:sz w:val="25"/>
          <w:szCs w:val="25"/>
        </w:rPr>
        <w:t xml:space="preserve"> as additional counts for relief</w:t>
      </w:r>
      <w:r w:rsidR="00F52E94">
        <w:rPr>
          <w:rFonts w:ascii="Aptos" w:eastAsiaTheme="majorEastAsia" w:hAnsi="Aptos" w:cstheme="majorBidi"/>
          <w:sz w:val="25"/>
          <w:szCs w:val="25"/>
        </w:rPr>
        <w:t xml:space="preserve"> in this matter</w:t>
      </w:r>
      <w:r w:rsidR="00D72C43" w:rsidRPr="00B27CB9">
        <w:rPr>
          <w:rFonts w:ascii="Aptos" w:eastAsiaTheme="majorEastAsia" w:hAnsi="Aptos" w:cstheme="majorBidi"/>
          <w:sz w:val="25"/>
          <w:szCs w:val="25"/>
        </w:rPr>
        <w:t xml:space="preserve">.  </w:t>
      </w:r>
    </w:p>
    <w:p w14:paraId="052F0BD6" w14:textId="77777777" w:rsidR="00FD3928" w:rsidRPr="00FD3928" w:rsidRDefault="00FD3928" w:rsidP="009114EC">
      <w:pPr>
        <w:rPr>
          <w:rFonts w:ascii="Aptos" w:hAnsi="Aptos" w:cs="Times New Roman"/>
          <w:sz w:val="25"/>
          <w:szCs w:val="25"/>
        </w:rPr>
      </w:pPr>
    </w:p>
    <w:p w14:paraId="0BA56E38" w14:textId="77777777" w:rsidR="009114EC" w:rsidRPr="00FD4A9D" w:rsidRDefault="009114EC" w:rsidP="009114EC">
      <w:pPr>
        <w:rPr>
          <w:rFonts w:ascii="Aptos" w:hAnsi="Aptos" w:cs="Times New Roman"/>
          <w:sz w:val="25"/>
          <w:szCs w:val="25"/>
        </w:rPr>
      </w:pPr>
      <w:r w:rsidRPr="00FD4A9D">
        <w:rPr>
          <w:rFonts w:ascii="Aptos" w:hAnsi="Aptos" w:cs="Times New Roman"/>
          <w:sz w:val="25"/>
          <w:szCs w:val="25"/>
        </w:rPr>
        <w:t>So Ordered by the Hearing Officer</w:t>
      </w:r>
    </w:p>
    <w:p w14:paraId="64820C18" w14:textId="77777777" w:rsidR="009114EC" w:rsidRPr="00D81A35" w:rsidRDefault="009114EC" w:rsidP="009114EC">
      <w:pPr>
        <w:rPr>
          <w:rFonts w:ascii="Times New Roman" w:hAnsi="Times New Roman" w:cs="Times New Roman"/>
          <w:sz w:val="25"/>
          <w:szCs w:val="25"/>
          <w:u w:val="single"/>
        </w:rPr>
      </w:pPr>
    </w:p>
    <w:p w14:paraId="6C16E5EF" w14:textId="77777777" w:rsidR="009114EC" w:rsidRPr="00D81A35" w:rsidRDefault="009114EC" w:rsidP="009114EC">
      <w:pPr>
        <w:rPr>
          <w:rFonts w:ascii="Times New Roman" w:hAnsi="Times New Roman" w:cs="Times New Roman"/>
          <w:sz w:val="25"/>
          <w:szCs w:val="25"/>
          <w:u w:val="single"/>
        </w:rPr>
      </w:pPr>
      <w:r w:rsidRPr="00D81A35">
        <w:rPr>
          <w:rFonts w:ascii="Times New Roman" w:hAnsi="Times New Roman" w:cs="Times New Roman"/>
          <w:sz w:val="25"/>
          <w:szCs w:val="25"/>
          <w:u w:val="single"/>
        </w:rPr>
        <w:t>/s/</w:t>
      </w:r>
      <w:r w:rsidRPr="00D81A35">
        <w:rPr>
          <w:rFonts w:ascii="Blackadder ITC" w:hAnsi="Blackadder ITC" w:cs="Times New Roman"/>
          <w:sz w:val="25"/>
          <w:szCs w:val="25"/>
          <w:u w:val="single"/>
        </w:rPr>
        <w:t xml:space="preserve"> </w:t>
      </w:r>
      <w:r w:rsidRPr="00D81A35">
        <w:rPr>
          <w:rFonts w:ascii="Lucida Handwriting" w:hAnsi="Lucida Handwriting" w:cs="Times New Roman"/>
          <w:sz w:val="25"/>
          <w:szCs w:val="25"/>
          <w:u w:val="single"/>
        </w:rPr>
        <w:t>Marguerite M. Mitchell</w:t>
      </w:r>
    </w:p>
    <w:p w14:paraId="457FED45" w14:textId="77777777" w:rsidR="009114EC" w:rsidRPr="00665153" w:rsidRDefault="009114EC" w:rsidP="009114EC">
      <w:pPr>
        <w:rPr>
          <w:rFonts w:ascii="Aptos" w:hAnsi="Aptos" w:cs="Times New Roman"/>
          <w:sz w:val="25"/>
          <w:szCs w:val="25"/>
        </w:rPr>
      </w:pPr>
      <w:r w:rsidRPr="00665153">
        <w:rPr>
          <w:rFonts w:ascii="Aptos" w:hAnsi="Aptos" w:cs="Times New Roman"/>
          <w:sz w:val="25"/>
          <w:szCs w:val="25"/>
        </w:rPr>
        <w:t xml:space="preserve">Marguerite M. Mitchell                                            </w:t>
      </w:r>
    </w:p>
    <w:p w14:paraId="57BE5C30" w14:textId="4C914B59" w:rsidR="009114EC" w:rsidRDefault="009114EC" w:rsidP="009114EC">
      <w:pPr>
        <w:rPr>
          <w:rFonts w:ascii="Aptos" w:hAnsi="Aptos" w:cs="Times New Roman"/>
          <w:sz w:val="25"/>
          <w:szCs w:val="25"/>
        </w:rPr>
      </w:pPr>
      <w:r w:rsidRPr="00665153">
        <w:rPr>
          <w:rFonts w:ascii="Aptos" w:hAnsi="Aptos" w:cs="Times New Roman"/>
          <w:sz w:val="25"/>
          <w:szCs w:val="25"/>
        </w:rPr>
        <w:t xml:space="preserve">Dated: </w:t>
      </w:r>
      <w:r>
        <w:rPr>
          <w:rFonts w:ascii="Aptos" w:hAnsi="Aptos" w:cs="Times New Roman"/>
          <w:sz w:val="25"/>
          <w:szCs w:val="25"/>
        </w:rPr>
        <w:t xml:space="preserve">July </w:t>
      </w:r>
      <w:r w:rsidR="00D72C43">
        <w:rPr>
          <w:rFonts w:ascii="Aptos" w:hAnsi="Aptos" w:cs="Times New Roman"/>
          <w:sz w:val="25"/>
          <w:szCs w:val="25"/>
        </w:rPr>
        <w:t>2</w:t>
      </w:r>
      <w:r w:rsidR="002D048D">
        <w:rPr>
          <w:rFonts w:ascii="Aptos" w:hAnsi="Aptos" w:cs="Times New Roman"/>
          <w:sz w:val="25"/>
          <w:szCs w:val="25"/>
        </w:rPr>
        <w:t>4</w:t>
      </w:r>
      <w:r>
        <w:rPr>
          <w:rFonts w:ascii="Aptos" w:hAnsi="Aptos" w:cs="Times New Roman"/>
          <w:sz w:val="25"/>
          <w:szCs w:val="25"/>
        </w:rPr>
        <w:t>, 2025</w:t>
      </w:r>
    </w:p>
    <w:p w14:paraId="3A7A7F04" w14:textId="77777777" w:rsidR="00B42634" w:rsidRDefault="00B42634" w:rsidP="009114EC">
      <w:pPr>
        <w:rPr>
          <w:rFonts w:ascii="Aptos" w:hAnsi="Aptos" w:cs="Times New Roman"/>
          <w:sz w:val="25"/>
          <w:szCs w:val="25"/>
        </w:rPr>
      </w:pPr>
    </w:p>
    <w:p w14:paraId="058B14A0" w14:textId="77777777" w:rsidR="00B42634" w:rsidRPr="00665153" w:rsidRDefault="00B42634" w:rsidP="009114EC">
      <w:pPr>
        <w:rPr>
          <w:rFonts w:ascii="Aptos" w:hAnsi="Aptos"/>
          <w:sz w:val="25"/>
          <w:szCs w:val="25"/>
        </w:rPr>
      </w:pPr>
    </w:p>
    <w:p w14:paraId="3CE37B66" w14:textId="77777777" w:rsidR="009114EC" w:rsidRDefault="009114EC" w:rsidP="009114EC"/>
    <w:p w14:paraId="7E01C959" w14:textId="77777777" w:rsidR="009114EC" w:rsidRDefault="009114EC" w:rsidP="009114EC"/>
    <w:p w14:paraId="4C5D71B4" w14:textId="77777777" w:rsidR="002233FB" w:rsidRDefault="002233FB"/>
    <w:sectPr w:rsidR="002233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15CD" w14:textId="77777777" w:rsidR="002D69CE" w:rsidRDefault="002D69CE" w:rsidP="009114EC">
      <w:r>
        <w:separator/>
      </w:r>
    </w:p>
  </w:endnote>
  <w:endnote w:type="continuationSeparator" w:id="0">
    <w:p w14:paraId="6EDD4A8F" w14:textId="77777777" w:rsidR="002D69CE" w:rsidRDefault="002D69CE" w:rsidP="0091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230734875"/>
      <w:docPartObj>
        <w:docPartGallery w:val="Page Numbers (Bottom of Page)"/>
        <w:docPartUnique/>
      </w:docPartObj>
    </w:sdtPr>
    <w:sdtEndPr>
      <w:rPr>
        <w:noProof/>
      </w:rPr>
    </w:sdtEndPr>
    <w:sdtContent>
      <w:p w14:paraId="7876BFA4" w14:textId="29F48564" w:rsidR="005E51CD" w:rsidRPr="005E51CD" w:rsidRDefault="005E51CD">
        <w:pPr>
          <w:pStyle w:val="Footer"/>
          <w:jc w:val="center"/>
          <w:rPr>
            <w:sz w:val="25"/>
            <w:szCs w:val="25"/>
          </w:rPr>
        </w:pPr>
        <w:r w:rsidRPr="005E51CD">
          <w:rPr>
            <w:sz w:val="25"/>
            <w:szCs w:val="25"/>
          </w:rPr>
          <w:fldChar w:fldCharType="begin"/>
        </w:r>
        <w:r w:rsidRPr="005E51CD">
          <w:rPr>
            <w:sz w:val="25"/>
            <w:szCs w:val="25"/>
          </w:rPr>
          <w:instrText xml:space="preserve"> PAGE   \* MERGEFORMAT </w:instrText>
        </w:r>
        <w:r w:rsidRPr="005E51CD">
          <w:rPr>
            <w:sz w:val="25"/>
            <w:szCs w:val="25"/>
          </w:rPr>
          <w:fldChar w:fldCharType="separate"/>
        </w:r>
        <w:r w:rsidRPr="005E51CD">
          <w:rPr>
            <w:noProof/>
            <w:sz w:val="25"/>
            <w:szCs w:val="25"/>
          </w:rPr>
          <w:t>2</w:t>
        </w:r>
        <w:r w:rsidRPr="005E51CD">
          <w:rPr>
            <w:noProof/>
            <w:sz w:val="25"/>
            <w:szCs w:val="25"/>
          </w:rPr>
          <w:fldChar w:fldCharType="end"/>
        </w:r>
      </w:p>
    </w:sdtContent>
  </w:sdt>
  <w:p w14:paraId="385018B1" w14:textId="77777777" w:rsidR="005E51CD" w:rsidRDefault="005E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B46F" w14:textId="77777777" w:rsidR="002D69CE" w:rsidRDefault="002D69CE" w:rsidP="009114EC">
      <w:r>
        <w:separator/>
      </w:r>
    </w:p>
  </w:footnote>
  <w:footnote w:type="continuationSeparator" w:id="0">
    <w:p w14:paraId="5E5CF854" w14:textId="77777777" w:rsidR="002D69CE" w:rsidRDefault="002D69CE" w:rsidP="009114EC">
      <w:r>
        <w:continuationSeparator/>
      </w:r>
    </w:p>
  </w:footnote>
  <w:footnote w:id="1">
    <w:p w14:paraId="6DD49786" w14:textId="348CB0BF" w:rsidR="00246505" w:rsidRPr="003F0FA3" w:rsidRDefault="00246505" w:rsidP="00246505">
      <w:pPr>
        <w:rPr>
          <w:rFonts w:ascii="Aptos" w:hAnsi="Aptos" w:cs="Tahoma"/>
          <w:sz w:val="20"/>
          <w:szCs w:val="20"/>
        </w:rPr>
      </w:pPr>
      <w:r w:rsidRPr="003F0FA3">
        <w:rPr>
          <w:rStyle w:val="FootnoteReference"/>
          <w:sz w:val="20"/>
          <w:szCs w:val="20"/>
        </w:rPr>
        <w:footnoteRef/>
      </w:r>
      <w:r w:rsidRPr="003F0FA3">
        <w:rPr>
          <w:sz w:val="20"/>
          <w:szCs w:val="20"/>
        </w:rPr>
        <w:t xml:space="preserve">   </w:t>
      </w:r>
      <w:r w:rsidRPr="003F0FA3">
        <w:rPr>
          <w:rFonts w:ascii="Aptos" w:hAnsi="Aptos" w:cs="Times New Roman"/>
          <w:sz w:val="20"/>
          <w:szCs w:val="20"/>
        </w:rPr>
        <w:t xml:space="preserve">As neither testimony nor oral argument would advance the Hearing Officer's understanding of the issues involved, this Ruling is issued without a hearing pursuant to </w:t>
      </w:r>
      <w:r w:rsidRPr="003F0FA3">
        <w:rPr>
          <w:rFonts w:ascii="Aptos" w:hAnsi="Aptos" w:cs="Times New Roman"/>
          <w:i/>
          <w:iCs/>
          <w:sz w:val="20"/>
          <w:szCs w:val="20"/>
        </w:rPr>
        <w:t xml:space="preserve">Hearing Rules for Special Education Appeals </w:t>
      </w:r>
      <w:r w:rsidRPr="003F0FA3">
        <w:rPr>
          <w:rFonts w:ascii="Aptos" w:hAnsi="Aptos" w:cs="Times New Roman"/>
          <w:sz w:val="20"/>
          <w:szCs w:val="20"/>
        </w:rPr>
        <w:t>(</w:t>
      </w:r>
      <w:r w:rsidRPr="003F0FA3">
        <w:rPr>
          <w:rFonts w:ascii="Aptos" w:hAnsi="Aptos" w:cs="Times New Roman"/>
          <w:i/>
          <w:iCs/>
          <w:sz w:val="20"/>
          <w:szCs w:val="20"/>
        </w:rPr>
        <w:t>Hearing Rules</w:t>
      </w:r>
      <w:r w:rsidRPr="003F0FA3">
        <w:rPr>
          <w:rFonts w:ascii="Aptos" w:hAnsi="Aptos" w:cs="Times New Roman"/>
          <w:sz w:val="20"/>
          <w:szCs w:val="20"/>
        </w:rPr>
        <w:t>)</w:t>
      </w:r>
      <w:r w:rsidRPr="003F0FA3">
        <w:rPr>
          <w:rFonts w:ascii="Aptos" w:hAnsi="Aptos" w:cs="Times New Roman"/>
          <w:i/>
          <w:iCs/>
          <w:sz w:val="20"/>
          <w:szCs w:val="20"/>
        </w:rPr>
        <w:t xml:space="preserve"> </w:t>
      </w:r>
      <w:r w:rsidRPr="003F0FA3">
        <w:rPr>
          <w:rFonts w:ascii="Aptos" w:hAnsi="Aptos" w:cs="Times New Roman"/>
          <w:sz w:val="20"/>
          <w:szCs w:val="20"/>
        </w:rPr>
        <w:t xml:space="preserve">Rule VII(D).  </w:t>
      </w:r>
    </w:p>
  </w:footnote>
  <w:footnote w:id="2">
    <w:p w14:paraId="4A424182" w14:textId="0ADF6FCF" w:rsidR="00B21AE7" w:rsidRPr="003F0FA3" w:rsidRDefault="00B21AE7">
      <w:pPr>
        <w:pStyle w:val="FootnoteText"/>
      </w:pPr>
      <w:r w:rsidRPr="003F0FA3">
        <w:rPr>
          <w:rStyle w:val="FootnoteReference"/>
        </w:rPr>
        <w:footnoteRef/>
      </w:r>
      <w:r w:rsidRPr="003F0FA3">
        <w:t xml:space="preserve">   </w:t>
      </w:r>
      <w:r w:rsidR="005B2E83" w:rsidRPr="003F0FA3">
        <w:t xml:space="preserve">Thus, </w:t>
      </w:r>
      <w:r w:rsidR="00C93B4C" w:rsidRPr="003F0FA3">
        <w:t xml:space="preserve">I consider them to be clarification of issues raised in the initial </w:t>
      </w:r>
      <w:r w:rsidR="00C93B4C" w:rsidRPr="003F0FA3">
        <w:rPr>
          <w:i/>
          <w:iCs/>
        </w:rPr>
        <w:t xml:space="preserve">Hearing Request </w:t>
      </w:r>
      <w:r w:rsidR="000B1346" w:rsidRPr="003F0FA3">
        <w:t xml:space="preserve">thereby continuing to be covered under the </w:t>
      </w:r>
      <w:r w:rsidR="00162DD1" w:rsidRPr="003F0FA3">
        <w:t xml:space="preserve">timeframes for the hearing in this matter, and </w:t>
      </w:r>
      <w:r w:rsidR="000B1346" w:rsidRPr="003F0FA3">
        <w:t xml:space="preserve">not requiring an </w:t>
      </w:r>
      <w:r w:rsidR="000B1346" w:rsidRPr="003F0FA3">
        <w:rPr>
          <w:i/>
          <w:iCs/>
        </w:rPr>
        <w:t>Amended Notice of Hearing</w:t>
      </w:r>
      <w:r w:rsidR="00162DD1" w:rsidRPr="003F0FA3">
        <w:t xml:space="preserve">, consistent with </w:t>
      </w:r>
      <w:r w:rsidR="00162DD1" w:rsidRPr="003F0FA3">
        <w:rPr>
          <w:i/>
          <w:iCs/>
        </w:rPr>
        <w:t>Hearing Rule I(G)</w:t>
      </w:r>
      <w:r w:rsidR="00A22D5F" w:rsidRPr="003F0FA3">
        <w:t xml:space="preserve">.  </w:t>
      </w:r>
    </w:p>
  </w:footnote>
  <w:footnote w:id="3">
    <w:p w14:paraId="71E37126" w14:textId="6698260D" w:rsidR="004F3B16" w:rsidRPr="003F0FA3" w:rsidRDefault="004F3B16" w:rsidP="006367D7">
      <w:pPr>
        <w:rPr>
          <w:rFonts w:ascii="Times New Roman" w:eastAsia="Times New Roman" w:hAnsi="Times New Roman" w:cs="Times New Roman"/>
          <w:bCs/>
          <w:color w:val="000000"/>
          <w:sz w:val="20"/>
          <w:szCs w:val="20"/>
        </w:rPr>
      </w:pPr>
      <w:r w:rsidRPr="003F0FA3">
        <w:rPr>
          <w:rStyle w:val="FootnoteReference"/>
          <w:sz w:val="20"/>
          <w:szCs w:val="20"/>
        </w:rPr>
        <w:footnoteRef/>
      </w:r>
      <w:r w:rsidRPr="003F0FA3">
        <w:rPr>
          <w:sz w:val="20"/>
          <w:szCs w:val="20"/>
        </w:rPr>
        <w:t xml:space="preserve">  </w:t>
      </w:r>
      <w:r w:rsidR="008539B2" w:rsidRPr="003F0FA3">
        <w:rPr>
          <w:sz w:val="20"/>
          <w:szCs w:val="20"/>
        </w:rPr>
        <w:t xml:space="preserve"> </w:t>
      </w:r>
      <w:r w:rsidR="006367D7" w:rsidRPr="003F0FA3">
        <w:rPr>
          <w:rFonts w:ascii="Aptos" w:hAnsi="Aptos"/>
          <w:i/>
          <w:iCs/>
          <w:sz w:val="20"/>
          <w:szCs w:val="20"/>
        </w:rPr>
        <w:t xml:space="preserve">In Re:  Springfield Pub. </w:t>
      </w:r>
      <w:proofErr w:type="spellStart"/>
      <w:r w:rsidR="006367D7" w:rsidRPr="003F0FA3">
        <w:rPr>
          <w:rFonts w:ascii="Aptos" w:hAnsi="Aptos"/>
          <w:i/>
          <w:iCs/>
          <w:sz w:val="20"/>
          <w:szCs w:val="20"/>
        </w:rPr>
        <w:t>Schs</w:t>
      </w:r>
      <w:proofErr w:type="spellEnd"/>
      <w:r w:rsidR="006367D7" w:rsidRPr="003F0FA3">
        <w:rPr>
          <w:rFonts w:ascii="Aptos" w:hAnsi="Aptos"/>
          <w:i/>
          <w:iCs/>
          <w:sz w:val="20"/>
          <w:szCs w:val="20"/>
        </w:rPr>
        <w:t>.</w:t>
      </w:r>
      <w:r w:rsidR="006367D7" w:rsidRPr="003F0FA3">
        <w:rPr>
          <w:rFonts w:ascii="Aptos" w:hAnsi="Aptos"/>
          <w:sz w:val="20"/>
          <w:szCs w:val="20"/>
        </w:rPr>
        <w:t xml:space="preserve">, BSEA </w:t>
      </w:r>
      <w:r w:rsidR="00364F57" w:rsidRPr="003F0FA3">
        <w:rPr>
          <w:rFonts w:ascii="Aptos" w:hAnsi="Aptos"/>
          <w:sz w:val="20"/>
          <w:szCs w:val="20"/>
        </w:rPr>
        <w:t xml:space="preserve">No. </w:t>
      </w:r>
      <w:r w:rsidR="006367D7" w:rsidRPr="003F0FA3">
        <w:rPr>
          <w:rFonts w:ascii="Aptos" w:hAnsi="Aptos"/>
          <w:sz w:val="20"/>
          <w:szCs w:val="20"/>
        </w:rPr>
        <w:t xml:space="preserve">2203555, 28 MSER 111 (Berman, 2022) citing </w:t>
      </w:r>
      <w:r w:rsidR="006367D7" w:rsidRPr="003F0FA3">
        <w:rPr>
          <w:rFonts w:ascii="Aptos" w:eastAsia="Times New Roman" w:hAnsi="Aptos" w:cs="Times New Roman"/>
          <w:bCs/>
          <w:i/>
          <w:iCs/>
          <w:color w:val="000000"/>
          <w:sz w:val="20"/>
          <w:szCs w:val="20"/>
        </w:rPr>
        <w:t>Globe Newspaper Co. v. Beacon Hill Architectural Comm.</w:t>
      </w:r>
      <w:r w:rsidR="006367D7" w:rsidRPr="003F0FA3">
        <w:rPr>
          <w:rFonts w:ascii="Aptos" w:eastAsia="Times New Roman" w:hAnsi="Aptos" w:cs="Times New Roman"/>
          <w:bCs/>
          <w:color w:val="000000"/>
          <w:sz w:val="20"/>
          <w:szCs w:val="20"/>
        </w:rPr>
        <w:t>, 421 Mass. 570, 586 (1996) (“Any judicial review of agency action embodies the principle that an agency has no inherent authority beyond its enabling act and therefore it may do nothing that contradicts such legislation”); see</w:t>
      </w:r>
      <w:r w:rsidR="006367D7" w:rsidRPr="003F0FA3">
        <w:rPr>
          <w:rFonts w:ascii="Aptos" w:hAnsi="Aptos"/>
          <w:sz w:val="20"/>
          <w:szCs w:val="20"/>
        </w:rPr>
        <w:t xml:space="preserve"> </w:t>
      </w:r>
      <w:r w:rsidR="006367D7" w:rsidRPr="003F0FA3">
        <w:rPr>
          <w:rFonts w:ascii="Aptos" w:hAnsi="Aptos"/>
          <w:i/>
          <w:iCs/>
          <w:sz w:val="20"/>
          <w:szCs w:val="20"/>
        </w:rPr>
        <w:t xml:space="preserve">In Re: Student &amp; Quincy Pub. Sch. and Dept. of Elementary and Secondary Education, </w:t>
      </w:r>
      <w:r w:rsidR="006367D7" w:rsidRPr="003F0FA3">
        <w:rPr>
          <w:rFonts w:ascii="Aptos" w:hAnsi="Aptos"/>
          <w:sz w:val="20"/>
          <w:szCs w:val="20"/>
        </w:rPr>
        <w:t xml:space="preserve">BSEA </w:t>
      </w:r>
      <w:r w:rsidR="00364F57" w:rsidRPr="003F0FA3">
        <w:rPr>
          <w:rFonts w:ascii="Aptos" w:hAnsi="Aptos"/>
          <w:sz w:val="20"/>
          <w:szCs w:val="20"/>
        </w:rPr>
        <w:t xml:space="preserve">No. </w:t>
      </w:r>
      <w:r w:rsidR="006367D7" w:rsidRPr="003F0FA3">
        <w:rPr>
          <w:rFonts w:ascii="Aptos" w:hAnsi="Aptos"/>
          <w:sz w:val="20"/>
          <w:szCs w:val="20"/>
        </w:rPr>
        <w:t xml:space="preserve">2408249, 30 MSER 176 (Mitchell, 2024); </w:t>
      </w:r>
      <w:r w:rsidR="006367D7" w:rsidRPr="003F0FA3">
        <w:rPr>
          <w:rFonts w:ascii="Aptos" w:hAnsi="Aptos"/>
          <w:i/>
          <w:iCs/>
          <w:sz w:val="20"/>
          <w:szCs w:val="20"/>
        </w:rPr>
        <w:t>In Re: Holyoke Pub. Sch. and Jay</w:t>
      </w:r>
      <w:r w:rsidR="006367D7" w:rsidRPr="003F0FA3">
        <w:rPr>
          <w:rFonts w:ascii="Aptos" w:hAnsi="Aptos"/>
          <w:sz w:val="20"/>
          <w:szCs w:val="20"/>
        </w:rPr>
        <w:t xml:space="preserve">, BSEA </w:t>
      </w:r>
      <w:r w:rsidR="00364F57" w:rsidRPr="003F0FA3">
        <w:rPr>
          <w:rFonts w:ascii="Aptos" w:hAnsi="Aptos"/>
          <w:sz w:val="20"/>
          <w:szCs w:val="20"/>
        </w:rPr>
        <w:t xml:space="preserve">No. </w:t>
      </w:r>
      <w:r w:rsidR="006367D7" w:rsidRPr="003F0FA3">
        <w:rPr>
          <w:rFonts w:ascii="Aptos" w:hAnsi="Aptos"/>
          <w:sz w:val="20"/>
          <w:szCs w:val="20"/>
        </w:rPr>
        <w:t>1800619, 24 MSER 20 (Oliver, 2018)</w:t>
      </w:r>
      <w:r w:rsidR="00024299" w:rsidRPr="003F0FA3">
        <w:rPr>
          <w:rFonts w:ascii="Aptos" w:hAnsi="Aptos"/>
          <w:sz w:val="20"/>
          <w:szCs w:val="20"/>
        </w:rPr>
        <w:t>.</w:t>
      </w:r>
    </w:p>
  </w:footnote>
  <w:footnote w:id="4">
    <w:p w14:paraId="509E0B34" w14:textId="77777777" w:rsidR="00887B64" w:rsidRPr="003F0FA3" w:rsidRDefault="00887B64" w:rsidP="00887B64">
      <w:pPr>
        <w:pStyle w:val="FootnoteText"/>
        <w:rPr>
          <w:rFonts w:ascii="Aptos" w:hAnsi="Aptos" w:cs="Times New Roman"/>
        </w:rPr>
      </w:pPr>
      <w:r w:rsidRPr="003F0FA3">
        <w:rPr>
          <w:rStyle w:val="FootnoteReference"/>
          <w:rFonts w:ascii="Aptos" w:hAnsi="Aptos" w:cs="Times New Roman"/>
        </w:rPr>
        <w:footnoteRef/>
      </w:r>
      <w:r w:rsidRPr="003F0FA3">
        <w:rPr>
          <w:rFonts w:ascii="Aptos" w:hAnsi="Aptos" w:cs="Times New Roman"/>
        </w:rPr>
        <w:t xml:space="preserve">   See </w:t>
      </w:r>
      <w:r w:rsidRPr="003F0FA3">
        <w:rPr>
          <w:rFonts w:ascii="Aptos" w:eastAsia="Times New Roman" w:hAnsi="Aptos" w:cs="Times New Roman"/>
          <w:bCs/>
          <w:color w:val="000000"/>
        </w:rPr>
        <w:t xml:space="preserve">M.G.L. c. 71B §2A (authorizing the BSEA to resolve special education disputes involving “…(i) any matter relating to the identification, evaluation, education program or educational placement of a child with a disability or the provision of a [FAPE] to the child arising under this chapter and regulations promulgated hereunder or under the [IDEA], 20 U.S.C. section 1400 et seq., and its regulations; or (ii) a student's rights under Section 504 of the Rehabilitation Act of 1973, 29 U.S.C. section 794, and its regulations”); </w:t>
      </w:r>
      <w:r w:rsidRPr="003F0FA3">
        <w:rPr>
          <w:rFonts w:ascii="Aptos" w:hAnsi="Aptos" w:cs="Times New Roman"/>
        </w:rPr>
        <w:t>34 CFR 300.507(a)(1); 603 CMR 28.08(3)(a) (providing for the BSEA to hear “… any matter concerning the eligibility, evaluation, placement, IEP, provision of special education in accordance with state and federal law or the procedural protections of state and federal law for students with disabilities”).</w:t>
      </w:r>
    </w:p>
  </w:footnote>
  <w:footnote w:id="5">
    <w:p w14:paraId="78309DF3" w14:textId="2CCF4A9C" w:rsidR="00F97C4A" w:rsidRPr="003F0FA3" w:rsidRDefault="00F97C4A" w:rsidP="00F97C4A">
      <w:pPr>
        <w:pStyle w:val="FootnoteText"/>
        <w:rPr>
          <w:rFonts w:ascii="Aptos" w:hAnsi="Aptos" w:cs="Times New Roman"/>
        </w:rPr>
      </w:pPr>
      <w:r w:rsidRPr="003F0FA3">
        <w:rPr>
          <w:rStyle w:val="FootnoteReference"/>
          <w:rFonts w:ascii="Aptos" w:hAnsi="Aptos" w:cs="Times New Roman"/>
        </w:rPr>
        <w:footnoteRef/>
      </w:r>
      <w:r w:rsidRPr="003F0FA3">
        <w:rPr>
          <w:rFonts w:ascii="Aptos" w:hAnsi="Aptos" w:cs="Times New Roman"/>
        </w:rPr>
        <w:t xml:space="preserve">  </w:t>
      </w:r>
      <w:r w:rsidR="00FB3B19" w:rsidRPr="003F0FA3">
        <w:rPr>
          <w:rFonts w:ascii="Aptos" w:hAnsi="Aptos"/>
          <w:i/>
          <w:iCs/>
        </w:rPr>
        <w:t>Diaz-Fonseca v. Puerto Rico</w:t>
      </w:r>
      <w:r w:rsidR="00FB3B19" w:rsidRPr="003F0FA3">
        <w:rPr>
          <w:rFonts w:ascii="Aptos" w:hAnsi="Aptos"/>
        </w:rPr>
        <w:t>, 451 F.3d 13, 3</w:t>
      </w:r>
      <w:r w:rsidR="00A05CB4" w:rsidRPr="003F0FA3">
        <w:rPr>
          <w:rFonts w:ascii="Aptos" w:hAnsi="Aptos"/>
        </w:rPr>
        <w:t>6</w:t>
      </w:r>
      <w:r w:rsidR="00FB3B19" w:rsidRPr="003F0FA3">
        <w:rPr>
          <w:rFonts w:ascii="Aptos" w:hAnsi="Aptos"/>
        </w:rPr>
        <w:t xml:space="preserve"> (</w:t>
      </w:r>
      <w:r w:rsidR="00FB3B19" w:rsidRPr="003F0FA3">
        <w:rPr>
          <w:rFonts w:ascii="Aptos" w:hAnsi="Aptos"/>
          <w:color w:val="000000"/>
        </w:rPr>
        <w:t>1</w:t>
      </w:r>
      <w:r w:rsidR="00FB3B19" w:rsidRPr="003F0FA3">
        <w:rPr>
          <w:rFonts w:ascii="Aptos" w:hAnsi="Aptos"/>
          <w:color w:val="000000"/>
          <w:vertAlign w:val="superscript"/>
        </w:rPr>
        <w:t>st</w:t>
      </w:r>
      <w:r w:rsidR="00FB3B19" w:rsidRPr="003F0FA3">
        <w:rPr>
          <w:rFonts w:ascii="Aptos" w:hAnsi="Aptos"/>
        </w:rPr>
        <w:t xml:space="preserve"> Cir. 2006)</w:t>
      </w:r>
      <w:r w:rsidR="00FB5532" w:rsidRPr="003F0FA3">
        <w:rPr>
          <w:rFonts w:ascii="Aptos" w:eastAsia="Times New Roman" w:hAnsi="Aptos" w:cs="Times New Roman"/>
          <w:color w:val="000000"/>
        </w:rPr>
        <w:t xml:space="preserve"> (reasoning that</w:t>
      </w:r>
      <w:r w:rsidR="00FB5532" w:rsidRPr="003F0FA3">
        <w:rPr>
          <w:rFonts w:ascii="Aptos" w:eastAsia="Times New Roman" w:hAnsi="Aptos" w:cs="Times New Roman"/>
          <w:bCs/>
          <w:color w:val="000000"/>
        </w:rPr>
        <w:t xml:space="preserve"> “… the windfall of such awards to IDEA plaintiffs would likely come at the expense of other educational benefits for other schoolchildren by diverting from them scarce educational resources”); </w:t>
      </w:r>
      <w:r w:rsidR="00FB5532" w:rsidRPr="003F0FA3">
        <w:rPr>
          <w:rFonts w:ascii="Aptos" w:hAnsi="Aptos" w:cs="Times New Roman"/>
        </w:rPr>
        <w:t xml:space="preserve">see </w:t>
      </w:r>
      <w:r w:rsidR="00FB5532" w:rsidRPr="003F0FA3">
        <w:rPr>
          <w:rFonts w:ascii="Aptos" w:hAnsi="Aptos" w:cs="Times New Roman"/>
          <w:i/>
          <w:iCs/>
        </w:rPr>
        <w:t>Frazier v Fairhaven School Committee,</w:t>
      </w:r>
      <w:r w:rsidR="00FB5532" w:rsidRPr="003F0FA3">
        <w:rPr>
          <w:rFonts w:ascii="Aptos" w:hAnsi="Aptos" w:cs="Times New Roman"/>
        </w:rPr>
        <w:t xml:space="preserve"> 276 F.3d 52, 59 (1</w:t>
      </w:r>
      <w:r w:rsidR="00FB5532" w:rsidRPr="003F0FA3">
        <w:rPr>
          <w:rFonts w:ascii="Aptos" w:hAnsi="Aptos" w:cs="Times New Roman"/>
          <w:vertAlign w:val="superscript"/>
        </w:rPr>
        <w:t>st</w:t>
      </w:r>
      <w:r w:rsidR="00FB5532" w:rsidRPr="003F0FA3">
        <w:rPr>
          <w:rFonts w:ascii="Aptos" w:hAnsi="Aptos" w:cs="Times New Roman"/>
        </w:rPr>
        <w:t xml:space="preserve"> Cir. 2002) (noting without explanation that “… the array of remedies available under the IDEA does not include money damages.”)</w:t>
      </w:r>
      <w:r w:rsidRPr="003F0FA3">
        <w:rPr>
          <w:rFonts w:ascii="Aptos" w:eastAsia="Times New Roman" w:hAnsi="Aptos" w:cs="Times New Roman"/>
          <w:color w:val="000000"/>
        </w:rPr>
        <w:t>.</w:t>
      </w:r>
    </w:p>
  </w:footnote>
  <w:footnote w:id="6">
    <w:p w14:paraId="382226CA" w14:textId="77777777" w:rsidR="00F97C4A" w:rsidRPr="003F0FA3" w:rsidRDefault="00F97C4A" w:rsidP="00F97C4A">
      <w:pPr>
        <w:shd w:val="clear" w:color="auto" w:fill="FFFFFF"/>
        <w:rPr>
          <w:rFonts w:ascii="Aptos" w:eastAsia="Times New Roman" w:hAnsi="Aptos" w:cs="Times New Roman"/>
          <w:color w:val="000000"/>
          <w:sz w:val="20"/>
          <w:szCs w:val="20"/>
          <w:lang w:val="es-AR"/>
        </w:rPr>
      </w:pPr>
      <w:r w:rsidRPr="003F0FA3">
        <w:rPr>
          <w:rStyle w:val="FootnoteReference"/>
          <w:rFonts w:ascii="Aptos" w:hAnsi="Aptos" w:cs="Times New Roman"/>
          <w:sz w:val="20"/>
          <w:szCs w:val="20"/>
        </w:rPr>
        <w:footnoteRef/>
      </w:r>
      <w:r w:rsidRPr="003F0FA3">
        <w:rPr>
          <w:rFonts w:ascii="Aptos" w:hAnsi="Aptos" w:cs="Times New Roman"/>
          <w:sz w:val="20"/>
          <w:szCs w:val="20"/>
          <w:lang w:val="es-AR"/>
        </w:rPr>
        <w:t xml:space="preserve">  </w:t>
      </w:r>
      <w:r w:rsidRPr="003F0FA3">
        <w:rPr>
          <w:rFonts w:ascii="Aptos" w:eastAsia="Times New Roman" w:hAnsi="Aptos" w:cs="Times New Roman"/>
          <w:i/>
          <w:iCs/>
          <w:color w:val="000000"/>
          <w:sz w:val="20"/>
          <w:szCs w:val="20"/>
          <w:lang w:val="es-AR"/>
        </w:rPr>
        <w:t>Nieves-</w:t>
      </w:r>
      <w:proofErr w:type="spellStart"/>
      <w:r w:rsidRPr="003F0FA3">
        <w:rPr>
          <w:rFonts w:ascii="Aptos" w:eastAsia="Times New Roman" w:hAnsi="Aptos" w:cs="Times New Roman"/>
          <w:i/>
          <w:iCs/>
          <w:color w:val="000000"/>
          <w:sz w:val="20"/>
          <w:szCs w:val="20"/>
          <w:lang w:val="es-AR"/>
        </w:rPr>
        <w:t>Marquez</w:t>
      </w:r>
      <w:proofErr w:type="spellEnd"/>
      <w:r w:rsidRPr="003F0FA3">
        <w:rPr>
          <w:rFonts w:ascii="Aptos" w:eastAsia="Times New Roman" w:hAnsi="Aptos" w:cs="Times New Roman"/>
          <w:i/>
          <w:iCs/>
          <w:color w:val="000000"/>
          <w:sz w:val="20"/>
          <w:szCs w:val="20"/>
          <w:lang w:val="es-AR"/>
        </w:rPr>
        <w:t xml:space="preserve"> v. Puerto Rico</w:t>
      </w:r>
      <w:r w:rsidRPr="003F0FA3">
        <w:rPr>
          <w:rFonts w:ascii="Aptos" w:eastAsia="Times New Roman" w:hAnsi="Aptos" w:cs="Times New Roman"/>
          <w:color w:val="000000"/>
          <w:sz w:val="20"/>
          <w:szCs w:val="20"/>
          <w:lang w:val="es-AR"/>
        </w:rPr>
        <w:t xml:space="preserve">, 353 F.3d 108, 124 (1st Cir. 2003); </w:t>
      </w:r>
      <w:proofErr w:type="spellStart"/>
      <w:r w:rsidRPr="003F0FA3">
        <w:rPr>
          <w:rFonts w:ascii="Aptos" w:eastAsia="Times New Roman" w:hAnsi="Aptos" w:cs="Times New Roman"/>
          <w:color w:val="000000"/>
          <w:sz w:val="20"/>
          <w:szCs w:val="20"/>
          <w:lang w:val="es-AR"/>
        </w:rPr>
        <w:t>see</w:t>
      </w:r>
      <w:proofErr w:type="spellEnd"/>
      <w:r w:rsidRPr="003F0FA3">
        <w:rPr>
          <w:rFonts w:ascii="Aptos" w:eastAsia="Times New Roman" w:hAnsi="Aptos" w:cs="Times New Roman"/>
          <w:color w:val="000000"/>
          <w:sz w:val="20"/>
          <w:szCs w:val="20"/>
          <w:lang w:val="es-AR"/>
        </w:rPr>
        <w:t xml:space="preserve"> 20 U.S.C. § 1412(a)(10)(C)(</w:t>
      </w:r>
      <w:proofErr w:type="spellStart"/>
      <w:r w:rsidRPr="003F0FA3">
        <w:rPr>
          <w:rFonts w:ascii="Aptos" w:eastAsia="Times New Roman" w:hAnsi="Aptos" w:cs="Times New Roman"/>
          <w:color w:val="000000"/>
          <w:sz w:val="20"/>
          <w:szCs w:val="20"/>
          <w:lang w:val="es-AR"/>
        </w:rPr>
        <w:t>ii</w:t>
      </w:r>
      <w:proofErr w:type="spellEnd"/>
      <w:r w:rsidRPr="003F0FA3">
        <w:rPr>
          <w:rFonts w:ascii="Aptos" w:eastAsia="Times New Roman" w:hAnsi="Aptos" w:cs="Times New Roman"/>
          <w:color w:val="000000"/>
          <w:sz w:val="20"/>
          <w:szCs w:val="20"/>
          <w:lang w:val="es-AR"/>
        </w:rPr>
        <w:t xml:space="preserve">); </w:t>
      </w:r>
      <w:r w:rsidRPr="003F0FA3">
        <w:rPr>
          <w:rFonts w:ascii="Aptos" w:eastAsia="Times New Roman" w:hAnsi="Aptos" w:cs="Times New Roman"/>
          <w:i/>
          <w:iCs/>
          <w:color w:val="000000"/>
          <w:sz w:val="20"/>
          <w:szCs w:val="20"/>
          <w:lang w:val="es-AR"/>
        </w:rPr>
        <w:t>Diaz-Fonseca</w:t>
      </w:r>
      <w:r w:rsidRPr="003F0FA3">
        <w:rPr>
          <w:rFonts w:ascii="Aptos" w:eastAsia="Times New Roman" w:hAnsi="Aptos" w:cs="Times New Roman"/>
          <w:color w:val="000000"/>
          <w:sz w:val="20"/>
          <w:szCs w:val="20"/>
          <w:lang w:val="es-AR"/>
        </w:rPr>
        <w:t xml:space="preserve"> 451 F.3d at 31.</w:t>
      </w:r>
    </w:p>
  </w:footnote>
  <w:footnote w:id="7">
    <w:p w14:paraId="4BDB4991" w14:textId="77777777" w:rsidR="00F30FCD" w:rsidRPr="003F0FA3" w:rsidRDefault="00F30FCD" w:rsidP="00F30FCD">
      <w:pPr>
        <w:pStyle w:val="FootnoteText"/>
        <w:rPr>
          <w:rFonts w:ascii="Aptos" w:hAnsi="Aptos"/>
        </w:rPr>
      </w:pPr>
      <w:r w:rsidRPr="003F0FA3">
        <w:rPr>
          <w:rStyle w:val="FootnoteReference"/>
          <w:rFonts w:ascii="Aptos" w:hAnsi="Aptos"/>
        </w:rPr>
        <w:footnoteRef/>
      </w:r>
      <w:r w:rsidRPr="003F0FA3">
        <w:rPr>
          <w:rFonts w:ascii="Aptos" w:hAnsi="Aptos"/>
        </w:rPr>
        <w:t xml:space="preserve">   20 USC 1415(i)(3)(B).</w:t>
      </w:r>
    </w:p>
  </w:footnote>
  <w:footnote w:id="8">
    <w:p w14:paraId="36A22355" w14:textId="6ABF0CE2" w:rsidR="00F30FCD" w:rsidRPr="007126D5" w:rsidRDefault="00F30FCD" w:rsidP="00F30FCD">
      <w:pPr>
        <w:pStyle w:val="FootnoteText"/>
        <w:rPr>
          <w:rFonts w:ascii="Aptos" w:hAnsi="Aptos"/>
          <w:color w:val="000000" w:themeColor="text1"/>
        </w:rPr>
      </w:pPr>
      <w:r w:rsidRPr="003F0FA3">
        <w:rPr>
          <w:rStyle w:val="FootnoteReference"/>
          <w:rFonts w:ascii="Aptos" w:hAnsi="Aptos"/>
        </w:rPr>
        <w:footnoteRef/>
      </w:r>
      <w:r w:rsidRPr="003F0FA3">
        <w:rPr>
          <w:rFonts w:ascii="Aptos" w:hAnsi="Aptos"/>
        </w:rPr>
        <w:t xml:space="preserve">   </w:t>
      </w:r>
      <w:r w:rsidRPr="003F0FA3">
        <w:rPr>
          <w:rFonts w:ascii="Aptos" w:hAnsi="Aptos" w:cs="Times New Roman"/>
          <w:i/>
          <w:iCs/>
        </w:rPr>
        <w:t xml:space="preserve">In Re: Student and Arlington Public Schools </w:t>
      </w:r>
      <w:r w:rsidRPr="003F0FA3">
        <w:rPr>
          <w:rFonts w:ascii="Aptos" w:hAnsi="Aptos" w:cs="Times New Roman"/>
        </w:rPr>
        <w:t xml:space="preserve">BSEA </w:t>
      </w:r>
      <w:r w:rsidR="009B06C1" w:rsidRPr="003F0FA3">
        <w:rPr>
          <w:rFonts w:ascii="Aptos" w:hAnsi="Aptos" w:cs="Times New Roman"/>
        </w:rPr>
        <w:t xml:space="preserve">No. </w:t>
      </w:r>
      <w:r w:rsidRPr="003F0FA3">
        <w:rPr>
          <w:rFonts w:ascii="Aptos" w:hAnsi="Aptos" w:cs="Times New Roman"/>
        </w:rPr>
        <w:t>2503543</w:t>
      </w:r>
      <w:r w:rsidR="009F42F7" w:rsidRPr="003F0FA3">
        <w:rPr>
          <w:rFonts w:ascii="Aptos" w:hAnsi="Aptos" w:cs="Times New Roman"/>
        </w:rPr>
        <w:t>, 30 MSER 310</w:t>
      </w:r>
      <w:r w:rsidRPr="003F0FA3">
        <w:rPr>
          <w:rFonts w:ascii="Aptos" w:hAnsi="Aptos" w:cs="Times New Roman"/>
          <w:i/>
          <w:iCs/>
        </w:rPr>
        <w:t xml:space="preserve"> </w:t>
      </w:r>
      <w:r w:rsidRPr="003F0FA3">
        <w:rPr>
          <w:rFonts w:ascii="Aptos" w:hAnsi="Aptos" w:cs="Times New Roman"/>
        </w:rPr>
        <w:t xml:space="preserve">(Kantor Nir, 2024) (quoting </w:t>
      </w:r>
      <w:r w:rsidRPr="003F0FA3">
        <w:rPr>
          <w:rFonts w:ascii="Aptos" w:hAnsi="Aptos"/>
          <w:i/>
          <w:iCs/>
          <w:color w:val="000000" w:themeColor="text1"/>
        </w:rPr>
        <w:t>Zipperer v. Sch. Bd. of Seminole Cnty., Fla</w:t>
      </w:r>
      <w:r w:rsidRPr="003F0FA3">
        <w:rPr>
          <w:rFonts w:ascii="Aptos" w:hAnsi="Aptos"/>
          <w:color w:val="000000" w:themeColor="text1"/>
        </w:rPr>
        <w:t xml:space="preserve">., 891 F. Supp. 583, 586 (M.D. Fla. 1995), </w:t>
      </w:r>
      <w:r w:rsidRPr="003F0FA3">
        <w:rPr>
          <w:rFonts w:ascii="Aptos" w:hAnsi="Aptos"/>
          <w:i/>
          <w:iCs/>
          <w:color w:val="000000" w:themeColor="text1"/>
        </w:rPr>
        <w:t>vacated sub nom. Zipperer v. Sch. Bd. of Seminole Cnty., Fla.,</w:t>
      </w:r>
      <w:r w:rsidRPr="003F0FA3">
        <w:rPr>
          <w:rFonts w:ascii="Aptos" w:hAnsi="Aptos"/>
          <w:color w:val="000000" w:themeColor="text1"/>
        </w:rPr>
        <w:t xml:space="preserve"> 111 F.3d 847 (11th Cir. 1997) [additional internal citations omitted] and </w:t>
      </w:r>
      <w:r w:rsidRPr="003F0FA3">
        <w:rPr>
          <w:rFonts w:ascii="Aptos" w:hAnsi="Aptos"/>
          <w:i/>
          <w:iCs/>
          <w:color w:val="000000" w:themeColor="text1"/>
        </w:rPr>
        <w:t>Bd. of Educ. of Oak Park v. Nathan R.</w:t>
      </w:r>
      <w:r w:rsidRPr="003F0FA3">
        <w:rPr>
          <w:rFonts w:ascii="Aptos" w:hAnsi="Aptos"/>
          <w:color w:val="000000" w:themeColor="text1"/>
        </w:rPr>
        <w:t>, 199 F.3d 377, 381 &amp; n.10 (7th Cir. 2000) [additional internal citations and quotations 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59D6"/>
    <w:multiLevelType w:val="hybridMultilevel"/>
    <w:tmpl w:val="84066C84"/>
    <w:lvl w:ilvl="0" w:tplc="A2564338">
      <w:start w:val="1"/>
      <w:numFmt w:val="decimal"/>
      <w:lvlText w:val="%1."/>
      <w:lvlJc w:val="left"/>
      <w:pPr>
        <w:ind w:left="720" w:hanging="360"/>
      </w:pPr>
      <w:rPr>
        <w:rFonts w:ascii="Aptos" w:eastAsia="Times New Roman" w:hAnsi="Aptos" w:cs="Tahoma" w:hint="default"/>
        <w:color w:val="000000"/>
        <w:sz w:val="25"/>
        <w:szCs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97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EC"/>
    <w:rsid w:val="000016E5"/>
    <w:rsid w:val="000024AA"/>
    <w:rsid w:val="00003426"/>
    <w:rsid w:val="00003DBB"/>
    <w:rsid w:val="000055B3"/>
    <w:rsid w:val="000167D7"/>
    <w:rsid w:val="0001689A"/>
    <w:rsid w:val="00024299"/>
    <w:rsid w:val="000246EE"/>
    <w:rsid w:val="00032428"/>
    <w:rsid w:val="00032F3D"/>
    <w:rsid w:val="00037BE4"/>
    <w:rsid w:val="000432F1"/>
    <w:rsid w:val="00043B3E"/>
    <w:rsid w:val="00046115"/>
    <w:rsid w:val="00046789"/>
    <w:rsid w:val="0005012F"/>
    <w:rsid w:val="000535CB"/>
    <w:rsid w:val="000541C2"/>
    <w:rsid w:val="00060659"/>
    <w:rsid w:val="000615BB"/>
    <w:rsid w:val="00061B6E"/>
    <w:rsid w:val="0007497B"/>
    <w:rsid w:val="00077F02"/>
    <w:rsid w:val="00080E40"/>
    <w:rsid w:val="00084979"/>
    <w:rsid w:val="000903BA"/>
    <w:rsid w:val="00093422"/>
    <w:rsid w:val="000975C8"/>
    <w:rsid w:val="000A48F3"/>
    <w:rsid w:val="000B1346"/>
    <w:rsid w:val="000B26E8"/>
    <w:rsid w:val="000B30C8"/>
    <w:rsid w:val="000B3F15"/>
    <w:rsid w:val="000B64AA"/>
    <w:rsid w:val="000B6AA5"/>
    <w:rsid w:val="000C0243"/>
    <w:rsid w:val="000C34BD"/>
    <w:rsid w:val="000D0B03"/>
    <w:rsid w:val="000D2FB8"/>
    <w:rsid w:val="000D2FD3"/>
    <w:rsid w:val="000D5E09"/>
    <w:rsid w:val="000E16C6"/>
    <w:rsid w:val="000E35B8"/>
    <w:rsid w:val="000E4CEA"/>
    <w:rsid w:val="000E5BF7"/>
    <w:rsid w:val="000F1F43"/>
    <w:rsid w:val="000F318E"/>
    <w:rsid w:val="00100A4E"/>
    <w:rsid w:val="001012B6"/>
    <w:rsid w:val="00101EE8"/>
    <w:rsid w:val="00105220"/>
    <w:rsid w:val="00111DD7"/>
    <w:rsid w:val="00112A23"/>
    <w:rsid w:val="00112D67"/>
    <w:rsid w:val="00117A88"/>
    <w:rsid w:val="00131FFE"/>
    <w:rsid w:val="00132BF5"/>
    <w:rsid w:val="0013646A"/>
    <w:rsid w:val="00136D2B"/>
    <w:rsid w:val="00140FD4"/>
    <w:rsid w:val="00142E01"/>
    <w:rsid w:val="00142E42"/>
    <w:rsid w:val="001437F9"/>
    <w:rsid w:val="00143B34"/>
    <w:rsid w:val="001451FA"/>
    <w:rsid w:val="00147B25"/>
    <w:rsid w:val="00156668"/>
    <w:rsid w:val="0016096F"/>
    <w:rsid w:val="001610B6"/>
    <w:rsid w:val="00161939"/>
    <w:rsid w:val="00162DD1"/>
    <w:rsid w:val="0016484E"/>
    <w:rsid w:val="00164BDE"/>
    <w:rsid w:val="001703D3"/>
    <w:rsid w:val="0017212F"/>
    <w:rsid w:val="001733BB"/>
    <w:rsid w:val="00177954"/>
    <w:rsid w:val="001806C6"/>
    <w:rsid w:val="001844F4"/>
    <w:rsid w:val="001873F1"/>
    <w:rsid w:val="00193484"/>
    <w:rsid w:val="00195562"/>
    <w:rsid w:val="001A528B"/>
    <w:rsid w:val="001B531B"/>
    <w:rsid w:val="001B686B"/>
    <w:rsid w:val="001C04CF"/>
    <w:rsid w:val="001C1B41"/>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65D3"/>
    <w:rsid w:val="00237B33"/>
    <w:rsid w:val="002435D3"/>
    <w:rsid w:val="00246505"/>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1B1"/>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048D"/>
    <w:rsid w:val="002D3C0C"/>
    <w:rsid w:val="002D69CE"/>
    <w:rsid w:val="002D73A3"/>
    <w:rsid w:val="002D7E33"/>
    <w:rsid w:val="002E0271"/>
    <w:rsid w:val="002E07D5"/>
    <w:rsid w:val="002E6988"/>
    <w:rsid w:val="002F0030"/>
    <w:rsid w:val="002F0180"/>
    <w:rsid w:val="002F1D92"/>
    <w:rsid w:val="002F4545"/>
    <w:rsid w:val="002F7C0D"/>
    <w:rsid w:val="00300582"/>
    <w:rsid w:val="00300A09"/>
    <w:rsid w:val="00301430"/>
    <w:rsid w:val="00301D44"/>
    <w:rsid w:val="00302992"/>
    <w:rsid w:val="003055BA"/>
    <w:rsid w:val="003068A8"/>
    <w:rsid w:val="0031532D"/>
    <w:rsid w:val="00315CF5"/>
    <w:rsid w:val="00325095"/>
    <w:rsid w:val="00332142"/>
    <w:rsid w:val="00334A29"/>
    <w:rsid w:val="00342937"/>
    <w:rsid w:val="00344BC6"/>
    <w:rsid w:val="00354B02"/>
    <w:rsid w:val="00355DA3"/>
    <w:rsid w:val="00357EFE"/>
    <w:rsid w:val="003600B1"/>
    <w:rsid w:val="0036200E"/>
    <w:rsid w:val="00363032"/>
    <w:rsid w:val="00364F57"/>
    <w:rsid w:val="00377E81"/>
    <w:rsid w:val="0038181F"/>
    <w:rsid w:val="00382951"/>
    <w:rsid w:val="00382C7A"/>
    <w:rsid w:val="003854F9"/>
    <w:rsid w:val="00392A56"/>
    <w:rsid w:val="00393A3C"/>
    <w:rsid w:val="00396B21"/>
    <w:rsid w:val="003A376D"/>
    <w:rsid w:val="003B537E"/>
    <w:rsid w:val="003D0CBC"/>
    <w:rsid w:val="003D248B"/>
    <w:rsid w:val="003D51B7"/>
    <w:rsid w:val="003D6785"/>
    <w:rsid w:val="003E24B8"/>
    <w:rsid w:val="003E372B"/>
    <w:rsid w:val="003E45D9"/>
    <w:rsid w:val="003E4A0B"/>
    <w:rsid w:val="003E5CE1"/>
    <w:rsid w:val="003F0FA3"/>
    <w:rsid w:val="003F19E5"/>
    <w:rsid w:val="003F1B3E"/>
    <w:rsid w:val="003F3A67"/>
    <w:rsid w:val="003F5A50"/>
    <w:rsid w:val="0041383F"/>
    <w:rsid w:val="004204CC"/>
    <w:rsid w:val="00421302"/>
    <w:rsid w:val="004214A2"/>
    <w:rsid w:val="00423E0B"/>
    <w:rsid w:val="00425378"/>
    <w:rsid w:val="00431DD1"/>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2C4C"/>
    <w:rsid w:val="00474FEF"/>
    <w:rsid w:val="004750E3"/>
    <w:rsid w:val="00475D32"/>
    <w:rsid w:val="00476A55"/>
    <w:rsid w:val="00481C74"/>
    <w:rsid w:val="00482770"/>
    <w:rsid w:val="00495A9B"/>
    <w:rsid w:val="00496465"/>
    <w:rsid w:val="004B0B07"/>
    <w:rsid w:val="004B0F77"/>
    <w:rsid w:val="004B25A2"/>
    <w:rsid w:val="004B3A10"/>
    <w:rsid w:val="004B5198"/>
    <w:rsid w:val="004B71CF"/>
    <w:rsid w:val="004C70F5"/>
    <w:rsid w:val="004C7F40"/>
    <w:rsid w:val="004D0066"/>
    <w:rsid w:val="004D36EF"/>
    <w:rsid w:val="004E5A59"/>
    <w:rsid w:val="004E78AD"/>
    <w:rsid w:val="004E7E07"/>
    <w:rsid w:val="004F1290"/>
    <w:rsid w:val="004F2FDD"/>
    <w:rsid w:val="004F33E6"/>
    <w:rsid w:val="004F3B16"/>
    <w:rsid w:val="004F4B7C"/>
    <w:rsid w:val="00500568"/>
    <w:rsid w:val="00500676"/>
    <w:rsid w:val="00504418"/>
    <w:rsid w:val="0050529B"/>
    <w:rsid w:val="00512D8F"/>
    <w:rsid w:val="00513A16"/>
    <w:rsid w:val="00520102"/>
    <w:rsid w:val="00520528"/>
    <w:rsid w:val="00522FF6"/>
    <w:rsid w:val="00523E29"/>
    <w:rsid w:val="00532E53"/>
    <w:rsid w:val="00536523"/>
    <w:rsid w:val="00541089"/>
    <w:rsid w:val="00543BEB"/>
    <w:rsid w:val="0055113B"/>
    <w:rsid w:val="005538CE"/>
    <w:rsid w:val="00553935"/>
    <w:rsid w:val="00557170"/>
    <w:rsid w:val="00557D03"/>
    <w:rsid w:val="00560A7B"/>
    <w:rsid w:val="0056375B"/>
    <w:rsid w:val="00567E90"/>
    <w:rsid w:val="00570443"/>
    <w:rsid w:val="00570EF4"/>
    <w:rsid w:val="00573E8A"/>
    <w:rsid w:val="00577E18"/>
    <w:rsid w:val="005830EA"/>
    <w:rsid w:val="00584FB1"/>
    <w:rsid w:val="00585D56"/>
    <w:rsid w:val="005905D9"/>
    <w:rsid w:val="00590988"/>
    <w:rsid w:val="00594FC6"/>
    <w:rsid w:val="0059612A"/>
    <w:rsid w:val="005A0275"/>
    <w:rsid w:val="005A4FF2"/>
    <w:rsid w:val="005A784D"/>
    <w:rsid w:val="005B138F"/>
    <w:rsid w:val="005B29A6"/>
    <w:rsid w:val="005B2E83"/>
    <w:rsid w:val="005B4397"/>
    <w:rsid w:val="005B5446"/>
    <w:rsid w:val="005C239E"/>
    <w:rsid w:val="005C2E4A"/>
    <w:rsid w:val="005C32AD"/>
    <w:rsid w:val="005C7869"/>
    <w:rsid w:val="005D66DC"/>
    <w:rsid w:val="005D7923"/>
    <w:rsid w:val="005E128F"/>
    <w:rsid w:val="005E51CD"/>
    <w:rsid w:val="005F6821"/>
    <w:rsid w:val="00601115"/>
    <w:rsid w:val="00602123"/>
    <w:rsid w:val="00611232"/>
    <w:rsid w:val="00611C03"/>
    <w:rsid w:val="00612E94"/>
    <w:rsid w:val="00616815"/>
    <w:rsid w:val="00617E77"/>
    <w:rsid w:val="006203FC"/>
    <w:rsid w:val="00621C41"/>
    <w:rsid w:val="0062607A"/>
    <w:rsid w:val="00633D1F"/>
    <w:rsid w:val="006366D0"/>
    <w:rsid w:val="006367D7"/>
    <w:rsid w:val="006403B9"/>
    <w:rsid w:val="0064107F"/>
    <w:rsid w:val="0064146B"/>
    <w:rsid w:val="006414E6"/>
    <w:rsid w:val="0064164D"/>
    <w:rsid w:val="006416BC"/>
    <w:rsid w:val="00642E3E"/>
    <w:rsid w:val="006437F2"/>
    <w:rsid w:val="006449EC"/>
    <w:rsid w:val="00650E6E"/>
    <w:rsid w:val="00654314"/>
    <w:rsid w:val="0065767C"/>
    <w:rsid w:val="0066130E"/>
    <w:rsid w:val="0066405C"/>
    <w:rsid w:val="00664FD5"/>
    <w:rsid w:val="006712BB"/>
    <w:rsid w:val="00682639"/>
    <w:rsid w:val="006849DA"/>
    <w:rsid w:val="00686019"/>
    <w:rsid w:val="0069128D"/>
    <w:rsid w:val="00692434"/>
    <w:rsid w:val="00693341"/>
    <w:rsid w:val="006937FD"/>
    <w:rsid w:val="00694EFB"/>
    <w:rsid w:val="00694F44"/>
    <w:rsid w:val="00696EFA"/>
    <w:rsid w:val="00697CF1"/>
    <w:rsid w:val="006A2687"/>
    <w:rsid w:val="006A75C3"/>
    <w:rsid w:val="006B0423"/>
    <w:rsid w:val="006B3620"/>
    <w:rsid w:val="006B3BFE"/>
    <w:rsid w:val="006B76F0"/>
    <w:rsid w:val="006C146A"/>
    <w:rsid w:val="006D08B5"/>
    <w:rsid w:val="006D2CCE"/>
    <w:rsid w:val="006D319A"/>
    <w:rsid w:val="006D53D0"/>
    <w:rsid w:val="006E54C2"/>
    <w:rsid w:val="006E61E9"/>
    <w:rsid w:val="006E6857"/>
    <w:rsid w:val="006E6F3A"/>
    <w:rsid w:val="006F238B"/>
    <w:rsid w:val="006F4462"/>
    <w:rsid w:val="006F5D77"/>
    <w:rsid w:val="00701DBE"/>
    <w:rsid w:val="00701F67"/>
    <w:rsid w:val="00710E9B"/>
    <w:rsid w:val="00711015"/>
    <w:rsid w:val="00711F19"/>
    <w:rsid w:val="0071330A"/>
    <w:rsid w:val="00713851"/>
    <w:rsid w:val="007244E5"/>
    <w:rsid w:val="0073247A"/>
    <w:rsid w:val="00732E58"/>
    <w:rsid w:val="007335B9"/>
    <w:rsid w:val="007342C3"/>
    <w:rsid w:val="007364FF"/>
    <w:rsid w:val="00736CCF"/>
    <w:rsid w:val="00737C8F"/>
    <w:rsid w:val="00740B08"/>
    <w:rsid w:val="00740C0C"/>
    <w:rsid w:val="00741A58"/>
    <w:rsid w:val="00741F6B"/>
    <w:rsid w:val="00742A4D"/>
    <w:rsid w:val="007463CD"/>
    <w:rsid w:val="0075105A"/>
    <w:rsid w:val="007558E2"/>
    <w:rsid w:val="0075595C"/>
    <w:rsid w:val="00757081"/>
    <w:rsid w:val="007654DC"/>
    <w:rsid w:val="007676D4"/>
    <w:rsid w:val="00767F0F"/>
    <w:rsid w:val="00772577"/>
    <w:rsid w:val="00775BE1"/>
    <w:rsid w:val="00776D5A"/>
    <w:rsid w:val="0078541E"/>
    <w:rsid w:val="00786724"/>
    <w:rsid w:val="00791640"/>
    <w:rsid w:val="007A1EB6"/>
    <w:rsid w:val="007A24FC"/>
    <w:rsid w:val="007A333C"/>
    <w:rsid w:val="007A49DC"/>
    <w:rsid w:val="007A5F05"/>
    <w:rsid w:val="007A787A"/>
    <w:rsid w:val="007A7F24"/>
    <w:rsid w:val="007B1E85"/>
    <w:rsid w:val="007B2DDB"/>
    <w:rsid w:val="007B6AF0"/>
    <w:rsid w:val="007B6CA6"/>
    <w:rsid w:val="007C39A7"/>
    <w:rsid w:val="007C510B"/>
    <w:rsid w:val="007D7177"/>
    <w:rsid w:val="007D795C"/>
    <w:rsid w:val="007E18A3"/>
    <w:rsid w:val="007E2AB3"/>
    <w:rsid w:val="007E5BD4"/>
    <w:rsid w:val="007E7546"/>
    <w:rsid w:val="007F060C"/>
    <w:rsid w:val="007F1EFE"/>
    <w:rsid w:val="007F4B4D"/>
    <w:rsid w:val="007F4CC1"/>
    <w:rsid w:val="007F745E"/>
    <w:rsid w:val="00800809"/>
    <w:rsid w:val="00804E2C"/>
    <w:rsid w:val="00807986"/>
    <w:rsid w:val="00811A30"/>
    <w:rsid w:val="008147DB"/>
    <w:rsid w:val="00815455"/>
    <w:rsid w:val="0081652F"/>
    <w:rsid w:val="008202F6"/>
    <w:rsid w:val="00820CC3"/>
    <w:rsid w:val="00823912"/>
    <w:rsid w:val="00823BC7"/>
    <w:rsid w:val="00825CA5"/>
    <w:rsid w:val="00826BFB"/>
    <w:rsid w:val="00830917"/>
    <w:rsid w:val="008337DC"/>
    <w:rsid w:val="00833AC8"/>
    <w:rsid w:val="0084370B"/>
    <w:rsid w:val="00843895"/>
    <w:rsid w:val="00844803"/>
    <w:rsid w:val="008454ED"/>
    <w:rsid w:val="00845664"/>
    <w:rsid w:val="00845A71"/>
    <w:rsid w:val="008500B5"/>
    <w:rsid w:val="008539B2"/>
    <w:rsid w:val="00853CAA"/>
    <w:rsid w:val="00862A55"/>
    <w:rsid w:val="00864A70"/>
    <w:rsid w:val="00867C57"/>
    <w:rsid w:val="0087126A"/>
    <w:rsid w:val="008753BD"/>
    <w:rsid w:val="008758A2"/>
    <w:rsid w:val="00876FE6"/>
    <w:rsid w:val="00880031"/>
    <w:rsid w:val="00883A2E"/>
    <w:rsid w:val="00885455"/>
    <w:rsid w:val="00887B64"/>
    <w:rsid w:val="008916A5"/>
    <w:rsid w:val="008921D5"/>
    <w:rsid w:val="0089253B"/>
    <w:rsid w:val="008951C3"/>
    <w:rsid w:val="008A2A7A"/>
    <w:rsid w:val="008A2CA7"/>
    <w:rsid w:val="008A7A45"/>
    <w:rsid w:val="008B03D2"/>
    <w:rsid w:val="008B3D11"/>
    <w:rsid w:val="008B5205"/>
    <w:rsid w:val="008C502A"/>
    <w:rsid w:val="008D4BCA"/>
    <w:rsid w:val="008E4A64"/>
    <w:rsid w:val="008F0576"/>
    <w:rsid w:val="008F676D"/>
    <w:rsid w:val="00900C66"/>
    <w:rsid w:val="009036FA"/>
    <w:rsid w:val="009039CA"/>
    <w:rsid w:val="00906C1D"/>
    <w:rsid w:val="009114EC"/>
    <w:rsid w:val="009131F1"/>
    <w:rsid w:val="0092065F"/>
    <w:rsid w:val="00923217"/>
    <w:rsid w:val="009251A9"/>
    <w:rsid w:val="009258C3"/>
    <w:rsid w:val="00932731"/>
    <w:rsid w:val="00933EC3"/>
    <w:rsid w:val="00936112"/>
    <w:rsid w:val="00936B05"/>
    <w:rsid w:val="009414D0"/>
    <w:rsid w:val="00946702"/>
    <w:rsid w:val="00946FC5"/>
    <w:rsid w:val="0095107B"/>
    <w:rsid w:val="00951F44"/>
    <w:rsid w:val="00952557"/>
    <w:rsid w:val="00963F4D"/>
    <w:rsid w:val="0096475E"/>
    <w:rsid w:val="00966248"/>
    <w:rsid w:val="00972FED"/>
    <w:rsid w:val="00977D1E"/>
    <w:rsid w:val="00980054"/>
    <w:rsid w:val="00980C99"/>
    <w:rsid w:val="00984128"/>
    <w:rsid w:val="00990FBB"/>
    <w:rsid w:val="009918D0"/>
    <w:rsid w:val="00993F96"/>
    <w:rsid w:val="009A41A0"/>
    <w:rsid w:val="009A600C"/>
    <w:rsid w:val="009A78A1"/>
    <w:rsid w:val="009B06C1"/>
    <w:rsid w:val="009B57CB"/>
    <w:rsid w:val="009C072A"/>
    <w:rsid w:val="009C49E2"/>
    <w:rsid w:val="009C58E8"/>
    <w:rsid w:val="009D0914"/>
    <w:rsid w:val="009D16D4"/>
    <w:rsid w:val="009D2F3D"/>
    <w:rsid w:val="009D695F"/>
    <w:rsid w:val="009E2837"/>
    <w:rsid w:val="009F0530"/>
    <w:rsid w:val="009F19E3"/>
    <w:rsid w:val="009F42F7"/>
    <w:rsid w:val="009F63BA"/>
    <w:rsid w:val="00A0231D"/>
    <w:rsid w:val="00A05CB4"/>
    <w:rsid w:val="00A11268"/>
    <w:rsid w:val="00A13520"/>
    <w:rsid w:val="00A16424"/>
    <w:rsid w:val="00A1741B"/>
    <w:rsid w:val="00A218EB"/>
    <w:rsid w:val="00A22D5F"/>
    <w:rsid w:val="00A23692"/>
    <w:rsid w:val="00A25AB3"/>
    <w:rsid w:val="00A25C03"/>
    <w:rsid w:val="00A3063D"/>
    <w:rsid w:val="00A36338"/>
    <w:rsid w:val="00A36EB8"/>
    <w:rsid w:val="00A37375"/>
    <w:rsid w:val="00A41FEA"/>
    <w:rsid w:val="00A45072"/>
    <w:rsid w:val="00A474C5"/>
    <w:rsid w:val="00A50C11"/>
    <w:rsid w:val="00A530F6"/>
    <w:rsid w:val="00A53F9A"/>
    <w:rsid w:val="00A55E20"/>
    <w:rsid w:val="00A57789"/>
    <w:rsid w:val="00A636CE"/>
    <w:rsid w:val="00A70C5F"/>
    <w:rsid w:val="00A7114C"/>
    <w:rsid w:val="00A731F8"/>
    <w:rsid w:val="00A744D5"/>
    <w:rsid w:val="00A75933"/>
    <w:rsid w:val="00A75CDE"/>
    <w:rsid w:val="00A76037"/>
    <w:rsid w:val="00A76A69"/>
    <w:rsid w:val="00A7716B"/>
    <w:rsid w:val="00A815B0"/>
    <w:rsid w:val="00A81C82"/>
    <w:rsid w:val="00A84653"/>
    <w:rsid w:val="00A87905"/>
    <w:rsid w:val="00A91AAD"/>
    <w:rsid w:val="00A91DDB"/>
    <w:rsid w:val="00A93F5E"/>
    <w:rsid w:val="00AA39EC"/>
    <w:rsid w:val="00AA53E6"/>
    <w:rsid w:val="00AB22E2"/>
    <w:rsid w:val="00AC396F"/>
    <w:rsid w:val="00AC3BDD"/>
    <w:rsid w:val="00AC4F32"/>
    <w:rsid w:val="00AD092F"/>
    <w:rsid w:val="00AD224E"/>
    <w:rsid w:val="00AD266F"/>
    <w:rsid w:val="00AD2E20"/>
    <w:rsid w:val="00AD3794"/>
    <w:rsid w:val="00AD3952"/>
    <w:rsid w:val="00AD4B13"/>
    <w:rsid w:val="00AE124B"/>
    <w:rsid w:val="00AE1EC9"/>
    <w:rsid w:val="00AF1652"/>
    <w:rsid w:val="00AF2647"/>
    <w:rsid w:val="00AF6507"/>
    <w:rsid w:val="00AF65DC"/>
    <w:rsid w:val="00AF70E1"/>
    <w:rsid w:val="00B00682"/>
    <w:rsid w:val="00B0070F"/>
    <w:rsid w:val="00B07E94"/>
    <w:rsid w:val="00B112CE"/>
    <w:rsid w:val="00B11AFE"/>
    <w:rsid w:val="00B14E14"/>
    <w:rsid w:val="00B20521"/>
    <w:rsid w:val="00B20DF2"/>
    <w:rsid w:val="00B21AE7"/>
    <w:rsid w:val="00B25876"/>
    <w:rsid w:val="00B260DC"/>
    <w:rsid w:val="00B2732F"/>
    <w:rsid w:val="00B273F6"/>
    <w:rsid w:val="00B27CB9"/>
    <w:rsid w:val="00B31037"/>
    <w:rsid w:val="00B313EB"/>
    <w:rsid w:val="00B325C3"/>
    <w:rsid w:val="00B32FEC"/>
    <w:rsid w:val="00B34AE0"/>
    <w:rsid w:val="00B34EA6"/>
    <w:rsid w:val="00B42634"/>
    <w:rsid w:val="00B4324F"/>
    <w:rsid w:val="00B47250"/>
    <w:rsid w:val="00B541A6"/>
    <w:rsid w:val="00B56696"/>
    <w:rsid w:val="00B60573"/>
    <w:rsid w:val="00B60C08"/>
    <w:rsid w:val="00B625B0"/>
    <w:rsid w:val="00B63A75"/>
    <w:rsid w:val="00B663B0"/>
    <w:rsid w:val="00B73983"/>
    <w:rsid w:val="00B82B41"/>
    <w:rsid w:val="00B83B72"/>
    <w:rsid w:val="00B85401"/>
    <w:rsid w:val="00B90C67"/>
    <w:rsid w:val="00B9295F"/>
    <w:rsid w:val="00B932F4"/>
    <w:rsid w:val="00B95739"/>
    <w:rsid w:val="00BA2389"/>
    <w:rsid w:val="00BA6145"/>
    <w:rsid w:val="00BA6F2B"/>
    <w:rsid w:val="00BA7174"/>
    <w:rsid w:val="00BB03E8"/>
    <w:rsid w:val="00BB2FE1"/>
    <w:rsid w:val="00BC3048"/>
    <w:rsid w:val="00BC742C"/>
    <w:rsid w:val="00BE398B"/>
    <w:rsid w:val="00BE4B06"/>
    <w:rsid w:val="00BE59C4"/>
    <w:rsid w:val="00BE6962"/>
    <w:rsid w:val="00BE6A96"/>
    <w:rsid w:val="00BE7BCD"/>
    <w:rsid w:val="00BF28BA"/>
    <w:rsid w:val="00BF2FCB"/>
    <w:rsid w:val="00BF39E4"/>
    <w:rsid w:val="00BF536C"/>
    <w:rsid w:val="00BF6298"/>
    <w:rsid w:val="00C0263B"/>
    <w:rsid w:val="00C02A4D"/>
    <w:rsid w:val="00C072F5"/>
    <w:rsid w:val="00C11707"/>
    <w:rsid w:val="00C17EBE"/>
    <w:rsid w:val="00C25263"/>
    <w:rsid w:val="00C27CA7"/>
    <w:rsid w:val="00C306DE"/>
    <w:rsid w:val="00C3267B"/>
    <w:rsid w:val="00C3308C"/>
    <w:rsid w:val="00C34C66"/>
    <w:rsid w:val="00C35D76"/>
    <w:rsid w:val="00C3608F"/>
    <w:rsid w:val="00C375E3"/>
    <w:rsid w:val="00C407A1"/>
    <w:rsid w:val="00C462B6"/>
    <w:rsid w:val="00C524FB"/>
    <w:rsid w:val="00C53235"/>
    <w:rsid w:val="00C60AFD"/>
    <w:rsid w:val="00C775EE"/>
    <w:rsid w:val="00C77FB4"/>
    <w:rsid w:val="00C84A70"/>
    <w:rsid w:val="00C85244"/>
    <w:rsid w:val="00C9259F"/>
    <w:rsid w:val="00C93B4C"/>
    <w:rsid w:val="00C96BDA"/>
    <w:rsid w:val="00CA08CB"/>
    <w:rsid w:val="00CA27A0"/>
    <w:rsid w:val="00CB1F82"/>
    <w:rsid w:val="00CB53DD"/>
    <w:rsid w:val="00CB7EA5"/>
    <w:rsid w:val="00CC362B"/>
    <w:rsid w:val="00CC482D"/>
    <w:rsid w:val="00CC7340"/>
    <w:rsid w:val="00CE213C"/>
    <w:rsid w:val="00CE3EE8"/>
    <w:rsid w:val="00CE7A4D"/>
    <w:rsid w:val="00CF13C7"/>
    <w:rsid w:val="00CF409B"/>
    <w:rsid w:val="00CF42DA"/>
    <w:rsid w:val="00CF579E"/>
    <w:rsid w:val="00D01AAA"/>
    <w:rsid w:val="00D026F4"/>
    <w:rsid w:val="00D038ED"/>
    <w:rsid w:val="00D06E5B"/>
    <w:rsid w:val="00D10C66"/>
    <w:rsid w:val="00D12D91"/>
    <w:rsid w:val="00D15E99"/>
    <w:rsid w:val="00D26581"/>
    <w:rsid w:val="00D27905"/>
    <w:rsid w:val="00D30497"/>
    <w:rsid w:val="00D34517"/>
    <w:rsid w:val="00D36085"/>
    <w:rsid w:val="00D36671"/>
    <w:rsid w:val="00D40136"/>
    <w:rsid w:val="00D4104E"/>
    <w:rsid w:val="00D4766B"/>
    <w:rsid w:val="00D50544"/>
    <w:rsid w:val="00D51A5C"/>
    <w:rsid w:val="00D523B3"/>
    <w:rsid w:val="00D544F1"/>
    <w:rsid w:val="00D56089"/>
    <w:rsid w:val="00D61CDB"/>
    <w:rsid w:val="00D71269"/>
    <w:rsid w:val="00D72C43"/>
    <w:rsid w:val="00D83371"/>
    <w:rsid w:val="00D86552"/>
    <w:rsid w:val="00D87073"/>
    <w:rsid w:val="00D949BD"/>
    <w:rsid w:val="00D961F4"/>
    <w:rsid w:val="00D96D64"/>
    <w:rsid w:val="00DA1EE1"/>
    <w:rsid w:val="00DA2A3F"/>
    <w:rsid w:val="00DA4C90"/>
    <w:rsid w:val="00DB0393"/>
    <w:rsid w:val="00DB34BD"/>
    <w:rsid w:val="00DB3D60"/>
    <w:rsid w:val="00DC1D19"/>
    <w:rsid w:val="00DC38B0"/>
    <w:rsid w:val="00DC70F4"/>
    <w:rsid w:val="00DD03B4"/>
    <w:rsid w:val="00DD15B4"/>
    <w:rsid w:val="00DD45A6"/>
    <w:rsid w:val="00DE02F7"/>
    <w:rsid w:val="00DF0F95"/>
    <w:rsid w:val="00DF3B7E"/>
    <w:rsid w:val="00DF4554"/>
    <w:rsid w:val="00E01630"/>
    <w:rsid w:val="00E02968"/>
    <w:rsid w:val="00E06FAB"/>
    <w:rsid w:val="00E1293C"/>
    <w:rsid w:val="00E129BE"/>
    <w:rsid w:val="00E13F56"/>
    <w:rsid w:val="00E159B4"/>
    <w:rsid w:val="00E17086"/>
    <w:rsid w:val="00E20567"/>
    <w:rsid w:val="00E2073A"/>
    <w:rsid w:val="00E24FC3"/>
    <w:rsid w:val="00E25BC4"/>
    <w:rsid w:val="00E265C3"/>
    <w:rsid w:val="00E3751B"/>
    <w:rsid w:val="00E40571"/>
    <w:rsid w:val="00E413D0"/>
    <w:rsid w:val="00E47BAF"/>
    <w:rsid w:val="00E47C5B"/>
    <w:rsid w:val="00E53430"/>
    <w:rsid w:val="00E57A4F"/>
    <w:rsid w:val="00E618E1"/>
    <w:rsid w:val="00E626B0"/>
    <w:rsid w:val="00E643FC"/>
    <w:rsid w:val="00E65D50"/>
    <w:rsid w:val="00E707C2"/>
    <w:rsid w:val="00E807D9"/>
    <w:rsid w:val="00E80CE8"/>
    <w:rsid w:val="00E82BEE"/>
    <w:rsid w:val="00E95BE5"/>
    <w:rsid w:val="00EA0F0D"/>
    <w:rsid w:val="00EA14C4"/>
    <w:rsid w:val="00EA3273"/>
    <w:rsid w:val="00EA3681"/>
    <w:rsid w:val="00EB33BA"/>
    <w:rsid w:val="00EB61B1"/>
    <w:rsid w:val="00EC0646"/>
    <w:rsid w:val="00EC4D90"/>
    <w:rsid w:val="00EC6504"/>
    <w:rsid w:val="00EC6B65"/>
    <w:rsid w:val="00EC75B4"/>
    <w:rsid w:val="00EE627D"/>
    <w:rsid w:val="00EE6C3D"/>
    <w:rsid w:val="00EF15AE"/>
    <w:rsid w:val="00EF589B"/>
    <w:rsid w:val="00EF66E9"/>
    <w:rsid w:val="00F03BA5"/>
    <w:rsid w:val="00F040D2"/>
    <w:rsid w:val="00F04E68"/>
    <w:rsid w:val="00F06231"/>
    <w:rsid w:val="00F113CD"/>
    <w:rsid w:val="00F16750"/>
    <w:rsid w:val="00F22940"/>
    <w:rsid w:val="00F243E8"/>
    <w:rsid w:val="00F24453"/>
    <w:rsid w:val="00F246F5"/>
    <w:rsid w:val="00F24CAF"/>
    <w:rsid w:val="00F30FCD"/>
    <w:rsid w:val="00F31554"/>
    <w:rsid w:val="00F33F5D"/>
    <w:rsid w:val="00F45565"/>
    <w:rsid w:val="00F46AA0"/>
    <w:rsid w:val="00F50848"/>
    <w:rsid w:val="00F508EE"/>
    <w:rsid w:val="00F52E94"/>
    <w:rsid w:val="00F54E9A"/>
    <w:rsid w:val="00F558E5"/>
    <w:rsid w:val="00F57989"/>
    <w:rsid w:val="00F63E82"/>
    <w:rsid w:val="00F67E4B"/>
    <w:rsid w:val="00F72814"/>
    <w:rsid w:val="00F72B93"/>
    <w:rsid w:val="00F76A3F"/>
    <w:rsid w:val="00F776E5"/>
    <w:rsid w:val="00F811B1"/>
    <w:rsid w:val="00F81DDC"/>
    <w:rsid w:val="00F843A6"/>
    <w:rsid w:val="00F84971"/>
    <w:rsid w:val="00F8525C"/>
    <w:rsid w:val="00F8535A"/>
    <w:rsid w:val="00F87D48"/>
    <w:rsid w:val="00F93DD2"/>
    <w:rsid w:val="00F93E8A"/>
    <w:rsid w:val="00F957D2"/>
    <w:rsid w:val="00F97C4A"/>
    <w:rsid w:val="00FB0982"/>
    <w:rsid w:val="00FB3981"/>
    <w:rsid w:val="00FB3B19"/>
    <w:rsid w:val="00FB3EAF"/>
    <w:rsid w:val="00FB5532"/>
    <w:rsid w:val="00FC0D5B"/>
    <w:rsid w:val="00FC3BBF"/>
    <w:rsid w:val="00FC656E"/>
    <w:rsid w:val="00FD3928"/>
    <w:rsid w:val="00FE037E"/>
    <w:rsid w:val="00FE2965"/>
    <w:rsid w:val="00FE49B3"/>
    <w:rsid w:val="00FE5596"/>
    <w:rsid w:val="00FE6ED6"/>
    <w:rsid w:val="00FF35AA"/>
    <w:rsid w:val="00FF3C6F"/>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2979"/>
  <w15:chartTrackingRefBased/>
  <w15:docId w15:val="{CD1E5F56-3DA3-4654-A93D-9AA1F203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EC"/>
    <w:pPr>
      <w:spacing w:after="0" w:line="240"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9114E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114E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114E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11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4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4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4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4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4E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114E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114E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11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4EC"/>
    <w:rPr>
      <w:rFonts w:eastAsiaTheme="majorEastAsia" w:cstheme="majorBidi"/>
      <w:color w:val="272727" w:themeColor="text1" w:themeTint="D8"/>
    </w:rPr>
  </w:style>
  <w:style w:type="paragraph" w:styleId="Title">
    <w:name w:val="Title"/>
    <w:basedOn w:val="Normal"/>
    <w:next w:val="Normal"/>
    <w:link w:val="TitleChar"/>
    <w:uiPriority w:val="10"/>
    <w:qFormat/>
    <w:rsid w:val="009114EC"/>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114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114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114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114EC"/>
    <w:pPr>
      <w:spacing w:before="160"/>
      <w:jc w:val="center"/>
    </w:pPr>
    <w:rPr>
      <w:i/>
      <w:iCs/>
      <w:color w:val="404040" w:themeColor="text1" w:themeTint="BF"/>
    </w:rPr>
  </w:style>
  <w:style w:type="character" w:customStyle="1" w:styleId="QuoteChar">
    <w:name w:val="Quote Char"/>
    <w:basedOn w:val="DefaultParagraphFont"/>
    <w:link w:val="Quote"/>
    <w:uiPriority w:val="29"/>
    <w:rsid w:val="009114EC"/>
    <w:rPr>
      <w:i/>
      <w:iCs/>
      <w:color w:val="404040" w:themeColor="text1" w:themeTint="BF"/>
    </w:rPr>
  </w:style>
  <w:style w:type="paragraph" w:styleId="ListParagraph">
    <w:name w:val="List Paragraph"/>
    <w:basedOn w:val="Normal"/>
    <w:uiPriority w:val="34"/>
    <w:qFormat/>
    <w:rsid w:val="009114EC"/>
    <w:pPr>
      <w:ind w:left="720"/>
      <w:contextualSpacing/>
    </w:pPr>
  </w:style>
  <w:style w:type="character" w:styleId="IntenseEmphasis">
    <w:name w:val="Intense Emphasis"/>
    <w:basedOn w:val="DefaultParagraphFont"/>
    <w:uiPriority w:val="21"/>
    <w:qFormat/>
    <w:rsid w:val="009114EC"/>
    <w:rPr>
      <w:i/>
      <w:iCs/>
      <w:color w:val="0F4761" w:themeColor="accent1" w:themeShade="BF"/>
    </w:rPr>
  </w:style>
  <w:style w:type="paragraph" w:styleId="IntenseQuote">
    <w:name w:val="Intense Quote"/>
    <w:basedOn w:val="Normal"/>
    <w:next w:val="Normal"/>
    <w:link w:val="IntenseQuoteChar"/>
    <w:uiPriority w:val="30"/>
    <w:qFormat/>
    <w:rsid w:val="00911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4EC"/>
    <w:rPr>
      <w:i/>
      <w:iCs/>
      <w:color w:val="0F4761" w:themeColor="accent1" w:themeShade="BF"/>
    </w:rPr>
  </w:style>
  <w:style w:type="character" w:styleId="IntenseReference">
    <w:name w:val="Intense Reference"/>
    <w:basedOn w:val="DefaultParagraphFont"/>
    <w:uiPriority w:val="32"/>
    <w:qFormat/>
    <w:rsid w:val="009114EC"/>
    <w:rPr>
      <w:b/>
      <w:bCs/>
      <w:smallCaps/>
      <w:color w:val="0F4761" w:themeColor="accent1" w:themeShade="BF"/>
      <w:spacing w:val="5"/>
    </w:rPr>
  </w:style>
  <w:style w:type="paragraph" w:styleId="NormalWeb">
    <w:name w:val="Normal (Web)"/>
    <w:basedOn w:val="Normal"/>
    <w:uiPriority w:val="99"/>
    <w:unhideWhenUsed/>
    <w:rsid w:val="009114E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114EC"/>
    <w:rPr>
      <w:sz w:val="20"/>
      <w:szCs w:val="20"/>
    </w:rPr>
  </w:style>
  <w:style w:type="character" w:customStyle="1" w:styleId="FootnoteTextChar">
    <w:name w:val="Footnote Text Char"/>
    <w:basedOn w:val="DefaultParagraphFont"/>
    <w:link w:val="FootnoteText"/>
    <w:uiPriority w:val="99"/>
    <w:rsid w:val="009114EC"/>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9114EC"/>
    <w:rPr>
      <w:vertAlign w:val="superscript"/>
    </w:rPr>
  </w:style>
  <w:style w:type="paragraph" w:customStyle="1" w:styleId="Default">
    <w:name w:val="Default"/>
    <w:rsid w:val="009114EC"/>
    <w:pPr>
      <w:autoSpaceDE w:val="0"/>
      <w:autoSpaceDN w:val="0"/>
      <w:adjustRightInd w:val="0"/>
      <w:spacing w:after="0" w:line="240" w:lineRule="auto"/>
    </w:pPr>
    <w:rPr>
      <w:rFonts w:ascii="Aptos" w:hAnsi="Aptos" w:cs="Aptos"/>
      <w:color w:val="000000"/>
      <w:kern w:val="0"/>
      <w:szCs w:val="24"/>
    </w:rPr>
  </w:style>
  <w:style w:type="paragraph" w:styleId="Header">
    <w:name w:val="header"/>
    <w:basedOn w:val="Normal"/>
    <w:link w:val="HeaderChar"/>
    <w:uiPriority w:val="99"/>
    <w:unhideWhenUsed/>
    <w:rsid w:val="00A25C03"/>
    <w:pPr>
      <w:tabs>
        <w:tab w:val="center" w:pos="4680"/>
        <w:tab w:val="right" w:pos="9360"/>
      </w:tabs>
    </w:pPr>
  </w:style>
  <w:style w:type="character" w:customStyle="1" w:styleId="HeaderChar">
    <w:name w:val="Header Char"/>
    <w:basedOn w:val="DefaultParagraphFont"/>
    <w:link w:val="Header"/>
    <w:uiPriority w:val="99"/>
    <w:rsid w:val="00A25C03"/>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A25C03"/>
    <w:pPr>
      <w:tabs>
        <w:tab w:val="center" w:pos="4680"/>
        <w:tab w:val="right" w:pos="9360"/>
      </w:tabs>
    </w:pPr>
  </w:style>
  <w:style w:type="character" w:customStyle="1" w:styleId="FooterChar">
    <w:name w:val="Footer Char"/>
    <w:basedOn w:val="DefaultParagraphFont"/>
    <w:link w:val="Footer"/>
    <w:uiPriority w:val="99"/>
    <w:rsid w:val="00A25C03"/>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67333">
      <w:bodyDiv w:val="1"/>
      <w:marLeft w:val="0"/>
      <w:marRight w:val="0"/>
      <w:marTop w:val="0"/>
      <w:marBottom w:val="0"/>
      <w:divBdr>
        <w:top w:val="none" w:sz="0" w:space="0" w:color="auto"/>
        <w:left w:val="none" w:sz="0" w:space="0" w:color="auto"/>
        <w:bottom w:val="none" w:sz="0" w:space="0" w:color="auto"/>
        <w:right w:val="none" w:sz="0" w:space="0" w:color="auto"/>
      </w:divBdr>
      <w:divsChild>
        <w:div w:id="2903654">
          <w:marLeft w:val="0"/>
          <w:marRight w:val="0"/>
          <w:marTop w:val="0"/>
          <w:marBottom w:val="0"/>
          <w:divBdr>
            <w:top w:val="none" w:sz="0" w:space="0" w:color="3D3D3D"/>
            <w:left w:val="none" w:sz="0" w:space="0" w:color="3D3D3D"/>
            <w:bottom w:val="none" w:sz="0" w:space="0" w:color="3D3D3D"/>
            <w:right w:val="none" w:sz="0" w:space="0" w:color="3D3D3D"/>
          </w:divBdr>
          <w:divsChild>
            <w:div w:id="8386150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2392999">
      <w:bodyDiv w:val="1"/>
      <w:marLeft w:val="0"/>
      <w:marRight w:val="0"/>
      <w:marTop w:val="0"/>
      <w:marBottom w:val="0"/>
      <w:divBdr>
        <w:top w:val="none" w:sz="0" w:space="0" w:color="auto"/>
        <w:left w:val="none" w:sz="0" w:space="0" w:color="auto"/>
        <w:bottom w:val="none" w:sz="0" w:space="0" w:color="auto"/>
        <w:right w:val="none" w:sz="0" w:space="0" w:color="auto"/>
      </w:divBdr>
      <w:divsChild>
        <w:div w:id="1001007570">
          <w:marLeft w:val="0"/>
          <w:marRight w:val="0"/>
          <w:marTop w:val="0"/>
          <w:marBottom w:val="0"/>
          <w:divBdr>
            <w:top w:val="none" w:sz="0" w:space="0" w:color="3D3D3D"/>
            <w:left w:val="none" w:sz="0" w:space="0" w:color="3D3D3D"/>
            <w:bottom w:val="none" w:sz="0" w:space="0" w:color="3D3D3D"/>
            <w:right w:val="none" w:sz="0" w:space="0" w:color="3D3D3D"/>
          </w:divBdr>
          <w:divsChild>
            <w:div w:id="1730225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514B-DC78-457A-A422-886D3329569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6204</Characters>
  <Application>Microsoft Office Word</Application>
  <DocSecurity>4</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2025-07-29T14:24:00Z</dcterms:created>
  <dcterms:modified xsi:type="dcterms:W3CDTF">2025-07-29T14:24:00Z</dcterms:modified>
</cp:coreProperties>
</file>