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8B4B" w14:textId="77777777" w:rsidR="00FD4A9D" w:rsidRPr="00FD4A9D" w:rsidRDefault="00FD4A9D" w:rsidP="00FD4A9D">
      <w:pPr>
        <w:jc w:val="center"/>
        <w:rPr>
          <w:rFonts w:ascii="Aptos" w:hAnsi="Aptos" w:cs="Times New Roman"/>
          <w:b/>
          <w:sz w:val="28"/>
          <w:szCs w:val="28"/>
        </w:rPr>
      </w:pPr>
      <w:r w:rsidRPr="00FD4A9D">
        <w:rPr>
          <w:rFonts w:ascii="Aptos" w:hAnsi="Aptos" w:cs="Times New Roman"/>
          <w:b/>
          <w:sz w:val="28"/>
          <w:szCs w:val="28"/>
        </w:rPr>
        <w:t>COMMONWEALTH OF MASSACHUSETTS</w:t>
      </w:r>
    </w:p>
    <w:p w14:paraId="611A9D20" w14:textId="77777777" w:rsidR="00FD4A9D" w:rsidRPr="00FD4A9D" w:rsidRDefault="00FD4A9D" w:rsidP="00FD4A9D">
      <w:pPr>
        <w:jc w:val="center"/>
        <w:rPr>
          <w:rFonts w:ascii="Aptos" w:hAnsi="Aptos" w:cs="Times New Roman"/>
          <w:b/>
          <w:sz w:val="28"/>
          <w:szCs w:val="28"/>
        </w:rPr>
      </w:pPr>
      <w:r w:rsidRPr="00FD4A9D">
        <w:rPr>
          <w:rFonts w:ascii="Aptos" w:hAnsi="Aptos" w:cs="Times New Roman"/>
          <w:b/>
          <w:sz w:val="28"/>
          <w:szCs w:val="28"/>
        </w:rPr>
        <w:t>DIVISION OF ADMINISTRATIVE LAW APPEALS</w:t>
      </w:r>
    </w:p>
    <w:p w14:paraId="1AC783DF" w14:textId="46584BE6" w:rsidR="00FD4A9D" w:rsidRPr="00FD4A9D" w:rsidRDefault="00FD4A9D" w:rsidP="00FD4A9D">
      <w:pPr>
        <w:jc w:val="center"/>
        <w:rPr>
          <w:rFonts w:ascii="Aptos" w:hAnsi="Aptos" w:cs="Times New Roman"/>
          <w:b/>
          <w:sz w:val="28"/>
          <w:szCs w:val="28"/>
        </w:rPr>
      </w:pPr>
      <w:r w:rsidRPr="00FD4A9D">
        <w:rPr>
          <w:rFonts w:ascii="Aptos" w:hAnsi="Aptos" w:cs="Times New Roman"/>
          <w:b/>
          <w:sz w:val="28"/>
          <w:szCs w:val="28"/>
        </w:rPr>
        <w:t>BUREAU OF SPECIAL EDUCATION APPEALS</w:t>
      </w:r>
    </w:p>
    <w:p w14:paraId="731ACD16" w14:textId="34BDBCCC" w:rsidR="00FD4A9D" w:rsidRPr="00FD4A9D" w:rsidRDefault="00FD4A9D" w:rsidP="00FD4A9D">
      <w:pPr>
        <w:pStyle w:val="NormalWeb"/>
        <w:spacing w:after="0" w:afterAutospacing="0"/>
        <w:rPr>
          <w:rFonts w:ascii="Aptos" w:hAnsi="Aptos"/>
          <w:b/>
          <w:bCs/>
          <w:sz w:val="25"/>
          <w:szCs w:val="25"/>
        </w:rPr>
      </w:pPr>
      <w:r w:rsidRPr="00FD4A9D">
        <w:rPr>
          <w:rFonts w:ascii="Aptos" w:hAnsi="Aptos"/>
          <w:b/>
          <w:sz w:val="25"/>
          <w:szCs w:val="25"/>
        </w:rPr>
        <w:t>In Re</w:t>
      </w:r>
      <w:r w:rsidRPr="00FD4A9D">
        <w:rPr>
          <w:rFonts w:ascii="Aptos" w:hAnsi="Aptos"/>
          <w:sz w:val="25"/>
          <w:szCs w:val="25"/>
        </w:rPr>
        <w:t xml:space="preserve">:   </w:t>
      </w:r>
      <w:r>
        <w:rPr>
          <w:rFonts w:ascii="Aptos" w:hAnsi="Aptos"/>
          <w:b/>
          <w:bCs/>
          <w:sz w:val="25"/>
          <w:szCs w:val="25"/>
        </w:rPr>
        <w:t>Newton</w:t>
      </w:r>
      <w:r w:rsidRPr="00FD4A9D">
        <w:rPr>
          <w:rFonts w:ascii="Aptos" w:hAnsi="Aptos"/>
          <w:b/>
          <w:bCs/>
          <w:sz w:val="25"/>
          <w:szCs w:val="25"/>
        </w:rPr>
        <w:t xml:space="preserve"> Public Schools</w:t>
      </w:r>
      <w:r>
        <w:rPr>
          <w:rFonts w:ascii="Aptos" w:hAnsi="Aptos"/>
          <w:b/>
          <w:bCs/>
          <w:sz w:val="25"/>
          <w:szCs w:val="25"/>
        </w:rPr>
        <w:t xml:space="preserve"> and Student</w:t>
      </w:r>
      <w:r>
        <w:rPr>
          <w:rFonts w:ascii="Aptos" w:hAnsi="Aptos"/>
          <w:b/>
          <w:bCs/>
          <w:sz w:val="25"/>
          <w:szCs w:val="25"/>
        </w:rPr>
        <w:tab/>
      </w:r>
      <w:r>
        <w:rPr>
          <w:rFonts w:ascii="Aptos" w:hAnsi="Aptos"/>
          <w:b/>
          <w:bCs/>
          <w:sz w:val="25"/>
          <w:szCs w:val="25"/>
        </w:rPr>
        <w:tab/>
      </w:r>
      <w:r w:rsidRPr="00FD4A9D">
        <w:rPr>
          <w:rFonts w:ascii="Aptos" w:hAnsi="Aptos"/>
          <w:b/>
          <w:bCs/>
          <w:sz w:val="25"/>
          <w:szCs w:val="25"/>
        </w:rPr>
        <w:tab/>
        <w:t xml:space="preserve">                  BSEA #2</w:t>
      </w:r>
      <w:r>
        <w:rPr>
          <w:rFonts w:ascii="Aptos" w:hAnsi="Aptos"/>
          <w:b/>
          <w:bCs/>
          <w:sz w:val="25"/>
          <w:szCs w:val="25"/>
        </w:rPr>
        <w:t>512781</w:t>
      </w:r>
    </w:p>
    <w:p w14:paraId="14772FE0" w14:textId="77777777" w:rsidR="00FD4A9D" w:rsidRPr="00FD4A9D" w:rsidRDefault="00FD4A9D" w:rsidP="00FD4A9D">
      <w:pPr>
        <w:rPr>
          <w:rFonts w:ascii="Aptos" w:eastAsia="Times New Roman" w:hAnsi="Aptos" w:cs="Times New Roman"/>
          <w:b/>
          <w:color w:val="000000"/>
          <w:sz w:val="25"/>
          <w:szCs w:val="25"/>
          <w:u w:val="single"/>
        </w:rPr>
      </w:pPr>
    </w:p>
    <w:p w14:paraId="3B746989" w14:textId="77777777" w:rsidR="00FD4A9D" w:rsidRPr="00FD4A9D" w:rsidRDefault="00FD4A9D" w:rsidP="00FD4A9D">
      <w:pPr>
        <w:jc w:val="center"/>
        <w:rPr>
          <w:rFonts w:ascii="Aptos" w:eastAsia="Times New Roman" w:hAnsi="Aptos" w:cs="Times New Roman"/>
          <w:b/>
          <w:color w:val="000000"/>
          <w:sz w:val="25"/>
          <w:szCs w:val="25"/>
          <w:u w:val="single"/>
        </w:rPr>
      </w:pPr>
      <w:r w:rsidRPr="00FD4A9D">
        <w:rPr>
          <w:rFonts w:ascii="Aptos" w:eastAsia="Times New Roman" w:hAnsi="Aptos" w:cs="Times New Roman"/>
          <w:b/>
          <w:color w:val="000000"/>
          <w:sz w:val="25"/>
          <w:szCs w:val="25"/>
          <w:u w:val="single"/>
        </w:rPr>
        <w:t>RULING ON CHALLENGE TO SUFFICIENCY OF HEARING REQUEST</w:t>
      </w:r>
    </w:p>
    <w:p w14:paraId="7C017958" w14:textId="77777777" w:rsidR="00FD4A9D" w:rsidRPr="00FD4A9D" w:rsidRDefault="00FD4A9D" w:rsidP="00FD4A9D">
      <w:pPr>
        <w:rPr>
          <w:rFonts w:ascii="Aptos" w:hAnsi="Aptos" w:cs="Times New Roman"/>
          <w:sz w:val="25"/>
          <w:szCs w:val="25"/>
        </w:rPr>
      </w:pPr>
    </w:p>
    <w:p w14:paraId="0F1D32CA" w14:textId="4AC37F11" w:rsidR="00FD4A9D" w:rsidRDefault="00FD4A9D" w:rsidP="00FD4A9D">
      <w:pPr>
        <w:rPr>
          <w:rFonts w:ascii="Aptos" w:hAnsi="Aptos" w:cs="Times New Roman"/>
          <w:sz w:val="25"/>
          <w:szCs w:val="25"/>
        </w:rPr>
      </w:pPr>
      <w:r w:rsidRPr="00FD4A9D">
        <w:rPr>
          <w:rFonts w:ascii="Aptos" w:hAnsi="Aptos" w:cs="Times New Roman"/>
          <w:sz w:val="25"/>
          <w:szCs w:val="25"/>
        </w:rPr>
        <w:t xml:space="preserve">This matter comes before the Hearing Officer on </w:t>
      </w:r>
      <w:r>
        <w:rPr>
          <w:rFonts w:ascii="Aptos" w:hAnsi="Aptos" w:cs="Times New Roman"/>
          <w:sz w:val="25"/>
          <w:szCs w:val="25"/>
        </w:rPr>
        <w:t xml:space="preserve">Parents’ </w:t>
      </w:r>
      <w:r w:rsidRPr="00435A0C">
        <w:rPr>
          <w:rFonts w:ascii="Aptos" w:hAnsi="Aptos" w:cs="Times New Roman"/>
          <w:i/>
          <w:iCs/>
          <w:sz w:val="25"/>
          <w:szCs w:val="25"/>
        </w:rPr>
        <w:t>Sufficiency Challenge</w:t>
      </w:r>
      <w:r>
        <w:rPr>
          <w:rFonts w:ascii="Aptos" w:hAnsi="Aptos" w:cs="Times New Roman"/>
          <w:sz w:val="25"/>
          <w:szCs w:val="25"/>
        </w:rPr>
        <w:t xml:space="preserve"> to a </w:t>
      </w:r>
      <w:r>
        <w:rPr>
          <w:rFonts w:ascii="Aptos" w:hAnsi="Aptos" w:cs="Times New Roman"/>
          <w:i/>
          <w:iCs/>
          <w:sz w:val="25"/>
          <w:szCs w:val="25"/>
        </w:rPr>
        <w:t xml:space="preserve">Hearing Request </w:t>
      </w:r>
      <w:r>
        <w:rPr>
          <w:rFonts w:ascii="Aptos" w:hAnsi="Aptos" w:cs="Times New Roman"/>
          <w:sz w:val="25"/>
          <w:szCs w:val="25"/>
        </w:rPr>
        <w:t>filed by the Newton Public Schools (“District”) on May 12, 2025</w:t>
      </w:r>
      <w:r w:rsidR="00435A0C">
        <w:rPr>
          <w:rFonts w:ascii="Aptos" w:hAnsi="Aptos" w:cs="Times New Roman"/>
          <w:sz w:val="25"/>
          <w:szCs w:val="25"/>
        </w:rPr>
        <w:t>,</w:t>
      </w:r>
      <w:r>
        <w:rPr>
          <w:rFonts w:ascii="Aptos" w:hAnsi="Aptos" w:cs="Times New Roman"/>
          <w:sz w:val="25"/>
          <w:szCs w:val="25"/>
        </w:rPr>
        <w:t xml:space="preserve"> pursuant to the provisions of 34 CFR 300.502(b)(2)(i) and 603 CMR 28.04(5)(d)</w:t>
      </w:r>
      <w:r w:rsidR="000E747F">
        <w:rPr>
          <w:rFonts w:ascii="Aptos" w:hAnsi="Aptos" w:cs="Times New Roman"/>
          <w:sz w:val="25"/>
          <w:szCs w:val="25"/>
        </w:rPr>
        <w:t xml:space="preserve">.  The District disagrees </w:t>
      </w:r>
      <w:r w:rsidR="00533AA9">
        <w:rPr>
          <w:rFonts w:ascii="Aptos" w:hAnsi="Aptos" w:cs="Times New Roman"/>
          <w:sz w:val="25"/>
          <w:szCs w:val="25"/>
        </w:rPr>
        <w:t>with</w:t>
      </w:r>
      <w:r w:rsidR="000E747F">
        <w:rPr>
          <w:rFonts w:ascii="Aptos" w:hAnsi="Aptos" w:cs="Times New Roman"/>
          <w:sz w:val="25"/>
          <w:szCs w:val="25"/>
        </w:rPr>
        <w:t xml:space="preserve"> Parents</w:t>
      </w:r>
      <w:r w:rsidR="00533AA9">
        <w:rPr>
          <w:rFonts w:ascii="Aptos" w:hAnsi="Aptos" w:cs="Times New Roman"/>
          <w:sz w:val="25"/>
          <w:szCs w:val="25"/>
        </w:rPr>
        <w:t>’</w:t>
      </w:r>
      <w:r w:rsidR="000E747F">
        <w:rPr>
          <w:rFonts w:ascii="Aptos" w:hAnsi="Aptos" w:cs="Times New Roman"/>
          <w:sz w:val="25"/>
          <w:szCs w:val="25"/>
        </w:rPr>
        <w:t xml:space="preserve"> request for public funding of </w:t>
      </w:r>
      <w:r>
        <w:rPr>
          <w:rFonts w:ascii="Aptos" w:hAnsi="Aptos" w:cs="Times New Roman"/>
          <w:sz w:val="25"/>
          <w:szCs w:val="25"/>
        </w:rPr>
        <w:t>independent educational evaluations consisting of Occupational Therapy</w:t>
      </w:r>
      <w:r w:rsidR="000E747F">
        <w:rPr>
          <w:rFonts w:ascii="Aptos" w:hAnsi="Aptos" w:cs="Times New Roman"/>
          <w:sz w:val="25"/>
          <w:szCs w:val="25"/>
        </w:rPr>
        <w:t xml:space="preserve"> </w:t>
      </w:r>
      <w:r w:rsidR="00D620A1">
        <w:rPr>
          <w:rFonts w:ascii="Aptos" w:hAnsi="Aptos" w:cs="Times New Roman"/>
          <w:sz w:val="25"/>
          <w:szCs w:val="25"/>
        </w:rPr>
        <w:t>and</w:t>
      </w:r>
      <w:r w:rsidR="000E747F">
        <w:rPr>
          <w:rFonts w:ascii="Aptos" w:hAnsi="Aptos" w:cs="Times New Roman"/>
          <w:sz w:val="25"/>
          <w:szCs w:val="25"/>
        </w:rPr>
        <w:t xml:space="preserve"> </w:t>
      </w:r>
      <w:r>
        <w:rPr>
          <w:rFonts w:ascii="Aptos" w:hAnsi="Aptos" w:cs="Times New Roman"/>
          <w:sz w:val="25"/>
          <w:szCs w:val="25"/>
        </w:rPr>
        <w:t xml:space="preserve">Speech and Language </w:t>
      </w:r>
      <w:r w:rsidR="00D620A1">
        <w:rPr>
          <w:rFonts w:ascii="Aptos" w:hAnsi="Aptos" w:cs="Times New Roman"/>
          <w:sz w:val="25"/>
          <w:szCs w:val="25"/>
        </w:rPr>
        <w:t>e</w:t>
      </w:r>
      <w:r>
        <w:rPr>
          <w:rFonts w:ascii="Aptos" w:hAnsi="Aptos" w:cs="Times New Roman"/>
          <w:sz w:val="25"/>
          <w:szCs w:val="25"/>
        </w:rPr>
        <w:t>valuation</w:t>
      </w:r>
      <w:r w:rsidR="00D620A1">
        <w:rPr>
          <w:rFonts w:ascii="Aptos" w:hAnsi="Aptos" w:cs="Times New Roman"/>
          <w:sz w:val="25"/>
          <w:szCs w:val="25"/>
        </w:rPr>
        <w:t>s</w:t>
      </w:r>
      <w:r>
        <w:rPr>
          <w:rFonts w:ascii="Aptos" w:hAnsi="Aptos" w:cs="Times New Roman"/>
          <w:sz w:val="25"/>
          <w:szCs w:val="25"/>
        </w:rPr>
        <w:t xml:space="preserve"> and a Functional Behavioral Assessment</w:t>
      </w:r>
      <w:r w:rsidR="001A1FF7">
        <w:rPr>
          <w:rFonts w:ascii="Aptos" w:hAnsi="Aptos" w:cs="Times New Roman"/>
          <w:sz w:val="25"/>
          <w:szCs w:val="25"/>
        </w:rPr>
        <w:t xml:space="preserve"> (FBA)</w:t>
      </w:r>
      <w:r>
        <w:rPr>
          <w:rFonts w:ascii="Aptos" w:hAnsi="Aptos" w:cs="Times New Roman"/>
          <w:sz w:val="25"/>
          <w:szCs w:val="25"/>
        </w:rPr>
        <w:t>.  The District claim</w:t>
      </w:r>
      <w:r w:rsidR="00D620A1">
        <w:rPr>
          <w:rFonts w:ascii="Aptos" w:hAnsi="Aptos" w:cs="Times New Roman"/>
          <w:sz w:val="25"/>
          <w:szCs w:val="25"/>
        </w:rPr>
        <w:t>s</w:t>
      </w:r>
      <w:r>
        <w:rPr>
          <w:rFonts w:ascii="Aptos" w:hAnsi="Aptos" w:cs="Times New Roman"/>
          <w:sz w:val="25"/>
          <w:szCs w:val="25"/>
        </w:rPr>
        <w:t xml:space="preserve"> </w:t>
      </w:r>
      <w:r w:rsidR="00CC6D96">
        <w:rPr>
          <w:rFonts w:ascii="Aptos" w:hAnsi="Aptos" w:cs="Times New Roman"/>
          <w:sz w:val="25"/>
          <w:szCs w:val="25"/>
        </w:rPr>
        <w:t>the</w:t>
      </w:r>
      <w:r w:rsidR="00D620A1">
        <w:rPr>
          <w:rFonts w:ascii="Aptos" w:hAnsi="Aptos" w:cs="Times New Roman"/>
          <w:sz w:val="25"/>
          <w:szCs w:val="25"/>
        </w:rPr>
        <w:t xml:space="preserve"> evaluations it has </w:t>
      </w:r>
      <w:r>
        <w:rPr>
          <w:rFonts w:ascii="Aptos" w:hAnsi="Aptos" w:cs="Times New Roman"/>
          <w:sz w:val="25"/>
          <w:szCs w:val="25"/>
        </w:rPr>
        <w:t xml:space="preserve">completed in some of the requested areas are comprehensive and appropriate and that </w:t>
      </w:r>
      <w:r w:rsidR="00C35755">
        <w:rPr>
          <w:rFonts w:ascii="Aptos" w:hAnsi="Aptos" w:cs="Times New Roman"/>
          <w:sz w:val="25"/>
          <w:szCs w:val="25"/>
        </w:rPr>
        <w:t xml:space="preserve">it has sought and received consent to first conduct its own evaluations, as is its right, in the remaining </w:t>
      </w:r>
      <w:r w:rsidR="00305E8F">
        <w:rPr>
          <w:rFonts w:ascii="Aptos" w:hAnsi="Aptos" w:cs="Times New Roman"/>
          <w:sz w:val="25"/>
          <w:szCs w:val="25"/>
        </w:rPr>
        <w:t xml:space="preserve">requested areas. </w:t>
      </w:r>
    </w:p>
    <w:p w14:paraId="67F4CF9B" w14:textId="77777777" w:rsidR="00FD4A9D" w:rsidRDefault="00FD4A9D" w:rsidP="00FD4A9D">
      <w:pPr>
        <w:rPr>
          <w:rFonts w:ascii="Aptos" w:hAnsi="Aptos" w:cs="Times New Roman"/>
          <w:sz w:val="25"/>
          <w:szCs w:val="25"/>
        </w:rPr>
      </w:pPr>
    </w:p>
    <w:p w14:paraId="21CA307A" w14:textId="73E7AC8B" w:rsidR="00FD4A9D" w:rsidRDefault="00FD4A9D" w:rsidP="00FD4A9D">
      <w:pPr>
        <w:rPr>
          <w:rFonts w:ascii="Aptos" w:hAnsi="Aptos" w:cs="Times New Roman"/>
          <w:sz w:val="25"/>
          <w:szCs w:val="25"/>
        </w:rPr>
      </w:pPr>
      <w:r>
        <w:rPr>
          <w:rFonts w:ascii="Aptos" w:hAnsi="Aptos" w:cs="Times New Roman"/>
          <w:sz w:val="25"/>
          <w:szCs w:val="25"/>
        </w:rPr>
        <w:t xml:space="preserve">Parents challenge the sufficiency of the </w:t>
      </w:r>
      <w:r>
        <w:rPr>
          <w:rFonts w:ascii="Aptos" w:hAnsi="Aptos" w:cs="Times New Roman"/>
          <w:i/>
          <w:iCs/>
          <w:sz w:val="25"/>
          <w:szCs w:val="25"/>
        </w:rPr>
        <w:t xml:space="preserve">Hearing Request </w:t>
      </w:r>
      <w:r>
        <w:rPr>
          <w:rFonts w:ascii="Aptos" w:hAnsi="Aptos" w:cs="Times New Roman"/>
          <w:sz w:val="25"/>
          <w:szCs w:val="25"/>
        </w:rPr>
        <w:t xml:space="preserve">on </w:t>
      </w:r>
      <w:r w:rsidR="00BE6BDF">
        <w:rPr>
          <w:rFonts w:ascii="Aptos" w:hAnsi="Aptos" w:cs="Times New Roman"/>
          <w:sz w:val="25"/>
          <w:szCs w:val="25"/>
        </w:rPr>
        <w:t xml:space="preserve">the following </w:t>
      </w:r>
      <w:r>
        <w:rPr>
          <w:rFonts w:ascii="Aptos" w:hAnsi="Aptos" w:cs="Times New Roman"/>
          <w:sz w:val="25"/>
          <w:szCs w:val="25"/>
        </w:rPr>
        <w:t>three grounds:  (1) it fails to include all required elements</w:t>
      </w:r>
      <w:r w:rsidR="007D2DA2">
        <w:rPr>
          <w:rFonts w:ascii="Aptos" w:hAnsi="Aptos" w:cs="Times New Roman"/>
          <w:sz w:val="25"/>
          <w:szCs w:val="25"/>
        </w:rPr>
        <w:t xml:space="preserve">, specifically </w:t>
      </w:r>
      <w:r w:rsidR="00DA3D47">
        <w:rPr>
          <w:rFonts w:ascii="Aptos" w:hAnsi="Aptos" w:cs="Times New Roman"/>
          <w:sz w:val="25"/>
          <w:szCs w:val="25"/>
        </w:rPr>
        <w:t>Student’s address and “all individual authorities and contacts acting on behalf of the student, relationships of all parties requesting the hearing in relationship to the student”</w:t>
      </w:r>
      <w:r>
        <w:rPr>
          <w:rFonts w:ascii="Aptos" w:hAnsi="Aptos" w:cs="Times New Roman"/>
          <w:sz w:val="25"/>
          <w:szCs w:val="25"/>
        </w:rPr>
        <w:t>; (2) it “fails to adequately address the core nature and factual basis of the disagreement”; and (3) “the alleged proposed resolution is not appropriate or feasible as it, in of itself (sic), as the premise, depends on obfuscating and violating FAPE and IDEA regulations”.</w:t>
      </w:r>
    </w:p>
    <w:p w14:paraId="3AF3D43D" w14:textId="77777777" w:rsidR="00FD4A9D" w:rsidRPr="00FD4A9D" w:rsidRDefault="00FD4A9D" w:rsidP="00FD4A9D">
      <w:pPr>
        <w:rPr>
          <w:rFonts w:ascii="Aptos" w:hAnsi="Aptos" w:cs="Times New Roman"/>
          <w:sz w:val="25"/>
          <w:szCs w:val="25"/>
        </w:rPr>
      </w:pPr>
    </w:p>
    <w:p w14:paraId="6E3228A0" w14:textId="60F5A014" w:rsidR="00FD4A9D" w:rsidRPr="00FD4A9D" w:rsidRDefault="00FD4A9D" w:rsidP="00FD4A9D">
      <w:pPr>
        <w:rPr>
          <w:rFonts w:ascii="Aptos" w:hAnsi="Aptos" w:cs="Times New Roman"/>
          <w:sz w:val="25"/>
          <w:szCs w:val="25"/>
        </w:rPr>
      </w:pPr>
      <w:r w:rsidRPr="00FD4A9D">
        <w:rPr>
          <w:rFonts w:ascii="Aptos" w:hAnsi="Aptos" w:cs="Times New Roman"/>
          <w:sz w:val="25"/>
          <w:szCs w:val="25"/>
        </w:rPr>
        <w:t xml:space="preserve">For the reasons articulated below, the </w:t>
      </w:r>
      <w:r w:rsidRPr="00FD4A9D">
        <w:rPr>
          <w:rFonts w:ascii="Aptos" w:hAnsi="Aptos" w:cs="Times New Roman"/>
          <w:i/>
          <w:iCs/>
          <w:sz w:val="25"/>
          <w:szCs w:val="25"/>
        </w:rPr>
        <w:t>Sufficiency Challenge</w:t>
      </w:r>
      <w:r w:rsidRPr="00FD4A9D">
        <w:rPr>
          <w:rFonts w:ascii="Aptos" w:hAnsi="Aptos" w:cs="Times New Roman"/>
          <w:sz w:val="25"/>
          <w:szCs w:val="25"/>
        </w:rPr>
        <w:t xml:space="preserve"> is </w:t>
      </w:r>
      <w:r w:rsidR="001A1FF7">
        <w:rPr>
          <w:rFonts w:ascii="Aptos" w:hAnsi="Aptos" w:cs="Times New Roman"/>
          <w:b/>
          <w:bCs/>
          <w:sz w:val="25"/>
          <w:szCs w:val="25"/>
        </w:rPr>
        <w:t>DENIED</w:t>
      </w:r>
      <w:r w:rsidRPr="00FD4A9D">
        <w:rPr>
          <w:rFonts w:ascii="Aptos" w:hAnsi="Aptos" w:cs="Times New Roman"/>
          <w:sz w:val="25"/>
          <w:szCs w:val="25"/>
        </w:rPr>
        <w:t>.</w:t>
      </w:r>
      <w:r w:rsidRPr="00FD4A9D">
        <w:rPr>
          <w:rFonts w:ascii="Aptos" w:hAnsi="Aptos" w:cs="Times New Roman"/>
          <w:b/>
          <w:bCs/>
          <w:sz w:val="25"/>
          <w:szCs w:val="25"/>
        </w:rPr>
        <w:t xml:space="preserve"> </w:t>
      </w:r>
      <w:r w:rsidRPr="00FD4A9D">
        <w:rPr>
          <w:rFonts w:ascii="Aptos" w:hAnsi="Aptos" w:cs="Times New Roman"/>
          <w:sz w:val="25"/>
          <w:szCs w:val="25"/>
        </w:rPr>
        <w:t xml:space="preserve"> </w:t>
      </w:r>
    </w:p>
    <w:p w14:paraId="154D79A3" w14:textId="77777777" w:rsidR="00FD4A9D" w:rsidRPr="00FD4A9D" w:rsidRDefault="00FD4A9D" w:rsidP="00FD4A9D">
      <w:pPr>
        <w:rPr>
          <w:rFonts w:ascii="Aptos" w:hAnsi="Aptos" w:cs="Times New Roman"/>
          <w:sz w:val="25"/>
          <w:szCs w:val="25"/>
        </w:rPr>
      </w:pPr>
    </w:p>
    <w:p w14:paraId="3BC367F7" w14:textId="77777777" w:rsidR="00FD4A9D" w:rsidRPr="001A1FF7" w:rsidRDefault="00FD4A9D" w:rsidP="00FD4A9D">
      <w:pPr>
        <w:rPr>
          <w:rFonts w:ascii="Aptos" w:hAnsi="Aptos" w:cs="Times New Roman"/>
          <w:b/>
          <w:bCs/>
          <w:sz w:val="25"/>
          <w:szCs w:val="25"/>
        </w:rPr>
      </w:pPr>
      <w:r w:rsidRPr="001A1FF7">
        <w:rPr>
          <w:rFonts w:ascii="Aptos" w:hAnsi="Aptos" w:cs="Times New Roman"/>
          <w:b/>
          <w:bCs/>
          <w:sz w:val="25"/>
          <w:szCs w:val="25"/>
        </w:rPr>
        <w:t xml:space="preserve">LEGAL STANDARD </w:t>
      </w:r>
    </w:p>
    <w:p w14:paraId="52784A5E" w14:textId="77777777" w:rsidR="00FD4A9D" w:rsidRPr="00FD4A9D" w:rsidRDefault="00FD4A9D" w:rsidP="00FD4A9D">
      <w:pPr>
        <w:rPr>
          <w:rFonts w:ascii="Aptos" w:eastAsia="Times New Roman" w:hAnsi="Aptos" w:cs="Times New Roman"/>
          <w:bCs/>
          <w:color w:val="000000"/>
          <w:sz w:val="25"/>
          <w:szCs w:val="25"/>
        </w:rPr>
      </w:pPr>
    </w:p>
    <w:p w14:paraId="6BC9D79B" w14:textId="7446BA9D" w:rsidR="00FD4A9D" w:rsidRPr="00FD4A9D" w:rsidRDefault="00FD4A9D" w:rsidP="00FD4A9D">
      <w:pPr>
        <w:rPr>
          <w:rFonts w:ascii="Aptos" w:eastAsia="Times New Roman" w:hAnsi="Aptos" w:cs="Times New Roman"/>
          <w:bCs/>
          <w:color w:val="000000"/>
          <w:sz w:val="25"/>
          <w:szCs w:val="25"/>
        </w:rPr>
      </w:pPr>
      <w:r w:rsidRPr="00FD4A9D">
        <w:rPr>
          <w:rFonts w:ascii="Aptos" w:eastAsia="Times New Roman" w:hAnsi="Aptos" w:cs="Times New Roman"/>
          <w:bCs/>
          <w:color w:val="000000"/>
          <w:sz w:val="25"/>
          <w:szCs w:val="25"/>
        </w:rPr>
        <w:t xml:space="preserve">Both the IDEA and the </w:t>
      </w:r>
      <w:r w:rsidRPr="00B800E1">
        <w:rPr>
          <w:rFonts w:ascii="Aptos" w:eastAsia="Times New Roman" w:hAnsi="Aptos" w:cs="Times New Roman"/>
          <w:bCs/>
          <w:i/>
          <w:iCs/>
          <w:color w:val="000000"/>
          <w:sz w:val="25"/>
          <w:szCs w:val="25"/>
        </w:rPr>
        <w:t>BSEA</w:t>
      </w:r>
      <w:r w:rsidRPr="00FD4A9D">
        <w:rPr>
          <w:rFonts w:ascii="Aptos" w:eastAsia="Times New Roman" w:hAnsi="Aptos" w:cs="Times New Roman"/>
          <w:bCs/>
          <w:color w:val="000000"/>
          <w:sz w:val="25"/>
          <w:szCs w:val="25"/>
        </w:rPr>
        <w:t xml:space="preserve"> </w:t>
      </w:r>
      <w:r w:rsidRPr="00FD4A9D">
        <w:rPr>
          <w:rFonts w:ascii="Aptos" w:eastAsia="Times New Roman" w:hAnsi="Aptos" w:cs="Times New Roman"/>
          <w:bCs/>
          <w:i/>
          <w:iCs/>
          <w:color w:val="000000"/>
          <w:sz w:val="25"/>
          <w:szCs w:val="25"/>
        </w:rPr>
        <w:t xml:space="preserve">Hearing Rules </w:t>
      </w:r>
      <w:r w:rsidRPr="00FD4A9D">
        <w:rPr>
          <w:rFonts w:ascii="Aptos" w:eastAsia="Times New Roman" w:hAnsi="Aptos" w:cs="Times New Roman"/>
          <w:bCs/>
          <w:color w:val="000000"/>
          <w:sz w:val="25"/>
          <w:szCs w:val="25"/>
        </w:rPr>
        <w:t xml:space="preserve">specify </w:t>
      </w:r>
      <w:r w:rsidR="00B800E1">
        <w:rPr>
          <w:rFonts w:ascii="Aptos" w:eastAsia="Times New Roman" w:hAnsi="Aptos" w:cs="Times New Roman"/>
          <w:bCs/>
          <w:color w:val="000000"/>
          <w:sz w:val="25"/>
          <w:szCs w:val="25"/>
        </w:rPr>
        <w:t xml:space="preserve">that hearing requests </w:t>
      </w:r>
      <w:r w:rsidRPr="00FD4A9D">
        <w:rPr>
          <w:rFonts w:ascii="Aptos" w:eastAsia="Times New Roman" w:hAnsi="Aptos" w:cs="Times New Roman"/>
          <w:bCs/>
          <w:color w:val="000000"/>
          <w:sz w:val="25"/>
          <w:szCs w:val="25"/>
        </w:rPr>
        <w:t>must include the name and address of the student, the name of the school the child is attending (</w:t>
      </w:r>
      <w:r w:rsidR="00924022">
        <w:rPr>
          <w:rFonts w:ascii="Aptos" w:eastAsia="Times New Roman" w:hAnsi="Aptos" w:cs="Times New Roman"/>
          <w:bCs/>
          <w:color w:val="000000"/>
          <w:sz w:val="25"/>
          <w:szCs w:val="25"/>
        </w:rPr>
        <w:t>and</w:t>
      </w:r>
      <w:r w:rsidRPr="00FD4A9D">
        <w:rPr>
          <w:rFonts w:ascii="Aptos" w:eastAsia="Times New Roman" w:hAnsi="Aptos" w:cs="Times New Roman"/>
          <w:bCs/>
          <w:color w:val="000000"/>
          <w:sz w:val="25"/>
          <w:szCs w:val="25"/>
        </w:rPr>
        <w:t xml:space="preserve"> information regarding homeless youth, if applicable)</w:t>
      </w:r>
      <w:r w:rsidRPr="00FD4A9D">
        <w:rPr>
          <w:rFonts w:ascii="Aptos" w:eastAsia="Times New Roman" w:hAnsi="Aptos" w:cs="Times New Roman"/>
          <w:bCs/>
          <w:color w:val="000000"/>
          <w:sz w:val="25"/>
          <w:szCs w:val="25"/>
          <w:vertAlign w:val="superscript"/>
        </w:rPr>
        <w:footnoteReference w:id="1"/>
      </w:r>
      <w:r w:rsidRPr="00FD4A9D">
        <w:rPr>
          <w:rFonts w:ascii="Aptos" w:eastAsia="Times New Roman" w:hAnsi="Aptos" w:cs="Times New Roman"/>
          <w:bCs/>
          <w:color w:val="000000"/>
          <w:sz w:val="25"/>
          <w:szCs w:val="25"/>
        </w:rPr>
        <w:t xml:space="preserve">.  Hearing requests must also include </w:t>
      </w:r>
      <w:r w:rsidR="0023164F">
        <w:rPr>
          <w:rFonts w:ascii="Aptos" w:eastAsia="Times New Roman" w:hAnsi="Aptos" w:cs="Times New Roman"/>
          <w:bCs/>
          <w:color w:val="000000"/>
          <w:sz w:val="25"/>
          <w:szCs w:val="25"/>
        </w:rPr>
        <w:t>a description of the nature of the problem</w:t>
      </w:r>
      <w:r w:rsidRPr="00FD4A9D">
        <w:rPr>
          <w:rFonts w:ascii="Aptos" w:eastAsia="Times New Roman" w:hAnsi="Aptos" w:cs="Times New Roman"/>
          <w:bCs/>
          <w:color w:val="000000"/>
          <w:sz w:val="25"/>
          <w:szCs w:val="25"/>
        </w:rPr>
        <w:t xml:space="preserve">, including facts relating to such dispute, and a proposed resolution of the </w:t>
      </w:r>
      <w:r w:rsidR="0023164F">
        <w:rPr>
          <w:rFonts w:ascii="Aptos" w:eastAsia="Times New Roman" w:hAnsi="Aptos" w:cs="Times New Roman"/>
          <w:bCs/>
          <w:color w:val="000000"/>
          <w:sz w:val="25"/>
          <w:szCs w:val="25"/>
        </w:rPr>
        <w:t>problem “to the extent known and available to the party at the time”</w:t>
      </w:r>
      <w:r w:rsidRPr="00FD4A9D">
        <w:rPr>
          <w:rStyle w:val="FootnoteReference"/>
          <w:rFonts w:ascii="Aptos" w:eastAsia="Times New Roman" w:hAnsi="Aptos" w:cs="Times New Roman"/>
          <w:bCs/>
          <w:color w:val="000000"/>
          <w:sz w:val="25"/>
          <w:szCs w:val="25"/>
        </w:rPr>
        <w:footnoteReference w:id="2"/>
      </w:r>
      <w:r w:rsidRPr="00FD4A9D">
        <w:rPr>
          <w:rFonts w:ascii="Aptos" w:eastAsia="Times New Roman" w:hAnsi="Aptos" w:cs="Times New Roman"/>
          <w:bCs/>
          <w:color w:val="000000"/>
          <w:sz w:val="25"/>
          <w:szCs w:val="25"/>
        </w:rPr>
        <w:t xml:space="preserve">.  </w:t>
      </w:r>
      <w:r w:rsidR="00B800E1">
        <w:rPr>
          <w:rFonts w:ascii="Aptos" w:eastAsia="Times New Roman" w:hAnsi="Aptos" w:cs="Times New Roman"/>
          <w:bCs/>
          <w:color w:val="000000"/>
          <w:sz w:val="25"/>
          <w:szCs w:val="25"/>
        </w:rPr>
        <w:t xml:space="preserve">Further, </w:t>
      </w:r>
      <w:r w:rsidR="00D645C5">
        <w:rPr>
          <w:rFonts w:ascii="Aptos" w:eastAsia="Times New Roman" w:hAnsi="Aptos" w:cs="Times New Roman"/>
          <w:bCs/>
          <w:color w:val="000000"/>
          <w:sz w:val="25"/>
          <w:szCs w:val="25"/>
        </w:rPr>
        <w:t xml:space="preserve">according to </w:t>
      </w:r>
      <w:r w:rsidR="00B800E1" w:rsidRPr="00B800E1">
        <w:rPr>
          <w:rFonts w:ascii="Aptos" w:eastAsia="Times New Roman" w:hAnsi="Aptos" w:cs="Times New Roman"/>
          <w:bCs/>
          <w:i/>
          <w:iCs/>
          <w:color w:val="000000"/>
          <w:sz w:val="25"/>
          <w:szCs w:val="25"/>
        </w:rPr>
        <w:t>BSEA Hearing Rule I(B)</w:t>
      </w:r>
      <w:r w:rsidR="001A4C4D">
        <w:rPr>
          <w:rFonts w:ascii="Aptos" w:eastAsia="Times New Roman" w:hAnsi="Aptos" w:cs="Times New Roman"/>
          <w:bCs/>
          <w:color w:val="000000"/>
          <w:sz w:val="25"/>
          <w:szCs w:val="25"/>
        </w:rPr>
        <w:t>, while not mandated by the IDEA, additional information to be included as "</w:t>
      </w:r>
      <w:r w:rsidR="001A4C4D" w:rsidRPr="001A4C4D">
        <w:rPr>
          <w:rFonts w:ascii="Aptos" w:eastAsia="Times New Roman" w:hAnsi="Aptos" w:cs="Times New Roman"/>
          <w:bCs/>
          <w:color w:val="000000"/>
          <w:sz w:val="25"/>
          <w:szCs w:val="25"/>
        </w:rPr>
        <w:t xml:space="preserve"> </w:t>
      </w:r>
      <w:r w:rsidR="001A4C4D">
        <w:rPr>
          <w:rFonts w:ascii="Aptos" w:eastAsia="Times New Roman" w:hAnsi="Aptos" w:cs="Times New Roman"/>
          <w:bCs/>
          <w:color w:val="000000"/>
          <w:sz w:val="25"/>
          <w:szCs w:val="25"/>
        </w:rPr>
        <w:t xml:space="preserve">it will enable the BSEA and opposing party to more effectively and efficiently communicate and respond </w:t>
      </w:r>
      <w:r w:rsidR="001A4C4D">
        <w:rPr>
          <w:rFonts w:ascii="Aptos" w:eastAsia="Times New Roman" w:hAnsi="Aptos" w:cs="Times New Roman"/>
          <w:bCs/>
          <w:color w:val="000000"/>
          <w:sz w:val="25"/>
          <w:szCs w:val="25"/>
        </w:rPr>
        <w:lastRenderedPageBreak/>
        <w:t xml:space="preserve">to the </w:t>
      </w:r>
      <w:r w:rsidR="001A4C4D">
        <w:rPr>
          <w:rFonts w:ascii="Aptos" w:eastAsia="Times New Roman" w:hAnsi="Aptos" w:cs="Times New Roman"/>
          <w:bCs/>
          <w:i/>
          <w:iCs/>
          <w:color w:val="000000"/>
          <w:sz w:val="25"/>
          <w:szCs w:val="25"/>
        </w:rPr>
        <w:t>Hearing Request</w:t>
      </w:r>
      <w:r w:rsidR="000E5C49" w:rsidRPr="000E5C49">
        <w:rPr>
          <w:rFonts w:ascii="Aptos" w:eastAsia="Times New Roman" w:hAnsi="Aptos" w:cs="Times New Roman"/>
          <w:bCs/>
          <w:color w:val="000000"/>
          <w:sz w:val="25"/>
          <w:szCs w:val="25"/>
        </w:rPr>
        <w:t>”</w:t>
      </w:r>
      <w:r w:rsidR="001A4C4D">
        <w:rPr>
          <w:rStyle w:val="FootnoteReference"/>
          <w:rFonts w:ascii="Aptos" w:eastAsia="Times New Roman" w:hAnsi="Aptos" w:cs="Times New Roman"/>
          <w:bCs/>
          <w:i/>
          <w:iCs/>
          <w:color w:val="000000"/>
          <w:sz w:val="25"/>
          <w:szCs w:val="25"/>
        </w:rPr>
        <w:footnoteReference w:id="3"/>
      </w:r>
      <w:r w:rsidR="000E5C49">
        <w:rPr>
          <w:rFonts w:ascii="Aptos" w:eastAsia="Times New Roman" w:hAnsi="Aptos" w:cs="Times New Roman"/>
          <w:bCs/>
          <w:color w:val="000000"/>
          <w:sz w:val="25"/>
          <w:szCs w:val="25"/>
        </w:rPr>
        <w:t xml:space="preserve">  Said information comprises </w:t>
      </w:r>
      <w:r w:rsidRPr="00FD4A9D">
        <w:rPr>
          <w:rFonts w:ascii="Aptos" w:eastAsia="Times New Roman" w:hAnsi="Aptos" w:cs="Times New Roman"/>
          <w:bCs/>
          <w:color w:val="000000"/>
          <w:sz w:val="25"/>
          <w:szCs w:val="25"/>
        </w:rPr>
        <w:t xml:space="preserve">the name, address and </w:t>
      </w:r>
      <w:r w:rsidR="00C7341E">
        <w:rPr>
          <w:rFonts w:ascii="Aptos" w:eastAsia="Times New Roman" w:hAnsi="Aptos" w:cs="Times New Roman"/>
          <w:bCs/>
          <w:color w:val="000000"/>
          <w:sz w:val="25"/>
          <w:szCs w:val="25"/>
        </w:rPr>
        <w:t xml:space="preserve">phone </w:t>
      </w:r>
      <w:r w:rsidRPr="00FD4A9D">
        <w:rPr>
          <w:rFonts w:ascii="Aptos" w:eastAsia="Times New Roman" w:hAnsi="Aptos" w:cs="Times New Roman"/>
          <w:bCs/>
          <w:color w:val="000000"/>
          <w:sz w:val="25"/>
          <w:szCs w:val="25"/>
        </w:rPr>
        <w:t xml:space="preserve">number of the person requesting the hearing, </w:t>
      </w:r>
      <w:r w:rsidR="0023164F">
        <w:rPr>
          <w:rFonts w:ascii="Aptos" w:eastAsia="Times New Roman" w:hAnsi="Aptos" w:cs="Times New Roman"/>
          <w:bCs/>
          <w:color w:val="000000"/>
          <w:sz w:val="25"/>
          <w:szCs w:val="25"/>
        </w:rPr>
        <w:t xml:space="preserve">and </w:t>
      </w:r>
      <w:r w:rsidRPr="00FD4A9D">
        <w:rPr>
          <w:rFonts w:ascii="Aptos" w:eastAsia="Times New Roman" w:hAnsi="Aptos" w:cs="Times New Roman"/>
          <w:bCs/>
          <w:color w:val="000000"/>
          <w:sz w:val="25"/>
          <w:szCs w:val="25"/>
        </w:rPr>
        <w:t xml:space="preserve">the parent/legal guardian/court-appointed educational decision-maker/educational surrogate parent/person who </w:t>
      </w:r>
      <w:r w:rsidR="00D645C5">
        <w:rPr>
          <w:rFonts w:ascii="Aptos" w:eastAsia="Times New Roman" w:hAnsi="Aptos" w:cs="Times New Roman"/>
          <w:bCs/>
          <w:color w:val="000000"/>
          <w:sz w:val="25"/>
          <w:szCs w:val="25"/>
        </w:rPr>
        <w:t xml:space="preserve">the </w:t>
      </w:r>
      <w:r w:rsidRPr="00FD4A9D">
        <w:rPr>
          <w:rFonts w:ascii="Aptos" w:eastAsia="Times New Roman" w:hAnsi="Aptos" w:cs="Times New Roman"/>
          <w:bCs/>
          <w:color w:val="000000"/>
          <w:sz w:val="25"/>
          <w:szCs w:val="25"/>
        </w:rPr>
        <w:t>child lives with and is acting in the place of the parent</w:t>
      </w:r>
      <w:r w:rsidR="00FA7DD7">
        <w:rPr>
          <w:rFonts w:ascii="Aptos" w:eastAsia="Times New Roman" w:hAnsi="Aptos" w:cs="Times New Roman"/>
          <w:bCs/>
          <w:color w:val="000000"/>
          <w:sz w:val="25"/>
          <w:szCs w:val="25"/>
        </w:rPr>
        <w:t>;</w:t>
      </w:r>
      <w:r w:rsidRPr="00FD4A9D">
        <w:rPr>
          <w:rFonts w:ascii="Aptos" w:eastAsia="Times New Roman" w:hAnsi="Aptos" w:cs="Times New Roman"/>
          <w:bCs/>
          <w:color w:val="000000"/>
          <w:sz w:val="25"/>
          <w:szCs w:val="25"/>
        </w:rPr>
        <w:t xml:space="preserve"> the relationship to student of </w:t>
      </w:r>
      <w:r w:rsidR="00337B47">
        <w:rPr>
          <w:rFonts w:ascii="Aptos" w:eastAsia="Times New Roman" w:hAnsi="Aptos" w:cs="Times New Roman"/>
          <w:bCs/>
          <w:color w:val="000000"/>
          <w:sz w:val="25"/>
          <w:szCs w:val="25"/>
        </w:rPr>
        <w:t xml:space="preserve">the </w:t>
      </w:r>
      <w:r w:rsidRPr="00FD4A9D">
        <w:rPr>
          <w:rFonts w:ascii="Aptos" w:eastAsia="Times New Roman" w:hAnsi="Aptos" w:cs="Times New Roman"/>
          <w:bCs/>
          <w:color w:val="000000"/>
          <w:sz w:val="25"/>
          <w:szCs w:val="25"/>
        </w:rPr>
        <w:t>person requesting the hearing</w:t>
      </w:r>
      <w:r w:rsidR="0023164F">
        <w:rPr>
          <w:rFonts w:ascii="Aptos" w:eastAsia="Times New Roman" w:hAnsi="Aptos" w:cs="Times New Roman"/>
          <w:bCs/>
          <w:color w:val="000000"/>
          <w:sz w:val="25"/>
          <w:szCs w:val="25"/>
        </w:rPr>
        <w:t>;</w:t>
      </w:r>
      <w:r w:rsidRPr="00FD4A9D">
        <w:rPr>
          <w:rFonts w:ascii="Aptos" w:eastAsia="Times New Roman" w:hAnsi="Aptos" w:cs="Times New Roman"/>
          <w:bCs/>
          <w:color w:val="000000"/>
          <w:sz w:val="25"/>
          <w:szCs w:val="25"/>
        </w:rPr>
        <w:t xml:space="preserve"> the name of the responsible school district(s) or s</w:t>
      </w:r>
      <w:r w:rsidR="0023164F">
        <w:rPr>
          <w:rFonts w:ascii="Aptos" w:eastAsia="Times New Roman" w:hAnsi="Aptos" w:cs="Times New Roman"/>
          <w:bCs/>
          <w:color w:val="000000"/>
          <w:sz w:val="25"/>
          <w:szCs w:val="25"/>
        </w:rPr>
        <w:t>t</w:t>
      </w:r>
      <w:r w:rsidRPr="00FD4A9D">
        <w:rPr>
          <w:rFonts w:ascii="Aptos" w:eastAsia="Times New Roman" w:hAnsi="Aptos" w:cs="Times New Roman"/>
          <w:bCs/>
          <w:color w:val="000000"/>
          <w:sz w:val="25"/>
          <w:szCs w:val="25"/>
        </w:rPr>
        <w:t>ate educational or other agency</w:t>
      </w:r>
      <w:r w:rsidR="0023164F">
        <w:rPr>
          <w:rFonts w:ascii="Aptos" w:eastAsia="Times New Roman" w:hAnsi="Aptos" w:cs="Times New Roman"/>
          <w:bCs/>
          <w:color w:val="000000"/>
          <w:sz w:val="25"/>
          <w:szCs w:val="25"/>
        </w:rPr>
        <w:t>;</w:t>
      </w:r>
      <w:r w:rsidRPr="00FD4A9D">
        <w:rPr>
          <w:rFonts w:ascii="Aptos" w:eastAsia="Times New Roman" w:hAnsi="Aptos" w:cs="Times New Roman"/>
          <w:bCs/>
          <w:color w:val="000000"/>
          <w:sz w:val="25"/>
          <w:szCs w:val="25"/>
        </w:rPr>
        <w:t xml:space="preserve"> the name, address, phone and fax number of an</w:t>
      </w:r>
      <w:r w:rsidR="0023164F">
        <w:rPr>
          <w:rFonts w:ascii="Aptos" w:eastAsia="Times New Roman" w:hAnsi="Aptos" w:cs="Times New Roman"/>
          <w:bCs/>
          <w:color w:val="000000"/>
          <w:sz w:val="25"/>
          <w:szCs w:val="25"/>
        </w:rPr>
        <w:t>y</w:t>
      </w:r>
      <w:r w:rsidRPr="00FD4A9D">
        <w:rPr>
          <w:rFonts w:ascii="Aptos" w:eastAsia="Times New Roman" w:hAnsi="Aptos" w:cs="Times New Roman"/>
          <w:bCs/>
          <w:color w:val="000000"/>
          <w:sz w:val="25"/>
          <w:szCs w:val="25"/>
        </w:rPr>
        <w:t xml:space="preserve"> attorneys or advocates</w:t>
      </w:r>
      <w:r w:rsidR="0023164F">
        <w:rPr>
          <w:rFonts w:ascii="Aptos" w:eastAsia="Times New Roman" w:hAnsi="Aptos" w:cs="Times New Roman"/>
          <w:bCs/>
          <w:color w:val="000000"/>
          <w:sz w:val="25"/>
          <w:szCs w:val="25"/>
        </w:rPr>
        <w:t>; and the primary language of the home, if not English, and whether interpretation and/or translation will be needed</w:t>
      </w:r>
      <w:r w:rsidR="00FA7DD7">
        <w:rPr>
          <w:rFonts w:ascii="Aptos" w:eastAsia="Times New Roman" w:hAnsi="Aptos" w:cs="Times New Roman"/>
          <w:bCs/>
          <w:color w:val="000000"/>
          <w:sz w:val="25"/>
          <w:szCs w:val="25"/>
        </w:rPr>
        <w:t xml:space="preserve">.  </w:t>
      </w:r>
    </w:p>
    <w:p w14:paraId="39613EE2" w14:textId="77777777" w:rsidR="00FD4A9D" w:rsidRPr="00FD4A9D" w:rsidRDefault="00FD4A9D" w:rsidP="00FD4A9D">
      <w:pPr>
        <w:rPr>
          <w:rFonts w:ascii="Aptos" w:eastAsia="Times New Roman" w:hAnsi="Aptos" w:cs="Times New Roman"/>
          <w:bCs/>
          <w:color w:val="000000"/>
          <w:sz w:val="25"/>
          <w:szCs w:val="25"/>
        </w:rPr>
      </w:pPr>
    </w:p>
    <w:p w14:paraId="774C3CE7" w14:textId="66DD000F" w:rsidR="00FD4A9D" w:rsidRPr="00FD4A9D" w:rsidRDefault="00FD4A9D" w:rsidP="001A1FF7">
      <w:pPr>
        <w:rPr>
          <w:rFonts w:ascii="Aptos" w:eastAsia="Times New Roman" w:hAnsi="Aptos" w:cs="Times New Roman"/>
          <w:bCs/>
          <w:color w:val="000000"/>
          <w:sz w:val="25"/>
          <w:szCs w:val="25"/>
        </w:rPr>
      </w:pPr>
      <w:r w:rsidRPr="00FD4A9D">
        <w:rPr>
          <w:rFonts w:ascii="Aptos" w:eastAsia="Times New Roman" w:hAnsi="Aptos" w:cs="Times New Roman"/>
          <w:bCs/>
          <w:color w:val="000000"/>
          <w:sz w:val="25"/>
          <w:szCs w:val="25"/>
        </w:rPr>
        <w:t xml:space="preserve">Both the IDEA and </w:t>
      </w:r>
      <w:r w:rsidR="00891CB8" w:rsidRPr="00891CB8">
        <w:rPr>
          <w:rFonts w:ascii="Aptos" w:eastAsia="Times New Roman" w:hAnsi="Aptos" w:cs="Times New Roman"/>
          <w:bCs/>
          <w:i/>
          <w:iCs/>
          <w:color w:val="000000"/>
          <w:sz w:val="25"/>
          <w:szCs w:val="25"/>
        </w:rPr>
        <w:t>BSEA Hearing</w:t>
      </w:r>
      <w:r w:rsidR="00891CB8">
        <w:rPr>
          <w:rFonts w:ascii="Aptos" w:eastAsia="Times New Roman" w:hAnsi="Aptos" w:cs="Times New Roman"/>
          <w:bCs/>
          <w:color w:val="000000"/>
          <w:sz w:val="25"/>
          <w:szCs w:val="25"/>
        </w:rPr>
        <w:t xml:space="preserve"> </w:t>
      </w:r>
      <w:r w:rsidRPr="00FD4A9D">
        <w:rPr>
          <w:rFonts w:ascii="Aptos" w:eastAsia="Times New Roman" w:hAnsi="Aptos" w:cs="Times New Roman"/>
          <w:bCs/>
          <w:i/>
          <w:iCs/>
          <w:color w:val="000000"/>
          <w:sz w:val="25"/>
          <w:szCs w:val="25"/>
        </w:rPr>
        <w:t>Rule I(E)</w:t>
      </w:r>
      <w:r w:rsidRPr="00FD4A9D">
        <w:rPr>
          <w:rFonts w:ascii="Aptos" w:eastAsia="Times New Roman" w:hAnsi="Aptos" w:cs="Times New Roman"/>
          <w:bCs/>
          <w:color w:val="000000"/>
          <w:sz w:val="25"/>
          <w:szCs w:val="25"/>
        </w:rPr>
        <w:t xml:space="preserve"> </w:t>
      </w:r>
      <w:r w:rsidR="00E23A5B">
        <w:rPr>
          <w:rFonts w:ascii="Aptos" w:eastAsia="Times New Roman" w:hAnsi="Aptos" w:cs="Times New Roman"/>
          <w:bCs/>
          <w:color w:val="000000"/>
          <w:sz w:val="25"/>
          <w:szCs w:val="25"/>
        </w:rPr>
        <w:t xml:space="preserve">provide </w:t>
      </w:r>
      <w:r w:rsidRPr="00FD4A9D">
        <w:rPr>
          <w:rFonts w:ascii="Aptos" w:eastAsia="Times New Roman" w:hAnsi="Aptos" w:cs="Times New Roman"/>
          <w:bCs/>
          <w:color w:val="000000"/>
          <w:sz w:val="25"/>
          <w:szCs w:val="25"/>
        </w:rPr>
        <w:t xml:space="preserve">any party against whom </w:t>
      </w:r>
      <w:r w:rsidR="000E5C49">
        <w:rPr>
          <w:rFonts w:ascii="Aptos" w:eastAsia="Times New Roman" w:hAnsi="Aptos" w:cs="Times New Roman"/>
          <w:bCs/>
          <w:color w:val="000000"/>
          <w:sz w:val="25"/>
          <w:szCs w:val="25"/>
        </w:rPr>
        <w:t>a</w:t>
      </w:r>
      <w:r w:rsidRPr="00FD4A9D">
        <w:rPr>
          <w:rFonts w:ascii="Aptos" w:eastAsia="Times New Roman" w:hAnsi="Aptos" w:cs="Times New Roman"/>
          <w:bCs/>
          <w:color w:val="000000"/>
          <w:sz w:val="25"/>
          <w:szCs w:val="25"/>
        </w:rPr>
        <w:t xml:space="preserve"> hearing request</w:t>
      </w:r>
      <w:r w:rsidRPr="00FD4A9D">
        <w:rPr>
          <w:rFonts w:ascii="Aptos" w:eastAsia="Times New Roman" w:hAnsi="Aptos" w:cs="Times New Roman"/>
          <w:bCs/>
          <w:i/>
          <w:iCs/>
          <w:color w:val="000000"/>
          <w:sz w:val="25"/>
          <w:szCs w:val="25"/>
        </w:rPr>
        <w:t xml:space="preserve"> </w:t>
      </w:r>
      <w:r w:rsidR="000E5C49">
        <w:rPr>
          <w:rFonts w:ascii="Aptos" w:eastAsia="Times New Roman" w:hAnsi="Aptos" w:cs="Times New Roman"/>
          <w:bCs/>
          <w:color w:val="000000"/>
          <w:sz w:val="25"/>
          <w:szCs w:val="25"/>
        </w:rPr>
        <w:t>is</w:t>
      </w:r>
      <w:r w:rsidRPr="00FD4A9D">
        <w:rPr>
          <w:rFonts w:ascii="Aptos" w:eastAsia="Times New Roman" w:hAnsi="Aptos" w:cs="Times New Roman"/>
          <w:bCs/>
          <w:color w:val="000000"/>
          <w:sz w:val="25"/>
          <w:szCs w:val="25"/>
        </w:rPr>
        <w:t xml:space="preserve"> filed</w:t>
      </w:r>
      <w:r w:rsidRPr="00FD4A9D">
        <w:rPr>
          <w:rFonts w:ascii="Aptos" w:eastAsia="Times New Roman" w:hAnsi="Aptos" w:cs="Times New Roman"/>
          <w:bCs/>
          <w:i/>
          <w:iCs/>
          <w:color w:val="000000"/>
          <w:sz w:val="25"/>
          <w:szCs w:val="25"/>
        </w:rPr>
        <w:t xml:space="preserve"> </w:t>
      </w:r>
      <w:r w:rsidR="00E23A5B">
        <w:rPr>
          <w:rFonts w:ascii="Aptos" w:eastAsia="Times New Roman" w:hAnsi="Aptos" w:cs="Times New Roman"/>
          <w:bCs/>
          <w:color w:val="000000"/>
          <w:sz w:val="25"/>
          <w:szCs w:val="25"/>
        </w:rPr>
        <w:t xml:space="preserve">with </w:t>
      </w:r>
      <w:r w:rsidRPr="00FD4A9D">
        <w:rPr>
          <w:rFonts w:ascii="Aptos" w:eastAsia="Times New Roman" w:hAnsi="Aptos" w:cs="Times New Roman"/>
          <w:bCs/>
          <w:color w:val="000000"/>
          <w:sz w:val="25"/>
          <w:szCs w:val="25"/>
        </w:rPr>
        <w:t xml:space="preserve">an opportunity to make a written challenge to the sufficiency of the hearing request within 15 days of receiving it, if the party </w:t>
      </w:r>
      <w:r w:rsidR="00E23A5B">
        <w:rPr>
          <w:rFonts w:ascii="Aptos" w:eastAsia="Times New Roman" w:hAnsi="Aptos" w:cs="Times New Roman"/>
          <w:bCs/>
          <w:color w:val="000000"/>
          <w:sz w:val="25"/>
          <w:szCs w:val="25"/>
        </w:rPr>
        <w:t>believes that the hearing request does not contain all required elements</w:t>
      </w:r>
      <w:r w:rsidRPr="00FD4A9D">
        <w:rPr>
          <w:rStyle w:val="FootnoteReference"/>
          <w:rFonts w:ascii="Aptos" w:eastAsia="Times New Roman" w:hAnsi="Aptos" w:cs="Times New Roman"/>
          <w:bCs/>
          <w:color w:val="000000"/>
          <w:sz w:val="25"/>
          <w:szCs w:val="25"/>
        </w:rPr>
        <w:footnoteReference w:id="4"/>
      </w:r>
      <w:r w:rsidRPr="00FD4A9D">
        <w:rPr>
          <w:rFonts w:ascii="Aptos" w:eastAsia="Times New Roman" w:hAnsi="Aptos" w:cs="Times New Roman"/>
          <w:bCs/>
          <w:color w:val="000000"/>
          <w:sz w:val="25"/>
          <w:szCs w:val="25"/>
        </w:rPr>
        <w:t>.  Upon receipt of such a challenge, a Hearing Officer</w:t>
      </w:r>
      <w:r w:rsidR="00283BA2">
        <w:rPr>
          <w:rFonts w:ascii="Aptos" w:eastAsia="Times New Roman" w:hAnsi="Aptos" w:cs="Times New Roman"/>
          <w:bCs/>
          <w:color w:val="000000"/>
          <w:sz w:val="25"/>
          <w:szCs w:val="25"/>
        </w:rPr>
        <w:t xml:space="preserve"> must, in writing,</w:t>
      </w:r>
      <w:r w:rsidRPr="00FD4A9D">
        <w:rPr>
          <w:rFonts w:ascii="Aptos" w:eastAsia="Times New Roman" w:hAnsi="Aptos" w:cs="Times New Roman"/>
          <w:bCs/>
          <w:color w:val="000000"/>
          <w:sz w:val="25"/>
          <w:szCs w:val="25"/>
        </w:rPr>
        <w:t xml:space="preserve"> within 5 days “… make a determination </w:t>
      </w:r>
      <w:r w:rsidRPr="00FD4A9D">
        <w:rPr>
          <w:rFonts w:ascii="Aptos" w:eastAsia="Times New Roman" w:hAnsi="Aptos" w:cs="Times New Roman"/>
          <w:bCs/>
          <w:i/>
          <w:iCs/>
          <w:color w:val="000000"/>
          <w:sz w:val="25"/>
          <w:szCs w:val="25"/>
        </w:rPr>
        <w:t>on the face of the notice</w:t>
      </w:r>
      <w:r w:rsidRPr="00FD4A9D">
        <w:rPr>
          <w:rFonts w:ascii="Aptos" w:eastAsia="Times New Roman" w:hAnsi="Aptos" w:cs="Times New Roman"/>
          <w:bCs/>
          <w:color w:val="000000"/>
          <w:sz w:val="25"/>
          <w:szCs w:val="25"/>
        </w:rPr>
        <w:t>” if the hearing request</w:t>
      </w:r>
      <w:r w:rsidRPr="00FD4A9D">
        <w:rPr>
          <w:rFonts w:ascii="Aptos" w:eastAsia="Times New Roman" w:hAnsi="Aptos" w:cs="Times New Roman"/>
          <w:bCs/>
          <w:i/>
          <w:iCs/>
          <w:color w:val="000000"/>
          <w:sz w:val="25"/>
          <w:szCs w:val="25"/>
        </w:rPr>
        <w:t xml:space="preserve"> </w:t>
      </w:r>
      <w:r w:rsidRPr="00FD4A9D">
        <w:rPr>
          <w:rFonts w:ascii="Aptos" w:eastAsia="Times New Roman" w:hAnsi="Aptos" w:cs="Times New Roman"/>
          <w:bCs/>
          <w:color w:val="000000"/>
          <w:sz w:val="25"/>
          <w:szCs w:val="25"/>
        </w:rPr>
        <w:t>contains all the statutory requirements (emphasis added)</w:t>
      </w:r>
      <w:r w:rsidRPr="00FD4A9D">
        <w:rPr>
          <w:rStyle w:val="FootnoteReference"/>
          <w:rFonts w:ascii="Aptos" w:eastAsia="Times New Roman" w:hAnsi="Aptos" w:cs="Times New Roman"/>
          <w:bCs/>
          <w:color w:val="000000"/>
          <w:sz w:val="25"/>
          <w:szCs w:val="25"/>
        </w:rPr>
        <w:footnoteReference w:id="5"/>
      </w:r>
      <w:r w:rsidRPr="00FD4A9D">
        <w:rPr>
          <w:rFonts w:ascii="Aptos" w:eastAsia="Times New Roman" w:hAnsi="Aptos" w:cs="Times New Roman"/>
          <w:bCs/>
          <w:color w:val="000000"/>
          <w:sz w:val="25"/>
          <w:szCs w:val="25"/>
        </w:rPr>
        <w:t>.   If a hearing request is found insufficient, it must be amended, thereby resulting in new timelines, but if it is deemed sufficient, the original timelines remain</w:t>
      </w:r>
      <w:r w:rsidRPr="00FD4A9D">
        <w:rPr>
          <w:rStyle w:val="FootnoteReference"/>
          <w:rFonts w:ascii="Aptos" w:eastAsia="Times New Roman" w:hAnsi="Aptos" w:cs="Times New Roman"/>
          <w:bCs/>
          <w:color w:val="000000"/>
          <w:sz w:val="25"/>
          <w:szCs w:val="25"/>
        </w:rPr>
        <w:footnoteReference w:id="6"/>
      </w:r>
      <w:r w:rsidRPr="00FD4A9D">
        <w:rPr>
          <w:rFonts w:ascii="Aptos" w:eastAsia="Times New Roman" w:hAnsi="Aptos" w:cs="Times New Roman"/>
          <w:bCs/>
          <w:color w:val="000000"/>
          <w:sz w:val="25"/>
          <w:szCs w:val="25"/>
        </w:rPr>
        <w:t>.</w:t>
      </w:r>
      <w:r w:rsidR="00E23A5B">
        <w:rPr>
          <w:rFonts w:ascii="Aptos" w:eastAsia="Times New Roman" w:hAnsi="Aptos" w:cs="Times New Roman"/>
          <w:bCs/>
          <w:color w:val="000000"/>
          <w:sz w:val="25"/>
          <w:szCs w:val="25"/>
        </w:rPr>
        <w:t xml:space="preserve">   </w:t>
      </w:r>
      <w:r w:rsidRPr="00FD4A9D">
        <w:rPr>
          <w:rFonts w:ascii="Aptos" w:eastAsia="Times New Roman" w:hAnsi="Aptos" w:cs="Times New Roman"/>
          <w:bCs/>
          <w:color w:val="000000"/>
          <w:sz w:val="25"/>
          <w:szCs w:val="25"/>
        </w:rPr>
        <w:t xml:space="preserve">           </w:t>
      </w:r>
    </w:p>
    <w:p w14:paraId="4D28833D" w14:textId="77777777" w:rsidR="00FD4A9D" w:rsidRPr="00FD4A9D" w:rsidRDefault="00FD4A9D" w:rsidP="00FD4A9D">
      <w:pPr>
        <w:rPr>
          <w:rFonts w:ascii="Aptos" w:hAnsi="Aptos" w:cs="Times New Roman"/>
          <w:sz w:val="25"/>
          <w:szCs w:val="25"/>
        </w:rPr>
      </w:pPr>
    </w:p>
    <w:p w14:paraId="263F93A7" w14:textId="77777777" w:rsidR="00FD4A9D" w:rsidRPr="001A1FF7" w:rsidRDefault="00FD4A9D" w:rsidP="00FD4A9D">
      <w:pPr>
        <w:rPr>
          <w:rFonts w:ascii="Aptos" w:eastAsia="Times New Roman" w:hAnsi="Aptos" w:cs="Times New Roman"/>
          <w:b/>
          <w:bCs/>
          <w:color w:val="000000"/>
          <w:sz w:val="25"/>
          <w:szCs w:val="25"/>
        </w:rPr>
      </w:pPr>
      <w:r w:rsidRPr="001A1FF7">
        <w:rPr>
          <w:rFonts w:ascii="Aptos" w:hAnsi="Aptos" w:cs="Times New Roman"/>
          <w:b/>
          <w:bCs/>
          <w:sz w:val="25"/>
          <w:szCs w:val="25"/>
        </w:rPr>
        <w:t>DISCUSSION</w:t>
      </w:r>
    </w:p>
    <w:p w14:paraId="701034FF" w14:textId="77777777" w:rsidR="00FD4A9D" w:rsidRPr="00FD4A9D" w:rsidRDefault="00FD4A9D" w:rsidP="00FD4A9D">
      <w:pPr>
        <w:rPr>
          <w:rFonts w:ascii="Aptos" w:eastAsia="Times New Roman" w:hAnsi="Aptos" w:cs="Times New Roman"/>
          <w:bCs/>
          <w:color w:val="000000"/>
          <w:sz w:val="25"/>
          <w:szCs w:val="25"/>
        </w:rPr>
      </w:pPr>
    </w:p>
    <w:p w14:paraId="214186E8" w14:textId="69E10778" w:rsidR="00B446C2" w:rsidRPr="007D2DA2" w:rsidRDefault="00FD4A9D" w:rsidP="00FD4A9D">
      <w:pPr>
        <w:rPr>
          <w:rFonts w:ascii="Aptos" w:eastAsia="Times New Roman" w:hAnsi="Aptos" w:cs="Times New Roman"/>
          <w:bCs/>
          <w:color w:val="000000"/>
          <w:sz w:val="25"/>
          <w:szCs w:val="25"/>
        </w:rPr>
      </w:pPr>
      <w:r w:rsidRPr="00FD4A9D">
        <w:rPr>
          <w:rFonts w:ascii="Aptos" w:eastAsia="Times New Roman" w:hAnsi="Aptos" w:cs="Times New Roman"/>
          <w:bCs/>
          <w:color w:val="000000"/>
          <w:sz w:val="25"/>
          <w:szCs w:val="25"/>
        </w:rPr>
        <w:t xml:space="preserve">Here, after reviewing the </w:t>
      </w:r>
      <w:r w:rsidRPr="00FD4A9D">
        <w:rPr>
          <w:rFonts w:ascii="Aptos" w:eastAsia="Times New Roman" w:hAnsi="Aptos" w:cs="Times New Roman"/>
          <w:bCs/>
          <w:i/>
          <w:iCs/>
          <w:color w:val="000000"/>
          <w:sz w:val="25"/>
          <w:szCs w:val="25"/>
        </w:rPr>
        <w:t>Hearing Request</w:t>
      </w:r>
      <w:r w:rsidRPr="00FD4A9D">
        <w:rPr>
          <w:rFonts w:ascii="Aptos" w:eastAsia="Times New Roman" w:hAnsi="Aptos" w:cs="Times New Roman"/>
          <w:bCs/>
          <w:color w:val="000000"/>
          <w:sz w:val="25"/>
          <w:szCs w:val="25"/>
        </w:rPr>
        <w:t xml:space="preserve"> on its face, as I am required to do, </w:t>
      </w:r>
      <w:r w:rsidR="001A1FF7">
        <w:rPr>
          <w:rFonts w:ascii="Aptos" w:eastAsia="Times New Roman" w:hAnsi="Aptos" w:cs="Times New Roman"/>
          <w:bCs/>
          <w:color w:val="000000"/>
          <w:sz w:val="25"/>
          <w:szCs w:val="25"/>
        </w:rPr>
        <w:t xml:space="preserve">I do not find it insufficient.  With one minor exception, </w:t>
      </w:r>
      <w:proofErr w:type="gramStart"/>
      <w:r w:rsidR="001A1FF7">
        <w:rPr>
          <w:rFonts w:ascii="Aptos" w:eastAsia="Times New Roman" w:hAnsi="Aptos" w:cs="Times New Roman"/>
          <w:bCs/>
          <w:color w:val="000000"/>
          <w:sz w:val="25"/>
          <w:szCs w:val="25"/>
        </w:rPr>
        <w:t>all of</w:t>
      </w:r>
      <w:proofErr w:type="gramEnd"/>
      <w:r w:rsidR="001A1FF7">
        <w:rPr>
          <w:rFonts w:ascii="Aptos" w:eastAsia="Times New Roman" w:hAnsi="Aptos" w:cs="Times New Roman"/>
          <w:bCs/>
          <w:color w:val="000000"/>
          <w:sz w:val="25"/>
          <w:szCs w:val="25"/>
        </w:rPr>
        <w:t xml:space="preserve"> the required elements that must be provided in a due process complaint filed under the IDEA are included.  </w:t>
      </w:r>
      <w:r w:rsidR="00003763">
        <w:rPr>
          <w:rFonts w:ascii="Aptos" w:eastAsia="Times New Roman" w:hAnsi="Aptos" w:cs="Times New Roman"/>
          <w:bCs/>
          <w:color w:val="000000"/>
          <w:sz w:val="25"/>
          <w:szCs w:val="25"/>
        </w:rPr>
        <w:t>Parents’ c</w:t>
      </w:r>
      <w:r w:rsidR="00905333">
        <w:rPr>
          <w:rFonts w:ascii="Aptos" w:eastAsia="Times New Roman" w:hAnsi="Aptos" w:cs="Times New Roman"/>
          <w:bCs/>
          <w:color w:val="000000"/>
          <w:sz w:val="25"/>
          <w:szCs w:val="25"/>
        </w:rPr>
        <w:t xml:space="preserve">laims pertaining to the description of the nature of the problem and its proposed resolution </w:t>
      </w:r>
      <w:r w:rsidR="00B733EC">
        <w:rPr>
          <w:rFonts w:ascii="Aptos" w:eastAsia="Times New Roman" w:hAnsi="Aptos" w:cs="Times New Roman"/>
          <w:bCs/>
          <w:color w:val="000000"/>
          <w:sz w:val="25"/>
          <w:szCs w:val="25"/>
        </w:rPr>
        <w:t xml:space="preserve">consist of challenges to the information that the District provided </w:t>
      </w:r>
      <w:proofErr w:type="gramStart"/>
      <w:r w:rsidR="00B733EC">
        <w:rPr>
          <w:rFonts w:ascii="Aptos" w:eastAsia="Times New Roman" w:hAnsi="Aptos" w:cs="Times New Roman"/>
          <w:bCs/>
          <w:color w:val="000000"/>
          <w:sz w:val="25"/>
          <w:szCs w:val="25"/>
        </w:rPr>
        <w:t>with regard to</w:t>
      </w:r>
      <w:proofErr w:type="gramEnd"/>
      <w:r w:rsidR="00B733EC">
        <w:rPr>
          <w:rFonts w:ascii="Aptos" w:eastAsia="Times New Roman" w:hAnsi="Aptos" w:cs="Times New Roman"/>
          <w:bCs/>
          <w:color w:val="000000"/>
          <w:sz w:val="25"/>
          <w:szCs w:val="25"/>
        </w:rPr>
        <w:t xml:space="preserve"> </w:t>
      </w:r>
      <w:proofErr w:type="gramStart"/>
      <w:r w:rsidR="00B733EC">
        <w:rPr>
          <w:rFonts w:ascii="Aptos" w:eastAsia="Times New Roman" w:hAnsi="Aptos" w:cs="Times New Roman"/>
          <w:bCs/>
          <w:color w:val="000000"/>
          <w:sz w:val="25"/>
          <w:szCs w:val="25"/>
        </w:rPr>
        <w:t>both of these</w:t>
      </w:r>
      <w:proofErr w:type="gramEnd"/>
      <w:r w:rsidR="00B733EC">
        <w:rPr>
          <w:rFonts w:ascii="Aptos" w:eastAsia="Times New Roman" w:hAnsi="Aptos" w:cs="Times New Roman"/>
          <w:bCs/>
          <w:color w:val="000000"/>
          <w:sz w:val="25"/>
          <w:szCs w:val="25"/>
        </w:rPr>
        <w:t xml:space="preserve"> elements, not </w:t>
      </w:r>
      <w:r w:rsidR="004C723F">
        <w:rPr>
          <w:rFonts w:ascii="Aptos" w:eastAsia="Times New Roman" w:hAnsi="Aptos" w:cs="Times New Roman"/>
          <w:bCs/>
          <w:color w:val="000000"/>
          <w:sz w:val="25"/>
          <w:szCs w:val="25"/>
        </w:rPr>
        <w:t xml:space="preserve">to the fact </w:t>
      </w:r>
      <w:r w:rsidR="00B733EC">
        <w:rPr>
          <w:rFonts w:ascii="Aptos" w:eastAsia="Times New Roman" w:hAnsi="Aptos" w:cs="Times New Roman"/>
          <w:bCs/>
          <w:color w:val="000000"/>
          <w:sz w:val="25"/>
          <w:szCs w:val="25"/>
        </w:rPr>
        <w:t xml:space="preserve">that </w:t>
      </w:r>
      <w:r w:rsidR="00777D31">
        <w:rPr>
          <w:rFonts w:ascii="Aptos" w:eastAsia="Times New Roman" w:hAnsi="Aptos" w:cs="Times New Roman"/>
          <w:bCs/>
          <w:color w:val="000000"/>
          <w:sz w:val="25"/>
          <w:szCs w:val="25"/>
        </w:rPr>
        <w:t xml:space="preserve">either required element is missing.  As I find both elements to be not only contained within the </w:t>
      </w:r>
      <w:r w:rsidR="00777D31">
        <w:rPr>
          <w:rFonts w:ascii="Aptos" w:eastAsia="Times New Roman" w:hAnsi="Aptos" w:cs="Times New Roman"/>
          <w:bCs/>
          <w:i/>
          <w:iCs/>
          <w:color w:val="000000"/>
          <w:sz w:val="25"/>
          <w:szCs w:val="25"/>
        </w:rPr>
        <w:t>Hearing Request</w:t>
      </w:r>
      <w:r w:rsidR="007B6828">
        <w:rPr>
          <w:rFonts w:ascii="Aptos" w:eastAsia="Times New Roman" w:hAnsi="Aptos" w:cs="Times New Roman"/>
          <w:bCs/>
          <w:color w:val="000000"/>
          <w:sz w:val="25"/>
          <w:szCs w:val="25"/>
        </w:rPr>
        <w:t>,</w:t>
      </w:r>
      <w:r w:rsidR="00777D31">
        <w:rPr>
          <w:rFonts w:ascii="Aptos" w:eastAsia="Times New Roman" w:hAnsi="Aptos" w:cs="Times New Roman"/>
          <w:bCs/>
          <w:color w:val="000000"/>
          <w:sz w:val="25"/>
          <w:szCs w:val="25"/>
        </w:rPr>
        <w:t xml:space="preserve"> as required, but also properly pled, </w:t>
      </w:r>
      <w:r w:rsidR="007D2DA2">
        <w:rPr>
          <w:rFonts w:ascii="Aptos" w:eastAsia="Times New Roman" w:hAnsi="Aptos" w:cs="Times New Roman"/>
          <w:bCs/>
          <w:color w:val="000000"/>
          <w:sz w:val="25"/>
          <w:szCs w:val="25"/>
        </w:rPr>
        <w:t xml:space="preserve">the </w:t>
      </w:r>
      <w:r w:rsidR="007D2DA2">
        <w:rPr>
          <w:rFonts w:ascii="Aptos" w:eastAsia="Times New Roman" w:hAnsi="Aptos" w:cs="Times New Roman"/>
          <w:bCs/>
          <w:i/>
          <w:iCs/>
          <w:color w:val="000000"/>
          <w:sz w:val="25"/>
          <w:szCs w:val="25"/>
        </w:rPr>
        <w:t xml:space="preserve">Hearing Request </w:t>
      </w:r>
      <w:r w:rsidR="007D2DA2">
        <w:rPr>
          <w:rFonts w:ascii="Aptos" w:eastAsia="Times New Roman" w:hAnsi="Aptos" w:cs="Times New Roman"/>
          <w:bCs/>
          <w:color w:val="000000"/>
          <w:sz w:val="25"/>
          <w:szCs w:val="25"/>
        </w:rPr>
        <w:t>is sufficient on these grounds.</w:t>
      </w:r>
    </w:p>
    <w:p w14:paraId="02859AB2" w14:textId="77777777" w:rsidR="00B446C2" w:rsidRDefault="00B446C2" w:rsidP="00FD4A9D">
      <w:pPr>
        <w:rPr>
          <w:rFonts w:ascii="Aptos" w:eastAsia="Times New Roman" w:hAnsi="Aptos" w:cs="Times New Roman"/>
          <w:bCs/>
          <w:color w:val="000000"/>
          <w:sz w:val="25"/>
          <w:szCs w:val="25"/>
        </w:rPr>
      </w:pPr>
    </w:p>
    <w:p w14:paraId="1EB5F1AB" w14:textId="34778FA8" w:rsidR="003C0F42" w:rsidRDefault="001A1FF7" w:rsidP="00FD4A9D">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The only missing required element is Student’s address</w:t>
      </w:r>
      <w:r w:rsidR="00216705">
        <w:rPr>
          <w:rStyle w:val="FootnoteReference"/>
          <w:rFonts w:ascii="Aptos" w:eastAsia="Times New Roman" w:hAnsi="Aptos" w:cs="Times New Roman"/>
          <w:bCs/>
          <w:color w:val="000000"/>
          <w:sz w:val="25"/>
          <w:szCs w:val="25"/>
        </w:rPr>
        <w:footnoteReference w:id="7"/>
      </w:r>
      <w:r>
        <w:rPr>
          <w:rFonts w:ascii="Aptos" w:eastAsia="Times New Roman" w:hAnsi="Aptos" w:cs="Times New Roman"/>
          <w:bCs/>
          <w:color w:val="000000"/>
          <w:sz w:val="25"/>
          <w:szCs w:val="25"/>
        </w:rPr>
        <w:t xml:space="preserve">.  However, the </w:t>
      </w:r>
      <w:r>
        <w:rPr>
          <w:rFonts w:ascii="Aptos" w:eastAsia="Times New Roman" w:hAnsi="Aptos" w:cs="Times New Roman"/>
          <w:bCs/>
          <w:i/>
          <w:iCs/>
          <w:color w:val="000000"/>
          <w:sz w:val="25"/>
          <w:szCs w:val="25"/>
        </w:rPr>
        <w:t xml:space="preserve">Hearing Request </w:t>
      </w:r>
      <w:r>
        <w:rPr>
          <w:rFonts w:ascii="Aptos" w:eastAsia="Times New Roman" w:hAnsi="Aptos" w:cs="Times New Roman"/>
          <w:bCs/>
          <w:color w:val="000000"/>
          <w:sz w:val="25"/>
          <w:szCs w:val="25"/>
        </w:rPr>
        <w:t xml:space="preserve">contains a certificate of service and a cover letter noting that it was sent by email (one of the allowed delivery methods of a hearing request pursuant to </w:t>
      </w:r>
      <w:r>
        <w:rPr>
          <w:rFonts w:ascii="Aptos" w:eastAsia="Times New Roman" w:hAnsi="Aptos" w:cs="Times New Roman"/>
          <w:bCs/>
          <w:i/>
          <w:iCs/>
          <w:color w:val="000000"/>
          <w:sz w:val="25"/>
          <w:szCs w:val="25"/>
        </w:rPr>
        <w:t xml:space="preserve">BSEA </w:t>
      </w:r>
      <w:r>
        <w:rPr>
          <w:rFonts w:ascii="Aptos" w:eastAsia="Times New Roman" w:hAnsi="Aptos" w:cs="Times New Roman"/>
          <w:bCs/>
          <w:i/>
          <w:iCs/>
          <w:color w:val="000000"/>
          <w:sz w:val="25"/>
          <w:szCs w:val="25"/>
        </w:rPr>
        <w:lastRenderedPageBreak/>
        <w:t>Hearing Rule I(B)</w:t>
      </w:r>
      <w:r>
        <w:rPr>
          <w:rFonts w:ascii="Aptos" w:eastAsia="Times New Roman" w:hAnsi="Aptos" w:cs="Times New Roman"/>
          <w:bCs/>
          <w:color w:val="000000"/>
          <w:sz w:val="25"/>
          <w:szCs w:val="25"/>
        </w:rPr>
        <w:t xml:space="preserve">) to both Parents and their advocate.  The </w:t>
      </w:r>
      <w:r>
        <w:rPr>
          <w:rFonts w:ascii="Aptos" w:eastAsia="Times New Roman" w:hAnsi="Aptos" w:cs="Times New Roman"/>
          <w:bCs/>
          <w:i/>
          <w:iCs/>
          <w:color w:val="000000"/>
          <w:sz w:val="25"/>
          <w:szCs w:val="25"/>
        </w:rPr>
        <w:t xml:space="preserve">Hearing Request </w:t>
      </w:r>
      <w:r>
        <w:rPr>
          <w:rFonts w:ascii="Aptos" w:eastAsia="Times New Roman" w:hAnsi="Aptos" w:cs="Times New Roman"/>
          <w:bCs/>
          <w:color w:val="000000"/>
          <w:sz w:val="25"/>
          <w:szCs w:val="25"/>
        </w:rPr>
        <w:t>also</w:t>
      </w:r>
      <w:r>
        <w:rPr>
          <w:rFonts w:ascii="Aptos" w:eastAsia="Times New Roman" w:hAnsi="Aptos" w:cs="Times New Roman"/>
          <w:bCs/>
          <w:i/>
          <w:iCs/>
          <w:color w:val="000000"/>
          <w:sz w:val="25"/>
          <w:szCs w:val="25"/>
        </w:rPr>
        <w:t xml:space="preserve"> </w:t>
      </w:r>
      <w:r>
        <w:rPr>
          <w:rFonts w:ascii="Aptos" w:eastAsia="Times New Roman" w:hAnsi="Aptos" w:cs="Times New Roman"/>
          <w:bCs/>
          <w:color w:val="000000"/>
          <w:sz w:val="25"/>
          <w:szCs w:val="25"/>
        </w:rPr>
        <w:t xml:space="preserve">twice references the hearing request Parents’ advocate filed on behalf of Parents against the District on May 9, 2025 (Parents’ </w:t>
      </w:r>
      <w:r w:rsidR="00111704" w:rsidRPr="00111704">
        <w:rPr>
          <w:rFonts w:ascii="Aptos" w:eastAsia="Times New Roman" w:hAnsi="Aptos" w:cs="Times New Roman"/>
          <w:bCs/>
          <w:color w:val="000000"/>
          <w:sz w:val="25"/>
          <w:szCs w:val="25"/>
        </w:rPr>
        <w:t>HR</w:t>
      </w:r>
      <w:r>
        <w:rPr>
          <w:rFonts w:ascii="Aptos" w:eastAsia="Times New Roman" w:hAnsi="Aptos" w:cs="Times New Roman"/>
          <w:bCs/>
          <w:color w:val="000000"/>
          <w:sz w:val="25"/>
          <w:szCs w:val="25"/>
        </w:rPr>
        <w:t>), that sought, among other things, an order for public funding for independent occupational therapy, speech and language and FBA evaluations</w:t>
      </w:r>
      <w:r>
        <w:rPr>
          <w:rStyle w:val="FootnoteReference"/>
          <w:rFonts w:ascii="Aptos" w:eastAsia="Times New Roman" w:hAnsi="Aptos" w:cs="Times New Roman"/>
          <w:bCs/>
          <w:color w:val="000000"/>
          <w:sz w:val="25"/>
          <w:szCs w:val="25"/>
        </w:rPr>
        <w:footnoteReference w:id="8"/>
      </w:r>
      <w:r>
        <w:rPr>
          <w:rFonts w:ascii="Aptos" w:eastAsia="Times New Roman" w:hAnsi="Aptos" w:cs="Times New Roman"/>
          <w:bCs/>
          <w:color w:val="000000"/>
          <w:sz w:val="25"/>
          <w:szCs w:val="25"/>
        </w:rPr>
        <w:t>.  Student’s address was included in Parents’</w:t>
      </w:r>
      <w:r w:rsidR="00111704">
        <w:rPr>
          <w:rFonts w:ascii="Aptos" w:eastAsia="Times New Roman" w:hAnsi="Aptos" w:cs="Times New Roman"/>
          <w:bCs/>
          <w:color w:val="000000"/>
          <w:sz w:val="25"/>
          <w:szCs w:val="25"/>
        </w:rPr>
        <w:t xml:space="preserve"> HR</w:t>
      </w:r>
      <w:r>
        <w:rPr>
          <w:rFonts w:ascii="Aptos" w:eastAsia="Times New Roman" w:hAnsi="Aptos" w:cs="Times New Roman"/>
          <w:bCs/>
          <w:color w:val="000000"/>
          <w:sz w:val="25"/>
          <w:szCs w:val="25"/>
        </w:rPr>
        <w:t xml:space="preserve">.  I therefore find that failure to explicitly set forth Student’s address in this instance, </w:t>
      </w:r>
      <w:r w:rsidR="00111704">
        <w:rPr>
          <w:rFonts w:ascii="Aptos" w:eastAsia="Times New Roman" w:hAnsi="Aptos" w:cs="Times New Roman"/>
          <w:bCs/>
          <w:color w:val="000000"/>
          <w:sz w:val="25"/>
          <w:szCs w:val="25"/>
        </w:rPr>
        <w:t xml:space="preserve">while a technical violation, </w:t>
      </w:r>
      <w:r>
        <w:rPr>
          <w:rFonts w:ascii="Aptos" w:eastAsia="Times New Roman" w:hAnsi="Aptos" w:cs="Times New Roman"/>
          <w:bCs/>
          <w:color w:val="000000"/>
          <w:sz w:val="25"/>
          <w:szCs w:val="25"/>
        </w:rPr>
        <w:t xml:space="preserve">does not </w:t>
      </w:r>
      <w:r w:rsidR="00111704">
        <w:rPr>
          <w:rFonts w:ascii="Aptos" w:eastAsia="Times New Roman" w:hAnsi="Aptos" w:cs="Times New Roman"/>
          <w:bCs/>
          <w:color w:val="000000"/>
          <w:sz w:val="25"/>
          <w:szCs w:val="25"/>
        </w:rPr>
        <w:t xml:space="preserve">otherwise </w:t>
      </w:r>
      <w:r>
        <w:rPr>
          <w:rFonts w:ascii="Aptos" w:eastAsia="Times New Roman" w:hAnsi="Aptos" w:cs="Times New Roman"/>
          <w:bCs/>
          <w:color w:val="000000"/>
          <w:sz w:val="25"/>
          <w:szCs w:val="25"/>
        </w:rPr>
        <w:t xml:space="preserve">make the </w:t>
      </w:r>
      <w:r>
        <w:rPr>
          <w:rFonts w:ascii="Aptos" w:eastAsia="Times New Roman" w:hAnsi="Aptos" w:cs="Times New Roman"/>
          <w:bCs/>
          <w:i/>
          <w:iCs/>
          <w:color w:val="000000"/>
          <w:sz w:val="25"/>
          <w:szCs w:val="25"/>
        </w:rPr>
        <w:t xml:space="preserve">Hearing Request </w:t>
      </w:r>
      <w:r w:rsidR="00111704">
        <w:rPr>
          <w:rFonts w:ascii="Aptos" w:eastAsia="Times New Roman" w:hAnsi="Aptos" w:cs="Times New Roman"/>
          <w:bCs/>
          <w:color w:val="000000"/>
          <w:sz w:val="25"/>
          <w:szCs w:val="25"/>
        </w:rPr>
        <w:t xml:space="preserve">as a whole, </w:t>
      </w:r>
      <w:r>
        <w:rPr>
          <w:rFonts w:ascii="Aptos" w:eastAsia="Times New Roman" w:hAnsi="Aptos" w:cs="Times New Roman"/>
          <w:bCs/>
          <w:color w:val="000000"/>
          <w:sz w:val="25"/>
          <w:szCs w:val="25"/>
        </w:rPr>
        <w:t>insufficient, given that all other required elements exist,</w:t>
      </w:r>
      <w:r w:rsidR="00111704">
        <w:rPr>
          <w:rFonts w:ascii="Aptos" w:eastAsia="Times New Roman" w:hAnsi="Aptos" w:cs="Times New Roman"/>
          <w:bCs/>
          <w:color w:val="000000"/>
          <w:sz w:val="25"/>
          <w:szCs w:val="25"/>
        </w:rPr>
        <w:t xml:space="preserve"> Parents and their advocate were properly served with a copy of the </w:t>
      </w:r>
      <w:r w:rsidR="00111704">
        <w:rPr>
          <w:rFonts w:ascii="Aptos" w:eastAsia="Times New Roman" w:hAnsi="Aptos" w:cs="Times New Roman"/>
          <w:bCs/>
          <w:i/>
          <w:iCs/>
          <w:color w:val="000000"/>
          <w:sz w:val="25"/>
          <w:szCs w:val="25"/>
        </w:rPr>
        <w:t>Hearing Request</w:t>
      </w:r>
      <w:r w:rsidR="00111704">
        <w:rPr>
          <w:rFonts w:ascii="Aptos" w:eastAsia="Times New Roman" w:hAnsi="Aptos" w:cs="Times New Roman"/>
          <w:bCs/>
          <w:color w:val="000000"/>
          <w:sz w:val="25"/>
          <w:szCs w:val="25"/>
        </w:rPr>
        <w:t>,</w:t>
      </w:r>
      <w:r w:rsidR="00111704">
        <w:rPr>
          <w:rFonts w:ascii="Aptos" w:eastAsia="Times New Roman" w:hAnsi="Aptos" w:cs="Times New Roman"/>
          <w:bCs/>
          <w:i/>
          <w:iCs/>
          <w:color w:val="000000"/>
          <w:sz w:val="25"/>
          <w:szCs w:val="25"/>
        </w:rPr>
        <w:t xml:space="preserve"> </w:t>
      </w:r>
      <w:r w:rsidR="00111704">
        <w:rPr>
          <w:rFonts w:ascii="Aptos" w:eastAsia="Times New Roman" w:hAnsi="Aptos" w:cs="Times New Roman"/>
          <w:bCs/>
          <w:color w:val="000000"/>
          <w:sz w:val="25"/>
          <w:szCs w:val="25"/>
        </w:rPr>
        <w:t xml:space="preserve">and Student’s address could be ascertained from review of Parents’ HR, that was explicitly referenced in the </w:t>
      </w:r>
      <w:r w:rsidR="00111704">
        <w:rPr>
          <w:rFonts w:ascii="Aptos" w:eastAsia="Times New Roman" w:hAnsi="Aptos" w:cs="Times New Roman"/>
          <w:bCs/>
          <w:i/>
          <w:iCs/>
          <w:color w:val="000000"/>
          <w:sz w:val="25"/>
          <w:szCs w:val="25"/>
        </w:rPr>
        <w:t>Hearing Request</w:t>
      </w:r>
      <w:r w:rsidR="00111704" w:rsidRPr="003C0F42">
        <w:rPr>
          <w:rFonts w:ascii="Aptos" w:eastAsia="Times New Roman" w:hAnsi="Aptos" w:cs="Times New Roman"/>
          <w:bCs/>
          <w:i/>
          <w:iCs/>
          <w:color w:val="000000"/>
          <w:sz w:val="25"/>
          <w:szCs w:val="25"/>
        </w:rPr>
        <w:t>.</w:t>
      </w:r>
    </w:p>
    <w:p w14:paraId="66A20555" w14:textId="77777777" w:rsidR="003C0F42" w:rsidRDefault="003C0F42" w:rsidP="00FD4A9D">
      <w:pPr>
        <w:rPr>
          <w:rFonts w:ascii="Aptos" w:eastAsia="Times New Roman" w:hAnsi="Aptos" w:cs="Times New Roman"/>
          <w:bCs/>
          <w:color w:val="000000"/>
          <w:sz w:val="25"/>
          <w:szCs w:val="25"/>
        </w:rPr>
      </w:pPr>
    </w:p>
    <w:p w14:paraId="08DB4F67" w14:textId="77777777" w:rsidR="00FD4A9D" w:rsidRPr="00FD4A9D" w:rsidRDefault="00FD4A9D" w:rsidP="00FD4A9D">
      <w:pPr>
        <w:pStyle w:val="FootnoteText"/>
        <w:rPr>
          <w:rFonts w:ascii="Aptos" w:hAnsi="Aptos" w:cs="Times New Roman"/>
          <w:sz w:val="25"/>
          <w:szCs w:val="25"/>
        </w:rPr>
      </w:pPr>
      <w:r w:rsidRPr="005D0D6F">
        <w:rPr>
          <w:rFonts w:ascii="Aptos" w:hAnsi="Aptos" w:cs="Times New Roman"/>
          <w:b/>
          <w:bCs/>
          <w:sz w:val="25"/>
          <w:szCs w:val="25"/>
        </w:rPr>
        <w:t>CONCLUSION AND ORDER</w:t>
      </w:r>
      <w:r w:rsidRPr="00FD4A9D">
        <w:rPr>
          <w:rFonts w:ascii="Aptos" w:hAnsi="Aptos" w:cs="Times New Roman"/>
          <w:sz w:val="25"/>
          <w:szCs w:val="25"/>
        </w:rPr>
        <w:t>:</w:t>
      </w:r>
    </w:p>
    <w:p w14:paraId="6081D657" w14:textId="77777777" w:rsidR="00FD4A9D" w:rsidRPr="00FD4A9D" w:rsidRDefault="00FD4A9D" w:rsidP="00FD4A9D">
      <w:pPr>
        <w:pStyle w:val="FootnoteText"/>
        <w:rPr>
          <w:rFonts w:ascii="Aptos" w:hAnsi="Aptos" w:cs="Times New Roman"/>
          <w:sz w:val="25"/>
          <w:szCs w:val="25"/>
        </w:rPr>
      </w:pPr>
    </w:p>
    <w:p w14:paraId="2967A19F" w14:textId="17018836" w:rsidR="00FD4A9D" w:rsidRPr="00110AF7" w:rsidRDefault="005D0D6F" w:rsidP="005D0D6F">
      <w:pPr>
        <w:pStyle w:val="FootnoteText"/>
        <w:rPr>
          <w:rFonts w:ascii="Aptos" w:hAnsi="Aptos" w:cs="Times New Roman"/>
          <w:sz w:val="25"/>
          <w:szCs w:val="25"/>
        </w:rPr>
      </w:pPr>
      <w:r>
        <w:rPr>
          <w:rFonts w:ascii="Aptos" w:hAnsi="Aptos" w:cs="Times New Roman"/>
          <w:sz w:val="25"/>
          <w:szCs w:val="25"/>
        </w:rPr>
        <w:t xml:space="preserve">Parents’ </w:t>
      </w:r>
      <w:r w:rsidR="00FD4A9D" w:rsidRPr="00FD4A9D">
        <w:rPr>
          <w:rFonts w:ascii="Aptos" w:hAnsi="Aptos" w:cs="Times New Roman"/>
          <w:i/>
          <w:iCs/>
          <w:sz w:val="25"/>
          <w:szCs w:val="25"/>
        </w:rPr>
        <w:t>Sufficiency Challenge</w:t>
      </w:r>
      <w:r w:rsidR="00FD4A9D" w:rsidRPr="00FD4A9D">
        <w:rPr>
          <w:rFonts w:ascii="Aptos" w:hAnsi="Aptos" w:cs="Times New Roman"/>
          <w:sz w:val="25"/>
          <w:szCs w:val="25"/>
        </w:rPr>
        <w:t xml:space="preserve"> is </w:t>
      </w:r>
      <w:r>
        <w:rPr>
          <w:rFonts w:ascii="Aptos" w:hAnsi="Aptos" w:cs="Times New Roman"/>
          <w:b/>
          <w:bCs/>
          <w:sz w:val="25"/>
          <w:szCs w:val="25"/>
        </w:rPr>
        <w:t>DENIED</w:t>
      </w:r>
      <w:r w:rsidR="00FD4A9D" w:rsidRPr="00FD4A9D">
        <w:rPr>
          <w:rFonts w:ascii="Aptos" w:hAnsi="Aptos" w:cs="Times New Roman"/>
          <w:sz w:val="25"/>
          <w:szCs w:val="25"/>
        </w:rPr>
        <w:t xml:space="preserve">.  </w:t>
      </w:r>
      <w:r w:rsidR="00713E69">
        <w:rPr>
          <w:rFonts w:ascii="Aptos" w:hAnsi="Aptos" w:cs="Times New Roman"/>
          <w:sz w:val="25"/>
          <w:szCs w:val="25"/>
        </w:rPr>
        <w:t xml:space="preserve">The timeline for the Hearing shall proceed in accordance with </w:t>
      </w:r>
      <w:proofErr w:type="gramStart"/>
      <w:r w:rsidR="00C45501">
        <w:rPr>
          <w:rFonts w:ascii="Aptos" w:hAnsi="Aptos" w:cs="Times New Roman"/>
          <w:sz w:val="25"/>
          <w:szCs w:val="25"/>
        </w:rPr>
        <w:t>the May</w:t>
      </w:r>
      <w:proofErr w:type="gramEnd"/>
      <w:r w:rsidR="00110AF7">
        <w:rPr>
          <w:rFonts w:ascii="Aptos" w:hAnsi="Aptos" w:cs="Times New Roman"/>
          <w:sz w:val="25"/>
          <w:szCs w:val="25"/>
        </w:rPr>
        <w:t xml:space="preserve"> 13, 2025</w:t>
      </w:r>
      <w:r w:rsidR="00665153">
        <w:rPr>
          <w:rFonts w:ascii="Aptos" w:hAnsi="Aptos" w:cs="Times New Roman"/>
          <w:sz w:val="25"/>
          <w:szCs w:val="25"/>
        </w:rPr>
        <w:t>,</w:t>
      </w:r>
      <w:r w:rsidR="00110AF7">
        <w:rPr>
          <w:rFonts w:ascii="Aptos" w:hAnsi="Aptos" w:cs="Times New Roman"/>
          <w:sz w:val="25"/>
          <w:szCs w:val="25"/>
        </w:rPr>
        <w:t xml:space="preserve"> </w:t>
      </w:r>
      <w:r w:rsidR="00110AF7">
        <w:rPr>
          <w:rFonts w:ascii="Aptos" w:hAnsi="Aptos" w:cs="Times New Roman"/>
          <w:i/>
          <w:iCs/>
          <w:sz w:val="25"/>
          <w:szCs w:val="25"/>
        </w:rPr>
        <w:t xml:space="preserve">Notice of Hearing </w:t>
      </w:r>
      <w:r w:rsidR="00110AF7">
        <w:rPr>
          <w:rFonts w:ascii="Aptos" w:hAnsi="Aptos" w:cs="Times New Roman"/>
          <w:sz w:val="25"/>
          <w:szCs w:val="25"/>
        </w:rPr>
        <w:t>issued in this matter</w:t>
      </w:r>
      <w:r w:rsidR="00110AF7">
        <w:rPr>
          <w:rStyle w:val="FootnoteReference"/>
          <w:rFonts w:ascii="Aptos" w:hAnsi="Aptos" w:cs="Times New Roman"/>
          <w:sz w:val="25"/>
          <w:szCs w:val="25"/>
        </w:rPr>
        <w:footnoteReference w:id="9"/>
      </w:r>
      <w:r w:rsidR="00110AF7">
        <w:rPr>
          <w:rFonts w:ascii="Aptos" w:hAnsi="Aptos" w:cs="Times New Roman"/>
          <w:sz w:val="25"/>
          <w:szCs w:val="25"/>
        </w:rPr>
        <w:t xml:space="preserve">.  </w:t>
      </w:r>
    </w:p>
    <w:p w14:paraId="40229F71" w14:textId="77777777" w:rsidR="00713E69" w:rsidRPr="00FD4A9D" w:rsidRDefault="00713E69" w:rsidP="005D0D6F">
      <w:pPr>
        <w:pStyle w:val="FootnoteText"/>
        <w:rPr>
          <w:rFonts w:ascii="Aptos" w:hAnsi="Aptos"/>
          <w:sz w:val="25"/>
          <w:szCs w:val="25"/>
        </w:rPr>
      </w:pPr>
    </w:p>
    <w:p w14:paraId="07B011F4" w14:textId="77777777" w:rsidR="00FD4A9D" w:rsidRPr="00FD4A9D" w:rsidRDefault="00FD4A9D" w:rsidP="00FD4A9D">
      <w:pPr>
        <w:rPr>
          <w:rFonts w:ascii="Aptos" w:hAnsi="Aptos" w:cs="Times New Roman"/>
          <w:sz w:val="25"/>
          <w:szCs w:val="25"/>
        </w:rPr>
      </w:pPr>
      <w:r w:rsidRPr="00FD4A9D">
        <w:rPr>
          <w:rFonts w:ascii="Aptos" w:hAnsi="Aptos" w:cs="Times New Roman"/>
          <w:sz w:val="25"/>
          <w:szCs w:val="25"/>
        </w:rPr>
        <w:t>So Ordered by the Hearing Officer</w:t>
      </w:r>
    </w:p>
    <w:p w14:paraId="08AD722B" w14:textId="77777777" w:rsidR="00FD4A9D" w:rsidRPr="00D81A35" w:rsidRDefault="00FD4A9D" w:rsidP="00FD4A9D">
      <w:pPr>
        <w:rPr>
          <w:rFonts w:ascii="Times New Roman" w:hAnsi="Times New Roman" w:cs="Times New Roman"/>
          <w:sz w:val="25"/>
          <w:szCs w:val="25"/>
          <w:u w:val="single"/>
        </w:rPr>
      </w:pPr>
    </w:p>
    <w:p w14:paraId="01019BC4" w14:textId="77777777" w:rsidR="00FD4A9D" w:rsidRPr="00D81A35" w:rsidRDefault="00FD4A9D" w:rsidP="00FD4A9D">
      <w:pPr>
        <w:rPr>
          <w:rFonts w:ascii="Times New Roman" w:hAnsi="Times New Roman" w:cs="Times New Roman"/>
          <w:sz w:val="25"/>
          <w:szCs w:val="25"/>
          <w:u w:val="single"/>
        </w:rPr>
      </w:pPr>
      <w:r w:rsidRPr="00D81A35">
        <w:rPr>
          <w:rFonts w:ascii="Times New Roman" w:hAnsi="Times New Roman" w:cs="Times New Roman"/>
          <w:sz w:val="25"/>
          <w:szCs w:val="25"/>
          <w:u w:val="single"/>
        </w:rPr>
        <w:t>/s/</w:t>
      </w:r>
      <w:r w:rsidRPr="00D81A35">
        <w:rPr>
          <w:rFonts w:ascii="Blackadder ITC" w:hAnsi="Blackadder ITC" w:cs="Times New Roman"/>
          <w:sz w:val="25"/>
          <w:szCs w:val="25"/>
          <w:u w:val="single"/>
        </w:rPr>
        <w:t xml:space="preserve"> </w:t>
      </w:r>
      <w:r w:rsidRPr="00D81A35">
        <w:rPr>
          <w:rFonts w:ascii="Lucida Handwriting" w:hAnsi="Lucida Handwriting" w:cs="Times New Roman"/>
          <w:sz w:val="25"/>
          <w:szCs w:val="25"/>
          <w:u w:val="single"/>
        </w:rPr>
        <w:t>Marguerite M. Mitchell</w:t>
      </w:r>
    </w:p>
    <w:p w14:paraId="53D64406" w14:textId="39941BE8" w:rsidR="00FD4A9D" w:rsidRPr="00665153" w:rsidRDefault="00FD4A9D" w:rsidP="00FD4A9D">
      <w:pPr>
        <w:rPr>
          <w:rFonts w:ascii="Aptos" w:hAnsi="Aptos" w:cs="Times New Roman"/>
          <w:sz w:val="25"/>
          <w:szCs w:val="25"/>
        </w:rPr>
      </w:pPr>
      <w:r w:rsidRPr="00665153">
        <w:rPr>
          <w:rFonts w:ascii="Aptos" w:hAnsi="Aptos" w:cs="Times New Roman"/>
          <w:sz w:val="25"/>
          <w:szCs w:val="25"/>
        </w:rPr>
        <w:t xml:space="preserve">Marguerite M. Mitchell                                            </w:t>
      </w:r>
    </w:p>
    <w:p w14:paraId="5DFC8CD2" w14:textId="19D38C75" w:rsidR="00FD4A9D" w:rsidRPr="00665153" w:rsidRDefault="00FD4A9D" w:rsidP="00FD4A9D">
      <w:pPr>
        <w:rPr>
          <w:rFonts w:ascii="Aptos" w:hAnsi="Aptos"/>
          <w:sz w:val="25"/>
          <w:szCs w:val="25"/>
        </w:rPr>
      </w:pPr>
      <w:r w:rsidRPr="00665153">
        <w:rPr>
          <w:rFonts w:ascii="Aptos" w:hAnsi="Aptos" w:cs="Times New Roman"/>
          <w:sz w:val="25"/>
          <w:szCs w:val="25"/>
        </w:rPr>
        <w:t xml:space="preserve">Dated: </w:t>
      </w:r>
      <w:r w:rsidR="00F65B53">
        <w:rPr>
          <w:rFonts w:ascii="Aptos" w:hAnsi="Aptos" w:cs="Times New Roman"/>
          <w:sz w:val="25"/>
          <w:szCs w:val="25"/>
        </w:rPr>
        <w:t>May 2</w:t>
      </w:r>
      <w:r w:rsidR="00533AA9">
        <w:rPr>
          <w:rFonts w:ascii="Aptos" w:hAnsi="Aptos" w:cs="Times New Roman"/>
          <w:sz w:val="25"/>
          <w:szCs w:val="25"/>
        </w:rPr>
        <w:t>1</w:t>
      </w:r>
      <w:r w:rsidR="00F65B53">
        <w:rPr>
          <w:rFonts w:ascii="Aptos" w:hAnsi="Aptos" w:cs="Times New Roman"/>
          <w:sz w:val="25"/>
          <w:szCs w:val="25"/>
        </w:rPr>
        <w:t>, 2025</w:t>
      </w:r>
    </w:p>
    <w:p w14:paraId="402082DA" w14:textId="77777777" w:rsidR="002233FB" w:rsidRDefault="002233FB"/>
    <w:sectPr w:rsidR="002233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9D2C" w14:textId="77777777" w:rsidR="002E0D17" w:rsidRDefault="002E0D17" w:rsidP="00FD4A9D">
      <w:r>
        <w:separator/>
      </w:r>
    </w:p>
  </w:endnote>
  <w:endnote w:type="continuationSeparator" w:id="0">
    <w:p w14:paraId="46A11B87" w14:textId="77777777" w:rsidR="002E0D17" w:rsidRDefault="002E0D17" w:rsidP="00FD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585263"/>
      <w:docPartObj>
        <w:docPartGallery w:val="Page Numbers (Bottom of Page)"/>
        <w:docPartUnique/>
      </w:docPartObj>
    </w:sdtPr>
    <w:sdtEndPr>
      <w:rPr>
        <w:noProof/>
      </w:rPr>
    </w:sdtEndPr>
    <w:sdtContent>
      <w:p w14:paraId="745E6BA2" w14:textId="55B5FEA7" w:rsidR="00435A0C" w:rsidRDefault="00435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A093E" w14:textId="77777777" w:rsidR="00435A0C" w:rsidRDefault="0043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EF40" w14:textId="77777777" w:rsidR="002E0D17" w:rsidRDefault="002E0D17" w:rsidP="00FD4A9D">
      <w:r>
        <w:separator/>
      </w:r>
    </w:p>
  </w:footnote>
  <w:footnote w:type="continuationSeparator" w:id="0">
    <w:p w14:paraId="5ED71624" w14:textId="77777777" w:rsidR="002E0D17" w:rsidRDefault="002E0D17" w:rsidP="00FD4A9D">
      <w:r>
        <w:continuationSeparator/>
      </w:r>
    </w:p>
  </w:footnote>
  <w:footnote w:id="1">
    <w:p w14:paraId="5E2BDFEF" w14:textId="24E4BA9F" w:rsidR="00FD4A9D" w:rsidRPr="0023164F" w:rsidRDefault="00FD4A9D" w:rsidP="00FD4A9D">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sidR="00011E53">
        <w:rPr>
          <w:rFonts w:ascii="Aptos" w:hAnsi="Aptos" w:cs="Times New Roman"/>
        </w:rPr>
        <w:t xml:space="preserve">  </w:t>
      </w:r>
      <w:r w:rsidRPr="0023164F">
        <w:rPr>
          <w:rFonts w:ascii="Aptos" w:hAnsi="Aptos" w:cs="Times New Roman"/>
        </w:rPr>
        <w:t xml:space="preserve">20 USC 1415 (b)(2)(B)(7)(A)(ii); 34 CFR 300.508(b); </w:t>
      </w:r>
      <w:r w:rsidR="000901BE" w:rsidRPr="000901BE">
        <w:rPr>
          <w:rFonts w:ascii="Aptos" w:hAnsi="Aptos" w:cs="Times New Roman"/>
          <w:i/>
          <w:iCs/>
        </w:rPr>
        <w:t>BSEA</w:t>
      </w:r>
      <w:r w:rsidR="000901BE">
        <w:rPr>
          <w:rFonts w:ascii="Aptos" w:hAnsi="Aptos" w:cs="Times New Roman"/>
        </w:rPr>
        <w:t xml:space="preserve"> </w:t>
      </w:r>
      <w:r w:rsidRPr="0023164F">
        <w:rPr>
          <w:rFonts w:ascii="Aptos" w:hAnsi="Aptos" w:cs="Times New Roman"/>
          <w:i/>
          <w:iCs/>
        </w:rPr>
        <w:t>Hearing Rule I(B)</w:t>
      </w:r>
      <w:r w:rsidRPr="0023164F">
        <w:rPr>
          <w:rFonts w:ascii="Aptos" w:hAnsi="Aptos" w:cs="Times New Roman"/>
        </w:rPr>
        <w:t>.</w:t>
      </w:r>
    </w:p>
  </w:footnote>
  <w:footnote w:id="2">
    <w:p w14:paraId="543AB23C" w14:textId="2B3A2506" w:rsidR="00FD4A9D" w:rsidRPr="0023164F" w:rsidRDefault="00FD4A9D" w:rsidP="00FD4A9D">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sidR="001A1FF7">
        <w:rPr>
          <w:rFonts w:ascii="Aptos" w:hAnsi="Aptos" w:cs="Times New Roman"/>
        </w:rPr>
        <w:t xml:space="preserve">  </w:t>
      </w:r>
      <w:r w:rsidRPr="0023164F">
        <w:rPr>
          <w:rFonts w:ascii="Aptos" w:hAnsi="Aptos" w:cs="Times New Roman"/>
          <w:i/>
          <w:iCs/>
        </w:rPr>
        <w:t>Id</w:t>
      </w:r>
      <w:r w:rsidRPr="0023164F">
        <w:rPr>
          <w:rFonts w:ascii="Aptos" w:hAnsi="Aptos" w:cs="Times New Roman"/>
        </w:rPr>
        <w:t>.</w:t>
      </w:r>
    </w:p>
  </w:footnote>
  <w:footnote w:id="3">
    <w:p w14:paraId="3CBA65DF" w14:textId="77777777" w:rsidR="001A4C4D" w:rsidRPr="0023164F" w:rsidRDefault="001A4C4D" w:rsidP="001A4C4D">
      <w:pPr>
        <w:pStyle w:val="FootnoteText"/>
      </w:pPr>
      <w:r>
        <w:rPr>
          <w:rStyle w:val="FootnoteReference"/>
        </w:rPr>
        <w:footnoteRef/>
      </w:r>
      <w:r>
        <w:t xml:space="preserve">   </w:t>
      </w:r>
      <w:r>
        <w:rPr>
          <w:i/>
          <w:iCs/>
        </w:rPr>
        <w:t>BSEA Hearing Rule I(B)</w:t>
      </w:r>
      <w:r>
        <w:t xml:space="preserve"> at footnote 3.</w:t>
      </w:r>
    </w:p>
  </w:footnote>
  <w:footnote w:id="4">
    <w:p w14:paraId="6AD4938B" w14:textId="62B2E76B" w:rsidR="00FD4A9D" w:rsidRPr="0023164F" w:rsidRDefault="00FD4A9D" w:rsidP="00FD4A9D">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sidR="001A1FF7">
        <w:rPr>
          <w:rFonts w:ascii="Aptos" w:hAnsi="Aptos" w:cs="Times New Roman"/>
        </w:rPr>
        <w:t xml:space="preserve"> </w:t>
      </w:r>
      <w:r w:rsidRPr="0023164F">
        <w:rPr>
          <w:rFonts w:ascii="Aptos" w:hAnsi="Aptos" w:cs="Times New Roman"/>
        </w:rPr>
        <w:t xml:space="preserve">20 USC 1415 (c)(2)(A) and (C); 34 CFR 300.508(d)(1).  A challenge to the sufficiency of a hearing request is separate and distinct from a motion.  No hearing on the sufficiency challenge is available, as the analysis is limited to reviewing the face of the hearing request only, and the timeframe for ruling is accordingly expedited.  No additional information can or should be considered.  </w:t>
      </w:r>
    </w:p>
  </w:footnote>
  <w:footnote w:id="5">
    <w:p w14:paraId="782D1CFA" w14:textId="4F7BFD58" w:rsidR="00FD4A9D" w:rsidRPr="0023164F" w:rsidRDefault="00FD4A9D" w:rsidP="00FD4A9D">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sidR="001A1FF7">
        <w:rPr>
          <w:rFonts w:ascii="Aptos" w:hAnsi="Aptos" w:cs="Times New Roman"/>
        </w:rPr>
        <w:t xml:space="preserve"> </w:t>
      </w:r>
      <w:r w:rsidRPr="0023164F">
        <w:rPr>
          <w:rFonts w:ascii="Aptos" w:hAnsi="Aptos" w:cs="Times New Roman"/>
        </w:rPr>
        <w:t xml:space="preserve">20 USC 1415 (c)(2)(D); 34 CFR 300.508(d)(2); </w:t>
      </w:r>
      <w:r w:rsidR="00E23A5B" w:rsidRPr="00E23A5B">
        <w:rPr>
          <w:rFonts w:ascii="Aptos" w:hAnsi="Aptos" w:cs="Times New Roman"/>
          <w:i/>
          <w:iCs/>
        </w:rPr>
        <w:t>BSEA</w:t>
      </w:r>
      <w:r w:rsidR="00E23A5B">
        <w:rPr>
          <w:rFonts w:ascii="Aptos" w:hAnsi="Aptos" w:cs="Times New Roman"/>
        </w:rPr>
        <w:t xml:space="preserve"> </w:t>
      </w:r>
      <w:r w:rsidRPr="0023164F">
        <w:rPr>
          <w:rFonts w:ascii="Aptos" w:hAnsi="Aptos" w:cs="Times New Roman"/>
          <w:i/>
          <w:iCs/>
        </w:rPr>
        <w:t>Hearing Rule I(E)</w:t>
      </w:r>
      <w:r w:rsidRPr="0023164F">
        <w:rPr>
          <w:rFonts w:ascii="Aptos" w:hAnsi="Aptos" w:cs="Times New Roman"/>
        </w:rPr>
        <w:t>.</w:t>
      </w:r>
    </w:p>
  </w:footnote>
  <w:footnote w:id="6">
    <w:p w14:paraId="75BD88CB" w14:textId="039ED9DB" w:rsidR="00FD4A9D" w:rsidRPr="0023164F" w:rsidRDefault="00FD4A9D" w:rsidP="00FD4A9D">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sidR="001A1FF7">
        <w:rPr>
          <w:rFonts w:ascii="Aptos" w:hAnsi="Aptos" w:cs="Times New Roman"/>
        </w:rPr>
        <w:t xml:space="preserve"> </w:t>
      </w:r>
      <w:r w:rsidRPr="0023164F">
        <w:rPr>
          <w:rFonts w:ascii="Aptos" w:hAnsi="Aptos" w:cs="Times New Roman"/>
        </w:rPr>
        <w:t xml:space="preserve">20 USC 1415 (c)(2)(E); 34 CFR 300.508(d)(4); </w:t>
      </w:r>
      <w:r w:rsidR="00E23A5B">
        <w:rPr>
          <w:rFonts w:ascii="Aptos" w:hAnsi="Aptos" w:cs="Times New Roman"/>
          <w:i/>
          <w:iCs/>
        </w:rPr>
        <w:t xml:space="preserve">BSEA </w:t>
      </w:r>
      <w:r w:rsidRPr="0023164F">
        <w:rPr>
          <w:rFonts w:ascii="Aptos" w:hAnsi="Aptos" w:cs="Times New Roman"/>
          <w:i/>
          <w:iCs/>
        </w:rPr>
        <w:t>Hearing Rule I(E)</w:t>
      </w:r>
      <w:r w:rsidR="00167F6A">
        <w:rPr>
          <w:rFonts w:ascii="Aptos" w:hAnsi="Aptos" w:cs="Times New Roman"/>
          <w:i/>
          <w:iCs/>
        </w:rPr>
        <w:t xml:space="preserve"> </w:t>
      </w:r>
      <w:r w:rsidR="00167F6A" w:rsidRPr="00891CB8">
        <w:rPr>
          <w:rFonts w:ascii="Aptos" w:hAnsi="Aptos" w:cs="Times New Roman"/>
        </w:rPr>
        <w:t>(</w:t>
      </w:r>
      <w:r w:rsidR="00167F6A" w:rsidRPr="00891CB8">
        <w:rPr>
          <w:rFonts w:ascii="Aptos" w:eastAsia="Times New Roman" w:hAnsi="Aptos" w:cs="Times New Roman"/>
          <w:bCs/>
          <w:color w:val="000000"/>
        </w:rPr>
        <w:t xml:space="preserve">to the extent that an amendment clarifies issues raised in the initial hearing request, rather than raising new issues, the date of the initial hearing request shall </w:t>
      </w:r>
      <w:r w:rsidR="00891CB8">
        <w:rPr>
          <w:rFonts w:ascii="Aptos" w:eastAsia="Times New Roman" w:hAnsi="Aptos" w:cs="Times New Roman"/>
          <w:bCs/>
          <w:color w:val="000000"/>
        </w:rPr>
        <w:t>remain</w:t>
      </w:r>
      <w:r w:rsidR="00167F6A" w:rsidRPr="00891CB8">
        <w:rPr>
          <w:rFonts w:ascii="Aptos" w:eastAsia="Times New Roman" w:hAnsi="Aptos" w:cs="Times New Roman"/>
          <w:bCs/>
          <w:color w:val="000000"/>
        </w:rPr>
        <w:t xml:space="preserve"> controlling for statute of limitations purposes</w:t>
      </w:r>
      <w:r w:rsidR="00891CB8">
        <w:rPr>
          <w:rFonts w:ascii="Aptos" w:eastAsia="Times New Roman" w:hAnsi="Aptos" w:cs="Times New Roman"/>
          <w:bCs/>
          <w:color w:val="000000"/>
        </w:rPr>
        <w:t xml:space="preserve"> upon the filing of an amendment</w:t>
      </w:r>
      <w:r w:rsidR="00891CB8" w:rsidRPr="00891CB8">
        <w:rPr>
          <w:rFonts w:ascii="Aptos" w:eastAsia="Times New Roman" w:hAnsi="Aptos" w:cs="Times New Roman"/>
          <w:bCs/>
          <w:color w:val="000000"/>
        </w:rPr>
        <w:t>)</w:t>
      </w:r>
      <w:r w:rsidRPr="0023164F">
        <w:rPr>
          <w:rFonts w:ascii="Aptos" w:hAnsi="Aptos" w:cs="Times New Roman"/>
        </w:rPr>
        <w:t>.</w:t>
      </w:r>
    </w:p>
  </w:footnote>
  <w:footnote w:id="7">
    <w:p w14:paraId="6B46E9D4" w14:textId="70C91C37" w:rsidR="00216705" w:rsidRPr="000901BE" w:rsidRDefault="00216705">
      <w:pPr>
        <w:pStyle w:val="FootnoteText"/>
      </w:pPr>
      <w:r>
        <w:rPr>
          <w:rStyle w:val="FootnoteReference"/>
        </w:rPr>
        <w:footnoteRef/>
      </w:r>
      <w:r>
        <w:t xml:space="preserve">   </w:t>
      </w:r>
      <w:r w:rsidR="00070A20">
        <w:t>As noted above, i</w:t>
      </w:r>
      <w:r w:rsidR="00EC3EAB">
        <w:t xml:space="preserve">nformation relating to the person requesting the Hearing and those who act on behalf of the </w:t>
      </w:r>
      <w:r w:rsidR="0079592D">
        <w:t>s</w:t>
      </w:r>
      <w:r w:rsidR="00EC3EAB">
        <w:t xml:space="preserve">tudent is not </w:t>
      </w:r>
      <w:r w:rsidR="000901BE">
        <w:t xml:space="preserve">mandatory.  </w:t>
      </w:r>
      <w:r w:rsidR="000901BE" w:rsidRPr="000901BE">
        <w:rPr>
          <w:rFonts w:ascii="Aptos" w:hAnsi="Aptos" w:cs="Times New Roman"/>
          <w:i/>
          <w:iCs/>
        </w:rPr>
        <w:t>BSEA</w:t>
      </w:r>
      <w:r w:rsidR="000901BE">
        <w:rPr>
          <w:rFonts w:ascii="Aptos" w:hAnsi="Aptos" w:cs="Times New Roman"/>
        </w:rPr>
        <w:t xml:space="preserve"> </w:t>
      </w:r>
      <w:r w:rsidR="000901BE" w:rsidRPr="0023164F">
        <w:rPr>
          <w:rFonts w:ascii="Aptos" w:hAnsi="Aptos" w:cs="Times New Roman"/>
          <w:i/>
          <w:iCs/>
        </w:rPr>
        <w:t>Hearing Rule I(B)</w:t>
      </w:r>
      <w:r w:rsidR="000901BE">
        <w:rPr>
          <w:rFonts w:ascii="Aptos" w:hAnsi="Aptos" w:cs="Times New Roman"/>
        </w:rPr>
        <w:t xml:space="preserve">; see </w:t>
      </w:r>
      <w:r w:rsidR="000901BE" w:rsidRPr="0023164F">
        <w:rPr>
          <w:rFonts w:ascii="Aptos" w:hAnsi="Aptos" w:cs="Times New Roman"/>
        </w:rPr>
        <w:t>20 USC 1415 (b)(2)(B)(7)(A)(ii); 34 CFR 300.508(b)</w:t>
      </w:r>
      <w:r w:rsidR="000901BE">
        <w:rPr>
          <w:rFonts w:ascii="Aptos" w:hAnsi="Aptos" w:cs="Times New Roman"/>
        </w:rPr>
        <w:t>.</w:t>
      </w:r>
    </w:p>
  </w:footnote>
  <w:footnote w:id="8">
    <w:p w14:paraId="0A8D2C22" w14:textId="40629B18" w:rsidR="001A1FF7" w:rsidRDefault="001A1FF7">
      <w:pPr>
        <w:pStyle w:val="FootnoteText"/>
      </w:pPr>
      <w:r>
        <w:rPr>
          <w:rStyle w:val="FootnoteReference"/>
        </w:rPr>
        <w:footnoteRef/>
      </w:r>
      <w:r>
        <w:t xml:space="preserve">   This matter was assigned BSEA No.  2512686.</w:t>
      </w:r>
    </w:p>
  </w:footnote>
  <w:footnote w:id="9">
    <w:p w14:paraId="06994B49" w14:textId="0912C0F2" w:rsidR="00110AF7" w:rsidRDefault="00110AF7">
      <w:pPr>
        <w:pStyle w:val="FootnoteText"/>
      </w:pPr>
      <w:r>
        <w:rPr>
          <w:rStyle w:val="FootnoteReference"/>
        </w:rPr>
        <w:footnoteRef/>
      </w:r>
      <w:r>
        <w:t xml:space="preserve">   </w:t>
      </w:r>
      <w:r w:rsidR="00085044">
        <w:t>This timeline is s</w:t>
      </w:r>
      <w:r>
        <w:t xml:space="preserve">ubject to </w:t>
      </w:r>
      <w:r w:rsidR="00D13F57">
        <w:t>revision</w:t>
      </w:r>
      <w:r w:rsidR="00085044">
        <w:t xml:space="preserve"> </w:t>
      </w:r>
      <w:r w:rsidR="00D13F57">
        <w:t xml:space="preserve">based upon </w:t>
      </w:r>
      <w:r w:rsidR="00085044">
        <w:t>P</w:t>
      </w:r>
      <w:r w:rsidR="00D13F57">
        <w:t>arents</w:t>
      </w:r>
      <w:r w:rsidR="00085044">
        <w:t>’</w:t>
      </w:r>
      <w:r w:rsidR="00D13F57">
        <w:t xml:space="preserve"> pending request for </w:t>
      </w:r>
      <w:r w:rsidR="002D52D9">
        <w:t xml:space="preserve">postponement filed on May </w:t>
      </w:r>
      <w:r w:rsidR="00A457BF">
        <w:t>19, 2025</w:t>
      </w:r>
      <w:r w:rsidR="00533AA9">
        <w:t>,</w:t>
      </w:r>
      <w:r w:rsidR="008B5E4B">
        <w:t xml:space="preserve"> </w:t>
      </w:r>
      <w:r w:rsidR="00011E53">
        <w:t xml:space="preserve">to </w:t>
      </w:r>
      <w:r w:rsidR="008B5E4B">
        <w:t xml:space="preserve">be discussed at </w:t>
      </w:r>
      <w:r w:rsidR="00D13590">
        <w:t xml:space="preserve">the </w:t>
      </w:r>
      <w:r w:rsidR="00345D58">
        <w:t xml:space="preserve">upcoming Conference Call scheduled for </w:t>
      </w:r>
      <w:r w:rsidR="00D13590">
        <w:t>May 22, 2025</w:t>
      </w:r>
      <w:r w:rsidR="00123E51">
        <w:t>,</w:t>
      </w:r>
      <w:r w:rsidR="00D13590">
        <w:t xml:space="preserve"> </w:t>
      </w:r>
      <w:r w:rsidR="00345D58">
        <w:t xml:space="preserve">by </w:t>
      </w:r>
      <w:r w:rsidR="00DE355E">
        <w:t>separate Order</w:t>
      </w:r>
      <w:r w:rsidR="008B5E4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B240F"/>
    <w:multiLevelType w:val="hybridMultilevel"/>
    <w:tmpl w:val="C34E1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A0829"/>
    <w:multiLevelType w:val="hybridMultilevel"/>
    <w:tmpl w:val="F8125AC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20725203">
    <w:abstractNumId w:val="1"/>
  </w:num>
  <w:num w:numId="2" w16cid:durableId="94832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9D"/>
    <w:rsid w:val="000016E5"/>
    <w:rsid w:val="00003426"/>
    <w:rsid w:val="00003763"/>
    <w:rsid w:val="000055B3"/>
    <w:rsid w:val="00011E53"/>
    <w:rsid w:val="000246EE"/>
    <w:rsid w:val="00032428"/>
    <w:rsid w:val="00037BE4"/>
    <w:rsid w:val="000432F1"/>
    <w:rsid w:val="00046115"/>
    <w:rsid w:val="00046789"/>
    <w:rsid w:val="0005012F"/>
    <w:rsid w:val="000541C2"/>
    <w:rsid w:val="00060659"/>
    <w:rsid w:val="000615BB"/>
    <w:rsid w:val="00061B6E"/>
    <w:rsid w:val="00070A20"/>
    <w:rsid w:val="0007497B"/>
    <w:rsid w:val="00077F02"/>
    <w:rsid w:val="00080E40"/>
    <w:rsid w:val="00084979"/>
    <w:rsid w:val="00085044"/>
    <w:rsid w:val="000901BE"/>
    <w:rsid w:val="000903BA"/>
    <w:rsid w:val="00093422"/>
    <w:rsid w:val="000975C8"/>
    <w:rsid w:val="000A48F3"/>
    <w:rsid w:val="000B26E8"/>
    <w:rsid w:val="000B30C8"/>
    <w:rsid w:val="000B64AA"/>
    <w:rsid w:val="000C0243"/>
    <w:rsid w:val="000C34BD"/>
    <w:rsid w:val="000D0B03"/>
    <w:rsid w:val="000D2FB8"/>
    <w:rsid w:val="000D2FD3"/>
    <w:rsid w:val="000D5E09"/>
    <w:rsid w:val="000E16C6"/>
    <w:rsid w:val="000E35B8"/>
    <w:rsid w:val="000E5C49"/>
    <w:rsid w:val="000E747F"/>
    <w:rsid w:val="000F1F43"/>
    <w:rsid w:val="000F318E"/>
    <w:rsid w:val="00100A4E"/>
    <w:rsid w:val="001012B6"/>
    <w:rsid w:val="00101EE8"/>
    <w:rsid w:val="00105220"/>
    <w:rsid w:val="00110AF7"/>
    <w:rsid w:val="00111704"/>
    <w:rsid w:val="00111DD7"/>
    <w:rsid w:val="00112A23"/>
    <w:rsid w:val="00112D67"/>
    <w:rsid w:val="00123E51"/>
    <w:rsid w:val="001311EC"/>
    <w:rsid w:val="00131FFE"/>
    <w:rsid w:val="00132BF5"/>
    <w:rsid w:val="0013646A"/>
    <w:rsid w:val="00142E01"/>
    <w:rsid w:val="00142E42"/>
    <w:rsid w:val="001437F9"/>
    <w:rsid w:val="00143B34"/>
    <w:rsid w:val="001451FA"/>
    <w:rsid w:val="00147B25"/>
    <w:rsid w:val="00156668"/>
    <w:rsid w:val="0016096F"/>
    <w:rsid w:val="001610B6"/>
    <w:rsid w:val="00161939"/>
    <w:rsid w:val="00164BDE"/>
    <w:rsid w:val="00167F6A"/>
    <w:rsid w:val="0017212F"/>
    <w:rsid w:val="001733BB"/>
    <w:rsid w:val="001806C6"/>
    <w:rsid w:val="001844F4"/>
    <w:rsid w:val="00193484"/>
    <w:rsid w:val="00195562"/>
    <w:rsid w:val="001A1FF7"/>
    <w:rsid w:val="001A4C4D"/>
    <w:rsid w:val="001A528B"/>
    <w:rsid w:val="001B531B"/>
    <w:rsid w:val="001B686B"/>
    <w:rsid w:val="001C24A3"/>
    <w:rsid w:val="001C3A55"/>
    <w:rsid w:val="001D0079"/>
    <w:rsid w:val="001D1D25"/>
    <w:rsid w:val="001D37E9"/>
    <w:rsid w:val="001D3B4D"/>
    <w:rsid w:val="001D5B3E"/>
    <w:rsid w:val="001D6BE4"/>
    <w:rsid w:val="001E0708"/>
    <w:rsid w:val="001E29CB"/>
    <w:rsid w:val="001E2E10"/>
    <w:rsid w:val="001E3A8C"/>
    <w:rsid w:val="001E3F0F"/>
    <w:rsid w:val="001E6B3A"/>
    <w:rsid w:val="001E7C17"/>
    <w:rsid w:val="001F1AAC"/>
    <w:rsid w:val="001F21C4"/>
    <w:rsid w:val="001F3012"/>
    <w:rsid w:val="001F34AA"/>
    <w:rsid w:val="001F7894"/>
    <w:rsid w:val="002030ED"/>
    <w:rsid w:val="00203A2E"/>
    <w:rsid w:val="00206715"/>
    <w:rsid w:val="00213A66"/>
    <w:rsid w:val="00216705"/>
    <w:rsid w:val="0021760F"/>
    <w:rsid w:val="00222639"/>
    <w:rsid w:val="002233FB"/>
    <w:rsid w:val="00223C3F"/>
    <w:rsid w:val="00227FCC"/>
    <w:rsid w:val="0023070C"/>
    <w:rsid w:val="00230712"/>
    <w:rsid w:val="00230A73"/>
    <w:rsid w:val="0023164F"/>
    <w:rsid w:val="002326EC"/>
    <w:rsid w:val="00232EFF"/>
    <w:rsid w:val="002356B8"/>
    <w:rsid w:val="00237B33"/>
    <w:rsid w:val="002435D3"/>
    <w:rsid w:val="00251B33"/>
    <w:rsid w:val="0025206A"/>
    <w:rsid w:val="00255AB7"/>
    <w:rsid w:val="00261CDC"/>
    <w:rsid w:val="0026291A"/>
    <w:rsid w:val="00264390"/>
    <w:rsid w:val="00270C53"/>
    <w:rsid w:val="00272112"/>
    <w:rsid w:val="002733D0"/>
    <w:rsid w:val="002815EC"/>
    <w:rsid w:val="00283BA2"/>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7607"/>
    <w:rsid w:val="002C1234"/>
    <w:rsid w:val="002C24BE"/>
    <w:rsid w:val="002D01FA"/>
    <w:rsid w:val="002D52D9"/>
    <w:rsid w:val="002D73A3"/>
    <w:rsid w:val="002D7E33"/>
    <w:rsid w:val="002E0271"/>
    <w:rsid w:val="002E07D5"/>
    <w:rsid w:val="002E0D17"/>
    <w:rsid w:val="002E6988"/>
    <w:rsid w:val="002F0030"/>
    <w:rsid w:val="002F0180"/>
    <w:rsid w:val="002F4545"/>
    <w:rsid w:val="002F7C0D"/>
    <w:rsid w:val="00300582"/>
    <w:rsid w:val="00300A09"/>
    <w:rsid w:val="00301D44"/>
    <w:rsid w:val="00302992"/>
    <w:rsid w:val="003055BA"/>
    <w:rsid w:val="00305E8F"/>
    <w:rsid w:val="003068A8"/>
    <w:rsid w:val="0031532D"/>
    <w:rsid w:val="00315CF5"/>
    <w:rsid w:val="00332142"/>
    <w:rsid w:val="00334A29"/>
    <w:rsid w:val="00337B47"/>
    <w:rsid w:val="00342937"/>
    <w:rsid w:val="00344BC6"/>
    <w:rsid w:val="00345D58"/>
    <w:rsid w:val="00354B02"/>
    <w:rsid w:val="00355DA3"/>
    <w:rsid w:val="00357EFE"/>
    <w:rsid w:val="003600B1"/>
    <w:rsid w:val="00377E81"/>
    <w:rsid w:val="0038181F"/>
    <w:rsid w:val="00382951"/>
    <w:rsid w:val="00382C7A"/>
    <w:rsid w:val="003854F9"/>
    <w:rsid w:val="00393A3C"/>
    <w:rsid w:val="00396B21"/>
    <w:rsid w:val="003A376D"/>
    <w:rsid w:val="003B537E"/>
    <w:rsid w:val="003C0F42"/>
    <w:rsid w:val="003D0CBC"/>
    <w:rsid w:val="003E24B8"/>
    <w:rsid w:val="003E372B"/>
    <w:rsid w:val="003E45D9"/>
    <w:rsid w:val="003E5CE1"/>
    <w:rsid w:val="003F5A50"/>
    <w:rsid w:val="0041383F"/>
    <w:rsid w:val="004204CC"/>
    <w:rsid w:val="004214A2"/>
    <w:rsid w:val="00423E0B"/>
    <w:rsid w:val="00425378"/>
    <w:rsid w:val="00431DD1"/>
    <w:rsid w:val="00435A0C"/>
    <w:rsid w:val="00440F32"/>
    <w:rsid w:val="0044235E"/>
    <w:rsid w:val="00442572"/>
    <w:rsid w:val="00444A36"/>
    <w:rsid w:val="00444DC7"/>
    <w:rsid w:val="004474FC"/>
    <w:rsid w:val="00450D86"/>
    <w:rsid w:val="00451953"/>
    <w:rsid w:val="004527F6"/>
    <w:rsid w:val="0045650B"/>
    <w:rsid w:val="00464182"/>
    <w:rsid w:val="00467053"/>
    <w:rsid w:val="00467A59"/>
    <w:rsid w:val="004705D3"/>
    <w:rsid w:val="00471A8A"/>
    <w:rsid w:val="00474FEF"/>
    <w:rsid w:val="00481C74"/>
    <w:rsid w:val="00496465"/>
    <w:rsid w:val="004B0B07"/>
    <w:rsid w:val="004B0F77"/>
    <w:rsid w:val="004B25A2"/>
    <w:rsid w:val="004B5198"/>
    <w:rsid w:val="004B71CF"/>
    <w:rsid w:val="004C70F5"/>
    <w:rsid w:val="004C723F"/>
    <w:rsid w:val="004E78AD"/>
    <w:rsid w:val="004E7E07"/>
    <w:rsid w:val="004F2FDD"/>
    <w:rsid w:val="004F33E6"/>
    <w:rsid w:val="00500568"/>
    <w:rsid w:val="00500676"/>
    <w:rsid w:val="00504418"/>
    <w:rsid w:val="00512D8F"/>
    <w:rsid w:val="00513A16"/>
    <w:rsid w:val="00520102"/>
    <w:rsid w:val="00520528"/>
    <w:rsid w:val="00523E29"/>
    <w:rsid w:val="00532E53"/>
    <w:rsid w:val="00533AA9"/>
    <w:rsid w:val="00536523"/>
    <w:rsid w:val="00541089"/>
    <w:rsid w:val="00543BEB"/>
    <w:rsid w:val="0055113B"/>
    <w:rsid w:val="005538CE"/>
    <w:rsid w:val="00553935"/>
    <w:rsid w:val="00557170"/>
    <w:rsid w:val="00557D03"/>
    <w:rsid w:val="0056375B"/>
    <w:rsid w:val="00567E90"/>
    <w:rsid w:val="00570443"/>
    <w:rsid w:val="00570EF4"/>
    <w:rsid w:val="00573E8A"/>
    <w:rsid w:val="00577E18"/>
    <w:rsid w:val="005830EA"/>
    <w:rsid w:val="00584FB1"/>
    <w:rsid w:val="00585D56"/>
    <w:rsid w:val="005905D9"/>
    <w:rsid w:val="00590988"/>
    <w:rsid w:val="00594FC6"/>
    <w:rsid w:val="005A0275"/>
    <w:rsid w:val="005A4FF2"/>
    <w:rsid w:val="005A768E"/>
    <w:rsid w:val="005B138F"/>
    <w:rsid w:val="005B29A6"/>
    <w:rsid w:val="005B4397"/>
    <w:rsid w:val="005C239E"/>
    <w:rsid w:val="005C2E4A"/>
    <w:rsid w:val="005C32AD"/>
    <w:rsid w:val="005C7869"/>
    <w:rsid w:val="005D0D6F"/>
    <w:rsid w:val="005D66DC"/>
    <w:rsid w:val="005D7923"/>
    <w:rsid w:val="005E128F"/>
    <w:rsid w:val="005F6821"/>
    <w:rsid w:val="00601115"/>
    <w:rsid w:val="00602123"/>
    <w:rsid w:val="00611232"/>
    <w:rsid w:val="00611C03"/>
    <w:rsid w:val="00612E94"/>
    <w:rsid w:val="00616815"/>
    <w:rsid w:val="00617E77"/>
    <w:rsid w:val="006203FC"/>
    <w:rsid w:val="00621C41"/>
    <w:rsid w:val="0062607A"/>
    <w:rsid w:val="00633D1F"/>
    <w:rsid w:val="0064107F"/>
    <w:rsid w:val="0064146B"/>
    <w:rsid w:val="006414E6"/>
    <w:rsid w:val="0064164D"/>
    <w:rsid w:val="006416BC"/>
    <w:rsid w:val="00642E3E"/>
    <w:rsid w:val="006449EC"/>
    <w:rsid w:val="00650E6E"/>
    <w:rsid w:val="00654314"/>
    <w:rsid w:val="0065767C"/>
    <w:rsid w:val="0066130E"/>
    <w:rsid w:val="0066405C"/>
    <w:rsid w:val="00664FD5"/>
    <w:rsid w:val="00665153"/>
    <w:rsid w:val="006712BB"/>
    <w:rsid w:val="006849DA"/>
    <w:rsid w:val="00686019"/>
    <w:rsid w:val="0069128D"/>
    <w:rsid w:val="00692434"/>
    <w:rsid w:val="00693341"/>
    <w:rsid w:val="006937FD"/>
    <w:rsid w:val="00694EFB"/>
    <w:rsid w:val="00694F44"/>
    <w:rsid w:val="00696EFA"/>
    <w:rsid w:val="006A2687"/>
    <w:rsid w:val="006A75C3"/>
    <w:rsid w:val="006B0423"/>
    <w:rsid w:val="006B3620"/>
    <w:rsid w:val="006B3BFE"/>
    <w:rsid w:val="006B76F0"/>
    <w:rsid w:val="006C146A"/>
    <w:rsid w:val="006C5083"/>
    <w:rsid w:val="006D08B5"/>
    <w:rsid w:val="006D319A"/>
    <w:rsid w:val="006E54C2"/>
    <w:rsid w:val="006E61E9"/>
    <w:rsid w:val="006E6857"/>
    <w:rsid w:val="006E6F3A"/>
    <w:rsid w:val="006F238B"/>
    <w:rsid w:val="006F4462"/>
    <w:rsid w:val="006F5D77"/>
    <w:rsid w:val="00701DBE"/>
    <w:rsid w:val="00701F67"/>
    <w:rsid w:val="00711015"/>
    <w:rsid w:val="00711F19"/>
    <w:rsid w:val="0071330A"/>
    <w:rsid w:val="00713E69"/>
    <w:rsid w:val="007244E5"/>
    <w:rsid w:val="0073247A"/>
    <w:rsid w:val="00732E58"/>
    <w:rsid w:val="007335B9"/>
    <w:rsid w:val="007342C3"/>
    <w:rsid w:val="00736CCF"/>
    <w:rsid w:val="00740B08"/>
    <w:rsid w:val="00740C0C"/>
    <w:rsid w:val="00741A58"/>
    <w:rsid w:val="00742A4D"/>
    <w:rsid w:val="007463CD"/>
    <w:rsid w:val="0075105A"/>
    <w:rsid w:val="0075595C"/>
    <w:rsid w:val="00757081"/>
    <w:rsid w:val="007654DC"/>
    <w:rsid w:val="007676D4"/>
    <w:rsid w:val="00767F0F"/>
    <w:rsid w:val="00772577"/>
    <w:rsid w:val="00775BE1"/>
    <w:rsid w:val="00776D5A"/>
    <w:rsid w:val="00777D31"/>
    <w:rsid w:val="0078541E"/>
    <w:rsid w:val="00786724"/>
    <w:rsid w:val="00791640"/>
    <w:rsid w:val="0079592D"/>
    <w:rsid w:val="007A1EB6"/>
    <w:rsid w:val="007A24FC"/>
    <w:rsid w:val="007A333C"/>
    <w:rsid w:val="007A49DC"/>
    <w:rsid w:val="007A5F05"/>
    <w:rsid w:val="007A7F24"/>
    <w:rsid w:val="007B1E85"/>
    <w:rsid w:val="007B2DDB"/>
    <w:rsid w:val="007B6828"/>
    <w:rsid w:val="007B6AF0"/>
    <w:rsid w:val="007B6CA6"/>
    <w:rsid w:val="007C39A7"/>
    <w:rsid w:val="007C510B"/>
    <w:rsid w:val="007D2DA2"/>
    <w:rsid w:val="007D7177"/>
    <w:rsid w:val="007D795C"/>
    <w:rsid w:val="007E18A3"/>
    <w:rsid w:val="007E2AB3"/>
    <w:rsid w:val="007E5BD4"/>
    <w:rsid w:val="007F060C"/>
    <w:rsid w:val="007F4B4D"/>
    <w:rsid w:val="007F4CC1"/>
    <w:rsid w:val="007F745E"/>
    <w:rsid w:val="007F76D6"/>
    <w:rsid w:val="00800809"/>
    <w:rsid w:val="00804E2C"/>
    <w:rsid w:val="00811A30"/>
    <w:rsid w:val="008147DB"/>
    <w:rsid w:val="00815455"/>
    <w:rsid w:val="0081652F"/>
    <w:rsid w:val="008202F6"/>
    <w:rsid w:val="00820CC3"/>
    <w:rsid w:val="00823912"/>
    <w:rsid w:val="00823BC7"/>
    <w:rsid w:val="00825CA5"/>
    <w:rsid w:val="00826BFB"/>
    <w:rsid w:val="00830917"/>
    <w:rsid w:val="008337DC"/>
    <w:rsid w:val="00833AC8"/>
    <w:rsid w:val="00844803"/>
    <w:rsid w:val="008454ED"/>
    <w:rsid w:val="00845664"/>
    <w:rsid w:val="00845A71"/>
    <w:rsid w:val="008500B5"/>
    <w:rsid w:val="00853CAA"/>
    <w:rsid w:val="00862A55"/>
    <w:rsid w:val="00864A70"/>
    <w:rsid w:val="00867C57"/>
    <w:rsid w:val="0087126A"/>
    <w:rsid w:val="008758A2"/>
    <w:rsid w:val="00880031"/>
    <w:rsid w:val="00883A2E"/>
    <w:rsid w:val="00885455"/>
    <w:rsid w:val="008916A5"/>
    <w:rsid w:val="00891CB8"/>
    <w:rsid w:val="0089253B"/>
    <w:rsid w:val="008A2A7A"/>
    <w:rsid w:val="008A2CA7"/>
    <w:rsid w:val="008A7A45"/>
    <w:rsid w:val="008B3D11"/>
    <w:rsid w:val="008B5205"/>
    <w:rsid w:val="008B5E4B"/>
    <w:rsid w:val="008C502A"/>
    <w:rsid w:val="008D2704"/>
    <w:rsid w:val="008D4BCA"/>
    <w:rsid w:val="008F0576"/>
    <w:rsid w:val="008F676D"/>
    <w:rsid w:val="00900C66"/>
    <w:rsid w:val="009036FA"/>
    <w:rsid w:val="009039CA"/>
    <w:rsid w:val="00905333"/>
    <w:rsid w:val="00906C1D"/>
    <w:rsid w:val="009131F1"/>
    <w:rsid w:val="0092065F"/>
    <w:rsid w:val="00923217"/>
    <w:rsid w:val="00924022"/>
    <w:rsid w:val="009251A9"/>
    <w:rsid w:val="009258C3"/>
    <w:rsid w:val="00932731"/>
    <w:rsid w:val="00933EC3"/>
    <w:rsid w:val="00936112"/>
    <w:rsid w:val="00936B05"/>
    <w:rsid w:val="009414D0"/>
    <w:rsid w:val="00946FC5"/>
    <w:rsid w:val="0095107B"/>
    <w:rsid w:val="00951F44"/>
    <w:rsid w:val="00952557"/>
    <w:rsid w:val="00963F4D"/>
    <w:rsid w:val="0096475E"/>
    <w:rsid w:val="00977D1E"/>
    <w:rsid w:val="00980C99"/>
    <w:rsid w:val="00984128"/>
    <w:rsid w:val="00990FBB"/>
    <w:rsid w:val="009918D0"/>
    <w:rsid w:val="00993F96"/>
    <w:rsid w:val="009A600C"/>
    <w:rsid w:val="009A78A1"/>
    <w:rsid w:val="009B57CB"/>
    <w:rsid w:val="009C49E2"/>
    <w:rsid w:val="009C58E8"/>
    <w:rsid w:val="009D0914"/>
    <w:rsid w:val="009D2F3D"/>
    <w:rsid w:val="009D695F"/>
    <w:rsid w:val="009D76B9"/>
    <w:rsid w:val="009F0530"/>
    <w:rsid w:val="009F19E3"/>
    <w:rsid w:val="00A0231D"/>
    <w:rsid w:val="00A13520"/>
    <w:rsid w:val="00A1741B"/>
    <w:rsid w:val="00A218EB"/>
    <w:rsid w:val="00A23692"/>
    <w:rsid w:val="00A25AB3"/>
    <w:rsid w:val="00A3063D"/>
    <w:rsid w:val="00A36338"/>
    <w:rsid w:val="00A36EB8"/>
    <w:rsid w:val="00A37375"/>
    <w:rsid w:val="00A41FEA"/>
    <w:rsid w:val="00A45072"/>
    <w:rsid w:val="00A457BF"/>
    <w:rsid w:val="00A474C5"/>
    <w:rsid w:val="00A50C11"/>
    <w:rsid w:val="00A530F6"/>
    <w:rsid w:val="00A53F9A"/>
    <w:rsid w:val="00A55E20"/>
    <w:rsid w:val="00A57789"/>
    <w:rsid w:val="00A70C5F"/>
    <w:rsid w:val="00A7114C"/>
    <w:rsid w:val="00A731F8"/>
    <w:rsid w:val="00A744D5"/>
    <w:rsid w:val="00A75933"/>
    <w:rsid w:val="00A75CDE"/>
    <w:rsid w:val="00A76037"/>
    <w:rsid w:val="00A76A69"/>
    <w:rsid w:val="00A7716B"/>
    <w:rsid w:val="00A81C82"/>
    <w:rsid w:val="00A82846"/>
    <w:rsid w:val="00A84653"/>
    <w:rsid w:val="00A87905"/>
    <w:rsid w:val="00A91AAD"/>
    <w:rsid w:val="00A91DDB"/>
    <w:rsid w:val="00A93F5E"/>
    <w:rsid w:val="00AA39EC"/>
    <w:rsid w:val="00AB22E2"/>
    <w:rsid w:val="00AC3BDD"/>
    <w:rsid w:val="00AC4F32"/>
    <w:rsid w:val="00AD092F"/>
    <w:rsid w:val="00AD224E"/>
    <w:rsid w:val="00AD2E20"/>
    <w:rsid w:val="00AD3794"/>
    <w:rsid w:val="00AD3952"/>
    <w:rsid w:val="00AE124B"/>
    <w:rsid w:val="00AE1EC9"/>
    <w:rsid w:val="00AF1652"/>
    <w:rsid w:val="00AF2647"/>
    <w:rsid w:val="00AF65DC"/>
    <w:rsid w:val="00AF70E1"/>
    <w:rsid w:val="00B00682"/>
    <w:rsid w:val="00B0070F"/>
    <w:rsid w:val="00B07E94"/>
    <w:rsid w:val="00B112CE"/>
    <w:rsid w:val="00B14E14"/>
    <w:rsid w:val="00B20521"/>
    <w:rsid w:val="00B25876"/>
    <w:rsid w:val="00B260DC"/>
    <w:rsid w:val="00B31037"/>
    <w:rsid w:val="00B313EB"/>
    <w:rsid w:val="00B325C3"/>
    <w:rsid w:val="00B32FEC"/>
    <w:rsid w:val="00B34AE0"/>
    <w:rsid w:val="00B34EA6"/>
    <w:rsid w:val="00B4324F"/>
    <w:rsid w:val="00B446C2"/>
    <w:rsid w:val="00B47250"/>
    <w:rsid w:val="00B541A6"/>
    <w:rsid w:val="00B60573"/>
    <w:rsid w:val="00B60C08"/>
    <w:rsid w:val="00B625B0"/>
    <w:rsid w:val="00B63A75"/>
    <w:rsid w:val="00B663B0"/>
    <w:rsid w:val="00B733EC"/>
    <w:rsid w:val="00B73983"/>
    <w:rsid w:val="00B800E1"/>
    <w:rsid w:val="00B83B72"/>
    <w:rsid w:val="00B85401"/>
    <w:rsid w:val="00B90C67"/>
    <w:rsid w:val="00B9295F"/>
    <w:rsid w:val="00B932F4"/>
    <w:rsid w:val="00B95739"/>
    <w:rsid w:val="00BA2389"/>
    <w:rsid w:val="00BA6145"/>
    <w:rsid w:val="00BA6F2B"/>
    <w:rsid w:val="00BA7174"/>
    <w:rsid w:val="00BB03E8"/>
    <w:rsid w:val="00BB2FE1"/>
    <w:rsid w:val="00BC49F7"/>
    <w:rsid w:val="00BC742C"/>
    <w:rsid w:val="00BD4DB1"/>
    <w:rsid w:val="00BE398B"/>
    <w:rsid w:val="00BE59C4"/>
    <w:rsid w:val="00BE6962"/>
    <w:rsid w:val="00BE6A96"/>
    <w:rsid w:val="00BE6BDF"/>
    <w:rsid w:val="00BE7BCD"/>
    <w:rsid w:val="00BF28BA"/>
    <w:rsid w:val="00BF2FCB"/>
    <w:rsid w:val="00BF39E4"/>
    <w:rsid w:val="00BF536C"/>
    <w:rsid w:val="00C02A4D"/>
    <w:rsid w:val="00C072F5"/>
    <w:rsid w:val="00C11707"/>
    <w:rsid w:val="00C17EBE"/>
    <w:rsid w:val="00C27CA7"/>
    <w:rsid w:val="00C306DE"/>
    <w:rsid w:val="00C3308C"/>
    <w:rsid w:val="00C34C66"/>
    <w:rsid w:val="00C35755"/>
    <w:rsid w:val="00C35D76"/>
    <w:rsid w:val="00C3608F"/>
    <w:rsid w:val="00C375E3"/>
    <w:rsid w:val="00C45501"/>
    <w:rsid w:val="00C462B6"/>
    <w:rsid w:val="00C524FB"/>
    <w:rsid w:val="00C60AFD"/>
    <w:rsid w:val="00C7341E"/>
    <w:rsid w:val="00C775EE"/>
    <w:rsid w:val="00C77FB4"/>
    <w:rsid w:val="00C81434"/>
    <w:rsid w:val="00C84A70"/>
    <w:rsid w:val="00C9259F"/>
    <w:rsid w:val="00C96BDA"/>
    <w:rsid w:val="00CA08CB"/>
    <w:rsid w:val="00CA27A0"/>
    <w:rsid w:val="00CB1F82"/>
    <w:rsid w:val="00CB53DD"/>
    <w:rsid w:val="00CC362B"/>
    <w:rsid w:val="00CC482D"/>
    <w:rsid w:val="00CC6D96"/>
    <w:rsid w:val="00CC7340"/>
    <w:rsid w:val="00CE213C"/>
    <w:rsid w:val="00CE3EE8"/>
    <w:rsid w:val="00CE7A4D"/>
    <w:rsid w:val="00CF13C7"/>
    <w:rsid w:val="00CF42DA"/>
    <w:rsid w:val="00CF579E"/>
    <w:rsid w:val="00D026F4"/>
    <w:rsid w:val="00D06E5B"/>
    <w:rsid w:val="00D10C66"/>
    <w:rsid w:val="00D12D91"/>
    <w:rsid w:val="00D13590"/>
    <w:rsid w:val="00D13F57"/>
    <w:rsid w:val="00D15E99"/>
    <w:rsid w:val="00D30497"/>
    <w:rsid w:val="00D34517"/>
    <w:rsid w:val="00D36085"/>
    <w:rsid w:val="00D36671"/>
    <w:rsid w:val="00D40136"/>
    <w:rsid w:val="00D4104E"/>
    <w:rsid w:val="00D4766B"/>
    <w:rsid w:val="00D50544"/>
    <w:rsid w:val="00D51A5C"/>
    <w:rsid w:val="00D523B3"/>
    <w:rsid w:val="00D544F1"/>
    <w:rsid w:val="00D56089"/>
    <w:rsid w:val="00D620A1"/>
    <w:rsid w:val="00D645C5"/>
    <w:rsid w:val="00D71269"/>
    <w:rsid w:val="00D83371"/>
    <w:rsid w:val="00D86552"/>
    <w:rsid w:val="00D87073"/>
    <w:rsid w:val="00D961F4"/>
    <w:rsid w:val="00D96D64"/>
    <w:rsid w:val="00DA1EE1"/>
    <w:rsid w:val="00DA2A3F"/>
    <w:rsid w:val="00DA3D47"/>
    <w:rsid w:val="00DA4C90"/>
    <w:rsid w:val="00DB34BD"/>
    <w:rsid w:val="00DB3D60"/>
    <w:rsid w:val="00DC1D19"/>
    <w:rsid w:val="00DC38B0"/>
    <w:rsid w:val="00DC70F4"/>
    <w:rsid w:val="00DD03B4"/>
    <w:rsid w:val="00DD45A6"/>
    <w:rsid w:val="00DE355E"/>
    <w:rsid w:val="00DF0F95"/>
    <w:rsid w:val="00DF3B7E"/>
    <w:rsid w:val="00DF4554"/>
    <w:rsid w:val="00E01630"/>
    <w:rsid w:val="00E02968"/>
    <w:rsid w:val="00E06FAB"/>
    <w:rsid w:val="00E1293C"/>
    <w:rsid w:val="00E129BE"/>
    <w:rsid w:val="00E13F56"/>
    <w:rsid w:val="00E159B4"/>
    <w:rsid w:val="00E20567"/>
    <w:rsid w:val="00E2073A"/>
    <w:rsid w:val="00E23A5B"/>
    <w:rsid w:val="00E24FC3"/>
    <w:rsid w:val="00E25BC4"/>
    <w:rsid w:val="00E3751B"/>
    <w:rsid w:val="00E40571"/>
    <w:rsid w:val="00E413D0"/>
    <w:rsid w:val="00E47BAF"/>
    <w:rsid w:val="00E47C5B"/>
    <w:rsid w:val="00E53430"/>
    <w:rsid w:val="00E57A4F"/>
    <w:rsid w:val="00E626B0"/>
    <w:rsid w:val="00E643FC"/>
    <w:rsid w:val="00E65D50"/>
    <w:rsid w:val="00E707C2"/>
    <w:rsid w:val="00E807D9"/>
    <w:rsid w:val="00E80CE8"/>
    <w:rsid w:val="00E95BE5"/>
    <w:rsid w:val="00EA0F0D"/>
    <w:rsid w:val="00EA3273"/>
    <w:rsid w:val="00EA3681"/>
    <w:rsid w:val="00EB61B1"/>
    <w:rsid w:val="00EC0646"/>
    <w:rsid w:val="00EC3EAB"/>
    <w:rsid w:val="00EC4D90"/>
    <w:rsid w:val="00EC6504"/>
    <w:rsid w:val="00EC75B4"/>
    <w:rsid w:val="00EE627D"/>
    <w:rsid w:val="00EE6C3D"/>
    <w:rsid w:val="00EF15AE"/>
    <w:rsid w:val="00EF589B"/>
    <w:rsid w:val="00EF66E9"/>
    <w:rsid w:val="00F03BA5"/>
    <w:rsid w:val="00F04E68"/>
    <w:rsid w:val="00F06231"/>
    <w:rsid w:val="00F113CD"/>
    <w:rsid w:val="00F16750"/>
    <w:rsid w:val="00F22940"/>
    <w:rsid w:val="00F243E8"/>
    <w:rsid w:val="00F24453"/>
    <w:rsid w:val="00F246F5"/>
    <w:rsid w:val="00F24CAF"/>
    <w:rsid w:val="00F31554"/>
    <w:rsid w:val="00F33F5D"/>
    <w:rsid w:val="00F46AA0"/>
    <w:rsid w:val="00F50848"/>
    <w:rsid w:val="00F508EE"/>
    <w:rsid w:val="00F54E9A"/>
    <w:rsid w:val="00F63E82"/>
    <w:rsid w:val="00F65B53"/>
    <w:rsid w:val="00F72814"/>
    <w:rsid w:val="00F72B93"/>
    <w:rsid w:val="00F776E5"/>
    <w:rsid w:val="00F811B1"/>
    <w:rsid w:val="00F81DDC"/>
    <w:rsid w:val="00F843A6"/>
    <w:rsid w:val="00F84971"/>
    <w:rsid w:val="00F8525C"/>
    <w:rsid w:val="00F87D48"/>
    <w:rsid w:val="00F93DD2"/>
    <w:rsid w:val="00F93E8A"/>
    <w:rsid w:val="00F957D2"/>
    <w:rsid w:val="00FA7DD7"/>
    <w:rsid w:val="00FB0982"/>
    <w:rsid w:val="00FB3981"/>
    <w:rsid w:val="00FB3EAF"/>
    <w:rsid w:val="00FC0D5B"/>
    <w:rsid w:val="00FC3BBF"/>
    <w:rsid w:val="00FC656E"/>
    <w:rsid w:val="00FD4A9D"/>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C95B"/>
  <w15:chartTrackingRefBased/>
  <w15:docId w15:val="{187CA699-B739-4EC9-ADC9-E2FDCAA2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9D"/>
    <w:pPr>
      <w:spacing w:after="0" w:line="240"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FD4A9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D4A9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D4A9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D4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A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A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A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A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A9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D4A9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D4A9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D4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A9D"/>
    <w:rPr>
      <w:rFonts w:eastAsiaTheme="majorEastAsia" w:cstheme="majorBidi"/>
      <w:color w:val="272727" w:themeColor="text1" w:themeTint="D8"/>
    </w:rPr>
  </w:style>
  <w:style w:type="paragraph" w:styleId="Title">
    <w:name w:val="Title"/>
    <w:basedOn w:val="Normal"/>
    <w:next w:val="Normal"/>
    <w:link w:val="TitleChar"/>
    <w:uiPriority w:val="10"/>
    <w:qFormat/>
    <w:rsid w:val="00FD4A9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D4A9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D4A9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D4A9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D4A9D"/>
    <w:pPr>
      <w:spacing w:before="160"/>
      <w:jc w:val="center"/>
    </w:pPr>
    <w:rPr>
      <w:i/>
      <w:iCs/>
      <w:color w:val="404040" w:themeColor="text1" w:themeTint="BF"/>
    </w:rPr>
  </w:style>
  <w:style w:type="character" w:customStyle="1" w:styleId="QuoteChar">
    <w:name w:val="Quote Char"/>
    <w:basedOn w:val="DefaultParagraphFont"/>
    <w:link w:val="Quote"/>
    <w:uiPriority w:val="29"/>
    <w:rsid w:val="00FD4A9D"/>
    <w:rPr>
      <w:i/>
      <w:iCs/>
      <w:color w:val="404040" w:themeColor="text1" w:themeTint="BF"/>
    </w:rPr>
  </w:style>
  <w:style w:type="paragraph" w:styleId="ListParagraph">
    <w:name w:val="List Paragraph"/>
    <w:basedOn w:val="Normal"/>
    <w:uiPriority w:val="34"/>
    <w:qFormat/>
    <w:rsid w:val="00FD4A9D"/>
    <w:pPr>
      <w:ind w:left="720"/>
      <w:contextualSpacing/>
    </w:pPr>
  </w:style>
  <w:style w:type="character" w:styleId="IntenseEmphasis">
    <w:name w:val="Intense Emphasis"/>
    <w:basedOn w:val="DefaultParagraphFont"/>
    <w:uiPriority w:val="21"/>
    <w:qFormat/>
    <w:rsid w:val="00FD4A9D"/>
    <w:rPr>
      <w:i/>
      <w:iCs/>
      <w:color w:val="0F4761" w:themeColor="accent1" w:themeShade="BF"/>
    </w:rPr>
  </w:style>
  <w:style w:type="paragraph" w:styleId="IntenseQuote">
    <w:name w:val="Intense Quote"/>
    <w:basedOn w:val="Normal"/>
    <w:next w:val="Normal"/>
    <w:link w:val="IntenseQuoteChar"/>
    <w:uiPriority w:val="30"/>
    <w:qFormat/>
    <w:rsid w:val="00FD4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A9D"/>
    <w:rPr>
      <w:i/>
      <w:iCs/>
      <w:color w:val="0F4761" w:themeColor="accent1" w:themeShade="BF"/>
    </w:rPr>
  </w:style>
  <w:style w:type="character" w:styleId="IntenseReference">
    <w:name w:val="Intense Reference"/>
    <w:basedOn w:val="DefaultParagraphFont"/>
    <w:uiPriority w:val="32"/>
    <w:qFormat/>
    <w:rsid w:val="00FD4A9D"/>
    <w:rPr>
      <w:b/>
      <w:bCs/>
      <w:smallCaps/>
      <w:color w:val="0F4761" w:themeColor="accent1" w:themeShade="BF"/>
      <w:spacing w:val="5"/>
    </w:rPr>
  </w:style>
  <w:style w:type="paragraph" w:styleId="NormalWeb">
    <w:name w:val="Normal (Web)"/>
    <w:basedOn w:val="Normal"/>
    <w:uiPriority w:val="99"/>
    <w:unhideWhenUsed/>
    <w:rsid w:val="00FD4A9D"/>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D4A9D"/>
    <w:rPr>
      <w:sz w:val="20"/>
      <w:szCs w:val="20"/>
    </w:rPr>
  </w:style>
  <w:style w:type="character" w:customStyle="1" w:styleId="FootnoteTextChar">
    <w:name w:val="Footnote Text Char"/>
    <w:basedOn w:val="DefaultParagraphFont"/>
    <w:link w:val="FootnoteText"/>
    <w:uiPriority w:val="99"/>
    <w:rsid w:val="00FD4A9D"/>
    <w:rPr>
      <w:rFonts w:eastAsiaTheme="minorHAnsi"/>
      <w:kern w:val="0"/>
      <w:sz w:val="20"/>
      <w:szCs w:val="20"/>
      <w:lang w:eastAsia="en-US" w:bidi="ar-SA"/>
      <w14:ligatures w14:val="none"/>
    </w:rPr>
  </w:style>
  <w:style w:type="character" w:styleId="FootnoteReference">
    <w:name w:val="footnote reference"/>
    <w:basedOn w:val="DefaultParagraphFont"/>
    <w:uiPriority w:val="99"/>
    <w:semiHidden/>
    <w:unhideWhenUsed/>
    <w:rsid w:val="00FD4A9D"/>
    <w:rPr>
      <w:vertAlign w:val="superscript"/>
    </w:rPr>
  </w:style>
  <w:style w:type="paragraph" w:styleId="Header">
    <w:name w:val="header"/>
    <w:basedOn w:val="Normal"/>
    <w:link w:val="HeaderChar"/>
    <w:uiPriority w:val="99"/>
    <w:unhideWhenUsed/>
    <w:rsid w:val="00435A0C"/>
    <w:pPr>
      <w:tabs>
        <w:tab w:val="center" w:pos="4680"/>
        <w:tab w:val="right" w:pos="9360"/>
      </w:tabs>
    </w:pPr>
  </w:style>
  <w:style w:type="character" w:customStyle="1" w:styleId="HeaderChar">
    <w:name w:val="Header Char"/>
    <w:basedOn w:val="DefaultParagraphFont"/>
    <w:link w:val="Header"/>
    <w:uiPriority w:val="99"/>
    <w:rsid w:val="00435A0C"/>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435A0C"/>
    <w:pPr>
      <w:tabs>
        <w:tab w:val="center" w:pos="4680"/>
        <w:tab w:val="right" w:pos="9360"/>
      </w:tabs>
    </w:pPr>
  </w:style>
  <w:style w:type="character" w:customStyle="1" w:styleId="FooterChar">
    <w:name w:val="Footer Char"/>
    <w:basedOn w:val="DefaultParagraphFont"/>
    <w:link w:val="Footer"/>
    <w:uiPriority w:val="99"/>
    <w:rsid w:val="00435A0C"/>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CDE7-8FCC-443B-BCF2-91868E9CF51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2025-05-23T16:24:00Z</dcterms:created>
  <dcterms:modified xsi:type="dcterms:W3CDTF">2025-05-23T16:24:00Z</dcterms:modified>
</cp:coreProperties>
</file>