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3123F7" w:rsidRDefault="00527B8C" w:rsidP="000709C3">
      <w:pPr>
        <w:rPr>
          <w:rFonts w:ascii="Aptos" w:eastAsia="Times New Roman" w:hAnsi="Aptos" w:cs="Times New Roman"/>
          <w:color w:val="000000" w:themeColor="text1"/>
        </w:rPr>
      </w:pPr>
      <w:r w:rsidRPr="003123F7">
        <w:rPr>
          <w:rFonts w:ascii="Aptos" w:eastAsia="Times New Roman" w:hAnsi="Aptos" w:cs="Times New Roman"/>
          <w:color w:val="000000" w:themeColor="text1"/>
        </w:rPr>
        <w:t xml:space="preserve">  </w:t>
      </w:r>
    </w:p>
    <w:p w14:paraId="761B69FA" w14:textId="77777777" w:rsidR="00527B8C" w:rsidRPr="003123F7" w:rsidRDefault="00527B8C" w:rsidP="000709C3">
      <w:pPr>
        <w:jc w:val="center"/>
        <w:rPr>
          <w:rFonts w:ascii="Aptos" w:eastAsia="Times New Roman" w:hAnsi="Aptos" w:cs="Times New Roman"/>
          <w:color w:val="000000" w:themeColor="text1"/>
        </w:rPr>
      </w:pPr>
      <w:r w:rsidRPr="003123F7">
        <w:rPr>
          <w:rFonts w:ascii="Aptos" w:eastAsia="Times New Roman" w:hAnsi="Aptos" w:cs="Times New Roman"/>
          <w:b/>
          <w:bCs/>
          <w:color w:val="000000" w:themeColor="text1"/>
        </w:rPr>
        <w:t>COMMONWEALTH OF MASSACHUSETTS</w:t>
      </w:r>
    </w:p>
    <w:p w14:paraId="14BD8805" w14:textId="77777777" w:rsidR="00527B8C" w:rsidRPr="003123F7" w:rsidRDefault="00527B8C" w:rsidP="000709C3">
      <w:pPr>
        <w:jc w:val="center"/>
        <w:rPr>
          <w:rFonts w:ascii="Aptos" w:eastAsia="Times New Roman" w:hAnsi="Aptos" w:cs="Times New Roman"/>
          <w:color w:val="000000" w:themeColor="text1"/>
        </w:rPr>
      </w:pPr>
      <w:r w:rsidRPr="003123F7">
        <w:rPr>
          <w:rFonts w:ascii="Aptos" w:eastAsia="Times New Roman" w:hAnsi="Aptos" w:cs="Times New Roman"/>
          <w:b/>
          <w:bCs/>
          <w:color w:val="000000" w:themeColor="text1"/>
        </w:rPr>
        <w:t>DIVISION OF ADMINISTRATIVE LAW APPEALS</w:t>
      </w:r>
    </w:p>
    <w:p w14:paraId="4617E662" w14:textId="57711179" w:rsidR="00527B8C" w:rsidRPr="003123F7" w:rsidRDefault="00527B8C" w:rsidP="000709C3">
      <w:pPr>
        <w:jc w:val="center"/>
        <w:rPr>
          <w:rFonts w:ascii="Aptos" w:eastAsia="Times New Roman" w:hAnsi="Aptos" w:cs="Times New Roman"/>
          <w:color w:val="000000" w:themeColor="text1"/>
        </w:rPr>
      </w:pPr>
      <w:r w:rsidRPr="003123F7">
        <w:rPr>
          <w:rFonts w:ascii="Aptos" w:eastAsia="Times New Roman" w:hAnsi="Aptos" w:cs="Times New Roman"/>
          <w:b/>
          <w:bCs/>
          <w:color w:val="000000" w:themeColor="text1"/>
        </w:rPr>
        <w:t>BUREAU OF SPECIAL EDUCATION APPEALS</w:t>
      </w:r>
      <w:r w:rsidRPr="003123F7">
        <w:rPr>
          <w:rFonts w:ascii="Aptos" w:eastAsia="Times New Roman" w:hAnsi="Aptos" w:cs="Times New Roman"/>
          <w:color w:val="000000" w:themeColor="text1"/>
        </w:rPr>
        <w:t> </w:t>
      </w:r>
    </w:p>
    <w:p w14:paraId="27B83024" w14:textId="77777777" w:rsidR="00527B8C" w:rsidRPr="003123F7" w:rsidRDefault="00527B8C" w:rsidP="000709C3">
      <w:pPr>
        <w:jc w:val="center"/>
        <w:rPr>
          <w:rFonts w:ascii="Aptos" w:eastAsia="Times New Roman" w:hAnsi="Aptos" w:cs="Times New Roman"/>
          <w:color w:val="000000" w:themeColor="text1"/>
        </w:rPr>
      </w:pPr>
    </w:p>
    <w:p w14:paraId="6340DC0E" w14:textId="4ED63F60" w:rsidR="00FD10B5" w:rsidRPr="003123F7" w:rsidRDefault="00E50D0E" w:rsidP="00192D1B">
      <w:pPr>
        <w:textAlignment w:val="baseline"/>
        <w:rPr>
          <w:rFonts w:ascii="Aptos" w:eastAsia="Times New Roman" w:hAnsi="Aptos" w:cs="Times New Roman"/>
          <w:b/>
          <w:bCs/>
          <w:color w:val="000000" w:themeColor="text1"/>
        </w:rPr>
      </w:pPr>
      <w:r w:rsidRPr="00515EF9">
        <w:rPr>
          <w:rFonts w:ascii="Aptos" w:hAnsi="Aptos"/>
          <w:b/>
          <w:bCs/>
          <w:color w:val="000000" w:themeColor="text1"/>
        </w:rPr>
        <w:t xml:space="preserve">In Re: Student v. </w:t>
      </w:r>
      <w:r w:rsidR="00582146">
        <w:rPr>
          <w:rFonts w:ascii="Aptos" w:hAnsi="Aptos"/>
          <w:b/>
          <w:bCs/>
          <w:color w:val="000000" w:themeColor="text1"/>
        </w:rPr>
        <w:t>Boston Public Schools</w:t>
      </w:r>
      <w:r w:rsidRPr="00515EF9">
        <w:rPr>
          <w:rFonts w:ascii="Aptos" w:hAnsi="Aptos"/>
          <w:b/>
          <w:bCs/>
          <w:color w:val="000000" w:themeColor="text1"/>
        </w:rPr>
        <w:tab/>
      </w:r>
      <w:r w:rsidR="00192D1B">
        <w:rPr>
          <w:rFonts w:ascii="Aptos" w:hAnsi="Aptos"/>
          <w:b/>
          <w:bCs/>
          <w:color w:val="000000" w:themeColor="text1"/>
        </w:rPr>
        <w:tab/>
      </w:r>
      <w:r w:rsidR="00192D1B">
        <w:rPr>
          <w:rFonts w:ascii="Aptos" w:hAnsi="Aptos"/>
          <w:b/>
          <w:bCs/>
          <w:color w:val="000000" w:themeColor="text1"/>
        </w:rPr>
        <w:tab/>
      </w:r>
      <w:r w:rsidR="00192D1B">
        <w:rPr>
          <w:rFonts w:ascii="Aptos" w:hAnsi="Aptos"/>
          <w:b/>
          <w:bCs/>
          <w:color w:val="000000" w:themeColor="text1"/>
        </w:rPr>
        <w:tab/>
      </w:r>
      <w:r w:rsidR="00780E9B">
        <w:rPr>
          <w:rFonts w:ascii="Aptos" w:hAnsi="Aptos"/>
          <w:b/>
          <w:bCs/>
          <w:color w:val="000000" w:themeColor="text1"/>
        </w:rPr>
        <w:tab/>
      </w:r>
      <w:r w:rsidR="00192D1B" w:rsidRPr="00192D1B">
        <w:rPr>
          <w:rFonts w:ascii="Aptos" w:hAnsi="Aptos"/>
          <w:b/>
          <w:bCs/>
          <w:color w:val="000000" w:themeColor="text1"/>
        </w:rPr>
        <w:t xml:space="preserve">BSEA </w:t>
      </w:r>
      <w:r w:rsidR="00192D1B">
        <w:rPr>
          <w:rFonts w:ascii="Aptos" w:hAnsi="Aptos"/>
          <w:b/>
          <w:bCs/>
          <w:color w:val="000000" w:themeColor="text1"/>
        </w:rPr>
        <w:t>#</w:t>
      </w:r>
      <w:r w:rsidR="00192D1B" w:rsidRPr="00192D1B">
        <w:rPr>
          <w:rFonts w:ascii="Aptos" w:hAnsi="Aptos"/>
          <w:b/>
          <w:bCs/>
          <w:color w:val="000000" w:themeColor="text1"/>
        </w:rPr>
        <w:t xml:space="preserve"> 2512789</w:t>
      </w:r>
    </w:p>
    <w:p w14:paraId="746D21A0" w14:textId="77777777" w:rsidR="00192D1B" w:rsidRDefault="00192D1B" w:rsidP="000709C3">
      <w:pPr>
        <w:jc w:val="center"/>
        <w:rPr>
          <w:rFonts w:ascii="Aptos" w:eastAsia="Times New Roman" w:hAnsi="Aptos" w:cs="Times New Roman"/>
          <w:b/>
          <w:bCs/>
          <w:color w:val="000000" w:themeColor="text1"/>
          <w:u w:val="single"/>
        </w:rPr>
      </w:pPr>
    </w:p>
    <w:p w14:paraId="329B47A0" w14:textId="3625A883" w:rsidR="00104889" w:rsidRPr="003123F7" w:rsidRDefault="00527B8C" w:rsidP="00192D1B">
      <w:pPr>
        <w:jc w:val="center"/>
        <w:rPr>
          <w:rFonts w:ascii="Aptos" w:eastAsia="Times New Roman" w:hAnsi="Aptos" w:cs="Times New Roman"/>
          <w:b/>
          <w:bCs/>
          <w:color w:val="000000" w:themeColor="text1"/>
          <w:u w:val="single"/>
        </w:rPr>
      </w:pPr>
      <w:r w:rsidRPr="003123F7">
        <w:rPr>
          <w:rFonts w:ascii="Aptos" w:eastAsia="Times New Roman" w:hAnsi="Aptos" w:cs="Times New Roman"/>
          <w:b/>
          <w:bCs/>
          <w:color w:val="000000" w:themeColor="text1"/>
          <w:u w:val="single"/>
        </w:rPr>
        <w:t>RULING ON</w:t>
      </w:r>
      <w:r w:rsidR="00B059CD" w:rsidRPr="003123F7">
        <w:rPr>
          <w:rFonts w:ascii="Aptos" w:eastAsia="Times New Roman" w:hAnsi="Aptos" w:cs="Times New Roman"/>
          <w:b/>
          <w:bCs/>
          <w:color w:val="000000" w:themeColor="text1"/>
          <w:u w:val="single"/>
        </w:rPr>
        <w:t xml:space="preserve"> </w:t>
      </w:r>
      <w:r w:rsidR="00192D1B">
        <w:rPr>
          <w:rFonts w:ascii="Aptos" w:eastAsia="Times New Roman" w:hAnsi="Aptos" w:cs="Times New Roman"/>
          <w:b/>
          <w:bCs/>
          <w:color w:val="000000" w:themeColor="text1"/>
          <w:u w:val="single"/>
        </w:rPr>
        <w:t xml:space="preserve">BOSTON </w:t>
      </w:r>
      <w:r w:rsidR="000A7917">
        <w:rPr>
          <w:rFonts w:ascii="Aptos" w:eastAsia="Times New Roman" w:hAnsi="Aptos" w:cs="Times New Roman"/>
          <w:b/>
          <w:bCs/>
          <w:color w:val="000000" w:themeColor="text1"/>
          <w:u w:val="single"/>
        </w:rPr>
        <w:t>PUBLIC SCHOOLS’ MOTION TO DISMISS</w:t>
      </w:r>
    </w:p>
    <w:p w14:paraId="51133A98" w14:textId="597CF582" w:rsidR="00FD10B5" w:rsidRPr="00515EF9" w:rsidRDefault="00E50D0E" w:rsidP="00515EF9">
      <w:pPr>
        <w:jc w:val="center"/>
        <w:rPr>
          <w:rFonts w:ascii="Aptos" w:eastAsia="Times New Roman" w:hAnsi="Aptos" w:cs="Times New Roman"/>
          <w:b/>
          <w:bCs/>
          <w:color w:val="000000" w:themeColor="text1"/>
          <w:u w:val="single"/>
        </w:rPr>
      </w:pPr>
      <w:r>
        <w:rPr>
          <w:rFonts w:ascii="Aptos" w:eastAsia="Times New Roman" w:hAnsi="Aptos" w:cs="Times New Roman"/>
          <w:b/>
          <w:bCs/>
          <w:color w:val="000000" w:themeColor="text1"/>
          <w:u w:val="single"/>
        </w:rPr>
        <w:t xml:space="preserve"> </w:t>
      </w:r>
    </w:p>
    <w:p w14:paraId="6E35679E" w14:textId="7D3ADF43" w:rsidR="00DB52E5" w:rsidRDefault="00527B8C" w:rsidP="00DB52E5">
      <w:pPr>
        <w:pStyle w:val="Default"/>
        <w:rPr>
          <w:rFonts w:ascii="Aptos" w:hAnsi="Aptos"/>
        </w:rPr>
      </w:pPr>
      <w:r w:rsidRPr="003123F7">
        <w:rPr>
          <w:rFonts w:ascii="Aptos" w:eastAsia="Times New Roman" w:hAnsi="Aptos"/>
          <w:color w:val="000000" w:themeColor="text1"/>
        </w:rPr>
        <w:t xml:space="preserve">This matter comes before the Hearing Officer on </w:t>
      </w:r>
      <w:r w:rsidR="008248FD" w:rsidRPr="003123F7">
        <w:rPr>
          <w:rFonts w:ascii="Aptos" w:eastAsia="Times New Roman" w:hAnsi="Aptos"/>
          <w:color w:val="000000" w:themeColor="text1"/>
        </w:rPr>
        <w:t xml:space="preserve">the </w:t>
      </w:r>
      <w:r w:rsidR="000A7917">
        <w:rPr>
          <w:rFonts w:ascii="Aptos" w:eastAsia="Times New Roman" w:hAnsi="Aptos"/>
          <w:color w:val="000000" w:themeColor="text1"/>
        </w:rPr>
        <w:t xml:space="preserve">Boston Public Schools’ </w:t>
      </w:r>
      <w:r w:rsidR="004D228C" w:rsidRPr="00515EF9">
        <w:rPr>
          <w:rFonts w:ascii="Aptos" w:hAnsi="Aptos"/>
          <w:i/>
          <w:iCs/>
        </w:rPr>
        <w:t>Motion to Dismiss</w:t>
      </w:r>
      <w:r w:rsidR="006E0F54">
        <w:rPr>
          <w:rFonts w:ascii="Aptos" w:hAnsi="Aptos"/>
        </w:rPr>
        <w:t xml:space="preserve"> </w:t>
      </w:r>
      <w:r w:rsidR="00515EF9">
        <w:rPr>
          <w:rFonts w:ascii="Aptos" w:hAnsi="Aptos"/>
        </w:rPr>
        <w:t>(</w:t>
      </w:r>
      <w:r w:rsidR="00515EF9" w:rsidRPr="00515EF9">
        <w:rPr>
          <w:rFonts w:ascii="Aptos" w:hAnsi="Aptos"/>
          <w:i/>
          <w:iCs/>
        </w:rPr>
        <w:t>Motion</w:t>
      </w:r>
      <w:r w:rsidR="00515EF9">
        <w:rPr>
          <w:rFonts w:ascii="Aptos" w:hAnsi="Aptos"/>
        </w:rPr>
        <w:t xml:space="preserve">) </w:t>
      </w:r>
      <w:r w:rsidR="003F4DBA">
        <w:rPr>
          <w:rFonts w:ascii="Aptos" w:hAnsi="Aptos"/>
        </w:rPr>
        <w:t xml:space="preserve">filed on </w:t>
      </w:r>
      <w:r w:rsidR="000A7917">
        <w:rPr>
          <w:rFonts w:ascii="Aptos" w:hAnsi="Aptos"/>
        </w:rPr>
        <w:t>June 5</w:t>
      </w:r>
      <w:r w:rsidR="003F4DBA">
        <w:rPr>
          <w:rFonts w:ascii="Aptos" w:hAnsi="Aptos"/>
        </w:rPr>
        <w:t>, 2025</w:t>
      </w:r>
      <w:r w:rsidR="00A42875">
        <w:rPr>
          <w:rFonts w:ascii="Aptos" w:hAnsi="Aptos"/>
        </w:rPr>
        <w:t xml:space="preserve"> in which </w:t>
      </w:r>
      <w:r w:rsidR="000A7917">
        <w:rPr>
          <w:rFonts w:ascii="Aptos" w:hAnsi="Aptos"/>
        </w:rPr>
        <w:t xml:space="preserve">Boston </w:t>
      </w:r>
      <w:r w:rsidR="00362FC9">
        <w:rPr>
          <w:rFonts w:ascii="Aptos" w:hAnsi="Aptos"/>
        </w:rPr>
        <w:t>Publ</w:t>
      </w:r>
      <w:r w:rsidR="00645D8F">
        <w:rPr>
          <w:rFonts w:ascii="Aptos" w:hAnsi="Aptos"/>
        </w:rPr>
        <w:t xml:space="preserve">ic Schools </w:t>
      </w:r>
      <w:r w:rsidR="00A42875">
        <w:rPr>
          <w:rFonts w:ascii="Aptos" w:hAnsi="Aptos"/>
        </w:rPr>
        <w:t>(</w:t>
      </w:r>
      <w:r w:rsidR="00645D8F">
        <w:rPr>
          <w:rFonts w:ascii="Aptos" w:hAnsi="Aptos"/>
        </w:rPr>
        <w:t>Boston</w:t>
      </w:r>
      <w:r w:rsidR="00A42875">
        <w:rPr>
          <w:rFonts w:ascii="Aptos" w:hAnsi="Aptos"/>
        </w:rPr>
        <w:t xml:space="preserve"> or the District) </w:t>
      </w:r>
      <w:r w:rsidR="007362BE">
        <w:rPr>
          <w:rFonts w:ascii="Aptos" w:hAnsi="Aptos"/>
        </w:rPr>
        <w:t>assert</w:t>
      </w:r>
      <w:r w:rsidR="00316D4D">
        <w:rPr>
          <w:rFonts w:ascii="Aptos" w:hAnsi="Aptos"/>
        </w:rPr>
        <w:t>s</w:t>
      </w:r>
      <w:r w:rsidR="007362BE">
        <w:rPr>
          <w:rFonts w:ascii="Aptos" w:hAnsi="Aptos"/>
        </w:rPr>
        <w:t xml:space="preserve"> that the H</w:t>
      </w:r>
      <w:r w:rsidR="00510390">
        <w:rPr>
          <w:rFonts w:ascii="Aptos" w:hAnsi="Aptos"/>
        </w:rPr>
        <w:t>ea</w:t>
      </w:r>
      <w:r w:rsidR="007362BE">
        <w:rPr>
          <w:rFonts w:ascii="Aptos" w:hAnsi="Aptos"/>
        </w:rPr>
        <w:t>ring Request in the instant matter must be dismissed</w:t>
      </w:r>
      <w:r w:rsidR="007362BE" w:rsidRPr="007362BE">
        <w:rPr>
          <w:rFonts w:ascii="Aptos" w:hAnsi="Aptos"/>
        </w:rPr>
        <w:t xml:space="preserve"> </w:t>
      </w:r>
      <w:r w:rsidR="00DB52E5" w:rsidRPr="00DB52E5">
        <w:rPr>
          <w:rFonts w:ascii="Aptos" w:hAnsi="Aptos"/>
        </w:rPr>
        <w:t xml:space="preserve">because Student is enrolled in </w:t>
      </w:r>
      <w:r w:rsidR="00FE092B">
        <w:rPr>
          <w:rFonts w:ascii="Aptos" w:hAnsi="Aptos"/>
        </w:rPr>
        <w:t>Boston Green Academy (BGA)</w:t>
      </w:r>
      <w:r w:rsidR="005F0F55">
        <w:rPr>
          <w:rFonts w:ascii="Aptos" w:hAnsi="Aptos"/>
        </w:rPr>
        <w:t xml:space="preserve"> and therefore </w:t>
      </w:r>
      <w:r w:rsidR="00FE092B">
        <w:rPr>
          <w:rFonts w:ascii="Aptos" w:hAnsi="Aptos"/>
        </w:rPr>
        <w:t>Boston</w:t>
      </w:r>
      <w:r w:rsidR="00DB52E5" w:rsidRPr="00DB52E5">
        <w:rPr>
          <w:rFonts w:ascii="Aptos" w:hAnsi="Aptos"/>
        </w:rPr>
        <w:t xml:space="preserve"> is not the appropriate </w:t>
      </w:r>
      <w:r w:rsidR="00FE092B">
        <w:rPr>
          <w:rFonts w:ascii="Aptos" w:hAnsi="Aptos"/>
        </w:rPr>
        <w:t xml:space="preserve">local education agency (LEA) </w:t>
      </w:r>
      <w:r w:rsidR="00DB52E5" w:rsidRPr="00DB52E5">
        <w:rPr>
          <w:rFonts w:ascii="Aptos" w:hAnsi="Aptos"/>
        </w:rPr>
        <w:t>from which the Parents may request relief.</w:t>
      </w:r>
      <w:r w:rsidR="00FE092B">
        <w:rPr>
          <w:rFonts w:ascii="Aptos" w:hAnsi="Aptos"/>
        </w:rPr>
        <w:t xml:space="preserve"> Because Boston</w:t>
      </w:r>
      <w:r w:rsidR="00DB52E5" w:rsidRPr="00DB52E5">
        <w:rPr>
          <w:rFonts w:ascii="Aptos" w:hAnsi="Aptos"/>
        </w:rPr>
        <w:t xml:space="preserve"> </w:t>
      </w:r>
      <w:r w:rsidR="00FE092B">
        <w:rPr>
          <w:rFonts w:ascii="Aptos" w:hAnsi="Aptos"/>
        </w:rPr>
        <w:t>“</w:t>
      </w:r>
      <w:r w:rsidR="00DB52E5" w:rsidRPr="00DB52E5">
        <w:rPr>
          <w:rFonts w:ascii="Aptos" w:hAnsi="Aptos"/>
        </w:rPr>
        <w:t>cannot provide the relief requested by the Parents in their Hearing Request,</w:t>
      </w:r>
      <w:r w:rsidR="0087273E">
        <w:rPr>
          <w:rFonts w:ascii="Aptos" w:hAnsi="Aptos"/>
        </w:rPr>
        <w:t>…</w:t>
      </w:r>
      <w:r w:rsidR="00DB52E5" w:rsidRPr="00DB52E5">
        <w:rPr>
          <w:rFonts w:ascii="Aptos" w:hAnsi="Aptos"/>
        </w:rPr>
        <w:t xml:space="preserve"> </w:t>
      </w:r>
      <w:r w:rsidR="0087273E">
        <w:rPr>
          <w:rFonts w:ascii="Aptos" w:hAnsi="Aptos"/>
        </w:rPr>
        <w:t>[the District]</w:t>
      </w:r>
      <w:r w:rsidR="00DB52E5" w:rsidRPr="00DB52E5">
        <w:rPr>
          <w:rFonts w:ascii="Aptos" w:hAnsi="Aptos"/>
        </w:rPr>
        <w:t xml:space="preserve"> requests that the Hearing Officer dismiss Parents' claim.</w:t>
      </w:r>
      <w:r w:rsidR="0087273E">
        <w:rPr>
          <w:rFonts w:ascii="Aptos" w:hAnsi="Aptos"/>
        </w:rPr>
        <w:t>”</w:t>
      </w:r>
    </w:p>
    <w:p w14:paraId="13EC5D14" w14:textId="77777777" w:rsidR="00916431" w:rsidRDefault="00916431" w:rsidP="00510390">
      <w:pPr>
        <w:pStyle w:val="Default"/>
        <w:rPr>
          <w:rFonts w:ascii="Aptos" w:hAnsi="Aptos"/>
        </w:rPr>
      </w:pPr>
    </w:p>
    <w:p w14:paraId="5002119B" w14:textId="48F12CC3" w:rsidR="00916431" w:rsidRPr="003123F7" w:rsidRDefault="00916431" w:rsidP="00510390">
      <w:pPr>
        <w:pStyle w:val="Default"/>
        <w:rPr>
          <w:rFonts w:ascii="Aptos" w:hAnsi="Aptos"/>
        </w:rPr>
      </w:pPr>
      <w:r w:rsidRPr="00317EC4">
        <w:rPr>
          <w:rFonts w:ascii="Aptos" w:hAnsi="Aptos"/>
        </w:rPr>
        <w:t>Parent</w:t>
      </w:r>
      <w:r w:rsidR="00C47784">
        <w:rPr>
          <w:rFonts w:ascii="Aptos" w:hAnsi="Aptos"/>
        </w:rPr>
        <w:t>s</w:t>
      </w:r>
      <w:r w:rsidR="00CA6765" w:rsidRPr="00317EC4">
        <w:rPr>
          <w:rFonts w:ascii="Aptos" w:hAnsi="Aptos"/>
        </w:rPr>
        <w:t>, who</w:t>
      </w:r>
      <w:r w:rsidRPr="00317EC4">
        <w:rPr>
          <w:rFonts w:ascii="Aptos" w:hAnsi="Aptos"/>
        </w:rPr>
        <w:t xml:space="preserve"> </w:t>
      </w:r>
      <w:r w:rsidR="00C47784">
        <w:rPr>
          <w:rFonts w:ascii="Aptos" w:hAnsi="Aptos"/>
        </w:rPr>
        <w:t>are</w:t>
      </w:r>
      <w:r w:rsidRPr="00317EC4">
        <w:rPr>
          <w:rFonts w:ascii="Aptos" w:hAnsi="Aptos"/>
        </w:rPr>
        <w:t xml:space="preserve"> </w:t>
      </w:r>
      <w:r w:rsidRPr="00317EC4">
        <w:rPr>
          <w:rFonts w:ascii="Aptos" w:hAnsi="Aptos"/>
          <w:i/>
          <w:iCs/>
        </w:rPr>
        <w:t>pro se</w:t>
      </w:r>
      <w:r w:rsidR="00CA6765" w:rsidRPr="00317EC4">
        <w:rPr>
          <w:rFonts w:ascii="Aptos" w:hAnsi="Aptos"/>
        </w:rPr>
        <w:t xml:space="preserve">, </w:t>
      </w:r>
      <w:r w:rsidR="00645D8F">
        <w:rPr>
          <w:rFonts w:ascii="Aptos" w:hAnsi="Aptos"/>
        </w:rPr>
        <w:t xml:space="preserve">did not </w:t>
      </w:r>
      <w:r w:rsidR="001031C1" w:rsidRPr="00317EC4">
        <w:rPr>
          <w:rFonts w:ascii="Aptos" w:hAnsi="Aptos"/>
        </w:rPr>
        <w:t>respon</w:t>
      </w:r>
      <w:r w:rsidR="00DB52E5">
        <w:rPr>
          <w:rFonts w:ascii="Aptos" w:hAnsi="Aptos"/>
        </w:rPr>
        <w:t>d despite email reminders from the undersigned Hearing Officer to do so</w:t>
      </w:r>
      <w:r w:rsidR="00CA6765" w:rsidRPr="00317EC4">
        <w:rPr>
          <w:rFonts w:ascii="Aptos" w:hAnsi="Aptos"/>
        </w:rPr>
        <w:t>.</w:t>
      </w:r>
      <w:r w:rsidR="00317EC4">
        <w:rPr>
          <w:rFonts w:ascii="Aptos" w:hAnsi="Aptos"/>
        </w:rPr>
        <w:t xml:space="preserve"> </w:t>
      </w:r>
    </w:p>
    <w:p w14:paraId="14EF06CE" w14:textId="6D023BDE" w:rsidR="001919F6" w:rsidRPr="003123F7" w:rsidRDefault="001919F6" w:rsidP="000709C3">
      <w:pPr>
        <w:tabs>
          <w:tab w:val="left" w:pos="2792"/>
        </w:tabs>
        <w:rPr>
          <w:rFonts w:ascii="Aptos" w:hAnsi="Aptos" w:cs="Times New Roman"/>
          <w:color w:val="000000" w:themeColor="text1"/>
        </w:rPr>
      </w:pPr>
    </w:p>
    <w:p w14:paraId="734D0C71" w14:textId="5BD67C50" w:rsidR="00F95B49" w:rsidRDefault="00EA56D0" w:rsidP="000709C3">
      <w:pPr>
        <w:tabs>
          <w:tab w:val="left" w:pos="2792"/>
        </w:tabs>
        <w:rPr>
          <w:rFonts w:ascii="Aptos" w:hAnsi="Aptos" w:cs="Times New Roman"/>
          <w:color w:val="000000" w:themeColor="text1"/>
        </w:rPr>
      </w:pPr>
      <w:r>
        <w:rPr>
          <w:rFonts w:ascii="Aptos" w:hAnsi="Aptos" w:cs="Times New Roman"/>
          <w:color w:val="000000" w:themeColor="text1"/>
        </w:rPr>
        <w:t>Via email</w:t>
      </w:r>
      <w:r w:rsidR="0087273E">
        <w:rPr>
          <w:rFonts w:ascii="Aptos" w:hAnsi="Aptos" w:cs="Times New Roman"/>
          <w:color w:val="000000" w:themeColor="text1"/>
        </w:rPr>
        <w:t xml:space="preserve"> dated June 5, 2025</w:t>
      </w:r>
      <w:r>
        <w:rPr>
          <w:rFonts w:ascii="Aptos" w:hAnsi="Aptos" w:cs="Times New Roman"/>
          <w:color w:val="000000" w:themeColor="text1"/>
        </w:rPr>
        <w:t>, t</w:t>
      </w:r>
      <w:r w:rsidR="006E0F54">
        <w:rPr>
          <w:rFonts w:ascii="Aptos" w:hAnsi="Aptos" w:cs="Times New Roman"/>
          <w:color w:val="000000" w:themeColor="text1"/>
        </w:rPr>
        <w:t xml:space="preserve">he District asserted that it was not requesting a hearing on the </w:t>
      </w:r>
      <w:r w:rsidR="006E0F54" w:rsidRPr="006E0F54">
        <w:rPr>
          <w:rFonts w:ascii="Aptos" w:hAnsi="Aptos" w:cs="Times New Roman"/>
          <w:i/>
          <w:iCs/>
          <w:color w:val="000000" w:themeColor="text1"/>
        </w:rPr>
        <w:t>Motion</w:t>
      </w:r>
      <w:r w:rsidR="006E0F54">
        <w:rPr>
          <w:rFonts w:ascii="Aptos" w:hAnsi="Aptos" w:cs="Times New Roman"/>
          <w:color w:val="000000" w:themeColor="text1"/>
        </w:rPr>
        <w:t xml:space="preserve">.  </w:t>
      </w:r>
      <w:r w:rsidR="00F95B49" w:rsidRPr="003123F7">
        <w:rPr>
          <w:rFonts w:ascii="Aptos" w:hAnsi="Aptos" w:cs="Times New Roman"/>
          <w:color w:val="000000" w:themeColor="text1"/>
        </w:rPr>
        <w:t>Because neither testimony nor oral argument would advance the Hearing Officer's understanding of the issues involved, this Ruling is issued without a hearing, pursuant to </w:t>
      </w:r>
      <w:r w:rsidR="002F3341">
        <w:rPr>
          <w:rFonts w:ascii="Aptos" w:hAnsi="Aptos" w:cs="Times New Roman"/>
          <w:color w:val="000000" w:themeColor="text1"/>
        </w:rPr>
        <w:t xml:space="preserve"> </w:t>
      </w:r>
      <w:r w:rsidR="00E35B07" w:rsidRPr="003123F7">
        <w:rPr>
          <w:rFonts w:ascii="Aptos" w:hAnsi="Aptos" w:cs="Times New Roman"/>
          <w:color w:val="000000" w:themeColor="text1"/>
        </w:rPr>
        <w:t xml:space="preserve">Rule VII(D </w:t>
      </w:r>
      <w:r w:rsidR="00E35B07">
        <w:rPr>
          <w:rFonts w:ascii="Aptos" w:hAnsi="Aptos" w:cs="Times New Roman"/>
          <w:color w:val="000000" w:themeColor="text1"/>
        </w:rPr>
        <w:t xml:space="preserve"> of the</w:t>
      </w:r>
      <w:r w:rsidR="00451F71" w:rsidRPr="00451F71">
        <w:rPr>
          <w:rFonts w:ascii="Aptos" w:hAnsi="Aptos" w:cs="Apple Chancery"/>
          <w:i/>
          <w:iCs/>
          <w:color w:val="000000" w:themeColor="text1"/>
        </w:rPr>
        <w:t xml:space="preserve"> </w:t>
      </w:r>
      <w:r w:rsidR="00451F71" w:rsidRPr="00220868">
        <w:rPr>
          <w:rFonts w:ascii="Aptos" w:hAnsi="Aptos" w:cs="Apple Chancery"/>
          <w:i/>
          <w:iCs/>
          <w:color w:val="000000" w:themeColor="text1"/>
        </w:rPr>
        <w:t>Hearing Rules for Special Education Appeals</w:t>
      </w:r>
      <w:r w:rsidR="00451F71">
        <w:rPr>
          <w:rFonts w:ascii="Aptos" w:hAnsi="Aptos" w:cs="Apple Chancery"/>
          <w:color w:val="000000" w:themeColor="text1"/>
        </w:rPr>
        <w:t xml:space="preserve"> (</w:t>
      </w:r>
      <w:r w:rsidR="00451F71" w:rsidRPr="00220868">
        <w:rPr>
          <w:rFonts w:ascii="Aptos" w:hAnsi="Aptos" w:cs="Apple Chancery"/>
          <w:i/>
          <w:iCs/>
          <w:color w:val="000000" w:themeColor="text1"/>
        </w:rPr>
        <w:t>Hearing Rules</w:t>
      </w:r>
      <w:r w:rsidR="00F95B49" w:rsidRPr="003123F7">
        <w:rPr>
          <w:rFonts w:ascii="Aptos" w:hAnsi="Aptos" w:cs="Times New Roman"/>
          <w:color w:val="000000" w:themeColor="text1"/>
        </w:rPr>
        <w:t>). </w:t>
      </w:r>
    </w:p>
    <w:p w14:paraId="36E404FF" w14:textId="77777777" w:rsidR="003756CB" w:rsidRDefault="003756CB" w:rsidP="000709C3">
      <w:pPr>
        <w:tabs>
          <w:tab w:val="left" w:pos="2792"/>
        </w:tabs>
        <w:rPr>
          <w:rFonts w:ascii="Aptos" w:hAnsi="Aptos" w:cs="Times New Roman"/>
          <w:color w:val="000000" w:themeColor="text1"/>
        </w:rPr>
      </w:pPr>
    </w:p>
    <w:p w14:paraId="6DE32D5B" w14:textId="1A3CA261" w:rsidR="00F95B49" w:rsidRPr="00D2127D" w:rsidRDefault="00F95B49" w:rsidP="000709C3">
      <w:pPr>
        <w:tabs>
          <w:tab w:val="left" w:pos="2792"/>
        </w:tabs>
        <w:rPr>
          <w:rFonts w:ascii="Aptos" w:hAnsi="Aptos" w:cs="Times New Roman"/>
          <w:color w:val="000000" w:themeColor="text1"/>
        </w:rPr>
      </w:pPr>
      <w:r w:rsidRPr="003123F7">
        <w:rPr>
          <w:rFonts w:ascii="Aptos" w:hAnsi="Aptos" w:cs="Times New Roman"/>
          <w:color w:val="000000" w:themeColor="text1"/>
        </w:rPr>
        <w:t>For the reasons set forth below, </w:t>
      </w:r>
      <w:r w:rsidR="006E0F54">
        <w:rPr>
          <w:rFonts w:ascii="Aptos" w:eastAsia="Times New Roman" w:hAnsi="Aptos"/>
          <w:i/>
          <w:iCs/>
          <w:color w:val="000000" w:themeColor="text1"/>
        </w:rPr>
        <w:t xml:space="preserve"> </w:t>
      </w:r>
      <w:r w:rsidR="00D2127D">
        <w:rPr>
          <w:rFonts w:ascii="Aptos" w:eastAsia="Times New Roman" w:hAnsi="Aptos"/>
          <w:color w:val="000000" w:themeColor="text1"/>
        </w:rPr>
        <w:t xml:space="preserve">the District’s </w:t>
      </w:r>
      <w:r w:rsidR="00D2127D" w:rsidRPr="00D2127D">
        <w:rPr>
          <w:rFonts w:ascii="Aptos" w:eastAsia="Times New Roman" w:hAnsi="Aptos"/>
          <w:i/>
          <w:iCs/>
          <w:color w:val="000000" w:themeColor="text1"/>
        </w:rPr>
        <w:t>Motion</w:t>
      </w:r>
      <w:r w:rsidR="00D2127D">
        <w:rPr>
          <w:rFonts w:ascii="Aptos" w:eastAsia="Times New Roman" w:hAnsi="Aptos"/>
          <w:color w:val="000000" w:themeColor="text1"/>
        </w:rPr>
        <w:t xml:space="preserve"> is </w:t>
      </w:r>
      <w:r w:rsidR="00645D8F">
        <w:rPr>
          <w:rFonts w:ascii="Aptos" w:eastAsia="Times New Roman" w:hAnsi="Aptos"/>
          <w:color w:val="000000" w:themeColor="text1"/>
        </w:rPr>
        <w:t>ALLOWED</w:t>
      </w:r>
      <w:r w:rsidR="00D2127D">
        <w:rPr>
          <w:rFonts w:ascii="Aptos" w:eastAsia="Times New Roman" w:hAnsi="Aptos"/>
          <w:color w:val="000000" w:themeColor="text1"/>
        </w:rPr>
        <w:t>.</w:t>
      </w:r>
    </w:p>
    <w:p w14:paraId="72A68D1A" w14:textId="56DB509B" w:rsidR="000871CC" w:rsidRPr="003123F7" w:rsidRDefault="000871CC" w:rsidP="000709C3">
      <w:pPr>
        <w:tabs>
          <w:tab w:val="left" w:pos="2792"/>
        </w:tabs>
        <w:rPr>
          <w:rFonts w:ascii="Aptos" w:hAnsi="Aptos" w:cs="Times New Roman"/>
          <w:b/>
          <w:bCs/>
          <w:color w:val="000000" w:themeColor="text1"/>
        </w:rPr>
      </w:pPr>
    </w:p>
    <w:p w14:paraId="17D51969" w14:textId="4841AC40" w:rsidR="00277FE2" w:rsidRPr="00277FE2" w:rsidRDefault="00277FE2" w:rsidP="00277FE2">
      <w:pPr>
        <w:pStyle w:val="ListParagraph0"/>
        <w:numPr>
          <w:ilvl w:val="0"/>
          <w:numId w:val="9"/>
        </w:numPr>
        <w:rPr>
          <w:rFonts w:ascii="Aptos" w:hAnsi="Aptos" w:cs="Apple Chancery"/>
          <w:b/>
          <w:bCs/>
          <w:color w:val="000000" w:themeColor="text1"/>
        </w:rPr>
      </w:pPr>
      <w:r w:rsidRPr="00277FE2">
        <w:rPr>
          <w:rFonts w:ascii="Aptos" w:hAnsi="Aptos" w:cs="Apple Chancery"/>
          <w:b/>
          <w:bCs/>
          <w:color w:val="000000" w:themeColor="text1"/>
        </w:rPr>
        <w:t>PROCEDURAL HISTORY AND RELEVANT FACTS:</w:t>
      </w:r>
    </w:p>
    <w:p w14:paraId="74412C6E" w14:textId="77777777" w:rsidR="0013641E" w:rsidRDefault="0013641E" w:rsidP="00317EC4">
      <w:pPr>
        <w:rPr>
          <w:rFonts w:ascii="Aptos" w:hAnsi="Aptos" w:cs="Apple Chancery"/>
          <w:color w:val="000000" w:themeColor="text1"/>
        </w:rPr>
      </w:pPr>
    </w:p>
    <w:p w14:paraId="33FC6119" w14:textId="4141C7C0" w:rsidR="00645D8F" w:rsidRPr="0087273E" w:rsidRDefault="0013641E" w:rsidP="0087273E">
      <w:pPr>
        <w:pStyle w:val="Default"/>
        <w:rPr>
          <w:rFonts w:ascii="Aptos" w:hAnsi="Aptos"/>
        </w:rPr>
      </w:pPr>
      <w:r>
        <w:rPr>
          <w:rFonts w:ascii="Aptos" w:hAnsi="Aptos"/>
        </w:rPr>
        <w:t>P</w:t>
      </w:r>
      <w:r w:rsidRPr="00DB52E5">
        <w:rPr>
          <w:rFonts w:ascii="Aptos" w:hAnsi="Aptos"/>
        </w:rPr>
        <w:t xml:space="preserve">arents filed </w:t>
      </w:r>
      <w:r w:rsidR="000B5224">
        <w:rPr>
          <w:rFonts w:ascii="Aptos" w:hAnsi="Aptos"/>
        </w:rPr>
        <w:t xml:space="preserve">a Hearing Request with the </w:t>
      </w:r>
      <w:r w:rsidRPr="00DB52E5">
        <w:rPr>
          <w:rFonts w:ascii="Aptos" w:hAnsi="Aptos"/>
        </w:rPr>
        <w:t xml:space="preserve"> BSEA  on May 13, 2025</w:t>
      </w:r>
      <w:r w:rsidR="00095358">
        <w:rPr>
          <w:rFonts w:ascii="Aptos" w:hAnsi="Aptos"/>
        </w:rPr>
        <w:t xml:space="preserve"> on behalf of their son who attends BGA. </w:t>
      </w:r>
      <w:r w:rsidR="00797678">
        <w:rPr>
          <w:rFonts w:ascii="Aptos" w:hAnsi="Aptos"/>
        </w:rPr>
        <w:t xml:space="preserve">According to Parents, </w:t>
      </w:r>
      <w:r w:rsidR="00417370">
        <w:rPr>
          <w:rFonts w:ascii="Aptos" w:hAnsi="Aptos"/>
        </w:rPr>
        <w:t>Student requires 1:1 support. Parents</w:t>
      </w:r>
      <w:r w:rsidRPr="00DB52E5">
        <w:rPr>
          <w:rFonts w:ascii="Aptos" w:hAnsi="Aptos"/>
        </w:rPr>
        <w:t xml:space="preserve"> nam</w:t>
      </w:r>
      <w:r w:rsidR="00417370">
        <w:rPr>
          <w:rFonts w:ascii="Aptos" w:hAnsi="Aptos"/>
        </w:rPr>
        <w:t>e</w:t>
      </w:r>
      <w:r w:rsidRPr="00DB52E5">
        <w:rPr>
          <w:rFonts w:ascii="Aptos" w:hAnsi="Aptos"/>
        </w:rPr>
        <w:t xml:space="preserve"> Boston as Student's School District</w:t>
      </w:r>
      <w:r w:rsidR="00417370">
        <w:rPr>
          <w:rFonts w:ascii="Aptos" w:hAnsi="Aptos"/>
        </w:rPr>
        <w:t xml:space="preserve"> and as the defendant in this action</w:t>
      </w:r>
      <w:r w:rsidRPr="00DB52E5">
        <w:rPr>
          <w:rFonts w:ascii="Aptos" w:hAnsi="Aptos"/>
        </w:rPr>
        <w:t xml:space="preserve">. </w:t>
      </w:r>
    </w:p>
    <w:p w14:paraId="43A9D95F" w14:textId="4A42F8F5" w:rsidR="00277FE2" w:rsidRDefault="00645D8F" w:rsidP="000709C3">
      <w:pPr>
        <w:tabs>
          <w:tab w:val="left" w:pos="2792"/>
        </w:tabs>
        <w:rPr>
          <w:rFonts w:ascii="Aptos" w:hAnsi="Aptos" w:cs="Times New Roman"/>
          <w:b/>
          <w:bCs/>
          <w:color w:val="000000" w:themeColor="text1"/>
        </w:rPr>
      </w:pPr>
      <w:r>
        <w:rPr>
          <w:rFonts w:ascii="Aptos" w:hAnsi="Aptos" w:cs="Times New Roman"/>
          <w:b/>
          <w:bCs/>
          <w:color w:val="000000" w:themeColor="text1"/>
        </w:rPr>
        <w:t xml:space="preserve"> </w:t>
      </w:r>
    </w:p>
    <w:p w14:paraId="61A0138F" w14:textId="427CAA9B" w:rsidR="00F95B49" w:rsidRDefault="00F95B49" w:rsidP="000709C3">
      <w:pPr>
        <w:tabs>
          <w:tab w:val="left" w:pos="2792"/>
        </w:tabs>
        <w:rPr>
          <w:rFonts w:ascii="Aptos" w:hAnsi="Aptos" w:cs="Times New Roman"/>
          <w:b/>
          <w:bCs/>
          <w:color w:val="000000" w:themeColor="text1"/>
        </w:rPr>
      </w:pPr>
      <w:r w:rsidRPr="003123F7">
        <w:rPr>
          <w:rFonts w:ascii="Aptos" w:hAnsi="Aptos" w:cs="Times New Roman"/>
          <w:b/>
          <w:bCs/>
          <w:color w:val="000000" w:themeColor="text1"/>
        </w:rPr>
        <w:t xml:space="preserve">II. </w:t>
      </w:r>
      <w:r w:rsidR="00C866BB" w:rsidRPr="003123F7">
        <w:rPr>
          <w:rFonts w:ascii="Aptos" w:hAnsi="Aptos" w:cs="Times New Roman"/>
          <w:b/>
          <w:bCs/>
          <w:color w:val="000000" w:themeColor="text1"/>
        </w:rPr>
        <w:t>LEGAL STANDARDS</w:t>
      </w:r>
      <w:r w:rsidR="000548FE" w:rsidRPr="003123F7">
        <w:rPr>
          <w:rFonts w:ascii="Aptos" w:hAnsi="Aptos" w:cs="Times New Roman"/>
          <w:b/>
          <w:bCs/>
          <w:color w:val="000000" w:themeColor="text1"/>
        </w:rPr>
        <w:t xml:space="preserve"> AND APPLICATION OF LEGAL STANDARDS</w:t>
      </w:r>
      <w:r w:rsidR="00C866BB" w:rsidRPr="003123F7">
        <w:rPr>
          <w:rFonts w:ascii="Aptos" w:hAnsi="Aptos" w:cs="Times New Roman"/>
          <w:b/>
          <w:bCs/>
          <w:color w:val="000000" w:themeColor="text1"/>
        </w:rPr>
        <w:t>:</w:t>
      </w:r>
    </w:p>
    <w:p w14:paraId="1E281ADD" w14:textId="77777777" w:rsidR="008A4B5B" w:rsidRDefault="008A4B5B" w:rsidP="000709C3">
      <w:pPr>
        <w:tabs>
          <w:tab w:val="left" w:pos="2792"/>
        </w:tabs>
        <w:rPr>
          <w:rFonts w:ascii="Aptos" w:hAnsi="Aptos" w:cs="Times New Roman"/>
          <w:b/>
          <w:bCs/>
          <w:color w:val="000000" w:themeColor="text1"/>
        </w:rPr>
      </w:pPr>
    </w:p>
    <w:p w14:paraId="7CD0D313" w14:textId="1398E93E" w:rsidR="008A4B5B" w:rsidRPr="007F64B1" w:rsidRDefault="008A4B5B" w:rsidP="008A4B5B">
      <w:pPr>
        <w:rPr>
          <w:rFonts w:ascii="Aptos" w:hAnsi="Aptos"/>
        </w:rPr>
      </w:pPr>
      <w:r w:rsidRPr="007F64B1">
        <w:rPr>
          <w:rFonts w:ascii="Aptos" w:hAnsi="Aptos"/>
        </w:rPr>
        <w:t xml:space="preserve">In applying the standards </w:t>
      </w:r>
      <w:r>
        <w:rPr>
          <w:rFonts w:ascii="Aptos" w:hAnsi="Aptos"/>
        </w:rPr>
        <w:t>below</w:t>
      </w:r>
      <w:r w:rsidRPr="007F64B1">
        <w:rPr>
          <w:rFonts w:ascii="Aptos" w:hAnsi="Aptos"/>
        </w:rPr>
        <w:t>, I bear in mind that complaints filed by pro se parties are to be construed liberally.</w:t>
      </w:r>
      <w:r>
        <w:rPr>
          <w:rStyle w:val="FootnoteReference"/>
          <w:rFonts w:ascii="Aptos" w:hAnsi="Aptos"/>
        </w:rPr>
        <w:footnoteReference w:id="1"/>
      </w:r>
      <w:r w:rsidRPr="007F64B1">
        <w:rPr>
          <w:rFonts w:ascii="Aptos" w:hAnsi="Aptos"/>
        </w:rPr>
        <w:t xml:space="preserve"> As explained by the First Circuit Court of Appeals, “[t]he policy behind affording pro se plaintiffs liberal interpretation is that if they present sufficient facts [to state a claim], the court may intuit the correct cause of action, even if it was imperfectly pled.”</w:t>
      </w:r>
      <w:r>
        <w:rPr>
          <w:rStyle w:val="FootnoteReference"/>
          <w:rFonts w:ascii="Aptos" w:hAnsi="Aptos"/>
        </w:rPr>
        <w:footnoteReference w:id="2"/>
      </w:r>
      <w:r w:rsidRPr="007F64B1">
        <w:rPr>
          <w:rFonts w:ascii="Aptos" w:hAnsi="Aptos"/>
        </w:rPr>
        <w:t xml:space="preserve"> This principle aligns with “[o]ur judicial system [, which] zealously guards the </w:t>
      </w:r>
      <w:r w:rsidRPr="007F64B1">
        <w:rPr>
          <w:rFonts w:ascii="Aptos" w:hAnsi="Aptos"/>
        </w:rPr>
        <w:lastRenderedPageBreak/>
        <w:t>attempts of pro se litigants on their own behalf” while not ignoring the need for compliance with procedural and substantive law.</w:t>
      </w:r>
      <w:r>
        <w:rPr>
          <w:rStyle w:val="FootnoteReference"/>
          <w:rFonts w:ascii="Aptos" w:hAnsi="Aptos"/>
        </w:rPr>
        <w:footnoteReference w:id="3"/>
      </w:r>
    </w:p>
    <w:p w14:paraId="3C5EDD45" w14:textId="77777777" w:rsidR="00F95B49" w:rsidRPr="003123F7" w:rsidRDefault="00F95B49" w:rsidP="000709C3">
      <w:pPr>
        <w:tabs>
          <w:tab w:val="left" w:pos="2792"/>
        </w:tabs>
        <w:rPr>
          <w:rFonts w:ascii="Aptos" w:hAnsi="Aptos" w:cs="Times New Roman"/>
          <w:color w:val="000000" w:themeColor="text1"/>
        </w:rPr>
      </w:pPr>
    </w:p>
    <w:p w14:paraId="1AA915DD" w14:textId="3CDCAE9B" w:rsidR="00CD73A7" w:rsidRDefault="00CD73A7" w:rsidP="00607CDC">
      <w:pPr>
        <w:pStyle w:val="ListParagraph0"/>
        <w:numPr>
          <w:ilvl w:val="0"/>
          <w:numId w:val="1"/>
        </w:numPr>
        <w:tabs>
          <w:tab w:val="left" w:pos="2792"/>
        </w:tabs>
        <w:rPr>
          <w:rFonts w:ascii="Aptos" w:hAnsi="Aptos"/>
          <w:i/>
          <w:iCs/>
          <w:color w:val="000000" w:themeColor="text1"/>
        </w:rPr>
      </w:pPr>
      <w:r w:rsidRPr="003123F7">
        <w:rPr>
          <w:rFonts w:ascii="Aptos" w:hAnsi="Aptos"/>
          <w:i/>
          <w:iCs/>
          <w:color w:val="000000" w:themeColor="text1"/>
        </w:rPr>
        <w:t>Motion</w:t>
      </w:r>
      <w:r w:rsidR="00BC5634">
        <w:rPr>
          <w:rFonts w:ascii="Aptos" w:hAnsi="Aptos"/>
          <w:i/>
          <w:iCs/>
          <w:color w:val="000000" w:themeColor="text1"/>
        </w:rPr>
        <w:t>s</w:t>
      </w:r>
      <w:r w:rsidRPr="003123F7">
        <w:rPr>
          <w:rFonts w:ascii="Aptos" w:hAnsi="Aptos"/>
          <w:i/>
          <w:iCs/>
          <w:color w:val="000000" w:themeColor="text1"/>
        </w:rPr>
        <w:t xml:space="preserve"> to Dismiss</w:t>
      </w:r>
    </w:p>
    <w:p w14:paraId="63B87861" w14:textId="77777777" w:rsidR="00CD73A7" w:rsidRPr="003123F7" w:rsidRDefault="00CD73A7" w:rsidP="000709C3">
      <w:pPr>
        <w:tabs>
          <w:tab w:val="left" w:pos="2792"/>
        </w:tabs>
        <w:rPr>
          <w:rFonts w:ascii="Aptos" w:hAnsi="Aptos"/>
          <w:color w:val="000000" w:themeColor="text1"/>
        </w:rPr>
      </w:pPr>
    </w:p>
    <w:p w14:paraId="0FD074FB" w14:textId="32D1C4D2" w:rsidR="00CD73A7" w:rsidRDefault="00CD73A7" w:rsidP="000709C3">
      <w:pPr>
        <w:tabs>
          <w:tab w:val="left" w:pos="2792"/>
        </w:tabs>
        <w:rPr>
          <w:rFonts w:ascii="Aptos" w:hAnsi="Aptos" w:cs="Apple Chancery"/>
          <w:color w:val="000000" w:themeColor="text1"/>
        </w:rPr>
      </w:pPr>
      <w:r w:rsidRPr="003123F7">
        <w:rPr>
          <w:rFonts w:ascii="Aptos" w:hAnsi="Aptos" w:cs="Apple Chancery"/>
          <w:color w:val="000000" w:themeColor="text1"/>
        </w:rPr>
        <w:t>Pursuant to Rule XVII A and B of the </w:t>
      </w:r>
      <w:r w:rsidRPr="003756CB">
        <w:rPr>
          <w:rFonts w:ascii="Aptos" w:hAnsi="Aptos" w:cs="Apple Chancery"/>
          <w:i/>
          <w:iCs/>
          <w:color w:val="000000" w:themeColor="text1"/>
        </w:rPr>
        <w:t>Hearing Rules</w:t>
      </w:r>
      <w:r w:rsidRPr="003123F7">
        <w:rPr>
          <w:rFonts w:ascii="Aptos" w:hAnsi="Aptos" w:cs="Apple Chancery"/>
          <w:color w:val="000000" w:themeColor="text1"/>
        </w:rPr>
        <w:t> and 801 CMR 1.01(7)(g)(3)</w:t>
      </w:r>
      <w:r w:rsidR="008F61F8">
        <w:rPr>
          <w:rStyle w:val="FootnoteReference"/>
          <w:rFonts w:ascii="Aptos" w:hAnsi="Aptos" w:cs="Apple Chancery"/>
          <w:color w:val="000000" w:themeColor="text1"/>
        </w:rPr>
        <w:footnoteReference w:id="4"/>
      </w:r>
      <w:r w:rsidRPr="003123F7">
        <w:rPr>
          <w:rFonts w:ascii="Aptos" w:hAnsi="Aptos" w:cs="Apple Chancery"/>
          <w:color w:val="000000" w:themeColor="text1"/>
        </w:rPr>
        <w:t>,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3123F7">
        <w:rPr>
          <w:rStyle w:val="FootnoteReference"/>
          <w:rFonts w:ascii="Aptos" w:hAnsi="Aptos" w:cs="Apple Chancery"/>
          <w:color w:val="000000" w:themeColor="text1"/>
        </w:rPr>
        <w:footnoteReference w:id="5"/>
      </w:r>
      <w:r w:rsidRPr="003123F7">
        <w:rPr>
          <w:rFonts w:ascii="Aptos" w:hAnsi="Aptos" w:cs="Apple Chancery"/>
          <w:color w:val="000000" w:themeColor="text1"/>
        </w:rPr>
        <w:t xml:space="preserve"> The hearing officer must take as true “the allegations of the complaint, as well as such inferences as may be drawn therefrom in the plaintiff’s favor.”</w:t>
      </w:r>
      <w:r w:rsidRPr="003123F7">
        <w:rPr>
          <w:rStyle w:val="FootnoteReference"/>
          <w:rFonts w:ascii="Aptos" w:hAnsi="Aptos" w:cs="Apple Chancery"/>
          <w:color w:val="000000" w:themeColor="text1"/>
        </w:rPr>
        <w:footnoteReference w:id="6"/>
      </w:r>
      <w:r w:rsidRPr="003123F7">
        <w:rPr>
          <w:rFonts w:ascii="Aptos" w:hAnsi="Aptos" w:cs="Apple Chancery"/>
          <w:color w:val="000000" w:themeColor="text1"/>
        </w:rPr>
        <w:t xml:space="preserve"> These “[f]actual allegations must be enough to raise a right to relief above the speculative level.”</w:t>
      </w:r>
      <w:r w:rsidRPr="003123F7">
        <w:rPr>
          <w:rStyle w:val="FootnoteReference"/>
          <w:rFonts w:ascii="Aptos" w:hAnsi="Aptos" w:cs="Apple Chancery"/>
          <w:color w:val="000000" w:themeColor="text1"/>
        </w:rPr>
        <w:footnoteReference w:id="7"/>
      </w:r>
    </w:p>
    <w:p w14:paraId="7E5E12B3" w14:textId="77777777" w:rsidR="000437F7" w:rsidRDefault="000437F7" w:rsidP="000709C3">
      <w:pPr>
        <w:tabs>
          <w:tab w:val="left" w:pos="2792"/>
        </w:tabs>
        <w:rPr>
          <w:rFonts w:ascii="Aptos" w:hAnsi="Aptos" w:cs="Apple Chancery"/>
          <w:color w:val="000000" w:themeColor="text1"/>
        </w:rPr>
      </w:pPr>
    </w:p>
    <w:p w14:paraId="139336DF" w14:textId="73EBD691" w:rsidR="00F95B49" w:rsidRPr="00317EC4" w:rsidRDefault="00F95B49" w:rsidP="00317EC4">
      <w:pPr>
        <w:pStyle w:val="ListParagraph0"/>
        <w:numPr>
          <w:ilvl w:val="0"/>
          <w:numId w:val="1"/>
        </w:numPr>
        <w:tabs>
          <w:tab w:val="left" w:pos="2792"/>
        </w:tabs>
        <w:rPr>
          <w:rFonts w:ascii="Aptos" w:eastAsiaTheme="minorHAnsi" w:hAnsi="Aptos"/>
          <w:i/>
          <w:iCs/>
          <w:color w:val="000000" w:themeColor="text1"/>
        </w:rPr>
      </w:pPr>
      <w:r w:rsidRPr="00317EC4">
        <w:rPr>
          <w:rFonts w:ascii="Aptos" w:eastAsiaTheme="minorHAnsi" w:hAnsi="Aptos"/>
          <w:i/>
          <w:iCs/>
          <w:color w:val="000000" w:themeColor="text1"/>
        </w:rPr>
        <w:t>Jurisdiction of the BSEA</w:t>
      </w:r>
    </w:p>
    <w:p w14:paraId="33D12871" w14:textId="77777777" w:rsidR="00F95B49" w:rsidRPr="003123F7" w:rsidRDefault="00F95B49" w:rsidP="000709C3">
      <w:pPr>
        <w:tabs>
          <w:tab w:val="left" w:pos="2792"/>
        </w:tabs>
        <w:rPr>
          <w:rFonts w:ascii="Aptos" w:hAnsi="Aptos" w:cs="Times New Roman"/>
          <w:color w:val="000000" w:themeColor="text1"/>
        </w:rPr>
      </w:pPr>
    </w:p>
    <w:p w14:paraId="11ACBBAB" w14:textId="6A17F70F" w:rsidR="00F95B49" w:rsidRDefault="00F95B49" w:rsidP="000709C3">
      <w:pPr>
        <w:tabs>
          <w:tab w:val="left" w:pos="2792"/>
        </w:tabs>
        <w:rPr>
          <w:rFonts w:ascii="Aptos" w:hAnsi="Aptos" w:cs="Times New Roman"/>
          <w:color w:val="000000" w:themeColor="text1"/>
        </w:rPr>
      </w:pPr>
      <w:r w:rsidRPr="003123F7">
        <w:rPr>
          <w:rFonts w:ascii="Aptos" w:hAnsi="Aptos" w:cs="Times New Roman"/>
          <w:color w:val="000000" w:themeColor="text1"/>
        </w:rPr>
        <w:t>20 U.S.C. § 1415(b)(6) grants the BSEA jurisdiction over timely complaints filed by a parent/guardian or a school district "with respect to any matter relating to the identification, evaluation, or educational placement of the child, or the provision of a free appropriate public education to such child."</w:t>
      </w:r>
      <w:r w:rsidRPr="003123F7">
        <w:rPr>
          <w:rStyle w:val="FootnoteReference"/>
          <w:rFonts w:ascii="Aptos" w:hAnsi="Aptos" w:cs="Times New Roman"/>
          <w:color w:val="000000" w:themeColor="text1"/>
        </w:rPr>
        <w:footnoteReference w:id="8"/>
      </w:r>
      <w:r w:rsidRPr="003123F7">
        <w:rPr>
          <w:rFonts w:ascii="Aptos" w:hAnsi="Aptos" w:cs="Times New Roman"/>
          <w:color w:val="000000" w:themeColor="text1"/>
        </w:rPr>
        <w:t xml:space="preserve"> </w:t>
      </w:r>
      <w:r w:rsidR="00F64EE9" w:rsidRPr="003123F7">
        <w:rPr>
          <w:rFonts w:ascii="Aptos" w:hAnsi="Aptos" w:cs="Times New Roman"/>
          <w:color w:val="000000" w:themeColor="text1"/>
        </w:rPr>
        <w:t xml:space="preserve"> </w:t>
      </w:r>
      <w:r w:rsidRPr="003123F7">
        <w:rPr>
          <w:rFonts w:ascii="Aptos" w:hAnsi="Aptos" w:cs="Times New Roman"/>
          <w:color w:val="000000" w:themeColor="text1"/>
        </w:rPr>
        <w:t>In Massachusetts, a parent or a school district, "may request mediation and/or a hearing at any time on any matter</w:t>
      </w:r>
      <w:r w:rsidRPr="003123F7">
        <w:rPr>
          <w:rStyle w:val="FootnoteReference"/>
          <w:rFonts w:ascii="Aptos" w:hAnsi="Aptos" w:cs="Times New Roman"/>
          <w:color w:val="000000" w:themeColor="text1"/>
        </w:rPr>
        <w:footnoteReference w:id="9"/>
      </w:r>
      <w:r w:rsidR="00316D4D">
        <w:rPr>
          <w:rFonts w:ascii="Aptos" w:hAnsi="Aptos" w:cs="Times New Roman"/>
          <w:color w:val="000000" w:themeColor="text1"/>
        </w:rPr>
        <w:t xml:space="preserve"> </w:t>
      </w:r>
      <w:r w:rsidRPr="003123F7">
        <w:rPr>
          <w:rFonts w:ascii="Aptos" w:hAnsi="Aptos" w:cs="Times New Roman"/>
          <w:color w:val="000000" w:themeColor="text1"/>
        </w:rPr>
        <w:t>concerning the eligibility, evaluation, placement, IEP, provision of special education in accordance with state and federal law, or procedural protections of state and federal law for students with disabilities."</w:t>
      </w:r>
      <w:r w:rsidRPr="003123F7">
        <w:rPr>
          <w:rStyle w:val="FootnoteReference"/>
          <w:rFonts w:ascii="Aptos" w:hAnsi="Aptos" w:cs="Times New Roman"/>
          <w:color w:val="000000" w:themeColor="text1"/>
        </w:rPr>
        <w:footnoteReference w:id="10"/>
      </w:r>
      <w:r w:rsidRPr="003123F7">
        <w:rPr>
          <w:rFonts w:ascii="Aptos" w:hAnsi="Aptos" w:cs="Times New Roman"/>
          <w:color w:val="000000" w:themeColor="text1"/>
        </w:rPr>
        <w:t xml:space="preserve"> Nevertheless, it is well established that matters that come before the BSEA must involve a live or current dispute between the Parties.</w:t>
      </w:r>
      <w:r w:rsidRPr="003123F7">
        <w:rPr>
          <w:rStyle w:val="FootnoteReference"/>
          <w:rFonts w:ascii="Aptos" w:hAnsi="Aptos" w:cs="Times New Roman"/>
          <w:color w:val="000000" w:themeColor="text1"/>
        </w:rPr>
        <w:footnoteReference w:id="11"/>
      </w:r>
      <w:r w:rsidRPr="003123F7">
        <w:rPr>
          <w:rFonts w:ascii="Aptos" w:hAnsi="Aptos" w:cs="Times New Roman"/>
          <w:color w:val="000000" w:themeColor="text1"/>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3123F7">
        <w:rPr>
          <w:rStyle w:val="FootnoteReference"/>
          <w:rFonts w:ascii="Aptos" w:hAnsi="Aptos" w:cs="Times New Roman"/>
          <w:color w:val="000000" w:themeColor="text1"/>
        </w:rPr>
        <w:footnoteReference w:id="12"/>
      </w:r>
      <w:r w:rsidRPr="003123F7">
        <w:rPr>
          <w:rFonts w:ascii="Aptos" w:hAnsi="Aptos" w:cs="Times New Roman"/>
          <w:color w:val="000000" w:themeColor="text1"/>
        </w:rPr>
        <w:t xml:space="preserve"> </w:t>
      </w:r>
    </w:p>
    <w:p w14:paraId="6214F84A" w14:textId="1C9D2093" w:rsidR="007E0C7F" w:rsidRPr="003123F7" w:rsidRDefault="007E0C7F" w:rsidP="000709C3">
      <w:pPr>
        <w:tabs>
          <w:tab w:val="left" w:pos="2792"/>
        </w:tabs>
        <w:rPr>
          <w:rFonts w:ascii="Aptos" w:hAnsi="Aptos"/>
          <w:color w:val="000000" w:themeColor="text1"/>
        </w:rPr>
      </w:pPr>
    </w:p>
    <w:p w14:paraId="59862305" w14:textId="5C746340" w:rsidR="007E0C7F" w:rsidRPr="004312D8" w:rsidRDefault="007E0C7F" w:rsidP="004312D8">
      <w:pPr>
        <w:pStyle w:val="ListParagraph0"/>
        <w:numPr>
          <w:ilvl w:val="0"/>
          <w:numId w:val="1"/>
        </w:numPr>
        <w:shd w:val="clear" w:color="auto" w:fill="FFFFFF"/>
        <w:rPr>
          <w:rFonts w:ascii="Aptos" w:hAnsi="Aptos"/>
          <w:i/>
          <w:iCs/>
          <w:color w:val="000000"/>
        </w:rPr>
      </w:pPr>
      <w:r w:rsidRPr="004312D8">
        <w:rPr>
          <w:rFonts w:ascii="Aptos" w:hAnsi="Aptos"/>
          <w:i/>
          <w:iCs/>
          <w:color w:val="000000"/>
        </w:rPr>
        <w:t>Application of Legal Standards:</w:t>
      </w:r>
    </w:p>
    <w:p w14:paraId="41AAF540" w14:textId="7136DF2D" w:rsidR="007F64B1" w:rsidRPr="007F64B1" w:rsidRDefault="004312D8" w:rsidP="00317EC4">
      <w:pPr>
        <w:shd w:val="clear" w:color="auto" w:fill="FFFFFF"/>
        <w:rPr>
          <w:rFonts w:ascii="Aptos" w:hAnsi="Aptos"/>
        </w:rPr>
      </w:pPr>
      <w:r>
        <w:rPr>
          <w:rFonts w:ascii="Aptos" w:hAnsi="Aptos"/>
          <w:color w:val="000000"/>
        </w:rPr>
        <w:lastRenderedPageBreak/>
        <w:t xml:space="preserve"> </w:t>
      </w:r>
    </w:p>
    <w:p w14:paraId="331BF4A9" w14:textId="2055D91E" w:rsidR="003C126D" w:rsidRPr="003123F7" w:rsidRDefault="003C126D" w:rsidP="003C126D">
      <w:pPr>
        <w:shd w:val="clear" w:color="auto" w:fill="FFFFFF"/>
        <w:rPr>
          <w:rFonts w:ascii="Aptos" w:hAnsi="Aptos" w:cs="Apple Chancery"/>
          <w:color w:val="000000" w:themeColor="text1"/>
        </w:rPr>
      </w:pPr>
      <w:r>
        <w:rPr>
          <w:rFonts w:ascii="Aptos" w:hAnsi="Aptos" w:cs="Apple Chancery"/>
          <w:color w:val="000000" w:themeColor="text1"/>
        </w:rPr>
        <w:t>T</w:t>
      </w:r>
      <w:r w:rsidRPr="003123F7">
        <w:rPr>
          <w:rFonts w:ascii="Aptos" w:hAnsi="Aptos" w:cs="Apple Chancery"/>
          <w:color w:val="000000" w:themeColor="text1"/>
        </w:rPr>
        <w:t>aking as true the allegations in the complaint, as well as such inferences as may be drawn therefrom in Parents</w:t>
      </w:r>
      <w:r w:rsidR="009245BF">
        <w:rPr>
          <w:rFonts w:ascii="Aptos" w:hAnsi="Aptos" w:cs="Apple Chancery"/>
          <w:color w:val="000000" w:themeColor="text1"/>
        </w:rPr>
        <w:t>’</w:t>
      </w:r>
      <w:r w:rsidRPr="003123F7">
        <w:rPr>
          <w:rFonts w:ascii="Aptos" w:hAnsi="Aptos" w:cs="Apple Chancery"/>
          <w:color w:val="000000" w:themeColor="text1"/>
        </w:rPr>
        <w:t xml:space="preserve"> favor,</w:t>
      </w:r>
      <w:r w:rsidRPr="003123F7">
        <w:rPr>
          <w:rStyle w:val="FootnoteReference"/>
          <w:rFonts w:ascii="Aptos" w:hAnsi="Aptos" w:cs="Apple Chancery"/>
          <w:color w:val="000000" w:themeColor="text1"/>
        </w:rPr>
        <w:footnoteReference w:id="13"/>
      </w:r>
      <w:r w:rsidR="00BC5634">
        <w:rPr>
          <w:rFonts w:ascii="Aptos" w:hAnsi="Aptos" w:cs="Apple Chancery"/>
          <w:color w:val="000000" w:themeColor="text1"/>
        </w:rPr>
        <w:t xml:space="preserve"> construed liberally given their pro se status,</w:t>
      </w:r>
      <w:r w:rsidRPr="003123F7">
        <w:rPr>
          <w:rFonts w:ascii="Aptos" w:hAnsi="Aptos" w:cs="Apple Chancery"/>
          <w:color w:val="000000" w:themeColor="text1"/>
        </w:rPr>
        <w:t xml:space="preserve"> I find that Parent</w:t>
      </w:r>
      <w:r w:rsidR="009245BF">
        <w:rPr>
          <w:rFonts w:ascii="Aptos" w:hAnsi="Aptos" w:cs="Apple Chancery"/>
          <w:color w:val="000000" w:themeColor="text1"/>
        </w:rPr>
        <w:t>s</w:t>
      </w:r>
      <w:r w:rsidRPr="003123F7">
        <w:rPr>
          <w:rFonts w:ascii="Aptos" w:hAnsi="Aptos" w:cs="Apple Chancery"/>
          <w:color w:val="000000" w:themeColor="text1"/>
        </w:rPr>
        <w:t xml:space="preserve"> </w:t>
      </w:r>
      <w:r w:rsidR="009245BF">
        <w:rPr>
          <w:rFonts w:ascii="Aptos" w:hAnsi="Aptos" w:cs="Apple Chancery"/>
          <w:color w:val="000000" w:themeColor="text1"/>
        </w:rPr>
        <w:t>have not plausibly</w:t>
      </w:r>
      <w:r w:rsidRPr="003123F7">
        <w:rPr>
          <w:rFonts w:ascii="Aptos" w:hAnsi="Aptos" w:cs="Apple Chancery"/>
          <w:color w:val="000000" w:themeColor="text1"/>
        </w:rPr>
        <w:t xml:space="preserve"> suggest</w:t>
      </w:r>
      <w:r w:rsidR="009245BF">
        <w:rPr>
          <w:rFonts w:ascii="Aptos" w:hAnsi="Aptos" w:cs="Apple Chancery"/>
          <w:color w:val="000000" w:themeColor="text1"/>
        </w:rPr>
        <w:t>ed</w:t>
      </w:r>
      <w:r w:rsidRPr="003123F7">
        <w:rPr>
          <w:rFonts w:ascii="Aptos" w:hAnsi="Aptos" w:cs="Apple Chancery"/>
          <w:color w:val="000000" w:themeColor="text1"/>
        </w:rPr>
        <w:t xml:space="preserve"> an entitlement to relief</w:t>
      </w:r>
      <w:r w:rsidRPr="003123F7">
        <w:rPr>
          <w:rFonts w:ascii="Aptos" w:hAnsi="Aptos"/>
          <w:color w:val="000000" w:themeColor="text1"/>
        </w:rPr>
        <w:t>.</w:t>
      </w:r>
    </w:p>
    <w:p w14:paraId="17C4FF46" w14:textId="77777777" w:rsidR="00E06DC8" w:rsidRDefault="00E06DC8" w:rsidP="000709C3">
      <w:pPr>
        <w:rPr>
          <w:rFonts w:ascii="Aptos" w:hAnsi="Aptos"/>
        </w:rPr>
      </w:pPr>
    </w:p>
    <w:p w14:paraId="214C57C3" w14:textId="628724F9" w:rsidR="00063DF7" w:rsidRDefault="00FF1172" w:rsidP="009C74D7">
      <w:pPr>
        <w:rPr>
          <w:rFonts w:ascii="Aptos" w:hAnsi="Aptos"/>
        </w:rPr>
      </w:pPr>
      <w:r>
        <w:rPr>
          <w:rFonts w:ascii="Aptos" w:hAnsi="Aptos"/>
        </w:rPr>
        <w:t>The District is correct that</w:t>
      </w:r>
      <w:r w:rsidR="00654879">
        <w:rPr>
          <w:rFonts w:ascii="Aptos" w:hAnsi="Aptos"/>
        </w:rPr>
        <w:t>,</w:t>
      </w:r>
      <w:r w:rsidR="00063DF7">
        <w:rPr>
          <w:rFonts w:ascii="Aptos" w:hAnsi="Aptos"/>
        </w:rPr>
        <w:t xml:space="preserve"> </w:t>
      </w:r>
      <w:r w:rsidR="00576E54">
        <w:rPr>
          <w:rFonts w:ascii="Aptos" w:hAnsi="Aptos"/>
        </w:rPr>
        <w:t>a</w:t>
      </w:r>
      <w:r w:rsidR="00063DF7" w:rsidRPr="00DB52E5">
        <w:rPr>
          <w:rFonts w:ascii="Aptos" w:hAnsi="Aptos"/>
        </w:rPr>
        <w:t>s a</w:t>
      </w:r>
      <w:r w:rsidR="00A71CD2">
        <w:rPr>
          <w:rFonts w:ascii="Aptos" w:hAnsi="Aptos"/>
        </w:rPr>
        <w:t xml:space="preserve"> Horace Mann Charter Public School</w:t>
      </w:r>
      <w:r w:rsidR="00063DF7" w:rsidRPr="00DB52E5">
        <w:rPr>
          <w:rFonts w:ascii="Aptos" w:hAnsi="Aptos"/>
        </w:rPr>
        <w:t xml:space="preserve"> </w:t>
      </w:r>
      <w:r w:rsidR="00A71CD2">
        <w:rPr>
          <w:rFonts w:ascii="Aptos" w:hAnsi="Aptos"/>
        </w:rPr>
        <w:t>(</w:t>
      </w:r>
      <w:r w:rsidR="00063DF7" w:rsidRPr="00DB52E5">
        <w:rPr>
          <w:rFonts w:ascii="Aptos" w:hAnsi="Aptos"/>
        </w:rPr>
        <w:t>HMC</w:t>
      </w:r>
      <w:r w:rsidR="00A71CD2">
        <w:rPr>
          <w:rFonts w:ascii="Aptos" w:hAnsi="Aptos"/>
        </w:rPr>
        <w:t>)</w:t>
      </w:r>
      <w:r w:rsidR="00063DF7" w:rsidRPr="00DB52E5">
        <w:rPr>
          <w:rFonts w:ascii="Aptos" w:hAnsi="Aptos"/>
        </w:rPr>
        <w:t xml:space="preserve">, BGA operates as a separate local educational authority (LEA) from </w:t>
      </w:r>
      <w:r w:rsidR="00654879">
        <w:rPr>
          <w:rFonts w:ascii="Aptos" w:hAnsi="Aptos"/>
        </w:rPr>
        <w:t>Boston</w:t>
      </w:r>
      <w:r w:rsidR="00063DF7" w:rsidRPr="00DB52E5">
        <w:rPr>
          <w:rFonts w:ascii="Aptos" w:hAnsi="Aptos"/>
        </w:rPr>
        <w:t xml:space="preserve">. HMCs are established </w:t>
      </w:r>
      <w:r w:rsidR="001B381A">
        <w:rPr>
          <w:rFonts w:ascii="Aptos" w:hAnsi="Aptos"/>
        </w:rPr>
        <w:t>by</w:t>
      </w:r>
      <w:r w:rsidR="00063DF7" w:rsidRPr="00DB52E5">
        <w:rPr>
          <w:rFonts w:ascii="Aptos" w:hAnsi="Aptos"/>
        </w:rPr>
        <w:t xml:space="preserve"> Massachusetts statute as independent of their local school committees.</w:t>
      </w:r>
      <w:r w:rsidR="00110776">
        <w:rPr>
          <w:rStyle w:val="FootnoteReference"/>
          <w:rFonts w:ascii="Aptos" w:hAnsi="Aptos"/>
        </w:rPr>
        <w:footnoteReference w:id="14"/>
      </w:r>
      <w:r w:rsidR="00063DF7" w:rsidRPr="00DB52E5">
        <w:rPr>
          <w:rFonts w:ascii="Aptos" w:hAnsi="Aptos"/>
        </w:rPr>
        <w:t xml:space="preserve"> Specifically, DESE considers BGA to be a separate LEA from BPS.</w:t>
      </w:r>
      <w:r w:rsidR="00576E54">
        <w:rPr>
          <w:rStyle w:val="FootnoteReference"/>
          <w:rFonts w:ascii="Aptos" w:hAnsi="Aptos"/>
        </w:rPr>
        <w:footnoteReference w:id="15"/>
      </w:r>
      <w:r w:rsidR="00063DF7" w:rsidRPr="00DB52E5">
        <w:rPr>
          <w:rFonts w:ascii="Aptos" w:hAnsi="Aptos"/>
        </w:rPr>
        <w:t xml:space="preserve"> </w:t>
      </w:r>
    </w:p>
    <w:p w14:paraId="6CB416ED" w14:textId="77777777" w:rsidR="00055190" w:rsidRDefault="00055190" w:rsidP="009C74D7">
      <w:pPr>
        <w:rPr>
          <w:rFonts w:ascii="Aptos" w:hAnsi="Aptos"/>
        </w:rPr>
      </w:pPr>
    </w:p>
    <w:p w14:paraId="3EE106E3" w14:textId="28752525" w:rsidR="00456548" w:rsidRDefault="002A47CB" w:rsidP="00456548">
      <w:pPr>
        <w:tabs>
          <w:tab w:val="left" w:pos="2792"/>
        </w:tabs>
        <w:rPr>
          <w:rFonts w:ascii="Aptos" w:hAnsi="Aptos" w:cs="Apple Chancery"/>
          <w:color w:val="000000" w:themeColor="text1"/>
        </w:rPr>
      </w:pPr>
      <w:r>
        <w:rPr>
          <w:rFonts w:ascii="Aptos" w:hAnsi="Aptos"/>
          <w:color w:val="000000" w:themeColor="text1"/>
        </w:rPr>
        <w:t xml:space="preserve">Here, </w:t>
      </w:r>
      <w:r w:rsidR="00CB21EC">
        <w:rPr>
          <w:rFonts w:ascii="Aptos" w:hAnsi="Aptos"/>
          <w:color w:val="000000" w:themeColor="text1"/>
        </w:rPr>
        <w:t>Parent</w:t>
      </w:r>
      <w:r w:rsidR="00055190">
        <w:rPr>
          <w:rFonts w:ascii="Aptos" w:hAnsi="Aptos"/>
          <w:color w:val="000000" w:themeColor="text1"/>
        </w:rPr>
        <w:t>s</w:t>
      </w:r>
      <w:r w:rsidR="00CB21EC">
        <w:rPr>
          <w:rFonts w:ascii="Aptos" w:hAnsi="Aptos"/>
          <w:color w:val="000000" w:themeColor="text1"/>
        </w:rPr>
        <w:t xml:space="preserve"> </w:t>
      </w:r>
      <w:r w:rsidR="00055190">
        <w:rPr>
          <w:rFonts w:ascii="Aptos" w:hAnsi="Aptos"/>
          <w:color w:val="000000" w:themeColor="text1"/>
        </w:rPr>
        <w:t xml:space="preserve">have </w:t>
      </w:r>
      <w:r w:rsidR="00A97A87">
        <w:rPr>
          <w:rFonts w:ascii="Aptos" w:hAnsi="Aptos"/>
          <w:color w:val="000000" w:themeColor="text1"/>
        </w:rPr>
        <w:t xml:space="preserve">alleged </w:t>
      </w:r>
      <w:r w:rsidR="00A97A87" w:rsidRPr="00A97A87">
        <w:rPr>
          <w:rFonts w:ascii="Aptos" w:hAnsi="Aptos"/>
          <w:color w:val="000000" w:themeColor="text1"/>
        </w:rPr>
        <w:t xml:space="preserve">that </w:t>
      </w:r>
      <w:r w:rsidR="00780E9B">
        <w:rPr>
          <w:rFonts w:ascii="Aptos" w:hAnsi="Aptos"/>
          <w:color w:val="000000" w:themeColor="text1"/>
        </w:rPr>
        <w:t xml:space="preserve">the </w:t>
      </w:r>
      <w:r w:rsidR="00055190">
        <w:rPr>
          <w:rFonts w:ascii="Aptos" w:hAnsi="Aptos"/>
          <w:color w:val="000000" w:themeColor="text1"/>
        </w:rPr>
        <w:t xml:space="preserve">Student’s IEP is not reasonably calculated to provide </w:t>
      </w:r>
      <w:r w:rsidR="00780E9B">
        <w:rPr>
          <w:rFonts w:ascii="Aptos" w:hAnsi="Aptos"/>
          <w:color w:val="000000" w:themeColor="text1"/>
        </w:rPr>
        <w:t xml:space="preserve">the </w:t>
      </w:r>
      <w:r w:rsidR="00055190">
        <w:rPr>
          <w:rFonts w:ascii="Aptos" w:hAnsi="Aptos"/>
          <w:color w:val="000000" w:themeColor="text1"/>
        </w:rPr>
        <w:t>Student with a FAPE</w:t>
      </w:r>
      <w:r w:rsidR="00780E9B">
        <w:rPr>
          <w:rFonts w:ascii="Aptos" w:hAnsi="Aptos"/>
          <w:color w:val="000000" w:themeColor="text1"/>
        </w:rPr>
        <w:t>,</w:t>
      </w:r>
      <w:r w:rsidR="00055190">
        <w:rPr>
          <w:rFonts w:ascii="Aptos" w:hAnsi="Aptos"/>
          <w:color w:val="000000" w:themeColor="text1"/>
        </w:rPr>
        <w:t xml:space="preserve"> as he </w:t>
      </w:r>
      <w:r w:rsidR="001E539B">
        <w:rPr>
          <w:rFonts w:ascii="Aptos" w:hAnsi="Aptos"/>
          <w:color w:val="000000" w:themeColor="text1"/>
        </w:rPr>
        <w:t xml:space="preserve">requires </w:t>
      </w:r>
      <w:r w:rsidR="00055190">
        <w:rPr>
          <w:rFonts w:ascii="Aptos" w:hAnsi="Aptos"/>
          <w:color w:val="000000" w:themeColor="text1"/>
        </w:rPr>
        <w:t>1:1 support</w:t>
      </w:r>
      <w:r w:rsidR="00D14B14">
        <w:rPr>
          <w:rFonts w:ascii="Aptos" w:hAnsi="Aptos"/>
          <w:color w:val="000000" w:themeColor="text1"/>
        </w:rPr>
        <w:t xml:space="preserve">.  </w:t>
      </w:r>
      <w:r w:rsidR="00DA75A5">
        <w:rPr>
          <w:rFonts w:ascii="Aptos" w:hAnsi="Aptos"/>
          <w:color w:val="000000" w:themeColor="text1"/>
        </w:rPr>
        <w:t>Although</w:t>
      </w:r>
      <w:r w:rsidR="00396FB3">
        <w:rPr>
          <w:rFonts w:ascii="Aptos" w:hAnsi="Aptos"/>
          <w:color w:val="000000" w:themeColor="text1"/>
        </w:rPr>
        <w:t xml:space="preserve"> th</w:t>
      </w:r>
      <w:r w:rsidR="00576E54">
        <w:rPr>
          <w:rFonts w:ascii="Aptos" w:hAnsi="Aptos"/>
          <w:color w:val="000000" w:themeColor="text1"/>
        </w:rPr>
        <w:t xml:space="preserve">e </w:t>
      </w:r>
      <w:r w:rsidR="00BC129D">
        <w:rPr>
          <w:rFonts w:ascii="Aptos" w:hAnsi="Aptos"/>
          <w:color w:val="000000" w:themeColor="text1"/>
        </w:rPr>
        <w:t>subject matter of</w:t>
      </w:r>
      <w:r w:rsidR="00545AA3">
        <w:rPr>
          <w:rFonts w:ascii="Aptos" w:hAnsi="Aptos"/>
          <w:color w:val="000000" w:themeColor="text1"/>
        </w:rPr>
        <w:t xml:space="preserve"> the</w:t>
      </w:r>
      <w:r w:rsidR="00BC129D">
        <w:rPr>
          <w:rFonts w:ascii="Aptos" w:hAnsi="Aptos"/>
          <w:color w:val="000000" w:themeColor="text1"/>
        </w:rPr>
        <w:t xml:space="preserve"> </w:t>
      </w:r>
      <w:r w:rsidR="00576E54">
        <w:rPr>
          <w:rFonts w:ascii="Aptos" w:hAnsi="Aptos"/>
          <w:color w:val="000000" w:themeColor="text1"/>
        </w:rPr>
        <w:t xml:space="preserve">claim is </w:t>
      </w:r>
      <w:r w:rsidR="00D14B14">
        <w:rPr>
          <w:rFonts w:ascii="Aptos" w:hAnsi="Aptos"/>
          <w:color w:val="000000" w:themeColor="text1"/>
        </w:rPr>
        <w:t xml:space="preserve">within the jurisdiction of the BSEA, </w:t>
      </w:r>
      <w:r w:rsidR="00DA75A5">
        <w:rPr>
          <w:rFonts w:ascii="Aptos" w:hAnsi="Aptos"/>
          <w:color w:val="000000" w:themeColor="text1"/>
        </w:rPr>
        <w:t xml:space="preserve">it must be dismissed </w:t>
      </w:r>
      <w:r w:rsidR="00D35B61">
        <w:rPr>
          <w:rFonts w:ascii="Aptos" w:hAnsi="Aptos"/>
          <w:color w:val="000000" w:themeColor="text1"/>
        </w:rPr>
        <w:t>because</w:t>
      </w:r>
      <w:r w:rsidR="00780E9B">
        <w:rPr>
          <w:rFonts w:ascii="Aptos" w:hAnsi="Aptos"/>
          <w:color w:val="000000" w:themeColor="text1"/>
        </w:rPr>
        <w:t xml:space="preserve"> </w:t>
      </w:r>
      <w:r w:rsidR="00DA75A5">
        <w:rPr>
          <w:rFonts w:ascii="Aptos" w:hAnsi="Aptos"/>
          <w:color w:val="000000" w:themeColor="text1"/>
        </w:rPr>
        <w:t xml:space="preserve">Parents have alleged it against the </w:t>
      </w:r>
      <w:r w:rsidR="00B31FEA">
        <w:rPr>
          <w:rFonts w:ascii="Aptos" w:hAnsi="Aptos"/>
          <w:color w:val="000000" w:themeColor="text1"/>
        </w:rPr>
        <w:t>incorrect</w:t>
      </w:r>
      <w:r w:rsidR="00DA75A5">
        <w:rPr>
          <w:rFonts w:ascii="Aptos" w:hAnsi="Aptos"/>
          <w:color w:val="000000" w:themeColor="text1"/>
        </w:rPr>
        <w:t xml:space="preserve"> party</w:t>
      </w:r>
      <w:r w:rsidR="00456548">
        <w:rPr>
          <w:rFonts w:ascii="Aptos" w:hAnsi="Aptos"/>
          <w:color w:val="000000" w:themeColor="text1"/>
        </w:rPr>
        <w:t xml:space="preserve">. </w:t>
      </w:r>
      <w:r w:rsidR="00456548">
        <w:rPr>
          <w:rFonts w:ascii="Aptos" w:hAnsi="Aptos" w:cs="Apple Chancery"/>
          <w:color w:val="000000" w:themeColor="text1"/>
        </w:rPr>
        <w:t>Hence, even if</w:t>
      </w:r>
      <w:r w:rsidR="00456548" w:rsidRPr="003123F7">
        <w:rPr>
          <w:rFonts w:ascii="Aptos" w:hAnsi="Aptos" w:cs="Apple Chancery"/>
          <w:color w:val="000000" w:themeColor="text1"/>
        </w:rPr>
        <w:t xml:space="preserve"> </w:t>
      </w:r>
      <w:r w:rsidR="00456548">
        <w:rPr>
          <w:rFonts w:ascii="Aptos" w:hAnsi="Aptos" w:cs="Apple Chancery"/>
          <w:color w:val="000000" w:themeColor="text1"/>
        </w:rPr>
        <w:t>I</w:t>
      </w:r>
      <w:r w:rsidR="00456548" w:rsidRPr="003123F7">
        <w:rPr>
          <w:rFonts w:ascii="Aptos" w:hAnsi="Aptos" w:cs="Apple Chancery"/>
          <w:color w:val="000000" w:themeColor="text1"/>
        </w:rPr>
        <w:t xml:space="preserve"> take as true “the allegations of the complaint, as well as such inferences as may be drawn therefrom in </w:t>
      </w:r>
      <w:r w:rsidR="00456548">
        <w:rPr>
          <w:rFonts w:ascii="Aptos" w:hAnsi="Aptos" w:cs="Apple Chancery"/>
          <w:color w:val="000000" w:themeColor="text1"/>
        </w:rPr>
        <w:t>[Parents’]</w:t>
      </w:r>
      <w:r w:rsidR="00456548" w:rsidRPr="003123F7">
        <w:rPr>
          <w:rFonts w:ascii="Aptos" w:hAnsi="Aptos" w:cs="Apple Chancery"/>
          <w:color w:val="000000" w:themeColor="text1"/>
        </w:rPr>
        <w:t xml:space="preserve"> favor</w:t>
      </w:r>
      <w:r w:rsidR="00456548">
        <w:rPr>
          <w:rFonts w:ascii="Aptos" w:hAnsi="Aptos" w:cs="Apple Chancery"/>
          <w:color w:val="000000" w:themeColor="text1"/>
        </w:rPr>
        <w:t>,</w:t>
      </w:r>
      <w:r w:rsidR="00456548" w:rsidRPr="003123F7">
        <w:rPr>
          <w:rFonts w:ascii="Aptos" w:hAnsi="Aptos" w:cs="Apple Chancery"/>
          <w:color w:val="000000" w:themeColor="text1"/>
        </w:rPr>
        <w:t>”</w:t>
      </w:r>
      <w:r w:rsidR="00456548" w:rsidRPr="003123F7">
        <w:rPr>
          <w:rStyle w:val="FootnoteReference"/>
          <w:rFonts w:ascii="Aptos" w:hAnsi="Aptos" w:cs="Apple Chancery"/>
          <w:color w:val="000000" w:themeColor="text1"/>
        </w:rPr>
        <w:footnoteReference w:id="16"/>
      </w:r>
      <w:r w:rsidR="00456548">
        <w:rPr>
          <w:rFonts w:ascii="Aptos" w:hAnsi="Aptos" w:cs="Apple Chancery"/>
          <w:color w:val="000000" w:themeColor="text1"/>
        </w:rPr>
        <w:t xml:space="preserve"> as I am required to do</w:t>
      </w:r>
      <w:r w:rsidR="00BF25B3">
        <w:rPr>
          <w:rFonts w:ascii="Aptos" w:hAnsi="Aptos" w:cs="Apple Chancery"/>
          <w:color w:val="000000" w:themeColor="text1"/>
        </w:rPr>
        <w:t xml:space="preserve">, </w:t>
      </w:r>
      <w:r w:rsidR="00D35B61">
        <w:rPr>
          <w:rFonts w:ascii="Aptos" w:hAnsi="Aptos" w:cs="Apple Chancery"/>
          <w:color w:val="000000" w:themeColor="text1"/>
        </w:rPr>
        <w:t>Parents’</w:t>
      </w:r>
      <w:r w:rsidR="00456548" w:rsidRPr="003123F7">
        <w:rPr>
          <w:rFonts w:ascii="Aptos" w:hAnsi="Aptos" w:cs="Apple Chancery"/>
          <w:color w:val="000000" w:themeColor="text1"/>
        </w:rPr>
        <w:t xml:space="preserve"> </w:t>
      </w:r>
      <w:r w:rsidR="00D35B61">
        <w:rPr>
          <w:rFonts w:ascii="Aptos" w:hAnsi="Aptos" w:cs="Apple Chancery"/>
          <w:color w:val="000000" w:themeColor="text1"/>
        </w:rPr>
        <w:t>complaint</w:t>
      </w:r>
      <w:r w:rsidR="00456548" w:rsidRPr="003123F7">
        <w:rPr>
          <w:rFonts w:ascii="Aptos" w:hAnsi="Aptos" w:cs="Apple Chancery"/>
          <w:color w:val="000000" w:themeColor="text1"/>
        </w:rPr>
        <w:t xml:space="preserve"> </w:t>
      </w:r>
      <w:r w:rsidR="004761EF">
        <w:rPr>
          <w:rFonts w:ascii="Aptos" w:hAnsi="Aptos" w:cs="Apple Chancery"/>
          <w:color w:val="000000" w:themeColor="text1"/>
        </w:rPr>
        <w:t>fails to</w:t>
      </w:r>
      <w:r w:rsidR="00456548" w:rsidRPr="003123F7">
        <w:rPr>
          <w:rFonts w:ascii="Aptos" w:hAnsi="Aptos" w:cs="Apple Chancery"/>
          <w:color w:val="000000" w:themeColor="text1"/>
        </w:rPr>
        <w:t xml:space="preserve"> </w:t>
      </w:r>
      <w:r w:rsidR="00BF25B3">
        <w:rPr>
          <w:rFonts w:ascii="Aptos" w:hAnsi="Aptos" w:cs="Apple Chancery"/>
          <w:color w:val="000000" w:themeColor="text1"/>
        </w:rPr>
        <w:t>“</w:t>
      </w:r>
      <w:r w:rsidR="00456548" w:rsidRPr="003123F7">
        <w:rPr>
          <w:rFonts w:ascii="Aptos" w:hAnsi="Aptos" w:cs="Apple Chancery"/>
          <w:color w:val="000000" w:themeColor="text1"/>
        </w:rPr>
        <w:t>raise a right to relief</w:t>
      </w:r>
      <w:r w:rsidR="00BF25B3">
        <w:rPr>
          <w:rFonts w:ascii="Aptos" w:hAnsi="Aptos" w:cs="Apple Chancery"/>
          <w:color w:val="000000" w:themeColor="text1"/>
        </w:rPr>
        <w:t>” against BPS</w:t>
      </w:r>
      <w:r w:rsidR="00456548" w:rsidRPr="003123F7">
        <w:rPr>
          <w:rStyle w:val="FootnoteReference"/>
          <w:rFonts w:ascii="Aptos" w:hAnsi="Aptos" w:cs="Apple Chancery"/>
          <w:color w:val="000000" w:themeColor="text1"/>
        </w:rPr>
        <w:footnoteReference w:id="17"/>
      </w:r>
      <w:r w:rsidR="00D35B61">
        <w:rPr>
          <w:rFonts w:ascii="Aptos" w:hAnsi="Aptos" w:cs="Apple Chancery"/>
          <w:color w:val="000000" w:themeColor="text1"/>
        </w:rPr>
        <w:t xml:space="preserve">, </w:t>
      </w:r>
      <w:r w:rsidR="007920B3">
        <w:rPr>
          <w:rFonts w:ascii="Aptos" w:hAnsi="Aptos" w:cs="Apple Chancery"/>
          <w:color w:val="000000" w:themeColor="text1"/>
        </w:rPr>
        <w:t xml:space="preserve">because </w:t>
      </w:r>
      <w:r w:rsidR="00F11BBC">
        <w:rPr>
          <w:rFonts w:ascii="Aptos" w:hAnsi="Aptos" w:cs="Apple Chancery"/>
          <w:color w:val="000000" w:themeColor="text1"/>
        </w:rPr>
        <w:t>BPS</w:t>
      </w:r>
      <w:r w:rsidR="007920B3">
        <w:rPr>
          <w:rFonts w:ascii="Aptos" w:hAnsi="Aptos" w:cs="Apple Chancery"/>
          <w:color w:val="000000" w:themeColor="text1"/>
        </w:rPr>
        <w:t xml:space="preserve"> is not Student’s LEA and </w:t>
      </w:r>
      <w:r w:rsidR="00F11BBC">
        <w:rPr>
          <w:rFonts w:ascii="Aptos" w:hAnsi="Aptos" w:cs="Apple Chancery"/>
          <w:color w:val="000000" w:themeColor="text1"/>
        </w:rPr>
        <w:t xml:space="preserve">therefore </w:t>
      </w:r>
      <w:r w:rsidR="007920B3">
        <w:rPr>
          <w:rFonts w:ascii="Aptos" w:hAnsi="Aptos" w:cs="Apple Chancery"/>
          <w:color w:val="000000" w:themeColor="text1"/>
        </w:rPr>
        <w:t>has no responsibility toward Student</w:t>
      </w:r>
      <w:r w:rsidR="00366E10">
        <w:rPr>
          <w:rFonts w:ascii="Aptos" w:hAnsi="Aptos" w:cs="Apple Chancery"/>
          <w:color w:val="000000" w:themeColor="text1"/>
        </w:rPr>
        <w:t>; rather</w:t>
      </w:r>
      <w:r w:rsidR="00BC7A10">
        <w:rPr>
          <w:rFonts w:ascii="Aptos" w:hAnsi="Aptos" w:cs="Apple Chancery"/>
          <w:color w:val="000000" w:themeColor="text1"/>
        </w:rPr>
        <w:t>,</w:t>
      </w:r>
      <w:r w:rsidR="00366E10">
        <w:rPr>
          <w:rFonts w:ascii="Aptos" w:hAnsi="Aptos" w:cs="Apple Chancery"/>
          <w:color w:val="000000" w:themeColor="text1"/>
        </w:rPr>
        <w:t xml:space="preserve"> BGA is </w:t>
      </w:r>
      <w:r w:rsidR="00BC7A10">
        <w:rPr>
          <w:rFonts w:ascii="Aptos" w:hAnsi="Aptos" w:cs="Apple Chancery"/>
          <w:color w:val="000000" w:themeColor="text1"/>
        </w:rPr>
        <w:t>Student’s</w:t>
      </w:r>
      <w:r w:rsidR="00366E10">
        <w:rPr>
          <w:rFonts w:ascii="Aptos" w:hAnsi="Aptos" w:cs="Apple Chancery"/>
          <w:color w:val="000000" w:themeColor="text1"/>
        </w:rPr>
        <w:t xml:space="preserve"> LEA and is </w:t>
      </w:r>
      <w:r w:rsidR="00BC7A10">
        <w:rPr>
          <w:rFonts w:ascii="Aptos" w:hAnsi="Aptos" w:cs="Apple Chancery"/>
          <w:color w:val="000000" w:themeColor="text1"/>
        </w:rPr>
        <w:t>responsible</w:t>
      </w:r>
      <w:r w:rsidR="00366E10">
        <w:rPr>
          <w:rFonts w:ascii="Aptos" w:hAnsi="Aptos" w:cs="Apple Chancery"/>
          <w:color w:val="000000" w:themeColor="text1"/>
        </w:rPr>
        <w:t xml:space="preserve"> for providing Student with a FAPE.</w:t>
      </w:r>
      <w:r w:rsidR="00366E10">
        <w:rPr>
          <w:rStyle w:val="FootnoteReference"/>
          <w:rFonts w:ascii="Aptos" w:hAnsi="Aptos" w:cs="Apple Chancery"/>
          <w:color w:val="000000" w:themeColor="text1"/>
        </w:rPr>
        <w:footnoteReference w:id="18"/>
      </w:r>
    </w:p>
    <w:p w14:paraId="7F7E33DD" w14:textId="77777777" w:rsidR="00393C7B" w:rsidRDefault="00393C7B" w:rsidP="009C74D7">
      <w:pPr>
        <w:rPr>
          <w:rFonts w:ascii="Aptos" w:hAnsi="Aptos"/>
          <w:color w:val="000000" w:themeColor="text1"/>
        </w:rPr>
      </w:pPr>
    </w:p>
    <w:p w14:paraId="65F3299C" w14:textId="2C459EF7" w:rsidR="00D07656" w:rsidRDefault="00D07656" w:rsidP="009C74D7">
      <w:pPr>
        <w:rPr>
          <w:rFonts w:ascii="Aptos" w:hAnsi="Aptos"/>
          <w:color w:val="000000" w:themeColor="text1"/>
        </w:rPr>
      </w:pPr>
      <w:r>
        <w:rPr>
          <w:rFonts w:ascii="Aptos" w:hAnsi="Aptos"/>
          <w:color w:val="000000" w:themeColor="text1"/>
        </w:rPr>
        <w:t>As such, Parents</w:t>
      </w:r>
      <w:r w:rsidR="00242B8D">
        <w:rPr>
          <w:rFonts w:ascii="Aptos" w:hAnsi="Aptos"/>
          <w:color w:val="000000" w:themeColor="text1"/>
        </w:rPr>
        <w:t>’</w:t>
      </w:r>
      <w:r>
        <w:rPr>
          <w:rFonts w:ascii="Aptos" w:hAnsi="Aptos"/>
          <w:color w:val="000000" w:themeColor="text1"/>
        </w:rPr>
        <w:t xml:space="preserve"> claims </w:t>
      </w:r>
      <w:r w:rsidR="00F11BBC">
        <w:rPr>
          <w:rFonts w:ascii="Aptos" w:hAnsi="Aptos"/>
          <w:color w:val="000000" w:themeColor="text1"/>
        </w:rPr>
        <w:t>are</w:t>
      </w:r>
      <w:r>
        <w:rPr>
          <w:rFonts w:ascii="Aptos" w:hAnsi="Aptos"/>
          <w:color w:val="000000" w:themeColor="text1"/>
        </w:rPr>
        <w:t xml:space="preserve"> dismiss</w:t>
      </w:r>
      <w:r w:rsidR="00242B8D">
        <w:rPr>
          <w:rFonts w:ascii="Aptos" w:hAnsi="Aptos"/>
          <w:color w:val="000000" w:themeColor="text1"/>
        </w:rPr>
        <w:t>ed without prejudice</w:t>
      </w:r>
      <w:r w:rsidR="002C105E">
        <w:rPr>
          <w:rFonts w:ascii="Aptos" w:hAnsi="Aptos"/>
          <w:color w:val="000000" w:themeColor="text1"/>
        </w:rPr>
        <w:t>.</w:t>
      </w:r>
    </w:p>
    <w:p w14:paraId="243A135E" w14:textId="77777777" w:rsidR="00393C7B" w:rsidRPr="003123F7" w:rsidRDefault="00393C7B" w:rsidP="009C74D7">
      <w:pPr>
        <w:rPr>
          <w:rFonts w:ascii="Aptos" w:hAnsi="Aptos" w:cs="Apple Chancery"/>
          <w:color w:val="000000" w:themeColor="text1"/>
        </w:rPr>
      </w:pPr>
    </w:p>
    <w:p w14:paraId="1603ACE9" w14:textId="08C1EA30" w:rsidR="00C866BB" w:rsidRPr="003123F7" w:rsidRDefault="00C866BB" w:rsidP="000709C3">
      <w:pPr>
        <w:tabs>
          <w:tab w:val="left" w:pos="2792"/>
        </w:tabs>
        <w:rPr>
          <w:rFonts w:ascii="Aptos" w:hAnsi="Aptos" w:cs="Times New Roman"/>
          <w:b/>
          <w:bCs/>
          <w:color w:val="000000" w:themeColor="text1"/>
        </w:rPr>
      </w:pPr>
      <w:r w:rsidRPr="003123F7">
        <w:rPr>
          <w:rFonts w:ascii="Aptos" w:hAnsi="Aptos" w:cs="Times New Roman"/>
          <w:b/>
          <w:bCs/>
          <w:color w:val="000000" w:themeColor="text1"/>
        </w:rPr>
        <w:t>V. ORDER:</w:t>
      </w:r>
    </w:p>
    <w:p w14:paraId="500478F4" w14:textId="77777777" w:rsidR="00B21D18" w:rsidRDefault="00B21D18" w:rsidP="000709C3">
      <w:pPr>
        <w:tabs>
          <w:tab w:val="left" w:pos="2792"/>
        </w:tabs>
        <w:rPr>
          <w:rFonts w:ascii="Aptos" w:hAnsi="Aptos" w:cs="Times New Roman"/>
          <w:color w:val="000000" w:themeColor="text1"/>
        </w:rPr>
      </w:pPr>
    </w:p>
    <w:p w14:paraId="349D732C" w14:textId="3ACEE412" w:rsidR="0069694E" w:rsidRPr="003123F7" w:rsidRDefault="0024145B" w:rsidP="000709C3">
      <w:pPr>
        <w:tabs>
          <w:tab w:val="left" w:pos="2792"/>
        </w:tabs>
        <w:rPr>
          <w:rFonts w:ascii="Aptos" w:hAnsi="Aptos"/>
          <w:color w:val="000000" w:themeColor="text1"/>
        </w:rPr>
      </w:pPr>
      <w:r>
        <w:rPr>
          <w:rFonts w:ascii="Aptos" w:hAnsi="Aptos" w:cs="Times New Roman"/>
          <w:color w:val="000000" w:themeColor="text1"/>
        </w:rPr>
        <w:t>The District’s</w:t>
      </w:r>
      <w:r w:rsidR="00664201" w:rsidRPr="003123F7">
        <w:rPr>
          <w:rFonts w:ascii="Aptos" w:hAnsi="Aptos" w:cs="Times New Roman"/>
          <w:color w:val="000000" w:themeColor="text1"/>
        </w:rPr>
        <w:t xml:space="preserve"> </w:t>
      </w:r>
      <w:r w:rsidR="00664201" w:rsidRPr="003123F7">
        <w:rPr>
          <w:rFonts w:ascii="Aptos" w:hAnsi="Aptos" w:cs="Times New Roman"/>
          <w:i/>
          <w:iCs/>
          <w:color w:val="000000" w:themeColor="text1"/>
        </w:rPr>
        <w:t>Motion to Dismiss</w:t>
      </w:r>
      <w:r w:rsidR="00664201" w:rsidRPr="003123F7">
        <w:rPr>
          <w:rFonts w:ascii="Aptos" w:hAnsi="Aptos" w:cs="Times New Roman"/>
          <w:color w:val="000000" w:themeColor="text1"/>
        </w:rPr>
        <w:t xml:space="preserve"> is </w:t>
      </w:r>
      <w:r w:rsidR="00242B8D">
        <w:rPr>
          <w:rFonts w:ascii="Aptos" w:hAnsi="Aptos" w:cs="Times New Roman"/>
          <w:color w:val="000000" w:themeColor="text1"/>
        </w:rPr>
        <w:t xml:space="preserve">ALLOWED. </w:t>
      </w:r>
      <w:r w:rsidR="00242B8D">
        <w:rPr>
          <w:rFonts w:ascii="Aptos" w:hAnsi="Aptos"/>
          <w:color w:val="000000" w:themeColor="text1"/>
        </w:rPr>
        <w:t xml:space="preserve">Parents’ Hearing Request is hereby dismissed </w:t>
      </w:r>
      <w:r w:rsidR="00242B8D" w:rsidRPr="00242B8D">
        <w:rPr>
          <w:rFonts w:ascii="Aptos" w:hAnsi="Aptos"/>
          <w:i/>
          <w:iCs/>
          <w:color w:val="000000" w:themeColor="text1"/>
        </w:rPr>
        <w:t>without prejudice</w:t>
      </w:r>
      <w:r w:rsidR="00242B8D">
        <w:rPr>
          <w:rFonts w:ascii="Aptos" w:hAnsi="Aptos"/>
          <w:color w:val="000000" w:themeColor="text1"/>
        </w:rPr>
        <w:t>.</w:t>
      </w:r>
      <w:r w:rsidR="00780E9B">
        <w:rPr>
          <w:rFonts w:ascii="Aptos" w:hAnsi="Aptos"/>
          <w:color w:val="000000" w:themeColor="text1"/>
        </w:rPr>
        <w:t xml:space="preserve"> Parents may refile the Hearing Request against BGA.</w:t>
      </w:r>
    </w:p>
    <w:p w14:paraId="5C6FFB3C" w14:textId="77777777" w:rsidR="006B3DD8" w:rsidRPr="003123F7" w:rsidRDefault="006B3DD8" w:rsidP="000709C3">
      <w:pPr>
        <w:tabs>
          <w:tab w:val="left" w:pos="2792"/>
        </w:tabs>
        <w:rPr>
          <w:rFonts w:ascii="Aptos" w:hAnsi="Aptos" w:cs="Times New Roman"/>
          <w:color w:val="000000" w:themeColor="text1"/>
        </w:rPr>
      </w:pPr>
    </w:p>
    <w:p w14:paraId="22B7FDEB" w14:textId="6E2D5738" w:rsidR="00F95B49" w:rsidRPr="003756CB" w:rsidRDefault="00034511" w:rsidP="000709C3">
      <w:pPr>
        <w:tabs>
          <w:tab w:val="left" w:pos="2792"/>
        </w:tabs>
        <w:rPr>
          <w:rFonts w:ascii="Aptos" w:hAnsi="Aptos" w:cs="Times New Roman"/>
          <w:color w:val="000000" w:themeColor="text1"/>
        </w:rPr>
      </w:pPr>
      <w:r w:rsidRPr="003756CB">
        <w:rPr>
          <w:rFonts w:ascii="Aptos" w:hAnsi="Aptos" w:cs="Times New Roman"/>
          <w:color w:val="000000" w:themeColor="text1"/>
        </w:rPr>
        <w:t>So Ordered,</w:t>
      </w:r>
    </w:p>
    <w:p w14:paraId="14B5AD3C" w14:textId="4B2177BB" w:rsidR="00FF53D1" w:rsidRPr="00317EC4" w:rsidRDefault="00162694" w:rsidP="000709C3">
      <w:pPr>
        <w:tabs>
          <w:tab w:val="left" w:pos="2792"/>
        </w:tabs>
        <w:rPr>
          <w:rFonts w:ascii="Aptos" w:hAnsi="Aptos" w:cs="Times New Roman"/>
          <w:color w:val="000000" w:themeColor="text1"/>
          <w:lang w:val="pt-BR"/>
        </w:rPr>
      </w:pPr>
      <w:r w:rsidRPr="00317EC4">
        <w:rPr>
          <w:rFonts w:ascii="Aptos" w:hAnsi="Aptos" w:cs="Times New Roman"/>
          <w:color w:val="000000" w:themeColor="text1"/>
          <w:u w:val="single"/>
          <w:lang w:val="pt-BR"/>
        </w:rPr>
        <w:t>/</w:t>
      </w:r>
      <w:r w:rsidR="00FF53D1" w:rsidRPr="00317EC4">
        <w:rPr>
          <w:rFonts w:ascii="Aptos" w:hAnsi="Aptos" w:cs="Times New Roman"/>
          <w:color w:val="000000" w:themeColor="text1"/>
          <w:u w:val="single"/>
          <w:lang w:val="pt-BR"/>
        </w:rPr>
        <w:t xml:space="preserve">s/ </w:t>
      </w:r>
      <w:r w:rsidR="00FF53D1" w:rsidRPr="00317EC4">
        <w:rPr>
          <w:rFonts w:ascii="Apple Chancery" w:hAnsi="Apple Chancery" w:cs="Apple Chancery"/>
          <w:color w:val="000000" w:themeColor="text1"/>
          <w:u w:val="single"/>
          <w:lang w:val="pt-BR"/>
        </w:rPr>
        <w:t>Alina Kantor Nir</w:t>
      </w:r>
      <w:r w:rsidR="00FF53D1" w:rsidRPr="00317EC4">
        <w:rPr>
          <w:rFonts w:ascii="Aptos" w:hAnsi="Aptos" w:cs="Apple Chancery"/>
          <w:color w:val="000000" w:themeColor="text1"/>
          <w:u w:val="single"/>
          <w:lang w:val="pt-BR"/>
        </w:rPr>
        <w:br/>
      </w:r>
      <w:r w:rsidR="00FF53D1" w:rsidRPr="00317EC4">
        <w:rPr>
          <w:rFonts w:ascii="Aptos" w:hAnsi="Aptos" w:cs="Times New Roman"/>
          <w:color w:val="000000" w:themeColor="text1"/>
          <w:lang w:val="pt-BR"/>
        </w:rPr>
        <w:t>Alina Kantor Nir</w:t>
      </w:r>
    </w:p>
    <w:p w14:paraId="23A50F45" w14:textId="05F0327D" w:rsidR="00522F26" w:rsidRPr="003123F7" w:rsidRDefault="00FF53D1" w:rsidP="000709C3">
      <w:pPr>
        <w:tabs>
          <w:tab w:val="left" w:pos="2792"/>
        </w:tabs>
        <w:rPr>
          <w:rFonts w:ascii="Aptos" w:hAnsi="Aptos" w:cs="Times New Roman"/>
          <w:color w:val="000000" w:themeColor="text1"/>
        </w:rPr>
      </w:pPr>
      <w:r w:rsidRPr="003123F7">
        <w:rPr>
          <w:rFonts w:ascii="Aptos" w:hAnsi="Aptos" w:cs="Times New Roman"/>
          <w:color w:val="000000" w:themeColor="text1"/>
        </w:rPr>
        <w:t>Date:</w:t>
      </w:r>
      <w:r w:rsidR="0055097D" w:rsidRPr="003123F7">
        <w:rPr>
          <w:rFonts w:ascii="Aptos" w:hAnsi="Aptos" w:cs="Times New Roman"/>
          <w:color w:val="000000" w:themeColor="text1"/>
        </w:rPr>
        <w:t xml:space="preserve"> </w:t>
      </w:r>
      <w:r w:rsidR="00953BC5">
        <w:rPr>
          <w:rFonts w:ascii="Aptos" w:hAnsi="Aptos" w:cs="Times New Roman"/>
          <w:color w:val="000000" w:themeColor="text1"/>
        </w:rPr>
        <w:t xml:space="preserve"> </w:t>
      </w:r>
      <w:r w:rsidR="00242B8D">
        <w:rPr>
          <w:rFonts w:ascii="Aptos" w:hAnsi="Aptos" w:cs="Times New Roman"/>
          <w:color w:val="000000" w:themeColor="text1"/>
        </w:rPr>
        <w:t xml:space="preserve">June </w:t>
      </w:r>
      <w:r w:rsidR="003232CA">
        <w:rPr>
          <w:rFonts w:ascii="Aptos" w:hAnsi="Aptos" w:cs="Times New Roman"/>
          <w:color w:val="000000" w:themeColor="text1"/>
        </w:rPr>
        <w:t>12</w:t>
      </w:r>
      <w:r w:rsidR="00C40EC6">
        <w:rPr>
          <w:rFonts w:ascii="Aptos" w:hAnsi="Aptos" w:cs="Times New Roman"/>
          <w:color w:val="000000" w:themeColor="text1"/>
        </w:rPr>
        <w:t>, 2025</w:t>
      </w:r>
      <w:r w:rsidR="00522F26" w:rsidRPr="003123F7">
        <w:rPr>
          <w:rFonts w:ascii="Aptos" w:hAnsi="Aptos" w:cs="Times New Roman"/>
          <w:color w:val="000000" w:themeColor="text1"/>
        </w:rPr>
        <w:br w:type="page"/>
      </w:r>
    </w:p>
    <w:p w14:paraId="1700AC74" w14:textId="77777777" w:rsidR="00522F26" w:rsidRPr="003123F7" w:rsidRDefault="00522F26" w:rsidP="000709C3">
      <w:pPr>
        <w:shd w:val="clear" w:color="auto" w:fill="FFFFFF"/>
        <w:rPr>
          <w:rFonts w:ascii="Aptos" w:hAnsi="Aptos"/>
          <w:color w:val="000000" w:themeColor="text1"/>
        </w:rPr>
      </w:pPr>
    </w:p>
    <w:p w14:paraId="0FE48F86" w14:textId="77777777" w:rsidR="00522F26" w:rsidRPr="003123F7" w:rsidRDefault="00522F26" w:rsidP="000709C3">
      <w:pPr>
        <w:jc w:val="center"/>
        <w:rPr>
          <w:rFonts w:ascii="Aptos" w:hAnsi="Aptos"/>
          <w:b/>
          <w:bCs/>
          <w:color w:val="000000" w:themeColor="text1"/>
        </w:rPr>
      </w:pPr>
      <w:r w:rsidRPr="003123F7">
        <w:rPr>
          <w:rFonts w:ascii="Aptos" w:hAnsi="Aptos"/>
          <w:b/>
          <w:bCs/>
          <w:noProof/>
          <w:color w:val="000000" w:themeColor="text1"/>
        </w:rPr>
        <w:drawing>
          <wp:inline distT="0" distB="0" distL="0" distR="0" wp14:anchorId="684F3726" wp14:editId="42039A80">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3123F7">
        <w:rPr>
          <w:rFonts w:ascii="Aptos" w:hAnsi="Aptos"/>
          <w:b/>
          <w:bCs/>
          <w:color w:val="000000" w:themeColor="text1"/>
        </w:rPr>
        <w:t>COMMONWEALTH OF MASSACHUSETTS</w:t>
      </w:r>
    </w:p>
    <w:p w14:paraId="4E62AFB1" w14:textId="77777777" w:rsidR="00522F26" w:rsidRPr="003123F7" w:rsidRDefault="00522F26" w:rsidP="000709C3">
      <w:pPr>
        <w:pStyle w:val="ListParagraph0"/>
        <w:ind w:left="2160"/>
        <w:rPr>
          <w:rFonts w:ascii="Aptos" w:hAnsi="Aptos"/>
          <w:b/>
          <w:bCs/>
          <w:color w:val="000000" w:themeColor="text1"/>
        </w:rPr>
      </w:pPr>
      <w:r w:rsidRPr="003123F7">
        <w:rPr>
          <w:rFonts w:ascii="Aptos" w:hAnsi="Aptos"/>
          <w:b/>
          <w:bCs/>
          <w:color w:val="000000" w:themeColor="text1"/>
        </w:rPr>
        <w:t>BUREAU OF SPECIAL EDUCATION APPEALS</w:t>
      </w:r>
    </w:p>
    <w:p w14:paraId="3AFAF2FE" w14:textId="77777777" w:rsidR="00522F26" w:rsidRPr="003123F7" w:rsidRDefault="00522F26" w:rsidP="000709C3">
      <w:pPr>
        <w:pStyle w:val="ListParagraph0"/>
        <w:rPr>
          <w:rFonts w:ascii="Aptos" w:hAnsi="Aptos"/>
          <w:b/>
          <w:bCs/>
          <w:color w:val="000000" w:themeColor="text1"/>
        </w:rPr>
      </w:pPr>
    </w:p>
    <w:p w14:paraId="4848BE02" w14:textId="77777777" w:rsidR="00522F26" w:rsidRPr="003123F7" w:rsidRDefault="00522F26" w:rsidP="000709C3">
      <w:pPr>
        <w:jc w:val="center"/>
        <w:rPr>
          <w:rFonts w:ascii="Aptos" w:hAnsi="Aptos"/>
          <w:b/>
          <w:bCs/>
          <w:color w:val="000000" w:themeColor="text1"/>
          <w:u w:val="single"/>
        </w:rPr>
      </w:pPr>
      <w:r w:rsidRPr="003123F7">
        <w:rPr>
          <w:rFonts w:ascii="Aptos" w:hAnsi="Aptos"/>
          <w:b/>
          <w:bCs/>
          <w:color w:val="000000" w:themeColor="text1"/>
          <w:u w:val="single"/>
        </w:rPr>
        <w:t xml:space="preserve">EFFECT OF FINAL BSEA ACTIONS AND </w:t>
      </w:r>
      <w:r w:rsidRPr="003123F7">
        <w:rPr>
          <w:rFonts w:ascii="Aptos" w:hAnsi="Aptos"/>
          <w:b/>
          <w:bCs/>
          <w:noProof/>
          <w:color w:val="000000" w:themeColor="text1"/>
        </w:rPr>
        <w:drawing>
          <wp:inline distT="0" distB="0" distL="0" distR="0" wp14:anchorId="1F4AF758" wp14:editId="19FFB274">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9"/>
                    <a:stretch>
                      <a:fillRect/>
                    </a:stretch>
                  </pic:blipFill>
                  <pic:spPr>
                    <a:xfrm>
                      <a:off x="0" y="0"/>
                      <a:ext cx="9144" cy="9147"/>
                    </a:xfrm>
                    <a:prstGeom prst="rect">
                      <a:avLst/>
                    </a:prstGeom>
                  </pic:spPr>
                </pic:pic>
              </a:graphicData>
            </a:graphic>
          </wp:inline>
        </w:drawing>
      </w:r>
      <w:r w:rsidRPr="003123F7">
        <w:rPr>
          <w:rFonts w:ascii="Aptos" w:hAnsi="Aptos"/>
          <w:b/>
          <w:bCs/>
          <w:color w:val="000000" w:themeColor="text1"/>
          <w:u w:val="single"/>
        </w:rPr>
        <w:t>RIGHTS OF APPEAL</w:t>
      </w:r>
    </w:p>
    <w:p w14:paraId="29AE345C" w14:textId="77777777" w:rsidR="00522F26" w:rsidRPr="003123F7" w:rsidRDefault="00522F26" w:rsidP="000709C3">
      <w:pPr>
        <w:jc w:val="center"/>
        <w:rPr>
          <w:rFonts w:ascii="Aptos" w:hAnsi="Aptos"/>
          <w:b/>
          <w:bCs/>
          <w:color w:val="000000" w:themeColor="text1"/>
        </w:rPr>
      </w:pPr>
    </w:p>
    <w:p w14:paraId="1B1B7AE6" w14:textId="77777777" w:rsidR="00522F26" w:rsidRPr="003123F7" w:rsidRDefault="00522F26" w:rsidP="000709C3">
      <w:pPr>
        <w:rPr>
          <w:rFonts w:ascii="Aptos" w:hAnsi="Aptos"/>
          <w:color w:val="000000" w:themeColor="text1"/>
          <w:u w:val="single"/>
        </w:rPr>
      </w:pPr>
      <w:r w:rsidRPr="003123F7">
        <w:rPr>
          <w:rFonts w:ascii="Aptos" w:hAnsi="Aptos"/>
          <w:color w:val="000000" w:themeColor="text1"/>
          <w:u w:val="single"/>
        </w:rPr>
        <w:t>Effect of BSEA Decision, Dismissal with Prejudice and Allowance of Motion for Summary Judgment</w:t>
      </w:r>
    </w:p>
    <w:p w14:paraId="08469C5B" w14:textId="77777777" w:rsidR="00522F26" w:rsidRPr="003123F7" w:rsidRDefault="00522F26" w:rsidP="000709C3">
      <w:pPr>
        <w:rPr>
          <w:rFonts w:ascii="Aptos" w:hAnsi="Aptos"/>
          <w:color w:val="000000" w:themeColor="text1"/>
        </w:rPr>
      </w:pPr>
      <w:r w:rsidRPr="003123F7">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7E8F786" w14:textId="77777777" w:rsidR="00522F26" w:rsidRPr="003123F7" w:rsidRDefault="00522F26" w:rsidP="000709C3">
      <w:pPr>
        <w:rPr>
          <w:rFonts w:ascii="Aptos" w:hAnsi="Aptos"/>
          <w:color w:val="000000" w:themeColor="text1"/>
        </w:rPr>
      </w:pPr>
      <w:r w:rsidRPr="003123F7">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5F6C8673" w14:textId="77777777" w:rsidR="00522F26" w:rsidRPr="003123F7" w:rsidRDefault="00522F26" w:rsidP="000709C3">
      <w:pPr>
        <w:rPr>
          <w:rFonts w:ascii="Aptos" w:hAnsi="Aptos"/>
          <w:color w:val="000000" w:themeColor="text1"/>
        </w:rPr>
      </w:pPr>
    </w:p>
    <w:p w14:paraId="616EE183" w14:textId="77777777" w:rsidR="00522F26" w:rsidRPr="003123F7" w:rsidRDefault="00522F26" w:rsidP="000709C3">
      <w:pPr>
        <w:rPr>
          <w:rFonts w:ascii="Aptos" w:hAnsi="Aptos"/>
          <w:color w:val="000000" w:themeColor="text1"/>
        </w:rPr>
      </w:pPr>
      <w:r w:rsidRPr="003123F7">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5CE4277" w14:textId="77777777" w:rsidR="00522F26" w:rsidRPr="003123F7" w:rsidRDefault="00522F26" w:rsidP="000709C3">
      <w:pPr>
        <w:rPr>
          <w:rFonts w:ascii="Aptos" w:hAnsi="Aptos"/>
          <w:color w:val="000000" w:themeColor="text1"/>
        </w:rPr>
      </w:pPr>
      <w:r w:rsidRPr="003123F7">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4D8D44F" w14:textId="77777777" w:rsidR="00522F26" w:rsidRPr="003123F7" w:rsidRDefault="00522F26" w:rsidP="000709C3">
      <w:pPr>
        <w:rPr>
          <w:rFonts w:ascii="Aptos" w:hAnsi="Aptos"/>
          <w:color w:val="000000" w:themeColor="text1"/>
        </w:rPr>
      </w:pPr>
    </w:p>
    <w:p w14:paraId="0D557E98" w14:textId="77777777" w:rsidR="00522F26" w:rsidRPr="003123F7" w:rsidRDefault="00522F26" w:rsidP="000709C3">
      <w:pPr>
        <w:rPr>
          <w:rFonts w:ascii="Aptos" w:hAnsi="Aptos"/>
          <w:color w:val="000000" w:themeColor="text1"/>
        </w:rPr>
      </w:pPr>
      <w:r w:rsidRPr="003123F7">
        <w:rPr>
          <w:rFonts w:ascii="Aptos" w:hAnsi="Aptos"/>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3123F7">
        <w:rPr>
          <w:rFonts w:ascii="Aptos" w:hAnsi="Aptos"/>
          <w:color w:val="000000" w:themeColor="text1"/>
          <w:vertAlign w:val="superscript"/>
        </w:rPr>
        <w:t>st</w:t>
      </w:r>
      <w:r w:rsidRPr="003123F7">
        <w:rPr>
          <w:rFonts w:ascii="Aptos" w:hAnsi="Aptos"/>
          <w:color w:val="000000" w:themeColor="text1"/>
        </w:rPr>
        <w:t xml:space="preserve"> Cir. 1983).</w:t>
      </w:r>
    </w:p>
    <w:p w14:paraId="23E640EC" w14:textId="77777777" w:rsidR="00522F26" w:rsidRPr="003123F7" w:rsidRDefault="00522F26" w:rsidP="000709C3">
      <w:pPr>
        <w:rPr>
          <w:rFonts w:ascii="Aptos" w:hAnsi="Aptos"/>
          <w:color w:val="000000" w:themeColor="text1"/>
          <w:u w:val="single"/>
        </w:rPr>
      </w:pPr>
    </w:p>
    <w:p w14:paraId="53555DF2" w14:textId="77777777" w:rsidR="00522F26" w:rsidRPr="003123F7" w:rsidRDefault="00522F26" w:rsidP="000709C3">
      <w:pPr>
        <w:rPr>
          <w:rFonts w:ascii="Aptos" w:hAnsi="Aptos"/>
          <w:color w:val="000000" w:themeColor="text1"/>
          <w:u w:val="single"/>
        </w:rPr>
      </w:pPr>
      <w:r w:rsidRPr="003123F7">
        <w:rPr>
          <w:rFonts w:ascii="Aptos" w:hAnsi="Aptos"/>
          <w:color w:val="000000" w:themeColor="text1"/>
          <w:u w:val="single"/>
        </w:rPr>
        <w:t>Compliance</w:t>
      </w:r>
    </w:p>
    <w:p w14:paraId="0D02004F" w14:textId="77777777" w:rsidR="00522F26" w:rsidRPr="003123F7" w:rsidRDefault="00522F26" w:rsidP="000709C3">
      <w:pPr>
        <w:rPr>
          <w:rFonts w:ascii="Aptos" w:hAnsi="Aptos"/>
          <w:color w:val="000000" w:themeColor="text1"/>
        </w:rPr>
      </w:pPr>
      <w:r w:rsidRPr="003123F7">
        <w:rPr>
          <w:rFonts w:ascii="Aptos" w:hAnsi="Aptos"/>
          <w:color w:val="000000" w:themeColor="text1"/>
        </w:rPr>
        <w:t xml:space="preserve">A party contending that a Bureau of Special Education Appeals decision is not being implemented may file a motion with the Bureau of Special Education Appeals contending </w:t>
      </w:r>
      <w:r w:rsidRPr="003123F7">
        <w:rPr>
          <w:rFonts w:ascii="Aptos" w:hAnsi="Aptos"/>
          <w:color w:val="000000" w:themeColor="text1"/>
        </w:rPr>
        <w:lastRenderedPageBreak/>
        <w:t>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0D27FB0" w14:textId="77777777" w:rsidR="00522F26" w:rsidRPr="003123F7" w:rsidRDefault="00522F26" w:rsidP="000709C3">
      <w:pPr>
        <w:rPr>
          <w:rFonts w:ascii="Aptos" w:hAnsi="Aptos"/>
          <w:color w:val="000000" w:themeColor="text1"/>
          <w:u w:val="single"/>
        </w:rPr>
      </w:pPr>
      <w:r w:rsidRPr="003123F7">
        <w:rPr>
          <w:rFonts w:ascii="Aptos" w:hAnsi="Aptos"/>
          <w:color w:val="000000" w:themeColor="text1"/>
          <w:u w:val="single"/>
        </w:rPr>
        <w:t>Rights of Appeal</w:t>
      </w:r>
    </w:p>
    <w:p w14:paraId="46794420" w14:textId="77777777" w:rsidR="00522F26" w:rsidRPr="003123F7" w:rsidRDefault="00522F26" w:rsidP="000709C3">
      <w:pPr>
        <w:rPr>
          <w:rFonts w:ascii="Aptos" w:hAnsi="Aptos"/>
          <w:color w:val="000000" w:themeColor="text1"/>
        </w:rPr>
      </w:pPr>
      <w:r w:rsidRPr="003123F7">
        <w:rPr>
          <w:rFonts w:ascii="Aptos" w:hAnsi="Apto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35375A84" w14:textId="77777777" w:rsidR="00522F26" w:rsidRPr="003123F7" w:rsidRDefault="00522F26" w:rsidP="000709C3">
      <w:pPr>
        <w:rPr>
          <w:rFonts w:ascii="Aptos" w:hAnsi="Aptos"/>
          <w:color w:val="000000" w:themeColor="text1"/>
        </w:rPr>
      </w:pPr>
      <w:r w:rsidRPr="003123F7">
        <w:rPr>
          <w:rFonts w:ascii="Aptos" w:hAnsi="Aptos"/>
          <w:color w:val="000000" w:themeColor="text1"/>
        </w:rPr>
        <w:t>An appeal of a Bureau decision to state superior court or to federal district court must be filed within ninety (90) days from the date of the decision. 20 U.S.C. s. 1415(i)(2)(B).</w:t>
      </w:r>
    </w:p>
    <w:p w14:paraId="27983A18" w14:textId="77777777" w:rsidR="00522F26" w:rsidRPr="003123F7" w:rsidRDefault="00522F26" w:rsidP="000709C3">
      <w:pPr>
        <w:rPr>
          <w:rFonts w:ascii="Aptos" w:hAnsi="Aptos"/>
          <w:color w:val="000000" w:themeColor="text1"/>
          <w:u w:val="single"/>
        </w:rPr>
      </w:pPr>
    </w:p>
    <w:p w14:paraId="15F970C8" w14:textId="77777777" w:rsidR="00522F26" w:rsidRPr="003123F7" w:rsidRDefault="00522F26" w:rsidP="000709C3">
      <w:pPr>
        <w:rPr>
          <w:rFonts w:ascii="Aptos" w:hAnsi="Aptos"/>
          <w:color w:val="000000" w:themeColor="text1"/>
          <w:u w:val="single"/>
        </w:rPr>
      </w:pPr>
      <w:r w:rsidRPr="003123F7">
        <w:rPr>
          <w:rFonts w:ascii="Aptos" w:hAnsi="Aptos"/>
          <w:color w:val="000000" w:themeColor="text1"/>
          <w:u w:val="single"/>
        </w:rPr>
        <w:t>Confidentiality</w:t>
      </w:r>
    </w:p>
    <w:p w14:paraId="1D6855C4" w14:textId="77777777" w:rsidR="00522F26" w:rsidRPr="003123F7" w:rsidRDefault="00522F26" w:rsidP="000709C3">
      <w:pPr>
        <w:rPr>
          <w:rFonts w:ascii="Aptos" w:hAnsi="Aptos"/>
          <w:color w:val="000000" w:themeColor="text1"/>
        </w:rPr>
      </w:pPr>
      <w:r w:rsidRPr="003123F7">
        <w:rPr>
          <w:rFonts w:ascii="Aptos" w:hAnsi="Aptos"/>
          <w:noProof/>
          <w:color w:val="000000" w:themeColor="text1"/>
        </w:rPr>
        <w:drawing>
          <wp:anchor distT="0" distB="0" distL="114300" distR="114300" simplePos="0" relativeHeight="251659264" behindDoc="0" locked="0" layoutInCell="1" allowOverlap="0" wp14:anchorId="016DCA8F" wp14:editId="6C008F30">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0"/>
                    <a:stretch>
                      <a:fillRect/>
                    </a:stretch>
                  </pic:blipFill>
                  <pic:spPr>
                    <a:xfrm>
                      <a:off x="0" y="0"/>
                      <a:ext cx="12192" cy="12196"/>
                    </a:xfrm>
                    <a:prstGeom prst="rect">
                      <a:avLst/>
                    </a:prstGeom>
                  </pic:spPr>
                </pic:pic>
              </a:graphicData>
            </a:graphic>
          </wp:anchor>
        </w:drawing>
      </w:r>
      <w:r w:rsidRPr="003123F7">
        <w:rPr>
          <w:rFonts w:ascii="Aptos" w:hAnsi="Aptos"/>
          <w:noProof/>
          <w:color w:val="000000" w:themeColor="text1"/>
        </w:rPr>
        <w:drawing>
          <wp:anchor distT="0" distB="0" distL="114300" distR="114300" simplePos="0" relativeHeight="251660288" behindDoc="0" locked="0" layoutInCell="1" allowOverlap="0" wp14:anchorId="6C8209F7" wp14:editId="53C532C1">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1"/>
                    <a:stretch>
                      <a:fillRect/>
                    </a:stretch>
                  </pic:blipFill>
                  <pic:spPr>
                    <a:xfrm>
                      <a:off x="0" y="0"/>
                      <a:ext cx="9144" cy="9147"/>
                    </a:xfrm>
                    <a:prstGeom prst="rect">
                      <a:avLst/>
                    </a:prstGeom>
                  </pic:spPr>
                </pic:pic>
              </a:graphicData>
            </a:graphic>
          </wp:anchor>
        </w:drawing>
      </w:r>
      <w:r w:rsidRPr="003123F7">
        <w:rPr>
          <w:rFonts w:ascii="Aptos" w:hAnsi="Aptos"/>
          <w:noProof/>
          <w:color w:val="000000" w:themeColor="text1"/>
        </w:rPr>
        <w:drawing>
          <wp:anchor distT="0" distB="0" distL="114300" distR="114300" simplePos="0" relativeHeight="251661312" behindDoc="0" locked="0" layoutInCell="1" allowOverlap="0" wp14:anchorId="4F38F0DA" wp14:editId="567CB3C2">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2"/>
                    <a:stretch>
                      <a:fillRect/>
                    </a:stretch>
                  </pic:blipFill>
                  <pic:spPr>
                    <a:xfrm>
                      <a:off x="0" y="0"/>
                      <a:ext cx="9144" cy="9147"/>
                    </a:xfrm>
                    <a:prstGeom prst="rect">
                      <a:avLst/>
                    </a:prstGeom>
                  </pic:spPr>
                </pic:pic>
              </a:graphicData>
            </a:graphic>
          </wp:anchor>
        </w:drawing>
      </w:r>
      <w:r w:rsidRPr="003123F7">
        <w:rPr>
          <w:rFonts w:ascii="Aptos" w:hAnsi="Aptos"/>
          <w:noProof/>
          <w:color w:val="000000" w:themeColor="text1"/>
        </w:rPr>
        <w:drawing>
          <wp:anchor distT="0" distB="0" distL="114300" distR="114300" simplePos="0" relativeHeight="251662336" behindDoc="0" locked="0" layoutInCell="1" allowOverlap="0" wp14:anchorId="09090E25" wp14:editId="3B704DC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3"/>
                    <a:stretch>
                      <a:fillRect/>
                    </a:stretch>
                  </pic:blipFill>
                  <pic:spPr>
                    <a:xfrm>
                      <a:off x="0" y="0"/>
                      <a:ext cx="9144" cy="12196"/>
                    </a:xfrm>
                    <a:prstGeom prst="rect">
                      <a:avLst/>
                    </a:prstGeom>
                  </pic:spPr>
                </pic:pic>
              </a:graphicData>
            </a:graphic>
          </wp:anchor>
        </w:drawing>
      </w:r>
      <w:r w:rsidRPr="003123F7">
        <w:rPr>
          <w:rFonts w:ascii="Aptos" w:hAnsi="Aptos"/>
          <w:noProof/>
          <w:color w:val="000000" w:themeColor="text1"/>
        </w:rPr>
        <w:drawing>
          <wp:anchor distT="0" distB="0" distL="114300" distR="114300" simplePos="0" relativeHeight="251663360" behindDoc="0" locked="0" layoutInCell="1" allowOverlap="0" wp14:anchorId="5E657954" wp14:editId="75EC6CC5">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4"/>
                    <a:stretch>
                      <a:fillRect/>
                    </a:stretch>
                  </pic:blipFill>
                  <pic:spPr>
                    <a:xfrm>
                      <a:off x="0" y="0"/>
                      <a:ext cx="15240" cy="12196"/>
                    </a:xfrm>
                    <a:prstGeom prst="rect">
                      <a:avLst/>
                    </a:prstGeom>
                  </pic:spPr>
                </pic:pic>
              </a:graphicData>
            </a:graphic>
          </wp:anchor>
        </w:drawing>
      </w:r>
      <w:r w:rsidRPr="003123F7">
        <w:rPr>
          <w:rFonts w:ascii="Aptos" w:hAnsi="Aptos"/>
          <w:noProof/>
          <w:color w:val="000000" w:themeColor="text1"/>
        </w:rPr>
        <w:drawing>
          <wp:anchor distT="0" distB="0" distL="114300" distR="114300" simplePos="0" relativeHeight="251664384" behindDoc="0" locked="0" layoutInCell="1" allowOverlap="0" wp14:anchorId="0A15B8EE" wp14:editId="7E644392">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5"/>
                    <a:stretch>
                      <a:fillRect/>
                    </a:stretch>
                  </pic:blipFill>
                  <pic:spPr>
                    <a:xfrm>
                      <a:off x="0" y="0"/>
                      <a:ext cx="9144" cy="9147"/>
                    </a:xfrm>
                    <a:prstGeom prst="rect">
                      <a:avLst/>
                    </a:prstGeom>
                  </pic:spPr>
                </pic:pic>
              </a:graphicData>
            </a:graphic>
          </wp:anchor>
        </w:drawing>
      </w:r>
      <w:r w:rsidRPr="003123F7">
        <w:rPr>
          <w:rFonts w:ascii="Aptos" w:hAnsi="Aptos"/>
          <w:noProof/>
          <w:color w:val="000000" w:themeColor="text1"/>
        </w:rPr>
        <w:drawing>
          <wp:anchor distT="0" distB="0" distL="114300" distR="114300" simplePos="0" relativeHeight="251665408" behindDoc="0" locked="0" layoutInCell="1" allowOverlap="0" wp14:anchorId="67813252" wp14:editId="62745E69">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6"/>
                    <a:stretch>
                      <a:fillRect/>
                    </a:stretch>
                  </pic:blipFill>
                  <pic:spPr>
                    <a:xfrm>
                      <a:off x="0" y="0"/>
                      <a:ext cx="9144" cy="9147"/>
                    </a:xfrm>
                    <a:prstGeom prst="rect">
                      <a:avLst/>
                    </a:prstGeom>
                  </pic:spPr>
                </pic:pic>
              </a:graphicData>
            </a:graphic>
          </wp:anchor>
        </w:drawing>
      </w:r>
      <w:r w:rsidRPr="003123F7">
        <w:rPr>
          <w:rFonts w:ascii="Aptos" w:hAnsi="Aptos"/>
          <w:noProof/>
          <w:color w:val="000000" w:themeColor="text1"/>
        </w:rPr>
        <w:drawing>
          <wp:anchor distT="0" distB="0" distL="114300" distR="114300" simplePos="0" relativeHeight="251666432" behindDoc="0" locked="0" layoutInCell="1" allowOverlap="0" wp14:anchorId="2556CE31" wp14:editId="0E3104CC">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7"/>
                    <a:stretch>
                      <a:fillRect/>
                    </a:stretch>
                  </pic:blipFill>
                  <pic:spPr>
                    <a:xfrm>
                      <a:off x="0" y="0"/>
                      <a:ext cx="9144" cy="9147"/>
                    </a:xfrm>
                    <a:prstGeom prst="rect">
                      <a:avLst/>
                    </a:prstGeom>
                  </pic:spPr>
                </pic:pic>
              </a:graphicData>
            </a:graphic>
          </wp:anchor>
        </w:drawing>
      </w:r>
      <w:r w:rsidRPr="003123F7">
        <w:rPr>
          <w:rFonts w:ascii="Aptos" w:hAnsi="Aptos"/>
          <w:noProof/>
          <w:color w:val="000000" w:themeColor="text1"/>
        </w:rPr>
        <w:drawing>
          <wp:anchor distT="0" distB="0" distL="114300" distR="114300" simplePos="0" relativeHeight="251667456" behindDoc="0" locked="0" layoutInCell="1" allowOverlap="0" wp14:anchorId="0991B52B" wp14:editId="35DFE8CC">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8"/>
                    <a:stretch>
                      <a:fillRect/>
                    </a:stretch>
                  </pic:blipFill>
                  <pic:spPr>
                    <a:xfrm>
                      <a:off x="0" y="0"/>
                      <a:ext cx="18288" cy="15245"/>
                    </a:xfrm>
                    <a:prstGeom prst="rect">
                      <a:avLst/>
                    </a:prstGeom>
                  </pic:spPr>
                </pic:pic>
              </a:graphicData>
            </a:graphic>
          </wp:anchor>
        </w:drawing>
      </w:r>
      <w:r w:rsidRPr="003123F7">
        <w:rPr>
          <w:rFonts w:ascii="Aptos" w:hAnsi="Aptos"/>
          <w:color w:val="000000" w:themeColor="text1"/>
        </w:rPr>
        <w:t xml:space="preserve">In order to preserve the confidentiality of the student involved in these proceedings, when an </w:t>
      </w:r>
      <w:r w:rsidRPr="003123F7">
        <w:rPr>
          <w:rFonts w:ascii="Aptos" w:hAnsi="Aptos"/>
          <w:noProof/>
          <w:color w:val="000000" w:themeColor="text1"/>
        </w:rPr>
        <w:drawing>
          <wp:inline distT="0" distB="0" distL="0" distR="0" wp14:anchorId="69F29A19" wp14:editId="1B0E8F92">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9"/>
                    <a:stretch>
                      <a:fillRect/>
                    </a:stretch>
                  </pic:blipFill>
                  <pic:spPr>
                    <a:xfrm>
                      <a:off x="0" y="0"/>
                      <a:ext cx="6096" cy="12196"/>
                    </a:xfrm>
                    <a:prstGeom prst="rect">
                      <a:avLst/>
                    </a:prstGeom>
                  </pic:spPr>
                </pic:pic>
              </a:graphicData>
            </a:graphic>
          </wp:inline>
        </w:drawing>
      </w:r>
      <w:r w:rsidRPr="003123F7">
        <w:rPr>
          <w:rFonts w:ascii="Aptos" w:hAnsi="Aptos"/>
          <w:color w:val="000000" w:themeColor="text1"/>
        </w:rPr>
        <w:t>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w:t>
      </w:r>
    </w:p>
    <w:p w14:paraId="46AF0104" w14:textId="77777777" w:rsidR="00522F26" w:rsidRPr="003123F7" w:rsidRDefault="00522F26" w:rsidP="000709C3">
      <w:pPr>
        <w:rPr>
          <w:rFonts w:ascii="Aptos" w:hAnsi="Aptos"/>
          <w:color w:val="000000" w:themeColor="text1"/>
        </w:rPr>
      </w:pPr>
      <w:r w:rsidRPr="003123F7">
        <w:rPr>
          <w:rFonts w:ascii="Aptos" w:hAnsi="Aptos"/>
          <w:color w:val="000000" w:themeColor="text1"/>
        </w:rPr>
        <w:t>Company, 898 F.2d 1371 (8th. Cir. 1990). If the appealing party does not seek to impound the documents, the Bureau of Special Education Appeals, through the Attorney General's Office, may move to impound the documents.</w:t>
      </w:r>
    </w:p>
    <w:p w14:paraId="42C6D4DD" w14:textId="77777777" w:rsidR="00522F26" w:rsidRPr="003123F7" w:rsidRDefault="00522F26" w:rsidP="000709C3">
      <w:pPr>
        <w:rPr>
          <w:rFonts w:ascii="Aptos" w:hAnsi="Aptos"/>
          <w:color w:val="000000" w:themeColor="text1"/>
          <w:u w:val="single"/>
        </w:rPr>
      </w:pPr>
    </w:p>
    <w:p w14:paraId="60E0F707" w14:textId="77777777" w:rsidR="00522F26" w:rsidRPr="003123F7" w:rsidRDefault="00522F26" w:rsidP="000709C3">
      <w:pPr>
        <w:rPr>
          <w:rFonts w:ascii="Aptos" w:hAnsi="Aptos"/>
          <w:color w:val="000000" w:themeColor="text1"/>
          <w:u w:val="single"/>
        </w:rPr>
      </w:pPr>
      <w:r w:rsidRPr="003123F7">
        <w:rPr>
          <w:rFonts w:ascii="Aptos" w:hAnsi="Aptos"/>
          <w:color w:val="000000" w:themeColor="text1"/>
          <w:u w:val="single"/>
        </w:rPr>
        <w:t>Record of the Hearing</w:t>
      </w:r>
    </w:p>
    <w:p w14:paraId="3171B218" w14:textId="77777777" w:rsidR="00522F26" w:rsidRPr="003123F7" w:rsidRDefault="00522F26" w:rsidP="000709C3">
      <w:pPr>
        <w:rPr>
          <w:rFonts w:ascii="Aptos" w:hAnsi="Aptos"/>
          <w:color w:val="000000" w:themeColor="text1"/>
        </w:rPr>
      </w:pPr>
      <w:r w:rsidRPr="003123F7">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1CA016E" w14:textId="77777777" w:rsidR="00522F26" w:rsidRPr="003123F7" w:rsidRDefault="00522F26" w:rsidP="000709C3">
      <w:pPr>
        <w:rPr>
          <w:rFonts w:ascii="Aptos" w:hAnsi="Aptos"/>
          <w:color w:val="000000" w:themeColor="text1"/>
        </w:rPr>
      </w:pPr>
    </w:p>
    <w:p w14:paraId="6DA5DA6F" w14:textId="77777777" w:rsidR="00522F26" w:rsidRPr="003123F7" w:rsidRDefault="00522F26" w:rsidP="000709C3">
      <w:pPr>
        <w:rPr>
          <w:rFonts w:ascii="Aptos" w:hAnsi="Aptos"/>
          <w:color w:val="000000" w:themeColor="text1"/>
        </w:rPr>
      </w:pPr>
    </w:p>
    <w:p w14:paraId="0EB9CFBC" w14:textId="77777777" w:rsidR="00522F26" w:rsidRPr="003123F7" w:rsidRDefault="00522F26" w:rsidP="000709C3">
      <w:pPr>
        <w:rPr>
          <w:rFonts w:ascii="Aptos" w:hAnsi="Aptos"/>
          <w:color w:val="000000" w:themeColor="text1"/>
        </w:rPr>
      </w:pPr>
    </w:p>
    <w:p w14:paraId="09631912" w14:textId="77777777" w:rsidR="00522F26" w:rsidRPr="003123F7" w:rsidRDefault="00522F26" w:rsidP="000709C3">
      <w:pPr>
        <w:rPr>
          <w:rFonts w:ascii="Aptos" w:hAnsi="Aptos"/>
          <w:color w:val="000000" w:themeColor="text1"/>
        </w:rPr>
      </w:pPr>
    </w:p>
    <w:p w14:paraId="39C57CBD" w14:textId="77777777" w:rsidR="00522F26" w:rsidRPr="003123F7" w:rsidRDefault="00522F26" w:rsidP="000709C3">
      <w:pPr>
        <w:shd w:val="clear" w:color="auto" w:fill="FFFFFF"/>
        <w:rPr>
          <w:rFonts w:ascii="Aptos" w:hAnsi="Aptos"/>
          <w:color w:val="000000" w:themeColor="text1"/>
        </w:rPr>
      </w:pPr>
    </w:p>
    <w:p w14:paraId="6C8A76E9" w14:textId="77777777" w:rsidR="00522F26" w:rsidRPr="003123F7" w:rsidRDefault="00522F26" w:rsidP="000709C3">
      <w:pPr>
        <w:tabs>
          <w:tab w:val="left" w:pos="2792"/>
        </w:tabs>
        <w:rPr>
          <w:rFonts w:ascii="Aptos" w:eastAsia="Times New Roman" w:hAnsi="Aptos" w:cs="Times New Roman"/>
          <w:color w:val="000000" w:themeColor="text1"/>
        </w:rPr>
      </w:pPr>
    </w:p>
    <w:p w14:paraId="6D3930FD" w14:textId="77777777" w:rsidR="00066289" w:rsidRPr="003123F7" w:rsidRDefault="00066289" w:rsidP="000709C3">
      <w:pPr>
        <w:tabs>
          <w:tab w:val="left" w:pos="2792"/>
        </w:tabs>
        <w:rPr>
          <w:rFonts w:ascii="Aptos" w:eastAsia="Times New Roman" w:hAnsi="Aptos" w:cs="Times New Roman"/>
          <w:color w:val="000000" w:themeColor="text1"/>
        </w:rPr>
      </w:pPr>
    </w:p>
    <w:sectPr w:rsidR="00066289" w:rsidRPr="003123F7">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9A6D" w14:textId="77777777" w:rsidR="0014027A" w:rsidRDefault="0014027A" w:rsidP="007E263A">
      <w:r>
        <w:separator/>
      </w:r>
    </w:p>
  </w:endnote>
  <w:endnote w:type="continuationSeparator" w:id="0">
    <w:p w14:paraId="334EDCD9" w14:textId="77777777" w:rsidR="0014027A" w:rsidRDefault="0014027A"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F0DC" w14:textId="77777777" w:rsidR="0014027A" w:rsidRDefault="0014027A" w:rsidP="007E263A">
      <w:r>
        <w:separator/>
      </w:r>
    </w:p>
  </w:footnote>
  <w:footnote w:type="continuationSeparator" w:id="0">
    <w:p w14:paraId="6DB651E9" w14:textId="77777777" w:rsidR="0014027A" w:rsidRDefault="0014027A" w:rsidP="007E263A">
      <w:r>
        <w:continuationSeparator/>
      </w:r>
    </w:p>
  </w:footnote>
  <w:footnote w:id="1">
    <w:p w14:paraId="723E74F0" w14:textId="77777777" w:rsidR="008A4B5B" w:rsidRPr="00022458" w:rsidRDefault="008A4B5B" w:rsidP="008A4B5B">
      <w:pPr>
        <w:pStyle w:val="FootnoteText0"/>
        <w:rPr>
          <w:rFonts w:ascii="Aptos" w:hAnsi="Aptos"/>
        </w:rPr>
      </w:pPr>
      <w:r w:rsidRPr="00022458">
        <w:rPr>
          <w:rStyle w:val="FootnoteReference"/>
          <w:rFonts w:ascii="Aptos" w:hAnsi="Aptos"/>
        </w:rPr>
        <w:footnoteRef/>
      </w:r>
      <w:r w:rsidRPr="00022458">
        <w:rPr>
          <w:rFonts w:ascii="Aptos" w:hAnsi="Aptos"/>
        </w:rPr>
        <w:t xml:space="preserve"> See </w:t>
      </w:r>
      <w:r w:rsidRPr="00317EC4">
        <w:rPr>
          <w:rFonts w:ascii="Aptos" w:hAnsi="Aptos"/>
          <w:i/>
          <w:iCs/>
        </w:rPr>
        <w:t>Ahmed v. Rosenblatt</w:t>
      </w:r>
      <w:r w:rsidRPr="00022458">
        <w:rPr>
          <w:rFonts w:ascii="Aptos" w:hAnsi="Aptos"/>
        </w:rPr>
        <w:t>, 118 F.3d 886, 890 (1st Cir. 1997).</w:t>
      </w:r>
    </w:p>
  </w:footnote>
  <w:footnote w:id="2">
    <w:p w14:paraId="611910C0" w14:textId="77777777" w:rsidR="008A4B5B" w:rsidRPr="00022458" w:rsidRDefault="008A4B5B" w:rsidP="008A4B5B">
      <w:pPr>
        <w:pStyle w:val="FootnoteText0"/>
        <w:rPr>
          <w:rFonts w:ascii="Aptos" w:hAnsi="Aptos"/>
          <w:i/>
          <w:iCs/>
        </w:rPr>
      </w:pPr>
      <w:r w:rsidRPr="00022458">
        <w:rPr>
          <w:rStyle w:val="FootnoteReference"/>
          <w:rFonts w:ascii="Aptos" w:hAnsi="Aptos"/>
        </w:rPr>
        <w:footnoteRef/>
      </w:r>
      <w:r w:rsidRPr="00022458">
        <w:rPr>
          <w:rFonts w:ascii="Aptos" w:hAnsi="Aptos"/>
        </w:rPr>
        <w:t xml:space="preserve"> </w:t>
      </w:r>
      <w:r w:rsidRPr="00022458">
        <w:rPr>
          <w:rFonts w:ascii="Aptos" w:hAnsi="Aptos"/>
          <w:i/>
          <w:iCs/>
        </w:rPr>
        <w:t>Id.</w:t>
      </w:r>
    </w:p>
  </w:footnote>
  <w:footnote w:id="3">
    <w:p w14:paraId="19A46F71" w14:textId="77777777" w:rsidR="008A4B5B" w:rsidRPr="00022458" w:rsidRDefault="008A4B5B" w:rsidP="008A4B5B">
      <w:pPr>
        <w:pStyle w:val="FootnoteText0"/>
        <w:rPr>
          <w:rFonts w:ascii="Aptos" w:hAnsi="Aptos"/>
        </w:rPr>
      </w:pPr>
      <w:r w:rsidRPr="00022458">
        <w:rPr>
          <w:rStyle w:val="FootnoteReference"/>
          <w:rFonts w:ascii="Aptos" w:hAnsi="Aptos"/>
        </w:rPr>
        <w:footnoteRef/>
      </w:r>
      <w:r w:rsidRPr="00022458">
        <w:rPr>
          <w:rFonts w:ascii="Aptos" w:hAnsi="Aptos"/>
        </w:rPr>
        <w:t xml:space="preserve"> </w:t>
      </w:r>
      <w:r w:rsidRPr="00022458">
        <w:rPr>
          <w:rFonts w:ascii="Aptos" w:hAnsi="Aptos"/>
          <w:i/>
          <w:iCs/>
        </w:rPr>
        <w:t>Id</w:t>
      </w:r>
      <w:r w:rsidRPr="00022458">
        <w:rPr>
          <w:rFonts w:ascii="Aptos" w:hAnsi="Aptos"/>
        </w:rPr>
        <w:t>.</w:t>
      </w:r>
    </w:p>
  </w:footnote>
  <w:footnote w:id="4">
    <w:p w14:paraId="67E28924" w14:textId="2361B707" w:rsidR="008F61F8" w:rsidRPr="00022458" w:rsidRDefault="008F61F8">
      <w:pPr>
        <w:pStyle w:val="FootnoteText0"/>
        <w:rPr>
          <w:rFonts w:ascii="Aptos" w:hAnsi="Aptos"/>
        </w:rPr>
      </w:pPr>
      <w:r w:rsidRPr="00022458">
        <w:rPr>
          <w:rStyle w:val="FootnoteReference"/>
          <w:rFonts w:ascii="Aptos" w:hAnsi="Aptos"/>
        </w:rPr>
        <w:footnoteRef/>
      </w:r>
      <w:r w:rsidRPr="00022458">
        <w:rPr>
          <w:rFonts w:ascii="Aptos" w:hAnsi="Aptos"/>
        </w:rPr>
        <w:t xml:space="preserve"> Hearing Officers are bound by the BSEA Hearing Rules for Special Education Appeals (Hearing Rules) and the Standard Rules of Adjudicatory Practice and Procedure, 801 Code Mass Regs 1.01.</w:t>
      </w:r>
    </w:p>
  </w:footnote>
  <w:footnote w:id="5">
    <w:p w14:paraId="0B7EA4C8" w14:textId="77777777" w:rsidR="00CD73A7" w:rsidRPr="00022458" w:rsidRDefault="00CD73A7" w:rsidP="00CD73A7">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Iannocchino v. Ford Motor Co.,</w:t>
      </w:r>
      <w:r w:rsidRPr="00022458">
        <w:rPr>
          <w:rFonts w:ascii="Aptos" w:hAnsi="Aptos"/>
          <w:color w:val="000000" w:themeColor="text1"/>
        </w:rPr>
        <w:t xml:space="preserve"> 451 Mass. 623, 636 (2008) (quoting </w:t>
      </w:r>
      <w:r w:rsidRPr="00022458">
        <w:rPr>
          <w:rFonts w:ascii="Aptos" w:hAnsi="Aptos"/>
          <w:i/>
          <w:iCs/>
          <w:color w:val="000000" w:themeColor="text1"/>
        </w:rPr>
        <w:t>Bell Atl. Corp. v. Twombly</w:t>
      </w:r>
      <w:r w:rsidRPr="00022458">
        <w:rPr>
          <w:rFonts w:ascii="Aptos" w:hAnsi="Aptos"/>
          <w:color w:val="000000" w:themeColor="text1"/>
        </w:rPr>
        <w:t>, 550 U.S. 544, 557 (2007)).</w:t>
      </w:r>
    </w:p>
  </w:footnote>
  <w:footnote w:id="6">
    <w:p w14:paraId="1484509F" w14:textId="7EC5CD4B" w:rsidR="00CD73A7" w:rsidRPr="00022458" w:rsidRDefault="00CD73A7" w:rsidP="00CD73A7">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Blank</w:t>
      </w:r>
      <w:r w:rsidRPr="00022458">
        <w:rPr>
          <w:rFonts w:ascii="Aptos" w:hAnsi="Aptos"/>
          <w:color w:val="000000" w:themeColor="text1"/>
        </w:rPr>
        <w:t xml:space="preserve">, 420 Mass. </w:t>
      </w:r>
      <w:r w:rsidR="00316D4D">
        <w:rPr>
          <w:rFonts w:ascii="Aptos" w:hAnsi="Aptos"/>
          <w:color w:val="000000" w:themeColor="text1"/>
        </w:rPr>
        <w:t xml:space="preserve">at </w:t>
      </w:r>
      <w:r w:rsidRPr="00022458">
        <w:rPr>
          <w:rFonts w:ascii="Aptos" w:hAnsi="Aptos"/>
          <w:color w:val="000000" w:themeColor="text1"/>
        </w:rPr>
        <w:t>407.</w:t>
      </w:r>
      <w:r w:rsidR="00316D4D">
        <w:rPr>
          <w:rFonts w:ascii="Aptos" w:hAnsi="Aptos"/>
          <w:color w:val="000000" w:themeColor="text1"/>
        </w:rPr>
        <w:t xml:space="preserve"> </w:t>
      </w:r>
    </w:p>
  </w:footnote>
  <w:footnote w:id="7">
    <w:p w14:paraId="33158D93" w14:textId="77777777" w:rsidR="00CD73A7" w:rsidRPr="00022458" w:rsidRDefault="00CD73A7" w:rsidP="00CD73A7">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Golchin v. Liberty Mut. Ins. Co.</w:t>
      </w:r>
      <w:r w:rsidRPr="00022458">
        <w:rPr>
          <w:rFonts w:ascii="Aptos" w:hAnsi="Aptos"/>
          <w:color w:val="000000" w:themeColor="text1"/>
        </w:rPr>
        <w:t>, 460 Mass. 222, 223 (2011) (internal quotation marks and citations omitted).</w:t>
      </w:r>
    </w:p>
  </w:footnote>
  <w:footnote w:id="8">
    <w:p w14:paraId="137AA1D1" w14:textId="35E8408F" w:rsidR="00F95B49" w:rsidRPr="00022458" w:rsidRDefault="00F95B49" w:rsidP="0038603A">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See 34 C.F.R. §300.507(a)(1).</w:t>
      </w:r>
    </w:p>
  </w:footnote>
  <w:footnote w:id="9">
    <w:p w14:paraId="11DEE2A2" w14:textId="304E70A3" w:rsidR="00F95B49" w:rsidRPr="00022458" w:rsidRDefault="00F95B49" w:rsidP="0038603A">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Limited exceptions exist that are not here applicable.</w:t>
      </w:r>
    </w:p>
  </w:footnote>
  <w:footnote w:id="10">
    <w:p w14:paraId="412F8566" w14:textId="5A035DE2" w:rsidR="00F95B49" w:rsidRPr="00022458" w:rsidRDefault="00F95B49" w:rsidP="0038603A">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603 CMR 28.08(3)(a).</w:t>
      </w:r>
    </w:p>
  </w:footnote>
  <w:footnote w:id="11">
    <w:p w14:paraId="327E0DFE" w14:textId="2B7B6F07" w:rsidR="00F95B49" w:rsidRPr="00022458" w:rsidRDefault="00F95B49" w:rsidP="0038603A">
      <w:pPr>
        <w:tabs>
          <w:tab w:val="left" w:pos="2792"/>
        </w:tabs>
        <w:rPr>
          <w:rFonts w:ascii="Aptos" w:hAnsi="Aptos" w:cs="Times New Roman"/>
          <w:color w:val="000000" w:themeColor="text1"/>
          <w:sz w:val="20"/>
          <w:szCs w:val="20"/>
        </w:rPr>
      </w:pPr>
      <w:r w:rsidRPr="00022458">
        <w:rPr>
          <w:rStyle w:val="FootnoteReference"/>
          <w:rFonts w:ascii="Aptos" w:hAnsi="Aptos"/>
          <w:color w:val="000000" w:themeColor="text1"/>
          <w:sz w:val="20"/>
          <w:szCs w:val="20"/>
        </w:rPr>
        <w:footnoteRef/>
      </w:r>
      <w:r w:rsidRPr="00022458">
        <w:rPr>
          <w:rFonts w:ascii="Aptos" w:hAnsi="Aptos"/>
          <w:color w:val="000000" w:themeColor="text1"/>
          <w:sz w:val="20"/>
          <w:szCs w:val="20"/>
        </w:rPr>
        <w:t xml:space="preserve"> </w:t>
      </w:r>
      <w:r w:rsidRPr="00022458">
        <w:rPr>
          <w:rFonts w:ascii="Aptos" w:hAnsi="Aptos" w:cs="Times New Roman"/>
          <w:color w:val="000000" w:themeColor="text1"/>
          <w:sz w:val="20"/>
          <w:szCs w:val="20"/>
        </w:rPr>
        <w:t>See </w:t>
      </w:r>
      <w:r w:rsidRPr="00022458">
        <w:rPr>
          <w:rFonts w:ascii="Aptos" w:hAnsi="Aptos" w:cs="Times New Roman"/>
          <w:i/>
          <w:iCs/>
          <w:color w:val="000000" w:themeColor="text1"/>
          <w:sz w:val="20"/>
          <w:szCs w:val="20"/>
        </w:rPr>
        <w:t>In Re: Student v. Bay Path Reg'l Vocational Tech. High Sch.</w:t>
      </w:r>
      <w:r w:rsidRPr="00022458">
        <w:rPr>
          <w:rFonts w:ascii="Aptos" w:hAnsi="Aptos" w:cs="Times New Roman"/>
          <w:color w:val="000000" w:themeColor="text1"/>
          <w:sz w:val="20"/>
          <w:szCs w:val="20"/>
        </w:rPr>
        <w:t>, BSEA # 18-05746 (Figueroa, 2018).</w:t>
      </w:r>
    </w:p>
  </w:footnote>
  <w:footnote w:id="12">
    <w:p w14:paraId="7198CD89" w14:textId="62C88572" w:rsidR="00F95B49" w:rsidRPr="00022458" w:rsidRDefault="00F95B49" w:rsidP="0038603A">
      <w:pPr>
        <w:tabs>
          <w:tab w:val="left" w:pos="2792"/>
        </w:tabs>
        <w:rPr>
          <w:rFonts w:ascii="Aptos" w:hAnsi="Aptos" w:cs="Times New Roman"/>
          <w:color w:val="000000" w:themeColor="text1"/>
          <w:sz w:val="20"/>
          <w:szCs w:val="20"/>
        </w:rPr>
      </w:pPr>
      <w:r w:rsidRPr="00022458">
        <w:rPr>
          <w:rStyle w:val="FootnoteReference"/>
          <w:rFonts w:ascii="Aptos" w:hAnsi="Aptos"/>
          <w:color w:val="000000" w:themeColor="text1"/>
          <w:sz w:val="20"/>
          <w:szCs w:val="20"/>
        </w:rPr>
        <w:footnoteRef/>
      </w:r>
      <w:r w:rsidRPr="00022458">
        <w:rPr>
          <w:rFonts w:ascii="Aptos" w:hAnsi="Aptos"/>
          <w:color w:val="000000" w:themeColor="text1"/>
          <w:sz w:val="20"/>
          <w:szCs w:val="20"/>
        </w:rPr>
        <w:t xml:space="preserve"> </w:t>
      </w:r>
      <w:r w:rsidRPr="00022458">
        <w:rPr>
          <w:rFonts w:ascii="Aptos" w:hAnsi="Aptos" w:cs="Times New Roman"/>
          <w:i/>
          <w:iCs/>
          <w:color w:val="000000" w:themeColor="text1"/>
          <w:sz w:val="20"/>
          <w:szCs w:val="20"/>
        </w:rPr>
        <w:t>In Re: Georgetown Pub. Sch</w:t>
      </w:r>
      <w:r w:rsidRPr="00022458">
        <w:rPr>
          <w:rFonts w:ascii="Aptos" w:hAnsi="Aptos" w:cs="Times New Roman"/>
          <w:color w:val="000000" w:themeColor="text1"/>
          <w:sz w:val="20"/>
          <w:szCs w:val="20"/>
        </w:rPr>
        <w:t>., BSEA #1405352 (Berman, 2014).</w:t>
      </w:r>
    </w:p>
  </w:footnote>
  <w:footnote w:id="13">
    <w:p w14:paraId="73BE50B2" w14:textId="77777777" w:rsidR="003C126D" w:rsidRPr="00022458" w:rsidRDefault="003C126D" w:rsidP="003C126D">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Blank</w:t>
      </w:r>
      <w:r w:rsidRPr="00022458">
        <w:rPr>
          <w:rFonts w:ascii="Aptos" w:hAnsi="Aptos"/>
          <w:color w:val="000000" w:themeColor="text1"/>
        </w:rPr>
        <w:t>, 420 Mass. at 407.</w:t>
      </w:r>
    </w:p>
  </w:footnote>
  <w:footnote w:id="14">
    <w:p w14:paraId="7F0355BF" w14:textId="5365DD83" w:rsidR="00110776" w:rsidRPr="00396FB3" w:rsidRDefault="00110776">
      <w:pPr>
        <w:pStyle w:val="FootnoteText0"/>
        <w:rPr>
          <w:rFonts w:ascii="Aptos" w:hAnsi="Aptos"/>
        </w:rPr>
      </w:pPr>
      <w:r>
        <w:rPr>
          <w:rStyle w:val="FootnoteReference"/>
        </w:rPr>
        <w:footnoteRef/>
      </w:r>
      <w:r>
        <w:t xml:space="preserve"> See </w:t>
      </w:r>
      <w:r w:rsidRPr="00DB52E5">
        <w:rPr>
          <w:rFonts w:ascii="Aptos" w:hAnsi="Aptos"/>
        </w:rPr>
        <w:t xml:space="preserve">M.G.L. c. 71, § 89; see </w:t>
      </w:r>
      <w:r w:rsidRPr="00B92E2E">
        <w:rPr>
          <w:rFonts w:ascii="Aptos" w:hAnsi="Aptos"/>
          <w:i/>
          <w:iCs/>
        </w:rPr>
        <w:t>also Department of Elementary and Secondary Education ("DESE") Charter School Technical Advisory 03-1: Horace Mann Charter Schools</w:t>
      </w:r>
      <w:r w:rsidRPr="00DB52E5">
        <w:rPr>
          <w:rFonts w:ascii="Aptos" w:hAnsi="Aptos"/>
        </w:rPr>
        <w:t xml:space="preserve"> ("Except for the approval of its annual budget, the operation of a Horace Mann charter school should be independent of the local school committee")</w:t>
      </w:r>
      <w:r w:rsidR="00B92E2E">
        <w:rPr>
          <w:rFonts w:ascii="Aptos" w:hAnsi="Aptos"/>
        </w:rPr>
        <w:t xml:space="preserve"> which may be found at </w:t>
      </w:r>
      <w:hyperlink r:id="rId1" w:history="1">
        <w:r w:rsidR="00DA75A5" w:rsidRPr="00BC6103">
          <w:rPr>
            <w:rStyle w:val="Hyperlink"/>
            <w:rFonts w:ascii="Aptos" w:hAnsi="Aptos"/>
          </w:rPr>
          <w:t>https://www.doe.mass.edu/charter/guidance/2003-1.html</w:t>
        </w:r>
      </w:hyperlink>
      <w:r w:rsidR="00DA75A5">
        <w:rPr>
          <w:rFonts w:ascii="Aptos" w:hAnsi="Aptos"/>
        </w:rPr>
        <w:t>.</w:t>
      </w:r>
    </w:p>
  </w:footnote>
  <w:footnote w:id="15">
    <w:p w14:paraId="45C74377" w14:textId="2C3CADA2" w:rsidR="00576E54" w:rsidRDefault="00576E54">
      <w:pPr>
        <w:pStyle w:val="FootnoteText0"/>
      </w:pPr>
      <w:r>
        <w:rPr>
          <w:rStyle w:val="FootnoteReference"/>
        </w:rPr>
        <w:footnoteRef/>
      </w:r>
      <w:r>
        <w:t xml:space="preserve"> </w:t>
      </w:r>
      <w:r w:rsidRPr="00DB52E5">
        <w:rPr>
          <w:rFonts w:ascii="Aptos" w:hAnsi="Aptos"/>
        </w:rPr>
        <w:t xml:space="preserve">See </w:t>
      </w:r>
      <w:r w:rsidRPr="00576E54">
        <w:rPr>
          <w:rFonts w:ascii="Aptos" w:hAnsi="Aptos"/>
          <w:i/>
          <w:iCs/>
        </w:rPr>
        <w:t>DESE MA Local Education Agencies' Special Education Determinations</w:t>
      </w:r>
      <w:r w:rsidRPr="00DB52E5">
        <w:rPr>
          <w:rFonts w:ascii="Aptos" w:hAnsi="Aptos"/>
        </w:rPr>
        <w:t xml:space="preserve"> (available at </w:t>
      </w:r>
      <w:hyperlink r:id="rId2" w:history="1">
        <w:r w:rsidRPr="00BC6103">
          <w:rPr>
            <w:rStyle w:val="Hyperlink"/>
            <w:rFonts w:ascii="Aptos" w:hAnsi="Aptos"/>
          </w:rPr>
          <w:t>https://www.doe.mass.edu/sped/osep/determinations.html</w:t>
        </w:r>
      </w:hyperlink>
      <w:r w:rsidRPr="00DB52E5">
        <w:rPr>
          <w:rFonts w:ascii="Aptos" w:hAnsi="Aptos"/>
        </w:rPr>
        <w:t>).</w:t>
      </w:r>
    </w:p>
  </w:footnote>
  <w:footnote w:id="16">
    <w:p w14:paraId="68B36F14" w14:textId="77777777" w:rsidR="00456548" w:rsidRPr="00022458" w:rsidRDefault="00456548" w:rsidP="00456548">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Blank</w:t>
      </w:r>
      <w:r w:rsidRPr="00022458">
        <w:rPr>
          <w:rFonts w:ascii="Aptos" w:hAnsi="Aptos"/>
          <w:color w:val="000000" w:themeColor="text1"/>
        </w:rPr>
        <w:t xml:space="preserve">, 420 Mass. </w:t>
      </w:r>
      <w:r>
        <w:rPr>
          <w:rFonts w:ascii="Aptos" w:hAnsi="Aptos"/>
          <w:color w:val="000000" w:themeColor="text1"/>
        </w:rPr>
        <w:t xml:space="preserve">at </w:t>
      </w:r>
      <w:r w:rsidRPr="00022458">
        <w:rPr>
          <w:rFonts w:ascii="Aptos" w:hAnsi="Aptos"/>
          <w:color w:val="000000" w:themeColor="text1"/>
        </w:rPr>
        <w:t>407.</w:t>
      </w:r>
      <w:r>
        <w:rPr>
          <w:rFonts w:ascii="Aptos" w:hAnsi="Aptos"/>
          <w:color w:val="000000" w:themeColor="text1"/>
        </w:rPr>
        <w:t xml:space="preserve"> </w:t>
      </w:r>
    </w:p>
  </w:footnote>
  <w:footnote w:id="17">
    <w:p w14:paraId="46B9328C" w14:textId="565759A6" w:rsidR="00456548" w:rsidRPr="00022458" w:rsidRDefault="00456548" w:rsidP="00456548">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Golchin</w:t>
      </w:r>
      <w:r w:rsidRPr="00022458">
        <w:rPr>
          <w:rFonts w:ascii="Aptos" w:hAnsi="Aptos"/>
          <w:color w:val="000000" w:themeColor="text1"/>
        </w:rPr>
        <w:t xml:space="preserve">, 460 Mass. </w:t>
      </w:r>
      <w:r w:rsidR="00BF25B3">
        <w:rPr>
          <w:rFonts w:ascii="Aptos" w:hAnsi="Aptos"/>
          <w:color w:val="000000" w:themeColor="text1"/>
        </w:rPr>
        <w:t>at</w:t>
      </w:r>
      <w:r w:rsidRPr="00022458">
        <w:rPr>
          <w:rFonts w:ascii="Aptos" w:hAnsi="Aptos"/>
          <w:color w:val="000000" w:themeColor="text1"/>
        </w:rPr>
        <w:t xml:space="preserve"> 223</w:t>
      </w:r>
      <w:r w:rsidR="00BF25B3">
        <w:rPr>
          <w:rFonts w:ascii="Aptos" w:hAnsi="Aptos"/>
          <w:color w:val="000000" w:themeColor="text1"/>
        </w:rPr>
        <w:t>.</w:t>
      </w:r>
    </w:p>
  </w:footnote>
  <w:footnote w:id="18">
    <w:p w14:paraId="1EC2CC0D" w14:textId="15FC6611" w:rsidR="00366E10" w:rsidRDefault="00366E10">
      <w:pPr>
        <w:pStyle w:val="FootnoteText0"/>
      </w:pPr>
      <w:r>
        <w:rPr>
          <w:rStyle w:val="FootnoteReference"/>
        </w:rPr>
        <w:footnoteRef/>
      </w:r>
      <w:r>
        <w:t xml:space="preserve"> </w:t>
      </w:r>
      <w:r w:rsidR="0023394F">
        <w:t>In Massachusetts, c</w:t>
      </w:r>
      <w:r w:rsidR="00683CC2">
        <w:t xml:space="preserve">harter schools </w:t>
      </w:r>
      <w:r w:rsidR="0023394F">
        <w:t xml:space="preserve">are program schools.  See 603 CMR 28.02 </w:t>
      </w:r>
      <w:r w:rsidR="0023394F" w:rsidRPr="0023394F">
        <w:t>(16) </w:t>
      </w:r>
      <w:r w:rsidR="0023394F">
        <w:t>(“</w:t>
      </w:r>
      <w:r w:rsidR="0023394F" w:rsidRPr="0023394F">
        <w:rPr>
          <w:i/>
          <w:iCs/>
        </w:rPr>
        <w:t>Program school</w:t>
      </w:r>
      <w:r w:rsidR="0023394F" w:rsidRPr="0023394F">
        <w:t> shall mean the school in which the student is enrolled according to the provisions of M.G.L. c. 71, § 89 (charter schools</w:t>
      </w:r>
      <w:r w:rsidR="0023394F">
        <w:t>…”</w:t>
      </w:r>
      <w:r w:rsidR="0023394F" w:rsidRPr="0023394F">
        <w:t>)</w:t>
      </w:r>
      <w:r w:rsidR="00E7511F">
        <w:t xml:space="preserve">. </w:t>
      </w:r>
      <w:r w:rsidR="00E7511F" w:rsidRPr="00366E10">
        <w:t xml:space="preserve">A program school </w:t>
      </w:r>
      <w:r w:rsidR="00E7511F">
        <w:t>has</w:t>
      </w:r>
      <w:r w:rsidR="00E7511F" w:rsidRPr="00366E10">
        <w:t xml:space="preserve"> </w:t>
      </w:r>
      <w:r w:rsidR="00E7511F">
        <w:t>“</w:t>
      </w:r>
      <w:r w:rsidR="00E7511F" w:rsidRPr="00366E10">
        <w:t>programmatic and financial responsibility for enrolled students, subject only to specific finance provisions of any pertinent state law related to the program school</w:t>
      </w:r>
      <w:r w:rsidR="00E7511F">
        <w:t xml:space="preserve">.” </w:t>
      </w:r>
      <w:r>
        <w:t>603 CMR 28.</w:t>
      </w:r>
      <w:r w:rsidR="00BC7A10">
        <w:t>10</w:t>
      </w:r>
      <w:r w:rsidRPr="00366E10">
        <w:t>(6)</w:t>
      </w:r>
      <w:r w:rsidR="00E7511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A0F"/>
    <w:multiLevelType w:val="hybridMultilevel"/>
    <w:tmpl w:val="64684C82"/>
    <w:lvl w:ilvl="0" w:tplc="289EA5F6">
      <w:start w:val="1"/>
      <w:numFmt w:val="decimal"/>
      <w:lvlText w:val="%1."/>
      <w:lvlJc w:val="left"/>
      <w:pPr>
        <w:ind w:left="540" w:hanging="360"/>
      </w:pPr>
      <w:rPr>
        <w:rFonts w:hint="default"/>
        <w:i/>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0FE2224"/>
    <w:multiLevelType w:val="hybridMultilevel"/>
    <w:tmpl w:val="89B09664"/>
    <w:lvl w:ilvl="0" w:tplc="7B12D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16cid:durableId="1389063315">
    <w:abstractNumId w:val="1"/>
  </w:num>
  <w:num w:numId="2" w16cid:durableId="1039402140">
    <w:abstractNumId w:val="8"/>
  </w:num>
  <w:num w:numId="3" w16cid:durableId="818882921">
    <w:abstractNumId w:val="0"/>
  </w:num>
  <w:num w:numId="4" w16cid:durableId="1533836330">
    <w:abstractNumId w:val="6"/>
  </w:num>
  <w:num w:numId="5" w16cid:durableId="298925182">
    <w:abstractNumId w:val="4"/>
  </w:num>
  <w:num w:numId="6" w16cid:durableId="1025906687">
    <w:abstractNumId w:val="2"/>
  </w:num>
  <w:num w:numId="7" w16cid:durableId="1402874849">
    <w:abstractNumId w:val="3"/>
  </w:num>
  <w:num w:numId="8" w16cid:durableId="1107431377">
    <w:abstractNumId w:val="5"/>
  </w:num>
  <w:num w:numId="9" w16cid:durableId="2725902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F06"/>
    <w:rsid w:val="000043B7"/>
    <w:rsid w:val="0000472E"/>
    <w:rsid w:val="00004907"/>
    <w:rsid w:val="00004B5D"/>
    <w:rsid w:val="00004CD1"/>
    <w:rsid w:val="0000606C"/>
    <w:rsid w:val="00010CA1"/>
    <w:rsid w:val="00011FC9"/>
    <w:rsid w:val="00013078"/>
    <w:rsid w:val="00014391"/>
    <w:rsid w:val="000147CF"/>
    <w:rsid w:val="00014EBE"/>
    <w:rsid w:val="0001550A"/>
    <w:rsid w:val="00021D36"/>
    <w:rsid w:val="00022458"/>
    <w:rsid w:val="000233A5"/>
    <w:rsid w:val="000242B9"/>
    <w:rsid w:val="00024E3D"/>
    <w:rsid w:val="00025577"/>
    <w:rsid w:val="000275E3"/>
    <w:rsid w:val="000332C8"/>
    <w:rsid w:val="00033E37"/>
    <w:rsid w:val="00034511"/>
    <w:rsid w:val="000346CA"/>
    <w:rsid w:val="00034FCB"/>
    <w:rsid w:val="00036E4F"/>
    <w:rsid w:val="000375F5"/>
    <w:rsid w:val="00041AF0"/>
    <w:rsid w:val="000420EF"/>
    <w:rsid w:val="000424FF"/>
    <w:rsid w:val="000437F7"/>
    <w:rsid w:val="00050224"/>
    <w:rsid w:val="00050598"/>
    <w:rsid w:val="000513DE"/>
    <w:rsid w:val="000525B2"/>
    <w:rsid w:val="000548FE"/>
    <w:rsid w:val="0005495A"/>
    <w:rsid w:val="00055190"/>
    <w:rsid w:val="000553EA"/>
    <w:rsid w:val="00057097"/>
    <w:rsid w:val="00060754"/>
    <w:rsid w:val="00061E11"/>
    <w:rsid w:val="00063875"/>
    <w:rsid w:val="00063DF7"/>
    <w:rsid w:val="0006456A"/>
    <w:rsid w:val="00066289"/>
    <w:rsid w:val="000675EA"/>
    <w:rsid w:val="00070045"/>
    <w:rsid w:val="000709C3"/>
    <w:rsid w:val="000716F4"/>
    <w:rsid w:val="00074B5A"/>
    <w:rsid w:val="0007615A"/>
    <w:rsid w:val="000826B4"/>
    <w:rsid w:val="00082FF5"/>
    <w:rsid w:val="00083464"/>
    <w:rsid w:val="0008459A"/>
    <w:rsid w:val="000859A0"/>
    <w:rsid w:val="00085A44"/>
    <w:rsid w:val="000871CC"/>
    <w:rsid w:val="00090D16"/>
    <w:rsid w:val="000927EB"/>
    <w:rsid w:val="00095358"/>
    <w:rsid w:val="000970CB"/>
    <w:rsid w:val="00097583"/>
    <w:rsid w:val="000A0CAD"/>
    <w:rsid w:val="000A2D86"/>
    <w:rsid w:val="000A3656"/>
    <w:rsid w:val="000A3818"/>
    <w:rsid w:val="000A3A37"/>
    <w:rsid w:val="000A4FB3"/>
    <w:rsid w:val="000A5865"/>
    <w:rsid w:val="000A659C"/>
    <w:rsid w:val="000A662C"/>
    <w:rsid w:val="000A73BA"/>
    <w:rsid w:val="000A7751"/>
    <w:rsid w:val="000A7917"/>
    <w:rsid w:val="000B02E3"/>
    <w:rsid w:val="000B180E"/>
    <w:rsid w:val="000B1BCF"/>
    <w:rsid w:val="000B24E8"/>
    <w:rsid w:val="000B4597"/>
    <w:rsid w:val="000B4E48"/>
    <w:rsid w:val="000B5224"/>
    <w:rsid w:val="000B5BB7"/>
    <w:rsid w:val="000B629B"/>
    <w:rsid w:val="000B7601"/>
    <w:rsid w:val="000C01A5"/>
    <w:rsid w:val="000C0991"/>
    <w:rsid w:val="000C0C5D"/>
    <w:rsid w:val="000C1C7A"/>
    <w:rsid w:val="000C24CA"/>
    <w:rsid w:val="000C255E"/>
    <w:rsid w:val="000C36C8"/>
    <w:rsid w:val="000C5CB8"/>
    <w:rsid w:val="000D0482"/>
    <w:rsid w:val="000D0EA7"/>
    <w:rsid w:val="000D1600"/>
    <w:rsid w:val="000D242E"/>
    <w:rsid w:val="000D3064"/>
    <w:rsid w:val="000D44ED"/>
    <w:rsid w:val="000E02DC"/>
    <w:rsid w:val="000E062C"/>
    <w:rsid w:val="000E08F0"/>
    <w:rsid w:val="000E41FC"/>
    <w:rsid w:val="000E4B65"/>
    <w:rsid w:val="000E4E5D"/>
    <w:rsid w:val="000E6D3E"/>
    <w:rsid w:val="000E7367"/>
    <w:rsid w:val="000E737E"/>
    <w:rsid w:val="000F0DA9"/>
    <w:rsid w:val="000F1A15"/>
    <w:rsid w:val="000F22A3"/>
    <w:rsid w:val="000F4EB0"/>
    <w:rsid w:val="000F749B"/>
    <w:rsid w:val="000F7B38"/>
    <w:rsid w:val="00101575"/>
    <w:rsid w:val="00101AEA"/>
    <w:rsid w:val="00101B2F"/>
    <w:rsid w:val="00101F25"/>
    <w:rsid w:val="0010254C"/>
    <w:rsid w:val="00102CEE"/>
    <w:rsid w:val="001031C1"/>
    <w:rsid w:val="00103FBE"/>
    <w:rsid w:val="001045C1"/>
    <w:rsid w:val="00104889"/>
    <w:rsid w:val="0010562D"/>
    <w:rsid w:val="001056C3"/>
    <w:rsid w:val="00105786"/>
    <w:rsid w:val="00106FC5"/>
    <w:rsid w:val="0010721C"/>
    <w:rsid w:val="001105F9"/>
    <w:rsid w:val="00110776"/>
    <w:rsid w:val="0011117E"/>
    <w:rsid w:val="00111306"/>
    <w:rsid w:val="001118DB"/>
    <w:rsid w:val="0011248A"/>
    <w:rsid w:val="00112B8B"/>
    <w:rsid w:val="00114709"/>
    <w:rsid w:val="001154A0"/>
    <w:rsid w:val="001160F3"/>
    <w:rsid w:val="001165F6"/>
    <w:rsid w:val="00120BBE"/>
    <w:rsid w:val="00120F76"/>
    <w:rsid w:val="001211E8"/>
    <w:rsid w:val="00121824"/>
    <w:rsid w:val="001227E4"/>
    <w:rsid w:val="001227FE"/>
    <w:rsid w:val="00123070"/>
    <w:rsid w:val="0012331F"/>
    <w:rsid w:val="00123639"/>
    <w:rsid w:val="00124C93"/>
    <w:rsid w:val="00125101"/>
    <w:rsid w:val="00125450"/>
    <w:rsid w:val="00126809"/>
    <w:rsid w:val="00126D43"/>
    <w:rsid w:val="0013457E"/>
    <w:rsid w:val="00134EA0"/>
    <w:rsid w:val="00136325"/>
    <w:rsid w:val="0013641E"/>
    <w:rsid w:val="001364DE"/>
    <w:rsid w:val="0014027A"/>
    <w:rsid w:val="00140AFD"/>
    <w:rsid w:val="00143124"/>
    <w:rsid w:val="0014363D"/>
    <w:rsid w:val="00143DFD"/>
    <w:rsid w:val="00143FC6"/>
    <w:rsid w:val="001443E7"/>
    <w:rsid w:val="00146F0E"/>
    <w:rsid w:val="001525CD"/>
    <w:rsid w:val="0015509D"/>
    <w:rsid w:val="001568E4"/>
    <w:rsid w:val="00160100"/>
    <w:rsid w:val="001607A2"/>
    <w:rsid w:val="0016182F"/>
    <w:rsid w:val="00161D3C"/>
    <w:rsid w:val="00162694"/>
    <w:rsid w:val="00162C4D"/>
    <w:rsid w:val="00165583"/>
    <w:rsid w:val="001658F3"/>
    <w:rsid w:val="00170759"/>
    <w:rsid w:val="00172811"/>
    <w:rsid w:val="0017401D"/>
    <w:rsid w:val="00180CCB"/>
    <w:rsid w:val="001821AA"/>
    <w:rsid w:val="001825A0"/>
    <w:rsid w:val="00183472"/>
    <w:rsid w:val="00183F92"/>
    <w:rsid w:val="0018511C"/>
    <w:rsid w:val="00185B16"/>
    <w:rsid w:val="00187815"/>
    <w:rsid w:val="00187C52"/>
    <w:rsid w:val="001908BF"/>
    <w:rsid w:val="001916FA"/>
    <w:rsid w:val="001919F6"/>
    <w:rsid w:val="00192D1B"/>
    <w:rsid w:val="0019483E"/>
    <w:rsid w:val="0019702B"/>
    <w:rsid w:val="001A030C"/>
    <w:rsid w:val="001A06D2"/>
    <w:rsid w:val="001A2BDC"/>
    <w:rsid w:val="001A5116"/>
    <w:rsid w:val="001A53F2"/>
    <w:rsid w:val="001A5EBB"/>
    <w:rsid w:val="001B08F4"/>
    <w:rsid w:val="001B2121"/>
    <w:rsid w:val="001B2E95"/>
    <w:rsid w:val="001B381A"/>
    <w:rsid w:val="001B4C9D"/>
    <w:rsid w:val="001C038A"/>
    <w:rsid w:val="001C3613"/>
    <w:rsid w:val="001C378A"/>
    <w:rsid w:val="001C4C13"/>
    <w:rsid w:val="001D1320"/>
    <w:rsid w:val="001D1545"/>
    <w:rsid w:val="001D2542"/>
    <w:rsid w:val="001D2808"/>
    <w:rsid w:val="001D31BF"/>
    <w:rsid w:val="001D31D1"/>
    <w:rsid w:val="001D593E"/>
    <w:rsid w:val="001D6A99"/>
    <w:rsid w:val="001D7464"/>
    <w:rsid w:val="001D75BF"/>
    <w:rsid w:val="001D771B"/>
    <w:rsid w:val="001D7FAB"/>
    <w:rsid w:val="001E064A"/>
    <w:rsid w:val="001E1A44"/>
    <w:rsid w:val="001E38D6"/>
    <w:rsid w:val="001E3BDB"/>
    <w:rsid w:val="001E49BD"/>
    <w:rsid w:val="001E539B"/>
    <w:rsid w:val="001E631E"/>
    <w:rsid w:val="001F133A"/>
    <w:rsid w:val="001F15A8"/>
    <w:rsid w:val="001F30CD"/>
    <w:rsid w:val="001F328C"/>
    <w:rsid w:val="001F3D50"/>
    <w:rsid w:val="001F4EE1"/>
    <w:rsid w:val="001F52FE"/>
    <w:rsid w:val="001F54F7"/>
    <w:rsid w:val="001F56DE"/>
    <w:rsid w:val="001F6E42"/>
    <w:rsid w:val="001F7424"/>
    <w:rsid w:val="0020178A"/>
    <w:rsid w:val="002023E3"/>
    <w:rsid w:val="002036A5"/>
    <w:rsid w:val="00204145"/>
    <w:rsid w:val="00206840"/>
    <w:rsid w:val="00207742"/>
    <w:rsid w:val="00210047"/>
    <w:rsid w:val="00210157"/>
    <w:rsid w:val="002108A0"/>
    <w:rsid w:val="00212A0D"/>
    <w:rsid w:val="00212C41"/>
    <w:rsid w:val="00214943"/>
    <w:rsid w:val="00215547"/>
    <w:rsid w:val="002158CC"/>
    <w:rsid w:val="00215D60"/>
    <w:rsid w:val="002206B6"/>
    <w:rsid w:val="00220753"/>
    <w:rsid w:val="00221849"/>
    <w:rsid w:val="00225B7C"/>
    <w:rsid w:val="00225EA1"/>
    <w:rsid w:val="0023095F"/>
    <w:rsid w:val="00230B24"/>
    <w:rsid w:val="00230C5F"/>
    <w:rsid w:val="002332A4"/>
    <w:rsid w:val="0023394F"/>
    <w:rsid w:val="00234864"/>
    <w:rsid w:val="00235229"/>
    <w:rsid w:val="002356A5"/>
    <w:rsid w:val="00237614"/>
    <w:rsid w:val="0024145B"/>
    <w:rsid w:val="00242B8D"/>
    <w:rsid w:val="0024352B"/>
    <w:rsid w:val="00245261"/>
    <w:rsid w:val="00250EB2"/>
    <w:rsid w:val="00252265"/>
    <w:rsid w:val="0025251C"/>
    <w:rsid w:val="002530EA"/>
    <w:rsid w:val="00254464"/>
    <w:rsid w:val="00254C33"/>
    <w:rsid w:val="0025750B"/>
    <w:rsid w:val="00261BE4"/>
    <w:rsid w:val="0026238C"/>
    <w:rsid w:val="0026248D"/>
    <w:rsid w:val="002630DD"/>
    <w:rsid w:val="00264E00"/>
    <w:rsid w:val="00266D4B"/>
    <w:rsid w:val="0026703C"/>
    <w:rsid w:val="00267F21"/>
    <w:rsid w:val="00272A5C"/>
    <w:rsid w:val="00273489"/>
    <w:rsid w:val="002756BA"/>
    <w:rsid w:val="00276AC7"/>
    <w:rsid w:val="00277AA7"/>
    <w:rsid w:val="00277FE2"/>
    <w:rsid w:val="00281376"/>
    <w:rsid w:val="00281574"/>
    <w:rsid w:val="002822F4"/>
    <w:rsid w:val="002823C3"/>
    <w:rsid w:val="00282C52"/>
    <w:rsid w:val="0028358E"/>
    <w:rsid w:val="0028498A"/>
    <w:rsid w:val="00286684"/>
    <w:rsid w:val="00286E79"/>
    <w:rsid w:val="0028772D"/>
    <w:rsid w:val="00290143"/>
    <w:rsid w:val="002902E8"/>
    <w:rsid w:val="00291702"/>
    <w:rsid w:val="002917C1"/>
    <w:rsid w:val="00293B1A"/>
    <w:rsid w:val="0029496E"/>
    <w:rsid w:val="0029567D"/>
    <w:rsid w:val="00296060"/>
    <w:rsid w:val="00297811"/>
    <w:rsid w:val="002A1581"/>
    <w:rsid w:val="002A44A8"/>
    <w:rsid w:val="002A47CB"/>
    <w:rsid w:val="002A6A13"/>
    <w:rsid w:val="002B06FF"/>
    <w:rsid w:val="002B0758"/>
    <w:rsid w:val="002B225A"/>
    <w:rsid w:val="002B466C"/>
    <w:rsid w:val="002B58EB"/>
    <w:rsid w:val="002B64FD"/>
    <w:rsid w:val="002B773D"/>
    <w:rsid w:val="002C00EB"/>
    <w:rsid w:val="002C072D"/>
    <w:rsid w:val="002C0FCE"/>
    <w:rsid w:val="002C105E"/>
    <w:rsid w:val="002C203C"/>
    <w:rsid w:val="002C5421"/>
    <w:rsid w:val="002C573B"/>
    <w:rsid w:val="002C67D3"/>
    <w:rsid w:val="002C68AF"/>
    <w:rsid w:val="002D0DBF"/>
    <w:rsid w:val="002D3164"/>
    <w:rsid w:val="002D3EAA"/>
    <w:rsid w:val="002D5F5B"/>
    <w:rsid w:val="002D73A0"/>
    <w:rsid w:val="002E0275"/>
    <w:rsid w:val="002E0EB3"/>
    <w:rsid w:val="002E15DE"/>
    <w:rsid w:val="002E1BC2"/>
    <w:rsid w:val="002E2DF7"/>
    <w:rsid w:val="002E3284"/>
    <w:rsid w:val="002E3BB8"/>
    <w:rsid w:val="002E43B2"/>
    <w:rsid w:val="002E4ABA"/>
    <w:rsid w:val="002E5BD7"/>
    <w:rsid w:val="002E5ED5"/>
    <w:rsid w:val="002E734A"/>
    <w:rsid w:val="002E7DD4"/>
    <w:rsid w:val="002F07BE"/>
    <w:rsid w:val="002F26D3"/>
    <w:rsid w:val="002F293B"/>
    <w:rsid w:val="002F3341"/>
    <w:rsid w:val="002F4AD8"/>
    <w:rsid w:val="002F6FBB"/>
    <w:rsid w:val="002F7D0B"/>
    <w:rsid w:val="00301F45"/>
    <w:rsid w:val="00302676"/>
    <w:rsid w:val="00305A82"/>
    <w:rsid w:val="00305D84"/>
    <w:rsid w:val="00307DA4"/>
    <w:rsid w:val="0031144C"/>
    <w:rsid w:val="003123F7"/>
    <w:rsid w:val="0031284D"/>
    <w:rsid w:val="003128EF"/>
    <w:rsid w:val="003146C8"/>
    <w:rsid w:val="00314A1D"/>
    <w:rsid w:val="003151FF"/>
    <w:rsid w:val="00315A7E"/>
    <w:rsid w:val="00316C88"/>
    <w:rsid w:val="00316D4D"/>
    <w:rsid w:val="00317EC4"/>
    <w:rsid w:val="003206E4"/>
    <w:rsid w:val="0032094E"/>
    <w:rsid w:val="00321EC4"/>
    <w:rsid w:val="003222E3"/>
    <w:rsid w:val="00322683"/>
    <w:rsid w:val="00322EBD"/>
    <w:rsid w:val="003232CA"/>
    <w:rsid w:val="00323BB7"/>
    <w:rsid w:val="003253D4"/>
    <w:rsid w:val="00325BB8"/>
    <w:rsid w:val="00330004"/>
    <w:rsid w:val="00331C8A"/>
    <w:rsid w:val="00333A5F"/>
    <w:rsid w:val="00333AFC"/>
    <w:rsid w:val="00334641"/>
    <w:rsid w:val="00335F1C"/>
    <w:rsid w:val="00336B32"/>
    <w:rsid w:val="00336BD4"/>
    <w:rsid w:val="00342B6B"/>
    <w:rsid w:val="0034350B"/>
    <w:rsid w:val="00344F8F"/>
    <w:rsid w:val="003473F1"/>
    <w:rsid w:val="003474CE"/>
    <w:rsid w:val="003500F8"/>
    <w:rsid w:val="00352067"/>
    <w:rsid w:val="00352533"/>
    <w:rsid w:val="00352784"/>
    <w:rsid w:val="00355563"/>
    <w:rsid w:val="00356053"/>
    <w:rsid w:val="003561E2"/>
    <w:rsid w:val="0035640C"/>
    <w:rsid w:val="00356E32"/>
    <w:rsid w:val="00360D12"/>
    <w:rsid w:val="003612E1"/>
    <w:rsid w:val="00362333"/>
    <w:rsid w:val="00362FC9"/>
    <w:rsid w:val="003634F4"/>
    <w:rsid w:val="00363665"/>
    <w:rsid w:val="0036372B"/>
    <w:rsid w:val="0036394E"/>
    <w:rsid w:val="00363FE9"/>
    <w:rsid w:val="003645D6"/>
    <w:rsid w:val="00365726"/>
    <w:rsid w:val="00365839"/>
    <w:rsid w:val="00365B57"/>
    <w:rsid w:val="00365C55"/>
    <w:rsid w:val="00365E4C"/>
    <w:rsid w:val="00366E10"/>
    <w:rsid w:val="00370784"/>
    <w:rsid w:val="00370C37"/>
    <w:rsid w:val="00371F65"/>
    <w:rsid w:val="00372A5D"/>
    <w:rsid w:val="003730A3"/>
    <w:rsid w:val="00373CEA"/>
    <w:rsid w:val="00373FEC"/>
    <w:rsid w:val="003751C0"/>
    <w:rsid w:val="003756CB"/>
    <w:rsid w:val="00376344"/>
    <w:rsid w:val="00377A55"/>
    <w:rsid w:val="003820CA"/>
    <w:rsid w:val="003826A7"/>
    <w:rsid w:val="00382A9D"/>
    <w:rsid w:val="0038431B"/>
    <w:rsid w:val="00384B8B"/>
    <w:rsid w:val="0038603A"/>
    <w:rsid w:val="00386FB8"/>
    <w:rsid w:val="00387216"/>
    <w:rsid w:val="003904C1"/>
    <w:rsid w:val="00391A69"/>
    <w:rsid w:val="00393C7B"/>
    <w:rsid w:val="00394683"/>
    <w:rsid w:val="00394717"/>
    <w:rsid w:val="0039577D"/>
    <w:rsid w:val="00396FB3"/>
    <w:rsid w:val="003A12BB"/>
    <w:rsid w:val="003A12C5"/>
    <w:rsid w:val="003A24DC"/>
    <w:rsid w:val="003A378B"/>
    <w:rsid w:val="003A39AD"/>
    <w:rsid w:val="003A42F9"/>
    <w:rsid w:val="003A671F"/>
    <w:rsid w:val="003A6ADD"/>
    <w:rsid w:val="003A6C96"/>
    <w:rsid w:val="003A6EF2"/>
    <w:rsid w:val="003A759A"/>
    <w:rsid w:val="003A788D"/>
    <w:rsid w:val="003B0A2B"/>
    <w:rsid w:val="003B4B53"/>
    <w:rsid w:val="003B5FBB"/>
    <w:rsid w:val="003B60D8"/>
    <w:rsid w:val="003C1104"/>
    <w:rsid w:val="003C126D"/>
    <w:rsid w:val="003C31FA"/>
    <w:rsid w:val="003C39F0"/>
    <w:rsid w:val="003C53CE"/>
    <w:rsid w:val="003C69F0"/>
    <w:rsid w:val="003C6A5C"/>
    <w:rsid w:val="003C7933"/>
    <w:rsid w:val="003D019F"/>
    <w:rsid w:val="003D3315"/>
    <w:rsid w:val="003D787D"/>
    <w:rsid w:val="003D7EA7"/>
    <w:rsid w:val="003E26D3"/>
    <w:rsid w:val="003E34FD"/>
    <w:rsid w:val="003E36FC"/>
    <w:rsid w:val="003E4834"/>
    <w:rsid w:val="003E57B8"/>
    <w:rsid w:val="003E6FED"/>
    <w:rsid w:val="003E7506"/>
    <w:rsid w:val="003F3B98"/>
    <w:rsid w:val="003F3F6B"/>
    <w:rsid w:val="003F4011"/>
    <w:rsid w:val="003F4865"/>
    <w:rsid w:val="003F48DA"/>
    <w:rsid w:val="003F4DBA"/>
    <w:rsid w:val="003F5CBC"/>
    <w:rsid w:val="003F5D48"/>
    <w:rsid w:val="003F70E2"/>
    <w:rsid w:val="0040003D"/>
    <w:rsid w:val="00400498"/>
    <w:rsid w:val="00400B1B"/>
    <w:rsid w:val="00401C7E"/>
    <w:rsid w:val="00402267"/>
    <w:rsid w:val="0040289D"/>
    <w:rsid w:val="004028C3"/>
    <w:rsid w:val="00406B9D"/>
    <w:rsid w:val="00406BEB"/>
    <w:rsid w:val="004100F9"/>
    <w:rsid w:val="004160E1"/>
    <w:rsid w:val="0041714A"/>
    <w:rsid w:val="00417370"/>
    <w:rsid w:val="0041761F"/>
    <w:rsid w:val="00421ECC"/>
    <w:rsid w:val="00422213"/>
    <w:rsid w:val="0042499A"/>
    <w:rsid w:val="004278A4"/>
    <w:rsid w:val="00430632"/>
    <w:rsid w:val="0043068F"/>
    <w:rsid w:val="004308F0"/>
    <w:rsid w:val="004312D8"/>
    <w:rsid w:val="00431E24"/>
    <w:rsid w:val="004320D9"/>
    <w:rsid w:val="00432A49"/>
    <w:rsid w:val="00433696"/>
    <w:rsid w:val="00434A75"/>
    <w:rsid w:val="00434F67"/>
    <w:rsid w:val="00436514"/>
    <w:rsid w:val="004365DB"/>
    <w:rsid w:val="0044101D"/>
    <w:rsid w:val="004413F1"/>
    <w:rsid w:val="00442532"/>
    <w:rsid w:val="0044541E"/>
    <w:rsid w:val="004456A9"/>
    <w:rsid w:val="00447E18"/>
    <w:rsid w:val="00450DC5"/>
    <w:rsid w:val="00450EA0"/>
    <w:rsid w:val="00451B0D"/>
    <w:rsid w:val="00451F71"/>
    <w:rsid w:val="00452047"/>
    <w:rsid w:val="004535EB"/>
    <w:rsid w:val="00453F4A"/>
    <w:rsid w:val="004542BD"/>
    <w:rsid w:val="004560B5"/>
    <w:rsid w:val="00456548"/>
    <w:rsid w:val="004604B1"/>
    <w:rsid w:val="00460CAD"/>
    <w:rsid w:val="00461653"/>
    <w:rsid w:val="004616CC"/>
    <w:rsid w:val="0046178F"/>
    <w:rsid w:val="00461DC5"/>
    <w:rsid w:val="00462220"/>
    <w:rsid w:val="00464056"/>
    <w:rsid w:val="00464E2C"/>
    <w:rsid w:val="00466214"/>
    <w:rsid w:val="00466A6E"/>
    <w:rsid w:val="00466EBE"/>
    <w:rsid w:val="00467811"/>
    <w:rsid w:val="00467BAE"/>
    <w:rsid w:val="00471255"/>
    <w:rsid w:val="00471C60"/>
    <w:rsid w:val="00471D8A"/>
    <w:rsid w:val="00473A2F"/>
    <w:rsid w:val="0047508D"/>
    <w:rsid w:val="004761EF"/>
    <w:rsid w:val="004772FE"/>
    <w:rsid w:val="0047785F"/>
    <w:rsid w:val="004838BE"/>
    <w:rsid w:val="004844AB"/>
    <w:rsid w:val="00485A4A"/>
    <w:rsid w:val="00494620"/>
    <w:rsid w:val="004957E6"/>
    <w:rsid w:val="00496520"/>
    <w:rsid w:val="00497403"/>
    <w:rsid w:val="00497E88"/>
    <w:rsid w:val="004A052A"/>
    <w:rsid w:val="004A493B"/>
    <w:rsid w:val="004A5F1C"/>
    <w:rsid w:val="004B1A74"/>
    <w:rsid w:val="004B324B"/>
    <w:rsid w:val="004B3E10"/>
    <w:rsid w:val="004B676C"/>
    <w:rsid w:val="004B68A6"/>
    <w:rsid w:val="004B74E8"/>
    <w:rsid w:val="004B772D"/>
    <w:rsid w:val="004B7A2E"/>
    <w:rsid w:val="004C06E3"/>
    <w:rsid w:val="004C2722"/>
    <w:rsid w:val="004C3A26"/>
    <w:rsid w:val="004C3C0B"/>
    <w:rsid w:val="004C45BB"/>
    <w:rsid w:val="004C4F2D"/>
    <w:rsid w:val="004C76E7"/>
    <w:rsid w:val="004C7C1F"/>
    <w:rsid w:val="004D045D"/>
    <w:rsid w:val="004D05F2"/>
    <w:rsid w:val="004D1698"/>
    <w:rsid w:val="004D228C"/>
    <w:rsid w:val="004D2E65"/>
    <w:rsid w:val="004D3FA8"/>
    <w:rsid w:val="004D4539"/>
    <w:rsid w:val="004D5CA8"/>
    <w:rsid w:val="004D7ADA"/>
    <w:rsid w:val="004E00C6"/>
    <w:rsid w:val="004E078F"/>
    <w:rsid w:val="004E0D53"/>
    <w:rsid w:val="004E21C0"/>
    <w:rsid w:val="004E3D8A"/>
    <w:rsid w:val="004E5856"/>
    <w:rsid w:val="004E620A"/>
    <w:rsid w:val="004E6C82"/>
    <w:rsid w:val="004E7E13"/>
    <w:rsid w:val="004F1461"/>
    <w:rsid w:val="004F5404"/>
    <w:rsid w:val="004F5DBE"/>
    <w:rsid w:val="004F6894"/>
    <w:rsid w:val="004F6CAA"/>
    <w:rsid w:val="0050104E"/>
    <w:rsid w:val="005020B6"/>
    <w:rsid w:val="005040BA"/>
    <w:rsid w:val="005044F0"/>
    <w:rsid w:val="005060A5"/>
    <w:rsid w:val="00506B57"/>
    <w:rsid w:val="00506F8A"/>
    <w:rsid w:val="00510390"/>
    <w:rsid w:val="00510720"/>
    <w:rsid w:val="005111B1"/>
    <w:rsid w:val="0051124B"/>
    <w:rsid w:val="00513A89"/>
    <w:rsid w:val="00514741"/>
    <w:rsid w:val="00515EF9"/>
    <w:rsid w:val="005172E0"/>
    <w:rsid w:val="0052025A"/>
    <w:rsid w:val="00522D22"/>
    <w:rsid w:val="00522F26"/>
    <w:rsid w:val="00523853"/>
    <w:rsid w:val="00523EA4"/>
    <w:rsid w:val="005246E3"/>
    <w:rsid w:val="00524FEE"/>
    <w:rsid w:val="00525009"/>
    <w:rsid w:val="0052579C"/>
    <w:rsid w:val="005267E5"/>
    <w:rsid w:val="00526F23"/>
    <w:rsid w:val="0052791D"/>
    <w:rsid w:val="00527B8C"/>
    <w:rsid w:val="00530DD9"/>
    <w:rsid w:val="0053235B"/>
    <w:rsid w:val="00533D1E"/>
    <w:rsid w:val="00534469"/>
    <w:rsid w:val="0053536B"/>
    <w:rsid w:val="00537E62"/>
    <w:rsid w:val="00543F49"/>
    <w:rsid w:val="0054494D"/>
    <w:rsid w:val="00545125"/>
    <w:rsid w:val="00545AA3"/>
    <w:rsid w:val="00546A52"/>
    <w:rsid w:val="00546AE0"/>
    <w:rsid w:val="0054762D"/>
    <w:rsid w:val="0055097D"/>
    <w:rsid w:val="00551E40"/>
    <w:rsid w:val="00552972"/>
    <w:rsid w:val="00552E27"/>
    <w:rsid w:val="00553894"/>
    <w:rsid w:val="00561A6E"/>
    <w:rsid w:val="00561ED7"/>
    <w:rsid w:val="005628AF"/>
    <w:rsid w:val="00562A0E"/>
    <w:rsid w:val="005638B4"/>
    <w:rsid w:val="00563E3B"/>
    <w:rsid w:val="00564144"/>
    <w:rsid w:val="00565F9F"/>
    <w:rsid w:val="00566EA4"/>
    <w:rsid w:val="00570C1B"/>
    <w:rsid w:val="005718B8"/>
    <w:rsid w:val="00574169"/>
    <w:rsid w:val="00576E54"/>
    <w:rsid w:val="0057727E"/>
    <w:rsid w:val="005774EF"/>
    <w:rsid w:val="0057779F"/>
    <w:rsid w:val="00580341"/>
    <w:rsid w:val="00582146"/>
    <w:rsid w:val="005825EC"/>
    <w:rsid w:val="005828D3"/>
    <w:rsid w:val="005829B5"/>
    <w:rsid w:val="00583CB3"/>
    <w:rsid w:val="005842A6"/>
    <w:rsid w:val="00584C4A"/>
    <w:rsid w:val="00585000"/>
    <w:rsid w:val="0058578F"/>
    <w:rsid w:val="005925DD"/>
    <w:rsid w:val="00593AFC"/>
    <w:rsid w:val="00593D94"/>
    <w:rsid w:val="00596A2D"/>
    <w:rsid w:val="00597FDF"/>
    <w:rsid w:val="005A0A68"/>
    <w:rsid w:val="005A0DB4"/>
    <w:rsid w:val="005A149E"/>
    <w:rsid w:val="005A1D49"/>
    <w:rsid w:val="005A2788"/>
    <w:rsid w:val="005A2952"/>
    <w:rsid w:val="005A2A68"/>
    <w:rsid w:val="005A329D"/>
    <w:rsid w:val="005A49F3"/>
    <w:rsid w:val="005A4A2A"/>
    <w:rsid w:val="005A59B1"/>
    <w:rsid w:val="005B00E7"/>
    <w:rsid w:val="005B0F76"/>
    <w:rsid w:val="005B1166"/>
    <w:rsid w:val="005B159C"/>
    <w:rsid w:val="005B1FE3"/>
    <w:rsid w:val="005B282B"/>
    <w:rsid w:val="005B2E78"/>
    <w:rsid w:val="005B4D6B"/>
    <w:rsid w:val="005B4E62"/>
    <w:rsid w:val="005B7C4E"/>
    <w:rsid w:val="005C030D"/>
    <w:rsid w:val="005C05A6"/>
    <w:rsid w:val="005C099B"/>
    <w:rsid w:val="005C2828"/>
    <w:rsid w:val="005C34FB"/>
    <w:rsid w:val="005C49EF"/>
    <w:rsid w:val="005C509A"/>
    <w:rsid w:val="005C5A3E"/>
    <w:rsid w:val="005C6A30"/>
    <w:rsid w:val="005D0875"/>
    <w:rsid w:val="005D0944"/>
    <w:rsid w:val="005D23DF"/>
    <w:rsid w:val="005D25A7"/>
    <w:rsid w:val="005E0C77"/>
    <w:rsid w:val="005E1BFA"/>
    <w:rsid w:val="005E3FE2"/>
    <w:rsid w:val="005E512F"/>
    <w:rsid w:val="005E52D2"/>
    <w:rsid w:val="005E640E"/>
    <w:rsid w:val="005E7067"/>
    <w:rsid w:val="005F0AC0"/>
    <w:rsid w:val="005F0B90"/>
    <w:rsid w:val="005F0F55"/>
    <w:rsid w:val="005F140D"/>
    <w:rsid w:val="005F45F4"/>
    <w:rsid w:val="005F468D"/>
    <w:rsid w:val="005F5EC1"/>
    <w:rsid w:val="00600959"/>
    <w:rsid w:val="0060170E"/>
    <w:rsid w:val="00601D8A"/>
    <w:rsid w:val="00602199"/>
    <w:rsid w:val="006022E6"/>
    <w:rsid w:val="006043C1"/>
    <w:rsid w:val="00605A32"/>
    <w:rsid w:val="00605D4E"/>
    <w:rsid w:val="00607CDC"/>
    <w:rsid w:val="00610DC3"/>
    <w:rsid w:val="00610E6C"/>
    <w:rsid w:val="00611574"/>
    <w:rsid w:val="0061255F"/>
    <w:rsid w:val="0061273B"/>
    <w:rsid w:val="00612D3B"/>
    <w:rsid w:val="0061314F"/>
    <w:rsid w:val="00613F34"/>
    <w:rsid w:val="00617058"/>
    <w:rsid w:val="0062036D"/>
    <w:rsid w:val="00620608"/>
    <w:rsid w:val="0062238D"/>
    <w:rsid w:val="00622470"/>
    <w:rsid w:val="00622BC8"/>
    <w:rsid w:val="00623609"/>
    <w:rsid w:val="00624461"/>
    <w:rsid w:val="006252F9"/>
    <w:rsid w:val="00625533"/>
    <w:rsid w:val="006264A8"/>
    <w:rsid w:val="00626BC0"/>
    <w:rsid w:val="00626DB4"/>
    <w:rsid w:val="00630093"/>
    <w:rsid w:val="00631588"/>
    <w:rsid w:val="006318AD"/>
    <w:rsid w:val="006336E3"/>
    <w:rsid w:val="0063394D"/>
    <w:rsid w:val="00633EF6"/>
    <w:rsid w:val="006353F0"/>
    <w:rsid w:val="00636704"/>
    <w:rsid w:val="00636987"/>
    <w:rsid w:val="00637144"/>
    <w:rsid w:val="00637CC7"/>
    <w:rsid w:val="0064291D"/>
    <w:rsid w:val="00645D8F"/>
    <w:rsid w:val="00646587"/>
    <w:rsid w:val="006510F9"/>
    <w:rsid w:val="006513D4"/>
    <w:rsid w:val="006527DF"/>
    <w:rsid w:val="00654879"/>
    <w:rsid w:val="00655880"/>
    <w:rsid w:val="00656B43"/>
    <w:rsid w:val="00661B65"/>
    <w:rsid w:val="00662CAA"/>
    <w:rsid w:val="0066359E"/>
    <w:rsid w:val="00664100"/>
    <w:rsid w:val="00664201"/>
    <w:rsid w:val="00670041"/>
    <w:rsid w:val="006704A8"/>
    <w:rsid w:val="006719D9"/>
    <w:rsid w:val="00671DD2"/>
    <w:rsid w:val="0067366B"/>
    <w:rsid w:val="00674B3A"/>
    <w:rsid w:val="00675076"/>
    <w:rsid w:val="0067585D"/>
    <w:rsid w:val="00675F9C"/>
    <w:rsid w:val="00676E01"/>
    <w:rsid w:val="006778D8"/>
    <w:rsid w:val="006825F6"/>
    <w:rsid w:val="00682F5A"/>
    <w:rsid w:val="00683CC2"/>
    <w:rsid w:val="00684450"/>
    <w:rsid w:val="00690159"/>
    <w:rsid w:val="00690BDC"/>
    <w:rsid w:val="00692C8D"/>
    <w:rsid w:val="006932D2"/>
    <w:rsid w:val="006935C9"/>
    <w:rsid w:val="006967ED"/>
    <w:rsid w:val="0069694E"/>
    <w:rsid w:val="006A0E10"/>
    <w:rsid w:val="006A49D4"/>
    <w:rsid w:val="006A526F"/>
    <w:rsid w:val="006A760B"/>
    <w:rsid w:val="006A7E8F"/>
    <w:rsid w:val="006B0E8C"/>
    <w:rsid w:val="006B104A"/>
    <w:rsid w:val="006B19CC"/>
    <w:rsid w:val="006B1FF5"/>
    <w:rsid w:val="006B2526"/>
    <w:rsid w:val="006B3DBD"/>
    <w:rsid w:val="006B3DD8"/>
    <w:rsid w:val="006B5066"/>
    <w:rsid w:val="006B62A8"/>
    <w:rsid w:val="006B7C14"/>
    <w:rsid w:val="006B7F95"/>
    <w:rsid w:val="006C0682"/>
    <w:rsid w:val="006C0996"/>
    <w:rsid w:val="006C1DC9"/>
    <w:rsid w:val="006C248D"/>
    <w:rsid w:val="006C367A"/>
    <w:rsid w:val="006D0CA7"/>
    <w:rsid w:val="006D2953"/>
    <w:rsid w:val="006D354E"/>
    <w:rsid w:val="006D38D2"/>
    <w:rsid w:val="006D5B5F"/>
    <w:rsid w:val="006D5BB6"/>
    <w:rsid w:val="006D6C81"/>
    <w:rsid w:val="006D6DBD"/>
    <w:rsid w:val="006E0F54"/>
    <w:rsid w:val="006E3AFA"/>
    <w:rsid w:val="006E4DBE"/>
    <w:rsid w:val="006E54CC"/>
    <w:rsid w:val="006E5E79"/>
    <w:rsid w:val="006E72F6"/>
    <w:rsid w:val="006F174E"/>
    <w:rsid w:val="006F2054"/>
    <w:rsid w:val="006F2715"/>
    <w:rsid w:val="006F3BBF"/>
    <w:rsid w:val="006F49F1"/>
    <w:rsid w:val="006F4BCB"/>
    <w:rsid w:val="006F4D8B"/>
    <w:rsid w:val="006F5488"/>
    <w:rsid w:val="006F55C9"/>
    <w:rsid w:val="006F6432"/>
    <w:rsid w:val="006F6C79"/>
    <w:rsid w:val="0070016F"/>
    <w:rsid w:val="00700828"/>
    <w:rsid w:val="007010DE"/>
    <w:rsid w:val="00702C38"/>
    <w:rsid w:val="00702CE0"/>
    <w:rsid w:val="0070495B"/>
    <w:rsid w:val="0070548A"/>
    <w:rsid w:val="00706F15"/>
    <w:rsid w:val="007100DC"/>
    <w:rsid w:val="00711F7E"/>
    <w:rsid w:val="00713C46"/>
    <w:rsid w:val="00713F05"/>
    <w:rsid w:val="00714B95"/>
    <w:rsid w:val="00715A4D"/>
    <w:rsid w:val="00716C9F"/>
    <w:rsid w:val="007170D5"/>
    <w:rsid w:val="0071760A"/>
    <w:rsid w:val="00717B69"/>
    <w:rsid w:val="00720346"/>
    <w:rsid w:val="0072177C"/>
    <w:rsid w:val="00722860"/>
    <w:rsid w:val="00722DCB"/>
    <w:rsid w:val="007259DE"/>
    <w:rsid w:val="00725D69"/>
    <w:rsid w:val="007279D2"/>
    <w:rsid w:val="007306B7"/>
    <w:rsid w:val="00731204"/>
    <w:rsid w:val="007317F0"/>
    <w:rsid w:val="00731C0C"/>
    <w:rsid w:val="007323C8"/>
    <w:rsid w:val="00735978"/>
    <w:rsid w:val="00735D75"/>
    <w:rsid w:val="007362BE"/>
    <w:rsid w:val="00737785"/>
    <w:rsid w:val="00741B8F"/>
    <w:rsid w:val="0074326B"/>
    <w:rsid w:val="007465D5"/>
    <w:rsid w:val="007478AD"/>
    <w:rsid w:val="007542C2"/>
    <w:rsid w:val="00754BA6"/>
    <w:rsid w:val="00755DE0"/>
    <w:rsid w:val="007567C4"/>
    <w:rsid w:val="00756E8A"/>
    <w:rsid w:val="00760433"/>
    <w:rsid w:val="007622DC"/>
    <w:rsid w:val="00763FF2"/>
    <w:rsid w:val="00765190"/>
    <w:rsid w:val="00765963"/>
    <w:rsid w:val="0076601D"/>
    <w:rsid w:val="0076609E"/>
    <w:rsid w:val="0076777A"/>
    <w:rsid w:val="0076787B"/>
    <w:rsid w:val="00767E70"/>
    <w:rsid w:val="00770DB2"/>
    <w:rsid w:val="00771F48"/>
    <w:rsid w:val="00772C84"/>
    <w:rsid w:val="00773F51"/>
    <w:rsid w:val="00774349"/>
    <w:rsid w:val="00777316"/>
    <w:rsid w:val="007800F1"/>
    <w:rsid w:val="007806BC"/>
    <w:rsid w:val="00780E9B"/>
    <w:rsid w:val="007825C5"/>
    <w:rsid w:val="00782DF4"/>
    <w:rsid w:val="00783828"/>
    <w:rsid w:val="00785222"/>
    <w:rsid w:val="00787539"/>
    <w:rsid w:val="0079027C"/>
    <w:rsid w:val="007920B3"/>
    <w:rsid w:val="007921E0"/>
    <w:rsid w:val="00795D66"/>
    <w:rsid w:val="00796FE2"/>
    <w:rsid w:val="00797678"/>
    <w:rsid w:val="007A11DF"/>
    <w:rsid w:val="007A1C47"/>
    <w:rsid w:val="007A2AD4"/>
    <w:rsid w:val="007A3A09"/>
    <w:rsid w:val="007A50CA"/>
    <w:rsid w:val="007A71B6"/>
    <w:rsid w:val="007B37F3"/>
    <w:rsid w:val="007B3831"/>
    <w:rsid w:val="007B4494"/>
    <w:rsid w:val="007B4E09"/>
    <w:rsid w:val="007B4EE2"/>
    <w:rsid w:val="007B5A7B"/>
    <w:rsid w:val="007B5E31"/>
    <w:rsid w:val="007B7F3F"/>
    <w:rsid w:val="007C0ADA"/>
    <w:rsid w:val="007C10F5"/>
    <w:rsid w:val="007C2368"/>
    <w:rsid w:val="007C279C"/>
    <w:rsid w:val="007C3AB7"/>
    <w:rsid w:val="007C3C96"/>
    <w:rsid w:val="007C423F"/>
    <w:rsid w:val="007C4310"/>
    <w:rsid w:val="007C4F55"/>
    <w:rsid w:val="007C5291"/>
    <w:rsid w:val="007C56B5"/>
    <w:rsid w:val="007C5F85"/>
    <w:rsid w:val="007C71F1"/>
    <w:rsid w:val="007D1A19"/>
    <w:rsid w:val="007D2224"/>
    <w:rsid w:val="007D223A"/>
    <w:rsid w:val="007D2351"/>
    <w:rsid w:val="007D3FF7"/>
    <w:rsid w:val="007D4CD1"/>
    <w:rsid w:val="007D6A4F"/>
    <w:rsid w:val="007D7637"/>
    <w:rsid w:val="007E01AD"/>
    <w:rsid w:val="007E0C7F"/>
    <w:rsid w:val="007E220C"/>
    <w:rsid w:val="007E263A"/>
    <w:rsid w:val="007E29BB"/>
    <w:rsid w:val="007E37D0"/>
    <w:rsid w:val="007E3C28"/>
    <w:rsid w:val="007E430A"/>
    <w:rsid w:val="007E5AE7"/>
    <w:rsid w:val="007E5D4A"/>
    <w:rsid w:val="007E6460"/>
    <w:rsid w:val="007E6A7F"/>
    <w:rsid w:val="007F0E67"/>
    <w:rsid w:val="007F24F2"/>
    <w:rsid w:val="007F2BE6"/>
    <w:rsid w:val="007F2F89"/>
    <w:rsid w:val="007F321E"/>
    <w:rsid w:val="007F3492"/>
    <w:rsid w:val="007F3F30"/>
    <w:rsid w:val="007F64B1"/>
    <w:rsid w:val="007F6F6D"/>
    <w:rsid w:val="007F78C0"/>
    <w:rsid w:val="007F7F3B"/>
    <w:rsid w:val="008004B0"/>
    <w:rsid w:val="008011EC"/>
    <w:rsid w:val="0080168E"/>
    <w:rsid w:val="00802A3D"/>
    <w:rsid w:val="00802E10"/>
    <w:rsid w:val="00804B70"/>
    <w:rsid w:val="00812D02"/>
    <w:rsid w:val="00813E85"/>
    <w:rsid w:val="0081412C"/>
    <w:rsid w:val="0081577F"/>
    <w:rsid w:val="00817389"/>
    <w:rsid w:val="0081738A"/>
    <w:rsid w:val="00817E65"/>
    <w:rsid w:val="008221E1"/>
    <w:rsid w:val="0082281B"/>
    <w:rsid w:val="00823095"/>
    <w:rsid w:val="008237AC"/>
    <w:rsid w:val="0082484C"/>
    <w:rsid w:val="008248FD"/>
    <w:rsid w:val="008255F0"/>
    <w:rsid w:val="00825B01"/>
    <w:rsid w:val="00825B95"/>
    <w:rsid w:val="00827EE7"/>
    <w:rsid w:val="00831734"/>
    <w:rsid w:val="00831F20"/>
    <w:rsid w:val="00832A60"/>
    <w:rsid w:val="00833A80"/>
    <w:rsid w:val="00833D31"/>
    <w:rsid w:val="00833EB5"/>
    <w:rsid w:val="0083454A"/>
    <w:rsid w:val="00835048"/>
    <w:rsid w:val="008368B0"/>
    <w:rsid w:val="00836DFE"/>
    <w:rsid w:val="00837DF6"/>
    <w:rsid w:val="00840521"/>
    <w:rsid w:val="00841381"/>
    <w:rsid w:val="00842177"/>
    <w:rsid w:val="00843451"/>
    <w:rsid w:val="0084399F"/>
    <w:rsid w:val="00844214"/>
    <w:rsid w:val="0084504C"/>
    <w:rsid w:val="0084568D"/>
    <w:rsid w:val="00846078"/>
    <w:rsid w:val="008469EC"/>
    <w:rsid w:val="008519C7"/>
    <w:rsid w:val="00851E25"/>
    <w:rsid w:val="00854503"/>
    <w:rsid w:val="008549CE"/>
    <w:rsid w:val="008566CE"/>
    <w:rsid w:val="00857641"/>
    <w:rsid w:val="00860560"/>
    <w:rsid w:val="008606FB"/>
    <w:rsid w:val="00860BD3"/>
    <w:rsid w:val="00861747"/>
    <w:rsid w:val="008623F0"/>
    <w:rsid w:val="00863ADD"/>
    <w:rsid w:val="00864813"/>
    <w:rsid w:val="008650CB"/>
    <w:rsid w:val="0086637F"/>
    <w:rsid w:val="0087273E"/>
    <w:rsid w:val="008753BB"/>
    <w:rsid w:val="008756CA"/>
    <w:rsid w:val="008816B3"/>
    <w:rsid w:val="00884F19"/>
    <w:rsid w:val="008852EF"/>
    <w:rsid w:val="0088536E"/>
    <w:rsid w:val="00892666"/>
    <w:rsid w:val="008927B3"/>
    <w:rsid w:val="00893891"/>
    <w:rsid w:val="00894FD0"/>
    <w:rsid w:val="00895B78"/>
    <w:rsid w:val="0089639E"/>
    <w:rsid w:val="00897749"/>
    <w:rsid w:val="00897CF2"/>
    <w:rsid w:val="008A000B"/>
    <w:rsid w:val="008A149C"/>
    <w:rsid w:val="008A2986"/>
    <w:rsid w:val="008A3681"/>
    <w:rsid w:val="008A4B5B"/>
    <w:rsid w:val="008A7BE6"/>
    <w:rsid w:val="008B0F66"/>
    <w:rsid w:val="008B12BF"/>
    <w:rsid w:val="008B23CE"/>
    <w:rsid w:val="008B3355"/>
    <w:rsid w:val="008B44E9"/>
    <w:rsid w:val="008B55E2"/>
    <w:rsid w:val="008B6BFD"/>
    <w:rsid w:val="008C152A"/>
    <w:rsid w:val="008C20E7"/>
    <w:rsid w:val="008C2715"/>
    <w:rsid w:val="008C2775"/>
    <w:rsid w:val="008C39E2"/>
    <w:rsid w:val="008C40DA"/>
    <w:rsid w:val="008C538A"/>
    <w:rsid w:val="008C6637"/>
    <w:rsid w:val="008C665A"/>
    <w:rsid w:val="008C6D0A"/>
    <w:rsid w:val="008D00A4"/>
    <w:rsid w:val="008D02FB"/>
    <w:rsid w:val="008D0938"/>
    <w:rsid w:val="008D0E82"/>
    <w:rsid w:val="008D48D7"/>
    <w:rsid w:val="008D5EB9"/>
    <w:rsid w:val="008D7C83"/>
    <w:rsid w:val="008D7D15"/>
    <w:rsid w:val="008E051E"/>
    <w:rsid w:val="008E0F76"/>
    <w:rsid w:val="008E11D5"/>
    <w:rsid w:val="008E11EF"/>
    <w:rsid w:val="008E228E"/>
    <w:rsid w:val="008E3FEB"/>
    <w:rsid w:val="008E414E"/>
    <w:rsid w:val="008E5C43"/>
    <w:rsid w:val="008E5DA9"/>
    <w:rsid w:val="008E6AA9"/>
    <w:rsid w:val="008F116F"/>
    <w:rsid w:val="008F1909"/>
    <w:rsid w:val="008F2064"/>
    <w:rsid w:val="008F2397"/>
    <w:rsid w:val="008F3EDA"/>
    <w:rsid w:val="008F4EC2"/>
    <w:rsid w:val="008F57BB"/>
    <w:rsid w:val="008F57D0"/>
    <w:rsid w:val="008F61F8"/>
    <w:rsid w:val="008F6569"/>
    <w:rsid w:val="008F7CB9"/>
    <w:rsid w:val="00900FB9"/>
    <w:rsid w:val="00901B62"/>
    <w:rsid w:val="00901DC5"/>
    <w:rsid w:val="00903403"/>
    <w:rsid w:val="0090496C"/>
    <w:rsid w:val="00905623"/>
    <w:rsid w:val="00905774"/>
    <w:rsid w:val="0090697A"/>
    <w:rsid w:val="0090712B"/>
    <w:rsid w:val="00907B02"/>
    <w:rsid w:val="00907DD0"/>
    <w:rsid w:val="00910637"/>
    <w:rsid w:val="00913F8B"/>
    <w:rsid w:val="00916431"/>
    <w:rsid w:val="009166F0"/>
    <w:rsid w:val="00916DC6"/>
    <w:rsid w:val="00917E62"/>
    <w:rsid w:val="0092002D"/>
    <w:rsid w:val="009245BF"/>
    <w:rsid w:val="00925F9C"/>
    <w:rsid w:val="009301F4"/>
    <w:rsid w:val="00930511"/>
    <w:rsid w:val="00931B96"/>
    <w:rsid w:val="00932105"/>
    <w:rsid w:val="00932F89"/>
    <w:rsid w:val="0093547A"/>
    <w:rsid w:val="00935DE8"/>
    <w:rsid w:val="0093649B"/>
    <w:rsid w:val="009375B0"/>
    <w:rsid w:val="00940B7C"/>
    <w:rsid w:val="00941966"/>
    <w:rsid w:val="0094354A"/>
    <w:rsid w:val="00946800"/>
    <w:rsid w:val="0094728F"/>
    <w:rsid w:val="009508FE"/>
    <w:rsid w:val="00950EDC"/>
    <w:rsid w:val="00950FDF"/>
    <w:rsid w:val="00951437"/>
    <w:rsid w:val="00951AAF"/>
    <w:rsid w:val="00951ED0"/>
    <w:rsid w:val="00952015"/>
    <w:rsid w:val="00952FCF"/>
    <w:rsid w:val="00953BC5"/>
    <w:rsid w:val="00954468"/>
    <w:rsid w:val="00956E19"/>
    <w:rsid w:val="009603F9"/>
    <w:rsid w:val="00961097"/>
    <w:rsid w:val="00961277"/>
    <w:rsid w:val="009632F8"/>
    <w:rsid w:val="0096493E"/>
    <w:rsid w:val="00964E62"/>
    <w:rsid w:val="00964E74"/>
    <w:rsid w:val="00970068"/>
    <w:rsid w:val="0097071B"/>
    <w:rsid w:val="00972CC5"/>
    <w:rsid w:val="00972F94"/>
    <w:rsid w:val="00974CE4"/>
    <w:rsid w:val="00981E24"/>
    <w:rsid w:val="009820B9"/>
    <w:rsid w:val="00982228"/>
    <w:rsid w:val="0098382A"/>
    <w:rsid w:val="009845D1"/>
    <w:rsid w:val="009851B0"/>
    <w:rsid w:val="00986CE0"/>
    <w:rsid w:val="00991162"/>
    <w:rsid w:val="00992B4D"/>
    <w:rsid w:val="00992E47"/>
    <w:rsid w:val="00994B19"/>
    <w:rsid w:val="00994F84"/>
    <w:rsid w:val="00995580"/>
    <w:rsid w:val="0099689F"/>
    <w:rsid w:val="0099721B"/>
    <w:rsid w:val="009A0F14"/>
    <w:rsid w:val="009A1D92"/>
    <w:rsid w:val="009A273B"/>
    <w:rsid w:val="009A2C06"/>
    <w:rsid w:val="009A2F3F"/>
    <w:rsid w:val="009A30D7"/>
    <w:rsid w:val="009A46B6"/>
    <w:rsid w:val="009A51A3"/>
    <w:rsid w:val="009A573E"/>
    <w:rsid w:val="009A71DB"/>
    <w:rsid w:val="009A75FC"/>
    <w:rsid w:val="009B0049"/>
    <w:rsid w:val="009C0C7B"/>
    <w:rsid w:val="009C3AAD"/>
    <w:rsid w:val="009C3ED8"/>
    <w:rsid w:val="009C514F"/>
    <w:rsid w:val="009C6116"/>
    <w:rsid w:val="009C61E0"/>
    <w:rsid w:val="009C6335"/>
    <w:rsid w:val="009C695F"/>
    <w:rsid w:val="009C74D7"/>
    <w:rsid w:val="009D00C7"/>
    <w:rsid w:val="009D01BC"/>
    <w:rsid w:val="009D359F"/>
    <w:rsid w:val="009D4E24"/>
    <w:rsid w:val="009D52E3"/>
    <w:rsid w:val="009E2587"/>
    <w:rsid w:val="009E4728"/>
    <w:rsid w:val="009F2F1D"/>
    <w:rsid w:val="009F34E3"/>
    <w:rsid w:val="009F47D8"/>
    <w:rsid w:val="009F6BDA"/>
    <w:rsid w:val="009F7352"/>
    <w:rsid w:val="00A00A2E"/>
    <w:rsid w:val="00A01191"/>
    <w:rsid w:val="00A01D6C"/>
    <w:rsid w:val="00A02330"/>
    <w:rsid w:val="00A0286F"/>
    <w:rsid w:val="00A04209"/>
    <w:rsid w:val="00A05930"/>
    <w:rsid w:val="00A06459"/>
    <w:rsid w:val="00A11E1C"/>
    <w:rsid w:val="00A140CA"/>
    <w:rsid w:val="00A152D2"/>
    <w:rsid w:val="00A1618D"/>
    <w:rsid w:val="00A1655D"/>
    <w:rsid w:val="00A16BC3"/>
    <w:rsid w:val="00A21546"/>
    <w:rsid w:val="00A22877"/>
    <w:rsid w:val="00A234A3"/>
    <w:rsid w:val="00A234C0"/>
    <w:rsid w:val="00A23810"/>
    <w:rsid w:val="00A23D73"/>
    <w:rsid w:val="00A23F07"/>
    <w:rsid w:val="00A25468"/>
    <w:rsid w:val="00A2564A"/>
    <w:rsid w:val="00A34969"/>
    <w:rsid w:val="00A353D9"/>
    <w:rsid w:val="00A363F5"/>
    <w:rsid w:val="00A3699F"/>
    <w:rsid w:val="00A40569"/>
    <w:rsid w:val="00A4069E"/>
    <w:rsid w:val="00A4073B"/>
    <w:rsid w:val="00A41ACF"/>
    <w:rsid w:val="00A42875"/>
    <w:rsid w:val="00A46F87"/>
    <w:rsid w:val="00A50876"/>
    <w:rsid w:val="00A514CB"/>
    <w:rsid w:val="00A5243D"/>
    <w:rsid w:val="00A52849"/>
    <w:rsid w:val="00A529E7"/>
    <w:rsid w:val="00A52F68"/>
    <w:rsid w:val="00A53D63"/>
    <w:rsid w:val="00A56B29"/>
    <w:rsid w:val="00A57CC8"/>
    <w:rsid w:val="00A60AAB"/>
    <w:rsid w:val="00A60AE7"/>
    <w:rsid w:val="00A611BE"/>
    <w:rsid w:val="00A61539"/>
    <w:rsid w:val="00A61C73"/>
    <w:rsid w:val="00A641B7"/>
    <w:rsid w:val="00A64379"/>
    <w:rsid w:val="00A660CC"/>
    <w:rsid w:val="00A66DBC"/>
    <w:rsid w:val="00A67B9C"/>
    <w:rsid w:val="00A67FB4"/>
    <w:rsid w:val="00A70935"/>
    <w:rsid w:val="00A70C6E"/>
    <w:rsid w:val="00A716C7"/>
    <w:rsid w:val="00A71CD2"/>
    <w:rsid w:val="00A7281E"/>
    <w:rsid w:val="00A74719"/>
    <w:rsid w:val="00A74C77"/>
    <w:rsid w:val="00A7525F"/>
    <w:rsid w:val="00A7738C"/>
    <w:rsid w:val="00A77D81"/>
    <w:rsid w:val="00A77D94"/>
    <w:rsid w:val="00A801D0"/>
    <w:rsid w:val="00A814EE"/>
    <w:rsid w:val="00A81A82"/>
    <w:rsid w:val="00A83636"/>
    <w:rsid w:val="00A836BE"/>
    <w:rsid w:val="00A84DB5"/>
    <w:rsid w:val="00A85227"/>
    <w:rsid w:val="00A87A2D"/>
    <w:rsid w:val="00A90690"/>
    <w:rsid w:val="00A90C37"/>
    <w:rsid w:val="00A924A1"/>
    <w:rsid w:val="00A92D27"/>
    <w:rsid w:val="00A92EF0"/>
    <w:rsid w:val="00A94E52"/>
    <w:rsid w:val="00A95B3A"/>
    <w:rsid w:val="00A978A0"/>
    <w:rsid w:val="00A97A87"/>
    <w:rsid w:val="00AA26C7"/>
    <w:rsid w:val="00AA28A1"/>
    <w:rsid w:val="00AB0471"/>
    <w:rsid w:val="00AB187C"/>
    <w:rsid w:val="00AB1BA5"/>
    <w:rsid w:val="00AB3873"/>
    <w:rsid w:val="00AB3C07"/>
    <w:rsid w:val="00AB443E"/>
    <w:rsid w:val="00AB7A71"/>
    <w:rsid w:val="00AC07A1"/>
    <w:rsid w:val="00AC1184"/>
    <w:rsid w:val="00AC1271"/>
    <w:rsid w:val="00AC16DE"/>
    <w:rsid w:val="00AC23CE"/>
    <w:rsid w:val="00AC28E7"/>
    <w:rsid w:val="00AC3252"/>
    <w:rsid w:val="00AC39AF"/>
    <w:rsid w:val="00AC65B7"/>
    <w:rsid w:val="00AC6E45"/>
    <w:rsid w:val="00AC7189"/>
    <w:rsid w:val="00AD3181"/>
    <w:rsid w:val="00AD3369"/>
    <w:rsid w:val="00AD76B5"/>
    <w:rsid w:val="00AE243A"/>
    <w:rsid w:val="00AE2AAF"/>
    <w:rsid w:val="00AE410B"/>
    <w:rsid w:val="00AE58B2"/>
    <w:rsid w:val="00AE7D91"/>
    <w:rsid w:val="00AF041D"/>
    <w:rsid w:val="00AF34D0"/>
    <w:rsid w:val="00AF40CE"/>
    <w:rsid w:val="00AF450B"/>
    <w:rsid w:val="00AF4F32"/>
    <w:rsid w:val="00AF5C9A"/>
    <w:rsid w:val="00B02D72"/>
    <w:rsid w:val="00B04D7D"/>
    <w:rsid w:val="00B059CD"/>
    <w:rsid w:val="00B07391"/>
    <w:rsid w:val="00B11158"/>
    <w:rsid w:val="00B1262E"/>
    <w:rsid w:val="00B13408"/>
    <w:rsid w:val="00B15055"/>
    <w:rsid w:val="00B171E9"/>
    <w:rsid w:val="00B201F9"/>
    <w:rsid w:val="00B20CB4"/>
    <w:rsid w:val="00B21D18"/>
    <w:rsid w:val="00B22DD7"/>
    <w:rsid w:val="00B23B1F"/>
    <w:rsid w:val="00B24BB6"/>
    <w:rsid w:val="00B24DED"/>
    <w:rsid w:val="00B24FFD"/>
    <w:rsid w:val="00B257F6"/>
    <w:rsid w:val="00B25DD2"/>
    <w:rsid w:val="00B31A52"/>
    <w:rsid w:val="00B31FEA"/>
    <w:rsid w:val="00B33C21"/>
    <w:rsid w:val="00B34F1B"/>
    <w:rsid w:val="00B40F9F"/>
    <w:rsid w:val="00B433C4"/>
    <w:rsid w:val="00B440A1"/>
    <w:rsid w:val="00B47FA3"/>
    <w:rsid w:val="00B52300"/>
    <w:rsid w:val="00B5274B"/>
    <w:rsid w:val="00B52CF1"/>
    <w:rsid w:val="00B554E5"/>
    <w:rsid w:val="00B5770E"/>
    <w:rsid w:val="00B610C5"/>
    <w:rsid w:val="00B61D69"/>
    <w:rsid w:val="00B620A4"/>
    <w:rsid w:val="00B63AE1"/>
    <w:rsid w:val="00B64316"/>
    <w:rsid w:val="00B64A76"/>
    <w:rsid w:val="00B656C1"/>
    <w:rsid w:val="00B65D02"/>
    <w:rsid w:val="00B665C8"/>
    <w:rsid w:val="00B67C67"/>
    <w:rsid w:val="00B712FE"/>
    <w:rsid w:val="00B71E4D"/>
    <w:rsid w:val="00B72BC3"/>
    <w:rsid w:val="00B75C9F"/>
    <w:rsid w:val="00B770AD"/>
    <w:rsid w:val="00B77C17"/>
    <w:rsid w:val="00B77EFC"/>
    <w:rsid w:val="00B80BA7"/>
    <w:rsid w:val="00B81CA5"/>
    <w:rsid w:val="00B82546"/>
    <w:rsid w:val="00B83091"/>
    <w:rsid w:val="00B8480D"/>
    <w:rsid w:val="00B8512C"/>
    <w:rsid w:val="00B85A83"/>
    <w:rsid w:val="00B85B34"/>
    <w:rsid w:val="00B87F60"/>
    <w:rsid w:val="00B9095E"/>
    <w:rsid w:val="00B90AA5"/>
    <w:rsid w:val="00B92E2E"/>
    <w:rsid w:val="00B93127"/>
    <w:rsid w:val="00B93B0A"/>
    <w:rsid w:val="00B94347"/>
    <w:rsid w:val="00B967B7"/>
    <w:rsid w:val="00B97DD2"/>
    <w:rsid w:val="00BA01C4"/>
    <w:rsid w:val="00BA01D8"/>
    <w:rsid w:val="00BA1357"/>
    <w:rsid w:val="00BA4088"/>
    <w:rsid w:val="00BA4E95"/>
    <w:rsid w:val="00BA65E4"/>
    <w:rsid w:val="00BA7F13"/>
    <w:rsid w:val="00BB0016"/>
    <w:rsid w:val="00BB001B"/>
    <w:rsid w:val="00BB1488"/>
    <w:rsid w:val="00BB14F7"/>
    <w:rsid w:val="00BB4AC8"/>
    <w:rsid w:val="00BB4DA7"/>
    <w:rsid w:val="00BB5183"/>
    <w:rsid w:val="00BB6224"/>
    <w:rsid w:val="00BB6A32"/>
    <w:rsid w:val="00BB6D0E"/>
    <w:rsid w:val="00BB7E00"/>
    <w:rsid w:val="00BC0C78"/>
    <w:rsid w:val="00BC129D"/>
    <w:rsid w:val="00BC2136"/>
    <w:rsid w:val="00BC2ECB"/>
    <w:rsid w:val="00BC3849"/>
    <w:rsid w:val="00BC3D45"/>
    <w:rsid w:val="00BC3F46"/>
    <w:rsid w:val="00BC3F62"/>
    <w:rsid w:val="00BC4BBE"/>
    <w:rsid w:val="00BC4FBE"/>
    <w:rsid w:val="00BC5634"/>
    <w:rsid w:val="00BC6F98"/>
    <w:rsid w:val="00BC718E"/>
    <w:rsid w:val="00BC7716"/>
    <w:rsid w:val="00BC7A10"/>
    <w:rsid w:val="00BD29C1"/>
    <w:rsid w:val="00BD3509"/>
    <w:rsid w:val="00BD3511"/>
    <w:rsid w:val="00BD4D68"/>
    <w:rsid w:val="00BD4E6B"/>
    <w:rsid w:val="00BD501A"/>
    <w:rsid w:val="00BD52D1"/>
    <w:rsid w:val="00BD596A"/>
    <w:rsid w:val="00BD5CA1"/>
    <w:rsid w:val="00BD5D55"/>
    <w:rsid w:val="00BD5E76"/>
    <w:rsid w:val="00BD6610"/>
    <w:rsid w:val="00BE0747"/>
    <w:rsid w:val="00BE0842"/>
    <w:rsid w:val="00BE25E8"/>
    <w:rsid w:val="00BE2624"/>
    <w:rsid w:val="00BE4110"/>
    <w:rsid w:val="00BE4D3D"/>
    <w:rsid w:val="00BE5B32"/>
    <w:rsid w:val="00BE6942"/>
    <w:rsid w:val="00BE7DCF"/>
    <w:rsid w:val="00BF25B3"/>
    <w:rsid w:val="00BF3AF7"/>
    <w:rsid w:val="00BF4D5D"/>
    <w:rsid w:val="00BF536B"/>
    <w:rsid w:val="00BF6EEB"/>
    <w:rsid w:val="00BF705B"/>
    <w:rsid w:val="00BF7DFF"/>
    <w:rsid w:val="00BF7E67"/>
    <w:rsid w:val="00C006B7"/>
    <w:rsid w:val="00C02159"/>
    <w:rsid w:val="00C02508"/>
    <w:rsid w:val="00C04029"/>
    <w:rsid w:val="00C06622"/>
    <w:rsid w:val="00C06AAE"/>
    <w:rsid w:val="00C14320"/>
    <w:rsid w:val="00C14776"/>
    <w:rsid w:val="00C1794F"/>
    <w:rsid w:val="00C21907"/>
    <w:rsid w:val="00C253DD"/>
    <w:rsid w:val="00C257D6"/>
    <w:rsid w:val="00C257D9"/>
    <w:rsid w:val="00C259B3"/>
    <w:rsid w:val="00C269C9"/>
    <w:rsid w:val="00C26EAA"/>
    <w:rsid w:val="00C27606"/>
    <w:rsid w:val="00C320F9"/>
    <w:rsid w:val="00C32E3C"/>
    <w:rsid w:val="00C3497C"/>
    <w:rsid w:val="00C357FE"/>
    <w:rsid w:val="00C36261"/>
    <w:rsid w:val="00C37649"/>
    <w:rsid w:val="00C37F6B"/>
    <w:rsid w:val="00C40EC6"/>
    <w:rsid w:val="00C42D91"/>
    <w:rsid w:val="00C4391F"/>
    <w:rsid w:val="00C45F30"/>
    <w:rsid w:val="00C46FD9"/>
    <w:rsid w:val="00C47784"/>
    <w:rsid w:val="00C50BFC"/>
    <w:rsid w:val="00C53756"/>
    <w:rsid w:val="00C5479E"/>
    <w:rsid w:val="00C54AB1"/>
    <w:rsid w:val="00C550E4"/>
    <w:rsid w:val="00C5510E"/>
    <w:rsid w:val="00C57F81"/>
    <w:rsid w:val="00C61209"/>
    <w:rsid w:val="00C62B4E"/>
    <w:rsid w:val="00C62CB0"/>
    <w:rsid w:val="00C63733"/>
    <w:rsid w:val="00C637DE"/>
    <w:rsid w:val="00C63D45"/>
    <w:rsid w:val="00C64798"/>
    <w:rsid w:val="00C64ED4"/>
    <w:rsid w:val="00C65E20"/>
    <w:rsid w:val="00C70FC5"/>
    <w:rsid w:val="00C71798"/>
    <w:rsid w:val="00C740F3"/>
    <w:rsid w:val="00C74D99"/>
    <w:rsid w:val="00C7650D"/>
    <w:rsid w:val="00C76F57"/>
    <w:rsid w:val="00C771AB"/>
    <w:rsid w:val="00C773CF"/>
    <w:rsid w:val="00C77619"/>
    <w:rsid w:val="00C776BB"/>
    <w:rsid w:val="00C807C9"/>
    <w:rsid w:val="00C80964"/>
    <w:rsid w:val="00C827D5"/>
    <w:rsid w:val="00C828CC"/>
    <w:rsid w:val="00C83A94"/>
    <w:rsid w:val="00C8408A"/>
    <w:rsid w:val="00C8579C"/>
    <w:rsid w:val="00C866BB"/>
    <w:rsid w:val="00C86B49"/>
    <w:rsid w:val="00C87264"/>
    <w:rsid w:val="00C872C9"/>
    <w:rsid w:val="00C90E65"/>
    <w:rsid w:val="00C91165"/>
    <w:rsid w:val="00C911CE"/>
    <w:rsid w:val="00C9195F"/>
    <w:rsid w:val="00C932B3"/>
    <w:rsid w:val="00C933FC"/>
    <w:rsid w:val="00C9433B"/>
    <w:rsid w:val="00C9509C"/>
    <w:rsid w:val="00C96CD5"/>
    <w:rsid w:val="00CA006C"/>
    <w:rsid w:val="00CA0A7D"/>
    <w:rsid w:val="00CA1564"/>
    <w:rsid w:val="00CA16E8"/>
    <w:rsid w:val="00CA1AB3"/>
    <w:rsid w:val="00CA445D"/>
    <w:rsid w:val="00CA560E"/>
    <w:rsid w:val="00CA6765"/>
    <w:rsid w:val="00CA72AA"/>
    <w:rsid w:val="00CA7503"/>
    <w:rsid w:val="00CB20B6"/>
    <w:rsid w:val="00CB21EC"/>
    <w:rsid w:val="00CB2D20"/>
    <w:rsid w:val="00CB3C0E"/>
    <w:rsid w:val="00CB4861"/>
    <w:rsid w:val="00CB4BC8"/>
    <w:rsid w:val="00CB7536"/>
    <w:rsid w:val="00CB75EF"/>
    <w:rsid w:val="00CC1860"/>
    <w:rsid w:val="00CC2045"/>
    <w:rsid w:val="00CC31F6"/>
    <w:rsid w:val="00CC3EF3"/>
    <w:rsid w:val="00CC44CE"/>
    <w:rsid w:val="00CC4A00"/>
    <w:rsid w:val="00CC7C39"/>
    <w:rsid w:val="00CD2479"/>
    <w:rsid w:val="00CD260E"/>
    <w:rsid w:val="00CD4728"/>
    <w:rsid w:val="00CD6464"/>
    <w:rsid w:val="00CD73A7"/>
    <w:rsid w:val="00CD751F"/>
    <w:rsid w:val="00CD7656"/>
    <w:rsid w:val="00CE34FC"/>
    <w:rsid w:val="00CE3A28"/>
    <w:rsid w:val="00CE4BE1"/>
    <w:rsid w:val="00CE4D1C"/>
    <w:rsid w:val="00CE5426"/>
    <w:rsid w:val="00CE6079"/>
    <w:rsid w:val="00CE683E"/>
    <w:rsid w:val="00CE6FC6"/>
    <w:rsid w:val="00CE7A1E"/>
    <w:rsid w:val="00CE7B48"/>
    <w:rsid w:val="00CF1725"/>
    <w:rsid w:val="00CF3758"/>
    <w:rsid w:val="00CF4CB0"/>
    <w:rsid w:val="00CF5453"/>
    <w:rsid w:val="00CF5634"/>
    <w:rsid w:val="00CF62C6"/>
    <w:rsid w:val="00CF6D0D"/>
    <w:rsid w:val="00CF7089"/>
    <w:rsid w:val="00CF74CC"/>
    <w:rsid w:val="00CF751A"/>
    <w:rsid w:val="00D007A1"/>
    <w:rsid w:val="00D00B60"/>
    <w:rsid w:val="00D029BC"/>
    <w:rsid w:val="00D047A3"/>
    <w:rsid w:val="00D060D1"/>
    <w:rsid w:val="00D06597"/>
    <w:rsid w:val="00D0734A"/>
    <w:rsid w:val="00D07656"/>
    <w:rsid w:val="00D07A39"/>
    <w:rsid w:val="00D07C9C"/>
    <w:rsid w:val="00D13572"/>
    <w:rsid w:val="00D14521"/>
    <w:rsid w:val="00D14B14"/>
    <w:rsid w:val="00D1556F"/>
    <w:rsid w:val="00D16143"/>
    <w:rsid w:val="00D16D38"/>
    <w:rsid w:val="00D17523"/>
    <w:rsid w:val="00D20CB5"/>
    <w:rsid w:val="00D2127D"/>
    <w:rsid w:val="00D22831"/>
    <w:rsid w:val="00D24797"/>
    <w:rsid w:val="00D25FA0"/>
    <w:rsid w:val="00D26506"/>
    <w:rsid w:val="00D26F7A"/>
    <w:rsid w:val="00D27440"/>
    <w:rsid w:val="00D3133E"/>
    <w:rsid w:val="00D3214D"/>
    <w:rsid w:val="00D32B1C"/>
    <w:rsid w:val="00D33247"/>
    <w:rsid w:val="00D335A1"/>
    <w:rsid w:val="00D3478A"/>
    <w:rsid w:val="00D35468"/>
    <w:rsid w:val="00D35B61"/>
    <w:rsid w:val="00D35E72"/>
    <w:rsid w:val="00D37B08"/>
    <w:rsid w:val="00D40A4C"/>
    <w:rsid w:val="00D41E5F"/>
    <w:rsid w:val="00D4277C"/>
    <w:rsid w:val="00D45ECD"/>
    <w:rsid w:val="00D46439"/>
    <w:rsid w:val="00D46B82"/>
    <w:rsid w:val="00D47B8A"/>
    <w:rsid w:val="00D5060A"/>
    <w:rsid w:val="00D5170C"/>
    <w:rsid w:val="00D52CFC"/>
    <w:rsid w:val="00D54761"/>
    <w:rsid w:val="00D56470"/>
    <w:rsid w:val="00D56C8A"/>
    <w:rsid w:val="00D56F06"/>
    <w:rsid w:val="00D60229"/>
    <w:rsid w:val="00D61873"/>
    <w:rsid w:val="00D62BD1"/>
    <w:rsid w:val="00D62D3C"/>
    <w:rsid w:val="00D63055"/>
    <w:rsid w:val="00D642D7"/>
    <w:rsid w:val="00D65C8B"/>
    <w:rsid w:val="00D70AE6"/>
    <w:rsid w:val="00D70BC0"/>
    <w:rsid w:val="00D7263C"/>
    <w:rsid w:val="00D747E3"/>
    <w:rsid w:val="00D7490A"/>
    <w:rsid w:val="00D7565E"/>
    <w:rsid w:val="00D81199"/>
    <w:rsid w:val="00D815E9"/>
    <w:rsid w:val="00D827AA"/>
    <w:rsid w:val="00D839B7"/>
    <w:rsid w:val="00D85E5B"/>
    <w:rsid w:val="00D87C21"/>
    <w:rsid w:val="00D9146E"/>
    <w:rsid w:val="00D91857"/>
    <w:rsid w:val="00D93F61"/>
    <w:rsid w:val="00D962D0"/>
    <w:rsid w:val="00D9653D"/>
    <w:rsid w:val="00D96D8F"/>
    <w:rsid w:val="00DA00C5"/>
    <w:rsid w:val="00DA0C91"/>
    <w:rsid w:val="00DA2394"/>
    <w:rsid w:val="00DA3C9B"/>
    <w:rsid w:val="00DA6943"/>
    <w:rsid w:val="00DA75A5"/>
    <w:rsid w:val="00DB03B0"/>
    <w:rsid w:val="00DB4782"/>
    <w:rsid w:val="00DB4CCB"/>
    <w:rsid w:val="00DB52E5"/>
    <w:rsid w:val="00DB5B2F"/>
    <w:rsid w:val="00DB6168"/>
    <w:rsid w:val="00DC241B"/>
    <w:rsid w:val="00DC5EA9"/>
    <w:rsid w:val="00DC5FC5"/>
    <w:rsid w:val="00DC765E"/>
    <w:rsid w:val="00DD0095"/>
    <w:rsid w:val="00DD08DC"/>
    <w:rsid w:val="00DD4428"/>
    <w:rsid w:val="00DD47A8"/>
    <w:rsid w:val="00DD5D93"/>
    <w:rsid w:val="00DD6ECC"/>
    <w:rsid w:val="00DD774D"/>
    <w:rsid w:val="00DD7AFB"/>
    <w:rsid w:val="00DE1B6A"/>
    <w:rsid w:val="00DE28FF"/>
    <w:rsid w:val="00DE6115"/>
    <w:rsid w:val="00DE6DF4"/>
    <w:rsid w:val="00DF1183"/>
    <w:rsid w:val="00DF311A"/>
    <w:rsid w:val="00DF4044"/>
    <w:rsid w:val="00DF47F8"/>
    <w:rsid w:val="00DF6CBA"/>
    <w:rsid w:val="00DF7895"/>
    <w:rsid w:val="00DF78C9"/>
    <w:rsid w:val="00E000C8"/>
    <w:rsid w:val="00E00427"/>
    <w:rsid w:val="00E00860"/>
    <w:rsid w:val="00E013EA"/>
    <w:rsid w:val="00E03287"/>
    <w:rsid w:val="00E03CEB"/>
    <w:rsid w:val="00E04F7F"/>
    <w:rsid w:val="00E05E21"/>
    <w:rsid w:val="00E06DC8"/>
    <w:rsid w:val="00E06F73"/>
    <w:rsid w:val="00E074C0"/>
    <w:rsid w:val="00E106AF"/>
    <w:rsid w:val="00E112BC"/>
    <w:rsid w:val="00E12C27"/>
    <w:rsid w:val="00E1390E"/>
    <w:rsid w:val="00E143BF"/>
    <w:rsid w:val="00E15B37"/>
    <w:rsid w:val="00E1600C"/>
    <w:rsid w:val="00E170D7"/>
    <w:rsid w:val="00E17342"/>
    <w:rsid w:val="00E2115D"/>
    <w:rsid w:val="00E21B95"/>
    <w:rsid w:val="00E2235B"/>
    <w:rsid w:val="00E22B2C"/>
    <w:rsid w:val="00E31040"/>
    <w:rsid w:val="00E342EC"/>
    <w:rsid w:val="00E34915"/>
    <w:rsid w:val="00E34C47"/>
    <w:rsid w:val="00E34EB4"/>
    <w:rsid w:val="00E35006"/>
    <w:rsid w:val="00E35B07"/>
    <w:rsid w:val="00E35C8F"/>
    <w:rsid w:val="00E37017"/>
    <w:rsid w:val="00E3711A"/>
    <w:rsid w:val="00E40F7D"/>
    <w:rsid w:val="00E410C8"/>
    <w:rsid w:val="00E4165E"/>
    <w:rsid w:val="00E421D7"/>
    <w:rsid w:val="00E4225A"/>
    <w:rsid w:val="00E42C7A"/>
    <w:rsid w:val="00E42D4C"/>
    <w:rsid w:val="00E44052"/>
    <w:rsid w:val="00E47307"/>
    <w:rsid w:val="00E50949"/>
    <w:rsid w:val="00E50D0E"/>
    <w:rsid w:val="00E51467"/>
    <w:rsid w:val="00E54792"/>
    <w:rsid w:val="00E5623D"/>
    <w:rsid w:val="00E57612"/>
    <w:rsid w:val="00E60322"/>
    <w:rsid w:val="00E6035F"/>
    <w:rsid w:val="00E60C37"/>
    <w:rsid w:val="00E610F5"/>
    <w:rsid w:val="00E6147A"/>
    <w:rsid w:val="00E6166D"/>
    <w:rsid w:val="00E61A8C"/>
    <w:rsid w:val="00E62679"/>
    <w:rsid w:val="00E63377"/>
    <w:rsid w:val="00E63ABD"/>
    <w:rsid w:val="00E64695"/>
    <w:rsid w:val="00E65B54"/>
    <w:rsid w:val="00E664C7"/>
    <w:rsid w:val="00E666F5"/>
    <w:rsid w:val="00E67FAF"/>
    <w:rsid w:val="00E706E8"/>
    <w:rsid w:val="00E70D99"/>
    <w:rsid w:val="00E712E3"/>
    <w:rsid w:val="00E71DC6"/>
    <w:rsid w:val="00E72EE6"/>
    <w:rsid w:val="00E7419B"/>
    <w:rsid w:val="00E74982"/>
    <w:rsid w:val="00E7511F"/>
    <w:rsid w:val="00E8005D"/>
    <w:rsid w:val="00E8022D"/>
    <w:rsid w:val="00E80DFC"/>
    <w:rsid w:val="00E82E92"/>
    <w:rsid w:val="00E84334"/>
    <w:rsid w:val="00E847E4"/>
    <w:rsid w:val="00E8797B"/>
    <w:rsid w:val="00E90249"/>
    <w:rsid w:val="00E924D6"/>
    <w:rsid w:val="00E936C5"/>
    <w:rsid w:val="00E939D6"/>
    <w:rsid w:val="00E95C1B"/>
    <w:rsid w:val="00E96C3F"/>
    <w:rsid w:val="00E96E5E"/>
    <w:rsid w:val="00E978DC"/>
    <w:rsid w:val="00EA0AF5"/>
    <w:rsid w:val="00EA116F"/>
    <w:rsid w:val="00EA1887"/>
    <w:rsid w:val="00EA191B"/>
    <w:rsid w:val="00EA1C23"/>
    <w:rsid w:val="00EA24A5"/>
    <w:rsid w:val="00EA2E59"/>
    <w:rsid w:val="00EA3906"/>
    <w:rsid w:val="00EA4E50"/>
    <w:rsid w:val="00EA56D0"/>
    <w:rsid w:val="00EA5F6C"/>
    <w:rsid w:val="00EA664B"/>
    <w:rsid w:val="00EA72F4"/>
    <w:rsid w:val="00EA74A2"/>
    <w:rsid w:val="00EA7ABE"/>
    <w:rsid w:val="00EB2261"/>
    <w:rsid w:val="00EB2D64"/>
    <w:rsid w:val="00EB37BC"/>
    <w:rsid w:val="00EB4061"/>
    <w:rsid w:val="00EB44F5"/>
    <w:rsid w:val="00EB6171"/>
    <w:rsid w:val="00EB6638"/>
    <w:rsid w:val="00EB68A0"/>
    <w:rsid w:val="00EB6983"/>
    <w:rsid w:val="00EB6B36"/>
    <w:rsid w:val="00EB785C"/>
    <w:rsid w:val="00EB7E12"/>
    <w:rsid w:val="00EC0C4D"/>
    <w:rsid w:val="00EC3B3E"/>
    <w:rsid w:val="00EC604C"/>
    <w:rsid w:val="00EC7B86"/>
    <w:rsid w:val="00EC7EEF"/>
    <w:rsid w:val="00ED0149"/>
    <w:rsid w:val="00ED0CE2"/>
    <w:rsid w:val="00ED15AE"/>
    <w:rsid w:val="00ED18BD"/>
    <w:rsid w:val="00ED2A25"/>
    <w:rsid w:val="00ED3C3F"/>
    <w:rsid w:val="00ED479B"/>
    <w:rsid w:val="00ED49BD"/>
    <w:rsid w:val="00ED4B56"/>
    <w:rsid w:val="00ED6302"/>
    <w:rsid w:val="00EE28F0"/>
    <w:rsid w:val="00EE3159"/>
    <w:rsid w:val="00EE53C8"/>
    <w:rsid w:val="00EE5E53"/>
    <w:rsid w:val="00EE5EA6"/>
    <w:rsid w:val="00EE608C"/>
    <w:rsid w:val="00EE77A6"/>
    <w:rsid w:val="00EF0F7E"/>
    <w:rsid w:val="00EF1ADA"/>
    <w:rsid w:val="00EF28E7"/>
    <w:rsid w:val="00EF405B"/>
    <w:rsid w:val="00EF4E33"/>
    <w:rsid w:val="00EF6C6E"/>
    <w:rsid w:val="00EF6D8D"/>
    <w:rsid w:val="00EF7189"/>
    <w:rsid w:val="00EF73BF"/>
    <w:rsid w:val="00F004EC"/>
    <w:rsid w:val="00F011B4"/>
    <w:rsid w:val="00F012A1"/>
    <w:rsid w:val="00F02034"/>
    <w:rsid w:val="00F0410D"/>
    <w:rsid w:val="00F045C5"/>
    <w:rsid w:val="00F05A54"/>
    <w:rsid w:val="00F0755A"/>
    <w:rsid w:val="00F07E98"/>
    <w:rsid w:val="00F10BEF"/>
    <w:rsid w:val="00F11A32"/>
    <w:rsid w:val="00F11BBC"/>
    <w:rsid w:val="00F132A5"/>
    <w:rsid w:val="00F15DC0"/>
    <w:rsid w:val="00F16D8C"/>
    <w:rsid w:val="00F218DD"/>
    <w:rsid w:val="00F21B3E"/>
    <w:rsid w:val="00F23FDE"/>
    <w:rsid w:val="00F2591E"/>
    <w:rsid w:val="00F25E41"/>
    <w:rsid w:val="00F26815"/>
    <w:rsid w:val="00F27C2D"/>
    <w:rsid w:val="00F30D3F"/>
    <w:rsid w:val="00F312BF"/>
    <w:rsid w:val="00F33013"/>
    <w:rsid w:val="00F338D9"/>
    <w:rsid w:val="00F347EC"/>
    <w:rsid w:val="00F356BD"/>
    <w:rsid w:val="00F3737B"/>
    <w:rsid w:val="00F40000"/>
    <w:rsid w:val="00F43372"/>
    <w:rsid w:val="00F43CE8"/>
    <w:rsid w:val="00F4428F"/>
    <w:rsid w:val="00F44ACC"/>
    <w:rsid w:val="00F47536"/>
    <w:rsid w:val="00F47C9A"/>
    <w:rsid w:val="00F526CD"/>
    <w:rsid w:val="00F52C1B"/>
    <w:rsid w:val="00F5454E"/>
    <w:rsid w:val="00F55F6C"/>
    <w:rsid w:val="00F5614B"/>
    <w:rsid w:val="00F56B17"/>
    <w:rsid w:val="00F60A1F"/>
    <w:rsid w:val="00F61287"/>
    <w:rsid w:val="00F62A49"/>
    <w:rsid w:val="00F62D4D"/>
    <w:rsid w:val="00F63B79"/>
    <w:rsid w:val="00F64EE9"/>
    <w:rsid w:val="00F64F7A"/>
    <w:rsid w:val="00F65402"/>
    <w:rsid w:val="00F65631"/>
    <w:rsid w:val="00F668FA"/>
    <w:rsid w:val="00F669BB"/>
    <w:rsid w:val="00F74032"/>
    <w:rsid w:val="00F7556B"/>
    <w:rsid w:val="00F75BA8"/>
    <w:rsid w:val="00F75D5A"/>
    <w:rsid w:val="00F764E9"/>
    <w:rsid w:val="00F77142"/>
    <w:rsid w:val="00F77214"/>
    <w:rsid w:val="00F775A0"/>
    <w:rsid w:val="00F8008A"/>
    <w:rsid w:val="00F81C00"/>
    <w:rsid w:val="00F81EDD"/>
    <w:rsid w:val="00F827FA"/>
    <w:rsid w:val="00F83586"/>
    <w:rsid w:val="00F835ED"/>
    <w:rsid w:val="00F8462B"/>
    <w:rsid w:val="00F8504D"/>
    <w:rsid w:val="00F87D06"/>
    <w:rsid w:val="00F90108"/>
    <w:rsid w:val="00F90AA7"/>
    <w:rsid w:val="00F914F0"/>
    <w:rsid w:val="00F935FB"/>
    <w:rsid w:val="00F94328"/>
    <w:rsid w:val="00F95B49"/>
    <w:rsid w:val="00F964F8"/>
    <w:rsid w:val="00F967C8"/>
    <w:rsid w:val="00FA097F"/>
    <w:rsid w:val="00FA1D11"/>
    <w:rsid w:val="00FA6C92"/>
    <w:rsid w:val="00FA6FA2"/>
    <w:rsid w:val="00FA71DC"/>
    <w:rsid w:val="00FB1F27"/>
    <w:rsid w:val="00FB49EA"/>
    <w:rsid w:val="00FB52C7"/>
    <w:rsid w:val="00FB6694"/>
    <w:rsid w:val="00FB6899"/>
    <w:rsid w:val="00FB6AFD"/>
    <w:rsid w:val="00FB6E47"/>
    <w:rsid w:val="00FB75CD"/>
    <w:rsid w:val="00FB7CB0"/>
    <w:rsid w:val="00FC0F09"/>
    <w:rsid w:val="00FC135B"/>
    <w:rsid w:val="00FC267B"/>
    <w:rsid w:val="00FC2746"/>
    <w:rsid w:val="00FC3607"/>
    <w:rsid w:val="00FC66B7"/>
    <w:rsid w:val="00FC7C7A"/>
    <w:rsid w:val="00FD0E65"/>
    <w:rsid w:val="00FD0F8E"/>
    <w:rsid w:val="00FD10B5"/>
    <w:rsid w:val="00FD1A25"/>
    <w:rsid w:val="00FD49C8"/>
    <w:rsid w:val="00FD532F"/>
    <w:rsid w:val="00FD576E"/>
    <w:rsid w:val="00FD7691"/>
    <w:rsid w:val="00FE092B"/>
    <w:rsid w:val="00FE1303"/>
    <w:rsid w:val="00FE3164"/>
    <w:rsid w:val="00FF1172"/>
    <w:rsid w:val="00FF11C8"/>
    <w:rsid w:val="00FF2933"/>
    <w:rsid w:val="00FF482B"/>
    <w:rsid w:val="00FF53D1"/>
    <w:rsid w:val="00FF585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43"/>
  </w:style>
  <w:style w:type="paragraph" w:styleId="Heading1">
    <w:name w:val="heading 1"/>
    <w:basedOn w:val="Normal"/>
    <w:link w:val="Heading1Char"/>
    <w:uiPriority w:val="9"/>
    <w:qFormat/>
    <w:rsid w:val="00527B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7B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author">
    <w:name w:val="ht-kb-em-author"/>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category">
    <w:name w:val="ht-kb-em-category"/>
    <w:basedOn w:val="Normal"/>
    <w:rsid w:val="00527B8C"/>
    <w:pPr>
      <w:spacing w:before="100" w:beforeAutospacing="1" w:after="100" w:afterAutospacing="1"/>
    </w:pPr>
    <w:rPr>
      <w:rFonts w:ascii="Times New Roman" w:eastAsia="Times New Roman" w:hAnsi="Times New Roman" w:cs="Times New Roman"/>
    </w:rPr>
  </w:style>
  <w:style w:type="paragraph" w:customStyle="1" w:styleId="nospacing">
    <w:name w:val="nospacing"/>
    <w:basedOn w:val="Normal"/>
    <w:rsid w:val="00527B8C"/>
    <w:pPr>
      <w:spacing w:before="100" w:beforeAutospacing="1" w:after="100" w:afterAutospacing="1"/>
    </w:pPr>
    <w:rPr>
      <w:rFonts w:ascii="Times New Roman" w:eastAsia="Times New Roman" w:hAnsi="Times New Roman" w:cs="Times New Roman"/>
    </w:r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rPr>
      <w:rFonts w:ascii="Times New Roman" w:eastAsia="Times New Roman" w:hAnsi="Times New Roman" w:cs="Times New Roman"/>
    </w:r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rPr>
      <w:rFonts w:ascii="Times New Roman" w:eastAsia="Times New Roman" w:hAnsi="Times New Roman" w:cs="Times New Roman"/>
    </w:r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27B8C"/>
    <w:pPr>
      <w:spacing w:before="100" w:beforeAutospacing="1" w:after="100" w:afterAutospacing="1"/>
    </w:pPr>
    <w:rPr>
      <w:rFonts w:ascii="Times New Roman" w:eastAsia="Times New Roman" w:hAnsi="Times New Roman" w:cs="Times New Roman"/>
    </w:r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rPr>
      <w:rFonts w:ascii="Times New Roman" w:eastAsia="Times New Roman" w:hAnsi="Times New Roman" w:cs="Times New Roman"/>
    </w:r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rPr>
      <w:rFonts w:ascii="Times New Roman" w:eastAsia="Times New Roman" w:hAnsi="Times New Roman" w:cs="Times New Roman"/>
    </w:rPr>
  </w:style>
  <w:style w:type="paragraph" w:customStyle="1" w:styleId="hkb-article-listformat-standard">
    <w:name w:val="hkb-article-list__format-standard"/>
    <w:basedOn w:val="Normal"/>
    <w:rsid w:val="00527B8C"/>
    <w:pPr>
      <w:spacing w:before="100" w:beforeAutospacing="1" w:after="100" w:afterAutospacing="1"/>
    </w:pPr>
    <w:rPr>
      <w:rFonts w:ascii="Times New Roman" w:eastAsia="Times New Roman" w:hAnsi="Times New Roman" w:cs="Times New Roman"/>
    </w:rPr>
  </w:style>
  <w:style w:type="paragraph" w:customStyle="1" w:styleId="hkb-metaviews">
    <w:name w:val="hkb-meta__views"/>
    <w:basedOn w:val="Normal"/>
    <w:rsid w:val="00527B8C"/>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527B8C"/>
    <w:pPr>
      <w:spacing w:before="100" w:beforeAutospacing="1" w:after="100" w:afterAutospacing="1"/>
    </w:pPr>
    <w:rPr>
      <w:rFonts w:ascii="Times New Roman" w:eastAsia="Times New Roman" w:hAnsi="Times New Roman" w:cs="Times New Roman"/>
    </w:rPr>
  </w:style>
  <w:style w:type="paragraph" w:styleId="FootnoteText0">
    <w:name w:val="footnote text"/>
    <w:basedOn w:val="Normal"/>
    <w:link w:val="FootnoteTextChar"/>
    <w:uiPriority w:val="99"/>
    <w:unhideWhenUsed/>
    <w:rsid w:val="007E263A"/>
    <w:rPr>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rPr>
      <w:rFonts w:ascii="Times New Roman" w:eastAsia="Times New Roman" w:hAnsi="Times New Roman" w:cs="Times New Roman"/>
    </w:r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rPr>
      <w:rFonts w:ascii="Times New Roman" w:eastAsia="Times New Roman" w:hAnsi="Times New Roman" w:cs="Times New Roman"/>
    </w:r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paragraph" w:styleId="Header">
    <w:name w:val="header"/>
    <w:basedOn w:val="Normal"/>
    <w:link w:val="HeaderChar"/>
    <w:uiPriority w:val="99"/>
    <w:unhideWhenUsed/>
    <w:rsid w:val="00316D4D"/>
    <w:pPr>
      <w:tabs>
        <w:tab w:val="center" w:pos="4680"/>
        <w:tab w:val="right" w:pos="9360"/>
      </w:tabs>
    </w:pPr>
  </w:style>
  <w:style w:type="character" w:customStyle="1" w:styleId="HeaderChar">
    <w:name w:val="Header Char"/>
    <w:basedOn w:val="DefaultParagraphFont"/>
    <w:link w:val="Header"/>
    <w:uiPriority w:val="99"/>
    <w:rsid w:val="00316D4D"/>
  </w:style>
  <w:style w:type="character" w:styleId="CommentReference">
    <w:name w:val="annotation reference"/>
    <w:basedOn w:val="DefaultParagraphFont"/>
    <w:uiPriority w:val="99"/>
    <w:semiHidden/>
    <w:unhideWhenUsed/>
    <w:rsid w:val="00316D4D"/>
    <w:rPr>
      <w:sz w:val="16"/>
      <w:szCs w:val="16"/>
    </w:rPr>
  </w:style>
  <w:style w:type="paragraph" w:styleId="CommentText">
    <w:name w:val="annotation text"/>
    <w:basedOn w:val="Normal"/>
    <w:link w:val="CommentTextChar"/>
    <w:uiPriority w:val="99"/>
    <w:unhideWhenUsed/>
    <w:rsid w:val="00316D4D"/>
    <w:rPr>
      <w:sz w:val="20"/>
      <w:szCs w:val="20"/>
    </w:rPr>
  </w:style>
  <w:style w:type="character" w:customStyle="1" w:styleId="CommentTextChar">
    <w:name w:val="Comment Text Char"/>
    <w:basedOn w:val="DefaultParagraphFont"/>
    <w:link w:val="CommentText"/>
    <w:uiPriority w:val="99"/>
    <w:rsid w:val="00316D4D"/>
    <w:rPr>
      <w:sz w:val="20"/>
      <w:szCs w:val="20"/>
    </w:rPr>
  </w:style>
  <w:style w:type="paragraph" w:styleId="CommentSubject">
    <w:name w:val="annotation subject"/>
    <w:basedOn w:val="CommentText"/>
    <w:next w:val="CommentText"/>
    <w:link w:val="CommentSubjectChar"/>
    <w:uiPriority w:val="99"/>
    <w:semiHidden/>
    <w:unhideWhenUsed/>
    <w:rsid w:val="00316D4D"/>
    <w:rPr>
      <w:b/>
      <w:bCs/>
    </w:rPr>
  </w:style>
  <w:style w:type="character" w:customStyle="1" w:styleId="CommentSubjectChar">
    <w:name w:val="Comment Subject Char"/>
    <w:basedOn w:val="CommentTextChar"/>
    <w:link w:val="CommentSubject"/>
    <w:uiPriority w:val="99"/>
    <w:semiHidden/>
    <w:rsid w:val="00316D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27668203">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9881395">
      <w:bodyDiv w:val="1"/>
      <w:marLeft w:val="0"/>
      <w:marRight w:val="0"/>
      <w:marTop w:val="0"/>
      <w:marBottom w:val="0"/>
      <w:divBdr>
        <w:top w:val="none" w:sz="0" w:space="0" w:color="auto"/>
        <w:left w:val="none" w:sz="0" w:space="0" w:color="auto"/>
        <w:bottom w:val="none" w:sz="0" w:space="0" w:color="auto"/>
        <w:right w:val="none" w:sz="0" w:space="0" w:color="auto"/>
      </w:divBdr>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3891597">
      <w:bodyDiv w:val="1"/>
      <w:marLeft w:val="0"/>
      <w:marRight w:val="0"/>
      <w:marTop w:val="0"/>
      <w:marBottom w:val="0"/>
      <w:divBdr>
        <w:top w:val="none" w:sz="0" w:space="0" w:color="auto"/>
        <w:left w:val="none" w:sz="0" w:space="0" w:color="auto"/>
        <w:bottom w:val="none" w:sz="0" w:space="0" w:color="auto"/>
        <w:right w:val="none" w:sz="0" w:space="0" w:color="auto"/>
      </w:divBdr>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65843201">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2850945">
      <w:bodyDiv w:val="1"/>
      <w:marLeft w:val="0"/>
      <w:marRight w:val="0"/>
      <w:marTop w:val="0"/>
      <w:marBottom w:val="0"/>
      <w:divBdr>
        <w:top w:val="none" w:sz="0" w:space="0" w:color="auto"/>
        <w:left w:val="none" w:sz="0" w:space="0" w:color="auto"/>
        <w:bottom w:val="none" w:sz="0" w:space="0" w:color="auto"/>
        <w:right w:val="none" w:sz="0" w:space="0" w:color="auto"/>
      </w:divBdr>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11378430">
      <w:bodyDiv w:val="1"/>
      <w:marLeft w:val="0"/>
      <w:marRight w:val="0"/>
      <w:marTop w:val="0"/>
      <w:marBottom w:val="0"/>
      <w:divBdr>
        <w:top w:val="none" w:sz="0" w:space="0" w:color="auto"/>
        <w:left w:val="none" w:sz="0" w:space="0" w:color="auto"/>
        <w:bottom w:val="none" w:sz="0" w:space="0" w:color="auto"/>
        <w:right w:val="none" w:sz="0" w:space="0" w:color="auto"/>
      </w:divBdr>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oe.mass.edu/sped/osep/determinations.html" TargetMode="External"/><Relationship Id="rId1" Type="http://schemas.openxmlformats.org/officeDocument/2006/relationships/hyperlink" Target="https://www.doe.mass.edu/charter/guidance/200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2024-06-19T15:04:00Z</cp:lastPrinted>
  <dcterms:created xsi:type="dcterms:W3CDTF">2025-06-13T13:01:00Z</dcterms:created>
  <dcterms:modified xsi:type="dcterms:W3CDTF">2025-06-13T13:01:00Z</dcterms:modified>
</cp:coreProperties>
</file>