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775F1" w14:textId="36ABA134" w:rsidR="00F909A3" w:rsidRPr="00DB15A4" w:rsidRDefault="007A336C" w:rsidP="007B7A61">
      <w:pPr>
        <w:jc w:val="center"/>
        <w:rPr>
          <w:rFonts w:asciiTheme="majorHAnsi" w:hAnsiTheme="majorHAnsi"/>
          <w:b/>
          <w:bCs/>
          <w:sz w:val="24"/>
          <w:szCs w:val="24"/>
        </w:rPr>
      </w:pPr>
      <w:r w:rsidRPr="00DB15A4">
        <w:rPr>
          <w:rFonts w:asciiTheme="majorHAnsi" w:hAnsiTheme="majorHAnsi"/>
          <w:b/>
          <w:bCs/>
          <w:sz w:val="24"/>
          <w:szCs w:val="24"/>
        </w:rPr>
        <w:t>COMMONWEATLTH OF MASSACHUSETTS</w:t>
      </w:r>
    </w:p>
    <w:p w14:paraId="16981F90" w14:textId="5BFB843D" w:rsidR="007A336C" w:rsidRPr="00DB15A4" w:rsidRDefault="007A336C" w:rsidP="007B7A61">
      <w:pPr>
        <w:jc w:val="center"/>
        <w:rPr>
          <w:rFonts w:asciiTheme="majorHAnsi" w:hAnsiTheme="majorHAnsi"/>
          <w:b/>
          <w:bCs/>
          <w:sz w:val="24"/>
          <w:szCs w:val="24"/>
        </w:rPr>
      </w:pPr>
      <w:r w:rsidRPr="00DB15A4">
        <w:rPr>
          <w:rFonts w:asciiTheme="majorHAnsi" w:hAnsiTheme="majorHAnsi"/>
          <w:b/>
          <w:bCs/>
          <w:sz w:val="24"/>
          <w:szCs w:val="24"/>
        </w:rPr>
        <w:t>DIVISION OF ADMINISTRATIVE LAW APPEALS</w:t>
      </w:r>
    </w:p>
    <w:p w14:paraId="1A1182A8" w14:textId="0D90FF22" w:rsidR="007A336C" w:rsidRPr="00DB15A4" w:rsidRDefault="007A336C" w:rsidP="007B7A61">
      <w:pPr>
        <w:jc w:val="center"/>
        <w:rPr>
          <w:rFonts w:asciiTheme="majorHAnsi" w:hAnsiTheme="majorHAnsi"/>
          <w:b/>
          <w:bCs/>
          <w:sz w:val="24"/>
          <w:szCs w:val="24"/>
        </w:rPr>
      </w:pPr>
      <w:r w:rsidRPr="00DB15A4">
        <w:rPr>
          <w:rFonts w:asciiTheme="majorHAnsi" w:hAnsiTheme="majorHAnsi"/>
          <w:b/>
          <w:bCs/>
          <w:sz w:val="24"/>
          <w:szCs w:val="24"/>
        </w:rPr>
        <w:t>BUREAU OF SPECIAL EDUCATION APPEALS</w:t>
      </w:r>
    </w:p>
    <w:p w14:paraId="504457DF" w14:textId="77777777" w:rsidR="00F909A3" w:rsidRPr="00DB15A4" w:rsidRDefault="00F909A3" w:rsidP="00F909A3">
      <w:pPr>
        <w:rPr>
          <w:rFonts w:asciiTheme="majorHAnsi" w:hAnsiTheme="majorHAnsi"/>
          <w:sz w:val="24"/>
          <w:szCs w:val="24"/>
        </w:rPr>
      </w:pPr>
    </w:p>
    <w:p w14:paraId="1F865036" w14:textId="77777777" w:rsidR="007B7A61" w:rsidRPr="00DB15A4" w:rsidRDefault="007B7A61" w:rsidP="00F909A3">
      <w:pPr>
        <w:rPr>
          <w:rFonts w:asciiTheme="majorHAnsi" w:hAnsiTheme="majorHAnsi"/>
          <w:b/>
          <w:sz w:val="24"/>
          <w:szCs w:val="24"/>
        </w:rPr>
      </w:pPr>
    </w:p>
    <w:p w14:paraId="68EBDE21" w14:textId="79BE07AC" w:rsidR="00F909A3" w:rsidRPr="00DB15A4" w:rsidRDefault="00C823C4" w:rsidP="00F909A3">
      <w:pPr>
        <w:rPr>
          <w:rFonts w:asciiTheme="majorHAnsi" w:hAnsiTheme="majorHAnsi"/>
          <w:b/>
          <w:sz w:val="24"/>
          <w:szCs w:val="24"/>
        </w:rPr>
      </w:pPr>
      <w:r w:rsidRPr="00DB15A4">
        <w:rPr>
          <w:rFonts w:asciiTheme="majorHAnsi" w:hAnsiTheme="majorHAnsi"/>
          <w:b/>
          <w:sz w:val="24"/>
          <w:szCs w:val="24"/>
        </w:rPr>
        <w:t xml:space="preserve">Student </w:t>
      </w:r>
      <w:r w:rsidR="00F909A3" w:rsidRPr="00DB15A4">
        <w:rPr>
          <w:rFonts w:asciiTheme="majorHAnsi" w:hAnsiTheme="majorHAnsi"/>
          <w:b/>
          <w:sz w:val="24"/>
          <w:szCs w:val="24"/>
        </w:rPr>
        <w:t>v.</w:t>
      </w:r>
      <w:r w:rsidR="00F909A3" w:rsidRPr="00DB15A4">
        <w:rPr>
          <w:rFonts w:asciiTheme="majorHAnsi" w:hAnsiTheme="majorHAnsi"/>
          <w:b/>
          <w:sz w:val="24"/>
          <w:szCs w:val="24"/>
        </w:rPr>
        <w:tab/>
      </w:r>
      <w:r w:rsidR="00F909A3" w:rsidRPr="00DB15A4">
        <w:rPr>
          <w:rFonts w:asciiTheme="majorHAnsi" w:hAnsiTheme="majorHAnsi"/>
          <w:b/>
          <w:sz w:val="24"/>
          <w:szCs w:val="24"/>
        </w:rPr>
        <w:tab/>
      </w:r>
      <w:r w:rsidR="00F909A3" w:rsidRPr="00DB15A4">
        <w:rPr>
          <w:rFonts w:asciiTheme="majorHAnsi" w:hAnsiTheme="majorHAnsi"/>
          <w:b/>
          <w:sz w:val="24"/>
          <w:szCs w:val="24"/>
        </w:rPr>
        <w:tab/>
      </w:r>
      <w:r w:rsidR="00F909A3" w:rsidRPr="00DB15A4">
        <w:rPr>
          <w:rFonts w:asciiTheme="majorHAnsi" w:hAnsiTheme="majorHAnsi"/>
          <w:b/>
          <w:sz w:val="24"/>
          <w:szCs w:val="24"/>
        </w:rPr>
        <w:tab/>
      </w:r>
      <w:r w:rsidR="00F909A3" w:rsidRPr="00DB15A4">
        <w:rPr>
          <w:rFonts w:asciiTheme="majorHAnsi" w:hAnsiTheme="majorHAnsi"/>
          <w:b/>
          <w:sz w:val="24"/>
          <w:szCs w:val="24"/>
        </w:rPr>
        <w:tab/>
      </w:r>
      <w:r w:rsidR="00F909A3" w:rsidRPr="00DB15A4">
        <w:rPr>
          <w:rFonts w:asciiTheme="majorHAnsi" w:hAnsiTheme="majorHAnsi"/>
          <w:b/>
          <w:sz w:val="24"/>
          <w:szCs w:val="24"/>
        </w:rPr>
        <w:tab/>
      </w:r>
      <w:r w:rsidR="009D458E" w:rsidRPr="00DB15A4">
        <w:rPr>
          <w:rFonts w:asciiTheme="majorHAnsi" w:hAnsiTheme="majorHAnsi"/>
          <w:b/>
          <w:sz w:val="24"/>
          <w:szCs w:val="24"/>
        </w:rPr>
        <w:tab/>
      </w:r>
      <w:r w:rsidR="009D458E" w:rsidRPr="00DB15A4">
        <w:rPr>
          <w:rFonts w:asciiTheme="majorHAnsi" w:hAnsiTheme="majorHAnsi"/>
          <w:b/>
          <w:sz w:val="24"/>
          <w:szCs w:val="24"/>
        </w:rPr>
        <w:tab/>
      </w:r>
      <w:r w:rsidR="009D458E" w:rsidRPr="00DB15A4">
        <w:rPr>
          <w:rFonts w:asciiTheme="majorHAnsi" w:hAnsiTheme="majorHAnsi"/>
          <w:b/>
          <w:sz w:val="24"/>
          <w:szCs w:val="24"/>
        </w:rPr>
        <w:tab/>
      </w:r>
      <w:r w:rsidR="00F909A3" w:rsidRPr="00DB15A4">
        <w:rPr>
          <w:rFonts w:asciiTheme="majorHAnsi" w:hAnsiTheme="majorHAnsi"/>
          <w:b/>
          <w:sz w:val="24"/>
          <w:szCs w:val="24"/>
        </w:rPr>
        <w:t>BSEA # 2</w:t>
      </w:r>
      <w:r w:rsidR="009D458E" w:rsidRPr="00DB15A4">
        <w:rPr>
          <w:rFonts w:asciiTheme="majorHAnsi" w:hAnsiTheme="majorHAnsi"/>
          <w:b/>
          <w:sz w:val="24"/>
          <w:szCs w:val="24"/>
        </w:rPr>
        <w:t>601130</w:t>
      </w:r>
    </w:p>
    <w:p w14:paraId="3BB579D8" w14:textId="2BEAE8E0" w:rsidR="00F909A3" w:rsidRPr="00DB15A4" w:rsidRDefault="009D458E" w:rsidP="00F909A3">
      <w:pPr>
        <w:rPr>
          <w:rFonts w:asciiTheme="majorHAnsi" w:hAnsiTheme="majorHAnsi"/>
          <w:b/>
          <w:sz w:val="24"/>
          <w:szCs w:val="24"/>
        </w:rPr>
      </w:pPr>
      <w:r w:rsidRPr="00DB15A4">
        <w:rPr>
          <w:rFonts w:asciiTheme="majorHAnsi" w:hAnsiTheme="majorHAnsi"/>
          <w:b/>
          <w:sz w:val="24"/>
          <w:szCs w:val="24"/>
        </w:rPr>
        <w:t>Stoughton Public Schools</w:t>
      </w:r>
    </w:p>
    <w:p w14:paraId="3C1035DA" w14:textId="77777777" w:rsidR="00F909A3" w:rsidRPr="00DB15A4" w:rsidRDefault="00F909A3" w:rsidP="00F909A3">
      <w:pPr>
        <w:ind w:firstLine="720"/>
        <w:rPr>
          <w:rFonts w:asciiTheme="majorHAnsi" w:hAnsiTheme="majorHAnsi"/>
          <w:b/>
          <w:sz w:val="24"/>
          <w:szCs w:val="24"/>
          <w:u w:val="single"/>
        </w:rPr>
      </w:pPr>
      <w:r w:rsidRPr="00DB15A4">
        <w:rPr>
          <w:rFonts w:asciiTheme="majorHAnsi" w:hAnsiTheme="majorHAnsi"/>
          <w:sz w:val="24"/>
          <w:szCs w:val="24"/>
        </w:rPr>
        <w:tab/>
      </w:r>
      <w:r w:rsidRPr="00DB15A4">
        <w:rPr>
          <w:rFonts w:asciiTheme="majorHAnsi" w:hAnsiTheme="majorHAnsi"/>
          <w:sz w:val="24"/>
          <w:szCs w:val="24"/>
        </w:rPr>
        <w:tab/>
      </w:r>
      <w:r w:rsidRPr="00DB15A4">
        <w:rPr>
          <w:rFonts w:asciiTheme="majorHAnsi" w:hAnsiTheme="majorHAnsi"/>
          <w:sz w:val="24"/>
          <w:szCs w:val="24"/>
        </w:rPr>
        <w:tab/>
      </w:r>
    </w:p>
    <w:p w14:paraId="631C3BD0" w14:textId="49DDD273" w:rsidR="00701D96" w:rsidRPr="00DB15A4" w:rsidRDefault="00701D96" w:rsidP="00F909A3">
      <w:pPr>
        <w:jc w:val="center"/>
        <w:rPr>
          <w:rFonts w:asciiTheme="majorHAnsi" w:hAnsiTheme="majorHAnsi"/>
          <w:b/>
          <w:sz w:val="24"/>
          <w:szCs w:val="24"/>
          <w:u w:val="single"/>
        </w:rPr>
      </w:pPr>
    </w:p>
    <w:p w14:paraId="64479A6F" w14:textId="388A34F7" w:rsidR="00F909A3" w:rsidRPr="00DB15A4" w:rsidRDefault="00F909A3" w:rsidP="00F909A3">
      <w:pPr>
        <w:jc w:val="center"/>
        <w:rPr>
          <w:rFonts w:asciiTheme="majorHAnsi" w:hAnsiTheme="majorHAnsi"/>
          <w:b/>
          <w:sz w:val="24"/>
          <w:szCs w:val="24"/>
          <w:u w:val="single"/>
        </w:rPr>
      </w:pPr>
      <w:r w:rsidRPr="00DB15A4">
        <w:rPr>
          <w:rFonts w:asciiTheme="majorHAnsi" w:hAnsiTheme="majorHAnsi"/>
          <w:b/>
          <w:sz w:val="24"/>
          <w:szCs w:val="24"/>
          <w:u w:val="single"/>
        </w:rPr>
        <w:t>DECISION</w:t>
      </w:r>
    </w:p>
    <w:p w14:paraId="29FC8D43" w14:textId="4EE1F6FD" w:rsidR="00F909A3" w:rsidRPr="00DB15A4" w:rsidRDefault="00F909A3" w:rsidP="00F909A3">
      <w:pPr>
        <w:jc w:val="center"/>
        <w:rPr>
          <w:rFonts w:asciiTheme="majorHAnsi" w:hAnsiTheme="majorHAnsi"/>
          <w:sz w:val="24"/>
          <w:szCs w:val="24"/>
        </w:rPr>
      </w:pPr>
    </w:p>
    <w:p w14:paraId="58C3FD42" w14:textId="77777777" w:rsidR="00F909A3" w:rsidRPr="00DB15A4" w:rsidRDefault="00F909A3" w:rsidP="00F909A3">
      <w:pPr>
        <w:jc w:val="both"/>
        <w:rPr>
          <w:rFonts w:asciiTheme="majorHAnsi" w:hAnsiTheme="majorHAnsi"/>
          <w:sz w:val="24"/>
          <w:szCs w:val="24"/>
        </w:rPr>
      </w:pPr>
      <w:r w:rsidRPr="00DB15A4">
        <w:rPr>
          <w:rFonts w:asciiTheme="majorHAnsi" w:hAnsiTheme="majorHAnsi"/>
          <w:sz w:val="24"/>
          <w:szCs w:val="24"/>
        </w:rPr>
        <w:t xml:space="preserve">This decision is issued pursuant to the Individuals with Disabilities Education Act (20 USC § 1400 </w:t>
      </w:r>
      <w:r w:rsidRPr="00DB15A4">
        <w:rPr>
          <w:rFonts w:asciiTheme="majorHAnsi" w:hAnsiTheme="majorHAnsi"/>
          <w:i/>
          <w:sz w:val="24"/>
          <w:szCs w:val="24"/>
        </w:rPr>
        <w:t>et seq</w:t>
      </w:r>
      <w:r w:rsidRPr="00DB15A4">
        <w:rPr>
          <w:rFonts w:asciiTheme="majorHAnsi" w:hAnsiTheme="majorHAnsi"/>
          <w:sz w:val="24"/>
          <w:szCs w:val="24"/>
        </w:rPr>
        <w:t xml:space="preserve">.), Section 504 of the Rehabilitation Act of 1973 (29 USC § 794), the state special education law (MGL ch. 71B), the state Administrative Procedure Act (MGL ch. 30A), and the regulations promulgated under these statutes.  </w:t>
      </w:r>
    </w:p>
    <w:p w14:paraId="71D7B679" w14:textId="77777777" w:rsidR="00F909A3" w:rsidRPr="00DB15A4" w:rsidRDefault="00F909A3" w:rsidP="00F909A3">
      <w:pPr>
        <w:jc w:val="both"/>
        <w:rPr>
          <w:rFonts w:asciiTheme="majorHAnsi" w:hAnsiTheme="majorHAnsi"/>
          <w:sz w:val="24"/>
          <w:szCs w:val="24"/>
        </w:rPr>
      </w:pPr>
    </w:p>
    <w:p w14:paraId="7B803691" w14:textId="77777777" w:rsidR="00F909A3" w:rsidRPr="00DB15A4" w:rsidRDefault="00F909A3" w:rsidP="00F909A3">
      <w:pPr>
        <w:pStyle w:val="Heading7"/>
        <w:rPr>
          <w:rFonts w:asciiTheme="majorHAnsi" w:hAnsiTheme="majorHAnsi"/>
          <w:b/>
          <w:sz w:val="24"/>
          <w:szCs w:val="24"/>
        </w:rPr>
      </w:pPr>
      <w:r w:rsidRPr="00DB15A4">
        <w:rPr>
          <w:rFonts w:asciiTheme="majorHAnsi" w:hAnsiTheme="majorHAnsi"/>
          <w:b/>
          <w:sz w:val="24"/>
          <w:szCs w:val="24"/>
        </w:rPr>
        <w:t xml:space="preserve">RELEVANT PROCEDURAL HISTORY </w:t>
      </w:r>
    </w:p>
    <w:p w14:paraId="00BA4733" w14:textId="77777777" w:rsidR="00F909A3" w:rsidRPr="00DB15A4" w:rsidRDefault="00F909A3" w:rsidP="00F909A3">
      <w:pPr>
        <w:rPr>
          <w:rFonts w:asciiTheme="majorHAnsi" w:hAnsiTheme="majorHAnsi"/>
          <w:sz w:val="24"/>
          <w:szCs w:val="24"/>
        </w:rPr>
      </w:pPr>
    </w:p>
    <w:p w14:paraId="054A2003" w14:textId="3D7B5B82" w:rsidR="00F909A3" w:rsidRPr="00DB15A4" w:rsidRDefault="00F909A3" w:rsidP="00F909A3">
      <w:pPr>
        <w:rPr>
          <w:rFonts w:asciiTheme="majorHAnsi" w:hAnsiTheme="majorHAnsi"/>
          <w:sz w:val="24"/>
          <w:szCs w:val="24"/>
        </w:rPr>
      </w:pPr>
      <w:r w:rsidRPr="00DB15A4">
        <w:rPr>
          <w:rFonts w:asciiTheme="majorHAnsi" w:hAnsiTheme="majorHAnsi"/>
          <w:sz w:val="24"/>
          <w:szCs w:val="24"/>
        </w:rPr>
        <w:t>Parents requested a hearing on Ju</w:t>
      </w:r>
      <w:r w:rsidR="00150975" w:rsidRPr="00DB15A4">
        <w:rPr>
          <w:rFonts w:asciiTheme="majorHAnsi" w:hAnsiTheme="majorHAnsi"/>
          <w:sz w:val="24"/>
          <w:szCs w:val="24"/>
        </w:rPr>
        <w:t>ly 24, 202</w:t>
      </w:r>
      <w:r w:rsidR="00442249" w:rsidRPr="00DB15A4">
        <w:rPr>
          <w:rFonts w:asciiTheme="majorHAnsi" w:hAnsiTheme="majorHAnsi"/>
          <w:sz w:val="24"/>
          <w:szCs w:val="24"/>
        </w:rPr>
        <w:t>5</w:t>
      </w:r>
      <w:r w:rsidRPr="00DB15A4">
        <w:rPr>
          <w:rFonts w:asciiTheme="majorHAnsi" w:hAnsiTheme="majorHAnsi"/>
          <w:sz w:val="24"/>
          <w:szCs w:val="24"/>
        </w:rPr>
        <w:t xml:space="preserve">, and the Hearing was scheduled for </w:t>
      </w:r>
      <w:r w:rsidR="00442249" w:rsidRPr="00DB15A4">
        <w:rPr>
          <w:rFonts w:asciiTheme="majorHAnsi" w:hAnsiTheme="majorHAnsi"/>
          <w:sz w:val="24"/>
          <w:szCs w:val="24"/>
        </w:rPr>
        <w:t>August 28</w:t>
      </w:r>
      <w:r w:rsidRPr="00DB15A4">
        <w:rPr>
          <w:rFonts w:asciiTheme="majorHAnsi" w:hAnsiTheme="majorHAnsi"/>
          <w:sz w:val="24"/>
          <w:szCs w:val="24"/>
        </w:rPr>
        <w:t>, 202</w:t>
      </w:r>
      <w:r w:rsidR="00442249" w:rsidRPr="00DB15A4">
        <w:rPr>
          <w:rFonts w:asciiTheme="majorHAnsi" w:hAnsiTheme="majorHAnsi"/>
          <w:sz w:val="24"/>
          <w:szCs w:val="24"/>
        </w:rPr>
        <w:t>5</w:t>
      </w:r>
      <w:r w:rsidRPr="00DB15A4">
        <w:rPr>
          <w:rFonts w:asciiTheme="majorHAnsi" w:hAnsiTheme="majorHAnsi"/>
          <w:sz w:val="24"/>
          <w:szCs w:val="24"/>
        </w:rPr>
        <w:t xml:space="preserve">.  On </w:t>
      </w:r>
      <w:r w:rsidR="00D8031F" w:rsidRPr="00DB15A4">
        <w:rPr>
          <w:rFonts w:asciiTheme="majorHAnsi" w:hAnsiTheme="majorHAnsi"/>
          <w:sz w:val="24"/>
          <w:szCs w:val="24"/>
        </w:rPr>
        <w:t>August 13, 2025</w:t>
      </w:r>
      <w:r w:rsidRPr="00DB15A4">
        <w:rPr>
          <w:rFonts w:asciiTheme="majorHAnsi" w:hAnsiTheme="majorHAnsi"/>
          <w:sz w:val="24"/>
          <w:szCs w:val="24"/>
        </w:rPr>
        <w:t xml:space="preserve">, the Parties jointly requested and were granted a postponement of the Hearing until </w:t>
      </w:r>
      <w:r w:rsidR="00D8031F" w:rsidRPr="00DB15A4">
        <w:rPr>
          <w:rFonts w:asciiTheme="majorHAnsi" w:hAnsiTheme="majorHAnsi"/>
          <w:sz w:val="24"/>
          <w:szCs w:val="24"/>
        </w:rPr>
        <w:t>October 24 and 27</w:t>
      </w:r>
      <w:r w:rsidRPr="00DB15A4">
        <w:rPr>
          <w:rFonts w:asciiTheme="majorHAnsi" w:hAnsiTheme="majorHAnsi"/>
          <w:sz w:val="24"/>
          <w:szCs w:val="24"/>
        </w:rPr>
        <w:t>, 202</w:t>
      </w:r>
      <w:r w:rsidR="00D8031F" w:rsidRPr="00DB15A4">
        <w:rPr>
          <w:rFonts w:asciiTheme="majorHAnsi" w:hAnsiTheme="majorHAnsi"/>
          <w:sz w:val="24"/>
          <w:szCs w:val="24"/>
        </w:rPr>
        <w:t>5</w:t>
      </w:r>
      <w:r w:rsidRPr="00DB15A4">
        <w:rPr>
          <w:rFonts w:asciiTheme="majorHAnsi" w:hAnsiTheme="majorHAnsi"/>
          <w:sz w:val="24"/>
          <w:szCs w:val="24"/>
        </w:rPr>
        <w:t xml:space="preserve"> for good cause.  </w:t>
      </w:r>
      <w:r w:rsidR="0074333F" w:rsidRPr="00DB15A4">
        <w:rPr>
          <w:rFonts w:asciiTheme="majorHAnsi" w:hAnsiTheme="majorHAnsi"/>
          <w:sz w:val="24"/>
          <w:szCs w:val="24"/>
        </w:rPr>
        <w:t>A</w:t>
      </w:r>
      <w:r w:rsidR="00012B28" w:rsidRPr="00DB15A4">
        <w:rPr>
          <w:rFonts w:asciiTheme="majorHAnsi" w:hAnsiTheme="majorHAnsi"/>
          <w:sz w:val="24"/>
          <w:szCs w:val="24"/>
        </w:rPr>
        <w:t xml:space="preserve"> Pre-Hearing Conference</w:t>
      </w:r>
      <w:r w:rsidR="0074333F" w:rsidRPr="00DB15A4">
        <w:rPr>
          <w:rFonts w:asciiTheme="majorHAnsi" w:hAnsiTheme="majorHAnsi"/>
          <w:sz w:val="24"/>
          <w:szCs w:val="24"/>
        </w:rPr>
        <w:t xml:space="preserve"> was held</w:t>
      </w:r>
      <w:r w:rsidR="00012B28" w:rsidRPr="00DB15A4">
        <w:rPr>
          <w:rFonts w:asciiTheme="majorHAnsi" w:hAnsiTheme="majorHAnsi"/>
          <w:sz w:val="24"/>
          <w:szCs w:val="24"/>
        </w:rPr>
        <w:t xml:space="preserve"> on September 8, 2025.</w:t>
      </w:r>
      <w:r w:rsidR="00114C73" w:rsidRPr="00DB15A4">
        <w:rPr>
          <w:rFonts w:asciiTheme="majorHAnsi" w:hAnsiTheme="majorHAnsi"/>
          <w:sz w:val="24"/>
          <w:szCs w:val="24"/>
        </w:rPr>
        <w:t xml:space="preserve">  </w:t>
      </w:r>
      <w:r w:rsidRPr="00DB15A4">
        <w:rPr>
          <w:rFonts w:asciiTheme="majorHAnsi" w:hAnsiTheme="majorHAnsi"/>
          <w:sz w:val="24"/>
          <w:szCs w:val="24"/>
        </w:rPr>
        <w:t xml:space="preserve">The Hearing proceeded via Zoom (by agreement of the parties) on </w:t>
      </w:r>
      <w:r w:rsidR="0023667D" w:rsidRPr="00DB15A4">
        <w:rPr>
          <w:rFonts w:asciiTheme="majorHAnsi" w:hAnsiTheme="majorHAnsi"/>
          <w:sz w:val="24"/>
          <w:szCs w:val="24"/>
        </w:rPr>
        <w:t>October 24 and 27</w:t>
      </w:r>
      <w:r w:rsidRPr="00DB15A4">
        <w:rPr>
          <w:rFonts w:asciiTheme="majorHAnsi" w:hAnsiTheme="majorHAnsi"/>
          <w:sz w:val="24"/>
          <w:szCs w:val="24"/>
        </w:rPr>
        <w:t xml:space="preserve">, 2025.  On </w:t>
      </w:r>
      <w:r w:rsidR="00795802" w:rsidRPr="00DB15A4">
        <w:rPr>
          <w:rFonts w:asciiTheme="majorHAnsi" w:hAnsiTheme="majorHAnsi"/>
          <w:sz w:val="24"/>
          <w:szCs w:val="24"/>
        </w:rPr>
        <w:t>October 27</w:t>
      </w:r>
      <w:r w:rsidRPr="00DB15A4">
        <w:rPr>
          <w:rFonts w:asciiTheme="majorHAnsi" w:hAnsiTheme="majorHAnsi"/>
          <w:sz w:val="24"/>
          <w:szCs w:val="24"/>
        </w:rPr>
        <w:t xml:space="preserve">, 2025, the Parties submitted a joint request to postpone the closing of the record until </w:t>
      </w:r>
      <w:r w:rsidR="00795802" w:rsidRPr="00DB15A4">
        <w:rPr>
          <w:rFonts w:asciiTheme="majorHAnsi" w:hAnsiTheme="majorHAnsi"/>
          <w:sz w:val="24"/>
          <w:szCs w:val="24"/>
        </w:rPr>
        <w:t>November 17</w:t>
      </w:r>
      <w:r w:rsidRPr="00DB15A4">
        <w:rPr>
          <w:rFonts w:asciiTheme="majorHAnsi" w:hAnsiTheme="majorHAnsi"/>
          <w:sz w:val="24"/>
          <w:szCs w:val="24"/>
        </w:rPr>
        <w:t xml:space="preserve">, 2025, </w:t>
      </w:r>
      <w:proofErr w:type="gramStart"/>
      <w:r w:rsidRPr="00DB15A4">
        <w:rPr>
          <w:rFonts w:asciiTheme="majorHAnsi" w:hAnsiTheme="majorHAnsi"/>
          <w:sz w:val="24"/>
          <w:szCs w:val="24"/>
        </w:rPr>
        <w:t>in order to</w:t>
      </w:r>
      <w:proofErr w:type="gramEnd"/>
      <w:r w:rsidRPr="00DB15A4">
        <w:rPr>
          <w:rFonts w:asciiTheme="majorHAnsi" w:hAnsiTheme="majorHAnsi"/>
          <w:sz w:val="24"/>
          <w:szCs w:val="24"/>
        </w:rPr>
        <w:t xml:space="preserve"> submit a closing argument, which was allowed.  On </w:t>
      </w:r>
      <w:r w:rsidR="00113251" w:rsidRPr="00DB15A4">
        <w:rPr>
          <w:rFonts w:asciiTheme="majorHAnsi" w:hAnsiTheme="majorHAnsi"/>
          <w:sz w:val="24"/>
          <w:szCs w:val="24"/>
        </w:rPr>
        <w:t>November 17</w:t>
      </w:r>
      <w:r w:rsidRPr="00DB15A4">
        <w:rPr>
          <w:rFonts w:asciiTheme="majorHAnsi" w:hAnsiTheme="majorHAnsi"/>
          <w:sz w:val="24"/>
          <w:szCs w:val="24"/>
        </w:rPr>
        <w:t xml:space="preserve">, 2025 the Parties submitted their closing arguments and the record closed. </w:t>
      </w:r>
    </w:p>
    <w:p w14:paraId="07BAB437" w14:textId="77777777" w:rsidR="00F909A3" w:rsidRPr="00DB15A4" w:rsidRDefault="00F909A3" w:rsidP="00F909A3">
      <w:pPr>
        <w:rPr>
          <w:rFonts w:asciiTheme="majorHAnsi" w:hAnsiTheme="majorHAnsi"/>
          <w:sz w:val="24"/>
          <w:szCs w:val="24"/>
        </w:rPr>
      </w:pPr>
      <w:r w:rsidRPr="00DB15A4">
        <w:rPr>
          <w:rFonts w:asciiTheme="majorHAnsi" w:hAnsiTheme="majorHAnsi"/>
          <w:sz w:val="24"/>
          <w:szCs w:val="24"/>
        </w:rPr>
        <w:tab/>
      </w:r>
    </w:p>
    <w:p w14:paraId="20A04588" w14:textId="77777777" w:rsidR="00F909A3" w:rsidRPr="00DB15A4" w:rsidRDefault="00F909A3" w:rsidP="00F909A3">
      <w:pPr>
        <w:pStyle w:val="BodyText3"/>
        <w:tabs>
          <w:tab w:val="clear" w:pos="432"/>
        </w:tabs>
        <w:rPr>
          <w:rFonts w:asciiTheme="majorHAnsi" w:hAnsiTheme="majorHAnsi"/>
          <w:sz w:val="24"/>
          <w:szCs w:val="24"/>
        </w:rPr>
      </w:pPr>
      <w:r w:rsidRPr="00DB15A4">
        <w:rPr>
          <w:rFonts w:asciiTheme="majorHAnsi" w:hAnsiTheme="majorHAnsi"/>
          <w:sz w:val="24"/>
          <w:szCs w:val="24"/>
        </w:rPr>
        <w:t>Those present for all or part of the hearing were:</w:t>
      </w:r>
    </w:p>
    <w:p w14:paraId="3F9838AC" w14:textId="77777777" w:rsidR="00F909A3" w:rsidRPr="00DB15A4" w:rsidRDefault="00F909A3" w:rsidP="00F909A3">
      <w:pPr>
        <w:rPr>
          <w:rFonts w:asciiTheme="majorHAnsi" w:hAnsiTheme="majorHAnsi"/>
          <w:sz w:val="24"/>
          <w:szCs w:val="24"/>
        </w:rPr>
      </w:pPr>
    </w:p>
    <w:p w14:paraId="4959155F" w14:textId="481E00EB" w:rsidR="00F909A3" w:rsidRPr="00DB15A4" w:rsidRDefault="00F909A3" w:rsidP="00D50178">
      <w:pPr>
        <w:ind w:left="3600" w:hanging="3600"/>
        <w:rPr>
          <w:rFonts w:asciiTheme="majorHAnsi" w:hAnsiTheme="majorHAnsi"/>
          <w:sz w:val="24"/>
          <w:szCs w:val="24"/>
        </w:rPr>
      </w:pPr>
      <w:r w:rsidRPr="00DB15A4">
        <w:rPr>
          <w:rFonts w:asciiTheme="majorHAnsi" w:hAnsiTheme="majorHAnsi"/>
          <w:sz w:val="24"/>
          <w:szCs w:val="24"/>
        </w:rPr>
        <w:t>Mother</w:t>
      </w:r>
    </w:p>
    <w:p w14:paraId="7995B254" w14:textId="4C6D0980" w:rsidR="00F909A3" w:rsidRPr="00DB15A4" w:rsidRDefault="009370B8" w:rsidP="00F909A3">
      <w:pPr>
        <w:ind w:left="3600" w:hanging="3600"/>
        <w:rPr>
          <w:rFonts w:asciiTheme="majorHAnsi" w:hAnsiTheme="majorHAnsi"/>
          <w:sz w:val="24"/>
          <w:szCs w:val="24"/>
        </w:rPr>
      </w:pPr>
      <w:r w:rsidRPr="00DB15A4">
        <w:rPr>
          <w:rFonts w:asciiTheme="majorHAnsi" w:hAnsiTheme="majorHAnsi"/>
          <w:sz w:val="24"/>
          <w:szCs w:val="24"/>
        </w:rPr>
        <w:t>Sasheen Hazel</w:t>
      </w:r>
      <w:r w:rsidR="00F909A3" w:rsidRPr="00DB15A4">
        <w:rPr>
          <w:rFonts w:asciiTheme="majorHAnsi" w:hAnsiTheme="majorHAnsi"/>
          <w:sz w:val="24"/>
          <w:szCs w:val="24"/>
        </w:rPr>
        <w:tab/>
        <w:t>Parent</w:t>
      </w:r>
      <w:r w:rsidR="0090135F" w:rsidRPr="00DB15A4">
        <w:rPr>
          <w:rFonts w:asciiTheme="majorHAnsi" w:hAnsiTheme="majorHAnsi"/>
          <w:sz w:val="24"/>
          <w:szCs w:val="24"/>
        </w:rPr>
        <w:t>’</w:t>
      </w:r>
      <w:r w:rsidR="00F909A3" w:rsidRPr="00DB15A4">
        <w:rPr>
          <w:rFonts w:asciiTheme="majorHAnsi" w:hAnsiTheme="majorHAnsi"/>
          <w:sz w:val="24"/>
          <w:szCs w:val="24"/>
        </w:rPr>
        <w:t xml:space="preserve">s </w:t>
      </w:r>
      <w:r w:rsidR="00857799" w:rsidRPr="00DB15A4">
        <w:rPr>
          <w:rFonts w:asciiTheme="majorHAnsi" w:hAnsiTheme="majorHAnsi"/>
          <w:sz w:val="24"/>
          <w:szCs w:val="24"/>
        </w:rPr>
        <w:t>neuropsychologist</w:t>
      </w:r>
    </w:p>
    <w:p w14:paraId="247E19C3" w14:textId="7F1C5BBA" w:rsidR="00F55D2F" w:rsidRPr="00DB15A4" w:rsidRDefault="00F55D2F" w:rsidP="00F909A3">
      <w:pPr>
        <w:ind w:left="3600" w:hanging="3600"/>
        <w:rPr>
          <w:rFonts w:asciiTheme="majorHAnsi" w:hAnsiTheme="majorHAnsi"/>
          <w:sz w:val="24"/>
          <w:szCs w:val="24"/>
        </w:rPr>
      </w:pPr>
      <w:proofErr w:type="spellStart"/>
      <w:r w:rsidRPr="00DB15A4">
        <w:rPr>
          <w:rFonts w:asciiTheme="majorHAnsi" w:hAnsiTheme="majorHAnsi"/>
          <w:sz w:val="24"/>
          <w:szCs w:val="24"/>
        </w:rPr>
        <w:t>Ksera</w:t>
      </w:r>
      <w:proofErr w:type="spellEnd"/>
      <w:r w:rsidRPr="00DB15A4">
        <w:rPr>
          <w:rFonts w:asciiTheme="majorHAnsi" w:hAnsiTheme="majorHAnsi"/>
          <w:sz w:val="24"/>
          <w:szCs w:val="24"/>
        </w:rPr>
        <w:t xml:space="preserve"> </w:t>
      </w:r>
      <w:proofErr w:type="spellStart"/>
      <w:r w:rsidRPr="00DB15A4">
        <w:rPr>
          <w:rFonts w:asciiTheme="majorHAnsi" w:hAnsiTheme="majorHAnsi"/>
          <w:sz w:val="24"/>
          <w:szCs w:val="24"/>
        </w:rPr>
        <w:t>Dyette</w:t>
      </w:r>
      <w:proofErr w:type="spellEnd"/>
      <w:r w:rsidRPr="00DB15A4">
        <w:rPr>
          <w:rFonts w:asciiTheme="majorHAnsi" w:hAnsiTheme="majorHAnsi"/>
          <w:sz w:val="24"/>
          <w:szCs w:val="24"/>
        </w:rPr>
        <w:tab/>
      </w:r>
      <w:r w:rsidR="0079542B" w:rsidRPr="00DB15A4">
        <w:rPr>
          <w:rFonts w:asciiTheme="majorHAnsi" w:hAnsiTheme="majorHAnsi"/>
          <w:sz w:val="24"/>
          <w:szCs w:val="24"/>
        </w:rPr>
        <w:t>Clinical psychologist, Norfolk County Juvenile Court Clinic</w:t>
      </w:r>
    </w:p>
    <w:p w14:paraId="6F9BB2F2" w14:textId="4097073A" w:rsidR="00F55D2F" w:rsidRPr="00DB15A4" w:rsidRDefault="004E2F28" w:rsidP="00F909A3">
      <w:pPr>
        <w:ind w:left="3600" w:hanging="3600"/>
        <w:rPr>
          <w:rFonts w:asciiTheme="majorHAnsi" w:hAnsiTheme="majorHAnsi"/>
          <w:sz w:val="24"/>
          <w:szCs w:val="24"/>
        </w:rPr>
      </w:pPr>
      <w:r w:rsidRPr="00DB15A4">
        <w:rPr>
          <w:rFonts w:asciiTheme="majorHAnsi" w:hAnsiTheme="majorHAnsi"/>
          <w:sz w:val="24"/>
          <w:szCs w:val="24"/>
        </w:rPr>
        <w:t>Denise Fleming</w:t>
      </w:r>
      <w:r w:rsidR="009643EC" w:rsidRPr="00DB15A4">
        <w:rPr>
          <w:rFonts w:asciiTheme="majorHAnsi" w:hAnsiTheme="majorHAnsi"/>
          <w:sz w:val="24"/>
          <w:szCs w:val="24"/>
        </w:rPr>
        <w:tab/>
        <w:t>Inclusion teacher, Stoughton Public Schools</w:t>
      </w:r>
    </w:p>
    <w:p w14:paraId="42879B44" w14:textId="5ABDD70B" w:rsidR="004E2F28" w:rsidRPr="00DB15A4" w:rsidRDefault="004E2F28" w:rsidP="00F909A3">
      <w:pPr>
        <w:ind w:left="3600" w:hanging="3600"/>
        <w:rPr>
          <w:rFonts w:asciiTheme="majorHAnsi" w:hAnsiTheme="majorHAnsi"/>
          <w:sz w:val="24"/>
          <w:szCs w:val="24"/>
        </w:rPr>
      </w:pPr>
      <w:r w:rsidRPr="00DB15A4">
        <w:rPr>
          <w:rFonts w:asciiTheme="majorHAnsi" w:hAnsiTheme="majorHAnsi"/>
          <w:sz w:val="24"/>
          <w:szCs w:val="24"/>
        </w:rPr>
        <w:t xml:space="preserve">Caitlin </w:t>
      </w:r>
      <w:proofErr w:type="spellStart"/>
      <w:r w:rsidRPr="00DB15A4">
        <w:rPr>
          <w:rFonts w:asciiTheme="majorHAnsi" w:hAnsiTheme="majorHAnsi"/>
          <w:sz w:val="24"/>
          <w:szCs w:val="24"/>
        </w:rPr>
        <w:t>Valair</w:t>
      </w:r>
      <w:proofErr w:type="spellEnd"/>
      <w:r w:rsidR="009643EC" w:rsidRPr="00DB15A4">
        <w:rPr>
          <w:rFonts w:asciiTheme="majorHAnsi" w:hAnsiTheme="majorHAnsi"/>
          <w:sz w:val="24"/>
          <w:szCs w:val="24"/>
        </w:rPr>
        <w:tab/>
        <w:t>Social studies teacher, Stoughton Public Schools</w:t>
      </w:r>
    </w:p>
    <w:p w14:paraId="0112C8E4" w14:textId="2987B3A3" w:rsidR="004E2F28" w:rsidRPr="00DB15A4" w:rsidRDefault="004E2F28" w:rsidP="00F909A3">
      <w:pPr>
        <w:ind w:left="3600" w:hanging="3600"/>
        <w:rPr>
          <w:rFonts w:asciiTheme="majorHAnsi" w:hAnsiTheme="majorHAnsi"/>
          <w:sz w:val="24"/>
          <w:szCs w:val="24"/>
        </w:rPr>
      </w:pPr>
      <w:r w:rsidRPr="00DB15A4">
        <w:rPr>
          <w:rFonts w:asciiTheme="majorHAnsi" w:hAnsiTheme="majorHAnsi"/>
          <w:sz w:val="24"/>
          <w:szCs w:val="24"/>
        </w:rPr>
        <w:t>Carolan Samps</w:t>
      </w:r>
      <w:r w:rsidR="00B9104A" w:rsidRPr="00DB15A4">
        <w:rPr>
          <w:rFonts w:asciiTheme="majorHAnsi" w:hAnsiTheme="majorHAnsi"/>
          <w:sz w:val="24"/>
          <w:szCs w:val="24"/>
        </w:rPr>
        <w:t>o</w:t>
      </w:r>
      <w:r w:rsidRPr="00DB15A4">
        <w:rPr>
          <w:rFonts w:asciiTheme="majorHAnsi" w:hAnsiTheme="majorHAnsi"/>
          <w:sz w:val="24"/>
          <w:szCs w:val="24"/>
        </w:rPr>
        <w:t>n</w:t>
      </w:r>
      <w:r w:rsidR="009643EC" w:rsidRPr="00DB15A4">
        <w:rPr>
          <w:rFonts w:asciiTheme="majorHAnsi" w:hAnsiTheme="majorHAnsi"/>
          <w:sz w:val="24"/>
          <w:szCs w:val="24"/>
        </w:rPr>
        <w:tab/>
      </w:r>
      <w:r w:rsidR="005B0411" w:rsidRPr="00DB15A4">
        <w:rPr>
          <w:rFonts w:asciiTheme="majorHAnsi" w:hAnsiTheme="majorHAnsi"/>
          <w:sz w:val="24"/>
          <w:szCs w:val="24"/>
        </w:rPr>
        <w:t xml:space="preserve">Assistant </w:t>
      </w:r>
      <w:r w:rsidR="00502584" w:rsidRPr="00DB15A4">
        <w:rPr>
          <w:rFonts w:asciiTheme="majorHAnsi" w:hAnsiTheme="majorHAnsi"/>
          <w:sz w:val="24"/>
          <w:szCs w:val="24"/>
        </w:rPr>
        <w:t>A</w:t>
      </w:r>
      <w:r w:rsidR="005B0411" w:rsidRPr="00DB15A4">
        <w:rPr>
          <w:rFonts w:asciiTheme="majorHAnsi" w:hAnsiTheme="majorHAnsi"/>
          <w:sz w:val="24"/>
          <w:szCs w:val="24"/>
        </w:rPr>
        <w:t xml:space="preserve">dministrator of </w:t>
      </w:r>
      <w:r w:rsidR="00502584" w:rsidRPr="00DB15A4">
        <w:rPr>
          <w:rFonts w:asciiTheme="majorHAnsi" w:hAnsiTheme="majorHAnsi"/>
          <w:sz w:val="24"/>
          <w:szCs w:val="24"/>
        </w:rPr>
        <w:t>S</w:t>
      </w:r>
      <w:r w:rsidR="005B0411" w:rsidRPr="00DB15A4">
        <w:rPr>
          <w:rFonts w:asciiTheme="majorHAnsi" w:hAnsiTheme="majorHAnsi"/>
          <w:sz w:val="24"/>
          <w:szCs w:val="24"/>
        </w:rPr>
        <w:t xml:space="preserve">econdary </w:t>
      </w:r>
      <w:r w:rsidR="00502584" w:rsidRPr="00DB15A4">
        <w:rPr>
          <w:rFonts w:asciiTheme="majorHAnsi" w:hAnsiTheme="majorHAnsi"/>
          <w:sz w:val="24"/>
          <w:szCs w:val="24"/>
        </w:rPr>
        <w:t>S</w:t>
      </w:r>
      <w:r w:rsidR="005B0411" w:rsidRPr="00DB15A4">
        <w:rPr>
          <w:rFonts w:asciiTheme="majorHAnsi" w:hAnsiTheme="majorHAnsi"/>
          <w:sz w:val="24"/>
          <w:szCs w:val="24"/>
        </w:rPr>
        <w:t xml:space="preserve">pecial </w:t>
      </w:r>
      <w:r w:rsidR="00502584" w:rsidRPr="00DB15A4">
        <w:rPr>
          <w:rFonts w:asciiTheme="majorHAnsi" w:hAnsiTheme="majorHAnsi"/>
          <w:sz w:val="24"/>
          <w:szCs w:val="24"/>
        </w:rPr>
        <w:t>E</w:t>
      </w:r>
      <w:r w:rsidR="005B0411" w:rsidRPr="00DB15A4">
        <w:rPr>
          <w:rFonts w:asciiTheme="majorHAnsi" w:hAnsiTheme="majorHAnsi"/>
          <w:sz w:val="24"/>
          <w:szCs w:val="24"/>
        </w:rPr>
        <w:t>ducation, Stoughton Public Schools</w:t>
      </w:r>
    </w:p>
    <w:p w14:paraId="73C68CB7" w14:textId="78C1A471" w:rsidR="004E2F28" w:rsidRPr="00DB15A4" w:rsidRDefault="004E2F28" w:rsidP="00F909A3">
      <w:pPr>
        <w:ind w:left="3600" w:hanging="3600"/>
        <w:rPr>
          <w:rFonts w:asciiTheme="majorHAnsi" w:hAnsiTheme="majorHAnsi"/>
          <w:sz w:val="24"/>
          <w:szCs w:val="24"/>
        </w:rPr>
      </w:pPr>
      <w:r w:rsidRPr="00DB15A4">
        <w:rPr>
          <w:rFonts w:asciiTheme="majorHAnsi" w:hAnsiTheme="majorHAnsi"/>
          <w:sz w:val="24"/>
          <w:szCs w:val="24"/>
        </w:rPr>
        <w:t>Ellen Collamore</w:t>
      </w:r>
      <w:r w:rsidR="000E08B4" w:rsidRPr="00DB15A4">
        <w:rPr>
          <w:rFonts w:asciiTheme="majorHAnsi" w:hAnsiTheme="majorHAnsi"/>
          <w:sz w:val="24"/>
          <w:szCs w:val="24"/>
        </w:rPr>
        <w:tab/>
        <w:t>School psychologist, Stoughton Public Schools</w:t>
      </w:r>
    </w:p>
    <w:p w14:paraId="0133EF79" w14:textId="4922A2A5" w:rsidR="00814013" w:rsidRPr="00DB15A4" w:rsidRDefault="00814013" w:rsidP="00F909A3">
      <w:pPr>
        <w:ind w:left="3600" w:hanging="3600"/>
        <w:rPr>
          <w:rFonts w:asciiTheme="majorHAnsi" w:hAnsiTheme="majorHAnsi"/>
          <w:sz w:val="24"/>
          <w:szCs w:val="24"/>
        </w:rPr>
      </w:pPr>
      <w:r w:rsidRPr="00DB15A4">
        <w:rPr>
          <w:rFonts w:asciiTheme="majorHAnsi" w:hAnsiTheme="majorHAnsi"/>
          <w:sz w:val="24"/>
          <w:szCs w:val="24"/>
        </w:rPr>
        <w:t>Kayla Hatch</w:t>
      </w:r>
      <w:r w:rsidR="000E08B4" w:rsidRPr="00DB15A4">
        <w:rPr>
          <w:rFonts w:asciiTheme="majorHAnsi" w:hAnsiTheme="majorHAnsi"/>
          <w:sz w:val="24"/>
          <w:szCs w:val="24"/>
        </w:rPr>
        <w:tab/>
        <w:t>Reading specialist, Stoughton Public Schools</w:t>
      </w:r>
    </w:p>
    <w:p w14:paraId="41D81454" w14:textId="16AF4029" w:rsidR="00F909A3" w:rsidRPr="00DB15A4" w:rsidRDefault="00F909A3" w:rsidP="00F909A3">
      <w:pPr>
        <w:ind w:left="3600" w:hanging="3600"/>
        <w:rPr>
          <w:rFonts w:asciiTheme="majorHAnsi" w:hAnsiTheme="majorHAnsi"/>
          <w:sz w:val="24"/>
          <w:szCs w:val="24"/>
        </w:rPr>
      </w:pPr>
      <w:r w:rsidRPr="00DB15A4">
        <w:rPr>
          <w:rFonts w:asciiTheme="majorHAnsi" w:hAnsiTheme="majorHAnsi"/>
          <w:sz w:val="24"/>
          <w:szCs w:val="24"/>
        </w:rPr>
        <w:t>S</w:t>
      </w:r>
      <w:r w:rsidR="001625E7" w:rsidRPr="00DB15A4">
        <w:rPr>
          <w:rFonts w:asciiTheme="majorHAnsi" w:hAnsiTheme="majorHAnsi"/>
          <w:sz w:val="24"/>
          <w:szCs w:val="24"/>
        </w:rPr>
        <w:t>h</w:t>
      </w:r>
      <w:r w:rsidR="00D34A11" w:rsidRPr="00DB15A4">
        <w:rPr>
          <w:rFonts w:asciiTheme="majorHAnsi" w:hAnsiTheme="majorHAnsi"/>
          <w:sz w:val="24"/>
          <w:szCs w:val="24"/>
        </w:rPr>
        <w:t>e</w:t>
      </w:r>
      <w:r w:rsidR="001625E7" w:rsidRPr="00DB15A4">
        <w:rPr>
          <w:rFonts w:asciiTheme="majorHAnsi" w:hAnsiTheme="majorHAnsi"/>
          <w:sz w:val="24"/>
          <w:szCs w:val="24"/>
        </w:rPr>
        <w:t>lagh O’Donnell, Es</w:t>
      </w:r>
      <w:r w:rsidR="00B95D09" w:rsidRPr="00DB15A4">
        <w:rPr>
          <w:rFonts w:asciiTheme="majorHAnsi" w:hAnsiTheme="majorHAnsi"/>
          <w:sz w:val="24"/>
          <w:szCs w:val="24"/>
        </w:rPr>
        <w:t>q.</w:t>
      </w:r>
      <w:r w:rsidRPr="00DB15A4">
        <w:rPr>
          <w:rFonts w:asciiTheme="majorHAnsi" w:hAnsiTheme="majorHAnsi"/>
          <w:sz w:val="24"/>
          <w:szCs w:val="24"/>
        </w:rPr>
        <w:tab/>
        <w:t>Attorney, Parents</w:t>
      </w:r>
    </w:p>
    <w:p w14:paraId="5F228074" w14:textId="3198148F" w:rsidR="00B95D09" w:rsidRPr="00DB15A4" w:rsidRDefault="00B95D09" w:rsidP="00F909A3">
      <w:pPr>
        <w:ind w:left="3600" w:hanging="3600"/>
        <w:rPr>
          <w:rFonts w:asciiTheme="majorHAnsi" w:hAnsiTheme="majorHAnsi"/>
          <w:sz w:val="24"/>
          <w:szCs w:val="24"/>
        </w:rPr>
      </w:pPr>
      <w:r w:rsidRPr="00DB15A4">
        <w:rPr>
          <w:rFonts w:asciiTheme="majorHAnsi" w:hAnsiTheme="majorHAnsi"/>
          <w:sz w:val="24"/>
          <w:szCs w:val="24"/>
        </w:rPr>
        <w:t>David Satin, Esq.</w:t>
      </w:r>
      <w:r w:rsidRPr="00DB15A4">
        <w:rPr>
          <w:rFonts w:asciiTheme="majorHAnsi" w:hAnsiTheme="majorHAnsi"/>
          <w:sz w:val="24"/>
          <w:szCs w:val="24"/>
        </w:rPr>
        <w:tab/>
        <w:t>Attorney, Parents</w:t>
      </w:r>
    </w:p>
    <w:p w14:paraId="5CFCB468" w14:textId="603D27B8" w:rsidR="00F909A3" w:rsidRPr="00DB15A4" w:rsidRDefault="00F909A3" w:rsidP="00367FDE">
      <w:pPr>
        <w:ind w:left="3600" w:hanging="3600"/>
        <w:rPr>
          <w:rFonts w:asciiTheme="majorHAnsi" w:hAnsiTheme="majorHAnsi"/>
          <w:sz w:val="24"/>
          <w:szCs w:val="24"/>
        </w:rPr>
      </w:pPr>
      <w:r w:rsidRPr="00DB15A4">
        <w:rPr>
          <w:rFonts w:asciiTheme="majorHAnsi" w:hAnsiTheme="majorHAnsi"/>
          <w:sz w:val="24"/>
          <w:szCs w:val="24"/>
        </w:rPr>
        <w:t>Elisabeth Chee</w:t>
      </w:r>
      <w:r w:rsidR="00CC5C6D" w:rsidRPr="00DB15A4">
        <w:rPr>
          <w:rFonts w:asciiTheme="majorHAnsi" w:hAnsiTheme="majorHAnsi"/>
          <w:sz w:val="24"/>
          <w:szCs w:val="24"/>
        </w:rPr>
        <w:t>, Esq.</w:t>
      </w:r>
      <w:r w:rsidRPr="00DB15A4">
        <w:rPr>
          <w:rFonts w:asciiTheme="majorHAnsi" w:hAnsiTheme="majorHAnsi"/>
          <w:sz w:val="24"/>
          <w:szCs w:val="24"/>
        </w:rPr>
        <w:tab/>
        <w:t xml:space="preserve">Attorney, </w:t>
      </w:r>
      <w:r w:rsidR="00B95D09" w:rsidRPr="00DB15A4">
        <w:rPr>
          <w:rFonts w:asciiTheme="majorHAnsi" w:hAnsiTheme="majorHAnsi"/>
          <w:sz w:val="24"/>
          <w:szCs w:val="24"/>
        </w:rPr>
        <w:t xml:space="preserve">Stoughton </w:t>
      </w:r>
      <w:r w:rsidRPr="00DB15A4">
        <w:rPr>
          <w:rFonts w:asciiTheme="majorHAnsi" w:hAnsiTheme="majorHAnsi"/>
          <w:sz w:val="24"/>
          <w:szCs w:val="24"/>
        </w:rPr>
        <w:t>Public Schools</w:t>
      </w:r>
    </w:p>
    <w:p w14:paraId="65A1D2B8" w14:textId="77777777" w:rsidR="00F909A3" w:rsidRPr="00DB15A4" w:rsidRDefault="00F909A3" w:rsidP="00F909A3">
      <w:pPr>
        <w:ind w:left="3600" w:hanging="3600"/>
        <w:rPr>
          <w:rFonts w:asciiTheme="majorHAnsi" w:hAnsiTheme="majorHAnsi"/>
          <w:sz w:val="24"/>
          <w:szCs w:val="24"/>
        </w:rPr>
      </w:pPr>
      <w:r w:rsidRPr="00DB15A4">
        <w:rPr>
          <w:rFonts w:asciiTheme="majorHAnsi" w:hAnsiTheme="majorHAnsi"/>
          <w:sz w:val="24"/>
          <w:szCs w:val="24"/>
        </w:rPr>
        <w:t xml:space="preserve">Roberta </w:t>
      </w:r>
      <w:proofErr w:type="spellStart"/>
      <w:r w:rsidRPr="00DB15A4">
        <w:rPr>
          <w:rFonts w:asciiTheme="majorHAnsi" w:hAnsiTheme="majorHAnsi"/>
          <w:sz w:val="24"/>
          <w:szCs w:val="24"/>
        </w:rPr>
        <w:t>Ebhert</w:t>
      </w:r>
      <w:proofErr w:type="spellEnd"/>
      <w:r w:rsidRPr="00DB15A4">
        <w:rPr>
          <w:rFonts w:asciiTheme="majorHAnsi" w:hAnsiTheme="majorHAnsi"/>
          <w:sz w:val="24"/>
          <w:szCs w:val="24"/>
        </w:rPr>
        <w:tab/>
        <w:t>Court Reporter</w:t>
      </w:r>
    </w:p>
    <w:p w14:paraId="0C1DCDFD" w14:textId="77777777" w:rsidR="00F909A3" w:rsidRPr="00DB15A4" w:rsidRDefault="00F909A3" w:rsidP="00F909A3">
      <w:pPr>
        <w:ind w:left="3600" w:hanging="3600"/>
        <w:rPr>
          <w:rFonts w:asciiTheme="majorHAnsi" w:hAnsiTheme="majorHAnsi"/>
          <w:sz w:val="24"/>
          <w:szCs w:val="24"/>
        </w:rPr>
      </w:pPr>
      <w:r w:rsidRPr="00DB15A4">
        <w:rPr>
          <w:rFonts w:asciiTheme="majorHAnsi" w:hAnsiTheme="majorHAnsi"/>
          <w:sz w:val="24"/>
          <w:szCs w:val="24"/>
        </w:rPr>
        <w:t>Ellen Muir</w:t>
      </w:r>
      <w:r w:rsidRPr="00DB15A4">
        <w:rPr>
          <w:rFonts w:asciiTheme="majorHAnsi" w:hAnsiTheme="majorHAnsi"/>
          <w:sz w:val="24"/>
          <w:szCs w:val="24"/>
        </w:rPr>
        <w:tab/>
        <w:t>Court Reporter</w:t>
      </w:r>
    </w:p>
    <w:p w14:paraId="7823D345" w14:textId="77777777" w:rsidR="00F909A3" w:rsidRPr="00DB15A4" w:rsidRDefault="00F909A3" w:rsidP="00F909A3">
      <w:pPr>
        <w:rPr>
          <w:rFonts w:asciiTheme="majorHAnsi" w:hAnsiTheme="majorHAnsi"/>
          <w:sz w:val="24"/>
          <w:szCs w:val="24"/>
        </w:rPr>
      </w:pPr>
      <w:r w:rsidRPr="00DB15A4">
        <w:rPr>
          <w:rFonts w:asciiTheme="majorHAnsi" w:hAnsiTheme="majorHAnsi"/>
          <w:sz w:val="24"/>
          <w:szCs w:val="24"/>
        </w:rPr>
        <w:t>Catherine Putney-Yaceshyn</w:t>
      </w:r>
      <w:r w:rsidRPr="00DB15A4">
        <w:rPr>
          <w:rFonts w:asciiTheme="majorHAnsi" w:hAnsiTheme="majorHAnsi"/>
          <w:sz w:val="24"/>
          <w:szCs w:val="24"/>
        </w:rPr>
        <w:tab/>
      </w:r>
      <w:r w:rsidRPr="00DB15A4">
        <w:rPr>
          <w:rFonts w:asciiTheme="majorHAnsi" w:hAnsiTheme="majorHAnsi"/>
          <w:sz w:val="24"/>
          <w:szCs w:val="24"/>
        </w:rPr>
        <w:tab/>
        <w:t>Hearing Officer</w:t>
      </w:r>
      <w:r w:rsidRPr="00DB15A4">
        <w:rPr>
          <w:rFonts w:asciiTheme="majorHAnsi" w:hAnsiTheme="majorHAnsi"/>
          <w:sz w:val="24"/>
          <w:szCs w:val="24"/>
        </w:rPr>
        <w:tab/>
      </w:r>
    </w:p>
    <w:p w14:paraId="116CF415" w14:textId="77777777" w:rsidR="00F909A3" w:rsidRPr="00DB15A4" w:rsidRDefault="00F909A3" w:rsidP="00F909A3">
      <w:pPr>
        <w:rPr>
          <w:rFonts w:asciiTheme="majorHAnsi" w:hAnsiTheme="majorHAnsi"/>
          <w:sz w:val="24"/>
          <w:szCs w:val="24"/>
        </w:rPr>
      </w:pPr>
    </w:p>
    <w:p w14:paraId="7536C0CA" w14:textId="78A41E84" w:rsidR="00F909A3" w:rsidRPr="00DB15A4" w:rsidRDefault="00F909A3" w:rsidP="002560F2">
      <w:pPr>
        <w:rPr>
          <w:rFonts w:asciiTheme="majorHAnsi" w:hAnsiTheme="majorHAnsi"/>
          <w:sz w:val="24"/>
          <w:szCs w:val="24"/>
        </w:rPr>
      </w:pPr>
      <w:r w:rsidRPr="00DB15A4">
        <w:rPr>
          <w:rFonts w:asciiTheme="majorHAnsi" w:hAnsiTheme="majorHAnsi"/>
          <w:sz w:val="24"/>
          <w:szCs w:val="24"/>
        </w:rPr>
        <w:t xml:space="preserve">The official record of this hearing consists of: </w:t>
      </w:r>
      <w:r w:rsidR="00502584" w:rsidRPr="00DB15A4">
        <w:rPr>
          <w:rFonts w:asciiTheme="majorHAnsi" w:hAnsiTheme="majorHAnsi"/>
          <w:sz w:val="24"/>
          <w:szCs w:val="24"/>
        </w:rPr>
        <w:t>Stoughton</w:t>
      </w:r>
      <w:r w:rsidRPr="00DB15A4">
        <w:rPr>
          <w:rFonts w:asciiTheme="majorHAnsi" w:hAnsiTheme="majorHAnsi"/>
          <w:sz w:val="24"/>
          <w:szCs w:val="24"/>
        </w:rPr>
        <w:t xml:space="preserve"> Public Schools’ exhibits marked S-1 through S-1</w:t>
      </w:r>
      <w:r w:rsidR="000C2935" w:rsidRPr="00DB15A4">
        <w:rPr>
          <w:rFonts w:asciiTheme="majorHAnsi" w:hAnsiTheme="majorHAnsi"/>
          <w:sz w:val="24"/>
          <w:szCs w:val="24"/>
        </w:rPr>
        <w:t>7</w:t>
      </w:r>
      <w:r w:rsidRPr="00DB15A4">
        <w:rPr>
          <w:rFonts w:asciiTheme="majorHAnsi" w:hAnsiTheme="majorHAnsi"/>
          <w:sz w:val="24"/>
          <w:szCs w:val="24"/>
        </w:rPr>
        <w:t>; Parents’ exhibits marked P-1 through P-</w:t>
      </w:r>
      <w:r w:rsidR="003E3B23" w:rsidRPr="00DB15A4">
        <w:rPr>
          <w:rFonts w:asciiTheme="majorHAnsi" w:hAnsiTheme="majorHAnsi"/>
          <w:sz w:val="24"/>
          <w:szCs w:val="24"/>
        </w:rPr>
        <w:t>16</w:t>
      </w:r>
      <w:r w:rsidRPr="00DB15A4">
        <w:rPr>
          <w:rFonts w:asciiTheme="majorHAnsi" w:hAnsiTheme="majorHAnsi"/>
          <w:sz w:val="24"/>
          <w:szCs w:val="24"/>
        </w:rPr>
        <w:t>; and approximately</w:t>
      </w:r>
      <w:r w:rsidR="00293418" w:rsidRPr="00DB15A4">
        <w:rPr>
          <w:rFonts w:asciiTheme="majorHAnsi" w:hAnsiTheme="majorHAnsi"/>
          <w:sz w:val="24"/>
          <w:szCs w:val="24"/>
        </w:rPr>
        <w:t xml:space="preserve"> 6.5</w:t>
      </w:r>
      <w:r w:rsidRPr="00DB15A4">
        <w:rPr>
          <w:rFonts w:asciiTheme="majorHAnsi" w:hAnsiTheme="majorHAnsi"/>
          <w:sz w:val="24"/>
          <w:szCs w:val="24"/>
        </w:rPr>
        <w:t xml:space="preserve"> hours of recorded oral testimony.  </w:t>
      </w:r>
    </w:p>
    <w:p w14:paraId="1592ABAC" w14:textId="77777777" w:rsidR="002560F2" w:rsidRPr="00DB15A4" w:rsidRDefault="002560F2" w:rsidP="002560F2">
      <w:pPr>
        <w:rPr>
          <w:rFonts w:asciiTheme="majorHAnsi" w:hAnsiTheme="majorHAnsi"/>
          <w:sz w:val="24"/>
          <w:szCs w:val="24"/>
        </w:rPr>
      </w:pPr>
    </w:p>
    <w:p w14:paraId="7DC09D7E" w14:textId="7EBDF603" w:rsidR="002560F2" w:rsidRPr="00DB15A4" w:rsidRDefault="002560F2" w:rsidP="002560F2">
      <w:pPr>
        <w:rPr>
          <w:rFonts w:asciiTheme="majorHAnsi" w:hAnsiTheme="majorHAnsi"/>
          <w:sz w:val="24"/>
          <w:szCs w:val="24"/>
          <w:highlight w:val="yellow"/>
        </w:rPr>
      </w:pPr>
      <w:r w:rsidRPr="00DB15A4">
        <w:rPr>
          <w:rFonts w:asciiTheme="majorHAnsi" w:hAnsiTheme="majorHAnsi"/>
          <w:b/>
          <w:bCs/>
          <w:sz w:val="24"/>
          <w:szCs w:val="24"/>
          <w:u w:val="single"/>
        </w:rPr>
        <w:t>ISSUES</w:t>
      </w:r>
      <w:r w:rsidRPr="00DB15A4">
        <w:rPr>
          <w:rFonts w:asciiTheme="majorHAnsi" w:hAnsiTheme="majorHAnsi"/>
          <w:sz w:val="24"/>
          <w:szCs w:val="24"/>
        </w:rPr>
        <w:t>:</w:t>
      </w:r>
    </w:p>
    <w:p w14:paraId="508EE943" w14:textId="77777777" w:rsidR="00F909A3" w:rsidRPr="00DB15A4" w:rsidRDefault="00F909A3" w:rsidP="00F909A3">
      <w:pPr>
        <w:ind w:left="720"/>
        <w:rPr>
          <w:rFonts w:asciiTheme="majorHAnsi" w:hAnsiTheme="majorHAnsi"/>
          <w:sz w:val="24"/>
          <w:szCs w:val="24"/>
        </w:rPr>
      </w:pPr>
    </w:p>
    <w:p w14:paraId="123C4DD4" w14:textId="18920BA7" w:rsidR="00F25783" w:rsidRPr="00DB15A4" w:rsidRDefault="00556C48" w:rsidP="00F909A3">
      <w:pPr>
        <w:pStyle w:val="ListParagraph"/>
        <w:numPr>
          <w:ilvl w:val="0"/>
          <w:numId w:val="3"/>
        </w:numPr>
        <w:contextualSpacing w:val="0"/>
        <w:rPr>
          <w:rFonts w:asciiTheme="majorHAnsi" w:hAnsiTheme="majorHAnsi"/>
          <w:sz w:val="24"/>
          <w:szCs w:val="24"/>
        </w:rPr>
      </w:pPr>
      <w:r w:rsidRPr="00DB15A4">
        <w:rPr>
          <w:rFonts w:asciiTheme="majorHAnsi" w:hAnsiTheme="majorHAnsi"/>
          <w:sz w:val="24"/>
          <w:szCs w:val="24"/>
        </w:rPr>
        <w:t>Whether the IEP for the period from 1</w:t>
      </w:r>
      <w:r w:rsidR="00103BEC" w:rsidRPr="00DB15A4">
        <w:rPr>
          <w:rFonts w:asciiTheme="majorHAnsi" w:hAnsiTheme="majorHAnsi"/>
          <w:sz w:val="24"/>
          <w:szCs w:val="24"/>
        </w:rPr>
        <w:t>2</w:t>
      </w:r>
      <w:r w:rsidRPr="00DB15A4">
        <w:rPr>
          <w:rFonts w:asciiTheme="majorHAnsi" w:hAnsiTheme="majorHAnsi"/>
          <w:sz w:val="24"/>
          <w:szCs w:val="24"/>
        </w:rPr>
        <w:t>/1</w:t>
      </w:r>
      <w:r w:rsidR="00A7625B" w:rsidRPr="00DB15A4">
        <w:rPr>
          <w:rFonts w:asciiTheme="majorHAnsi" w:hAnsiTheme="majorHAnsi"/>
          <w:sz w:val="24"/>
          <w:szCs w:val="24"/>
        </w:rPr>
        <w:t>1</w:t>
      </w:r>
      <w:r w:rsidRPr="00DB15A4">
        <w:rPr>
          <w:rFonts w:asciiTheme="majorHAnsi" w:hAnsiTheme="majorHAnsi"/>
          <w:sz w:val="24"/>
          <w:szCs w:val="24"/>
        </w:rPr>
        <w:t>/24 through</w:t>
      </w:r>
      <w:r w:rsidR="000F5F33" w:rsidRPr="00DB15A4">
        <w:rPr>
          <w:rFonts w:asciiTheme="majorHAnsi" w:hAnsiTheme="majorHAnsi"/>
          <w:sz w:val="24"/>
          <w:szCs w:val="24"/>
        </w:rPr>
        <w:t xml:space="preserve"> </w:t>
      </w:r>
      <w:r w:rsidRPr="00DB15A4">
        <w:rPr>
          <w:rFonts w:asciiTheme="majorHAnsi" w:hAnsiTheme="majorHAnsi"/>
          <w:sz w:val="24"/>
          <w:szCs w:val="24"/>
        </w:rPr>
        <w:t>12/10/25, including the amendment for the period from 12/11/24</w:t>
      </w:r>
      <w:r w:rsidR="008F085D" w:rsidRPr="00DB15A4">
        <w:rPr>
          <w:rFonts w:asciiTheme="majorHAnsi" w:hAnsiTheme="majorHAnsi"/>
          <w:sz w:val="24"/>
          <w:szCs w:val="24"/>
        </w:rPr>
        <w:t xml:space="preserve"> </w:t>
      </w:r>
      <w:r w:rsidRPr="00DB15A4">
        <w:rPr>
          <w:rFonts w:asciiTheme="majorHAnsi" w:hAnsiTheme="majorHAnsi"/>
          <w:sz w:val="24"/>
          <w:szCs w:val="24"/>
        </w:rPr>
        <w:t>through 12/10/25, was reasonably calculated to provide the student with a free, appropriate public education in the least restrictive environment</w:t>
      </w:r>
      <w:r w:rsidR="00784EA5" w:rsidRPr="00DB15A4">
        <w:rPr>
          <w:rFonts w:asciiTheme="majorHAnsi" w:hAnsiTheme="majorHAnsi"/>
          <w:sz w:val="24"/>
          <w:szCs w:val="24"/>
        </w:rPr>
        <w:t>.</w:t>
      </w:r>
    </w:p>
    <w:p w14:paraId="60E10EF3" w14:textId="77777777" w:rsidR="00784EA5" w:rsidRPr="00DB15A4" w:rsidRDefault="00784EA5" w:rsidP="00784EA5">
      <w:pPr>
        <w:pStyle w:val="ListParagraph"/>
        <w:contextualSpacing w:val="0"/>
        <w:rPr>
          <w:rFonts w:asciiTheme="majorHAnsi" w:hAnsiTheme="majorHAnsi"/>
          <w:sz w:val="24"/>
          <w:szCs w:val="24"/>
        </w:rPr>
      </w:pPr>
    </w:p>
    <w:p w14:paraId="70C43406" w14:textId="4FF097DA" w:rsidR="00784EA5" w:rsidRPr="00DB15A4" w:rsidRDefault="00784EA5" w:rsidP="00F909A3">
      <w:pPr>
        <w:pStyle w:val="ListParagraph"/>
        <w:numPr>
          <w:ilvl w:val="0"/>
          <w:numId w:val="3"/>
        </w:numPr>
        <w:contextualSpacing w:val="0"/>
        <w:rPr>
          <w:rFonts w:asciiTheme="majorHAnsi" w:hAnsiTheme="majorHAnsi"/>
          <w:sz w:val="24"/>
          <w:szCs w:val="24"/>
        </w:rPr>
      </w:pPr>
      <w:r w:rsidRPr="00DB15A4">
        <w:rPr>
          <w:rFonts w:asciiTheme="majorHAnsi" w:hAnsiTheme="majorHAnsi"/>
          <w:sz w:val="24"/>
          <w:szCs w:val="24"/>
        </w:rPr>
        <w:t>I</w:t>
      </w:r>
      <w:r w:rsidR="00556C48" w:rsidRPr="00DB15A4">
        <w:rPr>
          <w:rFonts w:asciiTheme="majorHAnsi" w:hAnsiTheme="majorHAnsi"/>
          <w:sz w:val="24"/>
          <w:szCs w:val="24"/>
        </w:rPr>
        <w:t xml:space="preserve">f not, whether </w:t>
      </w:r>
      <w:r w:rsidR="000F5F33" w:rsidRPr="00DB15A4">
        <w:rPr>
          <w:rFonts w:asciiTheme="majorHAnsi" w:hAnsiTheme="majorHAnsi"/>
          <w:sz w:val="24"/>
          <w:szCs w:val="24"/>
        </w:rPr>
        <w:t>S</w:t>
      </w:r>
      <w:r w:rsidR="00556C48" w:rsidRPr="00DB15A4">
        <w:rPr>
          <w:rFonts w:asciiTheme="majorHAnsi" w:hAnsiTheme="majorHAnsi"/>
          <w:sz w:val="24"/>
          <w:szCs w:val="24"/>
        </w:rPr>
        <w:t xml:space="preserve">tudent has a specific </w:t>
      </w:r>
      <w:r w:rsidR="000F5F33" w:rsidRPr="00DB15A4">
        <w:rPr>
          <w:rFonts w:asciiTheme="majorHAnsi" w:hAnsiTheme="majorHAnsi"/>
          <w:sz w:val="24"/>
          <w:szCs w:val="24"/>
        </w:rPr>
        <w:t>learning disability</w:t>
      </w:r>
      <w:r w:rsidR="00556C48" w:rsidRPr="00DB15A4">
        <w:rPr>
          <w:rFonts w:asciiTheme="majorHAnsi" w:hAnsiTheme="majorHAnsi"/>
          <w:sz w:val="24"/>
          <w:szCs w:val="24"/>
        </w:rPr>
        <w:t xml:space="preserve"> in </w:t>
      </w:r>
      <w:proofErr w:type="gramStart"/>
      <w:r w:rsidR="000F5F33" w:rsidRPr="00DB15A4">
        <w:rPr>
          <w:rFonts w:asciiTheme="majorHAnsi" w:hAnsiTheme="majorHAnsi"/>
          <w:sz w:val="24"/>
          <w:szCs w:val="24"/>
        </w:rPr>
        <w:t>reading</w:t>
      </w:r>
      <w:r w:rsidR="00556C48" w:rsidRPr="00DB15A4">
        <w:rPr>
          <w:rFonts w:asciiTheme="majorHAnsi" w:hAnsiTheme="majorHAnsi"/>
          <w:sz w:val="24"/>
          <w:szCs w:val="24"/>
        </w:rPr>
        <w:t xml:space="preserve"> </w:t>
      </w:r>
      <w:r w:rsidR="00704F54" w:rsidRPr="00DB15A4">
        <w:rPr>
          <w:rFonts w:asciiTheme="majorHAnsi" w:hAnsiTheme="majorHAnsi"/>
          <w:sz w:val="24"/>
          <w:szCs w:val="24"/>
        </w:rPr>
        <w:t>that</w:t>
      </w:r>
      <w:proofErr w:type="gramEnd"/>
      <w:r w:rsidR="00704F54" w:rsidRPr="00DB15A4">
        <w:rPr>
          <w:rFonts w:asciiTheme="majorHAnsi" w:hAnsiTheme="majorHAnsi"/>
          <w:sz w:val="24"/>
          <w:szCs w:val="24"/>
        </w:rPr>
        <w:t xml:space="preserve"> </w:t>
      </w:r>
      <w:r w:rsidR="00556C48" w:rsidRPr="00DB15A4">
        <w:rPr>
          <w:rFonts w:asciiTheme="majorHAnsi" w:hAnsiTheme="majorHAnsi"/>
          <w:sz w:val="24"/>
          <w:szCs w:val="24"/>
        </w:rPr>
        <w:t>should be addressed by his IEP</w:t>
      </w:r>
      <w:r w:rsidRPr="00DB15A4">
        <w:rPr>
          <w:rFonts w:asciiTheme="majorHAnsi" w:hAnsiTheme="majorHAnsi"/>
          <w:sz w:val="24"/>
          <w:szCs w:val="24"/>
        </w:rPr>
        <w:t>.</w:t>
      </w:r>
    </w:p>
    <w:p w14:paraId="320CC091" w14:textId="77777777" w:rsidR="00784EA5" w:rsidRPr="00DB15A4" w:rsidRDefault="00784EA5" w:rsidP="00784EA5">
      <w:pPr>
        <w:pStyle w:val="ListParagraph"/>
        <w:rPr>
          <w:rFonts w:asciiTheme="majorHAnsi" w:hAnsiTheme="majorHAnsi"/>
          <w:sz w:val="24"/>
          <w:szCs w:val="24"/>
        </w:rPr>
      </w:pPr>
    </w:p>
    <w:p w14:paraId="39E3FEB9" w14:textId="7F596CD6" w:rsidR="00D21FE4" w:rsidRPr="00DB15A4" w:rsidRDefault="00D21FE4" w:rsidP="00F909A3">
      <w:pPr>
        <w:pStyle w:val="ListParagraph"/>
        <w:numPr>
          <w:ilvl w:val="0"/>
          <w:numId w:val="3"/>
        </w:numPr>
        <w:contextualSpacing w:val="0"/>
        <w:rPr>
          <w:rFonts w:asciiTheme="majorHAnsi" w:hAnsiTheme="majorHAnsi"/>
          <w:sz w:val="24"/>
          <w:szCs w:val="24"/>
        </w:rPr>
      </w:pPr>
      <w:r w:rsidRPr="00DB15A4">
        <w:rPr>
          <w:rFonts w:asciiTheme="majorHAnsi" w:hAnsiTheme="majorHAnsi"/>
          <w:sz w:val="24"/>
          <w:szCs w:val="24"/>
        </w:rPr>
        <w:t>W</w:t>
      </w:r>
      <w:r w:rsidR="00556C48" w:rsidRPr="00DB15A4">
        <w:rPr>
          <w:rFonts w:asciiTheme="majorHAnsi" w:hAnsiTheme="majorHAnsi"/>
          <w:sz w:val="24"/>
          <w:szCs w:val="24"/>
        </w:rPr>
        <w:t xml:space="preserve">hether </w:t>
      </w:r>
      <w:r w:rsidR="000F5F33" w:rsidRPr="00DB15A4">
        <w:rPr>
          <w:rFonts w:asciiTheme="majorHAnsi" w:hAnsiTheme="majorHAnsi"/>
          <w:sz w:val="24"/>
          <w:szCs w:val="24"/>
        </w:rPr>
        <w:t>S</w:t>
      </w:r>
      <w:r w:rsidR="00556C48" w:rsidRPr="00DB15A4">
        <w:rPr>
          <w:rFonts w:asciiTheme="majorHAnsi" w:hAnsiTheme="majorHAnsi"/>
          <w:sz w:val="24"/>
          <w:szCs w:val="24"/>
        </w:rPr>
        <w:t>tudent requires services in addition to those proposed by his IE</w:t>
      </w:r>
      <w:r w:rsidRPr="00DB15A4">
        <w:rPr>
          <w:rFonts w:asciiTheme="majorHAnsi" w:hAnsiTheme="majorHAnsi"/>
          <w:sz w:val="24"/>
          <w:szCs w:val="24"/>
        </w:rPr>
        <w:t>P.</w:t>
      </w:r>
    </w:p>
    <w:p w14:paraId="7AAFE03C" w14:textId="77777777" w:rsidR="00D21FE4" w:rsidRPr="00DB15A4" w:rsidRDefault="00D21FE4" w:rsidP="00D21FE4">
      <w:pPr>
        <w:pStyle w:val="ListParagraph"/>
        <w:rPr>
          <w:rFonts w:asciiTheme="majorHAnsi" w:hAnsiTheme="majorHAnsi"/>
          <w:sz w:val="24"/>
          <w:szCs w:val="24"/>
        </w:rPr>
      </w:pPr>
    </w:p>
    <w:p w14:paraId="578F84C6" w14:textId="66B41ADF" w:rsidR="00F909A3" w:rsidRPr="00DB15A4" w:rsidRDefault="00D21FE4" w:rsidP="00D21FE4">
      <w:pPr>
        <w:pStyle w:val="ListParagraph"/>
        <w:numPr>
          <w:ilvl w:val="0"/>
          <w:numId w:val="3"/>
        </w:numPr>
        <w:contextualSpacing w:val="0"/>
        <w:rPr>
          <w:rFonts w:asciiTheme="majorHAnsi" w:hAnsiTheme="majorHAnsi"/>
          <w:sz w:val="24"/>
          <w:szCs w:val="24"/>
        </w:rPr>
      </w:pPr>
      <w:r w:rsidRPr="00DB15A4">
        <w:rPr>
          <w:rFonts w:asciiTheme="majorHAnsi" w:hAnsiTheme="majorHAnsi"/>
          <w:sz w:val="24"/>
          <w:szCs w:val="24"/>
        </w:rPr>
        <w:t>W</w:t>
      </w:r>
      <w:r w:rsidR="00556C48" w:rsidRPr="00DB15A4">
        <w:rPr>
          <w:rFonts w:asciiTheme="majorHAnsi" w:hAnsiTheme="majorHAnsi"/>
          <w:sz w:val="24"/>
          <w:szCs w:val="24"/>
        </w:rPr>
        <w:t xml:space="preserve">hether </w:t>
      </w:r>
      <w:r w:rsidRPr="00DB15A4">
        <w:rPr>
          <w:rFonts w:asciiTheme="majorHAnsi" w:hAnsiTheme="majorHAnsi"/>
          <w:sz w:val="24"/>
          <w:szCs w:val="24"/>
        </w:rPr>
        <w:t>Student</w:t>
      </w:r>
      <w:r w:rsidR="00556C48" w:rsidRPr="00DB15A4">
        <w:rPr>
          <w:rFonts w:asciiTheme="majorHAnsi" w:hAnsiTheme="majorHAnsi"/>
          <w:sz w:val="24"/>
          <w:szCs w:val="24"/>
        </w:rPr>
        <w:t xml:space="preserve"> is entitled to compensatory services.</w:t>
      </w:r>
    </w:p>
    <w:p w14:paraId="37E586F5" w14:textId="77777777" w:rsidR="00F909A3" w:rsidRPr="00DB15A4" w:rsidRDefault="00F909A3" w:rsidP="00F909A3">
      <w:pPr>
        <w:pStyle w:val="ListParagraph"/>
        <w:rPr>
          <w:rFonts w:asciiTheme="majorHAnsi" w:hAnsiTheme="majorHAnsi"/>
          <w:sz w:val="24"/>
          <w:szCs w:val="24"/>
        </w:rPr>
      </w:pPr>
    </w:p>
    <w:p w14:paraId="7B773579" w14:textId="77777777" w:rsidR="00F909A3" w:rsidRPr="00DB15A4" w:rsidRDefault="00F909A3" w:rsidP="00F909A3">
      <w:pPr>
        <w:jc w:val="both"/>
        <w:rPr>
          <w:rFonts w:asciiTheme="majorHAnsi" w:hAnsiTheme="majorHAnsi"/>
          <w:b/>
          <w:sz w:val="24"/>
          <w:szCs w:val="24"/>
          <w:u w:val="single"/>
        </w:rPr>
      </w:pPr>
    </w:p>
    <w:p w14:paraId="274B664F" w14:textId="77777777" w:rsidR="00F909A3" w:rsidRPr="00DB15A4" w:rsidRDefault="00F909A3" w:rsidP="00F909A3">
      <w:pPr>
        <w:jc w:val="both"/>
        <w:rPr>
          <w:rFonts w:asciiTheme="majorHAnsi" w:hAnsiTheme="majorHAnsi"/>
          <w:b/>
          <w:sz w:val="24"/>
          <w:szCs w:val="24"/>
          <w:highlight w:val="cyan"/>
          <w:u w:val="single"/>
        </w:rPr>
      </w:pPr>
      <w:r w:rsidRPr="00DB15A4">
        <w:rPr>
          <w:rFonts w:asciiTheme="majorHAnsi" w:hAnsiTheme="majorHAnsi"/>
          <w:b/>
          <w:sz w:val="24"/>
          <w:szCs w:val="24"/>
          <w:u w:val="single"/>
        </w:rPr>
        <w:t>SUMMARY OF THE EVIDENCE</w:t>
      </w:r>
      <w:r w:rsidRPr="00DB15A4">
        <w:rPr>
          <w:rFonts w:asciiTheme="majorHAnsi" w:hAnsiTheme="majorHAnsi"/>
          <w:b/>
          <w:sz w:val="24"/>
          <w:szCs w:val="24"/>
          <w:highlight w:val="cyan"/>
          <w:u w:val="single"/>
        </w:rPr>
        <w:t xml:space="preserve"> </w:t>
      </w:r>
    </w:p>
    <w:p w14:paraId="12A0A836" w14:textId="77777777" w:rsidR="00F909A3" w:rsidRPr="00DB15A4" w:rsidRDefault="00F909A3" w:rsidP="00F909A3">
      <w:pPr>
        <w:ind w:left="180"/>
        <w:jc w:val="both"/>
        <w:rPr>
          <w:rFonts w:asciiTheme="majorHAnsi" w:hAnsiTheme="majorHAnsi"/>
          <w:sz w:val="24"/>
          <w:szCs w:val="24"/>
        </w:rPr>
      </w:pPr>
    </w:p>
    <w:p w14:paraId="3861EC58" w14:textId="301D58B7" w:rsidR="00F909A3" w:rsidRPr="00DB15A4" w:rsidRDefault="00F909A3" w:rsidP="00870C70">
      <w:pPr>
        <w:numPr>
          <w:ilvl w:val="0"/>
          <w:numId w:val="2"/>
        </w:numPr>
        <w:jc w:val="both"/>
        <w:rPr>
          <w:rFonts w:asciiTheme="majorHAnsi" w:hAnsiTheme="majorHAnsi"/>
          <w:sz w:val="24"/>
          <w:szCs w:val="24"/>
        </w:rPr>
      </w:pPr>
      <w:r w:rsidRPr="00DB15A4">
        <w:rPr>
          <w:rFonts w:asciiTheme="majorHAnsi" w:hAnsiTheme="majorHAnsi"/>
          <w:sz w:val="24"/>
          <w:szCs w:val="24"/>
        </w:rPr>
        <w:t>The student (hereafter, “Student”) is a 1</w:t>
      </w:r>
      <w:r w:rsidR="00927E9E" w:rsidRPr="00DB15A4">
        <w:rPr>
          <w:rFonts w:asciiTheme="majorHAnsi" w:hAnsiTheme="majorHAnsi"/>
          <w:sz w:val="24"/>
          <w:szCs w:val="24"/>
        </w:rPr>
        <w:t>3</w:t>
      </w:r>
      <w:r w:rsidRPr="00DB15A4">
        <w:rPr>
          <w:rFonts w:asciiTheme="majorHAnsi" w:hAnsiTheme="majorHAnsi"/>
          <w:sz w:val="24"/>
          <w:szCs w:val="24"/>
        </w:rPr>
        <w:t xml:space="preserve">-year-old </w:t>
      </w:r>
      <w:r w:rsidR="00293D23" w:rsidRPr="00DB15A4">
        <w:rPr>
          <w:rFonts w:asciiTheme="majorHAnsi" w:hAnsiTheme="majorHAnsi"/>
          <w:sz w:val="24"/>
          <w:szCs w:val="24"/>
        </w:rPr>
        <w:t>nin</w:t>
      </w:r>
      <w:r w:rsidRPr="00DB15A4">
        <w:rPr>
          <w:rFonts w:asciiTheme="majorHAnsi" w:hAnsiTheme="majorHAnsi"/>
          <w:sz w:val="24"/>
          <w:szCs w:val="24"/>
        </w:rPr>
        <w:t xml:space="preserve">th grade student residing </w:t>
      </w:r>
      <w:r w:rsidR="00597463" w:rsidRPr="00DB15A4">
        <w:rPr>
          <w:rFonts w:asciiTheme="majorHAnsi" w:hAnsiTheme="majorHAnsi"/>
          <w:sz w:val="24"/>
          <w:szCs w:val="24"/>
        </w:rPr>
        <w:t>in Stoughton, MA</w:t>
      </w:r>
      <w:r w:rsidR="00616E42" w:rsidRPr="00DB15A4">
        <w:rPr>
          <w:rFonts w:asciiTheme="majorHAnsi" w:hAnsiTheme="majorHAnsi"/>
          <w:sz w:val="24"/>
          <w:szCs w:val="24"/>
        </w:rPr>
        <w:t xml:space="preserve"> and attending the Stoughton Public Schools</w:t>
      </w:r>
      <w:r w:rsidRPr="00DB15A4">
        <w:rPr>
          <w:rFonts w:asciiTheme="majorHAnsi" w:hAnsiTheme="majorHAnsi"/>
          <w:sz w:val="24"/>
          <w:szCs w:val="24"/>
        </w:rPr>
        <w:t>.</w:t>
      </w:r>
      <w:r w:rsidR="00616E42" w:rsidRPr="00DB15A4">
        <w:rPr>
          <w:rFonts w:asciiTheme="majorHAnsi" w:hAnsiTheme="majorHAnsi"/>
          <w:sz w:val="24"/>
          <w:szCs w:val="24"/>
        </w:rPr>
        <w:t xml:space="preserve"> (hereafter, “Stoughto</w:t>
      </w:r>
      <w:r w:rsidR="00AD4FE5" w:rsidRPr="00DB15A4">
        <w:rPr>
          <w:rFonts w:asciiTheme="majorHAnsi" w:hAnsiTheme="majorHAnsi"/>
          <w:sz w:val="24"/>
          <w:szCs w:val="24"/>
        </w:rPr>
        <w:t>n” or “the District”</w:t>
      </w:r>
      <w:r w:rsidR="008F085D" w:rsidRPr="00DB15A4">
        <w:rPr>
          <w:rFonts w:asciiTheme="majorHAnsi" w:hAnsiTheme="majorHAnsi"/>
          <w:sz w:val="24"/>
          <w:szCs w:val="24"/>
        </w:rPr>
        <w:t>)</w:t>
      </w:r>
      <w:r w:rsidR="00AD4FE5" w:rsidRPr="00DB15A4">
        <w:rPr>
          <w:rFonts w:asciiTheme="majorHAnsi" w:hAnsiTheme="majorHAnsi"/>
          <w:sz w:val="24"/>
          <w:szCs w:val="24"/>
        </w:rPr>
        <w:t>.</w:t>
      </w:r>
      <w:r w:rsidRPr="00DB15A4">
        <w:rPr>
          <w:rFonts w:asciiTheme="majorHAnsi" w:hAnsiTheme="majorHAnsi"/>
          <w:sz w:val="24"/>
          <w:szCs w:val="24"/>
        </w:rPr>
        <w:t xml:space="preserve">  </w:t>
      </w:r>
      <w:r w:rsidR="005663B4" w:rsidRPr="00DB15A4">
        <w:rPr>
          <w:rFonts w:asciiTheme="majorHAnsi" w:hAnsiTheme="majorHAnsi"/>
          <w:sz w:val="24"/>
          <w:szCs w:val="24"/>
        </w:rPr>
        <w:t xml:space="preserve">During the relevant </w:t>
      </w:r>
      <w:proofErr w:type="gramStart"/>
      <w:r w:rsidR="005663B4" w:rsidRPr="00DB15A4">
        <w:rPr>
          <w:rFonts w:asciiTheme="majorHAnsi" w:hAnsiTheme="majorHAnsi"/>
          <w:sz w:val="24"/>
          <w:szCs w:val="24"/>
        </w:rPr>
        <w:t>time period</w:t>
      </w:r>
      <w:proofErr w:type="gramEnd"/>
      <w:r w:rsidR="005663B4" w:rsidRPr="00DB15A4">
        <w:rPr>
          <w:rFonts w:asciiTheme="majorHAnsi" w:hAnsiTheme="majorHAnsi"/>
          <w:sz w:val="24"/>
          <w:szCs w:val="24"/>
        </w:rPr>
        <w:t xml:space="preserve"> he attended middle school in Stoughton.  </w:t>
      </w:r>
      <w:r w:rsidR="00754BBD" w:rsidRPr="00DB15A4">
        <w:rPr>
          <w:rFonts w:asciiTheme="majorHAnsi" w:hAnsiTheme="majorHAnsi"/>
          <w:sz w:val="24"/>
          <w:szCs w:val="24"/>
        </w:rPr>
        <w:t>Student’s most recently proposed IEP identifies hi</w:t>
      </w:r>
      <w:r w:rsidR="005F3CD6" w:rsidRPr="00DB15A4">
        <w:rPr>
          <w:rFonts w:asciiTheme="majorHAnsi" w:hAnsiTheme="majorHAnsi"/>
          <w:sz w:val="24"/>
          <w:szCs w:val="24"/>
        </w:rPr>
        <w:t>s disabilities as</w:t>
      </w:r>
      <w:r w:rsidR="00754BBD" w:rsidRPr="00DB15A4">
        <w:rPr>
          <w:rFonts w:asciiTheme="majorHAnsi" w:hAnsiTheme="majorHAnsi"/>
          <w:sz w:val="24"/>
          <w:szCs w:val="24"/>
        </w:rPr>
        <w:t xml:space="preserve"> an emotional impairment and a health impairment.</w:t>
      </w:r>
      <w:r w:rsidR="0022003B" w:rsidRPr="00DB15A4">
        <w:rPr>
          <w:rFonts w:asciiTheme="majorHAnsi" w:hAnsiTheme="majorHAnsi"/>
          <w:sz w:val="24"/>
          <w:szCs w:val="24"/>
        </w:rPr>
        <w:t xml:space="preserve">  (</w:t>
      </w:r>
      <w:r w:rsidR="00203E0B" w:rsidRPr="00DB15A4">
        <w:rPr>
          <w:rFonts w:asciiTheme="majorHAnsi" w:hAnsiTheme="majorHAnsi"/>
          <w:sz w:val="24"/>
          <w:szCs w:val="24"/>
        </w:rPr>
        <w:t>P-13</w:t>
      </w:r>
      <w:r w:rsidR="009C6A07" w:rsidRPr="00DB15A4">
        <w:rPr>
          <w:rFonts w:asciiTheme="majorHAnsi" w:hAnsiTheme="majorHAnsi"/>
          <w:sz w:val="24"/>
          <w:szCs w:val="24"/>
        </w:rPr>
        <w:t>, S-5</w:t>
      </w:r>
      <w:r w:rsidR="00203E0B" w:rsidRPr="00DB15A4">
        <w:rPr>
          <w:rFonts w:asciiTheme="majorHAnsi" w:hAnsiTheme="majorHAnsi"/>
          <w:sz w:val="24"/>
          <w:szCs w:val="24"/>
        </w:rPr>
        <w:t xml:space="preserve">)  </w:t>
      </w:r>
    </w:p>
    <w:p w14:paraId="79D84334" w14:textId="77777777" w:rsidR="00870C70" w:rsidRPr="00DB15A4" w:rsidRDefault="00870C70" w:rsidP="00870C70">
      <w:pPr>
        <w:ind w:left="615"/>
        <w:jc w:val="both"/>
        <w:rPr>
          <w:rFonts w:asciiTheme="majorHAnsi" w:hAnsiTheme="majorHAnsi"/>
          <w:sz w:val="24"/>
          <w:szCs w:val="24"/>
        </w:rPr>
      </w:pPr>
    </w:p>
    <w:p w14:paraId="5E2A494C" w14:textId="77777777" w:rsidR="008C5456" w:rsidRPr="00DB15A4" w:rsidRDefault="00D24DA5" w:rsidP="008C5456">
      <w:pPr>
        <w:numPr>
          <w:ilvl w:val="0"/>
          <w:numId w:val="2"/>
        </w:numPr>
        <w:jc w:val="both"/>
        <w:rPr>
          <w:rFonts w:asciiTheme="majorHAnsi" w:hAnsiTheme="majorHAnsi"/>
          <w:sz w:val="24"/>
          <w:szCs w:val="24"/>
        </w:rPr>
      </w:pPr>
      <w:r w:rsidRPr="00DB15A4">
        <w:rPr>
          <w:rFonts w:asciiTheme="majorHAnsi" w:hAnsiTheme="majorHAnsi"/>
          <w:sz w:val="24"/>
          <w:szCs w:val="24"/>
        </w:rPr>
        <w:t xml:space="preserve">Student has struggled with sleep issues since at least his pre-K year when he would not nap when the other children did.  </w:t>
      </w:r>
      <w:r w:rsidR="008C5456" w:rsidRPr="00DB15A4">
        <w:rPr>
          <w:rFonts w:asciiTheme="majorHAnsi" w:hAnsiTheme="majorHAnsi"/>
          <w:sz w:val="24"/>
          <w:szCs w:val="24"/>
        </w:rPr>
        <w:t>He underwent a sleep study recently, but the report of its findings was not available as of the date of hearing.  (Mother)</w:t>
      </w:r>
    </w:p>
    <w:p w14:paraId="174ABFE7" w14:textId="77777777" w:rsidR="008C5456" w:rsidRPr="00DB15A4" w:rsidRDefault="008C5456" w:rsidP="008C5456">
      <w:pPr>
        <w:pStyle w:val="ListParagraph"/>
        <w:rPr>
          <w:rFonts w:asciiTheme="majorHAnsi" w:hAnsiTheme="majorHAnsi"/>
          <w:sz w:val="24"/>
          <w:szCs w:val="24"/>
        </w:rPr>
      </w:pPr>
    </w:p>
    <w:p w14:paraId="3B29B9D2" w14:textId="77777777" w:rsidR="0023280E" w:rsidRPr="00DB15A4" w:rsidRDefault="008C5456" w:rsidP="006C6F44">
      <w:pPr>
        <w:numPr>
          <w:ilvl w:val="0"/>
          <w:numId w:val="2"/>
        </w:numPr>
        <w:jc w:val="both"/>
        <w:rPr>
          <w:rFonts w:asciiTheme="majorHAnsi" w:hAnsiTheme="majorHAnsi"/>
          <w:sz w:val="24"/>
          <w:szCs w:val="24"/>
        </w:rPr>
      </w:pPr>
      <w:r w:rsidRPr="00DB15A4">
        <w:rPr>
          <w:rFonts w:asciiTheme="majorHAnsi" w:hAnsiTheme="majorHAnsi"/>
          <w:sz w:val="24"/>
          <w:szCs w:val="24"/>
        </w:rPr>
        <w:t>Student</w:t>
      </w:r>
      <w:r w:rsidR="00D24DA5" w:rsidRPr="00DB15A4">
        <w:rPr>
          <w:rFonts w:asciiTheme="majorHAnsi" w:hAnsiTheme="majorHAnsi"/>
          <w:sz w:val="24"/>
          <w:szCs w:val="24"/>
        </w:rPr>
        <w:t xml:space="preserve"> started having some peer conflicts in the sixth grade and </w:t>
      </w:r>
      <w:proofErr w:type="gramStart"/>
      <w:r w:rsidR="002478A4" w:rsidRPr="00DB15A4">
        <w:rPr>
          <w:rFonts w:asciiTheme="majorHAnsi" w:hAnsiTheme="majorHAnsi"/>
          <w:sz w:val="24"/>
          <w:szCs w:val="24"/>
        </w:rPr>
        <w:t>was</w:t>
      </w:r>
      <w:proofErr w:type="gramEnd"/>
      <w:r w:rsidR="00D24DA5" w:rsidRPr="00DB15A4">
        <w:rPr>
          <w:rFonts w:asciiTheme="majorHAnsi" w:hAnsiTheme="majorHAnsi"/>
          <w:sz w:val="24"/>
          <w:szCs w:val="24"/>
        </w:rPr>
        <w:t xml:space="preserve"> physically assaulted at school that year. </w:t>
      </w:r>
      <w:r w:rsidR="0003197D" w:rsidRPr="00DB15A4">
        <w:rPr>
          <w:rFonts w:asciiTheme="majorHAnsi" w:hAnsiTheme="majorHAnsi"/>
          <w:sz w:val="24"/>
          <w:szCs w:val="24"/>
        </w:rPr>
        <w:t>(Mother)</w:t>
      </w:r>
      <w:r w:rsidR="00D24DA5" w:rsidRPr="00DB15A4">
        <w:rPr>
          <w:rFonts w:asciiTheme="majorHAnsi" w:hAnsiTheme="majorHAnsi"/>
          <w:sz w:val="24"/>
          <w:szCs w:val="24"/>
        </w:rPr>
        <w:t xml:space="preserve"> </w:t>
      </w:r>
      <w:r w:rsidR="00FE4E0F" w:rsidRPr="00DB15A4">
        <w:rPr>
          <w:rFonts w:asciiTheme="majorHAnsi" w:hAnsiTheme="majorHAnsi"/>
          <w:sz w:val="24"/>
          <w:szCs w:val="24"/>
        </w:rPr>
        <w:t>A Stoughton administrator filed a Child Requiring Assistance (CRA), truant petition due to concern about Student’s absences and tardies from school on or around April 2023</w:t>
      </w:r>
      <w:r w:rsidR="00D24DA5" w:rsidRPr="00DB15A4">
        <w:rPr>
          <w:rFonts w:asciiTheme="majorHAnsi" w:hAnsiTheme="majorHAnsi"/>
          <w:sz w:val="24"/>
          <w:szCs w:val="24"/>
        </w:rPr>
        <w:t xml:space="preserve"> </w:t>
      </w:r>
      <w:r w:rsidR="00CF31E9" w:rsidRPr="00DB15A4">
        <w:rPr>
          <w:rFonts w:asciiTheme="majorHAnsi" w:hAnsiTheme="majorHAnsi"/>
          <w:sz w:val="24"/>
          <w:szCs w:val="24"/>
        </w:rPr>
        <w:t>(</w:t>
      </w:r>
      <w:r w:rsidR="002478A4" w:rsidRPr="00DB15A4">
        <w:rPr>
          <w:rFonts w:asciiTheme="majorHAnsi" w:hAnsiTheme="majorHAnsi"/>
          <w:sz w:val="24"/>
          <w:szCs w:val="24"/>
        </w:rPr>
        <w:t>Student’s seventh grade</w:t>
      </w:r>
      <w:r w:rsidR="00CF31E9" w:rsidRPr="00DB15A4">
        <w:rPr>
          <w:rFonts w:asciiTheme="majorHAnsi" w:hAnsiTheme="majorHAnsi"/>
          <w:sz w:val="24"/>
          <w:szCs w:val="24"/>
        </w:rPr>
        <w:t>).</w:t>
      </w:r>
      <w:r w:rsidR="003B7758" w:rsidRPr="00DB15A4">
        <w:rPr>
          <w:rFonts w:asciiTheme="majorHAnsi" w:hAnsiTheme="majorHAnsi"/>
          <w:sz w:val="24"/>
          <w:szCs w:val="24"/>
        </w:rPr>
        <w:t xml:space="preserve"> </w:t>
      </w:r>
      <w:r w:rsidR="00E77167" w:rsidRPr="00DB15A4">
        <w:rPr>
          <w:rFonts w:asciiTheme="majorHAnsi" w:hAnsiTheme="majorHAnsi"/>
          <w:sz w:val="24"/>
          <w:szCs w:val="24"/>
        </w:rPr>
        <w:t xml:space="preserve">(S-1, </w:t>
      </w:r>
      <w:proofErr w:type="spellStart"/>
      <w:r w:rsidR="00E77167" w:rsidRPr="00DB15A4">
        <w:rPr>
          <w:rFonts w:asciiTheme="majorHAnsi" w:hAnsiTheme="majorHAnsi"/>
          <w:sz w:val="24"/>
          <w:szCs w:val="24"/>
        </w:rPr>
        <w:t>Dyette</w:t>
      </w:r>
      <w:proofErr w:type="spellEnd"/>
      <w:r w:rsidR="00E77167" w:rsidRPr="00DB15A4">
        <w:rPr>
          <w:rFonts w:asciiTheme="majorHAnsi" w:hAnsiTheme="majorHAnsi"/>
          <w:sz w:val="24"/>
          <w:szCs w:val="24"/>
        </w:rPr>
        <w:t xml:space="preserve">, </w:t>
      </w:r>
      <w:r w:rsidR="00CF31E9" w:rsidRPr="00DB15A4">
        <w:rPr>
          <w:rFonts w:asciiTheme="majorHAnsi" w:hAnsiTheme="majorHAnsi"/>
          <w:sz w:val="24"/>
          <w:szCs w:val="24"/>
        </w:rPr>
        <w:t>Mother) Mother</w:t>
      </w:r>
      <w:r w:rsidR="0003197D" w:rsidRPr="00DB15A4">
        <w:rPr>
          <w:rFonts w:asciiTheme="majorHAnsi" w:hAnsiTheme="majorHAnsi"/>
          <w:sz w:val="24"/>
          <w:szCs w:val="24"/>
        </w:rPr>
        <w:t xml:space="preserve"> found the CRA process to be both embarrassing and scary.  Student underwent an evaluation</w:t>
      </w:r>
      <w:r w:rsidR="00EA7967" w:rsidRPr="00DB15A4">
        <w:rPr>
          <w:rFonts w:asciiTheme="majorHAnsi" w:hAnsiTheme="majorHAnsi"/>
          <w:sz w:val="24"/>
          <w:szCs w:val="24"/>
        </w:rPr>
        <w:t xml:space="preserve"> with Dr. </w:t>
      </w:r>
      <w:proofErr w:type="spellStart"/>
      <w:r w:rsidR="00EA7967" w:rsidRPr="00DB15A4">
        <w:rPr>
          <w:rFonts w:asciiTheme="majorHAnsi" w:hAnsiTheme="majorHAnsi"/>
          <w:sz w:val="24"/>
          <w:szCs w:val="24"/>
        </w:rPr>
        <w:t>Dyette</w:t>
      </w:r>
      <w:proofErr w:type="spellEnd"/>
      <w:r w:rsidR="0003197D" w:rsidRPr="00DB15A4">
        <w:rPr>
          <w:rFonts w:asciiTheme="majorHAnsi" w:hAnsiTheme="majorHAnsi"/>
          <w:sz w:val="24"/>
          <w:szCs w:val="24"/>
        </w:rPr>
        <w:t xml:space="preserve"> as part of the CRA process.</w:t>
      </w:r>
      <w:r w:rsidR="004426E2" w:rsidRPr="00DB15A4">
        <w:rPr>
          <w:rFonts w:asciiTheme="majorHAnsi" w:hAnsiTheme="majorHAnsi"/>
          <w:sz w:val="24"/>
          <w:szCs w:val="24"/>
        </w:rPr>
        <w:t xml:space="preserve">  </w:t>
      </w:r>
      <w:r w:rsidR="00EA7967" w:rsidRPr="00DB15A4">
        <w:rPr>
          <w:rFonts w:asciiTheme="majorHAnsi" w:hAnsiTheme="majorHAnsi"/>
          <w:sz w:val="24"/>
          <w:szCs w:val="24"/>
        </w:rPr>
        <w:t>H</w:t>
      </w:r>
      <w:r w:rsidR="0037369E" w:rsidRPr="00DB15A4">
        <w:rPr>
          <w:rFonts w:asciiTheme="majorHAnsi" w:hAnsiTheme="majorHAnsi"/>
          <w:sz w:val="24"/>
          <w:szCs w:val="24"/>
        </w:rPr>
        <w:t xml:space="preserve">e </w:t>
      </w:r>
      <w:r w:rsidR="000B5511" w:rsidRPr="00DB15A4">
        <w:rPr>
          <w:rFonts w:asciiTheme="majorHAnsi" w:hAnsiTheme="majorHAnsi"/>
          <w:sz w:val="24"/>
          <w:szCs w:val="24"/>
        </w:rPr>
        <w:t xml:space="preserve"> </w:t>
      </w:r>
      <w:r w:rsidR="004426E2" w:rsidRPr="00DB15A4">
        <w:rPr>
          <w:rFonts w:asciiTheme="majorHAnsi" w:hAnsiTheme="majorHAnsi"/>
          <w:sz w:val="24"/>
          <w:szCs w:val="24"/>
        </w:rPr>
        <w:t>is currently receiving in-home therapy once each week and he</w:t>
      </w:r>
      <w:r w:rsidR="00BA194C" w:rsidRPr="00DB15A4">
        <w:rPr>
          <w:rFonts w:asciiTheme="majorHAnsi" w:hAnsiTheme="majorHAnsi"/>
          <w:sz w:val="24"/>
          <w:szCs w:val="24"/>
        </w:rPr>
        <w:t xml:space="preserve"> also</w:t>
      </w:r>
      <w:r w:rsidR="004426E2" w:rsidRPr="00DB15A4">
        <w:rPr>
          <w:rFonts w:asciiTheme="majorHAnsi" w:hAnsiTheme="majorHAnsi"/>
          <w:sz w:val="24"/>
          <w:szCs w:val="24"/>
        </w:rPr>
        <w:t xml:space="preserve"> meets with a therapeutic mentor.</w:t>
      </w:r>
    </w:p>
    <w:p w14:paraId="24C78F1D" w14:textId="6837AE61" w:rsidR="00F24637" w:rsidRPr="00DB15A4" w:rsidRDefault="0074466D" w:rsidP="0023280E">
      <w:pPr>
        <w:ind w:left="615"/>
        <w:jc w:val="both"/>
        <w:rPr>
          <w:rFonts w:asciiTheme="majorHAnsi" w:hAnsiTheme="majorHAnsi"/>
          <w:sz w:val="24"/>
          <w:szCs w:val="24"/>
        </w:rPr>
      </w:pPr>
      <w:r w:rsidRPr="00DB15A4">
        <w:rPr>
          <w:rFonts w:asciiTheme="majorHAnsi" w:hAnsiTheme="majorHAnsi"/>
          <w:sz w:val="24"/>
          <w:szCs w:val="24"/>
        </w:rPr>
        <w:t xml:space="preserve">  </w:t>
      </w:r>
    </w:p>
    <w:p w14:paraId="7A338022" w14:textId="69B48023" w:rsidR="00F24637" w:rsidRPr="00DB15A4" w:rsidRDefault="005C1292" w:rsidP="00F909A3">
      <w:pPr>
        <w:numPr>
          <w:ilvl w:val="0"/>
          <w:numId w:val="2"/>
        </w:numPr>
        <w:jc w:val="both"/>
        <w:rPr>
          <w:rFonts w:asciiTheme="majorHAnsi" w:hAnsiTheme="majorHAnsi"/>
          <w:sz w:val="24"/>
          <w:szCs w:val="24"/>
        </w:rPr>
      </w:pPr>
      <w:proofErr w:type="spellStart"/>
      <w:r w:rsidRPr="00DB15A4">
        <w:rPr>
          <w:rFonts w:asciiTheme="majorHAnsi" w:hAnsiTheme="majorHAnsi"/>
          <w:sz w:val="24"/>
          <w:szCs w:val="24"/>
        </w:rPr>
        <w:t>Ksera</w:t>
      </w:r>
      <w:proofErr w:type="spellEnd"/>
      <w:r w:rsidR="00F24637" w:rsidRPr="00DB15A4">
        <w:rPr>
          <w:rFonts w:asciiTheme="majorHAnsi" w:hAnsiTheme="majorHAnsi"/>
          <w:sz w:val="24"/>
          <w:szCs w:val="24"/>
        </w:rPr>
        <w:t xml:space="preserve"> Dyette</w:t>
      </w:r>
      <w:r w:rsidRPr="00DB15A4">
        <w:rPr>
          <w:rFonts w:asciiTheme="majorHAnsi" w:hAnsiTheme="majorHAnsi"/>
          <w:sz w:val="24"/>
          <w:szCs w:val="24"/>
        </w:rPr>
        <w:t>, Psy.D.,</w:t>
      </w:r>
      <w:r w:rsidR="00F24637" w:rsidRPr="00DB15A4">
        <w:rPr>
          <w:rFonts w:asciiTheme="majorHAnsi" w:hAnsiTheme="majorHAnsi"/>
          <w:sz w:val="24"/>
          <w:szCs w:val="24"/>
        </w:rPr>
        <w:t xml:space="preserve"> is a Massachusetts licensed clinical psychologist.  </w:t>
      </w:r>
      <w:r w:rsidR="00000144" w:rsidRPr="00DB15A4">
        <w:rPr>
          <w:rFonts w:asciiTheme="majorHAnsi" w:hAnsiTheme="majorHAnsi"/>
          <w:sz w:val="24"/>
          <w:szCs w:val="24"/>
        </w:rPr>
        <w:t xml:space="preserve">She contracts with the Norfolk and Suffolk </w:t>
      </w:r>
      <w:r w:rsidR="00581198" w:rsidRPr="00DB15A4">
        <w:rPr>
          <w:rFonts w:asciiTheme="majorHAnsi" w:hAnsiTheme="majorHAnsi"/>
          <w:sz w:val="24"/>
          <w:szCs w:val="24"/>
        </w:rPr>
        <w:t>Juvenile Court Clinics</w:t>
      </w:r>
      <w:r w:rsidR="00E93DF8" w:rsidRPr="00DB15A4">
        <w:rPr>
          <w:rFonts w:asciiTheme="majorHAnsi" w:hAnsiTheme="majorHAnsi"/>
          <w:sz w:val="24"/>
          <w:szCs w:val="24"/>
        </w:rPr>
        <w:t xml:space="preserve"> </w:t>
      </w:r>
      <w:r w:rsidR="004C072B" w:rsidRPr="00DB15A4">
        <w:rPr>
          <w:rFonts w:asciiTheme="majorHAnsi" w:hAnsiTheme="majorHAnsi"/>
          <w:sz w:val="24"/>
          <w:szCs w:val="24"/>
        </w:rPr>
        <w:t>to</w:t>
      </w:r>
      <w:r w:rsidR="00E93DF8" w:rsidRPr="00DB15A4">
        <w:rPr>
          <w:rFonts w:asciiTheme="majorHAnsi" w:hAnsiTheme="majorHAnsi"/>
          <w:sz w:val="24"/>
          <w:szCs w:val="24"/>
        </w:rPr>
        <w:t xml:space="preserve"> provide</w:t>
      </w:r>
      <w:r w:rsidR="004C072B" w:rsidRPr="00DB15A4">
        <w:rPr>
          <w:rFonts w:asciiTheme="majorHAnsi" w:hAnsiTheme="majorHAnsi"/>
          <w:sz w:val="24"/>
          <w:szCs w:val="24"/>
        </w:rPr>
        <w:t xml:space="preserve"> </w:t>
      </w:r>
      <w:r w:rsidR="00E93DF8" w:rsidRPr="00DB15A4">
        <w:rPr>
          <w:rFonts w:asciiTheme="majorHAnsi" w:hAnsiTheme="majorHAnsi"/>
          <w:sz w:val="24"/>
          <w:szCs w:val="24"/>
        </w:rPr>
        <w:t>court-ordered evaluations for youth who are intersecting with the juvenile justice system</w:t>
      </w:r>
      <w:r w:rsidR="004C072B" w:rsidRPr="00DB15A4">
        <w:rPr>
          <w:rFonts w:asciiTheme="majorHAnsi" w:hAnsiTheme="majorHAnsi"/>
          <w:sz w:val="24"/>
          <w:szCs w:val="24"/>
        </w:rPr>
        <w:t xml:space="preserve"> </w:t>
      </w:r>
      <w:r w:rsidR="001B49B1" w:rsidRPr="00DB15A4">
        <w:rPr>
          <w:rFonts w:asciiTheme="majorHAnsi" w:hAnsiTheme="majorHAnsi"/>
          <w:sz w:val="24"/>
          <w:szCs w:val="24"/>
        </w:rPr>
        <w:t>in</w:t>
      </w:r>
      <w:r w:rsidR="004C072B" w:rsidRPr="00DB15A4">
        <w:rPr>
          <w:rFonts w:asciiTheme="majorHAnsi" w:hAnsiTheme="majorHAnsi"/>
          <w:sz w:val="24"/>
          <w:szCs w:val="24"/>
        </w:rPr>
        <w:t xml:space="preserve"> civil and criminal matters.</w:t>
      </w:r>
      <w:r w:rsidR="00A56B1A" w:rsidRPr="00DB15A4">
        <w:rPr>
          <w:rFonts w:asciiTheme="majorHAnsi" w:hAnsiTheme="majorHAnsi"/>
          <w:sz w:val="24"/>
          <w:szCs w:val="24"/>
        </w:rPr>
        <w:t xml:space="preserve">  </w:t>
      </w:r>
      <w:r w:rsidR="006E601A" w:rsidRPr="00DB15A4">
        <w:rPr>
          <w:rFonts w:asciiTheme="majorHAnsi" w:hAnsiTheme="majorHAnsi"/>
          <w:sz w:val="24"/>
          <w:szCs w:val="24"/>
        </w:rPr>
        <w:t xml:space="preserve">Dr. </w:t>
      </w:r>
      <w:proofErr w:type="spellStart"/>
      <w:r w:rsidR="006E601A" w:rsidRPr="00DB15A4">
        <w:rPr>
          <w:rFonts w:asciiTheme="majorHAnsi" w:hAnsiTheme="majorHAnsi"/>
          <w:sz w:val="24"/>
          <w:szCs w:val="24"/>
        </w:rPr>
        <w:t>Dyette</w:t>
      </w:r>
      <w:proofErr w:type="spellEnd"/>
      <w:r w:rsidR="00A56B1A" w:rsidRPr="00DB15A4">
        <w:rPr>
          <w:rFonts w:asciiTheme="majorHAnsi" w:hAnsiTheme="majorHAnsi"/>
          <w:sz w:val="24"/>
          <w:szCs w:val="24"/>
        </w:rPr>
        <w:t xml:space="preserve"> </w:t>
      </w:r>
      <w:r w:rsidR="00A56B1A" w:rsidRPr="00DB15A4">
        <w:rPr>
          <w:rFonts w:asciiTheme="majorHAnsi" w:hAnsiTheme="majorHAnsi"/>
          <w:sz w:val="24"/>
          <w:szCs w:val="24"/>
        </w:rPr>
        <w:lastRenderedPageBreak/>
        <w:t>is certified as a juvenile court clinician.</w:t>
      </w:r>
      <w:r w:rsidR="003043F1" w:rsidRPr="00DB15A4">
        <w:rPr>
          <w:rFonts w:asciiTheme="majorHAnsi" w:hAnsiTheme="majorHAnsi"/>
          <w:sz w:val="24"/>
          <w:szCs w:val="24"/>
        </w:rPr>
        <w:t xml:space="preserve">  She also has </w:t>
      </w:r>
      <w:proofErr w:type="gramStart"/>
      <w:r w:rsidR="003043F1" w:rsidRPr="00DB15A4">
        <w:rPr>
          <w:rFonts w:asciiTheme="majorHAnsi" w:hAnsiTheme="majorHAnsi"/>
          <w:sz w:val="24"/>
          <w:szCs w:val="24"/>
        </w:rPr>
        <w:t>a private</w:t>
      </w:r>
      <w:proofErr w:type="gramEnd"/>
      <w:r w:rsidR="003043F1" w:rsidRPr="00DB15A4">
        <w:rPr>
          <w:rFonts w:asciiTheme="majorHAnsi" w:hAnsiTheme="majorHAnsi"/>
          <w:sz w:val="24"/>
          <w:szCs w:val="24"/>
        </w:rPr>
        <w:t xml:space="preserve"> practice.  In the past year she has conducted approximately </w:t>
      </w:r>
      <w:r w:rsidR="006953D2" w:rsidRPr="00DB15A4">
        <w:rPr>
          <w:rFonts w:asciiTheme="majorHAnsi" w:hAnsiTheme="majorHAnsi"/>
          <w:sz w:val="24"/>
          <w:szCs w:val="24"/>
        </w:rPr>
        <w:t xml:space="preserve">21 CRA evaluations and 62 evaluations overall.  </w:t>
      </w:r>
      <w:r w:rsidR="00D721DF" w:rsidRPr="00DB15A4">
        <w:rPr>
          <w:rFonts w:asciiTheme="majorHAnsi" w:hAnsiTheme="majorHAnsi"/>
          <w:sz w:val="24"/>
          <w:szCs w:val="24"/>
        </w:rPr>
        <w:t>(</w:t>
      </w:r>
      <w:proofErr w:type="spellStart"/>
      <w:r w:rsidR="00D721DF" w:rsidRPr="00DB15A4">
        <w:rPr>
          <w:rFonts w:asciiTheme="majorHAnsi" w:hAnsiTheme="majorHAnsi"/>
          <w:sz w:val="24"/>
          <w:szCs w:val="24"/>
        </w:rPr>
        <w:t>Dyette</w:t>
      </w:r>
      <w:proofErr w:type="spellEnd"/>
      <w:r w:rsidR="00D721DF" w:rsidRPr="00DB15A4">
        <w:rPr>
          <w:rFonts w:asciiTheme="majorHAnsi" w:hAnsiTheme="majorHAnsi"/>
          <w:sz w:val="24"/>
          <w:szCs w:val="24"/>
        </w:rPr>
        <w:t>)</w:t>
      </w:r>
    </w:p>
    <w:p w14:paraId="192BAB84" w14:textId="77777777" w:rsidR="00D721DF" w:rsidRPr="00DB15A4" w:rsidRDefault="00D721DF" w:rsidP="00D721DF">
      <w:pPr>
        <w:pStyle w:val="ListParagraph"/>
        <w:rPr>
          <w:rFonts w:asciiTheme="majorHAnsi" w:hAnsiTheme="majorHAnsi"/>
          <w:sz w:val="24"/>
          <w:szCs w:val="24"/>
        </w:rPr>
      </w:pPr>
    </w:p>
    <w:p w14:paraId="3FE1CACD" w14:textId="57C42153" w:rsidR="00F11D54" w:rsidRPr="00DB15A4" w:rsidRDefault="00D721DF" w:rsidP="005F0149">
      <w:pPr>
        <w:ind w:left="615"/>
        <w:jc w:val="both"/>
        <w:rPr>
          <w:rFonts w:asciiTheme="majorHAnsi" w:hAnsiTheme="majorHAnsi"/>
          <w:sz w:val="24"/>
          <w:szCs w:val="24"/>
        </w:rPr>
      </w:pPr>
      <w:r w:rsidRPr="00DB15A4">
        <w:rPr>
          <w:rFonts w:asciiTheme="majorHAnsi" w:hAnsiTheme="majorHAnsi"/>
          <w:sz w:val="24"/>
          <w:szCs w:val="24"/>
        </w:rPr>
        <w:t xml:space="preserve">Dr. </w:t>
      </w:r>
      <w:proofErr w:type="spellStart"/>
      <w:r w:rsidRPr="00DB15A4">
        <w:rPr>
          <w:rFonts w:asciiTheme="majorHAnsi" w:hAnsiTheme="majorHAnsi"/>
          <w:sz w:val="24"/>
          <w:szCs w:val="24"/>
        </w:rPr>
        <w:t>Dyette</w:t>
      </w:r>
      <w:proofErr w:type="spellEnd"/>
      <w:r w:rsidRPr="00DB15A4">
        <w:rPr>
          <w:rFonts w:asciiTheme="majorHAnsi" w:hAnsiTheme="majorHAnsi"/>
          <w:sz w:val="24"/>
          <w:szCs w:val="24"/>
        </w:rPr>
        <w:t xml:space="preserve"> evaluated</w:t>
      </w:r>
      <w:r w:rsidR="00166953" w:rsidRPr="00DB15A4">
        <w:rPr>
          <w:rFonts w:asciiTheme="majorHAnsi" w:hAnsiTheme="majorHAnsi"/>
          <w:sz w:val="24"/>
          <w:szCs w:val="24"/>
        </w:rPr>
        <w:t xml:space="preserve"> Student </w:t>
      </w:r>
      <w:r w:rsidR="003D783D" w:rsidRPr="00DB15A4">
        <w:rPr>
          <w:rFonts w:asciiTheme="majorHAnsi" w:hAnsiTheme="majorHAnsi"/>
          <w:sz w:val="24"/>
          <w:szCs w:val="24"/>
        </w:rPr>
        <w:t>on June 30, 2023, August 22, and 23, 2023</w:t>
      </w:r>
      <w:r w:rsidR="004740FE" w:rsidRPr="00DB15A4">
        <w:rPr>
          <w:rFonts w:asciiTheme="majorHAnsi" w:hAnsiTheme="majorHAnsi"/>
          <w:sz w:val="24"/>
          <w:szCs w:val="24"/>
        </w:rPr>
        <w:t xml:space="preserve">.  </w:t>
      </w:r>
      <w:r w:rsidR="008B7C48" w:rsidRPr="00DB15A4">
        <w:rPr>
          <w:rFonts w:asciiTheme="majorHAnsi" w:hAnsiTheme="majorHAnsi"/>
          <w:sz w:val="24"/>
          <w:szCs w:val="24"/>
        </w:rPr>
        <w:t>As s</w:t>
      </w:r>
      <w:r w:rsidR="001B49B1" w:rsidRPr="00DB15A4">
        <w:rPr>
          <w:rFonts w:asciiTheme="majorHAnsi" w:hAnsiTheme="majorHAnsi"/>
          <w:sz w:val="24"/>
          <w:szCs w:val="24"/>
        </w:rPr>
        <w:t>he</w:t>
      </w:r>
      <w:r w:rsidR="008B7C48" w:rsidRPr="00DB15A4">
        <w:rPr>
          <w:rFonts w:asciiTheme="majorHAnsi" w:hAnsiTheme="majorHAnsi"/>
          <w:sz w:val="24"/>
          <w:szCs w:val="24"/>
        </w:rPr>
        <w:t xml:space="preserve"> </w:t>
      </w:r>
      <w:r w:rsidR="00450651" w:rsidRPr="00DB15A4">
        <w:rPr>
          <w:rFonts w:asciiTheme="majorHAnsi" w:hAnsiTheme="majorHAnsi"/>
          <w:sz w:val="24"/>
          <w:szCs w:val="24"/>
        </w:rPr>
        <w:t xml:space="preserve"> </w:t>
      </w:r>
      <w:r w:rsidR="0037369E" w:rsidRPr="00DB15A4">
        <w:rPr>
          <w:rFonts w:asciiTheme="majorHAnsi" w:hAnsiTheme="majorHAnsi"/>
          <w:sz w:val="24"/>
          <w:szCs w:val="24"/>
        </w:rPr>
        <w:t>was</w:t>
      </w:r>
      <w:r w:rsidR="00052CDE" w:rsidRPr="00DB15A4">
        <w:rPr>
          <w:rFonts w:asciiTheme="majorHAnsi" w:hAnsiTheme="majorHAnsi"/>
          <w:sz w:val="24"/>
          <w:szCs w:val="24"/>
        </w:rPr>
        <w:t xml:space="preserve"> </w:t>
      </w:r>
      <w:r w:rsidR="00450651" w:rsidRPr="00DB15A4">
        <w:rPr>
          <w:rFonts w:asciiTheme="majorHAnsi" w:hAnsiTheme="majorHAnsi"/>
          <w:sz w:val="24"/>
          <w:szCs w:val="24"/>
        </w:rPr>
        <w:t>precluded from discussing any specifics of her</w:t>
      </w:r>
      <w:r w:rsidR="00782767" w:rsidRPr="00DB15A4">
        <w:rPr>
          <w:rFonts w:asciiTheme="majorHAnsi" w:hAnsiTheme="majorHAnsi"/>
          <w:sz w:val="24"/>
          <w:szCs w:val="24"/>
        </w:rPr>
        <w:t xml:space="preserve"> evaluation</w:t>
      </w:r>
      <w:r w:rsidR="00450651" w:rsidRPr="00DB15A4">
        <w:rPr>
          <w:rStyle w:val="FootnoteReference"/>
          <w:rFonts w:asciiTheme="majorHAnsi" w:hAnsiTheme="majorHAnsi"/>
          <w:sz w:val="24"/>
          <w:szCs w:val="24"/>
        </w:rPr>
        <w:footnoteReference w:id="1"/>
      </w:r>
      <w:r w:rsidR="00782767" w:rsidRPr="00DB15A4">
        <w:rPr>
          <w:rFonts w:asciiTheme="majorHAnsi" w:hAnsiTheme="majorHAnsi"/>
          <w:sz w:val="24"/>
          <w:szCs w:val="24"/>
        </w:rPr>
        <w:t>,</w:t>
      </w:r>
      <w:r w:rsidR="00330EE9" w:rsidRPr="00DB15A4">
        <w:rPr>
          <w:rFonts w:asciiTheme="majorHAnsi" w:hAnsiTheme="majorHAnsi"/>
          <w:sz w:val="24"/>
          <w:szCs w:val="24"/>
        </w:rPr>
        <w:t xml:space="preserve"> all information</w:t>
      </w:r>
      <w:r w:rsidR="00BF260C" w:rsidRPr="00DB15A4">
        <w:rPr>
          <w:rFonts w:asciiTheme="majorHAnsi" w:hAnsiTheme="majorHAnsi"/>
          <w:sz w:val="24"/>
          <w:szCs w:val="24"/>
        </w:rPr>
        <w:t xml:space="preserve"> regarding her evaluation is gleaned from her written report.</w:t>
      </w:r>
      <w:r w:rsidR="005F0149" w:rsidRPr="00DB15A4">
        <w:rPr>
          <w:rFonts w:asciiTheme="majorHAnsi" w:hAnsiTheme="majorHAnsi"/>
          <w:sz w:val="24"/>
          <w:szCs w:val="24"/>
        </w:rPr>
        <w:t xml:space="preserve">  </w:t>
      </w:r>
      <w:r w:rsidR="00DB49CE" w:rsidRPr="00DB15A4">
        <w:rPr>
          <w:rFonts w:asciiTheme="majorHAnsi" w:hAnsiTheme="majorHAnsi"/>
          <w:sz w:val="24"/>
          <w:szCs w:val="24"/>
        </w:rPr>
        <w:t xml:space="preserve">Dr. </w:t>
      </w:r>
      <w:proofErr w:type="spellStart"/>
      <w:r w:rsidR="00DB49CE" w:rsidRPr="00DB15A4">
        <w:rPr>
          <w:rFonts w:asciiTheme="majorHAnsi" w:hAnsiTheme="majorHAnsi"/>
          <w:sz w:val="24"/>
          <w:szCs w:val="24"/>
        </w:rPr>
        <w:t>Dyette</w:t>
      </w:r>
      <w:proofErr w:type="spellEnd"/>
      <w:r w:rsidR="004740FE" w:rsidRPr="00DB15A4">
        <w:rPr>
          <w:rFonts w:asciiTheme="majorHAnsi" w:hAnsiTheme="majorHAnsi"/>
          <w:sz w:val="24"/>
          <w:szCs w:val="24"/>
        </w:rPr>
        <w:t xml:space="preserve"> conducted </w:t>
      </w:r>
      <w:r w:rsidR="00452B49" w:rsidRPr="00DB15A4">
        <w:rPr>
          <w:rFonts w:asciiTheme="majorHAnsi" w:hAnsiTheme="majorHAnsi"/>
          <w:sz w:val="24"/>
          <w:szCs w:val="24"/>
        </w:rPr>
        <w:t xml:space="preserve">a </w:t>
      </w:r>
      <w:r w:rsidR="004740FE" w:rsidRPr="00DB15A4">
        <w:rPr>
          <w:rFonts w:asciiTheme="majorHAnsi" w:hAnsiTheme="majorHAnsi"/>
          <w:sz w:val="24"/>
          <w:szCs w:val="24"/>
        </w:rPr>
        <w:t>clinical interview with Student on Jun</w:t>
      </w:r>
      <w:r w:rsidR="00452B49" w:rsidRPr="00DB15A4">
        <w:rPr>
          <w:rFonts w:asciiTheme="majorHAnsi" w:hAnsiTheme="majorHAnsi"/>
          <w:sz w:val="24"/>
          <w:szCs w:val="24"/>
        </w:rPr>
        <w:t>e 3</w:t>
      </w:r>
      <w:r w:rsidR="00410434" w:rsidRPr="00DB15A4">
        <w:rPr>
          <w:rFonts w:asciiTheme="majorHAnsi" w:hAnsiTheme="majorHAnsi"/>
          <w:sz w:val="24"/>
          <w:szCs w:val="24"/>
        </w:rPr>
        <w:t>0, 2023 and with Mother on J</w:t>
      </w:r>
      <w:r w:rsidR="00346F24" w:rsidRPr="00DB15A4">
        <w:rPr>
          <w:rFonts w:asciiTheme="majorHAnsi" w:hAnsiTheme="majorHAnsi"/>
          <w:sz w:val="24"/>
          <w:szCs w:val="24"/>
        </w:rPr>
        <w:t>u</w:t>
      </w:r>
      <w:r w:rsidR="00410434" w:rsidRPr="00DB15A4">
        <w:rPr>
          <w:rFonts w:asciiTheme="majorHAnsi" w:hAnsiTheme="majorHAnsi"/>
          <w:sz w:val="24"/>
          <w:szCs w:val="24"/>
        </w:rPr>
        <w:t xml:space="preserve">ne </w:t>
      </w:r>
      <w:r w:rsidR="00346F24" w:rsidRPr="00DB15A4">
        <w:rPr>
          <w:rFonts w:asciiTheme="majorHAnsi" w:hAnsiTheme="majorHAnsi"/>
          <w:sz w:val="24"/>
          <w:szCs w:val="24"/>
        </w:rPr>
        <w:t xml:space="preserve">12, </w:t>
      </w:r>
      <w:r w:rsidR="00410434" w:rsidRPr="00DB15A4">
        <w:rPr>
          <w:rFonts w:asciiTheme="majorHAnsi" w:hAnsiTheme="majorHAnsi"/>
          <w:sz w:val="24"/>
          <w:szCs w:val="24"/>
        </w:rPr>
        <w:t xml:space="preserve">30, </w:t>
      </w:r>
      <w:r w:rsidR="00346F24" w:rsidRPr="00DB15A4">
        <w:rPr>
          <w:rFonts w:asciiTheme="majorHAnsi" w:hAnsiTheme="majorHAnsi"/>
          <w:sz w:val="24"/>
          <w:szCs w:val="24"/>
        </w:rPr>
        <w:t xml:space="preserve">and October 31, 2023.  She spoke with </w:t>
      </w:r>
      <w:r w:rsidR="00E55B9B" w:rsidRPr="00DB15A4">
        <w:rPr>
          <w:rFonts w:asciiTheme="majorHAnsi" w:hAnsiTheme="majorHAnsi"/>
          <w:sz w:val="24"/>
          <w:szCs w:val="24"/>
        </w:rPr>
        <w:t>Student’s CRA attorney, his Stoughton adjustment counselor, the then-assistant principal of his school, his guidance counselor</w:t>
      </w:r>
      <w:r w:rsidR="004D0343" w:rsidRPr="00DB15A4">
        <w:rPr>
          <w:rFonts w:asciiTheme="majorHAnsi" w:hAnsiTheme="majorHAnsi"/>
          <w:sz w:val="24"/>
          <w:szCs w:val="24"/>
        </w:rPr>
        <w:t xml:space="preserve">, Mother’s CRA attorney, Student’s principal, and others. </w:t>
      </w:r>
      <w:r w:rsidR="00676BFF" w:rsidRPr="00DB15A4">
        <w:rPr>
          <w:rFonts w:asciiTheme="majorHAnsi" w:hAnsiTheme="majorHAnsi"/>
          <w:sz w:val="24"/>
          <w:szCs w:val="24"/>
        </w:rPr>
        <w:t xml:space="preserve"> She reviewed Student’s school records, including</w:t>
      </w:r>
      <w:r w:rsidR="003D6B85" w:rsidRPr="00DB15A4">
        <w:rPr>
          <w:rFonts w:asciiTheme="majorHAnsi" w:hAnsiTheme="majorHAnsi"/>
          <w:sz w:val="24"/>
          <w:szCs w:val="24"/>
        </w:rPr>
        <w:t xml:space="preserve"> attendance records and report cards</w:t>
      </w:r>
      <w:r w:rsidR="00676BFF" w:rsidRPr="00DB15A4">
        <w:rPr>
          <w:rFonts w:asciiTheme="majorHAnsi" w:hAnsiTheme="majorHAnsi"/>
          <w:sz w:val="24"/>
          <w:szCs w:val="24"/>
        </w:rPr>
        <w:t xml:space="preserve"> </w:t>
      </w:r>
      <w:r w:rsidR="003D6B85" w:rsidRPr="00DB15A4">
        <w:rPr>
          <w:rFonts w:asciiTheme="majorHAnsi" w:hAnsiTheme="majorHAnsi"/>
          <w:sz w:val="24"/>
          <w:szCs w:val="24"/>
        </w:rPr>
        <w:t xml:space="preserve">as well as </w:t>
      </w:r>
      <w:r w:rsidR="00676BFF" w:rsidRPr="00DB15A4">
        <w:rPr>
          <w:rFonts w:asciiTheme="majorHAnsi" w:hAnsiTheme="majorHAnsi"/>
          <w:sz w:val="24"/>
          <w:szCs w:val="24"/>
        </w:rPr>
        <w:t>evaluations dating back to</w:t>
      </w:r>
      <w:r w:rsidR="00977D29" w:rsidRPr="00DB15A4">
        <w:rPr>
          <w:rFonts w:asciiTheme="majorHAnsi" w:hAnsiTheme="majorHAnsi"/>
          <w:sz w:val="24"/>
          <w:szCs w:val="24"/>
        </w:rPr>
        <w:t xml:space="preserve"> 2018</w:t>
      </w:r>
      <w:r w:rsidR="00AB4A1D" w:rsidRPr="00DB15A4">
        <w:rPr>
          <w:rFonts w:asciiTheme="majorHAnsi" w:hAnsiTheme="majorHAnsi"/>
          <w:sz w:val="24"/>
          <w:szCs w:val="24"/>
        </w:rPr>
        <w:t xml:space="preserve">.  </w:t>
      </w:r>
      <w:r w:rsidR="006D12E2" w:rsidRPr="00DB15A4">
        <w:rPr>
          <w:rFonts w:asciiTheme="majorHAnsi" w:hAnsiTheme="majorHAnsi"/>
          <w:sz w:val="24"/>
          <w:szCs w:val="24"/>
        </w:rPr>
        <w:t xml:space="preserve">  </w:t>
      </w:r>
      <w:r w:rsidR="00F11D54" w:rsidRPr="00DB15A4">
        <w:rPr>
          <w:rFonts w:asciiTheme="majorHAnsi" w:hAnsiTheme="majorHAnsi"/>
          <w:sz w:val="24"/>
          <w:szCs w:val="24"/>
        </w:rPr>
        <w:t xml:space="preserve">She also </w:t>
      </w:r>
      <w:r w:rsidR="00052CDE" w:rsidRPr="00DB15A4">
        <w:rPr>
          <w:rFonts w:asciiTheme="majorHAnsi" w:hAnsiTheme="majorHAnsi"/>
          <w:sz w:val="24"/>
          <w:szCs w:val="24"/>
        </w:rPr>
        <w:t>administered</w:t>
      </w:r>
      <w:r w:rsidR="00F11D54" w:rsidRPr="00DB15A4">
        <w:rPr>
          <w:rFonts w:asciiTheme="majorHAnsi" w:hAnsiTheme="majorHAnsi"/>
          <w:sz w:val="24"/>
          <w:szCs w:val="24"/>
        </w:rPr>
        <w:t xml:space="preserve"> cognitive testing. </w:t>
      </w:r>
      <w:r w:rsidR="0043206F" w:rsidRPr="00DB15A4">
        <w:rPr>
          <w:rFonts w:asciiTheme="majorHAnsi" w:hAnsiTheme="majorHAnsi"/>
          <w:sz w:val="24"/>
          <w:szCs w:val="24"/>
        </w:rPr>
        <w:t>(S-1)</w:t>
      </w:r>
    </w:p>
    <w:p w14:paraId="1E33ABC1" w14:textId="77777777" w:rsidR="00F11D54" w:rsidRPr="00DB15A4" w:rsidRDefault="00F11D54" w:rsidP="00D721DF">
      <w:pPr>
        <w:ind w:left="615"/>
        <w:jc w:val="both"/>
        <w:rPr>
          <w:rFonts w:asciiTheme="majorHAnsi" w:hAnsiTheme="majorHAnsi"/>
          <w:sz w:val="24"/>
          <w:szCs w:val="24"/>
        </w:rPr>
      </w:pPr>
    </w:p>
    <w:p w14:paraId="7EC1924E" w14:textId="7E31FBD3" w:rsidR="00C61D24" w:rsidRPr="00DB15A4" w:rsidRDefault="00BF486C" w:rsidP="00D721DF">
      <w:pPr>
        <w:ind w:left="615"/>
        <w:jc w:val="both"/>
        <w:rPr>
          <w:rFonts w:asciiTheme="majorHAnsi" w:hAnsiTheme="majorHAnsi"/>
          <w:sz w:val="24"/>
          <w:szCs w:val="24"/>
        </w:rPr>
      </w:pPr>
      <w:r w:rsidRPr="00DB15A4">
        <w:rPr>
          <w:rFonts w:asciiTheme="majorHAnsi" w:hAnsiTheme="majorHAnsi"/>
          <w:sz w:val="24"/>
          <w:szCs w:val="24"/>
        </w:rPr>
        <w:t xml:space="preserve">Per her report, </w:t>
      </w:r>
      <w:r w:rsidR="00F11D54" w:rsidRPr="00DB15A4">
        <w:rPr>
          <w:rFonts w:asciiTheme="majorHAnsi" w:hAnsiTheme="majorHAnsi"/>
          <w:sz w:val="24"/>
          <w:szCs w:val="24"/>
        </w:rPr>
        <w:t>s</w:t>
      </w:r>
      <w:r w:rsidR="006D12E2" w:rsidRPr="00DB15A4">
        <w:rPr>
          <w:rFonts w:asciiTheme="majorHAnsi" w:hAnsiTheme="majorHAnsi"/>
          <w:sz w:val="24"/>
          <w:szCs w:val="24"/>
        </w:rPr>
        <w:t xml:space="preserve">chool staff informed </w:t>
      </w:r>
      <w:r w:rsidR="006E0F5B" w:rsidRPr="00DB15A4">
        <w:rPr>
          <w:rFonts w:asciiTheme="majorHAnsi" w:hAnsiTheme="majorHAnsi"/>
          <w:sz w:val="24"/>
          <w:szCs w:val="24"/>
        </w:rPr>
        <w:t>her</w:t>
      </w:r>
      <w:r w:rsidR="006D12E2" w:rsidRPr="00DB15A4">
        <w:rPr>
          <w:rFonts w:asciiTheme="majorHAnsi" w:hAnsiTheme="majorHAnsi"/>
          <w:sz w:val="24"/>
          <w:szCs w:val="24"/>
        </w:rPr>
        <w:t xml:space="preserve"> that </w:t>
      </w:r>
      <w:r w:rsidR="00363634" w:rsidRPr="00DB15A4">
        <w:rPr>
          <w:rFonts w:asciiTheme="majorHAnsi" w:hAnsiTheme="majorHAnsi"/>
          <w:sz w:val="24"/>
          <w:szCs w:val="24"/>
        </w:rPr>
        <w:t xml:space="preserve">Student had </w:t>
      </w:r>
      <w:proofErr w:type="gramStart"/>
      <w:r w:rsidR="00363634" w:rsidRPr="00DB15A4">
        <w:rPr>
          <w:rFonts w:asciiTheme="majorHAnsi" w:hAnsiTheme="majorHAnsi"/>
          <w:sz w:val="24"/>
          <w:szCs w:val="24"/>
        </w:rPr>
        <w:t>a number of</w:t>
      </w:r>
      <w:proofErr w:type="gramEnd"/>
      <w:r w:rsidR="00363634" w:rsidRPr="00DB15A4">
        <w:rPr>
          <w:rFonts w:asciiTheme="majorHAnsi" w:hAnsiTheme="majorHAnsi"/>
          <w:sz w:val="24"/>
          <w:szCs w:val="24"/>
        </w:rPr>
        <w:t xml:space="preserve"> absenc</w:t>
      </w:r>
      <w:r w:rsidR="0027596C" w:rsidRPr="00DB15A4">
        <w:rPr>
          <w:rFonts w:asciiTheme="majorHAnsi" w:hAnsiTheme="majorHAnsi"/>
          <w:sz w:val="24"/>
          <w:szCs w:val="24"/>
        </w:rPr>
        <w:t>es</w:t>
      </w:r>
      <w:r w:rsidR="00D65E16" w:rsidRPr="00DB15A4">
        <w:rPr>
          <w:rFonts w:asciiTheme="majorHAnsi" w:hAnsiTheme="majorHAnsi"/>
          <w:sz w:val="24"/>
          <w:szCs w:val="24"/>
        </w:rPr>
        <w:t>,</w:t>
      </w:r>
      <w:r w:rsidR="005F0149" w:rsidRPr="00DB15A4">
        <w:rPr>
          <w:rFonts w:asciiTheme="majorHAnsi" w:hAnsiTheme="majorHAnsi"/>
          <w:sz w:val="24"/>
          <w:szCs w:val="24"/>
        </w:rPr>
        <w:t xml:space="preserve"> and</w:t>
      </w:r>
      <w:r w:rsidR="0027596C" w:rsidRPr="00DB15A4">
        <w:rPr>
          <w:rFonts w:asciiTheme="majorHAnsi" w:hAnsiTheme="majorHAnsi"/>
          <w:sz w:val="24"/>
          <w:szCs w:val="24"/>
        </w:rPr>
        <w:t xml:space="preserve"> that </w:t>
      </w:r>
      <w:r w:rsidR="005F0149" w:rsidRPr="00DB15A4">
        <w:rPr>
          <w:rFonts w:asciiTheme="majorHAnsi" w:hAnsiTheme="majorHAnsi"/>
          <w:sz w:val="24"/>
          <w:szCs w:val="24"/>
        </w:rPr>
        <w:t>he was</w:t>
      </w:r>
      <w:r w:rsidR="0027596C" w:rsidRPr="00DB15A4">
        <w:rPr>
          <w:rFonts w:asciiTheme="majorHAnsi" w:hAnsiTheme="majorHAnsi"/>
          <w:sz w:val="24"/>
          <w:szCs w:val="24"/>
        </w:rPr>
        <w:t xml:space="preserve"> engaged and participated in his afternoon </w:t>
      </w:r>
      <w:proofErr w:type="gramStart"/>
      <w:r w:rsidR="0027596C" w:rsidRPr="00DB15A4">
        <w:rPr>
          <w:rFonts w:asciiTheme="majorHAnsi" w:hAnsiTheme="majorHAnsi"/>
          <w:sz w:val="24"/>
          <w:szCs w:val="24"/>
        </w:rPr>
        <w:t>classes, but</w:t>
      </w:r>
      <w:proofErr w:type="gramEnd"/>
      <w:r w:rsidR="0027596C" w:rsidRPr="00DB15A4">
        <w:rPr>
          <w:rFonts w:asciiTheme="majorHAnsi" w:hAnsiTheme="majorHAnsi"/>
          <w:sz w:val="24"/>
          <w:szCs w:val="24"/>
        </w:rPr>
        <w:t xml:space="preserve"> had a difficult time during morning classes.</w:t>
      </w:r>
      <w:r w:rsidR="00D96D82" w:rsidRPr="00DB15A4">
        <w:rPr>
          <w:rFonts w:asciiTheme="majorHAnsi" w:hAnsiTheme="majorHAnsi"/>
          <w:sz w:val="24"/>
          <w:szCs w:val="24"/>
        </w:rPr>
        <w:t xml:space="preserve">  Mother had reported to school staff that Student’s sleep routine consisted of coming home from school and sleeping and then being awake in the middle of the night.</w:t>
      </w:r>
      <w:r w:rsidR="0071742A" w:rsidRPr="00DB15A4">
        <w:rPr>
          <w:rFonts w:asciiTheme="majorHAnsi" w:hAnsiTheme="majorHAnsi"/>
          <w:sz w:val="24"/>
          <w:szCs w:val="24"/>
        </w:rPr>
        <w:t xml:space="preserve">  Student’s adjustment counselor had concerns that Student had depression, as he was unable to get out of bed in the morning.</w:t>
      </w:r>
      <w:r w:rsidR="009B0A68" w:rsidRPr="00DB15A4">
        <w:rPr>
          <w:rFonts w:asciiTheme="majorHAnsi" w:hAnsiTheme="majorHAnsi"/>
          <w:sz w:val="24"/>
          <w:szCs w:val="24"/>
        </w:rPr>
        <w:t xml:space="preserve">  Mother reported she did not think there was a specific reason for Student not wanting to go to school</w:t>
      </w:r>
      <w:r w:rsidR="007C364C" w:rsidRPr="00DB15A4">
        <w:rPr>
          <w:rFonts w:asciiTheme="majorHAnsi" w:hAnsiTheme="majorHAnsi"/>
          <w:sz w:val="24"/>
          <w:szCs w:val="24"/>
        </w:rPr>
        <w:t>.  However, she reported his social relationships were somewhat strained and noted he had been in a few fights and had been “jumped” after school at the park.</w:t>
      </w:r>
      <w:r w:rsidR="00F724F4" w:rsidRPr="00DB15A4">
        <w:rPr>
          <w:rFonts w:asciiTheme="majorHAnsi" w:hAnsiTheme="majorHAnsi"/>
          <w:sz w:val="24"/>
          <w:szCs w:val="24"/>
        </w:rPr>
        <w:t xml:space="preserve">  Student’s IEP noted that he </w:t>
      </w:r>
      <w:r w:rsidR="006A0741" w:rsidRPr="00DB15A4">
        <w:rPr>
          <w:rFonts w:asciiTheme="majorHAnsi" w:hAnsiTheme="majorHAnsi"/>
          <w:sz w:val="24"/>
          <w:szCs w:val="24"/>
        </w:rPr>
        <w:t>rarely</w:t>
      </w:r>
      <w:r w:rsidR="00F724F4" w:rsidRPr="00DB15A4">
        <w:rPr>
          <w:rFonts w:asciiTheme="majorHAnsi" w:hAnsiTheme="majorHAnsi"/>
          <w:sz w:val="24"/>
          <w:szCs w:val="24"/>
        </w:rPr>
        <w:t xml:space="preserve"> attends ELA and is often tardy, missing </w:t>
      </w:r>
      <w:r w:rsidR="006A0741" w:rsidRPr="00DB15A4">
        <w:rPr>
          <w:rFonts w:asciiTheme="majorHAnsi" w:hAnsiTheme="majorHAnsi"/>
          <w:sz w:val="24"/>
          <w:szCs w:val="24"/>
        </w:rPr>
        <w:t>the</w:t>
      </w:r>
      <w:r w:rsidR="00F724F4" w:rsidRPr="00DB15A4">
        <w:rPr>
          <w:rFonts w:asciiTheme="majorHAnsi" w:hAnsiTheme="majorHAnsi"/>
          <w:sz w:val="24"/>
          <w:szCs w:val="24"/>
        </w:rPr>
        <w:t xml:space="preserve"> </w:t>
      </w:r>
      <w:r w:rsidR="006A0741" w:rsidRPr="00DB15A4">
        <w:rPr>
          <w:rFonts w:asciiTheme="majorHAnsi" w:hAnsiTheme="majorHAnsi"/>
          <w:sz w:val="24"/>
          <w:szCs w:val="24"/>
        </w:rPr>
        <w:t>entire</w:t>
      </w:r>
      <w:r w:rsidR="00F724F4" w:rsidRPr="00DB15A4">
        <w:rPr>
          <w:rFonts w:asciiTheme="majorHAnsi" w:hAnsiTheme="majorHAnsi"/>
          <w:sz w:val="24"/>
          <w:szCs w:val="24"/>
        </w:rPr>
        <w:t xml:space="preserve"> period.  In math, Student struggled to stay awake and required reminders to stay on task.</w:t>
      </w:r>
      <w:r w:rsidR="0048321F" w:rsidRPr="00DB15A4">
        <w:rPr>
          <w:rFonts w:asciiTheme="majorHAnsi" w:hAnsiTheme="majorHAnsi"/>
          <w:sz w:val="24"/>
          <w:szCs w:val="24"/>
        </w:rPr>
        <w:t xml:space="preserve">  In October and </w:t>
      </w:r>
      <w:r w:rsidR="006A0741" w:rsidRPr="00DB15A4">
        <w:rPr>
          <w:rFonts w:asciiTheme="majorHAnsi" w:hAnsiTheme="majorHAnsi"/>
          <w:sz w:val="24"/>
          <w:szCs w:val="24"/>
        </w:rPr>
        <w:t>November</w:t>
      </w:r>
      <w:r w:rsidR="0048321F" w:rsidRPr="00DB15A4">
        <w:rPr>
          <w:rFonts w:asciiTheme="majorHAnsi" w:hAnsiTheme="majorHAnsi"/>
          <w:sz w:val="24"/>
          <w:szCs w:val="24"/>
        </w:rPr>
        <w:t xml:space="preserve"> 2023 school staff and Parent reported that Student had not been absent as </w:t>
      </w:r>
      <w:proofErr w:type="gramStart"/>
      <w:r w:rsidR="0048321F" w:rsidRPr="00DB15A4">
        <w:rPr>
          <w:rFonts w:asciiTheme="majorHAnsi" w:hAnsiTheme="majorHAnsi"/>
          <w:sz w:val="24"/>
          <w:szCs w:val="24"/>
        </w:rPr>
        <w:t>frequently, but</w:t>
      </w:r>
      <w:proofErr w:type="gramEnd"/>
      <w:r w:rsidR="0048321F" w:rsidRPr="00DB15A4">
        <w:rPr>
          <w:rFonts w:asciiTheme="majorHAnsi" w:hAnsiTheme="majorHAnsi"/>
          <w:sz w:val="24"/>
          <w:szCs w:val="24"/>
        </w:rPr>
        <w:t xml:space="preserve"> continued to arrive late for school</w:t>
      </w:r>
      <w:r w:rsidR="00AC0584" w:rsidRPr="00DB15A4">
        <w:rPr>
          <w:rFonts w:asciiTheme="majorHAnsi" w:hAnsiTheme="majorHAnsi"/>
          <w:sz w:val="24"/>
          <w:szCs w:val="24"/>
        </w:rPr>
        <w:t xml:space="preserve">. </w:t>
      </w:r>
      <w:r w:rsidR="000B6BBE" w:rsidRPr="00DB15A4">
        <w:rPr>
          <w:rFonts w:asciiTheme="majorHAnsi" w:hAnsiTheme="majorHAnsi"/>
          <w:sz w:val="24"/>
          <w:szCs w:val="24"/>
        </w:rPr>
        <w:t xml:space="preserve"> (S-1)</w:t>
      </w:r>
    </w:p>
    <w:p w14:paraId="786CA3FB" w14:textId="77777777" w:rsidR="00C61D24" w:rsidRPr="00DB15A4" w:rsidRDefault="00C61D24" w:rsidP="00D721DF">
      <w:pPr>
        <w:ind w:left="615"/>
        <w:jc w:val="both"/>
        <w:rPr>
          <w:rFonts w:asciiTheme="majorHAnsi" w:hAnsiTheme="majorHAnsi"/>
          <w:sz w:val="24"/>
          <w:szCs w:val="24"/>
        </w:rPr>
      </w:pPr>
    </w:p>
    <w:p w14:paraId="3D058E2A" w14:textId="5130E0D5" w:rsidR="00D721DF" w:rsidRPr="00DB15A4" w:rsidRDefault="00C61D24" w:rsidP="00D721DF">
      <w:pPr>
        <w:ind w:left="615"/>
        <w:jc w:val="both"/>
        <w:rPr>
          <w:rFonts w:asciiTheme="majorHAnsi" w:hAnsiTheme="majorHAnsi"/>
          <w:sz w:val="24"/>
          <w:szCs w:val="24"/>
        </w:rPr>
      </w:pPr>
      <w:r w:rsidRPr="00DB15A4">
        <w:rPr>
          <w:rFonts w:asciiTheme="majorHAnsi" w:hAnsiTheme="majorHAnsi"/>
          <w:sz w:val="24"/>
          <w:szCs w:val="24"/>
        </w:rPr>
        <w:t xml:space="preserve">Dr. </w:t>
      </w:r>
      <w:proofErr w:type="spellStart"/>
      <w:r w:rsidRPr="00DB15A4">
        <w:rPr>
          <w:rFonts w:asciiTheme="majorHAnsi" w:hAnsiTheme="majorHAnsi"/>
          <w:sz w:val="24"/>
          <w:szCs w:val="24"/>
        </w:rPr>
        <w:t>Dyette</w:t>
      </w:r>
      <w:proofErr w:type="spellEnd"/>
      <w:r w:rsidR="002444C5" w:rsidRPr="00DB15A4">
        <w:rPr>
          <w:rFonts w:asciiTheme="majorHAnsi" w:hAnsiTheme="majorHAnsi"/>
          <w:sz w:val="24"/>
          <w:szCs w:val="24"/>
        </w:rPr>
        <w:t xml:space="preserve"> obtained the following </w:t>
      </w:r>
      <w:r w:rsidR="00456698" w:rsidRPr="00DB15A4">
        <w:rPr>
          <w:rFonts w:asciiTheme="majorHAnsi" w:hAnsiTheme="majorHAnsi"/>
          <w:sz w:val="24"/>
          <w:szCs w:val="24"/>
        </w:rPr>
        <w:t>scaled scores</w:t>
      </w:r>
      <w:r w:rsidR="002444C5" w:rsidRPr="00DB15A4">
        <w:rPr>
          <w:rFonts w:asciiTheme="majorHAnsi" w:hAnsiTheme="majorHAnsi"/>
          <w:sz w:val="24"/>
          <w:szCs w:val="24"/>
        </w:rPr>
        <w:t xml:space="preserve"> on the Stanford Binet Intelligence Scales, Fifth Edition (SB-5)</w:t>
      </w:r>
      <w:r w:rsidR="00456698" w:rsidRPr="00DB15A4">
        <w:rPr>
          <w:rFonts w:asciiTheme="majorHAnsi" w:hAnsiTheme="majorHAnsi"/>
          <w:sz w:val="24"/>
          <w:szCs w:val="24"/>
        </w:rPr>
        <w:t xml:space="preserve">  Nonverbal IQ: 78 (borderline impaired); Verbal IQ: 88 (low average); Full scale IQ</w:t>
      </w:r>
      <w:r w:rsidR="00D65FDB" w:rsidRPr="00DB15A4">
        <w:rPr>
          <w:rFonts w:asciiTheme="majorHAnsi" w:hAnsiTheme="majorHAnsi"/>
          <w:sz w:val="24"/>
          <w:szCs w:val="24"/>
        </w:rPr>
        <w:t xml:space="preserve">: 82 (low average); Fluid reasoning: 91 (average); </w:t>
      </w:r>
      <w:r w:rsidR="00A641C1" w:rsidRPr="00DB15A4">
        <w:rPr>
          <w:rFonts w:asciiTheme="majorHAnsi" w:hAnsiTheme="majorHAnsi"/>
          <w:sz w:val="24"/>
          <w:szCs w:val="24"/>
        </w:rPr>
        <w:t>knowledge: 94 (average); Quantitative Reasoning: 89 (low average); Visual-Spatial Processing: 79 (borderline impaired</w:t>
      </w:r>
      <w:r w:rsidR="002D657E" w:rsidRPr="00DB15A4">
        <w:rPr>
          <w:rFonts w:asciiTheme="majorHAnsi" w:hAnsiTheme="majorHAnsi"/>
          <w:sz w:val="24"/>
          <w:szCs w:val="24"/>
        </w:rPr>
        <w:t>)</w:t>
      </w:r>
      <w:r w:rsidR="00A641C1" w:rsidRPr="00DB15A4">
        <w:rPr>
          <w:rFonts w:asciiTheme="majorHAnsi" w:hAnsiTheme="majorHAnsi"/>
          <w:sz w:val="24"/>
          <w:szCs w:val="24"/>
        </w:rPr>
        <w:t>; working memory: 71 (borderline impaired)</w:t>
      </w:r>
      <w:r w:rsidR="005E18E4" w:rsidRPr="00DB15A4">
        <w:rPr>
          <w:rStyle w:val="FootnoteReference"/>
          <w:rFonts w:asciiTheme="majorHAnsi" w:hAnsiTheme="majorHAnsi"/>
          <w:sz w:val="24"/>
          <w:szCs w:val="24"/>
        </w:rPr>
        <w:footnoteReference w:id="2"/>
      </w:r>
      <w:r w:rsidR="00A641C1" w:rsidRPr="00DB15A4">
        <w:rPr>
          <w:rFonts w:asciiTheme="majorHAnsi" w:hAnsiTheme="majorHAnsi"/>
          <w:sz w:val="24"/>
          <w:szCs w:val="24"/>
        </w:rPr>
        <w:t>.</w:t>
      </w:r>
      <w:r w:rsidR="0049080E" w:rsidRPr="00DB15A4">
        <w:rPr>
          <w:rFonts w:asciiTheme="majorHAnsi" w:hAnsiTheme="majorHAnsi"/>
          <w:sz w:val="24"/>
          <w:szCs w:val="24"/>
        </w:rPr>
        <w:t xml:space="preserve"> </w:t>
      </w:r>
      <w:r w:rsidR="00EE269F" w:rsidRPr="00DB15A4">
        <w:rPr>
          <w:rFonts w:asciiTheme="majorHAnsi" w:hAnsiTheme="majorHAnsi"/>
          <w:sz w:val="24"/>
          <w:szCs w:val="24"/>
        </w:rPr>
        <w:t xml:space="preserve"> She administered the WIAT-IV</w:t>
      </w:r>
      <w:r w:rsidR="00AF6DE9" w:rsidRPr="00DB15A4">
        <w:rPr>
          <w:rFonts w:asciiTheme="majorHAnsi" w:hAnsiTheme="majorHAnsi"/>
          <w:sz w:val="24"/>
          <w:szCs w:val="24"/>
        </w:rPr>
        <w:t xml:space="preserve"> and noted that </w:t>
      </w:r>
      <w:r w:rsidR="00DF5845" w:rsidRPr="00DB15A4">
        <w:rPr>
          <w:rFonts w:asciiTheme="majorHAnsi" w:hAnsiTheme="majorHAnsi"/>
          <w:sz w:val="24"/>
          <w:szCs w:val="24"/>
        </w:rPr>
        <w:t>Student’s</w:t>
      </w:r>
      <w:r w:rsidR="00AF6DE9" w:rsidRPr="00DB15A4">
        <w:rPr>
          <w:rFonts w:asciiTheme="majorHAnsi" w:hAnsiTheme="majorHAnsi"/>
          <w:sz w:val="24"/>
          <w:szCs w:val="24"/>
        </w:rPr>
        <w:t xml:space="preserve"> total </w:t>
      </w:r>
      <w:r w:rsidR="002408DB" w:rsidRPr="00DB15A4">
        <w:rPr>
          <w:rFonts w:asciiTheme="majorHAnsi" w:hAnsiTheme="majorHAnsi"/>
          <w:sz w:val="24"/>
          <w:szCs w:val="24"/>
        </w:rPr>
        <w:t>achievement score</w:t>
      </w:r>
      <w:r w:rsidR="00DF5845" w:rsidRPr="00DB15A4">
        <w:rPr>
          <w:rFonts w:asciiTheme="majorHAnsi" w:hAnsiTheme="majorHAnsi"/>
          <w:sz w:val="24"/>
          <w:szCs w:val="24"/>
        </w:rPr>
        <w:t xml:space="preserve"> of </w:t>
      </w:r>
      <w:r w:rsidR="006D6D11" w:rsidRPr="00DB15A4">
        <w:rPr>
          <w:rFonts w:asciiTheme="majorHAnsi" w:hAnsiTheme="majorHAnsi"/>
          <w:sz w:val="24"/>
          <w:szCs w:val="24"/>
        </w:rPr>
        <w:t>83</w:t>
      </w:r>
      <w:r w:rsidR="002408DB" w:rsidRPr="00DB15A4">
        <w:rPr>
          <w:rFonts w:asciiTheme="majorHAnsi" w:hAnsiTheme="majorHAnsi"/>
          <w:sz w:val="24"/>
          <w:szCs w:val="24"/>
        </w:rPr>
        <w:t xml:space="preserve"> was not highly representative of his functioning due to significant variation in his performance across domains.  She reported his results in Reading were mixed</w:t>
      </w:r>
      <w:r w:rsidR="002408DB" w:rsidRPr="00DB15A4">
        <w:rPr>
          <w:rStyle w:val="FootnoteReference"/>
          <w:rFonts w:asciiTheme="majorHAnsi" w:hAnsiTheme="majorHAnsi"/>
          <w:sz w:val="24"/>
          <w:szCs w:val="24"/>
        </w:rPr>
        <w:footnoteReference w:id="3"/>
      </w:r>
      <w:r w:rsidR="002408DB" w:rsidRPr="00DB15A4">
        <w:rPr>
          <w:rFonts w:asciiTheme="majorHAnsi" w:hAnsiTheme="majorHAnsi"/>
          <w:sz w:val="24"/>
          <w:szCs w:val="24"/>
        </w:rPr>
        <w:t>.</w:t>
      </w:r>
      <w:r w:rsidR="00BA1CE4" w:rsidRPr="00DB15A4">
        <w:rPr>
          <w:rFonts w:asciiTheme="majorHAnsi" w:hAnsiTheme="majorHAnsi"/>
          <w:sz w:val="24"/>
          <w:szCs w:val="24"/>
        </w:rPr>
        <w:t xml:space="preserve"> His reading comprehension fell in the high average range</w:t>
      </w:r>
      <w:r w:rsidR="00EB5493" w:rsidRPr="00DB15A4">
        <w:rPr>
          <w:rFonts w:asciiTheme="majorHAnsi" w:hAnsiTheme="majorHAnsi"/>
          <w:sz w:val="24"/>
          <w:szCs w:val="24"/>
        </w:rPr>
        <w:t xml:space="preserve"> and </w:t>
      </w:r>
      <w:r w:rsidR="00125892" w:rsidRPr="00DB15A4">
        <w:rPr>
          <w:rFonts w:asciiTheme="majorHAnsi" w:hAnsiTheme="majorHAnsi"/>
          <w:sz w:val="24"/>
          <w:szCs w:val="24"/>
        </w:rPr>
        <w:t>his word</w:t>
      </w:r>
      <w:r w:rsidR="00EB5493" w:rsidRPr="00DB15A4">
        <w:rPr>
          <w:rFonts w:asciiTheme="majorHAnsi" w:hAnsiTheme="majorHAnsi"/>
          <w:sz w:val="24"/>
          <w:szCs w:val="24"/>
        </w:rPr>
        <w:t xml:space="preserve"> reading and phonemic proficiency fell in the average range.  In contrast, his accuracy and </w:t>
      </w:r>
      <w:r w:rsidR="00DF5845" w:rsidRPr="00DB15A4">
        <w:rPr>
          <w:rFonts w:asciiTheme="majorHAnsi" w:hAnsiTheme="majorHAnsi"/>
          <w:sz w:val="24"/>
          <w:szCs w:val="24"/>
        </w:rPr>
        <w:t xml:space="preserve">reading </w:t>
      </w:r>
      <w:r w:rsidR="00EB5493" w:rsidRPr="00DB15A4">
        <w:rPr>
          <w:rFonts w:asciiTheme="majorHAnsi" w:hAnsiTheme="majorHAnsi"/>
          <w:sz w:val="24"/>
          <w:szCs w:val="24"/>
        </w:rPr>
        <w:t>rate fell in the low average range</w:t>
      </w:r>
      <w:r w:rsidR="004D7073" w:rsidRPr="00DB15A4">
        <w:rPr>
          <w:rFonts w:asciiTheme="majorHAnsi" w:hAnsiTheme="majorHAnsi"/>
          <w:sz w:val="24"/>
          <w:szCs w:val="24"/>
        </w:rPr>
        <w:t xml:space="preserve"> and his phonics decoding skills were in the very low range.  </w:t>
      </w:r>
      <w:r w:rsidR="007D0678" w:rsidRPr="00DB15A4">
        <w:rPr>
          <w:rFonts w:asciiTheme="majorHAnsi" w:hAnsiTheme="majorHAnsi"/>
          <w:sz w:val="24"/>
          <w:szCs w:val="24"/>
        </w:rPr>
        <w:t>His</w:t>
      </w:r>
      <w:r w:rsidR="004D7073" w:rsidRPr="00DB15A4">
        <w:rPr>
          <w:rFonts w:asciiTheme="majorHAnsi" w:hAnsiTheme="majorHAnsi"/>
          <w:sz w:val="24"/>
          <w:szCs w:val="24"/>
        </w:rPr>
        <w:t xml:space="preserve"> overall written expression composite was very low, while his </w:t>
      </w:r>
      <w:r w:rsidR="004D7073" w:rsidRPr="00DB15A4">
        <w:rPr>
          <w:rFonts w:asciiTheme="majorHAnsi" w:hAnsiTheme="majorHAnsi"/>
          <w:sz w:val="24"/>
          <w:szCs w:val="24"/>
        </w:rPr>
        <w:lastRenderedPageBreak/>
        <w:t xml:space="preserve">sentence </w:t>
      </w:r>
      <w:r w:rsidR="00125892" w:rsidRPr="00DB15A4">
        <w:rPr>
          <w:rFonts w:asciiTheme="majorHAnsi" w:hAnsiTheme="majorHAnsi"/>
          <w:sz w:val="24"/>
          <w:szCs w:val="24"/>
        </w:rPr>
        <w:t>formulation</w:t>
      </w:r>
      <w:r w:rsidR="004D7073" w:rsidRPr="00DB15A4">
        <w:rPr>
          <w:rFonts w:asciiTheme="majorHAnsi" w:hAnsiTheme="majorHAnsi"/>
          <w:sz w:val="24"/>
          <w:szCs w:val="24"/>
        </w:rPr>
        <w:t xml:space="preserve"> skills an</w:t>
      </w:r>
      <w:r w:rsidR="005060B6" w:rsidRPr="00DB15A4">
        <w:rPr>
          <w:rFonts w:asciiTheme="majorHAnsi" w:hAnsiTheme="majorHAnsi"/>
          <w:sz w:val="24"/>
          <w:szCs w:val="24"/>
        </w:rPr>
        <w:t xml:space="preserve">d </w:t>
      </w:r>
      <w:r w:rsidR="00125892" w:rsidRPr="00DB15A4">
        <w:rPr>
          <w:rFonts w:asciiTheme="majorHAnsi" w:hAnsiTheme="majorHAnsi"/>
          <w:sz w:val="24"/>
          <w:szCs w:val="24"/>
        </w:rPr>
        <w:t>spontaneous writing</w:t>
      </w:r>
      <w:r w:rsidR="005060B6" w:rsidRPr="00DB15A4">
        <w:rPr>
          <w:rFonts w:asciiTheme="majorHAnsi" w:hAnsiTheme="majorHAnsi"/>
          <w:sz w:val="24"/>
          <w:szCs w:val="24"/>
        </w:rPr>
        <w:t xml:space="preserve"> fluency were </w:t>
      </w:r>
      <w:proofErr w:type="gramStart"/>
      <w:r w:rsidR="005060B6" w:rsidRPr="00DB15A4">
        <w:rPr>
          <w:rFonts w:asciiTheme="majorHAnsi" w:hAnsiTheme="majorHAnsi"/>
          <w:sz w:val="24"/>
          <w:szCs w:val="24"/>
        </w:rPr>
        <w:t>in</w:t>
      </w:r>
      <w:proofErr w:type="gramEnd"/>
      <w:r w:rsidR="005060B6" w:rsidRPr="00DB15A4">
        <w:rPr>
          <w:rFonts w:asciiTheme="majorHAnsi" w:hAnsiTheme="majorHAnsi"/>
          <w:sz w:val="24"/>
          <w:szCs w:val="24"/>
        </w:rPr>
        <w:t xml:space="preserve"> the low end of the average range.</w:t>
      </w:r>
      <w:r w:rsidR="001113A2" w:rsidRPr="00DB15A4">
        <w:rPr>
          <w:rFonts w:asciiTheme="majorHAnsi" w:hAnsiTheme="majorHAnsi"/>
          <w:sz w:val="24"/>
          <w:szCs w:val="24"/>
        </w:rPr>
        <w:t xml:space="preserve"> </w:t>
      </w:r>
      <w:r w:rsidR="00DF5845" w:rsidRPr="00DB15A4">
        <w:rPr>
          <w:rFonts w:asciiTheme="majorHAnsi" w:hAnsiTheme="majorHAnsi"/>
          <w:sz w:val="24"/>
          <w:szCs w:val="24"/>
        </w:rPr>
        <w:t xml:space="preserve"> Student</w:t>
      </w:r>
      <w:r w:rsidR="001113A2" w:rsidRPr="00DB15A4">
        <w:rPr>
          <w:rFonts w:asciiTheme="majorHAnsi" w:hAnsiTheme="majorHAnsi"/>
          <w:sz w:val="24"/>
          <w:szCs w:val="24"/>
        </w:rPr>
        <w:t xml:space="preserve"> had difficulty spelling grade </w:t>
      </w:r>
      <w:r w:rsidR="00125892" w:rsidRPr="00DB15A4">
        <w:rPr>
          <w:rFonts w:asciiTheme="majorHAnsi" w:hAnsiTheme="majorHAnsi"/>
          <w:sz w:val="24"/>
          <w:szCs w:val="24"/>
        </w:rPr>
        <w:t>level</w:t>
      </w:r>
      <w:r w:rsidR="001113A2" w:rsidRPr="00DB15A4">
        <w:rPr>
          <w:rFonts w:asciiTheme="majorHAnsi" w:hAnsiTheme="majorHAnsi"/>
          <w:sz w:val="24"/>
          <w:szCs w:val="24"/>
        </w:rPr>
        <w:t xml:space="preserve"> words</w:t>
      </w:r>
      <w:r w:rsidR="00EF1FE8" w:rsidRPr="00DB15A4">
        <w:rPr>
          <w:rFonts w:asciiTheme="majorHAnsi" w:hAnsiTheme="majorHAnsi"/>
          <w:sz w:val="24"/>
          <w:szCs w:val="24"/>
        </w:rPr>
        <w:t xml:space="preserve">.  His math scores showed mixed results.  He scored in </w:t>
      </w:r>
      <w:proofErr w:type="gramStart"/>
      <w:r w:rsidR="00EF1FE8" w:rsidRPr="00DB15A4">
        <w:rPr>
          <w:rFonts w:asciiTheme="majorHAnsi" w:hAnsiTheme="majorHAnsi"/>
          <w:sz w:val="24"/>
          <w:szCs w:val="24"/>
        </w:rPr>
        <w:t>the</w:t>
      </w:r>
      <w:proofErr w:type="gramEnd"/>
      <w:r w:rsidR="00EF1FE8" w:rsidRPr="00DB15A4">
        <w:rPr>
          <w:rFonts w:asciiTheme="majorHAnsi" w:hAnsiTheme="majorHAnsi"/>
          <w:sz w:val="24"/>
          <w:szCs w:val="24"/>
        </w:rPr>
        <w:t xml:space="preserve"> very low range in </w:t>
      </w:r>
      <w:r w:rsidR="00247639" w:rsidRPr="00DB15A4">
        <w:rPr>
          <w:rFonts w:asciiTheme="majorHAnsi" w:hAnsiTheme="majorHAnsi"/>
          <w:sz w:val="24"/>
          <w:szCs w:val="24"/>
        </w:rPr>
        <w:t>mathematics and math fluency.  His math calculation skills were low average and his problem solving skills were very low.</w:t>
      </w:r>
      <w:r w:rsidR="00B2267D" w:rsidRPr="00DB15A4">
        <w:rPr>
          <w:rFonts w:asciiTheme="majorHAnsi" w:hAnsiTheme="majorHAnsi"/>
          <w:sz w:val="24"/>
          <w:szCs w:val="24"/>
        </w:rPr>
        <w:t xml:space="preserve">  His strongest performance was in his oral language skills which overall fell in the average range.</w:t>
      </w:r>
      <w:r w:rsidR="00EA61FE" w:rsidRPr="00DB15A4">
        <w:rPr>
          <w:rFonts w:asciiTheme="majorHAnsi" w:hAnsiTheme="majorHAnsi"/>
          <w:sz w:val="24"/>
          <w:szCs w:val="24"/>
        </w:rPr>
        <w:t xml:space="preserve">  His oral word fluency was high and his </w:t>
      </w:r>
      <w:r w:rsidR="001D1E86" w:rsidRPr="00DB15A4">
        <w:rPr>
          <w:rFonts w:asciiTheme="majorHAnsi" w:hAnsiTheme="majorHAnsi"/>
          <w:sz w:val="24"/>
          <w:szCs w:val="24"/>
        </w:rPr>
        <w:t>listening comprehension skills were very high</w:t>
      </w:r>
      <w:r w:rsidR="00DF5845" w:rsidRPr="00DB15A4">
        <w:rPr>
          <w:rFonts w:asciiTheme="majorHAnsi" w:hAnsiTheme="majorHAnsi"/>
          <w:sz w:val="24"/>
          <w:szCs w:val="24"/>
        </w:rPr>
        <w:t xml:space="preserve"> and his</w:t>
      </w:r>
      <w:r w:rsidR="001D1E86" w:rsidRPr="00DB15A4">
        <w:rPr>
          <w:rFonts w:asciiTheme="majorHAnsi" w:hAnsiTheme="majorHAnsi"/>
          <w:sz w:val="24"/>
          <w:szCs w:val="24"/>
        </w:rPr>
        <w:t xml:space="preserve"> ability to listen to a passage and respond to comprehension questions was average.  (S-1)</w:t>
      </w:r>
    </w:p>
    <w:p w14:paraId="4CEF54A8" w14:textId="77777777" w:rsidR="00FD21B2" w:rsidRPr="00DB15A4" w:rsidRDefault="00FD21B2" w:rsidP="00D721DF">
      <w:pPr>
        <w:ind w:left="615"/>
        <w:jc w:val="both"/>
        <w:rPr>
          <w:rFonts w:asciiTheme="majorHAnsi" w:hAnsiTheme="majorHAnsi"/>
          <w:sz w:val="24"/>
          <w:szCs w:val="24"/>
        </w:rPr>
      </w:pPr>
    </w:p>
    <w:p w14:paraId="48B96984" w14:textId="1EB1B2D5" w:rsidR="00DB6E48" w:rsidRPr="00DB15A4" w:rsidRDefault="00F11D54" w:rsidP="00F11D54">
      <w:pPr>
        <w:ind w:left="615"/>
        <w:jc w:val="both"/>
        <w:rPr>
          <w:rFonts w:asciiTheme="majorHAnsi" w:hAnsiTheme="majorHAnsi"/>
          <w:sz w:val="24"/>
          <w:szCs w:val="24"/>
        </w:rPr>
      </w:pPr>
      <w:r w:rsidRPr="00DB15A4">
        <w:rPr>
          <w:rFonts w:asciiTheme="majorHAnsi" w:hAnsiTheme="majorHAnsi"/>
          <w:sz w:val="24"/>
          <w:szCs w:val="24"/>
        </w:rPr>
        <w:t xml:space="preserve">On November 1, 2023 Dr. </w:t>
      </w:r>
      <w:proofErr w:type="spellStart"/>
      <w:r w:rsidRPr="00DB15A4">
        <w:rPr>
          <w:rFonts w:asciiTheme="majorHAnsi" w:hAnsiTheme="majorHAnsi"/>
          <w:sz w:val="24"/>
          <w:szCs w:val="24"/>
        </w:rPr>
        <w:t>Dyette</w:t>
      </w:r>
      <w:proofErr w:type="spellEnd"/>
      <w:r w:rsidRPr="00DB15A4">
        <w:rPr>
          <w:rFonts w:asciiTheme="majorHAnsi" w:hAnsiTheme="majorHAnsi"/>
          <w:sz w:val="24"/>
          <w:szCs w:val="24"/>
        </w:rPr>
        <w:t xml:space="preserve"> issued the report of her findings and recommendations  (S-1)  She</w:t>
      </w:r>
      <w:r w:rsidR="007F4DD0" w:rsidRPr="00DB15A4">
        <w:rPr>
          <w:rFonts w:asciiTheme="majorHAnsi" w:hAnsiTheme="majorHAnsi"/>
          <w:sz w:val="24"/>
          <w:szCs w:val="24"/>
        </w:rPr>
        <w:t xml:space="preserve"> concluded that Student</w:t>
      </w:r>
      <w:r w:rsidR="006B13D6" w:rsidRPr="00DB15A4">
        <w:rPr>
          <w:rFonts w:asciiTheme="majorHAnsi" w:hAnsiTheme="majorHAnsi"/>
          <w:sz w:val="24"/>
          <w:szCs w:val="24"/>
        </w:rPr>
        <w:t xml:space="preserve"> appeared to exhibit signs of a Nonverbal Learning Disability/Disorder (NVLD/</w:t>
      </w:r>
      <w:r w:rsidR="00E447D1" w:rsidRPr="00DB15A4">
        <w:rPr>
          <w:rFonts w:asciiTheme="majorHAnsi" w:hAnsiTheme="majorHAnsi"/>
          <w:sz w:val="24"/>
          <w:szCs w:val="24"/>
        </w:rPr>
        <w:t>NLD)</w:t>
      </w:r>
      <w:r w:rsidR="00CE0290" w:rsidRPr="00DB15A4">
        <w:rPr>
          <w:rFonts w:asciiTheme="majorHAnsi" w:hAnsiTheme="majorHAnsi"/>
          <w:sz w:val="24"/>
          <w:szCs w:val="24"/>
        </w:rPr>
        <w:t>,</w:t>
      </w:r>
      <w:r w:rsidR="008B02A3" w:rsidRPr="00DB15A4">
        <w:rPr>
          <w:rFonts w:asciiTheme="majorHAnsi" w:hAnsiTheme="majorHAnsi"/>
          <w:sz w:val="24"/>
          <w:szCs w:val="24"/>
        </w:rPr>
        <w:t xml:space="preserve"> features of mild impairments in reading fluency and written expression</w:t>
      </w:r>
      <w:r w:rsidR="008D4AE2" w:rsidRPr="00DB15A4">
        <w:rPr>
          <w:rFonts w:asciiTheme="majorHAnsi" w:hAnsiTheme="majorHAnsi"/>
          <w:sz w:val="24"/>
          <w:szCs w:val="24"/>
        </w:rPr>
        <w:t xml:space="preserve"> and recommended that the possibility of dyslexia should be explored.  </w:t>
      </w:r>
      <w:r w:rsidR="00DB378D" w:rsidRPr="00DB15A4">
        <w:rPr>
          <w:rFonts w:asciiTheme="majorHAnsi" w:hAnsiTheme="majorHAnsi"/>
          <w:sz w:val="24"/>
          <w:szCs w:val="24"/>
        </w:rPr>
        <w:t>She also suggested Student met the criteria for</w:t>
      </w:r>
      <w:r w:rsidR="00B225B0" w:rsidRPr="00DB15A4">
        <w:rPr>
          <w:rFonts w:asciiTheme="majorHAnsi" w:hAnsiTheme="majorHAnsi"/>
          <w:sz w:val="24"/>
          <w:szCs w:val="24"/>
        </w:rPr>
        <w:t xml:space="preserve"> learning disorder, severe, with impairment in mathematics, including number sense, memorization of arithmetic facts, accurate or fluent calculation, and accurate math reasoning.   </w:t>
      </w:r>
      <w:r w:rsidR="00DB378D" w:rsidRPr="00DB15A4">
        <w:rPr>
          <w:rFonts w:asciiTheme="majorHAnsi" w:hAnsiTheme="majorHAnsi"/>
          <w:sz w:val="24"/>
          <w:szCs w:val="24"/>
        </w:rPr>
        <w:t xml:space="preserve"> </w:t>
      </w:r>
      <w:r w:rsidR="008D4AE2" w:rsidRPr="00DB15A4">
        <w:rPr>
          <w:rFonts w:asciiTheme="majorHAnsi" w:hAnsiTheme="majorHAnsi"/>
          <w:sz w:val="24"/>
          <w:szCs w:val="24"/>
        </w:rPr>
        <w:t xml:space="preserve">She noted that Student’s prior testing </w:t>
      </w:r>
      <w:r w:rsidR="00B23565" w:rsidRPr="00DB15A4">
        <w:rPr>
          <w:rFonts w:asciiTheme="majorHAnsi" w:hAnsiTheme="majorHAnsi"/>
          <w:sz w:val="24"/>
          <w:szCs w:val="24"/>
        </w:rPr>
        <w:t>revealed</w:t>
      </w:r>
      <w:r w:rsidR="00BF71BA" w:rsidRPr="00DB15A4">
        <w:rPr>
          <w:rFonts w:asciiTheme="majorHAnsi" w:hAnsiTheme="majorHAnsi"/>
          <w:sz w:val="24"/>
          <w:szCs w:val="24"/>
        </w:rPr>
        <w:t xml:space="preserve"> difficulties that have been consistent over time, suggesting the presence of additional or different diagnos</w:t>
      </w:r>
      <w:r w:rsidR="00B23565" w:rsidRPr="00DB15A4">
        <w:rPr>
          <w:rFonts w:asciiTheme="majorHAnsi" w:hAnsiTheme="majorHAnsi"/>
          <w:sz w:val="24"/>
          <w:szCs w:val="24"/>
        </w:rPr>
        <w:t>e</w:t>
      </w:r>
      <w:r w:rsidR="00BF71BA" w:rsidRPr="00DB15A4">
        <w:rPr>
          <w:rFonts w:asciiTheme="majorHAnsi" w:hAnsiTheme="majorHAnsi"/>
          <w:sz w:val="24"/>
          <w:szCs w:val="24"/>
        </w:rPr>
        <w:t>s tha</w:t>
      </w:r>
      <w:r w:rsidR="002D657E" w:rsidRPr="00DB15A4">
        <w:rPr>
          <w:rFonts w:asciiTheme="majorHAnsi" w:hAnsiTheme="majorHAnsi"/>
          <w:sz w:val="24"/>
          <w:szCs w:val="24"/>
        </w:rPr>
        <w:t>n</w:t>
      </w:r>
      <w:r w:rsidR="00BF71BA" w:rsidRPr="00DB15A4">
        <w:rPr>
          <w:rFonts w:asciiTheme="majorHAnsi" w:hAnsiTheme="majorHAnsi"/>
          <w:sz w:val="24"/>
          <w:szCs w:val="24"/>
        </w:rPr>
        <w:t xml:space="preserve"> </w:t>
      </w:r>
      <w:r w:rsidR="001E5DC4" w:rsidRPr="00DB15A4">
        <w:rPr>
          <w:rFonts w:asciiTheme="majorHAnsi" w:hAnsiTheme="majorHAnsi"/>
          <w:sz w:val="24"/>
          <w:szCs w:val="24"/>
        </w:rPr>
        <w:t>his current ADHD diagnosis</w:t>
      </w:r>
      <w:r w:rsidR="00D878B0" w:rsidRPr="00DB15A4">
        <w:rPr>
          <w:rFonts w:asciiTheme="majorHAnsi" w:hAnsiTheme="majorHAnsi"/>
          <w:sz w:val="24"/>
          <w:szCs w:val="24"/>
        </w:rPr>
        <w:t xml:space="preserve"> and</w:t>
      </w:r>
      <w:r w:rsidR="008F1527" w:rsidRPr="00DB15A4">
        <w:rPr>
          <w:rFonts w:asciiTheme="majorHAnsi" w:hAnsiTheme="majorHAnsi"/>
          <w:sz w:val="24"/>
          <w:szCs w:val="24"/>
        </w:rPr>
        <w:t xml:space="preserve"> </w:t>
      </w:r>
      <w:r w:rsidR="001E5DC4" w:rsidRPr="00DB15A4">
        <w:rPr>
          <w:rFonts w:asciiTheme="majorHAnsi" w:hAnsiTheme="majorHAnsi"/>
          <w:sz w:val="24"/>
          <w:szCs w:val="24"/>
        </w:rPr>
        <w:t xml:space="preserve">recommended that Student </w:t>
      </w:r>
      <w:r w:rsidR="00D878B0" w:rsidRPr="00DB15A4">
        <w:rPr>
          <w:rFonts w:asciiTheme="majorHAnsi" w:hAnsiTheme="majorHAnsi"/>
          <w:sz w:val="24"/>
          <w:szCs w:val="24"/>
        </w:rPr>
        <w:t>undergo</w:t>
      </w:r>
      <w:r w:rsidR="001E5DC4" w:rsidRPr="00DB15A4">
        <w:rPr>
          <w:rFonts w:asciiTheme="majorHAnsi" w:hAnsiTheme="majorHAnsi"/>
          <w:sz w:val="24"/>
          <w:szCs w:val="24"/>
        </w:rPr>
        <w:t xml:space="preserve"> </w:t>
      </w:r>
      <w:r w:rsidR="00294AD4" w:rsidRPr="00DB15A4">
        <w:rPr>
          <w:rFonts w:asciiTheme="majorHAnsi" w:hAnsiTheme="majorHAnsi"/>
          <w:sz w:val="24"/>
          <w:szCs w:val="24"/>
        </w:rPr>
        <w:t>neuropsychological</w:t>
      </w:r>
      <w:r w:rsidR="00566613" w:rsidRPr="00DB15A4">
        <w:rPr>
          <w:rFonts w:asciiTheme="majorHAnsi" w:hAnsiTheme="majorHAnsi"/>
          <w:sz w:val="24"/>
          <w:szCs w:val="24"/>
        </w:rPr>
        <w:t xml:space="preserve"> and</w:t>
      </w:r>
      <w:r w:rsidR="008F1527" w:rsidRPr="00DB15A4">
        <w:rPr>
          <w:rFonts w:asciiTheme="majorHAnsi" w:hAnsiTheme="majorHAnsi"/>
          <w:sz w:val="24"/>
          <w:szCs w:val="24"/>
        </w:rPr>
        <w:t xml:space="preserve"> </w:t>
      </w:r>
      <w:r w:rsidR="00566613" w:rsidRPr="00DB15A4">
        <w:rPr>
          <w:rFonts w:asciiTheme="majorHAnsi" w:hAnsiTheme="majorHAnsi"/>
          <w:sz w:val="24"/>
          <w:szCs w:val="24"/>
        </w:rPr>
        <w:t>neurological</w:t>
      </w:r>
      <w:r w:rsidR="001E5DC4" w:rsidRPr="00DB15A4">
        <w:rPr>
          <w:rFonts w:asciiTheme="majorHAnsi" w:hAnsiTheme="majorHAnsi"/>
          <w:sz w:val="24"/>
          <w:szCs w:val="24"/>
        </w:rPr>
        <w:t xml:space="preserve"> testing</w:t>
      </w:r>
      <w:r w:rsidR="00B22106" w:rsidRPr="00DB15A4">
        <w:rPr>
          <w:rFonts w:asciiTheme="majorHAnsi" w:hAnsiTheme="majorHAnsi"/>
          <w:sz w:val="24"/>
          <w:szCs w:val="24"/>
        </w:rPr>
        <w:t xml:space="preserve"> as   ADHD was insufficient to explain Student’s current presentation and learning profile.  She opined </w:t>
      </w:r>
      <w:r w:rsidR="00294AD4" w:rsidRPr="00DB15A4">
        <w:rPr>
          <w:rFonts w:asciiTheme="majorHAnsi" w:hAnsiTheme="majorHAnsi"/>
          <w:sz w:val="24"/>
          <w:szCs w:val="24"/>
        </w:rPr>
        <w:t>that</w:t>
      </w:r>
      <w:r w:rsidR="00B22106" w:rsidRPr="00DB15A4">
        <w:rPr>
          <w:rFonts w:asciiTheme="majorHAnsi" w:hAnsiTheme="majorHAnsi"/>
          <w:sz w:val="24"/>
          <w:szCs w:val="24"/>
        </w:rPr>
        <w:t xml:space="preserve"> Student’s consistently low processing speed and working memory were cont</w:t>
      </w:r>
      <w:r w:rsidR="00C818E7" w:rsidRPr="00DB15A4">
        <w:rPr>
          <w:rFonts w:asciiTheme="majorHAnsi" w:hAnsiTheme="majorHAnsi"/>
          <w:sz w:val="24"/>
          <w:szCs w:val="24"/>
        </w:rPr>
        <w:t>ributing</w:t>
      </w:r>
      <w:r w:rsidR="00B22106" w:rsidRPr="00DB15A4">
        <w:rPr>
          <w:rFonts w:asciiTheme="majorHAnsi" w:hAnsiTheme="majorHAnsi"/>
          <w:sz w:val="24"/>
          <w:szCs w:val="24"/>
        </w:rPr>
        <w:t xml:space="preserve"> to his attention </w:t>
      </w:r>
      <w:proofErr w:type="gramStart"/>
      <w:r w:rsidR="00294AD4" w:rsidRPr="00DB15A4">
        <w:rPr>
          <w:rFonts w:asciiTheme="majorHAnsi" w:hAnsiTheme="majorHAnsi"/>
          <w:sz w:val="24"/>
          <w:szCs w:val="24"/>
        </w:rPr>
        <w:t>difficulties</w:t>
      </w:r>
      <w:r w:rsidR="00B22106" w:rsidRPr="00DB15A4">
        <w:rPr>
          <w:rFonts w:asciiTheme="majorHAnsi" w:hAnsiTheme="majorHAnsi"/>
          <w:sz w:val="24"/>
          <w:szCs w:val="24"/>
        </w:rPr>
        <w:t>, but</w:t>
      </w:r>
      <w:proofErr w:type="gramEnd"/>
      <w:r w:rsidR="00B22106" w:rsidRPr="00DB15A4">
        <w:rPr>
          <w:rFonts w:asciiTheme="majorHAnsi" w:hAnsiTheme="majorHAnsi"/>
          <w:sz w:val="24"/>
          <w:szCs w:val="24"/>
        </w:rPr>
        <w:t xml:space="preserve"> were not the only areas of impairment.  </w:t>
      </w:r>
      <w:r w:rsidR="00CC55E0" w:rsidRPr="00DB15A4">
        <w:rPr>
          <w:rFonts w:asciiTheme="majorHAnsi" w:hAnsiTheme="majorHAnsi"/>
          <w:sz w:val="24"/>
          <w:szCs w:val="24"/>
        </w:rPr>
        <w:t>(S-1)</w:t>
      </w:r>
    </w:p>
    <w:p w14:paraId="59B8FD73" w14:textId="77777777" w:rsidR="00DB6E48" w:rsidRPr="00DB15A4" w:rsidRDefault="00DB6E48" w:rsidP="00F11D54">
      <w:pPr>
        <w:ind w:left="615"/>
        <w:jc w:val="both"/>
        <w:rPr>
          <w:rFonts w:asciiTheme="majorHAnsi" w:hAnsiTheme="majorHAnsi"/>
          <w:sz w:val="24"/>
          <w:szCs w:val="24"/>
        </w:rPr>
      </w:pPr>
    </w:p>
    <w:p w14:paraId="62F1B19F" w14:textId="6428D89E" w:rsidR="00FD21B2" w:rsidRPr="00DB15A4" w:rsidRDefault="00AA17BB" w:rsidP="00D721DF">
      <w:pPr>
        <w:ind w:left="615"/>
        <w:jc w:val="both"/>
        <w:rPr>
          <w:rFonts w:asciiTheme="majorHAnsi" w:hAnsiTheme="majorHAnsi"/>
          <w:sz w:val="24"/>
          <w:szCs w:val="24"/>
        </w:rPr>
      </w:pPr>
      <w:r w:rsidRPr="00DB15A4">
        <w:rPr>
          <w:rFonts w:asciiTheme="majorHAnsi" w:hAnsiTheme="majorHAnsi"/>
          <w:sz w:val="24"/>
          <w:szCs w:val="24"/>
        </w:rPr>
        <w:t xml:space="preserve">Dr. </w:t>
      </w:r>
      <w:proofErr w:type="spellStart"/>
      <w:r w:rsidRPr="00DB15A4">
        <w:rPr>
          <w:rFonts w:asciiTheme="majorHAnsi" w:hAnsiTheme="majorHAnsi"/>
          <w:sz w:val="24"/>
          <w:szCs w:val="24"/>
        </w:rPr>
        <w:t>Dyette</w:t>
      </w:r>
      <w:proofErr w:type="spellEnd"/>
      <w:r w:rsidRPr="00DB15A4">
        <w:rPr>
          <w:rFonts w:asciiTheme="majorHAnsi" w:hAnsiTheme="majorHAnsi"/>
          <w:sz w:val="24"/>
          <w:szCs w:val="24"/>
        </w:rPr>
        <w:t xml:space="preserve"> made </w:t>
      </w:r>
      <w:proofErr w:type="gramStart"/>
      <w:r w:rsidRPr="00DB15A4">
        <w:rPr>
          <w:rFonts w:asciiTheme="majorHAnsi" w:hAnsiTheme="majorHAnsi"/>
          <w:sz w:val="24"/>
          <w:szCs w:val="24"/>
        </w:rPr>
        <w:t>a number of</w:t>
      </w:r>
      <w:proofErr w:type="gramEnd"/>
      <w:r w:rsidRPr="00DB15A4">
        <w:rPr>
          <w:rFonts w:asciiTheme="majorHAnsi" w:hAnsiTheme="majorHAnsi"/>
          <w:sz w:val="24"/>
          <w:szCs w:val="24"/>
        </w:rPr>
        <w:t xml:space="preserve"> </w:t>
      </w:r>
      <w:r w:rsidR="00B23565" w:rsidRPr="00DB15A4">
        <w:rPr>
          <w:rFonts w:asciiTheme="majorHAnsi" w:hAnsiTheme="majorHAnsi"/>
          <w:sz w:val="24"/>
          <w:szCs w:val="24"/>
        </w:rPr>
        <w:t xml:space="preserve">additional </w:t>
      </w:r>
      <w:r w:rsidRPr="00DB15A4">
        <w:rPr>
          <w:rFonts w:asciiTheme="majorHAnsi" w:hAnsiTheme="majorHAnsi"/>
          <w:sz w:val="24"/>
          <w:szCs w:val="24"/>
        </w:rPr>
        <w:t>recommendations</w:t>
      </w:r>
      <w:r w:rsidR="00B23565" w:rsidRPr="00DB15A4">
        <w:rPr>
          <w:rFonts w:asciiTheme="majorHAnsi" w:hAnsiTheme="majorHAnsi"/>
          <w:sz w:val="24"/>
          <w:szCs w:val="24"/>
        </w:rPr>
        <w:t>,</w:t>
      </w:r>
      <w:r w:rsidRPr="00DB15A4">
        <w:rPr>
          <w:rFonts w:asciiTheme="majorHAnsi" w:hAnsiTheme="majorHAnsi"/>
          <w:sz w:val="24"/>
          <w:szCs w:val="24"/>
        </w:rPr>
        <w:t xml:space="preserve"> including medication </w:t>
      </w:r>
      <w:r w:rsidR="001C2F5F" w:rsidRPr="00DB15A4">
        <w:rPr>
          <w:rFonts w:asciiTheme="majorHAnsi" w:hAnsiTheme="majorHAnsi"/>
          <w:sz w:val="24"/>
          <w:szCs w:val="24"/>
        </w:rPr>
        <w:t>management and individual therapy</w:t>
      </w:r>
      <w:r w:rsidR="00233664" w:rsidRPr="00DB15A4">
        <w:rPr>
          <w:rFonts w:asciiTheme="majorHAnsi" w:hAnsiTheme="majorHAnsi"/>
          <w:sz w:val="24"/>
          <w:szCs w:val="24"/>
        </w:rPr>
        <w:t xml:space="preserve">.  She noted concerns around structure and routines as well as sleep hygiene </w:t>
      </w:r>
      <w:r w:rsidR="00B1232E" w:rsidRPr="00DB15A4">
        <w:rPr>
          <w:rFonts w:asciiTheme="majorHAnsi" w:hAnsiTheme="majorHAnsi"/>
          <w:sz w:val="24"/>
          <w:szCs w:val="24"/>
        </w:rPr>
        <w:t>and technology monitoring at home</w:t>
      </w:r>
      <w:r w:rsidR="004D41CB" w:rsidRPr="00DB15A4">
        <w:rPr>
          <w:rFonts w:asciiTheme="majorHAnsi" w:hAnsiTheme="majorHAnsi"/>
          <w:sz w:val="24"/>
          <w:szCs w:val="24"/>
        </w:rPr>
        <w:t>.</w:t>
      </w:r>
      <w:r w:rsidR="00B1232E" w:rsidRPr="00DB15A4">
        <w:rPr>
          <w:rFonts w:asciiTheme="majorHAnsi" w:hAnsiTheme="majorHAnsi"/>
          <w:sz w:val="24"/>
          <w:szCs w:val="24"/>
        </w:rPr>
        <w:t xml:space="preserve">  However, she stated it is also true that </w:t>
      </w:r>
      <w:r w:rsidR="00AC2B54" w:rsidRPr="00DB15A4">
        <w:rPr>
          <w:rFonts w:asciiTheme="majorHAnsi" w:hAnsiTheme="majorHAnsi"/>
          <w:sz w:val="24"/>
          <w:szCs w:val="24"/>
        </w:rPr>
        <w:t>Student</w:t>
      </w:r>
      <w:r w:rsidR="00B1232E" w:rsidRPr="00DB15A4">
        <w:rPr>
          <w:rFonts w:asciiTheme="majorHAnsi" w:hAnsiTheme="majorHAnsi"/>
          <w:sz w:val="24"/>
          <w:szCs w:val="24"/>
        </w:rPr>
        <w:t xml:space="preserve"> has had consistent deficits in the same areas of cognitive functioning since he was first assessed by the school in second grade.  She </w:t>
      </w:r>
      <w:r w:rsidR="00321572" w:rsidRPr="00DB15A4">
        <w:rPr>
          <w:rFonts w:asciiTheme="majorHAnsi" w:hAnsiTheme="majorHAnsi"/>
          <w:sz w:val="24"/>
          <w:szCs w:val="24"/>
        </w:rPr>
        <w:t>recommended</w:t>
      </w:r>
      <w:r w:rsidR="00B1232E" w:rsidRPr="00DB15A4">
        <w:rPr>
          <w:rFonts w:asciiTheme="majorHAnsi" w:hAnsiTheme="majorHAnsi"/>
          <w:sz w:val="24"/>
          <w:szCs w:val="24"/>
        </w:rPr>
        <w:t xml:space="preserve"> that Student would benefit from increased support at school in the areas identified </w:t>
      </w:r>
      <w:r w:rsidR="00D6096F" w:rsidRPr="00DB15A4">
        <w:rPr>
          <w:rFonts w:asciiTheme="majorHAnsi" w:hAnsiTheme="majorHAnsi"/>
          <w:sz w:val="24"/>
          <w:szCs w:val="24"/>
        </w:rPr>
        <w:t xml:space="preserve">in testing and during her evaluation.  She also suggested that school personnel consider that Student arriving at school sleepy may be a strategy to avoid facing learning difficulties as well as </w:t>
      </w:r>
      <w:r w:rsidR="00321572" w:rsidRPr="00DB15A4">
        <w:rPr>
          <w:rFonts w:asciiTheme="majorHAnsi" w:hAnsiTheme="majorHAnsi"/>
          <w:sz w:val="24"/>
          <w:szCs w:val="24"/>
        </w:rPr>
        <w:t xml:space="preserve">mood challenges.  She recommended that specific learning disabilities identified </w:t>
      </w:r>
      <w:r w:rsidR="00AC2B54" w:rsidRPr="00DB15A4">
        <w:rPr>
          <w:rFonts w:asciiTheme="majorHAnsi" w:hAnsiTheme="majorHAnsi"/>
          <w:sz w:val="24"/>
          <w:szCs w:val="24"/>
        </w:rPr>
        <w:t>by</w:t>
      </w:r>
      <w:r w:rsidR="00321572" w:rsidRPr="00DB15A4">
        <w:rPr>
          <w:rFonts w:asciiTheme="majorHAnsi" w:hAnsiTheme="majorHAnsi"/>
          <w:sz w:val="24"/>
          <w:szCs w:val="24"/>
        </w:rPr>
        <w:t xml:space="preserve"> her be added to his IEP.</w:t>
      </w:r>
      <w:r w:rsidR="0009144A" w:rsidRPr="00DB15A4">
        <w:rPr>
          <w:rFonts w:asciiTheme="majorHAnsi" w:hAnsiTheme="majorHAnsi"/>
          <w:sz w:val="24"/>
          <w:szCs w:val="24"/>
        </w:rPr>
        <w:t xml:space="preserve">  Dr. </w:t>
      </w:r>
      <w:proofErr w:type="spellStart"/>
      <w:r w:rsidR="0009144A" w:rsidRPr="00DB15A4">
        <w:rPr>
          <w:rFonts w:asciiTheme="majorHAnsi" w:hAnsiTheme="majorHAnsi"/>
          <w:sz w:val="24"/>
          <w:szCs w:val="24"/>
        </w:rPr>
        <w:t>Dyette</w:t>
      </w:r>
      <w:proofErr w:type="spellEnd"/>
      <w:r w:rsidR="0009144A" w:rsidRPr="00DB15A4">
        <w:rPr>
          <w:rFonts w:asciiTheme="majorHAnsi" w:hAnsiTheme="majorHAnsi"/>
          <w:sz w:val="24"/>
          <w:szCs w:val="24"/>
        </w:rPr>
        <w:t xml:space="preserve"> recommended that Mother continue to access case management services</w:t>
      </w:r>
      <w:r w:rsidR="0094781A" w:rsidRPr="00DB15A4">
        <w:rPr>
          <w:rFonts w:asciiTheme="majorHAnsi" w:hAnsiTheme="majorHAnsi"/>
          <w:sz w:val="24"/>
          <w:szCs w:val="24"/>
        </w:rPr>
        <w:t xml:space="preserve"> and that she and Student would benefit from an intensive </w:t>
      </w:r>
      <w:proofErr w:type="spellStart"/>
      <w:r w:rsidR="0094781A" w:rsidRPr="00DB15A4">
        <w:rPr>
          <w:rFonts w:asciiTheme="majorHAnsi" w:hAnsiTheme="majorHAnsi"/>
          <w:sz w:val="24"/>
          <w:szCs w:val="24"/>
        </w:rPr>
        <w:t>case</w:t>
      </w:r>
      <w:proofErr w:type="spellEnd"/>
      <w:r w:rsidR="0094781A" w:rsidRPr="00DB15A4">
        <w:rPr>
          <w:rFonts w:asciiTheme="majorHAnsi" w:hAnsiTheme="majorHAnsi"/>
          <w:sz w:val="24"/>
          <w:szCs w:val="24"/>
        </w:rPr>
        <w:t xml:space="preserve"> coordinator and therapeutic mentor</w:t>
      </w:r>
      <w:r w:rsidR="0026586B" w:rsidRPr="00DB15A4">
        <w:rPr>
          <w:rFonts w:asciiTheme="majorHAnsi" w:hAnsiTheme="majorHAnsi"/>
          <w:sz w:val="24"/>
          <w:szCs w:val="24"/>
        </w:rPr>
        <w:t xml:space="preserve"> and an in-home therapist.  </w:t>
      </w:r>
      <w:r w:rsidR="00021C76" w:rsidRPr="00DB15A4">
        <w:rPr>
          <w:rFonts w:asciiTheme="majorHAnsi" w:hAnsiTheme="majorHAnsi"/>
          <w:sz w:val="24"/>
          <w:szCs w:val="24"/>
        </w:rPr>
        <w:t>(S-1)</w:t>
      </w:r>
    </w:p>
    <w:p w14:paraId="032C45A3" w14:textId="77777777" w:rsidR="005217A6" w:rsidRPr="00DB15A4" w:rsidRDefault="005217A6" w:rsidP="00D721DF">
      <w:pPr>
        <w:ind w:left="615"/>
        <w:jc w:val="both"/>
        <w:rPr>
          <w:rFonts w:asciiTheme="majorHAnsi" w:hAnsiTheme="majorHAnsi"/>
          <w:sz w:val="24"/>
          <w:szCs w:val="24"/>
        </w:rPr>
      </w:pPr>
    </w:p>
    <w:p w14:paraId="025A95FC" w14:textId="70555CB1" w:rsidR="005217A6" w:rsidRPr="00DB15A4" w:rsidRDefault="005217A6" w:rsidP="005217A6">
      <w:pPr>
        <w:numPr>
          <w:ilvl w:val="0"/>
          <w:numId w:val="2"/>
        </w:numPr>
        <w:jc w:val="both"/>
        <w:rPr>
          <w:rFonts w:asciiTheme="majorHAnsi" w:hAnsiTheme="majorHAnsi"/>
          <w:sz w:val="24"/>
          <w:szCs w:val="24"/>
        </w:rPr>
      </w:pPr>
      <w:r w:rsidRPr="00DB15A4">
        <w:rPr>
          <w:rFonts w:asciiTheme="majorHAnsi" w:hAnsiTheme="majorHAnsi"/>
          <w:sz w:val="24"/>
          <w:szCs w:val="24"/>
        </w:rPr>
        <w:t xml:space="preserve">The Team convened </w:t>
      </w:r>
      <w:r w:rsidR="00DD4B35" w:rsidRPr="00DB15A4">
        <w:rPr>
          <w:rFonts w:asciiTheme="majorHAnsi" w:hAnsiTheme="majorHAnsi"/>
          <w:sz w:val="24"/>
          <w:szCs w:val="24"/>
        </w:rPr>
        <w:t xml:space="preserve">on November 9, 2023 and proposed an IEP </w:t>
      </w:r>
      <w:r w:rsidRPr="00DB15A4">
        <w:rPr>
          <w:rFonts w:asciiTheme="majorHAnsi" w:hAnsiTheme="majorHAnsi"/>
          <w:sz w:val="24"/>
          <w:szCs w:val="24"/>
        </w:rPr>
        <w:t>for the period from November 8, 2023 – November 7, 2024.  It noted Student had a health disability</w:t>
      </w:r>
      <w:r w:rsidR="00FC5B2C" w:rsidRPr="00DB15A4">
        <w:rPr>
          <w:rFonts w:asciiTheme="majorHAnsi" w:hAnsiTheme="majorHAnsi"/>
          <w:sz w:val="24"/>
          <w:szCs w:val="24"/>
        </w:rPr>
        <w:t>,</w:t>
      </w:r>
      <w:r w:rsidRPr="00DB15A4">
        <w:rPr>
          <w:rFonts w:asciiTheme="majorHAnsi" w:hAnsiTheme="majorHAnsi"/>
          <w:sz w:val="24"/>
          <w:szCs w:val="24"/>
        </w:rPr>
        <w:t xml:space="preserve"> due to ADHD which result</w:t>
      </w:r>
      <w:r w:rsidR="00C818E7" w:rsidRPr="00DB15A4">
        <w:rPr>
          <w:rFonts w:asciiTheme="majorHAnsi" w:hAnsiTheme="majorHAnsi"/>
          <w:sz w:val="24"/>
          <w:szCs w:val="24"/>
        </w:rPr>
        <w:t>ed</w:t>
      </w:r>
      <w:r w:rsidRPr="00DB15A4">
        <w:rPr>
          <w:rFonts w:asciiTheme="majorHAnsi" w:hAnsiTheme="majorHAnsi"/>
          <w:sz w:val="24"/>
          <w:szCs w:val="24"/>
        </w:rPr>
        <w:t xml:space="preserve"> in decreased attention and impulsiveness</w:t>
      </w:r>
      <w:r w:rsidR="005824DB" w:rsidRPr="00DB15A4">
        <w:rPr>
          <w:rFonts w:asciiTheme="majorHAnsi" w:hAnsiTheme="majorHAnsi"/>
          <w:sz w:val="24"/>
          <w:szCs w:val="24"/>
        </w:rPr>
        <w:t>,</w:t>
      </w:r>
      <w:r w:rsidR="00E8090C" w:rsidRPr="00DB15A4">
        <w:rPr>
          <w:rFonts w:asciiTheme="majorHAnsi" w:hAnsiTheme="majorHAnsi"/>
          <w:sz w:val="24"/>
          <w:szCs w:val="24"/>
        </w:rPr>
        <w:t xml:space="preserve"> </w:t>
      </w:r>
      <w:r w:rsidR="00FC5B2C" w:rsidRPr="00DB15A4">
        <w:rPr>
          <w:rFonts w:asciiTheme="majorHAnsi" w:hAnsiTheme="majorHAnsi"/>
          <w:sz w:val="24"/>
          <w:szCs w:val="24"/>
        </w:rPr>
        <w:t>as well as</w:t>
      </w:r>
      <w:r w:rsidR="004D1AC7" w:rsidRPr="00DB15A4">
        <w:rPr>
          <w:rFonts w:asciiTheme="majorHAnsi" w:hAnsiTheme="majorHAnsi"/>
          <w:sz w:val="24"/>
          <w:szCs w:val="24"/>
        </w:rPr>
        <w:t xml:space="preserve"> </w:t>
      </w:r>
      <w:r w:rsidRPr="00DB15A4">
        <w:rPr>
          <w:rFonts w:asciiTheme="majorHAnsi" w:hAnsiTheme="majorHAnsi"/>
          <w:sz w:val="24"/>
          <w:szCs w:val="24"/>
        </w:rPr>
        <w:t>weak working memory</w:t>
      </w:r>
      <w:r w:rsidR="00042C78" w:rsidRPr="00DB15A4">
        <w:rPr>
          <w:rFonts w:asciiTheme="majorHAnsi" w:hAnsiTheme="majorHAnsi"/>
          <w:sz w:val="24"/>
          <w:szCs w:val="24"/>
        </w:rPr>
        <w:t>,</w:t>
      </w:r>
      <w:r w:rsidRPr="00DB15A4">
        <w:rPr>
          <w:rFonts w:asciiTheme="majorHAnsi" w:hAnsiTheme="majorHAnsi"/>
          <w:sz w:val="24"/>
          <w:szCs w:val="24"/>
        </w:rPr>
        <w:t xml:space="preserve"> visual spatial skills</w:t>
      </w:r>
      <w:r w:rsidR="00042C78" w:rsidRPr="00DB15A4">
        <w:rPr>
          <w:rFonts w:asciiTheme="majorHAnsi" w:hAnsiTheme="majorHAnsi"/>
          <w:sz w:val="24"/>
          <w:szCs w:val="24"/>
        </w:rPr>
        <w:t>,</w:t>
      </w:r>
      <w:r w:rsidRPr="00DB15A4">
        <w:rPr>
          <w:rFonts w:asciiTheme="majorHAnsi" w:hAnsiTheme="majorHAnsi"/>
          <w:sz w:val="24"/>
          <w:szCs w:val="24"/>
        </w:rPr>
        <w:t xml:space="preserve"> </w:t>
      </w:r>
      <w:r w:rsidR="00042C78" w:rsidRPr="00DB15A4">
        <w:rPr>
          <w:rFonts w:asciiTheme="majorHAnsi" w:hAnsiTheme="majorHAnsi"/>
          <w:sz w:val="24"/>
          <w:szCs w:val="24"/>
        </w:rPr>
        <w:t>and</w:t>
      </w:r>
      <w:r w:rsidRPr="00DB15A4">
        <w:rPr>
          <w:rFonts w:asciiTheme="majorHAnsi" w:hAnsiTheme="majorHAnsi"/>
          <w:sz w:val="24"/>
          <w:szCs w:val="24"/>
        </w:rPr>
        <w:t xml:space="preserve"> difficulty reading without losing his place and writing at grade level.  It </w:t>
      </w:r>
      <w:r w:rsidR="00CC55E0" w:rsidRPr="00DB15A4">
        <w:rPr>
          <w:rFonts w:asciiTheme="majorHAnsi" w:hAnsiTheme="majorHAnsi"/>
          <w:sz w:val="24"/>
          <w:szCs w:val="24"/>
        </w:rPr>
        <w:t>included goals</w:t>
      </w:r>
      <w:r w:rsidRPr="00DB15A4">
        <w:rPr>
          <w:rFonts w:asciiTheme="majorHAnsi" w:hAnsiTheme="majorHAnsi"/>
          <w:sz w:val="24"/>
          <w:szCs w:val="24"/>
        </w:rPr>
        <w:t xml:space="preserve"> in the areas o</w:t>
      </w:r>
      <w:r w:rsidR="007A06B9" w:rsidRPr="00DB15A4">
        <w:rPr>
          <w:rFonts w:asciiTheme="majorHAnsi" w:hAnsiTheme="majorHAnsi"/>
          <w:sz w:val="24"/>
          <w:szCs w:val="24"/>
        </w:rPr>
        <w:t>f</w:t>
      </w:r>
      <w:r w:rsidRPr="00DB15A4">
        <w:rPr>
          <w:rFonts w:asciiTheme="majorHAnsi" w:hAnsiTheme="majorHAnsi"/>
          <w:sz w:val="24"/>
          <w:szCs w:val="24"/>
        </w:rPr>
        <w:t xml:space="preserve"> emotional regulation, mathematics, English language arts, and executive functioning skills.  The B grid </w:t>
      </w:r>
      <w:r w:rsidR="007A06B9" w:rsidRPr="00DB15A4">
        <w:rPr>
          <w:rFonts w:asciiTheme="majorHAnsi" w:hAnsiTheme="majorHAnsi"/>
          <w:sz w:val="24"/>
          <w:szCs w:val="24"/>
        </w:rPr>
        <w:t>proposed</w:t>
      </w:r>
      <w:r w:rsidRPr="00DB15A4">
        <w:rPr>
          <w:rFonts w:asciiTheme="majorHAnsi" w:hAnsiTheme="majorHAnsi"/>
          <w:sz w:val="24"/>
          <w:szCs w:val="24"/>
        </w:rPr>
        <w:t xml:space="preserve"> inclusion math instruction, English language </w:t>
      </w:r>
      <w:r w:rsidR="00CC55E0" w:rsidRPr="00DB15A4">
        <w:rPr>
          <w:rFonts w:asciiTheme="majorHAnsi" w:hAnsiTheme="majorHAnsi"/>
          <w:sz w:val="24"/>
          <w:szCs w:val="24"/>
        </w:rPr>
        <w:t>arts,</w:t>
      </w:r>
      <w:r w:rsidRPr="00DB15A4">
        <w:rPr>
          <w:rFonts w:asciiTheme="majorHAnsi" w:hAnsiTheme="majorHAnsi"/>
          <w:sz w:val="24"/>
          <w:szCs w:val="24"/>
        </w:rPr>
        <w:t xml:space="preserve"> </w:t>
      </w:r>
      <w:r w:rsidR="00F030F6" w:rsidRPr="00DB15A4">
        <w:rPr>
          <w:rFonts w:asciiTheme="majorHAnsi" w:hAnsiTheme="majorHAnsi"/>
          <w:sz w:val="24"/>
          <w:szCs w:val="24"/>
        </w:rPr>
        <w:t>science,</w:t>
      </w:r>
      <w:r w:rsidRPr="00DB15A4">
        <w:rPr>
          <w:rFonts w:asciiTheme="majorHAnsi" w:hAnsiTheme="majorHAnsi"/>
          <w:sz w:val="24"/>
          <w:szCs w:val="24"/>
        </w:rPr>
        <w:t xml:space="preserve"> and social studies  with the special education teacher or paraprofessional 4 x 50 minutes per 8 day cycle in each subject.  The C grid provided for counseling with the school adjustment counselor 1 x 30 minutes per 8 day cycle </w:t>
      </w:r>
      <w:r w:rsidRPr="00DB15A4">
        <w:rPr>
          <w:rFonts w:asciiTheme="majorHAnsi" w:hAnsiTheme="majorHAnsi"/>
          <w:sz w:val="24"/>
          <w:szCs w:val="24"/>
        </w:rPr>
        <w:lastRenderedPageBreak/>
        <w:t>and academic lab with the special education teacher 8 x 50 minutes per 8 day cycle.   (P-5)</w:t>
      </w:r>
      <w:r w:rsidR="002B4E27" w:rsidRPr="00DB15A4">
        <w:rPr>
          <w:rFonts w:asciiTheme="majorHAnsi" w:hAnsiTheme="majorHAnsi"/>
          <w:sz w:val="24"/>
          <w:szCs w:val="24"/>
        </w:rPr>
        <w:t xml:space="preserve">  </w:t>
      </w:r>
      <w:r w:rsidR="00D17386" w:rsidRPr="00DB15A4">
        <w:rPr>
          <w:rFonts w:asciiTheme="majorHAnsi" w:hAnsiTheme="majorHAnsi"/>
          <w:sz w:val="24"/>
          <w:szCs w:val="24"/>
        </w:rPr>
        <w:t xml:space="preserve">The Team considered Dr. </w:t>
      </w:r>
      <w:proofErr w:type="spellStart"/>
      <w:r w:rsidR="00D17386" w:rsidRPr="00DB15A4">
        <w:rPr>
          <w:rFonts w:asciiTheme="majorHAnsi" w:hAnsiTheme="majorHAnsi"/>
          <w:sz w:val="24"/>
          <w:szCs w:val="24"/>
        </w:rPr>
        <w:t>Dyette’s</w:t>
      </w:r>
      <w:proofErr w:type="spellEnd"/>
      <w:r w:rsidR="00D17386" w:rsidRPr="00DB15A4">
        <w:rPr>
          <w:rFonts w:asciiTheme="majorHAnsi" w:hAnsiTheme="majorHAnsi"/>
          <w:sz w:val="24"/>
          <w:szCs w:val="24"/>
        </w:rPr>
        <w:t xml:space="preserve"> report and determined that</w:t>
      </w:r>
      <w:r w:rsidR="002B4E27" w:rsidRPr="00DB15A4">
        <w:rPr>
          <w:rFonts w:asciiTheme="majorHAnsi" w:hAnsiTheme="majorHAnsi"/>
          <w:sz w:val="24"/>
          <w:szCs w:val="24"/>
        </w:rPr>
        <w:t xml:space="preserve"> updated achievement assessments needed to be done before adding a specific learning disability</w:t>
      </w:r>
      <w:r w:rsidR="009C4912" w:rsidRPr="00DB15A4">
        <w:rPr>
          <w:rFonts w:asciiTheme="majorHAnsi" w:hAnsiTheme="majorHAnsi"/>
          <w:sz w:val="24"/>
          <w:szCs w:val="24"/>
        </w:rPr>
        <w:t xml:space="preserve"> diagnosis</w:t>
      </w:r>
      <w:r w:rsidR="002B4E27" w:rsidRPr="00DB15A4">
        <w:rPr>
          <w:rFonts w:asciiTheme="majorHAnsi" w:hAnsiTheme="majorHAnsi"/>
          <w:sz w:val="24"/>
          <w:szCs w:val="24"/>
        </w:rPr>
        <w:t xml:space="preserve"> to Student’s IEP.</w:t>
      </w:r>
      <w:r w:rsidR="00BF770F" w:rsidRPr="00DB15A4">
        <w:rPr>
          <w:rFonts w:asciiTheme="majorHAnsi" w:hAnsiTheme="majorHAnsi"/>
          <w:sz w:val="24"/>
          <w:szCs w:val="24"/>
        </w:rPr>
        <w:t xml:space="preserve">  (P-5, Collamore)</w:t>
      </w:r>
      <w:r w:rsidR="00FA572F" w:rsidRPr="00DB15A4">
        <w:rPr>
          <w:rFonts w:asciiTheme="majorHAnsi" w:hAnsiTheme="majorHAnsi"/>
          <w:sz w:val="24"/>
          <w:szCs w:val="24"/>
        </w:rPr>
        <w:t xml:space="preserve"> </w:t>
      </w:r>
      <w:r w:rsidR="008D4C40" w:rsidRPr="00DB15A4">
        <w:rPr>
          <w:rFonts w:asciiTheme="majorHAnsi" w:hAnsiTheme="majorHAnsi"/>
          <w:sz w:val="24"/>
          <w:szCs w:val="24"/>
        </w:rPr>
        <w:t>Mother accepted the IEP in full on December 7, 2023.</w:t>
      </w:r>
      <w:r w:rsidR="009B3766" w:rsidRPr="00DB15A4">
        <w:rPr>
          <w:rFonts w:asciiTheme="majorHAnsi" w:hAnsiTheme="majorHAnsi"/>
          <w:sz w:val="24"/>
          <w:szCs w:val="24"/>
        </w:rPr>
        <w:t xml:space="preserve">  (P-5)</w:t>
      </w:r>
      <w:r w:rsidR="00FA572F" w:rsidRPr="00DB15A4">
        <w:rPr>
          <w:rFonts w:asciiTheme="majorHAnsi" w:hAnsiTheme="majorHAnsi"/>
          <w:sz w:val="24"/>
          <w:szCs w:val="24"/>
        </w:rPr>
        <w:t xml:space="preserve"> Stoughton never conducted the achievement testing.  (Collamore)  </w:t>
      </w:r>
    </w:p>
    <w:p w14:paraId="239E1364" w14:textId="77777777" w:rsidR="005217A6" w:rsidRPr="00DB15A4" w:rsidRDefault="005217A6" w:rsidP="005217A6">
      <w:pPr>
        <w:ind w:left="615"/>
        <w:jc w:val="both"/>
        <w:rPr>
          <w:rFonts w:asciiTheme="majorHAnsi" w:hAnsiTheme="majorHAnsi"/>
          <w:sz w:val="24"/>
          <w:szCs w:val="24"/>
        </w:rPr>
      </w:pPr>
    </w:p>
    <w:p w14:paraId="1102CACA" w14:textId="3513E247" w:rsidR="009525EC" w:rsidRPr="00DB15A4" w:rsidRDefault="00D205CC" w:rsidP="00D03C6B">
      <w:pPr>
        <w:numPr>
          <w:ilvl w:val="0"/>
          <w:numId w:val="2"/>
        </w:numPr>
        <w:jc w:val="both"/>
        <w:rPr>
          <w:rFonts w:asciiTheme="majorHAnsi" w:hAnsiTheme="majorHAnsi"/>
          <w:sz w:val="24"/>
          <w:szCs w:val="24"/>
        </w:rPr>
      </w:pPr>
      <w:r w:rsidRPr="00DB15A4">
        <w:rPr>
          <w:rFonts w:asciiTheme="majorHAnsi" w:hAnsiTheme="majorHAnsi"/>
          <w:sz w:val="24"/>
          <w:szCs w:val="24"/>
        </w:rPr>
        <w:t>Sasheen Hazel, Psy.D., conducted a neuropsychological evaluation of Student on July 2, July 10, and July 13, 2024</w:t>
      </w:r>
      <w:r w:rsidR="00D7580D" w:rsidRPr="00DB15A4">
        <w:rPr>
          <w:rFonts w:asciiTheme="majorHAnsi" w:hAnsiTheme="majorHAnsi"/>
          <w:sz w:val="24"/>
          <w:szCs w:val="24"/>
        </w:rPr>
        <w:t xml:space="preserve"> (he was then </w:t>
      </w:r>
      <w:r w:rsidR="00D03C6B" w:rsidRPr="00DB15A4">
        <w:rPr>
          <w:rFonts w:asciiTheme="majorHAnsi" w:hAnsiTheme="majorHAnsi"/>
          <w:sz w:val="24"/>
          <w:szCs w:val="24"/>
        </w:rPr>
        <w:t>twelve years, ten months old</w:t>
      </w:r>
      <w:r w:rsidR="00D7580D" w:rsidRPr="00DB15A4">
        <w:rPr>
          <w:rFonts w:asciiTheme="majorHAnsi" w:hAnsiTheme="majorHAnsi"/>
          <w:sz w:val="24"/>
          <w:szCs w:val="24"/>
        </w:rPr>
        <w:t>)</w:t>
      </w:r>
      <w:r w:rsidR="00D03C6B" w:rsidRPr="00DB15A4">
        <w:rPr>
          <w:rFonts w:asciiTheme="majorHAnsi" w:hAnsiTheme="majorHAnsi"/>
          <w:sz w:val="24"/>
          <w:szCs w:val="24"/>
        </w:rPr>
        <w:t>.</w:t>
      </w:r>
      <w:r w:rsidR="00DF5845" w:rsidRPr="00DB15A4">
        <w:rPr>
          <w:rFonts w:asciiTheme="majorHAnsi" w:hAnsiTheme="majorHAnsi"/>
          <w:sz w:val="18"/>
          <w:szCs w:val="18"/>
        </w:rPr>
        <w:t>4</w:t>
      </w:r>
      <w:r w:rsidR="0073535D" w:rsidRPr="00DB15A4">
        <w:rPr>
          <w:rFonts w:asciiTheme="majorHAnsi" w:hAnsiTheme="majorHAnsi"/>
          <w:sz w:val="24"/>
          <w:szCs w:val="24"/>
        </w:rPr>
        <w:t xml:space="preserve"> She noted that </w:t>
      </w:r>
      <w:r w:rsidR="00414A29" w:rsidRPr="00DB15A4">
        <w:rPr>
          <w:rFonts w:asciiTheme="majorHAnsi" w:hAnsiTheme="majorHAnsi"/>
          <w:sz w:val="24"/>
          <w:szCs w:val="24"/>
        </w:rPr>
        <w:t>throughout the evaluation, Student appeared visibly fatigued</w:t>
      </w:r>
      <w:r w:rsidR="00DE2B93" w:rsidRPr="00DB15A4">
        <w:rPr>
          <w:rFonts w:asciiTheme="majorHAnsi" w:hAnsiTheme="majorHAnsi"/>
          <w:sz w:val="24"/>
          <w:szCs w:val="24"/>
        </w:rPr>
        <w:t>,</w:t>
      </w:r>
      <w:r w:rsidR="00414A29" w:rsidRPr="00DB15A4">
        <w:rPr>
          <w:rFonts w:asciiTheme="majorHAnsi" w:hAnsiTheme="majorHAnsi"/>
          <w:sz w:val="24"/>
          <w:szCs w:val="24"/>
        </w:rPr>
        <w:t xml:space="preserve"> impact</w:t>
      </w:r>
      <w:r w:rsidR="00DE2B93" w:rsidRPr="00DB15A4">
        <w:rPr>
          <w:rFonts w:asciiTheme="majorHAnsi" w:hAnsiTheme="majorHAnsi"/>
          <w:sz w:val="24"/>
          <w:szCs w:val="24"/>
        </w:rPr>
        <w:t>ing</w:t>
      </w:r>
      <w:r w:rsidR="00414A29" w:rsidRPr="00DB15A4">
        <w:rPr>
          <w:rFonts w:asciiTheme="majorHAnsi" w:hAnsiTheme="majorHAnsi"/>
          <w:sz w:val="24"/>
          <w:szCs w:val="24"/>
        </w:rPr>
        <w:t xml:space="preserve"> his performance on several tasks.</w:t>
      </w:r>
      <w:r w:rsidR="00FE5F97" w:rsidRPr="00DB15A4">
        <w:rPr>
          <w:rFonts w:asciiTheme="majorHAnsi" w:hAnsiTheme="majorHAnsi"/>
          <w:sz w:val="24"/>
          <w:szCs w:val="24"/>
        </w:rPr>
        <w:t xml:space="preserve">  On one of the testing </w:t>
      </w:r>
      <w:r w:rsidR="00F030F6" w:rsidRPr="00DB15A4">
        <w:rPr>
          <w:rFonts w:asciiTheme="majorHAnsi" w:hAnsiTheme="majorHAnsi"/>
          <w:sz w:val="24"/>
          <w:szCs w:val="24"/>
        </w:rPr>
        <w:t>dates, he</w:t>
      </w:r>
      <w:r w:rsidR="00A46CD6" w:rsidRPr="00DB15A4">
        <w:rPr>
          <w:rFonts w:asciiTheme="majorHAnsi" w:hAnsiTheme="majorHAnsi"/>
          <w:sz w:val="24"/>
          <w:szCs w:val="24"/>
        </w:rPr>
        <w:t xml:space="preserve"> </w:t>
      </w:r>
      <w:r w:rsidR="00FE5F97" w:rsidRPr="00DB15A4">
        <w:rPr>
          <w:rFonts w:asciiTheme="majorHAnsi" w:hAnsiTheme="majorHAnsi"/>
          <w:sz w:val="24"/>
          <w:szCs w:val="24"/>
        </w:rPr>
        <w:t>stated that he had gone to bed late the previous night</w:t>
      </w:r>
      <w:r w:rsidR="001D78A1" w:rsidRPr="00DB15A4">
        <w:rPr>
          <w:rFonts w:asciiTheme="majorHAnsi" w:hAnsiTheme="majorHAnsi"/>
          <w:sz w:val="24"/>
          <w:szCs w:val="24"/>
        </w:rPr>
        <w:t xml:space="preserve">.  Early in the </w:t>
      </w:r>
      <w:proofErr w:type="gramStart"/>
      <w:r w:rsidR="001D78A1" w:rsidRPr="00DB15A4">
        <w:rPr>
          <w:rFonts w:asciiTheme="majorHAnsi" w:hAnsiTheme="majorHAnsi"/>
          <w:sz w:val="24"/>
          <w:szCs w:val="24"/>
        </w:rPr>
        <w:t>testing</w:t>
      </w:r>
      <w:proofErr w:type="gramEnd"/>
      <w:r w:rsidR="001D78A1" w:rsidRPr="00DB15A4">
        <w:rPr>
          <w:rFonts w:asciiTheme="majorHAnsi" w:hAnsiTheme="majorHAnsi"/>
          <w:sz w:val="24"/>
          <w:szCs w:val="24"/>
        </w:rPr>
        <w:t>, he primarily communicated through head nods and gestures instead of verbal responses.  He displayed low energy</w:t>
      </w:r>
      <w:r w:rsidR="002322D5" w:rsidRPr="00DB15A4">
        <w:rPr>
          <w:rFonts w:asciiTheme="majorHAnsi" w:hAnsiTheme="majorHAnsi"/>
          <w:sz w:val="24"/>
          <w:szCs w:val="24"/>
        </w:rPr>
        <w:t xml:space="preserve"> and fell asleep </w:t>
      </w:r>
      <w:r w:rsidR="00FA572F" w:rsidRPr="00DB15A4">
        <w:rPr>
          <w:rFonts w:asciiTheme="majorHAnsi" w:hAnsiTheme="majorHAnsi"/>
          <w:sz w:val="24"/>
          <w:szCs w:val="24"/>
        </w:rPr>
        <w:t>during</w:t>
      </w:r>
      <w:r w:rsidR="002322D5" w:rsidRPr="00DB15A4">
        <w:rPr>
          <w:rFonts w:asciiTheme="majorHAnsi" w:hAnsiTheme="majorHAnsi"/>
          <w:sz w:val="24"/>
          <w:szCs w:val="24"/>
        </w:rPr>
        <w:t xml:space="preserve"> one of the tests and began snoring.  The next sessions were scheduled for the afternoon to accommodate his fatigue</w:t>
      </w:r>
      <w:r w:rsidR="00AE3C5B" w:rsidRPr="00DB15A4">
        <w:rPr>
          <w:rFonts w:asciiTheme="majorHAnsi" w:hAnsiTheme="majorHAnsi"/>
          <w:sz w:val="24"/>
          <w:szCs w:val="24"/>
        </w:rPr>
        <w:t xml:space="preserve">.  He initially seemed more </w:t>
      </w:r>
      <w:r w:rsidR="00F030F6" w:rsidRPr="00DB15A4">
        <w:rPr>
          <w:rFonts w:asciiTheme="majorHAnsi" w:hAnsiTheme="majorHAnsi"/>
          <w:sz w:val="24"/>
          <w:szCs w:val="24"/>
        </w:rPr>
        <w:t>alert but</w:t>
      </w:r>
      <w:r w:rsidR="00AE3C5B" w:rsidRPr="00DB15A4">
        <w:rPr>
          <w:rFonts w:asciiTheme="majorHAnsi" w:hAnsiTheme="majorHAnsi"/>
          <w:sz w:val="24"/>
          <w:szCs w:val="24"/>
        </w:rPr>
        <w:t xml:space="preserve"> periodically closed his eyes and appeared to fall asleep.  Despite his fatigue, he persisted</w:t>
      </w:r>
      <w:r w:rsidR="00412083" w:rsidRPr="00DB15A4">
        <w:rPr>
          <w:rFonts w:asciiTheme="majorHAnsi" w:hAnsiTheme="majorHAnsi"/>
          <w:sz w:val="24"/>
          <w:szCs w:val="24"/>
        </w:rPr>
        <w:t xml:space="preserve"> through the testing.</w:t>
      </w:r>
      <w:r w:rsidR="00CE5D35" w:rsidRPr="00DB15A4">
        <w:rPr>
          <w:rFonts w:asciiTheme="majorHAnsi" w:hAnsiTheme="majorHAnsi"/>
          <w:sz w:val="24"/>
          <w:szCs w:val="24"/>
        </w:rPr>
        <w:t xml:space="preserve">  (</w:t>
      </w:r>
      <w:r w:rsidR="008D7699" w:rsidRPr="00DB15A4">
        <w:rPr>
          <w:rFonts w:asciiTheme="majorHAnsi" w:hAnsiTheme="majorHAnsi"/>
          <w:sz w:val="24"/>
          <w:szCs w:val="24"/>
        </w:rPr>
        <w:t>S-2,P-6)</w:t>
      </w:r>
    </w:p>
    <w:p w14:paraId="36A62191" w14:textId="77777777" w:rsidR="00E277C5" w:rsidRPr="00DB15A4" w:rsidRDefault="00E277C5" w:rsidP="00FF5603">
      <w:pPr>
        <w:pStyle w:val="ListParagraph"/>
        <w:rPr>
          <w:rFonts w:asciiTheme="majorHAnsi" w:hAnsiTheme="majorHAnsi"/>
          <w:sz w:val="24"/>
          <w:szCs w:val="24"/>
        </w:rPr>
      </w:pPr>
    </w:p>
    <w:p w14:paraId="36B7C2EF" w14:textId="77777777" w:rsidR="00B16DF6" w:rsidRPr="00DB15A4" w:rsidRDefault="00E277C5" w:rsidP="00B16DF6">
      <w:pPr>
        <w:ind w:left="615"/>
        <w:jc w:val="both"/>
        <w:rPr>
          <w:rFonts w:asciiTheme="majorHAnsi" w:hAnsiTheme="majorHAnsi"/>
          <w:sz w:val="24"/>
          <w:szCs w:val="24"/>
        </w:rPr>
      </w:pPr>
      <w:r w:rsidRPr="00DB15A4">
        <w:rPr>
          <w:rFonts w:asciiTheme="majorHAnsi" w:hAnsiTheme="majorHAnsi"/>
          <w:sz w:val="24"/>
          <w:szCs w:val="24"/>
        </w:rPr>
        <w:t xml:space="preserve">During her testimony, Dr. Hazel recounted that Student had fallen asleep during two untimed sub-tests of the WISC-V,  similarities and  matrix .  </w:t>
      </w:r>
      <w:r w:rsidR="0098424E" w:rsidRPr="00DB15A4">
        <w:rPr>
          <w:rFonts w:asciiTheme="majorHAnsi" w:hAnsiTheme="majorHAnsi"/>
          <w:sz w:val="24"/>
          <w:szCs w:val="24"/>
        </w:rPr>
        <w:t>(</w:t>
      </w:r>
      <w:r w:rsidRPr="00DB15A4">
        <w:rPr>
          <w:rFonts w:asciiTheme="majorHAnsi" w:hAnsiTheme="majorHAnsi"/>
          <w:sz w:val="24"/>
          <w:szCs w:val="24"/>
        </w:rPr>
        <w:t>She noted that she would not have used the scores if he had slept during the timed sub-tests.</w:t>
      </w:r>
      <w:r w:rsidR="0098424E" w:rsidRPr="00DB15A4">
        <w:rPr>
          <w:rFonts w:asciiTheme="majorHAnsi" w:hAnsiTheme="majorHAnsi"/>
          <w:sz w:val="24"/>
          <w:szCs w:val="24"/>
        </w:rPr>
        <w:t>)</w:t>
      </w:r>
      <w:r w:rsidRPr="00DB15A4">
        <w:rPr>
          <w:rFonts w:asciiTheme="majorHAnsi" w:hAnsiTheme="majorHAnsi"/>
          <w:sz w:val="24"/>
          <w:szCs w:val="24"/>
        </w:rPr>
        <w:t xml:space="preserve">  Student was alert and engaged during the afternoon testing sessions.  He did not fall asleep during any of the reading assessments.  She explained that Student’s extremely low working memory index score would cause him difficulty in recalling information from previous lessons day to day.  She further explained that his extremely low processing speed score, especially relative to his verbal capacity, would cause him to struggle to keep up with the pace of the classroom.  She noted that his difficulties in these areas can cause disengagement in learning and fatigue.  Dr. Hazel opined that Student’s fatigue was complex and was a masking strategy for </w:t>
      </w:r>
      <w:r w:rsidR="0098424E" w:rsidRPr="00DB15A4">
        <w:rPr>
          <w:rFonts w:asciiTheme="majorHAnsi" w:hAnsiTheme="majorHAnsi"/>
          <w:sz w:val="24"/>
          <w:szCs w:val="24"/>
        </w:rPr>
        <w:t>him</w:t>
      </w:r>
      <w:r w:rsidRPr="00DB15A4">
        <w:rPr>
          <w:rFonts w:asciiTheme="majorHAnsi" w:hAnsiTheme="majorHAnsi"/>
          <w:sz w:val="24"/>
          <w:szCs w:val="24"/>
        </w:rPr>
        <w:t>.  (Hazel)</w:t>
      </w:r>
    </w:p>
    <w:p w14:paraId="00D0B373" w14:textId="77777777" w:rsidR="00B16DF6" w:rsidRPr="00DB15A4" w:rsidRDefault="00B16DF6" w:rsidP="00B16DF6">
      <w:pPr>
        <w:pStyle w:val="ListParagraph"/>
        <w:rPr>
          <w:rFonts w:asciiTheme="majorHAnsi" w:hAnsiTheme="majorHAnsi"/>
          <w:sz w:val="24"/>
          <w:szCs w:val="24"/>
        </w:rPr>
      </w:pPr>
    </w:p>
    <w:p w14:paraId="5333365C" w14:textId="604FBACE" w:rsidR="00052E20" w:rsidRPr="00DB15A4" w:rsidRDefault="008D7699" w:rsidP="00B16DF6">
      <w:pPr>
        <w:numPr>
          <w:ilvl w:val="0"/>
          <w:numId w:val="2"/>
        </w:numPr>
        <w:jc w:val="both"/>
        <w:rPr>
          <w:rFonts w:asciiTheme="majorHAnsi" w:hAnsiTheme="majorHAnsi"/>
          <w:sz w:val="24"/>
          <w:szCs w:val="24"/>
        </w:rPr>
      </w:pPr>
      <w:r w:rsidRPr="00DB15A4">
        <w:rPr>
          <w:rFonts w:asciiTheme="majorHAnsi" w:hAnsiTheme="majorHAnsi"/>
          <w:sz w:val="24"/>
          <w:szCs w:val="24"/>
        </w:rPr>
        <w:t>Dr. Hazel obtained the following scaled scores on the WISC V</w:t>
      </w:r>
      <w:r w:rsidR="00802A25" w:rsidRPr="00DB15A4">
        <w:rPr>
          <w:rFonts w:asciiTheme="majorHAnsi" w:hAnsiTheme="majorHAnsi"/>
          <w:sz w:val="24"/>
          <w:szCs w:val="24"/>
        </w:rPr>
        <w:t>: Verbal Comprehensio</w:t>
      </w:r>
      <w:r w:rsidR="00DF0193" w:rsidRPr="00DB15A4">
        <w:rPr>
          <w:rFonts w:asciiTheme="majorHAnsi" w:hAnsiTheme="majorHAnsi"/>
          <w:sz w:val="24"/>
          <w:szCs w:val="24"/>
        </w:rPr>
        <w:t>n</w:t>
      </w:r>
      <w:r w:rsidR="00802A25" w:rsidRPr="00DB15A4">
        <w:rPr>
          <w:rFonts w:asciiTheme="majorHAnsi" w:hAnsiTheme="majorHAnsi"/>
          <w:sz w:val="24"/>
          <w:szCs w:val="24"/>
        </w:rPr>
        <w:t>: 108 (average); Fluid reasoning</w:t>
      </w:r>
      <w:r w:rsidR="00DF0193" w:rsidRPr="00DB15A4">
        <w:rPr>
          <w:rFonts w:asciiTheme="majorHAnsi" w:hAnsiTheme="majorHAnsi"/>
          <w:sz w:val="24"/>
          <w:szCs w:val="24"/>
        </w:rPr>
        <w:t>: 85 (low average); Visual spatial: 72 (very low); working memory: 67 (extremely low); processing speed</w:t>
      </w:r>
      <w:r w:rsidR="006C12EE" w:rsidRPr="00DB15A4">
        <w:rPr>
          <w:rFonts w:asciiTheme="majorHAnsi" w:hAnsiTheme="majorHAnsi"/>
          <w:sz w:val="24"/>
          <w:szCs w:val="24"/>
        </w:rPr>
        <w:t xml:space="preserve">: 69 (extremely low); Full Scale IQ: 81 (low average).  </w:t>
      </w:r>
      <w:r w:rsidR="009C5FB9" w:rsidRPr="00DB15A4">
        <w:rPr>
          <w:rFonts w:asciiTheme="majorHAnsi" w:hAnsiTheme="majorHAnsi"/>
          <w:sz w:val="24"/>
          <w:szCs w:val="24"/>
        </w:rPr>
        <w:t>(S-2, P-6)</w:t>
      </w:r>
      <w:r w:rsidR="00D00F07" w:rsidRPr="00DB15A4">
        <w:rPr>
          <w:rFonts w:asciiTheme="majorHAnsi" w:hAnsiTheme="majorHAnsi"/>
          <w:sz w:val="24"/>
          <w:szCs w:val="24"/>
        </w:rPr>
        <w:t xml:space="preserve">  </w:t>
      </w:r>
      <w:r w:rsidR="00D36845" w:rsidRPr="00DB15A4">
        <w:rPr>
          <w:rFonts w:asciiTheme="majorHAnsi" w:hAnsiTheme="majorHAnsi"/>
          <w:sz w:val="24"/>
          <w:szCs w:val="24"/>
        </w:rPr>
        <w:t xml:space="preserve">On the Naming Speed </w:t>
      </w:r>
      <w:r w:rsidR="00FA2C46" w:rsidRPr="00DB15A4">
        <w:rPr>
          <w:rFonts w:asciiTheme="majorHAnsi" w:hAnsiTheme="majorHAnsi"/>
          <w:sz w:val="24"/>
          <w:szCs w:val="24"/>
        </w:rPr>
        <w:t>Literacy</w:t>
      </w:r>
      <w:r w:rsidR="00D36845" w:rsidRPr="00DB15A4">
        <w:rPr>
          <w:rFonts w:asciiTheme="majorHAnsi" w:hAnsiTheme="majorHAnsi"/>
          <w:sz w:val="24"/>
          <w:szCs w:val="24"/>
        </w:rPr>
        <w:t xml:space="preserve"> sub-test Student scored </w:t>
      </w:r>
      <w:r w:rsidR="00044E13" w:rsidRPr="00DB15A4">
        <w:rPr>
          <w:rFonts w:asciiTheme="majorHAnsi" w:hAnsiTheme="majorHAnsi"/>
          <w:sz w:val="24"/>
          <w:szCs w:val="24"/>
        </w:rPr>
        <w:t xml:space="preserve">76 (borderline/very low) and on the Naming Speed Quantity he received an 80 (low average).  </w:t>
      </w:r>
      <w:r w:rsidR="00D00F07" w:rsidRPr="00DB15A4">
        <w:rPr>
          <w:rFonts w:asciiTheme="majorHAnsi" w:hAnsiTheme="majorHAnsi"/>
          <w:sz w:val="24"/>
          <w:szCs w:val="24"/>
        </w:rPr>
        <w:t>On the WIAT</w:t>
      </w:r>
      <w:r w:rsidR="005F6313" w:rsidRPr="00DB15A4">
        <w:rPr>
          <w:rFonts w:asciiTheme="majorHAnsi" w:hAnsiTheme="majorHAnsi"/>
          <w:sz w:val="24"/>
          <w:szCs w:val="24"/>
        </w:rPr>
        <w:t xml:space="preserve"> Student attained the following </w:t>
      </w:r>
      <w:r w:rsidR="004512F6" w:rsidRPr="00DB15A4">
        <w:rPr>
          <w:rFonts w:asciiTheme="majorHAnsi" w:hAnsiTheme="majorHAnsi"/>
          <w:sz w:val="24"/>
          <w:szCs w:val="24"/>
        </w:rPr>
        <w:t xml:space="preserve">scaled </w:t>
      </w:r>
      <w:r w:rsidR="005F6313" w:rsidRPr="00DB15A4">
        <w:rPr>
          <w:rFonts w:asciiTheme="majorHAnsi" w:hAnsiTheme="majorHAnsi"/>
          <w:sz w:val="24"/>
          <w:szCs w:val="24"/>
        </w:rPr>
        <w:t>scores:</w:t>
      </w:r>
      <w:r w:rsidR="00D00F07" w:rsidRPr="00DB15A4">
        <w:rPr>
          <w:rFonts w:asciiTheme="majorHAnsi" w:hAnsiTheme="majorHAnsi"/>
          <w:sz w:val="24"/>
          <w:szCs w:val="24"/>
        </w:rPr>
        <w:t xml:space="preserve"> word reading subtest 93</w:t>
      </w:r>
      <w:r w:rsidR="005F6313" w:rsidRPr="00DB15A4">
        <w:rPr>
          <w:rFonts w:asciiTheme="majorHAnsi" w:hAnsiTheme="majorHAnsi"/>
          <w:sz w:val="24"/>
          <w:szCs w:val="24"/>
        </w:rPr>
        <w:t xml:space="preserve"> </w:t>
      </w:r>
      <w:r w:rsidR="00D00F07" w:rsidRPr="00DB15A4">
        <w:rPr>
          <w:rFonts w:asciiTheme="majorHAnsi" w:hAnsiTheme="majorHAnsi"/>
          <w:sz w:val="24"/>
          <w:szCs w:val="24"/>
        </w:rPr>
        <w:t>(average)</w:t>
      </w:r>
      <w:r w:rsidR="004512F6" w:rsidRPr="00DB15A4">
        <w:rPr>
          <w:rFonts w:asciiTheme="majorHAnsi" w:hAnsiTheme="majorHAnsi"/>
          <w:sz w:val="24"/>
          <w:szCs w:val="24"/>
        </w:rPr>
        <w:t>; pseudoword Decoding</w:t>
      </w:r>
      <w:r w:rsidR="00662A31" w:rsidRPr="00DB15A4">
        <w:rPr>
          <w:rFonts w:asciiTheme="majorHAnsi" w:hAnsiTheme="majorHAnsi"/>
          <w:sz w:val="24"/>
          <w:szCs w:val="24"/>
        </w:rPr>
        <w:t xml:space="preserve"> 83 (low average) and essay composition</w:t>
      </w:r>
      <w:r w:rsidR="00E00C9B" w:rsidRPr="00DB15A4">
        <w:rPr>
          <w:rFonts w:asciiTheme="majorHAnsi" w:hAnsiTheme="majorHAnsi"/>
          <w:sz w:val="24"/>
          <w:szCs w:val="24"/>
        </w:rPr>
        <w:t xml:space="preserve"> </w:t>
      </w:r>
      <w:r w:rsidR="00D93379" w:rsidRPr="00DB15A4">
        <w:rPr>
          <w:rFonts w:asciiTheme="majorHAnsi" w:hAnsiTheme="majorHAnsi"/>
          <w:sz w:val="24"/>
          <w:szCs w:val="24"/>
        </w:rPr>
        <w:t xml:space="preserve">68 </w:t>
      </w:r>
      <w:r w:rsidR="00662A31" w:rsidRPr="00DB15A4">
        <w:rPr>
          <w:rFonts w:asciiTheme="majorHAnsi" w:hAnsiTheme="majorHAnsi"/>
          <w:sz w:val="24"/>
          <w:szCs w:val="24"/>
        </w:rPr>
        <w:t>(exceptionally low)</w:t>
      </w:r>
      <w:r w:rsidR="000D2BB4" w:rsidRPr="00DB15A4">
        <w:rPr>
          <w:rFonts w:asciiTheme="majorHAnsi" w:hAnsiTheme="majorHAnsi"/>
          <w:sz w:val="24"/>
          <w:szCs w:val="24"/>
        </w:rPr>
        <w:t>.</w:t>
      </w:r>
      <w:r w:rsidR="00FA2C46" w:rsidRPr="00DB15A4">
        <w:rPr>
          <w:rFonts w:asciiTheme="majorHAnsi" w:hAnsiTheme="majorHAnsi"/>
          <w:sz w:val="24"/>
          <w:szCs w:val="24"/>
        </w:rPr>
        <w:t xml:space="preserve">  (S-2, P-6)</w:t>
      </w:r>
    </w:p>
    <w:p w14:paraId="54CAE065" w14:textId="060F75A3" w:rsidR="00E72770" w:rsidRPr="00DB15A4" w:rsidRDefault="00E72770" w:rsidP="00052E20">
      <w:pPr>
        <w:ind w:left="615"/>
        <w:jc w:val="both"/>
        <w:rPr>
          <w:rFonts w:asciiTheme="majorHAnsi" w:hAnsiTheme="majorHAnsi"/>
          <w:sz w:val="24"/>
          <w:szCs w:val="24"/>
        </w:rPr>
      </w:pPr>
    </w:p>
    <w:p w14:paraId="39AB4431" w14:textId="658F2516" w:rsidR="00537C68" w:rsidRPr="00DB15A4" w:rsidRDefault="00E96EFF" w:rsidP="00052E20">
      <w:pPr>
        <w:ind w:left="615"/>
        <w:jc w:val="both"/>
        <w:rPr>
          <w:rFonts w:asciiTheme="majorHAnsi" w:hAnsiTheme="majorHAnsi"/>
          <w:sz w:val="24"/>
          <w:szCs w:val="24"/>
        </w:rPr>
      </w:pPr>
      <w:r w:rsidRPr="00DB15A4">
        <w:rPr>
          <w:rFonts w:asciiTheme="majorHAnsi" w:hAnsiTheme="majorHAnsi"/>
          <w:sz w:val="24"/>
          <w:szCs w:val="24"/>
        </w:rPr>
        <w:t>Dr. Hazel diagnosed Student with a specific learning disability in reading, or dyslexia</w:t>
      </w:r>
      <w:r w:rsidR="009B6637" w:rsidRPr="00DB15A4">
        <w:rPr>
          <w:rFonts w:asciiTheme="majorHAnsi" w:hAnsiTheme="majorHAnsi"/>
          <w:sz w:val="24"/>
          <w:szCs w:val="24"/>
        </w:rPr>
        <w:t>,  Specifically</w:t>
      </w:r>
      <w:r w:rsidRPr="00DB15A4">
        <w:rPr>
          <w:rFonts w:asciiTheme="majorHAnsi" w:hAnsiTheme="majorHAnsi"/>
          <w:sz w:val="24"/>
          <w:szCs w:val="24"/>
        </w:rPr>
        <w:t xml:space="preserve">, </w:t>
      </w:r>
      <w:r w:rsidR="00B16DF6" w:rsidRPr="00DB15A4">
        <w:rPr>
          <w:rFonts w:asciiTheme="majorHAnsi" w:hAnsiTheme="majorHAnsi"/>
          <w:sz w:val="24"/>
          <w:szCs w:val="24"/>
        </w:rPr>
        <w:t>a subtype</w:t>
      </w:r>
      <w:r w:rsidRPr="00DB15A4">
        <w:rPr>
          <w:rFonts w:asciiTheme="majorHAnsi" w:hAnsiTheme="majorHAnsi"/>
          <w:sz w:val="24"/>
          <w:szCs w:val="24"/>
        </w:rPr>
        <w:t xml:space="preserve"> of dyslexia called "rapid auto</w:t>
      </w:r>
      <w:r w:rsidR="006657F1" w:rsidRPr="00DB15A4">
        <w:rPr>
          <w:rFonts w:asciiTheme="majorHAnsi" w:hAnsiTheme="majorHAnsi"/>
          <w:sz w:val="24"/>
          <w:szCs w:val="24"/>
        </w:rPr>
        <w:t>matized</w:t>
      </w:r>
      <w:r w:rsidR="00780A7A" w:rsidRPr="00DB15A4">
        <w:rPr>
          <w:rFonts w:asciiTheme="majorHAnsi" w:hAnsiTheme="majorHAnsi"/>
          <w:sz w:val="24"/>
          <w:szCs w:val="24"/>
        </w:rPr>
        <w:t xml:space="preserve"> </w:t>
      </w:r>
      <w:r w:rsidRPr="00DB15A4">
        <w:rPr>
          <w:rFonts w:asciiTheme="majorHAnsi" w:hAnsiTheme="majorHAnsi"/>
          <w:sz w:val="24"/>
          <w:szCs w:val="24"/>
        </w:rPr>
        <w:t xml:space="preserve">naming dyslexia." </w:t>
      </w:r>
      <w:r w:rsidR="003805FF" w:rsidRPr="00DB15A4">
        <w:rPr>
          <w:rFonts w:asciiTheme="majorHAnsi" w:hAnsiTheme="majorHAnsi"/>
          <w:sz w:val="24"/>
          <w:szCs w:val="24"/>
        </w:rPr>
        <w:t xml:space="preserve">Dr. Hazel </w:t>
      </w:r>
      <w:r w:rsidR="00CB3642" w:rsidRPr="00DB15A4">
        <w:rPr>
          <w:rFonts w:asciiTheme="majorHAnsi" w:hAnsiTheme="majorHAnsi"/>
          <w:sz w:val="24"/>
          <w:szCs w:val="24"/>
        </w:rPr>
        <w:t>explained that rapid auto</w:t>
      </w:r>
      <w:r w:rsidR="00780A7A" w:rsidRPr="00DB15A4">
        <w:rPr>
          <w:rFonts w:asciiTheme="majorHAnsi" w:hAnsiTheme="majorHAnsi"/>
          <w:sz w:val="24"/>
          <w:szCs w:val="24"/>
        </w:rPr>
        <w:t>matized naming (RAN) is</w:t>
      </w:r>
      <w:r w:rsidRPr="00DB15A4">
        <w:rPr>
          <w:rFonts w:asciiTheme="majorHAnsi" w:hAnsiTheme="majorHAnsi"/>
          <w:sz w:val="24"/>
          <w:szCs w:val="24"/>
        </w:rPr>
        <w:t xml:space="preserve"> a type of dyslexia, where the main difficulty is in quickly naming </w:t>
      </w:r>
      <w:r w:rsidR="00D93379" w:rsidRPr="00DB15A4">
        <w:rPr>
          <w:rFonts w:asciiTheme="majorHAnsi" w:hAnsiTheme="majorHAnsi"/>
          <w:sz w:val="24"/>
          <w:szCs w:val="24"/>
        </w:rPr>
        <w:t>familiar things</w:t>
      </w:r>
      <w:r w:rsidR="00E00C9B" w:rsidRPr="00DB15A4">
        <w:rPr>
          <w:rFonts w:asciiTheme="majorHAnsi" w:hAnsiTheme="majorHAnsi"/>
          <w:sz w:val="24"/>
          <w:szCs w:val="24"/>
        </w:rPr>
        <w:t xml:space="preserve"> </w:t>
      </w:r>
      <w:r w:rsidR="00C834BA" w:rsidRPr="00DB15A4">
        <w:rPr>
          <w:rFonts w:asciiTheme="majorHAnsi" w:hAnsiTheme="majorHAnsi"/>
          <w:sz w:val="24"/>
          <w:szCs w:val="24"/>
        </w:rPr>
        <w:t xml:space="preserve">such as </w:t>
      </w:r>
      <w:r w:rsidRPr="00DB15A4">
        <w:rPr>
          <w:rFonts w:asciiTheme="majorHAnsi" w:hAnsiTheme="majorHAnsi"/>
          <w:sz w:val="24"/>
          <w:szCs w:val="24"/>
        </w:rPr>
        <w:t xml:space="preserve">letters, numbers, </w:t>
      </w:r>
      <w:r w:rsidR="00C834BA" w:rsidRPr="00DB15A4">
        <w:rPr>
          <w:rFonts w:asciiTheme="majorHAnsi" w:hAnsiTheme="majorHAnsi"/>
          <w:sz w:val="24"/>
          <w:szCs w:val="24"/>
        </w:rPr>
        <w:t xml:space="preserve">or </w:t>
      </w:r>
      <w:r w:rsidRPr="00DB15A4">
        <w:rPr>
          <w:rFonts w:asciiTheme="majorHAnsi" w:hAnsiTheme="majorHAnsi"/>
          <w:sz w:val="24"/>
          <w:szCs w:val="24"/>
        </w:rPr>
        <w:t>objects,</w:t>
      </w:r>
      <w:r w:rsidR="006A6F2A" w:rsidRPr="00DB15A4">
        <w:rPr>
          <w:rFonts w:asciiTheme="majorHAnsi" w:hAnsiTheme="majorHAnsi"/>
          <w:sz w:val="24"/>
          <w:szCs w:val="24"/>
        </w:rPr>
        <w:t xml:space="preserve"> </w:t>
      </w:r>
      <w:r w:rsidRPr="00DB15A4">
        <w:rPr>
          <w:rFonts w:asciiTheme="majorHAnsi" w:hAnsiTheme="majorHAnsi"/>
          <w:sz w:val="24"/>
          <w:szCs w:val="24"/>
        </w:rPr>
        <w:t xml:space="preserve">that should be automatic. </w:t>
      </w:r>
      <w:r w:rsidR="006A6F2A" w:rsidRPr="00DB15A4">
        <w:rPr>
          <w:rFonts w:asciiTheme="majorHAnsi" w:hAnsiTheme="majorHAnsi"/>
          <w:sz w:val="24"/>
          <w:szCs w:val="24"/>
        </w:rPr>
        <w:t>For students with RAN</w:t>
      </w:r>
      <w:r w:rsidR="00E00C9B" w:rsidRPr="00DB15A4">
        <w:rPr>
          <w:rFonts w:asciiTheme="majorHAnsi" w:hAnsiTheme="majorHAnsi"/>
          <w:sz w:val="24"/>
          <w:szCs w:val="24"/>
        </w:rPr>
        <w:t xml:space="preserve"> dyslexia</w:t>
      </w:r>
      <w:r w:rsidR="006A6F2A" w:rsidRPr="00DB15A4">
        <w:rPr>
          <w:rFonts w:asciiTheme="majorHAnsi" w:hAnsiTheme="majorHAnsi"/>
          <w:sz w:val="24"/>
          <w:szCs w:val="24"/>
        </w:rPr>
        <w:t xml:space="preserve"> there is </w:t>
      </w:r>
      <w:r w:rsidRPr="00DB15A4">
        <w:rPr>
          <w:rFonts w:asciiTheme="majorHAnsi" w:hAnsiTheme="majorHAnsi"/>
          <w:sz w:val="24"/>
          <w:szCs w:val="24"/>
        </w:rPr>
        <w:t xml:space="preserve">a problem with retrieving to the forefront so </w:t>
      </w:r>
      <w:r w:rsidR="00D4439A" w:rsidRPr="00DB15A4">
        <w:rPr>
          <w:rFonts w:asciiTheme="majorHAnsi" w:hAnsiTheme="majorHAnsi"/>
          <w:sz w:val="24"/>
          <w:szCs w:val="24"/>
        </w:rPr>
        <w:t xml:space="preserve">they </w:t>
      </w:r>
      <w:r w:rsidRPr="00DB15A4">
        <w:rPr>
          <w:rFonts w:asciiTheme="majorHAnsi" w:hAnsiTheme="majorHAnsi"/>
          <w:sz w:val="24"/>
          <w:szCs w:val="24"/>
        </w:rPr>
        <w:t xml:space="preserve">can say it quickly. </w:t>
      </w:r>
      <w:r w:rsidR="0037021F" w:rsidRPr="00DB15A4">
        <w:rPr>
          <w:rFonts w:asciiTheme="majorHAnsi" w:hAnsiTheme="majorHAnsi"/>
          <w:sz w:val="24"/>
          <w:szCs w:val="24"/>
        </w:rPr>
        <w:t>It is not a problem with recognition,</w:t>
      </w:r>
      <w:r w:rsidRPr="00DB15A4">
        <w:rPr>
          <w:rFonts w:asciiTheme="majorHAnsi" w:hAnsiTheme="majorHAnsi"/>
          <w:sz w:val="24"/>
          <w:szCs w:val="24"/>
        </w:rPr>
        <w:t xml:space="preserve"> but </w:t>
      </w:r>
      <w:r w:rsidR="00E00C9B" w:rsidRPr="00DB15A4">
        <w:rPr>
          <w:rFonts w:asciiTheme="majorHAnsi" w:hAnsiTheme="majorHAnsi"/>
          <w:sz w:val="24"/>
          <w:szCs w:val="24"/>
        </w:rPr>
        <w:t xml:space="preserve">rather that </w:t>
      </w:r>
      <w:r w:rsidRPr="00DB15A4">
        <w:rPr>
          <w:rFonts w:asciiTheme="majorHAnsi" w:hAnsiTheme="majorHAnsi"/>
          <w:sz w:val="24"/>
          <w:szCs w:val="24"/>
        </w:rPr>
        <w:t xml:space="preserve">it takes longer to retrieve </w:t>
      </w:r>
      <w:r w:rsidR="0037021F" w:rsidRPr="00DB15A4">
        <w:rPr>
          <w:rFonts w:asciiTheme="majorHAnsi" w:hAnsiTheme="majorHAnsi"/>
          <w:sz w:val="24"/>
          <w:szCs w:val="24"/>
        </w:rPr>
        <w:t>information</w:t>
      </w:r>
      <w:r w:rsidRPr="00DB15A4">
        <w:rPr>
          <w:rFonts w:asciiTheme="majorHAnsi" w:hAnsiTheme="majorHAnsi"/>
          <w:sz w:val="24"/>
          <w:szCs w:val="24"/>
        </w:rPr>
        <w:t xml:space="preserve">. </w:t>
      </w:r>
      <w:r w:rsidR="0037021F" w:rsidRPr="00DB15A4">
        <w:rPr>
          <w:rFonts w:asciiTheme="majorHAnsi" w:hAnsiTheme="majorHAnsi"/>
          <w:sz w:val="24"/>
          <w:szCs w:val="24"/>
        </w:rPr>
        <w:t xml:space="preserve">It </w:t>
      </w:r>
      <w:r w:rsidRPr="00DB15A4">
        <w:rPr>
          <w:rFonts w:asciiTheme="majorHAnsi" w:hAnsiTheme="majorHAnsi"/>
          <w:sz w:val="24"/>
          <w:szCs w:val="24"/>
        </w:rPr>
        <w:t>makes reading less fluent because it</w:t>
      </w:r>
      <w:r w:rsidR="0037021F" w:rsidRPr="00DB15A4">
        <w:rPr>
          <w:rFonts w:asciiTheme="majorHAnsi" w:hAnsiTheme="majorHAnsi"/>
          <w:sz w:val="24"/>
          <w:szCs w:val="24"/>
        </w:rPr>
        <w:t xml:space="preserve"> is</w:t>
      </w:r>
      <w:r w:rsidRPr="00DB15A4">
        <w:rPr>
          <w:rFonts w:asciiTheme="majorHAnsi" w:hAnsiTheme="majorHAnsi"/>
          <w:sz w:val="24"/>
          <w:szCs w:val="24"/>
        </w:rPr>
        <w:t xml:space="preserve"> not as</w:t>
      </w:r>
      <w:r w:rsidR="00537C68" w:rsidRPr="00DB15A4">
        <w:rPr>
          <w:rFonts w:asciiTheme="majorHAnsi" w:hAnsiTheme="majorHAnsi"/>
          <w:sz w:val="24"/>
          <w:szCs w:val="24"/>
        </w:rPr>
        <w:t xml:space="preserve"> </w:t>
      </w:r>
      <w:r w:rsidRPr="00DB15A4">
        <w:rPr>
          <w:rFonts w:asciiTheme="majorHAnsi" w:hAnsiTheme="majorHAnsi"/>
          <w:sz w:val="24"/>
          <w:szCs w:val="24"/>
        </w:rPr>
        <w:t>automatic as it should be.</w:t>
      </w:r>
      <w:r w:rsidR="00537C68" w:rsidRPr="00DB15A4">
        <w:rPr>
          <w:rFonts w:asciiTheme="majorHAnsi" w:hAnsiTheme="majorHAnsi"/>
          <w:sz w:val="24"/>
          <w:szCs w:val="24"/>
        </w:rPr>
        <w:t xml:space="preserve">  (Hazel)</w:t>
      </w:r>
    </w:p>
    <w:p w14:paraId="667EA9F6" w14:textId="77777777" w:rsidR="00537C68" w:rsidRPr="00DB15A4" w:rsidRDefault="00537C68" w:rsidP="00052E20">
      <w:pPr>
        <w:ind w:left="615"/>
        <w:jc w:val="both"/>
        <w:rPr>
          <w:rFonts w:asciiTheme="majorHAnsi" w:hAnsiTheme="majorHAnsi"/>
          <w:sz w:val="24"/>
          <w:szCs w:val="24"/>
        </w:rPr>
      </w:pPr>
    </w:p>
    <w:p w14:paraId="3ADF9056" w14:textId="7A4D8FC2" w:rsidR="002E34CD" w:rsidRPr="00DB15A4" w:rsidRDefault="00052E20" w:rsidP="00052E20">
      <w:pPr>
        <w:ind w:left="615"/>
        <w:jc w:val="both"/>
        <w:rPr>
          <w:rFonts w:asciiTheme="majorHAnsi" w:hAnsiTheme="majorHAnsi"/>
          <w:sz w:val="24"/>
          <w:szCs w:val="24"/>
        </w:rPr>
      </w:pPr>
      <w:r w:rsidRPr="00DB15A4">
        <w:rPr>
          <w:rFonts w:asciiTheme="majorHAnsi" w:hAnsiTheme="majorHAnsi"/>
          <w:sz w:val="24"/>
          <w:szCs w:val="24"/>
        </w:rPr>
        <w:lastRenderedPageBreak/>
        <w:t xml:space="preserve">Dr. Hazel explained that Student’s </w:t>
      </w:r>
      <w:r w:rsidR="00537C68" w:rsidRPr="00DB15A4">
        <w:rPr>
          <w:rFonts w:asciiTheme="majorHAnsi" w:hAnsiTheme="majorHAnsi"/>
          <w:sz w:val="24"/>
          <w:szCs w:val="24"/>
        </w:rPr>
        <w:t xml:space="preserve">RAN </w:t>
      </w:r>
      <w:r w:rsidRPr="00DB15A4">
        <w:rPr>
          <w:rFonts w:asciiTheme="majorHAnsi" w:hAnsiTheme="majorHAnsi"/>
          <w:sz w:val="24"/>
          <w:szCs w:val="24"/>
        </w:rPr>
        <w:t xml:space="preserve">was illustrated by his results on the D-KEFS color word interference sub-test, a multi-step executive functioning test.  </w:t>
      </w:r>
      <w:r w:rsidR="00113026" w:rsidRPr="00DB15A4">
        <w:rPr>
          <w:rFonts w:asciiTheme="majorHAnsi" w:hAnsiTheme="majorHAnsi"/>
          <w:sz w:val="24"/>
          <w:szCs w:val="24"/>
        </w:rPr>
        <w:t>She</w:t>
      </w:r>
      <w:r w:rsidRPr="00DB15A4">
        <w:rPr>
          <w:rFonts w:asciiTheme="majorHAnsi" w:hAnsiTheme="majorHAnsi"/>
          <w:sz w:val="24"/>
          <w:szCs w:val="24"/>
        </w:rPr>
        <w:t xml:space="preserve"> was concerned that Student </w:t>
      </w:r>
      <w:r w:rsidR="00D36845" w:rsidRPr="00DB15A4">
        <w:rPr>
          <w:rFonts w:asciiTheme="majorHAnsi" w:hAnsiTheme="majorHAnsi"/>
          <w:sz w:val="24"/>
          <w:szCs w:val="24"/>
        </w:rPr>
        <w:t>scored below</w:t>
      </w:r>
      <w:r w:rsidRPr="00DB15A4">
        <w:rPr>
          <w:rFonts w:asciiTheme="majorHAnsi" w:hAnsiTheme="majorHAnsi"/>
          <w:sz w:val="24"/>
          <w:szCs w:val="24"/>
        </w:rPr>
        <w:t xml:space="preserve"> the first percentile on color naming, the </w:t>
      </w:r>
      <w:proofErr w:type="gramStart"/>
      <w:r w:rsidRPr="00DB15A4">
        <w:rPr>
          <w:rFonts w:asciiTheme="majorHAnsi" w:hAnsiTheme="majorHAnsi"/>
          <w:sz w:val="24"/>
          <w:szCs w:val="24"/>
        </w:rPr>
        <w:t>most simple</w:t>
      </w:r>
      <w:proofErr w:type="gramEnd"/>
      <w:r w:rsidRPr="00DB15A4">
        <w:rPr>
          <w:rFonts w:asciiTheme="majorHAnsi" w:hAnsiTheme="majorHAnsi"/>
          <w:sz w:val="24"/>
          <w:szCs w:val="24"/>
        </w:rPr>
        <w:t xml:space="preserve"> part of the sub-test</w:t>
      </w:r>
      <w:r w:rsidR="00992BE7" w:rsidRPr="00DB15A4">
        <w:rPr>
          <w:rFonts w:asciiTheme="majorHAnsi" w:hAnsiTheme="majorHAnsi"/>
          <w:sz w:val="24"/>
          <w:szCs w:val="24"/>
        </w:rPr>
        <w:t>,</w:t>
      </w:r>
      <w:r w:rsidRPr="00DB15A4">
        <w:rPr>
          <w:rFonts w:asciiTheme="majorHAnsi" w:hAnsiTheme="majorHAnsi"/>
          <w:sz w:val="24"/>
          <w:szCs w:val="24"/>
        </w:rPr>
        <w:t xml:space="preserve"> not</w:t>
      </w:r>
      <w:r w:rsidR="00992BE7" w:rsidRPr="00DB15A4">
        <w:rPr>
          <w:rFonts w:asciiTheme="majorHAnsi" w:hAnsiTheme="majorHAnsi"/>
          <w:sz w:val="24"/>
          <w:szCs w:val="24"/>
        </w:rPr>
        <w:t>ing</w:t>
      </w:r>
      <w:r w:rsidRPr="00DB15A4">
        <w:rPr>
          <w:rFonts w:asciiTheme="majorHAnsi" w:hAnsiTheme="majorHAnsi"/>
          <w:sz w:val="24"/>
          <w:szCs w:val="24"/>
        </w:rPr>
        <w:t xml:space="preserve"> that when Student tried to do the task quickly, he had 21 errors, more than she has ever seen a student make</w:t>
      </w:r>
      <w:r w:rsidR="00533CAE" w:rsidRPr="00DB15A4">
        <w:rPr>
          <w:rFonts w:asciiTheme="majorHAnsi" w:hAnsiTheme="majorHAnsi"/>
          <w:sz w:val="24"/>
          <w:szCs w:val="24"/>
        </w:rPr>
        <w:t>.</w:t>
      </w:r>
      <w:r w:rsidR="003F17E9" w:rsidRPr="00DB15A4">
        <w:rPr>
          <w:rFonts w:asciiTheme="majorHAnsi" w:hAnsiTheme="majorHAnsi"/>
          <w:sz w:val="24"/>
          <w:szCs w:val="24"/>
        </w:rPr>
        <w:t xml:space="preserve"> Dr. Hazel emphasized that the color naming score was a red flag that </w:t>
      </w:r>
      <w:r w:rsidR="00533CAE" w:rsidRPr="00DB15A4">
        <w:rPr>
          <w:rFonts w:asciiTheme="majorHAnsi" w:hAnsiTheme="majorHAnsi"/>
          <w:sz w:val="24"/>
          <w:szCs w:val="24"/>
        </w:rPr>
        <w:t>Student</w:t>
      </w:r>
      <w:r w:rsidR="003F17E9" w:rsidRPr="00DB15A4">
        <w:rPr>
          <w:rFonts w:asciiTheme="majorHAnsi" w:hAnsiTheme="majorHAnsi"/>
          <w:sz w:val="24"/>
          <w:szCs w:val="24"/>
        </w:rPr>
        <w:t xml:space="preserve"> has problems with word retrieval for things that are common and should be automatic, She</w:t>
      </w:r>
      <w:r w:rsidR="007F3D3B" w:rsidRPr="00DB15A4">
        <w:rPr>
          <w:rFonts w:asciiTheme="majorHAnsi" w:hAnsiTheme="majorHAnsi"/>
          <w:sz w:val="24"/>
          <w:szCs w:val="24"/>
        </w:rPr>
        <w:t xml:space="preserve"> </w:t>
      </w:r>
      <w:r w:rsidR="003F17E9" w:rsidRPr="00DB15A4">
        <w:rPr>
          <w:rFonts w:asciiTheme="majorHAnsi" w:hAnsiTheme="majorHAnsi"/>
          <w:sz w:val="24"/>
          <w:szCs w:val="24"/>
        </w:rPr>
        <w:t xml:space="preserve">noted that although Student knew the colors, the process of retrieving the words was very slow.  </w:t>
      </w:r>
    </w:p>
    <w:p w14:paraId="7EBD43B3" w14:textId="55082155" w:rsidR="00532A11" w:rsidRPr="00DB15A4" w:rsidRDefault="00052E20" w:rsidP="00052E20">
      <w:pPr>
        <w:ind w:left="615"/>
        <w:jc w:val="both"/>
        <w:rPr>
          <w:rFonts w:asciiTheme="majorHAnsi" w:hAnsiTheme="majorHAnsi"/>
          <w:sz w:val="24"/>
          <w:szCs w:val="24"/>
        </w:rPr>
      </w:pPr>
      <w:r w:rsidRPr="00DB15A4">
        <w:rPr>
          <w:rFonts w:asciiTheme="majorHAnsi" w:hAnsiTheme="majorHAnsi"/>
          <w:sz w:val="24"/>
          <w:szCs w:val="24"/>
        </w:rPr>
        <w:t>Dr. Hazel based her diagnoses of rapid naming dyslexia on many factors</w:t>
      </w:r>
      <w:r w:rsidR="00AC3FAA" w:rsidRPr="00DB15A4">
        <w:rPr>
          <w:rFonts w:asciiTheme="majorHAnsi" w:hAnsiTheme="majorHAnsi"/>
          <w:sz w:val="24"/>
          <w:szCs w:val="24"/>
        </w:rPr>
        <w:t xml:space="preserve"> </w:t>
      </w:r>
      <w:r w:rsidR="004D1AC7" w:rsidRPr="00DB15A4">
        <w:rPr>
          <w:rFonts w:asciiTheme="majorHAnsi" w:hAnsiTheme="majorHAnsi"/>
          <w:sz w:val="24"/>
          <w:szCs w:val="24"/>
        </w:rPr>
        <w:t>including</w:t>
      </w:r>
      <w:r w:rsidRPr="00DB15A4">
        <w:rPr>
          <w:rFonts w:asciiTheme="majorHAnsi" w:hAnsiTheme="majorHAnsi"/>
          <w:sz w:val="24"/>
          <w:szCs w:val="24"/>
        </w:rPr>
        <w:t xml:space="preserve">  </w:t>
      </w:r>
      <w:r w:rsidR="00402F85" w:rsidRPr="00DB15A4">
        <w:rPr>
          <w:rFonts w:asciiTheme="majorHAnsi" w:hAnsiTheme="majorHAnsi"/>
          <w:sz w:val="24"/>
          <w:szCs w:val="24"/>
        </w:rPr>
        <w:t xml:space="preserve">school </w:t>
      </w:r>
      <w:r w:rsidRPr="00DB15A4">
        <w:rPr>
          <w:rFonts w:asciiTheme="majorHAnsi" w:hAnsiTheme="majorHAnsi"/>
          <w:sz w:val="24"/>
          <w:szCs w:val="24"/>
        </w:rPr>
        <w:t>performance</w:t>
      </w:r>
      <w:r w:rsidR="00402F85" w:rsidRPr="00DB15A4">
        <w:rPr>
          <w:rFonts w:asciiTheme="majorHAnsi" w:hAnsiTheme="majorHAnsi"/>
          <w:sz w:val="24"/>
          <w:szCs w:val="24"/>
        </w:rPr>
        <w:t xml:space="preserve"> over </w:t>
      </w:r>
      <w:r w:rsidR="00C86830" w:rsidRPr="00DB15A4">
        <w:rPr>
          <w:rFonts w:asciiTheme="majorHAnsi" w:hAnsiTheme="majorHAnsi"/>
          <w:sz w:val="24"/>
          <w:szCs w:val="24"/>
        </w:rPr>
        <w:t>time, her</w:t>
      </w:r>
      <w:r w:rsidRPr="00DB15A4">
        <w:rPr>
          <w:rFonts w:asciiTheme="majorHAnsi" w:hAnsiTheme="majorHAnsi"/>
          <w:sz w:val="24"/>
          <w:szCs w:val="24"/>
        </w:rPr>
        <w:t xml:space="preserve"> discussions with Dr.</w:t>
      </w:r>
      <w:r w:rsidR="002F40A4" w:rsidRPr="00DB15A4">
        <w:rPr>
          <w:rFonts w:asciiTheme="majorHAnsi" w:hAnsiTheme="majorHAnsi"/>
          <w:sz w:val="24"/>
          <w:szCs w:val="24"/>
        </w:rPr>
        <w:t xml:space="preserve"> </w:t>
      </w:r>
      <w:proofErr w:type="spellStart"/>
      <w:r w:rsidR="002F40A4" w:rsidRPr="00DB15A4">
        <w:rPr>
          <w:rFonts w:asciiTheme="majorHAnsi" w:hAnsiTheme="majorHAnsi"/>
          <w:sz w:val="24"/>
          <w:szCs w:val="24"/>
        </w:rPr>
        <w:t>Dyette</w:t>
      </w:r>
      <w:proofErr w:type="spellEnd"/>
      <w:r w:rsidR="002F40A4" w:rsidRPr="00DB15A4">
        <w:rPr>
          <w:rFonts w:asciiTheme="majorHAnsi" w:hAnsiTheme="majorHAnsi"/>
          <w:sz w:val="24"/>
          <w:szCs w:val="24"/>
        </w:rPr>
        <w:t>,</w:t>
      </w:r>
      <w:r w:rsidRPr="00DB15A4">
        <w:rPr>
          <w:rFonts w:asciiTheme="majorHAnsi" w:hAnsiTheme="majorHAnsi"/>
          <w:sz w:val="24"/>
          <w:szCs w:val="24"/>
        </w:rPr>
        <w:t xml:space="preserve"> the review of her report</w:t>
      </w:r>
      <w:r w:rsidR="002F40A4" w:rsidRPr="00DB15A4">
        <w:rPr>
          <w:rFonts w:asciiTheme="majorHAnsi" w:hAnsiTheme="majorHAnsi"/>
          <w:sz w:val="24"/>
          <w:szCs w:val="24"/>
        </w:rPr>
        <w:t>,</w:t>
      </w:r>
      <w:r w:rsidRPr="00DB15A4">
        <w:rPr>
          <w:rFonts w:asciiTheme="majorHAnsi" w:hAnsiTheme="majorHAnsi"/>
          <w:sz w:val="24"/>
          <w:szCs w:val="24"/>
        </w:rPr>
        <w:t xml:space="preserve"> Mother’s concerns</w:t>
      </w:r>
      <w:r w:rsidR="002F40A4" w:rsidRPr="00DB15A4">
        <w:rPr>
          <w:rFonts w:asciiTheme="majorHAnsi" w:hAnsiTheme="majorHAnsi"/>
          <w:sz w:val="24"/>
          <w:szCs w:val="24"/>
        </w:rPr>
        <w:t>,</w:t>
      </w:r>
      <w:r w:rsidRPr="00DB15A4">
        <w:rPr>
          <w:rFonts w:asciiTheme="majorHAnsi" w:hAnsiTheme="majorHAnsi"/>
          <w:sz w:val="24"/>
          <w:szCs w:val="24"/>
        </w:rPr>
        <w:t xml:space="preserve"> and the concerns of </w:t>
      </w:r>
      <w:r w:rsidR="003F5AEE" w:rsidRPr="00DB15A4">
        <w:rPr>
          <w:rFonts w:asciiTheme="majorHAnsi" w:hAnsiTheme="majorHAnsi"/>
          <w:sz w:val="24"/>
          <w:szCs w:val="24"/>
        </w:rPr>
        <w:t>Student’s</w:t>
      </w:r>
      <w:r w:rsidRPr="00DB15A4">
        <w:rPr>
          <w:rFonts w:asciiTheme="majorHAnsi" w:hAnsiTheme="majorHAnsi"/>
          <w:sz w:val="24"/>
          <w:szCs w:val="24"/>
        </w:rPr>
        <w:t xml:space="preserve"> CRA attorney. </w:t>
      </w:r>
      <w:r w:rsidR="00F94FF5" w:rsidRPr="00DB15A4">
        <w:rPr>
          <w:rFonts w:asciiTheme="majorHAnsi" w:hAnsiTheme="majorHAnsi"/>
          <w:sz w:val="24"/>
          <w:szCs w:val="24"/>
        </w:rPr>
        <w:t>A</w:t>
      </w:r>
      <w:r w:rsidRPr="00DB15A4">
        <w:rPr>
          <w:rFonts w:asciiTheme="majorHAnsi" w:hAnsiTheme="majorHAnsi"/>
          <w:sz w:val="24"/>
          <w:szCs w:val="24"/>
        </w:rPr>
        <w:t>mong the most important factors leading to her diagnosis was the color word interference sub-test a</w:t>
      </w:r>
      <w:r w:rsidR="0062178B" w:rsidRPr="00DB15A4">
        <w:rPr>
          <w:rFonts w:asciiTheme="majorHAnsi" w:hAnsiTheme="majorHAnsi"/>
          <w:sz w:val="24"/>
          <w:szCs w:val="24"/>
        </w:rPr>
        <w:t>nd</w:t>
      </w:r>
      <w:r w:rsidRPr="00DB15A4">
        <w:rPr>
          <w:rFonts w:asciiTheme="majorHAnsi" w:hAnsiTheme="majorHAnsi"/>
          <w:sz w:val="24"/>
          <w:szCs w:val="24"/>
        </w:rPr>
        <w:t xml:space="preserve"> his processing speed scores.</w:t>
      </w:r>
      <w:r w:rsidR="00F94FF5" w:rsidRPr="00DB15A4">
        <w:rPr>
          <w:rFonts w:asciiTheme="majorHAnsi" w:hAnsiTheme="majorHAnsi"/>
          <w:sz w:val="24"/>
          <w:szCs w:val="24"/>
        </w:rPr>
        <w:t xml:space="preserve">  (Hazel)</w:t>
      </w:r>
    </w:p>
    <w:p w14:paraId="3C572600" w14:textId="77777777" w:rsidR="00C634F8" w:rsidRPr="00DB15A4" w:rsidRDefault="00C634F8" w:rsidP="00052E20">
      <w:pPr>
        <w:ind w:left="615"/>
        <w:jc w:val="both"/>
        <w:rPr>
          <w:rFonts w:asciiTheme="majorHAnsi" w:hAnsiTheme="majorHAnsi"/>
          <w:sz w:val="24"/>
          <w:szCs w:val="24"/>
        </w:rPr>
      </w:pPr>
    </w:p>
    <w:p w14:paraId="68607696" w14:textId="3F48A92B" w:rsidR="00C634F8" w:rsidRPr="00DB15A4" w:rsidRDefault="00E00C9B" w:rsidP="00052E20">
      <w:pPr>
        <w:ind w:left="615"/>
        <w:jc w:val="both"/>
        <w:rPr>
          <w:rFonts w:asciiTheme="majorHAnsi" w:hAnsiTheme="majorHAnsi"/>
          <w:sz w:val="24"/>
          <w:szCs w:val="24"/>
        </w:rPr>
      </w:pPr>
      <w:r w:rsidRPr="00DB15A4">
        <w:rPr>
          <w:rStyle w:val="Emphasis"/>
          <w:rFonts w:asciiTheme="majorHAnsi" w:eastAsiaTheme="majorEastAsia" w:hAnsiTheme="majorHAnsi"/>
          <w:i w:val="0"/>
          <w:iCs w:val="0"/>
          <w:sz w:val="24"/>
          <w:szCs w:val="24"/>
        </w:rPr>
        <w:t>Dr. Hazel’s</w:t>
      </w:r>
      <w:r w:rsidR="00C634F8" w:rsidRPr="00DB15A4">
        <w:rPr>
          <w:rStyle w:val="Emphasis"/>
          <w:rFonts w:asciiTheme="majorHAnsi" w:eastAsiaTheme="majorEastAsia" w:hAnsiTheme="majorHAnsi"/>
          <w:i w:val="0"/>
          <w:iCs w:val="0"/>
          <w:sz w:val="24"/>
          <w:szCs w:val="24"/>
        </w:rPr>
        <w:t xml:space="preserve"> diagnosis was influenced by </w:t>
      </w:r>
      <w:r w:rsidRPr="00DB15A4">
        <w:rPr>
          <w:rStyle w:val="Emphasis"/>
          <w:rFonts w:asciiTheme="majorHAnsi" w:eastAsiaTheme="majorEastAsia" w:hAnsiTheme="majorHAnsi"/>
          <w:i w:val="0"/>
          <w:iCs w:val="0"/>
          <w:sz w:val="24"/>
          <w:szCs w:val="24"/>
        </w:rPr>
        <w:t>Student’s</w:t>
      </w:r>
      <w:r w:rsidR="00C634F8" w:rsidRPr="00DB15A4">
        <w:rPr>
          <w:rStyle w:val="Emphasis"/>
          <w:rFonts w:asciiTheme="majorHAnsi" w:eastAsiaTheme="majorEastAsia" w:hAnsiTheme="majorHAnsi"/>
          <w:i w:val="0"/>
          <w:iCs w:val="0"/>
          <w:sz w:val="24"/>
          <w:szCs w:val="24"/>
        </w:rPr>
        <w:t xml:space="preserve"> processing speed and his rapid speed index score as assessed by the WISC.</w:t>
      </w:r>
      <w:r w:rsidR="00D93379" w:rsidRPr="00DB15A4">
        <w:rPr>
          <w:rStyle w:val="Emphasis"/>
          <w:rFonts w:asciiTheme="majorHAnsi" w:eastAsiaTheme="majorEastAsia" w:hAnsiTheme="majorHAnsi"/>
          <w:i w:val="0"/>
          <w:iCs w:val="0"/>
          <w:sz w:val="24"/>
          <w:szCs w:val="24"/>
        </w:rPr>
        <w:t xml:space="preserve">  </w:t>
      </w:r>
      <w:r w:rsidRPr="00DB15A4">
        <w:rPr>
          <w:rStyle w:val="Emphasis"/>
          <w:rFonts w:asciiTheme="majorHAnsi" w:eastAsiaTheme="majorEastAsia" w:hAnsiTheme="majorHAnsi"/>
          <w:i w:val="0"/>
          <w:iCs w:val="0"/>
          <w:sz w:val="24"/>
          <w:szCs w:val="24"/>
        </w:rPr>
        <w:t>She highlighted the discrepancy between his core intellectual abilities and his cognitive proficiency index, as well as a discrepancy between his language capacity and his spatial processing speed and working memory.</w:t>
      </w:r>
      <w:r w:rsidR="008E1741" w:rsidRPr="00DB15A4">
        <w:rPr>
          <w:rStyle w:val="Emphasis"/>
          <w:rFonts w:asciiTheme="majorHAnsi" w:eastAsiaTheme="majorEastAsia" w:hAnsiTheme="majorHAnsi"/>
          <w:i w:val="0"/>
          <w:iCs w:val="0"/>
          <w:sz w:val="24"/>
          <w:szCs w:val="24"/>
        </w:rPr>
        <w:t xml:space="preserve"> </w:t>
      </w:r>
      <w:r w:rsidR="00C634F8" w:rsidRPr="00DB15A4">
        <w:rPr>
          <w:rStyle w:val="Emphasis"/>
          <w:rFonts w:asciiTheme="majorHAnsi" w:eastAsiaTheme="majorEastAsia" w:hAnsiTheme="majorHAnsi"/>
          <w:i w:val="0"/>
          <w:iCs w:val="0"/>
          <w:sz w:val="24"/>
          <w:szCs w:val="24"/>
        </w:rPr>
        <w:t>She noted that his performance on the color word interference subtest was the most significant factor in her diagnosis</w:t>
      </w:r>
      <w:r w:rsidRPr="00DB15A4">
        <w:rPr>
          <w:rStyle w:val="Emphasis"/>
          <w:rFonts w:asciiTheme="majorHAnsi" w:eastAsiaTheme="majorEastAsia" w:hAnsiTheme="majorHAnsi"/>
          <w:i w:val="0"/>
          <w:iCs w:val="0"/>
          <w:sz w:val="24"/>
          <w:szCs w:val="24"/>
        </w:rPr>
        <w:t>,</w:t>
      </w:r>
      <w:r w:rsidR="00C634F8" w:rsidRPr="00DB15A4">
        <w:rPr>
          <w:rStyle w:val="Emphasis"/>
          <w:rFonts w:asciiTheme="majorHAnsi" w:eastAsiaTheme="majorEastAsia" w:hAnsiTheme="majorHAnsi"/>
          <w:i w:val="0"/>
          <w:iCs w:val="0"/>
          <w:sz w:val="24"/>
          <w:szCs w:val="24"/>
        </w:rPr>
        <w:t xml:space="preserve"> along with his history of difficulties and his presentation</w:t>
      </w:r>
      <w:r w:rsidR="007720CB" w:rsidRPr="00DB15A4">
        <w:rPr>
          <w:rStyle w:val="Emphasis"/>
          <w:rFonts w:asciiTheme="majorHAnsi" w:eastAsiaTheme="majorEastAsia" w:hAnsiTheme="majorHAnsi"/>
          <w:i w:val="0"/>
          <w:iCs w:val="0"/>
          <w:sz w:val="24"/>
          <w:szCs w:val="24"/>
        </w:rPr>
        <w:t>.</w:t>
      </w:r>
      <w:r w:rsidR="00C634F8" w:rsidRPr="00DB15A4">
        <w:rPr>
          <w:rStyle w:val="Emphasis"/>
          <w:rFonts w:asciiTheme="majorHAnsi" w:eastAsiaTheme="majorEastAsia" w:hAnsiTheme="majorHAnsi"/>
          <w:i w:val="0"/>
          <w:iCs w:val="0"/>
          <w:sz w:val="24"/>
          <w:szCs w:val="24"/>
        </w:rPr>
        <w:t xml:space="preserve">  </w:t>
      </w:r>
      <w:r w:rsidR="007F3D3B" w:rsidRPr="00DB15A4">
        <w:rPr>
          <w:rStyle w:val="Emphasis"/>
          <w:rFonts w:asciiTheme="majorHAnsi" w:eastAsiaTheme="majorEastAsia" w:hAnsiTheme="majorHAnsi"/>
          <w:i w:val="0"/>
          <w:iCs w:val="0"/>
          <w:sz w:val="24"/>
          <w:szCs w:val="24"/>
        </w:rPr>
        <w:t>(</w:t>
      </w:r>
      <w:r w:rsidR="00C634F8" w:rsidRPr="00DB15A4">
        <w:rPr>
          <w:rStyle w:val="Emphasis"/>
          <w:rFonts w:asciiTheme="majorHAnsi" w:eastAsiaTheme="majorEastAsia" w:hAnsiTheme="majorHAnsi"/>
          <w:i w:val="0"/>
          <w:iCs w:val="0"/>
          <w:sz w:val="24"/>
          <w:szCs w:val="24"/>
        </w:rPr>
        <w:t>Hazel)</w:t>
      </w:r>
    </w:p>
    <w:p w14:paraId="6E144A23" w14:textId="05D2B02C" w:rsidR="00F275F4" w:rsidRPr="00DB15A4" w:rsidRDefault="00052E20" w:rsidP="00052E20">
      <w:pPr>
        <w:ind w:left="615"/>
        <w:jc w:val="both"/>
        <w:rPr>
          <w:rFonts w:asciiTheme="majorHAnsi" w:hAnsiTheme="majorHAnsi"/>
          <w:sz w:val="24"/>
          <w:szCs w:val="24"/>
        </w:rPr>
      </w:pPr>
      <w:r w:rsidRPr="00DB15A4">
        <w:rPr>
          <w:rFonts w:asciiTheme="majorHAnsi" w:hAnsiTheme="majorHAnsi"/>
          <w:sz w:val="24"/>
          <w:szCs w:val="24"/>
        </w:rPr>
        <w:t xml:space="preserve">  </w:t>
      </w:r>
    </w:p>
    <w:p w14:paraId="051C9549" w14:textId="33F38A5A" w:rsidR="00052E20" w:rsidRPr="00DB15A4" w:rsidRDefault="00052E20" w:rsidP="00052E20">
      <w:pPr>
        <w:ind w:left="615"/>
        <w:jc w:val="both"/>
        <w:rPr>
          <w:rFonts w:asciiTheme="majorHAnsi" w:hAnsiTheme="majorHAnsi"/>
          <w:sz w:val="24"/>
          <w:szCs w:val="24"/>
        </w:rPr>
      </w:pPr>
      <w:r w:rsidRPr="00DB15A4">
        <w:rPr>
          <w:rFonts w:asciiTheme="majorHAnsi" w:hAnsiTheme="majorHAnsi"/>
          <w:sz w:val="24"/>
          <w:szCs w:val="24"/>
        </w:rPr>
        <w:t>Dr. Hazel was not surprised to hear that Student had shown 80% or greater accuracy when decoding word lists on a school screening because his decoding skills were in the lower average range and decoding was not Student’s central problem. (Hazel)</w:t>
      </w:r>
    </w:p>
    <w:p w14:paraId="36998019" w14:textId="77B9FF7F" w:rsidR="0038176F" w:rsidRPr="00DB15A4" w:rsidRDefault="004E6B7C" w:rsidP="00052E20">
      <w:pPr>
        <w:ind w:left="615"/>
        <w:jc w:val="both"/>
        <w:rPr>
          <w:rFonts w:asciiTheme="majorHAnsi" w:hAnsiTheme="majorHAnsi"/>
          <w:sz w:val="24"/>
          <w:szCs w:val="24"/>
        </w:rPr>
      </w:pPr>
      <w:r w:rsidRPr="00DB15A4">
        <w:rPr>
          <w:rFonts w:asciiTheme="majorHAnsi" w:hAnsiTheme="majorHAnsi"/>
          <w:sz w:val="24"/>
          <w:szCs w:val="24"/>
        </w:rPr>
        <w:t>She further</w:t>
      </w:r>
      <w:r w:rsidR="0038176F" w:rsidRPr="00DB15A4">
        <w:rPr>
          <w:rFonts w:asciiTheme="majorHAnsi" w:hAnsiTheme="majorHAnsi"/>
          <w:sz w:val="24"/>
          <w:szCs w:val="24"/>
        </w:rPr>
        <w:t xml:space="preserve"> explained</w:t>
      </w:r>
      <w:r w:rsidRPr="00DB15A4">
        <w:rPr>
          <w:rFonts w:asciiTheme="majorHAnsi" w:hAnsiTheme="majorHAnsi"/>
          <w:sz w:val="24"/>
          <w:szCs w:val="24"/>
        </w:rPr>
        <w:t xml:space="preserve"> that</w:t>
      </w:r>
      <w:r w:rsidR="0038176F" w:rsidRPr="00DB15A4">
        <w:rPr>
          <w:rFonts w:asciiTheme="majorHAnsi" w:hAnsiTheme="majorHAnsi"/>
          <w:sz w:val="24"/>
          <w:szCs w:val="24"/>
        </w:rPr>
        <w:t xml:space="preserve"> Student “really struggles with having that [sic] the self-regulation skills to inhibit what would be natural, to follow the rule, to maintain the rule in his head and do it at a pace that is on par with his peers.”  She indicated that his test results show that he struggles with executive functioning and  has a clear problem with automaticity.  </w:t>
      </w:r>
    </w:p>
    <w:p w14:paraId="510C8D19" w14:textId="77777777" w:rsidR="009C5FB9" w:rsidRPr="00DB15A4" w:rsidRDefault="009C5FB9" w:rsidP="008D7699">
      <w:pPr>
        <w:ind w:left="615"/>
        <w:jc w:val="both"/>
        <w:rPr>
          <w:rFonts w:asciiTheme="majorHAnsi" w:hAnsiTheme="majorHAnsi"/>
          <w:sz w:val="24"/>
          <w:szCs w:val="24"/>
        </w:rPr>
      </w:pPr>
    </w:p>
    <w:p w14:paraId="7EE8B369" w14:textId="13A8369D" w:rsidR="00B8602A" w:rsidRPr="00DB15A4" w:rsidRDefault="009C5FB9" w:rsidP="008D7699">
      <w:pPr>
        <w:ind w:left="615"/>
        <w:jc w:val="both"/>
        <w:rPr>
          <w:rFonts w:asciiTheme="majorHAnsi" w:hAnsiTheme="majorHAnsi"/>
          <w:sz w:val="24"/>
          <w:szCs w:val="24"/>
        </w:rPr>
      </w:pPr>
      <w:r w:rsidRPr="00DB15A4">
        <w:rPr>
          <w:rFonts w:asciiTheme="majorHAnsi" w:hAnsiTheme="majorHAnsi"/>
          <w:sz w:val="24"/>
          <w:szCs w:val="24"/>
        </w:rPr>
        <w:t>Dr. Ha</w:t>
      </w:r>
      <w:r w:rsidR="0013708C" w:rsidRPr="00DB15A4">
        <w:rPr>
          <w:rFonts w:asciiTheme="majorHAnsi" w:hAnsiTheme="majorHAnsi"/>
          <w:sz w:val="24"/>
          <w:szCs w:val="24"/>
        </w:rPr>
        <w:t>z</w:t>
      </w:r>
      <w:r w:rsidRPr="00DB15A4">
        <w:rPr>
          <w:rFonts w:asciiTheme="majorHAnsi" w:hAnsiTheme="majorHAnsi"/>
          <w:sz w:val="24"/>
          <w:szCs w:val="24"/>
        </w:rPr>
        <w:t xml:space="preserve">el recommended a sleep study </w:t>
      </w:r>
      <w:r w:rsidR="00B82A9A" w:rsidRPr="00DB15A4">
        <w:rPr>
          <w:rFonts w:asciiTheme="majorHAnsi" w:hAnsiTheme="majorHAnsi"/>
          <w:sz w:val="24"/>
          <w:szCs w:val="24"/>
        </w:rPr>
        <w:t xml:space="preserve">to determine if there is any medical condition impacting Student’s prolonged and disruptive sleep patterns.  She </w:t>
      </w:r>
      <w:r w:rsidR="00FE2310" w:rsidRPr="00DB15A4">
        <w:rPr>
          <w:rFonts w:asciiTheme="majorHAnsi" w:hAnsiTheme="majorHAnsi"/>
          <w:sz w:val="24"/>
          <w:szCs w:val="24"/>
        </w:rPr>
        <w:t>endorsed Student’s prior diagnosis of ADHD, predominantly hyperactive and impulsive presentation.</w:t>
      </w:r>
      <w:r w:rsidR="004F3F4F" w:rsidRPr="00DB15A4">
        <w:rPr>
          <w:rFonts w:asciiTheme="majorHAnsi" w:hAnsiTheme="majorHAnsi"/>
          <w:sz w:val="24"/>
          <w:szCs w:val="24"/>
        </w:rPr>
        <w:t xml:space="preserve">  She </w:t>
      </w:r>
      <w:r w:rsidR="00FB6560" w:rsidRPr="00DB15A4">
        <w:rPr>
          <w:rFonts w:asciiTheme="majorHAnsi" w:hAnsiTheme="majorHAnsi"/>
          <w:sz w:val="24"/>
          <w:szCs w:val="24"/>
        </w:rPr>
        <w:t>pointed to</w:t>
      </w:r>
      <w:r w:rsidR="00220AF3" w:rsidRPr="00DB15A4">
        <w:rPr>
          <w:rFonts w:asciiTheme="majorHAnsi" w:hAnsiTheme="majorHAnsi"/>
          <w:sz w:val="24"/>
          <w:szCs w:val="24"/>
        </w:rPr>
        <w:t xml:space="preserve"> his notable reading challenges, especially with slow reading fluency (automaticity) and </w:t>
      </w:r>
      <w:r w:rsidR="00033905" w:rsidRPr="00DB15A4">
        <w:rPr>
          <w:rFonts w:asciiTheme="majorHAnsi" w:hAnsiTheme="majorHAnsi"/>
          <w:sz w:val="24"/>
          <w:szCs w:val="24"/>
        </w:rPr>
        <w:t>difficulties</w:t>
      </w:r>
      <w:r w:rsidR="00220AF3" w:rsidRPr="00DB15A4">
        <w:rPr>
          <w:rFonts w:asciiTheme="majorHAnsi" w:hAnsiTheme="majorHAnsi"/>
          <w:sz w:val="24"/>
          <w:szCs w:val="24"/>
        </w:rPr>
        <w:t xml:space="preserve"> with rapid automatic naming which suggest the presence of dyslexia.</w:t>
      </w:r>
      <w:r w:rsidR="001702B3" w:rsidRPr="00DB15A4">
        <w:rPr>
          <w:rFonts w:asciiTheme="majorHAnsi" w:hAnsiTheme="majorHAnsi"/>
          <w:sz w:val="24"/>
          <w:szCs w:val="24"/>
        </w:rPr>
        <w:t xml:space="preserve"> </w:t>
      </w:r>
      <w:r w:rsidR="00687B98" w:rsidRPr="00DB15A4">
        <w:rPr>
          <w:rFonts w:asciiTheme="majorHAnsi" w:hAnsiTheme="majorHAnsi"/>
          <w:sz w:val="24"/>
          <w:szCs w:val="24"/>
        </w:rPr>
        <w:t xml:space="preserve"> She concluded </w:t>
      </w:r>
      <w:r w:rsidR="00033905" w:rsidRPr="00DB15A4">
        <w:rPr>
          <w:rFonts w:asciiTheme="majorHAnsi" w:hAnsiTheme="majorHAnsi"/>
          <w:sz w:val="24"/>
          <w:szCs w:val="24"/>
        </w:rPr>
        <w:t>that</w:t>
      </w:r>
      <w:r w:rsidR="00687B98" w:rsidRPr="00DB15A4">
        <w:rPr>
          <w:rFonts w:asciiTheme="majorHAnsi" w:hAnsiTheme="majorHAnsi"/>
          <w:sz w:val="24"/>
          <w:szCs w:val="24"/>
        </w:rPr>
        <w:t xml:space="preserve"> Student’s reading struggles may reflect both dyslexia </w:t>
      </w:r>
      <w:r w:rsidR="006912FB" w:rsidRPr="00DB15A4">
        <w:rPr>
          <w:rFonts w:asciiTheme="majorHAnsi" w:hAnsiTheme="majorHAnsi"/>
          <w:sz w:val="24"/>
          <w:szCs w:val="24"/>
        </w:rPr>
        <w:t>and executive</w:t>
      </w:r>
      <w:r w:rsidR="00687B98" w:rsidRPr="00DB15A4">
        <w:rPr>
          <w:rFonts w:asciiTheme="majorHAnsi" w:hAnsiTheme="majorHAnsi"/>
          <w:sz w:val="24"/>
          <w:szCs w:val="24"/>
        </w:rPr>
        <w:t xml:space="preserve"> functioning deficits associated with ADHD.  </w:t>
      </w:r>
      <w:r w:rsidR="007C76E3" w:rsidRPr="00DB15A4">
        <w:rPr>
          <w:rFonts w:asciiTheme="majorHAnsi" w:hAnsiTheme="majorHAnsi"/>
          <w:sz w:val="24"/>
          <w:szCs w:val="24"/>
        </w:rPr>
        <w:t xml:space="preserve">She </w:t>
      </w:r>
      <w:r w:rsidR="00A46CD6" w:rsidRPr="00DB15A4">
        <w:rPr>
          <w:rFonts w:asciiTheme="majorHAnsi" w:hAnsiTheme="majorHAnsi"/>
          <w:sz w:val="24"/>
          <w:szCs w:val="24"/>
        </w:rPr>
        <w:t xml:space="preserve">further </w:t>
      </w:r>
      <w:r w:rsidR="009872E4" w:rsidRPr="00DB15A4">
        <w:rPr>
          <w:rFonts w:asciiTheme="majorHAnsi" w:hAnsiTheme="majorHAnsi"/>
          <w:sz w:val="24"/>
          <w:szCs w:val="24"/>
        </w:rPr>
        <w:t>found that</w:t>
      </w:r>
      <w:r w:rsidR="007C76E3" w:rsidRPr="00DB15A4">
        <w:rPr>
          <w:rFonts w:asciiTheme="majorHAnsi" w:hAnsiTheme="majorHAnsi"/>
          <w:sz w:val="24"/>
          <w:szCs w:val="24"/>
        </w:rPr>
        <w:t xml:space="preserve"> Student exhibits significant difficulties in his interactions with authority figures</w:t>
      </w:r>
      <w:r w:rsidR="005C7B4C" w:rsidRPr="00DB15A4">
        <w:rPr>
          <w:rFonts w:asciiTheme="majorHAnsi" w:hAnsiTheme="majorHAnsi"/>
          <w:sz w:val="24"/>
          <w:szCs w:val="24"/>
        </w:rPr>
        <w:t xml:space="preserve"> and displays persistent irritability, sleep </w:t>
      </w:r>
      <w:r w:rsidR="00033905" w:rsidRPr="00DB15A4">
        <w:rPr>
          <w:rFonts w:asciiTheme="majorHAnsi" w:hAnsiTheme="majorHAnsi"/>
          <w:sz w:val="24"/>
          <w:szCs w:val="24"/>
        </w:rPr>
        <w:t>disturbances</w:t>
      </w:r>
      <w:r w:rsidR="005C7B4C" w:rsidRPr="00DB15A4">
        <w:rPr>
          <w:rFonts w:asciiTheme="majorHAnsi" w:hAnsiTheme="majorHAnsi"/>
          <w:sz w:val="24"/>
          <w:szCs w:val="24"/>
        </w:rPr>
        <w:t xml:space="preserve"> and apathy, all of which align with symptoms of depression.</w:t>
      </w:r>
      <w:r w:rsidR="00DE5B0C" w:rsidRPr="00DB15A4">
        <w:rPr>
          <w:rFonts w:asciiTheme="majorHAnsi" w:hAnsiTheme="majorHAnsi"/>
          <w:sz w:val="24"/>
          <w:szCs w:val="24"/>
        </w:rPr>
        <w:t xml:space="preserve">  She opined that consideration of oppositional defiant disorder (ODD) or a mood disorder, such as disruptive mood dysregulation disorder (DMDD) is warranted.</w:t>
      </w:r>
      <w:r w:rsidR="00C3461A" w:rsidRPr="00DB15A4">
        <w:rPr>
          <w:rFonts w:asciiTheme="majorHAnsi" w:hAnsiTheme="majorHAnsi"/>
          <w:sz w:val="24"/>
          <w:szCs w:val="24"/>
        </w:rPr>
        <w:t xml:space="preserve">  She further </w:t>
      </w:r>
      <w:r w:rsidR="000355DF" w:rsidRPr="00DB15A4">
        <w:rPr>
          <w:rFonts w:asciiTheme="majorHAnsi" w:hAnsiTheme="majorHAnsi"/>
          <w:sz w:val="24"/>
          <w:szCs w:val="24"/>
        </w:rPr>
        <w:t>indicated</w:t>
      </w:r>
      <w:r w:rsidR="00C3461A" w:rsidRPr="00DB15A4">
        <w:rPr>
          <w:rFonts w:asciiTheme="majorHAnsi" w:hAnsiTheme="majorHAnsi"/>
          <w:sz w:val="24"/>
          <w:szCs w:val="24"/>
        </w:rPr>
        <w:t xml:space="preserve"> that Nonverbal Learning Disability (NVLD) should be consi</w:t>
      </w:r>
      <w:r w:rsidR="00015E3B" w:rsidRPr="00DB15A4">
        <w:rPr>
          <w:rFonts w:asciiTheme="majorHAnsi" w:hAnsiTheme="majorHAnsi"/>
          <w:sz w:val="24"/>
          <w:szCs w:val="24"/>
        </w:rPr>
        <w:t>dered</w:t>
      </w:r>
      <w:r w:rsidR="000355DF" w:rsidRPr="00DB15A4">
        <w:rPr>
          <w:rFonts w:asciiTheme="majorHAnsi" w:hAnsiTheme="majorHAnsi"/>
          <w:sz w:val="24"/>
          <w:szCs w:val="24"/>
        </w:rPr>
        <w:t xml:space="preserve"> as a possible </w:t>
      </w:r>
      <w:proofErr w:type="gramStart"/>
      <w:r w:rsidR="000355DF" w:rsidRPr="00DB15A4">
        <w:rPr>
          <w:rFonts w:asciiTheme="majorHAnsi" w:hAnsiTheme="majorHAnsi"/>
          <w:sz w:val="24"/>
          <w:szCs w:val="24"/>
        </w:rPr>
        <w:t>diagnosis</w:t>
      </w:r>
      <w:r w:rsidR="00015E3B" w:rsidRPr="00DB15A4">
        <w:rPr>
          <w:rFonts w:asciiTheme="majorHAnsi" w:hAnsiTheme="majorHAnsi"/>
          <w:sz w:val="24"/>
          <w:szCs w:val="24"/>
        </w:rPr>
        <w:t>, but</w:t>
      </w:r>
      <w:proofErr w:type="gramEnd"/>
      <w:r w:rsidR="00015E3B" w:rsidRPr="00DB15A4">
        <w:rPr>
          <w:rFonts w:asciiTheme="majorHAnsi" w:hAnsiTheme="majorHAnsi"/>
          <w:sz w:val="24"/>
          <w:szCs w:val="24"/>
        </w:rPr>
        <w:t xml:space="preserve"> required </w:t>
      </w:r>
      <w:r w:rsidR="006552ED" w:rsidRPr="00DB15A4">
        <w:rPr>
          <w:rFonts w:asciiTheme="majorHAnsi" w:hAnsiTheme="majorHAnsi"/>
          <w:sz w:val="24"/>
          <w:szCs w:val="24"/>
        </w:rPr>
        <w:t>more comprehensive evaluation to determine whether Student struggles with understanding nonverbal aspects of communication.</w:t>
      </w:r>
      <w:r w:rsidR="009872E4" w:rsidRPr="00DB15A4">
        <w:rPr>
          <w:rFonts w:asciiTheme="majorHAnsi" w:hAnsiTheme="majorHAnsi"/>
          <w:sz w:val="24"/>
          <w:szCs w:val="24"/>
        </w:rPr>
        <w:t xml:space="preserve">  (Hazel)</w:t>
      </w:r>
    </w:p>
    <w:p w14:paraId="74088869" w14:textId="77777777" w:rsidR="00B8602A" w:rsidRPr="00DB15A4" w:rsidRDefault="00B8602A" w:rsidP="008D7699">
      <w:pPr>
        <w:ind w:left="615"/>
        <w:jc w:val="both"/>
        <w:rPr>
          <w:rFonts w:asciiTheme="majorHAnsi" w:hAnsiTheme="majorHAnsi"/>
          <w:sz w:val="24"/>
          <w:szCs w:val="24"/>
        </w:rPr>
      </w:pPr>
    </w:p>
    <w:p w14:paraId="1E1494D1" w14:textId="746D4F83" w:rsidR="00DD2B33" w:rsidRPr="00DB15A4" w:rsidRDefault="000355DF" w:rsidP="007211F1">
      <w:pPr>
        <w:ind w:left="615"/>
        <w:jc w:val="both"/>
        <w:rPr>
          <w:rFonts w:asciiTheme="majorHAnsi" w:hAnsiTheme="majorHAnsi"/>
          <w:sz w:val="24"/>
          <w:szCs w:val="24"/>
        </w:rPr>
      </w:pPr>
      <w:r w:rsidRPr="00DB15A4">
        <w:rPr>
          <w:rFonts w:asciiTheme="majorHAnsi" w:hAnsiTheme="majorHAnsi"/>
          <w:sz w:val="24"/>
          <w:szCs w:val="24"/>
        </w:rPr>
        <w:lastRenderedPageBreak/>
        <w:t>Dr.</w:t>
      </w:r>
      <w:r w:rsidR="003F5AEE" w:rsidRPr="00DB15A4">
        <w:rPr>
          <w:rFonts w:asciiTheme="majorHAnsi" w:hAnsiTheme="majorHAnsi"/>
          <w:sz w:val="24"/>
          <w:szCs w:val="24"/>
        </w:rPr>
        <w:t xml:space="preserve"> </w:t>
      </w:r>
      <w:r w:rsidRPr="00DB15A4">
        <w:rPr>
          <w:rFonts w:asciiTheme="majorHAnsi" w:hAnsiTheme="majorHAnsi"/>
          <w:sz w:val="24"/>
          <w:szCs w:val="24"/>
        </w:rPr>
        <w:t>Hazel</w:t>
      </w:r>
      <w:r w:rsidR="00AE786D" w:rsidRPr="00DB15A4">
        <w:rPr>
          <w:rFonts w:asciiTheme="majorHAnsi" w:hAnsiTheme="majorHAnsi"/>
          <w:sz w:val="24"/>
          <w:szCs w:val="24"/>
        </w:rPr>
        <w:t xml:space="preserve"> concluded </w:t>
      </w:r>
      <w:r w:rsidR="00161C17" w:rsidRPr="00DB15A4">
        <w:rPr>
          <w:rFonts w:asciiTheme="majorHAnsi" w:hAnsiTheme="majorHAnsi"/>
          <w:sz w:val="24"/>
          <w:szCs w:val="24"/>
        </w:rPr>
        <w:t>by ascribing</w:t>
      </w:r>
      <w:r w:rsidR="000621B2" w:rsidRPr="00DB15A4">
        <w:rPr>
          <w:rFonts w:asciiTheme="majorHAnsi" w:hAnsiTheme="majorHAnsi"/>
          <w:sz w:val="24"/>
          <w:szCs w:val="24"/>
        </w:rPr>
        <w:t xml:space="preserve"> the following diagnoses to Student:</w:t>
      </w:r>
      <w:r w:rsidR="003F5AEE" w:rsidRPr="00DB15A4">
        <w:rPr>
          <w:rFonts w:asciiTheme="majorHAnsi" w:hAnsiTheme="majorHAnsi"/>
          <w:sz w:val="24"/>
          <w:szCs w:val="24"/>
        </w:rPr>
        <w:t xml:space="preserve"> </w:t>
      </w:r>
      <w:r w:rsidR="006556EE" w:rsidRPr="00DB15A4">
        <w:rPr>
          <w:rFonts w:asciiTheme="majorHAnsi" w:hAnsiTheme="majorHAnsi"/>
          <w:sz w:val="24"/>
          <w:szCs w:val="24"/>
        </w:rPr>
        <w:t>attention-defici</w:t>
      </w:r>
      <w:r w:rsidR="00573FF2" w:rsidRPr="00DB15A4">
        <w:rPr>
          <w:rFonts w:asciiTheme="majorHAnsi" w:hAnsiTheme="majorHAnsi"/>
          <w:sz w:val="24"/>
          <w:szCs w:val="24"/>
        </w:rPr>
        <w:t>t/hyperactivity Disorder (ADHD), predominantly hyperactive/impulsive presentation; oppositional defiant disorder (ODD); unspecified depressive disorder; and specific learning disorder, with impairment in reading.</w:t>
      </w:r>
      <w:r w:rsidR="00FB6560" w:rsidRPr="00DB15A4">
        <w:rPr>
          <w:rFonts w:asciiTheme="majorHAnsi" w:hAnsiTheme="majorHAnsi"/>
          <w:sz w:val="24"/>
          <w:szCs w:val="24"/>
        </w:rPr>
        <w:t xml:space="preserve">  (S-2, P-6)</w:t>
      </w:r>
      <w:r w:rsidR="000621B2" w:rsidRPr="00DB15A4">
        <w:rPr>
          <w:rFonts w:asciiTheme="majorHAnsi" w:hAnsiTheme="majorHAnsi"/>
          <w:sz w:val="24"/>
          <w:szCs w:val="24"/>
        </w:rPr>
        <w:t>. She</w:t>
      </w:r>
      <w:r w:rsidR="003F5AEE" w:rsidRPr="00DB15A4">
        <w:rPr>
          <w:rFonts w:asciiTheme="majorHAnsi" w:hAnsiTheme="majorHAnsi"/>
          <w:sz w:val="24"/>
          <w:szCs w:val="24"/>
        </w:rPr>
        <w:t xml:space="preserve"> </w:t>
      </w:r>
      <w:r w:rsidR="000621B2" w:rsidRPr="00DB15A4">
        <w:rPr>
          <w:rFonts w:asciiTheme="majorHAnsi" w:hAnsiTheme="majorHAnsi"/>
          <w:sz w:val="24"/>
          <w:szCs w:val="24"/>
        </w:rPr>
        <w:t xml:space="preserve">offered </w:t>
      </w:r>
      <w:r w:rsidR="003F5AEE" w:rsidRPr="00DB15A4">
        <w:rPr>
          <w:rFonts w:asciiTheme="majorHAnsi" w:hAnsiTheme="majorHAnsi"/>
          <w:sz w:val="24"/>
          <w:szCs w:val="24"/>
        </w:rPr>
        <w:t>extensive</w:t>
      </w:r>
      <w:r w:rsidR="000621B2" w:rsidRPr="00DB15A4">
        <w:rPr>
          <w:rFonts w:asciiTheme="majorHAnsi" w:hAnsiTheme="majorHAnsi"/>
          <w:sz w:val="24"/>
          <w:szCs w:val="24"/>
        </w:rPr>
        <w:t xml:space="preserve"> </w:t>
      </w:r>
      <w:r w:rsidR="00E8090C" w:rsidRPr="00DB15A4">
        <w:rPr>
          <w:rFonts w:asciiTheme="majorHAnsi" w:hAnsiTheme="majorHAnsi"/>
          <w:sz w:val="24"/>
          <w:szCs w:val="24"/>
        </w:rPr>
        <w:t>recommendations</w:t>
      </w:r>
      <w:r w:rsidR="000621B2" w:rsidRPr="00DB15A4">
        <w:rPr>
          <w:rFonts w:asciiTheme="majorHAnsi" w:hAnsiTheme="majorHAnsi"/>
          <w:sz w:val="24"/>
          <w:szCs w:val="24"/>
        </w:rPr>
        <w:t xml:space="preserve"> to address these disability areas.</w:t>
      </w:r>
      <w:r w:rsidR="00914670" w:rsidRPr="00DB15A4">
        <w:rPr>
          <w:rFonts w:asciiTheme="majorHAnsi" w:hAnsiTheme="majorHAnsi"/>
          <w:sz w:val="24"/>
          <w:szCs w:val="24"/>
        </w:rPr>
        <w:t xml:space="preserve"> including that he </w:t>
      </w:r>
      <w:proofErr w:type="gramStart"/>
      <w:r w:rsidR="00914670" w:rsidRPr="00DB15A4">
        <w:rPr>
          <w:rFonts w:asciiTheme="majorHAnsi" w:hAnsiTheme="majorHAnsi"/>
          <w:sz w:val="24"/>
          <w:szCs w:val="24"/>
        </w:rPr>
        <w:t>receive</w:t>
      </w:r>
      <w:proofErr w:type="gramEnd"/>
      <w:r w:rsidR="00DD2B33" w:rsidRPr="00DB15A4">
        <w:rPr>
          <w:rFonts w:asciiTheme="majorHAnsi" w:hAnsiTheme="majorHAnsi"/>
          <w:sz w:val="24"/>
          <w:szCs w:val="24"/>
        </w:rPr>
        <w:t xml:space="preserve"> behavioral intervention</w:t>
      </w:r>
      <w:r w:rsidR="00B8187A" w:rsidRPr="00DB15A4">
        <w:rPr>
          <w:rFonts w:asciiTheme="majorHAnsi" w:hAnsiTheme="majorHAnsi"/>
          <w:sz w:val="24"/>
          <w:szCs w:val="24"/>
        </w:rPr>
        <w:t xml:space="preserve">, </w:t>
      </w:r>
      <w:r w:rsidR="00DD2B33" w:rsidRPr="00DB15A4">
        <w:rPr>
          <w:rFonts w:asciiTheme="majorHAnsi" w:hAnsiTheme="majorHAnsi"/>
          <w:sz w:val="24"/>
          <w:szCs w:val="24"/>
        </w:rPr>
        <w:t xml:space="preserve">psychotherapy, and possibly medication, and that he </w:t>
      </w:r>
      <w:proofErr w:type="gramStart"/>
      <w:r w:rsidR="00DD2B33" w:rsidRPr="00DB15A4">
        <w:rPr>
          <w:rFonts w:asciiTheme="majorHAnsi" w:hAnsiTheme="majorHAnsi"/>
          <w:sz w:val="24"/>
          <w:szCs w:val="24"/>
        </w:rPr>
        <w:t>work</w:t>
      </w:r>
      <w:proofErr w:type="gramEnd"/>
      <w:r w:rsidR="00DD2B33" w:rsidRPr="00DB15A4">
        <w:rPr>
          <w:rFonts w:asciiTheme="majorHAnsi" w:hAnsiTheme="majorHAnsi"/>
          <w:sz w:val="24"/>
          <w:szCs w:val="24"/>
        </w:rPr>
        <w:t xml:space="preserve"> with a therapist who specializes in ADHD.  She endorsed establishment of routine and structure at home, as well as family therapy.  She noted Student might benefit from learning social skills and problem-solving strategies as well as from direct instruction on improving executive functioning.  Academically, Dr. Hazel recommended small class size, and  direct, specialized interventions that focus on improving fluency in reading and math.   She recommended direct instruction and/or small class sizes Dr. Hazel testified that phonics instruction could help, but that wasn't the core of what she was recommending.   (</w:t>
      </w:r>
      <w:r w:rsidR="00C96A9F" w:rsidRPr="00DB15A4">
        <w:rPr>
          <w:rFonts w:asciiTheme="majorHAnsi" w:hAnsiTheme="majorHAnsi"/>
          <w:sz w:val="24"/>
          <w:szCs w:val="24"/>
        </w:rPr>
        <w:t xml:space="preserve">Hazel, </w:t>
      </w:r>
      <w:r w:rsidR="00DD2B33" w:rsidRPr="00DB15A4">
        <w:rPr>
          <w:rFonts w:asciiTheme="majorHAnsi" w:hAnsiTheme="majorHAnsi"/>
          <w:sz w:val="24"/>
          <w:szCs w:val="24"/>
        </w:rPr>
        <w:t>P-6</w:t>
      </w:r>
      <w:r w:rsidR="00F866C1" w:rsidRPr="00DB15A4">
        <w:rPr>
          <w:rFonts w:asciiTheme="majorHAnsi" w:hAnsiTheme="majorHAnsi"/>
          <w:sz w:val="24"/>
          <w:szCs w:val="24"/>
        </w:rPr>
        <w:t xml:space="preserve">, </w:t>
      </w:r>
      <w:r w:rsidR="00DD2B33" w:rsidRPr="00DB15A4">
        <w:rPr>
          <w:rFonts w:asciiTheme="majorHAnsi" w:hAnsiTheme="majorHAnsi"/>
          <w:sz w:val="24"/>
          <w:szCs w:val="24"/>
        </w:rPr>
        <w:t>S-</w:t>
      </w:r>
      <w:r w:rsidR="00C96A9F" w:rsidRPr="00DB15A4">
        <w:rPr>
          <w:rFonts w:asciiTheme="majorHAnsi" w:hAnsiTheme="majorHAnsi"/>
          <w:sz w:val="24"/>
          <w:szCs w:val="24"/>
        </w:rPr>
        <w:t>2</w:t>
      </w:r>
      <w:r w:rsidR="007F7744" w:rsidRPr="00DB15A4">
        <w:rPr>
          <w:rFonts w:asciiTheme="majorHAnsi" w:hAnsiTheme="majorHAnsi"/>
          <w:sz w:val="24"/>
          <w:szCs w:val="24"/>
        </w:rPr>
        <w:t>.)</w:t>
      </w:r>
      <w:r w:rsidR="00DD2B33" w:rsidRPr="00DB15A4">
        <w:rPr>
          <w:rFonts w:asciiTheme="majorHAnsi" w:hAnsiTheme="majorHAnsi"/>
          <w:sz w:val="24"/>
          <w:szCs w:val="24"/>
        </w:rPr>
        <w:t xml:space="preserve"> Accommodations such as extended time were also endorsed.  (P-6, S-2) </w:t>
      </w:r>
    </w:p>
    <w:p w14:paraId="0767A318" w14:textId="4AA037FF" w:rsidR="001A339B" w:rsidRPr="00DB15A4" w:rsidRDefault="001A339B" w:rsidP="00ED5A40">
      <w:pPr>
        <w:jc w:val="both"/>
        <w:rPr>
          <w:rFonts w:asciiTheme="majorHAnsi" w:hAnsiTheme="majorHAnsi"/>
          <w:sz w:val="24"/>
          <w:szCs w:val="24"/>
        </w:rPr>
      </w:pPr>
    </w:p>
    <w:p w14:paraId="1EE60A38" w14:textId="209051A6" w:rsidR="00D5707F" w:rsidRPr="00DB15A4" w:rsidRDefault="00D5707F" w:rsidP="007211F1">
      <w:pPr>
        <w:ind w:left="615"/>
        <w:jc w:val="both"/>
        <w:rPr>
          <w:rFonts w:asciiTheme="majorHAnsi" w:hAnsiTheme="majorHAnsi"/>
          <w:sz w:val="24"/>
          <w:szCs w:val="24"/>
        </w:rPr>
      </w:pPr>
      <w:r w:rsidRPr="00DB15A4">
        <w:rPr>
          <w:rFonts w:asciiTheme="majorHAnsi" w:hAnsiTheme="majorHAnsi"/>
          <w:sz w:val="24"/>
          <w:szCs w:val="24"/>
        </w:rPr>
        <w:t>Ellen Collamore</w:t>
      </w:r>
      <w:r w:rsidR="003B0B35" w:rsidRPr="00DB15A4">
        <w:rPr>
          <w:rStyle w:val="FootnoteReference"/>
          <w:rFonts w:asciiTheme="majorHAnsi" w:hAnsiTheme="majorHAnsi"/>
          <w:sz w:val="24"/>
          <w:szCs w:val="24"/>
        </w:rPr>
        <w:footnoteReference w:id="4"/>
      </w:r>
      <w:r w:rsidR="00CC49A2" w:rsidRPr="00DB15A4">
        <w:rPr>
          <w:rFonts w:asciiTheme="majorHAnsi" w:hAnsiTheme="majorHAnsi"/>
          <w:sz w:val="24"/>
          <w:szCs w:val="24"/>
        </w:rPr>
        <w:t>, a school psychologist in the Stoughton Public Schools</w:t>
      </w:r>
      <w:r w:rsidR="0033771B" w:rsidRPr="00DB15A4">
        <w:rPr>
          <w:rFonts w:asciiTheme="majorHAnsi" w:hAnsiTheme="majorHAnsi"/>
          <w:sz w:val="24"/>
          <w:szCs w:val="24"/>
        </w:rPr>
        <w:t>,</w:t>
      </w:r>
      <w:r w:rsidR="0070505F" w:rsidRPr="00DB15A4">
        <w:rPr>
          <w:rFonts w:asciiTheme="majorHAnsi" w:hAnsiTheme="majorHAnsi"/>
          <w:sz w:val="24"/>
          <w:szCs w:val="24"/>
        </w:rPr>
        <w:t xml:space="preserve"> began to evaluate Student on or around October 3, 2024.</w:t>
      </w:r>
      <w:r w:rsidR="003704CF" w:rsidRPr="00DB15A4">
        <w:rPr>
          <w:rFonts w:asciiTheme="majorHAnsi" w:hAnsiTheme="majorHAnsi"/>
          <w:sz w:val="24"/>
          <w:szCs w:val="24"/>
        </w:rPr>
        <w:t xml:space="preserve">  After she began administering the </w:t>
      </w:r>
      <w:r w:rsidR="009A1CBA" w:rsidRPr="00DB15A4">
        <w:rPr>
          <w:rFonts w:asciiTheme="majorHAnsi" w:hAnsiTheme="majorHAnsi"/>
          <w:sz w:val="24"/>
          <w:szCs w:val="24"/>
        </w:rPr>
        <w:t>W</w:t>
      </w:r>
      <w:r w:rsidR="003704CF" w:rsidRPr="00DB15A4">
        <w:rPr>
          <w:rFonts w:asciiTheme="majorHAnsi" w:hAnsiTheme="majorHAnsi"/>
          <w:sz w:val="24"/>
          <w:szCs w:val="24"/>
        </w:rPr>
        <w:t>ISC-V, she learned that Dr. Hazel had recently administered the WISC V</w:t>
      </w:r>
      <w:r w:rsidR="009A1CBA" w:rsidRPr="00DB15A4">
        <w:rPr>
          <w:rFonts w:asciiTheme="majorHAnsi" w:hAnsiTheme="majorHAnsi"/>
          <w:sz w:val="24"/>
          <w:szCs w:val="24"/>
        </w:rPr>
        <w:t xml:space="preserve"> , so she discontinued her testing.</w:t>
      </w:r>
      <w:r w:rsidR="00DB24C1" w:rsidRPr="00DB15A4">
        <w:rPr>
          <w:rFonts w:asciiTheme="majorHAnsi" w:hAnsiTheme="majorHAnsi"/>
          <w:sz w:val="24"/>
          <w:szCs w:val="24"/>
        </w:rPr>
        <w:t xml:space="preserve">  She did not write a report, because her results were not valid given the p</w:t>
      </w:r>
      <w:r w:rsidR="00A70335" w:rsidRPr="00DB15A4">
        <w:rPr>
          <w:rFonts w:asciiTheme="majorHAnsi" w:hAnsiTheme="majorHAnsi"/>
          <w:sz w:val="24"/>
          <w:szCs w:val="24"/>
        </w:rPr>
        <w:t>rior administration of the WISC-V</w:t>
      </w:r>
      <w:r w:rsidR="002500F7" w:rsidRPr="00DB15A4">
        <w:rPr>
          <w:rFonts w:asciiTheme="majorHAnsi" w:hAnsiTheme="majorHAnsi"/>
          <w:sz w:val="24"/>
          <w:szCs w:val="24"/>
        </w:rPr>
        <w:t xml:space="preserve"> less than a year prior</w:t>
      </w:r>
      <w:r w:rsidR="00A70335" w:rsidRPr="00DB15A4">
        <w:rPr>
          <w:rFonts w:asciiTheme="majorHAnsi" w:hAnsiTheme="majorHAnsi"/>
          <w:sz w:val="24"/>
          <w:szCs w:val="24"/>
        </w:rPr>
        <w:t>.</w:t>
      </w:r>
      <w:r w:rsidR="009A1CBA" w:rsidRPr="00DB15A4">
        <w:rPr>
          <w:rFonts w:asciiTheme="majorHAnsi" w:hAnsiTheme="majorHAnsi"/>
          <w:sz w:val="24"/>
          <w:szCs w:val="24"/>
        </w:rPr>
        <w:t xml:space="preserve">  </w:t>
      </w:r>
      <w:r w:rsidR="007374EF" w:rsidRPr="00DB15A4">
        <w:rPr>
          <w:rFonts w:asciiTheme="majorHAnsi" w:hAnsiTheme="majorHAnsi"/>
          <w:sz w:val="24"/>
          <w:szCs w:val="24"/>
        </w:rPr>
        <w:t xml:space="preserve">She did not conduct any other cognitive assessments, but acknowledged there were others she could have used.  </w:t>
      </w:r>
      <w:r w:rsidR="000C0EFE" w:rsidRPr="00DB15A4">
        <w:rPr>
          <w:rFonts w:asciiTheme="majorHAnsi" w:hAnsiTheme="majorHAnsi"/>
          <w:sz w:val="24"/>
          <w:szCs w:val="24"/>
        </w:rPr>
        <w:t xml:space="preserve">The Parties agreed that </w:t>
      </w:r>
      <w:r w:rsidR="00463434" w:rsidRPr="00DB15A4">
        <w:rPr>
          <w:rFonts w:asciiTheme="majorHAnsi" w:hAnsiTheme="majorHAnsi"/>
          <w:sz w:val="24"/>
          <w:szCs w:val="24"/>
        </w:rPr>
        <w:t xml:space="preserve">they </w:t>
      </w:r>
      <w:r w:rsidR="000C0EFE" w:rsidRPr="00DB15A4">
        <w:rPr>
          <w:rFonts w:asciiTheme="majorHAnsi" w:hAnsiTheme="majorHAnsi"/>
          <w:sz w:val="24"/>
          <w:szCs w:val="24"/>
        </w:rPr>
        <w:t>would use Dr. Hazel’s neuropsychological</w:t>
      </w:r>
      <w:r w:rsidR="00C52D04" w:rsidRPr="00DB15A4">
        <w:rPr>
          <w:rFonts w:asciiTheme="majorHAnsi" w:hAnsiTheme="majorHAnsi"/>
          <w:sz w:val="24"/>
          <w:szCs w:val="24"/>
        </w:rPr>
        <w:t xml:space="preserve"> evaluation results for the achievement assessment (WIAT-4) and psychoeducational assessment (WISC-V)</w:t>
      </w:r>
      <w:r w:rsidR="00D54425" w:rsidRPr="00DB15A4">
        <w:rPr>
          <w:rFonts w:asciiTheme="majorHAnsi" w:hAnsiTheme="majorHAnsi"/>
          <w:sz w:val="24"/>
          <w:szCs w:val="24"/>
        </w:rPr>
        <w:t xml:space="preserve"> and not require Student to complete additional assessments.  (S-4)  </w:t>
      </w:r>
      <w:r w:rsidR="003F1FB8" w:rsidRPr="00DB15A4">
        <w:rPr>
          <w:rFonts w:asciiTheme="majorHAnsi" w:hAnsiTheme="majorHAnsi"/>
          <w:sz w:val="24"/>
          <w:szCs w:val="24"/>
        </w:rPr>
        <w:t>Ms. Collamore</w:t>
      </w:r>
      <w:r w:rsidR="008C3DA5" w:rsidRPr="00DB15A4">
        <w:rPr>
          <w:rFonts w:asciiTheme="majorHAnsi" w:hAnsiTheme="majorHAnsi"/>
          <w:sz w:val="24"/>
          <w:szCs w:val="24"/>
        </w:rPr>
        <w:t xml:space="preserve"> reviewed Dr. Hazel’s report and had some concerns.  </w:t>
      </w:r>
      <w:r w:rsidR="00502A98" w:rsidRPr="00DB15A4">
        <w:rPr>
          <w:rFonts w:asciiTheme="majorHAnsi" w:hAnsiTheme="majorHAnsi"/>
          <w:sz w:val="24"/>
          <w:szCs w:val="24"/>
        </w:rPr>
        <w:t>She did not agree with Dr. Hazel’s conclusions about Student having a specific learning disability in reading</w:t>
      </w:r>
      <w:r w:rsidR="00754378" w:rsidRPr="00DB15A4">
        <w:rPr>
          <w:rFonts w:asciiTheme="majorHAnsi" w:hAnsiTheme="majorHAnsi"/>
          <w:sz w:val="24"/>
          <w:szCs w:val="24"/>
        </w:rPr>
        <w:t xml:space="preserve"> because there were fluctuations in his </w:t>
      </w:r>
      <w:r w:rsidR="004319C5" w:rsidRPr="00DB15A4">
        <w:rPr>
          <w:rFonts w:asciiTheme="majorHAnsi" w:hAnsiTheme="majorHAnsi"/>
          <w:sz w:val="24"/>
          <w:szCs w:val="24"/>
        </w:rPr>
        <w:t>reading fluency scores.</w:t>
      </w:r>
      <w:r w:rsidR="002A1916" w:rsidRPr="00DB15A4">
        <w:rPr>
          <w:rFonts w:asciiTheme="majorHAnsi" w:hAnsiTheme="majorHAnsi"/>
          <w:sz w:val="24"/>
          <w:szCs w:val="24"/>
        </w:rPr>
        <w:t xml:space="preserve">  She did not specify which scores she was relying on.</w:t>
      </w:r>
      <w:r w:rsidR="00885A16" w:rsidRPr="00DB15A4">
        <w:rPr>
          <w:rFonts w:asciiTheme="majorHAnsi" w:hAnsiTheme="majorHAnsi"/>
          <w:sz w:val="24"/>
          <w:szCs w:val="24"/>
        </w:rPr>
        <w:t xml:space="preserve">  Further, Ms. Collamore</w:t>
      </w:r>
      <w:r w:rsidR="007116B3" w:rsidRPr="00DB15A4">
        <w:rPr>
          <w:rFonts w:asciiTheme="majorHAnsi" w:hAnsiTheme="majorHAnsi"/>
          <w:sz w:val="24"/>
          <w:szCs w:val="24"/>
        </w:rPr>
        <w:t xml:space="preserve"> noted that there is an environmental or emotional component to Student’s difficulty with school.</w:t>
      </w:r>
      <w:r w:rsidR="00B80274" w:rsidRPr="00DB15A4">
        <w:rPr>
          <w:rFonts w:asciiTheme="majorHAnsi" w:hAnsiTheme="majorHAnsi"/>
          <w:sz w:val="24"/>
          <w:szCs w:val="24"/>
        </w:rPr>
        <w:t xml:space="preserve">  She thought Student’s learning was also influenced by his attentional issues, </w:t>
      </w:r>
      <w:r w:rsidR="00D42B47" w:rsidRPr="00DB15A4">
        <w:rPr>
          <w:rFonts w:asciiTheme="majorHAnsi" w:hAnsiTheme="majorHAnsi"/>
          <w:sz w:val="24"/>
          <w:szCs w:val="24"/>
        </w:rPr>
        <w:t xml:space="preserve">his emotional difficulties, and his fatigue. </w:t>
      </w:r>
      <w:r w:rsidR="00524E93" w:rsidRPr="00DB15A4">
        <w:rPr>
          <w:rFonts w:asciiTheme="majorHAnsi" w:hAnsiTheme="majorHAnsi"/>
          <w:sz w:val="24"/>
          <w:szCs w:val="24"/>
        </w:rPr>
        <w:t>S</w:t>
      </w:r>
      <w:r w:rsidR="008B5007" w:rsidRPr="00DB15A4">
        <w:rPr>
          <w:rFonts w:asciiTheme="majorHAnsi" w:hAnsiTheme="majorHAnsi"/>
          <w:sz w:val="24"/>
          <w:szCs w:val="24"/>
        </w:rPr>
        <w:t>he</w:t>
      </w:r>
      <w:r w:rsidR="00BB4D96" w:rsidRPr="00DB15A4">
        <w:rPr>
          <w:rFonts w:asciiTheme="majorHAnsi" w:hAnsiTheme="majorHAnsi"/>
          <w:sz w:val="24"/>
          <w:szCs w:val="24"/>
        </w:rPr>
        <w:t xml:space="preserve"> questioned the validity of the results</w:t>
      </w:r>
      <w:r w:rsidR="008B5007" w:rsidRPr="00DB15A4">
        <w:rPr>
          <w:rFonts w:asciiTheme="majorHAnsi" w:hAnsiTheme="majorHAnsi"/>
          <w:sz w:val="24"/>
          <w:szCs w:val="24"/>
        </w:rPr>
        <w:t xml:space="preserve"> </w:t>
      </w:r>
      <w:r w:rsidR="00BB4D96" w:rsidRPr="00DB15A4">
        <w:rPr>
          <w:rFonts w:asciiTheme="majorHAnsi" w:hAnsiTheme="majorHAnsi"/>
          <w:sz w:val="24"/>
          <w:szCs w:val="24"/>
        </w:rPr>
        <w:t>of some of Dr. Hazel’s testing as</w:t>
      </w:r>
      <w:r w:rsidR="00A25372" w:rsidRPr="00DB15A4">
        <w:rPr>
          <w:rFonts w:asciiTheme="majorHAnsi" w:hAnsiTheme="majorHAnsi"/>
          <w:sz w:val="24"/>
          <w:szCs w:val="24"/>
        </w:rPr>
        <w:t xml:space="preserve"> </w:t>
      </w:r>
      <w:r w:rsidR="008B5007" w:rsidRPr="00DB15A4">
        <w:rPr>
          <w:rFonts w:asciiTheme="majorHAnsi" w:hAnsiTheme="majorHAnsi"/>
          <w:sz w:val="24"/>
          <w:szCs w:val="24"/>
        </w:rPr>
        <w:t>Student had fallen asleep during some of the assessments</w:t>
      </w:r>
      <w:r w:rsidR="00BB4D96" w:rsidRPr="00DB15A4">
        <w:rPr>
          <w:rFonts w:asciiTheme="majorHAnsi" w:hAnsiTheme="majorHAnsi"/>
          <w:sz w:val="24"/>
          <w:szCs w:val="24"/>
        </w:rPr>
        <w:t>.</w:t>
      </w:r>
      <w:r w:rsidR="00CD2EA1" w:rsidRPr="00DB15A4">
        <w:rPr>
          <w:rFonts w:asciiTheme="majorHAnsi" w:hAnsiTheme="majorHAnsi"/>
          <w:sz w:val="24"/>
          <w:szCs w:val="24"/>
        </w:rPr>
        <w:t xml:space="preserve">  (Collamore)</w:t>
      </w:r>
      <w:r w:rsidR="00D42B47" w:rsidRPr="00DB15A4">
        <w:rPr>
          <w:rFonts w:asciiTheme="majorHAnsi" w:hAnsiTheme="majorHAnsi"/>
          <w:sz w:val="24"/>
          <w:szCs w:val="24"/>
        </w:rPr>
        <w:t xml:space="preserve"> </w:t>
      </w:r>
    </w:p>
    <w:p w14:paraId="20EF0296" w14:textId="77777777" w:rsidR="00D5707F" w:rsidRPr="00DB15A4" w:rsidRDefault="00D5707F" w:rsidP="00D5707F">
      <w:pPr>
        <w:ind w:left="615"/>
        <w:jc w:val="both"/>
        <w:rPr>
          <w:rFonts w:asciiTheme="majorHAnsi" w:hAnsiTheme="majorHAnsi"/>
          <w:sz w:val="24"/>
          <w:szCs w:val="24"/>
        </w:rPr>
      </w:pPr>
    </w:p>
    <w:p w14:paraId="412B59F0" w14:textId="03F91427" w:rsidR="00F909A3" w:rsidRPr="00DB15A4" w:rsidRDefault="008A6398" w:rsidP="00D03C6B">
      <w:pPr>
        <w:numPr>
          <w:ilvl w:val="0"/>
          <w:numId w:val="2"/>
        </w:numPr>
        <w:jc w:val="both"/>
        <w:rPr>
          <w:rFonts w:asciiTheme="majorHAnsi" w:hAnsiTheme="majorHAnsi"/>
          <w:sz w:val="24"/>
          <w:szCs w:val="24"/>
        </w:rPr>
      </w:pPr>
      <w:r w:rsidRPr="00DB15A4">
        <w:rPr>
          <w:rFonts w:asciiTheme="majorHAnsi" w:hAnsiTheme="majorHAnsi"/>
          <w:sz w:val="24"/>
          <w:szCs w:val="24"/>
        </w:rPr>
        <w:t>On November 13, 2024, Kayla Hatch, M.E</w:t>
      </w:r>
      <w:r w:rsidR="00D00C2D" w:rsidRPr="00DB15A4">
        <w:rPr>
          <w:rFonts w:asciiTheme="majorHAnsi" w:hAnsiTheme="majorHAnsi"/>
          <w:sz w:val="24"/>
          <w:szCs w:val="24"/>
        </w:rPr>
        <w:t>d</w:t>
      </w:r>
      <w:r w:rsidRPr="00DB15A4">
        <w:rPr>
          <w:rFonts w:asciiTheme="majorHAnsi" w:hAnsiTheme="majorHAnsi"/>
          <w:sz w:val="24"/>
          <w:szCs w:val="24"/>
        </w:rPr>
        <w:t>.</w:t>
      </w:r>
      <w:r w:rsidR="00D00C2D" w:rsidRPr="00DB15A4">
        <w:rPr>
          <w:rStyle w:val="FootnoteReference"/>
          <w:rFonts w:asciiTheme="majorHAnsi" w:hAnsiTheme="majorHAnsi"/>
          <w:sz w:val="24"/>
          <w:szCs w:val="24"/>
        </w:rPr>
        <w:footnoteReference w:id="5"/>
      </w:r>
      <w:r w:rsidRPr="00DB15A4">
        <w:rPr>
          <w:rFonts w:asciiTheme="majorHAnsi" w:hAnsiTheme="majorHAnsi"/>
          <w:sz w:val="24"/>
          <w:szCs w:val="24"/>
        </w:rPr>
        <w:t>, conducted a reading screening</w:t>
      </w:r>
      <w:r w:rsidR="00524E93" w:rsidRPr="00DB15A4">
        <w:rPr>
          <w:rFonts w:asciiTheme="majorHAnsi" w:hAnsiTheme="majorHAnsi"/>
          <w:sz w:val="24"/>
          <w:szCs w:val="24"/>
        </w:rPr>
        <w:t xml:space="preserve"> of Student</w:t>
      </w:r>
      <w:r w:rsidR="00D40BE8" w:rsidRPr="00DB15A4">
        <w:rPr>
          <w:rFonts w:asciiTheme="majorHAnsi" w:hAnsiTheme="majorHAnsi"/>
          <w:sz w:val="24"/>
          <w:szCs w:val="24"/>
        </w:rPr>
        <w:t>,</w:t>
      </w:r>
      <w:r w:rsidR="00A87136" w:rsidRPr="00DB15A4">
        <w:rPr>
          <w:rFonts w:asciiTheme="majorHAnsi" w:hAnsiTheme="majorHAnsi"/>
          <w:sz w:val="24"/>
          <w:szCs w:val="24"/>
        </w:rPr>
        <w:t xml:space="preserve"> which she described as much more informal than an </w:t>
      </w:r>
      <w:r w:rsidR="00161C17" w:rsidRPr="00DB15A4">
        <w:rPr>
          <w:rFonts w:asciiTheme="majorHAnsi" w:hAnsiTheme="majorHAnsi"/>
          <w:sz w:val="24"/>
          <w:szCs w:val="24"/>
        </w:rPr>
        <w:t>evaluation, to</w:t>
      </w:r>
      <w:r w:rsidR="00267087" w:rsidRPr="00DB15A4">
        <w:rPr>
          <w:rFonts w:asciiTheme="majorHAnsi" w:hAnsiTheme="majorHAnsi"/>
          <w:sz w:val="24"/>
          <w:szCs w:val="24"/>
        </w:rPr>
        <w:t xml:space="preserve"> gain a better understanding of his decoding and reading fluency skills and determine if he required multi-sensory, rules-based phonemic </w:t>
      </w:r>
      <w:r w:rsidR="008367AA" w:rsidRPr="00DB15A4">
        <w:rPr>
          <w:rFonts w:asciiTheme="majorHAnsi" w:hAnsiTheme="majorHAnsi"/>
          <w:sz w:val="24"/>
          <w:szCs w:val="24"/>
        </w:rPr>
        <w:t>instruction.</w:t>
      </w:r>
      <w:r w:rsidR="00780566" w:rsidRPr="00DB15A4">
        <w:rPr>
          <w:rFonts w:asciiTheme="majorHAnsi" w:hAnsiTheme="majorHAnsi"/>
          <w:sz w:val="24"/>
          <w:szCs w:val="24"/>
        </w:rPr>
        <w:t xml:space="preserve">  The screening took </w:t>
      </w:r>
      <w:r w:rsidR="007A15AF" w:rsidRPr="00DB15A4">
        <w:rPr>
          <w:rFonts w:asciiTheme="majorHAnsi" w:hAnsiTheme="majorHAnsi"/>
          <w:sz w:val="24"/>
          <w:szCs w:val="24"/>
        </w:rPr>
        <w:t xml:space="preserve">place </w:t>
      </w:r>
      <w:proofErr w:type="gramStart"/>
      <w:r w:rsidR="007A15AF" w:rsidRPr="00DB15A4">
        <w:rPr>
          <w:rFonts w:asciiTheme="majorHAnsi" w:hAnsiTheme="majorHAnsi"/>
          <w:sz w:val="24"/>
          <w:szCs w:val="24"/>
        </w:rPr>
        <w:t>during</w:t>
      </w:r>
      <w:proofErr w:type="gramEnd"/>
      <w:r w:rsidR="007A15AF" w:rsidRPr="00DB15A4">
        <w:rPr>
          <w:rFonts w:asciiTheme="majorHAnsi" w:hAnsiTheme="majorHAnsi"/>
          <w:sz w:val="24"/>
          <w:szCs w:val="24"/>
        </w:rPr>
        <w:t xml:space="preserve"> one</w:t>
      </w:r>
      <w:r w:rsidR="00780566" w:rsidRPr="00DB15A4">
        <w:rPr>
          <w:rFonts w:asciiTheme="majorHAnsi" w:hAnsiTheme="majorHAnsi"/>
          <w:sz w:val="24"/>
          <w:szCs w:val="24"/>
        </w:rPr>
        <w:t xml:space="preserve"> </w:t>
      </w:r>
      <w:r w:rsidR="009B1714" w:rsidRPr="00DB15A4">
        <w:rPr>
          <w:rFonts w:asciiTheme="majorHAnsi" w:hAnsiTheme="majorHAnsi"/>
          <w:sz w:val="24"/>
          <w:szCs w:val="24"/>
        </w:rPr>
        <w:t xml:space="preserve">forty-seven minute </w:t>
      </w:r>
      <w:r w:rsidR="00780566" w:rsidRPr="00DB15A4">
        <w:rPr>
          <w:rFonts w:asciiTheme="majorHAnsi" w:hAnsiTheme="majorHAnsi"/>
          <w:sz w:val="24"/>
          <w:szCs w:val="24"/>
        </w:rPr>
        <w:t>class period</w:t>
      </w:r>
      <w:r w:rsidR="007A15AF" w:rsidRPr="00DB15A4">
        <w:rPr>
          <w:rFonts w:asciiTheme="majorHAnsi" w:hAnsiTheme="majorHAnsi"/>
          <w:sz w:val="24"/>
          <w:szCs w:val="24"/>
        </w:rPr>
        <w:t xml:space="preserve"> </w:t>
      </w:r>
      <w:r w:rsidR="003F1FB8" w:rsidRPr="00DB15A4">
        <w:rPr>
          <w:rFonts w:asciiTheme="majorHAnsi" w:hAnsiTheme="majorHAnsi"/>
          <w:sz w:val="24"/>
          <w:szCs w:val="24"/>
        </w:rPr>
        <w:t>of which</w:t>
      </w:r>
      <w:r w:rsidR="00393927" w:rsidRPr="00DB15A4">
        <w:rPr>
          <w:rFonts w:asciiTheme="majorHAnsi" w:hAnsiTheme="majorHAnsi"/>
          <w:sz w:val="24"/>
          <w:szCs w:val="24"/>
        </w:rPr>
        <w:t xml:space="preserve"> S</w:t>
      </w:r>
      <w:r w:rsidR="007A15AF" w:rsidRPr="00DB15A4">
        <w:rPr>
          <w:rFonts w:asciiTheme="majorHAnsi" w:hAnsiTheme="majorHAnsi"/>
          <w:sz w:val="24"/>
          <w:szCs w:val="24"/>
        </w:rPr>
        <w:t>tudent was evaluated for about thirty minutes.</w:t>
      </w:r>
      <w:r w:rsidR="008367AA" w:rsidRPr="00DB15A4">
        <w:rPr>
          <w:rFonts w:asciiTheme="majorHAnsi" w:hAnsiTheme="majorHAnsi"/>
          <w:sz w:val="24"/>
          <w:szCs w:val="24"/>
        </w:rPr>
        <w:t xml:space="preserve">  She utilized the DIBELS oral reading fluency test, scholastic reading assessment, IMSE Orton Gillingham Program Assessment and </w:t>
      </w:r>
      <w:r w:rsidR="005E1780" w:rsidRPr="00DB15A4">
        <w:rPr>
          <w:rFonts w:asciiTheme="majorHAnsi" w:hAnsiTheme="majorHAnsi"/>
          <w:sz w:val="24"/>
          <w:szCs w:val="24"/>
        </w:rPr>
        <w:t xml:space="preserve">a word list screener.  </w:t>
      </w:r>
      <w:r w:rsidR="00C468EE" w:rsidRPr="00DB15A4">
        <w:rPr>
          <w:rFonts w:asciiTheme="majorHAnsi" w:hAnsiTheme="majorHAnsi"/>
          <w:sz w:val="24"/>
          <w:szCs w:val="24"/>
        </w:rPr>
        <w:t xml:space="preserve">She concluded that Student was </w:t>
      </w:r>
      <w:r w:rsidR="00C468EE" w:rsidRPr="00DB15A4">
        <w:rPr>
          <w:rFonts w:asciiTheme="majorHAnsi" w:hAnsiTheme="majorHAnsi"/>
          <w:sz w:val="24"/>
          <w:szCs w:val="24"/>
        </w:rPr>
        <w:lastRenderedPageBreak/>
        <w:t>able to read within the accepted range on the DIBELS</w:t>
      </w:r>
      <w:r w:rsidR="00836787" w:rsidRPr="00DB15A4">
        <w:rPr>
          <w:rFonts w:asciiTheme="majorHAnsi" w:hAnsiTheme="majorHAnsi"/>
          <w:sz w:val="24"/>
          <w:szCs w:val="24"/>
        </w:rPr>
        <w:t xml:space="preserve"> and the </w:t>
      </w:r>
      <w:r w:rsidR="00156A67" w:rsidRPr="00DB15A4">
        <w:rPr>
          <w:rFonts w:asciiTheme="majorHAnsi" w:hAnsiTheme="majorHAnsi"/>
          <w:sz w:val="24"/>
          <w:szCs w:val="24"/>
        </w:rPr>
        <w:t>Scholastic</w:t>
      </w:r>
      <w:r w:rsidR="00836787" w:rsidRPr="00DB15A4">
        <w:rPr>
          <w:rFonts w:asciiTheme="majorHAnsi" w:hAnsiTheme="majorHAnsi"/>
          <w:sz w:val="24"/>
          <w:szCs w:val="24"/>
        </w:rPr>
        <w:t xml:space="preserve"> 3-</w:t>
      </w:r>
      <w:r w:rsidR="00156A67" w:rsidRPr="00DB15A4">
        <w:rPr>
          <w:rFonts w:asciiTheme="majorHAnsi" w:hAnsiTheme="majorHAnsi"/>
          <w:sz w:val="24"/>
          <w:szCs w:val="24"/>
        </w:rPr>
        <w:t>Minute Reading Assessment (Word Recognition, Fluency &amp; Comprehension).</w:t>
      </w:r>
      <w:r w:rsidR="00F66877" w:rsidRPr="00DB15A4">
        <w:rPr>
          <w:rFonts w:asciiTheme="majorHAnsi" w:hAnsiTheme="majorHAnsi"/>
          <w:sz w:val="24"/>
          <w:szCs w:val="24"/>
        </w:rPr>
        <w:t xml:space="preserve">  However, he only scored a 2/6 for his comprehension rating, “indicating he will benefit from comprehension strategies, breakdown of information, look backs and teacher check-ins when answering implicit and explicit questions</w:t>
      </w:r>
      <w:r w:rsidR="004E232F" w:rsidRPr="00DB15A4">
        <w:rPr>
          <w:rFonts w:asciiTheme="majorHAnsi" w:hAnsiTheme="majorHAnsi"/>
          <w:sz w:val="24"/>
          <w:szCs w:val="24"/>
        </w:rPr>
        <w:t xml:space="preserve"> in his core content classes.”</w:t>
      </w:r>
      <w:r w:rsidR="007722CE" w:rsidRPr="00DB15A4">
        <w:rPr>
          <w:rFonts w:asciiTheme="majorHAnsi" w:hAnsiTheme="majorHAnsi"/>
          <w:sz w:val="24"/>
          <w:szCs w:val="24"/>
        </w:rPr>
        <w:t xml:space="preserve">  (</w:t>
      </w:r>
      <w:r w:rsidR="0019385D" w:rsidRPr="00DB15A4">
        <w:rPr>
          <w:rFonts w:asciiTheme="majorHAnsi" w:hAnsiTheme="majorHAnsi"/>
          <w:sz w:val="24"/>
          <w:szCs w:val="24"/>
        </w:rPr>
        <w:t xml:space="preserve">S-3)  Student told Ms. Hatch that </w:t>
      </w:r>
      <w:r w:rsidR="002A5144" w:rsidRPr="00DB15A4">
        <w:rPr>
          <w:rFonts w:asciiTheme="majorHAnsi" w:hAnsiTheme="majorHAnsi"/>
          <w:sz w:val="24"/>
          <w:szCs w:val="24"/>
        </w:rPr>
        <w:t>making meaning of words</w:t>
      </w:r>
      <w:r w:rsidR="00436C6B" w:rsidRPr="00DB15A4">
        <w:rPr>
          <w:rFonts w:asciiTheme="majorHAnsi" w:hAnsiTheme="majorHAnsi"/>
          <w:sz w:val="24"/>
          <w:szCs w:val="24"/>
        </w:rPr>
        <w:t xml:space="preserve"> in class</w:t>
      </w:r>
      <w:r w:rsidR="002A5144" w:rsidRPr="00DB15A4">
        <w:rPr>
          <w:rFonts w:asciiTheme="majorHAnsi" w:hAnsiTheme="majorHAnsi"/>
          <w:sz w:val="24"/>
          <w:szCs w:val="24"/>
        </w:rPr>
        <w:t xml:space="preserve"> is difficult for him</w:t>
      </w:r>
      <w:r w:rsidR="00413DAC" w:rsidRPr="00DB15A4">
        <w:rPr>
          <w:rFonts w:asciiTheme="majorHAnsi" w:hAnsiTheme="majorHAnsi"/>
          <w:sz w:val="24"/>
          <w:szCs w:val="24"/>
        </w:rPr>
        <w:t xml:space="preserve">.  </w:t>
      </w:r>
      <w:r w:rsidR="00865A3F" w:rsidRPr="00DB15A4">
        <w:rPr>
          <w:rFonts w:asciiTheme="majorHAnsi" w:hAnsiTheme="majorHAnsi"/>
          <w:sz w:val="24"/>
          <w:szCs w:val="24"/>
        </w:rPr>
        <w:t>(Hatch)</w:t>
      </w:r>
      <w:r w:rsidR="00156A67" w:rsidRPr="00DB15A4">
        <w:rPr>
          <w:rFonts w:asciiTheme="majorHAnsi" w:hAnsiTheme="majorHAnsi"/>
          <w:sz w:val="24"/>
          <w:szCs w:val="24"/>
        </w:rPr>
        <w:t xml:space="preserve">  </w:t>
      </w:r>
      <w:r w:rsidR="00973543" w:rsidRPr="00DB15A4">
        <w:rPr>
          <w:rFonts w:asciiTheme="majorHAnsi" w:hAnsiTheme="majorHAnsi"/>
          <w:sz w:val="24"/>
          <w:szCs w:val="24"/>
        </w:rPr>
        <w:t>O</w:t>
      </w:r>
      <w:r w:rsidR="00326E1A" w:rsidRPr="00DB15A4">
        <w:rPr>
          <w:rFonts w:asciiTheme="majorHAnsi" w:hAnsiTheme="majorHAnsi"/>
          <w:sz w:val="24"/>
          <w:szCs w:val="24"/>
        </w:rPr>
        <w:t>n</w:t>
      </w:r>
      <w:r w:rsidR="00973543" w:rsidRPr="00DB15A4">
        <w:rPr>
          <w:rFonts w:asciiTheme="majorHAnsi" w:hAnsiTheme="majorHAnsi"/>
          <w:sz w:val="24"/>
          <w:szCs w:val="24"/>
        </w:rPr>
        <w:t xml:space="preserve"> the word list screener</w:t>
      </w:r>
      <w:r w:rsidR="00F83B03" w:rsidRPr="00DB15A4">
        <w:rPr>
          <w:rFonts w:asciiTheme="majorHAnsi" w:hAnsiTheme="majorHAnsi"/>
          <w:sz w:val="24"/>
          <w:szCs w:val="24"/>
        </w:rPr>
        <w:t xml:space="preserve">, </w:t>
      </w:r>
      <w:r w:rsidR="008E25B7" w:rsidRPr="00DB15A4">
        <w:rPr>
          <w:rFonts w:asciiTheme="majorHAnsi" w:hAnsiTheme="majorHAnsi"/>
          <w:sz w:val="24"/>
          <w:szCs w:val="24"/>
        </w:rPr>
        <w:t>a measure Ms. Hatch developed with another teacher,</w:t>
      </w:r>
      <w:r w:rsidR="00973543" w:rsidRPr="00DB15A4">
        <w:rPr>
          <w:rFonts w:asciiTheme="majorHAnsi" w:hAnsiTheme="majorHAnsi"/>
          <w:sz w:val="24"/>
          <w:szCs w:val="24"/>
        </w:rPr>
        <w:t xml:space="preserve"> Student was able to decode</w:t>
      </w:r>
      <w:r w:rsidR="001E474D" w:rsidRPr="00DB15A4">
        <w:rPr>
          <w:rFonts w:asciiTheme="majorHAnsi" w:hAnsiTheme="majorHAnsi"/>
          <w:sz w:val="24"/>
          <w:szCs w:val="24"/>
        </w:rPr>
        <w:t xml:space="preserve"> when provided words in isolation containing the </w:t>
      </w:r>
      <w:r w:rsidR="00EF1AF4" w:rsidRPr="00DB15A4">
        <w:rPr>
          <w:rFonts w:asciiTheme="majorHAnsi" w:hAnsiTheme="majorHAnsi"/>
          <w:sz w:val="24"/>
          <w:szCs w:val="24"/>
        </w:rPr>
        <w:t>seven</w:t>
      </w:r>
      <w:r w:rsidR="001E474D" w:rsidRPr="00DB15A4">
        <w:rPr>
          <w:rFonts w:asciiTheme="majorHAnsi" w:hAnsiTheme="majorHAnsi"/>
          <w:sz w:val="24"/>
          <w:szCs w:val="24"/>
        </w:rPr>
        <w:t xml:space="preserve"> syllable types.</w:t>
      </w:r>
      <w:r w:rsidR="00EF1AF4" w:rsidRPr="00DB15A4">
        <w:rPr>
          <w:rFonts w:asciiTheme="majorHAnsi" w:hAnsiTheme="majorHAnsi"/>
          <w:sz w:val="24"/>
          <w:szCs w:val="24"/>
        </w:rPr>
        <w:t xml:space="preserve">  On the IMSE Orton Gillingham Program Assessment</w:t>
      </w:r>
      <w:r w:rsidR="00F82957" w:rsidRPr="00DB15A4">
        <w:rPr>
          <w:rFonts w:asciiTheme="majorHAnsi" w:hAnsiTheme="majorHAnsi"/>
          <w:sz w:val="24"/>
          <w:szCs w:val="24"/>
        </w:rPr>
        <w:t xml:space="preserve"> – Phonetic Decoding Subtest, which assesses decoding fluency and phonics patterns, Student was able to decode real and nonsense words with single and multiple syllables with greater than 80% accuracy on each list.</w:t>
      </w:r>
      <w:r w:rsidR="00F042FC" w:rsidRPr="00DB15A4">
        <w:rPr>
          <w:rFonts w:asciiTheme="majorHAnsi" w:hAnsiTheme="majorHAnsi"/>
          <w:sz w:val="24"/>
          <w:szCs w:val="24"/>
        </w:rPr>
        <w:t xml:space="preserve">  Ms. Hatch concluded Student is reading within range for his grade level</w:t>
      </w:r>
      <w:r w:rsidR="00A35483" w:rsidRPr="00DB15A4">
        <w:rPr>
          <w:rFonts w:asciiTheme="majorHAnsi" w:hAnsiTheme="majorHAnsi"/>
          <w:sz w:val="24"/>
          <w:szCs w:val="24"/>
        </w:rPr>
        <w:t xml:space="preserve"> and noted that pulling him from the regular education classroom for rules-based multi</w:t>
      </w:r>
      <w:r w:rsidR="00F73A2A" w:rsidRPr="00DB15A4">
        <w:rPr>
          <w:rFonts w:asciiTheme="majorHAnsi" w:hAnsiTheme="majorHAnsi"/>
          <w:sz w:val="24"/>
          <w:szCs w:val="24"/>
        </w:rPr>
        <w:t>-</w:t>
      </w:r>
      <w:r w:rsidR="00A35483" w:rsidRPr="00DB15A4">
        <w:rPr>
          <w:rFonts w:asciiTheme="majorHAnsi" w:hAnsiTheme="majorHAnsi"/>
          <w:sz w:val="24"/>
          <w:szCs w:val="24"/>
        </w:rPr>
        <w:t xml:space="preserve">sensory phonics instruction would not be appropriate.  She recommended accommodations including </w:t>
      </w:r>
      <w:r w:rsidR="00210326" w:rsidRPr="00DB15A4">
        <w:rPr>
          <w:rFonts w:asciiTheme="majorHAnsi" w:hAnsiTheme="majorHAnsi"/>
          <w:sz w:val="24"/>
          <w:szCs w:val="24"/>
        </w:rPr>
        <w:t>adult scaffolding to break down reading strategies and tasks; word banks; frequent teacher check-ins for comprehension; additional time and practice for new vocabulary; using visual graphic organizers</w:t>
      </w:r>
      <w:r w:rsidR="001B5534" w:rsidRPr="00DB15A4">
        <w:rPr>
          <w:rFonts w:asciiTheme="majorHAnsi" w:hAnsiTheme="majorHAnsi"/>
          <w:sz w:val="24"/>
          <w:szCs w:val="24"/>
        </w:rPr>
        <w:t>; and using annotating strategies.  (S-3</w:t>
      </w:r>
      <w:r w:rsidR="004331E6" w:rsidRPr="00DB15A4">
        <w:rPr>
          <w:rFonts w:asciiTheme="majorHAnsi" w:hAnsiTheme="majorHAnsi"/>
          <w:sz w:val="24"/>
          <w:szCs w:val="24"/>
        </w:rPr>
        <w:t>, Hatch</w:t>
      </w:r>
      <w:r w:rsidR="001B5534" w:rsidRPr="00DB15A4">
        <w:rPr>
          <w:rFonts w:asciiTheme="majorHAnsi" w:hAnsiTheme="majorHAnsi"/>
          <w:sz w:val="24"/>
          <w:szCs w:val="24"/>
        </w:rPr>
        <w:t>)</w:t>
      </w:r>
    </w:p>
    <w:p w14:paraId="691A6CD9" w14:textId="77777777" w:rsidR="00C0408F" w:rsidRPr="00DB15A4" w:rsidRDefault="00C0408F" w:rsidP="001D1E9E">
      <w:pPr>
        <w:ind w:left="615"/>
        <w:jc w:val="both"/>
        <w:rPr>
          <w:rFonts w:asciiTheme="majorHAnsi" w:hAnsiTheme="majorHAnsi"/>
          <w:sz w:val="24"/>
          <w:szCs w:val="24"/>
        </w:rPr>
      </w:pPr>
    </w:p>
    <w:p w14:paraId="2BD5AC32" w14:textId="77777777" w:rsidR="001A7733" w:rsidRPr="00DB15A4" w:rsidRDefault="001D1E9E" w:rsidP="001A7733">
      <w:pPr>
        <w:ind w:left="615"/>
        <w:jc w:val="both"/>
        <w:rPr>
          <w:rFonts w:asciiTheme="majorHAnsi" w:hAnsiTheme="majorHAnsi"/>
          <w:sz w:val="24"/>
          <w:szCs w:val="24"/>
        </w:rPr>
      </w:pPr>
      <w:r w:rsidRPr="00DB15A4">
        <w:rPr>
          <w:rFonts w:asciiTheme="majorHAnsi" w:hAnsiTheme="majorHAnsi"/>
          <w:sz w:val="24"/>
          <w:szCs w:val="24"/>
        </w:rPr>
        <w:t xml:space="preserve">Ms. Hatch </w:t>
      </w:r>
      <w:r w:rsidR="0026595E" w:rsidRPr="00DB15A4">
        <w:rPr>
          <w:rFonts w:asciiTheme="majorHAnsi" w:hAnsiTheme="majorHAnsi"/>
          <w:sz w:val="24"/>
          <w:szCs w:val="24"/>
        </w:rPr>
        <w:t xml:space="preserve">indicated that </w:t>
      </w:r>
      <w:r w:rsidRPr="00DB15A4">
        <w:rPr>
          <w:rFonts w:asciiTheme="majorHAnsi" w:hAnsiTheme="majorHAnsi"/>
          <w:sz w:val="24"/>
          <w:szCs w:val="24"/>
        </w:rPr>
        <w:t xml:space="preserve">  </w:t>
      </w:r>
      <w:r w:rsidR="008B309B" w:rsidRPr="00DB15A4">
        <w:rPr>
          <w:rFonts w:asciiTheme="majorHAnsi" w:hAnsiTheme="majorHAnsi"/>
          <w:sz w:val="24"/>
          <w:szCs w:val="24"/>
        </w:rPr>
        <w:t>there would be nothing for her to instruct him on via pull out services</w:t>
      </w:r>
      <w:r w:rsidR="00A36FC1" w:rsidRPr="00DB15A4">
        <w:rPr>
          <w:rFonts w:asciiTheme="majorHAnsi" w:hAnsiTheme="majorHAnsi"/>
          <w:sz w:val="24"/>
          <w:szCs w:val="24"/>
        </w:rPr>
        <w:t xml:space="preserve"> based on </w:t>
      </w:r>
      <w:r w:rsidR="00A41B42" w:rsidRPr="00DB15A4">
        <w:rPr>
          <w:rFonts w:asciiTheme="majorHAnsi" w:hAnsiTheme="majorHAnsi"/>
          <w:sz w:val="24"/>
          <w:szCs w:val="24"/>
        </w:rPr>
        <w:t xml:space="preserve">his </w:t>
      </w:r>
      <w:r w:rsidR="00C41C43" w:rsidRPr="00DB15A4">
        <w:rPr>
          <w:rFonts w:asciiTheme="majorHAnsi" w:hAnsiTheme="majorHAnsi"/>
          <w:sz w:val="24"/>
          <w:szCs w:val="24"/>
        </w:rPr>
        <w:t>screening scores</w:t>
      </w:r>
      <w:r w:rsidR="008B309B" w:rsidRPr="00DB15A4">
        <w:rPr>
          <w:rFonts w:asciiTheme="majorHAnsi" w:hAnsiTheme="majorHAnsi"/>
          <w:sz w:val="24"/>
          <w:szCs w:val="24"/>
        </w:rPr>
        <w:t>.</w:t>
      </w:r>
      <w:r w:rsidR="00007703" w:rsidRPr="00DB15A4">
        <w:rPr>
          <w:rFonts w:asciiTheme="majorHAnsi" w:hAnsiTheme="majorHAnsi"/>
          <w:sz w:val="24"/>
          <w:szCs w:val="24"/>
        </w:rPr>
        <w:t xml:space="preserve">  </w:t>
      </w:r>
      <w:r w:rsidR="00612164" w:rsidRPr="00DB15A4">
        <w:rPr>
          <w:rFonts w:asciiTheme="majorHAnsi" w:hAnsiTheme="majorHAnsi"/>
          <w:sz w:val="24"/>
          <w:szCs w:val="24"/>
        </w:rPr>
        <w:t>She noted</w:t>
      </w:r>
      <w:r w:rsidR="0098431A" w:rsidRPr="00DB15A4">
        <w:rPr>
          <w:rFonts w:asciiTheme="majorHAnsi" w:hAnsiTheme="majorHAnsi"/>
          <w:sz w:val="24"/>
          <w:szCs w:val="24"/>
        </w:rPr>
        <w:t xml:space="preserve"> that Student’s letter-sound relationships are </w:t>
      </w:r>
      <w:r w:rsidR="00612164" w:rsidRPr="00DB15A4">
        <w:rPr>
          <w:rFonts w:asciiTheme="majorHAnsi" w:hAnsiTheme="majorHAnsi"/>
          <w:sz w:val="24"/>
          <w:szCs w:val="24"/>
        </w:rPr>
        <w:t xml:space="preserve">intact and </w:t>
      </w:r>
      <w:r w:rsidR="0098431A" w:rsidRPr="00DB15A4">
        <w:rPr>
          <w:rFonts w:asciiTheme="majorHAnsi" w:hAnsiTheme="majorHAnsi"/>
          <w:sz w:val="24"/>
          <w:szCs w:val="24"/>
        </w:rPr>
        <w:t>he does not have difficulty sounding out words and reading fluently</w:t>
      </w:r>
      <w:r w:rsidR="00696B9A" w:rsidRPr="00DB15A4">
        <w:rPr>
          <w:rFonts w:asciiTheme="majorHAnsi" w:hAnsiTheme="majorHAnsi"/>
          <w:sz w:val="24"/>
          <w:szCs w:val="24"/>
        </w:rPr>
        <w:t>.</w:t>
      </w:r>
      <w:r w:rsidR="00DF2A00" w:rsidRPr="00DB15A4">
        <w:rPr>
          <w:rFonts w:asciiTheme="majorHAnsi" w:hAnsiTheme="majorHAnsi"/>
          <w:sz w:val="24"/>
          <w:szCs w:val="24"/>
        </w:rPr>
        <w:t xml:space="preserve">  Sh</w:t>
      </w:r>
      <w:r w:rsidR="00786C95" w:rsidRPr="00DB15A4">
        <w:rPr>
          <w:rFonts w:asciiTheme="majorHAnsi" w:hAnsiTheme="majorHAnsi"/>
          <w:sz w:val="24"/>
          <w:szCs w:val="24"/>
        </w:rPr>
        <w:t xml:space="preserve">e acknowledged his reading comprehension </w:t>
      </w:r>
      <w:r w:rsidR="00792E80" w:rsidRPr="00DB15A4">
        <w:rPr>
          <w:rFonts w:asciiTheme="majorHAnsi" w:hAnsiTheme="majorHAnsi"/>
          <w:sz w:val="24"/>
          <w:szCs w:val="24"/>
        </w:rPr>
        <w:t>difficulty</w:t>
      </w:r>
      <w:r w:rsidR="00786C95" w:rsidRPr="00DB15A4">
        <w:rPr>
          <w:rFonts w:asciiTheme="majorHAnsi" w:hAnsiTheme="majorHAnsi"/>
          <w:sz w:val="24"/>
          <w:szCs w:val="24"/>
        </w:rPr>
        <w:t xml:space="preserve"> </w:t>
      </w:r>
      <w:r w:rsidR="00C41C43" w:rsidRPr="00DB15A4">
        <w:rPr>
          <w:rFonts w:asciiTheme="majorHAnsi" w:hAnsiTheme="majorHAnsi"/>
          <w:sz w:val="24"/>
          <w:szCs w:val="24"/>
        </w:rPr>
        <w:t>but was</w:t>
      </w:r>
      <w:r w:rsidR="00786C95" w:rsidRPr="00DB15A4">
        <w:rPr>
          <w:rFonts w:asciiTheme="majorHAnsi" w:hAnsiTheme="majorHAnsi"/>
          <w:sz w:val="24"/>
          <w:szCs w:val="24"/>
        </w:rPr>
        <w:t xml:space="preserve"> of the view </w:t>
      </w:r>
      <w:r w:rsidR="00C41C43" w:rsidRPr="00DB15A4">
        <w:rPr>
          <w:rFonts w:asciiTheme="majorHAnsi" w:hAnsiTheme="majorHAnsi"/>
          <w:sz w:val="24"/>
          <w:szCs w:val="24"/>
        </w:rPr>
        <w:t>that it</w:t>
      </w:r>
      <w:r w:rsidR="00786C95" w:rsidRPr="00DB15A4">
        <w:rPr>
          <w:rFonts w:asciiTheme="majorHAnsi" w:hAnsiTheme="majorHAnsi"/>
          <w:sz w:val="24"/>
          <w:szCs w:val="24"/>
        </w:rPr>
        <w:t xml:space="preserve"> could be addressed</w:t>
      </w:r>
      <w:r w:rsidR="00DF2A00" w:rsidRPr="00DB15A4">
        <w:rPr>
          <w:rFonts w:asciiTheme="majorHAnsi" w:hAnsiTheme="majorHAnsi"/>
          <w:sz w:val="24"/>
          <w:szCs w:val="24"/>
        </w:rPr>
        <w:t xml:space="preserve"> with B grid services.</w:t>
      </w:r>
      <w:r w:rsidR="001514D2" w:rsidRPr="00DB15A4">
        <w:rPr>
          <w:rFonts w:asciiTheme="majorHAnsi" w:hAnsiTheme="majorHAnsi"/>
          <w:sz w:val="24"/>
          <w:szCs w:val="24"/>
        </w:rPr>
        <w:t xml:space="preserve">  </w:t>
      </w:r>
      <w:r w:rsidR="00786C95" w:rsidRPr="00DB15A4">
        <w:rPr>
          <w:rFonts w:asciiTheme="majorHAnsi" w:hAnsiTheme="majorHAnsi"/>
          <w:sz w:val="24"/>
          <w:szCs w:val="24"/>
        </w:rPr>
        <w:t xml:space="preserve">In her </w:t>
      </w:r>
      <w:r w:rsidR="00C41C43" w:rsidRPr="00DB15A4">
        <w:rPr>
          <w:rFonts w:asciiTheme="majorHAnsi" w:hAnsiTheme="majorHAnsi"/>
          <w:sz w:val="24"/>
          <w:szCs w:val="24"/>
        </w:rPr>
        <w:t>opinion, the</w:t>
      </w:r>
      <w:r w:rsidR="001514D2" w:rsidRPr="00DB15A4">
        <w:rPr>
          <w:rFonts w:asciiTheme="majorHAnsi" w:hAnsiTheme="majorHAnsi"/>
          <w:sz w:val="24"/>
          <w:szCs w:val="24"/>
        </w:rPr>
        <w:t xml:space="preserve"> IEP as proposed by Stoughton was reasonably calculated to provide Student with a FAPE.  </w:t>
      </w:r>
      <w:r w:rsidR="00E96A65" w:rsidRPr="00DB15A4">
        <w:rPr>
          <w:rFonts w:asciiTheme="majorHAnsi" w:hAnsiTheme="majorHAnsi"/>
          <w:sz w:val="24"/>
          <w:szCs w:val="24"/>
        </w:rPr>
        <w:t>(S-3, Hatch)</w:t>
      </w:r>
    </w:p>
    <w:p w14:paraId="3685BAD6" w14:textId="77777777" w:rsidR="001A7733" w:rsidRPr="00DB15A4" w:rsidRDefault="001A7733" w:rsidP="001A7733">
      <w:pPr>
        <w:pStyle w:val="ListParagraph"/>
        <w:rPr>
          <w:rFonts w:asciiTheme="majorHAnsi" w:hAnsiTheme="majorHAnsi"/>
          <w:sz w:val="24"/>
          <w:szCs w:val="24"/>
        </w:rPr>
      </w:pPr>
    </w:p>
    <w:p w14:paraId="3545A2CB" w14:textId="0C3554A0" w:rsidR="00DE6353" w:rsidRPr="00DB15A4" w:rsidRDefault="00173E85" w:rsidP="00A979D3">
      <w:pPr>
        <w:numPr>
          <w:ilvl w:val="0"/>
          <w:numId w:val="2"/>
        </w:numPr>
        <w:jc w:val="both"/>
        <w:rPr>
          <w:rFonts w:asciiTheme="majorHAnsi" w:hAnsiTheme="majorHAnsi"/>
          <w:sz w:val="24"/>
          <w:szCs w:val="24"/>
        </w:rPr>
      </w:pPr>
      <w:r w:rsidRPr="00DB15A4">
        <w:rPr>
          <w:rFonts w:asciiTheme="majorHAnsi" w:hAnsiTheme="majorHAnsi"/>
          <w:sz w:val="24"/>
          <w:szCs w:val="24"/>
        </w:rPr>
        <w:t>Denise Fleming was Student’s eight</w:t>
      </w:r>
      <w:r w:rsidR="00786C95" w:rsidRPr="00DB15A4">
        <w:rPr>
          <w:rFonts w:asciiTheme="majorHAnsi" w:hAnsiTheme="majorHAnsi"/>
          <w:sz w:val="24"/>
          <w:szCs w:val="24"/>
        </w:rPr>
        <w:t>h</w:t>
      </w:r>
      <w:r w:rsidRPr="00DB15A4">
        <w:rPr>
          <w:rFonts w:asciiTheme="majorHAnsi" w:hAnsiTheme="majorHAnsi"/>
          <w:sz w:val="24"/>
          <w:szCs w:val="24"/>
        </w:rPr>
        <w:t xml:space="preserve"> grade inclusion teacher during the 2024-2025 school year</w:t>
      </w:r>
      <w:r w:rsidR="00BB2014" w:rsidRPr="00DB15A4">
        <w:rPr>
          <w:rStyle w:val="FootnoteReference"/>
          <w:rFonts w:asciiTheme="majorHAnsi" w:hAnsiTheme="majorHAnsi"/>
          <w:sz w:val="24"/>
          <w:szCs w:val="24"/>
        </w:rPr>
        <w:footnoteReference w:id="6"/>
      </w:r>
      <w:r w:rsidRPr="00DB15A4">
        <w:rPr>
          <w:rFonts w:asciiTheme="majorHAnsi" w:hAnsiTheme="majorHAnsi"/>
          <w:sz w:val="24"/>
          <w:szCs w:val="24"/>
        </w:rPr>
        <w:t xml:space="preserve">.  </w:t>
      </w:r>
      <w:r w:rsidR="00C109D9" w:rsidRPr="00DB15A4">
        <w:rPr>
          <w:rFonts w:asciiTheme="majorHAnsi" w:hAnsiTheme="majorHAnsi"/>
          <w:sz w:val="24"/>
          <w:szCs w:val="24"/>
        </w:rPr>
        <w:t>She</w:t>
      </w:r>
      <w:r w:rsidR="0096594D" w:rsidRPr="00DB15A4">
        <w:rPr>
          <w:rFonts w:asciiTheme="majorHAnsi" w:hAnsiTheme="majorHAnsi"/>
          <w:sz w:val="24"/>
          <w:szCs w:val="24"/>
        </w:rPr>
        <w:t xml:space="preserve"> taught Student’s academic </w:t>
      </w:r>
      <w:r w:rsidR="00FA22BC" w:rsidRPr="00DB15A4">
        <w:rPr>
          <w:rFonts w:asciiTheme="majorHAnsi" w:hAnsiTheme="majorHAnsi"/>
          <w:sz w:val="24"/>
          <w:szCs w:val="24"/>
        </w:rPr>
        <w:t xml:space="preserve">support, or “academic lab” class and was </w:t>
      </w:r>
      <w:r w:rsidR="00C109D9" w:rsidRPr="00DB15A4">
        <w:rPr>
          <w:rFonts w:asciiTheme="majorHAnsi" w:hAnsiTheme="majorHAnsi"/>
          <w:sz w:val="24"/>
          <w:szCs w:val="24"/>
        </w:rPr>
        <w:t>a teacher in Student’s English and math classes</w:t>
      </w:r>
      <w:r w:rsidR="0096594D" w:rsidRPr="00DB15A4">
        <w:rPr>
          <w:rFonts w:asciiTheme="majorHAnsi" w:hAnsiTheme="majorHAnsi"/>
          <w:sz w:val="24"/>
          <w:szCs w:val="24"/>
        </w:rPr>
        <w:t>.</w:t>
      </w:r>
      <w:r w:rsidR="00D145A5" w:rsidRPr="00DB15A4">
        <w:rPr>
          <w:rFonts w:asciiTheme="majorHAnsi" w:hAnsiTheme="majorHAnsi"/>
          <w:sz w:val="24"/>
          <w:szCs w:val="24"/>
        </w:rPr>
        <w:t xml:space="preserve">  The academic lab was a </w:t>
      </w:r>
      <w:proofErr w:type="gramStart"/>
      <w:r w:rsidR="00D145A5" w:rsidRPr="00DB15A4">
        <w:rPr>
          <w:rFonts w:asciiTheme="majorHAnsi" w:hAnsiTheme="majorHAnsi"/>
          <w:sz w:val="24"/>
          <w:szCs w:val="24"/>
        </w:rPr>
        <w:t>pull-out small</w:t>
      </w:r>
      <w:proofErr w:type="gramEnd"/>
      <w:r w:rsidR="00D145A5" w:rsidRPr="00DB15A4">
        <w:rPr>
          <w:rFonts w:asciiTheme="majorHAnsi" w:hAnsiTheme="majorHAnsi"/>
          <w:sz w:val="24"/>
          <w:szCs w:val="24"/>
        </w:rPr>
        <w:t xml:space="preserve"> group class with a total of five students for academic support</w:t>
      </w:r>
      <w:r w:rsidR="00E85E57" w:rsidRPr="00DB15A4">
        <w:rPr>
          <w:rFonts w:asciiTheme="majorHAnsi" w:hAnsiTheme="majorHAnsi"/>
          <w:sz w:val="24"/>
          <w:szCs w:val="24"/>
        </w:rPr>
        <w:t xml:space="preserve"> </w:t>
      </w:r>
      <w:r w:rsidR="006912FB" w:rsidRPr="00DB15A4">
        <w:rPr>
          <w:rFonts w:asciiTheme="majorHAnsi" w:hAnsiTheme="majorHAnsi"/>
          <w:sz w:val="24"/>
          <w:szCs w:val="24"/>
        </w:rPr>
        <w:t>which worked</w:t>
      </w:r>
      <w:r w:rsidR="00D145A5" w:rsidRPr="00DB15A4">
        <w:rPr>
          <w:rFonts w:asciiTheme="majorHAnsi" w:hAnsiTheme="majorHAnsi"/>
          <w:sz w:val="24"/>
          <w:szCs w:val="24"/>
        </w:rPr>
        <w:t xml:space="preserve"> on prioritizing students’ work and on academic reinforcement</w:t>
      </w:r>
      <w:r w:rsidR="002555F0" w:rsidRPr="00DB15A4">
        <w:rPr>
          <w:rFonts w:asciiTheme="majorHAnsi" w:hAnsiTheme="majorHAnsi"/>
          <w:sz w:val="24"/>
          <w:szCs w:val="24"/>
        </w:rPr>
        <w:t>,</w:t>
      </w:r>
      <w:r w:rsidR="00F03A7E" w:rsidRPr="00DB15A4">
        <w:rPr>
          <w:rFonts w:asciiTheme="majorHAnsi" w:hAnsiTheme="majorHAnsi"/>
          <w:sz w:val="24"/>
          <w:szCs w:val="24"/>
        </w:rPr>
        <w:t xml:space="preserve"> which involved working on assignments for classes and reviewing for assessments.  </w:t>
      </w:r>
      <w:r w:rsidR="002555F0" w:rsidRPr="00DB15A4">
        <w:rPr>
          <w:rFonts w:asciiTheme="majorHAnsi" w:hAnsiTheme="majorHAnsi"/>
          <w:sz w:val="24"/>
          <w:szCs w:val="24"/>
        </w:rPr>
        <w:t>Ms. Fleming</w:t>
      </w:r>
      <w:r w:rsidR="00F03A7E" w:rsidRPr="00DB15A4">
        <w:rPr>
          <w:rFonts w:asciiTheme="majorHAnsi" w:hAnsiTheme="majorHAnsi"/>
          <w:sz w:val="24"/>
          <w:szCs w:val="24"/>
        </w:rPr>
        <w:t xml:space="preserve"> worked with Student in small groups and one on one.</w:t>
      </w:r>
      <w:r w:rsidR="00D329C8" w:rsidRPr="00DB15A4">
        <w:rPr>
          <w:rFonts w:asciiTheme="majorHAnsi" w:hAnsiTheme="majorHAnsi"/>
          <w:sz w:val="24"/>
          <w:szCs w:val="24"/>
        </w:rPr>
        <w:t xml:space="preserve">  When Student was present his performance was varied</w:t>
      </w:r>
      <w:r w:rsidR="009C5D32" w:rsidRPr="00DB15A4">
        <w:rPr>
          <w:rFonts w:asciiTheme="majorHAnsi" w:hAnsiTheme="majorHAnsi"/>
          <w:sz w:val="24"/>
          <w:szCs w:val="24"/>
        </w:rPr>
        <w:t>, th</w:t>
      </w:r>
      <w:r w:rsidR="00DB410C" w:rsidRPr="00DB15A4">
        <w:rPr>
          <w:rFonts w:asciiTheme="majorHAnsi" w:hAnsiTheme="majorHAnsi"/>
          <w:sz w:val="24"/>
          <w:szCs w:val="24"/>
        </w:rPr>
        <w:t>a</w:t>
      </w:r>
      <w:r w:rsidR="009C5D32" w:rsidRPr="00DB15A4">
        <w:rPr>
          <w:rFonts w:asciiTheme="majorHAnsi" w:hAnsiTheme="majorHAnsi"/>
          <w:sz w:val="24"/>
          <w:szCs w:val="24"/>
        </w:rPr>
        <w:t>t is</w:t>
      </w:r>
      <w:r w:rsidR="006F5958" w:rsidRPr="00DB15A4">
        <w:rPr>
          <w:rFonts w:asciiTheme="majorHAnsi" w:hAnsiTheme="majorHAnsi"/>
          <w:sz w:val="24"/>
          <w:szCs w:val="24"/>
        </w:rPr>
        <w:t>,</w:t>
      </w:r>
      <w:r w:rsidR="009C5D32" w:rsidRPr="00DB15A4">
        <w:rPr>
          <w:rFonts w:asciiTheme="majorHAnsi" w:hAnsiTheme="majorHAnsi"/>
          <w:sz w:val="24"/>
          <w:szCs w:val="24"/>
        </w:rPr>
        <w:t xml:space="preserve"> sometimes he </w:t>
      </w:r>
      <w:r w:rsidR="00C86830" w:rsidRPr="00DB15A4">
        <w:rPr>
          <w:rFonts w:asciiTheme="majorHAnsi" w:hAnsiTheme="majorHAnsi"/>
          <w:sz w:val="24"/>
          <w:szCs w:val="24"/>
        </w:rPr>
        <w:t>was fatigued</w:t>
      </w:r>
      <w:r w:rsidR="00F25CD7" w:rsidRPr="00DB15A4">
        <w:rPr>
          <w:rFonts w:asciiTheme="majorHAnsi" w:hAnsiTheme="majorHAnsi"/>
          <w:sz w:val="24"/>
          <w:szCs w:val="24"/>
        </w:rPr>
        <w:t xml:space="preserve"> </w:t>
      </w:r>
      <w:r w:rsidR="0096707A" w:rsidRPr="00DB15A4">
        <w:rPr>
          <w:rFonts w:asciiTheme="majorHAnsi" w:hAnsiTheme="majorHAnsi"/>
          <w:sz w:val="24"/>
          <w:szCs w:val="24"/>
        </w:rPr>
        <w:t xml:space="preserve">and resisted engaging in work </w:t>
      </w:r>
      <w:r w:rsidR="009C5D32" w:rsidRPr="00DB15A4">
        <w:rPr>
          <w:rFonts w:asciiTheme="majorHAnsi" w:hAnsiTheme="majorHAnsi"/>
          <w:sz w:val="24"/>
          <w:szCs w:val="24"/>
        </w:rPr>
        <w:t xml:space="preserve">and other </w:t>
      </w:r>
      <w:r w:rsidR="00267D05" w:rsidRPr="00DB15A4">
        <w:rPr>
          <w:rFonts w:asciiTheme="majorHAnsi" w:hAnsiTheme="majorHAnsi"/>
          <w:sz w:val="24"/>
          <w:szCs w:val="24"/>
        </w:rPr>
        <w:t xml:space="preserve">times </w:t>
      </w:r>
      <w:r w:rsidR="0096707A" w:rsidRPr="00DB15A4">
        <w:rPr>
          <w:rFonts w:asciiTheme="majorHAnsi" w:hAnsiTheme="majorHAnsi"/>
          <w:sz w:val="24"/>
          <w:szCs w:val="24"/>
        </w:rPr>
        <w:t xml:space="preserve">he was </w:t>
      </w:r>
      <w:r w:rsidR="00267D05" w:rsidRPr="00DB15A4">
        <w:rPr>
          <w:rFonts w:asciiTheme="majorHAnsi" w:hAnsiTheme="majorHAnsi"/>
          <w:sz w:val="24"/>
          <w:szCs w:val="24"/>
        </w:rPr>
        <w:t>engaged</w:t>
      </w:r>
      <w:r w:rsidR="0096707A" w:rsidRPr="00DB15A4">
        <w:rPr>
          <w:rFonts w:asciiTheme="majorHAnsi" w:hAnsiTheme="majorHAnsi"/>
          <w:sz w:val="24"/>
          <w:szCs w:val="24"/>
        </w:rPr>
        <w:t xml:space="preserve">.  </w:t>
      </w:r>
      <w:r w:rsidR="00A42D4F" w:rsidRPr="00DB15A4">
        <w:rPr>
          <w:rFonts w:asciiTheme="majorHAnsi" w:hAnsiTheme="majorHAnsi"/>
          <w:sz w:val="24"/>
          <w:szCs w:val="24"/>
        </w:rPr>
        <w:t xml:space="preserve">He was often lethargic and frequently sleeping.  When he was alert,  </w:t>
      </w:r>
      <w:r w:rsidR="007C7DF3" w:rsidRPr="00DB15A4">
        <w:rPr>
          <w:rFonts w:asciiTheme="majorHAnsi" w:hAnsiTheme="majorHAnsi"/>
          <w:sz w:val="24"/>
          <w:szCs w:val="24"/>
        </w:rPr>
        <w:t xml:space="preserve"> </w:t>
      </w:r>
      <w:r w:rsidR="00BB1A68" w:rsidRPr="00DB15A4">
        <w:rPr>
          <w:rFonts w:asciiTheme="majorHAnsi" w:hAnsiTheme="majorHAnsi"/>
          <w:sz w:val="24"/>
          <w:szCs w:val="24"/>
        </w:rPr>
        <w:t>Attendance had a massive impact on Student’s academics</w:t>
      </w:r>
      <w:r w:rsidR="007C7DF3" w:rsidRPr="00DB15A4">
        <w:rPr>
          <w:rFonts w:asciiTheme="majorHAnsi" w:hAnsiTheme="majorHAnsi"/>
          <w:sz w:val="24"/>
          <w:szCs w:val="24"/>
        </w:rPr>
        <w:t xml:space="preserve">. He was only in English class twenty or fewer days last year.  </w:t>
      </w:r>
      <w:r w:rsidR="00BB1A68" w:rsidRPr="00DB15A4">
        <w:rPr>
          <w:rFonts w:asciiTheme="majorHAnsi" w:hAnsiTheme="majorHAnsi"/>
          <w:sz w:val="24"/>
          <w:szCs w:val="24"/>
        </w:rPr>
        <w:t xml:space="preserve">  She noted that he had excellent vocabulary and knowledge of </w:t>
      </w:r>
      <w:r w:rsidR="009C5D32" w:rsidRPr="00DB15A4">
        <w:rPr>
          <w:rFonts w:asciiTheme="majorHAnsi" w:hAnsiTheme="majorHAnsi"/>
          <w:sz w:val="24"/>
          <w:szCs w:val="24"/>
        </w:rPr>
        <w:t>many</w:t>
      </w:r>
      <w:r w:rsidR="00BB1A68" w:rsidRPr="00DB15A4">
        <w:rPr>
          <w:rFonts w:asciiTheme="majorHAnsi" w:hAnsiTheme="majorHAnsi"/>
          <w:sz w:val="24"/>
          <w:szCs w:val="24"/>
        </w:rPr>
        <w:t xml:space="preserve"> things</w:t>
      </w:r>
      <w:r w:rsidR="00330244" w:rsidRPr="00DB15A4">
        <w:rPr>
          <w:rFonts w:asciiTheme="majorHAnsi" w:hAnsiTheme="majorHAnsi"/>
          <w:sz w:val="24"/>
          <w:szCs w:val="24"/>
        </w:rPr>
        <w:t xml:space="preserve"> but</w:t>
      </w:r>
      <w:r w:rsidR="004924D1" w:rsidRPr="00DB15A4">
        <w:rPr>
          <w:rFonts w:asciiTheme="majorHAnsi" w:hAnsiTheme="majorHAnsi"/>
          <w:sz w:val="24"/>
          <w:szCs w:val="24"/>
        </w:rPr>
        <w:t xml:space="preserve"> struggled with writing, math concepts, and comprehension</w:t>
      </w:r>
      <w:r w:rsidR="00DB410C" w:rsidRPr="00DB15A4">
        <w:rPr>
          <w:rFonts w:asciiTheme="majorHAnsi" w:hAnsiTheme="majorHAnsi"/>
          <w:sz w:val="24"/>
          <w:szCs w:val="24"/>
        </w:rPr>
        <w:t xml:space="preserve"> and</w:t>
      </w:r>
      <w:r w:rsidR="004924D1" w:rsidRPr="00DB15A4">
        <w:rPr>
          <w:rFonts w:asciiTheme="majorHAnsi" w:hAnsiTheme="majorHAnsi"/>
          <w:sz w:val="24"/>
          <w:szCs w:val="24"/>
        </w:rPr>
        <w:t xml:space="preserve"> was better at explaining </w:t>
      </w:r>
      <w:r w:rsidR="00DB5BD6" w:rsidRPr="00DB15A4">
        <w:rPr>
          <w:rFonts w:asciiTheme="majorHAnsi" w:hAnsiTheme="majorHAnsi"/>
          <w:sz w:val="24"/>
          <w:szCs w:val="24"/>
        </w:rPr>
        <w:t xml:space="preserve">things verbally than </w:t>
      </w:r>
      <w:r w:rsidR="00DB410C" w:rsidRPr="00DB15A4">
        <w:rPr>
          <w:rFonts w:asciiTheme="majorHAnsi" w:hAnsiTheme="majorHAnsi"/>
          <w:sz w:val="24"/>
          <w:szCs w:val="24"/>
        </w:rPr>
        <w:t xml:space="preserve">in </w:t>
      </w:r>
      <w:r w:rsidR="00DB5BD6" w:rsidRPr="00DB15A4">
        <w:rPr>
          <w:rFonts w:asciiTheme="majorHAnsi" w:hAnsiTheme="majorHAnsi"/>
          <w:sz w:val="24"/>
          <w:szCs w:val="24"/>
        </w:rPr>
        <w:t>writing</w:t>
      </w:r>
      <w:r w:rsidR="00A42D4F" w:rsidRPr="00DB15A4">
        <w:rPr>
          <w:rFonts w:asciiTheme="majorHAnsi" w:hAnsiTheme="majorHAnsi"/>
          <w:sz w:val="24"/>
          <w:szCs w:val="24"/>
        </w:rPr>
        <w:t xml:space="preserve"> </w:t>
      </w:r>
      <w:r w:rsidR="00505566" w:rsidRPr="00DB15A4">
        <w:rPr>
          <w:rFonts w:asciiTheme="majorHAnsi" w:hAnsiTheme="majorHAnsi"/>
          <w:sz w:val="24"/>
          <w:szCs w:val="24"/>
        </w:rPr>
        <w:t>was often lethargic and frequently sleeping.  When he was alert, Ms. Fleming did not have concerns about him being able to absorb the information.</w:t>
      </w:r>
      <w:r w:rsidR="001A7733" w:rsidRPr="00DB15A4">
        <w:rPr>
          <w:rFonts w:asciiTheme="majorHAnsi" w:hAnsiTheme="majorHAnsi"/>
          <w:sz w:val="24"/>
          <w:szCs w:val="24"/>
        </w:rPr>
        <w:t xml:space="preserve">  (Fleming)</w:t>
      </w:r>
    </w:p>
    <w:p w14:paraId="688E42A8" w14:textId="7C8FD72D" w:rsidR="00B67206" w:rsidRPr="00DB15A4" w:rsidRDefault="00B67206" w:rsidP="00B67206">
      <w:pPr>
        <w:ind w:left="615"/>
        <w:jc w:val="both"/>
        <w:rPr>
          <w:rFonts w:asciiTheme="majorHAnsi" w:hAnsiTheme="majorHAnsi"/>
          <w:sz w:val="24"/>
          <w:szCs w:val="24"/>
        </w:rPr>
      </w:pPr>
    </w:p>
    <w:p w14:paraId="7F965837" w14:textId="09EA2BE5" w:rsidR="00DE6353" w:rsidRPr="00DB15A4" w:rsidRDefault="00DE6353" w:rsidP="00B67206">
      <w:pPr>
        <w:numPr>
          <w:ilvl w:val="0"/>
          <w:numId w:val="2"/>
        </w:numPr>
        <w:jc w:val="both"/>
        <w:rPr>
          <w:rFonts w:asciiTheme="majorHAnsi" w:hAnsiTheme="majorHAnsi"/>
          <w:sz w:val="24"/>
          <w:szCs w:val="24"/>
        </w:rPr>
      </w:pPr>
      <w:r w:rsidRPr="00DB15A4">
        <w:rPr>
          <w:rFonts w:asciiTheme="majorHAnsi" w:hAnsiTheme="majorHAnsi"/>
          <w:sz w:val="24"/>
          <w:szCs w:val="24"/>
        </w:rPr>
        <w:t>Ms. Fleming also saw Student in math class daily.</w:t>
      </w:r>
      <w:r w:rsidR="00394568" w:rsidRPr="00DB15A4">
        <w:rPr>
          <w:rFonts w:asciiTheme="majorHAnsi" w:hAnsiTheme="majorHAnsi"/>
          <w:sz w:val="24"/>
          <w:szCs w:val="24"/>
        </w:rPr>
        <w:t xml:space="preserve">  On the days Student was in class </w:t>
      </w:r>
      <w:r w:rsidR="00FB67A4" w:rsidRPr="00DB15A4">
        <w:rPr>
          <w:rFonts w:asciiTheme="majorHAnsi" w:hAnsiTheme="majorHAnsi"/>
          <w:sz w:val="24"/>
          <w:szCs w:val="24"/>
        </w:rPr>
        <w:t>the teachers often had to wake him up</w:t>
      </w:r>
      <w:r w:rsidR="001052B4" w:rsidRPr="00DB15A4">
        <w:rPr>
          <w:rFonts w:asciiTheme="majorHAnsi" w:hAnsiTheme="majorHAnsi"/>
          <w:sz w:val="24"/>
          <w:szCs w:val="24"/>
        </w:rPr>
        <w:t xml:space="preserve"> although there were some days when</w:t>
      </w:r>
      <w:r w:rsidR="00FB67A4" w:rsidRPr="00DB15A4">
        <w:rPr>
          <w:rFonts w:asciiTheme="majorHAnsi" w:hAnsiTheme="majorHAnsi"/>
          <w:sz w:val="24"/>
          <w:szCs w:val="24"/>
        </w:rPr>
        <w:t xml:space="preserve"> he was animated </w:t>
      </w:r>
      <w:r w:rsidR="00FB67A4" w:rsidRPr="00DB15A4">
        <w:rPr>
          <w:rFonts w:asciiTheme="majorHAnsi" w:hAnsiTheme="majorHAnsi"/>
          <w:sz w:val="24"/>
          <w:szCs w:val="24"/>
        </w:rPr>
        <w:lastRenderedPageBreak/>
        <w:t xml:space="preserve">in class.  He struggled with basic math skills and struggled working independently or accepting help from the teachers.  </w:t>
      </w:r>
      <w:r w:rsidR="004161C9" w:rsidRPr="00DB15A4">
        <w:rPr>
          <w:rFonts w:asciiTheme="majorHAnsi" w:hAnsiTheme="majorHAnsi"/>
          <w:sz w:val="24"/>
          <w:szCs w:val="24"/>
        </w:rPr>
        <w:t xml:space="preserve">Ms. Fleming </w:t>
      </w:r>
      <w:r w:rsidR="008E75D1" w:rsidRPr="00DB15A4">
        <w:rPr>
          <w:rFonts w:asciiTheme="majorHAnsi" w:hAnsiTheme="majorHAnsi"/>
          <w:sz w:val="24"/>
          <w:szCs w:val="24"/>
        </w:rPr>
        <w:t>did not agree with the findings of Dr. Hazel regarding Student’s</w:t>
      </w:r>
      <w:r w:rsidR="00562F02" w:rsidRPr="00DB15A4">
        <w:rPr>
          <w:rFonts w:asciiTheme="majorHAnsi" w:hAnsiTheme="majorHAnsi"/>
          <w:sz w:val="24"/>
          <w:szCs w:val="24"/>
        </w:rPr>
        <w:t xml:space="preserve"> readin</w:t>
      </w:r>
      <w:r w:rsidR="00E1142B" w:rsidRPr="00DB15A4">
        <w:rPr>
          <w:rFonts w:asciiTheme="majorHAnsi" w:hAnsiTheme="majorHAnsi"/>
          <w:sz w:val="24"/>
          <w:szCs w:val="24"/>
        </w:rPr>
        <w:t>g</w:t>
      </w:r>
      <w:r w:rsidR="008E75D1" w:rsidRPr="00DB15A4">
        <w:rPr>
          <w:rFonts w:asciiTheme="majorHAnsi" w:hAnsiTheme="majorHAnsi"/>
          <w:sz w:val="24"/>
          <w:szCs w:val="24"/>
        </w:rPr>
        <w:t xml:space="preserve"> fluency.  She did not see his fluency </w:t>
      </w:r>
      <w:r w:rsidR="0014735F" w:rsidRPr="00DB15A4">
        <w:rPr>
          <w:rFonts w:asciiTheme="majorHAnsi" w:hAnsiTheme="majorHAnsi"/>
          <w:sz w:val="24"/>
          <w:szCs w:val="24"/>
        </w:rPr>
        <w:t>difficulty</w:t>
      </w:r>
      <w:r w:rsidR="008E75D1" w:rsidRPr="00DB15A4">
        <w:rPr>
          <w:rFonts w:asciiTheme="majorHAnsi" w:hAnsiTheme="majorHAnsi"/>
          <w:sz w:val="24"/>
          <w:szCs w:val="24"/>
        </w:rPr>
        <w:t xml:space="preserve"> when he had to read a math problem or</w:t>
      </w:r>
      <w:r w:rsidR="0014735F" w:rsidRPr="00DB15A4">
        <w:rPr>
          <w:rFonts w:asciiTheme="majorHAnsi" w:hAnsiTheme="majorHAnsi"/>
          <w:sz w:val="24"/>
          <w:szCs w:val="24"/>
        </w:rPr>
        <w:t xml:space="preserve"> while reading in small groups.</w:t>
      </w:r>
      <w:r w:rsidR="00203A92" w:rsidRPr="00DB15A4">
        <w:rPr>
          <w:rFonts w:asciiTheme="majorHAnsi" w:hAnsiTheme="majorHAnsi"/>
          <w:sz w:val="24"/>
          <w:szCs w:val="24"/>
        </w:rPr>
        <w:t xml:space="preserve">  (Fleming)</w:t>
      </w:r>
    </w:p>
    <w:p w14:paraId="430D09DB" w14:textId="77777777" w:rsidR="00B67206" w:rsidRPr="00DB15A4" w:rsidRDefault="00B67206" w:rsidP="00B67206">
      <w:pPr>
        <w:ind w:left="615"/>
        <w:jc w:val="both"/>
        <w:rPr>
          <w:rFonts w:asciiTheme="majorHAnsi" w:hAnsiTheme="majorHAnsi"/>
          <w:sz w:val="24"/>
          <w:szCs w:val="24"/>
        </w:rPr>
      </w:pPr>
    </w:p>
    <w:p w14:paraId="1EB97E1D" w14:textId="7BD53C7A" w:rsidR="00513C41" w:rsidRPr="00DB15A4" w:rsidRDefault="00513C41" w:rsidP="001A7733">
      <w:pPr>
        <w:numPr>
          <w:ilvl w:val="0"/>
          <w:numId w:val="2"/>
        </w:numPr>
        <w:jc w:val="both"/>
        <w:rPr>
          <w:rFonts w:asciiTheme="majorHAnsi" w:hAnsiTheme="majorHAnsi"/>
          <w:sz w:val="24"/>
          <w:szCs w:val="24"/>
        </w:rPr>
      </w:pPr>
      <w:r w:rsidRPr="00DB15A4">
        <w:rPr>
          <w:rFonts w:asciiTheme="majorHAnsi" w:hAnsiTheme="majorHAnsi"/>
          <w:sz w:val="24"/>
          <w:szCs w:val="24"/>
        </w:rPr>
        <w:t>Caitlin Valir i</w:t>
      </w:r>
      <w:r w:rsidR="00941615" w:rsidRPr="00DB15A4">
        <w:rPr>
          <w:rFonts w:asciiTheme="majorHAnsi" w:hAnsiTheme="majorHAnsi"/>
          <w:sz w:val="24"/>
          <w:szCs w:val="24"/>
        </w:rPr>
        <w:t xml:space="preserve">s </w:t>
      </w:r>
      <w:r w:rsidRPr="00DB15A4">
        <w:rPr>
          <w:rFonts w:asciiTheme="majorHAnsi" w:hAnsiTheme="majorHAnsi"/>
          <w:sz w:val="24"/>
          <w:szCs w:val="24"/>
        </w:rPr>
        <w:t>an eighth grade history teacher in Stoughton</w:t>
      </w:r>
      <w:r w:rsidR="00941615" w:rsidRPr="00DB15A4">
        <w:rPr>
          <w:rStyle w:val="FootnoteReference"/>
          <w:rFonts w:asciiTheme="majorHAnsi" w:hAnsiTheme="majorHAnsi"/>
          <w:sz w:val="24"/>
          <w:szCs w:val="24"/>
        </w:rPr>
        <w:footnoteReference w:id="7"/>
      </w:r>
      <w:r w:rsidRPr="00DB15A4">
        <w:rPr>
          <w:rFonts w:asciiTheme="majorHAnsi" w:hAnsiTheme="majorHAnsi"/>
          <w:sz w:val="24"/>
          <w:szCs w:val="24"/>
        </w:rPr>
        <w:t xml:space="preserve">.  </w:t>
      </w:r>
      <w:r w:rsidR="0069476A" w:rsidRPr="00DB15A4">
        <w:rPr>
          <w:rFonts w:asciiTheme="majorHAnsi" w:hAnsiTheme="majorHAnsi"/>
          <w:sz w:val="24"/>
          <w:szCs w:val="24"/>
        </w:rPr>
        <w:t>Student was in Ms. Valir’s  social studies class last year</w:t>
      </w:r>
      <w:r w:rsidR="00806134" w:rsidRPr="00DB15A4">
        <w:rPr>
          <w:rFonts w:asciiTheme="majorHAnsi" w:hAnsiTheme="majorHAnsi"/>
          <w:sz w:val="24"/>
          <w:szCs w:val="24"/>
        </w:rPr>
        <w:t xml:space="preserve">. </w:t>
      </w:r>
      <w:r w:rsidR="004B5DE2" w:rsidRPr="00DB15A4">
        <w:rPr>
          <w:rFonts w:asciiTheme="majorHAnsi" w:hAnsiTheme="majorHAnsi"/>
          <w:sz w:val="24"/>
          <w:szCs w:val="24"/>
        </w:rPr>
        <w:t>He</w:t>
      </w:r>
      <w:r w:rsidR="00806134" w:rsidRPr="00DB15A4">
        <w:rPr>
          <w:rFonts w:asciiTheme="majorHAnsi" w:hAnsiTheme="majorHAnsi"/>
          <w:sz w:val="24"/>
          <w:szCs w:val="24"/>
        </w:rPr>
        <w:t xml:space="preserve"> often arrived either after class had started or even after it had ended.  She noticed a decline in his attention over the year and </w:t>
      </w:r>
      <w:r w:rsidR="004B5DE2" w:rsidRPr="00DB15A4">
        <w:rPr>
          <w:rFonts w:asciiTheme="majorHAnsi" w:hAnsiTheme="majorHAnsi"/>
          <w:sz w:val="24"/>
          <w:szCs w:val="24"/>
        </w:rPr>
        <w:t xml:space="preserve">that </w:t>
      </w:r>
      <w:r w:rsidR="00806134" w:rsidRPr="00DB15A4">
        <w:rPr>
          <w:rFonts w:asciiTheme="majorHAnsi" w:hAnsiTheme="majorHAnsi"/>
          <w:sz w:val="24"/>
          <w:szCs w:val="24"/>
        </w:rPr>
        <w:t xml:space="preserve">he became </w:t>
      </w:r>
      <w:proofErr w:type="gramStart"/>
      <w:r w:rsidR="00806134" w:rsidRPr="00DB15A4">
        <w:rPr>
          <w:rFonts w:asciiTheme="majorHAnsi" w:hAnsiTheme="majorHAnsi"/>
          <w:sz w:val="24"/>
          <w:szCs w:val="24"/>
        </w:rPr>
        <w:t>more and more</w:t>
      </w:r>
      <w:proofErr w:type="gramEnd"/>
      <w:r w:rsidR="00806134" w:rsidRPr="00DB15A4">
        <w:rPr>
          <w:rFonts w:asciiTheme="majorHAnsi" w:hAnsiTheme="majorHAnsi"/>
          <w:sz w:val="24"/>
          <w:szCs w:val="24"/>
        </w:rPr>
        <w:t xml:space="preserve"> tired as the year progressed.</w:t>
      </w:r>
      <w:r w:rsidR="00B21814" w:rsidRPr="00DB15A4">
        <w:rPr>
          <w:rFonts w:asciiTheme="majorHAnsi" w:hAnsiTheme="majorHAnsi"/>
          <w:sz w:val="24"/>
          <w:szCs w:val="24"/>
        </w:rPr>
        <w:t xml:space="preserve"> </w:t>
      </w:r>
      <w:r w:rsidR="00B7109B" w:rsidRPr="00DB15A4">
        <w:rPr>
          <w:rFonts w:asciiTheme="majorHAnsi" w:hAnsiTheme="majorHAnsi"/>
          <w:sz w:val="24"/>
          <w:szCs w:val="24"/>
        </w:rPr>
        <w:t>When he was tired he would put his head down and might close his eyes.</w:t>
      </w:r>
      <w:r w:rsidR="00C020E7" w:rsidRPr="00DB15A4">
        <w:rPr>
          <w:rFonts w:asciiTheme="majorHAnsi" w:hAnsiTheme="majorHAnsi"/>
          <w:sz w:val="24"/>
          <w:szCs w:val="24"/>
        </w:rPr>
        <w:t xml:space="preserve">  Ms. Valir would ask him to stand up to keep him alert and engaged.</w:t>
      </w:r>
      <w:r w:rsidR="00B21814" w:rsidRPr="00DB15A4">
        <w:rPr>
          <w:rFonts w:asciiTheme="majorHAnsi" w:hAnsiTheme="majorHAnsi"/>
          <w:sz w:val="24"/>
          <w:szCs w:val="24"/>
        </w:rPr>
        <w:t xml:space="preserve"> His success decreased as well because he was not</w:t>
      </w:r>
      <w:r w:rsidR="00061ECA" w:rsidRPr="00DB15A4">
        <w:rPr>
          <w:rFonts w:asciiTheme="majorHAnsi" w:hAnsiTheme="majorHAnsi"/>
          <w:sz w:val="24"/>
          <w:szCs w:val="24"/>
        </w:rPr>
        <w:t xml:space="preserve"> consistently</w:t>
      </w:r>
      <w:r w:rsidR="00B21814" w:rsidRPr="00DB15A4">
        <w:rPr>
          <w:rFonts w:asciiTheme="majorHAnsi" w:hAnsiTheme="majorHAnsi"/>
          <w:sz w:val="24"/>
          <w:szCs w:val="24"/>
        </w:rPr>
        <w:t xml:space="preserve"> coming to class or getting the work done.</w:t>
      </w:r>
      <w:r w:rsidR="00325626" w:rsidRPr="00DB15A4">
        <w:rPr>
          <w:rFonts w:asciiTheme="majorHAnsi" w:hAnsiTheme="majorHAnsi"/>
          <w:sz w:val="24"/>
          <w:szCs w:val="24"/>
        </w:rPr>
        <w:t xml:space="preserve">  </w:t>
      </w:r>
      <w:r w:rsidR="00061ECA" w:rsidRPr="00DB15A4">
        <w:rPr>
          <w:rFonts w:asciiTheme="majorHAnsi" w:hAnsiTheme="majorHAnsi"/>
          <w:sz w:val="24"/>
          <w:szCs w:val="24"/>
        </w:rPr>
        <w:t>However, w</w:t>
      </w:r>
      <w:r w:rsidR="00325626" w:rsidRPr="00DB15A4">
        <w:rPr>
          <w:rFonts w:asciiTheme="majorHAnsi" w:hAnsiTheme="majorHAnsi"/>
          <w:sz w:val="24"/>
          <w:szCs w:val="24"/>
        </w:rPr>
        <w:t>hen he was engaged he was able to complete his assignments and stay on task.  He w</w:t>
      </w:r>
      <w:r w:rsidR="005F58C5" w:rsidRPr="00DB15A4">
        <w:rPr>
          <w:rFonts w:asciiTheme="majorHAnsi" w:hAnsiTheme="majorHAnsi"/>
          <w:sz w:val="24"/>
          <w:szCs w:val="24"/>
        </w:rPr>
        <w:t xml:space="preserve">ould volunteer to read and participate in skits.  Ms. Valir did not have any concerns about Student’s reading fluency </w:t>
      </w:r>
      <w:r w:rsidR="00F75773" w:rsidRPr="00DB15A4">
        <w:rPr>
          <w:rFonts w:asciiTheme="majorHAnsi" w:hAnsiTheme="majorHAnsi"/>
          <w:sz w:val="24"/>
          <w:szCs w:val="24"/>
        </w:rPr>
        <w:t>or speed</w:t>
      </w:r>
      <w:r w:rsidR="005F58C5" w:rsidRPr="00DB15A4">
        <w:rPr>
          <w:rFonts w:asciiTheme="majorHAnsi" w:hAnsiTheme="majorHAnsi"/>
          <w:sz w:val="24"/>
          <w:szCs w:val="24"/>
        </w:rPr>
        <w:t>.</w:t>
      </w:r>
      <w:r w:rsidR="00B7109B" w:rsidRPr="00DB15A4">
        <w:rPr>
          <w:rFonts w:asciiTheme="majorHAnsi" w:hAnsiTheme="majorHAnsi"/>
          <w:sz w:val="24"/>
          <w:szCs w:val="24"/>
        </w:rPr>
        <w:t xml:space="preserve">  Student received a D as a final grade in her class.</w:t>
      </w:r>
      <w:r w:rsidR="00C020E7" w:rsidRPr="00DB15A4">
        <w:rPr>
          <w:rFonts w:asciiTheme="majorHAnsi" w:hAnsiTheme="majorHAnsi"/>
          <w:sz w:val="24"/>
          <w:szCs w:val="24"/>
        </w:rPr>
        <w:t xml:space="preserve">  (Valir)</w:t>
      </w:r>
    </w:p>
    <w:p w14:paraId="10EA3105" w14:textId="77777777" w:rsidR="00513C41" w:rsidRPr="00DB15A4" w:rsidRDefault="00513C41" w:rsidP="005213BD">
      <w:pPr>
        <w:ind w:left="615"/>
        <w:jc w:val="both"/>
        <w:rPr>
          <w:rFonts w:asciiTheme="majorHAnsi" w:hAnsiTheme="majorHAnsi"/>
          <w:sz w:val="24"/>
          <w:szCs w:val="24"/>
        </w:rPr>
      </w:pPr>
    </w:p>
    <w:p w14:paraId="4E897B5C" w14:textId="08B184A6" w:rsidR="00D5726E" w:rsidRPr="00DB15A4" w:rsidRDefault="00842188" w:rsidP="00220002">
      <w:pPr>
        <w:numPr>
          <w:ilvl w:val="0"/>
          <w:numId w:val="2"/>
        </w:numPr>
        <w:jc w:val="both"/>
        <w:rPr>
          <w:rFonts w:asciiTheme="majorHAnsi" w:hAnsiTheme="majorHAnsi"/>
          <w:sz w:val="24"/>
          <w:szCs w:val="24"/>
        </w:rPr>
      </w:pPr>
      <w:r w:rsidRPr="00DB15A4">
        <w:rPr>
          <w:rFonts w:asciiTheme="majorHAnsi" w:hAnsiTheme="majorHAnsi"/>
          <w:sz w:val="24"/>
          <w:szCs w:val="24"/>
        </w:rPr>
        <w:t>The Team convened on December 1</w:t>
      </w:r>
      <w:r w:rsidR="00DA0669" w:rsidRPr="00DB15A4">
        <w:rPr>
          <w:rFonts w:asciiTheme="majorHAnsi" w:hAnsiTheme="majorHAnsi"/>
          <w:sz w:val="24"/>
          <w:szCs w:val="24"/>
        </w:rPr>
        <w:t>0</w:t>
      </w:r>
      <w:r w:rsidRPr="00DB15A4">
        <w:rPr>
          <w:rFonts w:asciiTheme="majorHAnsi" w:hAnsiTheme="majorHAnsi"/>
          <w:sz w:val="24"/>
          <w:szCs w:val="24"/>
        </w:rPr>
        <w:t>, 2024</w:t>
      </w:r>
      <w:r w:rsidR="00A061FA" w:rsidRPr="00DB15A4">
        <w:rPr>
          <w:rFonts w:asciiTheme="majorHAnsi" w:hAnsiTheme="majorHAnsi"/>
          <w:sz w:val="24"/>
          <w:szCs w:val="24"/>
        </w:rPr>
        <w:t xml:space="preserve"> and </w:t>
      </w:r>
      <w:r w:rsidR="00F840F1" w:rsidRPr="00DB15A4">
        <w:rPr>
          <w:rFonts w:asciiTheme="majorHAnsi" w:hAnsiTheme="majorHAnsi"/>
          <w:sz w:val="24"/>
          <w:szCs w:val="24"/>
        </w:rPr>
        <w:t xml:space="preserve">on December </w:t>
      </w:r>
      <w:r w:rsidR="00AB34CC" w:rsidRPr="00DB15A4">
        <w:rPr>
          <w:rFonts w:asciiTheme="majorHAnsi" w:hAnsiTheme="majorHAnsi"/>
          <w:sz w:val="24"/>
          <w:szCs w:val="24"/>
        </w:rPr>
        <w:t>25</w:t>
      </w:r>
      <w:r w:rsidR="00E1142B" w:rsidRPr="00DB15A4">
        <w:rPr>
          <w:rFonts w:asciiTheme="majorHAnsi" w:hAnsiTheme="majorHAnsi"/>
          <w:sz w:val="24"/>
          <w:szCs w:val="24"/>
        </w:rPr>
        <w:t xml:space="preserve">, </w:t>
      </w:r>
      <w:r w:rsidR="00AB34CC" w:rsidRPr="00DB15A4">
        <w:rPr>
          <w:rFonts w:asciiTheme="majorHAnsi" w:hAnsiTheme="majorHAnsi"/>
          <w:sz w:val="24"/>
          <w:szCs w:val="24"/>
        </w:rPr>
        <w:t>2024</w:t>
      </w:r>
      <w:r w:rsidR="004F4779" w:rsidRPr="00DB15A4">
        <w:rPr>
          <w:rFonts w:asciiTheme="majorHAnsi" w:hAnsiTheme="majorHAnsi"/>
          <w:sz w:val="24"/>
          <w:szCs w:val="24"/>
        </w:rPr>
        <w:t>.</w:t>
      </w:r>
      <w:r w:rsidR="00AB34CC" w:rsidRPr="00DB15A4">
        <w:rPr>
          <w:rFonts w:asciiTheme="majorHAnsi" w:hAnsiTheme="majorHAnsi"/>
          <w:sz w:val="24"/>
          <w:szCs w:val="24"/>
        </w:rPr>
        <w:t xml:space="preserve"> Stoughton </w:t>
      </w:r>
      <w:r w:rsidR="005D15FD" w:rsidRPr="00DB15A4">
        <w:rPr>
          <w:rFonts w:asciiTheme="majorHAnsi" w:hAnsiTheme="majorHAnsi"/>
          <w:sz w:val="24"/>
          <w:szCs w:val="24"/>
        </w:rPr>
        <w:t xml:space="preserve">  </w:t>
      </w:r>
      <w:r w:rsidR="00A061FA" w:rsidRPr="00DB15A4">
        <w:rPr>
          <w:rFonts w:asciiTheme="majorHAnsi" w:hAnsiTheme="majorHAnsi"/>
          <w:sz w:val="24"/>
          <w:szCs w:val="24"/>
        </w:rPr>
        <w:t xml:space="preserve">proposed an IEP for the period from </w:t>
      </w:r>
      <w:r w:rsidR="00F840F1" w:rsidRPr="00DB15A4">
        <w:rPr>
          <w:rFonts w:asciiTheme="majorHAnsi" w:hAnsiTheme="majorHAnsi"/>
          <w:sz w:val="24"/>
          <w:szCs w:val="24"/>
        </w:rPr>
        <w:t>December 11, 2024 through December 10, 2025.</w:t>
      </w:r>
      <w:r w:rsidR="005D15FD" w:rsidRPr="00DB15A4">
        <w:rPr>
          <w:rFonts w:asciiTheme="majorHAnsi" w:hAnsiTheme="majorHAnsi"/>
          <w:sz w:val="24"/>
          <w:szCs w:val="24"/>
        </w:rPr>
        <w:t xml:space="preserve">  The Team</w:t>
      </w:r>
      <w:r w:rsidR="00B46ACA" w:rsidRPr="00DB15A4">
        <w:rPr>
          <w:rFonts w:asciiTheme="majorHAnsi" w:hAnsiTheme="majorHAnsi"/>
          <w:sz w:val="24"/>
          <w:szCs w:val="24"/>
        </w:rPr>
        <w:t xml:space="preserve"> concluded that Student continued to be eligible for special education services</w:t>
      </w:r>
      <w:r w:rsidR="004F4779" w:rsidRPr="00DB15A4">
        <w:rPr>
          <w:rFonts w:asciiTheme="majorHAnsi" w:hAnsiTheme="majorHAnsi"/>
          <w:sz w:val="24"/>
          <w:szCs w:val="24"/>
        </w:rPr>
        <w:t xml:space="preserve"> but</w:t>
      </w:r>
      <w:r w:rsidR="005E6098" w:rsidRPr="00DB15A4">
        <w:rPr>
          <w:rFonts w:asciiTheme="majorHAnsi" w:hAnsiTheme="majorHAnsi"/>
          <w:sz w:val="24"/>
          <w:szCs w:val="24"/>
        </w:rPr>
        <w:t xml:space="preserve"> </w:t>
      </w:r>
      <w:r w:rsidR="005D15FD" w:rsidRPr="00DB15A4">
        <w:rPr>
          <w:rFonts w:asciiTheme="majorHAnsi" w:hAnsiTheme="majorHAnsi"/>
          <w:sz w:val="24"/>
          <w:szCs w:val="24"/>
        </w:rPr>
        <w:t>rejected</w:t>
      </w:r>
      <w:r w:rsidR="00A65916" w:rsidRPr="00DB15A4">
        <w:rPr>
          <w:rFonts w:asciiTheme="majorHAnsi" w:hAnsiTheme="majorHAnsi"/>
          <w:sz w:val="24"/>
          <w:szCs w:val="24"/>
        </w:rPr>
        <w:t xml:space="preserve"> the</w:t>
      </w:r>
      <w:r w:rsidR="005D15FD" w:rsidRPr="00DB15A4">
        <w:rPr>
          <w:rFonts w:asciiTheme="majorHAnsi" w:hAnsiTheme="majorHAnsi"/>
          <w:sz w:val="24"/>
          <w:szCs w:val="24"/>
        </w:rPr>
        <w:t xml:space="preserve"> finding </w:t>
      </w:r>
      <w:r w:rsidR="00A65916" w:rsidRPr="00DB15A4">
        <w:rPr>
          <w:rFonts w:asciiTheme="majorHAnsi" w:hAnsiTheme="majorHAnsi"/>
          <w:sz w:val="24"/>
          <w:szCs w:val="24"/>
        </w:rPr>
        <w:t xml:space="preserve">that </w:t>
      </w:r>
      <w:r w:rsidR="005D15FD" w:rsidRPr="00DB15A4">
        <w:rPr>
          <w:rFonts w:asciiTheme="majorHAnsi" w:hAnsiTheme="majorHAnsi"/>
          <w:sz w:val="24"/>
          <w:szCs w:val="24"/>
        </w:rPr>
        <w:t>Student had a specific learning disability</w:t>
      </w:r>
      <w:r w:rsidR="005E6098" w:rsidRPr="00DB15A4">
        <w:rPr>
          <w:rFonts w:asciiTheme="majorHAnsi" w:hAnsiTheme="majorHAnsi"/>
          <w:sz w:val="24"/>
          <w:szCs w:val="24"/>
        </w:rPr>
        <w:t xml:space="preserve"> in </w:t>
      </w:r>
      <w:r w:rsidR="005D2F04" w:rsidRPr="00DB15A4">
        <w:rPr>
          <w:rFonts w:asciiTheme="majorHAnsi" w:hAnsiTheme="majorHAnsi"/>
          <w:sz w:val="24"/>
          <w:szCs w:val="24"/>
        </w:rPr>
        <w:t>reading, as</w:t>
      </w:r>
      <w:r w:rsidR="00F91FF2" w:rsidRPr="00DB15A4">
        <w:rPr>
          <w:rFonts w:asciiTheme="majorHAnsi" w:hAnsiTheme="majorHAnsi"/>
          <w:sz w:val="24"/>
          <w:szCs w:val="24"/>
        </w:rPr>
        <w:t xml:space="preserve"> </w:t>
      </w:r>
      <w:r w:rsidR="00861EC6" w:rsidRPr="00DB15A4">
        <w:rPr>
          <w:rFonts w:asciiTheme="majorHAnsi" w:hAnsiTheme="majorHAnsi"/>
          <w:sz w:val="24"/>
          <w:szCs w:val="24"/>
        </w:rPr>
        <w:t>the testing did not support such a finding.</w:t>
      </w:r>
      <w:r w:rsidR="007D0D21" w:rsidRPr="00DB15A4">
        <w:rPr>
          <w:rFonts w:asciiTheme="majorHAnsi" w:hAnsiTheme="majorHAnsi"/>
          <w:sz w:val="24"/>
          <w:szCs w:val="24"/>
        </w:rPr>
        <w:t xml:space="preserve">  The N1 reported that </w:t>
      </w:r>
      <w:r w:rsidR="00D27A11" w:rsidRPr="00DB15A4">
        <w:rPr>
          <w:rFonts w:asciiTheme="majorHAnsi" w:hAnsiTheme="majorHAnsi"/>
          <w:sz w:val="24"/>
          <w:szCs w:val="24"/>
        </w:rPr>
        <w:t>Student</w:t>
      </w:r>
      <w:r w:rsidR="00801DBF" w:rsidRPr="00DB15A4">
        <w:rPr>
          <w:rFonts w:asciiTheme="majorHAnsi" w:hAnsiTheme="majorHAnsi"/>
          <w:sz w:val="24"/>
          <w:szCs w:val="24"/>
        </w:rPr>
        <w:t xml:space="preserve"> </w:t>
      </w:r>
      <w:r w:rsidR="00582327" w:rsidRPr="00DB15A4">
        <w:rPr>
          <w:rFonts w:asciiTheme="majorHAnsi" w:hAnsiTheme="majorHAnsi"/>
          <w:sz w:val="24"/>
          <w:szCs w:val="24"/>
        </w:rPr>
        <w:t>performs</w:t>
      </w:r>
      <w:r w:rsidR="00801DBF" w:rsidRPr="00DB15A4">
        <w:rPr>
          <w:rFonts w:asciiTheme="majorHAnsi" w:hAnsiTheme="majorHAnsi"/>
          <w:sz w:val="24"/>
          <w:szCs w:val="24"/>
        </w:rPr>
        <w:t xml:space="preserve"> at grade level on </w:t>
      </w:r>
      <w:r w:rsidR="007D0D21" w:rsidRPr="00DB15A4">
        <w:rPr>
          <w:rFonts w:asciiTheme="majorHAnsi" w:hAnsiTheme="majorHAnsi"/>
          <w:sz w:val="24"/>
          <w:szCs w:val="24"/>
        </w:rPr>
        <w:t>The</w:t>
      </w:r>
      <w:r w:rsidR="00D27A11" w:rsidRPr="00DB15A4">
        <w:rPr>
          <w:rFonts w:asciiTheme="majorHAnsi" w:hAnsiTheme="majorHAnsi"/>
          <w:sz w:val="24"/>
          <w:szCs w:val="24"/>
        </w:rPr>
        <w:t xml:space="preserve"> Reading</w:t>
      </w:r>
      <w:r w:rsidR="007D0D21" w:rsidRPr="00DB15A4">
        <w:rPr>
          <w:rFonts w:asciiTheme="majorHAnsi" w:hAnsiTheme="majorHAnsi"/>
          <w:sz w:val="24"/>
          <w:szCs w:val="24"/>
        </w:rPr>
        <w:t xml:space="preserve"> Benchmar</w:t>
      </w:r>
      <w:r w:rsidR="00D27A11" w:rsidRPr="00DB15A4">
        <w:rPr>
          <w:rFonts w:asciiTheme="majorHAnsi" w:hAnsiTheme="majorHAnsi"/>
          <w:sz w:val="24"/>
          <w:szCs w:val="24"/>
        </w:rPr>
        <w:t>k</w:t>
      </w:r>
      <w:r w:rsidR="00801DBF" w:rsidRPr="00DB15A4">
        <w:rPr>
          <w:rFonts w:asciiTheme="majorHAnsi" w:hAnsiTheme="majorHAnsi"/>
          <w:sz w:val="24"/>
          <w:szCs w:val="24"/>
        </w:rPr>
        <w:t xml:space="preserve"> and an additional reading assessment shows </w:t>
      </w:r>
      <w:r w:rsidR="00582327" w:rsidRPr="00DB15A4">
        <w:rPr>
          <w:rFonts w:asciiTheme="majorHAnsi" w:hAnsiTheme="majorHAnsi"/>
          <w:sz w:val="24"/>
          <w:szCs w:val="24"/>
        </w:rPr>
        <w:t>he</w:t>
      </w:r>
      <w:r w:rsidR="00801DBF" w:rsidRPr="00DB15A4">
        <w:rPr>
          <w:rFonts w:asciiTheme="majorHAnsi" w:hAnsiTheme="majorHAnsi"/>
          <w:sz w:val="24"/>
          <w:szCs w:val="24"/>
        </w:rPr>
        <w:t>t</w:t>
      </w:r>
      <w:r w:rsidR="003E3D77" w:rsidRPr="00DB15A4">
        <w:rPr>
          <w:rFonts w:asciiTheme="majorHAnsi" w:hAnsiTheme="majorHAnsi"/>
          <w:sz w:val="24"/>
          <w:szCs w:val="24"/>
        </w:rPr>
        <w:t xml:space="preserve"> could decode word lists of both real and nonsense words with 80% or greater accuracy</w:t>
      </w:r>
      <w:r w:rsidR="002E4F9F" w:rsidRPr="00DB15A4">
        <w:rPr>
          <w:rFonts w:asciiTheme="majorHAnsi" w:hAnsiTheme="majorHAnsi"/>
          <w:sz w:val="24"/>
          <w:szCs w:val="24"/>
        </w:rPr>
        <w:t>.  (P-10)</w:t>
      </w:r>
      <w:r w:rsidR="00486940" w:rsidRPr="00DB15A4">
        <w:rPr>
          <w:rFonts w:asciiTheme="majorHAnsi" w:hAnsiTheme="majorHAnsi"/>
          <w:sz w:val="24"/>
          <w:szCs w:val="24"/>
        </w:rPr>
        <w:t xml:space="preserve">  </w:t>
      </w:r>
      <w:r w:rsidR="00582327" w:rsidRPr="00DB15A4">
        <w:rPr>
          <w:rFonts w:asciiTheme="majorHAnsi" w:hAnsiTheme="majorHAnsi"/>
          <w:sz w:val="24"/>
          <w:szCs w:val="24"/>
        </w:rPr>
        <w:t>At the meeting, t</w:t>
      </w:r>
      <w:r w:rsidR="00486940" w:rsidRPr="00DB15A4">
        <w:rPr>
          <w:rFonts w:asciiTheme="majorHAnsi" w:hAnsiTheme="majorHAnsi"/>
          <w:sz w:val="24"/>
          <w:szCs w:val="24"/>
        </w:rPr>
        <w:t>he Team did not utilize the DESE mandated forms for determining whether a student has a learning disability.  (Collamore)</w:t>
      </w:r>
      <w:r w:rsidR="002D52C1" w:rsidRPr="00DB15A4">
        <w:rPr>
          <w:rFonts w:asciiTheme="majorHAnsi" w:hAnsiTheme="majorHAnsi"/>
          <w:sz w:val="24"/>
          <w:szCs w:val="24"/>
        </w:rPr>
        <w:t xml:space="preserve">  Despite the discussion of concern around Student’s fatigue at school,  a functional behavioral analysis</w:t>
      </w:r>
      <w:r w:rsidR="00A668DC" w:rsidRPr="00DB15A4">
        <w:rPr>
          <w:rFonts w:asciiTheme="majorHAnsi" w:hAnsiTheme="majorHAnsi"/>
          <w:sz w:val="24"/>
          <w:szCs w:val="24"/>
        </w:rPr>
        <w:t xml:space="preserve"> was not recommended</w:t>
      </w:r>
      <w:r w:rsidR="002D52C1" w:rsidRPr="00DB15A4">
        <w:rPr>
          <w:rFonts w:asciiTheme="majorHAnsi" w:hAnsiTheme="majorHAnsi"/>
          <w:sz w:val="24"/>
          <w:szCs w:val="24"/>
        </w:rPr>
        <w:t xml:space="preserve">.  </w:t>
      </w:r>
      <w:r w:rsidR="00937E37" w:rsidRPr="00DB15A4">
        <w:rPr>
          <w:rFonts w:asciiTheme="majorHAnsi" w:hAnsiTheme="majorHAnsi"/>
          <w:sz w:val="24"/>
          <w:szCs w:val="24"/>
        </w:rPr>
        <w:t>(Collamore)</w:t>
      </w:r>
    </w:p>
    <w:p w14:paraId="2C8F362A" w14:textId="77777777" w:rsidR="00E859B2" w:rsidRPr="00DB15A4" w:rsidRDefault="00E859B2" w:rsidP="00E859B2">
      <w:pPr>
        <w:pStyle w:val="ListParagraph"/>
        <w:rPr>
          <w:rFonts w:asciiTheme="majorHAnsi" w:hAnsiTheme="majorHAnsi"/>
          <w:sz w:val="24"/>
          <w:szCs w:val="24"/>
        </w:rPr>
      </w:pPr>
    </w:p>
    <w:p w14:paraId="09696D35" w14:textId="6E8E901B" w:rsidR="00E859B2" w:rsidRPr="00DB15A4" w:rsidRDefault="00E859B2" w:rsidP="00D03C6B">
      <w:pPr>
        <w:numPr>
          <w:ilvl w:val="0"/>
          <w:numId w:val="2"/>
        </w:numPr>
        <w:jc w:val="both"/>
        <w:rPr>
          <w:rFonts w:asciiTheme="majorHAnsi" w:hAnsiTheme="majorHAnsi"/>
          <w:sz w:val="24"/>
          <w:szCs w:val="24"/>
        </w:rPr>
      </w:pPr>
      <w:r w:rsidRPr="00DB15A4">
        <w:rPr>
          <w:rFonts w:asciiTheme="majorHAnsi" w:hAnsiTheme="majorHAnsi"/>
          <w:sz w:val="24"/>
          <w:szCs w:val="24"/>
        </w:rPr>
        <w:t>The IEP proposed pursuant to the December 1</w:t>
      </w:r>
      <w:r w:rsidR="00DA0669" w:rsidRPr="00DB15A4">
        <w:rPr>
          <w:rFonts w:asciiTheme="majorHAnsi" w:hAnsiTheme="majorHAnsi"/>
          <w:sz w:val="24"/>
          <w:szCs w:val="24"/>
        </w:rPr>
        <w:t>0</w:t>
      </w:r>
      <w:r w:rsidRPr="00DB15A4">
        <w:rPr>
          <w:rFonts w:asciiTheme="majorHAnsi" w:hAnsiTheme="majorHAnsi"/>
          <w:sz w:val="24"/>
          <w:szCs w:val="24"/>
        </w:rPr>
        <w:t xml:space="preserve">, 2024 meeting </w:t>
      </w:r>
      <w:r w:rsidR="00B17994" w:rsidRPr="00DB15A4">
        <w:rPr>
          <w:rFonts w:asciiTheme="majorHAnsi" w:hAnsiTheme="majorHAnsi"/>
          <w:sz w:val="24"/>
          <w:szCs w:val="24"/>
        </w:rPr>
        <w:t xml:space="preserve">noted disabilities in the areas of emotional impairment and health impairment.  </w:t>
      </w:r>
      <w:r w:rsidR="00B33AE8" w:rsidRPr="00DB15A4">
        <w:rPr>
          <w:rFonts w:asciiTheme="majorHAnsi" w:hAnsiTheme="majorHAnsi"/>
          <w:sz w:val="24"/>
          <w:szCs w:val="24"/>
        </w:rPr>
        <w:t>It had goals in writing, executive functioning skills, reading comprehension</w:t>
      </w:r>
      <w:r w:rsidR="00B07292" w:rsidRPr="00DB15A4">
        <w:rPr>
          <w:rFonts w:asciiTheme="majorHAnsi" w:hAnsiTheme="majorHAnsi"/>
          <w:sz w:val="24"/>
          <w:szCs w:val="24"/>
        </w:rPr>
        <w:t>, mathematics, and emotional regulation.</w:t>
      </w:r>
      <w:r w:rsidR="005D2DCA" w:rsidRPr="00DB15A4">
        <w:rPr>
          <w:rFonts w:asciiTheme="majorHAnsi" w:hAnsiTheme="majorHAnsi"/>
          <w:sz w:val="24"/>
          <w:szCs w:val="24"/>
        </w:rPr>
        <w:t xml:space="preserve">  The </w:t>
      </w:r>
      <w:r w:rsidR="00746AAC" w:rsidRPr="00DB15A4">
        <w:rPr>
          <w:rFonts w:asciiTheme="majorHAnsi" w:hAnsiTheme="majorHAnsi"/>
          <w:sz w:val="24"/>
          <w:szCs w:val="24"/>
        </w:rPr>
        <w:t xml:space="preserve">B </w:t>
      </w:r>
      <w:r w:rsidR="005D2DCA" w:rsidRPr="00DB15A4">
        <w:rPr>
          <w:rFonts w:asciiTheme="majorHAnsi" w:hAnsiTheme="majorHAnsi"/>
          <w:sz w:val="24"/>
          <w:szCs w:val="24"/>
        </w:rPr>
        <w:t>Grid contained</w:t>
      </w:r>
      <w:r w:rsidR="00746AAC" w:rsidRPr="00DB15A4">
        <w:rPr>
          <w:rFonts w:asciiTheme="majorHAnsi" w:hAnsiTheme="majorHAnsi"/>
          <w:sz w:val="24"/>
          <w:szCs w:val="24"/>
        </w:rPr>
        <w:t xml:space="preserve"> the following services for the period from December 11, 2024 – August 31, 2025: English inclusion</w:t>
      </w:r>
      <w:r w:rsidR="007C40BA" w:rsidRPr="00DB15A4">
        <w:rPr>
          <w:rFonts w:asciiTheme="majorHAnsi" w:hAnsiTheme="majorHAnsi"/>
          <w:sz w:val="24"/>
          <w:szCs w:val="24"/>
        </w:rPr>
        <w:t xml:space="preserve"> 4 x 45 minutes per 4 day cycle; math inclusion 4 x 45 minutes per 4 day cycl</w:t>
      </w:r>
      <w:r w:rsidR="00F7332C" w:rsidRPr="00DB15A4">
        <w:rPr>
          <w:rFonts w:asciiTheme="majorHAnsi" w:hAnsiTheme="majorHAnsi"/>
          <w:sz w:val="24"/>
          <w:szCs w:val="24"/>
        </w:rPr>
        <w:t>e; social studies inclusion 4 x 45 minutes per 4 day cycle; and science inclusion 4 x 45 minutes per 4 day cycle.  For the period from 9/1/25 – 12/10/25 the B grid contained the following services:</w:t>
      </w:r>
      <w:r w:rsidR="00F04523" w:rsidRPr="00DB15A4">
        <w:rPr>
          <w:rFonts w:asciiTheme="majorHAnsi" w:hAnsiTheme="majorHAnsi"/>
          <w:sz w:val="24"/>
          <w:szCs w:val="24"/>
        </w:rPr>
        <w:t xml:space="preserve"> English inclusion 2 x 75 minutes</w:t>
      </w:r>
      <w:r w:rsidR="00BA15E7" w:rsidRPr="00DB15A4">
        <w:rPr>
          <w:rFonts w:asciiTheme="majorHAnsi" w:hAnsiTheme="majorHAnsi"/>
          <w:sz w:val="24"/>
          <w:szCs w:val="24"/>
        </w:rPr>
        <w:t xml:space="preserve"> per 4 day cycle; math inclusion 2 x 75 minutes per 4 day cycle; social studies inclusion 2 x 75 minutes per 4 day cycle;</w:t>
      </w:r>
      <w:r w:rsidR="0038776A" w:rsidRPr="00DB15A4">
        <w:rPr>
          <w:rFonts w:asciiTheme="majorHAnsi" w:hAnsiTheme="majorHAnsi"/>
          <w:sz w:val="24"/>
          <w:szCs w:val="24"/>
        </w:rPr>
        <w:t xml:space="preserve"> science inclusion 2 x 75 minutes per 4 day cycle.  The C grid for the period from 12/11/2024 – 8/31/25</w:t>
      </w:r>
      <w:r w:rsidR="00DF0B85" w:rsidRPr="00DB15A4">
        <w:rPr>
          <w:rFonts w:asciiTheme="majorHAnsi" w:hAnsiTheme="majorHAnsi"/>
          <w:sz w:val="24"/>
          <w:szCs w:val="24"/>
        </w:rPr>
        <w:t xml:space="preserve"> included academic lab 4 x 45 minute per 4 day cycle and counseling with the school adjustment</w:t>
      </w:r>
      <w:r w:rsidR="00D917DA" w:rsidRPr="00DB15A4">
        <w:rPr>
          <w:rFonts w:asciiTheme="majorHAnsi" w:hAnsiTheme="majorHAnsi"/>
          <w:sz w:val="24"/>
          <w:szCs w:val="24"/>
        </w:rPr>
        <w:t xml:space="preserve"> counselor for 3 x 30 minutes per month.  For the period from </w:t>
      </w:r>
      <w:r w:rsidR="00994995" w:rsidRPr="00DB15A4">
        <w:rPr>
          <w:rFonts w:asciiTheme="majorHAnsi" w:hAnsiTheme="majorHAnsi"/>
          <w:sz w:val="24"/>
          <w:szCs w:val="24"/>
        </w:rPr>
        <w:t xml:space="preserve">September 1, 2024 – 12/10/2025 it contained academic lab with the special education teacher 2 </w:t>
      </w:r>
      <w:r w:rsidR="00BA4F01" w:rsidRPr="00DB15A4">
        <w:rPr>
          <w:rFonts w:asciiTheme="majorHAnsi" w:hAnsiTheme="majorHAnsi"/>
          <w:sz w:val="24"/>
          <w:szCs w:val="24"/>
        </w:rPr>
        <w:t xml:space="preserve">x 75 minutes per month; and counseling with the school adjustment counselor 3 x 30 minutes per month.  </w:t>
      </w:r>
      <w:r w:rsidR="000E2421" w:rsidRPr="00DB15A4">
        <w:rPr>
          <w:rFonts w:asciiTheme="majorHAnsi" w:hAnsiTheme="majorHAnsi"/>
          <w:sz w:val="24"/>
          <w:szCs w:val="24"/>
        </w:rPr>
        <w:t xml:space="preserve">Mother partially rejected the IEP </w:t>
      </w:r>
      <w:r w:rsidR="00050E14" w:rsidRPr="00DB15A4">
        <w:rPr>
          <w:rFonts w:asciiTheme="majorHAnsi" w:hAnsiTheme="majorHAnsi"/>
          <w:sz w:val="24"/>
          <w:szCs w:val="24"/>
        </w:rPr>
        <w:t xml:space="preserve">and accepted the placement </w:t>
      </w:r>
      <w:r w:rsidR="000E2421" w:rsidRPr="00DB15A4">
        <w:rPr>
          <w:rFonts w:asciiTheme="majorHAnsi" w:hAnsiTheme="majorHAnsi"/>
          <w:sz w:val="24"/>
          <w:szCs w:val="24"/>
        </w:rPr>
        <w:t xml:space="preserve">on April 8, 2025. </w:t>
      </w:r>
      <w:r w:rsidR="00050E14" w:rsidRPr="00DB15A4">
        <w:rPr>
          <w:rFonts w:asciiTheme="majorHAnsi" w:hAnsiTheme="majorHAnsi"/>
          <w:sz w:val="24"/>
          <w:szCs w:val="24"/>
        </w:rPr>
        <w:t>(P-10)</w:t>
      </w:r>
    </w:p>
    <w:p w14:paraId="0384E01E" w14:textId="77777777" w:rsidR="00481F3F" w:rsidRPr="00DB15A4" w:rsidRDefault="00481F3F" w:rsidP="00481F3F">
      <w:pPr>
        <w:ind w:left="615"/>
        <w:jc w:val="both"/>
        <w:rPr>
          <w:rFonts w:asciiTheme="majorHAnsi" w:hAnsiTheme="majorHAnsi"/>
          <w:sz w:val="24"/>
          <w:szCs w:val="24"/>
        </w:rPr>
      </w:pPr>
    </w:p>
    <w:p w14:paraId="795495A8" w14:textId="3D87A8B2" w:rsidR="00481F3F" w:rsidRPr="00DB15A4" w:rsidRDefault="00481F3F" w:rsidP="00D03C6B">
      <w:pPr>
        <w:numPr>
          <w:ilvl w:val="0"/>
          <w:numId w:val="2"/>
        </w:numPr>
        <w:jc w:val="both"/>
        <w:rPr>
          <w:rFonts w:asciiTheme="majorHAnsi" w:hAnsiTheme="majorHAnsi"/>
          <w:sz w:val="24"/>
          <w:szCs w:val="24"/>
        </w:rPr>
      </w:pPr>
      <w:r w:rsidRPr="00DB15A4">
        <w:rPr>
          <w:rFonts w:asciiTheme="majorHAnsi" w:hAnsiTheme="majorHAnsi"/>
          <w:sz w:val="24"/>
          <w:szCs w:val="24"/>
        </w:rPr>
        <w:t>Moth</w:t>
      </w:r>
      <w:r w:rsidR="008224D9" w:rsidRPr="00DB15A4">
        <w:rPr>
          <w:rFonts w:asciiTheme="majorHAnsi" w:hAnsiTheme="majorHAnsi"/>
          <w:sz w:val="24"/>
          <w:szCs w:val="24"/>
        </w:rPr>
        <w:t>er wrote a letter dated April 7, 2025 to Denise Fleming</w:t>
      </w:r>
      <w:r w:rsidR="000134F4" w:rsidRPr="00DB15A4">
        <w:rPr>
          <w:rFonts w:asciiTheme="majorHAnsi" w:hAnsiTheme="majorHAnsi"/>
          <w:sz w:val="24"/>
          <w:szCs w:val="24"/>
        </w:rPr>
        <w:t xml:space="preserve"> explaining which portions of the IEP she was accepting and rejecting.  </w:t>
      </w:r>
      <w:r w:rsidR="00A6045A" w:rsidRPr="00DB15A4">
        <w:rPr>
          <w:rFonts w:asciiTheme="majorHAnsi" w:hAnsiTheme="majorHAnsi"/>
          <w:sz w:val="24"/>
          <w:szCs w:val="24"/>
        </w:rPr>
        <w:t>She rejected the failure of the IEP to include specific learning disability</w:t>
      </w:r>
      <w:r w:rsidR="00B93031" w:rsidRPr="00DB15A4">
        <w:rPr>
          <w:rFonts w:asciiTheme="majorHAnsi" w:hAnsiTheme="majorHAnsi"/>
          <w:sz w:val="24"/>
          <w:szCs w:val="24"/>
        </w:rPr>
        <w:t xml:space="preserve"> (with impairment in reading)</w:t>
      </w:r>
      <w:r w:rsidR="00A6045A" w:rsidRPr="00DB15A4">
        <w:rPr>
          <w:rFonts w:asciiTheme="majorHAnsi" w:hAnsiTheme="majorHAnsi"/>
          <w:sz w:val="24"/>
          <w:szCs w:val="24"/>
        </w:rPr>
        <w:t xml:space="preserve"> as a </w:t>
      </w:r>
      <w:r w:rsidR="00B93031" w:rsidRPr="00DB15A4">
        <w:rPr>
          <w:rFonts w:asciiTheme="majorHAnsi" w:hAnsiTheme="majorHAnsi"/>
          <w:sz w:val="24"/>
          <w:szCs w:val="24"/>
        </w:rPr>
        <w:t>disability category.  She rejected the removal of certain accommodations listed in Student’s prior</w:t>
      </w:r>
      <w:r w:rsidR="009666CE" w:rsidRPr="00DB15A4">
        <w:rPr>
          <w:rFonts w:asciiTheme="majorHAnsi" w:hAnsiTheme="majorHAnsi"/>
          <w:sz w:val="24"/>
          <w:szCs w:val="24"/>
        </w:rPr>
        <w:t xml:space="preserve"> IEP, including the removal of MCAS accommodations.  She rejected the</w:t>
      </w:r>
      <w:r w:rsidR="009A0C03" w:rsidRPr="00DB15A4">
        <w:rPr>
          <w:rFonts w:asciiTheme="majorHAnsi" w:hAnsiTheme="majorHAnsi"/>
          <w:sz w:val="24"/>
          <w:szCs w:val="24"/>
        </w:rPr>
        <w:t xml:space="preserve"> omission of direct or small group instruction to target Student’s rapid automatized naming (RAN) </w:t>
      </w:r>
      <w:r w:rsidR="00431B63" w:rsidRPr="00DB15A4">
        <w:rPr>
          <w:rFonts w:asciiTheme="majorHAnsi" w:hAnsiTheme="majorHAnsi"/>
          <w:sz w:val="24"/>
          <w:szCs w:val="24"/>
        </w:rPr>
        <w:t>dyslexia and other specific recommendations of Dr. Hazel.  She rejected the omission of a social skills group</w:t>
      </w:r>
      <w:r w:rsidR="008B1BCB" w:rsidRPr="00DB15A4">
        <w:rPr>
          <w:rFonts w:asciiTheme="majorHAnsi" w:hAnsiTheme="majorHAnsi"/>
          <w:sz w:val="24"/>
          <w:szCs w:val="24"/>
        </w:rPr>
        <w:t>.  Finally, she rejected the IEP’S failure to include recommendations from Stoughton’s reading specialist.  (P-11)</w:t>
      </w:r>
    </w:p>
    <w:p w14:paraId="4A7A9BCC" w14:textId="77777777" w:rsidR="00C333D8" w:rsidRPr="00DB15A4" w:rsidRDefault="00C333D8" w:rsidP="00C333D8">
      <w:pPr>
        <w:pStyle w:val="ListParagraph"/>
        <w:rPr>
          <w:rFonts w:asciiTheme="majorHAnsi" w:hAnsiTheme="majorHAnsi"/>
          <w:sz w:val="24"/>
          <w:szCs w:val="24"/>
        </w:rPr>
      </w:pPr>
    </w:p>
    <w:p w14:paraId="5CE60E67" w14:textId="19A90E14" w:rsidR="00A50C0E" w:rsidRPr="00DB15A4" w:rsidRDefault="006644DA" w:rsidP="00310F09">
      <w:pPr>
        <w:numPr>
          <w:ilvl w:val="0"/>
          <w:numId w:val="2"/>
        </w:numPr>
        <w:jc w:val="both"/>
        <w:rPr>
          <w:rFonts w:asciiTheme="majorHAnsi" w:hAnsiTheme="majorHAnsi"/>
          <w:sz w:val="24"/>
          <w:szCs w:val="24"/>
        </w:rPr>
      </w:pPr>
      <w:r w:rsidRPr="00DB15A4">
        <w:rPr>
          <w:rFonts w:asciiTheme="majorHAnsi" w:hAnsiTheme="majorHAnsi"/>
          <w:sz w:val="24"/>
          <w:szCs w:val="24"/>
        </w:rPr>
        <w:t xml:space="preserve">The Team proposed an amended IEP </w:t>
      </w:r>
      <w:r w:rsidR="00CA28AB" w:rsidRPr="00DB15A4">
        <w:rPr>
          <w:rFonts w:asciiTheme="majorHAnsi" w:hAnsiTheme="majorHAnsi"/>
          <w:sz w:val="24"/>
          <w:szCs w:val="24"/>
        </w:rPr>
        <w:t>on or around April 2025</w:t>
      </w:r>
      <w:r w:rsidR="00CA28AB" w:rsidRPr="00DB15A4">
        <w:rPr>
          <w:rStyle w:val="FootnoteReference"/>
          <w:rFonts w:asciiTheme="majorHAnsi" w:hAnsiTheme="majorHAnsi"/>
          <w:sz w:val="24"/>
          <w:szCs w:val="24"/>
        </w:rPr>
        <w:footnoteReference w:id="8"/>
      </w:r>
      <w:r w:rsidR="00CA28AB" w:rsidRPr="00DB15A4">
        <w:rPr>
          <w:rFonts w:asciiTheme="majorHAnsi" w:hAnsiTheme="majorHAnsi"/>
          <w:sz w:val="24"/>
          <w:szCs w:val="24"/>
        </w:rPr>
        <w:t xml:space="preserve">.  </w:t>
      </w:r>
      <w:r w:rsidR="00694A1A" w:rsidRPr="00DB15A4">
        <w:rPr>
          <w:rFonts w:asciiTheme="majorHAnsi" w:hAnsiTheme="majorHAnsi"/>
          <w:sz w:val="24"/>
          <w:szCs w:val="24"/>
        </w:rPr>
        <w:t xml:space="preserve">It appears that the only </w:t>
      </w:r>
      <w:r w:rsidR="00D762CF" w:rsidRPr="00DB15A4">
        <w:rPr>
          <w:rFonts w:asciiTheme="majorHAnsi" w:hAnsiTheme="majorHAnsi"/>
          <w:sz w:val="24"/>
          <w:szCs w:val="24"/>
        </w:rPr>
        <w:t xml:space="preserve">change to the IEP was the addition of </w:t>
      </w:r>
      <w:r w:rsidR="00C95ECD" w:rsidRPr="00DB15A4">
        <w:rPr>
          <w:rFonts w:asciiTheme="majorHAnsi" w:hAnsiTheme="majorHAnsi"/>
          <w:sz w:val="24"/>
          <w:szCs w:val="24"/>
        </w:rPr>
        <w:t xml:space="preserve">some classroom accommodations as recommended by Kayla Hatch in her </w:t>
      </w:r>
      <w:r w:rsidR="00CA2B18" w:rsidRPr="00DB15A4">
        <w:rPr>
          <w:rFonts w:asciiTheme="majorHAnsi" w:hAnsiTheme="majorHAnsi"/>
          <w:sz w:val="24"/>
          <w:szCs w:val="24"/>
        </w:rPr>
        <w:t>reading screening report.  (P-13, S-</w:t>
      </w:r>
      <w:r w:rsidR="0004113B" w:rsidRPr="00DB15A4">
        <w:rPr>
          <w:rFonts w:asciiTheme="majorHAnsi" w:hAnsiTheme="majorHAnsi"/>
          <w:sz w:val="24"/>
          <w:szCs w:val="24"/>
        </w:rPr>
        <w:t>5)</w:t>
      </w:r>
    </w:p>
    <w:p w14:paraId="214F2189" w14:textId="77777777" w:rsidR="008B1BCB" w:rsidRPr="00DB15A4" w:rsidRDefault="008B1BCB" w:rsidP="008B1BCB">
      <w:pPr>
        <w:pStyle w:val="ListParagraph"/>
        <w:rPr>
          <w:rFonts w:asciiTheme="majorHAnsi" w:hAnsiTheme="majorHAnsi"/>
          <w:sz w:val="24"/>
          <w:szCs w:val="24"/>
        </w:rPr>
      </w:pPr>
    </w:p>
    <w:p w14:paraId="2477C1B6" w14:textId="31EEBA29" w:rsidR="008B1BCB" w:rsidRPr="00DB15A4" w:rsidRDefault="00595545" w:rsidP="00D03C6B">
      <w:pPr>
        <w:numPr>
          <w:ilvl w:val="0"/>
          <w:numId w:val="2"/>
        </w:numPr>
        <w:jc w:val="both"/>
        <w:rPr>
          <w:rFonts w:asciiTheme="majorHAnsi" w:hAnsiTheme="majorHAnsi"/>
          <w:sz w:val="24"/>
          <w:szCs w:val="24"/>
        </w:rPr>
      </w:pPr>
      <w:r w:rsidRPr="00DB15A4">
        <w:rPr>
          <w:rFonts w:asciiTheme="majorHAnsi" w:hAnsiTheme="majorHAnsi"/>
          <w:sz w:val="24"/>
          <w:szCs w:val="24"/>
        </w:rPr>
        <w:t>Student</w:t>
      </w:r>
      <w:r w:rsidR="008E6B3C" w:rsidRPr="00DB15A4">
        <w:rPr>
          <w:rFonts w:asciiTheme="majorHAnsi" w:hAnsiTheme="majorHAnsi"/>
          <w:sz w:val="24"/>
          <w:szCs w:val="24"/>
        </w:rPr>
        <w:t xml:space="preserve"> received the following </w:t>
      </w:r>
      <w:r w:rsidR="00011919" w:rsidRPr="00DB15A4">
        <w:rPr>
          <w:rFonts w:asciiTheme="majorHAnsi" w:hAnsiTheme="majorHAnsi"/>
          <w:sz w:val="24"/>
          <w:szCs w:val="24"/>
        </w:rPr>
        <w:t>grades on his</w:t>
      </w:r>
      <w:r w:rsidRPr="00DB15A4">
        <w:rPr>
          <w:rFonts w:asciiTheme="majorHAnsi" w:hAnsiTheme="majorHAnsi"/>
          <w:sz w:val="24"/>
          <w:szCs w:val="24"/>
        </w:rPr>
        <w:t xml:space="preserve"> </w:t>
      </w:r>
      <w:r w:rsidR="00B9009A" w:rsidRPr="00DB15A4">
        <w:rPr>
          <w:rFonts w:asciiTheme="majorHAnsi" w:hAnsiTheme="majorHAnsi"/>
          <w:sz w:val="24"/>
          <w:szCs w:val="24"/>
        </w:rPr>
        <w:t xml:space="preserve">eighth grade report card </w:t>
      </w:r>
      <w:r w:rsidR="002E0F60" w:rsidRPr="00DB15A4">
        <w:rPr>
          <w:rFonts w:asciiTheme="majorHAnsi" w:hAnsiTheme="majorHAnsi"/>
          <w:sz w:val="24"/>
          <w:szCs w:val="24"/>
        </w:rPr>
        <w:t>: Language Arts</w:t>
      </w:r>
      <w:r w:rsidR="00524A47" w:rsidRPr="00DB15A4">
        <w:rPr>
          <w:rFonts w:asciiTheme="majorHAnsi" w:hAnsiTheme="majorHAnsi"/>
          <w:sz w:val="24"/>
          <w:szCs w:val="24"/>
        </w:rPr>
        <w:t xml:space="preserve">: Trimester 1: F, Trimester 2: F, Trimester 3: </w:t>
      </w:r>
      <w:r w:rsidR="00222C76" w:rsidRPr="00DB15A4">
        <w:rPr>
          <w:rFonts w:asciiTheme="majorHAnsi" w:hAnsiTheme="majorHAnsi"/>
          <w:sz w:val="24"/>
          <w:szCs w:val="24"/>
        </w:rPr>
        <w:t>F</w:t>
      </w:r>
      <w:r w:rsidR="00524A47" w:rsidRPr="00DB15A4">
        <w:rPr>
          <w:rFonts w:asciiTheme="majorHAnsi" w:hAnsiTheme="majorHAnsi"/>
          <w:sz w:val="24"/>
          <w:szCs w:val="24"/>
        </w:rPr>
        <w:t>; Final: F</w:t>
      </w:r>
      <w:r w:rsidR="004337F0" w:rsidRPr="00DB15A4">
        <w:rPr>
          <w:rFonts w:asciiTheme="majorHAnsi" w:hAnsiTheme="majorHAnsi"/>
          <w:sz w:val="24"/>
          <w:szCs w:val="24"/>
        </w:rPr>
        <w:t xml:space="preserve">; Science: Trimester 1: D-; </w:t>
      </w:r>
      <w:r w:rsidR="00370186" w:rsidRPr="00DB15A4">
        <w:rPr>
          <w:rFonts w:asciiTheme="majorHAnsi" w:hAnsiTheme="majorHAnsi"/>
          <w:sz w:val="24"/>
          <w:szCs w:val="24"/>
        </w:rPr>
        <w:t>Trimester</w:t>
      </w:r>
      <w:r w:rsidR="004337F0" w:rsidRPr="00DB15A4">
        <w:rPr>
          <w:rFonts w:asciiTheme="majorHAnsi" w:hAnsiTheme="majorHAnsi"/>
          <w:sz w:val="24"/>
          <w:szCs w:val="24"/>
        </w:rPr>
        <w:t xml:space="preserve"> 2: F, Trimester 3: D-; Final: F; U.S. Government and Civics: Trimester 1: B; Trimester 2: D-, </w:t>
      </w:r>
      <w:r w:rsidR="0004113B" w:rsidRPr="00DB15A4">
        <w:rPr>
          <w:rFonts w:asciiTheme="majorHAnsi" w:hAnsiTheme="majorHAnsi"/>
          <w:sz w:val="24"/>
          <w:szCs w:val="24"/>
        </w:rPr>
        <w:t>Trimester</w:t>
      </w:r>
      <w:r w:rsidR="004337F0" w:rsidRPr="00DB15A4">
        <w:rPr>
          <w:rFonts w:asciiTheme="majorHAnsi" w:hAnsiTheme="majorHAnsi"/>
          <w:sz w:val="24"/>
          <w:szCs w:val="24"/>
        </w:rPr>
        <w:t xml:space="preserve"> 3: F; Final: D</w:t>
      </w:r>
      <w:r w:rsidR="00FE2713" w:rsidRPr="00DB15A4">
        <w:rPr>
          <w:rFonts w:asciiTheme="majorHAnsi" w:hAnsiTheme="majorHAnsi"/>
          <w:sz w:val="24"/>
          <w:szCs w:val="24"/>
        </w:rPr>
        <w:t>; Math: Trimester 1: D; Trimester 2: F, Trimester 3: D-; Final: F.</w:t>
      </w:r>
      <w:r w:rsidR="001D5003" w:rsidRPr="00DB15A4">
        <w:rPr>
          <w:rFonts w:asciiTheme="majorHAnsi" w:hAnsiTheme="majorHAnsi"/>
          <w:sz w:val="24"/>
          <w:szCs w:val="24"/>
        </w:rPr>
        <w:t xml:space="preserve">  He had 1 excused absence and </w:t>
      </w:r>
      <w:r w:rsidR="00E7260C" w:rsidRPr="00DB15A4">
        <w:rPr>
          <w:rFonts w:asciiTheme="majorHAnsi" w:hAnsiTheme="majorHAnsi"/>
          <w:sz w:val="24"/>
          <w:szCs w:val="24"/>
        </w:rPr>
        <w:t>37</w:t>
      </w:r>
      <w:r w:rsidR="001D5003" w:rsidRPr="00DB15A4">
        <w:rPr>
          <w:rFonts w:asciiTheme="majorHAnsi" w:hAnsiTheme="majorHAnsi"/>
          <w:sz w:val="24"/>
          <w:szCs w:val="24"/>
        </w:rPr>
        <w:t xml:space="preserve"> unexcused </w:t>
      </w:r>
      <w:r w:rsidR="00297725" w:rsidRPr="00DB15A4">
        <w:rPr>
          <w:rFonts w:asciiTheme="majorHAnsi" w:hAnsiTheme="majorHAnsi"/>
          <w:sz w:val="24"/>
          <w:szCs w:val="24"/>
        </w:rPr>
        <w:t xml:space="preserve">absences and was tardy 128 times. </w:t>
      </w:r>
      <w:r w:rsidR="007B1F44" w:rsidRPr="00DB15A4">
        <w:rPr>
          <w:rFonts w:asciiTheme="majorHAnsi" w:hAnsiTheme="majorHAnsi"/>
          <w:sz w:val="24"/>
          <w:szCs w:val="24"/>
        </w:rPr>
        <w:t xml:space="preserve">It is unclear from the record whether Student’s grades were </w:t>
      </w:r>
      <w:r w:rsidR="00842D66" w:rsidRPr="00DB15A4">
        <w:rPr>
          <w:rFonts w:asciiTheme="majorHAnsi" w:hAnsiTheme="majorHAnsi"/>
          <w:sz w:val="24"/>
          <w:szCs w:val="24"/>
        </w:rPr>
        <w:t xml:space="preserve">entirely </w:t>
      </w:r>
      <w:r w:rsidR="007B1F44" w:rsidRPr="00DB15A4">
        <w:rPr>
          <w:rFonts w:asciiTheme="majorHAnsi" w:hAnsiTheme="majorHAnsi"/>
          <w:sz w:val="24"/>
          <w:szCs w:val="24"/>
        </w:rPr>
        <w:t>the result of the number</w:t>
      </w:r>
      <w:r w:rsidR="00DA0B77" w:rsidRPr="00DB15A4">
        <w:rPr>
          <w:rFonts w:asciiTheme="majorHAnsi" w:hAnsiTheme="majorHAnsi"/>
          <w:sz w:val="24"/>
          <w:szCs w:val="24"/>
        </w:rPr>
        <w:t xml:space="preserve"> of unexcused absences or attr</w:t>
      </w:r>
      <w:r w:rsidR="00025DD3" w:rsidRPr="00DB15A4">
        <w:rPr>
          <w:rFonts w:asciiTheme="majorHAnsi" w:hAnsiTheme="majorHAnsi"/>
          <w:sz w:val="24"/>
          <w:szCs w:val="24"/>
        </w:rPr>
        <w:t xml:space="preserve">ibutable to </w:t>
      </w:r>
      <w:r w:rsidR="00E00C9B" w:rsidRPr="00DB15A4">
        <w:rPr>
          <w:rFonts w:asciiTheme="majorHAnsi" w:hAnsiTheme="majorHAnsi"/>
          <w:sz w:val="24"/>
          <w:szCs w:val="24"/>
        </w:rPr>
        <w:t xml:space="preserve">the </w:t>
      </w:r>
      <w:r w:rsidR="00025DD3" w:rsidRPr="00DB15A4">
        <w:rPr>
          <w:rFonts w:asciiTheme="majorHAnsi" w:hAnsiTheme="majorHAnsi"/>
          <w:sz w:val="24"/>
          <w:szCs w:val="24"/>
        </w:rPr>
        <w:t xml:space="preserve">quality of </w:t>
      </w:r>
      <w:r w:rsidR="00DA0B77" w:rsidRPr="00DB15A4">
        <w:rPr>
          <w:rFonts w:asciiTheme="majorHAnsi" w:hAnsiTheme="majorHAnsi"/>
          <w:sz w:val="24"/>
          <w:szCs w:val="24"/>
        </w:rPr>
        <w:t xml:space="preserve">his </w:t>
      </w:r>
      <w:r w:rsidR="00025DD3" w:rsidRPr="00DB15A4">
        <w:rPr>
          <w:rFonts w:asciiTheme="majorHAnsi" w:hAnsiTheme="majorHAnsi"/>
          <w:sz w:val="24"/>
          <w:szCs w:val="24"/>
        </w:rPr>
        <w:t>work</w:t>
      </w:r>
      <w:r w:rsidR="00DA0B77" w:rsidRPr="00DB15A4">
        <w:rPr>
          <w:rFonts w:asciiTheme="majorHAnsi" w:hAnsiTheme="majorHAnsi"/>
          <w:sz w:val="24"/>
          <w:szCs w:val="24"/>
        </w:rPr>
        <w:t xml:space="preserve">.  </w:t>
      </w:r>
      <w:r w:rsidR="00297725" w:rsidRPr="00DB15A4">
        <w:rPr>
          <w:rFonts w:asciiTheme="majorHAnsi" w:hAnsiTheme="majorHAnsi"/>
          <w:sz w:val="24"/>
          <w:szCs w:val="24"/>
        </w:rPr>
        <w:t>(P-15)</w:t>
      </w:r>
    </w:p>
    <w:p w14:paraId="097B5151" w14:textId="77777777" w:rsidR="009525EC" w:rsidRPr="00DB15A4" w:rsidRDefault="009525EC" w:rsidP="009525EC">
      <w:pPr>
        <w:ind w:left="615"/>
        <w:jc w:val="both"/>
        <w:rPr>
          <w:rFonts w:asciiTheme="majorHAnsi" w:hAnsiTheme="majorHAnsi"/>
          <w:sz w:val="24"/>
          <w:szCs w:val="24"/>
        </w:rPr>
      </w:pPr>
    </w:p>
    <w:p w14:paraId="35A7D72D" w14:textId="77777777" w:rsidR="007200FB" w:rsidRPr="00DB15A4" w:rsidRDefault="007200FB" w:rsidP="007200FB">
      <w:pPr>
        <w:jc w:val="both"/>
        <w:rPr>
          <w:rFonts w:asciiTheme="majorHAnsi" w:hAnsiTheme="majorHAnsi"/>
          <w:b/>
          <w:snapToGrid w:val="0"/>
          <w:sz w:val="24"/>
          <w:szCs w:val="24"/>
        </w:rPr>
      </w:pPr>
      <w:r w:rsidRPr="00DB15A4">
        <w:rPr>
          <w:rFonts w:asciiTheme="majorHAnsi" w:hAnsiTheme="majorHAnsi"/>
          <w:b/>
          <w:snapToGrid w:val="0"/>
          <w:sz w:val="24"/>
          <w:szCs w:val="24"/>
          <w:u w:val="single"/>
        </w:rPr>
        <w:t>FINDINGS AND CONCLUSION</w:t>
      </w:r>
      <w:r w:rsidRPr="00DB15A4">
        <w:rPr>
          <w:rFonts w:asciiTheme="majorHAnsi" w:hAnsiTheme="majorHAnsi"/>
          <w:b/>
          <w:snapToGrid w:val="0"/>
          <w:sz w:val="24"/>
          <w:szCs w:val="24"/>
        </w:rPr>
        <w:t>:</w:t>
      </w:r>
    </w:p>
    <w:p w14:paraId="02F6AEFF" w14:textId="77777777" w:rsidR="007200FB" w:rsidRPr="00DB15A4" w:rsidRDefault="007200FB" w:rsidP="007200FB">
      <w:pPr>
        <w:jc w:val="both"/>
        <w:rPr>
          <w:rFonts w:asciiTheme="majorHAnsi" w:hAnsiTheme="majorHAnsi"/>
          <w:b/>
          <w:snapToGrid w:val="0"/>
          <w:sz w:val="24"/>
          <w:szCs w:val="24"/>
        </w:rPr>
      </w:pPr>
    </w:p>
    <w:p w14:paraId="4CA4115A" w14:textId="62447830" w:rsidR="007200FB" w:rsidRPr="00DB15A4" w:rsidRDefault="007200FB" w:rsidP="007200FB">
      <w:pPr>
        <w:rPr>
          <w:rFonts w:asciiTheme="majorHAnsi" w:hAnsiTheme="majorHAnsi"/>
          <w:snapToGrid w:val="0"/>
          <w:sz w:val="24"/>
          <w:szCs w:val="24"/>
        </w:rPr>
      </w:pPr>
      <w:r w:rsidRPr="00DB15A4">
        <w:rPr>
          <w:rFonts w:asciiTheme="majorHAnsi" w:hAnsiTheme="majorHAnsi"/>
          <w:snapToGrid w:val="0"/>
          <w:sz w:val="24"/>
          <w:szCs w:val="24"/>
        </w:rPr>
        <w:t>Student is an individual with a disability, falling within the purview of the Individuals with Disabilities Education Act (IDEA)</w:t>
      </w:r>
      <w:r w:rsidRPr="00DB15A4">
        <w:rPr>
          <w:rStyle w:val="FootnoteReference"/>
          <w:rFonts w:asciiTheme="majorHAnsi" w:eastAsiaTheme="majorEastAsia" w:hAnsiTheme="majorHAnsi"/>
          <w:snapToGrid w:val="0"/>
          <w:szCs w:val="24"/>
        </w:rPr>
        <w:footnoteReference w:id="9"/>
      </w:r>
      <w:r w:rsidRPr="00DB15A4">
        <w:rPr>
          <w:rFonts w:asciiTheme="majorHAnsi" w:hAnsiTheme="majorHAnsi"/>
          <w:snapToGrid w:val="0"/>
          <w:sz w:val="24"/>
          <w:szCs w:val="24"/>
        </w:rPr>
        <w:t xml:space="preserve"> and the state special education statute.</w:t>
      </w:r>
      <w:r w:rsidRPr="00DB15A4">
        <w:rPr>
          <w:rStyle w:val="FootnoteReference"/>
          <w:rFonts w:asciiTheme="majorHAnsi" w:eastAsiaTheme="majorEastAsia" w:hAnsiTheme="majorHAnsi"/>
          <w:snapToGrid w:val="0"/>
          <w:szCs w:val="24"/>
        </w:rPr>
        <w:footnoteReference w:id="10"/>
      </w:r>
      <w:r w:rsidRPr="00DB15A4">
        <w:rPr>
          <w:rFonts w:asciiTheme="majorHAnsi" w:hAnsiTheme="majorHAnsi"/>
          <w:snapToGrid w:val="0"/>
          <w:sz w:val="24"/>
          <w:szCs w:val="24"/>
        </w:rPr>
        <w:t xml:space="preserve">  As such, he is entitled to a free appropriate public education (FAPE).  Neither his status nor his entitlement is in dispute.  The Parties, however, disagree as to </w:t>
      </w:r>
      <w:r w:rsidR="0066341F" w:rsidRPr="00DB15A4">
        <w:rPr>
          <w:rFonts w:asciiTheme="majorHAnsi" w:hAnsiTheme="majorHAnsi"/>
          <w:snapToGrid w:val="0"/>
          <w:sz w:val="24"/>
          <w:szCs w:val="24"/>
        </w:rPr>
        <w:t>the appropriateness of the last proposed IEP, whether Student should have been determined to have a specific learning disability</w:t>
      </w:r>
      <w:r w:rsidR="00C63D48" w:rsidRPr="00DB15A4">
        <w:rPr>
          <w:rFonts w:asciiTheme="majorHAnsi" w:hAnsiTheme="majorHAnsi"/>
          <w:snapToGrid w:val="0"/>
          <w:sz w:val="24"/>
          <w:szCs w:val="24"/>
        </w:rPr>
        <w:t xml:space="preserve">, and whether he is entitled to compensatory services.  </w:t>
      </w:r>
    </w:p>
    <w:p w14:paraId="1F3B78E1" w14:textId="77777777" w:rsidR="004B1B50" w:rsidRPr="00DB15A4" w:rsidRDefault="004B1B50" w:rsidP="007200FB">
      <w:pPr>
        <w:rPr>
          <w:rFonts w:asciiTheme="majorHAnsi" w:hAnsiTheme="majorHAnsi"/>
          <w:snapToGrid w:val="0"/>
          <w:sz w:val="24"/>
          <w:szCs w:val="24"/>
        </w:rPr>
      </w:pPr>
    </w:p>
    <w:p w14:paraId="58DAC72F" w14:textId="77777777" w:rsidR="007200FB" w:rsidRPr="00DB15A4" w:rsidRDefault="007200FB" w:rsidP="007200FB">
      <w:pPr>
        <w:pStyle w:val="BodyA"/>
        <w:rPr>
          <w:rFonts w:asciiTheme="majorHAnsi" w:hAnsiTheme="majorHAnsi"/>
          <w:sz w:val="24"/>
          <w:szCs w:val="24"/>
          <w:u w:val="single"/>
        </w:rPr>
      </w:pPr>
      <w:r w:rsidRPr="00DB15A4">
        <w:rPr>
          <w:rFonts w:asciiTheme="majorHAnsi" w:hAnsiTheme="majorHAnsi"/>
          <w:sz w:val="24"/>
          <w:szCs w:val="24"/>
          <w:u w:val="single"/>
        </w:rPr>
        <w:t> Legal Standard:</w:t>
      </w:r>
      <w:r w:rsidRPr="00DB15A4">
        <w:rPr>
          <w:rFonts w:asciiTheme="majorHAnsi" w:hAnsiTheme="majorHAnsi"/>
          <w:sz w:val="24"/>
          <w:szCs w:val="24"/>
        </w:rPr>
        <w:t xml:space="preserve"> </w:t>
      </w:r>
      <w:r w:rsidRPr="00DB15A4">
        <w:rPr>
          <w:rFonts w:asciiTheme="majorHAnsi" w:hAnsiTheme="majorHAnsi"/>
          <w:sz w:val="24"/>
          <w:szCs w:val="24"/>
          <w:u w:val="single"/>
        </w:rPr>
        <w:t>Eligibility for Special Education.</w:t>
      </w:r>
    </w:p>
    <w:p w14:paraId="5C184484" w14:textId="77777777" w:rsidR="007200FB" w:rsidRPr="00DB15A4" w:rsidRDefault="007200FB" w:rsidP="007200FB">
      <w:pPr>
        <w:pStyle w:val="BodyA"/>
        <w:rPr>
          <w:rFonts w:asciiTheme="majorHAnsi" w:hAnsiTheme="majorHAnsi"/>
          <w:sz w:val="24"/>
          <w:szCs w:val="24"/>
        </w:rPr>
      </w:pPr>
    </w:p>
    <w:p w14:paraId="2A09721E" w14:textId="77777777" w:rsidR="007200FB" w:rsidRPr="00DB15A4" w:rsidRDefault="007200FB" w:rsidP="007200FB">
      <w:pPr>
        <w:pStyle w:val="BodyA"/>
        <w:rPr>
          <w:rFonts w:asciiTheme="majorHAnsi" w:hAnsiTheme="majorHAnsi"/>
          <w:sz w:val="24"/>
          <w:szCs w:val="24"/>
        </w:rPr>
      </w:pPr>
      <w:r w:rsidRPr="00DB15A4">
        <w:rPr>
          <w:rFonts w:asciiTheme="majorHAnsi" w:hAnsiTheme="majorHAnsi"/>
          <w:sz w:val="24"/>
          <w:szCs w:val="24"/>
        </w:rPr>
        <w:t>The right to a FAPE for all students with a disability is guaranteed by both federal and state law through the IDEA, M.G.L. c. 71B, and their corresponding regulations</w:t>
      </w:r>
      <w:r w:rsidRPr="00DB15A4">
        <w:rPr>
          <w:rStyle w:val="FootnoteReference"/>
          <w:rFonts w:asciiTheme="majorHAnsi" w:hAnsiTheme="majorHAnsi"/>
          <w:sz w:val="24"/>
          <w:szCs w:val="24"/>
        </w:rPr>
        <w:footnoteReference w:id="11"/>
      </w:r>
      <w:r w:rsidRPr="00DB15A4">
        <w:rPr>
          <w:rFonts w:asciiTheme="majorHAnsi" w:hAnsiTheme="majorHAnsi"/>
          <w:sz w:val="24"/>
          <w:szCs w:val="24"/>
        </w:rPr>
        <w:t xml:space="preserve">. If a student is found eligible to receive special education, the Team must then develop an IEP setting forth the special </w:t>
      </w:r>
      <w:r w:rsidRPr="00DB15A4">
        <w:rPr>
          <w:rFonts w:asciiTheme="majorHAnsi" w:hAnsiTheme="majorHAnsi"/>
          <w:sz w:val="24"/>
          <w:szCs w:val="24"/>
        </w:rPr>
        <w:lastRenderedPageBreak/>
        <w:t>education and related services that meet the special education needs of the student</w:t>
      </w:r>
      <w:r w:rsidRPr="00DB15A4">
        <w:rPr>
          <w:rStyle w:val="FootnoteReference"/>
          <w:rFonts w:asciiTheme="majorHAnsi" w:hAnsiTheme="majorHAnsi"/>
          <w:sz w:val="24"/>
          <w:szCs w:val="24"/>
        </w:rPr>
        <w:footnoteReference w:id="12"/>
      </w:r>
      <w:r w:rsidRPr="00DB15A4">
        <w:rPr>
          <w:rFonts w:asciiTheme="majorHAnsi" w:hAnsiTheme="majorHAnsi"/>
          <w:sz w:val="24"/>
          <w:szCs w:val="24"/>
        </w:rPr>
        <w:t>. An IEP is a “a snapshot, not a retrospective. In striving for ‘appropriateness,’ an IEP must take into account what was and was not objectively reasonable when the snapshot was taken, that is, at the time the IEP was promulgated”</w:t>
      </w:r>
      <w:r w:rsidRPr="00DB15A4">
        <w:rPr>
          <w:rStyle w:val="FootnoteReference"/>
          <w:rFonts w:asciiTheme="majorHAnsi" w:hAnsiTheme="majorHAnsi"/>
          <w:sz w:val="24"/>
          <w:szCs w:val="24"/>
        </w:rPr>
        <w:footnoteReference w:id="13"/>
      </w:r>
      <w:r w:rsidRPr="00DB15A4">
        <w:rPr>
          <w:rFonts w:asciiTheme="majorHAnsi" w:hAnsiTheme="majorHAnsi"/>
          <w:sz w:val="24"/>
          <w:szCs w:val="24"/>
        </w:rPr>
        <w:t>. The IDEA defines a “child with a disability” as a student having specifically identified disabilities “who, </w:t>
      </w:r>
      <w:r w:rsidRPr="00DB15A4">
        <w:rPr>
          <w:rFonts w:asciiTheme="majorHAnsi" w:hAnsiTheme="majorHAnsi"/>
          <w:i/>
          <w:iCs/>
          <w:sz w:val="24"/>
          <w:szCs w:val="24"/>
        </w:rPr>
        <w:t>by reason thereof, needs</w:t>
      </w:r>
      <w:r w:rsidRPr="00DB15A4">
        <w:rPr>
          <w:rFonts w:asciiTheme="majorHAnsi" w:hAnsiTheme="majorHAnsi"/>
          <w:sz w:val="24"/>
          <w:szCs w:val="24"/>
        </w:rPr>
        <w:t> special education and related services”. 20 USC 1401(3)(A) and (B)</w:t>
      </w:r>
      <w:r w:rsidRPr="00DB15A4">
        <w:rPr>
          <w:rStyle w:val="FootnoteReference"/>
          <w:rFonts w:asciiTheme="majorHAnsi" w:hAnsiTheme="majorHAnsi"/>
          <w:sz w:val="24"/>
          <w:szCs w:val="24"/>
        </w:rPr>
        <w:footnoteReference w:id="14"/>
      </w:r>
      <w:r w:rsidRPr="00DB15A4">
        <w:rPr>
          <w:rFonts w:asciiTheme="majorHAnsi" w:hAnsiTheme="majorHAnsi"/>
          <w:sz w:val="24"/>
          <w:szCs w:val="24"/>
        </w:rPr>
        <w:t> (emphasis added). “Special education” is defined as “specially designed instruction</w:t>
      </w:r>
      <w:r w:rsidRPr="00DB15A4">
        <w:rPr>
          <w:rStyle w:val="FootnoteReference"/>
          <w:rFonts w:asciiTheme="majorHAnsi" w:hAnsiTheme="majorHAnsi"/>
          <w:sz w:val="24"/>
          <w:szCs w:val="24"/>
        </w:rPr>
        <w:footnoteReference w:id="15"/>
      </w:r>
      <w:r w:rsidRPr="00DB15A4">
        <w:rPr>
          <w:rFonts w:asciiTheme="majorHAnsi" w:hAnsiTheme="majorHAnsi"/>
          <w:sz w:val="24"/>
          <w:szCs w:val="24"/>
        </w:rPr>
        <w:t>, at no cost to the parents, to meet the unique needs of a child with a disability, … [inclusive of] speech-language pathology services, or any other related service, if the service is considered special education rather than a related service under State standards”</w:t>
      </w:r>
      <w:r w:rsidRPr="00DB15A4">
        <w:rPr>
          <w:rStyle w:val="FootnoteReference"/>
          <w:rFonts w:asciiTheme="majorHAnsi" w:hAnsiTheme="majorHAnsi"/>
          <w:sz w:val="24"/>
          <w:szCs w:val="24"/>
        </w:rPr>
        <w:footnoteReference w:id="16"/>
      </w:r>
      <w:r w:rsidRPr="00DB15A4">
        <w:rPr>
          <w:rFonts w:asciiTheme="majorHAnsi" w:hAnsiTheme="majorHAnsi"/>
          <w:sz w:val="24"/>
          <w:szCs w:val="24"/>
        </w:rPr>
        <w:t xml:space="preserve">. </w:t>
      </w:r>
    </w:p>
    <w:p w14:paraId="476BAD88" w14:textId="77777777" w:rsidR="007200FB" w:rsidRPr="00DB15A4" w:rsidRDefault="007200FB" w:rsidP="007200FB">
      <w:pPr>
        <w:pStyle w:val="BodyA"/>
        <w:rPr>
          <w:rFonts w:asciiTheme="majorHAnsi" w:hAnsiTheme="majorHAnsi"/>
          <w:sz w:val="24"/>
          <w:szCs w:val="24"/>
        </w:rPr>
      </w:pPr>
    </w:p>
    <w:p w14:paraId="08ED22EF" w14:textId="77777777" w:rsidR="007200FB" w:rsidRPr="00DB15A4" w:rsidRDefault="007200FB" w:rsidP="007200FB">
      <w:pPr>
        <w:pStyle w:val="BodyA"/>
        <w:rPr>
          <w:rFonts w:asciiTheme="majorHAnsi" w:hAnsiTheme="majorHAnsi"/>
          <w:sz w:val="24"/>
          <w:szCs w:val="24"/>
        </w:rPr>
      </w:pPr>
      <w:r w:rsidRPr="00DB15A4">
        <w:rPr>
          <w:rFonts w:asciiTheme="majorHAnsi" w:hAnsiTheme="majorHAnsi"/>
          <w:sz w:val="24"/>
          <w:szCs w:val="24"/>
        </w:rPr>
        <w:t>Similarly, Massachusetts defines a “school age child with a disability” as a child “… who, because of [specifically identified disabilities] … is unable to progress effectively in regular education and requires special education services, including … only a related service … [if they] are required to ensure access of the child with a disability to the general education curriculum</w:t>
      </w:r>
      <w:r w:rsidRPr="00DB15A4">
        <w:rPr>
          <w:rStyle w:val="FootnoteReference"/>
          <w:rFonts w:asciiTheme="majorHAnsi" w:hAnsiTheme="majorHAnsi"/>
          <w:sz w:val="24"/>
          <w:szCs w:val="24"/>
        </w:rPr>
        <w:footnoteReference w:id="17"/>
      </w:r>
      <w:r w:rsidRPr="00DB15A4">
        <w:rPr>
          <w:rFonts w:asciiTheme="majorHAnsi" w:hAnsiTheme="majorHAnsi"/>
          <w:sz w:val="24"/>
          <w:szCs w:val="24"/>
        </w:rPr>
        <w:t>. The regulations define “eligible student” as “… a person aged three through 21 … who has been determined by a Team </w:t>
      </w:r>
      <w:r w:rsidRPr="00DB15A4">
        <w:rPr>
          <w:rFonts w:asciiTheme="majorHAnsi" w:hAnsiTheme="majorHAnsi"/>
          <w:i/>
          <w:iCs/>
          <w:sz w:val="24"/>
          <w:szCs w:val="24"/>
        </w:rPr>
        <w:t>to have a disability(</w:t>
      </w:r>
      <w:proofErr w:type="spellStart"/>
      <w:r w:rsidRPr="00DB15A4">
        <w:rPr>
          <w:rFonts w:asciiTheme="majorHAnsi" w:hAnsiTheme="majorHAnsi"/>
          <w:i/>
          <w:iCs/>
          <w:sz w:val="24"/>
          <w:szCs w:val="24"/>
        </w:rPr>
        <w:t>ies</w:t>
      </w:r>
      <w:proofErr w:type="spellEnd"/>
      <w:r w:rsidRPr="00DB15A4">
        <w:rPr>
          <w:rFonts w:asciiTheme="majorHAnsi" w:hAnsiTheme="majorHAnsi"/>
          <w:i/>
          <w:iCs/>
          <w:sz w:val="24"/>
          <w:szCs w:val="24"/>
        </w:rPr>
        <w:t>), and as a consequence</w:t>
      </w:r>
      <w:r w:rsidRPr="00DB15A4">
        <w:rPr>
          <w:rFonts w:asciiTheme="majorHAnsi" w:hAnsiTheme="majorHAnsi"/>
          <w:sz w:val="24"/>
          <w:szCs w:val="24"/>
        </w:rPr>
        <w:t> is unable to progress effectively in the general education program without specially designed instruction or is unable to access the general curriculum without a related service”. 603 CMR 28.02(9) (emphasis added). To  “[P]</w:t>
      </w:r>
      <w:proofErr w:type="spellStart"/>
      <w:r w:rsidRPr="00DB15A4">
        <w:rPr>
          <w:rFonts w:asciiTheme="majorHAnsi" w:hAnsiTheme="majorHAnsi"/>
          <w:sz w:val="24"/>
          <w:szCs w:val="24"/>
        </w:rPr>
        <w:t>rogress</w:t>
      </w:r>
      <w:proofErr w:type="spellEnd"/>
      <w:r w:rsidRPr="00DB15A4">
        <w:rPr>
          <w:rFonts w:asciiTheme="majorHAnsi" w:hAnsiTheme="majorHAnsi"/>
          <w:sz w:val="24"/>
          <w:szCs w:val="24"/>
        </w:rPr>
        <w:t xml:space="preserve"> effectively in the general education program</w:t>
      </w:r>
      <w:r w:rsidRPr="00DB15A4">
        <w:rPr>
          <w:rFonts w:asciiTheme="majorHAnsi" w:hAnsiTheme="majorHAnsi"/>
          <w:i/>
          <w:iCs/>
          <w:sz w:val="24"/>
          <w:szCs w:val="24"/>
        </w:rPr>
        <w:t>”</w:t>
      </w:r>
      <w:r w:rsidRPr="00DB15A4">
        <w:rPr>
          <w:rFonts w:asciiTheme="majorHAnsi" w:hAnsiTheme="majorHAnsi"/>
          <w:sz w:val="24"/>
          <w:szCs w:val="24"/>
        </w:rPr>
        <w:t>, means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student, and the learning standards set forth in the Massachusetts Curriculum Frameworks and the curriculum of the district.</w:t>
      </w:r>
      <w:r w:rsidRPr="00DB15A4">
        <w:rPr>
          <w:rStyle w:val="FootnoteReference"/>
          <w:rFonts w:asciiTheme="majorHAnsi" w:hAnsiTheme="majorHAnsi"/>
          <w:sz w:val="24"/>
          <w:szCs w:val="24"/>
        </w:rPr>
        <w:footnoteReference w:id="18"/>
      </w:r>
    </w:p>
    <w:p w14:paraId="0C61ED37" w14:textId="77777777" w:rsidR="007200FB" w:rsidRPr="00DB15A4" w:rsidRDefault="007200FB" w:rsidP="007200FB">
      <w:pPr>
        <w:pStyle w:val="BodyA"/>
        <w:rPr>
          <w:rFonts w:asciiTheme="majorHAnsi" w:hAnsiTheme="majorHAnsi"/>
          <w:sz w:val="24"/>
          <w:szCs w:val="24"/>
        </w:rPr>
      </w:pPr>
    </w:p>
    <w:p w14:paraId="23D607E9" w14:textId="38909469" w:rsidR="007200FB" w:rsidRPr="00DB15A4" w:rsidRDefault="007200FB" w:rsidP="007200FB">
      <w:pPr>
        <w:pStyle w:val="BodyA"/>
        <w:rPr>
          <w:rFonts w:asciiTheme="majorHAnsi" w:hAnsiTheme="majorHAnsi"/>
          <w:sz w:val="24"/>
          <w:szCs w:val="24"/>
          <w:highlight w:val="yellow"/>
        </w:rPr>
      </w:pPr>
      <w:r w:rsidRPr="00DB15A4">
        <w:rPr>
          <w:rFonts w:asciiTheme="majorHAnsi" w:hAnsiTheme="majorHAnsi"/>
          <w:sz w:val="24"/>
          <w:szCs w:val="24"/>
        </w:rPr>
        <w:t>Thus, both federal and state law utilize a 2-pronged approach in determining a student’s eligibility for special education</w:t>
      </w:r>
      <w:r w:rsidRPr="00DB15A4">
        <w:rPr>
          <w:rStyle w:val="FootnoteReference"/>
          <w:rFonts w:asciiTheme="majorHAnsi" w:hAnsiTheme="majorHAnsi"/>
          <w:sz w:val="24"/>
          <w:szCs w:val="24"/>
        </w:rPr>
        <w:footnoteReference w:id="19"/>
      </w:r>
      <w:r w:rsidRPr="00DB15A4">
        <w:rPr>
          <w:rFonts w:asciiTheme="majorHAnsi" w:hAnsiTheme="majorHAnsi"/>
          <w:sz w:val="24"/>
          <w:szCs w:val="24"/>
        </w:rPr>
        <w:t xml:space="preserve">. The first prong involves identifying whether the </w:t>
      </w:r>
      <w:r w:rsidRPr="00DB15A4">
        <w:rPr>
          <w:rFonts w:asciiTheme="majorHAnsi" w:hAnsiTheme="majorHAnsi"/>
          <w:sz w:val="24"/>
          <w:szCs w:val="24"/>
        </w:rPr>
        <w:lastRenderedPageBreak/>
        <w:t>student has one or more of the disabilities enumerated in the law</w:t>
      </w:r>
      <w:r w:rsidRPr="00DB15A4">
        <w:rPr>
          <w:rStyle w:val="FootnoteReference"/>
          <w:rFonts w:asciiTheme="majorHAnsi" w:hAnsiTheme="majorHAnsi"/>
          <w:sz w:val="24"/>
          <w:szCs w:val="24"/>
        </w:rPr>
        <w:footnoteReference w:id="20"/>
      </w:r>
      <w:r w:rsidRPr="00DB15A4">
        <w:rPr>
          <w:rFonts w:asciiTheme="majorHAnsi" w:hAnsiTheme="majorHAnsi"/>
          <w:sz w:val="24"/>
          <w:szCs w:val="24"/>
        </w:rPr>
        <w:t>. The second prong involves determining if,</w:t>
      </w:r>
      <w:r w:rsidR="00713A48" w:rsidRPr="00DB15A4">
        <w:rPr>
          <w:rFonts w:asciiTheme="majorHAnsi" w:hAnsiTheme="majorHAnsi"/>
          <w:sz w:val="24"/>
          <w:szCs w:val="24"/>
        </w:rPr>
        <w:t xml:space="preserve"> </w:t>
      </w:r>
      <w:r w:rsidRPr="00DB15A4">
        <w:rPr>
          <w:rFonts w:asciiTheme="majorHAnsi" w:hAnsiTheme="majorHAnsi"/>
          <w:sz w:val="24"/>
          <w:szCs w:val="24"/>
        </w:rPr>
        <w:t>by reason of that disability, the child is unable to progress effectively in the general education program (i.e., make documented growth in the acquisition of knowledge and skills, including social/emotional development, with or without accommodations) without specially designed instruction or is unable to access the general curriculum without a related service</w:t>
      </w:r>
      <w:r w:rsidRPr="00DB15A4">
        <w:rPr>
          <w:rStyle w:val="FootnoteReference"/>
          <w:rFonts w:asciiTheme="majorHAnsi" w:hAnsiTheme="majorHAnsi"/>
          <w:sz w:val="24"/>
          <w:szCs w:val="24"/>
        </w:rPr>
        <w:footnoteReference w:id="21"/>
      </w:r>
      <w:r w:rsidRPr="00DB15A4">
        <w:rPr>
          <w:rFonts w:asciiTheme="majorHAnsi" w:hAnsiTheme="majorHAnsi"/>
          <w:sz w:val="24"/>
          <w:szCs w:val="24"/>
        </w:rPr>
        <w:t>.</w:t>
      </w:r>
    </w:p>
    <w:p w14:paraId="64FA4092" w14:textId="77777777" w:rsidR="007200FB" w:rsidRPr="00DB15A4" w:rsidRDefault="007200FB" w:rsidP="007200FB">
      <w:pPr>
        <w:pStyle w:val="BodyA"/>
        <w:rPr>
          <w:rFonts w:asciiTheme="majorHAnsi" w:hAnsiTheme="majorHAnsi"/>
          <w:sz w:val="24"/>
          <w:szCs w:val="24"/>
          <w:highlight w:val="yellow"/>
        </w:rPr>
      </w:pPr>
    </w:p>
    <w:p w14:paraId="6F8C1374" w14:textId="77777777" w:rsidR="007200FB" w:rsidRPr="00DB15A4" w:rsidRDefault="007200FB" w:rsidP="007200FB">
      <w:pPr>
        <w:pStyle w:val="BodyA"/>
        <w:rPr>
          <w:rFonts w:asciiTheme="majorHAnsi" w:hAnsiTheme="majorHAnsi"/>
          <w:sz w:val="24"/>
          <w:szCs w:val="24"/>
        </w:rPr>
      </w:pPr>
      <w:r w:rsidRPr="00DB15A4">
        <w:rPr>
          <w:rFonts w:asciiTheme="majorHAnsi" w:hAnsiTheme="majorHAnsi"/>
          <w:sz w:val="24"/>
          <w:szCs w:val="24"/>
        </w:rPr>
        <w:t>“[I]n determining eligibility, the school district must thoroughly evaluate and provide a narrative description of the student’s educational and developmental potential”</w:t>
      </w:r>
      <w:r w:rsidRPr="00DB15A4">
        <w:rPr>
          <w:rStyle w:val="FootnoteReference"/>
          <w:rFonts w:asciiTheme="majorHAnsi" w:hAnsiTheme="majorHAnsi"/>
          <w:sz w:val="24"/>
          <w:szCs w:val="24"/>
        </w:rPr>
        <w:footnoteReference w:id="22"/>
      </w:r>
      <w:r w:rsidRPr="00DB15A4">
        <w:rPr>
          <w:rFonts w:asciiTheme="majorHAnsi" w:hAnsiTheme="majorHAnsi"/>
          <w:sz w:val="24"/>
          <w:szCs w:val="24"/>
        </w:rPr>
        <w:t>. In Massachusetts, the evaluation is to be conducted within 30 school days of receiving parental consent, by “appropriately credentialed and trained specialists” and adapted to the age of the student.</w:t>
      </w:r>
      <w:r w:rsidRPr="00DB15A4">
        <w:rPr>
          <w:rStyle w:val="FootnoteReference"/>
          <w:rFonts w:asciiTheme="majorHAnsi" w:hAnsiTheme="majorHAnsi"/>
          <w:sz w:val="24"/>
          <w:szCs w:val="24"/>
        </w:rPr>
        <w:footnoteReference w:id="23"/>
      </w:r>
      <w:r w:rsidRPr="00DB15A4">
        <w:rPr>
          <w:rFonts w:asciiTheme="majorHAnsi" w:hAnsiTheme="majorHAnsi"/>
          <w:sz w:val="24"/>
          <w:szCs w:val="24"/>
        </w:rPr>
        <w:t xml:space="preserve"> Initial evaluation assessments must include, “an assessment in all areas related to the suspected disability” and an “educational assessment by a representative of the school district”</w:t>
      </w:r>
      <w:r w:rsidRPr="00DB15A4">
        <w:rPr>
          <w:rStyle w:val="FootnoteReference"/>
          <w:rFonts w:asciiTheme="majorHAnsi" w:hAnsiTheme="majorHAnsi"/>
          <w:sz w:val="24"/>
          <w:szCs w:val="24"/>
        </w:rPr>
        <w:footnoteReference w:id="24"/>
      </w:r>
      <w:r w:rsidRPr="00DB15A4">
        <w:rPr>
          <w:rFonts w:asciiTheme="majorHAnsi" w:hAnsiTheme="majorHAnsi"/>
          <w:sz w:val="24"/>
          <w:szCs w:val="24"/>
        </w:rPr>
        <w:t>.  Just as the appropriateness of an IEP is not to be viewed in hindsight, so too must a review of a Team’s eligibility determination be made by looking at the information available to the Team at the time of its determination</w:t>
      </w:r>
      <w:r w:rsidRPr="00DB15A4">
        <w:rPr>
          <w:rStyle w:val="FootnoteReference"/>
          <w:rFonts w:asciiTheme="majorHAnsi" w:hAnsiTheme="majorHAnsi"/>
          <w:sz w:val="24"/>
          <w:szCs w:val="24"/>
        </w:rPr>
        <w:footnoteReference w:id="25"/>
      </w:r>
      <w:r w:rsidRPr="00DB15A4">
        <w:rPr>
          <w:rFonts w:asciiTheme="majorHAnsi" w:hAnsiTheme="majorHAnsi"/>
          <w:sz w:val="24"/>
          <w:szCs w:val="24"/>
        </w:rPr>
        <w:t>.</w:t>
      </w:r>
    </w:p>
    <w:p w14:paraId="6BD330FD" w14:textId="77777777" w:rsidR="007200FB" w:rsidRPr="00DB15A4" w:rsidRDefault="007200FB" w:rsidP="007200FB">
      <w:pPr>
        <w:pStyle w:val="casepara"/>
        <w:shd w:val="clear" w:color="auto" w:fill="FFFFFF"/>
        <w:rPr>
          <w:rStyle w:val="Emphasis"/>
          <w:rFonts w:asciiTheme="majorHAnsi" w:eastAsiaTheme="majorEastAsia" w:hAnsiTheme="majorHAnsi"/>
          <w:i w:val="0"/>
          <w:iCs w:val="0"/>
        </w:rPr>
      </w:pPr>
      <w:r w:rsidRPr="00DB15A4">
        <w:rPr>
          <w:rStyle w:val="Emphasis"/>
          <w:rFonts w:asciiTheme="majorHAnsi" w:eastAsiaTheme="majorEastAsia" w:hAnsiTheme="majorHAnsi"/>
          <w:i w:val="0"/>
          <w:iCs w:val="0"/>
        </w:rPr>
        <w:t xml:space="preserve">The burden of persuasion </w:t>
      </w:r>
      <w:r w:rsidRPr="00DB15A4">
        <w:rPr>
          <w:rFonts w:asciiTheme="majorHAnsi" w:hAnsiTheme="majorHAnsi"/>
          <w:i/>
          <w:iCs/>
        </w:rPr>
        <w:t>in an administrative hearing is placed upon the party seeking relief.   Schaffer v. Weast,</w:t>
      </w:r>
      <w:r w:rsidRPr="00DB15A4">
        <w:rPr>
          <w:rStyle w:val="informationalsmall1"/>
          <w:rFonts w:asciiTheme="majorHAnsi" w:hAnsiTheme="majorHAnsi"/>
          <w:i/>
          <w:iCs/>
          <w:color w:val="000000"/>
        </w:rPr>
        <w:t xml:space="preserve"> </w:t>
      </w:r>
      <w:r w:rsidRPr="00DB15A4">
        <w:rPr>
          <w:rFonts w:asciiTheme="majorHAnsi" w:hAnsiTheme="majorHAnsi"/>
          <w:i/>
          <w:iCs/>
        </w:rPr>
        <w:t>546</w:t>
      </w:r>
      <w:r w:rsidRPr="00DB15A4">
        <w:rPr>
          <w:rStyle w:val="informationalsmall1"/>
          <w:rFonts w:asciiTheme="majorHAnsi" w:hAnsiTheme="majorHAnsi"/>
          <w:i/>
          <w:iCs/>
          <w:color w:val="000000"/>
        </w:rPr>
        <w:t xml:space="preserve"> </w:t>
      </w:r>
      <w:r w:rsidRPr="00DB15A4">
        <w:rPr>
          <w:rStyle w:val="informationalsmall1"/>
          <w:rFonts w:asciiTheme="majorHAnsi" w:hAnsiTheme="majorHAnsi"/>
          <w:i/>
          <w:iCs/>
          <w:color w:val="000000"/>
          <w:sz w:val="24"/>
          <w:szCs w:val="24"/>
        </w:rPr>
        <w:t>U</w:t>
      </w:r>
      <w:r w:rsidRPr="00DB15A4">
        <w:rPr>
          <w:rStyle w:val="informationalsmall1"/>
          <w:rFonts w:asciiTheme="majorHAnsi" w:hAnsiTheme="majorHAnsi"/>
          <w:color w:val="000000"/>
          <w:sz w:val="24"/>
          <w:szCs w:val="24"/>
        </w:rPr>
        <w:t>.S. 49,</w:t>
      </w:r>
      <w:r w:rsidRPr="00DB15A4">
        <w:rPr>
          <w:rFonts w:asciiTheme="majorHAnsi" w:hAnsiTheme="majorHAnsi"/>
        </w:rPr>
        <w:t xml:space="preserve"> </w:t>
      </w:r>
      <w:r w:rsidRPr="00DB15A4">
        <w:rPr>
          <w:rStyle w:val="Emphasis"/>
          <w:rFonts w:asciiTheme="majorHAnsi" w:eastAsiaTheme="majorEastAsia" w:hAnsiTheme="majorHAnsi"/>
        </w:rPr>
        <w:t xml:space="preserve">126 S. Ct. 528, 534, 537 (2005)  </w:t>
      </w:r>
      <w:r w:rsidRPr="00DB15A4">
        <w:rPr>
          <w:rStyle w:val="Emphasis"/>
          <w:rFonts w:asciiTheme="majorHAnsi" w:eastAsiaTheme="majorEastAsia" w:hAnsiTheme="majorHAnsi"/>
          <w:i w:val="0"/>
          <w:iCs w:val="0"/>
        </w:rPr>
        <w:t>In this case, Boston is the party seeking relief, and as such has the burden of persuading the Hearing Officer of its position by a preponderance of the evidence.</w:t>
      </w:r>
    </w:p>
    <w:p w14:paraId="200B50D3" w14:textId="5D428E48" w:rsidR="00B2678C" w:rsidRPr="00DB15A4" w:rsidRDefault="007200FB" w:rsidP="00B2678C">
      <w:pPr>
        <w:rPr>
          <w:rStyle w:val="Emphasis"/>
          <w:rFonts w:asciiTheme="majorHAnsi" w:eastAsiaTheme="majorEastAsia" w:hAnsiTheme="majorHAnsi"/>
          <w:i w:val="0"/>
          <w:iCs w:val="0"/>
          <w:sz w:val="24"/>
          <w:szCs w:val="24"/>
        </w:rPr>
      </w:pPr>
      <w:r w:rsidRPr="00DB15A4">
        <w:rPr>
          <w:rStyle w:val="Emphasis"/>
          <w:rFonts w:asciiTheme="majorHAnsi" w:eastAsiaTheme="majorEastAsia" w:hAnsiTheme="majorHAnsi"/>
          <w:i w:val="0"/>
          <w:iCs w:val="0"/>
          <w:sz w:val="24"/>
          <w:szCs w:val="24"/>
        </w:rPr>
        <w:t xml:space="preserve">It is in the context of the foregoing legal framework that I now turn to the issues before me in the instant matter.  </w:t>
      </w:r>
    </w:p>
    <w:p w14:paraId="541F96BF" w14:textId="77777777" w:rsidR="00F10261" w:rsidRPr="00DB15A4" w:rsidRDefault="00F10261" w:rsidP="00B2678C">
      <w:pPr>
        <w:rPr>
          <w:rStyle w:val="Emphasis"/>
          <w:rFonts w:asciiTheme="majorHAnsi" w:eastAsiaTheme="majorEastAsia" w:hAnsiTheme="majorHAnsi"/>
          <w:i w:val="0"/>
          <w:iCs w:val="0"/>
          <w:sz w:val="24"/>
          <w:szCs w:val="24"/>
        </w:rPr>
      </w:pPr>
    </w:p>
    <w:p w14:paraId="7C61EE78" w14:textId="2B0EC264" w:rsidR="006E075C" w:rsidRPr="00DB15A4" w:rsidRDefault="00131C31" w:rsidP="00B2678C">
      <w:pPr>
        <w:rPr>
          <w:rStyle w:val="Emphasis"/>
          <w:rFonts w:asciiTheme="majorHAnsi" w:eastAsiaTheme="majorEastAsia" w:hAnsiTheme="majorHAnsi"/>
          <w:i w:val="0"/>
          <w:iCs w:val="0"/>
          <w:sz w:val="24"/>
          <w:szCs w:val="24"/>
          <w:highlight w:val="yellow"/>
        </w:rPr>
      </w:pPr>
      <w:proofErr w:type="gramStart"/>
      <w:r w:rsidRPr="00DB15A4">
        <w:rPr>
          <w:rStyle w:val="Emphasis"/>
          <w:rFonts w:asciiTheme="majorHAnsi" w:eastAsiaTheme="majorEastAsia" w:hAnsiTheme="majorHAnsi"/>
          <w:i w:val="0"/>
          <w:iCs w:val="0"/>
          <w:sz w:val="24"/>
          <w:szCs w:val="24"/>
        </w:rPr>
        <w:t>In order to</w:t>
      </w:r>
      <w:proofErr w:type="gramEnd"/>
      <w:r w:rsidRPr="00DB15A4">
        <w:rPr>
          <w:rStyle w:val="Emphasis"/>
          <w:rFonts w:asciiTheme="majorHAnsi" w:eastAsiaTheme="majorEastAsia" w:hAnsiTheme="majorHAnsi"/>
          <w:i w:val="0"/>
          <w:iCs w:val="0"/>
          <w:sz w:val="24"/>
          <w:szCs w:val="24"/>
        </w:rPr>
        <w:t xml:space="preserve"> determine whether the IEP proposed by Stoughton for the</w:t>
      </w:r>
      <w:r w:rsidR="008B6E6B" w:rsidRPr="00DB15A4">
        <w:rPr>
          <w:rStyle w:val="Emphasis"/>
          <w:rFonts w:asciiTheme="majorHAnsi" w:eastAsiaTheme="majorEastAsia" w:hAnsiTheme="majorHAnsi"/>
          <w:i w:val="0"/>
          <w:iCs w:val="0"/>
          <w:sz w:val="24"/>
          <w:szCs w:val="24"/>
        </w:rPr>
        <w:t xml:space="preserve"> period from </w:t>
      </w:r>
      <w:r w:rsidR="00AF1A8A" w:rsidRPr="00DB15A4">
        <w:rPr>
          <w:rStyle w:val="Emphasis"/>
          <w:rFonts w:asciiTheme="majorHAnsi" w:eastAsiaTheme="majorEastAsia" w:hAnsiTheme="majorHAnsi"/>
          <w:i w:val="0"/>
          <w:iCs w:val="0"/>
          <w:sz w:val="24"/>
          <w:szCs w:val="24"/>
        </w:rPr>
        <w:t xml:space="preserve">12/12/24 through 12/10/25, including the amendment, were reasonably calculated to provide Student with a FAPE in the LRE, it is necessary to first determine whether Student has a specific learning disability in reading that should </w:t>
      </w:r>
      <w:r w:rsidR="00DB1A32" w:rsidRPr="00DB15A4">
        <w:rPr>
          <w:rStyle w:val="Emphasis"/>
          <w:rFonts w:asciiTheme="majorHAnsi" w:eastAsiaTheme="majorEastAsia" w:hAnsiTheme="majorHAnsi"/>
          <w:i w:val="0"/>
          <w:iCs w:val="0"/>
          <w:sz w:val="24"/>
          <w:szCs w:val="24"/>
        </w:rPr>
        <w:t xml:space="preserve">have </w:t>
      </w:r>
      <w:r w:rsidR="00AF1A8A" w:rsidRPr="00DB15A4">
        <w:rPr>
          <w:rStyle w:val="Emphasis"/>
          <w:rFonts w:asciiTheme="majorHAnsi" w:eastAsiaTheme="majorEastAsia" w:hAnsiTheme="majorHAnsi"/>
          <w:i w:val="0"/>
          <w:iCs w:val="0"/>
          <w:sz w:val="24"/>
          <w:szCs w:val="24"/>
        </w:rPr>
        <w:t>be</w:t>
      </w:r>
      <w:r w:rsidR="00DB1A32" w:rsidRPr="00DB15A4">
        <w:rPr>
          <w:rStyle w:val="Emphasis"/>
          <w:rFonts w:asciiTheme="majorHAnsi" w:eastAsiaTheme="majorEastAsia" w:hAnsiTheme="majorHAnsi"/>
          <w:i w:val="0"/>
          <w:iCs w:val="0"/>
          <w:sz w:val="24"/>
          <w:szCs w:val="24"/>
        </w:rPr>
        <w:t>en</w:t>
      </w:r>
      <w:r w:rsidR="00AF1A8A" w:rsidRPr="00DB15A4">
        <w:rPr>
          <w:rStyle w:val="Emphasis"/>
          <w:rFonts w:asciiTheme="majorHAnsi" w:eastAsiaTheme="majorEastAsia" w:hAnsiTheme="majorHAnsi"/>
          <w:i w:val="0"/>
          <w:iCs w:val="0"/>
          <w:sz w:val="24"/>
          <w:szCs w:val="24"/>
        </w:rPr>
        <w:t xml:space="preserve"> addressed by his IEP.  </w:t>
      </w:r>
      <w:r w:rsidRPr="00DB15A4">
        <w:rPr>
          <w:rStyle w:val="Emphasis"/>
          <w:rFonts w:asciiTheme="majorHAnsi" w:eastAsiaTheme="majorEastAsia" w:hAnsiTheme="majorHAnsi"/>
          <w:i w:val="0"/>
          <w:iCs w:val="0"/>
          <w:sz w:val="24"/>
          <w:szCs w:val="24"/>
        </w:rPr>
        <w:t xml:space="preserve"> </w:t>
      </w:r>
      <w:r w:rsidR="001C19BC" w:rsidRPr="00DB15A4">
        <w:rPr>
          <w:rStyle w:val="Emphasis"/>
          <w:rFonts w:asciiTheme="majorHAnsi" w:eastAsiaTheme="majorEastAsia" w:hAnsiTheme="majorHAnsi"/>
          <w:i w:val="0"/>
          <w:iCs w:val="0"/>
          <w:sz w:val="24"/>
          <w:szCs w:val="24"/>
        </w:rPr>
        <w:t xml:space="preserve">Dr. </w:t>
      </w:r>
      <w:proofErr w:type="spellStart"/>
      <w:r w:rsidR="001C19BC" w:rsidRPr="00DB15A4">
        <w:rPr>
          <w:rStyle w:val="Emphasis"/>
          <w:rFonts w:asciiTheme="majorHAnsi" w:eastAsiaTheme="majorEastAsia" w:hAnsiTheme="majorHAnsi"/>
          <w:i w:val="0"/>
          <w:iCs w:val="0"/>
          <w:sz w:val="24"/>
          <w:szCs w:val="24"/>
        </w:rPr>
        <w:t>Dyette</w:t>
      </w:r>
      <w:proofErr w:type="spellEnd"/>
      <w:r w:rsidR="003E3A8A" w:rsidRPr="00DB15A4">
        <w:rPr>
          <w:rStyle w:val="Emphasis"/>
          <w:rFonts w:asciiTheme="majorHAnsi" w:eastAsiaTheme="majorEastAsia" w:hAnsiTheme="majorHAnsi"/>
          <w:i w:val="0"/>
          <w:iCs w:val="0"/>
          <w:sz w:val="24"/>
          <w:szCs w:val="24"/>
        </w:rPr>
        <w:t xml:space="preserve"> determined that Student’s ADHD diagnosis was insufficient to</w:t>
      </w:r>
      <w:r w:rsidR="00BB2BF7" w:rsidRPr="00DB15A4">
        <w:rPr>
          <w:rStyle w:val="Emphasis"/>
          <w:rFonts w:asciiTheme="majorHAnsi" w:eastAsiaTheme="majorEastAsia" w:hAnsiTheme="majorHAnsi"/>
          <w:i w:val="0"/>
          <w:iCs w:val="0"/>
          <w:sz w:val="24"/>
          <w:szCs w:val="24"/>
        </w:rPr>
        <w:t xml:space="preserve"> explain his presentation  and learning profile.</w:t>
      </w:r>
      <w:r w:rsidR="00B8467B" w:rsidRPr="00DB15A4">
        <w:rPr>
          <w:rStyle w:val="Emphasis"/>
          <w:rFonts w:asciiTheme="majorHAnsi" w:eastAsiaTheme="majorEastAsia" w:hAnsiTheme="majorHAnsi"/>
          <w:i w:val="0"/>
          <w:iCs w:val="0"/>
          <w:sz w:val="24"/>
          <w:szCs w:val="24"/>
        </w:rPr>
        <w:t xml:space="preserve">  She noted that although his </w:t>
      </w:r>
      <w:r w:rsidR="00E00C9B" w:rsidRPr="00DB15A4">
        <w:rPr>
          <w:rStyle w:val="Emphasis"/>
          <w:rFonts w:asciiTheme="majorHAnsi" w:eastAsiaTheme="majorEastAsia" w:hAnsiTheme="majorHAnsi"/>
          <w:i w:val="0"/>
          <w:iCs w:val="0"/>
          <w:sz w:val="24"/>
          <w:szCs w:val="24"/>
        </w:rPr>
        <w:t>s</w:t>
      </w:r>
      <w:r w:rsidR="00B8467B" w:rsidRPr="00DB15A4">
        <w:rPr>
          <w:rStyle w:val="Emphasis"/>
          <w:rFonts w:asciiTheme="majorHAnsi" w:eastAsiaTheme="majorEastAsia" w:hAnsiTheme="majorHAnsi"/>
          <w:i w:val="0"/>
          <w:iCs w:val="0"/>
          <w:sz w:val="24"/>
          <w:szCs w:val="24"/>
        </w:rPr>
        <w:t>low processing speed and working memory were contributing to his attention difficulties, t</w:t>
      </w:r>
      <w:r w:rsidR="000D22EF" w:rsidRPr="00DB15A4">
        <w:rPr>
          <w:rStyle w:val="Emphasis"/>
          <w:rFonts w:asciiTheme="majorHAnsi" w:eastAsiaTheme="majorEastAsia" w:hAnsiTheme="majorHAnsi"/>
          <w:i w:val="0"/>
          <w:iCs w:val="0"/>
          <w:sz w:val="24"/>
          <w:szCs w:val="24"/>
        </w:rPr>
        <w:t xml:space="preserve">hey were not the only areas of impairment and she concluded he met the criteria for specific learning </w:t>
      </w:r>
      <w:r w:rsidR="00DB65BE" w:rsidRPr="00DB15A4">
        <w:rPr>
          <w:rStyle w:val="Emphasis"/>
          <w:rFonts w:asciiTheme="majorHAnsi" w:eastAsiaTheme="majorEastAsia" w:hAnsiTheme="majorHAnsi"/>
          <w:i w:val="0"/>
          <w:iCs w:val="0"/>
          <w:sz w:val="24"/>
          <w:szCs w:val="24"/>
        </w:rPr>
        <w:t>disabilities</w:t>
      </w:r>
      <w:r w:rsidR="000D22EF" w:rsidRPr="00DB15A4">
        <w:rPr>
          <w:rStyle w:val="Emphasis"/>
          <w:rFonts w:asciiTheme="majorHAnsi" w:eastAsiaTheme="majorEastAsia" w:hAnsiTheme="majorHAnsi"/>
          <w:i w:val="0"/>
          <w:iCs w:val="0"/>
          <w:sz w:val="24"/>
          <w:szCs w:val="24"/>
        </w:rPr>
        <w:t xml:space="preserve"> </w:t>
      </w:r>
      <w:r w:rsidR="00DB65BE" w:rsidRPr="00DB15A4">
        <w:rPr>
          <w:rStyle w:val="Emphasis"/>
          <w:rFonts w:asciiTheme="majorHAnsi" w:eastAsiaTheme="majorEastAsia" w:hAnsiTheme="majorHAnsi"/>
          <w:i w:val="0"/>
          <w:iCs w:val="0"/>
          <w:sz w:val="24"/>
          <w:szCs w:val="24"/>
        </w:rPr>
        <w:t>in</w:t>
      </w:r>
      <w:r w:rsidR="000D22EF" w:rsidRPr="00DB15A4">
        <w:rPr>
          <w:rStyle w:val="Emphasis"/>
          <w:rFonts w:asciiTheme="majorHAnsi" w:eastAsiaTheme="majorEastAsia" w:hAnsiTheme="majorHAnsi"/>
          <w:i w:val="0"/>
          <w:iCs w:val="0"/>
          <w:sz w:val="24"/>
          <w:szCs w:val="24"/>
        </w:rPr>
        <w:t xml:space="preserve"> math and reading and that Dyslexia be considered </w:t>
      </w:r>
      <w:r w:rsidR="00DB65BE" w:rsidRPr="00DB15A4">
        <w:rPr>
          <w:rStyle w:val="Emphasis"/>
          <w:rFonts w:asciiTheme="majorHAnsi" w:eastAsiaTheme="majorEastAsia" w:hAnsiTheme="majorHAnsi"/>
          <w:i w:val="0"/>
          <w:iCs w:val="0"/>
          <w:sz w:val="24"/>
          <w:szCs w:val="24"/>
        </w:rPr>
        <w:t>as a diagnosis for him</w:t>
      </w:r>
      <w:r w:rsidR="00D241EC" w:rsidRPr="00DB15A4">
        <w:rPr>
          <w:rStyle w:val="Emphasis"/>
          <w:rFonts w:asciiTheme="majorHAnsi" w:eastAsiaTheme="majorEastAsia" w:hAnsiTheme="majorHAnsi"/>
          <w:i w:val="0"/>
          <w:iCs w:val="0"/>
          <w:sz w:val="24"/>
          <w:szCs w:val="24"/>
        </w:rPr>
        <w:t xml:space="preserve">.  </w:t>
      </w:r>
      <w:r w:rsidR="00AF1A8A" w:rsidRPr="00DB15A4">
        <w:rPr>
          <w:rStyle w:val="Emphasis"/>
          <w:rFonts w:asciiTheme="majorHAnsi" w:eastAsiaTheme="majorEastAsia" w:hAnsiTheme="majorHAnsi"/>
          <w:i w:val="0"/>
          <w:iCs w:val="0"/>
          <w:sz w:val="24"/>
          <w:szCs w:val="24"/>
        </w:rPr>
        <w:t>Significantly</w:t>
      </w:r>
      <w:r w:rsidR="00A65D97" w:rsidRPr="00DB15A4">
        <w:rPr>
          <w:rStyle w:val="Emphasis"/>
          <w:rFonts w:asciiTheme="majorHAnsi" w:eastAsiaTheme="majorEastAsia" w:hAnsiTheme="majorHAnsi"/>
          <w:i w:val="0"/>
          <w:iCs w:val="0"/>
          <w:sz w:val="24"/>
          <w:szCs w:val="24"/>
        </w:rPr>
        <w:t xml:space="preserve">, Dr. </w:t>
      </w:r>
      <w:proofErr w:type="spellStart"/>
      <w:r w:rsidR="00A65D97" w:rsidRPr="00DB15A4">
        <w:rPr>
          <w:rStyle w:val="Emphasis"/>
          <w:rFonts w:asciiTheme="majorHAnsi" w:eastAsiaTheme="majorEastAsia" w:hAnsiTheme="majorHAnsi"/>
          <w:i w:val="0"/>
          <w:iCs w:val="0"/>
          <w:sz w:val="24"/>
          <w:szCs w:val="24"/>
        </w:rPr>
        <w:t>Dyette</w:t>
      </w:r>
      <w:proofErr w:type="spellEnd"/>
      <w:r w:rsidR="00A65D97" w:rsidRPr="00DB15A4">
        <w:rPr>
          <w:rStyle w:val="Emphasis"/>
          <w:rFonts w:asciiTheme="majorHAnsi" w:eastAsiaTheme="majorEastAsia" w:hAnsiTheme="majorHAnsi"/>
          <w:i w:val="0"/>
          <w:iCs w:val="0"/>
          <w:sz w:val="24"/>
          <w:szCs w:val="24"/>
        </w:rPr>
        <w:t xml:space="preserve"> evaluated Student as part of </w:t>
      </w:r>
      <w:r w:rsidR="008C2B65" w:rsidRPr="00DB15A4">
        <w:rPr>
          <w:rStyle w:val="Emphasis"/>
          <w:rFonts w:asciiTheme="majorHAnsi" w:eastAsiaTheme="majorEastAsia" w:hAnsiTheme="majorHAnsi"/>
          <w:i w:val="0"/>
          <w:iCs w:val="0"/>
          <w:sz w:val="24"/>
          <w:szCs w:val="24"/>
        </w:rPr>
        <w:t>a</w:t>
      </w:r>
      <w:r w:rsidR="0096645B" w:rsidRPr="00DB15A4">
        <w:rPr>
          <w:rStyle w:val="Emphasis"/>
          <w:rFonts w:asciiTheme="majorHAnsi" w:eastAsiaTheme="majorEastAsia" w:hAnsiTheme="majorHAnsi"/>
          <w:i w:val="0"/>
          <w:iCs w:val="0"/>
          <w:sz w:val="24"/>
          <w:szCs w:val="24"/>
        </w:rPr>
        <w:t xml:space="preserve"> CRA filed by Stoughton</w:t>
      </w:r>
      <w:r w:rsidR="00971303" w:rsidRPr="00DB15A4">
        <w:rPr>
          <w:rStyle w:val="Emphasis"/>
          <w:rFonts w:asciiTheme="majorHAnsi" w:eastAsiaTheme="majorEastAsia" w:hAnsiTheme="majorHAnsi"/>
          <w:i w:val="0"/>
          <w:iCs w:val="0"/>
          <w:sz w:val="24"/>
          <w:szCs w:val="24"/>
        </w:rPr>
        <w:t>.</w:t>
      </w:r>
      <w:r w:rsidR="0096645B" w:rsidRPr="00DB15A4">
        <w:rPr>
          <w:rStyle w:val="Emphasis"/>
          <w:rFonts w:asciiTheme="majorHAnsi" w:eastAsiaTheme="majorEastAsia" w:hAnsiTheme="majorHAnsi"/>
          <w:i w:val="0"/>
          <w:iCs w:val="0"/>
          <w:sz w:val="24"/>
          <w:szCs w:val="24"/>
        </w:rPr>
        <w:t xml:space="preserve">  </w:t>
      </w:r>
      <w:r w:rsidR="0096645B" w:rsidRPr="00DB15A4">
        <w:rPr>
          <w:rStyle w:val="Emphasis"/>
          <w:rFonts w:asciiTheme="majorHAnsi" w:eastAsiaTheme="majorEastAsia" w:hAnsiTheme="majorHAnsi"/>
          <w:i w:val="0"/>
          <w:iCs w:val="0"/>
          <w:sz w:val="24"/>
          <w:szCs w:val="24"/>
        </w:rPr>
        <w:lastRenderedPageBreak/>
        <w:t>Although Stoughton initiated the CRA</w:t>
      </w:r>
      <w:r w:rsidR="00971303" w:rsidRPr="00DB15A4">
        <w:rPr>
          <w:rStyle w:val="Emphasis"/>
          <w:rFonts w:asciiTheme="majorHAnsi" w:eastAsiaTheme="majorEastAsia" w:hAnsiTheme="majorHAnsi"/>
          <w:i w:val="0"/>
          <w:iCs w:val="0"/>
          <w:sz w:val="24"/>
          <w:szCs w:val="24"/>
        </w:rPr>
        <w:t xml:space="preserve"> that triggered the </w:t>
      </w:r>
      <w:r w:rsidR="001C3E1D" w:rsidRPr="00DB15A4">
        <w:rPr>
          <w:rStyle w:val="Emphasis"/>
          <w:rFonts w:asciiTheme="majorHAnsi" w:eastAsiaTheme="majorEastAsia" w:hAnsiTheme="majorHAnsi"/>
          <w:i w:val="0"/>
          <w:iCs w:val="0"/>
          <w:sz w:val="24"/>
          <w:szCs w:val="24"/>
        </w:rPr>
        <w:t>evaluation due</w:t>
      </w:r>
      <w:r w:rsidR="00C736BD" w:rsidRPr="00DB15A4">
        <w:rPr>
          <w:rStyle w:val="Emphasis"/>
          <w:rFonts w:asciiTheme="majorHAnsi" w:eastAsiaTheme="majorEastAsia" w:hAnsiTheme="majorHAnsi"/>
          <w:i w:val="0"/>
          <w:iCs w:val="0"/>
          <w:sz w:val="24"/>
          <w:szCs w:val="24"/>
        </w:rPr>
        <w:t xml:space="preserve"> to attendance issues</w:t>
      </w:r>
      <w:r w:rsidR="0096645B" w:rsidRPr="00DB15A4">
        <w:rPr>
          <w:rStyle w:val="Emphasis"/>
          <w:rFonts w:asciiTheme="majorHAnsi" w:eastAsiaTheme="majorEastAsia" w:hAnsiTheme="majorHAnsi"/>
          <w:i w:val="0"/>
          <w:iCs w:val="0"/>
          <w:sz w:val="24"/>
          <w:szCs w:val="24"/>
        </w:rPr>
        <w:t xml:space="preserve">, it </w:t>
      </w:r>
      <w:r w:rsidR="00C736BD" w:rsidRPr="00DB15A4">
        <w:rPr>
          <w:rStyle w:val="Emphasis"/>
          <w:rFonts w:asciiTheme="majorHAnsi" w:eastAsiaTheme="majorEastAsia" w:hAnsiTheme="majorHAnsi"/>
          <w:i w:val="0"/>
          <w:iCs w:val="0"/>
          <w:sz w:val="24"/>
          <w:szCs w:val="24"/>
        </w:rPr>
        <w:t>did not a</w:t>
      </w:r>
      <w:r w:rsidR="006E075C" w:rsidRPr="00DB15A4">
        <w:rPr>
          <w:rStyle w:val="Emphasis"/>
          <w:rFonts w:asciiTheme="majorHAnsi" w:eastAsiaTheme="majorEastAsia" w:hAnsiTheme="majorHAnsi"/>
          <w:i w:val="0"/>
          <w:iCs w:val="0"/>
          <w:sz w:val="24"/>
          <w:szCs w:val="24"/>
        </w:rPr>
        <w:t>dopt</w:t>
      </w:r>
      <w:r w:rsidR="00C736BD" w:rsidRPr="00DB15A4">
        <w:rPr>
          <w:rStyle w:val="Emphasis"/>
          <w:rFonts w:asciiTheme="majorHAnsi" w:eastAsiaTheme="majorEastAsia" w:hAnsiTheme="majorHAnsi"/>
          <w:i w:val="0"/>
          <w:iCs w:val="0"/>
          <w:sz w:val="24"/>
          <w:szCs w:val="24"/>
        </w:rPr>
        <w:t xml:space="preserve"> the recommendations</w:t>
      </w:r>
      <w:r w:rsidR="00154E1D" w:rsidRPr="00DB15A4">
        <w:rPr>
          <w:rStyle w:val="Emphasis"/>
          <w:rFonts w:asciiTheme="majorHAnsi" w:eastAsiaTheme="majorEastAsia" w:hAnsiTheme="majorHAnsi"/>
          <w:i w:val="0"/>
          <w:iCs w:val="0"/>
          <w:sz w:val="24"/>
          <w:szCs w:val="24"/>
        </w:rPr>
        <w:t xml:space="preserve"> </w:t>
      </w:r>
      <w:r w:rsidR="00FB4A55" w:rsidRPr="00DB15A4">
        <w:rPr>
          <w:rStyle w:val="Emphasis"/>
          <w:rFonts w:asciiTheme="majorHAnsi" w:eastAsiaTheme="majorEastAsia" w:hAnsiTheme="majorHAnsi"/>
          <w:i w:val="0"/>
          <w:iCs w:val="0"/>
          <w:sz w:val="24"/>
          <w:szCs w:val="24"/>
        </w:rPr>
        <w:t>of the clinician who evaluated Student.</w:t>
      </w:r>
      <w:r w:rsidR="00C24255" w:rsidRPr="00DB15A4">
        <w:rPr>
          <w:rStyle w:val="Emphasis"/>
          <w:rFonts w:asciiTheme="majorHAnsi" w:eastAsiaTheme="majorEastAsia" w:hAnsiTheme="majorHAnsi"/>
          <w:i w:val="0"/>
          <w:iCs w:val="0"/>
          <w:sz w:val="24"/>
          <w:szCs w:val="24"/>
        </w:rPr>
        <w:t xml:space="preserve">  </w:t>
      </w:r>
      <w:r w:rsidR="00FB4A55" w:rsidRPr="00DB15A4">
        <w:rPr>
          <w:rStyle w:val="Emphasis"/>
          <w:rFonts w:asciiTheme="majorHAnsi" w:eastAsiaTheme="majorEastAsia" w:hAnsiTheme="majorHAnsi"/>
          <w:i w:val="0"/>
          <w:iCs w:val="0"/>
          <w:sz w:val="24"/>
          <w:szCs w:val="24"/>
        </w:rPr>
        <w:t xml:space="preserve">Instead, </w:t>
      </w:r>
      <w:r w:rsidR="0076555B" w:rsidRPr="00DB15A4">
        <w:rPr>
          <w:rStyle w:val="Emphasis"/>
          <w:rFonts w:asciiTheme="majorHAnsi" w:eastAsiaTheme="majorEastAsia" w:hAnsiTheme="majorHAnsi"/>
          <w:i w:val="0"/>
          <w:iCs w:val="0"/>
          <w:sz w:val="24"/>
          <w:szCs w:val="24"/>
        </w:rPr>
        <w:t xml:space="preserve">at the Team meeting </w:t>
      </w:r>
      <w:r w:rsidR="00AF6C91" w:rsidRPr="00DB15A4">
        <w:rPr>
          <w:rStyle w:val="Emphasis"/>
          <w:rFonts w:asciiTheme="majorHAnsi" w:eastAsiaTheme="majorEastAsia" w:hAnsiTheme="majorHAnsi"/>
          <w:i w:val="0"/>
          <w:iCs w:val="0"/>
          <w:sz w:val="24"/>
          <w:szCs w:val="24"/>
        </w:rPr>
        <w:t xml:space="preserve">when Dr. </w:t>
      </w:r>
      <w:proofErr w:type="spellStart"/>
      <w:r w:rsidR="00AF6C91" w:rsidRPr="00DB15A4">
        <w:rPr>
          <w:rStyle w:val="Emphasis"/>
          <w:rFonts w:asciiTheme="majorHAnsi" w:eastAsiaTheme="majorEastAsia" w:hAnsiTheme="majorHAnsi"/>
          <w:i w:val="0"/>
          <w:iCs w:val="0"/>
          <w:sz w:val="24"/>
          <w:szCs w:val="24"/>
        </w:rPr>
        <w:t>Dyette’s</w:t>
      </w:r>
      <w:proofErr w:type="spellEnd"/>
      <w:r w:rsidR="00AF6C91" w:rsidRPr="00DB15A4">
        <w:rPr>
          <w:rStyle w:val="Emphasis"/>
          <w:rFonts w:asciiTheme="majorHAnsi" w:eastAsiaTheme="majorEastAsia" w:hAnsiTheme="majorHAnsi"/>
          <w:i w:val="0"/>
          <w:iCs w:val="0"/>
          <w:sz w:val="24"/>
          <w:szCs w:val="24"/>
        </w:rPr>
        <w:t xml:space="preserve"> evaluation was reviewed, the Team determined that </w:t>
      </w:r>
      <w:r w:rsidR="00E80ED2" w:rsidRPr="00DB15A4">
        <w:rPr>
          <w:rStyle w:val="Emphasis"/>
          <w:rFonts w:asciiTheme="majorHAnsi" w:eastAsiaTheme="majorEastAsia" w:hAnsiTheme="majorHAnsi"/>
          <w:i w:val="0"/>
          <w:iCs w:val="0"/>
          <w:sz w:val="24"/>
          <w:szCs w:val="24"/>
        </w:rPr>
        <w:t>updated achievement assessment w</w:t>
      </w:r>
      <w:r w:rsidR="00514A08" w:rsidRPr="00DB15A4">
        <w:rPr>
          <w:rStyle w:val="Emphasis"/>
          <w:rFonts w:asciiTheme="majorHAnsi" w:eastAsiaTheme="majorEastAsia" w:hAnsiTheme="majorHAnsi"/>
          <w:i w:val="0"/>
          <w:iCs w:val="0"/>
          <w:sz w:val="24"/>
          <w:szCs w:val="24"/>
        </w:rPr>
        <w:t>as</w:t>
      </w:r>
      <w:r w:rsidR="00E80ED2" w:rsidRPr="00DB15A4">
        <w:rPr>
          <w:rStyle w:val="Emphasis"/>
          <w:rFonts w:asciiTheme="majorHAnsi" w:eastAsiaTheme="majorEastAsia" w:hAnsiTheme="majorHAnsi"/>
          <w:i w:val="0"/>
          <w:iCs w:val="0"/>
          <w:sz w:val="24"/>
          <w:szCs w:val="24"/>
        </w:rPr>
        <w:t xml:space="preserve"> necessary before adding a specific learning disability to Student’s IEP.  Stoughton never conducted </w:t>
      </w:r>
      <w:r w:rsidR="00AC525D" w:rsidRPr="00DB15A4">
        <w:rPr>
          <w:rStyle w:val="Emphasis"/>
          <w:rFonts w:asciiTheme="majorHAnsi" w:eastAsiaTheme="majorEastAsia" w:hAnsiTheme="majorHAnsi"/>
          <w:i w:val="0"/>
          <w:iCs w:val="0"/>
          <w:sz w:val="24"/>
          <w:szCs w:val="24"/>
        </w:rPr>
        <w:t>such</w:t>
      </w:r>
      <w:r w:rsidR="00E80ED2" w:rsidRPr="00DB15A4">
        <w:rPr>
          <w:rStyle w:val="Emphasis"/>
          <w:rFonts w:asciiTheme="majorHAnsi" w:eastAsiaTheme="majorEastAsia" w:hAnsiTheme="majorHAnsi"/>
          <w:i w:val="0"/>
          <w:iCs w:val="0"/>
          <w:sz w:val="24"/>
          <w:szCs w:val="24"/>
        </w:rPr>
        <w:t xml:space="preserve"> achievement testing</w:t>
      </w:r>
      <w:r w:rsidR="00AC525D" w:rsidRPr="00DB15A4">
        <w:rPr>
          <w:rStyle w:val="Emphasis"/>
          <w:rFonts w:asciiTheme="majorHAnsi" w:eastAsiaTheme="majorEastAsia" w:hAnsiTheme="majorHAnsi"/>
          <w:i w:val="0"/>
          <w:iCs w:val="0"/>
          <w:sz w:val="24"/>
          <w:szCs w:val="24"/>
        </w:rPr>
        <w:t>,</w:t>
      </w:r>
      <w:r w:rsidR="00696C93" w:rsidRPr="00DB15A4">
        <w:rPr>
          <w:rStyle w:val="Emphasis"/>
          <w:rFonts w:asciiTheme="majorHAnsi" w:eastAsiaTheme="majorEastAsia" w:hAnsiTheme="majorHAnsi"/>
          <w:i w:val="0"/>
          <w:iCs w:val="0"/>
          <w:sz w:val="24"/>
          <w:szCs w:val="24"/>
        </w:rPr>
        <w:t xml:space="preserve"> however </w:t>
      </w:r>
      <w:r w:rsidR="00777BA7" w:rsidRPr="00DB15A4">
        <w:rPr>
          <w:rStyle w:val="Emphasis"/>
          <w:rFonts w:asciiTheme="majorHAnsi" w:eastAsiaTheme="majorEastAsia" w:hAnsiTheme="majorHAnsi"/>
          <w:i w:val="0"/>
          <w:iCs w:val="0"/>
          <w:sz w:val="24"/>
          <w:szCs w:val="24"/>
        </w:rPr>
        <w:t xml:space="preserve">and </w:t>
      </w:r>
      <w:r w:rsidR="00696C93" w:rsidRPr="00DB15A4">
        <w:rPr>
          <w:rStyle w:val="Emphasis"/>
          <w:rFonts w:asciiTheme="majorHAnsi" w:eastAsiaTheme="majorEastAsia" w:hAnsiTheme="majorHAnsi"/>
          <w:i w:val="0"/>
          <w:iCs w:val="0"/>
          <w:sz w:val="24"/>
          <w:szCs w:val="24"/>
        </w:rPr>
        <w:t>continue</w:t>
      </w:r>
      <w:r w:rsidR="00AC525D" w:rsidRPr="00DB15A4">
        <w:rPr>
          <w:rStyle w:val="Emphasis"/>
          <w:rFonts w:asciiTheme="majorHAnsi" w:eastAsiaTheme="majorEastAsia" w:hAnsiTheme="majorHAnsi"/>
          <w:i w:val="0"/>
          <w:iCs w:val="0"/>
          <w:sz w:val="24"/>
          <w:szCs w:val="24"/>
        </w:rPr>
        <w:t>d</w:t>
      </w:r>
      <w:r w:rsidR="00696C93" w:rsidRPr="00DB15A4">
        <w:rPr>
          <w:rStyle w:val="Emphasis"/>
          <w:rFonts w:asciiTheme="majorHAnsi" w:eastAsiaTheme="majorEastAsia" w:hAnsiTheme="majorHAnsi"/>
          <w:i w:val="0"/>
          <w:iCs w:val="0"/>
          <w:sz w:val="24"/>
          <w:szCs w:val="24"/>
        </w:rPr>
        <w:t xml:space="preserve"> to find that Student did not have a specific learning disability in reading</w:t>
      </w:r>
      <w:r w:rsidR="00054D3A" w:rsidRPr="00DB15A4">
        <w:rPr>
          <w:rStyle w:val="FootnoteReference"/>
          <w:rFonts w:asciiTheme="majorHAnsi" w:eastAsiaTheme="majorEastAsia" w:hAnsiTheme="majorHAnsi"/>
          <w:sz w:val="24"/>
          <w:szCs w:val="24"/>
        </w:rPr>
        <w:footnoteReference w:id="26"/>
      </w:r>
      <w:r w:rsidR="00696C93" w:rsidRPr="00DB15A4">
        <w:rPr>
          <w:rStyle w:val="Emphasis"/>
          <w:rFonts w:asciiTheme="majorHAnsi" w:eastAsiaTheme="majorEastAsia" w:hAnsiTheme="majorHAnsi"/>
          <w:i w:val="0"/>
          <w:iCs w:val="0"/>
          <w:sz w:val="24"/>
          <w:szCs w:val="24"/>
        </w:rPr>
        <w:t xml:space="preserve">.  A year after Dr. </w:t>
      </w:r>
      <w:proofErr w:type="spellStart"/>
      <w:r w:rsidR="00696C93" w:rsidRPr="00DB15A4">
        <w:rPr>
          <w:rStyle w:val="Emphasis"/>
          <w:rFonts w:asciiTheme="majorHAnsi" w:eastAsiaTheme="majorEastAsia" w:hAnsiTheme="majorHAnsi"/>
          <w:i w:val="0"/>
          <w:iCs w:val="0"/>
          <w:sz w:val="24"/>
          <w:szCs w:val="24"/>
        </w:rPr>
        <w:t>Dyettte</w:t>
      </w:r>
      <w:proofErr w:type="spellEnd"/>
      <w:r w:rsidR="00696C93" w:rsidRPr="00DB15A4">
        <w:rPr>
          <w:rStyle w:val="Emphasis"/>
          <w:rFonts w:asciiTheme="majorHAnsi" w:eastAsiaTheme="majorEastAsia" w:hAnsiTheme="majorHAnsi"/>
          <w:i w:val="0"/>
          <w:iCs w:val="0"/>
          <w:sz w:val="24"/>
          <w:szCs w:val="24"/>
        </w:rPr>
        <w:t xml:space="preserve"> diagnosed Student with a specific learning disability in reading, Student underwent a neuropsychological</w:t>
      </w:r>
      <w:r w:rsidR="00D569CD" w:rsidRPr="00DB15A4">
        <w:rPr>
          <w:rStyle w:val="Emphasis"/>
          <w:rFonts w:asciiTheme="majorHAnsi" w:eastAsiaTheme="majorEastAsia" w:hAnsiTheme="majorHAnsi"/>
          <w:i w:val="0"/>
          <w:iCs w:val="0"/>
          <w:sz w:val="24"/>
          <w:szCs w:val="24"/>
        </w:rPr>
        <w:t xml:space="preserve"> evaluation conducted by Dr. Hazel.  </w:t>
      </w:r>
      <w:r w:rsidR="008D5296" w:rsidRPr="00DB15A4">
        <w:rPr>
          <w:rStyle w:val="Emphasis"/>
          <w:rFonts w:asciiTheme="majorHAnsi" w:eastAsiaTheme="majorEastAsia" w:hAnsiTheme="majorHAnsi"/>
          <w:i w:val="0"/>
          <w:iCs w:val="0"/>
          <w:sz w:val="24"/>
          <w:szCs w:val="24"/>
        </w:rPr>
        <w:t xml:space="preserve">Dr. </w:t>
      </w:r>
      <w:r w:rsidR="00190825" w:rsidRPr="00DB15A4">
        <w:rPr>
          <w:rStyle w:val="Emphasis"/>
          <w:rFonts w:asciiTheme="majorHAnsi" w:eastAsiaTheme="majorEastAsia" w:hAnsiTheme="majorHAnsi"/>
          <w:i w:val="0"/>
          <w:iCs w:val="0"/>
          <w:sz w:val="24"/>
          <w:szCs w:val="24"/>
        </w:rPr>
        <w:t>Haze</w:t>
      </w:r>
      <w:r w:rsidR="00275F0A" w:rsidRPr="00DB15A4">
        <w:rPr>
          <w:rStyle w:val="Emphasis"/>
          <w:rFonts w:asciiTheme="majorHAnsi" w:eastAsiaTheme="majorEastAsia" w:hAnsiTheme="majorHAnsi"/>
          <w:i w:val="0"/>
          <w:iCs w:val="0"/>
          <w:sz w:val="24"/>
          <w:szCs w:val="24"/>
        </w:rPr>
        <w:t>l</w:t>
      </w:r>
      <w:r w:rsidR="008D5296" w:rsidRPr="00DB15A4">
        <w:rPr>
          <w:rStyle w:val="Emphasis"/>
          <w:rFonts w:asciiTheme="majorHAnsi" w:eastAsiaTheme="majorEastAsia" w:hAnsiTheme="majorHAnsi"/>
          <w:i w:val="0"/>
          <w:iCs w:val="0"/>
          <w:sz w:val="24"/>
          <w:szCs w:val="24"/>
        </w:rPr>
        <w:t xml:space="preserve"> </w:t>
      </w:r>
      <w:r w:rsidR="003F7F02" w:rsidRPr="00DB15A4">
        <w:rPr>
          <w:rStyle w:val="Emphasis"/>
          <w:rFonts w:asciiTheme="majorHAnsi" w:eastAsiaTheme="majorEastAsia" w:hAnsiTheme="majorHAnsi"/>
          <w:i w:val="0"/>
          <w:iCs w:val="0"/>
          <w:sz w:val="24"/>
          <w:szCs w:val="24"/>
        </w:rPr>
        <w:t xml:space="preserve">also determined that Student had a specific learning disability in reading.  </w:t>
      </w:r>
      <w:r w:rsidR="006D5A0B" w:rsidRPr="00DB15A4">
        <w:rPr>
          <w:rStyle w:val="Emphasis"/>
          <w:rFonts w:asciiTheme="majorHAnsi" w:eastAsiaTheme="majorEastAsia" w:hAnsiTheme="majorHAnsi"/>
          <w:i w:val="0"/>
          <w:iCs w:val="0"/>
          <w:sz w:val="24"/>
          <w:szCs w:val="24"/>
        </w:rPr>
        <w:t xml:space="preserve">After Dr. </w:t>
      </w:r>
      <w:proofErr w:type="spellStart"/>
      <w:r w:rsidR="006D5A0B" w:rsidRPr="00DB15A4">
        <w:rPr>
          <w:rStyle w:val="Emphasis"/>
          <w:rFonts w:asciiTheme="majorHAnsi" w:eastAsiaTheme="majorEastAsia" w:hAnsiTheme="majorHAnsi"/>
          <w:i w:val="0"/>
          <w:iCs w:val="0"/>
          <w:sz w:val="24"/>
          <w:szCs w:val="24"/>
        </w:rPr>
        <w:t>Dyette’s</w:t>
      </w:r>
      <w:proofErr w:type="spellEnd"/>
      <w:r w:rsidR="006D5A0B" w:rsidRPr="00DB15A4">
        <w:rPr>
          <w:rStyle w:val="Emphasis"/>
          <w:rFonts w:asciiTheme="majorHAnsi" w:eastAsiaTheme="majorEastAsia" w:hAnsiTheme="majorHAnsi"/>
          <w:i w:val="0"/>
          <w:iCs w:val="0"/>
          <w:sz w:val="24"/>
          <w:szCs w:val="24"/>
        </w:rPr>
        <w:t xml:space="preserve"> evaluation,</w:t>
      </w:r>
      <w:r w:rsidR="009A76AE" w:rsidRPr="00DB15A4">
        <w:rPr>
          <w:rStyle w:val="Emphasis"/>
          <w:rFonts w:asciiTheme="majorHAnsi" w:eastAsiaTheme="majorEastAsia" w:hAnsiTheme="majorHAnsi"/>
          <w:i w:val="0"/>
          <w:iCs w:val="0"/>
          <w:sz w:val="24"/>
          <w:szCs w:val="24"/>
        </w:rPr>
        <w:t xml:space="preserve"> in October 2024,</w:t>
      </w:r>
      <w:r w:rsidR="006D5A0B" w:rsidRPr="00DB15A4">
        <w:rPr>
          <w:rStyle w:val="Emphasis"/>
          <w:rFonts w:asciiTheme="majorHAnsi" w:eastAsiaTheme="majorEastAsia" w:hAnsiTheme="majorHAnsi"/>
          <w:i w:val="0"/>
          <w:iCs w:val="0"/>
          <w:sz w:val="24"/>
          <w:szCs w:val="24"/>
        </w:rPr>
        <w:t xml:space="preserve"> </w:t>
      </w:r>
      <w:r w:rsidR="00106791" w:rsidRPr="00DB15A4">
        <w:rPr>
          <w:rStyle w:val="Emphasis"/>
          <w:rFonts w:asciiTheme="majorHAnsi" w:eastAsiaTheme="majorEastAsia" w:hAnsiTheme="majorHAnsi"/>
          <w:i w:val="0"/>
          <w:iCs w:val="0"/>
          <w:sz w:val="24"/>
          <w:szCs w:val="24"/>
        </w:rPr>
        <w:t>Ms. Collamore</w:t>
      </w:r>
      <w:r w:rsidR="009A76AE" w:rsidRPr="00DB15A4">
        <w:rPr>
          <w:rStyle w:val="Emphasis"/>
          <w:rFonts w:asciiTheme="majorHAnsi" w:eastAsiaTheme="majorEastAsia" w:hAnsiTheme="majorHAnsi"/>
          <w:i w:val="0"/>
          <w:iCs w:val="0"/>
          <w:sz w:val="24"/>
          <w:szCs w:val="24"/>
        </w:rPr>
        <w:t xml:space="preserve"> began to evaluate Student using the WISC</w:t>
      </w:r>
      <w:r w:rsidR="00466C9E" w:rsidRPr="00DB15A4">
        <w:rPr>
          <w:rStyle w:val="Emphasis"/>
          <w:rFonts w:asciiTheme="majorHAnsi" w:eastAsiaTheme="majorEastAsia" w:hAnsiTheme="majorHAnsi"/>
          <w:i w:val="0"/>
          <w:iCs w:val="0"/>
          <w:sz w:val="24"/>
          <w:szCs w:val="24"/>
        </w:rPr>
        <w:t>-V.  She learned that Dr. Hazel had recently administered the WISC-V to Student, thus invalidating the results that she had obtained.  Stoughton then agreed to rely on</w:t>
      </w:r>
      <w:r w:rsidR="00AC1DF6" w:rsidRPr="00DB15A4">
        <w:rPr>
          <w:rStyle w:val="Emphasis"/>
          <w:rFonts w:asciiTheme="majorHAnsi" w:eastAsiaTheme="majorEastAsia" w:hAnsiTheme="majorHAnsi"/>
          <w:i w:val="0"/>
          <w:iCs w:val="0"/>
          <w:sz w:val="24"/>
          <w:szCs w:val="24"/>
        </w:rPr>
        <w:t xml:space="preserve"> the testing results of</w:t>
      </w:r>
      <w:r w:rsidR="00466C9E" w:rsidRPr="00DB15A4">
        <w:rPr>
          <w:rStyle w:val="Emphasis"/>
          <w:rFonts w:asciiTheme="majorHAnsi" w:eastAsiaTheme="majorEastAsia" w:hAnsiTheme="majorHAnsi"/>
          <w:i w:val="0"/>
          <w:iCs w:val="0"/>
          <w:sz w:val="24"/>
          <w:szCs w:val="24"/>
        </w:rPr>
        <w:t xml:space="preserve"> Dr. Hazel’s neuropsychological evaluation instead of </w:t>
      </w:r>
      <w:r w:rsidR="001C3E1D" w:rsidRPr="00DB15A4">
        <w:rPr>
          <w:rStyle w:val="Emphasis"/>
          <w:rFonts w:asciiTheme="majorHAnsi" w:eastAsiaTheme="majorEastAsia" w:hAnsiTheme="majorHAnsi"/>
          <w:i w:val="0"/>
          <w:iCs w:val="0"/>
          <w:sz w:val="24"/>
          <w:szCs w:val="24"/>
        </w:rPr>
        <w:t>conducting its</w:t>
      </w:r>
      <w:r w:rsidR="00FB3F23" w:rsidRPr="00DB15A4">
        <w:rPr>
          <w:rStyle w:val="Emphasis"/>
          <w:rFonts w:asciiTheme="majorHAnsi" w:eastAsiaTheme="majorEastAsia" w:hAnsiTheme="majorHAnsi"/>
          <w:i w:val="0"/>
          <w:iCs w:val="0"/>
          <w:sz w:val="24"/>
          <w:szCs w:val="24"/>
        </w:rPr>
        <w:t xml:space="preserve"> own </w:t>
      </w:r>
      <w:r w:rsidR="00466C9E" w:rsidRPr="00DB15A4">
        <w:rPr>
          <w:rStyle w:val="Emphasis"/>
          <w:rFonts w:asciiTheme="majorHAnsi" w:eastAsiaTheme="majorEastAsia" w:hAnsiTheme="majorHAnsi"/>
          <w:i w:val="0"/>
          <w:iCs w:val="0"/>
          <w:sz w:val="24"/>
          <w:szCs w:val="24"/>
        </w:rPr>
        <w:t xml:space="preserve">additional testing of Student.  </w:t>
      </w:r>
      <w:r w:rsidR="008842E7" w:rsidRPr="00DB15A4">
        <w:rPr>
          <w:rStyle w:val="Emphasis"/>
          <w:rFonts w:asciiTheme="majorHAnsi" w:eastAsiaTheme="majorEastAsia" w:hAnsiTheme="majorHAnsi"/>
          <w:i w:val="0"/>
          <w:iCs w:val="0"/>
          <w:sz w:val="24"/>
          <w:szCs w:val="24"/>
        </w:rPr>
        <w:t>Ms. Collamore criticized</w:t>
      </w:r>
      <w:r w:rsidR="009A34AF" w:rsidRPr="00DB15A4">
        <w:rPr>
          <w:rStyle w:val="Emphasis"/>
          <w:rFonts w:asciiTheme="majorHAnsi" w:eastAsiaTheme="majorEastAsia" w:hAnsiTheme="majorHAnsi"/>
          <w:i w:val="0"/>
          <w:iCs w:val="0"/>
          <w:sz w:val="24"/>
          <w:szCs w:val="24"/>
        </w:rPr>
        <w:t xml:space="preserve"> the reliability of </w:t>
      </w:r>
      <w:r w:rsidR="001905CE" w:rsidRPr="00DB15A4">
        <w:rPr>
          <w:rStyle w:val="Emphasis"/>
          <w:rFonts w:asciiTheme="majorHAnsi" w:eastAsiaTheme="majorEastAsia" w:hAnsiTheme="majorHAnsi"/>
          <w:i w:val="0"/>
          <w:iCs w:val="0"/>
          <w:sz w:val="24"/>
          <w:szCs w:val="24"/>
        </w:rPr>
        <w:t>parts</w:t>
      </w:r>
      <w:r w:rsidR="009A34AF" w:rsidRPr="00DB15A4">
        <w:rPr>
          <w:rStyle w:val="Emphasis"/>
          <w:rFonts w:asciiTheme="majorHAnsi" w:eastAsiaTheme="majorEastAsia" w:hAnsiTheme="majorHAnsi"/>
          <w:i w:val="0"/>
          <w:iCs w:val="0"/>
          <w:sz w:val="24"/>
          <w:szCs w:val="24"/>
        </w:rPr>
        <w:t xml:space="preserve"> of </w:t>
      </w:r>
      <w:r w:rsidR="008842E7" w:rsidRPr="00DB15A4">
        <w:rPr>
          <w:rStyle w:val="Emphasis"/>
          <w:rFonts w:asciiTheme="majorHAnsi" w:eastAsiaTheme="majorEastAsia" w:hAnsiTheme="majorHAnsi"/>
          <w:i w:val="0"/>
          <w:iCs w:val="0"/>
          <w:sz w:val="24"/>
          <w:szCs w:val="24"/>
        </w:rPr>
        <w:t xml:space="preserve"> Dr. Hazel’s testing because Student fell asleep during two sub-tests.  However, Dr. Hazel credibly explained that the results were still valid because the affected sub-tests were untimed</w:t>
      </w:r>
      <w:r w:rsidR="00997662" w:rsidRPr="00DB15A4">
        <w:rPr>
          <w:rStyle w:val="Emphasis"/>
          <w:rFonts w:asciiTheme="majorHAnsi" w:eastAsiaTheme="majorEastAsia" w:hAnsiTheme="majorHAnsi"/>
          <w:i w:val="0"/>
          <w:iCs w:val="0"/>
          <w:sz w:val="24"/>
          <w:szCs w:val="24"/>
        </w:rPr>
        <w:t xml:space="preserve">.  </w:t>
      </w:r>
      <w:r w:rsidR="00FB149A" w:rsidRPr="00DB15A4">
        <w:rPr>
          <w:rStyle w:val="Emphasis"/>
          <w:rFonts w:asciiTheme="majorHAnsi" w:eastAsiaTheme="majorEastAsia" w:hAnsiTheme="majorHAnsi"/>
          <w:i w:val="0"/>
          <w:iCs w:val="0"/>
          <w:sz w:val="24"/>
          <w:szCs w:val="24"/>
        </w:rPr>
        <w:t xml:space="preserve">Ms. Hatch’s screening, by her own testimony, was brief and informal.  Dr. Hazel’s neuropsychological report was </w:t>
      </w:r>
      <w:r w:rsidR="001E53FB" w:rsidRPr="00DB15A4">
        <w:rPr>
          <w:rStyle w:val="Emphasis"/>
          <w:rFonts w:asciiTheme="majorHAnsi" w:eastAsiaTheme="majorEastAsia" w:hAnsiTheme="majorHAnsi"/>
          <w:i w:val="0"/>
          <w:iCs w:val="0"/>
          <w:sz w:val="24"/>
          <w:szCs w:val="24"/>
        </w:rPr>
        <w:t>comprehensive and in-depth</w:t>
      </w:r>
      <w:r w:rsidR="00323B94" w:rsidRPr="00DB15A4">
        <w:rPr>
          <w:rStyle w:val="Emphasis"/>
          <w:rFonts w:asciiTheme="majorHAnsi" w:eastAsiaTheme="majorEastAsia" w:hAnsiTheme="majorHAnsi"/>
          <w:i w:val="0"/>
          <w:iCs w:val="0"/>
          <w:sz w:val="24"/>
          <w:szCs w:val="24"/>
        </w:rPr>
        <w:t xml:space="preserve">.  </w:t>
      </w:r>
      <w:r w:rsidR="00C13945" w:rsidRPr="00DB15A4">
        <w:rPr>
          <w:rStyle w:val="Emphasis"/>
          <w:rFonts w:asciiTheme="majorHAnsi" w:eastAsiaTheme="majorEastAsia" w:hAnsiTheme="majorHAnsi"/>
          <w:i w:val="0"/>
          <w:iCs w:val="0"/>
          <w:sz w:val="24"/>
          <w:szCs w:val="24"/>
        </w:rPr>
        <w:t xml:space="preserve">She </w:t>
      </w:r>
      <w:r w:rsidR="004271C9" w:rsidRPr="00DB15A4">
        <w:rPr>
          <w:rStyle w:val="Emphasis"/>
          <w:rFonts w:asciiTheme="majorHAnsi" w:eastAsiaTheme="majorEastAsia" w:hAnsiTheme="majorHAnsi"/>
          <w:i w:val="0"/>
          <w:iCs w:val="0"/>
          <w:sz w:val="24"/>
          <w:szCs w:val="24"/>
        </w:rPr>
        <w:t>relied</w:t>
      </w:r>
      <w:r w:rsidR="00F0119E" w:rsidRPr="00DB15A4">
        <w:rPr>
          <w:rStyle w:val="Emphasis"/>
          <w:rFonts w:asciiTheme="majorHAnsi" w:eastAsiaTheme="majorEastAsia" w:hAnsiTheme="majorHAnsi"/>
          <w:i w:val="0"/>
          <w:iCs w:val="0"/>
          <w:sz w:val="24"/>
          <w:szCs w:val="24"/>
        </w:rPr>
        <w:t xml:space="preserve"> </w:t>
      </w:r>
      <w:r w:rsidR="00722ACC" w:rsidRPr="00DB15A4">
        <w:rPr>
          <w:rStyle w:val="Emphasis"/>
          <w:rFonts w:asciiTheme="majorHAnsi" w:eastAsiaTheme="majorEastAsia" w:hAnsiTheme="majorHAnsi"/>
          <w:i w:val="0"/>
          <w:iCs w:val="0"/>
          <w:sz w:val="24"/>
          <w:szCs w:val="24"/>
        </w:rPr>
        <w:t xml:space="preserve">on a wide variety of </w:t>
      </w:r>
      <w:r w:rsidR="00257D40" w:rsidRPr="00DB15A4">
        <w:rPr>
          <w:rStyle w:val="Emphasis"/>
          <w:rFonts w:asciiTheme="majorHAnsi" w:eastAsiaTheme="majorEastAsia" w:hAnsiTheme="majorHAnsi"/>
          <w:i w:val="0"/>
          <w:iCs w:val="0"/>
          <w:sz w:val="24"/>
          <w:szCs w:val="24"/>
        </w:rPr>
        <w:t>assessments</w:t>
      </w:r>
      <w:r w:rsidR="0076362F" w:rsidRPr="00DB15A4">
        <w:rPr>
          <w:rStyle w:val="Emphasis"/>
          <w:rFonts w:asciiTheme="majorHAnsi" w:eastAsiaTheme="majorEastAsia" w:hAnsiTheme="majorHAnsi"/>
          <w:i w:val="0"/>
          <w:iCs w:val="0"/>
          <w:sz w:val="24"/>
          <w:szCs w:val="24"/>
        </w:rPr>
        <w:t>.</w:t>
      </w:r>
      <w:r w:rsidR="007E5236" w:rsidRPr="00DB15A4">
        <w:rPr>
          <w:rStyle w:val="Emphasis"/>
          <w:rFonts w:asciiTheme="majorHAnsi" w:eastAsiaTheme="majorEastAsia" w:hAnsiTheme="majorHAnsi"/>
          <w:i w:val="0"/>
          <w:iCs w:val="0"/>
          <w:sz w:val="24"/>
          <w:szCs w:val="24"/>
        </w:rPr>
        <w:t xml:space="preserve">  Further, </w:t>
      </w:r>
      <w:r w:rsidR="00A260F0" w:rsidRPr="00DB15A4">
        <w:rPr>
          <w:rStyle w:val="Emphasis"/>
          <w:rFonts w:asciiTheme="majorHAnsi" w:eastAsiaTheme="majorEastAsia" w:hAnsiTheme="majorHAnsi"/>
          <w:i w:val="0"/>
          <w:iCs w:val="0"/>
          <w:sz w:val="24"/>
          <w:szCs w:val="24"/>
        </w:rPr>
        <w:t>Dr. Hazel’s</w:t>
      </w:r>
      <w:r w:rsidR="007E5236" w:rsidRPr="00DB15A4">
        <w:rPr>
          <w:rStyle w:val="Emphasis"/>
          <w:rFonts w:asciiTheme="majorHAnsi" w:eastAsiaTheme="majorEastAsia" w:hAnsiTheme="majorHAnsi"/>
          <w:i w:val="0"/>
          <w:iCs w:val="0"/>
          <w:sz w:val="24"/>
          <w:szCs w:val="24"/>
        </w:rPr>
        <w:t xml:space="preserve"> specific learning </w:t>
      </w:r>
      <w:r w:rsidR="0076362F" w:rsidRPr="00DB15A4">
        <w:rPr>
          <w:rStyle w:val="Emphasis"/>
          <w:rFonts w:asciiTheme="majorHAnsi" w:eastAsiaTheme="majorEastAsia" w:hAnsiTheme="majorHAnsi"/>
          <w:i w:val="0"/>
          <w:iCs w:val="0"/>
          <w:sz w:val="24"/>
          <w:szCs w:val="24"/>
        </w:rPr>
        <w:t>disability</w:t>
      </w:r>
      <w:r w:rsidR="00A260F0" w:rsidRPr="00DB15A4">
        <w:rPr>
          <w:rStyle w:val="Emphasis"/>
          <w:rFonts w:asciiTheme="majorHAnsi" w:eastAsiaTheme="majorEastAsia" w:hAnsiTheme="majorHAnsi"/>
          <w:i w:val="0"/>
          <w:iCs w:val="0"/>
          <w:sz w:val="24"/>
          <w:szCs w:val="24"/>
        </w:rPr>
        <w:t xml:space="preserve"> </w:t>
      </w:r>
      <w:r w:rsidR="007E5236" w:rsidRPr="00DB15A4">
        <w:rPr>
          <w:rStyle w:val="Emphasis"/>
          <w:rFonts w:asciiTheme="majorHAnsi" w:eastAsiaTheme="majorEastAsia" w:hAnsiTheme="majorHAnsi"/>
          <w:i w:val="0"/>
          <w:iCs w:val="0"/>
          <w:sz w:val="24"/>
          <w:szCs w:val="24"/>
        </w:rPr>
        <w:t>diagnosis is consistent with reports from school staff.  Ms. Fleming</w:t>
      </w:r>
      <w:r w:rsidR="00EB59D3" w:rsidRPr="00DB15A4">
        <w:rPr>
          <w:rStyle w:val="Emphasis"/>
          <w:rFonts w:asciiTheme="majorHAnsi" w:eastAsiaTheme="majorEastAsia" w:hAnsiTheme="majorHAnsi"/>
          <w:i w:val="0"/>
          <w:iCs w:val="0"/>
          <w:sz w:val="24"/>
          <w:szCs w:val="24"/>
        </w:rPr>
        <w:t>, Student’s inclusion and academic lab teacher, testified that Student struggled with comprehension, writing and math</w:t>
      </w:r>
      <w:r w:rsidR="00513926" w:rsidRPr="00DB15A4">
        <w:rPr>
          <w:rStyle w:val="Emphasis"/>
          <w:rFonts w:asciiTheme="majorHAnsi" w:eastAsiaTheme="majorEastAsia" w:hAnsiTheme="majorHAnsi"/>
          <w:i w:val="0"/>
          <w:iCs w:val="0"/>
          <w:sz w:val="24"/>
          <w:szCs w:val="24"/>
        </w:rPr>
        <w:t>.  Student reported his difficulty with comprehension to Ms. Hatch</w:t>
      </w:r>
      <w:r w:rsidR="00D16EA0" w:rsidRPr="00DB15A4">
        <w:rPr>
          <w:rStyle w:val="Emphasis"/>
          <w:rFonts w:asciiTheme="majorHAnsi" w:eastAsiaTheme="majorEastAsia" w:hAnsiTheme="majorHAnsi"/>
          <w:i w:val="0"/>
          <w:iCs w:val="0"/>
          <w:sz w:val="24"/>
          <w:szCs w:val="24"/>
        </w:rPr>
        <w:t>.  Student’s performance on Ms. Hatch’s Scholastic 3-Minute Reading Assessment showed weakness in reading comprehension.</w:t>
      </w:r>
      <w:r w:rsidR="00EE2BE6" w:rsidRPr="00DB15A4">
        <w:rPr>
          <w:rStyle w:val="Emphasis"/>
          <w:rFonts w:asciiTheme="majorHAnsi" w:eastAsiaTheme="majorEastAsia" w:hAnsiTheme="majorHAnsi"/>
          <w:i w:val="0"/>
          <w:iCs w:val="0"/>
          <w:sz w:val="24"/>
          <w:szCs w:val="24"/>
        </w:rPr>
        <w:t xml:space="preserve">  Ms. Hatch was unsure </w:t>
      </w:r>
      <w:r w:rsidR="00696182" w:rsidRPr="00DB15A4">
        <w:rPr>
          <w:rStyle w:val="Emphasis"/>
          <w:rFonts w:asciiTheme="majorHAnsi" w:eastAsiaTheme="majorEastAsia" w:hAnsiTheme="majorHAnsi"/>
          <w:i w:val="0"/>
          <w:iCs w:val="0"/>
          <w:sz w:val="24"/>
          <w:szCs w:val="24"/>
        </w:rPr>
        <w:t xml:space="preserve">of the reason for Student’s poor comprehension, but Dr. Hazel explained it was caused </w:t>
      </w:r>
      <w:r w:rsidR="00007B97" w:rsidRPr="00DB15A4">
        <w:rPr>
          <w:rStyle w:val="Emphasis"/>
          <w:rFonts w:asciiTheme="majorHAnsi" w:eastAsiaTheme="majorEastAsia" w:hAnsiTheme="majorHAnsi"/>
          <w:i w:val="0"/>
          <w:iCs w:val="0"/>
          <w:sz w:val="24"/>
          <w:szCs w:val="24"/>
        </w:rPr>
        <w:t xml:space="preserve">by </w:t>
      </w:r>
      <w:r w:rsidR="00E441B6" w:rsidRPr="00DB15A4">
        <w:rPr>
          <w:rStyle w:val="Emphasis"/>
          <w:rFonts w:asciiTheme="majorHAnsi" w:eastAsiaTheme="majorEastAsia" w:hAnsiTheme="majorHAnsi"/>
          <w:i w:val="0"/>
          <w:iCs w:val="0"/>
          <w:sz w:val="24"/>
          <w:szCs w:val="24"/>
        </w:rPr>
        <w:t>RA</w:t>
      </w:r>
      <w:r w:rsidR="00881B30" w:rsidRPr="00DB15A4">
        <w:rPr>
          <w:rStyle w:val="Emphasis"/>
          <w:rFonts w:asciiTheme="majorHAnsi" w:eastAsiaTheme="majorEastAsia" w:hAnsiTheme="majorHAnsi"/>
          <w:i w:val="0"/>
          <w:iCs w:val="0"/>
          <w:sz w:val="24"/>
          <w:szCs w:val="24"/>
        </w:rPr>
        <w:t>N</w:t>
      </w:r>
      <w:r w:rsidR="006E075C" w:rsidRPr="00DB15A4">
        <w:rPr>
          <w:rStyle w:val="Emphasis"/>
          <w:rFonts w:asciiTheme="majorHAnsi" w:eastAsiaTheme="majorEastAsia" w:hAnsiTheme="majorHAnsi"/>
          <w:i w:val="0"/>
          <w:iCs w:val="0"/>
          <w:sz w:val="24"/>
          <w:szCs w:val="24"/>
        </w:rPr>
        <w:t xml:space="preserve"> dyslexia, continuing </w:t>
      </w:r>
      <w:r w:rsidR="007602D5" w:rsidRPr="00DB15A4">
        <w:rPr>
          <w:rStyle w:val="Emphasis"/>
          <w:rFonts w:asciiTheme="majorHAnsi" w:eastAsiaTheme="majorEastAsia" w:hAnsiTheme="majorHAnsi"/>
          <w:i w:val="0"/>
          <w:iCs w:val="0"/>
          <w:sz w:val="24"/>
          <w:szCs w:val="24"/>
        </w:rPr>
        <w:t xml:space="preserve"> that her diagnosis was based on his testing </w:t>
      </w:r>
      <w:r w:rsidR="007920E4" w:rsidRPr="00DB15A4">
        <w:rPr>
          <w:rStyle w:val="Emphasis"/>
          <w:rFonts w:asciiTheme="majorHAnsi" w:eastAsiaTheme="majorEastAsia" w:hAnsiTheme="majorHAnsi"/>
          <w:i w:val="0"/>
          <w:iCs w:val="0"/>
          <w:sz w:val="24"/>
          <w:szCs w:val="24"/>
        </w:rPr>
        <w:t>over the years and the consistent concern regarding his reading.</w:t>
      </w:r>
      <w:r w:rsidR="007920E4" w:rsidRPr="00DB15A4">
        <w:rPr>
          <w:rStyle w:val="Emphasis"/>
          <w:rFonts w:asciiTheme="majorHAnsi" w:eastAsiaTheme="majorEastAsia" w:hAnsiTheme="majorHAnsi"/>
          <w:i w:val="0"/>
          <w:iCs w:val="0"/>
          <w:sz w:val="24"/>
          <w:szCs w:val="24"/>
          <w:highlight w:val="yellow"/>
        </w:rPr>
        <w:t xml:space="preserve">  </w:t>
      </w:r>
    </w:p>
    <w:p w14:paraId="1931717F" w14:textId="77777777" w:rsidR="006E075C" w:rsidRPr="00DB15A4" w:rsidRDefault="006E075C" w:rsidP="00B2678C">
      <w:pPr>
        <w:rPr>
          <w:rStyle w:val="Emphasis"/>
          <w:rFonts w:asciiTheme="majorHAnsi" w:eastAsiaTheme="majorEastAsia" w:hAnsiTheme="majorHAnsi"/>
          <w:i w:val="0"/>
          <w:iCs w:val="0"/>
          <w:sz w:val="24"/>
          <w:szCs w:val="24"/>
          <w:highlight w:val="yellow"/>
        </w:rPr>
      </w:pPr>
    </w:p>
    <w:p w14:paraId="169A0FA8" w14:textId="24D94CB7" w:rsidR="00714D2C" w:rsidRPr="00DB15A4" w:rsidRDefault="0062597E" w:rsidP="00B2678C">
      <w:pPr>
        <w:rPr>
          <w:rStyle w:val="Emphasis"/>
          <w:rFonts w:asciiTheme="majorHAnsi" w:eastAsiaTheme="majorEastAsia" w:hAnsiTheme="majorHAnsi"/>
          <w:i w:val="0"/>
          <w:iCs w:val="0"/>
          <w:sz w:val="24"/>
          <w:szCs w:val="24"/>
        </w:rPr>
      </w:pPr>
      <w:r w:rsidRPr="00DB15A4">
        <w:rPr>
          <w:rStyle w:val="Emphasis"/>
          <w:rFonts w:asciiTheme="majorHAnsi" w:eastAsiaTheme="majorEastAsia" w:hAnsiTheme="majorHAnsi"/>
          <w:i w:val="0"/>
          <w:iCs w:val="0"/>
          <w:sz w:val="24"/>
          <w:szCs w:val="24"/>
        </w:rPr>
        <w:t xml:space="preserve">I found Dr. </w:t>
      </w:r>
      <w:proofErr w:type="spellStart"/>
      <w:r w:rsidRPr="00DB15A4">
        <w:rPr>
          <w:rStyle w:val="Emphasis"/>
          <w:rFonts w:asciiTheme="majorHAnsi" w:eastAsiaTheme="majorEastAsia" w:hAnsiTheme="majorHAnsi"/>
          <w:i w:val="0"/>
          <w:iCs w:val="0"/>
          <w:sz w:val="24"/>
          <w:szCs w:val="24"/>
        </w:rPr>
        <w:t>Dyette’s</w:t>
      </w:r>
      <w:proofErr w:type="spellEnd"/>
      <w:r w:rsidRPr="00DB15A4">
        <w:rPr>
          <w:rStyle w:val="Emphasis"/>
          <w:rFonts w:asciiTheme="majorHAnsi" w:eastAsiaTheme="majorEastAsia" w:hAnsiTheme="majorHAnsi"/>
          <w:i w:val="0"/>
          <w:iCs w:val="0"/>
          <w:sz w:val="24"/>
          <w:szCs w:val="24"/>
        </w:rPr>
        <w:t xml:space="preserve"> and </w:t>
      </w:r>
      <w:r w:rsidR="005E2763" w:rsidRPr="00DB15A4">
        <w:rPr>
          <w:rStyle w:val="Emphasis"/>
          <w:rFonts w:asciiTheme="majorHAnsi" w:eastAsiaTheme="majorEastAsia" w:hAnsiTheme="majorHAnsi"/>
          <w:i w:val="0"/>
          <w:iCs w:val="0"/>
          <w:sz w:val="24"/>
          <w:szCs w:val="24"/>
        </w:rPr>
        <w:t xml:space="preserve">Dr. Hazel’s </w:t>
      </w:r>
      <w:r w:rsidR="00220F3D" w:rsidRPr="00DB15A4">
        <w:rPr>
          <w:rStyle w:val="Emphasis"/>
          <w:rFonts w:asciiTheme="majorHAnsi" w:eastAsiaTheme="majorEastAsia" w:hAnsiTheme="majorHAnsi"/>
          <w:i w:val="0"/>
          <w:iCs w:val="0"/>
          <w:sz w:val="24"/>
          <w:szCs w:val="24"/>
        </w:rPr>
        <w:t>testing results</w:t>
      </w:r>
      <w:r w:rsidR="006E075C" w:rsidRPr="00DB15A4">
        <w:rPr>
          <w:rStyle w:val="Emphasis"/>
          <w:rFonts w:asciiTheme="majorHAnsi" w:eastAsiaTheme="majorEastAsia" w:hAnsiTheme="majorHAnsi"/>
          <w:i w:val="0"/>
          <w:iCs w:val="0"/>
          <w:sz w:val="24"/>
          <w:szCs w:val="24"/>
        </w:rPr>
        <w:t xml:space="preserve">, which were </w:t>
      </w:r>
      <w:r w:rsidR="00AC10A7" w:rsidRPr="00DB15A4">
        <w:rPr>
          <w:rStyle w:val="Emphasis"/>
          <w:rFonts w:asciiTheme="majorHAnsi" w:eastAsiaTheme="majorEastAsia" w:hAnsiTheme="majorHAnsi"/>
          <w:i w:val="0"/>
          <w:iCs w:val="0"/>
          <w:sz w:val="24"/>
          <w:szCs w:val="24"/>
        </w:rPr>
        <w:t>consistent, to</w:t>
      </w:r>
      <w:r w:rsidR="005E2763" w:rsidRPr="00DB15A4">
        <w:rPr>
          <w:rStyle w:val="Emphasis"/>
          <w:rFonts w:asciiTheme="majorHAnsi" w:eastAsiaTheme="majorEastAsia" w:hAnsiTheme="majorHAnsi"/>
          <w:i w:val="0"/>
          <w:iCs w:val="0"/>
          <w:sz w:val="24"/>
          <w:szCs w:val="24"/>
        </w:rPr>
        <w:t xml:space="preserve"> be more reliable than the results of Ms. Hatch’s reading screening </w:t>
      </w:r>
      <w:r w:rsidR="006E075C" w:rsidRPr="00DB15A4">
        <w:rPr>
          <w:rStyle w:val="Emphasis"/>
          <w:rFonts w:asciiTheme="majorHAnsi" w:eastAsiaTheme="majorEastAsia" w:hAnsiTheme="majorHAnsi"/>
          <w:i w:val="0"/>
          <w:iCs w:val="0"/>
          <w:sz w:val="24"/>
          <w:szCs w:val="24"/>
        </w:rPr>
        <w:t>as</w:t>
      </w:r>
      <w:r w:rsidR="005E2763" w:rsidRPr="00DB15A4">
        <w:rPr>
          <w:rStyle w:val="Emphasis"/>
          <w:rFonts w:asciiTheme="majorHAnsi" w:eastAsiaTheme="majorEastAsia" w:hAnsiTheme="majorHAnsi"/>
          <w:i w:val="0"/>
          <w:iCs w:val="0"/>
          <w:sz w:val="24"/>
          <w:szCs w:val="24"/>
        </w:rPr>
        <w:t xml:space="preserve"> they were more </w:t>
      </w:r>
      <w:r w:rsidR="006E075C" w:rsidRPr="00DB15A4">
        <w:rPr>
          <w:rStyle w:val="Emphasis"/>
          <w:rFonts w:asciiTheme="majorHAnsi" w:eastAsiaTheme="majorEastAsia" w:hAnsiTheme="majorHAnsi"/>
          <w:i w:val="0"/>
          <w:iCs w:val="0"/>
          <w:sz w:val="24"/>
          <w:szCs w:val="24"/>
        </w:rPr>
        <w:t>com</w:t>
      </w:r>
      <w:r w:rsidR="008E1741" w:rsidRPr="00DB15A4">
        <w:rPr>
          <w:rStyle w:val="Emphasis"/>
          <w:rFonts w:asciiTheme="majorHAnsi" w:eastAsiaTheme="majorEastAsia" w:hAnsiTheme="majorHAnsi"/>
          <w:i w:val="0"/>
          <w:iCs w:val="0"/>
          <w:sz w:val="24"/>
          <w:szCs w:val="24"/>
        </w:rPr>
        <w:t>prehensive</w:t>
      </w:r>
      <w:r w:rsidR="00220F3D" w:rsidRPr="00DB15A4">
        <w:rPr>
          <w:rStyle w:val="Emphasis"/>
          <w:rFonts w:asciiTheme="majorHAnsi" w:eastAsiaTheme="majorEastAsia" w:hAnsiTheme="majorHAnsi"/>
          <w:i w:val="0"/>
          <w:iCs w:val="0"/>
          <w:sz w:val="24"/>
          <w:szCs w:val="24"/>
        </w:rPr>
        <w:t>.</w:t>
      </w:r>
      <w:r w:rsidR="008E1741" w:rsidRPr="00DB15A4">
        <w:rPr>
          <w:rStyle w:val="Emphasis"/>
          <w:rFonts w:asciiTheme="majorHAnsi" w:eastAsiaTheme="majorEastAsia" w:hAnsiTheme="majorHAnsi"/>
          <w:i w:val="0"/>
          <w:iCs w:val="0"/>
          <w:sz w:val="24"/>
          <w:szCs w:val="24"/>
        </w:rPr>
        <w:t xml:space="preserve">  </w:t>
      </w:r>
      <w:r w:rsidR="00C81306" w:rsidRPr="00DB15A4">
        <w:rPr>
          <w:rStyle w:val="Emphasis"/>
          <w:rFonts w:asciiTheme="majorHAnsi" w:eastAsiaTheme="majorEastAsia" w:hAnsiTheme="majorHAnsi"/>
          <w:i w:val="0"/>
          <w:iCs w:val="0"/>
          <w:sz w:val="24"/>
          <w:szCs w:val="24"/>
        </w:rPr>
        <w:t xml:space="preserve">Stoughton did not provide </w:t>
      </w:r>
      <w:r w:rsidR="00542096" w:rsidRPr="00DB15A4">
        <w:rPr>
          <w:rStyle w:val="Emphasis"/>
          <w:rFonts w:asciiTheme="majorHAnsi" w:eastAsiaTheme="majorEastAsia" w:hAnsiTheme="majorHAnsi"/>
          <w:i w:val="0"/>
          <w:iCs w:val="0"/>
          <w:sz w:val="24"/>
          <w:szCs w:val="24"/>
        </w:rPr>
        <w:t>persuasive</w:t>
      </w:r>
      <w:r w:rsidR="006E075C" w:rsidRPr="00DB15A4">
        <w:rPr>
          <w:rStyle w:val="Emphasis"/>
          <w:rFonts w:asciiTheme="majorHAnsi" w:eastAsiaTheme="majorEastAsia" w:hAnsiTheme="majorHAnsi"/>
          <w:i w:val="0"/>
          <w:iCs w:val="0"/>
          <w:sz w:val="24"/>
          <w:szCs w:val="24"/>
        </w:rPr>
        <w:t xml:space="preserve"> </w:t>
      </w:r>
      <w:r w:rsidR="00B01081" w:rsidRPr="00DB15A4">
        <w:rPr>
          <w:rStyle w:val="Emphasis"/>
          <w:rFonts w:asciiTheme="majorHAnsi" w:eastAsiaTheme="majorEastAsia" w:hAnsiTheme="majorHAnsi"/>
          <w:i w:val="0"/>
          <w:iCs w:val="0"/>
          <w:sz w:val="24"/>
          <w:szCs w:val="24"/>
        </w:rPr>
        <w:t>countervailing</w:t>
      </w:r>
      <w:r w:rsidR="00542096" w:rsidRPr="00DB15A4">
        <w:rPr>
          <w:rStyle w:val="Emphasis"/>
          <w:rFonts w:asciiTheme="majorHAnsi" w:eastAsiaTheme="majorEastAsia" w:hAnsiTheme="majorHAnsi"/>
          <w:i w:val="0"/>
          <w:iCs w:val="0"/>
          <w:sz w:val="24"/>
          <w:szCs w:val="24"/>
        </w:rPr>
        <w:t xml:space="preserve"> </w:t>
      </w:r>
      <w:r w:rsidR="00C81306" w:rsidRPr="00DB15A4">
        <w:rPr>
          <w:rStyle w:val="Emphasis"/>
          <w:rFonts w:asciiTheme="majorHAnsi" w:eastAsiaTheme="majorEastAsia" w:hAnsiTheme="majorHAnsi"/>
          <w:i w:val="0"/>
          <w:iCs w:val="0"/>
          <w:sz w:val="24"/>
          <w:szCs w:val="24"/>
        </w:rPr>
        <w:t xml:space="preserve">evidence </w:t>
      </w:r>
      <w:r w:rsidR="006E075C" w:rsidRPr="00DB15A4">
        <w:rPr>
          <w:rStyle w:val="Emphasis"/>
          <w:rFonts w:asciiTheme="majorHAnsi" w:eastAsiaTheme="majorEastAsia" w:hAnsiTheme="majorHAnsi"/>
          <w:i w:val="0"/>
          <w:iCs w:val="0"/>
          <w:sz w:val="24"/>
          <w:szCs w:val="24"/>
        </w:rPr>
        <w:t>to demonstrate the lack of efficacy of such results.</w:t>
      </w:r>
      <w:r w:rsidR="00542096" w:rsidRPr="00DB15A4">
        <w:rPr>
          <w:rStyle w:val="Emphasis"/>
          <w:rFonts w:asciiTheme="majorHAnsi" w:eastAsiaTheme="majorEastAsia" w:hAnsiTheme="majorHAnsi"/>
          <w:i w:val="0"/>
          <w:iCs w:val="0"/>
          <w:sz w:val="24"/>
          <w:szCs w:val="24"/>
        </w:rPr>
        <w:t xml:space="preserve">  Therefore, based on the preponderance of the evidence, I find that Student does have a disability </w:t>
      </w:r>
      <w:proofErr w:type="gramStart"/>
      <w:r w:rsidR="00542096" w:rsidRPr="00DB15A4">
        <w:rPr>
          <w:rStyle w:val="Emphasis"/>
          <w:rFonts w:asciiTheme="majorHAnsi" w:eastAsiaTheme="majorEastAsia" w:hAnsiTheme="majorHAnsi"/>
          <w:i w:val="0"/>
          <w:iCs w:val="0"/>
          <w:sz w:val="24"/>
          <w:szCs w:val="24"/>
        </w:rPr>
        <w:t>in the area of</w:t>
      </w:r>
      <w:proofErr w:type="gramEnd"/>
      <w:r w:rsidR="00542096" w:rsidRPr="00DB15A4">
        <w:rPr>
          <w:rStyle w:val="Emphasis"/>
          <w:rFonts w:asciiTheme="majorHAnsi" w:eastAsiaTheme="majorEastAsia" w:hAnsiTheme="majorHAnsi"/>
          <w:i w:val="0"/>
          <w:iCs w:val="0"/>
          <w:sz w:val="24"/>
          <w:szCs w:val="24"/>
        </w:rPr>
        <w:t xml:space="preserve"> reading.</w:t>
      </w:r>
    </w:p>
    <w:p w14:paraId="453C879D" w14:textId="77777777" w:rsidR="00714D2C" w:rsidRPr="00DB15A4" w:rsidRDefault="00714D2C" w:rsidP="00B2678C">
      <w:pPr>
        <w:rPr>
          <w:rStyle w:val="Emphasis"/>
          <w:rFonts w:asciiTheme="majorHAnsi" w:eastAsiaTheme="majorEastAsia" w:hAnsiTheme="majorHAnsi"/>
          <w:i w:val="0"/>
          <w:iCs w:val="0"/>
          <w:sz w:val="24"/>
          <w:szCs w:val="24"/>
        </w:rPr>
      </w:pPr>
    </w:p>
    <w:p w14:paraId="6CD1D945" w14:textId="4BEC4687" w:rsidR="00F10261" w:rsidRPr="00DB15A4" w:rsidRDefault="00E12B60" w:rsidP="00B2678C">
      <w:pPr>
        <w:rPr>
          <w:rStyle w:val="Emphasis"/>
          <w:rFonts w:asciiTheme="majorHAnsi" w:eastAsiaTheme="majorEastAsia" w:hAnsiTheme="majorHAnsi"/>
          <w:i w:val="0"/>
          <w:iCs w:val="0"/>
          <w:sz w:val="24"/>
          <w:szCs w:val="24"/>
        </w:rPr>
      </w:pPr>
      <w:r w:rsidRPr="00DB15A4">
        <w:rPr>
          <w:rStyle w:val="Emphasis"/>
          <w:rFonts w:asciiTheme="majorHAnsi" w:eastAsiaTheme="majorEastAsia" w:hAnsiTheme="majorHAnsi"/>
          <w:i w:val="0"/>
          <w:iCs w:val="0"/>
          <w:sz w:val="24"/>
          <w:szCs w:val="24"/>
        </w:rPr>
        <w:t xml:space="preserve">The Team did not use </w:t>
      </w:r>
      <w:r w:rsidR="008D3CED" w:rsidRPr="00DB15A4">
        <w:rPr>
          <w:rStyle w:val="Emphasis"/>
          <w:rFonts w:asciiTheme="majorHAnsi" w:eastAsiaTheme="majorEastAsia" w:hAnsiTheme="majorHAnsi"/>
          <w:i w:val="0"/>
          <w:iCs w:val="0"/>
          <w:sz w:val="24"/>
          <w:szCs w:val="24"/>
        </w:rPr>
        <w:t xml:space="preserve">DESE’s </w:t>
      </w:r>
      <w:r w:rsidRPr="00DB15A4">
        <w:rPr>
          <w:rStyle w:val="Emphasis"/>
          <w:rFonts w:asciiTheme="majorHAnsi" w:eastAsiaTheme="majorEastAsia" w:hAnsiTheme="majorHAnsi"/>
          <w:i w:val="0"/>
          <w:iCs w:val="0"/>
          <w:sz w:val="24"/>
          <w:szCs w:val="24"/>
        </w:rPr>
        <w:t>mandated form 28M/10 in determining that</w:t>
      </w:r>
      <w:r w:rsidR="008D3CED" w:rsidRPr="00DB15A4">
        <w:rPr>
          <w:rStyle w:val="Emphasis"/>
          <w:rFonts w:asciiTheme="majorHAnsi" w:eastAsiaTheme="majorEastAsia" w:hAnsiTheme="majorHAnsi"/>
          <w:i w:val="0"/>
          <w:iCs w:val="0"/>
          <w:sz w:val="24"/>
          <w:szCs w:val="24"/>
        </w:rPr>
        <w:t xml:space="preserve"> Student did not have a specific disability in reading.  </w:t>
      </w:r>
      <w:r w:rsidR="00E55627" w:rsidRPr="00DB15A4">
        <w:rPr>
          <w:rStyle w:val="Emphasis"/>
          <w:rFonts w:asciiTheme="majorHAnsi" w:eastAsiaTheme="majorEastAsia" w:hAnsiTheme="majorHAnsi"/>
          <w:i w:val="0"/>
          <w:iCs w:val="0"/>
          <w:sz w:val="24"/>
          <w:szCs w:val="24"/>
        </w:rPr>
        <w:t xml:space="preserve">Ms. Collamore testified that </w:t>
      </w:r>
      <w:r w:rsidR="002A5C0D" w:rsidRPr="00DB15A4">
        <w:rPr>
          <w:rStyle w:val="Emphasis"/>
          <w:rFonts w:asciiTheme="majorHAnsi" w:eastAsiaTheme="majorEastAsia" w:hAnsiTheme="majorHAnsi"/>
          <w:i w:val="0"/>
          <w:iCs w:val="0"/>
          <w:sz w:val="24"/>
          <w:szCs w:val="24"/>
        </w:rPr>
        <w:t>there was an environmental or emotional component to Student’s difficulty with school, however, the N1 does not state that as a reason</w:t>
      </w:r>
      <w:r w:rsidR="00480C4D" w:rsidRPr="00DB15A4">
        <w:rPr>
          <w:rStyle w:val="Emphasis"/>
          <w:rFonts w:asciiTheme="majorHAnsi" w:eastAsiaTheme="majorEastAsia" w:hAnsiTheme="majorHAnsi"/>
          <w:i w:val="0"/>
          <w:iCs w:val="0"/>
          <w:sz w:val="24"/>
          <w:szCs w:val="24"/>
        </w:rPr>
        <w:t xml:space="preserve"> for rejecting the finding of a specific learning disability in reading.  </w:t>
      </w:r>
      <w:r w:rsidR="000802A7" w:rsidRPr="00DB15A4">
        <w:rPr>
          <w:rStyle w:val="Emphasis"/>
          <w:rFonts w:asciiTheme="majorHAnsi" w:eastAsiaTheme="majorEastAsia" w:hAnsiTheme="majorHAnsi"/>
          <w:i w:val="0"/>
          <w:iCs w:val="0"/>
          <w:sz w:val="24"/>
          <w:szCs w:val="24"/>
        </w:rPr>
        <w:t xml:space="preserve">Rather, </w:t>
      </w:r>
      <w:r w:rsidR="00B8187A" w:rsidRPr="00DB15A4">
        <w:rPr>
          <w:rStyle w:val="Emphasis"/>
          <w:rFonts w:asciiTheme="majorHAnsi" w:eastAsiaTheme="majorEastAsia" w:hAnsiTheme="majorHAnsi"/>
          <w:i w:val="0"/>
          <w:iCs w:val="0"/>
          <w:sz w:val="24"/>
          <w:szCs w:val="24"/>
        </w:rPr>
        <w:t>t</w:t>
      </w:r>
      <w:r w:rsidR="00480C4D" w:rsidRPr="00DB15A4">
        <w:rPr>
          <w:rStyle w:val="Emphasis"/>
          <w:rFonts w:asciiTheme="majorHAnsi" w:eastAsiaTheme="majorEastAsia" w:hAnsiTheme="majorHAnsi"/>
          <w:i w:val="0"/>
          <w:iCs w:val="0"/>
          <w:sz w:val="24"/>
          <w:szCs w:val="24"/>
        </w:rPr>
        <w:t>he N1 states that Stoughton rejected</w:t>
      </w:r>
      <w:r w:rsidR="00714D2C" w:rsidRPr="00DB15A4">
        <w:rPr>
          <w:rStyle w:val="Emphasis"/>
          <w:rFonts w:asciiTheme="majorHAnsi" w:eastAsiaTheme="majorEastAsia" w:hAnsiTheme="majorHAnsi"/>
          <w:i w:val="0"/>
          <w:iCs w:val="0"/>
          <w:sz w:val="24"/>
          <w:szCs w:val="24"/>
        </w:rPr>
        <w:t xml:space="preserve"> the specific learning disability in reading</w:t>
      </w:r>
      <w:r w:rsidR="00D130BE" w:rsidRPr="00DB15A4">
        <w:rPr>
          <w:rStyle w:val="Emphasis"/>
          <w:rFonts w:asciiTheme="majorHAnsi" w:eastAsiaTheme="majorEastAsia" w:hAnsiTheme="majorHAnsi"/>
          <w:i w:val="0"/>
          <w:iCs w:val="0"/>
          <w:sz w:val="24"/>
          <w:szCs w:val="24"/>
        </w:rPr>
        <w:t xml:space="preserve"> diagnosis</w:t>
      </w:r>
      <w:r w:rsidR="00714D2C" w:rsidRPr="00DB15A4">
        <w:rPr>
          <w:rStyle w:val="Emphasis"/>
          <w:rFonts w:asciiTheme="majorHAnsi" w:eastAsiaTheme="majorEastAsia" w:hAnsiTheme="majorHAnsi"/>
          <w:i w:val="0"/>
          <w:iCs w:val="0"/>
          <w:sz w:val="24"/>
          <w:szCs w:val="24"/>
        </w:rPr>
        <w:t xml:space="preserve"> because testing does not support it.  </w:t>
      </w:r>
      <w:r w:rsidR="00BF1AA4" w:rsidRPr="00DB15A4">
        <w:rPr>
          <w:rStyle w:val="Emphasis"/>
          <w:rFonts w:asciiTheme="majorHAnsi" w:eastAsiaTheme="majorEastAsia" w:hAnsiTheme="majorHAnsi"/>
          <w:i w:val="0"/>
          <w:iCs w:val="0"/>
          <w:sz w:val="24"/>
          <w:szCs w:val="24"/>
        </w:rPr>
        <w:t xml:space="preserve">As explained above, </w:t>
      </w:r>
      <w:r w:rsidR="003A246E" w:rsidRPr="00DB15A4">
        <w:rPr>
          <w:rStyle w:val="Emphasis"/>
          <w:rFonts w:asciiTheme="majorHAnsi" w:eastAsiaTheme="majorEastAsia" w:hAnsiTheme="majorHAnsi"/>
          <w:i w:val="0"/>
          <w:iCs w:val="0"/>
          <w:sz w:val="24"/>
          <w:szCs w:val="24"/>
        </w:rPr>
        <w:t xml:space="preserve">the only recent </w:t>
      </w:r>
      <w:r w:rsidR="00D130BE" w:rsidRPr="00DB15A4">
        <w:rPr>
          <w:rStyle w:val="Emphasis"/>
          <w:rFonts w:asciiTheme="majorHAnsi" w:eastAsiaTheme="majorEastAsia" w:hAnsiTheme="majorHAnsi"/>
          <w:i w:val="0"/>
          <w:iCs w:val="0"/>
          <w:sz w:val="24"/>
          <w:szCs w:val="24"/>
        </w:rPr>
        <w:t>testing</w:t>
      </w:r>
      <w:r w:rsidR="003A246E" w:rsidRPr="00DB15A4">
        <w:rPr>
          <w:rStyle w:val="Emphasis"/>
          <w:rFonts w:asciiTheme="majorHAnsi" w:eastAsiaTheme="majorEastAsia" w:hAnsiTheme="majorHAnsi"/>
          <w:i w:val="0"/>
          <w:iCs w:val="0"/>
          <w:sz w:val="24"/>
          <w:szCs w:val="24"/>
        </w:rPr>
        <w:t xml:space="preserve"> in the record supports a diagnosis of a specific learning disability in reading.  </w:t>
      </w:r>
      <w:r w:rsidR="00CB196C" w:rsidRPr="00DB15A4">
        <w:rPr>
          <w:rStyle w:val="Emphasis"/>
          <w:rFonts w:asciiTheme="majorHAnsi" w:eastAsiaTheme="majorEastAsia" w:hAnsiTheme="majorHAnsi"/>
          <w:i w:val="0"/>
          <w:iCs w:val="0"/>
          <w:sz w:val="24"/>
          <w:szCs w:val="24"/>
        </w:rPr>
        <w:t>I therefore</w:t>
      </w:r>
      <w:r w:rsidR="007904AB" w:rsidRPr="00DB15A4">
        <w:rPr>
          <w:rStyle w:val="Emphasis"/>
          <w:rFonts w:asciiTheme="majorHAnsi" w:eastAsiaTheme="majorEastAsia" w:hAnsiTheme="majorHAnsi"/>
          <w:i w:val="0"/>
          <w:iCs w:val="0"/>
          <w:sz w:val="24"/>
          <w:szCs w:val="24"/>
        </w:rPr>
        <w:t xml:space="preserve"> f</w:t>
      </w:r>
      <w:r w:rsidR="00CB196C" w:rsidRPr="00DB15A4">
        <w:rPr>
          <w:rStyle w:val="Emphasis"/>
          <w:rFonts w:asciiTheme="majorHAnsi" w:eastAsiaTheme="majorEastAsia" w:hAnsiTheme="majorHAnsi"/>
          <w:i w:val="0"/>
          <w:iCs w:val="0"/>
          <w:sz w:val="24"/>
          <w:szCs w:val="24"/>
        </w:rPr>
        <w:t xml:space="preserve">ind that </w:t>
      </w:r>
      <w:r w:rsidR="00D767E8" w:rsidRPr="00DB15A4">
        <w:rPr>
          <w:rStyle w:val="Emphasis"/>
          <w:rFonts w:asciiTheme="majorHAnsi" w:eastAsiaTheme="majorEastAsia" w:hAnsiTheme="majorHAnsi"/>
          <w:i w:val="0"/>
          <w:iCs w:val="0"/>
          <w:sz w:val="24"/>
          <w:szCs w:val="24"/>
        </w:rPr>
        <w:t xml:space="preserve">Stoughton’s position is not supported by </w:t>
      </w:r>
      <w:r w:rsidR="00CB196C" w:rsidRPr="00DB15A4">
        <w:rPr>
          <w:rStyle w:val="Emphasis"/>
          <w:rFonts w:asciiTheme="majorHAnsi" w:eastAsiaTheme="majorEastAsia" w:hAnsiTheme="majorHAnsi"/>
          <w:i w:val="0"/>
          <w:iCs w:val="0"/>
          <w:sz w:val="24"/>
          <w:szCs w:val="24"/>
        </w:rPr>
        <w:t>a</w:t>
      </w:r>
      <w:r w:rsidR="00D767E8" w:rsidRPr="00DB15A4">
        <w:rPr>
          <w:rStyle w:val="Emphasis"/>
          <w:rFonts w:asciiTheme="majorHAnsi" w:eastAsiaTheme="majorEastAsia" w:hAnsiTheme="majorHAnsi"/>
          <w:i w:val="0"/>
          <w:iCs w:val="0"/>
          <w:sz w:val="24"/>
          <w:szCs w:val="24"/>
        </w:rPr>
        <w:t xml:space="preserve"> preponderance of the evidence.</w:t>
      </w:r>
    </w:p>
    <w:p w14:paraId="7A709E72" w14:textId="77777777" w:rsidR="001418BA" w:rsidRPr="00DB15A4" w:rsidRDefault="001418BA" w:rsidP="00B2678C">
      <w:pPr>
        <w:rPr>
          <w:rStyle w:val="Emphasis"/>
          <w:rFonts w:asciiTheme="majorHAnsi" w:eastAsiaTheme="majorEastAsia" w:hAnsiTheme="majorHAnsi"/>
          <w:i w:val="0"/>
          <w:iCs w:val="0"/>
          <w:sz w:val="24"/>
          <w:szCs w:val="24"/>
        </w:rPr>
      </w:pPr>
    </w:p>
    <w:p w14:paraId="42761221" w14:textId="1F937CA0" w:rsidR="00D80CD7" w:rsidRPr="00DB15A4" w:rsidRDefault="00D80CD7" w:rsidP="00B2678C">
      <w:pPr>
        <w:rPr>
          <w:rStyle w:val="Emphasis"/>
          <w:rFonts w:asciiTheme="majorHAnsi" w:eastAsiaTheme="majorEastAsia" w:hAnsiTheme="majorHAnsi"/>
          <w:i w:val="0"/>
          <w:iCs w:val="0"/>
          <w:sz w:val="24"/>
          <w:szCs w:val="24"/>
        </w:rPr>
      </w:pPr>
      <w:r w:rsidRPr="00DB15A4">
        <w:rPr>
          <w:rStyle w:val="Emphasis"/>
          <w:rFonts w:asciiTheme="majorHAnsi" w:eastAsiaTheme="majorEastAsia" w:hAnsiTheme="majorHAnsi"/>
          <w:i w:val="0"/>
          <w:iCs w:val="0"/>
          <w:sz w:val="24"/>
          <w:szCs w:val="24"/>
        </w:rPr>
        <w:lastRenderedPageBreak/>
        <w:t xml:space="preserve">Having determined that </w:t>
      </w:r>
      <w:r w:rsidR="00CB196C" w:rsidRPr="00DB15A4">
        <w:rPr>
          <w:rStyle w:val="Emphasis"/>
          <w:rFonts w:asciiTheme="majorHAnsi" w:eastAsiaTheme="majorEastAsia" w:hAnsiTheme="majorHAnsi"/>
          <w:i w:val="0"/>
          <w:iCs w:val="0"/>
          <w:sz w:val="24"/>
          <w:szCs w:val="24"/>
        </w:rPr>
        <w:t xml:space="preserve"> the record supports a finding that </w:t>
      </w:r>
      <w:r w:rsidRPr="00DB15A4">
        <w:rPr>
          <w:rStyle w:val="Emphasis"/>
          <w:rFonts w:asciiTheme="majorHAnsi" w:eastAsiaTheme="majorEastAsia" w:hAnsiTheme="majorHAnsi"/>
          <w:i w:val="0"/>
          <w:iCs w:val="0"/>
          <w:sz w:val="24"/>
          <w:szCs w:val="24"/>
        </w:rPr>
        <w:t>Student has a specific learning disability in reading</w:t>
      </w:r>
      <w:r w:rsidR="005F0C27" w:rsidRPr="00DB15A4">
        <w:rPr>
          <w:rStyle w:val="Emphasis"/>
          <w:rFonts w:asciiTheme="majorHAnsi" w:eastAsiaTheme="majorEastAsia" w:hAnsiTheme="majorHAnsi"/>
          <w:i w:val="0"/>
          <w:iCs w:val="0"/>
          <w:sz w:val="24"/>
          <w:szCs w:val="24"/>
        </w:rPr>
        <w:t>, I must find that the proposed IEP</w:t>
      </w:r>
      <w:r w:rsidR="004A06CC" w:rsidRPr="00DB15A4">
        <w:rPr>
          <w:rStyle w:val="Emphasis"/>
          <w:rFonts w:asciiTheme="majorHAnsi" w:eastAsiaTheme="majorEastAsia" w:hAnsiTheme="majorHAnsi"/>
          <w:i w:val="0"/>
          <w:iCs w:val="0"/>
          <w:sz w:val="24"/>
          <w:szCs w:val="24"/>
        </w:rPr>
        <w:t>,</w:t>
      </w:r>
      <w:r w:rsidR="005F0C27" w:rsidRPr="00DB15A4">
        <w:rPr>
          <w:rStyle w:val="Emphasis"/>
          <w:rFonts w:asciiTheme="majorHAnsi" w:eastAsiaTheme="majorEastAsia" w:hAnsiTheme="majorHAnsi"/>
          <w:i w:val="0"/>
          <w:iCs w:val="0"/>
          <w:sz w:val="24"/>
          <w:szCs w:val="24"/>
        </w:rPr>
        <w:t xml:space="preserve"> which does not identify or address the specific learning disability</w:t>
      </w:r>
      <w:r w:rsidR="005E0D48" w:rsidRPr="00DB15A4">
        <w:rPr>
          <w:rStyle w:val="Emphasis"/>
          <w:rFonts w:asciiTheme="majorHAnsi" w:eastAsiaTheme="majorEastAsia" w:hAnsiTheme="majorHAnsi"/>
          <w:i w:val="0"/>
          <w:iCs w:val="0"/>
          <w:sz w:val="24"/>
          <w:szCs w:val="24"/>
        </w:rPr>
        <w:t xml:space="preserve"> in reading</w:t>
      </w:r>
      <w:r w:rsidR="004A06CC" w:rsidRPr="00DB15A4">
        <w:rPr>
          <w:rStyle w:val="Emphasis"/>
          <w:rFonts w:asciiTheme="majorHAnsi" w:eastAsiaTheme="majorEastAsia" w:hAnsiTheme="majorHAnsi"/>
          <w:i w:val="0"/>
          <w:iCs w:val="0"/>
          <w:sz w:val="24"/>
          <w:szCs w:val="24"/>
        </w:rPr>
        <w:t>,</w:t>
      </w:r>
      <w:r w:rsidR="005F0C27" w:rsidRPr="00DB15A4">
        <w:rPr>
          <w:rStyle w:val="Emphasis"/>
          <w:rFonts w:asciiTheme="majorHAnsi" w:eastAsiaTheme="majorEastAsia" w:hAnsiTheme="majorHAnsi"/>
          <w:i w:val="0"/>
          <w:iCs w:val="0"/>
          <w:sz w:val="24"/>
          <w:szCs w:val="24"/>
        </w:rPr>
        <w:t xml:space="preserve"> was not reasonably calculated to provide Student with a FAPE in the LRE.</w:t>
      </w:r>
      <w:r w:rsidR="0008450C" w:rsidRPr="00DB15A4">
        <w:rPr>
          <w:rStyle w:val="Emphasis"/>
          <w:rFonts w:asciiTheme="majorHAnsi" w:eastAsiaTheme="majorEastAsia" w:hAnsiTheme="majorHAnsi"/>
          <w:i w:val="0"/>
          <w:iCs w:val="0"/>
          <w:sz w:val="24"/>
          <w:szCs w:val="24"/>
        </w:rPr>
        <w:t xml:space="preserve"> </w:t>
      </w:r>
      <w:r w:rsidR="00856E99" w:rsidRPr="00DB15A4">
        <w:rPr>
          <w:rStyle w:val="Emphasis"/>
          <w:rFonts w:asciiTheme="majorHAnsi" w:eastAsiaTheme="majorEastAsia" w:hAnsiTheme="majorHAnsi"/>
          <w:i w:val="0"/>
          <w:iCs w:val="0"/>
          <w:sz w:val="24"/>
          <w:szCs w:val="24"/>
        </w:rPr>
        <w:t xml:space="preserve">  The IEP identifies Student’s areas of disability</w:t>
      </w:r>
      <w:r w:rsidR="004A06CC" w:rsidRPr="00DB15A4">
        <w:rPr>
          <w:rStyle w:val="Emphasis"/>
          <w:rFonts w:asciiTheme="majorHAnsi" w:eastAsiaTheme="majorEastAsia" w:hAnsiTheme="majorHAnsi"/>
          <w:i w:val="0"/>
          <w:iCs w:val="0"/>
          <w:sz w:val="24"/>
          <w:szCs w:val="24"/>
        </w:rPr>
        <w:t xml:space="preserve"> only</w:t>
      </w:r>
      <w:r w:rsidR="00856E99" w:rsidRPr="00DB15A4">
        <w:rPr>
          <w:rStyle w:val="Emphasis"/>
          <w:rFonts w:asciiTheme="majorHAnsi" w:eastAsiaTheme="majorEastAsia" w:hAnsiTheme="majorHAnsi"/>
          <w:i w:val="0"/>
          <w:iCs w:val="0"/>
          <w:sz w:val="24"/>
          <w:szCs w:val="24"/>
        </w:rPr>
        <w:t xml:space="preserve"> as </w:t>
      </w:r>
      <w:r w:rsidR="001E19A2" w:rsidRPr="00DB15A4">
        <w:rPr>
          <w:rStyle w:val="Emphasis"/>
          <w:rFonts w:asciiTheme="majorHAnsi" w:eastAsiaTheme="majorEastAsia" w:hAnsiTheme="majorHAnsi"/>
          <w:i w:val="0"/>
          <w:iCs w:val="0"/>
          <w:sz w:val="24"/>
          <w:szCs w:val="24"/>
        </w:rPr>
        <w:t>health impairment and emotional impairment</w:t>
      </w:r>
      <w:r w:rsidR="004A06CC" w:rsidRPr="00DB15A4">
        <w:rPr>
          <w:rStyle w:val="Emphasis"/>
          <w:rFonts w:asciiTheme="majorHAnsi" w:eastAsiaTheme="majorEastAsia" w:hAnsiTheme="majorHAnsi"/>
          <w:i w:val="0"/>
          <w:iCs w:val="0"/>
          <w:sz w:val="24"/>
          <w:szCs w:val="24"/>
        </w:rPr>
        <w:t>.</w:t>
      </w:r>
      <w:r w:rsidR="0008450C" w:rsidRPr="00DB15A4">
        <w:rPr>
          <w:rStyle w:val="Emphasis"/>
          <w:rFonts w:asciiTheme="majorHAnsi" w:eastAsiaTheme="majorEastAsia" w:hAnsiTheme="majorHAnsi"/>
          <w:i w:val="0"/>
          <w:iCs w:val="0"/>
          <w:sz w:val="24"/>
          <w:szCs w:val="24"/>
        </w:rPr>
        <w:t xml:space="preserve"> </w:t>
      </w:r>
    </w:p>
    <w:p w14:paraId="62C76B94" w14:textId="77777777" w:rsidR="00C771B5" w:rsidRPr="00DB15A4" w:rsidRDefault="00C771B5" w:rsidP="00526CCD">
      <w:pPr>
        <w:rPr>
          <w:rStyle w:val="Emphasis"/>
          <w:rFonts w:asciiTheme="majorHAnsi" w:eastAsiaTheme="majorEastAsia" w:hAnsiTheme="majorHAnsi"/>
          <w:i w:val="0"/>
          <w:iCs w:val="0"/>
          <w:sz w:val="24"/>
          <w:szCs w:val="24"/>
        </w:rPr>
      </w:pPr>
    </w:p>
    <w:p w14:paraId="102FC2C5" w14:textId="0089F7CE" w:rsidR="006F1393" w:rsidRPr="00DB15A4" w:rsidRDefault="00C771B5" w:rsidP="00526CCD">
      <w:pPr>
        <w:rPr>
          <w:rStyle w:val="Emphasis"/>
          <w:rFonts w:asciiTheme="majorHAnsi" w:eastAsiaTheme="majorEastAsia" w:hAnsiTheme="majorHAnsi"/>
          <w:i w:val="0"/>
          <w:iCs w:val="0"/>
          <w:sz w:val="24"/>
          <w:szCs w:val="24"/>
        </w:rPr>
      </w:pPr>
      <w:r w:rsidRPr="00DB15A4">
        <w:rPr>
          <w:rStyle w:val="Emphasis"/>
          <w:rFonts w:asciiTheme="majorHAnsi" w:eastAsiaTheme="majorEastAsia" w:hAnsiTheme="majorHAnsi"/>
          <w:i w:val="0"/>
          <w:iCs w:val="0"/>
          <w:sz w:val="24"/>
          <w:szCs w:val="24"/>
        </w:rPr>
        <w:t xml:space="preserve">Having determined that Student has a specific learning disability in reading and that </w:t>
      </w:r>
      <w:r w:rsidR="00A55ACB" w:rsidRPr="00DB15A4">
        <w:rPr>
          <w:rStyle w:val="Emphasis"/>
          <w:rFonts w:asciiTheme="majorHAnsi" w:eastAsiaTheme="majorEastAsia" w:hAnsiTheme="majorHAnsi"/>
          <w:i w:val="0"/>
          <w:iCs w:val="0"/>
          <w:sz w:val="24"/>
          <w:szCs w:val="24"/>
        </w:rPr>
        <w:t xml:space="preserve">his disability is not addressed by the most recently proposed IEP, I find that Student requires services in addition to those proposed in the IEP.  </w:t>
      </w:r>
      <w:r w:rsidR="00EC1999" w:rsidRPr="00DB15A4">
        <w:rPr>
          <w:rStyle w:val="Emphasis"/>
          <w:rFonts w:asciiTheme="majorHAnsi" w:eastAsiaTheme="majorEastAsia" w:hAnsiTheme="majorHAnsi"/>
          <w:i w:val="0"/>
          <w:iCs w:val="0"/>
          <w:sz w:val="24"/>
          <w:szCs w:val="24"/>
        </w:rPr>
        <w:t>Dr. Hazel’s re</w:t>
      </w:r>
      <w:r w:rsidR="000C0DB4" w:rsidRPr="00DB15A4">
        <w:rPr>
          <w:rStyle w:val="Emphasis"/>
          <w:rFonts w:asciiTheme="majorHAnsi" w:eastAsiaTheme="majorEastAsia" w:hAnsiTheme="majorHAnsi"/>
          <w:i w:val="0"/>
          <w:iCs w:val="0"/>
          <w:sz w:val="24"/>
          <w:szCs w:val="24"/>
        </w:rPr>
        <w:t xml:space="preserve">commendations </w:t>
      </w:r>
      <w:r w:rsidR="00E8590F" w:rsidRPr="00DB15A4">
        <w:rPr>
          <w:rStyle w:val="Emphasis"/>
          <w:rFonts w:asciiTheme="majorHAnsi" w:eastAsiaTheme="majorEastAsia" w:hAnsiTheme="majorHAnsi"/>
          <w:i w:val="0"/>
          <w:iCs w:val="0"/>
          <w:sz w:val="24"/>
          <w:szCs w:val="24"/>
        </w:rPr>
        <w:t>were not specific with respect to service delivery.</w:t>
      </w:r>
      <w:r w:rsidR="00C6013E" w:rsidRPr="00DB15A4">
        <w:rPr>
          <w:rStyle w:val="Emphasis"/>
          <w:rFonts w:asciiTheme="majorHAnsi" w:eastAsiaTheme="majorEastAsia" w:hAnsiTheme="majorHAnsi"/>
          <w:i w:val="0"/>
          <w:iCs w:val="0"/>
          <w:sz w:val="24"/>
          <w:szCs w:val="24"/>
        </w:rPr>
        <w:t xml:space="preserve">  Therefore, the Team shall convene to review the recommendations of Dr. Hazel</w:t>
      </w:r>
      <w:r w:rsidR="00BC1570" w:rsidRPr="00DB15A4">
        <w:rPr>
          <w:rStyle w:val="Emphasis"/>
          <w:rFonts w:asciiTheme="majorHAnsi" w:eastAsiaTheme="majorEastAsia" w:hAnsiTheme="majorHAnsi"/>
          <w:i w:val="0"/>
          <w:iCs w:val="0"/>
          <w:sz w:val="24"/>
          <w:szCs w:val="24"/>
        </w:rPr>
        <w:t>,  conduct additional testing as it deems appropriate,</w:t>
      </w:r>
      <w:r w:rsidR="00C6013E" w:rsidRPr="00DB15A4">
        <w:rPr>
          <w:rStyle w:val="Emphasis"/>
          <w:rFonts w:asciiTheme="majorHAnsi" w:eastAsiaTheme="majorEastAsia" w:hAnsiTheme="majorHAnsi"/>
          <w:i w:val="0"/>
          <w:iCs w:val="0"/>
          <w:sz w:val="24"/>
          <w:szCs w:val="24"/>
        </w:rPr>
        <w:t xml:space="preserve"> and  </w:t>
      </w:r>
      <w:r w:rsidR="00FE4DB7" w:rsidRPr="00DB15A4">
        <w:rPr>
          <w:rStyle w:val="Emphasis"/>
          <w:rFonts w:asciiTheme="majorHAnsi" w:eastAsiaTheme="majorEastAsia" w:hAnsiTheme="majorHAnsi"/>
          <w:i w:val="0"/>
          <w:iCs w:val="0"/>
          <w:sz w:val="24"/>
          <w:szCs w:val="24"/>
        </w:rPr>
        <w:t>determine the appropriate service delivery</w:t>
      </w:r>
      <w:r w:rsidR="00E73FCE" w:rsidRPr="00DB15A4">
        <w:rPr>
          <w:rStyle w:val="Emphasis"/>
          <w:rFonts w:asciiTheme="majorHAnsi" w:eastAsiaTheme="majorEastAsia" w:hAnsiTheme="majorHAnsi"/>
          <w:i w:val="0"/>
          <w:iCs w:val="0"/>
          <w:sz w:val="24"/>
          <w:szCs w:val="24"/>
        </w:rPr>
        <w:t xml:space="preserve"> model</w:t>
      </w:r>
      <w:r w:rsidR="00FE4DB7" w:rsidRPr="00DB15A4">
        <w:rPr>
          <w:rStyle w:val="Emphasis"/>
          <w:rFonts w:asciiTheme="majorHAnsi" w:eastAsiaTheme="majorEastAsia" w:hAnsiTheme="majorHAnsi"/>
          <w:i w:val="0"/>
          <w:iCs w:val="0"/>
          <w:sz w:val="24"/>
          <w:szCs w:val="24"/>
        </w:rPr>
        <w:t xml:space="preserve"> to </w:t>
      </w:r>
      <w:r w:rsidR="00BC1570" w:rsidRPr="00DB15A4">
        <w:rPr>
          <w:rStyle w:val="Emphasis"/>
          <w:rFonts w:asciiTheme="majorHAnsi" w:eastAsiaTheme="majorEastAsia" w:hAnsiTheme="majorHAnsi"/>
          <w:i w:val="0"/>
          <w:iCs w:val="0"/>
          <w:sz w:val="24"/>
          <w:szCs w:val="24"/>
        </w:rPr>
        <w:t>address Student’s reading disability.</w:t>
      </w:r>
      <w:r w:rsidR="00FE4DB7" w:rsidRPr="00DB15A4">
        <w:rPr>
          <w:rStyle w:val="Emphasis"/>
          <w:rFonts w:asciiTheme="majorHAnsi" w:eastAsiaTheme="majorEastAsia" w:hAnsiTheme="majorHAnsi"/>
          <w:i w:val="0"/>
          <w:iCs w:val="0"/>
          <w:sz w:val="24"/>
          <w:szCs w:val="24"/>
        </w:rPr>
        <w:t xml:space="preserve"> </w:t>
      </w:r>
    </w:p>
    <w:p w14:paraId="15F15F9B" w14:textId="77777777" w:rsidR="00526CCD" w:rsidRPr="00DB15A4" w:rsidRDefault="00526CCD" w:rsidP="00B2678C">
      <w:pPr>
        <w:rPr>
          <w:rStyle w:val="Emphasis"/>
          <w:rFonts w:asciiTheme="majorHAnsi" w:eastAsiaTheme="majorEastAsia" w:hAnsiTheme="majorHAnsi"/>
          <w:i w:val="0"/>
          <w:iCs w:val="0"/>
          <w:sz w:val="24"/>
          <w:szCs w:val="24"/>
        </w:rPr>
      </w:pPr>
    </w:p>
    <w:p w14:paraId="565E07E0" w14:textId="2186CD62" w:rsidR="0049262D" w:rsidRPr="00DB15A4" w:rsidRDefault="00C33C7F" w:rsidP="0049262D">
      <w:pPr>
        <w:rPr>
          <w:rFonts w:asciiTheme="majorHAnsi" w:hAnsiTheme="majorHAnsi"/>
          <w:sz w:val="24"/>
          <w:szCs w:val="24"/>
        </w:rPr>
      </w:pPr>
      <w:r w:rsidRPr="00DB15A4">
        <w:rPr>
          <w:rFonts w:asciiTheme="majorHAnsi" w:hAnsiTheme="majorHAnsi"/>
          <w:sz w:val="24"/>
          <w:szCs w:val="24"/>
        </w:rPr>
        <w:t xml:space="preserve">Finally, I find that based on the failure of the proposed IEP to address all of Student’s areas of need, he is entitled to compensatory services.   </w:t>
      </w:r>
      <w:r w:rsidR="0049262D" w:rsidRPr="00DB15A4">
        <w:rPr>
          <w:rFonts w:asciiTheme="majorHAnsi" w:hAnsiTheme="majorHAnsi"/>
          <w:sz w:val="24"/>
          <w:szCs w:val="24"/>
        </w:rPr>
        <w:t xml:space="preserve">Compensatory education is an award of educational services that is offered prospectively to compensate for a previously inadequate program.  </w:t>
      </w:r>
      <w:r w:rsidR="0049262D" w:rsidRPr="00DB15A4">
        <w:rPr>
          <w:rFonts w:asciiTheme="majorHAnsi" w:hAnsiTheme="majorHAnsi"/>
          <w:i/>
          <w:iCs/>
          <w:sz w:val="24"/>
          <w:szCs w:val="24"/>
        </w:rPr>
        <w:t>Reid v. District of Columbia</w:t>
      </w:r>
      <w:r w:rsidR="0049262D" w:rsidRPr="00DB15A4">
        <w:rPr>
          <w:rFonts w:asciiTheme="majorHAnsi" w:hAnsiTheme="majorHAnsi"/>
          <w:sz w:val="24"/>
          <w:szCs w:val="24"/>
        </w:rPr>
        <w:t xml:space="preserve">, 43 IDELR 32 (D.C. Cir. 2005) The award of compensatory services is an equitable remedy available to courts and hearing officers, designed to bring the student “to the point he would have been, had he received a FAPE all along.”  </w:t>
      </w:r>
      <w:r w:rsidR="0049262D" w:rsidRPr="00DB15A4">
        <w:rPr>
          <w:rFonts w:asciiTheme="majorHAnsi" w:hAnsiTheme="majorHAnsi"/>
          <w:i/>
          <w:iCs/>
          <w:sz w:val="24"/>
          <w:szCs w:val="24"/>
        </w:rPr>
        <w:t xml:space="preserve">R.P. ex rel. C.P. v. Prescott Unified </w:t>
      </w:r>
      <w:proofErr w:type="spellStart"/>
      <w:r w:rsidR="0049262D" w:rsidRPr="00DB15A4">
        <w:rPr>
          <w:rFonts w:asciiTheme="majorHAnsi" w:hAnsiTheme="majorHAnsi"/>
          <w:i/>
          <w:iCs/>
          <w:sz w:val="24"/>
          <w:szCs w:val="24"/>
        </w:rPr>
        <w:t>Sch.Dist</w:t>
      </w:r>
      <w:proofErr w:type="spellEnd"/>
      <w:r w:rsidR="0049262D" w:rsidRPr="00DB15A4">
        <w:rPr>
          <w:rFonts w:asciiTheme="majorHAnsi" w:hAnsiTheme="majorHAnsi"/>
          <w:i/>
          <w:iCs/>
          <w:sz w:val="24"/>
          <w:szCs w:val="24"/>
        </w:rPr>
        <w:t>.</w:t>
      </w:r>
      <w:r w:rsidR="0049262D" w:rsidRPr="00DB15A4">
        <w:rPr>
          <w:rFonts w:asciiTheme="majorHAnsi" w:hAnsiTheme="majorHAnsi"/>
          <w:sz w:val="24"/>
          <w:szCs w:val="24"/>
        </w:rPr>
        <w:t>, 631 F.3d 1117, 11126 (9</w:t>
      </w:r>
      <w:r w:rsidR="0049262D" w:rsidRPr="00DB15A4">
        <w:rPr>
          <w:rFonts w:asciiTheme="majorHAnsi" w:hAnsiTheme="majorHAnsi"/>
          <w:sz w:val="24"/>
          <w:szCs w:val="24"/>
          <w:vertAlign w:val="superscript"/>
        </w:rPr>
        <w:t>th</w:t>
      </w:r>
      <w:r w:rsidR="0049262D" w:rsidRPr="00DB15A4">
        <w:rPr>
          <w:rFonts w:asciiTheme="majorHAnsi" w:hAnsiTheme="majorHAnsi"/>
          <w:sz w:val="24"/>
          <w:szCs w:val="24"/>
        </w:rPr>
        <w:t xml:space="preserve"> Cir. 2011.)  In considering compensatory claims, hearing officers must “balance the equities” and consider closely the conduct of both parents and districts, as well as the resultant impact on the student.</w:t>
      </w:r>
    </w:p>
    <w:p w14:paraId="71CFB818" w14:textId="77777777" w:rsidR="00612E2F" w:rsidRPr="00DB15A4" w:rsidRDefault="00612E2F" w:rsidP="0049262D">
      <w:pPr>
        <w:rPr>
          <w:rFonts w:asciiTheme="majorHAnsi" w:hAnsiTheme="majorHAnsi"/>
          <w:sz w:val="24"/>
          <w:szCs w:val="24"/>
        </w:rPr>
      </w:pPr>
    </w:p>
    <w:p w14:paraId="62868435" w14:textId="071F36DD" w:rsidR="00612E2F" w:rsidRPr="00DB15A4" w:rsidRDefault="00612E2F" w:rsidP="0049262D">
      <w:pPr>
        <w:rPr>
          <w:rFonts w:asciiTheme="majorHAnsi" w:hAnsiTheme="majorHAnsi"/>
          <w:sz w:val="24"/>
          <w:szCs w:val="24"/>
        </w:rPr>
      </w:pPr>
      <w:r w:rsidRPr="00DB15A4">
        <w:rPr>
          <w:rFonts w:asciiTheme="majorHAnsi" w:hAnsiTheme="majorHAnsi"/>
          <w:sz w:val="24"/>
          <w:szCs w:val="24"/>
        </w:rPr>
        <w:t>There is no</w:t>
      </w:r>
      <w:r w:rsidR="00A316ED" w:rsidRPr="00DB15A4">
        <w:rPr>
          <w:rFonts w:asciiTheme="majorHAnsi" w:hAnsiTheme="majorHAnsi"/>
          <w:sz w:val="24"/>
          <w:szCs w:val="24"/>
        </w:rPr>
        <w:t>thing</w:t>
      </w:r>
      <w:r w:rsidRPr="00DB15A4">
        <w:rPr>
          <w:rFonts w:asciiTheme="majorHAnsi" w:hAnsiTheme="majorHAnsi"/>
          <w:sz w:val="24"/>
          <w:szCs w:val="24"/>
        </w:rPr>
        <w:t xml:space="preserve"> in the record as to what specific services would compensate Student for the </w:t>
      </w:r>
      <w:r w:rsidR="00BE62A7" w:rsidRPr="00DB15A4">
        <w:rPr>
          <w:rFonts w:asciiTheme="majorHAnsi" w:hAnsiTheme="majorHAnsi"/>
          <w:sz w:val="24"/>
          <w:szCs w:val="24"/>
        </w:rPr>
        <w:t xml:space="preserve">failure of the IEP to include services to address his specific learning disability in reading.  </w:t>
      </w:r>
      <w:r w:rsidR="00DD0EDD" w:rsidRPr="00DB15A4">
        <w:rPr>
          <w:rFonts w:asciiTheme="majorHAnsi" w:hAnsiTheme="majorHAnsi"/>
          <w:sz w:val="24"/>
          <w:szCs w:val="24"/>
        </w:rPr>
        <w:t xml:space="preserve">Therefore, I find that Student is entitled to compensatory services from the date that the IEP was initially proposed without recognition of his specific learning disability </w:t>
      </w:r>
      <w:r w:rsidR="00C664D2" w:rsidRPr="00DB15A4">
        <w:rPr>
          <w:rFonts w:asciiTheme="majorHAnsi" w:hAnsiTheme="majorHAnsi"/>
          <w:sz w:val="24"/>
          <w:szCs w:val="24"/>
        </w:rPr>
        <w:t>(</w:t>
      </w:r>
      <w:r w:rsidR="00304513" w:rsidRPr="00DB15A4">
        <w:rPr>
          <w:rFonts w:asciiTheme="majorHAnsi" w:hAnsiTheme="majorHAnsi"/>
          <w:sz w:val="24"/>
          <w:szCs w:val="24"/>
        </w:rPr>
        <w:t>December</w:t>
      </w:r>
      <w:r w:rsidR="000C4105" w:rsidRPr="00DB15A4">
        <w:rPr>
          <w:rFonts w:asciiTheme="majorHAnsi" w:hAnsiTheme="majorHAnsi"/>
          <w:sz w:val="24"/>
          <w:szCs w:val="24"/>
        </w:rPr>
        <w:t xml:space="preserve"> 2024) until he begins receiving services to address the disability.  </w:t>
      </w:r>
      <w:r w:rsidR="0025685C" w:rsidRPr="00DB15A4">
        <w:rPr>
          <w:rFonts w:asciiTheme="majorHAnsi" w:hAnsiTheme="majorHAnsi"/>
          <w:sz w:val="24"/>
          <w:szCs w:val="24"/>
        </w:rPr>
        <w:t>The Team</w:t>
      </w:r>
      <w:r w:rsidR="003F4FAB" w:rsidRPr="00DB15A4">
        <w:rPr>
          <w:rFonts w:asciiTheme="majorHAnsi" w:hAnsiTheme="majorHAnsi"/>
          <w:sz w:val="24"/>
          <w:szCs w:val="24"/>
        </w:rPr>
        <w:t xml:space="preserve"> will convene to determine what services will compensate Student and when and how they will be provided.</w:t>
      </w:r>
    </w:p>
    <w:p w14:paraId="544B3FB8" w14:textId="77777777" w:rsidR="00853313" w:rsidRPr="00DB15A4" w:rsidRDefault="00853313" w:rsidP="0049262D">
      <w:pPr>
        <w:rPr>
          <w:rFonts w:asciiTheme="majorHAnsi" w:hAnsiTheme="majorHAnsi"/>
          <w:sz w:val="24"/>
          <w:szCs w:val="24"/>
        </w:rPr>
      </w:pPr>
    </w:p>
    <w:p w14:paraId="355C0AEC" w14:textId="386DFCFF" w:rsidR="00853313" w:rsidRPr="00DB15A4" w:rsidRDefault="00853313" w:rsidP="0049262D">
      <w:pPr>
        <w:rPr>
          <w:rFonts w:asciiTheme="majorHAnsi" w:hAnsiTheme="majorHAnsi"/>
          <w:sz w:val="24"/>
          <w:szCs w:val="24"/>
        </w:rPr>
      </w:pPr>
      <w:r w:rsidRPr="00DB15A4">
        <w:rPr>
          <w:rFonts w:asciiTheme="majorHAnsi" w:hAnsiTheme="majorHAnsi"/>
          <w:sz w:val="24"/>
          <w:szCs w:val="24"/>
        </w:rPr>
        <w:t>Finally, Student’s significant fatigue in school continues to be an impediment to his learning</w:t>
      </w:r>
      <w:r w:rsidR="00DF1345" w:rsidRPr="00DB15A4">
        <w:rPr>
          <w:rFonts w:asciiTheme="majorHAnsi" w:hAnsiTheme="majorHAnsi"/>
          <w:sz w:val="24"/>
          <w:szCs w:val="24"/>
        </w:rPr>
        <w:t xml:space="preserve">.  Despite this continued difficulty, Stoughton has not proposed a means to determine the cause of it or to address it, other than filing the CRA.  It is imperative that the Team work to </w:t>
      </w:r>
      <w:r w:rsidR="00BC1570" w:rsidRPr="00DB15A4">
        <w:rPr>
          <w:rFonts w:asciiTheme="majorHAnsi" w:hAnsiTheme="majorHAnsi"/>
          <w:sz w:val="24"/>
          <w:szCs w:val="24"/>
        </w:rPr>
        <w:t>identify</w:t>
      </w:r>
      <w:r w:rsidR="00DF1345" w:rsidRPr="00DB15A4">
        <w:rPr>
          <w:rFonts w:asciiTheme="majorHAnsi" w:hAnsiTheme="majorHAnsi"/>
          <w:sz w:val="24"/>
          <w:szCs w:val="24"/>
        </w:rPr>
        <w:t xml:space="preserve"> the cause of Student’s </w:t>
      </w:r>
      <w:r w:rsidR="00CE2834" w:rsidRPr="00DB15A4">
        <w:rPr>
          <w:rFonts w:asciiTheme="majorHAnsi" w:hAnsiTheme="majorHAnsi"/>
          <w:sz w:val="24"/>
          <w:szCs w:val="24"/>
        </w:rPr>
        <w:t xml:space="preserve">near constant fatigue in school.  </w:t>
      </w:r>
      <w:r w:rsidR="0074433E" w:rsidRPr="00DB15A4">
        <w:rPr>
          <w:rFonts w:asciiTheme="majorHAnsi" w:hAnsiTheme="majorHAnsi"/>
          <w:sz w:val="24"/>
          <w:szCs w:val="24"/>
        </w:rPr>
        <w:t xml:space="preserve">Dr. </w:t>
      </w:r>
      <w:proofErr w:type="spellStart"/>
      <w:r w:rsidR="0074433E" w:rsidRPr="00DB15A4">
        <w:rPr>
          <w:rFonts w:asciiTheme="majorHAnsi" w:hAnsiTheme="majorHAnsi"/>
          <w:sz w:val="24"/>
          <w:szCs w:val="24"/>
        </w:rPr>
        <w:t>Dyette</w:t>
      </w:r>
      <w:proofErr w:type="spellEnd"/>
      <w:r w:rsidR="0074433E" w:rsidRPr="00DB15A4">
        <w:rPr>
          <w:rFonts w:asciiTheme="majorHAnsi" w:hAnsiTheme="majorHAnsi"/>
          <w:sz w:val="24"/>
          <w:szCs w:val="24"/>
        </w:rPr>
        <w:t xml:space="preserve"> and </w:t>
      </w:r>
      <w:r w:rsidR="00CE2834" w:rsidRPr="00DB15A4">
        <w:rPr>
          <w:rFonts w:asciiTheme="majorHAnsi" w:hAnsiTheme="majorHAnsi"/>
          <w:sz w:val="24"/>
          <w:szCs w:val="24"/>
        </w:rPr>
        <w:t xml:space="preserve">Dr. Hazel </w:t>
      </w:r>
      <w:r w:rsidR="0074433E" w:rsidRPr="00DB15A4">
        <w:rPr>
          <w:rFonts w:asciiTheme="majorHAnsi" w:hAnsiTheme="majorHAnsi"/>
          <w:sz w:val="24"/>
          <w:szCs w:val="24"/>
        </w:rPr>
        <w:t>opined</w:t>
      </w:r>
      <w:r w:rsidR="00CE2834" w:rsidRPr="00DB15A4">
        <w:rPr>
          <w:rFonts w:asciiTheme="majorHAnsi" w:hAnsiTheme="majorHAnsi"/>
          <w:sz w:val="24"/>
          <w:szCs w:val="24"/>
        </w:rPr>
        <w:t xml:space="preserve"> that Student could be using his fatigue </w:t>
      </w:r>
      <w:proofErr w:type="gramStart"/>
      <w:r w:rsidR="00CE2834" w:rsidRPr="00DB15A4">
        <w:rPr>
          <w:rFonts w:asciiTheme="majorHAnsi" w:hAnsiTheme="majorHAnsi"/>
          <w:sz w:val="24"/>
          <w:szCs w:val="24"/>
        </w:rPr>
        <w:t>as a means to</w:t>
      </w:r>
      <w:proofErr w:type="gramEnd"/>
      <w:r w:rsidR="00CE2834" w:rsidRPr="00DB15A4">
        <w:rPr>
          <w:rFonts w:asciiTheme="majorHAnsi" w:hAnsiTheme="majorHAnsi"/>
          <w:sz w:val="24"/>
          <w:szCs w:val="24"/>
        </w:rPr>
        <w:t xml:space="preserve"> mask difficulties </w:t>
      </w:r>
      <w:r w:rsidR="00B301EB" w:rsidRPr="00DB15A4">
        <w:rPr>
          <w:rFonts w:asciiTheme="majorHAnsi" w:hAnsiTheme="majorHAnsi"/>
          <w:sz w:val="24"/>
          <w:szCs w:val="24"/>
        </w:rPr>
        <w:t>in learning, while Stoughton staff testified that it is the result of hi</w:t>
      </w:r>
      <w:r w:rsidR="00BC1570" w:rsidRPr="00DB15A4">
        <w:rPr>
          <w:rFonts w:asciiTheme="majorHAnsi" w:hAnsiTheme="majorHAnsi"/>
          <w:sz w:val="24"/>
          <w:szCs w:val="24"/>
        </w:rPr>
        <w:t>d</w:t>
      </w:r>
      <w:r w:rsidR="00B301EB" w:rsidRPr="00DB15A4">
        <w:rPr>
          <w:rFonts w:asciiTheme="majorHAnsi" w:hAnsiTheme="majorHAnsi"/>
          <w:sz w:val="24"/>
          <w:szCs w:val="24"/>
        </w:rPr>
        <w:t xml:space="preserve"> staying up too late at night playing video games.  A functional behavior assessment and/or a home assessment </w:t>
      </w:r>
      <w:r w:rsidR="00BC1570" w:rsidRPr="00DB15A4">
        <w:rPr>
          <w:rFonts w:asciiTheme="majorHAnsi" w:hAnsiTheme="majorHAnsi"/>
          <w:sz w:val="24"/>
          <w:szCs w:val="24"/>
        </w:rPr>
        <w:t xml:space="preserve">might </w:t>
      </w:r>
      <w:r w:rsidR="0025685C" w:rsidRPr="00DB15A4">
        <w:rPr>
          <w:rFonts w:asciiTheme="majorHAnsi" w:hAnsiTheme="majorHAnsi"/>
          <w:sz w:val="24"/>
          <w:szCs w:val="24"/>
        </w:rPr>
        <w:t>well shed</w:t>
      </w:r>
      <w:r w:rsidR="00B301EB" w:rsidRPr="00DB15A4">
        <w:rPr>
          <w:rFonts w:asciiTheme="majorHAnsi" w:hAnsiTheme="majorHAnsi"/>
          <w:sz w:val="24"/>
          <w:szCs w:val="24"/>
        </w:rPr>
        <w:t xml:space="preserve"> light on the </w:t>
      </w:r>
      <w:r w:rsidR="00F76875" w:rsidRPr="00DB15A4">
        <w:rPr>
          <w:rFonts w:asciiTheme="majorHAnsi" w:hAnsiTheme="majorHAnsi"/>
          <w:sz w:val="24"/>
          <w:szCs w:val="24"/>
        </w:rPr>
        <w:t>cause of Student’s fatigue</w:t>
      </w:r>
      <w:r w:rsidR="00BC1570" w:rsidRPr="00DB15A4">
        <w:rPr>
          <w:rFonts w:asciiTheme="majorHAnsi" w:hAnsiTheme="majorHAnsi"/>
          <w:sz w:val="24"/>
          <w:szCs w:val="24"/>
        </w:rPr>
        <w:t xml:space="preserve"> and </w:t>
      </w:r>
      <w:r w:rsidR="00C5078D" w:rsidRPr="00DB15A4">
        <w:rPr>
          <w:rFonts w:asciiTheme="majorHAnsi" w:hAnsiTheme="majorHAnsi"/>
          <w:sz w:val="24"/>
          <w:szCs w:val="24"/>
        </w:rPr>
        <w:t>thus allow</w:t>
      </w:r>
      <w:r w:rsidR="00F76875" w:rsidRPr="00DB15A4">
        <w:rPr>
          <w:rFonts w:asciiTheme="majorHAnsi" w:hAnsiTheme="majorHAnsi"/>
          <w:sz w:val="24"/>
          <w:szCs w:val="24"/>
        </w:rPr>
        <w:t xml:space="preserve"> the Team to address it.  Additionally, if the</w:t>
      </w:r>
      <w:r w:rsidR="00833989" w:rsidRPr="00DB15A4">
        <w:rPr>
          <w:rFonts w:asciiTheme="majorHAnsi" w:hAnsiTheme="majorHAnsi"/>
          <w:sz w:val="24"/>
          <w:szCs w:val="24"/>
        </w:rPr>
        <w:t xml:space="preserve"> sleep study</w:t>
      </w:r>
      <w:r w:rsidR="008519A2" w:rsidRPr="00DB15A4">
        <w:rPr>
          <w:rFonts w:asciiTheme="majorHAnsi" w:hAnsiTheme="majorHAnsi"/>
          <w:sz w:val="24"/>
          <w:szCs w:val="24"/>
        </w:rPr>
        <w:t xml:space="preserve"> recommended by Dr. Hazel has been completed, the Team should </w:t>
      </w:r>
      <w:r w:rsidR="00BC1570" w:rsidRPr="00DB15A4">
        <w:rPr>
          <w:rFonts w:asciiTheme="majorHAnsi" w:hAnsiTheme="majorHAnsi"/>
          <w:sz w:val="24"/>
          <w:szCs w:val="24"/>
        </w:rPr>
        <w:t xml:space="preserve">convene to </w:t>
      </w:r>
      <w:r w:rsidR="008519A2" w:rsidRPr="00DB15A4">
        <w:rPr>
          <w:rFonts w:asciiTheme="majorHAnsi" w:hAnsiTheme="majorHAnsi"/>
          <w:sz w:val="24"/>
          <w:szCs w:val="24"/>
        </w:rPr>
        <w:t>review its findings.</w:t>
      </w:r>
      <w:r w:rsidR="00F76875" w:rsidRPr="00DB15A4">
        <w:rPr>
          <w:rFonts w:asciiTheme="majorHAnsi" w:hAnsiTheme="majorHAnsi"/>
          <w:sz w:val="24"/>
          <w:szCs w:val="24"/>
        </w:rPr>
        <w:t xml:space="preserve"> </w:t>
      </w:r>
    </w:p>
    <w:p w14:paraId="1CB55507" w14:textId="77777777" w:rsidR="009D0E2A" w:rsidRPr="00DB15A4" w:rsidRDefault="009D0E2A" w:rsidP="0049262D">
      <w:pPr>
        <w:rPr>
          <w:rFonts w:asciiTheme="majorHAnsi" w:hAnsiTheme="majorHAnsi"/>
          <w:sz w:val="24"/>
          <w:szCs w:val="24"/>
        </w:rPr>
      </w:pPr>
    </w:p>
    <w:p w14:paraId="523C457E" w14:textId="77777777" w:rsidR="009D0E2A" w:rsidRPr="00DB15A4" w:rsidRDefault="009D0E2A" w:rsidP="0049262D">
      <w:pPr>
        <w:rPr>
          <w:rFonts w:asciiTheme="majorHAnsi" w:hAnsiTheme="majorHAnsi"/>
          <w:sz w:val="24"/>
          <w:szCs w:val="24"/>
        </w:rPr>
      </w:pPr>
    </w:p>
    <w:p w14:paraId="163CD31B" w14:textId="77777777" w:rsidR="007200FB" w:rsidRPr="00DB15A4" w:rsidRDefault="007200FB" w:rsidP="00F41A08">
      <w:pPr>
        <w:pStyle w:val="casepara"/>
        <w:shd w:val="clear" w:color="auto" w:fill="FFFFFF"/>
        <w:ind w:left="3600" w:firstLine="720"/>
        <w:rPr>
          <w:rFonts w:asciiTheme="majorHAnsi" w:hAnsiTheme="majorHAnsi"/>
          <w:b/>
        </w:rPr>
      </w:pPr>
      <w:r w:rsidRPr="00DB15A4">
        <w:rPr>
          <w:rFonts w:asciiTheme="majorHAnsi" w:hAnsiTheme="majorHAnsi"/>
          <w:b/>
        </w:rPr>
        <w:t>ORDER</w:t>
      </w:r>
    </w:p>
    <w:p w14:paraId="49BC0A54" w14:textId="77777777" w:rsidR="004D04C9" w:rsidRPr="00DB15A4" w:rsidRDefault="004D04C9" w:rsidP="00F41A08">
      <w:pPr>
        <w:pStyle w:val="casepara"/>
        <w:shd w:val="clear" w:color="auto" w:fill="FFFFFF"/>
        <w:ind w:left="3600" w:firstLine="720"/>
        <w:rPr>
          <w:rFonts w:asciiTheme="majorHAnsi" w:hAnsiTheme="majorHAnsi"/>
          <w:b/>
        </w:rPr>
      </w:pPr>
    </w:p>
    <w:p w14:paraId="367B6F5A" w14:textId="3664FF66" w:rsidR="007200FB" w:rsidRPr="00DB15A4" w:rsidRDefault="00681A4C" w:rsidP="003F4FAB">
      <w:pPr>
        <w:rPr>
          <w:rFonts w:asciiTheme="majorHAnsi" w:hAnsiTheme="majorHAnsi"/>
          <w:sz w:val="24"/>
          <w:szCs w:val="24"/>
        </w:rPr>
      </w:pPr>
      <w:r w:rsidRPr="00DB15A4">
        <w:rPr>
          <w:rFonts w:asciiTheme="majorHAnsi" w:hAnsiTheme="majorHAnsi"/>
          <w:sz w:val="24"/>
          <w:szCs w:val="24"/>
        </w:rPr>
        <w:t>The</w:t>
      </w:r>
      <w:r w:rsidR="007200FB" w:rsidRPr="00DB15A4">
        <w:rPr>
          <w:rFonts w:asciiTheme="majorHAnsi" w:hAnsiTheme="majorHAnsi"/>
          <w:sz w:val="24"/>
          <w:szCs w:val="24"/>
        </w:rPr>
        <w:t xml:space="preserve"> IEP proposed by </w:t>
      </w:r>
      <w:r w:rsidR="00456F40" w:rsidRPr="00DB15A4">
        <w:rPr>
          <w:rFonts w:asciiTheme="majorHAnsi" w:hAnsiTheme="majorHAnsi"/>
          <w:sz w:val="24"/>
          <w:szCs w:val="24"/>
        </w:rPr>
        <w:t>Stoughton</w:t>
      </w:r>
      <w:r w:rsidR="007200FB" w:rsidRPr="00DB15A4">
        <w:rPr>
          <w:rFonts w:asciiTheme="majorHAnsi" w:hAnsiTheme="majorHAnsi"/>
          <w:sz w:val="24"/>
          <w:szCs w:val="24"/>
        </w:rPr>
        <w:t xml:space="preserve"> for the period from </w:t>
      </w:r>
      <w:r w:rsidR="005339F4" w:rsidRPr="00DB15A4">
        <w:rPr>
          <w:rFonts w:asciiTheme="majorHAnsi" w:hAnsiTheme="majorHAnsi"/>
          <w:sz w:val="24"/>
          <w:szCs w:val="24"/>
        </w:rPr>
        <w:t>December 1</w:t>
      </w:r>
      <w:r w:rsidR="0064151A" w:rsidRPr="00DB15A4">
        <w:rPr>
          <w:rFonts w:asciiTheme="majorHAnsi" w:hAnsiTheme="majorHAnsi"/>
          <w:sz w:val="24"/>
          <w:szCs w:val="24"/>
        </w:rPr>
        <w:t>1</w:t>
      </w:r>
      <w:r w:rsidR="005339F4" w:rsidRPr="00DB15A4">
        <w:rPr>
          <w:rFonts w:asciiTheme="majorHAnsi" w:hAnsiTheme="majorHAnsi"/>
          <w:sz w:val="24"/>
          <w:szCs w:val="24"/>
        </w:rPr>
        <w:t>, 2024-</w:t>
      </w:r>
      <w:r w:rsidR="00C70FF6" w:rsidRPr="00DB15A4">
        <w:rPr>
          <w:rFonts w:asciiTheme="majorHAnsi" w:hAnsiTheme="majorHAnsi"/>
          <w:sz w:val="24"/>
          <w:szCs w:val="24"/>
        </w:rPr>
        <w:t xml:space="preserve"> December 10, 2025</w:t>
      </w:r>
      <w:r w:rsidR="008A3AD0" w:rsidRPr="00DB15A4">
        <w:rPr>
          <w:rFonts w:asciiTheme="majorHAnsi" w:hAnsiTheme="majorHAnsi"/>
          <w:sz w:val="24"/>
          <w:szCs w:val="24"/>
        </w:rPr>
        <w:t>,</w:t>
      </w:r>
      <w:r w:rsidR="00C70FF6" w:rsidRPr="00DB15A4">
        <w:rPr>
          <w:rFonts w:asciiTheme="majorHAnsi" w:hAnsiTheme="majorHAnsi"/>
          <w:sz w:val="24"/>
          <w:szCs w:val="24"/>
        </w:rPr>
        <w:t xml:space="preserve"> as amended by the IEP for the period from December 11</w:t>
      </w:r>
      <w:r w:rsidR="00DB707B" w:rsidRPr="00DB15A4">
        <w:rPr>
          <w:rFonts w:asciiTheme="majorHAnsi" w:hAnsiTheme="majorHAnsi"/>
          <w:sz w:val="24"/>
          <w:szCs w:val="24"/>
        </w:rPr>
        <w:t>,</w:t>
      </w:r>
      <w:r w:rsidR="00C70FF6" w:rsidRPr="00DB15A4">
        <w:rPr>
          <w:rFonts w:asciiTheme="majorHAnsi" w:hAnsiTheme="majorHAnsi"/>
          <w:sz w:val="24"/>
          <w:szCs w:val="24"/>
        </w:rPr>
        <w:t>2024 through December 10, 2025</w:t>
      </w:r>
      <w:r w:rsidR="00826E0E" w:rsidRPr="00DB15A4">
        <w:rPr>
          <w:rFonts w:asciiTheme="majorHAnsi" w:hAnsiTheme="majorHAnsi"/>
          <w:sz w:val="24"/>
          <w:szCs w:val="24"/>
        </w:rPr>
        <w:t xml:space="preserve"> </w:t>
      </w:r>
      <w:r w:rsidR="007200FB" w:rsidRPr="00DB15A4">
        <w:rPr>
          <w:rFonts w:asciiTheme="majorHAnsi" w:hAnsiTheme="majorHAnsi"/>
          <w:sz w:val="24"/>
          <w:szCs w:val="24"/>
        </w:rPr>
        <w:t xml:space="preserve">was </w:t>
      </w:r>
      <w:r w:rsidR="00B04D33" w:rsidRPr="00DB15A4">
        <w:rPr>
          <w:rFonts w:asciiTheme="majorHAnsi" w:hAnsiTheme="majorHAnsi"/>
          <w:sz w:val="24"/>
          <w:szCs w:val="24"/>
        </w:rPr>
        <w:t xml:space="preserve">not </w:t>
      </w:r>
      <w:r w:rsidR="007200FB" w:rsidRPr="00DB15A4">
        <w:rPr>
          <w:rFonts w:asciiTheme="majorHAnsi" w:hAnsiTheme="majorHAnsi"/>
          <w:sz w:val="24"/>
          <w:szCs w:val="24"/>
        </w:rPr>
        <w:t xml:space="preserve">reasonably calculated to provide Student with a free appropriate public education in the least restrictive environment.  The Team will convene to </w:t>
      </w:r>
      <w:r w:rsidR="00826E0E" w:rsidRPr="00DB15A4">
        <w:rPr>
          <w:rFonts w:asciiTheme="majorHAnsi" w:hAnsiTheme="majorHAnsi"/>
          <w:sz w:val="24"/>
          <w:szCs w:val="24"/>
        </w:rPr>
        <w:t>memorialize the determination that Student has a specific learning disability in reading</w:t>
      </w:r>
      <w:r w:rsidR="002A1E7D" w:rsidRPr="00DB15A4">
        <w:rPr>
          <w:rFonts w:asciiTheme="majorHAnsi" w:hAnsiTheme="majorHAnsi"/>
          <w:sz w:val="24"/>
          <w:szCs w:val="24"/>
        </w:rPr>
        <w:t>,</w:t>
      </w:r>
      <w:r w:rsidR="00826E0E" w:rsidRPr="00DB15A4">
        <w:rPr>
          <w:rFonts w:asciiTheme="majorHAnsi" w:hAnsiTheme="majorHAnsi"/>
          <w:sz w:val="24"/>
          <w:szCs w:val="24"/>
        </w:rPr>
        <w:t xml:space="preserve"> </w:t>
      </w:r>
      <w:r w:rsidR="0061244E" w:rsidRPr="00DB15A4">
        <w:rPr>
          <w:rFonts w:asciiTheme="majorHAnsi" w:hAnsiTheme="majorHAnsi"/>
          <w:sz w:val="24"/>
          <w:szCs w:val="24"/>
        </w:rPr>
        <w:t xml:space="preserve">to determine the appropriate service delivery to address </w:t>
      </w:r>
      <w:r w:rsidR="002A1E7D" w:rsidRPr="00DB15A4">
        <w:rPr>
          <w:rFonts w:asciiTheme="majorHAnsi" w:hAnsiTheme="majorHAnsi"/>
          <w:sz w:val="24"/>
          <w:szCs w:val="24"/>
        </w:rPr>
        <w:t>such</w:t>
      </w:r>
      <w:r w:rsidR="0061244E" w:rsidRPr="00DB15A4">
        <w:rPr>
          <w:rFonts w:asciiTheme="majorHAnsi" w:hAnsiTheme="majorHAnsi"/>
          <w:sz w:val="24"/>
          <w:szCs w:val="24"/>
        </w:rPr>
        <w:t xml:space="preserve"> specific learning disability</w:t>
      </w:r>
      <w:r w:rsidR="002A1E7D" w:rsidRPr="00DB15A4">
        <w:rPr>
          <w:rFonts w:asciiTheme="majorHAnsi" w:hAnsiTheme="majorHAnsi"/>
          <w:sz w:val="24"/>
          <w:szCs w:val="24"/>
        </w:rPr>
        <w:t>,</w:t>
      </w:r>
      <w:r w:rsidR="0061244E" w:rsidRPr="00DB15A4">
        <w:rPr>
          <w:rFonts w:asciiTheme="majorHAnsi" w:hAnsiTheme="majorHAnsi"/>
          <w:sz w:val="24"/>
          <w:szCs w:val="24"/>
        </w:rPr>
        <w:t xml:space="preserve"> and to determine appropriate compensatory services for Student</w:t>
      </w:r>
      <w:r w:rsidR="00116F29" w:rsidRPr="00DB15A4">
        <w:rPr>
          <w:rFonts w:asciiTheme="majorHAnsi" w:hAnsiTheme="majorHAnsi"/>
          <w:sz w:val="24"/>
          <w:szCs w:val="24"/>
        </w:rPr>
        <w:t xml:space="preserve"> for the period </w:t>
      </w:r>
      <w:r w:rsidR="00304513" w:rsidRPr="00DB15A4">
        <w:rPr>
          <w:rFonts w:asciiTheme="majorHAnsi" w:hAnsiTheme="majorHAnsi"/>
          <w:sz w:val="24"/>
          <w:szCs w:val="24"/>
        </w:rPr>
        <w:t>December 2024 to the date services to address his specific learning disability begin.</w:t>
      </w:r>
      <w:r w:rsidR="00C248CD" w:rsidRPr="00DB15A4">
        <w:rPr>
          <w:rFonts w:asciiTheme="majorHAnsi" w:hAnsiTheme="majorHAnsi"/>
          <w:sz w:val="24"/>
          <w:szCs w:val="24"/>
        </w:rPr>
        <w:t xml:space="preserve">  Further, Stoughton shall conduct a functional behavior assessment and/or a home assessment to get to the root cause of Student’s fatigue in school.</w:t>
      </w:r>
    </w:p>
    <w:p w14:paraId="386BA08B" w14:textId="77777777" w:rsidR="007200FB" w:rsidRPr="00DB15A4" w:rsidRDefault="007200FB" w:rsidP="007200FB">
      <w:pPr>
        <w:pStyle w:val="ListParagraph"/>
        <w:rPr>
          <w:rFonts w:asciiTheme="majorHAnsi" w:hAnsiTheme="majorHAnsi"/>
          <w:sz w:val="24"/>
          <w:szCs w:val="24"/>
        </w:rPr>
      </w:pPr>
    </w:p>
    <w:p w14:paraId="13FACDF7" w14:textId="77777777" w:rsidR="007200FB" w:rsidRPr="00DB15A4" w:rsidRDefault="007200FB" w:rsidP="007200FB">
      <w:pPr>
        <w:rPr>
          <w:rFonts w:asciiTheme="majorHAnsi" w:hAnsiTheme="majorHAnsi"/>
          <w:sz w:val="24"/>
          <w:szCs w:val="24"/>
        </w:rPr>
      </w:pPr>
    </w:p>
    <w:p w14:paraId="17BC2B90" w14:textId="1B154570" w:rsidR="007200FB" w:rsidRPr="00DB15A4" w:rsidRDefault="007200FB" w:rsidP="007200FB">
      <w:pPr>
        <w:tabs>
          <w:tab w:val="left" w:pos="7200"/>
        </w:tabs>
        <w:rPr>
          <w:rFonts w:asciiTheme="majorHAnsi" w:hAnsiTheme="majorHAnsi"/>
          <w:sz w:val="24"/>
          <w:szCs w:val="24"/>
        </w:rPr>
      </w:pPr>
    </w:p>
    <w:p w14:paraId="75F13EEF" w14:textId="68C9A6EA" w:rsidR="00541457" w:rsidRPr="00DB15A4" w:rsidRDefault="00541457" w:rsidP="007200FB">
      <w:pPr>
        <w:tabs>
          <w:tab w:val="left" w:pos="432"/>
        </w:tabs>
        <w:jc w:val="both"/>
        <w:rPr>
          <w:rFonts w:asciiTheme="majorHAnsi" w:hAnsiTheme="majorHAnsi"/>
          <w:sz w:val="24"/>
          <w:szCs w:val="24"/>
        </w:rPr>
      </w:pPr>
      <w:r w:rsidRPr="00DB15A4">
        <w:rPr>
          <w:rFonts w:asciiTheme="majorHAnsi" w:hAnsiTheme="majorHAnsi"/>
          <w:sz w:val="24"/>
          <w:szCs w:val="24"/>
        </w:rPr>
        <w:t>So ordered by the Hearing Officer,</w:t>
      </w:r>
    </w:p>
    <w:p w14:paraId="4992E1E2" w14:textId="77777777" w:rsidR="00541457" w:rsidRPr="00DB15A4" w:rsidRDefault="00541457" w:rsidP="007200FB">
      <w:pPr>
        <w:tabs>
          <w:tab w:val="left" w:pos="432"/>
        </w:tabs>
        <w:jc w:val="both"/>
        <w:rPr>
          <w:rFonts w:asciiTheme="majorHAnsi" w:hAnsiTheme="majorHAnsi"/>
          <w:sz w:val="24"/>
          <w:szCs w:val="24"/>
        </w:rPr>
      </w:pPr>
    </w:p>
    <w:p w14:paraId="4419AE9C" w14:textId="6E38F1B4" w:rsidR="00541457" w:rsidRPr="00DB15A4" w:rsidRDefault="00B04D33" w:rsidP="007200FB">
      <w:pPr>
        <w:tabs>
          <w:tab w:val="left" w:pos="432"/>
        </w:tabs>
        <w:jc w:val="both"/>
        <w:rPr>
          <w:rFonts w:asciiTheme="majorHAnsi" w:hAnsiTheme="majorHAnsi"/>
          <w:sz w:val="24"/>
          <w:szCs w:val="24"/>
        </w:rPr>
      </w:pPr>
      <w:r w:rsidRPr="00DB15A4">
        <w:rPr>
          <w:rFonts w:asciiTheme="majorHAnsi" w:hAnsiTheme="majorHAnsi"/>
          <w:sz w:val="24"/>
          <w:szCs w:val="24"/>
        </w:rPr>
        <w:t>/s/ /Catherine M. Putney-Yaceshyn</w:t>
      </w:r>
    </w:p>
    <w:p w14:paraId="2F4218D9" w14:textId="704C1D52" w:rsidR="00541457" w:rsidRPr="00DB15A4" w:rsidRDefault="00541457" w:rsidP="007200FB">
      <w:pPr>
        <w:tabs>
          <w:tab w:val="left" w:pos="432"/>
        </w:tabs>
        <w:jc w:val="both"/>
        <w:rPr>
          <w:rFonts w:asciiTheme="majorHAnsi" w:hAnsiTheme="majorHAnsi"/>
          <w:sz w:val="24"/>
          <w:szCs w:val="24"/>
        </w:rPr>
      </w:pPr>
      <w:r w:rsidRPr="00DB15A4">
        <w:rPr>
          <w:rFonts w:asciiTheme="majorHAnsi" w:hAnsiTheme="majorHAnsi"/>
          <w:sz w:val="24"/>
          <w:szCs w:val="24"/>
        </w:rPr>
        <w:t>________________________________</w:t>
      </w:r>
    </w:p>
    <w:p w14:paraId="28DFFAF2" w14:textId="50FDB750" w:rsidR="007200FB" w:rsidRPr="00DB15A4" w:rsidRDefault="007200FB" w:rsidP="007200FB">
      <w:pPr>
        <w:tabs>
          <w:tab w:val="left" w:pos="432"/>
        </w:tabs>
        <w:jc w:val="both"/>
        <w:rPr>
          <w:rFonts w:asciiTheme="majorHAnsi" w:hAnsiTheme="majorHAnsi"/>
          <w:sz w:val="24"/>
          <w:szCs w:val="24"/>
        </w:rPr>
      </w:pPr>
      <w:r w:rsidRPr="00DB15A4">
        <w:rPr>
          <w:rFonts w:asciiTheme="majorHAnsi" w:hAnsiTheme="majorHAnsi"/>
          <w:sz w:val="24"/>
          <w:szCs w:val="24"/>
        </w:rPr>
        <w:t xml:space="preserve">Dated:  </w:t>
      </w:r>
      <w:r w:rsidR="00C31B16" w:rsidRPr="00DB15A4">
        <w:rPr>
          <w:rFonts w:asciiTheme="majorHAnsi" w:hAnsiTheme="majorHAnsi"/>
          <w:sz w:val="24"/>
          <w:szCs w:val="24"/>
        </w:rPr>
        <w:t xml:space="preserve">January </w:t>
      </w:r>
      <w:r w:rsidR="00C248CD" w:rsidRPr="00DB15A4">
        <w:rPr>
          <w:rFonts w:asciiTheme="majorHAnsi" w:hAnsiTheme="majorHAnsi"/>
          <w:sz w:val="24"/>
          <w:szCs w:val="24"/>
        </w:rPr>
        <w:t>2</w:t>
      </w:r>
      <w:r w:rsidR="00C86830" w:rsidRPr="00DB15A4">
        <w:rPr>
          <w:rFonts w:asciiTheme="majorHAnsi" w:hAnsiTheme="majorHAnsi"/>
          <w:sz w:val="24"/>
          <w:szCs w:val="24"/>
        </w:rPr>
        <w:t>6</w:t>
      </w:r>
      <w:r w:rsidRPr="00DB15A4">
        <w:rPr>
          <w:rFonts w:asciiTheme="majorHAnsi" w:hAnsiTheme="majorHAnsi"/>
          <w:sz w:val="24"/>
          <w:szCs w:val="24"/>
        </w:rPr>
        <w:t>, 20</w:t>
      </w:r>
      <w:r w:rsidR="00C31B16" w:rsidRPr="00DB15A4">
        <w:rPr>
          <w:rFonts w:asciiTheme="majorHAnsi" w:hAnsiTheme="majorHAnsi"/>
          <w:sz w:val="24"/>
          <w:szCs w:val="24"/>
        </w:rPr>
        <w:t>26</w:t>
      </w:r>
    </w:p>
    <w:p w14:paraId="33AAE244" w14:textId="77777777" w:rsidR="007200FB" w:rsidRPr="00DB15A4" w:rsidRDefault="007200FB" w:rsidP="007200FB">
      <w:pPr>
        <w:tabs>
          <w:tab w:val="left" w:pos="432"/>
        </w:tabs>
        <w:jc w:val="both"/>
        <w:rPr>
          <w:rFonts w:asciiTheme="majorHAnsi" w:hAnsiTheme="majorHAnsi"/>
          <w:sz w:val="24"/>
          <w:szCs w:val="24"/>
        </w:rPr>
      </w:pPr>
    </w:p>
    <w:p w14:paraId="4AFF938D" w14:textId="77777777" w:rsidR="007E700F" w:rsidRPr="00DB15A4" w:rsidRDefault="007E700F">
      <w:pPr>
        <w:rPr>
          <w:rFonts w:asciiTheme="majorHAnsi" w:hAnsiTheme="majorHAnsi"/>
        </w:rPr>
      </w:pPr>
    </w:p>
    <w:p w14:paraId="085560E5" w14:textId="77777777" w:rsidR="0097781D" w:rsidRPr="00DB15A4" w:rsidRDefault="0097781D">
      <w:pPr>
        <w:rPr>
          <w:rFonts w:asciiTheme="majorHAnsi" w:hAnsiTheme="majorHAnsi"/>
          <w:sz w:val="24"/>
          <w:szCs w:val="24"/>
        </w:rPr>
      </w:pPr>
    </w:p>
    <w:p w14:paraId="5F66D126" w14:textId="77777777" w:rsidR="00410511" w:rsidRPr="00DB15A4" w:rsidRDefault="00410511">
      <w:pPr>
        <w:rPr>
          <w:rFonts w:asciiTheme="majorHAnsi" w:hAnsiTheme="majorHAnsi"/>
          <w:sz w:val="24"/>
          <w:szCs w:val="24"/>
        </w:rPr>
      </w:pPr>
    </w:p>
    <w:p w14:paraId="736262E4" w14:textId="77777777" w:rsidR="00410511" w:rsidRPr="00DB15A4" w:rsidRDefault="00410511">
      <w:pPr>
        <w:rPr>
          <w:rFonts w:asciiTheme="majorHAnsi" w:hAnsiTheme="majorHAnsi"/>
          <w:sz w:val="24"/>
          <w:szCs w:val="24"/>
        </w:rPr>
      </w:pPr>
    </w:p>
    <w:p w14:paraId="5314C246" w14:textId="77777777" w:rsidR="00410511" w:rsidRPr="00DB15A4" w:rsidRDefault="00410511">
      <w:pPr>
        <w:rPr>
          <w:rFonts w:asciiTheme="majorHAnsi" w:hAnsiTheme="majorHAnsi"/>
          <w:sz w:val="24"/>
          <w:szCs w:val="24"/>
        </w:rPr>
      </w:pPr>
    </w:p>
    <w:p w14:paraId="34B1C4DF" w14:textId="77777777" w:rsidR="00410511" w:rsidRPr="00DB15A4" w:rsidRDefault="00410511">
      <w:pPr>
        <w:rPr>
          <w:rFonts w:asciiTheme="majorHAnsi" w:hAnsiTheme="majorHAnsi"/>
          <w:sz w:val="24"/>
          <w:szCs w:val="24"/>
        </w:rPr>
      </w:pPr>
    </w:p>
    <w:p w14:paraId="2FCE923A" w14:textId="77777777" w:rsidR="00410511" w:rsidRPr="00DB15A4" w:rsidRDefault="00410511">
      <w:pPr>
        <w:rPr>
          <w:rFonts w:asciiTheme="majorHAnsi" w:hAnsiTheme="majorHAnsi"/>
          <w:sz w:val="24"/>
          <w:szCs w:val="24"/>
        </w:rPr>
      </w:pPr>
    </w:p>
    <w:p w14:paraId="19DEC9D5" w14:textId="77777777" w:rsidR="00410511" w:rsidRPr="00DB15A4" w:rsidRDefault="00410511">
      <w:pPr>
        <w:rPr>
          <w:rFonts w:asciiTheme="majorHAnsi" w:hAnsiTheme="majorHAnsi"/>
          <w:sz w:val="24"/>
          <w:szCs w:val="24"/>
        </w:rPr>
      </w:pPr>
    </w:p>
    <w:p w14:paraId="5DDC9B10" w14:textId="77777777" w:rsidR="00410511" w:rsidRPr="00DB15A4" w:rsidRDefault="00410511">
      <w:pPr>
        <w:rPr>
          <w:rFonts w:asciiTheme="majorHAnsi" w:hAnsiTheme="majorHAnsi"/>
          <w:sz w:val="24"/>
          <w:szCs w:val="24"/>
        </w:rPr>
      </w:pPr>
    </w:p>
    <w:p w14:paraId="694107BE" w14:textId="77777777" w:rsidR="00410511" w:rsidRPr="00DB15A4" w:rsidRDefault="00410511">
      <w:pPr>
        <w:rPr>
          <w:rFonts w:asciiTheme="majorHAnsi" w:hAnsiTheme="majorHAnsi"/>
          <w:sz w:val="24"/>
          <w:szCs w:val="24"/>
        </w:rPr>
      </w:pPr>
    </w:p>
    <w:p w14:paraId="7D875712" w14:textId="77777777" w:rsidR="00410511" w:rsidRPr="00DB15A4" w:rsidRDefault="00410511">
      <w:pPr>
        <w:rPr>
          <w:rFonts w:asciiTheme="majorHAnsi" w:hAnsiTheme="majorHAnsi"/>
          <w:sz w:val="24"/>
          <w:szCs w:val="24"/>
        </w:rPr>
      </w:pPr>
    </w:p>
    <w:p w14:paraId="26E14E1E" w14:textId="77777777" w:rsidR="00410511" w:rsidRPr="00DB15A4" w:rsidRDefault="00410511">
      <w:pPr>
        <w:rPr>
          <w:rFonts w:asciiTheme="majorHAnsi" w:hAnsiTheme="majorHAnsi"/>
          <w:sz w:val="24"/>
          <w:szCs w:val="24"/>
        </w:rPr>
      </w:pPr>
    </w:p>
    <w:p w14:paraId="11A689FC" w14:textId="77777777" w:rsidR="00410511" w:rsidRPr="00DB15A4" w:rsidRDefault="00410511">
      <w:pPr>
        <w:rPr>
          <w:rFonts w:asciiTheme="majorHAnsi" w:hAnsiTheme="majorHAnsi"/>
          <w:sz w:val="24"/>
          <w:szCs w:val="24"/>
        </w:rPr>
      </w:pPr>
    </w:p>
    <w:p w14:paraId="7FDF64C1" w14:textId="77777777" w:rsidR="00410511" w:rsidRPr="00DB15A4" w:rsidRDefault="00410511">
      <w:pPr>
        <w:rPr>
          <w:rFonts w:asciiTheme="majorHAnsi" w:hAnsiTheme="majorHAnsi"/>
          <w:sz w:val="24"/>
          <w:szCs w:val="24"/>
        </w:rPr>
      </w:pPr>
    </w:p>
    <w:p w14:paraId="2016E673" w14:textId="77777777" w:rsidR="00410511" w:rsidRPr="00DB15A4" w:rsidRDefault="00410511">
      <w:pPr>
        <w:rPr>
          <w:rFonts w:asciiTheme="majorHAnsi" w:hAnsiTheme="majorHAnsi"/>
          <w:sz w:val="24"/>
          <w:szCs w:val="24"/>
        </w:rPr>
      </w:pPr>
    </w:p>
    <w:p w14:paraId="1DE4EDFF" w14:textId="77777777" w:rsidR="00410511" w:rsidRPr="00DB15A4" w:rsidRDefault="00410511">
      <w:pPr>
        <w:rPr>
          <w:rFonts w:asciiTheme="majorHAnsi" w:hAnsiTheme="majorHAnsi"/>
          <w:sz w:val="24"/>
          <w:szCs w:val="24"/>
        </w:rPr>
      </w:pPr>
    </w:p>
    <w:p w14:paraId="5EF6E82C" w14:textId="77777777" w:rsidR="00410511" w:rsidRPr="00DB15A4" w:rsidRDefault="00410511">
      <w:pPr>
        <w:rPr>
          <w:rFonts w:asciiTheme="majorHAnsi" w:hAnsiTheme="majorHAnsi"/>
          <w:sz w:val="24"/>
          <w:szCs w:val="24"/>
        </w:rPr>
      </w:pPr>
    </w:p>
    <w:p w14:paraId="48B2FC75" w14:textId="77777777" w:rsidR="00410511" w:rsidRPr="00DB15A4" w:rsidRDefault="00410511">
      <w:pPr>
        <w:rPr>
          <w:rFonts w:asciiTheme="majorHAnsi" w:hAnsiTheme="majorHAnsi"/>
          <w:sz w:val="24"/>
          <w:szCs w:val="24"/>
        </w:rPr>
      </w:pPr>
    </w:p>
    <w:p w14:paraId="3482B4CC" w14:textId="77777777" w:rsidR="00410511" w:rsidRPr="00DB15A4" w:rsidRDefault="00410511">
      <w:pPr>
        <w:rPr>
          <w:rFonts w:asciiTheme="majorHAnsi" w:hAnsiTheme="majorHAnsi"/>
          <w:sz w:val="24"/>
          <w:szCs w:val="24"/>
        </w:rPr>
      </w:pPr>
    </w:p>
    <w:p w14:paraId="6F3487C7" w14:textId="77777777" w:rsidR="00410511" w:rsidRPr="00DB15A4" w:rsidRDefault="00410511">
      <w:pPr>
        <w:rPr>
          <w:rFonts w:asciiTheme="majorHAnsi" w:hAnsiTheme="majorHAnsi"/>
          <w:sz w:val="24"/>
          <w:szCs w:val="24"/>
        </w:rPr>
      </w:pPr>
    </w:p>
    <w:p w14:paraId="2389FC7E" w14:textId="77777777" w:rsidR="00410511" w:rsidRPr="00DB15A4" w:rsidRDefault="00410511">
      <w:pPr>
        <w:rPr>
          <w:rFonts w:asciiTheme="majorHAnsi" w:hAnsiTheme="majorHAnsi"/>
          <w:sz w:val="24"/>
          <w:szCs w:val="24"/>
        </w:rPr>
      </w:pPr>
    </w:p>
    <w:p w14:paraId="729728D2" w14:textId="77777777" w:rsidR="00410511" w:rsidRPr="00DB15A4" w:rsidRDefault="00410511">
      <w:pPr>
        <w:rPr>
          <w:rFonts w:asciiTheme="majorHAnsi" w:hAnsiTheme="majorHAnsi"/>
          <w:sz w:val="24"/>
          <w:szCs w:val="24"/>
        </w:rPr>
      </w:pPr>
    </w:p>
    <w:p w14:paraId="71614572" w14:textId="77777777" w:rsidR="00410511" w:rsidRPr="00DB15A4" w:rsidRDefault="00410511">
      <w:pPr>
        <w:rPr>
          <w:rFonts w:asciiTheme="majorHAnsi" w:hAnsiTheme="majorHAnsi"/>
          <w:sz w:val="24"/>
          <w:szCs w:val="24"/>
        </w:rPr>
      </w:pPr>
    </w:p>
    <w:p w14:paraId="3CC959D5" w14:textId="77777777" w:rsidR="00410511" w:rsidRPr="00DB15A4" w:rsidRDefault="00410511">
      <w:pPr>
        <w:rPr>
          <w:rFonts w:asciiTheme="majorHAnsi" w:hAnsiTheme="majorHAnsi"/>
          <w:sz w:val="24"/>
          <w:szCs w:val="24"/>
        </w:rPr>
      </w:pPr>
    </w:p>
    <w:p w14:paraId="503CDE00" w14:textId="77777777" w:rsidR="00133CA1" w:rsidRPr="00133CA1" w:rsidRDefault="00133CA1" w:rsidP="00133CA1">
      <w:pPr>
        <w:jc w:val="center"/>
        <w:rPr>
          <w:rFonts w:ascii="Aptos" w:hAnsi="Aptos"/>
          <w:b/>
          <w:bCs/>
          <w:color w:val="000000"/>
          <w:sz w:val="28"/>
          <w:szCs w:val="28"/>
        </w:rPr>
      </w:pPr>
      <w:r w:rsidRPr="00133CA1">
        <w:rPr>
          <w:rFonts w:ascii="Aptos" w:hAnsi="Aptos"/>
          <w:b/>
          <w:bCs/>
          <w:color w:val="000000"/>
          <w:sz w:val="28"/>
          <w:szCs w:val="28"/>
        </w:rPr>
        <w:lastRenderedPageBreak/>
        <w:t>COMMONWEALTH OF MASSACHUSETTS</w:t>
      </w:r>
    </w:p>
    <w:p w14:paraId="4A1D7952" w14:textId="77777777" w:rsidR="00133CA1" w:rsidRPr="00133CA1" w:rsidRDefault="00133CA1" w:rsidP="00133CA1">
      <w:pPr>
        <w:jc w:val="center"/>
        <w:rPr>
          <w:rFonts w:ascii="Aptos" w:hAnsi="Aptos"/>
          <w:b/>
          <w:bCs/>
          <w:color w:val="000000"/>
          <w:sz w:val="28"/>
          <w:szCs w:val="28"/>
        </w:rPr>
      </w:pPr>
      <w:r w:rsidRPr="00133CA1">
        <w:rPr>
          <w:rFonts w:ascii="Aptos" w:hAnsi="Aptos"/>
          <w:b/>
          <w:bCs/>
          <w:color w:val="000000"/>
          <w:sz w:val="28"/>
          <w:szCs w:val="28"/>
        </w:rPr>
        <w:t>BUREAU OF SPECIAL EDUCATION APPEALS</w:t>
      </w:r>
    </w:p>
    <w:p w14:paraId="67C41807" w14:textId="77777777" w:rsidR="00133CA1" w:rsidRPr="00133CA1" w:rsidRDefault="00133CA1" w:rsidP="00133CA1">
      <w:pPr>
        <w:jc w:val="center"/>
        <w:rPr>
          <w:rFonts w:ascii="Aptos" w:hAnsi="Aptos"/>
          <w:b/>
          <w:bCs/>
          <w:color w:val="000000"/>
          <w:sz w:val="28"/>
          <w:szCs w:val="28"/>
          <w:u w:val="single" w:color="000000"/>
        </w:rPr>
      </w:pPr>
      <w:r w:rsidRPr="00133CA1">
        <w:rPr>
          <w:rFonts w:ascii="Aptos" w:hAnsi="Aptos"/>
          <w:b/>
          <w:bCs/>
          <w:color w:val="000000"/>
          <w:sz w:val="28"/>
          <w:szCs w:val="28"/>
          <w:u w:val="single" w:color="000000"/>
        </w:rPr>
        <w:t>EFFECT OF FINAL BSEA ACTIONS AND RIGHTS OF APPEAL</w:t>
      </w:r>
    </w:p>
    <w:p w14:paraId="68DAAB31" w14:textId="77777777" w:rsidR="00133CA1" w:rsidRPr="00133CA1" w:rsidRDefault="00133CA1" w:rsidP="00133CA1">
      <w:pPr>
        <w:tabs>
          <w:tab w:val="center" w:pos="440"/>
          <w:tab w:val="center" w:pos="4627"/>
        </w:tabs>
        <w:jc w:val="center"/>
        <w:rPr>
          <w:rFonts w:ascii="Aptos" w:hAnsi="Aptos"/>
          <w:b/>
          <w:bCs/>
          <w:color w:val="000000"/>
          <w:sz w:val="24"/>
          <w:szCs w:val="24"/>
        </w:rPr>
      </w:pPr>
    </w:p>
    <w:p w14:paraId="27E67129" w14:textId="77777777" w:rsidR="00133CA1" w:rsidRPr="00133CA1" w:rsidRDefault="00133CA1" w:rsidP="00133CA1">
      <w:pPr>
        <w:keepNext/>
        <w:keepLines/>
        <w:outlineLvl w:val="0"/>
        <w:rPr>
          <w:rFonts w:ascii="Aptos" w:hAnsi="Aptos"/>
          <w:b/>
          <w:bCs/>
          <w:color w:val="000000"/>
          <w:sz w:val="24"/>
          <w:szCs w:val="24"/>
          <w:u w:val="single" w:color="000000"/>
        </w:rPr>
      </w:pPr>
      <w:r w:rsidRPr="00133CA1">
        <w:rPr>
          <w:rFonts w:ascii="Aptos" w:hAnsi="Aptos"/>
          <w:b/>
          <w:bCs/>
          <w:color w:val="000000"/>
          <w:sz w:val="24"/>
          <w:szCs w:val="24"/>
          <w:u w:val="single" w:color="000000"/>
        </w:rPr>
        <w:t>Effect of BSEA Decision, Dismissal with Prejudice and Allowance of Motion for Summary Judgment</w:t>
      </w:r>
    </w:p>
    <w:p w14:paraId="4E8FFD1F" w14:textId="77777777" w:rsidR="00133CA1" w:rsidRPr="00133CA1" w:rsidRDefault="00133CA1" w:rsidP="00133CA1">
      <w:pPr>
        <w:spacing w:after="312" w:line="250" w:lineRule="auto"/>
        <w:ind w:left="43" w:firstLine="5"/>
        <w:rPr>
          <w:rFonts w:ascii="Aptos" w:hAnsi="Aptos"/>
          <w:color w:val="000000"/>
          <w:sz w:val="24"/>
          <w:szCs w:val="24"/>
        </w:rPr>
      </w:pPr>
      <w:r w:rsidRPr="00133CA1">
        <w:rPr>
          <w:rFonts w:ascii="Aptos" w:hAnsi="Aptos"/>
          <w:color w:val="000000"/>
          <w:sz w:val="24"/>
          <w:szCs w:val="24"/>
        </w:rPr>
        <w:t xml:space="preserve">20 U.S.C. s. 1415(i)(1)(B) requires that a decision of the Bureau of Special Education Appeals be final and subject to no further agency review. Similarly, </w:t>
      </w:r>
      <w:proofErr w:type="gramStart"/>
      <w:r w:rsidRPr="00133CA1">
        <w:rPr>
          <w:rFonts w:ascii="Aptos" w:hAnsi="Aptos"/>
          <w:color w:val="000000"/>
          <w:sz w:val="24"/>
          <w:szCs w:val="24"/>
        </w:rPr>
        <w:t>a Ruling</w:t>
      </w:r>
      <w:proofErr w:type="gramEnd"/>
      <w:r w:rsidRPr="00133CA1">
        <w:rPr>
          <w:rFonts w:ascii="Aptos" w:hAnsi="Aptos"/>
          <w:color w:val="000000"/>
          <w:sz w:val="24"/>
          <w:szCs w:val="24"/>
        </w:rPr>
        <w:t xml:space="preserve"> Dismissing a Matter with Prejudice and </w:t>
      </w:r>
      <w:proofErr w:type="gramStart"/>
      <w:r w:rsidRPr="00133CA1">
        <w:rPr>
          <w:rFonts w:ascii="Aptos" w:hAnsi="Aptos"/>
          <w:color w:val="000000"/>
          <w:sz w:val="24"/>
          <w:szCs w:val="24"/>
        </w:rPr>
        <w:t>a Ruling</w:t>
      </w:r>
      <w:proofErr w:type="gramEnd"/>
      <w:r w:rsidRPr="00133CA1">
        <w:rPr>
          <w:rFonts w:ascii="Aptos" w:hAnsi="Aptos"/>
          <w:color w:val="000000"/>
          <w:sz w:val="24"/>
          <w:szCs w:val="24"/>
        </w:rPr>
        <w:t xml:space="preserve">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04EE7631" w14:textId="77777777" w:rsidR="00133CA1" w:rsidRPr="00D84B92" w:rsidRDefault="00133CA1" w:rsidP="00133CA1">
      <w:pPr>
        <w:spacing w:after="312" w:line="250" w:lineRule="auto"/>
        <w:ind w:left="43" w:firstLine="5"/>
        <w:rPr>
          <w:rFonts w:asciiTheme="minorHAnsi" w:hAnsiTheme="minorHAnsi"/>
          <w:color w:val="000000"/>
          <w:sz w:val="24"/>
          <w:szCs w:val="24"/>
        </w:rPr>
      </w:pPr>
      <w:r w:rsidRPr="00D84B92">
        <w:rPr>
          <w:rFonts w:asciiTheme="minorHAnsi" w:hAnsiTheme="minorHAnsi"/>
          <w:color w:val="000000"/>
          <w:sz w:val="24"/>
          <w:szCs w:val="24"/>
        </w:rPr>
        <w:t>Accordingly</w:t>
      </w:r>
      <w:r w:rsidRPr="00D84B92">
        <w:rPr>
          <w:rFonts w:asciiTheme="minorHAnsi" w:hAnsiTheme="minorHAnsi"/>
          <w:strike/>
          <w:color w:val="000000"/>
          <w:sz w:val="24"/>
          <w:szCs w:val="24"/>
        </w:rPr>
        <w:t>,</w:t>
      </w:r>
      <w:r w:rsidRPr="00D84B92">
        <w:rPr>
          <w:rFonts w:asciiTheme="minorHAnsi" w:hAnsiTheme="minorHAnsi"/>
          <w:color w:val="000000"/>
          <w:sz w:val="24"/>
          <w:szCs w:val="24"/>
        </w:rPr>
        <w:t xml:space="preserve"> the Bureau cannot permit motions to reconsider or to re-open either a Bureau decision or the Rulings set forth above once they have issued. They are final subject only to judicial (court) review.</w:t>
      </w:r>
    </w:p>
    <w:p w14:paraId="4B38E6CE" w14:textId="77777777" w:rsidR="00133CA1" w:rsidRPr="00D84B92" w:rsidRDefault="00133CA1" w:rsidP="00133CA1">
      <w:pPr>
        <w:spacing w:after="292" w:line="243" w:lineRule="auto"/>
        <w:ind w:left="19" w:right="62"/>
        <w:jc w:val="both"/>
        <w:rPr>
          <w:rFonts w:asciiTheme="minorHAnsi" w:hAnsiTheme="minorHAnsi"/>
          <w:color w:val="000000"/>
          <w:sz w:val="24"/>
          <w:szCs w:val="24"/>
        </w:rPr>
      </w:pPr>
      <w:r w:rsidRPr="00D84B92">
        <w:rPr>
          <w:rFonts w:asciiTheme="minorHAnsi" w:hAnsiTheme="minorHAnsi"/>
          <w:color w:val="000000"/>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60FB3EBB" w14:textId="77777777" w:rsidR="00133CA1" w:rsidRPr="00D84B92" w:rsidRDefault="00133CA1" w:rsidP="00133CA1">
      <w:pPr>
        <w:spacing w:after="292" w:line="243" w:lineRule="auto"/>
        <w:ind w:left="19" w:right="62"/>
        <w:jc w:val="both"/>
        <w:rPr>
          <w:rFonts w:asciiTheme="minorHAnsi" w:hAnsiTheme="minorHAnsi"/>
          <w:color w:val="000000"/>
          <w:sz w:val="24"/>
          <w:szCs w:val="24"/>
        </w:rPr>
      </w:pPr>
      <w:r w:rsidRPr="003E019C">
        <w:rPr>
          <w:color w:val="000000"/>
        </w:rPr>
        <w:t>U</w:t>
      </w:r>
      <w:r w:rsidRPr="00D84B92">
        <w:rPr>
          <w:rFonts w:asciiTheme="minorHAnsi" w:hAnsiTheme="minorHAnsi"/>
          <w:color w:val="000000"/>
          <w:sz w:val="24"/>
          <w:szCs w:val="24"/>
        </w:rPr>
        <w:t xml:space="preserve">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21A27A3B" w14:textId="77777777" w:rsidR="00133CA1" w:rsidRPr="00D84B92" w:rsidRDefault="00133CA1" w:rsidP="00133CA1">
      <w:pPr>
        <w:spacing w:line="243" w:lineRule="auto"/>
        <w:ind w:left="19" w:right="62"/>
        <w:jc w:val="both"/>
        <w:rPr>
          <w:rFonts w:asciiTheme="minorHAnsi" w:hAnsiTheme="minorHAnsi"/>
          <w:color w:val="000000"/>
          <w:sz w:val="24"/>
          <w:szCs w:val="24"/>
        </w:rPr>
      </w:pPr>
      <w:r w:rsidRPr="00D84B92">
        <w:rPr>
          <w:rFonts w:asciiTheme="minorHAnsi" w:hAnsiTheme="minorHAnsi"/>
          <w:color w:val="000000"/>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D84B92">
        <w:rPr>
          <w:rFonts w:asciiTheme="minorHAnsi" w:hAnsiTheme="minorHAnsi"/>
          <w:i/>
          <w:iCs/>
          <w:color w:val="000000"/>
          <w:sz w:val="24"/>
          <w:szCs w:val="24"/>
        </w:rPr>
        <w:t>School Committee of Burlington v. Massachusetts Department of Education</w:t>
      </w:r>
      <w:r w:rsidRPr="00D84B92">
        <w:rPr>
          <w:rFonts w:asciiTheme="minorHAnsi" w:hAnsiTheme="minorHAnsi"/>
          <w:color w:val="000000"/>
          <w:sz w:val="24"/>
          <w:szCs w:val="24"/>
        </w:rPr>
        <w:t xml:space="preserve">, 471 U.S. 359 (1985).  Otherwise, a party seeking to change the child’s placement while judicial proceedings are pending must ask the court </w:t>
      </w:r>
      <w:proofErr w:type="gramStart"/>
      <w:r w:rsidRPr="00D84B92">
        <w:rPr>
          <w:rFonts w:asciiTheme="minorHAnsi" w:hAnsiTheme="minorHAnsi"/>
          <w:color w:val="000000"/>
          <w:sz w:val="24"/>
          <w:szCs w:val="24"/>
        </w:rPr>
        <w:t>having</w:t>
      </w:r>
      <w:proofErr w:type="gramEnd"/>
      <w:r w:rsidRPr="00D84B92">
        <w:rPr>
          <w:rFonts w:asciiTheme="minorHAnsi" w:hAnsiTheme="minorHAnsi"/>
          <w:color w:val="000000"/>
          <w:sz w:val="24"/>
          <w:szCs w:val="24"/>
        </w:rPr>
        <w:t xml:space="preserve"> jurisdiction over the appeal to grant a preliminary injunction ordering such a change in placement. </w:t>
      </w:r>
      <w:r w:rsidRPr="00D84B92">
        <w:rPr>
          <w:rFonts w:asciiTheme="minorHAnsi" w:hAnsiTheme="minorHAnsi"/>
          <w:i/>
          <w:iCs/>
          <w:color w:val="000000"/>
          <w:sz w:val="24"/>
          <w:szCs w:val="24"/>
        </w:rPr>
        <w:t>Honig v. Doe</w:t>
      </w:r>
      <w:r w:rsidRPr="00D84B92">
        <w:rPr>
          <w:rFonts w:asciiTheme="minorHAnsi" w:hAnsiTheme="minorHAnsi"/>
          <w:color w:val="000000"/>
          <w:sz w:val="24"/>
          <w:szCs w:val="24"/>
        </w:rPr>
        <w:t xml:space="preserve">, 484 U.S. 305 (1988); </w:t>
      </w:r>
      <w:r w:rsidRPr="00D84B92">
        <w:rPr>
          <w:rFonts w:asciiTheme="minorHAnsi" w:hAnsiTheme="minorHAnsi"/>
          <w:i/>
          <w:iCs/>
          <w:color w:val="000000"/>
          <w:sz w:val="24"/>
          <w:szCs w:val="24"/>
        </w:rPr>
        <w:t>Doe v. Brookline</w:t>
      </w:r>
      <w:r w:rsidRPr="00D84B92">
        <w:rPr>
          <w:rFonts w:asciiTheme="minorHAnsi" w:hAnsiTheme="minorHAnsi"/>
          <w:color w:val="000000"/>
          <w:sz w:val="24"/>
          <w:szCs w:val="24"/>
        </w:rPr>
        <w:t>, 722 F.2d 910 (1</w:t>
      </w:r>
      <w:r w:rsidRPr="00D84B92">
        <w:rPr>
          <w:rFonts w:asciiTheme="minorHAnsi" w:hAnsiTheme="minorHAnsi"/>
          <w:color w:val="000000"/>
          <w:sz w:val="24"/>
          <w:szCs w:val="24"/>
          <w:vertAlign w:val="superscript"/>
        </w:rPr>
        <w:t>st</w:t>
      </w:r>
      <w:r w:rsidRPr="00D84B92">
        <w:rPr>
          <w:rFonts w:asciiTheme="minorHAnsi" w:hAnsiTheme="minorHAnsi"/>
          <w:color w:val="000000"/>
          <w:sz w:val="24"/>
          <w:szCs w:val="24"/>
        </w:rPr>
        <w:t xml:space="preserve"> Cir. 1983).</w:t>
      </w:r>
    </w:p>
    <w:p w14:paraId="7137EB4B" w14:textId="77777777" w:rsidR="00133CA1" w:rsidRPr="003E019C" w:rsidRDefault="00133CA1" w:rsidP="00133CA1">
      <w:pPr>
        <w:spacing w:line="243" w:lineRule="auto"/>
        <w:ind w:left="19" w:right="62"/>
        <w:jc w:val="both"/>
        <w:rPr>
          <w:color w:val="000000"/>
        </w:rPr>
      </w:pPr>
    </w:p>
    <w:p w14:paraId="094A8F7D" w14:textId="77777777" w:rsidR="00133CA1" w:rsidRPr="002E3219" w:rsidRDefault="00133CA1" w:rsidP="00133CA1">
      <w:pPr>
        <w:keepNext/>
        <w:keepLines/>
        <w:ind w:hanging="10"/>
        <w:outlineLvl w:val="0"/>
        <w:rPr>
          <w:rFonts w:asciiTheme="minorHAnsi" w:hAnsiTheme="minorHAnsi"/>
          <w:b/>
          <w:bCs/>
          <w:color w:val="000000"/>
          <w:sz w:val="24"/>
          <w:szCs w:val="24"/>
          <w:u w:val="single" w:color="000000"/>
        </w:rPr>
      </w:pPr>
      <w:r w:rsidRPr="002E3219">
        <w:rPr>
          <w:rFonts w:asciiTheme="minorHAnsi" w:hAnsiTheme="minorHAnsi"/>
          <w:b/>
          <w:bCs/>
          <w:color w:val="000000"/>
          <w:sz w:val="24"/>
          <w:szCs w:val="24"/>
          <w:u w:val="single" w:color="000000"/>
        </w:rPr>
        <w:lastRenderedPageBreak/>
        <w:t>Compliance</w:t>
      </w:r>
    </w:p>
    <w:p w14:paraId="0C6F6FFA" w14:textId="77777777" w:rsidR="00133CA1" w:rsidRPr="002E3219" w:rsidRDefault="00133CA1" w:rsidP="00133CA1">
      <w:pPr>
        <w:spacing w:line="243" w:lineRule="auto"/>
        <w:ind w:left="19" w:right="172"/>
        <w:jc w:val="both"/>
        <w:rPr>
          <w:rFonts w:asciiTheme="minorHAnsi" w:hAnsiTheme="minorHAnsi"/>
          <w:color w:val="000000"/>
          <w:sz w:val="24"/>
          <w:szCs w:val="24"/>
        </w:rPr>
      </w:pPr>
      <w:r w:rsidRPr="002E3219">
        <w:rPr>
          <w:rFonts w:asciiTheme="minorHAnsi" w:hAnsiTheme="minorHAnsi"/>
          <w:color w:val="000000"/>
          <w:sz w:val="24"/>
          <w:szCs w:val="24"/>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w:t>
      </w:r>
      <w:proofErr w:type="gramStart"/>
      <w:r w:rsidRPr="002E3219">
        <w:rPr>
          <w:rFonts w:asciiTheme="minorHAnsi" w:hAnsiTheme="minorHAnsi"/>
          <w:color w:val="000000"/>
          <w:sz w:val="24"/>
          <w:szCs w:val="24"/>
        </w:rPr>
        <w:t>such a</w:t>
      </w:r>
      <w:proofErr w:type="gramEnd"/>
      <w:r w:rsidRPr="002E3219">
        <w:rPr>
          <w:rFonts w:asciiTheme="minorHAnsi" w:hAnsiTheme="minorHAnsi"/>
          <w:color w:val="000000"/>
          <w:sz w:val="24"/>
          <w:szCs w:val="24"/>
        </w:rPr>
        <w:t xml:space="preserve"> nature as to excuse performance, and facts bearing on a remedy. Upon </w:t>
      </w:r>
      <w:proofErr w:type="gramStart"/>
      <w:r w:rsidRPr="002E3219">
        <w:rPr>
          <w:rFonts w:asciiTheme="minorHAnsi" w:hAnsiTheme="minorHAnsi"/>
          <w:color w:val="000000"/>
          <w:sz w:val="24"/>
          <w:szCs w:val="24"/>
        </w:rPr>
        <w:t>a finding of</w:t>
      </w:r>
      <w:proofErr w:type="gramEnd"/>
      <w:r w:rsidRPr="002E3219">
        <w:rPr>
          <w:rFonts w:asciiTheme="minorHAnsi" w:hAnsiTheme="minorHAnsi"/>
          <w:color w:val="000000"/>
          <w:sz w:val="24"/>
          <w:szCs w:val="24"/>
        </w:rPr>
        <w:t xml:space="preserve"> non-compliance, the Hearing Officer may fashion appropriate relief, including referral of the matter to the Legal Office of the Department of Elementary and Secondary Education or other office for appropriate enforcement action. 603 CMR 28.08(6)(b).</w:t>
      </w:r>
    </w:p>
    <w:p w14:paraId="2A277AD3" w14:textId="77777777" w:rsidR="00133CA1" w:rsidRPr="002E3219" w:rsidRDefault="00133CA1" w:rsidP="00133CA1">
      <w:pPr>
        <w:spacing w:line="243" w:lineRule="auto"/>
        <w:ind w:left="19" w:right="172"/>
        <w:jc w:val="both"/>
        <w:rPr>
          <w:rFonts w:asciiTheme="minorHAnsi" w:hAnsiTheme="minorHAnsi"/>
          <w:color w:val="000000"/>
          <w:sz w:val="24"/>
          <w:szCs w:val="24"/>
        </w:rPr>
      </w:pPr>
    </w:p>
    <w:p w14:paraId="479FC28D" w14:textId="77777777" w:rsidR="00133CA1" w:rsidRPr="002E3219" w:rsidRDefault="00133CA1" w:rsidP="00133CA1">
      <w:pPr>
        <w:keepNext/>
        <w:keepLines/>
        <w:ind w:left="-5" w:hanging="10"/>
        <w:outlineLvl w:val="0"/>
        <w:rPr>
          <w:rFonts w:asciiTheme="minorHAnsi" w:hAnsiTheme="minorHAnsi"/>
          <w:b/>
          <w:bCs/>
          <w:color w:val="000000"/>
          <w:sz w:val="24"/>
          <w:szCs w:val="24"/>
          <w:u w:val="single" w:color="000000"/>
        </w:rPr>
      </w:pPr>
      <w:r w:rsidRPr="002E3219">
        <w:rPr>
          <w:rFonts w:asciiTheme="minorHAnsi" w:hAnsiTheme="minorHAnsi"/>
          <w:b/>
          <w:bCs/>
          <w:color w:val="000000"/>
          <w:sz w:val="24"/>
          <w:szCs w:val="24"/>
          <w:u w:val="single" w:color="000000"/>
        </w:rPr>
        <w:t>Rights of Appeal</w:t>
      </w:r>
    </w:p>
    <w:p w14:paraId="56F76327" w14:textId="77777777" w:rsidR="00133CA1" w:rsidRPr="002E3219" w:rsidRDefault="00133CA1" w:rsidP="00133CA1">
      <w:pPr>
        <w:spacing w:after="292" w:line="243" w:lineRule="auto"/>
        <w:ind w:left="19" w:right="172"/>
        <w:jc w:val="both"/>
        <w:rPr>
          <w:rFonts w:asciiTheme="minorHAnsi" w:hAnsiTheme="minorHAnsi"/>
          <w:color w:val="000000"/>
          <w:sz w:val="24"/>
          <w:szCs w:val="24"/>
        </w:rPr>
      </w:pPr>
      <w:r w:rsidRPr="002E3219">
        <w:rPr>
          <w:rFonts w:asciiTheme="minorHAnsi" w:hAnsiTheme="minorHAnsi"/>
          <w:color w:val="000000"/>
          <w:sz w:val="24"/>
          <w:szCs w:val="24"/>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6BA3B764" w14:textId="77777777" w:rsidR="00133CA1" w:rsidRPr="002E3219" w:rsidRDefault="00133CA1" w:rsidP="00133CA1">
      <w:pPr>
        <w:spacing w:line="243" w:lineRule="auto"/>
        <w:ind w:left="19" w:right="172"/>
        <w:jc w:val="both"/>
        <w:rPr>
          <w:rFonts w:asciiTheme="minorHAnsi" w:hAnsiTheme="minorHAnsi"/>
          <w:color w:val="000000"/>
          <w:sz w:val="24"/>
          <w:szCs w:val="24"/>
        </w:rPr>
      </w:pPr>
      <w:r w:rsidRPr="002E3219">
        <w:rPr>
          <w:rFonts w:asciiTheme="minorHAnsi" w:hAnsiTheme="minorHAnsi"/>
          <w:color w:val="000000"/>
          <w:sz w:val="24"/>
          <w:szCs w:val="24"/>
        </w:rPr>
        <w:t>An appeal of a Bureau decision to state superior court or to federal district court must be filed within ninety (90) days from the date of the decision. 20 U.S.C. s. 1415(i)(2)(B).</w:t>
      </w:r>
    </w:p>
    <w:p w14:paraId="02BF6A92" w14:textId="77777777" w:rsidR="00133CA1" w:rsidRPr="003E019C" w:rsidRDefault="00133CA1" w:rsidP="00133CA1">
      <w:pPr>
        <w:spacing w:line="243" w:lineRule="auto"/>
        <w:ind w:left="19" w:right="172"/>
        <w:jc w:val="both"/>
        <w:rPr>
          <w:color w:val="000000"/>
        </w:rPr>
      </w:pPr>
    </w:p>
    <w:p w14:paraId="0468249B" w14:textId="77777777" w:rsidR="00133CA1" w:rsidRPr="002E3219" w:rsidRDefault="00133CA1" w:rsidP="00133CA1">
      <w:pPr>
        <w:keepNext/>
        <w:keepLines/>
        <w:ind w:left="-5" w:hanging="10"/>
        <w:outlineLvl w:val="0"/>
        <w:rPr>
          <w:rFonts w:asciiTheme="minorHAnsi" w:hAnsiTheme="minorHAnsi"/>
          <w:b/>
          <w:bCs/>
          <w:color w:val="000000"/>
          <w:sz w:val="24"/>
          <w:szCs w:val="24"/>
          <w:u w:val="single" w:color="000000"/>
        </w:rPr>
      </w:pPr>
      <w:r w:rsidRPr="002E3219">
        <w:rPr>
          <w:rFonts w:asciiTheme="minorHAnsi" w:hAnsiTheme="minorHAnsi"/>
          <w:b/>
          <w:bCs/>
          <w:color w:val="000000"/>
          <w:sz w:val="24"/>
          <w:szCs w:val="24"/>
          <w:u w:val="single" w:color="000000"/>
        </w:rPr>
        <w:t>Confidentiality</w:t>
      </w:r>
    </w:p>
    <w:p w14:paraId="2A50FF51" w14:textId="77777777" w:rsidR="00133CA1" w:rsidRPr="002E3219" w:rsidRDefault="00133CA1" w:rsidP="00133CA1">
      <w:pPr>
        <w:spacing w:line="243" w:lineRule="auto"/>
        <w:ind w:left="19" w:right="34"/>
        <w:jc w:val="both"/>
        <w:rPr>
          <w:rFonts w:ascii="Aptos" w:hAnsi="Aptos"/>
          <w:color w:val="000000"/>
          <w:sz w:val="24"/>
          <w:szCs w:val="24"/>
        </w:rPr>
      </w:pPr>
      <w:r w:rsidRPr="002E3219">
        <w:rPr>
          <w:rFonts w:asciiTheme="minorHAnsi" w:hAnsiTheme="minorHAnsi"/>
          <w:color w:val="000000"/>
          <w:sz w:val="24"/>
          <w:szCs w:val="24"/>
        </w:rPr>
        <w:t xml:space="preserve">In order to preserve the confidentiality of the student involved in these proceedings, when an 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2E3219">
        <w:rPr>
          <w:rFonts w:asciiTheme="minorHAnsi" w:hAnsiTheme="minorHAnsi"/>
          <w:i/>
          <w:iCs/>
          <w:color w:val="000000"/>
          <w:sz w:val="24"/>
          <w:szCs w:val="24"/>
        </w:rPr>
        <w:t>Webster Grove School District v. Pulitzer Publishing Company</w:t>
      </w:r>
      <w:r w:rsidRPr="002E3219">
        <w:rPr>
          <w:rFonts w:asciiTheme="minorHAnsi" w:hAnsiTheme="minorHAnsi"/>
          <w:color w:val="000000"/>
          <w:sz w:val="24"/>
          <w:szCs w:val="24"/>
        </w:rPr>
        <w:t xml:space="preserve">, 898 F.2d 1371 (8th. Cir. 1990). If the appealing party does not seek to impound the documents, the Bureau </w:t>
      </w:r>
      <w:r w:rsidRPr="002E3219">
        <w:rPr>
          <w:rFonts w:ascii="Aptos" w:hAnsi="Aptos"/>
          <w:color w:val="000000"/>
          <w:sz w:val="24"/>
          <w:szCs w:val="24"/>
        </w:rPr>
        <w:t>of Special Education Appeals, through the Attorney General's Office, may move to impound the documents.</w:t>
      </w:r>
    </w:p>
    <w:p w14:paraId="005F88F5" w14:textId="77777777" w:rsidR="00133CA1" w:rsidRPr="002E3219" w:rsidRDefault="00133CA1" w:rsidP="00133CA1">
      <w:pPr>
        <w:spacing w:line="243" w:lineRule="auto"/>
        <w:ind w:left="19" w:right="34"/>
        <w:jc w:val="both"/>
        <w:rPr>
          <w:rFonts w:ascii="Aptos" w:hAnsi="Aptos"/>
          <w:color w:val="000000"/>
          <w:sz w:val="24"/>
          <w:szCs w:val="24"/>
        </w:rPr>
      </w:pPr>
    </w:p>
    <w:p w14:paraId="6C15CE9E" w14:textId="77777777" w:rsidR="00133CA1" w:rsidRPr="002E3219" w:rsidRDefault="00133CA1" w:rsidP="00133CA1">
      <w:pPr>
        <w:ind w:left="62"/>
        <w:rPr>
          <w:rFonts w:ascii="Aptos" w:hAnsi="Aptos"/>
          <w:b/>
          <w:bCs/>
          <w:color w:val="000000"/>
          <w:sz w:val="24"/>
          <w:szCs w:val="24"/>
          <w:u w:val="single"/>
        </w:rPr>
      </w:pPr>
      <w:r w:rsidRPr="002E3219">
        <w:rPr>
          <w:rFonts w:ascii="Aptos" w:hAnsi="Aptos"/>
          <w:b/>
          <w:bCs/>
          <w:color w:val="000000"/>
          <w:sz w:val="24"/>
          <w:szCs w:val="24"/>
          <w:u w:val="single"/>
        </w:rPr>
        <w:t>Record of the Hearing</w:t>
      </w:r>
    </w:p>
    <w:p w14:paraId="1BA48105" w14:textId="77777777" w:rsidR="00133CA1" w:rsidRPr="002E3219" w:rsidRDefault="00133CA1" w:rsidP="00133CA1">
      <w:pPr>
        <w:spacing w:after="292" w:line="243" w:lineRule="auto"/>
        <w:ind w:left="19" w:right="172"/>
        <w:jc w:val="both"/>
        <w:rPr>
          <w:rFonts w:ascii="Aptos" w:hAnsi="Aptos"/>
          <w:sz w:val="24"/>
          <w:szCs w:val="24"/>
        </w:rPr>
      </w:pPr>
      <w:r w:rsidRPr="002E3219">
        <w:rPr>
          <w:rFonts w:ascii="Aptos" w:hAnsi="Aptos"/>
          <w:color w:val="000000"/>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3D4B13FE" w14:textId="77777777" w:rsidR="00410511" w:rsidRPr="00070DEB" w:rsidRDefault="00410511">
      <w:pPr>
        <w:rPr>
          <w:rFonts w:asciiTheme="minorHAnsi" w:hAnsiTheme="minorHAnsi"/>
          <w:sz w:val="24"/>
          <w:szCs w:val="24"/>
        </w:rPr>
      </w:pPr>
    </w:p>
    <w:sectPr w:rsidR="00410511" w:rsidRPr="00070DEB" w:rsidSect="002C6C24">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AC8B" w14:textId="77777777" w:rsidR="009734B6" w:rsidRDefault="009734B6" w:rsidP="007200FB">
      <w:r>
        <w:separator/>
      </w:r>
    </w:p>
  </w:endnote>
  <w:endnote w:type="continuationSeparator" w:id="0">
    <w:p w14:paraId="2DC9D2C7" w14:textId="77777777" w:rsidR="009734B6" w:rsidRDefault="009734B6" w:rsidP="0072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120703"/>
      <w:docPartObj>
        <w:docPartGallery w:val="Page Numbers (Bottom of Page)"/>
        <w:docPartUnique/>
      </w:docPartObj>
    </w:sdtPr>
    <w:sdtEndPr>
      <w:rPr>
        <w:noProof/>
      </w:rPr>
    </w:sdtEndPr>
    <w:sdtContent>
      <w:p w14:paraId="2928399A" w14:textId="0A6B4293" w:rsidR="002C6C24" w:rsidRDefault="002C6C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297DA2" w14:textId="77777777" w:rsidR="00BC67AE" w:rsidRDefault="00BC6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05EFC" w14:textId="77777777" w:rsidR="009734B6" w:rsidRDefault="009734B6" w:rsidP="007200FB">
      <w:r>
        <w:separator/>
      </w:r>
    </w:p>
  </w:footnote>
  <w:footnote w:type="continuationSeparator" w:id="0">
    <w:p w14:paraId="20A86E46" w14:textId="77777777" w:rsidR="009734B6" w:rsidRDefault="009734B6" w:rsidP="007200FB">
      <w:r>
        <w:continuationSeparator/>
      </w:r>
    </w:p>
  </w:footnote>
  <w:footnote w:id="1">
    <w:p w14:paraId="2FBAA5B1" w14:textId="6463EB79" w:rsidR="00450651" w:rsidRDefault="00450651">
      <w:pPr>
        <w:pStyle w:val="FootnoteText"/>
      </w:pPr>
      <w:r>
        <w:rPr>
          <w:rStyle w:val="FootnoteReference"/>
        </w:rPr>
        <w:footnoteRef/>
      </w:r>
      <w:r>
        <w:t xml:space="preserve"> </w:t>
      </w:r>
      <w:r w:rsidR="00D4092B">
        <w:t>Student’s CRA case has been expunged.  A case is expunged when the court determines it does not need to further supervise the case or that appropriate recommendations have been made.</w:t>
      </w:r>
      <w:r w:rsidR="00F81E66">
        <w:t xml:space="preserve">  When CRA cases are expunged, the evaluator is not permitted to discuss the specifics of her report.  (Dyette)</w:t>
      </w:r>
    </w:p>
  </w:footnote>
  <w:footnote w:id="2">
    <w:p w14:paraId="20279F1B" w14:textId="4CF057C0" w:rsidR="005E18E4" w:rsidRDefault="005E18E4">
      <w:pPr>
        <w:pStyle w:val="FootnoteText"/>
      </w:pPr>
      <w:r>
        <w:rPr>
          <w:rStyle w:val="FootnoteReference"/>
        </w:rPr>
        <w:footnoteRef/>
      </w:r>
      <w:r>
        <w:t xml:space="preserve"> Dr. </w:t>
      </w:r>
      <w:r>
        <w:t>Dyette also administered the Piers-Harris Self Concept Scale</w:t>
      </w:r>
      <w:r w:rsidR="00281FDB">
        <w:t xml:space="preserve">, Third Edition; the Rise </w:t>
      </w:r>
      <w:r w:rsidR="00235A84">
        <w:t>self-form</w:t>
      </w:r>
      <w:r w:rsidR="00281FDB">
        <w:t xml:space="preserve">; the Connors CBRS Self-Report; </w:t>
      </w:r>
      <w:r w:rsidR="00E74528">
        <w:t xml:space="preserve">and </w:t>
      </w:r>
      <w:r w:rsidR="00281FDB">
        <w:t xml:space="preserve">the </w:t>
      </w:r>
      <w:r w:rsidR="00723C8C">
        <w:t>Rorschach</w:t>
      </w:r>
      <w:r w:rsidR="00281FDB">
        <w:t xml:space="preserve"> Performance Assessment System</w:t>
      </w:r>
      <w:r w:rsidR="00E74528">
        <w:t xml:space="preserve"> (S-1)</w:t>
      </w:r>
    </w:p>
  </w:footnote>
  <w:footnote w:id="3">
    <w:p w14:paraId="76090083" w14:textId="60599D92" w:rsidR="002408DB" w:rsidRDefault="002408DB">
      <w:pPr>
        <w:pStyle w:val="FootnoteText"/>
      </w:pPr>
      <w:r>
        <w:rPr>
          <w:rStyle w:val="FootnoteReference"/>
        </w:rPr>
        <w:footnoteRef/>
      </w:r>
      <w:r>
        <w:t xml:space="preserve"> </w:t>
      </w:r>
      <w:r w:rsidR="00DF364F">
        <w:t xml:space="preserve">Dr. </w:t>
      </w:r>
      <w:r w:rsidR="00DF364F">
        <w:t>Dyette’s report does not contain the actual scores obtained.  (S-1)</w:t>
      </w:r>
    </w:p>
  </w:footnote>
  <w:footnote w:id="4">
    <w:p w14:paraId="28711FAE" w14:textId="48C66607" w:rsidR="003B0B35" w:rsidRPr="00363951" w:rsidRDefault="003B0B35">
      <w:pPr>
        <w:pStyle w:val="FootnoteText"/>
      </w:pPr>
      <w:r>
        <w:rPr>
          <w:rStyle w:val="FootnoteReference"/>
        </w:rPr>
        <w:footnoteRef/>
      </w:r>
      <w:r w:rsidRPr="00363951">
        <w:t xml:space="preserve"> </w:t>
      </w:r>
      <w:r w:rsidR="00363951" w:rsidRPr="00363951">
        <w:t xml:space="preserve">Ms. Collamore has a </w:t>
      </w:r>
      <w:r w:rsidR="00363951" w:rsidRPr="00363951">
        <w:t>M</w:t>
      </w:r>
      <w:r w:rsidR="00363951">
        <w:t>aster’s degree</w:t>
      </w:r>
      <w:r w:rsidR="00AD1023">
        <w:t xml:space="preserve"> in school psychology and is licensed by DESE.  She has worked in Stoughton for twenty eight years</w:t>
      </w:r>
      <w:r w:rsidR="00D03D1C">
        <w:t>.  (Collamore)</w:t>
      </w:r>
    </w:p>
  </w:footnote>
  <w:footnote w:id="5">
    <w:p w14:paraId="6DD900D7" w14:textId="06B2E003" w:rsidR="00D00C2D" w:rsidRPr="0003647B" w:rsidRDefault="00D00C2D">
      <w:pPr>
        <w:pStyle w:val="FootnoteText"/>
      </w:pPr>
      <w:r>
        <w:rPr>
          <w:rStyle w:val="FootnoteReference"/>
        </w:rPr>
        <w:footnoteRef/>
      </w:r>
      <w:r w:rsidRPr="0003647B">
        <w:t xml:space="preserve"> Ms. Hatch</w:t>
      </w:r>
      <w:r w:rsidR="0003647B" w:rsidRPr="0003647B">
        <w:t xml:space="preserve">, </w:t>
      </w:r>
      <w:r w:rsidR="0003647B">
        <w:t xml:space="preserve">a reading specialist in Stoughton, has a </w:t>
      </w:r>
      <w:r w:rsidR="0003647B">
        <w:t>Master’s degree in special education</w:t>
      </w:r>
      <w:r w:rsidR="009E7B47">
        <w:t xml:space="preserve"> and is Orton-Gillingham trained and certified.  (Hatch)</w:t>
      </w:r>
    </w:p>
  </w:footnote>
  <w:footnote w:id="6">
    <w:p w14:paraId="0ED2BD49" w14:textId="0DCEE2D8" w:rsidR="00BB2014" w:rsidRDefault="00BB2014">
      <w:pPr>
        <w:pStyle w:val="FootnoteText"/>
      </w:pPr>
      <w:r>
        <w:rPr>
          <w:rStyle w:val="FootnoteReference"/>
        </w:rPr>
        <w:footnoteRef/>
      </w:r>
      <w:r>
        <w:t xml:space="preserve"> Ms. Fleming is a certified teacher and has a </w:t>
      </w:r>
      <w:r>
        <w:t>Master’s degree in education.  (Fleming)</w:t>
      </w:r>
    </w:p>
  </w:footnote>
  <w:footnote w:id="7">
    <w:p w14:paraId="4179C4BE" w14:textId="54897EAC" w:rsidR="00941615" w:rsidRPr="0085773B" w:rsidRDefault="00941615">
      <w:pPr>
        <w:pStyle w:val="FootnoteText"/>
      </w:pPr>
      <w:r>
        <w:rPr>
          <w:rStyle w:val="FootnoteReference"/>
        </w:rPr>
        <w:footnoteRef/>
      </w:r>
      <w:r>
        <w:t xml:space="preserve"> She </w:t>
      </w:r>
      <w:r w:rsidR="007A634C">
        <w:t xml:space="preserve">has a </w:t>
      </w:r>
      <w:r w:rsidR="007A634C">
        <w:t xml:space="preserve">Master’s degree and is MA certified to teacher history grades seven through twelve.  </w:t>
      </w:r>
      <w:r w:rsidR="007A634C" w:rsidRPr="0085773B">
        <w:t>(Valir)</w:t>
      </w:r>
    </w:p>
  </w:footnote>
  <w:footnote w:id="8">
    <w:p w14:paraId="50317148" w14:textId="7DF3825A" w:rsidR="00CA28AB" w:rsidRPr="00CA28AB" w:rsidRDefault="00CA28AB">
      <w:pPr>
        <w:pStyle w:val="FootnoteText"/>
      </w:pPr>
      <w:r>
        <w:rPr>
          <w:rStyle w:val="FootnoteReference"/>
        </w:rPr>
        <w:footnoteRef/>
      </w:r>
      <w:r w:rsidRPr="00CA28AB">
        <w:t xml:space="preserve"> The record is unclear a</w:t>
      </w:r>
      <w:r>
        <w:t xml:space="preserve">s to when or whether the Team reconvened to propose the amendment.  </w:t>
      </w:r>
      <w:r w:rsidR="00934806">
        <w:t xml:space="preserve">The </w:t>
      </w:r>
      <w:r w:rsidR="0022649C">
        <w:t xml:space="preserve">N1 has the same date as the previously proposed IEP (12/25/24).  </w:t>
      </w:r>
      <w:r w:rsidR="00EE3D3D">
        <w:t xml:space="preserve">Ms. Fleming initially testified that the Team convened in April 2025 to propose the amended IEP, but her recollection as to specific dates was unclear.  There is no documentary evidence that the Team convened in April 2025.  </w:t>
      </w:r>
    </w:p>
  </w:footnote>
  <w:footnote w:id="9">
    <w:p w14:paraId="5CE143D8" w14:textId="77777777" w:rsidR="007200FB" w:rsidRPr="0085773B" w:rsidRDefault="007200FB" w:rsidP="007200FB">
      <w:pPr>
        <w:pStyle w:val="FootnoteText"/>
        <w:rPr>
          <w:lang w:val="fr-FR"/>
        </w:rPr>
      </w:pPr>
      <w:r>
        <w:rPr>
          <w:rStyle w:val="FootnoteReference"/>
          <w:rFonts w:eastAsiaTheme="majorEastAsia"/>
        </w:rPr>
        <w:footnoteRef/>
      </w:r>
      <w:r w:rsidRPr="0085773B">
        <w:rPr>
          <w:lang w:val="fr-FR"/>
        </w:rPr>
        <w:t xml:space="preserve"> 20 USC 1400 </w:t>
      </w:r>
      <w:r w:rsidRPr="0085773B">
        <w:rPr>
          <w:i/>
          <w:lang w:val="fr-FR"/>
        </w:rPr>
        <w:t xml:space="preserve">et </w:t>
      </w:r>
      <w:r w:rsidRPr="0085773B">
        <w:rPr>
          <w:i/>
          <w:lang w:val="fr-FR"/>
        </w:rPr>
        <w:t>seq</w:t>
      </w:r>
      <w:r w:rsidRPr="0085773B">
        <w:rPr>
          <w:lang w:val="fr-FR"/>
        </w:rPr>
        <w:t>.</w:t>
      </w:r>
    </w:p>
  </w:footnote>
  <w:footnote w:id="10">
    <w:p w14:paraId="48F49B85" w14:textId="77777777" w:rsidR="007200FB" w:rsidRPr="00801744" w:rsidRDefault="007200FB" w:rsidP="007200FB">
      <w:pPr>
        <w:pStyle w:val="FootnoteText"/>
        <w:rPr>
          <w:lang w:val="fr-FR"/>
        </w:rPr>
      </w:pPr>
      <w:r>
        <w:rPr>
          <w:rStyle w:val="FootnoteReference"/>
          <w:rFonts w:eastAsiaTheme="majorEastAsia"/>
        </w:rPr>
        <w:footnoteRef/>
      </w:r>
      <w:r w:rsidRPr="00801744">
        <w:rPr>
          <w:lang w:val="fr-FR"/>
        </w:rPr>
        <w:t xml:space="preserve"> MGL c. 71B.</w:t>
      </w:r>
    </w:p>
  </w:footnote>
  <w:footnote w:id="11">
    <w:p w14:paraId="6AFF264A" w14:textId="77777777" w:rsidR="007200FB" w:rsidRPr="00B230AE" w:rsidRDefault="007200FB" w:rsidP="007200FB">
      <w:pPr>
        <w:pStyle w:val="FootnoteText"/>
        <w:rPr>
          <w:rFonts w:ascii="Aptos" w:hAnsi="Aptos"/>
          <w:lang w:val="fr-FR"/>
        </w:rPr>
      </w:pPr>
      <w:r w:rsidRPr="00D335F7">
        <w:rPr>
          <w:rStyle w:val="FootnoteReference"/>
          <w:rFonts w:ascii="Aptos" w:eastAsiaTheme="majorEastAsia" w:hAnsi="Aptos"/>
        </w:rPr>
        <w:footnoteRef/>
      </w:r>
      <w:r w:rsidRPr="00B230AE">
        <w:rPr>
          <w:rFonts w:ascii="Aptos" w:hAnsi="Aptos"/>
          <w:lang w:val="fr-FR"/>
        </w:rPr>
        <w:t xml:space="preserve"> 20 USC 1400, </w:t>
      </w:r>
      <w:r w:rsidRPr="00B230AE">
        <w:rPr>
          <w:rFonts w:ascii="Aptos" w:hAnsi="Aptos"/>
          <w:i/>
          <w:iCs/>
          <w:lang w:val="fr-FR"/>
        </w:rPr>
        <w:t xml:space="preserve">et </w:t>
      </w:r>
      <w:r w:rsidRPr="00B230AE">
        <w:rPr>
          <w:rFonts w:ascii="Aptos" w:hAnsi="Aptos"/>
          <w:i/>
          <w:iCs/>
          <w:lang w:val="fr-FR"/>
        </w:rPr>
        <w:t>seq</w:t>
      </w:r>
      <w:r w:rsidRPr="00B230AE">
        <w:rPr>
          <w:rFonts w:ascii="Aptos" w:hAnsi="Aptos"/>
          <w:lang w:val="fr-FR"/>
        </w:rPr>
        <w:t>.; M.G.L. c. 71B; 34 CFR 300.000, </w:t>
      </w:r>
      <w:r w:rsidRPr="00B230AE">
        <w:rPr>
          <w:rFonts w:ascii="Aptos" w:hAnsi="Aptos"/>
          <w:i/>
          <w:iCs/>
          <w:lang w:val="fr-FR"/>
        </w:rPr>
        <w:t>et seq</w:t>
      </w:r>
      <w:r w:rsidRPr="00B230AE">
        <w:rPr>
          <w:rFonts w:ascii="Aptos" w:hAnsi="Aptos"/>
          <w:lang w:val="fr-FR"/>
        </w:rPr>
        <w:t>.; 603 CMR 28.00 </w:t>
      </w:r>
      <w:r w:rsidRPr="00B230AE">
        <w:rPr>
          <w:rFonts w:ascii="Aptos" w:hAnsi="Aptos"/>
          <w:i/>
          <w:iCs/>
          <w:lang w:val="fr-FR"/>
        </w:rPr>
        <w:t>et seq</w:t>
      </w:r>
      <w:r w:rsidRPr="00B230AE">
        <w:rPr>
          <w:rFonts w:ascii="Aptos" w:hAnsi="Aptos"/>
          <w:lang w:val="fr-FR"/>
        </w:rPr>
        <w:t>.</w:t>
      </w:r>
    </w:p>
  </w:footnote>
  <w:footnote w:id="12">
    <w:p w14:paraId="596CD114" w14:textId="77777777" w:rsidR="007200FB" w:rsidRPr="00D335F7" w:rsidRDefault="007200FB" w:rsidP="007200FB">
      <w:pPr>
        <w:pStyle w:val="FootnoteText"/>
        <w:rPr>
          <w:rFonts w:ascii="Aptos" w:hAnsi="Aptos"/>
        </w:rPr>
      </w:pPr>
      <w:r w:rsidRPr="00D335F7">
        <w:rPr>
          <w:rStyle w:val="FootnoteReference"/>
          <w:rFonts w:ascii="Aptos" w:eastAsiaTheme="majorEastAsia" w:hAnsi="Aptos"/>
        </w:rPr>
        <w:footnoteRef/>
      </w:r>
      <w:r w:rsidRPr="00D335F7">
        <w:rPr>
          <w:rFonts w:ascii="Aptos" w:hAnsi="Aptos"/>
        </w:rPr>
        <w:t xml:space="preserve"> 603 CMR 28.02(11); 603 CMR 28.05(3).</w:t>
      </w:r>
    </w:p>
  </w:footnote>
  <w:footnote w:id="13">
    <w:p w14:paraId="3E9DD132" w14:textId="77777777" w:rsidR="007200FB" w:rsidRPr="00D335F7" w:rsidRDefault="007200FB" w:rsidP="007200FB">
      <w:pPr>
        <w:pStyle w:val="FootnoteText"/>
        <w:rPr>
          <w:rFonts w:ascii="Aptos" w:hAnsi="Aptos"/>
        </w:rPr>
      </w:pPr>
      <w:r w:rsidRPr="00D335F7">
        <w:rPr>
          <w:rStyle w:val="FootnoteReference"/>
          <w:rFonts w:ascii="Aptos" w:eastAsiaTheme="majorEastAsia" w:hAnsi="Aptos"/>
        </w:rPr>
        <w:footnoteRef/>
      </w:r>
      <w:r w:rsidRPr="00D335F7">
        <w:rPr>
          <w:rFonts w:ascii="Aptos" w:hAnsi="Aptos"/>
        </w:rPr>
        <w:t xml:space="preserve"> </w:t>
      </w:r>
      <w:r w:rsidRPr="00D335F7">
        <w:rPr>
          <w:rFonts w:ascii="Aptos" w:hAnsi="Aptos"/>
          <w:i/>
          <w:iCs/>
        </w:rPr>
        <w:t>Roland M. v. Concord School Committee</w:t>
      </w:r>
      <w:r w:rsidRPr="00D335F7">
        <w:rPr>
          <w:rFonts w:ascii="Aptos" w:hAnsi="Aptos"/>
        </w:rPr>
        <w:t>, 910 F.2d 983, 992 (1st Cir. 1990).</w:t>
      </w:r>
    </w:p>
  </w:footnote>
  <w:footnote w:id="14">
    <w:p w14:paraId="476F3857" w14:textId="77777777" w:rsidR="007200FB" w:rsidRPr="00D335F7" w:rsidRDefault="007200FB" w:rsidP="007200FB">
      <w:pPr>
        <w:pStyle w:val="FootnoteText"/>
        <w:rPr>
          <w:rFonts w:ascii="Aptos" w:hAnsi="Aptos"/>
        </w:rPr>
      </w:pPr>
      <w:r w:rsidRPr="00D335F7">
        <w:rPr>
          <w:rStyle w:val="FootnoteReference"/>
          <w:rFonts w:ascii="Aptos" w:eastAsiaTheme="majorEastAsia" w:hAnsi="Aptos"/>
        </w:rPr>
        <w:footnoteRef/>
      </w:r>
      <w:r w:rsidRPr="00D335F7">
        <w:rPr>
          <w:rFonts w:ascii="Aptos" w:hAnsi="Aptos"/>
        </w:rPr>
        <w:t xml:space="preserve"> The identified disabilities in the IDEA include “other health impairments” and for students ages 3 through 9, “developmental delays defined by the state”.</w:t>
      </w:r>
    </w:p>
  </w:footnote>
  <w:footnote w:id="15">
    <w:p w14:paraId="10D13EE5" w14:textId="77777777" w:rsidR="007200FB" w:rsidRPr="00D335F7" w:rsidRDefault="007200FB" w:rsidP="007200FB">
      <w:pPr>
        <w:pStyle w:val="FootnoteText"/>
        <w:rPr>
          <w:rFonts w:ascii="Aptos" w:hAnsi="Aptos"/>
        </w:rPr>
      </w:pPr>
      <w:r w:rsidRPr="00D335F7">
        <w:rPr>
          <w:rStyle w:val="FootnoteReference"/>
          <w:rFonts w:ascii="Aptos" w:eastAsiaTheme="majorEastAsia" w:hAnsi="Aptos"/>
        </w:rPr>
        <w:footnoteRef/>
      </w:r>
      <w:r w:rsidRPr="00D335F7">
        <w:rPr>
          <w:rFonts w:ascii="Aptos" w:hAnsi="Aptos"/>
        </w:rPr>
        <w:t xml:space="preserve">  “Specially designed instruction”, is defined as “adapting, as appropriate to the needs of an </w:t>
      </w:r>
      <w:r w:rsidRPr="00D335F7">
        <w:rPr>
          <w:rFonts w:ascii="Aptos" w:hAnsi="Aptos"/>
          <w:i/>
          <w:iCs/>
        </w:rPr>
        <w:t>eligible</w:t>
      </w:r>
      <w:r w:rsidRPr="00D335F7">
        <w:rPr>
          <w:rFonts w:ascii="Aptos" w:hAnsi="Aptos"/>
        </w:rPr>
        <w:t> child under this part, the content, methodology, or delivery of instruction— (i) To address the unique needs of the child </w:t>
      </w:r>
      <w:r w:rsidRPr="00D335F7">
        <w:rPr>
          <w:rFonts w:ascii="Aptos" w:hAnsi="Aptos"/>
          <w:i/>
          <w:iCs/>
        </w:rPr>
        <w:t>that result from the child’s disability; and</w:t>
      </w:r>
      <w:r w:rsidRPr="00D335F7">
        <w:rPr>
          <w:rFonts w:ascii="Aptos" w:hAnsi="Aptos"/>
        </w:rPr>
        <w:t> (ii) To ensure access of the child to the general curriculum ….” 34 CFR 300.39(a)(3) (emphasis added).</w:t>
      </w:r>
    </w:p>
  </w:footnote>
  <w:footnote w:id="16">
    <w:p w14:paraId="46669023" w14:textId="77777777" w:rsidR="007200FB" w:rsidRPr="00D335F7" w:rsidRDefault="007200FB" w:rsidP="007200FB">
      <w:pPr>
        <w:pStyle w:val="FootnoteText"/>
        <w:rPr>
          <w:rFonts w:ascii="Aptos" w:hAnsi="Aptos"/>
        </w:rPr>
      </w:pPr>
      <w:r w:rsidRPr="00D335F7">
        <w:rPr>
          <w:rStyle w:val="FootnoteReference"/>
          <w:rFonts w:ascii="Aptos" w:eastAsiaTheme="majorEastAsia" w:hAnsi="Aptos"/>
        </w:rPr>
        <w:footnoteRef/>
      </w:r>
      <w:r w:rsidRPr="00D335F7">
        <w:rPr>
          <w:rFonts w:ascii="Aptos" w:hAnsi="Aptos"/>
        </w:rPr>
        <w:t xml:space="preserve">  20 USC 1401(29); 34 CFR 300.39(a). Massachusetts defines “special education” as “specially designed instruction to meet the unique needs of the eligible student or related services necessary to access the general curriculum and shall include the programs and services set forth in state and federal special education law.” 603 CMR 28.02(20).</w:t>
      </w:r>
    </w:p>
  </w:footnote>
  <w:footnote w:id="17">
    <w:p w14:paraId="67B46A5A" w14:textId="77777777" w:rsidR="007200FB" w:rsidRPr="00D335F7" w:rsidRDefault="007200FB" w:rsidP="007200FB">
      <w:pPr>
        <w:pStyle w:val="FootnoteText"/>
        <w:rPr>
          <w:rFonts w:ascii="Aptos" w:hAnsi="Aptos"/>
        </w:rPr>
      </w:pPr>
      <w:r w:rsidRPr="00D335F7">
        <w:rPr>
          <w:rStyle w:val="FootnoteReference"/>
          <w:rFonts w:ascii="Aptos" w:eastAsiaTheme="majorEastAsia" w:hAnsi="Aptos"/>
        </w:rPr>
        <w:footnoteRef/>
      </w:r>
      <w:r w:rsidRPr="00D335F7">
        <w:rPr>
          <w:rFonts w:ascii="Aptos" w:hAnsi="Aptos"/>
        </w:rPr>
        <w:t xml:space="preserve"> M.G.L. c. 71B §1. Relevant to this proceeding, the disabilities recognized in the Massachusetts laws and regulations include developmental delay for children ages 3 through 9 (provided supra), and “other health impairment”, including health impairments “due to … [ADD] or [ADHD] …”. 603 CMR 28.02(7)(b) and (i).</w:t>
      </w:r>
    </w:p>
  </w:footnote>
  <w:footnote w:id="18">
    <w:p w14:paraId="0F60DE28" w14:textId="77777777" w:rsidR="007200FB" w:rsidRPr="00751C61" w:rsidRDefault="007200FB" w:rsidP="007200FB">
      <w:pPr>
        <w:pStyle w:val="FootnoteText"/>
        <w:rPr>
          <w:rFonts w:ascii="Aptos" w:hAnsi="Aptos"/>
        </w:rPr>
      </w:pPr>
      <w:r w:rsidRPr="00751C61">
        <w:rPr>
          <w:rStyle w:val="FootnoteReference"/>
          <w:rFonts w:ascii="Aptos" w:eastAsiaTheme="majorEastAsia" w:hAnsi="Aptos"/>
        </w:rPr>
        <w:footnoteRef/>
      </w:r>
      <w:r w:rsidRPr="00751C61">
        <w:rPr>
          <w:rFonts w:ascii="Aptos" w:hAnsi="Aptos"/>
        </w:rPr>
        <w:t xml:space="preserve"> </w:t>
      </w:r>
      <w:r w:rsidRPr="00B76801">
        <w:rPr>
          <w:rFonts w:ascii="Aptos" w:eastAsia="Arial Unicode MS" w:hAnsi="Aptos"/>
          <w:color w:val="000000"/>
          <w:sz w:val="24"/>
          <w:szCs w:val="24"/>
          <w:u w:color="000000"/>
          <w:bdr w:val="nil"/>
        </w:rPr>
        <w:t xml:space="preserve"> </w:t>
      </w:r>
      <w:r w:rsidRPr="00B76801">
        <w:rPr>
          <w:rFonts w:ascii="Aptos" w:eastAsia="Arial Unicode MS" w:hAnsi="Aptos"/>
          <w:color w:val="000000"/>
          <w:u w:color="000000"/>
          <w:bdr w:val="nil"/>
        </w:rPr>
        <w:t>603 CMR 28.02(17).</w:t>
      </w:r>
    </w:p>
  </w:footnote>
  <w:footnote w:id="19">
    <w:p w14:paraId="123767BF" w14:textId="77777777" w:rsidR="007200FB" w:rsidRPr="00751C61" w:rsidRDefault="007200FB" w:rsidP="007200FB">
      <w:pPr>
        <w:pStyle w:val="FootnoteText"/>
        <w:rPr>
          <w:rFonts w:ascii="Aptos" w:hAnsi="Aptos"/>
        </w:rPr>
      </w:pPr>
      <w:r w:rsidRPr="00751C61">
        <w:rPr>
          <w:rStyle w:val="FootnoteReference"/>
          <w:rFonts w:ascii="Aptos" w:eastAsiaTheme="majorEastAsia" w:hAnsi="Aptos"/>
        </w:rPr>
        <w:footnoteRef/>
      </w:r>
      <w:r w:rsidRPr="00751C61">
        <w:rPr>
          <w:rFonts w:ascii="Aptos" w:hAnsi="Aptos"/>
        </w:rPr>
        <w:t xml:space="preserve"> </w:t>
      </w:r>
      <w:r w:rsidRPr="00751C61">
        <w:rPr>
          <w:rFonts w:ascii="Aptos" w:hAnsi="Aptos"/>
          <w:i/>
          <w:iCs/>
        </w:rPr>
        <w:t>Mr. I. ex rel. L.I. v. Maine School Admin. Dist. No. 55 </w:t>
      </w:r>
      <w:r w:rsidRPr="00751C61">
        <w:rPr>
          <w:rFonts w:ascii="Aptos" w:hAnsi="Aptos"/>
        </w:rPr>
        <w:t>, 480 F.3d 1, 13-14 (1st Cir. 2007); </w:t>
      </w:r>
      <w:r w:rsidRPr="00751C61">
        <w:rPr>
          <w:rFonts w:ascii="Aptos" w:hAnsi="Aptos"/>
          <w:i/>
          <w:iCs/>
        </w:rPr>
        <w:t>In Re: Lynnfield PS</w:t>
      </w:r>
      <w:r w:rsidRPr="00751C61">
        <w:rPr>
          <w:rFonts w:ascii="Aptos" w:hAnsi="Aptos"/>
        </w:rPr>
        <w:t>, BSEA # 12-1425, 18 MSER 247 (Berman, 2012); </w:t>
      </w:r>
      <w:r w:rsidRPr="00751C61">
        <w:rPr>
          <w:rFonts w:ascii="Aptos" w:hAnsi="Aptos"/>
          <w:i/>
          <w:iCs/>
        </w:rPr>
        <w:t>In Re: Agawam PS</w:t>
      </w:r>
      <w:r w:rsidRPr="00751C61">
        <w:rPr>
          <w:rFonts w:ascii="Aptos" w:hAnsi="Aptos"/>
        </w:rPr>
        <w:t>, BSEA # 08-2564/08-4033, 14 MSER 53 (Byrne, 2008); </w:t>
      </w:r>
      <w:r w:rsidRPr="00751C61">
        <w:rPr>
          <w:rFonts w:ascii="Aptos" w:hAnsi="Aptos"/>
          <w:i/>
          <w:iCs/>
        </w:rPr>
        <w:t>In Re: New Bedford PS</w:t>
      </w:r>
      <w:r w:rsidRPr="00751C61">
        <w:rPr>
          <w:rFonts w:ascii="Aptos" w:hAnsi="Aptos"/>
        </w:rPr>
        <w:t>, BSEA # 01-3505, 7 MSER 261 (Crane, 2001); </w:t>
      </w:r>
      <w:r w:rsidRPr="00751C61">
        <w:rPr>
          <w:rFonts w:ascii="Aptos" w:hAnsi="Aptos"/>
          <w:i/>
          <w:iCs/>
        </w:rPr>
        <w:t>In Re: Berlin-Boylston RSD</w:t>
      </w:r>
      <w:r w:rsidRPr="00751C61">
        <w:rPr>
          <w:rFonts w:ascii="Aptos" w:hAnsi="Aptos"/>
        </w:rPr>
        <w:t>, BSEA # 00-1711, 6 MSER 247 (Byrne, 2000); </w:t>
      </w:r>
      <w:r w:rsidRPr="00751C61">
        <w:rPr>
          <w:rFonts w:ascii="Aptos" w:hAnsi="Aptos"/>
          <w:i/>
          <w:iCs/>
        </w:rPr>
        <w:t>In Re: Canton PS</w:t>
      </w:r>
      <w:r w:rsidRPr="00751C61">
        <w:rPr>
          <w:rFonts w:ascii="Aptos" w:hAnsi="Aptos"/>
        </w:rPr>
        <w:t>, BSEA # 00-2912, 6 MSER 239 (Erlichman, 2000);</w:t>
      </w:r>
      <w:r w:rsidRPr="00751C61">
        <w:rPr>
          <w:rFonts w:ascii="Aptos" w:hAnsi="Aptos"/>
          <w:i/>
          <w:iCs/>
        </w:rPr>
        <w:t> </w:t>
      </w:r>
      <w:r w:rsidRPr="00751C61">
        <w:rPr>
          <w:rFonts w:ascii="Aptos" w:hAnsi="Aptos"/>
        </w:rPr>
        <w:t>see </w:t>
      </w:r>
      <w:r w:rsidRPr="00751C61">
        <w:rPr>
          <w:rFonts w:ascii="Aptos" w:hAnsi="Aptos"/>
          <w:i/>
          <w:iCs/>
        </w:rPr>
        <w:t>In Re: Stoughton PS</w:t>
      </w:r>
      <w:r w:rsidRPr="00751C61">
        <w:rPr>
          <w:rFonts w:ascii="Aptos" w:hAnsi="Aptos"/>
        </w:rPr>
        <w:t>, BSEA # 99-0807, 5 MSER 1 (Oliver, 1999).</w:t>
      </w:r>
    </w:p>
  </w:footnote>
  <w:footnote w:id="20">
    <w:p w14:paraId="7293BB3D" w14:textId="77777777" w:rsidR="007200FB" w:rsidRPr="00751C61" w:rsidRDefault="007200FB" w:rsidP="007200FB">
      <w:pPr>
        <w:pStyle w:val="FootnoteText"/>
        <w:rPr>
          <w:rFonts w:ascii="Aptos" w:hAnsi="Aptos"/>
        </w:rPr>
      </w:pPr>
      <w:r w:rsidRPr="00751C61">
        <w:rPr>
          <w:rStyle w:val="FootnoteReference"/>
          <w:rFonts w:ascii="Aptos" w:eastAsiaTheme="majorEastAsia" w:hAnsi="Aptos"/>
        </w:rPr>
        <w:footnoteRef/>
      </w:r>
      <w:r w:rsidRPr="00751C61">
        <w:rPr>
          <w:rFonts w:ascii="Aptos" w:hAnsi="Aptos"/>
        </w:rPr>
        <w:t xml:space="preserve"> </w:t>
      </w:r>
      <w:r w:rsidRPr="00751C61">
        <w:rPr>
          <w:rFonts w:ascii="Aptos" w:hAnsi="Aptos"/>
          <w:i/>
          <w:iCs/>
        </w:rPr>
        <w:t>Id.</w:t>
      </w:r>
    </w:p>
  </w:footnote>
  <w:footnote w:id="21">
    <w:p w14:paraId="2882FD7C" w14:textId="77777777" w:rsidR="007200FB" w:rsidRPr="00751C61" w:rsidRDefault="007200FB" w:rsidP="007200FB">
      <w:pPr>
        <w:pStyle w:val="FootnoteText"/>
        <w:rPr>
          <w:rFonts w:ascii="Aptos" w:hAnsi="Aptos"/>
        </w:rPr>
      </w:pPr>
      <w:r w:rsidRPr="00751C61">
        <w:rPr>
          <w:rStyle w:val="FootnoteReference"/>
          <w:rFonts w:ascii="Aptos" w:eastAsiaTheme="majorEastAsia" w:hAnsi="Aptos"/>
        </w:rPr>
        <w:footnoteRef/>
      </w:r>
      <w:r w:rsidRPr="00751C61">
        <w:rPr>
          <w:rFonts w:ascii="Aptos" w:hAnsi="Aptos"/>
        </w:rPr>
        <w:t xml:space="preserve"> </w:t>
      </w:r>
      <w:r w:rsidRPr="00751C61">
        <w:rPr>
          <w:rFonts w:ascii="Aptos" w:hAnsi="Aptos"/>
          <w:i/>
          <w:iCs/>
        </w:rPr>
        <w:t>Id.; see </w:t>
      </w:r>
      <w:r w:rsidRPr="00751C61">
        <w:rPr>
          <w:rFonts w:ascii="Aptos" w:hAnsi="Aptos"/>
        </w:rPr>
        <w:t>M.G.L. c. 71B §1; 603 CMR 28.02(17).</w:t>
      </w:r>
    </w:p>
  </w:footnote>
  <w:footnote w:id="22">
    <w:p w14:paraId="44434E4C" w14:textId="77777777" w:rsidR="007200FB" w:rsidRPr="00751C61" w:rsidRDefault="007200FB" w:rsidP="007200FB">
      <w:pPr>
        <w:pStyle w:val="FootnoteText"/>
        <w:rPr>
          <w:rFonts w:ascii="Aptos" w:hAnsi="Aptos"/>
        </w:rPr>
      </w:pPr>
      <w:r w:rsidRPr="00751C61">
        <w:rPr>
          <w:rStyle w:val="FootnoteReference"/>
          <w:rFonts w:ascii="Aptos" w:eastAsiaTheme="majorEastAsia" w:hAnsi="Aptos"/>
        </w:rPr>
        <w:footnoteRef/>
      </w:r>
      <w:r w:rsidRPr="00751C61">
        <w:rPr>
          <w:rFonts w:ascii="Aptos" w:hAnsi="Aptos"/>
        </w:rPr>
        <w:t xml:space="preserve">  603 CMR 28.02(9); see</w:t>
      </w:r>
      <w:r w:rsidRPr="00751C61">
        <w:rPr>
          <w:rFonts w:ascii="Aptos" w:hAnsi="Aptos"/>
          <w:i/>
          <w:iCs/>
        </w:rPr>
        <w:t> </w:t>
      </w:r>
      <w:r w:rsidRPr="00751C61">
        <w:rPr>
          <w:rFonts w:ascii="Aptos" w:hAnsi="Aptos"/>
        </w:rPr>
        <w:t>34 CFR 300.8(a).</w:t>
      </w:r>
    </w:p>
  </w:footnote>
  <w:footnote w:id="23">
    <w:p w14:paraId="651F81B0" w14:textId="77777777" w:rsidR="007200FB" w:rsidRDefault="007200FB" w:rsidP="007200FB">
      <w:pPr>
        <w:pStyle w:val="FootnoteText"/>
      </w:pPr>
      <w:r>
        <w:rPr>
          <w:rStyle w:val="FootnoteReference"/>
          <w:rFonts w:eastAsiaTheme="majorEastAsia"/>
        </w:rPr>
        <w:footnoteRef/>
      </w:r>
      <w:r>
        <w:t xml:space="preserve"> </w:t>
      </w:r>
      <w:r w:rsidRPr="00B76801">
        <w:rPr>
          <w:rFonts w:ascii="Aptos" w:eastAsia="Arial Unicode MS" w:hAnsi="Aptos"/>
          <w:color w:val="000000"/>
          <w:u w:color="000000"/>
          <w:bdr w:val="nil"/>
        </w:rPr>
        <w:t>603 CMR 28.05(2).</w:t>
      </w:r>
    </w:p>
  </w:footnote>
  <w:footnote w:id="24">
    <w:p w14:paraId="04BF331A" w14:textId="77777777" w:rsidR="007200FB" w:rsidRPr="00751C61" w:rsidRDefault="007200FB" w:rsidP="007200FB">
      <w:pPr>
        <w:pStyle w:val="FootnoteText"/>
        <w:rPr>
          <w:rFonts w:ascii="Aptos" w:hAnsi="Aptos"/>
        </w:rPr>
      </w:pPr>
      <w:r w:rsidRPr="00751C61">
        <w:rPr>
          <w:rStyle w:val="FootnoteReference"/>
          <w:rFonts w:ascii="Aptos" w:eastAsiaTheme="majorEastAsia" w:hAnsi="Aptos"/>
        </w:rPr>
        <w:footnoteRef/>
      </w:r>
      <w:r w:rsidRPr="00751C61">
        <w:rPr>
          <w:rFonts w:ascii="Aptos" w:hAnsi="Aptos"/>
        </w:rPr>
        <w:t xml:space="preserve">  603 CMR 28.05(2)(a</w:t>
      </w:r>
      <w:r>
        <w:rPr>
          <w:rFonts w:ascii="Aptos" w:hAnsi="Aptos"/>
        </w:rPr>
        <w:t>)</w:t>
      </w:r>
      <w:r w:rsidRPr="00751C61">
        <w:rPr>
          <w:rFonts w:ascii="Aptos" w:hAnsi="Aptos"/>
        </w:rPr>
        <w:t>.</w:t>
      </w:r>
    </w:p>
  </w:footnote>
  <w:footnote w:id="25">
    <w:p w14:paraId="36183115" w14:textId="77777777" w:rsidR="007200FB" w:rsidRPr="00751C61" w:rsidRDefault="007200FB" w:rsidP="007200FB">
      <w:pPr>
        <w:pStyle w:val="FootnoteText"/>
        <w:rPr>
          <w:rFonts w:ascii="Aptos" w:hAnsi="Aptos"/>
        </w:rPr>
      </w:pPr>
      <w:r w:rsidRPr="00751C61">
        <w:rPr>
          <w:rStyle w:val="FootnoteReference"/>
          <w:rFonts w:ascii="Aptos" w:eastAsiaTheme="majorEastAsia" w:hAnsi="Aptos"/>
        </w:rPr>
        <w:footnoteRef/>
      </w:r>
      <w:r w:rsidRPr="00751C61">
        <w:rPr>
          <w:rFonts w:ascii="Aptos" w:hAnsi="Aptos"/>
        </w:rPr>
        <w:t xml:space="preserve"> See</w:t>
      </w:r>
      <w:r w:rsidRPr="00751C61">
        <w:rPr>
          <w:rFonts w:ascii="Aptos" w:hAnsi="Aptos"/>
          <w:i/>
          <w:iCs/>
        </w:rPr>
        <w:t> Roland M. </w:t>
      </w:r>
      <w:r w:rsidRPr="00751C61">
        <w:rPr>
          <w:rFonts w:ascii="Aptos" w:hAnsi="Aptos"/>
        </w:rPr>
        <w:t>910 F.2d at 992; </w:t>
      </w:r>
      <w:r w:rsidRPr="00751C61">
        <w:rPr>
          <w:rFonts w:ascii="Aptos" w:hAnsi="Aptos"/>
          <w:i/>
          <w:iCs/>
        </w:rPr>
        <w:t>In Re: Littleton PS</w:t>
      </w:r>
      <w:r w:rsidRPr="00751C61">
        <w:rPr>
          <w:rFonts w:ascii="Aptos" w:hAnsi="Aptos"/>
        </w:rPr>
        <w:t>, BSEA #15-04613, 22 MSER 102 (Putney-Yaceshyn, 2016); </w:t>
      </w:r>
      <w:r w:rsidRPr="00751C61">
        <w:rPr>
          <w:rFonts w:ascii="Aptos" w:hAnsi="Aptos"/>
          <w:i/>
          <w:iCs/>
        </w:rPr>
        <w:t>In Re: Newton PS</w:t>
      </w:r>
      <w:r w:rsidRPr="00751C61">
        <w:rPr>
          <w:rFonts w:ascii="Aptos" w:hAnsi="Aptos"/>
        </w:rPr>
        <w:t>, BSEA #14-08637, 23 MSER 104, (Figueroa, 2015) (“In determining the appropriateness of a Team’s determination of eligibility …, one must objectively look at the information available to the Team at the time the determination is made … (citations omitted)).</w:t>
      </w:r>
    </w:p>
  </w:footnote>
  <w:footnote w:id="26">
    <w:p w14:paraId="6E44478F" w14:textId="1CA0CFB9" w:rsidR="00054D3A" w:rsidRDefault="00054D3A">
      <w:pPr>
        <w:pStyle w:val="FootnoteText"/>
      </w:pPr>
      <w:r>
        <w:rPr>
          <w:rStyle w:val="FootnoteReference"/>
        </w:rPr>
        <w:footnoteRef/>
      </w:r>
      <w:r>
        <w:t xml:space="preserve"> The IEP resulting from that Team meeting was accepted in full and is not before me.</w:t>
      </w:r>
      <w:r w:rsidR="003E105A">
        <w:t xml:space="preserve">  (</w:t>
      </w:r>
      <w:r w:rsidR="00EE42C0">
        <w:t>P-5)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21EB1"/>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num w:numId="1" w16cid:durableId="1969899321">
    <w:abstractNumId w:val="1"/>
  </w:num>
  <w:num w:numId="2" w16cid:durableId="293482818">
    <w:abstractNumId w:val="2"/>
    <w:lvlOverride w:ilvl="0">
      <w:startOverride w:val="1"/>
    </w:lvlOverride>
  </w:num>
  <w:num w:numId="3" w16cid:durableId="1062218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0FB"/>
    <w:rsid w:val="00000144"/>
    <w:rsid w:val="00001212"/>
    <w:rsid w:val="00005F31"/>
    <w:rsid w:val="00006B3F"/>
    <w:rsid w:val="00007703"/>
    <w:rsid w:val="00007B97"/>
    <w:rsid w:val="00011919"/>
    <w:rsid w:val="00012B28"/>
    <w:rsid w:val="00012BB2"/>
    <w:rsid w:val="00012FBA"/>
    <w:rsid w:val="000134F4"/>
    <w:rsid w:val="000159B2"/>
    <w:rsid w:val="00015AF2"/>
    <w:rsid w:val="00015E3B"/>
    <w:rsid w:val="00020E1E"/>
    <w:rsid w:val="00021C76"/>
    <w:rsid w:val="00025DD3"/>
    <w:rsid w:val="0002743A"/>
    <w:rsid w:val="0003197D"/>
    <w:rsid w:val="00032D8A"/>
    <w:rsid w:val="00033905"/>
    <w:rsid w:val="000355DF"/>
    <w:rsid w:val="0003647B"/>
    <w:rsid w:val="0004113B"/>
    <w:rsid w:val="00042C78"/>
    <w:rsid w:val="0004354B"/>
    <w:rsid w:val="000435C5"/>
    <w:rsid w:val="00044AD6"/>
    <w:rsid w:val="00044E13"/>
    <w:rsid w:val="00046B08"/>
    <w:rsid w:val="00050E14"/>
    <w:rsid w:val="00052CDE"/>
    <w:rsid w:val="00052E20"/>
    <w:rsid w:val="00054D3A"/>
    <w:rsid w:val="0005513A"/>
    <w:rsid w:val="00055D2F"/>
    <w:rsid w:val="00061578"/>
    <w:rsid w:val="00061ECA"/>
    <w:rsid w:val="000621B2"/>
    <w:rsid w:val="00070DEB"/>
    <w:rsid w:val="000802A7"/>
    <w:rsid w:val="00080A41"/>
    <w:rsid w:val="0008450C"/>
    <w:rsid w:val="0009144A"/>
    <w:rsid w:val="0009188B"/>
    <w:rsid w:val="00091E52"/>
    <w:rsid w:val="00096228"/>
    <w:rsid w:val="00097F87"/>
    <w:rsid w:val="000B5370"/>
    <w:rsid w:val="000B5511"/>
    <w:rsid w:val="000B6BBE"/>
    <w:rsid w:val="000B6DE6"/>
    <w:rsid w:val="000C0DB4"/>
    <w:rsid w:val="000C0EFE"/>
    <w:rsid w:val="000C2935"/>
    <w:rsid w:val="000C3F25"/>
    <w:rsid w:val="000C4105"/>
    <w:rsid w:val="000C71B9"/>
    <w:rsid w:val="000D22EF"/>
    <w:rsid w:val="000D2BB4"/>
    <w:rsid w:val="000D4FA6"/>
    <w:rsid w:val="000E08B4"/>
    <w:rsid w:val="000E2421"/>
    <w:rsid w:val="000E2EC4"/>
    <w:rsid w:val="000F43B1"/>
    <w:rsid w:val="000F5F33"/>
    <w:rsid w:val="00100314"/>
    <w:rsid w:val="00101E5D"/>
    <w:rsid w:val="00101F46"/>
    <w:rsid w:val="00103BEC"/>
    <w:rsid w:val="001052B4"/>
    <w:rsid w:val="001055D6"/>
    <w:rsid w:val="00105C77"/>
    <w:rsid w:val="00106490"/>
    <w:rsid w:val="00106791"/>
    <w:rsid w:val="001103E0"/>
    <w:rsid w:val="001113A2"/>
    <w:rsid w:val="00113026"/>
    <w:rsid w:val="00113251"/>
    <w:rsid w:val="00114C73"/>
    <w:rsid w:val="00116F29"/>
    <w:rsid w:val="00117CEF"/>
    <w:rsid w:val="00125759"/>
    <w:rsid w:val="00125892"/>
    <w:rsid w:val="00127C7A"/>
    <w:rsid w:val="00131C31"/>
    <w:rsid w:val="00132934"/>
    <w:rsid w:val="00133CA1"/>
    <w:rsid w:val="001348EA"/>
    <w:rsid w:val="00136702"/>
    <w:rsid w:val="0013708C"/>
    <w:rsid w:val="001418BA"/>
    <w:rsid w:val="00143DE4"/>
    <w:rsid w:val="0014735F"/>
    <w:rsid w:val="00150975"/>
    <w:rsid w:val="001513BC"/>
    <w:rsid w:val="001514D2"/>
    <w:rsid w:val="00154E1D"/>
    <w:rsid w:val="00155823"/>
    <w:rsid w:val="00156A67"/>
    <w:rsid w:val="00161C17"/>
    <w:rsid w:val="001625E7"/>
    <w:rsid w:val="00165297"/>
    <w:rsid w:val="0016536F"/>
    <w:rsid w:val="00165A7E"/>
    <w:rsid w:val="00166953"/>
    <w:rsid w:val="001702B3"/>
    <w:rsid w:val="00171CDA"/>
    <w:rsid w:val="00173E85"/>
    <w:rsid w:val="00175931"/>
    <w:rsid w:val="00176A42"/>
    <w:rsid w:val="0017797A"/>
    <w:rsid w:val="001837CF"/>
    <w:rsid w:val="00184EF3"/>
    <w:rsid w:val="00185EE9"/>
    <w:rsid w:val="0018613F"/>
    <w:rsid w:val="001905CE"/>
    <w:rsid w:val="00190825"/>
    <w:rsid w:val="0019385D"/>
    <w:rsid w:val="001A1E33"/>
    <w:rsid w:val="001A339B"/>
    <w:rsid w:val="001A4C2A"/>
    <w:rsid w:val="001A4E2C"/>
    <w:rsid w:val="001A4E7C"/>
    <w:rsid w:val="001A7733"/>
    <w:rsid w:val="001B2D29"/>
    <w:rsid w:val="001B49B1"/>
    <w:rsid w:val="001B5534"/>
    <w:rsid w:val="001B7755"/>
    <w:rsid w:val="001C19BC"/>
    <w:rsid w:val="001C1BC8"/>
    <w:rsid w:val="001C2F5F"/>
    <w:rsid w:val="001C3E1D"/>
    <w:rsid w:val="001D1E86"/>
    <w:rsid w:val="001D1E9E"/>
    <w:rsid w:val="001D5003"/>
    <w:rsid w:val="001D56B4"/>
    <w:rsid w:val="001D78A1"/>
    <w:rsid w:val="001E19A2"/>
    <w:rsid w:val="001E3724"/>
    <w:rsid w:val="001E474D"/>
    <w:rsid w:val="001E53FB"/>
    <w:rsid w:val="001E5DC4"/>
    <w:rsid w:val="001F3F48"/>
    <w:rsid w:val="001F505B"/>
    <w:rsid w:val="00203A92"/>
    <w:rsid w:val="00203E0B"/>
    <w:rsid w:val="002076CF"/>
    <w:rsid w:val="00207B1C"/>
    <w:rsid w:val="00210326"/>
    <w:rsid w:val="00212FED"/>
    <w:rsid w:val="00213C9C"/>
    <w:rsid w:val="00214CA3"/>
    <w:rsid w:val="00220002"/>
    <w:rsid w:val="0022003B"/>
    <w:rsid w:val="00220AF3"/>
    <w:rsid w:val="00220F3D"/>
    <w:rsid w:val="00222708"/>
    <w:rsid w:val="00222C76"/>
    <w:rsid w:val="0022649C"/>
    <w:rsid w:val="00226EAA"/>
    <w:rsid w:val="0023027F"/>
    <w:rsid w:val="00230ED2"/>
    <w:rsid w:val="002322D5"/>
    <w:rsid w:val="0023280E"/>
    <w:rsid w:val="00233664"/>
    <w:rsid w:val="00235A84"/>
    <w:rsid w:val="0023667D"/>
    <w:rsid w:val="00237E7C"/>
    <w:rsid w:val="002408DB"/>
    <w:rsid w:val="002444C5"/>
    <w:rsid w:val="002458ED"/>
    <w:rsid w:val="00247639"/>
    <w:rsid w:val="002478A4"/>
    <w:rsid w:val="00247ED3"/>
    <w:rsid w:val="00250063"/>
    <w:rsid w:val="002500F7"/>
    <w:rsid w:val="002501C1"/>
    <w:rsid w:val="002555F0"/>
    <w:rsid w:val="002560F2"/>
    <w:rsid w:val="0025685C"/>
    <w:rsid w:val="00257D40"/>
    <w:rsid w:val="002609B4"/>
    <w:rsid w:val="00265430"/>
    <w:rsid w:val="0026586B"/>
    <w:rsid w:val="0026595E"/>
    <w:rsid w:val="00267087"/>
    <w:rsid w:val="00267D05"/>
    <w:rsid w:val="002722ED"/>
    <w:rsid w:val="00275840"/>
    <w:rsid w:val="0027596C"/>
    <w:rsid w:val="00275F0A"/>
    <w:rsid w:val="00276FD6"/>
    <w:rsid w:val="00281E77"/>
    <w:rsid w:val="00281FDB"/>
    <w:rsid w:val="00282F8D"/>
    <w:rsid w:val="002831C6"/>
    <w:rsid w:val="00287F14"/>
    <w:rsid w:val="00293418"/>
    <w:rsid w:val="00293D23"/>
    <w:rsid w:val="00294AD4"/>
    <w:rsid w:val="00297725"/>
    <w:rsid w:val="002A1916"/>
    <w:rsid w:val="002A1E7D"/>
    <w:rsid w:val="002A5144"/>
    <w:rsid w:val="002A5C0D"/>
    <w:rsid w:val="002B1EB8"/>
    <w:rsid w:val="002B3FF6"/>
    <w:rsid w:val="002B4E27"/>
    <w:rsid w:val="002B532A"/>
    <w:rsid w:val="002B56A6"/>
    <w:rsid w:val="002C110A"/>
    <w:rsid w:val="002C6C24"/>
    <w:rsid w:val="002D0407"/>
    <w:rsid w:val="002D1411"/>
    <w:rsid w:val="002D52C1"/>
    <w:rsid w:val="002D657E"/>
    <w:rsid w:val="002E0F60"/>
    <w:rsid w:val="002E3219"/>
    <w:rsid w:val="002E34CD"/>
    <w:rsid w:val="002E4F9F"/>
    <w:rsid w:val="002E59A9"/>
    <w:rsid w:val="002E5BB3"/>
    <w:rsid w:val="002F2781"/>
    <w:rsid w:val="002F40A4"/>
    <w:rsid w:val="002F4AF4"/>
    <w:rsid w:val="003043F1"/>
    <w:rsid w:val="00304513"/>
    <w:rsid w:val="00304AE7"/>
    <w:rsid w:val="0030680F"/>
    <w:rsid w:val="00310F09"/>
    <w:rsid w:val="00311702"/>
    <w:rsid w:val="003158FE"/>
    <w:rsid w:val="00321572"/>
    <w:rsid w:val="00323B94"/>
    <w:rsid w:val="00325626"/>
    <w:rsid w:val="00326E1A"/>
    <w:rsid w:val="00330244"/>
    <w:rsid w:val="00330EE9"/>
    <w:rsid w:val="00336DFA"/>
    <w:rsid w:val="0033771B"/>
    <w:rsid w:val="003454AE"/>
    <w:rsid w:val="00346C8F"/>
    <w:rsid w:val="00346F24"/>
    <w:rsid w:val="00350294"/>
    <w:rsid w:val="00361A0A"/>
    <w:rsid w:val="00363634"/>
    <w:rsid w:val="00363951"/>
    <w:rsid w:val="00367FDE"/>
    <w:rsid w:val="00370186"/>
    <w:rsid w:val="0037021F"/>
    <w:rsid w:val="003704CF"/>
    <w:rsid w:val="0037369E"/>
    <w:rsid w:val="003805FF"/>
    <w:rsid w:val="0038176F"/>
    <w:rsid w:val="0038776A"/>
    <w:rsid w:val="00392277"/>
    <w:rsid w:val="00393088"/>
    <w:rsid w:val="00393927"/>
    <w:rsid w:val="00394568"/>
    <w:rsid w:val="003A246E"/>
    <w:rsid w:val="003B0B35"/>
    <w:rsid w:val="003B1952"/>
    <w:rsid w:val="003B438E"/>
    <w:rsid w:val="003B6C2E"/>
    <w:rsid w:val="003B7758"/>
    <w:rsid w:val="003B7E76"/>
    <w:rsid w:val="003C1249"/>
    <w:rsid w:val="003D0DCD"/>
    <w:rsid w:val="003D570B"/>
    <w:rsid w:val="003D6B85"/>
    <w:rsid w:val="003D783D"/>
    <w:rsid w:val="003E105A"/>
    <w:rsid w:val="003E3A8A"/>
    <w:rsid w:val="003E3B23"/>
    <w:rsid w:val="003E3D77"/>
    <w:rsid w:val="003E4BB3"/>
    <w:rsid w:val="003E5681"/>
    <w:rsid w:val="003F17E9"/>
    <w:rsid w:val="003F1FB8"/>
    <w:rsid w:val="003F4160"/>
    <w:rsid w:val="003F4FAB"/>
    <w:rsid w:val="003F5AEE"/>
    <w:rsid w:val="003F7AED"/>
    <w:rsid w:val="003F7F02"/>
    <w:rsid w:val="00402F85"/>
    <w:rsid w:val="00406EED"/>
    <w:rsid w:val="00410343"/>
    <w:rsid w:val="00410434"/>
    <w:rsid w:val="00410511"/>
    <w:rsid w:val="00411C6F"/>
    <w:rsid w:val="00412083"/>
    <w:rsid w:val="00413DAC"/>
    <w:rsid w:val="00414A29"/>
    <w:rsid w:val="00414B8E"/>
    <w:rsid w:val="004160F6"/>
    <w:rsid w:val="004161C9"/>
    <w:rsid w:val="00420139"/>
    <w:rsid w:val="00420FAB"/>
    <w:rsid w:val="00424226"/>
    <w:rsid w:val="004271C9"/>
    <w:rsid w:val="004300D8"/>
    <w:rsid w:val="004319C5"/>
    <w:rsid w:val="00431B63"/>
    <w:rsid w:val="0043206F"/>
    <w:rsid w:val="004331E6"/>
    <w:rsid w:val="004337F0"/>
    <w:rsid w:val="0043423B"/>
    <w:rsid w:val="00436C6B"/>
    <w:rsid w:val="00442249"/>
    <w:rsid w:val="004426E2"/>
    <w:rsid w:val="00444515"/>
    <w:rsid w:val="00445A74"/>
    <w:rsid w:val="00450651"/>
    <w:rsid w:val="004512F6"/>
    <w:rsid w:val="00452B49"/>
    <w:rsid w:val="00453CE5"/>
    <w:rsid w:val="00453FC8"/>
    <w:rsid w:val="00456200"/>
    <w:rsid w:val="00456698"/>
    <w:rsid w:val="00456F40"/>
    <w:rsid w:val="00463434"/>
    <w:rsid w:val="004649D5"/>
    <w:rsid w:val="00466C9E"/>
    <w:rsid w:val="00466DFE"/>
    <w:rsid w:val="0046781A"/>
    <w:rsid w:val="00471CBD"/>
    <w:rsid w:val="004740FE"/>
    <w:rsid w:val="00476886"/>
    <w:rsid w:val="00480C4D"/>
    <w:rsid w:val="00481F3F"/>
    <w:rsid w:val="0048321F"/>
    <w:rsid w:val="00486940"/>
    <w:rsid w:val="0049080E"/>
    <w:rsid w:val="004924D1"/>
    <w:rsid w:val="0049262D"/>
    <w:rsid w:val="00497333"/>
    <w:rsid w:val="004A06CC"/>
    <w:rsid w:val="004A5E08"/>
    <w:rsid w:val="004A71E3"/>
    <w:rsid w:val="004B1B50"/>
    <w:rsid w:val="004B3B72"/>
    <w:rsid w:val="004B46AE"/>
    <w:rsid w:val="004B594E"/>
    <w:rsid w:val="004B5DE2"/>
    <w:rsid w:val="004B6FB1"/>
    <w:rsid w:val="004C072B"/>
    <w:rsid w:val="004C5783"/>
    <w:rsid w:val="004D0168"/>
    <w:rsid w:val="004D0343"/>
    <w:rsid w:val="004D04C9"/>
    <w:rsid w:val="004D1AC7"/>
    <w:rsid w:val="004D229B"/>
    <w:rsid w:val="004D30B1"/>
    <w:rsid w:val="004D41CB"/>
    <w:rsid w:val="004D683D"/>
    <w:rsid w:val="004D7073"/>
    <w:rsid w:val="004E1C4E"/>
    <w:rsid w:val="004E2255"/>
    <w:rsid w:val="004E232F"/>
    <w:rsid w:val="004E2C39"/>
    <w:rsid w:val="004E2F28"/>
    <w:rsid w:val="004E6B7C"/>
    <w:rsid w:val="004F3F4F"/>
    <w:rsid w:val="004F4779"/>
    <w:rsid w:val="005001BB"/>
    <w:rsid w:val="005022F2"/>
    <w:rsid w:val="00502584"/>
    <w:rsid w:val="00502A98"/>
    <w:rsid w:val="00505375"/>
    <w:rsid w:val="00505566"/>
    <w:rsid w:val="005060B6"/>
    <w:rsid w:val="00511A3D"/>
    <w:rsid w:val="00513926"/>
    <w:rsid w:val="00513C41"/>
    <w:rsid w:val="0051486D"/>
    <w:rsid w:val="00514A08"/>
    <w:rsid w:val="00516AD3"/>
    <w:rsid w:val="005213BD"/>
    <w:rsid w:val="005217A6"/>
    <w:rsid w:val="00522ED5"/>
    <w:rsid w:val="00524A47"/>
    <w:rsid w:val="00524E93"/>
    <w:rsid w:val="00526CCD"/>
    <w:rsid w:val="00532A11"/>
    <w:rsid w:val="00532D86"/>
    <w:rsid w:val="005339F4"/>
    <w:rsid w:val="00533CAE"/>
    <w:rsid w:val="00535480"/>
    <w:rsid w:val="00535667"/>
    <w:rsid w:val="00535CE5"/>
    <w:rsid w:val="00536AB5"/>
    <w:rsid w:val="00537C68"/>
    <w:rsid w:val="00541457"/>
    <w:rsid w:val="00542096"/>
    <w:rsid w:val="00544A2E"/>
    <w:rsid w:val="00551DB1"/>
    <w:rsid w:val="00552254"/>
    <w:rsid w:val="005553BA"/>
    <w:rsid w:val="00556C48"/>
    <w:rsid w:val="00562F02"/>
    <w:rsid w:val="005663B4"/>
    <w:rsid w:val="00566613"/>
    <w:rsid w:val="00573FF2"/>
    <w:rsid w:val="00581198"/>
    <w:rsid w:val="00582327"/>
    <w:rsid w:val="005824DB"/>
    <w:rsid w:val="00583982"/>
    <w:rsid w:val="00584CA4"/>
    <w:rsid w:val="005876EA"/>
    <w:rsid w:val="00590A85"/>
    <w:rsid w:val="00595545"/>
    <w:rsid w:val="00597463"/>
    <w:rsid w:val="005A43FC"/>
    <w:rsid w:val="005B0411"/>
    <w:rsid w:val="005B4AC9"/>
    <w:rsid w:val="005B771C"/>
    <w:rsid w:val="005C1292"/>
    <w:rsid w:val="005C1B28"/>
    <w:rsid w:val="005C7B4C"/>
    <w:rsid w:val="005D15FD"/>
    <w:rsid w:val="005D2DCA"/>
    <w:rsid w:val="005D2F04"/>
    <w:rsid w:val="005D382D"/>
    <w:rsid w:val="005E0D48"/>
    <w:rsid w:val="005E1780"/>
    <w:rsid w:val="005E18E4"/>
    <w:rsid w:val="005E2763"/>
    <w:rsid w:val="005E3305"/>
    <w:rsid w:val="005E5934"/>
    <w:rsid w:val="005E6098"/>
    <w:rsid w:val="005E6E4C"/>
    <w:rsid w:val="005E6EF4"/>
    <w:rsid w:val="005F0149"/>
    <w:rsid w:val="005F0C27"/>
    <w:rsid w:val="005F0C37"/>
    <w:rsid w:val="005F11E3"/>
    <w:rsid w:val="005F3543"/>
    <w:rsid w:val="005F3CD6"/>
    <w:rsid w:val="005F58C5"/>
    <w:rsid w:val="005F6313"/>
    <w:rsid w:val="005F6E6B"/>
    <w:rsid w:val="006027DC"/>
    <w:rsid w:val="0060463D"/>
    <w:rsid w:val="00612164"/>
    <w:rsid w:val="0061244E"/>
    <w:rsid w:val="00612E2F"/>
    <w:rsid w:val="006153E8"/>
    <w:rsid w:val="006165B9"/>
    <w:rsid w:val="00616E42"/>
    <w:rsid w:val="0062178B"/>
    <w:rsid w:val="006229D6"/>
    <w:rsid w:val="00622C21"/>
    <w:rsid w:val="0062597E"/>
    <w:rsid w:val="0064025C"/>
    <w:rsid w:val="0064151A"/>
    <w:rsid w:val="00645AD1"/>
    <w:rsid w:val="006552ED"/>
    <w:rsid w:val="006556EE"/>
    <w:rsid w:val="00656C8D"/>
    <w:rsid w:val="006606D4"/>
    <w:rsid w:val="00662A31"/>
    <w:rsid w:val="0066341F"/>
    <w:rsid w:val="006644DA"/>
    <w:rsid w:val="006657F1"/>
    <w:rsid w:val="00671E06"/>
    <w:rsid w:val="00676BFF"/>
    <w:rsid w:val="00677B49"/>
    <w:rsid w:val="00681A4C"/>
    <w:rsid w:val="00687B98"/>
    <w:rsid w:val="00687C0F"/>
    <w:rsid w:val="0069007E"/>
    <w:rsid w:val="006912FB"/>
    <w:rsid w:val="0069476A"/>
    <w:rsid w:val="00694992"/>
    <w:rsid w:val="00694A1A"/>
    <w:rsid w:val="006953D2"/>
    <w:rsid w:val="00696182"/>
    <w:rsid w:val="00696B9A"/>
    <w:rsid w:val="00696C93"/>
    <w:rsid w:val="00697B35"/>
    <w:rsid w:val="006A0741"/>
    <w:rsid w:val="006A2DFF"/>
    <w:rsid w:val="006A5F65"/>
    <w:rsid w:val="006A6F2A"/>
    <w:rsid w:val="006B13D6"/>
    <w:rsid w:val="006B6D37"/>
    <w:rsid w:val="006B7847"/>
    <w:rsid w:val="006C12EE"/>
    <w:rsid w:val="006C27A2"/>
    <w:rsid w:val="006C6F44"/>
    <w:rsid w:val="006C7A80"/>
    <w:rsid w:val="006D12E2"/>
    <w:rsid w:val="006D3338"/>
    <w:rsid w:val="006D5A0B"/>
    <w:rsid w:val="006D6AF9"/>
    <w:rsid w:val="006D6D11"/>
    <w:rsid w:val="006E0380"/>
    <w:rsid w:val="006E075C"/>
    <w:rsid w:val="006E0F5B"/>
    <w:rsid w:val="006E601A"/>
    <w:rsid w:val="006E73EC"/>
    <w:rsid w:val="006F1393"/>
    <w:rsid w:val="006F5958"/>
    <w:rsid w:val="007008DC"/>
    <w:rsid w:val="00701D96"/>
    <w:rsid w:val="00702AFB"/>
    <w:rsid w:val="00703403"/>
    <w:rsid w:val="00703A9D"/>
    <w:rsid w:val="00704D2E"/>
    <w:rsid w:val="00704F54"/>
    <w:rsid w:val="0070505F"/>
    <w:rsid w:val="00706F39"/>
    <w:rsid w:val="007106C4"/>
    <w:rsid w:val="007116B3"/>
    <w:rsid w:val="00713A48"/>
    <w:rsid w:val="00714D2C"/>
    <w:rsid w:val="0071742A"/>
    <w:rsid w:val="007200FB"/>
    <w:rsid w:val="007211F1"/>
    <w:rsid w:val="00722ACC"/>
    <w:rsid w:val="00723C8C"/>
    <w:rsid w:val="0073535D"/>
    <w:rsid w:val="007374EF"/>
    <w:rsid w:val="0074333F"/>
    <w:rsid w:val="0074433E"/>
    <w:rsid w:val="0074466D"/>
    <w:rsid w:val="00745B9F"/>
    <w:rsid w:val="00746AAC"/>
    <w:rsid w:val="0075304C"/>
    <w:rsid w:val="00754378"/>
    <w:rsid w:val="00754BBD"/>
    <w:rsid w:val="007602D5"/>
    <w:rsid w:val="0076362F"/>
    <w:rsid w:val="0076476E"/>
    <w:rsid w:val="0076555B"/>
    <w:rsid w:val="007669EC"/>
    <w:rsid w:val="00766F65"/>
    <w:rsid w:val="007706EB"/>
    <w:rsid w:val="00771A39"/>
    <w:rsid w:val="007720CB"/>
    <w:rsid w:val="007722CE"/>
    <w:rsid w:val="0077341E"/>
    <w:rsid w:val="00777BA7"/>
    <w:rsid w:val="00780566"/>
    <w:rsid w:val="00780A7A"/>
    <w:rsid w:val="00781C70"/>
    <w:rsid w:val="00782263"/>
    <w:rsid w:val="00782767"/>
    <w:rsid w:val="00784EA5"/>
    <w:rsid w:val="00786C95"/>
    <w:rsid w:val="007872A2"/>
    <w:rsid w:val="007904AB"/>
    <w:rsid w:val="007920E4"/>
    <w:rsid w:val="00792E80"/>
    <w:rsid w:val="0079542B"/>
    <w:rsid w:val="00795802"/>
    <w:rsid w:val="007A06B9"/>
    <w:rsid w:val="007A08D4"/>
    <w:rsid w:val="007A15AF"/>
    <w:rsid w:val="007A2E2F"/>
    <w:rsid w:val="007A336C"/>
    <w:rsid w:val="007A561E"/>
    <w:rsid w:val="007A634C"/>
    <w:rsid w:val="007B1EA5"/>
    <w:rsid w:val="007B1F44"/>
    <w:rsid w:val="007B40E9"/>
    <w:rsid w:val="007B7A61"/>
    <w:rsid w:val="007C364C"/>
    <w:rsid w:val="007C40BA"/>
    <w:rsid w:val="007C6280"/>
    <w:rsid w:val="007C71FE"/>
    <w:rsid w:val="007C76E3"/>
    <w:rsid w:val="007C7DF3"/>
    <w:rsid w:val="007D0678"/>
    <w:rsid w:val="007D0D21"/>
    <w:rsid w:val="007D1D0B"/>
    <w:rsid w:val="007D2744"/>
    <w:rsid w:val="007D5137"/>
    <w:rsid w:val="007D61A9"/>
    <w:rsid w:val="007E5236"/>
    <w:rsid w:val="007E700F"/>
    <w:rsid w:val="007F3D3B"/>
    <w:rsid w:val="007F4DD0"/>
    <w:rsid w:val="007F5096"/>
    <w:rsid w:val="007F7514"/>
    <w:rsid w:val="007F7744"/>
    <w:rsid w:val="00800F0B"/>
    <w:rsid w:val="00801DBF"/>
    <w:rsid w:val="00802A25"/>
    <w:rsid w:val="00806134"/>
    <w:rsid w:val="0080677D"/>
    <w:rsid w:val="00814013"/>
    <w:rsid w:val="008224D9"/>
    <w:rsid w:val="00826E0E"/>
    <w:rsid w:val="00827C62"/>
    <w:rsid w:val="00833858"/>
    <w:rsid w:val="00833989"/>
    <w:rsid w:val="008347CF"/>
    <w:rsid w:val="00836787"/>
    <w:rsid w:val="008367AA"/>
    <w:rsid w:val="00837E9A"/>
    <w:rsid w:val="008418E3"/>
    <w:rsid w:val="00842188"/>
    <w:rsid w:val="00842D66"/>
    <w:rsid w:val="00847A54"/>
    <w:rsid w:val="008519A2"/>
    <w:rsid w:val="00853313"/>
    <w:rsid w:val="008549BE"/>
    <w:rsid w:val="00856E99"/>
    <w:rsid w:val="0085773B"/>
    <w:rsid w:val="00857799"/>
    <w:rsid w:val="00861EC6"/>
    <w:rsid w:val="00865377"/>
    <w:rsid w:val="008654DE"/>
    <w:rsid w:val="00865A3F"/>
    <w:rsid w:val="008707AC"/>
    <w:rsid w:val="00870C70"/>
    <w:rsid w:val="00881361"/>
    <w:rsid w:val="00881B30"/>
    <w:rsid w:val="008842E7"/>
    <w:rsid w:val="00885A16"/>
    <w:rsid w:val="00886C40"/>
    <w:rsid w:val="00887ABC"/>
    <w:rsid w:val="0089241A"/>
    <w:rsid w:val="00894E3F"/>
    <w:rsid w:val="008974C4"/>
    <w:rsid w:val="008A0512"/>
    <w:rsid w:val="008A3A61"/>
    <w:rsid w:val="008A3AD0"/>
    <w:rsid w:val="008A6398"/>
    <w:rsid w:val="008B02A3"/>
    <w:rsid w:val="008B17E4"/>
    <w:rsid w:val="008B1BCB"/>
    <w:rsid w:val="008B1F65"/>
    <w:rsid w:val="008B2626"/>
    <w:rsid w:val="008B2E54"/>
    <w:rsid w:val="008B309B"/>
    <w:rsid w:val="008B5007"/>
    <w:rsid w:val="008B5782"/>
    <w:rsid w:val="008B6E40"/>
    <w:rsid w:val="008B6E6B"/>
    <w:rsid w:val="008B7C48"/>
    <w:rsid w:val="008C0256"/>
    <w:rsid w:val="008C1A24"/>
    <w:rsid w:val="008C2B65"/>
    <w:rsid w:val="008C3DA5"/>
    <w:rsid w:val="008C5456"/>
    <w:rsid w:val="008C5652"/>
    <w:rsid w:val="008C660F"/>
    <w:rsid w:val="008D1F85"/>
    <w:rsid w:val="008D26A7"/>
    <w:rsid w:val="008D2F65"/>
    <w:rsid w:val="008D3CED"/>
    <w:rsid w:val="008D4AE2"/>
    <w:rsid w:val="008D4C40"/>
    <w:rsid w:val="008D5296"/>
    <w:rsid w:val="008D7699"/>
    <w:rsid w:val="008E1741"/>
    <w:rsid w:val="008E200A"/>
    <w:rsid w:val="008E25B7"/>
    <w:rsid w:val="008E6075"/>
    <w:rsid w:val="008E6B3C"/>
    <w:rsid w:val="008E75D1"/>
    <w:rsid w:val="008F0605"/>
    <w:rsid w:val="008F085D"/>
    <w:rsid w:val="008F1527"/>
    <w:rsid w:val="008F6928"/>
    <w:rsid w:val="0090135F"/>
    <w:rsid w:val="009059DE"/>
    <w:rsid w:val="009111FA"/>
    <w:rsid w:val="009128A5"/>
    <w:rsid w:val="00914670"/>
    <w:rsid w:val="009167CE"/>
    <w:rsid w:val="0092186D"/>
    <w:rsid w:val="00926CFE"/>
    <w:rsid w:val="00927195"/>
    <w:rsid w:val="00927E9E"/>
    <w:rsid w:val="00933911"/>
    <w:rsid w:val="00934806"/>
    <w:rsid w:val="009370B8"/>
    <w:rsid w:val="00937E37"/>
    <w:rsid w:val="00940E09"/>
    <w:rsid w:val="0094139B"/>
    <w:rsid w:val="00941615"/>
    <w:rsid w:val="00942CCB"/>
    <w:rsid w:val="00945699"/>
    <w:rsid w:val="00945EE3"/>
    <w:rsid w:val="009472A9"/>
    <w:rsid w:val="00947626"/>
    <w:rsid w:val="0094781A"/>
    <w:rsid w:val="009525EC"/>
    <w:rsid w:val="00952C77"/>
    <w:rsid w:val="009568DC"/>
    <w:rsid w:val="009643EC"/>
    <w:rsid w:val="0096594D"/>
    <w:rsid w:val="0096645B"/>
    <w:rsid w:val="009666CE"/>
    <w:rsid w:val="0096707A"/>
    <w:rsid w:val="00967A6A"/>
    <w:rsid w:val="00971303"/>
    <w:rsid w:val="009719BB"/>
    <w:rsid w:val="00971B42"/>
    <w:rsid w:val="009734B6"/>
    <w:rsid w:val="00973543"/>
    <w:rsid w:val="0097781D"/>
    <w:rsid w:val="00977D29"/>
    <w:rsid w:val="00983C02"/>
    <w:rsid w:val="0098424E"/>
    <w:rsid w:val="0098431A"/>
    <w:rsid w:val="0098484C"/>
    <w:rsid w:val="009872E4"/>
    <w:rsid w:val="00987B8F"/>
    <w:rsid w:val="0099212C"/>
    <w:rsid w:val="00992BE7"/>
    <w:rsid w:val="00994995"/>
    <w:rsid w:val="00996BF3"/>
    <w:rsid w:val="00997662"/>
    <w:rsid w:val="009A0C03"/>
    <w:rsid w:val="009A1CBA"/>
    <w:rsid w:val="009A34AF"/>
    <w:rsid w:val="009A6CC8"/>
    <w:rsid w:val="009A6F18"/>
    <w:rsid w:val="009A76AE"/>
    <w:rsid w:val="009B0A68"/>
    <w:rsid w:val="009B0A91"/>
    <w:rsid w:val="009B1714"/>
    <w:rsid w:val="009B3766"/>
    <w:rsid w:val="009B6637"/>
    <w:rsid w:val="009C19A4"/>
    <w:rsid w:val="009C2740"/>
    <w:rsid w:val="009C2F9A"/>
    <w:rsid w:val="009C31ED"/>
    <w:rsid w:val="009C4912"/>
    <w:rsid w:val="009C5D32"/>
    <w:rsid w:val="009C5FB9"/>
    <w:rsid w:val="009C6139"/>
    <w:rsid w:val="009C6A07"/>
    <w:rsid w:val="009D0E2A"/>
    <w:rsid w:val="009D1AB6"/>
    <w:rsid w:val="009D458E"/>
    <w:rsid w:val="009E378B"/>
    <w:rsid w:val="009E6AC2"/>
    <w:rsid w:val="009E7B47"/>
    <w:rsid w:val="009F04FD"/>
    <w:rsid w:val="009F1C30"/>
    <w:rsid w:val="009F31F5"/>
    <w:rsid w:val="009F5674"/>
    <w:rsid w:val="009F5D05"/>
    <w:rsid w:val="009F62F4"/>
    <w:rsid w:val="009F65D9"/>
    <w:rsid w:val="00A036ED"/>
    <w:rsid w:val="00A03E69"/>
    <w:rsid w:val="00A03FAD"/>
    <w:rsid w:val="00A061FA"/>
    <w:rsid w:val="00A12F83"/>
    <w:rsid w:val="00A133A3"/>
    <w:rsid w:val="00A25372"/>
    <w:rsid w:val="00A260F0"/>
    <w:rsid w:val="00A316ED"/>
    <w:rsid w:val="00A31B72"/>
    <w:rsid w:val="00A352B3"/>
    <w:rsid w:val="00A35483"/>
    <w:rsid w:val="00A36FC1"/>
    <w:rsid w:val="00A41B42"/>
    <w:rsid w:val="00A42D4F"/>
    <w:rsid w:val="00A46CD6"/>
    <w:rsid w:val="00A500BA"/>
    <w:rsid w:val="00A50C0E"/>
    <w:rsid w:val="00A55ACB"/>
    <w:rsid w:val="00A56B1A"/>
    <w:rsid w:val="00A6045A"/>
    <w:rsid w:val="00A61E3B"/>
    <w:rsid w:val="00A61F89"/>
    <w:rsid w:val="00A641C1"/>
    <w:rsid w:val="00A65916"/>
    <w:rsid w:val="00A65D97"/>
    <w:rsid w:val="00A668DC"/>
    <w:rsid w:val="00A70335"/>
    <w:rsid w:val="00A7625B"/>
    <w:rsid w:val="00A80672"/>
    <w:rsid w:val="00A80EEE"/>
    <w:rsid w:val="00A84AAA"/>
    <w:rsid w:val="00A854D5"/>
    <w:rsid w:val="00A87136"/>
    <w:rsid w:val="00A95CE0"/>
    <w:rsid w:val="00A9721F"/>
    <w:rsid w:val="00A979D3"/>
    <w:rsid w:val="00AA17BB"/>
    <w:rsid w:val="00AA1901"/>
    <w:rsid w:val="00AA21BB"/>
    <w:rsid w:val="00AB0F79"/>
    <w:rsid w:val="00AB34CC"/>
    <w:rsid w:val="00AB4A1D"/>
    <w:rsid w:val="00AB65FB"/>
    <w:rsid w:val="00AB7B4C"/>
    <w:rsid w:val="00AC0584"/>
    <w:rsid w:val="00AC10A7"/>
    <w:rsid w:val="00AC1DF6"/>
    <w:rsid w:val="00AC2B54"/>
    <w:rsid w:val="00AC328B"/>
    <w:rsid w:val="00AC385A"/>
    <w:rsid w:val="00AC3FAA"/>
    <w:rsid w:val="00AC4A25"/>
    <w:rsid w:val="00AC525D"/>
    <w:rsid w:val="00AC6500"/>
    <w:rsid w:val="00AC7E64"/>
    <w:rsid w:val="00AD1023"/>
    <w:rsid w:val="00AD23AF"/>
    <w:rsid w:val="00AD4FE5"/>
    <w:rsid w:val="00AD6806"/>
    <w:rsid w:val="00AD7201"/>
    <w:rsid w:val="00AE3C5B"/>
    <w:rsid w:val="00AE786D"/>
    <w:rsid w:val="00AF1A8A"/>
    <w:rsid w:val="00AF2F40"/>
    <w:rsid w:val="00AF3FEA"/>
    <w:rsid w:val="00AF4193"/>
    <w:rsid w:val="00AF6C91"/>
    <w:rsid w:val="00AF6DE9"/>
    <w:rsid w:val="00B01081"/>
    <w:rsid w:val="00B04D33"/>
    <w:rsid w:val="00B07224"/>
    <w:rsid w:val="00B07292"/>
    <w:rsid w:val="00B079F4"/>
    <w:rsid w:val="00B07BA2"/>
    <w:rsid w:val="00B07CF9"/>
    <w:rsid w:val="00B1149A"/>
    <w:rsid w:val="00B1232E"/>
    <w:rsid w:val="00B13595"/>
    <w:rsid w:val="00B13D56"/>
    <w:rsid w:val="00B141E1"/>
    <w:rsid w:val="00B16DF6"/>
    <w:rsid w:val="00B17994"/>
    <w:rsid w:val="00B20060"/>
    <w:rsid w:val="00B21814"/>
    <w:rsid w:val="00B22106"/>
    <w:rsid w:val="00B225B0"/>
    <w:rsid w:val="00B2267D"/>
    <w:rsid w:val="00B23565"/>
    <w:rsid w:val="00B242FE"/>
    <w:rsid w:val="00B2678C"/>
    <w:rsid w:val="00B301EB"/>
    <w:rsid w:val="00B303F1"/>
    <w:rsid w:val="00B314FB"/>
    <w:rsid w:val="00B33AE8"/>
    <w:rsid w:val="00B46ACA"/>
    <w:rsid w:val="00B51250"/>
    <w:rsid w:val="00B55BC7"/>
    <w:rsid w:val="00B56254"/>
    <w:rsid w:val="00B60D0F"/>
    <w:rsid w:val="00B62174"/>
    <w:rsid w:val="00B64F4F"/>
    <w:rsid w:val="00B6632B"/>
    <w:rsid w:val="00B67206"/>
    <w:rsid w:val="00B675E2"/>
    <w:rsid w:val="00B7109B"/>
    <w:rsid w:val="00B7509B"/>
    <w:rsid w:val="00B80274"/>
    <w:rsid w:val="00B8187A"/>
    <w:rsid w:val="00B82189"/>
    <w:rsid w:val="00B82A9A"/>
    <w:rsid w:val="00B832ED"/>
    <w:rsid w:val="00B8467B"/>
    <w:rsid w:val="00B8602A"/>
    <w:rsid w:val="00B9009A"/>
    <w:rsid w:val="00B9104A"/>
    <w:rsid w:val="00B93031"/>
    <w:rsid w:val="00B95D09"/>
    <w:rsid w:val="00BA15E7"/>
    <w:rsid w:val="00BA194C"/>
    <w:rsid w:val="00BA1CE4"/>
    <w:rsid w:val="00BA4F01"/>
    <w:rsid w:val="00BB1A68"/>
    <w:rsid w:val="00BB2014"/>
    <w:rsid w:val="00BB2BF7"/>
    <w:rsid w:val="00BB4D96"/>
    <w:rsid w:val="00BB6B55"/>
    <w:rsid w:val="00BC1570"/>
    <w:rsid w:val="00BC18A7"/>
    <w:rsid w:val="00BC67AE"/>
    <w:rsid w:val="00BD36C5"/>
    <w:rsid w:val="00BD4FFA"/>
    <w:rsid w:val="00BE1C5F"/>
    <w:rsid w:val="00BE62A7"/>
    <w:rsid w:val="00BF1AA4"/>
    <w:rsid w:val="00BF260C"/>
    <w:rsid w:val="00BF486C"/>
    <w:rsid w:val="00BF71BA"/>
    <w:rsid w:val="00BF770F"/>
    <w:rsid w:val="00C0072E"/>
    <w:rsid w:val="00C020E7"/>
    <w:rsid w:val="00C0261C"/>
    <w:rsid w:val="00C0408F"/>
    <w:rsid w:val="00C05817"/>
    <w:rsid w:val="00C109D9"/>
    <w:rsid w:val="00C12DD0"/>
    <w:rsid w:val="00C13945"/>
    <w:rsid w:val="00C233CE"/>
    <w:rsid w:val="00C24255"/>
    <w:rsid w:val="00C248CD"/>
    <w:rsid w:val="00C25935"/>
    <w:rsid w:val="00C31B16"/>
    <w:rsid w:val="00C333D8"/>
    <w:rsid w:val="00C33C7F"/>
    <w:rsid w:val="00C3461A"/>
    <w:rsid w:val="00C367B8"/>
    <w:rsid w:val="00C41C43"/>
    <w:rsid w:val="00C468EE"/>
    <w:rsid w:val="00C5078D"/>
    <w:rsid w:val="00C52D04"/>
    <w:rsid w:val="00C556B2"/>
    <w:rsid w:val="00C5624A"/>
    <w:rsid w:val="00C6013E"/>
    <w:rsid w:val="00C60E84"/>
    <w:rsid w:val="00C61D24"/>
    <w:rsid w:val="00C634F8"/>
    <w:rsid w:val="00C63D48"/>
    <w:rsid w:val="00C664D2"/>
    <w:rsid w:val="00C66F72"/>
    <w:rsid w:val="00C67D35"/>
    <w:rsid w:val="00C70FF6"/>
    <w:rsid w:val="00C71BC9"/>
    <w:rsid w:val="00C71CD8"/>
    <w:rsid w:val="00C72DB2"/>
    <w:rsid w:val="00C736BD"/>
    <w:rsid w:val="00C771B5"/>
    <w:rsid w:val="00C81306"/>
    <w:rsid w:val="00C818E7"/>
    <w:rsid w:val="00C823C4"/>
    <w:rsid w:val="00C834BA"/>
    <w:rsid w:val="00C86830"/>
    <w:rsid w:val="00C86C4E"/>
    <w:rsid w:val="00C934BC"/>
    <w:rsid w:val="00C955CD"/>
    <w:rsid w:val="00C95ECD"/>
    <w:rsid w:val="00C96A9F"/>
    <w:rsid w:val="00CA0CE9"/>
    <w:rsid w:val="00CA28AB"/>
    <w:rsid w:val="00CA2B18"/>
    <w:rsid w:val="00CA2B49"/>
    <w:rsid w:val="00CA2F51"/>
    <w:rsid w:val="00CA555E"/>
    <w:rsid w:val="00CA6E25"/>
    <w:rsid w:val="00CB196C"/>
    <w:rsid w:val="00CB1A6E"/>
    <w:rsid w:val="00CB1C5F"/>
    <w:rsid w:val="00CB3642"/>
    <w:rsid w:val="00CB4958"/>
    <w:rsid w:val="00CB5085"/>
    <w:rsid w:val="00CC0A67"/>
    <w:rsid w:val="00CC49A2"/>
    <w:rsid w:val="00CC4EEA"/>
    <w:rsid w:val="00CC55E0"/>
    <w:rsid w:val="00CC5C6D"/>
    <w:rsid w:val="00CD2652"/>
    <w:rsid w:val="00CD2EA1"/>
    <w:rsid w:val="00CD31A6"/>
    <w:rsid w:val="00CD3272"/>
    <w:rsid w:val="00CE0290"/>
    <w:rsid w:val="00CE2834"/>
    <w:rsid w:val="00CE566D"/>
    <w:rsid w:val="00CE5D35"/>
    <w:rsid w:val="00CE6C86"/>
    <w:rsid w:val="00CF31E9"/>
    <w:rsid w:val="00CF4B69"/>
    <w:rsid w:val="00D00C2D"/>
    <w:rsid w:val="00D00F07"/>
    <w:rsid w:val="00D03C6B"/>
    <w:rsid w:val="00D03D1C"/>
    <w:rsid w:val="00D130BE"/>
    <w:rsid w:val="00D145A5"/>
    <w:rsid w:val="00D14D15"/>
    <w:rsid w:val="00D16EA0"/>
    <w:rsid w:val="00D17386"/>
    <w:rsid w:val="00D203A6"/>
    <w:rsid w:val="00D205CC"/>
    <w:rsid w:val="00D21FE4"/>
    <w:rsid w:val="00D23B7B"/>
    <w:rsid w:val="00D241EC"/>
    <w:rsid w:val="00D24DA5"/>
    <w:rsid w:val="00D2756D"/>
    <w:rsid w:val="00D27A11"/>
    <w:rsid w:val="00D329C8"/>
    <w:rsid w:val="00D32D00"/>
    <w:rsid w:val="00D34A11"/>
    <w:rsid w:val="00D36845"/>
    <w:rsid w:val="00D40624"/>
    <w:rsid w:val="00D4092B"/>
    <w:rsid w:val="00D40BE8"/>
    <w:rsid w:val="00D42B47"/>
    <w:rsid w:val="00D4439A"/>
    <w:rsid w:val="00D46466"/>
    <w:rsid w:val="00D50178"/>
    <w:rsid w:val="00D50F9B"/>
    <w:rsid w:val="00D51016"/>
    <w:rsid w:val="00D5249F"/>
    <w:rsid w:val="00D54425"/>
    <w:rsid w:val="00D55095"/>
    <w:rsid w:val="00D569CD"/>
    <w:rsid w:val="00D56A79"/>
    <w:rsid w:val="00D5707F"/>
    <w:rsid w:val="00D5726E"/>
    <w:rsid w:val="00D600FB"/>
    <w:rsid w:val="00D6096F"/>
    <w:rsid w:val="00D60A32"/>
    <w:rsid w:val="00D625A0"/>
    <w:rsid w:val="00D65E16"/>
    <w:rsid w:val="00D65FDB"/>
    <w:rsid w:val="00D710B6"/>
    <w:rsid w:val="00D721DF"/>
    <w:rsid w:val="00D7580D"/>
    <w:rsid w:val="00D762CF"/>
    <w:rsid w:val="00D767E8"/>
    <w:rsid w:val="00D80207"/>
    <w:rsid w:val="00D8031F"/>
    <w:rsid w:val="00D806C0"/>
    <w:rsid w:val="00D80CD7"/>
    <w:rsid w:val="00D84B92"/>
    <w:rsid w:val="00D867F9"/>
    <w:rsid w:val="00D878B0"/>
    <w:rsid w:val="00D917DA"/>
    <w:rsid w:val="00D93379"/>
    <w:rsid w:val="00D93440"/>
    <w:rsid w:val="00D95E89"/>
    <w:rsid w:val="00D96D82"/>
    <w:rsid w:val="00DA0669"/>
    <w:rsid w:val="00DA098D"/>
    <w:rsid w:val="00DA0B77"/>
    <w:rsid w:val="00DA512C"/>
    <w:rsid w:val="00DA7776"/>
    <w:rsid w:val="00DB15A4"/>
    <w:rsid w:val="00DB1A32"/>
    <w:rsid w:val="00DB24C1"/>
    <w:rsid w:val="00DB378D"/>
    <w:rsid w:val="00DB403D"/>
    <w:rsid w:val="00DB410C"/>
    <w:rsid w:val="00DB49CE"/>
    <w:rsid w:val="00DB5BD6"/>
    <w:rsid w:val="00DB65BE"/>
    <w:rsid w:val="00DB6E48"/>
    <w:rsid w:val="00DB707B"/>
    <w:rsid w:val="00DC34EE"/>
    <w:rsid w:val="00DC572B"/>
    <w:rsid w:val="00DD0408"/>
    <w:rsid w:val="00DD0EDD"/>
    <w:rsid w:val="00DD2B33"/>
    <w:rsid w:val="00DD483F"/>
    <w:rsid w:val="00DD4B35"/>
    <w:rsid w:val="00DE2B93"/>
    <w:rsid w:val="00DE4599"/>
    <w:rsid w:val="00DE5B0C"/>
    <w:rsid w:val="00DE6353"/>
    <w:rsid w:val="00DF0193"/>
    <w:rsid w:val="00DF0B85"/>
    <w:rsid w:val="00DF1345"/>
    <w:rsid w:val="00DF2A00"/>
    <w:rsid w:val="00DF364F"/>
    <w:rsid w:val="00DF4E16"/>
    <w:rsid w:val="00DF5845"/>
    <w:rsid w:val="00E00C9B"/>
    <w:rsid w:val="00E01BB9"/>
    <w:rsid w:val="00E1142B"/>
    <w:rsid w:val="00E11C64"/>
    <w:rsid w:val="00E12B60"/>
    <w:rsid w:val="00E140C5"/>
    <w:rsid w:val="00E22A76"/>
    <w:rsid w:val="00E23581"/>
    <w:rsid w:val="00E24379"/>
    <w:rsid w:val="00E277C5"/>
    <w:rsid w:val="00E315F6"/>
    <w:rsid w:val="00E348AD"/>
    <w:rsid w:val="00E4042B"/>
    <w:rsid w:val="00E43243"/>
    <w:rsid w:val="00E441B6"/>
    <w:rsid w:val="00E447D1"/>
    <w:rsid w:val="00E44C02"/>
    <w:rsid w:val="00E45A20"/>
    <w:rsid w:val="00E55627"/>
    <w:rsid w:val="00E55B9B"/>
    <w:rsid w:val="00E604D7"/>
    <w:rsid w:val="00E669B5"/>
    <w:rsid w:val="00E7252D"/>
    <w:rsid w:val="00E7260C"/>
    <w:rsid w:val="00E72770"/>
    <w:rsid w:val="00E7315E"/>
    <w:rsid w:val="00E73FCE"/>
    <w:rsid w:val="00E74528"/>
    <w:rsid w:val="00E77167"/>
    <w:rsid w:val="00E8090C"/>
    <w:rsid w:val="00E80ED2"/>
    <w:rsid w:val="00E84934"/>
    <w:rsid w:val="00E8590F"/>
    <w:rsid w:val="00E859B2"/>
    <w:rsid w:val="00E85E57"/>
    <w:rsid w:val="00E87D44"/>
    <w:rsid w:val="00E93DF8"/>
    <w:rsid w:val="00E96A65"/>
    <w:rsid w:val="00E96E36"/>
    <w:rsid w:val="00E96EFF"/>
    <w:rsid w:val="00EA2C29"/>
    <w:rsid w:val="00EA39AB"/>
    <w:rsid w:val="00EA61FE"/>
    <w:rsid w:val="00EA7967"/>
    <w:rsid w:val="00EB1A25"/>
    <w:rsid w:val="00EB1BDF"/>
    <w:rsid w:val="00EB3999"/>
    <w:rsid w:val="00EB5493"/>
    <w:rsid w:val="00EB59D3"/>
    <w:rsid w:val="00EB6CF1"/>
    <w:rsid w:val="00EC047C"/>
    <w:rsid w:val="00EC1999"/>
    <w:rsid w:val="00EC70AB"/>
    <w:rsid w:val="00ED0FD8"/>
    <w:rsid w:val="00ED5A40"/>
    <w:rsid w:val="00ED6ECC"/>
    <w:rsid w:val="00ED7C0A"/>
    <w:rsid w:val="00EE16AE"/>
    <w:rsid w:val="00EE269F"/>
    <w:rsid w:val="00EE2BE6"/>
    <w:rsid w:val="00EE32D1"/>
    <w:rsid w:val="00EE3D3D"/>
    <w:rsid w:val="00EE41FC"/>
    <w:rsid w:val="00EE42C0"/>
    <w:rsid w:val="00EE6516"/>
    <w:rsid w:val="00EE7758"/>
    <w:rsid w:val="00EF0065"/>
    <w:rsid w:val="00EF1AF4"/>
    <w:rsid w:val="00EF1FE8"/>
    <w:rsid w:val="00F00AA5"/>
    <w:rsid w:val="00F0119E"/>
    <w:rsid w:val="00F0236E"/>
    <w:rsid w:val="00F030F6"/>
    <w:rsid w:val="00F03A7E"/>
    <w:rsid w:val="00F042FC"/>
    <w:rsid w:val="00F04523"/>
    <w:rsid w:val="00F10261"/>
    <w:rsid w:val="00F11732"/>
    <w:rsid w:val="00F11B26"/>
    <w:rsid w:val="00F11D54"/>
    <w:rsid w:val="00F123B8"/>
    <w:rsid w:val="00F13DB5"/>
    <w:rsid w:val="00F1463D"/>
    <w:rsid w:val="00F151F6"/>
    <w:rsid w:val="00F24177"/>
    <w:rsid w:val="00F24637"/>
    <w:rsid w:val="00F25783"/>
    <w:rsid w:val="00F25CD7"/>
    <w:rsid w:val="00F275F4"/>
    <w:rsid w:val="00F307B5"/>
    <w:rsid w:val="00F317FA"/>
    <w:rsid w:val="00F33274"/>
    <w:rsid w:val="00F3565B"/>
    <w:rsid w:val="00F36C37"/>
    <w:rsid w:val="00F41A08"/>
    <w:rsid w:val="00F46460"/>
    <w:rsid w:val="00F54534"/>
    <w:rsid w:val="00F55D2F"/>
    <w:rsid w:val="00F62B89"/>
    <w:rsid w:val="00F66877"/>
    <w:rsid w:val="00F66D72"/>
    <w:rsid w:val="00F67EB4"/>
    <w:rsid w:val="00F724F4"/>
    <w:rsid w:val="00F7332C"/>
    <w:rsid w:val="00F73A2A"/>
    <w:rsid w:val="00F75773"/>
    <w:rsid w:val="00F76875"/>
    <w:rsid w:val="00F81E66"/>
    <w:rsid w:val="00F82957"/>
    <w:rsid w:val="00F833A2"/>
    <w:rsid w:val="00F83B03"/>
    <w:rsid w:val="00F840F1"/>
    <w:rsid w:val="00F8524C"/>
    <w:rsid w:val="00F866C1"/>
    <w:rsid w:val="00F909A3"/>
    <w:rsid w:val="00F91FF2"/>
    <w:rsid w:val="00F94C74"/>
    <w:rsid w:val="00F94FF5"/>
    <w:rsid w:val="00FA22BC"/>
    <w:rsid w:val="00FA2C46"/>
    <w:rsid w:val="00FA572B"/>
    <w:rsid w:val="00FA572F"/>
    <w:rsid w:val="00FA59AE"/>
    <w:rsid w:val="00FA7F5B"/>
    <w:rsid w:val="00FB149A"/>
    <w:rsid w:val="00FB3F23"/>
    <w:rsid w:val="00FB4A55"/>
    <w:rsid w:val="00FB6560"/>
    <w:rsid w:val="00FB67A4"/>
    <w:rsid w:val="00FC5A64"/>
    <w:rsid w:val="00FC5B2C"/>
    <w:rsid w:val="00FD21B2"/>
    <w:rsid w:val="00FD39CC"/>
    <w:rsid w:val="00FD5166"/>
    <w:rsid w:val="00FE0A5F"/>
    <w:rsid w:val="00FE2310"/>
    <w:rsid w:val="00FE2713"/>
    <w:rsid w:val="00FE4DB7"/>
    <w:rsid w:val="00FE4E0F"/>
    <w:rsid w:val="00FE5F97"/>
    <w:rsid w:val="00FE60C4"/>
    <w:rsid w:val="00FF5603"/>
    <w:rsid w:val="00FF589F"/>
    <w:rsid w:val="00FF6029"/>
    <w:rsid w:val="00FF6D5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893AA"/>
  <w15:chartTrackingRefBased/>
  <w15:docId w15:val="{817DFD95-230C-4F35-A0D0-175DC940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FB"/>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Heading1">
    <w:name w:val="heading 1"/>
    <w:basedOn w:val="Normal"/>
    <w:next w:val="Normal"/>
    <w:link w:val="Heading1Char"/>
    <w:qFormat/>
    <w:rsid w:val="007200F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7200F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200F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200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0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0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200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0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0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0F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7200F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200F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200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0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0FB"/>
    <w:rPr>
      <w:rFonts w:eastAsiaTheme="majorEastAsia" w:cstheme="majorBidi"/>
      <w:i/>
      <w:iCs/>
      <w:color w:val="595959" w:themeColor="text1" w:themeTint="A6"/>
    </w:rPr>
  </w:style>
  <w:style w:type="character" w:customStyle="1" w:styleId="Heading7Char">
    <w:name w:val="Heading 7 Char"/>
    <w:basedOn w:val="DefaultParagraphFont"/>
    <w:link w:val="Heading7"/>
    <w:rsid w:val="007200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0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0FB"/>
    <w:rPr>
      <w:rFonts w:eastAsiaTheme="majorEastAsia" w:cstheme="majorBidi"/>
      <w:color w:val="272727" w:themeColor="text1" w:themeTint="D8"/>
    </w:rPr>
  </w:style>
  <w:style w:type="paragraph" w:styleId="Title">
    <w:name w:val="Title"/>
    <w:basedOn w:val="Normal"/>
    <w:next w:val="Normal"/>
    <w:link w:val="TitleChar"/>
    <w:qFormat/>
    <w:rsid w:val="007200FB"/>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rsid w:val="007200F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qFormat/>
    <w:rsid w:val="007200F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rsid w:val="007200F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200FB"/>
    <w:pPr>
      <w:spacing w:before="160"/>
      <w:jc w:val="center"/>
    </w:pPr>
    <w:rPr>
      <w:i/>
      <w:iCs/>
      <w:color w:val="404040" w:themeColor="text1" w:themeTint="BF"/>
    </w:rPr>
  </w:style>
  <w:style w:type="character" w:customStyle="1" w:styleId="QuoteChar">
    <w:name w:val="Quote Char"/>
    <w:basedOn w:val="DefaultParagraphFont"/>
    <w:link w:val="Quote"/>
    <w:uiPriority w:val="29"/>
    <w:rsid w:val="007200FB"/>
    <w:rPr>
      <w:i/>
      <w:iCs/>
      <w:color w:val="404040" w:themeColor="text1" w:themeTint="BF"/>
    </w:rPr>
  </w:style>
  <w:style w:type="paragraph" w:styleId="ListParagraph">
    <w:name w:val="List Paragraph"/>
    <w:basedOn w:val="Normal"/>
    <w:uiPriority w:val="34"/>
    <w:qFormat/>
    <w:rsid w:val="007200FB"/>
    <w:pPr>
      <w:ind w:left="720"/>
      <w:contextualSpacing/>
    </w:pPr>
  </w:style>
  <w:style w:type="character" w:styleId="IntenseEmphasis">
    <w:name w:val="Intense Emphasis"/>
    <w:basedOn w:val="DefaultParagraphFont"/>
    <w:uiPriority w:val="21"/>
    <w:qFormat/>
    <w:rsid w:val="007200FB"/>
    <w:rPr>
      <w:i/>
      <w:iCs/>
      <w:color w:val="0F4761" w:themeColor="accent1" w:themeShade="BF"/>
    </w:rPr>
  </w:style>
  <w:style w:type="paragraph" w:styleId="IntenseQuote">
    <w:name w:val="Intense Quote"/>
    <w:basedOn w:val="Normal"/>
    <w:next w:val="Normal"/>
    <w:link w:val="IntenseQuoteChar"/>
    <w:uiPriority w:val="30"/>
    <w:qFormat/>
    <w:rsid w:val="007200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0FB"/>
    <w:rPr>
      <w:i/>
      <w:iCs/>
      <w:color w:val="0F4761" w:themeColor="accent1" w:themeShade="BF"/>
    </w:rPr>
  </w:style>
  <w:style w:type="character" w:styleId="IntenseReference">
    <w:name w:val="Intense Reference"/>
    <w:basedOn w:val="DefaultParagraphFont"/>
    <w:uiPriority w:val="32"/>
    <w:qFormat/>
    <w:rsid w:val="007200FB"/>
    <w:rPr>
      <w:b/>
      <w:bCs/>
      <w:smallCaps/>
      <w:color w:val="0F4761" w:themeColor="accent1" w:themeShade="BF"/>
      <w:spacing w:val="5"/>
    </w:rPr>
  </w:style>
  <w:style w:type="paragraph" w:styleId="FootnoteText">
    <w:name w:val="footnote text"/>
    <w:basedOn w:val="Normal"/>
    <w:link w:val="FootnoteTextChar"/>
    <w:rsid w:val="007200FB"/>
  </w:style>
  <w:style w:type="character" w:customStyle="1" w:styleId="FootnoteTextChar">
    <w:name w:val="Footnote Text Char"/>
    <w:basedOn w:val="DefaultParagraphFont"/>
    <w:link w:val="FootnoteText"/>
    <w:rsid w:val="007200FB"/>
    <w:rPr>
      <w:rFonts w:ascii="Times New Roman" w:eastAsia="Times New Roman" w:hAnsi="Times New Roman" w:cs="Times New Roman"/>
      <w:kern w:val="0"/>
      <w:sz w:val="20"/>
      <w:szCs w:val="20"/>
      <w:lang w:eastAsia="en-US" w:bidi="ar-SA"/>
      <w14:ligatures w14:val="none"/>
    </w:rPr>
  </w:style>
  <w:style w:type="character" w:styleId="FootnoteReference">
    <w:name w:val="footnote reference"/>
    <w:rsid w:val="007200FB"/>
    <w:rPr>
      <w:vertAlign w:val="superscript"/>
    </w:rPr>
  </w:style>
  <w:style w:type="character" w:styleId="Emphasis">
    <w:name w:val="Emphasis"/>
    <w:uiPriority w:val="20"/>
    <w:qFormat/>
    <w:rsid w:val="007200FB"/>
    <w:rPr>
      <w:i/>
      <w:iCs/>
    </w:rPr>
  </w:style>
  <w:style w:type="character" w:customStyle="1" w:styleId="informationalsmall1">
    <w:name w:val="informationalsmall1"/>
    <w:rsid w:val="007200FB"/>
    <w:rPr>
      <w:rFonts w:ascii="Verdana" w:hAnsi="Verdana" w:hint="default"/>
      <w:sz w:val="14"/>
      <w:szCs w:val="14"/>
    </w:rPr>
  </w:style>
  <w:style w:type="paragraph" w:customStyle="1" w:styleId="casepara">
    <w:name w:val="casepara"/>
    <w:basedOn w:val="Normal"/>
    <w:rsid w:val="007200FB"/>
    <w:pPr>
      <w:spacing w:before="100" w:beforeAutospacing="1" w:after="100" w:afterAutospacing="1"/>
    </w:pPr>
    <w:rPr>
      <w:sz w:val="24"/>
      <w:szCs w:val="24"/>
    </w:rPr>
  </w:style>
  <w:style w:type="paragraph" w:customStyle="1" w:styleId="BodyA">
    <w:name w:val="Body A"/>
    <w:rsid w:val="007200FB"/>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u w:color="000000"/>
      <w:bdr w:val="nil"/>
      <w:lang w:eastAsia="en-US" w:bidi="ar-SA"/>
      <w14:ligatures w14:val="none"/>
    </w:rPr>
  </w:style>
  <w:style w:type="paragraph" w:styleId="Header">
    <w:name w:val="header"/>
    <w:basedOn w:val="Normal"/>
    <w:link w:val="HeaderChar"/>
    <w:uiPriority w:val="99"/>
    <w:unhideWhenUsed/>
    <w:rsid w:val="0076476E"/>
    <w:pPr>
      <w:tabs>
        <w:tab w:val="center" w:pos="4680"/>
        <w:tab w:val="right" w:pos="9360"/>
      </w:tabs>
    </w:pPr>
  </w:style>
  <w:style w:type="character" w:customStyle="1" w:styleId="HeaderChar">
    <w:name w:val="Header Char"/>
    <w:basedOn w:val="DefaultParagraphFont"/>
    <w:link w:val="Header"/>
    <w:uiPriority w:val="99"/>
    <w:rsid w:val="0076476E"/>
    <w:rPr>
      <w:rFonts w:ascii="Times New Roman" w:eastAsia="Times New Roman" w:hAnsi="Times New Roman" w:cs="Times New Roman"/>
      <w:kern w:val="0"/>
      <w:sz w:val="20"/>
      <w:szCs w:val="20"/>
      <w:lang w:eastAsia="en-US" w:bidi="ar-SA"/>
      <w14:ligatures w14:val="none"/>
    </w:rPr>
  </w:style>
  <w:style w:type="paragraph" w:styleId="Footer">
    <w:name w:val="footer"/>
    <w:basedOn w:val="Normal"/>
    <w:link w:val="FooterChar"/>
    <w:uiPriority w:val="99"/>
    <w:unhideWhenUsed/>
    <w:rsid w:val="0076476E"/>
    <w:pPr>
      <w:tabs>
        <w:tab w:val="center" w:pos="4680"/>
        <w:tab w:val="right" w:pos="9360"/>
      </w:tabs>
    </w:pPr>
  </w:style>
  <w:style w:type="character" w:customStyle="1" w:styleId="FooterChar">
    <w:name w:val="Footer Char"/>
    <w:basedOn w:val="DefaultParagraphFont"/>
    <w:link w:val="Footer"/>
    <w:uiPriority w:val="99"/>
    <w:rsid w:val="0076476E"/>
    <w:rPr>
      <w:rFonts w:ascii="Times New Roman" w:eastAsia="Times New Roman" w:hAnsi="Times New Roman" w:cs="Times New Roman"/>
      <w:kern w:val="0"/>
      <w:sz w:val="20"/>
      <w:szCs w:val="20"/>
      <w:lang w:eastAsia="en-US" w:bidi="ar-SA"/>
      <w14:ligatures w14:val="none"/>
    </w:rPr>
  </w:style>
  <w:style w:type="paragraph" w:styleId="Revision">
    <w:name w:val="Revision"/>
    <w:hidden/>
    <w:uiPriority w:val="99"/>
    <w:semiHidden/>
    <w:rsid w:val="0076476E"/>
    <w:pPr>
      <w:spacing w:after="0" w:line="240" w:lineRule="auto"/>
    </w:pPr>
    <w:rPr>
      <w:rFonts w:ascii="Times New Roman" w:eastAsia="Times New Roman" w:hAnsi="Times New Roman" w:cs="Times New Roman"/>
      <w:kern w:val="0"/>
      <w:sz w:val="20"/>
      <w:szCs w:val="20"/>
      <w:lang w:eastAsia="en-US" w:bidi="ar-SA"/>
      <w14:ligatures w14:val="none"/>
    </w:rPr>
  </w:style>
  <w:style w:type="paragraph" w:styleId="BodyText3">
    <w:name w:val="Body Text 3"/>
    <w:basedOn w:val="Normal"/>
    <w:link w:val="BodyText3Char"/>
    <w:rsid w:val="00F909A3"/>
    <w:pPr>
      <w:tabs>
        <w:tab w:val="left" w:pos="432"/>
      </w:tabs>
      <w:jc w:val="both"/>
    </w:pPr>
    <w:rPr>
      <w:sz w:val="28"/>
    </w:rPr>
  </w:style>
  <w:style w:type="character" w:customStyle="1" w:styleId="BodyText3Char">
    <w:name w:val="Body Text 3 Char"/>
    <w:basedOn w:val="DefaultParagraphFont"/>
    <w:link w:val="BodyText3"/>
    <w:rsid w:val="00F909A3"/>
    <w:rPr>
      <w:rFonts w:ascii="Times New Roman" w:eastAsia="Times New Roman" w:hAnsi="Times New Roman" w:cs="Times New Roman"/>
      <w:kern w:val="0"/>
      <w:sz w:val="28"/>
      <w:szCs w:val="20"/>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551493">
      <w:bodyDiv w:val="1"/>
      <w:marLeft w:val="0"/>
      <w:marRight w:val="0"/>
      <w:marTop w:val="0"/>
      <w:marBottom w:val="0"/>
      <w:divBdr>
        <w:top w:val="none" w:sz="0" w:space="0" w:color="auto"/>
        <w:left w:val="none" w:sz="0" w:space="0" w:color="auto"/>
        <w:bottom w:val="none" w:sz="0" w:space="0" w:color="auto"/>
        <w:right w:val="none" w:sz="0" w:space="0" w:color="auto"/>
      </w:divBdr>
    </w:div>
    <w:div w:id="161967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2BB85-C0C6-4579-947D-30C123B9F648}">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7089</Words>
  <Characters>40410</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2026-01-21T14:29:00Z</cp:lastPrinted>
  <dcterms:created xsi:type="dcterms:W3CDTF">2026-01-26T21:58:00Z</dcterms:created>
  <dcterms:modified xsi:type="dcterms:W3CDTF">2026-01-26T21:58:00Z</dcterms:modified>
</cp:coreProperties>
</file>