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2968" w14:textId="1978BFF3" w:rsidR="00762DE0" w:rsidRPr="0012515F" w:rsidRDefault="00762DE0" w:rsidP="00762DE0">
      <w:pPr>
        <w:ind w:left="5760"/>
        <w:rPr>
          <w:rFonts w:ascii="Aptos" w:hAnsi="Aptos"/>
          <w:sz w:val="25"/>
          <w:szCs w:val="25"/>
        </w:rPr>
      </w:pPr>
      <w:r w:rsidRPr="0012515F">
        <w:rPr>
          <w:rFonts w:ascii="Aptos" w:hAnsi="Aptos"/>
          <w:sz w:val="25"/>
          <w:szCs w:val="25"/>
        </w:rPr>
        <w:t xml:space="preserve">   </w:t>
      </w:r>
      <w:r w:rsidR="00057954" w:rsidRPr="00A07621">
        <w:rPr>
          <w:rFonts w:ascii="Aptos" w:hAnsi="Aptos"/>
          <w:sz w:val="25"/>
          <w:szCs w:val="25"/>
        </w:rPr>
        <w:t xml:space="preserve">November </w:t>
      </w:r>
      <w:r w:rsidR="00A07621" w:rsidRPr="00A07621">
        <w:rPr>
          <w:rFonts w:ascii="Aptos" w:hAnsi="Aptos"/>
          <w:sz w:val="25"/>
          <w:szCs w:val="25"/>
        </w:rPr>
        <w:t>2</w:t>
      </w:r>
      <w:r w:rsidR="007E1AAE">
        <w:rPr>
          <w:rFonts w:ascii="Aptos" w:hAnsi="Aptos"/>
          <w:sz w:val="25"/>
          <w:szCs w:val="25"/>
        </w:rPr>
        <w:t>1</w:t>
      </w:r>
      <w:r w:rsidRPr="00A07621">
        <w:rPr>
          <w:rFonts w:ascii="Aptos" w:hAnsi="Aptos"/>
          <w:sz w:val="25"/>
          <w:szCs w:val="25"/>
        </w:rPr>
        <w:t>, 2025</w:t>
      </w:r>
    </w:p>
    <w:p w14:paraId="72F6688C" w14:textId="77777777" w:rsidR="00762DE0" w:rsidRPr="0012515F" w:rsidRDefault="00762DE0" w:rsidP="00762DE0">
      <w:pPr>
        <w:rPr>
          <w:rFonts w:ascii="Aptos" w:hAnsi="Aptos"/>
          <w:bCs/>
          <w:sz w:val="25"/>
          <w:szCs w:val="25"/>
        </w:rPr>
      </w:pPr>
    </w:p>
    <w:p w14:paraId="7215C71B" w14:textId="77777777" w:rsidR="00762DE0" w:rsidRPr="0012515F" w:rsidRDefault="00762DE0" w:rsidP="00762DE0">
      <w:pPr>
        <w:rPr>
          <w:rFonts w:ascii="Aptos" w:hAnsi="Aptos"/>
          <w:bCs/>
          <w:sz w:val="25"/>
          <w:szCs w:val="25"/>
        </w:rPr>
      </w:pPr>
    </w:p>
    <w:p w14:paraId="48844793" w14:textId="77777777" w:rsidR="00762DE0" w:rsidRPr="0012515F" w:rsidRDefault="00762DE0" w:rsidP="00762DE0">
      <w:pPr>
        <w:rPr>
          <w:rFonts w:ascii="Aptos" w:hAnsi="Aptos"/>
          <w:bCs/>
          <w:sz w:val="25"/>
          <w:szCs w:val="25"/>
        </w:rPr>
      </w:pPr>
    </w:p>
    <w:p w14:paraId="15BABA7B" w14:textId="77777777" w:rsidR="00762DE0" w:rsidRPr="0012515F" w:rsidRDefault="00762DE0" w:rsidP="00762DE0">
      <w:pPr>
        <w:rPr>
          <w:rFonts w:ascii="Aptos" w:hAnsi="Aptos"/>
          <w:bCs/>
          <w:sz w:val="25"/>
          <w:szCs w:val="25"/>
        </w:rPr>
      </w:pPr>
    </w:p>
    <w:p w14:paraId="3790BFA0" w14:textId="77777777" w:rsidR="00762DE0" w:rsidRPr="0012515F" w:rsidRDefault="00762DE0" w:rsidP="00762DE0">
      <w:pPr>
        <w:keepNext/>
        <w:jc w:val="center"/>
        <w:outlineLvl w:val="0"/>
        <w:rPr>
          <w:rFonts w:ascii="Aptos" w:hAnsi="Aptos"/>
          <w:b/>
          <w:sz w:val="32"/>
          <w:szCs w:val="32"/>
        </w:rPr>
      </w:pPr>
      <w:r w:rsidRPr="0012515F">
        <w:rPr>
          <w:rFonts w:ascii="Aptos" w:hAnsi="Aptos"/>
          <w:sz w:val="25"/>
          <w:szCs w:val="25"/>
        </w:rPr>
        <w:t xml:space="preserve">    </w:t>
      </w:r>
      <w:r w:rsidRPr="0012515F">
        <w:rPr>
          <w:rFonts w:ascii="Aptos" w:hAnsi="Aptos"/>
          <w:b/>
          <w:sz w:val="32"/>
          <w:szCs w:val="32"/>
        </w:rPr>
        <w:t>COMMONWEALTH OF MASSACHUSETTS</w:t>
      </w:r>
    </w:p>
    <w:p w14:paraId="471426C8" w14:textId="77777777" w:rsidR="00762DE0" w:rsidRPr="0012515F" w:rsidRDefault="00762DE0" w:rsidP="00762DE0">
      <w:pPr>
        <w:keepNext/>
        <w:jc w:val="center"/>
        <w:outlineLvl w:val="1"/>
        <w:rPr>
          <w:rFonts w:ascii="Aptos" w:hAnsi="Aptos"/>
          <w:b/>
          <w:i/>
          <w:sz w:val="25"/>
          <w:szCs w:val="25"/>
          <w:u w:val="single"/>
        </w:rPr>
      </w:pPr>
    </w:p>
    <w:p w14:paraId="6B208F56" w14:textId="77777777" w:rsidR="00762DE0" w:rsidRPr="0012515F" w:rsidRDefault="00762DE0" w:rsidP="00762DE0">
      <w:pPr>
        <w:keepNext/>
        <w:jc w:val="center"/>
        <w:outlineLvl w:val="1"/>
        <w:rPr>
          <w:rFonts w:ascii="Aptos" w:hAnsi="Aptos"/>
          <w:b/>
          <w:i/>
          <w:sz w:val="28"/>
          <w:szCs w:val="28"/>
        </w:rPr>
      </w:pPr>
      <w:r w:rsidRPr="0012515F">
        <w:rPr>
          <w:rFonts w:ascii="Aptos" w:hAnsi="Aptos"/>
          <w:b/>
          <w:i/>
          <w:sz w:val="28"/>
          <w:szCs w:val="28"/>
        </w:rPr>
        <w:t>Division of Administrative Law Appeals</w:t>
      </w:r>
    </w:p>
    <w:p w14:paraId="5B27B76C" w14:textId="77777777" w:rsidR="00762DE0" w:rsidRPr="0012515F" w:rsidRDefault="00762DE0" w:rsidP="00762DE0">
      <w:pPr>
        <w:jc w:val="center"/>
        <w:rPr>
          <w:rFonts w:ascii="Aptos" w:hAnsi="Aptos"/>
          <w:b/>
          <w:sz w:val="28"/>
          <w:szCs w:val="28"/>
        </w:rPr>
      </w:pPr>
    </w:p>
    <w:p w14:paraId="1DB49AB4" w14:textId="77777777" w:rsidR="00762DE0" w:rsidRPr="0012515F" w:rsidRDefault="00762DE0" w:rsidP="00762DE0">
      <w:pPr>
        <w:jc w:val="center"/>
        <w:rPr>
          <w:rFonts w:ascii="Aptos" w:hAnsi="Aptos"/>
          <w:b/>
          <w:sz w:val="28"/>
          <w:szCs w:val="28"/>
        </w:rPr>
      </w:pPr>
      <w:r w:rsidRPr="0012515F">
        <w:rPr>
          <w:rFonts w:ascii="Aptos" w:hAnsi="Aptos"/>
          <w:b/>
          <w:sz w:val="28"/>
          <w:szCs w:val="28"/>
        </w:rPr>
        <w:t>Bureau of Special Education Appeals</w:t>
      </w:r>
    </w:p>
    <w:p w14:paraId="349FB785" w14:textId="77777777" w:rsidR="00762DE0" w:rsidRPr="0012515F" w:rsidRDefault="00762DE0" w:rsidP="00762DE0">
      <w:pPr>
        <w:keepNext/>
        <w:jc w:val="center"/>
        <w:outlineLvl w:val="0"/>
        <w:rPr>
          <w:rFonts w:ascii="Aptos" w:hAnsi="Aptos"/>
          <w:bCs/>
          <w:sz w:val="25"/>
          <w:szCs w:val="25"/>
        </w:rPr>
      </w:pPr>
    </w:p>
    <w:p w14:paraId="6E5031C5" w14:textId="77777777" w:rsidR="00762DE0" w:rsidRPr="0012515F" w:rsidRDefault="00762DE0" w:rsidP="00762DE0">
      <w:pPr>
        <w:jc w:val="center"/>
        <w:rPr>
          <w:rFonts w:ascii="Aptos" w:hAnsi="Aptos"/>
          <w:bCs/>
          <w:sz w:val="25"/>
          <w:szCs w:val="25"/>
        </w:rPr>
      </w:pPr>
    </w:p>
    <w:p w14:paraId="15924536" w14:textId="77777777" w:rsidR="00762DE0" w:rsidRPr="0012515F" w:rsidRDefault="00762DE0" w:rsidP="00762DE0">
      <w:pPr>
        <w:jc w:val="center"/>
        <w:rPr>
          <w:rFonts w:ascii="Aptos" w:hAnsi="Aptos"/>
          <w:bCs/>
          <w:sz w:val="25"/>
          <w:szCs w:val="25"/>
        </w:rPr>
      </w:pPr>
    </w:p>
    <w:p w14:paraId="2775D8CC" w14:textId="77777777" w:rsidR="00762DE0" w:rsidRPr="0012515F" w:rsidRDefault="00762DE0" w:rsidP="00762DE0">
      <w:pPr>
        <w:pBdr>
          <w:bottom w:val="single" w:sz="12" w:space="1" w:color="auto"/>
        </w:pBdr>
        <w:jc w:val="center"/>
        <w:rPr>
          <w:rFonts w:ascii="Aptos" w:hAnsi="Aptos"/>
          <w:bCs/>
          <w:sz w:val="25"/>
          <w:szCs w:val="25"/>
        </w:rPr>
      </w:pPr>
    </w:p>
    <w:p w14:paraId="6F0ADC14" w14:textId="77777777" w:rsidR="00762DE0" w:rsidRPr="0012515F" w:rsidRDefault="00762DE0" w:rsidP="00762DE0">
      <w:pPr>
        <w:pBdr>
          <w:bottom w:val="single" w:sz="12" w:space="1" w:color="auto"/>
        </w:pBdr>
        <w:jc w:val="center"/>
        <w:rPr>
          <w:rFonts w:ascii="Aptos" w:hAnsi="Aptos"/>
          <w:bCs/>
          <w:sz w:val="25"/>
          <w:szCs w:val="25"/>
        </w:rPr>
      </w:pPr>
    </w:p>
    <w:p w14:paraId="0EA9E088" w14:textId="77777777" w:rsidR="00762DE0" w:rsidRPr="0012515F" w:rsidRDefault="00762DE0" w:rsidP="00762DE0">
      <w:pPr>
        <w:pBdr>
          <w:bottom w:val="single" w:sz="12" w:space="1" w:color="auto"/>
        </w:pBdr>
        <w:jc w:val="center"/>
        <w:rPr>
          <w:rFonts w:ascii="Aptos" w:hAnsi="Aptos"/>
          <w:bCs/>
          <w:sz w:val="25"/>
          <w:szCs w:val="25"/>
        </w:rPr>
      </w:pPr>
    </w:p>
    <w:p w14:paraId="26177F39" w14:textId="77777777" w:rsidR="00762DE0" w:rsidRPr="0012515F" w:rsidRDefault="00762DE0" w:rsidP="00762DE0">
      <w:pPr>
        <w:rPr>
          <w:rFonts w:ascii="Aptos" w:hAnsi="Aptos"/>
          <w:b/>
          <w:bCs/>
          <w:sz w:val="25"/>
          <w:szCs w:val="25"/>
        </w:rPr>
      </w:pPr>
    </w:p>
    <w:p w14:paraId="6E7881ED" w14:textId="77777777" w:rsidR="00762DE0" w:rsidRPr="0012515F" w:rsidRDefault="00762DE0" w:rsidP="00762DE0">
      <w:pPr>
        <w:jc w:val="center"/>
        <w:rPr>
          <w:rFonts w:ascii="Aptos" w:hAnsi="Aptos"/>
          <w:b/>
          <w:bCs/>
          <w:sz w:val="28"/>
          <w:szCs w:val="28"/>
        </w:rPr>
      </w:pPr>
      <w:r w:rsidRPr="0012515F">
        <w:rPr>
          <w:rFonts w:ascii="Aptos" w:hAnsi="Aptos"/>
          <w:b/>
          <w:bCs/>
          <w:sz w:val="28"/>
          <w:szCs w:val="28"/>
        </w:rPr>
        <w:t>DECISION</w:t>
      </w:r>
    </w:p>
    <w:p w14:paraId="201D413C" w14:textId="77777777" w:rsidR="00762DE0" w:rsidRPr="0012515F" w:rsidRDefault="00762DE0" w:rsidP="00762DE0">
      <w:pPr>
        <w:rPr>
          <w:rFonts w:ascii="Aptos" w:hAnsi="Aptos"/>
          <w:sz w:val="28"/>
          <w:szCs w:val="28"/>
        </w:rPr>
      </w:pPr>
    </w:p>
    <w:p w14:paraId="1D5C5013" w14:textId="773AAAE5" w:rsidR="00762DE0" w:rsidRPr="0012515F" w:rsidRDefault="00762DE0" w:rsidP="00762DE0">
      <w:pPr>
        <w:jc w:val="center"/>
        <w:rPr>
          <w:rFonts w:ascii="Aptos" w:hAnsi="Aptos"/>
          <w:b/>
          <w:bCs/>
          <w:sz w:val="28"/>
          <w:szCs w:val="28"/>
        </w:rPr>
      </w:pPr>
      <w:r w:rsidRPr="0012515F">
        <w:rPr>
          <w:rFonts w:ascii="Aptos" w:hAnsi="Aptos"/>
          <w:b/>
          <w:bCs/>
          <w:sz w:val="28"/>
          <w:szCs w:val="28"/>
        </w:rPr>
        <w:t>BSEA # 2</w:t>
      </w:r>
      <w:r>
        <w:rPr>
          <w:rFonts w:ascii="Aptos" w:hAnsi="Aptos"/>
          <w:b/>
          <w:bCs/>
          <w:sz w:val="28"/>
          <w:szCs w:val="28"/>
        </w:rPr>
        <w:t>601972</w:t>
      </w:r>
    </w:p>
    <w:p w14:paraId="7978A1FF" w14:textId="77777777" w:rsidR="00762DE0" w:rsidRPr="0012515F" w:rsidRDefault="00762DE0" w:rsidP="00762DE0">
      <w:pPr>
        <w:pBdr>
          <w:bottom w:val="single" w:sz="12" w:space="0" w:color="auto"/>
        </w:pBdr>
        <w:rPr>
          <w:rFonts w:ascii="Aptos" w:hAnsi="Aptos"/>
          <w:bCs/>
          <w:sz w:val="25"/>
          <w:szCs w:val="25"/>
        </w:rPr>
      </w:pPr>
    </w:p>
    <w:p w14:paraId="23EB9D36" w14:textId="77777777" w:rsidR="00762DE0" w:rsidRPr="0012515F" w:rsidRDefault="00762DE0" w:rsidP="00762DE0">
      <w:pPr>
        <w:rPr>
          <w:rFonts w:ascii="Aptos" w:hAnsi="Aptos"/>
          <w:bCs/>
          <w:sz w:val="25"/>
          <w:szCs w:val="25"/>
        </w:rPr>
      </w:pPr>
    </w:p>
    <w:p w14:paraId="20FAF7E9" w14:textId="77777777" w:rsidR="00762DE0" w:rsidRPr="0012515F" w:rsidRDefault="00762DE0" w:rsidP="00762DE0">
      <w:pPr>
        <w:rPr>
          <w:rFonts w:ascii="Aptos" w:hAnsi="Aptos"/>
          <w:bCs/>
          <w:sz w:val="25"/>
          <w:szCs w:val="25"/>
        </w:rPr>
      </w:pPr>
    </w:p>
    <w:p w14:paraId="57057092" w14:textId="77777777" w:rsidR="00762DE0" w:rsidRPr="0012515F" w:rsidRDefault="00762DE0" w:rsidP="00762DE0">
      <w:pPr>
        <w:rPr>
          <w:rFonts w:ascii="Aptos" w:hAnsi="Aptos"/>
          <w:bCs/>
          <w:sz w:val="25"/>
          <w:szCs w:val="25"/>
        </w:rPr>
      </w:pPr>
    </w:p>
    <w:p w14:paraId="06BC8375" w14:textId="77777777" w:rsidR="00762DE0" w:rsidRPr="0012515F" w:rsidRDefault="00762DE0" w:rsidP="00762DE0">
      <w:pPr>
        <w:rPr>
          <w:rFonts w:ascii="Aptos" w:hAnsi="Aptos"/>
          <w:bCs/>
          <w:sz w:val="25"/>
          <w:szCs w:val="25"/>
        </w:rPr>
      </w:pPr>
    </w:p>
    <w:p w14:paraId="090BE0FF" w14:textId="77777777" w:rsidR="00762DE0" w:rsidRPr="0012515F" w:rsidRDefault="00762DE0" w:rsidP="00762DE0">
      <w:pPr>
        <w:rPr>
          <w:rFonts w:ascii="Aptos" w:hAnsi="Aptos"/>
          <w:bCs/>
          <w:sz w:val="25"/>
          <w:szCs w:val="25"/>
        </w:rPr>
      </w:pPr>
    </w:p>
    <w:p w14:paraId="27C340AC" w14:textId="77777777" w:rsidR="00762DE0" w:rsidRPr="0012515F" w:rsidRDefault="00762DE0" w:rsidP="00762DE0">
      <w:pPr>
        <w:keepNext/>
        <w:jc w:val="center"/>
        <w:outlineLvl w:val="2"/>
        <w:rPr>
          <w:rFonts w:ascii="Aptos" w:hAnsi="Aptos"/>
          <w:b/>
          <w:bCs/>
          <w:sz w:val="28"/>
          <w:szCs w:val="28"/>
        </w:rPr>
      </w:pPr>
      <w:r w:rsidRPr="0012515F">
        <w:rPr>
          <w:rFonts w:ascii="Aptos" w:hAnsi="Aptos"/>
          <w:b/>
          <w:bCs/>
          <w:sz w:val="28"/>
          <w:szCs w:val="28"/>
        </w:rPr>
        <w:t>BEFORE</w:t>
      </w:r>
    </w:p>
    <w:p w14:paraId="0894DC81" w14:textId="77777777" w:rsidR="00762DE0" w:rsidRPr="0012515F" w:rsidRDefault="00762DE0" w:rsidP="00762DE0">
      <w:pPr>
        <w:jc w:val="center"/>
        <w:rPr>
          <w:rFonts w:ascii="Aptos" w:hAnsi="Aptos"/>
          <w:b/>
          <w:bCs/>
          <w:sz w:val="25"/>
          <w:szCs w:val="25"/>
        </w:rPr>
      </w:pPr>
    </w:p>
    <w:p w14:paraId="51DC086B" w14:textId="77777777" w:rsidR="00762DE0" w:rsidRPr="0012515F" w:rsidRDefault="00762DE0" w:rsidP="00762DE0">
      <w:pPr>
        <w:keepNext/>
        <w:jc w:val="center"/>
        <w:outlineLvl w:val="5"/>
        <w:rPr>
          <w:rFonts w:ascii="Aptos" w:hAnsi="Aptos"/>
          <w:b/>
          <w:bCs/>
          <w:sz w:val="25"/>
          <w:szCs w:val="25"/>
        </w:rPr>
      </w:pPr>
      <w:r w:rsidRPr="0012515F">
        <w:rPr>
          <w:rFonts w:ascii="Aptos" w:hAnsi="Aptos"/>
          <w:b/>
          <w:bCs/>
          <w:sz w:val="25"/>
          <w:szCs w:val="25"/>
        </w:rPr>
        <w:t>MARGUERITE M. MITCHELL</w:t>
      </w:r>
    </w:p>
    <w:p w14:paraId="013BDC9F" w14:textId="77777777" w:rsidR="00762DE0" w:rsidRPr="0012515F" w:rsidRDefault="00762DE0" w:rsidP="00762DE0">
      <w:pPr>
        <w:keepNext/>
        <w:jc w:val="center"/>
        <w:outlineLvl w:val="3"/>
        <w:rPr>
          <w:rFonts w:ascii="Aptos" w:hAnsi="Aptos"/>
          <w:b/>
          <w:bCs/>
          <w:sz w:val="25"/>
          <w:szCs w:val="25"/>
        </w:rPr>
      </w:pPr>
      <w:r w:rsidRPr="0012515F">
        <w:rPr>
          <w:rFonts w:ascii="Aptos" w:hAnsi="Aptos"/>
          <w:b/>
          <w:bCs/>
          <w:sz w:val="25"/>
          <w:szCs w:val="25"/>
        </w:rPr>
        <w:t>HEARING OFFICER</w:t>
      </w:r>
    </w:p>
    <w:p w14:paraId="31F5EFA5" w14:textId="77777777" w:rsidR="00762DE0" w:rsidRPr="0012515F" w:rsidRDefault="00762DE0" w:rsidP="00762DE0">
      <w:pPr>
        <w:rPr>
          <w:rFonts w:ascii="Aptos" w:hAnsi="Aptos"/>
          <w:sz w:val="25"/>
          <w:szCs w:val="25"/>
        </w:rPr>
      </w:pPr>
    </w:p>
    <w:p w14:paraId="4BD87E6B" w14:textId="34D3F4DF" w:rsidR="00762DE0" w:rsidRPr="00762DE0" w:rsidRDefault="00762DE0" w:rsidP="00762DE0">
      <w:pPr>
        <w:keepNext/>
        <w:jc w:val="center"/>
        <w:outlineLvl w:val="0"/>
        <w:rPr>
          <w:rFonts w:ascii="Aptos" w:hAnsi="Aptos"/>
          <w:b/>
          <w:bCs/>
          <w:sz w:val="25"/>
          <w:szCs w:val="25"/>
          <w:lang w:val="pt-BR"/>
        </w:rPr>
      </w:pPr>
      <w:r>
        <w:rPr>
          <w:rFonts w:ascii="Aptos" w:hAnsi="Aptos"/>
          <w:b/>
          <w:bCs/>
          <w:sz w:val="25"/>
          <w:szCs w:val="25"/>
          <w:lang w:val="pt-BR"/>
        </w:rPr>
        <w:t>M</w:t>
      </w:r>
      <w:r w:rsidRPr="00762DE0">
        <w:rPr>
          <w:rFonts w:ascii="Aptos" w:hAnsi="Aptos"/>
          <w:b/>
          <w:bCs/>
          <w:sz w:val="25"/>
          <w:szCs w:val="25"/>
          <w:lang w:val="pt-BR"/>
        </w:rPr>
        <w:t xml:space="preserve">ICHELE G. SCAVONGELLI, TIM SINDELAR, NATALIA SMYCHKOVICH, </w:t>
      </w:r>
    </w:p>
    <w:p w14:paraId="2457C48F" w14:textId="22473EE3" w:rsidR="00762DE0" w:rsidRPr="0012515F" w:rsidRDefault="00762DE0" w:rsidP="00762DE0">
      <w:pPr>
        <w:keepNext/>
        <w:jc w:val="center"/>
        <w:outlineLvl w:val="0"/>
        <w:rPr>
          <w:rFonts w:ascii="Aptos" w:hAnsi="Aptos"/>
          <w:b/>
          <w:bCs/>
          <w:sz w:val="25"/>
          <w:szCs w:val="25"/>
        </w:rPr>
      </w:pPr>
      <w:r>
        <w:rPr>
          <w:rFonts w:ascii="Aptos" w:hAnsi="Aptos"/>
          <w:b/>
          <w:bCs/>
          <w:sz w:val="25"/>
          <w:szCs w:val="25"/>
        </w:rPr>
        <w:t xml:space="preserve">LAUREN McMANN, NICHOLAS SHAMBERGER, and SETH MENNILLO, ATTORNEYS FOR </w:t>
      </w:r>
      <w:r w:rsidRPr="0012515F">
        <w:rPr>
          <w:rFonts w:ascii="Aptos" w:hAnsi="Aptos"/>
          <w:b/>
          <w:bCs/>
          <w:sz w:val="25"/>
          <w:szCs w:val="25"/>
        </w:rPr>
        <w:t>PARENT</w:t>
      </w:r>
    </w:p>
    <w:p w14:paraId="561C714C" w14:textId="5CF11263" w:rsidR="00762DE0" w:rsidRDefault="00762DE0" w:rsidP="00762DE0">
      <w:pPr>
        <w:keepNext/>
        <w:jc w:val="center"/>
        <w:outlineLvl w:val="0"/>
        <w:rPr>
          <w:rFonts w:ascii="Aptos" w:hAnsi="Aptos"/>
          <w:b/>
          <w:bCs/>
          <w:sz w:val="25"/>
          <w:szCs w:val="25"/>
        </w:rPr>
      </w:pPr>
      <w:r>
        <w:rPr>
          <w:rFonts w:ascii="Aptos" w:hAnsi="Aptos"/>
          <w:b/>
          <w:bCs/>
          <w:sz w:val="25"/>
          <w:szCs w:val="25"/>
        </w:rPr>
        <w:t>FELICIA S. VASUDEVAN and ELLEN A. CROWLEY</w:t>
      </w:r>
      <w:r w:rsidRPr="0012515F">
        <w:rPr>
          <w:rFonts w:ascii="Aptos" w:hAnsi="Aptos"/>
          <w:b/>
          <w:bCs/>
          <w:sz w:val="25"/>
          <w:szCs w:val="25"/>
        </w:rPr>
        <w:t>, ATTORNEY</w:t>
      </w:r>
      <w:r>
        <w:rPr>
          <w:rFonts w:ascii="Aptos" w:hAnsi="Aptos"/>
          <w:b/>
          <w:bCs/>
          <w:sz w:val="25"/>
          <w:szCs w:val="25"/>
        </w:rPr>
        <w:t>S</w:t>
      </w:r>
      <w:r w:rsidRPr="0012515F">
        <w:rPr>
          <w:rFonts w:ascii="Aptos" w:hAnsi="Aptos"/>
          <w:b/>
          <w:bCs/>
          <w:sz w:val="25"/>
          <w:szCs w:val="25"/>
        </w:rPr>
        <w:t xml:space="preserve"> FOR SCHOOL</w:t>
      </w:r>
    </w:p>
    <w:p w14:paraId="50CA653C" w14:textId="4FB9D126" w:rsidR="00762DE0" w:rsidRDefault="00762DE0" w:rsidP="00762DE0">
      <w:pPr>
        <w:keepNext/>
        <w:jc w:val="center"/>
        <w:outlineLvl w:val="0"/>
        <w:rPr>
          <w:rFonts w:ascii="Aptos" w:hAnsi="Aptos"/>
          <w:b/>
          <w:bCs/>
          <w:sz w:val="25"/>
          <w:szCs w:val="25"/>
        </w:rPr>
      </w:pPr>
      <w:r>
        <w:rPr>
          <w:rFonts w:ascii="Aptos" w:hAnsi="Aptos"/>
          <w:b/>
          <w:bCs/>
          <w:sz w:val="25"/>
          <w:szCs w:val="25"/>
        </w:rPr>
        <w:t>KRISTEN S. BRAITHWAITE, ATTORNEY FOR DEPARTMENT OF CHILDREN AND FAMILIES</w:t>
      </w:r>
    </w:p>
    <w:p w14:paraId="11ADDCF5" w14:textId="3B2CC95B" w:rsidR="00762DE0" w:rsidRPr="0012515F" w:rsidRDefault="00762DE0" w:rsidP="00762DE0">
      <w:pPr>
        <w:keepNext/>
        <w:jc w:val="center"/>
        <w:outlineLvl w:val="0"/>
        <w:rPr>
          <w:rFonts w:ascii="Aptos" w:hAnsi="Aptos"/>
          <w:bCs/>
          <w:sz w:val="25"/>
          <w:szCs w:val="25"/>
        </w:rPr>
      </w:pPr>
      <w:r>
        <w:rPr>
          <w:rFonts w:ascii="Aptos" w:hAnsi="Aptos"/>
          <w:b/>
          <w:bCs/>
          <w:sz w:val="25"/>
          <w:szCs w:val="25"/>
        </w:rPr>
        <w:t>THOMAS M. O’BRIEN and MICHELA A. HEALY, ATTORNEYS FOR DEPARTMENT OF MENTAL HEALTH</w:t>
      </w:r>
    </w:p>
    <w:p w14:paraId="5602502F" w14:textId="77777777" w:rsidR="00762DE0" w:rsidRPr="0012515F" w:rsidRDefault="00762DE0" w:rsidP="00762DE0">
      <w:pPr>
        <w:jc w:val="center"/>
        <w:textAlignment w:val="baseline"/>
        <w:rPr>
          <w:rFonts w:ascii="Aptos" w:hAnsi="Aptos"/>
          <w:b/>
          <w:bCs/>
          <w:sz w:val="25"/>
          <w:szCs w:val="25"/>
        </w:rPr>
      </w:pPr>
    </w:p>
    <w:p w14:paraId="31CB0938" w14:textId="77777777" w:rsidR="00762DE0" w:rsidRPr="0012515F" w:rsidRDefault="00762DE0" w:rsidP="00762DE0">
      <w:pPr>
        <w:spacing w:after="160" w:line="259" w:lineRule="auto"/>
        <w:rPr>
          <w:rFonts w:ascii="Aptos" w:hAnsi="Aptos"/>
          <w:b/>
          <w:bCs/>
          <w:sz w:val="25"/>
          <w:szCs w:val="25"/>
        </w:rPr>
      </w:pPr>
      <w:r w:rsidRPr="0012515F">
        <w:rPr>
          <w:rFonts w:ascii="Aptos" w:hAnsi="Aptos"/>
          <w:b/>
          <w:bCs/>
          <w:sz w:val="25"/>
          <w:szCs w:val="25"/>
        </w:rPr>
        <w:br w:type="page"/>
      </w:r>
    </w:p>
    <w:p w14:paraId="552D83A2" w14:textId="77777777" w:rsidR="00762DE0" w:rsidRPr="0012515F" w:rsidRDefault="00762DE0" w:rsidP="00762DE0">
      <w:pPr>
        <w:jc w:val="center"/>
        <w:textAlignment w:val="baseline"/>
        <w:rPr>
          <w:rFonts w:ascii="Aptos" w:hAnsi="Aptos"/>
          <w:b/>
          <w:bCs/>
          <w:sz w:val="25"/>
          <w:szCs w:val="25"/>
        </w:rPr>
      </w:pPr>
      <w:r w:rsidRPr="0012515F">
        <w:rPr>
          <w:rFonts w:ascii="Aptos" w:hAnsi="Aptos"/>
          <w:b/>
          <w:bCs/>
          <w:sz w:val="25"/>
          <w:szCs w:val="25"/>
        </w:rPr>
        <w:lastRenderedPageBreak/>
        <w:t>COMMONWEALTH OF MASSACHUSETTS</w:t>
      </w:r>
    </w:p>
    <w:p w14:paraId="4E1FB2F8" w14:textId="77777777" w:rsidR="00762DE0" w:rsidRPr="0012515F" w:rsidRDefault="00762DE0" w:rsidP="00762DE0">
      <w:pPr>
        <w:jc w:val="center"/>
        <w:textAlignment w:val="baseline"/>
        <w:rPr>
          <w:rFonts w:ascii="Aptos" w:hAnsi="Aptos"/>
          <w:b/>
          <w:bCs/>
          <w:sz w:val="25"/>
          <w:szCs w:val="25"/>
        </w:rPr>
      </w:pPr>
      <w:r w:rsidRPr="0012515F">
        <w:rPr>
          <w:rFonts w:ascii="Aptos" w:hAnsi="Aptos"/>
          <w:b/>
          <w:bCs/>
          <w:sz w:val="25"/>
          <w:szCs w:val="25"/>
        </w:rPr>
        <w:t>DIVISION OF ADMINISTRATIVE LAW APPEALS</w:t>
      </w:r>
    </w:p>
    <w:p w14:paraId="3121BB1F" w14:textId="77777777" w:rsidR="00762DE0" w:rsidRPr="0012515F" w:rsidRDefault="00762DE0" w:rsidP="00762DE0">
      <w:pPr>
        <w:jc w:val="center"/>
        <w:textAlignment w:val="baseline"/>
        <w:rPr>
          <w:rFonts w:ascii="Aptos" w:hAnsi="Aptos"/>
          <w:b/>
          <w:bCs/>
          <w:sz w:val="25"/>
          <w:szCs w:val="25"/>
        </w:rPr>
      </w:pPr>
      <w:r w:rsidRPr="0012515F">
        <w:rPr>
          <w:rFonts w:ascii="Aptos" w:hAnsi="Aptos"/>
          <w:b/>
          <w:bCs/>
          <w:sz w:val="25"/>
          <w:szCs w:val="25"/>
        </w:rPr>
        <w:t>BUREAU OF SPECIAL EDUCATION APPEALS</w:t>
      </w:r>
    </w:p>
    <w:p w14:paraId="761464BB" w14:textId="77777777" w:rsidR="00762DE0" w:rsidRPr="0012515F" w:rsidRDefault="00762DE0" w:rsidP="00762DE0">
      <w:pPr>
        <w:textAlignment w:val="baseline"/>
        <w:rPr>
          <w:rFonts w:ascii="Aptos" w:hAnsi="Aptos"/>
          <w:sz w:val="25"/>
          <w:szCs w:val="25"/>
        </w:rPr>
      </w:pPr>
    </w:p>
    <w:p w14:paraId="07695D49" w14:textId="32447437" w:rsidR="00762DE0" w:rsidRDefault="00762DE0" w:rsidP="00762DE0">
      <w:pPr>
        <w:textAlignment w:val="baseline"/>
        <w:rPr>
          <w:rFonts w:ascii="Aptos" w:hAnsi="Aptos"/>
          <w:b/>
          <w:bCs/>
          <w:sz w:val="25"/>
          <w:szCs w:val="25"/>
        </w:rPr>
      </w:pPr>
      <w:r w:rsidRPr="0012515F">
        <w:rPr>
          <w:rFonts w:ascii="Aptos" w:hAnsi="Aptos"/>
          <w:b/>
          <w:bCs/>
          <w:sz w:val="25"/>
          <w:szCs w:val="25"/>
        </w:rPr>
        <w:t xml:space="preserve">In Re:  Student and </w:t>
      </w:r>
      <w:r>
        <w:rPr>
          <w:rFonts w:ascii="Aptos" w:hAnsi="Aptos"/>
          <w:b/>
          <w:bCs/>
          <w:sz w:val="25"/>
          <w:szCs w:val="25"/>
        </w:rPr>
        <w:t>Ashland</w:t>
      </w:r>
      <w:r w:rsidRPr="0012515F">
        <w:rPr>
          <w:rFonts w:ascii="Aptos" w:hAnsi="Aptos"/>
          <w:b/>
          <w:bCs/>
          <w:sz w:val="25"/>
          <w:szCs w:val="25"/>
        </w:rPr>
        <w:t xml:space="preserve"> Public Schools</w:t>
      </w:r>
      <w:r w:rsidRPr="0012515F">
        <w:rPr>
          <w:rFonts w:ascii="Aptos" w:hAnsi="Aptos"/>
          <w:b/>
          <w:bCs/>
          <w:sz w:val="25"/>
          <w:szCs w:val="25"/>
        </w:rPr>
        <w:tab/>
      </w:r>
      <w:r w:rsidRPr="0012515F">
        <w:rPr>
          <w:rFonts w:ascii="Aptos" w:hAnsi="Aptos"/>
          <w:b/>
          <w:bCs/>
          <w:sz w:val="25"/>
          <w:szCs w:val="25"/>
        </w:rPr>
        <w:tab/>
      </w:r>
      <w:r w:rsidRPr="0012515F">
        <w:rPr>
          <w:rFonts w:ascii="Aptos" w:hAnsi="Aptos"/>
          <w:b/>
          <w:bCs/>
          <w:sz w:val="25"/>
          <w:szCs w:val="25"/>
        </w:rPr>
        <w:tab/>
      </w:r>
      <w:r w:rsidRPr="0012515F">
        <w:rPr>
          <w:rFonts w:ascii="Aptos" w:hAnsi="Aptos"/>
          <w:b/>
          <w:bCs/>
          <w:sz w:val="25"/>
          <w:szCs w:val="25"/>
        </w:rPr>
        <w:tab/>
        <w:t xml:space="preserve">        BSEA# 2</w:t>
      </w:r>
      <w:r>
        <w:rPr>
          <w:rFonts w:ascii="Aptos" w:hAnsi="Aptos"/>
          <w:b/>
          <w:bCs/>
          <w:sz w:val="25"/>
          <w:szCs w:val="25"/>
        </w:rPr>
        <w:t>601972</w:t>
      </w:r>
    </w:p>
    <w:p w14:paraId="257A56FF" w14:textId="246F3494" w:rsidR="00762DE0" w:rsidRDefault="00762DE0" w:rsidP="00443FA7">
      <w:pPr>
        <w:textAlignment w:val="baseline"/>
        <w:rPr>
          <w:rFonts w:ascii="Aptos" w:hAnsi="Aptos"/>
          <w:b/>
          <w:bCs/>
          <w:sz w:val="25"/>
          <w:szCs w:val="25"/>
        </w:rPr>
      </w:pPr>
      <w:r>
        <w:rPr>
          <w:rFonts w:ascii="Aptos" w:hAnsi="Aptos"/>
          <w:b/>
          <w:bCs/>
          <w:sz w:val="25"/>
          <w:szCs w:val="25"/>
        </w:rPr>
        <w:tab/>
        <w:t>and Department of Children and Families</w:t>
      </w:r>
      <w:r w:rsidR="00653630">
        <w:rPr>
          <w:rFonts w:ascii="Aptos" w:hAnsi="Aptos"/>
          <w:b/>
          <w:bCs/>
          <w:sz w:val="25"/>
          <w:szCs w:val="25"/>
        </w:rPr>
        <w:t xml:space="preserve"> </w:t>
      </w:r>
      <w:r>
        <w:rPr>
          <w:rFonts w:ascii="Aptos" w:hAnsi="Aptos"/>
          <w:b/>
          <w:bCs/>
          <w:sz w:val="25"/>
          <w:szCs w:val="25"/>
        </w:rPr>
        <w:t xml:space="preserve">and Department of Mental Health </w:t>
      </w:r>
    </w:p>
    <w:p w14:paraId="725DE8FF" w14:textId="77777777" w:rsidR="00367094" w:rsidRPr="0012515F" w:rsidRDefault="00367094" w:rsidP="00762DE0">
      <w:pPr>
        <w:textAlignment w:val="baseline"/>
        <w:rPr>
          <w:rFonts w:ascii="Aptos" w:hAnsi="Aptos"/>
          <w:b/>
          <w:bCs/>
          <w:sz w:val="25"/>
          <w:szCs w:val="25"/>
        </w:rPr>
      </w:pPr>
    </w:p>
    <w:p w14:paraId="702C7D07" w14:textId="77777777" w:rsidR="00762DE0" w:rsidRPr="00B00F90" w:rsidRDefault="00762DE0" w:rsidP="00762DE0">
      <w:pPr>
        <w:pStyle w:val="Heading1"/>
        <w:rPr>
          <w:rFonts w:ascii="Aptos" w:hAnsi="Aptos"/>
          <w:b w:val="0"/>
          <w:bCs/>
          <w:sz w:val="25"/>
          <w:szCs w:val="25"/>
          <w:u w:val="single"/>
        </w:rPr>
      </w:pPr>
      <w:r w:rsidRPr="00B00F90">
        <w:rPr>
          <w:rFonts w:ascii="Aptos" w:hAnsi="Aptos"/>
          <w:bCs/>
          <w:sz w:val="25"/>
          <w:szCs w:val="25"/>
          <w:u w:val="single"/>
        </w:rPr>
        <w:t>DECISION</w:t>
      </w:r>
    </w:p>
    <w:p w14:paraId="75C568A1" w14:textId="77777777" w:rsidR="00762DE0" w:rsidRPr="00B00F90" w:rsidRDefault="00762DE0" w:rsidP="00762DE0">
      <w:pPr>
        <w:jc w:val="center"/>
        <w:textAlignment w:val="baseline"/>
        <w:rPr>
          <w:rFonts w:ascii="Aptos" w:hAnsi="Aptos"/>
          <w:sz w:val="25"/>
          <w:szCs w:val="25"/>
        </w:rPr>
      </w:pPr>
    </w:p>
    <w:p w14:paraId="314BE8B1" w14:textId="77777777" w:rsidR="00762DE0" w:rsidRPr="00B00F90" w:rsidRDefault="00762DE0" w:rsidP="00762DE0">
      <w:pPr>
        <w:textAlignment w:val="baseline"/>
        <w:rPr>
          <w:rFonts w:ascii="Aptos" w:hAnsi="Aptos"/>
          <w:sz w:val="25"/>
          <w:szCs w:val="25"/>
        </w:rPr>
      </w:pPr>
      <w:r w:rsidRPr="00B00F90">
        <w:rPr>
          <w:rFonts w:ascii="Aptos" w:hAnsi="Aptos"/>
          <w:sz w:val="25"/>
          <w:szCs w:val="25"/>
        </w:rPr>
        <w:t>This decision is issued pursuant to the Individuals with Disabilities Education Act (IDEA) (20 USC 1400 </w:t>
      </w:r>
      <w:r w:rsidRPr="00B00F90">
        <w:rPr>
          <w:rFonts w:ascii="Aptos" w:hAnsi="Aptos"/>
          <w:i/>
          <w:iCs/>
          <w:sz w:val="25"/>
          <w:szCs w:val="25"/>
        </w:rPr>
        <w:t>et seq</w:t>
      </w:r>
      <w:r w:rsidRPr="00B00F90">
        <w:rPr>
          <w:rFonts w:ascii="Aptos" w:hAnsi="Aptos"/>
          <w:sz w:val="25"/>
          <w:szCs w:val="25"/>
        </w:rPr>
        <w:t>.), Section 504 of the Rehabilitation Act of 1973 (29 USC 794), the state special education law (MGL c. 71B), the state Administrative Procedure Act (MGL c. 30A), and the regulations promulgated under these statutes. </w:t>
      </w:r>
    </w:p>
    <w:p w14:paraId="482AA00C" w14:textId="77777777" w:rsidR="00762DE0" w:rsidRPr="00B00F90" w:rsidRDefault="00762DE0" w:rsidP="00762DE0">
      <w:pPr>
        <w:textAlignment w:val="baseline"/>
        <w:rPr>
          <w:rFonts w:ascii="Aptos" w:hAnsi="Aptos"/>
          <w:sz w:val="25"/>
          <w:szCs w:val="25"/>
        </w:rPr>
      </w:pPr>
    </w:p>
    <w:p w14:paraId="264ACCB8" w14:textId="58BE6A5C" w:rsidR="00762DE0" w:rsidRPr="00B00F90" w:rsidRDefault="00762DE0" w:rsidP="00762DE0">
      <w:pPr>
        <w:textAlignment w:val="baseline"/>
        <w:rPr>
          <w:rFonts w:ascii="Aptos" w:hAnsi="Aptos"/>
          <w:sz w:val="25"/>
          <w:szCs w:val="25"/>
        </w:rPr>
      </w:pPr>
      <w:r w:rsidRPr="00B00F90">
        <w:rPr>
          <w:rFonts w:ascii="Aptos" w:hAnsi="Aptos"/>
          <w:sz w:val="25"/>
          <w:szCs w:val="25"/>
        </w:rPr>
        <w:t xml:space="preserve">On </w:t>
      </w:r>
      <w:r w:rsidR="00D73B28" w:rsidRPr="00B00F90">
        <w:rPr>
          <w:rFonts w:ascii="Aptos" w:hAnsi="Aptos"/>
          <w:sz w:val="25"/>
          <w:szCs w:val="25"/>
        </w:rPr>
        <w:t>August 11, 2025</w:t>
      </w:r>
      <w:r w:rsidRPr="00B00F90">
        <w:rPr>
          <w:rFonts w:ascii="Aptos" w:hAnsi="Aptos"/>
          <w:sz w:val="25"/>
          <w:szCs w:val="25"/>
        </w:rPr>
        <w:t xml:space="preserve">, Parent </w:t>
      </w:r>
      <w:r w:rsidR="00A76DEA" w:rsidRPr="00B00F90">
        <w:rPr>
          <w:rFonts w:ascii="Aptos" w:hAnsi="Aptos"/>
          <w:sz w:val="25"/>
          <w:szCs w:val="25"/>
        </w:rPr>
        <w:t xml:space="preserve">(“Parent” or “Mother”) </w:t>
      </w:r>
      <w:r w:rsidRPr="00B00F90">
        <w:rPr>
          <w:rFonts w:ascii="Aptos" w:hAnsi="Aptos"/>
          <w:sz w:val="25"/>
          <w:szCs w:val="25"/>
        </w:rPr>
        <w:t xml:space="preserve">filed a </w:t>
      </w:r>
      <w:r w:rsidRPr="00B00F90">
        <w:rPr>
          <w:rFonts w:ascii="Aptos" w:hAnsi="Aptos"/>
          <w:i/>
          <w:iCs/>
          <w:sz w:val="25"/>
          <w:szCs w:val="25"/>
        </w:rPr>
        <w:t>Hearing Request</w:t>
      </w:r>
      <w:r w:rsidRPr="00B00F90">
        <w:rPr>
          <w:rFonts w:ascii="Aptos" w:hAnsi="Aptos"/>
          <w:sz w:val="25"/>
          <w:szCs w:val="25"/>
        </w:rPr>
        <w:t xml:space="preserve"> against </w:t>
      </w:r>
      <w:r w:rsidR="00D73B28" w:rsidRPr="00B00F90">
        <w:rPr>
          <w:rFonts w:ascii="Aptos" w:hAnsi="Aptos"/>
          <w:sz w:val="25"/>
          <w:szCs w:val="25"/>
        </w:rPr>
        <w:t>Ashland</w:t>
      </w:r>
      <w:r w:rsidRPr="00B00F90">
        <w:rPr>
          <w:rFonts w:ascii="Aptos" w:hAnsi="Aptos"/>
          <w:sz w:val="25"/>
          <w:szCs w:val="25"/>
        </w:rPr>
        <w:t xml:space="preserve"> Public Schools (“District” or “</w:t>
      </w:r>
      <w:r w:rsidR="00DC577E" w:rsidRPr="00B00F90">
        <w:rPr>
          <w:rFonts w:ascii="Aptos" w:hAnsi="Aptos"/>
          <w:sz w:val="25"/>
          <w:szCs w:val="25"/>
        </w:rPr>
        <w:t>APS</w:t>
      </w:r>
      <w:r w:rsidRPr="00B00F90">
        <w:rPr>
          <w:rFonts w:ascii="Aptos" w:hAnsi="Aptos"/>
          <w:sz w:val="25"/>
          <w:szCs w:val="25"/>
        </w:rPr>
        <w:t>”)</w:t>
      </w:r>
      <w:r w:rsidR="00D73B28" w:rsidRPr="00B00F90">
        <w:rPr>
          <w:rStyle w:val="FootnoteReference"/>
          <w:rFonts w:ascii="Aptos" w:hAnsi="Aptos"/>
          <w:sz w:val="25"/>
          <w:szCs w:val="25"/>
        </w:rPr>
        <w:footnoteReference w:id="1"/>
      </w:r>
      <w:r w:rsidRPr="00B00F90">
        <w:rPr>
          <w:rFonts w:ascii="Aptos" w:hAnsi="Aptos"/>
          <w:sz w:val="25"/>
          <w:szCs w:val="25"/>
        </w:rPr>
        <w:t xml:space="preserve">.  </w:t>
      </w:r>
      <w:r w:rsidR="00A76DEA" w:rsidRPr="00B00F90">
        <w:rPr>
          <w:rFonts w:ascii="Aptos" w:hAnsi="Aptos"/>
          <w:sz w:val="25"/>
          <w:szCs w:val="25"/>
        </w:rPr>
        <w:t>An August 12, 2025</w:t>
      </w:r>
      <w:r w:rsidR="00AC02DD" w:rsidRPr="00B00F90">
        <w:rPr>
          <w:rFonts w:ascii="Aptos" w:hAnsi="Aptos"/>
          <w:sz w:val="25"/>
          <w:szCs w:val="25"/>
        </w:rPr>
        <w:t>,</w:t>
      </w:r>
      <w:r w:rsidR="00A76DEA" w:rsidRPr="00B00F90">
        <w:rPr>
          <w:rFonts w:ascii="Aptos" w:hAnsi="Aptos"/>
          <w:sz w:val="25"/>
          <w:szCs w:val="25"/>
        </w:rPr>
        <w:t xml:space="preserve"> </w:t>
      </w:r>
      <w:r w:rsidRPr="00B00F90">
        <w:rPr>
          <w:rFonts w:ascii="Aptos" w:hAnsi="Aptos"/>
          <w:i/>
          <w:iCs/>
          <w:sz w:val="25"/>
          <w:szCs w:val="25"/>
        </w:rPr>
        <w:t xml:space="preserve">Notice of Hearing </w:t>
      </w:r>
      <w:r w:rsidR="008E7ACD" w:rsidRPr="00B00F90">
        <w:rPr>
          <w:rFonts w:ascii="Aptos" w:hAnsi="Aptos"/>
          <w:sz w:val="25"/>
          <w:szCs w:val="25"/>
        </w:rPr>
        <w:t xml:space="preserve">scheduled </w:t>
      </w:r>
      <w:r w:rsidRPr="00B00F90">
        <w:rPr>
          <w:rFonts w:ascii="Aptos" w:hAnsi="Aptos"/>
          <w:sz w:val="25"/>
          <w:szCs w:val="25"/>
        </w:rPr>
        <w:t xml:space="preserve">the Hearing for </w:t>
      </w:r>
      <w:r w:rsidR="00D73B28" w:rsidRPr="00B00F90">
        <w:rPr>
          <w:rFonts w:ascii="Aptos" w:hAnsi="Aptos"/>
          <w:sz w:val="25"/>
          <w:szCs w:val="25"/>
        </w:rPr>
        <w:t>September 15</w:t>
      </w:r>
      <w:r w:rsidRPr="00B00F90">
        <w:rPr>
          <w:rFonts w:ascii="Aptos" w:hAnsi="Aptos"/>
          <w:sz w:val="25"/>
          <w:szCs w:val="25"/>
        </w:rPr>
        <w:t xml:space="preserve">, 2025.  </w:t>
      </w:r>
      <w:r w:rsidR="00222D8B" w:rsidRPr="00B00F90">
        <w:rPr>
          <w:rFonts w:ascii="Aptos" w:hAnsi="Aptos"/>
          <w:sz w:val="25"/>
          <w:szCs w:val="25"/>
        </w:rPr>
        <w:t xml:space="preserve">A </w:t>
      </w:r>
      <w:r w:rsidR="00D73B28" w:rsidRPr="00B00F90">
        <w:rPr>
          <w:rFonts w:ascii="Aptos" w:hAnsi="Aptos"/>
          <w:sz w:val="25"/>
          <w:szCs w:val="25"/>
        </w:rPr>
        <w:t>September 2, 2025</w:t>
      </w:r>
      <w:r w:rsidR="00222D8B" w:rsidRPr="00B00F90">
        <w:rPr>
          <w:rFonts w:ascii="Aptos" w:hAnsi="Aptos"/>
          <w:sz w:val="25"/>
          <w:szCs w:val="25"/>
        </w:rPr>
        <w:t xml:space="preserve">, </w:t>
      </w:r>
      <w:r w:rsidR="00D73B28" w:rsidRPr="00B00F90">
        <w:rPr>
          <w:rFonts w:ascii="Aptos" w:hAnsi="Aptos"/>
          <w:i/>
          <w:iCs/>
          <w:sz w:val="25"/>
          <w:szCs w:val="25"/>
        </w:rPr>
        <w:t xml:space="preserve">Ruling </w:t>
      </w:r>
      <w:r w:rsidR="00222D8B" w:rsidRPr="00B00F90">
        <w:rPr>
          <w:rFonts w:ascii="Aptos" w:hAnsi="Aptos"/>
          <w:sz w:val="25"/>
          <w:szCs w:val="25"/>
        </w:rPr>
        <w:t xml:space="preserve">joined </w:t>
      </w:r>
      <w:r w:rsidR="00D73B28" w:rsidRPr="00B00F90">
        <w:rPr>
          <w:rFonts w:ascii="Aptos" w:hAnsi="Aptos"/>
          <w:sz w:val="25"/>
          <w:szCs w:val="25"/>
        </w:rPr>
        <w:t>the Department of Children and Families (DCF) and the Department of Mental Health (DMH).  At the joint request of the Parties</w:t>
      </w:r>
      <w:r w:rsidR="00AC02DD" w:rsidRPr="00B00F90">
        <w:rPr>
          <w:rFonts w:ascii="Aptos" w:hAnsi="Aptos"/>
          <w:sz w:val="25"/>
          <w:szCs w:val="25"/>
        </w:rPr>
        <w:t>,</w:t>
      </w:r>
      <w:r w:rsidR="00D73B28" w:rsidRPr="00B00F90">
        <w:rPr>
          <w:rFonts w:ascii="Aptos" w:hAnsi="Aptos"/>
          <w:sz w:val="25"/>
          <w:szCs w:val="25"/>
        </w:rPr>
        <w:t xml:space="preserve"> the Hearing was postponed for good cause for two business </w:t>
      </w:r>
      <w:r w:rsidR="00D91BBD" w:rsidRPr="00B00F90">
        <w:rPr>
          <w:rFonts w:ascii="Aptos" w:hAnsi="Aptos"/>
          <w:sz w:val="25"/>
          <w:szCs w:val="25"/>
        </w:rPr>
        <w:t>days</w:t>
      </w:r>
      <w:r w:rsidR="00AF6727" w:rsidRPr="00B00F90">
        <w:rPr>
          <w:rFonts w:ascii="Aptos" w:hAnsi="Aptos"/>
          <w:sz w:val="25"/>
          <w:szCs w:val="25"/>
        </w:rPr>
        <w:t xml:space="preserve">.  Two </w:t>
      </w:r>
      <w:r w:rsidR="00D73B28" w:rsidRPr="00B00F90">
        <w:rPr>
          <w:rFonts w:ascii="Aptos" w:hAnsi="Aptos"/>
          <w:sz w:val="25"/>
          <w:szCs w:val="25"/>
        </w:rPr>
        <w:t>additional hearing days were</w:t>
      </w:r>
      <w:r w:rsidR="00AF6727" w:rsidRPr="00B00F90">
        <w:rPr>
          <w:rFonts w:ascii="Aptos" w:hAnsi="Aptos"/>
          <w:sz w:val="25"/>
          <w:szCs w:val="25"/>
        </w:rPr>
        <w:t xml:space="preserve"> </w:t>
      </w:r>
      <w:r w:rsidR="00D73B28" w:rsidRPr="00B00F90">
        <w:rPr>
          <w:rFonts w:ascii="Aptos" w:hAnsi="Aptos"/>
          <w:sz w:val="25"/>
          <w:szCs w:val="25"/>
        </w:rPr>
        <w:t xml:space="preserve">added to accommodate party availability and anticipated witness testimony.  The </w:t>
      </w:r>
      <w:r w:rsidR="00AC02DD" w:rsidRPr="00B00F90">
        <w:rPr>
          <w:rFonts w:ascii="Aptos" w:hAnsi="Aptos"/>
          <w:sz w:val="25"/>
          <w:szCs w:val="25"/>
        </w:rPr>
        <w:t xml:space="preserve">rescheduled </w:t>
      </w:r>
      <w:r w:rsidR="00D73B28" w:rsidRPr="00B00F90">
        <w:rPr>
          <w:rFonts w:ascii="Aptos" w:hAnsi="Aptos"/>
          <w:sz w:val="25"/>
          <w:szCs w:val="25"/>
        </w:rPr>
        <w:t>hearing was held on September 17, 19 and 22, 2025</w:t>
      </w:r>
      <w:r w:rsidR="0012595A" w:rsidRPr="00B00F90">
        <w:rPr>
          <w:rFonts w:ascii="Aptos" w:hAnsi="Aptos"/>
          <w:sz w:val="25"/>
          <w:szCs w:val="25"/>
        </w:rPr>
        <w:t xml:space="preserve"> and </w:t>
      </w:r>
      <w:r w:rsidR="00A07621">
        <w:rPr>
          <w:rFonts w:ascii="Aptos" w:hAnsi="Aptos"/>
          <w:sz w:val="25"/>
          <w:szCs w:val="25"/>
        </w:rPr>
        <w:t xml:space="preserve">a joint postponement request to October 15, 2025, for submission of closing arguments, was allowed for good cause.  </w:t>
      </w:r>
      <w:r w:rsidR="00D73B28" w:rsidRPr="00B00F90">
        <w:rPr>
          <w:rFonts w:ascii="Aptos" w:hAnsi="Aptos"/>
          <w:sz w:val="25"/>
          <w:szCs w:val="25"/>
        </w:rPr>
        <w:t xml:space="preserve">   </w:t>
      </w:r>
    </w:p>
    <w:p w14:paraId="1E9C78F3" w14:textId="77777777" w:rsidR="00762DE0" w:rsidRPr="00B00F90" w:rsidRDefault="00762DE0" w:rsidP="00762DE0">
      <w:pPr>
        <w:textAlignment w:val="baseline"/>
        <w:rPr>
          <w:rFonts w:ascii="Aptos" w:hAnsi="Aptos"/>
          <w:sz w:val="25"/>
          <w:szCs w:val="25"/>
        </w:rPr>
      </w:pPr>
    </w:p>
    <w:p w14:paraId="73D8CE67" w14:textId="63B07C5A" w:rsidR="00762DE0" w:rsidRDefault="00762DE0" w:rsidP="00762DE0">
      <w:pPr>
        <w:contextualSpacing/>
        <w:rPr>
          <w:rFonts w:ascii="Aptos" w:hAnsi="Aptos"/>
          <w:sz w:val="25"/>
          <w:szCs w:val="25"/>
        </w:rPr>
      </w:pPr>
      <w:r w:rsidRPr="00B00F90">
        <w:rPr>
          <w:rFonts w:ascii="Aptos" w:hAnsi="Aptos"/>
          <w:sz w:val="25"/>
          <w:szCs w:val="25"/>
        </w:rPr>
        <w:t xml:space="preserve">The official record </w:t>
      </w:r>
      <w:r w:rsidR="00A07621">
        <w:rPr>
          <w:rFonts w:ascii="Aptos" w:hAnsi="Aptos"/>
          <w:sz w:val="25"/>
          <w:szCs w:val="25"/>
        </w:rPr>
        <w:t xml:space="preserve">of this matter </w:t>
      </w:r>
      <w:r w:rsidRPr="00B00F90">
        <w:rPr>
          <w:rFonts w:ascii="Aptos" w:hAnsi="Aptos"/>
          <w:sz w:val="25"/>
          <w:szCs w:val="25"/>
        </w:rPr>
        <w:t xml:space="preserve">consists of </w:t>
      </w:r>
      <w:r w:rsidR="00161780" w:rsidRPr="00B00F90">
        <w:rPr>
          <w:rFonts w:ascii="Aptos" w:hAnsi="Aptos"/>
          <w:sz w:val="25"/>
          <w:szCs w:val="25"/>
        </w:rPr>
        <w:t xml:space="preserve">Parent’s </w:t>
      </w:r>
      <w:r w:rsidRPr="00B00F90">
        <w:rPr>
          <w:rFonts w:ascii="Aptos" w:hAnsi="Aptos"/>
          <w:sz w:val="25"/>
          <w:szCs w:val="25"/>
        </w:rPr>
        <w:t>Exhibits P-</w:t>
      </w:r>
      <w:r w:rsidR="00D73B28" w:rsidRPr="00B00F90">
        <w:rPr>
          <w:rFonts w:ascii="Aptos" w:hAnsi="Aptos"/>
          <w:sz w:val="25"/>
          <w:szCs w:val="25"/>
        </w:rPr>
        <w:t>2,</w:t>
      </w:r>
      <w:r w:rsidR="00DF2672" w:rsidRPr="00B00F90">
        <w:rPr>
          <w:rFonts w:ascii="Aptos" w:hAnsi="Aptos"/>
          <w:sz w:val="25"/>
          <w:szCs w:val="25"/>
        </w:rPr>
        <w:t xml:space="preserve"> P-6</w:t>
      </w:r>
      <w:r w:rsidRPr="00B00F90">
        <w:rPr>
          <w:rFonts w:ascii="Aptos" w:hAnsi="Aptos"/>
          <w:sz w:val="25"/>
          <w:szCs w:val="25"/>
        </w:rPr>
        <w:t xml:space="preserve"> through and inclusive of P-</w:t>
      </w:r>
      <w:r w:rsidR="00DF2672" w:rsidRPr="00B00F90">
        <w:rPr>
          <w:rFonts w:ascii="Aptos" w:hAnsi="Aptos"/>
          <w:sz w:val="25"/>
          <w:szCs w:val="25"/>
        </w:rPr>
        <w:t xml:space="preserve">9, </w:t>
      </w:r>
      <w:r w:rsidR="00C54017" w:rsidRPr="00B00F90">
        <w:rPr>
          <w:rFonts w:ascii="Aptos" w:hAnsi="Aptos"/>
          <w:sz w:val="25"/>
          <w:szCs w:val="25"/>
        </w:rPr>
        <w:t>P-11 through and inclusive of P-14; P</w:t>
      </w:r>
      <w:r w:rsidR="00B53010" w:rsidRPr="00B00F90">
        <w:rPr>
          <w:rFonts w:ascii="Aptos" w:hAnsi="Aptos"/>
          <w:sz w:val="25"/>
          <w:szCs w:val="25"/>
        </w:rPr>
        <w:t xml:space="preserve">-16 through and inclusive of P-17; P-19; </w:t>
      </w:r>
      <w:r w:rsidR="00DF2672" w:rsidRPr="00B00F90">
        <w:rPr>
          <w:rFonts w:ascii="Aptos" w:hAnsi="Aptos"/>
          <w:sz w:val="25"/>
          <w:szCs w:val="25"/>
        </w:rPr>
        <w:t>P-22, P-25 through and inclusive of P-34, P-45 through and inclusive of P-52 and certain pages of P-4 and P-5</w:t>
      </w:r>
      <w:r w:rsidRPr="00B00F90">
        <w:rPr>
          <w:rStyle w:val="FootnoteReference"/>
          <w:rFonts w:ascii="Aptos" w:eastAsiaTheme="majorEastAsia" w:hAnsi="Aptos"/>
          <w:sz w:val="25"/>
          <w:szCs w:val="25"/>
        </w:rPr>
        <w:footnoteReference w:id="2"/>
      </w:r>
      <w:r w:rsidRPr="00B00F90">
        <w:rPr>
          <w:rFonts w:ascii="Aptos" w:hAnsi="Aptos"/>
          <w:sz w:val="25"/>
          <w:szCs w:val="25"/>
        </w:rPr>
        <w:t xml:space="preserve">; </w:t>
      </w:r>
      <w:r w:rsidR="00215AA9" w:rsidRPr="00B00F90">
        <w:rPr>
          <w:rFonts w:ascii="Aptos" w:hAnsi="Aptos"/>
          <w:sz w:val="25"/>
          <w:szCs w:val="25"/>
        </w:rPr>
        <w:t xml:space="preserve">the District’s </w:t>
      </w:r>
      <w:r w:rsidRPr="00B00F90">
        <w:rPr>
          <w:rFonts w:ascii="Aptos" w:hAnsi="Aptos"/>
          <w:sz w:val="25"/>
          <w:szCs w:val="25"/>
        </w:rPr>
        <w:t>Exhibits S-1 through and inclusive of S-</w:t>
      </w:r>
      <w:r w:rsidR="00DF2672" w:rsidRPr="00B00F90">
        <w:rPr>
          <w:rFonts w:ascii="Aptos" w:hAnsi="Aptos"/>
          <w:sz w:val="25"/>
          <w:szCs w:val="25"/>
        </w:rPr>
        <w:t>27, S-29 through and inclusive of S-34, S-36 through and inclusive of S-39, S-41, S-43, S-44</w:t>
      </w:r>
      <w:r w:rsidR="001E1070" w:rsidRPr="00B00F90">
        <w:rPr>
          <w:rStyle w:val="FootnoteReference"/>
          <w:rFonts w:ascii="Aptos" w:hAnsi="Aptos"/>
          <w:sz w:val="25"/>
          <w:szCs w:val="25"/>
        </w:rPr>
        <w:footnoteReference w:id="3"/>
      </w:r>
      <w:r w:rsidR="00DF2672" w:rsidRPr="00B00F90">
        <w:rPr>
          <w:rFonts w:ascii="Aptos" w:hAnsi="Aptos"/>
          <w:sz w:val="25"/>
          <w:szCs w:val="25"/>
        </w:rPr>
        <w:t xml:space="preserve"> and certain pages of S-28, S-40 and  S-42</w:t>
      </w:r>
      <w:r w:rsidRPr="00B00F90">
        <w:rPr>
          <w:rStyle w:val="FootnoteReference"/>
          <w:rFonts w:ascii="Aptos" w:eastAsiaTheme="majorEastAsia" w:hAnsi="Aptos"/>
          <w:sz w:val="25"/>
          <w:szCs w:val="25"/>
        </w:rPr>
        <w:footnoteReference w:id="4"/>
      </w:r>
      <w:r w:rsidRPr="00B00F90">
        <w:rPr>
          <w:rFonts w:ascii="Aptos" w:hAnsi="Aptos"/>
          <w:sz w:val="25"/>
          <w:szCs w:val="25"/>
        </w:rPr>
        <w:t xml:space="preserve">; joint </w:t>
      </w:r>
      <w:r w:rsidR="00215AA9" w:rsidRPr="00B00F90">
        <w:rPr>
          <w:rFonts w:ascii="Aptos" w:hAnsi="Aptos"/>
          <w:sz w:val="25"/>
          <w:szCs w:val="25"/>
        </w:rPr>
        <w:t>E</w:t>
      </w:r>
      <w:r w:rsidRPr="00B00F90">
        <w:rPr>
          <w:rFonts w:ascii="Aptos" w:hAnsi="Aptos"/>
          <w:sz w:val="25"/>
          <w:szCs w:val="25"/>
        </w:rPr>
        <w:t xml:space="preserve">xhibits J-1 </w:t>
      </w:r>
      <w:r w:rsidR="00DF2672" w:rsidRPr="00B00F90">
        <w:rPr>
          <w:rFonts w:ascii="Aptos" w:hAnsi="Aptos"/>
          <w:sz w:val="25"/>
          <w:szCs w:val="25"/>
        </w:rPr>
        <w:t>and J-2</w:t>
      </w:r>
      <w:r w:rsidRPr="00B00F90">
        <w:rPr>
          <w:rFonts w:ascii="Aptos" w:hAnsi="Aptos"/>
          <w:sz w:val="25"/>
          <w:szCs w:val="25"/>
        </w:rPr>
        <w:t xml:space="preserve">; and approximately </w:t>
      </w:r>
      <w:r w:rsidR="00DF2672" w:rsidRPr="00B00F90">
        <w:rPr>
          <w:rFonts w:ascii="Aptos" w:hAnsi="Aptos"/>
          <w:sz w:val="25"/>
          <w:szCs w:val="25"/>
        </w:rPr>
        <w:t xml:space="preserve">16.5 </w:t>
      </w:r>
      <w:r w:rsidRPr="00B00F90">
        <w:rPr>
          <w:rFonts w:ascii="Aptos" w:hAnsi="Aptos"/>
          <w:sz w:val="25"/>
          <w:szCs w:val="25"/>
        </w:rPr>
        <w:t xml:space="preserve">hours of stenographically recorded oral testimony </w:t>
      </w:r>
      <w:r w:rsidR="00A05DD0">
        <w:rPr>
          <w:rFonts w:ascii="Aptos" w:hAnsi="Aptos"/>
          <w:sz w:val="25"/>
          <w:szCs w:val="25"/>
        </w:rPr>
        <w:t>of</w:t>
      </w:r>
      <w:r w:rsidRPr="00B00F90">
        <w:rPr>
          <w:rFonts w:ascii="Aptos" w:hAnsi="Aptos"/>
          <w:sz w:val="25"/>
          <w:szCs w:val="25"/>
        </w:rPr>
        <w:t xml:space="preserve"> </w:t>
      </w:r>
      <w:r w:rsidR="00DF2672" w:rsidRPr="00B00F90">
        <w:rPr>
          <w:rFonts w:ascii="Aptos" w:hAnsi="Aptos"/>
          <w:sz w:val="25"/>
          <w:szCs w:val="25"/>
        </w:rPr>
        <w:t>1</w:t>
      </w:r>
      <w:r w:rsidR="001814D4" w:rsidRPr="00B00F90">
        <w:rPr>
          <w:rFonts w:ascii="Aptos" w:hAnsi="Aptos"/>
          <w:sz w:val="25"/>
          <w:szCs w:val="25"/>
        </w:rPr>
        <w:t>2</w:t>
      </w:r>
      <w:r w:rsidRPr="00B00F90">
        <w:rPr>
          <w:rFonts w:ascii="Aptos" w:hAnsi="Aptos"/>
          <w:sz w:val="25"/>
          <w:szCs w:val="25"/>
        </w:rPr>
        <w:t xml:space="preserve"> witnesses</w:t>
      </w:r>
      <w:r w:rsidR="00A05DD0">
        <w:rPr>
          <w:rFonts w:ascii="Aptos" w:hAnsi="Aptos"/>
          <w:sz w:val="25"/>
          <w:szCs w:val="25"/>
        </w:rPr>
        <w:t>,</w:t>
      </w:r>
      <w:r w:rsidRPr="00B00F90">
        <w:rPr>
          <w:rFonts w:ascii="Aptos" w:hAnsi="Aptos"/>
          <w:sz w:val="25"/>
          <w:szCs w:val="25"/>
        </w:rPr>
        <w:t xml:space="preserve"> </w:t>
      </w:r>
      <w:r w:rsidRPr="00B00F90">
        <w:rPr>
          <w:rFonts w:ascii="Aptos" w:hAnsi="Aptos"/>
          <w:sz w:val="25"/>
          <w:szCs w:val="25"/>
        </w:rPr>
        <w:lastRenderedPageBreak/>
        <w:t xml:space="preserve">resulting in a </w:t>
      </w:r>
      <w:r w:rsidR="00DF2672" w:rsidRPr="00B00F90">
        <w:rPr>
          <w:rFonts w:ascii="Aptos" w:hAnsi="Aptos"/>
          <w:sz w:val="25"/>
          <w:szCs w:val="25"/>
        </w:rPr>
        <w:t>3</w:t>
      </w:r>
      <w:r w:rsidRPr="00B00F90">
        <w:rPr>
          <w:rFonts w:ascii="Aptos" w:hAnsi="Aptos"/>
          <w:sz w:val="25"/>
          <w:szCs w:val="25"/>
        </w:rPr>
        <w:t xml:space="preserve">-volume </w:t>
      </w:r>
      <w:r w:rsidR="00D90DBC" w:rsidRPr="00B00F90">
        <w:rPr>
          <w:rFonts w:ascii="Aptos" w:hAnsi="Aptos"/>
          <w:sz w:val="25"/>
          <w:szCs w:val="25"/>
        </w:rPr>
        <w:t xml:space="preserve">plus a supplemental </w:t>
      </w:r>
      <w:r w:rsidRPr="00B00F90">
        <w:rPr>
          <w:rFonts w:ascii="Aptos" w:hAnsi="Aptos"/>
          <w:sz w:val="25"/>
          <w:szCs w:val="25"/>
        </w:rPr>
        <w:t xml:space="preserve">transcript.  </w:t>
      </w:r>
      <w:r w:rsidR="00384FC1" w:rsidRPr="00B00F90">
        <w:rPr>
          <w:rFonts w:ascii="Aptos" w:hAnsi="Aptos"/>
          <w:sz w:val="25"/>
          <w:szCs w:val="25"/>
        </w:rPr>
        <w:t xml:space="preserve">On October 14, 2025, DCF and DMH confirmed in writing </w:t>
      </w:r>
      <w:r w:rsidR="00446BD4" w:rsidRPr="00B00F90">
        <w:rPr>
          <w:rFonts w:ascii="Aptos" w:hAnsi="Aptos"/>
          <w:sz w:val="25"/>
          <w:szCs w:val="25"/>
        </w:rPr>
        <w:t xml:space="preserve">that </w:t>
      </w:r>
      <w:r w:rsidR="00384FC1" w:rsidRPr="00B00F90">
        <w:rPr>
          <w:rFonts w:ascii="Aptos" w:hAnsi="Aptos"/>
          <w:sz w:val="25"/>
          <w:szCs w:val="25"/>
        </w:rPr>
        <w:t>they did not intend to submit written closing arguments</w:t>
      </w:r>
      <w:r w:rsidR="00370EA7" w:rsidRPr="00B00F90">
        <w:rPr>
          <w:rFonts w:ascii="Aptos" w:hAnsi="Aptos"/>
          <w:sz w:val="25"/>
          <w:szCs w:val="25"/>
        </w:rPr>
        <w:t xml:space="preserve">.  </w:t>
      </w:r>
      <w:r w:rsidR="00DF2672" w:rsidRPr="00B00F90">
        <w:rPr>
          <w:rFonts w:ascii="Aptos" w:hAnsi="Aptos"/>
          <w:sz w:val="25"/>
          <w:szCs w:val="25"/>
        </w:rPr>
        <w:t>On October 15, 2025, the District and Parent filed written closing arguments, and the record closed</w:t>
      </w:r>
      <w:r w:rsidR="001E088C" w:rsidRPr="00B00F90">
        <w:rPr>
          <w:rStyle w:val="FootnoteReference"/>
          <w:rFonts w:ascii="Aptos" w:hAnsi="Aptos"/>
          <w:sz w:val="25"/>
          <w:szCs w:val="25"/>
        </w:rPr>
        <w:footnoteReference w:id="5"/>
      </w:r>
      <w:r w:rsidR="00DF2672" w:rsidRPr="00B00F90">
        <w:rPr>
          <w:rFonts w:ascii="Aptos" w:hAnsi="Aptos"/>
          <w:sz w:val="25"/>
          <w:szCs w:val="25"/>
        </w:rPr>
        <w:t xml:space="preserve">.   </w:t>
      </w:r>
      <w:r w:rsidRPr="00B00F90">
        <w:rPr>
          <w:rFonts w:ascii="Aptos" w:hAnsi="Aptos"/>
          <w:sz w:val="25"/>
          <w:szCs w:val="25"/>
        </w:rPr>
        <w:t xml:space="preserve"> </w:t>
      </w:r>
    </w:p>
    <w:p w14:paraId="3C8E4D47" w14:textId="77777777" w:rsidR="00A05DD0" w:rsidRDefault="00A05DD0" w:rsidP="00762DE0">
      <w:pPr>
        <w:contextualSpacing/>
        <w:rPr>
          <w:rFonts w:ascii="Aptos" w:hAnsi="Aptos"/>
          <w:sz w:val="25"/>
          <w:szCs w:val="25"/>
        </w:rPr>
      </w:pPr>
    </w:p>
    <w:p w14:paraId="7B818586" w14:textId="32EC50C1" w:rsidR="00A05DD0" w:rsidRPr="00B00F90" w:rsidRDefault="00A05DD0" w:rsidP="00762DE0">
      <w:pPr>
        <w:contextualSpacing/>
        <w:rPr>
          <w:rFonts w:ascii="Aptos" w:hAnsi="Aptos"/>
          <w:sz w:val="25"/>
          <w:szCs w:val="25"/>
        </w:rPr>
      </w:pPr>
      <w:r w:rsidRPr="00B00F90">
        <w:rPr>
          <w:rFonts w:ascii="Aptos" w:hAnsi="Aptos"/>
        </w:rPr>
        <w:t>Neither DCF nor DMH submitted any exhibits</w:t>
      </w:r>
      <w:r>
        <w:rPr>
          <w:rFonts w:ascii="Aptos" w:hAnsi="Aptos"/>
        </w:rPr>
        <w:t xml:space="preserve"> other than the joint exhibits other than the joint exhibits submitted during the course of the Hearing</w:t>
      </w:r>
      <w:r w:rsidRPr="00B00F90">
        <w:rPr>
          <w:rFonts w:ascii="Aptos" w:hAnsi="Aptos"/>
        </w:rPr>
        <w:t>.</w:t>
      </w:r>
    </w:p>
    <w:p w14:paraId="5F73343C" w14:textId="77777777" w:rsidR="00762DE0" w:rsidRPr="00B00F90" w:rsidRDefault="00762DE0" w:rsidP="00762DE0">
      <w:pPr>
        <w:textAlignment w:val="baseline"/>
        <w:rPr>
          <w:rFonts w:ascii="Aptos" w:hAnsi="Aptos"/>
          <w:sz w:val="25"/>
          <w:szCs w:val="25"/>
        </w:rPr>
      </w:pPr>
    </w:p>
    <w:p w14:paraId="61A7D483" w14:textId="542951B8" w:rsidR="00762DE0" w:rsidRPr="00B00F90" w:rsidRDefault="00762DE0" w:rsidP="00762DE0">
      <w:pPr>
        <w:textAlignment w:val="baseline"/>
        <w:rPr>
          <w:rFonts w:ascii="Aptos" w:hAnsi="Aptos"/>
          <w:sz w:val="25"/>
          <w:szCs w:val="25"/>
        </w:rPr>
      </w:pPr>
      <w:r w:rsidRPr="00B00F90">
        <w:rPr>
          <w:rFonts w:ascii="Aptos" w:hAnsi="Aptos"/>
          <w:sz w:val="25"/>
          <w:szCs w:val="25"/>
        </w:rPr>
        <w:t xml:space="preserve">Those present </w:t>
      </w:r>
      <w:r w:rsidRPr="00DE18BF">
        <w:rPr>
          <w:rFonts w:ascii="Aptos" w:hAnsi="Aptos"/>
          <w:sz w:val="25"/>
          <w:szCs w:val="25"/>
        </w:rPr>
        <w:t xml:space="preserve">for </w:t>
      </w:r>
      <w:r w:rsidR="006F5F64" w:rsidRPr="00DE18BF">
        <w:rPr>
          <w:rFonts w:ascii="Aptos" w:hAnsi="Aptos"/>
          <w:sz w:val="25"/>
          <w:szCs w:val="25"/>
        </w:rPr>
        <w:t xml:space="preserve">some or </w:t>
      </w:r>
      <w:r w:rsidRPr="00DE18BF">
        <w:rPr>
          <w:rFonts w:ascii="Aptos" w:hAnsi="Aptos"/>
          <w:sz w:val="25"/>
          <w:szCs w:val="25"/>
        </w:rPr>
        <w:t>all or p</w:t>
      </w:r>
      <w:r w:rsidRPr="00B00F90">
        <w:rPr>
          <w:rFonts w:ascii="Aptos" w:hAnsi="Aptos"/>
          <w:sz w:val="25"/>
          <w:szCs w:val="25"/>
        </w:rPr>
        <w:t xml:space="preserve">art of the proceedings were: </w:t>
      </w:r>
    </w:p>
    <w:p w14:paraId="7E9082F2" w14:textId="77777777" w:rsidR="00762DE0" w:rsidRPr="00B00F90" w:rsidRDefault="00762DE0" w:rsidP="00762DE0">
      <w:pPr>
        <w:tabs>
          <w:tab w:val="left" w:pos="720"/>
        </w:tabs>
        <w:rPr>
          <w:rFonts w:ascii="Aptos" w:hAnsi="Aptos"/>
          <w:sz w:val="25"/>
          <w:szCs w:val="25"/>
        </w:rPr>
      </w:pPr>
    </w:p>
    <w:p w14:paraId="08FC8A8F" w14:textId="77777777" w:rsidR="00762DE0" w:rsidRPr="00B00F90" w:rsidRDefault="00762DE0" w:rsidP="00762DE0">
      <w:pPr>
        <w:tabs>
          <w:tab w:val="left" w:pos="720"/>
        </w:tabs>
        <w:rPr>
          <w:rFonts w:ascii="Aptos" w:hAnsi="Aptos"/>
          <w:sz w:val="25"/>
          <w:szCs w:val="25"/>
        </w:rPr>
      </w:pPr>
      <w:r w:rsidRPr="00B00F90">
        <w:rPr>
          <w:rFonts w:ascii="Aptos" w:hAnsi="Aptos"/>
          <w:sz w:val="25"/>
          <w:szCs w:val="25"/>
        </w:rPr>
        <w:t>Mother</w:t>
      </w:r>
    </w:p>
    <w:p w14:paraId="110789E9" w14:textId="4683277E"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Michele G. Scavongelli </w:t>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or Parent</w:t>
      </w:r>
    </w:p>
    <w:p w14:paraId="3E83204F" w14:textId="0728E26D" w:rsidR="00DF2672" w:rsidRPr="00B00F90" w:rsidRDefault="00DF2672" w:rsidP="00DF2672">
      <w:pPr>
        <w:tabs>
          <w:tab w:val="left" w:pos="720"/>
        </w:tabs>
        <w:rPr>
          <w:rFonts w:ascii="Aptos" w:hAnsi="Aptos"/>
          <w:sz w:val="25"/>
          <w:szCs w:val="25"/>
        </w:rPr>
      </w:pPr>
      <w:r w:rsidRPr="00B00F90">
        <w:rPr>
          <w:rFonts w:ascii="Aptos" w:hAnsi="Aptos"/>
          <w:sz w:val="25"/>
          <w:szCs w:val="25"/>
        </w:rPr>
        <w:t>Tim Sindelar</w:t>
      </w:r>
      <w:r w:rsidRPr="00B00F90">
        <w:rPr>
          <w:rFonts w:ascii="Aptos" w:hAnsi="Aptos"/>
          <w:sz w:val="25"/>
          <w:szCs w:val="25"/>
        </w:rPr>
        <w:tab/>
        <w:t xml:space="preserve"> </w:t>
      </w:r>
      <w:r w:rsidRPr="00B00F90">
        <w:rPr>
          <w:rFonts w:ascii="Aptos" w:hAnsi="Aptos"/>
          <w:sz w:val="25"/>
          <w:szCs w:val="25"/>
        </w:rPr>
        <w:tab/>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or Parent</w:t>
      </w:r>
    </w:p>
    <w:p w14:paraId="4DE7D7AF" w14:textId="17B7F46E"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Natalia Smychkovich </w:t>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or Parent</w:t>
      </w:r>
    </w:p>
    <w:p w14:paraId="2FD56441" w14:textId="7729C002"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Lauren McMann </w:t>
      </w:r>
      <w:r w:rsidRPr="00B00F90">
        <w:rPr>
          <w:rFonts w:ascii="Aptos" w:hAnsi="Aptos"/>
          <w:sz w:val="25"/>
          <w:szCs w:val="25"/>
        </w:rPr>
        <w:tab/>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 xml:space="preserve">or Parent </w:t>
      </w:r>
    </w:p>
    <w:p w14:paraId="5BDF8781" w14:textId="3951189B"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Nicholas Shamberger </w:t>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 xml:space="preserve">or Parent </w:t>
      </w:r>
    </w:p>
    <w:p w14:paraId="524A341B" w14:textId="5014641A"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Seth Mennillo </w:t>
      </w:r>
      <w:r w:rsidRPr="00B00F90">
        <w:rPr>
          <w:rFonts w:ascii="Aptos" w:hAnsi="Aptos"/>
          <w:sz w:val="25"/>
          <w:szCs w:val="25"/>
        </w:rPr>
        <w:tab/>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or Parent</w:t>
      </w:r>
    </w:p>
    <w:p w14:paraId="18996E8A" w14:textId="39F39127"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Felicia S. Vasudevan </w:t>
      </w:r>
      <w:r w:rsidRPr="00B00F90">
        <w:rPr>
          <w:rFonts w:ascii="Aptos" w:hAnsi="Aptos"/>
          <w:sz w:val="25"/>
          <w:szCs w:val="25"/>
        </w:rPr>
        <w:tab/>
        <w:t xml:space="preserve">Attorney for </w:t>
      </w:r>
      <w:r w:rsidR="00DC577E" w:rsidRPr="00B00F90">
        <w:rPr>
          <w:rFonts w:ascii="Aptos" w:hAnsi="Aptos"/>
          <w:sz w:val="25"/>
          <w:szCs w:val="25"/>
        </w:rPr>
        <w:t>APS</w:t>
      </w:r>
    </w:p>
    <w:p w14:paraId="03BDE05B" w14:textId="1C5D14CC" w:rsidR="00DF2672" w:rsidRPr="00B00F90" w:rsidRDefault="00DF2672" w:rsidP="00DF2672">
      <w:pPr>
        <w:tabs>
          <w:tab w:val="left" w:pos="720"/>
        </w:tabs>
        <w:rPr>
          <w:rFonts w:ascii="Aptos" w:hAnsi="Aptos"/>
          <w:sz w:val="25"/>
          <w:szCs w:val="25"/>
        </w:rPr>
      </w:pPr>
      <w:r w:rsidRPr="00B00F90">
        <w:rPr>
          <w:rFonts w:ascii="Aptos" w:hAnsi="Aptos"/>
          <w:sz w:val="25"/>
          <w:szCs w:val="25"/>
        </w:rPr>
        <w:t>Ellen A. Crowley</w:t>
      </w:r>
      <w:r w:rsidRPr="00B00F90">
        <w:rPr>
          <w:rFonts w:ascii="Aptos" w:hAnsi="Aptos"/>
          <w:sz w:val="25"/>
          <w:szCs w:val="25"/>
        </w:rPr>
        <w:tab/>
      </w:r>
      <w:r w:rsidRPr="00B00F90">
        <w:rPr>
          <w:rFonts w:ascii="Aptos" w:hAnsi="Aptos"/>
          <w:sz w:val="25"/>
          <w:szCs w:val="25"/>
        </w:rPr>
        <w:tab/>
        <w:t xml:space="preserve">Attorney </w:t>
      </w:r>
      <w:r w:rsidR="00DC577E" w:rsidRPr="00B00F90">
        <w:rPr>
          <w:rFonts w:ascii="Aptos" w:hAnsi="Aptos"/>
          <w:sz w:val="25"/>
          <w:szCs w:val="25"/>
        </w:rPr>
        <w:t>f</w:t>
      </w:r>
      <w:r w:rsidRPr="00B00F90">
        <w:rPr>
          <w:rFonts w:ascii="Aptos" w:hAnsi="Aptos"/>
          <w:sz w:val="25"/>
          <w:szCs w:val="25"/>
        </w:rPr>
        <w:t xml:space="preserve">or </w:t>
      </w:r>
      <w:r w:rsidR="00DC577E" w:rsidRPr="00B00F90">
        <w:rPr>
          <w:rFonts w:ascii="Aptos" w:hAnsi="Aptos"/>
          <w:sz w:val="25"/>
          <w:szCs w:val="25"/>
        </w:rPr>
        <w:t>APS</w:t>
      </w:r>
    </w:p>
    <w:p w14:paraId="04ACBDF4" w14:textId="4988B38D" w:rsidR="00DC577E" w:rsidRPr="00B00F90" w:rsidRDefault="00DC577E" w:rsidP="00DF2672">
      <w:pPr>
        <w:tabs>
          <w:tab w:val="left" w:pos="720"/>
        </w:tabs>
        <w:rPr>
          <w:rFonts w:ascii="Aptos" w:hAnsi="Aptos"/>
          <w:sz w:val="25"/>
          <w:szCs w:val="25"/>
        </w:rPr>
      </w:pPr>
      <w:r w:rsidRPr="00B00F90">
        <w:rPr>
          <w:rFonts w:ascii="Aptos" w:hAnsi="Aptos"/>
          <w:sz w:val="25"/>
          <w:szCs w:val="25"/>
        </w:rPr>
        <w:t>Brittany Hawkins</w:t>
      </w:r>
      <w:r w:rsidRPr="00B00F90">
        <w:rPr>
          <w:rFonts w:ascii="Aptos" w:hAnsi="Aptos"/>
          <w:sz w:val="25"/>
          <w:szCs w:val="25"/>
        </w:rPr>
        <w:tab/>
      </w:r>
      <w:r w:rsidRPr="00B00F90">
        <w:rPr>
          <w:rFonts w:ascii="Aptos" w:hAnsi="Aptos"/>
          <w:sz w:val="25"/>
          <w:szCs w:val="25"/>
        </w:rPr>
        <w:tab/>
        <w:t>Director of Student Services, APS</w:t>
      </w:r>
    </w:p>
    <w:p w14:paraId="721D872D" w14:textId="6F166760" w:rsidR="00DC577E" w:rsidRPr="00B00F90" w:rsidRDefault="00DC577E" w:rsidP="00DF2672">
      <w:pPr>
        <w:tabs>
          <w:tab w:val="left" w:pos="720"/>
        </w:tabs>
        <w:rPr>
          <w:rFonts w:ascii="Aptos" w:hAnsi="Aptos"/>
          <w:sz w:val="25"/>
          <w:szCs w:val="25"/>
        </w:rPr>
      </w:pPr>
      <w:r w:rsidRPr="00B00F90">
        <w:rPr>
          <w:rFonts w:ascii="Aptos" w:hAnsi="Aptos"/>
          <w:sz w:val="25"/>
          <w:szCs w:val="25"/>
        </w:rPr>
        <w:t>Heidi Manthei</w:t>
      </w:r>
      <w:r w:rsidRPr="00B00F90">
        <w:rPr>
          <w:rFonts w:ascii="Aptos" w:hAnsi="Aptos"/>
          <w:sz w:val="25"/>
          <w:szCs w:val="25"/>
        </w:rPr>
        <w:tab/>
      </w:r>
      <w:r w:rsidRPr="00B00F90">
        <w:rPr>
          <w:rFonts w:ascii="Aptos" w:hAnsi="Aptos"/>
          <w:sz w:val="25"/>
          <w:szCs w:val="25"/>
        </w:rPr>
        <w:tab/>
        <w:t>Special Education Coordinator- Elementary School, APS</w:t>
      </w:r>
    </w:p>
    <w:p w14:paraId="4C03ACF2" w14:textId="4BC692CE" w:rsidR="00DC577E" w:rsidRPr="00B00F90" w:rsidRDefault="00DC577E" w:rsidP="00DF2672">
      <w:pPr>
        <w:tabs>
          <w:tab w:val="left" w:pos="720"/>
        </w:tabs>
        <w:rPr>
          <w:rFonts w:ascii="Aptos" w:hAnsi="Aptos"/>
          <w:sz w:val="25"/>
          <w:szCs w:val="25"/>
        </w:rPr>
      </w:pPr>
      <w:r w:rsidRPr="00B00F90">
        <w:rPr>
          <w:rFonts w:ascii="Aptos" w:hAnsi="Aptos"/>
          <w:sz w:val="25"/>
          <w:szCs w:val="25"/>
        </w:rPr>
        <w:t>Kyra Knox</w:t>
      </w:r>
      <w:r w:rsidRPr="00B00F90">
        <w:rPr>
          <w:rFonts w:ascii="Aptos" w:hAnsi="Aptos"/>
          <w:sz w:val="25"/>
          <w:szCs w:val="25"/>
        </w:rPr>
        <w:tab/>
      </w:r>
      <w:r w:rsidRPr="00B00F90">
        <w:rPr>
          <w:rFonts w:ascii="Aptos" w:hAnsi="Aptos"/>
          <w:sz w:val="25"/>
          <w:szCs w:val="25"/>
        </w:rPr>
        <w:tab/>
      </w:r>
      <w:r w:rsidRPr="00B00F90">
        <w:rPr>
          <w:rFonts w:ascii="Aptos" w:hAnsi="Aptos"/>
          <w:sz w:val="25"/>
          <w:szCs w:val="25"/>
        </w:rPr>
        <w:tab/>
        <w:t>Special Education Coordinator – Middle School, APS</w:t>
      </w:r>
    </w:p>
    <w:p w14:paraId="7F24EBD8" w14:textId="0DEBA6A7" w:rsidR="00DC577E" w:rsidRPr="00B00F90" w:rsidRDefault="00DC577E" w:rsidP="00DF2672">
      <w:pPr>
        <w:tabs>
          <w:tab w:val="left" w:pos="720"/>
        </w:tabs>
        <w:rPr>
          <w:rFonts w:ascii="Aptos" w:hAnsi="Aptos"/>
          <w:sz w:val="25"/>
          <w:szCs w:val="25"/>
        </w:rPr>
      </w:pPr>
      <w:r w:rsidRPr="00B00F90">
        <w:rPr>
          <w:rFonts w:ascii="Aptos" w:hAnsi="Aptos"/>
          <w:sz w:val="25"/>
          <w:szCs w:val="25"/>
        </w:rPr>
        <w:t>Sarah Marineau</w:t>
      </w:r>
      <w:r w:rsidRPr="00B00F90">
        <w:rPr>
          <w:rFonts w:ascii="Aptos" w:hAnsi="Aptos"/>
          <w:sz w:val="25"/>
          <w:szCs w:val="25"/>
        </w:rPr>
        <w:tab/>
      </w:r>
      <w:r w:rsidRPr="00B00F90">
        <w:rPr>
          <w:rFonts w:ascii="Aptos" w:hAnsi="Aptos"/>
          <w:sz w:val="25"/>
          <w:szCs w:val="25"/>
        </w:rPr>
        <w:tab/>
        <w:t>School Psychologist, APS</w:t>
      </w:r>
    </w:p>
    <w:p w14:paraId="54BC70AE" w14:textId="18FB49E0" w:rsidR="00DC577E" w:rsidRPr="00B00F90" w:rsidRDefault="00DC577E" w:rsidP="00DF2672">
      <w:pPr>
        <w:tabs>
          <w:tab w:val="left" w:pos="720"/>
        </w:tabs>
        <w:rPr>
          <w:rFonts w:ascii="Aptos" w:hAnsi="Aptos"/>
          <w:sz w:val="25"/>
          <w:szCs w:val="25"/>
        </w:rPr>
      </w:pPr>
      <w:r w:rsidRPr="00B00F90">
        <w:rPr>
          <w:rFonts w:ascii="Aptos" w:hAnsi="Aptos"/>
          <w:sz w:val="25"/>
          <w:szCs w:val="25"/>
        </w:rPr>
        <w:t xml:space="preserve">Jennifer Caputo </w:t>
      </w:r>
      <w:r w:rsidRPr="00B00F90">
        <w:rPr>
          <w:rFonts w:ascii="Aptos" w:hAnsi="Aptos"/>
          <w:sz w:val="25"/>
          <w:szCs w:val="25"/>
        </w:rPr>
        <w:tab/>
      </w:r>
      <w:r w:rsidRPr="00B00F90">
        <w:rPr>
          <w:rFonts w:ascii="Aptos" w:hAnsi="Aptos"/>
          <w:sz w:val="25"/>
          <w:szCs w:val="25"/>
        </w:rPr>
        <w:tab/>
        <w:t>Special Education Teacher, APS</w:t>
      </w:r>
    </w:p>
    <w:p w14:paraId="4918CBFB" w14:textId="57564981" w:rsidR="00DC577E" w:rsidRPr="00B00F90" w:rsidRDefault="00DC577E" w:rsidP="00DF2672">
      <w:pPr>
        <w:tabs>
          <w:tab w:val="left" w:pos="720"/>
        </w:tabs>
        <w:rPr>
          <w:rFonts w:ascii="Aptos" w:hAnsi="Aptos"/>
          <w:sz w:val="25"/>
          <w:szCs w:val="25"/>
        </w:rPr>
      </w:pPr>
      <w:r w:rsidRPr="00B00F90">
        <w:rPr>
          <w:rFonts w:ascii="Aptos" w:hAnsi="Aptos"/>
          <w:sz w:val="25"/>
          <w:szCs w:val="25"/>
        </w:rPr>
        <w:t xml:space="preserve">Joseph Mespelli </w:t>
      </w:r>
      <w:r w:rsidRPr="00B00F90">
        <w:rPr>
          <w:rFonts w:ascii="Aptos" w:hAnsi="Aptos"/>
          <w:sz w:val="25"/>
          <w:szCs w:val="25"/>
        </w:rPr>
        <w:tab/>
      </w:r>
      <w:r w:rsidRPr="00B00F90">
        <w:rPr>
          <w:rFonts w:ascii="Aptos" w:hAnsi="Aptos"/>
          <w:sz w:val="25"/>
          <w:szCs w:val="25"/>
        </w:rPr>
        <w:tab/>
        <w:t>Special Education Teacher, APS</w:t>
      </w:r>
    </w:p>
    <w:p w14:paraId="2654AFCB" w14:textId="308EF9F2" w:rsidR="00DF2672" w:rsidRPr="00B00F90" w:rsidRDefault="00DF2672" w:rsidP="00DF2672">
      <w:pPr>
        <w:tabs>
          <w:tab w:val="left" w:pos="720"/>
        </w:tabs>
        <w:rPr>
          <w:rFonts w:ascii="Aptos" w:hAnsi="Aptos"/>
          <w:sz w:val="25"/>
          <w:szCs w:val="25"/>
        </w:rPr>
      </w:pPr>
      <w:r w:rsidRPr="00B00F90">
        <w:rPr>
          <w:rFonts w:ascii="Aptos" w:hAnsi="Aptos"/>
          <w:sz w:val="25"/>
          <w:szCs w:val="25"/>
        </w:rPr>
        <w:t>Kristen S. Braithwaite</w:t>
      </w:r>
      <w:r w:rsidR="00DC577E" w:rsidRPr="00B00F90">
        <w:rPr>
          <w:rFonts w:ascii="Aptos" w:hAnsi="Aptos"/>
          <w:sz w:val="25"/>
          <w:szCs w:val="25"/>
        </w:rPr>
        <w:tab/>
      </w:r>
      <w:r w:rsidRPr="00B00F90">
        <w:rPr>
          <w:rFonts w:ascii="Aptos" w:hAnsi="Aptos"/>
          <w:sz w:val="25"/>
          <w:szCs w:val="25"/>
        </w:rPr>
        <w:t xml:space="preserve">Attorney </w:t>
      </w:r>
      <w:r w:rsidR="00DC577E" w:rsidRPr="00B00F90">
        <w:rPr>
          <w:rFonts w:ascii="Aptos" w:hAnsi="Aptos"/>
          <w:sz w:val="25"/>
          <w:szCs w:val="25"/>
        </w:rPr>
        <w:t>for DCF</w:t>
      </w:r>
    </w:p>
    <w:p w14:paraId="785351D6" w14:textId="7425C898" w:rsidR="00DC577E" w:rsidRPr="00B00F90" w:rsidRDefault="00DC577E" w:rsidP="00DF2672">
      <w:pPr>
        <w:tabs>
          <w:tab w:val="left" w:pos="720"/>
        </w:tabs>
        <w:rPr>
          <w:rFonts w:ascii="Aptos" w:hAnsi="Aptos"/>
          <w:sz w:val="25"/>
          <w:szCs w:val="25"/>
        </w:rPr>
      </w:pPr>
      <w:r w:rsidRPr="00B00F90">
        <w:rPr>
          <w:rFonts w:ascii="Aptos" w:hAnsi="Aptos"/>
          <w:sz w:val="25"/>
          <w:szCs w:val="25"/>
        </w:rPr>
        <w:t>Abigail Smith</w:t>
      </w:r>
      <w:r w:rsidRPr="00B00F90">
        <w:rPr>
          <w:rFonts w:ascii="Aptos" w:hAnsi="Aptos"/>
          <w:sz w:val="25"/>
          <w:szCs w:val="25"/>
        </w:rPr>
        <w:tab/>
      </w:r>
      <w:r w:rsidRPr="00B00F90">
        <w:rPr>
          <w:rFonts w:ascii="Aptos" w:hAnsi="Aptos"/>
          <w:sz w:val="25"/>
          <w:szCs w:val="25"/>
        </w:rPr>
        <w:tab/>
      </w:r>
      <w:r w:rsidRPr="00B00F90">
        <w:rPr>
          <w:rFonts w:ascii="Aptos" w:hAnsi="Aptos"/>
          <w:sz w:val="25"/>
          <w:szCs w:val="25"/>
        </w:rPr>
        <w:tab/>
        <w:t>Social Worker, DCF</w:t>
      </w:r>
    </w:p>
    <w:p w14:paraId="6414CC04" w14:textId="6972E8A1" w:rsidR="00DC577E" w:rsidRPr="00B00F90" w:rsidRDefault="00DF2672" w:rsidP="00DF2672">
      <w:pPr>
        <w:tabs>
          <w:tab w:val="left" w:pos="720"/>
        </w:tabs>
        <w:rPr>
          <w:rFonts w:ascii="Aptos" w:hAnsi="Aptos"/>
          <w:sz w:val="25"/>
          <w:szCs w:val="25"/>
        </w:rPr>
      </w:pPr>
      <w:r w:rsidRPr="00B00F90">
        <w:rPr>
          <w:rFonts w:ascii="Aptos" w:hAnsi="Aptos"/>
          <w:sz w:val="25"/>
          <w:szCs w:val="25"/>
        </w:rPr>
        <w:t>Thomas M. O’</w:t>
      </w:r>
      <w:r w:rsidR="00DC577E" w:rsidRPr="00B00F90">
        <w:rPr>
          <w:rFonts w:ascii="Aptos" w:hAnsi="Aptos"/>
          <w:sz w:val="25"/>
          <w:szCs w:val="25"/>
        </w:rPr>
        <w:t>B</w:t>
      </w:r>
      <w:r w:rsidRPr="00B00F90">
        <w:rPr>
          <w:rFonts w:ascii="Aptos" w:hAnsi="Aptos"/>
          <w:sz w:val="25"/>
          <w:szCs w:val="25"/>
        </w:rPr>
        <w:t xml:space="preserve">rien </w:t>
      </w:r>
      <w:r w:rsidR="00DC577E" w:rsidRPr="00B00F90">
        <w:rPr>
          <w:rFonts w:ascii="Aptos" w:hAnsi="Aptos"/>
          <w:sz w:val="25"/>
          <w:szCs w:val="25"/>
        </w:rPr>
        <w:tab/>
      </w:r>
      <w:r w:rsidR="00DC577E" w:rsidRPr="00B00F90">
        <w:rPr>
          <w:rFonts w:ascii="Aptos" w:hAnsi="Aptos"/>
          <w:sz w:val="25"/>
          <w:szCs w:val="25"/>
        </w:rPr>
        <w:tab/>
        <w:t>Attorney for DMH</w:t>
      </w:r>
    </w:p>
    <w:p w14:paraId="19E8C315" w14:textId="39633EEF" w:rsidR="00DF2672" w:rsidRPr="00B00F90" w:rsidRDefault="00DF2672" w:rsidP="00DF2672">
      <w:pPr>
        <w:tabs>
          <w:tab w:val="left" w:pos="720"/>
        </w:tabs>
        <w:rPr>
          <w:rFonts w:ascii="Aptos" w:hAnsi="Aptos"/>
          <w:sz w:val="25"/>
          <w:szCs w:val="25"/>
        </w:rPr>
      </w:pPr>
      <w:r w:rsidRPr="00B00F90">
        <w:rPr>
          <w:rFonts w:ascii="Aptos" w:hAnsi="Aptos"/>
          <w:sz w:val="25"/>
          <w:szCs w:val="25"/>
        </w:rPr>
        <w:t xml:space="preserve">Michela A. Healy </w:t>
      </w:r>
      <w:r w:rsidR="00DC577E" w:rsidRPr="00B00F90">
        <w:rPr>
          <w:rFonts w:ascii="Aptos" w:hAnsi="Aptos"/>
          <w:sz w:val="25"/>
          <w:szCs w:val="25"/>
        </w:rPr>
        <w:tab/>
      </w:r>
      <w:r w:rsidR="00DC577E" w:rsidRPr="00B00F90">
        <w:rPr>
          <w:rFonts w:ascii="Aptos" w:hAnsi="Aptos"/>
          <w:sz w:val="25"/>
          <w:szCs w:val="25"/>
        </w:rPr>
        <w:tab/>
      </w:r>
      <w:r w:rsidRPr="00B00F90">
        <w:rPr>
          <w:rFonts w:ascii="Aptos" w:hAnsi="Aptos"/>
          <w:sz w:val="25"/>
          <w:szCs w:val="25"/>
        </w:rPr>
        <w:t xml:space="preserve">Attorney </w:t>
      </w:r>
      <w:r w:rsidR="00DC577E" w:rsidRPr="00B00F90">
        <w:rPr>
          <w:rFonts w:ascii="Aptos" w:hAnsi="Aptos"/>
          <w:sz w:val="25"/>
          <w:szCs w:val="25"/>
        </w:rPr>
        <w:t>f</w:t>
      </w:r>
      <w:r w:rsidRPr="00B00F90">
        <w:rPr>
          <w:rFonts w:ascii="Aptos" w:hAnsi="Aptos"/>
          <w:sz w:val="25"/>
          <w:szCs w:val="25"/>
        </w:rPr>
        <w:t xml:space="preserve">or </w:t>
      </w:r>
      <w:r w:rsidR="00DC577E" w:rsidRPr="00B00F90">
        <w:rPr>
          <w:rFonts w:ascii="Aptos" w:hAnsi="Aptos"/>
          <w:sz w:val="25"/>
          <w:szCs w:val="25"/>
        </w:rPr>
        <w:t>DMH</w:t>
      </w:r>
    </w:p>
    <w:p w14:paraId="7EEE15A0" w14:textId="2AB45C82" w:rsidR="00DC577E" w:rsidRPr="00B00F90" w:rsidRDefault="00DC577E" w:rsidP="00DF2672">
      <w:pPr>
        <w:tabs>
          <w:tab w:val="left" w:pos="720"/>
        </w:tabs>
        <w:rPr>
          <w:rFonts w:ascii="Aptos" w:hAnsi="Aptos"/>
          <w:sz w:val="25"/>
          <w:szCs w:val="25"/>
        </w:rPr>
      </w:pPr>
      <w:r w:rsidRPr="00B00F90">
        <w:rPr>
          <w:rFonts w:ascii="Aptos" w:hAnsi="Aptos"/>
          <w:sz w:val="25"/>
          <w:szCs w:val="25"/>
        </w:rPr>
        <w:t>Alisha Vargo-Wood</w:t>
      </w:r>
      <w:r w:rsidRPr="00B00F90">
        <w:rPr>
          <w:rFonts w:ascii="Aptos" w:hAnsi="Aptos"/>
          <w:sz w:val="25"/>
          <w:szCs w:val="25"/>
        </w:rPr>
        <w:tab/>
      </w:r>
      <w:r w:rsidRPr="00B00F90">
        <w:rPr>
          <w:rFonts w:ascii="Aptos" w:hAnsi="Aptos"/>
          <w:sz w:val="25"/>
          <w:szCs w:val="25"/>
        </w:rPr>
        <w:tab/>
        <w:t>Clinician, Perkins School</w:t>
      </w:r>
    </w:p>
    <w:p w14:paraId="7A30F420" w14:textId="46716254" w:rsidR="00DC577E" w:rsidRPr="00B00F90" w:rsidRDefault="00DC577E" w:rsidP="00DF2672">
      <w:pPr>
        <w:tabs>
          <w:tab w:val="left" w:pos="720"/>
        </w:tabs>
        <w:rPr>
          <w:rFonts w:ascii="Aptos" w:hAnsi="Aptos"/>
          <w:sz w:val="25"/>
          <w:szCs w:val="25"/>
        </w:rPr>
      </w:pPr>
      <w:r w:rsidRPr="00B00F90">
        <w:rPr>
          <w:rFonts w:ascii="Aptos" w:hAnsi="Aptos"/>
          <w:sz w:val="25"/>
          <w:szCs w:val="25"/>
        </w:rPr>
        <w:t xml:space="preserve">Alexandra Petro </w:t>
      </w:r>
      <w:r w:rsidRPr="00B00F90">
        <w:rPr>
          <w:rFonts w:ascii="Aptos" w:hAnsi="Aptos"/>
          <w:sz w:val="25"/>
          <w:szCs w:val="25"/>
        </w:rPr>
        <w:tab/>
      </w:r>
      <w:r w:rsidRPr="00B00F90">
        <w:rPr>
          <w:rFonts w:ascii="Aptos" w:hAnsi="Aptos"/>
          <w:sz w:val="25"/>
          <w:szCs w:val="25"/>
        </w:rPr>
        <w:tab/>
        <w:t>Teacher, Perkins School</w:t>
      </w:r>
    </w:p>
    <w:p w14:paraId="151E547C" w14:textId="025E640D" w:rsidR="00DC577E" w:rsidRPr="00B00F90" w:rsidRDefault="00DC577E" w:rsidP="00DF2672">
      <w:pPr>
        <w:tabs>
          <w:tab w:val="left" w:pos="720"/>
        </w:tabs>
        <w:rPr>
          <w:rFonts w:ascii="Aptos" w:hAnsi="Aptos"/>
          <w:sz w:val="25"/>
          <w:szCs w:val="25"/>
        </w:rPr>
      </w:pPr>
      <w:r w:rsidRPr="00B00F90">
        <w:rPr>
          <w:rFonts w:ascii="Aptos" w:hAnsi="Aptos"/>
          <w:sz w:val="25"/>
          <w:szCs w:val="25"/>
        </w:rPr>
        <w:t>Andrea Hendershott</w:t>
      </w:r>
      <w:r w:rsidRPr="00B00F90">
        <w:rPr>
          <w:rFonts w:ascii="Aptos" w:hAnsi="Aptos"/>
          <w:sz w:val="25"/>
          <w:szCs w:val="25"/>
        </w:rPr>
        <w:tab/>
        <w:t>BCBA, APS Consultant</w:t>
      </w:r>
    </w:p>
    <w:p w14:paraId="15710E8D" w14:textId="3E4D3FDA" w:rsidR="00DC577E" w:rsidRPr="00B00F90" w:rsidRDefault="00DC577E" w:rsidP="00DF2672">
      <w:pPr>
        <w:tabs>
          <w:tab w:val="left" w:pos="720"/>
        </w:tabs>
        <w:rPr>
          <w:rFonts w:ascii="Aptos" w:hAnsi="Aptos"/>
          <w:sz w:val="25"/>
          <w:szCs w:val="25"/>
        </w:rPr>
      </w:pPr>
      <w:r w:rsidRPr="00B00F90">
        <w:rPr>
          <w:rFonts w:ascii="Aptos" w:hAnsi="Aptos"/>
          <w:sz w:val="25"/>
          <w:szCs w:val="25"/>
        </w:rPr>
        <w:t>Officer Patricia Vosikas</w:t>
      </w:r>
      <w:r w:rsidRPr="00B00F90">
        <w:rPr>
          <w:rFonts w:ascii="Aptos" w:hAnsi="Aptos"/>
          <w:sz w:val="25"/>
          <w:szCs w:val="25"/>
        </w:rPr>
        <w:tab/>
        <w:t>Ashland Police Department</w:t>
      </w:r>
    </w:p>
    <w:p w14:paraId="7A64F127" w14:textId="60979196" w:rsidR="00DC577E" w:rsidRPr="00B00F90" w:rsidRDefault="00DC577E" w:rsidP="00DF2672">
      <w:pPr>
        <w:tabs>
          <w:tab w:val="left" w:pos="720"/>
        </w:tabs>
        <w:rPr>
          <w:rFonts w:ascii="Aptos" w:hAnsi="Aptos"/>
          <w:sz w:val="25"/>
          <w:szCs w:val="25"/>
        </w:rPr>
      </w:pPr>
      <w:r w:rsidRPr="00B00F90">
        <w:rPr>
          <w:rFonts w:ascii="Aptos" w:hAnsi="Aptos"/>
          <w:sz w:val="25"/>
          <w:szCs w:val="25"/>
        </w:rPr>
        <w:t>Emmanuel Feraud</w:t>
      </w:r>
      <w:r w:rsidRPr="00B00F90">
        <w:rPr>
          <w:rFonts w:ascii="Aptos" w:hAnsi="Aptos"/>
          <w:sz w:val="25"/>
          <w:szCs w:val="25"/>
        </w:rPr>
        <w:tab/>
      </w:r>
      <w:r w:rsidRPr="00B00F90">
        <w:rPr>
          <w:rFonts w:ascii="Aptos" w:hAnsi="Aptos"/>
          <w:sz w:val="25"/>
          <w:szCs w:val="25"/>
        </w:rPr>
        <w:tab/>
        <w:t>Assistant Program Manager – Ives House, OpenSky</w:t>
      </w:r>
    </w:p>
    <w:p w14:paraId="5C24BF09" w14:textId="4A220319" w:rsidR="00DC577E" w:rsidRPr="00B00F90" w:rsidRDefault="00DC577E" w:rsidP="00DF2672">
      <w:pPr>
        <w:tabs>
          <w:tab w:val="left" w:pos="720"/>
        </w:tabs>
        <w:rPr>
          <w:rFonts w:ascii="Aptos" w:hAnsi="Aptos"/>
          <w:sz w:val="25"/>
          <w:szCs w:val="25"/>
          <w:lang w:val="fr-FR"/>
        </w:rPr>
      </w:pPr>
      <w:r w:rsidRPr="00B00F90">
        <w:rPr>
          <w:rFonts w:ascii="Aptos" w:hAnsi="Aptos"/>
          <w:sz w:val="25"/>
          <w:szCs w:val="25"/>
          <w:lang w:val="fr-FR"/>
        </w:rPr>
        <w:t>Dr. Craig Murphy</w:t>
      </w:r>
      <w:r w:rsidRPr="00B00F90">
        <w:rPr>
          <w:rFonts w:ascii="Aptos" w:hAnsi="Aptos"/>
          <w:sz w:val="25"/>
          <w:szCs w:val="25"/>
          <w:lang w:val="fr-FR"/>
        </w:rPr>
        <w:tab/>
      </w:r>
      <w:r w:rsidRPr="00B00F90">
        <w:rPr>
          <w:rFonts w:ascii="Aptos" w:hAnsi="Aptos"/>
          <w:sz w:val="25"/>
          <w:szCs w:val="25"/>
          <w:lang w:val="fr-FR"/>
        </w:rPr>
        <w:tab/>
        <w:t>Clinical Psychologist, APS Consultant</w:t>
      </w:r>
    </w:p>
    <w:p w14:paraId="7605F325" w14:textId="36930E47" w:rsidR="00DC577E" w:rsidRPr="00B00F90" w:rsidRDefault="00DC577E" w:rsidP="00DF2672">
      <w:pPr>
        <w:tabs>
          <w:tab w:val="left" w:pos="720"/>
        </w:tabs>
        <w:rPr>
          <w:rFonts w:ascii="Aptos" w:hAnsi="Aptos"/>
          <w:sz w:val="25"/>
          <w:szCs w:val="25"/>
        </w:rPr>
      </w:pPr>
      <w:r w:rsidRPr="00B00F90">
        <w:rPr>
          <w:rFonts w:ascii="Aptos" w:hAnsi="Aptos"/>
          <w:sz w:val="25"/>
          <w:szCs w:val="25"/>
        </w:rPr>
        <w:t>Dr. Julie Weineth</w:t>
      </w:r>
      <w:r w:rsidRPr="00B00F90">
        <w:rPr>
          <w:rFonts w:ascii="Aptos" w:hAnsi="Aptos"/>
          <w:sz w:val="25"/>
          <w:szCs w:val="25"/>
        </w:rPr>
        <w:tab/>
      </w:r>
      <w:r w:rsidRPr="00B00F90">
        <w:rPr>
          <w:rFonts w:ascii="Aptos" w:hAnsi="Aptos"/>
          <w:sz w:val="25"/>
          <w:szCs w:val="25"/>
        </w:rPr>
        <w:tab/>
        <w:t xml:space="preserve">Independent Evaluator, NESCA </w:t>
      </w:r>
    </w:p>
    <w:p w14:paraId="17A7E0C1" w14:textId="1BB68185" w:rsidR="001F48B2" w:rsidRPr="00B00F90" w:rsidRDefault="001F48B2" w:rsidP="00DF2672">
      <w:pPr>
        <w:tabs>
          <w:tab w:val="left" w:pos="720"/>
        </w:tabs>
        <w:rPr>
          <w:rFonts w:ascii="Aptos" w:hAnsi="Aptos"/>
          <w:sz w:val="25"/>
          <w:szCs w:val="25"/>
        </w:rPr>
      </w:pPr>
      <w:r w:rsidRPr="00B00F90">
        <w:rPr>
          <w:rFonts w:ascii="Aptos" w:hAnsi="Aptos"/>
          <w:sz w:val="25"/>
          <w:szCs w:val="25"/>
        </w:rPr>
        <w:t>Dr. Robert Andler</w:t>
      </w:r>
      <w:r w:rsidRPr="00B00F90">
        <w:rPr>
          <w:rFonts w:ascii="Aptos" w:hAnsi="Aptos"/>
          <w:sz w:val="25"/>
          <w:szCs w:val="25"/>
        </w:rPr>
        <w:tab/>
      </w:r>
      <w:r w:rsidRPr="00B00F90">
        <w:rPr>
          <w:rFonts w:ascii="Aptos" w:hAnsi="Aptos"/>
          <w:sz w:val="25"/>
          <w:szCs w:val="25"/>
        </w:rPr>
        <w:tab/>
        <w:t>Pediatrician, Weston Pediatrics</w:t>
      </w:r>
    </w:p>
    <w:p w14:paraId="4A27751F" w14:textId="10D3E7F5" w:rsidR="00DC577E" w:rsidRPr="00B00F90" w:rsidRDefault="00DC577E" w:rsidP="00DF2672">
      <w:pPr>
        <w:tabs>
          <w:tab w:val="left" w:pos="720"/>
        </w:tabs>
        <w:rPr>
          <w:rFonts w:ascii="Aptos" w:hAnsi="Aptos"/>
          <w:sz w:val="25"/>
          <w:szCs w:val="25"/>
        </w:rPr>
      </w:pPr>
      <w:r w:rsidRPr="00B00F90">
        <w:rPr>
          <w:rFonts w:ascii="Aptos" w:hAnsi="Aptos"/>
          <w:sz w:val="25"/>
          <w:szCs w:val="25"/>
        </w:rPr>
        <w:t>Sarah Gosenhauser</w:t>
      </w:r>
      <w:r w:rsidRPr="00B00F90">
        <w:rPr>
          <w:rFonts w:ascii="Aptos" w:hAnsi="Aptos"/>
          <w:sz w:val="25"/>
          <w:szCs w:val="25"/>
        </w:rPr>
        <w:tab/>
      </w:r>
      <w:r w:rsidRPr="00B00F90">
        <w:rPr>
          <w:rFonts w:ascii="Aptos" w:hAnsi="Aptos"/>
          <w:sz w:val="25"/>
          <w:szCs w:val="25"/>
        </w:rPr>
        <w:tab/>
        <w:t>Observer Attorney</w:t>
      </w:r>
    </w:p>
    <w:p w14:paraId="559A003F" w14:textId="1943B5A0" w:rsidR="00DC577E" w:rsidRPr="00B00F90" w:rsidRDefault="00DC577E" w:rsidP="00DF2672">
      <w:pPr>
        <w:tabs>
          <w:tab w:val="left" w:pos="720"/>
        </w:tabs>
        <w:rPr>
          <w:rFonts w:ascii="Aptos" w:hAnsi="Aptos"/>
          <w:sz w:val="25"/>
          <w:szCs w:val="25"/>
        </w:rPr>
      </w:pPr>
      <w:r w:rsidRPr="00B00F90">
        <w:rPr>
          <w:rFonts w:ascii="Aptos" w:hAnsi="Aptos"/>
          <w:sz w:val="25"/>
          <w:szCs w:val="25"/>
        </w:rPr>
        <w:t>Kayla Mateo</w:t>
      </w:r>
      <w:r w:rsidRPr="00B00F90">
        <w:rPr>
          <w:rFonts w:ascii="Aptos" w:hAnsi="Aptos"/>
          <w:sz w:val="25"/>
          <w:szCs w:val="25"/>
        </w:rPr>
        <w:tab/>
      </w:r>
      <w:r w:rsidRPr="00B00F90">
        <w:rPr>
          <w:rFonts w:ascii="Aptos" w:hAnsi="Aptos"/>
          <w:sz w:val="25"/>
          <w:szCs w:val="25"/>
        </w:rPr>
        <w:tab/>
      </w:r>
      <w:r w:rsidRPr="00B00F90">
        <w:rPr>
          <w:rFonts w:ascii="Aptos" w:hAnsi="Aptos"/>
          <w:sz w:val="25"/>
          <w:szCs w:val="25"/>
        </w:rPr>
        <w:tab/>
        <w:t>Observer Attorney</w:t>
      </w:r>
    </w:p>
    <w:p w14:paraId="6EF91826" w14:textId="765940BA" w:rsidR="00DC577E" w:rsidRPr="00B00F90" w:rsidRDefault="001F48B2" w:rsidP="00DF2672">
      <w:pPr>
        <w:tabs>
          <w:tab w:val="left" w:pos="720"/>
        </w:tabs>
        <w:rPr>
          <w:rFonts w:ascii="Aptos" w:hAnsi="Aptos"/>
          <w:sz w:val="25"/>
          <w:szCs w:val="25"/>
        </w:rPr>
      </w:pPr>
      <w:r w:rsidRPr="00B00F90">
        <w:rPr>
          <w:rFonts w:ascii="Aptos" w:hAnsi="Aptos"/>
          <w:sz w:val="25"/>
          <w:szCs w:val="25"/>
        </w:rPr>
        <w:lastRenderedPageBreak/>
        <w:t>Rebecca Brownell</w:t>
      </w:r>
      <w:r w:rsidRPr="00B00F90">
        <w:rPr>
          <w:rFonts w:ascii="Aptos" w:hAnsi="Aptos"/>
          <w:sz w:val="25"/>
          <w:szCs w:val="25"/>
        </w:rPr>
        <w:tab/>
      </w:r>
      <w:r w:rsidRPr="00B00F90">
        <w:rPr>
          <w:rFonts w:ascii="Aptos" w:hAnsi="Aptos"/>
          <w:sz w:val="25"/>
          <w:szCs w:val="25"/>
        </w:rPr>
        <w:tab/>
        <w:t>Observer Attorney</w:t>
      </w:r>
    </w:p>
    <w:p w14:paraId="4930A19F" w14:textId="507DBB18" w:rsidR="00DC577E" w:rsidRPr="00B00F90" w:rsidRDefault="00DC577E" w:rsidP="00DF2672">
      <w:pPr>
        <w:tabs>
          <w:tab w:val="left" w:pos="720"/>
        </w:tabs>
        <w:rPr>
          <w:rFonts w:ascii="Aptos" w:hAnsi="Aptos"/>
          <w:sz w:val="25"/>
          <w:szCs w:val="25"/>
        </w:rPr>
      </w:pPr>
      <w:r w:rsidRPr="00B00F90">
        <w:rPr>
          <w:rFonts w:ascii="Aptos" w:hAnsi="Aptos"/>
          <w:sz w:val="25"/>
          <w:szCs w:val="25"/>
        </w:rPr>
        <w:t>Miranda Costigan</w:t>
      </w:r>
      <w:r w:rsidRPr="00B00F90">
        <w:rPr>
          <w:rFonts w:ascii="Aptos" w:hAnsi="Aptos"/>
          <w:sz w:val="25"/>
          <w:szCs w:val="25"/>
        </w:rPr>
        <w:tab/>
      </w:r>
      <w:r w:rsidRPr="00B00F90">
        <w:rPr>
          <w:rFonts w:ascii="Aptos" w:hAnsi="Aptos"/>
          <w:sz w:val="25"/>
          <w:szCs w:val="25"/>
        </w:rPr>
        <w:tab/>
        <w:t>Law Student Intern</w:t>
      </w:r>
    </w:p>
    <w:p w14:paraId="6263316C" w14:textId="511EFA4D" w:rsidR="00DF2672" w:rsidRPr="00B00F90" w:rsidRDefault="00DC577E" w:rsidP="00762DE0">
      <w:pPr>
        <w:tabs>
          <w:tab w:val="left" w:pos="720"/>
        </w:tabs>
        <w:rPr>
          <w:rFonts w:ascii="Aptos" w:hAnsi="Aptos"/>
          <w:sz w:val="25"/>
          <w:szCs w:val="25"/>
        </w:rPr>
      </w:pPr>
      <w:r w:rsidRPr="00B00F90">
        <w:rPr>
          <w:rFonts w:ascii="Aptos" w:hAnsi="Aptos"/>
          <w:sz w:val="25"/>
          <w:szCs w:val="25"/>
        </w:rPr>
        <w:t xml:space="preserve">Rebecca Baron </w:t>
      </w:r>
      <w:r w:rsidRPr="00B00F90">
        <w:rPr>
          <w:rFonts w:ascii="Aptos" w:hAnsi="Aptos"/>
          <w:sz w:val="25"/>
          <w:szCs w:val="25"/>
        </w:rPr>
        <w:tab/>
      </w:r>
      <w:r w:rsidRPr="00B00F90">
        <w:rPr>
          <w:rFonts w:ascii="Aptos" w:hAnsi="Aptos"/>
          <w:sz w:val="25"/>
          <w:szCs w:val="25"/>
        </w:rPr>
        <w:tab/>
        <w:t>Court Stenographer</w:t>
      </w:r>
    </w:p>
    <w:p w14:paraId="4F259B62" w14:textId="77777777" w:rsidR="00DF2672" w:rsidRPr="00B00F90" w:rsidRDefault="00DF2672" w:rsidP="00762DE0">
      <w:pPr>
        <w:tabs>
          <w:tab w:val="left" w:pos="720"/>
        </w:tabs>
        <w:rPr>
          <w:rFonts w:ascii="Aptos" w:hAnsi="Aptos"/>
          <w:sz w:val="25"/>
          <w:szCs w:val="25"/>
        </w:rPr>
      </w:pPr>
    </w:p>
    <w:p w14:paraId="142A9FAE" w14:textId="4393993E" w:rsidR="00762DE0" w:rsidRPr="00B00F90" w:rsidRDefault="00762DE0" w:rsidP="00762DE0">
      <w:pPr>
        <w:pStyle w:val="Heading1"/>
        <w:rPr>
          <w:rFonts w:ascii="Aptos" w:hAnsi="Aptos"/>
          <w:b w:val="0"/>
          <w:bCs/>
          <w:sz w:val="25"/>
          <w:szCs w:val="25"/>
        </w:rPr>
      </w:pPr>
      <w:r w:rsidRPr="00B00F90">
        <w:rPr>
          <w:rFonts w:ascii="Aptos" w:hAnsi="Aptos"/>
          <w:bCs/>
          <w:sz w:val="25"/>
          <w:szCs w:val="25"/>
        </w:rPr>
        <w:t>ISSUE</w:t>
      </w:r>
      <w:r w:rsidR="001F48B2" w:rsidRPr="00B00F90">
        <w:rPr>
          <w:rFonts w:ascii="Aptos" w:hAnsi="Aptos"/>
          <w:bCs/>
          <w:sz w:val="25"/>
          <w:szCs w:val="25"/>
        </w:rPr>
        <w:t>S</w:t>
      </w:r>
      <w:r w:rsidRPr="00B00F90">
        <w:rPr>
          <w:rFonts w:ascii="Aptos" w:hAnsi="Aptos"/>
          <w:bCs/>
          <w:sz w:val="25"/>
          <w:szCs w:val="25"/>
        </w:rPr>
        <w:t xml:space="preserve"> IN DISPUTE:</w:t>
      </w:r>
    </w:p>
    <w:p w14:paraId="423C833E" w14:textId="77777777" w:rsidR="00762DE0" w:rsidRPr="00B00F90" w:rsidRDefault="00762DE0" w:rsidP="00762DE0">
      <w:pPr>
        <w:rPr>
          <w:rFonts w:ascii="Aptos" w:hAnsi="Aptos"/>
          <w:sz w:val="25"/>
          <w:szCs w:val="25"/>
        </w:rPr>
      </w:pPr>
    </w:p>
    <w:p w14:paraId="78DD1924" w14:textId="398CCD16" w:rsidR="001F48B2" w:rsidRPr="00B00F90" w:rsidRDefault="001F48B2" w:rsidP="001F48B2">
      <w:pPr>
        <w:pStyle w:val="ListParagraph"/>
        <w:numPr>
          <w:ilvl w:val="0"/>
          <w:numId w:val="18"/>
        </w:numPr>
        <w:ind w:left="360"/>
        <w:rPr>
          <w:rFonts w:ascii="Aptos" w:hAnsi="Aptos"/>
          <w:sz w:val="25"/>
          <w:szCs w:val="25"/>
        </w:rPr>
      </w:pPr>
      <w:r w:rsidRPr="00B00F90">
        <w:rPr>
          <w:rFonts w:ascii="Aptos" w:hAnsi="Aptos"/>
          <w:sz w:val="25"/>
          <w:szCs w:val="25"/>
        </w:rPr>
        <w:t xml:space="preserve">Whether there has been a </w:t>
      </w:r>
      <w:r w:rsidR="005500D4">
        <w:rPr>
          <w:rFonts w:ascii="Aptos" w:hAnsi="Aptos"/>
          <w:sz w:val="25"/>
          <w:szCs w:val="25"/>
        </w:rPr>
        <w:t>“</w:t>
      </w:r>
      <w:r w:rsidRPr="005500D4">
        <w:rPr>
          <w:rFonts w:ascii="Aptos" w:hAnsi="Aptos"/>
          <w:sz w:val="25"/>
          <w:szCs w:val="25"/>
        </w:rPr>
        <w:t>change in conditions</w:t>
      </w:r>
      <w:r w:rsidR="005500D4">
        <w:rPr>
          <w:rStyle w:val="FootnoteReference"/>
          <w:rFonts w:ascii="Aptos" w:hAnsi="Aptos"/>
          <w:sz w:val="25"/>
          <w:szCs w:val="25"/>
        </w:rPr>
        <w:footnoteReference w:id="6"/>
      </w:r>
      <w:r w:rsidR="005500D4">
        <w:rPr>
          <w:rFonts w:ascii="Aptos" w:hAnsi="Aptos"/>
          <w:sz w:val="25"/>
          <w:szCs w:val="25"/>
        </w:rPr>
        <w:t>”</w:t>
      </w:r>
      <w:r w:rsidR="00BA01C3">
        <w:rPr>
          <w:rFonts w:ascii="Aptos" w:hAnsi="Aptos"/>
          <w:sz w:val="25"/>
          <w:szCs w:val="25"/>
        </w:rPr>
        <w:t xml:space="preserve"> for Student</w:t>
      </w:r>
      <w:r w:rsidRPr="00B00F90">
        <w:rPr>
          <w:rFonts w:ascii="Aptos" w:hAnsi="Aptos"/>
          <w:sz w:val="25"/>
          <w:szCs w:val="25"/>
        </w:rPr>
        <w:t xml:space="preserve"> </w:t>
      </w:r>
      <w:r w:rsidR="00005A1D">
        <w:rPr>
          <w:rFonts w:ascii="Aptos" w:hAnsi="Aptos"/>
          <w:sz w:val="25"/>
          <w:szCs w:val="25"/>
        </w:rPr>
        <w:t xml:space="preserve">from that existing </w:t>
      </w:r>
      <w:r w:rsidRPr="00B00F90">
        <w:rPr>
          <w:rFonts w:ascii="Aptos" w:hAnsi="Aptos"/>
          <w:sz w:val="25"/>
          <w:szCs w:val="25"/>
        </w:rPr>
        <w:t xml:space="preserve">at the time Parent and the District executed a Settlement Agreement in May of 2024; and </w:t>
      </w:r>
    </w:p>
    <w:p w14:paraId="551A67EC" w14:textId="50F7308D" w:rsidR="001F48B2" w:rsidRPr="00B00F90" w:rsidRDefault="001F48B2" w:rsidP="001F48B2">
      <w:pPr>
        <w:pStyle w:val="ListParagraph"/>
        <w:numPr>
          <w:ilvl w:val="0"/>
          <w:numId w:val="18"/>
        </w:numPr>
        <w:ind w:left="360"/>
        <w:rPr>
          <w:rFonts w:ascii="Aptos" w:hAnsi="Aptos"/>
          <w:sz w:val="25"/>
          <w:szCs w:val="25"/>
        </w:rPr>
      </w:pPr>
      <w:r w:rsidRPr="00B00F90">
        <w:rPr>
          <w:rFonts w:ascii="Aptos" w:hAnsi="Aptos"/>
          <w:sz w:val="25"/>
          <w:szCs w:val="25"/>
        </w:rPr>
        <w:t xml:space="preserve">If so, whether Student </w:t>
      </w:r>
      <w:r w:rsidR="0044680A" w:rsidRPr="00B00F90">
        <w:rPr>
          <w:rFonts w:ascii="Aptos" w:hAnsi="Aptos"/>
          <w:sz w:val="25"/>
          <w:szCs w:val="25"/>
        </w:rPr>
        <w:t xml:space="preserve">currently </w:t>
      </w:r>
      <w:r w:rsidRPr="00B00F90">
        <w:rPr>
          <w:rFonts w:ascii="Aptos" w:hAnsi="Aptos"/>
          <w:sz w:val="25"/>
          <w:szCs w:val="25"/>
        </w:rPr>
        <w:t xml:space="preserve">requires a residential placement to receive a </w:t>
      </w:r>
      <w:r w:rsidR="0071041F" w:rsidRPr="00B00F90">
        <w:rPr>
          <w:rFonts w:ascii="Aptos" w:hAnsi="Aptos"/>
          <w:sz w:val="25"/>
          <w:szCs w:val="25"/>
        </w:rPr>
        <w:t>free appropriate public education (</w:t>
      </w:r>
      <w:r w:rsidRPr="00B00F90">
        <w:rPr>
          <w:rFonts w:ascii="Aptos" w:hAnsi="Aptos"/>
          <w:sz w:val="25"/>
          <w:szCs w:val="25"/>
        </w:rPr>
        <w:t>FAPE</w:t>
      </w:r>
      <w:r w:rsidR="0071041F" w:rsidRPr="00B00F90">
        <w:rPr>
          <w:rFonts w:ascii="Aptos" w:hAnsi="Aptos"/>
          <w:sz w:val="25"/>
          <w:szCs w:val="25"/>
        </w:rPr>
        <w:t>)</w:t>
      </w:r>
      <w:r w:rsidRPr="00B00F90">
        <w:rPr>
          <w:rFonts w:ascii="Aptos" w:hAnsi="Aptos"/>
          <w:sz w:val="25"/>
          <w:szCs w:val="25"/>
        </w:rPr>
        <w:t>.</w:t>
      </w:r>
    </w:p>
    <w:p w14:paraId="68CBFCAA" w14:textId="77777777" w:rsidR="001F48B2" w:rsidRPr="00B00F90" w:rsidRDefault="001F48B2" w:rsidP="001F48B2">
      <w:pPr>
        <w:pStyle w:val="ListParagraph"/>
        <w:ind w:left="360"/>
        <w:rPr>
          <w:rFonts w:ascii="Aptos" w:hAnsi="Aptos"/>
          <w:sz w:val="25"/>
          <w:szCs w:val="25"/>
        </w:rPr>
      </w:pPr>
    </w:p>
    <w:p w14:paraId="27AC0577" w14:textId="2F010570" w:rsidR="00762DE0" w:rsidRPr="00B00F90" w:rsidRDefault="00762DE0" w:rsidP="00762DE0">
      <w:pPr>
        <w:pStyle w:val="Heading1"/>
        <w:rPr>
          <w:rFonts w:ascii="Aptos" w:hAnsi="Aptos"/>
          <w:b w:val="0"/>
          <w:bCs/>
          <w:sz w:val="25"/>
          <w:szCs w:val="25"/>
          <w:highlight w:val="yellow"/>
        </w:rPr>
      </w:pPr>
      <w:r w:rsidRPr="00B00F90">
        <w:rPr>
          <w:rFonts w:ascii="Aptos" w:hAnsi="Aptos"/>
          <w:bCs/>
          <w:sz w:val="25"/>
          <w:szCs w:val="25"/>
        </w:rPr>
        <w:t>POSITIONS OF THE PARTIES:</w:t>
      </w:r>
    </w:p>
    <w:p w14:paraId="17CA32FE" w14:textId="77777777" w:rsidR="00762DE0" w:rsidRPr="00B00F90" w:rsidRDefault="00762DE0" w:rsidP="00762DE0">
      <w:pPr>
        <w:shd w:val="clear" w:color="auto" w:fill="FFFFFF"/>
        <w:rPr>
          <w:rFonts w:ascii="Aptos" w:hAnsi="Aptos"/>
          <w:sz w:val="25"/>
          <w:szCs w:val="25"/>
        </w:rPr>
      </w:pPr>
    </w:p>
    <w:p w14:paraId="20D79688" w14:textId="44129CEB" w:rsidR="00E20655" w:rsidRPr="00B00F90" w:rsidRDefault="00D73B28" w:rsidP="00762DE0">
      <w:pPr>
        <w:shd w:val="clear" w:color="auto" w:fill="FFFFFF"/>
        <w:rPr>
          <w:rFonts w:ascii="Aptos" w:hAnsi="Aptos"/>
          <w:sz w:val="25"/>
          <w:szCs w:val="25"/>
        </w:rPr>
      </w:pPr>
      <w:r w:rsidRPr="00B00F90">
        <w:rPr>
          <w:rFonts w:ascii="Aptos" w:hAnsi="Aptos"/>
          <w:sz w:val="25"/>
          <w:szCs w:val="25"/>
        </w:rPr>
        <w:t>Parent</w:t>
      </w:r>
      <w:r w:rsidR="00762DE0" w:rsidRPr="00B00F90">
        <w:rPr>
          <w:rFonts w:ascii="Aptos" w:hAnsi="Aptos"/>
          <w:sz w:val="25"/>
          <w:szCs w:val="25"/>
        </w:rPr>
        <w:t xml:space="preserve"> submit</w:t>
      </w:r>
      <w:r w:rsidR="00870341" w:rsidRPr="00B00F90">
        <w:rPr>
          <w:rFonts w:ascii="Aptos" w:hAnsi="Aptos"/>
          <w:sz w:val="25"/>
          <w:szCs w:val="25"/>
        </w:rPr>
        <w:t>s</w:t>
      </w:r>
      <w:r w:rsidR="00762DE0" w:rsidRPr="00B00F90">
        <w:rPr>
          <w:rFonts w:ascii="Aptos" w:hAnsi="Aptos"/>
          <w:sz w:val="25"/>
          <w:szCs w:val="25"/>
        </w:rPr>
        <w:t xml:space="preserve"> that </w:t>
      </w:r>
      <w:r w:rsidR="00DB6156" w:rsidRPr="00B00F90">
        <w:rPr>
          <w:rFonts w:ascii="Aptos" w:hAnsi="Aptos"/>
          <w:sz w:val="25"/>
          <w:szCs w:val="25"/>
        </w:rPr>
        <w:t xml:space="preserve">since signing </w:t>
      </w:r>
      <w:r w:rsidR="00E20655" w:rsidRPr="00B00F90">
        <w:rPr>
          <w:rFonts w:ascii="Aptos" w:hAnsi="Aptos"/>
          <w:sz w:val="25"/>
          <w:szCs w:val="25"/>
        </w:rPr>
        <w:t>a</w:t>
      </w:r>
      <w:r w:rsidR="00DB6156" w:rsidRPr="00B00F90">
        <w:rPr>
          <w:rFonts w:ascii="Aptos" w:hAnsi="Aptos"/>
          <w:sz w:val="25"/>
          <w:szCs w:val="25"/>
        </w:rPr>
        <w:t xml:space="preserve"> </w:t>
      </w:r>
      <w:r w:rsidR="00266BB1" w:rsidRPr="00B00F90">
        <w:rPr>
          <w:rFonts w:ascii="Aptos" w:hAnsi="Aptos"/>
          <w:sz w:val="25"/>
          <w:szCs w:val="25"/>
        </w:rPr>
        <w:t>s</w:t>
      </w:r>
      <w:r w:rsidR="00DB6156" w:rsidRPr="00B00F90">
        <w:rPr>
          <w:rFonts w:ascii="Aptos" w:hAnsi="Aptos"/>
          <w:sz w:val="25"/>
          <w:szCs w:val="25"/>
        </w:rPr>
        <w:t xml:space="preserve">ettlement </w:t>
      </w:r>
      <w:r w:rsidR="00266BB1" w:rsidRPr="00B00F90">
        <w:rPr>
          <w:rFonts w:ascii="Aptos" w:hAnsi="Aptos"/>
          <w:sz w:val="25"/>
          <w:szCs w:val="25"/>
        </w:rPr>
        <w:t>a</w:t>
      </w:r>
      <w:r w:rsidR="00DB6156" w:rsidRPr="00B00F90">
        <w:rPr>
          <w:rFonts w:ascii="Aptos" w:hAnsi="Aptos"/>
          <w:sz w:val="25"/>
          <w:szCs w:val="25"/>
        </w:rPr>
        <w:t>greement</w:t>
      </w:r>
      <w:r w:rsidR="00E20655" w:rsidRPr="00B00F90">
        <w:rPr>
          <w:rFonts w:ascii="Aptos" w:hAnsi="Aptos"/>
          <w:sz w:val="25"/>
          <w:szCs w:val="25"/>
        </w:rPr>
        <w:t xml:space="preserve"> with the District in May 2023</w:t>
      </w:r>
      <w:r w:rsidR="00DB6156" w:rsidRPr="00B00F90">
        <w:rPr>
          <w:rFonts w:ascii="Aptos" w:hAnsi="Aptos"/>
          <w:sz w:val="25"/>
          <w:szCs w:val="25"/>
        </w:rPr>
        <w:t>, Student’s condition has changed, and this changed condition</w:t>
      </w:r>
      <w:r w:rsidR="00E20655" w:rsidRPr="00B00F90">
        <w:rPr>
          <w:rFonts w:ascii="Aptos" w:hAnsi="Aptos"/>
          <w:sz w:val="25"/>
          <w:szCs w:val="25"/>
        </w:rPr>
        <w:t xml:space="preserve"> </w:t>
      </w:r>
      <w:r w:rsidR="00112164" w:rsidRPr="00B00F90">
        <w:rPr>
          <w:rFonts w:ascii="Aptos" w:hAnsi="Aptos"/>
          <w:sz w:val="25"/>
          <w:szCs w:val="25"/>
        </w:rPr>
        <w:t xml:space="preserve">now </w:t>
      </w:r>
      <w:r w:rsidR="00E20655" w:rsidRPr="00B00F90">
        <w:rPr>
          <w:rFonts w:ascii="Aptos" w:hAnsi="Aptos"/>
          <w:sz w:val="25"/>
          <w:szCs w:val="25"/>
        </w:rPr>
        <w:t xml:space="preserve">necessitates that Student be provided with a residential educational program.  </w:t>
      </w:r>
      <w:r w:rsidR="003D4DE0" w:rsidRPr="00B00F90">
        <w:rPr>
          <w:rFonts w:ascii="Aptos" w:hAnsi="Aptos"/>
          <w:sz w:val="25"/>
          <w:szCs w:val="25"/>
        </w:rPr>
        <w:t xml:space="preserve">Despite </w:t>
      </w:r>
      <w:r w:rsidR="00266BB1" w:rsidRPr="00B00F90">
        <w:rPr>
          <w:rFonts w:ascii="Aptos" w:hAnsi="Aptos"/>
          <w:sz w:val="25"/>
          <w:szCs w:val="25"/>
        </w:rPr>
        <w:t>Student’s</w:t>
      </w:r>
      <w:r w:rsidR="003D4DE0" w:rsidRPr="00B00F90">
        <w:rPr>
          <w:rFonts w:ascii="Aptos" w:hAnsi="Aptos"/>
          <w:sz w:val="25"/>
          <w:szCs w:val="25"/>
        </w:rPr>
        <w:t xml:space="preserve"> </w:t>
      </w:r>
      <w:r w:rsidR="00395C9E" w:rsidRPr="00B00F90">
        <w:rPr>
          <w:rFonts w:ascii="Aptos" w:hAnsi="Aptos"/>
          <w:sz w:val="25"/>
          <w:szCs w:val="25"/>
        </w:rPr>
        <w:t xml:space="preserve">intense social, emotional and behavioral struggles up to the 2023-2024 school year, </w:t>
      </w:r>
      <w:r w:rsidR="00266BB1" w:rsidRPr="00B00F90">
        <w:rPr>
          <w:rFonts w:ascii="Aptos" w:hAnsi="Aptos"/>
          <w:sz w:val="25"/>
          <w:szCs w:val="25"/>
        </w:rPr>
        <w:t xml:space="preserve">his </w:t>
      </w:r>
      <w:r w:rsidR="00AF31BF" w:rsidRPr="00B00F90">
        <w:rPr>
          <w:rFonts w:ascii="Aptos" w:hAnsi="Aptos"/>
          <w:sz w:val="25"/>
          <w:szCs w:val="25"/>
        </w:rPr>
        <w:t xml:space="preserve">2023-2024 school year was </w:t>
      </w:r>
      <w:r w:rsidR="00F66610" w:rsidRPr="00B00F90">
        <w:rPr>
          <w:rFonts w:ascii="Aptos" w:hAnsi="Aptos"/>
          <w:sz w:val="25"/>
          <w:szCs w:val="25"/>
        </w:rPr>
        <w:t>successful and did not involve aggressive or behaviorally disruptive behavior or require restraints in school</w:t>
      </w:r>
      <w:r w:rsidR="00B03CA2" w:rsidRPr="00B00F90">
        <w:rPr>
          <w:rFonts w:ascii="Aptos" w:hAnsi="Aptos"/>
          <w:sz w:val="25"/>
          <w:szCs w:val="25"/>
        </w:rPr>
        <w:t xml:space="preserve"> or hospitalizations</w:t>
      </w:r>
      <w:r w:rsidR="003D4DE0" w:rsidRPr="00B00F90">
        <w:rPr>
          <w:rFonts w:ascii="Aptos" w:hAnsi="Aptos"/>
          <w:sz w:val="25"/>
          <w:szCs w:val="25"/>
        </w:rPr>
        <w:t xml:space="preserve">.  However, starting in the </w:t>
      </w:r>
      <w:r w:rsidR="008376AC" w:rsidRPr="00B00F90">
        <w:rPr>
          <w:rFonts w:ascii="Aptos" w:hAnsi="Aptos"/>
          <w:sz w:val="25"/>
          <w:szCs w:val="25"/>
        </w:rPr>
        <w:t>f</w:t>
      </w:r>
      <w:r w:rsidR="003D4DE0" w:rsidRPr="00B00F90">
        <w:rPr>
          <w:rFonts w:ascii="Aptos" w:hAnsi="Aptos"/>
          <w:sz w:val="25"/>
          <w:szCs w:val="25"/>
        </w:rPr>
        <w:t>all of 2024, Student</w:t>
      </w:r>
      <w:r w:rsidR="007C613F" w:rsidRPr="00B00F90">
        <w:rPr>
          <w:rFonts w:ascii="Aptos" w:hAnsi="Aptos"/>
          <w:sz w:val="25"/>
          <w:szCs w:val="25"/>
        </w:rPr>
        <w:t>’s behavioral dysregulation dramatically changed, resulting in monthly hospitalizations</w:t>
      </w:r>
      <w:r w:rsidR="000B6551" w:rsidRPr="00B00F90">
        <w:rPr>
          <w:rFonts w:ascii="Aptos" w:hAnsi="Aptos"/>
          <w:sz w:val="25"/>
          <w:szCs w:val="25"/>
        </w:rPr>
        <w:t xml:space="preserve"> </w:t>
      </w:r>
      <w:r w:rsidR="00A2454E">
        <w:rPr>
          <w:rFonts w:ascii="Aptos" w:hAnsi="Aptos"/>
          <w:sz w:val="25"/>
          <w:szCs w:val="25"/>
        </w:rPr>
        <w:t xml:space="preserve">from his home and once from his respite house </w:t>
      </w:r>
      <w:r w:rsidR="000B6551" w:rsidRPr="00B00F90">
        <w:rPr>
          <w:rFonts w:ascii="Aptos" w:hAnsi="Aptos"/>
          <w:sz w:val="25"/>
          <w:szCs w:val="25"/>
        </w:rPr>
        <w:t>(and associated high number of missed school days)</w:t>
      </w:r>
      <w:r w:rsidR="007C613F" w:rsidRPr="00B00F90">
        <w:rPr>
          <w:rFonts w:ascii="Aptos" w:hAnsi="Aptos"/>
          <w:sz w:val="25"/>
          <w:szCs w:val="25"/>
        </w:rPr>
        <w:t xml:space="preserve"> </w:t>
      </w:r>
      <w:r w:rsidR="00674932" w:rsidRPr="00B00F90">
        <w:rPr>
          <w:rFonts w:ascii="Aptos" w:hAnsi="Aptos"/>
          <w:sz w:val="25"/>
          <w:szCs w:val="25"/>
        </w:rPr>
        <w:t xml:space="preserve">over </w:t>
      </w:r>
      <w:r w:rsidR="007C613F" w:rsidRPr="00B00F90">
        <w:rPr>
          <w:rFonts w:ascii="Aptos" w:hAnsi="Aptos"/>
          <w:sz w:val="25"/>
          <w:szCs w:val="25"/>
        </w:rPr>
        <w:t>seven months</w:t>
      </w:r>
      <w:r w:rsidR="005D626C" w:rsidRPr="00B00F90">
        <w:rPr>
          <w:rFonts w:ascii="Aptos" w:hAnsi="Aptos"/>
          <w:sz w:val="25"/>
          <w:szCs w:val="25"/>
        </w:rPr>
        <w:t>, restraints at school and at the respite house</w:t>
      </w:r>
      <w:r w:rsidR="00B8614A" w:rsidRPr="00B00F90">
        <w:rPr>
          <w:rFonts w:ascii="Aptos" w:hAnsi="Aptos"/>
          <w:sz w:val="25"/>
          <w:szCs w:val="25"/>
        </w:rPr>
        <w:t>,</w:t>
      </w:r>
      <w:r w:rsidR="005D626C" w:rsidRPr="00B00F90">
        <w:rPr>
          <w:rFonts w:ascii="Aptos" w:hAnsi="Aptos"/>
          <w:sz w:val="25"/>
          <w:szCs w:val="25"/>
        </w:rPr>
        <w:t xml:space="preserve"> and police intervention at home and the respite house.  </w:t>
      </w:r>
      <w:r w:rsidR="00B8614A" w:rsidRPr="00B00F90">
        <w:rPr>
          <w:rFonts w:ascii="Aptos" w:hAnsi="Aptos"/>
          <w:sz w:val="25"/>
          <w:szCs w:val="25"/>
        </w:rPr>
        <w:t xml:space="preserve">Testing demonstrated </w:t>
      </w:r>
      <w:r w:rsidR="00F963D0" w:rsidRPr="00B00F90">
        <w:rPr>
          <w:rFonts w:ascii="Aptos" w:hAnsi="Aptos"/>
          <w:sz w:val="25"/>
          <w:szCs w:val="25"/>
        </w:rPr>
        <w:t>substantially different</w:t>
      </w:r>
      <w:r w:rsidR="00DA4705" w:rsidRPr="00B00F90">
        <w:rPr>
          <w:rFonts w:ascii="Aptos" w:hAnsi="Aptos"/>
          <w:sz w:val="25"/>
          <w:szCs w:val="25"/>
        </w:rPr>
        <w:t xml:space="preserve"> scores</w:t>
      </w:r>
      <w:r w:rsidR="00BE5928">
        <w:rPr>
          <w:rFonts w:ascii="Aptos" w:hAnsi="Aptos"/>
          <w:sz w:val="25"/>
          <w:szCs w:val="25"/>
        </w:rPr>
        <w:t xml:space="preserve"> from prior results</w:t>
      </w:r>
      <w:r w:rsidR="00F963D0" w:rsidRPr="00B00F90">
        <w:rPr>
          <w:rFonts w:ascii="Aptos" w:hAnsi="Aptos"/>
          <w:sz w:val="25"/>
          <w:szCs w:val="25"/>
        </w:rPr>
        <w:t>, especially in the areas of executive functioning, anxiety</w:t>
      </w:r>
      <w:r w:rsidR="00640F85" w:rsidRPr="00B00F90">
        <w:rPr>
          <w:rFonts w:ascii="Aptos" w:hAnsi="Aptos"/>
          <w:sz w:val="25"/>
          <w:szCs w:val="25"/>
        </w:rPr>
        <w:t>, reading, math and writing</w:t>
      </w:r>
      <w:r w:rsidR="00860F65" w:rsidRPr="00B00F90">
        <w:rPr>
          <w:rFonts w:ascii="Aptos" w:hAnsi="Aptos"/>
          <w:sz w:val="25"/>
          <w:szCs w:val="25"/>
        </w:rPr>
        <w:t xml:space="preserve">.  Student’s </w:t>
      </w:r>
      <w:r w:rsidR="000B6551" w:rsidRPr="00B00F90">
        <w:rPr>
          <w:rFonts w:ascii="Aptos" w:hAnsi="Aptos"/>
          <w:sz w:val="25"/>
          <w:szCs w:val="25"/>
        </w:rPr>
        <w:t xml:space="preserve">independent neuropsychological evaluation in the </w:t>
      </w:r>
      <w:r w:rsidR="00DF44F3" w:rsidRPr="00B00F90">
        <w:rPr>
          <w:rFonts w:ascii="Aptos" w:hAnsi="Aptos"/>
          <w:sz w:val="25"/>
          <w:szCs w:val="25"/>
        </w:rPr>
        <w:t>s</w:t>
      </w:r>
      <w:r w:rsidR="000B6551" w:rsidRPr="00B00F90">
        <w:rPr>
          <w:rFonts w:ascii="Aptos" w:hAnsi="Aptos"/>
          <w:sz w:val="25"/>
          <w:szCs w:val="25"/>
        </w:rPr>
        <w:t xml:space="preserve">pring of 2025 concluded that </w:t>
      </w:r>
      <w:r w:rsidR="00860F65" w:rsidRPr="00B00F90">
        <w:rPr>
          <w:rFonts w:ascii="Aptos" w:hAnsi="Aptos"/>
          <w:sz w:val="25"/>
          <w:szCs w:val="25"/>
        </w:rPr>
        <w:t xml:space="preserve">he </w:t>
      </w:r>
      <w:r w:rsidR="000B6551" w:rsidRPr="00B00F90">
        <w:rPr>
          <w:rFonts w:ascii="Aptos" w:hAnsi="Aptos"/>
          <w:sz w:val="25"/>
          <w:szCs w:val="25"/>
        </w:rPr>
        <w:t>requires a residential educational placement</w:t>
      </w:r>
      <w:r w:rsidR="00AD7AC3" w:rsidRPr="00B00F90">
        <w:rPr>
          <w:rFonts w:ascii="Aptos" w:hAnsi="Aptos"/>
          <w:sz w:val="25"/>
          <w:szCs w:val="25"/>
        </w:rPr>
        <w:t xml:space="preserve"> to </w:t>
      </w:r>
      <w:r w:rsidR="00CF6083" w:rsidRPr="00B00F90">
        <w:rPr>
          <w:rFonts w:ascii="Aptos" w:hAnsi="Aptos"/>
          <w:sz w:val="25"/>
          <w:szCs w:val="25"/>
        </w:rPr>
        <w:t xml:space="preserve">provide him with </w:t>
      </w:r>
      <w:r w:rsidR="00B8614A" w:rsidRPr="00B00F90">
        <w:rPr>
          <w:rFonts w:ascii="Aptos" w:hAnsi="Aptos"/>
          <w:sz w:val="25"/>
          <w:szCs w:val="25"/>
        </w:rPr>
        <w:t>the</w:t>
      </w:r>
      <w:r w:rsidR="008C162B" w:rsidRPr="00B00F90">
        <w:rPr>
          <w:rFonts w:ascii="Aptos" w:hAnsi="Aptos"/>
          <w:sz w:val="25"/>
          <w:szCs w:val="25"/>
        </w:rPr>
        <w:t xml:space="preserve"> </w:t>
      </w:r>
      <w:r w:rsidR="003A2655" w:rsidRPr="00B00F90">
        <w:rPr>
          <w:rFonts w:ascii="Aptos" w:hAnsi="Aptos"/>
          <w:sz w:val="25"/>
          <w:szCs w:val="25"/>
        </w:rPr>
        <w:t xml:space="preserve">necessary </w:t>
      </w:r>
      <w:r w:rsidR="00CF6083" w:rsidRPr="00B00F90">
        <w:rPr>
          <w:rFonts w:ascii="Aptos" w:hAnsi="Aptos"/>
          <w:sz w:val="25"/>
          <w:szCs w:val="25"/>
        </w:rPr>
        <w:t xml:space="preserve">consistent structure and </w:t>
      </w:r>
      <w:r w:rsidR="00BC45D8" w:rsidRPr="00B00F90">
        <w:rPr>
          <w:rFonts w:ascii="Aptos" w:hAnsi="Aptos"/>
          <w:sz w:val="25"/>
          <w:szCs w:val="25"/>
        </w:rPr>
        <w:t>support</w:t>
      </w:r>
      <w:r w:rsidR="00CF6083" w:rsidRPr="00B00F90">
        <w:rPr>
          <w:rFonts w:ascii="Aptos" w:hAnsi="Aptos"/>
          <w:sz w:val="25"/>
          <w:szCs w:val="25"/>
        </w:rPr>
        <w:t xml:space="preserve">, and to </w:t>
      </w:r>
      <w:r w:rsidR="00B46E4B" w:rsidRPr="00B00F90">
        <w:rPr>
          <w:rFonts w:ascii="Aptos" w:hAnsi="Aptos"/>
          <w:sz w:val="25"/>
          <w:szCs w:val="25"/>
        </w:rPr>
        <w:t xml:space="preserve">ensure </w:t>
      </w:r>
      <w:r w:rsidR="00CF6083" w:rsidRPr="00B00F90">
        <w:rPr>
          <w:rFonts w:ascii="Aptos" w:hAnsi="Aptos"/>
          <w:sz w:val="25"/>
          <w:szCs w:val="25"/>
        </w:rPr>
        <w:t>gen</w:t>
      </w:r>
      <w:r w:rsidR="008C162B" w:rsidRPr="00B00F90">
        <w:rPr>
          <w:rFonts w:ascii="Aptos" w:hAnsi="Aptos"/>
          <w:sz w:val="25"/>
          <w:szCs w:val="25"/>
        </w:rPr>
        <w:t>eralization of</w:t>
      </w:r>
      <w:r w:rsidR="00893A0A" w:rsidRPr="00B00F90">
        <w:rPr>
          <w:rFonts w:ascii="Aptos" w:hAnsi="Aptos"/>
          <w:sz w:val="25"/>
          <w:szCs w:val="25"/>
        </w:rPr>
        <w:t xml:space="preserve"> the</w:t>
      </w:r>
      <w:r w:rsidR="008C162B" w:rsidRPr="00B00F90">
        <w:rPr>
          <w:rFonts w:ascii="Aptos" w:hAnsi="Aptos"/>
          <w:sz w:val="25"/>
          <w:szCs w:val="25"/>
        </w:rPr>
        <w:t xml:space="preserve"> behavioral regulation skills</w:t>
      </w:r>
      <w:r w:rsidR="00893A0A" w:rsidRPr="00B00F90">
        <w:rPr>
          <w:rFonts w:ascii="Aptos" w:hAnsi="Aptos"/>
          <w:sz w:val="25"/>
          <w:szCs w:val="25"/>
        </w:rPr>
        <w:t xml:space="preserve"> Student learned in school</w:t>
      </w:r>
      <w:r w:rsidR="008C162B" w:rsidRPr="00B00F90">
        <w:rPr>
          <w:rFonts w:ascii="Aptos" w:hAnsi="Aptos"/>
          <w:sz w:val="25"/>
          <w:szCs w:val="25"/>
        </w:rPr>
        <w:t xml:space="preserve"> to all setting</w:t>
      </w:r>
      <w:r w:rsidR="00893A0A" w:rsidRPr="00B00F90">
        <w:rPr>
          <w:rFonts w:ascii="Aptos" w:hAnsi="Aptos"/>
          <w:sz w:val="25"/>
          <w:szCs w:val="25"/>
        </w:rPr>
        <w:t>s</w:t>
      </w:r>
      <w:r w:rsidR="000B6551" w:rsidRPr="00B00F90">
        <w:rPr>
          <w:rFonts w:ascii="Aptos" w:hAnsi="Aptos"/>
          <w:sz w:val="25"/>
          <w:szCs w:val="25"/>
        </w:rPr>
        <w:t xml:space="preserve">.  </w:t>
      </w:r>
    </w:p>
    <w:p w14:paraId="68FB8173" w14:textId="77777777" w:rsidR="00B46E4B" w:rsidRPr="00B00F90" w:rsidRDefault="00B46E4B" w:rsidP="00762DE0">
      <w:pPr>
        <w:shd w:val="clear" w:color="auto" w:fill="FFFFFF"/>
        <w:rPr>
          <w:rFonts w:ascii="Aptos" w:hAnsi="Aptos"/>
          <w:sz w:val="25"/>
          <w:szCs w:val="25"/>
        </w:rPr>
      </w:pPr>
    </w:p>
    <w:p w14:paraId="6369ED7E" w14:textId="7738A694" w:rsidR="00762DE0" w:rsidRPr="00B00F90" w:rsidRDefault="00B46E4B" w:rsidP="00762DE0">
      <w:pPr>
        <w:shd w:val="clear" w:color="auto" w:fill="FFFFFF"/>
        <w:rPr>
          <w:rFonts w:ascii="Aptos" w:hAnsi="Aptos"/>
          <w:sz w:val="25"/>
          <w:szCs w:val="25"/>
        </w:rPr>
      </w:pPr>
      <w:r w:rsidRPr="00B00F90">
        <w:rPr>
          <w:rFonts w:ascii="Aptos" w:hAnsi="Aptos"/>
          <w:sz w:val="25"/>
          <w:szCs w:val="25"/>
        </w:rPr>
        <w:t xml:space="preserve">The District </w:t>
      </w:r>
      <w:r w:rsidR="005351BE" w:rsidRPr="00B00F90">
        <w:rPr>
          <w:rFonts w:ascii="Aptos" w:hAnsi="Aptos"/>
          <w:sz w:val="25"/>
          <w:szCs w:val="25"/>
        </w:rPr>
        <w:t>contends</w:t>
      </w:r>
      <w:r w:rsidR="00805E88">
        <w:rPr>
          <w:rFonts w:ascii="Aptos" w:hAnsi="Aptos"/>
          <w:sz w:val="25"/>
          <w:szCs w:val="25"/>
        </w:rPr>
        <w:t xml:space="preserve"> it has complied with all terms of the settlement agreement, that the agreement </w:t>
      </w:r>
      <w:r w:rsidR="0008298F" w:rsidRPr="00B00F90">
        <w:rPr>
          <w:rFonts w:ascii="Aptos" w:hAnsi="Aptos"/>
          <w:sz w:val="25"/>
          <w:szCs w:val="25"/>
        </w:rPr>
        <w:t>is binding on the Parties</w:t>
      </w:r>
      <w:r w:rsidR="00CF2DA1">
        <w:rPr>
          <w:rFonts w:ascii="Aptos" w:hAnsi="Aptos"/>
          <w:sz w:val="25"/>
          <w:szCs w:val="25"/>
        </w:rPr>
        <w:t>, remains in full force and effect through August 2026 when it is scheduled to expire, and precludes any changes to Student’s current educational program prior to that time</w:t>
      </w:r>
      <w:r w:rsidR="00E406D5">
        <w:rPr>
          <w:rFonts w:ascii="Aptos" w:hAnsi="Aptos"/>
          <w:sz w:val="25"/>
          <w:szCs w:val="25"/>
        </w:rPr>
        <w:t xml:space="preserve">.  </w:t>
      </w:r>
      <w:r w:rsidR="00BB298B" w:rsidRPr="00B00F90">
        <w:rPr>
          <w:rFonts w:ascii="Aptos" w:hAnsi="Aptos"/>
          <w:sz w:val="25"/>
          <w:szCs w:val="25"/>
        </w:rPr>
        <w:t xml:space="preserve">Parent has </w:t>
      </w:r>
      <w:r w:rsidR="00F41516" w:rsidRPr="00B00F90">
        <w:rPr>
          <w:rFonts w:ascii="Aptos" w:hAnsi="Aptos"/>
          <w:sz w:val="25"/>
          <w:szCs w:val="25"/>
        </w:rPr>
        <w:t xml:space="preserve">not proven </w:t>
      </w:r>
      <w:r w:rsidR="008066F8" w:rsidRPr="00B00F90">
        <w:rPr>
          <w:rFonts w:ascii="Aptos" w:hAnsi="Aptos"/>
          <w:sz w:val="25"/>
          <w:szCs w:val="25"/>
        </w:rPr>
        <w:t xml:space="preserve">that </w:t>
      </w:r>
      <w:r w:rsidR="00BB298B" w:rsidRPr="00B00F90">
        <w:rPr>
          <w:rFonts w:ascii="Aptos" w:hAnsi="Aptos"/>
          <w:sz w:val="25"/>
          <w:szCs w:val="25"/>
        </w:rPr>
        <w:t xml:space="preserve">there was </w:t>
      </w:r>
      <w:r w:rsidR="00D4363F" w:rsidRPr="00B00F90">
        <w:rPr>
          <w:rFonts w:ascii="Aptos" w:hAnsi="Aptos"/>
          <w:sz w:val="25"/>
          <w:szCs w:val="25"/>
        </w:rPr>
        <w:t xml:space="preserve">a change in conditions since </w:t>
      </w:r>
      <w:r w:rsidR="00E406D5">
        <w:rPr>
          <w:rFonts w:ascii="Aptos" w:hAnsi="Aptos"/>
          <w:sz w:val="25"/>
          <w:szCs w:val="25"/>
        </w:rPr>
        <w:t xml:space="preserve">the </w:t>
      </w:r>
      <w:r w:rsidR="00D4363F" w:rsidRPr="00B00F90">
        <w:rPr>
          <w:rFonts w:ascii="Aptos" w:hAnsi="Aptos"/>
          <w:sz w:val="25"/>
          <w:szCs w:val="25"/>
        </w:rPr>
        <w:t xml:space="preserve">execution of the </w:t>
      </w:r>
      <w:r w:rsidR="00F41516" w:rsidRPr="00B00F90">
        <w:rPr>
          <w:rFonts w:ascii="Aptos" w:hAnsi="Aptos"/>
          <w:sz w:val="25"/>
          <w:szCs w:val="25"/>
        </w:rPr>
        <w:t>s</w:t>
      </w:r>
      <w:r w:rsidR="00D4363F" w:rsidRPr="00B00F90">
        <w:rPr>
          <w:rFonts w:ascii="Aptos" w:hAnsi="Aptos"/>
          <w:sz w:val="25"/>
          <w:szCs w:val="25"/>
        </w:rPr>
        <w:t xml:space="preserve">ettlement </w:t>
      </w:r>
      <w:r w:rsidR="00F41516" w:rsidRPr="00B00F90">
        <w:rPr>
          <w:rFonts w:ascii="Aptos" w:hAnsi="Aptos"/>
          <w:sz w:val="25"/>
          <w:szCs w:val="25"/>
        </w:rPr>
        <w:t>a</w:t>
      </w:r>
      <w:r w:rsidR="00D4363F" w:rsidRPr="00B00F90">
        <w:rPr>
          <w:rFonts w:ascii="Aptos" w:hAnsi="Aptos"/>
          <w:sz w:val="25"/>
          <w:szCs w:val="25"/>
        </w:rPr>
        <w:t xml:space="preserve">greement as Student’s </w:t>
      </w:r>
      <w:r w:rsidR="0038501B" w:rsidRPr="00B00F90">
        <w:rPr>
          <w:rFonts w:ascii="Aptos" w:hAnsi="Aptos"/>
          <w:sz w:val="25"/>
          <w:szCs w:val="25"/>
        </w:rPr>
        <w:t xml:space="preserve">diagnoses have remained consistent and his </w:t>
      </w:r>
      <w:r w:rsidR="00D4363F" w:rsidRPr="00B00F90">
        <w:rPr>
          <w:rFonts w:ascii="Aptos" w:hAnsi="Aptos"/>
          <w:sz w:val="25"/>
          <w:szCs w:val="25"/>
        </w:rPr>
        <w:t xml:space="preserve">behavioral needs </w:t>
      </w:r>
      <w:r w:rsidR="008E5BEE" w:rsidRPr="00B00F90">
        <w:rPr>
          <w:rFonts w:ascii="Aptos" w:hAnsi="Aptos"/>
          <w:sz w:val="25"/>
          <w:szCs w:val="25"/>
        </w:rPr>
        <w:t xml:space="preserve">and the propensity and possibility that they may intensify </w:t>
      </w:r>
      <w:r w:rsidR="00D4363F" w:rsidRPr="00B00F90">
        <w:rPr>
          <w:rFonts w:ascii="Aptos" w:hAnsi="Aptos"/>
          <w:sz w:val="25"/>
          <w:szCs w:val="25"/>
        </w:rPr>
        <w:t xml:space="preserve">were known to Parent </w:t>
      </w:r>
      <w:r w:rsidR="00862508" w:rsidRPr="00B00F90">
        <w:rPr>
          <w:rFonts w:ascii="Aptos" w:hAnsi="Aptos"/>
          <w:sz w:val="25"/>
          <w:szCs w:val="25"/>
        </w:rPr>
        <w:t>when she signed it</w:t>
      </w:r>
      <w:r w:rsidR="00ED7C72">
        <w:rPr>
          <w:rStyle w:val="FootnoteReference"/>
          <w:rFonts w:ascii="Aptos" w:hAnsi="Aptos"/>
          <w:sz w:val="25"/>
          <w:szCs w:val="25"/>
        </w:rPr>
        <w:footnoteReference w:id="7"/>
      </w:r>
      <w:r w:rsidR="008E5BEE" w:rsidRPr="00B00F90">
        <w:rPr>
          <w:rFonts w:ascii="Aptos" w:hAnsi="Aptos"/>
          <w:sz w:val="25"/>
          <w:szCs w:val="25"/>
        </w:rPr>
        <w:t xml:space="preserve">.  </w:t>
      </w:r>
      <w:r w:rsidR="000A469D" w:rsidRPr="00B00F90">
        <w:rPr>
          <w:rFonts w:ascii="Aptos" w:hAnsi="Aptos"/>
          <w:sz w:val="25"/>
          <w:szCs w:val="25"/>
        </w:rPr>
        <w:t xml:space="preserve">Further, outside </w:t>
      </w:r>
      <w:r w:rsidR="000A469D" w:rsidRPr="00B00F90">
        <w:rPr>
          <w:rFonts w:ascii="Aptos" w:hAnsi="Aptos"/>
          <w:sz w:val="25"/>
          <w:szCs w:val="25"/>
        </w:rPr>
        <w:lastRenderedPageBreak/>
        <w:t xml:space="preserve">factors that Parent had control </w:t>
      </w:r>
      <w:r w:rsidR="000C177A" w:rsidRPr="00B00F90">
        <w:rPr>
          <w:rFonts w:ascii="Aptos" w:hAnsi="Aptos"/>
          <w:sz w:val="25"/>
          <w:szCs w:val="25"/>
        </w:rPr>
        <w:t xml:space="preserve">over </w:t>
      </w:r>
      <w:r w:rsidR="00862508" w:rsidRPr="00B00F90">
        <w:rPr>
          <w:rFonts w:ascii="Aptos" w:hAnsi="Aptos"/>
          <w:sz w:val="25"/>
          <w:szCs w:val="25"/>
        </w:rPr>
        <w:t>and/</w:t>
      </w:r>
      <w:r w:rsidR="000C177A" w:rsidRPr="00B00F90">
        <w:rPr>
          <w:rFonts w:ascii="Aptos" w:hAnsi="Aptos"/>
          <w:sz w:val="25"/>
          <w:szCs w:val="25"/>
        </w:rPr>
        <w:t xml:space="preserve">or </w:t>
      </w:r>
      <w:r w:rsidR="00862508" w:rsidRPr="00B00F90">
        <w:rPr>
          <w:rFonts w:ascii="Aptos" w:hAnsi="Aptos"/>
          <w:sz w:val="25"/>
          <w:szCs w:val="25"/>
        </w:rPr>
        <w:t xml:space="preserve">parental decisions she is </w:t>
      </w:r>
      <w:r w:rsidR="000C177A" w:rsidRPr="00B00F90">
        <w:rPr>
          <w:rFonts w:ascii="Aptos" w:hAnsi="Aptos"/>
          <w:sz w:val="25"/>
          <w:szCs w:val="25"/>
        </w:rPr>
        <w:t xml:space="preserve">responsible </w:t>
      </w:r>
      <w:r w:rsidR="000A469D" w:rsidRPr="00B00F90">
        <w:rPr>
          <w:rFonts w:ascii="Aptos" w:hAnsi="Aptos"/>
          <w:sz w:val="25"/>
          <w:szCs w:val="25"/>
        </w:rPr>
        <w:t xml:space="preserve">for contributed to Student’s </w:t>
      </w:r>
      <w:r w:rsidR="00652096" w:rsidRPr="00B00F90">
        <w:rPr>
          <w:rFonts w:ascii="Aptos" w:hAnsi="Aptos"/>
          <w:sz w:val="25"/>
          <w:szCs w:val="25"/>
        </w:rPr>
        <w:t xml:space="preserve">increased hospitalizations starting in the </w:t>
      </w:r>
      <w:r w:rsidR="009C19A1" w:rsidRPr="00B00F90">
        <w:rPr>
          <w:rFonts w:ascii="Aptos" w:hAnsi="Aptos"/>
          <w:sz w:val="25"/>
          <w:szCs w:val="25"/>
        </w:rPr>
        <w:t>f</w:t>
      </w:r>
      <w:r w:rsidR="00652096" w:rsidRPr="00B00F90">
        <w:rPr>
          <w:rFonts w:ascii="Aptos" w:hAnsi="Aptos"/>
          <w:sz w:val="25"/>
          <w:szCs w:val="25"/>
        </w:rPr>
        <w:t>all of 202</w:t>
      </w:r>
      <w:r w:rsidR="002D0D4F">
        <w:rPr>
          <w:rFonts w:ascii="Aptos" w:hAnsi="Aptos"/>
          <w:sz w:val="25"/>
          <w:szCs w:val="25"/>
        </w:rPr>
        <w:t>4</w:t>
      </w:r>
      <w:r w:rsidR="00652096" w:rsidRPr="00B00F90">
        <w:rPr>
          <w:rFonts w:ascii="Aptos" w:hAnsi="Aptos"/>
          <w:sz w:val="25"/>
          <w:szCs w:val="25"/>
        </w:rPr>
        <w:t xml:space="preserve">.  </w:t>
      </w:r>
      <w:r w:rsidR="00E5637C">
        <w:rPr>
          <w:rFonts w:ascii="Aptos" w:hAnsi="Aptos"/>
          <w:sz w:val="25"/>
          <w:szCs w:val="25"/>
        </w:rPr>
        <w:t>In the alternative, e</w:t>
      </w:r>
      <w:r w:rsidR="008E5BEE" w:rsidRPr="00B00F90">
        <w:rPr>
          <w:rFonts w:ascii="Aptos" w:hAnsi="Aptos"/>
          <w:sz w:val="25"/>
          <w:szCs w:val="25"/>
        </w:rPr>
        <w:t xml:space="preserve">ven if the </w:t>
      </w:r>
      <w:r w:rsidR="00EF4AC7">
        <w:rPr>
          <w:rFonts w:ascii="Aptos" w:hAnsi="Aptos"/>
          <w:sz w:val="25"/>
          <w:szCs w:val="25"/>
        </w:rPr>
        <w:t>s</w:t>
      </w:r>
      <w:r w:rsidR="008E5BEE" w:rsidRPr="00B00F90">
        <w:rPr>
          <w:rFonts w:ascii="Aptos" w:hAnsi="Aptos"/>
          <w:sz w:val="25"/>
          <w:szCs w:val="25"/>
        </w:rPr>
        <w:t xml:space="preserve">ettlement </w:t>
      </w:r>
      <w:r w:rsidR="00EF4AC7">
        <w:rPr>
          <w:rFonts w:ascii="Aptos" w:hAnsi="Aptos"/>
          <w:sz w:val="25"/>
          <w:szCs w:val="25"/>
        </w:rPr>
        <w:t>a</w:t>
      </w:r>
      <w:r w:rsidR="008E5BEE" w:rsidRPr="00B00F90">
        <w:rPr>
          <w:rFonts w:ascii="Aptos" w:hAnsi="Aptos"/>
          <w:sz w:val="25"/>
          <w:szCs w:val="25"/>
        </w:rPr>
        <w:t xml:space="preserve">greement does not </w:t>
      </w:r>
      <w:r w:rsidR="00640801" w:rsidRPr="00B00F90">
        <w:rPr>
          <w:rFonts w:ascii="Aptos" w:hAnsi="Aptos"/>
          <w:sz w:val="25"/>
          <w:szCs w:val="25"/>
        </w:rPr>
        <w:t xml:space="preserve">govern the dispute between the Parties, </w:t>
      </w:r>
      <w:r w:rsidR="00652096" w:rsidRPr="00B00F90">
        <w:rPr>
          <w:rFonts w:ascii="Aptos" w:hAnsi="Aptos"/>
          <w:sz w:val="25"/>
          <w:szCs w:val="25"/>
        </w:rPr>
        <w:t xml:space="preserve">Student does not require a residential </w:t>
      </w:r>
      <w:r w:rsidR="00012546" w:rsidRPr="00B00F90">
        <w:rPr>
          <w:rFonts w:ascii="Aptos" w:hAnsi="Aptos"/>
          <w:sz w:val="25"/>
          <w:szCs w:val="25"/>
        </w:rPr>
        <w:t>educational placement</w:t>
      </w:r>
      <w:r w:rsidR="009C19A1" w:rsidRPr="00B00F90">
        <w:rPr>
          <w:rFonts w:ascii="Aptos" w:hAnsi="Aptos"/>
          <w:sz w:val="25"/>
          <w:szCs w:val="25"/>
        </w:rPr>
        <w:t xml:space="preserve">.  </w:t>
      </w:r>
      <w:r w:rsidR="00A6331D">
        <w:rPr>
          <w:rFonts w:ascii="Aptos" w:hAnsi="Aptos"/>
          <w:sz w:val="25"/>
          <w:szCs w:val="25"/>
        </w:rPr>
        <w:t xml:space="preserve">If </w:t>
      </w:r>
      <w:r w:rsidR="00012546" w:rsidRPr="00B00F90">
        <w:rPr>
          <w:rFonts w:ascii="Aptos" w:hAnsi="Aptos"/>
          <w:sz w:val="25"/>
          <w:szCs w:val="25"/>
        </w:rPr>
        <w:t xml:space="preserve">Student requires a residential placement </w:t>
      </w:r>
      <w:r w:rsidR="009C19A1" w:rsidRPr="00B00F90">
        <w:rPr>
          <w:rFonts w:ascii="Aptos" w:hAnsi="Aptos"/>
          <w:sz w:val="25"/>
          <w:szCs w:val="25"/>
        </w:rPr>
        <w:t xml:space="preserve">at all, </w:t>
      </w:r>
      <w:r w:rsidR="00012546" w:rsidRPr="00B00F90">
        <w:rPr>
          <w:rFonts w:ascii="Aptos" w:hAnsi="Aptos"/>
          <w:sz w:val="25"/>
          <w:szCs w:val="25"/>
        </w:rPr>
        <w:t xml:space="preserve">it is for reasons </w:t>
      </w:r>
      <w:r w:rsidR="000C177A" w:rsidRPr="00B00F90">
        <w:rPr>
          <w:rFonts w:ascii="Aptos" w:hAnsi="Aptos"/>
          <w:sz w:val="25"/>
          <w:szCs w:val="25"/>
        </w:rPr>
        <w:t xml:space="preserve">other than to receive a FAPE.  </w:t>
      </w:r>
    </w:p>
    <w:p w14:paraId="1CED7F7E" w14:textId="77777777" w:rsidR="00BE65B3" w:rsidRPr="00B00F90" w:rsidRDefault="00BE65B3" w:rsidP="00762DE0">
      <w:pPr>
        <w:shd w:val="clear" w:color="auto" w:fill="FFFFFF"/>
        <w:rPr>
          <w:rFonts w:ascii="Aptos" w:hAnsi="Aptos"/>
          <w:sz w:val="25"/>
          <w:szCs w:val="25"/>
        </w:rPr>
      </w:pPr>
    </w:p>
    <w:p w14:paraId="71C8F880" w14:textId="77777777" w:rsidR="00762DE0" w:rsidRPr="00B00F90" w:rsidRDefault="00762DE0" w:rsidP="00762DE0">
      <w:pPr>
        <w:shd w:val="clear" w:color="auto" w:fill="FFFFFF"/>
        <w:rPr>
          <w:rFonts w:ascii="Aptos" w:hAnsi="Aptos"/>
          <w:b/>
          <w:bCs/>
          <w:sz w:val="25"/>
          <w:szCs w:val="25"/>
        </w:rPr>
      </w:pPr>
      <w:r w:rsidRPr="00B00F90">
        <w:rPr>
          <w:rFonts w:ascii="Aptos" w:hAnsi="Aptos"/>
          <w:b/>
          <w:bCs/>
          <w:sz w:val="25"/>
          <w:szCs w:val="25"/>
        </w:rPr>
        <w:t>FACTUAL FINDINGS</w:t>
      </w:r>
      <w:r w:rsidRPr="00B00F90">
        <w:rPr>
          <w:rStyle w:val="FootnoteReference"/>
          <w:rFonts w:ascii="Aptos" w:eastAsiaTheme="majorEastAsia" w:hAnsi="Aptos"/>
          <w:b/>
          <w:bCs/>
          <w:sz w:val="25"/>
          <w:szCs w:val="25"/>
        </w:rPr>
        <w:footnoteReference w:id="8"/>
      </w:r>
      <w:r w:rsidRPr="00B00F90">
        <w:rPr>
          <w:rFonts w:ascii="Aptos" w:hAnsi="Aptos"/>
          <w:b/>
          <w:bCs/>
          <w:sz w:val="25"/>
          <w:szCs w:val="25"/>
        </w:rPr>
        <w:t>:</w:t>
      </w:r>
    </w:p>
    <w:p w14:paraId="45F23EC3" w14:textId="77777777" w:rsidR="00762DE0" w:rsidRPr="00B00F90" w:rsidRDefault="00762DE0" w:rsidP="00762DE0">
      <w:pPr>
        <w:textAlignment w:val="baseline"/>
        <w:rPr>
          <w:rFonts w:ascii="Aptos" w:hAnsi="Aptos"/>
          <w:b/>
          <w:bCs/>
          <w:sz w:val="25"/>
          <w:szCs w:val="25"/>
          <w:u w:val="single"/>
        </w:rPr>
      </w:pPr>
    </w:p>
    <w:p w14:paraId="795E86D8" w14:textId="551CFF78" w:rsidR="00762DE0" w:rsidRPr="00B00F90" w:rsidRDefault="00E80F36"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Student</w:t>
      </w:r>
      <w:r w:rsidR="00C63A06" w:rsidRPr="00B00F90">
        <w:rPr>
          <w:rFonts w:ascii="Aptos" w:hAnsi="Aptos"/>
          <w:sz w:val="25"/>
          <w:szCs w:val="25"/>
        </w:rPr>
        <w:t xml:space="preserve"> is </w:t>
      </w:r>
      <w:r w:rsidR="00487E9D" w:rsidRPr="00B00F90">
        <w:rPr>
          <w:rFonts w:ascii="Aptos" w:hAnsi="Aptos"/>
          <w:sz w:val="25"/>
          <w:szCs w:val="25"/>
        </w:rPr>
        <w:t xml:space="preserve">thirteen and first enrolled in the District </w:t>
      </w:r>
      <w:r w:rsidR="003A044A" w:rsidRPr="00B00F90">
        <w:rPr>
          <w:rFonts w:ascii="Aptos" w:hAnsi="Aptos"/>
          <w:sz w:val="25"/>
          <w:szCs w:val="25"/>
        </w:rPr>
        <w:t>at the start of the 2022-2023 school year when he moved to Ashland</w:t>
      </w:r>
      <w:r w:rsidR="005E7283" w:rsidRPr="00B00F90">
        <w:rPr>
          <w:rFonts w:ascii="Aptos" w:hAnsi="Aptos"/>
          <w:sz w:val="25"/>
          <w:szCs w:val="25"/>
        </w:rPr>
        <w:t>, Massachusetts</w:t>
      </w:r>
      <w:r w:rsidR="003A044A" w:rsidRPr="00B00F90">
        <w:rPr>
          <w:rFonts w:ascii="Aptos" w:hAnsi="Aptos"/>
          <w:sz w:val="25"/>
          <w:szCs w:val="25"/>
        </w:rPr>
        <w:t xml:space="preserve"> with Mother.  His </w:t>
      </w:r>
      <w:r w:rsidR="006A4E73" w:rsidRPr="00B00F90">
        <w:rPr>
          <w:rFonts w:ascii="Aptos" w:hAnsi="Aptos"/>
          <w:sz w:val="25"/>
          <w:szCs w:val="25"/>
        </w:rPr>
        <w:t xml:space="preserve">eligibility for </w:t>
      </w:r>
      <w:r w:rsidR="00C63A06" w:rsidRPr="00B00F90">
        <w:rPr>
          <w:rFonts w:ascii="Aptos" w:hAnsi="Aptos"/>
          <w:sz w:val="25"/>
          <w:szCs w:val="25"/>
        </w:rPr>
        <w:t xml:space="preserve">special education is not in dispute. </w:t>
      </w:r>
      <w:r w:rsidRPr="00B00F90">
        <w:rPr>
          <w:rFonts w:ascii="Aptos" w:hAnsi="Aptos"/>
          <w:sz w:val="25"/>
          <w:szCs w:val="25"/>
        </w:rPr>
        <w:t xml:space="preserve"> </w:t>
      </w:r>
      <w:r w:rsidR="00C63A06" w:rsidRPr="00B00F90">
        <w:rPr>
          <w:rFonts w:ascii="Aptos" w:hAnsi="Aptos"/>
          <w:sz w:val="25"/>
          <w:szCs w:val="25"/>
        </w:rPr>
        <w:t xml:space="preserve">He </w:t>
      </w:r>
      <w:r w:rsidR="00637D19" w:rsidRPr="00B00F90">
        <w:rPr>
          <w:rFonts w:ascii="Aptos" w:hAnsi="Aptos"/>
          <w:sz w:val="25"/>
          <w:szCs w:val="25"/>
        </w:rPr>
        <w:t xml:space="preserve">is a </w:t>
      </w:r>
      <w:r w:rsidR="00F64FCF" w:rsidRPr="00B00F90">
        <w:rPr>
          <w:rFonts w:ascii="Aptos" w:hAnsi="Aptos"/>
          <w:sz w:val="25"/>
          <w:szCs w:val="25"/>
        </w:rPr>
        <w:t>“caring and loving boy”, a</w:t>
      </w:r>
      <w:r w:rsidR="00F37B32" w:rsidRPr="00B00F90">
        <w:rPr>
          <w:rFonts w:ascii="Aptos" w:hAnsi="Aptos"/>
          <w:sz w:val="25"/>
          <w:szCs w:val="25"/>
        </w:rPr>
        <w:t xml:space="preserve"> “neat young man” who is friendly, likeable, </w:t>
      </w:r>
      <w:r w:rsidR="001965E1" w:rsidRPr="00B00F90">
        <w:rPr>
          <w:rFonts w:ascii="Aptos" w:hAnsi="Aptos"/>
          <w:sz w:val="25"/>
          <w:szCs w:val="25"/>
        </w:rPr>
        <w:t xml:space="preserve">resilient, hard-working, </w:t>
      </w:r>
      <w:r w:rsidR="00DB0692" w:rsidRPr="00B00F90">
        <w:rPr>
          <w:rFonts w:ascii="Aptos" w:hAnsi="Aptos"/>
          <w:sz w:val="25"/>
          <w:szCs w:val="25"/>
        </w:rPr>
        <w:t>engaging</w:t>
      </w:r>
      <w:r w:rsidR="00F37B32" w:rsidRPr="00B00F90">
        <w:rPr>
          <w:rFonts w:ascii="Aptos" w:hAnsi="Aptos"/>
          <w:sz w:val="25"/>
          <w:szCs w:val="25"/>
        </w:rPr>
        <w:t>, with a good sense of humor</w:t>
      </w:r>
      <w:r w:rsidR="009C1596" w:rsidRPr="00B00F90">
        <w:rPr>
          <w:rFonts w:ascii="Aptos" w:hAnsi="Aptos"/>
          <w:sz w:val="25"/>
          <w:szCs w:val="25"/>
        </w:rPr>
        <w:t xml:space="preserve">.  Student </w:t>
      </w:r>
      <w:r w:rsidR="00DB0692" w:rsidRPr="00B00F90">
        <w:rPr>
          <w:rFonts w:ascii="Aptos" w:hAnsi="Aptos"/>
          <w:sz w:val="25"/>
          <w:szCs w:val="25"/>
        </w:rPr>
        <w:t>enjoys interacting with peers and staff he is comfortable with</w:t>
      </w:r>
      <w:r w:rsidR="00637D19" w:rsidRPr="00B00F90">
        <w:rPr>
          <w:rFonts w:ascii="Aptos" w:hAnsi="Aptos"/>
          <w:sz w:val="25"/>
          <w:szCs w:val="25"/>
        </w:rPr>
        <w:t>,</w:t>
      </w:r>
      <w:r w:rsidR="00F52344" w:rsidRPr="00B00F90">
        <w:rPr>
          <w:rFonts w:ascii="Aptos" w:hAnsi="Aptos"/>
          <w:sz w:val="25"/>
          <w:szCs w:val="25"/>
        </w:rPr>
        <w:t xml:space="preserve"> likes to cook and </w:t>
      </w:r>
      <w:r w:rsidR="009C1596" w:rsidRPr="00B00F90">
        <w:rPr>
          <w:rFonts w:ascii="Aptos" w:hAnsi="Aptos"/>
          <w:sz w:val="25"/>
          <w:szCs w:val="25"/>
        </w:rPr>
        <w:t xml:space="preserve">likes </w:t>
      </w:r>
      <w:r w:rsidR="00F52344" w:rsidRPr="00B00F90">
        <w:rPr>
          <w:rFonts w:ascii="Aptos" w:hAnsi="Aptos"/>
          <w:sz w:val="25"/>
          <w:szCs w:val="25"/>
        </w:rPr>
        <w:t>mak</w:t>
      </w:r>
      <w:r w:rsidR="00637D19" w:rsidRPr="00B00F90">
        <w:rPr>
          <w:rFonts w:ascii="Aptos" w:hAnsi="Aptos"/>
          <w:sz w:val="25"/>
          <w:szCs w:val="25"/>
        </w:rPr>
        <w:t>ing</w:t>
      </w:r>
      <w:r w:rsidR="00F52344" w:rsidRPr="00B00F90">
        <w:rPr>
          <w:rFonts w:ascii="Aptos" w:hAnsi="Aptos"/>
          <w:sz w:val="25"/>
          <w:szCs w:val="25"/>
        </w:rPr>
        <w:t xml:space="preserve"> Mother fancy coffees.  </w:t>
      </w:r>
      <w:r w:rsidR="000C037D" w:rsidRPr="00B00F90">
        <w:rPr>
          <w:rFonts w:ascii="Aptos" w:hAnsi="Aptos"/>
          <w:sz w:val="25"/>
          <w:szCs w:val="25"/>
        </w:rPr>
        <w:t xml:space="preserve">Student is diagnosed with Attention-Deficit Hyperactivity Disorder (ADHD), Post-Traumatic Stress Disorder (PTSD) and Specific Learning Disabilities in Reading (for comprehension not fluency), writing and mathematics.  Student has also </w:t>
      </w:r>
      <w:r w:rsidR="000F6F48" w:rsidRPr="00B00F90">
        <w:rPr>
          <w:rFonts w:ascii="Aptos" w:hAnsi="Aptos"/>
          <w:sz w:val="25"/>
          <w:szCs w:val="25"/>
        </w:rPr>
        <w:t xml:space="preserve">been diagnosed </w:t>
      </w:r>
      <w:r w:rsidR="002F187D" w:rsidRPr="00B00F90">
        <w:rPr>
          <w:rFonts w:ascii="Aptos" w:hAnsi="Aptos"/>
          <w:sz w:val="25"/>
          <w:szCs w:val="25"/>
        </w:rPr>
        <w:t>with</w:t>
      </w:r>
      <w:r w:rsidR="000F6F48" w:rsidRPr="00B00F90">
        <w:rPr>
          <w:rFonts w:ascii="Aptos" w:hAnsi="Aptos"/>
          <w:sz w:val="25"/>
          <w:szCs w:val="25"/>
        </w:rPr>
        <w:t xml:space="preserve"> </w:t>
      </w:r>
      <w:r w:rsidR="00FA3B67" w:rsidRPr="00B00F90">
        <w:rPr>
          <w:rFonts w:ascii="Aptos" w:hAnsi="Aptos"/>
          <w:sz w:val="25"/>
          <w:szCs w:val="25"/>
        </w:rPr>
        <w:t>Disruptive Mood Dysregulation Disorder (DMDD)</w:t>
      </w:r>
      <w:r w:rsidR="008049B0" w:rsidRPr="00B00F90">
        <w:rPr>
          <w:rFonts w:ascii="Aptos" w:hAnsi="Aptos"/>
          <w:sz w:val="25"/>
          <w:szCs w:val="25"/>
        </w:rPr>
        <w:t>, Mood Disorder Unspecified,</w:t>
      </w:r>
      <w:r w:rsidR="00FA3B67" w:rsidRPr="00B00F90">
        <w:rPr>
          <w:rFonts w:ascii="Aptos" w:hAnsi="Aptos"/>
          <w:sz w:val="25"/>
          <w:szCs w:val="25"/>
        </w:rPr>
        <w:t xml:space="preserve"> and Reactive-Attachment Disorder (RAD)</w:t>
      </w:r>
      <w:r w:rsidR="00637D19" w:rsidRPr="00B00F90">
        <w:rPr>
          <w:rFonts w:ascii="Aptos" w:hAnsi="Aptos"/>
          <w:sz w:val="25"/>
          <w:szCs w:val="25"/>
        </w:rPr>
        <w:t>,</w:t>
      </w:r>
      <w:r w:rsidR="00FA3B67" w:rsidRPr="00B00F90">
        <w:rPr>
          <w:rFonts w:ascii="Aptos" w:hAnsi="Aptos"/>
          <w:sz w:val="25"/>
          <w:szCs w:val="25"/>
        </w:rPr>
        <w:t xml:space="preserve"> </w:t>
      </w:r>
      <w:r w:rsidR="003B518D" w:rsidRPr="00B00F90">
        <w:rPr>
          <w:rFonts w:ascii="Aptos" w:hAnsi="Aptos"/>
          <w:sz w:val="25"/>
          <w:szCs w:val="25"/>
        </w:rPr>
        <w:t xml:space="preserve">although </w:t>
      </w:r>
      <w:r w:rsidR="008049B0" w:rsidRPr="00B00F90">
        <w:rPr>
          <w:rFonts w:ascii="Aptos" w:hAnsi="Aptos"/>
          <w:sz w:val="25"/>
          <w:szCs w:val="25"/>
        </w:rPr>
        <w:t>all of</w:t>
      </w:r>
      <w:r w:rsidR="003B518D" w:rsidRPr="00B00F90">
        <w:rPr>
          <w:rFonts w:ascii="Aptos" w:hAnsi="Aptos"/>
          <w:sz w:val="25"/>
          <w:szCs w:val="25"/>
        </w:rPr>
        <w:t xml:space="preserve"> these diagnoses have at times been eliminated </w:t>
      </w:r>
      <w:r w:rsidR="008049B0" w:rsidRPr="00B00F90">
        <w:rPr>
          <w:rFonts w:ascii="Aptos" w:hAnsi="Aptos"/>
          <w:sz w:val="25"/>
          <w:szCs w:val="25"/>
        </w:rPr>
        <w:t xml:space="preserve">from and reinstated in </w:t>
      </w:r>
      <w:r w:rsidR="003B518D" w:rsidRPr="00B00F90">
        <w:rPr>
          <w:rFonts w:ascii="Aptos" w:hAnsi="Aptos"/>
          <w:sz w:val="25"/>
          <w:szCs w:val="25"/>
        </w:rPr>
        <w:t>Student’s profile.</w:t>
      </w:r>
      <w:r w:rsidR="00025C94" w:rsidRPr="00B00F90">
        <w:rPr>
          <w:rFonts w:ascii="Aptos" w:hAnsi="Aptos"/>
          <w:sz w:val="25"/>
          <w:szCs w:val="25"/>
        </w:rPr>
        <w:t xml:space="preserve">  </w:t>
      </w:r>
      <w:r w:rsidR="00DB0692" w:rsidRPr="00B00F90">
        <w:rPr>
          <w:rFonts w:ascii="Aptos" w:hAnsi="Aptos"/>
          <w:sz w:val="25"/>
          <w:szCs w:val="25"/>
        </w:rPr>
        <w:t>(</w:t>
      </w:r>
      <w:r w:rsidR="008049B0" w:rsidRPr="00B00F90">
        <w:rPr>
          <w:rFonts w:ascii="Aptos" w:hAnsi="Aptos"/>
          <w:sz w:val="25"/>
          <w:szCs w:val="25"/>
        </w:rPr>
        <w:t xml:space="preserve">S-8; </w:t>
      </w:r>
      <w:r w:rsidR="0008388F" w:rsidRPr="00B00F90">
        <w:rPr>
          <w:rFonts w:ascii="Aptos" w:hAnsi="Aptos"/>
          <w:sz w:val="25"/>
          <w:szCs w:val="25"/>
        </w:rPr>
        <w:t xml:space="preserve">S-16; </w:t>
      </w:r>
      <w:r w:rsidR="00025C94" w:rsidRPr="00B00F90">
        <w:rPr>
          <w:rFonts w:ascii="Aptos" w:hAnsi="Aptos"/>
          <w:sz w:val="25"/>
          <w:szCs w:val="25"/>
        </w:rPr>
        <w:t xml:space="preserve">S-17; </w:t>
      </w:r>
      <w:r w:rsidR="00B76FA7" w:rsidRPr="00B00F90">
        <w:rPr>
          <w:rFonts w:ascii="Aptos" w:hAnsi="Aptos"/>
          <w:sz w:val="25"/>
          <w:szCs w:val="25"/>
        </w:rPr>
        <w:t>S-21</w:t>
      </w:r>
      <w:r w:rsidR="00786835" w:rsidRPr="00B00F90">
        <w:rPr>
          <w:rFonts w:ascii="Aptos" w:hAnsi="Aptos"/>
          <w:sz w:val="25"/>
          <w:szCs w:val="25"/>
        </w:rPr>
        <w:t xml:space="preserve">; </w:t>
      </w:r>
      <w:r w:rsidR="00F64FCF" w:rsidRPr="00B00F90">
        <w:rPr>
          <w:rFonts w:ascii="Aptos" w:hAnsi="Aptos"/>
          <w:sz w:val="25"/>
          <w:szCs w:val="25"/>
        </w:rPr>
        <w:t xml:space="preserve">Mother VI, </w:t>
      </w:r>
      <w:r w:rsidR="00F52344" w:rsidRPr="00B00F90">
        <w:rPr>
          <w:rFonts w:ascii="Aptos" w:hAnsi="Aptos"/>
          <w:sz w:val="25"/>
          <w:szCs w:val="25"/>
        </w:rPr>
        <w:t>56</w:t>
      </w:r>
      <w:r w:rsidR="009F7EBE" w:rsidRPr="00B00F90">
        <w:rPr>
          <w:rFonts w:ascii="Aptos" w:hAnsi="Aptos"/>
          <w:sz w:val="25"/>
          <w:szCs w:val="25"/>
        </w:rPr>
        <w:t>-58</w:t>
      </w:r>
      <w:r w:rsidR="00F52344" w:rsidRPr="00B00F90">
        <w:rPr>
          <w:rFonts w:ascii="Aptos" w:hAnsi="Aptos"/>
          <w:sz w:val="25"/>
          <w:szCs w:val="25"/>
        </w:rPr>
        <w:t xml:space="preserve">; </w:t>
      </w:r>
      <w:r w:rsidR="00786835" w:rsidRPr="00B00F90">
        <w:rPr>
          <w:rFonts w:ascii="Aptos" w:hAnsi="Aptos"/>
          <w:sz w:val="25"/>
          <w:szCs w:val="25"/>
        </w:rPr>
        <w:t xml:space="preserve">Vargo-Wood VI 192; Knox VII, 279; Hawkins </w:t>
      </w:r>
      <w:r w:rsidR="0088628A" w:rsidRPr="00B00F90">
        <w:rPr>
          <w:rFonts w:ascii="Aptos" w:hAnsi="Aptos"/>
          <w:sz w:val="25"/>
          <w:szCs w:val="25"/>
        </w:rPr>
        <w:t>Supp</w:t>
      </w:r>
      <w:r w:rsidR="00124810" w:rsidRPr="00B00F90">
        <w:rPr>
          <w:rFonts w:ascii="Aptos" w:hAnsi="Aptos"/>
          <w:sz w:val="25"/>
          <w:szCs w:val="25"/>
        </w:rPr>
        <w:t>.</w:t>
      </w:r>
      <w:r w:rsidR="00307C80" w:rsidRPr="00B00F90">
        <w:rPr>
          <w:rFonts w:ascii="Aptos" w:hAnsi="Aptos"/>
          <w:sz w:val="25"/>
          <w:szCs w:val="25"/>
        </w:rPr>
        <w:t>,</w:t>
      </w:r>
      <w:r w:rsidR="0088628A" w:rsidRPr="00B00F90">
        <w:rPr>
          <w:rFonts w:ascii="Aptos" w:hAnsi="Aptos"/>
          <w:sz w:val="25"/>
          <w:szCs w:val="25"/>
        </w:rPr>
        <w:t xml:space="preserve"> </w:t>
      </w:r>
      <w:r w:rsidR="00307C80" w:rsidRPr="00B00F90">
        <w:rPr>
          <w:rFonts w:ascii="Aptos" w:hAnsi="Aptos"/>
          <w:sz w:val="25"/>
          <w:szCs w:val="25"/>
        </w:rPr>
        <w:t>3-4</w:t>
      </w:r>
      <w:r w:rsidR="00DB0692" w:rsidRPr="00B00F90">
        <w:rPr>
          <w:rFonts w:ascii="Aptos" w:hAnsi="Aptos"/>
          <w:sz w:val="25"/>
          <w:szCs w:val="25"/>
        </w:rPr>
        <w:t xml:space="preserve">).  </w:t>
      </w:r>
    </w:p>
    <w:p w14:paraId="034AD914" w14:textId="5485B2D7" w:rsidR="006D6A1C" w:rsidRPr="00B00F90" w:rsidRDefault="006D6A1C" w:rsidP="006D6A1C">
      <w:pPr>
        <w:pStyle w:val="ListParagraph"/>
        <w:ind w:left="360"/>
        <w:textAlignment w:val="baseline"/>
        <w:rPr>
          <w:rFonts w:ascii="Aptos" w:hAnsi="Aptos"/>
          <w:sz w:val="25"/>
          <w:szCs w:val="25"/>
        </w:rPr>
      </w:pPr>
    </w:p>
    <w:p w14:paraId="7B9DC7EF" w14:textId="1D736120" w:rsidR="007570B6" w:rsidRPr="00B00F90" w:rsidRDefault="001544D3" w:rsidP="002C48F9">
      <w:pPr>
        <w:pStyle w:val="ListParagraph"/>
        <w:numPr>
          <w:ilvl w:val="0"/>
          <w:numId w:val="2"/>
        </w:numPr>
        <w:ind w:left="360"/>
        <w:textAlignment w:val="baseline"/>
        <w:rPr>
          <w:rFonts w:ascii="Aptos" w:hAnsi="Aptos"/>
          <w:sz w:val="25"/>
          <w:szCs w:val="25"/>
        </w:rPr>
      </w:pPr>
      <w:r w:rsidRPr="00B00F90">
        <w:rPr>
          <w:rFonts w:ascii="Aptos" w:hAnsi="Aptos"/>
          <w:sz w:val="25"/>
          <w:szCs w:val="25"/>
        </w:rPr>
        <w:t>Mother fostered Student at age four and adopted him at six. He experienced prenatal substance exposure (</w:t>
      </w:r>
      <w:r w:rsidR="003D6A21" w:rsidRPr="00B00F90">
        <w:rPr>
          <w:rFonts w:ascii="Aptos" w:hAnsi="Aptos"/>
          <w:sz w:val="25"/>
          <w:szCs w:val="25"/>
        </w:rPr>
        <w:t xml:space="preserve">marijuana) </w:t>
      </w:r>
      <w:r w:rsidRPr="00B00F90">
        <w:rPr>
          <w:rFonts w:ascii="Aptos" w:hAnsi="Aptos"/>
          <w:sz w:val="25"/>
          <w:szCs w:val="25"/>
        </w:rPr>
        <w:t>and severe early trauma, including abuse, neglect, and exposure to violence and drug use, and lived in at least ten foster homes before her care.</w:t>
      </w:r>
      <w:r w:rsidR="003D6A21" w:rsidRPr="00B00F90">
        <w:rPr>
          <w:rFonts w:ascii="Aptos" w:hAnsi="Aptos"/>
          <w:sz w:val="25"/>
          <w:szCs w:val="25"/>
        </w:rPr>
        <w:t xml:space="preserve"> </w:t>
      </w:r>
      <w:r w:rsidR="00847686" w:rsidRPr="00B00F90">
        <w:rPr>
          <w:rFonts w:ascii="Aptos" w:hAnsi="Aptos"/>
          <w:sz w:val="25"/>
          <w:szCs w:val="25"/>
        </w:rPr>
        <w:t>(</w:t>
      </w:r>
      <w:r w:rsidR="000B6092" w:rsidRPr="00B00F90">
        <w:rPr>
          <w:rFonts w:ascii="Aptos" w:hAnsi="Aptos"/>
          <w:sz w:val="25"/>
          <w:szCs w:val="25"/>
        </w:rPr>
        <w:t xml:space="preserve">S-8; </w:t>
      </w:r>
      <w:r w:rsidR="00847686" w:rsidRPr="00B00F90">
        <w:rPr>
          <w:rFonts w:ascii="Aptos" w:hAnsi="Aptos"/>
          <w:sz w:val="25"/>
          <w:szCs w:val="25"/>
        </w:rPr>
        <w:t xml:space="preserve">S-42; Mother </w:t>
      </w:r>
      <w:r w:rsidR="00877C19" w:rsidRPr="00B00F90">
        <w:rPr>
          <w:rFonts w:ascii="Aptos" w:hAnsi="Aptos"/>
          <w:sz w:val="25"/>
          <w:szCs w:val="25"/>
        </w:rPr>
        <w:t>VI</w:t>
      </w:r>
      <w:r w:rsidR="00E0255A" w:rsidRPr="00B00F90">
        <w:rPr>
          <w:rFonts w:ascii="Aptos" w:hAnsi="Aptos"/>
          <w:sz w:val="25"/>
          <w:szCs w:val="25"/>
        </w:rPr>
        <w:t>,</w:t>
      </w:r>
      <w:r w:rsidR="00C235EA" w:rsidRPr="00B00F90">
        <w:rPr>
          <w:rFonts w:ascii="Aptos" w:hAnsi="Aptos"/>
          <w:sz w:val="25"/>
          <w:szCs w:val="25"/>
        </w:rPr>
        <w:t xml:space="preserve"> 60-62).</w:t>
      </w:r>
      <w:r w:rsidR="00E0255A" w:rsidRPr="00B00F90">
        <w:rPr>
          <w:rFonts w:ascii="Aptos" w:hAnsi="Aptos"/>
          <w:sz w:val="25"/>
          <w:szCs w:val="25"/>
        </w:rPr>
        <w:t xml:space="preserve"> </w:t>
      </w:r>
    </w:p>
    <w:p w14:paraId="0A89BC9F" w14:textId="77777777" w:rsidR="00F03D5B" w:rsidRPr="00B00F90" w:rsidRDefault="00F03D5B" w:rsidP="00F03D5B">
      <w:pPr>
        <w:textAlignment w:val="baseline"/>
        <w:rPr>
          <w:rFonts w:ascii="Aptos" w:hAnsi="Aptos"/>
          <w:sz w:val="25"/>
          <w:szCs w:val="25"/>
        </w:rPr>
      </w:pPr>
    </w:p>
    <w:p w14:paraId="4A920460" w14:textId="7A3EF76B" w:rsidR="00381DA6" w:rsidRPr="00B00F90" w:rsidRDefault="007570B6"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Brittany Hawkins</w:t>
      </w:r>
      <w:r w:rsidR="00643827" w:rsidRPr="00B00F90">
        <w:rPr>
          <w:rFonts w:ascii="Aptos" w:hAnsi="Aptos"/>
          <w:sz w:val="25"/>
          <w:szCs w:val="25"/>
        </w:rPr>
        <w:t>,</w:t>
      </w:r>
      <w:r w:rsidRPr="00B00F90">
        <w:rPr>
          <w:rFonts w:ascii="Aptos" w:hAnsi="Aptos"/>
          <w:sz w:val="25"/>
          <w:szCs w:val="25"/>
        </w:rPr>
        <w:t xml:space="preserve"> the </w:t>
      </w:r>
      <w:r w:rsidR="009052BF" w:rsidRPr="00B00F90">
        <w:rPr>
          <w:rFonts w:ascii="Aptos" w:hAnsi="Aptos"/>
          <w:sz w:val="25"/>
          <w:szCs w:val="25"/>
        </w:rPr>
        <w:t xml:space="preserve">District’s </w:t>
      </w:r>
      <w:r w:rsidRPr="00B00F90">
        <w:rPr>
          <w:rFonts w:ascii="Aptos" w:hAnsi="Aptos"/>
          <w:sz w:val="25"/>
          <w:szCs w:val="25"/>
        </w:rPr>
        <w:t xml:space="preserve">Director of Student Services </w:t>
      </w:r>
      <w:r w:rsidR="00D054D1" w:rsidRPr="00B00F90">
        <w:rPr>
          <w:rFonts w:ascii="Aptos" w:hAnsi="Aptos"/>
          <w:sz w:val="25"/>
          <w:szCs w:val="25"/>
        </w:rPr>
        <w:t>for the past four years</w:t>
      </w:r>
      <w:r w:rsidR="00613A24" w:rsidRPr="00B00F90">
        <w:rPr>
          <w:rStyle w:val="FootnoteReference"/>
          <w:rFonts w:ascii="Aptos" w:hAnsi="Aptos"/>
          <w:sz w:val="25"/>
          <w:szCs w:val="25"/>
        </w:rPr>
        <w:footnoteReference w:id="9"/>
      </w:r>
      <w:r w:rsidR="00613A24" w:rsidRPr="00B00F90">
        <w:rPr>
          <w:rFonts w:ascii="Aptos" w:hAnsi="Aptos"/>
          <w:sz w:val="25"/>
          <w:szCs w:val="25"/>
        </w:rPr>
        <w:t xml:space="preserve">, </w:t>
      </w:r>
      <w:r w:rsidR="00381DA6" w:rsidRPr="00B00F90">
        <w:rPr>
          <w:rFonts w:ascii="Aptos" w:hAnsi="Aptos"/>
          <w:sz w:val="25"/>
          <w:szCs w:val="25"/>
        </w:rPr>
        <w:t>first learned of Student prior to his enrollment</w:t>
      </w:r>
      <w:r w:rsidR="00A424B5" w:rsidRPr="00B00F90">
        <w:rPr>
          <w:rFonts w:ascii="Aptos" w:hAnsi="Aptos"/>
          <w:sz w:val="25"/>
          <w:szCs w:val="25"/>
        </w:rPr>
        <w:t xml:space="preserve">.  </w:t>
      </w:r>
      <w:r w:rsidR="00844F28" w:rsidRPr="00B00F90">
        <w:rPr>
          <w:rFonts w:ascii="Aptos" w:hAnsi="Aptos"/>
          <w:sz w:val="25"/>
          <w:szCs w:val="25"/>
        </w:rPr>
        <w:t xml:space="preserve">She </w:t>
      </w:r>
      <w:r w:rsidR="002B3551" w:rsidRPr="00B00F90">
        <w:rPr>
          <w:rFonts w:ascii="Aptos" w:hAnsi="Aptos"/>
          <w:sz w:val="25"/>
          <w:szCs w:val="25"/>
        </w:rPr>
        <w:t xml:space="preserve">was informed </w:t>
      </w:r>
      <w:r w:rsidR="00844F28" w:rsidRPr="00B00F90">
        <w:rPr>
          <w:rFonts w:ascii="Aptos" w:hAnsi="Aptos"/>
          <w:sz w:val="25"/>
          <w:szCs w:val="25"/>
        </w:rPr>
        <w:t xml:space="preserve">Student would be </w:t>
      </w:r>
      <w:r w:rsidR="00381DA6" w:rsidRPr="00B00F90">
        <w:rPr>
          <w:rFonts w:ascii="Aptos" w:hAnsi="Aptos"/>
          <w:sz w:val="25"/>
          <w:szCs w:val="25"/>
        </w:rPr>
        <w:t>transitioning into public school from a residential school placement at the Walker School</w:t>
      </w:r>
      <w:r w:rsidR="00A424B5" w:rsidRPr="00B00F90">
        <w:rPr>
          <w:rFonts w:ascii="Aptos" w:hAnsi="Aptos"/>
          <w:sz w:val="25"/>
          <w:szCs w:val="25"/>
        </w:rPr>
        <w:t>, which is not typical</w:t>
      </w:r>
      <w:r w:rsidR="00381DA6" w:rsidRPr="00B00F90">
        <w:rPr>
          <w:rFonts w:ascii="Aptos" w:hAnsi="Aptos"/>
          <w:sz w:val="25"/>
          <w:szCs w:val="25"/>
        </w:rPr>
        <w:t>.  Ms. Hawkins</w:t>
      </w:r>
      <w:r w:rsidR="00A424B5" w:rsidRPr="00B00F90">
        <w:rPr>
          <w:rFonts w:ascii="Aptos" w:hAnsi="Aptos"/>
          <w:sz w:val="25"/>
          <w:szCs w:val="25"/>
        </w:rPr>
        <w:t>, therefore,</w:t>
      </w:r>
      <w:r w:rsidR="00381DA6" w:rsidRPr="00B00F90">
        <w:rPr>
          <w:rFonts w:ascii="Aptos" w:hAnsi="Aptos"/>
          <w:sz w:val="25"/>
          <w:szCs w:val="25"/>
        </w:rPr>
        <w:t xml:space="preserve"> communicated with Walker to </w:t>
      </w:r>
      <w:r w:rsidR="00381DA6" w:rsidRPr="00B00F90">
        <w:rPr>
          <w:rFonts w:ascii="Aptos" w:hAnsi="Aptos"/>
          <w:sz w:val="25"/>
          <w:szCs w:val="25"/>
        </w:rPr>
        <w:lastRenderedPageBreak/>
        <w:t xml:space="preserve">ensure </w:t>
      </w:r>
      <w:r w:rsidR="005044BD" w:rsidRPr="00B00F90">
        <w:rPr>
          <w:rFonts w:ascii="Aptos" w:hAnsi="Aptos"/>
          <w:sz w:val="25"/>
          <w:szCs w:val="25"/>
        </w:rPr>
        <w:t xml:space="preserve">it agreed </w:t>
      </w:r>
      <w:r w:rsidR="00381DA6" w:rsidRPr="00B00F90">
        <w:rPr>
          <w:rFonts w:ascii="Aptos" w:hAnsi="Aptos"/>
          <w:sz w:val="25"/>
          <w:szCs w:val="25"/>
        </w:rPr>
        <w:t xml:space="preserve">that the District’s proposed </w:t>
      </w:r>
      <w:r w:rsidR="000B29A1" w:rsidRPr="00B00F90">
        <w:rPr>
          <w:rFonts w:ascii="Aptos" w:hAnsi="Aptos"/>
          <w:sz w:val="25"/>
          <w:szCs w:val="25"/>
        </w:rPr>
        <w:t xml:space="preserve">in-district </w:t>
      </w:r>
      <w:r w:rsidR="00381DA6" w:rsidRPr="00B00F90">
        <w:rPr>
          <w:rFonts w:ascii="Aptos" w:hAnsi="Aptos"/>
          <w:sz w:val="25"/>
          <w:szCs w:val="25"/>
        </w:rPr>
        <w:t xml:space="preserve">program would be </w:t>
      </w:r>
      <w:r w:rsidR="000B29A1" w:rsidRPr="00B00F90">
        <w:rPr>
          <w:rFonts w:ascii="Aptos" w:hAnsi="Aptos"/>
          <w:sz w:val="25"/>
          <w:szCs w:val="25"/>
        </w:rPr>
        <w:t>appropriate</w:t>
      </w:r>
      <w:r w:rsidR="005044BD" w:rsidRPr="00B00F90">
        <w:rPr>
          <w:rFonts w:ascii="Aptos" w:hAnsi="Aptos"/>
          <w:sz w:val="25"/>
          <w:szCs w:val="25"/>
        </w:rPr>
        <w:t xml:space="preserve">.  </w:t>
      </w:r>
      <w:r w:rsidR="00CD63AC" w:rsidRPr="00B00F90">
        <w:rPr>
          <w:rFonts w:ascii="Aptos" w:hAnsi="Aptos"/>
          <w:sz w:val="25"/>
          <w:szCs w:val="25"/>
        </w:rPr>
        <w:t xml:space="preserve">Walker supported the transition explaining that while at Walker, </w:t>
      </w:r>
      <w:r w:rsidR="000B29A1" w:rsidRPr="00B00F90">
        <w:rPr>
          <w:rFonts w:ascii="Aptos" w:hAnsi="Aptos"/>
          <w:sz w:val="25"/>
          <w:szCs w:val="25"/>
        </w:rPr>
        <w:t xml:space="preserve">Student was much less intense and had lower need levels than </w:t>
      </w:r>
      <w:r w:rsidR="00566734" w:rsidRPr="00B00F90">
        <w:rPr>
          <w:rFonts w:ascii="Aptos" w:hAnsi="Aptos"/>
          <w:sz w:val="25"/>
          <w:szCs w:val="25"/>
        </w:rPr>
        <w:t xml:space="preserve">the other residential students.  </w:t>
      </w:r>
      <w:r w:rsidR="000101C1" w:rsidRPr="00B00F90">
        <w:rPr>
          <w:rFonts w:ascii="Aptos" w:hAnsi="Aptos"/>
          <w:sz w:val="25"/>
          <w:szCs w:val="25"/>
        </w:rPr>
        <w:t>Despite his IEP calling for a wholly substantially separate setting</w:t>
      </w:r>
      <w:r w:rsidR="009052BF" w:rsidRPr="00B00F90">
        <w:rPr>
          <w:rFonts w:ascii="Aptos" w:hAnsi="Aptos"/>
          <w:sz w:val="25"/>
          <w:szCs w:val="25"/>
        </w:rPr>
        <w:t xml:space="preserve"> (Walker IEP)</w:t>
      </w:r>
      <w:r w:rsidR="000101C1" w:rsidRPr="00B00F90">
        <w:rPr>
          <w:rFonts w:ascii="Aptos" w:hAnsi="Aptos"/>
          <w:sz w:val="25"/>
          <w:szCs w:val="25"/>
        </w:rPr>
        <w:t xml:space="preserve">, </w:t>
      </w:r>
      <w:r w:rsidR="00C9787E" w:rsidRPr="00B00F90">
        <w:rPr>
          <w:rFonts w:ascii="Aptos" w:hAnsi="Aptos"/>
          <w:sz w:val="25"/>
          <w:szCs w:val="25"/>
        </w:rPr>
        <w:t>with Parent</w:t>
      </w:r>
      <w:r w:rsidR="00A6331D">
        <w:rPr>
          <w:rFonts w:ascii="Aptos" w:hAnsi="Aptos"/>
          <w:sz w:val="25"/>
          <w:szCs w:val="25"/>
        </w:rPr>
        <w:t>’s</w:t>
      </w:r>
      <w:r w:rsidR="00C9787E" w:rsidRPr="00B00F90">
        <w:rPr>
          <w:rFonts w:ascii="Aptos" w:hAnsi="Aptos"/>
          <w:sz w:val="25"/>
          <w:szCs w:val="25"/>
        </w:rPr>
        <w:t xml:space="preserve"> consent, Student </w:t>
      </w:r>
      <w:r w:rsidR="00566734" w:rsidRPr="00B00F90">
        <w:rPr>
          <w:rFonts w:ascii="Aptos" w:hAnsi="Aptos"/>
          <w:sz w:val="25"/>
          <w:szCs w:val="25"/>
        </w:rPr>
        <w:t xml:space="preserve">began attending the District’s therapeutic </w:t>
      </w:r>
      <w:r w:rsidR="004356B1" w:rsidRPr="00B00F90">
        <w:rPr>
          <w:rFonts w:ascii="Aptos" w:hAnsi="Aptos"/>
          <w:sz w:val="25"/>
          <w:szCs w:val="25"/>
        </w:rPr>
        <w:t xml:space="preserve">elementary </w:t>
      </w:r>
      <w:r w:rsidR="00566734" w:rsidRPr="00B00F90">
        <w:rPr>
          <w:rFonts w:ascii="Aptos" w:hAnsi="Aptos"/>
          <w:sz w:val="25"/>
          <w:szCs w:val="25"/>
        </w:rPr>
        <w:t>program</w:t>
      </w:r>
      <w:r w:rsidR="006C301B" w:rsidRPr="00B00F90">
        <w:rPr>
          <w:rStyle w:val="FootnoteReference"/>
          <w:rFonts w:ascii="Aptos" w:hAnsi="Aptos"/>
          <w:sz w:val="25"/>
          <w:szCs w:val="25"/>
        </w:rPr>
        <w:footnoteReference w:id="10"/>
      </w:r>
      <w:r w:rsidR="00566734" w:rsidRPr="00B00F90">
        <w:rPr>
          <w:rFonts w:ascii="Aptos" w:hAnsi="Aptos"/>
          <w:sz w:val="25"/>
          <w:szCs w:val="25"/>
        </w:rPr>
        <w:t xml:space="preserve"> </w:t>
      </w:r>
      <w:r w:rsidR="00FC501A">
        <w:rPr>
          <w:rFonts w:ascii="Aptos" w:hAnsi="Aptos"/>
          <w:sz w:val="25"/>
          <w:szCs w:val="25"/>
        </w:rPr>
        <w:t>in the context of</w:t>
      </w:r>
      <w:r w:rsidR="00566734" w:rsidRPr="00B00F90">
        <w:rPr>
          <w:rFonts w:ascii="Aptos" w:hAnsi="Aptos"/>
          <w:sz w:val="25"/>
          <w:szCs w:val="25"/>
        </w:rPr>
        <w:t xml:space="preserve"> an extended evaluation </w:t>
      </w:r>
      <w:r w:rsidR="009C5CB7" w:rsidRPr="00B00F90">
        <w:rPr>
          <w:rFonts w:ascii="Aptos" w:hAnsi="Aptos"/>
          <w:sz w:val="25"/>
          <w:szCs w:val="25"/>
        </w:rPr>
        <w:t xml:space="preserve">at the start of </w:t>
      </w:r>
      <w:r w:rsidR="00566734" w:rsidRPr="00B00F90">
        <w:rPr>
          <w:rFonts w:ascii="Aptos" w:hAnsi="Aptos"/>
          <w:sz w:val="25"/>
          <w:szCs w:val="25"/>
        </w:rPr>
        <w:t>the 2022-2023 school year</w:t>
      </w:r>
      <w:r w:rsidR="004356B1" w:rsidRPr="00B00F90">
        <w:rPr>
          <w:rFonts w:ascii="Aptos" w:hAnsi="Aptos"/>
          <w:sz w:val="25"/>
          <w:szCs w:val="25"/>
        </w:rPr>
        <w:t xml:space="preserve"> (</w:t>
      </w:r>
      <w:r w:rsidR="002C1DF3" w:rsidRPr="00B00F90">
        <w:rPr>
          <w:rFonts w:ascii="Aptos" w:hAnsi="Aptos"/>
          <w:sz w:val="25"/>
          <w:szCs w:val="25"/>
        </w:rPr>
        <w:t>fifth</w:t>
      </w:r>
      <w:r w:rsidR="004356B1" w:rsidRPr="00B00F90">
        <w:rPr>
          <w:rFonts w:ascii="Aptos" w:hAnsi="Aptos"/>
          <w:sz w:val="25"/>
          <w:szCs w:val="25"/>
        </w:rPr>
        <w:t xml:space="preserve"> grade)</w:t>
      </w:r>
      <w:r w:rsidR="009052BF" w:rsidRPr="00B00F90">
        <w:rPr>
          <w:rFonts w:ascii="Aptos" w:hAnsi="Aptos"/>
          <w:sz w:val="25"/>
          <w:szCs w:val="25"/>
        </w:rPr>
        <w:t>.</w:t>
      </w:r>
      <w:r w:rsidR="008F2E97" w:rsidRPr="00B00F90">
        <w:rPr>
          <w:rFonts w:ascii="Aptos" w:hAnsi="Aptos"/>
          <w:sz w:val="25"/>
          <w:szCs w:val="25"/>
        </w:rPr>
        <w:t xml:space="preserve"> (Walker IEP)</w:t>
      </w:r>
      <w:r w:rsidR="00566734" w:rsidRPr="00B00F90">
        <w:rPr>
          <w:rFonts w:ascii="Aptos" w:hAnsi="Aptos"/>
          <w:sz w:val="25"/>
          <w:szCs w:val="25"/>
        </w:rPr>
        <w:t xml:space="preserve">.  </w:t>
      </w:r>
      <w:r w:rsidR="00C9787E" w:rsidRPr="00B00F90">
        <w:rPr>
          <w:rFonts w:ascii="Aptos" w:hAnsi="Aptos"/>
          <w:sz w:val="25"/>
          <w:szCs w:val="25"/>
        </w:rPr>
        <w:t>(</w:t>
      </w:r>
      <w:r w:rsidR="00080908" w:rsidRPr="00B00F90">
        <w:rPr>
          <w:rFonts w:ascii="Aptos" w:hAnsi="Aptos"/>
          <w:sz w:val="25"/>
          <w:szCs w:val="25"/>
        </w:rPr>
        <w:t>S-12;</w:t>
      </w:r>
      <w:r w:rsidR="001353E7" w:rsidRPr="00B00F90">
        <w:rPr>
          <w:rFonts w:ascii="Aptos" w:hAnsi="Aptos"/>
          <w:sz w:val="25"/>
          <w:szCs w:val="25"/>
        </w:rPr>
        <w:t xml:space="preserve"> S-22</w:t>
      </w:r>
      <w:r w:rsidR="00786835" w:rsidRPr="00B00F90">
        <w:rPr>
          <w:rFonts w:ascii="Aptos" w:hAnsi="Aptos"/>
          <w:sz w:val="25"/>
          <w:szCs w:val="25"/>
        </w:rPr>
        <w:t xml:space="preserve">; </w:t>
      </w:r>
      <w:r w:rsidR="00E15E03" w:rsidRPr="00B00F90">
        <w:rPr>
          <w:rFonts w:ascii="Aptos" w:hAnsi="Aptos"/>
          <w:sz w:val="25"/>
          <w:szCs w:val="25"/>
        </w:rPr>
        <w:t xml:space="preserve">Mother VI, 63-64; </w:t>
      </w:r>
      <w:r w:rsidR="00786835" w:rsidRPr="00B00F90">
        <w:rPr>
          <w:rFonts w:ascii="Aptos" w:hAnsi="Aptos"/>
          <w:sz w:val="25"/>
          <w:szCs w:val="25"/>
        </w:rPr>
        <w:t xml:space="preserve">Hawkins </w:t>
      </w:r>
      <w:r w:rsidR="00C157BA" w:rsidRPr="00B00F90">
        <w:rPr>
          <w:rFonts w:ascii="Aptos" w:hAnsi="Aptos"/>
          <w:sz w:val="25"/>
          <w:szCs w:val="25"/>
        </w:rPr>
        <w:t>Supp</w:t>
      </w:r>
      <w:r w:rsidR="00124810" w:rsidRPr="00B00F90">
        <w:rPr>
          <w:rFonts w:ascii="Aptos" w:hAnsi="Aptos"/>
          <w:sz w:val="25"/>
          <w:szCs w:val="25"/>
        </w:rPr>
        <w:t>.</w:t>
      </w:r>
      <w:r w:rsidR="00C157BA" w:rsidRPr="00B00F90">
        <w:rPr>
          <w:rFonts w:ascii="Aptos" w:hAnsi="Aptos"/>
          <w:sz w:val="25"/>
          <w:szCs w:val="25"/>
        </w:rPr>
        <w:t>,</w:t>
      </w:r>
      <w:r w:rsidR="009B29DF" w:rsidRPr="00B00F90">
        <w:rPr>
          <w:rFonts w:ascii="Aptos" w:hAnsi="Aptos"/>
          <w:sz w:val="25"/>
          <w:szCs w:val="25"/>
        </w:rPr>
        <w:t xml:space="preserve"> 4-5</w:t>
      </w:r>
      <w:r w:rsidR="00C9787E" w:rsidRPr="00B00F90">
        <w:rPr>
          <w:rFonts w:ascii="Aptos" w:hAnsi="Aptos"/>
          <w:sz w:val="25"/>
          <w:szCs w:val="25"/>
        </w:rPr>
        <w:t>).</w:t>
      </w:r>
    </w:p>
    <w:p w14:paraId="76BE3783" w14:textId="77777777" w:rsidR="00AF2D2D" w:rsidRPr="00B00F90" w:rsidRDefault="00AF2D2D" w:rsidP="00AF2D2D">
      <w:pPr>
        <w:pStyle w:val="ListParagraph"/>
        <w:rPr>
          <w:rFonts w:ascii="Aptos" w:hAnsi="Aptos"/>
          <w:sz w:val="25"/>
          <w:szCs w:val="25"/>
        </w:rPr>
      </w:pPr>
    </w:p>
    <w:p w14:paraId="0D5CF710" w14:textId="596FCCA3" w:rsidR="00531769" w:rsidRPr="00B00F90" w:rsidRDefault="005B38DF" w:rsidP="0032591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According to Ms. Hawkins, Parent’s main disagreement with the District </w:t>
      </w:r>
      <w:r w:rsidR="00677092" w:rsidRPr="00B00F90">
        <w:rPr>
          <w:rFonts w:ascii="Aptos" w:hAnsi="Aptos"/>
          <w:sz w:val="25"/>
          <w:szCs w:val="25"/>
        </w:rPr>
        <w:t>during the</w:t>
      </w:r>
      <w:r w:rsidRPr="00B00F90">
        <w:rPr>
          <w:rFonts w:ascii="Aptos" w:hAnsi="Aptos"/>
          <w:sz w:val="25"/>
          <w:szCs w:val="25"/>
        </w:rPr>
        <w:t xml:space="preserve"> 2022–2023 </w:t>
      </w:r>
      <w:r w:rsidR="00677092" w:rsidRPr="00B00F90">
        <w:rPr>
          <w:rFonts w:ascii="Aptos" w:hAnsi="Aptos"/>
          <w:sz w:val="25"/>
          <w:szCs w:val="25"/>
        </w:rPr>
        <w:t xml:space="preserve">school year </w:t>
      </w:r>
      <w:r w:rsidRPr="00B00F90">
        <w:rPr>
          <w:rFonts w:ascii="Aptos" w:hAnsi="Aptos"/>
          <w:sz w:val="25"/>
          <w:szCs w:val="25"/>
        </w:rPr>
        <w:t xml:space="preserve">concerned her request for extended day services. Because these services were not included in the Walker IEP, the District recommended a Home/Community assessment on August 2, 2022, but Parent initially declined due to concerns it would focus on autism and ABA.  Although after-school needs were reviewed during Student’s extended evaluation, the Team did not recommend extended day services at its November 2022 meeting, which </w:t>
      </w:r>
      <w:r w:rsidR="00FC501A">
        <w:rPr>
          <w:rFonts w:ascii="Aptos" w:hAnsi="Aptos"/>
          <w:sz w:val="25"/>
          <w:szCs w:val="25"/>
        </w:rPr>
        <w:t xml:space="preserve">omission </w:t>
      </w:r>
      <w:r w:rsidRPr="00B00F90">
        <w:rPr>
          <w:rFonts w:ascii="Aptos" w:hAnsi="Aptos"/>
          <w:sz w:val="25"/>
          <w:szCs w:val="25"/>
        </w:rPr>
        <w:t xml:space="preserve">Parent rejected. The Team concluded Student could access school-based and extracurricular activities without additional support. </w:t>
      </w:r>
      <w:r w:rsidR="005200D6" w:rsidRPr="00B00F90">
        <w:rPr>
          <w:rFonts w:ascii="Aptos" w:hAnsi="Aptos"/>
          <w:sz w:val="25"/>
          <w:szCs w:val="25"/>
        </w:rPr>
        <w:t xml:space="preserve"> </w:t>
      </w:r>
      <w:r w:rsidRPr="00B00F90">
        <w:rPr>
          <w:rFonts w:ascii="Aptos" w:hAnsi="Aptos"/>
          <w:sz w:val="25"/>
          <w:szCs w:val="25"/>
        </w:rPr>
        <w:t>On February 1, 2023, Parent submitted a letter from Student’s psychiatrist, Dr. Julia Chen, recommending daily after-school programming</w:t>
      </w:r>
      <w:r w:rsidR="00534814" w:rsidRPr="00B00F90">
        <w:rPr>
          <w:rStyle w:val="FootnoteReference"/>
          <w:rFonts w:ascii="Aptos" w:hAnsi="Aptos"/>
          <w:sz w:val="25"/>
          <w:szCs w:val="25"/>
        </w:rPr>
        <w:footnoteReference w:id="11"/>
      </w:r>
      <w:r w:rsidR="00AF2D2D" w:rsidRPr="00B00F90">
        <w:rPr>
          <w:rFonts w:ascii="Aptos" w:hAnsi="Aptos"/>
          <w:sz w:val="25"/>
          <w:szCs w:val="25"/>
        </w:rPr>
        <w:t xml:space="preserve">.  </w:t>
      </w:r>
      <w:r w:rsidR="00C72AE9" w:rsidRPr="00B00F90">
        <w:rPr>
          <w:rFonts w:ascii="Aptos" w:hAnsi="Aptos"/>
          <w:sz w:val="25"/>
          <w:szCs w:val="25"/>
        </w:rPr>
        <w:t xml:space="preserve">The Team convened on </w:t>
      </w:r>
      <w:r w:rsidR="00B77615" w:rsidRPr="00B00F90">
        <w:rPr>
          <w:rFonts w:ascii="Aptos" w:hAnsi="Aptos"/>
          <w:sz w:val="25"/>
          <w:szCs w:val="25"/>
        </w:rPr>
        <w:t>March 1, 2023 to review this letter and</w:t>
      </w:r>
      <w:r w:rsidR="009148E5" w:rsidRPr="00B00F90">
        <w:rPr>
          <w:rFonts w:ascii="Aptos" w:hAnsi="Aptos"/>
          <w:sz w:val="25"/>
          <w:szCs w:val="25"/>
        </w:rPr>
        <w:t xml:space="preserve"> agreed </w:t>
      </w:r>
      <w:r w:rsidR="00F77797" w:rsidRPr="00B00F90">
        <w:rPr>
          <w:rFonts w:ascii="Aptos" w:hAnsi="Aptos"/>
          <w:sz w:val="25"/>
          <w:szCs w:val="25"/>
        </w:rPr>
        <w:t xml:space="preserve">to move up Student’s 3-year reevaluation. </w:t>
      </w:r>
      <w:r w:rsidR="00531769" w:rsidRPr="00B00F90">
        <w:rPr>
          <w:rFonts w:ascii="Aptos" w:hAnsi="Aptos"/>
          <w:sz w:val="25"/>
          <w:szCs w:val="25"/>
        </w:rPr>
        <w:t>(</w:t>
      </w:r>
      <w:r w:rsidR="00F77797" w:rsidRPr="00B00F90">
        <w:rPr>
          <w:rFonts w:ascii="Aptos" w:hAnsi="Aptos"/>
          <w:sz w:val="25"/>
          <w:szCs w:val="25"/>
        </w:rPr>
        <w:t xml:space="preserve">S-8; </w:t>
      </w:r>
      <w:r w:rsidR="00D7113B" w:rsidRPr="00B00F90">
        <w:rPr>
          <w:rFonts w:ascii="Aptos" w:hAnsi="Aptos"/>
          <w:sz w:val="25"/>
          <w:szCs w:val="25"/>
        </w:rPr>
        <w:t xml:space="preserve">S-9; </w:t>
      </w:r>
      <w:r w:rsidR="001872D1" w:rsidRPr="00B00F90">
        <w:rPr>
          <w:rFonts w:ascii="Aptos" w:hAnsi="Aptos"/>
          <w:sz w:val="25"/>
          <w:szCs w:val="25"/>
        </w:rPr>
        <w:t xml:space="preserve">S-10; S-11; S-12; </w:t>
      </w:r>
      <w:r w:rsidR="00531769" w:rsidRPr="00B00F90">
        <w:rPr>
          <w:rFonts w:ascii="Aptos" w:hAnsi="Aptos"/>
          <w:sz w:val="25"/>
          <w:szCs w:val="25"/>
        </w:rPr>
        <w:t xml:space="preserve">S-20; </w:t>
      </w:r>
      <w:r w:rsidR="001630C3" w:rsidRPr="00B00F90">
        <w:rPr>
          <w:rFonts w:ascii="Aptos" w:hAnsi="Aptos"/>
          <w:sz w:val="25"/>
          <w:szCs w:val="25"/>
        </w:rPr>
        <w:t>Mother VI, 64-65</w:t>
      </w:r>
      <w:r w:rsidR="00E51682" w:rsidRPr="00B00F90">
        <w:rPr>
          <w:rFonts w:ascii="Aptos" w:hAnsi="Aptos"/>
          <w:sz w:val="25"/>
          <w:szCs w:val="25"/>
        </w:rPr>
        <w:t>, 229-</w:t>
      </w:r>
      <w:r w:rsidR="004E7347" w:rsidRPr="00B00F90">
        <w:rPr>
          <w:rFonts w:ascii="Aptos" w:hAnsi="Aptos"/>
          <w:sz w:val="25"/>
          <w:szCs w:val="25"/>
        </w:rPr>
        <w:t>40</w:t>
      </w:r>
      <w:r w:rsidR="001630C3" w:rsidRPr="00B00F90">
        <w:rPr>
          <w:rFonts w:ascii="Aptos" w:hAnsi="Aptos"/>
          <w:sz w:val="25"/>
          <w:szCs w:val="25"/>
        </w:rPr>
        <w:t xml:space="preserve">; </w:t>
      </w:r>
      <w:r w:rsidR="00786835" w:rsidRPr="00B00F90">
        <w:rPr>
          <w:rFonts w:ascii="Aptos" w:hAnsi="Aptos"/>
          <w:sz w:val="25"/>
          <w:szCs w:val="25"/>
        </w:rPr>
        <w:t>Hawkins VIII,</w:t>
      </w:r>
      <w:r w:rsidR="003E1650" w:rsidRPr="00B00F90">
        <w:rPr>
          <w:rFonts w:ascii="Aptos" w:hAnsi="Aptos"/>
          <w:sz w:val="25"/>
          <w:szCs w:val="25"/>
        </w:rPr>
        <w:t xml:space="preserve"> 178-</w:t>
      </w:r>
      <w:r w:rsidR="008C2336" w:rsidRPr="00B00F90">
        <w:rPr>
          <w:rFonts w:ascii="Aptos" w:hAnsi="Aptos"/>
          <w:sz w:val="25"/>
          <w:szCs w:val="25"/>
        </w:rPr>
        <w:t>80</w:t>
      </w:r>
      <w:r w:rsidR="009B29DF" w:rsidRPr="00B00F90">
        <w:rPr>
          <w:rFonts w:ascii="Aptos" w:hAnsi="Aptos"/>
          <w:sz w:val="25"/>
          <w:szCs w:val="25"/>
        </w:rPr>
        <w:t xml:space="preserve">, Supp., </w:t>
      </w:r>
      <w:r w:rsidR="00F7177B" w:rsidRPr="00B00F90">
        <w:rPr>
          <w:rFonts w:ascii="Aptos" w:hAnsi="Aptos"/>
          <w:sz w:val="25"/>
          <w:szCs w:val="25"/>
        </w:rPr>
        <w:t>5-6</w:t>
      </w:r>
      <w:r w:rsidR="00531769" w:rsidRPr="00B00F90">
        <w:rPr>
          <w:rFonts w:ascii="Aptos" w:hAnsi="Aptos"/>
          <w:sz w:val="25"/>
          <w:szCs w:val="25"/>
        </w:rPr>
        <w:t>)</w:t>
      </w:r>
      <w:r w:rsidR="00786835" w:rsidRPr="00B00F90">
        <w:rPr>
          <w:rFonts w:ascii="Aptos" w:hAnsi="Aptos"/>
          <w:sz w:val="25"/>
          <w:szCs w:val="25"/>
        </w:rPr>
        <w:t>.</w:t>
      </w:r>
    </w:p>
    <w:p w14:paraId="427ED44A" w14:textId="77777777" w:rsidR="00531769" w:rsidRPr="00B00F90" w:rsidRDefault="00531769" w:rsidP="00531769">
      <w:pPr>
        <w:pStyle w:val="ListParagraph"/>
        <w:rPr>
          <w:rFonts w:ascii="Aptos" w:hAnsi="Aptos"/>
          <w:sz w:val="25"/>
          <w:szCs w:val="25"/>
        </w:rPr>
      </w:pPr>
    </w:p>
    <w:p w14:paraId="16C74C13" w14:textId="4813239E" w:rsidR="00AF2D2D" w:rsidRPr="00B00F90" w:rsidRDefault="00AF2D2D" w:rsidP="0032591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During </w:t>
      </w:r>
      <w:r w:rsidR="00B1686C" w:rsidRPr="00B00F90">
        <w:rPr>
          <w:rFonts w:ascii="Aptos" w:hAnsi="Aptos"/>
          <w:sz w:val="25"/>
          <w:szCs w:val="25"/>
        </w:rPr>
        <w:t>the 2022-2023 school year</w:t>
      </w:r>
      <w:r w:rsidRPr="00B00F90">
        <w:rPr>
          <w:rFonts w:ascii="Aptos" w:hAnsi="Aptos"/>
          <w:sz w:val="25"/>
          <w:szCs w:val="25"/>
        </w:rPr>
        <w:t>, Student participated in</w:t>
      </w:r>
      <w:r w:rsidR="002811BC" w:rsidRPr="00B00F90">
        <w:rPr>
          <w:rFonts w:ascii="Aptos" w:hAnsi="Aptos"/>
          <w:sz w:val="25"/>
          <w:szCs w:val="25"/>
        </w:rPr>
        <w:t xml:space="preserve"> a privately funded</w:t>
      </w:r>
      <w:r w:rsidRPr="00B00F90">
        <w:rPr>
          <w:rFonts w:ascii="Aptos" w:hAnsi="Aptos"/>
          <w:sz w:val="25"/>
          <w:szCs w:val="25"/>
        </w:rPr>
        <w:t xml:space="preserve"> after-school program at the YMCA.  He had a </w:t>
      </w:r>
      <w:r w:rsidR="00F76D69" w:rsidRPr="00B00F90">
        <w:rPr>
          <w:rFonts w:ascii="Aptos" w:hAnsi="Aptos"/>
          <w:sz w:val="25"/>
          <w:szCs w:val="25"/>
        </w:rPr>
        <w:t>“</w:t>
      </w:r>
      <w:r w:rsidRPr="00B00F90">
        <w:rPr>
          <w:rFonts w:ascii="Aptos" w:hAnsi="Aptos"/>
          <w:sz w:val="25"/>
          <w:szCs w:val="25"/>
        </w:rPr>
        <w:t>rocky</w:t>
      </w:r>
      <w:r w:rsidR="00F76D69" w:rsidRPr="00B00F90">
        <w:rPr>
          <w:rFonts w:ascii="Aptos" w:hAnsi="Aptos"/>
          <w:sz w:val="25"/>
          <w:szCs w:val="25"/>
        </w:rPr>
        <w:t>”</w:t>
      </w:r>
      <w:r w:rsidRPr="00B00F90">
        <w:rPr>
          <w:rFonts w:ascii="Aptos" w:hAnsi="Aptos"/>
          <w:sz w:val="25"/>
          <w:szCs w:val="25"/>
        </w:rPr>
        <w:t xml:space="preserve"> transition</w:t>
      </w:r>
      <w:r w:rsidR="002811BC" w:rsidRPr="00B00F90">
        <w:rPr>
          <w:rFonts w:ascii="Aptos" w:hAnsi="Aptos"/>
          <w:sz w:val="25"/>
          <w:szCs w:val="25"/>
        </w:rPr>
        <w:t xml:space="preserve">, attempting </w:t>
      </w:r>
      <w:r w:rsidR="00985350" w:rsidRPr="00B00F90">
        <w:rPr>
          <w:rFonts w:ascii="Aptos" w:hAnsi="Aptos"/>
          <w:sz w:val="25"/>
          <w:szCs w:val="25"/>
        </w:rPr>
        <w:t xml:space="preserve">one time </w:t>
      </w:r>
      <w:r w:rsidRPr="00B00F90">
        <w:rPr>
          <w:rFonts w:ascii="Aptos" w:hAnsi="Aptos"/>
          <w:sz w:val="25"/>
          <w:szCs w:val="25"/>
        </w:rPr>
        <w:t xml:space="preserve">to elope </w:t>
      </w:r>
      <w:r w:rsidR="008B5164" w:rsidRPr="00B00F90">
        <w:rPr>
          <w:rFonts w:ascii="Aptos" w:hAnsi="Aptos"/>
          <w:sz w:val="25"/>
          <w:szCs w:val="25"/>
        </w:rPr>
        <w:t xml:space="preserve">and having </w:t>
      </w:r>
      <w:r w:rsidRPr="00B00F90">
        <w:rPr>
          <w:rFonts w:ascii="Aptos" w:hAnsi="Aptos"/>
          <w:sz w:val="25"/>
          <w:szCs w:val="25"/>
        </w:rPr>
        <w:t xml:space="preserve">an issue with a female peer.  </w:t>
      </w:r>
      <w:r w:rsidR="00985350" w:rsidRPr="00B00F90">
        <w:rPr>
          <w:rFonts w:ascii="Aptos" w:hAnsi="Aptos"/>
          <w:sz w:val="25"/>
          <w:szCs w:val="25"/>
        </w:rPr>
        <w:t>Once</w:t>
      </w:r>
      <w:r w:rsidR="008B5164" w:rsidRPr="00B00F90">
        <w:rPr>
          <w:rFonts w:ascii="Aptos" w:hAnsi="Aptos"/>
          <w:sz w:val="25"/>
          <w:szCs w:val="25"/>
        </w:rPr>
        <w:t xml:space="preserve"> </w:t>
      </w:r>
      <w:r w:rsidR="000D7C55" w:rsidRPr="00B00F90">
        <w:rPr>
          <w:rFonts w:ascii="Aptos" w:hAnsi="Aptos"/>
          <w:sz w:val="25"/>
          <w:szCs w:val="25"/>
        </w:rPr>
        <w:t xml:space="preserve">made aware of consequences </w:t>
      </w:r>
      <w:r w:rsidRPr="00B00F90">
        <w:rPr>
          <w:rFonts w:ascii="Aptos" w:hAnsi="Aptos"/>
          <w:sz w:val="25"/>
          <w:szCs w:val="25"/>
        </w:rPr>
        <w:t xml:space="preserve">for his inappropriate behaviors, </w:t>
      </w:r>
      <w:r w:rsidR="00C416D3" w:rsidRPr="00B00F90">
        <w:rPr>
          <w:rFonts w:ascii="Aptos" w:hAnsi="Aptos"/>
          <w:sz w:val="25"/>
          <w:szCs w:val="25"/>
        </w:rPr>
        <w:t xml:space="preserve">and </w:t>
      </w:r>
      <w:r w:rsidR="003834A5">
        <w:rPr>
          <w:rFonts w:ascii="Aptos" w:hAnsi="Aptos"/>
          <w:sz w:val="25"/>
          <w:szCs w:val="25"/>
        </w:rPr>
        <w:t xml:space="preserve">given </w:t>
      </w:r>
      <w:r w:rsidR="00C416D3" w:rsidRPr="00B00F90">
        <w:rPr>
          <w:rFonts w:ascii="Aptos" w:hAnsi="Aptos"/>
          <w:sz w:val="25"/>
          <w:szCs w:val="25"/>
        </w:rPr>
        <w:t xml:space="preserve">developing </w:t>
      </w:r>
      <w:r w:rsidRPr="00B00F90">
        <w:rPr>
          <w:rFonts w:ascii="Aptos" w:hAnsi="Aptos"/>
          <w:sz w:val="25"/>
          <w:szCs w:val="25"/>
        </w:rPr>
        <w:t xml:space="preserve">relationships with the staff, he did well at the YMCA.  (S-20; </w:t>
      </w:r>
      <w:r w:rsidR="003C253E" w:rsidRPr="00B00F90">
        <w:rPr>
          <w:rFonts w:ascii="Aptos" w:hAnsi="Aptos"/>
          <w:sz w:val="25"/>
          <w:szCs w:val="25"/>
        </w:rPr>
        <w:t>Hawkins VIII,</w:t>
      </w:r>
      <w:r w:rsidR="00353244" w:rsidRPr="00B00F90">
        <w:rPr>
          <w:rFonts w:ascii="Aptos" w:hAnsi="Aptos"/>
          <w:sz w:val="25"/>
          <w:szCs w:val="25"/>
        </w:rPr>
        <w:t xml:space="preserve"> 180</w:t>
      </w:r>
      <w:r w:rsidR="00F76D69" w:rsidRPr="00B00F90">
        <w:rPr>
          <w:rFonts w:ascii="Aptos" w:hAnsi="Aptos"/>
          <w:sz w:val="25"/>
          <w:szCs w:val="25"/>
        </w:rPr>
        <w:t>-81</w:t>
      </w:r>
      <w:r w:rsidR="00607B9D" w:rsidRPr="00B00F90">
        <w:rPr>
          <w:rFonts w:ascii="Aptos" w:hAnsi="Aptos"/>
          <w:sz w:val="25"/>
          <w:szCs w:val="25"/>
        </w:rPr>
        <w:t>, 231</w:t>
      </w:r>
      <w:r w:rsidR="003C253E" w:rsidRPr="00B00F90">
        <w:rPr>
          <w:rFonts w:ascii="Aptos" w:hAnsi="Aptos"/>
          <w:sz w:val="25"/>
          <w:szCs w:val="25"/>
        </w:rPr>
        <w:t>).</w:t>
      </w:r>
    </w:p>
    <w:p w14:paraId="4134B187" w14:textId="77777777" w:rsidR="00F9336A" w:rsidRPr="00B00F90" w:rsidRDefault="00F9336A" w:rsidP="00F9336A">
      <w:pPr>
        <w:pStyle w:val="ListParagraph"/>
        <w:rPr>
          <w:rFonts w:ascii="Aptos" w:hAnsi="Aptos"/>
          <w:sz w:val="25"/>
          <w:szCs w:val="25"/>
        </w:rPr>
      </w:pPr>
    </w:p>
    <w:p w14:paraId="51FF5460" w14:textId="0A977AC7" w:rsidR="00A70715" w:rsidRPr="00B00F90" w:rsidRDefault="00CD2164" w:rsidP="00A70715">
      <w:pPr>
        <w:pStyle w:val="ListParagraph"/>
        <w:numPr>
          <w:ilvl w:val="0"/>
          <w:numId w:val="2"/>
        </w:numPr>
        <w:ind w:left="360"/>
        <w:textAlignment w:val="baseline"/>
        <w:rPr>
          <w:rFonts w:ascii="Aptos" w:hAnsi="Aptos"/>
          <w:sz w:val="25"/>
          <w:szCs w:val="25"/>
        </w:rPr>
      </w:pPr>
      <w:r w:rsidRPr="00B00F90">
        <w:rPr>
          <w:rFonts w:ascii="Aptos" w:hAnsi="Aptos"/>
          <w:sz w:val="25"/>
          <w:szCs w:val="25"/>
        </w:rPr>
        <w:t>Sarah Marineau</w:t>
      </w:r>
      <w:r w:rsidR="00D7183C" w:rsidRPr="00B00F90">
        <w:rPr>
          <w:rFonts w:ascii="Aptos" w:hAnsi="Aptos"/>
          <w:sz w:val="25"/>
          <w:szCs w:val="25"/>
        </w:rPr>
        <w:t xml:space="preserve">, </w:t>
      </w:r>
      <w:r w:rsidRPr="00B00F90">
        <w:rPr>
          <w:rFonts w:ascii="Aptos" w:hAnsi="Aptos"/>
          <w:sz w:val="25"/>
          <w:szCs w:val="25"/>
        </w:rPr>
        <w:t>a School Psychologist for the District</w:t>
      </w:r>
      <w:r w:rsidR="00D7183C" w:rsidRPr="00B00F90">
        <w:rPr>
          <w:rFonts w:ascii="Aptos" w:hAnsi="Aptos"/>
          <w:sz w:val="25"/>
          <w:szCs w:val="25"/>
        </w:rPr>
        <w:t xml:space="preserve"> </w:t>
      </w:r>
      <w:r w:rsidR="00FA7B79" w:rsidRPr="00B00F90">
        <w:rPr>
          <w:rFonts w:ascii="Aptos" w:hAnsi="Aptos"/>
          <w:sz w:val="25"/>
          <w:szCs w:val="25"/>
        </w:rPr>
        <w:t>for</w:t>
      </w:r>
      <w:r w:rsidR="00570016" w:rsidRPr="00B00F90">
        <w:rPr>
          <w:rFonts w:ascii="Aptos" w:hAnsi="Aptos"/>
          <w:sz w:val="25"/>
          <w:szCs w:val="25"/>
        </w:rPr>
        <w:t xml:space="preserve"> </w:t>
      </w:r>
      <w:r w:rsidR="007C1D9E" w:rsidRPr="00B00F90">
        <w:rPr>
          <w:rFonts w:ascii="Aptos" w:hAnsi="Aptos"/>
          <w:sz w:val="25"/>
          <w:szCs w:val="25"/>
        </w:rPr>
        <w:t>most of the</w:t>
      </w:r>
      <w:r w:rsidR="00570016" w:rsidRPr="00B00F90">
        <w:rPr>
          <w:rFonts w:ascii="Aptos" w:hAnsi="Aptos"/>
          <w:sz w:val="25"/>
          <w:szCs w:val="25"/>
        </w:rPr>
        <w:t xml:space="preserve"> past</w:t>
      </w:r>
      <w:r w:rsidR="00FA7B79" w:rsidRPr="00B00F90">
        <w:rPr>
          <w:rFonts w:ascii="Aptos" w:hAnsi="Aptos"/>
          <w:sz w:val="25"/>
          <w:szCs w:val="25"/>
        </w:rPr>
        <w:t xml:space="preserve"> 19 years</w:t>
      </w:r>
      <w:r w:rsidR="00D7183C" w:rsidRPr="00B00F90">
        <w:rPr>
          <w:rFonts w:ascii="Aptos" w:hAnsi="Aptos"/>
          <w:sz w:val="25"/>
          <w:szCs w:val="25"/>
        </w:rPr>
        <w:t xml:space="preserve">, </w:t>
      </w:r>
      <w:r w:rsidR="005971DB" w:rsidRPr="00B00F90">
        <w:rPr>
          <w:rFonts w:ascii="Aptos" w:hAnsi="Aptos"/>
          <w:sz w:val="25"/>
          <w:szCs w:val="25"/>
        </w:rPr>
        <w:t>provided services to Student during the 2022</w:t>
      </w:r>
      <w:r w:rsidR="00EC4D10" w:rsidRPr="00B00F90">
        <w:rPr>
          <w:rFonts w:ascii="Aptos" w:hAnsi="Aptos"/>
          <w:sz w:val="25"/>
          <w:szCs w:val="25"/>
        </w:rPr>
        <w:t>-</w:t>
      </w:r>
      <w:r w:rsidR="005971DB" w:rsidRPr="00B00F90">
        <w:rPr>
          <w:rFonts w:ascii="Aptos" w:hAnsi="Aptos"/>
          <w:sz w:val="25"/>
          <w:szCs w:val="25"/>
        </w:rPr>
        <w:t>2023 school year</w:t>
      </w:r>
      <w:r w:rsidR="00EC4D10" w:rsidRPr="00B00F90">
        <w:rPr>
          <w:rFonts w:ascii="Aptos" w:hAnsi="Aptos"/>
          <w:sz w:val="25"/>
          <w:szCs w:val="25"/>
        </w:rPr>
        <w:t xml:space="preserve"> and </w:t>
      </w:r>
      <w:r w:rsidR="00293111" w:rsidRPr="00B00F90">
        <w:rPr>
          <w:rFonts w:ascii="Aptos" w:hAnsi="Aptos"/>
          <w:sz w:val="25"/>
          <w:szCs w:val="25"/>
        </w:rPr>
        <w:t>completed</w:t>
      </w:r>
      <w:r w:rsidR="008711A8" w:rsidRPr="00B00F90">
        <w:rPr>
          <w:rFonts w:ascii="Aptos" w:hAnsi="Aptos"/>
          <w:sz w:val="25"/>
          <w:szCs w:val="25"/>
        </w:rPr>
        <w:t xml:space="preserve"> a </w:t>
      </w:r>
      <w:r w:rsidR="00293111" w:rsidRPr="00B00F90">
        <w:rPr>
          <w:rFonts w:ascii="Aptos" w:hAnsi="Aptos"/>
          <w:sz w:val="25"/>
          <w:szCs w:val="25"/>
        </w:rPr>
        <w:t>Psycho-Educational Assessment</w:t>
      </w:r>
      <w:r w:rsidR="008711A8" w:rsidRPr="00B00F90">
        <w:rPr>
          <w:rFonts w:ascii="Aptos" w:hAnsi="Aptos"/>
          <w:sz w:val="25"/>
          <w:szCs w:val="25"/>
        </w:rPr>
        <w:t xml:space="preserve"> as part of </w:t>
      </w:r>
      <w:r w:rsidR="00112466">
        <w:rPr>
          <w:rFonts w:ascii="Aptos" w:hAnsi="Aptos"/>
          <w:sz w:val="25"/>
          <w:szCs w:val="25"/>
        </w:rPr>
        <w:t xml:space="preserve">Student’s </w:t>
      </w:r>
      <w:r w:rsidR="008711A8" w:rsidRPr="00B00F90">
        <w:rPr>
          <w:rFonts w:ascii="Aptos" w:hAnsi="Aptos"/>
          <w:sz w:val="25"/>
          <w:szCs w:val="25"/>
        </w:rPr>
        <w:t xml:space="preserve">3-year reevaluation in </w:t>
      </w:r>
      <w:r w:rsidR="004762BA" w:rsidRPr="00B00F90">
        <w:rPr>
          <w:rFonts w:ascii="Aptos" w:hAnsi="Aptos"/>
          <w:sz w:val="25"/>
          <w:szCs w:val="25"/>
        </w:rPr>
        <w:t xml:space="preserve">April </w:t>
      </w:r>
      <w:r w:rsidR="004762BA" w:rsidRPr="00B00F90">
        <w:rPr>
          <w:rFonts w:ascii="Aptos" w:hAnsi="Aptos"/>
          <w:sz w:val="25"/>
          <w:szCs w:val="25"/>
        </w:rPr>
        <w:lastRenderedPageBreak/>
        <w:t xml:space="preserve">and </w:t>
      </w:r>
      <w:r w:rsidR="008711A8" w:rsidRPr="00B00F90">
        <w:rPr>
          <w:rFonts w:ascii="Aptos" w:hAnsi="Aptos"/>
          <w:sz w:val="25"/>
          <w:szCs w:val="25"/>
        </w:rPr>
        <w:t>May 2023</w:t>
      </w:r>
      <w:r w:rsidR="00EC4D10" w:rsidRPr="00B00F90">
        <w:rPr>
          <w:rStyle w:val="FootnoteReference"/>
          <w:rFonts w:ascii="Aptos" w:hAnsi="Aptos"/>
          <w:sz w:val="25"/>
          <w:szCs w:val="25"/>
        </w:rPr>
        <w:footnoteReference w:id="12"/>
      </w:r>
      <w:r w:rsidR="00EC4D10" w:rsidRPr="00B00F90">
        <w:rPr>
          <w:rFonts w:ascii="Aptos" w:hAnsi="Aptos"/>
          <w:sz w:val="25"/>
          <w:szCs w:val="25"/>
        </w:rPr>
        <w:t>.</w:t>
      </w:r>
      <w:r w:rsidR="008711A8" w:rsidRPr="00B00F90">
        <w:rPr>
          <w:rFonts w:ascii="Aptos" w:hAnsi="Aptos"/>
          <w:sz w:val="25"/>
          <w:szCs w:val="25"/>
        </w:rPr>
        <w:t xml:space="preserve"> </w:t>
      </w:r>
      <w:r w:rsidR="00EC4D10" w:rsidRPr="00B00F90">
        <w:rPr>
          <w:rFonts w:ascii="Aptos" w:hAnsi="Aptos"/>
          <w:sz w:val="25"/>
          <w:szCs w:val="25"/>
        </w:rPr>
        <w:t xml:space="preserve"> Ms. Marineau performed a </w:t>
      </w:r>
      <w:r w:rsidR="008711A8" w:rsidRPr="00B00F90">
        <w:rPr>
          <w:rFonts w:ascii="Aptos" w:hAnsi="Aptos"/>
          <w:sz w:val="25"/>
          <w:szCs w:val="25"/>
        </w:rPr>
        <w:t>record re</w:t>
      </w:r>
      <w:r w:rsidR="009F4268" w:rsidRPr="00B00F90">
        <w:rPr>
          <w:rFonts w:ascii="Aptos" w:hAnsi="Aptos"/>
          <w:sz w:val="25"/>
          <w:szCs w:val="25"/>
        </w:rPr>
        <w:t xml:space="preserve">view, </w:t>
      </w:r>
      <w:r w:rsidR="00791CB4" w:rsidRPr="00B00F90">
        <w:rPr>
          <w:rFonts w:ascii="Aptos" w:hAnsi="Aptos"/>
          <w:sz w:val="25"/>
          <w:szCs w:val="25"/>
        </w:rPr>
        <w:t xml:space="preserve">interviewed </w:t>
      </w:r>
      <w:r w:rsidR="009F4268" w:rsidRPr="00B00F90">
        <w:rPr>
          <w:rFonts w:ascii="Aptos" w:hAnsi="Aptos"/>
          <w:sz w:val="25"/>
          <w:szCs w:val="25"/>
        </w:rPr>
        <w:t xml:space="preserve">Parent, Student and Student’s teacher, and </w:t>
      </w:r>
      <w:r w:rsidR="00791CB4" w:rsidRPr="00B00F90">
        <w:rPr>
          <w:rFonts w:ascii="Aptos" w:hAnsi="Aptos"/>
          <w:sz w:val="25"/>
          <w:szCs w:val="25"/>
        </w:rPr>
        <w:t>assessed</w:t>
      </w:r>
      <w:r w:rsidR="00A70715" w:rsidRPr="00B00F90">
        <w:rPr>
          <w:rFonts w:ascii="Aptos" w:hAnsi="Aptos"/>
          <w:sz w:val="25"/>
          <w:szCs w:val="25"/>
        </w:rPr>
        <w:t xml:space="preserve"> Student’s </w:t>
      </w:r>
      <w:r w:rsidR="008D6F0C" w:rsidRPr="00B00F90">
        <w:rPr>
          <w:rFonts w:ascii="Aptos" w:hAnsi="Aptos"/>
          <w:sz w:val="25"/>
          <w:szCs w:val="25"/>
        </w:rPr>
        <w:t>cognitive, academic, social-emotional</w:t>
      </w:r>
      <w:r w:rsidR="00CE6977" w:rsidRPr="00B00F90">
        <w:rPr>
          <w:rFonts w:ascii="Aptos" w:hAnsi="Aptos"/>
          <w:sz w:val="25"/>
          <w:szCs w:val="25"/>
        </w:rPr>
        <w:t xml:space="preserve"> </w:t>
      </w:r>
      <w:r w:rsidR="008D6F0C" w:rsidRPr="00B00F90">
        <w:rPr>
          <w:rFonts w:ascii="Aptos" w:hAnsi="Aptos"/>
          <w:sz w:val="25"/>
          <w:szCs w:val="25"/>
        </w:rPr>
        <w:t>and executive</w:t>
      </w:r>
      <w:r w:rsidR="00A70715" w:rsidRPr="00B00F90">
        <w:rPr>
          <w:rFonts w:ascii="Aptos" w:hAnsi="Aptos"/>
          <w:sz w:val="25"/>
          <w:szCs w:val="25"/>
        </w:rPr>
        <w:t xml:space="preserve"> functioning </w:t>
      </w:r>
      <w:r w:rsidR="007B0BDF" w:rsidRPr="00B00F90">
        <w:rPr>
          <w:rFonts w:ascii="Aptos" w:hAnsi="Aptos"/>
          <w:sz w:val="25"/>
          <w:szCs w:val="25"/>
        </w:rPr>
        <w:t xml:space="preserve">skills </w:t>
      </w:r>
      <w:r w:rsidR="00A70715" w:rsidRPr="00B00F90">
        <w:rPr>
          <w:rFonts w:ascii="Aptos" w:hAnsi="Aptos"/>
          <w:sz w:val="25"/>
          <w:szCs w:val="25"/>
        </w:rPr>
        <w:t>and abilities</w:t>
      </w:r>
      <w:r w:rsidR="00293674">
        <w:rPr>
          <w:rStyle w:val="FootnoteReference"/>
          <w:rFonts w:ascii="Aptos" w:hAnsi="Aptos"/>
          <w:sz w:val="25"/>
          <w:szCs w:val="25"/>
        </w:rPr>
        <w:footnoteReference w:id="13"/>
      </w:r>
      <w:r w:rsidR="00A70715" w:rsidRPr="00B00F90">
        <w:rPr>
          <w:rFonts w:ascii="Aptos" w:hAnsi="Aptos"/>
          <w:sz w:val="25"/>
          <w:szCs w:val="25"/>
        </w:rPr>
        <w:t xml:space="preserve">. </w:t>
      </w:r>
      <w:r w:rsidR="00900D9B" w:rsidRPr="00B00F90">
        <w:rPr>
          <w:rFonts w:ascii="Aptos" w:hAnsi="Aptos"/>
          <w:sz w:val="25"/>
          <w:szCs w:val="25"/>
        </w:rPr>
        <w:t xml:space="preserve"> (</w:t>
      </w:r>
      <w:r w:rsidR="00C63B59" w:rsidRPr="00B00F90">
        <w:rPr>
          <w:rFonts w:ascii="Aptos" w:hAnsi="Aptos"/>
          <w:sz w:val="25"/>
          <w:szCs w:val="25"/>
        </w:rPr>
        <w:t xml:space="preserve">S-21; </w:t>
      </w:r>
      <w:r w:rsidR="00A70715" w:rsidRPr="00B00F90">
        <w:rPr>
          <w:rFonts w:ascii="Aptos" w:hAnsi="Aptos"/>
          <w:sz w:val="25"/>
          <w:szCs w:val="25"/>
        </w:rPr>
        <w:t>Marineau</w:t>
      </w:r>
      <w:r w:rsidR="0000338B" w:rsidRPr="00B00F90">
        <w:rPr>
          <w:rFonts w:ascii="Aptos" w:hAnsi="Aptos"/>
          <w:sz w:val="25"/>
          <w:szCs w:val="25"/>
        </w:rPr>
        <w:t xml:space="preserve"> VII 181-</w:t>
      </w:r>
      <w:r w:rsidR="007B0BDF" w:rsidRPr="00B00F90">
        <w:rPr>
          <w:rFonts w:ascii="Aptos" w:hAnsi="Aptos"/>
          <w:sz w:val="25"/>
          <w:szCs w:val="25"/>
        </w:rPr>
        <w:t>83</w:t>
      </w:r>
      <w:r w:rsidR="00A70715" w:rsidRPr="00B00F90">
        <w:rPr>
          <w:rFonts w:ascii="Aptos" w:hAnsi="Aptos"/>
          <w:sz w:val="25"/>
          <w:szCs w:val="25"/>
        </w:rPr>
        <w:t>).</w:t>
      </w:r>
    </w:p>
    <w:p w14:paraId="4B54CA9B" w14:textId="77777777" w:rsidR="00A70715" w:rsidRPr="00B00F90" w:rsidRDefault="00A70715" w:rsidP="00A70715">
      <w:pPr>
        <w:pStyle w:val="ListParagraph"/>
        <w:rPr>
          <w:rFonts w:ascii="Aptos" w:hAnsi="Aptos"/>
          <w:sz w:val="25"/>
          <w:szCs w:val="25"/>
        </w:rPr>
      </w:pPr>
    </w:p>
    <w:p w14:paraId="3101B1FC" w14:textId="5F2B1135" w:rsidR="004B0743" w:rsidRPr="00B00F90" w:rsidRDefault="004B1854" w:rsidP="004B0743">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According to </w:t>
      </w:r>
      <w:r w:rsidR="00FC0328" w:rsidRPr="00B00F90">
        <w:rPr>
          <w:rFonts w:ascii="Aptos" w:hAnsi="Aptos"/>
          <w:sz w:val="25"/>
          <w:szCs w:val="25"/>
        </w:rPr>
        <w:t>Ms. Marineau’s</w:t>
      </w:r>
      <w:r w:rsidRPr="00B00F90">
        <w:rPr>
          <w:rFonts w:ascii="Aptos" w:hAnsi="Aptos"/>
          <w:sz w:val="25"/>
          <w:szCs w:val="25"/>
        </w:rPr>
        <w:t xml:space="preserve"> </w:t>
      </w:r>
      <w:r w:rsidR="006D43CC" w:rsidRPr="00B00F90">
        <w:rPr>
          <w:rFonts w:ascii="Aptos" w:hAnsi="Aptos"/>
          <w:sz w:val="25"/>
          <w:szCs w:val="25"/>
        </w:rPr>
        <w:t>May 9, 2025 report</w:t>
      </w:r>
      <w:r w:rsidRPr="00B00F90">
        <w:rPr>
          <w:rFonts w:ascii="Aptos" w:hAnsi="Aptos"/>
          <w:sz w:val="25"/>
          <w:szCs w:val="25"/>
        </w:rPr>
        <w:t xml:space="preserve">, </w:t>
      </w:r>
      <w:r w:rsidR="00B86050" w:rsidRPr="00B00F90">
        <w:rPr>
          <w:rFonts w:ascii="Aptos" w:hAnsi="Aptos"/>
          <w:sz w:val="25"/>
          <w:szCs w:val="25"/>
        </w:rPr>
        <w:t>c</w:t>
      </w:r>
      <w:r w:rsidR="00A832CC" w:rsidRPr="00B00F90">
        <w:rPr>
          <w:rFonts w:ascii="Aptos" w:hAnsi="Aptos"/>
          <w:sz w:val="25"/>
          <w:szCs w:val="25"/>
        </w:rPr>
        <w:t xml:space="preserve">ognitively, </w:t>
      </w:r>
      <w:r w:rsidR="00047B35" w:rsidRPr="00B00F90">
        <w:rPr>
          <w:rFonts w:ascii="Aptos" w:hAnsi="Aptos"/>
          <w:sz w:val="25"/>
          <w:szCs w:val="25"/>
        </w:rPr>
        <w:t>S</w:t>
      </w:r>
      <w:r w:rsidR="00A832CC" w:rsidRPr="00B00F90">
        <w:rPr>
          <w:rFonts w:ascii="Aptos" w:hAnsi="Aptos"/>
          <w:sz w:val="25"/>
          <w:szCs w:val="25"/>
        </w:rPr>
        <w:t>tudent performed overall in the average range.  Aca</w:t>
      </w:r>
      <w:r w:rsidR="008A0DC6" w:rsidRPr="00B00F90">
        <w:rPr>
          <w:rFonts w:ascii="Aptos" w:hAnsi="Aptos"/>
          <w:sz w:val="25"/>
          <w:szCs w:val="25"/>
        </w:rPr>
        <w:t xml:space="preserve">demically, </w:t>
      </w:r>
      <w:r w:rsidR="00FC0328" w:rsidRPr="00B00F90">
        <w:rPr>
          <w:rFonts w:ascii="Aptos" w:hAnsi="Aptos"/>
          <w:sz w:val="25"/>
          <w:szCs w:val="25"/>
        </w:rPr>
        <w:t xml:space="preserve">he </w:t>
      </w:r>
      <w:r w:rsidR="008A0DC6" w:rsidRPr="00B00F90">
        <w:rPr>
          <w:rFonts w:ascii="Aptos" w:hAnsi="Aptos"/>
          <w:sz w:val="25"/>
          <w:szCs w:val="25"/>
        </w:rPr>
        <w:t xml:space="preserve">had overall average decoding </w:t>
      </w:r>
      <w:r w:rsidR="00B86050" w:rsidRPr="00B00F90">
        <w:rPr>
          <w:rFonts w:ascii="Aptos" w:hAnsi="Aptos"/>
          <w:sz w:val="25"/>
          <w:szCs w:val="25"/>
        </w:rPr>
        <w:t>abilities but</w:t>
      </w:r>
      <w:r w:rsidR="008A0DC6" w:rsidRPr="00B00F90">
        <w:rPr>
          <w:rFonts w:ascii="Aptos" w:hAnsi="Aptos"/>
          <w:sz w:val="25"/>
          <w:szCs w:val="25"/>
        </w:rPr>
        <w:t xml:space="preserve"> demonstrated a weakness in the areas of comprehension</w:t>
      </w:r>
      <w:r w:rsidR="008726D8" w:rsidRPr="00B00F90">
        <w:rPr>
          <w:rFonts w:ascii="Aptos" w:hAnsi="Aptos"/>
          <w:sz w:val="25"/>
          <w:szCs w:val="25"/>
        </w:rPr>
        <w:t xml:space="preserve">, </w:t>
      </w:r>
      <w:r w:rsidR="0032056F" w:rsidRPr="00B00F90">
        <w:rPr>
          <w:rFonts w:ascii="Aptos" w:hAnsi="Aptos"/>
          <w:sz w:val="25"/>
          <w:szCs w:val="25"/>
        </w:rPr>
        <w:t>an average understanding of mental ma</w:t>
      </w:r>
      <w:r w:rsidR="00840287" w:rsidRPr="00B00F90">
        <w:rPr>
          <w:rFonts w:ascii="Aptos" w:hAnsi="Aptos"/>
          <w:sz w:val="25"/>
          <w:szCs w:val="25"/>
        </w:rPr>
        <w:t>th</w:t>
      </w:r>
      <w:r w:rsidR="0032056F" w:rsidRPr="00B00F90">
        <w:rPr>
          <w:rFonts w:ascii="Aptos" w:hAnsi="Aptos"/>
          <w:sz w:val="25"/>
          <w:szCs w:val="25"/>
        </w:rPr>
        <w:t xml:space="preserve"> but </w:t>
      </w:r>
      <w:r w:rsidR="008726D8" w:rsidRPr="00B00F90">
        <w:rPr>
          <w:rFonts w:ascii="Aptos" w:hAnsi="Aptos"/>
          <w:sz w:val="25"/>
          <w:szCs w:val="25"/>
        </w:rPr>
        <w:t xml:space="preserve">below average </w:t>
      </w:r>
      <w:r w:rsidR="0032056F" w:rsidRPr="00B00F90">
        <w:rPr>
          <w:rFonts w:ascii="Aptos" w:hAnsi="Aptos"/>
          <w:sz w:val="25"/>
          <w:szCs w:val="25"/>
        </w:rPr>
        <w:t xml:space="preserve">computation and </w:t>
      </w:r>
      <w:r w:rsidR="00850E2C" w:rsidRPr="00B00F90">
        <w:rPr>
          <w:rFonts w:ascii="Aptos" w:hAnsi="Aptos"/>
          <w:sz w:val="25"/>
          <w:szCs w:val="25"/>
        </w:rPr>
        <w:t>math reasoning skills</w:t>
      </w:r>
      <w:r w:rsidR="00E71FFF" w:rsidRPr="00B00F90">
        <w:rPr>
          <w:rFonts w:ascii="Aptos" w:hAnsi="Aptos"/>
          <w:sz w:val="25"/>
          <w:szCs w:val="25"/>
        </w:rPr>
        <w:t xml:space="preserve">, and </w:t>
      </w:r>
      <w:r w:rsidR="00F25586" w:rsidRPr="00B00F90">
        <w:rPr>
          <w:rFonts w:ascii="Aptos" w:hAnsi="Aptos"/>
          <w:sz w:val="25"/>
          <w:szCs w:val="25"/>
        </w:rPr>
        <w:t xml:space="preserve">his scores on the spontaneous writing composite were in the </w:t>
      </w:r>
      <w:r w:rsidR="00E71FFF" w:rsidRPr="00B00F90">
        <w:rPr>
          <w:rFonts w:ascii="Aptos" w:hAnsi="Aptos"/>
          <w:sz w:val="25"/>
          <w:szCs w:val="25"/>
        </w:rPr>
        <w:t>very poor range (SS 65)</w:t>
      </w:r>
      <w:r w:rsidR="00F25586" w:rsidRPr="00B00F90">
        <w:rPr>
          <w:rFonts w:ascii="Aptos" w:hAnsi="Aptos"/>
          <w:sz w:val="25"/>
          <w:szCs w:val="25"/>
        </w:rPr>
        <w:t xml:space="preserve">.  </w:t>
      </w:r>
      <w:r w:rsidR="00B977E6" w:rsidRPr="00B00F90">
        <w:rPr>
          <w:rFonts w:ascii="Aptos" w:hAnsi="Aptos"/>
          <w:sz w:val="25"/>
          <w:szCs w:val="25"/>
        </w:rPr>
        <w:t xml:space="preserve">Student’s executive functioning skills reported </w:t>
      </w:r>
      <w:r w:rsidR="00D1721F" w:rsidRPr="00B00F90">
        <w:rPr>
          <w:rFonts w:ascii="Aptos" w:hAnsi="Aptos"/>
          <w:sz w:val="25"/>
          <w:szCs w:val="25"/>
        </w:rPr>
        <w:t xml:space="preserve">on the BRIEF-2 by his </w:t>
      </w:r>
      <w:r w:rsidR="00585C43" w:rsidRPr="00B00F90">
        <w:rPr>
          <w:rFonts w:ascii="Aptos" w:hAnsi="Aptos"/>
          <w:sz w:val="25"/>
          <w:szCs w:val="25"/>
        </w:rPr>
        <w:t xml:space="preserve">special education </w:t>
      </w:r>
      <w:r w:rsidR="00BC39BC" w:rsidRPr="00B00F90">
        <w:rPr>
          <w:rFonts w:ascii="Aptos" w:hAnsi="Aptos"/>
          <w:sz w:val="25"/>
          <w:szCs w:val="25"/>
        </w:rPr>
        <w:t>teacher</w:t>
      </w:r>
      <w:r w:rsidR="00585C43" w:rsidRPr="00B00F90">
        <w:rPr>
          <w:rFonts w:ascii="Aptos" w:hAnsi="Aptos"/>
          <w:sz w:val="25"/>
          <w:szCs w:val="25"/>
        </w:rPr>
        <w:t xml:space="preserve">, Mr. </w:t>
      </w:r>
      <w:r w:rsidR="002C12A3" w:rsidRPr="00B00F90">
        <w:rPr>
          <w:rFonts w:ascii="Aptos" w:hAnsi="Aptos"/>
          <w:sz w:val="25"/>
          <w:szCs w:val="25"/>
        </w:rPr>
        <w:t xml:space="preserve">Joseph </w:t>
      </w:r>
      <w:r w:rsidR="00585C43" w:rsidRPr="00B00F90">
        <w:rPr>
          <w:rFonts w:ascii="Aptos" w:hAnsi="Aptos"/>
          <w:sz w:val="25"/>
          <w:szCs w:val="25"/>
        </w:rPr>
        <w:t>M</w:t>
      </w:r>
      <w:r w:rsidR="002C12A3" w:rsidRPr="00B00F90">
        <w:rPr>
          <w:rFonts w:ascii="Aptos" w:hAnsi="Aptos"/>
          <w:sz w:val="25"/>
          <w:szCs w:val="25"/>
        </w:rPr>
        <w:t>e</w:t>
      </w:r>
      <w:r w:rsidR="00585C43" w:rsidRPr="00B00F90">
        <w:rPr>
          <w:rFonts w:ascii="Aptos" w:hAnsi="Aptos"/>
          <w:sz w:val="25"/>
          <w:szCs w:val="25"/>
        </w:rPr>
        <w:t>spelli,</w:t>
      </w:r>
      <w:r w:rsidR="00BC39BC" w:rsidRPr="00B00F90">
        <w:rPr>
          <w:rFonts w:ascii="Aptos" w:hAnsi="Aptos"/>
          <w:sz w:val="25"/>
          <w:szCs w:val="25"/>
        </w:rPr>
        <w:t xml:space="preserve"> </w:t>
      </w:r>
      <w:r w:rsidR="00D1721F" w:rsidRPr="00B00F90">
        <w:rPr>
          <w:rFonts w:ascii="Aptos" w:hAnsi="Aptos"/>
          <w:sz w:val="25"/>
          <w:szCs w:val="25"/>
        </w:rPr>
        <w:t xml:space="preserve">were </w:t>
      </w:r>
      <w:r w:rsidR="00AC3A33" w:rsidRPr="00B00F90">
        <w:rPr>
          <w:rFonts w:ascii="Aptos" w:hAnsi="Aptos"/>
          <w:sz w:val="25"/>
          <w:szCs w:val="25"/>
        </w:rPr>
        <w:t>within expected limits</w:t>
      </w:r>
      <w:r w:rsidR="00D1721F" w:rsidRPr="00B00F90">
        <w:rPr>
          <w:rFonts w:ascii="Aptos" w:hAnsi="Aptos"/>
          <w:sz w:val="25"/>
          <w:szCs w:val="25"/>
        </w:rPr>
        <w:t xml:space="preserve"> in all areas</w:t>
      </w:r>
      <w:r w:rsidR="002C12A3" w:rsidRPr="00B00F90">
        <w:rPr>
          <w:rFonts w:ascii="Aptos" w:hAnsi="Aptos"/>
          <w:sz w:val="25"/>
          <w:szCs w:val="25"/>
        </w:rPr>
        <w:t>;</w:t>
      </w:r>
      <w:r w:rsidR="00AC3A33" w:rsidRPr="00B00F90">
        <w:rPr>
          <w:rFonts w:ascii="Aptos" w:hAnsi="Aptos"/>
          <w:sz w:val="25"/>
          <w:szCs w:val="25"/>
        </w:rPr>
        <w:t xml:space="preserve"> however</w:t>
      </w:r>
      <w:r w:rsidR="002C12A3" w:rsidRPr="00B00F90">
        <w:rPr>
          <w:rFonts w:ascii="Aptos" w:hAnsi="Aptos"/>
          <w:sz w:val="25"/>
          <w:szCs w:val="25"/>
        </w:rPr>
        <w:t>,</w:t>
      </w:r>
      <w:r w:rsidR="00AC3A33" w:rsidRPr="00B00F90">
        <w:rPr>
          <w:rFonts w:ascii="Aptos" w:hAnsi="Aptos"/>
          <w:sz w:val="25"/>
          <w:szCs w:val="25"/>
        </w:rPr>
        <w:t xml:space="preserve"> Parent</w:t>
      </w:r>
      <w:r w:rsidR="00764044" w:rsidRPr="00B00F90">
        <w:rPr>
          <w:rFonts w:ascii="Aptos" w:hAnsi="Aptos"/>
          <w:sz w:val="25"/>
          <w:szCs w:val="25"/>
        </w:rPr>
        <w:t>’s BRIEF-2</w:t>
      </w:r>
      <w:r w:rsidR="00AC3A33" w:rsidRPr="00B00F90">
        <w:rPr>
          <w:rFonts w:ascii="Aptos" w:hAnsi="Aptos"/>
          <w:sz w:val="25"/>
          <w:szCs w:val="25"/>
        </w:rPr>
        <w:t xml:space="preserve"> </w:t>
      </w:r>
      <w:r w:rsidR="00764044" w:rsidRPr="00B00F90">
        <w:rPr>
          <w:rFonts w:ascii="Aptos" w:hAnsi="Aptos"/>
          <w:sz w:val="25"/>
          <w:szCs w:val="25"/>
        </w:rPr>
        <w:t>respons</w:t>
      </w:r>
      <w:r w:rsidR="00473D4A" w:rsidRPr="00B00F90">
        <w:rPr>
          <w:rFonts w:ascii="Aptos" w:hAnsi="Aptos"/>
          <w:sz w:val="25"/>
          <w:szCs w:val="25"/>
        </w:rPr>
        <w:t xml:space="preserve">es indicated </w:t>
      </w:r>
      <w:r w:rsidR="001F5F49">
        <w:rPr>
          <w:rFonts w:ascii="Aptos" w:hAnsi="Aptos"/>
          <w:sz w:val="25"/>
          <w:szCs w:val="25"/>
        </w:rPr>
        <w:t xml:space="preserve">that </w:t>
      </w:r>
      <w:r w:rsidR="00AC3A33" w:rsidRPr="00B00F90">
        <w:rPr>
          <w:rFonts w:ascii="Aptos" w:hAnsi="Aptos"/>
          <w:sz w:val="25"/>
          <w:szCs w:val="25"/>
        </w:rPr>
        <w:t xml:space="preserve">all areas at home, </w:t>
      </w:r>
      <w:r w:rsidR="000D1A64" w:rsidRPr="00B00F90">
        <w:rPr>
          <w:rFonts w:ascii="Aptos" w:hAnsi="Aptos"/>
          <w:sz w:val="25"/>
          <w:szCs w:val="25"/>
        </w:rPr>
        <w:t xml:space="preserve">except </w:t>
      </w:r>
      <w:r w:rsidR="00AC3A33" w:rsidRPr="00B00F90">
        <w:rPr>
          <w:rFonts w:ascii="Aptos" w:hAnsi="Aptos"/>
          <w:sz w:val="25"/>
          <w:szCs w:val="25"/>
        </w:rPr>
        <w:t>self-monitoring</w:t>
      </w:r>
      <w:r w:rsidR="00604730" w:rsidRPr="00B00F90">
        <w:rPr>
          <w:rFonts w:ascii="Aptos" w:hAnsi="Aptos"/>
          <w:sz w:val="25"/>
          <w:szCs w:val="25"/>
        </w:rPr>
        <w:t>,</w:t>
      </w:r>
      <w:r w:rsidR="00523D46" w:rsidRPr="00B00F90">
        <w:rPr>
          <w:rFonts w:ascii="Aptos" w:hAnsi="Aptos"/>
          <w:sz w:val="25"/>
          <w:szCs w:val="25"/>
        </w:rPr>
        <w:t xml:space="preserve"> </w:t>
      </w:r>
      <w:r w:rsidR="00473D4A" w:rsidRPr="00B00F90">
        <w:rPr>
          <w:rFonts w:ascii="Aptos" w:hAnsi="Aptos"/>
          <w:sz w:val="25"/>
          <w:szCs w:val="25"/>
        </w:rPr>
        <w:t>were</w:t>
      </w:r>
      <w:r w:rsidR="00523D46" w:rsidRPr="00B00F90">
        <w:rPr>
          <w:rFonts w:ascii="Aptos" w:hAnsi="Aptos"/>
          <w:sz w:val="25"/>
          <w:szCs w:val="25"/>
        </w:rPr>
        <w:t xml:space="preserve"> clinically elevated</w:t>
      </w:r>
      <w:r w:rsidR="00AC3A33" w:rsidRPr="00B00F90">
        <w:rPr>
          <w:rFonts w:ascii="Aptos" w:hAnsi="Aptos"/>
          <w:sz w:val="25"/>
          <w:szCs w:val="25"/>
        </w:rPr>
        <w:t>.</w:t>
      </w:r>
      <w:r w:rsidR="0055286C" w:rsidRPr="00B00F90">
        <w:rPr>
          <w:rFonts w:ascii="Aptos" w:hAnsi="Aptos"/>
          <w:sz w:val="25"/>
          <w:szCs w:val="25"/>
        </w:rPr>
        <w:t xml:space="preserve">  </w:t>
      </w:r>
      <w:r w:rsidR="00CE6977" w:rsidRPr="00B00F90">
        <w:rPr>
          <w:rFonts w:ascii="Aptos" w:hAnsi="Aptos"/>
          <w:sz w:val="25"/>
          <w:szCs w:val="25"/>
        </w:rPr>
        <w:t xml:space="preserve">Similarly, </w:t>
      </w:r>
      <w:r w:rsidR="00AD234D" w:rsidRPr="00B00F90">
        <w:rPr>
          <w:rFonts w:ascii="Aptos" w:hAnsi="Aptos"/>
          <w:sz w:val="25"/>
          <w:szCs w:val="25"/>
        </w:rPr>
        <w:t xml:space="preserve">Student’s </w:t>
      </w:r>
      <w:r w:rsidR="005520B2" w:rsidRPr="00B00F90">
        <w:rPr>
          <w:rFonts w:ascii="Aptos" w:hAnsi="Aptos"/>
          <w:sz w:val="25"/>
          <w:szCs w:val="25"/>
        </w:rPr>
        <w:t>social-emotional functioning, as reported by his teacher on the BASC-3, was within normal limits in all areas except atypicality, while Parent reported all areas of the BASC-3 to be clinically significant or at risk</w:t>
      </w:r>
      <w:r w:rsidR="00591DD2" w:rsidRPr="00B00F90">
        <w:rPr>
          <w:rFonts w:ascii="Aptos" w:hAnsi="Aptos"/>
          <w:sz w:val="25"/>
          <w:szCs w:val="25"/>
        </w:rPr>
        <w:t>, except leadership and social skills.</w:t>
      </w:r>
      <w:r w:rsidR="005520B2" w:rsidRPr="00B00F90">
        <w:rPr>
          <w:rFonts w:ascii="Aptos" w:hAnsi="Aptos"/>
          <w:sz w:val="25"/>
          <w:szCs w:val="25"/>
        </w:rPr>
        <w:t xml:space="preserve"> </w:t>
      </w:r>
      <w:r w:rsidR="00CE6977" w:rsidRPr="00B00F90">
        <w:rPr>
          <w:rFonts w:ascii="Aptos" w:hAnsi="Aptos"/>
          <w:sz w:val="25"/>
          <w:szCs w:val="25"/>
        </w:rPr>
        <w:t xml:space="preserve"> </w:t>
      </w:r>
      <w:r w:rsidR="00C7565C" w:rsidRPr="00B00F90">
        <w:rPr>
          <w:rFonts w:ascii="Aptos" w:hAnsi="Aptos"/>
          <w:sz w:val="25"/>
          <w:szCs w:val="25"/>
        </w:rPr>
        <w:t>Student</w:t>
      </w:r>
      <w:r w:rsidR="00B511A2" w:rsidRPr="00B00F90">
        <w:rPr>
          <w:rFonts w:ascii="Aptos" w:hAnsi="Aptos"/>
          <w:sz w:val="25"/>
          <w:szCs w:val="25"/>
        </w:rPr>
        <w:t>’s self</w:t>
      </w:r>
      <w:r w:rsidR="00C74954" w:rsidRPr="00B00F90">
        <w:rPr>
          <w:rFonts w:ascii="Aptos" w:hAnsi="Aptos"/>
          <w:sz w:val="25"/>
          <w:szCs w:val="25"/>
        </w:rPr>
        <w:t>-</w:t>
      </w:r>
      <w:r w:rsidR="00B511A2" w:rsidRPr="00B00F90">
        <w:rPr>
          <w:rFonts w:ascii="Aptos" w:hAnsi="Aptos"/>
          <w:sz w:val="25"/>
          <w:szCs w:val="25"/>
        </w:rPr>
        <w:t>concept</w:t>
      </w:r>
      <w:r w:rsidR="00C74954" w:rsidRPr="00B00F90">
        <w:rPr>
          <w:rFonts w:ascii="Aptos" w:hAnsi="Aptos"/>
          <w:sz w:val="25"/>
          <w:szCs w:val="25"/>
        </w:rPr>
        <w:t xml:space="preserve"> ratings</w:t>
      </w:r>
      <w:r w:rsidR="0013363F" w:rsidRPr="00B00F90">
        <w:rPr>
          <w:rFonts w:ascii="Aptos" w:hAnsi="Aptos"/>
          <w:sz w:val="25"/>
          <w:szCs w:val="25"/>
        </w:rPr>
        <w:t xml:space="preserve"> </w:t>
      </w:r>
      <w:r w:rsidR="00B511A2" w:rsidRPr="00B00F90">
        <w:rPr>
          <w:rFonts w:ascii="Aptos" w:hAnsi="Aptos"/>
          <w:sz w:val="25"/>
          <w:szCs w:val="25"/>
        </w:rPr>
        <w:t>were all within normal limits, and he</w:t>
      </w:r>
      <w:r w:rsidR="00C7565C" w:rsidRPr="00B00F90">
        <w:rPr>
          <w:rFonts w:ascii="Aptos" w:hAnsi="Aptos"/>
          <w:sz w:val="25"/>
          <w:szCs w:val="25"/>
        </w:rPr>
        <w:t xml:space="preserve"> reported </w:t>
      </w:r>
      <w:r w:rsidR="005F05AA" w:rsidRPr="00B00F90">
        <w:rPr>
          <w:rFonts w:ascii="Aptos" w:hAnsi="Aptos"/>
          <w:sz w:val="25"/>
          <w:szCs w:val="25"/>
        </w:rPr>
        <w:t xml:space="preserve">having </w:t>
      </w:r>
      <w:r w:rsidR="00C7565C" w:rsidRPr="00B00F90">
        <w:rPr>
          <w:rFonts w:ascii="Aptos" w:hAnsi="Aptos"/>
          <w:sz w:val="25"/>
          <w:szCs w:val="25"/>
        </w:rPr>
        <w:t xml:space="preserve">average self-esteem, </w:t>
      </w:r>
      <w:r w:rsidR="00DC22FD" w:rsidRPr="00B00F90">
        <w:rPr>
          <w:rFonts w:ascii="Aptos" w:hAnsi="Aptos"/>
          <w:sz w:val="25"/>
          <w:szCs w:val="25"/>
        </w:rPr>
        <w:t>and a positive relationship with Parent</w:t>
      </w:r>
      <w:r w:rsidR="00591DD2" w:rsidRPr="00B00F90">
        <w:rPr>
          <w:rFonts w:ascii="Aptos" w:hAnsi="Aptos"/>
          <w:sz w:val="25"/>
          <w:szCs w:val="25"/>
        </w:rPr>
        <w:t xml:space="preserve">, with whom he envisioned </w:t>
      </w:r>
      <w:r w:rsidR="00DC22FD" w:rsidRPr="00B00F90">
        <w:rPr>
          <w:rFonts w:ascii="Aptos" w:hAnsi="Aptos"/>
          <w:sz w:val="25"/>
          <w:szCs w:val="25"/>
        </w:rPr>
        <w:t xml:space="preserve">a positive future.  </w:t>
      </w:r>
      <w:r w:rsidR="0056703C" w:rsidRPr="00B00F90">
        <w:rPr>
          <w:rFonts w:ascii="Aptos" w:hAnsi="Aptos"/>
          <w:sz w:val="25"/>
          <w:szCs w:val="25"/>
        </w:rPr>
        <w:t xml:space="preserve">However, according to the Parent interview, Student was struggling at home with his eating habits, </w:t>
      </w:r>
      <w:r w:rsidR="001F5F49">
        <w:rPr>
          <w:rFonts w:ascii="Aptos" w:hAnsi="Aptos"/>
          <w:sz w:val="25"/>
          <w:szCs w:val="25"/>
        </w:rPr>
        <w:t xml:space="preserve">limit setting, and </w:t>
      </w:r>
      <w:r w:rsidR="0056703C" w:rsidRPr="00B00F90">
        <w:rPr>
          <w:rFonts w:ascii="Aptos" w:hAnsi="Aptos"/>
          <w:sz w:val="25"/>
          <w:szCs w:val="25"/>
        </w:rPr>
        <w:t>displayed aggression, emotional struggles</w:t>
      </w:r>
      <w:r w:rsidR="00D13E07" w:rsidRPr="00B00F90">
        <w:rPr>
          <w:rFonts w:ascii="Aptos" w:hAnsi="Aptos"/>
          <w:sz w:val="25"/>
          <w:szCs w:val="25"/>
        </w:rPr>
        <w:t>,</w:t>
      </w:r>
      <w:r w:rsidR="002F51EC">
        <w:rPr>
          <w:rFonts w:ascii="Aptos" w:hAnsi="Aptos"/>
          <w:sz w:val="25"/>
          <w:szCs w:val="25"/>
        </w:rPr>
        <w:t xml:space="preserve"> and</w:t>
      </w:r>
      <w:r w:rsidR="00D13E07" w:rsidRPr="00B00F90">
        <w:rPr>
          <w:rFonts w:ascii="Aptos" w:hAnsi="Aptos"/>
          <w:sz w:val="25"/>
          <w:szCs w:val="25"/>
        </w:rPr>
        <w:t xml:space="preserve"> </w:t>
      </w:r>
      <w:r w:rsidR="0056703C" w:rsidRPr="00B00F90">
        <w:rPr>
          <w:rFonts w:ascii="Aptos" w:hAnsi="Aptos"/>
          <w:sz w:val="25"/>
          <w:szCs w:val="25"/>
        </w:rPr>
        <w:t xml:space="preserve">tantruming behavior. </w:t>
      </w:r>
      <w:r w:rsidR="006C7D2D" w:rsidRPr="00B00F90">
        <w:rPr>
          <w:rFonts w:ascii="Aptos" w:hAnsi="Aptos"/>
          <w:sz w:val="25"/>
          <w:szCs w:val="25"/>
        </w:rPr>
        <w:t xml:space="preserve">Ms. Marineau concluded that </w:t>
      </w:r>
      <w:r w:rsidR="00D13E07" w:rsidRPr="00B00F90">
        <w:rPr>
          <w:rFonts w:ascii="Aptos" w:hAnsi="Aptos"/>
          <w:sz w:val="25"/>
          <w:szCs w:val="25"/>
        </w:rPr>
        <w:t>S</w:t>
      </w:r>
      <w:r w:rsidR="006C7D2D" w:rsidRPr="00B00F90">
        <w:rPr>
          <w:rFonts w:ascii="Aptos" w:hAnsi="Aptos"/>
          <w:sz w:val="25"/>
          <w:szCs w:val="25"/>
        </w:rPr>
        <w:t xml:space="preserve">tudent was </w:t>
      </w:r>
      <w:r w:rsidR="005C7343" w:rsidRPr="00B00F90">
        <w:rPr>
          <w:rFonts w:ascii="Aptos" w:hAnsi="Aptos"/>
          <w:sz w:val="25"/>
          <w:szCs w:val="25"/>
        </w:rPr>
        <w:t xml:space="preserve">demonstrating age-appropriate abilities </w:t>
      </w:r>
      <w:r w:rsidR="00842442" w:rsidRPr="00B00F90">
        <w:rPr>
          <w:rFonts w:ascii="Aptos" w:hAnsi="Aptos"/>
          <w:sz w:val="25"/>
          <w:szCs w:val="25"/>
        </w:rPr>
        <w:t>and emotional regulation</w:t>
      </w:r>
      <w:r w:rsidR="00D13E07" w:rsidRPr="00B00F90">
        <w:rPr>
          <w:rFonts w:ascii="Aptos" w:hAnsi="Aptos"/>
          <w:sz w:val="25"/>
          <w:szCs w:val="25"/>
        </w:rPr>
        <w:t xml:space="preserve"> at school</w:t>
      </w:r>
      <w:r w:rsidR="00E02EDC" w:rsidRPr="00B00F90">
        <w:rPr>
          <w:rFonts w:ascii="Aptos" w:hAnsi="Aptos"/>
          <w:sz w:val="25"/>
          <w:szCs w:val="25"/>
        </w:rPr>
        <w:t xml:space="preserve"> but not in </w:t>
      </w:r>
      <w:r w:rsidR="005C7343" w:rsidRPr="00B00F90">
        <w:rPr>
          <w:rFonts w:ascii="Aptos" w:hAnsi="Aptos"/>
          <w:sz w:val="25"/>
          <w:szCs w:val="25"/>
        </w:rPr>
        <w:t xml:space="preserve">the home setting.  </w:t>
      </w:r>
      <w:r w:rsidR="004B0743" w:rsidRPr="00B00F90">
        <w:rPr>
          <w:rFonts w:ascii="Aptos" w:hAnsi="Aptos"/>
          <w:sz w:val="25"/>
          <w:szCs w:val="25"/>
        </w:rPr>
        <w:t>(</w:t>
      </w:r>
      <w:r w:rsidR="00C63B59" w:rsidRPr="00B00F90">
        <w:rPr>
          <w:rFonts w:ascii="Aptos" w:hAnsi="Aptos"/>
          <w:sz w:val="25"/>
          <w:szCs w:val="25"/>
        </w:rPr>
        <w:t xml:space="preserve">S-21; </w:t>
      </w:r>
      <w:r w:rsidR="004B0743" w:rsidRPr="00B00F90">
        <w:rPr>
          <w:rFonts w:ascii="Aptos" w:hAnsi="Aptos"/>
          <w:sz w:val="25"/>
          <w:szCs w:val="25"/>
        </w:rPr>
        <w:t>Marineau VII 183-</w:t>
      </w:r>
      <w:r w:rsidR="00056485" w:rsidRPr="00B00F90">
        <w:rPr>
          <w:rFonts w:ascii="Aptos" w:hAnsi="Aptos"/>
          <w:sz w:val="25"/>
          <w:szCs w:val="25"/>
        </w:rPr>
        <w:t>189</w:t>
      </w:r>
      <w:r w:rsidR="004B0743" w:rsidRPr="00B00F90">
        <w:rPr>
          <w:rFonts w:ascii="Aptos" w:hAnsi="Aptos"/>
          <w:sz w:val="25"/>
          <w:szCs w:val="25"/>
        </w:rPr>
        <w:t>).</w:t>
      </w:r>
    </w:p>
    <w:p w14:paraId="466C450E" w14:textId="77777777" w:rsidR="004B0743" w:rsidRPr="00B00F90" w:rsidRDefault="004B0743" w:rsidP="004B0743">
      <w:pPr>
        <w:pStyle w:val="ListParagraph"/>
        <w:ind w:left="360"/>
        <w:textAlignment w:val="baseline"/>
        <w:rPr>
          <w:rFonts w:ascii="Aptos" w:hAnsi="Aptos"/>
          <w:sz w:val="25"/>
          <w:szCs w:val="25"/>
        </w:rPr>
      </w:pPr>
    </w:p>
    <w:p w14:paraId="416A394E" w14:textId="095A6974" w:rsidR="002824BF" w:rsidRPr="00B00F90" w:rsidRDefault="00E8526A" w:rsidP="004B0743">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Ms. Marineau supported a previously offered Home/Community assessment </w:t>
      </w:r>
      <w:r w:rsidR="00DC552D" w:rsidRPr="00B00F90">
        <w:rPr>
          <w:rFonts w:ascii="Aptos" w:hAnsi="Aptos"/>
          <w:sz w:val="25"/>
          <w:szCs w:val="25"/>
        </w:rPr>
        <w:t>to get “insight and recommendations for strategies to support [Student]</w:t>
      </w:r>
      <w:r w:rsidR="00CA7F80" w:rsidRPr="00B00F90">
        <w:rPr>
          <w:rFonts w:ascii="Aptos" w:hAnsi="Aptos"/>
          <w:sz w:val="25"/>
          <w:szCs w:val="25"/>
        </w:rPr>
        <w:t xml:space="preserve"> at home” as well as continued academic</w:t>
      </w:r>
      <w:r w:rsidR="00E02EDC" w:rsidRPr="00B00F90">
        <w:rPr>
          <w:rFonts w:ascii="Aptos" w:hAnsi="Aptos"/>
          <w:sz w:val="25"/>
          <w:szCs w:val="25"/>
        </w:rPr>
        <w:t xml:space="preserve">, </w:t>
      </w:r>
      <w:r w:rsidR="00CA7F80" w:rsidRPr="00B00F90">
        <w:rPr>
          <w:rFonts w:ascii="Aptos" w:hAnsi="Aptos"/>
          <w:sz w:val="25"/>
          <w:szCs w:val="25"/>
        </w:rPr>
        <w:t xml:space="preserve">social and emotional support in school </w:t>
      </w:r>
      <w:r w:rsidR="004F2BE8" w:rsidRPr="00B00F90">
        <w:rPr>
          <w:rFonts w:ascii="Aptos" w:hAnsi="Aptos"/>
          <w:sz w:val="25"/>
          <w:szCs w:val="25"/>
        </w:rPr>
        <w:t xml:space="preserve">to assist with generalizing his social and emotional successes across settings.  </w:t>
      </w:r>
      <w:r w:rsidR="0026101F" w:rsidRPr="00B00F90">
        <w:rPr>
          <w:rFonts w:ascii="Aptos" w:hAnsi="Aptos"/>
          <w:sz w:val="25"/>
          <w:szCs w:val="25"/>
        </w:rPr>
        <w:t xml:space="preserve">During testimony, Ms. Marineau explained that based on her interactions with Student during </w:t>
      </w:r>
      <w:r w:rsidR="00F66D3D" w:rsidRPr="00B00F90">
        <w:rPr>
          <w:rFonts w:ascii="Aptos" w:hAnsi="Aptos"/>
          <w:sz w:val="25"/>
          <w:szCs w:val="25"/>
        </w:rPr>
        <w:t>the 2022-2023</w:t>
      </w:r>
      <w:r w:rsidR="0026101F" w:rsidRPr="00B00F90">
        <w:rPr>
          <w:rFonts w:ascii="Aptos" w:hAnsi="Aptos"/>
          <w:sz w:val="25"/>
          <w:szCs w:val="25"/>
        </w:rPr>
        <w:t xml:space="preserve"> school </w:t>
      </w:r>
      <w:r w:rsidR="00D329A6" w:rsidRPr="00B00F90">
        <w:rPr>
          <w:rFonts w:ascii="Aptos" w:hAnsi="Aptos"/>
          <w:sz w:val="25"/>
          <w:szCs w:val="25"/>
        </w:rPr>
        <w:t>year</w:t>
      </w:r>
      <w:r w:rsidR="00D329A6">
        <w:rPr>
          <w:rFonts w:ascii="Aptos" w:hAnsi="Aptos"/>
          <w:sz w:val="25"/>
          <w:szCs w:val="25"/>
        </w:rPr>
        <w:t xml:space="preserve"> and</w:t>
      </w:r>
      <w:r w:rsidR="007F20D3" w:rsidRPr="00B00F90">
        <w:rPr>
          <w:rFonts w:ascii="Aptos" w:hAnsi="Aptos"/>
          <w:sz w:val="25"/>
          <w:szCs w:val="25"/>
        </w:rPr>
        <w:t xml:space="preserve"> given his </w:t>
      </w:r>
      <w:r w:rsidR="00D816E7" w:rsidRPr="00B00F90">
        <w:rPr>
          <w:rFonts w:ascii="Aptos" w:hAnsi="Aptos"/>
          <w:sz w:val="25"/>
          <w:szCs w:val="25"/>
        </w:rPr>
        <w:t>successes with a supported and structured environment in school, providing appropriate supports in the home environment, rather than a residential educational setting</w:t>
      </w:r>
      <w:r w:rsidR="00F66D3D" w:rsidRPr="00B00F90">
        <w:rPr>
          <w:rFonts w:ascii="Aptos" w:hAnsi="Aptos"/>
          <w:sz w:val="25"/>
          <w:szCs w:val="25"/>
        </w:rPr>
        <w:t>,</w:t>
      </w:r>
      <w:r w:rsidR="00D816E7" w:rsidRPr="00B00F90">
        <w:rPr>
          <w:rFonts w:ascii="Aptos" w:hAnsi="Aptos"/>
          <w:sz w:val="25"/>
          <w:szCs w:val="25"/>
        </w:rPr>
        <w:t xml:space="preserve"> would address Student’s emotional dysregulation at home. </w:t>
      </w:r>
      <w:r w:rsidR="002824BF" w:rsidRPr="00B00F90">
        <w:rPr>
          <w:rFonts w:ascii="Aptos" w:hAnsi="Aptos"/>
          <w:sz w:val="25"/>
          <w:szCs w:val="25"/>
        </w:rPr>
        <w:t>(</w:t>
      </w:r>
      <w:r w:rsidR="00C63B59" w:rsidRPr="00B00F90">
        <w:rPr>
          <w:rFonts w:ascii="Aptos" w:hAnsi="Aptos"/>
          <w:sz w:val="25"/>
          <w:szCs w:val="25"/>
        </w:rPr>
        <w:t xml:space="preserve">S-21; </w:t>
      </w:r>
      <w:r w:rsidR="002824BF" w:rsidRPr="00B00F90">
        <w:rPr>
          <w:rFonts w:ascii="Aptos" w:hAnsi="Aptos"/>
          <w:sz w:val="25"/>
          <w:szCs w:val="25"/>
        </w:rPr>
        <w:t>Marineau</w:t>
      </w:r>
      <w:r w:rsidR="00D92921" w:rsidRPr="00B00F90">
        <w:rPr>
          <w:rFonts w:ascii="Aptos" w:hAnsi="Aptos"/>
          <w:sz w:val="25"/>
          <w:szCs w:val="25"/>
        </w:rPr>
        <w:t xml:space="preserve"> VII</w:t>
      </w:r>
      <w:r w:rsidR="000867EE" w:rsidRPr="00B00F90">
        <w:rPr>
          <w:rFonts w:ascii="Aptos" w:hAnsi="Aptos"/>
          <w:sz w:val="25"/>
          <w:szCs w:val="25"/>
        </w:rPr>
        <w:t>,</w:t>
      </w:r>
      <w:r w:rsidR="00D92921" w:rsidRPr="00B00F90">
        <w:rPr>
          <w:rFonts w:ascii="Aptos" w:hAnsi="Aptos"/>
          <w:sz w:val="25"/>
          <w:szCs w:val="25"/>
        </w:rPr>
        <w:t xml:space="preserve"> </w:t>
      </w:r>
      <w:r w:rsidR="00160910" w:rsidRPr="00B00F90">
        <w:rPr>
          <w:rFonts w:ascii="Aptos" w:hAnsi="Aptos"/>
          <w:sz w:val="25"/>
          <w:szCs w:val="25"/>
        </w:rPr>
        <w:t>195</w:t>
      </w:r>
      <w:r w:rsidR="002824BF" w:rsidRPr="00B00F90">
        <w:rPr>
          <w:rFonts w:ascii="Aptos" w:hAnsi="Aptos"/>
          <w:sz w:val="25"/>
          <w:szCs w:val="25"/>
        </w:rPr>
        <w:t>).</w:t>
      </w:r>
    </w:p>
    <w:p w14:paraId="2414C07A" w14:textId="0FE77D1C" w:rsidR="002824BF" w:rsidRPr="00B00F90" w:rsidRDefault="002824BF" w:rsidP="002824BF">
      <w:pPr>
        <w:pStyle w:val="ListParagraph"/>
        <w:ind w:left="360"/>
        <w:textAlignment w:val="baseline"/>
        <w:rPr>
          <w:rFonts w:ascii="Aptos" w:hAnsi="Aptos"/>
          <w:sz w:val="25"/>
          <w:szCs w:val="25"/>
        </w:rPr>
      </w:pPr>
    </w:p>
    <w:p w14:paraId="0F44C4CC" w14:textId="394995FB" w:rsidR="002215EA" w:rsidRPr="00B00F90" w:rsidRDefault="002824BF" w:rsidP="00AF2D2D">
      <w:pPr>
        <w:pStyle w:val="ListParagraph"/>
        <w:numPr>
          <w:ilvl w:val="0"/>
          <w:numId w:val="2"/>
        </w:numPr>
        <w:tabs>
          <w:tab w:val="left" w:pos="5580"/>
        </w:tabs>
        <w:ind w:left="360"/>
        <w:textAlignment w:val="baseline"/>
        <w:rPr>
          <w:rFonts w:ascii="Aptos" w:hAnsi="Aptos"/>
          <w:sz w:val="25"/>
          <w:szCs w:val="25"/>
        </w:rPr>
      </w:pPr>
      <w:r w:rsidRPr="00B00F90">
        <w:rPr>
          <w:rFonts w:ascii="Aptos" w:hAnsi="Aptos"/>
          <w:sz w:val="25"/>
          <w:szCs w:val="25"/>
        </w:rPr>
        <w:lastRenderedPageBreak/>
        <w:t xml:space="preserve">Ms. Marineau </w:t>
      </w:r>
      <w:r w:rsidR="009C53F3" w:rsidRPr="00B00F90">
        <w:rPr>
          <w:rFonts w:ascii="Aptos" w:hAnsi="Aptos"/>
          <w:sz w:val="25"/>
          <w:szCs w:val="25"/>
        </w:rPr>
        <w:t xml:space="preserve">provided direct clinical supports to </w:t>
      </w:r>
      <w:r w:rsidRPr="00B00F90">
        <w:rPr>
          <w:rFonts w:ascii="Aptos" w:hAnsi="Aptos"/>
          <w:sz w:val="25"/>
          <w:szCs w:val="25"/>
        </w:rPr>
        <w:t xml:space="preserve">Student twice a week </w:t>
      </w:r>
      <w:r w:rsidR="009C53F3" w:rsidRPr="00B00F90">
        <w:rPr>
          <w:rFonts w:ascii="Aptos" w:hAnsi="Aptos"/>
          <w:sz w:val="25"/>
          <w:szCs w:val="25"/>
        </w:rPr>
        <w:t xml:space="preserve">in accordance with his </w:t>
      </w:r>
      <w:r w:rsidRPr="00B00F90">
        <w:rPr>
          <w:rFonts w:ascii="Aptos" w:hAnsi="Aptos"/>
          <w:sz w:val="25"/>
          <w:szCs w:val="25"/>
        </w:rPr>
        <w:t>IEP</w:t>
      </w:r>
      <w:r w:rsidR="006B491E" w:rsidRPr="00B00F90">
        <w:rPr>
          <w:rFonts w:ascii="Aptos" w:hAnsi="Aptos"/>
          <w:sz w:val="25"/>
          <w:szCs w:val="25"/>
        </w:rPr>
        <w:t xml:space="preserve">, once in a </w:t>
      </w:r>
      <w:r w:rsidR="00AE475A" w:rsidRPr="00B00F90">
        <w:rPr>
          <w:rFonts w:ascii="Aptos" w:hAnsi="Aptos"/>
          <w:sz w:val="25"/>
          <w:szCs w:val="25"/>
        </w:rPr>
        <w:t xml:space="preserve">social skills lunch group and </w:t>
      </w:r>
      <w:r w:rsidR="006B491E" w:rsidRPr="00B00F90">
        <w:rPr>
          <w:rFonts w:ascii="Aptos" w:hAnsi="Aptos"/>
          <w:sz w:val="25"/>
          <w:szCs w:val="25"/>
        </w:rPr>
        <w:t xml:space="preserve">the other as either </w:t>
      </w:r>
      <w:r w:rsidR="00AE475A" w:rsidRPr="00B00F90">
        <w:rPr>
          <w:rFonts w:ascii="Aptos" w:hAnsi="Aptos"/>
          <w:sz w:val="25"/>
          <w:szCs w:val="25"/>
        </w:rPr>
        <w:t>individual or group counseling.  Her counseling sessions were structured</w:t>
      </w:r>
      <w:r w:rsidR="00E57B9D" w:rsidRPr="00B00F90">
        <w:rPr>
          <w:rFonts w:ascii="Aptos" w:hAnsi="Aptos"/>
          <w:sz w:val="25"/>
          <w:szCs w:val="25"/>
        </w:rPr>
        <w:t xml:space="preserve"> and provided lessons in Student’s skill deficit areas.  </w:t>
      </w:r>
      <w:r w:rsidR="00D9445B" w:rsidRPr="00B00F90">
        <w:rPr>
          <w:rFonts w:ascii="Aptos" w:hAnsi="Aptos"/>
          <w:sz w:val="25"/>
          <w:szCs w:val="25"/>
        </w:rPr>
        <w:t xml:space="preserve">Student did </w:t>
      </w:r>
      <w:r w:rsidR="00EC6CFD" w:rsidRPr="00B00F90">
        <w:rPr>
          <w:rFonts w:ascii="Aptos" w:hAnsi="Aptos"/>
          <w:sz w:val="25"/>
          <w:szCs w:val="25"/>
        </w:rPr>
        <w:t xml:space="preserve">very </w:t>
      </w:r>
      <w:r w:rsidR="00D9445B" w:rsidRPr="00B00F90">
        <w:rPr>
          <w:rFonts w:ascii="Aptos" w:hAnsi="Aptos"/>
          <w:sz w:val="25"/>
          <w:szCs w:val="25"/>
        </w:rPr>
        <w:t>well in counseling, and</w:t>
      </w:r>
      <w:r w:rsidR="00EC6CFD" w:rsidRPr="00B00F90">
        <w:rPr>
          <w:rFonts w:ascii="Aptos" w:hAnsi="Aptos"/>
          <w:sz w:val="25"/>
          <w:szCs w:val="25"/>
        </w:rPr>
        <w:t xml:space="preserve"> his Progress Report indicates</w:t>
      </w:r>
      <w:r w:rsidR="005B1C83">
        <w:rPr>
          <w:rFonts w:ascii="Aptos" w:hAnsi="Aptos"/>
          <w:sz w:val="25"/>
          <w:szCs w:val="25"/>
        </w:rPr>
        <w:t xml:space="preserve"> he was an active participant in group and met his counseling goal by the end of the year.  </w:t>
      </w:r>
      <w:r w:rsidR="00511BBA" w:rsidRPr="00B00F90">
        <w:rPr>
          <w:rFonts w:ascii="Aptos" w:hAnsi="Aptos"/>
          <w:sz w:val="25"/>
          <w:szCs w:val="25"/>
        </w:rPr>
        <w:t xml:space="preserve">Student did not display </w:t>
      </w:r>
      <w:r w:rsidR="0023546D" w:rsidRPr="00B00F90">
        <w:rPr>
          <w:rFonts w:ascii="Aptos" w:hAnsi="Aptos"/>
          <w:sz w:val="25"/>
          <w:szCs w:val="25"/>
        </w:rPr>
        <w:t xml:space="preserve">any intense emotional dysregulation at </w:t>
      </w:r>
      <w:r w:rsidR="006E3273" w:rsidRPr="00B00F90">
        <w:rPr>
          <w:rFonts w:ascii="Aptos" w:hAnsi="Aptos"/>
          <w:sz w:val="25"/>
          <w:szCs w:val="25"/>
        </w:rPr>
        <w:t>school and</w:t>
      </w:r>
      <w:r w:rsidR="00105D54" w:rsidRPr="00B00F90">
        <w:rPr>
          <w:rFonts w:ascii="Aptos" w:hAnsi="Aptos"/>
          <w:sz w:val="25"/>
          <w:szCs w:val="25"/>
        </w:rPr>
        <w:t xml:space="preserve"> had no significant behavioral concerns that year.  Although Student </w:t>
      </w:r>
      <w:r w:rsidR="0023546D" w:rsidRPr="00B00F90">
        <w:rPr>
          <w:rFonts w:ascii="Aptos" w:hAnsi="Aptos"/>
          <w:sz w:val="25"/>
          <w:szCs w:val="25"/>
        </w:rPr>
        <w:t xml:space="preserve">demonstrated he could use </w:t>
      </w:r>
      <w:r w:rsidR="005B1C83">
        <w:rPr>
          <w:rFonts w:ascii="Aptos" w:hAnsi="Aptos"/>
          <w:sz w:val="25"/>
          <w:szCs w:val="25"/>
        </w:rPr>
        <w:t>the</w:t>
      </w:r>
      <w:r w:rsidR="0023546D" w:rsidRPr="00B00F90">
        <w:rPr>
          <w:rFonts w:ascii="Aptos" w:hAnsi="Aptos"/>
          <w:sz w:val="25"/>
          <w:szCs w:val="25"/>
        </w:rPr>
        <w:t xml:space="preserve"> emotional regulation skills he was learning, he did not have need to do that </w:t>
      </w:r>
      <w:r w:rsidR="007869C0" w:rsidRPr="00B00F90">
        <w:rPr>
          <w:rFonts w:ascii="Aptos" w:hAnsi="Aptos"/>
          <w:sz w:val="25"/>
          <w:szCs w:val="25"/>
        </w:rPr>
        <w:t xml:space="preserve">at school.  </w:t>
      </w:r>
      <w:r w:rsidR="0089069E" w:rsidRPr="00B00F90">
        <w:rPr>
          <w:rFonts w:ascii="Aptos" w:hAnsi="Aptos"/>
          <w:sz w:val="25"/>
          <w:szCs w:val="25"/>
        </w:rPr>
        <w:t xml:space="preserve">Ms. Marineau </w:t>
      </w:r>
      <w:r w:rsidR="00585C43" w:rsidRPr="00B00F90">
        <w:rPr>
          <w:rFonts w:ascii="Aptos" w:hAnsi="Aptos"/>
          <w:sz w:val="25"/>
          <w:szCs w:val="25"/>
        </w:rPr>
        <w:t>also observed Student in the pull-out setting with Mr. M</w:t>
      </w:r>
      <w:r w:rsidR="00A17486" w:rsidRPr="00B00F90">
        <w:rPr>
          <w:rFonts w:ascii="Aptos" w:hAnsi="Aptos"/>
          <w:sz w:val="25"/>
          <w:szCs w:val="25"/>
        </w:rPr>
        <w:t>e</w:t>
      </w:r>
      <w:r w:rsidR="00585C43" w:rsidRPr="00B00F90">
        <w:rPr>
          <w:rFonts w:ascii="Aptos" w:hAnsi="Aptos"/>
          <w:sz w:val="25"/>
          <w:szCs w:val="25"/>
        </w:rPr>
        <w:t xml:space="preserve">spelli and in the general education setting.  </w:t>
      </w:r>
      <w:r w:rsidR="00862CFA" w:rsidRPr="00B00F90">
        <w:rPr>
          <w:rFonts w:ascii="Aptos" w:hAnsi="Aptos"/>
          <w:sz w:val="25"/>
          <w:szCs w:val="25"/>
        </w:rPr>
        <w:t xml:space="preserve">She observed </w:t>
      </w:r>
      <w:r w:rsidR="00585C43" w:rsidRPr="00B00F90">
        <w:rPr>
          <w:rFonts w:ascii="Aptos" w:hAnsi="Aptos"/>
          <w:sz w:val="25"/>
          <w:szCs w:val="25"/>
        </w:rPr>
        <w:t>Student to manage his self-regulation</w:t>
      </w:r>
      <w:r w:rsidR="00FB2B91" w:rsidRPr="00B00F90">
        <w:rPr>
          <w:rFonts w:ascii="Aptos" w:hAnsi="Aptos"/>
          <w:sz w:val="25"/>
          <w:szCs w:val="25"/>
        </w:rPr>
        <w:t xml:space="preserve"> with regard to time, space and materials and to show average abilities to plan and organize completion of tasks in the school envir</w:t>
      </w:r>
      <w:r w:rsidR="00FB2B91" w:rsidRPr="00B152DF">
        <w:rPr>
          <w:rFonts w:ascii="Aptos" w:hAnsi="Aptos"/>
          <w:sz w:val="25"/>
          <w:szCs w:val="25"/>
        </w:rPr>
        <w:t xml:space="preserve">onment.  </w:t>
      </w:r>
      <w:r w:rsidR="005E4FE2" w:rsidRPr="00B152DF">
        <w:rPr>
          <w:rFonts w:ascii="Aptos" w:hAnsi="Aptos"/>
          <w:sz w:val="25"/>
          <w:szCs w:val="25"/>
        </w:rPr>
        <w:t>According to Ms. Marineau, her pre-existing positive relationship with Student contributed positively to her testing</w:t>
      </w:r>
      <w:r w:rsidR="007869C0" w:rsidRPr="00B152DF">
        <w:rPr>
          <w:rFonts w:ascii="Aptos" w:hAnsi="Aptos"/>
          <w:sz w:val="25"/>
          <w:szCs w:val="25"/>
        </w:rPr>
        <w:t>.</w:t>
      </w:r>
      <w:r w:rsidR="007869C0" w:rsidRPr="00B00F90">
        <w:rPr>
          <w:rFonts w:ascii="Aptos" w:hAnsi="Aptos"/>
          <w:sz w:val="25"/>
          <w:szCs w:val="25"/>
        </w:rPr>
        <w:t xml:space="preserve"> </w:t>
      </w:r>
      <w:r w:rsidR="00B152DF">
        <w:rPr>
          <w:rFonts w:ascii="Aptos" w:hAnsi="Aptos"/>
          <w:sz w:val="25"/>
          <w:szCs w:val="25"/>
        </w:rPr>
        <w:t xml:space="preserve"> </w:t>
      </w:r>
      <w:r w:rsidR="00914712" w:rsidRPr="00B00F90">
        <w:rPr>
          <w:rFonts w:ascii="Aptos" w:hAnsi="Aptos"/>
          <w:sz w:val="25"/>
          <w:szCs w:val="25"/>
        </w:rPr>
        <w:t xml:space="preserve">She believes Student needs time and consistent relationships to build trust, and that he will be withdrawn with unfamiliar evaluators. </w:t>
      </w:r>
      <w:r w:rsidR="0034496F" w:rsidRPr="00B00F90">
        <w:rPr>
          <w:rFonts w:ascii="Aptos" w:hAnsi="Aptos"/>
          <w:sz w:val="25"/>
          <w:szCs w:val="25"/>
        </w:rPr>
        <w:t xml:space="preserve"> </w:t>
      </w:r>
      <w:r w:rsidR="00914712" w:rsidRPr="00B00F90">
        <w:rPr>
          <w:rFonts w:ascii="Aptos" w:hAnsi="Aptos"/>
          <w:sz w:val="25"/>
          <w:szCs w:val="25"/>
        </w:rPr>
        <w:t>Ms. Marineau also noted that frequent provider changes and attending a school without integrated social-emotional supports could negatively affect his functioning</w:t>
      </w:r>
      <w:r w:rsidR="0034496F" w:rsidRPr="00B00F90">
        <w:rPr>
          <w:rFonts w:ascii="Aptos" w:hAnsi="Aptos"/>
          <w:sz w:val="25"/>
          <w:szCs w:val="25"/>
        </w:rPr>
        <w:t>.</w:t>
      </w:r>
      <w:r w:rsidR="00914712" w:rsidRPr="00B00F90">
        <w:rPr>
          <w:rFonts w:ascii="Aptos" w:hAnsi="Aptos"/>
          <w:sz w:val="25"/>
          <w:szCs w:val="25"/>
        </w:rPr>
        <w:t xml:space="preserve">  </w:t>
      </w:r>
      <w:r w:rsidR="00DF12B3" w:rsidRPr="00B00F90">
        <w:rPr>
          <w:rFonts w:ascii="Aptos" w:hAnsi="Aptos"/>
          <w:sz w:val="25"/>
          <w:szCs w:val="25"/>
        </w:rPr>
        <w:t>(</w:t>
      </w:r>
      <w:r w:rsidR="00C63B59" w:rsidRPr="00B00F90">
        <w:rPr>
          <w:rFonts w:ascii="Aptos" w:hAnsi="Aptos"/>
          <w:sz w:val="25"/>
          <w:szCs w:val="25"/>
        </w:rPr>
        <w:t xml:space="preserve">S-19; S-22; S-26; </w:t>
      </w:r>
      <w:r w:rsidR="00DF12B3" w:rsidRPr="00B00F90">
        <w:rPr>
          <w:rFonts w:ascii="Aptos" w:hAnsi="Aptos"/>
          <w:sz w:val="25"/>
          <w:szCs w:val="25"/>
        </w:rPr>
        <w:t>Marineau</w:t>
      </w:r>
      <w:r w:rsidR="003F494D" w:rsidRPr="00B00F90">
        <w:rPr>
          <w:rFonts w:ascii="Aptos" w:hAnsi="Aptos"/>
          <w:sz w:val="25"/>
          <w:szCs w:val="25"/>
        </w:rPr>
        <w:t xml:space="preserve"> VII, </w:t>
      </w:r>
      <w:r w:rsidR="00CB4E86" w:rsidRPr="00B00F90">
        <w:rPr>
          <w:rFonts w:ascii="Aptos" w:hAnsi="Aptos"/>
          <w:sz w:val="25"/>
          <w:szCs w:val="25"/>
        </w:rPr>
        <w:t xml:space="preserve">186, </w:t>
      </w:r>
      <w:r w:rsidR="003F494D" w:rsidRPr="00B00F90">
        <w:rPr>
          <w:rFonts w:ascii="Aptos" w:hAnsi="Aptos"/>
          <w:sz w:val="25"/>
          <w:szCs w:val="25"/>
        </w:rPr>
        <w:t xml:space="preserve">190-91, </w:t>
      </w:r>
      <w:r w:rsidR="00FF544F" w:rsidRPr="00B00F90">
        <w:rPr>
          <w:rFonts w:ascii="Aptos" w:hAnsi="Aptos"/>
          <w:sz w:val="25"/>
          <w:szCs w:val="25"/>
        </w:rPr>
        <w:t>193</w:t>
      </w:r>
      <w:r w:rsidR="00D715D4" w:rsidRPr="00B00F90">
        <w:rPr>
          <w:rFonts w:ascii="Aptos" w:hAnsi="Aptos"/>
          <w:sz w:val="25"/>
          <w:szCs w:val="25"/>
        </w:rPr>
        <w:t>, 204</w:t>
      </w:r>
      <w:r w:rsidR="00F26527" w:rsidRPr="00B00F90">
        <w:rPr>
          <w:rFonts w:ascii="Aptos" w:hAnsi="Aptos"/>
          <w:sz w:val="25"/>
          <w:szCs w:val="25"/>
        </w:rPr>
        <w:t>-0</w:t>
      </w:r>
      <w:r w:rsidR="000C125F" w:rsidRPr="00B00F90">
        <w:rPr>
          <w:rFonts w:ascii="Aptos" w:hAnsi="Aptos"/>
          <w:sz w:val="25"/>
          <w:szCs w:val="25"/>
        </w:rPr>
        <w:t>6</w:t>
      </w:r>
      <w:r w:rsidR="00DF12B3" w:rsidRPr="00B00F90">
        <w:rPr>
          <w:rFonts w:ascii="Aptos" w:hAnsi="Aptos"/>
          <w:sz w:val="25"/>
          <w:szCs w:val="25"/>
        </w:rPr>
        <w:t>).</w:t>
      </w:r>
    </w:p>
    <w:p w14:paraId="33D7D357" w14:textId="77777777" w:rsidR="00D715D4" w:rsidRPr="00B00F90" w:rsidRDefault="00D715D4" w:rsidP="00D715D4">
      <w:pPr>
        <w:pStyle w:val="ListParagraph"/>
        <w:tabs>
          <w:tab w:val="left" w:pos="5580"/>
        </w:tabs>
        <w:ind w:left="360"/>
        <w:textAlignment w:val="baseline"/>
        <w:rPr>
          <w:rFonts w:ascii="Aptos" w:hAnsi="Aptos"/>
          <w:sz w:val="25"/>
          <w:szCs w:val="25"/>
        </w:rPr>
      </w:pPr>
    </w:p>
    <w:p w14:paraId="5972416C" w14:textId="7E47BC4A" w:rsidR="002215EA" w:rsidRPr="00B00F90" w:rsidRDefault="001E191F"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t>During the 2022–2023 school year, Student had at least three hospitalizations that caused school absences. After a 23-day hospitalization in March–April 2023, Parent reported that Student</w:t>
      </w:r>
      <w:r w:rsidR="00C22F2E" w:rsidRPr="00B00F90">
        <w:rPr>
          <w:rFonts w:ascii="Aptos" w:hAnsi="Aptos"/>
          <w:sz w:val="25"/>
          <w:szCs w:val="25"/>
        </w:rPr>
        <w:t xml:space="preserve"> “was doing about the same as he was pre-hospitalization, which is not good” as</w:t>
      </w:r>
      <w:r w:rsidRPr="00B00F90">
        <w:rPr>
          <w:rFonts w:ascii="Aptos" w:hAnsi="Aptos"/>
          <w:sz w:val="25"/>
          <w:szCs w:val="25"/>
        </w:rPr>
        <w:t xml:space="preserve"> he </w:t>
      </w:r>
      <w:r w:rsidR="00C22F2E" w:rsidRPr="00B00F90">
        <w:rPr>
          <w:rFonts w:ascii="Aptos" w:hAnsi="Aptos"/>
          <w:sz w:val="25"/>
          <w:szCs w:val="25"/>
        </w:rPr>
        <w:t xml:space="preserve">had </w:t>
      </w:r>
      <w:r w:rsidRPr="00B00F90">
        <w:rPr>
          <w:rFonts w:ascii="Aptos" w:hAnsi="Aptos"/>
          <w:sz w:val="25"/>
          <w:szCs w:val="25"/>
        </w:rPr>
        <w:t xml:space="preserve">hit and kicked her, stole money and credit cards, attempted to open a Verizon account on his school computer, hid her keys, threatened to drive her car, </w:t>
      </w:r>
      <w:r w:rsidR="000B575E" w:rsidRPr="00B00F90">
        <w:rPr>
          <w:rFonts w:ascii="Aptos" w:hAnsi="Aptos"/>
          <w:sz w:val="25"/>
          <w:szCs w:val="25"/>
        </w:rPr>
        <w:t xml:space="preserve">defied parental rules and controls related to electronics, </w:t>
      </w:r>
      <w:r w:rsidRPr="00B00F90">
        <w:rPr>
          <w:rFonts w:ascii="Aptos" w:hAnsi="Aptos"/>
          <w:sz w:val="25"/>
          <w:szCs w:val="25"/>
        </w:rPr>
        <w:t xml:space="preserve">repeatedly yelled vulgar insults, splashed her with water, and physically attacked her. She also reported that he was mistreating the family cats. In May 2023, Student was hospitalized again for five days after becoming dysregulated and violent toward Parent, </w:t>
      </w:r>
      <w:r w:rsidR="005A2FB8" w:rsidRPr="00B00F90">
        <w:rPr>
          <w:rFonts w:ascii="Aptos" w:hAnsi="Aptos"/>
          <w:sz w:val="25"/>
          <w:szCs w:val="25"/>
        </w:rPr>
        <w:t>throwing bottles and extension cords at her and threatening to hit her, when she did not let him watch television</w:t>
      </w:r>
      <w:r w:rsidR="0030494B">
        <w:rPr>
          <w:rFonts w:ascii="Aptos" w:hAnsi="Aptos"/>
          <w:sz w:val="25"/>
          <w:szCs w:val="25"/>
        </w:rPr>
        <w:t>,</w:t>
      </w:r>
      <w:r w:rsidR="005A2FB8" w:rsidRPr="00B00F90">
        <w:rPr>
          <w:rFonts w:ascii="Aptos" w:hAnsi="Aptos"/>
          <w:sz w:val="25"/>
          <w:szCs w:val="25"/>
        </w:rPr>
        <w:t xml:space="preserve"> </w:t>
      </w:r>
      <w:r w:rsidRPr="00B00F90">
        <w:rPr>
          <w:rFonts w:ascii="Aptos" w:hAnsi="Aptos"/>
          <w:sz w:val="25"/>
          <w:szCs w:val="25"/>
        </w:rPr>
        <w:t xml:space="preserve">an incident witnessed by Parent’s social worker. </w:t>
      </w:r>
      <w:r w:rsidR="00C57D0D" w:rsidRPr="00B00F90">
        <w:rPr>
          <w:rFonts w:ascii="Aptos" w:hAnsi="Aptos"/>
          <w:sz w:val="25"/>
          <w:szCs w:val="25"/>
        </w:rPr>
        <w:t>(</w:t>
      </w:r>
      <w:r w:rsidR="005E411F" w:rsidRPr="00B00F90">
        <w:rPr>
          <w:rFonts w:ascii="Aptos" w:hAnsi="Aptos"/>
          <w:sz w:val="25"/>
          <w:szCs w:val="25"/>
        </w:rPr>
        <w:t xml:space="preserve">S-17; </w:t>
      </w:r>
      <w:r w:rsidR="00943F84" w:rsidRPr="00B00F90">
        <w:rPr>
          <w:rFonts w:ascii="Aptos" w:hAnsi="Aptos"/>
          <w:sz w:val="25"/>
          <w:szCs w:val="25"/>
        </w:rPr>
        <w:t xml:space="preserve">S-19; </w:t>
      </w:r>
      <w:r w:rsidR="00B56CEF" w:rsidRPr="00B00F90">
        <w:rPr>
          <w:rFonts w:ascii="Aptos" w:hAnsi="Aptos"/>
          <w:sz w:val="25"/>
          <w:szCs w:val="25"/>
        </w:rPr>
        <w:t xml:space="preserve">S-27; </w:t>
      </w:r>
      <w:r w:rsidR="00C57D0D" w:rsidRPr="00B00F90">
        <w:rPr>
          <w:rFonts w:ascii="Aptos" w:hAnsi="Aptos"/>
          <w:sz w:val="25"/>
          <w:szCs w:val="25"/>
        </w:rPr>
        <w:t>S-28</w:t>
      </w:r>
      <w:r w:rsidR="004E12F1" w:rsidRPr="00B00F90">
        <w:rPr>
          <w:rFonts w:ascii="Aptos" w:hAnsi="Aptos"/>
          <w:sz w:val="25"/>
          <w:szCs w:val="25"/>
        </w:rPr>
        <w:t>; S-34</w:t>
      </w:r>
      <w:r w:rsidR="00C57D0D" w:rsidRPr="00B00F90">
        <w:rPr>
          <w:rFonts w:ascii="Aptos" w:hAnsi="Aptos"/>
          <w:sz w:val="25"/>
          <w:szCs w:val="25"/>
        </w:rPr>
        <w:t xml:space="preserve">).  </w:t>
      </w:r>
    </w:p>
    <w:p w14:paraId="7CFAA07A" w14:textId="77777777" w:rsidR="009407AB" w:rsidRPr="00B00F90" w:rsidRDefault="009407AB" w:rsidP="009407AB">
      <w:pPr>
        <w:pStyle w:val="ListParagraph"/>
        <w:rPr>
          <w:rFonts w:ascii="Aptos" w:hAnsi="Aptos"/>
          <w:sz w:val="25"/>
          <w:szCs w:val="25"/>
        </w:rPr>
      </w:pPr>
    </w:p>
    <w:p w14:paraId="584F8052" w14:textId="1691D25C" w:rsidR="009407AB" w:rsidRPr="00B00F90" w:rsidRDefault="00AD15E3"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t>On June 1, 2023, Parent consented to have Andrea Hendershott, a Board-Certified Behavior Specialist (BCBA)</w:t>
      </w:r>
      <w:r w:rsidR="00D171A1" w:rsidRPr="00B00F90">
        <w:rPr>
          <w:rFonts w:ascii="Aptos" w:hAnsi="Aptos"/>
          <w:sz w:val="25"/>
          <w:szCs w:val="25"/>
        </w:rPr>
        <w:t>,</w:t>
      </w:r>
      <w:r w:rsidRPr="00B00F90">
        <w:rPr>
          <w:rFonts w:ascii="Aptos" w:hAnsi="Aptos"/>
          <w:sz w:val="25"/>
          <w:szCs w:val="25"/>
        </w:rPr>
        <w:t xml:space="preserve"> employed by Proven Behavior Solutions for the past eight years</w:t>
      </w:r>
      <w:r w:rsidR="00DF30DF" w:rsidRPr="00B00F90">
        <w:rPr>
          <w:rStyle w:val="FootnoteReference"/>
          <w:rFonts w:ascii="Aptos" w:hAnsi="Aptos"/>
          <w:sz w:val="25"/>
          <w:szCs w:val="25"/>
        </w:rPr>
        <w:footnoteReference w:id="14"/>
      </w:r>
      <w:r w:rsidRPr="00B00F90">
        <w:rPr>
          <w:rFonts w:ascii="Aptos" w:hAnsi="Aptos"/>
          <w:sz w:val="25"/>
          <w:szCs w:val="25"/>
        </w:rPr>
        <w:t xml:space="preserve">, perform a </w:t>
      </w:r>
      <w:r w:rsidR="00755554" w:rsidRPr="00B00F90">
        <w:rPr>
          <w:rFonts w:ascii="Aptos" w:hAnsi="Aptos"/>
          <w:sz w:val="25"/>
          <w:szCs w:val="25"/>
        </w:rPr>
        <w:t xml:space="preserve">District-funded </w:t>
      </w:r>
      <w:r w:rsidR="00E74F2B" w:rsidRPr="00B00F90">
        <w:rPr>
          <w:rFonts w:ascii="Aptos" w:hAnsi="Aptos"/>
          <w:sz w:val="25"/>
          <w:szCs w:val="25"/>
        </w:rPr>
        <w:t>t</w:t>
      </w:r>
      <w:r w:rsidRPr="00B00F90">
        <w:rPr>
          <w:rFonts w:ascii="Aptos" w:hAnsi="Aptos"/>
          <w:sz w:val="25"/>
          <w:szCs w:val="25"/>
        </w:rPr>
        <w:t>rauma</w:t>
      </w:r>
      <w:r w:rsidR="00E74F2B" w:rsidRPr="00B00F90">
        <w:rPr>
          <w:rFonts w:ascii="Aptos" w:hAnsi="Aptos"/>
          <w:sz w:val="25"/>
          <w:szCs w:val="25"/>
        </w:rPr>
        <w:t>-i</w:t>
      </w:r>
      <w:r w:rsidRPr="00B00F90">
        <w:rPr>
          <w:rFonts w:ascii="Aptos" w:hAnsi="Aptos"/>
          <w:sz w:val="25"/>
          <w:szCs w:val="25"/>
        </w:rPr>
        <w:t xml:space="preserve">nformed functional behavioral assessment (Trauma Informed FBA) of Student.  The Trauma Informed FBA took </w:t>
      </w:r>
      <w:r w:rsidRPr="00B00F90">
        <w:rPr>
          <w:rFonts w:ascii="Aptos" w:hAnsi="Aptos"/>
          <w:sz w:val="25"/>
          <w:szCs w:val="25"/>
        </w:rPr>
        <w:lastRenderedPageBreak/>
        <w:t>place between June and September of 2023</w:t>
      </w:r>
      <w:r w:rsidR="00755554" w:rsidRPr="00B00F90">
        <w:rPr>
          <w:rFonts w:ascii="Aptos" w:hAnsi="Aptos"/>
          <w:sz w:val="25"/>
          <w:szCs w:val="25"/>
        </w:rPr>
        <w:t>,</w:t>
      </w:r>
      <w:r w:rsidR="00E11FAE" w:rsidRPr="00B00F90">
        <w:rPr>
          <w:rFonts w:ascii="Aptos" w:hAnsi="Aptos"/>
          <w:sz w:val="25"/>
          <w:szCs w:val="25"/>
        </w:rPr>
        <w:t xml:space="preserve"> and </w:t>
      </w:r>
      <w:r w:rsidR="00525B52" w:rsidRPr="00B00F90">
        <w:rPr>
          <w:rFonts w:ascii="Aptos" w:hAnsi="Aptos"/>
          <w:sz w:val="25"/>
          <w:szCs w:val="25"/>
        </w:rPr>
        <w:t xml:space="preserve">a report was issued </w:t>
      </w:r>
      <w:r w:rsidR="00E11FAE" w:rsidRPr="00B00F90">
        <w:rPr>
          <w:rFonts w:ascii="Aptos" w:hAnsi="Aptos"/>
          <w:sz w:val="25"/>
          <w:szCs w:val="25"/>
        </w:rPr>
        <w:t>on October 17, 2023</w:t>
      </w:r>
      <w:r w:rsidR="00CC31A4" w:rsidRPr="00B00F90">
        <w:rPr>
          <w:rStyle w:val="FootnoteReference"/>
          <w:rFonts w:ascii="Aptos" w:hAnsi="Aptos"/>
          <w:sz w:val="25"/>
          <w:szCs w:val="25"/>
        </w:rPr>
        <w:footnoteReference w:id="15"/>
      </w:r>
      <w:r w:rsidRPr="00B00F90">
        <w:rPr>
          <w:rFonts w:ascii="Aptos" w:hAnsi="Aptos"/>
          <w:sz w:val="25"/>
          <w:szCs w:val="25"/>
        </w:rPr>
        <w:t xml:space="preserve">.  </w:t>
      </w:r>
      <w:r w:rsidR="003D33E4" w:rsidRPr="00B00F90">
        <w:rPr>
          <w:rFonts w:ascii="Aptos" w:hAnsi="Aptos"/>
          <w:sz w:val="25"/>
          <w:szCs w:val="25"/>
        </w:rPr>
        <w:t>(</w:t>
      </w:r>
      <w:r w:rsidR="00C8217C" w:rsidRPr="00B00F90">
        <w:rPr>
          <w:rFonts w:ascii="Aptos" w:hAnsi="Aptos"/>
          <w:sz w:val="25"/>
          <w:szCs w:val="25"/>
        </w:rPr>
        <w:t xml:space="preserve">S-16; </w:t>
      </w:r>
      <w:r w:rsidR="00663477" w:rsidRPr="00B00F90">
        <w:rPr>
          <w:rFonts w:ascii="Aptos" w:hAnsi="Aptos"/>
          <w:sz w:val="25"/>
          <w:szCs w:val="25"/>
        </w:rPr>
        <w:t xml:space="preserve">S-24; </w:t>
      </w:r>
      <w:r w:rsidR="003D33E4" w:rsidRPr="00B00F90">
        <w:rPr>
          <w:rFonts w:ascii="Aptos" w:hAnsi="Aptos"/>
          <w:sz w:val="25"/>
          <w:szCs w:val="25"/>
        </w:rPr>
        <w:t>Hendershott</w:t>
      </w:r>
      <w:r w:rsidR="003E3345" w:rsidRPr="00B00F90">
        <w:rPr>
          <w:rFonts w:ascii="Aptos" w:hAnsi="Aptos"/>
          <w:sz w:val="25"/>
          <w:szCs w:val="25"/>
        </w:rPr>
        <w:t xml:space="preserve"> VIII,</w:t>
      </w:r>
      <w:r w:rsidR="009B4F7A" w:rsidRPr="00B00F90">
        <w:rPr>
          <w:rFonts w:ascii="Aptos" w:hAnsi="Aptos"/>
          <w:sz w:val="25"/>
          <w:szCs w:val="25"/>
        </w:rPr>
        <w:t xml:space="preserve"> 129</w:t>
      </w:r>
      <w:r w:rsidR="00F77DBB" w:rsidRPr="00B00F90">
        <w:rPr>
          <w:rFonts w:ascii="Aptos" w:hAnsi="Aptos"/>
          <w:sz w:val="25"/>
          <w:szCs w:val="25"/>
        </w:rPr>
        <w:t>-31</w:t>
      </w:r>
      <w:r w:rsidR="003D33E4" w:rsidRPr="00B00F90">
        <w:rPr>
          <w:rFonts w:ascii="Aptos" w:hAnsi="Aptos"/>
          <w:sz w:val="25"/>
          <w:szCs w:val="25"/>
        </w:rPr>
        <w:t>).</w:t>
      </w:r>
    </w:p>
    <w:p w14:paraId="464A8686" w14:textId="77777777" w:rsidR="003D33E4" w:rsidRPr="00B00F90" w:rsidRDefault="003D33E4" w:rsidP="003D33E4">
      <w:pPr>
        <w:pStyle w:val="ListParagraph"/>
        <w:rPr>
          <w:rFonts w:ascii="Aptos" w:hAnsi="Aptos"/>
          <w:sz w:val="25"/>
          <w:szCs w:val="25"/>
        </w:rPr>
      </w:pPr>
    </w:p>
    <w:p w14:paraId="1BAC912F" w14:textId="433AE368" w:rsidR="003D33E4" w:rsidRPr="00B00F90" w:rsidRDefault="000B0DA9"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Ms. Hendershott’s record review noted Student’s </w:t>
      </w:r>
      <w:r w:rsidR="00E76120" w:rsidRPr="00B00F90">
        <w:rPr>
          <w:rFonts w:ascii="Aptos" w:hAnsi="Aptos"/>
          <w:sz w:val="25"/>
          <w:szCs w:val="25"/>
        </w:rPr>
        <w:t>history</w:t>
      </w:r>
      <w:r w:rsidR="00A81F51" w:rsidRPr="00B00F90">
        <w:rPr>
          <w:rFonts w:ascii="Aptos" w:hAnsi="Aptos"/>
          <w:sz w:val="25"/>
          <w:szCs w:val="25"/>
        </w:rPr>
        <w:t xml:space="preserve"> of aggression, </w:t>
      </w:r>
      <w:r w:rsidR="002176E0" w:rsidRPr="00B00F90">
        <w:rPr>
          <w:rFonts w:ascii="Aptos" w:hAnsi="Aptos"/>
          <w:sz w:val="25"/>
          <w:szCs w:val="25"/>
        </w:rPr>
        <w:t>elopement</w:t>
      </w:r>
      <w:r w:rsidR="00850FE4" w:rsidRPr="00B00F90">
        <w:rPr>
          <w:rFonts w:ascii="Aptos" w:hAnsi="Aptos"/>
          <w:sz w:val="25"/>
          <w:szCs w:val="25"/>
        </w:rPr>
        <w:t xml:space="preserve"> (including an incident where Student eloped from the evening school open house in the fall of 2023, discussed below)</w:t>
      </w:r>
      <w:r w:rsidR="002176E0" w:rsidRPr="00B00F90">
        <w:rPr>
          <w:rFonts w:ascii="Aptos" w:hAnsi="Aptos"/>
          <w:sz w:val="25"/>
          <w:szCs w:val="25"/>
        </w:rPr>
        <w:t xml:space="preserve">, </w:t>
      </w:r>
      <w:r w:rsidR="00A81F51" w:rsidRPr="00B00F90">
        <w:rPr>
          <w:rFonts w:ascii="Aptos" w:hAnsi="Aptos"/>
          <w:sz w:val="25"/>
          <w:szCs w:val="25"/>
        </w:rPr>
        <w:t>challenges forming trusting relationships with caregivers</w:t>
      </w:r>
      <w:r w:rsidR="002176E0" w:rsidRPr="00B00F90">
        <w:rPr>
          <w:rFonts w:ascii="Aptos" w:hAnsi="Aptos"/>
          <w:sz w:val="25"/>
          <w:szCs w:val="25"/>
        </w:rPr>
        <w:t xml:space="preserve"> and </w:t>
      </w:r>
      <w:r w:rsidR="001C5736" w:rsidRPr="00B00F90">
        <w:rPr>
          <w:rFonts w:ascii="Aptos" w:hAnsi="Aptos"/>
          <w:sz w:val="25"/>
          <w:szCs w:val="25"/>
        </w:rPr>
        <w:t>Student</w:t>
      </w:r>
      <w:r w:rsidR="00E173CC">
        <w:rPr>
          <w:rFonts w:ascii="Aptos" w:hAnsi="Aptos"/>
          <w:sz w:val="25"/>
          <w:szCs w:val="25"/>
        </w:rPr>
        <w:t xml:space="preserve">’s “numerous” hospitalizations </w:t>
      </w:r>
      <w:r w:rsidR="00C440F9" w:rsidRPr="00B00F90">
        <w:rPr>
          <w:rFonts w:ascii="Aptos" w:hAnsi="Aptos"/>
          <w:sz w:val="25"/>
          <w:szCs w:val="25"/>
        </w:rPr>
        <w:t>since 2019.</w:t>
      </w:r>
      <w:r w:rsidR="004236B3" w:rsidRPr="00B00F90">
        <w:rPr>
          <w:rFonts w:ascii="Aptos" w:hAnsi="Aptos"/>
          <w:sz w:val="25"/>
          <w:szCs w:val="25"/>
        </w:rPr>
        <w:t xml:space="preserve">  </w:t>
      </w:r>
      <w:r w:rsidR="00E173CC" w:rsidRPr="00B00F90">
        <w:rPr>
          <w:rFonts w:ascii="Aptos" w:hAnsi="Aptos"/>
          <w:sz w:val="25"/>
          <w:szCs w:val="25"/>
        </w:rPr>
        <w:t xml:space="preserve">The antecedents to Student’s numerous hospitalizations were setting limits, chores, and engaging in activities of daily living (ADLs) like tooth brushing.  </w:t>
      </w:r>
      <w:r w:rsidR="004236B3" w:rsidRPr="00B00F90">
        <w:rPr>
          <w:rFonts w:ascii="Aptos" w:hAnsi="Aptos"/>
          <w:sz w:val="25"/>
          <w:szCs w:val="25"/>
        </w:rPr>
        <w:t>The clinical interviews reflected that in school, Student did not display any aggressive or problem behaviors</w:t>
      </w:r>
      <w:r w:rsidR="003062AB" w:rsidRPr="00B00F90">
        <w:rPr>
          <w:rFonts w:ascii="Aptos" w:hAnsi="Aptos"/>
          <w:sz w:val="25"/>
          <w:szCs w:val="25"/>
        </w:rPr>
        <w:t xml:space="preserve">, although he had some limited work refusal that generally took the form of putting his head down.  At home, Mother reported a range of challenging behaviors with some emerging school refusal.  </w:t>
      </w:r>
      <w:r w:rsidR="003E30E6" w:rsidRPr="00B00F90">
        <w:rPr>
          <w:rFonts w:ascii="Aptos" w:hAnsi="Aptos"/>
          <w:sz w:val="25"/>
          <w:szCs w:val="25"/>
        </w:rPr>
        <w:t xml:space="preserve">Aggressions took the form of slapping, hitting, </w:t>
      </w:r>
      <w:r w:rsidR="00AA42F0" w:rsidRPr="00B00F90">
        <w:rPr>
          <w:rFonts w:ascii="Aptos" w:hAnsi="Aptos"/>
          <w:sz w:val="25"/>
          <w:szCs w:val="25"/>
        </w:rPr>
        <w:t xml:space="preserve">and </w:t>
      </w:r>
      <w:r w:rsidR="003E30E6" w:rsidRPr="00B00F90">
        <w:rPr>
          <w:rFonts w:ascii="Aptos" w:hAnsi="Aptos"/>
          <w:sz w:val="25"/>
          <w:szCs w:val="25"/>
        </w:rPr>
        <w:t>pushing</w:t>
      </w:r>
      <w:r w:rsidR="00AA42F0" w:rsidRPr="00B00F90">
        <w:rPr>
          <w:rFonts w:ascii="Aptos" w:hAnsi="Aptos"/>
          <w:sz w:val="25"/>
          <w:szCs w:val="25"/>
        </w:rPr>
        <w:t xml:space="preserve">.  The results of the </w:t>
      </w:r>
      <w:r w:rsidR="00D706AE" w:rsidRPr="00B00F90">
        <w:rPr>
          <w:rFonts w:ascii="Aptos" w:hAnsi="Aptos"/>
          <w:sz w:val="25"/>
          <w:szCs w:val="25"/>
        </w:rPr>
        <w:t>FAST</w:t>
      </w:r>
      <w:r w:rsidR="00AA42F0" w:rsidRPr="00B00F90">
        <w:rPr>
          <w:rFonts w:ascii="Aptos" w:hAnsi="Aptos"/>
          <w:sz w:val="25"/>
          <w:szCs w:val="25"/>
        </w:rPr>
        <w:t xml:space="preserve"> indicate</w:t>
      </w:r>
      <w:r w:rsidR="00482756">
        <w:rPr>
          <w:rFonts w:ascii="Aptos" w:hAnsi="Aptos"/>
          <w:sz w:val="25"/>
          <w:szCs w:val="25"/>
        </w:rPr>
        <w:t>d</w:t>
      </w:r>
      <w:r w:rsidR="00AA42F0" w:rsidRPr="00B00F90">
        <w:rPr>
          <w:rFonts w:ascii="Aptos" w:hAnsi="Aptos"/>
          <w:sz w:val="25"/>
          <w:szCs w:val="25"/>
        </w:rPr>
        <w:t xml:space="preserve"> that the </w:t>
      </w:r>
      <w:r w:rsidR="00D706AE" w:rsidRPr="00B00F90">
        <w:rPr>
          <w:rFonts w:ascii="Aptos" w:hAnsi="Aptos"/>
          <w:sz w:val="25"/>
          <w:szCs w:val="25"/>
        </w:rPr>
        <w:t>function</w:t>
      </w:r>
      <w:r w:rsidR="00581B64" w:rsidRPr="00B00F90">
        <w:rPr>
          <w:rFonts w:ascii="Aptos" w:hAnsi="Aptos"/>
          <w:sz w:val="25"/>
          <w:szCs w:val="25"/>
        </w:rPr>
        <w:t>s</w:t>
      </w:r>
      <w:r w:rsidR="00D706AE" w:rsidRPr="00B00F90">
        <w:rPr>
          <w:rFonts w:ascii="Aptos" w:hAnsi="Aptos"/>
          <w:sz w:val="25"/>
          <w:szCs w:val="25"/>
        </w:rPr>
        <w:t xml:space="preserve"> of Student’s behaviors were equally to escape from demand and to access social attention</w:t>
      </w:r>
      <w:r w:rsidR="00015DC0" w:rsidRPr="00B00F90">
        <w:rPr>
          <w:rFonts w:ascii="Aptos" w:hAnsi="Aptos"/>
          <w:sz w:val="25"/>
          <w:szCs w:val="25"/>
        </w:rPr>
        <w:t xml:space="preserve">. </w:t>
      </w:r>
      <w:r w:rsidR="00A81511" w:rsidRPr="00B00F90">
        <w:rPr>
          <w:rFonts w:ascii="Aptos" w:hAnsi="Aptos"/>
          <w:sz w:val="25"/>
          <w:szCs w:val="25"/>
        </w:rPr>
        <w:t xml:space="preserve"> </w:t>
      </w:r>
      <w:r w:rsidR="00E67466" w:rsidRPr="00B00F90">
        <w:rPr>
          <w:rFonts w:ascii="Aptos" w:hAnsi="Aptos"/>
          <w:sz w:val="25"/>
          <w:szCs w:val="25"/>
        </w:rPr>
        <w:t>(</w:t>
      </w:r>
      <w:r w:rsidR="0066424D">
        <w:rPr>
          <w:rFonts w:ascii="Aptos" w:hAnsi="Aptos"/>
          <w:sz w:val="25"/>
          <w:szCs w:val="25"/>
        </w:rPr>
        <w:t>S</w:t>
      </w:r>
      <w:r w:rsidR="00E67466" w:rsidRPr="00B00F90">
        <w:rPr>
          <w:rFonts w:ascii="Aptos" w:hAnsi="Aptos"/>
          <w:sz w:val="25"/>
          <w:szCs w:val="25"/>
        </w:rPr>
        <w:t xml:space="preserve">-16; </w:t>
      </w:r>
      <w:r w:rsidR="003E3345" w:rsidRPr="00B00F90">
        <w:rPr>
          <w:rFonts w:ascii="Aptos" w:hAnsi="Aptos"/>
          <w:sz w:val="25"/>
          <w:szCs w:val="25"/>
        </w:rPr>
        <w:t>Hendershott VIII,</w:t>
      </w:r>
      <w:r w:rsidR="00F77DBB" w:rsidRPr="00B00F90">
        <w:rPr>
          <w:rFonts w:ascii="Aptos" w:hAnsi="Aptos"/>
          <w:sz w:val="25"/>
          <w:szCs w:val="25"/>
        </w:rPr>
        <w:t xml:space="preserve"> 131</w:t>
      </w:r>
      <w:r w:rsidR="00425C67" w:rsidRPr="00B00F90">
        <w:rPr>
          <w:rFonts w:ascii="Aptos" w:hAnsi="Aptos"/>
          <w:sz w:val="25"/>
          <w:szCs w:val="25"/>
        </w:rPr>
        <w:t>-36</w:t>
      </w:r>
      <w:r w:rsidR="00B600F0" w:rsidRPr="00B00F90">
        <w:rPr>
          <w:rFonts w:ascii="Aptos" w:hAnsi="Aptos"/>
          <w:sz w:val="25"/>
          <w:szCs w:val="25"/>
        </w:rPr>
        <w:t>. 158-59</w:t>
      </w:r>
      <w:r w:rsidR="00BA2875" w:rsidRPr="00B00F90">
        <w:rPr>
          <w:rFonts w:ascii="Aptos" w:hAnsi="Aptos"/>
          <w:sz w:val="25"/>
          <w:szCs w:val="25"/>
        </w:rPr>
        <w:t>, 161</w:t>
      </w:r>
      <w:r w:rsidR="003E3345" w:rsidRPr="00B00F90">
        <w:rPr>
          <w:rFonts w:ascii="Aptos" w:hAnsi="Aptos"/>
          <w:sz w:val="25"/>
          <w:szCs w:val="25"/>
        </w:rPr>
        <w:t>).</w:t>
      </w:r>
    </w:p>
    <w:p w14:paraId="1748A1EB" w14:textId="4994C36E" w:rsidR="00044A29" w:rsidRPr="00B00F90" w:rsidRDefault="00044A29" w:rsidP="00044A29">
      <w:pPr>
        <w:pStyle w:val="ListParagraph"/>
        <w:ind w:left="360"/>
        <w:textAlignment w:val="baseline"/>
        <w:rPr>
          <w:rFonts w:ascii="Aptos" w:hAnsi="Aptos"/>
          <w:sz w:val="25"/>
          <w:szCs w:val="25"/>
        </w:rPr>
      </w:pPr>
    </w:p>
    <w:p w14:paraId="10505CB6" w14:textId="70BFF642" w:rsidR="00044A29" w:rsidRPr="00B00F90" w:rsidRDefault="00044A29" w:rsidP="00044A29">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the AFLS, </w:t>
      </w:r>
      <w:r w:rsidR="00015DC0" w:rsidRPr="00B00F90">
        <w:rPr>
          <w:rFonts w:ascii="Aptos" w:hAnsi="Aptos"/>
          <w:sz w:val="25"/>
          <w:szCs w:val="25"/>
        </w:rPr>
        <w:t xml:space="preserve">in school, </w:t>
      </w:r>
      <w:r w:rsidRPr="00B00F90">
        <w:rPr>
          <w:rFonts w:ascii="Aptos" w:hAnsi="Aptos"/>
          <w:sz w:val="25"/>
          <w:szCs w:val="25"/>
        </w:rPr>
        <w:t xml:space="preserve">Student demonstrated relatively intact skills with some additional assistance </w:t>
      </w:r>
      <w:r w:rsidR="00844E55" w:rsidRPr="00B00F90">
        <w:rPr>
          <w:rFonts w:ascii="Aptos" w:hAnsi="Aptos"/>
          <w:sz w:val="25"/>
          <w:szCs w:val="25"/>
        </w:rPr>
        <w:t xml:space="preserve">for </w:t>
      </w:r>
      <w:r w:rsidRPr="00B00F90">
        <w:rPr>
          <w:rFonts w:ascii="Aptos" w:hAnsi="Aptos"/>
          <w:sz w:val="25"/>
          <w:szCs w:val="25"/>
        </w:rPr>
        <w:t>applied academics.  Home results showed Student require</w:t>
      </w:r>
      <w:r w:rsidR="00E158C7" w:rsidRPr="00B00F90">
        <w:rPr>
          <w:rFonts w:ascii="Aptos" w:hAnsi="Aptos"/>
          <w:sz w:val="25"/>
          <w:szCs w:val="25"/>
        </w:rPr>
        <w:t>d</w:t>
      </w:r>
      <w:r w:rsidRPr="00B00F90">
        <w:rPr>
          <w:rFonts w:ascii="Aptos" w:hAnsi="Aptos"/>
          <w:sz w:val="25"/>
          <w:szCs w:val="25"/>
        </w:rPr>
        <w:t xml:space="preserve"> more supports with ADLs especially with bedtime routines and going </w:t>
      </w:r>
      <w:r w:rsidR="0030564D" w:rsidRPr="00B00F90">
        <w:rPr>
          <w:rFonts w:ascii="Aptos" w:hAnsi="Aptos"/>
          <w:sz w:val="25"/>
          <w:szCs w:val="25"/>
        </w:rPr>
        <w:t xml:space="preserve">to </w:t>
      </w:r>
      <w:r w:rsidRPr="00B00F90">
        <w:rPr>
          <w:rFonts w:ascii="Aptos" w:hAnsi="Aptos"/>
          <w:sz w:val="25"/>
          <w:szCs w:val="25"/>
        </w:rPr>
        <w:t>and staying asleep.  Parent reported Student to have weak self-management skills, including difficulties following direction</w:t>
      </w:r>
      <w:r w:rsidR="00E158C7" w:rsidRPr="00B00F90">
        <w:rPr>
          <w:rFonts w:ascii="Aptos" w:hAnsi="Aptos"/>
          <w:sz w:val="25"/>
          <w:szCs w:val="25"/>
        </w:rPr>
        <w:t xml:space="preserve">s and rules, </w:t>
      </w:r>
      <w:r w:rsidRPr="00B00F90">
        <w:rPr>
          <w:rFonts w:ascii="Aptos" w:hAnsi="Aptos"/>
          <w:sz w:val="25"/>
          <w:szCs w:val="25"/>
        </w:rPr>
        <w:t>waiting, managing unexpected changes to routines</w:t>
      </w:r>
      <w:r w:rsidR="0038548D" w:rsidRPr="00B00F90">
        <w:rPr>
          <w:rFonts w:ascii="Aptos" w:hAnsi="Aptos"/>
          <w:sz w:val="25"/>
          <w:szCs w:val="25"/>
        </w:rPr>
        <w:t xml:space="preserve">, </w:t>
      </w:r>
      <w:r w:rsidRPr="00B00F90">
        <w:rPr>
          <w:rFonts w:ascii="Aptos" w:hAnsi="Aptos"/>
          <w:sz w:val="25"/>
          <w:szCs w:val="25"/>
        </w:rPr>
        <w:t>lack of safety awareness in the kitchen (such as checking to see if things are hot), a history of threatening to ingest medication that does not belong to him, medication refusal that at times led to escalating aggressive behavior</w:t>
      </w:r>
      <w:r w:rsidR="00482756">
        <w:rPr>
          <w:rFonts w:ascii="Aptos" w:hAnsi="Aptos"/>
          <w:sz w:val="25"/>
          <w:szCs w:val="25"/>
        </w:rPr>
        <w:t xml:space="preserve">, and </w:t>
      </w:r>
      <w:r w:rsidR="00482756" w:rsidRPr="00B00F90">
        <w:rPr>
          <w:rFonts w:ascii="Aptos" w:hAnsi="Aptos"/>
          <w:sz w:val="25"/>
          <w:szCs w:val="25"/>
        </w:rPr>
        <w:t>lack of knowledge of who to seek out for help in the community</w:t>
      </w:r>
      <w:r w:rsidRPr="00B00F90">
        <w:rPr>
          <w:rFonts w:ascii="Aptos" w:hAnsi="Aptos"/>
          <w:sz w:val="25"/>
          <w:szCs w:val="25"/>
        </w:rPr>
        <w:t xml:space="preserve">.  </w:t>
      </w:r>
      <w:r w:rsidR="0038548D" w:rsidRPr="00B00F90">
        <w:rPr>
          <w:rFonts w:ascii="Aptos" w:hAnsi="Aptos"/>
          <w:sz w:val="25"/>
          <w:szCs w:val="25"/>
        </w:rPr>
        <w:t>Based on the</w:t>
      </w:r>
      <w:r w:rsidRPr="00B00F90">
        <w:rPr>
          <w:rFonts w:ascii="Aptos" w:hAnsi="Aptos"/>
          <w:sz w:val="25"/>
          <w:szCs w:val="25"/>
        </w:rPr>
        <w:t xml:space="preserve"> AFLS</w:t>
      </w:r>
      <w:r w:rsidR="00BB5C63" w:rsidRPr="00B00F90">
        <w:rPr>
          <w:rFonts w:ascii="Aptos" w:hAnsi="Aptos"/>
          <w:sz w:val="25"/>
          <w:szCs w:val="25"/>
        </w:rPr>
        <w:t xml:space="preserve">, </w:t>
      </w:r>
      <w:r w:rsidR="00DF72DD">
        <w:rPr>
          <w:rFonts w:ascii="Aptos" w:hAnsi="Aptos"/>
          <w:sz w:val="25"/>
          <w:szCs w:val="25"/>
        </w:rPr>
        <w:t xml:space="preserve">the function of Student’s disruptive behavior was </w:t>
      </w:r>
      <w:r w:rsidRPr="00B00F90">
        <w:rPr>
          <w:rFonts w:ascii="Aptos" w:hAnsi="Aptos"/>
          <w:sz w:val="25"/>
          <w:szCs w:val="25"/>
        </w:rPr>
        <w:t>to escape demands of chores and ADLs and to avoid participating in therapy.  Results of the Vineland-3 similarly indicated that Student ha</w:t>
      </w:r>
      <w:r w:rsidR="00DF72DD">
        <w:rPr>
          <w:rFonts w:ascii="Aptos" w:hAnsi="Aptos"/>
          <w:sz w:val="25"/>
          <w:szCs w:val="25"/>
        </w:rPr>
        <w:t>d</w:t>
      </w:r>
      <w:r w:rsidRPr="00B00F90">
        <w:rPr>
          <w:rFonts w:ascii="Aptos" w:hAnsi="Aptos"/>
          <w:sz w:val="25"/>
          <w:szCs w:val="25"/>
        </w:rPr>
        <w:t xml:space="preserve"> adequate adaptive behavior in school and moderately low adaptive behavior at home.  </w:t>
      </w:r>
      <w:r w:rsidR="00AF213A" w:rsidRPr="00B00F90">
        <w:rPr>
          <w:rFonts w:ascii="Aptos" w:hAnsi="Aptos"/>
          <w:sz w:val="25"/>
          <w:szCs w:val="25"/>
        </w:rPr>
        <w:t>C</w:t>
      </w:r>
      <w:r w:rsidRPr="00B00F90">
        <w:rPr>
          <w:rFonts w:ascii="Aptos" w:hAnsi="Aptos"/>
          <w:sz w:val="25"/>
          <w:szCs w:val="25"/>
        </w:rPr>
        <w:t>ommunication, daily living skills, and socialization were adequate at school and low or moderately low at home (except community</w:t>
      </w:r>
      <w:r w:rsidR="00BB5C63" w:rsidRPr="00B00F90">
        <w:rPr>
          <w:rFonts w:ascii="Aptos" w:hAnsi="Aptos"/>
          <w:sz w:val="25"/>
          <w:szCs w:val="25"/>
        </w:rPr>
        <w:t xml:space="preserve"> </w:t>
      </w:r>
      <w:r w:rsidR="003E4739">
        <w:rPr>
          <w:rFonts w:ascii="Aptos" w:hAnsi="Aptos"/>
          <w:sz w:val="25"/>
          <w:szCs w:val="25"/>
        </w:rPr>
        <w:t xml:space="preserve">skills </w:t>
      </w:r>
      <w:r w:rsidRPr="00B00F90">
        <w:rPr>
          <w:rFonts w:ascii="Aptos" w:hAnsi="Aptos"/>
          <w:sz w:val="25"/>
          <w:szCs w:val="25"/>
        </w:rPr>
        <w:t xml:space="preserve">were reported </w:t>
      </w:r>
      <w:r w:rsidR="00844E55" w:rsidRPr="00B00F90">
        <w:rPr>
          <w:rFonts w:ascii="Aptos" w:hAnsi="Aptos"/>
          <w:sz w:val="25"/>
          <w:szCs w:val="25"/>
        </w:rPr>
        <w:t xml:space="preserve">as </w:t>
      </w:r>
      <w:r w:rsidRPr="00B00F90">
        <w:rPr>
          <w:rFonts w:ascii="Aptos" w:hAnsi="Aptos"/>
          <w:sz w:val="25"/>
          <w:szCs w:val="25"/>
        </w:rPr>
        <w:t>adequate)</w:t>
      </w:r>
      <w:r w:rsidRPr="00B00F90">
        <w:rPr>
          <w:rStyle w:val="FootnoteReference"/>
          <w:rFonts w:ascii="Aptos" w:hAnsi="Aptos"/>
          <w:sz w:val="25"/>
          <w:szCs w:val="25"/>
        </w:rPr>
        <w:footnoteReference w:id="16"/>
      </w:r>
      <w:r w:rsidRPr="00B00F90">
        <w:rPr>
          <w:rFonts w:ascii="Aptos" w:hAnsi="Aptos"/>
          <w:sz w:val="25"/>
          <w:szCs w:val="25"/>
        </w:rPr>
        <w:t>.</w:t>
      </w:r>
      <w:r w:rsidR="0007291D">
        <w:rPr>
          <w:rFonts w:ascii="Aptos" w:hAnsi="Aptos"/>
          <w:sz w:val="25"/>
          <w:szCs w:val="25"/>
        </w:rPr>
        <w:t xml:space="preserve"> </w:t>
      </w:r>
      <w:r w:rsidRPr="00B00F90">
        <w:rPr>
          <w:rFonts w:ascii="Aptos" w:hAnsi="Aptos"/>
          <w:sz w:val="25"/>
          <w:szCs w:val="25"/>
        </w:rPr>
        <w:t xml:space="preserve"> (S-16; Hendershott VIII, 142-47).</w:t>
      </w:r>
    </w:p>
    <w:p w14:paraId="4BB4833C" w14:textId="27FFF31B" w:rsidR="00E67466" w:rsidRPr="00B00F90" w:rsidRDefault="00E67466" w:rsidP="00E67466">
      <w:pPr>
        <w:pStyle w:val="ListParagraph"/>
        <w:ind w:left="360"/>
        <w:textAlignment w:val="baseline"/>
        <w:rPr>
          <w:rFonts w:ascii="Aptos" w:hAnsi="Aptos"/>
          <w:sz w:val="25"/>
          <w:szCs w:val="25"/>
        </w:rPr>
      </w:pPr>
    </w:p>
    <w:p w14:paraId="1A5CCB2B" w14:textId="1EC05AE1" w:rsidR="00E67466" w:rsidRPr="00B00F90" w:rsidRDefault="005A51A4"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lastRenderedPageBreak/>
        <w:t xml:space="preserve">In-school observations showed Student was generally compliant with instructions, </w:t>
      </w:r>
      <w:r w:rsidR="00A825E1" w:rsidRPr="00B00F90">
        <w:rPr>
          <w:rFonts w:ascii="Aptos" w:hAnsi="Aptos"/>
          <w:sz w:val="25"/>
          <w:szCs w:val="25"/>
        </w:rPr>
        <w:t xml:space="preserve">but </w:t>
      </w:r>
      <w:r w:rsidRPr="00B00F90">
        <w:rPr>
          <w:rFonts w:ascii="Aptos" w:hAnsi="Aptos"/>
          <w:sz w:val="25"/>
          <w:szCs w:val="25"/>
        </w:rPr>
        <w:t xml:space="preserve">he did not actively participate in academics, needed instructional prompts, put his head down at least once, and left the room for 10 minutes during social studies, although he returned with prompting. </w:t>
      </w:r>
      <w:r w:rsidR="00A825E1" w:rsidRPr="00B00F90">
        <w:rPr>
          <w:rFonts w:ascii="Aptos" w:hAnsi="Aptos"/>
          <w:sz w:val="25"/>
          <w:szCs w:val="25"/>
        </w:rPr>
        <w:t xml:space="preserve"> </w:t>
      </w:r>
      <w:r w:rsidRPr="00B00F90">
        <w:rPr>
          <w:rFonts w:ascii="Aptos" w:hAnsi="Aptos"/>
          <w:sz w:val="25"/>
          <w:szCs w:val="25"/>
        </w:rPr>
        <w:t>During the unstructured after-school program, Student was more engaged, mainly with adults rather than peers, despite working at tables with peers.</w:t>
      </w:r>
      <w:r w:rsidR="005A1EE6" w:rsidRPr="00B00F90">
        <w:rPr>
          <w:rFonts w:ascii="Aptos" w:hAnsi="Aptos"/>
          <w:sz w:val="25"/>
          <w:szCs w:val="25"/>
        </w:rPr>
        <w:t xml:space="preserve"> </w:t>
      </w:r>
      <w:r w:rsidRPr="00B00F90">
        <w:rPr>
          <w:rFonts w:ascii="Aptos" w:hAnsi="Aptos"/>
          <w:sz w:val="25"/>
          <w:szCs w:val="25"/>
        </w:rPr>
        <w:t xml:space="preserve"> </w:t>
      </w:r>
      <w:r w:rsidR="00564F2A">
        <w:rPr>
          <w:rFonts w:ascii="Aptos" w:hAnsi="Aptos"/>
          <w:sz w:val="25"/>
          <w:szCs w:val="25"/>
        </w:rPr>
        <w:t xml:space="preserve">While no </w:t>
      </w:r>
      <w:r w:rsidRPr="00B00F90">
        <w:rPr>
          <w:rFonts w:ascii="Aptos" w:hAnsi="Aptos"/>
          <w:sz w:val="25"/>
          <w:szCs w:val="25"/>
        </w:rPr>
        <w:t>inappropriate behaviors were observed, Student was reported to have used inappropriate profane language toward a female peer</w:t>
      </w:r>
      <w:r w:rsidR="00564F2A">
        <w:rPr>
          <w:rFonts w:ascii="Aptos" w:hAnsi="Aptos"/>
          <w:sz w:val="25"/>
          <w:szCs w:val="25"/>
        </w:rPr>
        <w:t xml:space="preserve"> the previous day</w:t>
      </w:r>
      <w:r w:rsidRPr="00B00F90">
        <w:rPr>
          <w:rFonts w:ascii="Aptos" w:hAnsi="Aptos"/>
          <w:sz w:val="25"/>
          <w:szCs w:val="25"/>
        </w:rPr>
        <w:t xml:space="preserve">. </w:t>
      </w:r>
      <w:r w:rsidR="005A1EE6" w:rsidRPr="00B00F90">
        <w:rPr>
          <w:rFonts w:ascii="Aptos" w:hAnsi="Aptos"/>
          <w:sz w:val="25"/>
          <w:szCs w:val="25"/>
        </w:rPr>
        <w:t xml:space="preserve"> </w:t>
      </w:r>
      <w:r w:rsidRPr="00B00F90">
        <w:rPr>
          <w:rFonts w:ascii="Aptos" w:hAnsi="Aptos"/>
          <w:sz w:val="25"/>
          <w:szCs w:val="25"/>
        </w:rPr>
        <w:t xml:space="preserve">During the home observation, Student was involved in meal preparation, cleanup, and showering. </w:t>
      </w:r>
      <w:r w:rsidR="005A1EE6" w:rsidRPr="00B00F90">
        <w:rPr>
          <w:rFonts w:ascii="Aptos" w:hAnsi="Aptos"/>
          <w:sz w:val="25"/>
          <w:szCs w:val="25"/>
        </w:rPr>
        <w:t xml:space="preserve"> </w:t>
      </w:r>
      <w:r w:rsidRPr="00B00F90">
        <w:rPr>
          <w:rFonts w:ascii="Aptos" w:hAnsi="Aptos"/>
          <w:sz w:val="25"/>
          <w:szCs w:val="25"/>
        </w:rPr>
        <w:t xml:space="preserve">At first, Student did not make much eye contact with Ms. Hendershott, but he was independently preparing tacos and smoothies with multiple utensils. </w:t>
      </w:r>
      <w:r w:rsidR="005A1EE6" w:rsidRPr="00B00F90">
        <w:rPr>
          <w:rFonts w:ascii="Aptos" w:hAnsi="Aptos"/>
          <w:sz w:val="25"/>
          <w:szCs w:val="25"/>
        </w:rPr>
        <w:t xml:space="preserve"> </w:t>
      </w:r>
      <w:r w:rsidRPr="00B00F90">
        <w:rPr>
          <w:rFonts w:ascii="Aptos" w:hAnsi="Aptos"/>
          <w:sz w:val="25"/>
          <w:szCs w:val="25"/>
        </w:rPr>
        <w:t xml:space="preserve">He needed reminders to turn down music he was playing too loudly but complied when asked to give Parent the TV remote. </w:t>
      </w:r>
      <w:r w:rsidR="005A1EE6" w:rsidRPr="00B00F90">
        <w:rPr>
          <w:rFonts w:ascii="Aptos" w:hAnsi="Aptos"/>
          <w:sz w:val="25"/>
          <w:szCs w:val="25"/>
        </w:rPr>
        <w:t xml:space="preserve"> </w:t>
      </w:r>
      <w:r w:rsidR="00FC1920">
        <w:rPr>
          <w:rFonts w:ascii="Aptos" w:hAnsi="Aptos"/>
          <w:sz w:val="25"/>
          <w:szCs w:val="25"/>
        </w:rPr>
        <w:t xml:space="preserve">He was noted to try to </w:t>
      </w:r>
      <w:r w:rsidRPr="00B00F90">
        <w:rPr>
          <w:rFonts w:ascii="Aptos" w:hAnsi="Aptos"/>
          <w:sz w:val="25"/>
          <w:szCs w:val="25"/>
        </w:rPr>
        <w:t xml:space="preserve">put his sneakers in the refrigerator while emptying his backpack. </w:t>
      </w:r>
      <w:r w:rsidR="005A1EE6" w:rsidRPr="00B00F90">
        <w:rPr>
          <w:rFonts w:ascii="Aptos" w:hAnsi="Aptos"/>
          <w:sz w:val="25"/>
          <w:szCs w:val="25"/>
        </w:rPr>
        <w:t xml:space="preserve"> </w:t>
      </w:r>
      <w:r w:rsidRPr="00B00F90">
        <w:rPr>
          <w:rFonts w:ascii="Aptos" w:hAnsi="Aptos"/>
          <w:sz w:val="25"/>
          <w:szCs w:val="25"/>
        </w:rPr>
        <w:t xml:space="preserve">Student cleaned up without incident and with minimal parental support. He showered with the door open, in line with Parent’s reports. </w:t>
      </w:r>
      <w:r w:rsidR="00C66325" w:rsidRPr="00B00F90">
        <w:rPr>
          <w:rFonts w:ascii="Aptos" w:hAnsi="Aptos"/>
          <w:sz w:val="25"/>
          <w:szCs w:val="25"/>
        </w:rPr>
        <w:t xml:space="preserve"> </w:t>
      </w:r>
      <w:r w:rsidRPr="00B00F90">
        <w:rPr>
          <w:rFonts w:ascii="Aptos" w:hAnsi="Aptos"/>
          <w:sz w:val="25"/>
          <w:szCs w:val="25"/>
        </w:rPr>
        <w:t>Student did not show any aggression, inappropriate behavior, yelling, cursing, or need to be restrained</w:t>
      </w:r>
      <w:r w:rsidR="0075402C">
        <w:rPr>
          <w:rFonts w:ascii="Aptos" w:hAnsi="Aptos"/>
          <w:sz w:val="25"/>
          <w:szCs w:val="25"/>
        </w:rPr>
        <w:t xml:space="preserve"> t</w:t>
      </w:r>
      <w:r w:rsidR="0075402C" w:rsidRPr="00B00F90">
        <w:rPr>
          <w:rFonts w:ascii="Aptos" w:hAnsi="Aptos"/>
          <w:sz w:val="25"/>
          <w:szCs w:val="25"/>
        </w:rPr>
        <w:t>hroughout all observations</w:t>
      </w:r>
      <w:r w:rsidR="00C66325" w:rsidRPr="00B00F90">
        <w:rPr>
          <w:rFonts w:ascii="Aptos" w:hAnsi="Aptos"/>
          <w:sz w:val="25"/>
          <w:szCs w:val="25"/>
        </w:rPr>
        <w:t xml:space="preserve">. </w:t>
      </w:r>
      <w:r w:rsidRPr="00B00F90">
        <w:rPr>
          <w:rFonts w:ascii="Aptos" w:hAnsi="Aptos"/>
          <w:sz w:val="25"/>
          <w:szCs w:val="25"/>
        </w:rPr>
        <w:t xml:space="preserve"> </w:t>
      </w:r>
      <w:r w:rsidR="00877507" w:rsidRPr="00B00F90">
        <w:rPr>
          <w:rFonts w:ascii="Aptos" w:hAnsi="Aptos"/>
          <w:sz w:val="25"/>
          <w:szCs w:val="25"/>
        </w:rPr>
        <w:t xml:space="preserve">(S-16; </w:t>
      </w:r>
      <w:r w:rsidR="003E3345" w:rsidRPr="00B00F90">
        <w:rPr>
          <w:rFonts w:ascii="Aptos" w:hAnsi="Aptos"/>
          <w:sz w:val="25"/>
          <w:szCs w:val="25"/>
        </w:rPr>
        <w:t xml:space="preserve">Hendershott VIII, </w:t>
      </w:r>
      <w:r w:rsidR="00425C67" w:rsidRPr="00B00F90">
        <w:rPr>
          <w:rFonts w:ascii="Aptos" w:hAnsi="Aptos"/>
          <w:sz w:val="25"/>
          <w:szCs w:val="25"/>
        </w:rPr>
        <w:t>136</w:t>
      </w:r>
      <w:r w:rsidR="00BE3BA6" w:rsidRPr="00B00F90">
        <w:rPr>
          <w:rFonts w:ascii="Aptos" w:hAnsi="Aptos"/>
          <w:sz w:val="25"/>
          <w:szCs w:val="25"/>
        </w:rPr>
        <w:t>-42</w:t>
      </w:r>
      <w:r w:rsidR="00B26275" w:rsidRPr="00B00F90">
        <w:rPr>
          <w:rFonts w:ascii="Aptos" w:hAnsi="Aptos"/>
          <w:sz w:val="25"/>
          <w:szCs w:val="25"/>
        </w:rPr>
        <w:t>, 159</w:t>
      </w:r>
      <w:r w:rsidR="00093A54" w:rsidRPr="00B00F90">
        <w:rPr>
          <w:rFonts w:ascii="Aptos" w:hAnsi="Aptos"/>
          <w:sz w:val="25"/>
          <w:szCs w:val="25"/>
        </w:rPr>
        <w:t>, 162</w:t>
      </w:r>
      <w:r w:rsidR="003E3345" w:rsidRPr="00B00F90">
        <w:rPr>
          <w:rFonts w:ascii="Aptos" w:hAnsi="Aptos"/>
          <w:sz w:val="25"/>
          <w:szCs w:val="25"/>
        </w:rPr>
        <w:t>).</w:t>
      </w:r>
    </w:p>
    <w:p w14:paraId="3A33519F" w14:textId="77777777" w:rsidR="00367CAB" w:rsidRPr="00B00F90" w:rsidRDefault="00367CAB" w:rsidP="00D30829">
      <w:pPr>
        <w:textAlignment w:val="baseline"/>
        <w:rPr>
          <w:rFonts w:ascii="Aptos" w:hAnsi="Aptos"/>
          <w:sz w:val="25"/>
          <w:szCs w:val="25"/>
        </w:rPr>
      </w:pPr>
    </w:p>
    <w:p w14:paraId="5EA105BF" w14:textId="546B3950" w:rsidR="0065557E" w:rsidRPr="00B00F90" w:rsidRDefault="00D77764" w:rsidP="00367CAB">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With regard to the </w:t>
      </w:r>
      <w:r w:rsidR="00367CAB" w:rsidRPr="00B00F90">
        <w:rPr>
          <w:rFonts w:ascii="Aptos" w:hAnsi="Aptos"/>
          <w:sz w:val="25"/>
          <w:szCs w:val="25"/>
        </w:rPr>
        <w:t xml:space="preserve">“trauma informed” </w:t>
      </w:r>
      <w:r w:rsidRPr="00B00F90">
        <w:rPr>
          <w:rFonts w:ascii="Aptos" w:hAnsi="Aptos"/>
          <w:sz w:val="25"/>
          <w:szCs w:val="25"/>
        </w:rPr>
        <w:t xml:space="preserve">aspect of the </w:t>
      </w:r>
      <w:r w:rsidR="00367CAB" w:rsidRPr="00B00F90">
        <w:rPr>
          <w:rFonts w:ascii="Aptos" w:hAnsi="Aptos"/>
          <w:sz w:val="25"/>
          <w:szCs w:val="25"/>
        </w:rPr>
        <w:t xml:space="preserve">FBA, Ms. Hendershott </w:t>
      </w:r>
      <w:r w:rsidR="00065D77" w:rsidRPr="00B00F90">
        <w:rPr>
          <w:rFonts w:ascii="Aptos" w:hAnsi="Aptos"/>
          <w:sz w:val="25"/>
          <w:szCs w:val="25"/>
        </w:rPr>
        <w:t xml:space="preserve">advised on the </w:t>
      </w:r>
      <w:r w:rsidR="00BF69DC" w:rsidRPr="00B00F90">
        <w:rPr>
          <w:rFonts w:ascii="Aptos" w:hAnsi="Aptos"/>
          <w:sz w:val="25"/>
          <w:szCs w:val="25"/>
        </w:rPr>
        <w:t xml:space="preserve">risk factors and </w:t>
      </w:r>
      <w:r w:rsidR="0003440B" w:rsidRPr="00B00F90">
        <w:rPr>
          <w:rFonts w:ascii="Aptos" w:hAnsi="Aptos"/>
          <w:sz w:val="25"/>
          <w:szCs w:val="25"/>
        </w:rPr>
        <w:t xml:space="preserve">contraindicated behavioral procedures </w:t>
      </w:r>
      <w:r w:rsidR="00551EDC" w:rsidRPr="00B00F90">
        <w:rPr>
          <w:rFonts w:ascii="Aptos" w:hAnsi="Aptos"/>
          <w:sz w:val="25"/>
          <w:szCs w:val="25"/>
        </w:rPr>
        <w:t xml:space="preserve">that </w:t>
      </w:r>
      <w:r w:rsidR="00A06882" w:rsidRPr="00B00F90">
        <w:rPr>
          <w:rFonts w:ascii="Aptos" w:hAnsi="Aptos"/>
          <w:sz w:val="25"/>
          <w:szCs w:val="25"/>
        </w:rPr>
        <w:t>could be potentially harmful to Student’s progress and behavioral health</w:t>
      </w:r>
      <w:r w:rsidR="008C1933" w:rsidRPr="00B00F90">
        <w:rPr>
          <w:rFonts w:ascii="Aptos" w:hAnsi="Aptos"/>
          <w:sz w:val="25"/>
          <w:szCs w:val="25"/>
        </w:rPr>
        <w:t xml:space="preserve">.  </w:t>
      </w:r>
      <w:r w:rsidR="00E35EBB" w:rsidRPr="00B00F90">
        <w:rPr>
          <w:rFonts w:ascii="Aptos" w:hAnsi="Aptos"/>
          <w:sz w:val="25"/>
          <w:szCs w:val="25"/>
        </w:rPr>
        <w:t xml:space="preserve">For </w:t>
      </w:r>
      <w:r w:rsidR="002A6352" w:rsidRPr="00B00F90">
        <w:rPr>
          <w:rFonts w:ascii="Aptos" w:hAnsi="Aptos"/>
          <w:sz w:val="25"/>
          <w:szCs w:val="25"/>
        </w:rPr>
        <w:t>instance,</w:t>
      </w:r>
      <w:r w:rsidR="00E35EBB" w:rsidRPr="00B00F90">
        <w:rPr>
          <w:rFonts w:ascii="Aptos" w:hAnsi="Aptos"/>
          <w:sz w:val="25"/>
          <w:szCs w:val="25"/>
        </w:rPr>
        <w:t xml:space="preserve"> given Student’s history of reactive attachment disorder, he may not respond well to praise</w:t>
      </w:r>
      <w:r w:rsidR="00A95C5F" w:rsidRPr="00B00F90">
        <w:rPr>
          <w:rFonts w:ascii="Aptos" w:hAnsi="Aptos"/>
          <w:sz w:val="25"/>
          <w:szCs w:val="25"/>
        </w:rPr>
        <w:t xml:space="preserve">, and </w:t>
      </w:r>
      <w:r w:rsidR="00771C21" w:rsidRPr="00B00F90">
        <w:rPr>
          <w:rFonts w:ascii="Aptos" w:hAnsi="Aptos"/>
          <w:sz w:val="25"/>
          <w:szCs w:val="25"/>
        </w:rPr>
        <w:t xml:space="preserve">given his history of physical abuse, physical prompting was contraindicated.  </w:t>
      </w:r>
      <w:r w:rsidR="00337ED7" w:rsidRPr="00B00F90">
        <w:rPr>
          <w:rFonts w:ascii="Aptos" w:hAnsi="Aptos"/>
          <w:sz w:val="25"/>
          <w:szCs w:val="25"/>
        </w:rPr>
        <w:t xml:space="preserve">(S-16; </w:t>
      </w:r>
      <w:r w:rsidR="003E3345" w:rsidRPr="00B00F90">
        <w:rPr>
          <w:rFonts w:ascii="Aptos" w:hAnsi="Aptos"/>
          <w:sz w:val="25"/>
          <w:szCs w:val="25"/>
        </w:rPr>
        <w:t xml:space="preserve">Hendershott VIII, </w:t>
      </w:r>
      <w:r w:rsidR="005057A6" w:rsidRPr="00B00F90">
        <w:rPr>
          <w:rFonts w:ascii="Aptos" w:hAnsi="Aptos"/>
          <w:sz w:val="25"/>
          <w:szCs w:val="25"/>
        </w:rPr>
        <w:t>147-</w:t>
      </w:r>
      <w:r w:rsidR="00447CF3" w:rsidRPr="00B00F90">
        <w:rPr>
          <w:rFonts w:ascii="Aptos" w:hAnsi="Aptos"/>
          <w:sz w:val="25"/>
          <w:szCs w:val="25"/>
        </w:rPr>
        <w:t>49</w:t>
      </w:r>
      <w:r w:rsidR="003E3345" w:rsidRPr="00B00F90">
        <w:rPr>
          <w:rFonts w:ascii="Aptos" w:hAnsi="Aptos"/>
          <w:sz w:val="25"/>
          <w:szCs w:val="25"/>
        </w:rPr>
        <w:t>).</w:t>
      </w:r>
    </w:p>
    <w:p w14:paraId="158161E9" w14:textId="77777777" w:rsidR="00E06E92" w:rsidRPr="00B00F90" w:rsidRDefault="00E06E92" w:rsidP="007A17CD">
      <w:pPr>
        <w:rPr>
          <w:rFonts w:ascii="Aptos" w:hAnsi="Aptos"/>
          <w:sz w:val="25"/>
          <w:szCs w:val="25"/>
        </w:rPr>
      </w:pPr>
    </w:p>
    <w:p w14:paraId="71B328E7" w14:textId="5A279747" w:rsidR="00337ED7" w:rsidRPr="00B00F90" w:rsidRDefault="00D53A1B" w:rsidP="00B933D7">
      <w:pPr>
        <w:pStyle w:val="ListParagraph"/>
        <w:numPr>
          <w:ilvl w:val="0"/>
          <w:numId w:val="2"/>
        </w:numPr>
        <w:ind w:left="360"/>
        <w:textAlignment w:val="baseline"/>
        <w:rPr>
          <w:rFonts w:ascii="Aptos" w:hAnsi="Aptos"/>
          <w:sz w:val="25"/>
          <w:szCs w:val="25"/>
        </w:rPr>
      </w:pPr>
      <w:r w:rsidRPr="00B00F90">
        <w:rPr>
          <w:rFonts w:ascii="Aptos" w:hAnsi="Aptos"/>
          <w:sz w:val="25"/>
          <w:szCs w:val="25"/>
        </w:rPr>
        <w:t>Based on</w:t>
      </w:r>
      <w:r w:rsidR="00703B0C" w:rsidRPr="00B00F90">
        <w:rPr>
          <w:rFonts w:ascii="Aptos" w:hAnsi="Aptos"/>
          <w:sz w:val="25"/>
          <w:szCs w:val="25"/>
        </w:rPr>
        <w:t xml:space="preserve"> </w:t>
      </w:r>
      <w:r w:rsidR="006A1D3B" w:rsidRPr="00B00F90">
        <w:rPr>
          <w:rFonts w:ascii="Aptos" w:hAnsi="Aptos"/>
          <w:sz w:val="25"/>
          <w:szCs w:val="25"/>
        </w:rPr>
        <w:t xml:space="preserve">Student’s </w:t>
      </w:r>
      <w:r w:rsidR="00703B0C" w:rsidRPr="00B00F90">
        <w:rPr>
          <w:rFonts w:ascii="Aptos" w:hAnsi="Aptos"/>
          <w:sz w:val="25"/>
          <w:szCs w:val="25"/>
        </w:rPr>
        <w:t>history of repeated hospitalizations</w:t>
      </w:r>
      <w:r w:rsidR="00020536" w:rsidRPr="00B00F90">
        <w:rPr>
          <w:rFonts w:ascii="Aptos" w:hAnsi="Aptos"/>
          <w:sz w:val="25"/>
          <w:szCs w:val="25"/>
        </w:rPr>
        <w:t xml:space="preserve"> and </w:t>
      </w:r>
      <w:r w:rsidR="008A2871" w:rsidRPr="00B00F90">
        <w:rPr>
          <w:rFonts w:ascii="Aptos" w:hAnsi="Aptos"/>
          <w:sz w:val="25"/>
          <w:szCs w:val="25"/>
        </w:rPr>
        <w:t>community-based acute treatment (</w:t>
      </w:r>
      <w:r w:rsidR="00020536" w:rsidRPr="00B00F90">
        <w:rPr>
          <w:rFonts w:ascii="Aptos" w:hAnsi="Aptos"/>
          <w:sz w:val="25"/>
          <w:szCs w:val="25"/>
        </w:rPr>
        <w:t>CBAT</w:t>
      </w:r>
      <w:r w:rsidR="008A2871" w:rsidRPr="00B00F90">
        <w:rPr>
          <w:rFonts w:ascii="Aptos" w:hAnsi="Aptos"/>
          <w:sz w:val="25"/>
          <w:szCs w:val="25"/>
        </w:rPr>
        <w:t>)</w:t>
      </w:r>
      <w:r w:rsidR="00020536" w:rsidRPr="00B00F90">
        <w:rPr>
          <w:rFonts w:ascii="Aptos" w:hAnsi="Aptos"/>
          <w:sz w:val="25"/>
          <w:szCs w:val="25"/>
        </w:rPr>
        <w:t xml:space="preserve"> placements, </w:t>
      </w:r>
      <w:r w:rsidR="006A1D3B" w:rsidRPr="00B00F90">
        <w:rPr>
          <w:rFonts w:ascii="Aptos" w:hAnsi="Aptos"/>
          <w:sz w:val="25"/>
          <w:szCs w:val="25"/>
        </w:rPr>
        <w:t xml:space="preserve">Ms. Hendershott </w:t>
      </w:r>
      <w:r w:rsidR="00B628ED" w:rsidRPr="00B00F90">
        <w:rPr>
          <w:rFonts w:ascii="Aptos" w:hAnsi="Aptos"/>
          <w:sz w:val="25"/>
          <w:szCs w:val="25"/>
        </w:rPr>
        <w:t xml:space="preserve">recommended </w:t>
      </w:r>
      <w:r w:rsidR="006A1D3B" w:rsidRPr="00B00F90">
        <w:rPr>
          <w:rFonts w:ascii="Aptos" w:hAnsi="Aptos"/>
          <w:sz w:val="25"/>
          <w:szCs w:val="25"/>
        </w:rPr>
        <w:t xml:space="preserve"> </w:t>
      </w:r>
      <w:r w:rsidR="000A4D37" w:rsidRPr="00B00F90">
        <w:rPr>
          <w:rFonts w:ascii="Aptos" w:hAnsi="Aptos"/>
          <w:sz w:val="25"/>
          <w:szCs w:val="25"/>
        </w:rPr>
        <w:t>Student</w:t>
      </w:r>
      <w:r w:rsidR="00020536" w:rsidRPr="00B00F90">
        <w:rPr>
          <w:rFonts w:ascii="Aptos" w:hAnsi="Aptos"/>
          <w:sz w:val="25"/>
          <w:szCs w:val="25"/>
        </w:rPr>
        <w:t xml:space="preserve"> </w:t>
      </w:r>
      <w:r w:rsidR="00B628ED" w:rsidRPr="00B00F90">
        <w:rPr>
          <w:rFonts w:ascii="Aptos" w:hAnsi="Aptos"/>
          <w:sz w:val="25"/>
          <w:szCs w:val="25"/>
        </w:rPr>
        <w:t xml:space="preserve">receive </w:t>
      </w:r>
      <w:r w:rsidR="00020536" w:rsidRPr="00B00F90">
        <w:rPr>
          <w:rFonts w:ascii="Aptos" w:hAnsi="Aptos"/>
          <w:sz w:val="25"/>
          <w:szCs w:val="25"/>
        </w:rPr>
        <w:t xml:space="preserve">“a higher level of specialized support and intervention to </w:t>
      </w:r>
      <w:r w:rsidR="00455076" w:rsidRPr="00B00F90">
        <w:rPr>
          <w:rFonts w:ascii="Aptos" w:hAnsi="Aptos"/>
          <w:sz w:val="25"/>
          <w:szCs w:val="25"/>
        </w:rPr>
        <w:t>prevent future instances”</w:t>
      </w:r>
      <w:r w:rsidR="000A4D37" w:rsidRPr="00B00F90">
        <w:rPr>
          <w:rFonts w:ascii="Aptos" w:hAnsi="Aptos"/>
          <w:sz w:val="25"/>
          <w:szCs w:val="25"/>
        </w:rPr>
        <w:t>.</w:t>
      </w:r>
      <w:r w:rsidR="00B628ED" w:rsidRPr="00B00F90">
        <w:rPr>
          <w:rFonts w:ascii="Aptos" w:hAnsi="Aptos"/>
          <w:sz w:val="25"/>
          <w:szCs w:val="25"/>
        </w:rPr>
        <w:t xml:space="preserve">  </w:t>
      </w:r>
      <w:r w:rsidR="00B933D7" w:rsidRPr="00B00F90">
        <w:rPr>
          <w:rFonts w:ascii="Aptos" w:hAnsi="Aptos"/>
          <w:sz w:val="25"/>
          <w:szCs w:val="25"/>
        </w:rPr>
        <w:t xml:space="preserve">Ms. Hendershott </w:t>
      </w:r>
      <w:r w:rsidR="00A95C5F" w:rsidRPr="00B00F90">
        <w:rPr>
          <w:rFonts w:ascii="Aptos" w:hAnsi="Aptos"/>
          <w:sz w:val="25"/>
          <w:szCs w:val="25"/>
        </w:rPr>
        <w:t xml:space="preserve">testified that this </w:t>
      </w:r>
      <w:r w:rsidR="00B933D7" w:rsidRPr="00B00F90">
        <w:rPr>
          <w:rFonts w:ascii="Aptos" w:hAnsi="Aptos"/>
          <w:sz w:val="25"/>
          <w:szCs w:val="25"/>
        </w:rPr>
        <w:t>did not mean Student required residential services</w:t>
      </w:r>
      <w:r w:rsidR="00B628ED" w:rsidRPr="00B00F90">
        <w:rPr>
          <w:rFonts w:ascii="Aptos" w:hAnsi="Aptos"/>
          <w:sz w:val="25"/>
          <w:szCs w:val="25"/>
        </w:rPr>
        <w:t>, though</w:t>
      </w:r>
      <w:r w:rsidR="00D1239F" w:rsidRPr="00B00F90">
        <w:rPr>
          <w:rFonts w:ascii="Aptos" w:hAnsi="Aptos"/>
          <w:sz w:val="25"/>
          <w:szCs w:val="25"/>
        </w:rPr>
        <w:t>.</w:t>
      </w:r>
      <w:r w:rsidR="0066621D" w:rsidRPr="00B00F90">
        <w:rPr>
          <w:rFonts w:ascii="Aptos" w:hAnsi="Aptos"/>
          <w:sz w:val="25"/>
          <w:szCs w:val="25"/>
        </w:rPr>
        <w:t xml:space="preserve">  </w:t>
      </w:r>
      <w:r w:rsidR="00455076" w:rsidRPr="00B00F90">
        <w:rPr>
          <w:rFonts w:ascii="Aptos" w:hAnsi="Aptos"/>
          <w:sz w:val="25"/>
          <w:szCs w:val="25"/>
        </w:rPr>
        <w:t xml:space="preserve">Specifically, </w:t>
      </w:r>
      <w:r w:rsidR="00217AE4" w:rsidRPr="00B00F90">
        <w:rPr>
          <w:rFonts w:ascii="Aptos" w:hAnsi="Aptos"/>
          <w:sz w:val="25"/>
          <w:szCs w:val="25"/>
        </w:rPr>
        <w:t xml:space="preserve">at school </w:t>
      </w:r>
      <w:r w:rsidR="00455076" w:rsidRPr="00B00F90">
        <w:rPr>
          <w:rFonts w:ascii="Aptos" w:hAnsi="Aptos"/>
          <w:sz w:val="25"/>
          <w:szCs w:val="25"/>
        </w:rPr>
        <w:t xml:space="preserve">Ms. Hendershott recommended </w:t>
      </w:r>
      <w:r w:rsidR="0028412E" w:rsidRPr="00B00F90">
        <w:rPr>
          <w:rFonts w:ascii="Aptos" w:hAnsi="Aptos"/>
          <w:sz w:val="25"/>
          <w:szCs w:val="25"/>
        </w:rPr>
        <w:t xml:space="preserve">supervision support by a BCBA, </w:t>
      </w:r>
      <w:r w:rsidR="00653972" w:rsidRPr="00B00F90">
        <w:rPr>
          <w:rFonts w:ascii="Aptos" w:hAnsi="Aptos"/>
          <w:sz w:val="25"/>
          <w:szCs w:val="25"/>
        </w:rPr>
        <w:t xml:space="preserve">and creating </w:t>
      </w:r>
      <w:r w:rsidR="00217AE4" w:rsidRPr="00B00F90">
        <w:rPr>
          <w:rFonts w:ascii="Aptos" w:hAnsi="Aptos"/>
          <w:sz w:val="25"/>
          <w:szCs w:val="25"/>
        </w:rPr>
        <w:t xml:space="preserve">a </w:t>
      </w:r>
      <w:r w:rsidR="007A17CD" w:rsidRPr="00B00F90">
        <w:rPr>
          <w:rFonts w:ascii="Aptos" w:hAnsi="Aptos"/>
          <w:sz w:val="25"/>
          <w:szCs w:val="25"/>
        </w:rPr>
        <w:t xml:space="preserve">behavior intervention plan (BIP) </w:t>
      </w:r>
      <w:r w:rsidR="006456F9" w:rsidRPr="00B00F90">
        <w:rPr>
          <w:rFonts w:ascii="Aptos" w:hAnsi="Aptos"/>
          <w:sz w:val="25"/>
          <w:szCs w:val="25"/>
        </w:rPr>
        <w:t xml:space="preserve">using a visual system to increase time on task, self-management and self-monitoring and decrease </w:t>
      </w:r>
      <w:r w:rsidR="00796A1F" w:rsidRPr="00B00F90">
        <w:rPr>
          <w:rFonts w:ascii="Aptos" w:hAnsi="Aptos"/>
          <w:sz w:val="25"/>
          <w:szCs w:val="25"/>
        </w:rPr>
        <w:t xml:space="preserve">escape behaviors.  She also recommended </w:t>
      </w:r>
      <w:r w:rsidR="003A4A44" w:rsidRPr="00B00F90">
        <w:rPr>
          <w:rFonts w:ascii="Aptos" w:hAnsi="Aptos"/>
          <w:sz w:val="25"/>
          <w:szCs w:val="25"/>
        </w:rPr>
        <w:t xml:space="preserve">adding </w:t>
      </w:r>
      <w:r w:rsidR="00796A1F" w:rsidRPr="00B00F90">
        <w:rPr>
          <w:rFonts w:ascii="Aptos" w:hAnsi="Aptos"/>
          <w:sz w:val="25"/>
          <w:szCs w:val="25"/>
        </w:rPr>
        <w:t xml:space="preserve">a self-management goal to </w:t>
      </w:r>
      <w:r w:rsidR="003A4A44" w:rsidRPr="00B00F90">
        <w:rPr>
          <w:rFonts w:ascii="Aptos" w:hAnsi="Aptos"/>
          <w:sz w:val="25"/>
          <w:szCs w:val="25"/>
        </w:rPr>
        <w:t xml:space="preserve">Student’s </w:t>
      </w:r>
      <w:r w:rsidR="00796A1F" w:rsidRPr="00B00F90">
        <w:rPr>
          <w:rFonts w:ascii="Aptos" w:hAnsi="Aptos"/>
          <w:sz w:val="25"/>
          <w:szCs w:val="25"/>
        </w:rPr>
        <w:t>IEP</w:t>
      </w:r>
      <w:r w:rsidR="00863BBE" w:rsidRPr="00B00F90">
        <w:rPr>
          <w:rFonts w:ascii="Aptos" w:hAnsi="Aptos"/>
          <w:sz w:val="25"/>
          <w:szCs w:val="25"/>
        </w:rPr>
        <w:t xml:space="preserve">, </w:t>
      </w:r>
      <w:r w:rsidR="00653972" w:rsidRPr="00B00F90">
        <w:rPr>
          <w:rFonts w:ascii="Aptos" w:hAnsi="Aptos"/>
          <w:sz w:val="25"/>
          <w:szCs w:val="25"/>
        </w:rPr>
        <w:t xml:space="preserve">providing </w:t>
      </w:r>
      <w:r w:rsidR="00863BBE" w:rsidRPr="00B00F90">
        <w:rPr>
          <w:rFonts w:ascii="Aptos" w:hAnsi="Aptos"/>
          <w:sz w:val="25"/>
          <w:szCs w:val="25"/>
        </w:rPr>
        <w:t xml:space="preserve">social skills </w:t>
      </w:r>
      <w:r w:rsidR="00D329A6" w:rsidRPr="00B00F90">
        <w:rPr>
          <w:rFonts w:ascii="Aptos" w:hAnsi="Aptos"/>
          <w:sz w:val="25"/>
          <w:szCs w:val="25"/>
        </w:rPr>
        <w:t>support</w:t>
      </w:r>
      <w:r w:rsidR="00863BBE" w:rsidRPr="00B00F90">
        <w:rPr>
          <w:rFonts w:ascii="Aptos" w:hAnsi="Aptos"/>
          <w:sz w:val="25"/>
          <w:szCs w:val="25"/>
        </w:rPr>
        <w:t xml:space="preserve"> using an evidence-based curriculum,</w:t>
      </w:r>
      <w:r w:rsidR="00A550BB" w:rsidRPr="00B00F90">
        <w:rPr>
          <w:rFonts w:ascii="Aptos" w:hAnsi="Aptos"/>
          <w:sz w:val="25"/>
          <w:szCs w:val="25"/>
        </w:rPr>
        <w:t xml:space="preserve"> and specialized instruction in executive functioning skills</w:t>
      </w:r>
      <w:r w:rsidR="00314F1D" w:rsidRPr="00B00F90">
        <w:rPr>
          <w:rFonts w:ascii="Aptos" w:hAnsi="Aptos"/>
          <w:sz w:val="25"/>
          <w:szCs w:val="25"/>
        </w:rPr>
        <w:t xml:space="preserve"> for an hour a day on a 1:1 basis</w:t>
      </w:r>
      <w:r w:rsidR="00A550BB" w:rsidRPr="00B00F90">
        <w:rPr>
          <w:rFonts w:ascii="Aptos" w:hAnsi="Aptos"/>
          <w:sz w:val="25"/>
          <w:szCs w:val="25"/>
        </w:rPr>
        <w:t xml:space="preserve">.  Further, given his loss of learning time due to his hospitalizations/CBAT stays, she recommended </w:t>
      </w:r>
      <w:r w:rsidR="00314F1D" w:rsidRPr="00B00F90">
        <w:rPr>
          <w:rFonts w:ascii="Aptos" w:hAnsi="Aptos"/>
          <w:sz w:val="25"/>
          <w:szCs w:val="25"/>
        </w:rPr>
        <w:t>a fading extended school day plan</w:t>
      </w:r>
      <w:r w:rsidR="00232850" w:rsidRPr="00B00F90">
        <w:rPr>
          <w:rFonts w:ascii="Aptos" w:hAnsi="Aptos"/>
          <w:sz w:val="25"/>
          <w:szCs w:val="25"/>
        </w:rPr>
        <w:t xml:space="preserve"> and extended school year services if </w:t>
      </w:r>
      <w:r w:rsidR="00217AE4" w:rsidRPr="00B00F90">
        <w:rPr>
          <w:rFonts w:ascii="Aptos" w:hAnsi="Aptos"/>
          <w:sz w:val="25"/>
          <w:szCs w:val="25"/>
        </w:rPr>
        <w:t>Student</w:t>
      </w:r>
      <w:r w:rsidR="00232850" w:rsidRPr="00B00F90">
        <w:rPr>
          <w:rFonts w:ascii="Aptos" w:hAnsi="Aptos"/>
          <w:sz w:val="25"/>
          <w:szCs w:val="25"/>
        </w:rPr>
        <w:t xml:space="preserve"> was not meeting academic IEP goals</w:t>
      </w:r>
      <w:r w:rsidR="00314F1D" w:rsidRPr="00B00F90">
        <w:rPr>
          <w:rFonts w:ascii="Aptos" w:hAnsi="Aptos"/>
          <w:sz w:val="25"/>
          <w:szCs w:val="25"/>
        </w:rPr>
        <w:t>.</w:t>
      </w:r>
      <w:r w:rsidR="002B30DB" w:rsidRPr="00B00F90">
        <w:rPr>
          <w:rFonts w:ascii="Aptos" w:hAnsi="Aptos"/>
          <w:sz w:val="25"/>
          <w:szCs w:val="25"/>
        </w:rPr>
        <w:t xml:space="preserve">  At home, Ms. Hendershott recommended Student be provided with a wraparound approach to service delivery </w:t>
      </w:r>
      <w:r w:rsidR="002046FB" w:rsidRPr="00B00F90">
        <w:rPr>
          <w:rFonts w:ascii="Aptos" w:hAnsi="Aptos"/>
          <w:sz w:val="25"/>
          <w:szCs w:val="25"/>
        </w:rPr>
        <w:t xml:space="preserve">with </w:t>
      </w:r>
      <w:r w:rsidR="002B30DB" w:rsidRPr="00B00F90">
        <w:rPr>
          <w:rFonts w:ascii="Aptos" w:hAnsi="Aptos"/>
          <w:sz w:val="25"/>
          <w:szCs w:val="25"/>
        </w:rPr>
        <w:t>“clear and consistent communication between home and school service providers</w:t>
      </w:r>
      <w:r w:rsidR="004845E2" w:rsidRPr="00B00F90">
        <w:rPr>
          <w:rFonts w:ascii="Aptos" w:hAnsi="Aptos"/>
          <w:sz w:val="25"/>
          <w:szCs w:val="25"/>
        </w:rPr>
        <w:t>”</w:t>
      </w:r>
      <w:r w:rsidR="008B0104" w:rsidRPr="00B00F90">
        <w:rPr>
          <w:rFonts w:ascii="Aptos" w:hAnsi="Aptos"/>
          <w:sz w:val="25"/>
          <w:szCs w:val="25"/>
        </w:rPr>
        <w:t xml:space="preserve"> </w:t>
      </w:r>
      <w:r w:rsidR="0075402C">
        <w:rPr>
          <w:rFonts w:ascii="Aptos" w:hAnsi="Aptos"/>
          <w:sz w:val="25"/>
          <w:szCs w:val="25"/>
        </w:rPr>
        <w:t xml:space="preserve">this </w:t>
      </w:r>
      <w:r w:rsidR="008B0104" w:rsidRPr="00B00F90">
        <w:rPr>
          <w:rFonts w:ascii="Aptos" w:hAnsi="Aptos"/>
          <w:sz w:val="25"/>
          <w:szCs w:val="25"/>
        </w:rPr>
        <w:t xml:space="preserve">via monthly consultation </w:t>
      </w:r>
      <w:r w:rsidR="0075402C">
        <w:rPr>
          <w:rFonts w:ascii="Aptos" w:hAnsi="Aptos"/>
          <w:sz w:val="25"/>
          <w:szCs w:val="25"/>
        </w:rPr>
        <w:t xml:space="preserve">among </w:t>
      </w:r>
      <w:r w:rsidR="008B0104" w:rsidRPr="00B00F90">
        <w:rPr>
          <w:rFonts w:ascii="Aptos" w:hAnsi="Aptos"/>
          <w:sz w:val="25"/>
          <w:szCs w:val="25"/>
        </w:rPr>
        <w:t>parent, school and home providers</w:t>
      </w:r>
      <w:r w:rsidR="002046FB" w:rsidRPr="00B00F90">
        <w:rPr>
          <w:rFonts w:ascii="Aptos" w:hAnsi="Aptos"/>
          <w:sz w:val="25"/>
          <w:szCs w:val="25"/>
        </w:rPr>
        <w:t xml:space="preserve"> and weekly use </w:t>
      </w:r>
      <w:r w:rsidR="00DB0BA4" w:rsidRPr="00B00F90">
        <w:rPr>
          <w:rFonts w:ascii="Aptos" w:hAnsi="Aptos"/>
          <w:sz w:val="25"/>
          <w:szCs w:val="25"/>
        </w:rPr>
        <w:t>of a home/school communication log</w:t>
      </w:r>
      <w:r w:rsidR="004845E2" w:rsidRPr="00B00F90">
        <w:rPr>
          <w:rFonts w:ascii="Aptos" w:hAnsi="Aptos"/>
          <w:sz w:val="25"/>
          <w:szCs w:val="25"/>
        </w:rPr>
        <w:t xml:space="preserve">.  </w:t>
      </w:r>
      <w:r w:rsidR="004845E2" w:rsidRPr="00B00F90">
        <w:rPr>
          <w:rFonts w:ascii="Aptos" w:hAnsi="Aptos"/>
          <w:sz w:val="25"/>
          <w:szCs w:val="25"/>
        </w:rPr>
        <w:lastRenderedPageBreak/>
        <w:t xml:space="preserve">Student </w:t>
      </w:r>
      <w:r w:rsidR="00AC2F1C" w:rsidRPr="00B00F90">
        <w:rPr>
          <w:rFonts w:ascii="Aptos" w:hAnsi="Aptos"/>
          <w:sz w:val="25"/>
          <w:szCs w:val="25"/>
        </w:rPr>
        <w:t xml:space="preserve">also </w:t>
      </w:r>
      <w:r w:rsidR="004845E2" w:rsidRPr="00B00F90">
        <w:rPr>
          <w:rFonts w:ascii="Aptos" w:hAnsi="Aptos"/>
          <w:sz w:val="25"/>
          <w:szCs w:val="25"/>
        </w:rPr>
        <w:t xml:space="preserve">required </w:t>
      </w:r>
      <w:r w:rsidR="00DD7243" w:rsidRPr="00B00F90">
        <w:rPr>
          <w:rFonts w:ascii="Aptos" w:hAnsi="Aptos"/>
          <w:sz w:val="25"/>
          <w:szCs w:val="25"/>
        </w:rPr>
        <w:t xml:space="preserve">direct </w:t>
      </w:r>
      <w:r w:rsidR="004845E2" w:rsidRPr="00B00F90">
        <w:rPr>
          <w:rFonts w:ascii="Aptos" w:hAnsi="Aptos"/>
          <w:sz w:val="25"/>
          <w:szCs w:val="25"/>
        </w:rPr>
        <w:t xml:space="preserve">home supports </w:t>
      </w:r>
      <w:r w:rsidR="00887090">
        <w:rPr>
          <w:rFonts w:ascii="Aptos" w:hAnsi="Aptos"/>
          <w:sz w:val="25"/>
          <w:szCs w:val="25"/>
        </w:rPr>
        <w:t xml:space="preserve">for five to ten hours per week utilizing </w:t>
      </w:r>
      <w:r w:rsidR="004845E2" w:rsidRPr="00B00F90">
        <w:rPr>
          <w:rFonts w:ascii="Aptos" w:hAnsi="Aptos"/>
          <w:sz w:val="25"/>
          <w:szCs w:val="25"/>
        </w:rPr>
        <w:t>behavior principal</w:t>
      </w:r>
      <w:r w:rsidR="004C4FEA" w:rsidRPr="00B00F90">
        <w:rPr>
          <w:rFonts w:ascii="Aptos" w:hAnsi="Aptos"/>
          <w:sz w:val="25"/>
          <w:szCs w:val="25"/>
        </w:rPr>
        <w:t>-based interventions (like ABA)</w:t>
      </w:r>
      <w:r w:rsidR="002E4395" w:rsidRPr="00B00F90">
        <w:rPr>
          <w:rFonts w:ascii="Aptos" w:hAnsi="Aptos"/>
          <w:sz w:val="25"/>
          <w:szCs w:val="25"/>
        </w:rPr>
        <w:t xml:space="preserve"> </w:t>
      </w:r>
      <w:r w:rsidR="00DD7243" w:rsidRPr="00B00F90">
        <w:rPr>
          <w:rFonts w:ascii="Aptos" w:hAnsi="Aptos"/>
          <w:sz w:val="25"/>
          <w:szCs w:val="25"/>
        </w:rPr>
        <w:t xml:space="preserve">from trained staff </w:t>
      </w:r>
      <w:r w:rsidR="00370D87">
        <w:rPr>
          <w:rFonts w:ascii="Aptos" w:hAnsi="Aptos"/>
          <w:sz w:val="25"/>
          <w:szCs w:val="25"/>
        </w:rPr>
        <w:t xml:space="preserve">and focusing on </w:t>
      </w:r>
      <w:r w:rsidR="005002AA" w:rsidRPr="00B00F90">
        <w:rPr>
          <w:rFonts w:ascii="Aptos" w:hAnsi="Aptos"/>
          <w:sz w:val="25"/>
          <w:szCs w:val="25"/>
        </w:rPr>
        <w:t>ADLs and coping skills</w:t>
      </w:r>
      <w:r w:rsidR="00226A4B" w:rsidRPr="00B00F90">
        <w:rPr>
          <w:rFonts w:ascii="Aptos" w:hAnsi="Aptos"/>
          <w:sz w:val="25"/>
          <w:szCs w:val="25"/>
        </w:rPr>
        <w:t xml:space="preserve">.  Further, Ms. Hendershott recommended </w:t>
      </w:r>
      <w:r w:rsidR="00DD7243" w:rsidRPr="00B00F90">
        <w:rPr>
          <w:rFonts w:ascii="Aptos" w:hAnsi="Aptos"/>
          <w:sz w:val="25"/>
          <w:szCs w:val="25"/>
        </w:rPr>
        <w:t>a</w:t>
      </w:r>
      <w:r w:rsidR="00DB47C1" w:rsidRPr="00B00F90">
        <w:rPr>
          <w:rFonts w:ascii="Aptos" w:hAnsi="Aptos"/>
          <w:sz w:val="25"/>
          <w:szCs w:val="25"/>
        </w:rPr>
        <w:t>n outpatient</w:t>
      </w:r>
      <w:r w:rsidR="00DD7243" w:rsidRPr="00B00F90">
        <w:rPr>
          <w:rFonts w:ascii="Aptos" w:hAnsi="Aptos"/>
          <w:sz w:val="25"/>
          <w:szCs w:val="25"/>
        </w:rPr>
        <w:t xml:space="preserve"> mental health counse</w:t>
      </w:r>
      <w:r w:rsidR="001B3D7B" w:rsidRPr="00B00F90">
        <w:rPr>
          <w:rFonts w:ascii="Aptos" w:hAnsi="Aptos"/>
          <w:sz w:val="25"/>
          <w:szCs w:val="25"/>
        </w:rPr>
        <w:t>lor</w:t>
      </w:r>
      <w:r w:rsidR="0080710A" w:rsidRPr="00B00F90">
        <w:rPr>
          <w:rFonts w:ascii="Aptos" w:hAnsi="Aptos"/>
          <w:sz w:val="25"/>
          <w:szCs w:val="25"/>
        </w:rPr>
        <w:t xml:space="preserve"> for Student</w:t>
      </w:r>
      <w:r w:rsidR="001B3D7B" w:rsidRPr="00B00F90">
        <w:rPr>
          <w:rFonts w:ascii="Aptos" w:hAnsi="Aptos"/>
          <w:sz w:val="25"/>
          <w:szCs w:val="25"/>
        </w:rPr>
        <w:t xml:space="preserve">, BCBA supervision and consultation </w:t>
      </w:r>
      <w:r w:rsidR="00B80367" w:rsidRPr="00B00F90">
        <w:rPr>
          <w:rFonts w:ascii="Aptos" w:hAnsi="Aptos"/>
          <w:sz w:val="25"/>
          <w:szCs w:val="25"/>
        </w:rPr>
        <w:t xml:space="preserve">an </w:t>
      </w:r>
      <w:r w:rsidR="001B3D7B" w:rsidRPr="00B00F90">
        <w:rPr>
          <w:rFonts w:ascii="Aptos" w:hAnsi="Aptos"/>
          <w:sz w:val="25"/>
          <w:szCs w:val="25"/>
        </w:rPr>
        <w:t xml:space="preserve">hour </w:t>
      </w:r>
      <w:r w:rsidR="00B80367" w:rsidRPr="00B00F90">
        <w:rPr>
          <w:rFonts w:ascii="Aptos" w:hAnsi="Aptos"/>
          <w:sz w:val="25"/>
          <w:szCs w:val="25"/>
        </w:rPr>
        <w:t xml:space="preserve">weekly </w:t>
      </w:r>
      <w:r w:rsidR="001B3D7B" w:rsidRPr="00B00F90">
        <w:rPr>
          <w:rFonts w:ascii="Aptos" w:hAnsi="Aptos"/>
          <w:sz w:val="25"/>
          <w:szCs w:val="25"/>
        </w:rPr>
        <w:t>and intensive care coordination (ICC) between outpatient, school and home providers</w:t>
      </w:r>
      <w:r w:rsidR="00C95A7A" w:rsidRPr="00B00F90">
        <w:rPr>
          <w:rFonts w:ascii="Aptos" w:hAnsi="Aptos"/>
          <w:sz w:val="25"/>
          <w:szCs w:val="25"/>
        </w:rPr>
        <w:t xml:space="preserve"> with trauma training</w:t>
      </w:r>
      <w:r w:rsidR="007A17CD" w:rsidRPr="00B00F90">
        <w:rPr>
          <w:rStyle w:val="FootnoteReference"/>
          <w:rFonts w:ascii="Aptos" w:hAnsi="Aptos"/>
          <w:sz w:val="25"/>
          <w:szCs w:val="25"/>
        </w:rPr>
        <w:footnoteReference w:id="17"/>
      </w:r>
      <w:r w:rsidR="001B3D7B" w:rsidRPr="00B00F90">
        <w:rPr>
          <w:rFonts w:ascii="Aptos" w:hAnsi="Aptos"/>
          <w:sz w:val="25"/>
          <w:szCs w:val="25"/>
        </w:rPr>
        <w:t xml:space="preserve">.  </w:t>
      </w:r>
      <w:r w:rsidR="00254BE4" w:rsidRPr="00B00F90">
        <w:rPr>
          <w:rFonts w:ascii="Aptos" w:hAnsi="Aptos"/>
          <w:sz w:val="25"/>
          <w:szCs w:val="25"/>
        </w:rPr>
        <w:t xml:space="preserve">Finally, Ms. Hendershott recommended </w:t>
      </w:r>
      <w:r w:rsidR="00354B8B" w:rsidRPr="00B00F90">
        <w:rPr>
          <w:rFonts w:ascii="Aptos" w:hAnsi="Aptos"/>
          <w:sz w:val="25"/>
          <w:szCs w:val="25"/>
        </w:rPr>
        <w:t>a</w:t>
      </w:r>
      <w:r w:rsidR="00C95A7A" w:rsidRPr="00B00F90">
        <w:rPr>
          <w:rFonts w:ascii="Aptos" w:hAnsi="Aptos"/>
          <w:sz w:val="25"/>
          <w:szCs w:val="25"/>
        </w:rPr>
        <w:t xml:space="preserve"> BCBA-</w:t>
      </w:r>
      <w:r w:rsidR="00AB009D" w:rsidRPr="00B00F90">
        <w:rPr>
          <w:rFonts w:ascii="Aptos" w:hAnsi="Aptos"/>
          <w:sz w:val="25"/>
          <w:szCs w:val="25"/>
        </w:rPr>
        <w:t xml:space="preserve"> developed home behavior plan</w:t>
      </w:r>
      <w:r w:rsidR="003D4989" w:rsidRPr="00B00F90">
        <w:rPr>
          <w:rFonts w:ascii="Aptos" w:hAnsi="Aptos"/>
          <w:sz w:val="25"/>
          <w:szCs w:val="25"/>
        </w:rPr>
        <w:t>, an in-home safety plan</w:t>
      </w:r>
      <w:r w:rsidR="00C95A7A" w:rsidRPr="00B00F90">
        <w:rPr>
          <w:rFonts w:ascii="Aptos" w:hAnsi="Aptos"/>
          <w:sz w:val="25"/>
          <w:szCs w:val="25"/>
        </w:rPr>
        <w:t>,</w:t>
      </w:r>
      <w:r w:rsidR="00AB009D" w:rsidRPr="00B00F90">
        <w:rPr>
          <w:rFonts w:ascii="Aptos" w:hAnsi="Aptos"/>
          <w:sz w:val="25"/>
          <w:szCs w:val="25"/>
        </w:rPr>
        <w:t xml:space="preserve"> and </w:t>
      </w:r>
      <w:r w:rsidR="00254BE4" w:rsidRPr="00B00F90">
        <w:rPr>
          <w:rFonts w:ascii="Aptos" w:hAnsi="Aptos"/>
          <w:sz w:val="25"/>
          <w:szCs w:val="25"/>
        </w:rPr>
        <w:t xml:space="preserve">an hour per week of in-home parent training </w:t>
      </w:r>
      <w:r w:rsidR="0080710A" w:rsidRPr="00B00F90">
        <w:rPr>
          <w:rFonts w:ascii="Aptos" w:hAnsi="Aptos"/>
          <w:sz w:val="25"/>
          <w:szCs w:val="25"/>
        </w:rPr>
        <w:t xml:space="preserve">with the </w:t>
      </w:r>
      <w:r w:rsidR="00254BE4" w:rsidRPr="00B00F90">
        <w:rPr>
          <w:rFonts w:ascii="Aptos" w:hAnsi="Aptos"/>
          <w:sz w:val="25"/>
          <w:szCs w:val="25"/>
        </w:rPr>
        <w:t xml:space="preserve">BCBA.  </w:t>
      </w:r>
      <w:r w:rsidR="00E07B9E" w:rsidRPr="00B00F90">
        <w:rPr>
          <w:rFonts w:ascii="Aptos" w:hAnsi="Aptos"/>
          <w:sz w:val="25"/>
          <w:szCs w:val="25"/>
        </w:rPr>
        <w:t xml:space="preserve">(S-16; </w:t>
      </w:r>
      <w:r w:rsidR="00B639BA" w:rsidRPr="00B00F90">
        <w:rPr>
          <w:rFonts w:ascii="Aptos" w:hAnsi="Aptos"/>
          <w:sz w:val="25"/>
          <w:szCs w:val="25"/>
        </w:rPr>
        <w:t xml:space="preserve">Hendershott VIII, </w:t>
      </w:r>
      <w:r w:rsidR="006A3A1A" w:rsidRPr="00B00F90">
        <w:rPr>
          <w:rFonts w:ascii="Aptos" w:hAnsi="Aptos"/>
          <w:sz w:val="25"/>
          <w:szCs w:val="25"/>
        </w:rPr>
        <w:t>149</w:t>
      </w:r>
      <w:r w:rsidR="00E6148E" w:rsidRPr="00B00F90">
        <w:rPr>
          <w:rFonts w:ascii="Aptos" w:hAnsi="Aptos"/>
          <w:sz w:val="25"/>
          <w:szCs w:val="25"/>
        </w:rPr>
        <w:t>-</w:t>
      </w:r>
      <w:r w:rsidR="00F62818" w:rsidRPr="00B00F90">
        <w:rPr>
          <w:rFonts w:ascii="Aptos" w:hAnsi="Aptos"/>
          <w:sz w:val="25"/>
          <w:szCs w:val="25"/>
        </w:rPr>
        <w:t>55</w:t>
      </w:r>
      <w:r w:rsidR="00DD4154" w:rsidRPr="00B00F90">
        <w:rPr>
          <w:rFonts w:ascii="Aptos" w:hAnsi="Aptos"/>
          <w:sz w:val="25"/>
          <w:szCs w:val="25"/>
        </w:rPr>
        <w:t xml:space="preserve">, </w:t>
      </w:r>
      <w:r w:rsidR="00DA2515" w:rsidRPr="00B00F90">
        <w:rPr>
          <w:rFonts w:ascii="Aptos" w:hAnsi="Aptos"/>
          <w:sz w:val="25"/>
          <w:szCs w:val="25"/>
        </w:rPr>
        <w:t>1</w:t>
      </w:r>
      <w:r w:rsidR="00DD4154" w:rsidRPr="00B00F90">
        <w:rPr>
          <w:rFonts w:ascii="Aptos" w:hAnsi="Aptos"/>
          <w:sz w:val="25"/>
          <w:szCs w:val="25"/>
        </w:rPr>
        <w:t>57</w:t>
      </w:r>
      <w:r w:rsidR="00B6630C" w:rsidRPr="00B00F90">
        <w:rPr>
          <w:rFonts w:ascii="Aptos" w:hAnsi="Aptos"/>
          <w:sz w:val="25"/>
          <w:szCs w:val="25"/>
        </w:rPr>
        <w:t>, 166</w:t>
      </w:r>
      <w:r w:rsidR="00B639BA" w:rsidRPr="00B00F90">
        <w:rPr>
          <w:rFonts w:ascii="Aptos" w:hAnsi="Aptos"/>
          <w:sz w:val="25"/>
          <w:szCs w:val="25"/>
        </w:rPr>
        <w:t>).</w:t>
      </w:r>
    </w:p>
    <w:p w14:paraId="14B7449D" w14:textId="77777777" w:rsidR="009C3C3C" w:rsidRPr="00B00F90" w:rsidRDefault="009C3C3C" w:rsidP="00B933D7">
      <w:pPr>
        <w:pStyle w:val="ListParagraph"/>
        <w:ind w:left="360"/>
        <w:textAlignment w:val="baseline"/>
        <w:rPr>
          <w:rFonts w:ascii="Aptos" w:hAnsi="Aptos"/>
          <w:sz w:val="25"/>
          <w:szCs w:val="25"/>
        </w:rPr>
      </w:pPr>
    </w:p>
    <w:p w14:paraId="6C92572C" w14:textId="433A4C44" w:rsidR="009468D5" w:rsidRPr="00B00F90" w:rsidRDefault="00BF6305" w:rsidP="00BF6305">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 </w:t>
      </w:r>
      <w:r w:rsidR="00370D87" w:rsidRPr="00B00F90">
        <w:rPr>
          <w:rFonts w:ascii="Aptos" w:hAnsi="Aptos"/>
          <w:sz w:val="25"/>
          <w:szCs w:val="25"/>
        </w:rPr>
        <w:t>Starting with an initial intake on June 8, 2023, the family began to receive DMH PACT-Y (Program for Assertive Community Treatment for Youth), although Student left for camp shortly after this service started</w:t>
      </w:r>
      <w:r w:rsidR="00FE36B3">
        <w:rPr>
          <w:rFonts w:ascii="Aptos" w:hAnsi="Aptos"/>
          <w:sz w:val="25"/>
          <w:szCs w:val="25"/>
        </w:rPr>
        <w:t xml:space="preserve">, to attend </w:t>
      </w:r>
      <w:r w:rsidRPr="00B00F90">
        <w:rPr>
          <w:rFonts w:ascii="Aptos" w:hAnsi="Aptos"/>
          <w:sz w:val="25"/>
          <w:szCs w:val="25"/>
        </w:rPr>
        <w:t>a 41-day therapeutic residential summer camp (Camp W</w:t>
      </w:r>
      <w:r w:rsidR="00362118" w:rsidRPr="00B00F90">
        <w:rPr>
          <w:rFonts w:ascii="Aptos" w:hAnsi="Aptos"/>
          <w:sz w:val="25"/>
          <w:szCs w:val="25"/>
        </w:rPr>
        <w:t>e</w:t>
      </w:r>
      <w:r w:rsidRPr="00B00F90">
        <w:rPr>
          <w:rFonts w:ascii="Aptos" w:hAnsi="Aptos"/>
          <w:sz w:val="25"/>
          <w:szCs w:val="25"/>
        </w:rPr>
        <w:t>d</w:t>
      </w:r>
      <w:r w:rsidR="00362118" w:rsidRPr="00B00F90">
        <w:rPr>
          <w:rFonts w:ascii="Aptos" w:hAnsi="Aptos"/>
          <w:sz w:val="25"/>
          <w:szCs w:val="25"/>
        </w:rPr>
        <w:t>i</w:t>
      </w:r>
      <w:r w:rsidRPr="00B00F90">
        <w:rPr>
          <w:rFonts w:ascii="Aptos" w:hAnsi="Aptos"/>
          <w:sz w:val="25"/>
          <w:szCs w:val="25"/>
        </w:rPr>
        <w:t>ko)</w:t>
      </w:r>
      <w:r w:rsidR="00FE36B3">
        <w:rPr>
          <w:rStyle w:val="FootnoteReference"/>
          <w:rFonts w:ascii="Aptos" w:hAnsi="Aptos"/>
          <w:sz w:val="25"/>
          <w:szCs w:val="25"/>
        </w:rPr>
        <w:footnoteReference w:id="18"/>
      </w:r>
      <w:r w:rsidR="00863F36">
        <w:rPr>
          <w:rFonts w:ascii="Aptos" w:hAnsi="Aptos"/>
          <w:sz w:val="25"/>
          <w:szCs w:val="25"/>
        </w:rPr>
        <w:t>.</w:t>
      </w:r>
      <w:r w:rsidRPr="00B00F90">
        <w:rPr>
          <w:rFonts w:ascii="Aptos" w:hAnsi="Aptos"/>
          <w:sz w:val="25"/>
          <w:szCs w:val="25"/>
        </w:rPr>
        <w:t xml:space="preserve">  W</w:t>
      </w:r>
      <w:r w:rsidR="00362118" w:rsidRPr="00B00F90">
        <w:rPr>
          <w:rFonts w:ascii="Aptos" w:hAnsi="Aptos"/>
          <w:sz w:val="25"/>
          <w:szCs w:val="25"/>
        </w:rPr>
        <w:t>e</w:t>
      </w:r>
      <w:r w:rsidRPr="00B00F90">
        <w:rPr>
          <w:rFonts w:ascii="Aptos" w:hAnsi="Aptos"/>
          <w:sz w:val="25"/>
          <w:szCs w:val="25"/>
        </w:rPr>
        <w:t xml:space="preserve">diko’s discharge summary reflects Student’s success at that program and notably does not recommend </w:t>
      </w:r>
      <w:r w:rsidR="00863F36">
        <w:rPr>
          <w:rFonts w:ascii="Aptos" w:hAnsi="Aptos"/>
          <w:sz w:val="25"/>
          <w:szCs w:val="25"/>
        </w:rPr>
        <w:t xml:space="preserve">that </w:t>
      </w:r>
      <w:r w:rsidRPr="00B00F90">
        <w:rPr>
          <w:rFonts w:ascii="Aptos" w:hAnsi="Aptos"/>
          <w:sz w:val="25"/>
          <w:szCs w:val="25"/>
        </w:rPr>
        <w:t xml:space="preserve">Student be provided with a residential placement.  </w:t>
      </w:r>
      <w:r w:rsidR="00624348" w:rsidRPr="00B00F90">
        <w:rPr>
          <w:rFonts w:ascii="Aptos" w:hAnsi="Aptos"/>
          <w:sz w:val="25"/>
          <w:szCs w:val="25"/>
        </w:rPr>
        <w:t>Parent did not consent to PACT-Y speaking with Camp W</w:t>
      </w:r>
      <w:r w:rsidR="00362118" w:rsidRPr="00B00F90">
        <w:rPr>
          <w:rFonts w:ascii="Aptos" w:hAnsi="Aptos"/>
          <w:sz w:val="25"/>
          <w:szCs w:val="25"/>
        </w:rPr>
        <w:t>e</w:t>
      </w:r>
      <w:r w:rsidR="00624348" w:rsidRPr="00B00F90">
        <w:rPr>
          <w:rFonts w:ascii="Aptos" w:hAnsi="Aptos"/>
          <w:sz w:val="25"/>
          <w:szCs w:val="25"/>
        </w:rPr>
        <w:t>diko nor did she participate in family therapy there as she felt it was not “true family therapy”</w:t>
      </w:r>
      <w:r w:rsidR="00ED6A1B" w:rsidRPr="00B00F90">
        <w:rPr>
          <w:rFonts w:ascii="Aptos" w:hAnsi="Aptos"/>
          <w:sz w:val="25"/>
          <w:szCs w:val="25"/>
        </w:rPr>
        <w:t xml:space="preserve">.  </w:t>
      </w:r>
      <w:r w:rsidRPr="00B00F90">
        <w:rPr>
          <w:rFonts w:ascii="Aptos" w:hAnsi="Aptos"/>
          <w:sz w:val="25"/>
          <w:szCs w:val="25"/>
        </w:rPr>
        <w:t>(S-18</w:t>
      </w:r>
      <w:r w:rsidR="00ED6A1B" w:rsidRPr="00B00F90">
        <w:rPr>
          <w:rFonts w:ascii="Aptos" w:hAnsi="Aptos"/>
          <w:sz w:val="25"/>
          <w:szCs w:val="25"/>
        </w:rPr>
        <w:t>; S-37</w:t>
      </w:r>
      <w:r w:rsidR="001732E2" w:rsidRPr="00B00F90">
        <w:rPr>
          <w:rFonts w:ascii="Aptos" w:hAnsi="Aptos"/>
          <w:sz w:val="25"/>
          <w:szCs w:val="25"/>
        </w:rPr>
        <w:t>; S-42</w:t>
      </w:r>
      <w:r w:rsidR="00BF1B26" w:rsidRPr="00B00F90">
        <w:rPr>
          <w:rFonts w:ascii="Aptos" w:hAnsi="Aptos"/>
          <w:sz w:val="25"/>
          <w:szCs w:val="25"/>
        </w:rPr>
        <w:t xml:space="preserve">; </w:t>
      </w:r>
      <w:r w:rsidR="00362118" w:rsidRPr="00B00F90">
        <w:rPr>
          <w:rFonts w:ascii="Aptos" w:hAnsi="Aptos"/>
          <w:sz w:val="25"/>
          <w:szCs w:val="25"/>
        </w:rPr>
        <w:t xml:space="preserve">Parent VI, 216, 228-29; </w:t>
      </w:r>
      <w:r w:rsidR="00BF1B26" w:rsidRPr="00B00F90">
        <w:rPr>
          <w:rFonts w:ascii="Aptos" w:hAnsi="Aptos"/>
          <w:sz w:val="25"/>
          <w:szCs w:val="25"/>
        </w:rPr>
        <w:t xml:space="preserve">Hawkins VIII, </w:t>
      </w:r>
      <w:r w:rsidR="00207E7B" w:rsidRPr="00B00F90">
        <w:rPr>
          <w:rFonts w:ascii="Aptos" w:hAnsi="Aptos"/>
          <w:sz w:val="25"/>
          <w:szCs w:val="25"/>
        </w:rPr>
        <w:t>188-</w:t>
      </w:r>
      <w:r w:rsidR="00C0121E" w:rsidRPr="00B00F90">
        <w:rPr>
          <w:rFonts w:ascii="Aptos" w:hAnsi="Aptos"/>
          <w:sz w:val="25"/>
          <w:szCs w:val="25"/>
        </w:rPr>
        <w:t>89</w:t>
      </w:r>
      <w:r w:rsidRPr="00B00F90">
        <w:rPr>
          <w:rFonts w:ascii="Aptos" w:hAnsi="Aptos"/>
          <w:sz w:val="25"/>
          <w:szCs w:val="25"/>
        </w:rPr>
        <w:t>).</w:t>
      </w:r>
    </w:p>
    <w:p w14:paraId="27898564" w14:textId="77777777" w:rsidR="009F5F61" w:rsidRPr="00B00F90" w:rsidRDefault="009F5F61" w:rsidP="00E7252D">
      <w:pPr>
        <w:rPr>
          <w:rFonts w:ascii="Aptos" w:hAnsi="Aptos"/>
          <w:sz w:val="25"/>
          <w:szCs w:val="25"/>
        </w:rPr>
      </w:pPr>
    </w:p>
    <w:p w14:paraId="0F8E3C03" w14:textId="5B7F803B" w:rsidR="0065557E" w:rsidRPr="00B00F90" w:rsidRDefault="00B80367"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With Parent’s consent, </w:t>
      </w:r>
      <w:r w:rsidR="0002377B" w:rsidRPr="00B00F90">
        <w:rPr>
          <w:rFonts w:ascii="Aptos" w:hAnsi="Aptos"/>
          <w:sz w:val="25"/>
          <w:szCs w:val="25"/>
        </w:rPr>
        <w:t>Student began the 2023-2024 school year</w:t>
      </w:r>
      <w:r w:rsidR="00E7252D" w:rsidRPr="00B00F90">
        <w:rPr>
          <w:rFonts w:ascii="Aptos" w:hAnsi="Aptos"/>
          <w:sz w:val="25"/>
          <w:szCs w:val="25"/>
        </w:rPr>
        <w:t xml:space="preserve"> (sixth grade)</w:t>
      </w:r>
      <w:r w:rsidR="00BC6D74" w:rsidRPr="00B00F90">
        <w:rPr>
          <w:rFonts w:ascii="Aptos" w:hAnsi="Aptos"/>
          <w:sz w:val="25"/>
          <w:szCs w:val="25"/>
        </w:rPr>
        <w:t xml:space="preserve"> </w:t>
      </w:r>
      <w:r w:rsidR="0002377B" w:rsidRPr="00B00F90">
        <w:rPr>
          <w:rFonts w:ascii="Aptos" w:hAnsi="Aptos"/>
          <w:sz w:val="25"/>
          <w:szCs w:val="25"/>
        </w:rPr>
        <w:t>in another extended evaluation</w:t>
      </w:r>
      <w:r w:rsidR="0005721F" w:rsidRPr="00B00F90">
        <w:rPr>
          <w:rFonts w:ascii="Aptos" w:hAnsi="Aptos"/>
          <w:sz w:val="25"/>
          <w:szCs w:val="25"/>
        </w:rPr>
        <w:t xml:space="preserve"> in the District’s </w:t>
      </w:r>
      <w:r w:rsidR="001D28E7" w:rsidRPr="00B00F90">
        <w:rPr>
          <w:rFonts w:ascii="Aptos" w:hAnsi="Aptos"/>
          <w:sz w:val="25"/>
          <w:szCs w:val="25"/>
        </w:rPr>
        <w:t xml:space="preserve">partial-inclusion </w:t>
      </w:r>
      <w:r w:rsidR="0005721F" w:rsidRPr="00B00F90">
        <w:rPr>
          <w:rFonts w:ascii="Aptos" w:hAnsi="Aptos"/>
          <w:sz w:val="25"/>
          <w:szCs w:val="25"/>
        </w:rPr>
        <w:t xml:space="preserve">language-based </w:t>
      </w:r>
      <w:r w:rsidR="00BC6D74" w:rsidRPr="00B00F90">
        <w:rPr>
          <w:rFonts w:ascii="Aptos" w:hAnsi="Aptos"/>
          <w:sz w:val="25"/>
          <w:szCs w:val="25"/>
        </w:rPr>
        <w:t>middle school</w:t>
      </w:r>
      <w:r w:rsidR="0005721F" w:rsidRPr="00B00F90">
        <w:rPr>
          <w:rFonts w:ascii="Aptos" w:hAnsi="Aptos"/>
          <w:sz w:val="25"/>
          <w:szCs w:val="25"/>
        </w:rPr>
        <w:t xml:space="preserve"> program.  </w:t>
      </w:r>
      <w:r w:rsidR="00261124" w:rsidRPr="00B00F90">
        <w:rPr>
          <w:rFonts w:ascii="Aptos" w:hAnsi="Aptos"/>
          <w:sz w:val="25"/>
          <w:szCs w:val="25"/>
        </w:rPr>
        <w:t xml:space="preserve">He </w:t>
      </w:r>
      <w:r w:rsidR="00E53FDD" w:rsidRPr="00B00F90">
        <w:rPr>
          <w:rFonts w:ascii="Aptos" w:hAnsi="Aptos"/>
          <w:sz w:val="25"/>
          <w:szCs w:val="25"/>
        </w:rPr>
        <w:t xml:space="preserve">was also given </w:t>
      </w:r>
      <w:r w:rsidR="00261124" w:rsidRPr="00B00F90">
        <w:rPr>
          <w:rFonts w:ascii="Aptos" w:hAnsi="Aptos"/>
          <w:sz w:val="25"/>
          <w:szCs w:val="25"/>
        </w:rPr>
        <w:t xml:space="preserve">tutoring </w:t>
      </w:r>
      <w:r w:rsidR="00F8307C" w:rsidRPr="00B00F90">
        <w:rPr>
          <w:rFonts w:ascii="Aptos" w:hAnsi="Aptos"/>
          <w:sz w:val="25"/>
          <w:szCs w:val="25"/>
        </w:rPr>
        <w:t xml:space="preserve">after school </w:t>
      </w:r>
      <w:r w:rsidR="00EE179A" w:rsidRPr="00B00F90">
        <w:rPr>
          <w:rFonts w:ascii="Aptos" w:hAnsi="Aptos"/>
          <w:sz w:val="25"/>
          <w:szCs w:val="25"/>
        </w:rPr>
        <w:t xml:space="preserve">twice a week for </w:t>
      </w:r>
      <w:r w:rsidR="00F8307C" w:rsidRPr="00B00F90">
        <w:rPr>
          <w:rFonts w:ascii="Aptos" w:hAnsi="Aptos"/>
          <w:sz w:val="25"/>
          <w:szCs w:val="25"/>
        </w:rPr>
        <w:t xml:space="preserve">75 minutes.  </w:t>
      </w:r>
      <w:r w:rsidR="009F5F61" w:rsidRPr="00B00F90">
        <w:rPr>
          <w:rFonts w:ascii="Aptos" w:hAnsi="Aptos"/>
          <w:sz w:val="25"/>
          <w:szCs w:val="25"/>
        </w:rPr>
        <w:t xml:space="preserve">According to </w:t>
      </w:r>
      <w:r w:rsidR="0000464C" w:rsidRPr="00B00F90">
        <w:rPr>
          <w:rFonts w:ascii="Aptos" w:hAnsi="Aptos"/>
          <w:sz w:val="25"/>
          <w:szCs w:val="25"/>
        </w:rPr>
        <w:t xml:space="preserve">both </w:t>
      </w:r>
      <w:r w:rsidR="009F5F61" w:rsidRPr="00B00F90">
        <w:rPr>
          <w:rFonts w:ascii="Aptos" w:hAnsi="Aptos"/>
          <w:sz w:val="25"/>
          <w:szCs w:val="25"/>
        </w:rPr>
        <w:t xml:space="preserve">Ms. </w:t>
      </w:r>
      <w:r w:rsidR="00E7252D" w:rsidRPr="00B00F90">
        <w:rPr>
          <w:rFonts w:ascii="Aptos" w:hAnsi="Aptos"/>
          <w:sz w:val="25"/>
          <w:szCs w:val="25"/>
        </w:rPr>
        <w:t xml:space="preserve">Kyra </w:t>
      </w:r>
      <w:r w:rsidR="009F5F61" w:rsidRPr="00B00F90">
        <w:rPr>
          <w:rFonts w:ascii="Aptos" w:hAnsi="Aptos"/>
          <w:sz w:val="25"/>
          <w:szCs w:val="25"/>
        </w:rPr>
        <w:t xml:space="preserve">Knox, </w:t>
      </w:r>
      <w:r w:rsidR="00E7252D" w:rsidRPr="00B00F90">
        <w:rPr>
          <w:rFonts w:ascii="Aptos" w:hAnsi="Aptos"/>
          <w:sz w:val="25"/>
          <w:szCs w:val="25"/>
        </w:rPr>
        <w:t>Student’s Middle School Special Education Coordinator</w:t>
      </w:r>
      <w:r w:rsidR="00E7252D" w:rsidRPr="00B00F90">
        <w:rPr>
          <w:rStyle w:val="FootnoteReference"/>
          <w:rFonts w:ascii="Aptos" w:hAnsi="Aptos"/>
          <w:sz w:val="25"/>
          <w:szCs w:val="25"/>
        </w:rPr>
        <w:footnoteReference w:id="19"/>
      </w:r>
      <w:r w:rsidR="001F42E4" w:rsidRPr="00B00F90">
        <w:rPr>
          <w:rFonts w:ascii="Aptos" w:hAnsi="Aptos"/>
          <w:sz w:val="25"/>
          <w:szCs w:val="25"/>
        </w:rPr>
        <w:t xml:space="preserve"> and Ms. Jennifer Caputo, Student’s sixth</w:t>
      </w:r>
      <w:r w:rsidR="00D71E8A" w:rsidRPr="00B00F90">
        <w:rPr>
          <w:rFonts w:ascii="Aptos" w:hAnsi="Aptos"/>
          <w:sz w:val="25"/>
          <w:szCs w:val="25"/>
        </w:rPr>
        <w:t>-</w:t>
      </w:r>
      <w:r w:rsidR="001F42E4" w:rsidRPr="00B00F90">
        <w:rPr>
          <w:rFonts w:ascii="Aptos" w:hAnsi="Aptos"/>
          <w:sz w:val="25"/>
          <w:szCs w:val="25"/>
        </w:rPr>
        <w:t>grade Math special educator, advisory teacher and special education liaison</w:t>
      </w:r>
      <w:r w:rsidR="001F42E4" w:rsidRPr="00B00F90">
        <w:rPr>
          <w:rStyle w:val="FootnoteReference"/>
          <w:rFonts w:ascii="Aptos" w:hAnsi="Aptos"/>
          <w:sz w:val="25"/>
          <w:szCs w:val="25"/>
        </w:rPr>
        <w:footnoteReference w:id="20"/>
      </w:r>
      <w:r w:rsidR="00484EE5" w:rsidRPr="00B00F90">
        <w:rPr>
          <w:rFonts w:ascii="Aptos" w:hAnsi="Aptos"/>
          <w:sz w:val="25"/>
          <w:szCs w:val="25"/>
        </w:rPr>
        <w:t xml:space="preserve">, </w:t>
      </w:r>
      <w:r w:rsidR="009F5F61" w:rsidRPr="00B00F90">
        <w:rPr>
          <w:rFonts w:ascii="Aptos" w:hAnsi="Aptos"/>
          <w:sz w:val="25"/>
          <w:szCs w:val="25"/>
        </w:rPr>
        <w:t xml:space="preserve">Student </w:t>
      </w:r>
      <w:r w:rsidR="00127C3B" w:rsidRPr="00B00F90">
        <w:rPr>
          <w:rFonts w:ascii="Aptos" w:hAnsi="Aptos"/>
          <w:sz w:val="25"/>
          <w:szCs w:val="25"/>
        </w:rPr>
        <w:t xml:space="preserve">had an overall </w:t>
      </w:r>
      <w:r w:rsidR="009F5F61" w:rsidRPr="00B00F90">
        <w:rPr>
          <w:rFonts w:ascii="Aptos" w:hAnsi="Aptos"/>
          <w:sz w:val="25"/>
          <w:szCs w:val="25"/>
        </w:rPr>
        <w:t xml:space="preserve">successful school year.  </w:t>
      </w:r>
      <w:r w:rsidR="003822D7" w:rsidRPr="00B00F90">
        <w:rPr>
          <w:rFonts w:ascii="Aptos" w:hAnsi="Aptos"/>
          <w:sz w:val="25"/>
          <w:szCs w:val="25"/>
        </w:rPr>
        <w:t xml:space="preserve">Academically, he </w:t>
      </w:r>
      <w:r w:rsidR="00CE3820" w:rsidRPr="00B00F90">
        <w:rPr>
          <w:rFonts w:ascii="Aptos" w:hAnsi="Aptos"/>
          <w:sz w:val="25"/>
          <w:szCs w:val="25"/>
        </w:rPr>
        <w:t xml:space="preserve">accessed </w:t>
      </w:r>
      <w:r w:rsidR="00EE20FC" w:rsidRPr="00B00F90">
        <w:rPr>
          <w:rFonts w:ascii="Aptos" w:hAnsi="Aptos"/>
          <w:sz w:val="25"/>
          <w:szCs w:val="25"/>
        </w:rPr>
        <w:t xml:space="preserve">the curriculum and </w:t>
      </w:r>
      <w:r w:rsidR="003822D7" w:rsidRPr="00B00F90">
        <w:rPr>
          <w:rFonts w:ascii="Aptos" w:hAnsi="Aptos"/>
          <w:sz w:val="25"/>
          <w:szCs w:val="25"/>
        </w:rPr>
        <w:t>complete</w:t>
      </w:r>
      <w:r w:rsidR="00CE3820" w:rsidRPr="00B00F90">
        <w:rPr>
          <w:rFonts w:ascii="Aptos" w:hAnsi="Aptos"/>
          <w:sz w:val="25"/>
          <w:szCs w:val="25"/>
        </w:rPr>
        <w:t>d</w:t>
      </w:r>
      <w:r w:rsidR="003822D7" w:rsidRPr="00B00F90">
        <w:rPr>
          <w:rFonts w:ascii="Aptos" w:hAnsi="Aptos"/>
          <w:sz w:val="25"/>
          <w:szCs w:val="25"/>
        </w:rPr>
        <w:t xml:space="preserve"> close to grade level work on average, with support</w:t>
      </w:r>
      <w:r w:rsidR="006651D3" w:rsidRPr="00B00F90">
        <w:rPr>
          <w:rFonts w:ascii="Aptos" w:hAnsi="Aptos"/>
          <w:sz w:val="25"/>
          <w:szCs w:val="25"/>
        </w:rPr>
        <w:t>, although he sometimes rushed through his work</w:t>
      </w:r>
      <w:r w:rsidR="00096D2C" w:rsidRPr="00B00F90">
        <w:rPr>
          <w:rFonts w:ascii="Aptos" w:hAnsi="Aptos"/>
          <w:sz w:val="25"/>
          <w:szCs w:val="25"/>
        </w:rPr>
        <w:t xml:space="preserve">. </w:t>
      </w:r>
      <w:r w:rsidR="009B38B9" w:rsidRPr="00B00F90">
        <w:rPr>
          <w:rFonts w:ascii="Aptos" w:hAnsi="Aptos"/>
          <w:sz w:val="25"/>
          <w:szCs w:val="25"/>
        </w:rPr>
        <w:t xml:space="preserve"> Math was a particular </w:t>
      </w:r>
      <w:r w:rsidR="001B68D3" w:rsidRPr="00B00F90">
        <w:rPr>
          <w:rFonts w:ascii="Aptos" w:hAnsi="Aptos"/>
          <w:sz w:val="25"/>
          <w:szCs w:val="25"/>
        </w:rPr>
        <w:t>strength,</w:t>
      </w:r>
      <w:r w:rsidR="009B38B9" w:rsidRPr="00B00F90">
        <w:rPr>
          <w:rFonts w:ascii="Aptos" w:hAnsi="Aptos"/>
          <w:sz w:val="25"/>
          <w:szCs w:val="25"/>
        </w:rPr>
        <w:t xml:space="preserve"> and </w:t>
      </w:r>
      <w:r w:rsidR="005D58BF" w:rsidRPr="00B00F90">
        <w:rPr>
          <w:rFonts w:ascii="Aptos" w:hAnsi="Aptos"/>
          <w:sz w:val="25"/>
          <w:szCs w:val="25"/>
        </w:rPr>
        <w:t xml:space="preserve">he was given more challenging work to keep him engaged. </w:t>
      </w:r>
      <w:r w:rsidR="00096D2C" w:rsidRPr="00B00F90">
        <w:rPr>
          <w:rFonts w:ascii="Aptos" w:hAnsi="Aptos"/>
          <w:sz w:val="25"/>
          <w:szCs w:val="25"/>
        </w:rPr>
        <w:t xml:space="preserve"> </w:t>
      </w:r>
      <w:r w:rsidR="0060282B" w:rsidRPr="00B00F90">
        <w:rPr>
          <w:rFonts w:ascii="Aptos" w:hAnsi="Aptos"/>
          <w:sz w:val="25"/>
          <w:szCs w:val="25"/>
        </w:rPr>
        <w:t xml:space="preserve">Student successfully followed single and multi-step directions and was responsive to redirection, particularly when it came to putting his phone in the caddy, </w:t>
      </w:r>
      <w:r w:rsidR="00BF2D31">
        <w:rPr>
          <w:rFonts w:ascii="Aptos" w:hAnsi="Aptos"/>
          <w:sz w:val="25"/>
          <w:szCs w:val="25"/>
        </w:rPr>
        <w:t xml:space="preserve">typical of middle school students, </w:t>
      </w:r>
      <w:r w:rsidR="0060282B" w:rsidRPr="00B00F90">
        <w:rPr>
          <w:rFonts w:ascii="Aptos" w:hAnsi="Aptos"/>
          <w:sz w:val="25"/>
          <w:szCs w:val="25"/>
        </w:rPr>
        <w:lastRenderedPageBreak/>
        <w:t>which was his main area of struggle with Ms. Caputo</w:t>
      </w:r>
      <w:r w:rsidR="0092341F" w:rsidRPr="00B00F90">
        <w:rPr>
          <w:rFonts w:ascii="Aptos" w:hAnsi="Aptos"/>
          <w:sz w:val="25"/>
          <w:szCs w:val="25"/>
        </w:rPr>
        <w:t xml:space="preserve">.  Student </w:t>
      </w:r>
      <w:r w:rsidR="0060282B" w:rsidRPr="00B00F90">
        <w:rPr>
          <w:rFonts w:ascii="Aptos" w:hAnsi="Aptos"/>
          <w:sz w:val="25"/>
          <w:szCs w:val="25"/>
        </w:rPr>
        <w:t>did not display any behaviors in school that indicated he required a more restrictive placement than the partial inclusion language-based program</w:t>
      </w:r>
      <w:r w:rsidR="00BF2D31">
        <w:rPr>
          <w:rFonts w:ascii="Aptos" w:hAnsi="Aptos"/>
          <w:sz w:val="25"/>
          <w:szCs w:val="25"/>
        </w:rPr>
        <w:t>,</w:t>
      </w:r>
      <w:r w:rsidR="0092341F" w:rsidRPr="00B00F90">
        <w:rPr>
          <w:rFonts w:ascii="Aptos" w:hAnsi="Aptos"/>
          <w:sz w:val="25"/>
          <w:szCs w:val="25"/>
        </w:rPr>
        <w:t xml:space="preserve"> as he</w:t>
      </w:r>
      <w:r w:rsidR="00096D2C" w:rsidRPr="00B00F90">
        <w:rPr>
          <w:rFonts w:ascii="Aptos" w:hAnsi="Aptos"/>
          <w:sz w:val="25"/>
          <w:szCs w:val="25"/>
        </w:rPr>
        <w:t xml:space="preserve"> did not have any aggressions, and never required restraint or discipline, </w:t>
      </w:r>
      <w:r w:rsidR="0092341F" w:rsidRPr="00B00F90">
        <w:rPr>
          <w:rFonts w:ascii="Aptos" w:hAnsi="Aptos"/>
          <w:sz w:val="25"/>
          <w:szCs w:val="25"/>
        </w:rPr>
        <w:t>although he</w:t>
      </w:r>
      <w:r w:rsidR="00096D2C" w:rsidRPr="00B00F90">
        <w:rPr>
          <w:rFonts w:ascii="Aptos" w:hAnsi="Aptos"/>
          <w:sz w:val="25"/>
          <w:szCs w:val="25"/>
        </w:rPr>
        <w:t xml:space="preserve"> sometimes engage</w:t>
      </w:r>
      <w:r w:rsidR="0092341F" w:rsidRPr="00B00F90">
        <w:rPr>
          <w:rFonts w:ascii="Aptos" w:hAnsi="Aptos"/>
          <w:sz w:val="25"/>
          <w:szCs w:val="25"/>
        </w:rPr>
        <w:t>d</w:t>
      </w:r>
      <w:r w:rsidR="00096D2C" w:rsidRPr="00B00F90">
        <w:rPr>
          <w:rFonts w:ascii="Aptos" w:hAnsi="Aptos"/>
          <w:sz w:val="25"/>
          <w:szCs w:val="25"/>
        </w:rPr>
        <w:t xml:space="preserve"> in work refusal</w:t>
      </w:r>
      <w:r w:rsidR="00CE3820" w:rsidRPr="00B00F90">
        <w:rPr>
          <w:rFonts w:ascii="Aptos" w:hAnsi="Aptos"/>
          <w:sz w:val="25"/>
          <w:szCs w:val="25"/>
        </w:rPr>
        <w:t xml:space="preserve">.  </w:t>
      </w:r>
      <w:r w:rsidR="00005D04" w:rsidRPr="00B00F90">
        <w:rPr>
          <w:rFonts w:ascii="Aptos" w:hAnsi="Aptos"/>
          <w:sz w:val="25"/>
          <w:szCs w:val="25"/>
        </w:rPr>
        <w:t xml:space="preserve">Student calmly </w:t>
      </w:r>
      <w:r w:rsidR="00E07D46" w:rsidRPr="00B00F90">
        <w:rPr>
          <w:rFonts w:ascii="Aptos" w:hAnsi="Aptos"/>
          <w:sz w:val="25"/>
          <w:szCs w:val="25"/>
        </w:rPr>
        <w:t>resisted attending five of his tutoring sessions after school due to not having any academic work to do those days (as he had used his academic support block to complete his work)</w:t>
      </w:r>
      <w:r w:rsidR="002B7C35" w:rsidRPr="00B00F90">
        <w:rPr>
          <w:rFonts w:ascii="Aptos" w:hAnsi="Aptos"/>
          <w:sz w:val="25"/>
          <w:szCs w:val="25"/>
        </w:rPr>
        <w:t xml:space="preserve">, but </w:t>
      </w:r>
      <w:r w:rsidR="00145094" w:rsidRPr="00B00F90">
        <w:rPr>
          <w:rFonts w:ascii="Aptos" w:hAnsi="Aptos"/>
          <w:sz w:val="25"/>
          <w:szCs w:val="25"/>
        </w:rPr>
        <w:t>communicated his frustration</w:t>
      </w:r>
      <w:r w:rsidR="0037243A" w:rsidRPr="00B00F90">
        <w:rPr>
          <w:rFonts w:ascii="Aptos" w:hAnsi="Aptos"/>
          <w:sz w:val="25"/>
          <w:szCs w:val="25"/>
        </w:rPr>
        <w:t>, without dysregulation or behavioral outbursts</w:t>
      </w:r>
      <w:r w:rsidR="00227CE4">
        <w:rPr>
          <w:rStyle w:val="FootnoteReference"/>
          <w:rFonts w:ascii="Aptos" w:hAnsi="Aptos"/>
          <w:sz w:val="25"/>
          <w:szCs w:val="25"/>
        </w:rPr>
        <w:footnoteReference w:id="21"/>
      </w:r>
      <w:r w:rsidR="0037243A" w:rsidRPr="00B00F90">
        <w:rPr>
          <w:rFonts w:ascii="Aptos" w:hAnsi="Aptos"/>
          <w:sz w:val="25"/>
          <w:szCs w:val="25"/>
        </w:rPr>
        <w:t xml:space="preserve">.  </w:t>
      </w:r>
      <w:r w:rsidR="00096D2C" w:rsidRPr="00B00F90">
        <w:rPr>
          <w:rFonts w:ascii="Aptos" w:hAnsi="Aptos"/>
          <w:sz w:val="25"/>
          <w:szCs w:val="25"/>
        </w:rPr>
        <w:t>Socially</w:t>
      </w:r>
      <w:r w:rsidR="002066DE" w:rsidRPr="00B00F90">
        <w:rPr>
          <w:rFonts w:ascii="Aptos" w:hAnsi="Aptos"/>
          <w:sz w:val="25"/>
          <w:szCs w:val="25"/>
        </w:rPr>
        <w:t>,</w:t>
      </w:r>
      <w:r w:rsidR="00096D2C" w:rsidRPr="00B00F90">
        <w:rPr>
          <w:rFonts w:ascii="Aptos" w:hAnsi="Aptos"/>
          <w:sz w:val="25"/>
          <w:szCs w:val="25"/>
        </w:rPr>
        <w:t xml:space="preserve"> Student had friends and had a good relationship with the </w:t>
      </w:r>
      <w:r w:rsidR="006D2270" w:rsidRPr="00B00F90">
        <w:rPr>
          <w:rFonts w:ascii="Aptos" w:hAnsi="Aptos"/>
          <w:sz w:val="25"/>
          <w:szCs w:val="25"/>
        </w:rPr>
        <w:t>S</w:t>
      </w:r>
      <w:r w:rsidR="00096D2C" w:rsidRPr="00B00F90">
        <w:rPr>
          <w:rFonts w:ascii="Aptos" w:hAnsi="Aptos"/>
          <w:sz w:val="25"/>
          <w:szCs w:val="25"/>
        </w:rPr>
        <w:t xml:space="preserve">chool </w:t>
      </w:r>
      <w:r w:rsidR="006D2270" w:rsidRPr="00B00F90">
        <w:rPr>
          <w:rFonts w:ascii="Aptos" w:hAnsi="Aptos"/>
          <w:sz w:val="25"/>
          <w:szCs w:val="25"/>
        </w:rPr>
        <w:t>P</w:t>
      </w:r>
      <w:r w:rsidR="00096D2C" w:rsidRPr="00B00F90">
        <w:rPr>
          <w:rFonts w:ascii="Aptos" w:hAnsi="Aptos"/>
          <w:sz w:val="25"/>
          <w:szCs w:val="25"/>
        </w:rPr>
        <w:t>sychologist</w:t>
      </w:r>
      <w:r w:rsidR="004013DE" w:rsidRPr="00B00F90">
        <w:rPr>
          <w:rFonts w:ascii="Aptos" w:hAnsi="Aptos"/>
          <w:sz w:val="25"/>
          <w:szCs w:val="25"/>
        </w:rPr>
        <w:t xml:space="preserve"> </w:t>
      </w:r>
      <w:r w:rsidR="00096D2C" w:rsidRPr="00B00F90">
        <w:rPr>
          <w:rFonts w:ascii="Aptos" w:hAnsi="Aptos"/>
          <w:sz w:val="25"/>
          <w:szCs w:val="25"/>
        </w:rPr>
        <w:t xml:space="preserve">and Ms. Knox.  </w:t>
      </w:r>
      <w:r w:rsidR="00773F75">
        <w:rPr>
          <w:rFonts w:ascii="Aptos" w:hAnsi="Aptos"/>
          <w:sz w:val="25"/>
          <w:szCs w:val="25"/>
        </w:rPr>
        <w:t>He</w:t>
      </w:r>
      <w:r w:rsidR="00096D2C" w:rsidRPr="00B00F90">
        <w:rPr>
          <w:rFonts w:ascii="Aptos" w:hAnsi="Aptos"/>
          <w:sz w:val="25"/>
          <w:szCs w:val="25"/>
        </w:rPr>
        <w:t xml:space="preserve"> used skills and strategies he was </w:t>
      </w:r>
      <w:r w:rsidR="001B68D3" w:rsidRPr="00B00F90">
        <w:rPr>
          <w:rFonts w:ascii="Aptos" w:hAnsi="Aptos"/>
          <w:sz w:val="25"/>
          <w:szCs w:val="25"/>
        </w:rPr>
        <w:t>taught,</w:t>
      </w:r>
      <w:r w:rsidR="00096D2C" w:rsidRPr="00B00F90">
        <w:rPr>
          <w:rFonts w:ascii="Aptos" w:hAnsi="Aptos"/>
          <w:sz w:val="25"/>
          <w:szCs w:val="25"/>
        </w:rPr>
        <w:t xml:space="preserve"> including asking for a walk</w:t>
      </w:r>
      <w:r w:rsidR="002066DE" w:rsidRPr="00B00F90">
        <w:rPr>
          <w:rFonts w:ascii="Aptos" w:hAnsi="Aptos"/>
          <w:sz w:val="25"/>
          <w:szCs w:val="25"/>
        </w:rPr>
        <w:t xml:space="preserve"> </w:t>
      </w:r>
      <w:r w:rsidR="00096D2C" w:rsidRPr="00B00F90">
        <w:rPr>
          <w:rFonts w:ascii="Aptos" w:hAnsi="Aptos"/>
          <w:sz w:val="25"/>
          <w:szCs w:val="25"/>
        </w:rPr>
        <w:t>to use the bathroom or to meet with Ms. Knox or the School Psychologist when he needed a break</w:t>
      </w:r>
      <w:r w:rsidR="00EE20FC" w:rsidRPr="00B00F90">
        <w:rPr>
          <w:rFonts w:ascii="Aptos" w:hAnsi="Aptos"/>
          <w:sz w:val="25"/>
          <w:szCs w:val="25"/>
        </w:rPr>
        <w:t xml:space="preserve">.  </w:t>
      </w:r>
      <w:r w:rsidR="00B914C5" w:rsidRPr="00B00F90">
        <w:rPr>
          <w:rFonts w:ascii="Aptos" w:hAnsi="Aptos"/>
          <w:sz w:val="25"/>
          <w:szCs w:val="25"/>
        </w:rPr>
        <w:t>(</w:t>
      </w:r>
      <w:r w:rsidR="008A22AC" w:rsidRPr="00B00F90">
        <w:rPr>
          <w:rFonts w:ascii="Aptos" w:hAnsi="Aptos"/>
          <w:sz w:val="25"/>
          <w:szCs w:val="25"/>
        </w:rPr>
        <w:t xml:space="preserve">S-6; </w:t>
      </w:r>
      <w:r w:rsidR="002C282F" w:rsidRPr="00B00F90">
        <w:rPr>
          <w:rFonts w:ascii="Aptos" w:hAnsi="Aptos"/>
          <w:sz w:val="25"/>
          <w:szCs w:val="25"/>
        </w:rPr>
        <w:t>S-15</w:t>
      </w:r>
      <w:r w:rsidR="00D67382" w:rsidRPr="00B00F90">
        <w:rPr>
          <w:rFonts w:ascii="Aptos" w:hAnsi="Aptos"/>
          <w:sz w:val="25"/>
          <w:szCs w:val="25"/>
        </w:rPr>
        <w:t>; Knox VII, 280, 287-89; Caputo VII, 311, 315-17, 325-28</w:t>
      </w:r>
      <w:r w:rsidR="008A22AC" w:rsidRPr="00B00F90">
        <w:rPr>
          <w:rFonts w:ascii="Aptos" w:hAnsi="Aptos"/>
          <w:sz w:val="25"/>
          <w:szCs w:val="25"/>
        </w:rPr>
        <w:t>; Hawkins</w:t>
      </w:r>
      <w:r w:rsidR="0005732D" w:rsidRPr="00B00F90">
        <w:rPr>
          <w:rFonts w:ascii="Aptos" w:hAnsi="Aptos"/>
          <w:sz w:val="25"/>
          <w:szCs w:val="25"/>
        </w:rPr>
        <w:t xml:space="preserve"> VIII, 185</w:t>
      </w:r>
      <w:r w:rsidR="00C0121E" w:rsidRPr="00B00F90">
        <w:rPr>
          <w:rFonts w:ascii="Aptos" w:hAnsi="Aptos"/>
          <w:sz w:val="25"/>
          <w:szCs w:val="25"/>
        </w:rPr>
        <w:t>, 189</w:t>
      </w:r>
      <w:r w:rsidR="00B914C5" w:rsidRPr="00B00F90">
        <w:rPr>
          <w:rFonts w:ascii="Aptos" w:hAnsi="Aptos"/>
          <w:sz w:val="25"/>
          <w:szCs w:val="25"/>
        </w:rPr>
        <w:t>)</w:t>
      </w:r>
      <w:r w:rsidR="00BE031C" w:rsidRPr="00B00F90">
        <w:rPr>
          <w:rFonts w:ascii="Aptos" w:hAnsi="Aptos"/>
          <w:sz w:val="25"/>
          <w:szCs w:val="25"/>
        </w:rPr>
        <w:t>.</w:t>
      </w:r>
    </w:p>
    <w:p w14:paraId="6B614E6D" w14:textId="49BCAEC1" w:rsidR="00282B7F" w:rsidRPr="00B00F90" w:rsidRDefault="00282B7F" w:rsidP="00282B7F">
      <w:pPr>
        <w:pStyle w:val="ListParagraph"/>
        <w:ind w:left="360"/>
        <w:textAlignment w:val="baseline"/>
        <w:rPr>
          <w:rFonts w:ascii="Aptos" w:hAnsi="Aptos"/>
          <w:sz w:val="25"/>
          <w:szCs w:val="25"/>
        </w:rPr>
      </w:pPr>
    </w:p>
    <w:p w14:paraId="5726A385" w14:textId="5158FA51" w:rsidR="00282B7F" w:rsidRPr="00B00F90" w:rsidRDefault="00282B7F" w:rsidP="00282B7F">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Throughout the 2023-2024 school year, Ms. Knox communicated frequently with Parent </w:t>
      </w:r>
      <w:r w:rsidR="003C4636" w:rsidRPr="00B00F90">
        <w:rPr>
          <w:rFonts w:ascii="Aptos" w:hAnsi="Aptos"/>
          <w:sz w:val="25"/>
          <w:szCs w:val="25"/>
        </w:rPr>
        <w:t xml:space="preserve">who informed her that </w:t>
      </w:r>
      <w:r w:rsidRPr="00B00F90">
        <w:rPr>
          <w:rFonts w:ascii="Aptos" w:hAnsi="Aptos"/>
          <w:sz w:val="25"/>
          <w:szCs w:val="25"/>
        </w:rPr>
        <w:t xml:space="preserve">Student </w:t>
      </w:r>
      <w:r w:rsidR="008C4B6E" w:rsidRPr="00B00F90">
        <w:rPr>
          <w:rFonts w:ascii="Aptos" w:hAnsi="Aptos"/>
          <w:sz w:val="25"/>
          <w:szCs w:val="25"/>
        </w:rPr>
        <w:t>continued to be</w:t>
      </w:r>
      <w:r w:rsidRPr="00B00F90">
        <w:rPr>
          <w:rFonts w:ascii="Aptos" w:hAnsi="Aptos"/>
          <w:sz w:val="25"/>
          <w:szCs w:val="25"/>
        </w:rPr>
        <w:t xml:space="preserve"> aggressive at home.  </w:t>
      </w:r>
      <w:r w:rsidR="003535C0" w:rsidRPr="00B00F90">
        <w:rPr>
          <w:rFonts w:ascii="Aptos" w:hAnsi="Aptos"/>
          <w:sz w:val="25"/>
          <w:szCs w:val="25"/>
        </w:rPr>
        <w:t xml:space="preserve">At times </w:t>
      </w:r>
      <w:r w:rsidR="00E87A7D" w:rsidRPr="00B00F90">
        <w:rPr>
          <w:rFonts w:ascii="Aptos" w:hAnsi="Aptos"/>
          <w:sz w:val="25"/>
          <w:szCs w:val="25"/>
        </w:rPr>
        <w:t xml:space="preserve">Parent </w:t>
      </w:r>
      <w:r w:rsidRPr="00B00F90">
        <w:rPr>
          <w:rFonts w:ascii="Aptos" w:hAnsi="Aptos"/>
          <w:sz w:val="25"/>
          <w:szCs w:val="25"/>
        </w:rPr>
        <w:t xml:space="preserve">discontinued some of Student’s in-home services </w:t>
      </w:r>
      <w:r w:rsidR="00E87A7D" w:rsidRPr="00B00F90">
        <w:rPr>
          <w:rFonts w:ascii="Aptos" w:hAnsi="Aptos"/>
          <w:sz w:val="25"/>
          <w:szCs w:val="25"/>
        </w:rPr>
        <w:t>and had</w:t>
      </w:r>
      <w:r w:rsidRPr="00B00F90">
        <w:rPr>
          <w:rFonts w:ascii="Aptos" w:hAnsi="Aptos"/>
          <w:sz w:val="25"/>
          <w:szCs w:val="25"/>
        </w:rPr>
        <w:t xml:space="preserve"> declin</w:t>
      </w:r>
      <w:r w:rsidR="00E87A7D" w:rsidRPr="00B00F90">
        <w:rPr>
          <w:rFonts w:ascii="Aptos" w:hAnsi="Aptos"/>
          <w:sz w:val="25"/>
          <w:szCs w:val="25"/>
        </w:rPr>
        <w:t>ed</w:t>
      </w:r>
      <w:r w:rsidRPr="00B00F90">
        <w:rPr>
          <w:rFonts w:ascii="Aptos" w:hAnsi="Aptos"/>
          <w:sz w:val="25"/>
          <w:szCs w:val="25"/>
        </w:rPr>
        <w:t xml:space="preserve"> a proposed therapeutic mentor in favor of waiting for a </w:t>
      </w:r>
      <w:r w:rsidR="00C20B13">
        <w:rPr>
          <w:rFonts w:ascii="Aptos" w:hAnsi="Aptos"/>
          <w:sz w:val="25"/>
          <w:szCs w:val="25"/>
        </w:rPr>
        <w:t>B</w:t>
      </w:r>
      <w:r w:rsidRPr="00B00F90">
        <w:rPr>
          <w:rFonts w:ascii="Aptos" w:hAnsi="Aptos"/>
          <w:sz w:val="25"/>
          <w:szCs w:val="25"/>
        </w:rPr>
        <w:t>lack therapeutic mentor.  Eventually</w:t>
      </w:r>
      <w:r w:rsidR="00682398" w:rsidRPr="00B00F90">
        <w:rPr>
          <w:rFonts w:ascii="Aptos" w:hAnsi="Aptos"/>
          <w:sz w:val="25"/>
          <w:szCs w:val="25"/>
        </w:rPr>
        <w:t xml:space="preserve">, Student began receiving </w:t>
      </w:r>
      <w:r w:rsidRPr="00B00F90">
        <w:rPr>
          <w:rFonts w:ascii="Aptos" w:hAnsi="Aptos"/>
          <w:sz w:val="25"/>
          <w:szCs w:val="25"/>
        </w:rPr>
        <w:t>services from Wayside.  Parent</w:t>
      </w:r>
      <w:r w:rsidR="00682398" w:rsidRPr="00B00F90">
        <w:rPr>
          <w:rFonts w:ascii="Aptos" w:hAnsi="Aptos"/>
          <w:sz w:val="25"/>
          <w:szCs w:val="25"/>
        </w:rPr>
        <w:t xml:space="preserve"> also</w:t>
      </w:r>
      <w:r w:rsidRPr="00B00F90">
        <w:rPr>
          <w:rFonts w:ascii="Aptos" w:hAnsi="Aptos"/>
          <w:sz w:val="25"/>
          <w:szCs w:val="25"/>
        </w:rPr>
        <w:t xml:space="preserve"> </w:t>
      </w:r>
      <w:r w:rsidR="00B50520" w:rsidRPr="00B00F90">
        <w:rPr>
          <w:rFonts w:ascii="Aptos" w:hAnsi="Aptos"/>
          <w:sz w:val="25"/>
          <w:szCs w:val="25"/>
        </w:rPr>
        <w:t xml:space="preserve">refused to consent to the </w:t>
      </w:r>
      <w:r w:rsidRPr="00B00F90">
        <w:rPr>
          <w:rFonts w:ascii="Aptos" w:hAnsi="Aptos"/>
          <w:sz w:val="25"/>
          <w:szCs w:val="25"/>
        </w:rPr>
        <w:t xml:space="preserve">District </w:t>
      </w:r>
      <w:r w:rsidR="00B50520" w:rsidRPr="00B00F90">
        <w:rPr>
          <w:rFonts w:ascii="Aptos" w:hAnsi="Aptos"/>
          <w:sz w:val="25"/>
          <w:szCs w:val="25"/>
        </w:rPr>
        <w:t>communicating with in-home providers</w:t>
      </w:r>
      <w:r w:rsidR="00127AE8" w:rsidRPr="00B00F90">
        <w:rPr>
          <w:rFonts w:ascii="Aptos" w:hAnsi="Aptos"/>
          <w:sz w:val="25"/>
          <w:szCs w:val="25"/>
        </w:rPr>
        <w:t xml:space="preserve"> due to poor past </w:t>
      </w:r>
      <w:r w:rsidRPr="00B00F90">
        <w:rPr>
          <w:rFonts w:ascii="Aptos" w:hAnsi="Aptos"/>
          <w:sz w:val="25"/>
          <w:szCs w:val="25"/>
        </w:rPr>
        <w:t xml:space="preserve">experiences in providing </w:t>
      </w:r>
      <w:r w:rsidR="00127AE8" w:rsidRPr="00B00F90">
        <w:rPr>
          <w:rFonts w:ascii="Aptos" w:hAnsi="Aptos"/>
          <w:sz w:val="25"/>
          <w:szCs w:val="25"/>
        </w:rPr>
        <w:t xml:space="preserve">such </w:t>
      </w:r>
      <w:r w:rsidRPr="00B00F90">
        <w:rPr>
          <w:rFonts w:ascii="Aptos" w:hAnsi="Aptos"/>
          <w:sz w:val="25"/>
          <w:szCs w:val="25"/>
        </w:rPr>
        <w:t>consent</w:t>
      </w:r>
      <w:r w:rsidR="00E406F4" w:rsidRPr="00B00F90">
        <w:rPr>
          <w:rFonts w:ascii="Aptos" w:hAnsi="Aptos"/>
          <w:sz w:val="25"/>
          <w:szCs w:val="25"/>
        </w:rPr>
        <w:t xml:space="preserve">.  </w:t>
      </w:r>
      <w:r w:rsidR="00DF79BF" w:rsidRPr="00B00F90">
        <w:rPr>
          <w:rFonts w:ascii="Aptos" w:hAnsi="Aptos"/>
          <w:sz w:val="25"/>
          <w:szCs w:val="25"/>
        </w:rPr>
        <w:t xml:space="preserve">While Parent never provided consent to communicate, </w:t>
      </w:r>
      <w:r w:rsidR="000F4A0C" w:rsidRPr="00B00F90">
        <w:rPr>
          <w:rFonts w:ascii="Aptos" w:hAnsi="Aptos"/>
          <w:sz w:val="25"/>
          <w:szCs w:val="25"/>
        </w:rPr>
        <w:t xml:space="preserve">Parent did provide permission for a Wayside therapeutic mentor to pick student up from school.  </w:t>
      </w:r>
      <w:r w:rsidRPr="00B00F90">
        <w:rPr>
          <w:rFonts w:ascii="Aptos" w:hAnsi="Aptos"/>
          <w:sz w:val="25"/>
          <w:szCs w:val="25"/>
        </w:rPr>
        <w:t>(Knox VII,</w:t>
      </w:r>
      <w:r w:rsidR="00AC6154" w:rsidRPr="00B00F90">
        <w:rPr>
          <w:rFonts w:ascii="Aptos" w:hAnsi="Aptos"/>
          <w:sz w:val="25"/>
          <w:szCs w:val="25"/>
        </w:rPr>
        <w:t xml:space="preserve"> </w:t>
      </w:r>
      <w:r w:rsidR="00095FB6" w:rsidRPr="00B00F90">
        <w:rPr>
          <w:rFonts w:ascii="Aptos" w:hAnsi="Aptos"/>
          <w:sz w:val="25"/>
          <w:szCs w:val="25"/>
        </w:rPr>
        <w:t>284-</w:t>
      </w:r>
      <w:r w:rsidR="00C42283" w:rsidRPr="00B00F90">
        <w:rPr>
          <w:rFonts w:ascii="Aptos" w:hAnsi="Aptos"/>
          <w:sz w:val="25"/>
          <w:szCs w:val="25"/>
        </w:rPr>
        <w:t>8</w:t>
      </w:r>
      <w:r w:rsidR="0007619E" w:rsidRPr="00B00F90">
        <w:rPr>
          <w:rFonts w:ascii="Aptos" w:hAnsi="Aptos"/>
          <w:sz w:val="25"/>
          <w:szCs w:val="25"/>
        </w:rPr>
        <w:t>87</w:t>
      </w:r>
      <w:r w:rsidR="00B263C9" w:rsidRPr="00B00F90">
        <w:rPr>
          <w:rFonts w:ascii="Aptos" w:hAnsi="Aptos"/>
          <w:sz w:val="25"/>
          <w:szCs w:val="25"/>
        </w:rPr>
        <w:t>, 291-92</w:t>
      </w:r>
      <w:r w:rsidR="00804276" w:rsidRPr="00B00F90">
        <w:rPr>
          <w:rFonts w:ascii="Aptos" w:hAnsi="Aptos"/>
          <w:sz w:val="25"/>
          <w:szCs w:val="25"/>
        </w:rPr>
        <w:t>, 298</w:t>
      </w:r>
      <w:r w:rsidR="002F4C62" w:rsidRPr="00B00F90">
        <w:rPr>
          <w:rFonts w:ascii="Aptos" w:hAnsi="Aptos"/>
          <w:sz w:val="25"/>
          <w:szCs w:val="25"/>
        </w:rPr>
        <w:t>; Caputo VII</w:t>
      </w:r>
      <w:r w:rsidR="00DB44F5" w:rsidRPr="00B00F90">
        <w:rPr>
          <w:rFonts w:ascii="Aptos" w:hAnsi="Aptos"/>
          <w:sz w:val="25"/>
          <w:szCs w:val="25"/>
        </w:rPr>
        <w:t>, 322</w:t>
      </w:r>
      <w:r w:rsidRPr="00B00F90">
        <w:rPr>
          <w:rFonts w:ascii="Aptos" w:hAnsi="Aptos"/>
          <w:sz w:val="25"/>
          <w:szCs w:val="25"/>
        </w:rPr>
        <w:t>).</w:t>
      </w:r>
    </w:p>
    <w:p w14:paraId="02A94CA5" w14:textId="75E8FB0D" w:rsidR="00AB0394" w:rsidRPr="00B00F90" w:rsidRDefault="00AB0394" w:rsidP="00AB0394">
      <w:pPr>
        <w:pStyle w:val="ListParagraph"/>
        <w:ind w:left="360"/>
        <w:textAlignment w:val="baseline"/>
        <w:rPr>
          <w:rFonts w:ascii="Aptos" w:hAnsi="Aptos"/>
          <w:sz w:val="25"/>
          <w:szCs w:val="25"/>
        </w:rPr>
      </w:pPr>
    </w:p>
    <w:p w14:paraId="3B827C43" w14:textId="3D5C3118" w:rsidR="00AB0394" w:rsidRPr="00B00F90" w:rsidRDefault="00AB0394" w:rsidP="002824BF">
      <w:pPr>
        <w:pStyle w:val="ListParagraph"/>
        <w:numPr>
          <w:ilvl w:val="0"/>
          <w:numId w:val="2"/>
        </w:numPr>
        <w:ind w:left="360"/>
        <w:textAlignment w:val="baseline"/>
        <w:rPr>
          <w:rFonts w:ascii="Aptos" w:hAnsi="Aptos"/>
          <w:sz w:val="25"/>
          <w:szCs w:val="25"/>
        </w:rPr>
      </w:pPr>
      <w:r w:rsidRPr="00B00F90">
        <w:rPr>
          <w:rFonts w:ascii="Aptos" w:hAnsi="Aptos"/>
          <w:sz w:val="25"/>
          <w:szCs w:val="25"/>
        </w:rPr>
        <w:t>Between June and September 2023, Parent pursued an independent</w:t>
      </w:r>
      <w:r w:rsidR="00D203A7" w:rsidRPr="00B00F90">
        <w:rPr>
          <w:rFonts w:ascii="Aptos" w:hAnsi="Aptos"/>
          <w:sz w:val="25"/>
          <w:szCs w:val="25"/>
        </w:rPr>
        <w:t xml:space="preserve"> neuropsychological</w:t>
      </w:r>
      <w:r w:rsidRPr="00B00F90">
        <w:rPr>
          <w:rFonts w:ascii="Aptos" w:hAnsi="Aptos"/>
          <w:sz w:val="25"/>
          <w:szCs w:val="25"/>
        </w:rPr>
        <w:t xml:space="preserve"> </w:t>
      </w:r>
      <w:r w:rsidR="00D203A7" w:rsidRPr="00B00F90">
        <w:rPr>
          <w:rFonts w:ascii="Aptos" w:hAnsi="Aptos"/>
          <w:sz w:val="25"/>
          <w:szCs w:val="25"/>
        </w:rPr>
        <w:t>and educational assessment from Boston Child Study Center</w:t>
      </w:r>
      <w:r w:rsidR="00C7244B" w:rsidRPr="00B00F90">
        <w:rPr>
          <w:rFonts w:ascii="Aptos" w:hAnsi="Aptos"/>
          <w:sz w:val="25"/>
          <w:szCs w:val="25"/>
        </w:rPr>
        <w:t xml:space="preserve"> (BCSC)</w:t>
      </w:r>
      <w:r w:rsidR="00D203A7" w:rsidRPr="00B00F90">
        <w:rPr>
          <w:rFonts w:ascii="Aptos" w:hAnsi="Aptos"/>
          <w:sz w:val="25"/>
          <w:szCs w:val="25"/>
        </w:rPr>
        <w:t xml:space="preserve">.  </w:t>
      </w:r>
      <w:r w:rsidR="00770019" w:rsidRPr="00B00F90">
        <w:rPr>
          <w:rFonts w:ascii="Aptos" w:hAnsi="Aptos"/>
          <w:sz w:val="25"/>
          <w:szCs w:val="25"/>
        </w:rPr>
        <w:t xml:space="preserve">The </w:t>
      </w:r>
      <w:r w:rsidR="00AB403E" w:rsidRPr="00B00F90">
        <w:rPr>
          <w:rFonts w:ascii="Aptos" w:hAnsi="Aptos"/>
          <w:sz w:val="25"/>
          <w:szCs w:val="25"/>
        </w:rPr>
        <w:t xml:space="preserve">October 27, 2023 </w:t>
      </w:r>
      <w:r w:rsidR="00770019" w:rsidRPr="00B00F90">
        <w:rPr>
          <w:rFonts w:ascii="Aptos" w:hAnsi="Aptos"/>
          <w:sz w:val="25"/>
          <w:szCs w:val="25"/>
        </w:rPr>
        <w:t>report</w:t>
      </w:r>
      <w:r w:rsidR="00C44F23" w:rsidRPr="00B00F90">
        <w:rPr>
          <w:rFonts w:ascii="Aptos" w:hAnsi="Aptos"/>
          <w:sz w:val="25"/>
          <w:szCs w:val="25"/>
        </w:rPr>
        <w:t xml:space="preserve">, </w:t>
      </w:r>
      <w:r w:rsidR="00AB403E" w:rsidRPr="00B00F90">
        <w:rPr>
          <w:rFonts w:ascii="Aptos" w:hAnsi="Aptos"/>
          <w:sz w:val="25"/>
          <w:szCs w:val="25"/>
        </w:rPr>
        <w:t>presented to the District</w:t>
      </w:r>
      <w:r w:rsidR="00C44F23" w:rsidRPr="00B00F90">
        <w:rPr>
          <w:rFonts w:ascii="Aptos" w:hAnsi="Aptos"/>
          <w:sz w:val="25"/>
          <w:szCs w:val="25"/>
        </w:rPr>
        <w:t xml:space="preserve">, indicates that BCSC performed </w:t>
      </w:r>
      <w:r w:rsidR="004B3D23" w:rsidRPr="00B00F90">
        <w:rPr>
          <w:rFonts w:ascii="Aptos" w:hAnsi="Aptos"/>
          <w:sz w:val="25"/>
          <w:szCs w:val="25"/>
        </w:rPr>
        <w:t xml:space="preserve">a record review, clinical interview </w:t>
      </w:r>
      <w:r w:rsidR="00D50940" w:rsidRPr="00B00F90">
        <w:rPr>
          <w:rFonts w:ascii="Aptos" w:hAnsi="Aptos"/>
          <w:sz w:val="25"/>
          <w:szCs w:val="25"/>
        </w:rPr>
        <w:t xml:space="preserve">of Student and Parent at home, </w:t>
      </w:r>
      <w:r w:rsidR="004B3D23" w:rsidRPr="00B00F90">
        <w:rPr>
          <w:rFonts w:ascii="Aptos" w:hAnsi="Aptos"/>
          <w:sz w:val="25"/>
          <w:szCs w:val="25"/>
        </w:rPr>
        <w:t xml:space="preserve">and </w:t>
      </w:r>
      <w:r w:rsidR="001623A5">
        <w:rPr>
          <w:rFonts w:ascii="Aptos" w:hAnsi="Aptos"/>
          <w:sz w:val="25"/>
          <w:szCs w:val="25"/>
        </w:rPr>
        <w:t xml:space="preserve">observed </w:t>
      </w:r>
      <w:r w:rsidR="004B3D23" w:rsidRPr="00B00F90">
        <w:rPr>
          <w:rFonts w:ascii="Aptos" w:hAnsi="Aptos"/>
          <w:sz w:val="25"/>
          <w:szCs w:val="25"/>
        </w:rPr>
        <w:t xml:space="preserve">Student in </w:t>
      </w:r>
      <w:r w:rsidR="00A43C24" w:rsidRPr="00B00F90">
        <w:rPr>
          <w:rFonts w:ascii="Aptos" w:hAnsi="Aptos"/>
          <w:sz w:val="25"/>
          <w:szCs w:val="25"/>
        </w:rPr>
        <w:t xml:space="preserve">four classes on September 28, 2023. </w:t>
      </w:r>
      <w:r w:rsidR="0024230E" w:rsidRPr="00B00F90">
        <w:rPr>
          <w:rFonts w:ascii="Aptos" w:hAnsi="Aptos"/>
          <w:sz w:val="25"/>
          <w:szCs w:val="25"/>
        </w:rPr>
        <w:t xml:space="preserve"> </w:t>
      </w:r>
      <w:r w:rsidR="00C77463" w:rsidRPr="00B00F90">
        <w:rPr>
          <w:rFonts w:ascii="Aptos" w:hAnsi="Aptos"/>
          <w:sz w:val="25"/>
          <w:szCs w:val="25"/>
        </w:rPr>
        <w:t xml:space="preserve">Student was found to need </w:t>
      </w:r>
      <w:r w:rsidR="00EC372B" w:rsidRPr="00B00F90">
        <w:rPr>
          <w:rFonts w:ascii="Aptos" w:hAnsi="Aptos"/>
          <w:sz w:val="25"/>
          <w:szCs w:val="25"/>
        </w:rPr>
        <w:t xml:space="preserve">individualized </w:t>
      </w:r>
      <w:r w:rsidR="0024230E" w:rsidRPr="00B00F90">
        <w:rPr>
          <w:rFonts w:ascii="Aptos" w:hAnsi="Aptos"/>
          <w:sz w:val="25"/>
          <w:szCs w:val="25"/>
        </w:rPr>
        <w:t xml:space="preserve">academic supports </w:t>
      </w:r>
      <w:r w:rsidR="004C3728" w:rsidRPr="00B00F90">
        <w:rPr>
          <w:rFonts w:ascii="Aptos" w:hAnsi="Aptos"/>
          <w:sz w:val="25"/>
          <w:szCs w:val="25"/>
        </w:rPr>
        <w:t>in the areas of reading comprehension, math and writing</w:t>
      </w:r>
      <w:r w:rsidR="00F942DA" w:rsidRPr="00B00F90">
        <w:rPr>
          <w:rFonts w:ascii="Aptos" w:hAnsi="Aptos"/>
          <w:sz w:val="25"/>
          <w:szCs w:val="25"/>
        </w:rPr>
        <w:t>.  While Student was socially motivated and engaged</w:t>
      </w:r>
      <w:r w:rsidR="00083FBC" w:rsidRPr="00B00F90">
        <w:rPr>
          <w:rFonts w:ascii="Aptos" w:hAnsi="Aptos"/>
          <w:sz w:val="25"/>
          <w:szCs w:val="25"/>
        </w:rPr>
        <w:t xml:space="preserve"> without any inappropriate behavior</w:t>
      </w:r>
      <w:r w:rsidR="00F942DA" w:rsidRPr="00B00F90">
        <w:rPr>
          <w:rFonts w:ascii="Aptos" w:hAnsi="Aptos"/>
          <w:sz w:val="25"/>
          <w:szCs w:val="25"/>
        </w:rPr>
        <w:t xml:space="preserve">, </w:t>
      </w:r>
      <w:r w:rsidR="008916B1" w:rsidRPr="00B00F90">
        <w:rPr>
          <w:rFonts w:ascii="Aptos" w:hAnsi="Aptos"/>
          <w:sz w:val="25"/>
          <w:szCs w:val="25"/>
        </w:rPr>
        <w:t xml:space="preserve">appropriately addressing </w:t>
      </w:r>
      <w:r w:rsidR="00F942DA" w:rsidRPr="00B00F90">
        <w:rPr>
          <w:rFonts w:ascii="Aptos" w:hAnsi="Aptos"/>
          <w:sz w:val="25"/>
          <w:szCs w:val="25"/>
        </w:rPr>
        <w:t xml:space="preserve">his learning needs </w:t>
      </w:r>
      <w:r w:rsidR="00F67E63" w:rsidRPr="00B00F90">
        <w:rPr>
          <w:rFonts w:ascii="Aptos" w:hAnsi="Aptos"/>
          <w:sz w:val="25"/>
          <w:szCs w:val="25"/>
        </w:rPr>
        <w:t>would involve</w:t>
      </w:r>
      <w:r w:rsidR="008916B1" w:rsidRPr="00B00F90">
        <w:rPr>
          <w:rFonts w:ascii="Aptos" w:hAnsi="Aptos"/>
          <w:sz w:val="25"/>
          <w:szCs w:val="25"/>
        </w:rPr>
        <w:t xml:space="preserve"> </w:t>
      </w:r>
      <w:r w:rsidR="00F942DA" w:rsidRPr="00B00F90">
        <w:rPr>
          <w:rFonts w:ascii="Aptos" w:hAnsi="Aptos"/>
          <w:sz w:val="25"/>
          <w:szCs w:val="25"/>
        </w:rPr>
        <w:t xml:space="preserve">a </w:t>
      </w:r>
      <w:r w:rsidR="008916B1" w:rsidRPr="00B00F90">
        <w:rPr>
          <w:rFonts w:ascii="Aptos" w:hAnsi="Aptos"/>
          <w:sz w:val="25"/>
          <w:szCs w:val="25"/>
        </w:rPr>
        <w:t>“difficult balance</w:t>
      </w:r>
      <w:r w:rsidR="00083FBC" w:rsidRPr="00B00F90">
        <w:rPr>
          <w:rFonts w:ascii="Aptos" w:hAnsi="Aptos"/>
          <w:sz w:val="25"/>
          <w:szCs w:val="25"/>
        </w:rPr>
        <w:t xml:space="preserve"> between accessing the types of learning supports generally available in sub separate classrooms, and the social opportunities available in mainstream classrooms”.</w:t>
      </w:r>
      <w:r w:rsidR="00AE0AB9" w:rsidRPr="00B00F90">
        <w:rPr>
          <w:rFonts w:ascii="Aptos" w:hAnsi="Aptos"/>
          <w:sz w:val="25"/>
          <w:szCs w:val="25"/>
        </w:rPr>
        <w:t xml:space="preserve">  Further, his </w:t>
      </w:r>
      <w:r w:rsidR="00816D15">
        <w:rPr>
          <w:rFonts w:ascii="Aptos" w:hAnsi="Aptos"/>
          <w:sz w:val="25"/>
          <w:szCs w:val="25"/>
        </w:rPr>
        <w:t xml:space="preserve">school </w:t>
      </w:r>
      <w:r w:rsidR="00AE0AB9" w:rsidRPr="00B00F90">
        <w:rPr>
          <w:rFonts w:ascii="Aptos" w:hAnsi="Aptos"/>
          <w:sz w:val="25"/>
          <w:szCs w:val="25"/>
        </w:rPr>
        <w:t xml:space="preserve">behavior was in sharp contrast to his </w:t>
      </w:r>
      <w:r w:rsidR="00816D15">
        <w:rPr>
          <w:rFonts w:ascii="Aptos" w:hAnsi="Aptos"/>
          <w:sz w:val="25"/>
          <w:szCs w:val="25"/>
        </w:rPr>
        <w:t xml:space="preserve">home </w:t>
      </w:r>
      <w:r w:rsidR="00AE0AB9" w:rsidRPr="00B00F90">
        <w:rPr>
          <w:rFonts w:ascii="Aptos" w:hAnsi="Aptos"/>
          <w:sz w:val="25"/>
          <w:szCs w:val="25"/>
        </w:rPr>
        <w:t xml:space="preserve">behavior.  </w:t>
      </w:r>
      <w:r w:rsidR="001D6C8E">
        <w:rPr>
          <w:rFonts w:ascii="Aptos" w:hAnsi="Aptos"/>
          <w:sz w:val="25"/>
          <w:szCs w:val="25"/>
        </w:rPr>
        <w:t xml:space="preserve">At </w:t>
      </w:r>
      <w:r w:rsidR="00AE0AB9" w:rsidRPr="00B00F90">
        <w:rPr>
          <w:rFonts w:ascii="Aptos" w:hAnsi="Aptos"/>
          <w:sz w:val="25"/>
          <w:szCs w:val="25"/>
        </w:rPr>
        <w:t>school</w:t>
      </w:r>
      <w:r w:rsidR="001179B0">
        <w:rPr>
          <w:rFonts w:ascii="Aptos" w:hAnsi="Aptos"/>
          <w:sz w:val="25"/>
          <w:szCs w:val="25"/>
        </w:rPr>
        <w:t>,</w:t>
      </w:r>
      <w:r w:rsidR="00AE0AB9" w:rsidRPr="00B00F90">
        <w:rPr>
          <w:rFonts w:ascii="Aptos" w:hAnsi="Aptos"/>
          <w:sz w:val="25"/>
          <w:szCs w:val="25"/>
        </w:rPr>
        <w:t xml:space="preserve"> Student was</w:t>
      </w:r>
      <w:r w:rsidR="00621CDC" w:rsidRPr="00B00F90">
        <w:rPr>
          <w:rFonts w:ascii="Aptos" w:hAnsi="Aptos"/>
          <w:sz w:val="25"/>
          <w:szCs w:val="25"/>
        </w:rPr>
        <w:t xml:space="preserve"> </w:t>
      </w:r>
      <w:r w:rsidR="00C94FC9" w:rsidRPr="00B00F90">
        <w:rPr>
          <w:rFonts w:ascii="Aptos" w:hAnsi="Aptos"/>
          <w:sz w:val="25"/>
          <w:szCs w:val="25"/>
        </w:rPr>
        <w:t>“highly compliant</w:t>
      </w:r>
      <w:r w:rsidR="005016D1" w:rsidRPr="00B00F90">
        <w:rPr>
          <w:rFonts w:ascii="Aptos" w:hAnsi="Aptos"/>
          <w:sz w:val="25"/>
          <w:szCs w:val="25"/>
        </w:rPr>
        <w:t>” and “</w:t>
      </w:r>
      <w:r w:rsidR="00C94FC9" w:rsidRPr="00B00F90">
        <w:rPr>
          <w:rFonts w:ascii="Aptos" w:hAnsi="Aptos"/>
          <w:sz w:val="25"/>
          <w:szCs w:val="25"/>
        </w:rPr>
        <w:t xml:space="preserve">one of the better-behaved children in </w:t>
      </w:r>
      <w:r w:rsidR="005E1A36">
        <w:rPr>
          <w:rFonts w:ascii="Aptos" w:hAnsi="Aptos"/>
          <w:sz w:val="25"/>
          <w:szCs w:val="25"/>
        </w:rPr>
        <w:t xml:space="preserve">all </w:t>
      </w:r>
      <w:r w:rsidR="00C94FC9" w:rsidRPr="00B00F90">
        <w:rPr>
          <w:rFonts w:ascii="Aptos" w:hAnsi="Aptos"/>
          <w:sz w:val="25"/>
          <w:szCs w:val="25"/>
        </w:rPr>
        <w:t xml:space="preserve">the classes observed”, </w:t>
      </w:r>
      <w:r w:rsidR="001D6C8E">
        <w:rPr>
          <w:rFonts w:ascii="Aptos" w:hAnsi="Aptos"/>
          <w:sz w:val="25"/>
          <w:szCs w:val="25"/>
        </w:rPr>
        <w:t xml:space="preserve">while </w:t>
      </w:r>
      <w:r w:rsidR="00C94FC9" w:rsidRPr="00B00F90">
        <w:rPr>
          <w:rFonts w:ascii="Aptos" w:hAnsi="Aptos"/>
          <w:sz w:val="25"/>
          <w:szCs w:val="25"/>
        </w:rPr>
        <w:t>at home</w:t>
      </w:r>
      <w:r w:rsidR="00AB575E" w:rsidRPr="00B00F90">
        <w:rPr>
          <w:rFonts w:ascii="Aptos" w:hAnsi="Aptos"/>
          <w:sz w:val="25"/>
          <w:szCs w:val="25"/>
        </w:rPr>
        <w:t>,</w:t>
      </w:r>
      <w:r w:rsidR="00C94FC9" w:rsidRPr="00B00F90">
        <w:rPr>
          <w:rFonts w:ascii="Aptos" w:hAnsi="Aptos"/>
          <w:sz w:val="25"/>
          <w:szCs w:val="25"/>
        </w:rPr>
        <w:t xml:space="preserve"> he was</w:t>
      </w:r>
      <w:r w:rsidR="00AB575E" w:rsidRPr="00B00F90">
        <w:rPr>
          <w:rFonts w:ascii="Aptos" w:hAnsi="Aptos"/>
          <w:sz w:val="25"/>
          <w:szCs w:val="25"/>
        </w:rPr>
        <w:t xml:space="preserve"> </w:t>
      </w:r>
      <w:r w:rsidR="00C94FC9" w:rsidRPr="00B00F90">
        <w:rPr>
          <w:rFonts w:ascii="Aptos" w:hAnsi="Aptos"/>
          <w:sz w:val="25"/>
          <w:szCs w:val="25"/>
        </w:rPr>
        <w:t>“an</w:t>
      </w:r>
      <w:r w:rsidR="00D92085" w:rsidRPr="00B00F90">
        <w:rPr>
          <w:rFonts w:ascii="Aptos" w:hAnsi="Aptos"/>
          <w:sz w:val="25"/>
          <w:szCs w:val="25"/>
        </w:rPr>
        <w:t>gr</w:t>
      </w:r>
      <w:r w:rsidR="00C94FC9" w:rsidRPr="00B00F90">
        <w:rPr>
          <w:rFonts w:ascii="Aptos" w:hAnsi="Aptos"/>
          <w:sz w:val="25"/>
          <w:szCs w:val="25"/>
        </w:rPr>
        <w:t>y, ostensibly anxious and willful around compliance”.</w:t>
      </w:r>
      <w:r w:rsidR="00D92085" w:rsidRPr="00B00F90">
        <w:rPr>
          <w:rFonts w:ascii="Aptos" w:hAnsi="Aptos"/>
          <w:sz w:val="25"/>
          <w:szCs w:val="25"/>
        </w:rPr>
        <w:t xml:space="preserve">  </w:t>
      </w:r>
      <w:r w:rsidR="001D6C8E">
        <w:rPr>
          <w:rFonts w:ascii="Aptos" w:hAnsi="Aptos"/>
          <w:sz w:val="25"/>
          <w:szCs w:val="25"/>
        </w:rPr>
        <w:t>The evaluators inferred t</w:t>
      </w:r>
      <w:r w:rsidR="00D92085" w:rsidRPr="00B00F90">
        <w:rPr>
          <w:rFonts w:ascii="Aptos" w:hAnsi="Aptos"/>
          <w:sz w:val="25"/>
          <w:szCs w:val="25"/>
        </w:rPr>
        <w:t>hese differences likely created the disputed beliefs about Student’s needs</w:t>
      </w:r>
      <w:r w:rsidR="001D6C8E">
        <w:rPr>
          <w:rFonts w:ascii="Aptos" w:hAnsi="Aptos"/>
          <w:sz w:val="25"/>
          <w:szCs w:val="25"/>
        </w:rPr>
        <w:t>, attributing</w:t>
      </w:r>
      <w:r w:rsidR="00753ED9" w:rsidRPr="00B00F90">
        <w:rPr>
          <w:rFonts w:ascii="Aptos" w:hAnsi="Aptos"/>
          <w:sz w:val="25"/>
          <w:szCs w:val="25"/>
        </w:rPr>
        <w:t xml:space="preserve"> his </w:t>
      </w:r>
      <w:r w:rsidR="00843C39">
        <w:rPr>
          <w:rFonts w:ascii="Aptos" w:hAnsi="Aptos"/>
          <w:sz w:val="25"/>
          <w:szCs w:val="25"/>
        </w:rPr>
        <w:t xml:space="preserve">home </w:t>
      </w:r>
      <w:r w:rsidR="00753ED9" w:rsidRPr="00B00F90">
        <w:rPr>
          <w:rFonts w:ascii="Aptos" w:hAnsi="Aptos"/>
          <w:sz w:val="25"/>
          <w:szCs w:val="25"/>
        </w:rPr>
        <w:t xml:space="preserve">behavioral challenges to his diagnoses of PTSD and attachment issues.  </w:t>
      </w:r>
      <w:r w:rsidR="00AB575E" w:rsidRPr="00B00F90">
        <w:rPr>
          <w:rFonts w:ascii="Aptos" w:hAnsi="Aptos"/>
          <w:sz w:val="25"/>
          <w:szCs w:val="25"/>
        </w:rPr>
        <w:t xml:space="preserve">As </w:t>
      </w:r>
      <w:r w:rsidR="00AB575E" w:rsidRPr="00B00F90">
        <w:rPr>
          <w:rFonts w:ascii="Aptos" w:hAnsi="Aptos"/>
          <w:sz w:val="25"/>
          <w:szCs w:val="25"/>
        </w:rPr>
        <w:lastRenderedPageBreak/>
        <w:t xml:space="preserve">such, </w:t>
      </w:r>
      <w:r w:rsidR="00E34980" w:rsidRPr="00B00F90">
        <w:rPr>
          <w:rFonts w:ascii="Aptos" w:hAnsi="Aptos"/>
          <w:sz w:val="25"/>
          <w:szCs w:val="25"/>
        </w:rPr>
        <w:t xml:space="preserve">more long-term </w:t>
      </w:r>
      <w:r w:rsidR="00BF4919" w:rsidRPr="00B00F90">
        <w:rPr>
          <w:rFonts w:ascii="Aptos" w:hAnsi="Aptos"/>
          <w:sz w:val="25"/>
          <w:szCs w:val="25"/>
        </w:rPr>
        <w:t>and consistent supports were needed to address Student’s social emotional struggles at home</w:t>
      </w:r>
      <w:r w:rsidR="00C5475B" w:rsidRPr="00B00F90">
        <w:rPr>
          <w:rFonts w:ascii="Aptos" w:hAnsi="Aptos"/>
          <w:sz w:val="25"/>
          <w:szCs w:val="25"/>
        </w:rPr>
        <w:t xml:space="preserve"> as </w:t>
      </w:r>
      <w:r w:rsidR="00BF4919" w:rsidRPr="00B00F90">
        <w:rPr>
          <w:rFonts w:ascii="Aptos" w:hAnsi="Aptos"/>
          <w:sz w:val="25"/>
          <w:szCs w:val="25"/>
        </w:rPr>
        <w:t xml:space="preserve">these struggles </w:t>
      </w:r>
      <w:r w:rsidR="00430C7F" w:rsidRPr="00B00F90">
        <w:rPr>
          <w:rFonts w:ascii="Aptos" w:hAnsi="Aptos"/>
          <w:sz w:val="25"/>
          <w:szCs w:val="25"/>
        </w:rPr>
        <w:t>“seem</w:t>
      </w:r>
      <w:r w:rsidR="00C5475B" w:rsidRPr="00B00F90">
        <w:rPr>
          <w:rFonts w:ascii="Aptos" w:hAnsi="Aptos"/>
          <w:sz w:val="25"/>
          <w:szCs w:val="25"/>
        </w:rPr>
        <w:t>[ed]</w:t>
      </w:r>
      <w:r w:rsidR="00430C7F" w:rsidRPr="00B00F90">
        <w:rPr>
          <w:rFonts w:ascii="Aptos" w:hAnsi="Aptos"/>
          <w:sz w:val="25"/>
          <w:szCs w:val="25"/>
        </w:rPr>
        <w:t xml:space="preserve"> to be one of the biggest i</w:t>
      </w:r>
      <w:r w:rsidR="00F77B85" w:rsidRPr="00B00F90">
        <w:rPr>
          <w:rFonts w:ascii="Aptos" w:hAnsi="Aptos"/>
          <w:sz w:val="25"/>
          <w:szCs w:val="25"/>
        </w:rPr>
        <w:t>m</w:t>
      </w:r>
      <w:r w:rsidR="00430C7F" w:rsidRPr="00B00F90">
        <w:rPr>
          <w:rFonts w:ascii="Aptos" w:hAnsi="Aptos"/>
          <w:sz w:val="25"/>
          <w:szCs w:val="25"/>
        </w:rPr>
        <w:t>pediments to [Student] receiving an appropriate education”</w:t>
      </w:r>
      <w:r w:rsidR="0058476A" w:rsidRPr="00B00F90">
        <w:rPr>
          <w:rFonts w:ascii="Aptos" w:hAnsi="Aptos"/>
          <w:sz w:val="25"/>
          <w:szCs w:val="25"/>
        </w:rPr>
        <w:t xml:space="preserve">.  </w:t>
      </w:r>
      <w:r w:rsidR="00ED27B1">
        <w:rPr>
          <w:rFonts w:ascii="Aptos" w:hAnsi="Aptos"/>
          <w:sz w:val="25"/>
          <w:szCs w:val="25"/>
        </w:rPr>
        <w:t>That is, the</w:t>
      </w:r>
      <w:r w:rsidR="0058476A" w:rsidRPr="00B00F90">
        <w:rPr>
          <w:rFonts w:ascii="Aptos" w:hAnsi="Aptos"/>
          <w:sz w:val="25"/>
          <w:szCs w:val="25"/>
        </w:rPr>
        <w:t xml:space="preserve"> </w:t>
      </w:r>
      <w:r w:rsidR="005E06C8">
        <w:rPr>
          <w:rFonts w:ascii="Aptos" w:hAnsi="Aptos"/>
          <w:sz w:val="25"/>
          <w:szCs w:val="25"/>
        </w:rPr>
        <w:t xml:space="preserve">home </w:t>
      </w:r>
      <w:r w:rsidR="00CA390F" w:rsidRPr="00B00F90">
        <w:rPr>
          <w:rFonts w:ascii="Aptos" w:hAnsi="Aptos"/>
          <w:sz w:val="25"/>
          <w:szCs w:val="25"/>
        </w:rPr>
        <w:t xml:space="preserve">behaviors </w:t>
      </w:r>
      <w:r w:rsidR="00430C7F" w:rsidRPr="00B00F90">
        <w:rPr>
          <w:rFonts w:ascii="Aptos" w:hAnsi="Aptos"/>
          <w:sz w:val="25"/>
          <w:szCs w:val="25"/>
        </w:rPr>
        <w:t>historically led to long term hospitalizations</w:t>
      </w:r>
      <w:r w:rsidR="00F77B85" w:rsidRPr="00B00F90">
        <w:rPr>
          <w:rFonts w:ascii="Aptos" w:hAnsi="Aptos"/>
          <w:sz w:val="25"/>
          <w:szCs w:val="25"/>
        </w:rPr>
        <w:t xml:space="preserve"> where Student was absent from school</w:t>
      </w:r>
      <w:r w:rsidR="00430C7F" w:rsidRPr="00B00F90">
        <w:rPr>
          <w:rFonts w:ascii="Aptos" w:hAnsi="Aptos"/>
          <w:sz w:val="25"/>
          <w:szCs w:val="25"/>
        </w:rPr>
        <w:t xml:space="preserve"> </w:t>
      </w:r>
      <w:r w:rsidR="00F77B85" w:rsidRPr="00B00F90">
        <w:rPr>
          <w:rFonts w:ascii="Aptos" w:hAnsi="Aptos"/>
          <w:sz w:val="25"/>
          <w:szCs w:val="25"/>
        </w:rPr>
        <w:t>(i.e., 28 days the</w:t>
      </w:r>
      <w:r w:rsidR="00CE74BF" w:rsidRPr="00B00F90">
        <w:rPr>
          <w:rFonts w:ascii="Aptos" w:hAnsi="Aptos"/>
          <w:sz w:val="25"/>
          <w:szCs w:val="25"/>
        </w:rPr>
        <w:t xml:space="preserve"> </w:t>
      </w:r>
      <w:r w:rsidR="00ED27B1">
        <w:rPr>
          <w:rFonts w:ascii="Aptos" w:hAnsi="Aptos"/>
          <w:sz w:val="25"/>
          <w:szCs w:val="25"/>
        </w:rPr>
        <w:t>s</w:t>
      </w:r>
      <w:r w:rsidR="00CE74BF" w:rsidRPr="00B00F90">
        <w:rPr>
          <w:rFonts w:ascii="Aptos" w:hAnsi="Aptos"/>
          <w:sz w:val="25"/>
          <w:szCs w:val="25"/>
        </w:rPr>
        <w:t>pring of the</w:t>
      </w:r>
      <w:r w:rsidR="00F77B85" w:rsidRPr="00B00F90">
        <w:rPr>
          <w:rFonts w:ascii="Aptos" w:hAnsi="Aptos"/>
          <w:sz w:val="25"/>
          <w:szCs w:val="25"/>
        </w:rPr>
        <w:t xml:space="preserve"> prior school year)</w:t>
      </w:r>
      <w:r w:rsidR="00CE74BF" w:rsidRPr="00B00F90">
        <w:rPr>
          <w:rFonts w:ascii="Aptos" w:hAnsi="Aptos"/>
          <w:sz w:val="25"/>
          <w:szCs w:val="25"/>
        </w:rPr>
        <w:t xml:space="preserve"> which, in turn</w:t>
      </w:r>
      <w:r w:rsidR="00CA390F" w:rsidRPr="00B00F90">
        <w:rPr>
          <w:rFonts w:ascii="Aptos" w:hAnsi="Aptos"/>
          <w:sz w:val="25"/>
          <w:szCs w:val="25"/>
        </w:rPr>
        <w:t>,</w:t>
      </w:r>
      <w:r w:rsidR="00CE74BF" w:rsidRPr="00B00F90">
        <w:rPr>
          <w:rFonts w:ascii="Aptos" w:hAnsi="Aptos"/>
          <w:sz w:val="25"/>
          <w:szCs w:val="25"/>
        </w:rPr>
        <w:t xml:space="preserve"> “interfered with his ability to receive an appropriate education”</w:t>
      </w:r>
      <w:r w:rsidR="00F77B85" w:rsidRPr="00B00F90">
        <w:rPr>
          <w:rFonts w:ascii="Aptos" w:hAnsi="Aptos"/>
          <w:sz w:val="25"/>
          <w:szCs w:val="25"/>
        </w:rPr>
        <w:t>.</w:t>
      </w:r>
      <w:r w:rsidR="00CE74BF" w:rsidRPr="00B00F90">
        <w:rPr>
          <w:rFonts w:ascii="Aptos" w:hAnsi="Aptos"/>
          <w:sz w:val="25"/>
          <w:szCs w:val="25"/>
        </w:rPr>
        <w:t xml:space="preserve">  </w:t>
      </w:r>
      <w:r w:rsidR="00CA390F" w:rsidRPr="00B00F90">
        <w:rPr>
          <w:rFonts w:ascii="Aptos" w:hAnsi="Aptos"/>
          <w:sz w:val="25"/>
          <w:szCs w:val="25"/>
        </w:rPr>
        <w:t>Thus, i</w:t>
      </w:r>
      <w:r w:rsidR="00CE74BF" w:rsidRPr="00B00F90">
        <w:rPr>
          <w:rFonts w:ascii="Aptos" w:hAnsi="Aptos"/>
          <w:sz w:val="25"/>
          <w:szCs w:val="25"/>
        </w:rPr>
        <w:t xml:space="preserve">n addition to recommending </w:t>
      </w:r>
      <w:r w:rsidR="000C02C4" w:rsidRPr="00B00F90">
        <w:rPr>
          <w:rFonts w:ascii="Aptos" w:hAnsi="Aptos"/>
          <w:sz w:val="25"/>
          <w:szCs w:val="25"/>
        </w:rPr>
        <w:t>academic supports</w:t>
      </w:r>
      <w:r w:rsidR="00135031">
        <w:rPr>
          <w:rFonts w:ascii="Aptos" w:hAnsi="Aptos"/>
          <w:sz w:val="25"/>
          <w:szCs w:val="25"/>
        </w:rPr>
        <w:t xml:space="preserve">, </w:t>
      </w:r>
      <w:r w:rsidR="000C02C4" w:rsidRPr="00B00F90">
        <w:rPr>
          <w:rFonts w:ascii="Aptos" w:hAnsi="Aptos"/>
          <w:sz w:val="25"/>
          <w:szCs w:val="25"/>
        </w:rPr>
        <w:t xml:space="preserve">accommodations, and an educational setting </w:t>
      </w:r>
      <w:r w:rsidR="00135031">
        <w:rPr>
          <w:rFonts w:ascii="Aptos" w:hAnsi="Aptos"/>
          <w:sz w:val="25"/>
          <w:szCs w:val="25"/>
        </w:rPr>
        <w:t xml:space="preserve">with a blend of </w:t>
      </w:r>
      <w:r w:rsidR="001D19C3" w:rsidRPr="00B00F90">
        <w:rPr>
          <w:rFonts w:ascii="Aptos" w:hAnsi="Aptos"/>
          <w:sz w:val="25"/>
          <w:szCs w:val="25"/>
        </w:rPr>
        <w:t xml:space="preserve">inclusion and substantially separate environments, the evaluators also recommended </w:t>
      </w:r>
      <w:r w:rsidR="00ED27B1">
        <w:rPr>
          <w:rFonts w:ascii="Aptos" w:hAnsi="Aptos"/>
          <w:sz w:val="25"/>
          <w:szCs w:val="25"/>
        </w:rPr>
        <w:t xml:space="preserve">that </w:t>
      </w:r>
      <w:r w:rsidR="001D19C3" w:rsidRPr="00B00F90">
        <w:rPr>
          <w:rFonts w:ascii="Aptos" w:hAnsi="Aptos"/>
          <w:sz w:val="25"/>
          <w:szCs w:val="25"/>
        </w:rPr>
        <w:t xml:space="preserve">Student </w:t>
      </w:r>
      <w:r w:rsidR="00A72E92" w:rsidRPr="00B00F90">
        <w:rPr>
          <w:rFonts w:ascii="Aptos" w:hAnsi="Aptos"/>
          <w:sz w:val="25"/>
          <w:szCs w:val="25"/>
        </w:rPr>
        <w:t xml:space="preserve">participate in a supervised after school </w:t>
      </w:r>
      <w:r w:rsidR="000A6556">
        <w:rPr>
          <w:rFonts w:ascii="Aptos" w:hAnsi="Aptos"/>
          <w:sz w:val="25"/>
          <w:szCs w:val="25"/>
        </w:rPr>
        <w:t xml:space="preserve">homework support </w:t>
      </w:r>
      <w:r w:rsidR="00A72E92" w:rsidRPr="00B00F90">
        <w:rPr>
          <w:rFonts w:ascii="Aptos" w:hAnsi="Aptos"/>
          <w:sz w:val="25"/>
          <w:szCs w:val="25"/>
        </w:rPr>
        <w:t xml:space="preserve">program and </w:t>
      </w:r>
      <w:r w:rsidR="00CA390F" w:rsidRPr="00B00F90">
        <w:rPr>
          <w:rFonts w:ascii="Aptos" w:hAnsi="Aptos"/>
          <w:sz w:val="25"/>
          <w:szCs w:val="25"/>
        </w:rPr>
        <w:t xml:space="preserve">receive </w:t>
      </w:r>
      <w:r w:rsidR="00A72E92" w:rsidRPr="00B00F90">
        <w:rPr>
          <w:rFonts w:ascii="Aptos" w:hAnsi="Aptos"/>
          <w:sz w:val="25"/>
          <w:szCs w:val="25"/>
        </w:rPr>
        <w:t>home supports by a trauma-informed provider</w:t>
      </w:r>
      <w:r w:rsidR="00E55FC7" w:rsidRPr="00B00F90">
        <w:rPr>
          <w:rFonts w:ascii="Aptos" w:hAnsi="Aptos"/>
          <w:sz w:val="25"/>
          <w:szCs w:val="25"/>
        </w:rPr>
        <w:t xml:space="preserve"> to assist with social-emotional and trauma related struggles, </w:t>
      </w:r>
      <w:r w:rsidR="00B8766C" w:rsidRPr="00B00F90">
        <w:rPr>
          <w:rFonts w:ascii="Aptos" w:hAnsi="Aptos"/>
          <w:sz w:val="25"/>
          <w:szCs w:val="25"/>
        </w:rPr>
        <w:t>particularly in the morning</w:t>
      </w:r>
      <w:r w:rsidR="00E55FC7" w:rsidRPr="00B00F90">
        <w:rPr>
          <w:rFonts w:ascii="Aptos" w:hAnsi="Aptos"/>
          <w:sz w:val="25"/>
          <w:szCs w:val="25"/>
        </w:rPr>
        <w:t>.</w:t>
      </w:r>
      <w:r w:rsidR="00B8766C" w:rsidRPr="00B00F90">
        <w:rPr>
          <w:rFonts w:ascii="Aptos" w:hAnsi="Aptos"/>
          <w:sz w:val="25"/>
          <w:szCs w:val="25"/>
        </w:rPr>
        <w:t xml:space="preserve">  Finally, </w:t>
      </w:r>
      <w:r w:rsidR="00553D49">
        <w:rPr>
          <w:rFonts w:ascii="Aptos" w:hAnsi="Aptos"/>
          <w:sz w:val="25"/>
          <w:szCs w:val="25"/>
        </w:rPr>
        <w:t xml:space="preserve">they </w:t>
      </w:r>
      <w:r w:rsidR="00B8766C" w:rsidRPr="00B00F90">
        <w:rPr>
          <w:rFonts w:ascii="Aptos" w:hAnsi="Aptos"/>
          <w:sz w:val="25"/>
          <w:szCs w:val="25"/>
        </w:rPr>
        <w:t xml:space="preserve">recommended that </w:t>
      </w:r>
      <w:r w:rsidR="00823B33" w:rsidRPr="00B00F90">
        <w:rPr>
          <w:rFonts w:ascii="Aptos" w:hAnsi="Aptos"/>
          <w:sz w:val="25"/>
          <w:szCs w:val="25"/>
        </w:rPr>
        <w:t xml:space="preserve">if Student’s social-emotional needs at home are not sufficiently addressed </w:t>
      </w:r>
      <w:r w:rsidR="0054412F" w:rsidRPr="00B00F90">
        <w:rPr>
          <w:rFonts w:ascii="Aptos" w:hAnsi="Aptos"/>
          <w:sz w:val="25"/>
          <w:szCs w:val="25"/>
        </w:rPr>
        <w:t>so as to stop the need for ongoing hospitalizations he “will require a residential placement in order to be present to access an appropriate education”.</w:t>
      </w:r>
      <w:r w:rsidR="00C7244B" w:rsidRPr="00B00F90">
        <w:rPr>
          <w:rFonts w:ascii="Aptos" w:hAnsi="Aptos"/>
          <w:sz w:val="25"/>
          <w:szCs w:val="25"/>
        </w:rPr>
        <w:t xml:space="preserve">  (P-17).</w:t>
      </w:r>
    </w:p>
    <w:p w14:paraId="1618D54D" w14:textId="77777777" w:rsidR="00910927" w:rsidRPr="00B00F90" w:rsidRDefault="00910927" w:rsidP="00910927">
      <w:pPr>
        <w:pStyle w:val="ListParagraph"/>
        <w:rPr>
          <w:rFonts w:ascii="Aptos" w:hAnsi="Aptos"/>
          <w:sz w:val="25"/>
          <w:szCs w:val="25"/>
        </w:rPr>
      </w:pPr>
    </w:p>
    <w:p w14:paraId="54330588" w14:textId="59CAD68B" w:rsidR="00B563B0" w:rsidRPr="00B00F90" w:rsidRDefault="00282B7F"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O</w:t>
      </w:r>
      <w:r w:rsidR="000B23EE" w:rsidRPr="00B00F90">
        <w:rPr>
          <w:rFonts w:ascii="Aptos" w:hAnsi="Aptos"/>
          <w:sz w:val="25"/>
          <w:szCs w:val="25"/>
        </w:rPr>
        <w:t xml:space="preserve">n </w:t>
      </w:r>
      <w:r w:rsidR="00AD3493" w:rsidRPr="00B00F90">
        <w:rPr>
          <w:rFonts w:ascii="Aptos" w:hAnsi="Aptos"/>
          <w:sz w:val="25"/>
          <w:szCs w:val="25"/>
        </w:rPr>
        <w:t xml:space="preserve">October </w:t>
      </w:r>
      <w:r w:rsidR="00B56E7F" w:rsidRPr="00B00F90">
        <w:rPr>
          <w:rFonts w:ascii="Aptos" w:hAnsi="Aptos"/>
          <w:sz w:val="25"/>
          <w:szCs w:val="25"/>
        </w:rPr>
        <w:t xml:space="preserve">4, </w:t>
      </w:r>
      <w:r w:rsidR="00AD3493" w:rsidRPr="00B00F90">
        <w:rPr>
          <w:rFonts w:ascii="Aptos" w:hAnsi="Aptos"/>
          <w:sz w:val="25"/>
          <w:szCs w:val="25"/>
        </w:rPr>
        <w:t>2023</w:t>
      </w:r>
      <w:r w:rsidR="009E2BA6" w:rsidRPr="00B00F90">
        <w:rPr>
          <w:rFonts w:ascii="Aptos" w:hAnsi="Aptos"/>
          <w:sz w:val="25"/>
          <w:szCs w:val="25"/>
        </w:rPr>
        <w:t>, the Team convened as a mid-point progress meeting</w:t>
      </w:r>
      <w:r w:rsidR="00B563B0" w:rsidRPr="00B00F90">
        <w:rPr>
          <w:rFonts w:ascii="Aptos" w:hAnsi="Aptos"/>
          <w:sz w:val="25"/>
          <w:szCs w:val="25"/>
        </w:rPr>
        <w:t xml:space="preserve"> for Student’s extended evaluation</w:t>
      </w:r>
      <w:r w:rsidR="009E2BA6" w:rsidRPr="00B00F90">
        <w:rPr>
          <w:rFonts w:ascii="Aptos" w:hAnsi="Aptos"/>
          <w:sz w:val="25"/>
          <w:szCs w:val="25"/>
        </w:rPr>
        <w:t xml:space="preserve">.  </w:t>
      </w:r>
      <w:r w:rsidR="00AD3493" w:rsidRPr="00B00F90">
        <w:rPr>
          <w:rFonts w:ascii="Aptos" w:hAnsi="Aptos"/>
          <w:sz w:val="25"/>
          <w:szCs w:val="25"/>
        </w:rPr>
        <w:t>Ms. Knox</w:t>
      </w:r>
      <w:r w:rsidR="00956335" w:rsidRPr="00B00F90">
        <w:rPr>
          <w:rFonts w:ascii="Aptos" w:hAnsi="Aptos"/>
          <w:sz w:val="25"/>
          <w:szCs w:val="25"/>
        </w:rPr>
        <w:t xml:space="preserve">, </w:t>
      </w:r>
      <w:r w:rsidR="00680A31" w:rsidRPr="00B00F90">
        <w:rPr>
          <w:rFonts w:ascii="Aptos" w:hAnsi="Aptos"/>
          <w:sz w:val="25"/>
          <w:szCs w:val="25"/>
        </w:rPr>
        <w:t>Ms. Caputo</w:t>
      </w:r>
      <w:r w:rsidR="00AD3493" w:rsidRPr="00B00F90">
        <w:rPr>
          <w:rFonts w:ascii="Aptos" w:hAnsi="Aptos"/>
          <w:sz w:val="25"/>
          <w:szCs w:val="25"/>
        </w:rPr>
        <w:t xml:space="preserve"> </w:t>
      </w:r>
      <w:r w:rsidR="00F57A02" w:rsidRPr="00B00F90">
        <w:rPr>
          <w:rFonts w:ascii="Aptos" w:hAnsi="Aptos"/>
          <w:sz w:val="25"/>
          <w:szCs w:val="25"/>
        </w:rPr>
        <w:t>and Ms. Hawkins</w:t>
      </w:r>
      <w:r w:rsidR="00C77BC8" w:rsidRPr="00B00F90">
        <w:rPr>
          <w:rFonts w:ascii="Aptos" w:hAnsi="Aptos"/>
          <w:sz w:val="25"/>
          <w:szCs w:val="25"/>
        </w:rPr>
        <w:t xml:space="preserve"> were in attendance</w:t>
      </w:r>
      <w:r w:rsidR="00D148E6" w:rsidRPr="00B00F90">
        <w:rPr>
          <w:rFonts w:ascii="Aptos" w:hAnsi="Aptos"/>
          <w:sz w:val="25"/>
          <w:szCs w:val="25"/>
        </w:rPr>
        <w:t xml:space="preserve">.  </w:t>
      </w:r>
      <w:r w:rsidR="00E715DA" w:rsidRPr="00B00F90">
        <w:rPr>
          <w:rFonts w:ascii="Aptos" w:hAnsi="Aptos"/>
          <w:sz w:val="25"/>
          <w:szCs w:val="25"/>
        </w:rPr>
        <w:t xml:space="preserve">The Team discussed that Student’s transition to that program had gone </w:t>
      </w:r>
      <w:r w:rsidR="006D605B" w:rsidRPr="00B00F90">
        <w:rPr>
          <w:rFonts w:ascii="Aptos" w:hAnsi="Aptos"/>
          <w:sz w:val="25"/>
          <w:szCs w:val="25"/>
        </w:rPr>
        <w:t>smoothly</w:t>
      </w:r>
      <w:r w:rsidR="00E715DA" w:rsidRPr="00B00F90">
        <w:rPr>
          <w:rFonts w:ascii="Aptos" w:hAnsi="Aptos"/>
          <w:sz w:val="25"/>
          <w:szCs w:val="25"/>
        </w:rPr>
        <w:t xml:space="preserve">.  </w:t>
      </w:r>
      <w:r w:rsidR="006D605B" w:rsidRPr="00B00F90">
        <w:rPr>
          <w:rFonts w:ascii="Aptos" w:hAnsi="Aptos"/>
          <w:sz w:val="25"/>
          <w:szCs w:val="25"/>
        </w:rPr>
        <w:t>Parent</w:t>
      </w:r>
      <w:r w:rsidR="00D93865" w:rsidRPr="00B00F90">
        <w:rPr>
          <w:rFonts w:ascii="Aptos" w:hAnsi="Aptos"/>
          <w:sz w:val="25"/>
          <w:szCs w:val="25"/>
        </w:rPr>
        <w:t xml:space="preserve"> raised concerns pertaining to </w:t>
      </w:r>
      <w:r w:rsidR="006D605B" w:rsidRPr="00B00F90">
        <w:rPr>
          <w:rFonts w:ascii="Aptos" w:hAnsi="Aptos"/>
          <w:sz w:val="25"/>
          <w:szCs w:val="25"/>
        </w:rPr>
        <w:t xml:space="preserve">Student’s </w:t>
      </w:r>
      <w:r w:rsidR="00D93865" w:rsidRPr="00B00F90">
        <w:rPr>
          <w:rFonts w:ascii="Aptos" w:hAnsi="Aptos"/>
          <w:sz w:val="25"/>
          <w:szCs w:val="25"/>
        </w:rPr>
        <w:t xml:space="preserve">continued </w:t>
      </w:r>
      <w:r w:rsidR="006D605B" w:rsidRPr="00B00F90">
        <w:rPr>
          <w:rFonts w:ascii="Aptos" w:hAnsi="Aptos"/>
          <w:sz w:val="25"/>
          <w:szCs w:val="25"/>
        </w:rPr>
        <w:t xml:space="preserve">dysregulation at home and her </w:t>
      </w:r>
      <w:r w:rsidR="007833E3" w:rsidRPr="00B00F90">
        <w:rPr>
          <w:rFonts w:ascii="Aptos" w:hAnsi="Aptos"/>
          <w:sz w:val="25"/>
          <w:szCs w:val="25"/>
        </w:rPr>
        <w:t xml:space="preserve">continued request that Student receive after school tutoring support services.  </w:t>
      </w:r>
      <w:r w:rsidR="00C52F62" w:rsidRPr="00B00F90">
        <w:rPr>
          <w:rFonts w:ascii="Aptos" w:hAnsi="Aptos"/>
          <w:sz w:val="25"/>
          <w:szCs w:val="25"/>
        </w:rPr>
        <w:t xml:space="preserve">No changes were proposed to Student’s IEP at this meeting.  </w:t>
      </w:r>
      <w:r w:rsidR="0085012D" w:rsidRPr="00B00F90">
        <w:rPr>
          <w:rFonts w:ascii="Aptos" w:hAnsi="Aptos"/>
          <w:sz w:val="25"/>
          <w:szCs w:val="25"/>
        </w:rPr>
        <w:t>(</w:t>
      </w:r>
      <w:r w:rsidR="00093471" w:rsidRPr="00B00F90">
        <w:rPr>
          <w:rFonts w:ascii="Aptos" w:hAnsi="Aptos"/>
          <w:sz w:val="25"/>
          <w:szCs w:val="25"/>
        </w:rPr>
        <w:t xml:space="preserve">S-6; </w:t>
      </w:r>
      <w:r w:rsidR="0085012D" w:rsidRPr="00B00F90">
        <w:rPr>
          <w:rFonts w:ascii="Aptos" w:hAnsi="Aptos"/>
          <w:sz w:val="25"/>
          <w:szCs w:val="25"/>
        </w:rPr>
        <w:t xml:space="preserve">Knox VII, </w:t>
      </w:r>
      <w:r w:rsidR="00E76DDB" w:rsidRPr="00B00F90">
        <w:rPr>
          <w:rFonts w:ascii="Aptos" w:hAnsi="Aptos"/>
          <w:sz w:val="25"/>
          <w:szCs w:val="25"/>
        </w:rPr>
        <w:t>2</w:t>
      </w:r>
      <w:r w:rsidR="00DE527D" w:rsidRPr="00B00F90">
        <w:rPr>
          <w:rFonts w:ascii="Aptos" w:hAnsi="Aptos"/>
          <w:sz w:val="25"/>
          <w:szCs w:val="25"/>
        </w:rPr>
        <w:t>80</w:t>
      </w:r>
      <w:r w:rsidR="00546F55" w:rsidRPr="00B00F90">
        <w:rPr>
          <w:rFonts w:ascii="Aptos" w:hAnsi="Aptos"/>
          <w:sz w:val="25"/>
          <w:szCs w:val="25"/>
        </w:rPr>
        <w:t>-</w:t>
      </w:r>
      <w:r w:rsidR="002002B7" w:rsidRPr="00B00F90">
        <w:rPr>
          <w:rFonts w:ascii="Aptos" w:hAnsi="Aptos"/>
          <w:sz w:val="25"/>
          <w:szCs w:val="25"/>
        </w:rPr>
        <w:t>82</w:t>
      </w:r>
      <w:r w:rsidR="0085012D" w:rsidRPr="00B00F90">
        <w:rPr>
          <w:rFonts w:ascii="Aptos" w:hAnsi="Aptos"/>
          <w:sz w:val="25"/>
          <w:szCs w:val="25"/>
        </w:rPr>
        <w:t>; Caputo VII,</w:t>
      </w:r>
      <w:r w:rsidR="00AF54E9" w:rsidRPr="00B00F90">
        <w:rPr>
          <w:rFonts w:ascii="Aptos" w:hAnsi="Aptos"/>
          <w:sz w:val="25"/>
          <w:szCs w:val="25"/>
        </w:rPr>
        <w:t xml:space="preserve"> 328-30</w:t>
      </w:r>
      <w:r w:rsidR="00093471" w:rsidRPr="00B00F90">
        <w:rPr>
          <w:rFonts w:ascii="Aptos" w:hAnsi="Aptos"/>
          <w:sz w:val="25"/>
          <w:szCs w:val="25"/>
        </w:rPr>
        <w:t xml:space="preserve">; Hawkins VIII, </w:t>
      </w:r>
      <w:r w:rsidR="00223151" w:rsidRPr="00B00F90">
        <w:rPr>
          <w:rFonts w:ascii="Aptos" w:hAnsi="Aptos"/>
          <w:sz w:val="25"/>
          <w:szCs w:val="25"/>
        </w:rPr>
        <w:t>189-90</w:t>
      </w:r>
      <w:r w:rsidR="0085012D" w:rsidRPr="00B00F90">
        <w:rPr>
          <w:rFonts w:ascii="Aptos" w:hAnsi="Aptos"/>
          <w:sz w:val="25"/>
          <w:szCs w:val="25"/>
        </w:rPr>
        <w:t xml:space="preserve">).  </w:t>
      </w:r>
    </w:p>
    <w:p w14:paraId="446817EF" w14:textId="77777777" w:rsidR="00B563B0" w:rsidRPr="00B00F90" w:rsidRDefault="00B563B0" w:rsidP="00B563B0">
      <w:pPr>
        <w:pStyle w:val="ListParagraph"/>
        <w:rPr>
          <w:rFonts w:ascii="Aptos" w:hAnsi="Aptos"/>
          <w:sz w:val="25"/>
          <w:szCs w:val="25"/>
        </w:rPr>
      </w:pPr>
    </w:p>
    <w:p w14:paraId="6B40F55F" w14:textId="55A4974F" w:rsidR="00F16592" w:rsidRPr="00B00F90" w:rsidRDefault="00B563B0"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w:t>
      </w:r>
      <w:r w:rsidR="00D148E6" w:rsidRPr="00B00F90">
        <w:rPr>
          <w:rFonts w:ascii="Aptos" w:hAnsi="Aptos"/>
          <w:sz w:val="25"/>
          <w:szCs w:val="25"/>
        </w:rPr>
        <w:t>November</w:t>
      </w:r>
      <w:r w:rsidRPr="00B00F90">
        <w:rPr>
          <w:rFonts w:ascii="Aptos" w:hAnsi="Aptos"/>
          <w:sz w:val="25"/>
          <w:szCs w:val="25"/>
        </w:rPr>
        <w:t xml:space="preserve"> </w:t>
      </w:r>
      <w:r w:rsidR="00B56E7F" w:rsidRPr="00B00F90">
        <w:rPr>
          <w:rFonts w:ascii="Aptos" w:hAnsi="Aptos"/>
          <w:sz w:val="25"/>
          <w:szCs w:val="25"/>
        </w:rPr>
        <w:t>3</w:t>
      </w:r>
      <w:r w:rsidRPr="00B00F90">
        <w:rPr>
          <w:rFonts w:ascii="Aptos" w:hAnsi="Aptos"/>
          <w:sz w:val="25"/>
          <w:szCs w:val="25"/>
        </w:rPr>
        <w:t xml:space="preserve">, 2023, the Team again convened </w:t>
      </w:r>
      <w:r w:rsidR="00D148E6" w:rsidRPr="00B00F90">
        <w:rPr>
          <w:rFonts w:ascii="Aptos" w:hAnsi="Aptos"/>
          <w:sz w:val="25"/>
          <w:szCs w:val="25"/>
        </w:rPr>
        <w:t xml:space="preserve">to review the results </w:t>
      </w:r>
      <w:r w:rsidR="00D20D36" w:rsidRPr="00B00F90">
        <w:rPr>
          <w:rFonts w:ascii="Aptos" w:hAnsi="Aptos"/>
          <w:sz w:val="25"/>
          <w:szCs w:val="25"/>
        </w:rPr>
        <w:t xml:space="preserve">of the completed extended evaluation, </w:t>
      </w:r>
      <w:r w:rsidR="00D148E6" w:rsidRPr="00B00F90">
        <w:rPr>
          <w:rFonts w:ascii="Aptos" w:hAnsi="Aptos"/>
          <w:sz w:val="25"/>
          <w:szCs w:val="25"/>
        </w:rPr>
        <w:t>Ms. Hendershott’s Trauma</w:t>
      </w:r>
      <w:r w:rsidR="0012726B" w:rsidRPr="00B00F90">
        <w:rPr>
          <w:rFonts w:ascii="Aptos" w:hAnsi="Aptos"/>
          <w:sz w:val="25"/>
          <w:szCs w:val="25"/>
        </w:rPr>
        <w:t>-</w:t>
      </w:r>
      <w:r w:rsidR="00D148E6" w:rsidRPr="00B00F90">
        <w:rPr>
          <w:rFonts w:ascii="Aptos" w:hAnsi="Aptos"/>
          <w:sz w:val="25"/>
          <w:szCs w:val="25"/>
        </w:rPr>
        <w:t>Informed FBA</w:t>
      </w:r>
      <w:r w:rsidR="00D77203" w:rsidRPr="00B00F90">
        <w:rPr>
          <w:rFonts w:ascii="Aptos" w:hAnsi="Aptos"/>
          <w:sz w:val="25"/>
          <w:szCs w:val="25"/>
        </w:rPr>
        <w:t xml:space="preserve"> </w:t>
      </w:r>
      <w:r w:rsidR="00D20D36" w:rsidRPr="00B00F90">
        <w:rPr>
          <w:rFonts w:ascii="Aptos" w:hAnsi="Aptos"/>
          <w:sz w:val="25"/>
          <w:szCs w:val="25"/>
        </w:rPr>
        <w:t xml:space="preserve">and </w:t>
      </w:r>
      <w:r w:rsidR="007F58C4" w:rsidRPr="00B00F90">
        <w:rPr>
          <w:rFonts w:ascii="Aptos" w:hAnsi="Aptos"/>
          <w:sz w:val="25"/>
          <w:szCs w:val="25"/>
        </w:rPr>
        <w:t xml:space="preserve">two independent evaluations </w:t>
      </w:r>
      <w:r w:rsidR="00C7244B" w:rsidRPr="00B00F90">
        <w:rPr>
          <w:rFonts w:ascii="Aptos" w:hAnsi="Aptos"/>
          <w:sz w:val="25"/>
          <w:szCs w:val="25"/>
        </w:rPr>
        <w:t>(including the BCSC evaluation)</w:t>
      </w:r>
      <w:r w:rsidR="005378FF">
        <w:rPr>
          <w:rStyle w:val="FootnoteReference"/>
          <w:rFonts w:ascii="Aptos" w:hAnsi="Aptos"/>
          <w:sz w:val="25"/>
          <w:szCs w:val="25"/>
        </w:rPr>
        <w:footnoteReference w:id="22"/>
      </w:r>
      <w:r w:rsidR="003F1190" w:rsidRPr="00B00F90">
        <w:rPr>
          <w:rFonts w:ascii="Aptos" w:hAnsi="Aptos"/>
          <w:sz w:val="25"/>
          <w:szCs w:val="25"/>
        </w:rPr>
        <w:t xml:space="preserve">.  </w:t>
      </w:r>
      <w:r w:rsidR="0085012D" w:rsidRPr="00B00F90">
        <w:rPr>
          <w:rFonts w:ascii="Aptos" w:hAnsi="Aptos"/>
          <w:sz w:val="25"/>
          <w:szCs w:val="25"/>
        </w:rPr>
        <w:t xml:space="preserve">Ms. Knox, Ms. Caputo and Ms. Hawkins were again in attendance as were Parent’s attorneys.  </w:t>
      </w:r>
      <w:r w:rsidR="003F1190" w:rsidRPr="00B00F90">
        <w:rPr>
          <w:rFonts w:ascii="Aptos" w:hAnsi="Aptos"/>
          <w:sz w:val="25"/>
          <w:szCs w:val="25"/>
        </w:rPr>
        <w:t xml:space="preserve">The Team concluded that it was able to meet Ms. Hendershott’s school-based recommendations in the language-based program, </w:t>
      </w:r>
      <w:r w:rsidR="00D6156A" w:rsidRPr="00B00F90">
        <w:rPr>
          <w:rFonts w:ascii="Aptos" w:hAnsi="Aptos"/>
          <w:sz w:val="25"/>
          <w:szCs w:val="25"/>
        </w:rPr>
        <w:t>and</w:t>
      </w:r>
      <w:r w:rsidR="003F1190" w:rsidRPr="00B00F90">
        <w:rPr>
          <w:rFonts w:ascii="Aptos" w:hAnsi="Aptos"/>
          <w:sz w:val="25"/>
          <w:szCs w:val="25"/>
        </w:rPr>
        <w:t xml:space="preserve">, consistent with </w:t>
      </w:r>
      <w:r w:rsidR="009C6AE7" w:rsidRPr="00B00F90">
        <w:rPr>
          <w:rFonts w:ascii="Aptos" w:hAnsi="Aptos"/>
          <w:sz w:val="25"/>
          <w:szCs w:val="25"/>
        </w:rPr>
        <w:t>her</w:t>
      </w:r>
      <w:r w:rsidR="003F1190" w:rsidRPr="00B00F90">
        <w:rPr>
          <w:rFonts w:ascii="Aptos" w:hAnsi="Aptos"/>
          <w:sz w:val="25"/>
          <w:szCs w:val="25"/>
        </w:rPr>
        <w:t xml:space="preserve"> report</w:t>
      </w:r>
      <w:r w:rsidR="009C6AE7" w:rsidRPr="00B00F90">
        <w:rPr>
          <w:rFonts w:ascii="Aptos" w:hAnsi="Aptos"/>
          <w:sz w:val="25"/>
          <w:szCs w:val="25"/>
        </w:rPr>
        <w:t>,</w:t>
      </w:r>
      <w:r w:rsidR="003F1190" w:rsidRPr="00B00F90">
        <w:rPr>
          <w:rFonts w:ascii="Aptos" w:hAnsi="Aptos"/>
          <w:sz w:val="25"/>
          <w:szCs w:val="25"/>
        </w:rPr>
        <w:t xml:space="preserve"> </w:t>
      </w:r>
      <w:r w:rsidR="00E27C77" w:rsidRPr="00B00F90">
        <w:rPr>
          <w:rFonts w:ascii="Aptos" w:hAnsi="Aptos"/>
          <w:sz w:val="25"/>
          <w:szCs w:val="25"/>
        </w:rPr>
        <w:t xml:space="preserve">developed an IEP that continued to propose </w:t>
      </w:r>
      <w:r w:rsidR="008A1CC9" w:rsidRPr="00B00F90">
        <w:rPr>
          <w:rFonts w:ascii="Aptos" w:hAnsi="Aptos"/>
          <w:sz w:val="25"/>
          <w:szCs w:val="25"/>
        </w:rPr>
        <w:t xml:space="preserve">in-home supports and in-home tutoring for Student.  </w:t>
      </w:r>
      <w:r w:rsidR="007F58C4" w:rsidRPr="00B00F90">
        <w:rPr>
          <w:rFonts w:ascii="Aptos" w:hAnsi="Aptos"/>
          <w:sz w:val="25"/>
          <w:szCs w:val="25"/>
        </w:rPr>
        <w:t>The Team also agreed to reconvene to further review the two independent evaluations with those evaluators in attendance</w:t>
      </w:r>
      <w:r w:rsidR="00624398">
        <w:rPr>
          <w:rFonts w:ascii="Aptos" w:hAnsi="Aptos"/>
          <w:sz w:val="25"/>
          <w:szCs w:val="25"/>
        </w:rPr>
        <w:t>,</w:t>
      </w:r>
      <w:r w:rsidR="007F58C4" w:rsidRPr="00B00F90">
        <w:rPr>
          <w:rFonts w:ascii="Aptos" w:hAnsi="Aptos"/>
          <w:sz w:val="25"/>
          <w:szCs w:val="25"/>
        </w:rPr>
        <w:t xml:space="preserve"> as Parent and her legal team disputed the District’s interpretation of these evaluation</w:t>
      </w:r>
      <w:r w:rsidR="000B23EE" w:rsidRPr="00B00F90">
        <w:rPr>
          <w:rFonts w:ascii="Aptos" w:hAnsi="Aptos"/>
          <w:sz w:val="25"/>
          <w:szCs w:val="25"/>
        </w:rPr>
        <w:t>s</w:t>
      </w:r>
      <w:r w:rsidR="00EB1474" w:rsidRPr="00B00F90">
        <w:rPr>
          <w:rStyle w:val="FootnoteReference"/>
          <w:rFonts w:ascii="Aptos" w:hAnsi="Aptos"/>
          <w:sz w:val="25"/>
          <w:szCs w:val="25"/>
        </w:rPr>
        <w:footnoteReference w:id="23"/>
      </w:r>
      <w:r w:rsidR="007F58C4" w:rsidRPr="00B00F90">
        <w:rPr>
          <w:rFonts w:ascii="Aptos" w:hAnsi="Aptos"/>
          <w:sz w:val="25"/>
          <w:szCs w:val="25"/>
        </w:rPr>
        <w:t xml:space="preserve">.  </w:t>
      </w:r>
      <w:r w:rsidR="00522984" w:rsidRPr="00B00F90">
        <w:rPr>
          <w:rFonts w:ascii="Aptos" w:hAnsi="Aptos"/>
          <w:sz w:val="25"/>
          <w:szCs w:val="25"/>
        </w:rPr>
        <w:t xml:space="preserve">Given Student’s successes in school with the supports that were provided in that setting, Ms. Caputo and Ms. Hawkins believed home services would be appropriate and anticipated that if the same school-based supports could be implemented in the home environment Student would transfer what was working in school into the home setting.  Ms. Caputo also stressed that having consistent providers was </w:t>
      </w:r>
      <w:r w:rsidR="00522984" w:rsidRPr="00B00F90">
        <w:rPr>
          <w:rFonts w:ascii="Aptos" w:hAnsi="Aptos"/>
          <w:sz w:val="25"/>
          <w:szCs w:val="25"/>
        </w:rPr>
        <w:lastRenderedPageBreak/>
        <w:t xml:space="preserve">critical given that Student took time to warm up and trust those who supported him in school, such as the school clinician.  Ms. Hawkins </w:t>
      </w:r>
      <w:r w:rsidR="00760E2B" w:rsidRPr="00B00F90">
        <w:rPr>
          <w:rFonts w:ascii="Aptos" w:hAnsi="Aptos"/>
          <w:sz w:val="25"/>
          <w:szCs w:val="25"/>
        </w:rPr>
        <w:t>further</w:t>
      </w:r>
      <w:r w:rsidR="001A307E" w:rsidRPr="00B00F90">
        <w:rPr>
          <w:rFonts w:ascii="Aptos" w:hAnsi="Aptos"/>
          <w:sz w:val="25"/>
          <w:szCs w:val="25"/>
        </w:rPr>
        <w:t xml:space="preserve"> </w:t>
      </w:r>
      <w:r w:rsidR="00522984" w:rsidRPr="00B00F90">
        <w:rPr>
          <w:rFonts w:ascii="Aptos" w:hAnsi="Aptos"/>
          <w:sz w:val="25"/>
          <w:szCs w:val="25"/>
        </w:rPr>
        <w:t xml:space="preserve">explained that it was hard to know if home services would not be successful </w:t>
      </w:r>
      <w:r w:rsidR="00C61C59" w:rsidRPr="00B00F90">
        <w:rPr>
          <w:rFonts w:ascii="Aptos" w:hAnsi="Aptos"/>
          <w:sz w:val="25"/>
          <w:szCs w:val="25"/>
        </w:rPr>
        <w:t>as</w:t>
      </w:r>
      <w:r w:rsidR="00522984" w:rsidRPr="00B00F90">
        <w:rPr>
          <w:rFonts w:ascii="Aptos" w:hAnsi="Aptos"/>
          <w:sz w:val="25"/>
          <w:szCs w:val="25"/>
        </w:rPr>
        <w:t xml:space="preserve"> Parent refused to even try them.  </w:t>
      </w:r>
      <w:r w:rsidR="00F16592" w:rsidRPr="00B00F90">
        <w:rPr>
          <w:rFonts w:ascii="Aptos" w:hAnsi="Aptos"/>
          <w:sz w:val="25"/>
          <w:szCs w:val="25"/>
        </w:rPr>
        <w:t>(S-</w:t>
      </w:r>
      <w:r w:rsidR="00C52F62" w:rsidRPr="00B00F90">
        <w:rPr>
          <w:rFonts w:ascii="Aptos" w:hAnsi="Aptos"/>
          <w:sz w:val="25"/>
          <w:szCs w:val="25"/>
        </w:rPr>
        <w:t>5</w:t>
      </w:r>
      <w:r w:rsidR="00974C9C" w:rsidRPr="00B00F90">
        <w:rPr>
          <w:rFonts w:ascii="Aptos" w:hAnsi="Aptos"/>
          <w:sz w:val="25"/>
          <w:szCs w:val="25"/>
        </w:rPr>
        <w:t>; Knox VII, 282-84; Caputo VII, 320-22; Hawkins VIII,</w:t>
      </w:r>
      <w:r w:rsidR="00D442E1" w:rsidRPr="00B00F90">
        <w:rPr>
          <w:rFonts w:ascii="Aptos" w:hAnsi="Aptos"/>
          <w:sz w:val="25"/>
          <w:szCs w:val="25"/>
        </w:rPr>
        <w:t xml:space="preserve"> 190-</w:t>
      </w:r>
      <w:r w:rsidR="00820142" w:rsidRPr="00B00F90">
        <w:rPr>
          <w:rFonts w:ascii="Aptos" w:hAnsi="Aptos"/>
          <w:sz w:val="25"/>
          <w:szCs w:val="25"/>
        </w:rPr>
        <w:t>9</w:t>
      </w:r>
      <w:r w:rsidR="008B18C0" w:rsidRPr="00B00F90">
        <w:rPr>
          <w:rFonts w:ascii="Aptos" w:hAnsi="Aptos"/>
          <w:sz w:val="25"/>
          <w:szCs w:val="25"/>
        </w:rPr>
        <w:t>5</w:t>
      </w:r>
      <w:r w:rsidR="00F16592" w:rsidRPr="00B00F90">
        <w:rPr>
          <w:rFonts w:ascii="Aptos" w:hAnsi="Aptos"/>
          <w:sz w:val="25"/>
          <w:szCs w:val="25"/>
        </w:rPr>
        <w:t>)</w:t>
      </w:r>
      <w:r w:rsidR="00BE031C" w:rsidRPr="00B00F90">
        <w:rPr>
          <w:rFonts w:ascii="Aptos" w:hAnsi="Aptos"/>
          <w:sz w:val="25"/>
          <w:szCs w:val="25"/>
        </w:rPr>
        <w:t>.</w:t>
      </w:r>
    </w:p>
    <w:p w14:paraId="36123CE4" w14:textId="77777777" w:rsidR="00F16592" w:rsidRPr="00B00F90" w:rsidRDefault="00F16592" w:rsidP="00F16592">
      <w:pPr>
        <w:pStyle w:val="ListParagraph"/>
        <w:rPr>
          <w:rFonts w:ascii="Aptos" w:hAnsi="Aptos"/>
          <w:sz w:val="25"/>
          <w:szCs w:val="25"/>
        </w:rPr>
      </w:pPr>
    </w:p>
    <w:p w14:paraId="6CDB4BC6" w14:textId="11648F6A" w:rsidR="00D12AD8" w:rsidRPr="00B00F90" w:rsidRDefault="002821FB"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December 13, 2023, </w:t>
      </w:r>
      <w:r w:rsidR="007E14E1" w:rsidRPr="00B00F90">
        <w:rPr>
          <w:rFonts w:ascii="Aptos" w:hAnsi="Aptos"/>
          <w:sz w:val="25"/>
          <w:szCs w:val="25"/>
        </w:rPr>
        <w:t>Parent partially rejected th</w:t>
      </w:r>
      <w:r w:rsidR="00E27C77" w:rsidRPr="00B00F90">
        <w:rPr>
          <w:rFonts w:ascii="Aptos" w:hAnsi="Aptos"/>
          <w:sz w:val="25"/>
          <w:szCs w:val="25"/>
        </w:rPr>
        <w:t>e proposed</w:t>
      </w:r>
      <w:r w:rsidR="007E14E1" w:rsidRPr="00B00F90">
        <w:rPr>
          <w:rFonts w:ascii="Aptos" w:hAnsi="Aptos"/>
          <w:sz w:val="25"/>
          <w:szCs w:val="25"/>
        </w:rPr>
        <w:t xml:space="preserve"> IEP.  </w:t>
      </w:r>
      <w:r w:rsidR="0063051E" w:rsidRPr="00B00F90">
        <w:rPr>
          <w:rFonts w:ascii="Aptos" w:hAnsi="Aptos"/>
          <w:sz w:val="25"/>
          <w:szCs w:val="25"/>
        </w:rPr>
        <w:t xml:space="preserve">Specifically, </w:t>
      </w:r>
      <w:r w:rsidR="007E14E1" w:rsidRPr="00B00F90">
        <w:rPr>
          <w:rFonts w:ascii="Aptos" w:hAnsi="Aptos"/>
          <w:sz w:val="25"/>
          <w:szCs w:val="25"/>
        </w:rPr>
        <w:t xml:space="preserve">Parent rejected the Parent Vision Statement noting that </w:t>
      </w:r>
      <w:r w:rsidR="0063051E" w:rsidRPr="00B00F90">
        <w:rPr>
          <w:rFonts w:ascii="Aptos" w:hAnsi="Aptos"/>
          <w:sz w:val="25"/>
          <w:szCs w:val="25"/>
        </w:rPr>
        <w:t>S</w:t>
      </w:r>
      <w:r w:rsidR="007E14E1" w:rsidRPr="00B00F90">
        <w:rPr>
          <w:rFonts w:ascii="Aptos" w:hAnsi="Aptos"/>
          <w:sz w:val="25"/>
          <w:szCs w:val="25"/>
        </w:rPr>
        <w:t>tudent still struggle</w:t>
      </w:r>
      <w:r w:rsidR="00E27C77" w:rsidRPr="00B00F90">
        <w:rPr>
          <w:rFonts w:ascii="Aptos" w:hAnsi="Aptos"/>
          <w:sz w:val="25"/>
          <w:szCs w:val="25"/>
        </w:rPr>
        <w:t>d</w:t>
      </w:r>
      <w:r w:rsidR="007E14E1" w:rsidRPr="00B00F90">
        <w:rPr>
          <w:rFonts w:ascii="Aptos" w:hAnsi="Aptos"/>
          <w:sz w:val="25"/>
          <w:szCs w:val="25"/>
        </w:rPr>
        <w:t xml:space="preserve"> at home</w:t>
      </w:r>
      <w:r w:rsidR="00E45E44" w:rsidRPr="00B00F90">
        <w:rPr>
          <w:rStyle w:val="FootnoteReference"/>
          <w:rFonts w:ascii="Aptos" w:hAnsi="Aptos"/>
          <w:sz w:val="25"/>
          <w:szCs w:val="25"/>
        </w:rPr>
        <w:footnoteReference w:id="24"/>
      </w:r>
      <w:r w:rsidR="007B1D1B" w:rsidRPr="00B00F90">
        <w:rPr>
          <w:rFonts w:ascii="Aptos" w:hAnsi="Aptos"/>
          <w:sz w:val="25"/>
          <w:szCs w:val="25"/>
        </w:rPr>
        <w:t xml:space="preserve">, </w:t>
      </w:r>
      <w:r w:rsidR="007E14E1" w:rsidRPr="00B00F90">
        <w:rPr>
          <w:rFonts w:ascii="Aptos" w:hAnsi="Aptos"/>
          <w:sz w:val="25"/>
          <w:szCs w:val="25"/>
        </w:rPr>
        <w:t xml:space="preserve">had repeated hospitalizations the prior school year and </w:t>
      </w:r>
      <w:r w:rsidR="0087672E" w:rsidRPr="00B00F90">
        <w:rPr>
          <w:rFonts w:ascii="Aptos" w:hAnsi="Aptos"/>
          <w:sz w:val="25"/>
          <w:szCs w:val="25"/>
        </w:rPr>
        <w:t xml:space="preserve">had attempted to elope at the fall </w:t>
      </w:r>
      <w:r w:rsidR="00BB0CAE" w:rsidRPr="00B00F90">
        <w:rPr>
          <w:rFonts w:ascii="Aptos" w:hAnsi="Aptos"/>
          <w:sz w:val="25"/>
          <w:szCs w:val="25"/>
        </w:rPr>
        <w:t>o</w:t>
      </w:r>
      <w:r w:rsidR="007B1D1B" w:rsidRPr="00B00F90">
        <w:rPr>
          <w:rFonts w:ascii="Aptos" w:hAnsi="Aptos"/>
          <w:sz w:val="25"/>
          <w:szCs w:val="25"/>
        </w:rPr>
        <w:t xml:space="preserve">pen </w:t>
      </w:r>
      <w:r w:rsidR="00BB0CAE" w:rsidRPr="00B00F90">
        <w:rPr>
          <w:rFonts w:ascii="Aptos" w:hAnsi="Aptos"/>
          <w:sz w:val="25"/>
          <w:szCs w:val="25"/>
        </w:rPr>
        <w:t>h</w:t>
      </w:r>
      <w:r w:rsidR="007B1D1B" w:rsidRPr="00B00F90">
        <w:rPr>
          <w:rFonts w:ascii="Aptos" w:hAnsi="Aptos"/>
          <w:sz w:val="25"/>
          <w:szCs w:val="25"/>
        </w:rPr>
        <w:t>ouse</w:t>
      </w:r>
      <w:r w:rsidR="007E14E1" w:rsidRPr="00B00F90">
        <w:rPr>
          <w:rFonts w:ascii="Aptos" w:hAnsi="Aptos"/>
          <w:sz w:val="25"/>
          <w:szCs w:val="25"/>
        </w:rPr>
        <w:t xml:space="preserve">.  She also rejected the proposed home services </w:t>
      </w:r>
      <w:r w:rsidR="00680387" w:rsidRPr="00B00F90">
        <w:rPr>
          <w:rFonts w:ascii="Aptos" w:hAnsi="Aptos"/>
          <w:sz w:val="25"/>
          <w:szCs w:val="25"/>
        </w:rPr>
        <w:t xml:space="preserve">indicating that </w:t>
      </w:r>
      <w:r w:rsidR="00097C8B" w:rsidRPr="00B00F90">
        <w:rPr>
          <w:rFonts w:ascii="Aptos" w:hAnsi="Aptos"/>
          <w:sz w:val="25"/>
          <w:szCs w:val="25"/>
        </w:rPr>
        <w:t xml:space="preserve">in-home services </w:t>
      </w:r>
      <w:r w:rsidR="002A4073" w:rsidRPr="00B00F90">
        <w:rPr>
          <w:rFonts w:ascii="Aptos" w:hAnsi="Aptos"/>
          <w:sz w:val="25"/>
          <w:szCs w:val="25"/>
        </w:rPr>
        <w:t xml:space="preserve">typically </w:t>
      </w:r>
      <w:r w:rsidR="00097C8B" w:rsidRPr="00B00F90">
        <w:rPr>
          <w:rFonts w:ascii="Aptos" w:hAnsi="Aptos"/>
          <w:sz w:val="25"/>
          <w:szCs w:val="25"/>
        </w:rPr>
        <w:t>caus</w:t>
      </w:r>
      <w:r w:rsidR="002C0811" w:rsidRPr="00B00F90">
        <w:rPr>
          <w:rFonts w:ascii="Aptos" w:hAnsi="Aptos"/>
          <w:sz w:val="25"/>
          <w:szCs w:val="25"/>
        </w:rPr>
        <w:t>ed</w:t>
      </w:r>
      <w:r w:rsidR="00097C8B" w:rsidRPr="00B00F90">
        <w:rPr>
          <w:rFonts w:ascii="Aptos" w:hAnsi="Aptos"/>
          <w:sz w:val="25"/>
          <w:szCs w:val="25"/>
        </w:rPr>
        <w:t xml:space="preserve"> </w:t>
      </w:r>
      <w:r w:rsidR="00D13FCD" w:rsidRPr="00B00F90">
        <w:rPr>
          <w:rFonts w:ascii="Aptos" w:hAnsi="Aptos"/>
          <w:sz w:val="25"/>
          <w:szCs w:val="25"/>
        </w:rPr>
        <w:t>Student to be dysregulated</w:t>
      </w:r>
      <w:r w:rsidR="00680387" w:rsidRPr="00B00F90">
        <w:rPr>
          <w:rFonts w:ascii="Aptos" w:hAnsi="Aptos"/>
          <w:sz w:val="25"/>
          <w:szCs w:val="25"/>
        </w:rPr>
        <w:t>,</w:t>
      </w:r>
      <w:r w:rsidR="00D13FCD" w:rsidRPr="00B00F90">
        <w:rPr>
          <w:rFonts w:ascii="Aptos" w:hAnsi="Aptos"/>
          <w:sz w:val="25"/>
          <w:szCs w:val="25"/>
        </w:rPr>
        <w:t xml:space="preserve"> </w:t>
      </w:r>
      <w:r w:rsidR="008161FD" w:rsidRPr="00B00F90">
        <w:rPr>
          <w:rFonts w:ascii="Aptos" w:hAnsi="Aptos"/>
          <w:sz w:val="25"/>
          <w:szCs w:val="25"/>
        </w:rPr>
        <w:t>an</w:t>
      </w:r>
      <w:r w:rsidR="00E27C77" w:rsidRPr="00B00F90">
        <w:rPr>
          <w:rFonts w:ascii="Aptos" w:hAnsi="Aptos"/>
          <w:sz w:val="25"/>
          <w:szCs w:val="25"/>
        </w:rPr>
        <w:t>d</w:t>
      </w:r>
      <w:r w:rsidR="008161FD" w:rsidRPr="00B00F90">
        <w:rPr>
          <w:rFonts w:ascii="Aptos" w:hAnsi="Aptos"/>
          <w:sz w:val="25"/>
          <w:szCs w:val="25"/>
        </w:rPr>
        <w:t xml:space="preserve"> </w:t>
      </w:r>
      <w:r w:rsidR="00097C8B" w:rsidRPr="00B00F90">
        <w:rPr>
          <w:rFonts w:ascii="Aptos" w:hAnsi="Aptos"/>
          <w:sz w:val="25"/>
          <w:szCs w:val="25"/>
        </w:rPr>
        <w:t xml:space="preserve">aggressive </w:t>
      </w:r>
      <w:r w:rsidR="00680387" w:rsidRPr="00B00F90">
        <w:rPr>
          <w:rFonts w:ascii="Aptos" w:hAnsi="Aptos"/>
          <w:sz w:val="25"/>
          <w:szCs w:val="25"/>
        </w:rPr>
        <w:t>to</w:t>
      </w:r>
      <w:r w:rsidR="00097C8B" w:rsidRPr="00B00F90">
        <w:rPr>
          <w:rFonts w:ascii="Aptos" w:hAnsi="Aptos"/>
          <w:sz w:val="25"/>
          <w:szCs w:val="25"/>
        </w:rPr>
        <w:t xml:space="preserve"> Parent</w:t>
      </w:r>
      <w:r w:rsidR="008161FD" w:rsidRPr="00B00F90">
        <w:rPr>
          <w:rFonts w:ascii="Aptos" w:hAnsi="Aptos"/>
          <w:sz w:val="25"/>
          <w:szCs w:val="25"/>
        </w:rPr>
        <w:t xml:space="preserve">.  Parent </w:t>
      </w:r>
      <w:r w:rsidR="002A4073" w:rsidRPr="00B00F90">
        <w:rPr>
          <w:rFonts w:ascii="Aptos" w:hAnsi="Aptos"/>
          <w:sz w:val="25"/>
          <w:szCs w:val="25"/>
        </w:rPr>
        <w:t xml:space="preserve">reiterated her request for a structured extended day </w:t>
      </w:r>
      <w:r w:rsidR="00C2050E" w:rsidRPr="00B00F90">
        <w:rPr>
          <w:rFonts w:ascii="Aptos" w:hAnsi="Aptos"/>
          <w:sz w:val="25"/>
          <w:szCs w:val="25"/>
        </w:rPr>
        <w:t>small group service</w:t>
      </w:r>
      <w:r w:rsidR="008161FD" w:rsidRPr="00B00F90">
        <w:rPr>
          <w:rFonts w:ascii="Aptos" w:hAnsi="Aptos"/>
          <w:sz w:val="25"/>
          <w:szCs w:val="25"/>
        </w:rPr>
        <w:t xml:space="preserve">, instead.  </w:t>
      </w:r>
      <w:r w:rsidR="001948D2" w:rsidRPr="00B00F90">
        <w:rPr>
          <w:rFonts w:ascii="Aptos" w:hAnsi="Aptos"/>
          <w:sz w:val="25"/>
          <w:szCs w:val="25"/>
        </w:rPr>
        <w:t xml:space="preserve">Subsequently, through her attorneys, Parent </w:t>
      </w:r>
      <w:r w:rsidR="00D71A77" w:rsidRPr="00B00F90">
        <w:rPr>
          <w:rFonts w:ascii="Aptos" w:hAnsi="Aptos"/>
          <w:sz w:val="25"/>
          <w:szCs w:val="25"/>
        </w:rPr>
        <w:t xml:space="preserve">agreed to </w:t>
      </w:r>
      <w:r w:rsidR="00A70275" w:rsidRPr="00B00F90">
        <w:rPr>
          <w:rFonts w:ascii="Aptos" w:hAnsi="Aptos"/>
          <w:sz w:val="25"/>
          <w:szCs w:val="25"/>
        </w:rPr>
        <w:t>pursue</w:t>
      </w:r>
      <w:r w:rsidR="00D71A77" w:rsidRPr="00B00F90">
        <w:rPr>
          <w:rFonts w:ascii="Aptos" w:hAnsi="Aptos"/>
          <w:sz w:val="25"/>
          <w:szCs w:val="25"/>
        </w:rPr>
        <w:t xml:space="preserve"> </w:t>
      </w:r>
      <w:r w:rsidR="00726343" w:rsidRPr="00B00F90">
        <w:rPr>
          <w:rFonts w:ascii="Aptos" w:hAnsi="Aptos"/>
          <w:sz w:val="25"/>
          <w:szCs w:val="25"/>
        </w:rPr>
        <w:t>weekly p</w:t>
      </w:r>
      <w:r w:rsidR="001948D2" w:rsidRPr="00B00F90">
        <w:rPr>
          <w:rFonts w:ascii="Aptos" w:hAnsi="Aptos"/>
          <w:sz w:val="25"/>
          <w:szCs w:val="25"/>
        </w:rPr>
        <w:t xml:space="preserve">arent </w:t>
      </w:r>
      <w:r w:rsidR="00726343" w:rsidRPr="00B00F90">
        <w:rPr>
          <w:rFonts w:ascii="Aptos" w:hAnsi="Aptos"/>
          <w:sz w:val="25"/>
          <w:szCs w:val="25"/>
        </w:rPr>
        <w:t>t</w:t>
      </w:r>
      <w:r w:rsidR="001948D2" w:rsidRPr="00B00F90">
        <w:rPr>
          <w:rFonts w:ascii="Aptos" w:hAnsi="Aptos"/>
          <w:sz w:val="25"/>
          <w:szCs w:val="25"/>
        </w:rPr>
        <w:t xml:space="preserve">raining supports </w:t>
      </w:r>
      <w:r w:rsidR="00D71A77" w:rsidRPr="00B00F90">
        <w:rPr>
          <w:rFonts w:ascii="Aptos" w:hAnsi="Aptos"/>
          <w:sz w:val="25"/>
          <w:szCs w:val="25"/>
        </w:rPr>
        <w:t xml:space="preserve">to provide </w:t>
      </w:r>
      <w:r w:rsidR="005E09E1" w:rsidRPr="00B00F90">
        <w:rPr>
          <w:rFonts w:ascii="Aptos" w:hAnsi="Aptos"/>
          <w:sz w:val="25"/>
          <w:szCs w:val="25"/>
        </w:rPr>
        <w:t xml:space="preserve">her </w:t>
      </w:r>
      <w:r w:rsidR="00112E55" w:rsidRPr="00B00F90">
        <w:rPr>
          <w:rFonts w:ascii="Aptos" w:hAnsi="Aptos"/>
          <w:sz w:val="25"/>
          <w:szCs w:val="25"/>
        </w:rPr>
        <w:t xml:space="preserve">strategies to </w:t>
      </w:r>
      <w:r w:rsidR="005E09E1" w:rsidRPr="00B00F90">
        <w:rPr>
          <w:rFonts w:ascii="Aptos" w:hAnsi="Aptos"/>
          <w:sz w:val="25"/>
          <w:szCs w:val="25"/>
        </w:rPr>
        <w:t xml:space="preserve">assist </w:t>
      </w:r>
      <w:r w:rsidR="00112E55" w:rsidRPr="00B00F90">
        <w:rPr>
          <w:rFonts w:ascii="Aptos" w:hAnsi="Aptos"/>
          <w:sz w:val="25"/>
          <w:szCs w:val="25"/>
        </w:rPr>
        <w:t xml:space="preserve">Student at home, </w:t>
      </w:r>
      <w:r w:rsidR="005E09E1" w:rsidRPr="00B00F90">
        <w:rPr>
          <w:rFonts w:ascii="Aptos" w:hAnsi="Aptos"/>
          <w:sz w:val="25"/>
          <w:szCs w:val="25"/>
        </w:rPr>
        <w:t>as long as</w:t>
      </w:r>
      <w:r w:rsidR="00644536" w:rsidRPr="00B00F90">
        <w:rPr>
          <w:rFonts w:ascii="Aptos" w:hAnsi="Aptos"/>
          <w:sz w:val="25"/>
          <w:szCs w:val="25"/>
        </w:rPr>
        <w:t xml:space="preserve"> the </w:t>
      </w:r>
      <w:r w:rsidR="005E09E1" w:rsidRPr="00B00F90">
        <w:rPr>
          <w:rFonts w:ascii="Aptos" w:hAnsi="Aptos"/>
          <w:sz w:val="25"/>
          <w:szCs w:val="25"/>
        </w:rPr>
        <w:t xml:space="preserve">trainer </w:t>
      </w:r>
      <w:r w:rsidR="00644536" w:rsidRPr="00B00F90">
        <w:rPr>
          <w:rFonts w:ascii="Aptos" w:hAnsi="Aptos"/>
          <w:sz w:val="25"/>
          <w:szCs w:val="25"/>
        </w:rPr>
        <w:t xml:space="preserve">was an “independent provider”.  </w:t>
      </w:r>
      <w:r w:rsidR="005B034F" w:rsidRPr="00B00F90">
        <w:rPr>
          <w:rFonts w:ascii="Aptos" w:hAnsi="Aptos"/>
          <w:sz w:val="25"/>
          <w:szCs w:val="25"/>
        </w:rPr>
        <w:t xml:space="preserve">Despite </w:t>
      </w:r>
      <w:r w:rsidR="006965E7">
        <w:rPr>
          <w:rFonts w:ascii="Aptos" w:hAnsi="Aptos"/>
          <w:sz w:val="25"/>
          <w:szCs w:val="25"/>
        </w:rPr>
        <w:t xml:space="preserve">the District </w:t>
      </w:r>
      <w:r w:rsidR="005B034F" w:rsidRPr="00B00F90">
        <w:rPr>
          <w:rFonts w:ascii="Aptos" w:hAnsi="Aptos"/>
          <w:sz w:val="25"/>
          <w:szCs w:val="25"/>
        </w:rPr>
        <w:t xml:space="preserve">believing </w:t>
      </w:r>
      <w:r w:rsidR="006965E7">
        <w:rPr>
          <w:rFonts w:ascii="Aptos" w:hAnsi="Aptos"/>
          <w:sz w:val="25"/>
          <w:szCs w:val="25"/>
        </w:rPr>
        <w:t xml:space="preserve">that </w:t>
      </w:r>
      <w:r w:rsidR="005B034F" w:rsidRPr="00B00F90">
        <w:rPr>
          <w:rFonts w:ascii="Aptos" w:hAnsi="Aptos"/>
          <w:sz w:val="25"/>
          <w:szCs w:val="25"/>
        </w:rPr>
        <w:t>this trainer</w:t>
      </w:r>
      <w:r w:rsidR="006965E7">
        <w:rPr>
          <w:rFonts w:ascii="Aptos" w:hAnsi="Aptos"/>
          <w:sz w:val="25"/>
          <w:szCs w:val="25"/>
        </w:rPr>
        <w:t xml:space="preserve"> should</w:t>
      </w:r>
      <w:r w:rsidR="005B034F" w:rsidRPr="00B00F90">
        <w:rPr>
          <w:rFonts w:ascii="Aptos" w:hAnsi="Aptos"/>
          <w:sz w:val="25"/>
          <w:szCs w:val="25"/>
        </w:rPr>
        <w:t xml:space="preserve"> be a school staff member</w:t>
      </w:r>
      <w:r w:rsidR="008B7413" w:rsidRPr="00B00F90">
        <w:rPr>
          <w:rFonts w:ascii="Aptos" w:hAnsi="Aptos"/>
          <w:sz w:val="25"/>
          <w:szCs w:val="25"/>
        </w:rPr>
        <w:t xml:space="preserve"> familiar with the school’s strategies </w:t>
      </w:r>
      <w:r w:rsidR="006965E7">
        <w:rPr>
          <w:rFonts w:ascii="Aptos" w:hAnsi="Aptos"/>
          <w:sz w:val="25"/>
          <w:szCs w:val="25"/>
        </w:rPr>
        <w:t>(</w:t>
      </w:r>
      <w:r w:rsidR="008B7413" w:rsidRPr="00B00F90">
        <w:rPr>
          <w:rFonts w:ascii="Aptos" w:hAnsi="Aptos"/>
          <w:sz w:val="25"/>
          <w:szCs w:val="25"/>
        </w:rPr>
        <w:t>since the purpose of the service was to assist generalizing what happens in school to the home</w:t>
      </w:r>
      <w:r w:rsidR="006965E7">
        <w:rPr>
          <w:rFonts w:ascii="Aptos" w:hAnsi="Aptos"/>
          <w:sz w:val="25"/>
          <w:szCs w:val="25"/>
        </w:rPr>
        <w:t>)</w:t>
      </w:r>
      <w:r w:rsidR="008B7413" w:rsidRPr="00B00F90">
        <w:rPr>
          <w:rFonts w:ascii="Aptos" w:hAnsi="Aptos"/>
          <w:sz w:val="25"/>
          <w:szCs w:val="25"/>
        </w:rPr>
        <w:t>, a</w:t>
      </w:r>
      <w:r w:rsidR="008F289E" w:rsidRPr="00B00F90">
        <w:rPr>
          <w:rFonts w:ascii="Aptos" w:hAnsi="Aptos"/>
          <w:sz w:val="25"/>
          <w:szCs w:val="25"/>
        </w:rPr>
        <w:t>t the request of Parent’s attorneys, t</w:t>
      </w:r>
      <w:r w:rsidR="00644536" w:rsidRPr="00B00F90">
        <w:rPr>
          <w:rFonts w:ascii="Aptos" w:hAnsi="Aptos"/>
          <w:sz w:val="25"/>
          <w:szCs w:val="25"/>
        </w:rPr>
        <w:t xml:space="preserve">he District agreed to contract with the specific agency Ms. Hendershott recommended </w:t>
      </w:r>
      <w:r w:rsidR="00D71A77" w:rsidRPr="00B00F90">
        <w:rPr>
          <w:rFonts w:ascii="Aptos" w:hAnsi="Aptos"/>
          <w:sz w:val="25"/>
          <w:szCs w:val="25"/>
        </w:rPr>
        <w:t xml:space="preserve">for this </w:t>
      </w:r>
      <w:r w:rsidR="00644536" w:rsidRPr="00B00F90">
        <w:rPr>
          <w:rFonts w:ascii="Aptos" w:hAnsi="Aptos"/>
          <w:sz w:val="25"/>
          <w:szCs w:val="25"/>
        </w:rPr>
        <w:t>parent training.</w:t>
      </w:r>
      <w:r w:rsidR="001A307E" w:rsidRPr="00B00F90">
        <w:rPr>
          <w:rFonts w:ascii="Aptos" w:hAnsi="Aptos"/>
          <w:sz w:val="25"/>
          <w:szCs w:val="25"/>
        </w:rPr>
        <w:t xml:space="preserve">  </w:t>
      </w:r>
      <w:r w:rsidR="00974C9C" w:rsidRPr="00B00F90">
        <w:rPr>
          <w:rFonts w:ascii="Aptos" w:hAnsi="Aptos"/>
          <w:sz w:val="25"/>
          <w:szCs w:val="25"/>
        </w:rPr>
        <w:t>(</w:t>
      </w:r>
      <w:r w:rsidR="000E3419" w:rsidRPr="00B00F90">
        <w:rPr>
          <w:rFonts w:ascii="Aptos" w:hAnsi="Aptos"/>
          <w:sz w:val="25"/>
          <w:szCs w:val="25"/>
        </w:rPr>
        <w:t>S-5; S-6</w:t>
      </w:r>
      <w:r w:rsidR="0079528D" w:rsidRPr="00B00F90">
        <w:rPr>
          <w:rFonts w:ascii="Aptos" w:hAnsi="Aptos"/>
          <w:sz w:val="25"/>
          <w:szCs w:val="25"/>
        </w:rPr>
        <w:t>; S-28</w:t>
      </w:r>
      <w:r w:rsidR="00974C9C" w:rsidRPr="00B00F90">
        <w:rPr>
          <w:rFonts w:ascii="Aptos" w:hAnsi="Aptos"/>
          <w:sz w:val="25"/>
          <w:szCs w:val="25"/>
        </w:rPr>
        <w:t xml:space="preserve">; </w:t>
      </w:r>
      <w:r w:rsidR="00E3396C" w:rsidRPr="00B00F90">
        <w:rPr>
          <w:rFonts w:ascii="Aptos" w:hAnsi="Aptos"/>
          <w:sz w:val="25"/>
          <w:szCs w:val="25"/>
        </w:rPr>
        <w:t>Mother</w:t>
      </w:r>
      <w:r w:rsidR="001019E0" w:rsidRPr="00B00F90">
        <w:rPr>
          <w:rFonts w:ascii="Aptos" w:hAnsi="Aptos"/>
          <w:sz w:val="25"/>
          <w:szCs w:val="25"/>
        </w:rPr>
        <w:t xml:space="preserve"> VI</w:t>
      </w:r>
      <w:r w:rsidR="00E43E75" w:rsidRPr="00B00F90">
        <w:rPr>
          <w:rFonts w:ascii="Aptos" w:hAnsi="Aptos"/>
          <w:sz w:val="25"/>
          <w:szCs w:val="25"/>
        </w:rPr>
        <w:t xml:space="preserve"> 71-</w:t>
      </w:r>
      <w:r w:rsidR="00760EC7" w:rsidRPr="00B00F90">
        <w:rPr>
          <w:rFonts w:ascii="Aptos" w:hAnsi="Aptos"/>
          <w:sz w:val="25"/>
          <w:szCs w:val="25"/>
        </w:rPr>
        <w:t>72</w:t>
      </w:r>
      <w:r w:rsidR="00E3396C" w:rsidRPr="00B00F90">
        <w:rPr>
          <w:rFonts w:ascii="Aptos" w:hAnsi="Aptos"/>
          <w:sz w:val="25"/>
          <w:szCs w:val="25"/>
        </w:rPr>
        <w:t xml:space="preserve">; </w:t>
      </w:r>
      <w:r w:rsidR="00974C9C" w:rsidRPr="00B00F90">
        <w:rPr>
          <w:rFonts w:ascii="Aptos" w:hAnsi="Aptos"/>
          <w:sz w:val="25"/>
          <w:szCs w:val="25"/>
        </w:rPr>
        <w:t>Hawkins VIII,</w:t>
      </w:r>
      <w:r w:rsidR="00820142" w:rsidRPr="00B00F90">
        <w:rPr>
          <w:rFonts w:ascii="Aptos" w:hAnsi="Aptos"/>
          <w:sz w:val="25"/>
          <w:szCs w:val="25"/>
        </w:rPr>
        <w:t xml:space="preserve"> 193</w:t>
      </w:r>
      <w:r w:rsidR="008B18C0" w:rsidRPr="00B00F90">
        <w:rPr>
          <w:rFonts w:ascii="Aptos" w:hAnsi="Aptos"/>
          <w:sz w:val="25"/>
          <w:szCs w:val="25"/>
        </w:rPr>
        <w:t>-95</w:t>
      </w:r>
      <w:r w:rsidR="000E3419" w:rsidRPr="00B00F90">
        <w:rPr>
          <w:rFonts w:ascii="Aptos" w:hAnsi="Aptos"/>
          <w:sz w:val="25"/>
          <w:szCs w:val="25"/>
        </w:rPr>
        <w:t>)</w:t>
      </w:r>
      <w:r w:rsidR="00D12AD8" w:rsidRPr="00B00F90">
        <w:rPr>
          <w:rFonts w:ascii="Aptos" w:hAnsi="Aptos"/>
          <w:sz w:val="25"/>
          <w:szCs w:val="25"/>
        </w:rPr>
        <w:t>.</w:t>
      </w:r>
    </w:p>
    <w:p w14:paraId="12E82E4F" w14:textId="09D7EA96" w:rsidR="00B558E0" w:rsidRPr="00B00F90" w:rsidRDefault="00B558E0" w:rsidP="00B558E0">
      <w:pPr>
        <w:pStyle w:val="ListParagraph"/>
        <w:ind w:left="360"/>
        <w:textAlignment w:val="baseline"/>
        <w:rPr>
          <w:rFonts w:ascii="Aptos" w:hAnsi="Aptos"/>
          <w:sz w:val="25"/>
          <w:szCs w:val="25"/>
        </w:rPr>
      </w:pPr>
    </w:p>
    <w:p w14:paraId="7100DC6B" w14:textId="49581BDB" w:rsidR="00B558E0" w:rsidRPr="00B00F90" w:rsidRDefault="008F7640"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Between December 2023 and </w:t>
      </w:r>
      <w:r w:rsidR="00E837E2" w:rsidRPr="00B00F90">
        <w:rPr>
          <w:rFonts w:ascii="Aptos" w:hAnsi="Aptos"/>
          <w:sz w:val="25"/>
          <w:szCs w:val="25"/>
        </w:rPr>
        <w:t xml:space="preserve">January 2024, </w:t>
      </w:r>
      <w:r w:rsidR="0056146B" w:rsidRPr="00B00F90">
        <w:rPr>
          <w:rFonts w:ascii="Aptos" w:hAnsi="Aptos"/>
          <w:sz w:val="25"/>
          <w:szCs w:val="25"/>
        </w:rPr>
        <w:t>Parent and the District</w:t>
      </w:r>
      <w:r w:rsidR="00F25C94" w:rsidRPr="00B00F90">
        <w:rPr>
          <w:rFonts w:ascii="Aptos" w:hAnsi="Aptos"/>
          <w:sz w:val="25"/>
          <w:szCs w:val="25"/>
        </w:rPr>
        <w:t>, through their respective legal counsels,</w:t>
      </w:r>
      <w:r w:rsidR="0056146B" w:rsidRPr="00B00F90">
        <w:rPr>
          <w:rFonts w:ascii="Aptos" w:hAnsi="Aptos"/>
          <w:sz w:val="25"/>
          <w:szCs w:val="25"/>
        </w:rPr>
        <w:t xml:space="preserve"> </w:t>
      </w:r>
      <w:r w:rsidR="00DA78B1" w:rsidRPr="00B00F90">
        <w:rPr>
          <w:rFonts w:ascii="Aptos" w:hAnsi="Aptos"/>
          <w:sz w:val="25"/>
          <w:szCs w:val="25"/>
        </w:rPr>
        <w:t xml:space="preserve">pursued </w:t>
      </w:r>
      <w:r w:rsidR="00A500A9" w:rsidRPr="00B00F90">
        <w:rPr>
          <w:rFonts w:ascii="Aptos" w:hAnsi="Aptos"/>
          <w:sz w:val="25"/>
          <w:szCs w:val="25"/>
        </w:rPr>
        <w:t xml:space="preserve">potential resolution of </w:t>
      </w:r>
      <w:r w:rsidR="00DA78B1" w:rsidRPr="00B00F90">
        <w:rPr>
          <w:rFonts w:ascii="Aptos" w:hAnsi="Aptos"/>
          <w:sz w:val="25"/>
          <w:szCs w:val="25"/>
        </w:rPr>
        <w:t>the</w:t>
      </w:r>
      <w:r w:rsidR="00A500A9" w:rsidRPr="00B00F90">
        <w:rPr>
          <w:rFonts w:ascii="Aptos" w:hAnsi="Aptos"/>
          <w:sz w:val="25"/>
          <w:szCs w:val="25"/>
        </w:rPr>
        <w:t xml:space="preserve"> </w:t>
      </w:r>
      <w:r w:rsidR="00355B0A" w:rsidRPr="00B00F90">
        <w:rPr>
          <w:rFonts w:ascii="Aptos" w:hAnsi="Aptos"/>
          <w:sz w:val="25"/>
          <w:szCs w:val="25"/>
        </w:rPr>
        <w:t xml:space="preserve">disputes over Student’s </w:t>
      </w:r>
      <w:r w:rsidR="0052701A" w:rsidRPr="00B00F90">
        <w:rPr>
          <w:rFonts w:ascii="Aptos" w:hAnsi="Aptos"/>
          <w:sz w:val="25"/>
          <w:szCs w:val="25"/>
        </w:rPr>
        <w:t>educational needs and placement</w:t>
      </w:r>
      <w:r w:rsidR="00F50C0E" w:rsidRPr="00B00F90">
        <w:rPr>
          <w:rFonts w:ascii="Aptos" w:hAnsi="Aptos"/>
          <w:sz w:val="25"/>
          <w:szCs w:val="25"/>
        </w:rPr>
        <w:t xml:space="preserve">, and the </w:t>
      </w:r>
      <w:r w:rsidR="00D653F6" w:rsidRPr="00B00F90">
        <w:rPr>
          <w:rFonts w:ascii="Aptos" w:hAnsi="Aptos"/>
          <w:sz w:val="25"/>
          <w:szCs w:val="25"/>
        </w:rPr>
        <w:t>appropriate interpretation</w:t>
      </w:r>
      <w:r w:rsidR="00F50C0E" w:rsidRPr="00B00F90">
        <w:rPr>
          <w:rFonts w:ascii="Aptos" w:hAnsi="Aptos"/>
          <w:sz w:val="25"/>
          <w:szCs w:val="25"/>
        </w:rPr>
        <w:t xml:space="preserve"> of Parent’s </w:t>
      </w:r>
      <w:r w:rsidR="00A500A9" w:rsidRPr="00B00F90">
        <w:rPr>
          <w:rFonts w:ascii="Aptos" w:hAnsi="Aptos"/>
          <w:sz w:val="25"/>
          <w:szCs w:val="25"/>
        </w:rPr>
        <w:t xml:space="preserve">independent </w:t>
      </w:r>
      <w:r w:rsidR="00F50C0E" w:rsidRPr="00B00F90">
        <w:rPr>
          <w:rFonts w:ascii="Aptos" w:hAnsi="Aptos"/>
          <w:sz w:val="25"/>
          <w:szCs w:val="25"/>
        </w:rPr>
        <w:t>evaluation</w:t>
      </w:r>
      <w:r w:rsidR="00A500A9" w:rsidRPr="00B00F90">
        <w:rPr>
          <w:rFonts w:ascii="Aptos" w:hAnsi="Aptos"/>
          <w:sz w:val="25"/>
          <w:szCs w:val="25"/>
        </w:rPr>
        <w:t xml:space="preserve">s (particularly </w:t>
      </w:r>
      <w:r w:rsidR="006965E7">
        <w:rPr>
          <w:rFonts w:ascii="Aptos" w:hAnsi="Aptos"/>
          <w:sz w:val="25"/>
          <w:szCs w:val="25"/>
        </w:rPr>
        <w:t xml:space="preserve">the </w:t>
      </w:r>
      <w:r w:rsidR="00A500A9" w:rsidRPr="00B00F90">
        <w:rPr>
          <w:rFonts w:ascii="Aptos" w:hAnsi="Aptos"/>
          <w:sz w:val="25"/>
          <w:szCs w:val="25"/>
        </w:rPr>
        <w:t>BCSC</w:t>
      </w:r>
      <w:r w:rsidR="00F50C0E" w:rsidRPr="00B00F90">
        <w:rPr>
          <w:rFonts w:ascii="Aptos" w:hAnsi="Aptos"/>
          <w:sz w:val="25"/>
          <w:szCs w:val="25"/>
        </w:rPr>
        <w:t xml:space="preserve"> report</w:t>
      </w:r>
      <w:r w:rsidR="00A500A9" w:rsidRPr="00B00F90">
        <w:rPr>
          <w:rFonts w:ascii="Aptos" w:hAnsi="Aptos"/>
          <w:sz w:val="25"/>
          <w:szCs w:val="25"/>
        </w:rPr>
        <w:t>)</w:t>
      </w:r>
      <w:r w:rsidR="00355B0A" w:rsidRPr="00B00F90">
        <w:rPr>
          <w:rFonts w:ascii="Aptos" w:hAnsi="Aptos"/>
          <w:sz w:val="25"/>
          <w:szCs w:val="25"/>
        </w:rPr>
        <w:t xml:space="preserve">.  </w:t>
      </w:r>
      <w:r w:rsidR="006562ED" w:rsidRPr="00B00F90">
        <w:rPr>
          <w:rFonts w:ascii="Aptos" w:hAnsi="Aptos"/>
          <w:sz w:val="25"/>
          <w:szCs w:val="25"/>
        </w:rPr>
        <w:t xml:space="preserve">Parent </w:t>
      </w:r>
      <w:r w:rsidR="00F25C94" w:rsidRPr="00B00F90">
        <w:rPr>
          <w:rFonts w:ascii="Aptos" w:hAnsi="Aptos"/>
          <w:sz w:val="25"/>
          <w:szCs w:val="25"/>
        </w:rPr>
        <w:t xml:space="preserve">sought to </w:t>
      </w:r>
      <w:r w:rsidR="006562ED" w:rsidRPr="00B00F90">
        <w:rPr>
          <w:rFonts w:ascii="Aptos" w:hAnsi="Aptos"/>
          <w:sz w:val="25"/>
          <w:szCs w:val="25"/>
        </w:rPr>
        <w:t xml:space="preserve">invoke stay-put rights to </w:t>
      </w:r>
      <w:r w:rsidR="00B16C2D" w:rsidRPr="00B00F90">
        <w:rPr>
          <w:rFonts w:ascii="Aptos" w:hAnsi="Aptos"/>
          <w:sz w:val="25"/>
          <w:szCs w:val="25"/>
        </w:rPr>
        <w:t xml:space="preserve">a </w:t>
      </w:r>
      <w:r w:rsidR="006562ED" w:rsidRPr="00B00F90">
        <w:rPr>
          <w:rFonts w:ascii="Aptos" w:hAnsi="Aptos"/>
          <w:sz w:val="25"/>
          <w:szCs w:val="25"/>
        </w:rPr>
        <w:t>substantially separate program, but in a location other than the District.</w:t>
      </w:r>
      <w:r w:rsidR="004A6794" w:rsidRPr="00B00F90">
        <w:rPr>
          <w:rFonts w:ascii="Aptos" w:hAnsi="Aptos"/>
          <w:sz w:val="25"/>
          <w:szCs w:val="25"/>
        </w:rPr>
        <w:t xml:space="preserve">  As </w:t>
      </w:r>
      <w:r w:rsidR="006965E7">
        <w:rPr>
          <w:rFonts w:ascii="Aptos" w:hAnsi="Aptos"/>
          <w:sz w:val="25"/>
          <w:szCs w:val="25"/>
        </w:rPr>
        <w:t xml:space="preserve">a </w:t>
      </w:r>
      <w:r w:rsidR="004A6794" w:rsidRPr="00B00F90">
        <w:rPr>
          <w:rFonts w:ascii="Aptos" w:hAnsi="Aptos"/>
          <w:sz w:val="25"/>
          <w:szCs w:val="25"/>
        </w:rPr>
        <w:t>resolution, the P</w:t>
      </w:r>
      <w:r w:rsidR="006562ED" w:rsidRPr="00B00F90">
        <w:rPr>
          <w:rFonts w:ascii="Aptos" w:hAnsi="Aptos"/>
          <w:sz w:val="25"/>
          <w:szCs w:val="25"/>
        </w:rPr>
        <w:t xml:space="preserve">arties </w:t>
      </w:r>
      <w:r w:rsidR="00566066" w:rsidRPr="00B00F90">
        <w:rPr>
          <w:rFonts w:ascii="Aptos" w:hAnsi="Aptos"/>
          <w:sz w:val="25"/>
          <w:szCs w:val="25"/>
        </w:rPr>
        <w:t xml:space="preserve">agreed to </w:t>
      </w:r>
      <w:r w:rsidR="00A04F3F" w:rsidRPr="00B00F90">
        <w:rPr>
          <w:rFonts w:ascii="Aptos" w:hAnsi="Aptos"/>
          <w:sz w:val="25"/>
          <w:szCs w:val="25"/>
        </w:rPr>
        <w:t xml:space="preserve">send out referral packets to </w:t>
      </w:r>
      <w:r w:rsidR="00155BE2" w:rsidRPr="00B00F90">
        <w:rPr>
          <w:rFonts w:ascii="Aptos" w:hAnsi="Aptos"/>
          <w:sz w:val="25"/>
          <w:szCs w:val="25"/>
        </w:rPr>
        <w:t xml:space="preserve">collaboratives and </w:t>
      </w:r>
      <w:r w:rsidR="004A2774" w:rsidRPr="00B00F90">
        <w:rPr>
          <w:rFonts w:ascii="Aptos" w:hAnsi="Aptos"/>
          <w:sz w:val="25"/>
          <w:szCs w:val="25"/>
        </w:rPr>
        <w:t>other public</w:t>
      </w:r>
      <w:r w:rsidR="000722AF" w:rsidRPr="00B00F90">
        <w:rPr>
          <w:rFonts w:ascii="Aptos" w:hAnsi="Aptos"/>
          <w:sz w:val="25"/>
          <w:szCs w:val="25"/>
        </w:rPr>
        <w:t>-</w:t>
      </w:r>
      <w:r w:rsidR="004A2774" w:rsidRPr="00B00F90">
        <w:rPr>
          <w:rFonts w:ascii="Aptos" w:hAnsi="Aptos"/>
          <w:sz w:val="25"/>
          <w:szCs w:val="25"/>
        </w:rPr>
        <w:t xml:space="preserve">school districts </w:t>
      </w:r>
      <w:r w:rsidR="000722AF" w:rsidRPr="00B00F90">
        <w:rPr>
          <w:rFonts w:ascii="Aptos" w:hAnsi="Aptos"/>
          <w:sz w:val="25"/>
          <w:szCs w:val="25"/>
        </w:rPr>
        <w:t xml:space="preserve">that had </w:t>
      </w:r>
      <w:r w:rsidR="004A2774" w:rsidRPr="00B00F90">
        <w:rPr>
          <w:rFonts w:ascii="Aptos" w:hAnsi="Aptos"/>
          <w:sz w:val="25"/>
          <w:szCs w:val="25"/>
        </w:rPr>
        <w:t>a substantially separate language</w:t>
      </w:r>
      <w:r w:rsidR="00DC1A64" w:rsidRPr="00B00F90">
        <w:rPr>
          <w:rFonts w:ascii="Aptos" w:hAnsi="Aptos"/>
          <w:sz w:val="25"/>
          <w:szCs w:val="25"/>
        </w:rPr>
        <w:t>-</w:t>
      </w:r>
      <w:r w:rsidR="004A2774" w:rsidRPr="00B00F90">
        <w:rPr>
          <w:rFonts w:ascii="Aptos" w:hAnsi="Aptos"/>
          <w:sz w:val="25"/>
          <w:szCs w:val="25"/>
        </w:rPr>
        <w:t>based program</w:t>
      </w:r>
      <w:r w:rsidR="00155BE2" w:rsidRPr="00B00F90">
        <w:rPr>
          <w:rFonts w:ascii="Aptos" w:hAnsi="Aptos"/>
          <w:sz w:val="25"/>
          <w:szCs w:val="25"/>
        </w:rPr>
        <w:t>.</w:t>
      </w:r>
      <w:r w:rsidR="00671A9F" w:rsidRPr="00B00F90">
        <w:rPr>
          <w:rFonts w:ascii="Aptos" w:hAnsi="Aptos"/>
          <w:sz w:val="25"/>
          <w:szCs w:val="25"/>
        </w:rPr>
        <w:t xml:space="preserve">  Parent also proposed several private day schools </w:t>
      </w:r>
      <w:r w:rsidR="00DC1A64" w:rsidRPr="00B00F90">
        <w:rPr>
          <w:rFonts w:ascii="Aptos" w:hAnsi="Aptos"/>
          <w:sz w:val="25"/>
          <w:szCs w:val="25"/>
        </w:rPr>
        <w:t>(</w:t>
      </w:r>
      <w:r w:rsidR="00671A9F" w:rsidRPr="00B00F90">
        <w:rPr>
          <w:rFonts w:ascii="Aptos" w:hAnsi="Aptos"/>
          <w:sz w:val="25"/>
          <w:szCs w:val="25"/>
        </w:rPr>
        <w:t xml:space="preserve">including </w:t>
      </w:r>
      <w:r w:rsidR="00A928FD" w:rsidRPr="00B00F90">
        <w:rPr>
          <w:rFonts w:ascii="Aptos" w:hAnsi="Aptos"/>
          <w:sz w:val="25"/>
          <w:szCs w:val="25"/>
        </w:rPr>
        <w:t>Clearway School</w:t>
      </w:r>
      <w:r w:rsidR="00006DCE" w:rsidRPr="00B00F90">
        <w:rPr>
          <w:rFonts w:ascii="Aptos" w:hAnsi="Aptos"/>
          <w:sz w:val="25"/>
          <w:szCs w:val="25"/>
        </w:rPr>
        <w:t xml:space="preserve"> in Newton (Clearway)</w:t>
      </w:r>
      <w:r w:rsidR="00A928FD" w:rsidRPr="00B00F90">
        <w:rPr>
          <w:rFonts w:ascii="Aptos" w:hAnsi="Aptos"/>
          <w:sz w:val="25"/>
          <w:szCs w:val="25"/>
        </w:rPr>
        <w:t>, discussed below</w:t>
      </w:r>
      <w:r w:rsidR="00DC1A64" w:rsidRPr="00B00F90">
        <w:rPr>
          <w:rFonts w:ascii="Aptos" w:hAnsi="Aptos"/>
          <w:sz w:val="25"/>
          <w:szCs w:val="25"/>
        </w:rPr>
        <w:t>)</w:t>
      </w:r>
      <w:r w:rsidR="00A928FD" w:rsidRPr="00B00F90">
        <w:rPr>
          <w:rFonts w:ascii="Aptos" w:hAnsi="Aptos"/>
          <w:sz w:val="25"/>
          <w:szCs w:val="25"/>
        </w:rPr>
        <w:t xml:space="preserve">, </w:t>
      </w:r>
      <w:r w:rsidR="00A15304" w:rsidRPr="00B00F90">
        <w:rPr>
          <w:rFonts w:ascii="Aptos" w:hAnsi="Aptos"/>
          <w:sz w:val="25"/>
          <w:szCs w:val="25"/>
        </w:rPr>
        <w:t>three</w:t>
      </w:r>
      <w:r w:rsidR="00CC06F8" w:rsidRPr="00B00F90">
        <w:rPr>
          <w:rFonts w:ascii="Aptos" w:hAnsi="Aptos"/>
          <w:sz w:val="25"/>
          <w:szCs w:val="25"/>
        </w:rPr>
        <w:t xml:space="preserve"> of which were ultimately agreed </w:t>
      </w:r>
      <w:r w:rsidR="006965E7">
        <w:rPr>
          <w:rFonts w:ascii="Aptos" w:hAnsi="Aptos"/>
          <w:sz w:val="25"/>
          <w:szCs w:val="25"/>
        </w:rPr>
        <w:t>upon</w:t>
      </w:r>
      <w:r w:rsidR="00671A9F" w:rsidRPr="00B00F90">
        <w:rPr>
          <w:rFonts w:ascii="Aptos" w:hAnsi="Aptos"/>
          <w:sz w:val="25"/>
          <w:szCs w:val="25"/>
        </w:rPr>
        <w:t xml:space="preserve">. </w:t>
      </w:r>
      <w:r w:rsidR="00A928FD" w:rsidRPr="00B00F90">
        <w:rPr>
          <w:rFonts w:ascii="Aptos" w:hAnsi="Aptos"/>
          <w:sz w:val="25"/>
          <w:szCs w:val="25"/>
        </w:rPr>
        <w:t xml:space="preserve"> </w:t>
      </w:r>
      <w:r w:rsidR="002C0426" w:rsidRPr="00B00F90">
        <w:rPr>
          <w:rFonts w:ascii="Aptos" w:hAnsi="Aptos"/>
          <w:sz w:val="25"/>
          <w:szCs w:val="25"/>
        </w:rPr>
        <w:t xml:space="preserve">No residential placements were requested by Parent or discussed </w:t>
      </w:r>
      <w:r w:rsidR="00DC1A64" w:rsidRPr="00B00F90">
        <w:rPr>
          <w:rFonts w:ascii="Aptos" w:hAnsi="Aptos"/>
          <w:sz w:val="25"/>
          <w:szCs w:val="25"/>
        </w:rPr>
        <w:t>at this time</w:t>
      </w:r>
      <w:r w:rsidR="002C0426" w:rsidRPr="00B00F90">
        <w:rPr>
          <w:rFonts w:ascii="Aptos" w:hAnsi="Aptos"/>
          <w:sz w:val="25"/>
          <w:szCs w:val="25"/>
        </w:rPr>
        <w:t xml:space="preserve">.  </w:t>
      </w:r>
      <w:r w:rsidR="00A928FD" w:rsidRPr="00B00F90">
        <w:rPr>
          <w:rFonts w:ascii="Aptos" w:hAnsi="Aptos"/>
          <w:sz w:val="25"/>
          <w:szCs w:val="25"/>
        </w:rPr>
        <w:t>(S-28).</w:t>
      </w:r>
    </w:p>
    <w:p w14:paraId="7DDA7D54" w14:textId="77777777" w:rsidR="008257E2" w:rsidRPr="00B00F90" w:rsidRDefault="008257E2" w:rsidP="00E93FC8">
      <w:pPr>
        <w:rPr>
          <w:rFonts w:ascii="Aptos" w:hAnsi="Aptos"/>
          <w:sz w:val="25"/>
          <w:szCs w:val="25"/>
        </w:rPr>
      </w:pPr>
    </w:p>
    <w:p w14:paraId="7EB19628" w14:textId="386B8172" w:rsidR="008257E2" w:rsidRPr="00B00F90" w:rsidRDefault="001225E4" w:rsidP="008257E2">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In February, 2024, </w:t>
      </w:r>
      <w:r w:rsidR="00A73A00" w:rsidRPr="00B00F90">
        <w:rPr>
          <w:rFonts w:ascii="Aptos" w:hAnsi="Aptos"/>
          <w:sz w:val="25"/>
          <w:szCs w:val="25"/>
        </w:rPr>
        <w:t>on the day Student turned 12 years old (which is the age of eligibility for these services)</w:t>
      </w:r>
      <w:r w:rsidR="00772E02" w:rsidRPr="00B00F90">
        <w:rPr>
          <w:rFonts w:ascii="Aptos" w:hAnsi="Aptos"/>
          <w:sz w:val="25"/>
          <w:szCs w:val="25"/>
        </w:rPr>
        <w:t>,</w:t>
      </w:r>
      <w:r w:rsidR="00A73A00" w:rsidRPr="00B00F90">
        <w:rPr>
          <w:rFonts w:ascii="Aptos" w:hAnsi="Aptos"/>
          <w:sz w:val="25"/>
          <w:szCs w:val="25"/>
        </w:rPr>
        <w:t xml:space="preserve"> </w:t>
      </w:r>
      <w:r w:rsidRPr="00B00F90">
        <w:rPr>
          <w:rFonts w:ascii="Aptos" w:hAnsi="Aptos"/>
          <w:sz w:val="25"/>
          <w:szCs w:val="25"/>
        </w:rPr>
        <w:t xml:space="preserve">DMH began to provide Student with respite home supports.  </w:t>
      </w:r>
      <w:r w:rsidR="008257E2" w:rsidRPr="00B00F90">
        <w:rPr>
          <w:rFonts w:ascii="Aptos" w:hAnsi="Aptos"/>
          <w:sz w:val="25"/>
          <w:szCs w:val="25"/>
        </w:rPr>
        <w:t xml:space="preserve">Emmanual Feraud is the Assistant Program Manager for Ives House, a group home for adolescent youth </w:t>
      </w:r>
      <w:r w:rsidR="006965E7">
        <w:rPr>
          <w:rFonts w:ascii="Aptos" w:hAnsi="Aptos"/>
          <w:sz w:val="25"/>
          <w:szCs w:val="25"/>
        </w:rPr>
        <w:t xml:space="preserve">run </w:t>
      </w:r>
      <w:r w:rsidR="008257E2" w:rsidRPr="00B00F90">
        <w:rPr>
          <w:rFonts w:ascii="Aptos" w:hAnsi="Aptos"/>
          <w:sz w:val="25"/>
          <w:szCs w:val="25"/>
        </w:rPr>
        <w:t>by OpenSky Community Service (“OpenSky”)</w:t>
      </w:r>
      <w:r w:rsidR="00135420">
        <w:rPr>
          <w:rFonts w:ascii="Aptos" w:hAnsi="Aptos"/>
          <w:sz w:val="25"/>
          <w:szCs w:val="25"/>
        </w:rPr>
        <w:t xml:space="preserve">, </w:t>
      </w:r>
      <w:r w:rsidR="008257E2" w:rsidRPr="00B00F90">
        <w:rPr>
          <w:rFonts w:ascii="Aptos" w:hAnsi="Aptos"/>
          <w:sz w:val="25"/>
          <w:szCs w:val="25"/>
        </w:rPr>
        <w:t xml:space="preserve">a vendor of DMH.  </w:t>
      </w:r>
      <w:r w:rsidR="00C903A1" w:rsidRPr="00B00F90">
        <w:rPr>
          <w:rFonts w:ascii="Aptos" w:hAnsi="Aptos"/>
          <w:sz w:val="25"/>
          <w:szCs w:val="25"/>
        </w:rPr>
        <w:t>Mr. Feraud has worked for OpenSky for 9 years</w:t>
      </w:r>
      <w:r w:rsidR="006A7DF7" w:rsidRPr="00B00F90">
        <w:rPr>
          <w:rFonts w:ascii="Aptos" w:hAnsi="Aptos"/>
          <w:sz w:val="25"/>
          <w:szCs w:val="25"/>
        </w:rPr>
        <w:t xml:space="preserve"> and </w:t>
      </w:r>
      <w:r w:rsidR="008257E2" w:rsidRPr="00B00F90">
        <w:rPr>
          <w:rFonts w:ascii="Aptos" w:hAnsi="Aptos"/>
          <w:sz w:val="25"/>
          <w:szCs w:val="25"/>
        </w:rPr>
        <w:t xml:space="preserve">with Student </w:t>
      </w:r>
      <w:r w:rsidR="000469A1" w:rsidRPr="00B00F90">
        <w:rPr>
          <w:rFonts w:ascii="Aptos" w:hAnsi="Aptos"/>
          <w:sz w:val="25"/>
          <w:szCs w:val="25"/>
        </w:rPr>
        <w:lastRenderedPageBreak/>
        <w:t xml:space="preserve">since </w:t>
      </w:r>
      <w:r w:rsidR="006A7DF7" w:rsidRPr="00B00F90">
        <w:rPr>
          <w:rFonts w:ascii="Aptos" w:hAnsi="Aptos"/>
          <w:sz w:val="25"/>
          <w:szCs w:val="25"/>
        </w:rPr>
        <w:t xml:space="preserve">Student began </w:t>
      </w:r>
      <w:r w:rsidR="00FC7F4E" w:rsidRPr="00B00F90">
        <w:rPr>
          <w:rFonts w:ascii="Aptos" w:hAnsi="Aptos"/>
          <w:sz w:val="25"/>
          <w:szCs w:val="25"/>
        </w:rPr>
        <w:t>accessing OpenSky respite services</w:t>
      </w:r>
      <w:r w:rsidR="008257E2" w:rsidRPr="00B00F90">
        <w:rPr>
          <w:rFonts w:ascii="Aptos" w:hAnsi="Aptos"/>
          <w:sz w:val="25"/>
          <w:szCs w:val="25"/>
        </w:rPr>
        <w:t xml:space="preserve">.  According to Mr. </w:t>
      </w:r>
      <w:r w:rsidR="006E7EF4" w:rsidRPr="00B00F90">
        <w:rPr>
          <w:rFonts w:ascii="Aptos" w:hAnsi="Aptos"/>
          <w:sz w:val="25"/>
          <w:szCs w:val="25"/>
        </w:rPr>
        <w:t>Feraud</w:t>
      </w:r>
      <w:r w:rsidR="00584DF0" w:rsidRPr="00B00F90">
        <w:rPr>
          <w:rFonts w:ascii="Aptos" w:hAnsi="Aptos"/>
          <w:sz w:val="25"/>
          <w:szCs w:val="25"/>
        </w:rPr>
        <w:t xml:space="preserve">, </w:t>
      </w:r>
      <w:r w:rsidR="008257E2" w:rsidRPr="00B00F90">
        <w:rPr>
          <w:rFonts w:ascii="Aptos" w:hAnsi="Aptos"/>
          <w:sz w:val="25"/>
          <w:szCs w:val="25"/>
        </w:rPr>
        <w:t xml:space="preserve">the OpenSky </w:t>
      </w:r>
      <w:r w:rsidR="00C86854" w:rsidRPr="00B00F90">
        <w:rPr>
          <w:rFonts w:ascii="Aptos" w:hAnsi="Aptos"/>
          <w:sz w:val="25"/>
          <w:szCs w:val="25"/>
        </w:rPr>
        <w:t>s</w:t>
      </w:r>
      <w:r w:rsidR="008257E2" w:rsidRPr="00B00F90">
        <w:rPr>
          <w:rFonts w:ascii="Aptos" w:hAnsi="Aptos"/>
          <w:sz w:val="25"/>
          <w:szCs w:val="25"/>
        </w:rPr>
        <w:t xml:space="preserve">ervice notes, </w:t>
      </w:r>
      <w:r w:rsidR="00584DF0" w:rsidRPr="00B00F90">
        <w:rPr>
          <w:rFonts w:ascii="Aptos" w:hAnsi="Aptos"/>
          <w:sz w:val="25"/>
          <w:szCs w:val="25"/>
        </w:rPr>
        <w:t xml:space="preserve">and </w:t>
      </w:r>
      <w:r w:rsidR="008257E2" w:rsidRPr="00B00F90">
        <w:rPr>
          <w:rFonts w:ascii="Aptos" w:hAnsi="Aptos"/>
          <w:sz w:val="25"/>
          <w:szCs w:val="25"/>
        </w:rPr>
        <w:t>the joint stipulation of the Parties</w:t>
      </w:r>
      <w:r w:rsidR="00C117C7" w:rsidRPr="00B00F90">
        <w:rPr>
          <w:rFonts w:ascii="Aptos" w:hAnsi="Aptos"/>
          <w:sz w:val="25"/>
          <w:szCs w:val="25"/>
        </w:rPr>
        <w:t>,</w:t>
      </w:r>
      <w:r w:rsidR="008257E2" w:rsidRPr="00B00F90">
        <w:rPr>
          <w:rFonts w:ascii="Aptos" w:hAnsi="Aptos"/>
          <w:sz w:val="25"/>
          <w:szCs w:val="25"/>
        </w:rPr>
        <w:t xml:space="preserve"> </w:t>
      </w:r>
      <w:r w:rsidR="00B02021" w:rsidRPr="00B00F90">
        <w:rPr>
          <w:rFonts w:ascii="Aptos" w:hAnsi="Aptos"/>
          <w:sz w:val="25"/>
          <w:szCs w:val="25"/>
        </w:rPr>
        <w:t>S</w:t>
      </w:r>
      <w:r w:rsidR="00491C7D" w:rsidRPr="00B00F90">
        <w:rPr>
          <w:rFonts w:ascii="Aptos" w:hAnsi="Aptos"/>
          <w:sz w:val="25"/>
          <w:szCs w:val="25"/>
        </w:rPr>
        <w:t>t</w:t>
      </w:r>
      <w:r w:rsidR="00B02021" w:rsidRPr="00B00F90">
        <w:rPr>
          <w:rFonts w:ascii="Aptos" w:hAnsi="Aptos"/>
          <w:sz w:val="25"/>
          <w:szCs w:val="25"/>
        </w:rPr>
        <w:t xml:space="preserve">udent did not </w:t>
      </w:r>
      <w:r w:rsidR="00491C7D" w:rsidRPr="00B00F90">
        <w:rPr>
          <w:rFonts w:ascii="Aptos" w:hAnsi="Aptos"/>
          <w:sz w:val="25"/>
          <w:szCs w:val="25"/>
        </w:rPr>
        <w:t xml:space="preserve">experience any episodes of aggression, property destruction, bolting, restraints, </w:t>
      </w:r>
      <w:r w:rsidR="009A7949" w:rsidRPr="00B00F90">
        <w:rPr>
          <w:rFonts w:ascii="Aptos" w:hAnsi="Aptos"/>
          <w:sz w:val="25"/>
          <w:szCs w:val="25"/>
        </w:rPr>
        <w:t>or</w:t>
      </w:r>
      <w:r w:rsidR="00491C7D" w:rsidRPr="00B00F90">
        <w:rPr>
          <w:rFonts w:ascii="Aptos" w:hAnsi="Aptos"/>
          <w:sz w:val="25"/>
          <w:szCs w:val="25"/>
        </w:rPr>
        <w:t xml:space="preserve"> 911 calls from OpenSky </w:t>
      </w:r>
      <w:r w:rsidR="00DC6117" w:rsidRPr="00B00F90">
        <w:rPr>
          <w:rFonts w:ascii="Aptos" w:hAnsi="Aptos"/>
          <w:sz w:val="25"/>
          <w:szCs w:val="25"/>
        </w:rPr>
        <w:t>between</w:t>
      </w:r>
      <w:r w:rsidR="00491C7D" w:rsidRPr="00B00F90">
        <w:rPr>
          <w:rFonts w:ascii="Aptos" w:hAnsi="Aptos"/>
          <w:sz w:val="25"/>
          <w:szCs w:val="25"/>
        </w:rPr>
        <w:t xml:space="preserve"> February 2024 through November 2024.  </w:t>
      </w:r>
      <w:r w:rsidR="008257E2" w:rsidRPr="00B00F90">
        <w:rPr>
          <w:rFonts w:ascii="Aptos" w:hAnsi="Aptos"/>
          <w:sz w:val="25"/>
          <w:szCs w:val="25"/>
        </w:rPr>
        <w:t>(P-4; P-5; J-1</w:t>
      </w:r>
      <w:r w:rsidR="0001750A" w:rsidRPr="00B00F90">
        <w:rPr>
          <w:rFonts w:ascii="Aptos" w:hAnsi="Aptos"/>
          <w:sz w:val="25"/>
          <w:szCs w:val="25"/>
        </w:rPr>
        <w:t>; Feraud</w:t>
      </w:r>
      <w:r w:rsidR="00826395" w:rsidRPr="00B00F90">
        <w:rPr>
          <w:rFonts w:ascii="Aptos" w:hAnsi="Aptos"/>
          <w:sz w:val="25"/>
          <w:szCs w:val="25"/>
        </w:rPr>
        <w:t xml:space="preserve"> VII, </w:t>
      </w:r>
      <w:r w:rsidR="00937764" w:rsidRPr="00B00F90">
        <w:rPr>
          <w:rFonts w:ascii="Aptos" w:hAnsi="Aptos"/>
          <w:sz w:val="25"/>
          <w:szCs w:val="25"/>
        </w:rPr>
        <w:t>18-19</w:t>
      </w:r>
      <w:r w:rsidR="002261EA" w:rsidRPr="00B00F90">
        <w:rPr>
          <w:rFonts w:ascii="Aptos" w:hAnsi="Aptos"/>
          <w:sz w:val="25"/>
          <w:szCs w:val="25"/>
        </w:rPr>
        <w:t>, 21</w:t>
      </w:r>
      <w:r w:rsidR="008D6A45" w:rsidRPr="00B00F90">
        <w:rPr>
          <w:rFonts w:ascii="Aptos" w:hAnsi="Aptos"/>
          <w:sz w:val="25"/>
          <w:szCs w:val="25"/>
        </w:rPr>
        <w:t>, 48</w:t>
      </w:r>
      <w:r w:rsidR="00034EB1" w:rsidRPr="00B00F90">
        <w:rPr>
          <w:rFonts w:ascii="Aptos" w:hAnsi="Aptos"/>
          <w:sz w:val="25"/>
          <w:szCs w:val="25"/>
        </w:rPr>
        <w:t>, 51</w:t>
      </w:r>
      <w:r w:rsidR="008257E2" w:rsidRPr="00B00F90">
        <w:rPr>
          <w:rFonts w:ascii="Aptos" w:hAnsi="Aptos"/>
          <w:sz w:val="25"/>
          <w:szCs w:val="25"/>
        </w:rPr>
        <w:t>).</w:t>
      </w:r>
    </w:p>
    <w:p w14:paraId="112E8230" w14:textId="77777777" w:rsidR="00C970AB" w:rsidRPr="00B00F90" w:rsidRDefault="00C970AB" w:rsidP="00C970AB">
      <w:pPr>
        <w:pStyle w:val="ListParagraph"/>
        <w:rPr>
          <w:rFonts w:ascii="Aptos" w:hAnsi="Aptos"/>
          <w:sz w:val="25"/>
          <w:szCs w:val="25"/>
        </w:rPr>
      </w:pPr>
    </w:p>
    <w:p w14:paraId="63502454" w14:textId="34B64C6F" w:rsidR="00510B33" w:rsidRPr="00B00F90" w:rsidRDefault="00C970AB"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Student was hospitalized for almost the entire month of May 2024 (a total of </w:t>
      </w:r>
      <w:r w:rsidR="00A0208E" w:rsidRPr="00B00F90">
        <w:rPr>
          <w:rFonts w:ascii="Aptos" w:hAnsi="Aptos"/>
          <w:sz w:val="25"/>
          <w:szCs w:val="25"/>
        </w:rPr>
        <w:t>18</w:t>
      </w:r>
      <w:r w:rsidRPr="00B00F90">
        <w:rPr>
          <w:rFonts w:ascii="Aptos" w:hAnsi="Aptos"/>
          <w:sz w:val="25"/>
          <w:szCs w:val="25"/>
        </w:rPr>
        <w:t xml:space="preserve"> school days)</w:t>
      </w:r>
      <w:r w:rsidR="000B3B57" w:rsidRPr="00B00F90">
        <w:rPr>
          <w:rFonts w:ascii="Aptos" w:hAnsi="Aptos"/>
          <w:sz w:val="25"/>
          <w:szCs w:val="25"/>
        </w:rPr>
        <w:t xml:space="preserve">.  Ms. Knox was informed that </w:t>
      </w:r>
      <w:r w:rsidR="00A717F6" w:rsidRPr="00B00F90">
        <w:rPr>
          <w:rFonts w:ascii="Aptos" w:hAnsi="Aptos"/>
          <w:sz w:val="25"/>
          <w:szCs w:val="25"/>
        </w:rPr>
        <w:t>shortly after</w:t>
      </w:r>
      <w:r w:rsidR="000B3B57" w:rsidRPr="00B00F90">
        <w:rPr>
          <w:rFonts w:ascii="Aptos" w:hAnsi="Aptos"/>
          <w:sz w:val="25"/>
          <w:szCs w:val="25"/>
        </w:rPr>
        <w:t xml:space="preserve"> the April vacation period</w:t>
      </w:r>
      <w:r w:rsidR="00A717F6" w:rsidRPr="00B00F90">
        <w:rPr>
          <w:rFonts w:ascii="Aptos" w:hAnsi="Aptos"/>
          <w:sz w:val="25"/>
          <w:szCs w:val="25"/>
        </w:rPr>
        <w:t xml:space="preserve"> (on May </w:t>
      </w:r>
      <w:r w:rsidR="009D5E39" w:rsidRPr="00B00F90">
        <w:rPr>
          <w:rFonts w:ascii="Aptos" w:hAnsi="Aptos"/>
          <w:sz w:val="25"/>
          <w:szCs w:val="25"/>
        </w:rPr>
        <w:t>5, 2025)</w:t>
      </w:r>
      <w:r w:rsidR="000B3B57" w:rsidRPr="00B00F90">
        <w:rPr>
          <w:rFonts w:ascii="Aptos" w:hAnsi="Aptos"/>
          <w:sz w:val="25"/>
          <w:szCs w:val="25"/>
        </w:rPr>
        <w:t xml:space="preserve"> Student had become violent and aggressive towards Parent</w:t>
      </w:r>
      <w:r w:rsidR="00CD671F" w:rsidRPr="00B00F90">
        <w:rPr>
          <w:rFonts w:ascii="Aptos" w:hAnsi="Aptos"/>
          <w:sz w:val="25"/>
          <w:szCs w:val="25"/>
        </w:rPr>
        <w:t xml:space="preserve"> and </w:t>
      </w:r>
      <w:r w:rsidR="000B3B57" w:rsidRPr="00B00F90">
        <w:rPr>
          <w:rFonts w:ascii="Aptos" w:hAnsi="Aptos"/>
          <w:sz w:val="25"/>
          <w:szCs w:val="25"/>
        </w:rPr>
        <w:t>attempted to break down her door with a hammer</w:t>
      </w:r>
      <w:r w:rsidR="00E82B6D" w:rsidRPr="00B00F90">
        <w:rPr>
          <w:rFonts w:ascii="Aptos" w:hAnsi="Aptos"/>
          <w:sz w:val="25"/>
          <w:szCs w:val="25"/>
        </w:rPr>
        <w:t xml:space="preserve">.  </w:t>
      </w:r>
      <w:r w:rsidR="00B30D7F" w:rsidRPr="00B00F90">
        <w:rPr>
          <w:rFonts w:ascii="Aptos" w:hAnsi="Aptos"/>
          <w:sz w:val="25"/>
          <w:szCs w:val="25"/>
        </w:rPr>
        <w:t xml:space="preserve">No </w:t>
      </w:r>
      <w:r w:rsidR="002563D5" w:rsidRPr="00B00F90">
        <w:rPr>
          <w:rFonts w:ascii="Aptos" w:hAnsi="Aptos"/>
          <w:sz w:val="25"/>
          <w:szCs w:val="25"/>
        </w:rPr>
        <w:t xml:space="preserve">direct </w:t>
      </w:r>
      <w:r w:rsidR="00B30D7F" w:rsidRPr="00B00F90">
        <w:rPr>
          <w:rFonts w:ascii="Aptos" w:hAnsi="Aptos"/>
          <w:sz w:val="25"/>
          <w:szCs w:val="25"/>
        </w:rPr>
        <w:t xml:space="preserve">records of this hospitalization were provided at the hearing, and the District </w:t>
      </w:r>
      <w:r w:rsidR="00F12B60" w:rsidRPr="00B00F90">
        <w:rPr>
          <w:rFonts w:ascii="Aptos" w:hAnsi="Aptos"/>
          <w:sz w:val="25"/>
          <w:szCs w:val="25"/>
        </w:rPr>
        <w:t xml:space="preserve">never received </w:t>
      </w:r>
      <w:r w:rsidR="00B30D7F" w:rsidRPr="00B00F90">
        <w:rPr>
          <w:rFonts w:ascii="Aptos" w:hAnsi="Aptos"/>
          <w:sz w:val="25"/>
          <w:szCs w:val="25"/>
        </w:rPr>
        <w:t>a discharge summary</w:t>
      </w:r>
      <w:r w:rsidR="00670A62" w:rsidRPr="00B00F90">
        <w:rPr>
          <w:rStyle w:val="FootnoteReference"/>
          <w:rFonts w:ascii="Aptos" w:hAnsi="Aptos"/>
          <w:sz w:val="25"/>
          <w:szCs w:val="25"/>
        </w:rPr>
        <w:footnoteReference w:id="25"/>
      </w:r>
      <w:r w:rsidR="00B30D7F" w:rsidRPr="00B00F90">
        <w:rPr>
          <w:rFonts w:ascii="Aptos" w:hAnsi="Aptos"/>
          <w:sz w:val="25"/>
          <w:szCs w:val="25"/>
        </w:rPr>
        <w:t xml:space="preserve">.  </w:t>
      </w:r>
      <w:r w:rsidR="00E82B6D" w:rsidRPr="00B00F90">
        <w:rPr>
          <w:rFonts w:ascii="Aptos" w:hAnsi="Aptos"/>
          <w:sz w:val="25"/>
          <w:szCs w:val="25"/>
        </w:rPr>
        <w:t xml:space="preserve">Ms. Knox attended a re-entry meeting on </w:t>
      </w:r>
      <w:r w:rsidR="002F4E34" w:rsidRPr="00B00F90">
        <w:rPr>
          <w:rFonts w:ascii="Aptos" w:hAnsi="Aptos"/>
          <w:sz w:val="25"/>
          <w:szCs w:val="25"/>
        </w:rPr>
        <w:t>June 3, 2024</w:t>
      </w:r>
      <w:r w:rsidR="00805DA9" w:rsidRPr="00B00F90">
        <w:rPr>
          <w:rStyle w:val="FootnoteReference"/>
          <w:rFonts w:ascii="Aptos" w:hAnsi="Aptos"/>
          <w:sz w:val="25"/>
          <w:szCs w:val="25"/>
        </w:rPr>
        <w:footnoteReference w:id="26"/>
      </w:r>
      <w:r w:rsidR="00FA23C6" w:rsidRPr="00B00F90">
        <w:rPr>
          <w:rFonts w:ascii="Aptos" w:hAnsi="Aptos"/>
          <w:sz w:val="25"/>
          <w:szCs w:val="25"/>
        </w:rPr>
        <w:t>.</w:t>
      </w:r>
      <w:r w:rsidR="00DD3CB0" w:rsidRPr="00B00F90">
        <w:rPr>
          <w:rFonts w:ascii="Aptos" w:hAnsi="Aptos"/>
          <w:sz w:val="25"/>
          <w:szCs w:val="25"/>
        </w:rPr>
        <w:t xml:space="preserve">  </w:t>
      </w:r>
      <w:r w:rsidR="003E714C" w:rsidRPr="00B00F90">
        <w:rPr>
          <w:rFonts w:ascii="Aptos" w:hAnsi="Aptos"/>
          <w:sz w:val="25"/>
          <w:szCs w:val="25"/>
        </w:rPr>
        <w:t xml:space="preserve">According to Mother, </w:t>
      </w:r>
      <w:r w:rsidR="00B927DC" w:rsidRPr="00B00F90">
        <w:rPr>
          <w:rFonts w:ascii="Aptos" w:hAnsi="Aptos"/>
          <w:sz w:val="25"/>
          <w:szCs w:val="25"/>
        </w:rPr>
        <w:t xml:space="preserve">Student was getting </w:t>
      </w:r>
      <w:r w:rsidR="00767A6E" w:rsidRPr="00B00F90">
        <w:rPr>
          <w:rFonts w:ascii="Aptos" w:hAnsi="Aptos"/>
          <w:sz w:val="25"/>
          <w:szCs w:val="25"/>
        </w:rPr>
        <w:t>support</w:t>
      </w:r>
      <w:r w:rsidR="00B927DC" w:rsidRPr="00B00F90">
        <w:rPr>
          <w:rFonts w:ascii="Aptos" w:hAnsi="Aptos"/>
          <w:sz w:val="25"/>
          <w:szCs w:val="25"/>
        </w:rPr>
        <w:t xml:space="preserve"> from Wayside at th</w:t>
      </w:r>
      <w:r w:rsidR="00AA2105" w:rsidRPr="00B00F90">
        <w:rPr>
          <w:rFonts w:ascii="Aptos" w:hAnsi="Aptos"/>
          <w:sz w:val="25"/>
          <w:szCs w:val="25"/>
        </w:rPr>
        <w:t>at</w:t>
      </w:r>
      <w:r w:rsidR="00B927DC" w:rsidRPr="00B00F90">
        <w:rPr>
          <w:rFonts w:ascii="Aptos" w:hAnsi="Aptos"/>
          <w:sz w:val="25"/>
          <w:szCs w:val="25"/>
        </w:rPr>
        <w:t xml:space="preserve"> time</w:t>
      </w:r>
      <w:r w:rsidR="00AA2105" w:rsidRPr="00B00F90">
        <w:rPr>
          <w:rFonts w:ascii="Aptos" w:hAnsi="Aptos"/>
          <w:sz w:val="25"/>
          <w:szCs w:val="25"/>
        </w:rPr>
        <w:t>,</w:t>
      </w:r>
      <w:r w:rsidR="00B927DC" w:rsidRPr="00B00F90">
        <w:rPr>
          <w:rFonts w:ascii="Aptos" w:hAnsi="Aptos"/>
          <w:sz w:val="25"/>
          <w:szCs w:val="25"/>
        </w:rPr>
        <w:t xml:space="preserve"> </w:t>
      </w:r>
      <w:r w:rsidR="003E714C" w:rsidRPr="00B00F90">
        <w:rPr>
          <w:rFonts w:ascii="Aptos" w:hAnsi="Aptos"/>
          <w:sz w:val="25"/>
          <w:szCs w:val="25"/>
        </w:rPr>
        <w:t xml:space="preserve">but these </w:t>
      </w:r>
      <w:r w:rsidR="00B927DC" w:rsidRPr="00B00F90">
        <w:rPr>
          <w:rFonts w:ascii="Aptos" w:hAnsi="Aptos"/>
          <w:sz w:val="25"/>
          <w:szCs w:val="25"/>
        </w:rPr>
        <w:t>supports were limited</w:t>
      </w:r>
      <w:r w:rsidR="00ED00DD" w:rsidRPr="00B00F90">
        <w:rPr>
          <w:rFonts w:ascii="Aptos" w:hAnsi="Aptos"/>
          <w:sz w:val="25"/>
          <w:szCs w:val="25"/>
        </w:rPr>
        <w:t>,</w:t>
      </w:r>
      <w:r w:rsidR="008B70F2" w:rsidRPr="00B00F90">
        <w:rPr>
          <w:rFonts w:ascii="Aptos" w:hAnsi="Aptos"/>
          <w:sz w:val="25"/>
          <w:szCs w:val="25"/>
        </w:rPr>
        <w:t xml:space="preserve"> and </w:t>
      </w:r>
      <w:r w:rsidR="00ED00DD" w:rsidRPr="00B00F90">
        <w:rPr>
          <w:rFonts w:ascii="Aptos" w:hAnsi="Aptos"/>
          <w:sz w:val="25"/>
          <w:szCs w:val="25"/>
        </w:rPr>
        <w:t xml:space="preserve">she </w:t>
      </w:r>
      <w:r w:rsidR="00A53290" w:rsidRPr="00B00F90">
        <w:rPr>
          <w:rFonts w:ascii="Aptos" w:hAnsi="Aptos"/>
          <w:sz w:val="25"/>
          <w:szCs w:val="25"/>
        </w:rPr>
        <w:t>requested</w:t>
      </w:r>
      <w:r w:rsidR="00AA2105" w:rsidRPr="00B00F90">
        <w:rPr>
          <w:rFonts w:ascii="Aptos" w:hAnsi="Aptos"/>
          <w:sz w:val="25"/>
          <w:szCs w:val="25"/>
        </w:rPr>
        <w:t xml:space="preserve"> </w:t>
      </w:r>
      <w:r w:rsidR="00ED00DD" w:rsidRPr="00B00F90">
        <w:rPr>
          <w:rFonts w:ascii="Aptos" w:hAnsi="Aptos"/>
          <w:sz w:val="25"/>
          <w:szCs w:val="25"/>
        </w:rPr>
        <w:t xml:space="preserve">that </w:t>
      </w:r>
      <w:r w:rsidR="00AA2105" w:rsidRPr="00B00F90">
        <w:rPr>
          <w:rFonts w:ascii="Aptos" w:hAnsi="Aptos"/>
          <w:sz w:val="25"/>
          <w:szCs w:val="25"/>
        </w:rPr>
        <w:t>the District provide</w:t>
      </w:r>
      <w:r w:rsidR="00A53290" w:rsidRPr="00B00F90">
        <w:rPr>
          <w:rFonts w:ascii="Aptos" w:hAnsi="Aptos"/>
          <w:sz w:val="25"/>
          <w:szCs w:val="25"/>
        </w:rPr>
        <w:t xml:space="preserve"> occupational therapy services in her home</w:t>
      </w:r>
      <w:r w:rsidR="00B927DC" w:rsidRPr="00B00F90">
        <w:rPr>
          <w:rFonts w:ascii="Aptos" w:hAnsi="Aptos"/>
          <w:sz w:val="25"/>
          <w:szCs w:val="25"/>
        </w:rPr>
        <w:t>.</w:t>
      </w:r>
      <w:r w:rsidR="00FA23C6" w:rsidRPr="00B00F90">
        <w:rPr>
          <w:rFonts w:ascii="Aptos" w:hAnsi="Aptos"/>
          <w:sz w:val="25"/>
          <w:szCs w:val="25"/>
        </w:rPr>
        <w:t xml:space="preserve">  </w:t>
      </w:r>
      <w:r w:rsidR="006421B4" w:rsidRPr="00B00F90">
        <w:rPr>
          <w:rFonts w:ascii="Aptos" w:hAnsi="Aptos"/>
          <w:sz w:val="25"/>
          <w:szCs w:val="25"/>
        </w:rPr>
        <w:t xml:space="preserve">According to Ms. Caputo, </w:t>
      </w:r>
      <w:r w:rsidR="00FA23C6" w:rsidRPr="00B00F90">
        <w:rPr>
          <w:rFonts w:ascii="Aptos" w:hAnsi="Aptos"/>
          <w:sz w:val="25"/>
          <w:szCs w:val="25"/>
        </w:rPr>
        <w:t>Student transition</w:t>
      </w:r>
      <w:r w:rsidR="006421B4" w:rsidRPr="00B00F90">
        <w:rPr>
          <w:rFonts w:ascii="Aptos" w:hAnsi="Aptos"/>
          <w:sz w:val="25"/>
          <w:szCs w:val="25"/>
        </w:rPr>
        <w:t>ed</w:t>
      </w:r>
      <w:r w:rsidR="00FA23C6" w:rsidRPr="00B00F90">
        <w:rPr>
          <w:rFonts w:ascii="Aptos" w:hAnsi="Aptos"/>
          <w:sz w:val="25"/>
          <w:szCs w:val="25"/>
        </w:rPr>
        <w:t xml:space="preserve"> back </w:t>
      </w:r>
      <w:r w:rsidR="003B00D8" w:rsidRPr="00B00F90">
        <w:rPr>
          <w:rFonts w:ascii="Aptos" w:hAnsi="Aptos"/>
          <w:sz w:val="25"/>
          <w:szCs w:val="25"/>
        </w:rPr>
        <w:t xml:space="preserve">to school </w:t>
      </w:r>
      <w:r w:rsidR="006421B4" w:rsidRPr="00B00F90">
        <w:rPr>
          <w:rFonts w:ascii="Aptos" w:hAnsi="Aptos"/>
          <w:sz w:val="25"/>
          <w:szCs w:val="25"/>
        </w:rPr>
        <w:t xml:space="preserve">without </w:t>
      </w:r>
      <w:r w:rsidR="00FA23C6" w:rsidRPr="00B00F90">
        <w:rPr>
          <w:rFonts w:ascii="Aptos" w:hAnsi="Aptos"/>
          <w:sz w:val="25"/>
          <w:szCs w:val="25"/>
        </w:rPr>
        <w:t>“miss</w:t>
      </w:r>
      <w:r w:rsidR="006421B4" w:rsidRPr="00B00F90">
        <w:rPr>
          <w:rFonts w:ascii="Aptos" w:hAnsi="Aptos"/>
          <w:sz w:val="25"/>
          <w:szCs w:val="25"/>
        </w:rPr>
        <w:t>[ing]</w:t>
      </w:r>
      <w:r w:rsidR="00FA23C6" w:rsidRPr="00B00F90">
        <w:rPr>
          <w:rFonts w:ascii="Aptos" w:hAnsi="Aptos"/>
          <w:sz w:val="25"/>
          <w:szCs w:val="25"/>
        </w:rPr>
        <w:t xml:space="preserve"> a beat”.</w:t>
      </w:r>
      <w:r w:rsidR="000B3B57" w:rsidRPr="00B00F90">
        <w:rPr>
          <w:rFonts w:ascii="Aptos" w:hAnsi="Aptos"/>
          <w:sz w:val="25"/>
          <w:szCs w:val="25"/>
        </w:rPr>
        <w:t xml:space="preserve"> </w:t>
      </w:r>
      <w:r w:rsidR="00870B00" w:rsidRPr="00B00F90">
        <w:rPr>
          <w:rFonts w:ascii="Aptos" w:hAnsi="Aptos"/>
          <w:sz w:val="25"/>
          <w:szCs w:val="25"/>
        </w:rPr>
        <w:t xml:space="preserve"> </w:t>
      </w:r>
      <w:r w:rsidR="00510B33" w:rsidRPr="00B00F90">
        <w:rPr>
          <w:rFonts w:ascii="Aptos" w:hAnsi="Aptos"/>
          <w:sz w:val="25"/>
          <w:szCs w:val="25"/>
        </w:rPr>
        <w:t>(S-4; S-2</w:t>
      </w:r>
      <w:r w:rsidR="0009006C" w:rsidRPr="00B00F90">
        <w:rPr>
          <w:rFonts w:ascii="Aptos" w:hAnsi="Aptos"/>
          <w:sz w:val="25"/>
          <w:szCs w:val="25"/>
        </w:rPr>
        <w:t>6</w:t>
      </w:r>
      <w:r w:rsidR="00F54AE4" w:rsidRPr="00B00F90">
        <w:rPr>
          <w:rFonts w:ascii="Aptos" w:hAnsi="Aptos"/>
          <w:sz w:val="25"/>
          <w:szCs w:val="25"/>
        </w:rPr>
        <w:t xml:space="preserve">; </w:t>
      </w:r>
      <w:r w:rsidR="00D23A19" w:rsidRPr="00B00F90">
        <w:rPr>
          <w:rFonts w:ascii="Aptos" w:hAnsi="Aptos"/>
          <w:sz w:val="25"/>
          <w:szCs w:val="25"/>
        </w:rPr>
        <w:t xml:space="preserve">Mother VI 79-80; </w:t>
      </w:r>
      <w:r w:rsidR="00F54AE4" w:rsidRPr="00B00F90">
        <w:rPr>
          <w:rFonts w:ascii="Aptos" w:hAnsi="Aptos"/>
          <w:sz w:val="25"/>
          <w:szCs w:val="25"/>
        </w:rPr>
        <w:t xml:space="preserve">Knox VII, 285-86, 90-91, 299-302; Caputo VII, 320, 330-31; Hawkins VIII, </w:t>
      </w:r>
      <w:r w:rsidR="002445B4" w:rsidRPr="00B00F90">
        <w:rPr>
          <w:rFonts w:ascii="Aptos" w:hAnsi="Aptos"/>
          <w:sz w:val="25"/>
          <w:szCs w:val="25"/>
        </w:rPr>
        <w:t>197</w:t>
      </w:r>
      <w:r w:rsidR="00510B33" w:rsidRPr="00B00F90">
        <w:rPr>
          <w:rFonts w:ascii="Aptos" w:hAnsi="Aptos"/>
          <w:sz w:val="25"/>
          <w:szCs w:val="25"/>
        </w:rPr>
        <w:t>)</w:t>
      </w:r>
      <w:r w:rsidR="00BE031C" w:rsidRPr="00B00F90">
        <w:rPr>
          <w:rFonts w:ascii="Aptos" w:hAnsi="Aptos"/>
          <w:sz w:val="25"/>
          <w:szCs w:val="25"/>
        </w:rPr>
        <w:t>.</w:t>
      </w:r>
    </w:p>
    <w:p w14:paraId="4D47A15B" w14:textId="77777777" w:rsidR="00691D74" w:rsidRPr="00B00F90" w:rsidRDefault="00691D74" w:rsidP="00980B6B">
      <w:pPr>
        <w:rPr>
          <w:rFonts w:ascii="Aptos" w:hAnsi="Aptos"/>
          <w:sz w:val="25"/>
          <w:szCs w:val="25"/>
        </w:rPr>
      </w:pPr>
    </w:p>
    <w:p w14:paraId="312A838B" w14:textId="5FD2653C" w:rsidR="0043699D" w:rsidRPr="00B00F90" w:rsidRDefault="00691D74"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During this hospitalization, </w:t>
      </w:r>
      <w:r w:rsidR="00373385" w:rsidRPr="00B00F90">
        <w:rPr>
          <w:rFonts w:ascii="Aptos" w:hAnsi="Aptos"/>
          <w:sz w:val="25"/>
          <w:szCs w:val="25"/>
        </w:rPr>
        <w:t xml:space="preserve">the District and Parent </w:t>
      </w:r>
      <w:r w:rsidRPr="00B00F90">
        <w:rPr>
          <w:rFonts w:ascii="Aptos" w:hAnsi="Aptos"/>
          <w:sz w:val="25"/>
          <w:szCs w:val="25"/>
        </w:rPr>
        <w:t>executed the Settlement Agreement</w:t>
      </w:r>
      <w:r w:rsidR="00EF0B12" w:rsidRPr="00B00F90">
        <w:rPr>
          <w:rFonts w:ascii="Aptos" w:hAnsi="Aptos"/>
          <w:sz w:val="25"/>
          <w:szCs w:val="25"/>
        </w:rPr>
        <w:t xml:space="preserve"> on </w:t>
      </w:r>
      <w:r w:rsidR="00373385" w:rsidRPr="00B00F90">
        <w:rPr>
          <w:rFonts w:ascii="Aptos" w:hAnsi="Aptos"/>
          <w:sz w:val="25"/>
          <w:szCs w:val="25"/>
        </w:rPr>
        <w:t>May 9 and 14, 2024, respectively</w:t>
      </w:r>
      <w:r w:rsidR="00EF0B12" w:rsidRPr="00B00F90">
        <w:rPr>
          <w:rFonts w:ascii="Aptos" w:hAnsi="Aptos"/>
          <w:sz w:val="25"/>
          <w:szCs w:val="25"/>
        </w:rPr>
        <w:t>.  The Agreement called</w:t>
      </w:r>
      <w:r w:rsidR="003D05EE" w:rsidRPr="00B00F90">
        <w:rPr>
          <w:rFonts w:ascii="Aptos" w:hAnsi="Aptos"/>
          <w:sz w:val="25"/>
          <w:szCs w:val="25"/>
        </w:rPr>
        <w:t>, in relevant part,</w:t>
      </w:r>
      <w:r w:rsidR="00EF0B12" w:rsidRPr="00B00F90">
        <w:rPr>
          <w:rFonts w:ascii="Aptos" w:hAnsi="Aptos"/>
          <w:sz w:val="25"/>
          <w:szCs w:val="25"/>
        </w:rPr>
        <w:t xml:space="preserve"> for </w:t>
      </w:r>
      <w:r w:rsidR="002F6599" w:rsidRPr="00B00F90">
        <w:rPr>
          <w:rFonts w:ascii="Aptos" w:hAnsi="Aptos"/>
          <w:sz w:val="25"/>
          <w:szCs w:val="25"/>
        </w:rPr>
        <w:t xml:space="preserve">the District to fund </w:t>
      </w:r>
      <w:r w:rsidR="00EF0B12" w:rsidRPr="00B00F90">
        <w:rPr>
          <w:rFonts w:ascii="Aptos" w:hAnsi="Aptos"/>
          <w:sz w:val="25"/>
          <w:szCs w:val="25"/>
        </w:rPr>
        <w:t>Student</w:t>
      </w:r>
      <w:r w:rsidR="002F6599" w:rsidRPr="00B00F90">
        <w:rPr>
          <w:rFonts w:ascii="Aptos" w:hAnsi="Aptos"/>
          <w:sz w:val="25"/>
          <w:szCs w:val="25"/>
        </w:rPr>
        <w:t>’s attendance as a day student</w:t>
      </w:r>
      <w:r w:rsidR="00A94D48" w:rsidRPr="00B00F90">
        <w:rPr>
          <w:rFonts w:ascii="Aptos" w:hAnsi="Aptos"/>
          <w:sz w:val="25"/>
          <w:szCs w:val="25"/>
        </w:rPr>
        <w:t xml:space="preserve"> (for the regular school year and </w:t>
      </w:r>
      <w:r w:rsidR="00191EBC" w:rsidRPr="00B00F90">
        <w:rPr>
          <w:rFonts w:ascii="Aptos" w:hAnsi="Aptos"/>
          <w:sz w:val="25"/>
          <w:szCs w:val="25"/>
        </w:rPr>
        <w:t>extended school year services)</w:t>
      </w:r>
      <w:r w:rsidR="002F6599" w:rsidRPr="00B00F90">
        <w:rPr>
          <w:rFonts w:ascii="Aptos" w:hAnsi="Aptos"/>
          <w:sz w:val="25"/>
          <w:szCs w:val="25"/>
        </w:rPr>
        <w:t xml:space="preserve"> </w:t>
      </w:r>
      <w:r w:rsidR="00EF0B12" w:rsidRPr="00B00F90">
        <w:rPr>
          <w:rFonts w:ascii="Aptos" w:hAnsi="Aptos"/>
          <w:sz w:val="25"/>
          <w:szCs w:val="25"/>
        </w:rPr>
        <w:t>at Clearway</w:t>
      </w:r>
      <w:r w:rsidR="003E65A4" w:rsidRPr="00B00F90">
        <w:rPr>
          <w:rFonts w:ascii="Aptos" w:hAnsi="Aptos"/>
          <w:sz w:val="25"/>
          <w:szCs w:val="25"/>
        </w:rPr>
        <w:t>, Learning Prep</w:t>
      </w:r>
      <w:r w:rsidR="007E38EF" w:rsidRPr="00B00F90">
        <w:rPr>
          <w:rFonts w:ascii="Aptos" w:hAnsi="Aptos"/>
          <w:sz w:val="25"/>
          <w:szCs w:val="25"/>
        </w:rPr>
        <w:t xml:space="preserve"> School</w:t>
      </w:r>
      <w:r w:rsidR="00701BCC">
        <w:rPr>
          <w:rFonts w:ascii="Aptos" w:hAnsi="Aptos"/>
          <w:sz w:val="25"/>
          <w:szCs w:val="25"/>
        </w:rPr>
        <w:t>,</w:t>
      </w:r>
      <w:r w:rsidR="003E65A4" w:rsidRPr="00B00F90">
        <w:rPr>
          <w:rFonts w:ascii="Aptos" w:hAnsi="Aptos"/>
          <w:sz w:val="25"/>
          <w:szCs w:val="25"/>
        </w:rPr>
        <w:t xml:space="preserve"> Dearborn</w:t>
      </w:r>
      <w:r w:rsidR="007E38EF" w:rsidRPr="00B00F90">
        <w:rPr>
          <w:rFonts w:ascii="Aptos" w:hAnsi="Aptos"/>
          <w:sz w:val="25"/>
          <w:szCs w:val="25"/>
        </w:rPr>
        <w:t xml:space="preserve"> Academy</w:t>
      </w:r>
      <w:r w:rsidR="003E65A4" w:rsidRPr="00B00F90">
        <w:rPr>
          <w:rFonts w:ascii="Aptos" w:hAnsi="Aptos"/>
          <w:sz w:val="25"/>
          <w:szCs w:val="25"/>
        </w:rPr>
        <w:t xml:space="preserve"> </w:t>
      </w:r>
      <w:r w:rsidR="000429B9" w:rsidRPr="00B00F90">
        <w:rPr>
          <w:rFonts w:ascii="Aptos" w:hAnsi="Aptos"/>
          <w:sz w:val="25"/>
          <w:szCs w:val="25"/>
        </w:rPr>
        <w:t xml:space="preserve">or another mutually agreed </w:t>
      </w:r>
      <w:r w:rsidR="00135420">
        <w:rPr>
          <w:rFonts w:ascii="Aptos" w:hAnsi="Aptos"/>
          <w:sz w:val="25"/>
          <w:szCs w:val="25"/>
        </w:rPr>
        <w:t xml:space="preserve">upon </w:t>
      </w:r>
      <w:r w:rsidR="002F6599" w:rsidRPr="00B00F90">
        <w:rPr>
          <w:rFonts w:ascii="Aptos" w:hAnsi="Aptos"/>
          <w:sz w:val="25"/>
          <w:szCs w:val="25"/>
        </w:rPr>
        <w:t xml:space="preserve">DESE approved special education school </w:t>
      </w:r>
      <w:r w:rsidR="003E65A4" w:rsidRPr="00B00F90">
        <w:rPr>
          <w:rFonts w:ascii="Aptos" w:hAnsi="Aptos"/>
          <w:sz w:val="25"/>
          <w:szCs w:val="25"/>
        </w:rPr>
        <w:t>(the specific school to be chosen by Parent)</w:t>
      </w:r>
      <w:r w:rsidR="00701BCC">
        <w:rPr>
          <w:rFonts w:ascii="Aptos" w:hAnsi="Aptos"/>
          <w:sz w:val="25"/>
          <w:szCs w:val="25"/>
        </w:rPr>
        <w:t xml:space="preserve">.  The Agreement covered the period beginning </w:t>
      </w:r>
      <w:r w:rsidR="0093034C" w:rsidRPr="00B00F90">
        <w:rPr>
          <w:rFonts w:ascii="Aptos" w:hAnsi="Aptos"/>
          <w:sz w:val="25"/>
          <w:szCs w:val="25"/>
        </w:rPr>
        <w:t>s</w:t>
      </w:r>
      <w:r w:rsidR="00EF0B12" w:rsidRPr="00B00F90">
        <w:rPr>
          <w:rFonts w:ascii="Aptos" w:hAnsi="Aptos"/>
          <w:sz w:val="25"/>
          <w:szCs w:val="25"/>
        </w:rPr>
        <w:t>ummer of 2024</w:t>
      </w:r>
      <w:r w:rsidR="00373385" w:rsidRPr="00B00F90">
        <w:rPr>
          <w:rFonts w:ascii="Aptos" w:hAnsi="Aptos"/>
          <w:sz w:val="25"/>
          <w:szCs w:val="25"/>
        </w:rPr>
        <w:t xml:space="preserve"> through the summer of 2026</w:t>
      </w:r>
      <w:r w:rsidR="009308E2" w:rsidRPr="00B00F90">
        <w:rPr>
          <w:rFonts w:ascii="Aptos" w:hAnsi="Aptos"/>
          <w:sz w:val="25"/>
          <w:szCs w:val="25"/>
        </w:rPr>
        <w:t xml:space="preserve">, unless </w:t>
      </w:r>
      <w:r w:rsidR="00CF376F" w:rsidRPr="00B00F90">
        <w:rPr>
          <w:rFonts w:ascii="Aptos" w:hAnsi="Aptos"/>
          <w:sz w:val="25"/>
          <w:szCs w:val="25"/>
        </w:rPr>
        <w:t>Student should suffer “an unanticipated or catastrophic illness or injury</w:t>
      </w:r>
      <w:r w:rsidR="00C96087" w:rsidRPr="00B00F90">
        <w:rPr>
          <w:rFonts w:ascii="Aptos" w:hAnsi="Aptos"/>
          <w:sz w:val="25"/>
          <w:szCs w:val="25"/>
        </w:rPr>
        <w:t xml:space="preserve"> prior to August 15, 2026”</w:t>
      </w:r>
      <w:r w:rsidR="00EF0B12" w:rsidRPr="00B00F90">
        <w:rPr>
          <w:rFonts w:ascii="Aptos" w:hAnsi="Aptos"/>
          <w:sz w:val="25"/>
          <w:szCs w:val="25"/>
        </w:rPr>
        <w:t xml:space="preserve">.  </w:t>
      </w:r>
      <w:r w:rsidR="0099042B" w:rsidRPr="00B00F90">
        <w:rPr>
          <w:rFonts w:ascii="Aptos" w:hAnsi="Aptos"/>
          <w:sz w:val="25"/>
          <w:szCs w:val="25"/>
        </w:rPr>
        <w:t xml:space="preserve">The District and Parent agreed that the District’s funding </w:t>
      </w:r>
      <w:r w:rsidR="00ED10F6" w:rsidRPr="00B00F90">
        <w:rPr>
          <w:rFonts w:ascii="Aptos" w:hAnsi="Aptos"/>
          <w:sz w:val="25"/>
          <w:szCs w:val="25"/>
        </w:rPr>
        <w:t xml:space="preserve">of </w:t>
      </w:r>
      <w:r w:rsidR="0099042B" w:rsidRPr="00B00F90">
        <w:rPr>
          <w:rFonts w:ascii="Aptos" w:hAnsi="Aptos"/>
          <w:sz w:val="25"/>
          <w:szCs w:val="25"/>
        </w:rPr>
        <w:t xml:space="preserve">Student’s </w:t>
      </w:r>
      <w:r w:rsidR="00ED10F6" w:rsidRPr="00B00F90">
        <w:rPr>
          <w:rFonts w:ascii="Aptos" w:hAnsi="Aptos"/>
          <w:sz w:val="25"/>
          <w:szCs w:val="25"/>
        </w:rPr>
        <w:t xml:space="preserve">tuition </w:t>
      </w:r>
      <w:r w:rsidR="0099042B" w:rsidRPr="00B00F90">
        <w:rPr>
          <w:rFonts w:ascii="Aptos" w:hAnsi="Aptos"/>
          <w:sz w:val="25"/>
          <w:szCs w:val="25"/>
        </w:rPr>
        <w:t xml:space="preserve">at </w:t>
      </w:r>
      <w:r w:rsidR="00ED10F6" w:rsidRPr="00B00F90">
        <w:rPr>
          <w:rFonts w:ascii="Aptos" w:hAnsi="Aptos"/>
          <w:sz w:val="25"/>
          <w:szCs w:val="25"/>
        </w:rPr>
        <w:t xml:space="preserve">the selected school as a day student and provision of transportation to that school would constitute the District’s entire educational obligation to Student during the term of the </w:t>
      </w:r>
      <w:r w:rsidR="00E003EE" w:rsidRPr="00B00F90">
        <w:rPr>
          <w:rFonts w:ascii="Aptos" w:hAnsi="Aptos"/>
          <w:sz w:val="25"/>
          <w:szCs w:val="25"/>
        </w:rPr>
        <w:t>A</w:t>
      </w:r>
      <w:r w:rsidR="00ED10F6" w:rsidRPr="00B00F90">
        <w:rPr>
          <w:rFonts w:ascii="Aptos" w:hAnsi="Aptos"/>
          <w:sz w:val="25"/>
          <w:szCs w:val="25"/>
        </w:rPr>
        <w:t xml:space="preserve">greement.  </w:t>
      </w:r>
      <w:r w:rsidR="0043699D" w:rsidRPr="00B00F90">
        <w:rPr>
          <w:rFonts w:ascii="Aptos" w:hAnsi="Aptos"/>
          <w:sz w:val="25"/>
          <w:szCs w:val="25"/>
        </w:rPr>
        <w:t>(S-30</w:t>
      </w:r>
      <w:r w:rsidR="002445B4" w:rsidRPr="00B00F90">
        <w:rPr>
          <w:rFonts w:ascii="Aptos" w:hAnsi="Aptos"/>
          <w:sz w:val="25"/>
          <w:szCs w:val="25"/>
        </w:rPr>
        <w:t xml:space="preserve">; </w:t>
      </w:r>
      <w:r w:rsidR="00BD6484" w:rsidRPr="00B00F90">
        <w:rPr>
          <w:rFonts w:ascii="Aptos" w:hAnsi="Aptos"/>
          <w:sz w:val="25"/>
          <w:szCs w:val="25"/>
        </w:rPr>
        <w:t xml:space="preserve">Mother VI, </w:t>
      </w:r>
      <w:r w:rsidR="00162CAD" w:rsidRPr="00B00F90">
        <w:rPr>
          <w:rFonts w:ascii="Aptos" w:hAnsi="Aptos"/>
          <w:sz w:val="25"/>
          <w:szCs w:val="25"/>
        </w:rPr>
        <w:t>79</w:t>
      </w:r>
      <w:r w:rsidR="00950656" w:rsidRPr="00B00F90">
        <w:rPr>
          <w:rFonts w:ascii="Aptos" w:hAnsi="Aptos"/>
          <w:sz w:val="25"/>
          <w:szCs w:val="25"/>
        </w:rPr>
        <w:t xml:space="preserve">; </w:t>
      </w:r>
      <w:r w:rsidR="002445B4" w:rsidRPr="00B00F90">
        <w:rPr>
          <w:rFonts w:ascii="Aptos" w:hAnsi="Aptos"/>
          <w:sz w:val="25"/>
          <w:szCs w:val="25"/>
        </w:rPr>
        <w:t>Hawkins VIII, 197</w:t>
      </w:r>
      <w:r w:rsidR="0043699D" w:rsidRPr="00B00F90">
        <w:rPr>
          <w:rFonts w:ascii="Aptos" w:hAnsi="Aptos"/>
          <w:sz w:val="25"/>
          <w:szCs w:val="25"/>
        </w:rPr>
        <w:t>).</w:t>
      </w:r>
    </w:p>
    <w:p w14:paraId="1406A790" w14:textId="77777777" w:rsidR="00856B23" w:rsidRPr="00B00F90" w:rsidRDefault="00856B23" w:rsidP="00856B23">
      <w:pPr>
        <w:pStyle w:val="ListParagraph"/>
        <w:rPr>
          <w:rFonts w:ascii="Aptos" w:hAnsi="Aptos"/>
          <w:sz w:val="25"/>
          <w:szCs w:val="25"/>
        </w:rPr>
      </w:pPr>
    </w:p>
    <w:p w14:paraId="32EEF3AB" w14:textId="7EB19FFE" w:rsidR="00856B23" w:rsidRPr="00B00F90" w:rsidRDefault="000453AE" w:rsidP="00856B23">
      <w:pPr>
        <w:pStyle w:val="ListParagraph"/>
        <w:numPr>
          <w:ilvl w:val="0"/>
          <w:numId w:val="2"/>
        </w:numPr>
        <w:ind w:left="360"/>
        <w:textAlignment w:val="baseline"/>
        <w:rPr>
          <w:rFonts w:ascii="Aptos" w:hAnsi="Aptos"/>
          <w:sz w:val="25"/>
          <w:szCs w:val="25"/>
        </w:rPr>
      </w:pPr>
      <w:r w:rsidRPr="00B00F90">
        <w:rPr>
          <w:rFonts w:ascii="Aptos" w:hAnsi="Aptos"/>
          <w:sz w:val="25"/>
          <w:szCs w:val="25"/>
        </w:rPr>
        <w:t>Student’s grades for the 2023-2024 school year</w:t>
      </w:r>
      <w:r w:rsidR="00FE59E9" w:rsidRPr="00B00F90">
        <w:rPr>
          <w:rFonts w:ascii="Aptos" w:hAnsi="Aptos"/>
          <w:sz w:val="25"/>
          <w:szCs w:val="25"/>
        </w:rPr>
        <w:t xml:space="preserve"> ranged from average to above average.  His </w:t>
      </w:r>
      <w:r w:rsidRPr="00B00F90">
        <w:rPr>
          <w:rFonts w:ascii="Aptos" w:hAnsi="Aptos"/>
          <w:sz w:val="25"/>
          <w:szCs w:val="25"/>
        </w:rPr>
        <w:t xml:space="preserve">MCAS scores were Not Meeting Expectations in ELA, and “Absent-Medically Documented” for Math.  </w:t>
      </w:r>
      <w:r w:rsidR="00856B23" w:rsidRPr="00B00F90">
        <w:rPr>
          <w:rFonts w:ascii="Aptos" w:hAnsi="Aptos"/>
          <w:sz w:val="25"/>
          <w:szCs w:val="25"/>
        </w:rPr>
        <w:t xml:space="preserve">Student </w:t>
      </w:r>
      <w:r w:rsidR="00F569B1" w:rsidRPr="00B00F90">
        <w:rPr>
          <w:rFonts w:ascii="Aptos" w:hAnsi="Aptos"/>
          <w:sz w:val="25"/>
          <w:szCs w:val="25"/>
        </w:rPr>
        <w:t xml:space="preserve">met </w:t>
      </w:r>
      <w:r w:rsidR="007A4ADC">
        <w:rPr>
          <w:rFonts w:ascii="Aptos" w:hAnsi="Aptos"/>
          <w:sz w:val="25"/>
          <w:szCs w:val="25"/>
        </w:rPr>
        <w:t>the</w:t>
      </w:r>
      <w:r w:rsidR="00F569B1" w:rsidRPr="00B00F90">
        <w:rPr>
          <w:rFonts w:ascii="Aptos" w:hAnsi="Aptos"/>
          <w:sz w:val="25"/>
          <w:szCs w:val="25"/>
        </w:rPr>
        <w:t xml:space="preserve"> decoding goal on his </w:t>
      </w:r>
      <w:r w:rsidR="00856B23" w:rsidRPr="00B00F90">
        <w:rPr>
          <w:rFonts w:ascii="Aptos" w:hAnsi="Aptos"/>
          <w:sz w:val="25"/>
          <w:szCs w:val="25"/>
        </w:rPr>
        <w:t>June 18, 2024 Progress Reports</w:t>
      </w:r>
      <w:r w:rsidR="00F569B1" w:rsidRPr="00B00F90">
        <w:rPr>
          <w:rFonts w:ascii="Aptos" w:hAnsi="Aptos"/>
          <w:sz w:val="25"/>
          <w:szCs w:val="25"/>
        </w:rPr>
        <w:t>.</w:t>
      </w:r>
      <w:r w:rsidR="00856B23" w:rsidRPr="00B00F90">
        <w:rPr>
          <w:rFonts w:ascii="Aptos" w:hAnsi="Aptos"/>
          <w:sz w:val="25"/>
          <w:szCs w:val="25"/>
        </w:rPr>
        <w:t xml:space="preserve"> </w:t>
      </w:r>
      <w:r w:rsidR="00F569B1" w:rsidRPr="00B00F90">
        <w:rPr>
          <w:rFonts w:ascii="Aptos" w:hAnsi="Aptos"/>
          <w:sz w:val="25"/>
          <w:szCs w:val="25"/>
        </w:rPr>
        <w:t xml:space="preserve"> H</w:t>
      </w:r>
      <w:r w:rsidR="00221294" w:rsidRPr="00B00F90">
        <w:rPr>
          <w:rFonts w:ascii="Aptos" w:hAnsi="Aptos"/>
          <w:sz w:val="25"/>
          <w:szCs w:val="25"/>
        </w:rPr>
        <w:t xml:space="preserve">e </w:t>
      </w:r>
      <w:r w:rsidR="00856B23" w:rsidRPr="00B00F90">
        <w:rPr>
          <w:rFonts w:ascii="Aptos" w:hAnsi="Aptos"/>
          <w:sz w:val="25"/>
          <w:szCs w:val="25"/>
        </w:rPr>
        <w:t xml:space="preserve">continued to progress on his executive function goals but had yet to meet all the objectives, and </w:t>
      </w:r>
      <w:r w:rsidR="00221294" w:rsidRPr="00B00F90">
        <w:rPr>
          <w:rFonts w:ascii="Aptos" w:hAnsi="Aptos"/>
          <w:sz w:val="25"/>
          <w:szCs w:val="25"/>
        </w:rPr>
        <w:t xml:space="preserve">the </w:t>
      </w:r>
      <w:r w:rsidR="00856B23" w:rsidRPr="00B00F90">
        <w:rPr>
          <w:rFonts w:ascii="Aptos" w:hAnsi="Aptos"/>
          <w:sz w:val="25"/>
          <w:szCs w:val="25"/>
        </w:rPr>
        <w:t xml:space="preserve">hospitalization prohibited sufficient data from being reported for the last term on his comprehension, written language and math goals (although he was on track to meet his comprehension goal prior to his hospitalization).  For Student’s </w:t>
      </w:r>
      <w:r w:rsidR="00221294" w:rsidRPr="00B00F90">
        <w:rPr>
          <w:rFonts w:ascii="Aptos" w:hAnsi="Aptos"/>
          <w:sz w:val="25"/>
          <w:szCs w:val="25"/>
        </w:rPr>
        <w:t>c</w:t>
      </w:r>
      <w:r w:rsidR="00856B23" w:rsidRPr="00B00F90">
        <w:rPr>
          <w:rFonts w:ascii="Aptos" w:hAnsi="Aptos"/>
          <w:sz w:val="25"/>
          <w:szCs w:val="25"/>
        </w:rPr>
        <w:t>ounseling goal</w:t>
      </w:r>
      <w:r w:rsidR="00B73E28" w:rsidRPr="00B00F90">
        <w:rPr>
          <w:rFonts w:ascii="Aptos" w:hAnsi="Aptos"/>
          <w:sz w:val="25"/>
          <w:szCs w:val="25"/>
        </w:rPr>
        <w:t xml:space="preserve">, </w:t>
      </w:r>
      <w:r w:rsidR="00580BB1" w:rsidRPr="00B00F90">
        <w:rPr>
          <w:rFonts w:ascii="Aptos" w:hAnsi="Aptos"/>
          <w:sz w:val="25"/>
          <w:szCs w:val="25"/>
        </w:rPr>
        <w:t xml:space="preserve">there were </w:t>
      </w:r>
      <w:r w:rsidR="00856B23" w:rsidRPr="00B00F90">
        <w:rPr>
          <w:rFonts w:ascii="Aptos" w:hAnsi="Aptos"/>
          <w:sz w:val="25"/>
          <w:szCs w:val="25"/>
        </w:rPr>
        <w:t>ongoing concerns both at school and home related to comprehension of appropriate technology usage and his efforts in both settings to circumvent rules and limits placed on use of technology (consistent with</w:t>
      </w:r>
      <w:r w:rsidR="00C22DCA" w:rsidRPr="00B00F90">
        <w:rPr>
          <w:rFonts w:ascii="Aptos" w:hAnsi="Aptos"/>
          <w:sz w:val="25"/>
          <w:szCs w:val="25"/>
        </w:rPr>
        <w:t xml:space="preserve"> </w:t>
      </w:r>
      <w:r w:rsidR="00863B02" w:rsidRPr="00B00F90">
        <w:rPr>
          <w:rFonts w:ascii="Aptos" w:hAnsi="Aptos"/>
          <w:sz w:val="25"/>
          <w:szCs w:val="25"/>
        </w:rPr>
        <w:t xml:space="preserve">the </w:t>
      </w:r>
      <w:r w:rsidR="00C22DCA" w:rsidRPr="00B00F90">
        <w:rPr>
          <w:rFonts w:ascii="Aptos" w:hAnsi="Aptos"/>
          <w:sz w:val="25"/>
          <w:szCs w:val="25"/>
        </w:rPr>
        <w:t>June 3, 202</w:t>
      </w:r>
      <w:r w:rsidR="00863B02" w:rsidRPr="00B00F90">
        <w:rPr>
          <w:rFonts w:ascii="Aptos" w:hAnsi="Aptos"/>
          <w:sz w:val="25"/>
          <w:szCs w:val="25"/>
        </w:rPr>
        <w:t>4</w:t>
      </w:r>
      <w:r w:rsidR="00856B23" w:rsidRPr="00B00F90">
        <w:rPr>
          <w:rFonts w:ascii="Aptos" w:hAnsi="Aptos"/>
          <w:sz w:val="25"/>
          <w:szCs w:val="25"/>
        </w:rPr>
        <w:t xml:space="preserve"> re-entry Team meeting notes).  </w:t>
      </w:r>
      <w:r w:rsidR="00863B02" w:rsidRPr="00B00F90">
        <w:rPr>
          <w:rFonts w:ascii="Aptos" w:hAnsi="Aptos"/>
          <w:sz w:val="25"/>
          <w:szCs w:val="25"/>
        </w:rPr>
        <w:t xml:space="preserve">Student </w:t>
      </w:r>
      <w:r w:rsidR="00856B23" w:rsidRPr="00B00F90">
        <w:rPr>
          <w:rFonts w:ascii="Aptos" w:hAnsi="Aptos"/>
          <w:sz w:val="25"/>
          <w:szCs w:val="25"/>
        </w:rPr>
        <w:t>struggle</w:t>
      </w:r>
      <w:r w:rsidR="00863B02" w:rsidRPr="00B00F90">
        <w:rPr>
          <w:rFonts w:ascii="Aptos" w:hAnsi="Aptos"/>
          <w:sz w:val="25"/>
          <w:szCs w:val="25"/>
        </w:rPr>
        <w:t>d both</w:t>
      </w:r>
      <w:r w:rsidR="00856B23" w:rsidRPr="00B00F90">
        <w:rPr>
          <w:rFonts w:ascii="Aptos" w:hAnsi="Aptos"/>
          <w:sz w:val="25"/>
          <w:szCs w:val="25"/>
        </w:rPr>
        <w:t xml:space="preserve"> with </w:t>
      </w:r>
      <w:r w:rsidR="005160F2" w:rsidRPr="00B00F90">
        <w:rPr>
          <w:rFonts w:ascii="Aptos" w:hAnsi="Aptos"/>
          <w:sz w:val="25"/>
          <w:szCs w:val="25"/>
        </w:rPr>
        <w:t xml:space="preserve">ceasing to use </w:t>
      </w:r>
      <w:r w:rsidR="00856B23" w:rsidRPr="00B00F90">
        <w:rPr>
          <w:rFonts w:ascii="Aptos" w:hAnsi="Aptos"/>
          <w:sz w:val="25"/>
          <w:szCs w:val="25"/>
        </w:rPr>
        <w:t>technology</w:t>
      </w:r>
      <w:r w:rsidR="005160F2" w:rsidRPr="00B00F90">
        <w:rPr>
          <w:rFonts w:ascii="Aptos" w:hAnsi="Aptos"/>
          <w:sz w:val="25"/>
          <w:szCs w:val="25"/>
        </w:rPr>
        <w:t xml:space="preserve"> when requested and attempting </w:t>
      </w:r>
      <w:r w:rsidR="00856B23" w:rsidRPr="00B00F90">
        <w:rPr>
          <w:rFonts w:ascii="Aptos" w:hAnsi="Aptos"/>
          <w:sz w:val="25"/>
          <w:szCs w:val="25"/>
        </w:rPr>
        <w:t xml:space="preserve">to access inappropriate content.  </w:t>
      </w:r>
      <w:r w:rsidR="005160F2" w:rsidRPr="00B00F90">
        <w:rPr>
          <w:rFonts w:ascii="Aptos" w:hAnsi="Aptos"/>
          <w:sz w:val="25"/>
          <w:szCs w:val="25"/>
        </w:rPr>
        <w:t xml:space="preserve">Although </w:t>
      </w:r>
      <w:r w:rsidR="00856B23" w:rsidRPr="00B00F90">
        <w:rPr>
          <w:rFonts w:ascii="Aptos" w:hAnsi="Aptos"/>
          <w:sz w:val="25"/>
          <w:szCs w:val="25"/>
        </w:rPr>
        <w:t>Student voiced his frustration with technology issues</w:t>
      </w:r>
      <w:r w:rsidR="009633FB" w:rsidRPr="00B00F90">
        <w:rPr>
          <w:rFonts w:ascii="Aptos" w:hAnsi="Aptos"/>
          <w:sz w:val="25"/>
          <w:szCs w:val="25"/>
        </w:rPr>
        <w:t xml:space="preserve">, even </w:t>
      </w:r>
      <w:r w:rsidR="00856B23" w:rsidRPr="00B00F90">
        <w:rPr>
          <w:rFonts w:ascii="Aptos" w:hAnsi="Aptos"/>
          <w:sz w:val="25"/>
          <w:szCs w:val="25"/>
        </w:rPr>
        <w:t xml:space="preserve">at times using inappropriate language, the </w:t>
      </w:r>
      <w:r w:rsidR="009633FB" w:rsidRPr="00B00F90">
        <w:rPr>
          <w:rFonts w:ascii="Aptos" w:hAnsi="Aptos"/>
          <w:sz w:val="25"/>
          <w:szCs w:val="25"/>
        </w:rPr>
        <w:t xml:space="preserve">progress </w:t>
      </w:r>
      <w:r w:rsidR="00856B23" w:rsidRPr="00B00F90">
        <w:rPr>
          <w:rFonts w:ascii="Aptos" w:hAnsi="Aptos"/>
          <w:sz w:val="25"/>
          <w:szCs w:val="25"/>
        </w:rPr>
        <w:t>report stressed that he did not engage in physical aggressions or elopement behaviors in school</w:t>
      </w:r>
      <w:r w:rsidR="00856B23" w:rsidRPr="00B00F90">
        <w:rPr>
          <w:rStyle w:val="FootnoteReference"/>
          <w:rFonts w:ascii="Aptos" w:hAnsi="Aptos"/>
          <w:sz w:val="25"/>
          <w:szCs w:val="25"/>
        </w:rPr>
        <w:footnoteReference w:id="27"/>
      </w:r>
      <w:r w:rsidR="00856B23" w:rsidRPr="00B00F90">
        <w:rPr>
          <w:rFonts w:ascii="Aptos" w:hAnsi="Aptos"/>
          <w:sz w:val="25"/>
          <w:szCs w:val="25"/>
        </w:rPr>
        <w:t xml:space="preserve">, unlike at home.  Student </w:t>
      </w:r>
      <w:r w:rsidR="009633FB" w:rsidRPr="00B00F90">
        <w:rPr>
          <w:rFonts w:ascii="Aptos" w:hAnsi="Aptos"/>
          <w:sz w:val="25"/>
          <w:szCs w:val="25"/>
        </w:rPr>
        <w:t xml:space="preserve">was also </w:t>
      </w:r>
      <w:r w:rsidR="00856B23" w:rsidRPr="00B00F90">
        <w:rPr>
          <w:rFonts w:ascii="Aptos" w:hAnsi="Aptos"/>
          <w:sz w:val="25"/>
          <w:szCs w:val="25"/>
        </w:rPr>
        <w:t xml:space="preserve">compliant with the restriction on using a Chromebook, and the instructions to turn his phone in during school.  (S-4; </w:t>
      </w:r>
      <w:r w:rsidR="004A6DEA" w:rsidRPr="00B00F90">
        <w:rPr>
          <w:rFonts w:ascii="Aptos" w:hAnsi="Aptos"/>
          <w:sz w:val="25"/>
          <w:szCs w:val="25"/>
        </w:rPr>
        <w:t xml:space="preserve">S-25; </w:t>
      </w:r>
      <w:r w:rsidR="00856B23" w:rsidRPr="00B00F90">
        <w:rPr>
          <w:rFonts w:ascii="Aptos" w:hAnsi="Aptos"/>
          <w:sz w:val="25"/>
          <w:szCs w:val="25"/>
        </w:rPr>
        <w:t>S-26</w:t>
      </w:r>
      <w:r w:rsidR="004142AA" w:rsidRPr="00B00F90">
        <w:rPr>
          <w:rFonts w:ascii="Aptos" w:hAnsi="Aptos"/>
          <w:sz w:val="25"/>
          <w:szCs w:val="25"/>
        </w:rPr>
        <w:t>; Caputo VII, 31</w:t>
      </w:r>
      <w:r w:rsidR="0094330F" w:rsidRPr="00B00F90">
        <w:rPr>
          <w:rFonts w:ascii="Aptos" w:hAnsi="Aptos"/>
          <w:sz w:val="25"/>
          <w:szCs w:val="25"/>
        </w:rPr>
        <w:t>7</w:t>
      </w:r>
      <w:r w:rsidR="004142AA" w:rsidRPr="00B00F90">
        <w:rPr>
          <w:rFonts w:ascii="Aptos" w:hAnsi="Aptos"/>
          <w:sz w:val="25"/>
          <w:szCs w:val="25"/>
        </w:rPr>
        <w:t>-20</w:t>
      </w:r>
      <w:r w:rsidR="00856B23" w:rsidRPr="00B00F90">
        <w:rPr>
          <w:rFonts w:ascii="Aptos" w:hAnsi="Aptos"/>
          <w:sz w:val="25"/>
          <w:szCs w:val="25"/>
        </w:rPr>
        <w:t>).</w:t>
      </w:r>
    </w:p>
    <w:p w14:paraId="0A9BFB0B" w14:textId="183E658A" w:rsidR="00C22705" w:rsidRPr="00B00F90" w:rsidRDefault="00C22705" w:rsidP="00C22705">
      <w:pPr>
        <w:pStyle w:val="ListParagraph"/>
        <w:ind w:left="360"/>
        <w:textAlignment w:val="baseline"/>
        <w:rPr>
          <w:rFonts w:ascii="Aptos" w:hAnsi="Aptos"/>
          <w:sz w:val="25"/>
          <w:szCs w:val="25"/>
        </w:rPr>
      </w:pPr>
    </w:p>
    <w:p w14:paraId="5B30184A" w14:textId="44A94DB8" w:rsidR="00C22705" w:rsidRPr="00B00F90" w:rsidRDefault="00C22705" w:rsidP="00C22705">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June 18, 2024, PACT-Y and DMH met with Parent due to difficulties PACT-Y was having providing support to Student that it claimed was “due to various barriers including lack of trust from the client’s parent”.  Based on information PACT-Y shared with DCF during an open investigation, throughout </w:t>
      </w:r>
      <w:r w:rsidR="005F2272">
        <w:rPr>
          <w:rFonts w:ascii="Aptos" w:hAnsi="Aptos"/>
          <w:sz w:val="25"/>
          <w:szCs w:val="25"/>
        </w:rPr>
        <w:t>its</w:t>
      </w:r>
      <w:r w:rsidRPr="00B00F90">
        <w:rPr>
          <w:rFonts w:ascii="Aptos" w:hAnsi="Aptos"/>
          <w:sz w:val="25"/>
          <w:szCs w:val="25"/>
        </w:rPr>
        <w:t xml:space="preserve"> work with the family, Parent had restricted PACT-Y from working with Student in a variety of settings, </w:t>
      </w:r>
      <w:r w:rsidR="00D52373" w:rsidRPr="00B00F90">
        <w:rPr>
          <w:rFonts w:ascii="Aptos" w:hAnsi="Aptos"/>
          <w:sz w:val="25"/>
          <w:szCs w:val="25"/>
        </w:rPr>
        <w:t xml:space="preserve">contrary to their support model, </w:t>
      </w:r>
      <w:r w:rsidR="00A61B9E" w:rsidRPr="00B00F90">
        <w:rPr>
          <w:rFonts w:ascii="Aptos" w:hAnsi="Aptos"/>
          <w:sz w:val="25"/>
          <w:szCs w:val="25"/>
        </w:rPr>
        <w:t xml:space="preserve">including </w:t>
      </w:r>
      <w:r w:rsidRPr="00B00F90">
        <w:rPr>
          <w:rFonts w:ascii="Aptos" w:hAnsi="Aptos"/>
          <w:sz w:val="25"/>
          <w:szCs w:val="25"/>
        </w:rPr>
        <w:t>limit</w:t>
      </w:r>
      <w:r w:rsidR="00A61B9E" w:rsidRPr="00B00F90">
        <w:rPr>
          <w:rFonts w:ascii="Aptos" w:hAnsi="Aptos"/>
          <w:sz w:val="25"/>
          <w:szCs w:val="25"/>
        </w:rPr>
        <w:t>ing</w:t>
      </w:r>
      <w:r w:rsidRPr="00B00F90">
        <w:rPr>
          <w:rFonts w:ascii="Aptos" w:hAnsi="Aptos"/>
          <w:sz w:val="25"/>
          <w:szCs w:val="25"/>
        </w:rPr>
        <w:t xml:space="preserve"> PACT-Y from communicating with Camp Wediko or the District.  PACT-Y also believed </w:t>
      </w:r>
      <w:r w:rsidR="00F569B1" w:rsidRPr="00B00F90">
        <w:rPr>
          <w:rFonts w:ascii="Aptos" w:hAnsi="Aptos"/>
          <w:sz w:val="25"/>
          <w:szCs w:val="25"/>
        </w:rPr>
        <w:t xml:space="preserve">that </w:t>
      </w:r>
      <w:r w:rsidRPr="00B00F90">
        <w:rPr>
          <w:rFonts w:ascii="Aptos" w:hAnsi="Aptos"/>
          <w:sz w:val="25"/>
          <w:szCs w:val="25"/>
        </w:rPr>
        <w:t>difficulties with Parent “got in the way of preventing [Student’s] decompensation and subsequent hospitalization” in May of 2024.  At the conclusion of the meeting</w:t>
      </w:r>
      <w:r w:rsidR="00A61B9E" w:rsidRPr="00B00F90">
        <w:rPr>
          <w:rFonts w:ascii="Aptos" w:hAnsi="Aptos"/>
          <w:sz w:val="25"/>
          <w:szCs w:val="25"/>
        </w:rPr>
        <w:t>,</w:t>
      </w:r>
      <w:r w:rsidRPr="00B00F90">
        <w:rPr>
          <w:rFonts w:ascii="Aptos" w:hAnsi="Aptos"/>
          <w:sz w:val="25"/>
          <w:szCs w:val="25"/>
        </w:rPr>
        <w:t xml:space="preserve"> it was decided that services from PACT-Y would discontinue</w:t>
      </w:r>
      <w:r w:rsidR="000F5BCD" w:rsidRPr="00B00F90">
        <w:rPr>
          <w:rFonts w:ascii="Aptos" w:hAnsi="Aptos"/>
          <w:sz w:val="25"/>
          <w:szCs w:val="25"/>
        </w:rPr>
        <w:t>,</w:t>
      </w:r>
      <w:r w:rsidRPr="00B00F90">
        <w:rPr>
          <w:rFonts w:ascii="Aptos" w:hAnsi="Aptos"/>
          <w:sz w:val="25"/>
          <w:szCs w:val="25"/>
        </w:rPr>
        <w:t xml:space="preserve"> and DMH would instead make a referral to Youth Villages to begin providing family services.  Student would </w:t>
      </w:r>
      <w:r w:rsidR="000F5BCD" w:rsidRPr="00B00F90">
        <w:rPr>
          <w:rFonts w:ascii="Aptos" w:hAnsi="Aptos"/>
          <w:sz w:val="25"/>
          <w:szCs w:val="25"/>
        </w:rPr>
        <w:t xml:space="preserve">also </w:t>
      </w:r>
      <w:r w:rsidRPr="00B00F90">
        <w:rPr>
          <w:rFonts w:ascii="Aptos" w:hAnsi="Aptos"/>
          <w:sz w:val="25"/>
          <w:szCs w:val="25"/>
        </w:rPr>
        <w:t xml:space="preserve">continue to receive respite support at Ives House.  </w:t>
      </w:r>
      <w:r w:rsidR="001C054A" w:rsidRPr="00B00F90">
        <w:rPr>
          <w:rFonts w:ascii="Aptos" w:hAnsi="Aptos"/>
          <w:sz w:val="25"/>
          <w:szCs w:val="25"/>
        </w:rPr>
        <w:t xml:space="preserve">Youth Villages services started in July 2024.  </w:t>
      </w:r>
      <w:r w:rsidRPr="00B00F90">
        <w:rPr>
          <w:rFonts w:ascii="Aptos" w:hAnsi="Aptos"/>
          <w:sz w:val="25"/>
          <w:szCs w:val="25"/>
        </w:rPr>
        <w:t xml:space="preserve">(S-36; S-42; S-43). </w:t>
      </w:r>
    </w:p>
    <w:p w14:paraId="274F108E" w14:textId="77777777" w:rsidR="00C22705" w:rsidRPr="00B00F90" w:rsidRDefault="00C22705" w:rsidP="00C22705">
      <w:pPr>
        <w:pStyle w:val="ListParagraph"/>
        <w:rPr>
          <w:rFonts w:ascii="Aptos" w:hAnsi="Aptos"/>
          <w:sz w:val="25"/>
          <w:szCs w:val="25"/>
        </w:rPr>
      </w:pPr>
    </w:p>
    <w:p w14:paraId="7A669AA5" w14:textId="673DF185" w:rsidR="00691D74" w:rsidRPr="00B00F90" w:rsidRDefault="003835EC"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Parent ultimately selected </w:t>
      </w:r>
      <w:r w:rsidR="002B5A7B" w:rsidRPr="00B00F90">
        <w:rPr>
          <w:rFonts w:ascii="Aptos" w:hAnsi="Aptos"/>
          <w:sz w:val="25"/>
          <w:szCs w:val="25"/>
        </w:rPr>
        <w:t>Clearway,</w:t>
      </w:r>
      <w:r w:rsidRPr="00B00F90">
        <w:rPr>
          <w:rFonts w:ascii="Aptos" w:hAnsi="Aptos"/>
          <w:sz w:val="25"/>
          <w:szCs w:val="25"/>
        </w:rPr>
        <w:t xml:space="preserve"> and an IEP originally dated May 7, 2024 to May 6, 2025 was amended </w:t>
      </w:r>
      <w:r w:rsidR="00E31E61" w:rsidRPr="00B00F90">
        <w:rPr>
          <w:rFonts w:ascii="Aptos" w:hAnsi="Aptos"/>
          <w:sz w:val="25"/>
          <w:szCs w:val="25"/>
        </w:rPr>
        <w:t xml:space="preserve">and fully accepted  by Parent on June 21, 2024, providing for </w:t>
      </w:r>
      <w:r w:rsidRPr="00B00F90">
        <w:rPr>
          <w:rFonts w:ascii="Aptos" w:hAnsi="Aptos"/>
          <w:sz w:val="25"/>
          <w:szCs w:val="25"/>
        </w:rPr>
        <w:t xml:space="preserve">Student </w:t>
      </w:r>
      <w:r w:rsidR="00E31E61" w:rsidRPr="00B00F90">
        <w:rPr>
          <w:rFonts w:ascii="Aptos" w:hAnsi="Aptos"/>
          <w:sz w:val="25"/>
          <w:szCs w:val="25"/>
        </w:rPr>
        <w:t xml:space="preserve">to </w:t>
      </w:r>
      <w:r w:rsidRPr="00B00F90">
        <w:rPr>
          <w:rFonts w:ascii="Aptos" w:hAnsi="Aptos"/>
          <w:sz w:val="25"/>
          <w:szCs w:val="25"/>
        </w:rPr>
        <w:t>receive extended school year (ESY) services from Clearway commencing July 1, 2024</w:t>
      </w:r>
      <w:r w:rsidR="00FC30B4" w:rsidRPr="00B00F90">
        <w:rPr>
          <w:rFonts w:ascii="Aptos" w:hAnsi="Aptos"/>
          <w:sz w:val="25"/>
          <w:szCs w:val="25"/>
        </w:rPr>
        <w:t>,</w:t>
      </w:r>
      <w:r w:rsidRPr="00B00F90">
        <w:rPr>
          <w:rFonts w:ascii="Aptos" w:hAnsi="Aptos"/>
          <w:sz w:val="25"/>
          <w:szCs w:val="25"/>
        </w:rPr>
        <w:t xml:space="preserve"> and thereafter to be placed at Clearway for the 2024-2025 school year (Clearway IEP).  </w:t>
      </w:r>
      <w:r w:rsidR="00EF0B12" w:rsidRPr="00B00F90">
        <w:rPr>
          <w:rFonts w:ascii="Aptos" w:hAnsi="Aptos"/>
          <w:sz w:val="25"/>
          <w:szCs w:val="25"/>
        </w:rPr>
        <w:t>Clearway</w:t>
      </w:r>
      <w:r w:rsidR="0093034C" w:rsidRPr="00B00F90">
        <w:rPr>
          <w:rFonts w:ascii="Aptos" w:hAnsi="Aptos"/>
          <w:sz w:val="25"/>
          <w:szCs w:val="25"/>
        </w:rPr>
        <w:t xml:space="preserve"> provided language-based academic supports but was not a therapeutic school.  </w:t>
      </w:r>
      <w:r w:rsidR="000F5BCD" w:rsidRPr="00B00F90">
        <w:rPr>
          <w:rFonts w:ascii="Aptos" w:hAnsi="Aptos"/>
          <w:sz w:val="25"/>
          <w:szCs w:val="25"/>
        </w:rPr>
        <w:t>U</w:t>
      </w:r>
      <w:r w:rsidR="0093034C" w:rsidRPr="00B00F90">
        <w:rPr>
          <w:rFonts w:ascii="Aptos" w:hAnsi="Aptos"/>
          <w:sz w:val="25"/>
          <w:szCs w:val="25"/>
        </w:rPr>
        <w:t xml:space="preserve">nlike the District’s </w:t>
      </w:r>
      <w:r w:rsidR="00BD41F6" w:rsidRPr="00B00F90">
        <w:rPr>
          <w:rFonts w:ascii="Aptos" w:hAnsi="Aptos"/>
          <w:sz w:val="25"/>
          <w:szCs w:val="25"/>
        </w:rPr>
        <w:t xml:space="preserve">language-based </w:t>
      </w:r>
      <w:r w:rsidR="0093034C" w:rsidRPr="00B00F90">
        <w:rPr>
          <w:rFonts w:ascii="Aptos" w:hAnsi="Aptos"/>
          <w:sz w:val="25"/>
          <w:szCs w:val="25"/>
        </w:rPr>
        <w:t xml:space="preserve">program, which had </w:t>
      </w:r>
      <w:r w:rsidR="00E238D2" w:rsidRPr="00B00F90">
        <w:rPr>
          <w:rFonts w:ascii="Aptos" w:hAnsi="Aptos"/>
          <w:sz w:val="25"/>
          <w:szCs w:val="25"/>
        </w:rPr>
        <w:t>two</w:t>
      </w:r>
      <w:r w:rsidR="004F645B" w:rsidRPr="00B00F90">
        <w:rPr>
          <w:rFonts w:ascii="Aptos" w:hAnsi="Aptos"/>
          <w:sz w:val="25"/>
          <w:szCs w:val="25"/>
        </w:rPr>
        <w:t xml:space="preserve"> </w:t>
      </w:r>
      <w:r w:rsidR="004F7972" w:rsidRPr="00B00F90">
        <w:rPr>
          <w:rFonts w:ascii="Aptos" w:hAnsi="Aptos"/>
          <w:sz w:val="25"/>
          <w:szCs w:val="25"/>
        </w:rPr>
        <w:lastRenderedPageBreak/>
        <w:t xml:space="preserve">program </w:t>
      </w:r>
      <w:r w:rsidR="004F645B" w:rsidRPr="00B00F90">
        <w:rPr>
          <w:rFonts w:ascii="Aptos" w:hAnsi="Aptos"/>
          <w:sz w:val="25"/>
          <w:szCs w:val="25"/>
        </w:rPr>
        <w:t>psychologists, a school adjustment counselor</w:t>
      </w:r>
      <w:r w:rsidR="00E238D2" w:rsidRPr="00B00F90">
        <w:rPr>
          <w:rFonts w:ascii="Aptos" w:hAnsi="Aptos"/>
          <w:sz w:val="25"/>
          <w:szCs w:val="25"/>
        </w:rPr>
        <w:t>,</w:t>
      </w:r>
      <w:r w:rsidR="004F645B" w:rsidRPr="00B00F90">
        <w:rPr>
          <w:rFonts w:ascii="Aptos" w:hAnsi="Aptos"/>
          <w:sz w:val="25"/>
          <w:szCs w:val="25"/>
        </w:rPr>
        <w:t xml:space="preserve"> and </w:t>
      </w:r>
      <w:r w:rsidR="00E238D2" w:rsidRPr="00B00F90">
        <w:rPr>
          <w:rFonts w:ascii="Aptos" w:hAnsi="Aptos"/>
          <w:sz w:val="25"/>
          <w:szCs w:val="25"/>
        </w:rPr>
        <w:t>three</w:t>
      </w:r>
      <w:r w:rsidR="004F645B" w:rsidRPr="00B00F90">
        <w:rPr>
          <w:rFonts w:ascii="Aptos" w:hAnsi="Aptos"/>
          <w:sz w:val="25"/>
          <w:szCs w:val="25"/>
        </w:rPr>
        <w:t xml:space="preserve"> other counselors on staff to support </w:t>
      </w:r>
      <w:r w:rsidR="00570617" w:rsidRPr="00B00F90">
        <w:rPr>
          <w:rFonts w:ascii="Aptos" w:hAnsi="Aptos"/>
          <w:sz w:val="25"/>
          <w:szCs w:val="25"/>
        </w:rPr>
        <w:t xml:space="preserve">all </w:t>
      </w:r>
      <w:r w:rsidR="004F645B" w:rsidRPr="00B00F90">
        <w:rPr>
          <w:rFonts w:ascii="Aptos" w:hAnsi="Aptos"/>
          <w:sz w:val="25"/>
          <w:szCs w:val="25"/>
        </w:rPr>
        <w:t xml:space="preserve">students at the school daily, no similar supports existed at Clearway.  </w:t>
      </w:r>
      <w:r w:rsidR="00BD755F" w:rsidRPr="00B00F90">
        <w:rPr>
          <w:rFonts w:ascii="Aptos" w:hAnsi="Aptos"/>
          <w:sz w:val="25"/>
          <w:szCs w:val="25"/>
        </w:rPr>
        <w:t>Clearway initially communicated this</w:t>
      </w:r>
      <w:r w:rsidR="00C22705" w:rsidRPr="00B00F90">
        <w:rPr>
          <w:rFonts w:ascii="Aptos" w:hAnsi="Aptos"/>
          <w:sz w:val="25"/>
          <w:szCs w:val="25"/>
        </w:rPr>
        <w:t xml:space="preserve"> limitation</w:t>
      </w:r>
      <w:r w:rsidR="00BD755F" w:rsidRPr="00B00F90">
        <w:rPr>
          <w:rFonts w:ascii="Aptos" w:hAnsi="Aptos"/>
          <w:sz w:val="25"/>
          <w:szCs w:val="25"/>
        </w:rPr>
        <w:t xml:space="preserve"> to the District when it received the referral by email</w:t>
      </w:r>
      <w:r w:rsidR="006E29DA" w:rsidRPr="00B00F90">
        <w:rPr>
          <w:rFonts w:ascii="Aptos" w:hAnsi="Aptos"/>
          <w:sz w:val="25"/>
          <w:szCs w:val="25"/>
        </w:rPr>
        <w:t xml:space="preserve"> and offered to speak with the District further about the referral</w:t>
      </w:r>
      <w:r w:rsidR="006341DB" w:rsidRPr="00B00F90">
        <w:rPr>
          <w:rFonts w:ascii="Aptos" w:hAnsi="Aptos"/>
          <w:sz w:val="25"/>
          <w:szCs w:val="25"/>
        </w:rPr>
        <w:t xml:space="preserve">.  Clearway was concerned that </w:t>
      </w:r>
      <w:r w:rsidR="008D2F14" w:rsidRPr="00B00F90">
        <w:rPr>
          <w:rFonts w:ascii="Aptos" w:hAnsi="Aptos"/>
          <w:sz w:val="25"/>
          <w:szCs w:val="25"/>
        </w:rPr>
        <w:t xml:space="preserve">Student’s primary area of need was social-emotional, noting that it only had “teachers who served as case managers, a school clinician who ran groups, and staff trained in collaborative problem-solving” as social-emotional </w:t>
      </w:r>
      <w:r w:rsidR="005D1F98" w:rsidRPr="00B00F90">
        <w:rPr>
          <w:rFonts w:ascii="Aptos" w:hAnsi="Aptos"/>
          <w:sz w:val="25"/>
          <w:szCs w:val="25"/>
        </w:rPr>
        <w:t>supports for its students</w:t>
      </w:r>
      <w:r w:rsidR="00261132" w:rsidRPr="00B00F90">
        <w:rPr>
          <w:rFonts w:ascii="Aptos" w:hAnsi="Aptos"/>
          <w:sz w:val="25"/>
          <w:szCs w:val="25"/>
        </w:rPr>
        <w:t xml:space="preserve">.  Clearway advised </w:t>
      </w:r>
      <w:r w:rsidR="00525453" w:rsidRPr="00B00F90">
        <w:rPr>
          <w:rFonts w:ascii="Aptos" w:hAnsi="Aptos"/>
          <w:sz w:val="25"/>
          <w:szCs w:val="25"/>
        </w:rPr>
        <w:t>it did not consider itself “therapeutic” nor did it offer 1:1 therapy in school, a behavior specialist or even extensive “timeaway</w:t>
      </w:r>
      <w:r w:rsidR="00A0798B" w:rsidRPr="00B00F90">
        <w:rPr>
          <w:rFonts w:ascii="Aptos" w:hAnsi="Aptos"/>
          <w:sz w:val="25"/>
          <w:szCs w:val="25"/>
        </w:rPr>
        <w:t xml:space="preserve"> [sic]</w:t>
      </w:r>
      <w:r w:rsidR="00525453" w:rsidRPr="00B00F90">
        <w:rPr>
          <w:rFonts w:ascii="Aptos" w:hAnsi="Aptos"/>
          <w:sz w:val="25"/>
          <w:szCs w:val="25"/>
        </w:rPr>
        <w:t xml:space="preserve"> spaces”.  </w:t>
      </w:r>
      <w:r w:rsidR="00E36CAD" w:rsidRPr="00B00F90">
        <w:rPr>
          <w:rFonts w:ascii="Aptos" w:hAnsi="Aptos"/>
          <w:sz w:val="25"/>
          <w:szCs w:val="25"/>
        </w:rPr>
        <w:t xml:space="preserve">Based on </w:t>
      </w:r>
      <w:r w:rsidR="00A0798B" w:rsidRPr="00B00F90">
        <w:rPr>
          <w:rFonts w:ascii="Aptos" w:hAnsi="Aptos"/>
          <w:sz w:val="25"/>
          <w:szCs w:val="25"/>
        </w:rPr>
        <w:t>a</w:t>
      </w:r>
      <w:r w:rsidR="006E29DA" w:rsidRPr="00B00F90">
        <w:rPr>
          <w:rFonts w:ascii="Aptos" w:hAnsi="Aptos"/>
          <w:sz w:val="25"/>
          <w:szCs w:val="25"/>
        </w:rPr>
        <w:t xml:space="preserve"> follow up conversation</w:t>
      </w:r>
      <w:r w:rsidR="00A0798B" w:rsidRPr="00B00F90">
        <w:rPr>
          <w:rFonts w:ascii="Aptos" w:hAnsi="Aptos"/>
          <w:sz w:val="25"/>
          <w:szCs w:val="25"/>
        </w:rPr>
        <w:t xml:space="preserve"> with</w:t>
      </w:r>
      <w:r w:rsidR="006E29DA" w:rsidRPr="00B00F90">
        <w:rPr>
          <w:rFonts w:ascii="Aptos" w:hAnsi="Aptos"/>
          <w:sz w:val="25"/>
          <w:szCs w:val="25"/>
        </w:rPr>
        <w:t xml:space="preserve"> Ms. Hawkins</w:t>
      </w:r>
      <w:r w:rsidR="00A0798B" w:rsidRPr="00B00F90">
        <w:rPr>
          <w:rFonts w:ascii="Aptos" w:hAnsi="Aptos"/>
          <w:sz w:val="25"/>
          <w:szCs w:val="25"/>
        </w:rPr>
        <w:t xml:space="preserve">, </w:t>
      </w:r>
      <w:r w:rsidR="00E36CAD" w:rsidRPr="00B00F90">
        <w:rPr>
          <w:rFonts w:ascii="Aptos" w:hAnsi="Aptos"/>
          <w:sz w:val="25"/>
          <w:szCs w:val="25"/>
        </w:rPr>
        <w:t>Clearway ultimately accepted Student</w:t>
      </w:r>
      <w:r w:rsidR="00CB42AE" w:rsidRPr="00B00F90">
        <w:rPr>
          <w:rStyle w:val="FootnoteReference"/>
          <w:rFonts w:ascii="Aptos" w:hAnsi="Aptos"/>
          <w:sz w:val="25"/>
          <w:szCs w:val="25"/>
        </w:rPr>
        <w:footnoteReference w:id="28"/>
      </w:r>
      <w:r w:rsidR="00E36CAD" w:rsidRPr="00B00F90">
        <w:rPr>
          <w:rFonts w:ascii="Aptos" w:hAnsi="Aptos"/>
          <w:sz w:val="25"/>
          <w:szCs w:val="25"/>
        </w:rPr>
        <w:t xml:space="preserve">.  </w:t>
      </w:r>
      <w:r w:rsidR="00DA5993" w:rsidRPr="00B00F90">
        <w:rPr>
          <w:rFonts w:ascii="Aptos" w:hAnsi="Aptos"/>
          <w:sz w:val="25"/>
          <w:szCs w:val="25"/>
        </w:rPr>
        <w:t>(</w:t>
      </w:r>
      <w:r w:rsidR="00524858" w:rsidRPr="00B00F90">
        <w:rPr>
          <w:rFonts w:ascii="Aptos" w:hAnsi="Aptos"/>
          <w:sz w:val="25"/>
          <w:szCs w:val="25"/>
        </w:rPr>
        <w:t>S-2</w:t>
      </w:r>
      <w:r w:rsidR="00A618AA" w:rsidRPr="00B00F90">
        <w:rPr>
          <w:rFonts w:ascii="Aptos" w:hAnsi="Aptos"/>
          <w:sz w:val="25"/>
          <w:szCs w:val="25"/>
        </w:rPr>
        <w:t xml:space="preserve">; </w:t>
      </w:r>
      <w:r w:rsidRPr="00B00F90">
        <w:rPr>
          <w:rFonts w:ascii="Aptos" w:hAnsi="Aptos"/>
          <w:sz w:val="25"/>
          <w:szCs w:val="25"/>
        </w:rPr>
        <w:t xml:space="preserve">S-3; </w:t>
      </w:r>
      <w:r w:rsidR="00A618AA" w:rsidRPr="00B00F90">
        <w:rPr>
          <w:rFonts w:ascii="Aptos" w:hAnsi="Aptos"/>
          <w:sz w:val="25"/>
          <w:szCs w:val="25"/>
        </w:rPr>
        <w:t>S-32</w:t>
      </w:r>
      <w:r w:rsidR="00E761D3" w:rsidRPr="00B00F90">
        <w:rPr>
          <w:rFonts w:ascii="Aptos" w:hAnsi="Aptos"/>
          <w:sz w:val="25"/>
          <w:szCs w:val="25"/>
        </w:rPr>
        <w:t>; S-42</w:t>
      </w:r>
      <w:r w:rsidR="003056B7" w:rsidRPr="00B00F90">
        <w:rPr>
          <w:rFonts w:ascii="Aptos" w:hAnsi="Aptos"/>
          <w:sz w:val="25"/>
          <w:szCs w:val="25"/>
        </w:rPr>
        <w:t>; Mother</w:t>
      </w:r>
      <w:r w:rsidR="00E37B40" w:rsidRPr="00B00F90">
        <w:rPr>
          <w:rFonts w:ascii="Aptos" w:hAnsi="Aptos"/>
          <w:sz w:val="25"/>
          <w:szCs w:val="25"/>
        </w:rPr>
        <w:t xml:space="preserve"> VI 78-</w:t>
      </w:r>
      <w:r w:rsidR="00A774C6" w:rsidRPr="00B00F90">
        <w:rPr>
          <w:rFonts w:ascii="Aptos" w:hAnsi="Aptos"/>
          <w:sz w:val="25"/>
          <w:szCs w:val="25"/>
        </w:rPr>
        <w:t>79</w:t>
      </w:r>
      <w:r w:rsidR="000E102E" w:rsidRPr="00B00F90">
        <w:rPr>
          <w:rFonts w:ascii="Aptos" w:hAnsi="Aptos"/>
          <w:sz w:val="25"/>
          <w:szCs w:val="25"/>
        </w:rPr>
        <w:t>, 81</w:t>
      </w:r>
      <w:r w:rsidR="003056B7" w:rsidRPr="00B00F90">
        <w:rPr>
          <w:rFonts w:ascii="Aptos" w:hAnsi="Aptos"/>
          <w:sz w:val="25"/>
          <w:szCs w:val="25"/>
        </w:rPr>
        <w:t xml:space="preserve">; Hawkins VIII, </w:t>
      </w:r>
      <w:r w:rsidR="00202B0F" w:rsidRPr="00B00F90">
        <w:rPr>
          <w:rFonts w:ascii="Aptos" w:hAnsi="Aptos"/>
          <w:sz w:val="25"/>
          <w:szCs w:val="25"/>
        </w:rPr>
        <w:t>198-</w:t>
      </w:r>
      <w:r w:rsidR="004F4AB3" w:rsidRPr="00B00F90">
        <w:rPr>
          <w:rFonts w:ascii="Aptos" w:hAnsi="Aptos"/>
          <w:sz w:val="25"/>
          <w:szCs w:val="25"/>
        </w:rPr>
        <w:t>99</w:t>
      </w:r>
      <w:r w:rsidR="00524858" w:rsidRPr="00B00F90">
        <w:rPr>
          <w:rFonts w:ascii="Aptos" w:hAnsi="Aptos"/>
          <w:sz w:val="25"/>
          <w:szCs w:val="25"/>
        </w:rPr>
        <w:t>).</w:t>
      </w:r>
    </w:p>
    <w:p w14:paraId="37C92EA8" w14:textId="54722520" w:rsidR="004C5A2E" w:rsidRPr="00B00F90" w:rsidRDefault="004C5A2E" w:rsidP="00C22705">
      <w:pPr>
        <w:textAlignment w:val="baseline"/>
        <w:rPr>
          <w:rFonts w:ascii="Aptos" w:hAnsi="Aptos"/>
          <w:sz w:val="25"/>
          <w:szCs w:val="25"/>
        </w:rPr>
      </w:pPr>
    </w:p>
    <w:p w14:paraId="0F738FEF" w14:textId="11BA8EAA" w:rsidR="004C5A2E" w:rsidRPr="00B00F90" w:rsidRDefault="003154C2" w:rsidP="00E717A2">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Student transitioned smoothly to Clearway in summer 2024 with no absences, but early in the 2024–2025 school year he experienced significant peer conflicts. On September 3, 2024, he drew on a male peer (X) and made an obscene gesture, resulting in an in-school suspension the next day. </w:t>
      </w:r>
      <w:r w:rsidR="00482E07" w:rsidRPr="00B00F90">
        <w:rPr>
          <w:rFonts w:ascii="Aptos" w:hAnsi="Aptos"/>
          <w:sz w:val="25"/>
          <w:szCs w:val="25"/>
        </w:rPr>
        <w:t xml:space="preserve"> O</w:t>
      </w:r>
      <w:r w:rsidRPr="00B00F90">
        <w:rPr>
          <w:rFonts w:ascii="Aptos" w:hAnsi="Aptos"/>
          <w:sz w:val="25"/>
          <w:szCs w:val="25"/>
        </w:rPr>
        <w:t xml:space="preserve">n September 4, </w:t>
      </w:r>
      <w:r w:rsidR="00482E07" w:rsidRPr="00B00F90">
        <w:rPr>
          <w:rFonts w:ascii="Aptos" w:hAnsi="Aptos"/>
          <w:sz w:val="25"/>
          <w:szCs w:val="25"/>
        </w:rPr>
        <w:t xml:space="preserve">2024, </w:t>
      </w:r>
      <w:r w:rsidRPr="00B00F90">
        <w:rPr>
          <w:rFonts w:ascii="Aptos" w:hAnsi="Aptos"/>
          <w:sz w:val="25"/>
          <w:szCs w:val="25"/>
        </w:rPr>
        <w:t xml:space="preserve">Student told a friend (Y) that he wanted to stab a female peer (Z) who had ended their “dating” relationship and threatened to kill Y if she told anyone. </w:t>
      </w:r>
      <w:r w:rsidR="00482E07" w:rsidRPr="00B00F90">
        <w:rPr>
          <w:rFonts w:ascii="Aptos" w:hAnsi="Aptos"/>
          <w:sz w:val="25"/>
          <w:szCs w:val="25"/>
        </w:rPr>
        <w:t xml:space="preserve"> </w:t>
      </w:r>
      <w:r w:rsidRPr="00B00F90">
        <w:rPr>
          <w:rFonts w:ascii="Aptos" w:hAnsi="Aptos"/>
          <w:sz w:val="25"/>
          <w:szCs w:val="25"/>
        </w:rPr>
        <w:t xml:space="preserve">He received a one-day out-of-school suspension </w:t>
      </w:r>
      <w:r w:rsidR="00E717A2" w:rsidRPr="00B00F90">
        <w:rPr>
          <w:rFonts w:ascii="Aptos" w:hAnsi="Aptos"/>
          <w:sz w:val="25"/>
          <w:szCs w:val="25"/>
        </w:rPr>
        <w:t>the next day</w:t>
      </w:r>
      <w:r w:rsidRPr="00B00F90">
        <w:rPr>
          <w:rFonts w:ascii="Aptos" w:hAnsi="Aptos"/>
          <w:sz w:val="25"/>
          <w:szCs w:val="25"/>
        </w:rPr>
        <w:t xml:space="preserve">, a safety plan was created, his phone and Chromebook were restricted through September 23, </w:t>
      </w:r>
      <w:r w:rsidR="00E717A2" w:rsidRPr="00B00F90">
        <w:rPr>
          <w:rFonts w:ascii="Aptos" w:hAnsi="Aptos"/>
          <w:sz w:val="25"/>
          <w:szCs w:val="25"/>
        </w:rPr>
        <w:t xml:space="preserve">2024, </w:t>
      </w:r>
      <w:r w:rsidRPr="00B00F90">
        <w:rPr>
          <w:rFonts w:ascii="Aptos" w:hAnsi="Aptos"/>
          <w:sz w:val="25"/>
          <w:szCs w:val="25"/>
        </w:rPr>
        <w:t xml:space="preserve">and Mother was required to drive him home. </w:t>
      </w:r>
      <w:r w:rsidR="00417A8E" w:rsidRPr="00B00F90">
        <w:rPr>
          <w:rFonts w:ascii="Aptos" w:hAnsi="Aptos"/>
          <w:sz w:val="25"/>
          <w:szCs w:val="25"/>
        </w:rPr>
        <w:t xml:space="preserve"> </w:t>
      </w:r>
      <w:r w:rsidRPr="00B00F90">
        <w:rPr>
          <w:rFonts w:ascii="Aptos" w:hAnsi="Aptos"/>
          <w:sz w:val="25"/>
          <w:szCs w:val="25"/>
        </w:rPr>
        <w:t xml:space="preserve">During that ride, Student emailed Clearway staff expressing a desire to repair peer relationships and made self-harm statements. </w:t>
      </w:r>
      <w:r w:rsidR="00417A8E" w:rsidRPr="00B00F90">
        <w:rPr>
          <w:rFonts w:ascii="Aptos" w:hAnsi="Aptos"/>
          <w:sz w:val="25"/>
          <w:szCs w:val="25"/>
        </w:rPr>
        <w:t xml:space="preserve"> </w:t>
      </w:r>
      <w:r w:rsidRPr="00B00F90">
        <w:rPr>
          <w:rFonts w:ascii="Aptos" w:hAnsi="Aptos"/>
          <w:sz w:val="25"/>
          <w:szCs w:val="25"/>
        </w:rPr>
        <w:t xml:space="preserve">On September 5, </w:t>
      </w:r>
      <w:r w:rsidR="00417A8E" w:rsidRPr="00B00F90">
        <w:rPr>
          <w:rFonts w:ascii="Aptos" w:hAnsi="Aptos"/>
          <w:sz w:val="25"/>
          <w:szCs w:val="25"/>
        </w:rPr>
        <w:t xml:space="preserve">2024, Student’s </w:t>
      </w:r>
      <w:r w:rsidRPr="00B00F90">
        <w:rPr>
          <w:rFonts w:ascii="Aptos" w:hAnsi="Aptos"/>
          <w:sz w:val="25"/>
          <w:szCs w:val="25"/>
        </w:rPr>
        <w:t xml:space="preserve">Google account was also suspended for posting an inappropriate message on </w:t>
      </w:r>
      <w:r w:rsidR="00417A8E" w:rsidRPr="00B00F90">
        <w:rPr>
          <w:rFonts w:ascii="Aptos" w:hAnsi="Aptos"/>
          <w:sz w:val="25"/>
          <w:szCs w:val="25"/>
        </w:rPr>
        <w:t xml:space="preserve">a </w:t>
      </w:r>
      <w:r w:rsidRPr="00B00F90">
        <w:rPr>
          <w:rFonts w:ascii="Aptos" w:hAnsi="Aptos"/>
          <w:sz w:val="25"/>
          <w:szCs w:val="25"/>
        </w:rPr>
        <w:t xml:space="preserve">Google </w:t>
      </w:r>
      <w:r w:rsidR="00E717A2" w:rsidRPr="00B00F90">
        <w:rPr>
          <w:rFonts w:ascii="Aptos" w:hAnsi="Aptos"/>
          <w:sz w:val="25"/>
          <w:szCs w:val="25"/>
        </w:rPr>
        <w:t>c</w:t>
      </w:r>
      <w:r w:rsidRPr="00B00F90">
        <w:rPr>
          <w:rFonts w:ascii="Aptos" w:hAnsi="Aptos"/>
          <w:sz w:val="25"/>
          <w:szCs w:val="25"/>
        </w:rPr>
        <w:t>lassroom</w:t>
      </w:r>
      <w:r w:rsidR="006D43DE" w:rsidRPr="00B00F90">
        <w:rPr>
          <w:rStyle w:val="FootnoteReference"/>
          <w:rFonts w:ascii="Aptos" w:hAnsi="Aptos"/>
          <w:sz w:val="25"/>
          <w:szCs w:val="25"/>
        </w:rPr>
        <w:footnoteReference w:id="29"/>
      </w:r>
      <w:r w:rsidR="00DD52A3" w:rsidRPr="00B00F90">
        <w:rPr>
          <w:rFonts w:ascii="Aptos" w:hAnsi="Aptos"/>
          <w:sz w:val="25"/>
          <w:szCs w:val="25"/>
        </w:rPr>
        <w:t>.</w:t>
      </w:r>
      <w:r w:rsidR="004E0C27" w:rsidRPr="00B00F90">
        <w:rPr>
          <w:rFonts w:ascii="Aptos" w:hAnsi="Aptos"/>
          <w:sz w:val="25"/>
          <w:szCs w:val="25"/>
        </w:rPr>
        <w:t xml:space="preserve">  </w:t>
      </w:r>
      <w:r w:rsidR="00293DB7" w:rsidRPr="00B00F90">
        <w:rPr>
          <w:rFonts w:ascii="Aptos" w:hAnsi="Aptos"/>
          <w:sz w:val="25"/>
          <w:szCs w:val="25"/>
        </w:rPr>
        <w:t>(</w:t>
      </w:r>
      <w:r w:rsidR="00BD0F72" w:rsidRPr="00B00F90">
        <w:rPr>
          <w:rFonts w:ascii="Aptos" w:hAnsi="Aptos"/>
          <w:sz w:val="25"/>
          <w:szCs w:val="25"/>
        </w:rPr>
        <w:t xml:space="preserve">P-14; </w:t>
      </w:r>
      <w:r w:rsidR="003056B7" w:rsidRPr="00B00F90">
        <w:rPr>
          <w:rFonts w:ascii="Aptos" w:hAnsi="Aptos"/>
          <w:sz w:val="25"/>
          <w:szCs w:val="25"/>
        </w:rPr>
        <w:t>Mother</w:t>
      </w:r>
      <w:r w:rsidR="004B4A34" w:rsidRPr="00B00F90">
        <w:rPr>
          <w:rFonts w:ascii="Aptos" w:hAnsi="Aptos"/>
          <w:sz w:val="25"/>
          <w:szCs w:val="25"/>
        </w:rPr>
        <w:t xml:space="preserve"> VI</w:t>
      </w:r>
      <w:r w:rsidR="009D5933">
        <w:rPr>
          <w:rFonts w:ascii="Aptos" w:hAnsi="Aptos"/>
          <w:sz w:val="25"/>
          <w:szCs w:val="25"/>
        </w:rPr>
        <w:t xml:space="preserve">, </w:t>
      </w:r>
      <w:r w:rsidR="00072AD2" w:rsidRPr="00B00F90">
        <w:rPr>
          <w:rFonts w:ascii="Aptos" w:hAnsi="Aptos"/>
          <w:sz w:val="25"/>
          <w:szCs w:val="25"/>
        </w:rPr>
        <w:t>82-</w:t>
      </w:r>
      <w:r w:rsidR="00E0518A" w:rsidRPr="00B00F90">
        <w:rPr>
          <w:rFonts w:ascii="Aptos" w:hAnsi="Aptos"/>
          <w:sz w:val="25"/>
          <w:szCs w:val="25"/>
        </w:rPr>
        <w:t>84</w:t>
      </w:r>
      <w:r w:rsidR="003056B7" w:rsidRPr="00B00F90">
        <w:rPr>
          <w:rFonts w:ascii="Aptos" w:hAnsi="Aptos"/>
          <w:sz w:val="25"/>
          <w:szCs w:val="25"/>
        </w:rPr>
        <w:t xml:space="preserve">; Hawkins VIII, </w:t>
      </w:r>
      <w:r w:rsidR="004F4AB3" w:rsidRPr="00B00F90">
        <w:rPr>
          <w:rFonts w:ascii="Aptos" w:hAnsi="Aptos"/>
          <w:sz w:val="25"/>
          <w:szCs w:val="25"/>
        </w:rPr>
        <w:t>200</w:t>
      </w:r>
      <w:r w:rsidR="00983E36" w:rsidRPr="00B00F90">
        <w:rPr>
          <w:rFonts w:ascii="Aptos" w:hAnsi="Aptos"/>
          <w:sz w:val="25"/>
          <w:szCs w:val="25"/>
        </w:rPr>
        <w:t>, 214</w:t>
      </w:r>
      <w:r w:rsidR="003056B7" w:rsidRPr="00B00F90">
        <w:rPr>
          <w:rFonts w:ascii="Aptos" w:hAnsi="Aptos"/>
          <w:sz w:val="25"/>
          <w:szCs w:val="25"/>
        </w:rPr>
        <w:t>).</w:t>
      </w:r>
      <w:r w:rsidR="00293DB7" w:rsidRPr="00B00F90">
        <w:rPr>
          <w:rFonts w:ascii="Aptos" w:hAnsi="Aptos"/>
          <w:sz w:val="25"/>
          <w:szCs w:val="25"/>
        </w:rPr>
        <w:t xml:space="preserve">  </w:t>
      </w:r>
    </w:p>
    <w:p w14:paraId="1142E191" w14:textId="77777777" w:rsidR="003062A9" w:rsidRPr="00B00F90" w:rsidRDefault="003062A9" w:rsidP="003062A9">
      <w:pPr>
        <w:pStyle w:val="ListParagraph"/>
        <w:rPr>
          <w:rFonts w:ascii="Aptos" w:hAnsi="Aptos"/>
          <w:sz w:val="25"/>
          <w:szCs w:val="25"/>
        </w:rPr>
      </w:pPr>
    </w:p>
    <w:p w14:paraId="306A3F0A" w14:textId="28F22BD9" w:rsidR="0019476D" w:rsidRPr="00B00F90" w:rsidRDefault="003062A9" w:rsidP="003062A9">
      <w:pPr>
        <w:pStyle w:val="ListParagraph"/>
        <w:numPr>
          <w:ilvl w:val="0"/>
          <w:numId w:val="2"/>
        </w:numPr>
        <w:ind w:left="360"/>
        <w:textAlignment w:val="baseline"/>
        <w:rPr>
          <w:rFonts w:ascii="Aptos" w:hAnsi="Aptos"/>
          <w:sz w:val="25"/>
          <w:szCs w:val="25"/>
        </w:rPr>
      </w:pPr>
      <w:r w:rsidRPr="00B00F90">
        <w:rPr>
          <w:rFonts w:ascii="Aptos" w:hAnsi="Aptos"/>
          <w:sz w:val="25"/>
          <w:szCs w:val="25"/>
        </w:rPr>
        <w:t>In October 2024, the Team convened</w:t>
      </w:r>
      <w:r w:rsidR="006E2FA5" w:rsidRPr="00B00F90">
        <w:rPr>
          <w:rFonts w:ascii="Aptos" w:hAnsi="Aptos"/>
          <w:sz w:val="25"/>
          <w:szCs w:val="25"/>
        </w:rPr>
        <w:t xml:space="preserve"> a progress meeting</w:t>
      </w:r>
      <w:r w:rsidRPr="00B00F90">
        <w:rPr>
          <w:rFonts w:ascii="Aptos" w:hAnsi="Aptos"/>
          <w:sz w:val="25"/>
          <w:szCs w:val="25"/>
        </w:rPr>
        <w:t xml:space="preserve"> to discuss Student’s struggles at Clearway.  </w:t>
      </w:r>
      <w:r w:rsidR="002820F3" w:rsidRPr="00B00F90">
        <w:rPr>
          <w:rFonts w:ascii="Aptos" w:hAnsi="Aptos"/>
          <w:sz w:val="25"/>
          <w:szCs w:val="25"/>
        </w:rPr>
        <w:t xml:space="preserve">An in-home therapist (IHT) from Youth Villages attended this Team meeting with the family. </w:t>
      </w:r>
      <w:r w:rsidRPr="00B00F90">
        <w:rPr>
          <w:rFonts w:ascii="Aptos" w:hAnsi="Aptos"/>
          <w:sz w:val="25"/>
          <w:szCs w:val="25"/>
        </w:rPr>
        <w:t xml:space="preserve">This was the first Team meeting </w:t>
      </w:r>
      <w:r w:rsidR="003716BD" w:rsidRPr="00B00F90">
        <w:rPr>
          <w:rFonts w:ascii="Aptos" w:hAnsi="Aptos"/>
          <w:sz w:val="25"/>
          <w:szCs w:val="25"/>
        </w:rPr>
        <w:t xml:space="preserve">of the 2024-2025 </w:t>
      </w:r>
      <w:r w:rsidRPr="00B00F90">
        <w:rPr>
          <w:rFonts w:ascii="Aptos" w:hAnsi="Aptos"/>
          <w:sz w:val="25"/>
          <w:szCs w:val="25"/>
        </w:rPr>
        <w:t>school year, although Student had already been hospitalized twice that year</w:t>
      </w:r>
      <w:r w:rsidR="0056286C" w:rsidRPr="00B00F90">
        <w:rPr>
          <w:rFonts w:ascii="Aptos" w:hAnsi="Aptos"/>
          <w:sz w:val="25"/>
          <w:szCs w:val="25"/>
        </w:rPr>
        <w:t xml:space="preserve">, as </w:t>
      </w:r>
      <w:r w:rsidR="0056286C" w:rsidRPr="00B00F90">
        <w:rPr>
          <w:rFonts w:ascii="Aptos" w:hAnsi="Aptos"/>
          <w:sz w:val="25"/>
          <w:szCs w:val="25"/>
        </w:rPr>
        <w:lastRenderedPageBreak/>
        <w:t>discussed below</w:t>
      </w:r>
      <w:r w:rsidRPr="00B00F90">
        <w:rPr>
          <w:rFonts w:ascii="Aptos" w:hAnsi="Aptos"/>
          <w:sz w:val="25"/>
          <w:szCs w:val="25"/>
        </w:rPr>
        <w:t>.  Ms. Hawkins explained that prior Team meetings had not been convened as the District and Parent were proceeding in accordance with the terms of the Settlement Agreement.  While Clearway did not officially terminate Student from its program, it advised that it could not meet Student’s needs.  Thus, the Team agreed to explore a therapeutic day program for Student</w:t>
      </w:r>
      <w:r w:rsidR="002C470E" w:rsidRPr="00B00F90">
        <w:rPr>
          <w:rFonts w:ascii="Aptos" w:hAnsi="Aptos"/>
          <w:sz w:val="25"/>
          <w:szCs w:val="25"/>
        </w:rPr>
        <w:t>,</w:t>
      </w:r>
      <w:r w:rsidRPr="00B00F90">
        <w:rPr>
          <w:rFonts w:ascii="Aptos" w:hAnsi="Aptos"/>
          <w:sz w:val="25"/>
          <w:szCs w:val="25"/>
        </w:rPr>
        <w:t xml:space="preserve"> and packets were sent out to five therapeutic schools.  Eventually, Student was accepted at </w:t>
      </w:r>
      <w:r w:rsidR="00840B37" w:rsidRPr="00B00F90">
        <w:rPr>
          <w:rFonts w:ascii="Aptos" w:hAnsi="Aptos"/>
          <w:sz w:val="25"/>
          <w:szCs w:val="25"/>
        </w:rPr>
        <w:t xml:space="preserve">Dr. Franklin </w:t>
      </w:r>
      <w:r w:rsidRPr="00B00F90">
        <w:rPr>
          <w:rFonts w:ascii="Aptos" w:hAnsi="Aptos"/>
          <w:sz w:val="25"/>
          <w:szCs w:val="25"/>
        </w:rPr>
        <w:t>Perkins</w:t>
      </w:r>
      <w:r w:rsidR="00840B37" w:rsidRPr="00B00F90">
        <w:rPr>
          <w:rFonts w:ascii="Aptos" w:hAnsi="Aptos"/>
          <w:sz w:val="25"/>
          <w:szCs w:val="25"/>
        </w:rPr>
        <w:t xml:space="preserve"> </w:t>
      </w:r>
      <w:r w:rsidR="00FD31B5" w:rsidRPr="00B00F90">
        <w:rPr>
          <w:rFonts w:ascii="Aptos" w:hAnsi="Aptos"/>
          <w:sz w:val="25"/>
          <w:szCs w:val="25"/>
        </w:rPr>
        <w:t xml:space="preserve">Day </w:t>
      </w:r>
      <w:r w:rsidR="00840B37" w:rsidRPr="00B00F90">
        <w:rPr>
          <w:rFonts w:ascii="Aptos" w:hAnsi="Aptos"/>
          <w:sz w:val="25"/>
          <w:szCs w:val="25"/>
        </w:rPr>
        <w:t>School (Perkins)</w:t>
      </w:r>
      <w:r w:rsidR="00C20CCF" w:rsidRPr="00B00F90">
        <w:rPr>
          <w:rFonts w:ascii="Aptos" w:hAnsi="Aptos"/>
          <w:sz w:val="25"/>
          <w:szCs w:val="25"/>
        </w:rPr>
        <w:t xml:space="preserve"> as discussed below</w:t>
      </w:r>
      <w:r w:rsidRPr="00B00F90">
        <w:rPr>
          <w:rFonts w:ascii="Aptos" w:hAnsi="Aptos"/>
          <w:sz w:val="25"/>
          <w:szCs w:val="25"/>
        </w:rPr>
        <w:t>.  (</w:t>
      </w:r>
      <w:r w:rsidR="00E0402A" w:rsidRPr="00B00F90">
        <w:rPr>
          <w:rFonts w:ascii="Aptos" w:hAnsi="Aptos"/>
          <w:sz w:val="25"/>
          <w:szCs w:val="25"/>
        </w:rPr>
        <w:t>P-12</w:t>
      </w:r>
      <w:r w:rsidR="00370E77" w:rsidRPr="00B00F90">
        <w:rPr>
          <w:rFonts w:ascii="Aptos" w:hAnsi="Aptos"/>
          <w:sz w:val="25"/>
          <w:szCs w:val="25"/>
        </w:rPr>
        <w:t xml:space="preserve">; </w:t>
      </w:r>
      <w:r w:rsidR="00AD7D9C" w:rsidRPr="00B00F90">
        <w:rPr>
          <w:rFonts w:ascii="Aptos" w:hAnsi="Aptos"/>
          <w:sz w:val="25"/>
          <w:szCs w:val="25"/>
        </w:rPr>
        <w:t xml:space="preserve">S-2; </w:t>
      </w:r>
      <w:r w:rsidR="00370E77" w:rsidRPr="00B00F90">
        <w:rPr>
          <w:rFonts w:ascii="Aptos" w:hAnsi="Aptos"/>
          <w:sz w:val="25"/>
          <w:szCs w:val="25"/>
        </w:rPr>
        <w:t>S-42</w:t>
      </w:r>
      <w:r w:rsidR="00522F9C" w:rsidRPr="00B00F90">
        <w:rPr>
          <w:rFonts w:ascii="Aptos" w:hAnsi="Aptos"/>
          <w:sz w:val="25"/>
          <w:szCs w:val="25"/>
        </w:rPr>
        <w:t>; Mother</w:t>
      </w:r>
      <w:r w:rsidR="00726F78" w:rsidRPr="00B00F90">
        <w:rPr>
          <w:rFonts w:ascii="Aptos" w:hAnsi="Aptos"/>
          <w:sz w:val="25"/>
          <w:szCs w:val="25"/>
        </w:rPr>
        <w:t xml:space="preserve"> VI, 91</w:t>
      </w:r>
      <w:r w:rsidR="00D149B2" w:rsidRPr="00B00F90">
        <w:rPr>
          <w:rFonts w:ascii="Aptos" w:hAnsi="Aptos"/>
          <w:sz w:val="25"/>
          <w:szCs w:val="25"/>
        </w:rPr>
        <w:t>-92</w:t>
      </w:r>
      <w:r w:rsidR="00522F9C" w:rsidRPr="00B00F90">
        <w:rPr>
          <w:rFonts w:ascii="Aptos" w:hAnsi="Aptos"/>
          <w:sz w:val="25"/>
          <w:szCs w:val="25"/>
        </w:rPr>
        <w:t xml:space="preserve">; Hawkins VIII, </w:t>
      </w:r>
      <w:r w:rsidR="00AD7D9C" w:rsidRPr="00B00F90">
        <w:rPr>
          <w:rFonts w:ascii="Aptos" w:hAnsi="Aptos"/>
          <w:sz w:val="25"/>
          <w:szCs w:val="25"/>
        </w:rPr>
        <w:t>2</w:t>
      </w:r>
      <w:r w:rsidR="008776F1" w:rsidRPr="00B00F90">
        <w:rPr>
          <w:rFonts w:ascii="Aptos" w:hAnsi="Aptos"/>
          <w:sz w:val="25"/>
          <w:szCs w:val="25"/>
        </w:rPr>
        <w:t>00</w:t>
      </w:r>
      <w:r w:rsidR="0091489A" w:rsidRPr="00B00F90">
        <w:rPr>
          <w:rFonts w:ascii="Aptos" w:hAnsi="Aptos"/>
          <w:sz w:val="25"/>
          <w:szCs w:val="25"/>
        </w:rPr>
        <w:t>, 2</w:t>
      </w:r>
      <w:r w:rsidR="00DC594F" w:rsidRPr="00B00F90">
        <w:rPr>
          <w:rFonts w:ascii="Aptos" w:hAnsi="Aptos"/>
          <w:sz w:val="25"/>
          <w:szCs w:val="25"/>
        </w:rPr>
        <w:t>03</w:t>
      </w:r>
      <w:r w:rsidR="009A2475" w:rsidRPr="00B00F90">
        <w:rPr>
          <w:rFonts w:ascii="Aptos" w:hAnsi="Aptos"/>
          <w:sz w:val="25"/>
          <w:szCs w:val="25"/>
        </w:rPr>
        <w:t>-04</w:t>
      </w:r>
      <w:r w:rsidR="00942909" w:rsidRPr="00B00F90">
        <w:rPr>
          <w:rFonts w:ascii="Aptos" w:hAnsi="Aptos"/>
          <w:sz w:val="25"/>
          <w:szCs w:val="25"/>
        </w:rPr>
        <w:t>, 214-1</w:t>
      </w:r>
      <w:r w:rsidR="00496E8C" w:rsidRPr="00B00F90">
        <w:rPr>
          <w:rFonts w:ascii="Aptos" w:hAnsi="Aptos"/>
          <w:sz w:val="25"/>
          <w:szCs w:val="25"/>
        </w:rPr>
        <w:t>8,</w:t>
      </w:r>
      <w:r w:rsidR="004279C4" w:rsidRPr="00B00F90">
        <w:rPr>
          <w:rFonts w:ascii="Aptos" w:hAnsi="Aptos"/>
          <w:sz w:val="25"/>
          <w:szCs w:val="25"/>
        </w:rPr>
        <w:t xml:space="preserve"> 239</w:t>
      </w:r>
      <w:r w:rsidR="00D820D4" w:rsidRPr="00B00F90">
        <w:rPr>
          <w:rFonts w:ascii="Aptos" w:hAnsi="Aptos"/>
          <w:sz w:val="25"/>
          <w:szCs w:val="25"/>
        </w:rPr>
        <w:t>, 242</w:t>
      </w:r>
      <w:r w:rsidR="00522F9C" w:rsidRPr="00B00F90">
        <w:rPr>
          <w:rFonts w:ascii="Aptos" w:hAnsi="Aptos"/>
          <w:sz w:val="25"/>
          <w:szCs w:val="25"/>
        </w:rPr>
        <w:t>).</w:t>
      </w:r>
    </w:p>
    <w:p w14:paraId="464CC4F1" w14:textId="77777777" w:rsidR="00B31E7A" w:rsidRPr="00B00F90" w:rsidRDefault="00B31E7A" w:rsidP="002820F3">
      <w:pPr>
        <w:rPr>
          <w:rFonts w:ascii="Aptos" w:hAnsi="Aptos"/>
          <w:sz w:val="25"/>
          <w:szCs w:val="25"/>
        </w:rPr>
      </w:pPr>
    </w:p>
    <w:p w14:paraId="55F5806D" w14:textId="59DF502F" w:rsidR="00B31E7A" w:rsidRPr="00B00F90" w:rsidRDefault="00B31E7A"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Dr. Rober Andler has been Student’s Pediatrician </w:t>
      </w:r>
      <w:r w:rsidR="005B3C73" w:rsidRPr="00B00F90">
        <w:rPr>
          <w:rFonts w:ascii="Aptos" w:hAnsi="Aptos"/>
          <w:sz w:val="25"/>
          <w:szCs w:val="25"/>
        </w:rPr>
        <w:t>for the last 3 to 4 years</w:t>
      </w:r>
      <w:r w:rsidR="00FA73F8" w:rsidRPr="00B00F90">
        <w:rPr>
          <w:rStyle w:val="FootnoteReference"/>
          <w:rFonts w:ascii="Aptos" w:hAnsi="Aptos"/>
          <w:sz w:val="25"/>
          <w:szCs w:val="25"/>
        </w:rPr>
        <w:footnoteReference w:id="30"/>
      </w:r>
      <w:r w:rsidR="005B3C73" w:rsidRPr="00B00F90">
        <w:rPr>
          <w:rFonts w:ascii="Aptos" w:hAnsi="Aptos"/>
          <w:sz w:val="25"/>
          <w:szCs w:val="25"/>
        </w:rPr>
        <w:t xml:space="preserve">.  </w:t>
      </w:r>
      <w:r w:rsidR="000130A4" w:rsidRPr="00B00F90">
        <w:rPr>
          <w:rFonts w:ascii="Aptos" w:hAnsi="Aptos"/>
          <w:sz w:val="25"/>
          <w:szCs w:val="25"/>
        </w:rPr>
        <w:t xml:space="preserve">He considers Student to be one of </w:t>
      </w:r>
      <w:r w:rsidR="003C6478">
        <w:rPr>
          <w:rFonts w:ascii="Aptos" w:hAnsi="Aptos"/>
          <w:sz w:val="25"/>
          <w:szCs w:val="25"/>
        </w:rPr>
        <w:t>the</w:t>
      </w:r>
      <w:r w:rsidR="000130A4" w:rsidRPr="00B00F90">
        <w:rPr>
          <w:rFonts w:ascii="Aptos" w:hAnsi="Aptos"/>
          <w:sz w:val="25"/>
          <w:szCs w:val="25"/>
        </w:rPr>
        <w:t xml:space="preserve"> most challenging cases he has encountered given the range of needs that he </w:t>
      </w:r>
      <w:r w:rsidR="00D64F5E">
        <w:rPr>
          <w:rFonts w:ascii="Aptos" w:hAnsi="Aptos"/>
          <w:sz w:val="25"/>
          <w:szCs w:val="25"/>
        </w:rPr>
        <w:t>presents</w:t>
      </w:r>
      <w:r w:rsidR="00333884" w:rsidRPr="00B00F90">
        <w:rPr>
          <w:rFonts w:ascii="Aptos" w:hAnsi="Aptos"/>
          <w:sz w:val="25"/>
          <w:szCs w:val="25"/>
        </w:rPr>
        <w:t xml:space="preserve">.  Despite </w:t>
      </w:r>
      <w:r w:rsidR="002C470E" w:rsidRPr="00B00F90">
        <w:rPr>
          <w:rFonts w:ascii="Aptos" w:hAnsi="Aptos"/>
          <w:sz w:val="25"/>
          <w:szCs w:val="25"/>
        </w:rPr>
        <w:t xml:space="preserve">counseling </w:t>
      </w:r>
      <w:r w:rsidR="00333884" w:rsidRPr="00B00F90">
        <w:rPr>
          <w:rFonts w:ascii="Aptos" w:hAnsi="Aptos"/>
          <w:sz w:val="25"/>
          <w:szCs w:val="25"/>
        </w:rPr>
        <w:t>supports</w:t>
      </w:r>
      <w:r w:rsidR="000130A4" w:rsidRPr="00B00F90">
        <w:rPr>
          <w:rFonts w:ascii="Aptos" w:hAnsi="Aptos"/>
          <w:sz w:val="25"/>
          <w:szCs w:val="25"/>
        </w:rPr>
        <w:t xml:space="preserve">, medication management, </w:t>
      </w:r>
      <w:r w:rsidR="008503C4" w:rsidRPr="00B00F90">
        <w:rPr>
          <w:rFonts w:ascii="Aptos" w:hAnsi="Aptos"/>
          <w:sz w:val="25"/>
          <w:szCs w:val="25"/>
        </w:rPr>
        <w:t xml:space="preserve">and </w:t>
      </w:r>
      <w:r w:rsidR="000130A4" w:rsidRPr="00B00F90">
        <w:rPr>
          <w:rFonts w:ascii="Aptos" w:hAnsi="Aptos"/>
          <w:sz w:val="25"/>
          <w:szCs w:val="25"/>
        </w:rPr>
        <w:t xml:space="preserve">in-home therapies, </w:t>
      </w:r>
      <w:r w:rsidR="00333884" w:rsidRPr="00B00F90">
        <w:rPr>
          <w:rFonts w:ascii="Aptos" w:hAnsi="Aptos"/>
          <w:sz w:val="25"/>
          <w:szCs w:val="25"/>
        </w:rPr>
        <w:t>Student continues to have significant struggles particularly at home</w:t>
      </w:r>
      <w:r w:rsidR="002C470E" w:rsidRPr="00B00F90">
        <w:rPr>
          <w:rFonts w:ascii="Aptos" w:hAnsi="Aptos"/>
          <w:sz w:val="25"/>
          <w:szCs w:val="25"/>
        </w:rPr>
        <w:t>, hav</w:t>
      </w:r>
      <w:r w:rsidR="00D64F5E">
        <w:rPr>
          <w:rFonts w:ascii="Aptos" w:hAnsi="Aptos"/>
          <w:sz w:val="25"/>
          <w:szCs w:val="25"/>
        </w:rPr>
        <w:t>ing</w:t>
      </w:r>
      <w:r w:rsidR="002C470E" w:rsidRPr="00B00F90">
        <w:rPr>
          <w:rFonts w:ascii="Aptos" w:hAnsi="Aptos"/>
          <w:sz w:val="25"/>
          <w:szCs w:val="25"/>
        </w:rPr>
        <w:t xml:space="preserve"> </w:t>
      </w:r>
      <w:r w:rsidR="00333884" w:rsidRPr="00B00F90">
        <w:rPr>
          <w:rFonts w:ascii="Aptos" w:hAnsi="Aptos"/>
          <w:sz w:val="25"/>
          <w:szCs w:val="25"/>
        </w:rPr>
        <w:t xml:space="preserve">required frequent visits to the emergency room.  </w:t>
      </w:r>
      <w:r w:rsidR="0085529B" w:rsidRPr="00B00F90">
        <w:rPr>
          <w:rFonts w:ascii="Aptos" w:hAnsi="Aptos"/>
          <w:sz w:val="25"/>
          <w:szCs w:val="25"/>
        </w:rPr>
        <w:t>(</w:t>
      </w:r>
      <w:r w:rsidR="006B0854" w:rsidRPr="00B00F90">
        <w:rPr>
          <w:rFonts w:ascii="Aptos" w:hAnsi="Aptos"/>
          <w:sz w:val="25"/>
          <w:szCs w:val="25"/>
        </w:rPr>
        <w:t xml:space="preserve">P-33; </w:t>
      </w:r>
      <w:r w:rsidR="0085529B" w:rsidRPr="00B00F90">
        <w:rPr>
          <w:rFonts w:ascii="Aptos" w:hAnsi="Aptos"/>
          <w:sz w:val="25"/>
          <w:szCs w:val="25"/>
        </w:rPr>
        <w:t>Andler</w:t>
      </w:r>
      <w:r w:rsidR="00873067" w:rsidRPr="00B00F90">
        <w:rPr>
          <w:rFonts w:ascii="Aptos" w:hAnsi="Aptos"/>
          <w:sz w:val="25"/>
          <w:szCs w:val="25"/>
        </w:rPr>
        <w:t xml:space="preserve"> VIII, </w:t>
      </w:r>
      <w:r w:rsidR="00143A84" w:rsidRPr="00B00F90">
        <w:rPr>
          <w:rFonts w:ascii="Aptos" w:hAnsi="Aptos"/>
          <w:sz w:val="25"/>
          <w:szCs w:val="25"/>
        </w:rPr>
        <w:t>105</w:t>
      </w:r>
      <w:r w:rsidR="00DE7B58" w:rsidRPr="00B00F90">
        <w:rPr>
          <w:rFonts w:ascii="Aptos" w:hAnsi="Aptos"/>
          <w:sz w:val="25"/>
          <w:szCs w:val="25"/>
        </w:rPr>
        <w:t>-07</w:t>
      </w:r>
      <w:r w:rsidR="0085529B" w:rsidRPr="00B00F90">
        <w:rPr>
          <w:rFonts w:ascii="Aptos" w:hAnsi="Aptos"/>
          <w:sz w:val="25"/>
          <w:szCs w:val="25"/>
        </w:rPr>
        <w:t>)</w:t>
      </w:r>
      <w:r w:rsidR="00873067" w:rsidRPr="00B00F90">
        <w:rPr>
          <w:rFonts w:ascii="Aptos" w:hAnsi="Aptos"/>
          <w:sz w:val="25"/>
          <w:szCs w:val="25"/>
        </w:rPr>
        <w:t>.</w:t>
      </w:r>
    </w:p>
    <w:p w14:paraId="7E77E0D7" w14:textId="77777777" w:rsidR="009C0C8D" w:rsidRPr="00B00F90" w:rsidRDefault="009C0C8D" w:rsidP="009C0C8D">
      <w:pPr>
        <w:pStyle w:val="ListParagraph"/>
        <w:rPr>
          <w:rFonts w:ascii="Aptos" w:hAnsi="Aptos"/>
          <w:sz w:val="25"/>
          <w:szCs w:val="25"/>
        </w:rPr>
      </w:pPr>
    </w:p>
    <w:p w14:paraId="66DBC85A" w14:textId="450F2C43" w:rsidR="00BA6567" w:rsidRPr="00B00F90" w:rsidRDefault="003F0D75"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November 25, 2024, Dr. Andler wrote a letter </w:t>
      </w:r>
      <w:r w:rsidR="005C6659" w:rsidRPr="00B00F90">
        <w:rPr>
          <w:rFonts w:ascii="Aptos" w:hAnsi="Aptos"/>
          <w:sz w:val="25"/>
          <w:szCs w:val="25"/>
        </w:rPr>
        <w:t xml:space="preserve">recommending </w:t>
      </w:r>
      <w:r w:rsidR="002C470E" w:rsidRPr="00B00F90">
        <w:rPr>
          <w:rFonts w:ascii="Aptos" w:hAnsi="Aptos"/>
          <w:sz w:val="25"/>
          <w:szCs w:val="25"/>
        </w:rPr>
        <w:t xml:space="preserve">that </w:t>
      </w:r>
      <w:r w:rsidR="001B7A52" w:rsidRPr="00B00F90">
        <w:rPr>
          <w:rFonts w:ascii="Aptos" w:hAnsi="Aptos"/>
          <w:sz w:val="25"/>
          <w:szCs w:val="25"/>
        </w:rPr>
        <w:t xml:space="preserve">Student be placed at a residential school to instruction and support “24 hours a day” so that he can receive an appropriate education.  </w:t>
      </w:r>
      <w:r w:rsidR="000836E1" w:rsidRPr="00B00F90">
        <w:rPr>
          <w:rFonts w:ascii="Aptos" w:hAnsi="Aptos"/>
          <w:sz w:val="25"/>
          <w:szCs w:val="25"/>
        </w:rPr>
        <w:t>Dr. Andler explained that Student had “failed years of outpatient management”</w:t>
      </w:r>
      <w:r w:rsidR="000B66D6" w:rsidRPr="00B00F90">
        <w:rPr>
          <w:rFonts w:ascii="Aptos" w:hAnsi="Aptos"/>
          <w:sz w:val="25"/>
          <w:szCs w:val="25"/>
        </w:rPr>
        <w:t>,</w:t>
      </w:r>
      <w:r w:rsidR="000836E1" w:rsidRPr="00B00F90">
        <w:rPr>
          <w:rFonts w:ascii="Aptos" w:hAnsi="Aptos"/>
          <w:sz w:val="25"/>
          <w:szCs w:val="25"/>
        </w:rPr>
        <w:t xml:space="preserve"> and </w:t>
      </w:r>
      <w:r w:rsidR="00AF2F71" w:rsidRPr="00B00F90">
        <w:rPr>
          <w:rFonts w:ascii="Aptos" w:hAnsi="Aptos"/>
          <w:sz w:val="25"/>
          <w:szCs w:val="25"/>
        </w:rPr>
        <w:t xml:space="preserve">there </w:t>
      </w:r>
      <w:r w:rsidR="000B66D6" w:rsidRPr="00B00F90">
        <w:rPr>
          <w:rFonts w:ascii="Aptos" w:hAnsi="Aptos"/>
          <w:sz w:val="25"/>
          <w:szCs w:val="25"/>
        </w:rPr>
        <w:t xml:space="preserve">were </w:t>
      </w:r>
      <w:r w:rsidR="000836E1" w:rsidRPr="00B00F90">
        <w:rPr>
          <w:rFonts w:ascii="Aptos" w:hAnsi="Aptos"/>
          <w:sz w:val="25"/>
          <w:szCs w:val="25"/>
        </w:rPr>
        <w:t xml:space="preserve">“significant safety concerns” for both Student and Mother, particularly over the past 2 months, </w:t>
      </w:r>
      <w:r w:rsidR="00AF2F71" w:rsidRPr="00B00F90">
        <w:rPr>
          <w:rFonts w:ascii="Aptos" w:hAnsi="Aptos"/>
          <w:sz w:val="25"/>
          <w:szCs w:val="25"/>
        </w:rPr>
        <w:t>as well as “ongoing behavioral and safety challenges at home and frequent hospitalizations keeping him out of school”.</w:t>
      </w:r>
      <w:r w:rsidR="00F74FE9" w:rsidRPr="00B00F90">
        <w:rPr>
          <w:rFonts w:ascii="Aptos" w:hAnsi="Aptos"/>
          <w:sz w:val="25"/>
          <w:szCs w:val="25"/>
        </w:rPr>
        <w:t xml:space="preserve">  The letter also noted Student’s diagnoses of ADHD, PTSD, and Disruptive Mood Dysregulation Disorder.</w:t>
      </w:r>
      <w:r w:rsidR="00DF74E8" w:rsidRPr="00B00F90">
        <w:rPr>
          <w:rFonts w:ascii="Aptos" w:hAnsi="Aptos"/>
          <w:sz w:val="25"/>
          <w:szCs w:val="25"/>
        </w:rPr>
        <w:t xml:space="preserve">  </w:t>
      </w:r>
      <w:r w:rsidR="005C6659" w:rsidRPr="00B00F90">
        <w:rPr>
          <w:rFonts w:ascii="Aptos" w:hAnsi="Aptos"/>
          <w:sz w:val="25"/>
          <w:szCs w:val="25"/>
        </w:rPr>
        <w:t xml:space="preserve">Dr. Andler believed </w:t>
      </w:r>
      <w:r w:rsidR="00DF74E8" w:rsidRPr="00B00F90">
        <w:rPr>
          <w:rFonts w:ascii="Aptos" w:hAnsi="Aptos"/>
          <w:sz w:val="25"/>
          <w:szCs w:val="25"/>
        </w:rPr>
        <w:t xml:space="preserve">Student’s hospitalizations </w:t>
      </w:r>
      <w:r w:rsidR="00D64F5E">
        <w:rPr>
          <w:rFonts w:ascii="Aptos" w:hAnsi="Aptos"/>
          <w:sz w:val="25"/>
          <w:szCs w:val="25"/>
        </w:rPr>
        <w:t xml:space="preserve">during </w:t>
      </w:r>
      <w:r w:rsidR="00DF74E8" w:rsidRPr="00B00F90">
        <w:rPr>
          <w:rFonts w:ascii="Aptos" w:hAnsi="Aptos"/>
          <w:sz w:val="25"/>
          <w:szCs w:val="25"/>
        </w:rPr>
        <w:t xml:space="preserve">that fall had been </w:t>
      </w:r>
      <w:r w:rsidR="002257B6" w:rsidRPr="00B00F90">
        <w:rPr>
          <w:rFonts w:ascii="Aptos" w:hAnsi="Aptos"/>
          <w:sz w:val="25"/>
          <w:szCs w:val="25"/>
        </w:rPr>
        <w:t xml:space="preserve">more frequent </w:t>
      </w:r>
      <w:r w:rsidR="00DF74E8" w:rsidRPr="00B00F90">
        <w:rPr>
          <w:rFonts w:ascii="Aptos" w:hAnsi="Aptos"/>
          <w:sz w:val="25"/>
          <w:szCs w:val="25"/>
        </w:rPr>
        <w:t xml:space="preserve">than </w:t>
      </w:r>
      <w:r w:rsidR="002257B6" w:rsidRPr="00B00F90">
        <w:rPr>
          <w:rFonts w:ascii="Aptos" w:hAnsi="Aptos"/>
          <w:sz w:val="25"/>
          <w:szCs w:val="25"/>
        </w:rPr>
        <w:t xml:space="preserve">in </w:t>
      </w:r>
      <w:r w:rsidR="00DF74E8" w:rsidRPr="00B00F90">
        <w:rPr>
          <w:rFonts w:ascii="Aptos" w:hAnsi="Aptos"/>
          <w:sz w:val="25"/>
          <w:szCs w:val="25"/>
        </w:rPr>
        <w:t>the first two years he had known him</w:t>
      </w:r>
      <w:r w:rsidR="000A417E" w:rsidRPr="00B00F90">
        <w:rPr>
          <w:rFonts w:ascii="Aptos" w:hAnsi="Aptos"/>
          <w:sz w:val="25"/>
          <w:szCs w:val="25"/>
        </w:rPr>
        <w:t>.  He</w:t>
      </w:r>
      <w:r w:rsidR="00DF74E8" w:rsidRPr="00B00F90">
        <w:rPr>
          <w:rFonts w:ascii="Aptos" w:hAnsi="Aptos"/>
          <w:sz w:val="25"/>
          <w:szCs w:val="25"/>
        </w:rPr>
        <w:t xml:space="preserve"> was particularly concerned with the hospitalization in October 2024 that had occurred after what he understood was an </w:t>
      </w:r>
      <w:r w:rsidR="00891C17" w:rsidRPr="00B00F90">
        <w:rPr>
          <w:rFonts w:ascii="Aptos" w:hAnsi="Aptos"/>
          <w:sz w:val="25"/>
          <w:szCs w:val="25"/>
        </w:rPr>
        <w:t>attempted medication overdose</w:t>
      </w:r>
      <w:r w:rsidR="0018554A" w:rsidRPr="00B00F90">
        <w:rPr>
          <w:rStyle w:val="FootnoteReference"/>
          <w:rFonts w:ascii="Aptos" w:hAnsi="Aptos"/>
          <w:sz w:val="25"/>
          <w:szCs w:val="25"/>
        </w:rPr>
        <w:footnoteReference w:id="31"/>
      </w:r>
      <w:r w:rsidR="0011264A" w:rsidRPr="00B00F90">
        <w:rPr>
          <w:rFonts w:ascii="Aptos" w:hAnsi="Aptos"/>
          <w:sz w:val="25"/>
          <w:szCs w:val="25"/>
        </w:rPr>
        <w:t xml:space="preserve">, </w:t>
      </w:r>
      <w:r w:rsidR="009748E3" w:rsidRPr="00B00F90">
        <w:rPr>
          <w:rFonts w:ascii="Aptos" w:hAnsi="Aptos"/>
          <w:sz w:val="25"/>
          <w:szCs w:val="25"/>
        </w:rPr>
        <w:t xml:space="preserve">as this caused </w:t>
      </w:r>
      <w:r w:rsidR="000A417E" w:rsidRPr="00B00F90">
        <w:rPr>
          <w:rFonts w:ascii="Aptos" w:hAnsi="Aptos"/>
          <w:sz w:val="25"/>
          <w:szCs w:val="25"/>
        </w:rPr>
        <w:t xml:space="preserve">concern </w:t>
      </w:r>
      <w:r w:rsidR="0011264A" w:rsidRPr="00B00F90">
        <w:rPr>
          <w:rFonts w:ascii="Aptos" w:hAnsi="Aptos"/>
          <w:sz w:val="25"/>
          <w:szCs w:val="25"/>
        </w:rPr>
        <w:t>about Stu</w:t>
      </w:r>
      <w:r w:rsidR="00DF4E3C" w:rsidRPr="00B00F90">
        <w:rPr>
          <w:rFonts w:ascii="Aptos" w:hAnsi="Aptos"/>
          <w:sz w:val="25"/>
          <w:szCs w:val="25"/>
        </w:rPr>
        <w:t xml:space="preserve">dent’s safety and </w:t>
      </w:r>
      <w:r w:rsidR="00332E84" w:rsidRPr="00B00F90">
        <w:rPr>
          <w:rFonts w:ascii="Aptos" w:hAnsi="Aptos"/>
          <w:sz w:val="25"/>
          <w:szCs w:val="25"/>
        </w:rPr>
        <w:t>impulsiveness</w:t>
      </w:r>
      <w:r w:rsidR="00DF4E3C" w:rsidRPr="00B00F90">
        <w:rPr>
          <w:rFonts w:ascii="Aptos" w:hAnsi="Aptos"/>
          <w:sz w:val="25"/>
          <w:szCs w:val="25"/>
        </w:rPr>
        <w:t xml:space="preserve">.  </w:t>
      </w:r>
      <w:r w:rsidR="00332E84" w:rsidRPr="00B00F90">
        <w:rPr>
          <w:rFonts w:ascii="Aptos" w:hAnsi="Aptos"/>
          <w:sz w:val="25"/>
          <w:szCs w:val="25"/>
        </w:rPr>
        <w:t xml:space="preserve">According to Dr. Andler, a </w:t>
      </w:r>
      <w:r w:rsidR="00A9295D" w:rsidRPr="00B00F90">
        <w:rPr>
          <w:rFonts w:ascii="Aptos" w:hAnsi="Aptos"/>
          <w:sz w:val="25"/>
          <w:szCs w:val="25"/>
        </w:rPr>
        <w:t xml:space="preserve">residential school </w:t>
      </w:r>
      <w:r w:rsidR="002A76AD" w:rsidRPr="00B00F90">
        <w:rPr>
          <w:rFonts w:ascii="Aptos" w:hAnsi="Aptos"/>
          <w:sz w:val="25"/>
          <w:szCs w:val="25"/>
        </w:rPr>
        <w:t xml:space="preserve">would provide Student with greater therapeutic consistency </w:t>
      </w:r>
      <w:r w:rsidR="004063CC" w:rsidRPr="00B00F90">
        <w:rPr>
          <w:rFonts w:ascii="Aptos" w:hAnsi="Aptos"/>
          <w:sz w:val="25"/>
          <w:szCs w:val="25"/>
        </w:rPr>
        <w:t>beyond the school day</w:t>
      </w:r>
      <w:r w:rsidR="002A76AD" w:rsidRPr="00B00F90">
        <w:rPr>
          <w:rFonts w:ascii="Aptos" w:hAnsi="Aptos"/>
          <w:sz w:val="25"/>
          <w:szCs w:val="25"/>
        </w:rPr>
        <w:t xml:space="preserve">, would remove Student from the home which was a “trigger location” for him, and </w:t>
      </w:r>
      <w:r w:rsidR="00DB6644" w:rsidRPr="00B00F90">
        <w:rPr>
          <w:rFonts w:ascii="Aptos" w:hAnsi="Aptos"/>
          <w:sz w:val="25"/>
          <w:szCs w:val="25"/>
        </w:rPr>
        <w:t xml:space="preserve">would </w:t>
      </w:r>
      <w:r w:rsidR="008B41C1" w:rsidRPr="00B00F90">
        <w:rPr>
          <w:rFonts w:ascii="Aptos" w:hAnsi="Aptos"/>
          <w:sz w:val="25"/>
          <w:szCs w:val="25"/>
        </w:rPr>
        <w:t>be better able to manage Student’s behavior and provide him with an education than a psychiatric hospital</w:t>
      </w:r>
      <w:r w:rsidR="00F92A76" w:rsidRPr="00B00F90">
        <w:rPr>
          <w:rFonts w:ascii="Aptos" w:hAnsi="Aptos"/>
          <w:sz w:val="25"/>
          <w:szCs w:val="25"/>
        </w:rPr>
        <w:t xml:space="preserve">.  Further, it was Dr. Andler’s understanding that </w:t>
      </w:r>
      <w:r w:rsidR="001D0F44" w:rsidRPr="00B00F90">
        <w:rPr>
          <w:rFonts w:ascii="Aptos" w:hAnsi="Aptos"/>
          <w:sz w:val="25"/>
          <w:szCs w:val="25"/>
        </w:rPr>
        <w:t xml:space="preserve">Student was unable to participate in school </w:t>
      </w:r>
      <w:r w:rsidR="00F92A76" w:rsidRPr="00B00F90">
        <w:rPr>
          <w:rFonts w:ascii="Aptos" w:hAnsi="Aptos"/>
          <w:sz w:val="25"/>
          <w:szCs w:val="25"/>
        </w:rPr>
        <w:t>when he was hospitalized</w:t>
      </w:r>
      <w:r w:rsidR="00514288" w:rsidRPr="00B00F90">
        <w:rPr>
          <w:rFonts w:ascii="Aptos" w:hAnsi="Aptos"/>
          <w:sz w:val="25"/>
          <w:szCs w:val="25"/>
        </w:rPr>
        <w:t>.</w:t>
      </w:r>
      <w:r w:rsidR="008D0223" w:rsidRPr="00B00F90">
        <w:rPr>
          <w:rFonts w:ascii="Aptos" w:hAnsi="Aptos"/>
          <w:sz w:val="25"/>
          <w:szCs w:val="25"/>
        </w:rPr>
        <w:t xml:space="preserve"> </w:t>
      </w:r>
      <w:r w:rsidR="00FC67F8" w:rsidRPr="00B00F90">
        <w:rPr>
          <w:rFonts w:ascii="Aptos" w:hAnsi="Aptos"/>
          <w:sz w:val="25"/>
          <w:szCs w:val="25"/>
        </w:rPr>
        <w:t xml:space="preserve"> (P-11; </w:t>
      </w:r>
      <w:r w:rsidR="00873067" w:rsidRPr="00B00F90">
        <w:rPr>
          <w:rFonts w:ascii="Aptos" w:hAnsi="Aptos"/>
          <w:sz w:val="25"/>
          <w:szCs w:val="25"/>
        </w:rPr>
        <w:t>Andler VIII,</w:t>
      </w:r>
      <w:r w:rsidR="00984367" w:rsidRPr="00B00F90">
        <w:rPr>
          <w:rFonts w:ascii="Aptos" w:hAnsi="Aptos"/>
          <w:sz w:val="25"/>
          <w:szCs w:val="25"/>
        </w:rPr>
        <w:t xml:space="preserve"> 107</w:t>
      </w:r>
      <w:r w:rsidR="008763FC" w:rsidRPr="00B00F90">
        <w:rPr>
          <w:rFonts w:ascii="Aptos" w:hAnsi="Aptos"/>
          <w:sz w:val="25"/>
          <w:szCs w:val="25"/>
        </w:rPr>
        <w:t>-14</w:t>
      </w:r>
      <w:r w:rsidR="00873067" w:rsidRPr="00B00F90">
        <w:rPr>
          <w:rFonts w:ascii="Aptos" w:hAnsi="Aptos"/>
          <w:sz w:val="25"/>
          <w:szCs w:val="25"/>
        </w:rPr>
        <w:t>).</w:t>
      </w:r>
    </w:p>
    <w:p w14:paraId="18A21072" w14:textId="77777777" w:rsidR="00BA6567" w:rsidRPr="00B00F90" w:rsidRDefault="00BA6567" w:rsidP="005A1FB8">
      <w:pPr>
        <w:rPr>
          <w:rFonts w:ascii="Aptos" w:hAnsi="Aptos"/>
          <w:sz w:val="25"/>
          <w:szCs w:val="25"/>
        </w:rPr>
      </w:pPr>
    </w:p>
    <w:p w14:paraId="662A43CC" w14:textId="275E6502" w:rsidR="009C0C8D" w:rsidRPr="00B00F90" w:rsidRDefault="0076365E"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lastRenderedPageBreak/>
        <w:t xml:space="preserve">Doctor Andler confirmed </w:t>
      </w:r>
      <w:r w:rsidR="00FC0238">
        <w:rPr>
          <w:rFonts w:ascii="Aptos" w:hAnsi="Aptos"/>
          <w:sz w:val="25"/>
          <w:szCs w:val="25"/>
        </w:rPr>
        <w:t xml:space="preserve">that </w:t>
      </w:r>
      <w:r w:rsidRPr="00B00F90">
        <w:rPr>
          <w:rFonts w:ascii="Aptos" w:hAnsi="Aptos"/>
          <w:sz w:val="25"/>
          <w:szCs w:val="25"/>
        </w:rPr>
        <w:t xml:space="preserve">his information </w:t>
      </w:r>
      <w:r w:rsidR="00507E41" w:rsidRPr="00B00F90">
        <w:rPr>
          <w:rFonts w:ascii="Aptos" w:hAnsi="Aptos"/>
          <w:sz w:val="25"/>
          <w:szCs w:val="25"/>
        </w:rPr>
        <w:t>was all based on reports of Parent and Student when they visited him in his office</w:t>
      </w:r>
      <w:r w:rsidR="00CC2378" w:rsidRPr="00B00F90">
        <w:rPr>
          <w:rFonts w:ascii="Aptos" w:hAnsi="Aptos"/>
          <w:sz w:val="25"/>
          <w:szCs w:val="25"/>
        </w:rPr>
        <w:t xml:space="preserve"> and the hospital discharge summaries he reviewed</w:t>
      </w:r>
      <w:r w:rsidR="00CC2378" w:rsidRPr="00B00F90">
        <w:rPr>
          <w:rStyle w:val="FootnoteReference"/>
          <w:rFonts w:ascii="Aptos" w:hAnsi="Aptos"/>
          <w:sz w:val="25"/>
          <w:szCs w:val="25"/>
        </w:rPr>
        <w:footnoteReference w:id="32"/>
      </w:r>
      <w:r w:rsidR="00507E41" w:rsidRPr="00B00F90">
        <w:rPr>
          <w:rFonts w:ascii="Aptos" w:hAnsi="Aptos"/>
          <w:sz w:val="25"/>
          <w:szCs w:val="25"/>
        </w:rPr>
        <w:t xml:space="preserve">.  Dr. Andler never spoke with either the District or </w:t>
      </w:r>
      <w:r w:rsidR="008D0223" w:rsidRPr="00B00F90">
        <w:rPr>
          <w:rFonts w:ascii="Aptos" w:hAnsi="Aptos"/>
          <w:sz w:val="25"/>
          <w:szCs w:val="25"/>
        </w:rPr>
        <w:t>Perkins or</w:t>
      </w:r>
      <w:r w:rsidR="00526021" w:rsidRPr="00B00F90">
        <w:rPr>
          <w:rFonts w:ascii="Aptos" w:hAnsi="Aptos"/>
          <w:sz w:val="25"/>
          <w:szCs w:val="25"/>
        </w:rPr>
        <w:t xml:space="preserve"> observed Student at home or </w:t>
      </w:r>
      <w:r w:rsidR="008D0223" w:rsidRPr="00B00F90">
        <w:rPr>
          <w:rFonts w:ascii="Aptos" w:hAnsi="Aptos"/>
          <w:sz w:val="25"/>
          <w:szCs w:val="25"/>
        </w:rPr>
        <w:t>at Ives House</w:t>
      </w:r>
      <w:r w:rsidR="00526021" w:rsidRPr="00B00F90">
        <w:rPr>
          <w:rFonts w:ascii="Aptos" w:hAnsi="Aptos"/>
          <w:sz w:val="25"/>
          <w:szCs w:val="25"/>
        </w:rPr>
        <w:t>.  He also never personally witnessed any behavioral aggression by Student</w:t>
      </w:r>
      <w:r w:rsidR="00BA6567" w:rsidRPr="00B00F90">
        <w:rPr>
          <w:rFonts w:ascii="Aptos" w:hAnsi="Aptos"/>
          <w:sz w:val="25"/>
          <w:szCs w:val="25"/>
        </w:rPr>
        <w:t xml:space="preserve"> nor had direct knowledge of what occurred before or after any of the behavioral incidents that resulted in Student’s hospitalizations</w:t>
      </w:r>
      <w:r w:rsidR="00526021" w:rsidRPr="00B00F90">
        <w:rPr>
          <w:rFonts w:ascii="Aptos" w:hAnsi="Aptos"/>
          <w:sz w:val="25"/>
          <w:szCs w:val="25"/>
        </w:rPr>
        <w:t xml:space="preserve">.  </w:t>
      </w:r>
      <w:r w:rsidR="00226551" w:rsidRPr="00B00F90">
        <w:rPr>
          <w:rFonts w:ascii="Aptos" w:hAnsi="Aptos"/>
          <w:sz w:val="25"/>
          <w:szCs w:val="25"/>
        </w:rPr>
        <w:t xml:space="preserve">Additionally, while Dr. Andler was aware from Parent’s report that she had </w:t>
      </w:r>
      <w:r w:rsidR="007C3C0C" w:rsidRPr="00B00F90">
        <w:rPr>
          <w:rFonts w:ascii="Aptos" w:hAnsi="Aptos"/>
          <w:sz w:val="25"/>
          <w:szCs w:val="25"/>
        </w:rPr>
        <w:t xml:space="preserve">in home therapists </w:t>
      </w:r>
      <w:r w:rsidR="009660F6">
        <w:rPr>
          <w:rFonts w:ascii="Aptos" w:hAnsi="Aptos"/>
          <w:sz w:val="25"/>
          <w:szCs w:val="25"/>
        </w:rPr>
        <w:t xml:space="preserve">with </w:t>
      </w:r>
      <w:r w:rsidR="007C3C0C" w:rsidRPr="00B00F90">
        <w:rPr>
          <w:rFonts w:ascii="Aptos" w:hAnsi="Aptos"/>
          <w:sz w:val="25"/>
          <w:szCs w:val="25"/>
        </w:rPr>
        <w:t>who</w:t>
      </w:r>
      <w:r w:rsidR="002257B6" w:rsidRPr="00B00F90">
        <w:rPr>
          <w:rFonts w:ascii="Aptos" w:hAnsi="Aptos"/>
          <w:sz w:val="25"/>
          <w:szCs w:val="25"/>
        </w:rPr>
        <w:t>m</w:t>
      </w:r>
      <w:r w:rsidR="007C3C0C" w:rsidRPr="00B00F90">
        <w:rPr>
          <w:rFonts w:ascii="Aptos" w:hAnsi="Aptos"/>
          <w:sz w:val="25"/>
          <w:szCs w:val="25"/>
        </w:rPr>
        <w:t xml:space="preserve"> Student reportedly did not engage, he never spoke to any home providers, nor was he aware if Parent had ever </w:t>
      </w:r>
      <w:r w:rsidR="00BA6567" w:rsidRPr="00B00F90">
        <w:rPr>
          <w:rFonts w:ascii="Aptos" w:hAnsi="Aptos"/>
          <w:sz w:val="25"/>
          <w:szCs w:val="25"/>
        </w:rPr>
        <w:t>refused home services</w:t>
      </w:r>
      <w:r w:rsidR="00AF6D5B" w:rsidRPr="00B00F90">
        <w:rPr>
          <w:rFonts w:ascii="Aptos" w:hAnsi="Aptos"/>
          <w:sz w:val="25"/>
          <w:szCs w:val="25"/>
        </w:rPr>
        <w:t>, or the consistency of home services and providers</w:t>
      </w:r>
      <w:r w:rsidR="00BA6567" w:rsidRPr="00B00F90">
        <w:rPr>
          <w:rFonts w:ascii="Aptos" w:hAnsi="Aptos"/>
          <w:sz w:val="25"/>
          <w:szCs w:val="25"/>
        </w:rPr>
        <w:t xml:space="preserve">.  </w:t>
      </w:r>
      <w:r w:rsidR="00FC67F8" w:rsidRPr="00B00F90">
        <w:rPr>
          <w:rFonts w:ascii="Aptos" w:hAnsi="Aptos"/>
          <w:sz w:val="25"/>
          <w:szCs w:val="25"/>
        </w:rPr>
        <w:t>(</w:t>
      </w:r>
      <w:r w:rsidR="00873067" w:rsidRPr="00B00F90">
        <w:rPr>
          <w:rFonts w:ascii="Aptos" w:hAnsi="Aptos"/>
          <w:sz w:val="25"/>
          <w:szCs w:val="25"/>
        </w:rPr>
        <w:t xml:space="preserve">Andler VIII, </w:t>
      </w:r>
      <w:r w:rsidR="00980806" w:rsidRPr="00B00F90">
        <w:rPr>
          <w:rFonts w:ascii="Aptos" w:hAnsi="Aptos"/>
          <w:sz w:val="25"/>
          <w:szCs w:val="25"/>
        </w:rPr>
        <w:t>110-12</w:t>
      </w:r>
      <w:r w:rsidR="00A3750C" w:rsidRPr="00B00F90">
        <w:rPr>
          <w:rFonts w:ascii="Aptos" w:hAnsi="Aptos"/>
          <w:sz w:val="25"/>
          <w:szCs w:val="25"/>
        </w:rPr>
        <w:t>, 117</w:t>
      </w:r>
      <w:r w:rsidR="00FD34F0" w:rsidRPr="00B00F90">
        <w:rPr>
          <w:rFonts w:ascii="Aptos" w:hAnsi="Aptos"/>
          <w:sz w:val="25"/>
          <w:szCs w:val="25"/>
        </w:rPr>
        <w:t>-2</w:t>
      </w:r>
      <w:r w:rsidR="00575E2A" w:rsidRPr="00B00F90">
        <w:rPr>
          <w:rFonts w:ascii="Aptos" w:hAnsi="Aptos"/>
          <w:sz w:val="25"/>
          <w:szCs w:val="25"/>
        </w:rPr>
        <w:t>1</w:t>
      </w:r>
      <w:r w:rsidR="00873067" w:rsidRPr="00B00F90">
        <w:rPr>
          <w:rFonts w:ascii="Aptos" w:hAnsi="Aptos"/>
          <w:sz w:val="25"/>
          <w:szCs w:val="25"/>
        </w:rPr>
        <w:t>).</w:t>
      </w:r>
    </w:p>
    <w:p w14:paraId="46EDBD0B" w14:textId="77777777" w:rsidR="005A1FB8" w:rsidRPr="00B00F90" w:rsidRDefault="005A1FB8" w:rsidP="005A1FB8">
      <w:pPr>
        <w:pStyle w:val="ListParagraph"/>
        <w:rPr>
          <w:rFonts w:ascii="Aptos" w:hAnsi="Aptos"/>
          <w:sz w:val="25"/>
          <w:szCs w:val="25"/>
        </w:rPr>
      </w:pPr>
    </w:p>
    <w:p w14:paraId="131A9302" w14:textId="4D475831" w:rsidR="00051FDC" w:rsidRPr="00B00F90" w:rsidRDefault="005A1FB8" w:rsidP="00601236">
      <w:pPr>
        <w:pStyle w:val="ListParagraph"/>
        <w:numPr>
          <w:ilvl w:val="0"/>
          <w:numId w:val="2"/>
        </w:numPr>
        <w:ind w:left="360"/>
        <w:textAlignment w:val="baseline"/>
        <w:rPr>
          <w:rFonts w:ascii="Aptos" w:hAnsi="Aptos"/>
          <w:sz w:val="25"/>
          <w:szCs w:val="25"/>
        </w:rPr>
      </w:pPr>
      <w:r w:rsidRPr="00B00F90">
        <w:rPr>
          <w:rFonts w:ascii="Aptos" w:hAnsi="Aptos"/>
          <w:sz w:val="25"/>
          <w:szCs w:val="25"/>
        </w:rPr>
        <w:t>The hospitalization immediately preced</w:t>
      </w:r>
      <w:r w:rsidR="00B57B6E" w:rsidRPr="00B00F90">
        <w:rPr>
          <w:rFonts w:ascii="Aptos" w:hAnsi="Aptos"/>
          <w:sz w:val="25"/>
          <w:szCs w:val="25"/>
        </w:rPr>
        <w:t>ing</w:t>
      </w:r>
      <w:r w:rsidRPr="00B00F90">
        <w:rPr>
          <w:rFonts w:ascii="Aptos" w:hAnsi="Aptos"/>
          <w:sz w:val="25"/>
          <w:szCs w:val="25"/>
        </w:rPr>
        <w:t xml:space="preserve"> Dr. Andler’s letter occurred on November 19, 202</w:t>
      </w:r>
      <w:r w:rsidR="009660F6">
        <w:rPr>
          <w:rFonts w:ascii="Aptos" w:hAnsi="Aptos"/>
          <w:sz w:val="25"/>
          <w:szCs w:val="25"/>
        </w:rPr>
        <w:t>4</w:t>
      </w:r>
      <w:r w:rsidRPr="00B00F90">
        <w:rPr>
          <w:rFonts w:ascii="Aptos" w:hAnsi="Aptos"/>
          <w:sz w:val="25"/>
          <w:szCs w:val="25"/>
        </w:rPr>
        <w:t xml:space="preserve"> after Student aggressed to</w:t>
      </w:r>
      <w:r w:rsidR="002F2005" w:rsidRPr="00B00F90">
        <w:rPr>
          <w:rFonts w:ascii="Aptos" w:hAnsi="Aptos"/>
          <w:sz w:val="25"/>
          <w:szCs w:val="25"/>
        </w:rPr>
        <w:t>wards</w:t>
      </w:r>
      <w:r w:rsidRPr="00B00F90">
        <w:rPr>
          <w:rFonts w:ascii="Aptos" w:hAnsi="Aptos"/>
          <w:sz w:val="25"/>
          <w:szCs w:val="25"/>
        </w:rPr>
        <w:t xml:space="preserve"> Mother and his Youth Villages therapist with a hammer.  </w:t>
      </w:r>
      <w:r w:rsidR="00D07483">
        <w:rPr>
          <w:rFonts w:ascii="Aptos" w:hAnsi="Aptos"/>
          <w:sz w:val="25"/>
          <w:szCs w:val="25"/>
        </w:rPr>
        <w:t>After this inciden</w:t>
      </w:r>
      <w:r w:rsidR="0032680D">
        <w:rPr>
          <w:rFonts w:ascii="Aptos" w:hAnsi="Aptos"/>
          <w:sz w:val="25"/>
          <w:szCs w:val="25"/>
        </w:rPr>
        <w:t>t</w:t>
      </w:r>
      <w:r w:rsidR="00D07483">
        <w:rPr>
          <w:rFonts w:ascii="Aptos" w:hAnsi="Aptos"/>
          <w:sz w:val="25"/>
          <w:szCs w:val="25"/>
        </w:rPr>
        <w:t>, Student’s Youth Vi</w:t>
      </w:r>
      <w:r w:rsidR="000746E3">
        <w:rPr>
          <w:rFonts w:ascii="Aptos" w:hAnsi="Aptos"/>
          <w:sz w:val="25"/>
          <w:szCs w:val="25"/>
        </w:rPr>
        <w:t>llages’ therapist was changed</w:t>
      </w:r>
      <w:r w:rsidR="00915E70">
        <w:rPr>
          <w:rStyle w:val="FootnoteReference"/>
          <w:rFonts w:ascii="Aptos" w:hAnsi="Aptos"/>
          <w:sz w:val="25"/>
          <w:szCs w:val="25"/>
        </w:rPr>
        <w:footnoteReference w:id="33"/>
      </w:r>
      <w:r w:rsidR="000746E3">
        <w:rPr>
          <w:rFonts w:ascii="Aptos" w:hAnsi="Aptos"/>
          <w:sz w:val="25"/>
          <w:szCs w:val="25"/>
        </w:rPr>
        <w:t xml:space="preserve">.  </w:t>
      </w:r>
      <w:r w:rsidR="0030439B" w:rsidRPr="00B00F90">
        <w:rPr>
          <w:rFonts w:ascii="Aptos" w:hAnsi="Aptos"/>
          <w:sz w:val="25"/>
          <w:szCs w:val="25"/>
        </w:rPr>
        <w:t xml:space="preserve">Police were </w:t>
      </w:r>
      <w:r w:rsidR="009C747A" w:rsidRPr="00B00F90">
        <w:rPr>
          <w:rFonts w:ascii="Aptos" w:hAnsi="Aptos"/>
          <w:sz w:val="25"/>
          <w:szCs w:val="25"/>
        </w:rPr>
        <w:t>called, and when they arrived, Student aggressed towards the police officers by kicking them, whereupon he was transported to Newton Wellesley Hospital</w:t>
      </w:r>
      <w:r w:rsidR="00D25574" w:rsidRPr="00B00F90">
        <w:rPr>
          <w:rFonts w:ascii="Aptos" w:hAnsi="Aptos"/>
          <w:sz w:val="25"/>
          <w:szCs w:val="25"/>
        </w:rPr>
        <w:t xml:space="preserve"> (NWH)</w:t>
      </w:r>
      <w:r w:rsidR="009C747A" w:rsidRPr="00B00F90">
        <w:rPr>
          <w:rFonts w:ascii="Aptos" w:hAnsi="Aptos"/>
          <w:sz w:val="25"/>
          <w:szCs w:val="25"/>
        </w:rPr>
        <w:t xml:space="preserve">.  </w:t>
      </w:r>
      <w:r w:rsidRPr="00B00F90">
        <w:rPr>
          <w:rFonts w:ascii="Aptos" w:hAnsi="Aptos"/>
          <w:sz w:val="25"/>
          <w:szCs w:val="25"/>
        </w:rPr>
        <w:t>Student was ultimately transitioned to a Youth Community Crisis Stabilization (YCCS) facility in Walpole on November 25, 202</w:t>
      </w:r>
      <w:r w:rsidR="006E2335" w:rsidRPr="00B00F90">
        <w:rPr>
          <w:rFonts w:ascii="Aptos" w:hAnsi="Aptos"/>
          <w:sz w:val="25"/>
          <w:szCs w:val="25"/>
        </w:rPr>
        <w:t>4</w:t>
      </w:r>
      <w:r w:rsidRPr="00B00F90">
        <w:rPr>
          <w:rFonts w:ascii="Aptos" w:hAnsi="Aptos"/>
          <w:sz w:val="25"/>
          <w:szCs w:val="25"/>
        </w:rPr>
        <w:t xml:space="preserve">, prior to returning home.  According to the December 13, 2024 Discharge Summary from YCCS, IHT was a “big trigger” for </w:t>
      </w:r>
      <w:r w:rsidR="00935650" w:rsidRPr="00B00F90">
        <w:rPr>
          <w:rFonts w:ascii="Aptos" w:hAnsi="Aptos"/>
          <w:sz w:val="25"/>
          <w:szCs w:val="25"/>
        </w:rPr>
        <w:t>Student,</w:t>
      </w:r>
      <w:r w:rsidRPr="00B00F90">
        <w:rPr>
          <w:rFonts w:ascii="Aptos" w:hAnsi="Aptos"/>
          <w:sz w:val="25"/>
          <w:szCs w:val="25"/>
        </w:rPr>
        <w:t xml:space="preserve"> and it would “typically lead[] to dysregulation when they arrive”.  </w:t>
      </w:r>
      <w:r w:rsidR="00335745" w:rsidRPr="00B00F90">
        <w:rPr>
          <w:rFonts w:ascii="Aptos" w:hAnsi="Aptos"/>
          <w:sz w:val="25"/>
          <w:szCs w:val="25"/>
        </w:rPr>
        <w:t xml:space="preserve">At the time of discharge, </w:t>
      </w:r>
      <w:r w:rsidR="00840B37" w:rsidRPr="00B00F90">
        <w:rPr>
          <w:rFonts w:ascii="Aptos" w:hAnsi="Aptos"/>
          <w:sz w:val="25"/>
          <w:szCs w:val="25"/>
        </w:rPr>
        <w:t xml:space="preserve">YCCS was aware of Student’s plan to transfer to Perkins.  </w:t>
      </w:r>
      <w:r w:rsidR="00F300A4" w:rsidRPr="00B00F90">
        <w:rPr>
          <w:rFonts w:ascii="Aptos" w:hAnsi="Aptos"/>
          <w:sz w:val="25"/>
          <w:szCs w:val="25"/>
        </w:rPr>
        <w:t xml:space="preserve">The Discharge Summary noted that </w:t>
      </w:r>
      <w:r w:rsidR="009416BC" w:rsidRPr="00B00F90">
        <w:rPr>
          <w:rFonts w:ascii="Aptos" w:hAnsi="Aptos"/>
          <w:sz w:val="25"/>
          <w:szCs w:val="25"/>
        </w:rPr>
        <w:t>Student’s</w:t>
      </w:r>
      <w:r w:rsidR="00F300A4" w:rsidRPr="00B00F90">
        <w:rPr>
          <w:rFonts w:ascii="Aptos" w:hAnsi="Aptos"/>
          <w:sz w:val="25"/>
          <w:szCs w:val="25"/>
        </w:rPr>
        <w:t xml:space="preserve"> primary </w:t>
      </w:r>
      <w:r w:rsidR="00F6156C" w:rsidRPr="00B00F90">
        <w:rPr>
          <w:rFonts w:ascii="Aptos" w:hAnsi="Aptos"/>
          <w:sz w:val="25"/>
          <w:szCs w:val="25"/>
        </w:rPr>
        <w:t xml:space="preserve">unsafe behaviors occurred in the home, and, although Parent had indicated a desire for Student to have a residential educational placement, it recommended </w:t>
      </w:r>
      <w:r w:rsidR="00344C3D" w:rsidRPr="00B00F90">
        <w:rPr>
          <w:rFonts w:ascii="Aptos" w:hAnsi="Aptos"/>
          <w:sz w:val="25"/>
          <w:szCs w:val="25"/>
        </w:rPr>
        <w:t xml:space="preserve">that if Student continued to </w:t>
      </w:r>
      <w:r w:rsidR="001B1C7D" w:rsidRPr="00B00F90">
        <w:rPr>
          <w:rFonts w:ascii="Aptos" w:hAnsi="Aptos"/>
          <w:sz w:val="25"/>
          <w:szCs w:val="25"/>
        </w:rPr>
        <w:t xml:space="preserve">be unsuccessful at home with the intensive IHT Youth Villages services, </w:t>
      </w:r>
      <w:r w:rsidR="00F6156C" w:rsidRPr="00B00F90">
        <w:rPr>
          <w:rFonts w:ascii="Aptos" w:hAnsi="Aptos"/>
          <w:sz w:val="25"/>
          <w:szCs w:val="25"/>
        </w:rPr>
        <w:t xml:space="preserve">Parent </w:t>
      </w:r>
      <w:r w:rsidR="002257B6" w:rsidRPr="00B00F90">
        <w:rPr>
          <w:rFonts w:ascii="Aptos" w:hAnsi="Aptos"/>
          <w:sz w:val="25"/>
          <w:szCs w:val="25"/>
        </w:rPr>
        <w:t xml:space="preserve">should </w:t>
      </w:r>
      <w:r w:rsidR="00F6156C" w:rsidRPr="00B00F90">
        <w:rPr>
          <w:rFonts w:ascii="Aptos" w:hAnsi="Aptos"/>
          <w:sz w:val="25"/>
          <w:szCs w:val="25"/>
        </w:rPr>
        <w:t>explore a C</w:t>
      </w:r>
      <w:r w:rsidR="0039257C" w:rsidRPr="00B00F90">
        <w:rPr>
          <w:rFonts w:ascii="Aptos" w:hAnsi="Aptos"/>
          <w:sz w:val="25"/>
          <w:szCs w:val="25"/>
        </w:rPr>
        <w:t>RA (Child Requiring Assistance application in the Juvenile Court) to access available residential supports through other agencies, like DCF</w:t>
      </w:r>
      <w:r w:rsidR="0005368B" w:rsidRPr="00B00F90">
        <w:rPr>
          <w:rFonts w:ascii="Aptos" w:hAnsi="Aptos"/>
          <w:sz w:val="25"/>
          <w:szCs w:val="25"/>
        </w:rPr>
        <w:t>,</w:t>
      </w:r>
      <w:r w:rsidR="0039257C" w:rsidRPr="00B00F90">
        <w:rPr>
          <w:rFonts w:ascii="Aptos" w:hAnsi="Aptos"/>
          <w:sz w:val="25"/>
          <w:szCs w:val="25"/>
        </w:rPr>
        <w:t xml:space="preserve"> that that process provides.  </w:t>
      </w:r>
      <w:r w:rsidR="003B00EA" w:rsidRPr="00B00F90">
        <w:rPr>
          <w:rFonts w:ascii="Aptos" w:hAnsi="Aptos"/>
          <w:sz w:val="25"/>
          <w:szCs w:val="25"/>
        </w:rPr>
        <w:t xml:space="preserve">Additionally, it indicated that Parent declined DMH’s offer of “exploring a long-term out-of-home residential center” due to “not wanting [Student] to be placed out of the home for extensive periods of time”.  </w:t>
      </w:r>
      <w:r w:rsidR="00191EF9" w:rsidRPr="00B00F90">
        <w:rPr>
          <w:rFonts w:ascii="Aptos" w:hAnsi="Aptos"/>
          <w:sz w:val="25"/>
          <w:szCs w:val="25"/>
        </w:rPr>
        <w:t xml:space="preserve">DCF records relating to </w:t>
      </w:r>
      <w:r w:rsidR="00D25574" w:rsidRPr="00B00F90">
        <w:rPr>
          <w:rFonts w:ascii="Aptos" w:hAnsi="Aptos"/>
          <w:sz w:val="25"/>
          <w:szCs w:val="25"/>
        </w:rPr>
        <w:t xml:space="preserve">a </w:t>
      </w:r>
      <w:r w:rsidR="00550131" w:rsidRPr="00B00F90">
        <w:rPr>
          <w:rFonts w:ascii="Aptos" w:hAnsi="Aptos"/>
          <w:sz w:val="25"/>
          <w:szCs w:val="25"/>
        </w:rPr>
        <w:t xml:space="preserve">contemporaneous </w:t>
      </w:r>
      <w:r w:rsidR="00D25574" w:rsidRPr="00B00F90">
        <w:rPr>
          <w:rFonts w:ascii="Aptos" w:hAnsi="Aptos"/>
          <w:sz w:val="25"/>
          <w:szCs w:val="25"/>
        </w:rPr>
        <w:t>51A investigation filed while Student was still at NWH</w:t>
      </w:r>
      <w:r w:rsidR="004E79F0" w:rsidRPr="00B00F90">
        <w:rPr>
          <w:rFonts w:ascii="Aptos" w:hAnsi="Aptos"/>
          <w:sz w:val="25"/>
          <w:szCs w:val="25"/>
        </w:rPr>
        <w:t xml:space="preserve"> indicated that at that time</w:t>
      </w:r>
      <w:r w:rsidR="00F023CC" w:rsidRPr="00B00F90">
        <w:rPr>
          <w:rFonts w:ascii="Aptos" w:hAnsi="Aptos"/>
          <w:sz w:val="25"/>
          <w:szCs w:val="25"/>
        </w:rPr>
        <w:t>,</w:t>
      </w:r>
      <w:r w:rsidR="004E79F0" w:rsidRPr="00B00F90">
        <w:rPr>
          <w:rFonts w:ascii="Aptos" w:hAnsi="Aptos"/>
          <w:sz w:val="25"/>
          <w:szCs w:val="25"/>
        </w:rPr>
        <w:t xml:space="preserve"> DMH advised DCF </w:t>
      </w:r>
      <w:r w:rsidR="0087654D" w:rsidRPr="00B00F90">
        <w:rPr>
          <w:rFonts w:ascii="Aptos" w:hAnsi="Aptos"/>
          <w:sz w:val="25"/>
          <w:szCs w:val="25"/>
        </w:rPr>
        <w:t xml:space="preserve">that </w:t>
      </w:r>
      <w:r w:rsidR="004E79F0" w:rsidRPr="00B00F90">
        <w:rPr>
          <w:rFonts w:ascii="Aptos" w:hAnsi="Aptos"/>
          <w:sz w:val="25"/>
          <w:szCs w:val="25"/>
        </w:rPr>
        <w:t xml:space="preserve">it did not </w:t>
      </w:r>
      <w:r w:rsidR="00F023CC" w:rsidRPr="00B00F90">
        <w:rPr>
          <w:rFonts w:ascii="Aptos" w:hAnsi="Aptos"/>
          <w:sz w:val="25"/>
          <w:szCs w:val="25"/>
        </w:rPr>
        <w:t>believe</w:t>
      </w:r>
      <w:r w:rsidR="004E79F0" w:rsidRPr="00B00F90">
        <w:rPr>
          <w:rFonts w:ascii="Aptos" w:hAnsi="Aptos"/>
          <w:sz w:val="25"/>
          <w:szCs w:val="25"/>
        </w:rPr>
        <w:t xml:space="preserve"> Student required residential care. </w:t>
      </w:r>
      <w:r w:rsidR="00D25574" w:rsidRPr="00B00F90">
        <w:rPr>
          <w:rFonts w:ascii="Aptos" w:hAnsi="Aptos"/>
          <w:sz w:val="25"/>
          <w:szCs w:val="25"/>
        </w:rPr>
        <w:t xml:space="preserve"> </w:t>
      </w:r>
      <w:r w:rsidR="004E79F0" w:rsidRPr="00B00F90">
        <w:rPr>
          <w:rFonts w:ascii="Aptos" w:hAnsi="Aptos"/>
          <w:sz w:val="25"/>
          <w:szCs w:val="25"/>
        </w:rPr>
        <w:t xml:space="preserve">They </w:t>
      </w:r>
      <w:r w:rsidR="00D25574" w:rsidRPr="00B00F90">
        <w:rPr>
          <w:rFonts w:ascii="Aptos" w:hAnsi="Aptos"/>
          <w:sz w:val="25"/>
          <w:szCs w:val="25"/>
        </w:rPr>
        <w:t>also indicated that NWH had encouraged Mother to file a CRA.</w:t>
      </w:r>
      <w:r w:rsidR="00E83918">
        <w:rPr>
          <w:rFonts w:ascii="Aptos" w:hAnsi="Aptos"/>
          <w:sz w:val="25"/>
          <w:szCs w:val="25"/>
        </w:rPr>
        <w:t xml:space="preserve"> </w:t>
      </w:r>
      <w:r w:rsidR="00D25574" w:rsidRPr="00B00F90">
        <w:rPr>
          <w:rFonts w:ascii="Aptos" w:hAnsi="Aptos"/>
          <w:sz w:val="25"/>
          <w:szCs w:val="25"/>
        </w:rPr>
        <w:t xml:space="preserve"> </w:t>
      </w:r>
      <w:r w:rsidR="00335745" w:rsidRPr="00B00F90">
        <w:rPr>
          <w:rFonts w:ascii="Aptos" w:hAnsi="Aptos"/>
          <w:sz w:val="25"/>
          <w:szCs w:val="25"/>
        </w:rPr>
        <w:t>(P-12; P-13</w:t>
      </w:r>
      <w:r w:rsidR="00D25574" w:rsidRPr="00B00F90">
        <w:rPr>
          <w:rFonts w:ascii="Aptos" w:hAnsi="Aptos"/>
          <w:sz w:val="25"/>
          <w:szCs w:val="25"/>
        </w:rPr>
        <w:t xml:space="preserve">; </w:t>
      </w:r>
      <w:r w:rsidR="000341F3" w:rsidRPr="00B00F90">
        <w:rPr>
          <w:rFonts w:ascii="Aptos" w:hAnsi="Aptos"/>
          <w:sz w:val="25"/>
          <w:szCs w:val="25"/>
        </w:rPr>
        <w:t xml:space="preserve">S-27; </w:t>
      </w:r>
      <w:r w:rsidR="00D25574" w:rsidRPr="00B00F90">
        <w:rPr>
          <w:rFonts w:ascii="Aptos" w:hAnsi="Aptos"/>
          <w:sz w:val="25"/>
          <w:szCs w:val="25"/>
        </w:rPr>
        <w:t>S-42</w:t>
      </w:r>
      <w:r w:rsidR="00335745" w:rsidRPr="00B00F90">
        <w:rPr>
          <w:rFonts w:ascii="Aptos" w:hAnsi="Aptos"/>
          <w:sz w:val="25"/>
          <w:szCs w:val="25"/>
        </w:rPr>
        <w:t>).</w:t>
      </w:r>
    </w:p>
    <w:p w14:paraId="2078B5CF" w14:textId="77777777" w:rsidR="00C86854" w:rsidRPr="00B00F90" w:rsidRDefault="00C86854" w:rsidP="005969B5">
      <w:pPr>
        <w:textAlignment w:val="baseline"/>
        <w:rPr>
          <w:rFonts w:ascii="Aptos" w:hAnsi="Aptos"/>
          <w:sz w:val="25"/>
          <w:szCs w:val="25"/>
        </w:rPr>
      </w:pPr>
    </w:p>
    <w:p w14:paraId="7457EE3E" w14:textId="77777777" w:rsidR="00442E65" w:rsidRPr="00B00F90" w:rsidRDefault="00051FDC"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On November 27, 2024, Parent</w:t>
      </w:r>
      <w:r w:rsidR="000F096C" w:rsidRPr="00B00F90">
        <w:rPr>
          <w:rFonts w:ascii="Aptos" w:hAnsi="Aptos"/>
          <w:sz w:val="25"/>
          <w:szCs w:val="25"/>
        </w:rPr>
        <w:t>’s attorneys</w:t>
      </w:r>
      <w:r w:rsidRPr="00B00F90">
        <w:rPr>
          <w:rFonts w:ascii="Aptos" w:hAnsi="Aptos"/>
          <w:sz w:val="25"/>
          <w:szCs w:val="25"/>
        </w:rPr>
        <w:t xml:space="preserve"> contacted the District</w:t>
      </w:r>
      <w:r w:rsidR="000F096C" w:rsidRPr="00B00F90">
        <w:rPr>
          <w:rFonts w:ascii="Aptos" w:hAnsi="Aptos"/>
          <w:sz w:val="25"/>
          <w:szCs w:val="25"/>
        </w:rPr>
        <w:t>’s attorney</w:t>
      </w:r>
      <w:r w:rsidR="00053222" w:rsidRPr="00B00F90">
        <w:rPr>
          <w:rFonts w:ascii="Aptos" w:hAnsi="Aptos"/>
          <w:sz w:val="25"/>
          <w:szCs w:val="25"/>
        </w:rPr>
        <w:t xml:space="preserve"> </w:t>
      </w:r>
      <w:r w:rsidR="008453D4" w:rsidRPr="00B00F90">
        <w:rPr>
          <w:rFonts w:ascii="Aptos" w:hAnsi="Aptos"/>
          <w:sz w:val="25"/>
          <w:szCs w:val="25"/>
        </w:rPr>
        <w:t xml:space="preserve">to inform </w:t>
      </w:r>
      <w:r w:rsidR="000F096C" w:rsidRPr="00B00F90">
        <w:rPr>
          <w:rFonts w:ascii="Aptos" w:hAnsi="Aptos"/>
          <w:sz w:val="25"/>
          <w:szCs w:val="25"/>
        </w:rPr>
        <w:t>her</w:t>
      </w:r>
      <w:r w:rsidR="008453D4" w:rsidRPr="00B00F90">
        <w:rPr>
          <w:rFonts w:ascii="Aptos" w:hAnsi="Aptos"/>
          <w:sz w:val="25"/>
          <w:szCs w:val="25"/>
        </w:rPr>
        <w:t xml:space="preserve"> </w:t>
      </w:r>
      <w:r w:rsidR="0087654D" w:rsidRPr="00B00F90">
        <w:rPr>
          <w:rFonts w:ascii="Aptos" w:hAnsi="Aptos"/>
          <w:sz w:val="25"/>
          <w:szCs w:val="25"/>
        </w:rPr>
        <w:t xml:space="preserve">that </w:t>
      </w:r>
      <w:r w:rsidR="000F096C" w:rsidRPr="00B00F90">
        <w:rPr>
          <w:rFonts w:ascii="Aptos" w:hAnsi="Aptos"/>
          <w:sz w:val="25"/>
          <w:szCs w:val="25"/>
        </w:rPr>
        <w:t xml:space="preserve">Student’s circumstances had changed </w:t>
      </w:r>
      <w:r w:rsidR="00583958" w:rsidRPr="00B00F90">
        <w:rPr>
          <w:rFonts w:ascii="Aptos" w:hAnsi="Aptos"/>
          <w:sz w:val="25"/>
          <w:szCs w:val="25"/>
        </w:rPr>
        <w:t xml:space="preserve">since execution of the </w:t>
      </w:r>
      <w:r w:rsidR="00583958" w:rsidRPr="00B00F90">
        <w:rPr>
          <w:rFonts w:ascii="Aptos" w:hAnsi="Aptos"/>
          <w:sz w:val="25"/>
          <w:szCs w:val="25"/>
        </w:rPr>
        <w:lastRenderedPageBreak/>
        <w:t>Settlement Agreement</w:t>
      </w:r>
      <w:r w:rsidR="00544C20" w:rsidRPr="00B00F90">
        <w:rPr>
          <w:rFonts w:ascii="Aptos" w:hAnsi="Aptos"/>
          <w:sz w:val="25"/>
          <w:szCs w:val="25"/>
        </w:rPr>
        <w:t xml:space="preserve">.  </w:t>
      </w:r>
      <w:r w:rsidR="00714F7C" w:rsidRPr="00B00F90">
        <w:rPr>
          <w:rFonts w:ascii="Aptos" w:hAnsi="Aptos"/>
          <w:sz w:val="25"/>
          <w:szCs w:val="25"/>
        </w:rPr>
        <w:t xml:space="preserve">Based on Dr. Andler’s recommendation (provided to the District), </w:t>
      </w:r>
      <w:r w:rsidR="00544C20" w:rsidRPr="00B00F90">
        <w:rPr>
          <w:rFonts w:ascii="Aptos" w:hAnsi="Aptos"/>
          <w:sz w:val="25"/>
          <w:szCs w:val="25"/>
        </w:rPr>
        <w:t xml:space="preserve">Parent requested </w:t>
      </w:r>
      <w:r w:rsidR="00714F7C" w:rsidRPr="00B00F90">
        <w:rPr>
          <w:rFonts w:ascii="Aptos" w:hAnsi="Aptos"/>
          <w:sz w:val="25"/>
          <w:szCs w:val="25"/>
        </w:rPr>
        <w:t xml:space="preserve">that </w:t>
      </w:r>
      <w:r w:rsidR="00544C20" w:rsidRPr="00B00F90">
        <w:rPr>
          <w:rFonts w:ascii="Aptos" w:hAnsi="Aptos"/>
          <w:sz w:val="25"/>
          <w:szCs w:val="25"/>
        </w:rPr>
        <w:t xml:space="preserve">the District fund a residential educational program for Student.  </w:t>
      </w:r>
      <w:r w:rsidR="00C56EEB" w:rsidRPr="00B00F90">
        <w:rPr>
          <w:rFonts w:ascii="Aptos" w:hAnsi="Aptos"/>
          <w:sz w:val="25"/>
          <w:szCs w:val="25"/>
        </w:rPr>
        <w:t xml:space="preserve">In her </w:t>
      </w:r>
      <w:r w:rsidR="00EB4D68" w:rsidRPr="00B00F90">
        <w:rPr>
          <w:rFonts w:ascii="Aptos" w:hAnsi="Aptos"/>
          <w:sz w:val="25"/>
          <w:szCs w:val="25"/>
        </w:rPr>
        <w:t>November 12, 202</w:t>
      </w:r>
      <w:r w:rsidR="00B804E2" w:rsidRPr="00B00F90">
        <w:rPr>
          <w:rFonts w:ascii="Aptos" w:hAnsi="Aptos"/>
          <w:sz w:val="25"/>
          <w:szCs w:val="25"/>
        </w:rPr>
        <w:t>4</w:t>
      </w:r>
      <w:r w:rsidR="00DE1979" w:rsidRPr="00B00F90">
        <w:rPr>
          <w:rFonts w:ascii="Aptos" w:hAnsi="Aptos"/>
          <w:sz w:val="25"/>
          <w:szCs w:val="25"/>
        </w:rPr>
        <w:t xml:space="preserve"> </w:t>
      </w:r>
      <w:r w:rsidR="00C56EEB" w:rsidRPr="00B00F90">
        <w:rPr>
          <w:rFonts w:ascii="Aptos" w:hAnsi="Aptos"/>
          <w:sz w:val="25"/>
          <w:szCs w:val="25"/>
        </w:rPr>
        <w:t>email to her attorneys explaining her desire to</w:t>
      </w:r>
      <w:r w:rsidR="00DE1979" w:rsidRPr="00B00F90">
        <w:rPr>
          <w:rFonts w:ascii="Aptos" w:hAnsi="Aptos"/>
          <w:sz w:val="25"/>
          <w:szCs w:val="25"/>
        </w:rPr>
        <w:t xml:space="preserve"> </w:t>
      </w:r>
      <w:r w:rsidR="00AF2700" w:rsidRPr="00B00F90">
        <w:rPr>
          <w:rFonts w:ascii="Aptos" w:hAnsi="Aptos"/>
          <w:sz w:val="25"/>
          <w:szCs w:val="25"/>
        </w:rPr>
        <w:t>request a residential placement</w:t>
      </w:r>
      <w:r w:rsidR="00DE1979" w:rsidRPr="00B00F90">
        <w:rPr>
          <w:rStyle w:val="FootnoteReference"/>
          <w:rFonts w:ascii="Aptos" w:hAnsi="Aptos"/>
          <w:sz w:val="25"/>
          <w:szCs w:val="25"/>
        </w:rPr>
        <w:footnoteReference w:id="34"/>
      </w:r>
      <w:r w:rsidR="00DE1979" w:rsidRPr="00B00F90">
        <w:rPr>
          <w:rFonts w:ascii="Aptos" w:hAnsi="Aptos"/>
          <w:sz w:val="25"/>
          <w:szCs w:val="25"/>
        </w:rPr>
        <w:t>, Parent indicated that</w:t>
      </w:r>
      <w:r w:rsidR="00442E65" w:rsidRPr="00B00F90">
        <w:rPr>
          <w:rFonts w:ascii="Aptos" w:hAnsi="Aptos"/>
          <w:sz w:val="25"/>
          <w:szCs w:val="25"/>
        </w:rPr>
        <w:t>,</w:t>
      </w:r>
    </w:p>
    <w:p w14:paraId="6C5BB0FD" w14:textId="77777777" w:rsidR="00442E65" w:rsidRPr="00B00F90" w:rsidRDefault="00442E65" w:rsidP="00442E65">
      <w:pPr>
        <w:pStyle w:val="ListParagraph"/>
        <w:rPr>
          <w:rFonts w:ascii="Aptos" w:hAnsi="Aptos"/>
          <w:sz w:val="25"/>
          <w:szCs w:val="25"/>
        </w:rPr>
      </w:pPr>
    </w:p>
    <w:p w14:paraId="02448C30" w14:textId="4AECEAB2" w:rsidR="00442E65" w:rsidRPr="00B00F90" w:rsidRDefault="00B804E2" w:rsidP="00442E65">
      <w:pPr>
        <w:pStyle w:val="ListParagraph"/>
        <w:ind w:left="1080" w:right="720"/>
        <w:textAlignment w:val="baseline"/>
        <w:rPr>
          <w:rFonts w:ascii="Aptos" w:hAnsi="Aptos"/>
          <w:sz w:val="25"/>
          <w:szCs w:val="25"/>
        </w:rPr>
      </w:pPr>
      <w:r w:rsidRPr="00B00F90">
        <w:rPr>
          <w:rFonts w:ascii="Aptos" w:hAnsi="Aptos"/>
          <w:sz w:val="25"/>
          <w:szCs w:val="25"/>
        </w:rPr>
        <w:t xml:space="preserve"> “[Student] is not getting any better.  All these years later and it’s the same thing day after day</w:t>
      </w:r>
      <w:r w:rsidR="0025347E" w:rsidRPr="00B00F90">
        <w:rPr>
          <w:rFonts w:ascii="Aptos" w:hAnsi="Aptos"/>
          <w:sz w:val="25"/>
          <w:szCs w:val="25"/>
        </w:rPr>
        <w:t>....</w:t>
      </w:r>
      <w:r w:rsidR="002D68BB" w:rsidRPr="00B00F90">
        <w:rPr>
          <w:rFonts w:ascii="Aptos" w:hAnsi="Aptos"/>
          <w:sz w:val="25"/>
          <w:szCs w:val="25"/>
        </w:rPr>
        <w:t xml:space="preserve"> Nothing works….  I talked to [Student] about it over the weekend.  I told him I’m concerned for our safety and what would he thin</w:t>
      </w:r>
      <w:r w:rsidR="0085426E" w:rsidRPr="00B00F90">
        <w:rPr>
          <w:rFonts w:ascii="Aptos" w:hAnsi="Aptos"/>
          <w:sz w:val="25"/>
          <w:szCs w:val="25"/>
        </w:rPr>
        <w:t>k</w:t>
      </w:r>
      <w:r w:rsidR="002D68BB" w:rsidRPr="00B00F90">
        <w:rPr>
          <w:rFonts w:ascii="Aptos" w:hAnsi="Aptos"/>
          <w:sz w:val="25"/>
          <w:szCs w:val="25"/>
        </w:rPr>
        <w:t xml:space="preserve"> about going back to residential school where he could be home </w:t>
      </w:r>
      <w:r w:rsidR="00CB6721" w:rsidRPr="00B00F90">
        <w:rPr>
          <w:rFonts w:ascii="Aptos" w:hAnsi="Aptos"/>
          <w:sz w:val="25"/>
          <w:szCs w:val="25"/>
        </w:rPr>
        <w:t>3 nights and at school 4 nights.  He said okay….”</w:t>
      </w:r>
      <w:r w:rsidR="00BB3FBD" w:rsidRPr="00B00F90">
        <w:rPr>
          <w:rFonts w:ascii="Aptos" w:hAnsi="Aptos"/>
          <w:sz w:val="25"/>
          <w:szCs w:val="25"/>
        </w:rPr>
        <w:t xml:space="preserve">.  </w:t>
      </w:r>
    </w:p>
    <w:p w14:paraId="3CE29D82" w14:textId="77777777" w:rsidR="00442E65" w:rsidRPr="00B00F90" w:rsidRDefault="00442E65" w:rsidP="00442E65">
      <w:pPr>
        <w:pStyle w:val="ListParagraph"/>
        <w:ind w:left="360"/>
        <w:textAlignment w:val="baseline"/>
        <w:rPr>
          <w:rFonts w:ascii="Aptos" w:hAnsi="Aptos"/>
          <w:sz w:val="25"/>
          <w:szCs w:val="25"/>
        </w:rPr>
      </w:pPr>
    </w:p>
    <w:p w14:paraId="4137C202" w14:textId="4F353838" w:rsidR="00051FDC" w:rsidRPr="00B00F90" w:rsidRDefault="00442E65" w:rsidP="00442E65">
      <w:pPr>
        <w:pStyle w:val="ListParagraph"/>
        <w:ind w:left="360"/>
        <w:textAlignment w:val="baseline"/>
        <w:rPr>
          <w:rFonts w:ascii="Aptos" w:hAnsi="Aptos"/>
          <w:sz w:val="25"/>
          <w:szCs w:val="25"/>
        </w:rPr>
      </w:pPr>
      <w:r w:rsidRPr="00B00F90">
        <w:rPr>
          <w:rFonts w:ascii="Aptos" w:hAnsi="Aptos"/>
          <w:sz w:val="25"/>
          <w:szCs w:val="25"/>
        </w:rPr>
        <w:t xml:space="preserve">According to Parent, she had told </w:t>
      </w:r>
      <w:r w:rsidR="00BB3FBD" w:rsidRPr="00B00F90">
        <w:rPr>
          <w:rFonts w:ascii="Aptos" w:hAnsi="Aptos"/>
          <w:sz w:val="25"/>
          <w:szCs w:val="25"/>
        </w:rPr>
        <w:t>the District, DMH, DCF and her “new providers” that she fears Student will accidentally kill her and then have to live with that for the rest of his life, particularly as he grows and becomes stronger</w:t>
      </w:r>
      <w:r w:rsidR="00143693" w:rsidRPr="00B00F90">
        <w:rPr>
          <w:rStyle w:val="FootnoteReference"/>
          <w:rFonts w:ascii="Aptos" w:hAnsi="Aptos"/>
          <w:sz w:val="25"/>
          <w:szCs w:val="25"/>
        </w:rPr>
        <w:footnoteReference w:id="35"/>
      </w:r>
      <w:r w:rsidR="00BB3FBD" w:rsidRPr="00B00F90">
        <w:rPr>
          <w:rFonts w:ascii="Aptos" w:hAnsi="Aptos"/>
          <w:sz w:val="25"/>
          <w:szCs w:val="25"/>
        </w:rPr>
        <w:t>.</w:t>
      </w:r>
      <w:r w:rsidR="00C56EEB" w:rsidRPr="00B00F90">
        <w:rPr>
          <w:rFonts w:ascii="Aptos" w:hAnsi="Aptos"/>
          <w:sz w:val="25"/>
          <w:szCs w:val="25"/>
        </w:rPr>
        <w:t xml:space="preserve"> </w:t>
      </w:r>
      <w:r w:rsidR="001E7793" w:rsidRPr="00B00F90">
        <w:rPr>
          <w:rFonts w:ascii="Aptos" w:hAnsi="Aptos"/>
          <w:sz w:val="25"/>
          <w:szCs w:val="25"/>
        </w:rPr>
        <w:t>(</w:t>
      </w:r>
      <w:r w:rsidR="00DB292F" w:rsidRPr="00B00F90">
        <w:rPr>
          <w:rFonts w:ascii="Aptos" w:hAnsi="Aptos"/>
          <w:sz w:val="25"/>
          <w:szCs w:val="25"/>
        </w:rPr>
        <w:t>S-39</w:t>
      </w:r>
      <w:r w:rsidR="00522F9C" w:rsidRPr="00B00F90">
        <w:rPr>
          <w:rFonts w:ascii="Aptos" w:hAnsi="Aptos"/>
          <w:sz w:val="25"/>
          <w:szCs w:val="25"/>
        </w:rPr>
        <w:t xml:space="preserve">; </w:t>
      </w:r>
      <w:r w:rsidR="0085426E" w:rsidRPr="00B00F90">
        <w:rPr>
          <w:rFonts w:ascii="Aptos" w:hAnsi="Aptos"/>
          <w:sz w:val="25"/>
          <w:szCs w:val="25"/>
        </w:rPr>
        <w:t>Mother</w:t>
      </w:r>
      <w:r w:rsidR="007B2D3B" w:rsidRPr="00B00F90">
        <w:rPr>
          <w:rFonts w:ascii="Aptos" w:hAnsi="Aptos"/>
          <w:sz w:val="25"/>
          <w:szCs w:val="25"/>
        </w:rPr>
        <w:t xml:space="preserve"> VI</w:t>
      </w:r>
      <w:r w:rsidR="0013081A" w:rsidRPr="00B00F90">
        <w:rPr>
          <w:rFonts w:ascii="Aptos" w:hAnsi="Aptos"/>
          <w:sz w:val="25"/>
          <w:szCs w:val="25"/>
        </w:rPr>
        <w:t>,</w:t>
      </w:r>
      <w:r w:rsidR="0092784A" w:rsidRPr="00B00F90">
        <w:rPr>
          <w:rFonts w:ascii="Aptos" w:hAnsi="Aptos"/>
          <w:sz w:val="25"/>
          <w:szCs w:val="25"/>
        </w:rPr>
        <w:t xml:space="preserve"> 322-</w:t>
      </w:r>
      <w:r w:rsidR="003674A0" w:rsidRPr="00B00F90">
        <w:rPr>
          <w:rFonts w:ascii="Aptos" w:hAnsi="Aptos"/>
          <w:sz w:val="25"/>
          <w:szCs w:val="25"/>
        </w:rPr>
        <w:t>24,</w:t>
      </w:r>
      <w:r w:rsidR="007B2D3B" w:rsidRPr="00B00F90">
        <w:rPr>
          <w:rFonts w:ascii="Aptos" w:hAnsi="Aptos"/>
          <w:sz w:val="25"/>
          <w:szCs w:val="25"/>
        </w:rPr>
        <w:t xml:space="preserve"> 346-47</w:t>
      </w:r>
      <w:r w:rsidR="0085426E" w:rsidRPr="00B00F90">
        <w:rPr>
          <w:rFonts w:ascii="Aptos" w:hAnsi="Aptos"/>
          <w:sz w:val="25"/>
          <w:szCs w:val="25"/>
        </w:rPr>
        <w:t xml:space="preserve">; </w:t>
      </w:r>
      <w:r w:rsidR="00683B01" w:rsidRPr="00B00F90">
        <w:rPr>
          <w:rFonts w:ascii="Aptos" w:hAnsi="Aptos"/>
          <w:sz w:val="25"/>
          <w:szCs w:val="25"/>
        </w:rPr>
        <w:t xml:space="preserve">Hawkins VIII, </w:t>
      </w:r>
      <w:r w:rsidR="00DB5903" w:rsidRPr="00B00F90">
        <w:rPr>
          <w:rFonts w:ascii="Aptos" w:hAnsi="Aptos"/>
          <w:sz w:val="25"/>
          <w:szCs w:val="25"/>
        </w:rPr>
        <w:t>201-</w:t>
      </w:r>
      <w:r w:rsidR="00DC594F" w:rsidRPr="00B00F90">
        <w:rPr>
          <w:rFonts w:ascii="Aptos" w:hAnsi="Aptos"/>
          <w:sz w:val="25"/>
          <w:szCs w:val="25"/>
        </w:rPr>
        <w:t>03</w:t>
      </w:r>
      <w:r w:rsidR="001E7793" w:rsidRPr="00B00F90">
        <w:rPr>
          <w:rFonts w:ascii="Aptos" w:hAnsi="Aptos"/>
          <w:sz w:val="25"/>
          <w:szCs w:val="25"/>
        </w:rPr>
        <w:t>).</w:t>
      </w:r>
    </w:p>
    <w:p w14:paraId="221E1E2C" w14:textId="77777777" w:rsidR="00ED6AFF" w:rsidRPr="00B00F90" w:rsidRDefault="00ED6AFF" w:rsidP="00ED6AFF">
      <w:pPr>
        <w:pStyle w:val="ListParagraph"/>
        <w:rPr>
          <w:rFonts w:ascii="Aptos" w:hAnsi="Aptos"/>
          <w:sz w:val="25"/>
          <w:szCs w:val="25"/>
        </w:rPr>
      </w:pPr>
    </w:p>
    <w:p w14:paraId="31A1AAB1" w14:textId="71D2D84F" w:rsidR="00ED6AFF" w:rsidRPr="00B00F90" w:rsidRDefault="00ED6AFF" w:rsidP="00D12AD8">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December 19, 2024, </w:t>
      </w:r>
      <w:r w:rsidR="00214306" w:rsidRPr="00B00F90">
        <w:rPr>
          <w:rFonts w:ascii="Aptos" w:hAnsi="Aptos"/>
          <w:sz w:val="25"/>
          <w:szCs w:val="25"/>
        </w:rPr>
        <w:t xml:space="preserve">Parent accepted a revised </w:t>
      </w:r>
      <w:r w:rsidR="00F57963" w:rsidRPr="00B00F90">
        <w:rPr>
          <w:rFonts w:ascii="Aptos" w:hAnsi="Aptos"/>
          <w:sz w:val="25"/>
          <w:szCs w:val="25"/>
        </w:rPr>
        <w:t xml:space="preserve">Placement Page </w:t>
      </w:r>
      <w:r w:rsidR="00214306" w:rsidRPr="00B00F90">
        <w:rPr>
          <w:rFonts w:ascii="Aptos" w:hAnsi="Aptos"/>
          <w:sz w:val="25"/>
          <w:szCs w:val="25"/>
        </w:rPr>
        <w:t xml:space="preserve">that reflected </w:t>
      </w:r>
      <w:r w:rsidRPr="00B00F90">
        <w:rPr>
          <w:rFonts w:ascii="Aptos" w:hAnsi="Aptos"/>
          <w:sz w:val="25"/>
          <w:szCs w:val="25"/>
        </w:rPr>
        <w:t xml:space="preserve">Student’s attendance at Perkins </w:t>
      </w:r>
      <w:r w:rsidR="00214306" w:rsidRPr="00B00F90">
        <w:rPr>
          <w:rFonts w:ascii="Aptos" w:hAnsi="Aptos"/>
          <w:sz w:val="25"/>
          <w:szCs w:val="25"/>
        </w:rPr>
        <w:t>commencing January 6, 2025</w:t>
      </w:r>
      <w:r w:rsidR="00A03D5A" w:rsidRPr="00B00F90">
        <w:rPr>
          <w:rFonts w:ascii="Aptos" w:hAnsi="Aptos"/>
          <w:sz w:val="25"/>
          <w:szCs w:val="25"/>
        </w:rPr>
        <w:t xml:space="preserve"> (Perkins IEP)</w:t>
      </w:r>
      <w:r w:rsidR="00214306" w:rsidRPr="00B00F90">
        <w:rPr>
          <w:rFonts w:ascii="Aptos" w:hAnsi="Aptos"/>
          <w:sz w:val="25"/>
          <w:szCs w:val="25"/>
        </w:rPr>
        <w:t>.  (S-1).</w:t>
      </w:r>
    </w:p>
    <w:p w14:paraId="782B7124" w14:textId="77777777" w:rsidR="003E36E4" w:rsidRPr="00B00F90" w:rsidRDefault="003E36E4" w:rsidP="003062A9">
      <w:pPr>
        <w:rPr>
          <w:rFonts w:ascii="Aptos" w:hAnsi="Aptos"/>
          <w:sz w:val="25"/>
          <w:szCs w:val="25"/>
        </w:rPr>
      </w:pPr>
    </w:p>
    <w:p w14:paraId="3B744FF0" w14:textId="5E17C1A2" w:rsidR="003E36E4" w:rsidRPr="00B00F90" w:rsidRDefault="003E36E4" w:rsidP="003E36E4">
      <w:pPr>
        <w:pStyle w:val="ListParagraph"/>
        <w:numPr>
          <w:ilvl w:val="0"/>
          <w:numId w:val="2"/>
        </w:numPr>
        <w:ind w:left="360"/>
        <w:textAlignment w:val="baseline"/>
        <w:rPr>
          <w:rFonts w:ascii="Aptos" w:hAnsi="Aptos"/>
          <w:sz w:val="25"/>
          <w:szCs w:val="25"/>
        </w:rPr>
      </w:pPr>
      <w:r w:rsidRPr="00B00F90">
        <w:rPr>
          <w:rFonts w:ascii="Aptos" w:hAnsi="Aptos"/>
          <w:sz w:val="25"/>
          <w:szCs w:val="25"/>
        </w:rPr>
        <w:t>On December 20, 2024, Student became significantly dysregulated at home and assaultive towards Parent</w:t>
      </w:r>
      <w:r w:rsidR="00F601FF" w:rsidRPr="00B00F90">
        <w:rPr>
          <w:rFonts w:ascii="Aptos" w:hAnsi="Aptos"/>
          <w:sz w:val="25"/>
          <w:szCs w:val="25"/>
        </w:rPr>
        <w:t xml:space="preserve">, which </w:t>
      </w:r>
      <w:r w:rsidRPr="00B00F90">
        <w:rPr>
          <w:rFonts w:ascii="Aptos" w:hAnsi="Aptos"/>
          <w:sz w:val="25"/>
          <w:szCs w:val="25"/>
        </w:rPr>
        <w:t>caused her to call the police.  Using a bar that was to be installed in the shower for support, he banged on Parent’s locked door and then his own locked door putting a hole in the door.  With police present, he grabbed the family cat and a “ball peen hammer” and sat on the couch squeezing the cat and holding the hammer.  Despite prior instructions to Parent to hide access to potential weapons, and lock medication, Student also found unknown pills, ibuprofen and THC gummies inside a couch pocket</w:t>
      </w:r>
      <w:r w:rsidRPr="00B00F90">
        <w:rPr>
          <w:rStyle w:val="FootnoteReference"/>
          <w:rFonts w:ascii="Aptos" w:hAnsi="Aptos"/>
          <w:sz w:val="25"/>
          <w:szCs w:val="25"/>
        </w:rPr>
        <w:footnoteReference w:id="36"/>
      </w:r>
      <w:r w:rsidRPr="00B00F90">
        <w:rPr>
          <w:rFonts w:ascii="Aptos" w:hAnsi="Aptos"/>
          <w:sz w:val="25"/>
          <w:szCs w:val="25"/>
        </w:rPr>
        <w:t xml:space="preserve">.  Police were able to remove </w:t>
      </w:r>
      <w:r w:rsidRPr="00B00F90">
        <w:rPr>
          <w:rFonts w:ascii="Aptos" w:hAnsi="Aptos"/>
          <w:sz w:val="25"/>
          <w:szCs w:val="25"/>
        </w:rPr>
        <w:lastRenderedPageBreak/>
        <w:t xml:space="preserve">all </w:t>
      </w:r>
      <w:r w:rsidR="00F601FF" w:rsidRPr="00B00F90">
        <w:rPr>
          <w:rFonts w:ascii="Aptos" w:hAnsi="Aptos"/>
          <w:sz w:val="25"/>
          <w:szCs w:val="25"/>
        </w:rPr>
        <w:t xml:space="preserve">these </w:t>
      </w:r>
      <w:r w:rsidRPr="00B00F90">
        <w:rPr>
          <w:rFonts w:ascii="Aptos" w:hAnsi="Aptos"/>
          <w:sz w:val="25"/>
          <w:szCs w:val="25"/>
        </w:rPr>
        <w:t xml:space="preserve">items </w:t>
      </w:r>
      <w:r w:rsidR="00F601FF" w:rsidRPr="00B00F90">
        <w:rPr>
          <w:rFonts w:ascii="Aptos" w:hAnsi="Aptos"/>
          <w:sz w:val="25"/>
          <w:szCs w:val="25"/>
        </w:rPr>
        <w:t xml:space="preserve">and </w:t>
      </w:r>
      <w:r w:rsidRPr="00B00F90">
        <w:rPr>
          <w:rFonts w:ascii="Aptos" w:hAnsi="Aptos"/>
          <w:sz w:val="25"/>
          <w:szCs w:val="25"/>
        </w:rPr>
        <w:t xml:space="preserve">decided to send Student to Milford </w:t>
      </w:r>
      <w:r w:rsidR="004D6458" w:rsidRPr="00B00F90">
        <w:rPr>
          <w:rFonts w:ascii="Aptos" w:hAnsi="Aptos"/>
          <w:sz w:val="25"/>
          <w:szCs w:val="25"/>
        </w:rPr>
        <w:t>Hospital,</w:t>
      </w:r>
      <w:r w:rsidRPr="00B00F90">
        <w:rPr>
          <w:rFonts w:ascii="Aptos" w:hAnsi="Aptos"/>
          <w:sz w:val="25"/>
          <w:szCs w:val="25"/>
        </w:rPr>
        <w:t xml:space="preserve"> </w:t>
      </w:r>
      <w:r w:rsidR="00860B39" w:rsidRPr="00B00F90">
        <w:rPr>
          <w:rFonts w:ascii="Aptos" w:hAnsi="Aptos"/>
          <w:sz w:val="25"/>
          <w:szCs w:val="25"/>
        </w:rPr>
        <w:t xml:space="preserve">to be </w:t>
      </w:r>
      <w:r w:rsidRPr="00B00F90">
        <w:rPr>
          <w:rFonts w:ascii="Aptos" w:hAnsi="Aptos"/>
          <w:sz w:val="25"/>
          <w:szCs w:val="25"/>
        </w:rPr>
        <w:t>admitted via a Section 12 procedure due to his dysregulation</w:t>
      </w:r>
      <w:r w:rsidR="00970D67" w:rsidRPr="00B00F90">
        <w:rPr>
          <w:rFonts w:ascii="Aptos" w:hAnsi="Aptos"/>
          <w:sz w:val="25"/>
          <w:szCs w:val="25"/>
        </w:rPr>
        <w:t xml:space="preserve">.  Upon </w:t>
      </w:r>
      <w:r w:rsidR="00852683" w:rsidRPr="00B00F90">
        <w:rPr>
          <w:rFonts w:ascii="Aptos" w:hAnsi="Aptos"/>
          <w:sz w:val="25"/>
          <w:szCs w:val="25"/>
        </w:rPr>
        <w:t>arriving at the hospital</w:t>
      </w:r>
      <w:r w:rsidR="00970D67" w:rsidRPr="00B00F90">
        <w:rPr>
          <w:rFonts w:ascii="Aptos" w:hAnsi="Aptos"/>
          <w:sz w:val="25"/>
          <w:szCs w:val="25"/>
        </w:rPr>
        <w:t xml:space="preserve">, however, Student </w:t>
      </w:r>
      <w:r w:rsidR="00586E21" w:rsidRPr="00B00F90">
        <w:rPr>
          <w:rFonts w:ascii="Aptos" w:hAnsi="Aptos"/>
          <w:sz w:val="25"/>
          <w:szCs w:val="25"/>
        </w:rPr>
        <w:t>was not found to need hospital</w:t>
      </w:r>
      <w:r w:rsidR="00860B39" w:rsidRPr="00B00F90">
        <w:rPr>
          <w:rFonts w:ascii="Aptos" w:hAnsi="Aptos"/>
          <w:sz w:val="25"/>
          <w:szCs w:val="25"/>
        </w:rPr>
        <w:t>-</w:t>
      </w:r>
      <w:r w:rsidR="00586E21" w:rsidRPr="00B00F90">
        <w:rPr>
          <w:rFonts w:ascii="Aptos" w:hAnsi="Aptos"/>
          <w:sz w:val="25"/>
          <w:szCs w:val="25"/>
        </w:rPr>
        <w:t xml:space="preserve">level </w:t>
      </w:r>
      <w:r w:rsidR="004D6458" w:rsidRPr="00B00F90">
        <w:rPr>
          <w:rFonts w:ascii="Aptos" w:hAnsi="Aptos"/>
          <w:sz w:val="25"/>
          <w:szCs w:val="25"/>
        </w:rPr>
        <w:t>care,</w:t>
      </w:r>
      <w:r w:rsidR="00586E21" w:rsidRPr="00B00F90">
        <w:rPr>
          <w:rFonts w:ascii="Aptos" w:hAnsi="Aptos"/>
          <w:sz w:val="25"/>
          <w:szCs w:val="25"/>
        </w:rPr>
        <w:t xml:space="preserve"> was discharged</w:t>
      </w:r>
      <w:r w:rsidR="00BD18B0" w:rsidRPr="00B00F90">
        <w:rPr>
          <w:rFonts w:ascii="Aptos" w:hAnsi="Aptos"/>
          <w:sz w:val="25"/>
          <w:szCs w:val="25"/>
        </w:rPr>
        <w:t>,</w:t>
      </w:r>
      <w:r w:rsidR="00586E21" w:rsidRPr="00B00F90">
        <w:rPr>
          <w:rFonts w:ascii="Aptos" w:hAnsi="Aptos"/>
          <w:sz w:val="25"/>
          <w:szCs w:val="25"/>
        </w:rPr>
        <w:t xml:space="preserve"> and went to the</w:t>
      </w:r>
      <w:r w:rsidR="00B44FF1" w:rsidRPr="00B00F90">
        <w:rPr>
          <w:rFonts w:ascii="Aptos" w:hAnsi="Aptos"/>
          <w:sz w:val="25"/>
          <w:szCs w:val="25"/>
        </w:rPr>
        <w:t xml:space="preserve"> </w:t>
      </w:r>
      <w:r w:rsidR="00586E21" w:rsidRPr="00B00F90">
        <w:rPr>
          <w:rFonts w:ascii="Aptos" w:hAnsi="Aptos"/>
          <w:sz w:val="25"/>
          <w:szCs w:val="25"/>
        </w:rPr>
        <w:t>Ives House respite home</w:t>
      </w:r>
      <w:r w:rsidR="00970D67" w:rsidRPr="00B00F90">
        <w:rPr>
          <w:rFonts w:ascii="Aptos" w:hAnsi="Aptos"/>
          <w:sz w:val="25"/>
          <w:szCs w:val="25"/>
        </w:rPr>
        <w:t xml:space="preserve">.  At Ives House, Student </w:t>
      </w:r>
      <w:r w:rsidR="00A54043" w:rsidRPr="00B00F90">
        <w:rPr>
          <w:rFonts w:ascii="Aptos" w:hAnsi="Aptos"/>
          <w:sz w:val="25"/>
          <w:szCs w:val="25"/>
        </w:rPr>
        <w:t>began punching the walls in his bedroom making a small hole</w:t>
      </w:r>
      <w:r w:rsidR="00BD18B0" w:rsidRPr="00B00F90">
        <w:rPr>
          <w:rFonts w:ascii="Aptos" w:hAnsi="Aptos"/>
          <w:sz w:val="25"/>
          <w:szCs w:val="25"/>
        </w:rPr>
        <w:t xml:space="preserve">.  </w:t>
      </w:r>
      <w:r w:rsidR="00EB3A2B" w:rsidRPr="00B00F90">
        <w:rPr>
          <w:rFonts w:ascii="Aptos" w:hAnsi="Aptos"/>
          <w:sz w:val="25"/>
          <w:szCs w:val="25"/>
        </w:rPr>
        <w:t xml:space="preserve">Student refused his evening medications but remained </w:t>
      </w:r>
      <w:r w:rsidR="001F16A0" w:rsidRPr="00B00F90">
        <w:rPr>
          <w:rFonts w:ascii="Aptos" w:hAnsi="Aptos"/>
          <w:sz w:val="25"/>
          <w:szCs w:val="25"/>
        </w:rPr>
        <w:t>in</w:t>
      </w:r>
      <w:r w:rsidR="00EB3A2B" w:rsidRPr="00B00F90">
        <w:rPr>
          <w:rFonts w:ascii="Aptos" w:hAnsi="Aptos"/>
          <w:sz w:val="25"/>
          <w:szCs w:val="25"/>
        </w:rPr>
        <w:t xml:space="preserve"> his room until he fell asleep</w:t>
      </w:r>
      <w:r w:rsidRPr="00B00F90">
        <w:rPr>
          <w:rFonts w:ascii="Aptos" w:hAnsi="Aptos"/>
          <w:sz w:val="25"/>
          <w:szCs w:val="25"/>
        </w:rPr>
        <w:t>.  (</w:t>
      </w:r>
      <w:r w:rsidR="00CC6595" w:rsidRPr="00B00F90">
        <w:rPr>
          <w:rFonts w:ascii="Aptos" w:hAnsi="Aptos"/>
          <w:sz w:val="25"/>
          <w:szCs w:val="25"/>
        </w:rPr>
        <w:t xml:space="preserve">P-5; </w:t>
      </w:r>
      <w:r w:rsidRPr="00B00F90">
        <w:rPr>
          <w:rFonts w:ascii="Aptos" w:hAnsi="Aptos"/>
          <w:sz w:val="25"/>
          <w:szCs w:val="25"/>
        </w:rPr>
        <w:t xml:space="preserve">P-51; </w:t>
      </w:r>
      <w:r w:rsidR="00CC6595" w:rsidRPr="00B00F90">
        <w:rPr>
          <w:rFonts w:ascii="Aptos" w:hAnsi="Aptos"/>
          <w:sz w:val="25"/>
          <w:szCs w:val="25"/>
        </w:rPr>
        <w:t xml:space="preserve">S-42; </w:t>
      </w:r>
      <w:r w:rsidR="002300D6">
        <w:rPr>
          <w:rFonts w:ascii="Aptos" w:hAnsi="Aptos"/>
          <w:sz w:val="25"/>
          <w:szCs w:val="25"/>
        </w:rPr>
        <w:t xml:space="preserve">Mother </w:t>
      </w:r>
      <w:r w:rsidR="00F45F8B">
        <w:rPr>
          <w:rFonts w:ascii="Aptos" w:hAnsi="Aptos"/>
          <w:sz w:val="25"/>
          <w:szCs w:val="25"/>
        </w:rPr>
        <w:t>VI, 10</w:t>
      </w:r>
      <w:r w:rsidR="00177BC3">
        <w:rPr>
          <w:rFonts w:ascii="Aptos" w:hAnsi="Aptos"/>
          <w:sz w:val="25"/>
          <w:szCs w:val="25"/>
        </w:rPr>
        <w:t>7</w:t>
      </w:r>
      <w:r w:rsidR="00F45F8B">
        <w:rPr>
          <w:rFonts w:ascii="Aptos" w:hAnsi="Aptos"/>
          <w:sz w:val="25"/>
          <w:szCs w:val="25"/>
        </w:rPr>
        <w:t>-08</w:t>
      </w:r>
      <w:r w:rsidRPr="00B00F90">
        <w:rPr>
          <w:rFonts w:ascii="Aptos" w:hAnsi="Aptos"/>
          <w:sz w:val="25"/>
          <w:szCs w:val="25"/>
        </w:rPr>
        <w:t>).</w:t>
      </w:r>
    </w:p>
    <w:p w14:paraId="7711F3D3" w14:textId="77777777" w:rsidR="004E0374" w:rsidRPr="00B00F90" w:rsidRDefault="004E0374" w:rsidP="004E0374">
      <w:pPr>
        <w:pStyle w:val="ListParagraph"/>
        <w:rPr>
          <w:rFonts w:ascii="Aptos" w:hAnsi="Aptos"/>
          <w:sz w:val="25"/>
          <w:szCs w:val="25"/>
        </w:rPr>
      </w:pPr>
    </w:p>
    <w:p w14:paraId="0F83B29F" w14:textId="199109BE" w:rsidR="006F13EE" w:rsidRPr="00B00F90" w:rsidRDefault="00F05221" w:rsidP="006F13EE">
      <w:pPr>
        <w:pStyle w:val="ListParagraph"/>
        <w:numPr>
          <w:ilvl w:val="0"/>
          <w:numId w:val="2"/>
        </w:numPr>
        <w:ind w:left="360"/>
        <w:textAlignment w:val="baseline"/>
        <w:rPr>
          <w:rFonts w:ascii="Aptos" w:hAnsi="Aptos"/>
          <w:sz w:val="25"/>
          <w:szCs w:val="25"/>
        </w:rPr>
      </w:pPr>
      <w:r>
        <w:rPr>
          <w:rFonts w:ascii="Aptos" w:hAnsi="Aptos"/>
          <w:sz w:val="25"/>
          <w:szCs w:val="25"/>
        </w:rPr>
        <w:t>Student’s</w:t>
      </w:r>
      <w:r w:rsidR="00CC6595" w:rsidRPr="00B00F90">
        <w:rPr>
          <w:rFonts w:ascii="Aptos" w:hAnsi="Aptos"/>
          <w:sz w:val="25"/>
          <w:szCs w:val="25"/>
        </w:rPr>
        <w:t xml:space="preserve"> December 20, 2024 </w:t>
      </w:r>
      <w:r w:rsidR="00C54037" w:rsidRPr="00B00F90">
        <w:rPr>
          <w:rFonts w:ascii="Aptos" w:hAnsi="Aptos"/>
          <w:sz w:val="25"/>
          <w:szCs w:val="25"/>
        </w:rPr>
        <w:t xml:space="preserve">behavior at Ives House was the first dysregulated behavior </w:t>
      </w:r>
      <w:r w:rsidR="00376020" w:rsidRPr="00B00F90">
        <w:rPr>
          <w:rFonts w:ascii="Aptos" w:hAnsi="Aptos"/>
          <w:sz w:val="25"/>
          <w:szCs w:val="25"/>
        </w:rPr>
        <w:t>by Student</w:t>
      </w:r>
      <w:r w:rsidR="00C54037" w:rsidRPr="00B00F90">
        <w:rPr>
          <w:rFonts w:ascii="Aptos" w:hAnsi="Aptos"/>
          <w:sz w:val="25"/>
          <w:szCs w:val="25"/>
        </w:rPr>
        <w:t xml:space="preserve"> </w:t>
      </w:r>
      <w:r w:rsidR="00FD0436" w:rsidRPr="00B00F90">
        <w:rPr>
          <w:rFonts w:ascii="Aptos" w:hAnsi="Aptos"/>
          <w:sz w:val="25"/>
          <w:szCs w:val="25"/>
        </w:rPr>
        <w:t>at a respite home</w:t>
      </w:r>
      <w:r w:rsidR="009C653B" w:rsidRPr="00B00F90">
        <w:rPr>
          <w:rFonts w:ascii="Aptos" w:hAnsi="Aptos"/>
          <w:sz w:val="25"/>
          <w:szCs w:val="25"/>
        </w:rPr>
        <w:t xml:space="preserve">.  </w:t>
      </w:r>
      <w:r w:rsidR="00814DA7" w:rsidRPr="00B00F90">
        <w:rPr>
          <w:rFonts w:ascii="Aptos" w:hAnsi="Aptos"/>
          <w:sz w:val="25"/>
          <w:szCs w:val="25"/>
        </w:rPr>
        <w:t xml:space="preserve">Between </w:t>
      </w:r>
      <w:r w:rsidR="004E0374" w:rsidRPr="00B00F90">
        <w:rPr>
          <w:rFonts w:ascii="Aptos" w:hAnsi="Aptos"/>
          <w:sz w:val="25"/>
          <w:szCs w:val="25"/>
        </w:rPr>
        <w:t xml:space="preserve">December </w:t>
      </w:r>
      <w:r w:rsidR="00814DA7" w:rsidRPr="00B00F90">
        <w:rPr>
          <w:rFonts w:ascii="Aptos" w:hAnsi="Aptos"/>
          <w:sz w:val="25"/>
          <w:szCs w:val="25"/>
        </w:rPr>
        <w:t xml:space="preserve">20, </w:t>
      </w:r>
      <w:r w:rsidR="004E0374" w:rsidRPr="00B00F90">
        <w:rPr>
          <w:rFonts w:ascii="Aptos" w:hAnsi="Aptos"/>
          <w:sz w:val="25"/>
          <w:szCs w:val="25"/>
        </w:rPr>
        <w:t xml:space="preserve">2024, and </w:t>
      </w:r>
      <w:r w:rsidR="0062386C" w:rsidRPr="00B00F90">
        <w:rPr>
          <w:rFonts w:ascii="Aptos" w:hAnsi="Aptos"/>
          <w:sz w:val="25"/>
          <w:szCs w:val="25"/>
        </w:rPr>
        <w:t>June 9, 202</w:t>
      </w:r>
      <w:r w:rsidR="00790BF0" w:rsidRPr="00B00F90">
        <w:rPr>
          <w:rFonts w:ascii="Aptos" w:hAnsi="Aptos"/>
          <w:sz w:val="25"/>
          <w:szCs w:val="25"/>
        </w:rPr>
        <w:t>5</w:t>
      </w:r>
      <w:r w:rsidR="004E0374" w:rsidRPr="00B00F90">
        <w:rPr>
          <w:rFonts w:ascii="Aptos" w:hAnsi="Aptos"/>
          <w:sz w:val="25"/>
          <w:szCs w:val="25"/>
        </w:rPr>
        <w:t xml:space="preserve">, Student </w:t>
      </w:r>
      <w:r w:rsidR="00F174B1" w:rsidRPr="00B00F90">
        <w:rPr>
          <w:rFonts w:ascii="Aptos" w:hAnsi="Aptos"/>
          <w:sz w:val="25"/>
          <w:szCs w:val="25"/>
        </w:rPr>
        <w:t xml:space="preserve">increasingly </w:t>
      </w:r>
      <w:r w:rsidR="004E0374" w:rsidRPr="00B00F90">
        <w:rPr>
          <w:rFonts w:ascii="Aptos" w:hAnsi="Aptos"/>
          <w:sz w:val="25"/>
          <w:szCs w:val="25"/>
        </w:rPr>
        <w:t>engaged in property destruction; throwing of furniture and objects at walls and staff; aggression towards staff; eloping to the corner store to buy food without permission; disrespect to staff and peers; vulgarity</w:t>
      </w:r>
      <w:r>
        <w:rPr>
          <w:rFonts w:ascii="Aptos" w:hAnsi="Aptos"/>
          <w:sz w:val="25"/>
          <w:szCs w:val="25"/>
        </w:rPr>
        <w:t>;</w:t>
      </w:r>
      <w:r w:rsidR="004E0374" w:rsidRPr="00B00F90">
        <w:rPr>
          <w:rFonts w:ascii="Aptos" w:hAnsi="Aptos"/>
          <w:sz w:val="25"/>
          <w:szCs w:val="25"/>
        </w:rPr>
        <w:t xml:space="preserve"> name-calling; and disobeying program rules and instructions </w:t>
      </w:r>
      <w:r w:rsidR="00F174B1" w:rsidRPr="00B00F90">
        <w:rPr>
          <w:rFonts w:ascii="Aptos" w:hAnsi="Aptos"/>
          <w:sz w:val="25"/>
          <w:szCs w:val="25"/>
        </w:rPr>
        <w:t>at Ives House</w:t>
      </w:r>
      <w:r w:rsidR="004E0374" w:rsidRPr="00B00F90">
        <w:rPr>
          <w:rFonts w:ascii="Aptos" w:hAnsi="Aptos"/>
          <w:sz w:val="25"/>
          <w:szCs w:val="25"/>
        </w:rPr>
        <w:t>.  Between December 20, 2024 and March 31, 2025</w:t>
      </w:r>
      <w:r w:rsidR="00E76884" w:rsidRPr="00B00F90">
        <w:rPr>
          <w:rFonts w:ascii="Aptos" w:hAnsi="Aptos"/>
          <w:sz w:val="25"/>
          <w:szCs w:val="25"/>
        </w:rPr>
        <w:t>,</w:t>
      </w:r>
      <w:r w:rsidR="004E0374" w:rsidRPr="00B00F90">
        <w:rPr>
          <w:rFonts w:ascii="Aptos" w:hAnsi="Aptos"/>
          <w:sz w:val="25"/>
          <w:szCs w:val="25"/>
        </w:rPr>
        <w:t xml:space="preserve"> </w:t>
      </w:r>
      <w:r w:rsidR="00E76884" w:rsidRPr="00B00F90">
        <w:rPr>
          <w:rFonts w:ascii="Aptos" w:hAnsi="Aptos"/>
          <w:sz w:val="25"/>
          <w:szCs w:val="25"/>
        </w:rPr>
        <w:t xml:space="preserve">the </w:t>
      </w:r>
      <w:r w:rsidR="004E0374" w:rsidRPr="00B00F90">
        <w:rPr>
          <w:rFonts w:ascii="Aptos" w:hAnsi="Aptos"/>
          <w:sz w:val="25"/>
          <w:szCs w:val="25"/>
        </w:rPr>
        <w:t xml:space="preserve">dysregulation occurred sporadically with increased severity and intensity in March 2025 (although </w:t>
      </w:r>
      <w:r w:rsidR="00FE172E" w:rsidRPr="00B00F90">
        <w:rPr>
          <w:rFonts w:ascii="Aptos" w:hAnsi="Aptos"/>
          <w:sz w:val="25"/>
          <w:szCs w:val="25"/>
        </w:rPr>
        <w:t xml:space="preserve">the </w:t>
      </w:r>
      <w:r w:rsidR="004E0374" w:rsidRPr="00B00F90">
        <w:rPr>
          <w:rFonts w:ascii="Aptos" w:hAnsi="Aptos"/>
          <w:sz w:val="25"/>
          <w:szCs w:val="25"/>
        </w:rPr>
        <w:t xml:space="preserve">dysregulation in February </w:t>
      </w:r>
      <w:r w:rsidR="00CA2101" w:rsidRPr="00B00F90">
        <w:rPr>
          <w:rFonts w:ascii="Aptos" w:hAnsi="Aptos"/>
          <w:sz w:val="25"/>
          <w:szCs w:val="25"/>
        </w:rPr>
        <w:t xml:space="preserve">2025 </w:t>
      </w:r>
      <w:r w:rsidR="00FE172E" w:rsidRPr="00B00F90">
        <w:rPr>
          <w:rFonts w:ascii="Aptos" w:hAnsi="Aptos"/>
          <w:sz w:val="25"/>
          <w:szCs w:val="25"/>
        </w:rPr>
        <w:t xml:space="preserve">was </w:t>
      </w:r>
      <w:r w:rsidR="004E0374" w:rsidRPr="00B00F90">
        <w:rPr>
          <w:rFonts w:ascii="Aptos" w:hAnsi="Aptos"/>
          <w:sz w:val="25"/>
          <w:szCs w:val="25"/>
        </w:rPr>
        <w:t xml:space="preserve">primarily instigated by another peer).  Between </w:t>
      </w:r>
      <w:r w:rsidR="00ED110B" w:rsidRPr="00B00F90">
        <w:rPr>
          <w:rFonts w:ascii="Aptos" w:hAnsi="Aptos"/>
          <w:sz w:val="25"/>
          <w:szCs w:val="25"/>
        </w:rPr>
        <w:t>April 30, 2025</w:t>
      </w:r>
      <w:r w:rsidR="004E0374" w:rsidRPr="00B00F90">
        <w:rPr>
          <w:rFonts w:ascii="Aptos" w:hAnsi="Aptos"/>
          <w:sz w:val="25"/>
          <w:szCs w:val="25"/>
        </w:rPr>
        <w:t xml:space="preserve"> and June 9, 2025, </w:t>
      </w:r>
      <w:r w:rsidR="00E76884" w:rsidRPr="00B00F90">
        <w:rPr>
          <w:rFonts w:ascii="Aptos" w:hAnsi="Aptos"/>
          <w:sz w:val="25"/>
          <w:szCs w:val="25"/>
        </w:rPr>
        <w:t xml:space="preserve">the </w:t>
      </w:r>
      <w:r w:rsidR="004E0374" w:rsidRPr="00B00F90">
        <w:rPr>
          <w:rFonts w:ascii="Aptos" w:hAnsi="Aptos"/>
          <w:sz w:val="25"/>
          <w:szCs w:val="25"/>
        </w:rPr>
        <w:t xml:space="preserve">dysregulation occurred on at least a weekly basis.  While Student engaged in and completed </w:t>
      </w:r>
      <w:r w:rsidR="007165DC" w:rsidRPr="00B00F90">
        <w:rPr>
          <w:rFonts w:ascii="Aptos" w:hAnsi="Aptos"/>
          <w:sz w:val="25"/>
          <w:szCs w:val="25"/>
        </w:rPr>
        <w:t xml:space="preserve">Ives House’s required </w:t>
      </w:r>
      <w:r w:rsidR="004E0374" w:rsidRPr="00B00F90">
        <w:rPr>
          <w:rFonts w:ascii="Aptos" w:hAnsi="Aptos"/>
          <w:sz w:val="25"/>
          <w:szCs w:val="25"/>
        </w:rPr>
        <w:t xml:space="preserve">“repairs” </w:t>
      </w:r>
      <w:r w:rsidR="0021344E" w:rsidRPr="00B00F90">
        <w:rPr>
          <w:rFonts w:ascii="Aptos" w:hAnsi="Aptos"/>
          <w:sz w:val="25"/>
          <w:szCs w:val="25"/>
        </w:rPr>
        <w:t xml:space="preserve">necessary </w:t>
      </w:r>
      <w:r w:rsidR="002A0577" w:rsidRPr="00B00F90">
        <w:rPr>
          <w:rFonts w:ascii="Aptos" w:hAnsi="Aptos"/>
          <w:sz w:val="25"/>
          <w:szCs w:val="25"/>
        </w:rPr>
        <w:t xml:space="preserve">to regain </w:t>
      </w:r>
      <w:r w:rsidR="003713AD" w:rsidRPr="00B00F90">
        <w:rPr>
          <w:rFonts w:ascii="Aptos" w:hAnsi="Aptos"/>
          <w:sz w:val="25"/>
          <w:szCs w:val="25"/>
        </w:rPr>
        <w:t>“</w:t>
      </w:r>
      <w:r w:rsidR="002A0577" w:rsidRPr="00B00F90">
        <w:rPr>
          <w:rFonts w:ascii="Aptos" w:hAnsi="Aptos"/>
          <w:sz w:val="25"/>
          <w:szCs w:val="25"/>
        </w:rPr>
        <w:t>normal</w:t>
      </w:r>
      <w:r w:rsidR="003713AD" w:rsidRPr="00B00F90">
        <w:rPr>
          <w:rFonts w:ascii="Aptos" w:hAnsi="Aptos"/>
          <w:sz w:val="25"/>
          <w:szCs w:val="25"/>
        </w:rPr>
        <w:t>”</w:t>
      </w:r>
      <w:r w:rsidR="002A0577" w:rsidRPr="00B00F90">
        <w:rPr>
          <w:rFonts w:ascii="Aptos" w:hAnsi="Aptos"/>
          <w:sz w:val="25"/>
          <w:szCs w:val="25"/>
        </w:rPr>
        <w:t xml:space="preserve"> status</w:t>
      </w:r>
      <w:r w:rsidR="004E0374" w:rsidRPr="00B00F90">
        <w:rPr>
          <w:rFonts w:ascii="Aptos" w:hAnsi="Aptos"/>
          <w:sz w:val="25"/>
          <w:szCs w:val="25"/>
        </w:rPr>
        <w:t>, on some days</w:t>
      </w:r>
      <w:r w:rsidR="00E87E28" w:rsidRPr="00B00F90">
        <w:rPr>
          <w:rFonts w:ascii="Aptos" w:hAnsi="Aptos"/>
          <w:sz w:val="25"/>
          <w:szCs w:val="25"/>
        </w:rPr>
        <w:t>,</w:t>
      </w:r>
      <w:r w:rsidR="004E0374" w:rsidRPr="00B00F90">
        <w:rPr>
          <w:rFonts w:ascii="Aptos" w:hAnsi="Aptos"/>
          <w:sz w:val="25"/>
          <w:szCs w:val="25"/>
        </w:rPr>
        <w:t xml:space="preserve"> despite</w:t>
      </w:r>
      <w:r w:rsidR="004618F2" w:rsidRPr="00B00F90">
        <w:rPr>
          <w:rFonts w:ascii="Aptos" w:hAnsi="Aptos"/>
          <w:sz w:val="25"/>
          <w:szCs w:val="25"/>
        </w:rPr>
        <w:t xml:space="preserve"> having</w:t>
      </w:r>
      <w:r w:rsidR="004E0374" w:rsidRPr="00B00F90">
        <w:rPr>
          <w:rFonts w:ascii="Aptos" w:hAnsi="Aptos"/>
          <w:sz w:val="25"/>
          <w:szCs w:val="25"/>
        </w:rPr>
        <w:t xml:space="preserve"> complet</w:t>
      </w:r>
      <w:r w:rsidR="004618F2" w:rsidRPr="00B00F90">
        <w:rPr>
          <w:rFonts w:ascii="Aptos" w:hAnsi="Aptos"/>
          <w:sz w:val="25"/>
          <w:szCs w:val="25"/>
        </w:rPr>
        <w:t>ed</w:t>
      </w:r>
      <w:r w:rsidR="004E0374" w:rsidRPr="00B00F90">
        <w:rPr>
          <w:rFonts w:ascii="Aptos" w:hAnsi="Aptos"/>
          <w:sz w:val="25"/>
          <w:szCs w:val="25"/>
        </w:rPr>
        <w:t xml:space="preserve"> repairs</w:t>
      </w:r>
      <w:r w:rsidR="00E87E28" w:rsidRPr="00B00F90">
        <w:rPr>
          <w:rFonts w:ascii="Aptos" w:hAnsi="Aptos"/>
          <w:sz w:val="25"/>
          <w:szCs w:val="25"/>
        </w:rPr>
        <w:t>,</w:t>
      </w:r>
      <w:r w:rsidR="004E0374" w:rsidRPr="00B00F90">
        <w:rPr>
          <w:rFonts w:ascii="Aptos" w:hAnsi="Aptos"/>
          <w:sz w:val="25"/>
          <w:szCs w:val="25"/>
        </w:rPr>
        <w:t xml:space="preserve"> he </w:t>
      </w:r>
      <w:r w:rsidR="004618F2" w:rsidRPr="00B00F90">
        <w:rPr>
          <w:rFonts w:ascii="Aptos" w:hAnsi="Aptos"/>
          <w:sz w:val="25"/>
          <w:szCs w:val="25"/>
        </w:rPr>
        <w:t xml:space="preserve">became </w:t>
      </w:r>
      <w:r w:rsidR="007F583C" w:rsidRPr="00B00F90">
        <w:rPr>
          <w:rFonts w:ascii="Aptos" w:hAnsi="Aptos"/>
          <w:sz w:val="25"/>
          <w:szCs w:val="25"/>
        </w:rPr>
        <w:t>dysregulated</w:t>
      </w:r>
      <w:r w:rsidR="003713AD" w:rsidRPr="00B00F90">
        <w:rPr>
          <w:rFonts w:ascii="Aptos" w:hAnsi="Aptos"/>
          <w:sz w:val="25"/>
          <w:szCs w:val="25"/>
        </w:rPr>
        <w:t xml:space="preserve"> anew</w:t>
      </w:r>
      <w:r w:rsidR="007F583C" w:rsidRPr="00B00F90">
        <w:rPr>
          <w:rFonts w:ascii="Aptos" w:hAnsi="Aptos"/>
          <w:sz w:val="25"/>
          <w:szCs w:val="25"/>
        </w:rPr>
        <w:t xml:space="preserve">, </w:t>
      </w:r>
      <w:r w:rsidR="004E0374" w:rsidRPr="00B00F90">
        <w:rPr>
          <w:rFonts w:ascii="Aptos" w:hAnsi="Aptos"/>
          <w:sz w:val="25"/>
          <w:szCs w:val="25"/>
        </w:rPr>
        <w:t xml:space="preserve">resulting in </w:t>
      </w:r>
      <w:r w:rsidR="003713AD" w:rsidRPr="00B00F90">
        <w:rPr>
          <w:rFonts w:ascii="Aptos" w:hAnsi="Aptos"/>
          <w:sz w:val="25"/>
          <w:szCs w:val="25"/>
        </w:rPr>
        <w:t xml:space="preserve">having </w:t>
      </w:r>
      <w:r w:rsidR="004E0374" w:rsidRPr="00B00F90">
        <w:rPr>
          <w:rFonts w:ascii="Aptos" w:hAnsi="Aptos"/>
          <w:sz w:val="25"/>
          <w:szCs w:val="25"/>
        </w:rPr>
        <w:t>more repairs</w:t>
      </w:r>
      <w:r w:rsidR="003713AD" w:rsidRPr="00B00F90">
        <w:rPr>
          <w:rFonts w:ascii="Aptos" w:hAnsi="Aptos"/>
          <w:sz w:val="25"/>
          <w:szCs w:val="25"/>
        </w:rPr>
        <w:t>,</w:t>
      </w:r>
      <w:r w:rsidR="004E0374" w:rsidRPr="00B00F90">
        <w:rPr>
          <w:rFonts w:ascii="Aptos" w:hAnsi="Aptos"/>
          <w:sz w:val="25"/>
          <w:szCs w:val="25"/>
        </w:rPr>
        <w:t xml:space="preserve"> such that he did not regain normal status</w:t>
      </w:r>
      <w:r w:rsidR="0021344E" w:rsidRPr="00B00F90">
        <w:rPr>
          <w:rFonts w:ascii="Aptos" w:hAnsi="Aptos"/>
          <w:sz w:val="25"/>
          <w:szCs w:val="25"/>
        </w:rPr>
        <w:t xml:space="preserve"> that day</w:t>
      </w:r>
      <w:r w:rsidR="004E0374" w:rsidRPr="00B00F90">
        <w:rPr>
          <w:rFonts w:ascii="Aptos" w:hAnsi="Aptos"/>
          <w:sz w:val="25"/>
          <w:szCs w:val="25"/>
        </w:rPr>
        <w:t>.  Additionally, due to Student’s dysregulation</w:t>
      </w:r>
      <w:r w:rsidR="00296640" w:rsidRPr="00B00F90">
        <w:rPr>
          <w:rFonts w:ascii="Aptos" w:hAnsi="Aptos"/>
          <w:sz w:val="25"/>
          <w:szCs w:val="25"/>
        </w:rPr>
        <w:t>,</w:t>
      </w:r>
      <w:r w:rsidR="004E0374" w:rsidRPr="00B00F90">
        <w:rPr>
          <w:rFonts w:ascii="Aptos" w:hAnsi="Aptos"/>
          <w:sz w:val="25"/>
          <w:szCs w:val="25"/>
        </w:rPr>
        <w:t xml:space="preserve"> he was restrained at Ives House eleven times between December 30, 2024 and </w:t>
      </w:r>
      <w:r w:rsidR="00416F2F" w:rsidRPr="00B00F90">
        <w:rPr>
          <w:rFonts w:ascii="Aptos" w:hAnsi="Aptos"/>
          <w:sz w:val="25"/>
          <w:szCs w:val="25"/>
        </w:rPr>
        <w:t>May 27</w:t>
      </w:r>
      <w:r w:rsidR="004E0374" w:rsidRPr="00B00F90">
        <w:rPr>
          <w:rFonts w:ascii="Aptos" w:hAnsi="Aptos"/>
          <w:sz w:val="25"/>
          <w:szCs w:val="25"/>
        </w:rPr>
        <w:t>, 2025, sometimes multiple times during a shift</w:t>
      </w:r>
      <w:r w:rsidR="004E0374" w:rsidRPr="00B00F90">
        <w:rPr>
          <w:rStyle w:val="FootnoteReference"/>
          <w:rFonts w:ascii="Aptos" w:hAnsi="Aptos"/>
          <w:sz w:val="25"/>
          <w:szCs w:val="25"/>
        </w:rPr>
        <w:footnoteReference w:id="37"/>
      </w:r>
      <w:r w:rsidR="004E0374" w:rsidRPr="00B00F90">
        <w:rPr>
          <w:rFonts w:ascii="Aptos" w:hAnsi="Aptos"/>
          <w:sz w:val="25"/>
          <w:szCs w:val="25"/>
        </w:rPr>
        <w:t>.</w:t>
      </w:r>
      <w:r w:rsidR="006F13EE" w:rsidRPr="00B00F90">
        <w:rPr>
          <w:rFonts w:ascii="Aptos" w:hAnsi="Aptos"/>
          <w:sz w:val="25"/>
          <w:szCs w:val="25"/>
        </w:rPr>
        <w:t xml:space="preserve"> (P-4; P-5; Feraud VII, 24-43).</w:t>
      </w:r>
    </w:p>
    <w:p w14:paraId="0542CAA3" w14:textId="77777777" w:rsidR="001A0719" w:rsidRPr="00B00F90" w:rsidRDefault="001A0719" w:rsidP="0099538B">
      <w:pPr>
        <w:rPr>
          <w:rFonts w:ascii="Aptos" w:hAnsi="Aptos"/>
          <w:sz w:val="25"/>
          <w:szCs w:val="25"/>
        </w:rPr>
      </w:pPr>
    </w:p>
    <w:p w14:paraId="6E6477C0" w14:textId="50F44AD0" w:rsidR="001A0719" w:rsidRPr="00B00F90" w:rsidRDefault="00D45217" w:rsidP="00F0084E">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Student began attending </w:t>
      </w:r>
      <w:r w:rsidR="00B04ABE" w:rsidRPr="00B00F90">
        <w:rPr>
          <w:rFonts w:ascii="Aptos" w:hAnsi="Aptos"/>
          <w:sz w:val="25"/>
          <w:szCs w:val="25"/>
        </w:rPr>
        <w:t>Dr. Franklin Perkins School (“Perkins”)</w:t>
      </w:r>
      <w:r w:rsidRPr="00B00F90">
        <w:rPr>
          <w:rFonts w:ascii="Aptos" w:hAnsi="Aptos"/>
          <w:sz w:val="25"/>
          <w:szCs w:val="25"/>
        </w:rPr>
        <w:t xml:space="preserve"> on </w:t>
      </w:r>
      <w:r w:rsidR="00CB288C" w:rsidRPr="00B00F90">
        <w:rPr>
          <w:rFonts w:ascii="Aptos" w:hAnsi="Aptos"/>
          <w:sz w:val="25"/>
          <w:szCs w:val="25"/>
        </w:rPr>
        <w:t>January 6, 2025</w:t>
      </w:r>
      <w:r w:rsidRPr="00B00F90">
        <w:rPr>
          <w:rFonts w:ascii="Aptos" w:hAnsi="Aptos"/>
          <w:sz w:val="25"/>
          <w:szCs w:val="25"/>
        </w:rPr>
        <w:t xml:space="preserve">.  </w:t>
      </w:r>
      <w:r w:rsidR="001A0719" w:rsidRPr="00B00F90">
        <w:rPr>
          <w:rFonts w:ascii="Aptos" w:hAnsi="Aptos"/>
          <w:sz w:val="25"/>
          <w:szCs w:val="25"/>
        </w:rPr>
        <w:t xml:space="preserve">Prior </w:t>
      </w:r>
      <w:r w:rsidR="00FF28E8" w:rsidRPr="00B00F90">
        <w:rPr>
          <w:rFonts w:ascii="Aptos" w:hAnsi="Aptos"/>
          <w:sz w:val="25"/>
          <w:szCs w:val="25"/>
        </w:rPr>
        <w:t>to starting</w:t>
      </w:r>
      <w:r w:rsidR="001A0719" w:rsidRPr="00B00F90">
        <w:rPr>
          <w:rFonts w:ascii="Aptos" w:hAnsi="Aptos"/>
          <w:sz w:val="25"/>
          <w:szCs w:val="25"/>
        </w:rPr>
        <w:t xml:space="preserve">, </w:t>
      </w:r>
      <w:r w:rsidR="000B4AB4" w:rsidRPr="00B00F90">
        <w:rPr>
          <w:rFonts w:ascii="Aptos" w:hAnsi="Aptos"/>
          <w:sz w:val="25"/>
          <w:szCs w:val="25"/>
        </w:rPr>
        <w:t>on</w:t>
      </w:r>
      <w:r w:rsidR="001A0719" w:rsidRPr="00B00F90">
        <w:rPr>
          <w:rFonts w:ascii="Aptos" w:hAnsi="Aptos"/>
          <w:sz w:val="25"/>
          <w:szCs w:val="25"/>
        </w:rPr>
        <w:t xml:space="preserve"> January </w:t>
      </w:r>
      <w:r w:rsidR="000B4AB4" w:rsidRPr="00B00F90">
        <w:rPr>
          <w:rFonts w:ascii="Aptos" w:hAnsi="Aptos"/>
          <w:sz w:val="25"/>
          <w:szCs w:val="25"/>
        </w:rPr>
        <w:t xml:space="preserve">3, </w:t>
      </w:r>
      <w:r w:rsidR="001A0719" w:rsidRPr="00B00F90">
        <w:rPr>
          <w:rFonts w:ascii="Aptos" w:hAnsi="Aptos"/>
          <w:sz w:val="25"/>
          <w:szCs w:val="25"/>
        </w:rPr>
        <w:t>2025, Ms.</w:t>
      </w:r>
      <w:r w:rsidR="00D53FA4" w:rsidRPr="00B00F90">
        <w:rPr>
          <w:rFonts w:ascii="Aptos" w:hAnsi="Aptos"/>
          <w:sz w:val="25"/>
          <w:szCs w:val="25"/>
        </w:rPr>
        <w:t xml:space="preserve"> Alisha</w:t>
      </w:r>
      <w:r w:rsidR="001A0719" w:rsidRPr="00B00F90">
        <w:rPr>
          <w:rFonts w:ascii="Aptos" w:hAnsi="Aptos"/>
          <w:sz w:val="25"/>
          <w:szCs w:val="25"/>
        </w:rPr>
        <w:t xml:space="preserve"> Vargo-Wood</w:t>
      </w:r>
      <w:r w:rsidR="00B04ABE" w:rsidRPr="00B00F90">
        <w:rPr>
          <w:rFonts w:ascii="Aptos" w:hAnsi="Aptos"/>
          <w:sz w:val="25"/>
          <w:szCs w:val="25"/>
        </w:rPr>
        <w:t xml:space="preserve">, the Clinician at </w:t>
      </w:r>
      <w:r w:rsidR="0099538B" w:rsidRPr="00B00F90">
        <w:rPr>
          <w:rFonts w:ascii="Aptos" w:hAnsi="Aptos"/>
          <w:sz w:val="25"/>
          <w:szCs w:val="25"/>
        </w:rPr>
        <w:t>Perkins</w:t>
      </w:r>
      <w:r w:rsidR="0099538B" w:rsidRPr="00B00F90">
        <w:rPr>
          <w:rStyle w:val="FootnoteReference"/>
          <w:rFonts w:ascii="Aptos" w:hAnsi="Aptos"/>
          <w:sz w:val="25"/>
          <w:szCs w:val="25"/>
        </w:rPr>
        <w:footnoteReference w:id="38"/>
      </w:r>
      <w:r w:rsidR="0099538B" w:rsidRPr="00B00F90">
        <w:rPr>
          <w:rFonts w:ascii="Aptos" w:hAnsi="Aptos"/>
          <w:sz w:val="25"/>
          <w:szCs w:val="25"/>
        </w:rPr>
        <w:t xml:space="preserve">, </w:t>
      </w:r>
      <w:r w:rsidR="00FF28E8" w:rsidRPr="00B00F90">
        <w:rPr>
          <w:rFonts w:ascii="Aptos" w:hAnsi="Aptos"/>
          <w:sz w:val="25"/>
          <w:szCs w:val="25"/>
        </w:rPr>
        <w:t xml:space="preserve">had a pre-admission meeting with </w:t>
      </w:r>
      <w:r w:rsidR="001A0719" w:rsidRPr="00B00F90">
        <w:rPr>
          <w:rFonts w:ascii="Aptos" w:hAnsi="Aptos"/>
          <w:sz w:val="25"/>
          <w:szCs w:val="25"/>
        </w:rPr>
        <w:t>Mother</w:t>
      </w:r>
      <w:r w:rsidR="007A5C6F" w:rsidRPr="00B00F90">
        <w:rPr>
          <w:rFonts w:ascii="Aptos" w:hAnsi="Aptos"/>
          <w:sz w:val="25"/>
          <w:szCs w:val="25"/>
        </w:rPr>
        <w:t xml:space="preserve">, during which they completed a </w:t>
      </w:r>
      <w:r w:rsidR="007A5C6F" w:rsidRPr="00B00F90">
        <w:rPr>
          <w:rFonts w:ascii="Aptos" w:hAnsi="Aptos"/>
          <w:sz w:val="25"/>
          <w:szCs w:val="25"/>
        </w:rPr>
        <w:lastRenderedPageBreak/>
        <w:t xml:space="preserve">Risk Assessment </w:t>
      </w:r>
      <w:r w:rsidR="001A0719" w:rsidRPr="00B00F90">
        <w:rPr>
          <w:rFonts w:ascii="Aptos" w:hAnsi="Aptos"/>
          <w:sz w:val="25"/>
          <w:szCs w:val="25"/>
        </w:rPr>
        <w:t xml:space="preserve">wholly based on </w:t>
      </w:r>
      <w:r w:rsidR="007A5C6F" w:rsidRPr="00B00F90">
        <w:rPr>
          <w:rFonts w:ascii="Aptos" w:hAnsi="Aptos"/>
          <w:sz w:val="25"/>
          <w:szCs w:val="25"/>
        </w:rPr>
        <w:t>M</w:t>
      </w:r>
      <w:r w:rsidR="001A0719" w:rsidRPr="00B00F90">
        <w:rPr>
          <w:rFonts w:ascii="Aptos" w:hAnsi="Aptos"/>
          <w:sz w:val="25"/>
          <w:szCs w:val="25"/>
        </w:rPr>
        <w:t>other’s report</w:t>
      </w:r>
      <w:r w:rsidR="009612B1" w:rsidRPr="00B00F90">
        <w:rPr>
          <w:rFonts w:ascii="Aptos" w:hAnsi="Aptos"/>
          <w:sz w:val="25"/>
          <w:szCs w:val="25"/>
        </w:rPr>
        <w:t xml:space="preserve">.  Student was reported to </w:t>
      </w:r>
      <w:r w:rsidR="001A0719" w:rsidRPr="00B00F90">
        <w:rPr>
          <w:rFonts w:ascii="Aptos" w:hAnsi="Aptos"/>
          <w:sz w:val="25"/>
          <w:szCs w:val="25"/>
        </w:rPr>
        <w:t xml:space="preserve">be high risk for </w:t>
      </w:r>
      <w:r w:rsidR="000B4AB4" w:rsidRPr="00B00F90">
        <w:rPr>
          <w:rFonts w:ascii="Aptos" w:hAnsi="Aptos"/>
          <w:sz w:val="25"/>
          <w:szCs w:val="25"/>
        </w:rPr>
        <w:t>runaway/bolting, verbal threats, threat with weapons, physical aggression, sexual commentary/behaviors/concerns, cutting/</w:t>
      </w:r>
      <w:r w:rsidR="004165C7" w:rsidRPr="00B00F90">
        <w:rPr>
          <w:rFonts w:ascii="Aptos" w:hAnsi="Aptos"/>
          <w:sz w:val="25"/>
          <w:szCs w:val="25"/>
        </w:rPr>
        <w:t>self-injury</w:t>
      </w:r>
      <w:r w:rsidR="00FF213D" w:rsidRPr="00B00F90">
        <w:rPr>
          <w:rFonts w:ascii="Aptos" w:hAnsi="Aptos"/>
          <w:sz w:val="25"/>
          <w:szCs w:val="25"/>
        </w:rPr>
        <w:t>, su</w:t>
      </w:r>
      <w:r w:rsidR="00994C1F" w:rsidRPr="00B00F90">
        <w:rPr>
          <w:rFonts w:ascii="Aptos" w:hAnsi="Aptos"/>
          <w:sz w:val="25"/>
          <w:szCs w:val="25"/>
        </w:rPr>
        <w:t>i</w:t>
      </w:r>
      <w:r w:rsidR="00FF213D" w:rsidRPr="00B00F90">
        <w:rPr>
          <w:rFonts w:ascii="Aptos" w:hAnsi="Aptos"/>
          <w:sz w:val="25"/>
          <w:szCs w:val="25"/>
        </w:rPr>
        <w:t>ci</w:t>
      </w:r>
      <w:r w:rsidR="00994C1F" w:rsidRPr="00B00F90">
        <w:rPr>
          <w:rFonts w:ascii="Aptos" w:hAnsi="Aptos"/>
          <w:sz w:val="25"/>
          <w:szCs w:val="25"/>
        </w:rPr>
        <w:t>d</w:t>
      </w:r>
      <w:r w:rsidR="00FF213D" w:rsidRPr="00B00F90">
        <w:rPr>
          <w:rFonts w:ascii="Aptos" w:hAnsi="Aptos"/>
          <w:sz w:val="25"/>
          <w:szCs w:val="25"/>
        </w:rPr>
        <w:t>al ideation</w:t>
      </w:r>
      <w:r w:rsidR="00F0084E" w:rsidRPr="00B00F90">
        <w:rPr>
          <w:rFonts w:ascii="Aptos" w:hAnsi="Aptos"/>
          <w:sz w:val="25"/>
          <w:szCs w:val="25"/>
        </w:rPr>
        <w:t>/</w:t>
      </w:r>
      <w:r w:rsidR="00AA03C6" w:rsidRPr="00B00F90">
        <w:rPr>
          <w:rFonts w:ascii="Aptos" w:hAnsi="Aptos"/>
          <w:sz w:val="25"/>
          <w:szCs w:val="25"/>
        </w:rPr>
        <w:t xml:space="preserve"> </w:t>
      </w:r>
      <w:r w:rsidR="00662FED" w:rsidRPr="00B00F90">
        <w:rPr>
          <w:rFonts w:ascii="Aptos" w:hAnsi="Aptos"/>
          <w:sz w:val="25"/>
          <w:szCs w:val="25"/>
        </w:rPr>
        <w:t>gesturing/</w:t>
      </w:r>
      <w:r w:rsidR="00FF213D" w:rsidRPr="00B00F90">
        <w:rPr>
          <w:rFonts w:ascii="Aptos" w:hAnsi="Aptos"/>
          <w:sz w:val="25"/>
          <w:szCs w:val="25"/>
        </w:rPr>
        <w:t xml:space="preserve">attempt, psychiatric hospitalizations, preoccupation with violence/death, theft, </w:t>
      </w:r>
      <w:r w:rsidR="00994C1F" w:rsidRPr="00B00F90">
        <w:rPr>
          <w:rFonts w:ascii="Aptos" w:hAnsi="Aptos"/>
          <w:sz w:val="25"/>
          <w:szCs w:val="25"/>
        </w:rPr>
        <w:t>poor boundaries, animal cruelty</w:t>
      </w:r>
      <w:r w:rsidR="001A0719" w:rsidRPr="00B00F90">
        <w:rPr>
          <w:rFonts w:ascii="Aptos" w:hAnsi="Aptos"/>
          <w:sz w:val="25"/>
          <w:szCs w:val="25"/>
        </w:rPr>
        <w:t xml:space="preserve">.  Ms. Vargo-Wood </w:t>
      </w:r>
      <w:r w:rsidR="004165C7" w:rsidRPr="00B00F90">
        <w:rPr>
          <w:rFonts w:ascii="Aptos" w:hAnsi="Aptos"/>
          <w:sz w:val="25"/>
          <w:szCs w:val="25"/>
        </w:rPr>
        <w:t xml:space="preserve">no longer </w:t>
      </w:r>
      <w:r w:rsidR="007F3DE2" w:rsidRPr="00B00F90">
        <w:rPr>
          <w:rFonts w:ascii="Aptos" w:hAnsi="Aptos"/>
          <w:sz w:val="25"/>
          <w:szCs w:val="25"/>
        </w:rPr>
        <w:t>considers</w:t>
      </w:r>
      <w:r w:rsidR="004165C7" w:rsidRPr="00B00F90">
        <w:rPr>
          <w:rFonts w:ascii="Aptos" w:hAnsi="Aptos"/>
          <w:sz w:val="25"/>
          <w:szCs w:val="25"/>
        </w:rPr>
        <w:t xml:space="preserve"> Student to be high risk in these areas.  </w:t>
      </w:r>
      <w:r w:rsidR="00840433" w:rsidRPr="00B00F90">
        <w:rPr>
          <w:rFonts w:ascii="Aptos" w:hAnsi="Aptos"/>
          <w:sz w:val="25"/>
          <w:szCs w:val="25"/>
        </w:rPr>
        <w:t>(</w:t>
      </w:r>
      <w:r w:rsidR="000578D6" w:rsidRPr="00B00F90">
        <w:rPr>
          <w:rFonts w:ascii="Aptos" w:hAnsi="Aptos"/>
          <w:sz w:val="25"/>
          <w:szCs w:val="25"/>
        </w:rPr>
        <w:t xml:space="preserve">P-29; </w:t>
      </w:r>
      <w:r w:rsidR="00840433" w:rsidRPr="00B00F90">
        <w:rPr>
          <w:rFonts w:ascii="Aptos" w:hAnsi="Aptos"/>
          <w:sz w:val="25"/>
          <w:szCs w:val="25"/>
        </w:rPr>
        <w:t>Vargo-Wood</w:t>
      </w:r>
      <w:r w:rsidR="00E63B90" w:rsidRPr="00B00F90">
        <w:rPr>
          <w:rFonts w:ascii="Aptos" w:hAnsi="Aptos"/>
          <w:sz w:val="25"/>
          <w:szCs w:val="25"/>
        </w:rPr>
        <w:t xml:space="preserve"> VI, </w:t>
      </w:r>
      <w:r w:rsidR="00B36FF1" w:rsidRPr="00B00F90">
        <w:rPr>
          <w:rFonts w:ascii="Aptos" w:hAnsi="Aptos"/>
          <w:sz w:val="25"/>
          <w:szCs w:val="25"/>
        </w:rPr>
        <w:t>166-</w:t>
      </w:r>
      <w:r w:rsidR="006E039D" w:rsidRPr="00B00F90">
        <w:rPr>
          <w:rFonts w:ascii="Aptos" w:hAnsi="Aptos"/>
          <w:sz w:val="25"/>
          <w:szCs w:val="25"/>
        </w:rPr>
        <w:t>69</w:t>
      </w:r>
      <w:r w:rsidR="00685F69" w:rsidRPr="00B00F90">
        <w:rPr>
          <w:rFonts w:ascii="Aptos" w:hAnsi="Aptos"/>
          <w:sz w:val="25"/>
          <w:szCs w:val="25"/>
        </w:rPr>
        <w:t>, 198</w:t>
      </w:r>
      <w:r w:rsidR="00840433" w:rsidRPr="00B00F90">
        <w:rPr>
          <w:rFonts w:ascii="Aptos" w:hAnsi="Aptos"/>
          <w:sz w:val="25"/>
          <w:szCs w:val="25"/>
        </w:rPr>
        <w:t>)</w:t>
      </w:r>
      <w:r w:rsidR="000578D6" w:rsidRPr="00B00F90">
        <w:rPr>
          <w:rFonts w:ascii="Aptos" w:hAnsi="Aptos"/>
          <w:sz w:val="25"/>
          <w:szCs w:val="25"/>
        </w:rPr>
        <w:t>.</w:t>
      </w:r>
    </w:p>
    <w:p w14:paraId="1F52E4DB" w14:textId="77777777" w:rsidR="001A0719" w:rsidRPr="00B00F90" w:rsidRDefault="001A0719" w:rsidP="001A0719">
      <w:pPr>
        <w:pStyle w:val="ListParagraph"/>
        <w:rPr>
          <w:rFonts w:ascii="Aptos" w:hAnsi="Aptos"/>
          <w:sz w:val="25"/>
          <w:szCs w:val="25"/>
        </w:rPr>
      </w:pPr>
    </w:p>
    <w:p w14:paraId="4A2272CF" w14:textId="098EF748" w:rsidR="001A0719" w:rsidRPr="00B00F90" w:rsidRDefault="001A0719" w:rsidP="001A0719">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The first two weeks of Student’s transition to Perkins </w:t>
      </w:r>
      <w:r w:rsidR="001E0324" w:rsidRPr="00B00F90">
        <w:rPr>
          <w:rFonts w:ascii="Aptos" w:hAnsi="Aptos"/>
          <w:sz w:val="25"/>
          <w:szCs w:val="25"/>
        </w:rPr>
        <w:t>were</w:t>
      </w:r>
      <w:r w:rsidRPr="00B00F90">
        <w:rPr>
          <w:rFonts w:ascii="Aptos" w:hAnsi="Aptos"/>
          <w:sz w:val="25"/>
          <w:szCs w:val="25"/>
        </w:rPr>
        <w:t xml:space="preserve"> difficult</w:t>
      </w:r>
      <w:r w:rsidR="00446991">
        <w:rPr>
          <w:rFonts w:ascii="Aptos" w:hAnsi="Aptos"/>
          <w:sz w:val="25"/>
          <w:szCs w:val="25"/>
        </w:rPr>
        <w:t>,</w:t>
      </w:r>
      <w:r w:rsidRPr="00B00F90">
        <w:rPr>
          <w:rFonts w:ascii="Aptos" w:hAnsi="Aptos"/>
          <w:sz w:val="25"/>
          <w:szCs w:val="25"/>
        </w:rPr>
        <w:t xml:space="preserve"> </w:t>
      </w:r>
      <w:r w:rsidR="00391B7B" w:rsidRPr="00B00F90">
        <w:rPr>
          <w:rFonts w:ascii="Aptos" w:hAnsi="Aptos"/>
          <w:sz w:val="25"/>
          <w:szCs w:val="25"/>
        </w:rPr>
        <w:t xml:space="preserve">with substantial </w:t>
      </w:r>
      <w:r w:rsidRPr="00B00F90">
        <w:rPr>
          <w:rFonts w:ascii="Aptos" w:hAnsi="Aptos"/>
          <w:sz w:val="25"/>
          <w:szCs w:val="25"/>
        </w:rPr>
        <w:t xml:space="preserve">aggression and property damage that resulted in multiple </w:t>
      </w:r>
      <w:r w:rsidR="00FD0611" w:rsidRPr="00B00F90">
        <w:rPr>
          <w:rFonts w:ascii="Aptos" w:hAnsi="Aptos"/>
          <w:sz w:val="25"/>
          <w:szCs w:val="25"/>
        </w:rPr>
        <w:t>restraints and</w:t>
      </w:r>
      <w:r w:rsidR="00446991">
        <w:rPr>
          <w:rFonts w:ascii="Aptos" w:hAnsi="Aptos"/>
          <w:sz w:val="25"/>
          <w:szCs w:val="25"/>
        </w:rPr>
        <w:t xml:space="preserve"> </w:t>
      </w:r>
      <w:r w:rsidRPr="00B00F90">
        <w:rPr>
          <w:rFonts w:ascii="Aptos" w:hAnsi="Aptos"/>
          <w:sz w:val="25"/>
          <w:szCs w:val="25"/>
        </w:rPr>
        <w:t>closed</w:t>
      </w:r>
      <w:r w:rsidR="001E0324" w:rsidRPr="00B00F90">
        <w:rPr>
          <w:rFonts w:ascii="Aptos" w:hAnsi="Aptos"/>
          <w:sz w:val="25"/>
          <w:szCs w:val="25"/>
        </w:rPr>
        <w:t>-</w:t>
      </w:r>
      <w:r w:rsidRPr="00B00F90">
        <w:rPr>
          <w:rFonts w:ascii="Aptos" w:hAnsi="Aptos"/>
          <w:sz w:val="25"/>
          <w:szCs w:val="25"/>
        </w:rPr>
        <w:t>door</w:t>
      </w:r>
      <w:r w:rsidR="001E0324" w:rsidRPr="00B00F90">
        <w:rPr>
          <w:rFonts w:ascii="Aptos" w:hAnsi="Aptos"/>
          <w:sz w:val="25"/>
          <w:szCs w:val="25"/>
        </w:rPr>
        <w:t>-</w:t>
      </w:r>
      <w:r w:rsidR="00DB3CA7" w:rsidRPr="00B00F90">
        <w:rPr>
          <w:rFonts w:ascii="Aptos" w:hAnsi="Aptos"/>
          <w:sz w:val="25"/>
          <w:szCs w:val="25"/>
        </w:rPr>
        <w:t>timeouts</w:t>
      </w:r>
      <w:r w:rsidR="00D57E91" w:rsidRPr="00B00F90">
        <w:rPr>
          <w:rFonts w:ascii="Aptos" w:hAnsi="Aptos"/>
          <w:sz w:val="25"/>
          <w:szCs w:val="25"/>
        </w:rPr>
        <w:t xml:space="preserve">. On </w:t>
      </w:r>
      <w:r w:rsidR="00F3590E" w:rsidRPr="00B00F90">
        <w:rPr>
          <w:rFonts w:ascii="Aptos" w:hAnsi="Aptos"/>
          <w:sz w:val="25"/>
          <w:szCs w:val="25"/>
        </w:rPr>
        <w:t>January 10, 2025</w:t>
      </w:r>
      <w:r w:rsidR="00840433" w:rsidRPr="00B00F90">
        <w:rPr>
          <w:rFonts w:ascii="Aptos" w:hAnsi="Aptos"/>
          <w:sz w:val="25"/>
          <w:szCs w:val="25"/>
        </w:rPr>
        <w:t>,</w:t>
      </w:r>
      <w:r w:rsidRPr="00B00F90">
        <w:rPr>
          <w:rFonts w:ascii="Aptos" w:hAnsi="Aptos"/>
          <w:sz w:val="25"/>
          <w:szCs w:val="25"/>
        </w:rPr>
        <w:t xml:space="preserve"> </w:t>
      </w:r>
      <w:r w:rsidR="00D57E91" w:rsidRPr="00B00F90">
        <w:rPr>
          <w:rFonts w:ascii="Aptos" w:hAnsi="Aptos"/>
          <w:sz w:val="25"/>
          <w:szCs w:val="25"/>
        </w:rPr>
        <w:t xml:space="preserve">Parent was called to </w:t>
      </w:r>
      <w:r w:rsidRPr="00B00F90">
        <w:rPr>
          <w:rFonts w:ascii="Aptos" w:hAnsi="Aptos"/>
          <w:sz w:val="25"/>
          <w:szCs w:val="25"/>
        </w:rPr>
        <w:t>pick</w:t>
      </w:r>
      <w:r w:rsidR="00B04F74" w:rsidRPr="00B00F90">
        <w:rPr>
          <w:rFonts w:ascii="Aptos" w:hAnsi="Aptos"/>
          <w:sz w:val="25"/>
          <w:szCs w:val="25"/>
        </w:rPr>
        <w:t xml:space="preserve"> </w:t>
      </w:r>
      <w:r w:rsidR="00461A67" w:rsidRPr="00B00F90">
        <w:rPr>
          <w:rFonts w:ascii="Aptos" w:hAnsi="Aptos"/>
          <w:sz w:val="25"/>
          <w:szCs w:val="25"/>
        </w:rPr>
        <w:t xml:space="preserve">up </w:t>
      </w:r>
      <w:r w:rsidR="00B04F74" w:rsidRPr="00B00F90">
        <w:rPr>
          <w:rFonts w:ascii="Aptos" w:hAnsi="Aptos"/>
          <w:sz w:val="25"/>
          <w:szCs w:val="25"/>
        </w:rPr>
        <w:t>S</w:t>
      </w:r>
      <w:r w:rsidRPr="00B00F90">
        <w:rPr>
          <w:rFonts w:ascii="Aptos" w:hAnsi="Aptos"/>
          <w:sz w:val="25"/>
          <w:szCs w:val="25"/>
        </w:rPr>
        <w:t xml:space="preserve">tudent </w:t>
      </w:r>
      <w:r w:rsidR="00B04F74" w:rsidRPr="00B00F90">
        <w:rPr>
          <w:rFonts w:ascii="Aptos" w:hAnsi="Aptos"/>
          <w:sz w:val="25"/>
          <w:szCs w:val="25"/>
        </w:rPr>
        <w:t xml:space="preserve">as he remained </w:t>
      </w:r>
      <w:r w:rsidRPr="00B00F90">
        <w:rPr>
          <w:rFonts w:ascii="Aptos" w:hAnsi="Aptos"/>
          <w:sz w:val="25"/>
          <w:szCs w:val="25"/>
        </w:rPr>
        <w:t xml:space="preserve">dysregulated </w:t>
      </w:r>
      <w:r w:rsidR="00461A67" w:rsidRPr="00B00F90">
        <w:rPr>
          <w:rFonts w:ascii="Aptos" w:hAnsi="Aptos"/>
          <w:sz w:val="25"/>
          <w:szCs w:val="25"/>
        </w:rPr>
        <w:t xml:space="preserve">near </w:t>
      </w:r>
      <w:r w:rsidRPr="00B00F90">
        <w:rPr>
          <w:rFonts w:ascii="Aptos" w:hAnsi="Aptos"/>
          <w:sz w:val="25"/>
          <w:szCs w:val="25"/>
        </w:rPr>
        <w:t xml:space="preserve">the end of the school day, making it unsafe </w:t>
      </w:r>
      <w:r w:rsidR="000E1C3A" w:rsidRPr="00B00F90">
        <w:rPr>
          <w:rFonts w:ascii="Aptos" w:hAnsi="Aptos"/>
          <w:sz w:val="25"/>
          <w:szCs w:val="25"/>
        </w:rPr>
        <w:t xml:space="preserve">to transport him </w:t>
      </w:r>
      <w:r w:rsidRPr="00B00F90">
        <w:rPr>
          <w:rFonts w:ascii="Aptos" w:hAnsi="Aptos"/>
          <w:sz w:val="25"/>
          <w:szCs w:val="25"/>
        </w:rPr>
        <w:t xml:space="preserve">home on the school </w:t>
      </w:r>
      <w:r w:rsidR="00461A67" w:rsidRPr="00B00F90">
        <w:rPr>
          <w:rFonts w:ascii="Aptos" w:hAnsi="Aptos"/>
          <w:sz w:val="25"/>
          <w:szCs w:val="25"/>
        </w:rPr>
        <w:t>bus</w:t>
      </w:r>
      <w:r w:rsidR="005D5192" w:rsidRPr="00B00F90">
        <w:rPr>
          <w:rStyle w:val="FootnoteReference"/>
          <w:rFonts w:ascii="Aptos" w:hAnsi="Aptos"/>
          <w:sz w:val="25"/>
          <w:szCs w:val="25"/>
        </w:rPr>
        <w:footnoteReference w:id="39"/>
      </w:r>
      <w:r w:rsidRPr="00B00F90">
        <w:rPr>
          <w:rFonts w:ascii="Aptos" w:hAnsi="Aptos"/>
          <w:sz w:val="25"/>
          <w:szCs w:val="25"/>
        </w:rPr>
        <w:t xml:space="preserve">.  Ms. Vargo-Wood described Student’s behavior during this time </w:t>
      </w:r>
      <w:r w:rsidR="007E68CF" w:rsidRPr="00B00F90">
        <w:rPr>
          <w:rFonts w:ascii="Aptos" w:hAnsi="Aptos"/>
          <w:sz w:val="25"/>
          <w:szCs w:val="25"/>
        </w:rPr>
        <w:t>as a</w:t>
      </w:r>
      <w:r w:rsidRPr="00B00F90">
        <w:rPr>
          <w:rFonts w:ascii="Aptos" w:hAnsi="Aptos"/>
          <w:sz w:val="25"/>
          <w:szCs w:val="25"/>
        </w:rPr>
        <w:t xml:space="preserve"> “high level of intensity”.  </w:t>
      </w:r>
      <w:r w:rsidR="00316E6B" w:rsidRPr="00B00F90">
        <w:rPr>
          <w:rFonts w:ascii="Aptos" w:hAnsi="Aptos"/>
          <w:sz w:val="25"/>
          <w:szCs w:val="25"/>
        </w:rPr>
        <w:t xml:space="preserve">Ms. Hawkins was informed about the restraints and contacted Perkins to discuss them.  She </w:t>
      </w:r>
      <w:r w:rsidR="00722AB7" w:rsidRPr="00B00F90">
        <w:rPr>
          <w:rFonts w:ascii="Aptos" w:hAnsi="Aptos"/>
          <w:sz w:val="25"/>
          <w:szCs w:val="25"/>
        </w:rPr>
        <w:t xml:space="preserve">learned </w:t>
      </w:r>
      <w:r w:rsidR="00316E6B" w:rsidRPr="00B00F90">
        <w:rPr>
          <w:rFonts w:ascii="Aptos" w:hAnsi="Aptos"/>
          <w:sz w:val="25"/>
          <w:szCs w:val="25"/>
        </w:rPr>
        <w:t xml:space="preserve">Student was struggling </w:t>
      </w:r>
      <w:r w:rsidR="003936B2" w:rsidRPr="00B00F90">
        <w:rPr>
          <w:rFonts w:ascii="Aptos" w:hAnsi="Aptos"/>
          <w:sz w:val="25"/>
          <w:szCs w:val="25"/>
        </w:rPr>
        <w:t xml:space="preserve">with transitioning, cell phone restrictions and following staff directions.  </w:t>
      </w:r>
      <w:r w:rsidR="00461A67" w:rsidRPr="00B00F90">
        <w:rPr>
          <w:rFonts w:ascii="Aptos" w:hAnsi="Aptos"/>
          <w:sz w:val="25"/>
          <w:szCs w:val="25"/>
        </w:rPr>
        <w:t xml:space="preserve">Despite the restraints, </w:t>
      </w:r>
      <w:r w:rsidR="003936B2" w:rsidRPr="00B00F90">
        <w:rPr>
          <w:rFonts w:ascii="Aptos" w:hAnsi="Aptos"/>
          <w:sz w:val="25"/>
          <w:szCs w:val="25"/>
        </w:rPr>
        <w:t xml:space="preserve">Ms. Hawkins felt Student had the appropriate supports in place at Perkins.  </w:t>
      </w:r>
      <w:r w:rsidR="00840433" w:rsidRPr="00B00F90">
        <w:rPr>
          <w:rFonts w:ascii="Aptos" w:hAnsi="Aptos"/>
          <w:sz w:val="25"/>
          <w:szCs w:val="25"/>
        </w:rPr>
        <w:t>(P-29; Vargo-Wood</w:t>
      </w:r>
      <w:r w:rsidR="006E039D" w:rsidRPr="00B00F90">
        <w:rPr>
          <w:rFonts w:ascii="Aptos" w:hAnsi="Aptos"/>
          <w:sz w:val="25"/>
          <w:szCs w:val="25"/>
        </w:rPr>
        <w:t xml:space="preserve"> </w:t>
      </w:r>
      <w:r w:rsidR="00E63B90" w:rsidRPr="00B00F90">
        <w:rPr>
          <w:rFonts w:ascii="Aptos" w:hAnsi="Aptos"/>
          <w:sz w:val="25"/>
          <w:szCs w:val="25"/>
        </w:rPr>
        <w:t xml:space="preserve">VI, </w:t>
      </w:r>
      <w:r w:rsidR="006E039D" w:rsidRPr="00B00F90">
        <w:rPr>
          <w:rFonts w:ascii="Aptos" w:hAnsi="Aptos"/>
          <w:sz w:val="25"/>
          <w:szCs w:val="25"/>
        </w:rPr>
        <w:t>169-</w:t>
      </w:r>
      <w:r w:rsidR="00FE136C" w:rsidRPr="00B00F90">
        <w:rPr>
          <w:rFonts w:ascii="Aptos" w:hAnsi="Aptos"/>
          <w:sz w:val="25"/>
          <w:szCs w:val="25"/>
        </w:rPr>
        <w:t>70</w:t>
      </w:r>
      <w:r w:rsidR="0061343D" w:rsidRPr="00B00F90">
        <w:rPr>
          <w:rFonts w:ascii="Aptos" w:hAnsi="Aptos"/>
          <w:sz w:val="25"/>
          <w:szCs w:val="25"/>
        </w:rPr>
        <w:t>, 180</w:t>
      </w:r>
      <w:r w:rsidR="003936B2" w:rsidRPr="00B00F90">
        <w:rPr>
          <w:rFonts w:ascii="Aptos" w:hAnsi="Aptos"/>
          <w:sz w:val="25"/>
          <w:szCs w:val="25"/>
        </w:rPr>
        <w:t>; Hawkins VIII, 22</w:t>
      </w:r>
      <w:r w:rsidR="00E53D8E" w:rsidRPr="00B00F90">
        <w:rPr>
          <w:rFonts w:ascii="Aptos" w:hAnsi="Aptos"/>
          <w:sz w:val="25"/>
          <w:szCs w:val="25"/>
        </w:rPr>
        <w:t>8-29</w:t>
      </w:r>
      <w:r w:rsidR="00840433" w:rsidRPr="00B00F90">
        <w:rPr>
          <w:rFonts w:ascii="Aptos" w:hAnsi="Aptos"/>
          <w:sz w:val="25"/>
          <w:szCs w:val="25"/>
        </w:rPr>
        <w:t>).</w:t>
      </w:r>
    </w:p>
    <w:p w14:paraId="269B5375" w14:textId="77777777" w:rsidR="001A0719" w:rsidRPr="00B00F90" w:rsidRDefault="001A0719" w:rsidP="001A0719">
      <w:pPr>
        <w:pStyle w:val="ListParagraph"/>
        <w:rPr>
          <w:rFonts w:ascii="Aptos" w:hAnsi="Aptos"/>
          <w:sz w:val="25"/>
          <w:szCs w:val="25"/>
        </w:rPr>
      </w:pPr>
    </w:p>
    <w:p w14:paraId="2FDD6454" w14:textId="171203A5" w:rsidR="001A0719" w:rsidRPr="00B00F90" w:rsidRDefault="001A0719" w:rsidP="001A0719">
      <w:pPr>
        <w:pStyle w:val="ListParagraph"/>
        <w:numPr>
          <w:ilvl w:val="0"/>
          <w:numId w:val="2"/>
        </w:numPr>
        <w:ind w:left="360"/>
        <w:textAlignment w:val="baseline"/>
        <w:rPr>
          <w:rFonts w:ascii="Aptos" w:hAnsi="Aptos"/>
          <w:sz w:val="25"/>
          <w:szCs w:val="25"/>
        </w:rPr>
      </w:pPr>
      <w:r w:rsidRPr="00B00F90">
        <w:rPr>
          <w:rFonts w:ascii="Aptos" w:hAnsi="Aptos"/>
          <w:sz w:val="25"/>
          <w:szCs w:val="25"/>
        </w:rPr>
        <w:t>Perkins issue</w:t>
      </w:r>
      <w:r w:rsidR="00F314C2" w:rsidRPr="00B00F90">
        <w:rPr>
          <w:rFonts w:ascii="Aptos" w:hAnsi="Aptos"/>
          <w:sz w:val="25"/>
          <w:szCs w:val="25"/>
        </w:rPr>
        <w:t>s</w:t>
      </w:r>
      <w:r w:rsidRPr="00B00F90">
        <w:rPr>
          <w:rFonts w:ascii="Aptos" w:hAnsi="Aptos"/>
          <w:sz w:val="25"/>
          <w:szCs w:val="25"/>
        </w:rPr>
        <w:t xml:space="preserve"> </w:t>
      </w:r>
      <w:r w:rsidR="00F314C2" w:rsidRPr="00B00F90">
        <w:rPr>
          <w:rFonts w:ascii="Aptos" w:hAnsi="Aptos"/>
          <w:sz w:val="25"/>
          <w:szCs w:val="25"/>
        </w:rPr>
        <w:t>i</w:t>
      </w:r>
      <w:r w:rsidRPr="00B00F90">
        <w:rPr>
          <w:rFonts w:ascii="Aptos" w:hAnsi="Aptos"/>
          <w:sz w:val="25"/>
          <w:szCs w:val="25"/>
        </w:rPr>
        <w:t xml:space="preserve">ncident </w:t>
      </w:r>
      <w:r w:rsidR="00F314C2" w:rsidRPr="00B00F90">
        <w:rPr>
          <w:rFonts w:ascii="Aptos" w:hAnsi="Aptos"/>
          <w:sz w:val="25"/>
          <w:szCs w:val="25"/>
        </w:rPr>
        <w:t>r</w:t>
      </w:r>
      <w:r w:rsidRPr="00B00F90">
        <w:rPr>
          <w:rFonts w:ascii="Aptos" w:hAnsi="Aptos"/>
          <w:sz w:val="25"/>
          <w:szCs w:val="25"/>
        </w:rPr>
        <w:t xml:space="preserve">eports for every instance of student dysregulation.  There are 3 levels of incident reports </w:t>
      </w:r>
      <w:r w:rsidR="00F314C2" w:rsidRPr="00B00F90">
        <w:rPr>
          <w:rFonts w:ascii="Aptos" w:hAnsi="Aptos"/>
          <w:sz w:val="25"/>
          <w:szCs w:val="25"/>
        </w:rPr>
        <w:t>used</w:t>
      </w:r>
      <w:r w:rsidRPr="00B00F90">
        <w:rPr>
          <w:rFonts w:ascii="Aptos" w:hAnsi="Aptos"/>
          <w:sz w:val="25"/>
          <w:szCs w:val="25"/>
        </w:rPr>
        <w:t xml:space="preserve">:  Standard, </w:t>
      </w:r>
      <w:r w:rsidR="00710A6F" w:rsidRPr="00B00F90">
        <w:rPr>
          <w:rFonts w:ascii="Aptos" w:hAnsi="Aptos"/>
          <w:sz w:val="25"/>
          <w:szCs w:val="25"/>
        </w:rPr>
        <w:t xml:space="preserve">for </w:t>
      </w:r>
      <w:r w:rsidRPr="00B00F90">
        <w:rPr>
          <w:rFonts w:ascii="Aptos" w:hAnsi="Aptos"/>
          <w:sz w:val="25"/>
          <w:szCs w:val="25"/>
        </w:rPr>
        <w:t xml:space="preserve">routine disruption or dysregulation; Critical I, </w:t>
      </w:r>
      <w:r w:rsidR="00710A6F" w:rsidRPr="00B00F90">
        <w:rPr>
          <w:rFonts w:ascii="Aptos" w:hAnsi="Aptos"/>
          <w:sz w:val="25"/>
          <w:szCs w:val="25"/>
        </w:rPr>
        <w:t xml:space="preserve">for </w:t>
      </w:r>
      <w:r w:rsidRPr="00B00F90">
        <w:rPr>
          <w:rFonts w:ascii="Aptos" w:hAnsi="Aptos"/>
          <w:sz w:val="25"/>
          <w:szCs w:val="25"/>
        </w:rPr>
        <w:t>situations where a restraint or closed</w:t>
      </w:r>
      <w:r w:rsidR="003642C9" w:rsidRPr="00B00F90">
        <w:rPr>
          <w:rFonts w:ascii="Aptos" w:hAnsi="Aptos"/>
          <w:sz w:val="25"/>
          <w:szCs w:val="25"/>
        </w:rPr>
        <w:t>-</w:t>
      </w:r>
      <w:r w:rsidRPr="00B00F90">
        <w:rPr>
          <w:rFonts w:ascii="Aptos" w:hAnsi="Aptos"/>
          <w:sz w:val="25"/>
          <w:szCs w:val="25"/>
        </w:rPr>
        <w:t xml:space="preserve">door time out occurs; and Critical II, </w:t>
      </w:r>
      <w:r w:rsidR="00710A6F" w:rsidRPr="00B00F90">
        <w:rPr>
          <w:rFonts w:ascii="Aptos" w:hAnsi="Aptos"/>
          <w:sz w:val="25"/>
          <w:szCs w:val="25"/>
        </w:rPr>
        <w:t xml:space="preserve">for </w:t>
      </w:r>
      <w:r w:rsidRPr="00B00F90">
        <w:rPr>
          <w:rFonts w:ascii="Aptos" w:hAnsi="Aptos"/>
          <w:sz w:val="25"/>
          <w:szCs w:val="25"/>
        </w:rPr>
        <w:t xml:space="preserve">situations that are at a higher level and involve the police or a bigger injury.  Student had </w:t>
      </w:r>
      <w:r w:rsidR="007855B6" w:rsidRPr="00B00F90">
        <w:rPr>
          <w:rFonts w:ascii="Aptos" w:hAnsi="Aptos"/>
          <w:sz w:val="25"/>
          <w:szCs w:val="25"/>
        </w:rPr>
        <w:t>12</w:t>
      </w:r>
      <w:r w:rsidRPr="00B00F90">
        <w:rPr>
          <w:rFonts w:ascii="Aptos" w:hAnsi="Aptos"/>
          <w:sz w:val="25"/>
          <w:szCs w:val="25"/>
        </w:rPr>
        <w:t xml:space="preserve"> </w:t>
      </w:r>
      <w:r w:rsidR="00F314C2" w:rsidRPr="00B00F90">
        <w:rPr>
          <w:rFonts w:ascii="Aptos" w:hAnsi="Aptos"/>
          <w:sz w:val="25"/>
          <w:szCs w:val="25"/>
        </w:rPr>
        <w:t>i</w:t>
      </w:r>
      <w:r w:rsidRPr="00B00F90">
        <w:rPr>
          <w:rFonts w:ascii="Aptos" w:hAnsi="Aptos"/>
          <w:sz w:val="25"/>
          <w:szCs w:val="25"/>
        </w:rPr>
        <w:t xml:space="preserve">ncident </w:t>
      </w:r>
      <w:r w:rsidR="00F314C2" w:rsidRPr="00B00F90">
        <w:rPr>
          <w:rFonts w:ascii="Aptos" w:hAnsi="Aptos"/>
          <w:sz w:val="25"/>
          <w:szCs w:val="25"/>
        </w:rPr>
        <w:t>r</w:t>
      </w:r>
      <w:r w:rsidRPr="00B00F90">
        <w:rPr>
          <w:rFonts w:ascii="Aptos" w:hAnsi="Aptos"/>
          <w:sz w:val="25"/>
          <w:szCs w:val="25"/>
        </w:rPr>
        <w:t xml:space="preserve">eports </w:t>
      </w:r>
      <w:r w:rsidR="009A66F1" w:rsidRPr="00B00F90">
        <w:rPr>
          <w:rFonts w:ascii="Aptos" w:hAnsi="Aptos"/>
          <w:sz w:val="25"/>
          <w:szCs w:val="25"/>
        </w:rPr>
        <w:t xml:space="preserve">(one day had 2 </w:t>
      </w:r>
      <w:r w:rsidR="00780AF1" w:rsidRPr="00B00F90">
        <w:rPr>
          <w:rFonts w:ascii="Aptos" w:hAnsi="Aptos"/>
          <w:sz w:val="25"/>
          <w:szCs w:val="25"/>
        </w:rPr>
        <w:t>i</w:t>
      </w:r>
      <w:r w:rsidR="009A66F1" w:rsidRPr="00B00F90">
        <w:rPr>
          <w:rFonts w:ascii="Aptos" w:hAnsi="Aptos"/>
          <w:sz w:val="25"/>
          <w:szCs w:val="25"/>
        </w:rPr>
        <w:t xml:space="preserve">ncident </w:t>
      </w:r>
      <w:r w:rsidR="00780AF1" w:rsidRPr="00B00F90">
        <w:rPr>
          <w:rFonts w:ascii="Aptos" w:hAnsi="Aptos"/>
          <w:sz w:val="25"/>
          <w:szCs w:val="25"/>
        </w:rPr>
        <w:t>r</w:t>
      </w:r>
      <w:r w:rsidR="009A66F1" w:rsidRPr="00B00F90">
        <w:rPr>
          <w:rFonts w:ascii="Aptos" w:hAnsi="Aptos"/>
          <w:sz w:val="25"/>
          <w:szCs w:val="25"/>
        </w:rPr>
        <w:t xml:space="preserve">eports and another day had 5) </w:t>
      </w:r>
      <w:r w:rsidR="0010386A" w:rsidRPr="00B00F90">
        <w:rPr>
          <w:rFonts w:ascii="Aptos" w:hAnsi="Aptos"/>
          <w:sz w:val="25"/>
          <w:szCs w:val="25"/>
        </w:rPr>
        <w:t>between January 10, 2025 and January 23, 2025 (7 school days)</w:t>
      </w:r>
      <w:r w:rsidR="00446991">
        <w:rPr>
          <w:rFonts w:ascii="Aptos" w:hAnsi="Aptos"/>
          <w:sz w:val="25"/>
          <w:szCs w:val="25"/>
        </w:rPr>
        <w:t>,</w:t>
      </w:r>
      <w:r w:rsidR="0010386A" w:rsidRPr="00B00F90">
        <w:rPr>
          <w:rFonts w:ascii="Aptos" w:hAnsi="Aptos"/>
          <w:sz w:val="25"/>
          <w:szCs w:val="25"/>
        </w:rPr>
        <w:t xml:space="preserve"> </w:t>
      </w:r>
      <w:r w:rsidR="00C40244" w:rsidRPr="00B00F90">
        <w:rPr>
          <w:rFonts w:ascii="Aptos" w:hAnsi="Aptos"/>
          <w:sz w:val="25"/>
          <w:szCs w:val="25"/>
        </w:rPr>
        <w:t xml:space="preserve">half of which were </w:t>
      </w:r>
      <w:r w:rsidRPr="00B00F90">
        <w:rPr>
          <w:rFonts w:ascii="Aptos" w:hAnsi="Aptos"/>
          <w:sz w:val="25"/>
          <w:szCs w:val="25"/>
        </w:rPr>
        <w:t xml:space="preserve">Standard </w:t>
      </w:r>
      <w:r w:rsidR="00C40244" w:rsidRPr="00B00F90">
        <w:rPr>
          <w:rFonts w:ascii="Aptos" w:hAnsi="Aptos"/>
          <w:sz w:val="25"/>
          <w:szCs w:val="25"/>
        </w:rPr>
        <w:t xml:space="preserve">and half of which were Critical I.  </w:t>
      </w:r>
      <w:r w:rsidR="0010386A" w:rsidRPr="00B00F90">
        <w:rPr>
          <w:rFonts w:ascii="Aptos" w:hAnsi="Aptos"/>
          <w:sz w:val="25"/>
          <w:szCs w:val="25"/>
        </w:rPr>
        <w:t xml:space="preserve">No incident reports were issued after January 23, 2025.  </w:t>
      </w:r>
      <w:r w:rsidR="00890CF8" w:rsidRPr="00B00F90">
        <w:rPr>
          <w:rFonts w:ascii="Aptos" w:hAnsi="Aptos"/>
          <w:sz w:val="25"/>
          <w:szCs w:val="25"/>
        </w:rPr>
        <w:t>(P-29; Vargo-Wood</w:t>
      </w:r>
      <w:r w:rsidR="00E63B90" w:rsidRPr="00B00F90">
        <w:rPr>
          <w:rFonts w:ascii="Aptos" w:hAnsi="Aptos"/>
          <w:sz w:val="25"/>
          <w:szCs w:val="25"/>
        </w:rPr>
        <w:t xml:space="preserve"> VI, 171</w:t>
      </w:r>
      <w:r w:rsidR="002F6F90" w:rsidRPr="00B00F90">
        <w:rPr>
          <w:rFonts w:ascii="Aptos" w:hAnsi="Aptos"/>
          <w:sz w:val="25"/>
          <w:szCs w:val="25"/>
        </w:rPr>
        <w:t>, 204-0</w:t>
      </w:r>
      <w:r w:rsidR="00904441" w:rsidRPr="00B00F90">
        <w:rPr>
          <w:rFonts w:ascii="Aptos" w:hAnsi="Aptos"/>
          <w:sz w:val="25"/>
          <w:szCs w:val="25"/>
        </w:rPr>
        <w:t>6</w:t>
      </w:r>
      <w:r w:rsidR="00890CF8" w:rsidRPr="00B00F90">
        <w:rPr>
          <w:rFonts w:ascii="Aptos" w:hAnsi="Aptos"/>
          <w:sz w:val="25"/>
          <w:szCs w:val="25"/>
        </w:rPr>
        <w:t>).</w:t>
      </w:r>
    </w:p>
    <w:p w14:paraId="5B5EC687" w14:textId="77777777" w:rsidR="001A0719" w:rsidRPr="00B00F90" w:rsidRDefault="001A0719" w:rsidP="001A0719">
      <w:pPr>
        <w:pStyle w:val="ListParagraph"/>
        <w:rPr>
          <w:rFonts w:ascii="Aptos" w:hAnsi="Aptos"/>
          <w:sz w:val="25"/>
          <w:szCs w:val="25"/>
        </w:rPr>
      </w:pPr>
    </w:p>
    <w:p w14:paraId="62DA7463" w14:textId="54698417" w:rsidR="001A0719" w:rsidRPr="00B00F90" w:rsidRDefault="001A0719" w:rsidP="001A0719">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Perkins follows the Crisis Prevention Intervention (CPI) de-escalation and restraint  program.  Restraints are a last resort but are used whenever there are situations involving an immediate danger to self or others.  </w:t>
      </w:r>
      <w:r w:rsidR="001A6E03" w:rsidRPr="00B00F90">
        <w:rPr>
          <w:rFonts w:ascii="Aptos" w:hAnsi="Aptos"/>
          <w:sz w:val="25"/>
          <w:szCs w:val="25"/>
        </w:rPr>
        <w:t xml:space="preserve">Between January 10, 2025 and January 23, 2025, </w:t>
      </w:r>
      <w:r w:rsidRPr="00B00F90">
        <w:rPr>
          <w:rFonts w:ascii="Aptos" w:hAnsi="Aptos"/>
          <w:sz w:val="25"/>
          <w:szCs w:val="25"/>
        </w:rPr>
        <w:t xml:space="preserve">Student was restrained </w:t>
      </w:r>
      <w:r w:rsidR="001A6E03" w:rsidRPr="00B00F90">
        <w:rPr>
          <w:rFonts w:ascii="Aptos" w:hAnsi="Aptos"/>
          <w:sz w:val="25"/>
          <w:szCs w:val="25"/>
        </w:rPr>
        <w:t>six times</w:t>
      </w:r>
      <w:r w:rsidR="00470CAF" w:rsidRPr="00B00F90">
        <w:rPr>
          <w:rFonts w:ascii="Aptos" w:hAnsi="Aptos"/>
          <w:sz w:val="25"/>
          <w:szCs w:val="25"/>
        </w:rPr>
        <w:t xml:space="preserve"> and had </w:t>
      </w:r>
      <w:r w:rsidR="006B6174" w:rsidRPr="00B00F90">
        <w:rPr>
          <w:rFonts w:ascii="Aptos" w:hAnsi="Aptos"/>
          <w:sz w:val="25"/>
          <w:szCs w:val="25"/>
        </w:rPr>
        <w:t xml:space="preserve">three </w:t>
      </w:r>
      <w:r w:rsidRPr="00B00F90">
        <w:rPr>
          <w:rFonts w:ascii="Aptos" w:hAnsi="Aptos"/>
          <w:sz w:val="25"/>
          <w:szCs w:val="25"/>
        </w:rPr>
        <w:t>closed-door timeout</w:t>
      </w:r>
      <w:r w:rsidR="006B6174" w:rsidRPr="00B00F90">
        <w:rPr>
          <w:rFonts w:ascii="Aptos" w:hAnsi="Aptos"/>
          <w:sz w:val="25"/>
          <w:szCs w:val="25"/>
        </w:rPr>
        <w:t>s</w:t>
      </w:r>
      <w:r w:rsidR="000957C2" w:rsidRPr="00B00F90">
        <w:rPr>
          <w:rFonts w:ascii="Aptos" w:hAnsi="Aptos"/>
          <w:sz w:val="25"/>
          <w:szCs w:val="25"/>
        </w:rPr>
        <w:t xml:space="preserve">.  </w:t>
      </w:r>
      <w:r w:rsidRPr="00B00F90">
        <w:rPr>
          <w:rFonts w:ascii="Aptos" w:hAnsi="Aptos"/>
          <w:sz w:val="25"/>
          <w:szCs w:val="25"/>
        </w:rPr>
        <w:t>Per Perkins policy and practice, whenever a student is restrained or involved in a closed-door timeout situation, the student must debrief with a clinician when the restraint or time</w:t>
      </w:r>
      <w:r w:rsidR="00861864" w:rsidRPr="00B00F90">
        <w:rPr>
          <w:rFonts w:ascii="Aptos" w:hAnsi="Aptos"/>
          <w:sz w:val="25"/>
          <w:szCs w:val="25"/>
        </w:rPr>
        <w:t>-</w:t>
      </w:r>
      <w:r w:rsidRPr="00B00F90">
        <w:rPr>
          <w:rFonts w:ascii="Aptos" w:hAnsi="Aptos"/>
          <w:sz w:val="25"/>
          <w:szCs w:val="25"/>
        </w:rPr>
        <w:t xml:space="preserve">out event is over.  Student has not had to debrief with Ms. Vargo-Wood since </w:t>
      </w:r>
      <w:r w:rsidR="00B57ECB" w:rsidRPr="00B00F90">
        <w:rPr>
          <w:rFonts w:ascii="Aptos" w:hAnsi="Aptos"/>
          <w:sz w:val="25"/>
          <w:szCs w:val="25"/>
        </w:rPr>
        <w:t>January 23, 2025</w:t>
      </w:r>
      <w:r w:rsidRPr="00B00F90">
        <w:rPr>
          <w:rFonts w:ascii="Aptos" w:hAnsi="Aptos"/>
          <w:sz w:val="25"/>
          <w:szCs w:val="25"/>
        </w:rPr>
        <w:t>.</w:t>
      </w:r>
      <w:r w:rsidR="009C5EEC" w:rsidRPr="00B00F90">
        <w:rPr>
          <w:rFonts w:ascii="Aptos" w:hAnsi="Aptos"/>
          <w:sz w:val="25"/>
          <w:szCs w:val="25"/>
        </w:rPr>
        <w:t xml:space="preserve">  (P-29; Vargo-Wood</w:t>
      </w:r>
      <w:r w:rsidR="001D4D28" w:rsidRPr="00B00F90">
        <w:rPr>
          <w:rFonts w:ascii="Aptos" w:hAnsi="Aptos"/>
          <w:sz w:val="25"/>
          <w:szCs w:val="25"/>
        </w:rPr>
        <w:t xml:space="preserve"> VI, </w:t>
      </w:r>
      <w:r w:rsidR="001B49A0" w:rsidRPr="00B00F90">
        <w:rPr>
          <w:rFonts w:ascii="Aptos" w:hAnsi="Aptos"/>
          <w:sz w:val="25"/>
          <w:szCs w:val="25"/>
        </w:rPr>
        <w:t>172-7</w:t>
      </w:r>
      <w:r w:rsidR="00A148F2" w:rsidRPr="00B00F90">
        <w:rPr>
          <w:rFonts w:ascii="Aptos" w:hAnsi="Aptos"/>
          <w:sz w:val="25"/>
          <w:szCs w:val="25"/>
        </w:rPr>
        <w:t>6</w:t>
      </w:r>
      <w:r w:rsidR="00255EDA" w:rsidRPr="00B00F90">
        <w:rPr>
          <w:rFonts w:ascii="Aptos" w:hAnsi="Aptos"/>
          <w:sz w:val="25"/>
          <w:szCs w:val="25"/>
        </w:rPr>
        <w:t>, 195</w:t>
      </w:r>
      <w:r w:rsidR="009C5EEC" w:rsidRPr="00B00F90">
        <w:rPr>
          <w:rFonts w:ascii="Aptos" w:hAnsi="Aptos"/>
          <w:sz w:val="25"/>
          <w:szCs w:val="25"/>
        </w:rPr>
        <w:t>)</w:t>
      </w:r>
      <w:r w:rsidR="00E14498" w:rsidRPr="00B00F90">
        <w:rPr>
          <w:rFonts w:ascii="Aptos" w:hAnsi="Aptos"/>
          <w:sz w:val="25"/>
          <w:szCs w:val="25"/>
        </w:rPr>
        <w:t>.</w:t>
      </w:r>
    </w:p>
    <w:p w14:paraId="55E826AC" w14:textId="77777777" w:rsidR="00994489" w:rsidRPr="00B00F90" w:rsidRDefault="00994489" w:rsidP="00994489">
      <w:pPr>
        <w:pStyle w:val="ListParagraph"/>
        <w:rPr>
          <w:rFonts w:ascii="Aptos" w:hAnsi="Aptos"/>
          <w:sz w:val="25"/>
          <w:szCs w:val="25"/>
        </w:rPr>
      </w:pPr>
    </w:p>
    <w:p w14:paraId="4EFB8FE4" w14:textId="6AE5E190" w:rsidR="00994489" w:rsidRPr="00B00F90" w:rsidRDefault="00994489" w:rsidP="00994489">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DCF records reflect that </w:t>
      </w:r>
      <w:r w:rsidR="00647359">
        <w:rPr>
          <w:rFonts w:ascii="Aptos" w:hAnsi="Aptos"/>
          <w:sz w:val="25"/>
          <w:szCs w:val="25"/>
        </w:rPr>
        <w:t xml:space="preserve">during a call on January 17, 2025, Parent informed DCF she did not like the successor Youth Villages therapist assigned to her after the November 19, 2024 incident, and that </w:t>
      </w:r>
      <w:r w:rsidR="00861864" w:rsidRPr="00B00F90">
        <w:rPr>
          <w:rFonts w:ascii="Aptos" w:hAnsi="Aptos"/>
          <w:sz w:val="25"/>
          <w:szCs w:val="25"/>
        </w:rPr>
        <w:t>she had</w:t>
      </w:r>
      <w:r w:rsidRPr="00B00F90">
        <w:rPr>
          <w:rFonts w:ascii="Aptos" w:hAnsi="Aptos"/>
          <w:sz w:val="25"/>
          <w:szCs w:val="25"/>
        </w:rPr>
        <w:t xml:space="preserve"> stated previously during an in-home DCF visit on December 27, 2024 that she did not want to work with the new therapist</w:t>
      </w:r>
      <w:r w:rsidR="006619FE">
        <w:rPr>
          <w:rFonts w:ascii="Aptos" w:hAnsi="Aptos"/>
          <w:sz w:val="25"/>
          <w:szCs w:val="25"/>
        </w:rPr>
        <w:t>, preferring</w:t>
      </w:r>
      <w:r w:rsidRPr="00B00F90">
        <w:rPr>
          <w:rFonts w:ascii="Aptos" w:hAnsi="Aptos"/>
          <w:sz w:val="25"/>
          <w:szCs w:val="25"/>
        </w:rPr>
        <w:t xml:space="preserve"> to wait for a male therapist.  During an interagency meeting also on January 17, 2025 DMH confirmed the Youth Villages services would be changing as they were not working.  After they were officially closed out on January 21, 2025, DMH funded a new therapeutic support by Riverside (Josh and Nate) and a case manager (Tre). The goal of the new services was to reduce behavior at Perkins and in the home.  Parent also began services with The Attachment Institute around this time, although on February 20, 2025, </w:t>
      </w:r>
      <w:r w:rsidR="004B57A9">
        <w:rPr>
          <w:rFonts w:ascii="Aptos" w:hAnsi="Aptos"/>
          <w:sz w:val="25"/>
          <w:szCs w:val="25"/>
        </w:rPr>
        <w:t xml:space="preserve">she </w:t>
      </w:r>
      <w:r w:rsidRPr="00B00F90">
        <w:rPr>
          <w:rFonts w:ascii="Aptos" w:hAnsi="Aptos"/>
          <w:sz w:val="25"/>
          <w:szCs w:val="25"/>
        </w:rPr>
        <w:t xml:space="preserve">informed DCF </w:t>
      </w:r>
      <w:r w:rsidR="00A35E2D" w:rsidRPr="00B00F90">
        <w:rPr>
          <w:rFonts w:ascii="Aptos" w:hAnsi="Aptos"/>
          <w:sz w:val="25"/>
          <w:szCs w:val="25"/>
        </w:rPr>
        <w:t xml:space="preserve">that </w:t>
      </w:r>
      <w:r w:rsidRPr="00B00F90">
        <w:rPr>
          <w:rFonts w:ascii="Aptos" w:hAnsi="Aptos"/>
          <w:sz w:val="25"/>
          <w:szCs w:val="25"/>
        </w:rPr>
        <w:t>she had only had one visit with this support</w:t>
      </w:r>
      <w:r w:rsidR="006619FE">
        <w:rPr>
          <w:rFonts w:ascii="Aptos" w:hAnsi="Aptos"/>
          <w:sz w:val="25"/>
          <w:szCs w:val="25"/>
        </w:rPr>
        <w:t xml:space="preserve">.  The following day, </w:t>
      </w:r>
      <w:r w:rsidRPr="00B00F90">
        <w:rPr>
          <w:rFonts w:ascii="Aptos" w:hAnsi="Aptos"/>
          <w:sz w:val="25"/>
          <w:szCs w:val="25"/>
        </w:rPr>
        <w:t xml:space="preserve">Student’s new case manager (Tre) advised DCF that he had only met with Parent twice and had yet to meet Student.  </w:t>
      </w:r>
    </w:p>
    <w:p w14:paraId="23CC0275" w14:textId="77777777" w:rsidR="00994489" w:rsidRPr="00B00F90" w:rsidRDefault="00994489" w:rsidP="00994489">
      <w:pPr>
        <w:pStyle w:val="ListParagraph"/>
        <w:rPr>
          <w:rFonts w:ascii="Aptos" w:hAnsi="Aptos"/>
          <w:sz w:val="25"/>
          <w:szCs w:val="25"/>
        </w:rPr>
      </w:pPr>
    </w:p>
    <w:p w14:paraId="1DAB765A" w14:textId="61DA22C6" w:rsidR="00994489" w:rsidRPr="00B00F90" w:rsidRDefault="00E25632" w:rsidP="00994489">
      <w:pPr>
        <w:pStyle w:val="ListParagraph"/>
        <w:ind w:left="360"/>
        <w:textAlignment w:val="baseline"/>
        <w:rPr>
          <w:rFonts w:ascii="Aptos" w:hAnsi="Aptos"/>
          <w:sz w:val="25"/>
          <w:szCs w:val="25"/>
        </w:rPr>
      </w:pPr>
      <w:r w:rsidRPr="00B00F90">
        <w:rPr>
          <w:rFonts w:ascii="Aptos" w:hAnsi="Aptos"/>
          <w:sz w:val="25"/>
          <w:szCs w:val="25"/>
        </w:rPr>
        <w:t xml:space="preserve">DCF records indicate DMH continued to fund respite support for Student during this period.  In January 2025, Student attended respite four nights per week, from Sundays through Thursdays, but this was reduced to three days a week starting in February 2025 and further decreased to two nights a week in March 2025.  When it was cut to two nights a week, DMH again offered to provide Parent and Student with intensive in-home therapeutic supports (referred to as IHBTC), as they knew Parent was not accessing services at The Attachment Institute.  However, Parent declined, insisting on residential services only and claiming that intensive in-home supports had been in place for the past </w:t>
      </w:r>
      <w:r w:rsidR="0032312F" w:rsidRPr="00B00F90">
        <w:rPr>
          <w:rFonts w:ascii="Aptos" w:hAnsi="Aptos"/>
          <w:sz w:val="25"/>
          <w:szCs w:val="25"/>
        </w:rPr>
        <w:t>eight</w:t>
      </w:r>
      <w:r w:rsidRPr="00B00F90">
        <w:rPr>
          <w:rFonts w:ascii="Aptos" w:hAnsi="Aptos"/>
          <w:sz w:val="25"/>
          <w:szCs w:val="25"/>
        </w:rPr>
        <w:t xml:space="preserve"> years and did not work. </w:t>
      </w:r>
      <w:r w:rsidR="00994489" w:rsidRPr="00B00F90">
        <w:rPr>
          <w:rFonts w:ascii="Aptos" w:hAnsi="Aptos"/>
          <w:sz w:val="25"/>
          <w:szCs w:val="25"/>
        </w:rPr>
        <w:t>(S-36; S-42; Mother VI, 215-16, 251, 261-66. 280-88; Smith VIII, 70-72, 76).</w:t>
      </w:r>
    </w:p>
    <w:p w14:paraId="4873BB8B" w14:textId="678BBD75" w:rsidR="006F65D8" w:rsidRPr="00B00F90" w:rsidRDefault="006F65D8" w:rsidP="0013589F">
      <w:pPr>
        <w:textAlignment w:val="baseline"/>
        <w:rPr>
          <w:rFonts w:ascii="Aptos" w:hAnsi="Aptos"/>
          <w:sz w:val="25"/>
          <w:szCs w:val="25"/>
        </w:rPr>
      </w:pPr>
    </w:p>
    <w:p w14:paraId="1551A291" w14:textId="15366D8B" w:rsidR="006F65D8" w:rsidRPr="00B00F90" w:rsidRDefault="006F65D8" w:rsidP="00E14498">
      <w:pPr>
        <w:pStyle w:val="ListParagraph"/>
        <w:numPr>
          <w:ilvl w:val="0"/>
          <w:numId w:val="2"/>
        </w:numPr>
        <w:ind w:left="360"/>
        <w:textAlignment w:val="baseline"/>
        <w:rPr>
          <w:rFonts w:ascii="Aptos" w:hAnsi="Aptos"/>
          <w:sz w:val="25"/>
          <w:szCs w:val="25"/>
        </w:rPr>
      </w:pPr>
      <w:r w:rsidRPr="00B00F90">
        <w:rPr>
          <w:rFonts w:ascii="Aptos" w:hAnsi="Aptos"/>
          <w:sz w:val="25"/>
          <w:szCs w:val="25"/>
        </w:rPr>
        <w:t>On January 27, 2025, Student was again admitted to NWH</w:t>
      </w:r>
      <w:r w:rsidR="00500435">
        <w:rPr>
          <w:rFonts w:ascii="Aptos" w:hAnsi="Aptos"/>
          <w:sz w:val="25"/>
          <w:szCs w:val="25"/>
        </w:rPr>
        <w:t xml:space="preserve"> for two days</w:t>
      </w:r>
      <w:r w:rsidR="006F2BDD" w:rsidRPr="00B00F90">
        <w:rPr>
          <w:rFonts w:ascii="Aptos" w:hAnsi="Aptos"/>
          <w:sz w:val="25"/>
          <w:szCs w:val="25"/>
        </w:rPr>
        <w:t>.  While at the hospital, Student became physically dysregulated</w:t>
      </w:r>
      <w:r w:rsidR="0032312F" w:rsidRPr="00B00F90">
        <w:rPr>
          <w:rFonts w:ascii="Aptos" w:hAnsi="Aptos"/>
          <w:sz w:val="25"/>
          <w:szCs w:val="25"/>
        </w:rPr>
        <w:t>,</w:t>
      </w:r>
      <w:r w:rsidR="006F2BDD" w:rsidRPr="00B00F90">
        <w:rPr>
          <w:rFonts w:ascii="Aptos" w:hAnsi="Aptos"/>
          <w:sz w:val="25"/>
          <w:szCs w:val="25"/>
        </w:rPr>
        <w:t xml:space="preserve"> requiring a </w:t>
      </w:r>
      <w:r w:rsidR="002A247D" w:rsidRPr="00B00F90">
        <w:rPr>
          <w:rFonts w:ascii="Aptos" w:hAnsi="Aptos"/>
          <w:sz w:val="25"/>
          <w:szCs w:val="25"/>
        </w:rPr>
        <w:t xml:space="preserve">physical and medical restraint, whereupon he calmed and remained calm.  In discussing what occurred, Student advised that he </w:t>
      </w:r>
      <w:r w:rsidR="008932D5" w:rsidRPr="00B00F90">
        <w:rPr>
          <w:rFonts w:ascii="Aptos" w:hAnsi="Aptos"/>
          <w:sz w:val="25"/>
          <w:szCs w:val="25"/>
        </w:rPr>
        <w:t xml:space="preserve">had wanted to go home and was “unable to control himself </w:t>
      </w:r>
      <w:r w:rsidR="00036AEF" w:rsidRPr="00B00F90">
        <w:rPr>
          <w:rFonts w:ascii="Aptos" w:hAnsi="Aptos"/>
          <w:sz w:val="25"/>
          <w:szCs w:val="25"/>
        </w:rPr>
        <w:t xml:space="preserve">amidst his heightened distress”.  He also informed NWH </w:t>
      </w:r>
      <w:r w:rsidR="00663111" w:rsidRPr="00B00F90">
        <w:rPr>
          <w:rFonts w:ascii="Aptos" w:hAnsi="Aptos"/>
          <w:sz w:val="25"/>
          <w:szCs w:val="25"/>
        </w:rPr>
        <w:t xml:space="preserve">that </w:t>
      </w:r>
      <w:r w:rsidR="00036AEF" w:rsidRPr="00B00F90">
        <w:rPr>
          <w:rFonts w:ascii="Aptos" w:hAnsi="Aptos"/>
          <w:sz w:val="25"/>
          <w:szCs w:val="25"/>
        </w:rPr>
        <w:t xml:space="preserve">he did not like transitioning </w:t>
      </w:r>
      <w:r w:rsidR="00A046CC">
        <w:rPr>
          <w:rFonts w:ascii="Aptos" w:hAnsi="Aptos"/>
          <w:sz w:val="25"/>
          <w:szCs w:val="25"/>
        </w:rPr>
        <w:t xml:space="preserve">weekly </w:t>
      </w:r>
      <w:r w:rsidR="00036AEF" w:rsidRPr="00B00F90">
        <w:rPr>
          <w:rFonts w:ascii="Aptos" w:hAnsi="Aptos"/>
          <w:sz w:val="25"/>
          <w:szCs w:val="25"/>
        </w:rPr>
        <w:t xml:space="preserve">between </w:t>
      </w:r>
      <w:r w:rsidR="00295711" w:rsidRPr="00B00F90">
        <w:rPr>
          <w:rFonts w:ascii="Aptos" w:hAnsi="Aptos"/>
          <w:sz w:val="25"/>
          <w:szCs w:val="25"/>
        </w:rPr>
        <w:t>the respite group home and his home and wanted to reside in one location for a long period of time.  (</w:t>
      </w:r>
      <w:r w:rsidR="005509B3" w:rsidRPr="00B00F90">
        <w:rPr>
          <w:rFonts w:ascii="Aptos" w:hAnsi="Aptos"/>
          <w:sz w:val="25"/>
          <w:szCs w:val="25"/>
        </w:rPr>
        <w:t>S-27)</w:t>
      </w:r>
      <w:r w:rsidR="00D26A07">
        <w:rPr>
          <w:rFonts w:ascii="Aptos" w:hAnsi="Aptos"/>
          <w:sz w:val="25"/>
          <w:szCs w:val="25"/>
        </w:rPr>
        <w:t>.</w:t>
      </w:r>
    </w:p>
    <w:p w14:paraId="33924E0B" w14:textId="77777777" w:rsidR="00BB0386" w:rsidRPr="00B00F90" w:rsidRDefault="00BB0386" w:rsidP="00A04EDF">
      <w:pPr>
        <w:textAlignment w:val="baseline"/>
        <w:rPr>
          <w:rFonts w:ascii="Aptos" w:hAnsi="Aptos"/>
          <w:sz w:val="25"/>
          <w:szCs w:val="25"/>
        </w:rPr>
      </w:pPr>
    </w:p>
    <w:p w14:paraId="23E4A418" w14:textId="2144E36E" w:rsidR="00805B74" w:rsidRPr="00B00F90" w:rsidRDefault="00D74313" w:rsidP="009842E6">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 On January 31, 2025, based upon a </w:t>
      </w:r>
      <w:r w:rsidR="00BC534F" w:rsidRPr="00B00F90">
        <w:rPr>
          <w:rFonts w:ascii="Aptos" w:hAnsi="Aptos"/>
          <w:sz w:val="25"/>
          <w:szCs w:val="25"/>
        </w:rPr>
        <w:t xml:space="preserve">screened in </w:t>
      </w:r>
      <w:r w:rsidRPr="00B00F90">
        <w:rPr>
          <w:rFonts w:ascii="Aptos" w:hAnsi="Aptos"/>
          <w:sz w:val="25"/>
          <w:szCs w:val="25"/>
        </w:rPr>
        <w:t xml:space="preserve">51A Report filed with DCF </w:t>
      </w:r>
      <w:r w:rsidR="00DE6D37" w:rsidRPr="00B00F90">
        <w:rPr>
          <w:rFonts w:ascii="Aptos" w:hAnsi="Aptos"/>
          <w:sz w:val="25"/>
          <w:szCs w:val="25"/>
        </w:rPr>
        <w:t>after the</w:t>
      </w:r>
      <w:r w:rsidR="00FA544C" w:rsidRPr="00B00F90">
        <w:rPr>
          <w:rFonts w:ascii="Aptos" w:hAnsi="Aptos"/>
          <w:sz w:val="25"/>
          <w:szCs w:val="25"/>
        </w:rPr>
        <w:t xml:space="preserve"> December 20, 2024</w:t>
      </w:r>
      <w:r w:rsidR="00D87F88" w:rsidRPr="00B00F90">
        <w:rPr>
          <w:rFonts w:ascii="Aptos" w:hAnsi="Aptos"/>
          <w:sz w:val="25"/>
          <w:szCs w:val="25"/>
        </w:rPr>
        <w:t>,</w:t>
      </w:r>
      <w:r w:rsidR="00DE6D37" w:rsidRPr="00B00F90">
        <w:rPr>
          <w:rFonts w:ascii="Aptos" w:hAnsi="Aptos"/>
          <w:sz w:val="25"/>
          <w:szCs w:val="25"/>
        </w:rPr>
        <w:t xml:space="preserve"> incident</w:t>
      </w:r>
      <w:r w:rsidR="003E36E4" w:rsidRPr="00B00F90">
        <w:rPr>
          <w:rFonts w:ascii="Aptos" w:hAnsi="Aptos"/>
          <w:sz w:val="25"/>
          <w:szCs w:val="25"/>
        </w:rPr>
        <w:t xml:space="preserve"> discussed </w:t>
      </w:r>
      <w:r w:rsidR="003E36E4" w:rsidRPr="00B00F90">
        <w:rPr>
          <w:rFonts w:ascii="Aptos" w:hAnsi="Aptos"/>
          <w:i/>
          <w:iCs/>
          <w:sz w:val="25"/>
          <w:szCs w:val="25"/>
        </w:rPr>
        <w:t>supra</w:t>
      </w:r>
      <w:r w:rsidR="00FA544C" w:rsidRPr="00B00F90">
        <w:rPr>
          <w:rFonts w:ascii="Aptos" w:hAnsi="Aptos"/>
          <w:sz w:val="25"/>
          <w:szCs w:val="25"/>
        </w:rPr>
        <w:t xml:space="preserve">, </w:t>
      </w:r>
      <w:r w:rsidR="00B51281" w:rsidRPr="00B00F90">
        <w:rPr>
          <w:rFonts w:ascii="Aptos" w:hAnsi="Aptos"/>
          <w:sz w:val="25"/>
          <w:szCs w:val="25"/>
        </w:rPr>
        <w:t>a DCF case was opened and assigned to Social Worker Abby Smith</w:t>
      </w:r>
      <w:r w:rsidR="00BD2442" w:rsidRPr="00B00F90">
        <w:rPr>
          <w:rFonts w:ascii="Aptos" w:hAnsi="Aptos"/>
          <w:sz w:val="25"/>
          <w:szCs w:val="25"/>
        </w:rPr>
        <w:t xml:space="preserve"> to complete </w:t>
      </w:r>
      <w:r w:rsidR="006F78A9" w:rsidRPr="00B00F90">
        <w:rPr>
          <w:rFonts w:ascii="Aptos" w:hAnsi="Aptos"/>
          <w:sz w:val="25"/>
          <w:szCs w:val="25"/>
        </w:rPr>
        <w:t>the initial</w:t>
      </w:r>
      <w:r w:rsidR="00BD2442" w:rsidRPr="00B00F90">
        <w:rPr>
          <w:rFonts w:ascii="Aptos" w:hAnsi="Aptos"/>
          <w:sz w:val="25"/>
          <w:szCs w:val="25"/>
        </w:rPr>
        <w:t xml:space="preserve"> 45-day assessment</w:t>
      </w:r>
      <w:r w:rsidR="006C3FDC" w:rsidRPr="00B00F90">
        <w:rPr>
          <w:rStyle w:val="FootnoteReference"/>
          <w:rFonts w:ascii="Aptos" w:hAnsi="Aptos"/>
          <w:sz w:val="25"/>
          <w:szCs w:val="25"/>
        </w:rPr>
        <w:footnoteReference w:id="40"/>
      </w:r>
      <w:r w:rsidR="00B51281" w:rsidRPr="00B00F90">
        <w:rPr>
          <w:rFonts w:ascii="Aptos" w:hAnsi="Aptos"/>
          <w:sz w:val="25"/>
          <w:szCs w:val="25"/>
        </w:rPr>
        <w:t>.  Ms. Smith</w:t>
      </w:r>
      <w:r w:rsidR="00CF2554" w:rsidRPr="00B00F90">
        <w:rPr>
          <w:rFonts w:ascii="Aptos" w:hAnsi="Aptos"/>
          <w:sz w:val="25"/>
          <w:szCs w:val="25"/>
        </w:rPr>
        <w:t xml:space="preserve"> has worked as a Social Worker in the Family Assessment and Action Plan Unit for DCF for two and a half years</w:t>
      </w:r>
      <w:r w:rsidR="009842E6" w:rsidRPr="00B00F90">
        <w:rPr>
          <w:rFonts w:ascii="Aptos" w:hAnsi="Aptos"/>
          <w:sz w:val="25"/>
          <w:szCs w:val="25"/>
        </w:rPr>
        <w:t xml:space="preserve">.  </w:t>
      </w:r>
      <w:r w:rsidR="00D60C6D" w:rsidRPr="00B00F90">
        <w:rPr>
          <w:rFonts w:ascii="Aptos" w:hAnsi="Aptos"/>
          <w:sz w:val="25"/>
          <w:szCs w:val="25"/>
        </w:rPr>
        <w:t xml:space="preserve">Between </w:t>
      </w:r>
      <w:r w:rsidR="00087311" w:rsidRPr="00B00F90">
        <w:rPr>
          <w:rFonts w:ascii="Aptos" w:hAnsi="Aptos"/>
          <w:sz w:val="25"/>
          <w:szCs w:val="25"/>
        </w:rPr>
        <w:t>January</w:t>
      </w:r>
      <w:r w:rsidR="00D60C6D" w:rsidRPr="00B00F90">
        <w:rPr>
          <w:rFonts w:ascii="Aptos" w:hAnsi="Aptos"/>
          <w:sz w:val="25"/>
          <w:szCs w:val="25"/>
        </w:rPr>
        <w:t xml:space="preserve"> and May 2025</w:t>
      </w:r>
      <w:r w:rsidR="0047722E" w:rsidRPr="00B00F90">
        <w:rPr>
          <w:rFonts w:ascii="Aptos" w:hAnsi="Aptos"/>
          <w:sz w:val="25"/>
          <w:szCs w:val="25"/>
        </w:rPr>
        <w:t>,</w:t>
      </w:r>
      <w:r w:rsidR="00D60C6D" w:rsidRPr="00B00F90">
        <w:rPr>
          <w:rFonts w:ascii="Aptos" w:hAnsi="Aptos"/>
          <w:sz w:val="25"/>
          <w:szCs w:val="25"/>
        </w:rPr>
        <w:t xml:space="preserve"> </w:t>
      </w:r>
      <w:r w:rsidR="009842E6" w:rsidRPr="00B00F90">
        <w:rPr>
          <w:rFonts w:ascii="Aptos" w:hAnsi="Aptos"/>
          <w:sz w:val="25"/>
          <w:szCs w:val="25"/>
        </w:rPr>
        <w:t xml:space="preserve">Ms. Smith </w:t>
      </w:r>
      <w:r w:rsidR="009842E6" w:rsidRPr="00B00F90">
        <w:rPr>
          <w:rFonts w:ascii="Aptos" w:hAnsi="Aptos"/>
          <w:sz w:val="25"/>
          <w:szCs w:val="25"/>
        </w:rPr>
        <w:lastRenderedPageBreak/>
        <w:t xml:space="preserve">met with the family monthly and communicated with Parent </w:t>
      </w:r>
      <w:r w:rsidR="00F8239F" w:rsidRPr="00B00F90">
        <w:rPr>
          <w:rFonts w:ascii="Aptos" w:hAnsi="Aptos"/>
          <w:sz w:val="25"/>
          <w:szCs w:val="25"/>
        </w:rPr>
        <w:t>by phone and email</w:t>
      </w:r>
      <w:r w:rsidR="00155527">
        <w:rPr>
          <w:rFonts w:ascii="Aptos" w:hAnsi="Aptos"/>
          <w:sz w:val="25"/>
          <w:szCs w:val="25"/>
        </w:rPr>
        <w:t xml:space="preserve">.  </w:t>
      </w:r>
      <w:r w:rsidR="00E31751" w:rsidRPr="00B00F90">
        <w:rPr>
          <w:rFonts w:ascii="Aptos" w:hAnsi="Aptos"/>
          <w:sz w:val="25"/>
          <w:szCs w:val="25"/>
        </w:rPr>
        <w:t xml:space="preserve"> (Parent </w:t>
      </w:r>
      <w:r w:rsidR="00D16DDA" w:rsidRPr="00B00F90">
        <w:rPr>
          <w:rFonts w:ascii="Aptos" w:hAnsi="Aptos"/>
          <w:sz w:val="25"/>
          <w:szCs w:val="25"/>
        </w:rPr>
        <w:t xml:space="preserve">also </w:t>
      </w:r>
      <w:r w:rsidR="00E31751" w:rsidRPr="00B00F90">
        <w:rPr>
          <w:rFonts w:ascii="Aptos" w:hAnsi="Aptos"/>
          <w:sz w:val="25"/>
          <w:szCs w:val="25"/>
        </w:rPr>
        <w:t>emailed her several times before the initial visit</w:t>
      </w:r>
      <w:r w:rsidR="00155527">
        <w:rPr>
          <w:rFonts w:ascii="Aptos" w:hAnsi="Aptos"/>
          <w:sz w:val="25"/>
          <w:szCs w:val="25"/>
        </w:rPr>
        <w:t>.</w:t>
      </w:r>
      <w:r w:rsidR="00E31751" w:rsidRPr="00B00F90">
        <w:rPr>
          <w:rFonts w:ascii="Aptos" w:hAnsi="Aptos"/>
          <w:sz w:val="25"/>
          <w:szCs w:val="25"/>
        </w:rPr>
        <w:t>)</w:t>
      </w:r>
      <w:r w:rsidR="00F8239F" w:rsidRPr="00B00F90">
        <w:rPr>
          <w:rFonts w:ascii="Aptos" w:hAnsi="Aptos"/>
          <w:sz w:val="25"/>
          <w:szCs w:val="25"/>
        </w:rPr>
        <w:t xml:space="preserve">  </w:t>
      </w:r>
      <w:r w:rsidR="00D16DDA" w:rsidRPr="00B00F90">
        <w:rPr>
          <w:rFonts w:ascii="Aptos" w:hAnsi="Aptos"/>
          <w:sz w:val="25"/>
          <w:szCs w:val="25"/>
        </w:rPr>
        <w:t>Ms. Smith</w:t>
      </w:r>
      <w:r w:rsidR="000D5260" w:rsidRPr="00B00F90">
        <w:rPr>
          <w:rFonts w:ascii="Aptos" w:hAnsi="Aptos"/>
          <w:sz w:val="25"/>
          <w:szCs w:val="25"/>
        </w:rPr>
        <w:t xml:space="preserve"> also communicated with Perkins staff</w:t>
      </w:r>
      <w:r w:rsidR="00B80BFE" w:rsidRPr="00B00F90">
        <w:rPr>
          <w:rFonts w:ascii="Aptos" w:hAnsi="Aptos"/>
          <w:sz w:val="25"/>
          <w:szCs w:val="25"/>
        </w:rPr>
        <w:t xml:space="preserve"> (primarily Ms. Vargo-Wood)</w:t>
      </w:r>
      <w:r w:rsidR="000D5260" w:rsidRPr="00B00F90">
        <w:rPr>
          <w:rFonts w:ascii="Aptos" w:hAnsi="Aptos"/>
          <w:sz w:val="25"/>
          <w:szCs w:val="25"/>
        </w:rPr>
        <w:t xml:space="preserve">, in-home service providers, </w:t>
      </w:r>
      <w:r w:rsidR="00A27370" w:rsidRPr="00B00F90">
        <w:rPr>
          <w:rFonts w:ascii="Aptos" w:hAnsi="Aptos"/>
          <w:sz w:val="25"/>
          <w:szCs w:val="25"/>
        </w:rPr>
        <w:t>Student’s psychiatrist, DMH staff and OpenSky</w:t>
      </w:r>
      <w:r w:rsidR="003C4E49" w:rsidRPr="00B00F90">
        <w:rPr>
          <w:rFonts w:ascii="Aptos" w:hAnsi="Aptos"/>
          <w:sz w:val="25"/>
          <w:szCs w:val="25"/>
        </w:rPr>
        <w:t xml:space="preserve"> respite</w:t>
      </w:r>
      <w:r w:rsidR="00A27370" w:rsidRPr="00B00F90">
        <w:rPr>
          <w:rFonts w:ascii="Aptos" w:hAnsi="Aptos"/>
          <w:sz w:val="25"/>
          <w:szCs w:val="25"/>
        </w:rPr>
        <w:t xml:space="preserve"> staff</w:t>
      </w:r>
      <w:r w:rsidR="000D5260" w:rsidRPr="00B00F90">
        <w:rPr>
          <w:rFonts w:ascii="Aptos" w:hAnsi="Aptos"/>
          <w:sz w:val="25"/>
          <w:szCs w:val="25"/>
        </w:rPr>
        <w:t xml:space="preserve">.  </w:t>
      </w:r>
      <w:r w:rsidR="005757D4" w:rsidRPr="00B00F90">
        <w:rPr>
          <w:rFonts w:ascii="Aptos" w:hAnsi="Aptos"/>
          <w:sz w:val="25"/>
          <w:szCs w:val="25"/>
        </w:rPr>
        <w:t xml:space="preserve">Ms. Smith found Parent to be </w:t>
      </w:r>
      <w:r w:rsidR="00D4343C" w:rsidRPr="00B00F90">
        <w:rPr>
          <w:rFonts w:ascii="Aptos" w:hAnsi="Aptos"/>
          <w:sz w:val="25"/>
          <w:szCs w:val="25"/>
        </w:rPr>
        <w:t>open, honest</w:t>
      </w:r>
      <w:r w:rsidR="00663111" w:rsidRPr="00B00F90">
        <w:rPr>
          <w:rFonts w:ascii="Aptos" w:hAnsi="Aptos"/>
          <w:sz w:val="25"/>
          <w:szCs w:val="25"/>
        </w:rPr>
        <w:t>,</w:t>
      </w:r>
      <w:r w:rsidR="00D4343C" w:rsidRPr="00B00F90">
        <w:rPr>
          <w:rFonts w:ascii="Aptos" w:hAnsi="Aptos"/>
          <w:sz w:val="25"/>
          <w:szCs w:val="25"/>
        </w:rPr>
        <w:t xml:space="preserve"> and </w:t>
      </w:r>
      <w:r w:rsidR="005757D4" w:rsidRPr="00B00F90">
        <w:rPr>
          <w:rFonts w:ascii="Aptos" w:hAnsi="Aptos"/>
          <w:sz w:val="25"/>
          <w:szCs w:val="25"/>
        </w:rPr>
        <w:t>communicative</w:t>
      </w:r>
      <w:r w:rsidR="00015087" w:rsidRPr="00B00F90">
        <w:rPr>
          <w:rFonts w:ascii="Aptos" w:hAnsi="Aptos"/>
          <w:sz w:val="25"/>
          <w:szCs w:val="25"/>
        </w:rPr>
        <w:t xml:space="preserve">.  She </w:t>
      </w:r>
      <w:r w:rsidR="00B87543" w:rsidRPr="00B00F90">
        <w:rPr>
          <w:rFonts w:ascii="Aptos" w:hAnsi="Aptos"/>
          <w:sz w:val="25"/>
          <w:szCs w:val="25"/>
        </w:rPr>
        <w:t xml:space="preserve">signed releases </w:t>
      </w:r>
      <w:r w:rsidR="00015087" w:rsidRPr="00B00F90">
        <w:rPr>
          <w:rFonts w:ascii="Aptos" w:hAnsi="Aptos"/>
          <w:sz w:val="25"/>
          <w:szCs w:val="25"/>
        </w:rPr>
        <w:t xml:space="preserve">and allowed </w:t>
      </w:r>
      <w:r w:rsidR="00B87543" w:rsidRPr="00B00F90">
        <w:rPr>
          <w:rFonts w:ascii="Aptos" w:hAnsi="Aptos"/>
          <w:sz w:val="25"/>
          <w:szCs w:val="25"/>
        </w:rPr>
        <w:t xml:space="preserve">Ms. Smith to </w:t>
      </w:r>
      <w:r w:rsidR="008778FF" w:rsidRPr="00B00F90">
        <w:rPr>
          <w:rFonts w:ascii="Aptos" w:hAnsi="Aptos"/>
          <w:sz w:val="25"/>
          <w:szCs w:val="25"/>
        </w:rPr>
        <w:t>communicate</w:t>
      </w:r>
      <w:r w:rsidR="00155527">
        <w:rPr>
          <w:rFonts w:ascii="Aptos" w:hAnsi="Aptos"/>
          <w:sz w:val="25"/>
          <w:szCs w:val="25"/>
        </w:rPr>
        <w:t xml:space="preserve"> directly</w:t>
      </w:r>
      <w:r w:rsidR="008778FF" w:rsidRPr="00B00F90">
        <w:rPr>
          <w:rFonts w:ascii="Aptos" w:hAnsi="Aptos"/>
          <w:sz w:val="25"/>
          <w:szCs w:val="25"/>
        </w:rPr>
        <w:t xml:space="preserve"> with all other entities</w:t>
      </w:r>
      <w:r w:rsidR="00D4343C" w:rsidRPr="00B00F90">
        <w:rPr>
          <w:rFonts w:ascii="Aptos" w:hAnsi="Aptos"/>
          <w:sz w:val="25"/>
          <w:szCs w:val="25"/>
        </w:rPr>
        <w:t>.</w:t>
      </w:r>
      <w:r w:rsidR="002F3E6A" w:rsidRPr="00B00F90">
        <w:rPr>
          <w:rFonts w:ascii="Aptos" w:hAnsi="Aptos"/>
          <w:sz w:val="25"/>
          <w:szCs w:val="25"/>
        </w:rPr>
        <w:t xml:space="preserve">  Ms. Smith stopped working with the family on May 20, 2025 after completing a Family </w:t>
      </w:r>
      <w:r w:rsidR="0016505C" w:rsidRPr="00B00F90">
        <w:rPr>
          <w:rFonts w:ascii="Aptos" w:hAnsi="Aptos"/>
          <w:sz w:val="25"/>
          <w:szCs w:val="25"/>
        </w:rPr>
        <w:t xml:space="preserve">Action Plan </w:t>
      </w:r>
      <w:r w:rsidR="00A73A9E" w:rsidRPr="00B00F90">
        <w:rPr>
          <w:rFonts w:ascii="Aptos" w:hAnsi="Aptos"/>
          <w:sz w:val="25"/>
          <w:szCs w:val="25"/>
        </w:rPr>
        <w:t>(</w:t>
      </w:r>
      <w:r w:rsidR="002C3552" w:rsidRPr="00B00F90">
        <w:rPr>
          <w:rFonts w:ascii="Aptos" w:hAnsi="Aptos"/>
          <w:sz w:val="25"/>
          <w:szCs w:val="25"/>
        </w:rPr>
        <w:t xml:space="preserve">that </w:t>
      </w:r>
      <w:r w:rsidR="00A73A9E" w:rsidRPr="00B00F90">
        <w:rPr>
          <w:rFonts w:ascii="Aptos" w:hAnsi="Aptos"/>
          <w:sz w:val="25"/>
          <w:szCs w:val="25"/>
        </w:rPr>
        <w:t xml:space="preserve">determined the case should remain open) </w:t>
      </w:r>
      <w:r w:rsidR="0016505C" w:rsidRPr="00B00F90">
        <w:rPr>
          <w:rFonts w:ascii="Aptos" w:hAnsi="Aptos"/>
          <w:sz w:val="25"/>
          <w:szCs w:val="25"/>
        </w:rPr>
        <w:t xml:space="preserve">covering </w:t>
      </w:r>
      <w:r w:rsidR="00155527">
        <w:rPr>
          <w:rFonts w:ascii="Aptos" w:hAnsi="Aptos"/>
          <w:sz w:val="25"/>
          <w:szCs w:val="25"/>
        </w:rPr>
        <w:t>the</w:t>
      </w:r>
      <w:r w:rsidR="002C3552" w:rsidRPr="00B00F90">
        <w:rPr>
          <w:rFonts w:ascii="Aptos" w:hAnsi="Aptos"/>
          <w:sz w:val="25"/>
          <w:szCs w:val="25"/>
        </w:rPr>
        <w:t xml:space="preserve"> </w:t>
      </w:r>
      <w:r w:rsidR="0016505C" w:rsidRPr="00B00F90">
        <w:rPr>
          <w:rFonts w:ascii="Aptos" w:hAnsi="Aptos"/>
          <w:sz w:val="25"/>
          <w:szCs w:val="25"/>
        </w:rPr>
        <w:t>period of May 6, 2025 through November 6, 2025</w:t>
      </w:r>
      <w:r w:rsidR="00A73A9E" w:rsidRPr="00B00F90">
        <w:rPr>
          <w:rFonts w:ascii="Aptos" w:hAnsi="Aptos"/>
          <w:sz w:val="25"/>
          <w:szCs w:val="25"/>
        </w:rPr>
        <w:t xml:space="preserve">.  </w:t>
      </w:r>
      <w:r w:rsidR="0084599A" w:rsidRPr="00B00F90">
        <w:rPr>
          <w:rFonts w:ascii="Aptos" w:hAnsi="Aptos"/>
          <w:sz w:val="25"/>
          <w:szCs w:val="25"/>
        </w:rPr>
        <w:t xml:space="preserve">Parent signed and accepted </w:t>
      </w:r>
      <w:r w:rsidR="00A73A9E" w:rsidRPr="00B00F90">
        <w:rPr>
          <w:rFonts w:ascii="Aptos" w:hAnsi="Aptos"/>
          <w:sz w:val="25"/>
          <w:szCs w:val="25"/>
        </w:rPr>
        <w:t xml:space="preserve">the Family Action Plan on </w:t>
      </w:r>
      <w:r w:rsidR="0084599A" w:rsidRPr="00B00F90">
        <w:rPr>
          <w:rFonts w:ascii="Aptos" w:hAnsi="Aptos"/>
          <w:sz w:val="25"/>
          <w:szCs w:val="25"/>
        </w:rPr>
        <w:t>May 16, 2025.</w:t>
      </w:r>
      <w:r w:rsidR="003955CC" w:rsidRPr="00B00F90">
        <w:rPr>
          <w:rFonts w:ascii="Aptos" w:hAnsi="Aptos"/>
          <w:sz w:val="25"/>
          <w:szCs w:val="25"/>
        </w:rPr>
        <w:t xml:space="preserve">  </w:t>
      </w:r>
      <w:r w:rsidR="00A73A9E" w:rsidRPr="00B00F90">
        <w:rPr>
          <w:rFonts w:ascii="Aptos" w:hAnsi="Aptos"/>
          <w:sz w:val="25"/>
          <w:szCs w:val="25"/>
        </w:rPr>
        <w:t>Ms. Smith</w:t>
      </w:r>
      <w:r w:rsidR="003955CC" w:rsidRPr="00B00F90">
        <w:rPr>
          <w:rFonts w:ascii="Aptos" w:hAnsi="Aptos"/>
          <w:sz w:val="25"/>
          <w:szCs w:val="25"/>
        </w:rPr>
        <w:t xml:space="preserve"> has not communicated with the family since, although she has been informed </w:t>
      </w:r>
      <w:r w:rsidR="00A73A9E" w:rsidRPr="00B00F90">
        <w:rPr>
          <w:rFonts w:ascii="Aptos" w:hAnsi="Aptos"/>
          <w:sz w:val="25"/>
          <w:szCs w:val="25"/>
        </w:rPr>
        <w:t xml:space="preserve">of </w:t>
      </w:r>
      <w:r w:rsidR="00D87F88" w:rsidRPr="00B00F90">
        <w:rPr>
          <w:rFonts w:ascii="Aptos" w:hAnsi="Aptos"/>
          <w:sz w:val="25"/>
          <w:szCs w:val="25"/>
        </w:rPr>
        <w:t xml:space="preserve">service </w:t>
      </w:r>
      <w:r w:rsidR="00A73A9E" w:rsidRPr="00B00F90">
        <w:rPr>
          <w:rFonts w:ascii="Aptos" w:hAnsi="Aptos"/>
          <w:sz w:val="25"/>
          <w:szCs w:val="25"/>
        </w:rPr>
        <w:t>updates from the subsequent DCF case</w:t>
      </w:r>
      <w:r w:rsidR="00155527">
        <w:rPr>
          <w:rFonts w:ascii="Aptos" w:hAnsi="Aptos"/>
          <w:sz w:val="25"/>
          <w:szCs w:val="25"/>
        </w:rPr>
        <w:t xml:space="preserve"> </w:t>
      </w:r>
      <w:r w:rsidR="00A73A9E" w:rsidRPr="00B00F90">
        <w:rPr>
          <w:rFonts w:ascii="Aptos" w:hAnsi="Aptos"/>
          <w:sz w:val="25"/>
          <w:szCs w:val="25"/>
        </w:rPr>
        <w:t>worker</w:t>
      </w:r>
      <w:r w:rsidR="00D87F88" w:rsidRPr="00B00F90">
        <w:rPr>
          <w:rFonts w:ascii="Aptos" w:hAnsi="Aptos"/>
          <w:sz w:val="25"/>
          <w:szCs w:val="25"/>
        </w:rPr>
        <w:t>,</w:t>
      </w:r>
      <w:r w:rsidR="003E01C7" w:rsidRPr="00B00F90">
        <w:rPr>
          <w:rFonts w:ascii="Aptos" w:hAnsi="Aptos"/>
          <w:sz w:val="25"/>
          <w:szCs w:val="25"/>
        </w:rPr>
        <w:t xml:space="preserve"> as the case remains open</w:t>
      </w:r>
      <w:r w:rsidR="00A73A9E" w:rsidRPr="00B00F90">
        <w:rPr>
          <w:rFonts w:ascii="Aptos" w:hAnsi="Aptos"/>
          <w:sz w:val="25"/>
          <w:szCs w:val="25"/>
        </w:rPr>
        <w:t>.</w:t>
      </w:r>
      <w:r w:rsidR="0084599A" w:rsidRPr="00B00F90">
        <w:rPr>
          <w:rFonts w:ascii="Aptos" w:hAnsi="Aptos"/>
          <w:sz w:val="25"/>
          <w:szCs w:val="25"/>
        </w:rPr>
        <w:t xml:space="preserve"> (P-51; </w:t>
      </w:r>
      <w:r w:rsidR="00D52800" w:rsidRPr="00B00F90">
        <w:rPr>
          <w:rFonts w:ascii="Aptos" w:hAnsi="Aptos"/>
          <w:sz w:val="25"/>
          <w:szCs w:val="25"/>
        </w:rPr>
        <w:t>Smith VIII,</w:t>
      </w:r>
      <w:r w:rsidR="000A2228" w:rsidRPr="00B00F90">
        <w:rPr>
          <w:rFonts w:ascii="Aptos" w:hAnsi="Aptos"/>
          <w:sz w:val="25"/>
          <w:szCs w:val="25"/>
        </w:rPr>
        <w:t xml:space="preserve"> 16</w:t>
      </w:r>
      <w:r w:rsidR="002440B1" w:rsidRPr="00B00F90">
        <w:rPr>
          <w:rFonts w:ascii="Aptos" w:hAnsi="Aptos"/>
          <w:sz w:val="25"/>
          <w:szCs w:val="25"/>
        </w:rPr>
        <w:t>-</w:t>
      </w:r>
      <w:r w:rsidR="00B71313" w:rsidRPr="00B00F90">
        <w:rPr>
          <w:rFonts w:ascii="Aptos" w:hAnsi="Aptos"/>
          <w:sz w:val="25"/>
          <w:szCs w:val="25"/>
        </w:rPr>
        <w:t>26</w:t>
      </w:r>
      <w:r w:rsidR="006E303A" w:rsidRPr="00B00F90">
        <w:rPr>
          <w:rFonts w:ascii="Aptos" w:hAnsi="Aptos"/>
          <w:sz w:val="25"/>
          <w:szCs w:val="25"/>
        </w:rPr>
        <w:t>, 28</w:t>
      </w:r>
      <w:r w:rsidR="001B5BFE" w:rsidRPr="00B00F90">
        <w:rPr>
          <w:rFonts w:ascii="Aptos" w:hAnsi="Aptos"/>
          <w:sz w:val="25"/>
          <w:szCs w:val="25"/>
        </w:rPr>
        <w:t>-29</w:t>
      </w:r>
      <w:r w:rsidR="003E01C7" w:rsidRPr="00B00F90">
        <w:rPr>
          <w:rFonts w:ascii="Aptos" w:hAnsi="Aptos"/>
          <w:sz w:val="25"/>
          <w:szCs w:val="25"/>
        </w:rPr>
        <w:t xml:space="preserve">, </w:t>
      </w:r>
      <w:r w:rsidR="006F0857" w:rsidRPr="00B00F90">
        <w:rPr>
          <w:rFonts w:ascii="Aptos" w:hAnsi="Aptos"/>
          <w:sz w:val="25"/>
          <w:szCs w:val="25"/>
        </w:rPr>
        <w:t>43</w:t>
      </w:r>
      <w:r w:rsidR="00D52800" w:rsidRPr="00B00F90">
        <w:rPr>
          <w:rFonts w:ascii="Aptos" w:hAnsi="Aptos"/>
          <w:sz w:val="25"/>
          <w:szCs w:val="25"/>
        </w:rPr>
        <w:t>).</w:t>
      </w:r>
    </w:p>
    <w:p w14:paraId="290CAD34" w14:textId="45F10949" w:rsidR="0067687B" w:rsidRPr="00B00F90" w:rsidRDefault="0067687B" w:rsidP="0067687B">
      <w:pPr>
        <w:pStyle w:val="ListParagraph"/>
        <w:ind w:left="360"/>
        <w:textAlignment w:val="baseline"/>
        <w:rPr>
          <w:rFonts w:ascii="Aptos" w:hAnsi="Aptos"/>
          <w:sz w:val="25"/>
          <w:szCs w:val="25"/>
        </w:rPr>
      </w:pPr>
    </w:p>
    <w:p w14:paraId="110E0CB8" w14:textId="19E9602B" w:rsidR="0067687B" w:rsidRPr="00B00F90" w:rsidRDefault="0067687B" w:rsidP="009842E6">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During the initial home visit </w:t>
      </w:r>
      <w:r w:rsidR="00087311" w:rsidRPr="00B00F90">
        <w:rPr>
          <w:rFonts w:ascii="Aptos" w:hAnsi="Aptos"/>
          <w:sz w:val="25"/>
          <w:szCs w:val="25"/>
        </w:rPr>
        <w:t xml:space="preserve">with Ms. Smith </w:t>
      </w:r>
      <w:r w:rsidRPr="00B00F90">
        <w:rPr>
          <w:rFonts w:ascii="Aptos" w:hAnsi="Aptos"/>
          <w:sz w:val="25"/>
          <w:szCs w:val="25"/>
        </w:rPr>
        <w:t xml:space="preserve">on January 31, 2025, Student became dysregulated </w:t>
      </w:r>
      <w:r w:rsidR="008B3943" w:rsidRPr="00B00F90">
        <w:rPr>
          <w:rFonts w:ascii="Aptos" w:hAnsi="Aptos"/>
          <w:sz w:val="25"/>
          <w:szCs w:val="25"/>
        </w:rPr>
        <w:t xml:space="preserve">and aggressive </w:t>
      </w:r>
      <w:r w:rsidRPr="00B00F90">
        <w:rPr>
          <w:rFonts w:ascii="Aptos" w:hAnsi="Aptos"/>
          <w:sz w:val="25"/>
          <w:szCs w:val="25"/>
        </w:rPr>
        <w:t xml:space="preserve">when the family cat scratched </w:t>
      </w:r>
      <w:r w:rsidR="003A2031" w:rsidRPr="00B00F90">
        <w:rPr>
          <w:rFonts w:ascii="Aptos" w:hAnsi="Aptos"/>
          <w:sz w:val="25"/>
          <w:szCs w:val="25"/>
        </w:rPr>
        <w:t>him,</w:t>
      </w:r>
      <w:r w:rsidR="008B3943" w:rsidRPr="00B00F90">
        <w:rPr>
          <w:rFonts w:ascii="Aptos" w:hAnsi="Aptos"/>
          <w:sz w:val="25"/>
          <w:szCs w:val="25"/>
        </w:rPr>
        <w:t xml:space="preserve"> and </w:t>
      </w:r>
      <w:r w:rsidR="00087311" w:rsidRPr="00B00F90">
        <w:rPr>
          <w:rFonts w:ascii="Aptos" w:hAnsi="Aptos"/>
          <w:sz w:val="25"/>
          <w:szCs w:val="25"/>
        </w:rPr>
        <w:t xml:space="preserve">he </w:t>
      </w:r>
      <w:r w:rsidR="008B3943" w:rsidRPr="00B00F90">
        <w:rPr>
          <w:rFonts w:ascii="Aptos" w:hAnsi="Aptos"/>
          <w:sz w:val="25"/>
          <w:szCs w:val="25"/>
        </w:rPr>
        <w:t xml:space="preserve">attacked the cat by throwing “household items” at it.  </w:t>
      </w:r>
      <w:r w:rsidR="00BA5532" w:rsidRPr="00B00F90">
        <w:rPr>
          <w:rFonts w:ascii="Aptos" w:hAnsi="Aptos"/>
          <w:sz w:val="25"/>
          <w:szCs w:val="25"/>
        </w:rPr>
        <w:t xml:space="preserve">When Parent instructed Student to go to his room, he threw items at her </w:t>
      </w:r>
      <w:r w:rsidR="00B721BA" w:rsidRPr="00B00F90">
        <w:rPr>
          <w:rFonts w:ascii="Aptos" w:hAnsi="Aptos"/>
          <w:sz w:val="25"/>
          <w:szCs w:val="25"/>
        </w:rPr>
        <w:t>too and</w:t>
      </w:r>
      <w:r w:rsidR="00BA5532" w:rsidRPr="00B00F90">
        <w:rPr>
          <w:rFonts w:ascii="Aptos" w:hAnsi="Aptos"/>
          <w:sz w:val="25"/>
          <w:szCs w:val="25"/>
        </w:rPr>
        <w:t xml:space="preserve"> tried to choke her with a blanket.  He then made smoothies for Parent and Ms. Smith to apologize.  </w:t>
      </w:r>
      <w:r w:rsidR="002D34CB" w:rsidRPr="00B00F90">
        <w:rPr>
          <w:rFonts w:ascii="Aptos" w:hAnsi="Aptos"/>
          <w:sz w:val="25"/>
          <w:szCs w:val="25"/>
        </w:rPr>
        <w:t xml:space="preserve">However, DCF has never felt that Student’s behavior or the situation at home warranted taking custody of Student.  </w:t>
      </w:r>
      <w:r w:rsidR="00A025B9" w:rsidRPr="00B00F90">
        <w:rPr>
          <w:rFonts w:ascii="Aptos" w:hAnsi="Aptos"/>
          <w:sz w:val="25"/>
          <w:szCs w:val="25"/>
        </w:rPr>
        <w:t xml:space="preserve">On </w:t>
      </w:r>
      <w:r w:rsidR="00834EE3" w:rsidRPr="00B00F90">
        <w:rPr>
          <w:rFonts w:ascii="Aptos" w:hAnsi="Aptos"/>
          <w:sz w:val="25"/>
          <w:szCs w:val="25"/>
        </w:rPr>
        <w:t xml:space="preserve">April 4, 2025, </w:t>
      </w:r>
      <w:r w:rsidR="00B17359" w:rsidRPr="00B00F90">
        <w:rPr>
          <w:rFonts w:ascii="Aptos" w:hAnsi="Aptos"/>
          <w:sz w:val="25"/>
          <w:szCs w:val="25"/>
        </w:rPr>
        <w:t xml:space="preserve">Ms. Smith </w:t>
      </w:r>
      <w:r w:rsidR="00A025B9" w:rsidRPr="00B00F90">
        <w:rPr>
          <w:rFonts w:ascii="Aptos" w:hAnsi="Aptos"/>
          <w:sz w:val="25"/>
          <w:szCs w:val="25"/>
        </w:rPr>
        <w:t xml:space="preserve">met with </w:t>
      </w:r>
      <w:r w:rsidR="00B17359" w:rsidRPr="00B00F90">
        <w:rPr>
          <w:rFonts w:ascii="Aptos" w:hAnsi="Aptos"/>
          <w:sz w:val="25"/>
          <w:szCs w:val="25"/>
        </w:rPr>
        <w:t>DMH Supervisors</w:t>
      </w:r>
      <w:r w:rsidR="00A025B9" w:rsidRPr="00B00F90">
        <w:rPr>
          <w:rFonts w:ascii="Aptos" w:hAnsi="Aptos"/>
          <w:sz w:val="25"/>
          <w:szCs w:val="25"/>
        </w:rPr>
        <w:t xml:space="preserve"> </w:t>
      </w:r>
      <w:r w:rsidR="00F60DFC" w:rsidRPr="00B00F90">
        <w:rPr>
          <w:rFonts w:ascii="Aptos" w:hAnsi="Aptos"/>
          <w:sz w:val="25"/>
          <w:szCs w:val="25"/>
        </w:rPr>
        <w:t xml:space="preserve">without Parent present </w:t>
      </w:r>
      <w:r w:rsidR="00A025B9" w:rsidRPr="00B00F90">
        <w:rPr>
          <w:rFonts w:ascii="Aptos" w:hAnsi="Aptos"/>
          <w:sz w:val="25"/>
          <w:szCs w:val="25"/>
        </w:rPr>
        <w:t xml:space="preserve">and </w:t>
      </w:r>
      <w:r w:rsidR="00093171" w:rsidRPr="00B00F90">
        <w:rPr>
          <w:rFonts w:ascii="Aptos" w:hAnsi="Aptos"/>
          <w:sz w:val="25"/>
          <w:szCs w:val="25"/>
        </w:rPr>
        <w:t xml:space="preserve">DMH questioned if DCF intended to take custody based on DMH’s concerns that Parent had fired and been “inappropriate” with clinicians in the past, </w:t>
      </w:r>
      <w:r w:rsidR="00DA7D3E" w:rsidRPr="00B00F90">
        <w:rPr>
          <w:rFonts w:ascii="Aptos" w:hAnsi="Aptos"/>
          <w:sz w:val="25"/>
          <w:szCs w:val="25"/>
        </w:rPr>
        <w:t xml:space="preserve">as well as Parent’s </w:t>
      </w:r>
      <w:r w:rsidR="00093171" w:rsidRPr="00B00F90">
        <w:rPr>
          <w:rFonts w:ascii="Aptos" w:hAnsi="Aptos"/>
          <w:sz w:val="25"/>
          <w:szCs w:val="25"/>
        </w:rPr>
        <w:t>ongoing health needs</w:t>
      </w:r>
      <w:r w:rsidR="00A025B9" w:rsidRPr="00B00F90">
        <w:rPr>
          <w:rFonts w:ascii="Aptos" w:hAnsi="Aptos"/>
          <w:sz w:val="25"/>
          <w:szCs w:val="25"/>
        </w:rPr>
        <w:t xml:space="preserve">.  </w:t>
      </w:r>
      <w:r w:rsidR="00B17359" w:rsidRPr="00B00F90">
        <w:rPr>
          <w:rFonts w:ascii="Aptos" w:hAnsi="Aptos"/>
          <w:sz w:val="25"/>
          <w:szCs w:val="25"/>
        </w:rPr>
        <w:t xml:space="preserve">Ms. Smith explained </w:t>
      </w:r>
      <w:r w:rsidR="003A34C0">
        <w:rPr>
          <w:rFonts w:ascii="Aptos" w:hAnsi="Aptos"/>
          <w:sz w:val="25"/>
          <w:szCs w:val="25"/>
        </w:rPr>
        <w:t xml:space="preserve">that </w:t>
      </w:r>
      <w:r w:rsidR="00093171" w:rsidRPr="00B00F90">
        <w:rPr>
          <w:rFonts w:ascii="Aptos" w:hAnsi="Aptos"/>
          <w:sz w:val="25"/>
          <w:szCs w:val="25"/>
        </w:rPr>
        <w:t>DCF’s</w:t>
      </w:r>
      <w:r w:rsidR="002B1B8A" w:rsidRPr="00B00F90">
        <w:rPr>
          <w:rFonts w:ascii="Aptos" w:hAnsi="Aptos"/>
          <w:sz w:val="25"/>
          <w:szCs w:val="25"/>
        </w:rPr>
        <w:t xml:space="preserve"> decision </w:t>
      </w:r>
      <w:r w:rsidR="00093171" w:rsidRPr="00B00F90">
        <w:rPr>
          <w:rFonts w:ascii="Aptos" w:hAnsi="Aptos"/>
          <w:sz w:val="25"/>
          <w:szCs w:val="25"/>
        </w:rPr>
        <w:t xml:space="preserve">not to take custody </w:t>
      </w:r>
      <w:r w:rsidR="002B1B8A" w:rsidRPr="00B00F90">
        <w:rPr>
          <w:rFonts w:ascii="Aptos" w:hAnsi="Aptos"/>
          <w:sz w:val="25"/>
          <w:szCs w:val="25"/>
        </w:rPr>
        <w:t xml:space="preserve">was based on </w:t>
      </w:r>
      <w:r w:rsidR="003960B6" w:rsidRPr="00B00F90">
        <w:rPr>
          <w:rFonts w:ascii="Aptos" w:hAnsi="Aptos"/>
          <w:sz w:val="25"/>
          <w:szCs w:val="25"/>
        </w:rPr>
        <w:t xml:space="preserve">the </w:t>
      </w:r>
      <w:r w:rsidR="00771153" w:rsidRPr="00B00F90">
        <w:rPr>
          <w:rFonts w:ascii="Aptos" w:hAnsi="Aptos"/>
          <w:sz w:val="25"/>
          <w:szCs w:val="25"/>
        </w:rPr>
        <w:t xml:space="preserve">family’s strengths, including the </w:t>
      </w:r>
      <w:r w:rsidR="0065291E" w:rsidRPr="00B00F90">
        <w:rPr>
          <w:rFonts w:ascii="Aptos" w:hAnsi="Aptos"/>
          <w:sz w:val="25"/>
          <w:szCs w:val="25"/>
        </w:rPr>
        <w:t>close</w:t>
      </w:r>
      <w:r w:rsidR="00771153" w:rsidRPr="00B00F90">
        <w:rPr>
          <w:rFonts w:ascii="Aptos" w:hAnsi="Aptos"/>
          <w:sz w:val="25"/>
          <w:szCs w:val="25"/>
        </w:rPr>
        <w:t xml:space="preserve"> bond between Mother and Student</w:t>
      </w:r>
      <w:r w:rsidR="003A34C0">
        <w:rPr>
          <w:rFonts w:ascii="Aptos" w:hAnsi="Aptos"/>
          <w:sz w:val="25"/>
          <w:szCs w:val="25"/>
        </w:rPr>
        <w:t xml:space="preserve">. </w:t>
      </w:r>
      <w:r w:rsidR="0065291E" w:rsidRPr="00B00F90">
        <w:rPr>
          <w:rFonts w:ascii="Aptos" w:hAnsi="Aptos"/>
          <w:sz w:val="25"/>
          <w:szCs w:val="25"/>
        </w:rPr>
        <w:t xml:space="preserve"> </w:t>
      </w:r>
      <w:r w:rsidR="0089221D" w:rsidRPr="00B00F90">
        <w:rPr>
          <w:rFonts w:ascii="Aptos" w:hAnsi="Aptos"/>
          <w:sz w:val="25"/>
          <w:szCs w:val="25"/>
        </w:rPr>
        <w:t>DCF</w:t>
      </w:r>
      <w:r w:rsidR="00504E36" w:rsidRPr="00B00F90">
        <w:rPr>
          <w:rFonts w:ascii="Aptos" w:hAnsi="Aptos"/>
          <w:sz w:val="25"/>
          <w:szCs w:val="25"/>
        </w:rPr>
        <w:t xml:space="preserve"> was concerned </w:t>
      </w:r>
      <w:r w:rsidR="0089221D" w:rsidRPr="00B00F90">
        <w:rPr>
          <w:rFonts w:ascii="Aptos" w:hAnsi="Aptos"/>
          <w:sz w:val="25"/>
          <w:szCs w:val="25"/>
        </w:rPr>
        <w:t>that taking custody would “cause strain”</w:t>
      </w:r>
      <w:r w:rsidR="003A34C0">
        <w:rPr>
          <w:rFonts w:ascii="Aptos" w:hAnsi="Aptos"/>
          <w:sz w:val="25"/>
          <w:szCs w:val="25"/>
        </w:rPr>
        <w:t xml:space="preserve">.  Further, </w:t>
      </w:r>
      <w:r w:rsidR="0065291E" w:rsidRPr="00B00F90">
        <w:rPr>
          <w:rFonts w:ascii="Aptos" w:hAnsi="Aptos"/>
          <w:sz w:val="25"/>
          <w:szCs w:val="25"/>
        </w:rPr>
        <w:t>Parent</w:t>
      </w:r>
      <w:r w:rsidR="00427DFC" w:rsidRPr="00B00F90">
        <w:rPr>
          <w:rFonts w:ascii="Aptos" w:hAnsi="Aptos"/>
          <w:sz w:val="25"/>
          <w:szCs w:val="25"/>
        </w:rPr>
        <w:t xml:space="preserve"> was cooperating with </w:t>
      </w:r>
      <w:r w:rsidR="00834EE3" w:rsidRPr="00B00F90">
        <w:rPr>
          <w:rFonts w:ascii="Aptos" w:hAnsi="Aptos"/>
          <w:sz w:val="25"/>
          <w:szCs w:val="25"/>
        </w:rPr>
        <w:t>all DCF recommendations</w:t>
      </w:r>
      <w:r w:rsidR="0089221D" w:rsidRPr="00B00F90">
        <w:rPr>
          <w:rFonts w:ascii="Aptos" w:hAnsi="Aptos"/>
          <w:sz w:val="25"/>
          <w:szCs w:val="25"/>
        </w:rPr>
        <w:t xml:space="preserve">.  </w:t>
      </w:r>
      <w:r w:rsidR="004E7698" w:rsidRPr="00B00F90">
        <w:rPr>
          <w:rFonts w:ascii="Aptos" w:hAnsi="Aptos"/>
          <w:sz w:val="25"/>
          <w:szCs w:val="25"/>
        </w:rPr>
        <w:t xml:space="preserve">Ms. Smith </w:t>
      </w:r>
      <w:r w:rsidR="00644C70" w:rsidRPr="00B00F90">
        <w:rPr>
          <w:rFonts w:ascii="Aptos" w:hAnsi="Aptos"/>
          <w:sz w:val="25"/>
          <w:szCs w:val="25"/>
        </w:rPr>
        <w:t xml:space="preserve">testified </w:t>
      </w:r>
      <w:r w:rsidR="004E7698" w:rsidRPr="00B00F90">
        <w:rPr>
          <w:rFonts w:ascii="Aptos" w:hAnsi="Aptos"/>
          <w:sz w:val="25"/>
          <w:szCs w:val="25"/>
        </w:rPr>
        <w:t xml:space="preserve">that taking custody was an extreme measure and </w:t>
      </w:r>
      <w:r w:rsidR="00367079" w:rsidRPr="00B00F90">
        <w:rPr>
          <w:rFonts w:ascii="Aptos" w:hAnsi="Aptos"/>
          <w:sz w:val="25"/>
          <w:szCs w:val="25"/>
        </w:rPr>
        <w:t xml:space="preserve">a “last resort” </w:t>
      </w:r>
      <w:r w:rsidR="00DB4076" w:rsidRPr="00B00F90">
        <w:rPr>
          <w:rFonts w:ascii="Aptos" w:hAnsi="Aptos"/>
          <w:sz w:val="25"/>
          <w:szCs w:val="25"/>
        </w:rPr>
        <w:t xml:space="preserve">if </w:t>
      </w:r>
      <w:r w:rsidR="00367079" w:rsidRPr="00B00F90">
        <w:rPr>
          <w:rFonts w:ascii="Aptos" w:hAnsi="Aptos"/>
          <w:sz w:val="25"/>
          <w:szCs w:val="25"/>
        </w:rPr>
        <w:t>a parent could not keep a child safe at home, which was never the case for Parent and Student.</w:t>
      </w:r>
      <w:r w:rsidR="00644C70" w:rsidRPr="00B00F90">
        <w:rPr>
          <w:rFonts w:ascii="Aptos" w:hAnsi="Aptos"/>
          <w:sz w:val="25"/>
          <w:szCs w:val="25"/>
        </w:rPr>
        <w:t xml:space="preserve">  </w:t>
      </w:r>
      <w:r w:rsidR="00BA5532" w:rsidRPr="00B00F90">
        <w:rPr>
          <w:rFonts w:ascii="Aptos" w:hAnsi="Aptos"/>
          <w:sz w:val="25"/>
          <w:szCs w:val="25"/>
        </w:rPr>
        <w:t>(</w:t>
      </w:r>
      <w:r w:rsidR="00093171" w:rsidRPr="00B00F90">
        <w:rPr>
          <w:rFonts w:ascii="Aptos" w:hAnsi="Aptos"/>
          <w:sz w:val="25"/>
          <w:szCs w:val="25"/>
        </w:rPr>
        <w:t xml:space="preserve">P-48; </w:t>
      </w:r>
      <w:r w:rsidR="00BA5532" w:rsidRPr="00B00F90">
        <w:rPr>
          <w:rFonts w:ascii="Aptos" w:hAnsi="Aptos"/>
          <w:sz w:val="25"/>
          <w:szCs w:val="25"/>
        </w:rPr>
        <w:t>P-51; Mother</w:t>
      </w:r>
      <w:r w:rsidR="00266BAC" w:rsidRPr="00B00F90">
        <w:rPr>
          <w:rFonts w:ascii="Aptos" w:hAnsi="Aptos"/>
          <w:sz w:val="25"/>
          <w:szCs w:val="25"/>
        </w:rPr>
        <w:t xml:space="preserve"> VI, </w:t>
      </w:r>
      <w:r w:rsidR="00A12BE9" w:rsidRPr="00B00F90">
        <w:rPr>
          <w:rFonts w:ascii="Aptos" w:hAnsi="Aptos"/>
          <w:sz w:val="25"/>
          <w:szCs w:val="25"/>
        </w:rPr>
        <w:t>112-14;</w:t>
      </w:r>
      <w:r w:rsidR="00BA5532" w:rsidRPr="00B00F90">
        <w:rPr>
          <w:rFonts w:ascii="Aptos" w:hAnsi="Aptos"/>
          <w:sz w:val="25"/>
          <w:szCs w:val="25"/>
        </w:rPr>
        <w:t xml:space="preserve"> </w:t>
      </w:r>
      <w:r w:rsidR="00D52800" w:rsidRPr="00B00F90">
        <w:rPr>
          <w:rFonts w:ascii="Aptos" w:hAnsi="Aptos"/>
          <w:sz w:val="25"/>
          <w:szCs w:val="25"/>
        </w:rPr>
        <w:t xml:space="preserve">Smith VIII, </w:t>
      </w:r>
      <w:r w:rsidR="00F60DFC" w:rsidRPr="00B00F90">
        <w:rPr>
          <w:rFonts w:ascii="Aptos" w:hAnsi="Aptos"/>
          <w:sz w:val="25"/>
          <w:szCs w:val="25"/>
        </w:rPr>
        <w:t>29-30</w:t>
      </w:r>
      <w:r w:rsidR="000734A0" w:rsidRPr="00B00F90">
        <w:rPr>
          <w:rFonts w:ascii="Aptos" w:hAnsi="Aptos"/>
          <w:sz w:val="25"/>
          <w:szCs w:val="25"/>
        </w:rPr>
        <w:t>, 33-34</w:t>
      </w:r>
      <w:r w:rsidR="007479DC" w:rsidRPr="00B00F90">
        <w:rPr>
          <w:rFonts w:ascii="Aptos" w:hAnsi="Aptos"/>
          <w:sz w:val="25"/>
          <w:szCs w:val="25"/>
        </w:rPr>
        <w:t>, 82-83</w:t>
      </w:r>
      <w:r w:rsidR="00D52800" w:rsidRPr="00B00F90">
        <w:rPr>
          <w:rFonts w:ascii="Aptos" w:hAnsi="Aptos"/>
          <w:sz w:val="25"/>
          <w:szCs w:val="25"/>
        </w:rPr>
        <w:t>).</w:t>
      </w:r>
    </w:p>
    <w:p w14:paraId="098EFDC0" w14:textId="1E545E4C" w:rsidR="007A66EA" w:rsidRPr="00B00F90" w:rsidRDefault="007A66EA" w:rsidP="007A66EA">
      <w:pPr>
        <w:pStyle w:val="ListParagraph"/>
        <w:ind w:left="360"/>
        <w:textAlignment w:val="baseline"/>
        <w:rPr>
          <w:rFonts w:ascii="Aptos" w:hAnsi="Aptos"/>
          <w:sz w:val="25"/>
          <w:szCs w:val="25"/>
        </w:rPr>
      </w:pPr>
    </w:p>
    <w:p w14:paraId="764DCD97" w14:textId="1ED95949" w:rsidR="007A66EA" w:rsidRPr="00B00F90" w:rsidRDefault="007A66EA" w:rsidP="007A66EA">
      <w:pPr>
        <w:pStyle w:val="ListParagraph"/>
        <w:numPr>
          <w:ilvl w:val="0"/>
          <w:numId w:val="2"/>
        </w:numPr>
        <w:ind w:left="360"/>
        <w:textAlignment w:val="baseline"/>
        <w:rPr>
          <w:rFonts w:ascii="Aptos" w:hAnsi="Aptos"/>
          <w:sz w:val="25"/>
          <w:szCs w:val="25"/>
        </w:rPr>
      </w:pPr>
      <w:r w:rsidRPr="00B00F90">
        <w:rPr>
          <w:rFonts w:ascii="Aptos" w:hAnsi="Aptos"/>
          <w:sz w:val="25"/>
          <w:szCs w:val="25"/>
        </w:rPr>
        <w:t>During the time Ms. Smith worked with the family, Student was hospitalized three times</w:t>
      </w:r>
      <w:r w:rsidR="003A34C0">
        <w:rPr>
          <w:rFonts w:ascii="Aptos" w:hAnsi="Aptos"/>
          <w:sz w:val="25"/>
          <w:szCs w:val="25"/>
        </w:rPr>
        <w:t xml:space="preserve">: </w:t>
      </w:r>
      <w:r w:rsidRPr="00B00F90">
        <w:rPr>
          <w:rFonts w:ascii="Aptos" w:hAnsi="Aptos"/>
          <w:sz w:val="25"/>
          <w:szCs w:val="25"/>
        </w:rPr>
        <w:t xml:space="preserve">on January 27, 2025 for two days due to making inappropriate sexual noises, wiping feces on Mother, and attempting to break down her door; on February 14, 2025 for </w:t>
      </w:r>
      <w:r w:rsidR="00D4050E">
        <w:rPr>
          <w:rFonts w:ascii="Aptos" w:hAnsi="Aptos"/>
          <w:sz w:val="25"/>
          <w:szCs w:val="25"/>
        </w:rPr>
        <w:t xml:space="preserve">ten </w:t>
      </w:r>
      <w:r w:rsidRPr="00B00F90">
        <w:rPr>
          <w:rFonts w:ascii="Aptos" w:hAnsi="Aptos"/>
          <w:sz w:val="25"/>
          <w:szCs w:val="25"/>
        </w:rPr>
        <w:t>days due to aggressing towards Mother</w:t>
      </w:r>
      <w:r w:rsidR="006022AB" w:rsidRPr="00B00F90">
        <w:rPr>
          <w:rFonts w:ascii="Aptos" w:hAnsi="Aptos"/>
          <w:sz w:val="25"/>
          <w:szCs w:val="25"/>
        </w:rPr>
        <w:t xml:space="preserve"> in response to her trying to discipline Student for not completing his chores,</w:t>
      </w:r>
      <w:r w:rsidRPr="00B00F90">
        <w:rPr>
          <w:rFonts w:ascii="Aptos" w:hAnsi="Aptos"/>
          <w:sz w:val="25"/>
          <w:szCs w:val="25"/>
        </w:rPr>
        <w:t xml:space="preserve"> by wrestling her, throwing objects</w:t>
      </w:r>
      <w:r w:rsidR="00B274D0">
        <w:rPr>
          <w:rFonts w:ascii="Aptos" w:hAnsi="Aptos"/>
          <w:sz w:val="25"/>
          <w:szCs w:val="25"/>
        </w:rPr>
        <w:t>,</w:t>
      </w:r>
      <w:r w:rsidRPr="00B00F90">
        <w:rPr>
          <w:rFonts w:ascii="Aptos" w:hAnsi="Aptos"/>
          <w:sz w:val="25"/>
          <w:szCs w:val="25"/>
        </w:rPr>
        <w:t xml:space="preserve"> stealing her phone and spraying her face with hand sanitizer until she called the police; and on March 31, 2025 for one month </w:t>
      </w:r>
      <w:r w:rsidR="0094202B" w:rsidRPr="00B00F90">
        <w:rPr>
          <w:rFonts w:ascii="Aptos" w:hAnsi="Aptos"/>
          <w:sz w:val="25"/>
          <w:szCs w:val="25"/>
        </w:rPr>
        <w:t xml:space="preserve">from his respite home, </w:t>
      </w:r>
      <w:r w:rsidRPr="00B00F90">
        <w:rPr>
          <w:rFonts w:ascii="Aptos" w:hAnsi="Aptos"/>
          <w:sz w:val="25"/>
          <w:szCs w:val="25"/>
        </w:rPr>
        <w:t xml:space="preserve">as discussed below.  Student has not been hospitalized since returning home from </w:t>
      </w:r>
      <w:r w:rsidR="004E5AF2">
        <w:rPr>
          <w:rFonts w:ascii="Aptos" w:hAnsi="Aptos"/>
          <w:sz w:val="25"/>
          <w:szCs w:val="25"/>
        </w:rPr>
        <w:t xml:space="preserve">this hospitalization on </w:t>
      </w:r>
      <w:r w:rsidRPr="00B00F90">
        <w:rPr>
          <w:rFonts w:ascii="Aptos" w:hAnsi="Aptos"/>
          <w:sz w:val="25"/>
          <w:szCs w:val="25"/>
        </w:rPr>
        <w:t>April 30, 2025.  (P-27; P-49; P-50; P-51; S-42; Smith VIII, 27, 33, 58-59, 91; Hawkins VIII, 206).</w:t>
      </w:r>
    </w:p>
    <w:p w14:paraId="5E44C513" w14:textId="4EF08A83" w:rsidR="005C4965" w:rsidRPr="00B00F90" w:rsidRDefault="005C4965" w:rsidP="005C4965">
      <w:pPr>
        <w:pStyle w:val="ListParagraph"/>
        <w:ind w:left="360"/>
        <w:textAlignment w:val="baseline"/>
        <w:rPr>
          <w:rFonts w:ascii="Aptos" w:hAnsi="Aptos"/>
          <w:sz w:val="25"/>
          <w:szCs w:val="25"/>
        </w:rPr>
      </w:pPr>
    </w:p>
    <w:p w14:paraId="5EE36BB8" w14:textId="5248A648" w:rsidR="005C4965" w:rsidRPr="00B00F90" w:rsidRDefault="005C4965" w:rsidP="005C4965">
      <w:pPr>
        <w:pStyle w:val="ListParagraph"/>
        <w:numPr>
          <w:ilvl w:val="0"/>
          <w:numId w:val="2"/>
        </w:numPr>
        <w:ind w:left="360"/>
        <w:textAlignment w:val="baseline"/>
        <w:rPr>
          <w:rFonts w:ascii="Aptos" w:hAnsi="Aptos"/>
          <w:sz w:val="25"/>
          <w:szCs w:val="25"/>
        </w:rPr>
      </w:pPr>
      <w:r w:rsidRPr="00B00F90">
        <w:rPr>
          <w:rFonts w:ascii="Aptos" w:hAnsi="Aptos"/>
          <w:sz w:val="25"/>
          <w:szCs w:val="25"/>
        </w:rPr>
        <w:lastRenderedPageBreak/>
        <w:t xml:space="preserve">In </w:t>
      </w:r>
      <w:r w:rsidR="00CF0B9B" w:rsidRPr="00B00F90">
        <w:rPr>
          <w:rFonts w:ascii="Aptos" w:hAnsi="Aptos"/>
          <w:sz w:val="25"/>
          <w:szCs w:val="25"/>
        </w:rPr>
        <w:t>February</w:t>
      </w:r>
      <w:r w:rsidRPr="00B00F90">
        <w:rPr>
          <w:rFonts w:ascii="Aptos" w:hAnsi="Aptos"/>
          <w:sz w:val="25"/>
          <w:szCs w:val="25"/>
        </w:rPr>
        <w:t xml:space="preserve"> 2025, Ms. Vargo-Wood </w:t>
      </w:r>
      <w:r w:rsidR="006B6174" w:rsidRPr="00B00F90">
        <w:rPr>
          <w:rFonts w:ascii="Aptos" w:hAnsi="Aptos"/>
          <w:sz w:val="25"/>
          <w:szCs w:val="25"/>
        </w:rPr>
        <w:t xml:space="preserve">administered the </w:t>
      </w:r>
      <w:r w:rsidRPr="00B00F90">
        <w:rPr>
          <w:rFonts w:ascii="Aptos" w:hAnsi="Aptos"/>
          <w:sz w:val="25"/>
          <w:szCs w:val="25"/>
        </w:rPr>
        <w:t>BASC</w:t>
      </w:r>
      <w:r w:rsidR="00B311F3" w:rsidRPr="00B00F90">
        <w:rPr>
          <w:rFonts w:ascii="Aptos" w:hAnsi="Aptos"/>
          <w:sz w:val="25"/>
          <w:szCs w:val="25"/>
        </w:rPr>
        <w:t xml:space="preserve">-3 </w:t>
      </w:r>
      <w:r w:rsidR="006B6174" w:rsidRPr="00B00F90">
        <w:rPr>
          <w:rFonts w:ascii="Aptos" w:hAnsi="Aptos"/>
          <w:sz w:val="25"/>
          <w:szCs w:val="25"/>
        </w:rPr>
        <w:t>to Student</w:t>
      </w:r>
      <w:r w:rsidR="00E47705" w:rsidRPr="00B00F90">
        <w:rPr>
          <w:rFonts w:ascii="Aptos" w:hAnsi="Aptos"/>
          <w:sz w:val="25"/>
          <w:szCs w:val="25"/>
        </w:rPr>
        <w:t xml:space="preserve"> (who completed the rating scales independently), Mother and a </w:t>
      </w:r>
      <w:r w:rsidR="007422C1" w:rsidRPr="00B00F90">
        <w:rPr>
          <w:rFonts w:ascii="Aptos" w:hAnsi="Aptos"/>
          <w:sz w:val="25"/>
          <w:szCs w:val="25"/>
        </w:rPr>
        <w:t xml:space="preserve">Perkins </w:t>
      </w:r>
      <w:r w:rsidR="00E47705" w:rsidRPr="00B00F90">
        <w:rPr>
          <w:rFonts w:ascii="Aptos" w:hAnsi="Aptos"/>
          <w:sz w:val="25"/>
          <w:szCs w:val="25"/>
        </w:rPr>
        <w:t>teacher</w:t>
      </w:r>
      <w:r w:rsidR="007422C1" w:rsidRPr="00B00F90">
        <w:rPr>
          <w:rFonts w:ascii="Aptos" w:hAnsi="Aptos"/>
          <w:sz w:val="25"/>
          <w:szCs w:val="25"/>
        </w:rPr>
        <w:t xml:space="preserve">.  She also </w:t>
      </w:r>
      <w:r w:rsidRPr="00B00F90">
        <w:rPr>
          <w:rFonts w:ascii="Aptos" w:hAnsi="Aptos"/>
          <w:sz w:val="25"/>
          <w:szCs w:val="25"/>
        </w:rPr>
        <w:t>complet</w:t>
      </w:r>
      <w:r w:rsidR="00E47705" w:rsidRPr="00B00F90">
        <w:rPr>
          <w:rFonts w:ascii="Aptos" w:hAnsi="Aptos"/>
          <w:sz w:val="25"/>
          <w:szCs w:val="25"/>
        </w:rPr>
        <w:t>ed</w:t>
      </w:r>
      <w:r w:rsidRPr="00B00F90">
        <w:rPr>
          <w:rFonts w:ascii="Aptos" w:hAnsi="Aptos"/>
          <w:sz w:val="25"/>
          <w:szCs w:val="25"/>
        </w:rPr>
        <w:t xml:space="preserve"> a clinical observati</w:t>
      </w:r>
      <w:r w:rsidR="0005050B" w:rsidRPr="00B00F90">
        <w:rPr>
          <w:rFonts w:ascii="Aptos" w:hAnsi="Aptos"/>
          <w:sz w:val="25"/>
          <w:szCs w:val="25"/>
        </w:rPr>
        <w:t>on</w:t>
      </w:r>
      <w:r w:rsidR="00E47705" w:rsidRPr="00B00F90">
        <w:rPr>
          <w:rFonts w:ascii="Aptos" w:hAnsi="Aptos"/>
          <w:sz w:val="25"/>
          <w:szCs w:val="25"/>
        </w:rPr>
        <w:t xml:space="preserve"> of Student</w:t>
      </w:r>
      <w:r w:rsidR="00834BA2" w:rsidRPr="00B00F90">
        <w:rPr>
          <w:rFonts w:ascii="Aptos" w:hAnsi="Aptos"/>
          <w:sz w:val="25"/>
          <w:szCs w:val="25"/>
        </w:rPr>
        <w:t xml:space="preserve"> and documented </w:t>
      </w:r>
      <w:r w:rsidR="00E47705" w:rsidRPr="00B00F90">
        <w:rPr>
          <w:rFonts w:ascii="Aptos" w:hAnsi="Aptos"/>
          <w:sz w:val="25"/>
          <w:szCs w:val="25"/>
        </w:rPr>
        <w:t xml:space="preserve">the results </w:t>
      </w:r>
      <w:r w:rsidR="0005050B" w:rsidRPr="00B00F90">
        <w:rPr>
          <w:rFonts w:ascii="Aptos" w:hAnsi="Aptos"/>
          <w:sz w:val="25"/>
          <w:szCs w:val="25"/>
        </w:rPr>
        <w:t>in a Clin</w:t>
      </w:r>
      <w:r w:rsidR="00E47705" w:rsidRPr="00B00F90">
        <w:rPr>
          <w:rFonts w:ascii="Aptos" w:hAnsi="Aptos"/>
          <w:sz w:val="25"/>
          <w:szCs w:val="25"/>
        </w:rPr>
        <w:t>i</w:t>
      </w:r>
      <w:r w:rsidR="0005050B" w:rsidRPr="00B00F90">
        <w:rPr>
          <w:rFonts w:ascii="Aptos" w:hAnsi="Aptos"/>
          <w:sz w:val="25"/>
          <w:szCs w:val="25"/>
        </w:rPr>
        <w:t xml:space="preserve">cal Psychosocial dated March 10, 2025.  </w:t>
      </w:r>
      <w:r w:rsidRPr="00B00F90">
        <w:rPr>
          <w:rFonts w:ascii="Aptos" w:hAnsi="Aptos"/>
          <w:sz w:val="25"/>
          <w:szCs w:val="25"/>
        </w:rPr>
        <w:t>Mother</w:t>
      </w:r>
      <w:r w:rsidR="0094202B" w:rsidRPr="00B00F90">
        <w:rPr>
          <w:rFonts w:ascii="Aptos" w:hAnsi="Aptos"/>
          <w:sz w:val="25"/>
          <w:szCs w:val="25"/>
        </w:rPr>
        <w:t>’s</w:t>
      </w:r>
      <w:r w:rsidRPr="00B00F90">
        <w:rPr>
          <w:rFonts w:ascii="Aptos" w:hAnsi="Aptos"/>
          <w:sz w:val="25"/>
          <w:szCs w:val="25"/>
        </w:rPr>
        <w:t xml:space="preserve"> and the </w:t>
      </w:r>
      <w:r w:rsidR="002B5852" w:rsidRPr="00B00F90">
        <w:rPr>
          <w:rFonts w:ascii="Aptos" w:hAnsi="Aptos"/>
          <w:sz w:val="25"/>
          <w:szCs w:val="25"/>
        </w:rPr>
        <w:t>t</w:t>
      </w:r>
      <w:r w:rsidRPr="00B00F90">
        <w:rPr>
          <w:rFonts w:ascii="Aptos" w:hAnsi="Aptos"/>
          <w:sz w:val="25"/>
          <w:szCs w:val="25"/>
        </w:rPr>
        <w:t xml:space="preserve">eacher’s responses identified similar areas of clinical significance including </w:t>
      </w:r>
      <w:r w:rsidR="00C97947" w:rsidRPr="00B00F90">
        <w:rPr>
          <w:rFonts w:ascii="Aptos" w:hAnsi="Aptos"/>
          <w:sz w:val="25"/>
          <w:szCs w:val="25"/>
        </w:rPr>
        <w:t>hyperactivity, aggression, conduct problems and attention problems</w:t>
      </w:r>
      <w:r w:rsidRPr="00B00F90">
        <w:rPr>
          <w:rFonts w:ascii="Aptos" w:hAnsi="Aptos"/>
          <w:sz w:val="25"/>
          <w:szCs w:val="25"/>
        </w:rPr>
        <w:t xml:space="preserve">.  </w:t>
      </w:r>
      <w:r w:rsidR="00CC3C38" w:rsidRPr="00B00F90">
        <w:rPr>
          <w:rFonts w:ascii="Aptos" w:hAnsi="Aptos"/>
          <w:sz w:val="25"/>
          <w:szCs w:val="25"/>
        </w:rPr>
        <w:t>Student also endorsed hyperactivity and attention problems, among other clinical</w:t>
      </w:r>
      <w:r w:rsidR="0025170A" w:rsidRPr="00B00F90">
        <w:rPr>
          <w:rFonts w:ascii="Aptos" w:hAnsi="Aptos"/>
          <w:sz w:val="25"/>
          <w:szCs w:val="25"/>
        </w:rPr>
        <w:t>ly</w:t>
      </w:r>
      <w:r w:rsidR="00CC3C38" w:rsidRPr="00B00F90">
        <w:rPr>
          <w:rFonts w:ascii="Aptos" w:hAnsi="Aptos"/>
          <w:sz w:val="25"/>
          <w:szCs w:val="25"/>
        </w:rPr>
        <w:t xml:space="preserve"> significant concerns.  </w:t>
      </w:r>
      <w:r w:rsidRPr="00B00F90">
        <w:rPr>
          <w:rFonts w:ascii="Aptos" w:hAnsi="Aptos"/>
          <w:sz w:val="25"/>
          <w:szCs w:val="25"/>
        </w:rPr>
        <w:t xml:space="preserve">Ms. Vargo-Wood interpreted this to mean that </w:t>
      </w:r>
      <w:r w:rsidR="00C04ED7" w:rsidRPr="00B00F90">
        <w:rPr>
          <w:rFonts w:ascii="Aptos" w:hAnsi="Aptos"/>
          <w:sz w:val="25"/>
          <w:szCs w:val="25"/>
        </w:rPr>
        <w:t xml:space="preserve">consistent </w:t>
      </w:r>
      <w:r w:rsidRPr="00B00F90">
        <w:rPr>
          <w:rFonts w:ascii="Aptos" w:hAnsi="Aptos"/>
          <w:sz w:val="25"/>
          <w:szCs w:val="25"/>
        </w:rPr>
        <w:t xml:space="preserve">concerns existed </w:t>
      </w:r>
      <w:r w:rsidR="00C04ED7" w:rsidRPr="00B00F90">
        <w:rPr>
          <w:rFonts w:ascii="Aptos" w:hAnsi="Aptos"/>
          <w:sz w:val="25"/>
          <w:szCs w:val="25"/>
        </w:rPr>
        <w:t xml:space="preserve">at </w:t>
      </w:r>
      <w:r w:rsidRPr="00B00F90">
        <w:rPr>
          <w:rFonts w:ascii="Aptos" w:hAnsi="Aptos"/>
          <w:sz w:val="25"/>
          <w:szCs w:val="25"/>
        </w:rPr>
        <w:t xml:space="preserve">home and </w:t>
      </w:r>
      <w:r w:rsidR="00C04ED7" w:rsidRPr="00B00F90">
        <w:rPr>
          <w:rFonts w:ascii="Aptos" w:hAnsi="Aptos"/>
          <w:sz w:val="25"/>
          <w:szCs w:val="25"/>
        </w:rPr>
        <w:t>school</w:t>
      </w:r>
      <w:r w:rsidR="00F10DA5">
        <w:rPr>
          <w:rFonts w:ascii="Aptos" w:hAnsi="Aptos"/>
          <w:sz w:val="25"/>
          <w:szCs w:val="25"/>
        </w:rPr>
        <w:t>,</w:t>
      </w:r>
      <w:r w:rsidR="00C04ED7" w:rsidRPr="00B00F90">
        <w:rPr>
          <w:rFonts w:ascii="Aptos" w:hAnsi="Aptos"/>
          <w:sz w:val="25"/>
          <w:szCs w:val="25"/>
        </w:rPr>
        <w:t xml:space="preserve"> which </w:t>
      </w:r>
      <w:r w:rsidR="004D064B" w:rsidRPr="00B00F90">
        <w:rPr>
          <w:rFonts w:ascii="Aptos" w:hAnsi="Aptos"/>
          <w:sz w:val="25"/>
          <w:szCs w:val="25"/>
        </w:rPr>
        <w:t xml:space="preserve">reflected primarily externalizing </w:t>
      </w:r>
      <w:r w:rsidR="002A41FC" w:rsidRPr="00B00F90">
        <w:rPr>
          <w:rFonts w:ascii="Aptos" w:hAnsi="Aptos"/>
          <w:sz w:val="25"/>
          <w:szCs w:val="25"/>
        </w:rPr>
        <w:t>problems</w:t>
      </w:r>
      <w:r w:rsidRPr="00B00F90">
        <w:rPr>
          <w:rFonts w:ascii="Aptos" w:hAnsi="Aptos"/>
          <w:sz w:val="25"/>
          <w:szCs w:val="25"/>
        </w:rPr>
        <w:t xml:space="preserve">.  </w:t>
      </w:r>
      <w:r w:rsidR="0025170A" w:rsidRPr="00B00F90">
        <w:rPr>
          <w:rFonts w:ascii="Aptos" w:hAnsi="Aptos"/>
          <w:sz w:val="25"/>
          <w:szCs w:val="25"/>
        </w:rPr>
        <w:t xml:space="preserve">Further, </w:t>
      </w:r>
      <w:r w:rsidR="003A6DE7" w:rsidRPr="00B00F90">
        <w:rPr>
          <w:rFonts w:ascii="Aptos" w:hAnsi="Aptos"/>
          <w:sz w:val="25"/>
          <w:szCs w:val="25"/>
        </w:rPr>
        <w:t xml:space="preserve">although </w:t>
      </w:r>
      <w:r w:rsidR="0025170A" w:rsidRPr="00B00F90">
        <w:rPr>
          <w:rFonts w:ascii="Aptos" w:hAnsi="Aptos"/>
          <w:sz w:val="25"/>
          <w:szCs w:val="25"/>
        </w:rPr>
        <w:t xml:space="preserve">Student’s answers </w:t>
      </w:r>
      <w:r w:rsidR="007250F2" w:rsidRPr="00B00F90">
        <w:rPr>
          <w:rFonts w:ascii="Aptos" w:hAnsi="Aptos"/>
          <w:sz w:val="25"/>
          <w:szCs w:val="25"/>
        </w:rPr>
        <w:t xml:space="preserve">showed he was at-risk for anxiety, both Parent and </w:t>
      </w:r>
      <w:r w:rsidR="006855B7" w:rsidRPr="00B00F90">
        <w:rPr>
          <w:rFonts w:ascii="Aptos" w:hAnsi="Aptos"/>
          <w:sz w:val="25"/>
          <w:szCs w:val="25"/>
        </w:rPr>
        <w:t>t</w:t>
      </w:r>
      <w:r w:rsidR="007250F2" w:rsidRPr="00B00F90">
        <w:rPr>
          <w:rFonts w:ascii="Aptos" w:hAnsi="Aptos"/>
          <w:sz w:val="25"/>
          <w:szCs w:val="25"/>
        </w:rPr>
        <w:t xml:space="preserve">eacher </w:t>
      </w:r>
      <w:r w:rsidR="004D064B" w:rsidRPr="00B00F90">
        <w:rPr>
          <w:rFonts w:ascii="Aptos" w:hAnsi="Aptos"/>
          <w:sz w:val="25"/>
          <w:szCs w:val="25"/>
        </w:rPr>
        <w:t xml:space="preserve">scored anxiety in the typical range.  </w:t>
      </w:r>
      <w:r w:rsidRPr="00B00F90">
        <w:rPr>
          <w:rFonts w:ascii="Aptos" w:hAnsi="Aptos"/>
          <w:sz w:val="25"/>
          <w:szCs w:val="25"/>
        </w:rPr>
        <w:t xml:space="preserve">Ms. Vargo-Wood concluded that Student required a </w:t>
      </w:r>
      <w:r w:rsidR="00F10DA5">
        <w:rPr>
          <w:rFonts w:ascii="Aptos" w:hAnsi="Aptos"/>
          <w:sz w:val="25"/>
          <w:szCs w:val="25"/>
        </w:rPr>
        <w:t xml:space="preserve">trauma sensitive </w:t>
      </w:r>
      <w:r w:rsidRPr="00B00F90">
        <w:rPr>
          <w:rFonts w:ascii="Aptos" w:hAnsi="Aptos"/>
          <w:sz w:val="25"/>
          <w:szCs w:val="25"/>
        </w:rPr>
        <w:t>therapeutic school environment with structure and consistency throughout the day</w:t>
      </w:r>
      <w:r w:rsidR="00F10DA5">
        <w:rPr>
          <w:rFonts w:ascii="Aptos" w:hAnsi="Aptos"/>
          <w:sz w:val="25"/>
          <w:szCs w:val="25"/>
        </w:rPr>
        <w:t xml:space="preserve">, </w:t>
      </w:r>
      <w:r w:rsidR="00D54571" w:rsidRPr="00B00F90">
        <w:rPr>
          <w:rFonts w:ascii="Aptos" w:hAnsi="Aptos"/>
          <w:sz w:val="25"/>
          <w:szCs w:val="25"/>
        </w:rPr>
        <w:t xml:space="preserve">smaller </w:t>
      </w:r>
      <w:r w:rsidR="004D63EF">
        <w:rPr>
          <w:rFonts w:ascii="Aptos" w:hAnsi="Aptos"/>
          <w:sz w:val="25"/>
          <w:szCs w:val="25"/>
        </w:rPr>
        <w:t xml:space="preserve">student to staff </w:t>
      </w:r>
      <w:r w:rsidR="00D54571" w:rsidRPr="00B00F90">
        <w:rPr>
          <w:rFonts w:ascii="Aptos" w:hAnsi="Aptos"/>
          <w:sz w:val="25"/>
          <w:szCs w:val="25"/>
        </w:rPr>
        <w:t>ratios, planned transitions, clear rules and expectations, social skills models and a strengths-based philosophy</w:t>
      </w:r>
      <w:r w:rsidR="00613DE6" w:rsidRPr="00B00F90">
        <w:rPr>
          <w:rFonts w:ascii="Aptos" w:hAnsi="Aptos"/>
          <w:sz w:val="25"/>
          <w:szCs w:val="25"/>
        </w:rPr>
        <w:t>.  She also recommended a slower pace for academic success</w:t>
      </w:r>
      <w:r w:rsidR="00A61803" w:rsidRPr="00B00F90">
        <w:rPr>
          <w:rFonts w:ascii="Aptos" w:hAnsi="Aptos"/>
          <w:sz w:val="25"/>
          <w:szCs w:val="25"/>
        </w:rPr>
        <w:t xml:space="preserve">, </w:t>
      </w:r>
      <w:r w:rsidR="00613DE6" w:rsidRPr="00B00F90">
        <w:rPr>
          <w:rFonts w:ascii="Aptos" w:hAnsi="Aptos"/>
          <w:sz w:val="25"/>
          <w:szCs w:val="25"/>
        </w:rPr>
        <w:t>a daily search protocol to assist with transition to and from school</w:t>
      </w:r>
      <w:r w:rsidR="00A61803" w:rsidRPr="00B00F90">
        <w:rPr>
          <w:rFonts w:ascii="Aptos" w:hAnsi="Aptos"/>
          <w:sz w:val="25"/>
          <w:szCs w:val="25"/>
        </w:rPr>
        <w:t xml:space="preserve">, and </w:t>
      </w:r>
      <w:r w:rsidR="0047713A" w:rsidRPr="00B00F90">
        <w:rPr>
          <w:rFonts w:ascii="Aptos" w:hAnsi="Aptos"/>
          <w:sz w:val="25"/>
          <w:szCs w:val="25"/>
        </w:rPr>
        <w:t xml:space="preserve">consistent school-based </w:t>
      </w:r>
      <w:r w:rsidR="00392D48" w:rsidRPr="00B00F90">
        <w:rPr>
          <w:rFonts w:ascii="Aptos" w:hAnsi="Aptos"/>
          <w:sz w:val="25"/>
          <w:szCs w:val="25"/>
        </w:rPr>
        <w:t>clinical</w:t>
      </w:r>
      <w:r w:rsidR="0047713A" w:rsidRPr="00B00F90">
        <w:rPr>
          <w:rFonts w:ascii="Aptos" w:hAnsi="Aptos"/>
          <w:sz w:val="25"/>
          <w:szCs w:val="25"/>
        </w:rPr>
        <w:t xml:space="preserve"> supports to address emotional regulation, safety and to increase his social skills competencies.  </w:t>
      </w:r>
      <w:r w:rsidR="0024037A" w:rsidRPr="00B00F90">
        <w:rPr>
          <w:rFonts w:ascii="Aptos" w:hAnsi="Aptos"/>
          <w:sz w:val="25"/>
          <w:szCs w:val="25"/>
        </w:rPr>
        <w:t xml:space="preserve">She noted the </w:t>
      </w:r>
      <w:r w:rsidR="006733BF" w:rsidRPr="00B00F90">
        <w:rPr>
          <w:rFonts w:ascii="Aptos" w:hAnsi="Aptos"/>
          <w:sz w:val="25"/>
          <w:szCs w:val="25"/>
        </w:rPr>
        <w:t xml:space="preserve">“vital” </w:t>
      </w:r>
      <w:r w:rsidR="0024037A" w:rsidRPr="00B00F90">
        <w:rPr>
          <w:rFonts w:ascii="Aptos" w:hAnsi="Aptos"/>
          <w:sz w:val="25"/>
          <w:szCs w:val="25"/>
        </w:rPr>
        <w:t xml:space="preserve">importance of </w:t>
      </w:r>
      <w:r w:rsidR="003A6F8C" w:rsidRPr="00B00F90">
        <w:rPr>
          <w:rFonts w:ascii="Aptos" w:hAnsi="Aptos"/>
          <w:sz w:val="25"/>
          <w:szCs w:val="25"/>
        </w:rPr>
        <w:t xml:space="preserve">continuing </w:t>
      </w:r>
      <w:r w:rsidR="0024037A" w:rsidRPr="00B00F90">
        <w:rPr>
          <w:rFonts w:ascii="Aptos" w:hAnsi="Aptos"/>
          <w:sz w:val="25"/>
          <w:szCs w:val="25"/>
        </w:rPr>
        <w:t xml:space="preserve">wrap-around supports outside of school including </w:t>
      </w:r>
      <w:r w:rsidR="003A6F8C" w:rsidRPr="00B00F90">
        <w:rPr>
          <w:rFonts w:ascii="Aptos" w:hAnsi="Aptos"/>
          <w:sz w:val="25"/>
          <w:szCs w:val="25"/>
        </w:rPr>
        <w:t xml:space="preserve">those </w:t>
      </w:r>
      <w:r w:rsidR="0024037A" w:rsidRPr="00B00F90">
        <w:rPr>
          <w:rFonts w:ascii="Aptos" w:hAnsi="Aptos"/>
          <w:sz w:val="25"/>
          <w:szCs w:val="25"/>
        </w:rPr>
        <w:t>provided by respite, DCF</w:t>
      </w:r>
      <w:r w:rsidR="003A6F8C" w:rsidRPr="00B00F90">
        <w:rPr>
          <w:rFonts w:ascii="Aptos" w:hAnsi="Aptos"/>
          <w:sz w:val="25"/>
          <w:szCs w:val="25"/>
        </w:rPr>
        <w:t>,</w:t>
      </w:r>
      <w:r w:rsidR="0024037A" w:rsidRPr="00B00F90">
        <w:rPr>
          <w:rFonts w:ascii="Aptos" w:hAnsi="Aptos"/>
          <w:sz w:val="25"/>
          <w:szCs w:val="25"/>
        </w:rPr>
        <w:t xml:space="preserve"> and DMH and the </w:t>
      </w:r>
      <w:r w:rsidR="006733BF" w:rsidRPr="00B00F90">
        <w:rPr>
          <w:rFonts w:ascii="Aptos" w:hAnsi="Aptos"/>
          <w:sz w:val="25"/>
          <w:szCs w:val="25"/>
        </w:rPr>
        <w:t xml:space="preserve">essential need for collaboration </w:t>
      </w:r>
      <w:r w:rsidR="004D63EF">
        <w:rPr>
          <w:rFonts w:ascii="Aptos" w:hAnsi="Aptos"/>
          <w:sz w:val="25"/>
          <w:szCs w:val="25"/>
        </w:rPr>
        <w:t>among</w:t>
      </w:r>
      <w:r w:rsidR="006733BF" w:rsidRPr="00B00F90">
        <w:rPr>
          <w:rFonts w:ascii="Aptos" w:hAnsi="Aptos"/>
          <w:sz w:val="25"/>
          <w:szCs w:val="25"/>
        </w:rPr>
        <w:t xml:space="preserve"> all providers to ensure “optimum success”.  </w:t>
      </w:r>
      <w:r w:rsidR="00CF0B9B" w:rsidRPr="00B00F90">
        <w:rPr>
          <w:rFonts w:ascii="Aptos" w:hAnsi="Aptos"/>
          <w:sz w:val="25"/>
          <w:szCs w:val="25"/>
        </w:rPr>
        <w:t>(P</w:t>
      </w:r>
      <w:r w:rsidR="00683F65" w:rsidRPr="00B00F90">
        <w:rPr>
          <w:rFonts w:ascii="Aptos" w:hAnsi="Aptos"/>
          <w:sz w:val="25"/>
          <w:szCs w:val="25"/>
        </w:rPr>
        <w:t>-29; Vargo-Wood</w:t>
      </w:r>
      <w:r w:rsidR="00D06447" w:rsidRPr="00B00F90">
        <w:rPr>
          <w:rFonts w:ascii="Aptos" w:hAnsi="Aptos"/>
          <w:sz w:val="25"/>
          <w:szCs w:val="25"/>
        </w:rPr>
        <w:t xml:space="preserve"> VI</w:t>
      </w:r>
      <w:r w:rsidR="00605BB7" w:rsidRPr="00B00F90">
        <w:rPr>
          <w:rFonts w:ascii="Aptos" w:hAnsi="Aptos"/>
          <w:sz w:val="25"/>
          <w:szCs w:val="25"/>
        </w:rPr>
        <w:t>, 182</w:t>
      </w:r>
      <w:r w:rsidR="00D128E0" w:rsidRPr="00B00F90">
        <w:rPr>
          <w:rFonts w:ascii="Aptos" w:hAnsi="Aptos"/>
          <w:sz w:val="25"/>
          <w:szCs w:val="25"/>
        </w:rPr>
        <w:t>-87</w:t>
      </w:r>
      <w:r w:rsidR="00E56871" w:rsidRPr="00B00F90">
        <w:rPr>
          <w:rFonts w:ascii="Aptos" w:hAnsi="Aptos"/>
          <w:sz w:val="25"/>
          <w:szCs w:val="25"/>
        </w:rPr>
        <w:t>,195-96</w:t>
      </w:r>
      <w:r w:rsidR="00683F65" w:rsidRPr="00B00F90">
        <w:rPr>
          <w:rFonts w:ascii="Aptos" w:hAnsi="Aptos"/>
          <w:sz w:val="25"/>
          <w:szCs w:val="25"/>
        </w:rPr>
        <w:t>)</w:t>
      </w:r>
      <w:r w:rsidR="004E595B" w:rsidRPr="00B00F90">
        <w:rPr>
          <w:rFonts w:ascii="Aptos" w:hAnsi="Aptos"/>
          <w:sz w:val="25"/>
          <w:szCs w:val="25"/>
        </w:rPr>
        <w:t>.</w:t>
      </w:r>
    </w:p>
    <w:p w14:paraId="43C0FFCB" w14:textId="77777777" w:rsidR="009842E6" w:rsidRPr="00B00F90" w:rsidRDefault="009842E6" w:rsidP="009842E6">
      <w:pPr>
        <w:textAlignment w:val="baseline"/>
        <w:rPr>
          <w:rFonts w:ascii="Aptos" w:hAnsi="Aptos"/>
          <w:sz w:val="25"/>
          <w:szCs w:val="25"/>
        </w:rPr>
      </w:pPr>
    </w:p>
    <w:p w14:paraId="255FCFF2" w14:textId="27843B90" w:rsidR="00156BEF" w:rsidRPr="00B00F90" w:rsidRDefault="00805B74"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March 31, 2025, </w:t>
      </w:r>
      <w:r w:rsidR="00807259" w:rsidRPr="00B00F90">
        <w:rPr>
          <w:rFonts w:ascii="Aptos" w:hAnsi="Aptos"/>
          <w:sz w:val="25"/>
          <w:szCs w:val="25"/>
        </w:rPr>
        <w:t>Student</w:t>
      </w:r>
      <w:r w:rsidR="004A1F54" w:rsidRPr="00B00F90">
        <w:rPr>
          <w:rFonts w:ascii="Aptos" w:hAnsi="Aptos"/>
          <w:sz w:val="25"/>
          <w:szCs w:val="25"/>
        </w:rPr>
        <w:t xml:space="preserve"> was significantly </w:t>
      </w:r>
      <w:r w:rsidR="009D72D7" w:rsidRPr="00B00F90">
        <w:rPr>
          <w:rFonts w:ascii="Aptos" w:hAnsi="Aptos"/>
          <w:sz w:val="25"/>
          <w:szCs w:val="25"/>
        </w:rPr>
        <w:t>dysregulated,</w:t>
      </w:r>
      <w:r w:rsidR="00DC3018" w:rsidRPr="00B00F90">
        <w:rPr>
          <w:rFonts w:ascii="Aptos" w:hAnsi="Aptos"/>
          <w:sz w:val="25"/>
          <w:szCs w:val="25"/>
        </w:rPr>
        <w:t xml:space="preserve"> engaging in significant property damage and assault towards </w:t>
      </w:r>
      <w:r w:rsidR="00D56040" w:rsidRPr="00B00F90">
        <w:rPr>
          <w:rFonts w:ascii="Aptos" w:hAnsi="Aptos"/>
          <w:sz w:val="25"/>
          <w:szCs w:val="25"/>
        </w:rPr>
        <w:t>Ives House</w:t>
      </w:r>
      <w:r w:rsidR="00DC3018" w:rsidRPr="00B00F90">
        <w:rPr>
          <w:rFonts w:ascii="Aptos" w:hAnsi="Aptos"/>
          <w:sz w:val="25"/>
          <w:szCs w:val="25"/>
        </w:rPr>
        <w:t xml:space="preserve"> staff,</w:t>
      </w:r>
      <w:r w:rsidR="004A1F54" w:rsidRPr="00B00F90">
        <w:rPr>
          <w:rFonts w:ascii="Aptos" w:hAnsi="Aptos"/>
          <w:sz w:val="25"/>
          <w:szCs w:val="25"/>
        </w:rPr>
        <w:t xml:space="preserve"> </w:t>
      </w:r>
      <w:r w:rsidR="00DC3018" w:rsidRPr="00B00F90">
        <w:rPr>
          <w:rFonts w:ascii="Aptos" w:hAnsi="Aptos"/>
          <w:sz w:val="25"/>
          <w:szCs w:val="25"/>
        </w:rPr>
        <w:t xml:space="preserve">necessitating </w:t>
      </w:r>
      <w:r w:rsidR="00754E2F" w:rsidRPr="00B00F90">
        <w:rPr>
          <w:rFonts w:ascii="Aptos" w:hAnsi="Aptos"/>
          <w:sz w:val="25"/>
          <w:szCs w:val="25"/>
        </w:rPr>
        <w:t xml:space="preserve">them </w:t>
      </w:r>
      <w:r w:rsidR="00DC3018" w:rsidRPr="00B00F90">
        <w:rPr>
          <w:rFonts w:ascii="Aptos" w:hAnsi="Aptos"/>
          <w:sz w:val="25"/>
          <w:szCs w:val="25"/>
        </w:rPr>
        <w:t xml:space="preserve">to </w:t>
      </w:r>
      <w:r w:rsidR="00754E2F" w:rsidRPr="00B00F90">
        <w:rPr>
          <w:rFonts w:ascii="Aptos" w:hAnsi="Aptos"/>
          <w:sz w:val="25"/>
          <w:szCs w:val="25"/>
        </w:rPr>
        <w:t xml:space="preserve">call </w:t>
      </w:r>
      <w:r w:rsidR="00807259" w:rsidRPr="00B00F90">
        <w:rPr>
          <w:rFonts w:ascii="Aptos" w:hAnsi="Aptos"/>
          <w:sz w:val="25"/>
          <w:szCs w:val="25"/>
        </w:rPr>
        <w:t>the police</w:t>
      </w:r>
      <w:r w:rsidR="006F283C" w:rsidRPr="00B00F90">
        <w:rPr>
          <w:rStyle w:val="FootnoteReference"/>
          <w:rFonts w:ascii="Aptos" w:hAnsi="Aptos"/>
          <w:sz w:val="25"/>
          <w:szCs w:val="25"/>
        </w:rPr>
        <w:footnoteReference w:id="41"/>
      </w:r>
      <w:r w:rsidR="006F283C" w:rsidRPr="00B00F90">
        <w:rPr>
          <w:rFonts w:ascii="Aptos" w:hAnsi="Aptos"/>
          <w:sz w:val="25"/>
          <w:szCs w:val="25"/>
        </w:rPr>
        <w:t xml:space="preserve">.  </w:t>
      </w:r>
      <w:r w:rsidR="00134080" w:rsidRPr="00B00F90">
        <w:rPr>
          <w:rFonts w:ascii="Aptos" w:hAnsi="Aptos"/>
          <w:sz w:val="25"/>
          <w:szCs w:val="25"/>
        </w:rPr>
        <w:t>Student</w:t>
      </w:r>
      <w:r w:rsidR="006F283C" w:rsidRPr="00B00F90">
        <w:rPr>
          <w:rFonts w:ascii="Aptos" w:hAnsi="Aptos"/>
          <w:sz w:val="25"/>
          <w:szCs w:val="25"/>
        </w:rPr>
        <w:t xml:space="preserve"> remained </w:t>
      </w:r>
      <w:r w:rsidR="009D72D7" w:rsidRPr="00B00F90">
        <w:rPr>
          <w:rFonts w:ascii="Aptos" w:hAnsi="Aptos"/>
          <w:sz w:val="25"/>
          <w:szCs w:val="25"/>
        </w:rPr>
        <w:t>non-compliant</w:t>
      </w:r>
      <w:r w:rsidR="00A7273B" w:rsidRPr="00B00F90">
        <w:rPr>
          <w:rFonts w:ascii="Aptos" w:hAnsi="Aptos"/>
          <w:sz w:val="25"/>
          <w:szCs w:val="25"/>
        </w:rPr>
        <w:t xml:space="preserve">, </w:t>
      </w:r>
      <w:r w:rsidR="006F283C" w:rsidRPr="00B00F90">
        <w:rPr>
          <w:rFonts w:ascii="Aptos" w:hAnsi="Aptos"/>
          <w:sz w:val="25"/>
          <w:szCs w:val="25"/>
        </w:rPr>
        <w:t xml:space="preserve">exhibited </w:t>
      </w:r>
      <w:r w:rsidR="00134080" w:rsidRPr="00B00F90">
        <w:rPr>
          <w:rFonts w:ascii="Aptos" w:hAnsi="Aptos"/>
          <w:sz w:val="25"/>
          <w:szCs w:val="25"/>
        </w:rPr>
        <w:t xml:space="preserve">aggression after the police arrived, </w:t>
      </w:r>
      <w:r w:rsidR="00A7273B" w:rsidRPr="00B00F90">
        <w:rPr>
          <w:rFonts w:ascii="Aptos" w:hAnsi="Aptos"/>
          <w:sz w:val="25"/>
          <w:szCs w:val="25"/>
        </w:rPr>
        <w:t xml:space="preserve">and </w:t>
      </w:r>
      <w:r w:rsidR="00134080" w:rsidRPr="00B00F90">
        <w:rPr>
          <w:rFonts w:ascii="Aptos" w:hAnsi="Aptos"/>
          <w:sz w:val="25"/>
          <w:szCs w:val="25"/>
        </w:rPr>
        <w:t xml:space="preserve">was </w:t>
      </w:r>
      <w:r w:rsidR="00A101A8" w:rsidRPr="00B00F90">
        <w:rPr>
          <w:rFonts w:ascii="Aptos" w:hAnsi="Aptos"/>
          <w:sz w:val="25"/>
          <w:szCs w:val="25"/>
        </w:rPr>
        <w:t xml:space="preserve">transported </w:t>
      </w:r>
      <w:r w:rsidR="00134080" w:rsidRPr="00B00F90">
        <w:rPr>
          <w:rFonts w:ascii="Aptos" w:hAnsi="Aptos"/>
          <w:sz w:val="25"/>
          <w:szCs w:val="25"/>
        </w:rPr>
        <w:t xml:space="preserve">to </w:t>
      </w:r>
      <w:r w:rsidR="00903C3E" w:rsidRPr="00B00F90">
        <w:rPr>
          <w:rFonts w:ascii="Aptos" w:hAnsi="Aptos"/>
          <w:sz w:val="25"/>
          <w:szCs w:val="25"/>
        </w:rPr>
        <w:t>UMass</w:t>
      </w:r>
      <w:r w:rsidR="00134080" w:rsidRPr="00B00F90">
        <w:rPr>
          <w:rFonts w:ascii="Aptos" w:hAnsi="Aptos"/>
          <w:sz w:val="25"/>
          <w:szCs w:val="25"/>
        </w:rPr>
        <w:t xml:space="preserve"> </w:t>
      </w:r>
      <w:r w:rsidR="00A7273B" w:rsidRPr="00B00F90">
        <w:rPr>
          <w:rFonts w:ascii="Aptos" w:hAnsi="Aptos"/>
          <w:sz w:val="25"/>
          <w:szCs w:val="25"/>
        </w:rPr>
        <w:t xml:space="preserve">Hospital where he was </w:t>
      </w:r>
      <w:r w:rsidR="00883C0C" w:rsidRPr="00B00F90">
        <w:rPr>
          <w:rFonts w:ascii="Aptos" w:hAnsi="Aptos"/>
          <w:sz w:val="25"/>
          <w:szCs w:val="25"/>
        </w:rPr>
        <w:t>admitted</w:t>
      </w:r>
      <w:r w:rsidR="00605668" w:rsidRPr="00B00F90">
        <w:rPr>
          <w:rFonts w:ascii="Aptos" w:hAnsi="Aptos"/>
          <w:sz w:val="25"/>
          <w:szCs w:val="25"/>
        </w:rPr>
        <w:t xml:space="preserve"> and then transferred to Valley Springs in Holyoke</w:t>
      </w:r>
      <w:r w:rsidR="00E20D73">
        <w:rPr>
          <w:rFonts w:ascii="Aptos" w:hAnsi="Aptos"/>
          <w:sz w:val="25"/>
          <w:szCs w:val="25"/>
        </w:rPr>
        <w:t>,</w:t>
      </w:r>
      <w:r w:rsidR="00605668" w:rsidRPr="00B00F90">
        <w:rPr>
          <w:rFonts w:ascii="Aptos" w:hAnsi="Aptos"/>
          <w:sz w:val="25"/>
          <w:szCs w:val="25"/>
        </w:rPr>
        <w:t xml:space="preserve"> before ultimately transitioning home via a five-day stay at YCCS in Chicopee, M</w:t>
      </w:r>
      <w:r w:rsidR="00883C0C" w:rsidRPr="00B00F90">
        <w:rPr>
          <w:rFonts w:ascii="Aptos" w:hAnsi="Aptos"/>
          <w:sz w:val="25"/>
          <w:szCs w:val="25"/>
        </w:rPr>
        <w:t>assachusetts</w:t>
      </w:r>
      <w:r w:rsidR="00CF3C6B" w:rsidRPr="00B00F90">
        <w:rPr>
          <w:rFonts w:ascii="Aptos" w:hAnsi="Aptos"/>
          <w:sz w:val="25"/>
          <w:szCs w:val="25"/>
        </w:rPr>
        <w:t>.  This was the first</w:t>
      </w:r>
      <w:r w:rsidR="002C67F8" w:rsidRPr="00B00F90">
        <w:rPr>
          <w:rFonts w:ascii="Aptos" w:hAnsi="Aptos"/>
          <w:sz w:val="25"/>
          <w:szCs w:val="25"/>
        </w:rPr>
        <w:t xml:space="preserve"> and only </w:t>
      </w:r>
      <w:r w:rsidR="00CF3C6B" w:rsidRPr="00B00F90">
        <w:rPr>
          <w:rFonts w:ascii="Aptos" w:hAnsi="Aptos"/>
          <w:sz w:val="25"/>
          <w:szCs w:val="25"/>
        </w:rPr>
        <w:t>time Student was hospitalized from somewhere other than his home</w:t>
      </w:r>
      <w:r w:rsidR="00754E2F" w:rsidRPr="00B00F90">
        <w:rPr>
          <w:rFonts w:ascii="Aptos" w:hAnsi="Aptos"/>
          <w:sz w:val="25"/>
          <w:szCs w:val="25"/>
        </w:rPr>
        <w:t xml:space="preserve"> and Student’s last hospitalization prior to the Hearing</w:t>
      </w:r>
      <w:r w:rsidR="00CF3C6B" w:rsidRPr="00B00F90">
        <w:rPr>
          <w:rFonts w:ascii="Aptos" w:hAnsi="Aptos"/>
          <w:sz w:val="25"/>
          <w:szCs w:val="25"/>
        </w:rPr>
        <w:t xml:space="preserve">.  </w:t>
      </w:r>
      <w:r w:rsidR="002C67F8" w:rsidRPr="00B00F90">
        <w:rPr>
          <w:rFonts w:ascii="Aptos" w:hAnsi="Aptos"/>
          <w:sz w:val="25"/>
          <w:szCs w:val="25"/>
        </w:rPr>
        <w:t>(P-4</w:t>
      </w:r>
      <w:r w:rsidR="00052793" w:rsidRPr="00B00F90">
        <w:rPr>
          <w:rFonts w:ascii="Aptos" w:hAnsi="Aptos"/>
          <w:sz w:val="25"/>
          <w:szCs w:val="25"/>
        </w:rPr>
        <w:t>; S-27</w:t>
      </w:r>
      <w:r w:rsidR="00D56040" w:rsidRPr="00B00F90">
        <w:rPr>
          <w:rFonts w:ascii="Aptos" w:hAnsi="Aptos"/>
          <w:sz w:val="25"/>
          <w:szCs w:val="25"/>
        </w:rPr>
        <w:t>; Feraud VII,</w:t>
      </w:r>
      <w:r w:rsidR="00031F59" w:rsidRPr="00B00F90">
        <w:rPr>
          <w:rFonts w:ascii="Aptos" w:hAnsi="Aptos"/>
          <w:sz w:val="25"/>
          <w:szCs w:val="25"/>
        </w:rPr>
        <w:t xml:space="preserve"> 34-</w:t>
      </w:r>
      <w:r w:rsidR="007B3D00" w:rsidRPr="00B00F90">
        <w:rPr>
          <w:rFonts w:ascii="Aptos" w:hAnsi="Aptos"/>
          <w:sz w:val="25"/>
          <w:szCs w:val="25"/>
        </w:rPr>
        <w:t>39</w:t>
      </w:r>
      <w:r w:rsidR="002C67F8" w:rsidRPr="00B00F90">
        <w:rPr>
          <w:rFonts w:ascii="Aptos" w:hAnsi="Aptos"/>
          <w:sz w:val="25"/>
          <w:szCs w:val="25"/>
        </w:rPr>
        <w:t>)</w:t>
      </w:r>
      <w:r w:rsidR="007B3D00" w:rsidRPr="00B00F90">
        <w:rPr>
          <w:rFonts w:ascii="Aptos" w:hAnsi="Aptos"/>
          <w:sz w:val="25"/>
          <w:szCs w:val="25"/>
        </w:rPr>
        <w:t>.</w:t>
      </w:r>
    </w:p>
    <w:p w14:paraId="4D74A7A9" w14:textId="77777777" w:rsidR="00B245C8" w:rsidRPr="00B00F90" w:rsidRDefault="00B245C8" w:rsidP="007A66EA">
      <w:pPr>
        <w:rPr>
          <w:rFonts w:ascii="Aptos" w:hAnsi="Aptos"/>
          <w:sz w:val="25"/>
          <w:szCs w:val="25"/>
        </w:rPr>
      </w:pPr>
    </w:p>
    <w:p w14:paraId="53F73337" w14:textId="5DF91F8F" w:rsidR="00B245C8" w:rsidRPr="00B00F90" w:rsidRDefault="00B245C8" w:rsidP="00B245C8">
      <w:pPr>
        <w:pStyle w:val="ListParagraph"/>
        <w:numPr>
          <w:ilvl w:val="0"/>
          <w:numId w:val="2"/>
        </w:numPr>
        <w:ind w:left="360"/>
        <w:textAlignment w:val="baseline"/>
        <w:rPr>
          <w:rFonts w:ascii="Aptos" w:hAnsi="Aptos"/>
          <w:sz w:val="25"/>
          <w:szCs w:val="25"/>
        </w:rPr>
      </w:pPr>
      <w:r w:rsidRPr="00B00F90">
        <w:rPr>
          <w:rFonts w:ascii="Aptos" w:hAnsi="Aptos"/>
          <w:sz w:val="25"/>
          <w:szCs w:val="25"/>
        </w:rPr>
        <w:t>During a home visit with Ms. Smith, on March 13, 2025, Parent advised</w:t>
      </w:r>
      <w:r w:rsidR="00883C0C" w:rsidRPr="00B00F90">
        <w:rPr>
          <w:rFonts w:ascii="Aptos" w:hAnsi="Aptos"/>
          <w:sz w:val="25"/>
          <w:szCs w:val="25"/>
        </w:rPr>
        <w:t xml:space="preserve"> that</w:t>
      </w:r>
      <w:r w:rsidRPr="00B00F90">
        <w:rPr>
          <w:rFonts w:ascii="Aptos" w:hAnsi="Aptos"/>
          <w:sz w:val="25"/>
          <w:szCs w:val="25"/>
        </w:rPr>
        <w:t xml:space="preserve"> she was considering a CRA for Student.  According to DCF records, a CRA was again recommended by Valley Springs during a provider meeting on April 15, 2025</w:t>
      </w:r>
      <w:r w:rsidR="00DA0B2C" w:rsidRPr="00B00F90">
        <w:rPr>
          <w:rStyle w:val="FootnoteReference"/>
          <w:rFonts w:ascii="Aptos" w:hAnsi="Aptos"/>
          <w:sz w:val="25"/>
          <w:szCs w:val="25"/>
        </w:rPr>
        <w:footnoteReference w:id="42"/>
      </w:r>
      <w:r w:rsidR="00DA0B2C">
        <w:rPr>
          <w:rFonts w:ascii="Aptos" w:hAnsi="Aptos"/>
          <w:sz w:val="25"/>
          <w:szCs w:val="25"/>
        </w:rPr>
        <w:t>.  This CRA recommendation was made</w:t>
      </w:r>
      <w:r w:rsidRPr="00B00F90">
        <w:rPr>
          <w:rFonts w:ascii="Aptos" w:hAnsi="Aptos"/>
          <w:sz w:val="25"/>
          <w:szCs w:val="25"/>
        </w:rPr>
        <w:t xml:space="preserve"> in response to Parent’s frustration that Valley Springs was recommending </w:t>
      </w:r>
      <w:r w:rsidR="00883C0C" w:rsidRPr="00B00F90">
        <w:rPr>
          <w:rFonts w:ascii="Aptos" w:hAnsi="Aptos"/>
          <w:sz w:val="25"/>
          <w:szCs w:val="25"/>
        </w:rPr>
        <w:t xml:space="preserve">that </w:t>
      </w:r>
      <w:r w:rsidRPr="00B00F90">
        <w:rPr>
          <w:rFonts w:ascii="Aptos" w:hAnsi="Aptos"/>
          <w:sz w:val="25"/>
          <w:szCs w:val="25"/>
        </w:rPr>
        <w:t xml:space="preserve">Student, who had done well without any behavioral aggressions while hospitalized, step down to YCCS rather than to an intensive </w:t>
      </w:r>
      <w:r w:rsidRPr="00B00F90">
        <w:rPr>
          <w:rFonts w:ascii="Aptos" w:hAnsi="Aptos"/>
          <w:sz w:val="25"/>
          <w:szCs w:val="25"/>
        </w:rPr>
        <w:lastRenderedPageBreak/>
        <w:t>residential treatment program (IRTP) as had first been discussed when Student arrived at Valley Springs.  (S-42).</w:t>
      </w:r>
    </w:p>
    <w:p w14:paraId="11262C4D" w14:textId="77777777" w:rsidR="00235D75" w:rsidRPr="00B00F90" w:rsidRDefault="00235D75" w:rsidP="00235D75">
      <w:pPr>
        <w:pStyle w:val="ListParagraph"/>
        <w:rPr>
          <w:rFonts w:ascii="Aptos" w:hAnsi="Aptos"/>
          <w:sz w:val="25"/>
          <w:szCs w:val="25"/>
        </w:rPr>
      </w:pPr>
    </w:p>
    <w:p w14:paraId="5DA2FB42" w14:textId="7CA4994E" w:rsidR="00A3348C" w:rsidRPr="00B00F90" w:rsidRDefault="00A35BB4" w:rsidP="00AC626B">
      <w:pPr>
        <w:pStyle w:val="ListParagraph"/>
        <w:numPr>
          <w:ilvl w:val="0"/>
          <w:numId w:val="2"/>
        </w:numPr>
        <w:ind w:left="360"/>
        <w:textAlignment w:val="baseline"/>
        <w:rPr>
          <w:rFonts w:ascii="Aptos" w:hAnsi="Aptos"/>
          <w:sz w:val="25"/>
          <w:szCs w:val="25"/>
        </w:rPr>
      </w:pPr>
      <w:r w:rsidRPr="00B00F90">
        <w:rPr>
          <w:rFonts w:ascii="Aptos" w:hAnsi="Aptos"/>
          <w:sz w:val="25"/>
          <w:szCs w:val="25"/>
        </w:rPr>
        <w:t>At the time Ms. Smith started working with the family, Student had only recently begun receiving the supports of his Therapeutic Mentor</w:t>
      </w:r>
      <w:r w:rsidR="005416C7" w:rsidRPr="00B00F90">
        <w:rPr>
          <w:rFonts w:ascii="Aptos" w:hAnsi="Aptos"/>
          <w:sz w:val="25"/>
          <w:szCs w:val="25"/>
        </w:rPr>
        <w:t xml:space="preserve"> (</w:t>
      </w:r>
      <w:r w:rsidR="0062233B" w:rsidRPr="00B00F90">
        <w:rPr>
          <w:rFonts w:ascii="Aptos" w:hAnsi="Aptos"/>
          <w:sz w:val="25"/>
          <w:szCs w:val="25"/>
        </w:rPr>
        <w:t>Nate</w:t>
      </w:r>
      <w:r w:rsidR="005416C7" w:rsidRPr="00B00F90">
        <w:rPr>
          <w:rFonts w:ascii="Aptos" w:hAnsi="Aptos"/>
          <w:sz w:val="25"/>
          <w:szCs w:val="25"/>
        </w:rPr>
        <w:t>)</w:t>
      </w:r>
      <w:r w:rsidR="0062233B" w:rsidRPr="00B00F90">
        <w:rPr>
          <w:rFonts w:ascii="Aptos" w:hAnsi="Aptos"/>
          <w:sz w:val="25"/>
          <w:szCs w:val="25"/>
        </w:rPr>
        <w:t xml:space="preserve">.  </w:t>
      </w:r>
      <w:r w:rsidR="00AC626B" w:rsidRPr="00B00F90">
        <w:rPr>
          <w:rFonts w:ascii="Aptos" w:hAnsi="Aptos"/>
          <w:sz w:val="25"/>
          <w:szCs w:val="25"/>
        </w:rPr>
        <w:t xml:space="preserve">During the time Ms. Smith worked with the family, the only provider change she was aware of was Student’s psychiatrist.  </w:t>
      </w:r>
      <w:r w:rsidR="00C76D24">
        <w:rPr>
          <w:rFonts w:ascii="Aptos" w:hAnsi="Aptos"/>
          <w:sz w:val="25"/>
          <w:szCs w:val="25"/>
        </w:rPr>
        <w:t xml:space="preserve">On </w:t>
      </w:r>
      <w:r w:rsidR="0085079F" w:rsidRPr="00B00F90">
        <w:rPr>
          <w:rFonts w:ascii="Aptos" w:hAnsi="Aptos"/>
          <w:sz w:val="25"/>
          <w:szCs w:val="25"/>
        </w:rPr>
        <w:t xml:space="preserve">March 3, 2025, </w:t>
      </w:r>
      <w:r w:rsidRPr="00B00F90">
        <w:rPr>
          <w:rFonts w:ascii="Aptos" w:hAnsi="Aptos"/>
          <w:sz w:val="25"/>
          <w:szCs w:val="25"/>
        </w:rPr>
        <w:t>Ms. Smith</w:t>
      </w:r>
      <w:r w:rsidR="0085079F" w:rsidRPr="00B00F90">
        <w:rPr>
          <w:rFonts w:ascii="Aptos" w:hAnsi="Aptos"/>
          <w:sz w:val="25"/>
          <w:szCs w:val="25"/>
        </w:rPr>
        <w:t xml:space="preserve">’s </w:t>
      </w:r>
      <w:r w:rsidR="0062233B" w:rsidRPr="00B00F90">
        <w:rPr>
          <w:rFonts w:ascii="Aptos" w:hAnsi="Aptos"/>
          <w:sz w:val="25"/>
          <w:szCs w:val="25"/>
        </w:rPr>
        <w:t>s</w:t>
      </w:r>
      <w:r w:rsidR="0085079F" w:rsidRPr="00B00F90">
        <w:rPr>
          <w:rFonts w:ascii="Aptos" w:hAnsi="Aptos"/>
          <w:sz w:val="25"/>
          <w:szCs w:val="25"/>
        </w:rPr>
        <w:t xml:space="preserve">upervisor submitted a referral for </w:t>
      </w:r>
      <w:r w:rsidRPr="00B00F90">
        <w:rPr>
          <w:rFonts w:ascii="Aptos" w:hAnsi="Aptos"/>
          <w:sz w:val="25"/>
          <w:szCs w:val="25"/>
        </w:rPr>
        <w:t xml:space="preserve">DCF to contract with </w:t>
      </w:r>
      <w:r w:rsidR="0085079F" w:rsidRPr="00B00F90">
        <w:rPr>
          <w:rFonts w:ascii="Aptos" w:hAnsi="Aptos"/>
          <w:sz w:val="25"/>
          <w:szCs w:val="25"/>
        </w:rPr>
        <w:t xml:space="preserve">family support and stabilization (FSS) </w:t>
      </w:r>
      <w:r w:rsidR="001B5C86" w:rsidRPr="00B00F90">
        <w:rPr>
          <w:rFonts w:ascii="Aptos" w:hAnsi="Aptos"/>
          <w:sz w:val="25"/>
          <w:szCs w:val="25"/>
        </w:rPr>
        <w:t xml:space="preserve">emergency </w:t>
      </w:r>
      <w:r w:rsidR="0085079F" w:rsidRPr="00B00F90">
        <w:rPr>
          <w:rFonts w:ascii="Aptos" w:hAnsi="Aptos"/>
          <w:sz w:val="25"/>
          <w:szCs w:val="25"/>
        </w:rPr>
        <w:t>services</w:t>
      </w:r>
      <w:r w:rsidR="001B5C86" w:rsidRPr="00B00F90">
        <w:rPr>
          <w:rFonts w:ascii="Aptos" w:hAnsi="Aptos"/>
          <w:sz w:val="25"/>
          <w:szCs w:val="25"/>
        </w:rPr>
        <w:t xml:space="preserve">.  </w:t>
      </w:r>
      <w:r w:rsidR="00A3348C" w:rsidRPr="00B00F90">
        <w:rPr>
          <w:rFonts w:ascii="Aptos" w:hAnsi="Aptos"/>
          <w:sz w:val="25"/>
          <w:szCs w:val="25"/>
        </w:rPr>
        <w:t>Ms. Smith explained that FSS is a higher</w:t>
      </w:r>
      <w:r w:rsidR="00883C0C" w:rsidRPr="00B00F90">
        <w:rPr>
          <w:rFonts w:ascii="Aptos" w:hAnsi="Aptos"/>
          <w:sz w:val="25"/>
          <w:szCs w:val="25"/>
        </w:rPr>
        <w:t>-</w:t>
      </w:r>
      <w:r w:rsidR="00A3348C" w:rsidRPr="00B00F90">
        <w:rPr>
          <w:rFonts w:ascii="Aptos" w:hAnsi="Aptos"/>
          <w:sz w:val="25"/>
          <w:szCs w:val="25"/>
        </w:rPr>
        <w:t>level intensive support service intended to be a short-term support</w:t>
      </w:r>
      <w:r w:rsidR="00883C0C" w:rsidRPr="00B00F90">
        <w:rPr>
          <w:rFonts w:ascii="Aptos" w:hAnsi="Aptos"/>
          <w:sz w:val="25"/>
          <w:szCs w:val="25"/>
        </w:rPr>
        <w:t>,</w:t>
      </w:r>
      <w:r w:rsidR="00A3348C" w:rsidRPr="00B00F90">
        <w:rPr>
          <w:rFonts w:ascii="Aptos" w:hAnsi="Aptos"/>
          <w:sz w:val="25"/>
          <w:szCs w:val="25"/>
        </w:rPr>
        <w:t xml:space="preserve"> with the providers initially working with the family to identify needs and </w:t>
      </w:r>
      <w:r w:rsidR="00D1633B" w:rsidRPr="00B00F90">
        <w:rPr>
          <w:rFonts w:ascii="Aptos" w:hAnsi="Aptos"/>
          <w:sz w:val="25"/>
          <w:szCs w:val="25"/>
        </w:rPr>
        <w:t xml:space="preserve">assisting with </w:t>
      </w:r>
      <w:r w:rsidR="00A3348C" w:rsidRPr="00B00F90">
        <w:rPr>
          <w:rFonts w:ascii="Aptos" w:hAnsi="Aptos"/>
          <w:sz w:val="25"/>
          <w:szCs w:val="25"/>
        </w:rPr>
        <w:t>complet</w:t>
      </w:r>
      <w:r w:rsidR="00D1633B" w:rsidRPr="00B00F90">
        <w:rPr>
          <w:rFonts w:ascii="Aptos" w:hAnsi="Aptos"/>
          <w:sz w:val="25"/>
          <w:szCs w:val="25"/>
        </w:rPr>
        <w:t>ing</w:t>
      </w:r>
      <w:r w:rsidR="00A3348C" w:rsidRPr="00B00F90">
        <w:rPr>
          <w:rFonts w:ascii="Aptos" w:hAnsi="Aptos"/>
          <w:sz w:val="25"/>
          <w:szCs w:val="25"/>
        </w:rPr>
        <w:t xml:space="preserve"> referrals to community-based services that </w:t>
      </w:r>
      <w:r w:rsidR="00D1633B" w:rsidRPr="00B00F90">
        <w:rPr>
          <w:rFonts w:ascii="Aptos" w:hAnsi="Aptos"/>
          <w:sz w:val="25"/>
          <w:szCs w:val="25"/>
        </w:rPr>
        <w:t>accept</w:t>
      </w:r>
      <w:r w:rsidR="00A3348C" w:rsidRPr="00B00F90">
        <w:rPr>
          <w:rFonts w:ascii="Aptos" w:hAnsi="Aptos"/>
          <w:sz w:val="25"/>
          <w:szCs w:val="25"/>
        </w:rPr>
        <w:t xml:space="preserve"> the family’s insurance</w:t>
      </w:r>
      <w:r w:rsidR="006262C7" w:rsidRPr="00B00F90">
        <w:rPr>
          <w:rFonts w:ascii="Aptos" w:hAnsi="Aptos"/>
          <w:sz w:val="25"/>
          <w:szCs w:val="25"/>
        </w:rPr>
        <w:t>.  Ultimately, Mount Prospect Academy (MPA) was assigned as the contracted agency</w:t>
      </w:r>
      <w:r w:rsidR="00214E13" w:rsidRPr="00B00F90">
        <w:rPr>
          <w:rFonts w:ascii="Aptos" w:hAnsi="Aptos"/>
          <w:sz w:val="25"/>
          <w:szCs w:val="25"/>
        </w:rPr>
        <w:t>,</w:t>
      </w:r>
      <w:r w:rsidR="006262C7" w:rsidRPr="00B00F90">
        <w:rPr>
          <w:rFonts w:ascii="Aptos" w:hAnsi="Aptos"/>
          <w:sz w:val="25"/>
          <w:szCs w:val="25"/>
        </w:rPr>
        <w:t xml:space="preserve"> </w:t>
      </w:r>
      <w:r w:rsidR="00C76D24">
        <w:rPr>
          <w:rFonts w:ascii="Aptos" w:hAnsi="Aptos"/>
          <w:sz w:val="25"/>
          <w:szCs w:val="25"/>
        </w:rPr>
        <w:t xml:space="preserve">and a Family Support Plan was developed by Ms. Smith.  This plan </w:t>
      </w:r>
      <w:r w:rsidR="00E742B4" w:rsidRPr="00B00F90">
        <w:rPr>
          <w:rFonts w:ascii="Aptos" w:hAnsi="Aptos"/>
          <w:sz w:val="25"/>
          <w:szCs w:val="25"/>
        </w:rPr>
        <w:t>calls for Paren</w:t>
      </w:r>
      <w:r w:rsidR="008D0F2B">
        <w:rPr>
          <w:rFonts w:ascii="Aptos" w:hAnsi="Aptos"/>
          <w:sz w:val="25"/>
          <w:szCs w:val="25"/>
        </w:rPr>
        <w:t>t</w:t>
      </w:r>
      <w:r w:rsidR="00E742B4" w:rsidRPr="00B00F90">
        <w:rPr>
          <w:rFonts w:ascii="Aptos" w:hAnsi="Aptos"/>
          <w:sz w:val="25"/>
          <w:szCs w:val="25"/>
        </w:rPr>
        <w:t xml:space="preserve">, among other things, </w:t>
      </w:r>
      <w:r w:rsidR="008D0F2B">
        <w:rPr>
          <w:rFonts w:ascii="Aptos" w:hAnsi="Aptos"/>
          <w:sz w:val="25"/>
          <w:szCs w:val="25"/>
        </w:rPr>
        <w:t xml:space="preserve">to </w:t>
      </w:r>
      <w:r w:rsidR="00E742B4" w:rsidRPr="00B00F90">
        <w:rPr>
          <w:rFonts w:ascii="Aptos" w:hAnsi="Aptos"/>
          <w:sz w:val="25"/>
          <w:szCs w:val="25"/>
        </w:rPr>
        <w:t>“engage with FSS through [MPA], engage in any recommended services, obtain any additional therapeutic services for [Student] as needed”, “engage in individual therapy to manage stress”, and “work with in home services to set appropriate boundaries with [Student] to develop de-escalation skills if [Student] becomes aggressive, and safety plan for any incidents”.</w:t>
      </w:r>
      <w:r w:rsidR="008D0F2B">
        <w:rPr>
          <w:rFonts w:ascii="Aptos" w:hAnsi="Aptos"/>
          <w:sz w:val="25"/>
          <w:szCs w:val="25"/>
        </w:rPr>
        <w:t xml:space="preserve">  O</w:t>
      </w:r>
      <w:r w:rsidR="006262C7" w:rsidRPr="00B00F90">
        <w:rPr>
          <w:rFonts w:ascii="Aptos" w:hAnsi="Aptos"/>
          <w:sz w:val="25"/>
          <w:szCs w:val="25"/>
        </w:rPr>
        <w:t>n April 2, 2025 MPA began to provide in-home support to Parent and Student.</w:t>
      </w:r>
      <w:r w:rsidR="008E44AE" w:rsidRPr="00B00F90">
        <w:rPr>
          <w:rFonts w:ascii="Aptos" w:hAnsi="Aptos"/>
          <w:sz w:val="25"/>
          <w:szCs w:val="25"/>
        </w:rPr>
        <w:t xml:space="preserve"> </w:t>
      </w:r>
      <w:r w:rsidR="001C01EB" w:rsidRPr="00B00F90">
        <w:rPr>
          <w:rFonts w:ascii="Aptos" w:hAnsi="Aptos"/>
          <w:sz w:val="25"/>
          <w:szCs w:val="25"/>
        </w:rPr>
        <w:t>MPA was to report on progress in all areas</w:t>
      </w:r>
      <w:r w:rsidR="00A3348C" w:rsidRPr="00B00F90">
        <w:rPr>
          <w:rFonts w:ascii="Aptos" w:hAnsi="Aptos"/>
          <w:sz w:val="25"/>
          <w:szCs w:val="25"/>
        </w:rPr>
        <w:t xml:space="preserve">.  </w:t>
      </w:r>
      <w:r w:rsidR="008C567A" w:rsidRPr="00B00F90">
        <w:rPr>
          <w:rFonts w:ascii="Aptos" w:hAnsi="Aptos"/>
          <w:sz w:val="25"/>
          <w:szCs w:val="25"/>
        </w:rPr>
        <w:t>Both MPA and the Therapeutic Mentor continued to support the family through the hearing dates</w:t>
      </w:r>
      <w:r w:rsidR="008C567A">
        <w:rPr>
          <w:rFonts w:ascii="Aptos" w:hAnsi="Aptos"/>
          <w:sz w:val="25"/>
          <w:szCs w:val="25"/>
        </w:rPr>
        <w:t>.</w:t>
      </w:r>
      <w:r w:rsidR="00A12FF5">
        <w:rPr>
          <w:rFonts w:ascii="Aptos" w:hAnsi="Aptos"/>
          <w:sz w:val="25"/>
          <w:szCs w:val="25"/>
        </w:rPr>
        <w:t xml:space="preserve">  </w:t>
      </w:r>
      <w:r w:rsidR="00A3348C" w:rsidRPr="00B00F90">
        <w:rPr>
          <w:rFonts w:ascii="Aptos" w:hAnsi="Aptos"/>
          <w:sz w:val="25"/>
          <w:szCs w:val="25"/>
        </w:rPr>
        <w:t xml:space="preserve">(P-51; S-42; Smith VIII, </w:t>
      </w:r>
      <w:r w:rsidR="004817AD" w:rsidRPr="00B00F90">
        <w:rPr>
          <w:rFonts w:ascii="Aptos" w:hAnsi="Aptos"/>
          <w:sz w:val="25"/>
          <w:szCs w:val="25"/>
        </w:rPr>
        <w:t xml:space="preserve">21, </w:t>
      </w:r>
      <w:r w:rsidR="00BA190E" w:rsidRPr="00B00F90">
        <w:rPr>
          <w:rFonts w:ascii="Aptos" w:hAnsi="Aptos"/>
          <w:sz w:val="25"/>
          <w:szCs w:val="25"/>
        </w:rPr>
        <w:t>32-</w:t>
      </w:r>
      <w:r w:rsidR="0060223A" w:rsidRPr="00B00F90">
        <w:rPr>
          <w:rFonts w:ascii="Aptos" w:hAnsi="Aptos"/>
          <w:sz w:val="25"/>
          <w:szCs w:val="25"/>
        </w:rPr>
        <w:t>37</w:t>
      </w:r>
      <w:r w:rsidR="001F5FF3" w:rsidRPr="00B00F90">
        <w:rPr>
          <w:rFonts w:ascii="Aptos" w:hAnsi="Aptos"/>
          <w:sz w:val="25"/>
          <w:szCs w:val="25"/>
        </w:rPr>
        <w:t>, 86</w:t>
      </w:r>
      <w:r w:rsidR="006B63EC" w:rsidRPr="00B00F90">
        <w:rPr>
          <w:rFonts w:ascii="Aptos" w:hAnsi="Aptos"/>
          <w:sz w:val="25"/>
          <w:szCs w:val="25"/>
        </w:rPr>
        <w:t>-87</w:t>
      </w:r>
      <w:r w:rsidR="002A7FD1" w:rsidRPr="00B00F90">
        <w:rPr>
          <w:rFonts w:ascii="Aptos" w:hAnsi="Aptos"/>
          <w:sz w:val="25"/>
          <w:szCs w:val="25"/>
        </w:rPr>
        <w:t>, 90</w:t>
      </w:r>
      <w:r w:rsidR="00C1222B" w:rsidRPr="00B00F90">
        <w:rPr>
          <w:rFonts w:ascii="Aptos" w:hAnsi="Aptos"/>
          <w:sz w:val="25"/>
          <w:szCs w:val="25"/>
        </w:rPr>
        <w:t>-9</w:t>
      </w:r>
      <w:r w:rsidR="007A090B" w:rsidRPr="00B00F90">
        <w:rPr>
          <w:rFonts w:ascii="Aptos" w:hAnsi="Aptos"/>
          <w:sz w:val="25"/>
          <w:szCs w:val="25"/>
        </w:rPr>
        <w:t>4</w:t>
      </w:r>
      <w:r w:rsidR="00A3348C" w:rsidRPr="00B00F90">
        <w:rPr>
          <w:rFonts w:ascii="Aptos" w:hAnsi="Aptos"/>
          <w:sz w:val="25"/>
          <w:szCs w:val="25"/>
        </w:rPr>
        <w:t>).</w:t>
      </w:r>
    </w:p>
    <w:p w14:paraId="11A4AFEF" w14:textId="2DD71EAE" w:rsidR="00D51828" w:rsidRPr="00B00F90" w:rsidRDefault="00D51828" w:rsidP="003A2BB4">
      <w:pPr>
        <w:textAlignment w:val="baseline"/>
        <w:rPr>
          <w:rFonts w:ascii="Aptos" w:hAnsi="Aptos"/>
          <w:sz w:val="25"/>
          <w:szCs w:val="25"/>
        </w:rPr>
      </w:pPr>
    </w:p>
    <w:p w14:paraId="2F90E148" w14:textId="4CB13556" w:rsidR="00A35BB4" w:rsidRPr="00B00F90" w:rsidRDefault="00A97447" w:rsidP="00A35BB4">
      <w:pPr>
        <w:pStyle w:val="ListParagraph"/>
        <w:numPr>
          <w:ilvl w:val="0"/>
          <w:numId w:val="2"/>
        </w:numPr>
        <w:ind w:left="360"/>
        <w:textAlignment w:val="baseline"/>
        <w:rPr>
          <w:rFonts w:ascii="Aptos" w:hAnsi="Aptos"/>
          <w:sz w:val="25"/>
          <w:szCs w:val="25"/>
        </w:rPr>
      </w:pPr>
      <w:r w:rsidRPr="00B00F90">
        <w:rPr>
          <w:rFonts w:ascii="Aptos" w:hAnsi="Aptos"/>
          <w:sz w:val="25"/>
          <w:szCs w:val="25"/>
        </w:rPr>
        <w:t>On July 2, 2025, MPA issued a</w:t>
      </w:r>
      <w:r w:rsidR="00A12FF5">
        <w:rPr>
          <w:rFonts w:ascii="Aptos" w:hAnsi="Aptos"/>
          <w:sz w:val="25"/>
          <w:szCs w:val="25"/>
        </w:rPr>
        <w:t xml:space="preserve"> </w:t>
      </w:r>
      <w:r w:rsidRPr="00B00F90">
        <w:rPr>
          <w:rFonts w:ascii="Aptos" w:hAnsi="Aptos"/>
          <w:sz w:val="25"/>
          <w:szCs w:val="25"/>
        </w:rPr>
        <w:t>Treatment Summary identifying significant events between April 1 and June 26, 2025</w:t>
      </w:r>
      <w:r w:rsidR="00960ADC" w:rsidRPr="00B00F90">
        <w:rPr>
          <w:rFonts w:ascii="Aptos" w:hAnsi="Aptos"/>
          <w:sz w:val="25"/>
          <w:szCs w:val="25"/>
        </w:rPr>
        <w:t xml:space="preserve">, </w:t>
      </w:r>
      <w:r w:rsidR="001C01EB" w:rsidRPr="00B00F90">
        <w:rPr>
          <w:rFonts w:ascii="Aptos" w:hAnsi="Aptos"/>
          <w:sz w:val="25"/>
          <w:szCs w:val="25"/>
        </w:rPr>
        <w:t xml:space="preserve">summarizing progress on </w:t>
      </w:r>
      <w:r w:rsidR="00CE59BB">
        <w:rPr>
          <w:rFonts w:ascii="Aptos" w:hAnsi="Aptos"/>
          <w:sz w:val="25"/>
          <w:szCs w:val="25"/>
        </w:rPr>
        <w:t xml:space="preserve">its </w:t>
      </w:r>
      <w:r w:rsidR="001C01EB" w:rsidRPr="00B00F90">
        <w:rPr>
          <w:rFonts w:ascii="Aptos" w:hAnsi="Aptos"/>
          <w:sz w:val="25"/>
          <w:szCs w:val="25"/>
        </w:rPr>
        <w:t xml:space="preserve">therapeutic goals, and </w:t>
      </w:r>
      <w:r w:rsidR="009A7973" w:rsidRPr="00B00F90">
        <w:rPr>
          <w:rFonts w:ascii="Aptos" w:hAnsi="Aptos"/>
          <w:sz w:val="25"/>
          <w:szCs w:val="25"/>
        </w:rPr>
        <w:t>noting a planned discharge date of</w:t>
      </w:r>
      <w:r w:rsidR="00706FC1" w:rsidRPr="00B00F90">
        <w:rPr>
          <w:rFonts w:ascii="Aptos" w:hAnsi="Aptos"/>
          <w:sz w:val="25"/>
          <w:szCs w:val="25"/>
        </w:rPr>
        <w:t xml:space="preserve"> </w:t>
      </w:r>
      <w:r w:rsidR="00E842F1" w:rsidRPr="00B00F90">
        <w:rPr>
          <w:rFonts w:ascii="Aptos" w:hAnsi="Aptos"/>
          <w:sz w:val="25"/>
          <w:szCs w:val="25"/>
        </w:rPr>
        <w:t>July 2, 2025</w:t>
      </w:r>
      <w:r w:rsidR="00706FC1" w:rsidRPr="00B00F90">
        <w:rPr>
          <w:rStyle w:val="FootnoteReference"/>
          <w:rFonts w:ascii="Aptos" w:hAnsi="Aptos"/>
          <w:sz w:val="25"/>
          <w:szCs w:val="25"/>
        </w:rPr>
        <w:footnoteReference w:id="43"/>
      </w:r>
      <w:r w:rsidR="004C2838" w:rsidRPr="00B00F90">
        <w:rPr>
          <w:rFonts w:ascii="Aptos" w:hAnsi="Aptos"/>
          <w:sz w:val="25"/>
          <w:szCs w:val="25"/>
        </w:rPr>
        <w:t xml:space="preserve">.  </w:t>
      </w:r>
      <w:r w:rsidR="007D252F" w:rsidRPr="00B00F90">
        <w:rPr>
          <w:rFonts w:ascii="Aptos" w:hAnsi="Aptos"/>
          <w:sz w:val="25"/>
          <w:szCs w:val="25"/>
        </w:rPr>
        <w:t xml:space="preserve">Satisfactory progress was reported on all three goals, and </w:t>
      </w:r>
      <w:r w:rsidR="002179D8" w:rsidRPr="00B00F90">
        <w:rPr>
          <w:rFonts w:ascii="Aptos" w:hAnsi="Aptos"/>
          <w:sz w:val="25"/>
          <w:szCs w:val="25"/>
        </w:rPr>
        <w:t>the services of family counseling (</w:t>
      </w:r>
      <w:r w:rsidR="004C2838" w:rsidRPr="00B00F90">
        <w:rPr>
          <w:rFonts w:ascii="Aptos" w:hAnsi="Aptos"/>
          <w:sz w:val="25"/>
          <w:szCs w:val="25"/>
        </w:rPr>
        <w:t xml:space="preserve">occurring </w:t>
      </w:r>
      <w:r w:rsidR="002179D8" w:rsidRPr="00B00F90">
        <w:rPr>
          <w:rFonts w:ascii="Aptos" w:hAnsi="Aptos"/>
          <w:sz w:val="25"/>
          <w:szCs w:val="25"/>
        </w:rPr>
        <w:t>twice a week), individual counseling with Student (occurr</w:t>
      </w:r>
      <w:r w:rsidR="004C2838" w:rsidRPr="00B00F90">
        <w:rPr>
          <w:rFonts w:ascii="Aptos" w:hAnsi="Aptos"/>
          <w:sz w:val="25"/>
          <w:szCs w:val="25"/>
        </w:rPr>
        <w:t>ing “</w:t>
      </w:r>
      <w:r w:rsidR="002179D8" w:rsidRPr="00B00F90">
        <w:rPr>
          <w:rFonts w:ascii="Aptos" w:hAnsi="Aptos"/>
          <w:sz w:val="25"/>
          <w:szCs w:val="25"/>
        </w:rPr>
        <w:t xml:space="preserve">intermittently”) and </w:t>
      </w:r>
      <w:r w:rsidR="00EF1E4F" w:rsidRPr="00B00F90">
        <w:rPr>
          <w:rFonts w:ascii="Aptos" w:hAnsi="Aptos"/>
          <w:sz w:val="25"/>
          <w:szCs w:val="25"/>
        </w:rPr>
        <w:t>Parent Skills Training (</w:t>
      </w:r>
      <w:r w:rsidR="004C2838" w:rsidRPr="00B00F90">
        <w:rPr>
          <w:rFonts w:ascii="Aptos" w:hAnsi="Aptos"/>
          <w:sz w:val="25"/>
          <w:szCs w:val="25"/>
        </w:rPr>
        <w:t xml:space="preserve">occurring </w:t>
      </w:r>
      <w:r w:rsidR="00EF1E4F" w:rsidRPr="00B00F90">
        <w:rPr>
          <w:rFonts w:ascii="Aptos" w:hAnsi="Aptos"/>
          <w:sz w:val="25"/>
          <w:szCs w:val="25"/>
        </w:rPr>
        <w:t>weekly</w:t>
      </w:r>
      <w:r w:rsidR="004C2838" w:rsidRPr="00B00F90">
        <w:rPr>
          <w:rFonts w:ascii="Aptos" w:hAnsi="Aptos"/>
          <w:sz w:val="25"/>
          <w:szCs w:val="25"/>
        </w:rPr>
        <w:t>)</w:t>
      </w:r>
      <w:r w:rsidR="00EF1E4F" w:rsidRPr="00B00F90">
        <w:rPr>
          <w:rFonts w:ascii="Aptos" w:hAnsi="Aptos"/>
          <w:sz w:val="25"/>
          <w:szCs w:val="25"/>
        </w:rPr>
        <w:t xml:space="preserve"> were all reported as “somewhat effective”.  </w:t>
      </w:r>
      <w:r w:rsidR="00AD3062" w:rsidRPr="00B00F90">
        <w:rPr>
          <w:rFonts w:ascii="Aptos" w:hAnsi="Aptos"/>
          <w:sz w:val="25"/>
          <w:szCs w:val="25"/>
        </w:rPr>
        <w:t>The report indicates that although</w:t>
      </w:r>
      <w:r w:rsidR="00C942D7" w:rsidRPr="00B00F90">
        <w:rPr>
          <w:rFonts w:ascii="Aptos" w:hAnsi="Aptos"/>
          <w:sz w:val="25"/>
          <w:szCs w:val="25"/>
        </w:rPr>
        <w:t xml:space="preserve"> Student was </w:t>
      </w:r>
      <w:r w:rsidR="00702137" w:rsidRPr="00B00F90">
        <w:rPr>
          <w:rFonts w:ascii="Aptos" w:hAnsi="Aptos"/>
          <w:sz w:val="25"/>
          <w:szCs w:val="25"/>
        </w:rPr>
        <w:t>assigned a</w:t>
      </w:r>
      <w:r w:rsidR="00C942D7" w:rsidRPr="00B00F90">
        <w:rPr>
          <w:rFonts w:ascii="Aptos" w:hAnsi="Aptos"/>
          <w:sz w:val="25"/>
          <w:szCs w:val="25"/>
        </w:rPr>
        <w:t xml:space="preserve"> community-based in-home therapy (IHT) </w:t>
      </w:r>
      <w:r w:rsidR="00702137" w:rsidRPr="00B00F90">
        <w:rPr>
          <w:rFonts w:ascii="Aptos" w:hAnsi="Aptos"/>
          <w:sz w:val="25"/>
          <w:szCs w:val="25"/>
        </w:rPr>
        <w:t xml:space="preserve">clinician on June 20, 2025, Parent declined </w:t>
      </w:r>
      <w:r w:rsidR="000C0310" w:rsidRPr="00B00F90">
        <w:rPr>
          <w:rFonts w:ascii="Aptos" w:hAnsi="Aptos"/>
          <w:sz w:val="25"/>
          <w:szCs w:val="25"/>
        </w:rPr>
        <w:t>this</w:t>
      </w:r>
      <w:r w:rsidR="009248F9" w:rsidRPr="00B00F90">
        <w:rPr>
          <w:rFonts w:ascii="Aptos" w:hAnsi="Aptos"/>
          <w:sz w:val="25"/>
          <w:szCs w:val="25"/>
        </w:rPr>
        <w:t xml:space="preserve"> service</w:t>
      </w:r>
      <w:r w:rsidR="000C0310" w:rsidRPr="00B00F90">
        <w:rPr>
          <w:rFonts w:ascii="Aptos" w:hAnsi="Aptos"/>
          <w:sz w:val="25"/>
          <w:szCs w:val="25"/>
        </w:rPr>
        <w:t xml:space="preserve"> “until Student was enrolled in a residential program” as it would cause DMH services to cease upon its start.  Further, </w:t>
      </w:r>
      <w:r w:rsidR="009248F9" w:rsidRPr="00B00F90">
        <w:rPr>
          <w:rFonts w:ascii="Aptos" w:hAnsi="Aptos"/>
          <w:sz w:val="25"/>
          <w:szCs w:val="25"/>
        </w:rPr>
        <w:t xml:space="preserve">while </w:t>
      </w:r>
      <w:r w:rsidR="008D28D1" w:rsidRPr="00B00F90">
        <w:rPr>
          <w:rFonts w:ascii="Aptos" w:hAnsi="Aptos"/>
          <w:sz w:val="25"/>
          <w:szCs w:val="25"/>
        </w:rPr>
        <w:t>Student ha</w:t>
      </w:r>
      <w:r w:rsidR="00703C32" w:rsidRPr="00B00F90">
        <w:rPr>
          <w:rFonts w:ascii="Aptos" w:hAnsi="Aptos"/>
          <w:sz w:val="25"/>
          <w:szCs w:val="25"/>
        </w:rPr>
        <w:t>d</w:t>
      </w:r>
      <w:r w:rsidR="008D28D1" w:rsidRPr="00B00F90">
        <w:rPr>
          <w:rFonts w:ascii="Aptos" w:hAnsi="Aptos"/>
          <w:sz w:val="25"/>
          <w:szCs w:val="25"/>
        </w:rPr>
        <w:t xml:space="preserve"> not been hospitalized since </w:t>
      </w:r>
      <w:r w:rsidR="00703C32" w:rsidRPr="00B00F90">
        <w:rPr>
          <w:rFonts w:ascii="Aptos" w:hAnsi="Aptos"/>
          <w:sz w:val="25"/>
          <w:szCs w:val="25"/>
        </w:rPr>
        <w:t xml:space="preserve">the start of </w:t>
      </w:r>
      <w:r w:rsidR="00C3140B" w:rsidRPr="00B00F90">
        <w:rPr>
          <w:rFonts w:ascii="Aptos" w:hAnsi="Aptos"/>
          <w:sz w:val="25"/>
          <w:szCs w:val="25"/>
        </w:rPr>
        <w:t>MPA services</w:t>
      </w:r>
      <w:r w:rsidR="00E57006" w:rsidRPr="00B00F90">
        <w:rPr>
          <w:rFonts w:ascii="Aptos" w:hAnsi="Aptos"/>
          <w:sz w:val="25"/>
          <w:szCs w:val="25"/>
        </w:rPr>
        <w:t xml:space="preserve">, Parent </w:t>
      </w:r>
      <w:r w:rsidR="001243BC" w:rsidRPr="00B00F90">
        <w:rPr>
          <w:rFonts w:ascii="Aptos" w:hAnsi="Aptos"/>
          <w:sz w:val="25"/>
          <w:szCs w:val="25"/>
        </w:rPr>
        <w:t xml:space="preserve">called </w:t>
      </w:r>
      <w:r w:rsidR="00E57006" w:rsidRPr="00B00F90">
        <w:rPr>
          <w:rFonts w:ascii="Aptos" w:hAnsi="Aptos"/>
          <w:sz w:val="25"/>
          <w:szCs w:val="25"/>
        </w:rPr>
        <w:t xml:space="preserve">911 on June 14, 2025 due to Student’s aggressive behaviors </w:t>
      </w:r>
      <w:r w:rsidR="001D14C6" w:rsidRPr="00B00F90">
        <w:rPr>
          <w:rFonts w:ascii="Aptos" w:hAnsi="Aptos"/>
          <w:sz w:val="25"/>
          <w:szCs w:val="25"/>
        </w:rPr>
        <w:t xml:space="preserve">which were not ameliorated by </w:t>
      </w:r>
      <w:r w:rsidR="0024059F" w:rsidRPr="00B00F90">
        <w:rPr>
          <w:rFonts w:ascii="Aptos" w:hAnsi="Aptos"/>
          <w:sz w:val="25"/>
          <w:szCs w:val="25"/>
        </w:rPr>
        <w:t>“co-regulation strategies”.  Student was able to de</w:t>
      </w:r>
      <w:r w:rsidR="00DB3CA7">
        <w:rPr>
          <w:rFonts w:ascii="Aptos" w:hAnsi="Aptos"/>
          <w:sz w:val="25"/>
          <w:szCs w:val="25"/>
        </w:rPr>
        <w:t>-</w:t>
      </w:r>
      <w:r w:rsidR="0024059F" w:rsidRPr="00B00F90">
        <w:rPr>
          <w:rFonts w:ascii="Aptos" w:hAnsi="Aptos"/>
          <w:sz w:val="25"/>
          <w:szCs w:val="25"/>
        </w:rPr>
        <w:t xml:space="preserve">escalate after the police </w:t>
      </w:r>
      <w:r w:rsidR="00A12FF5" w:rsidRPr="00B00F90">
        <w:rPr>
          <w:rFonts w:ascii="Aptos" w:hAnsi="Aptos"/>
          <w:sz w:val="25"/>
          <w:szCs w:val="25"/>
        </w:rPr>
        <w:t>arrived and</w:t>
      </w:r>
      <w:r w:rsidR="00EC4D62" w:rsidRPr="00B00F90">
        <w:rPr>
          <w:rFonts w:ascii="Aptos" w:hAnsi="Aptos"/>
          <w:sz w:val="25"/>
          <w:szCs w:val="25"/>
        </w:rPr>
        <w:t xml:space="preserve"> did not require hospitalization</w:t>
      </w:r>
      <w:r w:rsidR="00452547" w:rsidRPr="00B00F90">
        <w:rPr>
          <w:rFonts w:ascii="Aptos" w:hAnsi="Aptos"/>
          <w:sz w:val="25"/>
          <w:szCs w:val="25"/>
        </w:rPr>
        <w:t>.</w:t>
      </w:r>
      <w:r w:rsidR="004735B5" w:rsidRPr="00B00F90">
        <w:rPr>
          <w:rFonts w:ascii="Aptos" w:hAnsi="Aptos"/>
          <w:sz w:val="25"/>
          <w:szCs w:val="25"/>
        </w:rPr>
        <w:t xml:space="preserve"> </w:t>
      </w:r>
      <w:r w:rsidR="00452547" w:rsidRPr="00B00F90">
        <w:rPr>
          <w:rFonts w:ascii="Aptos" w:hAnsi="Aptos"/>
          <w:sz w:val="25"/>
          <w:szCs w:val="25"/>
        </w:rPr>
        <w:t xml:space="preserve">No </w:t>
      </w:r>
      <w:r w:rsidR="004735B5" w:rsidRPr="00B00F90">
        <w:rPr>
          <w:rFonts w:ascii="Aptos" w:hAnsi="Aptos"/>
          <w:sz w:val="25"/>
          <w:szCs w:val="25"/>
        </w:rPr>
        <w:t>further aggressive or behavioral dysregulation w</w:t>
      </w:r>
      <w:r w:rsidR="00A12FF5">
        <w:rPr>
          <w:rFonts w:ascii="Aptos" w:hAnsi="Aptos"/>
          <w:sz w:val="25"/>
          <w:szCs w:val="25"/>
        </w:rPr>
        <w:t>as</w:t>
      </w:r>
      <w:r w:rsidR="004735B5" w:rsidRPr="00B00F90">
        <w:rPr>
          <w:rFonts w:ascii="Aptos" w:hAnsi="Aptos"/>
          <w:sz w:val="25"/>
          <w:szCs w:val="25"/>
        </w:rPr>
        <w:t xml:space="preserve"> noted</w:t>
      </w:r>
      <w:r w:rsidR="00C3140B" w:rsidRPr="00B00F90">
        <w:rPr>
          <w:rFonts w:ascii="Aptos" w:hAnsi="Aptos"/>
          <w:sz w:val="25"/>
          <w:szCs w:val="25"/>
        </w:rPr>
        <w:t xml:space="preserve">.  </w:t>
      </w:r>
      <w:r w:rsidR="001545B0" w:rsidRPr="00B00F90">
        <w:rPr>
          <w:rFonts w:ascii="Aptos" w:hAnsi="Aptos"/>
          <w:sz w:val="25"/>
          <w:szCs w:val="25"/>
        </w:rPr>
        <w:t>(</w:t>
      </w:r>
      <w:r w:rsidR="0024059F" w:rsidRPr="00B00F90">
        <w:rPr>
          <w:rFonts w:ascii="Aptos" w:hAnsi="Aptos"/>
          <w:sz w:val="25"/>
          <w:szCs w:val="25"/>
        </w:rPr>
        <w:t>P-52</w:t>
      </w:r>
      <w:r w:rsidR="001545B0" w:rsidRPr="00B00F90">
        <w:rPr>
          <w:rFonts w:ascii="Aptos" w:hAnsi="Aptos"/>
          <w:sz w:val="25"/>
          <w:szCs w:val="25"/>
        </w:rPr>
        <w:t>)</w:t>
      </w:r>
      <w:r w:rsidR="00D97E5C">
        <w:rPr>
          <w:rFonts w:ascii="Aptos" w:hAnsi="Aptos"/>
          <w:sz w:val="25"/>
          <w:szCs w:val="25"/>
        </w:rPr>
        <w:t>.</w:t>
      </w:r>
    </w:p>
    <w:p w14:paraId="68CC6425" w14:textId="2157C652" w:rsidR="00DB40FA" w:rsidRPr="00B00F90" w:rsidRDefault="00DB40FA" w:rsidP="00DB40FA">
      <w:pPr>
        <w:pStyle w:val="ListParagraph"/>
        <w:ind w:left="360"/>
        <w:textAlignment w:val="baseline"/>
        <w:rPr>
          <w:rFonts w:ascii="Aptos" w:hAnsi="Aptos"/>
          <w:sz w:val="25"/>
          <w:szCs w:val="25"/>
        </w:rPr>
      </w:pPr>
    </w:p>
    <w:p w14:paraId="331694C9" w14:textId="334AC65B" w:rsidR="00DB40FA" w:rsidRPr="00B00F90" w:rsidRDefault="00DB40FA"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lastRenderedPageBreak/>
        <w:t>Student</w:t>
      </w:r>
      <w:r w:rsidR="006737E3" w:rsidRPr="00B00F90">
        <w:rPr>
          <w:rFonts w:ascii="Aptos" w:hAnsi="Aptos"/>
          <w:sz w:val="25"/>
          <w:szCs w:val="25"/>
        </w:rPr>
        <w:t xml:space="preserve"> </w:t>
      </w:r>
      <w:r w:rsidR="00A50C25" w:rsidRPr="00B00F90">
        <w:rPr>
          <w:rFonts w:ascii="Aptos" w:hAnsi="Aptos"/>
          <w:sz w:val="25"/>
          <w:szCs w:val="25"/>
        </w:rPr>
        <w:t>continues to receive respite care</w:t>
      </w:r>
      <w:r w:rsidR="00187E23" w:rsidRPr="00B00F90">
        <w:rPr>
          <w:rFonts w:ascii="Aptos" w:hAnsi="Aptos"/>
          <w:sz w:val="25"/>
          <w:szCs w:val="25"/>
        </w:rPr>
        <w:t xml:space="preserve"> support</w:t>
      </w:r>
      <w:r w:rsidR="00A50C25" w:rsidRPr="00B00F90">
        <w:rPr>
          <w:rFonts w:ascii="Aptos" w:hAnsi="Aptos"/>
          <w:sz w:val="25"/>
          <w:szCs w:val="25"/>
        </w:rPr>
        <w:t xml:space="preserve"> at Ives </w:t>
      </w:r>
      <w:r w:rsidR="006737E3" w:rsidRPr="00B00F90">
        <w:rPr>
          <w:rFonts w:ascii="Aptos" w:hAnsi="Aptos"/>
          <w:sz w:val="25"/>
          <w:szCs w:val="25"/>
        </w:rPr>
        <w:t>H</w:t>
      </w:r>
      <w:r w:rsidR="00A50C25" w:rsidRPr="00B00F90">
        <w:rPr>
          <w:rFonts w:ascii="Aptos" w:hAnsi="Aptos"/>
          <w:sz w:val="25"/>
          <w:szCs w:val="25"/>
        </w:rPr>
        <w:t>ouse at least twice a week</w:t>
      </w:r>
      <w:r w:rsidR="00C95E1D" w:rsidRPr="00B00F90">
        <w:rPr>
          <w:rStyle w:val="FootnoteReference"/>
          <w:rFonts w:ascii="Aptos" w:hAnsi="Aptos"/>
          <w:sz w:val="25"/>
          <w:szCs w:val="25"/>
        </w:rPr>
        <w:footnoteReference w:id="44"/>
      </w:r>
      <w:r w:rsidR="00FE7666" w:rsidRPr="00B00F90">
        <w:rPr>
          <w:rFonts w:ascii="Aptos" w:hAnsi="Aptos"/>
          <w:sz w:val="25"/>
          <w:szCs w:val="25"/>
        </w:rPr>
        <w:t xml:space="preserve">.  </w:t>
      </w:r>
      <w:r w:rsidR="00FA064E" w:rsidRPr="00B00F90">
        <w:rPr>
          <w:rFonts w:ascii="Aptos" w:hAnsi="Aptos"/>
          <w:sz w:val="25"/>
          <w:szCs w:val="25"/>
        </w:rPr>
        <w:t xml:space="preserve">Student has not </w:t>
      </w:r>
      <w:r w:rsidR="00FE7666" w:rsidRPr="00B00F90">
        <w:rPr>
          <w:rFonts w:ascii="Aptos" w:hAnsi="Aptos"/>
          <w:sz w:val="25"/>
          <w:szCs w:val="25"/>
        </w:rPr>
        <w:t xml:space="preserve">required a restraint </w:t>
      </w:r>
      <w:r w:rsidR="00FA064E" w:rsidRPr="00B00F90">
        <w:rPr>
          <w:rFonts w:ascii="Aptos" w:hAnsi="Aptos"/>
          <w:sz w:val="25"/>
          <w:szCs w:val="25"/>
        </w:rPr>
        <w:t xml:space="preserve">since </w:t>
      </w:r>
      <w:r w:rsidR="004B4C74" w:rsidRPr="00B00F90">
        <w:rPr>
          <w:rFonts w:ascii="Aptos" w:hAnsi="Aptos"/>
          <w:sz w:val="25"/>
          <w:szCs w:val="25"/>
        </w:rPr>
        <w:t>May 27</w:t>
      </w:r>
      <w:r w:rsidR="00EB008C" w:rsidRPr="00B00F90">
        <w:rPr>
          <w:rFonts w:ascii="Aptos" w:hAnsi="Aptos"/>
          <w:sz w:val="25"/>
          <w:szCs w:val="25"/>
        </w:rPr>
        <w:t>, 2025</w:t>
      </w:r>
      <w:r w:rsidR="00FA064E" w:rsidRPr="00B00F90">
        <w:rPr>
          <w:rFonts w:ascii="Aptos" w:hAnsi="Aptos"/>
          <w:sz w:val="25"/>
          <w:szCs w:val="25"/>
        </w:rPr>
        <w:t xml:space="preserve">.  In addition, since June 9, 2025 (after a visit from his DCF social worker and participating in group), Student has </w:t>
      </w:r>
      <w:r w:rsidR="00CE59BB">
        <w:rPr>
          <w:rFonts w:ascii="Aptos" w:hAnsi="Aptos"/>
          <w:sz w:val="25"/>
          <w:szCs w:val="25"/>
        </w:rPr>
        <w:t xml:space="preserve">not </w:t>
      </w:r>
      <w:r w:rsidR="003221EF" w:rsidRPr="00B00F90">
        <w:rPr>
          <w:rFonts w:ascii="Aptos" w:hAnsi="Aptos"/>
          <w:sz w:val="25"/>
          <w:szCs w:val="25"/>
        </w:rPr>
        <w:t xml:space="preserve">exhibited any of intense dysregulated behaviors </w:t>
      </w:r>
      <w:r w:rsidR="00060402" w:rsidRPr="00B00F90">
        <w:rPr>
          <w:rFonts w:ascii="Aptos" w:hAnsi="Aptos"/>
          <w:sz w:val="25"/>
          <w:szCs w:val="25"/>
        </w:rPr>
        <w:t>he had exhibited between December 30, 2024 and June 9, 2025</w:t>
      </w:r>
      <w:r w:rsidR="00DE363C" w:rsidRPr="00B00F90">
        <w:rPr>
          <w:rFonts w:ascii="Aptos" w:hAnsi="Aptos"/>
          <w:sz w:val="25"/>
          <w:szCs w:val="25"/>
        </w:rPr>
        <w:t xml:space="preserve">.  </w:t>
      </w:r>
      <w:r w:rsidR="002C67F8" w:rsidRPr="00B00F90">
        <w:rPr>
          <w:rFonts w:ascii="Aptos" w:hAnsi="Aptos"/>
          <w:sz w:val="25"/>
          <w:szCs w:val="25"/>
        </w:rPr>
        <w:t>(P-4; P-5</w:t>
      </w:r>
      <w:r w:rsidR="00331A44" w:rsidRPr="00B00F90">
        <w:rPr>
          <w:rFonts w:ascii="Aptos" w:hAnsi="Aptos"/>
          <w:sz w:val="25"/>
          <w:szCs w:val="25"/>
        </w:rPr>
        <w:t>; Feraud VII, 52-53, 55</w:t>
      </w:r>
      <w:r w:rsidR="006226C5" w:rsidRPr="00B00F90">
        <w:rPr>
          <w:rFonts w:ascii="Aptos" w:hAnsi="Aptos"/>
          <w:sz w:val="25"/>
          <w:szCs w:val="25"/>
        </w:rPr>
        <w:t>-57</w:t>
      </w:r>
      <w:r w:rsidR="002C67F8" w:rsidRPr="00B00F90">
        <w:rPr>
          <w:rFonts w:ascii="Aptos" w:hAnsi="Aptos"/>
          <w:sz w:val="25"/>
          <w:szCs w:val="25"/>
        </w:rPr>
        <w:t>)</w:t>
      </w:r>
      <w:r w:rsidR="00343DFC" w:rsidRPr="00B00F90">
        <w:rPr>
          <w:rFonts w:ascii="Aptos" w:hAnsi="Aptos"/>
          <w:sz w:val="25"/>
          <w:szCs w:val="25"/>
        </w:rPr>
        <w:t>.</w:t>
      </w:r>
    </w:p>
    <w:p w14:paraId="72291D55" w14:textId="77777777" w:rsidR="006A5F18" w:rsidRPr="00B00F90" w:rsidRDefault="006A5F18" w:rsidP="00EA55F2">
      <w:pPr>
        <w:rPr>
          <w:rFonts w:ascii="Aptos" w:hAnsi="Aptos"/>
          <w:sz w:val="25"/>
          <w:szCs w:val="25"/>
        </w:rPr>
      </w:pPr>
    </w:p>
    <w:p w14:paraId="67318786" w14:textId="058AD94F" w:rsidR="006A5F18" w:rsidRPr="00B00F90" w:rsidRDefault="006A5F18"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Since beginning to attend Perkins, Student has been absent only </w:t>
      </w:r>
      <w:r w:rsidR="003076F8">
        <w:rPr>
          <w:rFonts w:ascii="Aptos" w:hAnsi="Aptos"/>
          <w:sz w:val="25"/>
          <w:szCs w:val="25"/>
        </w:rPr>
        <w:t xml:space="preserve">when hospitalized  for </w:t>
      </w:r>
      <w:r w:rsidR="00042727" w:rsidRPr="00B00F90">
        <w:rPr>
          <w:rFonts w:ascii="Aptos" w:hAnsi="Aptos"/>
          <w:sz w:val="25"/>
          <w:szCs w:val="25"/>
        </w:rPr>
        <w:t>illness,</w:t>
      </w:r>
      <w:r w:rsidRPr="00B00F90">
        <w:rPr>
          <w:rFonts w:ascii="Aptos" w:hAnsi="Aptos"/>
          <w:sz w:val="25"/>
          <w:szCs w:val="25"/>
        </w:rPr>
        <w:t xml:space="preserve"> or </w:t>
      </w:r>
      <w:r w:rsidR="003076F8">
        <w:rPr>
          <w:rFonts w:ascii="Aptos" w:hAnsi="Aptos"/>
          <w:sz w:val="25"/>
          <w:szCs w:val="25"/>
        </w:rPr>
        <w:t xml:space="preserve">for an </w:t>
      </w:r>
      <w:r w:rsidR="00365179" w:rsidRPr="00B00F90">
        <w:rPr>
          <w:rFonts w:ascii="Aptos" w:hAnsi="Aptos"/>
          <w:sz w:val="25"/>
          <w:szCs w:val="25"/>
        </w:rPr>
        <w:t xml:space="preserve">independent educational evaluation.  </w:t>
      </w:r>
      <w:r w:rsidR="007647C4" w:rsidRPr="00B00F90">
        <w:rPr>
          <w:rFonts w:ascii="Aptos" w:hAnsi="Aptos"/>
          <w:sz w:val="25"/>
          <w:szCs w:val="25"/>
        </w:rPr>
        <w:t>Student’s dysregulation at home that have not resulted in hospitalizations do not impact Student during the subsequent school day, and Student has been able to transition back from hospitalizations without any challenges.</w:t>
      </w:r>
      <w:r w:rsidR="00684B3D" w:rsidRPr="00B00F90">
        <w:rPr>
          <w:rFonts w:ascii="Aptos" w:hAnsi="Aptos"/>
          <w:sz w:val="25"/>
          <w:szCs w:val="25"/>
        </w:rPr>
        <w:t xml:space="preserve">  He also smoothly transitioned to a new classroom this school year.</w:t>
      </w:r>
      <w:r w:rsidR="004C3683">
        <w:rPr>
          <w:rFonts w:ascii="Aptos" w:hAnsi="Aptos"/>
          <w:sz w:val="25"/>
          <w:szCs w:val="25"/>
        </w:rPr>
        <w:t xml:space="preserve"> </w:t>
      </w:r>
      <w:r w:rsidR="008E77EC" w:rsidRPr="00B00F90">
        <w:rPr>
          <w:rFonts w:ascii="Aptos" w:hAnsi="Aptos"/>
          <w:sz w:val="25"/>
          <w:szCs w:val="25"/>
        </w:rPr>
        <w:t xml:space="preserve"> (</w:t>
      </w:r>
      <w:r w:rsidR="00E52FEF" w:rsidRPr="00B00F90">
        <w:rPr>
          <w:rFonts w:ascii="Aptos" w:hAnsi="Aptos"/>
          <w:sz w:val="25"/>
          <w:szCs w:val="25"/>
        </w:rPr>
        <w:t xml:space="preserve">P-29; </w:t>
      </w:r>
      <w:r w:rsidR="008E77EC" w:rsidRPr="00B00F90">
        <w:rPr>
          <w:rFonts w:ascii="Aptos" w:hAnsi="Aptos"/>
          <w:sz w:val="25"/>
          <w:szCs w:val="25"/>
        </w:rPr>
        <w:t>Vargo-Wood VI</w:t>
      </w:r>
      <w:r w:rsidR="00845C04">
        <w:rPr>
          <w:rFonts w:ascii="Aptos" w:hAnsi="Aptos"/>
          <w:sz w:val="25"/>
          <w:szCs w:val="25"/>
        </w:rPr>
        <w:t>,</w:t>
      </w:r>
      <w:r w:rsidR="0067460A" w:rsidRPr="00B00F90">
        <w:rPr>
          <w:rFonts w:ascii="Aptos" w:hAnsi="Aptos"/>
          <w:sz w:val="25"/>
          <w:szCs w:val="25"/>
        </w:rPr>
        <w:t xml:space="preserve"> 182,</w:t>
      </w:r>
      <w:r w:rsidR="001520F8" w:rsidRPr="00B00F90">
        <w:rPr>
          <w:rFonts w:ascii="Aptos" w:hAnsi="Aptos"/>
          <w:sz w:val="25"/>
          <w:szCs w:val="25"/>
        </w:rPr>
        <w:t xml:space="preserve"> 190-91</w:t>
      </w:r>
      <w:r w:rsidR="00D1080A" w:rsidRPr="00B00F90">
        <w:rPr>
          <w:rFonts w:ascii="Aptos" w:hAnsi="Aptos"/>
          <w:sz w:val="25"/>
          <w:szCs w:val="25"/>
        </w:rPr>
        <w:t>, 197-98</w:t>
      </w:r>
      <w:r w:rsidR="00904441" w:rsidRPr="00B00F90">
        <w:rPr>
          <w:rFonts w:ascii="Aptos" w:hAnsi="Aptos"/>
          <w:sz w:val="25"/>
          <w:szCs w:val="25"/>
        </w:rPr>
        <w:t>, 206</w:t>
      </w:r>
      <w:r w:rsidR="004A4EA2" w:rsidRPr="00B00F90">
        <w:rPr>
          <w:rFonts w:ascii="Aptos" w:hAnsi="Aptos"/>
          <w:sz w:val="25"/>
          <w:szCs w:val="25"/>
        </w:rPr>
        <w:t>)</w:t>
      </w:r>
      <w:r w:rsidR="00E52FEF" w:rsidRPr="00B00F90">
        <w:rPr>
          <w:rFonts w:ascii="Aptos" w:hAnsi="Aptos"/>
          <w:sz w:val="25"/>
          <w:szCs w:val="25"/>
        </w:rPr>
        <w:t>.</w:t>
      </w:r>
      <w:r w:rsidR="008E77EC" w:rsidRPr="00B00F90">
        <w:rPr>
          <w:rFonts w:ascii="Aptos" w:hAnsi="Aptos"/>
          <w:sz w:val="25"/>
          <w:szCs w:val="25"/>
        </w:rPr>
        <w:t xml:space="preserve"> </w:t>
      </w:r>
    </w:p>
    <w:p w14:paraId="7A4952A9" w14:textId="77777777" w:rsidR="00F97D58" w:rsidRPr="00B00F90" w:rsidRDefault="00F97D58" w:rsidP="001A0719">
      <w:pPr>
        <w:rPr>
          <w:rFonts w:ascii="Aptos" w:hAnsi="Aptos"/>
          <w:sz w:val="25"/>
          <w:szCs w:val="25"/>
        </w:rPr>
      </w:pPr>
    </w:p>
    <w:p w14:paraId="24FC3350" w14:textId="2EC4AFA6" w:rsidR="00F97D58" w:rsidRPr="00B00F90" w:rsidRDefault="00F97D58"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Since attending Perkins, Student </w:t>
      </w:r>
      <w:r w:rsidR="00B5718F" w:rsidRPr="00B00F90">
        <w:rPr>
          <w:rFonts w:ascii="Aptos" w:hAnsi="Aptos"/>
          <w:sz w:val="25"/>
          <w:szCs w:val="25"/>
        </w:rPr>
        <w:t>has</w:t>
      </w:r>
      <w:r w:rsidRPr="00B00F90">
        <w:rPr>
          <w:rFonts w:ascii="Aptos" w:hAnsi="Aptos"/>
          <w:sz w:val="25"/>
          <w:szCs w:val="25"/>
        </w:rPr>
        <w:t xml:space="preserve"> both regular</w:t>
      </w:r>
      <w:r w:rsidR="00C954CF">
        <w:rPr>
          <w:rFonts w:ascii="Aptos" w:hAnsi="Aptos"/>
          <w:sz w:val="25"/>
          <w:szCs w:val="25"/>
        </w:rPr>
        <w:t>ly</w:t>
      </w:r>
      <w:r w:rsidRPr="00B00F90">
        <w:rPr>
          <w:rFonts w:ascii="Aptos" w:hAnsi="Aptos"/>
          <w:sz w:val="25"/>
          <w:szCs w:val="25"/>
        </w:rPr>
        <w:t xml:space="preserve"> scheduled meetings with Ms. Vargo-Wood as well as check-ins as needed.  However, Student has not needed any additional check-ins beyond his scheduled service time since the initial two-week transition period.  </w:t>
      </w:r>
      <w:r w:rsidR="00357403" w:rsidRPr="00B00F90">
        <w:rPr>
          <w:rFonts w:ascii="Aptos" w:hAnsi="Aptos"/>
          <w:sz w:val="25"/>
          <w:szCs w:val="25"/>
        </w:rPr>
        <w:t>According to both the April 202</w:t>
      </w:r>
      <w:r w:rsidR="009B39E9">
        <w:rPr>
          <w:rFonts w:ascii="Aptos" w:hAnsi="Aptos"/>
          <w:sz w:val="25"/>
          <w:szCs w:val="25"/>
        </w:rPr>
        <w:t>5</w:t>
      </w:r>
      <w:r w:rsidR="00357403" w:rsidRPr="00B00F90">
        <w:rPr>
          <w:rFonts w:ascii="Aptos" w:hAnsi="Aptos"/>
          <w:sz w:val="25"/>
          <w:szCs w:val="25"/>
        </w:rPr>
        <w:t xml:space="preserve"> Progress Report </w:t>
      </w:r>
      <w:r w:rsidR="009B39E9">
        <w:rPr>
          <w:rFonts w:ascii="Aptos" w:hAnsi="Aptos"/>
          <w:sz w:val="25"/>
          <w:szCs w:val="25"/>
        </w:rPr>
        <w:t xml:space="preserve">prepared by </w:t>
      </w:r>
      <w:r w:rsidR="00357403" w:rsidRPr="00B00F90">
        <w:rPr>
          <w:rFonts w:ascii="Aptos" w:hAnsi="Aptos"/>
          <w:sz w:val="25"/>
          <w:szCs w:val="25"/>
        </w:rPr>
        <w:t xml:space="preserve">Ms. Vargo-Wood </w:t>
      </w:r>
      <w:r w:rsidR="00006E6E">
        <w:rPr>
          <w:rFonts w:ascii="Aptos" w:hAnsi="Aptos"/>
          <w:sz w:val="25"/>
          <w:szCs w:val="25"/>
        </w:rPr>
        <w:t xml:space="preserve">as well as her </w:t>
      </w:r>
      <w:r w:rsidR="00357403" w:rsidRPr="00B00F90">
        <w:rPr>
          <w:rFonts w:ascii="Aptos" w:hAnsi="Aptos"/>
          <w:sz w:val="25"/>
          <w:szCs w:val="25"/>
        </w:rPr>
        <w:t xml:space="preserve">testimony, </w:t>
      </w:r>
      <w:r w:rsidR="00B5718F" w:rsidRPr="00B00F90">
        <w:rPr>
          <w:rFonts w:ascii="Aptos" w:hAnsi="Aptos"/>
          <w:sz w:val="25"/>
          <w:szCs w:val="25"/>
        </w:rPr>
        <w:t>Student has</w:t>
      </w:r>
      <w:r w:rsidR="00006E6E">
        <w:rPr>
          <w:rFonts w:ascii="Aptos" w:hAnsi="Aptos"/>
          <w:sz w:val="25"/>
          <w:szCs w:val="25"/>
        </w:rPr>
        <w:t>,</w:t>
      </w:r>
      <w:r w:rsidR="00B5718F" w:rsidRPr="00B00F90">
        <w:rPr>
          <w:rFonts w:ascii="Aptos" w:hAnsi="Aptos"/>
          <w:sz w:val="25"/>
          <w:szCs w:val="25"/>
        </w:rPr>
        <w:t xml:space="preserve"> </w:t>
      </w:r>
      <w:r w:rsidR="00006E6E">
        <w:rPr>
          <w:rFonts w:ascii="Aptos" w:hAnsi="Aptos"/>
          <w:sz w:val="25"/>
          <w:szCs w:val="25"/>
        </w:rPr>
        <w:t xml:space="preserve">albeit </w:t>
      </w:r>
      <w:r w:rsidR="00B5718F" w:rsidRPr="00B00F90">
        <w:rPr>
          <w:rFonts w:ascii="Aptos" w:hAnsi="Aptos"/>
          <w:sz w:val="25"/>
          <w:szCs w:val="25"/>
        </w:rPr>
        <w:t>hesitatingly</w:t>
      </w:r>
      <w:r w:rsidR="00006E6E">
        <w:rPr>
          <w:rFonts w:ascii="Aptos" w:hAnsi="Aptos"/>
          <w:sz w:val="25"/>
          <w:szCs w:val="25"/>
        </w:rPr>
        <w:t>, been</w:t>
      </w:r>
      <w:r w:rsidR="00B5718F" w:rsidRPr="00B00F90">
        <w:rPr>
          <w:rFonts w:ascii="Aptos" w:hAnsi="Aptos"/>
          <w:sz w:val="25"/>
          <w:szCs w:val="25"/>
        </w:rPr>
        <w:t xml:space="preserve"> engaging in counseling services</w:t>
      </w:r>
      <w:r w:rsidR="00B00302" w:rsidRPr="00B00F90">
        <w:rPr>
          <w:rFonts w:ascii="Aptos" w:hAnsi="Aptos"/>
          <w:sz w:val="25"/>
          <w:szCs w:val="25"/>
        </w:rPr>
        <w:t xml:space="preserve">.  </w:t>
      </w:r>
      <w:r w:rsidR="00422F02" w:rsidRPr="00B00F90">
        <w:rPr>
          <w:rFonts w:ascii="Aptos" w:hAnsi="Aptos"/>
          <w:sz w:val="25"/>
          <w:szCs w:val="25"/>
        </w:rPr>
        <w:t xml:space="preserve">Ms. Vargo-Wood describes Student as </w:t>
      </w:r>
      <w:r w:rsidR="00B00302" w:rsidRPr="00B00F90">
        <w:rPr>
          <w:rFonts w:ascii="Aptos" w:hAnsi="Aptos"/>
          <w:sz w:val="25"/>
          <w:szCs w:val="25"/>
        </w:rPr>
        <w:t>“guarded</w:t>
      </w:r>
      <w:r w:rsidR="00097EC1" w:rsidRPr="00B00F90">
        <w:rPr>
          <w:rFonts w:ascii="Aptos" w:hAnsi="Aptos"/>
          <w:sz w:val="25"/>
          <w:szCs w:val="25"/>
        </w:rPr>
        <w:t>” but “</w:t>
      </w:r>
      <w:r w:rsidR="00B00302" w:rsidRPr="00B00F90">
        <w:rPr>
          <w:rFonts w:ascii="Aptos" w:hAnsi="Aptos"/>
          <w:sz w:val="25"/>
          <w:szCs w:val="25"/>
        </w:rPr>
        <w:t xml:space="preserve">compliant” </w:t>
      </w:r>
      <w:r w:rsidR="00422F02" w:rsidRPr="00B00F90">
        <w:rPr>
          <w:rFonts w:ascii="Aptos" w:hAnsi="Aptos"/>
          <w:sz w:val="25"/>
          <w:szCs w:val="25"/>
        </w:rPr>
        <w:t>with counseling</w:t>
      </w:r>
      <w:r w:rsidR="0007117C" w:rsidRPr="00B00F90">
        <w:rPr>
          <w:rFonts w:ascii="Aptos" w:hAnsi="Aptos"/>
          <w:sz w:val="25"/>
          <w:szCs w:val="25"/>
        </w:rPr>
        <w:t xml:space="preserve">, </w:t>
      </w:r>
      <w:r w:rsidR="00B00302" w:rsidRPr="00B00F90">
        <w:rPr>
          <w:rFonts w:ascii="Aptos" w:hAnsi="Aptos"/>
          <w:sz w:val="25"/>
          <w:szCs w:val="25"/>
        </w:rPr>
        <w:t>always complet</w:t>
      </w:r>
      <w:r w:rsidR="0007117C" w:rsidRPr="00B00F90">
        <w:rPr>
          <w:rFonts w:ascii="Aptos" w:hAnsi="Aptos"/>
          <w:sz w:val="25"/>
          <w:szCs w:val="25"/>
        </w:rPr>
        <w:t>ing</w:t>
      </w:r>
      <w:r w:rsidR="00B00302" w:rsidRPr="00B00F90">
        <w:rPr>
          <w:rFonts w:ascii="Aptos" w:hAnsi="Aptos"/>
          <w:sz w:val="25"/>
          <w:szCs w:val="25"/>
        </w:rPr>
        <w:t xml:space="preserve"> the clinical check-in form, although only sometimes provid</w:t>
      </w:r>
      <w:r w:rsidR="0007117C" w:rsidRPr="00B00F90">
        <w:rPr>
          <w:rFonts w:ascii="Aptos" w:hAnsi="Aptos"/>
          <w:sz w:val="25"/>
          <w:szCs w:val="25"/>
        </w:rPr>
        <w:t>ing</w:t>
      </w:r>
      <w:r w:rsidR="00B00302" w:rsidRPr="00B00F90">
        <w:rPr>
          <w:rFonts w:ascii="Aptos" w:hAnsi="Aptos"/>
          <w:sz w:val="25"/>
          <w:szCs w:val="25"/>
        </w:rPr>
        <w:t xml:space="preserve"> more than minimal responses.</w:t>
      </w:r>
      <w:r w:rsidR="004C3683">
        <w:rPr>
          <w:rFonts w:ascii="Aptos" w:hAnsi="Aptos"/>
          <w:sz w:val="25"/>
          <w:szCs w:val="25"/>
        </w:rPr>
        <w:t xml:space="preserve"> </w:t>
      </w:r>
      <w:r w:rsidR="00357403" w:rsidRPr="00B00F90">
        <w:rPr>
          <w:rFonts w:ascii="Aptos" w:hAnsi="Aptos"/>
          <w:sz w:val="25"/>
          <w:szCs w:val="25"/>
        </w:rPr>
        <w:t xml:space="preserve"> (</w:t>
      </w:r>
      <w:r w:rsidR="00E52FEF" w:rsidRPr="00B00F90">
        <w:rPr>
          <w:rFonts w:ascii="Aptos" w:hAnsi="Aptos"/>
          <w:sz w:val="25"/>
          <w:szCs w:val="25"/>
        </w:rPr>
        <w:t xml:space="preserve">S-26; </w:t>
      </w:r>
      <w:r w:rsidR="00357403" w:rsidRPr="00B00F90">
        <w:rPr>
          <w:rFonts w:ascii="Aptos" w:hAnsi="Aptos"/>
          <w:sz w:val="25"/>
          <w:szCs w:val="25"/>
        </w:rPr>
        <w:t>Vargo-Wood</w:t>
      </w:r>
      <w:r w:rsidR="00473DA2" w:rsidRPr="00B00F90">
        <w:rPr>
          <w:rFonts w:ascii="Aptos" w:hAnsi="Aptos"/>
          <w:sz w:val="25"/>
          <w:szCs w:val="25"/>
        </w:rPr>
        <w:t xml:space="preserve"> VI</w:t>
      </w:r>
      <w:r w:rsidR="008F0FA2">
        <w:rPr>
          <w:rFonts w:ascii="Aptos" w:hAnsi="Aptos"/>
          <w:sz w:val="25"/>
          <w:szCs w:val="25"/>
        </w:rPr>
        <w:t>,</w:t>
      </w:r>
      <w:r w:rsidR="00473DA2" w:rsidRPr="00B00F90">
        <w:rPr>
          <w:rFonts w:ascii="Aptos" w:hAnsi="Aptos"/>
          <w:sz w:val="25"/>
          <w:szCs w:val="25"/>
        </w:rPr>
        <w:t xml:space="preserve"> 189-90</w:t>
      </w:r>
      <w:r w:rsidR="00FF7B4A" w:rsidRPr="00B00F90">
        <w:rPr>
          <w:rFonts w:ascii="Aptos" w:hAnsi="Aptos"/>
          <w:sz w:val="25"/>
          <w:szCs w:val="25"/>
        </w:rPr>
        <w:t>, 193</w:t>
      </w:r>
      <w:r w:rsidR="00592351" w:rsidRPr="00B00F90">
        <w:rPr>
          <w:rFonts w:ascii="Aptos" w:hAnsi="Aptos"/>
          <w:sz w:val="25"/>
          <w:szCs w:val="25"/>
        </w:rPr>
        <w:t>-94</w:t>
      </w:r>
      <w:r w:rsidR="00114763" w:rsidRPr="00B00F90">
        <w:rPr>
          <w:rFonts w:ascii="Aptos" w:hAnsi="Aptos"/>
          <w:sz w:val="25"/>
          <w:szCs w:val="25"/>
        </w:rPr>
        <w:t>).</w:t>
      </w:r>
    </w:p>
    <w:p w14:paraId="405E02FE" w14:textId="77777777" w:rsidR="0012453A" w:rsidRPr="00B00F90" w:rsidRDefault="0012453A" w:rsidP="0012453A">
      <w:pPr>
        <w:pStyle w:val="ListParagraph"/>
        <w:rPr>
          <w:rFonts w:ascii="Aptos" w:hAnsi="Aptos"/>
          <w:sz w:val="25"/>
          <w:szCs w:val="25"/>
        </w:rPr>
      </w:pPr>
    </w:p>
    <w:p w14:paraId="412ACAAD" w14:textId="3716BAF0" w:rsidR="00966988" w:rsidRPr="00B00F90" w:rsidRDefault="0012453A"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 Since the initial </w:t>
      </w:r>
      <w:r w:rsidR="00CA52F9" w:rsidRPr="00B00F90">
        <w:rPr>
          <w:rFonts w:ascii="Aptos" w:hAnsi="Aptos"/>
          <w:sz w:val="25"/>
          <w:szCs w:val="25"/>
        </w:rPr>
        <w:t>two-week</w:t>
      </w:r>
      <w:r w:rsidRPr="00B00F90">
        <w:rPr>
          <w:rFonts w:ascii="Aptos" w:hAnsi="Aptos"/>
          <w:sz w:val="25"/>
          <w:szCs w:val="25"/>
        </w:rPr>
        <w:t xml:space="preserve"> transition time at Perkins, Student</w:t>
      </w:r>
      <w:r w:rsidR="00CA52F9" w:rsidRPr="00B00F90">
        <w:rPr>
          <w:rFonts w:ascii="Aptos" w:hAnsi="Aptos"/>
          <w:sz w:val="25"/>
          <w:szCs w:val="25"/>
        </w:rPr>
        <w:t>’</w:t>
      </w:r>
      <w:r w:rsidRPr="00B00F90">
        <w:rPr>
          <w:rFonts w:ascii="Aptos" w:hAnsi="Aptos"/>
          <w:sz w:val="25"/>
          <w:szCs w:val="25"/>
        </w:rPr>
        <w:t>s social emotional and behavioral dysregulation needs have decreased significantly.</w:t>
      </w:r>
      <w:r w:rsidR="00C351BF" w:rsidRPr="00B00F90">
        <w:rPr>
          <w:rFonts w:ascii="Aptos" w:hAnsi="Aptos"/>
          <w:sz w:val="25"/>
          <w:szCs w:val="25"/>
        </w:rPr>
        <w:t xml:space="preserve">  According to Ms. Vargo-Wood, Student </w:t>
      </w:r>
      <w:r w:rsidR="003A7101" w:rsidRPr="00B00F90">
        <w:rPr>
          <w:rFonts w:ascii="Aptos" w:hAnsi="Aptos"/>
          <w:sz w:val="25"/>
          <w:szCs w:val="25"/>
        </w:rPr>
        <w:t>“is doing really well within the [Perkins] setting”</w:t>
      </w:r>
      <w:r w:rsidR="00F37B8D" w:rsidRPr="00B00F90">
        <w:rPr>
          <w:rFonts w:ascii="Aptos" w:hAnsi="Aptos"/>
          <w:sz w:val="25"/>
          <w:szCs w:val="25"/>
        </w:rPr>
        <w:t>; he</w:t>
      </w:r>
      <w:r w:rsidR="003A7101" w:rsidRPr="00B00F90">
        <w:rPr>
          <w:rFonts w:ascii="Aptos" w:hAnsi="Aptos"/>
          <w:sz w:val="25"/>
          <w:szCs w:val="25"/>
        </w:rPr>
        <w:t xml:space="preserve"> </w:t>
      </w:r>
      <w:r w:rsidR="00C351BF" w:rsidRPr="00B00F90">
        <w:rPr>
          <w:rFonts w:ascii="Aptos" w:hAnsi="Aptos"/>
          <w:sz w:val="25"/>
          <w:szCs w:val="25"/>
        </w:rPr>
        <w:t>respon</w:t>
      </w:r>
      <w:r w:rsidR="003C07AC" w:rsidRPr="00B00F90">
        <w:rPr>
          <w:rFonts w:ascii="Aptos" w:hAnsi="Aptos"/>
          <w:sz w:val="25"/>
          <w:szCs w:val="25"/>
        </w:rPr>
        <w:t>ds</w:t>
      </w:r>
      <w:r w:rsidR="00C351BF" w:rsidRPr="00B00F90">
        <w:rPr>
          <w:rFonts w:ascii="Aptos" w:hAnsi="Aptos"/>
          <w:sz w:val="25"/>
          <w:szCs w:val="25"/>
        </w:rPr>
        <w:t xml:space="preserve"> well to the structure and routine</w:t>
      </w:r>
      <w:r w:rsidR="00F37B8D" w:rsidRPr="00B00F90">
        <w:rPr>
          <w:rFonts w:ascii="Aptos" w:hAnsi="Aptos"/>
          <w:sz w:val="25"/>
          <w:szCs w:val="25"/>
        </w:rPr>
        <w:t xml:space="preserve">; </w:t>
      </w:r>
      <w:r w:rsidR="00C351BF" w:rsidRPr="00B00F90">
        <w:rPr>
          <w:rFonts w:ascii="Aptos" w:hAnsi="Aptos"/>
          <w:sz w:val="25"/>
          <w:szCs w:val="25"/>
        </w:rPr>
        <w:t>and</w:t>
      </w:r>
      <w:r w:rsidR="00194EF6" w:rsidRPr="00B00F90">
        <w:rPr>
          <w:rFonts w:ascii="Aptos" w:hAnsi="Aptos"/>
          <w:sz w:val="25"/>
          <w:szCs w:val="25"/>
        </w:rPr>
        <w:t xml:space="preserve"> can typically engage and participate appropriately.  </w:t>
      </w:r>
      <w:r w:rsidR="00F37B8D" w:rsidRPr="00B00F90">
        <w:rPr>
          <w:rFonts w:ascii="Aptos" w:hAnsi="Aptos"/>
          <w:sz w:val="25"/>
          <w:szCs w:val="25"/>
        </w:rPr>
        <w:t xml:space="preserve">Although </w:t>
      </w:r>
      <w:r w:rsidR="00194EF6" w:rsidRPr="00B00F90">
        <w:rPr>
          <w:rFonts w:ascii="Aptos" w:hAnsi="Aptos"/>
          <w:sz w:val="25"/>
          <w:szCs w:val="25"/>
        </w:rPr>
        <w:t xml:space="preserve">sometimes impulsive </w:t>
      </w:r>
      <w:r w:rsidR="00DC0902" w:rsidRPr="00B00F90">
        <w:rPr>
          <w:rFonts w:ascii="Aptos" w:hAnsi="Aptos"/>
          <w:sz w:val="25"/>
          <w:szCs w:val="25"/>
        </w:rPr>
        <w:t xml:space="preserve">or silly </w:t>
      </w:r>
      <w:r w:rsidR="00194EF6" w:rsidRPr="00B00F90">
        <w:rPr>
          <w:rFonts w:ascii="Aptos" w:hAnsi="Aptos"/>
          <w:sz w:val="25"/>
          <w:szCs w:val="25"/>
        </w:rPr>
        <w:t>and sneaky with candy</w:t>
      </w:r>
      <w:r w:rsidR="00D720BD">
        <w:rPr>
          <w:rStyle w:val="FootnoteReference"/>
          <w:rFonts w:ascii="Aptos" w:hAnsi="Aptos"/>
          <w:sz w:val="25"/>
          <w:szCs w:val="25"/>
        </w:rPr>
        <w:footnoteReference w:id="45"/>
      </w:r>
      <w:r w:rsidR="00194EF6" w:rsidRPr="00B00F90">
        <w:rPr>
          <w:rFonts w:ascii="Aptos" w:hAnsi="Aptos"/>
          <w:sz w:val="25"/>
          <w:szCs w:val="25"/>
        </w:rPr>
        <w:t>, he is always responsive to redirection</w:t>
      </w:r>
      <w:r w:rsidR="008F44B7" w:rsidRPr="00B00F90">
        <w:rPr>
          <w:rFonts w:ascii="Aptos" w:hAnsi="Aptos"/>
          <w:sz w:val="25"/>
          <w:szCs w:val="25"/>
        </w:rPr>
        <w:t xml:space="preserve"> (which occurs very </w:t>
      </w:r>
      <w:r w:rsidR="00366610">
        <w:rPr>
          <w:rFonts w:ascii="Aptos" w:hAnsi="Aptos"/>
          <w:sz w:val="25"/>
          <w:szCs w:val="25"/>
        </w:rPr>
        <w:t>rarely</w:t>
      </w:r>
      <w:r w:rsidR="008F44B7" w:rsidRPr="00B00F90">
        <w:rPr>
          <w:rFonts w:ascii="Aptos" w:hAnsi="Aptos"/>
          <w:sz w:val="25"/>
          <w:szCs w:val="25"/>
        </w:rPr>
        <w:t>)</w:t>
      </w:r>
      <w:r w:rsidR="00194EF6" w:rsidRPr="00B00F90">
        <w:rPr>
          <w:rFonts w:ascii="Aptos" w:hAnsi="Aptos"/>
          <w:sz w:val="25"/>
          <w:szCs w:val="25"/>
        </w:rPr>
        <w:t xml:space="preserve"> and</w:t>
      </w:r>
      <w:r w:rsidR="006B21DC" w:rsidRPr="00B00F90">
        <w:rPr>
          <w:rFonts w:ascii="Aptos" w:hAnsi="Aptos"/>
          <w:sz w:val="25"/>
          <w:szCs w:val="25"/>
        </w:rPr>
        <w:t>,</w:t>
      </w:r>
      <w:r w:rsidR="00194EF6" w:rsidRPr="00B00F90">
        <w:rPr>
          <w:rFonts w:ascii="Aptos" w:hAnsi="Aptos"/>
          <w:sz w:val="25"/>
          <w:szCs w:val="25"/>
        </w:rPr>
        <w:t xml:space="preserve"> </w:t>
      </w:r>
      <w:r w:rsidR="005F32DF" w:rsidRPr="00B00F90">
        <w:rPr>
          <w:rFonts w:ascii="Aptos" w:hAnsi="Aptos"/>
          <w:sz w:val="25"/>
          <w:szCs w:val="25"/>
        </w:rPr>
        <w:t>with prompting</w:t>
      </w:r>
      <w:r w:rsidR="006B21DC" w:rsidRPr="00B00F90">
        <w:rPr>
          <w:rFonts w:ascii="Aptos" w:hAnsi="Aptos"/>
          <w:sz w:val="25"/>
          <w:szCs w:val="25"/>
        </w:rPr>
        <w:t>,</w:t>
      </w:r>
      <w:r w:rsidR="005F32DF" w:rsidRPr="00B00F90">
        <w:rPr>
          <w:rFonts w:ascii="Aptos" w:hAnsi="Aptos"/>
          <w:sz w:val="25"/>
          <w:szCs w:val="25"/>
        </w:rPr>
        <w:t xml:space="preserve"> can </w:t>
      </w:r>
      <w:r w:rsidR="00686DA7" w:rsidRPr="00B00F90">
        <w:rPr>
          <w:rFonts w:ascii="Aptos" w:hAnsi="Aptos"/>
          <w:sz w:val="25"/>
          <w:szCs w:val="25"/>
        </w:rPr>
        <w:t>utilize learned skills and strategies of asking for breaks</w:t>
      </w:r>
      <w:r w:rsidR="005F32DF" w:rsidRPr="00B00F90">
        <w:rPr>
          <w:rFonts w:ascii="Aptos" w:hAnsi="Aptos"/>
          <w:sz w:val="25"/>
          <w:szCs w:val="25"/>
        </w:rPr>
        <w:t xml:space="preserve"> if he needs space.  </w:t>
      </w:r>
      <w:r w:rsidR="00493B83" w:rsidRPr="00B00F90">
        <w:rPr>
          <w:rFonts w:ascii="Aptos" w:hAnsi="Aptos"/>
          <w:sz w:val="25"/>
          <w:szCs w:val="25"/>
        </w:rPr>
        <w:t xml:space="preserve">Ms. Vargo-Wood described </w:t>
      </w:r>
      <w:r w:rsidR="00DC0F3E" w:rsidRPr="00B00F90">
        <w:rPr>
          <w:rFonts w:ascii="Aptos" w:hAnsi="Aptos"/>
          <w:sz w:val="25"/>
          <w:szCs w:val="25"/>
        </w:rPr>
        <w:t xml:space="preserve">Student </w:t>
      </w:r>
      <w:r w:rsidR="00974E2D" w:rsidRPr="00B00F90">
        <w:rPr>
          <w:rFonts w:ascii="Aptos" w:hAnsi="Aptos"/>
          <w:sz w:val="25"/>
          <w:szCs w:val="25"/>
        </w:rPr>
        <w:t xml:space="preserve">as needing average to less </w:t>
      </w:r>
      <w:r w:rsidR="00435999" w:rsidRPr="00B00F90">
        <w:rPr>
          <w:rFonts w:ascii="Aptos" w:hAnsi="Aptos"/>
          <w:sz w:val="25"/>
          <w:szCs w:val="25"/>
        </w:rPr>
        <w:t xml:space="preserve">than average clinical support during the school </w:t>
      </w:r>
      <w:r w:rsidR="00F33380" w:rsidRPr="00B00F90">
        <w:rPr>
          <w:rFonts w:ascii="Aptos" w:hAnsi="Aptos"/>
          <w:sz w:val="25"/>
          <w:szCs w:val="25"/>
        </w:rPr>
        <w:t>day</w:t>
      </w:r>
      <w:r w:rsidR="00F33380">
        <w:rPr>
          <w:rFonts w:ascii="Aptos" w:hAnsi="Aptos"/>
          <w:sz w:val="25"/>
          <w:szCs w:val="25"/>
        </w:rPr>
        <w:t xml:space="preserve"> but</w:t>
      </w:r>
      <w:r w:rsidR="00435999" w:rsidRPr="00B00F90">
        <w:rPr>
          <w:rFonts w:ascii="Aptos" w:hAnsi="Aptos"/>
          <w:sz w:val="25"/>
          <w:szCs w:val="25"/>
        </w:rPr>
        <w:t xml:space="preserve"> noted</w:t>
      </w:r>
      <w:r w:rsidR="006B21DC" w:rsidRPr="00B00F90">
        <w:rPr>
          <w:rFonts w:ascii="Aptos" w:hAnsi="Aptos"/>
          <w:sz w:val="25"/>
          <w:szCs w:val="25"/>
        </w:rPr>
        <w:t xml:space="preserve"> that he </w:t>
      </w:r>
      <w:r w:rsidR="00100C60" w:rsidRPr="00B00F90">
        <w:rPr>
          <w:rFonts w:ascii="Aptos" w:hAnsi="Aptos"/>
          <w:sz w:val="25"/>
          <w:szCs w:val="25"/>
        </w:rPr>
        <w:t xml:space="preserve">required redirection when </w:t>
      </w:r>
      <w:r w:rsidR="00AA5B80" w:rsidRPr="00B00F90">
        <w:rPr>
          <w:rFonts w:ascii="Aptos" w:hAnsi="Aptos"/>
          <w:sz w:val="25"/>
          <w:szCs w:val="25"/>
        </w:rPr>
        <w:t xml:space="preserve">he </w:t>
      </w:r>
      <w:r w:rsidR="00100C60" w:rsidRPr="00B00F90">
        <w:rPr>
          <w:rFonts w:ascii="Aptos" w:hAnsi="Aptos"/>
          <w:sz w:val="25"/>
          <w:szCs w:val="25"/>
        </w:rPr>
        <w:t>pok</w:t>
      </w:r>
      <w:r w:rsidR="00AA5B80" w:rsidRPr="00B00F90">
        <w:rPr>
          <w:rFonts w:ascii="Aptos" w:hAnsi="Aptos"/>
          <w:sz w:val="25"/>
          <w:szCs w:val="25"/>
        </w:rPr>
        <w:t>ed</w:t>
      </w:r>
      <w:r w:rsidR="00100C60" w:rsidRPr="00B00F90">
        <w:rPr>
          <w:rFonts w:ascii="Aptos" w:hAnsi="Aptos"/>
          <w:sz w:val="25"/>
          <w:szCs w:val="25"/>
        </w:rPr>
        <w:t xml:space="preserve"> and cover</w:t>
      </w:r>
      <w:r w:rsidR="00AA5B80" w:rsidRPr="00B00F90">
        <w:rPr>
          <w:rFonts w:ascii="Aptos" w:hAnsi="Aptos"/>
          <w:sz w:val="25"/>
          <w:szCs w:val="25"/>
        </w:rPr>
        <w:t>ed</w:t>
      </w:r>
      <w:r w:rsidR="00100C60" w:rsidRPr="00B00F90">
        <w:rPr>
          <w:rFonts w:ascii="Aptos" w:hAnsi="Aptos"/>
          <w:sz w:val="25"/>
          <w:szCs w:val="25"/>
        </w:rPr>
        <w:t xml:space="preserve"> the eyes of the therapy dog </w:t>
      </w:r>
      <w:r w:rsidR="00C677D7" w:rsidRPr="00B00F90">
        <w:rPr>
          <w:rFonts w:ascii="Aptos" w:hAnsi="Aptos"/>
          <w:sz w:val="25"/>
          <w:szCs w:val="25"/>
        </w:rPr>
        <w:t>recently</w:t>
      </w:r>
      <w:r w:rsidR="00F53E8D" w:rsidRPr="00B00F90">
        <w:rPr>
          <w:rFonts w:ascii="Aptos" w:hAnsi="Aptos"/>
          <w:sz w:val="25"/>
          <w:szCs w:val="25"/>
        </w:rPr>
        <w:t xml:space="preserve"> whereupon he </w:t>
      </w:r>
      <w:r w:rsidR="00100C60" w:rsidRPr="00B00F90">
        <w:rPr>
          <w:rFonts w:ascii="Aptos" w:hAnsi="Aptos"/>
          <w:sz w:val="25"/>
          <w:szCs w:val="25"/>
        </w:rPr>
        <w:t xml:space="preserve">immediately complied with </w:t>
      </w:r>
      <w:r w:rsidR="00D53703" w:rsidRPr="00B00F90">
        <w:rPr>
          <w:rFonts w:ascii="Aptos" w:hAnsi="Aptos"/>
          <w:sz w:val="25"/>
          <w:szCs w:val="25"/>
        </w:rPr>
        <w:t>her</w:t>
      </w:r>
      <w:r w:rsidR="00100C60" w:rsidRPr="00B00F90">
        <w:rPr>
          <w:rFonts w:ascii="Aptos" w:hAnsi="Aptos"/>
          <w:sz w:val="25"/>
          <w:szCs w:val="25"/>
        </w:rPr>
        <w:t xml:space="preserve"> instructions to stop</w:t>
      </w:r>
      <w:r w:rsidR="00966988" w:rsidRPr="00B00F90">
        <w:rPr>
          <w:rFonts w:ascii="Aptos" w:hAnsi="Aptos"/>
          <w:sz w:val="25"/>
          <w:szCs w:val="25"/>
        </w:rPr>
        <w:t>.</w:t>
      </w:r>
    </w:p>
    <w:p w14:paraId="21AE2B89" w14:textId="77777777" w:rsidR="00966988" w:rsidRPr="00B00F90" w:rsidRDefault="00966988" w:rsidP="00966988">
      <w:pPr>
        <w:pStyle w:val="ListParagraph"/>
        <w:rPr>
          <w:rFonts w:ascii="Aptos" w:hAnsi="Aptos"/>
          <w:sz w:val="25"/>
          <w:szCs w:val="25"/>
        </w:rPr>
      </w:pPr>
    </w:p>
    <w:p w14:paraId="1B6456D9" w14:textId="628638E6" w:rsidR="00966988" w:rsidRPr="00B00F90" w:rsidRDefault="007D69E4" w:rsidP="00966988">
      <w:pPr>
        <w:pStyle w:val="ListParagraph"/>
        <w:ind w:left="360"/>
        <w:textAlignment w:val="baseline"/>
        <w:rPr>
          <w:rFonts w:ascii="Aptos" w:hAnsi="Aptos"/>
          <w:sz w:val="25"/>
          <w:szCs w:val="25"/>
        </w:rPr>
      </w:pPr>
      <w:r w:rsidRPr="00B00F90">
        <w:rPr>
          <w:rFonts w:ascii="Aptos" w:hAnsi="Aptos"/>
          <w:sz w:val="25"/>
          <w:szCs w:val="25"/>
        </w:rPr>
        <w:lastRenderedPageBreak/>
        <w:t xml:space="preserve">Perkins offers </w:t>
      </w:r>
      <w:r w:rsidR="005F32DF" w:rsidRPr="00B00F90">
        <w:rPr>
          <w:rFonts w:ascii="Aptos" w:hAnsi="Aptos"/>
          <w:sz w:val="25"/>
          <w:szCs w:val="25"/>
        </w:rPr>
        <w:t xml:space="preserve">Student </w:t>
      </w:r>
      <w:r w:rsidRPr="00B00F90">
        <w:rPr>
          <w:rFonts w:ascii="Aptos" w:hAnsi="Aptos"/>
          <w:sz w:val="25"/>
          <w:szCs w:val="25"/>
        </w:rPr>
        <w:t xml:space="preserve">daily </w:t>
      </w:r>
      <w:r w:rsidR="005F32DF" w:rsidRPr="00B00F90">
        <w:rPr>
          <w:rFonts w:ascii="Aptos" w:hAnsi="Aptos"/>
          <w:sz w:val="25"/>
          <w:szCs w:val="25"/>
        </w:rPr>
        <w:t xml:space="preserve">morning check-ins with Ms. Vargo-Wood or another clinician </w:t>
      </w:r>
      <w:r w:rsidR="003D1AAF" w:rsidRPr="00B00F90">
        <w:rPr>
          <w:rFonts w:ascii="Aptos" w:hAnsi="Aptos"/>
          <w:sz w:val="25"/>
          <w:szCs w:val="25"/>
        </w:rPr>
        <w:t>(to say “Hi”)</w:t>
      </w:r>
      <w:r w:rsidR="00757C82" w:rsidRPr="00B00F90">
        <w:rPr>
          <w:rFonts w:ascii="Aptos" w:hAnsi="Aptos"/>
          <w:sz w:val="25"/>
          <w:szCs w:val="25"/>
        </w:rPr>
        <w:t xml:space="preserve">, </w:t>
      </w:r>
      <w:r w:rsidR="003D1AAF" w:rsidRPr="00B00F90">
        <w:rPr>
          <w:rFonts w:ascii="Aptos" w:hAnsi="Aptos"/>
          <w:sz w:val="25"/>
          <w:szCs w:val="25"/>
        </w:rPr>
        <w:t>a bag search (for candy)</w:t>
      </w:r>
      <w:r w:rsidR="00757C82" w:rsidRPr="00B00F90">
        <w:rPr>
          <w:rFonts w:ascii="Aptos" w:hAnsi="Aptos"/>
          <w:sz w:val="25"/>
          <w:szCs w:val="25"/>
        </w:rPr>
        <w:t xml:space="preserve">, </w:t>
      </w:r>
      <w:r w:rsidR="00211B91" w:rsidRPr="00B00F90">
        <w:rPr>
          <w:rFonts w:ascii="Aptos" w:hAnsi="Aptos"/>
          <w:sz w:val="25"/>
          <w:szCs w:val="25"/>
        </w:rPr>
        <w:t>structured breaks, use of fidgets,</w:t>
      </w:r>
      <w:r w:rsidR="001573DB" w:rsidRPr="00B00F90">
        <w:rPr>
          <w:rFonts w:ascii="Aptos" w:hAnsi="Aptos"/>
          <w:sz w:val="25"/>
          <w:szCs w:val="25"/>
        </w:rPr>
        <w:t xml:space="preserve"> and academic support from either the teacher or teacher assistant</w:t>
      </w:r>
      <w:r w:rsidR="00194EF6" w:rsidRPr="00B00F90">
        <w:rPr>
          <w:rFonts w:ascii="Aptos" w:hAnsi="Aptos"/>
          <w:sz w:val="25"/>
          <w:szCs w:val="25"/>
        </w:rPr>
        <w:t>.</w:t>
      </w:r>
      <w:r w:rsidR="001573DB" w:rsidRPr="00B00F90">
        <w:rPr>
          <w:rFonts w:ascii="Aptos" w:hAnsi="Aptos"/>
          <w:sz w:val="25"/>
          <w:szCs w:val="25"/>
        </w:rPr>
        <w:t xml:space="preserve">  However, Ms. Vargo-Wood finds that the most effective support for Student is consistency </w:t>
      </w:r>
      <w:r w:rsidR="008C5D9A" w:rsidRPr="00B00F90">
        <w:rPr>
          <w:rFonts w:ascii="Aptos" w:hAnsi="Aptos"/>
          <w:sz w:val="25"/>
          <w:szCs w:val="25"/>
        </w:rPr>
        <w:t>in routines</w:t>
      </w:r>
      <w:r w:rsidR="005254C2" w:rsidRPr="00B00F90">
        <w:rPr>
          <w:rFonts w:ascii="Aptos" w:hAnsi="Aptos"/>
          <w:sz w:val="25"/>
          <w:szCs w:val="25"/>
        </w:rPr>
        <w:t xml:space="preserve">, </w:t>
      </w:r>
      <w:r w:rsidR="008C5D9A" w:rsidRPr="00B00F90">
        <w:rPr>
          <w:rFonts w:ascii="Aptos" w:hAnsi="Aptos"/>
          <w:sz w:val="25"/>
          <w:szCs w:val="25"/>
        </w:rPr>
        <w:t>expectations and response</w:t>
      </w:r>
      <w:r w:rsidR="005254C2" w:rsidRPr="00B00F90">
        <w:rPr>
          <w:rFonts w:ascii="Aptos" w:hAnsi="Aptos"/>
          <w:sz w:val="25"/>
          <w:szCs w:val="25"/>
        </w:rPr>
        <w:t>s</w:t>
      </w:r>
      <w:r w:rsidR="008C5D9A" w:rsidRPr="00B00F90">
        <w:rPr>
          <w:rFonts w:ascii="Aptos" w:hAnsi="Aptos"/>
          <w:sz w:val="25"/>
          <w:szCs w:val="25"/>
        </w:rPr>
        <w:t xml:space="preserve"> to </w:t>
      </w:r>
      <w:r w:rsidR="005254C2" w:rsidRPr="00B00F90">
        <w:rPr>
          <w:rFonts w:ascii="Aptos" w:hAnsi="Aptos"/>
          <w:sz w:val="25"/>
          <w:szCs w:val="25"/>
        </w:rPr>
        <w:t>potential dysregulation</w:t>
      </w:r>
      <w:r w:rsidR="00CA52F9" w:rsidRPr="00B00F90">
        <w:rPr>
          <w:rFonts w:ascii="Aptos" w:hAnsi="Aptos"/>
          <w:sz w:val="25"/>
          <w:szCs w:val="25"/>
        </w:rPr>
        <w:t xml:space="preserve">.  </w:t>
      </w:r>
      <w:r w:rsidR="00C77B79" w:rsidRPr="00B00F90">
        <w:rPr>
          <w:rFonts w:ascii="Aptos" w:hAnsi="Aptos"/>
          <w:sz w:val="25"/>
          <w:szCs w:val="25"/>
        </w:rPr>
        <w:t>(Vargo-Wood</w:t>
      </w:r>
      <w:r w:rsidR="00473DA2" w:rsidRPr="00B00F90">
        <w:rPr>
          <w:rFonts w:ascii="Aptos" w:hAnsi="Aptos"/>
          <w:sz w:val="25"/>
          <w:szCs w:val="25"/>
        </w:rPr>
        <w:t xml:space="preserve"> VI, 188-89</w:t>
      </w:r>
      <w:r w:rsidR="0065138D" w:rsidRPr="00B00F90">
        <w:rPr>
          <w:rFonts w:ascii="Aptos" w:hAnsi="Aptos"/>
          <w:sz w:val="25"/>
          <w:szCs w:val="25"/>
        </w:rPr>
        <w:t>, 192</w:t>
      </w:r>
      <w:r w:rsidR="00592351" w:rsidRPr="00B00F90">
        <w:rPr>
          <w:rFonts w:ascii="Aptos" w:hAnsi="Aptos"/>
          <w:sz w:val="25"/>
          <w:szCs w:val="25"/>
        </w:rPr>
        <w:t>, 194-95</w:t>
      </w:r>
      <w:r w:rsidR="00D53703" w:rsidRPr="00B00F90">
        <w:rPr>
          <w:rFonts w:ascii="Aptos" w:hAnsi="Aptos"/>
          <w:sz w:val="25"/>
          <w:szCs w:val="25"/>
        </w:rPr>
        <w:t>, 197</w:t>
      </w:r>
      <w:r w:rsidR="00C677D7" w:rsidRPr="00B00F90">
        <w:rPr>
          <w:rFonts w:ascii="Aptos" w:hAnsi="Aptos"/>
          <w:sz w:val="25"/>
          <w:szCs w:val="25"/>
        </w:rPr>
        <w:t>, 201</w:t>
      </w:r>
      <w:r w:rsidR="00C77B79" w:rsidRPr="00B00F90">
        <w:rPr>
          <w:rFonts w:ascii="Aptos" w:hAnsi="Aptos"/>
          <w:sz w:val="25"/>
          <w:szCs w:val="25"/>
        </w:rPr>
        <w:t>)</w:t>
      </w:r>
      <w:r w:rsidR="00E52FEF" w:rsidRPr="00B00F90">
        <w:rPr>
          <w:rFonts w:ascii="Aptos" w:hAnsi="Aptos"/>
          <w:sz w:val="25"/>
          <w:szCs w:val="25"/>
        </w:rPr>
        <w:t>.</w:t>
      </w:r>
    </w:p>
    <w:p w14:paraId="5EDD4778" w14:textId="77777777" w:rsidR="00115F66" w:rsidRPr="00B00F90" w:rsidRDefault="00115F66" w:rsidP="00CA52F9">
      <w:pPr>
        <w:rPr>
          <w:rFonts w:ascii="Aptos" w:hAnsi="Aptos"/>
          <w:sz w:val="25"/>
          <w:szCs w:val="25"/>
        </w:rPr>
      </w:pPr>
    </w:p>
    <w:p w14:paraId="1B5D8574" w14:textId="5EF3BD47" w:rsidR="00115F66" w:rsidRPr="00B00F90" w:rsidRDefault="00A51186" w:rsidP="00115F66">
      <w:pPr>
        <w:pStyle w:val="ListParagraph"/>
        <w:numPr>
          <w:ilvl w:val="0"/>
          <w:numId w:val="2"/>
        </w:numPr>
        <w:ind w:left="360"/>
        <w:textAlignment w:val="baseline"/>
        <w:rPr>
          <w:rFonts w:ascii="Aptos" w:hAnsi="Aptos"/>
          <w:sz w:val="25"/>
          <w:szCs w:val="25"/>
        </w:rPr>
      </w:pPr>
      <w:r w:rsidRPr="00B00F90">
        <w:rPr>
          <w:rFonts w:ascii="Aptos" w:hAnsi="Aptos"/>
          <w:sz w:val="25"/>
          <w:szCs w:val="25"/>
        </w:rPr>
        <w:t>Perkins</w:t>
      </w:r>
      <w:r w:rsidR="0053734A" w:rsidRPr="00B00F90">
        <w:rPr>
          <w:rFonts w:ascii="Aptos" w:hAnsi="Aptos"/>
          <w:sz w:val="25"/>
          <w:szCs w:val="25"/>
        </w:rPr>
        <w:t>’</w:t>
      </w:r>
      <w:r w:rsidRPr="00B00F90">
        <w:rPr>
          <w:rFonts w:ascii="Aptos" w:hAnsi="Aptos"/>
          <w:sz w:val="25"/>
          <w:szCs w:val="25"/>
        </w:rPr>
        <w:t xml:space="preserve"> interactions with Student’s home service providers </w:t>
      </w:r>
      <w:r w:rsidR="008C5D94" w:rsidRPr="00B00F90">
        <w:rPr>
          <w:rFonts w:ascii="Aptos" w:hAnsi="Aptos"/>
          <w:sz w:val="25"/>
          <w:szCs w:val="25"/>
        </w:rPr>
        <w:t xml:space="preserve">have </w:t>
      </w:r>
      <w:r w:rsidR="0053734A" w:rsidRPr="00B00F90">
        <w:rPr>
          <w:rFonts w:ascii="Aptos" w:hAnsi="Aptos"/>
          <w:sz w:val="25"/>
          <w:szCs w:val="25"/>
        </w:rPr>
        <w:t xml:space="preserve">typically </w:t>
      </w:r>
      <w:r w:rsidR="008C5D94" w:rsidRPr="00B00F90">
        <w:rPr>
          <w:rFonts w:ascii="Aptos" w:hAnsi="Aptos"/>
          <w:sz w:val="25"/>
          <w:szCs w:val="25"/>
        </w:rPr>
        <w:t xml:space="preserve">occurred </w:t>
      </w:r>
      <w:r w:rsidR="00B31411" w:rsidRPr="00B00F90">
        <w:rPr>
          <w:rFonts w:ascii="Aptos" w:hAnsi="Aptos"/>
          <w:sz w:val="25"/>
          <w:szCs w:val="25"/>
        </w:rPr>
        <w:t xml:space="preserve">only </w:t>
      </w:r>
      <w:r w:rsidR="008C5D94" w:rsidRPr="00B00F90">
        <w:rPr>
          <w:rFonts w:ascii="Aptos" w:hAnsi="Aptos"/>
          <w:sz w:val="25"/>
          <w:szCs w:val="25"/>
        </w:rPr>
        <w:t xml:space="preserve">as </w:t>
      </w:r>
      <w:r w:rsidRPr="00B00F90">
        <w:rPr>
          <w:rFonts w:ascii="Aptos" w:hAnsi="Aptos"/>
          <w:sz w:val="25"/>
          <w:szCs w:val="25"/>
        </w:rPr>
        <w:t xml:space="preserve">part of </w:t>
      </w:r>
      <w:r w:rsidR="00E466A9" w:rsidRPr="00B00F90">
        <w:rPr>
          <w:rFonts w:ascii="Aptos" w:hAnsi="Aptos"/>
          <w:sz w:val="25"/>
          <w:szCs w:val="25"/>
        </w:rPr>
        <w:t xml:space="preserve">large provider meetings.  Parent also sends </w:t>
      </w:r>
      <w:r w:rsidR="00F53E8D" w:rsidRPr="00B00F90">
        <w:rPr>
          <w:rFonts w:ascii="Aptos" w:hAnsi="Aptos"/>
          <w:sz w:val="25"/>
          <w:szCs w:val="25"/>
        </w:rPr>
        <w:t>email</w:t>
      </w:r>
      <w:r w:rsidR="00746BE4" w:rsidRPr="00B00F90">
        <w:rPr>
          <w:rFonts w:ascii="Aptos" w:hAnsi="Aptos"/>
          <w:sz w:val="25"/>
          <w:szCs w:val="25"/>
        </w:rPr>
        <w:t xml:space="preserve"> updates to Perkins </w:t>
      </w:r>
      <w:r w:rsidR="00A62381">
        <w:rPr>
          <w:rFonts w:ascii="Aptos" w:hAnsi="Aptos"/>
          <w:sz w:val="25"/>
          <w:szCs w:val="25"/>
        </w:rPr>
        <w:t xml:space="preserve">and </w:t>
      </w:r>
      <w:r w:rsidR="00746BE4" w:rsidRPr="00B00F90">
        <w:rPr>
          <w:rFonts w:ascii="Aptos" w:hAnsi="Aptos"/>
          <w:sz w:val="25"/>
          <w:szCs w:val="25"/>
        </w:rPr>
        <w:t>other service providers,</w:t>
      </w:r>
      <w:r w:rsidR="002D4621" w:rsidRPr="00B00F90">
        <w:rPr>
          <w:rFonts w:ascii="Aptos" w:hAnsi="Aptos"/>
          <w:sz w:val="25"/>
          <w:szCs w:val="25"/>
        </w:rPr>
        <w:t xml:space="preserve"> but</w:t>
      </w:r>
      <w:r w:rsidR="00746BE4" w:rsidRPr="00B00F90">
        <w:rPr>
          <w:rFonts w:ascii="Aptos" w:hAnsi="Aptos"/>
          <w:sz w:val="25"/>
          <w:szCs w:val="25"/>
        </w:rPr>
        <w:t xml:space="preserve"> </w:t>
      </w:r>
      <w:r w:rsidR="0006415D">
        <w:rPr>
          <w:rFonts w:ascii="Aptos" w:hAnsi="Aptos"/>
          <w:sz w:val="25"/>
          <w:szCs w:val="25"/>
        </w:rPr>
        <w:t xml:space="preserve">generally only </w:t>
      </w:r>
      <w:r w:rsidR="0009216F" w:rsidRPr="00B00F90">
        <w:rPr>
          <w:rFonts w:ascii="Aptos" w:hAnsi="Aptos"/>
          <w:sz w:val="25"/>
          <w:szCs w:val="25"/>
        </w:rPr>
        <w:t>Ives House staff</w:t>
      </w:r>
      <w:r w:rsidR="00746BE4" w:rsidRPr="00B00F90">
        <w:rPr>
          <w:rFonts w:ascii="Aptos" w:hAnsi="Aptos"/>
          <w:sz w:val="25"/>
          <w:szCs w:val="25"/>
        </w:rPr>
        <w:t xml:space="preserve">.  </w:t>
      </w:r>
      <w:r w:rsidR="00B81CB7" w:rsidRPr="00B00F90">
        <w:rPr>
          <w:rFonts w:ascii="Aptos" w:hAnsi="Aptos"/>
          <w:sz w:val="25"/>
          <w:szCs w:val="25"/>
        </w:rPr>
        <w:t xml:space="preserve">Ms. Vargo-Wood </w:t>
      </w:r>
      <w:r w:rsidR="002D4621" w:rsidRPr="00B00F90">
        <w:rPr>
          <w:rFonts w:ascii="Aptos" w:hAnsi="Aptos"/>
          <w:sz w:val="25"/>
          <w:szCs w:val="25"/>
        </w:rPr>
        <w:t xml:space="preserve">has </w:t>
      </w:r>
      <w:r w:rsidR="00B81CB7" w:rsidRPr="00B00F90">
        <w:rPr>
          <w:rFonts w:ascii="Aptos" w:hAnsi="Aptos"/>
          <w:sz w:val="25"/>
          <w:szCs w:val="25"/>
        </w:rPr>
        <w:t>consent to speak with DCF and DMH but has had trouble getting calls back from the</w:t>
      </w:r>
      <w:r w:rsidR="002D4621" w:rsidRPr="00B00F90">
        <w:rPr>
          <w:rFonts w:ascii="Aptos" w:hAnsi="Aptos"/>
          <w:sz w:val="25"/>
          <w:szCs w:val="25"/>
        </w:rPr>
        <w:t>se</w:t>
      </w:r>
      <w:r w:rsidR="00B81CB7" w:rsidRPr="00B00F90">
        <w:rPr>
          <w:rFonts w:ascii="Aptos" w:hAnsi="Aptos"/>
          <w:sz w:val="25"/>
          <w:szCs w:val="25"/>
        </w:rPr>
        <w:t xml:space="preserve"> providers.  </w:t>
      </w:r>
      <w:r w:rsidR="006029DA" w:rsidRPr="00B00F90">
        <w:rPr>
          <w:rFonts w:ascii="Aptos" w:hAnsi="Aptos"/>
          <w:sz w:val="25"/>
          <w:szCs w:val="25"/>
        </w:rPr>
        <w:t xml:space="preserve">Additionally, </w:t>
      </w:r>
      <w:r w:rsidR="00544366" w:rsidRPr="00B00F90">
        <w:rPr>
          <w:rFonts w:ascii="Aptos" w:hAnsi="Aptos"/>
          <w:sz w:val="25"/>
          <w:szCs w:val="25"/>
        </w:rPr>
        <w:t>a few weeks prior to the hearing</w:t>
      </w:r>
      <w:r w:rsidR="00B31411" w:rsidRPr="00B00F90">
        <w:rPr>
          <w:rFonts w:ascii="Aptos" w:hAnsi="Aptos"/>
          <w:sz w:val="25"/>
          <w:szCs w:val="25"/>
        </w:rPr>
        <w:t>,</w:t>
      </w:r>
      <w:r w:rsidR="00544366" w:rsidRPr="00B00F90">
        <w:rPr>
          <w:rFonts w:ascii="Aptos" w:hAnsi="Aptos"/>
          <w:sz w:val="25"/>
          <w:szCs w:val="25"/>
        </w:rPr>
        <w:t xml:space="preserve"> Parent requested </w:t>
      </w:r>
      <w:r w:rsidR="00B37234" w:rsidRPr="00B00F90">
        <w:rPr>
          <w:rFonts w:ascii="Aptos" w:hAnsi="Aptos"/>
          <w:sz w:val="25"/>
          <w:szCs w:val="25"/>
        </w:rPr>
        <w:t xml:space="preserve">to exclude the District from all </w:t>
      </w:r>
      <w:r w:rsidR="00186A71" w:rsidRPr="00B00F90">
        <w:rPr>
          <w:rFonts w:ascii="Aptos" w:hAnsi="Aptos"/>
          <w:sz w:val="25"/>
          <w:szCs w:val="25"/>
        </w:rPr>
        <w:t xml:space="preserve">daily email updates.  </w:t>
      </w:r>
      <w:r w:rsidR="00E466A9" w:rsidRPr="00B00F90">
        <w:rPr>
          <w:rFonts w:ascii="Aptos" w:hAnsi="Aptos"/>
          <w:sz w:val="25"/>
          <w:szCs w:val="25"/>
        </w:rPr>
        <w:t xml:space="preserve">Ms. Vargo-Wood believes it would be beneficial for her or another staff member of Perkins to have direct </w:t>
      </w:r>
      <w:r w:rsidR="00746BE4" w:rsidRPr="00B00F90">
        <w:rPr>
          <w:rFonts w:ascii="Aptos" w:hAnsi="Aptos"/>
          <w:sz w:val="25"/>
          <w:szCs w:val="25"/>
        </w:rPr>
        <w:t xml:space="preserve">(not through Parent) </w:t>
      </w:r>
      <w:r w:rsidR="00E466A9" w:rsidRPr="00B00F90">
        <w:rPr>
          <w:rFonts w:ascii="Aptos" w:hAnsi="Aptos"/>
          <w:sz w:val="25"/>
          <w:szCs w:val="25"/>
        </w:rPr>
        <w:t>weekly email or phone call</w:t>
      </w:r>
      <w:r w:rsidR="00B37234" w:rsidRPr="00B00F90">
        <w:rPr>
          <w:rFonts w:ascii="Aptos" w:hAnsi="Aptos"/>
          <w:sz w:val="25"/>
          <w:szCs w:val="25"/>
        </w:rPr>
        <w:t>s</w:t>
      </w:r>
      <w:r w:rsidR="00E466A9" w:rsidRPr="00B00F90">
        <w:rPr>
          <w:rFonts w:ascii="Aptos" w:hAnsi="Aptos"/>
          <w:sz w:val="25"/>
          <w:szCs w:val="25"/>
        </w:rPr>
        <w:t xml:space="preserve"> with the providers </w:t>
      </w:r>
      <w:r w:rsidR="00EB4C83" w:rsidRPr="00B00F90">
        <w:rPr>
          <w:rFonts w:ascii="Aptos" w:hAnsi="Aptos"/>
          <w:sz w:val="25"/>
          <w:szCs w:val="25"/>
        </w:rPr>
        <w:t xml:space="preserve">who consistently </w:t>
      </w:r>
      <w:r w:rsidR="00E466A9" w:rsidRPr="00B00F90">
        <w:rPr>
          <w:rFonts w:ascii="Aptos" w:hAnsi="Aptos"/>
          <w:sz w:val="25"/>
          <w:szCs w:val="25"/>
        </w:rPr>
        <w:t>support Student at hom</w:t>
      </w:r>
      <w:r w:rsidR="000942B5" w:rsidRPr="00B00F90">
        <w:rPr>
          <w:rFonts w:ascii="Aptos" w:hAnsi="Aptos"/>
          <w:sz w:val="25"/>
          <w:szCs w:val="25"/>
        </w:rPr>
        <w:t xml:space="preserve">e.  In this way, the </w:t>
      </w:r>
      <w:r w:rsidR="00F7382D" w:rsidRPr="00B00F90">
        <w:rPr>
          <w:rFonts w:ascii="Aptos" w:hAnsi="Aptos"/>
          <w:sz w:val="25"/>
          <w:szCs w:val="25"/>
        </w:rPr>
        <w:t xml:space="preserve">approaches and skills that seem to be working in the school setting can be shared and generalized to the home environment.  </w:t>
      </w:r>
      <w:r w:rsidR="00170C20" w:rsidRPr="00B00F90">
        <w:rPr>
          <w:rFonts w:ascii="Aptos" w:hAnsi="Aptos"/>
          <w:sz w:val="25"/>
          <w:szCs w:val="25"/>
        </w:rPr>
        <w:t xml:space="preserve">Additionally, this will facilitate </w:t>
      </w:r>
      <w:r w:rsidR="00EB4C83" w:rsidRPr="00B00F90">
        <w:rPr>
          <w:rFonts w:ascii="Aptos" w:hAnsi="Aptos"/>
          <w:sz w:val="25"/>
          <w:szCs w:val="25"/>
        </w:rPr>
        <w:t>collaboration</w:t>
      </w:r>
      <w:r w:rsidR="00BE254A" w:rsidRPr="00B00F90">
        <w:rPr>
          <w:rFonts w:ascii="Aptos" w:hAnsi="Aptos"/>
          <w:sz w:val="25"/>
          <w:szCs w:val="25"/>
        </w:rPr>
        <w:t xml:space="preserve">, information </w:t>
      </w:r>
      <w:r w:rsidR="00EB4C83" w:rsidRPr="00B00F90">
        <w:rPr>
          <w:rFonts w:ascii="Aptos" w:hAnsi="Aptos"/>
          <w:sz w:val="25"/>
          <w:szCs w:val="25"/>
        </w:rPr>
        <w:t>sharing and consistency of therapeutic approaches</w:t>
      </w:r>
      <w:r w:rsidR="000942B5" w:rsidRPr="00B00F90">
        <w:rPr>
          <w:rFonts w:ascii="Aptos" w:hAnsi="Aptos"/>
          <w:sz w:val="25"/>
          <w:szCs w:val="25"/>
        </w:rPr>
        <w:t xml:space="preserve">.  </w:t>
      </w:r>
      <w:r w:rsidR="0086351C" w:rsidRPr="00B00F90">
        <w:rPr>
          <w:rFonts w:ascii="Aptos" w:hAnsi="Aptos"/>
          <w:sz w:val="25"/>
          <w:szCs w:val="25"/>
        </w:rPr>
        <w:t>(Vargo-Wood</w:t>
      </w:r>
      <w:r w:rsidR="00A022DF" w:rsidRPr="00B00F90">
        <w:rPr>
          <w:rFonts w:ascii="Aptos" w:hAnsi="Aptos"/>
          <w:sz w:val="25"/>
          <w:szCs w:val="25"/>
        </w:rPr>
        <w:t xml:space="preserve"> VI,</w:t>
      </w:r>
      <w:r w:rsidR="008717FF" w:rsidRPr="00B00F90">
        <w:rPr>
          <w:rFonts w:ascii="Aptos" w:hAnsi="Aptos"/>
          <w:sz w:val="25"/>
          <w:szCs w:val="25"/>
        </w:rPr>
        <w:t xml:space="preserve"> 196</w:t>
      </w:r>
      <w:r w:rsidR="000B7227" w:rsidRPr="00B00F90">
        <w:rPr>
          <w:rFonts w:ascii="Aptos" w:hAnsi="Aptos"/>
          <w:sz w:val="25"/>
          <w:szCs w:val="25"/>
        </w:rPr>
        <w:t>-97</w:t>
      </w:r>
      <w:r w:rsidR="004A5DD7" w:rsidRPr="00B00F90">
        <w:rPr>
          <w:rFonts w:ascii="Aptos" w:hAnsi="Aptos"/>
          <w:sz w:val="25"/>
          <w:szCs w:val="25"/>
        </w:rPr>
        <w:t>, 200</w:t>
      </w:r>
      <w:r w:rsidR="00430305" w:rsidRPr="00B00F90">
        <w:rPr>
          <w:rFonts w:ascii="Aptos" w:hAnsi="Aptos"/>
          <w:sz w:val="25"/>
          <w:szCs w:val="25"/>
        </w:rPr>
        <w:t>, 207-</w:t>
      </w:r>
      <w:r w:rsidR="00960BFB" w:rsidRPr="00B00F90">
        <w:rPr>
          <w:rFonts w:ascii="Aptos" w:hAnsi="Aptos"/>
          <w:sz w:val="25"/>
          <w:szCs w:val="25"/>
        </w:rPr>
        <w:t>11</w:t>
      </w:r>
      <w:r w:rsidR="0086351C" w:rsidRPr="00B00F90">
        <w:rPr>
          <w:rFonts w:ascii="Aptos" w:hAnsi="Aptos"/>
          <w:sz w:val="25"/>
          <w:szCs w:val="25"/>
        </w:rPr>
        <w:t>)</w:t>
      </w:r>
      <w:r w:rsidR="00A5009A" w:rsidRPr="00B00F90">
        <w:rPr>
          <w:rFonts w:ascii="Aptos" w:hAnsi="Aptos"/>
          <w:sz w:val="25"/>
          <w:szCs w:val="25"/>
        </w:rPr>
        <w:t>.</w:t>
      </w:r>
    </w:p>
    <w:p w14:paraId="1CAAE30B" w14:textId="2240396D" w:rsidR="00C1310B" w:rsidRPr="00B00F90" w:rsidRDefault="00C1310B" w:rsidP="00C1310B">
      <w:pPr>
        <w:pStyle w:val="ListParagraph"/>
        <w:ind w:left="360"/>
        <w:textAlignment w:val="baseline"/>
        <w:rPr>
          <w:rFonts w:ascii="Aptos" w:hAnsi="Aptos"/>
          <w:sz w:val="25"/>
          <w:szCs w:val="25"/>
        </w:rPr>
      </w:pPr>
    </w:p>
    <w:p w14:paraId="5E37DB52" w14:textId="13AB82E1" w:rsidR="00C1310B" w:rsidRPr="00B00F90" w:rsidRDefault="00C1310B" w:rsidP="00115F66">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Dr. Julie Weineth is a Pediatric Neuropsychologist employed with </w:t>
      </w:r>
      <w:r w:rsidR="00930FAE" w:rsidRPr="00B00F90">
        <w:rPr>
          <w:rFonts w:ascii="Aptos" w:hAnsi="Aptos"/>
          <w:sz w:val="25"/>
          <w:szCs w:val="25"/>
        </w:rPr>
        <w:t>Neuropsychology and Education Services for Children and Adolescents (</w:t>
      </w:r>
      <w:r w:rsidRPr="00B00F90">
        <w:rPr>
          <w:rFonts w:ascii="Aptos" w:hAnsi="Aptos"/>
          <w:sz w:val="25"/>
          <w:szCs w:val="25"/>
        </w:rPr>
        <w:t>NESCA</w:t>
      </w:r>
      <w:r w:rsidR="00930FAE" w:rsidRPr="00B00F90">
        <w:rPr>
          <w:rFonts w:ascii="Aptos" w:hAnsi="Aptos"/>
          <w:sz w:val="25"/>
          <w:szCs w:val="25"/>
        </w:rPr>
        <w:t>)</w:t>
      </w:r>
      <w:r w:rsidR="00F83A55" w:rsidRPr="00B00F90">
        <w:rPr>
          <w:rFonts w:ascii="Aptos" w:hAnsi="Aptos"/>
          <w:sz w:val="25"/>
          <w:szCs w:val="25"/>
        </w:rPr>
        <w:t xml:space="preserve"> since February 2025</w:t>
      </w:r>
      <w:r w:rsidR="00616FEA" w:rsidRPr="00B00F90">
        <w:rPr>
          <w:rStyle w:val="FootnoteReference"/>
          <w:rFonts w:ascii="Aptos" w:hAnsi="Aptos"/>
          <w:sz w:val="25"/>
          <w:szCs w:val="25"/>
        </w:rPr>
        <w:footnoteReference w:id="46"/>
      </w:r>
      <w:r w:rsidRPr="00B00F90">
        <w:rPr>
          <w:rFonts w:ascii="Aptos" w:hAnsi="Aptos"/>
          <w:sz w:val="25"/>
          <w:szCs w:val="25"/>
        </w:rPr>
        <w:t xml:space="preserve">.  </w:t>
      </w:r>
      <w:r w:rsidR="001F76F7" w:rsidRPr="00B00F90">
        <w:rPr>
          <w:rFonts w:ascii="Aptos" w:hAnsi="Aptos"/>
          <w:sz w:val="25"/>
          <w:szCs w:val="25"/>
        </w:rPr>
        <w:t xml:space="preserve">Parent hired Dr. Weineth to </w:t>
      </w:r>
      <w:r w:rsidRPr="00B00F90">
        <w:rPr>
          <w:rFonts w:ascii="Aptos" w:hAnsi="Aptos"/>
          <w:sz w:val="25"/>
          <w:szCs w:val="25"/>
        </w:rPr>
        <w:t xml:space="preserve">conduct </w:t>
      </w:r>
      <w:r w:rsidR="009B18BC" w:rsidRPr="00B00F90">
        <w:rPr>
          <w:rFonts w:ascii="Aptos" w:hAnsi="Aptos"/>
          <w:sz w:val="25"/>
          <w:szCs w:val="25"/>
        </w:rPr>
        <w:t>an i</w:t>
      </w:r>
      <w:r w:rsidRPr="00B00F90">
        <w:rPr>
          <w:rFonts w:ascii="Aptos" w:hAnsi="Aptos"/>
          <w:sz w:val="25"/>
          <w:szCs w:val="25"/>
        </w:rPr>
        <w:t xml:space="preserve">ndependent evaluation of Student </w:t>
      </w:r>
      <w:r w:rsidR="00CB03D5" w:rsidRPr="00B00F90">
        <w:rPr>
          <w:rFonts w:ascii="Aptos" w:hAnsi="Aptos"/>
          <w:sz w:val="25"/>
          <w:szCs w:val="25"/>
        </w:rPr>
        <w:t>in May and June of 2025</w:t>
      </w:r>
      <w:r w:rsidR="00875A7E" w:rsidRPr="00B00F90">
        <w:rPr>
          <w:rFonts w:ascii="Aptos" w:hAnsi="Aptos"/>
          <w:sz w:val="25"/>
          <w:szCs w:val="25"/>
        </w:rPr>
        <w:t xml:space="preserve"> and to prepare a report.  She was aware </w:t>
      </w:r>
      <w:r w:rsidR="00B31411" w:rsidRPr="00B00F90">
        <w:rPr>
          <w:rFonts w:ascii="Aptos" w:hAnsi="Aptos"/>
          <w:sz w:val="25"/>
          <w:szCs w:val="25"/>
        </w:rPr>
        <w:t xml:space="preserve">that </w:t>
      </w:r>
      <w:r w:rsidR="00875A7E" w:rsidRPr="00B00F90">
        <w:rPr>
          <w:rFonts w:ascii="Aptos" w:hAnsi="Aptos"/>
          <w:sz w:val="25"/>
          <w:szCs w:val="25"/>
        </w:rPr>
        <w:t>Parent was seeking a residential educational placement</w:t>
      </w:r>
      <w:r w:rsidR="00C46AB1" w:rsidRPr="00B00F90">
        <w:rPr>
          <w:rFonts w:ascii="Aptos" w:hAnsi="Aptos"/>
          <w:sz w:val="25"/>
          <w:szCs w:val="25"/>
        </w:rPr>
        <w:t xml:space="preserve"> </w:t>
      </w:r>
      <w:r w:rsidR="00E16923" w:rsidRPr="00B00F90">
        <w:rPr>
          <w:rFonts w:ascii="Aptos" w:hAnsi="Aptos"/>
          <w:sz w:val="25"/>
          <w:szCs w:val="25"/>
        </w:rPr>
        <w:t xml:space="preserve">from a </w:t>
      </w:r>
      <w:r w:rsidR="00C46AB1" w:rsidRPr="00B00F90">
        <w:rPr>
          <w:rFonts w:ascii="Aptos" w:hAnsi="Aptos"/>
          <w:sz w:val="25"/>
          <w:szCs w:val="25"/>
        </w:rPr>
        <w:t>BSEA due process hearing</w:t>
      </w:r>
      <w:r w:rsidR="00875A7E" w:rsidRPr="00B00F90">
        <w:rPr>
          <w:rFonts w:ascii="Aptos" w:hAnsi="Aptos"/>
          <w:sz w:val="25"/>
          <w:szCs w:val="25"/>
        </w:rPr>
        <w:t xml:space="preserve"> prior to beginning her evaluation</w:t>
      </w:r>
      <w:r w:rsidR="00CB03D5" w:rsidRPr="00B00F90">
        <w:rPr>
          <w:rFonts w:ascii="Aptos" w:hAnsi="Aptos"/>
          <w:sz w:val="25"/>
          <w:szCs w:val="25"/>
        </w:rPr>
        <w:t xml:space="preserve">.  </w:t>
      </w:r>
      <w:r w:rsidR="00E61553" w:rsidRPr="00B00F90">
        <w:rPr>
          <w:rFonts w:ascii="Aptos" w:hAnsi="Aptos"/>
          <w:sz w:val="25"/>
          <w:szCs w:val="25"/>
        </w:rPr>
        <w:t>(P-34;</w:t>
      </w:r>
      <w:r w:rsidR="00C46AB1" w:rsidRPr="00B00F90">
        <w:rPr>
          <w:rFonts w:ascii="Aptos" w:hAnsi="Aptos"/>
          <w:sz w:val="25"/>
          <w:szCs w:val="25"/>
        </w:rPr>
        <w:t xml:space="preserve"> P-45;</w:t>
      </w:r>
      <w:r w:rsidR="00E61553" w:rsidRPr="00B00F90">
        <w:rPr>
          <w:rFonts w:ascii="Aptos" w:hAnsi="Aptos"/>
          <w:sz w:val="25"/>
          <w:szCs w:val="25"/>
        </w:rPr>
        <w:t xml:space="preserve"> Weineth</w:t>
      </w:r>
      <w:r w:rsidR="00FC3E15" w:rsidRPr="00B00F90">
        <w:rPr>
          <w:rFonts w:ascii="Aptos" w:hAnsi="Aptos"/>
          <w:sz w:val="25"/>
          <w:szCs w:val="25"/>
        </w:rPr>
        <w:t xml:space="preserve"> VII</w:t>
      </w:r>
      <w:r w:rsidR="009A2D72" w:rsidRPr="00B00F90">
        <w:rPr>
          <w:rFonts w:ascii="Aptos" w:hAnsi="Aptos"/>
          <w:sz w:val="25"/>
          <w:szCs w:val="25"/>
        </w:rPr>
        <w:t>, 63</w:t>
      </w:r>
      <w:r w:rsidR="00877746" w:rsidRPr="00B00F90">
        <w:rPr>
          <w:rFonts w:ascii="Aptos" w:hAnsi="Aptos"/>
          <w:sz w:val="25"/>
          <w:szCs w:val="25"/>
        </w:rPr>
        <w:t>, 68</w:t>
      </w:r>
      <w:r w:rsidR="006C2BD3" w:rsidRPr="00B00F90">
        <w:rPr>
          <w:rFonts w:ascii="Aptos" w:hAnsi="Aptos"/>
          <w:sz w:val="25"/>
          <w:szCs w:val="25"/>
        </w:rPr>
        <w:t>, 70-71</w:t>
      </w:r>
      <w:r w:rsidR="00DD616A" w:rsidRPr="00B00F90">
        <w:rPr>
          <w:rFonts w:ascii="Aptos" w:hAnsi="Aptos"/>
          <w:sz w:val="25"/>
          <w:szCs w:val="25"/>
        </w:rPr>
        <w:t>, 126</w:t>
      </w:r>
      <w:r w:rsidR="00E61553" w:rsidRPr="00B00F90">
        <w:rPr>
          <w:rFonts w:ascii="Aptos" w:hAnsi="Aptos"/>
          <w:sz w:val="25"/>
          <w:szCs w:val="25"/>
        </w:rPr>
        <w:t>).</w:t>
      </w:r>
    </w:p>
    <w:p w14:paraId="5C814FBD" w14:textId="53BDF1BE" w:rsidR="00D64249" w:rsidRPr="00B00F90" w:rsidRDefault="00D64249" w:rsidP="00D64249">
      <w:pPr>
        <w:pStyle w:val="ListParagraph"/>
        <w:ind w:left="360"/>
        <w:textAlignment w:val="baseline"/>
        <w:rPr>
          <w:rFonts w:ascii="Aptos" w:hAnsi="Aptos"/>
          <w:sz w:val="25"/>
          <w:szCs w:val="25"/>
        </w:rPr>
      </w:pPr>
    </w:p>
    <w:p w14:paraId="46A753E8" w14:textId="116266F2" w:rsidR="00D64249" w:rsidRPr="00B00F90" w:rsidRDefault="00701653" w:rsidP="00115F66">
      <w:pPr>
        <w:pStyle w:val="ListParagraph"/>
        <w:numPr>
          <w:ilvl w:val="0"/>
          <w:numId w:val="2"/>
        </w:numPr>
        <w:ind w:left="360"/>
        <w:textAlignment w:val="baseline"/>
        <w:rPr>
          <w:rFonts w:ascii="Aptos" w:hAnsi="Aptos"/>
          <w:sz w:val="25"/>
          <w:szCs w:val="25"/>
        </w:rPr>
      </w:pPr>
      <w:r w:rsidRPr="00B00F90">
        <w:rPr>
          <w:rFonts w:ascii="Aptos" w:hAnsi="Aptos"/>
          <w:sz w:val="25"/>
          <w:szCs w:val="25"/>
        </w:rPr>
        <w:t>Dr. Weineth reviewed Student’s prior test results, particularly his 202</w:t>
      </w:r>
      <w:r w:rsidR="00696671" w:rsidRPr="00B00F90">
        <w:rPr>
          <w:rFonts w:ascii="Aptos" w:hAnsi="Aptos"/>
          <w:sz w:val="25"/>
          <w:szCs w:val="25"/>
        </w:rPr>
        <w:t>2</w:t>
      </w:r>
      <w:r w:rsidRPr="00B00F90">
        <w:rPr>
          <w:rFonts w:ascii="Aptos" w:hAnsi="Aptos"/>
          <w:sz w:val="25"/>
          <w:szCs w:val="25"/>
        </w:rPr>
        <w:t xml:space="preserve"> </w:t>
      </w:r>
      <w:r w:rsidR="00F71CEB" w:rsidRPr="00B00F90">
        <w:rPr>
          <w:rFonts w:ascii="Aptos" w:hAnsi="Aptos"/>
          <w:sz w:val="25"/>
          <w:szCs w:val="25"/>
        </w:rPr>
        <w:t>privately funded</w:t>
      </w:r>
      <w:r w:rsidRPr="00B00F90">
        <w:rPr>
          <w:rFonts w:ascii="Aptos" w:hAnsi="Aptos"/>
          <w:sz w:val="25"/>
          <w:szCs w:val="25"/>
        </w:rPr>
        <w:t xml:space="preserve"> neuropsychological evaluation</w:t>
      </w:r>
      <w:r w:rsidR="00B31411" w:rsidRPr="00B00F90">
        <w:rPr>
          <w:rFonts w:ascii="Aptos" w:hAnsi="Aptos"/>
          <w:sz w:val="25"/>
          <w:szCs w:val="25"/>
        </w:rPr>
        <w:t>,</w:t>
      </w:r>
      <w:r w:rsidRPr="00B00F90">
        <w:rPr>
          <w:rFonts w:ascii="Aptos" w:hAnsi="Aptos"/>
          <w:sz w:val="25"/>
          <w:szCs w:val="25"/>
        </w:rPr>
        <w:t xml:space="preserve"> Ms. Hendershott’s Trauma Informed FBA</w:t>
      </w:r>
      <w:r w:rsidR="008168B0" w:rsidRPr="00B00F90">
        <w:rPr>
          <w:rFonts w:ascii="Aptos" w:hAnsi="Aptos"/>
          <w:sz w:val="25"/>
          <w:szCs w:val="25"/>
        </w:rPr>
        <w:t>,</w:t>
      </w:r>
      <w:r w:rsidR="00045227" w:rsidRPr="00B00F90">
        <w:rPr>
          <w:rFonts w:ascii="Aptos" w:hAnsi="Aptos"/>
          <w:sz w:val="25"/>
          <w:szCs w:val="25"/>
        </w:rPr>
        <w:t xml:space="preserve"> </w:t>
      </w:r>
      <w:r w:rsidRPr="00B00F90">
        <w:rPr>
          <w:rFonts w:ascii="Aptos" w:hAnsi="Aptos"/>
          <w:sz w:val="25"/>
          <w:szCs w:val="25"/>
        </w:rPr>
        <w:t xml:space="preserve">hospital records, </w:t>
      </w:r>
      <w:r w:rsidR="00C94D5D" w:rsidRPr="00B00F90">
        <w:rPr>
          <w:rFonts w:ascii="Aptos" w:hAnsi="Aptos"/>
          <w:sz w:val="25"/>
          <w:szCs w:val="25"/>
        </w:rPr>
        <w:t xml:space="preserve">OpenSky </w:t>
      </w:r>
      <w:r w:rsidR="00571F85" w:rsidRPr="00B00F90">
        <w:rPr>
          <w:rFonts w:ascii="Aptos" w:hAnsi="Aptos"/>
          <w:sz w:val="25"/>
          <w:szCs w:val="25"/>
        </w:rPr>
        <w:t xml:space="preserve">service </w:t>
      </w:r>
      <w:r w:rsidR="00C94D5D" w:rsidRPr="00B00F90">
        <w:rPr>
          <w:rFonts w:ascii="Aptos" w:hAnsi="Aptos"/>
          <w:sz w:val="25"/>
          <w:szCs w:val="25"/>
        </w:rPr>
        <w:t>records, Perkins records</w:t>
      </w:r>
      <w:r w:rsidR="00D147EE" w:rsidRPr="00B00F90">
        <w:rPr>
          <w:rFonts w:ascii="Aptos" w:hAnsi="Aptos"/>
          <w:sz w:val="25"/>
          <w:szCs w:val="25"/>
        </w:rPr>
        <w:t xml:space="preserve">, </w:t>
      </w:r>
      <w:r w:rsidR="00C94D5D" w:rsidRPr="00B00F90">
        <w:rPr>
          <w:rFonts w:ascii="Aptos" w:hAnsi="Aptos"/>
          <w:sz w:val="25"/>
          <w:szCs w:val="25"/>
        </w:rPr>
        <w:t xml:space="preserve">DCF records </w:t>
      </w:r>
      <w:r w:rsidR="00D147EE" w:rsidRPr="00B00F90">
        <w:rPr>
          <w:rFonts w:ascii="Aptos" w:hAnsi="Aptos"/>
          <w:sz w:val="25"/>
          <w:szCs w:val="25"/>
        </w:rPr>
        <w:t xml:space="preserve">and </w:t>
      </w:r>
      <w:r w:rsidR="00EB5240" w:rsidRPr="00B00F90">
        <w:rPr>
          <w:rFonts w:ascii="Aptos" w:hAnsi="Aptos"/>
          <w:sz w:val="25"/>
          <w:szCs w:val="25"/>
        </w:rPr>
        <w:t>pleadings</w:t>
      </w:r>
      <w:r w:rsidR="00D147EE" w:rsidRPr="00B00F90">
        <w:rPr>
          <w:rFonts w:ascii="Aptos" w:hAnsi="Aptos"/>
          <w:sz w:val="25"/>
          <w:szCs w:val="25"/>
        </w:rPr>
        <w:t xml:space="preserve"> from </w:t>
      </w:r>
      <w:r w:rsidR="008168B0" w:rsidRPr="00B00F90">
        <w:rPr>
          <w:rFonts w:ascii="Aptos" w:hAnsi="Aptos"/>
          <w:sz w:val="25"/>
          <w:szCs w:val="25"/>
        </w:rPr>
        <w:t xml:space="preserve">a </w:t>
      </w:r>
      <w:r w:rsidR="00D147EE" w:rsidRPr="00B00F90">
        <w:rPr>
          <w:rFonts w:ascii="Aptos" w:hAnsi="Aptos"/>
          <w:sz w:val="25"/>
          <w:szCs w:val="25"/>
        </w:rPr>
        <w:t xml:space="preserve">prior BSEA </w:t>
      </w:r>
      <w:r w:rsidR="00045227" w:rsidRPr="00B00F90">
        <w:rPr>
          <w:rFonts w:ascii="Aptos" w:hAnsi="Aptos"/>
          <w:sz w:val="25"/>
          <w:szCs w:val="25"/>
        </w:rPr>
        <w:t>proceeding she was given</w:t>
      </w:r>
      <w:r w:rsidR="00661FDE" w:rsidRPr="00B00F90">
        <w:rPr>
          <w:rFonts w:ascii="Aptos" w:hAnsi="Aptos"/>
          <w:sz w:val="25"/>
          <w:szCs w:val="25"/>
        </w:rPr>
        <w:t xml:space="preserve"> by Parent’s attorneys</w:t>
      </w:r>
      <w:r w:rsidR="00C94D5D" w:rsidRPr="00B00F90">
        <w:rPr>
          <w:rFonts w:ascii="Aptos" w:hAnsi="Aptos"/>
          <w:sz w:val="25"/>
          <w:szCs w:val="25"/>
        </w:rPr>
        <w:t xml:space="preserve">.  </w:t>
      </w:r>
      <w:r w:rsidR="00172127" w:rsidRPr="00B00F90">
        <w:rPr>
          <w:rFonts w:ascii="Aptos" w:hAnsi="Aptos"/>
          <w:sz w:val="25"/>
          <w:szCs w:val="25"/>
        </w:rPr>
        <w:t xml:space="preserve">Her intake interview with Parent lasted approximately </w:t>
      </w:r>
      <w:r w:rsidR="00BA1C51" w:rsidRPr="00B00F90">
        <w:rPr>
          <w:rFonts w:ascii="Aptos" w:hAnsi="Aptos"/>
          <w:sz w:val="25"/>
          <w:szCs w:val="25"/>
        </w:rPr>
        <w:t xml:space="preserve">one hour.  </w:t>
      </w:r>
      <w:r w:rsidR="00E26473" w:rsidRPr="00B00F90">
        <w:rPr>
          <w:rFonts w:ascii="Aptos" w:hAnsi="Aptos"/>
          <w:sz w:val="25"/>
          <w:szCs w:val="25"/>
        </w:rPr>
        <w:t xml:space="preserve">Dr. Weineth also spent 6 hours with Student administering standardized assessments </w:t>
      </w:r>
      <w:r w:rsidR="001E0544" w:rsidRPr="00B00F90">
        <w:rPr>
          <w:rFonts w:ascii="Aptos" w:hAnsi="Aptos"/>
          <w:sz w:val="25"/>
          <w:szCs w:val="25"/>
        </w:rPr>
        <w:t xml:space="preserve">and approximately </w:t>
      </w:r>
      <w:r w:rsidR="001E0544" w:rsidRPr="00B00F90">
        <w:rPr>
          <w:rFonts w:ascii="Aptos" w:hAnsi="Aptos"/>
          <w:sz w:val="25"/>
          <w:szCs w:val="25"/>
        </w:rPr>
        <w:lastRenderedPageBreak/>
        <w:t xml:space="preserve">an hour and a half each observing Student at Perkins and </w:t>
      </w:r>
      <w:r w:rsidR="00301757" w:rsidRPr="00B00F90">
        <w:rPr>
          <w:rFonts w:ascii="Aptos" w:hAnsi="Aptos"/>
          <w:sz w:val="25"/>
          <w:szCs w:val="25"/>
        </w:rPr>
        <w:t xml:space="preserve">at </w:t>
      </w:r>
      <w:r w:rsidR="004048EA" w:rsidRPr="00B00F90">
        <w:rPr>
          <w:rFonts w:ascii="Aptos" w:hAnsi="Aptos"/>
          <w:sz w:val="25"/>
          <w:szCs w:val="25"/>
        </w:rPr>
        <w:t>Ives House</w:t>
      </w:r>
      <w:r w:rsidR="001E0544" w:rsidRPr="00B00F90">
        <w:rPr>
          <w:rFonts w:ascii="Aptos" w:hAnsi="Aptos"/>
          <w:sz w:val="25"/>
          <w:szCs w:val="25"/>
        </w:rPr>
        <w:t xml:space="preserve">.  </w:t>
      </w:r>
      <w:r w:rsidR="00BF6A30" w:rsidRPr="00B00F90">
        <w:rPr>
          <w:rFonts w:ascii="Aptos" w:hAnsi="Aptos"/>
          <w:sz w:val="25"/>
          <w:szCs w:val="25"/>
        </w:rPr>
        <w:t>(P-30; Weineth VII</w:t>
      </w:r>
      <w:r w:rsidR="00301757" w:rsidRPr="00B00F90">
        <w:rPr>
          <w:rFonts w:ascii="Aptos" w:hAnsi="Aptos"/>
          <w:sz w:val="25"/>
          <w:szCs w:val="25"/>
        </w:rPr>
        <w:t>,</w:t>
      </w:r>
      <w:r w:rsidR="003D3287" w:rsidRPr="00B00F90">
        <w:rPr>
          <w:rFonts w:ascii="Aptos" w:hAnsi="Aptos"/>
          <w:sz w:val="25"/>
          <w:szCs w:val="25"/>
        </w:rPr>
        <w:t xml:space="preserve"> 7</w:t>
      </w:r>
      <w:r w:rsidR="00AF5BA1" w:rsidRPr="00B00F90">
        <w:rPr>
          <w:rFonts w:ascii="Aptos" w:hAnsi="Aptos"/>
          <w:sz w:val="25"/>
          <w:szCs w:val="25"/>
        </w:rPr>
        <w:t>1</w:t>
      </w:r>
      <w:r w:rsidR="009A675D" w:rsidRPr="00B00F90">
        <w:rPr>
          <w:rFonts w:ascii="Aptos" w:hAnsi="Aptos"/>
          <w:sz w:val="25"/>
          <w:szCs w:val="25"/>
        </w:rPr>
        <w:t>-7</w:t>
      </w:r>
      <w:r w:rsidR="004F03DC" w:rsidRPr="00B00F90">
        <w:rPr>
          <w:rFonts w:ascii="Aptos" w:hAnsi="Aptos"/>
          <w:sz w:val="25"/>
          <w:szCs w:val="25"/>
        </w:rPr>
        <w:t>4</w:t>
      </w:r>
      <w:r w:rsidR="00A202AD" w:rsidRPr="00B00F90">
        <w:rPr>
          <w:rFonts w:ascii="Aptos" w:hAnsi="Aptos"/>
          <w:sz w:val="25"/>
          <w:szCs w:val="25"/>
        </w:rPr>
        <w:t>, 126-</w:t>
      </w:r>
      <w:r w:rsidR="008F2BF5" w:rsidRPr="00B00F90">
        <w:rPr>
          <w:rFonts w:ascii="Aptos" w:hAnsi="Aptos"/>
          <w:sz w:val="25"/>
          <w:szCs w:val="25"/>
        </w:rPr>
        <w:t>129</w:t>
      </w:r>
      <w:r w:rsidR="00BF6A30" w:rsidRPr="00B00F90">
        <w:rPr>
          <w:rFonts w:ascii="Aptos" w:hAnsi="Aptos"/>
          <w:sz w:val="25"/>
          <w:szCs w:val="25"/>
        </w:rPr>
        <w:t>).</w:t>
      </w:r>
    </w:p>
    <w:p w14:paraId="213723E2" w14:textId="77777777" w:rsidR="00C617F0" w:rsidRPr="00B00F90" w:rsidRDefault="00C617F0" w:rsidP="00C617F0">
      <w:pPr>
        <w:pStyle w:val="ListParagraph"/>
        <w:rPr>
          <w:rFonts w:ascii="Aptos" w:hAnsi="Aptos"/>
          <w:sz w:val="25"/>
          <w:szCs w:val="25"/>
        </w:rPr>
      </w:pPr>
    </w:p>
    <w:p w14:paraId="15A62070" w14:textId="703077FE" w:rsidR="00C617F0" w:rsidRPr="00B00F90" w:rsidRDefault="00C617F0" w:rsidP="00115F66">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Dr. Weineth noted that Student’s </w:t>
      </w:r>
      <w:r w:rsidR="00E36E6D" w:rsidRPr="00B00F90">
        <w:rPr>
          <w:rFonts w:ascii="Aptos" w:hAnsi="Aptos"/>
          <w:sz w:val="25"/>
          <w:szCs w:val="25"/>
        </w:rPr>
        <w:t xml:space="preserve">developmental and </w:t>
      </w:r>
      <w:r w:rsidRPr="00B00F90">
        <w:rPr>
          <w:rFonts w:ascii="Aptos" w:hAnsi="Aptos"/>
          <w:sz w:val="25"/>
          <w:szCs w:val="25"/>
        </w:rPr>
        <w:t>complex trauma history</w:t>
      </w:r>
      <w:r w:rsidR="0007444D" w:rsidRPr="00B00F90">
        <w:rPr>
          <w:rFonts w:ascii="Aptos" w:hAnsi="Aptos"/>
          <w:sz w:val="25"/>
          <w:szCs w:val="25"/>
        </w:rPr>
        <w:t xml:space="preserve"> </w:t>
      </w:r>
      <w:r w:rsidR="009204A1" w:rsidRPr="00B00F90">
        <w:rPr>
          <w:rFonts w:ascii="Aptos" w:hAnsi="Aptos"/>
          <w:sz w:val="25"/>
          <w:szCs w:val="25"/>
        </w:rPr>
        <w:t xml:space="preserve">has led him to struggle with </w:t>
      </w:r>
      <w:r w:rsidR="005B4A8A" w:rsidRPr="00B00F90">
        <w:rPr>
          <w:rFonts w:ascii="Aptos" w:hAnsi="Aptos"/>
          <w:sz w:val="25"/>
          <w:szCs w:val="25"/>
        </w:rPr>
        <w:t>PTSD and ADHD since the age of 6</w:t>
      </w:r>
      <w:r w:rsidR="007372D2" w:rsidRPr="00B00F90">
        <w:rPr>
          <w:rFonts w:ascii="Aptos" w:hAnsi="Aptos"/>
          <w:sz w:val="25"/>
          <w:szCs w:val="25"/>
        </w:rPr>
        <w:t xml:space="preserve">, </w:t>
      </w:r>
      <w:r w:rsidR="00173AD9" w:rsidRPr="00B00F90">
        <w:rPr>
          <w:rFonts w:ascii="Aptos" w:hAnsi="Aptos"/>
          <w:sz w:val="25"/>
          <w:szCs w:val="25"/>
        </w:rPr>
        <w:t xml:space="preserve">resulting in the “very significant challenges across </w:t>
      </w:r>
      <w:r w:rsidR="00055C37" w:rsidRPr="00B00F90">
        <w:rPr>
          <w:rFonts w:ascii="Aptos" w:hAnsi="Aptos"/>
          <w:sz w:val="25"/>
          <w:szCs w:val="25"/>
        </w:rPr>
        <w:t>settings” Student experienced in the 2024-2025 school year.</w:t>
      </w:r>
      <w:r w:rsidR="00131055" w:rsidRPr="00B00F90">
        <w:rPr>
          <w:rFonts w:ascii="Aptos" w:hAnsi="Aptos"/>
          <w:sz w:val="25"/>
          <w:szCs w:val="25"/>
        </w:rPr>
        <w:t xml:space="preserve">  (Weineth VII</w:t>
      </w:r>
      <w:r w:rsidR="00E36E6D" w:rsidRPr="00B00F90">
        <w:rPr>
          <w:rFonts w:ascii="Aptos" w:hAnsi="Aptos"/>
          <w:sz w:val="25"/>
          <w:szCs w:val="25"/>
        </w:rPr>
        <w:t>,</w:t>
      </w:r>
      <w:r w:rsidR="00131055" w:rsidRPr="00B00F90">
        <w:rPr>
          <w:rFonts w:ascii="Aptos" w:hAnsi="Aptos"/>
          <w:sz w:val="25"/>
          <w:szCs w:val="25"/>
        </w:rPr>
        <w:t xml:space="preserve"> 7</w:t>
      </w:r>
      <w:r w:rsidR="00E36E6D" w:rsidRPr="00B00F90">
        <w:rPr>
          <w:rFonts w:ascii="Aptos" w:hAnsi="Aptos"/>
          <w:sz w:val="25"/>
          <w:szCs w:val="25"/>
        </w:rPr>
        <w:t>6</w:t>
      </w:r>
      <w:r w:rsidR="00131055" w:rsidRPr="00B00F90">
        <w:rPr>
          <w:rFonts w:ascii="Aptos" w:hAnsi="Aptos"/>
          <w:sz w:val="25"/>
          <w:szCs w:val="25"/>
        </w:rPr>
        <w:t>-78).</w:t>
      </w:r>
    </w:p>
    <w:p w14:paraId="65D309C1" w14:textId="77777777" w:rsidR="0006145C" w:rsidRPr="00B00F90" w:rsidRDefault="0006145C" w:rsidP="0006145C">
      <w:pPr>
        <w:pStyle w:val="ListParagraph"/>
        <w:rPr>
          <w:rFonts w:ascii="Aptos" w:hAnsi="Aptos"/>
          <w:sz w:val="25"/>
          <w:szCs w:val="25"/>
        </w:rPr>
      </w:pPr>
    </w:p>
    <w:p w14:paraId="35154079" w14:textId="10C0C3AF" w:rsidR="00913838" w:rsidRPr="00B00F90" w:rsidRDefault="005734CC" w:rsidP="00BE7236">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Student willingly participated in </w:t>
      </w:r>
      <w:r w:rsidR="00F77B84" w:rsidRPr="00B00F90">
        <w:rPr>
          <w:rFonts w:ascii="Aptos" w:hAnsi="Aptos"/>
          <w:sz w:val="25"/>
          <w:szCs w:val="25"/>
        </w:rPr>
        <w:t xml:space="preserve">the </w:t>
      </w:r>
      <w:r w:rsidR="00C34B69" w:rsidRPr="00B00F90">
        <w:rPr>
          <w:rFonts w:ascii="Aptos" w:hAnsi="Aptos"/>
          <w:sz w:val="25"/>
          <w:szCs w:val="25"/>
        </w:rPr>
        <w:t>evaluation and</w:t>
      </w:r>
      <w:r w:rsidR="00F77B84" w:rsidRPr="00B00F90">
        <w:rPr>
          <w:rFonts w:ascii="Aptos" w:hAnsi="Aptos"/>
          <w:sz w:val="25"/>
          <w:szCs w:val="25"/>
        </w:rPr>
        <w:t xml:space="preserve"> complied with all directions.  He showed </w:t>
      </w:r>
      <w:r w:rsidR="0043797B" w:rsidRPr="00B00F90">
        <w:rPr>
          <w:rFonts w:ascii="Aptos" w:hAnsi="Aptos"/>
          <w:sz w:val="25"/>
          <w:szCs w:val="25"/>
        </w:rPr>
        <w:t xml:space="preserve">no </w:t>
      </w:r>
      <w:r w:rsidR="00F77B84" w:rsidRPr="00B00F90">
        <w:rPr>
          <w:rFonts w:ascii="Aptos" w:hAnsi="Aptos"/>
          <w:sz w:val="25"/>
          <w:szCs w:val="25"/>
        </w:rPr>
        <w:t xml:space="preserve">aggression during the </w:t>
      </w:r>
      <w:r w:rsidR="0043797B" w:rsidRPr="00B00F90">
        <w:rPr>
          <w:rFonts w:ascii="Aptos" w:hAnsi="Aptos"/>
          <w:sz w:val="25"/>
          <w:szCs w:val="25"/>
        </w:rPr>
        <w:t>assessment</w:t>
      </w:r>
      <w:r w:rsidR="00F77B84" w:rsidRPr="00B00F90">
        <w:rPr>
          <w:rFonts w:ascii="Aptos" w:hAnsi="Aptos"/>
          <w:sz w:val="25"/>
          <w:szCs w:val="25"/>
        </w:rPr>
        <w:t xml:space="preserve">.  </w:t>
      </w:r>
      <w:r w:rsidR="00B45AC3" w:rsidRPr="00B00F90">
        <w:rPr>
          <w:rFonts w:ascii="Aptos" w:hAnsi="Aptos"/>
          <w:sz w:val="25"/>
          <w:szCs w:val="25"/>
        </w:rPr>
        <w:t xml:space="preserve">Cognitively, </w:t>
      </w:r>
      <w:r w:rsidR="00A25AF7">
        <w:rPr>
          <w:rFonts w:ascii="Aptos" w:hAnsi="Aptos"/>
          <w:sz w:val="25"/>
          <w:szCs w:val="25"/>
        </w:rPr>
        <w:t xml:space="preserve">on the Wechsler Intelligence Scale for Children, Fifth Edition, </w:t>
      </w:r>
      <w:r w:rsidR="00B45AC3" w:rsidRPr="00B00F90">
        <w:rPr>
          <w:rFonts w:ascii="Aptos" w:hAnsi="Aptos"/>
          <w:sz w:val="25"/>
          <w:szCs w:val="25"/>
        </w:rPr>
        <w:t xml:space="preserve">Student performed overall below average with a Full-Scale IQ </w:t>
      </w:r>
      <w:r w:rsidR="00FB2E73" w:rsidRPr="00B00F90">
        <w:rPr>
          <w:rFonts w:ascii="Aptos" w:hAnsi="Aptos"/>
          <w:sz w:val="25"/>
          <w:szCs w:val="25"/>
        </w:rPr>
        <w:t xml:space="preserve">(FSIQ) </w:t>
      </w:r>
      <w:r w:rsidR="00B45AC3" w:rsidRPr="00B00F90">
        <w:rPr>
          <w:rFonts w:ascii="Aptos" w:hAnsi="Aptos"/>
          <w:sz w:val="25"/>
          <w:szCs w:val="25"/>
        </w:rPr>
        <w:t xml:space="preserve">of 77.  </w:t>
      </w:r>
      <w:r w:rsidR="008D4683">
        <w:rPr>
          <w:rFonts w:ascii="Aptos" w:hAnsi="Aptos"/>
          <w:sz w:val="25"/>
          <w:szCs w:val="25"/>
        </w:rPr>
        <w:t>(</w:t>
      </w:r>
      <w:r w:rsidR="00CC52BC" w:rsidRPr="00B00F90">
        <w:rPr>
          <w:rFonts w:ascii="Aptos" w:hAnsi="Aptos"/>
          <w:sz w:val="25"/>
          <w:szCs w:val="25"/>
        </w:rPr>
        <w:t>A</w:t>
      </w:r>
      <w:r w:rsidR="00B45AC3" w:rsidRPr="00B00F90">
        <w:rPr>
          <w:rFonts w:ascii="Aptos" w:hAnsi="Aptos"/>
          <w:sz w:val="25"/>
          <w:szCs w:val="25"/>
        </w:rPr>
        <w:t xml:space="preserve">s compared to his score on </w:t>
      </w:r>
      <w:r w:rsidR="0043797B" w:rsidRPr="00B00F90">
        <w:rPr>
          <w:rFonts w:ascii="Aptos" w:hAnsi="Aptos"/>
          <w:sz w:val="25"/>
          <w:szCs w:val="25"/>
        </w:rPr>
        <w:t>the</w:t>
      </w:r>
      <w:r w:rsidR="00B45AC3" w:rsidRPr="00B00F90">
        <w:rPr>
          <w:rFonts w:ascii="Aptos" w:hAnsi="Aptos"/>
          <w:sz w:val="25"/>
          <w:szCs w:val="25"/>
        </w:rPr>
        <w:t xml:space="preserve"> 2022 evaluation</w:t>
      </w:r>
      <w:r w:rsidR="00DE6380" w:rsidRPr="00B00F90">
        <w:rPr>
          <w:rFonts w:ascii="Aptos" w:hAnsi="Aptos"/>
          <w:sz w:val="25"/>
          <w:szCs w:val="25"/>
        </w:rPr>
        <w:t xml:space="preserve">, Student’s </w:t>
      </w:r>
      <w:r w:rsidR="00EA67E1" w:rsidRPr="00B00F90">
        <w:rPr>
          <w:rFonts w:ascii="Aptos" w:hAnsi="Aptos"/>
          <w:sz w:val="25"/>
          <w:szCs w:val="25"/>
        </w:rPr>
        <w:t xml:space="preserve">verbal comprehension, visual </w:t>
      </w:r>
      <w:r w:rsidR="00C135C3" w:rsidRPr="00B00F90">
        <w:rPr>
          <w:rFonts w:ascii="Aptos" w:hAnsi="Aptos"/>
          <w:sz w:val="25"/>
          <w:szCs w:val="25"/>
        </w:rPr>
        <w:t xml:space="preserve">spatial and working memory scores were higher, but his </w:t>
      </w:r>
      <w:r w:rsidR="00DE6380" w:rsidRPr="00B00F90">
        <w:rPr>
          <w:rFonts w:ascii="Aptos" w:hAnsi="Aptos"/>
          <w:sz w:val="25"/>
          <w:szCs w:val="25"/>
        </w:rPr>
        <w:t>fluid reasoning</w:t>
      </w:r>
      <w:r w:rsidR="004E3310" w:rsidRPr="00B00F90">
        <w:rPr>
          <w:rFonts w:ascii="Aptos" w:hAnsi="Aptos"/>
          <w:sz w:val="25"/>
          <w:szCs w:val="25"/>
        </w:rPr>
        <w:t xml:space="preserve"> </w:t>
      </w:r>
      <w:r w:rsidR="00DE6380" w:rsidRPr="00B00F90">
        <w:rPr>
          <w:rFonts w:ascii="Aptos" w:hAnsi="Aptos"/>
          <w:sz w:val="25"/>
          <w:szCs w:val="25"/>
        </w:rPr>
        <w:t xml:space="preserve">decreased significantly from </w:t>
      </w:r>
      <w:r w:rsidR="00F71CEB" w:rsidRPr="00B00F90">
        <w:rPr>
          <w:rFonts w:ascii="Aptos" w:hAnsi="Aptos"/>
          <w:sz w:val="25"/>
          <w:szCs w:val="25"/>
        </w:rPr>
        <w:t>94</w:t>
      </w:r>
      <w:r w:rsidR="00DE6380" w:rsidRPr="00B00F90">
        <w:rPr>
          <w:rFonts w:ascii="Aptos" w:hAnsi="Aptos"/>
          <w:sz w:val="25"/>
          <w:szCs w:val="25"/>
        </w:rPr>
        <w:t xml:space="preserve"> to </w:t>
      </w:r>
      <w:r w:rsidR="00F71CEB" w:rsidRPr="00B00F90">
        <w:rPr>
          <w:rFonts w:ascii="Aptos" w:hAnsi="Aptos"/>
          <w:sz w:val="25"/>
          <w:szCs w:val="25"/>
        </w:rPr>
        <w:t>74</w:t>
      </w:r>
      <w:r w:rsidR="008D4683">
        <w:rPr>
          <w:rFonts w:ascii="Aptos" w:hAnsi="Aptos"/>
          <w:sz w:val="25"/>
          <w:szCs w:val="25"/>
        </w:rPr>
        <w:t>)</w:t>
      </w:r>
      <w:r w:rsidR="00DE6380" w:rsidRPr="00B00F90">
        <w:rPr>
          <w:rFonts w:ascii="Aptos" w:hAnsi="Aptos"/>
          <w:sz w:val="25"/>
          <w:szCs w:val="25"/>
        </w:rPr>
        <w:t xml:space="preserve">.  </w:t>
      </w:r>
      <w:r w:rsidR="0085008F" w:rsidRPr="00B00F90">
        <w:rPr>
          <w:rFonts w:ascii="Aptos" w:hAnsi="Aptos"/>
          <w:sz w:val="25"/>
          <w:szCs w:val="25"/>
        </w:rPr>
        <w:t xml:space="preserve">Academically, </w:t>
      </w:r>
      <w:r w:rsidR="00A25AF7">
        <w:rPr>
          <w:rFonts w:ascii="Aptos" w:hAnsi="Aptos"/>
          <w:sz w:val="25"/>
          <w:szCs w:val="25"/>
        </w:rPr>
        <w:t>on selected subtests of the Wechsler Indiv</w:t>
      </w:r>
      <w:r w:rsidR="00A10632">
        <w:rPr>
          <w:rFonts w:ascii="Aptos" w:hAnsi="Aptos"/>
          <w:sz w:val="25"/>
          <w:szCs w:val="25"/>
        </w:rPr>
        <w:t xml:space="preserve">idual Achievement Test, Fourth Edition, </w:t>
      </w:r>
      <w:r w:rsidR="0085008F" w:rsidRPr="00B00F90">
        <w:rPr>
          <w:rFonts w:ascii="Aptos" w:hAnsi="Aptos"/>
          <w:sz w:val="25"/>
          <w:szCs w:val="25"/>
        </w:rPr>
        <w:t xml:space="preserve">Student </w:t>
      </w:r>
      <w:r w:rsidR="00227F6F" w:rsidRPr="00B00F90">
        <w:rPr>
          <w:rFonts w:ascii="Aptos" w:hAnsi="Aptos"/>
          <w:sz w:val="25"/>
          <w:szCs w:val="25"/>
        </w:rPr>
        <w:t xml:space="preserve">demonstrated solid foundational skills in reading, writing and math, but the </w:t>
      </w:r>
      <w:r w:rsidR="00DB081D" w:rsidRPr="00B00F90">
        <w:rPr>
          <w:rFonts w:ascii="Aptos" w:hAnsi="Aptos"/>
          <w:sz w:val="25"/>
          <w:szCs w:val="25"/>
        </w:rPr>
        <w:t>higher-level</w:t>
      </w:r>
      <w:r w:rsidR="00227F6F" w:rsidRPr="00B00F90">
        <w:rPr>
          <w:rFonts w:ascii="Aptos" w:hAnsi="Aptos"/>
          <w:sz w:val="25"/>
          <w:szCs w:val="25"/>
        </w:rPr>
        <w:t xml:space="preserve"> skills of </w:t>
      </w:r>
      <w:r w:rsidR="00F52A02" w:rsidRPr="00B00F90">
        <w:rPr>
          <w:rFonts w:ascii="Aptos" w:hAnsi="Aptos"/>
          <w:sz w:val="25"/>
          <w:szCs w:val="25"/>
        </w:rPr>
        <w:t>numerical operations</w:t>
      </w:r>
      <w:r w:rsidR="00B74D28" w:rsidRPr="00B00F90">
        <w:rPr>
          <w:rFonts w:ascii="Aptos" w:hAnsi="Aptos"/>
          <w:sz w:val="25"/>
          <w:szCs w:val="25"/>
        </w:rPr>
        <w:t xml:space="preserve"> (</w:t>
      </w:r>
      <w:r w:rsidR="00B722DA" w:rsidRPr="00B00F90">
        <w:rPr>
          <w:rFonts w:ascii="Aptos" w:hAnsi="Aptos"/>
          <w:sz w:val="25"/>
          <w:szCs w:val="25"/>
        </w:rPr>
        <w:t>73)</w:t>
      </w:r>
      <w:r w:rsidR="00F52A02" w:rsidRPr="00B00F90">
        <w:rPr>
          <w:rFonts w:ascii="Aptos" w:hAnsi="Aptos"/>
          <w:sz w:val="25"/>
          <w:szCs w:val="25"/>
        </w:rPr>
        <w:t xml:space="preserve">, math </w:t>
      </w:r>
      <w:r w:rsidR="00B722DA" w:rsidRPr="00B00F90">
        <w:rPr>
          <w:rFonts w:ascii="Aptos" w:hAnsi="Aptos"/>
          <w:sz w:val="25"/>
          <w:szCs w:val="25"/>
        </w:rPr>
        <w:t>problem solving (72)</w:t>
      </w:r>
      <w:r w:rsidR="00F52A02" w:rsidRPr="00B00F90">
        <w:rPr>
          <w:rFonts w:ascii="Aptos" w:hAnsi="Aptos"/>
          <w:sz w:val="25"/>
          <w:szCs w:val="25"/>
        </w:rPr>
        <w:t xml:space="preserve">, essay </w:t>
      </w:r>
      <w:r w:rsidR="00B722DA" w:rsidRPr="00B00F90">
        <w:rPr>
          <w:rFonts w:ascii="Aptos" w:hAnsi="Aptos"/>
          <w:sz w:val="25"/>
          <w:szCs w:val="25"/>
        </w:rPr>
        <w:t>composition (76)</w:t>
      </w:r>
      <w:r w:rsidR="0043797B" w:rsidRPr="00B00F90">
        <w:rPr>
          <w:rFonts w:ascii="Aptos" w:hAnsi="Aptos"/>
          <w:sz w:val="25"/>
          <w:szCs w:val="25"/>
        </w:rPr>
        <w:t>,</w:t>
      </w:r>
      <w:r w:rsidR="00B722DA" w:rsidRPr="00B00F90">
        <w:rPr>
          <w:rFonts w:ascii="Aptos" w:hAnsi="Aptos"/>
          <w:sz w:val="25"/>
          <w:szCs w:val="25"/>
        </w:rPr>
        <w:t xml:space="preserve"> </w:t>
      </w:r>
      <w:r w:rsidR="00F52A02" w:rsidRPr="00B00F90">
        <w:rPr>
          <w:rFonts w:ascii="Aptos" w:hAnsi="Aptos"/>
          <w:sz w:val="25"/>
          <w:szCs w:val="25"/>
        </w:rPr>
        <w:t xml:space="preserve">and reading comprehension </w:t>
      </w:r>
      <w:r w:rsidR="00B722DA" w:rsidRPr="00B00F90">
        <w:rPr>
          <w:rFonts w:ascii="Aptos" w:hAnsi="Aptos"/>
          <w:sz w:val="25"/>
          <w:szCs w:val="25"/>
        </w:rPr>
        <w:t xml:space="preserve">(74) </w:t>
      </w:r>
      <w:r w:rsidR="00F52A02" w:rsidRPr="00B00F90">
        <w:rPr>
          <w:rFonts w:ascii="Aptos" w:hAnsi="Aptos"/>
          <w:sz w:val="25"/>
          <w:szCs w:val="25"/>
        </w:rPr>
        <w:t xml:space="preserve">were below average.  </w:t>
      </w:r>
      <w:r w:rsidR="006C13FA" w:rsidRPr="00B00F90">
        <w:rPr>
          <w:rFonts w:ascii="Aptos" w:hAnsi="Aptos"/>
          <w:sz w:val="25"/>
          <w:szCs w:val="25"/>
        </w:rPr>
        <w:t>Student’s language processing of basic information was</w:t>
      </w:r>
      <w:r w:rsidR="00FE00EE" w:rsidRPr="00B00F90">
        <w:rPr>
          <w:rFonts w:ascii="Aptos" w:hAnsi="Aptos"/>
          <w:sz w:val="25"/>
          <w:szCs w:val="25"/>
        </w:rPr>
        <w:t xml:space="preserve"> also</w:t>
      </w:r>
      <w:r w:rsidR="006C13FA" w:rsidRPr="00B00F90">
        <w:rPr>
          <w:rFonts w:ascii="Aptos" w:hAnsi="Aptos"/>
          <w:sz w:val="25"/>
          <w:szCs w:val="25"/>
        </w:rPr>
        <w:t xml:space="preserve"> </w:t>
      </w:r>
      <w:r w:rsidR="00F71CEB" w:rsidRPr="00B00F90">
        <w:rPr>
          <w:rFonts w:ascii="Aptos" w:hAnsi="Aptos"/>
          <w:sz w:val="25"/>
          <w:szCs w:val="25"/>
        </w:rPr>
        <w:t>average,</w:t>
      </w:r>
      <w:r w:rsidR="006C13FA" w:rsidRPr="00B00F90">
        <w:rPr>
          <w:rFonts w:ascii="Aptos" w:hAnsi="Aptos"/>
          <w:sz w:val="25"/>
          <w:szCs w:val="25"/>
        </w:rPr>
        <w:t xml:space="preserve"> but</w:t>
      </w:r>
      <w:r w:rsidR="00B87C40" w:rsidRPr="00B00F90">
        <w:rPr>
          <w:rFonts w:ascii="Aptos" w:hAnsi="Aptos"/>
          <w:sz w:val="25"/>
          <w:szCs w:val="25"/>
        </w:rPr>
        <w:t xml:space="preserve"> he scored a 67 on Oral Discourse Comprehension, a more complex language skill </w:t>
      </w:r>
      <w:r w:rsidR="00F32D50" w:rsidRPr="00B00F90">
        <w:rPr>
          <w:rFonts w:ascii="Aptos" w:hAnsi="Aptos"/>
          <w:sz w:val="25"/>
          <w:szCs w:val="25"/>
        </w:rPr>
        <w:t xml:space="preserve">measuring </w:t>
      </w:r>
      <w:r w:rsidR="00BA55D3" w:rsidRPr="00B00F90">
        <w:rPr>
          <w:rFonts w:ascii="Aptos" w:hAnsi="Aptos"/>
          <w:sz w:val="25"/>
          <w:szCs w:val="25"/>
        </w:rPr>
        <w:t xml:space="preserve">listening comprehension.  </w:t>
      </w:r>
      <w:r w:rsidR="00FE00EE" w:rsidRPr="00B00F90">
        <w:rPr>
          <w:rFonts w:ascii="Aptos" w:hAnsi="Aptos"/>
          <w:sz w:val="25"/>
          <w:szCs w:val="25"/>
        </w:rPr>
        <w:t xml:space="preserve">Since </w:t>
      </w:r>
      <w:r w:rsidR="001D63B5" w:rsidRPr="00B00F90">
        <w:rPr>
          <w:rFonts w:ascii="Aptos" w:hAnsi="Aptos"/>
          <w:sz w:val="25"/>
          <w:szCs w:val="25"/>
        </w:rPr>
        <w:t xml:space="preserve">this </w:t>
      </w:r>
      <w:r w:rsidR="00FE00EE" w:rsidRPr="00B00F90">
        <w:rPr>
          <w:rFonts w:ascii="Aptos" w:hAnsi="Aptos"/>
          <w:sz w:val="25"/>
          <w:szCs w:val="25"/>
        </w:rPr>
        <w:t xml:space="preserve">score was obtained in a </w:t>
      </w:r>
      <w:r w:rsidR="00BC0201" w:rsidRPr="00B00F90">
        <w:rPr>
          <w:rFonts w:ascii="Aptos" w:hAnsi="Aptos"/>
          <w:sz w:val="25"/>
          <w:szCs w:val="25"/>
        </w:rPr>
        <w:t xml:space="preserve">distraction-free closed testing environment </w:t>
      </w:r>
      <w:r w:rsidR="001D63B5" w:rsidRPr="00B00F90">
        <w:rPr>
          <w:rFonts w:ascii="Aptos" w:hAnsi="Aptos"/>
          <w:sz w:val="25"/>
          <w:szCs w:val="25"/>
        </w:rPr>
        <w:t xml:space="preserve">this </w:t>
      </w:r>
      <w:r w:rsidR="0063545F">
        <w:rPr>
          <w:rFonts w:ascii="Aptos" w:hAnsi="Aptos"/>
          <w:sz w:val="25"/>
          <w:szCs w:val="25"/>
        </w:rPr>
        <w:t>reflects</w:t>
      </w:r>
      <w:r w:rsidR="00BA55D3" w:rsidRPr="00B00F90">
        <w:rPr>
          <w:rFonts w:ascii="Aptos" w:hAnsi="Aptos"/>
          <w:sz w:val="25"/>
          <w:szCs w:val="25"/>
        </w:rPr>
        <w:t xml:space="preserve"> </w:t>
      </w:r>
      <w:r w:rsidR="00FE00EE" w:rsidRPr="00B00F90">
        <w:rPr>
          <w:rFonts w:ascii="Aptos" w:hAnsi="Aptos"/>
          <w:sz w:val="25"/>
          <w:szCs w:val="25"/>
        </w:rPr>
        <w:t xml:space="preserve">the significant </w:t>
      </w:r>
      <w:r w:rsidR="00BA55D3" w:rsidRPr="00B00F90">
        <w:rPr>
          <w:rFonts w:ascii="Aptos" w:hAnsi="Aptos"/>
          <w:sz w:val="25"/>
          <w:szCs w:val="25"/>
        </w:rPr>
        <w:t>challeng</w:t>
      </w:r>
      <w:r w:rsidR="00FE00EE" w:rsidRPr="00B00F90">
        <w:rPr>
          <w:rFonts w:ascii="Aptos" w:hAnsi="Aptos"/>
          <w:sz w:val="25"/>
          <w:szCs w:val="25"/>
        </w:rPr>
        <w:t>es</w:t>
      </w:r>
      <w:r w:rsidR="00BA55D3" w:rsidRPr="00B00F90">
        <w:rPr>
          <w:rFonts w:ascii="Aptos" w:hAnsi="Aptos"/>
          <w:sz w:val="25"/>
          <w:szCs w:val="25"/>
        </w:rPr>
        <w:t xml:space="preserve"> Student </w:t>
      </w:r>
      <w:r w:rsidR="00C42766">
        <w:rPr>
          <w:rFonts w:ascii="Aptos" w:hAnsi="Aptos"/>
          <w:sz w:val="25"/>
          <w:szCs w:val="25"/>
        </w:rPr>
        <w:t xml:space="preserve">would have </w:t>
      </w:r>
      <w:r w:rsidR="00FE00EE" w:rsidRPr="00B00F90">
        <w:rPr>
          <w:rFonts w:ascii="Aptos" w:hAnsi="Aptos"/>
          <w:sz w:val="25"/>
          <w:szCs w:val="25"/>
        </w:rPr>
        <w:t xml:space="preserve">being able to </w:t>
      </w:r>
      <w:r w:rsidR="00441D08" w:rsidRPr="00B00F90">
        <w:rPr>
          <w:rFonts w:ascii="Aptos" w:hAnsi="Aptos"/>
          <w:sz w:val="25"/>
          <w:szCs w:val="25"/>
        </w:rPr>
        <w:t>follow directions in an environment with greater distractions</w:t>
      </w:r>
      <w:r w:rsidR="00565925" w:rsidRPr="00B00F90">
        <w:rPr>
          <w:rFonts w:ascii="Aptos" w:hAnsi="Aptos"/>
          <w:sz w:val="25"/>
          <w:szCs w:val="25"/>
        </w:rPr>
        <w:t xml:space="preserve"> and lang</w:t>
      </w:r>
      <w:r w:rsidR="00CA271A" w:rsidRPr="00B00F90">
        <w:rPr>
          <w:rFonts w:ascii="Aptos" w:hAnsi="Aptos"/>
          <w:sz w:val="25"/>
          <w:szCs w:val="25"/>
        </w:rPr>
        <w:t>ua</w:t>
      </w:r>
      <w:r w:rsidR="00565925" w:rsidRPr="00B00F90">
        <w:rPr>
          <w:rFonts w:ascii="Aptos" w:hAnsi="Aptos"/>
          <w:sz w:val="25"/>
          <w:szCs w:val="25"/>
        </w:rPr>
        <w:t>ge</w:t>
      </w:r>
      <w:r w:rsidR="00687DD5" w:rsidRPr="00B00F90">
        <w:rPr>
          <w:rFonts w:ascii="Aptos" w:hAnsi="Aptos"/>
          <w:sz w:val="25"/>
          <w:szCs w:val="25"/>
        </w:rPr>
        <w:t xml:space="preserve">.  </w:t>
      </w:r>
      <w:r w:rsidR="007D0130" w:rsidRPr="00B00F90">
        <w:rPr>
          <w:rFonts w:ascii="Aptos" w:hAnsi="Aptos"/>
          <w:sz w:val="25"/>
          <w:szCs w:val="25"/>
        </w:rPr>
        <w:t>Thus</w:t>
      </w:r>
      <w:r w:rsidR="00687DD5" w:rsidRPr="00B00F90">
        <w:rPr>
          <w:rFonts w:ascii="Aptos" w:hAnsi="Aptos"/>
          <w:sz w:val="25"/>
          <w:szCs w:val="25"/>
        </w:rPr>
        <w:t>,</w:t>
      </w:r>
      <w:r w:rsidR="00C42766">
        <w:rPr>
          <w:rFonts w:ascii="Aptos" w:hAnsi="Aptos"/>
          <w:sz w:val="25"/>
          <w:szCs w:val="25"/>
        </w:rPr>
        <w:t xml:space="preserve"> Dr. Weineth explained that</w:t>
      </w:r>
      <w:r w:rsidR="00687DD5" w:rsidRPr="00B00F90">
        <w:rPr>
          <w:rFonts w:ascii="Aptos" w:hAnsi="Aptos"/>
          <w:sz w:val="25"/>
          <w:szCs w:val="25"/>
        </w:rPr>
        <w:t xml:space="preserve"> </w:t>
      </w:r>
      <w:r w:rsidR="00441D08" w:rsidRPr="00B00F90">
        <w:rPr>
          <w:rFonts w:ascii="Aptos" w:hAnsi="Aptos"/>
          <w:sz w:val="25"/>
          <w:szCs w:val="25"/>
        </w:rPr>
        <w:t xml:space="preserve">when </w:t>
      </w:r>
      <w:r w:rsidR="00687DD5" w:rsidRPr="00B00F90">
        <w:rPr>
          <w:rFonts w:ascii="Aptos" w:hAnsi="Aptos"/>
          <w:sz w:val="25"/>
          <w:szCs w:val="25"/>
        </w:rPr>
        <w:t xml:space="preserve">Student </w:t>
      </w:r>
      <w:r w:rsidR="00441D08" w:rsidRPr="00B00F90">
        <w:rPr>
          <w:rFonts w:ascii="Aptos" w:hAnsi="Aptos"/>
          <w:sz w:val="25"/>
          <w:szCs w:val="25"/>
        </w:rPr>
        <w:t>is dysregulated and his trauma responses and anxiety</w:t>
      </w:r>
      <w:r w:rsidR="007F5162" w:rsidRPr="00B00F90">
        <w:rPr>
          <w:rFonts w:ascii="Aptos" w:hAnsi="Aptos"/>
          <w:sz w:val="25"/>
          <w:szCs w:val="25"/>
        </w:rPr>
        <w:t xml:space="preserve"> are heightened</w:t>
      </w:r>
      <w:r w:rsidR="00D63BE7" w:rsidRPr="00B00F90">
        <w:rPr>
          <w:rFonts w:ascii="Aptos" w:hAnsi="Aptos"/>
          <w:sz w:val="25"/>
          <w:szCs w:val="25"/>
        </w:rPr>
        <w:t xml:space="preserve">, </w:t>
      </w:r>
      <w:r w:rsidR="001C33F8">
        <w:rPr>
          <w:rFonts w:ascii="Aptos" w:hAnsi="Aptos"/>
          <w:sz w:val="25"/>
          <w:szCs w:val="25"/>
        </w:rPr>
        <w:t xml:space="preserve">his </w:t>
      </w:r>
      <w:r w:rsidR="007F5162" w:rsidRPr="00B00F90">
        <w:rPr>
          <w:rFonts w:ascii="Aptos" w:hAnsi="Aptos"/>
          <w:sz w:val="25"/>
          <w:szCs w:val="25"/>
        </w:rPr>
        <w:t xml:space="preserve">ability </w:t>
      </w:r>
      <w:r w:rsidR="00D63BE7" w:rsidRPr="00B00F90">
        <w:rPr>
          <w:rFonts w:ascii="Aptos" w:hAnsi="Aptos"/>
          <w:sz w:val="25"/>
          <w:szCs w:val="25"/>
        </w:rPr>
        <w:t xml:space="preserve">to process </w:t>
      </w:r>
      <w:r w:rsidR="001C33F8">
        <w:rPr>
          <w:rFonts w:ascii="Aptos" w:hAnsi="Aptos"/>
          <w:sz w:val="25"/>
          <w:szCs w:val="25"/>
        </w:rPr>
        <w:t xml:space="preserve">oral </w:t>
      </w:r>
      <w:r w:rsidR="00D63BE7" w:rsidRPr="00B00F90">
        <w:rPr>
          <w:rFonts w:ascii="Aptos" w:hAnsi="Aptos"/>
          <w:sz w:val="25"/>
          <w:szCs w:val="25"/>
        </w:rPr>
        <w:t xml:space="preserve">information </w:t>
      </w:r>
      <w:r w:rsidR="005E728E" w:rsidRPr="00B00F90">
        <w:rPr>
          <w:rFonts w:ascii="Aptos" w:hAnsi="Aptos"/>
          <w:sz w:val="25"/>
          <w:szCs w:val="25"/>
        </w:rPr>
        <w:t>is even further reduced</w:t>
      </w:r>
      <w:r w:rsidR="00BC0201" w:rsidRPr="00B00F90">
        <w:rPr>
          <w:rFonts w:ascii="Aptos" w:hAnsi="Aptos"/>
          <w:sz w:val="25"/>
          <w:szCs w:val="25"/>
        </w:rPr>
        <w:t>.</w:t>
      </w:r>
      <w:r w:rsidR="003E7BDD" w:rsidRPr="00B00F90">
        <w:rPr>
          <w:rFonts w:ascii="Aptos" w:hAnsi="Aptos"/>
          <w:sz w:val="25"/>
          <w:szCs w:val="25"/>
        </w:rPr>
        <w:t xml:space="preserve">  </w:t>
      </w:r>
    </w:p>
    <w:p w14:paraId="29875659" w14:textId="77777777" w:rsidR="00913838" w:rsidRPr="00B00F90" w:rsidRDefault="00913838" w:rsidP="00913838">
      <w:pPr>
        <w:pStyle w:val="ListParagraph"/>
        <w:ind w:left="360"/>
        <w:textAlignment w:val="baseline"/>
        <w:rPr>
          <w:rFonts w:ascii="Aptos" w:hAnsi="Aptos"/>
          <w:sz w:val="25"/>
          <w:szCs w:val="25"/>
        </w:rPr>
      </w:pPr>
    </w:p>
    <w:p w14:paraId="3CBE113B" w14:textId="69AE8662" w:rsidR="008E7BB0" w:rsidRPr="00B00F90" w:rsidRDefault="00913838" w:rsidP="00041FB3">
      <w:pPr>
        <w:pStyle w:val="ListParagraph"/>
        <w:ind w:left="360"/>
        <w:textAlignment w:val="baseline"/>
        <w:rPr>
          <w:rFonts w:ascii="Aptos" w:hAnsi="Aptos"/>
          <w:sz w:val="25"/>
          <w:szCs w:val="25"/>
        </w:rPr>
      </w:pPr>
      <w:r w:rsidRPr="00B00F90">
        <w:rPr>
          <w:rFonts w:ascii="Aptos" w:hAnsi="Aptos"/>
          <w:sz w:val="25"/>
          <w:szCs w:val="25"/>
        </w:rPr>
        <w:t>Student’s V</w:t>
      </w:r>
      <w:r w:rsidR="003E7BDD" w:rsidRPr="00B00F90">
        <w:rPr>
          <w:rFonts w:ascii="Aptos" w:hAnsi="Aptos"/>
          <w:sz w:val="25"/>
          <w:szCs w:val="25"/>
        </w:rPr>
        <w:t xml:space="preserve">isual </w:t>
      </w:r>
      <w:r w:rsidR="001C33F8">
        <w:rPr>
          <w:rFonts w:ascii="Aptos" w:hAnsi="Aptos"/>
          <w:sz w:val="25"/>
          <w:szCs w:val="25"/>
        </w:rPr>
        <w:t>S</w:t>
      </w:r>
      <w:r w:rsidR="003E7BDD" w:rsidRPr="00B00F90">
        <w:rPr>
          <w:rFonts w:ascii="Aptos" w:hAnsi="Aptos"/>
          <w:sz w:val="25"/>
          <w:szCs w:val="25"/>
        </w:rPr>
        <w:t>patial processing</w:t>
      </w:r>
      <w:r w:rsidR="007D0130" w:rsidRPr="00B00F90">
        <w:rPr>
          <w:rFonts w:ascii="Aptos" w:hAnsi="Aptos"/>
          <w:sz w:val="25"/>
          <w:szCs w:val="25"/>
        </w:rPr>
        <w:t xml:space="preserve"> on</w:t>
      </w:r>
      <w:r w:rsidR="001A010A">
        <w:rPr>
          <w:rFonts w:ascii="Aptos" w:hAnsi="Aptos"/>
          <w:sz w:val="25"/>
          <w:szCs w:val="25"/>
        </w:rPr>
        <w:t xml:space="preserve"> the Rey Complex Figure Test</w:t>
      </w:r>
      <w:r w:rsidR="007D0130" w:rsidRPr="00B00F90">
        <w:rPr>
          <w:rFonts w:ascii="Aptos" w:hAnsi="Aptos"/>
          <w:sz w:val="25"/>
          <w:szCs w:val="25"/>
        </w:rPr>
        <w:t xml:space="preserve"> </w:t>
      </w:r>
      <w:r w:rsidR="00AD0E02" w:rsidRPr="00B00F90">
        <w:rPr>
          <w:rFonts w:ascii="Aptos" w:hAnsi="Aptos"/>
          <w:sz w:val="25"/>
          <w:szCs w:val="25"/>
        </w:rPr>
        <w:t xml:space="preserve">was </w:t>
      </w:r>
      <w:r w:rsidR="003E7BDD" w:rsidRPr="00B00F90">
        <w:rPr>
          <w:rFonts w:ascii="Aptos" w:hAnsi="Aptos"/>
          <w:sz w:val="25"/>
          <w:szCs w:val="25"/>
        </w:rPr>
        <w:t>in the very low range</w:t>
      </w:r>
      <w:r w:rsidR="003C0184" w:rsidRPr="00B00F90">
        <w:rPr>
          <w:rFonts w:ascii="Aptos" w:hAnsi="Aptos"/>
          <w:sz w:val="25"/>
          <w:szCs w:val="25"/>
        </w:rPr>
        <w:t xml:space="preserve"> scoring below the first </w:t>
      </w:r>
      <w:r w:rsidR="00F71CEB" w:rsidRPr="00B00F90">
        <w:rPr>
          <w:rFonts w:ascii="Aptos" w:hAnsi="Aptos"/>
          <w:sz w:val="25"/>
          <w:szCs w:val="25"/>
        </w:rPr>
        <w:t>percentile,</w:t>
      </w:r>
      <w:r w:rsidR="003C0184" w:rsidRPr="00B00F90">
        <w:rPr>
          <w:rFonts w:ascii="Aptos" w:hAnsi="Aptos"/>
          <w:sz w:val="25"/>
          <w:szCs w:val="25"/>
        </w:rPr>
        <w:t xml:space="preserve"> </w:t>
      </w:r>
      <w:r w:rsidR="009B7D0E" w:rsidRPr="00B00F90">
        <w:rPr>
          <w:rFonts w:ascii="Aptos" w:hAnsi="Aptos"/>
          <w:sz w:val="25"/>
          <w:szCs w:val="25"/>
        </w:rPr>
        <w:t xml:space="preserve">and his </w:t>
      </w:r>
      <w:r w:rsidR="004417E4" w:rsidRPr="00B00F90">
        <w:rPr>
          <w:rFonts w:ascii="Aptos" w:hAnsi="Aptos"/>
          <w:sz w:val="25"/>
          <w:szCs w:val="25"/>
        </w:rPr>
        <w:t xml:space="preserve">executive function testing </w:t>
      </w:r>
      <w:r w:rsidR="00E80D61" w:rsidRPr="00B00F90">
        <w:rPr>
          <w:rFonts w:ascii="Aptos" w:hAnsi="Aptos"/>
          <w:sz w:val="25"/>
          <w:szCs w:val="25"/>
        </w:rPr>
        <w:t xml:space="preserve">also </w:t>
      </w:r>
      <w:r w:rsidR="004417E4" w:rsidRPr="00B00F90">
        <w:rPr>
          <w:rFonts w:ascii="Aptos" w:hAnsi="Aptos"/>
          <w:sz w:val="25"/>
          <w:szCs w:val="25"/>
        </w:rPr>
        <w:t xml:space="preserve">revealed </w:t>
      </w:r>
      <w:r w:rsidR="00FB6CE1" w:rsidRPr="00B00F90">
        <w:rPr>
          <w:rFonts w:ascii="Aptos" w:hAnsi="Aptos"/>
          <w:sz w:val="25"/>
          <w:szCs w:val="25"/>
        </w:rPr>
        <w:t xml:space="preserve">a score of </w:t>
      </w:r>
      <w:r w:rsidR="00E80D61" w:rsidRPr="00B00F90">
        <w:rPr>
          <w:rFonts w:ascii="Aptos" w:hAnsi="Aptos"/>
          <w:sz w:val="25"/>
          <w:szCs w:val="25"/>
        </w:rPr>
        <w:t xml:space="preserve">below the second percentile </w:t>
      </w:r>
      <w:r w:rsidR="00B74DF4">
        <w:rPr>
          <w:rFonts w:ascii="Aptos" w:hAnsi="Aptos"/>
          <w:sz w:val="25"/>
          <w:szCs w:val="25"/>
        </w:rPr>
        <w:t xml:space="preserve">on the </w:t>
      </w:r>
      <w:r w:rsidR="002D099C">
        <w:rPr>
          <w:rFonts w:ascii="Aptos" w:hAnsi="Aptos"/>
          <w:sz w:val="25"/>
          <w:szCs w:val="25"/>
        </w:rPr>
        <w:t xml:space="preserve">NEPSY, Second Edition (NEPSY-II) </w:t>
      </w:r>
      <w:r w:rsidR="00FB6CE1" w:rsidRPr="00B00F90">
        <w:rPr>
          <w:rFonts w:ascii="Aptos" w:hAnsi="Aptos"/>
          <w:sz w:val="25"/>
          <w:szCs w:val="25"/>
        </w:rPr>
        <w:t xml:space="preserve">for </w:t>
      </w:r>
      <w:r w:rsidR="00E80D61" w:rsidRPr="00B00F90">
        <w:rPr>
          <w:rFonts w:ascii="Aptos" w:hAnsi="Aptos"/>
          <w:sz w:val="25"/>
          <w:szCs w:val="25"/>
        </w:rPr>
        <w:t xml:space="preserve">auditory </w:t>
      </w:r>
      <w:r w:rsidR="00FB6CE1" w:rsidRPr="00B00F90">
        <w:rPr>
          <w:rFonts w:ascii="Aptos" w:hAnsi="Aptos"/>
          <w:sz w:val="25"/>
          <w:szCs w:val="25"/>
        </w:rPr>
        <w:t>attention</w:t>
      </w:r>
      <w:r w:rsidR="009B7D0E" w:rsidRPr="00B00F90">
        <w:rPr>
          <w:rFonts w:ascii="Aptos" w:hAnsi="Aptos"/>
          <w:sz w:val="25"/>
          <w:szCs w:val="25"/>
        </w:rPr>
        <w:t xml:space="preserve">.  Further, </w:t>
      </w:r>
      <w:r w:rsidR="00391AEC">
        <w:rPr>
          <w:rFonts w:ascii="Aptos" w:hAnsi="Aptos"/>
          <w:sz w:val="25"/>
          <w:szCs w:val="25"/>
        </w:rPr>
        <w:t xml:space="preserve">according to Dr. Weineth, </w:t>
      </w:r>
      <w:r w:rsidR="006B18CB" w:rsidRPr="00B00F90">
        <w:rPr>
          <w:rFonts w:ascii="Aptos" w:hAnsi="Aptos"/>
          <w:sz w:val="25"/>
          <w:szCs w:val="25"/>
        </w:rPr>
        <w:t>both Parent and Student</w:t>
      </w:r>
      <w:r w:rsidR="009B7D0E" w:rsidRPr="00B00F90">
        <w:rPr>
          <w:rFonts w:ascii="Aptos" w:hAnsi="Aptos"/>
          <w:sz w:val="25"/>
          <w:szCs w:val="25"/>
        </w:rPr>
        <w:t>’s responses</w:t>
      </w:r>
      <w:r w:rsidR="006B18CB" w:rsidRPr="00B00F90">
        <w:rPr>
          <w:rFonts w:ascii="Aptos" w:hAnsi="Aptos"/>
          <w:sz w:val="25"/>
          <w:szCs w:val="25"/>
        </w:rPr>
        <w:t xml:space="preserve"> </w:t>
      </w:r>
      <w:r w:rsidR="002C2880" w:rsidRPr="00B00F90">
        <w:rPr>
          <w:rFonts w:ascii="Aptos" w:hAnsi="Aptos"/>
          <w:sz w:val="25"/>
          <w:szCs w:val="25"/>
        </w:rPr>
        <w:t xml:space="preserve">to the BRIEF-2 </w:t>
      </w:r>
      <w:r w:rsidR="003A71A1" w:rsidRPr="00B00F90">
        <w:rPr>
          <w:rFonts w:ascii="Aptos" w:hAnsi="Aptos"/>
          <w:sz w:val="25"/>
          <w:szCs w:val="25"/>
        </w:rPr>
        <w:t xml:space="preserve">revealed </w:t>
      </w:r>
      <w:r w:rsidR="002C2880" w:rsidRPr="00B00F90">
        <w:rPr>
          <w:rFonts w:ascii="Aptos" w:hAnsi="Aptos"/>
          <w:sz w:val="25"/>
          <w:szCs w:val="25"/>
        </w:rPr>
        <w:t xml:space="preserve">a </w:t>
      </w:r>
      <w:r w:rsidR="00835459" w:rsidRPr="00B00F90">
        <w:rPr>
          <w:rFonts w:ascii="Aptos" w:hAnsi="Aptos"/>
          <w:sz w:val="25"/>
          <w:szCs w:val="25"/>
        </w:rPr>
        <w:t xml:space="preserve">clinically elevated </w:t>
      </w:r>
      <w:r w:rsidR="0052258C" w:rsidRPr="00B00F90">
        <w:rPr>
          <w:rFonts w:ascii="Aptos" w:hAnsi="Aptos"/>
          <w:sz w:val="25"/>
          <w:szCs w:val="25"/>
        </w:rPr>
        <w:t xml:space="preserve">global executive composite rating </w:t>
      </w:r>
      <w:r w:rsidR="00F71CEB" w:rsidRPr="00B00F90">
        <w:rPr>
          <w:rFonts w:ascii="Aptos" w:hAnsi="Aptos"/>
          <w:sz w:val="25"/>
          <w:szCs w:val="25"/>
        </w:rPr>
        <w:t>indicating that</w:t>
      </w:r>
      <w:r w:rsidR="0052258C" w:rsidRPr="00B00F90">
        <w:rPr>
          <w:rFonts w:ascii="Aptos" w:hAnsi="Aptos"/>
          <w:sz w:val="25"/>
          <w:szCs w:val="25"/>
        </w:rPr>
        <w:t xml:space="preserve"> Student requires a very high level of support to regulate </w:t>
      </w:r>
      <w:r w:rsidR="00683F3D" w:rsidRPr="00B00F90">
        <w:rPr>
          <w:rFonts w:ascii="Aptos" w:hAnsi="Aptos"/>
          <w:sz w:val="25"/>
          <w:szCs w:val="25"/>
        </w:rPr>
        <w:t xml:space="preserve">his emotions and behaviors and </w:t>
      </w:r>
      <w:r w:rsidR="003E0EF6" w:rsidRPr="00B00F90">
        <w:rPr>
          <w:rFonts w:ascii="Aptos" w:hAnsi="Aptos"/>
          <w:sz w:val="25"/>
          <w:szCs w:val="25"/>
        </w:rPr>
        <w:t xml:space="preserve">to </w:t>
      </w:r>
      <w:r w:rsidR="00683F3D" w:rsidRPr="00B00F90">
        <w:rPr>
          <w:rFonts w:ascii="Aptos" w:hAnsi="Aptos"/>
          <w:sz w:val="25"/>
          <w:szCs w:val="25"/>
        </w:rPr>
        <w:t>focus on academic work</w:t>
      </w:r>
      <w:r w:rsidR="0052258C" w:rsidRPr="00B00F90">
        <w:rPr>
          <w:rFonts w:ascii="Aptos" w:hAnsi="Aptos"/>
          <w:sz w:val="25"/>
          <w:szCs w:val="25"/>
        </w:rPr>
        <w:t>.</w:t>
      </w:r>
    </w:p>
    <w:p w14:paraId="7105EB84" w14:textId="77777777" w:rsidR="00170C20" w:rsidRPr="00B00F90" w:rsidRDefault="00170C20" w:rsidP="00170C20">
      <w:pPr>
        <w:pStyle w:val="ListParagraph"/>
        <w:ind w:left="360"/>
        <w:textAlignment w:val="baseline"/>
        <w:rPr>
          <w:rFonts w:ascii="Aptos" w:hAnsi="Aptos"/>
          <w:sz w:val="25"/>
          <w:szCs w:val="25"/>
        </w:rPr>
      </w:pPr>
    </w:p>
    <w:p w14:paraId="5C27A7E5" w14:textId="4B97D2D6" w:rsidR="00D62957" w:rsidRPr="00B00F90" w:rsidRDefault="00C71AE7" w:rsidP="0043797B">
      <w:pPr>
        <w:pStyle w:val="ListParagraph"/>
        <w:ind w:left="360"/>
        <w:textAlignment w:val="baseline"/>
        <w:rPr>
          <w:rFonts w:ascii="Aptos" w:hAnsi="Aptos"/>
          <w:sz w:val="25"/>
          <w:szCs w:val="25"/>
        </w:rPr>
      </w:pPr>
      <w:r w:rsidRPr="00B00F90">
        <w:rPr>
          <w:rFonts w:ascii="Aptos" w:hAnsi="Aptos"/>
          <w:sz w:val="25"/>
          <w:szCs w:val="25"/>
        </w:rPr>
        <w:t xml:space="preserve">Student’s </w:t>
      </w:r>
      <w:r w:rsidR="00F10946" w:rsidRPr="00B00F90">
        <w:rPr>
          <w:rFonts w:ascii="Aptos" w:hAnsi="Aptos"/>
          <w:sz w:val="25"/>
          <w:szCs w:val="25"/>
        </w:rPr>
        <w:t>s</w:t>
      </w:r>
      <w:r w:rsidRPr="00B00F90">
        <w:rPr>
          <w:rFonts w:ascii="Aptos" w:hAnsi="Aptos"/>
          <w:sz w:val="25"/>
          <w:szCs w:val="25"/>
        </w:rPr>
        <w:t xml:space="preserve">ocial </w:t>
      </w:r>
      <w:r w:rsidR="00F10946" w:rsidRPr="00B00F90">
        <w:rPr>
          <w:rFonts w:ascii="Aptos" w:hAnsi="Aptos"/>
          <w:sz w:val="25"/>
          <w:szCs w:val="25"/>
        </w:rPr>
        <w:t>e</w:t>
      </w:r>
      <w:r w:rsidRPr="00B00F90">
        <w:rPr>
          <w:rFonts w:ascii="Aptos" w:hAnsi="Aptos"/>
          <w:sz w:val="25"/>
          <w:szCs w:val="25"/>
        </w:rPr>
        <w:t xml:space="preserve">motional functioning </w:t>
      </w:r>
      <w:r w:rsidR="005F15A8" w:rsidRPr="00B00F90">
        <w:rPr>
          <w:rFonts w:ascii="Aptos" w:hAnsi="Aptos"/>
          <w:sz w:val="25"/>
          <w:szCs w:val="25"/>
        </w:rPr>
        <w:t xml:space="preserve">was assessed </w:t>
      </w:r>
      <w:r w:rsidR="00A27A18" w:rsidRPr="00B00F90">
        <w:rPr>
          <w:rFonts w:ascii="Aptos" w:hAnsi="Aptos"/>
          <w:sz w:val="25"/>
          <w:szCs w:val="25"/>
        </w:rPr>
        <w:t xml:space="preserve">with </w:t>
      </w:r>
      <w:r w:rsidRPr="00B00F90">
        <w:rPr>
          <w:rFonts w:ascii="Aptos" w:hAnsi="Aptos"/>
          <w:sz w:val="25"/>
          <w:szCs w:val="25"/>
        </w:rPr>
        <w:t>the NEPSY</w:t>
      </w:r>
      <w:r w:rsidR="00AA1BEE" w:rsidRPr="00B00F90">
        <w:rPr>
          <w:rFonts w:ascii="Aptos" w:hAnsi="Aptos"/>
          <w:sz w:val="25"/>
          <w:szCs w:val="25"/>
        </w:rPr>
        <w:t>-II</w:t>
      </w:r>
      <w:r w:rsidRPr="00B00F90">
        <w:rPr>
          <w:rFonts w:ascii="Aptos" w:hAnsi="Aptos"/>
          <w:sz w:val="25"/>
          <w:szCs w:val="25"/>
        </w:rPr>
        <w:t>, the Social Responsiveness Scale</w:t>
      </w:r>
      <w:r w:rsidR="001A3DEB" w:rsidRPr="00B00F90">
        <w:rPr>
          <w:rFonts w:ascii="Aptos" w:hAnsi="Aptos"/>
          <w:sz w:val="25"/>
          <w:szCs w:val="25"/>
        </w:rPr>
        <w:t xml:space="preserve"> (SRS)</w:t>
      </w:r>
      <w:r w:rsidRPr="00B00F90">
        <w:rPr>
          <w:rFonts w:ascii="Aptos" w:hAnsi="Aptos"/>
          <w:sz w:val="25"/>
          <w:szCs w:val="25"/>
        </w:rPr>
        <w:t>, the Trauma Symptom Checklist for Children (TSCC), the Beck Youth Inventories-2</w:t>
      </w:r>
      <w:r w:rsidRPr="00B00F90">
        <w:rPr>
          <w:rFonts w:ascii="Aptos" w:hAnsi="Aptos"/>
          <w:sz w:val="25"/>
          <w:szCs w:val="25"/>
          <w:vertAlign w:val="superscript"/>
        </w:rPr>
        <w:t>nd</w:t>
      </w:r>
      <w:r w:rsidRPr="00B00F90">
        <w:rPr>
          <w:rFonts w:ascii="Aptos" w:hAnsi="Aptos"/>
          <w:sz w:val="25"/>
          <w:szCs w:val="25"/>
        </w:rPr>
        <w:t xml:space="preserve"> edition (BECK-2), </w:t>
      </w:r>
      <w:r w:rsidR="003B2EE0">
        <w:rPr>
          <w:rFonts w:ascii="Aptos" w:hAnsi="Aptos"/>
          <w:sz w:val="25"/>
          <w:szCs w:val="25"/>
        </w:rPr>
        <w:t xml:space="preserve">and </w:t>
      </w:r>
      <w:r w:rsidR="00467CB8">
        <w:rPr>
          <w:rFonts w:ascii="Aptos" w:hAnsi="Aptos"/>
          <w:sz w:val="25"/>
          <w:szCs w:val="25"/>
        </w:rPr>
        <w:t xml:space="preserve">the </w:t>
      </w:r>
      <w:r w:rsidRPr="00B00F90">
        <w:rPr>
          <w:rFonts w:ascii="Aptos" w:hAnsi="Aptos"/>
          <w:sz w:val="25"/>
          <w:szCs w:val="25"/>
        </w:rPr>
        <w:t>BASC-3</w:t>
      </w:r>
      <w:r w:rsidR="00C869BF" w:rsidRPr="00B00F90">
        <w:rPr>
          <w:rFonts w:ascii="Aptos" w:hAnsi="Aptos"/>
          <w:sz w:val="25"/>
          <w:szCs w:val="25"/>
        </w:rPr>
        <w:t xml:space="preserve"> questionnaires</w:t>
      </w:r>
      <w:r w:rsidR="00CD36B6" w:rsidRPr="00B00F90">
        <w:rPr>
          <w:rStyle w:val="FootnoteReference"/>
          <w:rFonts w:ascii="Aptos" w:hAnsi="Aptos"/>
          <w:sz w:val="25"/>
          <w:szCs w:val="25"/>
        </w:rPr>
        <w:footnoteReference w:id="47"/>
      </w:r>
      <w:r w:rsidRPr="00B00F90">
        <w:rPr>
          <w:rFonts w:ascii="Aptos" w:hAnsi="Aptos"/>
          <w:sz w:val="25"/>
          <w:szCs w:val="25"/>
        </w:rPr>
        <w:t xml:space="preserve">.  </w:t>
      </w:r>
    </w:p>
    <w:p w14:paraId="4E2CD42C" w14:textId="77777777" w:rsidR="00140C0C" w:rsidRPr="00B00F90" w:rsidRDefault="00140C0C" w:rsidP="00140C0C">
      <w:pPr>
        <w:pStyle w:val="ListParagraph"/>
        <w:ind w:left="360"/>
        <w:textAlignment w:val="baseline"/>
        <w:rPr>
          <w:rFonts w:ascii="Aptos" w:hAnsi="Aptos"/>
          <w:sz w:val="25"/>
          <w:szCs w:val="25"/>
        </w:rPr>
      </w:pPr>
    </w:p>
    <w:p w14:paraId="2C44B1BA" w14:textId="3CA00EF9" w:rsidR="00C71AE7" w:rsidRPr="00B00F90" w:rsidRDefault="00C71AE7" w:rsidP="00765787">
      <w:pPr>
        <w:pStyle w:val="ListParagraph"/>
        <w:ind w:left="360"/>
        <w:textAlignment w:val="baseline"/>
        <w:rPr>
          <w:rFonts w:ascii="Aptos" w:hAnsi="Aptos"/>
          <w:sz w:val="25"/>
          <w:szCs w:val="25"/>
        </w:rPr>
      </w:pPr>
      <w:r w:rsidRPr="00B00F90">
        <w:rPr>
          <w:rFonts w:ascii="Aptos" w:hAnsi="Aptos"/>
          <w:sz w:val="25"/>
          <w:szCs w:val="25"/>
        </w:rPr>
        <w:t xml:space="preserve">Student’s anxiety scores varied among the different </w:t>
      </w:r>
      <w:r w:rsidR="002D41A8" w:rsidRPr="00B00F90">
        <w:rPr>
          <w:rFonts w:ascii="Aptos" w:hAnsi="Aptos"/>
          <w:sz w:val="25"/>
          <w:szCs w:val="25"/>
        </w:rPr>
        <w:t xml:space="preserve">assessments.  </w:t>
      </w:r>
      <w:r w:rsidRPr="00B00F90">
        <w:rPr>
          <w:rFonts w:ascii="Aptos" w:hAnsi="Aptos"/>
          <w:sz w:val="25"/>
          <w:szCs w:val="25"/>
        </w:rPr>
        <w:t xml:space="preserve">BECK-2 </w:t>
      </w:r>
      <w:r w:rsidR="00D252AE" w:rsidRPr="00B00F90">
        <w:rPr>
          <w:rFonts w:ascii="Aptos" w:hAnsi="Aptos"/>
          <w:sz w:val="25"/>
          <w:szCs w:val="25"/>
        </w:rPr>
        <w:t xml:space="preserve">results </w:t>
      </w:r>
      <w:r w:rsidRPr="00B00F90">
        <w:rPr>
          <w:rFonts w:ascii="Aptos" w:hAnsi="Aptos"/>
          <w:sz w:val="25"/>
          <w:szCs w:val="25"/>
        </w:rPr>
        <w:t>were in the extremely elevated range, while Parent, Teacher and Student</w:t>
      </w:r>
      <w:r w:rsidR="006F1528" w:rsidRPr="00B00F90">
        <w:rPr>
          <w:rFonts w:ascii="Aptos" w:hAnsi="Aptos"/>
          <w:sz w:val="25"/>
          <w:szCs w:val="25"/>
        </w:rPr>
        <w:t>’s</w:t>
      </w:r>
      <w:r w:rsidRPr="00B00F90">
        <w:rPr>
          <w:rFonts w:ascii="Aptos" w:hAnsi="Aptos"/>
          <w:sz w:val="25"/>
          <w:szCs w:val="25"/>
        </w:rPr>
        <w:t xml:space="preserve"> ratings on the BASC-3</w:t>
      </w:r>
      <w:r w:rsidRPr="00B00F90">
        <w:rPr>
          <w:rStyle w:val="FootnoteReference"/>
          <w:rFonts w:ascii="Aptos" w:hAnsi="Aptos"/>
          <w:sz w:val="25"/>
          <w:szCs w:val="25"/>
        </w:rPr>
        <w:footnoteReference w:id="48"/>
      </w:r>
      <w:r w:rsidR="00F66596" w:rsidRPr="00B00F90">
        <w:rPr>
          <w:rFonts w:ascii="Aptos" w:hAnsi="Aptos"/>
          <w:sz w:val="25"/>
          <w:szCs w:val="25"/>
        </w:rPr>
        <w:t xml:space="preserve"> and Student’s own ratings on the TSCC </w:t>
      </w:r>
      <w:r w:rsidR="002D41A8" w:rsidRPr="00B00F90">
        <w:rPr>
          <w:rFonts w:ascii="Aptos" w:hAnsi="Aptos"/>
          <w:sz w:val="25"/>
          <w:szCs w:val="25"/>
        </w:rPr>
        <w:t xml:space="preserve">did not </w:t>
      </w:r>
      <w:r w:rsidR="00F66596" w:rsidRPr="00B00F90">
        <w:rPr>
          <w:rFonts w:ascii="Aptos" w:hAnsi="Aptos"/>
          <w:sz w:val="25"/>
          <w:szCs w:val="25"/>
        </w:rPr>
        <w:t>indicate an area of concern with anxiety</w:t>
      </w:r>
      <w:r w:rsidR="00F66596" w:rsidRPr="00B00F90">
        <w:rPr>
          <w:rStyle w:val="FootnoteReference"/>
          <w:rFonts w:ascii="Aptos" w:hAnsi="Aptos"/>
          <w:sz w:val="25"/>
          <w:szCs w:val="25"/>
        </w:rPr>
        <w:footnoteReference w:id="49"/>
      </w:r>
      <w:r w:rsidRPr="00B00F90">
        <w:rPr>
          <w:rFonts w:ascii="Aptos" w:hAnsi="Aptos"/>
          <w:sz w:val="25"/>
          <w:szCs w:val="25"/>
        </w:rPr>
        <w:t>.</w:t>
      </w:r>
      <w:r w:rsidR="00140C0C" w:rsidRPr="00B00F90">
        <w:rPr>
          <w:rFonts w:ascii="Aptos" w:hAnsi="Aptos"/>
          <w:sz w:val="25"/>
          <w:szCs w:val="25"/>
        </w:rPr>
        <w:t xml:space="preserve">  </w:t>
      </w:r>
      <w:r w:rsidR="005C5408" w:rsidRPr="00B00F90">
        <w:rPr>
          <w:rFonts w:ascii="Aptos" w:hAnsi="Aptos"/>
          <w:sz w:val="25"/>
          <w:szCs w:val="25"/>
        </w:rPr>
        <w:t xml:space="preserve">However, </w:t>
      </w:r>
      <w:r w:rsidR="009E222D" w:rsidRPr="00B00F90">
        <w:rPr>
          <w:rFonts w:ascii="Aptos" w:hAnsi="Aptos"/>
          <w:sz w:val="25"/>
          <w:szCs w:val="25"/>
        </w:rPr>
        <w:t xml:space="preserve">based on Student’s responses to the BECK-2, </w:t>
      </w:r>
      <w:r w:rsidR="005C5408" w:rsidRPr="00B00F90">
        <w:rPr>
          <w:rFonts w:ascii="Aptos" w:hAnsi="Aptos"/>
          <w:sz w:val="25"/>
          <w:szCs w:val="25"/>
        </w:rPr>
        <w:t xml:space="preserve">Dr. Weineth </w:t>
      </w:r>
      <w:r w:rsidR="009E222D" w:rsidRPr="00B00F90">
        <w:rPr>
          <w:rFonts w:ascii="Aptos" w:hAnsi="Aptos"/>
          <w:sz w:val="25"/>
          <w:szCs w:val="25"/>
        </w:rPr>
        <w:t xml:space="preserve">opined that </w:t>
      </w:r>
      <w:r w:rsidR="005A3013" w:rsidRPr="00B00F90">
        <w:rPr>
          <w:rFonts w:ascii="Aptos" w:hAnsi="Aptos"/>
          <w:sz w:val="25"/>
          <w:szCs w:val="25"/>
        </w:rPr>
        <w:t xml:space="preserve">Student </w:t>
      </w:r>
      <w:r w:rsidR="00946F47" w:rsidRPr="00B00F90">
        <w:rPr>
          <w:rFonts w:ascii="Aptos" w:hAnsi="Aptos"/>
          <w:sz w:val="25"/>
          <w:szCs w:val="25"/>
        </w:rPr>
        <w:t xml:space="preserve">was experiencing </w:t>
      </w:r>
      <w:r w:rsidR="005A3013" w:rsidRPr="00B00F90">
        <w:rPr>
          <w:rFonts w:ascii="Aptos" w:hAnsi="Aptos"/>
          <w:sz w:val="25"/>
          <w:szCs w:val="25"/>
        </w:rPr>
        <w:t>significant worry and anxiety fears</w:t>
      </w:r>
      <w:r w:rsidR="009E222D" w:rsidRPr="00B00F90">
        <w:rPr>
          <w:rFonts w:ascii="Aptos" w:hAnsi="Aptos"/>
          <w:sz w:val="25"/>
          <w:szCs w:val="25"/>
        </w:rPr>
        <w:t xml:space="preserve">, </w:t>
      </w:r>
      <w:r w:rsidR="005A3013" w:rsidRPr="00B00F90">
        <w:rPr>
          <w:rFonts w:ascii="Aptos" w:hAnsi="Aptos"/>
          <w:sz w:val="25"/>
          <w:szCs w:val="25"/>
        </w:rPr>
        <w:t xml:space="preserve">a change since </w:t>
      </w:r>
      <w:r w:rsidR="00D519B3" w:rsidRPr="00B00F90">
        <w:rPr>
          <w:rFonts w:ascii="Aptos" w:hAnsi="Aptos"/>
          <w:sz w:val="25"/>
          <w:szCs w:val="25"/>
        </w:rPr>
        <w:t>Ms. Marineau</w:t>
      </w:r>
      <w:r w:rsidR="00E7447B" w:rsidRPr="00B00F90">
        <w:rPr>
          <w:rFonts w:ascii="Aptos" w:hAnsi="Aptos"/>
          <w:sz w:val="25"/>
          <w:szCs w:val="25"/>
        </w:rPr>
        <w:t>’s testing</w:t>
      </w:r>
      <w:r w:rsidR="00EF7766" w:rsidRPr="00B00F90">
        <w:rPr>
          <w:rFonts w:ascii="Aptos" w:hAnsi="Aptos"/>
          <w:sz w:val="25"/>
          <w:szCs w:val="25"/>
        </w:rPr>
        <w:t xml:space="preserve">.  </w:t>
      </w:r>
      <w:r w:rsidR="00A839E4" w:rsidRPr="00B00F90">
        <w:rPr>
          <w:rFonts w:ascii="Aptos" w:hAnsi="Aptos"/>
          <w:sz w:val="25"/>
          <w:szCs w:val="25"/>
        </w:rPr>
        <w:t>In light of his trauma history, t</w:t>
      </w:r>
      <w:r w:rsidR="00EF7766" w:rsidRPr="00B00F90">
        <w:rPr>
          <w:rFonts w:ascii="Aptos" w:hAnsi="Aptos"/>
          <w:sz w:val="25"/>
          <w:szCs w:val="25"/>
        </w:rPr>
        <w:t>his anxiety could</w:t>
      </w:r>
      <w:r w:rsidR="00AA1C14" w:rsidRPr="00B00F90">
        <w:rPr>
          <w:rFonts w:ascii="Aptos" w:hAnsi="Aptos"/>
          <w:sz w:val="25"/>
          <w:szCs w:val="25"/>
        </w:rPr>
        <w:t xml:space="preserve"> lead to behavioral manifestations</w:t>
      </w:r>
      <w:r w:rsidR="00EA6787" w:rsidRPr="00B00F90">
        <w:rPr>
          <w:rFonts w:ascii="Aptos" w:hAnsi="Aptos"/>
          <w:sz w:val="25"/>
          <w:szCs w:val="25"/>
        </w:rPr>
        <w:t xml:space="preserve">.  </w:t>
      </w:r>
      <w:r w:rsidR="00015309" w:rsidRPr="00B00F90">
        <w:rPr>
          <w:rFonts w:ascii="Aptos" w:hAnsi="Aptos"/>
          <w:sz w:val="25"/>
          <w:szCs w:val="25"/>
        </w:rPr>
        <w:t xml:space="preserve">Since </w:t>
      </w:r>
      <w:r w:rsidR="00EA6787" w:rsidRPr="00B00F90">
        <w:rPr>
          <w:rFonts w:ascii="Aptos" w:hAnsi="Aptos"/>
          <w:sz w:val="25"/>
          <w:szCs w:val="25"/>
        </w:rPr>
        <w:t xml:space="preserve">Student </w:t>
      </w:r>
      <w:r w:rsidR="00E20428" w:rsidRPr="00B00F90">
        <w:rPr>
          <w:rFonts w:ascii="Aptos" w:hAnsi="Aptos"/>
          <w:sz w:val="25"/>
          <w:szCs w:val="25"/>
        </w:rPr>
        <w:t xml:space="preserve">usually </w:t>
      </w:r>
      <w:r w:rsidR="00EA6787" w:rsidRPr="00B00F90">
        <w:rPr>
          <w:rFonts w:ascii="Aptos" w:hAnsi="Aptos"/>
          <w:sz w:val="25"/>
          <w:szCs w:val="25"/>
        </w:rPr>
        <w:t>attempt</w:t>
      </w:r>
      <w:r w:rsidR="00E20428" w:rsidRPr="00B00F90">
        <w:rPr>
          <w:rFonts w:ascii="Aptos" w:hAnsi="Aptos"/>
          <w:sz w:val="25"/>
          <w:szCs w:val="25"/>
        </w:rPr>
        <w:t>s</w:t>
      </w:r>
      <w:r w:rsidR="00EA6787" w:rsidRPr="00B00F90">
        <w:rPr>
          <w:rFonts w:ascii="Aptos" w:hAnsi="Aptos"/>
          <w:sz w:val="25"/>
          <w:szCs w:val="25"/>
        </w:rPr>
        <w:t xml:space="preserve"> to manage </w:t>
      </w:r>
      <w:r w:rsidR="00F43835" w:rsidRPr="00B00F90">
        <w:rPr>
          <w:rFonts w:ascii="Aptos" w:hAnsi="Aptos"/>
          <w:sz w:val="25"/>
          <w:szCs w:val="25"/>
        </w:rPr>
        <w:t>his anxiety</w:t>
      </w:r>
      <w:r w:rsidR="00EA6787" w:rsidRPr="00B00F90">
        <w:rPr>
          <w:rFonts w:ascii="Aptos" w:hAnsi="Aptos"/>
          <w:sz w:val="25"/>
          <w:szCs w:val="25"/>
        </w:rPr>
        <w:t xml:space="preserve"> by trying to control situation</w:t>
      </w:r>
      <w:r w:rsidR="003B31DF" w:rsidRPr="00B00F90">
        <w:rPr>
          <w:rFonts w:ascii="Aptos" w:hAnsi="Aptos"/>
          <w:sz w:val="25"/>
          <w:szCs w:val="25"/>
        </w:rPr>
        <w:t>s,</w:t>
      </w:r>
      <w:r w:rsidR="00EA6787" w:rsidRPr="00B00F90">
        <w:rPr>
          <w:rFonts w:ascii="Aptos" w:hAnsi="Aptos"/>
          <w:sz w:val="25"/>
          <w:szCs w:val="25"/>
        </w:rPr>
        <w:t xml:space="preserve"> when limits are set on his attempts to do this, it will lead to trauma-based responses and dysregulation</w:t>
      </w:r>
      <w:r w:rsidR="006F6C5A" w:rsidRPr="00B00F90">
        <w:rPr>
          <w:rFonts w:ascii="Aptos" w:hAnsi="Aptos"/>
          <w:sz w:val="25"/>
          <w:szCs w:val="25"/>
        </w:rPr>
        <w:t xml:space="preserve">.  </w:t>
      </w:r>
      <w:r w:rsidR="005C5408" w:rsidRPr="00B00F90">
        <w:rPr>
          <w:rFonts w:ascii="Aptos" w:hAnsi="Aptos"/>
          <w:sz w:val="25"/>
          <w:szCs w:val="25"/>
        </w:rPr>
        <w:t>B</w:t>
      </w:r>
      <w:r w:rsidR="009F1942" w:rsidRPr="00B00F90">
        <w:rPr>
          <w:rFonts w:ascii="Aptos" w:hAnsi="Aptos"/>
          <w:sz w:val="25"/>
          <w:szCs w:val="25"/>
        </w:rPr>
        <w:t xml:space="preserve">ased on </w:t>
      </w:r>
      <w:r w:rsidR="00A0167C" w:rsidRPr="00B00F90">
        <w:rPr>
          <w:rFonts w:ascii="Aptos" w:hAnsi="Aptos"/>
          <w:sz w:val="25"/>
          <w:szCs w:val="25"/>
        </w:rPr>
        <w:t xml:space="preserve">the consistency in the BASC-3 results between </w:t>
      </w:r>
      <w:r w:rsidR="000274BF" w:rsidRPr="00B00F90">
        <w:rPr>
          <w:rFonts w:ascii="Aptos" w:hAnsi="Aptos"/>
          <w:sz w:val="25"/>
          <w:szCs w:val="25"/>
        </w:rPr>
        <w:t xml:space="preserve">both Parent and Teacher responses </w:t>
      </w:r>
      <w:r w:rsidR="00A0167C" w:rsidRPr="00B00F90">
        <w:rPr>
          <w:rFonts w:ascii="Aptos" w:hAnsi="Aptos"/>
          <w:sz w:val="25"/>
          <w:szCs w:val="25"/>
        </w:rPr>
        <w:t xml:space="preserve">and Perkins testing </w:t>
      </w:r>
      <w:r w:rsidR="000274BF" w:rsidRPr="00B00F90">
        <w:rPr>
          <w:rFonts w:ascii="Aptos" w:hAnsi="Aptos"/>
          <w:sz w:val="25"/>
          <w:szCs w:val="25"/>
        </w:rPr>
        <w:t>a few months prior</w:t>
      </w:r>
      <w:r w:rsidR="00FB74FC">
        <w:rPr>
          <w:rFonts w:ascii="Aptos" w:hAnsi="Aptos"/>
          <w:sz w:val="25"/>
          <w:szCs w:val="25"/>
        </w:rPr>
        <w:t>,</w:t>
      </w:r>
      <w:r w:rsidR="005C5408" w:rsidRPr="00B00F90">
        <w:rPr>
          <w:rFonts w:ascii="Aptos" w:hAnsi="Aptos"/>
          <w:sz w:val="25"/>
          <w:szCs w:val="25"/>
        </w:rPr>
        <w:t xml:space="preserve"> it appears Student’s anxiety issues exist both at home and at respite</w:t>
      </w:r>
      <w:r w:rsidR="006F6C5A" w:rsidRPr="00B00F90">
        <w:rPr>
          <w:rFonts w:ascii="Aptos" w:hAnsi="Aptos"/>
          <w:sz w:val="25"/>
          <w:szCs w:val="25"/>
        </w:rPr>
        <w:t xml:space="preserve">.  </w:t>
      </w:r>
      <w:r w:rsidR="0092477E" w:rsidRPr="00B00F90">
        <w:rPr>
          <w:rFonts w:ascii="Aptos" w:hAnsi="Aptos"/>
          <w:sz w:val="25"/>
          <w:szCs w:val="25"/>
        </w:rPr>
        <w:t xml:space="preserve">Dr. Weineth concluded </w:t>
      </w:r>
      <w:r w:rsidR="00A839E4" w:rsidRPr="00B00F90">
        <w:rPr>
          <w:rFonts w:ascii="Aptos" w:hAnsi="Aptos"/>
          <w:sz w:val="25"/>
          <w:szCs w:val="25"/>
        </w:rPr>
        <w:t xml:space="preserve">that </w:t>
      </w:r>
      <w:r w:rsidR="0092477E" w:rsidRPr="00B00F90">
        <w:rPr>
          <w:rFonts w:ascii="Aptos" w:hAnsi="Aptos"/>
          <w:sz w:val="25"/>
          <w:szCs w:val="25"/>
        </w:rPr>
        <w:t xml:space="preserve">Student’s overall social emotional functioning is characterized by </w:t>
      </w:r>
      <w:r w:rsidR="009D1C31" w:rsidRPr="00B00F90">
        <w:rPr>
          <w:rFonts w:ascii="Aptos" w:hAnsi="Aptos"/>
          <w:sz w:val="25"/>
          <w:szCs w:val="25"/>
        </w:rPr>
        <w:t xml:space="preserve">this </w:t>
      </w:r>
      <w:r w:rsidR="0092477E" w:rsidRPr="00B00F90">
        <w:rPr>
          <w:rFonts w:ascii="Aptos" w:hAnsi="Aptos"/>
          <w:sz w:val="25"/>
          <w:szCs w:val="25"/>
        </w:rPr>
        <w:t xml:space="preserve">extreme anxiety and severe emotional and behavioral dysregulation across settings.  </w:t>
      </w:r>
      <w:r w:rsidR="00FB74FC">
        <w:rPr>
          <w:rFonts w:ascii="Aptos" w:hAnsi="Aptos"/>
          <w:sz w:val="25"/>
          <w:szCs w:val="25"/>
        </w:rPr>
        <w:t xml:space="preserve">In her opinion, </w:t>
      </w:r>
      <w:r w:rsidR="003E6B9B" w:rsidRPr="00B00F90">
        <w:rPr>
          <w:rFonts w:ascii="Aptos" w:hAnsi="Aptos"/>
          <w:sz w:val="25"/>
          <w:szCs w:val="25"/>
        </w:rPr>
        <w:t xml:space="preserve">Student’s current success at school </w:t>
      </w:r>
      <w:r w:rsidR="0092477E" w:rsidRPr="00B00F90">
        <w:rPr>
          <w:rFonts w:ascii="Aptos" w:hAnsi="Aptos"/>
          <w:sz w:val="25"/>
          <w:szCs w:val="25"/>
        </w:rPr>
        <w:t>is due to the high level of structure and support in that setting</w:t>
      </w:r>
      <w:r w:rsidR="00F04E55">
        <w:rPr>
          <w:rFonts w:ascii="Aptos" w:hAnsi="Aptos"/>
          <w:sz w:val="25"/>
          <w:szCs w:val="25"/>
        </w:rPr>
        <w:t xml:space="preserve"> which he is </w:t>
      </w:r>
      <w:r w:rsidR="0092477E" w:rsidRPr="00B00F90">
        <w:rPr>
          <w:rFonts w:ascii="Aptos" w:hAnsi="Aptos"/>
          <w:sz w:val="25"/>
          <w:szCs w:val="25"/>
        </w:rPr>
        <w:t>unable to generalize across settings</w:t>
      </w:r>
      <w:r w:rsidR="00F04E55">
        <w:rPr>
          <w:rFonts w:ascii="Aptos" w:hAnsi="Aptos"/>
          <w:sz w:val="25"/>
          <w:szCs w:val="25"/>
        </w:rPr>
        <w:t>.  She added that he</w:t>
      </w:r>
      <w:r w:rsidR="0092477E" w:rsidRPr="00B00F90">
        <w:rPr>
          <w:rFonts w:ascii="Aptos" w:hAnsi="Aptos"/>
          <w:sz w:val="25"/>
          <w:szCs w:val="25"/>
        </w:rPr>
        <w:t xml:space="preserve"> continues to struggle with ADHD and learning disabilities in all settings.  </w:t>
      </w:r>
    </w:p>
    <w:p w14:paraId="459D93D5" w14:textId="77777777" w:rsidR="00BC7979" w:rsidRPr="00B00F90" w:rsidRDefault="00BC7979" w:rsidP="00BC7979">
      <w:pPr>
        <w:pStyle w:val="ListParagraph"/>
        <w:ind w:left="360"/>
        <w:textAlignment w:val="baseline"/>
        <w:rPr>
          <w:rFonts w:ascii="Aptos" w:hAnsi="Aptos"/>
          <w:sz w:val="25"/>
          <w:szCs w:val="25"/>
        </w:rPr>
      </w:pPr>
    </w:p>
    <w:p w14:paraId="44B15A45" w14:textId="65DF251F" w:rsidR="00C71AE7" w:rsidRPr="00B00F90" w:rsidRDefault="004765E0" w:rsidP="00765787">
      <w:pPr>
        <w:pStyle w:val="ListParagraph"/>
        <w:ind w:left="360"/>
        <w:textAlignment w:val="baseline"/>
        <w:rPr>
          <w:rFonts w:ascii="Aptos" w:hAnsi="Aptos"/>
          <w:sz w:val="25"/>
          <w:szCs w:val="25"/>
        </w:rPr>
      </w:pPr>
      <w:r w:rsidRPr="00B00F90">
        <w:rPr>
          <w:rFonts w:ascii="Aptos" w:hAnsi="Aptos"/>
          <w:sz w:val="25"/>
          <w:szCs w:val="25"/>
        </w:rPr>
        <w:t xml:space="preserve">Student’s adaptive functioning </w:t>
      </w:r>
      <w:r w:rsidR="00434352">
        <w:rPr>
          <w:rFonts w:ascii="Aptos" w:hAnsi="Aptos"/>
          <w:sz w:val="25"/>
          <w:szCs w:val="25"/>
        </w:rPr>
        <w:t xml:space="preserve">on Dr. Weineth’s evaluation </w:t>
      </w:r>
      <w:r w:rsidR="005E77BE" w:rsidRPr="00B00F90">
        <w:rPr>
          <w:rFonts w:ascii="Aptos" w:hAnsi="Aptos"/>
          <w:sz w:val="25"/>
          <w:szCs w:val="25"/>
        </w:rPr>
        <w:t xml:space="preserve">was assessed </w:t>
      </w:r>
      <w:r w:rsidR="00963C06" w:rsidRPr="00B00F90">
        <w:rPr>
          <w:rFonts w:ascii="Aptos" w:hAnsi="Aptos"/>
          <w:sz w:val="25"/>
          <w:szCs w:val="25"/>
        </w:rPr>
        <w:t>via</w:t>
      </w:r>
      <w:r w:rsidR="009132FD" w:rsidRPr="00B00F90">
        <w:rPr>
          <w:rFonts w:ascii="Aptos" w:hAnsi="Aptos"/>
          <w:sz w:val="25"/>
          <w:szCs w:val="25"/>
        </w:rPr>
        <w:t xml:space="preserve"> rating scales </w:t>
      </w:r>
      <w:r w:rsidR="00963C06" w:rsidRPr="00B00F90">
        <w:rPr>
          <w:rFonts w:ascii="Aptos" w:hAnsi="Aptos"/>
          <w:sz w:val="25"/>
          <w:szCs w:val="25"/>
        </w:rPr>
        <w:t xml:space="preserve">completed by </w:t>
      </w:r>
      <w:r w:rsidR="001D6D3E" w:rsidRPr="00B00F90">
        <w:rPr>
          <w:rFonts w:ascii="Aptos" w:hAnsi="Aptos"/>
          <w:sz w:val="25"/>
          <w:szCs w:val="25"/>
        </w:rPr>
        <w:t>Parent, Teacher and a</w:t>
      </w:r>
      <w:r w:rsidR="003E20DE" w:rsidRPr="00B00F90">
        <w:rPr>
          <w:rFonts w:ascii="Aptos" w:hAnsi="Aptos"/>
          <w:sz w:val="25"/>
          <w:szCs w:val="25"/>
        </w:rPr>
        <w:t>n OpenSky</w:t>
      </w:r>
      <w:r w:rsidR="001D6D3E" w:rsidRPr="00B00F90">
        <w:rPr>
          <w:rFonts w:ascii="Aptos" w:hAnsi="Aptos"/>
          <w:sz w:val="25"/>
          <w:szCs w:val="25"/>
        </w:rPr>
        <w:t xml:space="preserve"> staff member.  </w:t>
      </w:r>
      <w:r w:rsidR="00391083" w:rsidRPr="00B00F90">
        <w:rPr>
          <w:rFonts w:ascii="Aptos" w:hAnsi="Aptos"/>
          <w:sz w:val="25"/>
          <w:szCs w:val="25"/>
        </w:rPr>
        <w:t xml:space="preserve">His </w:t>
      </w:r>
      <w:r w:rsidR="001D6D3E" w:rsidRPr="00B00F90">
        <w:rPr>
          <w:rFonts w:ascii="Aptos" w:hAnsi="Aptos"/>
          <w:sz w:val="25"/>
          <w:szCs w:val="25"/>
        </w:rPr>
        <w:t xml:space="preserve">General Adaptive Composite was rated at low average </w:t>
      </w:r>
      <w:r w:rsidR="00EA5B6A" w:rsidRPr="00B00F90">
        <w:rPr>
          <w:rFonts w:ascii="Aptos" w:hAnsi="Aptos"/>
          <w:sz w:val="25"/>
          <w:szCs w:val="25"/>
        </w:rPr>
        <w:t>by Parent (80)</w:t>
      </w:r>
      <w:r w:rsidR="009E0BE8" w:rsidRPr="00B00F90">
        <w:rPr>
          <w:rFonts w:ascii="Aptos" w:hAnsi="Aptos"/>
          <w:sz w:val="25"/>
          <w:szCs w:val="25"/>
        </w:rPr>
        <w:t xml:space="preserve"> and </w:t>
      </w:r>
      <w:r w:rsidR="00EA5B6A" w:rsidRPr="00B00F90">
        <w:rPr>
          <w:rFonts w:ascii="Aptos" w:hAnsi="Aptos"/>
          <w:sz w:val="25"/>
          <w:szCs w:val="25"/>
        </w:rPr>
        <w:t xml:space="preserve">Teacher (84) and </w:t>
      </w:r>
      <w:r w:rsidR="009E0BE8" w:rsidRPr="00B00F90">
        <w:rPr>
          <w:rFonts w:ascii="Aptos" w:hAnsi="Aptos"/>
          <w:sz w:val="25"/>
          <w:szCs w:val="25"/>
        </w:rPr>
        <w:t xml:space="preserve">extremely low </w:t>
      </w:r>
      <w:r w:rsidR="00EA5B6A" w:rsidRPr="00B00F90">
        <w:rPr>
          <w:rFonts w:ascii="Aptos" w:hAnsi="Aptos"/>
          <w:sz w:val="25"/>
          <w:szCs w:val="25"/>
        </w:rPr>
        <w:t xml:space="preserve">by OpenSky (69).  </w:t>
      </w:r>
      <w:r w:rsidR="003B499D" w:rsidRPr="00B00F90">
        <w:rPr>
          <w:rFonts w:ascii="Aptos" w:hAnsi="Aptos"/>
          <w:sz w:val="25"/>
          <w:szCs w:val="25"/>
        </w:rPr>
        <w:t xml:space="preserve">According to </w:t>
      </w:r>
      <w:r w:rsidR="009E0BE8" w:rsidRPr="00B00F90">
        <w:rPr>
          <w:rFonts w:ascii="Aptos" w:hAnsi="Aptos"/>
          <w:sz w:val="25"/>
          <w:szCs w:val="25"/>
        </w:rPr>
        <w:t>Dr. Weineth</w:t>
      </w:r>
      <w:r w:rsidR="003B499D" w:rsidRPr="00B00F90">
        <w:rPr>
          <w:rFonts w:ascii="Aptos" w:hAnsi="Aptos"/>
          <w:sz w:val="25"/>
          <w:szCs w:val="25"/>
        </w:rPr>
        <w:t>,</w:t>
      </w:r>
      <w:r w:rsidR="009E0BE8" w:rsidRPr="00B00F90">
        <w:rPr>
          <w:rFonts w:ascii="Aptos" w:hAnsi="Aptos"/>
          <w:sz w:val="25"/>
          <w:szCs w:val="25"/>
        </w:rPr>
        <w:t xml:space="preserve"> </w:t>
      </w:r>
      <w:r w:rsidR="005F15A8" w:rsidRPr="00B00F90">
        <w:rPr>
          <w:rFonts w:ascii="Aptos" w:hAnsi="Aptos"/>
          <w:sz w:val="25"/>
          <w:szCs w:val="25"/>
        </w:rPr>
        <w:t xml:space="preserve">these scores </w:t>
      </w:r>
      <w:r w:rsidR="00A77EB2" w:rsidRPr="00B00F90">
        <w:rPr>
          <w:rFonts w:ascii="Aptos" w:hAnsi="Aptos"/>
          <w:sz w:val="25"/>
          <w:szCs w:val="25"/>
        </w:rPr>
        <w:t xml:space="preserve">reflect </w:t>
      </w:r>
      <w:r w:rsidR="0038178C" w:rsidRPr="00B00F90">
        <w:rPr>
          <w:rFonts w:ascii="Aptos" w:hAnsi="Aptos"/>
          <w:sz w:val="25"/>
          <w:szCs w:val="25"/>
        </w:rPr>
        <w:t>Student</w:t>
      </w:r>
      <w:r w:rsidR="003B499D" w:rsidRPr="00B00F90">
        <w:rPr>
          <w:rFonts w:ascii="Aptos" w:hAnsi="Aptos"/>
          <w:sz w:val="25"/>
          <w:szCs w:val="25"/>
        </w:rPr>
        <w:t>’s</w:t>
      </w:r>
      <w:r w:rsidR="0038178C" w:rsidRPr="00B00F90">
        <w:rPr>
          <w:rFonts w:ascii="Aptos" w:hAnsi="Aptos"/>
          <w:sz w:val="25"/>
          <w:szCs w:val="25"/>
        </w:rPr>
        <w:t xml:space="preserve"> </w:t>
      </w:r>
      <w:r w:rsidR="008D5B09" w:rsidRPr="00B00F90">
        <w:rPr>
          <w:rFonts w:ascii="Aptos" w:hAnsi="Aptos"/>
          <w:sz w:val="25"/>
          <w:szCs w:val="25"/>
        </w:rPr>
        <w:t>adaptive needs across settings</w:t>
      </w:r>
      <w:r w:rsidR="0038178C" w:rsidRPr="00B00F90">
        <w:rPr>
          <w:rFonts w:ascii="Aptos" w:hAnsi="Aptos"/>
          <w:sz w:val="25"/>
          <w:szCs w:val="25"/>
        </w:rPr>
        <w:t xml:space="preserve">.  </w:t>
      </w:r>
      <w:r w:rsidR="00434352" w:rsidRPr="00B00F90">
        <w:rPr>
          <w:rFonts w:ascii="Aptos" w:hAnsi="Aptos"/>
          <w:sz w:val="25"/>
          <w:szCs w:val="25"/>
        </w:rPr>
        <w:t>(P-30; Weineth VII, 79-</w:t>
      </w:r>
      <w:r w:rsidR="00DC2F8B">
        <w:rPr>
          <w:rFonts w:ascii="Aptos" w:hAnsi="Aptos"/>
          <w:sz w:val="25"/>
          <w:szCs w:val="25"/>
        </w:rPr>
        <w:t xml:space="preserve">102, </w:t>
      </w:r>
      <w:r w:rsidR="00434352" w:rsidRPr="00B00F90">
        <w:rPr>
          <w:rFonts w:ascii="Aptos" w:hAnsi="Aptos"/>
          <w:sz w:val="25"/>
          <w:szCs w:val="25"/>
        </w:rPr>
        <w:t>129</w:t>
      </w:r>
      <w:r w:rsidR="00DC2F8B">
        <w:rPr>
          <w:rFonts w:ascii="Aptos" w:hAnsi="Aptos"/>
          <w:sz w:val="25"/>
          <w:szCs w:val="25"/>
        </w:rPr>
        <w:t>, 137-39</w:t>
      </w:r>
      <w:r w:rsidR="00434352" w:rsidRPr="00B00F90">
        <w:rPr>
          <w:rFonts w:ascii="Aptos" w:hAnsi="Aptos"/>
          <w:sz w:val="25"/>
          <w:szCs w:val="25"/>
        </w:rPr>
        <w:t xml:space="preserve">). </w:t>
      </w:r>
    </w:p>
    <w:p w14:paraId="72417E3A" w14:textId="77777777" w:rsidR="00526249" w:rsidRPr="00B00F90" w:rsidRDefault="00526249" w:rsidP="00526249">
      <w:pPr>
        <w:pStyle w:val="ListParagraph"/>
        <w:rPr>
          <w:rFonts w:ascii="Aptos" w:hAnsi="Aptos"/>
          <w:sz w:val="25"/>
          <w:szCs w:val="25"/>
        </w:rPr>
      </w:pPr>
    </w:p>
    <w:p w14:paraId="51CE4BDF" w14:textId="4EC58949" w:rsidR="00526249" w:rsidRPr="00B00F90" w:rsidRDefault="00113194"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On June 16, 2025, </w:t>
      </w:r>
      <w:r w:rsidR="00526249" w:rsidRPr="00B00F90">
        <w:rPr>
          <w:rFonts w:ascii="Aptos" w:hAnsi="Aptos"/>
          <w:sz w:val="25"/>
          <w:szCs w:val="25"/>
        </w:rPr>
        <w:t xml:space="preserve">Dr. Weineth </w:t>
      </w:r>
      <w:r w:rsidR="00563C70" w:rsidRPr="00B00F90">
        <w:rPr>
          <w:rFonts w:ascii="Aptos" w:hAnsi="Aptos"/>
          <w:sz w:val="25"/>
          <w:szCs w:val="25"/>
        </w:rPr>
        <w:t>observed Student at Perkins</w:t>
      </w:r>
      <w:r w:rsidR="00664997" w:rsidRPr="00B00F90">
        <w:rPr>
          <w:rFonts w:ascii="Aptos" w:hAnsi="Aptos"/>
          <w:sz w:val="25"/>
          <w:szCs w:val="25"/>
        </w:rPr>
        <w:t xml:space="preserve"> </w:t>
      </w:r>
      <w:r w:rsidR="00D001EB" w:rsidRPr="00B00F90">
        <w:rPr>
          <w:rFonts w:ascii="Aptos" w:hAnsi="Aptos"/>
          <w:sz w:val="25"/>
          <w:szCs w:val="25"/>
        </w:rPr>
        <w:t>and Ives House</w:t>
      </w:r>
      <w:r w:rsidR="001C4263" w:rsidRPr="00B00F90">
        <w:rPr>
          <w:rFonts w:ascii="Aptos" w:hAnsi="Aptos"/>
          <w:sz w:val="25"/>
          <w:szCs w:val="25"/>
        </w:rPr>
        <w:t xml:space="preserve">.  She also </w:t>
      </w:r>
      <w:r w:rsidR="006D6CA5" w:rsidRPr="00B00F90">
        <w:rPr>
          <w:rFonts w:ascii="Aptos" w:hAnsi="Aptos"/>
          <w:sz w:val="25"/>
          <w:szCs w:val="25"/>
        </w:rPr>
        <w:t xml:space="preserve">spoke with </w:t>
      </w:r>
      <w:r w:rsidR="00996DF9" w:rsidRPr="00B00F90">
        <w:rPr>
          <w:rFonts w:ascii="Aptos" w:hAnsi="Aptos"/>
          <w:sz w:val="25"/>
          <w:szCs w:val="25"/>
        </w:rPr>
        <w:t>Student’s</w:t>
      </w:r>
      <w:r w:rsidR="006D6CA5" w:rsidRPr="00B00F90">
        <w:rPr>
          <w:rFonts w:ascii="Aptos" w:hAnsi="Aptos"/>
          <w:sz w:val="25"/>
          <w:szCs w:val="25"/>
        </w:rPr>
        <w:t xml:space="preserve"> Counselor and Teacher</w:t>
      </w:r>
      <w:r w:rsidR="002D592C" w:rsidRPr="00B00F90">
        <w:rPr>
          <w:rFonts w:ascii="Aptos" w:hAnsi="Aptos"/>
          <w:sz w:val="25"/>
          <w:szCs w:val="25"/>
        </w:rPr>
        <w:t xml:space="preserve"> at </w:t>
      </w:r>
      <w:r w:rsidR="00996DF9" w:rsidRPr="00B00F90">
        <w:rPr>
          <w:rFonts w:ascii="Aptos" w:hAnsi="Aptos"/>
          <w:sz w:val="25"/>
          <w:szCs w:val="25"/>
        </w:rPr>
        <w:t xml:space="preserve">Perkins during the observation </w:t>
      </w:r>
      <w:r w:rsidR="002D592C" w:rsidRPr="00B00F90">
        <w:rPr>
          <w:rFonts w:ascii="Aptos" w:hAnsi="Aptos"/>
          <w:sz w:val="25"/>
          <w:szCs w:val="25"/>
        </w:rPr>
        <w:t xml:space="preserve">and </w:t>
      </w:r>
      <w:r w:rsidR="00594169" w:rsidRPr="00B00F90">
        <w:rPr>
          <w:rFonts w:ascii="Aptos" w:hAnsi="Aptos"/>
          <w:sz w:val="25"/>
          <w:szCs w:val="25"/>
        </w:rPr>
        <w:t xml:space="preserve">a week later with </w:t>
      </w:r>
      <w:r w:rsidR="002D592C" w:rsidRPr="00B00F90">
        <w:rPr>
          <w:rFonts w:ascii="Aptos" w:hAnsi="Aptos"/>
          <w:sz w:val="25"/>
          <w:szCs w:val="25"/>
        </w:rPr>
        <w:t xml:space="preserve">one of the </w:t>
      </w:r>
      <w:r w:rsidR="00996DF9" w:rsidRPr="00B00F90">
        <w:rPr>
          <w:rFonts w:ascii="Aptos" w:hAnsi="Aptos"/>
          <w:sz w:val="25"/>
          <w:szCs w:val="25"/>
        </w:rPr>
        <w:t>Ives House staff</w:t>
      </w:r>
      <w:r w:rsidR="008654BC" w:rsidRPr="00B00F90">
        <w:rPr>
          <w:rFonts w:ascii="Aptos" w:hAnsi="Aptos"/>
          <w:sz w:val="25"/>
          <w:szCs w:val="25"/>
        </w:rPr>
        <w:t xml:space="preserve"> </w:t>
      </w:r>
      <w:r w:rsidR="008A5A09" w:rsidRPr="00B00F90">
        <w:rPr>
          <w:rFonts w:ascii="Aptos" w:hAnsi="Aptos"/>
          <w:sz w:val="25"/>
          <w:szCs w:val="25"/>
        </w:rPr>
        <w:t xml:space="preserve">present at </w:t>
      </w:r>
      <w:r w:rsidR="008654BC" w:rsidRPr="00B00F90">
        <w:rPr>
          <w:rFonts w:ascii="Aptos" w:hAnsi="Aptos"/>
          <w:sz w:val="25"/>
          <w:szCs w:val="25"/>
        </w:rPr>
        <w:t>her observation</w:t>
      </w:r>
      <w:r w:rsidR="002D592C" w:rsidRPr="00B00F90">
        <w:rPr>
          <w:rFonts w:ascii="Aptos" w:hAnsi="Aptos"/>
          <w:sz w:val="25"/>
          <w:szCs w:val="25"/>
        </w:rPr>
        <w:t xml:space="preserve">.  </w:t>
      </w:r>
      <w:r w:rsidR="00C40178" w:rsidRPr="00B00F90">
        <w:rPr>
          <w:rFonts w:ascii="Aptos" w:hAnsi="Aptos"/>
          <w:sz w:val="25"/>
          <w:szCs w:val="25"/>
        </w:rPr>
        <w:t>She did not do a home observation</w:t>
      </w:r>
      <w:r w:rsidR="007B0F03" w:rsidRPr="00B00F90">
        <w:rPr>
          <w:rFonts w:ascii="Aptos" w:hAnsi="Aptos"/>
          <w:sz w:val="25"/>
          <w:szCs w:val="25"/>
        </w:rPr>
        <w:t xml:space="preserve"> or contact </w:t>
      </w:r>
      <w:r w:rsidR="00CE080B" w:rsidRPr="00B00F90">
        <w:rPr>
          <w:rFonts w:ascii="Aptos" w:hAnsi="Aptos"/>
          <w:sz w:val="25"/>
          <w:szCs w:val="25"/>
        </w:rPr>
        <w:t>Student’s home</w:t>
      </w:r>
      <w:r w:rsidR="007B0F03" w:rsidRPr="00B00F90">
        <w:rPr>
          <w:rFonts w:ascii="Aptos" w:hAnsi="Aptos"/>
          <w:sz w:val="25"/>
          <w:szCs w:val="25"/>
        </w:rPr>
        <w:t xml:space="preserve"> therapist</w:t>
      </w:r>
      <w:r w:rsidR="00D03023" w:rsidRPr="00B00F90">
        <w:rPr>
          <w:rFonts w:ascii="Aptos" w:hAnsi="Aptos"/>
          <w:sz w:val="25"/>
          <w:szCs w:val="25"/>
        </w:rPr>
        <w:t xml:space="preserve"> as Mother </w:t>
      </w:r>
      <w:r w:rsidR="00D03023" w:rsidRPr="00B00F90">
        <w:rPr>
          <w:rFonts w:ascii="Aptos" w:hAnsi="Aptos"/>
          <w:sz w:val="25"/>
          <w:szCs w:val="25"/>
        </w:rPr>
        <w:lastRenderedPageBreak/>
        <w:t>offered,</w:t>
      </w:r>
      <w:r w:rsidR="00C40178" w:rsidRPr="00B00F90">
        <w:rPr>
          <w:rFonts w:ascii="Aptos" w:hAnsi="Aptos"/>
          <w:sz w:val="25"/>
          <w:szCs w:val="25"/>
        </w:rPr>
        <w:t xml:space="preserve"> because she felt </w:t>
      </w:r>
      <w:r w:rsidR="00DC5D23" w:rsidRPr="00B00F90">
        <w:rPr>
          <w:rFonts w:ascii="Aptos" w:hAnsi="Aptos"/>
          <w:sz w:val="25"/>
          <w:szCs w:val="25"/>
        </w:rPr>
        <w:t xml:space="preserve">that her clinical interview with Mother and a record review made that </w:t>
      </w:r>
      <w:r w:rsidR="00C40178" w:rsidRPr="00B00F90">
        <w:rPr>
          <w:rFonts w:ascii="Aptos" w:hAnsi="Aptos"/>
          <w:sz w:val="25"/>
          <w:szCs w:val="25"/>
        </w:rPr>
        <w:t>unnecessary</w:t>
      </w:r>
      <w:r w:rsidR="0005608A" w:rsidRPr="00B00F90">
        <w:rPr>
          <w:rFonts w:ascii="Aptos" w:hAnsi="Aptos"/>
          <w:sz w:val="25"/>
          <w:szCs w:val="25"/>
        </w:rPr>
        <w:t xml:space="preserve">.  </w:t>
      </w:r>
      <w:r w:rsidR="00DF2D06" w:rsidRPr="00B00F90">
        <w:rPr>
          <w:rFonts w:ascii="Aptos" w:hAnsi="Aptos"/>
          <w:sz w:val="25"/>
          <w:szCs w:val="25"/>
        </w:rPr>
        <w:t>Student was engaged</w:t>
      </w:r>
      <w:r w:rsidR="0056774D">
        <w:rPr>
          <w:rFonts w:ascii="Aptos" w:hAnsi="Aptos"/>
          <w:sz w:val="25"/>
          <w:szCs w:val="25"/>
        </w:rPr>
        <w:t>, animated,</w:t>
      </w:r>
      <w:r w:rsidR="00DF2D06" w:rsidRPr="00B00F90">
        <w:rPr>
          <w:rFonts w:ascii="Aptos" w:hAnsi="Aptos"/>
          <w:sz w:val="25"/>
          <w:szCs w:val="25"/>
        </w:rPr>
        <w:t xml:space="preserve"> cooperative </w:t>
      </w:r>
      <w:r w:rsidR="00162BC5" w:rsidRPr="00B00F90">
        <w:rPr>
          <w:rFonts w:ascii="Aptos" w:hAnsi="Aptos"/>
          <w:sz w:val="25"/>
          <w:szCs w:val="25"/>
        </w:rPr>
        <w:t>at school</w:t>
      </w:r>
      <w:r w:rsidR="0056774D">
        <w:rPr>
          <w:rFonts w:ascii="Aptos" w:hAnsi="Aptos"/>
          <w:sz w:val="25"/>
          <w:szCs w:val="25"/>
        </w:rPr>
        <w:t xml:space="preserve">, </w:t>
      </w:r>
      <w:r w:rsidR="00DF2D06" w:rsidRPr="00B00F90">
        <w:rPr>
          <w:rFonts w:ascii="Aptos" w:hAnsi="Aptos"/>
          <w:sz w:val="25"/>
          <w:szCs w:val="25"/>
        </w:rPr>
        <w:t>smiled</w:t>
      </w:r>
      <w:r w:rsidR="00612E0A" w:rsidRPr="00B00F90">
        <w:rPr>
          <w:rFonts w:ascii="Aptos" w:hAnsi="Aptos"/>
          <w:sz w:val="25"/>
          <w:szCs w:val="25"/>
        </w:rPr>
        <w:t>,</w:t>
      </w:r>
      <w:r w:rsidR="00DF2D06" w:rsidRPr="00B00F90">
        <w:rPr>
          <w:rFonts w:ascii="Aptos" w:hAnsi="Aptos"/>
          <w:sz w:val="25"/>
          <w:szCs w:val="25"/>
        </w:rPr>
        <w:t xml:space="preserve"> </w:t>
      </w:r>
      <w:r w:rsidR="00C578F9" w:rsidRPr="00B00F90">
        <w:rPr>
          <w:rFonts w:ascii="Aptos" w:hAnsi="Aptos"/>
          <w:sz w:val="25"/>
          <w:szCs w:val="25"/>
        </w:rPr>
        <w:t xml:space="preserve">and sought </w:t>
      </w:r>
      <w:r w:rsidR="00DF2D06" w:rsidRPr="00B00F90">
        <w:rPr>
          <w:rFonts w:ascii="Aptos" w:hAnsi="Aptos"/>
          <w:sz w:val="25"/>
          <w:szCs w:val="25"/>
        </w:rPr>
        <w:t>interactions with peers and adults.</w:t>
      </w:r>
      <w:r w:rsidR="008E2280" w:rsidRPr="00B00F90">
        <w:rPr>
          <w:rFonts w:ascii="Aptos" w:hAnsi="Aptos"/>
          <w:sz w:val="25"/>
          <w:szCs w:val="25"/>
        </w:rPr>
        <w:t xml:space="preserve">  </w:t>
      </w:r>
      <w:r w:rsidR="00DC1982">
        <w:rPr>
          <w:rFonts w:ascii="Aptos" w:hAnsi="Aptos"/>
          <w:sz w:val="25"/>
          <w:szCs w:val="25"/>
        </w:rPr>
        <w:t xml:space="preserve">(This is in contrast to his </w:t>
      </w:r>
      <w:r w:rsidR="00DC1982" w:rsidRPr="00B00F90">
        <w:rPr>
          <w:rFonts w:ascii="Aptos" w:hAnsi="Aptos"/>
          <w:sz w:val="25"/>
          <w:szCs w:val="25"/>
        </w:rPr>
        <w:t>guarded, flat affect</w:t>
      </w:r>
      <w:r w:rsidR="00AE3A17">
        <w:rPr>
          <w:rFonts w:ascii="Aptos" w:hAnsi="Aptos"/>
          <w:sz w:val="25"/>
          <w:szCs w:val="25"/>
        </w:rPr>
        <w:t xml:space="preserve"> in the </w:t>
      </w:r>
      <w:r w:rsidR="00AE3A17" w:rsidRPr="00B00F90">
        <w:rPr>
          <w:rFonts w:ascii="Aptos" w:hAnsi="Aptos"/>
          <w:sz w:val="25"/>
          <w:szCs w:val="25"/>
        </w:rPr>
        <w:t xml:space="preserve">testing environment </w:t>
      </w:r>
      <w:r w:rsidR="00AE3A17">
        <w:rPr>
          <w:rFonts w:ascii="Aptos" w:hAnsi="Aptos"/>
          <w:sz w:val="25"/>
          <w:szCs w:val="25"/>
        </w:rPr>
        <w:t>during her evaluation of him.</w:t>
      </w:r>
      <w:r w:rsidR="00DC1982">
        <w:rPr>
          <w:rFonts w:ascii="Aptos" w:hAnsi="Aptos"/>
          <w:sz w:val="25"/>
          <w:szCs w:val="25"/>
        </w:rPr>
        <w:t xml:space="preserve">)  </w:t>
      </w:r>
      <w:r w:rsidR="004C7165" w:rsidRPr="00B00F90">
        <w:rPr>
          <w:rFonts w:ascii="Aptos" w:hAnsi="Aptos"/>
          <w:sz w:val="25"/>
          <w:szCs w:val="25"/>
        </w:rPr>
        <w:t>He</w:t>
      </w:r>
      <w:r w:rsidR="008E2280" w:rsidRPr="00B00F90">
        <w:rPr>
          <w:rFonts w:ascii="Aptos" w:hAnsi="Aptos"/>
          <w:sz w:val="25"/>
          <w:szCs w:val="25"/>
        </w:rPr>
        <w:t xml:space="preserve"> followed teachers</w:t>
      </w:r>
      <w:r w:rsidR="00C578F9" w:rsidRPr="00B00F90">
        <w:rPr>
          <w:rFonts w:ascii="Aptos" w:hAnsi="Aptos"/>
          <w:sz w:val="25"/>
          <w:szCs w:val="25"/>
        </w:rPr>
        <w:t>’</w:t>
      </w:r>
      <w:r w:rsidR="008E2280" w:rsidRPr="00B00F90">
        <w:rPr>
          <w:rFonts w:ascii="Aptos" w:hAnsi="Aptos"/>
          <w:sz w:val="25"/>
          <w:szCs w:val="25"/>
        </w:rPr>
        <w:t xml:space="preserve"> directions</w:t>
      </w:r>
      <w:r w:rsidR="00612E0A" w:rsidRPr="00B00F90">
        <w:rPr>
          <w:rFonts w:ascii="Aptos" w:hAnsi="Aptos"/>
          <w:sz w:val="25"/>
          <w:szCs w:val="25"/>
        </w:rPr>
        <w:t xml:space="preserve">, </w:t>
      </w:r>
      <w:r w:rsidR="00F71D45" w:rsidRPr="00B00F90">
        <w:rPr>
          <w:rFonts w:ascii="Aptos" w:hAnsi="Aptos"/>
          <w:sz w:val="25"/>
          <w:szCs w:val="25"/>
        </w:rPr>
        <w:t>worked</w:t>
      </w:r>
      <w:r w:rsidR="00FB3528" w:rsidRPr="00B00F90">
        <w:rPr>
          <w:rFonts w:ascii="Aptos" w:hAnsi="Aptos"/>
          <w:sz w:val="25"/>
          <w:szCs w:val="25"/>
        </w:rPr>
        <w:t xml:space="preserve"> </w:t>
      </w:r>
      <w:r w:rsidR="00B24567" w:rsidRPr="00B00F90">
        <w:rPr>
          <w:rFonts w:ascii="Aptos" w:hAnsi="Aptos"/>
          <w:sz w:val="25"/>
          <w:szCs w:val="25"/>
        </w:rPr>
        <w:t>quickly</w:t>
      </w:r>
      <w:r w:rsidR="00612E0A" w:rsidRPr="00B00F90">
        <w:rPr>
          <w:rFonts w:ascii="Aptos" w:hAnsi="Aptos"/>
          <w:sz w:val="25"/>
          <w:szCs w:val="25"/>
        </w:rPr>
        <w:t>,</w:t>
      </w:r>
      <w:r w:rsidR="00B24567" w:rsidRPr="00B00F90">
        <w:rPr>
          <w:rFonts w:ascii="Aptos" w:hAnsi="Aptos"/>
          <w:sz w:val="25"/>
          <w:szCs w:val="25"/>
        </w:rPr>
        <w:t xml:space="preserve"> and </w:t>
      </w:r>
      <w:r w:rsidR="00F71D45" w:rsidRPr="00B00F90">
        <w:rPr>
          <w:rFonts w:ascii="Aptos" w:hAnsi="Aptos"/>
          <w:sz w:val="25"/>
          <w:szCs w:val="25"/>
        </w:rPr>
        <w:t xml:space="preserve">was </w:t>
      </w:r>
      <w:r w:rsidR="00B24567" w:rsidRPr="00B00F90">
        <w:rPr>
          <w:rFonts w:ascii="Aptos" w:hAnsi="Aptos"/>
          <w:sz w:val="25"/>
          <w:szCs w:val="25"/>
        </w:rPr>
        <w:t xml:space="preserve">interested in what he could do next.  At </w:t>
      </w:r>
      <w:r w:rsidR="00135C27" w:rsidRPr="00B00F90">
        <w:rPr>
          <w:rFonts w:ascii="Aptos" w:hAnsi="Aptos"/>
          <w:sz w:val="25"/>
          <w:szCs w:val="25"/>
        </w:rPr>
        <w:t>Ives House, however</w:t>
      </w:r>
      <w:r w:rsidR="00B24567" w:rsidRPr="00B00F90">
        <w:rPr>
          <w:rFonts w:ascii="Aptos" w:hAnsi="Aptos"/>
          <w:sz w:val="25"/>
          <w:szCs w:val="25"/>
        </w:rPr>
        <w:t xml:space="preserve">, Student did not follow </w:t>
      </w:r>
      <w:r w:rsidR="007964E7" w:rsidRPr="00B00F90">
        <w:rPr>
          <w:rFonts w:ascii="Aptos" w:hAnsi="Aptos"/>
          <w:sz w:val="25"/>
          <w:szCs w:val="25"/>
        </w:rPr>
        <w:t>instructions</w:t>
      </w:r>
      <w:r w:rsidR="00B24567" w:rsidRPr="00B00F90">
        <w:rPr>
          <w:rFonts w:ascii="Aptos" w:hAnsi="Aptos"/>
          <w:sz w:val="25"/>
          <w:szCs w:val="25"/>
        </w:rPr>
        <w:t xml:space="preserve"> to turn in his cell phone upon arrival, cho</w:t>
      </w:r>
      <w:r w:rsidR="00AE3A17">
        <w:rPr>
          <w:rFonts w:ascii="Aptos" w:hAnsi="Aptos"/>
          <w:sz w:val="25"/>
          <w:szCs w:val="25"/>
        </w:rPr>
        <w:t>o</w:t>
      </w:r>
      <w:r w:rsidR="00B24567" w:rsidRPr="00B00F90">
        <w:rPr>
          <w:rFonts w:ascii="Aptos" w:hAnsi="Aptos"/>
          <w:sz w:val="25"/>
          <w:szCs w:val="25"/>
        </w:rPr>
        <w:t>s</w:t>
      </w:r>
      <w:r w:rsidR="00AE3A17">
        <w:rPr>
          <w:rFonts w:ascii="Aptos" w:hAnsi="Aptos"/>
          <w:sz w:val="25"/>
          <w:szCs w:val="25"/>
        </w:rPr>
        <w:t>ing</w:t>
      </w:r>
      <w:r w:rsidR="00B24567" w:rsidRPr="00B00F90">
        <w:rPr>
          <w:rFonts w:ascii="Aptos" w:hAnsi="Aptos"/>
          <w:sz w:val="25"/>
          <w:szCs w:val="25"/>
        </w:rPr>
        <w:t xml:space="preserve"> to </w:t>
      </w:r>
      <w:r w:rsidR="00F71D45" w:rsidRPr="00B00F90">
        <w:rPr>
          <w:rFonts w:ascii="Aptos" w:hAnsi="Aptos"/>
          <w:sz w:val="25"/>
          <w:szCs w:val="25"/>
        </w:rPr>
        <w:t>face</w:t>
      </w:r>
      <w:r w:rsidR="00B24567" w:rsidRPr="00B00F90">
        <w:rPr>
          <w:rFonts w:ascii="Aptos" w:hAnsi="Aptos"/>
          <w:sz w:val="25"/>
          <w:szCs w:val="25"/>
        </w:rPr>
        <w:t xml:space="preserve"> a later consequence </w:t>
      </w:r>
      <w:r w:rsidR="007964E7" w:rsidRPr="00B00F90">
        <w:rPr>
          <w:rFonts w:ascii="Aptos" w:hAnsi="Aptos"/>
          <w:sz w:val="25"/>
          <w:szCs w:val="25"/>
        </w:rPr>
        <w:t>for not following this rule</w:t>
      </w:r>
      <w:r w:rsidR="00B24567" w:rsidRPr="00B00F90">
        <w:rPr>
          <w:rFonts w:ascii="Aptos" w:hAnsi="Aptos"/>
          <w:sz w:val="25"/>
          <w:szCs w:val="25"/>
        </w:rPr>
        <w:t xml:space="preserve">.  </w:t>
      </w:r>
      <w:r w:rsidR="00162BC5" w:rsidRPr="00B00F90">
        <w:rPr>
          <w:rFonts w:ascii="Aptos" w:hAnsi="Aptos"/>
          <w:sz w:val="25"/>
          <w:szCs w:val="25"/>
        </w:rPr>
        <w:t xml:space="preserve">He also </w:t>
      </w:r>
      <w:r w:rsidR="008C4EA6" w:rsidRPr="00B00F90">
        <w:rPr>
          <w:rFonts w:ascii="Aptos" w:hAnsi="Aptos"/>
          <w:sz w:val="25"/>
          <w:szCs w:val="25"/>
        </w:rPr>
        <w:t>disregarded rules about asking permission to go upstairs</w:t>
      </w:r>
      <w:r w:rsidR="003B676F" w:rsidRPr="00B00F90">
        <w:rPr>
          <w:rFonts w:ascii="Aptos" w:hAnsi="Aptos"/>
          <w:sz w:val="25"/>
          <w:szCs w:val="25"/>
        </w:rPr>
        <w:t xml:space="preserve"> or waiting in sight of staff to go </w:t>
      </w:r>
      <w:r w:rsidR="00E72C0B" w:rsidRPr="00B00F90">
        <w:rPr>
          <w:rFonts w:ascii="Aptos" w:hAnsi="Aptos"/>
          <w:sz w:val="25"/>
          <w:szCs w:val="25"/>
        </w:rPr>
        <w:t>downstairs</w:t>
      </w:r>
      <w:r w:rsidR="00E72C0B">
        <w:rPr>
          <w:rFonts w:ascii="Aptos" w:hAnsi="Aptos"/>
          <w:sz w:val="25"/>
          <w:szCs w:val="25"/>
        </w:rPr>
        <w:t xml:space="preserve"> and</w:t>
      </w:r>
      <w:r w:rsidR="00250107" w:rsidRPr="00B00F90">
        <w:rPr>
          <w:rFonts w:ascii="Aptos" w:hAnsi="Aptos"/>
          <w:sz w:val="25"/>
          <w:szCs w:val="25"/>
        </w:rPr>
        <w:t xml:space="preserve"> struggled to hand over a piece of plastic </w:t>
      </w:r>
      <w:r w:rsidR="00CE4708" w:rsidRPr="00B00F90">
        <w:rPr>
          <w:rFonts w:ascii="Aptos" w:hAnsi="Aptos"/>
          <w:sz w:val="25"/>
          <w:szCs w:val="25"/>
        </w:rPr>
        <w:t xml:space="preserve">with which </w:t>
      </w:r>
      <w:r w:rsidR="00250107" w:rsidRPr="00B00F90">
        <w:rPr>
          <w:rFonts w:ascii="Aptos" w:hAnsi="Aptos"/>
          <w:sz w:val="25"/>
          <w:szCs w:val="25"/>
        </w:rPr>
        <w:t>he was scratching himself</w:t>
      </w:r>
      <w:r w:rsidR="00C8567C" w:rsidRPr="00B00F90">
        <w:rPr>
          <w:rFonts w:ascii="Aptos" w:hAnsi="Aptos"/>
          <w:sz w:val="25"/>
          <w:szCs w:val="25"/>
        </w:rPr>
        <w:t xml:space="preserve">.  </w:t>
      </w:r>
      <w:r w:rsidR="0054347E" w:rsidRPr="00B00F90">
        <w:rPr>
          <w:rFonts w:ascii="Aptos" w:hAnsi="Aptos"/>
          <w:sz w:val="25"/>
          <w:szCs w:val="25"/>
        </w:rPr>
        <w:t>While at times Student appeared restless and fidgety</w:t>
      </w:r>
      <w:r w:rsidR="00FC0C38" w:rsidRPr="00B00F90">
        <w:rPr>
          <w:rFonts w:ascii="Aptos" w:hAnsi="Aptos"/>
          <w:sz w:val="25"/>
          <w:szCs w:val="25"/>
        </w:rPr>
        <w:t xml:space="preserve">, he </w:t>
      </w:r>
      <w:r w:rsidR="00BA5DF8" w:rsidRPr="00B00F90">
        <w:rPr>
          <w:rFonts w:ascii="Aptos" w:hAnsi="Aptos"/>
          <w:sz w:val="25"/>
          <w:szCs w:val="25"/>
        </w:rPr>
        <w:t>did not display any aggression and was</w:t>
      </w:r>
      <w:r w:rsidR="00C8567C" w:rsidRPr="00B00F90">
        <w:rPr>
          <w:rFonts w:ascii="Aptos" w:hAnsi="Aptos"/>
          <w:sz w:val="25"/>
          <w:szCs w:val="25"/>
        </w:rPr>
        <w:t xml:space="preserve"> engaged and communicative with staff</w:t>
      </w:r>
      <w:r w:rsidR="00AB0C35" w:rsidRPr="00B00F90">
        <w:rPr>
          <w:rFonts w:ascii="Aptos" w:hAnsi="Aptos"/>
          <w:sz w:val="25"/>
          <w:szCs w:val="25"/>
        </w:rPr>
        <w:t xml:space="preserve">.  In her subsequent staff conversation, Dr. Weineth </w:t>
      </w:r>
      <w:r w:rsidR="00A40FE1" w:rsidRPr="00B00F90">
        <w:rPr>
          <w:rFonts w:ascii="Aptos" w:hAnsi="Aptos"/>
          <w:sz w:val="25"/>
          <w:szCs w:val="25"/>
        </w:rPr>
        <w:t xml:space="preserve">learned </w:t>
      </w:r>
      <w:r w:rsidR="00FC0C38" w:rsidRPr="00B00F90">
        <w:rPr>
          <w:rFonts w:ascii="Aptos" w:hAnsi="Aptos"/>
          <w:sz w:val="25"/>
          <w:szCs w:val="25"/>
        </w:rPr>
        <w:t>that S</w:t>
      </w:r>
      <w:r w:rsidR="005D34D9" w:rsidRPr="00B00F90">
        <w:rPr>
          <w:rFonts w:ascii="Aptos" w:hAnsi="Aptos"/>
          <w:sz w:val="25"/>
          <w:szCs w:val="25"/>
        </w:rPr>
        <w:t xml:space="preserve">tudent’s engagement that day </w:t>
      </w:r>
      <w:r w:rsidR="00D138B7" w:rsidRPr="00B00F90">
        <w:rPr>
          <w:rFonts w:ascii="Aptos" w:hAnsi="Aptos"/>
          <w:sz w:val="25"/>
          <w:szCs w:val="25"/>
        </w:rPr>
        <w:t>was atypical</w:t>
      </w:r>
      <w:r w:rsidR="005D34D9" w:rsidRPr="00B00F90">
        <w:rPr>
          <w:rFonts w:ascii="Aptos" w:hAnsi="Aptos"/>
          <w:sz w:val="25"/>
          <w:szCs w:val="25"/>
        </w:rPr>
        <w:t xml:space="preserve">, but his </w:t>
      </w:r>
      <w:r w:rsidR="004A2DBB" w:rsidRPr="00B00F90">
        <w:rPr>
          <w:rFonts w:ascii="Aptos" w:hAnsi="Aptos"/>
          <w:sz w:val="25"/>
          <w:szCs w:val="25"/>
        </w:rPr>
        <w:t>noncompliance with rules was typical</w:t>
      </w:r>
      <w:r w:rsidR="00D138B7" w:rsidRPr="00B00F90">
        <w:rPr>
          <w:rFonts w:ascii="Aptos" w:hAnsi="Aptos"/>
          <w:sz w:val="25"/>
          <w:szCs w:val="25"/>
        </w:rPr>
        <w:t xml:space="preserve">.  </w:t>
      </w:r>
      <w:r w:rsidR="00A40FE1" w:rsidRPr="00B00F90">
        <w:rPr>
          <w:rFonts w:ascii="Aptos" w:hAnsi="Aptos"/>
          <w:sz w:val="25"/>
          <w:szCs w:val="25"/>
        </w:rPr>
        <w:t xml:space="preserve">Despite </w:t>
      </w:r>
      <w:r w:rsidR="009B4962" w:rsidRPr="00B00F90">
        <w:rPr>
          <w:rFonts w:ascii="Aptos" w:hAnsi="Aptos"/>
          <w:sz w:val="25"/>
          <w:szCs w:val="25"/>
        </w:rPr>
        <w:t xml:space="preserve">Ives House </w:t>
      </w:r>
      <w:r w:rsidR="00A40FE1" w:rsidRPr="00B00F90">
        <w:rPr>
          <w:rFonts w:ascii="Aptos" w:hAnsi="Aptos"/>
          <w:sz w:val="25"/>
          <w:szCs w:val="25"/>
        </w:rPr>
        <w:t xml:space="preserve">reporting </w:t>
      </w:r>
      <w:r w:rsidR="00384D7F" w:rsidRPr="00B00F90">
        <w:rPr>
          <w:rFonts w:ascii="Aptos" w:hAnsi="Aptos"/>
          <w:sz w:val="25"/>
          <w:szCs w:val="25"/>
        </w:rPr>
        <w:t xml:space="preserve">to Dr. Weineth that </w:t>
      </w:r>
      <w:r w:rsidR="00716AFC" w:rsidRPr="00B00F90">
        <w:rPr>
          <w:rFonts w:ascii="Aptos" w:hAnsi="Aptos"/>
          <w:sz w:val="25"/>
          <w:szCs w:val="25"/>
        </w:rPr>
        <w:t xml:space="preserve">Student required physical management or restraint weekly </w:t>
      </w:r>
      <w:r w:rsidR="00384D7F" w:rsidRPr="00B00F90">
        <w:rPr>
          <w:rFonts w:ascii="Aptos" w:hAnsi="Aptos"/>
          <w:sz w:val="25"/>
          <w:szCs w:val="25"/>
        </w:rPr>
        <w:t>there</w:t>
      </w:r>
      <w:r w:rsidR="00716AFC" w:rsidRPr="00B00F90">
        <w:rPr>
          <w:rFonts w:ascii="Aptos" w:hAnsi="Aptos"/>
          <w:sz w:val="25"/>
          <w:szCs w:val="25"/>
        </w:rPr>
        <w:t xml:space="preserve">, the </w:t>
      </w:r>
      <w:r w:rsidR="00AF794A" w:rsidRPr="00B00F90">
        <w:rPr>
          <w:rFonts w:ascii="Aptos" w:hAnsi="Aptos"/>
          <w:sz w:val="25"/>
          <w:szCs w:val="25"/>
        </w:rPr>
        <w:t xml:space="preserve">OpenSky </w:t>
      </w:r>
      <w:r w:rsidR="00716AFC" w:rsidRPr="00B00F90">
        <w:rPr>
          <w:rFonts w:ascii="Aptos" w:hAnsi="Aptos"/>
          <w:sz w:val="25"/>
          <w:szCs w:val="25"/>
        </w:rPr>
        <w:t xml:space="preserve">records </w:t>
      </w:r>
      <w:r w:rsidR="00AF794A" w:rsidRPr="00B00F90">
        <w:rPr>
          <w:rFonts w:ascii="Aptos" w:hAnsi="Aptos"/>
          <w:sz w:val="25"/>
          <w:szCs w:val="25"/>
        </w:rPr>
        <w:t xml:space="preserve">she reviewed </w:t>
      </w:r>
      <w:r w:rsidR="00716AFC" w:rsidRPr="00B00F90">
        <w:rPr>
          <w:rFonts w:ascii="Aptos" w:hAnsi="Aptos"/>
          <w:sz w:val="25"/>
          <w:szCs w:val="25"/>
        </w:rPr>
        <w:t>did not support this</w:t>
      </w:r>
      <w:r w:rsidR="00F32304" w:rsidRPr="00B00F90">
        <w:rPr>
          <w:rFonts w:ascii="Aptos" w:hAnsi="Aptos"/>
          <w:sz w:val="25"/>
          <w:szCs w:val="25"/>
        </w:rPr>
        <w:t xml:space="preserve">.  </w:t>
      </w:r>
      <w:r w:rsidR="008A6A0C" w:rsidRPr="00B00F90">
        <w:rPr>
          <w:rFonts w:ascii="Aptos" w:hAnsi="Aptos"/>
          <w:sz w:val="25"/>
          <w:szCs w:val="25"/>
        </w:rPr>
        <w:t>(P-30; Weineth VII</w:t>
      </w:r>
      <w:r w:rsidR="00516A42" w:rsidRPr="00B00F90">
        <w:rPr>
          <w:rFonts w:ascii="Aptos" w:hAnsi="Aptos"/>
          <w:sz w:val="25"/>
          <w:szCs w:val="25"/>
        </w:rPr>
        <w:t>,</w:t>
      </w:r>
      <w:r w:rsidR="008A6A0C" w:rsidRPr="00B00F90">
        <w:rPr>
          <w:rFonts w:ascii="Aptos" w:hAnsi="Aptos"/>
          <w:sz w:val="25"/>
          <w:szCs w:val="25"/>
        </w:rPr>
        <w:t xml:space="preserve"> </w:t>
      </w:r>
      <w:r w:rsidR="009C60B3" w:rsidRPr="00B00F90">
        <w:rPr>
          <w:rFonts w:ascii="Aptos" w:hAnsi="Aptos"/>
          <w:sz w:val="25"/>
          <w:szCs w:val="25"/>
        </w:rPr>
        <w:t>102</w:t>
      </w:r>
      <w:r w:rsidR="00182089" w:rsidRPr="00B00F90">
        <w:rPr>
          <w:rFonts w:ascii="Aptos" w:hAnsi="Aptos"/>
          <w:sz w:val="25"/>
          <w:szCs w:val="25"/>
        </w:rPr>
        <w:t>-</w:t>
      </w:r>
      <w:r w:rsidR="00373CBE" w:rsidRPr="00B00F90">
        <w:rPr>
          <w:rFonts w:ascii="Aptos" w:hAnsi="Aptos"/>
          <w:sz w:val="25"/>
          <w:szCs w:val="25"/>
        </w:rPr>
        <w:t>09</w:t>
      </w:r>
      <w:r w:rsidR="00202BC4" w:rsidRPr="00B00F90">
        <w:rPr>
          <w:rFonts w:ascii="Aptos" w:hAnsi="Aptos"/>
          <w:sz w:val="25"/>
          <w:szCs w:val="25"/>
        </w:rPr>
        <w:t>, 142</w:t>
      </w:r>
      <w:r w:rsidR="00F72C7A" w:rsidRPr="00B00F90">
        <w:rPr>
          <w:rFonts w:ascii="Aptos" w:hAnsi="Aptos"/>
          <w:sz w:val="25"/>
          <w:szCs w:val="25"/>
        </w:rPr>
        <w:t>-4</w:t>
      </w:r>
      <w:r w:rsidR="0005608A" w:rsidRPr="00B00F90">
        <w:rPr>
          <w:rFonts w:ascii="Aptos" w:hAnsi="Aptos"/>
          <w:sz w:val="25"/>
          <w:szCs w:val="25"/>
        </w:rPr>
        <w:t>4</w:t>
      </w:r>
      <w:r w:rsidR="001561B1" w:rsidRPr="00B00F90">
        <w:rPr>
          <w:rFonts w:ascii="Aptos" w:hAnsi="Aptos"/>
          <w:sz w:val="25"/>
          <w:szCs w:val="25"/>
        </w:rPr>
        <w:t>, 154-55</w:t>
      </w:r>
      <w:r w:rsidR="008A6A0C" w:rsidRPr="00B00F90">
        <w:rPr>
          <w:rFonts w:ascii="Aptos" w:hAnsi="Aptos"/>
          <w:sz w:val="25"/>
          <w:szCs w:val="25"/>
        </w:rPr>
        <w:t>).</w:t>
      </w:r>
    </w:p>
    <w:p w14:paraId="747CF799" w14:textId="5DF6155B" w:rsidR="00955505" w:rsidRPr="00B00F90" w:rsidRDefault="00955505" w:rsidP="00955505">
      <w:pPr>
        <w:pStyle w:val="ListParagraph"/>
        <w:ind w:left="360"/>
        <w:textAlignment w:val="baseline"/>
        <w:rPr>
          <w:rFonts w:ascii="Aptos" w:hAnsi="Aptos"/>
          <w:sz w:val="25"/>
          <w:szCs w:val="25"/>
        </w:rPr>
      </w:pPr>
    </w:p>
    <w:p w14:paraId="69AF26E0" w14:textId="13C66C2E" w:rsidR="00316D11" w:rsidRPr="00B00F90" w:rsidRDefault="00955505"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Dr. Weineth </w:t>
      </w:r>
      <w:r w:rsidR="00CE05E6" w:rsidRPr="00B00F90">
        <w:rPr>
          <w:rFonts w:ascii="Aptos" w:hAnsi="Aptos"/>
          <w:sz w:val="25"/>
          <w:szCs w:val="25"/>
        </w:rPr>
        <w:t>found Student to continu</w:t>
      </w:r>
      <w:r w:rsidR="00CF673A" w:rsidRPr="00B00F90">
        <w:rPr>
          <w:rFonts w:ascii="Aptos" w:hAnsi="Aptos"/>
          <w:sz w:val="25"/>
          <w:szCs w:val="25"/>
        </w:rPr>
        <w:t xml:space="preserve">e to meet </w:t>
      </w:r>
      <w:r w:rsidR="00FC0C38" w:rsidRPr="00B00F90">
        <w:rPr>
          <w:rFonts w:ascii="Aptos" w:hAnsi="Aptos"/>
          <w:sz w:val="25"/>
          <w:szCs w:val="25"/>
        </w:rPr>
        <w:t xml:space="preserve">the </w:t>
      </w:r>
      <w:r w:rsidR="00CF673A" w:rsidRPr="00B00F90">
        <w:rPr>
          <w:rFonts w:ascii="Aptos" w:hAnsi="Aptos"/>
          <w:sz w:val="25"/>
          <w:szCs w:val="25"/>
        </w:rPr>
        <w:t xml:space="preserve">criteria for diagnoses of </w:t>
      </w:r>
      <w:r w:rsidR="00CE05E6" w:rsidRPr="00B00F90">
        <w:rPr>
          <w:rFonts w:ascii="Aptos" w:hAnsi="Aptos"/>
          <w:sz w:val="25"/>
          <w:szCs w:val="25"/>
        </w:rPr>
        <w:t xml:space="preserve">Developmental Complex Trauma, ADHD, PTSD, and returned </w:t>
      </w:r>
      <w:r w:rsidR="004F3ACC">
        <w:rPr>
          <w:rFonts w:ascii="Aptos" w:hAnsi="Aptos"/>
          <w:sz w:val="25"/>
          <w:szCs w:val="25"/>
        </w:rPr>
        <w:t xml:space="preserve">to </w:t>
      </w:r>
      <w:r w:rsidR="00CE05E6" w:rsidRPr="00B00F90">
        <w:rPr>
          <w:rFonts w:ascii="Aptos" w:hAnsi="Aptos"/>
          <w:sz w:val="25"/>
          <w:szCs w:val="25"/>
        </w:rPr>
        <w:t>an earlier diagnosis of Disruptive Mood Disorder</w:t>
      </w:r>
      <w:r w:rsidR="00055D30" w:rsidRPr="00B00F90">
        <w:rPr>
          <w:rFonts w:ascii="Aptos" w:hAnsi="Aptos"/>
          <w:sz w:val="25"/>
          <w:szCs w:val="25"/>
        </w:rPr>
        <w:t>.  She</w:t>
      </w:r>
      <w:r w:rsidR="00CE05E6" w:rsidRPr="00B00F90">
        <w:rPr>
          <w:rFonts w:ascii="Aptos" w:hAnsi="Aptos"/>
          <w:sz w:val="25"/>
          <w:szCs w:val="25"/>
        </w:rPr>
        <w:t xml:space="preserve"> </w:t>
      </w:r>
      <w:r w:rsidRPr="00B00F90">
        <w:rPr>
          <w:rFonts w:ascii="Aptos" w:hAnsi="Aptos"/>
          <w:sz w:val="25"/>
          <w:szCs w:val="25"/>
        </w:rPr>
        <w:t xml:space="preserve">concluded that Student was not making meaningful progress with his current </w:t>
      </w:r>
      <w:r w:rsidR="000C6885">
        <w:rPr>
          <w:rFonts w:ascii="Aptos" w:hAnsi="Aptos"/>
          <w:sz w:val="25"/>
          <w:szCs w:val="25"/>
        </w:rPr>
        <w:t xml:space="preserve">educational programming and </w:t>
      </w:r>
      <w:r w:rsidRPr="00B00F90">
        <w:rPr>
          <w:rFonts w:ascii="Aptos" w:hAnsi="Aptos"/>
          <w:sz w:val="25"/>
          <w:szCs w:val="25"/>
        </w:rPr>
        <w:t>supports</w:t>
      </w:r>
      <w:r w:rsidR="00A81F8D" w:rsidRPr="00B00F90">
        <w:rPr>
          <w:rFonts w:ascii="Aptos" w:hAnsi="Aptos"/>
          <w:sz w:val="25"/>
          <w:szCs w:val="25"/>
        </w:rPr>
        <w:t xml:space="preserve"> across all areas of need, including social</w:t>
      </w:r>
      <w:r w:rsidR="00CA4D18" w:rsidRPr="00B00F90">
        <w:rPr>
          <w:rFonts w:ascii="Aptos" w:hAnsi="Aptos"/>
          <w:sz w:val="25"/>
          <w:szCs w:val="25"/>
        </w:rPr>
        <w:t>,</w:t>
      </w:r>
      <w:r w:rsidR="00A81F8D" w:rsidRPr="00B00F90">
        <w:rPr>
          <w:rFonts w:ascii="Aptos" w:hAnsi="Aptos"/>
          <w:sz w:val="25"/>
          <w:szCs w:val="25"/>
        </w:rPr>
        <w:t xml:space="preserve"> emotional, adaptive functioning and executive functioning</w:t>
      </w:r>
      <w:r w:rsidRPr="00B00F90">
        <w:rPr>
          <w:rFonts w:ascii="Aptos" w:hAnsi="Aptos"/>
          <w:sz w:val="25"/>
          <w:szCs w:val="25"/>
        </w:rPr>
        <w:t xml:space="preserve">.  Although he was </w:t>
      </w:r>
      <w:r w:rsidR="00FC0C38" w:rsidRPr="00B00F90">
        <w:rPr>
          <w:rFonts w:ascii="Aptos" w:hAnsi="Aptos"/>
          <w:sz w:val="25"/>
          <w:szCs w:val="25"/>
        </w:rPr>
        <w:t xml:space="preserve">currently </w:t>
      </w:r>
      <w:r w:rsidRPr="00B00F90">
        <w:rPr>
          <w:rFonts w:ascii="Aptos" w:hAnsi="Aptos"/>
          <w:sz w:val="25"/>
          <w:szCs w:val="25"/>
        </w:rPr>
        <w:t xml:space="preserve">doing well at school, this was contingent on high levels of adult support </w:t>
      </w:r>
      <w:r w:rsidR="00714C31" w:rsidRPr="00B00F90">
        <w:rPr>
          <w:rFonts w:ascii="Aptos" w:hAnsi="Aptos"/>
          <w:sz w:val="25"/>
          <w:szCs w:val="25"/>
        </w:rPr>
        <w:t>and structure</w:t>
      </w:r>
      <w:r w:rsidR="009D3846" w:rsidRPr="00B00F90">
        <w:rPr>
          <w:rFonts w:ascii="Aptos" w:hAnsi="Aptos"/>
          <w:sz w:val="25"/>
          <w:szCs w:val="25"/>
        </w:rPr>
        <w:t>,</w:t>
      </w:r>
      <w:r w:rsidR="00714C31" w:rsidRPr="00B00F90">
        <w:rPr>
          <w:rFonts w:ascii="Aptos" w:hAnsi="Aptos"/>
          <w:sz w:val="25"/>
          <w:szCs w:val="25"/>
        </w:rPr>
        <w:t xml:space="preserve"> </w:t>
      </w:r>
      <w:r w:rsidR="00CA4D18" w:rsidRPr="00B00F90">
        <w:rPr>
          <w:rFonts w:ascii="Aptos" w:hAnsi="Aptos"/>
          <w:sz w:val="25"/>
          <w:szCs w:val="25"/>
        </w:rPr>
        <w:t xml:space="preserve">and </w:t>
      </w:r>
      <w:r w:rsidR="00714C31" w:rsidRPr="00B00F90">
        <w:rPr>
          <w:rFonts w:ascii="Aptos" w:hAnsi="Aptos"/>
          <w:sz w:val="25"/>
          <w:szCs w:val="25"/>
        </w:rPr>
        <w:t xml:space="preserve">high levels of staffing </w:t>
      </w:r>
      <w:r w:rsidR="009D3846" w:rsidRPr="00B00F90">
        <w:rPr>
          <w:rFonts w:ascii="Aptos" w:hAnsi="Aptos"/>
          <w:sz w:val="25"/>
          <w:szCs w:val="25"/>
        </w:rPr>
        <w:t xml:space="preserve">were </w:t>
      </w:r>
      <w:r w:rsidR="00714C31" w:rsidRPr="00B00F90">
        <w:rPr>
          <w:rFonts w:ascii="Aptos" w:hAnsi="Aptos"/>
          <w:sz w:val="25"/>
          <w:szCs w:val="25"/>
        </w:rPr>
        <w:t xml:space="preserve">necessary to ensure </w:t>
      </w:r>
      <w:r w:rsidR="003627F2">
        <w:rPr>
          <w:rFonts w:ascii="Aptos" w:hAnsi="Aptos"/>
          <w:sz w:val="25"/>
          <w:szCs w:val="25"/>
        </w:rPr>
        <w:t>his</w:t>
      </w:r>
      <w:r w:rsidR="00714C31" w:rsidRPr="00B00F90">
        <w:rPr>
          <w:rFonts w:ascii="Aptos" w:hAnsi="Aptos"/>
          <w:sz w:val="25"/>
          <w:szCs w:val="25"/>
        </w:rPr>
        <w:t xml:space="preserve"> safety</w:t>
      </w:r>
      <w:r w:rsidR="00174DCE" w:rsidRPr="00B00F90">
        <w:rPr>
          <w:rStyle w:val="FootnoteReference"/>
          <w:rFonts w:ascii="Aptos" w:hAnsi="Aptos"/>
          <w:sz w:val="25"/>
          <w:szCs w:val="25"/>
        </w:rPr>
        <w:footnoteReference w:id="50"/>
      </w:r>
      <w:r w:rsidR="00714C31" w:rsidRPr="00B00F90">
        <w:rPr>
          <w:rFonts w:ascii="Aptos" w:hAnsi="Aptos"/>
          <w:sz w:val="25"/>
          <w:szCs w:val="25"/>
        </w:rPr>
        <w:t xml:space="preserve">.  </w:t>
      </w:r>
      <w:r w:rsidR="00E61062" w:rsidRPr="00B00F90">
        <w:rPr>
          <w:rFonts w:ascii="Aptos" w:hAnsi="Aptos"/>
          <w:sz w:val="25"/>
          <w:szCs w:val="25"/>
        </w:rPr>
        <w:t xml:space="preserve">Dr. Weineth explained that since </w:t>
      </w:r>
      <w:r w:rsidR="006E6368" w:rsidRPr="00B00F90">
        <w:rPr>
          <w:rFonts w:ascii="Aptos" w:hAnsi="Aptos"/>
          <w:sz w:val="25"/>
          <w:szCs w:val="25"/>
        </w:rPr>
        <w:t>being restrained was a traumatic experience for Student</w:t>
      </w:r>
      <w:r w:rsidR="00E61062" w:rsidRPr="00B00F90">
        <w:rPr>
          <w:rFonts w:ascii="Aptos" w:hAnsi="Aptos"/>
          <w:sz w:val="25"/>
          <w:szCs w:val="25"/>
        </w:rPr>
        <w:t xml:space="preserve">, </w:t>
      </w:r>
      <w:r w:rsidR="006E6368" w:rsidRPr="00B00F90">
        <w:rPr>
          <w:rFonts w:ascii="Aptos" w:hAnsi="Aptos"/>
          <w:sz w:val="25"/>
          <w:szCs w:val="25"/>
        </w:rPr>
        <w:t xml:space="preserve">it was not surprising that </w:t>
      </w:r>
      <w:r w:rsidR="003627F2">
        <w:rPr>
          <w:rFonts w:ascii="Aptos" w:hAnsi="Aptos"/>
          <w:sz w:val="25"/>
          <w:szCs w:val="25"/>
        </w:rPr>
        <w:t>his</w:t>
      </w:r>
      <w:r w:rsidR="006E6368" w:rsidRPr="00B00F90">
        <w:rPr>
          <w:rFonts w:ascii="Aptos" w:hAnsi="Aptos"/>
          <w:sz w:val="25"/>
          <w:szCs w:val="25"/>
        </w:rPr>
        <w:t xml:space="preserve"> anxiety was </w:t>
      </w:r>
      <w:r w:rsidR="00242561">
        <w:rPr>
          <w:rFonts w:ascii="Aptos" w:hAnsi="Aptos"/>
          <w:sz w:val="25"/>
          <w:szCs w:val="25"/>
        </w:rPr>
        <w:t xml:space="preserve">high </w:t>
      </w:r>
      <w:r w:rsidR="007113CF" w:rsidRPr="00B00F90">
        <w:rPr>
          <w:rFonts w:ascii="Aptos" w:hAnsi="Aptos"/>
          <w:sz w:val="25"/>
          <w:szCs w:val="25"/>
        </w:rPr>
        <w:t>when he experienc</w:t>
      </w:r>
      <w:r w:rsidR="00055D30" w:rsidRPr="00B00F90">
        <w:rPr>
          <w:rFonts w:ascii="Aptos" w:hAnsi="Aptos"/>
          <w:sz w:val="25"/>
          <w:szCs w:val="25"/>
        </w:rPr>
        <w:t>ed</w:t>
      </w:r>
      <w:r w:rsidR="007113CF" w:rsidRPr="00B00F90">
        <w:rPr>
          <w:rFonts w:ascii="Aptos" w:hAnsi="Aptos"/>
          <w:sz w:val="25"/>
          <w:szCs w:val="25"/>
        </w:rPr>
        <w:t xml:space="preserve"> multiple restraints</w:t>
      </w:r>
      <w:r w:rsidR="00901294" w:rsidRPr="00B00F90">
        <w:rPr>
          <w:rFonts w:ascii="Aptos" w:hAnsi="Aptos"/>
          <w:sz w:val="25"/>
          <w:szCs w:val="25"/>
        </w:rPr>
        <w:t>.  Such</w:t>
      </w:r>
      <w:r w:rsidR="00E61062" w:rsidRPr="00B00F90">
        <w:rPr>
          <w:rFonts w:ascii="Aptos" w:hAnsi="Aptos"/>
          <w:sz w:val="25"/>
          <w:szCs w:val="25"/>
        </w:rPr>
        <w:t xml:space="preserve"> interactions </w:t>
      </w:r>
      <w:r w:rsidR="00901294" w:rsidRPr="00B00F90">
        <w:rPr>
          <w:rFonts w:ascii="Aptos" w:hAnsi="Aptos"/>
          <w:sz w:val="25"/>
          <w:szCs w:val="25"/>
        </w:rPr>
        <w:t xml:space="preserve">also </w:t>
      </w:r>
      <w:r w:rsidR="007113CF" w:rsidRPr="00B00F90">
        <w:rPr>
          <w:rFonts w:ascii="Aptos" w:hAnsi="Aptos"/>
          <w:sz w:val="25"/>
          <w:szCs w:val="25"/>
        </w:rPr>
        <w:t>interrupted Student’s learning</w:t>
      </w:r>
      <w:r w:rsidR="001A3316" w:rsidRPr="00B00F90">
        <w:rPr>
          <w:rStyle w:val="FootnoteReference"/>
          <w:rFonts w:ascii="Aptos" w:hAnsi="Aptos"/>
          <w:sz w:val="25"/>
          <w:szCs w:val="25"/>
        </w:rPr>
        <w:footnoteReference w:id="51"/>
      </w:r>
      <w:r w:rsidR="001B19EF" w:rsidRPr="00B00F90">
        <w:rPr>
          <w:rFonts w:ascii="Aptos" w:hAnsi="Aptos"/>
          <w:sz w:val="25"/>
          <w:szCs w:val="25"/>
        </w:rPr>
        <w:t>.  Further</w:t>
      </w:r>
      <w:r w:rsidR="00901294" w:rsidRPr="00B00F90">
        <w:rPr>
          <w:rFonts w:ascii="Aptos" w:hAnsi="Aptos"/>
          <w:sz w:val="25"/>
          <w:szCs w:val="25"/>
        </w:rPr>
        <w:t>,</w:t>
      </w:r>
      <w:r w:rsidR="001B19EF" w:rsidRPr="00B00F90">
        <w:rPr>
          <w:rFonts w:ascii="Aptos" w:hAnsi="Aptos"/>
          <w:sz w:val="25"/>
          <w:szCs w:val="25"/>
        </w:rPr>
        <w:t xml:space="preserve"> since Student was struggling to follow</w:t>
      </w:r>
      <w:r w:rsidR="00901294" w:rsidRPr="00B00F90">
        <w:rPr>
          <w:rFonts w:ascii="Aptos" w:hAnsi="Aptos"/>
          <w:sz w:val="25"/>
          <w:szCs w:val="25"/>
        </w:rPr>
        <w:t xml:space="preserve"> </w:t>
      </w:r>
      <w:r w:rsidR="001B19EF" w:rsidRPr="00B00F90">
        <w:rPr>
          <w:rFonts w:ascii="Aptos" w:hAnsi="Aptos"/>
          <w:sz w:val="25"/>
          <w:szCs w:val="25"/>
        </w:rPr>
        <w:t xml:space="preserve">basic directions outside school, he could not be expected to follow more complex directions such as limit setting.  </w:t>
      </w:r>
      <w:r w:rsidR="008A6A0C" w:rsidRPr="00B00F90">
        <w:rPr>
          <w:rFonts w:ascii="Aptos" w:hAnsi="Aptos"/>
          <w:sz w:val="25"/>
          <w:szCs w:val="25"/>
        </w:rPr>
        <w:t>(P-30; Weineth VII</w:t>
      </w:r>
      <w:r w:rsidR="00516A42" w:rsidRPr="00B00F90">
        <w:rPr>
          <w:rFonts w:ascii="Aptos" w:hAnsi="Aptos"/>
          <w:sz w:val="25"/>
          <w:szCs w:val="25"/>
        </w:rPr>
        <w:t>,</w:t>
      </w:r>
      <w:r w:rsidR="008A6A0C" w:rsidRPr="00B00F90">
        <w:rPr>
          <w:rFonts w:ascii="Aptos" w:hAnsi="Aptos"/>
          <w:sz w:val="25"/>
          <w:szCs w:val="25"/>
        </w:rPr>
        <w:t xml:space="preserve"> </w:t>
      </w:r>
      <w:r w:rsidR="00A62F1D" w:rsidRPr="00B00F90">
        <w:rPr>
          <w:rFonts w:ascii="Aptos" w:hAnsi="Aptos"/>
          <w:sz w:val="25"/>
          <w:szCs w:val="25"/>
        </w:rPr>
        <w:t>75</w:t>
      </w:r>
      <w:r w:rsidR="00B40F60" w:rsidRPr="00B00F90">
        <w:rPr>
          <w:rFonts w:ascii="Aptos" w:hAnsi="Aptos"/>
          <w:sz w:val="25"/>
          <w:szCs w:val="25"/>
        </w:rPr>
        <w:t>, 112</w:t>
      </w:r>
      <w:r w:rsidR="00585547" w:rsidRPr="00B00F90">
        <w:rPr>
          <w:rFonts w:ascii="Aptos" w:hAnsi="Aptos"/>
          <w:sz w:val="25"/>
          <w:szCs w:val="25"/>
        </w:rPr>
        <w:t>-13</w:t>
      </w:r>
      <w:r w:rsidR="008F0D49" w:rsidRPr="00B00F90">
        <w:rPr>
          <w:rFonts w:ascii="Aptos" w:hAnsi="Aptos"/>
          <w:sz w:val="25"/>
          <w:szCs w:val="25"/>
        </w:rPr>
        <w:t>, 116-1</w:t>
      </w:r>
      <w:r w:rsidR="005D2F88" w:rsidRPr="00B00F90">
        <w:rPr>
          <w:rFonts w:ascii="Aptos" w:hAnsi="Aptos"/>
          <w:sz w:val="25"/>
          <w:szCs w:val="25"/>
        </w:rPr>
        <w:t>8</w:t>
      </w:r>
      <w:r w:rsidR="008A6A0C" w:rsidRPr="00B00F90">
        <w:rPr>
          <w:rFonts w:ascii="Aptos" w:hAnsi="Aptos"/>
          <w:sz w:val="25"/>
          <w:szCs w:val="25"/>
        </w:rPr>
        <w:t>).</w:t>
      </w:r>
    </w:p>
    <w:p w14:paraId="7F73577B" w14:textId="77777777" w:rsidR="00316D11" w:rsidRPr="00B00F90" w:rsidRDefault="00316D11" w:rsidP="00316D11">
      <w:pPr>
        <w:pStyle w:val="ListParagraph"/>
        <w:rPr>
          <w:rFonts w:ascii="Aptos" w:hAnsi="Aptos"/>
          <w:sz w:val="25"/>
          <w:szCs w:val="25"/>
        </w:rPr>
      </w:pPr>
    </w:p>
    <w:p w14:paraId="0C217FF7" w14:textId="5976F6F0" w:rsidR="00955505" w:rsidRPr="00B00F90" w:rsidRDefault="001B19EF"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As a result, Dr. Weineth </w:t>
      </w:r>
      <w:r w:rsidR="00665D91" w:rsidRPr="00B00F90">
        <w:rPr>
          <w:rFonts w:ascii="Aptos" w:hAnsi="Aptos"/>
          <w:sz w:val="25"/>
          <w:szCs w:val="25"/>
        </w:rPr>
        <w:t>recommended a structured therapeutic residential placement</w:t>
      </w:r>
      <w:r w:rsidR="000465AC" w:rsidRPr="00B00F90">
        <w:rPr>
          <w:rFonts w:ascii="Aptos" w:hAnsi="Aptos"/>
          <w:sz w:val="25"/>
          <w:szCs w:val="25"/>
        </w:rPr>
        <w:t xml:space="preserve"> for Student</w:t>
      </w:r>
      <w:r w:rsidR="00665D91" w:rsidRPr="00B00F90">
        <w:rPr>
          <w:rFonts w:ascii="Aptos" w:hAnsi="Aptos"/>
          <w:sz w:val="25"/>
          <w:szCs w:val="25"/>
        </w:rPr>
        <w:t xml:space="preserve"> until his behaviors outside the school setting stabilized.  </w:t>
      </w:r>
      <w:r w:rsidR="000C6885">
        <w:rPr>
          <w:rFonts w:ascii="Aptos" w:hAnsi="Aptos"/>
          <w:sz w:val="25"/>
          <w:szCs w:val="25"/>
        </w:rPr>
        <w:t>In her view, a</w:t>
      </w:r>
      <w:r w:rsidR="00AF0E07" w:rsidRPr="00B00F90">
        <w:rPr>
          <w:rFonts w:ascii="Aptos" w:hAnsi="Aptos"/>
          <w:sz w:val="25"/>
          <w:szCs w:val="25"/>
        </w:rPr>
        <w:t xml:space="preserve"> high level of structure and intervention was necessary</w:t>
      </w:r>
      <w:r w:rsidR="008B5EA0" w:rsidRPr="00B00F90">
        <w:rPr>
          <w:rFonts w:ascii="Aptos" w:hAnsi="Aptos"/>
          <w:sz w:val="25"/>
          <w:szCs w:val="25"/>
        </w:rPr>
        <w:t xml:space="preserve"> to reach the goal of improving Student’s behavior over time</w:t>
      </w:r>
      <w:r w:rsidR="00AF0E07" w:rsidRPr="00B00F90">
        <w:rPr>
          <w:rFonts w:ascii="Aptos" w:hAnsi="Aptos"/>
          <w:sz w:val="25"/>
          <w:szCs w:val="25"/>
        </w:rPr>
        <w:t xml:space="preserve">.  Dr. Weineth </w:t>
      </w:r>
      <w:r w:rsidR="00316D11" w:rsidRPr="00B00F90">
        <w:rPr>
          <w:rFonts w:ascii="Aptos" w:hAnsi="Aptos"/>
          <w:sz w:val="25"/>
          <w:szCs w:val="25"/>
        </w:rPr>
        <w:t xml:space="preserve">explained that </w:t>
      </w:r>
      <w:r w:rsidR="00D70C4B" w:rsidRPr="00B00F90">
        <w:rPr>
          <w:rFonts w:ascii="Aptos" w:hAnsi="Aptos"/>
          <w:sz w:val="25"/>
          <w:szCs w:val="25"/>
        </w:rPr>
        <w:t>“</w:t>
      </w:r>
      <w:r w:rsidR="001D793E" w:rsidRPr="00B00F90">
        <w:rPr>
          <w:rFonts w:ascii="Aptos" w:hAnsi="Aptos"/>
          <w:sz w:val="25"/>
          <w:szCs w:val="25"/>
        </w:rPr>
        <w:t>adding</w:t>
      </w:r>
      <w:r w:rsidR="00316D11" w:rsidRPr="00B00F90">
        <w:rPr>
          <w:rFonts w:ascii="Aptos" w:hAnsi="Aptos"/>
          <w:sz w:val="25"/>
          <w:szCs w:val="25"/>
        </w:rPr>
        <w:t xml:space="preserve"> </w:t>
      </w:r>
      <w:r w:rsidR="00FE2B46" w:rsidRPr="00B00F90">
        <w:rPr>
          <w:rFonts w:ascii="Aptos" w:hAnsi="Aptos"/>
          <w:sz w:val="25"/>
          <w:szCs w:val="25"/>
        </w:rPr>
        <w:t>one level of home</w:t>
      </w:r>
      <w:r w:rsidR="00D70C4B" w:rsidRPr="00B00F90">
        <w:rPr>
          <w:rFonts w:ascii="Aptos" w:hAnsi="Aptos"/>
          <w:sz w:val="25"/>
          <w:szCs w:val="25"/>
        </w:rPr>
        <w:t xml:space="preserve">-based </w:t>
      </w:r>
      <w:r w:rsidR="00FE2B46" w:rsidRPr="00B00F90">
        <w:rPr>
          <w:rFonts w:ascii="Aptos" w:hAnsi="Aptos"/>
          <w:sz w:val="25"/>
          <w:szCs w:val="25"/>
        </w:rPr>
        <w:t xml:space="preserve">services” </w:t>
      </w:r>
      <w:r w:rsidR="00316D11" w:rsidRPr="00B00F90">
        <w:rPr>
          <w:rFonts w:ascii="Aptos" w:hAnsi="Aptos"/>
          <w:sz w:val="25"/>
          <w:szCs w:val="25"/>
        </w:rPr>
        <w:t xml:space="preserve">would not be sufficient to support Parent and Student </w:t>
      </w:r>
      <w:r w:rsidR="00FC5ED8" w:rsidRPr="00B00F90">
        <w:rPr>
          <w:rFonts w:ascii="Aptos" w:hAnsi="Aptos"/>
          <w:sz w:val="25"/>
          <w:szCs w:val="25"/>
        </w:rPr>
        <w:t xml:space="preserve">properly </w:t>
      </w:r>
      <w:r w:rsidR="00316D11" w:rsidRPr="00B00F90">
        <w:rPr>
          <w:rFonts w:ascii="Aptos" w:hAnsi="Aptos"/>
          <w:sz w:val="25"/>
          <w:szCs w:val="25"/>
        </w:rPr>
        <w:t xml:space="preserve">when Student’s episodes of behavioral dysregulation occur </w:t>
      </w:r>
      <w:r w:rsidR="00316D11" w:rsidRPr="00B00F90">
        <w:rPr>
          <w:rFonts w:ascii="Aptos" w:hAnsi="Aptos"/>
          <w:sz w:val="25"/>
          <w:szCs w:val="25"/>
        </w:rPr>
        <w:lastRenderedPageBreak/>
        <w:t xml:space="preserve">because there is no assurance the support would be present when that happened.  </w:t>
      </w:r>
      <w:r w:rsidR="002D6A77" w:rsidRPr="00B00F90">
        <w:rPr>
          <w:rFonts w:ascii="Aptos" w:hAnsi="Aptos"/>
          <w:sz w:val="25"/>
          <w:szCs w:val="25"/>
        </w:rPr>
        <w:t xml:space="preserve">She also </w:t>
      </w:r>
      <w:r w:rsidR="00CB2E64" w:rsidRPr="00B00F90">
        <w:rPr>
          <w:rFonts w:ascii="Aptos" w:hAnsi="Aptos"/>
          <w:sz w:val="25"/>
          <w:szCs w:val="25"/>
        </w:rPr>
        <w:t>disregarded Student’s success with PACT-Y services</w:t>
      </w:r>
      <w:r w:rsidR="00FC5ED8" w:rsidRPr="00B00F90">
        <w:rPr>
          <w:rFonts w:ascii="Aptos" w:hAnsi="Aptos"/>
          <w:sz w:val="25"/>
          <w:szCs w:val="25"/>
        </w:rPr>
        <w:t xml:space="preserve">, focusing instead on Student’s </w:t>
      </w:r>
      <w:r w:rsidR="003F5F13" w:rsidRPr="00B00F90">
        <w:rPr>
          <w:rFonts w:ascii="Aptos" w:hAnsi="Aptos"/>
          <w:sz w:val="25"/>
          <w:szCs w:val="25"/>
        </w:rPr>
        <w:t xml:space="preserve">highly </w:t>
      </w:r>
      <w:r w:rsidR="00316D11" w:rsidRPr="00B00F90">
        <w:rPr>
          <w:rFonts w:ascii="Aptos" w:hAnsi="Aptos"/>
          <w:sz w:val="25"/>
          <w:szCs w:val="25"/>
        </w:rPr>
        <w:t>unsafe behaviors outside of schoo</w:t>
      </w:r>
      <w:r w:rsidR="00C020FB" w:rsidRPr="00B00F90">
        <w:rPr>
          <w:rFonts w:ascii="Aptos" w:hAnsi="Aptos"/>
          <w:sz w:val="25"/>
          <w:szCs w:val="25"/>
        </w:rPr>
        <w:t>l</w:t>
      </w:r>
      <w:r w:rsidR="003F5F13" w:rsidRPr="00B00F90">
        <w:rPr>
          <w:rFonts w:ascii="Aptos" w:hAnsi="Aptos"/>
          <w:sz w:val="25"/>
          <w:szCs w:val="25"/>
        </w:rPr>
        <w:t>,</w:t>
      </w:r>
      <w:r w:rsidR="00193295" w:rsidRPr="00B00F90">
        <w:rPr>
          <w:rFonts w:ascii="Aptos" w:hAnsi="Aptos"/>
          <w:sz w:val="25"/>
          <w:szCs w:val="25"/>
        </w:rPr>
        <w:t xml:space="preserve"> at both home and his respite house</w:t>
      </w:r>
      <w:r w:rsidR="00C020FB" w:rsidRPr="00B00F90">
        <w:rPr>
          <w:rFonts w:ascii="Aptos" w:hAnsi="Aptos"/>
          <w:sz w:val="25"/>
          <w:szCs w:val="25"/>
        </w:rPr>
        <w:t xml:space="preserve">, </w:t>
      </w:r>
      <w:r w:rsidR="000C6885">
        <w:rPr>
          <w:rFonts w:ascii="Aptos" w:hAnsi="Aptos"/>
          <w:sz w:val="25"/>
          <w:szCs w:val="25"/>
        </w:rPr>
        <w:t>(</w:t>
      </w:r>
      <w:r w:rsidR="00C020FB" w:rsidRPr="00B00F90">
        <w:rPr>
          <w:rFonts w:ascii="Aptos" w:hAnsi="Aptos"/>
          <w:sz w:val="25"/>
          <w:szCs w:val="25"/>
        </w:rPr>
        <w:t>including threatening animals</w:t>
      </w:r>
      <w:r w:rsidR="000C6885">
        <w:rPr>
          <w:rFonts w:ascii="Aptos" w:hAnsi="Aptos"/>
          <w:sz w:val="25"/>
          <w:szCs w:val="25"/>
        </w:rPr>
        <w:t>)</w:t>
      </w:r>
      <w:r w:rsidR="003F5F13" w:rsidRPr="00B00F90">
        <w:rPr>
          <w:rFonts w:ascii="Aptos" w:hAnsi="Aptos"/>
          <w:sz w:val="25"/>
          <w:szCs w:val="25"/>
        </w:rPr>
        <w:t xml:space="preserve">, and on Parent’s inability to </w:t>
      </w:r>
      <w:r w:rsidR="00C020FB" w:rsidRPr="00B00F90">
        <w:rPr>
          <w:rFonts w:ascii="Aptos" w:hAnsi="Aptos"/>
          <w:sz w:val="25"/>
          <w:szCs w:val="25"/>
        </w:rPr>
        <w:t>manage th</w:t>
      </w:r>
      <w:r w:rsidR="00DF7369" w:rsidRPr="00B00F90">
        <w:rPr>
          <w:rFonts w:ascii="Aptos" w:hAnsi="Aptos"/>
          <w:sz w:val="25"/>
          <w:szCs w:val="25"/>
        </w:rPr>
        <w:t>ese behaviors</w:t>
      </w:r>
      <w:r w:rsidR="00C020FB" w:rsidRPr="00B00F90">
        <w:rPr>
          <w:rFonts w:ascii="Aptos" w:hAnsi="Aptos"/>
          <w:sz w:val="25"/>
          <w:szCs w:val="25"/>
        </w:rPr>
        <w:t xml:space="preserve"> other than hiding in her bedroom</w:t>
      </w:r>
      <w:r w:rsidR="00DF7369" w:rsidRPr="00B00F90">
        <w:rPr>
          <w:rFonts w:ascii="Aptos" w:hAnsi="Aptos"/>
          <w:sz w:val="25"/>
          <w:szCs w:val="25"/>
        </w:rPr>
        <w:t>,</w:t>
      </w:r>
      <w:r w:rsidR="00C020FB" w:rsidRPr="00B00F90">
        <w:rPr>
          <w:rFonts w:ascii="Aptos" w:hAnsi="Aptos"/>
          <w:sz w:val="25"/>
          <w:szCs w:val="25"/>
        </w:rPr>
        <w:t xml:space="preserve"> which </w:t>
      </w:r>
      <w:r w:rsidR="003F5F13" w:rsidRPr="00B00F90">
        <w:rPr>
          <w:rFonts w:ascii="Aptos" w:hAnsi="Aptos"/>
          <w:sz w:val="25"/>
          <w:szCs w:val="25"/>
        </w:rPr>
        <w:t>had proven unsuccessful</w:t>
      </w:r>
      <w:r w:rsidR="00E449BB">
        <w:rPr>
          <w:rFonts w:ascii="Aptos" w:hAnsi="Aptos"/>
          <w:sz w:val="25"/>
          <w:szCs w:val="25"/>
        </w:rPr>
        <w:t>.  She continued that</w:t>
      </w:r>
      <w:r w:rsidR="003F5F13" w:rsidRPr="00B00F90">
        <w:rPr>
          <w:rFonts w:ascii="Aptos" w:hAnsi="Aptos"/>
          <w:sz w:val="25"/>
          <w:szCs w:val="25"/>
        </w:rPr>
        <w:t xml:space="preserve"> </w:t>
      </w:r>
      <w:r w:rsidR="008C7304" w:rsidRPr="00B00F90">
        <w:rPr>
          <w:rFonts w:ascii="Aptos" w:hAnsi="Aptos"/>
          <w:sz w:val="25"/>
          <w:szCs w:val="25"/>
        </w:rPr>
        <w:t>unlike staff in a therapeutic setting</w:t>
      </w:r>
      <w:r w:rsidR="003F5F13" w:rsidRPr="00B00F90">
        <w:rPr>
          <w:rFonts w:ascii="Aptos" w:hAnsi="Aptos"/>
          <w:sz w:val="25"/>
          <w:szCs w:val="25"/>
        </w:rPr>
        <w:t xml:space="preserve">, Parent could not restrain Student, </w:t>
      </w:r>
      <w:r w:rsidR="0036728F" w:rsidRPr="00B00F90">
        <w:rPr>
          <w:rFonts w:ascii="Aptos" w:hAnsi="Aptos"/>
          <w:sz w:val="25"/>
          <w:szCs w:val="25"/>
        </w:rPr>
        <w:t xml:space="preserve">although </w:t>
      </w:r>
      <w:r w:rsidR="00E449BB">
        <w:rPr>
          <w:rFonts w:ascii="Aptos" w:hAnsi="Aptos"/>
          <w:sz w:val="25"/>
          <w:szCs w:val="25"/>
        </w:rPr>
        <w:t xml:space="preserve">even </w:t>
      </w:r>
      <w:r w:rsidR="00867DCC" w:rsidRPr="00B00F90">
        <w:rPr>
          <w:rFonts w:ascii="Aptos" w:hAnsi="Aptos"/>
          <w:sz w:val="25"/>
          <w:szCs w:val="25"/>
        </w:rPr>
        <w:t xml:space="preserve">restraint did not work </w:t>
      </w:r>
      <w:r w:rsidR="0036728F" w:rsidRPr="00B00F90">
        <w:rPr>
          <w:rFonts w:ascii="Aptos" w:hAnsi="Aptos"/>
          <w:sz w:val="25"/>
          <w:szCs w:val="25"/>
        </w:rPr>
        <w:t>to change Student’s behaviors at Ives House</w:t>
      </w:r>
      <w:r w:rsidR="003F5F13" w:rsidRPr="00B00F90">
        <w:rPr>
          <w:rFonts w:ascii="Aptos" w:hAnsi="Aptos"/>
          <w:sz w:val="25"/>
          <w:szCs w:val="25"/>
        </w:rPr>
        <w:t xml:space="preserve">.  </w:t>
      </w:r>
      <w:r w:rsidR="00E1668D" w:rsidRPr="00B00F90">
        <w:rPr>
          <w:rFonts w:ascii="Aptos" w:hAnsi="Aptos"/>
          <w:sz w:val="25"/>
          <w:szCs w:val="25"/>
        </w:rPr>
        <w:t xml:space="preserve">Dr. Weineth </w:t>
      </w:r>
      <w:r w:rsidR="00484FC9" w:rsidRPr="00B00F90">
        <w:rPr>
          <w:rFonts w:ascii="Aptos" w:hAnsi="Aptos"/>
          <w:sz w:val="25"/>
          <w:szCs w:val="25"/>
        </w:rPr>
        <w:t xml:space="preserve">confirmed she </w:t>
      </w:r>
      <w:r w:rsidR="000071CE" w:rsidRPr="00B00F90">
        <w:rPr>
          <w:rFonts w:ascii="Aptos" w:hAnsi="Aptos"/>
          <w:sz w:val="25"/>
          <w:szCs w:val="25"/>
        </w:rPr>
        <w:t xml:space="preserve">would still recommend a residential </w:t>
      </w:r>
      <w:r w:rsidR="004334F7" w:rsidRPr="00B00F90">
        <w:rPr>
          <w:rFonts w:ascii="Aptos" w:hAnsi="Aptos"/>
          <w:sz w:val="25"/>
          <w:szCs w:val="25"/>
        </w:rPr>
        <w:t xml:space="preserve">placement </w:t>
      </w:r>
      <w:r w:rsidR="002A2F35" w:rsidRPr="00B00F90">
        <w:rPr>
          <w:rFonts w:ascii="Aptos" w:hAnsi="Aptos"/>
          <w:sz w:val="25"/>
          <w:szCs w:val="25"/>
        </w:rPr>
        <w:t>even if Student had months of relative calmness following her evaluation</w:t>
      </w:r>
      <w:r w:rsidR="000B3B07">
        <w:rPr>
          <w:rFonts w:ascii="Aptos" w:hAnsi="Aptos"/>
          <w:sz w:val="25"/>
          <w:szCs w:val="25"/>
        </w:rPr>
        <w:t>,</w:t>
      </w:r>
      <w:r w:rsidR="002A2F35" w:rsidRPr="00B00F90">
        <w:rPr>
          <w:rFonts w:ascii="Aptos" w:hAnsi="Aptos"/>
          <w:sz w:val="25"/>
          <w:szCs w:val="25"/>
        </w:rPr>
        <w:t xml:space="preserve"> </w:t>
      </w:r>
      <w:r w:rsidR="003F5F13" w:rsidRPr="00B00F90">
        <w:rPr>
          <w:rFonts w:ascii="Aptos" w:hAnsi="Aptos"/>
          <w:sz w:val="25"/>
          <w:szCs w:val="25"/>
        </w:rPr>
        <w:t xml:space="preserve">since this </w:t>
      </w:r>
      <w:r w:rsidR="004334F7" w:rsidRPr="00B00F90">
        <w:rPr>
          <w:rFonts w:ascii="Aptos" w:hAnsi="Aptos"/>
          <w:sz w:val="25"/>
          <w:szCs w:val="25"/>
        </w:rPr>
        <w:t>calmness would have occurred during the summer</w:t>
      </w:r>
      <w:r w:rsidR="00860398" w:rsidRPr="00B00F90">
        <w:rPr>
          <w:rFonts w:ascii="Aptos" w:hAnsi="Aptos"/>
          <w:sz w:val="25"/>
          <w:szCs w:val="25"/>
        </w:rPr>
        <w:t xml:space="preserve"> </w:t>
      </w:r>
      <w:r w:rsidR="00383849" w:rsidRPr="00B00F90">
        <w:rPr>
          <w:rFonts w:ascii="Aptos" w:hAnsi="Aptos"/>
          <w:sz w:val="25"/>
          <w:szCs w:val="25"/>
        </w:rPr>
        <w:t>or first few weeks of the school year</w:t>
      </w:r>
      <w:r w:rsidR="00860398" w:rsidRPr="00B00F90">
        <w:rPr>
          <w:rFonts w:ascii="Aptos" w:hAnsi="Aptos"/>
          <w:sz w:val="25"/>
          <w:szCs w:val="25"/>
        </w:rPr>
        <w:t xml:space="preserve"> when demands were less.  </w:t>
      </w:r>
      <w:r w:rsidR="00E53FA4" w:rsidRPr="00B00F90">
        <w:rPr>
          <w:rFonts w:ascii="Aptos" w:hAnsi="Aptos"/>
          <w:sz w:val="25"/>
          <w:szCs w:val="25"/>
        </w:rPr>
        <w:t>Further</w:t>
      </w:r>
      <w:r w:rsidR="000B3B07">
        <w:rPr>
          <w:rFonts w:ascii="Aptos" w:hAnsi="Aptos"/>
          <w:sz w:val="25"/>
          <w:szCs w:val="25"/>
        </w:rPr>
        <w:t>,</w:t>
      </w:r>
      <w:r w:rsidR="00484FC9" w:rsidRPr="00B00F90">
        <w:rPr>
          <w:rFonts w:ascii="Aptos" w:hAnsi="Aptos"/>
          <w:sz w:val="25"/>
          <w:szCs w:val="25"/>
        </w:rPr>
        <w:t xml:space="preserve"> as </w:t>
      </w:r>
      <w:r w:rsidR="00F34578" w:rsidRPr="00B00F90">
        <w:rPr>
          <w:rFonts w:ascii="Aptos" w:hAnsi="Aptos"/>
          <w:sz w:val="25"/>
          <w:szCs w:val="25"/>
        </w:rPr>
        <w:t>his significant struggles had occurred for an entire year prior to her evaluation</w:t>
      </w:r>
      <w:r w:rsidR="00484FC9" w:rsidRPr="00B00F90">
        <w:rPr>
          <w:rFonts w:ascii="Aptos" w:hAnsi="Aptos"/>
          <w:sz w:val="25"/>
          <w:szCs w:val="25"/>
        </w:rPr>
        <w:t xml:space="preserve">, they </w:t>
      </w:r>
      <w:r w:rsidR="000D0954" w:rsidRPr="00B00F90">
        <w:rPr>
          <w:rFonts w:ascii="Aptos" w:hAnsi="Aptos"/>
          <w:sz w:val="25"/>
          <w:szCs w:val="25"/>
        </w:rPr>
        <w:t xml:space="preserve">interrupted his ability to learn </w:t>
      </w:r>
      <w:r w:rsidR="00383F04" w:rsidRPr="00B00F90">
        <w:rPr>
          <w:rFonts w:ascii="Aptos" w:hAnsi="Aptos"/>
          <w:sz w:val="25"/>
          <w:szCs w:val="25"/>
        </w:rPr>
        <w:t xml:space="preserve">due to being </w:t>
      </w:r>
      <w:r w:rsidR="000D0954" w:rsidRPr="00B00F90">
        <w:rPr>
          <w:rFonts w:ascii="Aptos" w:hAnsi="Aptos"/>
          <w:sz w:val="25"/>
          <w:szCs w:val="25"/>
        </w:rPr>
        <w:t>out of school for extended periods of time</w:t>
      </w:r>
      <w:r w:rsidR="00F34578" w:rsidRPr="00B00F90">
        <w:rPr>
          <w:rFonts w:ascii="Aptos" w:hAnsi="Aptos"/>
          <w:sz w:val="25"/>
          <w:szCs w:val="25"/>
        </w:rPr>
        <w:t xml:space="preserve">. </w:t>
      </w:r>
      <w:r w:rsidR="00383F04" w:rsidRPr="00B00F90">
        <w:rPr>
          <w:rFonts w:ascii="Aptos" w:hAnsi="Aptos"/>
          <w:sz w:val="25"/>
          <w:szCs w:val="25"/>
        </w:rPr>
        <w:t>Finally, Dr. Weineth</w:t>
      </w:r>
      <w:r w:rsidR="0051446A" w:rsidRPr="00B00F90">
        <w:rPr>
          <w:rFonts w:ascii="Aptos" w:hAnsi="Aptos"/>
          <w:sz w:val="25"/>
          <w:szCs w:val="25"/>
        </w:rPr>
        <w:t xml:space="preserve"> believes Student is </w:t>
      </w:r>
      <w:r w:rsidR="000B3B07">
        <w:rPr>
          <w:rFonts w:ascii="Aptos" w:hAnsi="Aptos"/>
          <w:sz w:val="25"/>
          <w:szCs w:val="25"/>
        </w:rPr>
        <w:t xml:space="preserve">currently </w:t>
      </w:r>
      <w:r w:rsidR="0051446A" w:rsidRPr="00B00F90">
        <w:rPr>
          <w:rFonts w:ascii="Aptos" w:hAnsi="Aptos"/>
          <w:sz w:val="25"/>
          <w:szCs w:val="25"/>
        </w:rPr>
        <w:t xml:space="preserve">at high risk having reached adolescence where it is harder to manage behaviors.  </w:t>
      </w:r>
      <w:r w:rsidR="008A6A0C" w:rsidRPr="00B00F90">
        <w:rPr>
          <w:rFonts w:ascii="Aptos" w:hAnsi="Aptos"/>
          <w:sz w:val="25"/>
          <w:szCs w:val="25"/>
        </w:rPr>
        <w:t>(P-30; Weineth VII</w:t>
      </w:r>
      <w:r w:rsidR="00516A42" w:rsidRPr="00B00F90">
        <w:rPr>
          <w:rFonts w:ascii="Aptos" w:hAnsi="Aptos"/>
          <w:sz w:val="25"/>
          <w:szCs w:val="25"/>
        </w:rPr>
        <w:t>,</w:t>
      </w:r>
      <w:r w:rsidR="008A6A0C" w:rsidRPr="00B00F90">
        <w:rPr>
          <w:rFonts w:ascii="Aptos" w:hAnsi="Aptos"/>
          <w:sz w:val="25"/>
          <w:szCs w:val="25"/>
        </w:rPr>
        <w:t xml:space="preserve"> </w:t>
      </w:r>
      <w:r w:rsidR="007E7E55" w:rsidRPr="00B00F90">
        <w:rPr>
          <w:rFonts w:ascii="Aptos" w:hAnsi="Aptos"/>
          <w:sz w:val="25"/>
          <w:szCs w:val="25"/>
        </w:rPr>
        <w:t>114</w:t>
      </w:r>
      <w:r w:rsidR="008D1A57" w:rsidRPr="00B00F90">
        <w:rPr>
          <w:rFonts w:ascii="Aptos" w:hAnsi="Aptos"/>
          <w:sz w:val="25"/>
          <w:szCs w:val="25"/>
        </w:rPr>
        <w:t>-15, 118-19</w:t>
      </w:r>
      <w:r w:rsidR="006B5EAB" w:rsidRPr="00B00F90">
        <w:rPr>
          <w:rFonts w:ascii="Aptos" w:hAnsi="Aptos"/>
          <w:sz w:val="25"/>
          <w:szCs w:val="25"/>
        </w:rPr>
        <w:t>, 123-24</w:t>
      </w:r>
      <w:r w:rsidR="00054446" w:rsidRPr="00B00F90">
        <w:rPr>
          <w:rFonts w:ascii="Aptos" w:hAnsi="Aptos"/>
          <w:sz w:val="25"/>
          <w:szCs w:val="25"/>
        </w:rPr>
        <w:t>, 145-</w:t>
      </w:r>
      <w:r w:rsidR="00367BFB" w:rsidRPr="00B00F90">
        <w:rPr>
          <w:rFonts w:ascii="Aptos" w:hAnsi="Aptos"/>
          <w:sz w:val="25"/>
          <w:szCs w:val="25"/>
        </w:rPr>
        <w:t>48</w:t>
      </w:r>
      <w:r w:rsidR="00C91CE4" w:rsidRPr="00B00F90">
        <w:rPr>
          <w:rFonts w:ascii="Aptos" w:hAnsi="Aptos"/>
          <w:sz w:val="25"/>
          <w:szCs w:val="25"/>
        </w:rPr>
        <w:t>, 155-</w:t>
      </w:r>
      <w:r w:rsidR="00134E80" w:rsidRPr="00B00F90">
        <w:rPr>
          <w:rFonts w:ascii="Aptos" w:hAnsi="Aptos"/>
          <w:sz w:val="25"/>
          <w:szCs w:val="25"/>
        </w:rPr>
        <w:t>63</w:t>
      </w:r>
      <w:r w:rsidR="008A6A0C" w:rsidRPr="00B00F90">
        <w:rPr>
          <w:rFonts w:ascii="Aptos" w:hAnsi="Aptos"/>
          <w:sz w:val="25"/>
          <w:szCs w:val="25"/>
        </w:rPr>
        <w:t>).</w:t>
      </w:r>
    </w:p>
    <w:p w14:paraId="56F0E243" w14:textId="2AAC3A48" w:rsidR="00C71AE7" w:rsidRPr="00B00F90" w:rsidRDefault="00C71AE7" w:rsidP="00C71AE7">
      <w:pPr>
        <w:pStyle w:val="ListParagraph"/>
        <w:ind w:left="360"/>
        <w:textAlignment w:val="baseline"/>
        <w:rPr>
          <w:rFonts w:ascii="Aptos" w:hAnsi="Aptos"/>
          <w:sz w:val="25"/>
          <w:szCs w:val="25"/>
        </w:rPr>
      </w:pPr>
    </w:p>
    <w:p w14:paraId="7E63B7B4" w14:textId="380CCED6" w:rsidR="00115F66" w:rsidRPr="00B00F90" w:rsidRDefault="004F567D"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Dr. Craig Murphy</w:t>
      </w:r>
      <w:r w:rsidR="00D25D65" w:rsidRPr="00B00F90">
        <w:rPr>
          <w:rFonts w:ascii="Aptos" w:hAnsi="Aptos"/>
          <w:sz w:val="25"/>
          <w:szCs w:val="25"/>
        </w:rPr>
        <w:t xml:space="preserve"> </w:t>
      </w:r>
      <w:r w:rsidR="000B3B07">
        <w:rPr>
          <w:rFonts w:ascii="Aptos" w:hAnsi="Aptos"/>
          <w:sz w:val="25"/>
          <w:szCs w:val="25"/>
        </w:rPr>
        <w:t xml:space="preserve">is </w:t>
      </w:r>
      <w:r w:rsidR="00D25D65" w:rsidRPr="00B00F90">
        <w:rPr>
          <w:rFonts w:ascii="Aptos" w:hAnsi="Aptos"/>
          <w:sz w:val="25"/>
          <w:szCs w:val="25"/>
        </w:rPr>
        <w:t xml:space="preserve">a </w:t>
      </w:r>
      <w:r w:rsidR="00C23530" w:rsidRPr="00B00F90">
        <w:rPr>
          <w:rFonts w:ascii="Aptos" w:hAnsi="Aptos"/>
          <w:sz w:val="25"/>
          <w:szCs w:val="25"/>
        </w:rPr>
        <w:t xml:space="preserve">Clinical Psychologist </w:t>
      </w:r>
      <w:r w:rsidR="00BA74B7" w:rsidRPr="00B00F90">
        <w:rPr>
          <w:rFonts w:ascii="Aptos" w:hAnsi="Aptos"/>
          <w:sz w:val="25"/>
          <w:szCs w:val="25"/>
        </w:rPr>
        <w:t xml:space="preserve">and </w:t>
      </w:r>
      <w:r w:rsidR="00C23530" w:rsidRPr="00B00F90">
        <w:rPr>
          <w:rFonts w:ascii="Aptos" w:hAnsi="Aptos"/>
          <w:sz w:val="25"/>
          <w:szCs w:val="25"/>
        </w:rPr>
        <w:t>Clinical Director of a 766-</w:t>
      </w:r>
      <w:r w:rsidR="00EC0288" w:rsidRPr="00B00F90">
        <w:rPr>
          <w:rFonts w:ascii="Aptos" w:hAnsi="Aptos"/>
          <w:sz w:val="25"/>
          <w:szCs w:val="25"/>
        </w:rPr>
        <w:t>a</w:t>
      </w:r>
      <w:r w:rsidR="00C23530" w:rsidRPr="00B00F90">
        <w:rPr>
          <w:rFonts w:ascii="Aptos" w:hAnsi="Aptos"/>
          <w:sz w:val="25"/>
          <w:szCs w:val="25"/>
        </w:rPr>
        <w:t xml:space="preserve">pproved </w:t>
      </w:r>
      <w:r w:rsidR="00EC0288" w:rsidRPr="00B00F90">
        <w:rPr>
          <w:rFonts w:ascii="Aptos" w:hAnsi="Aptos"/>
          <w:sz w:val="25"/>
          <w:szCs w:val="25"/>
        </w:rPr>
        <w:t>therapeutic day s</w:t>
      </w:r>
      <w:r w:rsidR="00072FC4" w:rsidRPr="00B00F90">
        <w:rPr>
          <w:rFonts w:ascii="Aptos" w:hAnsi="Aptos"/>
          <w:sz w:val="25"/>
          <w:szCs w:val="25"/>
        </w:rPr>
        <w:t>chool in Massachusetts</w:t>
      </w:r>
      <w:r w:rsidR="00D25D65" w:rsidRPr="00B00F90">
        <w:rPr>
          <w:rFonts w:ascii="Aptos" w:hAnsi="Aptos"/>
          <w:sz w:val="25"/>
          <w:szCs w:val="25"/>
        </w:rPr>
        <w:t xml:space="preserve"> with</w:t>
      </w:r>
      <w:r w:rsidR="00713D00" w:rsidRPr="00B00F90">
        <w:rPr>
          <w:rFonts w:ascii="Aptos" w:hAnsi="Aptos"/>
          <w:sz w:val="25"/>
          <w:szCs w:val="25"/>
        </w:rPr>
        <w:t xml:space="preserve"> a private practice consulting to both school districts and parents</w:t>
      </w:r>
      <w:r w:rsidR="00616FEA" w:rsidRPr="00B00F90">
        <w:rPr>
          <w:rStyle w:val="FootnoteReference"/>
          <w:rFonts w:ascii="Aptos" w:hAnsi="Aptos"/>
          <w:sz w:val="25"/>
          <w:szCs w:val="25"/>
        </w:rPr>
        <w:footnoteReference w:id="52"/>
      </w:r>
      <w:r w:rsidR="00BF2F5F">
        <w:rPr>
          <w:rFonts w:ascii="Aptos" w:hAnsi="Aptos"/>
          <w:sz w:val="25"/>
          <w:szCs w:val="25"/>
        </w:rPr>
        <w:t>.  Dr. Murphy</w:t>
      </w:r>
      <w:r w:rsidR="008870F7" w:rsidRPr="00B00F90">
        <w:rPr>
          <w:rFonts w:ascii="Aptos" w:hAnsi="Aptos"/>
          <w:sz w:val="25"/>
          <w:szCs w:val="25"/>
        </w:rPr>
        <w:t xml:space="preserve"> was hired </w:t>
      </w:r>
      <w:r w:rsidR="00F12EB4" w:rsidRPr="00B00F90">
        <w:rPr>
          <w:rFonts w:ascii="Aptos" w:hAnsi="Aptos"/>
          <w:sz w:val="25"/>
          <w:szCs w:val="25"/>
        </w:rPr>
        <w:t xml:space="preserve">by the District </w:t>
      </w:r>
      <w:r w:rsidR="008870F7" w:rsidRPr="00B00F90">
        <w:rPr>
          <w:rFonts w:ascii="Aptos" w:hAnsi="Aptos"/>
          <w:sz w:val="25"/>
          <w:szCs w:val="25"/>
        </w:rPr>
        <w:t xml:space="preserve">to perform a </w:t>
      </w:r>
      <w:r w:rsidR="0075578C" w:rsidRPr="00B00F90">
        <w:rPr>
          <w:rFonts w:ascii="Aptos" w:hAnsi="Aptos"/>
          <w:sz w:val="25"/>
          <w:szCs w:val="25"/>
        </w:rPr>
        <w:t>structured file</w:t>
      </w:r>
      <w:r w:rsidR="008870F7" w:rsidRPr="00B00F90">
        <w:rPr>
          <w:rFonts w:ascii="Aptos" w:hAnsi="Aptos"/>
          <w:sz w:val="25"/>
          <w:szCs w:val="25"/>
        </w:rPr>
        <w:t xml:space="preserve"> review and a</w:t>
      </w:r>
      <w:r w:rsidR="007710CA" w:rsidRPr="00B00F90">
        <w:rPr>
          <w:rFonts w:ascii="Aptos" w:hAnsi="Aptos"/>
          <w:sz w:val="25"/>
          <w:szCs w:val="25"/>
        </w:rPr>
        <w:t xml:space="preserve"> program</w:t>
      </w:r>
      <w:r w:rsidR="008870F7" w:rsidRPr="00B00F90">
        <w:rPr>
          <w:rFonts w:ascii="Aptos" w:hAnsi="Aptos"/>
          <w:sz w:val="25"/>
          <w:szCs w:val="25"/>
        </w:rPr>
        <w:t xml:space="preserve"> observation of Perkin</w:t>
      </w:r>
      <w:r w:rsidR="007710CA" w:rsidRPr="00B00F90">
        <w:rPr>
          <w:rFonts w:ascii="Aptos" w:hAnsi="Aptos"/>
          <w:sz w:val="25"/>
          <w:szCs w:val="25"/>
        </w:rPr>
        <w:t>s</w:t>
      </w:r>
      <w:r w:rsidR="008870F7" w:rsidRPr="00B00F90">
        <w:rPr>
          <w:rFonts w:ascii="Aptos" w:hAnsi="Aptos"/>
          <w:sz w:val="25"/>
          <w:szCs w:val="25"/>
        </w:rPr>
        <w:t xml:space="preserve">.  </w:t>
      </w:r>
      <w:r w:rsidR="00F12EB4" w:rsidRPr="00B00F90">
        <w:rPr>
          <w:rFonts w:ascii="Aptos" w:hAnsi="Aptos"/>
          <w:sz w:val="25"/>
          <w:szCs w:val="25"/>
        </w:rPr>
        <w:t xml:space="preserve">Parent did not consent to any evaluation </w:t>
      </w:r>
      <w:r w:rsidR="004A2EB2" w:rsidRPr="00B00F90">
        <w:rPr>
          <w:rFonts w:ascii="Aptos" w:hAnsi="Aptos"/>
          <w:sz w:val="25"/>
          <w:szCs w:val="25"/>
        </w:rPr>
        <w:t xml:space="preserve">of Student </w:t>
      </w:r>
      <w:r w:rsidR="00F12EB4" w:rsidRPr="00B00F90">
        <w:rPr>
          <w:rFonts w:ascii="Aptos" w:hAnsi="Aptos"/>
          <w:sz w:val="25"/>
          <w:szCs w:val="25"/>
        </w:rPr>
        <w:t>or</w:t>
      </w:r>
      <w:r w:rsidR="00C20B41" w:rsidRPr="00B00F90">
        <w:rPr>
          <w:rFonts w:ascii="Aptos" w:hAnsi="Aptos"/>
          <w:sz w:val="25"/>
          <w:szCs w:val="25"/>
        </w:rPr>
        <w:t xml:space="preserve"> to Dr. Murphy communicating </w:t>
      </w:r>
      <w:r w:rsidR="005505B5" w:rsidRPr="00B00F90">
        <w:rPr>
          <w:rFonts w:ascii="Aptos" w:hAnsi="Aptos"/>
          <w:sz w:val="25"/>
          <w:szCs w:val="25"/>
        </w:rPr>
        <w:t>with Student or Parent or any of Student’s respite or home-based providers</w:t>
      </w:r>
      <w:r w:rsidR="00C20B41" w:rsidRPr="00B00F90">
        <w:rPr>
          <w:rFonts w:ascii="Aptos" w:hAnsi="Aptos"/>
          <w:sz w:val="25"/>
          <w:szCs w:val="25"/>
        </w:rPr>
        <w:t xml:space="preserve">.  </w:t>
      </w:r>
      <w:r w:rsidR="0075578C" w:rsidRPr="00B00F90">
        <w:rPr>
          <w:rFonts w:ascii="Aptos" w:hAnsi="Aptos"/>
          <w:sz w:val="25"/>
          <w:szCs w:val="25"/>
        </w:rPr>
        <w:t>Dr. Murphy did not prepare a</w:t>
      </w:r>
      <w:r w:rsidR="003E1D75" w:rsidRPr="00B00F90">
        <w:rPr>
          <w:rFonts w:ascii="Aptos" w:hAnsi="Aptos"/>
          <w:sz w:val="25"/>
          <w:szCs w:val="25"/>
        </w:rPr>
        <w:t>ny</w:t>
      </w:r>
      <w:r w:rsidR="0075578C" w:rsidRPr="00B00F90">
        <w:rPr>
          <w:rFonts w:ascii="Aptos" w:hAnsi="Aptos"/>
          <w:sz w:val="25"/>
          <w:szCs w:val="25"/>
        </w:rPr>
        <w:t xml:space="preserve"> report </w:t>
      </w:r>
      <w:r w:rsidR="00660C71" w:rsidRPr="00B00F90">
        <w:rPr>
          <w:rFonts w:ascii="Aptos" w:hAnsi="Aptos"/>
          <w:sz w:val="25"/>
          <w:szCs w:val="25"/>
        </w:rPr>
        <w:t>of his work</w:t>
      </w:r>
      <w:r w:rsidR="003E331E" w:rsidRPr="00B00F90">
        <w:rPr>
          <w:rFonts w:ascii="Aptos" w:hAnsi="Aptos"/>
          <w:sz w:val="25"/>
          <w:szCs w:val="25"/>
        </w:rPr>
        <w:t>.</w:t>
      </w:r>
      <w:r w:rsidR="0027274B" w:rsidRPr="00B00F90">
        <w:rPr>
          <w:rFonts w:ascii="Aptos" w:hAnsi="Aptos"/>
          <w:sz w:val="25"/>
          <w:szCs w:val="25"/>
        </w:rPr>
        <w:t xml:space="preserve">  (Murphy VII,</w:t>
      </w:r>
      <w:r w:rsidR="00F44819" w:rsidRPr="00B00F90">
        <w:rPr>
          <w:rFonts w:ascii="Aptos" w:hAnsi="Aptos"/>
          <w:sz w:val="25"/>
          <w:szCs w:val="25"/>
        </w:rPr>
        <w:t xml:space="preserve"> 217-1</w:t>
      </w:r>
      <w:r w:rsidR="00E10026" w:rsidRPr="00B00F90">
        <w:rPr>
          <w:rFonts w:ascii="Aptos" w:hAnsi="Aptos"/>
          <w:sz w:val="25"/>
          <w:szCs w:val="25"/>
        </w:rPr>
        <w:t>9</w:t>
      </w:r>
      <w:r w:rsidR="00B35252" w:rsidRPr="00B00F90">
        <w:rPr>
          <w:rFonts w:ascii="Aptos" w:hAnsi="Aptos"/>
          <w:sz w:val="25"/>
          <w:szCs w:val="25"/>
        </w:rPr>
        <w:t>, 242-43</w:t>
      </w:r>
      <w:r w:rsidR="00BC56ED" w:rsidRPr="00B00F90">
        <w:rPr>
          <w:rFonts w:ascii="Aptos" w:hAnsi="Aptos"/>
          <w:sz w:val="25"/>
          <w:szCs w:val="25"/>
        </w:rPr>
        <w:t>, 257</w:t>
      </w:r>
      <w:r w:rsidR="00F22A03" w:rsidRPr="00B00F90">
        <w:rPr>
          <w:rFonts w:ascii="Aptos" w:hAnsi="Aptos"/>
          <w:sz w:val="25"/>
          <w:szCs w:val="25"/>
        </w:rPr>
        <w:t>-58</w:t>
      </w:r>
      <w:r w:rsidR="0027274B" w:rsidRPr="00B00F90">
        <w:rPr>
          <w:rFonts w:ascii="Aptos" w:hAnsi="Aptos"/>
          <w:sz w:val="25"/>
          <w:szCs w:val="25"/>
        </w:rPr>
        <w:t>).</w:t>
      </w:r>
    </w:p>
    <w:p w14:paraId="65D3DDFA" w14:textId="77777777" w:rsidR="00C10F1D" w:rsidRPr="00B00F90" w:rsidRDefault="00C10F1D" w:rsidP="00C10F1D">
      <w:pPr>
        <w:pStyle w:val="ListParagraph"/>
        <w:rPr>
          <w:rFonts w:ascii="Aptos" w:hAnsi="Aptos"/>
          <w:sz w:val="25"/>
          <w:szCs w:val="25"/>
        </w:rPr>
      </w:pPr>
    </w:p>
    <w:p w14:paraId="413693E0" w14:textId="2ECFE089" w:rsidR="00C10F1D" w:rsidRPr="00B00F90" w:rsidRDefault="00660C71"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When </w:t>
      </w:r>
      <w:r w:rsidR="006630A8" w:rsidRPr="00B00F90">
        <w:rPr>
          <w:rFonts w:ascii="Aptos" w:hAnsi="Aptos"/>
          <w:sz w:val="25"/>
          <w:szCs w:val="25"/>
        </w:rPr>
        <w:t>Dr. Murphy observe</w:t>
      </w:r>
      <w:r w:rsidRPr="00B00F90">
        <w:rPr>
          <w:rFonts w:ascii="Aptos" w:hAnsi="Aptos"/>
          <w:sz w:val="25"/>
          <w:szCs w:val="25"/>
        </w:rPr>
        <w:t>d Perkins,</w:t>
      </w:r>
      <w:r w:rsidR="006630A8" w:rsidRPr="00B00F90">
        <w:rPr>
          <w:rFonts w:ascii="Aptos" w:hAnsi="Aptos"/>
          <w:sz w:val="25"/>
          <w:szCs w:val="25"/>
        </w:rPr>
        <w:t xml:space="preserve"> </w:t>
      </w:r>
      <w:r w:rsidR="00E2331D" w:rsidRPr="00B00F90">
        <w:rPr>
          <w:rFonts w:ascii="Aptos" w:hAnsi="Aptos"/>
          <w:sz w:val="25"/>
          <w:szCs w:val="25"/>
        </w:rPr>
        <w:t xml:space="preserve">Student </w:t>
      </w:r>
      <w:r w:rsidRPr="00B00F90">
        <w:rPr>
          <w:rFonts w:ascii="Aptos" w:hAnsi="Aptos"/>
          <w:sz w:val="25"/>
          <w:szCs w:val="25"/>
        </w:rPr>
        <w:t xml:space="preserve">was </w:t>
      </w:r>
      <w:r w:rsidR="00E2331D" w:rsidRPr="00B00F90">
        <w:rPr>
          <w:rFonts w:ascii="Aptos" w:hAnsi="Aptos"/>
          <w:sz w:val="25"/>
          <w:szCs w:val="25"/>
        </w:rPr>
        <w:t xml:space="preserve">participating in English </w:t>
      </w:r>
      <w:r w:rsidR="0095701B" w:rsidRPr="00B00F90">
        <w:rPr>
          <w:rFonts w:ascii="Aptos" w:hAnsi="Aptos"/>
          <w:sz w:val="25"/>
          <w:szCs w:val="25"/>
        </w:rPr>
        <w:t xml:space="preserve">and Gym classes.  </w:t>
      </w:r>
      <w:r w:rsidR="009F07DD" w:rsidRPr="00B00F90">
        <w:rPr>
          <w:rFonts w:ascii="Aptos" w:hAnsi="Aptos"/>
          <w:sz w:val="25"/>
          <w:szCs w:val="25"/>
        </w:rPr>
        <w:t>He</w:t>
      </w:r>
      <w:r w:rsidR="0095701B" w:rsidRPr="00B00F90">
        <w:rPr>
          <w:rFonts w:ascii="Aptos" w:hAnsi="Aptos"/>
          <w:sz w:val="25"/>
          <w:szCs w:val="25"/>
        </w:rPr>
        <w:t xml:space="preserve"> was </w:t>
      </w:r>
      <w:r w:rsidR="00AA06D7" w:rsidRPr="00B00F90">
        <w:rPr>
          <w:rFonts w:ascii="Aptos" w:hAnsi="Aptos"/>
          <w:sz w:val="25"/>
          <w:szCs w:val="25"/>
        </w:rPr>
        <w:t xml:space="preserve">alert, </w:t>
      </w:r>
      <w:r w:rsidR="0095701B" w:rsidRPr="00B00F90">
        <w:rPr>
          <w:rFonts w:ascii="Aptos" w:hAnsi="Aptos"/>
          <w:sz w:val="25"/>
          <w:szCs w:val="25"/>
        </w:rPr>
        <w:t>engaged</w:t>
      </w:r>
      <w:r w:rsidR="00601418" w:rsidRPr="00B00F90">
        <w:rPr>
          <w:rFonts w:ascii="Aptos" w:hAnsi="Aptos"/>
          <w:sz w:val="25"/>
          <w:szCs w:val="25"/>
        </w:rPr>
        <w:t>,</w:t>
      </w:r>
      <w:r w:rsidR="0095701B" w:rsidRPr="00B00F90">
        <w:rPr>
          <w:rFonts w:ascii="Aptos" w:hAnsi="Aptos"/>
          <w:sz w:val="25"/>
          <w:szCs w:val="25"/>
        </w:rPr>
        <w:t xml:space="preserve"> and did not </w:t>
      </w:r>
      <w:r w:rsidR="00756FE6" w:rsidRPr="00B00F90">
        <w:rPr>
          <w:rFonts w:ascii="Aptos" w:hAnsi="Aptos"/>
          <w:sz w:val="25"/>
          <w:szCs w:val="25"/>
        </w:rPr>
        <w:t>display</w:t>
      </w:r>
      <w:r w:rsidR="0095701B" w:rsidRPr="00B00F90">
        <w:rPr>
          <w:rFonts w:ascii="Aptos" w:hAnsi="Aptos"/>
          <w:sz w:val="25"/>
          <w:szCs w:val="25"/>
        </w:rPr>
        <w:t xml:space="preserve"> any challenging or disrespectful behaviors.  </w:t>
      </w:r>
      <w:r w:rsidR="00CD7313" w:rsidRPr="00B00F90">
        <w:rPr>
          <w:rFonts w:ascii="Aptos" w:hAnsi="Aptos"/>
          <w:sz w:val="25"/>
          <w:szCs w:val="25"/>
        </w:rPr>
        <w:t xml:space="preserve">There were 6 students in English, and 4 students in </w:t>
      </w:r>
      <w:r w:rsidR="0044339E" w:rsidRPr="00B00F90">
        <w:rPr>
          <w:rFonts w:ascii="Aptos" w:hAnsi="Aptos"/>
          <w:sz w:val="25"/>
          <w:szCs w:val="25"/>
        </w:rPr>
        <w:t>G</w:t>
      </w:r>
      <w:r w:rsidR="00CD7313" w:rsidRPr="00B00F90">
        <w:rPr>
          <w:rFonts w:ascii="Aptos" w:hAnsi="Aptos"/>
          <w:sz w:val="25"/>
          <w:szCs w:val="25"/>
        </w:rPr>
        <w:t>ym</w:t>
      </w:r>
      <w:r w:rsidR="0044339E" w:rsidRPr="00B00F90">
        <w:rPr>
          <w:rFonts w:ascii="Aptos" w:hAnsi="Aptos"/>
          <w:sz w:val="25"/>
          <w:szCs w:val="25"/>
        </w:rPr>
        <w:t>, each with a 2:1</w:t>
      </w:r>
      <w:r w:rsidR="007B3D07" w:rsidRPr="00B00F90">
        <w:rPr>
          <w:rFonts w:ascii="Aptos" w:hAnsi="Aptos"/>
          <w:sz w:val="25"/>
          <w:szCs w:val="25"/>
        </w:rPr>
        <w:t xml:space="preserve"> staffing ratio.  Dr. Murphy found the </w:t>
      </w:r>
      <w:r w:rsidR="003C364F" w:rsidRPr="00B00F90">
        <w:rPr>
          <w:rFonts w:ascii="Aptos" w:hAnsi="Aptos"/>
          <w:sz w:val="25"/>
          <w:szCs w:val="25"/>
        </w:rPr>
        <w:t xml:space="preserve">program </w:t>
      </w:r>
      <w:r w:rsidR="007B3D07" w:rsidRPr="00B00F90">
        <w:rPr>
          <w:rFonts w:ascii="Aptos" w:hAnsi="Aptos"/>
          <w:sz w:val="25"/>
          <w:szCs w:val="25"/>
        </w:rPr>
        <w:t xml:space="preserve">to be </w:t>
      </w:r>
      <w:r w:rsidR="00567FED" w:rsidRPr="00B00F90">
        <w:rPr>
          <w:rFonts w:ascii="Aptos" w:hAnsi="Aptos"/>
          <w:sz w:val="25"/>
          <w:szCs w:val="25"/>
        </w:rPr>
        <w:t xml:space="preserve">appropriately </w:t>
      </w:r>
      <w:r w:rsidR="003C364F" w:rsidRPr="00B00F90">
        <w:rPr>
          <w:rFonts w:ascii="Aptos" w:hAnsi="Aptos"/>
          <w:sz w:val="25"/>
          <w:szCs w:val="25"/>
        </w:rPr>
        <w:t>structured</w:t>
      </w:r>
      <w:r w:rsidR="004F681E" w:rsidRPr="00B00F90">
        <w:rPr>
          <w:rFonts w:ascii="Aptos" w:hAnsi="Aptos"/>
          <w:sz w:val="25"/>
          <w:szCs w:val="25"/>
        </w:rPr>
        <w:t xml:space="preserve">, </w:t>
      </w:r>
      <w:r w:rsidR="00C82658" w:rsidRPr="00B00F90">
        <w:rPr>
          <w:rFonts w:ascii="Aptos" w:hAnsi="Aptos"/>
          <w:sz w:val="25"/>
          <w:szCs w:val="25"/>
        </w:rPr>
        <w:t xml:space="preserve">and </w:t>
      </w:r>
      <w:r w:rsidR="004F681E" w:rsidRPr="00B00F90">
        <w:rPr>
          <w:rFonts w:ascii="Aptos" w:hAnsi="Aptos"/>
          <w:sz w:val="25"/>
          <w:szCs w:val="25"/>
        </w:rPr>
        <w:t xml:space="preserve">supported to meet Student’s needs, </w:t>
      </w:r>
      <w:r w:rsidR="00537927" w:rsidRPr="00B00F90">
        <w:rPr>
          <w:rFonts w:ascii="Aptos" w:hAnsi="Aptos"/>
          <w:sz w:val="25"/>
          <w:szCs w:val="25"/>
        </w:rPr>
        <w:t xml:space="preserve">scaffolding </w:t>
      </w:r>
      <w:r w:rsidR="004F681E" w:rsidRPr="00B00F90">
        <w:rPr>
          <w:rFonts w:ascii="Aptos" w:hAnsi="Aptos"/>
          <w:sz w:val="25"/>
          <w:szCs w:val="25"/>
        </w:rPr>
        <w:t xml:space="preserve">instruction </w:t>
      </w:r>
      <w:r w:rsidR="00537927" w:rsidRPr="00B00F90">
        <w:rPr>
          <w:rFonts w:ascii="Aptos" w:hAnsi="Aptos"/>
          <w:sz w:val="25"/>
          <w:szCs w:val="25"/>
        </w:rPr>
        <w:t xml:space="preserve">with </w:t>
      </w:r>
      <w:r w:rsidR="004F681E" w:rsidRPr="00B00F90">
        <w:rPr>
          <w:rFonts w:ascii="Aptos" w:hAnsi="Aptos"/>
          <w:sz w:val="25"/>
          <w:szCs w:val="25"/>
        </w:rPr>
        <w:t>preview and review of material.</w:t>
      </w:r>
      <w:r w:rsidR="00567FED" w:rsidRPr="00B00F90">
        <w:rPr>
          <w:rFonts w:ascii="Aptos" w:hAnsi="Aptos"/>
          <w:sz w:val="25"/>
          <w:szCs w:val="25"/>
        </w:rPr>
        <w:t xml:space="preserve">  </w:t>
      </w:r>
      <w:r w:rsidR="0027274B" w:rsidRPr="00B00F90">
        <w:rPr>
          <w:rFonts w:ascii="Aptos" w:hAnsi="Aptos"/>
          <w:sz w:val="25"/>
          <w:szCs w:val="25"/>
        </w:rPr>
        <w:t>(Murphy VII,</w:t>
      </w:r>
      <w:r w:rsidR="00066AB9" w:rsidRPr="00B00F90">
        <w:rPr>
          <w:rFonts w:ascii="Aptos" w:hAnsi="Aptos"/>
          <w:sz w:val="25"/>
          <w:szCs w:val="25"/>
        </w:rPr>
        <w:t xml:space="preserve"> 220-24</w:t>
      </w:r>
      <w:r w:rsidR="0027274B" w:rsidRPr="00B00F90">
        <w:rPr>
          <w:rFonts w:ascii="Aptos" w:hAnsi="Aptos"/>
          <w:sz w:val="25"/>
          <w:szCs w:val="25"/>
        </w:rPr>
        <w:t>).</w:t>
      </w:r>
    </w:p>
    <w:p w14:paraId="2653432A" w14:textId="77777777" w:rsidR="003E331E" w:rsidRPr="00B00F90" w:rsidRDefault="003E331E" w:rsidP="003E331E">
      <w:pPr>
        <w:pStyle w:val="ListParagraph"/>
        <w:rPr>
          <w:rFonts w:ascii="Aptos" w:hAnsi="Aptos"/>
          <w:sz w:val="25"/>
          <w:szCs w:val="25"/>
        </w:rPr>
      </w:pPr>
    </w:p>
    <w:p w14:paraId="0F92005E" w14:textId="4E0CDC34" w:rsidR="005579DB" w:rsidRPr="00B00F90" w:rsidRDefault="00CE2CA5"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Dr. Murphy’s structured file review </w:t>
      </w:r>
      <w:r w:rsidR="00537927" w:rsidRPr="00B00F90">
        <w:rPr>
          <w:rFonts w:ascii="Aptos" w:hAnsi="Aptos"/>
          <w:sz w:val="25"/>
          <w:szCs w:val="25"/>
        </w:rPr>
        <w:t>includ</w:t>
      </w:r>
      <w:r w:rsidR="00B304E6">
        <w:rPr>
          <w:rFonts w:ascii="Aptos" w:hAnsi="Aptos"/>
          <w:sz w:val="25"/>
          <w:szCs w:val="25"/>
        </w:rPr>
        <w:t>ed</w:t>
      </w:r>
      <w:r w:rsidR="00537927" w:rsidRPr="00B00F90">
        <w:rPr>
          <w:rFonts w:ascii="Aptos" w:hAnsi="Aptos"/>
          <w:sz w:val="25"/>
          <w:szCs w:val="25"/>
        </w:rPr>
        <w:t xml:space="preserve"> </w:t>
      </w:r>
      <w:r w:rsidRPr="00B00F90">
        <w:rPr>
          <w:rFonts w:ascii="Aptos" w:hAnsi="Aptos"/>
          <w:sz w:val="25"/>
          <w:szCs w:val="25"/>
        </w:rPr>
        <w:t>Dr. Weineth’s evaluation</w:t>
      </w:r>
      <w:r w:rsidR="005E113C" w:rsidRPr="00B00F90">
        <w:rPr>
          <w:rFonts w:ascii="Aptos" w:hAnsi="Aptos"/>
          <w:sz w:val="25"/>
          <w:szCs w:val="25"/>
        </w:rPr>
        <w:t xml:space="preserve">, </w:t>
      </w:r>
      <w:r w:rsidR="00E343C1" w:rsidRPr="00B00F90">
        <w:rPr>
          <w:rFonts w:ascii="Aptos" w:hAnsi="Aptos"/>
          <w:sz w:val="25"/>
          <w:szCs w:val="25"/>
        </w:rPr>
        <w:t>a prior MGH neuro</w:t>
      </w:r>
      <w:r w:rsidR="005E113C" w:rsidRPr="00B00F90">
        <w:rPr>
          <w:rFonts w:ascii="Aptos" w:hAnsi="Aptos"/>
          <w:sz w:val="25"/>
          <w:szCs w:val="25"/>
        </w:rPr>
        <w:t>psychological evaluation</w:t>
      </w:r>
      <w:r w:rsidR="00537927" w:rsidRPr="00B00F90">
        <w:rPr>
          <w:rFonts w:ascii="Aptos" w:hAnsi="Aptos"/>
          <w:sz w:val="25"/>
          <w:szCs w:val="25"/>
        </w:rPr>
        <w:t xml:space="preserve">, </w:t>
      </w:r>
      <w:r w:rsidRPr="00B00F90">
        <w:rPr>
          <w:rFonts w:ascii="Aptos" w:hAnsi="Aptos"/>
          <w:sz w:val="25"/>
          <w:szCs w:val="25"/>
        </w:rPr>
        <w:t>Ms. Hendershott’s Trauma Informed FBA</w:t>
      </w:r>
      <w:r w:rsidR="000D7BCB" w:rsidRPr="00B00F90">
        <w:rPr>
          <w:rFonts w:ascii="Aptos" w:hAnsi="Aptos"/>
          <w:sz w:val="25"/>
          <w:szCs w:val="25"/>
        </w:rPr>
        <w:t xml:space="preserve">, </w:t>
      </w:r>
      <w:r w:rsidR="003452D4" w:rsidRPr="00B00F90">
        <w:rPr>
          <w:rFonts w:ascii="Aptos" w:hAnsi="Aptos"/>
          <w:sz w:val="25"/>
          <w:szCs w:val="25"/>
        </w:rPr>
        <w:t>DCF records, DMH reports about P</w:t>
      </w:r>
      <w:r w:rsidR="006975D7" w:rsidRPr="00B00F90">
        <w:rPr>
          <w:rFonts w:ascii="Aptos" w:hAnsi="Aptos"/>
          <w:sz w:val="25"/>
          <w:szCs w:val="25"/>
        </w:rPr>
        <w:t>ACT</w:t>
      </w:r>
      <w:r w:rsidR="003452D4" w:rsidRPr="00B00F90">
        <w:rPr>
          <w:rFonts w:ascii="Aptos" w:hAnsi="Aptos"/>
          <w:sz w:val="25"/>
          <w:szCs w:val="25"/>
        </w:rPr>
        <w:t>-Y and family supports, Perkins documents</w:t>
      </w:r>
      <w:r w:rsidR="00CE5234">
        <w:rPr>
          <w:rFonts w:ascii="Aptos" w:hAnsi="Aptos"/>
          <w:sz w:val="25"/>
          <w:szCs w:val="25"/>
        </w:rPr>
        <w:t>,</w:t>
      </w:r>
      <w:r w:rsidR="003452D4" w:rsidRPr="00B00F90">
        <w:rPr>
          <w:rFonts w:ascii="Aptos" w:hAnsi="Aptos"/>
          <w:sz w:val="25"/>
          <w:szCs w:val="25"/>
        </w:rPr>
        <w:t xml:space="preserve"> and information from the Cambridge Health Alliance</w:t>
      </w:r>
      <w:r w:rsidR="000D7BCB" w:rsidRPr="00B00F90">
        <w:rPr>
          <w:rFonts w:ascii="Aptos" w:hAnsi="Aptos"/>
          <w:sz w:val="25"/>
          <w:szCs w:val="25"/>
        </w:rPr>
        <w:t xml:space="preserve"> the District provided to him</w:t>
      </w:r>
      <w:r w:rsidR="00A67137" w:rsidRPr="00B00F90">
        <w:rPr>
          <w:rFonts w:ascii="Aptos" w:hAnsi="Aptos"/>
          <w:sz w:val="25"/>
          <w:szCs w:val="25"/>
        </w:rPr>
        <w:t xml:space="preserve">.  Overall, Dr. Murphy found </w:t>
      </w:r>
      <w:r w:rsidR="001938F1" w:rsidRPr="00B00F90">
        <w:rPr>
          <w:rFonts w:ascii="Aptos" w:hAnsi="Aptos"/>
          <w:sz w:val="25"/>
          <w:szCs w:val="25"/>
        </w:rPr>
        <w:t>S</w:t>
      </w:r>
      <w:r w:rsidR="00A67137" w:rsidRPr="00B00F90">
        <w:rPr>
          <w:rFonts w:ascii="Aptos" w:hAnsi="Aptos"/>
          <w:sz w:val="25"/>
          <w:szCs w:val="25"/>
        </w:rPr>
        <w:t>tudent to be “incredibly resilient”</w:t>
      </w:r>
      <w:r w:rsidR="000D7BCB" w:rsidRPr="00B00F90">
        <w:rPr>
          <w:rFonts w:ascii="Aptos" w:hAnsi="Aptos"/>
          <w:sz w:val="25"/>
          <w:szCs w:val="25"/>
        </w:rPr>
        <w:t>,</w:t>
      </w:r>
      <w:r w:rsidR="00F126E5" w:rsidRPr="00B00F90">
        <w:rPr>
          <w:rFonts w:ascii="Aptos" w:hAnsi="Aptos"/>
          <w:sz w:val="25"/>
          <w:szCs w:val="25"/>
        </w:rPr>
        <w:t xml:space="preserve"> </w:t>
      </w:r>
      <w:r w:rsidR="004F567D" w:rsidRPr="00B00F90">
        <w:rPr>
          <w:rFonts w:ascii="Aptos" w:hAnsi="Aptos"/>
          <w:sz w:val="25"/>
          <w:szCs w:val="25"/>
        </w:rPr>
        <w:t>and</w:t>
      </w:r>
      <w:r w:rsidR="00C53337" w:rsidRPr="00B00F90">
        <w:rPr>
          <w:rFonts w:ascii="Aptos" w:hAnsi="Aptos"/>
          <w:sz w:val="25"/>
          <w:szCs w:val="25"/>
        </w:rPr>
        <w:t xml:space="preserve"> </w:t>
      </w:r>
      <w:r w:rsidR="001938F1" w:rsidRPr="00B00F90">
        <w:rPr>
          <w:rFonts w:ascii="Aptos" w:hAnsi="Aptos"/>
          <w:sz w:val="25"/>
          <w:szCs w:val="25"/>
        </w:rPr>
        <w:t xml:space="preserve">similar to </w:t>
      </w:r>
      <w:r w:rsidR="00C53337" w:rsidRPr="00B00F90">
        <w:rPr>
          <w:rFonts w:ascii="Aptos" w:hAnsi="Aptos"/>
          <w:sz w:val="25"/>
          <w:szCs w:val="25"/>
        </w:rPr>
        <w:t>Ms. Hendershott and Dr. Weineth</w:t>
      </w:r>
      <w:r w:rsidR="001938F1" w:rsidRPr="00B00F90">
        <w:rPr>
          <w:rFonts w:ascii="Aptos" w:hAnsi="Aptos"/>
          <w:sz w:val="25"/>
          <w:szCs w:val="25"/>
        </w:rPr>
        <w:t>,</w:t>
      </w:r>
      <w:r w:rsidR="00C53337" w:rsidRPr="00B00F90">
        <w:rPr>
          <w:rFonts w:ascii="Aptos" w:hAnsi="Aptos"/>
          <w:sz w:val="25"/>
          <w:szCs w:val="25"/>
        </w:rPr>
        <w:t xml:space="preserve"> he concluded that Student’s trauma-based PTSD and </w:t>
      </w:r>
      <w:r w:rsidR="00C53337" w:rsidRPr="00B00F90">
        <w:rPr>
          <w:rFonts w:ascii="Aptos" w:hAnsi="Aptos"/>
          <w:sz w:val="25"/>
          <w:szCs w:val="25"/>
        </w:rPr>
        <w:lastRenderedPageBreak/>
        <w:t xml:space="preserve">attachment needs stemmed from </w:t>
      </w:r>
      <w:r w:rsidR="005754FD" w:rsidRPr="00B00F90">
        <w:rPr>
          <w:rFonts w:ascii="Aptos" w:hAnsi="Aptos"/>
          <w:sz w:val="25"/>
          <w:szCs w:val="25"/>
        </w:rPr>
        <w:t xml:space="preserve">his history of </w:t>
      </w:r>
      <w:r w:rsidR="00601946" w:rsidRPr="00B00F90">
        <w:rPr>
          <w:rFonts w:ascii="Aptos" w:hAnsi="Aptos"/>
          <w:sz w:val="25"/>
          <w:szCs w:val="25"/>
        </w:rPr>
        <w:t xml:space="preserve">early </w:t>
      </w:r>
      <w:r w:rsidR="009D7AAF" w:rsidRPr="00B00F90">
        <w:rPr>
          <w:rFonts w:ascii="Aptos" w:hAnsi="Aptos"/>
          <w:sz w:val="25"/>
          <w:szCs w:val="25"/>
        </w:rPr>
        <w:t>abuse and neglect</w:t>
      </w:r>
      <w:r w:rsidR="00F126E5" w:rsidRPr="00B00F90">
        <w:rPr>
          <w:rFonts w:ascii="Aptos" w:hAnsi="Aptos"/>
          <w:sz w:val="25"/>
          <w:szCs w:val="25"/>
        </w:rPr>
        <w:t xml:space="preserve"> followed by years of </w:t>
      </w:r>
      <w:r w:rsidR="000D7BCB" w:rsidRPr="00B00F90">
        <w:rPr>
          <w:rFonts w:ascii="Aptos" w:hAnsi="Aptos"/>
          <w:sz w:val="25"/>
          <w:szCs w:val="25"/>
        </w:rPr>
        <w:t>multiple</w:t>
      </w:r>
      <w:r w:rsidR="00F126E5" w:rsidRPr="00B00F90">
        <w:rPr>
          <w:rFonts w:ascii="Aptos" w:hAnsi="Aptos"/>
          <w:sz w:val="25"/>
          <w:szCs w:val="25"/>
        </w:rPr>
        <w:t xml:space="preserve"> foster home placements </w:t>
      </w:r>
      <w:r w:rsidR="009D7AAF" w:rsidRPr="00B00F90">
        <w:rPr>
          <w:rFonts w:ascii="Aptos" w:hAnsi="Aptos"/>
          <w:sz w:val="25"/>
          <w:szCs w:val="25"/>
        </w:rPr>
        <w:t xml:space="preserve">until </w:t>
      </w:r>
      <w:r w:rsidR="00C81E94" w:rsidRPr="00B00F90">
        <w:rPr>
          <w:rFonts w:ascii="Aptos" w:hAnsi="Aptos"/>
          <w:sz w:val="25"/>
          <w:szCs w:val="25"/>
        </w:rPr>
        <w:t>being adopted</w:t>
      </w:r>
      <w:r w:rsidR="009D7AAF" w:rsidRPr="00B00F90">
        <w:rPr>
          <w:rFonts w:ascii="Aptos" w:hAnsi="Aptos"/>
          <w:sz w:val="25"/>
          <w:szCs w:val="25"/>
        </w:rPr>
        <w:t xml:space="preserve">, and then </w:t>
      </w:r>
      <w:r w:rsidR="0098459A" w:rsidRPr="00B00F90">
        <w:rPr>
          <w:rFonts w:ascii="Aptos" w:hAnsi="Aptos"/>
          <w:sz w:val="25"/>
          <w:szCs w:val="25"/>
        </w:rPr>
        <w:t>increased hospitalizations and behavioral safety concerns</w:t>
      </w:r>
      <w:r w:rsidR="008030B3" w:rsidRPr="00B00F90">
        <w:rPr>
          <w:rFonts w:ascii="Aptos" w:hAnsi="Aptos"/>
          <w:sz w:val="25"/>
          <w:szCs w:val="25"/>
        </w:rPr>
        <w:t>, particularly at home</w:t>
      </w:r>
      <w:r w:rsidR="00F963B2" w:rsidRPr="00B00F90">
        <w:rPr>
          <w:rFonts w:ascii="Aptos" w:hAnsi="Aptos"/>
          <w:sz w:val="25"/>
          <w:szCs w:val="25"/>
        </w:rPr>
        <w:t>.</w:t>
      </w:r>
      <w:r w:rsidR="003452D4" w:rsidRPr="00B00F90">
        <w:rPr>
          <w:rFonts w:ascii="Aptos" w:hAnsi="Aptos"/>
          <w:sz w:val="25"/>
          <w:szCs w:val="25"/>
        </w:rPr>
        <w:t xml:space="preserve">  </w:t>
      </w:r>
      <w:r w:rsidR="00633B3E" w:rsidRPr="00B00F90">
        <w:rPr>
          <w:rFonts w:ascii="Aptos" w:hAnsi="Aptos"/>
          <w:sz w:val="25"/>
          <w:szCs w:val="25"/>
        </w:rPr>
        <w:t xml:space="preserve">Further, </w:t>
      </w:r>
      <w:r w:rsidR="00FD27F1" w:rsidRPr="00B00F90">
        <w:rPr>
          <w:rFonts w:ascii="Aptos" w:hAnsi="Aptos"/>
          <w:sz w:val="25"/>
          <w:szCs w:val="25"/>
        </w:rPr>
        <w:t>despite</w:t>
      </w:r>
      <w:r w:rsidR="000D7BCB" w:rsidRPr="00B00F90">
        <w:rPr>
          <w:rFonts w:ascii="Aptos" w:hAnsi="Aptos"/>
          <w:sz w:val="25"/>
          <w:szCs w:val="25"/>
        </w:rPr>
        <w:t xml:space="preserve"> involvement with</w:t>
      </w:r>
      <w:r w:rsidR="00FD27F1" w:rsidRPr="00B00F90">
        <w:rPr>
          <w:rFonts w:ascii="Aptos" w:hAnsi="Aptos"/>
          <w:sz w:val="25"/>
          <w:szCs w:val="25"/>
        </w:rPr>
        <w:t xml:space="preserve"> </w:t>
      </w:r>
      <w:r w:rsidR="0034526E" w:rsidRPr="00B00F90">
        <w:rPr>
          <w:rFonts w:ascii="Aptos" w:hAnsi="Aptos"/>
          <w:sz w:val="25"/>
          <w:szCs w:val="25"/>
        </w:rPr>
        <w:t xml:space="preserve">numerous outside providers </w:t>
      </w:r>
      <w:r w:rsidR="00FD27F1" w:rsidRPr="00B00F90">
        <w:rPr>
          <w:rFonts w:ascii="Aptos" w:hAnsi="Aptos"/>
          <w:sz w:val="25"/>
          <w:szCs w:val="25"/>
        </w:rPr>
        <w:t xml:space="preserve">to support Student’s </w:t>
      </w:r>
      <w:r w:rsidR="0034526E" w:rsidRPr="00B00F90">
        <w:rPr>
          <w:rFonts w:ascii="Aptos" w:hAnsi="Aptos"/>
          <w:sz w:val="25"/>
          <w:szCs w:val="25"/>
        </w:rPr>
        <w:t>home-based behavioral needs,</w:t>
      </w:r>
      <w:r w:rsidR="007036A8" w:rsidRPr="00B00F90">
        <w:rPr>
          <w:rFonts w:ascii="Aptos" w:hAnsi="Aptos"/>
          <w:sz w:val="25"/>
          <w:szCs w:val="25"/>
        </w:rPr>
        <w:t xml:space="preserve"> </w:t>
      </w:r>
      <w:r w:rsidR="00FD27F1" w:rsidRPr="00B00F90">
        <w:rPr>
          <w:rFonts w:ascii="Aptos" w:hAnsi="Aptos"/>
          <w:sz w:val="25"/>
          <w:szCs w:val="25"/>
        </w:rPr>
        <w:t xml:space="preserve">the records indicated </w:t>
      </w:r>
      <w:r w:rsidR="008514E5" w:rsidRPr="00B00F90">
        <w:rPr>
          <w:rFonts w:ascii="Aptos" w:hAnsi="Aptos"/>
          <w:sz w:val="25"/>
          <w:szCs w:val="25"/>
        </w:rPr>
        <w:t xml:space="preserve">past </w:t>
      </w:r>
      <w:r w:rsidR="00FD27F1" w:rsidRPr="00B00F90">
        <w:rPr>
          <w:rFonts w:ascii="Aptos" w:hAnsi="Aptos"/>
          <w:sz w:val="25"/>
          <w:szCs w:val="25"/>
        </w:rPr>
        <w:t xml:space="preserve">difficulty in </w:t>
      </w:r>
      <w:r w:rsidR="00F930E7" w:rsidRPr="00B00F90">
        <w:rPr>
          <w:rFonts w:ascii="Aptos" w:hAnsi="Aptos"/>
          <w:sz w:val="25"/>
          <w:szCs w:val="25"/>
        </w:rPr>
        <w:t xml:space="preserve">consistently </w:t>
      </w:r>
      <w:r w:rsidR="00FD27F1" w:rsidRPr="00B00F90">
        <w:rPr>
          <w:rFonts w:ascii="Aptos" w:hAnsi="Aptos"/>
          <w:sz w:val="25"/>
          <w:szCs w:val="25"/>
        </w:rPr>
        <w:t>maintaining providers</w:t>
      </w:r>
      <w:r w:rsidR="00B304E6">
        <w:rPr>
          <w:rFonts w:ascii="Aptos" w:hAnsi="Aptos"/>
          <w:sz w:val="25"/>
          <w:szCs w:val="25"/>
        </w:rPr>
        <w:t>,</w:t>
      </w:r>
      <w:r w:rsidR="00FD27F1" w:rsidRPr="00B00F90">
        <w:rPr>
          <w:rFonts w:ascii="Aptos" w:hAnsi="Aptos"/>
          <w:sz w:val="25"/>
          <w:szCs w:val="25"/>
        </w:rPr>
        <w:t xml:space="preserve"> </w:t>
      </w:r>
      <w:r w:rsidR="00364B99" w:rsidRPr="00B00F90">
        <w:rPr>
          <w:rFonts w:ascii="Aptos" w:hAnsi="Aptos"/>
          <w:sz w:val="25"/>
          <w:szCs w:val="25"/>
        </w:rPr>
        <w:t xml:space="preserve">at times </w:t>
      </w:r>
      <w:r w:rsidR="00FD27F1" w:rsidRPr="00B00F90">
        <w:rPr>
          <w:rFonts w:ascii="Aptos" w:hAnsi="Aptos"/>
          <w:sz w:val="25"/>
          <w:szCs w:val="25"/>
        </w:rPr>
        <w:t>due to the</w:t>
      </w:r>
      <w:r w:rsidR="00B304E6">
        <w:rPr>
          <w:rFonts w:ascii="Aptos" w:hAnsi="Aptos"/>
          <w:sz w:val="25"/>
          <w:szCs w:val="25"/>
        </w:rPr>
        <w:t>ir</w:t>
      </w:r>
      <w:r w:rsidR="00FD27F1" w:rsidRPr="00B00F90">
        <w:rPr>
          <w:rFonts w:ascii="Aptos" w:hAnsi="Aptos"/>
          <w:sz w:val="25"/>
          <w:szCs w:val="25"/>
        </w:rPr>
        <w:t xml:space="preserve"> not being </w:t>
      </w:r>
      <w:r w:rsidR="007036A8" w:rsidRPr="00B00F90">
        <w:rPr>
          <w:rFonts w:ascii="Aptos" w:hAnsi="Aptos"/>
          <w:sz w:val="25"/>
          <w:szCs w:val="25"/>
        </w:rPr>
        <w:t xml:space="preserve">well-received </w:t>
      </w:r>
      <w:r w:rsidR="00FD27F1" w:rsidRPr="00B00F90">
        <w:rPr>
          <w:rFonts w:ascii="Aptos" w:hAnsi="Aptos"/>
          <w:sz w:val="25"/>
          <w:szCs w:val="25"/>
        </w:rPr>
        <w:t>by Parent</w:t>
      </w:r>
      <w:r w:rsidR="00F373BF" w:rsidRPr="00B00F90">
        <w:rPr>
          <w:rFonts w:ascii="Aptos" w:hAnsi="Aptos"/>
          <w:sz w:val="25"/>
          <w:szCs w:val="25"/>
        </w:rPr>
        <w:t>.  A</w:t>
      </w:r>
      <w:r w:rsidR="00A23D80" w:rsidRPr="00B00F90">
        <w:rPr>
          <w:rFonts w:ascii="Aptos" w:hAnsi="Aptos"/>
          <w:sz w:val="25"/>
          <w:szCs w:val="25"/>
        </w:rPr>
        <w:t xml:space="preserve"> period of stability occurred </w:t>
      </w:r>
      <w:r w:rsidR="00B8156F" w:rsidRPr="00B00F90">
        <w:rPr>
          <w:rFonts w:ascii="Aptos" w:hAnsi="Aptos"/>
          <w:sz w:val="25"/>
          <w:szCs w:val="25"/>
        </w:rPr>
        <w:t xml:space="preserve">starting in 2023 </w:t>
      </w:r>
      <w:r w:rsidR="00F373BF" w:rsidRPr="00B00F90">
        <w:rPr>
          <w:rFonts w:ascii="Aptos" w:hAnsi="Aptos"/>
          <w:sz w:val="25"/>
          <w:szCs w:val="25"/>
        </w:rPr>
        <w:t xml:space="preserve">when </w:t>
      </w:r>
      <w:r w:rsidR="00A23D80" w:rsidRPr="00B00F90">
        <w:rPr>
          <w:rFonts w:ascii="Aptos" w:hAnsi="Aptos"/>
          <w:sz w:val="25"/>
          <w:szCs w:val="25"/>
        </w:rPr>
        <w:t xml:space="preserve">the </w:t>
      </w:r>
      <w:r w:rsidR="007A1AEE" w:rsidRPr="00B00F90">
        <w:rPr>
          <w:rFonts w:ascii="Aptos" w:hAnsi="Aptos"/>
          <w:sz w:val="25"/>
          <w:szCs w:val="25"/>
        </w:rPr>
        <w:t xml:space="preserve">“all </w:t>
      </w:r>
      <w:r w:rsidR="00C551B8" w:rsidRPr="00B00F90">
        <w:rPr>
          <w:rFonts w:ascii="Aptos" w:hAnsi="Aptos"/>
          <w:sz w:val="25"/>
          <w:szCs w:val="25"/>
        </w:rPr>
        <w:t>hands-on</w:t>
      </w:r>
      <w:r w:rsidR="007A1AEE" w:rsidRPr="00B00F90">
        <w:rPr>
          <w:rFonts w:ascii="Aptos" w:hAnsi="Aptos"/>
          <w:sz w:val="25"/>
          <w:szCs w:val="25"/>
        </w:rPr>
        <w:t xml:space="preserve"> approach” involving </w:t>
      </w:r>
      <w:r w:rsidR="00A23D80" w:rsidRPr="00B00F90">
        <w:rPr>
          <w:rFonts w:ascii="Aptos" w:hAnsi="Aptos"/>
          <w:sz w:val="25"/>
          <w:szCs w:val="25"/>
        </w:rPr>
        <w:t>PACT-Y services w</w:t>
      </w:r>
      <w:r w:rsidR="007A1AEE" w:rsidRPr="00B00F90">
        <w:rPr>
          <w:rFonts w:ascii="Aptos" w:hAnsi="Aptos"/>
          <w:sz w:val="25"/>
          <w:szCs w:val="25"/>
        </w:rPr>
        <w:t>as</w:t>
      </w:r>
      <w:r w:rsidR="00A23D80" w:rsidRPr="00B00F90">
        <w:rPr>
          <w:rFonts w:ascii="Aptos" w:hAnsi="Aptos"/>
          <w:sz w:val="25"/>
          <w:szCs w:val="25"/>
        </w:rPr>
        <w:t xml:space="preserve"> put in place</w:t>
      </w:r>
      <w:r w:rsidR="007A1AEE" w:rsidRPr="00B00F90">
        <w:rPr>
          <w:rFonts w:ascii="Aptos" w:hAnsi="Aptos"/>
          <w:sz w:val="25"/>
          <w:szCs w:val="25"/>
        </w:rPr>
        <w:t xml:space="preserve"> by DMH</w:t>
      </w:r>
      <w:r w:rsidR="007036A8" w:rsidRPr="00B00F90">
        <w:rPr>
          <w:rFonts w:ascii="Aptos" w:hAnsi="Aptos"/>
          <w:sz w:val="25"/>
          <w:szCs w:val="25"/>
        </w:rPr>
        <w:t xml:space="preserve">. </w:t>
      </w:r>
      <w:r w:rsidR="00F930E7" w:rsidRPr="00B00F90">
        <w:rPr>
          <w:rFonts w:ascii="Aptos" w:hAnsi="Aptos"/>
          <w:sz w:val="25"/>
          <w:szCs w:val="25"/>
        </w:rPr>
        <w:t xml:space="preserve"> Dr. Murphy opined that</w:t>
      </w:r>
      <w:r w:rsidR="00C8632A" w:rsidRPr="00B00F90">
        <w:rPr>
          <w:rFonts w:ascii="Aptos" w:hAnsi="Aptos"/>
          <w:sz w:val="25"/>
          <w:szCs w:val="25"/>
        </w:rPr>
        <w:t xml:space="preserve"> </w:t>
      </w:r>
      <w:r w:rsidR="00F930E7" w:rsidRPr="00B00F90">
        <w:rPr>
          <w:rFonts w:ascii="Aptos" w:hAnsi="Aptos"/>
          <w:sz w:val="25"/>
          <w:szCs w:val="25"/>
        </w:rPr>
        <w:t>the changes and increased dysregulation Student experienced starting in September 202</w:t>
      </w:r>
      <w:r w:rsidR="004D0B2D">
        <w:rPr>
          <w:rFonts w:ascii="Aptos" w:hAnsi="Aptos"/>
          <w:sz w:val="25"/>
          <w:szCs w:val="25"/>
        </w:rPr>
        <w:t>4</w:t>
      </w:r>
      <w:r w:rsidR="00F930E7" w:rsidRPr="00B00F90">
        <w:rPr>
          <w:rFonts w:ascii="Aptos" w:hAnsi="Aptos"/>
          <w:sz w:val="25"/>
          <w:szCs w:val="25"/>
        </w:rPr>
        <w:t xml:space="preserve"> were the result of the </w:t>
      </w:r>
      <w:r w:rsidR="006018D6" w:rsidRPr="00B00F90">
        <w:rPr>
          <w:rFonts w:ascii="Aptos" w:hAnsi="Aptos"/>
          <w:sz w:val="25"/>
          <w:szCs w:val="25"/>
        </w:rPr>
        <w:t xml:space="preserve">instability </w:t>
      </w:r>
      <w:r w:rsidR="00C8632A" w:rsidRPr="00B00F90">
        <w:rPr>
          <w:rFonts w:ascii="Aptos" w:hAnsi="Aptos"/>
          <w:sz w:val="25"/>
          <w:szCs w:val="25"/>
        </w:rPr>
        <w:t>re-</w:t>
      </w:r>
      <w:r w:rsidR="006018D6" w:rsidRPr="00B00F90">
        <w:rPr>
          <w:rFonts w:ascii="Aptos" w:hAnsi="Aptos"/>
          <w:sz w:val="25"/>
          <w:szCs w:val="25"/>
        </w:rPr>
        <w:t xml:space="preserve">introduced when the </w:t>
      </w:r>
      <w:r w:rsidR="00F930E7" w:rsidRPr="00B00F90">
        <w:rPr>
          <w:rFonts w:ascii="Aptos" w:hAnsi="Aptos"/>
          <w:sz w:val="25"/>
          <w:szCs w:val="25"/>
        </w:rPr>
        <w:t xml:space="preserve">PACT-Y services </w:t>
      </w:r>
      <w:r w:rsidR="006018D6" w:rsidRPr="00B00F90">
        <w:rPr>
          <w:rFonts w:ascii="Aptos" w:hAnsi="Aptos"/>
          <w:sz w:val="25"/>
          <w:szCs w:val="25"/>
        </w:rPr>
        <w:t xml:space="preserve">ended </w:t>
      </w:r>
      <w:r w:rsidR="00F930E7" w:rsidRPr="00B00F90">
        <w:rPr>
          <w:rFonts w:ascii="Aptos" w:hAnsi="Aptos"/>
          <w:sz w:val="25"/>
          <w:szCs w:val="25"/>
        </w:rPr>
        <w:t xml:space="preserve">(particularly as they ended with tension and animosity) in conjunction with Student’s </w:t>
      </w:r>
      <w:r w:rsidR="00FC3EBD" w:rsidRPr="00B00F90">
        <w:rPr>
          <w:rFonts w:ascii="Aptos" w:hAnsi="Aptos"/>
          <w:sz w:val="25"/>
          <w:szCs w:val="25"/>
        </w:rPr>
        <w:t xml:space="preserve">transition to </w:t>
      </w:r>
      <w:r w:rsidR="00F930E7" w:rsidRPr="00B00F90">
        <w:rPr>
          <w:rFonts w:ascii="Aptos" w:hAnsi="Aptos"/>
          <w:sz w:val="25"/>
          <w:szCs w:val="25"/>
        </w:rPr>
        <w:t xml:space="preserve">Clearway, which did not provide him with </w:t>
      </w:r>
      <w:r w:rsidR="00FC3EBD" w:rsidRPr="00B00F90">
        <w:rPr>
          <w:rFonts w:ascii="Aptos" w:hAnsi="Aptos"/>
          <w:sz w:val="25"/>
          <w:szCs w:val="25"/>
        </w:rPr>
        <w:t xml:space="preserve">sufficient </w:t>
      </w:r>
      <w:r w:rsidR="00F930E7" w:rsidRPr="00B00F90">
        <w:rPr>
          <w:rFonts w:ascii="Aptos" w:hAnsi="Aptos"/>
          <w:sz w:val="25"/>
          <w:szCs w:val="25"/>
        </w:rPr>
        <w:t xml:space="preserve">therapeutic supports to address his social-emotional and behavioral needs and functioning. </w:t>
      </w:r>
      <w:r w:rsidR="007036A8" w:rsidRPr="00B00F90">
        <w:rPr>
          <w:rFonts w:ascii="Aptos" w:hAnsi="Aptos"/>
          <w:sz w:val="25"/>
          <w:szCs w:val="25"/>
        </w:rPr>
        <w:t xml:space="preserve"> </w:t>
      </w:r>
      <w:r w:rsidR="0027274B" w:rsidRPr="00B00F90">
        <w:rPr>
          <w:rFonts w:ascii="Aptos" w:hAnsi="Aptos"/>
          <w:sz w:val="25"/>
          <w:szCs w:val="25"/>
        </w:rPr>
        <w:t xml:space="preserve">(Murphy VII, </w:t>
      </w:r>
      <w:r w:rsidR="005E113C" w:rsidRPr="00B00F90">
        <w:rPr>
          <w:rFonts w:ascii="Aptos" w:hAnsi="Aptos"/>
          <w:sz w:val="25"/>
          <w:szCs w:val="25"/>
        </w:rPr>
        <w:t>225</w:t>
      </w:r>
      <w:r w:rsidR="00BB3B36" w:rsidRPr="00B00F90">
        <w:rPr>
          <w:rFonts w:ascii="Aptos" w:hAnsi="Aptos"/>
          <w:sz w:val="25"/>
          <w:szCs w:val="25"/>
        </w:rPr>
        <w:t>-34</w:t>
      </w:r>
      <w:r w:rsidR="0027274B" w:rsidRPr="00B00F90">
        <w:rPr>
          <w:rFonts w:ascii="Aptos" w:hAnsi="Aptos"/>
          <w:sz w:val="25"/>
          <w:szCs w:val="25"/>
        </w:rPr>
        <w:t>).</w:t>
      </w:r>
    </w:p>
    <w:p w14:paraId="5E4759C5" w14:textId="77777777" w:rsidR="005579DB" w:rsidRPr="00B00F90" w:rsidRDefault="005579DB" w:rsidP="005579DB">
      <w:pPr>
        <w:pStyle w:val="ListParagraph"/>
        <w:ind w:left="360"/>
        <w:textAlignment w:val="baseline"/>
        <w:rPr>
          <w:rFonts w:ascii="Aptos" w:hAnsi="Aptos"/>
          <w:sz w:val="25"/>
          <w:szCs w:val="25"/>
        </w:rPr>
      </w:pPr>
    </w:p>
    <w:p w14:paraId="29045590" w14:textId="6488007E" w:rsidR="003E331E" w:rsidRPr="00B00F90" w:rsidRDefault="00E43AAE"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According to Dr. Murphy, Student’s clinical profile has not changed since </w:t>
      </w:r>
      <w:r w:rsidR="00B81831" w:rsidRPr="00B00F90">
        <w:rPr>
          <w:rFonts w:ascii="Aptos" w:hAnsi="Aptos"/>
          <w:sz w:val="25"/>
          <w:szCs w:val="25"/>
        </w:rPr>
        <w:t xml:space="preserve">the </w:t>
      </w:r>
      <w:r w:rsidRPr="00B00F90">
        <w:rPr>
          <w:rFonts w:ascii="Aptos" w:hAnsi="Aptos"/>
          <w:sz w:val="25"/>
          <w:szCs w:val="25"/>
        </w:rPr>
        <w:t>2023-2024</w:t>
      </w:r>
      <w:r w:rsidR="004A28BF" w:rsidRPr="00B00F90">
        <w:rPr>
          <w:rFonts w:ascii="Aptos" w:hAnsi="Aptos"/>
          <w:sz w:val="25"/>
          <w:szCs w:val="25"/>
        </w:rPr>
        <w:t xml:space="preserve"> </w:t>
      </w:r>
      <w:r w:rsidR="00B81831" w:rsidRPr="00B00F90">
        <w:rPr>
          <w:rFonts w:ascii="Aptos" w:hAnsi="Aptos"/>
          <w:sz w:val="25"/>
          <w:szCs w:val="25"/>
        </w:rPr>
        <w:t>school year, nor have his diagnos</w:t>
      </w:r>
      <w:r w:rsidR="00AA430B" w:rsidRPr="00B00F90">
        <w:rPr>
          <w:rFonts w:ascii="Aptos" w:hAnsi="Aptos"/>
          <w:sz w:val="25"/>
          <w:szCs w:val="25"/>
        </w:rPr>
        <w:t>e</w:t>
      </w:r>
      <w:r w:rsidR="00B81831" w:rsidRPr="00B00F90">
        <w:rPr>
          <w:rFonts w:ascii="Aptos" w:hAnsi="Aptos"/>
          <w:sz w:val="25"/>
          <w:szCs w:val="25"/>
        </w:rPr>
        <w:t xml:space="preserve">s, </w:t>
      </w:r>
      <w:r w:rsidR="003D1CAE" w:rsidRPr="00B00F90">
        <w:rPr>
          <w:rFonts w:ascii="Aptos" w:hAnsi="Aptos"/>
          <w:sz w:val="25"/>
          <w:szCs w:val="25"/>
        </w:rPr>
        <w:t xml:space="preserve">and he has </w:t>
      </w:r>
      <w:r w:rsidR="008717AC" w:rsidRPr="00B00F90">
        <w:rPr>
          <w:rFonts w:ascii="Aptos" w:hAnsi="Aptos"/>
          <w:sz w:val="25"/>
          <w:szCs w:val="25"/>
        </w:rPr>
        <w:t xml:space="preserve">historically needed </w:t>
      </w:r>
      <w:r w:rsidR="000E596B" w:rsidRPr="00B00F90">
        <w:rPr>
          <w:rFonts w:ascii="Aptos" w:hAnsi="Aptos"/>
          <w:sz w:val="25"/>
          <w:szCs w:val="25"/>
        </w:rPr>
        <w:t xml:space="preserve">frequent hospitalizations when he </w:t>
      </w:r>
      <w:r w:rsidR="008717AC" w:rsidRPr="00B00F90">
        <w:rPr>
          <w:rFonts w:ascii="Aptos" w:hAnsi="Aptos"/>
          <w:sz w:val="25"/>
          <w:szCs w:val="25"/>
        </w:rPr>
        <w:t>is</w:t>
      </w:r>
      <w:r w:rsidR="000E596B" w:rsidRPr="00B00F90">
        <w:rPr>
          <w:rFonts w:ascii="Aptos" w:hAnsi="Aptos"/>
          <w:sz w:val="25"/>
          <w:szCs w:val="25"/>
        </w:rPr>
        <w:t xml:space="preserve"> substantially dysregulated.  </w:t>
      </w:r>
      <w:r w:rsidR="00A73885">
        <w:rPr>
          <w:rFonts w:ascii="Aptos" w:hAnsi="Aptos"/>
          <w:sz w:val="25"/>
          <w:szCs w:val="25"/>
        </w:rPr>
        <w:t xml:space="preserve">The fact that </w:t>
      </w:r>
      <w:r w:rsidR="00B5628B" w:rsidRPr="00B00F90">
        <w:rPr>
          <w:rFonts w:ascii="Aptos" w:hAnsi="Aptos"/>
          <w:sz w:val="25"/>
          <w:szCs w:val="25"/>
        </w:rPr>
        <w:t xml:space="preserve">Student was hospitalized over 80 days </w:t>
      </w:r>
      <w:r w:rsidR="0000356F">
        <w:rPr>
          <w:rFonts w:ascii="Aptos" w:hAnsi="Aptos"/>
          <w:sz w:val="25"/>
          <w:szCs w:val="25"/>
        </w:rPr>
        <w:t xml:space="preserve">last </w:t>
      </w:r>
      <w:r w:rsidR="00B5628B" w:rsidRPr="00B00F90">
        <w:rPr>
          <w:rFonts w:ascii="Aptos" w:hAnsi="Aptos"/>
          <w:sz w:val="25"/>
          <w:szCs w:val="25"/>
        </w:rPr>
        <w:t xml:space="preserve">school year, while </w:t>
      </w:r>
      <w:r w:rsidR="005049F8">
        <w:rPr>
          <w:rFonts w:ascii="Aptos" w:hAnsi="Aptos"/>
          <w:sz w:val="25"/>
          <w:szCs w:val="25"/>
        </w:rPr>
        <w:t xml:space="preserve">certainly a serious concern, does </w:t>
      </w:r>
      <w:r w:rsidR="00B5628B" w:rsidRPr="00B00F90">
        <w:rPr>
          <w:rFonts w:ascii="Aptos" w:hAnsi="Aptos"/>
          <w:sz w:val="25"/>
          <w:szCs w:val="25"/>
        </w:rPr>
        <w:t xml:space="preserve">not necessarily evidence a “change” </w:t>
      </w:r>
      <w:r w:rsidR="005049F8">
        <w:rPr>
          <w:rFonts w:ascii="Aptos" w:hAnsi="Aptos"/>
          <w:sz w:val="25"/>
          <w:szCs w:val="25"/>
        </w:rPr>
        <w:t xml:space="preserve">in his condition or diagnosis </w:t>
      </w:r>
      <w:r w:rsidR="00B5628B" w:rsidRPr="00B00F90">
        <w:rPr>
          <w:rFonts w:ascii="Aptos" w:hAnsi="Aptos"/>
          <w:sz w:val="25"/>
          <w:szCs w:val="25"/>
        </w:rPr>
        <w:t xml:space="preserve">from the prior school year.  What was important, explained Dr. Murphy, was </w:t>
      </w:r>
      <w:r w:rsidR="009A6FBE">
        <w:rPr>
          <w:rFonts w:ascii="Aptos" w:hAnsi="Aptos"/>
          <w:sz w:val="25"/>
          <w:szCs w:val="25"/>
        </w:rPr>
        <w:t xml:space="preserve">rather to </w:t>
      </w:r>
      <w:r w:rsidR="00B5628B" w:rsidRPr="00B00F90">
        <w:rPr>
          <w:rFonts w:ascii="Aptos" w:hAnsi="Aptos"/>
          <w:sz w:val="25"/>
          <w:szCs w:val="25"/>
        </w:rPr>
        <w:t>understan</w:t>
      </w:r>
      <w:r w:rsidR="009A6FBE">
        <w:rPr>
          <w:rFonts w:ascii="Aptos" w:hAnsi="Aptos"/>
          <w:sz w:val="25"/>
          <w:szCs w:val="25"/>
        </w:rPr>
        <w:t>d</w:t>
      </w:r>
      <w:r w:rsidR="00B5628B" w:rsidRPr="00B00F90">
        <w:rPr>
          <w:rFonts w:ascii="Aptos" w:hAnsi="Aptos"/>
          <w:sz w:val="25"/>
          <w:szCs w:val="25"/>
        </w:rPr>
        <w:t xml:space="preserve"> what other changes in Student’s life contributed to them.  </w:t>
      </w:r>
      <w:r w:rsidR="002B125C" w:rsidRPr="00B00F90">
        <w:rPr>
          <w:rFonts w:ascii="Aptos" w:hAnsi="Aptos"/>
          <w:sz w:val="25"/>
          <w:szCs w:val="25"/>
        </w:rPr>
        <w:t>According to Dr. Murphy, the</w:t>
      </w:r>
      <w:r w:rsidR="008E6E08" w:rsidRPr="00B00F90">
        <w:rPr>
          <w:rFonts w:ascii="Aptos" w:hAnsi="Aptos"/>
          <w:sz w:val="25"/>
          <w:szCs w:val="25"/>
        </w:rPr>
        <w:t>se</w:t>
      </w:r>
      <w:r w:rsidR="002B125C" w:rsidRPr="00B00F90">
        <w:rPr>
          <w:rFonts w:ascii="Aptos" w:hAnsi="Aptos"/>
          <w:sz w:val="25"/>
          <w:szCs w:val="25"/>
        </w:rPr>
        <w:t xml:space="preserve"> changes </w:t>
      </w:r>
      <w:r w:rsidR="006E2480" w:rsidRPr="00B00F90">
        <w:rPr>
          <w:rFonts w:ascii="Aptos" w:hAnsi="Aptos"/>
          <w:sz w:val="25"/>
          <w:szCs w:val="25"/>
        </w:rPr>
        <w:t xml:space="preserve">involved the removal of both school and home therapeutic supports that </w:t>
      </w:r>
      <w:r w:rsidR="00B70F15" w:rsidRPr="00B00F90">
        <w:rPr>
          <w:rFonts w:ascii="Aptos" w:hAnsi="Aptos"/>
          <w:sz w:val="25"/>
          <w:szCs w:val="25"/>
        </w:rPr>
        <w:t>Student need</w:t>
      </w:r>
      <w:r w:rsidR="009A6FBE">
        <w:rPr>
          <w:rFonts w:ascii="Aptos" w:hAnsi="Aptos"/>
          <w:sz w:val="25"/>
          <w:szCs w:val="25"/>
        </w:rPr>
        <w:t>ed</w:t>
      </w:r>
      <w:r w:rsidR="00B70F15" w:rsidRPr="00B00F90">
        <w:rPr>
          <w:rFonts w:ascii="Aptos" w:hAnsi="Aptos"/>
          <w:sz w:val="25"/>
          <w:szCs w:val="25"/>
        </w:rPr>
        <w:t xml:space="preserve"> to make effective progress</w:t>
      </w:r>
      <w:r w:rsidR="005579DB" w:rsidRPr="00B00F90">
        <w:rPr>
          <w:rFonts w:ascii="Aptos" w:hAnsi="Aptos"/>
          <w:sz w:val="25"/>
          <w:szCs w:val="25"/>
        </w:rPr>
        <w:t xml:space="preserve">.  </w:t>
      </w:r>
      <w:r w:rsidR="0027274B" w:rsidRPr="00B00F90">
        <w:rPr>
          <w:rFonts w:ascii="Aptos" w:hAnsi="Aptos"/>
          <w:sz w:val="25"/>
          <w:szCs w:val="25"/>
        </w:rPr>
        <w:t xml:space="preserve">(Murphy VII, </w:t>
      </w:r>
      <w:r w:rsidR="00BB3B36" w:rsidRPr="00B00F90">
        <w:rPr>
          <w:rFonts w:ascii="Aptos" w:hAnsi="Aptos"/>
          <w:sz w:val="25"/>
          <w:szCs w:val="25"/>
        </w:rPr>
        <w:t>234-</w:t>
      </w:r>
      <w:r w:rsidR="00C80B44" w:rsidRPr="00B00F90">
        <w:rPr>
          <w:rFonts w:ascii="Aptos" w:hAnsi="Aptos"/>
          <w:sz w:val="25"/>
          <w:szCs w:val="25"/>
        </w:rPr>
        <w:t>36</w:t>
      </w:r>
      <w:r w:rsidR="009B5B92" w:rsidRPr="00B00F90">
        <w:rPr>
          <w:rFonts w:ascii="Aptos" w:hAnsi="Aptos"/>
          <w:sz w:val="25"/>
          <w:szCs w:val="25"/>
        </w:rPr>
        <w:t>, 267-</w:t>
      </w:r>
      <w:r w:rsidR="00210177" w:rsidRPr="00B00F90">
        <w:rPr>
          <w:rFonts w:ascii="Aptos" w:hAnsi="Aptos"/>
          <w:sz w:val="25"/>
          <w:szCs w:val="25"/>
        </w:rPr>
        <w:t>69</w:t>
      </w:r>
      <w:r w:rsidR="0027274B" w:rsidRPr="00B00F90">
        <w:rPr>
          <w:rFonts w:ascii="Aptos" w:hAnsi="Aptos"/>
          <w:sz w:val="25"/>
          <w:szCs w:val="25"/>
        </w:rPr>
        <w:t>).</w:t>
      </w:r>
    </w:p>
    <w:p w14:paraId="14D9C557" w14:textId="77777777" w:rsidR="00B536FD" w:rsidRPr="00B00F90" w:rsidRDefault="00B536FD" w:rsidP="00B536FD">
      <w:pPr>
        <w:pStyle w:val="ListParagraph"/>
        <w:rPr>
          <w:rFonts w:ascii="Aptos" w:hAnsi="Aptos"/>
          <w:sz w:val="25"/>
          <w:szCs w:val="25"/>
        </w:rPr>
      </w:pPr>
    </w:p>
    <w:p w14:paraId="35017B09" w14:textId="589A35B6" w:rsidR="00B536FD" w:rsidRPr="00B00F90" w:rsidRDefault="003D4D40"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Considering</w:t>
      </w:r>
      <w:r w:rsidR="00B536FD" w:rsidRPr="00B00F90">
        <w:rPr>
          <w:rFonts w:ascii="Aptos" w:hAnsi="Aptos"/>
          <w:sz w:val="25"/>
          <w:szCs w:val="25"/>
        </w:rPr>
        <w:t xml:space="preserve"> Student’s complex needs, particularly his </w:t>
      </w:r>
      <w:r w:rsidR="00531265" w:rsidRPr="00B00F90">
        <w:rPr>
          <w:rFonts w:ascii="Aptos" w:hAnsi="Aptos"/>
          <w:sz w:val="25"/>
          <w:szCs w:val="25"/>
        </w:rPr>
        <w:t>issues with trauma and attachment</w:t>
      </w:r>
      <w:r w:rsidRPr="00B00F90">
        <w:rPr>
          <w:rFonts w:ascii="Aptos" w:hAnsi="Aptos"/>
          <w:sz w:val="25"/>
          <w:szCs w:val="25"/>
        </w:rPr>
        <w:t>, his success</w:t>
      </w:r>
      <w:r w:rsidR="00A22F99" w:rsidRPr="00B00F90">
        <w:rPr>
          <w:rFonts w:ascii="Aptos" w:hAnsi="Aptos"/>
          <w:sz w:val="25"/>
          <w:szCs w:val="25"/>
        </w:rPr>
        <w:t xml:space="preserve">es at Perkins and </w:t>
      </w:r>
      <w:r w:rsidR="003A6431" w:rsidRPr="00B00F90">
        <w:rPr>
          <w:rFonts w:ascii="Aptos" w:hAnsi="Aptos"/>
          <w:sz w:val="25"/>
          <w:szCs w:val="25"/>
        </w:rPr>
        <w:t xml:space="preserve">with </w:t>
      </w:r>
      <w:r w:rsidR="00F03669" w:rsidRPr="00B00F90">
        <w:rPr>
          <w:rFonts w:ascii="Aptos" w:hAnsi="Aptos"/>
          <w:sz w:val="25"/>
          <w:szCs w:val="25"/>
        </w:rPr>
        <w:t>the PACT-Y services</w:t>
      </w:r>
      <w:r w:rsidR="003B6A58" w:rsidRPr="00B00F90">
        <w:rPr>
          <w:rFonts w:ascii="Aptos" w:hAnsi="Aptos"/>
          <w:sz w:val="25"/>
          <w:szCs w:val="25"/>
        </w:rPr>
        <w:t xml:space="preserve">, </w:t>
      </w:r>
      <w:r w:rsidR="001F5216" w:rsidRPr="00B00F90">
        <w:rPr>
          <w:rFonts w:ascii="Aptos" w:hAnsi="Aptos"/>
          <w:sz w:val="25"/>
          <w:szCs w:val="25"/>
        </w:rPr>
        <w:t xml:space="preserve">as well as Dr. Murphy’s experience with students with similar profiles, </w:t>
      </w:r>
      <w:r w:rsidR="003B6A58" w:rsidRPr="00B00F90">
        <w:rPr>
          <w:rFonts w:ascii="Aptos" w:hAnsi="Aptos"/>
          <w:sz w:val="25"/>
          <w:szCs w:val="25"/>
        </w:rPr>
        <w:t>Dr. Murphy recommended</w:t>
      </w:r>
      <w:r w:rsidR="00D702D8" w:rsidRPr="00B00F90">
        <w:rPr>
          <w:rFonts w:ascii="Aptos" w:hAnsi="Aptos"/>
          <w:sz w:val="25"/>
          <w:szCs w:val="25"/>
        </w:rPr>
        <w:t xml:space="preserve">, </w:t>
      </w:r>
      <w:r w:rsidR="003B6A58" w:rsidRPr="00B00F90">
        <w:rPr>
          <w:rFonts w:ascii="Aptos" w:hAnsi="Aptos"/>
          <w:sz w:val="25"/>
          <w:szCs w:val="25"/>
        </w:rPr>
        <w:t>reinstating the “full court press” of</w:t>
      </w:r>
      <w:r w:rsidR="00AA1471" w:rsidRPr="00B00F90">
        <w:rPr>
          <w:rFonts w:ascii="Aptos" w:hAnsi="Aptos"/>
          <w:sz w:val="25"/>
          <w:szCs w:val="25"/>
        </w:rPr>
        <w:t xml:space="preserve"> consistent intensive</w:t>
      </w:r>
      <w:r w:rsidR="003B6A58" w:rsidRPr="00B00F90">
        <w:rPr>
          <w:rFonts w:ascii="Aptos" w:hAnsi="Aptos"/>
          <w:sz w:val="25"/>
          <w:szCs w:val="25"/>
        </w:rPr>
        <w:t xml:space="preserve"> wrap-around therapeutic services in the home environment</w:t>
      </w:r>
      <w:r w:rsidR="00455735" w:rsidRPr="00455735">
        <w:rPr>
          <w:rFonts w:ascii="Aptos" w:hAnsi="Aptos"/>
          <w:sz w:val="25"/>
          <w:szCs w:val="25"/>
        </w:rPr>
        <w:t xml:space="preserve"> </w:t>
      </w:r>
      <w:r w:rsidR="00455735" w:rsidRPr="00B00F90">
        <w:rPr>
          <w:rFonts w:ascii="Aptos" w:hAnsi="Aptos"/>
          <w:sz w:val="25"/>
          <w:szCs w:val="25"/>
        </w:rPr>
        <w:t>before Student undergoes yet another transition to a residential setting</w:t>
      </w:r>
      <w:r w:rsidR="007E3D0F" w:rsidRPr="00B00F90">
        <w:rPr>
          <w:rStyle w:val="FootnoteReference"/>
          <w:rFonts w:ascii="Aptos" w:hAnsi="Aptos"/>
          <w:sz w:val="25"/>
          <w:szCs w:val="25"/>
        </w:rPr>
        <w:footnoteReference w:id="53"/>
      </w:r>
      <w:r w:rsidR="00453EBC" w:rsidRPr="00B00F90">
        <w:rPr>
          <w:rFonts w:ascii="Aptos" w:hAnsi="Aptos"/>
          <w:sz w:val="25"/>
          <w:szCs w:val="25"/>
        </w:rPr>
        <w:t xml:space="preserve">.  </w:t>
      </w:r>
      <w:r w:rsidR="00B27299" w:rsidRPr="00B00F90">
        <w:rPr>
          <w:rFonts w:ascii="Aptos" w:hAnsi="Aptos"/>
          <w:sz w:val="25"/>
          <w:szCs w:val="25"/>
        </w:rPr>
        <w:t xml:space="preserve">However, if intensive consistent wrap-around supports </w:t>
      </w:r>
      <w:r w:rsidR="00D702D8" w:rsidRPr="00B00F90">
        <w:rPr>
          <w:rFonts w:ascii="Aptos" w:hAnsi="Aptos"/>
          <w:sz w:val="25"/>
          <w:szCs w:val="25"/>
        </w:rPr>
        <w:t>were</w:t>
      </w:r>
      <w:r w:rsidR="00B27299" w:rsidRPr="00B00F90">
        <w:rPr>
          <w:rFonts w:ascii="Aptos" w:hAnsi="Aptos"/>
          <w:sz w:val="25"/>
          <w:szCs w:val="25"/>
        </w:rPr>
        <w:t xml:space="preserve"> </w:t>
      </w:r>
      <w:r w:rsidR="00A22F99" w:rsidRPr="00B00F90">
        <w:rPr>
          <w:rFonts w:ascii="Aptos" w:hAnsi="Aptos"/>
          <w:sz w:val="25"/>
          <w:szCs w:val="25"/>
        </w:rPr>
        <w:t xml:space="preserve">reinstated and Student </w:t>
      </w:r>
      <w:r w:rsidR="00B27299" w:rsidRPr="00B00F90">
        <w:rPr>
          <w:rFonts w:ascii="Aptos" w:hAnsi="Aptos"/>
          <w:sz w:val="25"/>
          <w:szCs w:val="25"/>
        </w:rPr>
        <w:t>continue</w:t>
      </w:r>
      <w:r w:rsidR="00D702D8" w:rsidRPr="00B00F90">
        <w:rPr>
          <w:rFonts w:ascii="Aptos" w:hAnsi="Aptos"/>
          <w:sz w:val="25"/>
          <w:szCs w:val="25"/>
        </w:rPr>
        <w:t>d</w:t>
      </w:r>
      <w:r w:rsidR="00B27299" w:rsidRPr="00B00F90">
        <w:rPr>
          <w:rFonts w:ascii="Aptos" w:hAnsi="Aptos"/>
          <w:sz w:val="25"/>
          <w:szCs w:val="25"/>
        </w:rPr>
        <w:t xml:space="preserve"> to exhibit high levels of unsafe behavior, then residential placement should be considered.  Dr. Murphy </w:t>
      </w:r>
      <w:r w:rsidR="00E9438B" w:rsidRPr="00B00F90">
        <w:rPr>
          <w:rFonts w:ascii="Aptos" w:hAnsi="Aptos"/>
          <w:sz w:val="25"/>
          <w:szCs w:val="25"/>
        </w:rPr>
        <w:t xml:space="preserve">emphasized that </w:t>
      </w:r>
      <w:r w:rsidR="00453EBC" w:rsidRPr="00B00F90">
        <w:rPr>
          <w:rFonts w:ascii="Aptos" w:hAnsi="Aptos"/>
          <w:sz w:val="25"/>
          <w:szCs w:val="25"/>
        </w:rPr>
        <w:t xml:space="preserve">residential placement </w:t>
      </w:r>
      <w:r w:rsidR="006A14FE" w:rsidRPr="00B00F90">
        <w:rPr>
          <w:rFonts w:ascii="Aptos" w:hAnsi="Aptos"/>
          <w:sz w:val="25"/>
          <w:szCs w:val="25"/>
        </w:rPr>
        <w:t xml:space="preserve">should be avoided if possible </w:t>
      </w:r>
      <w:r w:rsidR="00484409" w:rsidRPr="00B00F90">
        <w:rPr>
          <w:rFonts w:ascii="Aptos" w:hAnsi="Aptos"/>
          <w:sz w:val="25"/>
          <w:szCs w:val="25"/>
        </w:rPr>
        <w:t xml:space="preserve">since yet </w:t>
      </w:r>
      <w:r w:rsidR="00BA4886" w:rsidRPr="00B00F90">
        <w:rPr>
          <w:rFonts w:ascii="Aptos" w:hAnsi="Aptos"/>
          <w:sz w:val="25"/>
          <w:szCs w:val="25"/>
        </w:rPr>
        <w:t xml:space="preserve">another transition to a residential placement </w:t>
      </w:r>
      <w:r w:rsidR="002D740A" w:rsidRPr="00B00F90">
        <w:rPr>
          <w:rFonts w:ascii="Aptos" w:hAnsi="Aptos"/>
          <w:sz w:val="25"/>
          <w:szCs w:val="25"/>
        </w:rPr>
        <w:t xml:space="preserve">would </w:t>
      </w:r>
      <w:r w:rsidR="006A14FE" w:rsidRPr="00B00F90">
        <w:rPr>
          <w:rFonts w:ascii="Aptos" w:hAnsi="Aptos"/>
          <w:sz w:val="25"/>
          <w:szCs w:val="25"/>
        </w:rPr>
        <w:t>likely exacerbate Student’s attachment struggles</w:t>
      </w:r>
      <w:r w:rsidR="009F26B0" w:rsidRPr="00B00F90">
        <w:rPr>
          <w:rFonts w:ascii="Aptos" w:hAnsi="Aptos"/>
          <w:sz w:val="25"/>
          <w:szCs w:val="25"/>
        </w:rPr>
        <w:t xml:space="preserve">.  </w:t>
      </w:r>
      <w:r w:rsidR="005479DC" w:rsidRPr="00B00F90">
        <w:rPr>
          <w:rFonts w:ascii="Aptos" w:hAnsi="Aptos"/>
          <w:sz w:val="25"/>
          <w:szCs w:val="25"/>
        </w:rPr>
        <w:t xml:space="preserve">Dr. Murphy felt it was critical not to </w:t>
      </w:r>
      <w:r w:rsidR="009172C4" w:rsidRPr="00B00F90">
        <w:rPr>
          <w:rFonts w:ascii="Aptos" w:hAnsi="Aptos"/>
          <w:sz w:val="25"/>
          <w:szCs w:val="25"/>
        </w:rPr>
        <w:t xml:space="preserve">skip the step of re-implementing </w:t>
      </w:r>
      <w:r w:rsidR="00422705" w:rsidRPr="00B00F90">
        <w:rPr>
          <w:rFonts w:ascii="Aptos" w:hAnsi="Aptos"/>
          <w:sz w:val="25"/>
          <w:szCs w:val="25"/>
        </w:rPr>
        <w:t>stable</w:t>
      </w:r>
      <w:r w:rsidR="009172C4" w:rsidRPr="00B00F90">
        <w:rPr>
          <w:rFonts w:ascii="Aptos" w:hAnsi="Aptos"/>
          <w:sz w:val="25"/>
          <w:szCs w:val="25"/>
        </w:rPr>
        <w:t xml:space="preserve"> intensive therapeutic services </w:t>
      </w:r>
      <w:r w:rsidR="00E40FC7" w:rsidRPr="00B00F90">
        <w:rPr>
          <w:rFonts w:ascii="Aptos" w:hAnsi="Aptos"/>
          <w:sz w:val="25"/>
          <w:szCs w:val="25"/>
        </w:rPr>
        <w:t xml:space="preserve">to minimize </w:t>
      </w:r>
      <w:r w:rsidR="00C165E9" w:rsidRPr="00B00F90">
        <w:rPr>
          <w:rFonts w:ascii="Aptos" w:hAnsi="Aptos"/>
          <w:sz w:val="25"/>
          <w:szCs w:val="25"/>
        </w:rPr>
        <w:t>the trauma another transition would involve</w:t>
      </w:r>
      <w:r w:rsidR="001E348F" w:rsidRPr="00B00F90">
        <w:rPr>
          <w:rFonts w:ascii="Aptos" w:hAnsi="Aptos"/>
          <w:sz w:val="25"/>
          <w:szCs w:val="25"/>
        </w:rPr>
        <w:t xml:space="preserve">.  </w:t>
      </w:r>
    </w:p>
    <w:p w14:paraId="0D9ACCFD" w14:textId="77777777" w:rsidR="00DB6569" w:rsidRPr="00B00F90" w:rsidRDefault="00DB6569" w:rsidP="00DB6569">
      <w:pPr>
        <w:pStyle w:val="ListParagraph"/>
        <w:rPr>
          <w:rFonts w:ascii="Aptos" w:hAnsi="Aptos"/>
          <w:sz w:val="25"/>
          <w:szCs w:val="25"/>
        </w:rPr>
      </w:pPr>
    </w:p>
    <w:p w14:paraId="0C32A2C3" w14:textId="7BBE3B29" w:rsidR="00DB6569" w:rsidRPr="00B00F90" w:rsidRDefault="00DB6569" w:rsidP="00DB6569">
      <w:pPr>
        <w:pStyle w:val="ListParagraph"/>
        <w:ind w:left="360"/>
        <w:textAlignment w:val="baseline"/>
        <w:rPr>
          <w:rFonts w:ascii="Aptos" w:hAnsi="Aptos"/>
          <w:sz w:val="25"/>
          <w:szCs w:val="25"/>
        </w:rPr>
      </w:pPr>
      <w:r w:rsidRPr="00B00F90">
        <w:rPr>
          <w:rFonts w:ascii="Aptos" w:hAnsi="Aptos"/>
          <w:sz w:val="25"/>
          <w:szCs w:val="25"/>
        </w:rPr>
        <w:t xml:space="preserve">Dr. Murphy </w:t>
      </w:r>
      <w:r w:rsidR="00484409" w:rsidRPr="00B00F90">
        <w:rPr>
          <w:rFonts w:ascii="Aptos" w:hAnsi="Aptos"/>
          <w:sz w:val="25"/>
          <w:szCs w:val="25"/>
        </w:rPr>
        <w:t xml:space="preserve">also </w:t>
      </w:r>
      <w:r w:rsidRPr="00B00F90">
        <w:rPr>
          <w:rFonts w:ascii="Aptos" w:hAnsi="Aptos"/>
          <w:sz w:val="25"/>
          <w:szCs w:val="25"/>
        </w:rPr>
        <w:t>recommended updating Dr. Weineth’s evaluation</w:t>
      </w:r>
      <w:r w:rsidR="009921B2" w:rsidRPr="00B00F90">
        <w:rPr>
          <w:rFonts w:ascii="Aptos" w:hAnsi="Aptos"/>
          <w:sz w:val="25"/>
          <w:szCs w:val="25"/>
        </w:rPr>
        <w:t xml:space="preserve"> to include </w:t>
      </w:r>
      <w:r w:rsidR="008916D9" w:rsidRPr="00B00F90">
        <w:rPr>
          <w:rFonts w:ascii="Aptos" w:hAnsi="Aptos"/>
          <w:sz w:val="25"/>
          <w:szCs w:val="25"/>
        </w:rPr>
        <w:t xml:space="preserve">a </w:t>
      </w:r>
      <w:r w:rsidRPr="00B00F90">
        <w:rPr>
          <w:rFonts w:ascii="Aptos" w:hAnsi="Aptos"/>
          <w:sz w:val="25"/>
          <w:szCs w:val="25"/>
        </w:rPr>
        <w:t>“clinical insight”</w:t>
      </w:r>
      <w:r w:rsidR="001909AA" w:rsidRPr="00B00F90">
        <w:rPr>
          <w:rFonts w:ascii="Aptos" w:hAnsi="Aptos"/>
          <w:sz w:val="25"/>
          <w:szCs w:val="25"/>
        </w:rPr>
        <w:t xml:space="preserve"> element</w:t>
      </w:r>
      <w:r w:rsidR="00BC4A0B" w:rsidRPr="00B00F90">
        <w:rPr>
          <w:rFonts w:ascii="Aptos" w:hAnsi="Aptos"/>
          <w:sz w:val="25"/>
          <w:szCs w:val="25"/>
        </w:rPr>
        <w:t xml:space="preserve"> to assist the Team</w:t>
      </w:r>
      <w:r w:rsidR="00F1159E">
        <w:rPr>
          <w:rFonts w:ascii="Aptos" w:hAnsi="Aptos"/>
          <w:sz w:val="25"/>
          <w:szCs w:val="25"/>
        </w:rPr>
        <w:t xml:space="preserve"> with</w:t>
      </w:r>
      <w:r w:rsidR="00BC4A0B" w:rsidRPr="00B00F90">
        <w:rPr>
          <w:rFonts w:ascii="Aptos" w:hAnsi="Aptos"/>
          <w:sz w:val="25"/>
          <w:szCs w:val="25"/>
        </w:rPr>
        <w:t xml:space="preserve"> programming discussions.  This </w:t>
      </w:r>
      <w:r w:rsidR="00B27BAD" w:rsidRPr="00B00F90">
        <w:rPr>
          <w:rFonts w:ascii="Aptos" w:hAnsi="Aptos"/>
          <w:sz w:val="25"/>
          <w:szCs w:val="25"/>
        </w:rPr>
        <w:t xml:space="preserve">would include </w:t>
      </w:r>
      <w:r w:rsidR="00DC5521" w:rsidRPr="00B00F90">
        <w:rPr>
          <w:rFonts w:ascii="Aptos" w:hAnsi="Aptos"/>
          <w:sz w:val="25"/>
          <w:szCs w:val="25"/>
        </w:rPr>
        <w:t>clinical interviews with Mother and Student</w:t>
      </w:r>
      <w:r w:rsidR="000B42AF" w:rsidRPr="00B00F90">
        <w:rPr>
          <w:rFonts w:ascii="Aptos" w:hAnsi="Aptos"/>
          <w:sz w:val="25"/>
          <w:szCs w:val="25"/>
        </w:rPr>
        <w:t xml:space="preserve">, </w:t>
      </w:r>
      <w:r w:rsidR="00DC5521" w:rsidRPr="00B00F90">
        <w:rPr>
          <w:rFonts w:ascii="Aptos" w:hAnsi="Aptos"/>
          <w:sz w:val="25"/>
          <w:szCs w:val="25"/>
        </w:rPr>
        <w:t xml:space="preserve">administration of a clinical inventory measure such as the </w:t>
      </w:r>
      <w:r w:rsidR="00B81180" w:rsidRPr="00B00F90">
        <w:rPr>
          <w:rFonts w:ascii="Aptos" w:hAnsi="Aptos"/>
          <w:sz w:val="25"/>
          <w:szCs w:val="25"/>
        </w:rPr>
        <w:t>Millon</w:t>
      </w:r>
      <w:r w:rsidR="00BB1AFD" w:rsidRPr="00B00F90">
        <w:rPr>
          <w:rStyle w:val="FootnoteReference"/>
          <w:rFonts w:ascii="Aptos" w:hAnsi="Aptos"/>
          <w:sz w:val="25"/>
          <w:szCs w:val="25"/>
        </w:rPr>
        <w:t xml:space="preserve"> </w:t>
      </w:r>
      <w:r w:rsidR="00BB1AFD" w:rsidRPr="00B00F90">
        <w:rPr>
          <w:rStyle w:val="FootnoteReference"/>
          <w:rFonts w:ascii="Aptos" w:hAnsi="Aptos"/>
          <w:sz w:val="25"/>
          <w:szCs w:val="25"/>
        </w:rPr>
        <w:footnoteReference w:id="54"/>
      </w:r>
      <w:r w:rsidR="00BB1AFD" w:rsidRPr="00B00F90">
        <w:rPr>
          <w:rFonts w:ascii="Aptos" w:hAnsi="Aptos"/>
          <w:sz w:val="25"/>
          <w:szCs w:val="25"/>
        </w:rPr>
        <w:t xml:space="preserve"> or the Sentence Completion Test</w:t>
      </w:r>
      <w:r w:rsidR="0002486A" w:rsidRPr="00B00F90">
        <w:rPr>
          <w:rFonts w:ascii="Aptos" w:hAnsi="Aptos"/>
          <w:sz w:val="25"/>
          <w:szCs w:val="25"/>
        </w:rPr>
        <w:t xml:space="preserve"> (CSPRI)</w:t>
      </w:r>
      <w:r w:rsidR="00BC4A0B" w:rsidRPr="00B00F90">
        <w:rPr>
          <w:rFonts w:ascii="Aptos" w:hAnsi="Aptos"/>
          <w:sz w:val="25"/>
          <w:szCs w:val="25"/>
        </w:rPr>
        <w:t xml:space="preserve">, and </w:t>
      </w:r>
      <w:r w:rsidR="00BB1AFD" w:rsidRPr="00B00F90">
        <w:rPr>
          <w:rFonts w:ascii="Aptos" w:hAnsi="Aptos"/>
          <w:sz w:val="25"/>
          <w:szCs w:val="25"/>
        </w:rPr>
        <w:t>projective measures</w:t>
      </w:r>
      <w:r w:rsidR="009921B2" w:rsidRPr="00B00F90">
        <w:rPr>
          <w:rFonts w:ascii="Aptos" w:hAnsi="Aptos"/>
          <w:sz w:val="25"/>
          <w:szCs w:val="25"/>
        </w:rPr>
        <w:t xml:space="preserve">.  </w:t>
      </w:r>
      <w:r w:rsidR="002B2EB7" w:rsidRPr="00B00F90">
        <w:rPr>
          <w:rFonts w:ascii="Aptos" w:hAnsi="Aptos"/>
          <w:sz w:val="25"/>
          <w:szCs w:val="25"/>
        </w:rPr>
        <w:t xml:space="preserve">Although Dr. Murphy generally found Dr. Weineth’s evaluation to be appropriate, he opined that </w:t>
      </w:r>
      <w:r w:rsidR="008916D9" w:rsidRPr="00B00F90">
        <w:rPr>
          <w:rFonts w:ascii="Aptos" w:hAnsi="Aptos"/>
          <w:sz w:val="25"/>
          <w:szCs w:val="25"/>
        </w:rPr>
        <w:t>“clinical insight” is an</w:t>
      </w:r>
      <w:r w:rsidR="001909AA" w:rsidRPr="00B00F90">
        <w:rPr>
          <w:rFonts w:ascii="Aptos" w:hAnsi="Aptos"/>
          <w:sz w:val="25"/>
          <w:szCs w:val="25"/>
        </w:rPr>
        <w:t xml:space="preserve"> essential </w:t>
      </w:r>
      <w:r w:rsidR="008916D9" w:rsidRPr="00B00F90">
        <w:rPr>
          <w:rFonts w:ascii="Aptos" w:hAnsi="Aptos"/>
          <w:sz w:val="25"/>
          <w:szCs w:val="25"/>
        </w:rPr>
        <w:t xml:space="preserve">element </w:t>
      </w:r>
      <w:r w:rsidR="001909AA" w:rsidRPr="00B00F90">
        <w:rPr>
          <w:rFonts w:ascii="Aptos" w:hAnsi="Aptos"/>
          <w:sz w:val="25"/>
          <w:szCs w:val="25"/>
        </w:rPr>
        <w:t>for a comprehensive neuropsychological evaluation</w:t>
      </w:r>
      <w:r w:rsidR="00BB1AFD" w:rsidRPr="00B00F90">
        <w:rPr>
          <w:rFonts w:ascii="Aptos" w:hAnsi="Aptos"/>
          <w:sz w:val="25"/>
          <w:szCs w:val="25"/>
        </w:rPr>
        <w:t xml:space="preserve"> </w:t>
      </w:r>
      <w:r w:rsidR="004A1357" w:rsidRPr="00B00F90">
        <w:rPr>
          <w:rFonts w:ascii="Aptos" w:hAnsi="Aptos"/>
          <w:sz w:val="25"/>
          <w:szCs w:val="25"/>
        </w:rPr>
        <w:t>and</w:t>
      </w:r>
      <w:r w:rsidR="00BB1AFD" w:rsidRPr="00B00F90">
        <w:rPr>
          <w:rFonts w:ascii="Aptos" w:hAnsi="Aptos"/>
          <w:sz w:val="25"/>
          <w:szCs w:val="25"/>
        </w:rPr>
        <w:t xml:space="preserve"> o</w:t>
      </w:r>
      <w:r w:rsidR="00694D8E" w:rsidRPr="00B00F90">
        <w:rPr>
          <w:rFonts w:ascii="Aptos" w:hAnsi="Aptos"/>
          <w:sz w:val="25"/>
          <w:szCs w:val="25"/>
        </w:rPr>
        <w:t>btaining such</w:t>
      </w:r>
      <w:r w:rsidR="002F72BD" w:rsidRPr="00B00F90">
        <w:rPr>
          <w:rFonts w:ascii="Aptos" w:hAnsi="Aptos"/>
          <w:sz w:val="25"/>
          <w:szCs w:val="25"/>
        </w:rPr>
        <w:t xml:space="preserve"> update</w:t>
      </w:r>
      <w:r w:rsidR="00694D8E" w:rsidRPr="00B00F90">
        <w:rPr>
          <w:rFonts w:ascii="Aptos" w:hAnsi="Aptos"/>
          <w:sz w:val="25"/>
          <w:szCs w:val="25"/>
        </w:rPr>
        <w:t xml:space="preserve">d information </w:t>
      </w:r>
      <w:r w:rsidR="002F72BD" w:rsidRPr="00B00F90">
        <w:rPr>
          <w:rFonts w:ascii="Aptos" w:hAnsi="Aptos"/>
          <w:sz w:val="25"/>
          <w:szCs w:val="25"/>
        </w:rPr>
        <w:t xml:space="preserve">about Student’s </w:t>
      </w:r>
      <w:r w:rsidR="00694D8E" w:rsidRPr="00B00F90">
        <w:rPr>
          <w:rFonts w:ascii="Aptos" w:hAnsi="Aptos"/>
          <w:sz w:val="25"/>
          <w:szCs w:val="25"/>
        </w:rPr>
        <w:t xml:space="preserve">clinical </w:t>
      </w:r>
      <w:r w:rsidR="002F72BD" w:rsidRPr="00B00F90">
        <w:rPr>
          <w:rFonts w:ascii="Aptos" w:hAnsi="Aptos"/>
          <w:sz w:val="25"/>
          <w:szCs w:val="25"/>
        </w:rPr>
        <w:t xml:space="preserve">needs </w:t>
      </w:r>
      <w:r w:rsidR="00D97461" w:rsidRPr="00B00F90">
        <w:rPr>
          <w:rFonts w:ascii="Aptos" w:hAnsi="Aptos"/>
          <w:sz w:val="25"/>
          <w:szCs w:val="25"/>
        </w:rPr>
        <w:t xml:space="preserve">was important for planning and support purposes.  </w:t>
      </w:r>
      <w:r w:rsidR="0027274B" w:rsidRPr="00B00F90">
        <w:rPr>
          <w:rFonts w:ascii="Aptos" w:hAnsi="Aptos"/>
          <w:sz w:val="25"/>
          <w:szCs w:val="25"/>
        </w:rPr>
        <w:t xml:space="preserve">(Murphy VII, </w:t>
      </w:r>
      <w:r w:rsidR="00F055EA" w:rsidRPr="00B00F90">
        <w:rPr>
          <w:rFonts w:ascii="Aptos" w:hAnsi="Aptos"/>
          <w:sz w:val="25"/>
          <w:szCs w:val="25"/>
        </w:rPr>
        <w:t xml:space="preserve">228, </w:t>
      </w:r>
      <w:r w:rsidR="00B94166" w:rsidRPr="00B00F90">
        <w:rPr>
          <w:rFonts w:ascii="Aptos" w:hAnsi="Aptos"/>
          <w:sz w:val="25"/>
          <w:szCs w:val="25"/>
        </w:rPr>
        <w:t>236-</w:t>
      </w:r>
      <w:r w:rsidR="00431469" w:rsidRPr="00B00F90">
        <w:rPr>
          <w:rFonts w:ascii="Aptos" w:hAnsi="Aptos"/>
          <w:sz w:val="25"/>
          <w:szCs w:val="25"/>
        </w:rPr>
        <w:t>40</w:t>
      </w:r>
      <w:r w:rsidR="00422705" w:rsidRPr="00B00F90">
        <w:rPr>
          <w:rFonts w:ascii="Aptos" w:hAnsi="Aptos"/>
          <w:sz w:val="25"/>
          <w:szCs w:val="25"/>
        </w:rPr>
        <w:t>, 252-53</w:t>
      </w:r>
      <w:r w:rsidR="00DD2DBE" w:rsidRPr="00B00F90">
        <w:rPr>
          <w:rFonts w:ascii="Aptos" w:hAnsi="Aptos"/>
          <w:sz w:val="25"/>
          <w:szCs w:val="25"/>
        </w:rPr>
        <w:t>, 263</w:t>
      </w:r>
      <w:r w:rsidR="00DE7C6B" w:rsidRPr="00B00F90">
        <w:rPr>
          <w:rFonts w:ascii="Aptos" w:hAnsi="Aptos"/>
          <w:sz w:val="25"/>
          <w:szCs w:val="25"/>
        </w:rPr>
        <w:t>, 270</w:t>
      </w:r>
      <w:r w:rsidR="00B424CE" w:rsidRPr="00B00F90">
        <w:rPr>
          <w:rFonts w:ascii="Aptos" w:hAnsi="Aptos"/>
          <w:sz w:val="25"/>
          <w:szCs w:val="25"/>
        </w:rPr>
        <w:t>-73</w:t>
      </w:r>
      <w:r w:rsidR="0027274B" w:rsidRPr="00B00F90">
        <w:rPr>
          <w:rFonts w:ascii="Aptos" w:hAnsi="Aptos"/>
          <w:sz w:val="25"/>
          <w:szCs w:val="25"/>
        </w:rPr>
        <w:t>).</w:t>
      </w:r>
    </w:p>
    <w:p w14:paraId="328944D3" w14:textId="77777777" w:rsidR="00115F66" w:rsidRPr="00B00F90" w:rsidRDefault="00115F66" w:rsidP="00115F66">
      <w:pPr>
        <w:pStyle w:val="ListParagraph"/>
        <w:rPr>
          <w:rFonts w:ascii="Aptos" w:hAnsi="Aptos"/>
          <w:sz w:val="25"/>
          <w:szCs w:val="25"/>
        </w:rPr>
      </w:pPr>
    </w:p>
    <w:p w14:paraId="38F0A5B0" w14:textId="5A6F9136" w:rsidR="00115F66" w:rsidRPr="00B00F90" w:rsidRDefault="00992AC1"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During cross-examination</w:t>
      </w:r>
      <w:r w:rsidR="00BF6C00" w:rsidRPr="00B00F90">
        <w:rPr>
          <w:rFonts w:ascii="Aptos" w:hAnsi="Aptos"/>
          <w:sz w:val="25"/>
          <w:szCs w:val="25"/>
        </w:rPr>
        <w:t>,</w:t>
      </w:r>
      <w:r w:rsidRPr="00B00F90">
        <w:rPr>
          <w:rFonts w:ascii="Aptos" w:hAnsi="Aptos"/>
          <w:sz w:val="25"/>
          <w:szCs w:val="25"/>
        </w:rPr>
        <w:t xml:space="preserve"> Dr. Murphy confirmed he was unaware </w:t>
      </w:r>
      <w:r w:rsidR="0000068B" w:rsidRPr="00B00F90">
        <w:rPr>
          <w:rFonts w:ascii="Aptos" w:hAnsi="Aptos"/>
          <w:sz w:val="25"/>
          <w:szCs w:val="25"/>
        </w:rPr>
        <w:t>i</w:t>
      </w:r>
      <w:r w:rsidR="00BF6C00" w:rsidRPr="00B00F90">
        <w:rPr>
          <w:rFonts w:ascii="Aptos" w:hAnsi="Aptos"/>
          <w:sz w:val="25"/>
          <w:szCs w:val="25"/>
        </w:rPr>
        <w:t xml:space="preserve">f </w:t>
      </w:r>
      <w:r w:rsidR="0000068B" w:rsidRPr="00B00F90">
        <w:rPr>
          <w:rFonts w:ascii="Aptos" w:hAnsi="Aptos"/>
          <w:sz w:val="25"/>
          <w:szCs w:val="25"/>
        </w:rPr>
        <w:t xml:space="preserve">there was </w:t>
      </w:r>
      <w:r w:rsidR="00730E36" w:rsidRPr="00B00F90">
        <w:rPr>
          <w:rFonts w:ascii="Aptos" w:hAnsi="Aptos"/>
          <w:sz w:val="25"/>
          <w:szCs w:val="25"/>
        </w:rPr>
        <w:t>frequen</w:t>
      </w:r>
      <w:r w:rsidR="00BF6C00" w:rsidRPr="00B00F90">
        <w:rPr>
          <w:rFonts w:ascii="Aptos" w:hAnsi="Aptos"/>
          <w:sz w:val="25"/>
          <w:szCs w:val="25"/>
        </w:rPr>
        <w:t>t</w:t>
      </w:r>
      <w:r w:rsidR="00730E36" w:rsidRPr="00B00F90">
        <w:rPr>
          <w:rFonts w:ascii="Aptos" w:hAnsi="Aptos"/>
          <w:sz w:val="25"/>
          <w:szCs w:val="25"/>
        </w:rPr>
        <w:t xml:space="preserve"> turnover of PACT-Y providers</w:t>
      </w:r>
      <w:r w:rsidR="0000068B" w:rsidRPr="00B00F90">
        <w:rPr>
          <w:rStyle w:val="FootnoteReference"/>
          <w:rFonts w:ascii="Aptos" w:hAnsi="Aptos"/>
          <w:sz w:val="25"/>
          <w:szCs w:val="25"/>
        </w:rPr>
        <w:footnoteReference w:id="55"/>
      </w:r>
      <w:r w:rsidR="00D34090" w:rsidRPr="00B00F90">
        <w:rPr>
          <w:rFonts w:ascii="Aptos" w:hAnsi="Aptos"/>
          <w:sz w:val="25"/>
          <w:szCs w:val="25"/>
        </w:rPr>
        <w:t xml:space="preserve">, that there is </w:t>
      </w:r>
      <w:r w:rsidRPr="00B00F90">
        <w:rPr>
          <w:rFonts w:ascii="Aptos" w:hAnsi="Aptos"/>
          <w:sz w:val="25"/>
          <w:szCs w:val="25"/>
        </w:rPr>
        <w:t xml:space="preserve">currently an in-home therapist and family partner, </w:t>
      </w:r>
      <w:r w:rsidR="00D34090" w:rsidRPr="00B00F90">
        <w:rPr>
          <w:rFonts w:ascii="Aptos" w:hAnsi="Aptos"/>
          <w:sz w:val="25"/>
          <w:szCs w:val="25"/>
        </w:rPr>
        <w:t xml:space="preserve">that Youth Villages provided services to the family from July 2024 to </w:t>
      </w:r>
      <w:r w:rsidR="00F273DF">
        <w:rPr>
          <w:rFonts w:ascii="Aptos" w:hAnsi="Aptos"/>
          <w:sz w:val="25"/>
          <w:szCs w:val="25"/>
        </w:rPr>
        <w:t xml:space="preserve">January </w:t>
      </w:r>
      <w:r w:rsidR="00D34090" w:rsidRPr="00B00F90">
        <w:rPr>
          <w:rFonts w:ascii="Aptos" w:hAnsi="Aptos"/>
          <w:sz w:val="25"/>
          <w:szCs w:val="25"/>
        </w:rPr>
        <w:t>202</w:t>
      </w:r>
      <w:r w:rsidR="00F273DF">
        <w:rPr>
          <w:rFonts w:ascii="Aptos" w:hAnsi="Aptos"/>
          <w:sz w:val="25"/>
          <w:szCs w:val="25"/>
        </w:rPr>
        <w:t>5</w:t>
      </w:r>
      <w:r w:rsidR="00D34090" w:rsidRPr="00B00F90">
        <w:rPr>
          <w:rFonts w:ascii="Aptos" w:hAnsi="Aptos"/>
          <w:sz w:val="25"/>
          <w:szCs w:val="25"/>
        </w:rPr>
        <w:t xml:space="preserve">, </w:t>
      </w:r>
      <w:r w:rsidRPr="00B00F90">
        <w:rPr>
          <w:rFonts w:ascii="Aptos" w:hAnsi="Aptos"/>
          <w:sz w:val="25"/>
          <w:szCs w:val="25"/>
        </w:rPr>
        <w:t xml:space="preserve">or that Student </w:t>
      </w:r>
      <w:r w:rsidR="002A4A21" w:rsidRPr="00B00F90">
        <w:rPr>
          <w:rFonts w:ascii="Aptos" w:hAnsi="Aptos"/>
          <w:sz w:val="25"/>
          <w:szCs w:val="25"/>
        </w:rPr>
        <w:t xml:space="preserve">currently </w:t>
      </w:r>
      <w:r w:rsidRPr="00B00F90">
        <w:rPr>
          <w:rFonts w:ascii="Aptos" w:hAnsi="Aptos"/>
          <w:sz w:val="25"/>
          <w:szCs w:val="25"/>
        </w:rPr>
        <w:t>has a therapeutic mentor</w:t>
      </w:r>
      <w:r w:rsidR="004A1357" w:rsidRPr="00B00F90">
        <w:rPr>
          <w:rFonts w:ascii="Aptos" w:hAnsi="Aptos"/>
          <w:sz w:val="25"/>
          <w:szCs w:val="25"/>
        </w:rPr>
        <w:t xml:space="preserve">.  </w:t>
      </w:r>
      <w:r w:rsidR="009E1507" w:rsidRPr="00B00F90">
        <w:rPr>
          <w:rFonts w:ascii="Aptos" w:hAnsi="Aptos"/>
          <w:sz w:val="25"/>
          <w:szCs w:val="25"/>
        </w:rPr>
        <w:t xml:space="preserve">In forming his opinions and recommendations, </w:t>
      </w:r>
      <w:r w:rsidR="004A1357" w:rsidRPr="00B00F90">
        <w:rPr>
          <w:rFonts w:ascii="Aptos" w:hAnsi="Aptos"/>
          <w:sz w:val="25"/>
          <w:szCs w:val="25"/>
        </w:rPr>
        <w:t xml:space="preserve">Dr. Murphy </w:t>
      </w:r>
      <w:r w:rsidR="00B86A88" w:rsidRPr="00B00F90">
        <w:rPr>
          <w:rFonts w:ascii="Aptos" w:hAnsi="Aptos"/>
          <w:sz w:val="25"/>
          <w:szCs w:val="25"/>
        </w:rPr>
        <w:t xml:space="preserve">relied on the District’s information that no </w:t>
      </w:r>
      <w:r w:rsidR="004614B5" w:rsidRPr="00B00F90">
        <w:rPr>
          <w:rFonts w:ascii="Aptos" w:hAnsi="Aptos"/>
          <w:sz w:val="25"/>
          <w:szCs w:val="25"/>
        </w:rPr>
        <w:t>comm</w:t>
      </w:r>
      <w:r w:rsidR="00F1159E">
        <w:rPr>
          <w:rFonts w:ascii="Aptos" w:hAnsi="Aptos"/>
          <w:sz w:val="25"/>
          <w:szCs w:val="25"/>
        </w:rPr>
        <w:t>en</w:t>
      </w:r>
      <w:r w:rsidR="004614B5" w:rsidRPr="00B00F90">
        <w:rPr>
          <w:rFonts w:ascii="Aptos" w:hAnsi="Aptos"/>
          <w:sz w:val="25"/>
          <w:szCs w:val="25"/>
        </w:rPr>
        <w:t>s</w:t>
      </w:r>
      <w:r w:rsidR="00607986">
        <w:rPr>
          <w:rFonts w:ascii="Aptos" w:hAnsi="Aptos"/>
          <w:sz w:val="25"/>
          <w:szCs w:val="25"/>
        </w:rPr>
        <w:t>u</w:t>
      </w:r>
      <w:r w:rsidR="004614B5" w:rsidRPr="00B00F90">
        <w:rPr>
          <w:rFonts w:ascii="Aptos" w:hAnsi="Aptos"/>
          <w:sz w:val="25"/>
          <w:szCs w:val="25"/>
        </w:rPr>
        <w:t xml:space="preserve">rate </w:t>
      </w:r>
      <w:r w:rsidR="00B86A88" w:rsidRPr="00B00F90">
        <w:rPr>
          <w:rFonts w:ascii="Aptos" w:hAnsi="Aptos"/>
          <w:sz w:val="25"/>
          <w:szCs w:val="25"/>
        </w:rPr>
        <w:t xml:space="preserve">wrap-around </w:t>
      </w:r>
      <w:r w:rsidR="004614B5" w:rsidRPr="00B00F90">
        <w:rPr>
          <w:rFonts w:ascii="Aptos" w:hAnsi="Aptos"/>
          <w:sz w:val="25"/>
          <w:szCs w:val="25"/>
        </w:rPr>
        <w:t xml:space="preserve">supports </w:t>
      </w:r>
      <w:r w:rsidR="00B86A88" w:rsidRPr="00B00F90">
        <w:rPr>
          <w:rFonts w:ascii="Aptos" w:hAnsi="Aptos"/>
          <w:sz w:val="25"/>
          <w:szCs w:val="25"/>
        </w:rPr>
        <w:t xml:space="preserve">were put in place when PACT-Y services ended.  </w:t>
      </w:r>
      <w:r w:rsidR="004614B5" w:rsidRPr="00B00F90">
        <w:rPr>
          <w:rFonts w:ascii="Aptos" w:hAnsi="Aptos"/>
          <w:sz w:val="25"/>
          <w:szCs w:val="25"/>
        </w:rPr>
        <w:t xml:space="preserve">However, Dr. Murphy </w:t>
      </w:r>
      <w:r w:rsidR="00545079" w:rsidRPr="00B00F90">
        <w:rPr>
          <w:rFonts w:ascii="Aptos" w:hAnsi="Aptos"/>
          <w:sz w:val="25"/>
          <w:szCs w:val="25"/>
        </w:rPr>
        <w:t xml:space="preserve">explained </w:t>
      </w:r>
      <w:r w:rsidRPr="00B00F90">
        <w:rPr>
          <w:rFonts w:ascii="Aptos" w:hAnsi="Aptos"/>
          <w:sz w:val="25"/>
          <w:szCs w:val="25"/>
        </w:rPr>
        <w:t>that this information did not change his opinion</w:t>
      </w:r>
      <w:r w:rsidR="00452598" w:rsidRPr="00B00F90">
        <w:rPr>
          <w:rFonts w:ascii="Aptos" w:hAnsi="Aptos"/>
          <w:sz w:val="25"/>
          <w:szCs w:val="25"/>
        </w:rPr>
        <w:t xml:space="preserve">; if there have </w:t>
      </w:r>
      <w:r w:rsidRPr="00B00F90">
        <w:rPr>
          <w:rFonts w:ascii="Aptos" w:hAnsi="Aptos"/>
          <w:sz w:val="25"/>
          <w:szCs w:val="25"/>
        </w:rPr>
        <w:t xml:space="preserve">been </w:t>
      </w:r>
      <w:r w:rsidR="00CE038B" w:rsidRPr="00B00F90">
        <w:rPr>
          <w:rFonts w:ascii="Aptos" w:hAnsi="Aptos"/>
          <w:sz w:val="25"/>
          <w:szCs w:val="25"/>
        </w:rPr>
        <w:t>stable</w:t>
      </w:r>
      <w:r w:rsidRPr="00B00F90">
        <w:rPr>
          <w:rFonts w:ascii="Aptos" w:hAnsi="Aptos"/>
          <w:sz w:val="25"/>
          <w:szCs w:val="25"/>
        </w:rPr>
        <w:t xml:space="preserve"> service providers for the last </w:t>
      </w:r>
      <w:r w:rsidR="00F15F35" w:rsidRPr="00B00F90">
        <w:rPr>
          <w:rFonts w:ascii="Aptos" w:hAnsi="Aptos"/>
          <w:sz w:val="25"/>
          <w:szCs w:val="25"/>
        </w:rPr>
        <w:t xml:space="preserve">several </w:t>
      </w:r>
      <w:r w:rsidRPr="00B00F90">
        <w:rPr>
          <w:rFonts w:ascii="Aptos" w:hAnsi="Aptos"/>
          <w:sz w:val="25"/>
          <w:szCs w:val="25"/>
        </w:rPr>
        <w:t xml:space="preserve">months, </w:t>
      </w:r>
      <w:r w:rsidR="00F15F35" w:rsidRPr="00B00F90">
        <w:rPr>
          <w:rFonts w:ascii="Aptos" w:hAnsi="Aptos"/>
          <w:sz w:val="25"/>
          <w:szCs w:val="25"/>
        </w:rPr>
        <w:t xml:space="preserve">the next appropriate step would be to </w:t>
      </w:r>
      <w:r w:rsidRPr="00B00F90">
        <w:rPr>
          <w:rFonts w:ascii="Aptos" w:hAnsi="Aptos"/>
          <w:sz w:val="25"/>
          <w:szCs w:val="25"/>
        </w:rPr>
        <w:t>evaluate what Student looks like now, and if he is doing better</w:t>
      </w:r>
      <w:r w:rsidR="00452598" w:rsidRPr="00B00F90">
        <w:rPr>
          <w:rFonts w:ascii="Aptos" w:hAnsi="Aptos"/>
          <w:sz w:val="25"/>
          <w:szCs w:val="25"/>
        </w:rPr>
        <w:t>,</w:t>
      </w:r>
      <w:r w:rsidRPr="00B00F90">
        <w:rPr>
          <w:rFonts w:ascii="Aptos" w:hAnsi="Aptos"/>
          <w:sz w:val="25"/>
          <w:szCs w:val="25"/>
        </w:rPr>
        <w:t xml:space="preserve"> this would suggest these services are working.</w:t>
      </w:r>
      <w:r w:rsidR="0027274B" w:rsidRPr="00B00F90">
        <w:rPr>
          <w:rFonts w:ascii="Aptos" w:hAnsi="Aptos"/>
          <w:sz w:val="25"/>
          <w:szCs w:val="25"/>
        </w:rPr>
        <w:t xml:space="preserve">  (Murphy VII,</w:t>
      </w:r>
      <w:r w:rsidR="00AD37A8" w:rsidRPr="00B00F90">
        <w:rPr>
          <w:rFonts w:ascii="Aptos" w:hAnsi="Aptos"/>
          <w:sz w:val="25"/>
          <w:szCs w:val="25"/>
        </w:rPr>
        <w:t xml:space="preserve"> 243-44</w:t>
      </w:r>
      <w:r w:rsidR="00A52F23" w:rsidRPr="00B00F90">
        <w:rPr>
          <w:rFonts w:ascii="Aptos" w:hAnsi="Aptos"/>
          <w:sz w:val="25"/>
          <w:szCs w:val="25"/>
        </w:rPr>
        <w:t>, 251</w:t>
      </w:r>
      <w:r w:rsidR="00CD73E2" w:rsidRPr="00B00F90">
        <w:rPr>
          <w:rFonts w:ascii="Aptos" w:hAnsi="Aptos"/>
          <w:sz w:val="25"/>
          <w:szCs w:val="25"/>
        </w:rPr>
        <w:t>-53</w:t>
      </w:r>
      <w:r w:rsidR="00F171AB" w:rsidRPr="00B00F90">
        <w:rPr>
          <w:rFonts w:ascii="Aptos" w:hAnsi="Aptos"/>
          <w:sz w:val="25"/>
          <w:szCs w:val="25"/>
        </w:rPr>
        <w:t>, 264-65</w:t>
      </w:r>
      <w:r w:rsidR="0027274B" w:rsidRPr="00B00F90">
        <w:rPr>
          <w:rFonts w:ascii="Aptos" w:hAnsi="Aptos"/>
          <w:sz w:val="25"/>
          <w:szCs w:val="25"/>
        </w:rPr>
        <w:t>).</w:t>
      </w:r>
    </w:p>
    <w:p w14:paraId="0FCB6A5F" w14:textId="77777777" w:rsidR="00115F66" w:rsidRPr="00B00F90" w:rsidRDefault="00115F66" w:rsidP="00115F66">
      <w:pPr>
        <w:pStyle w:val="ListParagraph"/>
        <w:rPr>
          <w:rFonts w:ascii="Aptos" w:hAnsi="Aptos"/>
          <w:sz w:val="25"/>
          <w:szCs w:val="25"/>
        </w:rPr>
      </w:pPr>
    </w:p>
    <w:p w14:paraId="07B7C0EF" w14:textId="5D35E51C" w:rsidR="00115F66" w:rsidRPr="00B00F90" w:rsidRDefault="00F815E2" w:rsidP="00762DE0">
      <w:pPr>
        <w:pStyle w:val="ListParagraph"/>
        <w:numPr>
          <w:ilvl w:val="0"/>
          <w:numId w:val="2"/>
        </w:numPr>
        <w:ind w:left="360"/>
        <w:textAlignment w:val="baseline"/>
        <w:rPr>
          <w:rFonts w:ascii="Aptos" w:hAnsi="Aptos"/>
          <w:sz w:val="25"/>
          <w:szCs w:val="25"/>
        </w:rPr>
      </w:pPr>
      <w:r w:rsidRPr="00B00F90">
        <w:rPr>
          <w:rFonts w:ascii="Aptos" w:hAnsi="Aptos"/>
          <w:sz w:val="25"/>
          <w:szCs w:val="25"/>
        </w:rPr>
        <w:t xml:space="preserve">A Team meeting was held on September 4, 2025 to review Dr. Weineth’s evaluation.  Dr. Murphy </w:t>
      </w:r>
      <w:r w:rsidR="00AE1B22" w:rsidRPr="00B00F90">
        <w:rPr>
          <w:rFonts w:ascii="Aptos" w:hAnsi="Aptos"/>
          <w:sz w:val="25"/>
          <w:szCs w:val="25"/>
        </w:rPr>
        <w:t xml:space="preserve">attended </w:t>
      </w:r>
      <w:r w:rsidR="00F1272D" w:rsidRPr="00B00F90">
        <w:rPr>
          <w:rFonts w:ascii="Aptos" w:hAnsi="Aptos"/>
          <w:sz w:val="25"/>
          <w:szCs w:val="25"/>
        </w:rPr>
        <w:t xml:space="preserve">and </w:t>
      </w:r>
      <w:r w:rsidR="00DE6073" w:rsidRPr="00B00F90">
        <w:rPr>
          <w:rFonts w:ascii="Aptos" w:hAnsi="Aptos"/>
          <w:sz w:val="25"/>
          <w:szCs w:val="25"/>
        </w:rPr>
        <w:t>question</w:t>
      </w:r>
      <w:r w:rsidR="00AE1B22" w:rsidRPr="00B00F90">
        <w:rPr>
          <w:rFonts w:ascii="Aptos" w:hAnsi="Aptos"/>
          <w:sz w:val="25"/>
          <w:szCs w:val="25"/>
        </w:rPr>
        <w:t>ed</w:t>
      </w:r>
      <w:r w:rsidR="00DE6073" w:rsidRPr="00B00F90">
        <w:rPr>
          <w:rFonts w:ascii="Aptos" w:hAnsi="Aptos"/>
          <w:sz w:val="25"/>
          <w:szCs w:val="25"/>
        </w:rPr>
        <w:t xml:space="preserve"> Dr. Weineth</w:t>
      </w:r>
      <w:r w:rsidR="004B3882" w:rsidRPr="00B00F90">
        <w:rPr>
          <w:rFonts w:ascii="Aptos" w:hAnsi="Aptos"/>
          <w:sz w:val="25"/>
          <w:szCs w:val="25"/>
        </w:rPr>
        <w:t>, although he</w:t>
      </w:r>
      <w:r w:rsidR="00607986">
        <w:rPr>
          <w:rFonts w:ascii="Aptos" w:hAnsi="Aptos"/>
          <w:sz w:val="25"/>
          <w:szCs w:val="25"/>
        </w:rPr>
        <w:t xml:space="preserve"> </w:t>
      </w:r>
      <w:r w:rsidR="00E7157A" w:rsidRPr="00B00F90">
        <w:rPr>
          <w:rFonts w:ascii="Aptos" w:hAnsi="Aptos"/>
          <w:sz w:val="25"/>
          <w:szCs w:val="25"/>
        </w:rPr>
        <w:t xml:space="preserve">limited the number of questions </w:t>
      </w:r>
      <w:r w:rsidR="0092433F">
        <w:rPr>
          <w:rFonts w:ascii="Aptos" w:hAnsi="Aptos"/>
          <w:sz w:val="25"/>
          <w:szCs w:val="25"/>
        </w:rPr>
        <w:t xml:space="preserve">he </w:t>
      </w:r>
      <w:r w:rsidR="00E7157A" w:rsidRPr="00B00F90">
        <w:rPr>
          <w:rFonts w:ascii="Aptos" w:hAnsi="Aptos"/>
          <w:sz w:val="25"/>
          <w:szCs w:val="25"/>
        </w:rPr>
        <w:t xml:space="preserve">asked </w:t>
      </w:r>
      <w:r w:rsidR="00BF61D3" w:rsidRPr="00B00F90">
        <w:rPr>
          <w:rFonts w:ascii="Aptos" w:hAnsi="Aptos"/>
          <w:sz w:val="25"/>
          <w:szCs w:val="25"/>
        </w:rPr>
        <w:t xml:space="preserve">given the </w:t>
      </w:r>
      <w:r w:rsidR="00F3061C">
        <w:rPr>
          <w:rFonts w:ascii="Aptos" w:hAnsi="Aptos"/>
          <w:sz w:val="25"/>
          <w:szCs w:val="25"/>
        </w:rPr>
        <w:t xml:space="preserve">attorney </w:t>
      </w:r>
      <w:r w:rsidR="00BF61D3" w:rsidRPr="00B00F90">
        <w:rPr>
          <w:rFonts w:ascii="Aptos" w:hAnsi="Aptos"/>
          <w:sz w:val="25"/>
          <w:szCs w:val="25"/>
        </w:rPr>
        <w:t>participation that created tension rather than facilitating collaborative Team discussion</w:t>
      </w:r>
      <w:r w:rsidRPr="00B00F90">
        <w:rPr>
          <w:rFonts w:ascii="Aptos" w:hAnsi="Aptos"/>
          <w:sz w:val="25"/>
          <w:szCs w:val="25"/>
        </w:rPr>
        <w:t xml:space="preserve">.  Dr. Weineth </w:t>
      </w:r>
      <w:r w:rsidR="001949CB" w:rsidRPr="00B00F90">
        <w:rPr>
          <w:rFonts w:ascii="Aptos" w:hAnsi="Aptos"/>
          <w:sz w:val="25"/>
          <w:szCs w:val="25"/>
        </w:rPr>
        <w:t>confirmed that</w:t>
      </w:r>
      <w:r w:rsidR="00BF61D3" w:rsidRPr="00B00F90">
        <w:rPr>
          <w:rFonts w:ascii="Aptos" w:hAnsi="Aptos"/>
          <w:sz w:val="25"/>
          <w:szCs w:val="25"/>
        </w:rPr>
        <w:t xml:space="preserve"> the N-1 Form </w:t>
      </w:r>
      <w:r w:rsidR="003820FE" w:rsidRPr="00B00F90">
        <w:rPr>
          <w:rFonts w:ascii="Aptos" w:hAnsi="Aptos"/>
          <w:sz w:val="25"/>
          <w:szCs w:val="25"/>
        </w:rPr>
        <w:t>for</w:t>
      </w:r>
      <w:r w:rsidR="00BF61D3" w:rsidRPr="00B00F90">
        <w:rPr>
          <w:rFonts w:ascii="Aptos" w:hAnsi="Aptos"/>
          <w:sz w:val="25"/>
          <w:szCs w:val="25"/>
        </w:rPr>
        <w:t xml:space="preserve"> this meeting was accurate and </w:t>
      </w:r>
      <w:r w:rsidR="009E07DE" w:rsidRPr="00B00F90">
        <w:rPr>
          <w:rFonts w:ascii="Aptos" w:hAnsi="Aptos"/>
          <w:sz w:val="25"/>
          <w:szCs w:val="25"/>
        </w:rPr>
        <w:t xml:space="preserve">that </w:t>
      </w:r>
      <w:r w:rsidR="001949CB" w:rsidRPr="00B00F90">
        <w:rPr>
          <w:rFonts w:ascii="Aptos" w:hAnsi="Aptos"/>
          <w:sz w:val="25"/>
          <w:szCs w:val="25"/>
        </w:rPr>
        <w:t xml:space="preserve">Parent’s legal counsel restricted the District </w:t>
      </w:r>
      <w:r w:rsidR="008F4DC1" w:rsidRPr="00B00F90">
        <w:rPr>
          <w:rFonts w:ascii="Aptos" w:hAnsi="Aptos"/>
          <w:sz w:val="25"/>
          <w:szCs w:val="25"/>
        </w:rPr>
        <w:t xml:space="preserve">staff </w:t>
      </w:r>
      <w:r w:rsidR="001949CB" w:rsidRPr="00B00F90">
        <w:rPr>
          <w:rFonts w:ascii="Aptos" w:hAnsi="Aptos"/>
          <w:sz w:val="25"/>
          <w:szCs w:val="25"/>
        </w:rPr>
        <w:t>from asking questions of her</w:t>
      </w:r>
      <w:r w:rsidR="00EB3D12" w:rsidRPr="00B00F90">
        <w:rPr>
          <w:rStyle w:val="FootnoteReference"/>
          <w:rFonts w:ascii="Aptos" w:hAnsi="Aptos"/>
          <w:sz w:val="25"/>
          <w:szCs w:val="25"/>
        </w:rPr>
        <w:footnoteReference w:id="56"/>
      </w:r>
      <w:r w:rsidR="001949CB" w:rsidRPr="00B00F90">
        <w:rPr>
          <w:rFonts w:ascii="Aptos" w:hAnsi="Aptos"/>
          <w:sz w:val="25"/>
          <w:szCs w:val="25"/>
        </w:rPr>
        <w:t xml:space="preserve">.  </w:t>
      </w:r>
      <w:r w:rsidR="00DE4F57" w:rsidRPr="00B00F90">
        <w:rPr>
          <w:rFonts w:ascii="Aptos" w:hAnsi="Aptos"/>
          <w:sz w:val="25"/>
          <w:szCs w:val="25"/>
        </w:rPr>
        <w:t xml:space="preserve">The Team agreed to amend the IEP only to </w:t>
      </w:r>
      <w:r w:rsidR="00C571E0" w:rsidRPr="00B00F90">
        <w:rPr>
          <w:rFonts w:ascii="Aptos" w:hAnsi="Aptos"/>
          <w:sz w:val="25"/>
          <w:szCs w:val="25"/>
        </w:rPr>
        <w:t xml:space="preserve">include </w:t>
      </w:r>
      <w:r w:rsidR="00DE4F57" w:rsidRPr="00B00F90">
        <w:rPr>
          <w:rFonts w:ascii="Aptos" w:hAnsi="Aptos"/>
          <w:sz w:val="25"/>
          <w:szCs w:val="25"/>
        </w:rPr>
        <w:t xml:space="preserve">a summary of </w:t>
      </w:r>
      <w:r w:rsidR="000D080C" w:rsidRPr="00B00F90">
        <w:rPr>
          <w:rFonts w:ascii="Aptos" w:hAnsi="Aptos"/>
          <w:sz w:val="25"/>
          <w:szCs w:val="25"/>
        </w:rPr>
        <w:t>Dr. Weineth’s report</w:t>
      </w:r>
      <w:r w:rsidR="00297253" w:rsidRPr="00B00F90">
        <w:rPr>
          <w:rFonts w:ascii="Aptos" w:hAnsi="Aptos"/>
          <w:sz w:val="25"/>
          <w:szCs w:val="25"/>
        </w:rPr>
        <w:t xml:space="preserve">. </w:t>
      </w:r>
      <w:r w:rsidR="00D15448" w:rsidRPr="00B00F90">
        <w:rPr>
          <w:rFonts w:ascii="Aptos" w:hAnsi="Aptos"/>
          <w:sz w:val="25"/>
          <w:szCs w:val="25"/>
        </w:rPr>
        <w:t xml:space="preserve">Perkins also did not propose </w:t>
      </w:r>
      <w:r w:rsidR="006E1556" w:rsidRPr="00B00F90">
        <w:rPr>
          <w:rFonts w:ascii="Aptos" w:hAnsi="Aptos"/>
          <w:sz w:val="25"/>
          <w:szCs w:val="25"/>
        </w:rPr>
        <w:t xml:space="preserve">any changes to the IEP.  </w:t>
      </w:r>
      <w:r w:rsidR="00297253" w:rsidRPr="00B00F90">
        <w:rPr>
          <w:rFonts w:ascii="Aptos" w:hAnsi="Aptos"/>
          <w:sz w:val="25"/>
          <w:szCs w:val="25"/>
        </w:rPr>
        <w:t xml:space="preserve">Dr. Weineth </w:t>
      </w:r>
      <w:r w:rsidR="00372260" w:rsidRPr="00B00F90">
        <w:rPr>
          <w:rFonts w:ascii="Aptos" w:hAnsi="Aptos"/>
          <w:sz w:val="25"/>
          <w:szCs w:val="25"/>
        </w:rPr>
        <w:t xml:space="preserve">did not agree </w:t>
      </w:r>
      <w:r w:rsidR="00C571E0" w:rsidRPr="00B00F90">
        <w:rPr>
          <w:rFonts w:ascii="Aptos" w:hAnsi="Aptos"/>
          <w:sz w:val="25"/>
          <w:szCs w:val="25"/>
        </w:rPr>
        <w:t xml:space="preserve">that </w:t>
      </w:r>
      <w:r w:rsidR="00372260" w:rsidRPr="00B00F90">
        <w:rPr>
          <w:rFonts w:ascii="Aptos" w:hAnsi="Aptos"/>
          <w:sz w:val="25"/>
          <w:szCs w:val="25"/>
        </w:rPr>
        <w:t xml:space="preserve">this amendment was </w:t>
      </w:r>
      <w:r w:rsidR="00297253" w:rsidRPr="00B00F90">
        <w:rPr>
          <w:rFonts w:ascii="Aptos" w:hAnsi="Aptos"/>
          <w:sz w:val="25"/>
          <w:szCs w:val="25"/>
        </w:rPr>
        <w:t>appropriate based on Student’s current needs, as the</w:t>
      </w:r>
      <w:r w:rsidR="000726FD" w:rsidRPr="00B00F90">
        <w:rPr>
          <w:rFonts w:ascii="Aptos" w:hAnsi="Aptos"/>
          <w:sz w:val="25"/>
          <w:szCs w:val="25"/>
        </w:rPr>
        <w:t xml:space="preserve"> IEP, even with a summary of her results, continued to </w:t>
      </w:r>
      <w:r w:rsidR="00607986">
        <w:rPr>
          <w:rFonts w:ascii="Aptos" w:hAnsi="Aptos"/>
          <w:sz w:val="25"/>
          <w:szCs w:val="25"/>
        </w:rPr>
        <w:t>fail to</w:t>
      </w:r>
      <w:r w:rsidR="000726FD" w:rsidRPr="00B00F90">
        <w:rPr>
          <w:rFonts w:ascii="Aptos" w:hAnsi="Aptos"/>
          <w:sz w:val="25"/>
          <w:szCs w:val="25"/>
        </w:rPr>
        <w:t xml:space="preserve"> </w:t>
      </w:r>
      <w:r w:rsidR="00297253" w:rsidRPr="00B00F90">
        <w:rPr>
          <w:rFonts w:ascii="Aptos" w:hAnsi="Aptos"/>
          <w:sz w:val="25"/>
          <w:szCs w:val="25"/>
        </w:rPr>
        <w:t xml:space="preserve">provide </w:t>
      </w:r>
      <w:r w:rsidR="000726FD" w:rsidRPr="00B00F90">
        <w:rPr>
          <w:rFonts w:ascii="Aptos" w:hAnsi="Aptos"/>
          <w:sz w:val="25"/>
          <w:szCs w:val="25"/>
        </w:rPr>
        <w:t xml:space="preserve">Student </w:t>
      </w:r>
      <w:r w:rsidR="00297253" w:rsidRPr="00B00F90">
        <w:rPr>
          <w:rFonts w:ascii="Aptos" w:hAnsi="Aptos"/>
          <w:sz w:val="25"/>
          <w:szCs w:val="25"/>
        </w:rPr>
        <w:t xml:space="preserve">with the residential educational setting he requires.  </w:t>
      </w:r>
      <w:r w:rsidR="0086351C" w:rsidRPr="00B00F90">
        <w:rPr>
          <w:rFonts w:ascii="Aptos" w:hAnsi="Aptos"/>
          <w:sz w:val="25"/>
          <w:szCs w:val="25"/>
        </w:rPr>
        <w:t>(S-41; Weineth</w:t>
      </w:r>
      <w:r w:rsidR="00CF1589" w:rsidRPr="00B00F90">
        <w:rPr>
          <w:rFonts w:ascii="Aptos" w:hAnsi="Aptos"/>
          <w:sz w:val="25"/>
          <w:szCs w:val="25"/>
        </w:rPr>
        <w:t xml:space="preserve"> VII, </w:t>
      </w:r>
      <w:r w:rsidR="00EB533E" w:rsidRPr="00B00F90">
        <w:rPr>
          <w:rFonts w:ascii="Aptos" w:hAnsi="Aptos"/>
          <w:sz w:val="25"/>
          <w:szCs w:val="25"/>
        </w:rPr>
        <w:t xml:space="preserve">122, </w:t>
      </w:r>
      <w:r w:rsidR="009C64A7" w:rsidRPr="00B00F90">
        <w:rPr>
          <w:rFonts w:ascii="Aptos" w:hAnsi="Aptos"/>
          <w:sz w:val="25"/>
          <w:szCs w:val="25"/>
        </w:rPr>
        <w:t>165-69</w:t>
      </w:r>
      <w:r w:rsidR="0086351C" w:rsidRPr="00B00F90">
        <w:rPr>
          <w:rFonts w:ascii="Aptos" w:hAnsi="Aptos"/>
          <w:sz w:val="25"/>
          <w:szCs w:val="25"/>
        </w:rPr>
        <w:t>; Murphy</w:t>
      </w:r>
      <w:r w:rsidR="0027274B" w:rsidRPr="00B00F90">
        <w:rPr>
          <w:rFonts w:ascii="Aptos" w:hAnsi="Aptos"/>
          <w:sz w:val="25"/>
          <w:szCs w:val="25"/>
        </w:rPr>
        <w:t xml:space="preserve"> VII, </w:t>
      </w:r>
      <w:r w:rsidR="00637CAD" w:rsidRPr="00B00F90">
        <w:rPr>
          <w:rFonts w:ascii="Aptos" w:hAnsi="Aptos"/>
          <w:sz w:val="25"/>
          <w:szCs w:val="25"/>
        </w:rPr>
        <w:t>260-</w:t>
      </w:r>
      <w:r w:rsidR="004B3882" w:rsidRPr="00B00F90">
        <w:rPr>
          <w:rFonts w:ascii="Aptos" w:hAnsi="Aptos"/>
          <w:sz w:val="25"/>
          <w:szCs w:val="25"/>
        </w:rPr>
        <w:t>62</w:t>
      </w:r>
      <w:r w:rsidR="0086351C" w:rsidRPr="00B00F90">
        <w:rPr>
          <w:rFonts w:ascii="Aptos" w:hAnsi="Aptos"/>
          <w:sz w:val="25"/>
          <w:szCs w:val="25"/>
        </w:rPr>
        <w:t>)</w:t>
      </w:r>
      <w:r w:rsidR="0027274B" w:rsidRPr="00B00F90">
        <w:rPr>
          <w:rFonts w:ascii="Aptos" w:hAnsi="Aptos"/>
          <w:sz w:val="25"/>
          <w:szCs w:val="25"/>
        </w:rPr>
        <w:t>.</w:t>
      </w:r>
    </w:p>
    <w:p w14:paraId="083B040D" w14:textId="77777777" w:rsidR="00622CC1" w:rsidRPr="00B00F90" w:rsidRDefault="00622CC1" w:rsidP="00622CC1">
      <w:pPr>
        <w:pStyle w:val="ListParagraph"/>
        <w:rPr>
          <w:rFonts w:ascii="Aptos" w:hAnsi="Aptos"/>
          <w:sz w:val="25"/>
          <w:szCs w:val="25"/>
        </w:rPr>
      </w:pPr>
    </w:p>
    <w:p w14:paraId="2C94799E" w14:textId="77777777" w:rsidR="00762DE0" w:rsidRPr="00B00F90" w:rsidRDefault="00762DE0" w:rsidP="00762DE0">
      <w:pPr>
        <w:pStyle w:val="Heading1"/>
        <w:rPr>
          <w:rFonts w:ascii="Aptos" w:hAnsi="Aptos"/>
          <w:b w:val="0"/>
          <w:bCs/>
          <w:sz w:val="25"/>
          <w:szCs w:val="25"/>
        </w:rPr>
      </w:pPr>
      <w:bookmarkStart w:id="0" w:name="_Hlk87974172"/>
      <w:r w:rsidRPr="00B00F90">
        <w:rPr>
          <w:rFonts w:ascii="Aptos" w:hAnsi="Aptos"/>
          <w:bCs/>
          <w:sz w:val="25"/>
          <w:szCs w:val="25"/>
        </w:rPr>
        <w:lastRenderedPageBreak/>
        <w:t>LEGAL ANALYSIS:</w:t>
      </w:r>
    </w:p>
    <w:p w14:paraId="570A7EEF" w14:textId="77777777" w:rsidR="00762DE0" w:rsidRPr="00B00F90" w:rsidRDefault="00762DE0" w:rsidP="00762DE0">
      <w:pPr>
        <w:textAlignment w:val="baseline"/>
        <w:rPr>
          <w:rFonts w:ascii="Aptos" w:hAnsi="Aptos"/>
          <w:sz w:val="25"/>
          <w:szCs w:val="25"/>
        </w:rPr>
      </w:pPr>
    </w:p>
    <w:p w14:paraId="48B47D2D" w14:textId="63226B7D" w:rsidR="00762DE0" w:rsidRPr="00B00F90" w:rsidRDefault="00762DE0" w:rsidP="00762DE0">
      <w:pPr>
        <w:pStyle w:val="ListParagraph"/>
        <w:numPr>
          <w:ilvl w:val="0"/>
          <w:numId w:val="1"/>
        </w:numPr>
        <w:ind w:left="360"/>
        <w:textAlignment w:val="baseline"/>
        <w:rPr>
          <w:rFonts w:ascii="Aptos" w:hAnsi="Aptos"/>
          <w:sz w:val="25"/>
          <w:szCs w:val="25"/>
          <w:u w:val="single"/>
        </w:rPr>
      </w:pPr>
      <w:r w:rsidRPr="00B00F90">
        <w:rPr>
          <w:rFonts w:ascii="Aptos" w:hAnsi="Aptos"/>
          <w:sz w:val="25"/>
          <w:szCs w:val="25"/>
          <w:u w:val="single"/>
        </w:rPr>
        <w:t>Free Appropriate Public Education</w:t>
      </w:r>
      <w:r w:rsidR="00DC6C32" w:rsidRPr="00B00F90">
        <w:rPr>
          <w:rFonts w:ascii="Aptos" w:hAnsi="Aptos"/>
          <w:sz w:val="25"/>
          <w:szCs w:val="25"/>
          <w:u w:val="single"/>
        </w:rPr>
        <w:t xml:space="preserve"> in the Least Restrictive </w:t>
      </w:r>
      <w:r w:rsidR="0071041F" w:rsidRPr="00B00F90">
        <w:rPr>
          <w:rFonts w:ascii="Aptos" w:hAnsi="Aptos"/>
          <w:sz w:val="25"/>
          <w:szCs w:val="25"/>
          <w:u w:val="single"/>
        </w:rPr>
        <w:t>Environment</w:t>
      </w:r>
    </w:p>
    <w:p w14:paraId="4F3305D5" w14:textId="77777777" w:rsidR="00762DE0" w:rsidRPr="00B00F90" w:rsidRDefault="00762DE0" w:rsidP="00762DE0">
      <w:pPr>
        <w:pStyle w:val="ListParagraph"/>
        <w:ind w:left="360"/>
        <w:textAlignment w:val="baseline"/>
        <w:rPr>
          <w:rFonts w:ascii="Aptos" w:hAnsi="Aptos"/>
          <w:sz w:val="25"/>
          <w:szCs w:val="25"/>
          <w:u w:val="single"/>
        </w:rPr>
      </w:pPr>
    </w:p>
    <w:p w14:paraId="760282BA" w14:textId="638FFBEF" w:rsidR="00744A46" w:rsidRPr="00B00F90" w:rsidRDefault="00762DE0" w:rsidP="00762DE0">
      <w:pPr>
        <w:textAlignment w:val="baseline"/>
        <w:rPr>
          <w:rFonts w:ascii="Aptos" w:hAnsi="Aptos"/>
          <w:sz w:val="25"/>
          <w:szCs w:val="25"/>
        </w:rPr>
      </w:pPr>
      <w:r w:rsidRPr="00B00F90">
        <w:rPr>
          <w:rFonts w:ascii="Aptos" w:hAnsi="Aptos"/>
          <w:sz w:val="25"/>
          <w:szCs w:val="25"/>
        </w:rPr>
        <w:t>Both federal and state special education laws guarantee all students with a disability a right to a FAPE</w:t>
      </w:r>
      <w:r w:rsidRPr="00B00F90">
        <w:rPr>
          <w:rStyle w:val="FootnoteReference"/>
          <w:rFonts w:ascii="Aptos" w:eastAsiaTheme="majorEastAsia" w:hAnsi="Aptos"/>
          <w:sz w:val="25"/>
          <w:szCs w:val="25"/>
        </w:rPr>
        <w:footnoteReference w:id="57"/>
      </w:r>
      <w:r w:rsidRPr="00B00F90">
        <w:rPr>
          <w:rFonts w:ascii="Aptos" w:hAnsi="Aptos"/>
          <w:sz w:val="25"/>
          <w:szCs w:val="25"/>
        </w:rPr>
        <w:t>.  A FAPE is “special education and related services [consisting of] both ‘instruction’ tailored to meet a child’s ‘unique needs’ and sufficient ‘support services’ to permit the child to benefit from that instruction”</w:t>
      </w:r>
      <w:r w:rsidRPr="00B00F90">
        <w:rPr>
          <w:rStyle w:val="FootnoteReference"/>
          <w:rFonts w:ascii="Aptos" w:eastAsiaTheme="majorEastAsia" w:hAnsi="Aptos"/>
          <w:sz w:val="25"/>
          <w:szCs w:val="25"/>
        </w:rPr>
        <w:footnoteReference w:id="58"/>
      </w:r>
      <w:r w:rsidRPr="00B00F90">
        <w:rPr>
          <w:rFonts w:ascii="Aptos" w:hAnsi="Aptos"/>
          <w:sz w:val="25"/>
          <w:szCs w:val="25"/>
        </w:rPr>
        <w:t xml:space="preserve"> that must be provided in the </w:t>
      </w:r>
      <w:r w:rsidR="00EB2F2D" w:rsidRPr="00B00F90">
        <w:rPr>
          <w:rFonts w:ascii="Aptos" w:hAnsi="Aptos"/>
          <w:sz w:val="25"/>
          <w:szCs w:val="25"/>
        </w:rPr>
        <w:t>“</w:t>
      </w:r>
      <w:r w:rsidRPr="00B00F90">
        <w:rPr>
          <w:rFonts w:ascii="Aptos" w:hAnsi="Aptos"/>
          <w:sz w:val="25"/>
          <w:szCs w:val="25"/>
        </w:rPr>
        <w:t>least restrictive environment</w:t>
      </w:r>
      <w:r w:rsidRPr="00B00F90">
        <w:rPr>
          <w:rStyle w:val="FootnoteReference"/>
          <w:rFonts w:ascii="Aptos" w:eastAsiaTheme="majorEastAsia" w:hAnsi="Aptos"/>
          <w:sz w:val="25"/>
          <w:szCs w:val="25"/>
        </w:rPr>
        <w:footnoteReference w:id="59"/>
      </w:r>
      <w:r w:rsidRPr="00B00F90">
        <w:rPr>
          <w:rFonts w:ascii="Aptos" w:hAnsi="Aptos"/>
          <w:sz w:val="25"/>
          <w:szCs w:val="25"/>
        </w:rPr>
        <w:t>”.  Provided the proposed IEP is “reasonably calculated” to deliver “educational benefits”, and “to enable the child to make progress appropriate in light of the child’s circumstances” the school district has met its IDEA obligations</w:t>
      </w:r>
      <w:r w:rsidRPr="00B00F90">
        <w:rPr>
          <w:rStyle w:val="FootnoteReference"/>
          <w:rFonts w:ascii="Aptos" w:eastAsiaTheme="majorEastAsia" w:hAnsi="Aptos"/>
          <w:sz w:val="25"/>
          <w:szCs w:val="25"/>
        </w:rPr>
        <w:footnoteReference w:id="60"/>
      </w:r>
      <w:r w:rsidRPr="00B00F90">
        <w:rPr>
          <w:rFonts w:ascii="Aptos" w:hAnsi="Aptos"/>
          <w:sz w:val="25"/>
          <w:szCs w:val="25"/>
        </w:rPr>
        <w:t>.   To constitute a FAPE, a student’s educational program must be “reasonably calculated to enable a child to make progress appropriate in light of the child’s circumstances”</w:t>
      </w:r>
      <w:r w:rsidRPr="00B00F90">
        <w:rPr>
          <w:rStyle w:val="FootnoteReference"/>
          <w:rFonts w:ascii="Aptos" w:eastAsiaTheme="majorEastAsia" w:hAnsi="Aptos"/>
          <w:sz w:val="25"/>
          <w:szCs w:val="25"/>
        </w:rPr>
        <w:footnoteReference w:id="61"/>
      </w:r>
      <w:r w:rsidRPr="00B00F90">
        <w:rPr>
          <w:rFonts w:ascii="Aptos" w:hAnsi="Aptos"/>
          <w:sz w:val="25"/>
          <w:szCs w:val="25"/>
        </w:rPr>
        <w:t xml:space="preserve"> and the student’s educational potential</w:t>
      </w:r>
      <w:r w:rsidRPr="00B00F90">
        <w:rPr>
          <w:rStyle w:val="FootnoteReference"/>
          <w:rFonts w:ascii="Aptos" w:eastAsiaTheme="majorEastAsia" w:hAnsi="Aptos"/>
          <w:sz w:val="25"/>
          <w:szCs w:val="25"/>
        </w:rPr>
        <w:footnoteReference w:id="62"/>
      </w:r>
      <w:r w:rsidRPr="00B00F90">
        <w:rPr>
          <w:rFonts w:ascii="Aptos" w:hAnsi="Aptos"/>
          <w:sz w:val="25"/>
          <w:szCs w:val="25"/>
        </w:rPr>
        <w:t xml:space="preserve">.   </w:t>
      </w:r>
    </w:p>
    <w:p w14:paraId="09437BCA" w14:textId="77777777" w:rsidR="00744A46" w:rsidRPr="00B00F90" w:rsidRDefault="00744A46" w:rsidP="00762DE0">
      <w:pPr>
        <w:textAlignment w:val="baseline"/>
        <w:rPr>
          <w:rFonts w:ascii="Aptos" w:hAnsi="Aptos"/>
          <w:sz w:val="25"/>
          <w:szCs w:val="25"/>
        </w:rPr>
      </w:pPr>
    </w:p>
    <w:p w14:paraId="73739817" w14:textId="355438BD" w:rsidR="00762DE0" w:rsidRPr="00B00F90" w:rsidRDefault="00830AEA" w:rsidP="00762DE0">
      <w:pPr>
        <w:textAlignment w:val="baseline"/>
        <w:rPr>
          <w:rFonts w:ascii="Aptos" w:hAnsi="Aptos"/>
          <w:sz w:val="25"/>
          <w:szCs w:val="25"/>
        </w:rPr>
      </w:pPr>
      <w:r w:rsidRPr="00B00F90">
        <w:rPr>
          <w:rFonts w:ascii="Aptos" w:hAnsi="Aptos"/>
          <w:sz w:val="25"/>
          <w:szCs w:val="25"/>
        </w:rPr>
        <w:t>Under the IDEA</w:t>
      </w:r>
      <w:r w:rsidR="00A77B33" w:rsidRPr="00B00F90">
        <w:rPr>
          <w:rFonts w:ascii="Aptos" w:hAnsi="Aptos"/>
          <w:sz w:val="25"/>
          <w:szCs w:val="25"/>
        </w:rPr>
        <w:t>,</w:t>
      </w:r>
      <w:r w:rsidR="00660E49" w:rsidRPr="00B00F90">
        <w:rPr>
          <w:rFonts w:ascii="Aptos" w:hAnsi="Aptos"/>
          <w:sz w:val="25"/>
          <w:szCs w:val="25"/>
        </w:rPr>
        <w:t xml:space="preserve">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00ED092F" w:rsidRPr="00B00F90">
        <w:rPr>
          <w:rFonts w:ascii="Aptos" w:hAnsi="Aptos"/>
          <w:sz w:val="25"/>
          <w:szCs w:val="25"/>
        </w:rPr>
        <w:t>”</w:t>
      </w:r>
      <w:r w:rsidR="00EF6934" w:rsidRPr="00B00F90">
        <w:rPr>
          <w:rStyle w:val="FootnoteReference"/>
          <w:rFonts w:ascii="Aptos" w:hAnsi="Aptos"/>
          <w:sz w:val="25"/>
          <w:szCs w:val="25"/>
        </w:rPr>
        <w:footnoteReference w:id="63"/>
      </w:r>
      <w:r w:rsidR="00660E49" w:rsidRPr="00B00F90">
        <w:rPr>
          <w:rFonts w:ascii="Aptos" w:hAnsi="Aptos"/>
          <w:sz w:val="25"/>
          <w:szCs w:val="25"/>
        </w:rPr>
        <w:t>.</w:t>
      </w:r>
      <w:r w:rsidR="00A77B33" w:rsidRPr="00B00F90">
        <w:rPr>
          <w:rFonts w:ascii="Aptos" w:hAnsi="Aptos"/>
          <w:sz w:val="25"/>
          <w:szCs w:val="25"/>
        </w:rPr>
        <w:t xml:space="preserve">  </w:t>
      </w:r>
      <w:r w:rsidR="00F14D0C" w:rsidRPr="00B00F90">
        <w:rPr>
          <w:rFonts w:ascii="Aptos" w:hAnsi="Aptos"/>
          <w:sz w:val="25"/>
          <w:szCs w:val="25"/>
        </w:rPr>
        <w:t>In determining the least restrictive environment</w:t>
      </w:r>
      <w:r w:rsidR="00A77B33" w:rsidRPr="00B00F90">
        <w:rPr>
          <w:rFonts w:ascii="Aptos" w:hAnsi="Aptos"/>
          <w:sz w:val="25"/>
          <w:szCs w:val="25"/>
        </w:rPr>
        <w:t xml:space="preserve"> (LRE)</w:t>
      </w:r>
      <w:r w:rsidR="00F14D0C" w:rsidRPr="00B00F90">
        <w:rPr>
          <w:rFonts w:ascii="Aptos" w:hAnsi="Aptos"/>
          <w:sz w:val="25"/>
          <w:szCs w:val="25"/>
        </w:rPr>
        <w:t>, the</w:t>
      </w:r>
      <w:r w:rsidR="00FE1B16" w:rsidRPr="00B00F90">
        <w:rPr>
          <w:rFonts w:ascii="Aptos" w:hAnsi="Aptos"/>
          <w:sz w:val="25"/>
          <w:szCs w:val="25"/>
        </w:rPr>
        <w:t xml:space="preserve"> available educational placement options</w:t>
      </w:r>
      <w:r w:rsidR="00711D34" w:rsidRPr="00B00F90">
        <w:rPr>
          <w:rFonts w:ascii="Aptos" w:hAnsi="Aptos"/>
          <w:sz w:val="25"/>
          <w:szCs w:val="25"/>
        </w:rPr>
        <w:t xml:space="preserve"> for eligible students</w:t>
      </w:r>
      <w:r w:rsidR="00FE1B16" w:rsidRPr="00B00F90">
        <w:rPr>
          <w:rFonts w:ascii="Aptos" w:hAnsi="Aptos"/>
          <w:sz w:val="25"/>
          <w:szCs w:val="25"/>
        </w:rPr>
        <w:t xml:space="preserve"> exist along a continuum of programs and settings</w:t>
      </w:r>
      <w:r w:rsidR="00711D34" w:rsidRPr="00B00F90">
        <w:rPr>
          <w:rFonts w:ascii="Aptos" w:hAnsi="Aptos"/>
          <w:sz w:val="25"/>
          <w:szCs w:val="25"/>
        </w:rPr>
        <w:t xml:space="preserve"> with r</w:t>
      </w:r>
      <w:r w:rsidR="00744A46" w:rsidRPr="00B00F90">
        <w:rPr>
          <w:rFonts w:ascii="Aptos" w:hAnsi="Aptos"/>
          <w:sz w:val="25"/>
          <w:szCs w:val="25"/>
        </w:rPr>
        <w:t>esidential placement more restrictive than day program</w:t>
      </w:r>
      <w:r w:rsidR="00711D34" w:rsidRPr="00B00F90">
        <w:rPr>
          <w:rFonts w:ascii="Aptos" w:hAnsi="Aptos"/>
          <w:sz w:val="25"/>
          <w:szCs w:val="25"/>
        </w:rPr>
        <w:t>ming</w:t>
      </w:r>
      <w:r w:rsidR="00744A46" w:rsidRPr="00B00F90">
        <w:rPr>
          <w:rStyle w:val="FootnoteReference"/>
          <w:rFonts w:ascii="Aptos" w:hAnsi="Aptos"/>
          <w:sz w:val="25"/>
          <w:szCs w:val="25"/>
        </w:rPr>
        <w:footnoteReference w:id="64"/>
      </w:r>
      <w:r w:rsidR="00744A46" w:rsidRPr="00B00F90">
        <w:rPr>
          <w:rFonts w:ascii="Aptos" w:hAnsi="Aptos"/>
          <w:sz w:val="25"/>
          <w:szCs w:val="25"/>
        </w:rPr>
        <w:t xml:space="preserve">. </w:t>
      </w:r>
      <w:r w:rsidR="00A11B8B" w:rsidRPr="00B00F90">
        <w:rPr>
          <w:rFonts w:ascii="Aptos" w:hAnsi="Aptos"/>
          <w:sz w:val="25"/>
          <w:szCs w:val="25"/>
        </w:rPr>
        <w:t xml:space="preserve">  According to the First Circuit, residential </w:t>
      </w:r>
      <w:r w:rsidR="00611123" w:rsidRPr="00B00F90">
        <w:rPr>
          <w:rFonts w:ascii="Aptos" w:hAnsi="Aptos"/>
          <w:sz w:val="25"/>
          <w:szCs w:val="25"/>
        </w:rPr>
        <w:t xml:space="preserve">educational </w:t>
      </w:r>
      <w:r w:rsidR="00A11B8B" w:rsidRPr="00B00F90">
        <w:rPr>
          <w:rFonts w:ascii="Aptos" w:hAnsi="Aptos"/>
          <w:sz w:val="25"/>
          <w:szCs w:val="25"/>
        </w:rPr>
        <w:t xml:space="preserve">placement is warranted only if </w:t>
      </w:r>
      <w:r w:rsidR="00744A46" w:rsidRPr="00B00F90">
        <w:rPr>
          <w:rFonts w:ascii="Aptos" w:hAnsi="Aptos"/>
          <w:sz w:val="25"/>
          <w:szCs w:val="25"/>
        </w:rPr>
        <w:t xml:space="preserve">the educational </w:t>
      </w:r>
      <w:r w:rsidR="00640594" w:rsidRPr="00B00F90">
        <w:rPr>
          <w:rFonts w:ascii="Aptos" w:hAnsi="Aptos"/>
          <w:sz w:val="25"/>
          <w:szCs w:val="25"/>
        </w:rPr>
        <w:t>program and related services</w:t>
      </w:r>
      <w:r w:rsidR="00744A46" w:rsidRPr="00B00F90">
        <w:rPr>
          <w:rFonts w:ascii="Aptos" w:hAnsi="Aptos"/>
          <w:sz w:val="25"/>
          <w:szCs w:val="25"/>
        </w:rPr>
        <w:t xml:space="preserve"> to which a student is entitled </w:t>
      </w:r>
      <w:r w:rsidR="00A11B8B" w:rsidRPr="00B00F90">
        <w:rPr>
          <w:rFonts w:ascii="Aptos" w:hAnsi="Aptos"/>
          <w:sz w:val="25"/>
          <w:szCs w:val="25"/>
        </w:rPr>
        <w:t xml:space="preserve">must </w:t>
      </w:r>
      <w:r w:rsidR="00744A46" w:rsidRPr="00B00F90">
        <w:rPr>
          <w:rFonts w:ascii="Aptos" w:hAnsi="Aptos"/>
          <w:sz w:val="25"/>
          <w:szCs w:val="25"/>
        </w:rPr>
        <w:t xml:space="preserve">be provided </w:t>
      </w:r>
      <w:r w:rsidR="00611123" w:rsidRPr="00B00F90">
        <w:rPr>
          <w:rFonts w:ascii="Aptos" w:hAnsi="Aptos"/>
          <w:sz w:val="25"/>
          <w:szCs w:val="25"/>
        </w:rPr>
        <w:t xml:space="preserve">on an </w:t>
      </w:r>
      <w:r w:rsidR="00F47B27" w:rsidRPr="00B00F90">
        <w:rPr>
          <w:rFonts w:ascii="Aptos" w:hAnsi="Aptos"/>
          <w:sz w:val="25"/>
          <w:szCs w:val="25"/>
        </w:rPr>
        <w:t>“</w:t>
      </w:r>
      <w:r w:rsidR="00744A46" w:rsidRPr="00B00F90">
        <w:rPr>
          <w:rFonts w:ascii="Aptos" w:hAnsi="Aptos"/>
          <w:sz w:val="25"/>
          <w:szCs w:val="25"/>
        </w:rPr>
        <w:t>round-the-clock</w:t>
      </w:r>
      <w:r w:rsidR="00F47B27" w:rsidRPr="00B00F90">
        <w:rPr>
          <w:rFonts w:ascii="Aptos" w:hAnsi="Aptos"/>
          <w:sz w:val="25"/>
          <w:szCs w:val="25"/>
        </w:rPr>
        <w:t>”</w:t>
      </w:r>
      <w:r w:rsidR="00611123" w:rsidRPr="00B00F90">
        <w:rPr>
          <w:rFonts w:ascii="Aptos" w:hAnsi="Aptos"/>
          <w:sz w:val="25"/>
          <w:szCs w:val="25"/>
        </w:rPr>
        <w:t xml:space="preserve"> basis</w:t>
      </w:r>
      <w:r w:rsidR="00ED6D23" w:rsidRPr="00B00F90">
        <w:rPr>
          <w:rStyle w:val="FootnoteReference"/>
          <w:rFonts w:ascii="Aptos" w:hAnsi="Aptos"/>
          <w:sz w:val="25"/>
          <w:szCs w:val="25"/>
        </w:rPr>
        <w:footnoteReference w:id="65"/>
      </w:r>
      <w:r w:rsidR="00744A46" w:rsidRPr="00B00F90">
        <w:rPr>
          <w:rFonts w:ascii="Aptos" w:hAnsi="Aptos"/>
          <w:sz w:val="25"/>
          <w:szCs w:val="25"/>
        </w:rPr>
        <w:t>.</w:t>
      </w:r>
      <w:r w:rsidR="00ED6D23" w:rsidRPr="00B00F90">
        <w:rPr>
          <w:rFonts w:ascii="Aptos" w:hAnsi="Aptos"/>
          <w:sz w:val="25"/>
          <w:szCs w:val="25"/>
        </w:rPr>
        <w:t xml:space="preserve"> </w:t>
      </w:r>
    </w:p>
    <w:p w14:paraId="349E90C9" w14:textId="77777777" w:rsidR="00762DE0" w:rsidRPr="00B00F90" w:rsidRDefault="00762DE0" w:rsidP="00762DE0">
      <w:pPr>
        <w:pStyle w:val="BlockText"/>
        <w:ind w:left="0" w:right="0"/>
        <w:rPr>
          <w:rFonts w:ascii="Aptos" w:hAnsi="Aptos"/>
          <w:sz w:val="25"/>
          <w:szCs w:val="25"/>
        </w:rPr>
      </w:pPr>
    </w:p>
    <w:p w14:paraId="7BBCB120" w14:textId="128A783A" w:rsidR="00954A2E" w:rsidRPr="00B00F90" w:rsidRDefault="006E7E1A" w:rsidP="00472454">
      <w:pPr>
        <w:pStyle w:val="ListParagraph"/>
        <w:numPr>
          <w:ilvl w:val="0"/>
          <w:numId w:val="1"/>
        </w:numPr>
        <w:ind w:left="360"/>
        <w:rPr>
          <w:rFonts w:ascii="Aptos" w:hAnsi="Aptos"/>
          <w:bCs/>
          <w:i/>
          <w:iCs/>
          <w:color w:val="000000"/>
          <w:sz w:val="25"/>
          <w:szCs w:val="25"/>
          <w:u w:val="single"/>
        </w:rPr>
      </w:pPr>
      <w:r w:rsidRPr="00B00F90">
        <w:rPr>
          <w:rFonts w:ascii="Aptos" w:hAnsi="Aptos"/>
          <w:bCs/>
          <w:color w:val="000000"/>
          <w:sz w:val="25"/>
          <w:szCs w:val="25"/>
          <w:u w:val="single"/>
        </w:rPr>
        <w:t xml:space="preserve">Settlement Agreements and </w:t>
      </w:r>
      <w:r w:rsidR="00954A2E" w:rsidRPr="00B00F90">
        <w:rPr>
          <w:rFonts w:ascii="Aptos" w:hAnsi="Aptos"/>
          <w:bCs/>
          <w:color w:val="000000"/>
          <w:sz w:val="25"/>
          <w:szCs w:val="25"/>
          <w:u w:val="single"/>
        </w:rPr>
        <w:t xml:space="preserve">Jurisdiction of BSEA </w:t>
      </w:r>
    </w:p>
    <w:p w14:paraId="10E40B32" w14:textId="77777777" w:rsidR="00954A2E" w:rsidRPr="00B00F90" w:rsidRDefault="00954A2E" w:rsidP="00954A2E">
      <w:pPr>
        <w:rPr>
          <w:rFonts w:ascii="Aptos" w:hAnsi="Aptos"/>
          <w:bCs/>
          <w:i/>
          <w:iCs/>
          <w:color w:val="000000"/>
          <w:sz w:val="25"/>
          <w:szCs w:val="25"/>
        </w:rPr>
      </w:pPr>
    </w:p>
    <w:p w14:paraId="2178A672" w14:textId="76661937" w:rsidR="001A6115" w:rsidRPr="00B00F90" w:rsidRDefault="00497757" w:rsidP="00954A2E">
      <w:pPr>
        <w:rPr>
          <w:rFonts w:ascii="Aptos" w:hAnsi="Aptos"/>
          <w:bCs/>
          <w:color w:val="000000"/>
          <w:sz w:val="25"/>
          <w:szCs w:val="25"/>
        </w:rPr>
      </w:pPr>
      <w:r w:rsidRPr="00B00F90">
        <w:rPr>
          <w:rFonts w:ascii="Aptos" w:hAnsi="Aptos"/>
          <w:bCs/>
          <w:color w:val="000000"/>
          <w:sz w:val="25"/>
          <w:szCs w:val="25"/>
        </w:rPr>
        <w:t xml:space="preserve">The </w:t>
      </w:r>
      <w:r w:rsidR="00954A2E" w:rsidRPr="00B00F90">
        <w:rPr>
          <w:rFonts w:ascii="Aptos" w:hAnsi="Aptos"/>
          <w:bCs/>
          <w:color w:val="000000"/>
          <w:sz w:val="25"/>
          <w:szCs w:val="25"/>
        </w:rPr>
        <w:t>BSEA</w:t>
      </w:r>
      <w:r w:rsidR="00980A39" w:rsidRPr="00B00F90">
        <w:rPr>
          <w:rFonts w:ascii="Aptos" w:hAnsi="Aptos"/>
          <w:bCs/>
          <w:color w:val="000000"/>
          <w:sz w:val="25"/>
          <w:szCs w:val="25"/>
        </w:rPr>
        <w:t xml:space="preserve"> has limited</w:t>
      </w:r>
      <w:r w:rsidR="00954A2E" w:rsidRPr="00B00F90">
        <w:rPr>
          <w:rFonts w:ascii="Aptos" w:hAnsi="Aptos"/>
          <w:bCs/>
          <w:color w:val="000000"/>
          <w:sz w:val="25"/>
          <w:szCs w:val="25"/>
        </w:rPr>
        <w:t xml:space="preserve"> jurisdiction over disputes in which the Parties have previously executed a binding settlement agreement. </w:t>
      </w:r>
      <w:r w:rsidR="00980A39" w:rsidRPr="00B00F90">
        <w:rPr>
          <w:rFonts w:ascii="Aptos" w:hAnsi="Aptos"/>
          <w:bCs/>
          <w:color w:val="000000"/>
          <w:sz w:val="25"/>
          <w:szCs w:val="25"/>
        </w:rPr>
        <w:t xml:space="preserve"> </w:t>
      </w:r>
      <w:r w:rsidR="00BE68AE" w:rsidRPr="00B00F90">
        <w:rPr>
          <w:rFonts w:ascii="Aptos" w:hAnsi="Aptos"/>
          <w:bCs/>
          <w:color w:val="000000"/>
          <w:sz w:val="25"/>
          <w:szCs w:val="25"/>
        </w:rPr>
        <w:t>While</w:t>
      </w:r>
      <w:r w:rsidR="00930B6E" w:rsidRPr="00B00F90">
        <w:rPr>
          <w:rFonts w:ascii="Aptos" w:hAnsi="Aptos"/>
          <w:bCs/>
          <w:color w:val="000000"/>
          <w:sz w:val="25"/>
          <w:szCs w:val="25"/>
        </w:rPr>
        <w:t xml:space="preserve"> the BSEA has </w:t>
      </w:r>
      <w:r w:rsidR="00CF0041" w:rsidRPr="00B00F90">
        <w:rPr>
          <w:rFonts w:ascii="Aptos" w:hAnsi="Aptos"/>
          <w:bCs/>
          <w:color w:val="000000"/>
          <w:sz w:val="25"/>
          <w:szCs w:val="25"/>
        </w:rPr>
        <w:t xml:space="preserve">consistently recognized the </w:t>
      </w:r>
      <w:r w:rsidR="00954A2E" w:rsidRPr="00B00F90">
        <w:rPr>
          <w:rFonts w:ascii="Aptos" w:hAnsi="Aptos"/>
          <w:bCs/>
          <w:color w:val="000000"/>
          <w:sz w:val="25"/>
          <w:szCs w:val="25"/>
        </w:rPr>
        <w:t>“authority and responsibility to consider [a settlement] agreement and determine whether and to what extent the [settlement] agreement alters the rights and responsibilities of the parties with respect to [a s]tudent’s special education services and related procedural protections</w:t>
      </w:r>
      <w:r w:rsidR="00A679D2" w:rsidRPr="00B00F90">
        <w:rPr>
          <w:rFonts w:ascii="Aptos" w:hAnsi="Aptos"/>
          <w:bCs/>
          <w:color w:val="000000"/>
          <w:sz w:val="25"/>
          <w:szCs w:val="25"/>
        </w:rPr>
        <w:t>”</w:t>
      </w:r>
      <w:r w:rsidR="00954A2E" w:rsidRPr="00B00F90">
        <w:rPr>
          <w:rStyle w:val="FootnoteReference"/>
          <w:rFonts w:ascii="Aptos" w:hAnsi="Aptos"/>
          <w:bCs/>
          <w:color w:val="000000"/>
          <w:sz w:val="25"/>
          <w:szCs w:val="25"/>
        </w:rPr>
        <w:footnoteReference w:id="66"/>
      </w:r>
      <w:r w:rsidR="003803B6" w:rsidRPr="00B00F90">
        <w:rPr>
          <w:rFonts w:ascii="Aptos" w:hAnsi="Aptos"/>
          <w:bCs/>
          <w:color w:val="000000"/>
          <w:sz w:val="25"/>
          <w:szCs w:val="25"/>
        </w:rPr>
        <w:t xml:space="preserve">, enforcement of </w:t>
      </w:r>
      <w:r w:rsidR="00A679D2" w:rsidRPr="00B00F90">
        <w:rPr>
          <w:rFonts w:ascii="Aptos" w:hAnsi="Aptos"/>
          <w:bCs/>
          <w:color w:val="000000"/>
          <w:sz w:val="25"/>
          <w:szCs w:val="25"/>
        </w:rPr>
        <w:t xml:space="preserve">a </w:t>
      </w:r>
      <w:r w:rsidR="003803B6" w:rsidRPr="00B00F90">
        <w:rPr>
          <w:rFonts w:ascii="Aptos" w:hAnsi="Aptos"/>
          <w:bCs/>
          <w:color w:val="000000"/>
          <w:sz w:val="25"/>
          <w:szCs w:val="25"/>
        </w:rPr>
        <w:t>settlement agreement is</w:t>
      </w:r>
      <w:r w:rsidR="00631555" w:rsidRPr="00B00F90">
        <w:rPr>
          <w:rFonts w:ascii="Aptos" w:hAnsi="Aptos"/>
          <w:bCs/>
          <w:color w:val="000000"/>
          <w:sz w:val="25"/>
          <w:szCs w:val="25"/>
        </w:rPr>
        <w:t xml:space="preserve"> the responsibility of the Courts</w:t>
      </w:r>
      <w:r w:rsidR="003803B6" w:rsidRPr="00B00F90">
        <w:rPr>
          <w:rStyle w:val="FootnoteReference"/>
          <w:rFonts w:ascii="Aptos" w:hAnsi="Aptos"/>
          <w:bCs/>
          <w:color w:val="000000"/>
          <w:sz w:val="25"/>
          <w:szCs w:val="25"/>
        </w:rPr>
        <w:footnoteReference w:id="67"/>
      </w:r>
      <w:r w:rsidR="00CF0041" w:rsidRPr="00B00F90">
        <w:rPr>
          <w:rFonts w:ascii="Aptos" w:hAnsi="Aptos"/>
          <w:bCs/>
          <w:color w:val="000000"/>
          <w:sz w:val="25"/>
          <w:szCs w:val="25"/>
        </w:rPr>
        <w:t xml:space="preserve">.  The </w:t>
      </w:r>
      <w:r w:rsidR="00954A2E" w:rsidRPr="00B00F90">
        <w:rPr>
          <w:rFonts w:ascii="Aptos" w:hAnsi="Aptos"/>
          <w:bCs/>
          <w:color w:val="000000"/>
          <w:sz w:val="25"/>
          <w:szCs w:val="25"/>
        </w:rPr>
        <w:t>BSEA has historically declined to take jurisdiction over issues of interpretation of settlement agreement terms</w:t>
      </w:r>
      <w:r w:rsidR="00553363" w:rsidRPr="00B00F90">
        <w:rPr>
          <w:rFonts w:ascii="Aptos" w:hAnsi="Aptos"/>
          <w:bCs/>
          <w:color w:val="000000"/>
          <w:sz w:val="25"/>
          <w:szCs w:val="25"/>
        </w:rPr>
        <w:t>,</w:t>
      </w:r>
      <w:r w:rsidR="00954A2E" w:rsidRPr="00B00F90">
        <w:rPr>
          <w:rStyle w:val="FootnoteReference"/>
          <w:rFonts w:ascii="Aptos" w:hAnsi="Aptos"/>
          <w:bCs/>
          <w:color w:val="000000"/>
          <w:sz w:val="25"/>
          <w:szCs w:val="25"/>
        </w:rPr>
        <w:footnoteReference w:id="68"/>
      </w:r>
      <w:r w:rsidR="005D57EE" w:rsidRPr="00B00F90">
        <w:rPr>
          <w:rFonts w:ascii="Aptos" w:hAnsi="Aptos"/>
          <w:bCs/>
          <w:color w:val="000000"/>
          <w:sz w:val="25"/>
          <w:szCs w:val="25"/>
        </w:rPr>
        <w:t xml:space="preserve"> and </w:t>
      </w:r>
      <w:r w:rsidR="00954A2E" w:rsidRPr="00B00F90">
        <w:rPr>
          <w:rFonts w:ascii="Aptos" w:hAnsi="Aptos"/>
          <w:bCs/>
          <w:color w:val="000000"/>
          <w:sz w:val="25"/>
          <w:szCs w:val="25"/>
        </w:rPr>
        <w:t>no Massachusetts federal or state Court has addressed whether, or to what extent, administrative hearing officers, rather than the Courts</w:t>
      </w:r>
      <w:r w:rsidR="00B1099F" w:rsidRPr="00B00F90">
        <w:rPr>
          <w:rFonts w:ascii="Aptos" w:hAnsi="Aptos"/>
          <w:bCs/>
          <w:color w:val="000000"/>
          <w:sz w:val="25"/>
          <w:szCs w:val="25"/>
        </w:rPr>
        <w:t>,</w:t>
      </w:r>
      <w:r w:rsidR="00954A2E" w:rsidRPr="00B00F90">
        <w:rPr>
          <w:rFonts w:ascii="Aptos" w:hAnsi="Aptos"/>
          <w:bCs/>
          <w:color w:val="000000"/>
          <w:sz w:val="25"/>
          <w:szCs w:val="25"/>
        </w:rPr>
        <w:t xml:space="preserve"> have</w:t>
      </w:r>
      <w:r w:rsidR="0043390C" w:rsidRPr="00B00F90">
        <w:rPr>
          <w:rFonts w:ascii="Aptos" w:hAnsi="Aptos"/>
          <w:bCs/>
          <w:color w:val="000000"/>
          <w:sz w:val="25"/>
          <w:szCs w:val="25"/>
        </w:rPr>
        <w:t xml:space="preserve"> such jurisdiction</w:t>
      </w:r>
      <w:r w:rsidR="00954A2E" w:rsidRPr="00B00F90">
        <w:rPr>
          <w:rStyle w:val="FootnoteReference"/>
          <w:rFonts w:ascii="Aptos" w:hAnsi="Aptos"/>
          <w:bCs/>
          <w:color w:val="000000"/>
          <w:sz w:val="25"/>
          <w:szCs w:val="25"/>
        </w:rPr>
        <w:footnoteReference w:id="69"/>
      </w:r>
      <w:r w:rsidR="00954A2E" w:rsidRPr="00B00F90">
        <w:rPr>
          <w:rFonts w:ascii="Aptos" w:hAnsi="Aptos"/>
          <w:bCs/>
          <w:color w:val="000000"/>
          <w:sz w:val="25"/>
          <w:szCs w:val="25"/>
        </w:rPr>
        <w:t>.</w:t>
      </w:r>
      <w:r w:rsidR="0027781F" w:rsidRPr="00B00F90">
        <w:rPr>
          <w:rFonts w:ascii="Aptos" w:hAnsi="Aptos"/>
          <w:bCs/>
          <w:color w:val="000000"/>
          <w:sz w:val="25"/>
          <w:szCs w:val="25"/>
        </w:rPr>
        <w:t xml:space="preserve">  </w:t>
      </w:r>
    </w:p>
    <w:p w14:paraId="197C8683" w14:textId="77777777" w:rsidR="001A6115" w:rsidRPr="00B00F90" w:rsidRDefault="001A6115" w:rsidP="00954A2E">
      <w:pPr>
        <w:rPr>
          <w:rFonts w:ascii="Aptos" w:hAnsi="Aptos"/>
          <w:bCs/>
          <w:color w:val="000000"/>
          <w:sz w:val="25"/>
          <w:szCs w:val="25"/>
        </w:rPr>
      </w:pPr>
    </w:p>
    <w:p w14:paraId="44C7E7AB" w14:textId="28CE481D" w:rsidR="00954A2E" w:rsidRPr="00B00F90" w:rsidRDefault="001A6115" w:rsidP="00954A2E">
      <w:pPr>
        <w:rPr>
          <w:rFonts w:ascii="Aptos" w:hAnsi="Aptos"/>
          <w:bCs/>
          <w:color w:val="000000"/>
          <w:sz w:val="25"/>
          <w:szCs w:val="25"/>
        </w:rPr>
      </w:pPr>
      <w:r w:rsidRPr="00B00F90">
        <w:rPr>
          <w:rFonts w:ascii="Aptos" w:hAnsi="Aptos"/>
          <w:bCs/>
          <w:color w:val="000000"/>
          <w:sz w:val="25"/>
          <w:szCs w:val="25"/>
        </w:rPr>
        <w:t>Notwithstanding, the First Circuit</w:t>
      </w:r>
      <w:r w:rsidR="00C75CD5" w:rsidRPr="00B00F90">
        <w:rPr>
          <w:rFonts w:ascii="Aptos" w:hAnsi="Aptos"/>
          <w:bCs/>
          <w:color w:val="000000"/>
          <w:sz w:val="25"/>
          <w:szCs w:val="25"/>
        </w:rPr>
        <w:t xml:space="preserve"> has explicitly acknowledged</w:t>
      </w:r>
      <w:r w:rsidR="0027781F" w:rsidRPr="00B00F90">
        <w:rPr>
          <w:rFonts w:ascii="Aptos" w:hAnsi="Aptos"/>
          <w:bCs/>
          <w:color w:val="000000"/>
          <w:sz w:val="25"/>
          <w:szCs w:val="25"/>
        </w:rPr>
        <w:t xml:space="preserve"> the </w:t>
      </w:r>
      <w:r w:rsidRPr="00B00F90">
        <w:rPr>
          <w:rFonts w:ascii="Aptos" w:hAnsi="Aptos"/>
          <w:bCs/>
          <w:color w:val="000000"/>
          <w:sz w:val="25"/>
          <w:szCs w:val="25"/>
        </w:rPr>
        <w:t xml:space="preserve">potential preclusive effect of </w:t>
      </w:r>
      <w:r w:rsidR="00C75CD5" w:rsidRPr="00B00F90">
        <w:rPr>
          <w:rFonts w:ascii="Aptos" w:hAnsi="Aptos"/>
          <w:bCs/>
          <w:color w:val="000000"/>
          <w:sz w:val="25"/>
          <w:szCs w:val="25"/>
        </w:rPr>
        <w:t xml:space="preserve">settlement agreements on subsequently filed </w:t>
      </w:r>
      <w:r w:rsidR="00DB64E4" w:rsidRPr="00B00F90">
        <w:rPr>
          <w:rFonts w:ascii="Aptos" w:hAnsi="Aptos"/>
          <w:bCs/>
          <w:color w:val="000000"/>
          <w:sz w:val="25"/>
          <w:szCs w:val="25"/>
        </w:rPr>
        <w:t xml:space="preserve">IDEA </w:t>
      </w:r>
      <w:r w:rsidR="00C75CD5" w:rsidRPr="00B00F90">
        <w:rPr>
          <w:rFonts w:ascii="Aptos" w:hAnsi="Aptos"/>
          <w:bCs/>
          <w:color w:val="000000"/>
          <w:sz w:val="25"/>
          <w:szCs w:val="25"/>
        </w:rPr>
        <w:t>disputes between parties to such agreements</w:t>
      </w:r>
      <w:r w:rsidR="00BF7F71" w:rsidRPr="00B00F90">
        <w:rPr>
          <w:rStyle w:val="FootnoteReference"/>
          <w:rFonts w:ascii="Aptos" w:hAnsi="Aptos"/>
          <w:bCs/>
          <w:color w:val="000000"/>
          <w:sz w:val="25"/>
          <w:szCs w:val="25"/>
        </w:rPr>
        <w:footnoteReference w:id="70"/>
      </w:r>
      <w:r w:rsidR="00C75CD5" w:rsidRPr="00B00F90">
        <w:rPr>
          <w:rFonts w:ascii="Aptos" w:hAnsi="Aptos"/>
          <w:bCs/>
          <w:color w:val="000000"/>
          <w:sz w:val="25"/>
          <w:szCs w:val="25"/>
        </w:rPr>
        <w:t xml:space="preserve">.  </w:t>
      </w:r>
      <w:r w:rsidR="00954A2E" w:rsidRPr="00B00F90">
        <w:rPr>
          <w:rFonts w:ascii="Aptos" w:hAnsi="Aptos"/>
          <w:bCs/>
          <w:color w:val="000000"/>
          <w:sz w:val="25"/>
          <w:szCs w:val="25"/>
        </w:rPr>
        <w:t>According to the First Circuit</w:t>
      </w:r>
      <w:r w:rsidR="00DB64E4" w:rsidRPr="00B00F90">
        <w:rPr>
          <w:rFonts w:ascii="Aptos" w:hAnsi="Aptos"/>
          <w:bCs/>
          <w:color w:val="000000"/>
          <w:sz w:val="25"/>
          <w:szCs w:val="25"/>
        </w:rPr>
        <w:t xml:space="preserve">, </w:t>
      </w:r>
      <w:r w:rsidR="00954A2E" w:rsidRPr="00B00F90">
        <w:rPr>
          <w:rFonts w:ascii="Aptos" w:hAnsi="Aptos"/>
          <w:bCs/>
          <w:color w:val="000000"/>
          <w:sz w:val="25"/>
          <w:szCs w:val="25"/>
        </w:rPr>
        <w:t xml:space="preserve">settlement agreements “… release any right to additional [services] that [a student] may have had, except when </w:t>
      </w:r>
      <w:r w:rsidR="00954A2E" w:rsidRPr="00B00F90">
        <w:rPr>
          <w:rFonts w:ascii="Aptos" w:hAnsi="Aptos"/>
          <w:bCs/>
          <w:color w:val="000000"/>
          <w:sz w:val="25"/>
          <w:szCs w:val="25"/>
        </w:rPr>
        <w:lastRenderedPageBreak/>
        <w:t>[the] request … arises from a change in the conditions that prevailed at the time [the parties] signed the [a]greement”</w:t>
      </w:r>
      <w:r w:rsidR="00954A2E" w:rsidRPr="00B00F90">
        <w:rPr>
          <w:rStyle w:val="FootnoteReference"/>
          <w:rFonts w:ascii="Aptos" w:hAnsi="Aptos"/>
          <w:bCs/>
          <w:color w:val="000000"/>
          <w:sz w:val="25"/>
          <w:szCs w:val="25"/>
        </w:rPr>
        <w:footnoteReference w:id="71"/>
      </w:r>
      <w:r w:rsidR="00954A2E" w:rsidRPr="00B00F90">
        <w:rPr>
          <w:rFonts w:ascii="Aptos" w:hAnsi="Aptos"/>
          <w:bCs/>
          <w:color w:val="000000"/>
          <w:sz w:val="25"/>
          <w:szCs w:val="25"/>
        </w:rPr>
        <w:t xml:space="preserve">.  </w:t>
      </w:r>
      <w:r w:rsidR="00954A2E" w:rsidRPr="00B00F90">
        <w:rPr>
          <w:rFonts w:ascii="Aptos" w:hAnsi="Aptos"/>
          <w:i/>
          <w:iCs/>
          <w:sz w:val="25"/>
          <w:szCs w:val="25"/>
        </w:rPr>
        <w:t xml:space="preserve">S. Kingstown </w:t>
      </w:r>
      <w:r w:rsidR="00954A2E" w:rsidRPr="00B00F90">
        <w:rPr>
          <w:rFonts w:ascii="Aptos" w:hAnsi="Aptos"/>
          <w:sz w:val="25"/>
          <w:szCs w:val="25"/>
        </w:rPr>
        <w:t xml:space="preserve">involved </w:t>
      </w:r>
      <w:r w:rsidR="00954A2E" w:rsidRPr="00B00F90">
        <w:rPr>
          <w:rFonts w:ascii="Aptos" w:hAnsi="Aptos"/>
          <w:bCs/>
          <w:color w:val="000000"/>
          <w:sz w:val="25"/>
          <w:szCs w:val="25"/>
        </w:rPr>
        <w:t xml:space="preserve">requests for new evaluations made less than six months after the </w:t>
      </w:r>
      <w:r w:rsidR="00146F20" w:rsidRPr="00B00F90">
        <w:rPr>
          <w:rFonts w:ascii="Aptos" w:hAnsi="Aptos"/>
          <w:bCs/>
          <w:color w:val="000000"/>
          <w:sz w:val="25"/>
          <w:szCs w:val="25"/>
        </w:rPr>
        <w:t>school d</w:t>
      </w:r>
      <w:r w:rsidR="00954A2E" w:rsidRPr="00B00F90">
        <w:rPr>
          <w:rFonts w:ascii="Aptos" w:hAnsi="Aptos"/>
          <w:bCs/>
          <w:color w:val="000000"/>
          <w:sz w:val="25"/>
          <w:szCs w:val="25"/>
        </w:rPr>
        <w:t>istrict</w:t>
      </w:r>
      <w:r w:rsidR="00E453E9" w:rsidRPr="00B00F90">
        <w:rPr>
          <w:rFonts w:ascii="Aptos" w:hAnsi="Aptos"/>
          <w:bCs/>
          <w:color w:val="000000"/>
          <w:sz w:val="25"/>
          <w:szCs w:val="25"/>
        </w:rPr>
        <w:t xml:space="preserve"> agreed to perform </w:t>
      </w:r>
      <w:r w:rsidR="00954A2E" w:rsidRPr="00B00F90">
        <w:rPr>
          <w:rFonts w:ascii="Aptos" w:hAnsi="Aptos"/>
          <w:bCs/>
          <w:color w:val="000000"/>
          <w:sz w:val="25"/>
          <w:szCs w:val="25"/>
        </w:rPr>
        <w:t>evaluations pursuant to a settlement agreement</w:t>
      </w:r>
      <w:r w:rsidR="00954A2E" w:rsidRPr="00B00F90">
        <w:rPr>
          <w:rStyle w:val="FootnoteReference"/>
          <w:rFonts w:ascii="Aptos" w:hAnsi="Aptos"/>
          <w:bCs/>
          <w:color w:val="000000"/>
          <w:sz w:val="25"/>
          <w:szCs w:val="25"/>
        </w:rPr>
        <w:footnoteReference w:id="72"/>
      </w:r>
      <w:r w:rsidR="00954A2E" w:rsidRPr="00B00F90">
        <w:rPr>
          <w:rFonts w:ascii="Aptos" w:hAnsi="Aptos"/>
          <w:bCs/>
          <w:color w:val="000000"/>
          <w:sz w:val="25"/>
          <w:szCs w:val="25"/>
        </w:rPr>
        <w:t xml:space="preserve">.  Reasoning that “consent would be </w:t>
      </w:r>
      <w:r w:rsidR="00954A2E" w:rsidRPr="00B00F90">
        <w:rPr>
          <w:rFonts w:ascii="Aptos" w:hAnsi="Aptos"/>
          <w:sz w:val="25"/>
          <w:szCs w:val="25"/>
        </w:rPr>
        <w:t>meaningless if [the parent] could nonetheless turn around the next day and demand the foregone [terms] anew”, the Court acknowledged that “[w]e cannot accept [this] reading of the [settlement a]greement, as we find it difficult to suppose the parties intended such a meaningless outcome of their negotiations”</w:t>
      </w:r>
      <w:r w:rsidR="00954A2E" w:rsidRPr="00B00F90">
        <w:rPr>
          <w:rStyle w:val="FootnoteReference"/>
          <w:rFonts w:ascii="Aptos" w:hAnsi="Aptos"/>
          <w:bCs/>
          <w:color w:val="000000"/>
          <w:sz w:val="25"/>
          <w:szCs w:val="25"/>
        </w:rPr>
        <w:t xml:space="preserve"> </w:t>
      </w:r>
      <w:r w:rsidR="00954A2E" w:rsidRPr="00B00F90">
        <w:rPr>
          <w:rStyle w:val="FootnoteReference"/>
          <w:rFonts w:ascii="Aptos" w:hAnsi="Aptos"/>
          <w:bCs/>
          <w:color w:val="000000"/>
          <w:sz w:val="25"/>
          <w:szCs w:val="25"/>
        </w:rPr>
        <w:footnoteReference w:id="73"/>
      </w:r>
      <w:r w:rsidR="00954A2E" w:rsidRPr="00B00F90">
        <w:rPr>
          <w:rFonts w:ascii="Aptos" w:hAnsi="Aptos"/>
          <w:sz w:val="25"/>
          <w:szCs w:val="25"/>
        </w:rPr>
        <w:t xml:space="preserve">.  </w:t>
      </w:r>
      <w:r w:rsidR="00257A83" w:rsidRPr="00B00F90">
        <w:rPr>
          <w:rFonts w:ascii="Aptos" w:hAnsi="Aptos"/>
          <w:sz w:val="25"/>
          <w:szCs w:val="25"/>
        </w:rPr>
        <w:t>Rather</w:t>
      </w:r>
      <w:r w:rsidR="007A6973" w:rsidRPr="00B00F90">
        <w:rPr>
          <w:rFonts w:ascii="Aptos" w:hAnsi="Aptos"/>
          <w:sz w:val="25"/>
          <w:szCs w:val="25"/>
        </w:rPr>
        <w:t xml:space="preserve">, </w:t>
      </w:r>
      <w:r w:rsidR="00E74F35" w:rsidRPr="00B00F90">
        <w:rPr>
          <w:rFonts w:ascii="Aptos" w:hAnsi="Aptos"/>
          <w:sz w:val="25"/>
          <w:szCs w:val="25"/>
        </w:rPr>
        <w:t xml:space="preserve">adopting the Third Circuit’s </w:t>
      </w:r>
      <w:r w:rsidR="00D84EE2" w:rsidRPr="00B00F90">
        <w:rPr>
          <w:rFonts w:ascii="Aptos" w:hAnsi="Aptos"/>
          <w:sz w:val="25"/>
          <w:szCs w:val="25"/>
        </w:rPr>
        <w:t xml:space="preserve">construction of settlement agreements, the First Circuit </w:t>
      </w:r>
      <w:r w:rsidR="007A6973" w:rsidRPr="00B00F90">
        <w:rPr>
          <w:rFonts w:ascii="Aptos" w:hAnsi="Aptos"/>
          <w:sz w:val="25"/>
          <w:szCs w:val="25"/>
        </w:rPr>
        <w:t xml:space="preserve">reasoned </w:t>
      </w:r>
      <w:r w:rsidR="00D84EE2" w:rsidRPr="00B00F90">
        <w:rPr>
          <w:rFonts w:ascii="Aptos" w:hAnsi="Aptos"/>
          <w:sz w:val="25"/>
          <w:szCs w:val="25"/>
        </w:rPr>
        <w:t xml:space="preserve">that </w:t>
      </w:r>
      <w:r w:rsidR="009C02C6" w:rsidRPr="00B00F90">
        <w:rPr>
          <w:rFonts w:ascii="Aptos" w:hAnsi="Aptos"/>
          <w:sz w:val="25"/>
          <w:szCs w:val="25"/>
        </w:rPr>
        <w:t>a</w:t>
      </w:r>
      <w:r w:rsidR="00D84EE2" w:rsidRPr="00B00F90">
        <w:rPr>
          <w:rFonts w:ascii="Aptos" w:hAnsi="Aptos"/>
          <w:sz w:val="25"/>
          <w:szCs w:val="25"/>
        </w:rPr>
        <w:t xml:space="preserve"> change in conditions </w:t>
      </w:r>
      <w:r w:rsidR="00954A2E" w:rsidRPr="00B00F90">
        <w:rPr>
          <w:rFonts w:ascii="Aptos" w:hAnsi="Aptos"/>
          <w:bCs/>
          <w:color w:val="000000"/>
          <w:sz w:val="25"/>
          <w:szCs w:val="25"/>
        </w:rPr>
        <w:t>standard, “reflects both the role settlements may play in resolving IDEA disputes and the legitimate concern with allowing IDEA settlements to bargain away—potentially for all time and without regard to the change in conditions that may arise in the course of a child's development—the statutory right to a [FAPE]”</w:t>
      </w:r>
      <w:r w:rsidR="00954A2E" w:rsidRPr="00B00F90">
        <w:rPr>
          <w:rStyle w:val="FootnoteReference"/>
          <w:rFonts w:ascii="Aptos" w:hAnsi="Aptos"/>
          <w:bCs/>
          <w:color w:val="000000"/>
          <w:sz w:val="25"/>
          <w:szCs w:val="25"/>
        </w:rPr>
        <w:footnoteReference w:id="74"/>
      </w:r>
      <w:r w:rsidR="00954A2E" w:rsidRPr="00B00F90">
        <w:rPr>
          <w:rFonts w:ascii="Aptos" w:hAnsi="Aptos"/>
          <w:bCs/>
          <w:color w:val="000000"/>
          <w:sz w:val="25"/>
          <w:szCs w:val="25"/>
        </w:rPr>
        <w:t>.</w:t>
      </w:r>
    </w:p>
    <w:p w14:paraId="29AF4410" w14:textId="77777777" w:rsidR="002365CA" w:rsidRPr="00B00F90" w:rsidRDefault="002365CA" w:rsidP="00954A2E">
      <w:pPr>
        <w:rPr>
          <w:rFonts w:ascii="Aptos" w:hAnsi="Aptos"/>
          <w:bCs/>
          <w:color w:val="000000"/>
          <w:sz w:val="25"/>
          <w:szCs w:val="25"/>
        </w:rPr>
      </w:pPr>
    </w:p>
    <w:p w14:paraId="0E41C633" w14:textId="441C5031" w:rsidR="002365CA" w:rsidRDefault="00972159" w:rsidP="00954A2E">
      <w:pPr>
        <w:rPr>
          <w:rFonts w:ascii="Aptos" w:hAnsi="Aptos"/>
          <w:bCs/>
          <w:color w:val="000000"/>
          <w:sz w:val="25"/>
          <w:szCs w:val="25"/>
        </w:rPr>
      </w:pPr>
      <w:r w:rsidRPr="00B00F90">
        <w:rPr>
          <w:rFonts w:ascii="Aptos" w:hAnsi="Aptos"/>
          <w:bCs/>
          <w:color w:val="000000"/>
          <w:sz w:val="25"/>
          <w:szCs w:val="25"/>
        </w:rPr>
        <w:t>What constitute</w:t>
      </w:r>
      <w:r w:rsidR="009C02C6" w:rsidRPr="00B00F90">
        <w:rPr>
          <w:rFonts w:ascii="Aptos" w:hAnsi="Aptos"/>
          <w:bCs/>
          <w:color w:val="000000"/>
          <w:sz w:val="25"/>
          <w:szCs w:val="25"/>
        </w:rPr>
        <w:t>s</w:t>
      </w:r>
      <w:r w:rsidRPr="00B00F90">
        <w:rPr>
          <w:rFonts w:ascii="Aptos" w:hAnsi="Aptos"/>
          <w:bCs/>
          <w:color w:val="000000"/>
          <w:sz w:val="25"/>
          <w:szCs w:val="25"/>
        </w:rPr>
        <w:t xml:space="preserve"> a </w:t>
      </w:r>
      <w:r w:rsidR="002365CA" w:rsidRPr="00B00F90">
        <w:rPr>
          <w:rFonts w:ascii="Aptos" w:hAnsi="Aptos"/>
          <w:bCs/>
          <w:color w:val="000000"/>
          <w:sz w:val="25"/>
          <w:szCs w:val="25"/>
        </w:rPr>
        <w:t>“change in conditions”</w:t>
      </w:r>
      <w:r w:rsidR="009D0C5A" w:rsidRPr="00B00F90">
        <w:rPr>
          <w:rFonts w:ascii="Aptos" w:hAnsi="Aptos"/>
          <w:bCs/>
          <w:color w:val="000000"/>
          <w:sz w:val="25"/>
          <w:szCs w:val="25"/>
        </w:rPr>
        <w:t xml:space="preserve"> involves an analysis of what existed at the time of execution of a settlement agreement as compared to what exists after such execution</w:t>
      </w:r>
      <w:r w:rsidR="00D165AF" w:rsidRPr="00B00F90">
        <w:rPr>
          <w:rStyle w:val="FootnoteReference"/>
          <w:rFonts w:ascii="Aptos" w:hAnsi="Aptos"/>
          <w:bCs/>
          <w:color w:val="000000"/>
          <w:sz w:val="25"/>
          <w:szCs w:val="25"/>
        </w:rPr>
        <w:footnoteReference w:id="75"/>
      </w:r>
      <w:r w:rsidR="009D0C5A" w:rsidRPr="00B00F90">
        <w:rPr>
          <w:rFonts w:ascii="Aptos" w:hAnsi="Aptos"/>
          <w:bCs/>
          <w:color w:val="000000"/>
          <w:sz w:val="25"/>
          <w:szCs w:val="25"/>
        </w:rPr>
        <w:t xml:space="preserve">.  Moreover, </w:t>
      </w:r>
      <w:r w:rsidR="00E17E09" w:rsidRPr="00B00F90">
        <w:rPr>
          <w:rFonts w:ascii="Aptos" w:hAnsi="Aptos"/>
          <w:bCs/>
          <w:color w:val="000000"/>
          <w:sz w:val="25"/>
          <w:szCs w:val="25"/>
        </w:rPr>
        <w:t>the existence of “new” information is not necessarily enough evidence</w:t>
      </w:r>
      <w:r w:rsidR="00CB1A4C" w:rsidRPr="00B00F90">
        <w:rPr>
          <w:rFonts w:ascii="Aptos" w:hAnsi="Aptos"/>
          <w:bCs/>
          <w:color w:val="000000"/>
          <w:sz w:val="25"/>
          <w:szCs w:val="25"/>
        </w:rPr>
        <w:t xml:space="preserve"> to prove a “change in conditions” either</w:t>
      </w:r>
      <w:r w:rsidR="00752296" w:rsidRPr="00B00F90">
        <w:rPr>
          <w:rStyle w:val="FootnoteReference"/>
          <w:rFonts w:ascii="Aptos" w:hAnsi="Aptos"/>
          <w:bCs/>
          <w:color w:val="000000"/>
          <w:sz w:val="25"/>
          <w:szCs w:val="25"/>
        </w:rPr>
        <w:footnoteReference w:id="76"/>
      </w:r>
      <w:r w:rsidR="00CB1A4C" w:rsidRPr="00B00F90">
        <w:rPr>
          <w:rFonts w:ascii="Aptos" w:hAnsi="Aptos"/>
          <w:bCs/>
          <w:color w:val="000000"/>
          <w:sz w:val="25"/>
          <w:szCs w:val="25"/>
        </w:rPr>
        <w:t xml:space="preserve">.  </w:t>
      </w:r>
    </w:p>
    <w:p w14:paraId="59FDFB2A" w14:textId="77777777" w:rsidR="003076F8" w:rsidRPr="00B00F90" w:rsidRDefault="003076F8" w:rsidP="00954A2E">
      <w:pPr>
        <w:rPr>
          <w:rFonts w:ascii="Aptos" w:hAnsi="Aptos"/>
          <w:bCs/>
          <w:color w:val="000000"/>
          <w:sz w:val="25"/>
          <w:szCs w:val="25"/>
        </w:rPr>
      </w:pPr>
    </w:p>
    <w:p w14:paraId="086200C8" w14:textId="77777777" w:rsidR="00472454" w:rsidRPr="00B00F90" w:rsidRDefault="00472454" w:rsidP="00954A2E">
      <w:pPr>
        <w:rPr>
          <w:rFonts w:ascii="Aptos" w:hAnsi="Aptos"/>
          <w:sz w:val="25"/>
          <w:szCs w:val="25"/>
        </w:rPr>
      </w:pPr>
    </w:p>
    <w:p w14:paraId="1443A6C2" w14:textId="77777777" w:rsidR="00762DE0" w:rsidRPr="00B00F90" w:rsidRDefault="00762DE0" w:rsidP="00762DE0">
      <w:pPr>
        <w:pStyle w:val="ListParagraph"/>
        <w:numPr>
          <w:ilvl w:val="0"/>
          <w:numId w:val="1"/>
        </w:numPr>
        <w:ind w:left="360"/>
        <w:textAlignment w:val="baseline"/>
        <w:rPr>
          <w:rFonts w:ascii="Aptos" w:hAnsi="Aptos"/>
          <w:sz w:val="25"/>
          <w:szCs w:val="25"/>
          <w:u w:val="single"/>
        </w:rPr>
      </w:pPr>
      <w:r w:rsidRPr="00B00F90">
        <w:rPr>
          <w:rFonts w:ascii="Aptos" w:hAnsi="Aptos"/>
          <w:sz w:val="25"/>
          <w:szCs w:val="25"/>
          <w:u w:val="single"/>
        </w:rPr>
        <w:lastRenderedPageBreak/>
        <w:t>Burden of Persuasion.</w:t>
      </w:r>
    </w:p>
    <w:p w14:paraId="02612EDB" w14:textId="77777777" w:rsidR="00762DE0" w:rsidRPr="00B00F90" w:rsidRDefault="00762DE0" w:rsidP="00762DE0">
      <w:pPr>
        <w:textAlignment w:val="baseline"/>
        <w:rPr>
          <w:rFonts w:ascii="Aptos" w:hAnsi="Aptos"/>
          <w:sz w:val="25"/>
          <w:szCs w:val="25"/>
        </w:rPr>
      </w:pPr>
    </w:p>
    <w:p w14:paraId="654F3AE2" w14:textId="77777777" w:rsidR="00762DE0" w:rsidRPr="00B00F90" w:rsidRDefault="00762DE0" w:rsidP="00762DE0">
      <w:pPr>
        <w:textAlignment w:val="baseline"/>
        <w:rPr>
          <w:rFonts w:ascii="Aptos" w:hAnsi="Aptos"/>
          <w:sz w:val="25"/>
          <w:szCs w:val="25"/>
        </w:rPr>
      </w:pPr>
      <w:r w:rsidRPr="00B00F90">
        <w:rPr>
          <w:rFonts w:ascii="Aptos" w:hAnsi="Aptos"/>
          <w:sz w:val="25"/>
          <w:szCs w:val="25"/>
        </w:rPr>
        <w:t>In a special education due process proceeding, the burden of proof is on the moving party</w:t>
      </w:r>
      <w:r w:rsidRPr="00B00F90">
        <w:rPr>
          <w:rStyle w:val="FootnoteReference"/>
          <w:rFonts w:ascii="Aptos" w:eastAsiaTheme="majorEastAsia" w:hAnsi="Aptos"/>
          <w:sz w:val="25"/>
          <w:szCs w:val="25"/>
        </w:rPr>
        <w:footnoteReference w:id="77"/>
      </w:r>
      <w:r w:rsidRPr="00B00F90">
        <w:rPr>
          <w:rFonts w:ascii="Aptos" w:hAnsi="Aptos"/>
          <w:sz w:val="25"/>
          <w:szCs w:val="25"/>
        </w:rPr>
        <w:t>.  If the evidence is closely balanced, the moving party will not prevail</w:t>
      </w:r>
      <w:r w:rsidRPr="00B00F90">
        <w:rPr>
          <w:rStyle w:val="FootnoteReference"/>
          <w:rFonts w:ascii="Aptos" w:eastAsiaTheme="majorEastAsia" w:hAnsi="Aptos"/>
          <w:sz w:val="25"/>
          <w:szCs w:val="25"/>
        </w:rPr>
        <w:footnoteReference w:id="78"/>
      </w:r>
      <w:r w:rsidRPr="00B00F90">
        <w:rPr>
          <w:rFonts w:ascii="Aptos" w:hAnsi="Aptos"/>
          <w:sz w:val="25"/>
          <w:szCs w:val="25"/>
        </w:rPr>
        <w:t xml:space="preserve">.  </w:t>
      </w:r>
    </w:p>
    <w:p w14:paraId="2B92DA34" w14:textId="77777777" w:rsidR="00762DE0" w:rsidRPr="00B00F90" w:rsidRDefault="00762DE0" w:rsidP="00762DE0">
      <w:pPr>
        <w:textAlignment w:val="baseline"/>
        <w:rPr>
          <w:rFonts w:ascii="Aptos" w:hAnsi="Aptos"/>
          <w:sz w:val="25"/>
          <w:szCs w:val="25"/>
        </w:rPr>
      </w:pPr>
    </w:p>
    <w:p w14:paraId="3BC9CF2A" w14:textId="77777777" w:rsidR="00762DE0" w:rsidRPr="00B00F90" w:rsidRDefault="00762DE0" w:rsidP="00762DE0">
      <w:pPr>
        <w:pStyle w:val="Heading1"/>
        <w:rPr>
          <w:rFonts w:ascii="Aptos" w:hAnsi="Aptos"/>
          <w:b w:val="0"/>
          <w:bCs/>
          <w:sz w:val="25"/>
          <w:szCs w:val="25"/>
        </w:rPr>
      </w:pPr>
      <w:r w:rsidRPr="00B00F90">
        <w:rPr>
          <w:rFonts w:ascii="Aptos" w:hAnsi="Aptos"/>
          <w:bCs/>
          <w:sz w:val="25"/>
          <w:szCs w:val="25"/>
        </w:rPr>
        <w:t>DISCUSSION</w:t>
      </w:r>
      <w:r w:rsidRPr="00B00F90">
        <w:rPr>
          <w:rStyle w:val="FootnoteReference"/>
          <w:rFonts w:ascii="Aptos" w:hAnsi="Aptos"/>
          <w:bCs/>
          <w:sz w:val="25"/>
          <w:szCs w:val="25"/>
        </w:rPr>
        <w:footnoteReference w:id="79"/>
      </w:r>
      <w:r w:rsidRPr="00B00F90">
        <w:rPr>
          <w:rFonts w:ascii="Aptos" w:hAnsi="Aptos"/>
          <w:bCs/>
          <w:sz w:val="25"/>
          <w:szCs w:val="25"/>
        </w:rPr>
        <w:t>:</w:t>
      </w:r>
    </w:p>
    <w:p w14:paraId="481D42AB" w14:textId="77777777" w:rsidR="00762DE0" w:rsidRPr="00B00F90" w:rsidRDefault="00762DE0" w:rsidP="00762DE0">
      <w:pPr>
        <w:rPr>
          <w:rFonts w:ascii="Aptos" w:hAnsi="Aptos"/>
          <w:sz w:val="25"/>
          <w:szCs w:val="25"/>
        </w:rPr>
      </w:pPr>
    </w:p>
    <w:p w14:paraId="5E7ABE5D" w14:textId="6F7365D9" w:rsidR="00762DE0" w:rsidRPr="00B00F90" w:rsidRDefault="00762DE0" w:rsidP="002F2E71">
      <w:pPr>
        <w:rPr>
          <w:rFonts w:ascii="Aptos" w:hAnsi="Aptos"/>
          <w:sz w:val="25"/>
          <w:szCs w:val="25"/>
        </w:rPr>
      </w:pPr>
      <w:r w:rsidRPr="00B00F90">
        <w:rPr>
          <w:rFonts w:ascii="Aptos" w:hAnsi="Aptos"/>
          <w:sz w:val="25"/>
          <w:szCs w:val="25"/>
        </w:rPr>
        <w:t>Student’s eligibility for special education is not in dispute</w:t>
      </w:r>
      <w:bookmarkEnd w:id="0"/>
      <w:r w:rsidR="00E92180" w:rsidRPr="00B00F90">
        <w:rPr>
          <w:rFonts w:ascii="Aptos" w:hAnsi="Aptos"/>
          <w:sz w:val="25"/>
          <w:szCs w:val="25"/>
        </w:rPr>
        <w:t xml:space="preserve">.  Rather, this matter involves </w:t>
      </w:r>
      <w:r w:rsidR="004E08AB" w:rsidRPr="00B00F90">
        <w:rPr>
          <w:rFonts w:ascii="Aptos" w:hAnsi="Aptos"/>
          <w:sz w:val="25"/>
          <w:szCs w:val="25"/>
        </w:rPr>
        <w:t xml:space="preserve">a determination as to whether </w:t>
      </w:r>
      <w:r w:rsidR="00B764B9" w:rsidRPr="00B00F90">
        <w:rPr>
          <w:rFonts w:ascii="Aptos" w:hAnsi="Aptos"/>
          <w:sz w:val="25"/>
          <w:szCs w:val="25"/>
        </w:rPr>
        <w:t>there was a change in conditions for Student since execution of the Settlement Agreement by Parent and the District, and</w:t>
      </w:r>
      <w:r w:rsidR="002F2E71" w:rsidRPr="00B00F90">
        <w:rPr>
          <w:rFonts w:ascii="Aptos" w:hAnsi="Aptos"/>
          <w:sz w:val="25"/>
          <w:szCs w:val="25"/>
        </w:rPr>
        <w:t xml:space="preserve">, only if so, whether Student’s current educational needs require that he be educated in a residential program to receive a FAPE.  </w:t>
      </w:r>
      <w:r w:rsidR="00AA392B" w:rsidRPr="00B00F90">
        <w:rPr>
          <w:rFonts w:ascii="Aptos" w:hAnsi="Aptos"/>
          <w:sz w:val="25"/>
          <w:szCs w:val="25"/>
        </w:rPr>
        <w:t xml:space="preserve">After careful consideration of the </w:t>
      </w:r>
      <w:r w:rsidR="00C66DCB" w:rsidRPr="00B00F90">
        <w:rPr>
          <w:rFonts w:ascii="Aptos" w:hAnsi="Aptos"/>
          <w:sz w:val="25"/>
          <w:szCs w:val="25"/>
        </w:rPr>
        <w:t>relevant evidence and the Parties</w:t>
      </w:r>
      <w:r w:rsidR="00BC576D" w:rsidRPr="00B00F90">
        <w:rPr>
          <w:rFonts w:ascii="Aptos" w:hAnsi="Aptos"/>
          <w:sz w:val="25"/>
          <w:szCs w:val="25"/>
        </w:rPr>
        <w:t>’ thoughtful arguments</w:t>
      </w:r>
      <w:r w:rsidR="0040149E" w:rsidRPr="00B00F90">
        <w:rPr>
          <w:rFonts w:ascii="Aptos" w:hAnsi="Aptos"/>
          <w:sz w:val="25"/>
          <w:szCs w:val="25"/>
        </w:rPr>
        <w:t>,</w:t>
      </w:r>
      <w:r w:rsidR="009846D7" w:rsidRPr="00B00F90">
        <w:rPr>
          <w:rFonts w:ascii="Aptos" w:hAnsi="Aptos"/>
          <w:sz w:val="25"/>
          <w:szCs w:val="25"/>
        </w:rPr>
        <w:t xml:space="preserve"> I find</w:t>
      </w:r>
      <w:r w:rsidR="005C482A" w:rsidRPr="00B00F90">
        <w:rPr>
          <w:rFonts w:ascii="Aptos" w:hAnsi="Aptos"/>
          <w:sz w:val="25"/>
          <w:szCs w:val="25"/>
        </w:rPr>
        <w:t xml:space="preserve"> that Parent has failed to meet her burden </w:t>
      </w:r>
      <w:r w:rsidR="00BC576D" w:rsidRPr="00B00F90">
        <w:rPr>
          <w:rFonts w:ascii="Aptos" w:hAnsi="Aptos"/>
          <w:sz w:val="25"/>
          <w:szCs w:val="25"/>
        </w:rPr>
        <w:t xml:space="preserve">on </w:t>
      </w:r>
      <w:r w:rsidR="005C482A" w:rsidRPr="00B00F90">
        <w:rPr>
          <w:rFonts w:ascii="Aptos" w:hAnsi="Aptos"/>
          <w:sz w:val="25"/>
          <w:szCs w:val="25"/>
        </w:rPr>
        <w:t>the first issue in this matter.  N</w:t>
      </w:r>
      <w:r w:rsidR="009846D7" w:rsidRPr="00B00F90">
        <w:rPr>
          <w:rFonts w:ascii="Aptos" w:hAnsi="Aptos"/>
          <w:sz w:val="25"/>
          <w:szCs w:val="25"/>
        </w:rPr>
        <w:t xml:space="preserve">o change in conditions has </w:t>
      </w:r>
      <w:r w:rsidR="0077312B" w:rsidRPr="00B00F90">
        <w:rPr>
          <w:rFonts w:ascii="Aptos" w:hAnsi="Aptos"/>
          <w:sz w:val="25"/>
          <w:szCs w:val="25"/>
        </w:rPr>
        <w:t xml:space="preserve">occurred, and </w:t>
      </w:r>
      <w:r w:rsidR="005C482A" w:rsidRPr="00B00F90">
        <w:rPr>
          <w:rFonts w:ascii="Aptos" w:hAnsi="Aptos"/>
          <w:sz w:val="25"/>
          <w:szCs w:val="25"/>
        </w:rPr>
        <w:t xml:space="preserve">thus </w:t>
      </w:r>
      <w:r w:rsidR="0077312B" w:rsidRPr="00B00F90">
        <w:rPr>
          <w:rFonts w:ascii="Aptos" w:hAnsi="Aptos"/>
          <w:sz w:val="25"/>
          <w:szCs w:val="25"/>
        </w:rPr>
        <w:t>the</w:t>
      </w:r>
      <w:r w:rsidR="007C2CFC">
        <w:rPr>
          <w:rFonts w:ascii="Aptos" w:hAnsi="Aptos"/>
          <w:sz w:val="25"/>
          <w:szCs w:val="25"/>
        </w:rPr>
        <w:t xml:space="preserve"> terms of the</w:t>
      </w:r>
      <w:r w:rsidR="0077312B" w:rsidRPr="00B00F90">
        <w:rPr>
          <w:rFonts w:ascii="Aptos" w:hAnsi="Aptos"/>
          <w:sz w:val="25"/>
          <w:szCs w:val="25"/>
        </w:rPr>
        <w:t xml:space="preserve"> Settlement </w:t>
      </w:r>
      <w:r w:rsidR="004F567D" w:rsidRPr="00B00F90">
        <w:rPr>
          <w:rFonts w:ascii="Aptos" w:hAnsi="Aptos"/>
          <w:sz w:val="25"/>
          <w:szCs w:val="25"/>
        </w:rPr>
        <w:t>Agreement</w:t>
      </w:r>
      <w:r w:rsidR="0077312B" w:rsidRPr="00B00F90">
        <w:rPr>
          <w:rFonts w:ascii="Aptos" w:hAnsi="Aptos"/>
          <w:sz w:val="25"/>
          <w:szCs w:val="25"/>
        </w:rPr>
        <w:t xml:space="preserve"> calling for </w:t>
      </w:r>
      <w:r w:rsidR="00CC4657" w:rsidRPr="00B00F90">
        <w:rPr>
          <w:rFonts w:ascii="Aptos" w:hAnsi="Aptos"/>
          <w:sz w:val="25"/>
          <w:szCs w:val="25"/>
        </w:rPr>
        <w:t xml:space="preserve">the District to fund Student’s </w:t>
      </w:r>
      <w:r w:rsidR="006A4BA8" w:rsidRPr="00B00F90">
        <w:rPr>
          <w:rFonts w:ascii="Aptos" w:hAnsi="Aptos"/>
          <w:sz w:val="25"/>
          <w:szCs w:val="25"/>
        </w:rPr>
        <w:t xml:space="preserve">day program </w:t>
      </w:r>
      <w:r w:rsidR="009C4B9D" w:rsidRPr="00B00F90">
        <w:rPr>
          <w:rFonts w:ascii="Aptos" w:hAnsi="Aptos"/>
          <w:sz w:val="25"/>
          <w:szCs w:val="25"/>
        </w:rPr>
        <w:t xml:space="preserve">for both regular school year and extended school year services </w:t>
      </w:r>
      <w:r w:rsidR="0032678E" w:rsidRPr="00B00F90">
        <w:rPr>
          <w:rFonts w:ascii="Aptos" w:hAnsi="Aptos"/>
          <w:sz w:val="25"/>
          <w:szCs w:val="25"/>
        </w:rPr>
        <w:t>at a</w:t>
      </w:r>
      <w:r w:rsidR="00BC2CDD" w:rsidRPr="00B00F90">
        <w:rPr>
          <w:rFonts w:ascii="Aptos" w:hAnsi="Aptos"/>
          <w:sz w:val="25"/>
          <w:szCs w:val="25"/>
        </w:rPr>
        <w:t xml:space="preserve"> DESE</w:t>
      </w:r>
      <w:r w:rsidR="006A4BA8" w:rsidRPr="00B00F90">
        <w:rPr>
          <w:rFonts w:ascii="Aptos" w:hAnsi="Aptos"/>
          <w:sz w:val="25"/>
          <w:szCs w:val="25"/>
        </w:rPr>
        <w:t>-</w:t>
      </w:r>
      <w:r w:rsidR="00BC2CDD" w:rsidRPr="00B00F90">
        <w:rPr>
          <w:rFonts w:ascii="Aptos" w:hAnsi="Aptos"/>
          <w:sz w:val="25"/>
          <w:szCs w:val="25"/>
        </w:rPr>
        <w:t xml:space="preserve">approved special education school </w:t>
      </w:r>
      <w:r w:rsidR="006C5BCA" w:rsidRPr="00B00F90">
        <w:rPr>
          <w:rFonts w:ascii="Aptos" w:hAnsi="Aptos"/>
          <w:sz w:val="25"/>
          <w:szCs w:val="25"/>
        </w:rPr>
        <w:t xml:space="preserve">(i.e., Perkins) must be enforced </w:t>
      </w:r>
      <w:r w:rsidR="007C2CFC">
        <w:rPr>
          <w:rFonts w:ascii="Aptos" w:hAnsi="Aptos"/>
          <w:sz w:val="25"/>
          <w:szCs w:val="25"/>
        </w:rPr>
        <w:t>until</w:t>
      </w:r>
      <w:r w:rsidR="006C5BCA" w:rsidRPr="00B00F90">
        <w:rPr>
          <w:rFonts w:ascii="Aptos" w:hAnsi="Aptos"/>
          <w:sz w:val="25"/>
          <w:szCs w:val="25"/>
        </w:rPr>
        <w:t xml:space="preserve"> the expiration of its term</w:t>
      </w:r>
      <w:r w:rsidR="00625919" w:rsidRPr="00B00F90">
        <w:rPr>
          <w:rFonts w:ascii="Aptos" w:hAnsi="Aptos"/>
          <w:sz w:val="25"/>
          <w:szCs w:val="25"/>
        </w:rPr>
        <w:t xml:space="preserve"> (</w:t>
      </w:r>
      <w:r w:rsidR="00BC2CDD" w:rsidRPr="00B00F90">
        <w:rPr>
          <w:rFonts w:ascii="Aptos" w:hAnsi="Aptos"/>
          <w:sz w:val="25"/>
          <w:szCs w:val="25"/>
        </w:rPr>
        <w:t xml:space="preserve">through the summer of </w:t>
      </w:r>
      <w:r w:rsidR="000429B9" w:rsidRPr="00B00F90">
        <w:rPr>
          <w:rFonts w:ascii="Aptos" w:hAnsi="Aptos"/>
          <w:sz w:val="25"/>
          <w:szCs w:val="25"/>
        </w:rPr>
        <w:t>2026).</w:t>
      </w:r>
      <w:r w:rsidR="009C4B9D" w:rsidRPr="00B00F90">
        <w:rPr>
          <w:rFonts w:ascii="Aptos" w:hAnsi="Aptos"/>
          <w:sz w:val="25"/>
          <w:szCs w:val="25"/>
        </w:rPr>
        <w:t xml:space="preserve">  My reasoning follows.</w:t>
      </w:r>
    </w:p>
    <w:p w14:paraId="3976D588" w14:textId="77777777" w:rsidR="002F2E71" w:rsidRPr="00B00F90" w:rsidRDefault="002F2E71" w:rsidP="00762DE0">
      <w:pPr>
        <w:rPr>
          <w:rFonts w:ascii="Aptos" w:hAnsi="Aptos"/>
          <w:sz w:val="25"/>
          <w:szCs w:val="25"/>
        </w:rPr>
      </w:pPr>
    </w:p>
    <w:p w14:paraId="02B98D97" w14:textId="180FA8C2" w:rsidR="00736A27" w:rsidRPr="00B00F90" w:rsidRDefault="005A0A72" w:rsidP="00762DE0">
      <w:pPr>
        <w:rPr>
          <w:rFonts w:ascii="Aptos" w:hAnsi="Aptos"/>
          <w:sz w:val="25"/>
          <w:szCs w:val="25"/>
        </w:rPr>
      </w:pPr>
      <w:r w:rsidRPr="00B00F90">
        <w:rPr>
          <w:rFonts w:ascii="Aptos" w:hAnsi="Aptos"/>
          <w:sz w:val="25"/>
          <w:szCs w:val="25"/>
        </w:rPr>
        <w:t xml:space="preserve">At the outset, I address reliability and credibility issues </w:t>
      </w:r>
      <w:r w:rsidR="007C2CFC">
        <w:rPr>
          <w:rFonts w:ascii="Aptos" w:hAnsi="Aptos"/>
          <w:sz w:val="25"/>
          <w:szCs w:val="25"/>
        </w:rPr>
        <w:t xml:space="preserve">raised regarding </w:t>
      </w:r>
      <w:r w:rsidR="000550DE" w:rsidRPr="00B00F90">
        <w:rPr>
          <w:rFonts w:ascii="Aptos" w:hAnsi="Aptos"/>
          <w:sz w:val="25"/>
          <w:szCs w:val="25"/>
        </w:rPr>
        <w:t xml:space="preserve">certain witnesses </w:t>
      </w:r>
      <w:r w:rsidR="00240534">
        <w:rPr>
          <w:rFonts w:ascii="Aptos" w:hAnsi="Aptos"/>
          <w:sz w:val="25"/>
          <w:szCs w:val="25"/>
        </w:rPr>
        <w:t>in the instant matter</w:t>
      </w:r>
      <w:r w:rsidR="00BB3CF9" w:rsidRPr="00B00F90">
        <w:rPr>
          <w:rFonts w:ascii="Aptos" w:hAnsi="Aptos"/>
          <w:sz w:val="25"/>
          <w:szCs w:val="25"/>
        </w:rPr>
        <w:t xml:space="preserve">.  </w:t>
      </w:r>
      <w:r w:rsidR="000550DE" w:rsidRPr="00B00F90">
        <w:rPr>
          <w:rFonts w:ascii="Aptos" w:hAnsi="Aptos"/>
          <w:sz w:val="25"/>
          <w:szCs w:val="25"/>
        </w:rPr>
        <w:t>First, Parent contend</w:t>
      </w:r>
      <w:r w:rsidR="004A266E" w:rsidRPr="00B00F90">
        <w:rPr>
          <w:rFonts w:ascii="Aptos" w:hAnsi="Aptos"/>
          <w:sz w:val="25"/>
          <w:szCs w:val="25"/>
        </w:rPr>
        <w:t>s</w:t>
      </w:r>
      <w:r w:rsidR="000550DE" w:rsidRPr="00B00F90">
        <w:rPr>
          <w:rFonts w:ascii="Aptos" w:hAnsi="Aptos"/>
          <w:sz w:val="25"/>
          <w:szCs w:val="25"/>
        </w:rPr>
        <w:t xml:space="preserve"> that I should disregard Dr. Murphy’s testimony and opinions based on his limited knowledge of Student</w:t>
      </w:r>
      <w:r w:rsidR="00A43708" w:rsidRPr="00B00F90">
        <w:rPr>
          <w:rFonts w:ascii="Aptos" w:hAnsi="Aptos"/>
          <w:sz w:val="25"/>
          <w:szCs w:val="25"/>
        </w:rPr>
        <w:t xml:space="preserve">.  </w:t>
      </w:r>
      <w:r w:rsidR="007A25F2" w:rsidRPr="00B00F90">
        <w:rPr>
          <w:rFonts w:ascii="Aptos" w:hAnsi="Aptos"/>
          <w:sz w:val="25"/>
          <w:szCs w:val="25"/>
        </w:rPr>
        <w:t xml:space="preserve">While </w:t>
      </w:r>
      <w:r w:rsidR="008F0E01" w:rsidRPr="00B00F90">
        <w:rPr>
          <w:rFonts w:ascii="Aptos" w:hAnsi="Aptos"/>
          <w:sz w:val="25"/>
          <w:szCs w:val="25"/>
        </w:rPr>
        <w:t>Dr. Murphy</w:t>
      </w:r>
      <w:r w:rsidR="00A43708" w:rsidRPr="00B00F90">
        <w:rPr>
          <w:rFonts w:ascii="Aptos" w:hAnsi="Aptos"/>
          <w:sz w:val="25"/>
          <w:szCs w:val="25"/>
        </w:rPr>
        <w:t xml:space="preserve">’s </w:t>
      </w:r>
      <w:r w:rsidR="008F0E01" w:rsidRPr="00B00F90">
        <w:rPr>
          <w:rFonts w:ascii="Aptos" w:hAnsi="Aptos"/>
          <w:sz w:val="25"/>
          <w:szCs w:val="25"/>
        </w:rPr>
        <w:t>opinions and conclusions were based primarily on a</w:t>
      </w:r>
      <w:r w:rsidR="000F3C87" w:rsidRPr="00B00F90">
        <w:rPr>
          <w:rFonts w:ascii="Aptos" w:hAnsi="Aptos"/>
          <w:sz w:val="25"/>
          <w:szCs w:val="25"/>
        </w:rPr>
        <w:t xml:space="preserve"> single observation, a record review of </w:t>
      </w:r>
      <w:r w:rsidR="00BC2353" w:rsidRPr="00B00F90">
        <w:rPr>
          <w:rFonts w:ascii="Aptos" w:hAnsi="Aptos"/>
          <w:sz w:val="25"/>
          <w:szCs w:val="25"/>
        </w:rPr>
        <w:t xml:space="preserve">District-provided </w:t>
      </w:r>
      <w:r w:rsidR="000F3C87" w:rsidRPr="00B00F90">
        <w:rPr>
          <w:rFonts w:ascii="Aptos" w:hAnsi="Aptos"/>
          <w:sz w:val="25"/>
          <w:szCs w:val="25"/>
        </w:rPr>
        <w:t xml:space="preserve">documents, and his attendance at the September Team meeting, </w:t>
      </w:r>
      <w:r w:rsidR="00D67A81" w:rsidRPr="00B00F90">
        <w:rPr>
          <w:rFonts w:ascii="Aptos" w:hAnsi="Aptos"/>
          <w:sz w:val="25"/>
          <w:szCs w:val="25"/>
        </w:rPr>
        <w:t xml:space="preserve">his lack of more direct knowledge of Student </w:t>
      </w:r>
      <w:r w:rsidR="00740422" w:rsidRPr="00B00F90">
        <w:rPr>
          <w:rFonts w:ascii="Aptos" w:hAnsi="Aptos"/>
          <w:sz w:val="25"/>
          <w:szCs w:val="25"/>
        </w:rPr>
        <w:t xml:space="preserve">was </w:t>
      </w:r>
      <w:r w:rsidR="00AE3C4A" w:rsidRPr="00B00F90">
        <w:rPr>
          <w:rFonts w:ascii="Aptos" w:hAnsi="Aptos"/>
          <w:sz w:val="25"/>
          <w:szCs w:val="25"/>
        </w:rPr>
        <w:t xml:space="preserve">primarily </w:t>
      </w:r>
      <w:r w:rsidR="00740422" w:rsidRPr="00B00F90">
        <w:rPr>
          <w:rFonts w:ascii="Aptos" w:hAnsi="Aptos"/>
          <w:sz w:val="25"/>
          <w:szCs w:val="25"/>
        </w:rPr>
        <w:t xml:space="preserve">due to </w:t>
      </w:r>
      <w:r w:rsidR="007704D0" w:rsidRPr="00B00F90">
        <w:rPr>
          <w:rFonts w:ascii="Aptos" w:hAnsi="Aptos"/>
          <w:sz w:val="25"/>
          <w:szCs w:val="25"/>
        </w:rPr>
        <w:t>Parent</w:t>
      </w:r>
      <w:r w:rsidR="00740422" w:rsidRPr="00B00F90">
        <w:rPr>
          <w:rFonts w:ascii="Aptos" w:hAnsi="Aptos"/>
          <w:sz w:val="25"/>
          <w:szCs w:val="25"/>
        </w:rPr>
        <w:t>’s</w:t>
      </w:r>
      <w:r w:rsidR="007704D0" w:rsidRPr="00B00F90">
        <w:rPr>
          <w:rFonts w:ascii="Aptos" w:hAnsi="Aptos"/>
          <w:sz w:val="25"/>
          <w:szCs w:val="25"/>
        </w:rPr>
        <w:t xml:space="preserve"> </w:t>
      </w:r>
      <w:r w:rsidR="00740422" w:rsidRPr="00B00F90">
        <w:rPr>
          <w:rFonts w:ascii="Aptos" w:hAnsi="Aptos"/>
          <w:sz w:val="25"/>
          <w:szCs w:val="25"/>
        </w:rPr>
        <w:t>refusal</w:t>
      </w:r>
      <w:r w:rsidR="007704D0" w:rsidRPr="00B00F90">
        <w:rPr>
          <w:rFonts w:ascii="Aptos" w:hAnsi="Aptos"/>
          <w:sz w:val="25"/>
          <w:szCs w:val="25"/>
        </w:rPr>
        <w:t xml:space="preserve"> to consent </w:t>
      </w:r>
      <w:r w:rsidR="00C810C2" w:rsidRPr="00B00F90">
        <w:rPr>
          <w:rFonts w:ascii="Aptos" w:hAnsi="Aptos"/>
          <w:sz w:val="25"/>
          <w:szCs w:val="25"/>
        </w:rPr>
        <w:t xml:space="preserve">to making more information available to </w:t>
      </w:r>
      <w:r w:rsidR="00240534">
        <w:rPr>
          <w:rFonts w:ascii="Aptos" w:hAnsi="Aptos"/>
          <w:sz w:val="25"/>
          <w:szCs w:val="25"/>
        </w:rPr>
        <w:t>him</w:t>
      </w:r>
      <w:r w:rsidR="007704D0" w:rsidRPr="00B00F90">
        <w:rPr>
          <w:rFonts w:ascii="Aptos" w:hAnsi="Aptos"/>
          <w:sz w:val="25"/>
          <w:szCs w:val="25"/>
        </w:rPr>
        <w:t xml:space="preserve">.  </w:t>
      </w:r>
      <w:r w:rsidR="00D67A81" w:rsidRPr="00B00F90">
        <w:rPr>
          <w:rFonts w:ascii="Aptos" w:hAnsi="Aptos"/>
          <w:sz w:val="25"/>
          <w:szCs w:val="25"/>
        </w:rPr>
        <w:t>I find that d</w:t>
      </w:r>
      <w:r w:rsidR="003438E0" w:rsidRPr="00B00F90">
        <w:rPr>
          <w:rFonts w:ascii="Aptos" w:hAnsi="Aptos"/>
          <w:sz w:val="25"/>
          <w:szCs w:val="25"/>
        </w:rPr>
        <w:t xml:space="preserve">espite these limitations, Dr. Murphy’s opinions and recommendations were balanced and drawn from his own extensive clinical experience working with students who, like Student, have experienced complex trauma and </w:t>
      </w:r>
      <w:r w:rsidR="001F35A1" w:rsidRPr="00B00F90">
        <w:rPr>
          <w:rFonts w:ascii="Aptos" w:hAnsi="Aptos"/>
          <w:sz w:val="25"/>
          <w:szCs w:val="25"/>
        </w:rPr>
        <w:t xml:space="preserve">are diagnosed with co-morbid disabilities.  </w:t>
      </w:r>
      <w:r w:rsidR="00AE649F" w:rsidRPr="00B00F90">
        <w:rPr>
          <w:rFonts w:ascii="Aptos" w:hAnsi="Aptos"/>
          <w:sz w:val="25"/>
          <w:szCs w:val="25"/>
        </w:rPr>
        <w:t xml:space="preserve">Dr. Murphy presented </w:t>
      </w:r>
      <w:r w:rsidR="001A179B" w:rsidRPr="00B00F90">
        <w:rPr>
          <w:rFonts w:ascii="Aptos" w:hAnsi="Aptos"/>
          <w:sz w:val="25"/>
          <w:szCs w:val="25"/>
        </w:rPr>
        <w:t xml:space="preserve">reasoned and rational suggestions </w:t>
      </w:r>
      <w:r w:rsidR="001E1687" w:rsidRPr="00B00F90">
        <w:rPr>
          <w:rFonts w:ascii="Aptos" w:hAnsi="Aptos"/>
          <w:sz w:val="25"/>
          <w:szCs w:val="25"/>
        </w:rPr>
        <w:t xml:space="preserve">for what would be needed to support Student, while also acknowledging that, should ongoing progress monitoring indicate that Student continues to demonstrate unsafe behaviors despite </w:t>
      </w:r>
      <w:r w:rsidR="00702FAA">
        <w:rPr>
          <w:rFonts w:ascii="Aptos" w:hAnsi="Aptos"/>
          <w:sz w:val="25"/>
          <w:szCs w:val="25"/>
        </w:rPr>
        <w:t>implementation of his suggested</w:t>
      </w:r>
      <w:r w:rsidR="001E1687" w:rsidRPr="00B00F90">
        <w:rPr>
          <w:rFonts w:ascii="Aptos" w:hAnsi="Aptos"/>
          <w:sz w:val="25"/>
          <w:szCs w:val="25"/>
        </w:rPr>
        <w:t xml:space="preserve"> supports, residential</w:t>
      </w:r>
      <w:r w:rsidR="003D4082" w:rsidRPr="00B00F90">
        <w:rPr>
          <w:rFonts w:ascii="Aptos" w:hAnsi="Aptos"/>
          <w:sz w:val="25"/>
          <w:szCs w:val="25"/>
        </w:rPr>
        <w:t xml:space="preserve"> programming should be considered.  </w:t>
      </w:r>
      <w:r w:rsidR="00DC5B85" w:rsidRPr="00B00F90">
        <w:rPr>
          <w:rFonts w:ascii="Aptos" w:hAnsi="Aptos"/>
          <w:sz w:val="25"/>
          <w:szCs w:val="25"/>
        </w:rPr>
        <w:t xml:space="preserve">His testimony was also supported </w:t>
      </w:r>
      <w:r w:rsidR="000145CA" w:rsidRPr="00B00F90">
        <w:rPr>
          <w:rFonts w:ascii="Aptos" w:hAnsi="Aptos"/>
          <w:sz w:val="25"/>
          <w:szCs w:val="25"/>
        </w:rPr>
        <w:t>by</w:t>
      </w:r>
      <w:r w:rsidR="00DC5B85" w:rsidRPr="00B00F90">
        <w:rPr>
          <w:rFonts w:ascii="Aptos" w:hAnsi="Aptos"/>
          <w:sz w:val="25"/>
          <w:szCs w:val="25"/>
        </w:rPr>
        <w:t xml:space="preserve"> the testimony of Ms. Marineau and Ms. Vargo-Woods.  </w:t>
      </w:r>
      <w:r w:rsidR="000145CA" w:rsidRPr="00B00F90">
        <w:rPr>
          <w:rFonts w:ascii="Aptos" w:hAnsi="Aptos"/>
          <w:sz w:val="25"/>
          <w:szCs w:val="25"/>
        </w:rPr>
        <w:t xml:space="preserve">Despite being the </w:t>
      </w:r>
      <w:r w:rsidR="00736A27" w:rsidRPr="00B00F90">
        <w:rPr>
          <w:rFonts w:ascii="Aptos" w:hAnsi="Aptos"/>
          <w:sz w:val="25"/>
          <w:szCs w:val="25"/>
        </w:rPr>
        <w:t xml:space="preserve">District’s expert witness, </w:t>
      </w:r>
      <w:r w:rsidR="000145CA" w:rsidRPr="00B00F90">
        <w:rPr>
          <w:rFonts w:ascii="Aptos" w:hAnsi="Aptos"/>
          <w:sz w:val="25"/>
          <w:szCs w:val="25"/>
        </w:rPr>
        <w:t xml:space="preserve">Dr. Murphy’s recommendations were </w:t>
      </w:r>
      <w:r w:rsidR="00CB0690" w:rsidRPr="00B00F90">
        <w:rPr>
          <w:rFonts w:ascii="Aptos" w:hAnsi="Aptos"/>
          <w:sz w:val="25"/>
          <w:szCs w:val="25"/>
        </w:rPr>
        <w:t xml:space="preserve">student-centered and focused on Student’s historical, current, and reasoned </w:t>
      </w:r>
      <w:r w:rsidR="004A5663" w:rsidRPr="00B00F90">
        <w:rPr>
          <w:rFonts w:ascii="Aptos" w:hAnsi="Aptos"/>
          <w:sz w:val="25"/>
          <w:szCs w:val="25"/>
        </w:rPr>
        <w:t>potential future needs.</w:t>
      </w:r>
      <w:r w:rsidR="003B2A67" w:rsidRPr="00B00F90">
        <w:rPr>
          <w:rFonts w:ascii="Aptos" w:hAnsi="Aptos"/>
          <w:sz w:val="25"/>
          <w:szCs w:val="25"/>
        </w:rPr>
        <w:t xml:space="preserve">  Thus, I rely on </w:t>
      </w:r>
      <w:r w:rsidR="00702FAA">
        <w:rPr>
          <w:rFonts w:ascii="Aptos" w:hAnsi="Aptos"/>
          <w:sz w:val="25"/>
          <w:szCs w:val="25"/>
        </w:rPr>
        <w:t xml:space="preserve">his opinion both </w:t>
      </w:r>
      <w:r w:rsidR="003B2A67" w:rsidRPr="00B00F90">
        <w:rPr>
          <w:rFonts w:ascii="Aptos" w:hAnsi="Aptos"/>
          <w:sz w:val="25"/>
          <w:szCs w:val="25"/>
        </w:rPr>
        <w:t xml:space="preserve">as to the </w:t>
      </w:r>
      <w:r w:rsidR="00CF610A" w:rsidRPr="00B00F90">
        <w:rPr>
          <w:rFonts w:ascii="Aptos" w:hAnsi="Aptos"/>
          <w:sz w:val="25"/>
          <w:szCs w:val="25"/>
        </w:rPr>
        <w:t xml:space="preserve">absence of </w:t>
      </w:r>
      <w:r w:rsidR="002D579B">
        <w:rPr>
          <w:rFonts w:ascii="Aptos" w:hAnsi="Aptos"/>
          <w:sz w:val="25"/>
          <w:szCs w:val="25"/>
        </w:rPr>
        <w:t xml:space="preserve">a </w:t>
      </w:r>
      <w:r w:rsidR="003B2A67" w:rsidRPr="00B00F90">
        <w:rPr>
          <w:rFonts w:ascii="Aptos" w:hAnsi="Aptos"/>
          <w:sz w:val="25"/>
          <w:szCs w:val="25"/>
        </w:rPr>
        <w:t xml:space="preserve">change in conditions for Student between </w:t>
      </w:r>
      <w:r w:rsidR="00CF610A" w:rsidRPr="00B00F90">
        <w:rPr>
          <w:rFonts w:ascii="Aptos" w:hAnsi="Aptos"/>
          <w:sz w:val="25"/>
          <w:szCs w:val="25"/>
        </w:rPr>
        <w:t xml:space="preserve">the </w:t>
      </w:r>
      <w:r w:rsidR="003B2A67" w:rsidRPr="00B00F90">
        <w:rPr>
          <w:rFonts w:ascii="Aptos" w:hAnsi="Aptos"/>
          <w:sz w:val="25"/>
          <w:szCs w:val="25"/>
        </w:rPr>
        <w:t xml:space="preserve">2023-2024 </w:t>
      </w:r>
      <w:r w:rsidR="00CF610A" w:rsidRPr="00B00F90">
        <w:rPr>
          <w:rFonts w:ascii="Aptos" w:hAnsi="Aptos"/>
          <w:sz w:val="25"/>
          <w:szCs w:val="25"/>
        </w:rPr>
        <w:t xml:space="preserve">and </w:t>
      </w:r>
      <w:r w:rsidR="003B2A67" w:rsidRPr="00B00F90">
        <w:rPr>
          <w:rFonts w:ascii="Aptos" w:hAnsi="Aptos"/>
          <w:sz w:val="25"/>
          <w:szCs w:val="25"/>
        </w:rPr>
        <w:t xml:space="preserve">2024-2025 school </w:t>
      </w:r>
      <w:r w:rsidR="003B2A67" w:rsidRPr="00B00F90">
        <w:rPr>
          <w:rFonts w:ascii="Aptos" w:hAnsi="Aptos"/>
          <w:sz w:val="25"/>
          <w:szCs w:val="25"/>
        </w:rPr>
        <w:lastRenderedPageBreak/>
        <w:t>year</w:t>
      </w:r>
      <w:r w:rsidR="00CF610A" w:rsidRPr="00B00F90">
        <w:rPr>
          <w:rFonts w:ascii="Aptos" w:hAnsi="Aptos"/>
          <w:sz w:val="25"/>
          <w:szCs w:val="25"/>
        </w:rPr>
        <w:t>s</w:t>
      </w:r>
      <w:r w:rsidR="00E36098" w:rsidRPr="00B00F90">
        <w:rPr>
          <w:rFonts w:ascii="Aptos" w:hAnsi="Aptos"/>
          <w:sz w:val="25"/>
          <w:szCs w:val="25"/>
        </w:rPr>
        <w:t xml:space="preserve"> and </w:t>
      </w:r>
      <w:r w:rsidR="005C316F">
        <w:rPr>
          <w:rFonts w:ascii="Aptos" w:hAnsi="Aptos"/>
          <w:sz w:val="25"/>
          <w:szCs w:val="25"/>
        </w:rPr>
        <w:t xml:space="preserve">as to </w:t>
      </w:r>
      <w:r w:rsidR="00E36098" w:rsidRPr="00B00F90">
        <w:rPr>
          <w:rFonts w:ascii="Aptos" w:hAnsi="Aptos"/>
          <w:sz w:val="25"/>
          <w:szCs w:val="25"/>
        </w:rPr>
        <w:t xml:space="preserve">the impact of Student’s ongoing attachment </w:t>
      </w:r>
      <w:r w:rsidR="005C316F">
        <w:rPr>
          <w:rFonts w:ascii="Aptos" w:hAnsi="Aptos"/>
          <w:sz w:val="25"/>
          <w:szCs w:val="25"/>
        </w:rPr>
        <w:t xml:space="preserve">issues on </w:t>
      </w:r>
      <w:r w:rsidR="003C4E76" w:rsidRPr="00B00F90">
        <w:rPr>
          <w:rFonts w:ascii="Aptos" w:hAnsi="Aptos"/>
          <w:sz w:val="25"/>
          <w:szCs w:val="25"/>
        </w:rPr>
        <w:t xml:space="preserve">prospective </w:t>
      </w:r>
      <w:r w:rsidR="0098524D" w:rsidRPr="00B00F90">
        <w:rPr>
          <w:rFonts w:ascii="Aptos" w:hAnsi="Aptos"/>
          <w:sz w:val="25"/>
          <w:szCs w:val="25"/>
        </w:rPr>
        <w:t>programmatic planning</w:t>
      </w:r>
      <w:r w:rsidR="003B2A67" w:rsidRPr="00B00F90">
        <w:rPr>
          <w:rFonts w:ascii="Aptos" w:hAnsi="Aptos"/>
          <w:sz w:val="25"/>
          <w:szCs w:val="25"/>
        </w:rPr>
        <w:t xml:space="preserve">.  </w:t>
      </w:r>
    </w:p>
    <w:p w14:paraId="6B4B6469" w14:textId="77777777" w:rsidR="009561A3" w:rsidRPr="00B00F90" w:rsidRDefault="009561A3" w:rsidP="00762DE0">
      <w:pPr>
        <w:rPr>
          <w:rFonts w:ascii="Aptos" w:hAnsi="Aptos"/>
          <w:sz w:val="25"/>
          <w:szCs w:val="25"/>
        </w:rPr>
      </w:pPr>
    </w:p>
    <w:p w14:paraId="3BE8131C" w14:textId="2857932F" w:rsidR="009561A3" w:rsidRPr="00B00F90" w:rsidRDefault="00C213BF" w:rsidP="00762DE0">
      <w:pPr>
        <w:rPr>
          <w:rFonts w:ascii="Aptos" w:hAnsi="Aptos"/>
          <w:sz w:val="25"/>
          <w:szCs w:val="25"/>
        </w:rPr>
      </w:pPr>
      <w:r w:rsidRPr="00B00F90">
        <w:rPr>
          <w:rFonts w:ascii="Aptos" w:hAnsi="Aptos"/>
          <w:sz w:val="25"/>
          <w:szCs w:val="25"/>
        </w:rPr>
        <w:t xml:space="preserve">Parent instead asks that I </w:t>
      </w:r>
      <w:r w:rsidR="004A266E" w:rsidRPr="00B00F90">
        <w:rPr>
          <w:rFonts w:ascii="Aptos" w:hAnsi="Aptos"/>
          <w:sz w:val="25"/>
          <w:szCs w:val="25"/>
        </w:rPr>
        <w:t xml:space="preserve">rely on the recommendations of Dr. Weineth.  </w:t>
      </w:r>
      <w:r w:rsidR="0023135D" w:rsidRPr="00B00F90">
        <w:rPr>
          <w:rFonts w:ascii="Aptos" w:hAnsi="Aptos"/>
          <w:sz w:val="25"/>
          <w:szCs w:val="25"/>
        </w:rPr>
        <w:t xml:space="preserve">Dr. Weineth’s </w:t>
      </w:r>
      <w:r w:rsidR="00EB07B3" w:rsidRPr="00B00F90">
        <w:rPr>
          <w:rFonts w:ascii="Aptos" w:hAnsi="Aptos"/>
          <w:sz w:val="25"/>
          <w:szCs w:val="25"/>
        </w:rPr>
        <w:t xml:space="preserve">summary </w:t>
      </w:r>
      <w:r w:rsidR="00C7795A" w:rsidRPr="00B00F90">
        <w:rPr>
          <w:rFonts w:ascii="Aptos" w:hAnsi="Aptos"/>
          <w:sz w:val="25"/>
          <w:szCs w:val="25"/>
        </w:rPr>
        <w:t xml:space="preserve">and opinions </w:t>
      </w:r>
      <w:r w:rsidR="00EB07B3" w:rsidRPr="00B00F90">
        <w:rPr>
          <w:rFonts w:ascii="Aptos" w:hAnsi="Aptos"/>
          <w:sz w:val="25"/>
          <w:szCs w:val="25"/>
        </w:rPr>
        <w:t xml:space="preserve">of Student’s historical background </w:t>
      </w:r>
      <w:r w:rsidR="00C7795A" w:rsidRPr="00B00F90">
        <w:rPr>
          <w:rFonts w:ascii="Aptos" w:hAnsi="Aptos"/>
          <w:sz w:val="25"/>
          <w:szCs w:val="25"/>
        </w:rPr>
        <w:t xml:space="preserve">and its present impact on his </w:t>
      </w:r>
      <w:r w:rsidR="00817FC5" w:rsidRPr="00B00F90">
        <w:rPr>
          <w:rFonts w:ascii="Aptos" w:hAnsi="Aptos"/>
          <w:sz w:val="25"/>
          <w:szCs w:val="25"/>
        </w:rPr>
        <w:t xml:space="preserve">functioning </w:t>
      </w:r>
      <w:r w:rsidR="000136ED" w:rsidRPr="00B00F90">
        <w:rPr>
          <w:rFonts w:ascii="Aptos" w:hAnsi="Aptos"/>
          <w:sz w:val="25"/>
          <w:szCs w:val="25"/>
        </w:rPr>
        <w:t>was consistent with Dr. Murphy</w:t>
      </w:r>
      <w:r w:rsidR="00CF610A" w:rsidRPr="00B00F90">
        <w:rPr>
          <w:rFonts w:ascii="Aptos" w:hAnsi="Aptos"/>
          <w:sz w:val="25"/>
          <w:szCs w:val="25"/>
        </w:rPr>
        <w:t>’s</w:t>
      </w:r>
      <w:r w:rsidR="000136ED" w:rsidRPr="00B00F90">
        <w:rPr>
          <w:rFonts w:ascii="Aptos" w:hAnsi="Aptos"/>
          <w:sz w:val="25"/>
          <w:szCs w:val="25"/>
        </w:rPr>
        <w:t xml:space="preserve">, and </w:t>
      </w:r>
      <w:r w:rsidR="00817FC5" w:rsidRPr="00B00F90">
        <w:rPr>
          <w:rFonts w:ascii="Aptos" w:hAnsi="Aptos"/>
          <w:sz w:val="25"/>
          <w:szCs w:val="25"/>
        </w:rPr>
        <w:t>the evaluation scores she reported appear reliable and supported (</w:t>
      </w:r>
      <w:r w:rsidR="000136ED" w:rsidRPr="00B00F90">
        <w:rPr>
          <w:rFonts w:ascii="Aptos" w:hAnsi="Aptos"/>
          <w:sz w:val="25"/>
          <w:szCs w:val="25"/>
        </w:rPr>
        <w:t xml:space="preserve">Dr. Murphy </w:t>
      </w:r>
      <w:r w:rsidR="00817FC5" w:rsidRPr="00B00F90">
        <w:rPr>
          <w:rFonts w:ascii="Aptos" w:hAnsi="Aptos"/>
          <w:sz w:val="25"/>
          <w:szCs w:val="25"/>
        </w:rPr>
        <w:t>agree</w:t>
      </w:r>
      <w:r w:rsidR="00B45E94">
        <w:rPr>
          <w:rFonts w:ascii="Aptos" w:hAnsi="Aptos"/>
          <w:sz w:val="25"/>
          <w:szCs w:val="25"/>
        </w:rPr>
        <w:t>d</w:t>
      </w:r>
      <w:r w:rsidR="00817FC5" w:rsidRPr="00B00F90">
        <w:rPr>
          <w:rFonts w:ascii="Aptos" w:hAnsi="Aptos"/>
          <w:sz w:val="25"/>
          <w:szCs w:val="25"/>
        </w:rPr>
        <w:t xml:space="preserve"> he did not find </w:t>
      </w:r>
      <w:r w:rsidR="00AE40F6" w:rsidRPr="00B00F90">
        <w:rPr>
          <w:rFonts w:ascii="Aptos" w:hAnsi="Aptos"/>
          <w:sz w:val="25"/>
          <w:szCs w:val="25"/>
        </w:rPr>
        <w:t>them to</w:t>
      </w:r>
      <w:r w:rsidR="00817FC5" w:rsidRPr="00B00F90">
        <w:rPr>
          <w:rFonts w:ascii="Aptos" w:hAnsi="Aptos"/>
          <w:sz w:val="25"/>
          <w:szCs w:val="25"/>
        </w:rPr>
        <w:t xml:space="preserve"> be </w:t>
      </w:r>
      <w:r w:rsidR="000136ED" w:rsidRPr="00B00F90">
        <w:rPr>
          <w:rFonts w:ascii="Aptos" w:hAnsi="Aptos"/>
          <w:sz w:val="25"/>
          <w:szCs w:val="25"/>
        </w:rPr>
        <w:t>objectionable</w:t>
      </w:r>
      <w:r w:rsidR="00817FC5" w:rsidRPr="00B00F90">
        <w:rPr>
          <w:rFonts w:ascii="Aptos" w:hAnsi="Aptos"/>
          <w:sz w:val="25"/>
          <w:szCs w:val="25"/>
        </w:rPr>
        <w:t>)</w:t>
      </w:r>
      <w:r w:rsidR="00196918" w:rsidRPr="00B00F90">
        <w:rPr>
          <w:rStyle w:val="FootnoteReference"/>
          <w:rFonts w:ascii="Aptos" w:hAnsi="Aptos"/>
          <w:sz w:val="25"/>
          <w:szCs w:val="25"/>
        </w:rPr>
        <w:t xml:space="preserve"> </w:t>
      </w:r>
      <w:r w:rsidR="00196918" w:rsidRPr="00B00F90">
        <w:rPr>
          <w:rStyle w:val="FootnoteReference"/>
          <w:rFonts w:ascii="Aptos" w:hAnsi="Aptos"/>
          <w:sz w:val="25"/>
          <w:szCs w:val="25"/>
        </w:rPr>
        <w:footnoteReference w:id="80"/>
      </w:r>
      <w:r w:rsidR="00196918" w:rsidRPr="00B00F90">
        <w:rPr>
          <w:rFonts w:ascii="Aptos" w:hAnsi="Aptos"/>
          <w:sz w:val="25"/>
          <w:szCs w:val="25"/>
        </w:rPr>
        <w:t>.  However,</w:t>
      </w:r>
      <w:r w:rsidR="000136ED" w:rsidRPr="00B00F90">
        <w:rPr>
          <w:rFonts w:ascii="Aptos" w:hAnsi="Aptos"/>
          <w:sz w:val="25"/>
          <w:szCs w:val="25"/>
        </w:rPr>
        <w:t xml:space="preserve"> </w:t>
      </w:r>
      <w:r w:rsidR="002E0CE1" w:rsidRPr="00B00F90">
        <w:rPr>
          <w:rFonts w:ascii="Aptos" w:hAnsi="Aptos"/>
          <w:sz w:val="25"/>
          <w:szCs w:val="25"/>
        </w:rPr>
        <w:t>Dr. Weineth</w:t>
      </w:r>
      <w:r w:rsidR="008235FA" w:rsidRPr="00B00F90">
        <w:rPr>
          <w:rFonts w:ascii="Aptos" w:hAnsi="Aptos"/>
          <w:sz w:val="25"/>
          <w:szCs w:val="25"/>
        </w:rPr>
        <w:t xml:space="preserve"> </w:t>
      </w:r>
      <w:r w:rsidR="00B45E94">
        <w:rPr>
          <w:rFonts w:ascii="Aptos" w:hAnsi="Aptos"/>
          <w:sz w:val="25"/>
          <w:szCs w:val="25"/>
        </w:rPr>
        <w:t xml:space="preserve">and Dr. Murphy </w:t>
      </w:r>
      <w:r w:rsidR="008235FA" w:rsidRPr="00B00F90">
        <w:rPr>
          <w:rFonts w:ascii="Aptos" w:hAnsi="Aptos"/>
          <w:sz w:val="25"/>
          <w:szCs w:val="25"/>
        </w:rPr>
        <w:t>reached differing conclusions and recommendations</w:t>
      </w:r>
      <w:r w:rsidR="00404CDB">
        <w:rPr>
          <w:rFonts w:ascii="Aptos" w:hAnsi="Aptos"/>
          <w:sz w:val="25"/>
          <w:szCs w:val="25"/>
        </w:rPr>
        <w:t xml:space="preserve">.  For the reasons that follow, </w:t>
      </w:r>
      <w:r w:rsidR="002558B4" w:rsidRPr="00B00F90">
        <w:rPr>
          <w:rFonts w:ascii="Aptos" w:hAnsi="Aptos"/>
          <w:sz w:val="25"/>
          <w:szCs w:val="25"/>
        </w:rPr>
        <w:t>I do not credit</w:t>
      </w:r>
      <w:r w:rsidR="00404CDB">
        <w:rPr>
          <w:rFonts w:ascii="Aptos" w:hAnsi="Aptos"/>
          <w:sz w:val="25"/>
          <w:szCs w:val="25"/>
        </w:rPr>
        <w:t xml:space="preserve"> the conclusions and recommendations reached by Dr. Weineth</w:t>
      </w:r>
      <w:r w:rsidR="002558B4" w:rsidRPr="00B00F90">
        <w:rPr>
          <w:rFonts w:ascii="Aptos" w:hAnsi="Aptos"/>
          <w:sz w:val="25"/>
          <w:szCs w:val="25"/>
        </w:rPr>
        <w:t>.</w:t>
      </w:r>
      <w:r w:rsidR="00232FB8" w:rsidRPr="00B00F90">
        <w:rPr>
          <w:rFonts w:ascii="Aptos" w:hAnsi="Aptos"/>
          <w:sz w:val="25"/>
          <w:szCs w:val="25"/>
        </w:rPr>
        <w:t xml:space="preserve">  </w:t>
      </w:r>
      <w:r w:rsidR="00404CDB">
        <w:rPr>
          <w:rFonts w:ascii="Aptos" w:hAnsi="Aptos"/>
          <w:sz w:val="25"/>
          <w:szCs w:val="25"/>
        </w:rPr>
        <w:t xml:space="preserve">First, </w:t>
      </w:r>
      <w:r w:rsidR="00892BCA" w:rsidRPr="00B00F90">
        <w:rPr>
          <w:rFonts w:ascii="Aptos" w:hAnsi="Aptos"/>
          <w:sz w:val="25"/>
          <w:szCs w:val="25"/>
        </w:rPr>
        <w:t xml:space="preserve">Dr. Weineth </w:t>
      </w:r>
      <w:r w:rsidR="002E0CE1" w:rsidRPr="00B00F90">
        <w:rPr>
          <w:rFonts w:ascii="Aptos" w:hAnsi="Aptos"/>
          <w:sz w:val="25"/>
          <w:szCs w:val="25"/>
        </w:rPr>
        <w:t xml:space="preserve">was </w:t>
      </w:r>
      <w:r w:rsidR="002A239C" w:rsidRPr="00B00F90">
        <w:rPr>
          <w:rFonts w:ascii="Aptos" w:hAnsi="Aptos"/>
          <w:sz w:val="25"/>
          <w:szCs w:val="25"/>
        </w:rPr>
        <w:t xml:space="preserve">fully aware </w:t>
      </w:r>
      <w:r w:rsidR="00404CDB">
        <w:rPr>
          <w:rFonts w:ascii="Aptos" w:hAnsi="Aptos"/>
          <w:sz w:val="25"/>
          <w:szCs w:val="25"/>
        </w:rPr>
        <w:t xml:space="preserve">before starting her evaluation that it </w:t>
      </w:r>
      <w:r w:rsidR="002E0CE1" w:rsidRPr="00B00F90">
        <w:rPr>
          <w:rFonts w:ascii="Aptos" w:hAnsi="Aptos"/>
          <w:sz w:val="25"/>
          <w:szCs w:val="25"/>
        </w:rPr>
        <w:t xml:space="preserve">was </w:t>
      </w:r>
      <w:r w:rsidR="002A239C" w:rsidRPr="00B00F90">
        <w:rPr>
          <w:rFonts w:ascii="Aptos" w:hAnsi="Aptos"/>
          <w:sz w:val="25"/>
          <w:szCs w:val="25"/>
        </w:rPr>
        <w:t xml:space="preserve">sought </w:t>
      </w:r>
      <w:r w:rsidR="00CF1D59" w:rsidRPr="00B00F90">
        <w:rPr>
          <w:rFonts w:ascii="Aptos" w:hAnsi="Aptos"/>
          <w:sz w:val="25"/>
          <w:szCs w:val="25"/>
        </w:rPr>
        <w:t>for the purpose of th</w:t>
      </w:r>
      <w:r w:rsidR="00232FB8" w:rsidRPr="00B00F90">
        <w:rPr>
          <w:rFonts w:ascii="Aptos" w:hAnsi="Aptos"/>
          <w:sz w:val="25"/>
          <w:szCs w:val="25"/>
        </w:rPr>
        <w:t>e</w:t>
      </w:r>
      <w:r w:rsidR="00CF1D59" w:rsidRPr="00B00F90">
        <w:rPr>
          <w:rFonts w:ascii="Aptos" w:hAnsi="Aptos"/>
          <w:sz w:val="25"/>
          <w:szCs w:val="25"/>
        </w:rPr>
        <w:t xml:space="preserve"> </w:t>
      </w:r>
      <w:r w:rsidR="00232FB8" w:rsidRPr="00B00F90">
        <w:rPr>
          <w:rFonts w:ascii="Aptos" w:hAnsi="Aptos"/>
          <w:sz w:val="25"/>
          <w:szCs w:val="25"/>
        </w:rPr>
        <w:t>H</w:t>
      </w:r>
      <w:r w:rsidR="00CF1D59" w:rsidRPr="00B00F90">
        <w:rPr>
          <w:rFonts w:ascii="Aptos" w:hAnsi="Aptos"/>
          <w:sz w:val="25"/>
          <w:szCs w:val="25"/>
        </w:rPr>
        <w:t>earing</w:t>
      </w:r>
      <w:r w:rsidR="002E0CE1" w:rsidRPr="00B00F90">
        <w:rPr>
          <w:rFonts w:ascii="Aptos" w:hAnsi="Aptos"/>
          <w:sz w:val="25"/>
          <w:szCs w:val="25"/>
        </w:rPr>
        <w:t xml:space="preserve"> and to support Parent’s request for a residential placement</w:t>
      </w:r>
      <w:r w:rsidR="00D6348F" w:rsidRPr="00B00F90">
        <w:rPr>
          <w:rFonts w:ascii="Aptos" w:hAnsi="Aptos"/>
          <w:sz w:val="25"/>
          <w:szCs w:val="25"/>
        </w:rPr>
        <w:t xml:space="preserve">.  </w:t>
      </w:r>
      <w:r w:rsidR="002A239C" w:rsidRPr="00B00F90">
        <w:rPr>
          <w:rFonts w:ascii="Aptos" w:hAnsi="Aptos"/>
          <w:sz w:val="25"/>
          <w:szCs w:val="25"/>
        </w:rPr>
        <w:t xml:space="preserve">Further, </w:t>
      </w:r>
      <w:r w:rsidR="00CF1D59" w:rsidRPr="00B00F90">
        <w:rPr>
          <w:rFonts w:ascii="Aptos" w:hAnsi="Aptos"/>
          <w:sz w:val="25"/>
          <w:szCs w:val="25"/>
        </w:rPr>
        <w:t>u</w:t>
      </w:r>
      <w:r w:rsidR="00307431" w:rsidRPr="00B00F90">
        <w:rPr>
          <w:rFonts w:ascii="Aptos" w:hAnsi="Aptos"/>
          <w:sz w:val="25"/>
          <w:szCs w:val="25"/>
        </w:rPr>
        <w:t xml:space="preserve">nlike Dr. Murphy, </w:t>
      </w:r>
      <w:r w:rsidR="00CF1D59" w:rsidRPr="00B00F90">
        <w:rPr>
          <w:rFonts w:ascii="Aptos" w:hAnsi="Aptos"/>
          <w:sz w:val="25"/>
          <w:szCs w:val="25"/>
        </w:rPr>
        <w:t xml:space="preserve">she </w:t>
      </w:r>
      <w:r w:rsidR="00F420CA" w:rsidRPr="00B00F90">
        <w:rPr>
          <w:rFonts w:ascii="Aptos" w:hAnsi="Aptos"/>
          <w:sz w:val="25"/>
          <w:szCs w:val="25"/>
        </w:rPr>
        <w:t xml:space="preserve">struggled to </w:t>
      </w:r>
      <w:r w:rsidR="0002061D" w:rsidRPr="00B00F90">
        <w:rPr>
          <w:rFonts w:ascii="Aptos" w:hAnsi="Aptos"/>
          <w:sz w:val="25"/>
          <w:szCs w:val="25"/>
        </w:rPr>
        <w:t>justify her recommendations</w:t>
      </w:r>
      <w:r w:rsidR="002A239C" w:rsidRPr="00B00F90">
        <w:rPr>
          <w:rFonts w:ascii="Aptos" w:hAnsi="Aptos"/>
          <w:sz w:val="25"/>
          <w:szCs w:val="25"/>
        </w:rPr>
        <w:t>,</w:t>
      </w:r>
      <w:r w:rsidR="0002061D" w:rsidRPr="00B00F90">
        <w:rPr>
          <w:rFonts w:ascii="Aptos" w:hAnsi="Aptos"/>
          <w:sz w:val="25"/>
          <w:szCs w:val="25"/>
        </w:rPr>
        <w:t xml:space="preserve"> and her rationale was internally inconsistent.  </w:t>
      </w:r>
      <w:r w:rsidR="001A7316" w:rsidRPr="00B00F90">
        <w:rPr>
          <w:rFonts w:ascii="Aptos" w:hAnsi="Aptos"/>
          <w:sz w:val="25"/>
          <w:szCs w:val="25"/>
        </w:rPr>
        <w:t xml:space="preserve">For instance, her testimony </w:t>
      </w:r>
      <w:r w:rsidR="00284A26" w:rsidRPr="00B00F90">
        <w:rPr>
          <w:rFonts w:ascii="Aptos" w:hAnsi="Aptos"/>
          <w:sz w:val="25"/>
          <w:szCs w:val="25"/>
        </w:rPr>
        <w:t xml:space="preserve">and conclusions </w:t>
      </w:r>
      <w:r w:rsidR="009C1401" w:rsidRPr="00B00F90">
        <w:rPr>
          <w:rFonts w:ascii="Aptos" w:hAnsi="Aptos"/>
          <w:sz w:val="25"/>
          <w:szCs w:val="25"/>
        </w:rPr>
        <w:t xml:space="preserve">were in large part based on </w:t>
      </w:r>
      <w:r w:rsidR="001A7316" w:rsidRPr="00B00F90">
        <w:rPr>
          <w:rFonts w:ascii="Aptos" w:hAnsi="Aptos"/>
          <w:sz w:val="25"/>
          <w:szCs w:val="25"/>
        </w:rPr>
        <w:t xml:space="preserve">Student’s </w:t>
      </w:r>
      <w:r w:rsidR="002009CF" w:rsidRPr="00B00F90">
        <w:rPr>
          <w:rFonts w:ascii="Aptos" w:hAnsi="Aptos"/>
          <w:sz w:val="25"/>
          <w:szCs w:val="25"/>
        </w:rPr>
        <w:t xml:space="preserve">significantly </w:t>
      </w:r>
      <w:r w:rsidR="001A7316" w:rsidRPr="00B00F90">
        <w:rPr>
          <w:rFonts w:ascii="Aptos" w:hAnsi="Aptos"/>
          <w:sz w:val="25"/>
          <w:szCs w:val="25"/>
        </w:rPr>
        <w:t>elevated anxiety scores from the BECK-</w:t>
      </w:r>
      <w:r w:rsidR="00D353BC" w:rsidRPr="00B00F90">
        <w:rPr>
          <w:rFonts w:ascii="Aptos" w:hAnsi="Aptos"/>
          <w:sz w:val="25"/>
          <w:szCs w:val="25"/>
        </w:rPr>
        <w:t>2</w:t>
      </w:r>
      <w:r w:rsidR="009C1401" w:rsidRPr="00B00F90">
        <w:rPr>
          <w:rFonts w:ascii="Aptos" w:hAnsi="Aptos"/>
          <w:sz w:val="25"/>
          <w:szCs w:val="25"/>
        </w:rPr>
        <w:t xml:space="preserve">.  However, </w:t>
      </w:r>
      <w:r w:rsidR="00D6348F" w:rsidRPr="00B00F90">
        <w:rPr>
          <w:rFonts w:ascii="Aptos" w:hAnsi="Aptos"/>
          <w:sz w:val="25"/>
          <w:szCs w:val="25"/>
        </w:rPr>
        <w:t xml:space="preserve">she </w:t>
      </w:r>
      <w:r w:rsidR="001A7316" w:rsidRPr="00B00F90">
        <w:rPr>
          <w:rFonts w:ascii="Aptos" w:hAnsi="Aptos"/>
          <w:sz w:val="25"/>
          <w:szCs w:val="25"/>
        </w:rPr>
        <w:t>fail</w:t>
      </w:r>
      <w:r w:rsidR="00D6348F" w:rsidRPr="00B00F90">
        <w:rPr>
          <w:rFonts w:ascii="Aptos" w:hAnsi="Aptos"/>
          <w:sz w:val="25"/>
          <w:szCs w:val="25"/>
        </w:rPr>
        <w:t>ed</w:t>
      </w:r>
      <w:r w:rsidR="001A7316" w:rsidRPr="00B00F90">
        <w:rPr>
          <w:rFonts w:ascii="Aptos" w:hAnsi="Aptos"/>
          <w:sz w:val="25"/>
          <w:szCs w:val="25"/>
        </w:rPr>
        <w:t xml:space="preserve"> to </w:t>
      </w:r>
      <w:r w:rsidR="00284A26" w:rsidRPr="00B00F90">
        <w:rPr>
          <w:rFonts w:ascii="Aptos" w:hAnsi="Aptos"/>
          <w:sz w:val="25"/>
          <w:szCs w:val="25"/>
        </w:rPr>
        <w:t xml:space="preserve">address </w:t>
      </w:r>
      <w:r w:rsidR="002009CF" w:rsidRPr="00B00F90">
        <w:rPr>
          <w:rFonts w:ascii="Aptos" w:hAnsi="Aptos"/>
          <w:sz w:val="25"/>
          <w:szCs w:val="25"/>
        </w:rPr>
        <w:t>the</w:t>
      </w:r>
      <w:r w:rsidR="00284A26" w:rsidRPr="00B00F90">
        <w:rPr>
          <w:rFonts w:ascii="Aptos" w:hAnsi="Aptos"/>
          <w:sz w:val="25"/>
          <w:szCs w:val="25"/>
        </w:rPr>
        <w:t xml:space="preserve"> </w:t>
      </w:r>
      <w:r w:rsidR="00497EC0" w:rsidRPr="00B00F90">
        <w:rPr>
          <w:rFonts w:ascii="Aptos" w:hAnsi="Aptos"/>
          <w:sz w:val="25"/>
          <w:szCs w:val="25"/>
        </w:rPr>
        <w:t xml:space="preserve">two other assessments </w:t>
      </w:r>
      <w:r w:rsidR="009C1401" w:rsidRPr="00B00F90">
        <w:rPr>
          <w:rFonts w:ascii="Aptos" w:hAnsi="Aptos"/>
          <w:sz w:val="25"/>
          <w:szCs w:val="25"/>
        </w:rPr>
        <w:t>she administered</w:t>
      </w:r>
      <w:r w:rsidR="00B71A37">
        <w:rPr>
          <w:rFonts w:ascii="Aptos" w:hAnsi="Aptos"/>
          <w:sz w:val="25"/>
          <w:szCs w:val="25"/>
        </w:rPr>
        <w:t xml:space="preserve"> in June 2025</w:t>
      </w:r>
      <w:r w:rsidR="009C1401" w:rsidRPr="00B00F90">
        <w:rPr>
          <w:rFonts w:ascii="Aptos" w:hAnsi="Aptos"/>
          <w:sz w:val="25"/>
          <w:szCs w:val="25"/>
        </w:rPr>
        <w:t xml:space="preserve"> </w:t>
      </w:r>
      <w:r w:rsidR="003D330F" w:rsidRPr="00B00F90">
        <w:rPr>
          <w:rFonts w:ascii="Aptos" w:hAnsi="Aptos"/>
          <w:sz w:val="25"/>
          <w:szCs w:val="25"/>
        </w:rPr>
        <w:t xml:space="preserve">which </w:t>
      </w:r>
      <w:r w:rsidR="002618CE" w:rsidRPr="00B00F90">
        <w:rPr>
          <w:rFonts w:ascii="Aptos" w:hAnsi="Aptos"/>
          <w:sz w:val="25"/>
          <w:szCs w:val="25"/>
        </w:rPr>
        <w:t xml:space="preserve">did not </w:t>
      </w:r>
      <w:r w:rsidR="007972D8">
        <w:rPr>
          <w:rFonts w:ascii="Aptos" w:hAnsi="Aptos"/>
          <w:sz w:val="25"/>
          <w:szCs w:val="25"/>
        </w:rPr>
        <w:t>reflect</w:t>
      </w:r>
      <w:r w:rsidR="002618CE" w:rsidRPr="00B00F90">
        <w:rPr>
          <w:rFonts w:ascii="Aptos" w:hAnsi="Aptos"/>
          <w:sz w:val="25"/>
          <w:szCs w:val="25"/>
        </w:rPr>
        <w:t xml:space="preserve"> </w:t>
      </w:r>
      <w:r w:rsidR="00497EC0" w:rsidRPr="00B00F90">
        <w:rPr>
          <w:rFonts w:ascii="Aptos" w:hAnsi="Aptos"/>
          <w:sz w:val="25"/>
          <w:szCs w:val="25"/>
        </w:rPr>
        <w:t>concerns with anxiety, including the ratings by Parent, Teacher</w:t>
      </w:r>
      <w:r w:rsidR="003D330F" w:rsidRPr="00B00F90">
        <w:rPr>
          <w:rFonts w:ascii="Aptos" w:hAnsi="Aptos"/>
          <w:sz w:val="25"/>
          <w:szCs w:val="25"/>
        </w:rPr>
        <w:t>,</w:t>
      </w:r>
      <w:r w:rsidR="00497EC0" w:rsidRPr="00B00F90">
        <w:rPr>
          <w:rFonts w:ascii="Aptos" w:hAnsi="Aptos"/>
          <w:sz w:val="25"/>
          <w:szCs w:val="25"/>
        </w:rPr>
        <w:t xml:space="preserve"> and Student in this area on the BASC-3</w:t>
      </w:r>
      <w:r w:rsidR="00EC02B7" w:rsidRPr="00B00F90">
        <w:rPr>
          <w:rStyle w:val="FootnoteReference"/>
          <w:rFonts w:ascii="Aptos" w:hAnsi="Aptos"/>
          <w:sz w:val="25"/>
          <w:szCs w:val="25"/>
        </w:rPr>
        <w:footnoteReference w:id="81"/>
      </w:r>
      <w:r w:rsidR="0092477E" w:rsidRPr="00B00F90">
        <w:rPr>
          <w:rFonts w:ascii="Aptos" w:hAnsi="Aptos"/>
          <w:sz w:val="25"/>
          <w:szCs w:val="25"/>
        </w:rPr>
        <w:t xml:space="preserve">.  </w:t>
      </w:r>
      <w:r w:rsidR="001608E9" w:rsidRPr="00B00F90">
        <w:rPr>
          <w:rFonts w:ascii="Aptos" w:hAnsi="Aptos"/>
          <w:sz w:val="25"/>
          <w:szCs w:val="25"/>
        </w:rPr>
        <w:t xml:space="preserve">Additionally, while Dr. Weineth stressed that </w:t>
      </w:r>
      <w:r w:rsidR="00AB6C73" w:rsidRPr="00B00F90">
        <w:rPr>
          <w:rFonts w:ascii="Aptos" w:hAnsi="Aptos"/>
          <w:sz w:val="25"/>
          <w:szCs w:val="25"/>
        </w:rPr>
        <w:t xml:space="preserve">her recommendation for a residential placement was necessary </w:t>
      </w:r>
      <w:r w:rsidR="001608E9" w:rsidRPr="00B00F90">
        <w:rPr>
          <w:rFonts w:ascii="Aptos" w:hAnsi="Aptos"/>
          <w:sz w:val="25"/>
          <w:szCs w:val="25"/>
        </w:rPr>
        <w:t xml:space="preserve">to support Student’s needs as he </w:t>
      </w:r>
      <w:r w:rsidR="0005604C">
        <w:rPr>
          <w:rFonts w:ascii="Aptos" w:hAnsi="Aptos"/>
          <w:sz w:val="25"/>
          <w:szCs w:val="25"/>
        </w:rPr>
        <w:t>presented</w:t>
      </w:r>
      <w:r w:rsidR="001608E9" w:rsidRPr="00B00F90">
        <w:rPr>
          <w:rFonts w:ascii="Aptos" w:hAnsi="Aptos"/>
          <w:sz w:val="25"/>
          <w:szCs w:val="25"/>
        </w:rPr>
        <w:t xml:space="preserve"> “now”, </w:t>
      </w:r>
      <w:r w:rsidR="00DB1815" w:rsidRPr="00B00F90">
        <w:rPr>
          <w:rFonts w:ascii="Aptos" w:hAnsi="Aptos"/>
          <w:sz w:val="25"/>
          <w:szCs w:val="25"/>
        </w:rPr>
        <w:t xml:space="preserve">her explanation as to </w:t>
      </w:r>
      <w:r w:rsidR="00904103" w:rsidRPr="00B00F90">
        <w:rPr>
          <w:rFonts w:ascii="Aptos" w:hAnsi="Aptos"/>
          <w:sz w:val="25"/>
          <w:szCs w:val="25"/>
        </w:rPr>
        <w:t xml:space="preserve">why </w:t>
      </w:r>
      <w:r w:rsidR="001608E9" w:rsidRPr="00B00F90">
        <w:rPr>
          <w:rFonts w:ascii="Aptos" w:hAnsi="Aptos"/>
          <w:sz w:val="25"/>
          <w:szCs w:val="25"/>
        </w:rPr>
        <w:t xml:space="preserve">she discounted </w:t>
      </w:r>
      <w:r w:rsidR="004F465B" w:rsidRPr="00B00F90">
        <w:rPr>
          <w:rFonts w:ascii="Aptos" w:hAnsi="Aptos"/>
          <w:sz w:val="25"/>
          <w:szCs w:val="25"/>
        </w:rPr>
        <w:t xml:space="preserve">the absence of </w:t>
      </w:r>
      <w:r w:rsidR="00707229" w:rsidRPr="00B00F90">
        <w:rPr>
          <w:rFonts w:ascii="Aptos" w:hAnsi="Aptos"/>
          <w:sz w:val="25"/>
          <w:szCs w:val="25"/>
        </w:rPr>
        <w:t xml:space="preserve">behavioral dysregulation and aggression at </w:t>
      </w:r>
      <w:r w:rsidR="00A861AB" w:rsidRPr="00B00F90">
        <w:rPr>
          <w:rFonts w:ascii="Aptos" w:hAnsi="Aptos"/>
          <w:sz w:val="25"/>
          <w:szCs w:val="25"/>
        </w:rPr>
        <w:t xml:space="preserve">home, Ives House and Perkins since </w:t>
      </w:r>
      <w:r w:rsidR="00707229" w:rsidRPr="00B00F90">
        <w:rPr>
          <w:rFonts w:ascii="Aptos" w:hAnsi="Aptos"/>
          <w:sz w:val="25"/>
          <w:szCs w:val="25"/>
        </w:rPr>
        <w:t>June 2025</w:t>
      </w:r>
      <w:r w:rsidR="00B8162B" w:rsidRPr="00B00F90">
        <w:rPr>
          <w:rFonts w:ascii="Aptos" w:hAnsi="Aptos"/>
          <w:sz w:val="25"/>
          <w:szCs w:val="25"/>
        </w:rPr>
        <w:t xml:space="preserve"> </w:t>
      </w:r>
      <w:r w:rsidR="00F34120" w:rsidRPr="00B00F90">
        <w:rPr>
          <w:rFonts w:ascii="Aptos" w:hAnsi="Aptos"/>
          <w:sz w:val="25"/>
          <w:szCs w:val="25"/>
        </w:rPr>
        <w:t xml:space="preserve">was that </w:t>
      </w:r>
      <w:r w:rsidR="0046663C" w:rsidRPr="00B00F90">
        <w:rPr>
          <w:rFonts w:ascii="Aptos" w:hAnsi="Aptos"/>
          <w:sz w:val="25"/>
          <w:szCs w:val="25"/>
        </w:rPr>
        <w:t xml:space="preserve">Student’s complex trauma </w:t>
      </w:r>
      <w:r w:rsidR="008D090A" w:rsidRPr="00B00F90">
        <w:rPr>
          <w:rFonts w:ascii="Aptos" w:hAnsi="Aptos"/>
          <w:sz w:val="25"/>
          <w:szCs w:val="25"/>
        </w:rPr>
        <w:t>“</w:t>
      </w:r>
      <w:r w:rsidR="0046663C" w:rsidRPr="00B00F90">
        <w:rPr>
          <w:rFonts w:ascii="Aptos" w:hAnsi="Aptos"/>
          <w:sz w:val="25"/>
          <w:szCs w:val="25"/>
        </w:rPr>
        <w:t>history</w:t>
      </w:r>
      <w:r w:rsidR="008D090A" w:rsidRPr="00B00F90">
        <w:rPr>
          <w:rFonts w:ascii="Aptos" w:hAnsi="Aptos"/>
          <w:sz w:val="25"/>
          <w:szCs w:val="25"/>
        </w:rPr>
        <w:t>”</w:t>
      </w:r>
      <w:r w:rsidR="00B8162B" w:rsidRPr="00B00F90">
        <w:rPr>
          <w:rFonts w:ascii="Aptos" w:hAnsi="Aptos"/>
          <w:sz w:val="25"/>
          <w:szCs w:val="25"/>
        </w:rPr>
        <w:t xml:space="preserve"> meant he </w:t>
      </w:r>
      <w:r w:rsidR="006E110A" w:rsidRPr="00B00F90">
        <w:rPr>
          <w:rFonts w:ascii="Aptos" w:hAnsi="Aptos"/>
          <w:sz w:val="25"/>
          <w:szCs w:val="25"/>
        </w:rPr>
        <w:t xml:space="preserve">was at high risk for significant </w:t>
      </w:r>
      <w:r w:rsidR="00970EDE" w:rsidRPr="00B00F90">
        <w:rPr>
          <w:rFonts w:ascii="Aptos" w:hAnsi="Aptos"/>
          <w:sz w:val="25"/>
          <w:szCs w:val="25"/>
        </w:rPr>
        <w:t>struggles</w:t>
      </w:r>
      <w:r w:rsidR="00F34120" w:rsidRPr="00B00F90">
        <w:rPr>
          <w:rFonts w:ascii="Aptos" w:hAnsi="Aptos"/>
          <w:sz w:val="25"/>
          <w:szCs w:val="25"/>
        </w:rPr>
        <w:t xml:space="preserve"> in the future.  </w:t>
      </w:r>
      <w:r w:rsidR="00B8162B" w:rsidRPr="00B00F90">
        <w:rPr>
          <w:rFonts w:ascii="Aptos" w:hAnsi="Aptos"/>
          <w:sz w:val="25"/>
          <w:szCs w:val="25"/>
        </w:rPr>
        <w:t xml:space="preserve">Dr. Weineth </w:t>
      </w:r>
      <w:r w:rsidR="00B15E41" w:rsidRPr="00B00F90">
        <w:rPr>
          <w:rFonts w:ascii="Aptos" w:hAnsi="Aptos"/>
          <w:sz w:val="25"/>
          <w:szCs w:val="25"/>
        </w:rPr>
        <w:t xml:space="preserve">also </w:t>
      </w:r>
      <w:r w:rsidR="00744744" w:rsidRPr="00B00F90">
        <w:rPr>
          <w:rFonts w:ascii="Aptos" w:hAnsi="Aptos"/>
          <w:sz w:val="25"/>
          <w:szCs w:val="25"/>
        </w:rPr>
        <w:t xml:space="preserve">failed to explain </w:t>
      </w:r>
      <w:r w:rsidR="005339AC" w:rsidRPr="00B00F90">
        <w:rPr>
          <w:rFonts w:ascii="Aptos" w:hAnsi="Aptos"/>
          <w:sz w:val="25"/>
          <w:szCs w:val="25"/>
        </w:rPr>
        <w:t xml:space="preserve">adequately </w:t>
      </w:r>
      <w:r w:rsidR="00744744" w:rsidRPr="00B00F90">
        <w:rPr>
          <w:rFonts w:ascii="Aptos" w:hAnsi="Aptos"/>
          <w:sz w:val="25"/>
          <w:szCs w:val="25"/>
        </w:rPr>
        <w:t>why she did not conduct a</w:t>
      </w:r>
      <w:r w:rsidR="00A20088" w:rsidRPr="00B00F90">
        <w:rPr>
          <w:rFonts w:ascii="Aptos" w:hAnsi="Aptos"/>
          <w:sz w:val="25"/>
          <w:szCs w:val="25"/>
        </w:rPr>
        <w:t xml:space="preserve"> home</w:t>
      </w:r>
      <w:r w:rsidR="00744744" w:rsidRPr="00B00F90">
        <w:rPr>
          <w:rFonts w:ascii="Aptos" w:hAnsi="Aptos"/>
          <w:sz w:val="25"/>
          <w:szCs w:val="25"/>
        </w:rPr>
        <w:t xml:space="preserve"> observation</w:t>
      </w:r>
      <w:r w:rsidR="000D20EC" w:rsidRPr="00B00F90">
        <w:rPr>
          <w:rFonts w:ascii="Aptos" w:hAnsi="Aptos"/>
          <w:sz w:val="25"/>
          <w:szCs w:val="25"/>
        </w:rPr>
        <w:t xml:space="preserve"> </w:t>
      </w:r>
      <w:r w:rsidR="005339AC" w:rsidRPr="00B00F90">
        <w:rPr>
          <w:rFonts w:ascii="Aptos" w:hAnsi="Aptos"/>
          <w:sz w:val="25"/>
          <w:szCs w:val="25"/>
        </w:rPr>
        <w:t xml:space="preserve">despite her recommendations that </w:t>
      </w:r>
      <w:r w:rsidR="000D20EC" w:rsidRPr="00B00F90">
        <w:rPr>
          <w:rFonts w:ascii="Aptos" w:hAnsi="Aptos"/>
          <w:sz w:val="25"/>
          <w:szCs w:val="25"/>
        </w:rPr>
        <w:t>Student not remain at home</w:t>
      </w:r>
      <w:r w:rsidR="00F1281A">
        <w:rPr>
          <w:rFonts w:ascii="Aptos" w:hAnsi="Aptos"/>
          <w:sz w:val="25"/>
          <w:szCs w:val="25"/>
        </w:rPr>
        <w:t>,</w:t>
      </w:r>
      <w:r w:rsidR="007A2A8B" w:rsidRPr="00B00F90">
        <w:rPr>
          <w:rFonts w:ascii="Aptos" w:hAnsi="Aptos"/>
          <w:sz w:val="25"/>
          <w:szCs w:val="25"/>
        </w:rPr>
        <w:t xml:space="preserve"> and </w:t>
      </w:r>
      <w:r w:rsidR="005339AC" w:rsidRPr="00B00F90">
        <w:rPr>
          <w:rFonts w:ascii="Aptos" w:hAnsi="Aptos"/>
          <w:sz w:val="25"/>
          <w:szCs w:val="25"/>
        </w:rPr>
        <w:t xml:space="preserve">why she </w:t>
      </w:r>
      <w:r w:rsidR="00A90A21" w:rsidRPr="00B00F90">
        <w:rPr>
          <w:rFonts w:ascii="Aptos" w:hAnsi="Aptos"/>
          <w:sz w:val="25"/>
          <w:szCs w:val="25"/>
        </w:rPr>
        <w:t>believed that</w:t>
      </w:r>
      <w:r w:rsidR="007A2A8B" w:rsidRPr="00B00F90">
        <w:rPr>
          <w:rFonts w:ascii="Aptos" w:hAnsi="Aptos"/>
          <w:sz w:val="25"/>
          <w:szCs w:val="25"/>
        </w:rPr>
        <w:t xml:space="preserve"> </w:t>
      </w:r>
      <w:r w:rsidR="00A90A21" w:rsidRPr="00B00F90">
        <w:rPr>
          <w:rFonts w:ascii="Aptos" w:hAnsi="Aptos"/>
          <w:sz w:val="25"/>
          <w:szCs w:val="25"/>
        </w:rPr>
        <w:t>providing more home services would not be sufficient to meet Student’s needs “now”</w:t>
      </w:r>
      <w:r w:rsidR="00744744" w:rsidRPr="00B00F90">
        <w:rPr>
          <w:rFonts w:ascii="Aptos" w:hAnsi="Aptos"/>
          <w:sz w:val="25"/>
          <w:szCs w:val="25"/>
        </w:rPr>
        <w:t xml:space="preserve">.  </w:t>
      </w:r>
      <w:r w:rsidR="00265356" w:rsidRPr="00B00F90">
        <w:rPr>
          <w:rFonts w:ascii="Aptos" w:hAnsi="Aptos"/>
          <w:sz w:val="25"/>
          <w:szCs w:val="25"/>
        </w:rPr>
        <w:t xml:space="preserve">Although she </w:t>
      </w:r>
      <w:r w:rsidR="0084545F" w:rsidRPr="00B00F90">
        <w:rPr>
          <w:rFonts w:ascii="Aptos" w:hAnsi="Aptos"/>
          <w:sz w:val="25"/>
          <w:szCs w:val="25"/>
        </w:rPr>
        <w:t xml:space="preserve">explained that she </w:t>
      </w:r>
      <w:r w:rsidR="002B72F2">
        <w:rPr>
          <w:rFonts w:ascii="Aptos" w:hAnsi="Aptos"/>
          <w:sz w:val="25"/>
          <w:szCs w:val="25"/>
        </w:rPr>
        <w:t xml:space="preserve">had </w:t>
      </w:r>
      <w:r w:rsidR="0084545F" w:rsidRPr="00B00F90">
        <w:rPr>
          <w:rFonts w:ascii="Aptos" w:hAnsi="Aptos"/>
          <w:sz w:val="25"/>
          <w:szCs w:val="25"/>
        </w:rPr>
        <w:t xml:space="preserve">observed Student at his respite home as he </w:t>
      </w:r>
      <w:r w:rsidR="00744744" w:rsidRPr="00B00F90">
        <w:rPr>
          <w:rFonts w:ascii="Aptos" w:hAnsi="Aptos"/>
          <w:sz w:val="25"/>
          <w:szCs w:val="25"/>
        </w:rPr>
        <w:t>had shown a period of behavioral dysregulation</w:t>
      </w:r>
      <w:r w:rsidR="0084545F" w:rsidRPr="00B00F90">
        <w:rPr>
          <w:rFonts w:ascii="Aptos" w:hAnsi="Aptos"/>
          <w:sz w:val="25"/>
          <w:szCs w:val="25"/>
        </w:rPr>
        <w:t xml:space="preserve"> </w:t>
      </w:r>
      <w:r w:rsidR="00512E7F" w:rsidRPr="00B00F90">
        <w:rPr>
          <w:rFonts w:ascii="Aptos" w:hAnsi="Aptos"/>
          <w:sz w:val="25"/>
          <w:szCs w:val="25"/>
        </w:rPr>
        <w:t>there</w:t>
      </w:r>
      <w:r w:rsidR="00512E7F">
        <w:rPr>
          <w:rFonts w:ascii="Aptos" w:hAnsi="Aptos"/>
          <w:sz w:val="25"/>
          <w:szCs w:val="25"/>
        </w:rPr>
        <w:t xml:space="preserve"> and</w:t>
      </w:r>
      <w:r w:rsidR="0084545F" w:rsidRPr="00B00F90">
        <w:rPr>
          <w:rFonts w:ascii="Aptos" w:hAnsi="Aptos"/>
          <w:sz w:val="25"/>
          <w:szCs w:val="25"/>
        </w:rPr>
        <w:t xml:space="preserve"> </w:t>
      </w:r>
      <w:r w:rsidR="00C07721" w:rsidRPr="00B00F90">
        <w:rPr>
          <w:rFonts w:ascii="Aptos" w:hAnsi="Aptos"/>
          <w:sz w:val="25"/>
          <w:szCs w:val="25"/>
        </w:rPr>
        <w:t xml:space="preserve">acknowledged that </w:t>
      </w:r>
      <w:r w:rsidR="006D281A" w:rsidRPr="00B00F90">
        <w:rPr>
          <w:rFonts w:ascii="Aptos" w:hAnsi="Aptos"/>
          <w:sz w:val="25"/>
          <w:szCs w:val="25"/>
        </w:rPr>
        <w:t xml:space="preserve">Parent’s report and the records </w:t>
      </w:r>
      <w:r w:rsidR="0006031E" w:rsidRPr="00B00F90">
        <w:rPr>
          <w:rFonts w:ascii="Aptos" w:hAnsi="Aptos"/>
          <w:sz w:val="25"/>
          <w:szCs w:val="25"/>
        </w:rPr>
        <w:t xml:space="preserve">she reviewed </w:t>
      </w:r>
      <w:r w:rsidR="00CB6F83" w:rsidRPr="00B00F90">
        <w:rPr>
          <w:rFonts w:ascii="Aptos" w:hAnsi="Aptos"/>
          <w:sz w:val="25"/>
          <w:szCs w:val="25"/>
        </w:rPr>
        <w:t xml:space="preserve">indicated </w:t>
      </w:r>
      <w:r w:rsidR="00265356" w:rsidRPr="00B00F90">
        <w:rPr>
          <w:rFonts w:ascii="Aptos" w:hAnsi="Aptos"/>
          <w:sz w:val="25"/>
          <w:szCs w:val="25"/>
        </w:rPr>
        <w:t xml:space="preserve">that </w:t>
      </w:r>
      <w:r w:rsidR="00CB6F83" w:rsidRPr="00B00F90">
        <w:rPr>
          <w:rFonts w:ascii="Aptos" w:hAnsi="Aptos"/>
          <w:sz w:val="25"/>
          <w:szCs w:val="25"/>
        </w:rPr>
        <w:t xml:space="preserve">Student was </w:t>
      </w:r>
      <w:r w:rsidR="0006031E" w:rsidRPr="00B00F90">
        <w:rPr>
          <w:rFonts w:ascii="Aptos" w:hAnsi="Aptos"/>
          <w:sz w:val="25"/>
          <w:szCs w:val="25"/>
        </w:rPr>
        <w:t xml:space="preserve">consistently </w:t>
      </w:r>
      <w:r w:rsidR="006D281A" w:rsidRPr="00B00F90">
        <w:rPr>
          <w:rFonts w:ascii="Aptos" w:hAnsi="Aptos"/>
          <w:sz w:val="25"/>
          <w:szCs w:val="25"/>
        </w:rPr>
        <w:t>dysregulat</w:t>
      </w:r>
      <w:r w:rsidR="0006031E" w:rsidRPr="00B00F90">
        <w:rPr>
          <w:rFonts w:ascii="Aptos" w:hAnsi="Aptos"/>
          <w:sz w:val="25"/>
          <w:szCs w:val="25"/>
        </w:rPr>
        <w:t xml:space="preserve">ed </w:t>
      </w:r>
      <w:r w:rsidR="005136D2" w:rsidRPr="00B00F90">
        <w:rPr>
          <w:rFonts w:ascii="Aptos" w:hAnsi="Aptos"/>
          <w:sz w:val="25"/>
          <w:szCs w:val="25"/>
        </w:rPr>
        <w:t xml:space="preserve">at </w:t>
      </w:r>
      <w:r w:rsidR="006D281A" w:rsidRPr="00B00F90">
        <w:rPr>
          <w:rFonts w:ascii="Aptos" w:hAnsi="Aptos"/>
          <w:sz w:val="25"/>
          <w:szCs w:val="25"/>
        </w:rPr>
        <w:t>home</w:t>
      </w:r>
      <w:r w:rsidR="007B29DB" w:rsidRPr="00B00F90">
        <w:rPr>
          <w:rFonts w:ascii="Aptos" w:hAnsi="Aptos"/>
          <w:sz w:val="25"/>
          <w:szCs w:val="25"/>
        </w:rPr>
        <w:t xml:space="preserve">, she </w:t>
      </w:r>
      <w:r w:rsidR="00B64759" w:rsidRPr="00B00F90">
        <w:rPr>
          <w:rFonts w:ascii="Aptos" w:hAnsi="Aptos"/>
          <w:sz w:val="25"/>
          <w:szCs w:val="25"/>
        </w:rPr>
        <w:t xml:space="preserve">was unable to </w:t>
      </w:r>
      <w:r w:rsidR="00966F09" w:rsidRPr="00B00F90">
        <w:rPr>
          <w:rFonts w:ascii="Aptos" w:hAnsi="Aptos"/>
          <w:sz w:val="25"/>
          <w:szCs w:val="25"/>
        </w:rPr>
        <w:t xml:space="preserve">justifiably explain why it was not </w:t>
      </w:r>
      <w:r w:rsidR="007B29DB" w:rsidRPr="00B00F90">
        <w:rPr>
          <w:rFonts w:ascii="Aptos" w:hAnsi="Aptos"/>
          <w:sz w:val="25"/>
          <w:szCs w:val="25"/>
        </w:rPr>
        <w:t xml:space="preserve">necessary to observe him </w:t>
      </w:r>
      <w:r w:rsidR="005C4ECA" w:rsidRPr="00B00F90">
        <w:rPr>
          <w:rFonts w:ascii="Aptos" w:hAnsi="Aptos"/>
          <w:sz w:val="25"/>
          <w:szCs w:val="25"/>
        </w:rPr>
        <w:t>at home</w:t>
      </w:r>
      <w:r w:rsidR="007B29DB" w:rsidRPr="00B00F90">
        <w:rPr>
          <w:rFonts w:ascii="Aptos" w:hAnsi="Aptos"/>
          <w:sz w:val="25"/>
          <w:szCs w:val="25"/>
        </w:rPr>
        <w:t>.</w:t>
      </w:r>
      <w:r w:rsidR="006D281A" w:rsidRPr="00B00F90">
        <w:rPr>
          <w:rFonts w:ascii="Aptos" w:hAnsi="Aptos"/>
          <w:sz w:val="25"/>
          <w:szCs w:val="25"/>
        </w:rPr>
        <w:t xml:space="preserve"> </w:t>
      </w:r>
      <w:r w:rsidR="007A2A8B" w:rsidRPr="00B00F90">
        <w:rPr>
          <w:rFonts w:ascii="Aptos" w:hAnsi="Aptos"/>
          <w:sz w:val="25"/>
          <w:szCs w:val="25"/>
        </w:rPr>
        <w:t xml:space="preserve"> </w:t>
      </w:r>
      <w:r w:rsidR="00280986" w:rsidRPr="00B00F90">
        <w:rPr>
          <w:rFonts w:ascii="Aptos" w:hAnsi="Aptos"/>
          <w:sz w:val="25"/>
          <w:szCs w:val="25"/>
        </w:rPr>
        <w:t xml:space="preserve">Further, </w:t>
      </w:r>
      <w:r w:rsidR="000D20EC" w:rsidRPr="00B00F90">
        <w:rPr>
          <w:rFonts w:ascii="Aptos" w:hAnsi="Aptos"/>
          <w:sz w:val="25"/>
          <w:szCs w:val="25"/>
        </w:rPr>
        <w:lastRenderedPageBreak/>
        <w:t xml:space="preserve">she declined Parent’s offer to speak with </w:t>
      </w:r>
      <w:r w:rsidR="000B2645" w:rsidRPr="00B00F90">
        <w:rPr>
          <w:rFonts w:ascii="Aptos" w:hAnsi="Aptos"/>
          <w:sz w:val="25"/>
          <w:szCs w:val="25"/>
        </w:rPr>
        <w:t>Student’s current home therapist</w:t>
      </w:r>
      <w:r w:rsidR="00E049B5" w:rsidRPr="00B00F90">
        <w:rPr>
          <w:rFonts w:ascii="Aptos" w:hAnsi="Aptos"/>
          <w:sz w:val="25"/>
          <w:szCs w:val="25"/>
        </w:rPr>
        <w:t xml:space="preserve">.  </w:t>
      </w:r>
      <w:r w:rsidR="009D1E34" w:rsidRPr="00B00F90">
        <w:rPr>
          <w:rFonts w:ascii="Aptos" w:hAnsi="Aptos"/>
          <w:sz w:val="25"/>
          <w:szCs w:val="25"/>
        </w:rPr>
        <w:t>Thus</w:t>
      </w:r>
      <w:r w:rsidR="00EE09A1" w:rsidRPr="00B00F90">
        <w:rPr>
          <w:rFonts w:ascii="Aptos" w:hAnsi="Aptos"/>
          <w:sz w:val="25"/>
          <w:szCs w:val="25"/>
        </w:rPr>
        <w:t xml:space="preserve">, </w:t>
      </w:r>
      <w:r w:rsidR="00265356" w:rsidRPr="00B00F90">
        <w:rPr>
          <w:rFonts w:ascii="Aptos" w:hAnsi="Aptos"/>
          <w:sz w:val="25"/>
          <w:szCs w:val="25"/>
        </w:rPr>
        <w:t xml:space="preserve">when they differ, </w:t>
      </w:r>
      <w:r w:rsidR="00EE09A1" w:rsidRPr="00B00F90">
        <w:rPr>
          <w:rFonts w:ascii="Aptos" w:hAnsi="Aptos"/>
          <w:sz w:val="25"/>
          <w:szCs w:val="25"/>
        </w:rPr>
        <w:t>I rely on Dr. Murphy’s opinions over Dr. Weineth</w:t>
      </w:r>
      <w:r w:rsidR="00194C94" w:rsidRPr="00B00F90">
        <w:rPr>
          <w:rFonts w:ascii="Aptos" w:hAnsi="Aptos"/>
          <w:sz w:val="25"/>
          <w:szCs w:val="25"/>
        </w:rPr>
        <w:t>’s</w:t>
      </w:r>
      <w:r w:rsidR="00EE09A1" w:rsidRPr="00B00F90">
        <w:rPr>
          <w:rFonts w:ascii="Aptos" w:hAnsi="Aptos"/>
          <w:sz w:val="25"/>
          <w:szCs w:val="25"/>
        </w:rPr>
        <w:t xml:space="preserve">.  </w:t>
      </w:r>
    </w:p>
    <w:p w14:paraId="38652EA7" w14:textId="77777777" w:rsidR="00B54CFF" w:rsidRPr="00B00F90" w:rsidRDefault="00B54CFF" w:rsidP="00762DE0">
      <w:pPr>
        <w:rPr>
          <w:rFonts w:ascii="Aptos" w:hAnsi="Aptos"/>
          <w:sz w:val="25"/>
          <w:szCs w:val="25"/>
        </w:rPr>
      </w:pPr>
    </w:p>
    <w:p w14:paraId="179D2D82" w14:textId="16C49328" w:rsidR="00FF7119" w:rsidRPr="00B00F90" w:rsidRDefault="00604179" w:rsidP="00762DE0">
      <w:pPr>
        <w:rPr>
          <w:rFonts w:ascii="Aptos" w:hAnsi="Aptos"/>
          <w:sz w:val="25"/>
          <w:szCs w:val="25"/>
        </w:rPr>
      </w:pPr>
      <w:r w:rsidRPr="00B00F90">
        <w:rPr>
          <w:rFonts w:ascii="Aptos" w:hAnsi="Aptos"/>
          <w:sz w:val="25"/>
          <w:szCs w:val="25"/>
        </w:rPr>
        <w:t xml:space="preserve">Finally, I address Parent’s credibility.  Parent indisputably </w:t>
      </w:r>
      <w:r w:rsidR="00B24F37" w:rsidRPr="00B00F90">
        <w:rPr>
          <w:rFonts w:ascii="Aptos" w:hAnsi="Aptos"/>
          <w:sz w:val="25"/>
          <w:szCs w:val="25"/>
        </w:rPr>
        <w:t xml:space="preserve">knows Student </w:t>
      </w:r>
      <w:r w:rsidR="00AD3A9A" w:rsidRPr="00B00F90">
        <w:rPr>
          <w:rFonts w:ascii="Aptos" w:hAnsi="Aptos"/>
          <w:sz w:val="25"/>
          <w:szCs w:val="25"/>
        </w:rPr>
        <w:t>best,</w:t>
      </w:r>
      <w:r w:rsidR="00B24F37" w:rsidRPr="00B00F90">
        <w:rPr>
          <w:rFonts w:ascii="Aptos" w:hAnsi="Aptos"/>
          <w:sz w:val="25"/>
          <w:szCs w:val="25"/>
        </w:rPr>
        <w:t xml:space="preserve"> and it was clear </w:t>
      </w:r>
      <w:r w:rsidR="0058145D" w:rsidRPr="00B00F90">
        <w:rPr>
          <w:rFonts w:ascii="Aptos" w:hAnsi="Aptos"/>
          <w:sz w:val="25"/>
          <w:szCs w:val="25"/>
        </w:rPr>
        <w:t xml:space="preserve">throughout the hearing that Student and </w:t>
      </w:r>
      <w:r w:rsidR="006462E2" w:rsidRPr="00B00F90">
        <w:rPr>
          <w:rFonts w:ascii="Aptos" w:hAnsi="Aptos"/>
          <w:sz w:val="25"/>
          <w:szCs w:val="25"/>
        </w:rPr>
        <w:t>Mo</w:t>
      </w:r>
      <w:r w:rsidR="008060A7" w:rsidRPr="00B00F90">
        <w:rPr>
          <w:rFonts w:ascii="Aptos" w:hAnsi="Aptos"/>
          <w:sz w:val="25"/>
          <w:szCs w:val="25"/>
        </w:rPr>
        <w:t>ther</w:t>
      </w:r>
      <w:r w:rsidR="00B24F37" w:rsidRPr="00B00F90">
        <w:rPr>
          <w:rFonts w:ascii="Aptos" w:hAnsi="Aptos"/>
          <w:sz w:val="25"/>
          <w:szCs w:val="25"/>
        </w:rPr>
        <w:t xml:space="preserve"> </w:t>
      </w:r>
      <w:r w:rsidR="000C12FC" w:rsidRPr="00B00F90">
        <w:rPr>
          <w:rFonts w:ascii="Aptos" w:hAnsi="Aptos"/>
          <w:sz w:val="25"/>
          <w:szCs w:val="25"/>
        </w:rPr>
        <w:t>love and care for each other deeply</w:t>
      </w:r>
      <w:r w:rsidR="00410A47" w:rsidRPr="00B00F90">
        <w:rPr>
          <w:rFonts w:ascii="Aptos" w:hAnsi="Aptos"/>
          <w:sz w:val="25"/>
          <w:szCs w:val="25"/>
        </w:rPr>
        <w:t xml:space="preserve">.  Parent also has </w:t>
      </w:r>
      <w:r w:rsidR="00945525" w:rsidRPr="00B00F90">
        <w:rPr>
          <w:rFonts w:ascii="Aptos" w:hAnsi="Aptos"/>
          <w:sz w:val="25"/>
          <w:szCs w:val="25"/>
        </w:rPr>
        <w:t xml:space="preserve">consistently demonstrated </w:t>
      </w:r>
      <w:r w:rsidR="00A21C92" w:rsidRPr="00B00F90">
        <w:rPr>
          <w:rFonts w:ascii="Aptos" w:hAnsi="Aptos"/>
          <w:sz w:val="25"/>
          <w:szCs w:val="25"/>
        </w:rPr>
        <w:t xml:space="preserve">a focused and </w:t>
      </w:r>
      <w:r w:rsidR="00EC61F2" w:rsidRPr="00B00F90">
        <w:rPr>
          <w:rFonts w:ascii="Aptos" w:hAnsi="Aptos"/>
          <w:sz w:val="25"/>
          <w:szCs w:val="25"/>
        </w:rPr>
        <w:t xml:space="preserve">driven commitment to advocating </w:t>
      </w:r>
      <w:r w:rsidR="008060A7" w:rsidRPr="00B00F90">
        <w:rPr>
          <w:rFonts w:ascii="Aptos" w:hAnsi="Aptos"/>
          <w:sz w:val="25"/>
          <w:szCs w:val="25"/>
        </w:rPr>
        <w:t xml:space="preserve">for </w:t>
      </w:r>
      <w:r w:rsidR="00EC61F2" w:rsidRPr="00B00F90">
        <w:rPr>
          <w:rFonts w:ascii="Aptos" w:hAnsi="Aptos"/>
          <w:sz w:val="25"/>
          <w:szCs w:val="25"/>
        </w:rPr>
        <w:t xml:space="preserve">and improving Student’s circumstances since first fostering </w:t>
      </w:r>
      <w:r w:rsidR="00C342E1" w:rsidRPr="00B00F90">
        <w:rPr>
          <w:rFonts w:ascii="Aptos" w:hAnsi="Aptos"/>
          <w:sz w:val="25"/>
          <w:szCs w:val="25"/>
        </w:rPr>
        <w:t xml:space="preserve">and </w:t>
      </w:r>
      <w:r w:rsidR="00EC61F2" w:rsidRPr="00B00F90">
        <w:rPr>
          <w:rFonts w:ascii="Aptos" w:hAnsi="Aptos"/>
          <w:sz w:val="25"/>
          <w:szCs w:val="25"/>
        </w:rPr>
        <w:t>subsequently adopting him.  However</w:t>
      </w:r>
      <w:r w:rsidR="000C12FC" w:rsidRPr="00B00F90">
        <w:rPr>
          <w:rFonts w:ascii="Aptos" w:hAnsi="Aptos"/>
          <w:sz w:val="25"/>
          <w:szCs w:val="25"/>
        </w:rPr>
        <w:t xml:space="preserve">, </w:t>
      </w:r>
      <w:r w:rsidR="00CC5CF9" w:rsidRPr="00B00F90">
        <w:rPr>
          <w:rFonts w:ascii="Aptos" w:hAnsi="Aptos"/>
          <w:sz w:val="25"/>
          <w:szCs w:val="25"/>
        </w:rPr>
        <w:t xml:space="preserve">during the course of </w:t>
      </w:r>
      <w:r w:rsidR="00EB3BDB" w:rsidRPr="00B00F90">
        <w:rPr>
          <w:rFonts w:ascii="Aptos" w:hAnsi="Aptos"/>
          <w:sz w:val="25"/>
          <w:szCs w:val="25"/>
        </w:rPr>
        <w:t xml:space="preserve">Parent’s </w:t>
      </w:r>
      <w:r w:rsidR="00CC5CF9" w:rsidRPr="00B00F90">
        <w:rPr>
          <w:rFonts w:ascii="Aptos" w:hAnsi="Aptos"/>
          <w:sz w:val="25"/>
          <w:szCs w:val="25"/>
        </w:rPr>
        <w:t>testimony</w:t>
      </w:r>
      <w:r w:rsidR="00BC4C26" w:rsidRPr="00B00F90">
        <w:rPr>
          <w:rFonts w:ascii="Aptos" w:hAnsi="Aptos"/>
          <w:sz w:val="25"/>
          <w:szCs w:val="25"/>
        </w:rPr>
        <w:t xml:space="preserve">, despite confirming </w:t>
      </w:r>
      <w:r w:rsidR="00CC5CF9" w:rsidRPr="00B00F90">
        <w:rPr>
          <w:rFonts w:ascii="Aptos" w:hAnsi="Aptos"/>
          <w:sz w:val="25"/>
          <w:szCs w:val="25"/>
        </w:rPr>
        <w:t xml:space="preserve">under oath several times that she understood the requirement that </w:t>
      </w:r>
      <w:r w:rsidR="002B72F2">
        <w:rPr>
          <w:rFonts w:ascii="Aptos" w:hAnsi="Aptos"/>
          <w:sz w:val="25"/>
          <w:szCs w:val="25"/>
        </w:rPr>
        <w:t xml:space="preserve">even during breaks that spanned hearing days </w:t>
      </w:r>
      <w:r w:rsidR="00CC5CF9" w:rsidRPr="00B00F90">
        <w:rPr>
          <w:rFonts w:ascii="Aptos" w:hAnsi="Aptos"/>
          <w:sz w:val="25"/>
          <w:szCs w:val="25"/>
        </w:rPr>
        <w:t>she was not to communicate, electronically, verbally or otherwise with anyone about the substance of he</w:t>
      </w:r>
      <w:r w:rsidR="003E4CEA" w:rsidRPr="00B00F90">
        <w:rPr>
          <w:rFonts w:ascii="Aptos" w:hAnsi="Aptos"/>
          <w:sz w:val="25"/>
          <w:szCs w:val="25"/>
        </w:rPr>
        <w:t>r</w:t>
      </w:r>
      <w:r w:rsidR="00CC5CF9" w:rsidRPr="00B00F90">
        <w:rPr>
          <w:rFonts w:ascii="Aptos" w:hAnsi="Aptos"/>
          <w:sz w:val="25"/>
          <w:szCs w:val="25"/>
        </w:rPr>
        <w:t xml:space="preserve"> testimony</w:t>
      </w:r>
      <w:r w:rsidR="00DE103D" w:rsidRPr="00B00F90">
        <w:rPr>
          <w:rFonts w:ascii="Aptos" w:hAnsi="Aptos"/>
          <w:sz w:val="25"/>
          <w:szCs w:val="25"/>
        </w:rPr>
        <w:t>, she did</w:t>
      </w:r>
      <w:r w:rsidR="00D97F81" w:rsidRPr="00B00F90">
        <w:rPr>
          <w:rFonts w:ascii="Aptos" w:hAnsi="Aptos"/>
          <w:sz w:val="25"/>
          <w:szCs w:val="25"/>
        </w:rPr>
        <w:t>, in fact,</w:t>
      </w:r>
      <w:r w:rsidR="00DE103D" w:rsidRPr="00B00F90">
        <w:rPr>
          <w:rFonts w:ascii="Aptos" w:hAnsi="Aptos"/>
          <w:sz w:val="25"/>
          <w:szCs w:val="25"/>
        </w:rPr>
        <w:t xml:space="preserve"> </w:t>
      </w:r>
      <w:r w:rsidR="003E4CEA" w:rsidRPr="00B00F90">
        <w:rPr>
          <w:rFonts w:ascii="Aptos" w:hAnsi="Aptos"/>
          <w:sz w:val="25"/>
          <w:szCs w:val="25"/>
        </w:rPr>
        <w:t>communicate</w:t>
      </w:r>
      <w:r w:rsidR="00C342E1" w:rsidRPr="00B00F90">
        <w:rPr>
          <w:rFonts w:ascii="Aptos" w:hAnsi="Aptos"/>
          <w:sz w:val="25"/>
          <w:szCs w:val="25"/>
        </w:rPr>
        <w:t xml:space="preserve"> with others</w:t>
      </w:r>
      <w:r w:rsidR="00DE103D" w:rsidRPr="00B00F90">
        <w:rPr>
          <w:rFonts w:ascii="Aptos" w:hAnsi="Aptos"/>
          <w:sz w:val="25"/>
          <w:szCs w:val="25"/>
        </w:rPr>
        <w:t xml:space="preserve">.  </w:t>
      </w:r>
      <w:r w:rsidR="00D87B19" w:rsidRPr="00B00F90">
        <w:rPr>
          <w:rFonts w:ascii="Aptos" w:hAnsi="Aptos"/>
          <w:sz w:val="25"/>
          <w:szCs w:val="25"/>
        </w:rPr>
        <w:t>Specifically, Parent shared and invited electronic communications about her testimony on social media between the hearing days spanning her testimony, while still under oath</w:t>
      </w:r>
      <w:r w:rsidR="007E2C10" w:rsidRPr="00B00F90">
        <w:rPr>
          <w:rStyle w:val="FootnoteReference"/>
          <w:rFonts w:ascii="Aptos" w:hAnsi="Aptos"/>
          <w:sz w:val="25"/>
          <w:szCs w:val="25"/>
        </w:rPr>
        <w:footnoteReference w:id="82"/>
      </w:r>
      <w:r w:rsidR="000E39F5" w:rsidRPr="00B00F90">
        <w:rPr>
          <w:rFonts w:ascii="Aptos" w:hAnsi="Aptos"/>
          <w:sz w:val="25"/>
          <w:szCs w:val="25"/>
        </w:rPr>
        <w:t xml:space="preserve">. </w:t>
      </w:r>
      <w:r w:rsidR="00D87B19" w:rsidRPr="00B00F90">
        <w:rPr>
          <w:rFonts w:ascii="Aptos" w:hAnsi="Aptos"/>
          <w:sz w:val="25"/>
          <w:szCs w:val="25"/>
        </w:rPr>
        <w:t xml:space="preserve"> </w:t>
      </w:r>
      <w:r w:rsidR="00487626" w:rsidRPr="00B00F90">
        <w:rPr>
          <w:rFonts w:ascii="Aptos" w:hAnsi="Aptos"/>
          <w:sz w:val="25"/>
          <w:szCs w:val="25"/>
        </w:rPr>
        <w:t xml:space="preserve">Further, Parent’s testimony did not always reflect the </w:t>
      </w:r>
      <w:r w:rsidR="00A42032">
        <w:rPr>
          <w:rFonts w:ascii="Aptos" w:hAnsi="Aptos"/>
          <w:sz w:val="25"/>
          <w:szCs w:val="25"/>
        </w:rPr>
        <w:t xml:space="preserve">information contained in the </w:t>
      </w:r>
      <w:r w:rsidR="00487626" w:rsidRPr="00B00F90">
        <w:rPr>
          <w:rFonts w:ascii="Aptos" w:hAnsi="Aptos"/>
          <w:sz w:val="25"/>
          <w:szCs w:val="25"/>
        </w:rPr>
        <w:t>document</w:t>
      </w:r>
      <w:r w:rsidR="00A42032">
        <w:rPr>
          <w:rFonts w:ascii="Aptos" w:hAnsi="Aptos"/>
          <w:sz w:val="25"/>
          <w:szCs w:val="25"/>
        </w:rPr>
        <w:t>ary</w:t>
      </w:r>
      <w:r w:rsidR="00487626" w:rsidRPr="00B00F90">
        <w:rPr>
          <w:rFonts w:ascii="Aptos" w:hAnsi="Aptos"/>
          <w:sz w:val="25"/>
          <w:szCs w:val="25"/>
        </w:rPr>
        <w:t xml:space="preserve"> record</w:t>
      </w:r>
      <w:r w:rsidR="00A42032">
        <w:rPr>
          <w:rFonts w:ascii="Aptos" w:hAnsi="Aptos"/>
          <w:sz w:val="25"/>
          <w:szCs w:val="25"/>
        </w:rPr>
        <w:t>.  In addition, at times, Parent’s testimony minimized</w:t>
      </w:r>
      <w:r w:rsidR="001909C5" w:rsidRPr="00B00F90">
        <w:rPr>
          <w:rFonts w:ascii="Aptos" w:hAnsi="Aptos"/>
          <w:sz w:val="25"/>
          <w:szCs w:val="25"/>
        </w:rPr>
        <w:t xml:space="preserve"> or exaggerated information </w:t>
      </w:r>
      <w:r w:rsidR="00E2061C" w:rsidRPr="00B00F90">
        <w:rPr>
          <w:rFonts w:ascii="Aptos" w:hAnsi="Aptos"/>
          <w:sz w:val="25"/>
          <w:szCs w:val="25"/>
        </w:rPr>
        <w:t>in ways that supported her position</w:t>
      </w:r>
      <w:r w:rsidR="004B38DE">
        <w:rPr>
          <w:rFonts w:ascii="Aptos" w:hAnsi="Aptos"/>
          <w:sz w:val="25"/>
          <w:szCs w:val="25"/>
        </w:rPr>
        <w:t>.</w:t>
      </w:r>
      <w:r w:rsidR="00E2061C" w:rsidRPr="00B00F90">
        <w:rPr>
          <w:rFonts w:ascii="Aptos" w:hAnsi="Aptos"/>
          <w:sz w:val="25"/>
          <w:szCs w:val="25"/>
        </w:rPr>
        <w:t xml:space="preserve"> </w:t>
      </w:r>
      <w:r w:rsidR="001909C5" w:rsidRPr="00B00F90">
        <w:rPr>
          <w:rFonts w:ascii="Aptos" w:hAnsi="Aptos"/>
          <w:sz w:val="25"/>
          <w:szCs w:val="25"/>
        </w:rPr>
        <w:t>(</w:t>
      </w:r>
      <w:r w:rsidR="004B38DE">
        <w:rPr>
          <w:rFonts w:ascii="Aptos" w:hAnsi="Aptos"/>
          <w:sz w:val="25"/>
          <w:szCs w:val="25"/>
        </w:rPr>
        <w:t xml:space="preserve">By way of example, she testified </w:t>
      </w:r>
      <w:r w:rsidR="001A5FB3" w:rsidRPr="00B00F90">
        <w:rPr>
          <w:rFonts w:ascii="Aptos" w:hAnsi="Aptos"/>
          <w:sz w:val="25"/>
          <w:szCs w:val="25"/>
        </w:rPr>
        <w:t>that when she signed the Settlement Agreement</w:t>
      </w:r>
      <w:r w:rsidR="00D97F81" w:rsidRPr="00B00F90">
        <w:rPr>
          <w:rFonts w:ascii="Aptos" w:hAnsi="Aptos"/>
          <w:sz w:val="25"/>
          <w:szCs w:val="25"/>
        </w:rPr>
        <w:t>,</w:t>
      </w:r>
      <w:r w:rsidR="001A5FB3" w:rsidRPr="00B00F90">
        <w:rPr>
          <w:rFonts w:ascii="Aptos" w:hAnsi="Aptos"/>
          <w:sz w:val="25"/>
          <w:szCs w:val="25"/>
        </w:rPr>
        <w:t xml:space="preserve"> Student was in the midst of </w:t>
      </w:r>
      <w:r w:rsidR="001909C5" w:rsidRPr="00B00F90">
        <w:rPr>
          <w:rFonts w:ascii="Aptos" w:hAnsi="Aptos"/>
          <w:sz w:val="25"/>
          <w:szCs w:val="25"/>
        </w:rPr>
        <w:t xml:space="preserve">a </w:t>
      </w:r>
      <w:r w:rsidR="00CB3737" w:rsidRPr="00B00F90">
        <w:rPr>
          <w:rFonts w:ascii="Aptos" w:hAnsi="Aptos"/>
          <w:sz w:val="25"/>
          <w:szCs w:val="25"/>
        </w:rPr>
        <w:t>two-</w:t>
      </w:r>
      <w:r w:rsidR="001909C5" w:rsidRPr="00B00F90">
        <w:rPr>
          <w:rFonts w:ascii="Aptos" w:hAnsi="Aptos"/>
          <w:sz w:val="25"/>
          <w:szCs w:val="25"/>
        </w:rPr>
        <w:t>day stay in the emergency room</w:t>
      </w:r>
      <w:r w:rsidR="004640CE" w:rsidRPr="00B00F90">
        <w:rPr>
          <w:rFonts w:ascii="Aptos" w:hAnsi="Aptos"/>
          <w:sz w:val="25"/>
          <w:szCs w:val="25"/>
        </w:rPr>
        <w:t xml:space="preserve">, </w:t>
      </w:r>
      <w:r w:rsidR="00B37444" w:rsidRPr="00B00F90">
        <w:rPr>
          <w:rFonts w:ascii="Aptos" w:hAnsi="Aptos"/>
          <w:sz w:val="25"/>
          <w:szCs w:val="25"/>
        </w:rPr>
        <w:t>rather than</w:t>
      </w:r>
      <w:r w:rsidR="009725EF">
        <w:rPr>
          <w:rFonts w:ascii="Aptos" w:hAnsi="Aptos"/>
          <w:sz w:val="25"/>
          <w:szCs w:val="25"/>
        </w:rPr>
        <w:t xml:space="preserve"> the actual</w:t>
      </w:r>
      <w:r w:rsidR="00B37444" w:rsidRPr="00B00F90">
        <w:rPr>
          <w:rFonts w:ascii="Aptos" w:hAnsi="Aptos"/>
          <w:sz w:val="25"/>
          <w:szCs w:val="25"/>
        </w:rPr>
        <w:t xml:space="preserve"> month-long hospitalization</w:t>
      </w:r>
      <w:r w:rsidR="009725EF">
        <w:rPr>
          <w:rFonts w:ascii="Aptos" w:hAnsi="Aptos"/>
          <w:sz w:val="25"/>
          <w:szCs w:val="25"/>
        </w:rPr>
        <w:t xml:space="preserve">; and she testified </w:t>
      </w:r>
      <w:r w:rsidR="00B37444" w:rsidRPr="00B00F90">
        <w:rPr>
          <w:rFonts w:ascii="Aptos" w:hAnsi="Aptos"/>
          <w:sz w:val="25"/>
          <w:szCs w:val="25"/>
        </w:rPr>
        <w:t xml:space="preserve">that </w:t>
      </w:r>
      <w:r w:rsidR="004640CE" w:rsidRPr="00B00F90">
        <w:rPr>
          <w:rFonts w:ascii="Aptos" w:hAnsi="Aptos"/>
          <w:sz w:val="25"/>
          <w:szCs w:val="25"/>
        </w:rPr>
        <w:t xml:space="preserve">Perkins </w:t>
      </w:r>
      <w:r w:rsidR="00B37444" w:rsidRPr="00B00F90">
        <w:rPr>
          <w:rFonts w:ascii="Aptos" w:hAnsi="Aptos"/>
          <w:sz w:val="25"/>
          <w:szCs w:val="25"/>
        </w:rPr>
        <w:t xml:space="preserve">called her to </w:t>
      </w:r>
      <w:r w:rsidR="004640CE" w:rsidRPr="00B00F90">
        <w:rPr>
          <w:rFonts w:ascii="Aptos" w:hAnsi="Aptos"/>
          <w:sz w:val="25"/>
          <w:szCs w:val="25"/>
        </w:rPr>
        <w:t>pick Student up due to an alleged “limit” about being restrained three times</w:t>
      </w:r>
      <w:r w:rsidR="00E403E9" w:rsidRPr="00B00F90">
        <w:rPr>
          <w:rFonts w:ascii="Aptos" w:hAnsi="Aptos"/>
          <w:sz w:val="25"/>
          <w:szCs w:val="25"/>
        </w:rPr>
        <w:t>, when Ms. Vargo-Woods confirmed no such limit existed</w:t>
      </w:r>
      <w:r w:rsidR="00AB2203">
        <w:rPr>
          <w:rFonts w:ascii="Aptos" w:hAnsi="Aptos"/>
          <w:sz w:val="25"/>
          <w:szCs w:val="25"/>
        </w:rPr>
        <w:t>.</w:t>
      </w:r>
      <w:r w:rsidR="001909C5" w:rsidRPr="00B00F90">
        <w:rPr>
          <w:rFonts w:ascii="Aptos" w:hAnsi="Aptos"/>
          <w:sz w:val="25"/>
          <w:szCs w:val="25"/>
        </w:rPr>
        <w:t>)</w:t>
      </w:r>
      <w:r w:rsidR="00E2061C" w:rsidRPr="00B00F90">
        <w:rPr>
          <w:rFonts w:ascii="Aptos" w:hAnsi="Aptos"/>
          <w:sz w:val="25"/>
          <w:szCs w:val="25"/>
        </w:rPr>
        <w:t xml:space="preserve">  </w:t>
      </w:r>
      <w:r w:rsidR="007E2C10" w:rsidRPr="00B00F90">
        <w:rPr>
          <w:rFonts w:ascii="Aptos" w:hAnsi="Aptos"/>
          <w:sz w:val="25"/>
          <w:szCs w:val="25"/>
        </w:rPr>
        <w:t xml:space="preserve">As </w:t>
      </w:r>
      <w:r w:rsidR="00AB2203">
        <w:rPr>
          <w:rFonts w:ascii="Aptos" w:hAnsi="Aptos"/>
          <w:sz w:val="25"/>
          <w:szCs w:val="25"/>
        </w:rPr>
        <w:t xml:space="preserve">the foregoing factors raise </w:t>
      </w:r>
      <w:r w:rsidR="00DE103D" w:rsidRPr="00B00F90">
        <w:rPr>
          <w:rFonts w:ascii="Aptos" w:hAnsi="Aptos"/>
          <w:sz w:val="25"/>
          <w:szCs w:val="25"/>
        </w:rPr>
        <w:t>substantial credibility concerns</w:t>
      </w:r>
      <w:r w:rsidR="007E2C10" w:rsidRPr="00B00F90">
        <w:rPr>
          <w:rFonts w:ascii="Aptos" w:hAnsi="Aptos"/>
          <w:sz w:val="25"/>
          <w:szCs w:val="25"/>
        </w:rPr>
        <w:t xml:space="preserve">, </w:t>
      </w:r>
      <w:r w:rsidR="00DE103D" w:rsidRPr="00B00F90">
        <w:rPr>
          <w:rFonts w:ascii="Aptos" w:hAnsi="Aptos"/>
          <w:sz w:val="25"/>
          <w:szCs w:val="25"/>
        </w:rPr>
        <w:t xml:space="preserve">I rely on </w:t>
      </w:r>
      <w:r w:rsidR="004E5AFA" w:rsidRPr="00B00F90">
        <w:rPr>
          <w:rFonts w:ascii="Aptos" w:hAnsi="Aptos"/>
          <w:sz w:val="25"/>
          <w:szCs w:val="25"/>
        </w:rPr>
        <w:t xml:space="preserve">Parent’s testimony </w:t>
      </w:r>
      <w:r w:rsidR="00AB2203">
        <w:rPr>
          <w:rFonts w:ascii="Aptos" w:hAnsi="Aptos"/>
          <w:sz w:val="25"/>
          <w:szCs w:val="25"/>
        </w:rPr>
        <w:t xml:space="preserve">only </w:t>
      </w:r>
      <w:r w:rsidR="00DE103D" w:rsidRPr="00B00F90">
        <w:rPr>
          <w:rFonts w:ascii="Aptos" w:hAnsi="Aptos"/>
          <w:sz w:val="25"/>
          <w:szCs w:val="25"/>
        </w:rPr>
        <w:t>to the extent that there is additional documentation or testimony to support it</w:t>
      </w:r>
      <w:r w:rsidR="00956E62" w:rsidRPr="00B00F90">
        <w:rPr>
          <w:rStyle w:val="FootnoteReference"/>
          <w:rFonts w:ascii="Aptos" w:hAnsi="Aptos"/>
          <w:sz w:val="25"/>
          <w:szCs w:val="25"/>
        </w:rPr>
        <w:footnoteReference w:id="83"/>
      </w:r>
      <w:r w:rsidR="00DE103D" w:rsidRPr="00B00F90">
        <w:rPr>
          <w:rFonts w:ascii="Aptos" w:hAnsi="Aptos"/>
          <w:sz w:val="25"/>
          <w:szCs w:val="25"/>
        </w:rPr>
        <w:t xml:space="preserve">.  </w:t>
      </w:r>
    </w:p>
    <w:p w14:paraId="17B8590B" w14:textId="77777777" w:rsidR="00FF7119" w:rsidRPr="00B00F90" w:rsidRDefault="00FF7119" w:rsidP="00762DE0">
      <w:pPr>
        <w:rPr>
          <w:rFonts w:ascii="Aptos" w:hAnsi="Aptos"/>
          <w:sz w:val="25"/>
          <w:szCs w:val="25"/>
        </w:rPr>
      </w:pPr>
    </w:p>
    <w:p w14:paraId="2162CD29" w14:textId="599F5B69" w:rsidR="00B4226C" w:rsidRPr="00B00F90" w:rsidRDefault="00F10A44" w:rsidP="00B4226C">
      <w:pPr>
        <w:rPr>
          <w:rFonts w:ascii="Aptos" w:hAnsi="Aptos"/>
          <w:sz w:val="25"/>
          <w:szCs w:val="25"/>
        </w:rPr>
      </w:pPr>
      <w:r w:rsidRPr="00B00F90">
        <w:rPr>
          <w:rFonts w:ascii="Aptos" w:hAnsi="Aptos"/>
          <w:sz w:val="25"/>
          <w:szCs w:val="25"/>
        </w:rPr>
        <w:t xml:space="preserve">Having addressed these credibility concerns, </w:t>
      </w:r>
      <w:r w:rsidR="00BB3CF9" w:rsidRPr="00B00F90">
        <w:rPr>
          <w:rFonts w:ascii="Aptos" w:hAnsi="Aptos"/>
          <w:sz w:val="25"/>
          <w:szCs w:val="25"/>
        </w:rPr>
        <w:t>I turn to the first issue</w:t>
      </w:r>
      <w:r w:rsidR="006D0186">
        <w:rPr>
          <w:rFonts w:ascii="Aptos" w:hAnsi="Aptos"/>
          <w:sz w:val="25"/>
          <w:szCs w:val="25"/>
        </w:rPr>
        <w:t xml:space="preserve"> before me</w:t>
      </w:r>
      <w:r w:rsidR="00BB3CF9" w:rsidRPr="00B00F90">
        <w:rPr>
          <w:rFonts w:ascii="Aptos" w:hAnsi="Aptos"/>
          <w:sz w:val="25"/>
          <w:szCs w:val="25"/>
        </w:rPr>
        <w:t xml:space="preserve">, namely, whether there was a change in conditions </w:t>
      </w:r>
      <w:r w:rsidR="00E37643" w:rsidRPr="00B00F90">
        <w:rPr>
          <w:rFonts w:ascii="Aptos" w:hAnsi="Aptos"/>
          <w:sz w:val="25"/>
          <w:szCs w:val="25"/>
        </w:rPr>
        <w:t>to Student since execution of the Settlement Agreement</w:t>
      </w:r>
      <w:r w:rsidR="006D0186">
        <w:rPr>
          <w:rFonts w:ascii="Aptos" w:hAnsi="Aptos"/>
          <w:sz w:val="25"/>
          <w:szCs w:val="25"/>
        </w:rPr>
        <w:t xml:space="preserve"> in May 2024</w:t>
      </w:r>
      <w:r w:rsidR="00E37643" w:rsidRPr="00B00F90">
        <w:rPr>
          <w:rFonts w:ascii="Aptos" w:hAnsi="Aptos"/>
          <w:sz w:val="25"/>
          <w:szCs w:val="25"/>
        </w:rPr>
        <w:t xml:space="preserve">.  </w:t>
      </w:r>
      <w:r w:rsidR="00D22ADE" w:rsidRPr="00B00F90">
        <w:rPr>
          <w:rFonts w:ascii="Aptos" w:hAnsi="Aptos"/>
          <w:sz w:val="25"/>
          <w:szCs w:val="25"/>
        </w:rPr>
        <w:t>T</w:t>
      </w:r>
      <w:r w:rsidR="00B53B18" w:rsidRPr="00B00F90">
        <w:rPr>
          <w:rFonts w:ascii="Aptos" w:hAnsi="Aptos"/>
          <w:sz w:val="25"/>
          <w:szCs w:val="25"/>
        </w:rPr>
        <w:t xml:space="preserve">he </w:t>
      </w:r>
      <w:r w:rsidR="00B4226C" w:rsidRPr="00B00F90">
        <w:rPr>
          <w:rFonts w:ascii="Aptos" w:hAnsi="Aptos"/>
          <w:sz w:val="25"/>
          <w:szCs w:val="25"/>
        </w:rPr>
        <w:t xml:space="preserve">extensive evidence </w:t>
      </w:r>
      <w:r w:rsidR="009F64AD" w:rsidRPr="00B00F90">
        <w:rPr>
          <w:rFonts w:ascii="Aptos" w:hAnsi="Aptos"/>
          <w:sz w:val="25"/>
          <w:szCs w:val="25"/>
        </w:rPr>
        <w:t>by witnesses and evaluators for both Parent and District</w:t>
      </w:r>
      <w:r w:rsidR="00B53B18" w:rsidRPr="00B00F90">
        <w:rPr>
          <w:rFonts w:ascii="Aptos" w:hAnsi="Aptos"/>
          <w:sz w:val="25"/>
          <w:szCs w:val="25"/>
        </w:rPr>
        <w:t xml:space="preserve"> demonstrate </w:t>
      </w:r>
      <w:r w:rsidR="00B4226C" w:rsidRPr="00B00F90">
        <w:rPr>
          <w:rFonts w:ascii="Aptos" w:hAnsi="Aptos"/>
          <w:sz w:val="25"/>
          <w:szCs w:val="25"/>
        </w:rPr>
        <w:t xml:space="preserve">that Student’s behaviors in the </w:t>
      </w:r>
      <w:r w:rsidR="00BC5D7A">
        <w:rPr>
          <w:rFonts w:ascii="Aptos" w:hAnsi="Aptos"/>
          <w:sz w:val="25"/>
          <w:szCs w:val="25"/>
        </w:rPr>
        <w:t>f</w:t>
      </w:r>
      <w:r w:rsidR="00B4226C" w:rsidRPr="00B00F90">
        <w:rPr>
          <w:rFonts w:ascii="Aptos" w:hAnsi="Aptos"/>
          <w:sz w:val="25"/>
          <w:szCs w:val="25"/>
        </w:rPr>
        <w:t xml:space="preserve">all of 2024 were not “new” </w:t>
      </w:r>
      <w:r w:rsidR="00BC5D7A">
        <w:rPr>
          <w:rFonts w:ascii="Aptos" w:hAnsi="Aptos"/>
          <w:sz w:val="25"/>
          <w:szCs w:val="25"/>
        </w:rPr>
        <w:t xml:space="preserve">or </w:t>
      </w:r>
      <w:r w:rsidR="00512E7F">
        <w:rPr>
          <w:rFonts w:ascii="Aptos" w:hAnsi="Aptos"/>
          <w:sz w:val="25"/>
          <w:szCs w:val="25"/>
        </w:rPr>
        <w:t>different and</w:t>
      </w:r>
      <w:r w:rsidR="00B4226C" w:rsidRPr="00B00F90">
        <w:rPr>
          <w:rFonts w:ascii="Aptos" w:hAnsi="Aptos"/>
          <w:sz w:val="25"/>
          <w:szCs w:val="25"/>
        </w:rPr>
        <w:t xml:space="preserve"> were consistent with </w:t>
      </w:r>
      <w:r w:rsidR="00D012E6" w:rsidRPr="00B00F90">
        <w:rPr>
          <w:rFonts w:ascii="Aptos" w:hAnsi="Aptos"/>
          <w:sz w:val="25"/>
          <w:szCs w:val="25"/>
        </w:rPr>
        <w:t>Student’s</w:t>
      </w:r>
      <w:r w:rsidR="00B4226C" w:rsidRPr="00B00F90">
        <w:rPr>
          <w:rFonts w:ascii="Aptos" w:hAnsi="Aptos"/>
          <w:sz w:val="25"/>
          <w:szCs w:val="25"/>
        </w:rPr>
        <w:t xml:space="preserve"> trauma history and diagnoses</w:t>
      </w:r>
      <w:r w:rsidR="00D012E6" w:rsidRPr="00B00F90">
        <w:rPr>
          <w:rFonts w:ascii="Aptos" w:hAnsi="Aptos"/>
          <w:sz w:val="25"/>
          <w:szCs w:val="25"/>
        </w:rPr>
        <w:t xml:space="preserve">.  </w:t>
      </w:r>
    </w:p>
    <w:p w14:paraId="19537A54" w14:textId="77777777" w:rsidR="00D012E6" w:rsidRPr="00B00F90" w:rsidRDefault="00D012E6" w:rsidP="00762DE0">
      <w:pPr>
        <w:rPr>
          <w:rFonts w:ascii="Aptos" w:hAnsi="Aptos"/>
          <w:sz w:val="25"/>
          <w:szCs w:val="25"/>
        </w:rPr>
      </w:pPr>
    </w:p>
    <w:p w14:paraId="0F91F448" w14:textId="1BC0EC11" w:rsidR="002C0A82" w:rsidRPr="00B00F90" w:rsidRDefault="00DF21A3" w:rsidP="00762DE0">
      <w:pPr>
        <w:rPr>
          <w:rFonts w:ascii="Aptos" w:hAnsi="Aptos"/>
          <w:sz w:val="25"/>
          <w:szCs w:val="25"/>
        </w:rPr>
      </w:pPr>
      <w:r w:rsidRPr="00B00F90">
        <w:rPr>
          <w:rFonts w:ascii="Aptos" w:hAnsi="Aptos"/>
          <w:sz w:val="25"/>
          <w:szCs w:val="25"/>
        </w:rPr>
        <w:t>Parent</w:t>
      </w:r>
      <w:r w:rsidR="00865AED" w:rsidRPr="00B00F90">
        <w:rPr>
          <w:rFonts w:ascii="Aptos" w:hAnsi="Aptos"/>
          <w:sz w:val="25"/>
          <w:szCs w:val="25"/>
        </w:rPr>
        <w:t xml:space="preserve"> herself acknowledged that </w:t>
      </w:r>
      <w:r w:rsidRPr="00B00F90">
        <w:rPr>
          <w:rFonts w:ascii="Aptos" w:hAnsi="Aptos"/>
          <w:sz w:val="25"/>
          <w:szCs w:val="25"/>
        </w:rPr>
        <w:t xml:space="preserve">Student’s behaviors in the </w:t>
      </w:r>
      <w:r w:rsidR="00BC5D7A">
        <w:rPr>
          <w:rFonts w:ascii="Aptos" w:hAnsi="Aptos"/>
          <w:sz w:val="25"/>
          <w:szCs w:val="25"/>
        </w:rPr>
        <w:t>f</w:t>
      </w:r>
      <w:r w:rsidRPr="00B00F90">
        <w:rPr>
          <w:rFonts w:ascii="Aptos" w:hAnsi="Aptos"/>
          <w:sz w:val="25"/>
          <w:szCs w:val="25"/>
        </w:rPr>
        <w:t xml:space="preserve">all of 2024 were </w:t>
      </w:r>
      <w:r w:rsidR="00D67A2C" w:rsidRPr="00B00F90">
        <w:rPr>
          <w:rFonts w:ascii="Aptos" w:hAnsi="Aptos"/>
          <w:sz w:val="25"/>
          <w:szCs w:val="25"/>
        </w:rPr>
        <w:t xml:space="preserve">not new.  </w:t>
      </w:r>
      <w:r w:rsidR="00B07C51" w:rsidRPr="00B00F90">
        <w:rPr>
          <w:rFonts w:ascii="Aptos" w:hAnsi="Aptos"/>
          <w:sz w:val="25"/>
          <w:szCs w:val="25"/>
        </w:rPr>
        <w:t xml:space="preserve">On November 7, 2024, Parent informed </w:t>
      </w:r>
      <w:r w:rsidR="00142367" w:rsidRPr="00B00F90">
        <w:rPr>
          <w:rFonts w:ascii="Aptos" w:hAnsi="Aptos"/>
          <w:sz w:val="25"/>
          <w:szCs w:val="25"/>
        </w:rPr>
        <w:t xml:space="preserve">Student’s then-psychiatrist </w:t>
      </w:r>
      <w:r w:rsidR="00B07C51" w:rsidRPr="00B00F90">
        <w:rPr>
          <w:rFonts w:ascii="Aptos" w:hAnsi="Aptos"/>
          <w:sz w:val="25"/>
          <w:szCs w:val="25"/>
        </w:rPr>
        <w:t>that Student has engaged in behaviors that have caused her to be concerned for her life since he was 4 years old, and she ha</w:t>
      </w:r>
      <w:r w:rsidR="00865AED" w:rsidRPr="00B00F90">
        <w:rPr>
          <w:rFonts w:ascii="Aptos" w:hAnsi="Aptos"/>
          <w:sz w:val="25"/>
          <w:szCs w:val="25"/>
        </w:rPr>
        <w:t>d</w:t>
      </w:r>
      <w:r w:rsidR="00B07C51" w:rsidRPr="00B00F90">
        <w:rPr>
          <w:rFonts w:ascii="Aptos" w:hAnsi="Aptos"/>
          <w:sz w:val="25"/>
          <w:szCs w:val="25"/>
        </w:rPr>
        <w:t xml:space="preserve"> “become desensitized to a lot of this”.  </w:t>
      </w:r>
      <w:r w:rsidR="00D456ED" w:rsidRPr="00B00F90">
        <w:rPr>
          <w:rFonts w:ascii="Aptos" w:hAnsi="Aptos"/>
          <w:sz w:val="25"/>
          <w:szCs w:val="25"/>
        </w:rPr>
        <w:t xml:space="preserve">Parent’s </w:t>
      </w:r>
      <w:r w:rsidR="00B30FCC" w:rsidRPr="00B00F90">
        <w:rPr>
          <w:rFonts w:ascii="Aptos" w:hAnsi="Aptos"/>
          <w:sz w:val="25"/>
          <w:szCs w:val="25"/>
        </w:rPr>
        <w:t>November</w:t>
      </w:r>
      <w:r w:rsidR="00C32C8E" w:rsidRPr="00B00F90">
        <w:rPr>
          <w:rFonts w:ascii="Aptos" w:hAnsi="Aptos"/>
          <w:sz w:val="25"/>
          <w:szCs w:val="25"/>
        </w:rPr>
        <w:t xml:space="preserve"> 12</w:t>
      </w:r>
      <w:r w:rsidR="00B30FCC" w:rsidRPr="00B00F90">
        <w:rPr>
          <w:rFonts w:ascii="Aptos" w:hAnsi="Aptos"/>
          <w:sz w:val="25"/>
          <w:szCs w:val="25"/>
        </w:rPr>
        <w:t xml:space="preserve">, </w:t>
      </w:r>
      <w:r w:rsidR="00B30FCC" w:rsidRPr="00B00F90">
        <w:rPr>
          <w:rFonts w:ascii="Aptos" w:hAnsi="Aptos"/>
          <w:sz w:val="25"/>
          <w:szCs w:val="25"/>
        </w:rPr>
        <w:lastRenderedPageBreak/>
        <w:t xml:space="preserve">2024 </w:t>
      </w:r>
      <w:r w:rsidR="009B7E9D" w:rsidRPr="00B00F90">
        <w:rPr>
          <w:rFonts w:ascii="Aptos" w:hAnsi="Aptos"/>
          <w:sz w:val="25"/>
          <w:szCs w:val="25"/>
        </w:rPr>
        <w:t xml:space="preserve">email </w:t>
      </w:r>
      <w:r w:rsidR="009F0465" w:rsidRPr="00B00F90">
        <w:rPr>
          <w:rFonts w:ascii="Aptos" w:hAnsi="Aptos"/>
          <w:sz w:val="25"/>
          <w:szCs w:val="25"/>
        </w:rPr>
        <w:t xml:space="preserve">asking her attorneys to </w:t>
      </w:r>
      <w:r w:rsidR="009B7E9D" w:rsidRPr="00B00F90">
        <w:rPr>
          <w:rFonts w:ascii="Aptos" w:hAnsi="Aptos"/>
          <w:sz w:val="25"/>
          <w:szCs w:val="25"/>
        </w:rPr>
        <w:t xml:space="preserve">pursue a residential school placement </w:t>
      </w:r>
      <w:r w:rsidR="001C7C33" w:rsidRPr="00B00F90">
        <w:rPr>
          <w:rFonts w:ascii="Aptos" w:hAnsi="Aptos"/>
          <w:sz w:val="25"/>
          <w:szCs w:val="25"/>
        </w:rPr>
        <w:t xml:space="preserve">also </w:t>
      </w:r>
      <w:r w:rsidR="00D456ED" w:rsidRPr="00B00F90">
        <w:rPr>
          <w:rFonts w:ascii="Aptos" w:hAnsi="Aptos"/>
          <w:sz w:val="25"/>
          <w:szCs w:val="25"/>
        </w:rPr>
        <w:t xml:space="preserve">noted that </w:t>
      </w:r>
      <w:r w:rsidR="009B7E9D" w:rsidRPr="00B00F90">
        <w:rPr>
          <w:rFonts w:ascii="Aptos" w:hAnsi="Aptos"/>
          <w:sz w:val="25"/>
          <w:szCs w:val="25"/>
        </w:rPr>
        <w:t>Student</w:t>
      </w:r>
      <w:r w:rsidR="00B24720" w:rsidRPr="00B00F90">
        <w:rPr>
          <w:rFonts w:ascii="Aptos" w:hAnsi="Aptos"/>
          <w:sz w:val="25"/>
          <w:szCs w:val="25"/>
        </w:rPr>
        <w:t>’s behaviors “all these years later [are] the same thing day after day”</w:t>
      </w:r>
      <w:r w:rsidR="00D456ED" w:rsidRPr="00B00F90">
        <w:rPr>
          <w:rFonts w:ascii="Aptos" w:hAnsi="Aptos"/>
          <w:sz w:val="25"/>
          <w:szCs w:val="25"/>
        </w:rPr>
        <w:t xml:space="preserve">.  </w:t>
      </w:r>
      <w:r w:rsidR="00200558" w:rsidRPr="00B00F90">
        <w:rPr>
          <w:rFonts w:ascii="Aptos" w:hAnsi="Aptos"/>
          <w:sz w:val="25"/>
          <w:szCs w:val="25"/>
        </w:rPr>
        <w:t xml:space="preserve">Further, </w:t>
      </w:r>
      <w:r w:rsidR="00F34C04" w:rsidRPr="00B00F90">
        <w:rPr>
          <w:rFonts w:ascii="Aptos" w:hAnsi="Aptos"/>
          <w:sz w:val="25"/>
          <w:szCs w:val="25"/>
        </w:rPr>
        <w:t>Parent’s October 2</w:t>
      </w:r>
      <w:r w:rsidR="0019235A" w:rsidRPr="00B00F90">
        <w:rPr>
          <w:rFonts w:ascii="Aptos" w:hAnsi="Aptos"/>
          <w:sz w:val="25"/>
          <w:szCs w:val="25"/>
        </w:rPr>
        <w:t>7</w:t>
      </w:r>
      <w:r w:rsidR="00F34C04" w:rsidRPr="00B00F90">
        <w:rPr>
          <w:rFonts w:ascii="Aptos" w:hAnsi="Aptos"/>
          <w:sz w:val="25"/>
          <w:szCs w:val="25"/>
        </w:rPr>
        <w:t xml:space="preserve">, 2023 </w:t>
      </w:r>
      <w:r w:rsidR="00200558" w:rsidRPr="00B00F90">
        <w:rPr>
          <w:rFonts w:ascii="Aptos" w:hAnsi="Aptos"/>
          <w:sz w:val="25"/>
          <w:szCs w:val="25"/>
        </w:rPr>
        <w:t>independent evaluation</w:t>
      </w:r>
      <w:r w:rsidR="00505AD8" w:rsidRPr="00B00F90">
        <w:rPr>
          <w:rFonts w:ascii="Aptos" w:hAnsi="Aptos"/>
          <w:sz w:val="25"/>
          <w:szCs w:val="25"/>
        </w:rPr>
        <w:t xml:space="preserve"> by</w:t>
      </w:r>
      <w:r w:rsidR="00200558" w:rsidRPr="00B00F90">
        <w:rPr>
          <w:rFonts w:ascii="Aptos" w:hAnsi="Aptos"/>
          <w:sz w:val="25"/>
          <w:szCs w:val="25"/>
        </w:rPr>
        <w:t xml:space="preserve"> BCSC </w:t>
      </w:r>
      <w:r w:rsidR="00B77F53" w:rsidRPr="00B00F90">
        <w:rPr>
          <w:rFonts w:ascii="Aptos" w:hAnsi="Aptos"/>
          <w:sz w:val="25"/>
          <w:szCs w:val="25"/>
        </w:rPr>
        <w:t xml:space="preserve">addressed Student’s </w:t>
      </w:r>
      <w:r w:rsidR="00DE791E" w:rsidRPr="00B00F90">
        <w:rPr>
          <w:rFonts w:ascii="Aptos" w:hAnsi="Aptos"/>
          <w:sz w:val="25"/>
          <w:szCs w:val="25"/>
        </w:rPr>
        <w:t>ongoing</w:t>
      </w:r>
      <w:r w:rsidR="000E440A" w:rsidRPr="00B00F90">
        <w:rPr>
          <w:rFonts w:ascii="Aptos" w:hAnsi="Aptos"/>
          <w:sz w:val="25"/>
          <w:szCs w:val="25"/>
        </w:rPr>
        <w:t>,</w:t>
      </w:r>
      <w:r w:rsidR="00DE791E" w:rsidRPr="00B00F90">
        <w:rPr>
          <w:rFonts w:ascii="Aptos" w:hAnsi="Aptos"/>
          <w:sz w:val="25"/>
          <w:szCs w:val="25"/>
        </w:rPr>
        <w:t xml:space="preserve"> </w:t>
      </w:r>
      <w:r w:rsidR="00E87B57" w:rsidRPr="00B00F90">
        <w:rPr>
          <w:rFonts w:ascii="Aptos" w:hAnsi="Aptos"/>
          <w:sz w:val="25"/>
          <w:szCs w:val="25"/>
        </w:rPr>
        <w:t>highly dysregulated, aggressive</w:t>
      </w:r>
      <w:r w:rsidR="000E440A" w:rsidRPr="00B00F90">
        <w:rPr>
          <w:rFonts w:ascii="Aptos" w:hAnsi="Aptos"/>
          <w:sz w:val="25"/>
          <w:szCs w:val="25"/>
        </w:rPr>
        <w:t xml:space="preserve">, and often </w:t>
      </w:r>
      <w:r w:rsidR="00E87B57" w:rsidRPr="00B00F90">
        <w:rPr>
          <w:rFonts w:ascii="Aptos" w:hAnsi="Aptos"/>
          <w:sz w:val="25"/>
          <w:szCs w:val="25"/>
        </w:rPr>
        <w:t>unsafe behaviors</w:t>
      </w:r>
      <w:r w:rsidR="00F901B4" w:rsidRPr="00B00F90">
        <w:rPr>
          <w:rFonts w:ascii="Aptos" w:hAnsi="Aptos"/>
          <w:sz w:val="25"/>
          <w:szCs w:val="25"/>
        </w:rPr>
        <w:t xml:space="preserve"> at home</w:t>
      </w:r>
      <w:r w:rsidR="00E87B57" w:rsidRPr="00B00F90">
        <w:rPr>
          <w:rFonts w:ascii="Aptos" w:hAnsi="Aptos"/>
          <w:sz w:val="25"/>
          <w:szCs w:val="25"/>
        </w:rPr>
        <w:t>, and the resulting impact on his educational progress.</w:t>
      </w:r>
      <w:r w:rsidR="00D305E8" w:rsidRPr="00B00F90">
        <w:rPr>
          <w:rFonts w:ascii="Aptos" w:hAnsi="Aptos"/>
          <w:sz w:val="25"/>
          <w:szCs w:val="25"/>
        </w:rPr>
        <w:t xml:space="preserve">  It </w:t>
      </w:r>
      <w:r w:rsidR="00DB77B1" w:rsidRPr="00B00F90">
        <w:rPr>
          <w:rFonts w:ascii="Aptos" w:hAnsi="Aptos"/>
          <w:sz w:val="25"/>
          <w:szCs w:val="25"/>
        </w:rPr>
        <w:t xml:space="preserve">recommended that </w:t>
      </w:r>
      <w:r w:rsidR="00D305E8" w:rsidRPr="00B00F90">
        <w:rPr>
          <w:rFonts w:ascii="Aptos" w:hAnsi="Aptos"/>
          <w:sz w:val="25"/>
          <w:szCs w:val="25"/>
        </w:rPr>
        <w:t xml:space="preserve">if these struggles in the home were not able to be successfully addressed, </w:t>
      </w:r>
      <w:r w:rsidR="00F04883" w:rsidRPr="00B00F90">
        <w:rPr>
          <w:rFonts w:ascii="Aptos" w:hAnsi="Aptos"/>
          <w:sz w:val="25"/>
          <w:szCs w:val="25"/>
        </w:rPr>
        <w:t>Student would require a residential placement to access an appropriate education.  However, despite th</w:t>
      </w:r>
      <w:r w:rsidR="00931E0E" w:rsidRPr="00B00F90">
        <w:rPr>
          <w:rFonts w:ascii="Aptos" w:hAnsi="Aptos"/>
          <w:sz w:val="25"/>
          <w:szCs w:val="25"/>
        </w:rPr>
        <w:t>is</w:t>
      </w:r>
      <w:r w:rsidR="00F04883" w:rsidRPr="00B00F90">
        <w:rPr>
          <w:rFonts w:ascii="Aptos" w:hAnsi="Aptos"/>
          <w:sz w:val="25"/>
          <w:szCs w:val="25"/>
        </w:rPr>
        <w:t xml:space="preserve"> recommendation, </w:t>
      </w:r>
      <w:r w:rsidR="006441E1" w:rsidRPr="00B00F90">
        <w:rPr>
          <w:rFonts w:ascii="Aptos" w:hAnsi="Aptos"/>
          <w:sz w:val="25"/>
          <w:szCs w:val="25"/>
        </w:rPr>
        <w:t xml:space="preserve">the </w:t>
      </w:r>
      <w:r w:rsidR="001D371F" w:rsidRPr="00B00F90">
        <w:rPr>
          <w:rFonts w:ascii="Aptos" w:hAnsi="Aptos"/>
          <w:sz w:val="25"/>
          <w:szCs w:val="25"/>
        </w:rPr>
        <w:t xml:space="preserve">December 2023 and January 2024 </w:t>
      </w:r>
      <w:r w:rsidR="006441E1" w:rsidRPr="00B00F90">
        <w:rPr>
          <w:rFonts w:ascii="Aptos" w:hAnsi="Aptos"/>
          <w:sz w:val="25"/>
          <w:szCs w:val="25"/>
        </w:rPr>
        <w:t xml:space="preserve">emails between attorneys for Parent and the District evidence that </w:t>
      </w:r>
      <w:r w:rsidR="00D451A8" w:rsidRPr="00B00F90">
        <w:rPr>
          <w:rFonts w:ascii="Aptos" w:hAnsi="Aptos"/>
          <w:sz w:val="25"/>
          <w:szCs w:val="25"/>
        </w:rPr>
        <w:t>Parent only</w:t>
      </w:r>
      <w:r w:rsidR="00931E0E" w:rsidRPr="00B00F90">
        <w:rPr>
          <w:rFonts w:ascii="Aptos" w:hAnsi="Aptos"/>
          <w:sz w:val="25"/>
          <w:szCs w:val="25"/>
        </w:rPr>
        <w:t xml:space="preserve"> used this evaluation </w:t>
      </w:r>
      <w:r w:rsidR="00D451A8" w:rsidRPr="00B00F90">
        <w:rPr>
          <w:rFonts w:ascii="Aptos" w:hAnsi="Aptos"/>
          <w:sz w:val="25"/>
          <w:szCs w:val="25"/>
        </w:rPr>
        <w:t xml:space="preserve">during her </w:t>
      </w:r>
      <w:r w:rsidR="001D371F" w:rsidRPr="00B00F90">
        <w:rPr>
          <w:rFonts w:ascii="Aptos" w:hAnsi="Aptos"/>
          <w:sz w:val="25"/>
          <w:szCs w:val="25"/>
        </w:rPr>
        <w:t>negotiations</w:t>
      </w:r>
      <w:r w:rsidR="00D451A8" w:rsidRPr="00B00F90">
        <w:rPr>
          <w:rFonts w:ascii="Aptos" w:hAnsi="Aptos"/>
          <w:sz w:val="25"/>
          <w:szCs w:val="25"/>
        </w:rPr>
        <w:t xml:space="preserve"> with the District </w:t>
      </w:r>
      <w:r w:rsidR="006441E1" w:rsidRPr="00B00F90">
        <w:rPr>
          <w:rFonts w:ascii="Aptos" w:hAnsi="Aptos"/>
          <w:sz w:val="25"/>
          <w:szCs w:val="25"/>
        </w:rPr>
        <w:t xml:space="preserve">as support for </w:t>
      </w:r>
      <w:r w:rsidR="00931E0E" w:rsidRPr="00B00F90">
        <w:rPr>
          <w:rFonts w:ascii="Aptos" w:hAnsi="Aptos"/>
          <w:sz w:val="25"/>
          <w:szCs w:val="25"/>
        </w:rPr>
        <w:t>her request for a day</w:t>
      </w:r>
      <w:r w:rsidR="00512E7F">
        <w:rPr>
          <w:rFonts w:ascii="Aptos" w:hAnsi="Aptos"/>
          <w:sz w:val="25"/>
          <w:szCs w:val="25"/>
        </w:rPr>
        <w:t>-</w:t>
      </w:r>
      <w:r w:rsidR="00931E0E" w:rsidRPr="00B00F90">
        <w:rPr>
          <w:rFonts w:ascii="Aptos" w:hAnsi="Aptos"/>
          <w:sz w:val="25"/>
          <w:szCs w:val="25"/>
        </w:rPr>
        <w:t>school placement, not a residential placement</w:t>
      </w:r>
      <w:r w:rsidR="001733A7" w:rsidRPr="00B00F90">
        <w:rPr>
          <w:rFonts w:ascii="Aptos" w:hAnsi="Aptos"/>
          <w:sz w:val="25"/>
          <w:szCs w:val="25"/>
        </w:rPr>
        <w:t>.</w:t>
      </w:r>
      <w:r w:rsidR="006E168C" w:rsidRPr="00B00F90">
        <w:rPr>
          <w:rFonts w:ascii="Aptos" w:hAnsi="Aptos"/>
          <w:sz w:val="25"/>
          <w:szCs w:val="25"/>
        </w:rPr>
        <w:t xml:space="preserve"> </w:t>
      </w:r>
    </w:p>
    <w:p w14:paraId="0951D57F" w14:textId="77777777" w:rsidR="000E56E8" w:rsidRPr="00B00F90" w:rsidRDefault="000E56E8" w:rsidP="00762DE0">
      <w:pPr>
        <w:rPr>
          <w:rFonts w:ascii="Aptos" w:hAnsi="Aptos"/>
          <w:sz w:val="25"/>
          <w:szCs w:val="25"/>
        </w:rPr>
      </w:pPr>
    </w:p>
    <w:p w14:paraId="2538A326" w14:textId="58E431BB" w:rsidR="008A67D4" w:rsidRPr="00B00F90" w:rsidRDefault="005052D9" w:rsidP="00762DE0">
      <w:pPr>
        <w:rPr>
          <w:rFonts w:ascii="Aptos" w:hAnsi="Aptos"/>
          <w:sz w:val="25"/>
          <w:szCs w:val="25"/>
        </w:rPr>
      </w:pPr>
      <w:r w:rsidRPr="00B00F90">
        <w:rPr>
          <w:rFonts w:ascii="Aptos" w:hAnsi="Aptos"/>
          <w:sz w:val="25"/>
          <w:szCs w:val="25"/>
        </w:rPr>
        <w:t xml:space="preserve">Of </w:t>
      </w:r>
      <w:r w:rsidR="000E56E8" w:rsidRPr="00B00F90">
        <w:rPr>
          <w:rFonts w:ascii="Aptos" w:hAnsi="Aptos"/>
          <w:sz w:val="25"/>
          <w:szCs w:val="25"/>
        </w:rPr>
        <w:t xml:space="preserve">most significant </w:t>
      </w:r>
      <w:r w:rsidRPr="00B00F90">
        <w:rPr>
          <w:rFonts w:ascii="Aptos" w:hAnsi="Aptos"/>
          <w:sz w:val="25"/>
          <w:szCs w:val="25"/>
        </w:rPr>
        <w:t xml:space="preserve">consequence </w:t>
      </w:r>
      <w:r w:rsidR="00F063CB" w:rsidRPr="00B00F90">
        <w:rPr>
          <w:rFonts w:ascii="Aptos" w:hAnsi="Aptos"/>
          <w:sz w:val="25"/>
          <w:szCs w:val="25"/>
        </w:rPr>
        <w:t xml:space="preserve">is </w:t>
      </w:r>
      <w:r w:rsidR="002C0A82" w:rsidRPr="00B00F90">
        <w:rPr>
          <w:rFonts w:ascii="Aptos" w:hAnsi="Aptos"/>
          <w:sz w:val="25"/>
          <w:szCs w:val="25"/>
        </w:rPr>
        <w:t xml:space="preserve">that at the </w:t>
      </w:r>
      <w:r w:rsidRPr="00B00F90">
        <w:rPr>
          <w:rFonts w:ascii="Aptos" w:hAnsi="Aptos"/>
          <w:sz w:val="25"/>
          <w:szCs w:val="25"/>
        </w:rPr>
        <w:t xml:space="preserve">time Mother and the District executed the Settlement Agreement, Student was </w:t>
      </w:r>
      <w:r w:rsidR="00B93BD6" w:rsidRPr="00B00F90">
        <w:rPr>
          <w:rFonts w:ascii="Aptos" w:hAnsi="Aptos"/>
          <w:sz w:val="25"/>
          <w:szCs w:val="25"/>
        </w:rPr>
        <w:t xml:space="preserve">in the midst of a hospitalization </w:t>
      </w:r>
      <w:r w:rsidR="005617FA" w:rsidRPr="00B00F90">
        <w:rPr>
          <w:rFonts w:ascii="Aptos" w:hAnsi="Aptos"/>
          <w:sz w:val="25"/>
          <w:szCs w:val="25"/>
        </w:rPr>
        <w:t xml:space="preserve">due to engaging in </w:t>
      </w:r>
      <w:r w:rsidR="00731616" w:rsidRPr="00B00F90">
        <w:rPr>
          <w:rFonts w:ascii="Aptos" w:hAnsi="Aptos"/>
          <w:sz w:val="25"/>
          <w:szCs w:val="25"/>
        </w:rPr>
        <w:t xml:space="preserve">violent and aggressive behavior toward Parent </w:t>
      </w:r>
      <w:r w:rsidR="00B77F53" w:rsidRPr="00B00F90">
        <w:rPr>
          <w:rFonts w:ascii="Aptos" w:hAnsi="Aptos"/>
          <w:sz w:val="25"/>
          <w:szCs w:val="25"/>
        </w:rPr>
        <w:t>(</w:t>
      </w:r>
      <w:r w:rsidR="00B35311" w:rsidRPr="00B00F90">
        <w:rPr>
          <w:rFonts w:ascii="Aptos" w:hAnsi="Aptos"/>
          <w:sz w:val="25"/>
          <w:szCs w:val="25"/>
        </w:rPr>
        <w:t>attempt</w:t>
      </w:r>
      <w:r w:rsidR="00B77F53" w:rsidRPr="00B00F90">
        <w:rPr>
          <w:rFonts w:ascii="Aptos" w:hAnsi="Aptos"/>
          <w:sz w:val="25"/>
          <w:szCs w:val="25"/>
        </w:rPr>
        <w:t>ing</w:t>
      </w:r>
      <w:r w:rsidR="00B35311" w:rsidRPr="00B00F90">
        <w:rPr>
          <w:rFonts w:ascii="Aptos" w:hAnsi="Aptos"/>
          <w:sz w:val="25"/>
          <w:szCs w:val="25"/>
        </w:rPr>
        <w:t xml:space="preserve"> </w:t>
      </w:r>
      <w:r w:rsidR="00731616" w:rsidRPr="00B00F90">
        <w:rPr>
          <w:rFonts w:ascii="Aptos" w:hAnsi="Aptos"/>
          <w:sz w:val="25"/>
          <w:szCs w:val="25"/>
        </w:rPr>
        <w:t xml:space="preserve">to break down </w:t>
      </w:r>
      <w:r w:rsidR="00F535AF" w:rsidRPr="00B00F90">
        <w:rPr>
          <w:rFonts w:ascii="Aptos" w:hAnsi="Aptos"/>
          <w:sz w:val="25"/>
          <w:szCs w:val="25"/>
        </w:rPr>
        <w:t>Parent’s</w:t>
      </w:r>
      <w:r w:rsidR="00731616" w:rsidRPr="00B00F90">
        <w:rPr>
          <w:rFonts w:ascii="Aptos" w:hAnsi="Aptos"/>
          <w:sz w:val="25"/>
          <w:szCs w:val="25"/>
        </w:rPr>
        <w:t xml:space="preserve"> door with a hammer</w:t>
      </w:r>
      <w:r w:rsidR="00B77F53" w:rsidRPr="00B00F90">
        <w:rPr>
          <w:rFonts w:ascii="Aptos" w:hAnsi="Aptos"/>
          <w:sz w:val="25"/>
          <w:szCs w:val="25"/>
        </w:rPr>
        <w:t>)</w:t>
      </w:r>
      <w:r w:rsidR="00E916A2" w:rsidRPr="00B00F90">
        <w:rPr>
          <w:rFonts w:ascii="Aptos" w:hAnsi="Aptos"/>
          <w:sz w:val="25"/>
          <w:szCs w:val="25"/>
        </w:rPr>
        <w:t xml:space="preserve">.  This hospitalization </w:t>
      </w:r>
      <w:r w:rsidR="00B93BD6" w:rsidRPr="00B00F90">
        <w:rPr>
          <w:rFonts w:ascii="Aptos" w:hAnsi="Aptos"/>
          <w:sz w:val="25"/>
          <w:szCs w:val="25"/>
        </w:rPr>
        <w:t xml:space="preserve">spanned </w:t>
      </w:r>
      <w:r w:rsidR="00216D77" w:rsidRPr="00B00F90">
        <w:rPr>
          <w:rFonts w:ascii="Aptos" w:hAnsi="Aptos"/>
          <w:sz w:val="25"/>
          <w:szCs w:val="25"/>
        </w:rPr>
        <w:t xml:space="preserve">nearly </w:t>
      </w:r>
      <w:r w:rsidR="00B93BD6" w:rsidRPr="00B00F90">
        <w:rPr>
          <w:rFonts w:ascii="Aptos" w:hAnsi="Aptos"/>
          <w:sz w:val="25"/>
          <w:szCs w:val="25"/>
        </w:rPr>
        <w:t>the entirety of the month of May 2024</w:t>
      </w:r>
      <w:r w:rsidR="00F535AF" w:rsidRPr="00B00F90">
        <w:rPr>
          <w:rFonts w:ascii="Aptos" w:hAnsi="Aptos"/>
          <w:sz w:val="25"/>
          <w:szCs w:val="25"/>
        </w:rPr>
        <w:t xml:space="preserve"> (commencing May 5, 2024),</w:t>
      </w:r>
      <w:r w:rsidR="00B93BD6" w:rsidRPr="00B00F90">
        <w:rPr>
          <w:rFonts w:ascii="Aptos" w:hAnsi="Aptos"/>
          <w:sz w:val="25"/>
          <w:szCs w:val="25"/>
        </w:rPr>
        <w:t xml:space="preserve"> resulting in Student</w:t>
      </w:r>
      <w:r w:rsidR="00662D3F">
        <w:rPr>
          <w:rFonts w:ascii="Aptos" w:hAnsi="Aptos"/>
          <w:sz w:val="25"/>
          <w:szCs w:val="25"/>
        </w:rPr>
        <w:t xml:space="preserve">’s absence </w:t>
      </w:r>
      <w:r w:rsidR="00B93BD6" w:rsidRPr="00B00F90">
        <w:rPr>
          <w:rFonts w:ascii="Aptos" w:hAnsi="Aptos"/>
          <w:sz w:val="25"/>
          <w:szCs w:val="25"/>
        </w:rPr>
        <w:t xml:space="preserve">for </w:t>
      </w:r>
      <w:r w:rsidR="007F26CA" w:rsidRPr="00B00F90">
        <w:rPr>
          <w:rFonts w:ascii="Aptos" w:hAnsi="Aptos"/>
          <w:sz w:val="25"/>
          <w:szCs w:val="25"/>
        </w:rPr>
        <w:t>18</w:t>
      </w:r>
      <w:r w:rsidR="00B93BD6" w:rsidRPr="00B00F90">
        <w:rPr>
          <w:rFonts w:ascii="Aptos" w:hAnsi="Aptos"/>
          <w:sz w:val="25"/>
          <w:szCs w:val="25"/>
        </w:rPr>
        <w:t xml:space="preserve"> school days</w:t>
      </w:r>
      <w:r w:rsidR="00662D3F">
        <w:rPr>
          <w:rFonts w:ascii="Aptos" w:hAnsi="Aptos"/>
          <w:sz w:val="25"/>
          <w:szCs w:val="25"/>
        </w:rPr>
        <w:t xml:space="preserve">, preventing him </w:t>
      </w:r>
      <w:r w:rsidR="00DE0331" w:rsidRPr="00B00F90">
        <w:rPr>
          <w:rFonts w:ascii="Aptos" w:hAnsi="Aptos"/>
          <w:sz w:val="25"/>
          <w:szCs w:val="25"/>
        </w:rPr>
        <w:t xml:space="preserve">from taking the </w:t>
      </w:r>
      <w:r w:rsidR="00547FB5" w:rsidRPr="00B00F90">
        <w:rPr>
          <w:rFonts w:ascii="Aptos" w:hAnsi="Aptos"/>
          <w:sz w:val="25"/>
          <w:szCs w:val="25"/>
        </w:rPr>
        <w:t xml:space="preserve">Math MCAS, </w:t>
      </w:r>
      <w:r w:rsidR="00662D3F">
        <w:rPr>
          <w:rFonts w:ascii="Aptos" w:hAnsi="Aptos"/>
          <w:sz w:val="25"/>
          <w:szCs w:val="25"/>
        </w:rPr>
        <w:t xml:space="preserve">and impeding </w:t>
      </w:r>
      <w:r w:rsidR="00DE0331" w:rsidRPr="00B00F90">
        <w:rPr>
          <w:rFonts w:ascii="Aptos" w:hAnsi="Aptos"/>
          <w:sz w:val="25"/>
          <w:szCs w:val="25"/>
        </w:rPr>
        <w:t xml:space="preserve">the reporting of </w:t>
      </w:r>
      <w:r w:rsidR="002F18BF" w:rsidRPr="00B00F90">
        <w:rPr>
          <w:rFonts w:ascii="Aptos" w:hAnsi="Aptos"/>
          <w:sz w:val="25"/>
          <w:szCs w:val="25"/>
        </w:rPr>
        <w:t xml:space="preserve">progress </w:t>
      </w:r>
      <w:r w:rsidR="00BE543A" w:rsidRPr="00B00F90">
        <w:rPr>
          <w:rFonts w:ascii="Aptos" w:hAnsi="Aptos"/>
          <w:sz w:val="25"/>
          <w:szCs w:val="25"/>
        </w:rPr>
        <w:t xml:space="preserve">on three IEP goals.  </w:t>
      </w:r>
      <w:r w:rsidR="00DF0E0F" w:rsidRPr="00B00F90">
        <w:rPr>
          <w:rFonts w:ascii="Aptos" w:hAnsi="Aptos"/>
          <w:sz w:val="25"/>
          <w:szCs w:val="25"/>
        </w:rPr>
        <w:t xml:space="preserve">This </w:t>
      </w:r>
      <w:r w:rsidR="00B949EF" w:rsidRPr="00B00F90">
        <w:rPr>
          <w:rFonts w:ascii="Aptos" w:hAnsi="Aptos"/>
          <w:sz w:val="25"/>
          <w:szCs w:val="25"/>
        </w:rPr>
        <w:t xml:space="preserve">evidence </w:t>
      </w:r>
      <w:r w:rsidR="00DF0E0F" w:rsidRPr="00B00F90">
        <w:rPr>
          <w:rFonts w:ascii="Aptos" w:hAnsi="Aptos"/>
          <w:sz w:val="25"/>
          <w:szCs w:val="25"/>
        </w:rPr>
        <w:t xml:space="preserve">was not </w:t>
      </w:r>
      <w:r w:rsidR="00643F13" w:rsidRPr="00B00F90">
        <w:rPr>
          <w:rFonts w:ascii="Aptos" w:hAnsi="Aptos"/>
          <w:sz w:val="25"/>
          <w:szCs w:val="25"/>
        </w:rPr>
        <w:t xml:space="preserve">disputed or contradicted and indicates clearly that </w:t>
      </w:r>
      <w:r w:rsidR="00860B1C" w:rsidRPr="00B00F90">
        <w:rPr>
          <w:rFonts w:ascii="Aptos" w:hAnsi="Aptos"/>
          <w:sz w:val="25"/>
          <w:szCs w:val="25"/>
        </w:rPr>
        <w:t xml:space="preserve">at the time of execution of the Settlement Agreement, </w:t>
      </w:r>
      <w:r w:rsidR="00FE0D33" w:rsidRPr="00B00F90">
        <w:rPr>
          <w:rFonts w:ascii="Aptos" w:hAnsi="Aptos"/>
          <w:sz w:val="25"/>
          <w:szCs w:val="25"/>
        </w:rPr>
        <w:t>Parent was aware that Student’s ho</w:t>
      </w:r>
      <w:r w:rsidR="007C7D89" w:rsidRPr="00B00F90">
        <w:rPr>
          <w:rFonts w:ascii="Aptos" w:hAnsi="Aptos"/>
          <w:sz w:val="25"/>
          <w:szCs w:val="25"/>
        </w:rPr>
        <w:t xml:space="preserve">me behaviors were sufficiently severe to require extended in-patient hospitalization and that </w:t>
      </w:r>
      <w:r w:rsidR="00154E9B" w:rsidRPr="00B00F90">
        <w:rPr>
          <w:rFonts w:ascii="Aptos" w:hAnsi="Aptos"/>
          <w:sz w:val="25"/>
          <w:szCs w:val="25"/>
        </w:rPr>
        <w:t>such hospitalization directly impacted Student’s schooling and educational progress.</w:t>
      </w:r>
    </w:p>
    <w:p w14:paraId="29D51A59" w14:textId="77777777" w:rsidR="00154E9B" w:rsidRPr="00B00F90" w:rsidRDefault="00154E9B" w:rsidP="00762DE0">
      <w:pPr>
        <w:rPr>
          <w:rFonts w:ascii="Aptos" w:hAnsi="Aptos"/>
          <w:sz w:val="25"/>
          <w:szCs w:val="25"/>
        </w:rPr>
      </w:pPr>
    </w:p>
    <w:p w14:paraId="781AC309" w14:textId="53D666EF" w:rsidR="00490DD3" w:rsidRPr="00B00F90" w:rsidRDefault="00482F7F" w:rsidP="00762DE0">
      <w:pPr>
        <w:rPr>
          <w:rFonts w:ascii="Aptos" w:hAnsi="Aptos"/>
          <w:sz w:val="25"/>
          <w:szCs w:val="25"/>
        </w:rPr>
      </w:pPr>
      <w:r w:rsidRPr="00B00F90">
        <w:rPr>
          <w:rFonts w:ascii="Aptos" w:hAnsi="Aptos"/>
          <w:sz w:val="25"/>
          <w:szCs w:val="25"/>
        </w:rPr>
        <w:t xml:space="preserve">Parent contends that the “change in conditions” that occurred since the time of execution of the Settlement Agreement </w:t>
      </w:r>
      <w:r w:rsidR="00727102" w:rsidRPr="00B00F90">
        <w:rPr>
          <w:rFonts w:ascii="Aptos" w:hAnsi="Aptos"/>
          <w:sz w:val="25"/>
          <w:szCs w:val="25"/>
        </w:rPr>
        <w:t xml:space="preserve">involves </w:t>
      </w:r>
      <w:r w:rsidR="00E3464E" w:rsidRPr="00B00F90">
        <w:rPr>
          <w:rFonts w:ascii="Aptos" w:hAnsi="Aptos"/>
          <w:sz w:val="25"/>
          <w:szCs w:val="25"/>
        </w:rPr>
        <w:t xml:space="preserve">a shift from a </w:t>
      </w:r>
      <w:r w:rsidR="005B6A9A" w:rsidRPr="00B00F90">
        <w:rPr>
          <w:rFonts w:ascii="Aptos" w:hAnsi="Aptos"/>
          <w:sz w:val="25"/>
          <w:szCs w:val="25"/>
        </w:rPr>
        <w:t xml:space="preserve">“successful” </w:t>
      </w:r>
      <w:r w:rsidR="00E3464E" w:rsidRPr="00B00F90">
        <w:rPr>
          <w:rFonts w:ascii="Aptos" w:hAnsi="Aptos"/>
          <w:sz w:val="25"/>
          <w:szCs w:val="25"/>
        </w:rPr>
        <w:t>school year (2023-202</w:t>
      </w:r>
      <w:r w:rsidR="005B6A9A" w:rsidRPr="00B00F90">
        <w:rPr>
          <w:rFonts w:ascii="Aptos" w:hAnsi="Aptos"/>
          <w:sz w:val="25"/>
          <w:szCs w:val="25"/>
        </w:rPr>
        <w:t>4</w:t>
      </w:r>
      <w:r w:rsidR="00E3464E" w:rsidRPr="00B00F90">
        <w:rPr>
          <w:rFonts w:ascii="Aptos" w:hAnsi="Aptos"/>
          <w:sz w:val="25"/>
          <w:szCs w:val="25"/>
        </w:rPr>
        <w:t xml:space="preserve">) </w:t>
      </w:r>
      <w:r w:rsidR="00313EE9" w:rsidRPr="00B00F90">
        <w:rPr>
          <w:rFonts w:ascii="Aptos" w:hAnsi="Aptos"/>
          <w:sz w:val="25"/>
          <w:szCs w:val="25"/>
        </w:rPr>
        <w:t xml:space="preserve">to a school year (2024-2025) </w:t>
      </w:r>
      <w:r w:rsidR="00914B19" w:rsidRPr="00B00F90">
        <w:rPr>
          <w:rFonts w:ascii="Aptos" w:hAnsi="Aptos"/>
          <w:sz w:val="25"/>
          <w:szCs w:val="25"/>
        </w:rPr>
        <w:t>characterized by almost monthly hospitalizations over the course of seven months</w:t>
      </w:r>
      <w:r w:rsidR="00DC2FC9" w:rsidRPr="00B00F90">
        <w:rPr>
          <w:rFonts w:ascii="Aptos" w:hAnsi="Aptos"/>
          <w:sz w:val="25"/>
          <w:szCs w:val="25"/>
        </w:rPr>
        <w:t>,</w:t>
      </w:r>
      <w:r w:rsidR="00914B19" w:rsidRPr="00B00F90">
        <w:rPr>
          <w:rFonts w:ascii="Aptos" w:hAnsi="Aptos"/>
          <w:sz w:val="25"/>
          <w:szCs w:val="25"/>
        </w:rPr>
        <w:t xml:space="preserve"> resulting in much missed school</w:t>
      </w:r>
      <w:r w:rsidR="00DC2FC9" w:rsidRPr="00B00F90">
        <w:rPr>
          <w:rFonts w:ascii="Aptos" w:hAnsi="Aptos"/>
          <w:sz w:val="25"/>
          <w:szCs w:val="25"/>
        </w:rPr>
        <w:t xml:space="preserve"> and intense dysregulation at home, Perkins</w:t>
      </w:r>
      <w:r w:rsidR="00177244" w:rsidRPr="00B00F90">
        <w:rPr>
          <w:rFonts w:ascii="Aptos" w:hAnsi="Aptos"/>
          <w:sz w:val="25"/>
          <w:szCs w:val="25"/>
        </w:rPr>
        <w:t>,</w:t>
      </w:r>
      <w:r w:rsidR="00DC2FC9" w:rsidRPr="00B00F90">
        <w:rPr>
          <w:rFonts w:ascii="Aptos" w:hAnsi="Aptos"/>
          <w:sz w:val="25"/>
          <w:szCs w:val="25"/>
        </w:rPr>
        <w:t xml:space="preserve"> and Ives House</w:t>
      </w:r>
      <w:r w:rsidR="00914B19" w:rsidRPr="00B00F90">
        <w:rPr>
          <w:rFonts w:ascii="Aptos" w:hAnsi="Aptos"/>
          <w:sz w:val="25"/>
          <w:szCs w:val="25"/>
        </w:rPr>
        <w:t xml:space="preserve">.  </w:t>
      </w:r>
      <w:r w:rsidR="00B92F0D" w:rsidRPr="00B00F90">
        <w:rPr>
          <w:rFonts w:ascii="Aptos" w:hAnsi="Aptos"/>
          <w:sz w:val="25"/>
          <w:szCs w:val="25"/>
        </w:rPr>
        <w:t xml:space="preserve">I agree with Parent that during </w:t>
      </w:r>
      <w:r w:rsidR="00D121C7" w:rsidRPr="00B00F90">
        <w:rPr>
          <w:rFonts w:ascii="Aptos" w:hAnsi="Aptos"/>
          <w:sz w:val="25"/>
          <w:szCs w:val="25"/>
        </w:rPr>
        <w:t xml:space="preserve">the 2023-2024 school year </w:t>
      </w:r>
      <w:r w:rsidR="00E3464E" w:rsidRPr="00B00F90">
        <w:rPr>
          <w:rFonts w:ascii="Aptos" w:hAnsi="Aptos"/>
          <w:sz w:val="25"/>
          <w:szCs w:val="25"/>
        </w:rPr>
        <w:t xml:space="preserve">Student </w:t>
      </w:r>
      <w:r w:rsidR="005B6A9A" w:rsidRPr="00B00F90">
        <w:rPr>
          <w:rFonts w:ascii="Aptos" w:hAnsi="Aptos"/>
          <w:sz w:val="25"/>
          <w:szCs w:val="25"/>
        </w:rPr>
        <w:t xml:space="preserve">performed “close to grade level work”, </w:t>
      </w:r>
      <w:r w:rsidR="00E3464E" w:rsidRPr="00B00F90">
        <w:rPr>
          <w:rFonts w:ascii="Aptos" w:hAnsi="Aptos"/>
          <w:sz w:val="25"/>
          <w:szCs w:val="25"/>
        </w:rPr>
        <w:t xml:space="preserve">did not demonstrate any </w:t>
      </w:r>
      <w:r w:rsidR="0069072D" w:rsidRPr="00B00F90">
        <w:rPr>
          <w:rFonts w:ascii="Aptos" w:hAnsi="Aptos"/>
          <w:sz w:val="25"/>
          <w:szCs w:val="25"/>
        </w:rPr>
        <w:t>violent, aggressive or self-harming behaviors, did not need any restraints in school</w:t>
      </w:r>
      <w:r w:rsidR="00177244" w:rsidRPr="00B00F90">
        <w:rPr>
          <w:rFonts w:ascii="Aptos" w:hAnsi="Aptos"/>
          <w:sz w:val="25"/>
          <w:szCs w:val="25"/>
        </w:rPr>
        <w:t>,</w:t>
      </w:r>
      <w:r w:rsidR="0069072D" w:rsidRPr="00B00F90">
        <w:rPr>
          <w:rFonts w:ascii="Aptos" w:hAnsi="Aptos"/>
          <w:sz w:val="25"/>
          <w:szCs w:val="25"/>
        </w:rPr>
        <w:t xml:space="preserve"> and was not hospitalized </w:t>
      </w:r>
      <w:r w:rsidR="007C4919" w:rsidRPr="00B00F90">
        <w:rPr>
          <w:rFonts w:ascii="Aptos" w:hAnsi="Aptos"/>
          <w:sz w:val="25"/>
          <w:szCs w:val="25"/>
        </w:rPr>
        <w:t>“between June 2023 and May 2024”</w:t>
      </w:r>
      <w:r w:rsidR="007902DC" w:rsidRPr="00B00F90">
        <w:rPr>
          <w:rStyle w:val="FootnoteReference"/>
          <w:rFonts w:ascii="Aptos" w:hAnsi="Aptos"/>
          <w:sz w:val="25"/>
          <w:szCs w:val="25"/>
        </w:rPr>
        <w:footnoteReference w:id="84"/>
      </w:r>
      <w:r w:rsidRPr="00B00F90">
        <w:rPr>
          <w:rFonts w:ascii="Aptos" w:hAnsi="Aptos"/>
          <w:sz w:val="25"/>
          <w:szCs w:val="25"/>
        </w:rPr>
        <w:t xml:space="preserve">.  However, </w:t>
      </w:r>
      <w:r w:rsidR="000C45A0" w:rsidRPr="00B00F90">
        <w:rPr>
          <w:rFonts w:ascii="Aptos" w:hAnsi="Aptos"/>
          <w:sz w:val="25"/>
          <w:szCs w:val="25"/>
        </w:rPr>
        <w:t>Parent’s position</w:t>
      </w:r>
      <w:r w:rsidR="00EF596C" w:rsidRPr="00B00F90">
        <w:rPr>
          <w:rFonts w:ascii="Aptos" w:hAnsi="Aptos"/>
          <w:sz w:val="25"/>
          <w:szCs w:val="25"/>
        </w:rPr>
        <w:t xml:space="preserve"> that </w:t>
      </w:r>
      <w:r w:rsidR="00177244" w:rsidRPr="00B00F90">
        <w:rPr>
          <w:rFonts w:ascii="Aptos" w:hAnsi="Aptos"/>
          <w:sz w:val="25"/>
          <w:szCs w:val="25"/>
        </w:rPr>
        <w:t xml:space="preserve">the behaviors manifested </w:t>
      </w:r>
      <w:r w:rsidR="00895904" w:rsidRPr="00B00F90">
        <w:rPr>
          <w:rFonts w:ascii="Aptos" w:hAnsi="Aptos"/>
          <w:sz w:val="25"/>
          <w:szCs w:val="25"/>
        </w:rPr>
        <w:t xml:space="preserve">in the 2024-2025 school year </w:t>
      </w:r>
      <w:r w:rsidR="00177244" w:rsidRPr="00B00F90">
        <w:rPr>
          <w:rFonts w:ascii="Aptos" w:hAnsi="Aptos"/>
          <w:sz w:val="25"/>
          <w:szCs w:val="25"/>
        </w:rPr>
        <w:t xml:space="preserve">were </w:t>
      </w:r>
      <w:r w:rsidR="00895904" w:rsidRPr="00B00F90">
        <w:rPr>
          <w:rFonts w:ascii="Aptos" w:hAnsi="Aptos"/>
          <w:sz w:val="25"/>
          <w:szCs w:val="25"/>
        </w:rPr>
        <w:t>a change in conditions to Student</w:t>
      </w:r>
      <w:r w:rsidR="00E77788">
        <w:rPr>
          <w:rFonts w:ascii="Aptos" w:hAnsi="Aptos"/>
          <w:sz w:val="25"/>
          <w:szCs w:val="25"/>
        </w:rPr>
        <w:t xml:space="preserve"> is not supported by a preponderance of the evidence</w:t>
      </w:r>
      <w:r w:rsidR="006112DC" w:rsidRPr="00B00F90">
        <w:rPr>
          <w:rFonts w:ascii="Aptos" w:hAnsi="Aptos"/>
          <w:sz w:val="25"/>
          <w:szCs w:val="25"/>
        </w:rPr>
        <w:t xml:space="preserve">.  </w:t>
      </w:r>
      <w:r w:rsidR="00D02E8C" w:rsidRPr="00B00F90">
        <w:rPr>
          <w:rFonts w:ascii="Aptos" w:hAnsi="Aptos"/>
          <w:sz w:val="25"/>
          <w:szCs w:val="25"/>
        </w:rPr>
        <w:t xml:space="preserve">Contrary to Parent’s argument, </w:t>
      </w:r>
      <w:r w:rsidR="00320BAC" w:rsidRPr="00B00F90">
        <w:rPr>
          <w:rFonts w:ascii="Aptos" w:hAnsi="Aptos"/>
          <w:sz w:val="25"/>
          <w:szCs w:val="25"/>
        </w:rPr>
        <w:t xml:space="preserve">Student’s behavioral dysregulation starting in the </w:t>
      </w:r>
      <w:r w:rsidR="00E77788">
        <w:rPr>
          <w:rFonts w:ascii="Aptos" w:hAnsi="Aptos"/>
          <w:sz w:val="25"/>
          <w:szCs w:val="25"/>
        </w:rPr>
        <w:t>f</w:t>
      </w:r>
      <w:r w:rsidR="00320BAC" w:rsidRPr="00B00F90">
        <w:rPr>
          <w:rFonts w:ascii="Aptos" w:hAnsi="Aptos"/>
          <w:sz w:val="25"/>
          <w:szCs w:val="25"/>
        </w:rPr>
        <w:t xml:space="preserve">all of 2024 was primarily contained </w:t>
      </w:r>
      <w:r w:rsidR="00E77788">
        <w:rPr>
          <w:rFonts w:ascii="Aptos" w:hAnsi="Aptos"/>
          <w:sz w:val="25"/>
          <w:szCs w:val="25"/>
        </w:rPr>
        <w:t>to</w:t>
      </w:r>
      <w:r w:rsidR="00320BAC" w:rsidRPr="00B00F90">
        <w:rPr>
          <w:rFonts w:ascii="Aptos" w:hAnsi="Aptos"/>
          <w:sz w:val="25"/>
          <w:szCs w:val="25"/>
        </w:rPr>
        <w:t xml:space="preserve"> the home, </w:t>
      </w:r>
      <w:r w:rsidR="006744C8" w:rsidRPr="00B00F90">
        <w:rPr>
          <w:rFonts w:ascii="Aptos" w:hAnsi="Aptos"/>
          <w:sz w:val="25"/>
          <w:szCs w:val="25"/>
        </w:rPr>
        <w:t xml:space="preserve">as had been the case since enrolling in the District.  </w:t>
      </w:r>
      <w:r w:rsidR="000E1B22" w:rsidRPr="00B00F90">
        <w:rPr>
          <w:rFonts w:ascii="Aptos" w:hAnsi="Aptos"/>
          <w:sz w:val="25"/>
          <w:szCs w:val="25"/>
        </w:rPr>
        <w:t>During that time</w:t>
      </w:r>
      <w:r w:rsidR="00177244" w:rsidRPr="00B00F90">
        <w:rPr>
          <w:rFonts w:ascii="Aptos" w:hAnsi="Aptos"/>
          <w:sz w:val="25"/>
          <w:szCs w:val="25"/>
        </w:rPr>
        <w:t>,</w:t>
      </w:r>
      <w:r w:rsidR="000E1B22" w:rsidRPr="00B00F90">
        <w:rPr>
          <w:rFonts w:ascii="Aptos" w:hAnsi="Aptos"/>
          <w:sz w:val="25"/>
          <w:szCs w:val="25"/>
        </w:rPr>
        <w:t xml:space="preserve"> Student was also struggling</w:t>
      </w:r>
      <w:r w:rsidR="00077F47" w:rsidRPr="00B00F90">
        <w:rPr>
          <w:rFonts w:ascii="Aptos" w:hAnsi="Aptos"/>
          <w:sz w:val="25"/>
          <w:szCs w:val="25"/>
        </w:rPr>
        <w:t>, albeit not involving intense behavioral dysregulation,</w:t>
      </w:r>
      <w:r w:rsidR="000E1B22" w:rsidRPr="00B00F90">
        <w:rPr>
          <w:rFonts w:ascii="Aptos" w:hAnsi="Aptos"/>
          <w:sz w:val="25"/>
          <w:szCs w:val="25"/>
        </w:rPr>
        <w:t xml:space="preserve"> at Clearway, which all parties and </w:t>
      </w:r>
      <w:r w:rsidR="000E1B22" w:rsidRPr="00B00F90">
        <w:rPr>
          <w:rFonts w:ascii="Aptos" w:hAnsi="Aptos"/>
          <w:sz w:val="25"/>
          <w:szCs w:val="25"/>
        </w:rPr>
        <w:lastRenderedPageBreak/>
        <w:t xml:space="preserve">witnesses agreed lacked the </w:t>
      </w:r>
      <w:r w:rsidR="00F81A1C" w:rsidRPr="00B00F90">
        <w:rPr>
          <w:rFonts w:ascii="Aptos" w:hAnsi="Aptos"/>
          <w:sz w:val="25"/>
          <w:szCs w:val="25"/>
        </w:rPr>
        <w:t xml:space="preserve">necessary therapeutic supports for Student to be successful in school. </w:t>
      </w:r>
      <w:r w:rsidR="0032175A" w:rsidRPr="00B00F90">
        <w:rPr>
          <w:rFonts w:ascii="Aptos" w:hAnsi="Aptos"/>
          <w:sz w:val="25"/>
          <w:szCs w:val="25"/>
        </w:rPr>
        <w:t xml:space="preserve">Unfortunately, at the same time, Student’s PACT-Y services were discontinued </w:t>
      </w:r>
      <w:r w:rsidR="00C36C9E" w:rsidRPr="00B00F90">
        <w:rPr>
          <w:rFonts w:ascii="Aptos" w:hAnsi="Aptos"/>
          <w:sz w:val="25"/>
          <w:szCs w:val="25"/>
        </w:rPr>
        <w:t xml:space="preserve">based on animosity between Parent and the providers.  Although DMH replaced PACT-Y </w:t>
      </w:r>
      <w:r w:rsidR="00113249" w:rsidRPr="00B00F90">
        <w:rPr>
          <w:rFonts w:ascii="Aptos" w:hAnsi="Aptos"/>
          <w:sz w:val="25"/>
          <w:szCs w:val="25"/>
        </w:rPr>
        <w:t>with services by</w:t>
      </w:r>
      <w:r w:rsidR="00C36C9E" w:rsidRPr="00B00F90">
        <w:rPr>
          <w:rFonts w:ascii="Aptos" w:hAnsi="Aptos"/>
          <w:sz w:val="25"/>
          <w:szCs w:val="25"/>
        </w:rPr>
        <w:t xml:space="preserve"> Youth Villages, </w:t>
      </w:r>
      <w:r w:rsidR="00601169" w:rsidRPr="00B00F90">
        <w:rPr>
          <w:rFonts w:ascii="Aptos" w:hAnsi="Aptos"/>
          <w:sz w:val="25"/>
          <w:szCs w:val="25"/>
        </w:rPr>
        <w:t xml:space="preserve">the evidence indicates that this service </w:t>
      </w:r>
      <w:r w:rsidR="00113249" w:rsidRPr="00B00F90">
        <w:rPr>
          <w:rFonts w:ascii="Aptos" w:hAnsi="Aptos"/>
          <w:sz w:val="25"/>
          <w:szCs w:val="25"/>
        </w:rPr>
        <w:t xml:space="preserve">was </w:t>
      </w:r>
      <w:r w:rsidR="00601169" w:rsidRPr="00B00F90">
        <w:rPr>
          <w:rFonts w:ascii="Aptos" w:hAnsi="Aptos"/>
          <w:sz w:val="25"/>
          <w:szCs w:val="25"/>
        </w:rPr>
        <w:t>never fully implemented</w:t>
      </w:r>
      <w:r w:rsidR="00DF77C3" w:rsidRPr="00B00F90">
        <w:rPr>
          <w:rFonts w:ascii="Aptos" w:hAnsi="Aptos"/>
          <w:sz w:val="25"/>
          <w:szCs w:val="25"/>
        </w:rPr>
        <w:t>,</w:t>
      </w:r>
      <w:r w:rsidR="00601169" w:rsidRPr="00B00F90">
        <w:rPr>
          <w:rFonts w:ascii="Aptos" w:hAnsi="Aptos"/>
          <w:sz w:val="25"/>
          <w:szCs w:val="25"/>
        </w:rPr>
        <w:t xml:space="preserve"> and Student </w:t>
      </w:r>
      <w:r w:rsidR="002A5B30" w:rsidRPr="00B00F90">
        <w:rPr>
          <w:rFonts w:ascii="Aptos" w:hAnsi="Aptos"/>
          <w:sz w:val="25"/>
          <w:szCs w:val="25"/>
        </w:rPr>
        <w:t xml:space="preserve">and the initial </w:t>
      </w:r>
      <w:r w:rsidR="0002762F" w:rsidRPr="00B00F90">
        <w:rPr>
          <w:rFonts w:ascii="Aptos" w:hAnsi="Aptos"/>
          <w:sz w:val="25"/>
          <w:szCs w:val="25"/>
        </w:rPr>
        <w:t xml:space="preserve">Youth Villages </w:t>
      </w:r>
      <w:r w:rsidR="002A5B30" w:rsidRPr="00B00F90">
        <w:rPr>
          <w:rFonts w:ascii="Aptos" w:hAnsi="Aptos"/>
          <w:sz w:val="25"/>
          <w:szCs w:val="25"/>
        </w:rPr>
        <w:t xml:space="preserve">therapist did not </w:t>
      </w:r>
      <w:r w:rsidR="00113249" w:rsidRPr="00B00F90">
        <w:rPr>
          <w:rFonts w:ascii="Aptos" w:hAnsi="Aptos"/>
          <w:sz w:val="25"/>
          <w:szCs w:val="25"/>
        </w:rPr>
        <w:t>develop</w:t>
      </w:r>
      <w:r w:rsidR="002A5B30" w:rsidRPr="00B00F90">
        <w:rPr>
          <w:rFonts w:ascii="Aptos" w:hAnsi="Aptos"/>
          <w:sz w:val="25"/>
          <w:szCs w:val="25"/>
        </w:rPr>
        <w:t xml:space="preserve"> a </w:t>
      </w:r>
      <w:r w:rsidR="00113249" w:rsidRPr="00B00F90">
        <w:rPr>
          <w:rFonts w:ascii="Aptos" w:hAnsi="Aptos"/>
          <w:sz w:val="25"/>
          <w:szCs w:val="25"/>
        </w:rPr>
        <w:t xml:space="preserve">successful therapeutic </w:t>
      </w:r>
      <w:r w:rsidR="002A5B30" w:rsidRPr="00B00F90">
        <w:rPr>
          <w:rFonts w:ascii="Aptos" w:hAnsi="Aptos"/>
          <w:sz w:val="25"/>
          <w:szCs w:val="25"/>
        </w:rPr>
        <w:t xml:space="preserve">relationship.  </w:t>
      </w:r>
    </w:p>
    <w:p w14:paraId="1B8B4EE2" w14:textId="77777777" w:rsidR="00490DD3" w:rsidRPr="00B00F90" w:rsidRDefault="00490DD3" w:rsidP="00762DE0">
      <w:pPr>
        <w:rPr>
          <w:rFonts w:ascii="Aptos" w:hAnsi="Aptos"/>
          <w:sz w:val="25"/>
          <w:szCs w:val="25"/>
        </w:rPr>
      </w:pPr>
    </w:p>
    <w:p w14:paraId="1C11F29E" w14:textId="2DA7F9FA" w:rsidR="00436DE6" w:rsidRPr="00B00F90" w:rsidRDefault="00F81A1C" w:rsidP="00762DE0">
      <w:pPr>
        <w:rPr>
          <w:rFonts w:ascii="Aptos" w:hAnsi="Aptos"/>
          <w:sz w:val="25"/>
          <w:szCs w:val="25"/>
        </w:rPr>
      </w:pPr>
      <w:r w:rsidRPr="00B00F90">
        <w:rPr>
          <w:rFonts w:ascii="Aptos" w:hAnsi="Aptos"/>
          <w:sz w:val="25"/>
          <w:szCs w:val="25"/>
        </w:rPr>
        <w:t xml:space="preserve"> </w:t>
      </w:r>
      <w:r w:rsidR="00D02E8C" w:rsidRPr="00B00F90">
        <w:rPr>
          <w:rFonts w:ascii="Aptos" w:hAnsi="Aptos"/>
          <w:sz w:val="25"/>
          <w:szCs w:val="25"/>
        </w:rPr>
        <w:t>Student</w:t>
      </w:r>
      <w:r w:rsidR="00D61FE5" w:rsidRPr="00B00F90">
        <w:rPr>
          <w:rFonts w:ascii="Aptos" w:hAnsi="Aptos"/>
          <w:sz w:val="25"/>
          <w:szCs w:val="25"/>
        </w:rPr>
        <w:t xml:space="preserve"> did not exhibit any behavioral dysregulation outside the home until </w:t>
      </w:r>
      <w:r w:rsidR="00381C0E" w:rsidRPr="00B00F90">
        <w:rPr>
          <w:rFonts w:ascii="Aptos" w:hAnsi="Aptos"/>
          <w:sz w:val="25"/>
          <w:szCs w:val="25"/>
        </w:rPr>
        <w:t xml:space="preserve">at Ives House </w:t>
      </w:r>
      <w:r w:rsidR="002D6905" w:rsidRPr="00B00F90">
        <w:rPr>
          <w:rFonts w:ascii="Aptos" w:hAnsi="Aptos"/>
          <w:sz w:val="25"/>
          <w:szCs w:val="25"/>
        </w:rPr>
        <w:t xml:space="preserve">on </w:t>
      </w:r>
      <w:r w:rsidR="00202981" w:rsidRPr="00B00F90">
        <w:rPr>
          <w:rFonts w:ascii="Aptos" w:hAnsi="Aptos"/>
          <w:sz w:val="25"/>
          <w:szCs w:val="25"/>
        </w:rPr>
        <w:t xml:space="preserve">December </w:t>
      </w:r>
      <w:r w:rsidR="00070B26" w:rsidRPr="00B00F90">
        <w:rPr>
          <w:rFonts w:ascii="Aptos" w:hAnsi="Aptos"/>
          <w:sz w:val="25"/>
          <w:szCs w:val="25"/>
        </w:rPr>
        <w:t xml:space="preserve">20, </w:t>
      </w:r>
      <w:r w:rsidR="00202981" w:rsidRPr="00B00F90">
        <w:rPr>
          <w:rFonts w:ascii="Aptos" w:hAnsi="Aptos"/>
          <w:sz w:val="25"/>
          <w:szCs w:val="25"/>
        </w:rPr>
        <w:t>2024</w:t>
      </w:r>
      <w:r w:rsidR="002D6905" w:rsidRPr="00B00F90">
        <w:rPr>
          <w:rFonts w:ascii="Aptos" w:hAnsi="Aptos"/>
          <w:sz w:val="25"/>
          <w:szCs w:val="25"/>
        </w:rPr>
        <w:t xml:space="preserve"> when he was transported there from Milford Hospital after being intensely dysregulated at home</w:t>
      </w:r>
      <w:r w:rsidR="00877278" w:rsidRPr="00B00F90">
        <w:rPr>
          <w:rFonts w:ascii="Aptos" w:hAnsi="Aptos"/>
          <w:sz w:val="25"/>
          <w:szCs w:val="25"/>
        </w:rPr>
        <w:t xml:space="preserve"> requiring police involvement</w:t>
      </w:r>
      <w:r w:rsidR="00FC3FDA">
        <w:rPr>
          <w:rStyle w:val="FootnoteReference"/>
          <w:rFonts w:ascii="Aptos" w:hAnsi="Aptos"/>
          <w:sz w:val="25"/>
          <w:szCs w:val="25"/>
        </w:rPr>
        <w:footnoteReference w:id="85"/>
      </w:r>
      <w:r w:rsidR="00877278" w:rsidRPr="00B00F90">
        <w:rPr>
          <w:rFonts w:ascii="Aptos" w:hAnsi="Aptos"/>
          <w:sz w:val="25"/>
          <w:szCs w:val="25"/>
        </w:rPr>
        <w:t xml:space="preserve">.  </w:t>
      </w:r>
      <w:r w:rsidR="00320BAC" w:rsidRPr="00B00F90">
        <w:rPr>
          <w:rFonts w:ascii="Aptos" w:hAnsi="Aptos"/>
          <w:sz w:val="25"/>
          <w:szCs w:val="25"/>
        </w:rPr>
        <w:t>Student</w:t>
      </w:r>
      <w:r w:rsidR="006375E2" w:rsidRPr="00B00F90">
        <w:rPr>
          <w:rFonts w:ascii="Aptos" w:hAnsi="Aptos"/>
          <w:sz w:val="25"/>
          <w:szCs w:val="25"/>
        </w:rPr>
        <w:t xml:space="preserve">’s first restraint at Ives House was on </w:t>
      </w:r>
      <w:r w:rsidR="00877278" w:rsidRPr="00B00F90">
        <w:rPr>
          <w:rFonts w:ascii="Aptos" w:hAnsi="Aptos"/>
          <w:sz w:val="25"/>
          <w:szCs w:val="25"/>
        </w:rPr>
        <w:t>December 30, 2024</w:t>
      </w:r>
      <w:r w:rsidR="00436DE6" w:rsidRPr="00B00F90">
        <w:rPr>
          <w:rFonts w:ascii="Aptos" w:hAnsi="Aptos"/>
          <w:sz w:val="25"/>
          <w:szCs w:val="25"/>
        </w:rPr>
        <w:t xml:space="preserve">, during a time </w:t>
      </w:r>
      <w:r w:rsidR="00E6121D" w:rsidRPr="00B00F90">
        <w:rPr>
          <w:rFonts w:ascii="Aptos" w:hAnsi="Aptos"/>
          <w:sz w:val="25"/>
          <w:szCs w:val="25"/>
        </w:rPr>
        <w:t>when</w:t>
      </w:r>
      <w:r w:rsidR="00436DE6" w:rsidRPr="00B00F90">
        <w:rPr>
          <w:rFonts w:ascii="Aptos" w:hAnsi="Aptos"/>
          <w:sz w:val="25"/>
          <w:szCs w:val="25"/>
        </w:rPr>
        <w:t xml:space="preserve"> he was </w:t>
      </w:r>
      <w:r w:rsidR="008401AC" w:rsidRPr="00B00F90">
        <w:rPr>
          <w:rFonts w:ascii="Aptos" w:hAnsi="Aptos"/>
          <w:sz w:val="25"/>
          <w:szCs w:val="25"/>
        </w:rPr>
        <w:t>aware of</w:t>
      </w:r>
      <w:r w:rsidR="00436DE6" w:rsidRPr="00B00F90">
        <w:rPr>
          <w:rFonts w:ascii="Aptos" w:hAnsi="Aptos"/>
          <w:sz w:val="25"/>
          <w:szCs w:val="25"/>
        </w:rPr>
        <w:t xml:space="preserve"> and anticipating another transition from Clearway to Perkins</w:t>
      </w:r>
      <w:r w:rsidR="00320BAC" w:rsidRPr="00B00F90">
        <w:rPr>
          <w:rFonts w:ascii="Aptos" w:hAnsi="Aptos"/>
          <w:sz w:val="25"/>
          <w:szCs w:val="25"/>
        </w:rPr>
        <w:t xml:space="preserve">.  </w:t>
      </w:r>
      <w:r w:rsidR="006744C8" w:rsidRPr="00B00F90">
        <w:rPr>
          <w:rFonts w:ascii="Aptos" w:hAnsi="Aptos"/>
          <w:sz w:val="25"/>
          <w:szCs w:val="25"/>
        </w:rPr>
        <w:t xml:space="preserve">However, </w:t>
      </w:r>
      <w:r w:rsidR="002250C7" w:rsidRPr="00B00F90">
        <w:rPr>
          <w:rFonts w:ascii="Aptos" w:hAnsi="Aptos"/>
          <w:sz w:val="25"/>
          <w:szCs w:val="25"/>
        </w:rPr>
        <w:t xml:space="preserve">Parent made her initial request for residential services a month earlier, </w:t>
      </w:r>
      <w:r w:rsidR="0077576F" w:rsidRPr="00B00F90">
        <w:rPr>
          <w:rFonts w:ascii="Aptos" w:hAnsi="Aptos"/>
          <w:sz w:val="25"/>
          <w:szCs w:val="25"/>
        </w:rPr>
        <w:t xml:space="preserve">on November 27, 2024 (having emailed her attorneys on November </w:t>
      </w:r>
      <w:r w:rsidR="000E1B22" w:rsidRPr="00B00F90">
        <w:rPr>
          <w:rFonts w:ascii="Aptos" w:hAnsi="Aptos"/>
          <w:sz w:val="25"/>
          <w:szCs w:val="25"/>
        </w:rPr>
        <w:t>12, 2024)</w:t>
      </w:r>
      <w:r w:rsidR="00E6121D" w:rsidRPr="00B00F90">
        <w:rPr>
          <w:rFonts w:ascii="Aptos" w:hAnsi="Aptos"/>
          <w:sz w:val="25"/>
          <w:szCs w:val="25"/>
        </w:rPr>
        <w:t>,</w:t>
      </w:r>
      <w:r w:rsidR="000E1B22" w:rsidRPr="00B00F90">
        <w:rPr>
          <w:rFonts w:ascii="Aptos" w:hAnsi="Aptos"/>
          <w:sz w:val="25"/>
          <w:szCs w:val="25"/>
        </w:rPr>
        <w:t xml:space="preserve"> </w:t>
      </w:r>
      <w:r w:rsidR="002250C7" w:rsidRPr="00B00F90">
        <w:rPr>
          <w:rFonts w:ascii="Aptos" w:hAnsi="Aptos"/>
          <w:sz w:val="25"/>
          <w:szCs w:val="25"/>
        </w:rPr>
        <w:t xml:space="preserve">when Student was not displaying any dysregulated or severe behaviors in any setting other than </w:t>
      </w:r>
      <w:r w:rsidR="00E6121D" w:rsidRPr="00B00F90">
        <w:rPr>
          <w:rFonts w:ascii="Aptos" w:hAnsi="Aptos"/>
          <w:sz w:val="25"/>
          <w:szCs w:val="25"/>
        </w:rPr>
        <w:t>the</w:t>
      </w:r>
      <w:r w:rsidR="00032FA1" w:rsidRPr="00B00F90">
        <w:rPr>
          <w:rFonts w:ascii="Aptos" w:hAnsi="Aptos"/>
          <w:sz w:val="25"/>
          <w:szCs w:val="25"/>
        </w:rPr>
        <w:t xml:space="preserve"> home</w:t>
      </w:r>
      <w:r w:rsidR="00CF6193" w:rsidRPr="00B00F90">
        <w:rPr>
          <w:rStyle w:val="FootnoteReference"/>
          <w:rFonts w:ascii="Aptos" w:hAnsi="Aptos"/>
          <w:sz w:val="25"/>
          <w:szCs w:val="25"/>
        </w:rPr>
        <w:footnoteReference w:id="86"/>
      </w:r>
      <w:r w:rsidR="00032FA1" w:rsidRPr="00B00F90">
        <w:rPr>
          <w:rFonts w:ascii="Aptos" w:hAnsi="Aptos"/>
          <w:sz w:val="25"/>
          <w:szCs w:val="25"/>
        </w:rPr>
        <w:t xml:space="preserve">.  </w:t>
      </w:r>
      <w:r w:rsidR="0029707C" w:rsidRPr="00B00F90">
        <w:rPr>
          <w:rFonts w:ascii="Aptos" w:hAnsi="Aptos"/>
          <w:sz w:val="25"/>
          <w:szCs w:val="25"/>
        </w:rPr>
        <w:t xml:space="preserve">Parent acknowledged </w:t>
      </w:r>
      <w:r w:rsidR="009C11A5">
        <w:rPr>
          <w:rFonts w:ascii="Aptos" w:hAnsi="Aptos"/>
          <w:sz w:val="25"/>
          <w:szCs w:val="25"/>
        </w:rPr>
        <w:t xml:space="preserve">on cross-examination </w:t>
      </w:r>
      <w:r w:rsidR="0029707C" w:rsidRPr="00B00F90">
        <w:rPr>
          <w:rFonts w:ascii="Aptos" w:hAnsi="Aptos"/>
          <w:sz w:val="25"/>
          <w:szCs w:val="25"/>
        </w:rPr>
        <w:t>that her request for residential services was based on Student’s behaviors in the home and at Clearway</w:t>
      </w:r>
      <w:r w:rsidR="002532DB" w:rsidRPr="00B00F90">
        <w:rPr>
          <w:rFonts w:ascii="Aptos" w:hAnsi="Aptos"/>
          <w:sz w:val="25"/>
          <w:szCs w:val="25"/>
        </w:rPr>
        <w:t>.  Thus</w:t>
      </w:r>
      <w:r w:rsidR="00635415" w:rsidRPr="00B00F90">
        <w:rPr>
          <w:rFonts w:ascii="Aptos" w:hAnsi="Aptos"/>
          <w:sz w:val="25"/>
          <w:szCs w:val="25"/>
        </w:rPr>
        <w:t>,</w:t>
      </w:r>
      <w:r w:rsidR="002532DB" w:rsidRPr="00B00F90">
        <w:rPr>
          <w:rFonts w:ascii="Aptos" w:hAnsi="Aptos"/>
          <w:sz w:val="25"/>
          <w:szCs w:val="25"/>
        </w:rPr>
        <w:t xml:space="preserve"> Parent’s </w:t>
      </w:r>
      <w:r w:rsidR="0029707C" w:rsidRPr="00B00F90">
        <w:rPr>
          <w:rFonts w:ascii="Aptos" w:hAnsi="Aptos"/>
          <w:sz w:val="25"/>
          <w:szCs w:val="25"/>
        </w:rPr>
        <w:t xml:space="preserve">argument </w:t>
      </w:r>
      <w:r w:rsidR="002532DB" w:rsidRPr="00B00F90">
        <w:rPr>
          <w:rFonts w:ascii="Aptos" w:hAnsi="Aptos"/>
          <w:sz w:val="25"/>
          <w:szCs w:val="25"/>
        </w:rPr>
        <w:t>at hearing that Student’s change</w:t>
      </w:r>
      <w:r w:rsidR="00027D3F">
        <w:rPr>
          <w:rFonts w:ascii="Aptos" w:hAnsi="Aptos"/>
          <w:sz w:val="25"/>
          <w:szCs w:val="25"/>
        </w:rPr>
        <w:t>d</w:t>
      </w:r>
      <w:r w:rsidR="002532DB" w:rsidRPr="00B00F90">
        <w:rPr>
          <w:rFonts w:ascii="Aptos" w:hAnsi="Aptos"/>
          <w:sz w:val="25"/>
          <w:szCs w:val="25"/>
        </w:rPr>
        <w:t xml:space="preserve"> conditions was due to </w:t>
      </w:r>
      <w:r w:rsidR="00367101">
        <w:rPr>
          <w:rFonts w:ascii="Aptos" w:hAnsi="Aptos"/>
          <w:sz w:val="25"/>
          <w:szCs w:val="25"/>
        </w:rPr>
        <w:t>his displaying</w:t>
      </w:r>
      <w:r w:rsidR="00712986" w:rsidRPr="00B00F90">
        <w:rPr>
          <w:rFonts w:ascii="Aptos" w:hAnsi="Aptos"/>
          <w:sz w:val="25"/>
          <w:szCs w:val="25"/>
        </w:rPr>
        <w:t xml:space="preserve">, for the first time, </w:t>
      </w:r>
      <w:r w:rsidR="000A6EB9" w:rsidRPr="00B00F90">
        <w:rPr>
          <w:rFonts w:ascii="Aptos" w:hAnsi="Aptos"/>
          <w:sz w:val="25"/>
          <w:szCs w:val="25"/>
        </w:rPr>
        <w:t>highly aggressive behavior necessitating hospitalization from a setting other than home</w:t>
      </w:r>
      <w:r w:rsidR="00373D62" w:rsidRPr="00B00F90">
        <w:rPr>
          <w:rFonts w:ascii="Aptos" w:hAnsi="Aptos"/>
          <w:sz w:val="25"/>
          <w:szCs w:val="25"/>
        </w:rPr>
        <w:t xml:space="preserve"> </w:t>
      </w:r>
      <w:r w:rsidR="00635415" w:rsidRPr="00B00F90">
        <w:rPr>
          <w:rFonts w:ascii="Aptos" w:hAnsi="Aptos"/>
          <w:sz w:val="25"/>
          <w:szCs w:val="25"/>
        </w:rPr>
        <w:t>is not supported by the record</w:t>
      </w:r>
      <w:r w:rsidR="00367101">
        <w:rPr>
          <w:rFonts w:ascii="Aptos" w:hAnsi="Aptos"/>
          <w:sz w:val="25"/>
          <w:szCs w:val="25"/>
        </w:rPr>
        <w:t xml:space="preserve"> as to conditions</w:t>
      </w:r>
      <w:r w:rsidR="00BC6BE2" w:rsidRPr="00B00F90">
        <w:rPr>
          <w:rFonts w:ascii="Aptos" w:hAnsi="Aptos"/>
          <w:sz w:val="25"/>
          <w:szCs w:val="25"/>
        </w:rPr>
        <w:t xml:space="preserve"> that existed when she actually made this initial placement change</w:t>
      </w:r>
      <w:r w:rsidR="00BC11C4">
        <w:rPr>
          <w:rFonts w:ascii="Aptos" w:hAnsi="Aptos"/>
          <w:sz w:val="25"/>
          <w:szCs w:val="25"/>
        </w:rPr>
        <w:t xml:space="preserve"> request</w:t>
      </w:r>
      <w:r w:rsidR="00BC6BE2" w:rsidRPr="00B00F90">
        <w:rPr>
          <w:rFonts w:ascii="Aptos" w:hAnsi="Aptos"/>
          <w:sz w:val="25"/>
          <w:szCs w:val="25"/>
        </w:rPr>
        <w:t>.</w:t>
      </w:r>
      <w:r w:rsidR="0055423B" w:rsidRPr="00B00F90">
        <w:rPr>
          <w:rFonts w:ascii="Aptos" w:hAnsi="Aptos"/>
          <w:sz w:val="25"/>
          <w:szCs w:val="25"/>
        </w:rPr>
        <w:t xml:space="preserve"> </w:t>
      </w:r>
    </w:p>
    <w:p w14:paraId="3654DA50" w14:textId="77777777" w:rsidR="00436DE6" w:rsidRPr="00B00F90" w:rsidRDefault="00436DE6" w:rsidP="00762DE0">
      <w:pPr>
        <w:rPr>
          <w:rFonts w:ascii="Aptos" w:hAnsi="Aptos"/>
          <w:sz w:val="25"/>
          <w:szCs w:val="25"/>
        </w:rPr>
      </w:pPr>
    </w:p>
    <w:p w14:paraId="63614A9E" w14:textId="47DB2F24" w:rsidR="00357B65" w:rsidRPr="00B00F90" w:rsidRDefault="00436DE6" w:rsidP="00762DE0">
      <w:pPr>
        <w:rPr>
          <w:rFonts w:ascii="Aptos" w:hAnsi="Aptos"/>
          <w:sz w:val="25"/>
          <w:szCs w:val="25"/>
        </w:rPr>
      </w:pPr>
      <w:r w:rsidRPr="00B00F90">
        <w:rPr>
          <w:rFonts w:ascii="Aptos" w:hAnsi="Aptos"/>
          <w:sz w:val="25"/>
          <w:szCs w:val="25"/>
        </w:rPr>
        <w:t xml:space="preserve">While Student’s </w:t>
      </w:r>
      <w:r w:rsidR="00032FA1" w:rsidRPr="00B00F90">
        <w:rPr>
          <w:rFonts w:ascii="Aptos" w:hAnsi="Aptos"/>
          <w:sz w:val="25"/>
          <w:szCs w:val="25"/>
        </w:rPr>
        <w:t xml:space="preserve">transition </w:t>
      </w:r>
      <w:r w:rsidRPr="00B00F90">
        <w:rPr>
          <w:rFonts w:ascii="Aptos" w:hAnsi="Aptos"/>
          <w:sz w:val="25"/>
          <w:szCs w:val="25"/>
        </w:rPr>
        <w:t xml:space="preserve">to Perkins was </w:t>
      </w:r>
      <w:r w:rsidR="00CB5EF0" w:rsidRPr="00B00F90">
        <w:rPr>
          <w:rFonts w:ascii="Aptos" w:hAnsi="Aptos"/>
          <w:sz w:val="25"/>
          <w:szCs w:val="25"/>
        </w:rPr>
        <w:t xml:space="preserve">particularly difficult </w:t>
      </w:r>
      <w:r w:rsidR="00222B58" w:rsidRPr="00B00F90">
        <w:rPr>
          <w:rFonts w:ascii="Aptos" w:hAnsi="Aptos"/>
          <w:sz w:val="25"/>
          <w:szCs w:val="25"/>
        </w:rPr>
        <w:t>for the first two weeks,</w:t>
      </w:r>
      <w:r w:rsidR="00CB5EF0" w:rsidRPr="00B00F90">
        <w:rPr>
          <w:rFonts w:ascii="Aptos" w:hAnsi="Aptos"/>
          <w:sz w:val="25"/>
          <w:szCs w:val="25"/>
        </w:rPr>
        <w:t xml:space="preserve"> </w:t>
      </w:r>
      <w:r w:rsidR="00D453C6">
        <w:rPr>
          <w:rFonts w:ascii="Aptos" w:hAnsi="Aptos"/>
          <w:sz w:val="25"/>
          <w:szCs w:val="25"/>
        </w:rPr>
        <w:t xml:space="preserve">once </w:t>
      </w:r>
      <w:r w:rsidR="00CB5EF0" w:rsidRPr="00B00F90">
        <w:rPr>
          <w:rFonts w:ascii="Aptos" w:hAnsi="Aptos"/>
          <w:sz w:val="25"/>
          <w:szCs w:val="25"/>
        </w:rPr>
        <w:t xml:space="preserve">he became accustomed to the structure and support that Perkins </w:t>
      </w:r>
      <w:r w:rsidR="000A3604" w:rsidRPr="00B00F90">
        <w:rPr>
          <w:rFonts w:ascii="Aptos" w:hAnsi="Aptos"/>
          <w:sz w:val="25"/>
          <w:szCs w:val="25"/>
        </w:rPr>
        <w:t>provides,</w:t>
      </w:r>
      <w:r w:rsidRPr="00B00F90">
        <w:rPr>
          <w:rFonts w:ascii="Aptos" w:hAnsi="Aptos"/>
          <w:sz w:val="25"/>
          <w:szCs w:val="25"/>
        </w:rPr>
        <w:t xml:space="preserve"> </w:t>
      </w:r>
      <w:r w:rsidR="003E50E2" w:rsidRPr="00B00F90">
        <w:rPr>
          <w:rFonts w:ascii="Aptos" w:hAnsi="Aptos"/>
          <w:sz w:val="25"/>
          <w:szCs w:val="25"/>
        </w:rPr>
        <w:t>the behavioral issues stopped</w:t>
      </w:r>
      <w:r w:rsidR="00CB5EF0" w:rsidRPr="00B00F90">
        <w:rPr>
          <w:rFonts w:ascii="Aptos" w:hAnsi="Aptos"/>
          <w:sz w:val="25"/>
          <w:szCs w:val="25"/>
        </w:rPr>
        <w:t>.</w:t>
      </w:r>
      <w:r w:rsidR="00806F5E" w:rsidRPr="00B00F90">
        <w:rPr>
          <w:rFonts w:ascii="Aptos" w:hAnsi="Aptos"/>
          <w:sz w:val="25"/>
          <w:szCs w:val="25"/>
        </w:rPr>
        <w:t xml:space="preserve">  Ms. Vargo-Wood confirmed that </w:t>
      </w:r>
      <w:r w:rsidR="00912DE5">
        <w:rPr>
          <w:rFonts w:ascii="Aptos" w:hAnsi="Aptos"/>
          <w:sz w:val="25"/>
          <w:szCs w:val="25"/>
        </w:rPr>
        <w:t xml:space="preserve">since </w:t>
      </w:r>
      <w:r w:rsidR="00806F5E" w:rsidRPr="00B00F90">
        <w:rPr>
          <w:rFonts w:ascii="Aptos" w:hAnsi="Aptos"/>
          <w:sz w:val="25"/>
          <w:szCs w:val="25"/>
        </w:rPr>
        <w:t xml:space="preserve">the first two weeks, Student has not engaged in any aggressive behaviors or needed a restraint, time out or even an extra session with her.  </w:t>
      </w:r>
      <w:r w:rsidR="001743DC">
        <w:rPr>
          <w:rFonts w:ascii="Aptos" w:hAnsi="Aptos"/>
          <w:sz w:val="25"/>
          <w:szCs w:val="25"/>
        </w:rPr>
        <w:t xml:space="preserve">I also note that he </w:t>
      </w:r>
      <w:r w:rsidR="00B930E9" w:rsidRPr="00B00F90">
        <w:rPr>
          <w:rFonts w:ascii="Aptos" w:hAnsi="Aptos"/>
          <w:sz w:val="25"/>
          <w:szCs w:val="25"/>
        </w:rPr>
        <w:t xml:space="preserve">was </w:t>
      </w:r>
      <w:r w:rsidR="001743DC">
        <w:rPr>
          <w:rFonts w:ascii="Aptos" w:hAnsi="Aptos"/>
          <w:sz w:val="25"/>
          <w:szCs w:val="25"/>
        </w:rPr>
        <w:t xml:space="preserve">then </w:t>
      </w:r>
      <w:r w:rsidR="00B930E9" w:rsidRPr="00B00F90">
        <w:rPr>
          <w:rFonts w:ascii="Aptos" w:hAnsi="Aptos"/>
          <w:sz w:val="25"/>
          <w:szCs w:val="25"/>
        </w:rPr>
        <w:t xml:space="preserve">in the midst of a transition to a new therapist </w:t>
      </w:r>
      <w:r w:rsidR="009F1AE9" w:rsidRPr="00B00F90">
        <w:rPr>
          <w:rFonts w:ascii="Aptos" w:hAnsi="Aptos"/>
          <w:sz w:val="25"/>
          <w:szCs w:val="25"/>
        </w:rPr>
        <w:t>from Youth Villages</w:t>
      </w:r>
      <w:r w:rsidR="00724E02">
        <w:rPr>
          <w:rFonts w:ascii="Aptos" w:hAnsi="Aptos"/>
          <w:sz w:val="25"/>
          <w:szCs w:val="25"/>
        </w:rPr>
        <w:t>, who Mother did not like and who only met with him once</w:t>
      </w:r>
      <w:r w:rsidR="005B6107" w:rsidRPr="00B00F90">
        <w:rPr>
          <w:rFonts w:ascii="Aptos" w:hAnsi="Aptos"/>
          <w:sz w:val="25"/>
          <w:szCs w:val="25"/>
        </w:rPr>
        <w:t xml:space="preserve">.  </w:t>
      </w:r>
      <w:r w:rsidR="003747C6">
        <w:rPr>
          <w:rFonts w:ascii="Aptos" w:hAnsi="Aptos"/>
          <w:sz w:val="25"/>
          <w:szCs w:val="25"/>
        </w:rPr>
        <w:t xml:space="preserve">Further, </w:t>
      </w:r>
      <w:r w:rsidR="00A50098" w:rsidRPr="00B00F90">
        <w:rPr>
          <w:rFonts w:ascii="Aptos" w:hAnsi="Aptos"/>
          <w:sz w:val="25"/>
          <w:szCs w:val="25"/>
        </w:rPr>
        <w:t>Dr. Hendershott was clear in her recommendations tha</w:t>
      </w:r>
      <w:r w:rsidR="003747C6">
        <w:rPr>
          <w:rFonts w:ascii="Aptos" w:hAnsi="Aptos"/>
          <w:sz w:val="25"/>
          <w:szCs w:val="25"/>
        </w:rPr>
        <w:t>t</w:t>
      </w:r>
      <w:r w:rsidR="00A50098" w:rsidRPr="00B00F90">
        <w:rPr>
          <w:rFonts w:ascii="Aptos" w:hAnsi="Aptos"/>
          <w:sz w:val="25"/>
          <w:szCs w:val="25"/>
        </w:rPr>
        <w:t xml:space="preserve"> anyone work</w:t>
      </w:r>
      <w:r w:rsidR="00071407" w:rsidRPr="00B00F90">
        <w:rPr>
          <w:rFonts w:ascii="Aptos" w:hAnsi="Aptos"/>
          <w:sz w:val="25"/>
          <w:szCs w:val="25"/>
        </w:rPr>
        <w:t>ing</w:t>
      </w:r>
      <w:r w:rsidR="00A50098" w:rsidRPr="00B00F90">
        <w:rPr>
          <w:rFonts w:ascii="Aptos" w:hAnsi="Aptos"/>
          <w:sz w:val="25"/>
          <w:szCs w:val="25"/>
        </w:rPr>
        <w:t xml:space="preserve"> with Student should be trauma-</w:t>
      </w:r>
      <w:r w:rsidR="00624C8E" w:rsidRPr="00B00F90">
        <w:rPr>
          <w:rFonts w:ascii="Aptos" w:hAnsi="Aptos"/>
          <w:sz w:val="25"/>
          <w:szCs w:val="25"/>
        </w:rPr>
        <w:t>trained</w:t>
      </w:r>
      <w:r w:rsidR="003747C6">
        <w:rPr>
          <w:rFonts w:ascii="Aptos" w:hAnsi="Aptos"/>
          <w:sz w:val="25"/>
          <w:szCs w:val="25"/>
        </w:rPr>
        <w:t xml:space="preserve">, noting </w:t>
      </w:r>
      <w:r w:rsidR="00A50098" w:rsidRPr="00B00F90">
        <w:rPr>
          <w:rFonts w:ascii="Aptos" w:hAnsi="Aptos"/>
          <w:sz w:val="25"/>
          <w:szCs w:val="25"/>
        </w:rPr>
        <w:t xml:space="preserve">the </w:t>
      </w:r>
      <w:r w:rsidR="008E2F2A" w:rsidRPr="00B00F90">
        <w:rPr>
          <w:rFonts w:ascii="Aptos" w:hAnsi="Aptos"/>
          <w:sz w:val="25"/>
          <w:szCs w:val="25"/>
        </w:rPr>
        <w:t xml:space="preserve">potentially contraindicated risks </w:t>
      </w:r>
      <w:r w:rsidR="00637E27" w:rsidRPr="00B00F90">
        <w:rPr>
          <w:rFonts w:ascii="Aptos" w:hAnsi="Aptos"/>
          <w:sz w:val="25"/>
          <w:szCs w:val="25"/>
        </w:rPr>
        <w:t xml:space="preserve">of treatment strategies </w:t>
      </w:r>
      <w:r w:rsidR="003457E5">
        <w:rPr>
          <w:rFonts w:ascii="Aptos" w:hAnsi="Aptos"/>
          <w:sz w:val="25"/>
          <w:szCs w:val="25"/>
        </w:rPr>
        <w:t xml:space="preserve">(including the use of physical touch and time-outs) </w:t>
      </w:r>
      <w:r w:rsidR="00A50098" w:rsidRPr="00B00F90">
        <w:rPr>
          <w:rFonts w:ascii="Aptos" w:hAnsi="Aptos"/>
          <w:sz w:val="25"/>
          <w:szCs w:val="25"/>
        </w:rPr>
        <w:t xml:space="preserve">that were not likely to be successful with Student.  Student’s escalating behaviors both at </w:t>
      </w:r>
      <w:r w:rsidR="00637E27" w:rsidRPr="00B00F90">
        <w:rPr>
          <w:rFonts w:ascii="Aptos" w:hAnsi="Aptos"/>
          <w:sz w:val="25"/>
          <w:szCs w:val="25"/>
        </w:rPr>
        <w:lastRenderedPageBreak/>
        <w:t xml:space="preserve">Perkins </w:t>
      </w:r>
      <w:r w:rsidR="00A50098" w:rsidRPr="00B00F90">
        <w:rPr>
          <w:rFonts w:ascii="Aptos" w:hAnsi="Aptos"/>
          <w:sz w:val="25"/>
          <w:szCs w:val="25"/>
        </w:rPr>
        <w:t>and at Ives House</w:t>
      </w:r>
      <w:r w:rsidR="003457E5">
        <w:rPr>
          <w:rFonts w:ascii="Aptos" w:hAnsi="Aptos"/>
          <w:sz w:val="25"/>
          <w:szCs w:val="25"/>
        </w:rPr>
        <w:t xml:space="preserve"> during this time</w:t>
      </w:r>
      <w:r w:rsidR="00A50098" w:rsidRPr="00B00F90">
        <w:rPr>
          <w:rFonts w:ascii="Aptos" w:hAnsi="Aptos"/>
          <w:sz w:val="25"/>
          <w:szCs w:val="25"/>
        </w:rPr>
        <w:t xml:space="preserve"> in response to </w:t>
      </w:r>
      <w:r w:rsidR="00637E27" w:rsidRPr="00B00F90">
        <w:rPr>
          <w:rFonts w:ascii="Aptos" w:hAnsi="Aptos"/>
          <w:sz w:val="25"/>
          <w:szCs w:val="25"/>
        </w:rPr>
        <w:t>their use of</w:t>
      </w:r>
      <w:r w:rsidR="002670AD" w:rsidRPr="00B00F90">
        <w:rPr>
          <w:rFonts w:ascii="Aptos" w:hAnsi="Aptos"/>
          <w:sz w:val="25"/>
          <w:szCs w:val="25"/>
        </w:rPr>
        <w:t xml:space="preserve"> these</w:t>
      </w:r>
      <w:r w:rsidR="00A50098" w:rsidRPr="00B00F90">
        <w:rPr>
          <w:rFonts w:ascii="Aptos" w:hAnsi="Aptos"/>
          <w:sz w:val="25"/>
          <w:szCs w:val="25"/>
        </w:rPr>
        <w:t xml:space="preserve"> types of behavioral strategies are </w:t>
      </w:r>
      <w:r w:rsidR="00B31AED" w:rsidRPr="00B00F90">
        <w:rPr>
          <w:rFonts w:ascii="Aptos" w:hAnsi="Aptos"/>
          <w:sz w:val="25"/>
          <w:szCs w:val="25"/>
        </w:rPr>
        <w:t>therefore not surprising</w:t>
      </w:r>
      <w:r w:rsidR="00A50098" w:rsidRPr="00B00F90">
        <w:rPr>
          <w:rFonts w:ascii="Aptos" w:hAnsi="Aptos"/>
          <w:sz w:val="25"/>
          <w:szCs w:val="25"/>
        </w:rPr>
        <w:t xml:space="preserve">.  Dr. Murphy also testified about the need to utilize trauma-informed strategies in supporting Student, and </w:t>
      </w:r>
      <w:r w:rsidR="00B31AED" w:rsidRPr="00B00F90">
        <w:rPr>
          <w:rFonts w:ascii="Aptos" w:hAnsi="Aptos"/>
          <w:sz w:val="25"/>
          <w:szCs w:val="25"/>
        </w:rPr>
        <w:t xml:space="preserve">he opined </w:t>
      </w:r>
      <w:r w:rsidR="00A50098" w:rsidRPr="00B00F90">
        <w:rPr>
          <w:rFonts w:ascii="Aptos" w:hAnsi="Aptos"/>
          <w:sz w:val="25"/>
          <w:szCs w:val="25"/>
        </w:rPr>
        <w:t xml:space="preserve">that there was not anything new, per se, about Student’s behaviors starting in the fall of 2024, given his history and diagnoses.  </w:t>
      </w:r>
      <w:r w:rsidR="00326FB2">
        <w:rPr>
          <w:rFonts w:ascii="Aptos" w:hAnsi="Aptos"/>
          <w:sz w:val="25"/>
          <w:szCs w:val="25"/>
        </w:rPr>
        <w:t>Indeed,</w:t>
      </w:r>
      <w:r w:rsidR="00A50098" w:rsidRPr="00B00F90">
        <w:rPr>
          <w:rFonts w:ascii="Aptos" w:hAnsi="Aptos"/>
          <w:sz w:val="25"/>
          <w:szCs w:val="25"/>
        </w:rPr>
        <w:t xml:space="preserve"> Dr. Weineth acknowledged that Student’s historical needs and diagnoses must be taken into consideration in developing </w:t>
      </w:r>
      <w:r w:rsidR="00326FB2">
        <w:rPr>
          <w:rFonts w:ascii="Aptos" w:hAnsi="Aptos"/>
          <w:sz w:val="25"/>
          <w:szCs w:val="25"/>
        </w:rPr>
        <w:t xml:space="preserve">his </w:t>
      </w:r>
      <w:r w:rsidR="00A50098" w:rsidRPr="00B00F90">
        <w:rPr>
          <w:rFonts w:ascii="Aptos" w:hAnsi="Aptos"/>
          <w:sz w:val="25"/>
          <w:szCs w:val="25"/>
        </w:rPr>
        <w:t>treatment and programming.</w:t>
      </w:r>
    </w:p>
    <w:p w14:paraId="75D72A68" w14:textId="77777777" w:rsidR="00357B65" w:rsidRPr="00B00F90" w:rsidRDefault="00357B65" w:rsidP="00762DE0">
      <w:pPr>
        <w:rPr>
          <w:rFonts w:ascii="Aptos" w:hAnsi="Aptos"/>
          <w:sz w:val="25"/>
          <w:szCs w:val="25"/>
        </w:rPr>
      </w:pPr>
    </w:p>
    <w:p w14:paraId="5D9DB0C3" w14:textId="2F0CEF4C" w:rsidR="008E26B3" w:rsidRPr="00B00F90" w:rsidRDefault="002C5E6D" w:rsidP="00762DE0">
      <w:pPr>
        <w:rPr>
          <w:rFonts w:ascii="Aptos" w:hAnsi="Aptos"/>
          <w:sz w:val="25"/>
          <w:szCs w:val="25"/>
        </w:rPr>
      </w:pPr>
      <w:r w:rsidRPr="00B00F90">
        <w:rPr>
          <w:rFonts w:ascii="Aptos" w:hAnsi="Aptos"/>
          <w:sz w:val="25"/>
          <w:szCs w:val="25"/>
        </w:rPr>
        <w:t xml:space="preserve">Further, the evidence reflects that </w:t>
      </w:r>
      <w:r w:rsidR="008F396B" w:rsidRPr="00B00F90">
        <w:rPr>
          <w:rFonts w:ascii="Aptos" w:hAnsi="Aptos"/>
          <w:sz w:val="25"/>
          <w:szCs w:val="25"/>
        </w:rPr>
        <w:t xml:space="preserve">Parent </w:t>
      </w:r>
      <w:r w:rsidR="00B0710F" w:rsidRPr="00B00F90">
        <w:rPr>
          <w:rFonts w:ascii="Aptos" w:hAnsi="Aptos"/>
          <w:sz w:val="25"/>
          <w:szCs w:val="25"/>
        </w:rPr>
        <w:t xml:space="preserve">resisted DMH’s </w:t>
      </w:r>
      <w:r w:rsidRPr="00B00F90">
        <w:rPr>
          <w:rFonts w:ascii="Aptos" w:hAnsi="Aptos"/>
          <w:sz w:val="25"/>
          <w:szCs w:val="25"/>
        </w:rPr>
        <w:t>consistent recommendations for intensive home therapeutic supports</w:t>
      </w:r>
      <w:r w:rsidR="008C3C22" w:rsidRPr="00B00F90">
        <w:rPr>
          <w:rFonts w:ascii="Aptos" w:hAnsi="Aptos"/>
          <w:sz w:val="25"/>
          <w:szCs w:val="25"/>
        </w:rPr>
        <w:t xml:space="preserve">, </w:t>
      </w:r>
      <w:r w:rsidR="008F396B" w:rsidRPr="00B00F90">
        <w:rPr>
          <w:rFonts w:ascii="Aptos" w:hAnsi="Aptos"/>
          <w:sz w:val="25"/>
          <w:szCs w:val="25"/>
        </w:rPr>
        <w:t xml:space="preserve">starting in the fall of 2024.  </w:t>
      </w:r>
      <w:r w:rsidR="00F620E3" w:rsidRPr="00B00F90">
        <w:rPr>
          <w:rFonts w:ascii="Aptos" w:hAnsi="Aptos"/>
          <w:sz w:val="25"/>
          <w:szCs w:val="25"/>
        </w:rPr>
        <w:t>As Dr. Murphy explained</w:t>
      </w:r>
      <w:r w:rsidR="00B31AED" w:rsidRPr="00B00F90">
        <w:rPr>
          <w:rFonts w:ascii="Aptos" w:hAnsi="Aptos"/>
          <w:sz w:val="25"/>
          <w:szCs w:val="25"/>
        </w:rPr>
        <w:t>,</w:t>
      </w:r>
      <w:r w:rsidR="00F620E3" w:rsidRPr="00B00F90">
        <w:rPr>
          <w:rFonts w:ascii="Aptos" w:hAnsi="Aptos"/>
          <w:sz w:val="25"/>
          <w:szCs w:val="25"/>
        </w:rPr>
        <w:t xml:space="preserve"> and the record </w:t>
      </w:r>
      <w:r w:rsidR="009F73EA" w:rsidRPr="00B00F90">
        <w:rPr>
          <w:rFonts w:ascii="Aptos" w:hAnsi="Aptos"/>
          <w:sz w:val="25"/>
          <w:szCs w:val="25"/>
        </w:rPr>
        <w:t xml:space="preserve">pertaining to the </w:t>
      </w:r>
      <w:r w:rsidR="0040528C" w:rsidRPr="00B00F90">
        <w:rPr>
          <w:rFonts w:ascii="Aptos" w:hAnsi="Aptos"/>
          <w:sz w:val="25"/>
          <w:szCs w:val="25"/>
        </w:rPr>
        <w:t xml:space="preserve">DMH </w:t>
      </w:r>
      <w:r w:rsidR="009F73EA" w:rsidRPr="00B00F90">
        <w:rPr>
          <w:rFonts w:ascii="Aptos" w:hAnsi="Aptos"/>
          <w:sz w:val="25"/>
          <w:szCs w:val="25"/>
        </w:rPr>
        <w:t xml:space="preserve">PACT-Y </w:t>
      </w:r>
      <w:r w:rsidR="0040528C" w:rsidRPr="00B00F90">
        <w:rPr>
          <w:rFonts w:ascii="Aptos" w:hAnsi="Aptos"/>
          <w:sz w:val="25"/>
          <w:szCs w:val="25"/>
        </w:rPr>
        <w:t xml:space="preserve">services </w:t>
      </w:r>
      <w:r w:rsidR="009F73EA" w:rsidRPr="00B00F90">
        <w:rPr>
          <w:rFonts w:ascii="Aptos" w:hAnsi="Aptos"/>
          <w:sz w:val="25"/>
          <w:szCs w:val="25"/>
        </w:rPr>
        <w:t xml:space="preserve">and the </w:t>
      </w:r>
      <w:r w:rsidR="0040528C" w:rsidRPr="00B00F90">
        <w:rPr>
          <w:rFonts w:ascii="Aptos" w:hAnsi="Aptos"/>
          <w:sz w:val="25"/>
          <w:szCs w:val="25"/>
        </w:rPr>
        <w:t xml:space="preserve">DCF </w:t>
      </w:r>
      <w:r w:rsidR="009F73EA" w:rsidRPr="00B00F90">
        <w:rPr>
          <w:rFonts w:ascii="Aptos" w:hAnsi="Aptos"/>
          <w:sz w:val="25"/>
          <w:szCs w:val="25"/>
        </w:rPr>
        <w:t xml:space="preserve">MPA services </w:t>
      </w:r>
      <w:r w:rsidR="00F620E3" w:rsidRPr="00B00F90">
        <w:rPr>
          <w:rFonts w:ascii="Aptos" w:hAnsi="Aptos"/>
          <w:sz w:val="25"/>
          <w:szCs w:val="25"/>
        </w:rPr>
        <w:t>demonstrate</w:t>
      </w:r>
      <w:r w:rsidR="00B31AED" w:rsidRPr="00B00F90">
        <w:rPr>
          <w:rFonts w:ascii="Aptos" w:hAnsi="Aptos"/>
          <w:sz w:val="25"/>
          <w:szCs w:val="25"/>
        </w:rPr>
        <w:t>,</w:t>
      </w:r>
      <w:r w:rsidR="009F73EA" w:rsidRPr="00B00F90">
        <w:rPr>
          <w:rFonts w:ascii="Aptos" w:hAnsi="Aptos"/>
          <w:sz w:val="25"/>
          <w:szCs w:val="25"/>
        </w:rPr>
        <w:t xml:space="preserve"> </w:t>
      </w:r>
      <w:r w:rsidR="00F620E3" w:rsidRPr="00B00F90">
        <w:rPr>
          <w:rFonts w:ascii="Aptos" w:hAnsi="Aptos"/>
          <w:sz w:val="25"/>
          <w:szCs w:val="25"/>
        </w:rPr>
        <w:t>w</w:t>
      </w:r>
      <w:r w:rsidR="008F396B" w:rsidRPr="00B00F90">
        <w:rPr>
          <w:rFonts w:ascii="Aptos" w:hAnsi="Aptos"/>
          <w:sz w:val="25"/>
          <w:szCs w:val="25"/>
        </w:rPr>
        <w:t xml:space="preserve">hen such supports </w:t>
      </w:r>
      <w:r w:rsidR="009F73EA" w:rsidRPr="00B00F90">
        <w:rPr>
          <w:rFonts w:ascii="Aptos" w:hAnsi="Aptos"/>
          <w:sz w:val="25"/>
          <w:szCs w:val="25"/>
        </w:rPr>
        <w:t xml:space="preserve">were/are </w:t>
      </w:r>
      <w:r w:rsidR="005747ED">
        <w:rPr>
          <w:rFonts w:ascii="Aptos" w:hAnsi="Aptos"/>
          <w:sz w:val="25"/>
          <w:szCs w:val="25"/>
        </w:rPr>
        <w:t xml:space="preserve">consistently </w:t>
      </w:r>
      <w:r w:rsidR="008F396B" w:rsidRPr="00B00F90">
        <w:rPr>
          <w:rFonts w:ascii="Aptos" w:hAnsi="Aptos"/>
          <w:sz w:val="25"/>
          <w:szCs w:val="25"/>
        </w:rPr>
        <w:t xml:space="preserve">in place for a sufficient period of </w:t>
      </w:r>
      <w:r w:rsidR="005747ED">
        <w:rPr>
          <w:rFonts w:ascii="Aptos" w:hAnsi="Aptos"/>
          <w:sz w:val="25"/>
          <w:szCs w:val="25"/>
        </w:rPr>
        <w:t>time</w:t>
      </w:r>
      <w:r w:rsidR="0094321A" w:rsidRPr="00B00F90">
        <w:rPr>
          <w:rFonts w:ascii="Aptos" w:hAnsi="Aptos"/>
          <w:sz w:val="25"/>
          <w:szCs w:val="25"/>
        </w:rPr>
        <w:t>,</w:t>
      </w:r>
      <w:r w:rsidR="008F396B" w:rsidRPr="00B00F90">
        <w:rPr>
          <w:rFonts w:ascii="Aptos" w:hAnsi="Aptos"/>
          <w:sz w:val="25"/>
          <w:szCs w:val="25"/>
        </w:rPr>
        <w:t xml:space="preserve"> </w:t>
      </w:r>
      <w:r w:rsidR="00882CBD" w:rsidRPr="00B00F90">
        <w:rPr>
          <w:rFonts w:ascii="Aptos" w:hAnsi="Aptos"/>
          <w:sz w:val="25"/>
          <w:szCs w:val="25"/>
        </w:rPr>
        <w:t xml:space="preserve">Student </w:t>
      </w:r>
      <w:r w:rsidR="00936CA9" w:rsidRPr="00B00F90">
        <w:rPr>
          <w:rFonts w:ascii="Aptos" w:hAnsi="Aptos"/>
          <w:sz w:val="25"/>
          <w:szCs w:val="25"/>
        </w:rPr>
        <w:t xml:space="preserve">can be </w:t>
      </w:r>
      <w:r w:rsidR="00882CBD" w:rsidRPr="00B00F90">
        <w:rPr>
          <w:rFonts w:ascii="Aptos" w:hAnsi="Aptos"/>
          <w:sz w:val="25"/>
          <w:szCs w:val="25"/>
        </w:rPr>
        <w:t>success</w:t>
      </w:r>
      <w:r w:rsidR="00936CA9" w:rsidRPr="00B00F90">
        <w:rPr>
          <w:rFonts w:ascii="Aptos" w:hAnsi="Aptos"/>
          <w:sz w:val="25"/>
          <w:szCs w:val="25"/>
        </w:rPr>
        <w:t>ful</w:t>
      </w:r>
      <w:r w:rsidR="00882CBD" w:rsidRPr="00B00F90">
        <w:rPr>
          <w:rFonts w:ascii="Aptos" w:hAnsi="Aptos"/>
          <w:sz w:val="25"/>
          <w:szCs w:val="25"/>
        </w:rPr>
        <w:t xml:space="preserve"> at home.  </w:t>
      </w:r>
      <w:r w:rsidR="004767D8" w:rsidRPr="00B00F90">
        <w:rPr>
          <w:rFonts w:ascii="Aptos" w:hAnsi="Aptos"/>
          <w:sz w:val="25"/>
          <w:szCs w:val="25"/>
        </w:rPr>
        <w:t xml:space="preserve">This is </w:t>
      </w:r>
      <w:r w:rsidR="005747ED">
        <w:rPr>
          <w:rFonts w:ascii="Aptos" w:hAnsi="Aptos"/>
          <w:sz w:val="25"/>
          <w:szCs w:val="25"/>
        </w:rPr>
        <w:t xml:space="preserve">in line </w:t>
      </w:r>
      <w:r w:rsidR="004767D8" w:rsidRPr="00B00F90">
        <w:rPr>
          <w:rFonts w:ascii="Aptos" w:hAnsi="Aptos"/>
          <w:sz w:val="25"/>
          <w:szCs w:val="25"/>
        </w:rPr>
        <w:t xml:space="preserve">with Student’s demonstrated successes at school when provided with </w:t>
      </w:r>
      <w:r w:rsidR="00882CBD" w:rsidRPr="00B00F90">
        <w:rPr>
          <w:rFonts w:ascii="Aptos" w:hAnsi="Aptos"/>
          <w:sz w:val="25"/>
          <w:szCs w:val="25"/>
        </w:rPr>
        <w:t>consistent therapeutic supports</w:t>
      </w:r>
      <w:r w:rsidR="003161D5">
        <w:rPr>
          <w:rStyle w:val="FootnoteReference"/>
          <w:rFonts w:ascii="Aptos" w:hAnsi="Aptos"/>
          <w:sz w:val="25"/>
          <w:szCs w:val="25"/>
        </w:rPr>
        <w:footnoteReference w:id="87"/>
      </w:r>
      <w:r w:rsidR="00A67F03" w:rsidRPr="00B00F90">
        <w:rPr>
          <w:rFonts w:ascii="Aptos" w:hAnsi="Aptos"/>
          <w:sz w:val="25"/>
          <w:szCs w:val="25"/>
        </w:rPr>
        <w:t xml:space="preserve">.   </w:t>
      </w:r>
    </w:p>
    <w:p w14:paraId="7778353D" w14:textId="77777777" w:rsidR="008E26B3" w:rsidRPr="00B00F90" w:rsidRDefault="008E26B3" w:rsidP="00762DE0">
      <w:pPr>
        <w:rPr>
          <w:rFonts w:ascii="Aptos" w:hAnsi="Aptos"/>
          <w:sz w:val="25"/>
          <w:szCs w:val="25"/>
        </w:rPr>
      </w:pPr>
    </w:p>
    <w:p w14:paraId="21157BD4" w14:textId="38563E88" w:rsidR="001D1DD4" w:rsidRDefault="00B404BD" w:rsidP="00762DE0">
      <w:pPr>
        <w:rPr>
          <w:rFonts w:ascii="Aptos" w:hAnsi="Aptos"/>
          <w:sz w:val="25"/>
          <w:szCs w:val="25"/>
        </w:rPr>
      </w:pPr>
      <w:r w:rsidRPr="00B00F90">
        <w:rPr>
          <w:rFonts w:ascii="Aptos" w:hAnsi="Aptos"/>
          <w:sz w:val="25"/>
          <w:szCs w:val="25"/>
        </w:rPr>
        <w:t xml:space="preserve">The evidence was </w:t>
      </w:r>
      <w:r w:rsidR="003161D5">
        <w:rPr>
          <w:rFonts w:ascii="Aptos" w:hAnsi="Aptos"/>
          <w:sz w:val="25"/>
          <w:szCs w:val="25"/>
        </w:rPr>
        <w:t>uniform</w:t>
      </w:r>
      <w:r w:rsidRPr="00B00F90">
        <w:rPr>
          <w:rFonts w:ascii="Aptos" w:hAnsi="Aptos"/>
          <w:sz w:val="25"/>
          <w:szCs w:val="25"/>
        </w:rPr>
        <w:t xml:space="preserve">, </w:t>
      </w:r>
      <w:r w:rsidR="00732C0D" w:rsidRPr="00B00F90">
        <w:rPr>
          <w:rFonts w:ascii="Aptos" w:hAnsi="Aptos"/>
          <w:sz w:val="25"/>
          <w:szCs w:val="25"/>
        </w:rPr>
        <w:t>both before and after the execution of the Settlement Agreement</w:t>
      </w:r>
      <w:r w:rsidRPr="00B00F90">
        <w:rPr>
          <w:rFonts w:ascii="Aptos" w:hAnsi="Aptos"/>
          <w:sz w:val="25"/>
          <w:szCs w:val="25"/>
        </w:rPr>
        <w:t xml:space="preserve">, </w:t>
      </w:r>
      <w:r w:rsidR="00390C27" w:rsidRPr="00B00F90">
        <w:rPr>
          <w:rFonts w:ascii="Aptos" w:hAnsi="Aptos"/>
          <w:sz w:val="25"/>
          <w:szCs w:val="25"/>
        </w:rPr>
        <w:t xml:space="preserve">across </w:t>
      </w:r>
      <w:r w:rsidR="00732C0D" w:rsidRPr="00B00F90">
        <w:rPr>
          <w:rFonts w:ascii="Aptos" w:hAnsi="Aptos"/>
          <w:sz w:val="25"/>
          <w:szCs w:val="25"/>
        </w:rPr>
        <w:t>providers,</w:t>
      </w:r>
      <w:r w:rsidR="001D4941" w:rsidRPr="00B00F90">
        <w:rPr>
          <w:rFonts w:ascii="Aptos" w:hAnsi="Aptos"/>
          <w:sz w:val="25"/>
          <w:szCs w:val="25"/>
        </w:rPr>
        <w:t xml:space="preserve"> evaluators</w:t>
      </w:r>
      <w:r w:rsidR="00D3100B" w:rsidRPr="00B00F90">
        <w:rPr>
          <w:rFonts w:ascii="Aptos" w:hAnsi="Aptos"/>
          <w:sz w:val="25"/>
          <w:szCs w:val="25"/>
        </w:rPr>
        <w:t>,</w:t>
      </w:r>
      <w:r w:rsidR="001D4941" w:rsidRPr="00B00F90">
        <w:rPr>
          <w:rFonts w:ascii="Aptos" w:hAnsi="Aptos"/>
          <w:sz w:val="25"/>
          <w:szCs w:val="25"/>
        </w:rPr>
        <w:t xml:space="preserve"> and hospitalizations</w:t>
      </w:r>
      <w:r w:rsidR="00EF06A8">
        <w:rPr>
          <w:rFonts w:ascii="Aptos" w:hAnsi="Aptos"/>
          <w:sz w:val="25"/>
          <w:szCs w:val="25"/>
        </w:rPr>
        <w:t>,</w:t>
      </w:r>
      <w:r w:rsidR="001D4941" w:rsidRPr="00B00F90">
        <w:rPr>
          <w:rFonts w:ascii="Aptos" w:hAnsi="Aptos"/>
          <w:sz w:val="25"/>
          <w:szCs w:val="25"/>
        </w:rPr>
        <w:t xml:space="preserve"> </w:t>
      </w:r>
      <w:r w:rsidR="00390C27" w:rsidRPr="00B00F90">
        <w:rPr>
          <w:rFonts w:ascii="Aptos" w:hAnsi="Aptos"/>
          <w:sz w:val="25"/>
          <w:szCs w:val="25"/>
        </w:rPr>
        <w:t>that consistent</w:t>
      </w:r>
      <w:r w:rsidR="00EF06A8">
        <w:rPr>
          <w:rFonts w:ascii="Aptos" w:hAnsi="Aptos"/>
          <w:sz w:val="25"/>
          <w:szCs w:val="25"/>
        </w:rPr>
        <w:t>,</w:t>
      </w:r>
      <w:r w:rsidR="00390C27" w:rsidRPr="00B00F90">
        <w:rPr>
          <w:rFonts w:ascii="Aptos" w:hAnsi="Aptos"/>
          <w:sz w:val="25"/>
          <w:szCs w:val="25"/>
        </w:rPr>
        <w:t xml:space="preserve"> intensive home supports</w:t>
      </w:r>
      <w:r w:rsidR="002E2420" w:rsidRPr="00B00F90">
        <w:rPr>
          <w:rFonts w:ascii="Aptos" w:hAnsi="Aptos"/>
          <w:sz w:val="25"/>
          <w:szCs w:val="25"/>
        </w:rPr>
        <w:t xml:space="preserve"> were </w:t>
      </w:r>
      <w:r w:rsidR="001D4941" w:rsidRPr="00B00F90">
        <w:rPr>
          <w:rFonts w:ascii="Aptos" w:hAnsi="Aptos"/>
          <w:sz w:val="25"/>
          <w:szCs w:val="25"/>
        </w:rPr>
        <w:t xml:space="preserve">beneficial and essential for Student’s </w:t>
      </w:r>
      <w:r w:rsidR="00EF06A8">
        <w:rPr>
          <w:rFonts w:ascii="Aptos" w:hAnsi="Aptos"/>
          <w:sz w:val="25"/>
          <w:szCs w:val="25"/>
        </w:rPr>
        <w:t xml:space="preserve">mental </w:t>
      </w:r>
      <w:r w:rsidR="001D4941" w:rsidRPr="00B00F90">
        <w:rPr>
          <w:rFonts w:ascii="Aptos" w:hAnsi="Aptos"/>
          <w:sz w:val="25"/>
          <w:szCs w:val="25"/>
        </w:rPr>
        <w:t>health and</w:t>
      </w:r>
      <w:r w:rsidR="00EF06A8">
        <w:rPr>
          <w:rFonts w:ascii="Aptos" w:hAnsi="Aptos"/>
          <w:sz w:val="25"/>
          <w:szCs w:val="25"/>
        </w:rPr>
        <w:t xml:space="preserve"> educational</w:t>
      </w:r>
      <w:r w:rsidR="001D4941" w:rsidRPr="00B00F90">
        <w:rPr>
          <w:rFonts w:ascii="Aptos" w:hAnsi="Aptos"/>
          <w:sz w:val="25"/>
          <w:szCs w:val="25"/>
        </w:rPr>
        <w:t xml:space="preserve"> progress</w:t>
      </w:r>
      <w:r w:rsidR="002E2420" w:rsidRPr="00B00F90">
        <w:rPr>
          <w:rFonts w:ascii="Aptos" w:hAnsi="Aptos"/>
          <w:sz w:val="25"/>
          <w:szCs w:val="25"/>
        </w:rPr>
        <w:t xml:space="preserve"> as he was often guarded and </w:t>
      </w:r>
      <w:r w:rsidR="004045E6" w:rsidRPr="00B00F90">
        <w:rPr>
          <w:rFonts w:ascii="Aptos" w:hAnsi="Aptos"/>
          <w:sz w:val="25"/>
          <w:szCs w:val="25"/>
        </w:rPr>
        <w:t xml:space="preserve">slow to develop trusting therapeutic relationships.  </w:t>
      </w:r>
      <w:r w:rsidR="00621CF2">
        <w:rPr>
          <w:rFonts w:ascii="Aptos" w:hAnsi="Aptos"/>
          <w:sz w:val="25"/>
          <w:szCs w:val="25"/>
        </w:rPr>
        <w:t xml:space="preserve">There </w:t>
      </w:r>
      <w:r w:rsidR="00893A89" w:rsidRPr="00B00F90">
        <w:rPr>
          <w:rFonts w:ascii="Aptos" w:hAnsi="Aptos"/>
          <w:sz w:val="25"/>
          <w:szCs w:val="25"/>
        </w:rPr>
        <w:t xml:space="preserve">was no dispute that Student </w:t>
      </w:r>
      <w:r w:rsidR="00621CF2">
        <w:rPr>
          <w:rFonts w:ascii="Aptos" w:hAnsi="Aptos"/>
          <w:sz w:val="25"/>
          <w:szCs w:val="25"/>
        </w:rPr>
        <w:t>had difficulty</w:t>
      </w:r>
      <w:r w:rsidR="00893A89" w:rsidRPr="00B00F90">
        <w:rPr>
          <w:rFonts w:ascii="Aptos" w:hAnsi="Aptos"/>
          <w:sz w:val="25"/>
          <w:szCs w:val="25"/>
        </w:rPr>
        <w:t xml:space="preserve"> with transitions</w:t>
      </w:r>
      <w:r w:rsidR="00CB6F44" w:rsidRPr="00B00F90">
        <w:rPr>
          <w:rFonts w:ascii="Aptos" w:hAnsi="Aptos"/>
          <w:sz w:val="25"/>
          <w:szCs w:val="25"/>
        </w:rPr>
        <w:t xml:space="preserve"> particularly if therapeutic supports and structures were not in</w:t>
      </w:r>
      <w:r w:rsidR="00FE37E2" w:rsidRPr="00B00F90">
        <w:rPr>
          <w:rFonts w:ascii="Aptos" w:hAnsi="Aptos"/>
          <w:sz w:val="25"/>
          <w:szCs w:val="25"/>
        </w:rPr>
        <w:t>volved</w:t>
      </w:r>
      <w:r w:rsidR="006112DC" w:rsidRPr="00B00F90">
        <w:rPr>
          <w:rFonts w:ascii="Aptos" w:hAnsi="Aptos"/>
          <w:sz w:val="25"/>
          <w:szCs w:val="25"/>
        </w:rPr>
        <w:t xml:space="preserve">.  </w:t>
      </w:r>
      <w:r w:rsidR="00860F98" w:rsidRPr="00B00F90">
        <w:rPr>
          <w:rFonts w:ascii="Aptos" w:hAnsi="Aptos"/>
          <w:sz w:val="25"/>
          <w:szCs w:val="25"/>
        </w:rPr>
        <w:t>Student acknowledged</w:t>
      </w:r>
      <w:r w:rsidR="005C0E37" w:rsidRPr="00B00F90">
        <w:rPr>
          <w:rFonts w:ascii="Aptos" w:hAnsi="Aptos"/>
          <w:sz w:val="25"/>
          <w:szCs w:val="25"/>
        </w:rPr>
        <w:t xml:space="preserve"> </w:t>
      </w:r>
      <w:r w:rsidR="004945CB">
        <w:rPr>
          <w:rFonts w:ascii="Aptos" w:hAnsi="Aptos"/>
          <w:sz w:val="25"/>
          <w:szCs w:val="25"/>
        </w:rPr>
        <w:t xml:space="preserve">to NWH </w:t>
      </w:r>
      <w:r w:rsidR="00860F98" w:rsidRPr="00B00F90">
        <w:rPr>
          <w:rFonts w:ascii="Aptos" w:hAnsi="Aptos"/>
          <w:sz w:val="25"/>
          <w:szCs w:val="25"/>
        </w:rPr>
        <w:t xml:space="preserve">his dislike of transitions and his desire to remain at home consistently.  </w:t>
      </w:r>
      <w:r w:rsidR="00604DCF">
        <w:rPr>
          <w:rFonts w:ascii="Aptos" w:hAnsi="Aptos"/>
          <w:sz w:val="25"/>
          <w:szCs w:val="25"/>
        </w:rPr>
        <w:t>He struggled initially at the YMCA (an unstructured after school setting) at Clear</w:t>
      </w:r>
      <w:r w:rsidR="00E15B58">
        <w:rPr>
          <w:rFonts w:ascii="Aptos" w:hAnsi="Aptos"/>
          <w:sz w:val="25"/>
          <w:szCs w:val="25"/>
        </w:rPr>
        <w:t>wa</w:t>
      </w:r>
      <w:r w:rsidR="00604DCF">
        <w:rPr>
          <w:rFonts w:ascii="Aptos" w:hAnsi="Aptos"/>
          <w:sz w:val="25"/>
          <w:szCs w:val="25"/>
        </w:rPr>
        <w:t>y (which had minimal if any therapeutic supports) and at Perkins (when intensive ther</w:t>
      </w:r>
      <w:r w:rsidR="001D1DD4">
        <w:rPr>
          <w:rFonts w:ascii="Aptos" w:hAnsi="Aptos"/>
          <w:sz w:val="25"/>
          <w:szCs w:val="25"/>
        </w:rPr>
        <w:t xml:space="preserve">apeutic supports were initially reinstated in school).  </w:t>
      </w:r>
      <w:r w:rsidR="00640478">
        <w:rPr>
          <w:rFonts w:ascii="Aptos" w:hAnsi="Aptos"/>
          <w:sz w:val="25"/>
          <w:szCs w:val="25"/>
        </w:rPr>
        <w:t>Similarly</w:t>
      </w:r>
      <w:r w:rsidR="001D1DD4">
        <w:rPr>
          <w:rFonts w:ascii="Aptos" w:hAnsi="Aptos"/>
          <w:sz w:val="25"/>
          <w:szCs w:val="25"/>
        </w:rPr>
        <w:t xml:space="preserve">, there was no dispute that Student was slow to develop trusting relationships.  </w:t>
      </w:r>
      <w:r w:rsidR="00D8725B" w:rsidRPr="00B00F90">
        <w:rPr>
          <w:rFonts w:ascii="Aptos" w:hAnsi="Aptos"/>
          <w:sz w:val="25"/>
          <w:szCs w:val="25"/>
        </w:rPr>
        <w:t xml:space="preserve">Dr. Hendershott’s Trauma Informed FBA </w:t>
      </w:r>
      <w:r w:rsidR="00BE6E27" w:rsidRPr="00B00F90">
        <w:rPr>
          <w:rFonts w:ascii="Aptos" w:hAnsi="Aptos"/>
          <w:sz w:val="25"/>
          <w:szCs w:val="25"/>
        </w:rPr>
        <w:t xml:space="preserve">referenced Student’s hesitancy and </w:t>
      </w:r>
      <w:r w:rsidR="002E13CE" w:rsidRPr="00B00F90">
        <w:rPr>
          <w:rFonts w:ascii="Aptos" w:hAnsi="Aptos"/>
          <w:sz w:val="25"/>
          <w:szCs w:val="25"/>
        </w:rPr>
        <w:t xml:space="preserve">caution to form trusting relationships with providers, particularly therapeutic </w:t>
      </w:r>
      <w:r w:rsidR="004808EE" w:rsidRPr="00B00F90">
        <w:rPr>
          <w:rFonts w:ascii="Aptos" w:hAnsi="Aptos"/>
          <w:sz w:val="25"/>
          <w:szCs w:val="25"/>
        </w:rPr>
        <w:t>providers</w:t>
      </w:r>
      <w:r w:rsidR="006F0E88" w:rsidRPr="00B00F90">
        <w:rPr>
          <w:rFonts w:ascii="Aptos" w:hAnsi="Aptos"/>
          <w:sz w:val="25"/>
          <w:szCs w:val="25"/>
        </w:rPr>
        <w:t xml:space="preserve">, as did Ms. Vargo-Wood’s April 2024 progress report on Student’s </w:t>
      </w:r>
      <w:r w:rsidR="000B04C0">
        <w:rPr>
          <w:rFonts w:ascii="Aptos" w:hAnsi="Aptos"/>
          <w:sz w:val="25"/>
          <w:szCs w:val="25"/>
        </w:rPr>
        <w:t>c</w:t>
      </w:r>
      <w:r w:rsidR="006F0E88" w:rsidRPr="00B00F90">
        <w:rPr>
          <w:rFonts w:ascii="Aptos" w:hAnsi="Aptos"/>
          <w:sz w:val="25"/>
          <w:szCs w:val="25"/>
        </w:rPr>
        <w:t>ounseling goal</w:t>
      </w:r>
      <w:r w:rsidR="004808EE" w:rsidRPr="00B00F90">
        <w:rPr>
          <w:rFonts w:ascii="Aptos" w:hAnsi="Aptos"/>
          <w:sz w:val="25"/>
          <w:szCs w:val="25"/>
        </w:rPr>
        <w:t xml:space="preserve">.  </w:t>
      </w:r>
      <w:r w:rsidR="007B3423" w:rsidRPr="00B00F90">
        <w:rPr>
          <w:rFonts w:ascii="Aptos" w:hAnsi="Aptos"/>
          <w:sz w:val="25"/>
          <w:szCs w:val="25"/>
        </w:rPr>
        <w:t>This was also supported by</w:t>
      </w:r>
      <w:r w:rsidR="00A71B66" w:rsidRPr="00B00F90">
        <w:rPr>
          <w:rFonts w:ascii="Aptos" w:hAnsi="Aptos"/>
          <w:sz w:val="25"/>
          <w:szCs w:val="25"/>
        </w:rPr>
        <w:t xml:space="preserve"> the testimony of</w:t>
      </w:r>
      <w:r w:rsidR="007B3423" w:rsidRPr="00B00F90">
        <w:rPr>
          <w:rFonts w:ascii="Aptos" w:hAnsi="Aptos"/>
          <w:sz w:val="25"/>
          <w:szCs w:val="25"/>
        </w:rPr>
        <w:t xml:space="preserve"> Ms. Marineau</w:t>
      </w:r>
      <w:r w:rsidR="00A71B66" w:rsidRPr="00B00F90">
        <w:rPr>
          <w:rFonts w:ascii="Aptos" w:hAnsi="Aptos"/>
          <w:sz w:val="25"/>
          <w:szCs w:val="25"/>
        </w:rPr>
        <w:t xml:space="preserve">, </w:t>
      </w:r>
      <w:r w:rsidR="007B3423" w:rsidRPr="00B00F90">
        <w:rPr>
          <w:rFonts w:ascii="Aptos" w:hAnsi="Aptos"/>
          <w:sz w:val="25"/>
          <w:szCs w:val="25"/>
        </w:rPr>
        <w:t>Ms. Knox</w:t>
      </w:r>
      <w:r w:rsidR="00A71B66" w:rsidRPr="00B00F90">
        <w:rPr>
          <w:rFonts w:ascii="Aptos" w:hAnsi="Aptos"/>
          <w:sz w:val="25"/>
          <w:szCs w:val="25"/>
        </w:rPr>
        <w:t xml:space="preserve">, and </w:t>
      </w:r>
      <w:r w:rsidR="007B3423" w:rsidRPr="00B00F90">
        <w:rPr>
          <w:rFonts w:ascii="Aptos" w:hAnsi="Aptos"/>
          <w:sz w:val="25"/>
          <w:szCs w:val="25"/>
        </w:rPr>
        <w:t>Ms. Vargo-Wood</w:t>
      </w:r>
      <w:r w:rsidR="00A71B66" w:rsidRPr="00B00F90">
        <w:rPr>
          <w:rFonts w:ascii="Aptos" w:hAnsi="Aptos"/>
          <w:sz w:val="25"/>
          <w:szCs w:val="25"/>
        </w:rPr>
        <w:t>,</w:t>
      </w:r>
      <w:r w:rsidR="007B3423" w:rsidRPr="00B00F90">
        <w:rPr>
          <w:rFonts w:ascii="Aptos" w:hAnsi="Aptos"/>
          <w:sz w:val="25"/>
          <w:szCs w:val="25"/>
        </w:rPr>
        <w:t xml:space="preserve"> staff who </w:t>
      </w:r>
      <w:r w:rsidR="008B7792" w:rsidRPr="00B00F90">
        <w:rPr>
          <w:rFonts w:ascii="Aptos" w:hAnsi="Aptos"/>
          <w:sz w:val="25"/>
          <w:szCs w:val="25"/>
        </w:rPr>
        <w:t xml:space="preserve">together </w:t>
      </w:r>
      <w:r w:rsidR="007B3423" w:rsidRPr="00B00F90">
        <w:rPr>
          <w:rFonts w:ascii="Aptos" w:hAnsi="Aptos"/>
          <w:sz w:val="25"/>
          <w:szCs w:val="25"/>
        </w:rPr>
        <w:t>worked with Student both before</w:t>
      </w:r>
      <w:r w:rsidR="008B7792" w:rsidRPr="00B00F90">
        <w:rPr>
          <w:rFonts w:ascii="Aptos" w:hAnsi="Aptos"/>
          <w:sz w:val="25"/>
          <w:szCs w:val="25"/>
        </w:rPr>
        <w:t xml:space="preserve"> (Ms. Knox and Ms. Marineau)</w:t>
      </w:r>
      <w:r w:rsidR="007B3423" w:rsidRPr="00B00F90">
        <w:rPr>
          <w:rFonts w:ascii="Aptos" w:hAnsi="Aptos"/>
          <w:sz w:val="25"/>
          <w:szCs w:val="25"/>
        </w:rPr>
        <w:t xml:space="preserve"> and after</w:t>
      </w:r>
      <w:r w:rsidR="008B7792" w:rsidRPr="00B00F90">
        <w:rPr>
          <w:rFonts w:ascii="Aptos" w:hAnsi="Aptos"/>
          <w:sz w:val="25"/>
          <w:szCs w:val="25"/>
        </w:rPr>
        <w:t xml:space="preserve"> (Ms. Vargo-Wood)</w:t>
      </w:r>
      <w:r w:rsidR="007B3423" w:rsidRPr="00B00F90">
        <w:rPr>
          <w:rFonts w:ascii="Aptos" w:hAnsi="Aptos"/>
          <w:sz w:val="25"/>
          <w:szCs w:val="25"/>
        </w:rPr>
        <w:t xml:space="preserve"> execution of the Settlement Agreement.</w:t>
      </w:r>
      <w:r w:rsidR="00955007" w:rsidRPr="00B00F90">
        <w:rPr>
          <w:rFonts w:ascii="Aptos" w:hAnsi="Aptos"/>
          <w:sz w:val="25"/>
          <w:szCs w:val="25"/>
        </w:rPr>
        <w:t xml:space="preserve">  </w:t>
      </w:r>
    </w:p>
    <w:p w14:paraId="2F0BBB37" w14:textId="77777777" w:rsidR="001D1DD4" w:rsidRDefault="001D1DD4" w:rsidP="00762DE0">
      <w:pPr>
        <w:rPr>
          <w:rFonts w:ascii="Aptos" w:hAnsi="Aptos"/>
          <w:sz w:val="25"/>
          <w:szCs w:val="25"/>
        </w:rPr>
      </w:pPr>
    </w:p>
    <w:p w14:paraId="3930B861" w14:textId="77777777" w:rsidR="003437D3" w:rsidRDefault="00502AC9" w:rsidP="00762DE0">
      <w:pPr>
        <w:rPr>
          <w:rFonts w:ascii="Aptos" w:hAnsi="Aptos"/>
          <w:sz w:val="25"/>
          <w:szCs w:val="25"/>
        </w:rPr>
      </w:pPr>
      <w:r w:rsidRPr="00B00F90">
        <w:rPr>
          <w:rFonts w:ascii="Aptos" w:hAnsi="Aptos"/>
          <w:sz w:val="25"/>
          <w:szCs w:val="25"/>
        </w:rPr>
        <w:t xml:space="preserve">I, therefore, </w:t>
      </w:r>
      <w:r w:rsidR="00CF0EDA" w:rsidRPr="00B00F90">
        <w:rPr>
          <w:rFonts w:ascii="Aptos" w:hAnsi="Aptos"/>
          <w:sz w:val="25"/>
          <w:szCs w:val="25"/>
        </w:rPr>
        <w:t xml:space="preserve">conclude that Student’s behavioral </w:t>
      </w:r>
      <w:r w:rsidR="004D112D" w:rsidRPr="00B00F90">
        <w:rPr>
          <w:rFonts w:ascii="Aptos" w:hAnsi="Aptos"/>
          <w:sz w:val="25"/>
          <w:szCs w:val="25"/>
        </w:rPr>
        <w:t>challenges</w:t>
      </w:r>
      <w:r w:rsidR="00CF0EDA" w:rsidRPr="00B00F90">
        <w:rPr>
          <w:rFonts w:ascii="Aptos" w:hAnsi="Aptos"/>
          <w:sz w:val="25"/>
          <w:szCs w:val="25"/>
        </w:rPr>
        <w:t xml:space="preserve"> after </w:t>
      </w:r>
      <w:r w:rsidR="00172996" w:rsidRPr="00B00F90">
        <w:rPr>
          <w:rFonts w:ascii="Aptos" w:hAnsi="Aptos"/>
          <w:sz w:val="25"/>
          <w:szCs w:val="25"/>
        </w:rPr>
        <w:t xml:space="preserve">the </w:t>
      </w:r>
      <w:r w:rsidR="00CF0EDA" w:rsidRPr="00B00F90">
        <w:rPr>
          <w:rFonts w:ascii="Aptos" w:hAnsi="Aptos"/>
          <w:sz w:val="25"/>
          <w:szCs w:val="25"/>
        </w:rPr>
        <w:t xml:space="preserve">execution of the Settlement Agreement </w:t>
      </w:r>
      <w:r w:rsidR="00A71B66" w:rsidRPr="00B00F90">
        <w:rPr>
          <w:rFonts w:ascii="Aptos" w:hAnsi="Aptos"/>
          <w:sz w:val="25"/>
          <w:szCs w:val="25"/>
        </w:rPr>
        <w:t>were</w:t>
      </w:r>
      <w:r w:rsidR="00CF0EDA" w:rsidRPr="00B00F90">
        <w:rPr>
          <w:rFonts w:ascii="Aptos" w:hAnsi="Aptos"/>
          <w:sz w:val="25"/>
          <w:szCs w:val="25"/>
        </w:rPr>
        <w:t xml:space="preserve"> not a change in </w:t>
      </w:r>
      <w:r w:rsidR="004D112D" w:rsidRPr="00B00F90">
        <w:rPr>
          <w:rFonts w:ascii="Aptos" w:hAnsi="Aptos"/>
          <w:sz w:val="25"/>
          <w:szCs w:val="25"/>
        </w:rPr>
        <w:t>condition</w:t>
      </w:r>
      <w:r w:rsidR="00172996" w:rsidRPr="00B00F90">
        <w:rPr>
          <w:rFonts w:ascii="Aptos" w:hAnsi="Aptos"/>
          <w:sz w:val="25"/>
          <w:szCs w:val="25"/>
        </w:rPr>
        <w:t xml:space="preserve">.  </w:t>
      </w:r>
      <w:r w:rsidRPr="00B00F90">
        <w:rPr>
          <w:rFonts w:ascii="Aptos" w:hAnsi="Aptos"/>
          <w:sz w:val="25"/>
          <w:szCs w:val="25"/>
        </w:rPr>
        <w:t>Instead,</w:t>
      </w:r>
      <w:r w:rsidR="006C7E9B" w:rsidRPr="00B00F90">
        <w:rPr>
          <w:rFonts w:ascii="Aptos" w:hAnsi="Aptos"/>
          <w:sz w:val="25"/>
          <w:szCs w:val="25"/>
        </w:rPr>
        <w:t xml:space="preserve"> they were an </w:t>
      </w:r>
      <w:r w:rsidR="00CF0EDA" w:rsidRPr="00B00F90">
        <w:rPr>
          <w:rFonts w:ascii="Aptos" w:hAnsi="Aptos"/>
          <w:sz w:val="25"/>
          <w:szCs w:val="25"/>
        </w:rPr>
        <w:t>unfortunate but not unpredictable result of the shifted educational and home services that occurred pursuant to</w:t>
      </w:r>
      <w:r w:rsidR="00034F18">
        <w:rPr>
          <w:rFonts w:ascii="Aptos" w:hAnsi="Aptos"/>
          <w:sz w:val="25"/>
          <w:szCs w:val="25"/>
        </w:rPr>
        <w:t>,</w:t>
      </w:r>
      <w:r w:rsidR="00CF0EDA" w:rsidRPr="00B00F90">
        <w:rPr>
          <w:rFonts w:ascii="Aptos" w:hAnsi="Aptos"/>
          <w:sz w:val="25"/>
          <w:szCs w:val="25"/>
        </w:rPr>
        <w:t xml:space="preserve"> and contemporaneously with</w:t>
      </w:r>
      <w:r w:rsidR="00034F18">
        <w:rPr>
          <w:rFonts w:ascii="Aptos" w:hAnsi="Aptos"/>
          <w:sz w:val="25"/>
          <w:szCs w:val="25"/>
        </w:rPr>
        <w:t>,</w:t>
      </w:r>
      <w:r w:rsidR="00CF0EDA" w:rsidRPr="00B00F90">
        <w:rPr>
          <w:rFonts w:ascii="Aptos" w:hAnsi="Aptos"/>
          <w:sz w:val="25"/>
          <w:szCs w:val="25"/>
        </w:rPr>
        <w:t xml:space="preserve"> the execution </w:t>
      </w:r>
      <w:r w:rsidR="00034F18">
        <w:rPr>
          <w:rFonts w:ascii="Aptos" w:hAnsi="Aptos"/>
          <w:sz w:val="25"/>
          <w:szCs w:val="25"/>
        </w:rPr>
        <w:t xml:space="preserve">and implementation </w:t>
      </w:r>
      <w:r w:rsidR="00CF0EDA" w:rsidRPr="00B00F90">
        <w:rPr>
          <w:rFonts w:ascii="Aptos" w:hAnsi="Aptos"/>
          <w:sz w:val="25"/>
          <w:szCs w:val="25"/>
        </w:rPr>
        <w:t>of th</w:t>
      </w:r>
      <w:r w:rsidR="009A341E">
        <w:rPr>
          <w:rFonts w:ascii="Aptos" w:hAnsi="Aptos"/>
          <w:sz w:val="25"/>
          <w:szCs w:val="25"/>
        </w:rPr>
        <w:t>at</w:t>
      </w:r>
      <w:r w:rsidR="00CF0EDA" w:rsidRPr="00B00F90">
        <w:rPr>
          <w:rFonts w:ascii="Aptos" w:hAnsi="Aptos"/>
          <w:sz w:val="25"/>
          <w:szCs w:val="25"/>
        </w:rPr>
        <w:t xml:space="preserve"> Agreement.  As such, the Settlement Agreement governs </w:t>
      </w:r>
      <w:r w:rsidR="00CF0EDA" w:rsidRPr="00B00F90">
        <w:rPr>
          <w:rFonts w:ascii="Aptos" w:hAnsi="Aptos"/>
          <w:sz w:val="25"/>
          <w:szCs w:val="25"/>
        </w:rPr>
        <w:lastRenderedPageBreak/>
        <w:t xml:space="preserve">Student’s educational services and placement through </w:t>
      </w:r>
      <w:r w:rsidR="009A341E">
        <w:rPr>
          <w:rFonts w:ascii="Aptos" w:hAnsi="Aptos"/>
          <w:sz w:val="25"/>
          <w:szCs w:val="25"/>
        </w:rPr>
        <w:t xml:space="preserve">expiration </w:t>
      </w:r>
      <w:r w:rsidR="00CF0EDA" w:rsidRPr="00B00F90">
        <w:rPr>
          <w:rFonts w:ascii="Aptos" w:hAnsi="Aptos"/>
          <w:sz w:val="25"/>
          <w:szCs w:val="25"/>
        </w:rPr>
        <w:t>of its term (August 2026).</w:t>
      </w:r>
      <w:r w:rsidR="00034F18">
        <w:rPr>
          <w:rFonts w:ascii="Aptos" w:hAnsi="Aptos"/>
          <w:sz w:val="25"/>
          <w:szCs w:val="25"/>
        </w:rPr>
        <w:t xml:space="preserve">  Given this conclusion, I need not address the second issue in this matter.</w:t>
      </w:r>
    </w:p>
    <w:p w14:paraId="282FA995" w14:textId="77777777" w:rsidR="003437D3" w:rsidRDefault="003437D3" w:rsidP="00762DE0">
      <w:pPr>
        <w:rPr>
          <w:rFonts w:ascii="Aptos" w:hAnsi="Aptos"/>
          <w:sz w:val="25"/>
          <w:szCs w:val="25"/>
        </w:rPr>
      </w:pPr>
    </w:p>
    <w:p w14:paraId="7A8BEC44" w14:textId="3442B204" w:rsidR="00BF3B47" w:rsidRPr="00B00F90" w:rsidRDefault="003437D3" w:rsidP="00762DE0">
      <w:pPr>
        <w:rPr>
          <w:rFonts w:ascii="Aptos" w:hAnsi="Aptos"/>
          <w:sz w:val="25"/>
          <w:szCs w:val="25"/>
        </w:rPr>
      </w:pPr>
      <w:r>
        <w:rPr>
          <w:rFonts w:ascii="Aptos" w:hAnsi="Aptos"/>
          <w:sz w:val="25"/>
          <w:szCs w:val="25"/>
        </w:rPr>
        <w:t xml:space="preserve">I note that </w:t>
      </w:r>
      <w:r w:rsidRPr="00247CCB">
        <w:rPr>
          <w:rFonts w:ascii="Aptos" w:hAnsi="Aptos"/>
        </w:rPr>
        <w:t>Student is currently experiencing a period of relative success and stability.  He has not shown any behavioral aggressions since the first two weeks at Perkins (January 2025), has not had a hospitalization since April 2025 and has ceased all behavioral dysregulation at Ives House since mid-June 2025.  Although this success covered</w:t>
      </w:r>
      <w:r>
        <w:rPr>
          <w:rFonts w:ascii="Aptos" w:hAnsi="Aptos"/>
        </w:rPr>
        <w:t xml:space="preserve"> some</w:t>
      </w:r>
      <w:r w:rsidRPr="00247CCB">
        <w:rPr>
          <w:rFonts w:ascii="Aptos" w:hAnsi="Aptos"/>
        </w:rPr>
        <w:t xml:space="preserve"> summer months when Student has historically had </w:t>
      </w:r>
      <w:r>
        <w:rPr>
          <w:rFonts w:ascii="Aptos" w:hAnsi="Aptos"/>
        </w:rPr>
        <w:t>fewer</w:t>
      </w:r>
      <w:r w:rsidRPr="00247CCB">
        <w:rPr>
          <w:rFonts w:ascii="Aptos" w:hAnsi="Aptos"/>
        </w:rPr>
        <w:t xml:space="preserve"> behaviors, he has also been attending school with appropriate therapeutic supports since January 2025, receiving a consistent Therapeutic Mentor and Case Manager from DMH since January 2025, receiving consistent intense home MPA services contracted by DCF since April 2025, and spending two nights a week at Ives House since June 2025.  This behavioral progress and decrease in aggression not only support the maintenance of Student’s current therapeutic and educational programming in every setting, but it also may provide the right environment for Student’s Team to consider beginning to work on goals to generalize Student’s social, emotional and behavioral strategies being used in school to other settings, including the home.  However, any change to Student’s current services or supports must involve a thoughtful, trauma-informed transition plan that is data driven with planned progress monitoring as well as coordination and collaboration among all services providers including home, school, Ives House staff, DCF and DMH.</w:t>
      </w:r>
      <w:r w:rsidR="00CF0EDA" w:rsidRPr="00B00F90">
        <w:rPr>
          <w:rFonts w:ascii="Aptos" w:hAnsi="Aptos"/>
          <w:sz w:val="25"/>
          <w:szCs w:val="25"/>
        </w:rPr>
        <w:t xml:space="preserve">  </w:t>
      </w:r>
      <w:r w:rsidR="00C97E7C" w:rsidRPr="00B00F90">
        <w:rPr>
          <w:rFonts w:ascii="Aptos" w:hAnsi="Aptos"/>
          <w:sz w:val="25"/>
          <w:szCs w:val="25"/>
        </w:rPr>
        <w:t xml:space="preserve">  </w:t>
      </w:r>
    </w:p>
    <w:p w14:paraId="1BC7235E" w14:textId="77777777" w:rsidR="00DA5401" w:rsidRPr="00B00F90" w:rsidRDefault="00DA5401" w:rsidP="00762DE0">
      <w:pPr>
        <w:rPr>
          <w:rFonts w:ascii="Aptos" w:hAnsi="Aptos"/>
          <w:sz w:val="25"/>
          <w:szCs w:val="25"/>
        </w:rPr>
      </w:pPr>
    </w:p>
    <w:p w14:paraId="51EF6A5A" w14:textId="74CFD230" w:rsidR="00763B76" w:rsidRPr="00B00F90" w:rsidRDefault="00B1460C" w:rsidP="00762DE0">
      <w:pPr>
        <w:rPr>
          <w:rFonts w:ascii="Aptos" w:hAnsi="Aptos"/>
          <w:sz w:val="25"/>
          <w:szCs w:val="25"/>
        </w:rPr>
      </w:pPr>
      <w:r>
        <w:rPr>
          <w:rFonts w:ascii="Aptos" w:hAnsi="Aptos"/>
          <w:sz w:val="25"/>
          <w:szCs w:val="25"/>
        </w:rPr>
        <w:t xml:space="preserve">The </w:t>
      </w:r>
      <w:r w:rsidR="00E0109A" w:rsidRPr="00B00F90">
        <w:rPr>
          <w:rFonts w:ascii="Aptos" w:hAnsi="Aptos"/>
          <w:sz w:val="25"/>
          <w:szCs w:val="25"/>
        </w:rPr>
        <w:t xml:space="preserve">Parties </w:t>
      </w:r>
      <w:r>
        <w:rPr>
          <w:rFonts w:ascii="Aptos" w:hAnsi="Aptos"/>
          <w:sz w:val="25"/>
          <w:szCs w:val="25"/>
        </w:rPr>
        <w:t xml:space="preserve">are therefore strongly encouraged to </w:t>
      </w:r>
      <w:r w:rsidR="00E0109A" w:rsidRPr="00B00F90">
        <w:rPr>
          <w:rFonts w:ascii="Aptos" w:hAnsi="Aptos"/>
          <w:sz w:val="25"/>
          <w:szCs w:val="25"/>
        </w:rPr>
        <w:t xml:space="preserve">continue to work collaboratively to support Student </w:t>
      </w:r>
      <w:r w:rsidR="00010277">
        <w:rPr>
          <w:rFonts w:ascii="Aptos" w:hAnsi="Aptos"/>
          <w:sz w:val="25"/>
          <w:szCs w:val="25"/>
        </w:rPr>
        <w:t>through the term of the Agreement and to implement Dr. Murphy’s recommendation of updating Dr. Weineth’s evaluation to include a “clinical insight” element.  Additionally, I encourage the Parties to ensure that consistent wrap-around supports are provided to Student and Parent at home (via the ongoing</w:t>
      </w:r>
      <w:r w:rsidR="004E263F">
        <w:rPr>
          <w:rFonts w:ascii="Aptos" w:hAnsi="Aptos"/>
          <w:sz w:val="25"/>
          <w:szCs w:val="25"/>
        </w:rPr>
        <w:t xml:space="preserve"> services provided by DCF and DMH), utilizing consistent providers and with no less than bi-weekly direct collaboration and communication between the school and in-home providers as Ms. Vargo-Woods recommended.  Further the Parties are urged to consult, share with all providers, and update, if needed, Dr. Hendershott’s Trauma Informed FBA, particularly her identification of contraindicated procedures</w:t>
      </w:r>
      <w:r w:rsidR="00F52D39">
        <w:rPr>
          <w:rStyle w:val="FootnoteReference"/>
          <w:rFonts w:ascii="Aptos" w:hAnsi="Aptos"/>
          <w:sz w:val="25"/>
          <w:szCs w:val="25"/>
        </w:rPr>
        <w:footnoteReference w:id="88"/>
      </w:r>
      <w:r w:rsidR="004E263F">
        <w:rPr>
          <w:rFonts w:ascii="Aptos" w:hAnsi="Aptos"/>
          <w:sz w:val="25"/>
          <w:szCs w:val="25"/>
        </w:rPr>
        <w:t xml:space="preserve">.  </w:t>
      </w:r>
      <w:r w:rsidR="00736A27" w:rsidRPr="00B00F90">
        <w:rPr>
          <w:rFonts w:ascii="Aptos" w:hAnsi="Aptos"/>
          <w:sz w:val="25"/>
          <w:szCs w:val="25"/>
        </w:rPr>
        <w:t xml:space="preserve">  </w:t>
      </w:r>
    </w:p>
    <w:p w14:paraId="0A36DFFC" w14:textId="77777777" w:rsidR="00763B76" w:rsidRPr="00B00F90" w:rsidRDefault="00763B76" w:rsidP="00762DE0">
      <w:pPr>
        <w:rPr>
          <w:rFonts w:ascii="Aptos" w:hAnsi="Aptos"/>
          <w:sz w:val="25"/>
          <w:szCs w:val="25"/>
        </w:rPr>
      </w:pPr>
    </w:p>
    <w:p w14:paraId="2369D97A" w14:textId="3035996B" w:rsidR="00B05C53" w:rsidRPr="00B00F90" w:rsidRDefault="00446A17" w:rsidP="00762DE0">
      <w:pPr>
        <w:rPr>
          <w:rFonts w:ascii="Aptos" w:hAnsi="Aptos"/>
          <w:sz w:val="25"/>
          <w:szCs w:val="25"/>
        </w:rPr>
      </w:pPr>
      <w:r w:rsidRPr="00B00F90">
        <w:rPr>
          <w:rFonts w:ascii="Aptos" w:hAnsi="Aptos"/>
          <w:sz w:val="25"/>
          <w:szCs w:val="25"/>
        </w:rPr>
        <w:t>I</w:t>
      </w:r>
      <w:r w:rsidR="005E4A94">
        <w:rPr>
          <w:rFonts w:ascii="Aptos" w:hAnsi="Aptos"/>
          <w:sz w:val="25"/>
          <w:szCs w:val="25"/>
        </w:rPr>
        <w:t>n this vein I underscore that it</w:t>
      </w:r>
      <w:r w:rsidRPr="00B00F90">
        <w:rPr>
          <w:rFonts w:ascii="Aptos" w:hAnsi="Aptos"/>
          <w:sz w:val="25"/>
          <w:szCs w:val="25"/>
        </w:rPr>
        <w:t xml:space="preserve"> is critical that</w:t>
      </w:r>
      <w:r w:rsidR="00AB11CF" w:rsidRPr="00B00F90">
        <w:rPr>
          <w:rFonts w:ascii="Aptos" w:hAnsi="Aptos"/>
          <w:sz w:val="25"/>
          <w:szCs w:val="25"/>
        </w:rPr>
        <w:t xml:space="preserve"> the Parties engage in</w:t>
      </w:r>
      <w:r w:rsidRPr="00B00F90">
        <w:rPr>
          <w:rFonts w:ascii="Aptos" w:hAnsi="Aptos"/>
          <w:sz w:val="25"/>
          <w:szCs w:val="25"/>
        </w:rPr>
        <w:t xml:space="preserve"> collaborative communication and information sharing.  </w:t>
      </w:r>
      <w:r w:rsidR="003A55DC" w:rsidRPr="00B00F90">
        <w:rPr>
          <w:rFonts w:ascii="Aptos" w:hAnsi="Aptos"/>
          <w:sz w:val="25"/>
          <w:szCs w:val="25"/>
        </w:rPr>
        <w:t xml:space="preserve">Continuing to </w:t>
      </w:r>
      <w:r w:rsidR="005836C5" w:rsidRPr="00B00F90">
        <w:rPr>
          <w:rFonts w:ascii="Aptos" w:hAnsi="Aptos"/>
          <w:sz w:val="25"/>
          <w:szCs w:val="25"/>
        </w:rPr>
        <w:t xml:space="preserve">refuse assessments in the home setting; </w:t>
      </w:r>
      <w:r w:rsidR="003A55DC" w:rsidRPr="00B00F90">
        <w:rPr>
          <w:rFonts w:ascii="Aptos" w:hAnsi="Aptos"/>
          <w:sz w:val="25"/>
          <w:szCs w:val="25"/>
        </w:rPr>
        <w:t>limit</w:t>
      </w:r>
      <w:r w:rsidR="00AB11CF" w:rsidRPr="00B00F90">
        <w:rPr>
          <w:rFonts w:ascii="Aptos" w:hAnsi="Aptos"/>
          <w:sz w:val="25"/>
          <w:szCs w:val="25"/>
        </w:rPr>
        <w:t>ing</w:t>
      </w:r>
      <w:r w:rsidR="003A55DC" w:rsidRPr="00B00F90">
        <w:rPr>
          <w:rFonts w:ascii="Aptos" w:hAnsi="Aptos"/>
          <w:sz w:val="25"/>
          <w:szCs w:val="25"/>
        </w:rPr>
        <w:t xml:space="preserve"> questions </w:t>
      </w:r>
      <w:r w:rsidR="00C9568B">
        <w:rPr>
          <w:rFonts w:ascii="Aptos" w:hAnsi="Aptos"/>
          <w:sz w:val="25"/>
          <w:szCs w:val="25"/>
        </w:rPr>
        <w:t xml:space="preserve">posed to </w:t>
      </w:r>
      <w:r w:rsidR="004111C9" w:rsidRPr="00B00F90">
        <w:rPr>
          <w:rFonts w:ascii="Aptos" w:hAnsi="Aptos"/>
          <w:sz w:val="25"/>
          <w:szCs w:val="25"/>
        </w:rPr>
        <w:t xml:space="preserve">evaluators and experts </w:t>
      </w:r>
      <w:r w:rsidR="003A55DC" w:rsidRPr="00B00F90">
        <w:rPr>
          <w:rFonts w:ascii="Aptos" w:hAnsi="Aptos"/>
          <w:sz w:val="25"/>
          <w:szCs w:val="25"/>
        </w:rPr>
        <w:t>at Team meetings</w:t>
      </w:r>
      <w:r w:rsidR="00FB38C3" w:rsidRPr="00B00F90">
        <w:rPr>
          <w:rFonts w:ascii="Aptos" w:hAnsi="Aptos"/>
          <w:sz w:val="25"/>
          <w:szCs w:val="25"/>
        </w:rPr>
        <w:t xml:space="preserve">; </w:t>
      </w:r>
      <w:r w:rsidR="00B5243A" w:rsidRPr="00B00F90">
        <w:rPr>
          <w:rFonts w:ascii="Aptos" w:hAnsi="Aptos"/>
          <w:sz w:val="25"/>
          <w:szCs w:val="25"/>
        </w:rPr>
        <w:t xml:space="preserve">restricting therapeutic supports from operating consistent with their practices; </w:t>
      </w:r>
      <w:r w:rsidR="004111C9" w:rsidRPr="00B00F90">
        <w:rPr>
          <w:rFonts w:ascii="Aptos" w:hAnsi="Aptos"/>
          <w:sz w:val="25"/>
          <w:szCs w:val="25"/>
        </w:rPr>
        <w:t xml:space="preserve">controlling the information sharing process </w:t>
      </w:r>
      <w:r w:rsidR="00783D5C" w:rsidRPr="00B00F90">
        <w:rPr>
          <w:rFonts w:ascii="Aptos" w:hAnsi="Aptos"/>
          <w:sz w:val="25"/>
          <w:szCs w:val="25"/>
        </w:rPr>
        <w:t xml:space="preserve">with the District </w:t>
      </w:r>
      <w:r w:rsidR="004111C9" w:rsidRPr="00B00F90">
        <w:rPr>
          <w:rFonts w:ascii="Aptos" w:hAnsi="Aptos"/>
          <w:sz w:val="25"/>
          <w:szCs w:val="25"/>
        </w:rPr>
        <w:t xml:space="preserve">through </w:t>
      </w:r>
      <w:r w:rsidR="008D7E5C" w:rsidRPr="00B00F90">
        <w:rPr>
          <w:rFonts w:ascii="Aptos" w:hAnsi="Aptos"/>
          <w:sz w:val="25"/>
          <w:szCs w:val="25"/>
        </w:rPr>
        <w:t>refusing to sign consents</w:t>
      </w:r>
      <w:r w:rsidR="00426A38" w:rsidRPr="00B00F90">
        <w:rPr>
          <w:rFonts w:ascii="Aptos" w:hAnsi="Aptos"/>
          <w:sz w:val="25"/>
          <w:szCs w:val="25"/>
        </w:rPr>
        <w:t xml:space="preserve"> for the District to speak with outside providers</w:t>
      </w:r>
      <w:r w:rsidR="005310AB">
        <w:rPr>
          <w:rFonts w:ascii="Aptos" w:hAnsi="Aptos"/>
          <w:sz w:val="25"/>
          <w:szCs w:val="25"/>
        </w:rPr>
        <w:t>;</w:t>
      </w:r>
      <w:r w:rsidR="008D7E5C" w:rsidRPr="00B00F90">
        <w:rPr>
          <w:rFonts w:ascii="Aptos" w:hAnsi="Aptos"/>
          <w:sz w:val="25"/>
          <w:szCs w:val="25"/>
        </w:rPr>
        <w:t xml:space="preserve"> </w:t>
      </w:r>
      <w:r w:rsidR="00292565" w:rsidRPr="00B00F90">
        <w:rPr>
          <w:rFonts w:ascii="Aptos" w:hAnsi="Aptos"/>
          <w:sz w:val="25"/>
          <w:szCs w:val="25"/>
        </w:rPr>
        <w:t xml:space="preserve">requiring </w:t>
      </w:r>
      <w:r w:rsidR="008D7E5C" w:rsidRPr="00B00F90">
        <w:rPr>
          <w:rFonts w:ascii="Aptos" w:hAnsi="Aptos"/>
          <w:sz w:val="25"/>
          <w:szCs w:val="25"/>
        </w:rPr>
        <w:t xml:space="preserve">all </w:t>
      </w:r>
      <w:r w:rsidR="00BF0B39" w:rsidRPr="00B00F90">
        <w:rPr>
          <w:rFonts w:ascii="Aptos" w:hAnsi="Aptos"/>
          <w:sz w:val="25"/>
          <w:szCs w:val="25"/>
        </w:rPr>
        <w:t xml:space="preserve">communications between home and school providers </w:t>
      </w:r>
      <w:r w:rsidR="005310AB">
        <w:rPr>
          <w:rFonts w:ascii="Aptos" w:hAnsi="Aptos"/>
          <w:sz w:val="25"/>
          <w:szCs w:val="25"/>
        </w:rPr>
        <w:t xml:space="preserve">to </w:t>
      </w:r>
      <w:r w:rsidR="00BF0B39" w:rsidRPr="00B00F90">
        <w:rPr>
          <w:rFonts w:ascii="Aptos" w:hAnsi="Aptos"/>
          <w:sz w:val="25"/>
          <w:szCs w:val="25"/>
        </w:rPr>
        <w:t>occur through Parent</w:t>
      </w:r>
      <w:r w:rsidR="005310AB">
        <w:rPr>
          <w:rFonts w:ascii="Aptos" w:hAnsi="Aptos"/>
          <w:sz w:val="25"/>
          <w:szCs w:val="25"/>
        </w:rPr>
        <w:t>; and</w:t>
      </w:r>
      <w:r w:rsidR="002343B1" w:rsidRPr="00B00F90">
        <w:rPr>
          <w:rFonts w:ascii="Aptos" w:hAnsi="Aptos"/>
          <w:sz w:val="25"/>
          <w:szCs w:val="25"/>
        </w:rPr>
        <w:t xml:space="preserve"> </w:t>
      </w:r>
      <w:r w:rsidR="00292565" w:rsidRPr="00B00F90">
        <w:rPr>
          <w:rFonts w:ascii="Aptos" w:hAnsi="Aptos"/>
          <w:sz w:val="25"/>
          <w:szCs w:val="25"/>
        </w:rPr>
        <w:t xml:space="preserve">keeping the District from being </w:t>
      </w:r>
      <w:r w:rsidR="005310AB">
        <w:rPr>
          <w:rFonts w:ascii="Aptos" w:hAnsi="Aptos"/>
          <w:sz w:val="25"/>
          <w:szCs w:val="25"/>
        </w:rPr>
        <w:t xml:space="preserve">current as to </w:t>
      </w:r>
      <w:r w:rsidR="00292565" w:rsidRPr="00B00F90">
        <w:rPr>
          <w:rFonts w:ascii="Aptos" w:hAnsi="Aptos"/>
          <w:sz w:val="25"/>
          <w:szCs w:val="25"/>
        </w:rPr>
        <w:t>day to day updates on Student</w:t>
      </w:r>
      <w:r w:rsidR="00680787">
        <w:rPr>
          <w:rFonts w:ascii="Aptos" w:hAnsi="Aptos"/>
          <w:sz w:val="25"/>
          <w:szCs w:val="25"/>
        </w:rPr>
        <w:t>,</w:t>
      </w:r>
      <w:r w:rsidR="00B5243A" w:rsidRPr="00B00F90">
        <w:rPr>
          <w:rFonts w:ascii="Aptos" w:hAnsi="Aptos"/>
          <w:sz w:val="25"/>
          <w:szCs w:val="25"/>
        </w:rPr>
        <w:t xml:space="preserve"> </w:t>
      </w:r>
      <w:r w:rsidR="00BF0B39" w:rsidRPr="00B00F90">
        <w:rPr>
          <w:rFonts w:ascii="Aptos" w:hAnsi="Aptos"/>
          <w:sz w:val="25"/>
          <w:szCs w:val="25"/>
        </w:rPr>
        <w:t xml:space="preserve">do not serve Student’s best </w:t>
      </w:r>
      <w:r w:rsidR="00BF0B39" w:rsidRPr="00B00F90">
        <w:rPr>
          <w:rFonts w:ascii="Aptos" w:hAnsi="Aptos"/>
          <w:sz w:val="25"/>
          <w:szCs w:val="25"/>
        </w:rPr>
        <w:lastRenderedPageBreak/>
        <w:t xml:space="preserve">interests or </w:t>
      </w:r>
      <w:r w:rsidR="00680787">
        <w:rPr>
          <w:rFonts w:ascii="Aptos" w:hAnsi="Aptos"/>
          <w:sz w:val="25"/>
          <w:szCs w:val="25"/>
        </w:rPr>
        <w:t xml:space="preserve">allow </w:t>
      </w:r>
      <w:r w:rsidR="00BF0B39" w:rsidRPr="00B00F90">
        <w:rPr>
          <w:rFonts w:ascii="Aptos" w:hAnsi="Aptos"/>
          <w:sz w:val="25"/>
          <w:szCs w:val="25"/>
        </w:rPr>
        <w:t>his needs</w:t>
      </w:r>
      <w:r w:rsidR="00680787">
        <w:rPr>
          <w:rFonts w:ascii="Aptos" w:hAnsi="Aptos"/>
          <w:sz w:val="25"/>
          <w:szCs w:val="25"/>
        </w:rPr>
        <w:t xml:space="preserve"> to be met</w:t>
      </w:r>
      <w:r w:rsidR="0030238B" w:rsidRPr="00B00F90">
        <w:rPr>
          <w:rFonts w:ascii="Aptos" w:hAnsi="Aptos"/>
          <w:sz w:val="25"/>
          <w:szCs w:val="25"/>
        </w:rPr>
        <w:t xml:space="preserve">.  </w:t>
      </w:r>
      <w:r w:rsidR="00406ADA" w:rsidRPr="00B00F90">
        <w:rPr>
          <w:rFonts w:ascii="Aptos" w:hAnsi="Aptos"/>
          <w:sz w:val="25"/>
          <w:szCs w:val="25"/>
        </w:rPr>
        <w:t xml:space="preserve">Neither does refusing offered services </w:t>
      </w:r>
      <w:r w:rsidR="00D15460" w:rsidRPr="00B00F90">
        <w:rPr>
          <w:rFonts w:ascii="Aptos" w:hAnsi="Aptos"/>
          <w:sz w:val="25"/>
          <w:szCs w:val="25"/>
        </w:rPr>
        <w:t xml:space="preserve">because they are not exactly </w:t>
      </w:r>
      <w:r w:rsidR="00D87F81" w:rsidRPr="00B00F90">
        <w:rPr>
          <w:rFonts w:ascii="Aptos" w:hAnsi="Aptos"/>
          <w:sz w:val="25"/>
          <w:szCs w:val="25"/>
        </w:rPr>
        <w:t>the</w:t>
      </w:r>
      <w:r w:rsidR="0081103B" w:rsidRPr="00B00F90">
        <w:rPr>
          <w:rFonts w:ascii="Aptos" w:hAnsi="Aptos"/>
          <w:sz w:val="25"/>
          <w:szCs w:val="25"/>
        </w:rPr>
        <w:t xml:space="preserve"> specific</w:t>
      </w:r>
      <w:r w:rsidR="00D87F81" w:rsidRPr="00B00F90">
        <w:rPr>
          <w:rFonts w:ascii="Aptos" w:hAnsi="Aptos"/>
          <w:sz w:val="25"/>
          <w:szCs w:val="25"/>
        </w:rPr>
        <w:t xml:space="preserve"> services sought (</w:t>
      </w:r>
      <w:r w:rsidR="00680787">
        <w:rPr>
          <w:rFonts w:ascii="Aptos" w:hAnsi="Aptos"/>
          <w:sz w:val="25"/>
          <w:szCs w:val="25"/>
        </w:rPr>
        <w:t xml:space="preserve">e.g., </w:t>
      </w:r>
      <w:r w:rsidR="00D87F81" w:rsidRPr="00B00F90">
        <w:rPr>
          <w:rFonts w:ascii="Aptos" w:hAnsi="Aptos"/>
          <w:sz w:val="25"/>
          <w:szCs w:val="25"/>
        </w:rPr>
        <w:t xml:space="preserve">refusing in-home services because extended school day programming was requested; </w:t>
      </w:r>
      <w:r w:rsidR="00B84CBE">
        <w:rPr>
          <w:rFonts w:ascii="Aptos" w:hAnsi="Aptos"/>
          <w:sz w:val="25"/>
          <w:szCs w:val="25"/>
        </w:rPr>
        <w:t xml:space="preserve">refusing </w:t>
      </w:r>
      <w:r w:rsidR="00E259B5" w:rsidRPr="00B00F90">
        <w:rPr>
          <w:rFonts w:ascii="Aptos" w:hAnsi="Aptos"/>
          <w:sz w:val="25"/>
          <w:szCs w:val="25"/>
        </w:rPr>
        <w:t xml:space="preserve">group home support by DMH because a residential educational program was being pursued).  </w:t>
      </w:r>
      <w:r w:rsidR="00921026" w:rsidRPr="00B00F90">
        <w:rPr>
          <w:rFonts w:ascii="Aptos" w:hAnsi="Aptos"/>
          <w:sz w:val="25"/>
          <w:szCs w:val="25"/>
        </w:rPr>
        <w:t xml:space="preserve">While this </w:t>
      </w:r>
      <w:r w:rsidR="00B84CBE">
        <w:rPr>
          <w:rFonts w:ascii="Aptos" w:hAnsi="Aptos"/>
          <w:sz w:val="25"/>
          <w:szCs w:val="25"/>
        </w:rPr>
        <w:t xml:space="preserve">certainly </w:t>
      </w:r>
      <w:r w:rsidR="00921026" w:rsidRPr="00B00F90">
        <w:rPr>
          <w:rFonts w:ascii="Aptos" w:hAnsi="Aptos"/>
          <w:sz w:val="25"/>
          <w:szCs w:val="25"/>
        </w:rPr>
        <w:t xml:space="preserve">does not mean </w:t>
      </w:r>
      <w:r w:rsidR="00B84CBE">
        <w:rPr>
          <w:rFonts w:ascii="Aptos" w:hAnsi="Aptos"/>
          <w:sz w:val="25"/>
          <w:szCs w:val="25"/>
        </w:rPr>
        <w:t xml:space="preserve">that </w:t>
      </w:r>
      <w:r w:rsidR="00921026" w:rsidRPr="00B00F90">
        <w:rPr>
          <w:rFonts w:ascii="Aptos" w:hAnsi="Aptos"/>
          <w:sz w:val="25"/>
          <w:szCs w:val="25"/>
        </w:rPr>
        <w:t>Parent should cease vetting providers</w:t>
      </w:r>
      <w:r w:rsidR="004F672A" w:rsidRPr="00B00F90">
        <w:rPr>
          <w:rFonts w:ascii="Aptos" w:hAnsi="Aptos"/>
          <w:sz w:val="25"/>
          <w:szCs w:val="25"/>
        </w:rPr>
        <w:t xml:space="preserve">, </w:t>
      </w:r>
      <w:r w:rsidR="00921026" w:rsidRPr="00B00F90">
        <w:rPr>
          <w:rFonts w:ascii="Aptos" w:hAnsi="Aptos"/>
          <w:sz w:val="25"/>
          <w:szCs w:val="25"/>
        </w:rPr>
        <w:t xml:space="preserve">proposed placements or </w:t>
      </w:r>
      <w:r w:rsidR="009541ED" w:rsidRPr="00B00F90">
        <w:rPr>
          <w:rFonts w:ascii="Aptos" w:hAnsi="Aptos"/>
          <w:sz w:val="25"/>
          <w:szCs w:val="25"/>
        </w:rPr>
        <w:t xml:space="preserve">care facilities, </w:t>
      </w:r>
      <w:r w:rsidR="004F672A" w:rsidRPr="00B00F90">
        <w:rPr>
          <w:rFonts w:ascii="Aptos" w:hAnsi="Aptos"/>
          <w:sz w:val="25"/>
          <w:szCs w:val="25"/>
        </w:rPr>
        <w:t xml:space="preserve">or advocating or declining to </w:t>
      </w:r>
      <w:r w:rsidR="009541ED" w:rsidRPr="00B00F90">
        <w:rPr>
          <w:rFonts w:ascii="Aptos" w:hAnsi="Aptos"/>
          <w:sz w:val="25"/>
          <w:szCs w:val="25"/>
        </w:rPr>
        <w:t xml:space="preserve">accept services </w:t>
      </w:r>
      <w:r w:rsidR="0096626E" w:rsidRPr="00B00F90">
        <w:rPr>
          <w:rFonts w:ascii="Aptos" w:hAnsi="Aptos"/>
          <w:sz w:val="25"/>
          <w:szCs w:val="25"/>
        </w:rPr>
        <w:t xml:space="preserve">from one agency </w:t>
      </w:r>
      <w:r w:rsidR="004F672A" w:rsidRPr="00B00F90">
        <w:rPr>
          <w:rFonts w:ascii="Aptos" w:hAnsi="Aptos"/>
          <w:sz w:val="25"/>
          <w:szCs w:val="25"/>
        </w:rPr>
        <w:t xml:space="preserve">if it </w:t>
      </w:r>
      <w:r w:rsidR="0096626E" w:rsidRPr="00B00F90">
        <w:rPr>
          <w:rFonts w:ascii="Aptos" w:hAnsi="Aptos"/>
          <w:sz w:val="25"/>
          <w:szCs w:val="25"/>
        </w:rPr>
        <w:t>mean</w:t>
      </w:r>
      <w:r w:rsidR="004F672A" w:rsidRPr="00B00F90">
        <w:rPr>
          <w:rFonts w:ascii="Aptos" w:hAnsi="Aptos"/>
          <w:sz w:val="25"/>
          <w:szCs w:val="25"/>
        </w:rPr>
        <w:t>s</w:t>
      </w:r>
      <w:r w:rsidR="0096626E" w:rsidRPr="00B00F90">
        <w:rPr>
          <w:rFonts w:ascii="Aptos" w:hAnsi="Aptos"/>
          <w:sz w:val="25"/>
          <w:szCs w:val="25"/>
        </w:rPr>
        <w:t xml:space="preserve"> existing successful services cease, </w:t>
      </w:r>
      <w:r w:rsidR="009541ED" w:rsidRPr="00B00F90">
        <w:rPr>
          <w:rFonts w:ascii="Aptos" w:hAnsi="Aptos"/>
          <w:sz w:val="25"/>
          <w:szCs w:val="25"/>
        </w:rPr>
        <w:t xml:space="preserve">refusing services wholesale </w:t>
      </w:r>
      <w:r w:rsidR="00276B32" w:rsidRPr="00B00F90">
        <w:rPr>
          <w:rFonts w:ascii="Aptos" w:hAnsi="Aptos"/>
          <w:sz w:val="25"/>
          <w:szCs w:val="25"/>
        </w:rPr>
        <w:t xml:space="preserve">does </w:t>
      </w:r>
      <w:r w:rsidR="009541ED" w:rsidRPr="00B00F90">
        <w:rPr>
          <w:rFonts w:ascii="Aptos" w:hAnsi="Aptos"/>
          <w:sz w:val="25"/>
          <w:szCs w:val="25"/>
        </w:rPr>
        <w:t xml:space="preserve">not </w:t>
      </w:r>
      <w:r w:rsidR="00E7378F">
        <w:rPr>
          <w:rFonts w:ascii="Aptos" w:hAnsi="Aptos"/>
          <w:sz w:val="25"/>
          <w:szCs w:val="25"/>
        </w:rPr>
        <w:t>inure to</w:t>
      </w:r>
      <w:r w:rsidR="009541ED" w:rsidRPr="00B00F90">
        <w:rPr>
          <w:rFonts w:ascii="Aptos" w:hAnsi="Aptos"/>
          <w:sz w:val="25"/>
          <w:szCs w:val="25"/>
        </w:rPr>
        <w:t xml:space="preserve"> Student</w:t>
      </w:r>
      <w:r w:rsidR="00E7378F">
        <w:rPr>
          <w:rFonts w:ascii="Aptos" w:hAnsi="Aptos"/>
          <w:sz w:val="25"/>
          <w:szCs w:val="25"/>
        </w:rPr>
        <w:t>’s benefit</w:t>
      </w:r>
      <w:r w:rsidR="009541ED" w:rsidRPr="00B00F90">
        <w:rPr>
          <w:rFonts w:ascii="Aptos" w:hAnsi="Aptos"/>
          <w:sz w:val="25"/>
          <w:szCs w:val="25"/>
        </w:rPr>
        <w:t xml:space="preserve">.  </w:t>
      </w:r>
      <w:r w:rsidR="00A63554" w:rsidRPr="00B00F90">
        <w:rPr>
          <w:rFonts w:ascii="Aptos" w:hAnsi="Aptos"/>
          <w:sz w:val="25"/>
          <w:szCs w:val="25"/>
        </w:rPr>
        <w:t>Rather, c</w:t>
      </w:r>
      <w:r w:rsidR="0030238B" w:rsidRPr="00B00F90">
        <w:rPr>
          <w:rFonts w:ascii="Aptos" w:hAnsi="Aptos"/>
          <w:sz w:val="25"/>
          <w:szCs w:val="25"/>
        </w:rPr>
        <w:t xml:space="preserve">ollaborative communication, </w:t>
      </w:r>
      <w:r w:rsidR="008D3C5D" w:rsidRPr="00B00F90">
        <w:rPr>
          <w:rFonts w:ascii="Aptos" w:hAnsi="Aptos"/>
          <w:sz w:val="25"/>
          <w:szCs w:val="25"/>
        </w:rPr>
        <w:t xml:space="preserve">intensive therapeutic structure, </w:t>
      </w:r>
      <w:r w:rsidR="00FC61F8" w:rsidRPr="00B00F90">
        <w:rPr>
          <w:rFonts w:ascii="Aptos" w:hAnsi="Aptos"/>
          <w:sz w:val="25"/>
          <w:szCs w:val="25"/>
        </w:rPr>
        <w:t xml:space="preserve">and </w:t>
      </w:r>
      <w:r w:rsidR="008368FE" w:rsidRPr="00B00F90">
        <w:rPr>
          <w:rFonts w:ascii="Aptos" w:hAnsi="Aptos"/>
          <w:sz w:val="25"/>
          <w:szCs w:val="25"/>
        </w:rPr>
        <w:t xml:space="preserve">consistency in </w:t>
      </w:r>
      <w:r w:rsidR="00C82C3A" w:rsidRPr="00B00F90">
        <w:rPr>
          <w:rFonts w:ascii="Aptos" w:hAnsi="Aptos"/>
          <w:sz w:val="25"/>
          <w:szCs w:val="25"/>
        </w:rPr>
        <w:t xml:space="preserve">therapeutic supports, </w:t>
      </w:r>
      <w:r w:rsidR="008368FE" w:rsidRPr="00B00F90">
        <w:rPr>
          <w:rFonts w:ascii="Aptos" w:hAnsi="Aptos"/>
          <w:sz w:val="25"/>
          <w:szCs w:val="25"/>
        </w:rPr>
        <w:t>approaches, messaging</w:t>
      </w:r>
      <w:r w:rsidR="00AB11CF" w:rsidRPr="00B00F90">
        <w:rPr>
          <w:rFonts w:ascii="Aptos" w:hAnsi="Aptos"/>
          <w:sz w:val="25"/>
          <w:szCs w:val="25"/>
        </w:rPr>
        <w:t xml:space="preserve">, </w:t>
      </w:r>
      <w:r w:rsidR="008368FE" w:rsidRPr="00B00F90">
        <w:rPr>
          <w:rFonts w:ascii="Aptos" w:hAnsi="Aptos"/>
          <w:sz w:val="25"/>
          <w:szCs w:val="25"/>
        </w:rPr>
        <w:t xml:space="preserve">and </w:t>
      </w:r>
      <w:r w:rsidR="00CE72CF" w:rsidRPr="00B00F90">
        <w:rPr>
          <w:rFonts w:ascii="Aptos" w:hAnsi="Aptos"/>
          <w:sz w:val="25"/>
          <w:szCs w:val="25"/>
        </w:rPr>
        <w:t>responses to Student’s behavioral dysregulation across settings ha</w:t>
      </w:r>
      <w:r w:rsidR="00AB11CF" w:rsidRPr="00B00F90">
        <w:rPr>
          <w:rFonts w:ascii="Aptos" w:hAnsi="Aptos"/>
          <w:sz w:val="25"/>
          <w:szCs w:val="25"/>
        </w:rPr>
        <w:t>ve</w:t>
      </w:r>
      <w:r w:rsidR="00CE72CF" w:rsidRPr="00B00F90">
        <w:rPr>
          <w:rFonts w:ascii="Aptos" w:hAnsi="Aptos"/>
          <w:sz w:val="25"/>
          <w:szCs w:val="25"/>
        </w:rPr>
        <w:t xml:space="preserve"> been shown to be essential to his </w:t>
      </w:r>
      <w:r w:rsidR="00FF4D75" w:rsidRPr="00B00F90">
        <w:rPr>
          <w:rFonts w:ascii="Aptos" w:hAnsi="Aptos"/>
          <w:sz w:val="25"/>
          <w:szCs w:val="25"/>
        </w:rPr>
        <w:t>progress and success in all areas of his life</w:t>
      </w:r>
      <w:r w:rsidR="006C1D5A" w:rsidRPr="00B00F90">
        <w:rPr>
          <w:rFonts w:ascii="Aptos" w:hAnsi="Aptos"/>
          <w:sz w:val="25"/>
          <w:szCs w:val="25"/>
        </w:rPr>
        <w:t xml:space="preserve">.  </w:t>
      </w:r>
    </w:p>
    <w:p w14:paraId="6A7A62B5" w14:textId="77777777" w:rsidR="00B05C53" w:rsidRPr="00B00F90" w:rsidRDefault="00B05C53" w:rsidP="00762DE0">
      <w:pPr>
        <w:rPr>
          <w:rFonts w:ascii="Aptos" w:hAnsi="Aptos"/>
          <w:sz w:val="25"/>
          <w:szCs w:val="25"/>
        </w:rPr>
      </w:pPr>
    </w:p>
    <w:p w14:paraId="56041BF9" w14:textId="3EEA81FD" w:rsidR="008F0E01" w:rsidRPr="00B00F90" w:rsidRDefault="00B05C53" w:rsidP="00762DE0">
      <w:pPr>
        <w:rPr>
          <w:rFonts w:ascii="Aptos" w:hAnsi="Aptos"/>
          <w:sz w:val="25"/>
          <w:szCs w:val="25"/>
        </w:rPr>
      </w:pPr>
      <w:r w:rsidRPr="00B00F90">
        <w:rPr>
          <w:rFonts w:ascii="Aptos" w:hAnsi="Aptos"/>
          <w:sz w:val="25"/>
          <w:szCs w:val="25"/>
        </w:rPr>
        <w:t>Finally, I turn to DCF and DMH</w:t>
      </w:r>
      <w:r w:rsidR="00E7378F">
        <w:rPr>
          <w:rFonts w:ascii="Aptos" w:hAnsi="Aptos"/>
          <w:sz w:val="25"/>
          <w:szCs w:val="25"/>
        </w:rPr>
        <w:t>.  Both</w:t>
      </w:r>
      <w:r w:rsidR="003B21A1" w:rsidRPr="00B00F90">
        <w:rPr>
          <w:rFonts w:ascii="Aptos" w:hAnsi="Aptos"/>
          <w:sz w:val="25"/>
          <w:szCs w:val="25"/>
        </w:rPr>
        <w:t xml:space="preserve"> agencies </w:t>
      </w:r>
      <w:r w:rsidR="00E7378F">
        <w:rPr>
          <w:rFonts w:ascii="Aptos" w:hAnsi="Aptos"/>
          <w:sz w:val="25"/>
          <w:szCs w:val="25"/>
        </w:rPr>
        <w:t xml:space="preserve">elected not </w:t>
      </w:r>
      <w:r w:rsidR="003B21A1" w:rsidRPr="00B00F90">
        <w:rPr>
          <w:rFonts w:ascii="Aptos" w:hAnsi="Aptos"/>
          <w:sz w:val="25"/>
          <w:szCs w:val="25"/>
        </w:rPr>
        <w:t>to present evidence</w:t>
      </w:r>
      <w:r w:rsidR="00E7378F">
        <w:rPr>
          <w:rFonts w:ascii="Aptos" w:hAnsi="Aptos"/>
          <w:sz w:val="25"/>
          <w:szCs w:val="25"/>
        </w:rPr>
        <w:t xml:space="preserve"> (other than agreeing to the joint exhibits submitted during the Hearing)</w:t>
      </w:r>
      <w:r w:rsidR="003B21A1" w:rsidRPr="00B00F90">
        <w:rPr>
          <w:rFonts w:ascii="Aptos" w:hAnsi="Aptos"/>
          <w:sz w:val="25"/>
          <w:szCs w:val="25"/>
        </w:rPr>
        <w:t xml:space="preserve">, </w:t>
      </w:r>
      <w:r w:rsidR="00FA53F4" w:rsidRPr="00B00F90">
        <w:rPr>
          <w:rFonts w:ascii="Aptos" w:hAnsi="Aptos"/>
          <w:sz w:val="25"/>
          <w:szCs w:val="25"/>
        </w:rPr>
        <w:t xml:space="preserve">ask </w:t>
      </w:r>
      <w:r w:rsidR="00425165">
        <w:rPr>
          <w:rFonts w:ascii="Aptos" w:hAnsi="Aptos"/>
          <w:sz w:val="25"/>
          <w:szCs w:val="25"/>
        </w:rPr>
        <w:t xml:space="preserve">fulsome </w:t>
      </w:r>
      <w:r w:rsidR="00FA53F4" w:rsidRPr="00B00F90">
        <w:rPr>
          <w:rFonts w:ascii="Aptos" w:hAnsi="Aptos"/>
          <w:sz w:val="25"/>
          <w:szCs w:val="25"/>
        </w:rPr>
        <w:t xml:space="preserve">questions of witnesses, </w:t>
      </w:r>
      <w:r w:rsidR="003B21A1" w:rsidRPr="00B00F90">
        <w:rPr>
          <w:rFonts w:ascii="Aptos" w:hAnsi="Aptos"/>
          <w:sz w:val="25"/>
          <w:szCs w:val="25"/>
        </w:rPr>
        <w:t xml:space="preserve">and </w:t>
      </w:r>
      <w:r w:rsidR="00425165">
        <w:rPr>
          <w:rFonts w:ascii="Aptos" w:hAnsi="Aptos"/>
          <w:sz w:val="25"/>
          <w:szCs w:val="25"/>
        </w:rPr>
        <w:t xml:space="preserve">made </w:t>
      </w:r>
      <w:r w:rsidR="003B21A1" w:rsidRPr="00B00F90">
        <w:rPr>
          <w:rFonts w:ascii="Aptos" w:hAnsi="Aptos"/>
          <w:sz w:val="25"/>
          <w:szCs w:val="25"/>
        </w:rPr>
        <w:t xml:space="preserve">limited </w:t>
      </w:r>
      <w:r w:rsidR="00425165">
        <w:rPr>
          <w:rFonts w:ascii="Aptos" w:hAnsi="Aptos"/>
          <w:sz w:val="25"/>
          <w:szCs w:val="25"/>
        </w:rPr>
        <w:t>(</w:t>
      </w:r>
      <w:r w:rsidR="003B21A1" w:rsidRPr="00B00F90">
        <w:rPr>
          <w:rFonts w:ascii="Aptos" w:hAnsi="Aptos"/>
          <w:sz w:val="25"/>
          <w:szCs w:val="25"/>
        </w:rPr>
        <w:t>if any</w:t>
      </w:r>
      <w:r w:rsidR="00425165">
        <w:rPr>
          <w:rFonts w:ascii="Aptos" w:hAnsi="Aptos"/>
          <w:sz w:val="25"/>
          <w:szCs w:val="25"/>
        </w:rPr>
        <w:t>)</w:t>
      </w:r>
      <w:r w:rsidR="003B21A1" w:rsidRPr="00B00F90">
        <w:rPr>
          <w:rFonts w:ascii="Aptos" w:hAnsi="Aptos"/>
          <w:sz w:val="25"/>
          <w:szCs w:val="25"/>
        </w:rPr>
        <w:t xml:space="preserve"> arguments during the Hearing</w:t>
      </w:r>
      <w:r w:rsidR="00FA53F4" w:rsidRPr="00B00F90">
        <w:rPr>
          <w:rFonts w:ascii="Aptos" w:hAnsi="Aptos"/>
          <w:sz w:val="25"/>
          <w:szCs w:val="25"/>
        </w:rPr>
        <w:t xml:space="preserve">.  As such, </w:t>
      </w:r>
      <w:r w:rsidR="00B25ACA" w:rsidRPr="00B00F90">
        <w:rPr>
          <w:rFonts w:ascii="Aptos" w:hAnsi="Aptos"/>
          <w:sz w:val="25"/>
          <w:szCs w:val="25"/>
        </w:rPr>
        <w:t>the evidence of the</w:t>
      </w:r>
      <w:r w:rsidR="00FD06E6" w:rsidRPr="00B00F90">
        <w:rPr>
          <w:rFonts w:ascii="Aptos" w:hAnsi="Aptos"/>
          <w:sz w:val="25"/>
          <w:szCs w:val="25"/>
        </w:rPr>
        <w:t xml:space="preserve"> services and supports these agencies have and have not provided </w:t>
      </w:r>
      <w:r w:rsidR="00425165">
        <w:rPr>
          <w:rFonts w:ascii="Aptos" w:hAnsi="Aptos"/>
          <w:sz w:val="25"/>
          <w:szCs w:val="25"/>
        </w:rPr>
        <w:t xml:space="preserve">Student </w:t>
      </w:r>
      <w:r w:rsidR="00FD06E6" w:rsidRPr="00B00F90">
        <w:rPr>
          <w:rFonts w:ascii="Aptos" w:hAnsi="Aptos"/>
          <w:sz w:val="25"/>
          <w:szCs w:val="25"/>
        </w:rPr>
        <w:t>was unrefuted</w:t>
      </w:r>
      <w:r w:rsidRPr="00B00F90">
        <w:rPr>
          <w:rFonts w:ascii="Aptos" w:hAnsi="Aptos"/>
          <w:sz w:val="25"/>
          <w:szCs w:val="25"/>
        </w:rPr>
        <w:t>.  G</w:t>
      </w:r>
      <w:r w:rsidR="00FB38C3" w:rsidRPr="00B00F90">
        <w:rPr>
          <w:rFonts w:ascii="Aptos" w:hAnsi="Aptos"/>
          <w:sz w:val="25"/>
          <w:szCs w:val="25"/>
        </w:rPr>
        <w:t xml:space="preserve">iven the number of providers </w:t>
      </w:r>
      <w:r w:rsidR="000E138E" w:rsidRPr="00B00F90">
        <w:rPr>
          <w:rFonts w:ascii="Aptos" w:hAnsi="Aptos"/>
          <w:sz w:val="25"/>
          <w:szCs w:val="25"/>
        </w:rPr>
        <w:t>and agencies working with Parent and Student in all his settings, and th</w:t>
      </w:r>
      <w:r w:rsidR="000E138E" w:rsidRPr="000F7AFF">
        <w:rPr>
          <w:rFonts w:ascii="Aptos" w:hAnsi="Aptos"/>
          <w:sz w:val="25"/>
          <w:szCs w:val="25"/>
        </w:rPr>
        <w:t>e struggles Perkins has had connect</w:t>
      </w:r>
      <w:r w:rsidR="002C14B6" w:rsidRPr="000F7AFF">
        <w:rPr>
          <w:rFonts w:ascii="Aptos" w:hAnsi="Aptos"/>
          <w:sz w:val="25"/>
          <w:szCs w:val="25"/>
        </w:rPr>
        <w:t>ing</w:t>
      </w:r>
      <w:r w:rsidR="000E138E" w:rsidRPr="000F7AFF">
        <w:rPr>
          <w:rFonts w:ascii="Aptos" w:hAnsi="Aptos"/>
          <w:sz w:val="25"/>
          <w:szCs w:val="25"/>
        </w:rPr>
        <w:t xml:space="preserve"> with DCF and DMH</w:t>
      </w:r>
      <w:r w:rsidR="002C14B6" w:rsidRPr="000F7AFF">
        <w:rPr>
          <w:rFonts w:ascii="Aptos" w:hAnsi="Aptos"/>
          <w:sz w:val="25"/>
          <w:szCs w:val="25"/>
        </w:rPr>
        <w:t xml:space="preserve">, </w:t>
      </w:r>
      <w:r w:rsidR="00405406" w:rsidRPr="000F7AFF">
        <w:rPr>
          <w:rFonts w:ascii="Aptos" w:hAnsi="Aptos"/>
          <w:sz w:val="25"/>
          <w:szCs w:val="25"/>
        </w:rPr>
        <w:t xml:space="preserve">these agencies </w:t>
      </w:r>
      <w:r w:rsidR="006C46C8" w:rsidRPr="000F7AFF">
        <w:rPr>
          <w:rFonts w:ascii="Aptos" w:hAnsi="Aptos"/>
          <w:sz w:val="25"/>
          <w:szCs w:val="25"/>
        </w:rPr>
        <w:t xml:space="preserve">are strongly urged to assist with </w:t>
      </w:r>
      <w:r w:rsidR="00A855DF" w:rsidRPr="000F7AFF">
        <w:rPr>
          <w:rFonts w:ascii="Aptos" w:hAnsi="Aptos"/>
          <w:sz w:val="25"/>
          <w:szCs w:val="25"/>
        </w:rPr>
        <w:t>coordinat</w:t>
      </w:r>
      <w:r w:rsidR="006C46C8" w:rsidRPr="000F7AFF">
        <w:rPr>
          <w:rFonts w:ascii="Aptos" w:hAnsi="Aptos"/>
          <w:sz w:val="25"/>
          <w:szCs w:val="25"/>
        </w:rPr>
        <w:t>ing</w:t>
      </w:r>
      <w:r w:rsidR="00A855DF" w:rsidRPr="000F7AFF">
        <w:rPr>
          <w:rFonts w:ascii="Aptos" w:hAnsi="Aptos"/>
          <w:sz w:val="25"/>
          <w:szCs w:val="25"/>
        </w:rPr>
        <w:t xml:space="preserve"> regular </w:t>
      </w:r>
      <w:r w:rsidR="00F55B5E" w:rsidRPr="000F7AFF">
        <w:rPr>
          <w:rFonts w:ascii="Aptos" w:hAnsi="Aptos"/>
          <w:sz w:val="25"/>
          <w:szCs w:val="25"/>
        </w:rPr>
        <w:t>communication with Perkins</w:t>
      </w:r>
      <w:r w:rsidR="0005578F" w:rsidRPr="000F7AFF">
        <w:rPr>
          <w:rFonts w:ascii="Aptos" w:hAnsi="Aptos"/>
          <w:sz w:val="25"/>
          <w:szCs w:val="25"/>
        </w:rPr>
        <w:t>, the District,</w:t>
      </w:r>
      <w:r w:rsidR="00F55B5E" w:rsidRPr="000F7AFF">
        <w:rPr>
          <w:rFonts w:ascii="Aptos" w:hAnsi="Aptos"/>
          <w:sz w:val="25"/>
          <w:szCs w:val="25"/>
        </w:rPr>
        <w:t xml:space="preserve"> </w:t>
      </w:r>
      <w:r w:rsidR="000F7AFF" w:rsidRPr="000F7AFF">
        <w:rPr>
          <w:rFonts w:ascii="Aptos" w:hAnsi="Aptos"/>
          <w:sz w:val="25"/>
          <w:szCs w:val="25"/>
        </w:rPr>
        <w:t>and</w:t>
      </w:r>
      <w:r w:rsidR="00273D03" w:rsidRPr="000F7AFF">
        <w:rPr>
          <w:rFonts w:ascii="Aptos" w:hAnsi="Aptos"/>
          <w:sz w:val="25"/>
          <w:szCs w:val="25"/>
        </w:rPr>
        <w:t xml:space="preserve"> </w:t>
      </w:r>
      <w:r w:rsidR="00F55B5E" w:rsidRPr="000F7AFF">
        <w:rPr>
          <w:rFonts w:ascii="Aptos" w:hAnsi="Aptos"/>
          <w:sz w:val="25"/>
          <w:szCs w:val="25"/>
        </w:rPr>
        <w:t>their in-home contracted providers</w:t>
      </w:r>
      <w:r w:rsidR="00730F82" w:rsidRPr="000F7AFF">
        <w:rPr>
          <w:rFonts w:ascii="Aptos" w:hAnsi="Aptos"/>
          <w:sz w:val="25"/>
          <w:szCs w:val="25"/>
        </w:rPr>
        <w:t xml:space="preserve"> while</w:t>
      </w:r>
      <w:r w:rsidR="00472CE8" w:rsidRPr="000F7AFF">
        <w:rPr>
          <w:rFonts w:ascii="Aptos" w:hAnsi="Aptos"/>
          <w:sz w:val="25"/>
          <w:szCs w:val="25"/>
        </w:rPr>
        <w:t xml:space="preserve"> Student remains a client of DCF and DMH</w:t>
      </w:r>
      <w:r w:rsidR="002102D5" w:rsidRPr="000F7AFF">
        <w:rPr>
          <w:rFonts w:ascii="Aptos" w:hAnsi="Aptos"/>
          <w:sz w:val="25"/>
          <w:szCs w:val="25"/>
        </w:rPr>
        <w:t>.</w:t>
      </w:r>
    </w:p>
    <w:p w14:paraId="6604DF2C" w14:textId="77777777" w:rsidR="004E5AFA" w:rsidRPr="00B00F90" w:rsidRDefault="004E5AFA" w:rsidP="00762DE0">
      <w:pPr>
        <w:rPr>
          <w:rFonts w:ascii="Aptos" w:hAnsi="Aptos"/>
          <w:sz w:val="25"/>
          <w:szCs w:val="25"/>
        </w:rPr>
      </w:pPr>
    </w:p>
    <w:p w14:paraId="0B7CCC4F" w14:textId="77777777" w:rsidR="004E5AFA" w:rsidRPr="00B00F90" w:rsidRDefault="004E5AFA" w:rsidP="004E5AFA">
      <w:pPr>
        <w:pStyle w:val="Heading1"/>
        <w:rPr>
          <w:rFonts w:ascii="Aptos" w:hAnsi="Aptos"/>
          <w:b w:val="0"/>
          <w:bCs/>
          <w:sz w:val="25"/>
          <w:szCs w:val="25"/>
        </w:rPr>
      </w:pPr>
      <w:r w:rsidRPr="00B00F90">
        <w:rPr>
          <w:rFonts w:ascii="Aptos" w:hAnsi="Aptos"/>
          <w:bCs/>
          <w:sz w:val="25"/>
          <w:szCs w:val="25"/>
        </w:rPr>
        <w:t>ORDER:</w:t>
      </w:r>
    </w:p>
    <w:p w14:paraId="4DB69970" w14:textId="77777777" w:rsidR="004E5AFA" w:rsidRPr="00B00F90" w:rsidRDefault="004E5AFA" w:rsidP="004E5AFA">
      <w:pPr>
        <w:rPr>
          <w:rFonts w:ascii="Aptos" w:hAnsi="Aptos"/>
          <w:b/>
          <w:bCs/>
          <w:sz w:val="25"/>
          <w:szCs w:val="25"/>
        </w:rPr>
      </w:pPr>
    </w:p>
    <w:p w14:paraId="71293401" w14:textId="49E7D118" w:rsidR="004E5AFA" w:rsidRPr="00B00F90" w:rsidRDefault="002623B1" w:rsidP="004E5AFA">
      <w:pPr>
        <w:rPr>
          <w:rFonts w:ascii="Aptos" w:hAnsi="Aptos"/>
          <w:sz w:val="25"/>
          <w:szCs w:val="25"/>
        </w:rPr>
      </w:pPr>
      <w:r>
        <w:rPr>
          <w:rFonts w:ascii="Aptos" w:hAnsi="Aptos"/>
          <w:sz w:val="25"/>
          <w:szCs w:val="25"/>
        </w:rPr>
        <w:t>I find that t</w:t>
      </w:r>
      <w:r w:rsidR="004E5AFA" w:rsidRPr="00B00F90">
        <w:rPr>
          <w:rFonts w:ascii="Aptos" w:hAnsi="Aptos"/>
          <w:sz w:val="25"/>
          <w:szCs w:val="25"/>
        </w:rPr>
        <w:t>here was no change in conditions to Student since Parent executed the Settlement Agreeme</w:t>
      </w:r>
      <w:r w:rsidR="004E5AFA" w:rsidRPr="000F7AFF">
        <w:rPr>
          <w:rFonts w:ascii="Aptos" w:hAnsi="Aptos"/>
          <w:sz w:val="25"/>
          <w:szCs w:val="25"/>
        </w:rPr>
        <w:t>nt</w:t>
      </w:r>
      <w:r w:rsidR="00C761B7" w:rsidRPr="000F7AFF">
        <w:rPr>
          <w:rFonts w:ascii="Aptos" w:hAnsi="Aptos"/>
          <w:sz w:val="25"/>
          <w:szCs w:val="25"/>
        </w:rPr>
        <w:t xml:space="preserve"> in May 2024</w:t>
      </w:r>
      <w:r w:rsidR="004E5AFA" w:rsidRPr="000F7AFF">
        <w:rPr>
          <w:rFonts w:ascii="Aptos" w:hAnsi="Aptos"/>
          <w:sz w:val="25"/>
          <w:szCs w:val="25"/>
        </w:rPr>
        <w:t>, and</w:t>
      </w:r>
      <w:r w:rsidR="00C761B7" w:rsidRPr="000F7AFF">
        <w:rPr>
          <w:rFonts w:ascii="Aptos" w:hAnsi="Aptos"/>
          <w:sz w:val="25"/>
          <w:szCs w:val="25"/>
        </w:rPr>
        <w:t xml:space="preserve"> therefore said Agreement </w:t>
      </w:r>
      <w:r w:rsidR="004E5AFA" w:rsidRPr="000F7AFF">
        <w:rPr>
          <w:rFonts w:ascii="Aptos" w:hAnsi="Aptos"/>
          <w:sz w:val="25"/>
          <w:szCs w:val="25"/>
        </w:rPr>
        <w:t xml:space="preserve">remains binding on the Parties through </w:t>
      </w:r>
      <w:r w:rsidR="00803E35" w:rsidRPr="000F7AFF">
        <w:rPr>
          <w:rFonts w:ascii="Aptos" w:hAnsi="Aptos"/>
          <w:sz w:val="25"/>
          <w:szCs w:val="25"/>
        </w:rPr>
        <w:t xml:space="preserve">the </w:t>
      </w:r>
      <w:r w:rsidR="004E5AFA" w:rsidRPr="000F7AFF">
        <w:rPr>
          <w:rFonts w:ascii="Aptos" w:hAnsi="Aptos"/>
          <w:sz w:val="25"/>
          <w:szCs w:val="25"/>
        </w:rPr>
        <w:t xml:space="preserve">expiration of its term.  At least until such expiration, </w:t>
      </w:r>
      <w:r w:rsidR="00AB11CF" w:rsidRPr="000F7AFF">
        <w:rPr>
          <w:rFonts w:ascii="Aptos" w:hAnsi="Aptos"/>
          <w:sz w:val="25"/>
          <w:szCs w:val="25"/>
        </w:rPr>
        <w:t xml:space="preserve">provided Student remains a client of each agency, and with parental consent, </w:t>
      </w:r>
      <w:r w:rsidR="004E5AFA" w:rsidRPr="000F7AFF">
        <w:rPr>
          <w:rFonts w:ascii="Aptos" w:hAnsi="Aptos"/>
          <w:sz w:val="25"/>
          <w:szCs w:val="25"/>
        </w:rPr>
        <w:t xml:space="preserve">DCF and DMH </w:t>
      </w:r>
      <w:r w:rsidR="000F7AFF" w:rsidRPr="000F7AFF">
        <w:rPr>
          <w:rFonts w:ascii="Aptos" w:hAnsi="Aptos"/>
          <w:sz w:val="25"/>
          <w:szCs w:val="25"/>
        </w:rPr>
        <w:t>is strongly urged to</w:t>
      </w:r>
      <w:r w:rsidR="004271DD" w:rsidRPr="000F7AFF">
        <w:rPr>
          <w:rFonts w:ascii="Aptos" w:hAnsi="Aptos"/>
          <w:sz w:val="25"/>
          <w:szCs w:val="25"/>
        </w:rPr>
        <w:t xml:space="preserve"> ensure regular communication between Perkins, the District and their respective in-home contracted providers</w:t>
      </w:r>
      <w:r w:rsidR="00F40AC0" w:rsidRPr="000F7AFF">
        <w:rPr>
          <w:rFonts w:ascii="Aptos" w:hAnsi="Aptos"/>
          <w:sz w:val="25"/>
          <w:szCs w:val="25"/>
        </w:rPr>
        <w:t>.</w:t>
      </w:r>
      <w:r w:rsidR="00640478">
        <w:rPr>
          <w:rFonts w:ascii="Aptos" w:hAnsi="Aptos"/>
          <w:sz w:val="25"/>
          <w:szCs w:val="25"/>
        </w:rPr>
        <w:t xml:space="preserve">  </w:t>
      </w:r>
      <w:r w:rsidR="00826E67">
        <w:rPr>
          <w:rFonts w:ascii="Aptos" w:hAnsi="Aptos"/>
          <w:sz w:val="25"/>
          <w:szCs w:val="25"/>
        </w:rPr>
        <w:t>In light of this determination, I need not reach the second issue presented in this matter.</w:t>
      </w:r>
    </w:p>
    <w:p w14:paraId="07F8730D" w14:textId="77777777" w:rsidR="00EB1412" w:rsidRDefault="00EB1412" w:rsidP="004E5AFA">
      <w:pPr>
        <w:rPr>
          <w:rFonts w:ascii="Aptos" w:hAnsi="Aptos"/>
          <w:sz w:val="25"/>
          <w:szCs w:val="25"/>
        </w:rPr>
      </w:pPr>
    </w:p>
    <w:p w14:paraId="147F5886" w14:textId="77777777" w:rsidR="00EB1412" w:rsidRPr="0012515F" w:rsidRDefault="00EB1412" w:rsidP="00EB1412">
      <w:pPr>
        <w:rPr>
          <w:rFonts w:ascii="Aptos" w:hAnsi="Aptos"/>
          <w:sz w:val="25"/>
          <w:szCs w:val="25"/>
        </w:rPr>
      </w:pPr>
      <w:r w:rsidRPr="0012515F">
        <w:rPr>
          <w:rFonts w:ascii="Aptos" w:hAnsi="Aptos"/>
          <w:sz w:val="25"/>
          <w:szCs w:val="25"/>
        </w:rPr>
        <w:t>Respectfully submitted,</w:t>
      </w:r>
    </w:p>
    <w:p w14:paraId="7473C4F3" w14:textId="77777777" w:rsidR="00EB1412" w:rsidRDefault="00EB1412" w:rsidP="00EB1412">
      <w:pPr>
        <w:rPr>
          <w:rFonts w:ascii="Aptos" w:hAnsi="Aptos"/>
          <w:sz w:val="25"/>
          <w:szCs w:val="25"/>
        </w:rPr>
      </w:pPr>
      <w:r w:rsidRPr="0012515F">
        <w:rPr>
          <w:rFonts w:ascii="Aptos" w:hAnsi="Aptos"/>
          <w:sz w:val="25"/>
          <w:szCs w:val="25"/>
        </w:rPr>
        <w:t>By the Hearing Officer,</w:t>
      </w:r>
    </w:p>
    <w:p w14:paraId="185787EE" w14:textId="77777777" w:rsidR="00EB1412" w:rsidRPr="0067729C" w:rsidRDefault="00EB1412" w:rsidP="00EB1412">
      <w:pPr>
        <w:rPr>
          <w:rFonts w:ascii="Aptos" w:hAnsi="Aptos"/>
          <w:sz w:val="25"/>
          <w:szCs w:val="25"/>
        </w:rPr>
      </w:pPr>
      <w:r w:rsidRPr="00176F71">
        <w:br/>
      </w:r>
      <w:r w:rsidRPr="00176F71">
        <w:rPr>
          <w:u w:val="single"/>
        </w:rPr>
        <w:t>/s/</w:t>
      </w:r>
      <w:r w:rsidRPr="00176F71">
        <w:rPr>
          <w:rFonts w:ascii="Blackadder ITC" w:hAnsi="Blackadder ITC"/>
          <w:u w:val="single"/>
        </w:rPr>
        <w:t xml:space="preserve"> </w:t>
      </w:r>
      <w:r w:rsidRPr="00176F71">
        <w:rPr>
          <w:rFonts w:ascii="Lucida Handwriting" w:hAnsi="Lucida Handwriting"/>
          <w:u w:val="single"/>
        </w:rPr>
        <w:t>Marguerite M. Mitchell</w:t>
      </w:r>
    </w:p>
    <w:p w14:paraId="71066D6E" w14:textId="77777777" w:rsidR="00EB1412" w:rsidRPr="00FD49BA" w:rsidRDefault="00EB1412" w:rsidP="00EB1412">
      <w:pPr>
        <w:rPr>
          <w:rFonts w:ascii="Aptos" w:hAnsi="Aptos"/>
          <w:sz w:val="25"/>
          <w:szCs w:val="25"/>
        </w:rPr>
      </w:pPr>
      <w:r w:rsidRPr="0012515F">
        <w:rPr>
          <w:rFonts w:ascii="Aptos" w:hAnsi="Aptos"/>
          <w:sz w:val="25"/>
          <w:szCs w:val="25"/>
        </w:rPr>
        <w:t>Marguerite M. Mitchell</w:t>
      </w:r>
    </w:p>
    <w:p w14:paraId="1EA1091A" w14:textId="6E7622E2" w:rsidR="00EB1412" w:rsidRDefault="00EB1412" w:rsidP="00EB1412">
      <w:pPr>
        <w:rPr>
          <w:rFonts w:ascii="Aptos" w:hAnsi="Aptos"/>
          <w:sz w:val="25"/>
          <w:szCs w:val="25"/>
        </w:rPr>
      </w:pPr>
      <w:r>
        <w:rPr>
          <w:rFonts w:ascii="Aptos" w:hAnsi="Aptos"/>
          <w:sz w:val="25"/>
          <w:szCs w:val="25"/>
        </w:rPr>
        <w:t xml:space="preserve">November </w:t>
      </w:r>
      <w:r w:rsidR="00826E67">
        <w:rPr>
          <w:rFonts w:ascii="Aptos" w:hAnsi="Aptos"/>
          <w:sz w:val="25"/>
          <w:szCs w:val="25"/>
        </w:rPr>
        <w:t>2</w:t>
      </w:r>
      <w:r w:rsidR="007E1AAE">
        <w:rPr>
          <w:rFonts w:ascii="Aptos" w:hAnsi="Aptos"/>
          <w:sz w:val="25"/>
          <w:szCs w:val="25"/>
        </w:rPr>
        <w:t>1</w:t>
      </w:r>
      <w:r>
        <w:rPr>
          <w:rFonts w:ascii="Aptos" w:hAnsi="Aptos"/>
          <w:sz w:val="25"/>
          <w:szCs w:val="25"/>
        </w:rPr>
        <w:t>, 2025</w:t>
      </w:r>
    </w:p>
    <w:p w14:paraId="22E6F2E7" w14:textId="77777777" w:rsidR="00EB1412" w:rsidRDefault="00EB1412" w:rsidP="00EB1412">
      <w:pPr>
        <w:spacing w:after="160" w:line="278" w:lineRule="auto"/>
        <w:rPr>
          <w:rFonts w:ascii="Aptos" w:hAnsi="Aptos"/>
          <w:sz w:val="25"/>
          <w:szCs w:val="25"/>
        </w:rPr>
      </w:pPr>
      <w:r>
        <w:rPr>
          <w:rFonts w:ascii="Aptos" w:hAnsi="Aptos"/>
          <w:sz w:val="25"/>
          <w:szCs w:val="25"/>
        </w:rPr>
        <w:br w:type="page"/>
      </w:r>
    </w:p>
    <w:p w14:paraId="3382A324" w14:textId="77777777" w:rsidR="007D2AF6" w:rsidRDefault="007D2AF6" w:rsidP="00762DE0">
      <w:pPr>
        <w:spacing w:line="259" w:lineRule="auto"/>
        <w:jc w:val="center"/>
        <w:rPr>
          <w:rFonts w:ascii="Aptos" w:hAnsi="Aptos"/>
          <w:b/>
          <w:bCs/>
          <w:color w:val="000000"/>
          <w:sz w:val="28"/>
          <w:szCs w:val="28"/>
        </w:rPr>
        <w:sectPr w:rsidR="007D2AF6" w:rsidSect="00D32911">
          <w:footerReference w:type="even" r:id="rId8"/>
          <w:footerReference w:type="default" r:id="rId9"/>
          <w:footerReference w:type="first" r:id="rId10"/>
          <w:pgSz w:w="12240" w:h="15840"/>
          <w:pgMar w:top="1440" w:right="1440" w:bottom="1440" w:left="1440" w:header="720" w:footer="720" w:gutter="0"/>
          <w:pgNumType w:start="0"/>
          <w:cols w:space="720"/>
          <w:titlePg/>
          <w:docGrid w:linePitch="360"/>
        </w:sectPr>
      </w:pPr>
    </w:p>
    <w:p w14:paraId="2DEDBDC3" w14:textId="77777777" w:rsidR="00762DE0" w:rsidRPr="007D19CE" w:rsidRDefault="00762DE0" w:rsidP="00762DE0">
      <w:pPr>
        <w:spacing w:line="259" w:lineRule="auto"/>
        <w:jc w:val="center"/>
        <w:rPr>
          <w:rFonts w:ascii="Aptos" w:hAnsi="Aptos"/>
          <w:b/>
          <w:bCs/>
          <w:color w:val="000000"/>
          <w:sz w:val="28"/>
          <w:szCs w:val="28"/>
        </w:rPr>
      </w:pPr>
      <w:r w:rsidRPr="007D19CE">
        <w:rPr>
          <w:rFonts w:ascii="Aptos" w:hAnsi="Aptos"/>
          <w:b/>
          <w:bCs/>
          <w:color w:val="000000"/>
          <w:sz w:val="28"/>
          <w:szCs w:val="28"/>
        </w:rPr>
        <w:lastRenderedPageBreak/>
        <w:t>COMMONWEALTH OF MASSACHUSETTS</w:t>
      </w:r>
    </w:p>
    <w:p w14:paraId="14959E03" w14:textId="77777777" w:rsidR="00762DE0" w:rsidRPr="007D19CE" w:rsidRDefault="00762DE0" w:rsidP="00762DE0">
      <w:pPr>
        <w:spacing w:line="259" w:lineRule="auto"/>
        <w:jc w:val="center"/>
        <w:rPr>
          <w:rFonts w:ascii="Aptos" w:hAnsi="Aptos"/>
          <w:b/>
          <w:bCs/>
          <w:color w:val="000000"/>
          <w:sz w:val="28"/>
          <w:szCs w:val="28"/>
        </w:rPr>
      </w:pPr>
      <w:r w:rsidRPr="007D19CE">
        <w:rPr>
          <w:rFonts w:ascii="Aptos" w:hAnsi="Aptos"/>
          <w:b/>
          <w:bCs/>
          <w:color w:val="000000"/>
          <w:sz w:val="28"/>
          <w:szCs w:val="28"/>
        </w:rPr>
        <w:t>BUREAU OF SPECIAL EDUCATION APPEALS</w:t>
      </w:r>
    </w:p>
    <w:p w14:paraId="4ADB8718" w14:textId="3AAE1975" w:rsidR="00762DE0" w:rsidRPr="007D19CE" w:rsidRDefault="00762DE0" w:rsidP="00762DE0">
      <w:pPr>
        <w:spacing w:line="259" w:lineRule="auto"/>
        <w:jc w:val="center"/>
        <w:rPr>
          <w:rFonts w:ascii="Aptos" w:hAnsi="Aptos"/>
          <w:b/>
          <w:bCs/>
          <w:color w:val="000000"/>
          <w:sz w:val="26"/>
          <w:szCs w:val="26"/>
          <w:u w:val="single" w:color="000000"/>
        </w:rPr>
      </w:pPr>
      <w:r w:rsidRPr="007D19CE">
        <w:rPr>
          <w:rFonts w:ascii="Aptos" w:hAnsi="Aptos"/>
          <w:b/>
          <w:bCs/>
          <w:color w:val="000000"/>
          <w:sz w:val="26"/>
          <w:szCs w:val="26"/>
          <w:u w:val="single" w:color="000000"/>
        </w:rPr>
        <w:t>EFFECT OF FINAL BSEA ACTIONS AND RIGHTS OF APPEAL</w:t>
      </w:r>
    </w:p>
    <w:p w14:paraId="62DA91C9" w14:textId="77777777" w:rsidR="00762DE0" w:rsidRPr="007D19CE" w:rsidRDefault="00762DE0" w:rsidP="00762DE0">
      <w:pPr>
        <w:tabs>
          <w:tab w:val="center" w:pos="440"/>
          <w:tab w:val="center" w:pos="4627"/>
        </w:tabs>
        <w:spacing w:line="259" w:lineRule="auto"/>
        <w:jc w:val="center"/>
        <w:rPr>
          <w:rFonts w:ascii="Aptos" w:hAnsi="Aptos"/>
          <w:b/>
          <w:bCs/>
          <w:color w:val="000000"/>
          <w:sz w:val="26"/>
          <w:szCs w:val="26"/>
        </w:rPr>
      </w:pPr>
    </w:p>
    <w:p w14:paraId="7617C5B3" w14:textId="77777777" w:rsidR="00762DE0" w:rsidRPr="007D19CE" w:rsidRDefault="00762DE0" w:rsidP="00762DE0">
      <w:pPr>
        <w:keepNext/>
        <w:keepLines/>
        <w:spacing w:line="259" w:lineRule="auto"/>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Effect of BSEA Decision, Dismissal with Prejudice and Allowance of Motion for Summary Judgment</w:t>
      </w:r>
    </w:p>
    <w:p w14:paraId="090863A2" w14:textId="77777777" w:rsidR="00762DE0" w:rsidRPr="007D19CE" w:rsidRDefault="00762DE0" w:rsidP="00762DE0">
      <w:pPr>
        <w:spacing w:after="312" w:line="250" w:lineRule="auto"/>
        <w:ind w:left="43" w:firstLine="5"/>
        <w:rPr>
          <w:rFonts w:ascii="Aptos" w:hAnsi="Aptos"/>
          <w:color w:val="000000"/>
          <w:sz w:val="25"/>
          <w:szCs w:val="25"/>
        </w:rPr>
      </w:pPr>
      <w:r w:rsidRPr="007D19CE">
        <w:rPr>
          <w:rFonts w:ascii="Aptos" w:hAnsi="Aptos"/>
          <w:color w:val="000000"/>
          <w:sz w:val="25"/>
          <w:szCs w:val="25"/>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1E2FE38" w14:textId="77777777" w:rsidR="00762DE0" w:rsidRPr="007D19CE" w:rsidRDefault="00762DE0" w:rsidP="00762DE0">
      <w:pPr>
        <w:spacing w:after="312" w:line="250" w:lineRule="auto"/>
        <w:ind w:left="43" w:firstLine="5"/>
        <w:rPr>
          <w:rFonts w:ascii="Aptos" w:hAnsi="Aptos"/>
          <w:color w:val="000000"/>
          <w:sz w:val="25"/>
          <w:szCs w:val="25"/>
        </w:rPr>
      </w:pPr>
      <w:r w:rsidRPr="007D19CE">
        <w:rPr>
          <w:rFonts w:ascii="Aptos" w:hAnsi="Aptos"/>
          <w:color w:val="000000"/>
          <w:sz w:val="25"/>
          <w:szCs w:val="25"/>
        </w:rPr>
        <w:t>Accordingly</w:t>
      </w:r>
      <w:r w:rsidRPr="007D19CE">
        <w:rPr>
          <w:rFonts w:ascii="Aptos" w:hAnsi="Aptos"/>
          <w:strike/>
          <w:color w:val="000000"/>
          <w:sz w:val="25"/>
          <w:szCs w:val="25"/>
        </w:rPr>
        <w:t>,</w:t>
      </w:r>
      <w:r w:rsidRPr="007D19CE">
        <w:rPr>
          <w:rFonts w:ascii="Aptos" w:hAnsi="Aptos"/>
          <w:color w:val="000000"/>
          <w:sz w:val="25"/>
          <w:szCs w:val="25"/>
        </w:rPr>
        <w:t xml:space="preserve"> the Bureau cannot permit motions to reconsider or to re-open either a Bureau decision or the Rulings set forth above once they have issued. They are final subject only to judicial (court) review.</w:t>
      </w:r>
    </w:p>
    <w:p w14:paraId="1C3F5EF2" w14:textId="77777777" w:rsidR="00762DE0" w:rsidRPr="007D19CE" w:rsidRDefault="00762DE0" w:rsidP="00762DE0">
      <w:pPr>
        <w:spacing w:after="292" w:line="243" w:lineRule="auto"/>
        <w:ind w:left="19" w:right="62"/>
        <w:jc w:val="both"/>
        <w:rPr>
          <w:rFonts w:ascii="Aptos" w:hAnsi="Aptos"/>
          <w:color w:val="000000"/>
          <w:sz w:val="25"/>
          <w:szCs w:val="25"/>
        </w:rPr>
      </w:pPr>
      <w:r w:rsidRPr="007D19CE">
        <w:rPr>
          <w:rFonts w:ascii="Aptos" w:hAnsi="Aptos"/>
          <w:color w:val="000000"/>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462A3105" w14:textId="41E42BB1" w:rsidR="00762DE0" w:rsidRPr="007D19CE" w:rsidRDefault="00762DE0" w:rsidP="00762DE0">
      <w:pPr>
        <w:spacing w:after="292" w:line="243" w:lineRule="auto"/>
        <w:ind w:left="19" w:right="62"/>
        <w:jc w:val="both"/>
        <w:rPr>
          <w:rFonts w:ascii="Aptos" w:hAnsi="Aptos"/>
          <w:color w:val="000000"/>
          <w:sz w:val="25"/>
          <w:szCs w:val="25"/>
        </w:rPr>
      </w:pPr>
      <w:r w:rsidRPr="007D19CE">
        <w:rPr>
          <w:rFonts w:ascii="Aptos" w:hAnsi="Aptos"/>
          <w:color w:val="000000"/>
          <w:sz w:val="25"/>
          <w:szCs w:val="25"/>
        </w:rPr>
        <w:t xml:space="preserve">Under the provisions of 20 U.S.C. s. 1415(j), “unless the State or local education agency and the </w:t>
      </w:r>
      <w:r w:rsidR="00D73B28">
        <w:rPr>
          <w:rFonts w:ascii="Aptos" w:hAnsi="Aptos"/>
          <w:color w:val="000000"/>
          <w:sz w:val="25"/>
          <w:szCs w:val="25"/>
        </w:rPr>
        <w:t>Parent</w:t>
      </w:r>
      <w:r w:rsidRPr="007D19CE">
        <w:rPr>
          <w:rFonts w:ascii="Aptos" w:hAnsi="Aptos"/>
          <w:color w:val="000000"/>
          <w:sz w:val="25"/>
          <w:szCs w:val="25"/>
        </w:rPr>
        <w:t xml:space="preserve"> otherwise agree, the child shall remain in the then-current educational placement,” while a judicial appeal of the Bureau decision is pending, unless the child is seeking initial admission to a public school, in which case “with the consent of the </w:t>
      </w:r>
      <w:r w:rsidR="00D73B28">
        <w:rPr>
          <w:rFonts w:ascii="Aptos" w:hAnsi="Aptos"/>
          <w:color w:val="000000"/>
          <w:sz w:val="25"/>
          <w:szCs w:val="25"/>
        </w:rPr>
        <w:t>Parent</w:t>
      </w:r>
      <w:r w:rsidRPr="007D19CE">
        <w:rPr>
          <w:rFonts w:ascii="Aptos" w:hAnsi="Aptos"/>
          <w:color w:val="000000"/>
          <w:sz w:val="25"/>
          <w:szCs w:val="25"/>
        </w:rPr>
        <w:t xml:space="preserve">, the child shall be placed in the public school program.”  </w:t>
      </w:r>
    </w:p>
    <w:p w14:paraId="5BA7751D" w14:textId="162B9240" w:rsidR="00762DE0" w:rsidRPr="007D19CE" w:rsidRDefault="00762DE0" w:rsidP="00762DE0">
      <w:pPr>
        <w:spacing w:line="243" w:lineRule="auto"/>
        <w:ind w:left="19" w:right="62"/>
        <w:jc w:val="both"/>
        <w:rPr>
          <w:rFonts w:ascii="Aptos" w:hAnsi="Aptos"/>
          <w:color w:val="000000"/>
          <w:sz w:val="25"/>
          <w:szCs w:val="25"/>
        </w:rPr>
      </w:pPr>
      <w:r w:rsidRPr="007D19CE">
        <w:rPr>
          <w:rFonts w:ascii="Aptos" w:hAnsi="Aptos"/>
          <w:color w:val="000000"/>
          <w:sz w:val="25"/>
          <w:szCs w:val="25"/>
        </w:rPr>
        <w:t xml:space="preserve">Therefore, where the Bureau has ordered the public school to place the child in a new placement, and the </w:t>
      </w:r>
      <w:r w:rsidR="00D73B28">
        <w:rPr>
          <w:rFonts w:ascii="Aptos" w:hAnsi="Aptos"/>
          <w:color w:val="000000"/>
          <w:sz w:val="25"/>
          <w:szCs w:val="25"/>
        </w:rPr>
        <w:t>Parent</w:t>
      </w:r>
      <w:r w:rsidRPr="007D19CE">
        <w:rPr>
          <w:rFonts w:ascii="Aptos" w:hAnsi="Aptos"/>
          <w:color w:val="000000"/>
          <w:sz w:val="25"/>
          <w:szCs w:val="25"/>
        </w:rPr>
        <w:t xml:space="preserve"> or guardian agree with that order, the public school shall immediately implement the placement ordered by the Bureau.  </w:t>
      </w:r>
      <w:r w:rsidRPr="007D19CE">
        <w:rPr>
          <w:rFonts w:ascii="Aptos" w:hAnsi="Aptos"/>
          <w:i/>
          <w:iCs/>
          <w:color w:val="000000"/>
          <w:sz w:val="25"/>
          <w:szCs w:val="25"/>
        </w:rPr>
        <w:t>School Committee of Burlington v. Massachusetts Department of Education</w:t>
      </w:r>
      <w:r w:rsidRPr="007D19CE">
        <w:rPr>
          <w:rFonts w:ascii="Aptos" w:hAnsi="Aptos"/>
          <w:color w:val="000000"/>
          <w:sz w:val="25"/>
          <w:szCs w:val="25"/>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7D19CE">
        <w:rPr>
          <w:rFonts w:ascii="Aptos" w:hAnsi="Aptos"/>
          <w:i/>
          <w:iCs/>
          <w:color w:val="000000"/>
          <w:sz w:val="25"/>
          <w:szCs w:val="25"/>
        </w:rPr>
        <w:t>Honig v. Doe</w:t>
      </w:r>
      <w:r w:rsidRPr="007D19CE">
        <w:rPr>
          <w:rFonts w:ascii="Aptos" w:hAnsi="Aptos"/>
          <w:color w:val="000000"/>
          <w:sz w:val="25"/>
          <w:szCs w:val="25"/>
        </w:rPr>
        <w:t xml:space="preserve">, 484 U.S. 305 (1988); </w:t>
      </w:r>
      <w:r w:rsidRPr="007D19CE">
        <w:rPr>
          <w:rFonts w:ascii="Aptos" w:hAnsi="Aptos"/>
          <w:i/>
          <w:iCs/>
          <w:color w:val="000000"/>
          <w:sz w:val="25"/>
          <w:szCs w:val="25"/>
        </w:rPr>
        <w:t>Doe v. Brookline</w:t>
      </w:r>
      <w:r w:rsidRPr="007D19CE">
        <w:rPr>
          <w:rFonts w:ascii="Aptos" w:hAnsi="Aptos"/>
          <w:color w:val="000000"/>
          <w:sz w:val="25"/>
          <w:szCs w:val="25"/>
        </w:rPr>
        <w:t>, 722 F.2d 910 (1</w:t>
      </w:r>
      <w:r w:rsidRPr="007D19CE">
        <w:rPr>
          <w:rFonts w:ascii="Aptos" w:hAnsi="Aptos"/>
          <w:color w:val="000000"/>
          <w:sz w:val="25"/>
          <w:szCs w:val="25"/>
          <w:vertAlign w:val="superscript"/>
        </w:rPr>
        <w:t>st</w:t>
      </w:r>
      <w:r w:rsidRPr="007D19CE">
        <w:rPr>
          <w:rFonts w:ascii="Aptos" w:hAnsi="Aptos"/>
          <w:color w:val="000000"/>
          <w:sz w:val="25"/>
          <w:szCs w:val="25"/>
        </w:rPr>
        <w:t xml:space="preserve"> Cir. 1983).</w:t>
      </w:r>
    </w:p>
    <w:p w14:paraId="4244D3BE" w14:textId="77777777" w:rsidR="00762DE0" w:rsidRPr="007D19CE" w:rsidRDefault="00762DE0" w:rsidP="00762DE0">
      <w:pPr>
        <w:spacing w:line="243" w:lineRule="auto"/>
        <w:ind w:left="19" w:right="62"/>
        <w:jc w:val="both"/>
        <w:rPr>
          <w:rFonts w:ascii="Aptos" w:hAnsi="Aptos"/>
          <w:color w:val="000000"/>
          <w:sz w:val="25"/>
          <w:szCs w:val="25"/>
        </w:rPr>
      </w:pPr>
    </w:p>
    <w:p w14:paraId="657C03AD" w14:textId="77777777" w:rsidR="00762DE0" w:rsidRPr="007D19CE" w:rsidRDefault="00762DE0" w:rsidP="00762DE0">
      <w:pPr>
        <w:keepNext/>
        <w:keepLines/>
        <w:spacing w:line="259" w:lineRule="auto"/>
        <w:ind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lastRenderedPageBreak/>
        <w:t>Compliance</w:t>
      </w:r>
    </w:p>
    <w:p w14:paraId="61A5F403" w14:textId="77777777" w:rsidR="00762DE0" w:rsidRPr="007D19CE" w:rsidRDefault="00762DE0" w:rsidP="00762DE0">
      <w:pPr>
        <w:spacing w:line="243" w:lineRule="auto"/>
        <w:ind w:left="19" w:right="172"/>
        <w:jc w:val="both"/>
        <w:rPr>
          <w:rFonts w:ascii="Aptos" w:hAnsi="Aptos"/>
          <w:color w:val="000000"/>
          <w:sz w:val="25"/>
          <w:szCs w:val="25"/>
        </w:rPr>
      </w:pPr>
      <w:r w:rsidRPr="007D19CE">
        <w:rPr>
          <w:rFonts w:ascii="Aptos" w:hAnsi="Aptos"/>
          <w:color w:val="000000"/>
          <w:sz w:val="25"/>
          <w:szCs w:val="25"/>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368F1412" w14:textId="77777777" w:rsidR="00762DE0" w:rsidRPr="007D19CE" w:rsidRDefault="00762DE0" w:rsidP="00762DE0">
      <w:pPr>
        <w:spacing w:line="243" w:lineRule="auto"/>
        <w:ind w:left="19" w:right="172"/>
        <w:jc w:val="both"/>
        <w:rPr>
          <w:rFonts w:ascii="Aptos" w:hAnsi="Aptos"/>
          <w:color w:val="000000"/>
          <w:sz w:val="25"/>
          <w:szCs w:val="25"/>
        </w:rPr>
      </w:pPr>
    </w:p>
    <w:p w14:paraId="2A01CF7B" w14:textId="77777777" w:rsidR="00762DE0" w:rsidRPr="007D19CE" w:rsidRDefault="00762DE0" w:rsidP="00762DE0">
      <w:pPr>
        <w:keepNext/>
        <w:keepLines/>
        <w:spacing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Rights of Appeal</w:t>
      </w:r>
    </w:p>
    <w:p w14:paraId="22816C77" w14:textId="77777777" w:rsidR="00762DE0" w:rsidRPr="007D19CE" w:rsidRDefault="00762DE0" w:rsidP="00762DE0">
      <w:pPr>
        <w:spacing w:after="292" w:line="243" w:lineRule="auto"/>
        <w:ind w:left="19" w:right="172"/>
        <w:jc w:val="both"/>
        <w:rPr>
          <w:rFonts w:ascii="Aptos" w:hAnsi="Aptos"/>
          <w:color w:val="000000"/>
          <w:sz w:val="25"/>
          <w:szCs w:val="25"/>
        </w:rPr>
      </w:pPr>
      <w:r w:rsidRPr="007D19CE">
        <w:rPr>
          <w:rFonts w:ascii="Aptos" w:hAnsi="Aptos"/>
          <w:color w:val="000000"/>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5A2ACF58" w14:textId="77777777" w:rsidR="00762DE0" w:rsidRPr="007D19CE" w:rsidRDefault="00762DE0" w:rsidP="00762DE0">
      <w:pPr>
        <w:spacing w:line="243" w:lineRule="auto"/>
        <w:ind w:left="19" w:right="172"/>
        <w:jc w:val="both"/>
        <w:rPr>
          <w:rFonts w:ascii="Aptos" w:hAnsi="Aptos"/>
          <w:color w:val="000000"/>
          <w:sz w:val="25"/>
          <w:szCs w:val="25"/>
        </w:rPr>
      </w:pPr>
      <w:r w:rsidRPr="007D19CE">
        <w:rPr>
          <w:rFonts w:ascii="Aptos" w:hAnsi="Aptos"/>
          <w:color w:val="000000"/>
          <w:sz w:val="25"/>
          <w:szCs w:val="25"/>
        </w:rPr>
        <w:t>An appeal of a Bureau decision to state superior court or to federal district court must be filed within ninety (90) days from the date of the decision. 20 U.S.C. s. 1415(i)(2)(B).</w:t>
      </w:r>
    </w:p>
    <w:p w14:paraId="37615310" w14:textId="77777777" w:rsidR="00762DE0" w:rsidRPr="007D19CE" w:rsidRDefault="00762DE0" w:rsidP="00762DE0">
      <w:pPr>
        <w:spacing w:line="243" w:lineRule="auto"/>
        <w:ind w:left="19" w:right="172"/>
        <w:jc w:val="both"/>
        <w:rPr>
          <w:rFonts w:ascii="Aptos" w:hAnsi="Aptos"/>
          <w:color w:val="000000"/>
          <w:sz w:val="25"/>
          <w:szCs w:val="25"/>
        </w:rPr>
      </w:pPr>
    </w:p>
    <w:p w14:paraId="2BBC5C76" w14:textId="77777777" w:rsidR="00762DE0" w:rsidRPr="007D19CE" w:rsidRDefault="00762DE0" w:rsidP="00762DE0">
      <w:pPr>
        <w:keepNext/>
        <w:keepLines/>
        <w:spacing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Confidentiality</w:t>
      </w:r>
    </w:p>
    <w:p w14:paraId="7433F7ED" w14:textId="612CEC8D" w:rsidR="00762DE0" w:rsidRPr="007D19CE" w:rsidRDefault="00762DE0" w:rsidP="00762DE0">
      <w:pPr>
        <w:spacing w:line="243" w:lineRule="auto"/>
        <w:ind w:left="19" w:right="34"/>
        <w:jc w:val="both"/>
        <w:rPr>
          <w:rFonts w:ascii="Aptos" w:hAnsi="Aptos"/>
          <w:color w:val="000000"/>
          <w:sz w:val="25"/>
          <w:szCs w:val="25"/>
        </w:rPr>
      </w:pPr>
      <w:r w:rsidRPr="007D19CE">
        <w:rPr>
          <w:rFonts w:ascii="Aptos" w:hAnsi="Aptos"/>
          <w:color w:val="000000"/>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w:t>
      </w:r>
      <w:r w:rsidR="00D73B28">
        <w:rPr>
          <w:rFonts w:ascii="Aptos" w:hAnsi="Aptos"/>
          <w:color w:val="000000"/>
          <w:sz w:val="25"/>
          <w:szCs w:val="25"/>
        </w:rPr>
        <w:t>Parent</w:t>
      </w:r>
      <w:r w:rsidRPr="007D19CE">
        <w:rPr>
          <w:rFonts w:ascii="Aptos" w:hAnsi="Aptos"/>
          <w:color w:val="000000"/>
          <w:sz w:val="25"/>
          <w:szCs w:val="25"/>
        </w:rPr>
        <w:t xml:space="preserve"> or the child, and to move that all exhibits, including the transcript of the hearing before the Bureau of Special Education Appeals, be impounded by the court. See </w:t>
      </w:r>
      <w:r w:rsidRPr="007D19CE">
        <w:rPr>
          <w:rFonts w:ascii="Aptos" w:hAnsi="Aptos"/>
          <w:i/>
          <w:iCs/>
          <w:color w:val="000000"/>
          <w:sz w:val="25"/>
          <w:szCs w:val="25"/>
        </w:rPr>
        <w:t>Webster Grove School District v. Pulitzer Publishing Company</w:t>
      </w:r>
      <w:r w:rsidRPr="007D19CE">
        <w:rPr>
          <w:rFonts w:ascii="Aptos" w:hAnsi="Aptos"/>
          <w:color w:val="000000"/>
          <w:sz w:val="25"/>
          <w:szCs w:val="25"/>
        </w:rPr>
        <w:t>, 898 F.2d 1371 (8th. Cir. 1990). If the appealing party does not seek to impound the documents, the Bureau of Special Education Appeals, through the Attorney General's Office, may move to impound the documents.</w:t>
      </w:r>
    </w:p>
    <w:p w14:paraId="08BB2FDE" w14:textId="77777777" w:rsidR="00762DE0" w:rsidRPr="007D19CE" w:rsidRDefault="00762DE0" w:rsidP="00762DE0">
      <w:pPr>
        <w:spacing w:line="243" w:lineRule="auto"/>
        <w:ind w:left="19" w:right="34"/>
        <w:jc w:val="both"/>
        <w:rPr>
          <w:rFonts w:ascii="Aptos" w:hAnsi="Aptos"/>
          <w:color w:val="000000"/>
          <w:sz w:val="25"/>
          <w:szCs w:val="25"/>
        </w:rPr>
      </w:pPr>
    </w:p>
    <w:p w14:paraId="1028195D" w14:textId="77777777" w:rsidR="00762DE0" w:rsidRPr="007D19CE" w:rsidRDefault="00762DE0" w:rsidP="00762DE0">
      <w:pPr>
        <w:spacing w:line="259" w:lineRule="auto"/>
        <w:ind w:left="62"/>
        <w:rPr>
          <w:rFonts w:ascii="Aptos" w:hAnsi="Aptos"/>
          <w:b/>
          <w:bCs/>
          <w:color w:val="000000"/>
          <w:sz w:val="25"/>
          <w:szCs w:val="25"/>
          <w:u w:val="single"/>
        </w:rPr>
      </w:pPr>
      <w:r w:rsidRPr="007D19CE">
        <w:rPr>
          <w:rFonts w:ascii="Aptos" w:hAnsi="Aptos"/>
          <w:b/>
          <w:bCs/>
          <w:color w:val="000000"/>
          <w:sz w:val="25"/>
          <w:szCs w:val="25"/>
          <w:u w:val="single"/>
        </w:rPr>
        <w:t>Record of the Hearing</w:t>
      </w:r>
    </w:p>
    <w:p w14:paraId="6D61C3B9" w14:textId="77777777" w:rsidR="00762DE0" w:rsidRDefault="00762DE0" w:rsidP="00762DE0">
      <w:pPr>
        <w:spacing w:after="292" w:line="243" w:lineRule="auto"/>
        <w:ind w:left="19" w:right="172"/>
        <w:jc w:val="both"/>
      </w:pPr>
      <w:r w:rsidRPr="007D19CE">
        <w:rPr>
          <w:rFonts w:ascii="Aptos" w:hAnsi="Aptos"/>
          <w:color w:val="000000"/>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A9E8039" w14:textId="77777777" w:rsidR="00762DE0" w:rsidRDefault="00762DE0" w:rsidP="00762DE0"/>
    <w:p w14:paraId="27F72FFD" w14:textId="77777777" w:rsidR="002233FB" w:rsidRDefault="002233FB"/>
    <w:sectPr w:rsidR="002233FB" w:rsidSect="00EA25A6">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8028" w14:textId="77777777" w:rsidR="00D1004A" w:rsidRDefault="00D1004A" w:rsidP="00762DE0">
      <w:r>
        <w:separator/>
      </w:r>
    </w:p>
  </w:endnote>
  <w:endnote w:type="continuationSeparator" w:id="0">
    <w:p w14:paraId="10ABC7F1" w14:textId="77777777" w:rsidR="00D1004A" w:rsidRDefault="00D1004A" w:rsidP="0076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159689"/>
      <w:docPartObj>
        <w:docPartGallery w:val="Page Numbers (Bottom of Page)"/>
        <w:docPartUnique/>
      </w:docPartObj>
    </w:sdtPr>
    <w:sdtEndPr>
      <w:rPr>
        <w:rStyle w:val="PageNumber"/>
      </w:rPr>
    </w:sdtEndPr>
    <w:sdtContent>
      <w:p w14:paraId="2910F884" w14:textId="77777777" w:rsidR="00762DE0" w:rsidRDefault="00762DE0"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ABBBE" w14:textId="77777777" w:rsidR="00762DE0" w:rsidRDefault="00762DE0"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390738"/>
      <w:docPartObj>
        <w:docPartGallery w:val="Page Numbers (Bottom of Page)"/>
        <w:docPartUnique/>
      </w:docPartObj>
    </w:sdtPr>
    <w:sdtEndPr>
      <w:rPr>
        <w:noProof/>
      </w:rPr>
    </w:sdtEndPr>
    <w:sdtContent>
      <w:p w14:paraId="0E290725" w14:textId="2310EB81" w:rsidR="00983B3A" w:rsidRDefault="00983B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A99D6" w14:textId="77777777" w:rsidR="00762DE0" w:rsidRDefault="00762DE0" w:rsidP="003809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ACF0" w14:textId="4C4464DD" w:rsidR="009428FE" w:rsidRDefault="009428FE" w:rsidP="009428FE">
    <w:pPr>
      <w:pStyle w:val="Footer"/>
      <w:tabs>
        <w:tab w:val="clear" w:pos="4680"/>
        <w:tab w:val="clear" w:pos="9360"/>
        <w:tab w:val="left" w:pos="69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E7BF" w14:textId="13AAC18C" w:rsidR="00EA25A6" w:rsidRDefault="00EA25A6">
    <w:pPr>
      <w:pStyle w:val="Footer"/>
      <w:jc w:val="center"/>
    </w:pPr>
  </w:p>
  <w:p w14:paraId="57A36486" w14:textId="77777777" w:rsidR="00EA25A6" w:rsidRDefault="00EA25A6" w:rsidP="0038095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1C1F" w14:textId="77777777" w:rsidR="00A436BC" w:rsidRDefault="00A436BC" w:rsidP="009428FE">
    <w:pPr>
      <w:pStyle w:val="Footer"/>
      <w:tabs>
        <w:tab w:val="clear" w:pos="4680"/>
        <w:tab w:val="clear" w:pos="9360"/>
        <w:tab w:val="left" w:pos="69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4B1C" w14:textId="77777777" w:rsidR="00D1004A" w:rsidRDefault="00D1004A" w:rsidP="00762DE0">
      <w:r>
        <w:separator/>
      </w:r>
    </w:p>
  </w:footnote>
  <w:footnote w:type="continuationSeparator" w:id="0">
    <w:p w14:paraId="4235CA13" w14:textId="77777777" w:rsidR="00D1004A" w:rsidRDefault="00D1004A" w:rsidP="00762DE0">
      <w:r>
        <w:continuationSeparator/>
      </w:r>
    </w:p>
  </w:footnote>
  <w:footnote w:id="1">
    <w:p w14:paraId="14FB2EF1" w14:textId="02CC141C" w:rsidR="00D73B28" w:rsidRPr="00EA25A6" w:rsidRDefault="00D73B28">
      <w:pPr>
        <w:pStyle w:val="FootnoteText"/>
        <w:rPr>
          <w:rFonts w:ascii="Aptos" w:hAnsi="Aptos"/>
        </w:rPr>
      </w:pPr>
      <w:r w:rsidRPr="00EA25A6">
        <w:rPr>
          <w:rStyle w:val="FootnoteReference"/>
          <w:rFonts w:ascii="Aptos" w:hAnsi="Aptos"/>
        </w:rPr>
        <w:footnoteRef/>
      </w:r>
      <w:r w:rsidRPr="00EA25A6">
        <w:rPr>
          <w:rFonts w:ascii="Aptos" w:hAnsi="Aptos"/>
        </w:rPr>
        <w:t xml:space="preserve">   This was a re-filing of a prior </w:t>
      </w:r>
      <w:r w:rsidRPr="00EA25A6">
        <w:rPr>
          <w:rFonts w:ascii="Aptos" w:hAnsi="Aptos"/>
          <w:i/>
          <w:iCs/>
        </w:rPr>
        <w:t xml:space="preserve">Hearing Request </w:t>
      </w:r>
      <w:r w:rsidRPr="00EA25A6">
        <w:rPr>
          <w:rFonts w:ascii="Aptos" w:hAnsi="Aptos"/>
        </w:rPr>
        <w:t>filed by Parent on February 10, 2025 against the District, DMH and DCF (BSEA No. 2508203), that was withdrawn without prejudice on May 30, 2025.</w:t>
      </w:r>
    </w:p>
  </w:footnote>
  <w:footnote w:id="2">
    <w:p w14:paraId="59098982" w14:textId="366B3C3C" w:rsidR="00762DE0" w:rsidRPr="00EA25A6" w:rsidRDefault="00762DE0" w:rsidP="00762DE0">
      <w:pPr>
        <w:pStyle w:val="FootnoteText"/>
        <w:rPr>
          <w:rFonts w:ascii="Aptos" w:hAnsi="Aptos"/>
        </w:rPr>
      </w:pPr>
      <w:r w:rsidRPr="00EA25A6">
        <w:rPr>
          <w:rStyle w:val="FootnoteReference"/>
          <w:rFonts w:ascii="Aptos" w:eastAsiaTheme="majorEastAsia" w:hAnsi="Aptos"/>
        </w:rPr>
        <w:footnoteRef/>
      </w:r>
      <w:r w:rsidRPr="00EA25A6">
        <w:rPr>
          <w:rFonts w:ascii="Aptos" w:hAnsi="Aptos"/>
        </w:rPr>
        <w:t xml:space="preserve">   </w:t>
      </w:r>
      <w:r w:rsidR="00263454" w:rsidRPr="00EA25A6">
        <w:rPr>
          <w:rFonts w:ascii="Aptos" w:hAnsi="Aptos"/>
        </w:rPr>
        <w:t xml:space="preserve">As noted in Exhibit J-2, the following pages </w:t>
      </w:r>
      <w:r w:rsidR="00867F07" w:rsidRPr="00EA25A6">
        <w:rPr>
          <w:rFonts w:ascii="Aptos" w:hAnsi="Aptos"/>
        </w:rPr>
        <w:t>(at times over objection)</w:t>
      </w:r>
      <w:r w:rsidR="00DF2672" w:rsidRPr="00EA25A6">
        <w:rPr>
          <w:rFonts w:ascii="Aptos" w:hAnsi="Aptos"/>
        </w:rPr>
        <w:t xml:space="preserve"> were admitted: </w:t>
      </w:r>
      <w:r w:rsidR="00ED4E64" w:rsidRPr="00EA25A6">
        <w:rPr>
          <w:rFonts w:ascii="Aptos" w:hAnsi="Aptos"/>
        </w:rPr>
        <w:t xml:space="preserve">Exhibit P-4, pages </w:t>
      </w:r>
      <w:r w:rsidR="004C6B13" w:rsidRPr="00EA25A6">
        <w:rPr>
          <w:rFonts w:ascii="Aptos" w:hAnsi="Aptos"/>
        </w:rPr>
        <w:t>94-95</w:t>
      </w:r>
      <w:r w:rsidR="0071314F" w:rsidRPr="00EA25A6">
        <w:rPr>
          <w:rFonts w:ascii="Aptos" w:hAnsi="Aptos"/>
        </w:rPr>
        <w:t xml:space="preserve">, </w:t>
      </w:r>
      <w:r w:rsidR="004C6B13" w:rsidRPr="00EA25A6">
        <w:rPr>
          <w:rFonts w:ascii="Aptos" w:hAnsi="Aptos"/>
        </w:rPr>
        <w:t>122-25</w:t>
      </w:r>
      <w:r w:rsidR="0071314F" w:rsidRPr="00EA25A6">
        <w:rPr>
          <w:rFonts w:ascii="Aptos" w:hAnsi="Aptos"/>
        </w:rPr>
        <w:t xml:space="preserve">, </w:t>
      </w:r>
      <w:r w:rsidR="004C6B13" w:rsidRPr="00EA25A6">
        <w:rPr>
          <w:rFonts w:ascii="Aptos" w:hAnsi="Aptos"/>
        </w:rPr>
        <w:t>146</w:t>
      </w:r>
      <w:r w:rsidR="0071314F" w:rsidRPr="00EA25A6">
        <w:rPr>
          <w:rFonts w:ascii="Aptos" w:hAnsi="Aptos"/>
        </w:rPr>
        <w:t>-</w:t>
      </w:r>
      <w:r w:rsidR="004C6B13" w:rsidRPr="00EA25A6">
        <w:rPr>
          <w:rFonts w:ascii="Aptos" w:hAnsi="Aptos"/>
        </w:rPr>
        <w:t>47</w:t>
      </w:r>
      <w:r w:rsidR="0071314F" w:rsidRPr="00EA25A6">
        <w:rPr>
          <w:rFonts w:ascii="Aptos" w:hAnsi="Aptos"/>
        </w:rPr>
        <w:t xml:space="preserve">, </w:t>
      </w:r>
      <w:r w:rsidR="004C6B13" w:rsidRPr="00EA25A6">
        <w:rPr>
          <w:rFonts w:ascii="Aptos" w:hAnsi="Aptos"/>
        </w:rPr>
        <w:t>156-57</w:t>
      </w:r>
      <w:r w:rsidR="0071314F" w:rsidRPr="00EA25A6">
        <w:rPr>
          <w:rFonts w:ascii="Aptos" w:hAnsi="Aptos"/>
        </w:rPr>
        <w:t xml:space="preserve">, </w:t>
      </w:r>
      <w:r w:rsidR="004C6B13" w:rsidRPr="00EA25A6">
        <w:rPr>
          <w:rFonts w:ascii="Aptos" w:hAnsi="Aptos"/>
        </w:rPr>
        <w:t>162-63</w:t>
      </w:r>
      <w:r w:rsidR="0071314F" w:rsidRPr="00EA25A6">
        <w:rPr>
          <w:rFonts w:ascii="Aptos" w:hAnsi="Aptos"/>
        </w:rPr>
        <w:t xml:space="preserve">, </w:t>
      </w:r>
      <w:r w:rsidR="004C6B13" w:rsidRPr="00EA25A6">
        <w:rPr>
          <w:rFonts w:ascii="Aptos" w:hAnsi="Aptos"/>
        </w:rPr>
        <w:t>180-8</w:t>
      </w:r>
      <w:r w:rsidR="0071314F" w:rsidRPr="00EA25A6">
        <w:rPr>
          <w:rFonts w:ascii="Aptos" w:hAnsi="Aptos"/>
        </w:rPr>
        <w:t xml:space="preserve">1, </w:t>
      </w:r>
      <w:r w:rsidR="004C6B13" w:rsidRPr="00EA25A6">
        <w:rPr>
          <w:rFonts w:ascii="Aptos" w:hAnsi="Aptos"/>
        </w:rPr>
        <w:t>206-07</w:t>
      </w:r>
      <w:r w:rsidR="0071314F" w:rsidRPr="00EA25A6">
        <w:rPr>
          <w:rFonts w:ascii="Aptos" w:hAnsi="Aptos"/>
        </w:rPr>
        <w:t xml:space="preserve">, </w:t>
      </w:r>
      <w:r w:rsidR="004C6B13" w:rsidRPr="00EA25A6">
        <w:rPr>
          <w:rFonts w:ascii="Aptos" w:hAnsi="Aptos"/>
        </w:rPr>
        <w:t>216-17</w:t>
      </w:r>
      <w:r w:rsidR="0071314F" w:rsidRPr="00EA25A6">
        <w:rPr>
          <w:rFonts w:ascii="Aptos" w:hAnsi="Aptos"/>
        </w:rPr>
        <w:t xml:space="preserve">, </w:t>
      </w:r>
      <w:r w:rsidR="004C6B13" w:rsidRPr="00EA25A6">
        <w:rPr>
          <w:rFonts w:ascii="Aptos" w:hAnsi="Aptos"/>
        </w:rPr>
        <w:t>222-23</w:t>
      </w:r>
      <w:r w:rsidR="003541F7" w:rsidRPr="00EA25A6">
        <w:rPr>
          <w:rFonts w:ascii="Aptos" w:hAnsi="Aptos"/>
        </w:rPr>
        <w:t xml:space="preserve">, 228-29, 232-33, 238-39, </w:t>
      </w:r>
      <w:r w:rsidR="004D4C76" w:rsidRPr="00EA25A6">
        <w:rPr>
          <w:rFonts w:ascii="Aptos" w:hAnsi="Aptos"/>
        </w:rPr>
        <w:t xml:space="preserve">and </w:t>
      </w:r>
      <w:r w:rsidR="003541F7" w:rsidRPr="00EA25A6">
        <w:rPr>
          <w:rFonts w:ascii="Aptos" w:hAnsi="Aptos"/>
        </w:rPr>
        <w:t>242</w:t>
      </w:r>
      <w:r w:rsidR="00DF2672" w:rsidRPr="00EA25A6">
        <w:rPr>
          <w:rFonts w:ascii="Aptos" w:hAnsi="Aptos"/>
        </w:rPr>
        <w:t xml:space="preserve">; and </w:t>
      </w:r>
      <w:r w:rsidR="00ED4E64" w:rsidRPr="00EA25A6">
        <w:rPr>
          <w:rFonts w:ascii="Aptos" w:hAnsi="Aptos"/>
        </w:rPr>
        <w:t xml:space="preserve">Exhibit P-5, pages </w:t>
      </w:r>
      <w:r w:rsidR="006A03B2" w:rsidRPr="00EA25A6">
        <w:rPr>
          <w:rFonts w:ascii="Aptos" w:hAnsi="Aptos"/>
        </w:rPr>
        <w:t>1, 24-25</w:t>
      </w:r>
      <w:r w:rsidR="004D4C76" w:rsidRPr="00EA25A6">
        <w:rPr>
          <w:rFonts w:ascii="Aptos" w:hAnsi="Aptos"/>
        </w:rPr>
        <w:t xml:space="preserve">, </w:t>
      </w:r>
      <w:r w:rsidR="006A03B2" w:rsidRPr="00EA25A6">
        <w:rPr>
          <w:rFonts w:ascii="Aptos" w:hAnsi="Aptos"/>
        </w:rPr>
        <w:t>32-33</w:t>
      </w:r>
      <w:r w:rsidR="004D4C76" w:rsidRPr="00EA25A6">
        <w:rPr>
          <w:rFonts w:ascii="Aptos" w:hAnsi="Aptos"/>
        </w:rPr>
        <w:t xml:space="preserve">, </w:t>
      </w:r>
      <w:r w:rsidR="006A03B2" w:rsidRPr="00EA25A6">
        <w:rPr>
          <w:rFonts w:ascii="Aptos" w:hAnsi="Aptos"/>
        </w:rPr>
        <w:t>44-45</w:t>
      </w:r>
      <w:r w:rsidR="004D4C76" w:rsidRPr="00EA25A6">
        <w:rPr>
          <w:rFonts w:ascii="Aptos" w:hAnsi="Aptos"/>
        </w:rPr>
        <w:t xml:space="preserve">, </w:t>
      </w:r>
      <w:r w:rsidR="006A03B2" w:rsidRPr="00EA25A6">
        <w:rPr>
          <w:rFonts w:ascii="Aptos" w:hAnsi="Aptos"/>
        </w:rPr>
        <w:t>58-59</w:t>
      </w:r>
      <w:r w:rsidR="00B01483" w:rsidRPr="00EA25A6">
        <w:rPr>
          <w:rFonts w:ascii="Aptos" w:hAnsi="Aptos"/>
        </w:rPr>
        <w:t xml:space="preserve">, </w:t>
      </w:r>
      <w:r w:rsidR="006A03B2" w:rsidRPr="00EA25A6">
        <w:rPr>
          <w:rFonts w:ascii="Aptos" w:hAnsi="Aptos"/>
        </w:rPr>
        <w:t>64-65</w:t>
      </w:r>
      <w:r w:rsidR="00B01483" w:rsidRPr="00EA25A6">
        <w:rPr>
          <w:rFonts w:ascii="Aptos" w:hAnsi="Aptos"/>
        </w:rPr>
        <w:t xml:space="preserve">, </w:t>
      </w:r>
      <w:r w:rsidR="006A03B2" w:rsidRPr="00EA25A6">
        <w:rPr>
          <w:rFonts w:ascii="Aptos" w:hAnsi="Aptos"/>
        </w:rPr>
        <w:t>70-73</w:t>
      </w:r>
      <w:r w:rsidR="00B01483" w:rsidRPr="00EA25A6">
        <w:rPr>
          <w:rFonts w:ascii="Aptos" w:hAnsi="Aptos"/>
        </w:rPr>
        <w:t xml:space="preserve">, </w:t>
      </w:r>
      <w:r w:rsidR="006A03B2" w:rsidRPr="00EA25A6">
        <w:rPr>
          <w:rFonts w:ascii="Aptos" w:hAnsi="Aptos"/>
        </w:rPr>
        <w:t>102-0</w:t>
      </w:r>
      <w:r w:rsidR="00B01483" w:rsidRPr="00EA25A6">
        <w:rPr>
          <w:rFonts w:ascii="Aptos" w:hAnsi="Aptos"/>
        </w:rPr>
        <w:t xml:space="preserve">5, </w:t>
      </w:r>
      <w:r w:rsidR="006A03B2" w:rsidRPr="00EA25A6">
        <w:rPr>
          <w:rFonts w:ascii="Aptos" w:hAnsi="Aptos"/>
        </w:rPr>
        <w:t>126-27</w:t>
      </w:r>
      <w:r w:rsidR="00B01483" w:rsidRPr="00EA25A6">
        <w:rPr>
          <w:rFonts w:ascii="Aptos" w:hAnsi="Aptos"/>
        </w:rPr>
        <w:t xml:space="preserve">, </w:t>
      </w:r>
      <w:r w:rsidR="006A03B2" w:rsidRPr="00EA25A6">
        <w:rPr>
          <w:rFonts w:ascii="Aptos" w:hAnsi="Aptos"/>
        </w:rPr>
        <w:t xml:space="preserve">144-47, 158-59, </w:t>
      </w:r>
      <w:r w:rsidR="004D4C76" w:rsidRPr="00EA25A6">
        <w:rPr>
          <w:rFonts w:ascii="Aptos" w:hAnsi="Aptos"/>
        </w:rPr>
        <w:t xml:space="preserve">and </w:t>
      </w:r>
      <w:r w:rsidR="006A03B2" w:rsidRPr="00EA25A6">
        <w:rPr>
          <w:rFonts w:ascii="Aptos" w:hAnsi="Aptos"/>
        </w:rPr>
        <w:t>162</w:t>
      </w:r>
      <w:r w:rsidR="00251637" w:rsidRPr="00EA25A6">
        <w:rPr>
          <w:rFonts w:ascii="Aptos" w:hAnsi="Aptos"/>
        </w:rPr>
        <w:t>-</w:t>
      </w:r>
      <w:r w:rsidR="006A03B2" w:rsidRPr="00EA25A6">
        <w:rPr>
          <w:rFonts w:ascii="Aptos" w:hAnsi="Aptos"/>
        </w:rPr>
        <w:t>63</w:t>
      </w:r>
      <w:r w:rsidRPr="00EA25A6">
        <w:rPr>
          <w:rFonts w:ascii="Aptos" w:hAnsi="Aptos"/>
          <w:color w:val="000000" w:themeColor="text1"/>
        </w:rPr>
        <w:t xml:space="preserve">.  </w:t>
      </w:r>
    </w:p>
  </w:footnote>
  <w:footnote w:id="3">
    <w:p w14:paraId="6B832874" w14:textId="2B02CD16" w:rsidR="001E1070" w:rsidRPr="00EA25A6" w:rsidRDefault="001E1070">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10F8E" w:rsidRPr="00EA25A6">
        <w:rPr>
          <w:rFonts w:ascii="Aptos" w:hAnsi="Aptos"/>
        </w:rPr>
        <w:t xml:space="preserve">  </w:t>
      </w:r>
      <w:r w:rsidRPr="00EA25A6">
        <w:rPr>
          <w:rFonts w:ascii="Aptos" w:hAnsi="Aptos"/>
          <w:color w:val="000000" w:themeColor="text1"/>
        </w:rPr>
        <w:t xml:space="preserve">Exhibit S-39 was admitted with the stipulation that its admission did not constitute a waiver of Parent’s attorney client privilege for any other documents or communications, and Exhibit S-44 was admitted with the stipulation that neither Parent nor the District filed a reply to the final email in the chain.  </w:t>
      </w:r>
    </w:p>
  </w:footnote>
  <w:footnote w:id="4">
    <w:p w14:paraId="5DED2754" w14:textId="0F3DD1DC" w:rsidR="00762DE0" w:rsidRPr="00EA25A6" w:rsidRDefault="00762DE0" w:rsidP="00762DE0">
      <w:pPr>
        <w:pStyle w:val="FootnoteText"/>
        <w:rPr>
          <w:rFonts w:ascii="Aptos" w:hAnsi="Aptos"/>
          <w:color w:val="000000" w:themeColor="text1"/>
        </w:rPr>
      </w:pPr>
      <w:r w:rsidRPr="00EA25A6">
        <w:rPr>
          <w:rStyle w:val="FootnoteReference"/>
          <w:rFonts w:ascii="Aptos" w:eastAsiaTheme="majorEastAsia" w:hAnsi="Aptos"/>
        </w:rPr>
        <w:footnoteRef/>
      </w:r>
      <w:r w:rsidRPr="00EA25A6">
        <w:rPr>
          <w:rFonts w:ascii="Aptos" w:hAnsi="Aptos"/>
        </w:rPr>
        <w:t xml:space="preserve">   </w:t>
      </w:r>
      <w:r w:rsidR="00263454" w:rsidRPr="00EA25A6">
        <w:rPr>
          <w:rFonts w:ascii="Aptos" w:hAnsi="Aptos"/>
        </w:rPr>
        <w:t>As noted in Exhibit J-2, the following pages (at times over objection) were admitted</w:t>
      </w:r>
      <w:r w:rsidR="00DF2672" w:rsidRPr="00EA25A6">
        <w:rPr>
          <w:rFonts w:ascii="Aptos" w:hAnsi="Aptos"/>
        </w:rPr>
        <w:t>:</w:t>
      </w:r>
      <w:r w:rsidR="00EE0A30" w:rsidRPr="00EA25A6">
        <w:rPr>
          <w:rFonts w:ascii="Aptos" w:hAnsi="Aptos"/>
        </w:rPr>
        <w:t xml:space="preserve"> </w:t>
      </w:r>
      <w:r w:rsidR="00953B28" w:rsidRPr="00EA25A6">
        <w:rPr>
          <w:rFonts w:ascii="Aptos" w:hAnsi="Aptos"/>
        </w:rPr>
        <w:t xml:space="preserve">Exhibit S-28, pages </w:t>
      </w:r>
      <w:r w:rsidR="00D62586" w:rsidRPr="00EA25A6">
        <w:rPr>
          <w:rFonts w:ascii="Aptos" w:hAnsi="Aptos"/>
        </w:rPr>
        <w:t>534-42</w:t>
      </w:r>
      <w:r w:rsidR="00EE0A30" w:rsidRPr="00EA25A6">
        <w:rPr>
          <w:rFonts w:ascii="Aptos" w:hAnsi="Aptos"/>
        </w:rPr>
        <w:t xml:space="preserve">, </w:t>
      </w:r>
      <w:r w:rsidR="00D62586" w:rsidRPr="00EA25A6">
        <w:rPr>
          <w:rFonts w:ascii="Aptos" w:hAnsi="Aptos"/>
        </w:rPr>
        <w:t>568-72</w:t>
      </w:r>
      <w:r w:rsidR="00EE0A30" w:rsidRPr="00EA25A6">
        <w:rPr>
          <w:rFonts w:ascii="Aptos" w:hAnsi="Aptos"/>
        </w:rPr>
        <w:t xml:space="preserve">, </w:t>
      </w:r>
      <w:r w:rsidR="00D62586" w:rsidRPr="00EA25A6">
        <w:rPr>
          <w:rFonts w:ascii="Aptos" w:hAnsi="Aptos"/>
        </w:rPr>
        <w:t>574-75</w:t>
      </w:r>
      <w:r w:rsidR="00EE0A30" w:rsidRPr="00EA25A6">
        <w:rPr>
          <w:rFonts w:ascii="Aptos" w:hAnsi="Aptos"/>
        </w:rPr>
        <w:t xml:space="preserve">, </w:t>
      </w:r>
      <w:r w:rsidR="00D62586" w:rsidRPr="00EA25A6">
        <w:rPr>
          <w:rFonts w:ascii="Aptos" w:hAnsi="Aptos"/>
        </w:rPr>
        <w:t>577</w:t>
      </w:r>
      <w:r w:rsidR="00EE0A30" w:rsidRPr="00EA25A6">
        <w:rPr>
          <w:rFonts w:ascii="Aptos" w:hAnsi="Aptos"/>
        </w:rPr>
        <w:t xml:space="preserve">, </w:t>
      </w:r>
      <w:r w:rsidR="00D62586" w:rsidRPr="00EA25A6">
        <w:rPr>
          <w:rFonts w:ascii="Aptos" w:hAnsi="Aptos"/>
        </w:rPr>
        <w:t>580-82</w:t>
      </w:r>
      <w:r w:rsidR="00EE0A30" w:rsidRPr="00EA25A6">
        <w:rPr>
          <w:rFonts w:ascii="Aptos" w:hAnsi="Aptos"/>
        </w:rPr>
        <w:t xml:space="preserve">, </w:t>
      </w:r>
      <w:r w:rsidR="00D62586" w:rsidRPr="00EA25A6">
        <w:rPr>
          <w:rFonts w:ascii="Aptos" w:hAnsi="Aptos"/>
        </w:rPr>
        <w:t xml:space="preserve">590-92, 595-97, 600-03, </w:t>
      </w:r>
      <w:r w:rsidR="00953B28" w:rsidRPr="00EA25A6">
        <w:rPr>
          <w:rFonts w:ascii="Aptos" w:hAnsi="Aptos"/>
        </w:rPr>
        <w:t xml:space="preserve">and </w:t>
      </w:r>
      <w:r w:rsidR="00D62586" w:rsidRPr="00EA25A6">
        <w:rPr>
          <w:rFonts w:ascii="Aptos" w:hAnsi="Aptos"/>
        </w:rPr>
        <w:t>605-06</w:t>
      </w:r>
      <w:r w:rsidR="00DF2672" w:rsidRPr="00EA25A6">
        <w:rPr>
          <w:rFonts w:ascii="Aptos" w:hAnsi="Aptos"/>
        </w:rPr>
        <w:t>;</w:t>
      </w:r>
      <w:r w:rsidR="00953B28" w:rsidRPr="00EA25A6">
        <w:rPr>
          <w:rFonts w:ascii="Aptos" w:hAnsi="Aptos"/>
        </w:rPr>
        <w:t xml:space="preserve"> </w:t>
      </w:r>
      <w:r w:rsidR="00DF2672" w:rsidRPr="00EA25A6">
        <w:rPr>
          <w:rFonts w:ascii="Aptos" w:hAnsi="Aptos"/>
        </w:rPr>
        <w:t>Exhibit S-40</w:t>
      </w:r>
      <w:r w:rsidR="00C61B15" w:rsidRPr="00EA25A6">
        <w:rPr>
          <w:rFonts w:ascii="Aptos" w:hAnsi="Aptos"/>
        </w:rPr>
        <w:t>, page 700</w:t>
      </w:r>
      <w:r w:rsidR="00DF2672" w:rsidRPr="00EA25A6">
        <w:rPr>
          <w:rFonts w:ascii="Aptos" w:hAnsi="Aptos"/>
        </w:rPr>
        <w:t xml:space="preserve">; </w:t>
      </w:r>
      <w:r w:rsidR="00D05EF0" w:rsidRPr="00EA25A6">
        <w:rPr>
          <w:rFonts w:ascii="Aptos" w:hAnsi="Aptos"/>
        </w:rPr>
        <w:t xml:space="preserve">and </w:t>
      </w:r>
      <w:r w:rsidR="00DF2672" w:rsidRPr="00EA25A6">
        <w:rPr>
          <w:rFonts w:ascii="Aptos" w:hAnsi="Aptos"/>
        </w:rPr>
        <w:t>Exhibit S-42</w:t>
      </w:r>
      <w:r w:rsidR="00D05EF0" w:rsidRPr="00EA25A6">
        <w:rPr>
          <w:rFonts w:ascii="Aptos" w:hAnsi="Aptos"/>
        </w:rPr>
        <w:t xml:space="preserve"> pages,</w:t>
      </w:r>
      <w:r w:rsidR="00DF2672" w:rsidRPr="00EA25A6">
        <w:rPr>
          <w:rFonts w:ascii="Aptos" w:hAnsi="Aptos"/>
        </w:rPr>
        <w:t xml:space="preserve"> </w:t>
      </w:r>
      <w:r w:rsidR="00844C5F" w:rsidRPr="00EA25A6">
        <w:rPr>
          <w:rFonts w:ascii="Aptos" w:hAnsi="Aptos"/>
          <w:color w:val="000000" w:themeColor="text1"/>
        </w:rPr>
        <w:t>737-782</w:t>
      </w:r>
      <w:r w:rsidR="00DC098D" w:rsidRPr="00EA25A6">
        <w:rPr>
          <w:rFonts w:ascii="Aptos" w:hAnsi="Aptos"/>
          <w:color w:val="000000" w:themeColor="text1"/>
        </w:rPr>
        <w:t xml:space="preserve">, </w:t>
      </w:r>
      <w:r w:rsidR="00844C5F" w:rsidRPr="00EA25A6">
        <w:rPr>
          <w:rFonts w:ascii="Aptos" w:hAnsi="Aptos"/>
          <w:color w:val="000000" w:themeColor="text1"/>
        </w:rPr>
        <w:t>797-29</w:t>
      </w:r>
      <w:r w:rsidR="00DC098D" w:rsidRPr="00EA25A6">
        <w:rPr>
          <w:rFonts w:ascii="Aptos" w:hAnsi="Aptos"/>
          <w:color w:val="000000" w:themeColor="text1"/>
        </w:rPr>
        <w:t xml:space="preserve">, </w:t>
      </w:r>
      <w:r w:rsidR="00844C5F" w:rsidRPr="00EA25A6">
        <w:rPr>
          <w:rFonts w:ascii="Aptos" w:hAnsi="Aptos"/>
          <w:color w:val="000000" w:themeColor="text1"/>
        </w:rPr>
        <w:t>840-41</w:t>
      </w:r>
      <w:r w:rsidR="00DC098D" w:rsidRPr="00EA25A6">
        <w:rPr>
          <w:rFonts w:ascii="Aptos" w:hAnsi="Aptos"/>
          <w:color w:val="000000" w:themeColor="text1"/>
        </w:rPr>
        <w:t xml:space="preserve">, </w:t>
      </w:r>
      <w:r w:rsidR="00844C5F" w:rsidRPr="00EA25A6">
        <w:rPr>
          <w:rFonts w:ascii="Aptos" w:hAnsi="Aptos"/>
          <w:color w:val="000000" w:themeColor="text1"/>
        </w:rPr>
        <w:t>844-53, 931-64, 1003-28, 1472-74</w:t>
      </w:r>
      <w:r w:rsidR="00DC098D" w:rsidRPr="00EA25A6">
        <w:rPr>
          <w:rFonts w:ascii="Aptos" w:hAnsi="Aptos"/>
          <w:color w:val="000000" w:themeColor="text1"/>
        </w:rPr>
        <w:t>, 1487</w:t>
      </w:r>
      <w:r w:rsidR="00367094" w:rsidRPr="00EA25A6">
        <w:rPr>
          <w:rFonts w:ascii="Aptos" w:hAnsi="Aptos"/>
          <w:color w:val="000000" w:themeColor="text1"/>
        </w:rPr>
        <w:t xml:space="preserve">, </w:t>
      </w:r>
      <w:r w:rsidR="00DC098D" w:rsidRPr="00EA25A6">
        <w:rPr>
          <w:rFonts w:ascii="Aptos" w:hAnsi="Aptos"/>
          <w:color w:val="000000" w:themeColor="text1"/>
        </w:rPr>
        <w:t>1494</w:t>
      </w:r>
      <w:r w:rsidR="00367094" w:rsidRPr="00EA25A6">
        <w:rPr>
          <w:rFonts w:ascii="Aptos" w:hAnsi="Aptos"/>
          <w:color w:val="000000" w:themeColor="text1"/>
        </w:rPr>
        <w:t xml:space="preserve">, </w:t>
      </w:r>
      <w:r w:rsidR="00DC098D" w:rsidRPr="00EA25A6">
        <w:rPr>
          <w:rFonts w:ascii="Aptos" w:hAnsi="Aptos"/>
          <w:color w:val="000000" w:themeColor="text1"/>
        </w:rPr>
        <w:t xml:space="preserve">1496, 1498, 1509-12, 1520, </w:t>
      </w:r>
      <w:r w:rsidR="00D05EF0" w:rsidRPr="00EA25A6">
        <w:rPr>
          <w:rFonts w:ascii="Aptos" w:hAnsi="Aptos"/>
          <w:color w:val="000000" w:themeColor="text1"/>
        </w:rPr>
        <w:t xml:space="preserve">and </w:t>
      </w:r>
      <w:r w:rsidR="00DC098D" w:rsidRPr="00EA25A6">
        <w:rPr>
          <w:rFonts w:ascii="Aptos" w:hAnsi="Aptos"/>
          <w:color w:val="000000" w:themeColor="text1"/>
        </w:rPr>
        <w:t>1530-31</w:t>
      </w:r>
      <w:r w:rsidR="00DF2672" w:rsidRPr="00EA25A6">
        <w:rPr>
          <w:rFonts w:ascii="Aptos" w:hAnsi="Aptos"/>
          <w:color w:val="000000" w:themeColor="text1"/>
        </w:rPr>
        <w:t xml:space="preserve">. </w:t>
      </w:r>
    </w:p>
  </w:footnote>
  <w:footnote w:id="5">
    <w:p w14:paraId="67B9C29D" w14:textId="491F1E81" w:rsidR="001E088C" w:rsidRPr="00EA25A6" w:rsidRDefault="001E088C">
      <w:pPr>
        <w:pStyle w:val="FootnoteText"/>
        <w:rPr>
          <w:rFonts w:ascii="Aptos" w:hAnsi="Aptos"/>
        </w:rPr>
      </w:pPr>
      <w:r w:rsidRPr="00EA25A6">
        <w:rPr>
          <w:rStyle w:val="FootnoteReference"/>
          <w:rFonts w:ascii="Aptos" w:hAnsi="Aptos"/>
        </w:rPr>
        <w:footnoteRef/>
      </w:r>
      <w:r w:rsidRPr="00EA25A6">
        <w:rPr>
          <w:rFonts w:ascii="Aptos" w:hAnsi="Aptos"/>
        </w:rPr>
        <w:t xml:space="preserve">   On November 6, 2025</w:t>
      </w:r>
      <w:r w:rsidR="00446BD4" w:rsidRPr="00EA25A6">
        <w:rPr>
          <w:rFonts w:ascii="Aptos" w:hAnsi="Aptos"/>
        </w:rPr>
        <w:t>,</w:t>
      </w:r>
      <w:r w:rsidRPr="00EA25A6">
        <w:rPr>
          <w:rFonts w:ascii="Aptos" w:hAnsi="Aptos"/>
        </w:rPr>
        <w:t xml:space="preserve"> the record </w:t>
      </w:r>
      <w:r w:rsidR="00902F22" w:rsidRPr="00EA25A6">
        <w:rPr>
          <w:rFonts w:ascii="Aptos" w:hAnsi="Aptos"/>
        </w:rPr>
        <w:t xml:space="preserve">was </w:t>
      </w:r>
      <w:r w:rsidRPr="00EA25A6">
        <w:rPr>
          <w:rFonts w:ascii="Aptos" w:hAnsi="Aptos"/>
        </w:rPr>
        <w:t xml:space="preserve">reopened for limited purposes </w:t>
      </w:r>
      <w:r w:rsidR="0048759E" w:rsidRPr="00EA25A6">
        <w:rPr>
          <w:rFonts w:ascii="Aptos" w:hAnsi="Aptos"/>
        </w:rPr>
        <w:t xml:space="preserve">to allow filing of </w:t>
      </w:r>
      <w:r w:rsidRPr="00EA25A6">
        <w:rPr>
          <w:rFonts w:ascii="Aptos" w:hAnsi="Aptos"/>
        </w:rPr>
        <w:t xml:space="preserve">limited supplemental closing arguments through November 12, 2025.  </w:t>
      </w:r>
      <w:r w:rsidR="000A2BD1" w:rsidRPr="00EA25A6">
        <w:rPr>
          <w:rFonts w:ascii="Aptos" w:hAnsi="Aptos"/>
        </w:rPr>
        <w:t>Only the District</w:t>
      </w:r>
      <w:r w:rsidRPr="00EA25A6">
        <w:rPr>
          <w:rFonts w:ascii="Aptos" w:hAnsi="Aptos"/>
        </w:rPr>
        <w:t xml:space="preserve"> filed </w:t>
      </w:r>
      <w:r w:rsidR="0048759E" w:rsidRPr="00EA25A6">
        <w:rPr>
          <w:rFonts w:ascii="Aptos" w:hAnsi="Aptos"/>
        </w:rPr>
        <w:t>one</w:t>
      </w:r>
      <w:r w:rsidR="0082658D" w:rsidRPr="00EA25A6">
        <w:rPr>
          <w:rFonts w:ascii="Aptos" w:hAnsi="Aptos"/>
        </w:rPr>
        <w:t xml:space="preserve">, whereupon the record again closed.  No change to the decision issuance date occurred as a result of </w:t>
      </w:r>
      <w:r w:rsidR="00925669" w:rsidRPr="00EA25A6">
        <w:rPr>
          <w:rFonts w:ascii="Aptos" w:hAnsi="Aptos"/>
        </w:rPr>
        <w:t xml:space="preserve">this </w:t>
      </w:r>
      <w:r w:rsidR="005625B0" w:rsidRPr="00EA25A6">
        <w:rPr>
          <w:rFonts w:ascii="Aptos" w:hAnsi="Aptos"/>
        </w:rPr>
        <w:t>limited reopening of the record</w:t>
      </w:r>
      <w:r w:rsidR="0082658D" w:rsidRPr="00EA25A6">
        <w:rPr>
          <w:rFonts w:ascii="Aptos" w:hAnsi="Aptos"/>
        </w:rPr>
        <w:t xml:space="preserve">.  </w:t>
      </w:r>
    </w:p>
  </w:footnote>
  <w:footnote w:id="6">
    <w:p w14:paraId="69A4A6FF" w14:textId="210A3BFF" w:rsidR="005500D4" w:rsidRPr="00B152DF" w:rsidRDefault="005500D4">
      <w:pPr>
        <w:pStyle w:val="FootnoteText"/>
        <w:rPr>
          <w:rFonts w:ascii="Aptos" w:hAnsi="Aptos"/>
        </w:rPr>
      </w:pPr>
      <w:r w:rsidRPr="00B152DF">
        <w:rPr>
          <w:rStyle w:val="FootnoteReference"/>
          <w:rFonts w:ascii="Aptos" w:hAnsi="Aptos"/>
        </w:rPr>
        <w:footnoteRef/>
      </w:r>
      <w:r w:rsidRPr="00B152DF">
        <w:rPr>
          <w:rFonts w:ascii="Aptos" w:hAnsi="Aptos"/>
        </w:rPr>
        <w:t xml:space="preserve">   This precise wording is being utilized as </w:t>
      </w:r>
      <w:r w:rsidR="00B152DF" w:rsidRPr="00B152DF">
        <w:rPr>
          <w:rFonts w:ascii="Aptos" w:hAnsi="Aptos"/>
        </w:rPr>
        <w:t xml:space="preserve">it reflects the standard established by the First Circuit in the matter of </w:t>
      </w:r>
      <w:r w:rsidR="00B152DF" w:rsidRPr="00B152DF">
        <w:rPr>
          <w:rFonts w:ascii="Aptos" w:hAnsi="Aptos"/>
          <w:i/>
          <w:iCs/>
        </w:rPr>
        <w:t>S. Kingstown,</w:t>
      </w:r>
      <w:r w:rsidR="00B152DF" w:rsidRPr="00B152DF">
        <w:rPr>
          <w:rFonts w:ascii="Aptos" w:hAnsi="Aptos"/>
        </w:rPr>
        <w:t> 773 F.3d 344 (1</w:t>
      </w:r>
      <w:r w:rsidR="00B152DF" w:rsidRPr="00B152DF">
        <w:rPr>
          <w:rFonts w:ascii="Aptos" w:hAnsi="Aptos"/>
          <w:vertAlign w:val="superscript"/>
        </w:rPr>
        <w:t>st</w:t>
      </w:r>
      <w:r w:rsidR="00B152DF" w:rsidRPr="00B152DF">
        <w:rPr>
          <w:rFonts w:ascii="Aptos" w:hAnsi="Aptos"/>
        </w:rPr>
        <w:t xml:space="preserve"> Cir. 2014).</w:t>
      </w:r>
    </w:p>
  </w:footnote>
  <w:footnote w:id="7">
    <w:p w14:paraId="02A9D463" w14:textId="2C20EDD7" w:rsidR="00ED7C72" w:rsidRPr="00EA25A6" w:rsidRDefault="00ED7C72">
      <w:pPr>
        <w:pStyle w:val="FootnoteText"/>
        <w:rPr>
          <w:rFonts w:ascii="Aptos" w:hAnsi="Aptos"/>
        </w:rPr>
      </w:pPr>
      <w:r w:rsidRPr="00EA25A6">
        <w:rPr>
          <w:rStyle w:val="FootnoteReference"/>
          <w:rFonts w:ascii="Aptos" w:hAnsi="Aptos"/>
        </w:rPr>
        <w:footnoteRef/>
      </w:r>
      <w:r w:rsidRPr="00EA25A6">
        <w:rPr>
          <w:rFonts w:ascii="Aptos" w:hAnsi="Aptos"/>
        </w:rPr>
        <w:t xml:space="preserve">   The District also argues the “unanticipated or catastrophic illness or injury” provision of the Settlement Agreement constitutes a “specific test of a change in circumstances” and must be applied, relying on a BSEA case that predated </w:t>
      </w:r>
      <w:r w:rsidRPr="00EA25A6">
        <w:rPr>
          <w:rFonts w:ascii="Aptos" w:hAnsi="Aptos"/>
          <w:i/>
          <w:iCs/>
        </w:rPr>
        <w:t>S. Kingstown,</w:t>
      </w:r>
      <w:r w:rsidRPr="00EA25A6">
        <w:rPr>
          <w:rFonts w:ascii="Aptos" w:hAnsi="Aptos"/>
        </w:rPr>
        <w:t xml:space="preserve"> 773 F.3d </w:t>
      </w:r>
      <w:r w:rsidR="00B152DF">
        <w:rPr>
          <w:rFonts w:ascii="Aptos" w:hAnsi="Aptos"/>
        </w:rPr>
        <w:t xml:space="preserve">at </w:t>
      </w:r>
      <w:r w:rsidRPr="00EA25A6">
        <w:rPr>
          <w:rFonts w:ascii="Aptos" w:hAnsi="Aptos"/>
        </w:rPr>
        <w:t xml:space="preserve">344, </w:t>
      </w:r>
      <w:r w:rsidRPr="00EA25A6">
        <w:rPr>
          <w:rFonts w:ascii="Aptos" w:hAnsi="Aptos"/>
          <w:i/>
          <w:iCs/>
        </w:rPr>
        <w:t xml:space="preserve">infra.  </w:t>
      </w:r>
      <w:r w:rsidRPr="00EA25A6">
        <w:rPr>
          <w:rFonts w:ascii="Aptos" w:hAnsi="Aptos"/>
        </w:rPr>
        <w:t xml:space="preserve">However, nowhere in the Settlement Agreement in this matter is there an explicit waiver of </w:t>
      </w:r>
      <w:r w:rsidRPr="00EA25A6">
        <w:rPr>
          <w:rFonts w:ascii="Aptos" w:hAnsi="Aptos"/>
          <w:i/>
          <w:iCs/>
        </w:rPr>
        <w:t xml:space="preserve">S. Kingstown’s </w:t>
      </w:r>
      <w:r w:rsidRPr="00EA25A6">
        <w:rPr>
          <w:rFonts w:ascii="Aptos" w:hAnsi="Aptos"/>
        </w:rPr>
        <w:t xml:space="preserve">“change in conditions” standard.  </w:t>
      </w:r>
      <w:r w:rsidRPr="00EA25A6">
        <w:rPr>
          <w:rFonts w:ascii="Aptos" w:hAnsi="Aptos"/>
          <w:i/>
          <w:iCs/>
        </w:rPr>
        <w:t>S. Kingstown</w:t>
      </w:r>
      <w:r w:rsidRPr="00EA25A6">
        <w:rPr>
          <w:rFonts w:ascii="Aptos" w:hAnsi="Aptos"/>
        </w:rPr>
        <w:t xml:space="preserve"> was silent on whether parties can explicitly waive this standard and given its express adoption of the </w:t>
      </w:r>
      <w:r w:rsidRPr="00EA25A6">
        <w:rPr>
          <w:rFonts w:ascii="Aptos" w:hAnsi="Aptos"/>
          <w:i/>
          <w:iCs/>
        </w:rPr>
        <w:t>D.R. by M.R. v. E. Brunswick Bd. of Educ.</w:t>
      </w:r>
      <w:r w:rsidRPr="00EA25A6">
        <w:rPr>
          <w:rFonts w:ascii="Aptos" w:hAnsi="Aptos"/>
        </w:rPr>
        <w:t xml:space="preserve">, 109 F.3d 896 (3d Cir. 1997)  holding, </w:t>
      </w:r>
      <w:r w:rsidRPr="00EA25A6">
        <w:rPr>
          <w:rFonts w:ascii="Aptos" w:hAnsi="Aptos"/>
          <w:i/>
          <w:iCs/>
        </w:rPr>
        <w:t>infra</w:t>
      </w:r>
      <w:r w:rsidRPr="00EA25A6">
        <w:rPr>
          <w:rFonts w:ascii="Aptos" w:hAnsi="Aptos"/>
        </w:rPr>
        <w:t xml:space="preserve">, it is unclear if doing so would be </w:t>
      </w:r>
      <w:r w:rsidR="00610153">
        <w:rPr>
          <w:rFonts w:ascii="Aptos" w:hAnsi="Aptos"/>
        </w:rPr>
        <w:t>permissible</w:t>
      </w:r>
      <w:r w:rsidRPr="00EA25A6">
        <w:rPr>
          <w:rFonts w:ascii="Aptos" w:hAnsi="Aptos"/>
        </w:rPr>
        <w:t>.</w:t>
      </w:r>
    </w:p>
  </w:footnote>
  <w:footnote w:id="8">
    <w:p w14:paraId="279AC7DF" w14:textId="77777777" w:rsidR="00762DE0" w:rsidRPr="00EA25A6" w:rsidRDefault="00762DE0" w:rsidP="00762DE0">
      <w:pPr>
        <w:pStyle w:val="FootnoteText"/>
        <w:rPr>
          <w:rFonts w:ascii="Aptos" w:hAnsi="Aptos"/>
        </w:rPr>
      </w:pPr>
      <w:r w:rsidRPr="00EA25A6">
        <w:rPr>
          <w:rStyle w:val="FootnoteReference"/>
          <w:rFonts w:ascii="Aptos" w:eastAsiaTheme="majorEastAsia" w:hAnsi="Aptos"/>
        </w:rPr>
        <w:footnoteRef/>
      </w:r>
      <w:r w:rsidRPr="00EA25A6">
        <w:rPr>
          <w:rFonts w:ascii="Aptos" w:hAnsi="Aptos"/>
        </w:rPr>
        <w:t xml:space="preserve">   I have carefully considered all the evidence and testimony presented in this matter.  I make findings of fact, however, only as necessary to resolve the issue(s) presented.  Consequently, all evidence and all aspects of each witness’ testimony, although considered, is not included if it was not needed to resolve said issues.</w:t>
      </w:r>
    </w:p>
  </w:footnote>
  <w:footnote w:id="9">
    <w:p w14:paraId="4E609692" w14:textId="545CC616" w:rsidR="00613A24" w:rsidRPr="00EA25A6" w:rsidRDefault="00613A24">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226E32" w:rsidRPr="00EA25A6">
        <w:rPr>
          <w:rFonts w:ascii="Aptos" w:hAnsi="Aptos"/>
          <w:color w:val="000000"/>
        </w:rPr>
        <w:t>Ms. Hawkins holds a master’s in special education and a CAGS in educational leadership, with licensure in moderate special education (PreK–12), special education administration, and superintendent/assistant superintendent. Before joining the District, she served as a special education coordinator for grades 8–12, assistant principal, and a high school special education teacher. She also taught at a 766-approved private special education school for students ages 18–22.</w:t>
      </w:r>
      <w:r w:rsidRPr="00EA25A6">
        <w:rPr>
          <w:rFonts w:ascii="Aptos" w:hAnsi="Aptos"/>
        </w:rPr>
        <w:t xml:space="preserve"> (Hawkins</w:t>
      </w:r>
      <w:r w:rsidR="003C253E" w:rsidRPr="00EA25A6">
        <w:rPr>
          <w:rFonts w:ascii="Aptos" w:hAnsi="Aptos"/>
        </w:rPr>
        <w:t xml:space="preserve">, </w:t>
      </w:r>
      <w:r w:rsidR="00CB19B7" w:rsidRPr="00EA25A6">
        <w:rPr>
          <w:rFonts w:ascii="Aptos" w:hAnsi="Aptos"/>
        </w:rPr>
        <w:t xml:space="preserve">Supp. </w:t>
      </w:r>
      <w:r w:rsidR="008F12B8" w:rsidRPr="00EA25A6">
        <w:rPr>
          <w:rFonts w:ascii="Aptos" w:hAnsi="Aptos"/>
        </w:rPr>
        <w:t>2-3</w:t>
      </w:r>
      <w:r w:rsidRPr="00EA25A6">
        <w:rPr>
          <w:rFonts w:ascii="Aptos" w:hAnsi="Aptos"/>
        </w:rPr>
        <w:t>)</w:t>
      </w:r>
      <w:r w:rsidR="003C253E" w:rsidRPr="00EA25A6">
        <w:rPr>
          <w:rFonts w:ascii="Aptos" w:hAnsi="Aptos"/>
        </w:rPr>
        <w:t>.</w:t>
      </w:r>
    </w:p>
  </w:footnote>
  <w:footnote w:id="10">
    <w:p w14:paraId="6CD3278D" w14:textId="0AF2D7E5" w:rsidR="006C301B" w:rsidRPr="00EA25A6" w:rsidRDefault="006C301B">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E8043E" w:rsidRPr="00EA25A6">
        <w:rPr>
          <w:rFonts w:ascii="Aptos" w:hAnsi="Aptos"/>
        </w:rPr>
        <w:t xml:space="preserve">  </w:t>
      </w:r>
      <w:r w:rsidR="00EE7753" w:rsidRPr="00EA25A6">
        <w:rPr>
          <w:rFonts w:ascii="Aptos" w:hAnsi="Aptos"/>
        </w:rPr>
        <w:t xml:space="preserve">On May 5, 2022, the District first convened a Team for Student.  </w:t>
      </w:r>
      <w:r w:rsidR="00087D50" w:rsidRPr="00EA25A6">
        <w:rPr>
          <w:rFonts w:ascii="Aptos" w:hAnsi="Aptos"/>
        </w:rPr>
        <w:t>A</w:t>
      </w:r>
      <w:r w:rsidR="00225ACA" w:rsidRPr="00EA25A6">
        <w:rPr>
          <w:rFonts w:ascii="Aptos" w:hAnsi="Aptos"/>
        </w:rPr>
        <w:t xml:space="preserve">lthough </w:t>
      </w:r>
      <w:r w:rsidR="00014426" w:rsidRPr="00EA25A6">
        <w:rPr>
          <w:rFonts w:ascii="Aptos" w:hAnsi="Aptos"/>
        </w:rPr>
        <w:t>the psychologist who completed Student</w:t>
      </w:r>
      <w:r w:rsidR="003834A5" w:rsidRPr="00EA25A6">
        <w:rPr>
          <w:rFonts w:ascii="Aptos" w:hAnsi="Aptos"/>
        </w:rPr>
        <w:t>’</w:t>
      </w:r>
      <w:r w:rsidR="00014426" w:rsidRPr="00EA25A6">
        <w:rPr>
          <w:rFonts w:ascii="Aptos" w:hAnsi="Aptos"/>
        </w:rPr>
        <w:t xml:space="preserve">s </w:t>
      </w:r>
      <w:r w:rsidR="003D6DF1" w:rsidRPr="00EA25A6">
        <w:rPr>
          <w:rFonts w:ascii="Aptos" w:hAnsi="Aptos"/>
        </w:rPr>
        <w:t xml:space="preserve">2022 </w:t>
      </w:r>
      <w:r w:rsidR="00F06CF3" w:rsidRPr="00EA25A6">
        <w:rPr>
          <w:rFonts w:ascii="Aptos" w:hAnsi="Aptos"/>
        </w:rPr>
        <w:t>Neuropsychological evaluation</w:t>
      </w:r>
      <w:r w:rsidR="00A66A3F" w:rsidRPr="00EA25A6">
        <w:rPr>
          <w:rFonts w:ascii="Aptos" w:hAnsi="Aptos"/>
        </w:rPr>
        <w:t xml:space="preserve"> attended the meeting </w:t>
      </w:r>
      <w:r w:rsidR="00457132" w:rsidRPr="00EA25A6">
        <w:rPr>
          <w:rFonts w:ascii="Aptos" w:hAnsi="Aptos"/>
        </w:rPr>
        <w:t xml:space="preserve">and recommended Student be placed in the District’s language-based program, </w:t>
      </w:r>
      <w:r w:rsidR="00A66A3F" w:rsidRPr="00EA25A6">
        <w:rPr>
          <w:rFonts w:ascii="Aptos" w:hAnsi="Aptos"/>
        </w:rPr>
        <w:t>the Team rejected this</w:t>
      </w:r>
      <w:r w:rsidR="00457132" w:rsidRPr="00EA25A6">
        <w:rPr>
          <w:rFonts w:ascii="Aptos" w:hAnsi="Aptos"/>
        </w:rPr>
        <w:t xml:space="preserve"> as Student’s primary disability was emotional, thus </w:t>
      </w:r>
      <w:r w:rsidR="005E3D30" w:rsidRPr="00EA25A6">
        <w:rPr>
          <w:rFonts w:ascii="Aptos" w:hAnsi="Aptos"/>
        </w:rPr>
        <w:t>the therapeutic program was deemed more appropriate.  (S-14).</w:t>
      </w:r>
    </w:p>
  </w:footnote>
  <w:footnote w:id="11">
    <w:p w14:paraId="66BEE0E5" w14:textId="20604017" w:rsidR="00534814" w:rsidRPr="00EA25A6" w:rsidRDefault="00534814">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166810" w:rsidRPr="00EA25A6">
        <w:rPr>
          <w:rFonts w:ascii="Aptos" w:hAnsi="Aptos"/>
        </w:rPr>
        <w:t xml:space="preserve"> </w:t>
      </w:r>
      <w:r w:rsidR="00010F8E" w:rsidRPr="00EA25A6">
        <w:rPr>
          <w:rFonts w:ascii="Aptos" w:hAnsi="Aptos"/>
        </w:rPr>
        <w:t xml:space="preserve"> </w:t>
      </w:r>
      <w:r w:rsidR="00166810" w:rsidRPr="00EA25A6">
        <w:rPr>
          <w:rFonts w:ascii="Aptos" w:hAnsi="Aptos"/>
        </w:rPr>
        <w:t>Notably</w:t>
      </w:r>
      <w:r w:rsidR="003834A5" w:rsidRPr="00EA25A6">
        <w:rPr>
          <w:rFonts w:ascii="Aptos" w:hAnsi="Aptos"/>
        </w:rPr>
        <w:t>,</w:t>
      </w:r>
      <w:r w:rsidR="00166810" w:rsidRPr="00EA25A6">
        <w:rPr>
          <w:rFonts w:ascii="Aptos" w:hAnsi="Aptos"/>
        </w:rPr>
        <w:t xml:space="preserve"> despite noting Student’s</w:t>
      </w:r>
      <w:r w:rsidR="00100B3C" w:rsidRPr="00EA25A6">
        <w:rPr>
          <w:rFonts w:ascii="Aptos" w:hAnsi="Aptos"/>
        </w:rPr>
        <w:t xml:space="preserve"> “long-standing challenges with emotion/behavioral regulations, executive functioning, and at times aggressive/violent behaviors (especially toward mother)”</w:t>
      </w:r>
      <w:r w:rsidR="00DB3B2B" w:rsidRPr="00EA25A6">
        <w:rPr>
          <w:rFonts w:ascii="Aptos" w:hAnsi="Aptos"/>
        </w:rPr>
        <w:t xml:space="preserve">, </w:t>
      </w:r>
      <w:r w:rsidR="00100B3C" w:rsidRPr="00EA25A6">
        <w:rPr>
          <w:rFonts w:ascii="Aptos" w:hAnsi="Aptos"/>
        </w:rPr>
        <w:t>his</w:t>
      </w:r>
      <w:r w:rsidR="00166810" w:rsidRPr="00EA25A6">
        <w:rPr>
          <w:rFonts w:ascii="Aptos" w:hAnsi="Aptos"/>
        </w:rPr>
        <w:t xml:space="preserve"> </w:t>
      </w:r>
      <w:r w:rsidR="0096691A" w:rsidRPr="00EA25A6">
        <w:rPr>
          <w:rFonts w:ascii="Aptos" w:hAnsi="Aptos"/>
        </w:rPr>
        <w:t>“</w:t>
      </w:r>
      <w:r w:rsidR="00166810" w:rsidRPr="00EA25A6">
        <w:rPr>
          <w:rFonts w:ascii="Aptos" w:hAnsi="Aptos"/>
        </w:rPr>
        <w:t xml:space="preserve">ongoing </w:t>
      </w:r>
      <w:r w:rsidR="0096691A" w:rsidRPr="00EA25A6">
        <w:rPr>
          <w:rFonts w:ascii="Aptos" w:hAnsi="Aptos"/>
        </w:rPr>
        <w:t xml:space="preserve">significant challenges </w:t>
      </w:r>
      <w:r w:rsidR="00166810" w:rsidRPr="00EA25A6">
        <w:rPr>
          <w:rFonts w:ascii="Aptos" w:hAnsi="Aptos"/>
        </w:rPr>
        <w:t>with mood, reactivity, self-regulation and safety</w:t>
      </w:r>
      <w:r w:rsidR="0096691A" w:rsidRPr="00EA25A6">
        <w:rPr>
          <w:rFonts w:ascii="Aptos" w:hAnsi="Aptos"/>
        </w:rPr>
        <w:t xml:space="preserve"> (</w:t>
      </w:r>
      <w:r w:rsidR="00166810" w:rsidRPr="00EA25A6">
        <w:rPr>
          <w:rFonts w:ascii="Aptos" w:hAnsi="Aptos"/>
        </w:rPr>
        <w:t>aggressive behaviors at home</w:t>
      </w:r>
      <w:r w:rsidR="0096691A" w:rsidRPr="00EA25A6">
        <w:rPr>
          <w:rFonts w:ascii="Aptos" w:hAnsi="Aptos"/>
        </w:rPr>
        <w:t>)</w:t>
      </w:r>
      <w:r w:rsidR="006C0D3E" w:rsidRPr="00EA25A6">
        <w:rPr>
          <w:rFonts w:ascii="Aptos" w:hAnsi="Aptos"/>
        </w:rPr>
        <w:t>” particularly in the mornings before school and in the afternoon and evenings back at home</w:t>
      </w:r>
      <w:r w:rsidR="00FF6074" w:rsidRPr="00EA25A6">
        <w:rPr>
          <w:rFonts w:ascii="Aptos" w:hAnsi="Aptos"/>
        </w:rPr>
        <w:t xml:space="preserve">, and that Student does “significantly better in structured settings outside of the home, where he can receive </w:t>
      </w:r>
      <w:r w:rsidR="00100B3C" w:rsidRPr="00EA25A6">
        <w:rPr>
          <w:rFonts w:ascii="Aptos" w:hAnsi="Aptos"/>
        </w:rPr>
        <w:t>guidance</w:t>
      </w:r>
      <w:r w:rsidR="00FF6074" w:rsidRPr="00EA25A6">
        <w:rPr>
          <w:rFonts w:ascii="Aptos" w:hAnsi="Aptos"/>
        </w:rPr>
        <w:t xml:space="preserve"> and therapeutic support in a close trusted setting”</w:t>
      </w:r>
      <w:r w:rsidR="005D7146">
        <w:rPr>
          <w:rFonts w:ascii="Aptos" w:hAnsi="Aptos"/>
        </w:rPr>
        <w:t xml:space="preserve">. </w:t>
      </w:r>
      <w:r w:rsidR="00100B3C" w:rsidRPr="00EA25A6">
        <w:rPr>
          <w:rFonts w:ascii="Aptos" w:hAnsi="Aptos"/>
        </w:rPr>
        <w:t xml:space="preserve"> </w:t>
      </w:r>
      <w:r w:rsidR="00910D16" w:rsidRPr="00EA25A6">
        <w:rPr>
          <w:rFonts w:ascii="Aptos" w:hAnsi="Aptos"/>
        </w:rPr>
        <w:t xml:space="preserve">Dr. Chen’s only </w:t>
      </w:r>
      <w:r w:rsidR="00100B3C" w:rsidRPr="00EA25A6">
        <w:rPr>
          <w:rFonts w:ascii="Aptos" w:hAnsi="Aptos"/>
        </w:rPr>
        <w:t xml:space="preserve">recommendation was for </w:t>
      </w:r>
      <w:r w:rsidR="001B6B0A" w:rsidRPr="00EA25A6">
        <w:rPr>
          <w:rFonts w:ascii="Aptos" w:hAnsi="Aptos"/>
        </w:rPr>
        <w:t>a daily after-school program with weekend supports</w:t>
      </w:r>
      <w:r w:rsidR="00910D16" w:rsidRPr="00EA25A6">
        <w:rPr>
          <w:rFonts w:ascii="Aptos" w:hAnsi="Aptos"/>
        </w:rPr>
        <w:t>,</w:t>
      </w:r>
      <w:r w:rsidR="001B6B0A" w:rsidRPr="00EA25A6">
        <w:rPr>
          <w:rFonts w:ascii="Aptos" w:hAnsi="Aptos"/>
        </w:rPr>
        <w:t xml:space="preserve"> if available.  (S-8).</w:t>
      </w:r>
    </w:p>
  </w:footnote>
  <w:footnote w:id="12">
    <w:p w14:paraId="66D8A094" w14:textId="23A642E9" w:rsidR="00EC4D10" w:rsidRPr="00EA25A6" w:rsidRDefault="00EC4D10" w:rsidP="00EC4D10">
      <w:pPr>
        <w:pStyle w:val="FootnoteText"/>
        <w:rPr>
          <w:rFonts w:ascii="Aptos" w:hAnsi="Aptos"/>
        </w:rPr>
      </w:pPr>
      <w:r w:rsidRPr="00EA25A6">
        <w:rPr>
          <w:rStyle w:val="FootnoteReference"/>
          <w:rFonts w:ascii="Aptos" w:hAnsi="Aptos"/>
        </w:rPr>
        <w:footnoteRef/>
      </w:r>
      <w:r w:rsidRPr="00EA25A6">
        <w:rPr>
          <w:rFonts w:ascii="Aptos" w:hAnsi="Aptos"/>
        </w:rPr>
        <w:t xml:space="preserve">   Ms. Marineau possesses a graduate degree in Psychology and a CAGS in School Psychology.  She holds a state educator license and national licensure as a school psychologist.  (Marineau VII, 180</w:t>
      </w:r>
      <w:r w:rsidR="006B25E3" w:rsidRPr="00EA25A6">
        <w:rPr>
          <w:rFonts w:ascii="Aptos" w:hAnsi="Aptos"/>
        </w:rPr>
        <w:t>-81</w:t>
      </w:r>
      <w:r w:rsidRPr="00EA25A6">
        <w:rPr>
          <w:rFonts w:ascii="Aptos" w:hAnsi="Aptos"/>
        </w:rPr>
        <w:t>)</w:t>
      </w:r>
      <w:r w:rsidR="001C3817" w:rsidRPr="00EA25A6">
        <w:rPr>
          <w:rFonts w:ascii="Aptos" w:hAnsi="Aptos"/>
        </w:rPr>
        <w:t>.</w:t>
      </w:r>
    </w:p>
  </w:footnote>
  <w:footnote w:id="13">
    <w:p w14:paraId="3D970BF0" w14:textId="77777777" w:rsidR="00293674" w:rsidRPr="00EA25A6" w:rsidRDefault="00293674" w:rsidP="00293674">
      <w:pPr>
        <w:pStyle w:val="FootnoteText"/>
        <w:rPr>
          <w:rFonts w:ascii="Aptos" w:hAnsi="Aptos"/>
        </w:rPr>
      </w:pPr>
      <w:r w:rsidRPr="00EA25A6">
        <w:rPr>
          <w:rStyle w:val="FootnoteReference"/>
          <w:rFonts w:ascii="Aptos" w:hAnsi="Aptos"/>
        </w:rPr>
        <w:footnoteRef/>
      </w:r>
      <w:r w:rsidRPr="00EA25A6">
        <w:rPr>
          <w:rFonts w:ascii="Aptos" w:hAnsi="Aptos"/>
        </w:rPr>
        <w:t xml:space="preserve">   Ms. Marineau performed a clinical interview and administered the Stanford Binet Intelligence Scales, Fifth Edition, selected subtests from the Woodcock Johnson, Third Edition, selected subtests from KeyMath-3, Form A, Test of Written Language, Fourth Edition Behavior Assessment System for Children, Third Edition (BASC-3) and projective testing.</w:t>
      </w:r>
    </w:p>
  </w:footnote>
  <w:footnote w:id="14">
    <w:p w14:paraId="1FE07FD0" w14:textId="08FF2FE8" w:rsidR="00DF30DF" w:rsidRPr="00EA25A6" w:rsidRDefault="00DF30DF">
      <w:pPr>
        <w:pStyle w:val="FootnoteText"/>
        <w:rPr>
          <w:rFonts w:ascii="Aptos" w:hAnsi="Aptos"/>
        </w:rPr>
      </w:pPr>
      <w:r w:rsidRPr="00EA25A6">
        <w:rPr>
          <w:rStyle w:val="FootnoteReference"/>
          <w:rFonts w:ascii="Aptos" w:hAnsi="Aptos"/>
        </w:rPr>
        <w:footnoteRef/>
      </w:r>
      <w:r w:rsidRPr="00EA25A6">
        <w:rPr>
          <w:rFonts w:ascii="Aptos" w:hAnsi="Aptos"/>
        </w:rPr>
        <w:t xml:space="preserve">   Ms. Hendershott has a master’s in special education and</w:t>
      </w:r>
      <w:r w:rsidR="009A15B5" w:rsidRPr="00EA25A6">
        <w:rPr>
          <w:rFonts w:ascii="Aptos" w:hAnsi="Aptos"/>
        </w:rPr>
        <w:t xml:space="preserve"> Massachusetts</w:t>
      </w:r>
      <w:r w:rsidRPr="00EA25A6">
        <w:rPr>
          <w:rFonts w:ascii="Aptos" w:hAnsi="Aptos"/>
        </w:rPr>
        <w:t xml:space="preserve"> licensure as a behavior analyst.  Prior to working for her current employer, she worked for </w:t>
      </w:r>
      <w:r w:rsidR="004901A0" w:rsidRPr="00EA25A6">
        <w:rPr>
          <w:rFonts w:ascii="Aptos" w:hAnsi="Aptos"/>
        </w:rPr>
        <w:t xml:space="preserve">eight years as </w:t>
      </w:r>
      <w:r w:rsidRPr="00EA25A6">
        <w:rPr>
          <w:rFonts w:ascii="Aptos" w:hAnsi="Aptos"/>
        </w:rPr>
        <w:t>a 766-approved private special education school as a Level II teacher and lead teacher and consultant.</w:t>
      </w:r>
      <w:r w:rsidR="000B4758" w:rsidRPr="00EA25A6">
        <w:rPr>
          <w:rFonts w:ascii="Aptos" w:hAnsi="Aptos"/>
        </w:rPr>
        <w:t xml:space="preserve">  </w:t>
      </w:r>
      <w:r w:rsidRPr="00EA25A6">
        <w:rPr>
          <w:rFonts w:ascii="Aptos" w:hAnsi="Aptos"/>
        </w:rPr>
        <w:t>(Hendershott</w:t>
      </w:r>
      <w:r w:rsidR="009A15B5" w:rsidRPr="00EA25A6">
        <w:rPr>
          <w:rFonts w:ascii="Aptos" w:hAnsi="Aptos"/>
        </w:rPr>
        <w:t xml:space="preserve"> VIII 129</w:t>
      </w:r>
      <w:r w:rsidR="000B4758" w:rsidRPr="00EA25A6">
        <w:rPr>
          <w:rFonts w:ascii="Aptos" w:hAnsi="Aptos"/>
        </w:rPr>
        <w:t>-30</w:t>
      </w:r>
      <w:r w:rsidRPr="00EA25A6">
        <w:rPr>
          <w:rFonts w:ascii="Aptos" w:hAnsi="Aptos"/>
        </w:rPr>
        <w:t>)</w:t>
      </w:r>
      <w:r w:rsidR="009A15B5" w:rsidRPr="00EA25A6">
        <w:rPr>
          <w:rFonts w:ascii="Aptos" w:hAnsi="Aptos"/>
        </w:rPr>
        <w:t>.</w:t>
      </w:r>
    </w:p>
  </w:footnote>
  <w:footnote w:id="15">
    <w:p w14:paraId="733FD030" w14:textId="1D678ED8" w:rsidR="00CC31A4" w:rsidRPr="00EA25A6" w:rsidRDefault="00CC31A4">
      <w:pPr>
        <w:pStyle w:val="FootnoteText"/>
        <w:rPr>
          <w:rFonts w:ascii="Aptos" w:hAnsi="Aptos"/>
        </w:rPr>
      </w:pPr>
      <w:r w:rsidRPr="00EA25A6">
        <w:rPr>
          <w:rStyle w:val="FootnoteReference"/>
          <w:rFonts w:ascii="Aptos" w:hAnsi="Aptos"/>
        </w:rPr>
        <w:footnoteRef/>
      </w:r>
      <w:r w:rsidRPr="00EA25A6">
        <w:rPr>
          <w:rFonts w:ascii="Aptos" w:hAnsi="Aptos"/>
        </w:rPr>
        <w:t xml:space="preserve">   In addition to completing a record review, and performing clinical interviews of Parent and Mr. Mespelli, Ms. Hendershott administered the Assessment of Functional Living Skills (AFLS), the Functional Assessment Screening Tool (FAST) and the Vineland Behavior Scales – Third Edition (Vineland -3).  Ms. Hendershott also observed Student four times, to wit: at school in June and September, 2023, at his after-school program in June, 2023, and at home in June 2023.  </w:t>
      </w:r>
      <w:r w:rsidR="00CA350C" w:rsidRPr="00EA25A6">
        <w:rPr>
          <w:rFonts w:ascii="Aptos" w:hAnsi="Aptos"/>
        </w:rPr>
        <w:t>(S-16).</w:t>
      </w:r>
    </w:p>
  </w:footnote>
  <w:footnote w:id="16">
    <w:p w14:paraId="68AB09D2" w14:textId="3F2CDCB3" w:rsidR="00044A29" w:rsidRPr="00EA25A6" w:rsidRDefault="00044A29" w:rsidP="00044A29">
      <w:pPr>
        <w:pStyle w:val="FootnoteText"/>
        <w:rPr>
          <w:rFonts w:ascii="Aptos" w:hAnsi="Aptos"/>
        </w:rPr>
      </w:pPr>
      <w:r w:rsidRPr="00EA25A6">
        <w:rPr>
          <w:rStyle w:val="FootnoteReference"/>
          <w:rFonts w:ascii="Aptos" w:hAnsi="Aptos"/>
        </w:rPr>
        <w:footnoteRef/>
      </w:r>
      <w:r w:rsidRPr="00EA25A6">
        <w:rPr>
          <w:rFonts w:ascii="Aptos" w:hAnsi="Aptos"/>
        </w:rPr>
        <w:t xml:space="preserve">   Despite Parent reporting </w:t>
      </w:r>
      <w:r w:rsidR="0075402C" w:rsidRPr="00EA25A6">
        <w:rPr>
          <w:rFonts w:ascii="Aptos" w:hAnsi="Aptos"/>
        </w:rPr>
        <w:t xml:space="preserve">concerns </w:t>
      </w:r>
      <w:r w:rsidRPr="00EA25A6">
        <w:rPr>
          <w:rFonts w:ascii="Aptos" w:hAnsi="Aptos"/>
        </w:rPr>
        <w:t>on the AFLS with Student in the community around boundaries, stranger awareness and knowing who to go to for help, on the Vineland-3, Parent reported Student stays with her in public places, respects community rules and can make small purchases at a community store.  (S-16).</w:t>
      </w:r>
    </w:p>
  </w:footnote>
  <w:footnote w:id="17">
    <w:p w14:paraId="34D568E3" w14:textId="5E8CA1F3" w:rsidR="007A17CD" w:rsidRPr="00EA25A6" w:rsidRDefault="007A17CD">
      <w:pPr>
        <w:pStyle w:val="FootnoteText"/>
        <w:rPr>
          <w:rFonts w:ascii="Aptos" w:hAnsi="Aptos"/>
        </w:rPr>
      </w:pPr>
      <w:r w:rsidRPr="00EA25A6">
        <w:rPr>
          <w:rStyle w:val="FootnoteReference"/>
          <w:rFonts w:ascii="Aptos" w:hAnsi="Aptos"/>
        </w:rPr>
        <w:footnoteRef/>
      </w:r>
      <w:r w:rsidRPr="00EA25A6">
        <w:rPr>
          <w:rFonts w:ascii="Aptos" w:hAnsi="Aptos"/>
        </w:rPr>
        <w:t xml:space="preserve">   Ms. Hendershott felt more in-person observations were needed to confirm the function of Student’s aggressive behaviors at home and to develop a suitable BIP for home (S-16).</w:t>
      </w:r>
    </w:p>
  </w:footnote>
  <w:footnote w:id="18">
    <w:p w14:paraId="7DD6AD72" w14:textId="6FF63189" w:rsidR="00FE36B3" w:rsidRPr="00EA25A6" w:rsidRDefault="00FE36B3">
      <w:pPr>
        <w:pStyle w:val="FootnoteText"/>
        <w:rPr>
          <w:rFonts w:ascii="Aptos" w:hAnsi="Aptos"/>
        </w:rPr>
      </w:pPr>
      <w:r w:rsidRPr="00EA25A6">
        <w:rPr>
          <w:rStyle w:val="FootnoteReference"/>
          <w:rFonts w:ascii="Aptos" w:hAnsi="Aptos"/>
        </w:rPr>
        <w:footnoteRef/>
      </w:r>
      <w:r w:rsidRPr="00EA25A6">
        <w:rPr>
          <w:rFonts w:ascii="Aptos" w:hAnsi="Aptos"/>
        </w:rPr>
        <w:t xml:space="preserve">   Camp We</w:t>
      </w:r>
      <w:r w:rsidR="00863F36" w:rsidRPr="00EA25A6">
        <w:rPr>
          <w:rFonts w:ascii="Aptos" w:hAnsi="Aptos"/>
        </w:rPr>
        <w:t>diko was funded by the District as a compensatory service for a clerical error on Student’s IEP.</w:t>
      </w:r>
    </w:p>
  </w:footnote>
  <w:footnote w:id="19">
    <w:p w14:paraId="3E5C6439" w14:textId="64F9D2CA" w:rsidR="00E7252D" w:rsidRPr="00EA25A6" w:rsidRDefault="00E7252D">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3C4636" w:rsidRPr="00EA25A6">
        <w:rPr>
          <w:rFonts w:ascii="Aptos" w:hAnsi="Aptos"/>
        </w:rPr>
        <w:t>The 2023-2024 school year</w:t>
      </w:r>
      <w:r w:rsidRPr="00EA25A6">
        <w:rPr>
          <w:rFonts w:ascii="Aptos" w:hAnsi="Aptos"/>
        </w:rPr>
        <w:t xml:space="preserve"> was Ms. Knox’s first year in that position.  </w:t>
      </w:r>
      <w:r w:rsidR="00BE26FA" w:rsidRPr="00EA25A6">
        <w:rPr>
          <w:rFonts w:ascii="Aptos" w:hAnsi="Aptos"/>
        </w:rPr>
        <w:t xml:space="preserve">She had worked the previous 12 years as a </w:t>
      </w:r>
      <w:r w:rsidRPr="00EA25A6">
        <w:rPr>
          <w:rFonts w:ascii="Aptos" w:hAnsi="Aptos"/>
        </w:rPr>
        <w:t>Team Cha</w:t>
      </w:r>
      <w:r w:rsidR="00484EE5" w:rsidRPr="00EA25A6">
        <w:rPr>
          <w:rFonts w:ascii="Aptos" w:hAnsi="Aptos"/>
        </w:rPr>
        <w:t>i</w:t>
      </w:r>
      <w:r w:rsidRPr="00EA25A6">
        <w:rPr>
          <w:rFonts w:ascii="Aptos" w:hAnsi="Aptos"/>
        </w:rPr>
        <w:t>r</w:t>
      </w:r>
      <w:r w:rsidR="004736F4" w:rsidRPr="00EA25A6">
        <w:rPr>
          <w:rFonts w:ascii="Aptos" w:hAnsi="Aptos"/>
        </w:rPr>
        <w:t>/leader</w:t>
      </w:r>
      <w:r w:rsidRPr="00EA25A6">
        <w:rPr>
          <w:rFonts w:ascii="Aptos" w:hAnsi="Aptos"/>
        </w:rPr>
        <w:t xml:space="preserve"> </w:t>
      </w:r>
      <w:r w:rsidR="004736F4" w:rsidRPr="00EA25A6">
        <w:rPr>
          <w:rFonts w:ascii="Aptos" w:hAnsi="Aptos"/>
        </w:rPr>
        <w:t xml:space="preserve">and </w:t>
      </w:r>
      <w:r w:rsidRPr="00EA25A6">
        <w:rPr>
          <w:rFonts w:ascii="Aptos" w:hAnsi="Aptos"/>
        </w:rPr>
        <w:t xml:space="preserve">a special educator in </w:t>
      </w:r>
      <w:r w:rsidR="004736F4" w:rsidRPr="00EA25A6">
        <w:rPr>
          <w:rFonts w:ascii="Aptos" w:hAnsi="Aptos"/>
        </w:rPr>
        <w:t xml:space="preserve">three separate </w:t>
      </w:r>
      <w:r w:rsidR="007E631E" w:rsidRPr="00EA25A6">
        <w:rPr>
          <w:rFonts w:ascii="Aptos" w:hAnsi="Aptos"/>
        </w:rPr>
        <w:t>public-school</w:t>
      </w:r>
      <w:r w:rsidRPr="00EA25A6">
        <w:rPr>
          <w:rFonts w:ascii="Aptos" w:hAnsi="Aptos"/>
        </w:rPr>
        <w:t xml:space="preserve"> district</w:t>
      </w:r>
      <w:r w:rsidR="007E631E" w:rsidRPr="00EA25A6">
        <w:rPr>
          <w:rFonts w:ascii="Aptos" w:hAnsi="Aptos"/>
        </w:rPr>
        <w:t>s</w:t>
      </w:r>
      <w:r w:rsidRPr="00EA25A6">
        <w:rPr>
          <w:rFonts w:ascii="Aptos" w:hAnsi="Aptos"/>
        </w:rPr>
        <w:t xml:space="preserve">.  Ms. Knox holds a </w:t>
      </w:r>
      <w:r w:rsidR="00D53A80" w:rsidRPr="00EA25A6">
        <w:rPr>
          <w:rFonts w:ascii="Aptos" w:hAnsi="Aptos"/>
        </w:rPr>
        <w:t>m</w:t>
      </w:r>
      <w:r w:rsidRPr="00EA25A6">
        <w:rPr>
          <w:rFonts w:ascii="Aptos" w:hAnsi="Aptos"/>
        </w:rPr>
        <w:t>aster’s</w:t>
      </w:r>
      <w:r w:rsidR="007E631E" w:rsidRPr="00EA25A6">
        <w:rPr>
          <w:rFonts w:ascii="Aptos" w:hAnsi="Aptos"/>
        </w:rPr>
        <w:t xml:space="preserve"> degree</w:t>
      </w:r>
      <w:r w:rsidRPr="00EA25A6">
        <w:rPr>
          <w:rFonts w:ascii="Aptos" w:hAnsi="Aptos"/>
        </w:rPr>
        <w:t xml:space="preserve"> and a CAGS in Special Education</w:t>
      </w:r>
      <w:r w:rsidR="00190C63" w:rsidRPr="00EA25A6">
        <w:rPr>
          <w:rFonts w:ascii="Aptos" w:hAnsi="Aptos"/>
        </w:rPr>
        <w:t xml:space="preserve">, </w:t>
      </w:r>
      <w:r w:rsidRPr="00EA25A6">
        <w:rPr>
          <w:rFonts w:ascii="Aptos" w:hAnsi="Aptos"/>
        </w:rPr>
        <w:t xml:space="preserve">Massachusetts licensure as a </w:t>
      </w:r>
      <w:r w:rsidR="00BE26FA" w:rsidRPr="00EA25A6">
        <w:rPr>
          <w:rFonts w:ascii="Aptos" w:hAnsi="Aptos"/>
        </w:rPr>
        <w:t>Special Educator, grades Pre-K to 8</w:t>
      </w:r>
      <w:r w:rsidR="00190C63" w:rsidRPr="00EA25A6">
        <w:rPr>
          <w:rFonts w:ascii="Aptos" w:hAnsi="Aptos"/>
        </w:rPr>
        <w:t>,</w:t>
      </w:r>
      <w:r w:rsidR="00BE26FA" w:rsidRPr="00EA25A6">
        <w:rPr>
          <w:rFonts w:ascii="Aptos" w:hAnsi="Aptos"/>
        </w:rPr>
        <w:t xml:space="preserve"> and </w:t>
      </w:r>
      <w:r w:rsidRPr="00EA25A6">
        <w:rPr>
          <w:rFonts w:ascii="Aptos" w:hAnsi="Aptos"/>
        </w:rPr>
        <w:t xml:space="preserve">Special Education Administrator grades Pre-K to 8 and 5-12. </w:t>
      </w:r>
      <w:r w:rsidR="0007291D" w:rsidRPr="00EA25A6">
        <w:rPr>
          <w:rFonts w:ascii="Aptos" w:hAnsi="Aptos"/>
        </w:rPr>
        <w:t xml:space="preserve"> </w:t>
      </w:r>
      <w:r w:rsidRPr="00EA25A6">
        <w:rPr>
          <w:rFonts w:ascii="Aptos" w:hAnsi="Aptos"/>
        </w:rPr>
        <w:t>(Knox</w:t>
      </w:r>
      <w:r w:rsidR="009F26B0" w:rsidRPr="00EA25A6">
        <w:rPr>
          <w:rFonts w:ascii="Aptos" w:hAnsi="Aptos"/>
        </w:rPr>
        <w:t xml:space="preserve"> VII</w:t>
      </w:r>
      <w:r w:rsidR="00693A06" w:rsidRPr="00EA25A6">
        <w:rPr>
          <w:rFonts w:ascii="Aptos" w:hAnsi="Aptos"/>
        </w:rPr>
        <w:t>, 278-79</w:t>
      </w:r>
      <w:r w:rsidRPr="00EA25A6">
        <w:rPr>
          <w:rFonts w:ascii="Aptos" w:hAnsi="Aptos"/>
        </w:rPr>
        <w:t>)</w:t>
      </w:r>
      <w:r w:rsidR="00BE031C" w:rsidRPr="00EA25A6">
        <w:rPr>
          <w:rFonts w:ascii="Aptos" w:hAnsi="Aptos"/>
        </w:rPr>
        <w:t>.</w:t>
      </w:r>
    </w:p>
  </w:footnote>
  <w:footnote w:id="20">
    <w:p w14:paraId="79727C60" w14:textId="532CEC68" w:rsidR="001F42E4" w:rsidRPr="00EA25A6" w:rsidRDefault="001F42E4" w:rsidP="001F42E4">
      <w:pPr>
        <w:pStyle w:val="FootnoteText"/>
        <w:rPr>
          <w:rFonts w:ascii="Aptos" w:hAnsi="Aptos"/>
        </w:rPr>
      </w:pPr>
      <w:r w:rsidRPr="00EA25A6">
        <w:rPr>
          <w:rStyle w:val="FootnoteReference"/>
          <w:rFonts w:ascii="Aptos" w:hAnsi="Aptos"/>
        </w:rPr>
        <w:footnoteRef/>
      </w:r>
      <w:r w:rsidRPr="00EA25A6">
        <w:rPr>
          <w:rFonts w:ascii="Aptos" w:hAnsi="Aptos"/>
        </w:rPr>
        <w:t xml:space="preserve">   Ms. Caputo holds a master’s </w:t>
      </w:r>
      <w:r w:rsidR="009D31D2" w:rsidRPr="00EA25A6">
        <w:rPr>
          <w:rFonts w:ascii="Aptos" w:hAnsi="Aptos"/>
        </w:rPr>
        <w:t xml:space="preserve">degree </w:t>
      </w:r>
      <w:r w:rsidRPr="00EA25A6">
        <w:rPr>
          <w:rFonts w:ascii="Aptos" w:hAnsi="Aptos"/>
        </w:rPr>
        <w:t xml:space="preserve">in special education and licensure in intensive special </w:t>
      </w:r>
      <w:r w:rsidR="00E406F4" w:rsidRPr="00EA25A6">
        <w:rPr>
          <w:rFonts w:ascii="Aptos" w:hAnsi="Aptos"/>
        </w:rPr>
        <w:t>education</w:t>
      </w:r>
      <w:r w:rsidR="009D31D2" w:rsidRPr="00EA25A6">
        <w:rPr>
          <w:rFonts w:ascii="Aptos" w:hAnsi="Aptos"/>
        </w:rPr>
        <w:t>,</w:t>
      </w:r>
      <w:r w:rsidR="00D53A80" w:rsidRPr="00EA25A6">
        <w:rPr>
          <w:rFonts w:ascii="Aptos" w:hAnsi="Aptos"/>
        </w:rPr>
        <w:t xml:space="preserve"> </w:t>
      </w:r>
      <w:r w:rsidRPr="00EA25A6">
        <w:rPr>
          <w:rFonts w:ascii="Aptos" w:hAnsi="Aptos"/>
        </w:rPr>
        <w:t xml:space="preserve">birth to 22 years old.  </w:t>
      </w:r>
      <w:r w:rsidR="00800C64" w:rsidRPr="00EA25A6">
        <w:rPr>
          <w:rFonts w:ascii="Aptos" w:hAnsi="Aptos"/>
        </w:rPr>
        <w:t xml:space="preserve">She has been the District’s </w:t>
      </w:r>
      <w:r w:rsidRPr="00EA25A6">
        <w:rPr>
          <w:rFonts w:ascii="Aptos" w:hAnsi="Aptos"/>
        </w:rPr>
        <w:t>middle school language-based special educator for 15 years</w:t>
      </w:r>
      <w:r w:rsidR="00800C64" w:rsidRPr="00EA25A6">
        <w:rPr>
          <w:rFonts w:ascii="Aptos" w:hAnsi="Aptos"/>
        </w:rPr>
        <w:t xml:space="preserve">, </w:t>
      </w:r>
      <w:r w:rsidRPr="00EA25A6">
        <w:rPr>
          <w:rFonts w:ascii="Aptos" w:hAnsi="Aptos"/>
        </w:rPr>
        <w:t xml:space="preserve">teaching Math and ELA.  Prior to that she worked for several residential 766-approved </w:t>
      </w:r>
      <w:r w:rsidR="009429DB" w:rsidRPr="00EA25A6">
        <w:rPr>
          <w:rFonts w:ascii="Aptos" w:hAnsi="Aptos"/>
        </w:rPr>
        <w:t xml:space="preserve">schools </w:t>
      </w:r>
      <w:r w:rsidRPr="00EA25A6">
        <w:rPr>
          <w:rFonts w:ascii="Aptos" w:hAnsi="Aptos"/>
        </w:rPr>
        <w:t xml:space="preserve">as a curriculum coordinator, working in the residence and providing wraparound supports between home and school on a contracted basis.  (Caputo VII, </w:t>
      </w:r>
      <w:r w:rsidR="000E2CD2" w:rsidRPr="00EA25A6">
        <w:rPr>
          <w:rFonts w:ascii="Aptos" w:hAnsi="Aptos"/>
        </w:rPr>
        <w:t>306</w:t>
      </w:r>
      <w:r w:rsidR="0073238A" w:rsidRPr="00EA25A6">
        <w:rPr>
          <w:rFonts w:ascii="Aptos" w:hAnsi="Aptos"/>
        </w:rPr>
        <w:t>-</w:t>
      </w:r>
      <w:r w:rsidR="007A4C65" w:rsidRPr="00EA25A6">
        <w:rPr>
          <w:rFonts w:ascii="Aptos" w:hAnsi="Aptos"/>
        </w:rPr>
        <w:t>11</w:t>
      </w:r>
      <w:r w:rsidRPr="00EA25A6">
        <w:rPr>
          <w:rFonts w:ascii="Aptos" w:hAnsi="Aptos"/>
        </w:rPr>
        <w:t>).</w:t>
      </w:r>
    </w:p>
  </w:footnote>
  <w:footnote w:id="21">
    <w:p w14:paraId="70AE8FED" w14:textId="0D1AC9F0" w:rsidR="00227CE4" w:rsidRPr="00EA25A6" w:rsidRDefault="00227CE4">
      <w:pPr>
        <w:pStyle w:val="FootnoteText"/>
        <w:rPr>
          <w:rFonts w:ascii="Aptos" w:hAnsi="Aptos"/>
        </w:rPr>
      </w:pPr>
      <w:r w:rsidRPr="00EA25A6">
        <w:rPr>
          <w:rStyle w:val="FootnoteReference"/>
          <w:rFonts w:ascii="Aptos" w:hAnsi="Aptos"/>
        </w:rPr>
        <w:footnoteRef/>
      </w:r>
      <w:r w:rsidRPr="00EA25A6">
        <w:rPr>
          <w:rFonts w:ascii="Aptos" w:hAnsi="Aptos"/>
        </w:rPr>
        <w:t xml:space="preserve">   During the fall open house, however, Student eloped from the area he was supposed to be in, but not from the building. </w:t>
      </w:r>
      <w:r w:rsidR="002A5AD0" w:rsidRPr="00EA25A6">
        <w:rPr>
          <w:rFonts w:ascii="Aptos" w:hAnsi="Aptos"/>
        </w:rPr>
        <w:t xml:space="preserve">(S-5; Hawkins, </w:t>
      </w:r>
      <w:r w:rsidR="00FD780E" w:rsidRPr="00EA25A6">
        <w:rPr>
          <w:rFonts w:ascii="Aptos" w:hAnsi="Aptos"/>
        </w:rPr>
        <w:t>193).</w:t>
      </w:r>
    </w:p>
  </w:footnote>
  <w:footnote w:id="22">
    <w:p w14:paraId="439DD783" w14:textId="5358A1A6" w:rsidR="005378FF" w:rsidRPr="00EA25A6" w:rsidRDefault="005378FF">
      <w:pPr>
        <w:pStyle w:val="FootnoteText"/>
        <w:rPr>
          <w:rFonts w:ascii="Aptos" w:hAnsi="Aptos"/>
        </w:rPr>
      </w:pPr>
      <w:r w:rsidRPr="00EA25A6">
        <w:rPr>
          <w:rStyle w:val="FootnoteReference"/>
          <w:rFonts w:ascii="Aptos" w:hAnsi="Aptos"/>
        </w:rPr>
        <w:footnoteRef/>
      </w:r>
      <w:r w:rsidRPr="00EA25A6">
        <w:rPr>
          <w:rFonts w:ascii="Aptos" w:hAnsi="Aptos"/>
        </w:rPr>
        <w:t xml:space="preserve">   The other independent evaluation </w:t>
      </w:r>
      <w:r w:rsidR="007E631E" w:rsidRPr="00EA25A6">
        <w:rPr>
          <w:rFonts w:ascii="Aptos" w:hAnsi="Aptos"/>
        </w:rPr>
        <w:t xml:space="preserve">was noted in the Team meeting notes to be a Lindamood Bell </w:t>
      </w:r>
      <w:r w:rsidR="00A82E45" w:rsidRPr="00EA25A6">
        <w:rPr>
          <w:rFonts w:ascii="Aptos" w:hAnsi="Aptos"/>
        </w:rPr>
        <w:t>report,</w:t>
      </w:r>
      <w:r w:rsidR="007E631E" w:rsidRPr="00EA25A6">
        <w:rPr>
          <w:rFonts w:ascii="Aptos" w:hAnsi="Aptos"/>
        </w:rPr>
        <w:t xml:space="preserve"> but it was not provided as an exhibit and there was no testimony given with regard to this evaluation.</w:t>
      </w:r>
    </w:p>
  </w:footnote>
  <w:footnote w:id="23">
    <w:p w14:paraId="4122A08B" w14:textId="4B113F38" w:rsidR="00EB1474" w:rsidRPr="00EA25A6" w:rsidRDefault="00EB1474">
      <w:pPr>
        <w:pStyle w:val="FootnoteText"/>
        <w:rPr>
          <w:rFonts w:ascii="Aptos" w:hAnsi="Aptos"/>
        </w:rPr>
      </w:pPr>
      <w:r w:rsidRPr="00EA25A6">
        <w:rPr>
          <w:rStyle w:val="FootnoteReference"/>
          <w:rFonts w:ascii="Aptos" w:hAnsi="Aptos"/>
        </w:rPr>
        <w:footnoteRef/>
      </w:r>
      <w:r w:rsidRPr="00EA25A6">
        <w:rPr>
          <w:rFonts w:ascii="Aptos" w:hAnsi="Aptos"/>
        </w:rPr>
        <w:t xml:space="preserve">   It is unclear from the record if this </w:t>
      </w:r>
      <w:r w:rsidR="00683047" w:rsidRPr="00EA25A6">
        <w:rPr>
          <w:rFonts w:ascii="Aptos" w:hAnsi="Aptos"/>
        </w:rPr>
        <w:t xml:space="preserve">subsequent review with the evaluators </w:t>
      </w:r>
      <w:r w:rsidRPr="00EA25A6">
        <w:rPr>
          <w:rFonts w:ascii="Aptos" w:hAnsi="Aptos"/>
        </w:rPr>
        <w:t xml:space="preserve">ever took place.  </w:t>
      </w:r>
    </w:p>
  </w:footnote>
  <w:footnote w:id="24">
    <w:p w14:paraId="1B667F68" w14:textId="7DF014C6" w:rsidR="00E45E44" w:rsidRPr="00EA25A6" w:rsidRDefault="00E45E44">
      <w:pPr>
        <w:pStyle w:val="FootnoteText"/>
        <w:rPr>
          <w:rFonts w:ascii="Aptos" w:hAnsi="Aptos"/>
        </w:rPr>
      </w:pPr>
      <w:r w:rsidRPr="00EA25A6">
        <w:rPr>
          <w:rStyle w:val="FootnoteReference"/>
          <w:rFonts w:ascii="Aptos" w:hAnsi="Aptos"/>
        </w:rPr>
        <w:footnoteRef/>
      </w:r>
      <w:r w:rsidRPr="00EA25A6">
        <w:rPr>
          <w:rFonts w:ascii="Aptos" w:hAnsi="Aptos"/>
        </w:rPr>
        <w:t xml:space="preserve">   For </w:t>
      </w:r>
      <w:r w:rsidR="00A04A26" w:rsidRPr="00EA25A6">
        <w:rPr>
          <w:rFonts w:ascii="Aptos" w:hAnsi="Aptos"/>
        </w:rPr>
        <w:t>instance,</w:t>
      </w:r>
      <w:r w:rsidRPr="00EA25A6">
        <w:rPr>
          <w:rFonts w:ascii="Aptos" w:hAnsi="Aptos"/>
        </w:rPr>
        <w:t xml:space="preserve"> </w:t>
      </w:r>
      <w:r w:rsidR="0063051E" w:rsidRPr="00EA25A6">
        <w:rPr>
          <w:rFonts w:ascii="Aptos" w:hAnsi="Aptos"/>
        </w:rPr>
        <w:t xml:space="preserve">Parent reported </w:t>
      </w:r>
      <w:r w:rsidR="00624398" w:rsidRPr="00EA25A6">
        <w:rPr>
          <w:rFonts w:ascii="Aptos" w:hAnsi="Aptos"/>
        </w:rPr>
        <w:t xml:space="preserve">that in October 2023, </w:t>
      </w:r>
      <w:r w:rsidRPr="00EA25A6">
        <w:rPr>
          <w:rFonts w:ascii="Aptos" w:hAnsi="Aptos"/>
        </w:rPr>
        <w:t xml:space="preserve">Student </w:t>
      </w:r>
      <w:r w:rsidR="008C3C72" w:rsidRPr="00EA25A6">
        <w:rPr>
          <w:rFonts w:ascii="Aptos" w:hAnsi="Aptos"/>
        </w:rPr>
        <w:t xml:space="preserve">wrote in his journal that </w:t>
      </w:r>
      <w:r w:rsidR="00527B12" w:rsidRPr="00EA25A6">
        <w:rPr>
          <w:rFonts w:ascii="Aptos" w:hAnsi="Aptos"/>
        </w:rPr>
        <w:t>his thoughts are taken up by Mother d</w:t>
      </w:r>
      <w:r w:rsidR="00AC5265" w:rsidRPr="00EA25A6">
        <w:rPr>
          <w:rFonts w:ascii="Aptos" w:hAnsi="Aptos"/>
        </w:rPr>
        <w:t>y</w:t>
      </w:r>
      <w:r w:rsidR="00527B12" w:rsidRPr="00EA25A6">
        <w:rPr>
          <w:rFonts w:ascii="Aptos" w:hAnsi="Aptos"/>
        </w:rPr>
        <w:t>ing</w:t>
      </w:r>
      <w:r w:rsidR="00AC5265" w:rsidRPr="00EA25A6">
        <w:rPr>
          <w:rFonts w:ascii="Aptos" w:hAnsi="Aptos"/>
        </w:rPr>
        <w:t xml:space="preserve"> and worrying about being mean to Mother and “fighting people”, and this causes him to feel depressed and sad.</w:t>
      </w:r>
      <w:r w:rsidR="001E4838" w:rsidRPr="00EA25A6">
        <w:rPr>
          <w:rFonts w:ascii="Aptos" w:hAnsi="Aptos"/>
        </w:rPr>
        <w:t xml:space="preserve"> Parent shared a copy of this journal with Ms. Hendershott and </w:t>
      </w:r>
      <w:r w:rsidR="004013DE" w:rsidRPr="00EA25A6">
        <w:rPr>
          <w:rFonts w:ascii="Aptos" w:hAnsi="Aptos"/>
        </w:rPr>
        <w:t>the School Psychologist</w:t>
      </w:r>
      <w:r w:rsidR="00A67E86" w:rsidRPr="00EA25A6">
        <w:rPr>
          <w:rFonts w:ascii="Aptos" w:hAnsi="Aptos"/>
        </w:rPr>
        <w:t>,</w:t>
      </w:r>
      <w:r w:rsidR="00651BF3" w:rsidRPr="00EA25A6">
        <w:rPr>
          <w:rFonts w:ascii="Aptos" w:hAnsi="Aptos"/>
        </w:rPr>
        <w:t xml:space="preserve"> by email on October 2, 2023.</w:t>
      </w:r>
      <w:r w:rsidR="001E4838" w:rsidRPr="00EA25A6">
        <w:rPr>
          <w:rFonts w:ascii="Aptos" w:hAnsi="Aptos"/>
        </w:rPr>
        <w:t xml:space="preserve"> </w:t>
      </w:r>
      <w:r w:rsidR="00651BF3" w:rsidRPr="00EA25A6">
        <w:rPr>
          <w:rFonts w:ascii="Aptos" w:hAnsi="Aptos"/>
        </w:rPr>
        <w:t xml:space="preserve"> </w:t>
      </w:r>
      <w:r w:rsidR="00A844B2" w:rsidRPr="00EA25A6">
        <w:rPr>
          <w:rFonts w:ascii="Aptos" w:hAnsi="Aptos"/>
        </w:rPr>
        <w:t>While Parent was not then seriously ill</w:t>
      </w:r>
      <w:r w:rsidR="00334463" w:rsidRPr="00EA25A6">
        <w:rPr>
          <w:rFonts w:ascii="Aptos" w:hAnsi="Aptos"/>
        </w:rPr>
        <w:t>, in</w:t>
      </w:r>
      <w:r w:rsidR="00583BEA" w:rsidRPr="00EA25A6">
        <w:rPr>
          <w:rFonts w:ascii="Aptos" w:hAnsi="Aptos"/>
        </w:rPr>
        <w:t xml:space="preserve"> December 2023, </w:t>
      </w:r>
      <w:r w:rsidR="001D55BA" w:rsidRPr="00EA25A6">
        <w:rPr>
          <w:rFonts w:ascii="Aptos" w:hAnsi="Aptos"/>
        </w:rPr>
        <w:t xml:space="preserve">she </w:t>
      </w:r>
      <w:r w:rsidR="00583BEA" w:rsidRPr="00EA25A6">
        <w:rPr>
          <w:rFonts w:ascii="Aptos" w:hAnsi="Aptos"/>
        </w:rPr>
        <w:t xml:space="preserve">was </w:t>
      </w:r>
      <w:r w:rsidR="00334463" w:rsidRPr="00EA25A6">
        <w:rPr>
          <w:rFonts w:ascii="Aptos" w:hAnsi="Aptos"/>
        </w:rPr>
        <w:t xml:space="preserve">diagnosed with a </w:t>
      </w:r>
      <w:r w:rsidR="00583BEA" w:rsidRPr="00EA25A6">
        <w:rPr>
          <w:rFonts w:ascii="Aptos" w:hAnsi="Aptos"/>
        </w:rPr>
        <w:t xml:space="preserve">benign brain tumor.  </w:t>
      </w:r>
      <w:r w:rsidR="001E4838" w:rsidRPr="00EA25A6">
        <w:rPr>
          <w:rFonts w:ascii="Aptos" w:hAnsi="Aptos"/>
        </w:rPr>
        <w:t>(P-6; P-7; P-8</w:t>
      </w:r>
      <w:r w:rsidR="00347744" w:rsidRPr="00EA25A6">
        <w:rPr>
          <w:rFonts w:ascii="Aptos" w:hAnsi="Aptos"/>
        </w:rPr>
        <w:t xml:space="preserve">; P-26; </w:t>
      </w:r>
      <w:r w:rsidR="00083BBC" w:rsidRPr="00EA25A6">
        <w:rPr>
          <w:rFonts w:ascii="Aptos" w:hAnsi="Aptos"/>
        </w:rPr>
        <w:t>S-28</w:t>
      </w:r>
      <w:r w:rsidR="00D649C7" w:rsidRPr="00EA25A6">
        <w:rPr>
          <w:rFonts w:ascii="Aptos" w:hAnsi="Aptos"/>
        </w:rPr>
        <w:t>; Mother VI, 55</w:t>
      </w:r>
      <w:r w:rsidR="00210178" w:rsidRPr="00EA25A6">
        <w:rPr>
          <w:rFonts w:ascii="Aptos" w:hAnsi="Aptos"/>
        </w:rPr>
        <w:t>, 58-60</w:t>
      </w:r>
      <w:r w:rsidR="002C6321" w:rsidRPr="00EA25A6">
        <w:rPr>
          <w:rFonts w:ascii="Aptos" w:hAnsi="Aptos"/>
        </w:rPr>
        <w:t>, 77</w:t>
      </w:r>
      <w:r w:rsidR="001E4838" w:rsidRPr="00EA25A6">
        <w:rPr>
          <w:rFonts w:ascii="Aptos" w:hAnsi="Aptos"/>
        </w:rPr>
        <w:t>).</w:t>
      </w:r>
    </w:p>
  </w:footnote>
  <w:footnote w:id="25">
    <w:p w14:paraId="046E9A84" w14:textId="00C2BE1B" w:rsidR="00670A62" w:rsidRPr="00EA25A6" w:rsidRDefault="00670A62" w:rsidP="00670A62">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B56888" w:rsidRPr="00EA25A6">
        <w:rPr>
          <w:rFonts w:ascii="Aptos" w:hAnsi="Aptos"/>
        </w:rPr>
        <w:t>D</w:t>
      </w:r>
      <w:r w:rsidR="001552E7" w:rsidRPr="00EA25A6">
        <w:rPr>
          <w:rFonts w:ascii="Aptos" w:hAnsi="Aptos"/>
        </w:rPr>
        <w:t xml:space="preserve">espite having extensive details about </w:t>
      </w:r>
      <w:r w:rsidR="000E1B9F" w:rsidRPr="00EA25A6">
        <w:rPr>
          <w:rFonts w:ascii="Aptos" w:hAnsi="Aptos"/>
        </w:rPr>
        <w:t xml:space="preserve">Student’s </w:t>
      </w:r>
      <w:r w:rsidR="001552E7" w:rsidRPr="00EA25A6">
        <w:rPr>
          <w:rFonts w:ascii="Aptos" w:hAnsi="Aptos"/>
        </w:rPr>
        <w:t>hospitalization</w:t>
      </w:r>
      <w:r w:rsidR="000E1B9F" w:rsidRPr="00EA25A6">
        <w:rPr>
          <w:rFonts w:ascii="Aptos" w:hAnsi="Aptos"/>
        </w:rPr>
        <w:t>s</w:t>
      </w:r>
      <w:r w:rsidR="001552E7" w:rsidRPr="00EA25A6">
        <w:rPr>
          <w:rFonts w:ascii="Aptos" w:hAnsi="Aptos"/>
        </w:rPr>
        <w:t xml:space="preserve"> </w:t>
      </w:r>
      <w:r w:rsidR="005D45AC" w:rsidRPr="00EA25A6">
        <w:rPr>
          <w:rFonts w:ascii="Aptos" w:hAnsi="Aptos"/>
        </w:rPr>
        <w:t xml:space="preserve">and </w:t>
      </w:r>
      <w:r w:rsidR="000E1B9F" w:rsidRPr="00EA25A6">
        <w:rPr>
          <w:rFonts w:ascii="Aptos" w:hAnsi="Aptos"/>
        </w:rPr>
        <w:t xml:space="preserve">their </w:t>
      </w:r>
      <w:r w:rsidR="005D45AC" w:rsidRPr="00EA25A6">
        <w:rPr>
          <w:rFonts w:ascii="Aptos" w:hAnsi="Aptos"/>
        </w:rPr>
        <w:t xml:space="preserve">antecedents </w:t>
      </w:r>
      <w:r w:rsidR="00831FBC" w:rsidRPr="00EA25A6">
        <w:rPr>
          <w:rFonts w:ascii="Aptos" w:hAnsi="Aptos"/>
        </w:rPr>
        <w:t>between 2022 and 2025,</w:t>
      </w:r>
      <w:r w:rsidRPr="00EA25A6">
        <w:rPr>
          <w:rFonts w:ascii="Aptos" w:hAnsi="Aptos"/>
        </w:rPr>
        <w:t xml:space="preserve"> </w:t>
      </w:r>
      <w:r w:rsidR="00B56888" w:rsidRPr="00EA25A6">
        <w:rPr>
          <w:rFonts w:ascii="Aptos" w:hAnsi="Aptos"/>
        </w:rPr>
        <w:t xml:space="preserve">Mother’s testimony about this </w:t>
      </w:r>
      <w:r w:rsidR="009D7073" w:rsidRPr="00EA25A6">
        <w:rPr>
          <w:rFonts w:ascii="Aptos" w:hAnsi="Aptos"/>
        </w:rPr>
        <w:t xml:space="preserve">hospitalization </w:t>
      </w:r>
      <w:r w:rsidR="00B56888" w:rsidRPr="00EA25A6">
        <w:rPr>
          <w:rFonts w:ascii="Aptos" w:hAnsi="Aptos"/>
        </w:rPr>
        <w:t xml:space="preserve">was </w:t>
      </w:r>
      <w:r w:rsidR="00E302FE" w:rsidRPr="00EA25A6">
        <w:rPr>
          <w:rFonts w:ascii="Aptos" w:hAnsi="Aptos"/>
        </w:rPr>
        <w:t xml:space="preserve">vague, advising </w:t>
      </w:r>
      <w:r w:rsidR="00B56888" w:rsidRPr="00EA25A6">
        <w:rPr>
          <w:rFonts w:ascii="Aptos" w:hAnsi="Aptos"/>
        </w:rPr>
        <w:t xml:space="preserve">that she only recalled Student staying in </w:t>
      </w:r>
      <w:r w:rsidRPr="00EA25A6">
        <w:rPr>
          <w:rFonts w:ascii="Aptos" w:hAnsi="Aptos"/>
        </w:rPr>
        <w:t>the emergency room for</w:t>
      </w:r>
      <w:r w:rsidR="009D7073" w:rsidRPr="00EA25A6">
        <w:rPr>
          <w:rFonts w:ascii="Aptos" w:hAnsi="Aptos"/>
        </w:rPr>
        <w:t xml:space="preserve"> </w:t>
      </w:r>
      <w:r w:rsidRPr="00EA25A6">
        <w:rPr>
          <w:rFonts w:ascii="Aptos" w:hAnsi="Aptos"/>
        </w:rPr>
        <w:t xml:space="preserve">two days prior to her signing the Agreement.  </w:t>
      </w:r>
      <w:r w:rsidR="00CB3737" w:rsidRPr="00EA25A6">
        <w:rPr>
          <w:rFonts w:ascii="Aptos" w:hAnsi="Aptos"/>
        </w:rPr>
        <w:t xml:space="preserve">However, </w:t>
      </w:r>
      <w:r w:rsidR="0057166F" w:rsidRPr="00EA25A6">
        <w:rPr>
          <w:rFonts w:ascii="Aptos" w:hAnsi="Aptos"/>
        </w:rPr>
        <w:t>school witness</w:t>
      </w:r>
      <w:r w:rsidR="00BE572F" w:rsidRPr="00EA25A6">
        <w:rPr>
          <w:rFonts w:ascii="Aptos" w:hAnsi="Aptos"/>
        </w:rPr>
        <w:t>es</w:t>
      </w:r>
      <w:r w:rsidR="0057166F" w:rsidRPr="00EA25A6">
        <w:rPr>
          <w:rFonts w:ascii="Aptos" w:hAnsi="Aptos"/>
        </w:rPr>
        <w:t xml:space="preserve"> </w:t>
      </w:r>
      <w:r w:rsidR="00BE572F" w:rsidRPr="00EA25A6">
        <w:rPr>
          <w:rFonts w:ascii="Aptos" w:hAnsi="Aptos"/>
        </w:rPr>
        <w:t xml:space="preserve">and </w:t>
      </w:r>
      <w:r w:rsidR="0061560B" w:rsidRPr="00EA25A6">
        <w:rPr>
          <w:rFonts w:ascii="Aptos" w:hAnsi="Aptos"/>
        </w:rPr>
        <w:t xml:space="preserve">school </w:t>
      </w:r>
      <w:r w:rsidRPr="00EA25A6">
        <w:rPr>
          <w:rFonts w:ascii="Aptos" w:hAnsi="Aptos"/>
        </w:rPr>
        <w:t xml:space="preserve">records indicate </w:t>
      </w:r>
      <w:r w:rsidR="005C750A" w:rsidRPr="00EA25A6">
        <w:rPr>
          <w:rFonts w:ascii="Aptos" w:hAnsi="Aptos"/>
        </w:rPr>
        <w:t xml:space="preserve">Student </w:t>
      </w:r>
      <w:r w:rsidRPr="00EA25A6">
        <w:rPr>
          <w:rFonts w:ascii="Aptos" w:hAnsi="Aptos"/>
        </w:rPr>
        <w:t xml:space="preserve">missed 18 school days in May 2024 </w:t>
      </w:r>
      <w:r w:rsidR="00391F86" w:rsidRPr="00EA25A6">
        <w:rPr>
          <w:rFonts w:ascii="Aptos" w:hAnsi="Aptos"/>
        </w:rPr>
        <w:t>due to this hospitalization</w:t>
      </w:r>
      <w:r w:rsidRPr="00EA25A6">
        <w:rPr>
          <w:rFonts w:ascii="Aptos" w:hAnsi="Aptos"/>
        </w:rPr>
        <w:t>.  (</w:t>
      </w:r>
      <w:r w:rsidR="00FD5C58" w:rsidRPr="00EA25A6">
        <w:rPr>
          <w:rFonts w:ascii="Aptos" w:hAnsi="Aptos"/>
        </w:rPr>
        <w:t xml:space="preserve">S-4; </w:t>
      </w:r>
      <w:r w:rsidR="00B318B6" w:rsidRPr="00EA25A6">
        <w:rPr>
          <w:rFonts w:ascii="Aptos" w:hAnsi="Aptos"/>
        </w:rPr>
        <w:t xml:space="preserve">S-25; </w:t>
      </w:r>
      <w:r w:rsidR="00FD5C58" w:rsidRPr="00EA25A6">
        <w:rPr>
          <w:rFonts w:ascii="Aptos" w:hAnsi="Aptos"/>
        </w:rPr>
        <w:t>S-2</w:t>
      </w:r>
      <w:r w:rsidR="00A90C6E" w:rsidRPr="00EA25A6">
        <w:rPr>
          <w:rFonts w:ascii="Aptos" w:hAnsi="Aptos"/>
        </w:rPr>
        <w:t>6; Mother VI, 79-80, 325; Knox 301-02</w:t>
      </w:r>
      <w:r w:rsidRPr="00EA25A6">
        <w:rPr>
          <w:rFonts w:ascii="Aptos" w:hAnsi="Aptos"/>
        </w:rPr>
        <w:t>).</w:t>
      </w:r>
    </w:p>
  </w:footnote>
  <w:footnote w:id="26">
    <w:p w14:paraId="46C847AC" w14:textId="251A338C" w:rsidR="00805DA9" w:rsidRPr="00EA25A6" w:rsidRDefault="00805DA9">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695955" w:rsidRPr="00EA25A6">
        <w:rPr>
          <w:rFonts w:ascii="Aptos" w:hAnsi="Aptos"/>
        </w:rPr>
        <w:t xml:space="preserve">Although no testimony was provided by Parent or the District about this, the Team meeting notes from this re-entry meeting indicate that </w:t>
      </w:r>
      <w:r w:rsidRPr="00EA25A6">
        <w:rPr>
          <w:rFonts w:ascii="Aptos" w:hAnsi="Aptos"/>
        </w:rPr>
        <w:t xml:space="preserve">the Team discussed ongoing concerns with Student’s inappropriate use of school technology, </w:t>
      </w:r>
      <w:r w:rsidR="00B67DF1" w:rsidRPr="00EA25A6">
        <w:rPr>
          <w:rFonts w:ascii="Aptos" w:hAnsi="Aptos"/>
        </w:rPr>
        <w:t xml:space="preserve">and </w:t>
      </w:r>
      <w:r w:rsidRPr="00EA25A6">
        <w:rPr>
          <w:rFonts w:ascii="Aptos" w:hAnsi="Aptos"/>
        </w:rPr>
        <w:t xml:space="preserve">his violation of the District’s Acceptable Use Policy </w:t>
      </w:r>
      <w:r w:rsidR="00B67DF1" w:rsidRPr="00EA25A6">
        <w:rPr>
          <w:rFonts w:ascii="Aptos" w:hAnsi="Aptos"/>
        </w:rPr>
        <w:t xml:space="preserve">that had </w:t>
      </w:r>
      <w:r w:rsidRPr="00EA25A6">
        <w:rPr>
          <w:rFonts w:ascii="Aptos" w:hAnsi="Aptos"/>
        </w:rPr>
        <w:t xml:space="preserve">“led to defiant and disruptive behaviors” </w:t>
      </w:r>
      <w:r w:rsidR="00B67DF1" w:rsidRPr="00EA25A6">
        <w:rPr>
          <w:rFonts w:ascii="Aptos" w:hAnsi="Aptos"/>
        </w:rPr>
        <w:t>at school.  The Team</w:t>
      </w:r>
      <w:r w:rsidRPr="00EA25A6">
        <w:rPr>
          <w:rFonts w:ascii="Aptos" w:hAnsi="Aptos"/>
        </w:rPr>
        <w:t xml:space="preserve">, including Parent, agreed that Student would not use a Chromebook in school or take one </w:t>
      </w:r>
      <w:r w:rsidRPr="003934CB">
        <w:rPr>
          <w:rFonts w:ascii="Aptos" w:hAnsi="Aptos"/>
        </w:rPr>
        <w:t>home</w:t>
      </w:r>
      <w:r w:rsidR="006E5125" w:rsidRPr="003934CB">
        <w:rPr>
          <w:rFonts w:ascii="Aptos" w:hAnsi="Aptos"/>
        </w:rPr>
        <w:t>.</w:t>
      </w:r>
      <w:r w:rsidRPr="003934CB">
        <w:rPr>
          <w:rFonts w:ascii="Aptos" w:hAnsi="Aptos"/>
        </w:rPr>
        <w:t xml:space="preserve"> </w:t>
      </w:r>
      <w:r w:rsidR="006E5125" w:rsidRPr="003934CB">
        <w:rPr>
          <w:rFonts w:ascii="Aptos" w:hAnsi="Aptos"/>
        </w:rPr>
        <w:t xml:space="preserve"> </w:t>
      </w:r>
      <w:r w:rsidR="005F2272" w:rsidRPr="003934CB">
        <w:rPr>
          <w:rFonts w:ascii="Aptos" w:hAnsi="Aptos"/>
        </w:rPr>
        <w:t>The Team also agreed, based on Parent’s advocacy, th</w:t>
      </w:r>
      <w:r w:rsidR="005F2272" w:rsidRPr="00EA25A6">
        <w:rPr>
          <w:rFonts w:ascii="Aptos" w:hAnsi="Aptos"/>
        </w:rPr>
        <w:t>at d</w:t>
      </w:r>
      <w:r w:rsidR="00391F86" w:rsidRPr="00EA25A6">
        <w:rPr>
          <w:rFonts w:ascii="Aptos" w:hAnsi="Aptos"/>
        </w:rPr>
        <w:t xml:space="preserve">ue to ongoing mental health concerns, Student would have </w:t>
      </w:r>
      <w:r w:rsidRPr="00EA25A6">
        <w:rPr>
          <w:rFonts w:ascii="Aptos" w:hAnsi="Aptos"/>
        </w:rPr>
        <w:t xml:space="preserve">limited access to his cell phone but would need to put it away </w:t>
      </w:r>
      <w:r w:rsidR="00C22DCA" w:rsidRPr="00EA25A6">
        <w:rPr>
          <w:rFonts w:ascii="Aptos" w:hAnsi="Aptos"/>
        </w:rPr>
        <w:t xml:space="preserve">or </w:t>
      </w:r>
      <w:r w:rsidRPr="00EA25A6">
        <w:rPr>
          <w:rFonts w:ascii="Aptos" w:hAnsi="Aptos"/>
        </w:rPr>
        <w:t>in the School Psychologist’s office</w:t>
      </w:r>
      <w:r w:rsidR="00C22DCA" w:rsidRPr="00EA25A6">
        <w:rPr>
          <w:rFonts w:ascii="Aptos" w:hAnsi="Aptos"/>
        </w:rPr>
        <w:t xml:space="preserve"> when asked</w:t>
      </w:r>
      <w:r w:rsidRPr="00EA25A6">
        <w:rPr>
          <w:rFonts w:ascii="Aptos" w:hAnsi="Aptos"/>
        </w:rPr>
        <w:t xml:space="preserve">.  </w:t>
      </w:r>
      <w:r w:rsidR="00625469" w:rsidRPr="00EA25A6">
        <w:rPr>
          <w:rFonts w:ascii="Aptos" w:hAnsi="Aptos"/>
        </w:rPr>
        <w:t>(S-4).</w:t>
      </w:r>
    </w:p>
  </w:footnote>
  <w:footnote w:id="27">
    <w:p w14:paraId="2E5C2A5A" w14:textId="2EF0C998" w:rsidR="00856B23" w:rsidRPr="00EA25A6" w:rsidRDefault="00856B23" w:rsidP="00856B23">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9250E2" w:rsidRPr="00EA25A6">
        <w:rPr>
          <w:rFonts w:ascii="Aptos" w:hAnsi="Aptos"/>
        </w:rPr>
        <w:t>T</w:t>
      </w:r>
      <w:r w:rsidR="00D0633C" w:rsidRPr="00EA25A6">
        <w:rPr>
          <w:rFonts w:ascii="Aptos" w:hAnsi="Aptos"/>
        </w:rPr>
        <w:t xml:space="preserve">he </w:t>
      </w:r>
      <w:r w:rsidRPr="00EA25A6">
        <w:rPr>
          <w:rFonts w:ascii="Aptos" w:hAnsi="Aptos"/>
        </w:rPr>
        <w:t xml:space="preserve">Progress Report </w:t>
      </w:r>
      <w:r w:rsidR="00D0633C" w:rsidRPr="00EA25A6">
        <w:rPr>
          <w:rFonts w:ascii="Aptos" w:hAnsi="Aptos"/>
        </w:rPr>
        <w:t xml:space="preserve">confirmed </w:t>
      </w:r>
      <w:r w:rsidR="009250E2" w:rsidRPr="00EA25A6">
        <w:rPr>
          <w:rFonts w:ascii="Aptos" w:hAnsi="Aptos"/>
        </w:rPr>
        <w:t xml:space="preserve">that </w:t>
      </w:r>
      <w:r w:rsidRPr="00EA25A6">
        <w:rPr>
          <w:rFonts w:ascii="Aptos" w:hAnsi="Aptos"/>
        </w:rPr>
        <w:t xml:space="preserve">Student had an elopement Safety Plan in place at school.  </w:t>
      </w:r>
    </w:p>
  </w:footnote>
  <w:footnote w:id="28">
    <w:p w14:paraId="751A45E6" w14:textId="3FB3DD01" w:rsidR="00CB42AE" w:rsidRPr="00EA25A6" w:rsidRDefault="00CB42AE">
      <w:pPr>
        <w:pStyle w:val="FootnoteText"/>
        <w:rPr>
          <w:rFonts w:ascii="Aptos" w:hAnsi="Aptos"/>
        </w:rPr>
      </w:pPr>
      <w:r w:rsidRPr="00EA25A6">
        <w:rPr>
          <w:rStyle w:val="FootnoteReference"/>
          <w:rFonts w:ascii="Aptos" w:hAnsi="Aptos"/>
        </w:rPr>
        <w:footnoteRef/>
      </w:r>
      <w:r w:rsidRPr="00EA25A6">
        <w:rPr>
          <w:rFonts w:ascii="Aptos" w:hAnsi="Aptos"/>
        </w:rPr>
        <w:t xml:space="preserve">   Student </w:t>
      </w:r>
      <w:r w:rsidR="009F016D" w:rsidRPr="00EA25A6">
        <w:rPr>
          <w:rFonts w:ascii="Aptos" w:hAnsi="Aptos"/>
        </w:rPr>
        <w:t xml:space="preserve">was </w:t>
      </w:r>
      <w:r w:rsidRPr="00EA25A6">
        <w:rPr>
          <w:rFonts w:ascii="Aptos" w:hAnsi="Aptos"/>
        </w:rPr>
        <w:t xml:space="preserve">rejected at </w:t>
      </w:r>
      <w:r w:rsidR="007D4D73" w:rsidRPr="00EA25A6">
        <w:rPr>
          <w:rFonts w:ascii="Aptos" w:hAnsi="Aptos"/>
        </w:rPr>
        <w:t xml:space="preserve">Learning Prep </w:t>
      </w:r>
      <w:r w:rsidR="001339E2" w:rsidRPr="00EA25A6">
        <w:rPr>
          <w:rFonts w:ascii="Aptos" w:hAnsi="Aptos"/>
        </w:rPr>
        <w:t>due to</w:t>
      </w:r>
      <w:r w:rsidR="00704D86" w:rsidRPr="00EA25A6">
        <w:rPr>
          <w:rFonts w:ascii="Aptos" w:hAnsi="Aptos"/>
        </w:rPr>
        <w:t xml:space="preserve"> the school’s</w:t>
      </w:r>
      <w:r w:rsidR="001339E2" w:rsidRPr="00EA25A6">
        <w:rPr>
          <w:rFonts w:ascii="Aptos" w:hAnsi="Aptos"/>
        </w:rPr>
        <w:t xml:space="preserve"> not having trauma-informed clinical and therapeutic staff and at </w:t>
      </w:r>
      <w:r w:rsidR="007D4D73" w:rsidRPr="00EA25A6">
        <w:rPr>
          <w:rFonts w:ascii="Aptos" w:hAnsi="Aptos"/>
        </w:rPr>
        <w:t xml:space="preserve">Dearborn </w:t>
      </w:r>
      <w:r w:rsidR="00416A07" w:rsidRPr="00EA25A6">
        <w:rPr>
          <w:rFonts w:ascii="Aptos" w:hAnsi="Aptos"/>
        </w:rPr>
        <w:t xml:space="preserve">due to not having an appropriate cohort.  </w:t>
      </w:r>
      <w:r w:rsidR="00FD5A17" w:rsidRPr="00EA25A6">
        <w:rPr>
          <w:rFonts w:ascii="Aptos" w:hAnsi="Aptos"/>
        </w:rPr>
        <w:t xml:space="preserve">Parent </w:t>
      </w:r>
      <w:r w:rsidR="00800ED9" w:rsidRPr="00EA25A6">
        <w:rPr>
          <w:rFonts w:ascii="Aptos" w:hAnsi="Aptos"/>
        </w:rPr>
        <w:t xml:space="preserve">then </w:t>
      </w:r>
      <w:r w:rsidR="00FD5A17" w:rsidRPr="00EA25A6">
        <w:rPr>
          <w:rFonts w:ascii="Aptos" w:hAnsi="Aptos"/>
        </w:rPr>
        <w:t xml:space="preserve">requested </w:t>
      </w:r>
      <w:r w:rsidR="005B24BB" w:rsidRPr="00EA25A6">
        <w:rPr>
          <w:rFonts w:ascii="Aptos" w:hAnsi="Aptos"/>
        </w:rPr>
        <w:t xml:space="preserve">that </w:t>
      </w:r>
      <w:r w:rsidR="00FD5A17" w:rsidRPr="00EA25A6">
        <w:rPr>
          <w:rFonts w:ascii="Aptos" w:hAnsi="Aptos"/>
        </w:rPr>
        <w:t xml:space="preserve">packets be sent </w:t>
      </w:r>
      <w:r w:rsidR="00580FF6" w:rsidRPr="00EA25A6">
        <w:rPr>
          <w:rFonts w:ascii="Aptos" w:hAnsi="Aptos"/>
        </w:rPr>
        <w:t xml:space="preserve">to </w:t>
      </w:r>
      <w:r w:rsidR="00800ED9" w:rsidRPr="00EA25A6">
        <w:rPr>
          <w:rFonts w:ascii="Aptos" w:hAnsi="Aptos"/>
        </w:rPr>
        <w:t>five</w:t>
      </w:r>
      <w:r w:rsidR="00580FF6" w:rsidRPr="00EA25A6">
        <w:rPr>
          <w:rFonts w:ascii="Aptos" w:hAnsi="Aptos"/>
        </w:rPr>
        <w:t xml:space="preserve"> other programs with social emotional and therapeutic supports.  </w:t>
      </w:r>
      <w:r w:rsidR="00243D3E" w:rsidRPr="00EA25A6">
        <w:rPr>
          <w:rFonts w:ascii="Aptos" w:hAnsi="Aptos"/>
        </w:rPr>
        <w:t>According to emails between attorneys for the District and Parent, t</w:t>
      </w:r>
      <w:r w:rsidR="00580FF6" w:rsidRPr="00EA25A6">
        <w:rPr>
          <w:rFonts w:ascii="Aptos" w:hAnsi="Aptos"/>
        </w:rPr>
        <w:t xml:space="preserve">he District </w:t>
      </w:r>
      <w:r w:rsidR="00EE0A96" w:rsidRPr="00EA25A6">
        <w:rPr>
          <w:rFonts w:ascii="Aptos" w:hAnsi="Aptos"/>
        </w:rPr>
        <w:t xml:space="preserve">initially was hesitant to </w:t>
      </w:r>
      <w:r w:rsidR="00F06124" w:rsidRPr="00EA25A6">
        <w:rPr>
          <w:rFonts w:ascii="Aptos" w:hAnsi="Aptos"/>
        </w:rPr>
        <w:t xml:space="preserve">agree </w:t>
      </w:r>
      <w:r w:rsidR="005B2C9E" w:rsidRPr="00EA25A6">
        <w:rPr>
          <w:rFonts w:ascii="Aptos" w:hAnsi="Aptos"/>
        </w:rPr>
        <w:t xml:space="preserve">as </w:t>
      </w:r>
      <w:r w:rsidR="00503863" w:rsidRPr="00EA25A6">
        <w:rPr>
          <w:rFonts w:ascii="Aptos" w:hAnsi="Aptos"/>
        </w:rPr>
        <w:t xml:space="preserve">these </w:t>
      </w:r>
      <w:r w:rsidR="005B2C9E" w:rsidRPr="00EA25A6">
        <w:rPr>
          <w:rFonts w:ascii="Aptos" w:hAnsi="Aptos"/>
        </w:rPr>
        <w:t>school</w:t>
      </w:r>
      <w:r w:rsidR="00503863" w:rsidRPr="00EA25A6">
        <w:rPr>
          <w:rFonts w:ascii="Aptos" w:hAnsi="Aptos"/>
        </w:rPr>
        <w:t>s</w:t>
      </w:r>
      <w:r w:rsidR="005B2C9E" w:rsidRPr="00EA25A6">
        <w:rPr>
          <w:rFonts w:ascii="Aptos" w:hAnsi="Aptos"/>
        </w:rPr>
        <w:t xml:space="preserve"> differed from </w:t>
      </w:r>
      <w:r w:rsidR="00EE0A96" w:rsidRPr="00EA25A6">
        <w:rPr>
          <w:rFonts w:ascii="Aptos" w:hAnsi="Aptos"/>
        </w:rPr>
        <w:t xml:space="preserve">the terms the Parties had been discussing and did not have </w:t>
      </w:r>
      <w:r w:rsidR="00BD41F6" w:rsidRPr="00EA25A6">
        <w:rPr>
          <w:rFonts w:ascii="Aptos" w:hAnsi="Aptos"/>
        </w:rPr>
        <w:t xml:space="preserve">language-based </w:t>
      </w:r>
      <w:r w:rsidR="00DF688A" w:rsidRPr="00EA25A6">
        <w:rPr>
          <w:rFonts w:ascii="Aptos" w:hAnsi="Aptos"/>
        </w:rPr>
        <w:t xml:space="preserve">instructional programming as their emphasis.  </w:t>
      </w:r>
      <w:r w:rsidR="00F06124" w:rsidRPr="00EA25A6">
        <w:rPr>
          <w:rFonts w:ascii="Aptos" w:hAnsi="Aptos"/>
        </w:rPr>
        <w:t xml:space="preserve">They were </w:t>
      </w:r>
      <w:r w:rsidR="005B24BB" w:rsidRPr="00EA25A6">
        <w:rPr>
          <w:rFonts w:ascii="Aptos" w:hAnsi="Aptos"/>
        </w:rPr>
        <w:t xml:space="preserve">ultimately </w:t>
      </w:r>
      <w:r w:rsidR="00F06124" w:rsidRPr="00EA25A6">
        <w:rPr>
          <w:rFonts w:ascii="Aptos" w:hAnsi="Aptos"/>
        </w:rPr>
        <w:t xml:space="preserve">not explored as Clearway accepted </w:t>
      </w:r>
      <w:r w:rsidR="001C054A" w:rsidRPr="00EA25A6">
        <w:rPr>
          <w:rFonts w:ascii="Aptos" w:hAnsi="Aptos"/>
        </w:rPr>
        <w:t xml:space="preserve">Student.  </w:t>
      </w:r>
      <w:r w:rsidR="00776F83" w:rsidRPr="00EA25A6">
        <w:rPr>
          <w:rFonts w:ascii="Aptos" w:hAnsi="Aptos"/>
        </w:rPr>
        <w:t>Ms. Hawkins, however, testified that she did not support Clearway as an appropriate program for Student due to its limited therapeutic supports</w:t>
      </w:r>
      <w:r w:rsidR="00022518" w:rsidRPr="00EA25A6">
        <w:rPr>
          <w:rFonts w:ascii="Aptos" w:hAnsi="Aptos"/>
        </w:rPr>
        <w:t>.  S</w:t>
      </w:r>
      <w:r w:rsidR="00BB555A" w:rsidRPr="00EA25A6">
        <w:rPr>
          <w:rFonts w:ascii="Aptos" w:hAnsi="Aptos"/>
        </w:rPr>
        <w:t>he shared this only with her attorney and asked this not be shared with Parent</w:t>
      </w:r>
      <w:r w:rsidR="00EF036B" w:rsidRPr="00EA25A6">
        <w:rPr>
          <w:rFonts w:ascii="Aptos" w:hAnsi="Aptos"/>
        </w:rPr>
        <w:t xml:space="preserve">.  She </w:t>
      </w:r>
      <w:r w:rsidR="007B51ED" w:rsidRPr="00EA25A6">
        <w:rPr>
          <w:rFonts w:ascii="Aptos" w:hAnsi="Aptos"/>
        </w:rPr>
        <w:t xml:space="preserve">explained that she spoke with </w:t>
      </w:r>
      <w:r w:rsidR="00776F83" w:rsidRPr="00EA25A6">
        <w:rPr>
          <w:rFonts w:ascii="Aptos" w:hAnsi="Aptos"/>
        </w:rPr>
        <w:t xml:space="preserve">Clearway to support its acceptance of Student </w:t>
      </w:r>
      <w:r w:rsidR="00EF036B" w:rsidRPr="00EA25A6">
        <w:rPr>
          <w:rFonts w:ascii="Aptos" w:hAnsi="Aptos"/>
        </w:rPr>
        <w:t xml:space="preserve">as she felt this was what Parent </w:t>
      </w:r>
      <w:r w:rsidR="008635D7" w:rsidRPr="00EA25A6">
        <w:rPr>
          <w:rFonts w:ascii="Aptos" w:hAnsi="Aptos"/>
        </w:rPr>
        <w:t>wanted,</w:t>
      </w:r>
      <w:r w:rsidR="00EF036B" w:rsidRPr="00EA25A6">
        <w:rPr>
          <w:rFonts w:ascii="Aptos" w:hAnsi="Aptos"/>
        </w:rPr>
        <w:t xml:space="preserve"> and she could not say anything </w:t>
      </w:r>
      <w:r w:rsidR="00B62174" w:rsidRPr="00EA25A6">
        <w:rPr>
          <w:rFonts w:ascii="Aptos" w:hAnsi="Aptos"/>
        </w:rPr>
        <w:t xml:space="preserve">to change that position.  </w:t>
      </w:r>
      <w:r w:rsidR="00416A07" w:rsidRPr="00EA25A6">
        <w:rPr>
          <w:rFonts w:ascii="Aptos" w:hAnsi="Aptos"/>
        </w:rPr>
        <w:t>(S-32</w:t>
      </w:r>
      <w:r w:rsidR="00FB130B" w:rsidRPr="00EA25A6">
        <w:rPr>
          <w:rFonts w:ascii="Aptos" w:hAnsi="Aptos"/>
        </w:rPr>
        <w:t xml:space="preserve">; </w:t>
      </w:r>
      <w:r w:rsidR="00A774C6" w:rsidRPr="00EA25A6">
        <w:rPr>
          <w:rFonts w:ascii="Aptos" w:hAnsi="Aptos"/>
        </w:rPr>
        <w:t>Mother; VI 78</w:t>
      </w:r>
      <w:r w:rsidR="00BD6484" w:rsidRPr="00EA25A6">
        <w:rPr>
          <w:rFonts w:ascii="Aptos" w:hAnsi="Aptos"/>
        </w:rPr>
        <w:t xml:space="preserve">-79; </w:t>
      </w:r>
      <w:r w:rsidR="00FB130B" w:rsidRPr="00EA25A6">
        <w:rPr>
          <w:rFonts w:ascii="Aptos" w:hAnsi="Aptos"/>
        </w:rPr>
        <w:t xml:space="preserve">Hawkins VIII, </w:t>
      </w:r>
      <w:r w:rsidR="004F4AB3" w:rsidRPr="00EA25A6">
        <w:rPr>
          <w:rFonts w:ascii="Aptos" w:hAnsi="Aptos"/>
        </w:rPr>
        <w:t>198-</w:t>
      </w:r>
      <w:r w:rsidR="00FD7233" w:rsidRPr="00EA25A6">
        <w:rPr>
          <w:rFonts w:ascii="Aptos" w:hAnsi="Aptos"/>
        </w:rPr>
        <w:t>200</w:t>
      </w:r>
      <w:r w:rsidR="000565EB" w:rsidRPr="00EA25A6">
        <w:rPr>
          <w:rFonts w:ascii="Aptos" w:hAnsi="Aptos"/>
        </w:rPr>
        <w:t>, 21</w:t>
      </w:r>
      <w:r w:rsidR="006C75A7" w:rsidRPr="00EA25A6">
        <w:rPr>
          <w:rFonts w:ascii="Aptos" w:hAnsi="Aptos"/>
        </w:rPr>
        <w:t>2</w:t>
      </w:r>
      <w:r w:rsidR="00ED6908" w:rsidRPr="00EA25A6">
        <w:rPr>
          <w:rFonts w:ascii="Aptos" w:hAnsi="Aptos"/>
        </w:rPr>
        <w:t>, 219-</w:t>
      </w:r>
      <w:r w:rsidR="00BB555A" w:rsidRPr="00EA25A6">
        <w:rPr>
          <w:rFonts w:ascii="Aptos" w:hAnsi="Aptos"/>
        </w:rPr>
        <w:t>20</w:t>
      </w:r>
      <w:r w:rsidR="00416A07" w:rsidRPr="00EA25A6">
        <w:rPr>
          <w:rFonts w:ascii="Aptos" w:hAnsi="Aptos"/>
        </w:rPr>
        <w:t>).</w:t>
      </w:r>
    </w:p>
  </w:footnote>
  <w:footnote w:id="29">
    <w:p w14:paraId="60D8E2A9" w14:textId="4E7187B6" w:rsidR="006D43DE" w:rsidRPr="00EA25A6" w:rsidRDefault="006D43DE">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3716BD" w:rsidRPr="00EA25A6">
        <w:rPr>
          <w:rFonts w:ascii="Aptos" w:hAnsi="Aptos"/>
        </w:rPr>
        <w:t>Also, according to Parent</w:t>
      </w:r>
      <w:r w:rsidR="003C6478" w:rsidRPr="00EA25A6">
        <w:rPr>
          <w:rFonts w:ascii="Aptos" w:hAnsi="Aptos"/>
        </w:rPr>
        <w:t>,</w:t>
      </w:r>
      <w:r w:rsidR="003716BD" w:rsidRPr="00EA25A6">
        <w:rPr>
          <w:rFonts w:ascii="Aptos" w:hAnsi="Aptos"/>
        </w:rPr>
        <w:t xml:space="preserve"> Clearway informed her </w:t>
      </w:r>
      <w:r w:rsidR="00D12208" w:rsidRPr="00EA25A6">
        <w:rPr>
          <w:rFonts w:ascii="Aptos" w:hAnsi="Aptos"/>
        </w:rPr>
        <w:t xml:space="preserve">that </w:t>
      </w:r>
      <w:r w:rsidR="003C6478" w:rsidRPr="00EA25A6">
        <w:rPr>
          <w:rFonts w:ascii="Aptos" w:hAnsi="Aptos"/>
        </w:rPr>
        <w:t>in September 2024,</w:t>
      </w:r>
      <w:r w:rsidR="00D12208" w:rsidRPr="00EA25A6">
        <w:rPr>
          <w:rFonts w:ascii="Aptos" w:hAnsi="Aptos"/>
        </w:rPr>
        <w:t>Student drew a violent cartoon and told his classmate he was “going to dig a hole and bury</w:t>
      </w:r>
      <w:r w:rsidR="00543FE6" w:rsidRPr="00EA25A6">
        <w:rPr>
          <w:rFonts w:ascii="Aptos" w:hAnsi="Aptos"/>
        </w:rPr>
        <w:t xml:space="preserve"> [Parent] in it”.  (Parent VI, 8</w:t>
      </w:r>
      <w:r w:rsidR="009B422F" w:rsidRPr="00EA25A6">
        <w:rPr>
          <w:rFonts w:ascii="Aptos" w:hAnsi="Aptos"/>
        </w:rPr>
        <w:t>5</w:t>
      </w:r>
      <w:r w:rsidR="00543FE6" w:rsidRPr="00EA25A6">
        <w:rPr>
          <w:rFonts w:ascii="Aptos" w:hAnsi="Aptos"/>
        </w:rPr>
        <w:t>).</w:t>
      </w:r>
    </w:p>
  </w:footnote>
  <w:footnote w:id="30">
    <w:p w14:paraId="49E02B77" w14:textId="66410B2C" w:rsidR="00FA73F8" w:rsidRPr="00EA25A6" w:rsidRDefault="00FA73F8">
      <w:pPr>
        <w:pStyle w:val="FootnoteText"/>
        <w:rPr>
          <w:rFonts w:ascii="Aptos" w:hAnsi="Aptos"/>
        </w:rPr>
      </w:pPr>
      <w:r w:rsidRPr="00EA25A6">
        <w:rPr>
          <w:rStyle w:val="FootnoteReference"/>
          <w:rFonts w:ascii="Aptos" w:hAnsi="Aptos"/>
        </w:rPr>
        <w:footnoteRef/>
      </w:r>
      <w:r w:rsidRPr="00EA25A6">
        <w:rPr>
          <w:rFonts w:ascii="Aptos" w:hAnsi="Aptos"/>
        </w:rPr>
        <w:t xml:space="preserve">   Dr. Andler has a private practice as a Pediatrician in Weston, M</w:t>
      </w:r>
      <w:r w:rsidR="002C470E" w:rsidRPr="00EA25A6">
        <w:rPr>
          <w:rFonts w:ascii="Aptos" w:hAnsi="Aptos"/>
        </w:rPr>
        <w:t>assachusetts</w:t>
      </w:r>
      <w:r w:rsidRPr="00EA25A6">
        <w:rPr>
          <w:rFonts w:ascii="Aptos" w:hAnsi="Aptos"/>
        </w:rPr>
        <w:t xml:space="preserve"> seeing patients </w:t>
      </w:r>
      <w:r w:rsidR="00FC0238" w:rsidRPr="00EA25A6">
        <w:rPr>
          <w:rFonts w:ascii="Aptos" w:hAnsi="Aptos"/>
        </w:rPr>
        <w:t>from</w:t>
      </w:r>
      <w:r w:rsidRPr="00EA25A6">
        <w:rPr>
          <w:rFonts w:ascii="Aptos" w:hAnsi="Aptos"/>
        </w:rPr>
        <w:t xml:space="preserve"> birth until after college.  In recent years he has primarily focused his practice on addressing mental health and behavioral consults</w:t>
      </w:r>
      <w:r w:rsidR="00FC0238" w:rsidRPr="00EA25A6">
        <w:rPr>
          <w:rFonts w:ascii="Aptos" w:hAnsi="Aptos"/>
        </w:rPr>
        <w:t xml:space="preserve">.  (He has undergone </w:t>
      </w:r>
      <w:r w:rsidRPr="00EA25A6">
        <w:rPr>
          <w:rFonts w:ascii="Aptos" w:hAnsi="Aptos"/>
        </w:rPr>
        <w:t xml:space="preserve">a REACH training consisting of 30 hours over 30 days of virtual training involving medication management, mental health assessment, and addressing physical illness and injuries </w:t>
      </w:r>
      <w:r w:rsidR="009751F1" w:rsidRPr="00EA25A6">
        <w:rPr>
          <w:rFonts w:ascii="Aptos" w:hAnsi="Aptos"/>
        </w:rPr>
        <w:t xml:space="preserve">regarding </w:t>
      </w:r>
      <w:r w:rsidRPr="00EA25A6">
        <w:rPr>
          <w:rFonts w:ascii="Aptos" w:hAnsi="Aptos"/>
        </w:rPr>
        <w:t>mental health including ADHD, anxiety and depression</w:t>
      </w:r>
      <w:r w:rsidR="009751F1" w:rsidRPr="00EA25A6">
        <w:rPr>
          <w:rFonts w:ascii="Aptos" w:hAnsi="Aptos"/>
        </w:rPr>
        <w:t>)</w:t>
      </w:r>
      <w:r w:rsidRPr="00EA25A6">
        <w:rPr>
          <w:rFonts w:ascii="Aptos" w:hAnsi="Aptos"/>
        </w:rPr>
        <w:t>.  (Andler</w:t>
      </w:r>
      <w:r w:rsidR="00873067" w:rsidRPr="00EA25A6">
        <w:rPr>
          <w:rFonts w:ascii="Aptos" w:hAnsi="Aptos"/>
        </w:rPr>
        <w:t xml:space="preserve"> VIII, </w:t>
      </w:r>
      <w:r w:rsidR="00855BBD" w:rsidRPr="00EA25A6">
        <w:rPr>
          <w:rFonts w:ascii="Aptos" w:hAnsi="Aptos"/>
        </w:rPr>
        <w:t>103</w:t>
      </w:r>
      <w:r w:rsidR="00143A84" w:rsidRPr="00EA25A6">
        <w:rPr>
          <w:rFonts w:ascii="Aptos" w:hAnsi="Aptos"/>
        </w:rPr>
        <w:t>-05</w:t>
      </w:r>
      <w:r w:rsidR="00873067" w:rsidRPr="00EA25A6">
        <w:rPr>
          <w:rFonts w:ascii="Aptos" w:hAnsi="Aptos"/>
        </w:rPr>
        <w:t xml:space="preserve"> </w:t>
      </w:r>
      <w:r w:rsidRPr="00EA25A6">
        <w:rPr>
          <w:rFonts w:ascii="Aptos" w:hAnsi="Aptos"/>
        </w:rPr>
        <w:t>).</w:t>
      </w:r>
    </w:p>
  </w:footnote>
  <w:footnote w:id="31">
    <w:p w14:paraId="2B3ADF75" w14:textId="139D8A2B" w:rsidR="0018554A" w:rsidRPr="00EA25A6" w:rsidRDefault="0018554A">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2257B6" w:rsidRPr="00EA25A6">
        <w:rPr>
          <w:rFonts w:ascii="Aptos" w:hAnsi="Aptos"/>
        </w:rPr>
        <w:t>A</w:t>
      </w:r>
      <w:r w:rsidR="00D46987" w:rsidRPr="00EA25A6">
        <w:rPr>
          <w:rFonts w:ascii="Aptos" w:hAnsi="Aptos"/>
        </w:rPr>
        <w:t xml:space="preserve"> </w:t>
      </w:r>
      <w:r w:rsidR="008E35B3" w:rsidRPr="00EA25A6">
        <w:rPr>
          <w:rFonts w:ascii="Aptos" w:hAnsi="Aptos"/>
        </w:rPr>
        <w:t xml:space="preserve">December 13, 2025 </w:t>
      </w:r>
      <w:r w:rsidRPr="00EA25A6">
        <w:rPr>
          <w:rFonts w:ascii="Aptos" w:hAnsi="Aptos"/>
        </w:rPr>
        <w:t xml:space="preserve">letter from Ashland Police Department </w:t>
      </w:r>
      <w:r w:rsidR="00D46987" w:rsidRPr="00EA25A6">
        <w:rPr>
          <w:rFonts w:ascii="Aptos" w:hAnsi="Aptos"/>
        </w:rPr>
        <w:t xml:space="preserve">indicates </w:t>
      </w:r>
      <w:r w:rsidR="008E35B3" w:rsidRPr="00EA25A6">
        <w:rPr>
          <w:rFonts w:ascii="Aptos" w:hAnsi="Aptos"/>
        </w:rPr>
        <w:t xml:space="preserve">Student intentionally ingested multiple Adderall to </w:t>
      </w:r>
      <w:r w:rsidR="00BD3E97" w:rsidRPr="00EA25A6">
        <w:rPr>
          <w:rFonts w:ascii="Aptos" w:hAnsi="Aptos"/>
        </w:rPr>
        <w:t xml:space="preserve">try to harm himself on this occasion. </w:t>
      </w:r>
      <w:r w:rsidR="00F4705B" w:rsidRPr="00EA25A6">
        <w:rPr>
          <w:rFonts w:ascii="Aptos" w:hAnsi="Aptos"/>
        </w:rPr>
        <w:t xml:space="preserve">According to Ms. Vargo-Wood’s Risk Assessment on January 3, 2025, </w:t>
      </w:r>
      <w:r w:rsidR="00F30A48" w:rsidRPr="00EA25A6">
        <w:rPr>
          <w:rFonts w:ascii="Aptos" w:hAnsi="Aptos"/>
        </w:rPr>
        <w:t xml:space="preserve">discussed below, </w:t>
      </w:r>
      <w:r w:rsidR="00D55D6B" w:rsidRPr="00EA25A6">
        <w:rPr>
          <w:rFonts w:ascii="Aptos" w:hAnsi="Aptos"/>
        </w:rPr>
        <w:t xml:space="preserve">however, </w:t>
      </w:r>
      <w:r w:rsidR="00F30A48" w:rsidRPr="00EA25A6">
        <w:rPr>
          <w:rFonts w:ascii="Aptos" w:hAnsi="Aptos"/>
        </w:rPr>
        <w:t xml:space="preserve">Student spit out </w:t>
      </w:r>
      <w:r w:rsidR="002257B6" w:rsidRPr="00EA25A6">
        <w:rPr>
          <w:rFonts w:ascii="Aptos" w:hAnsi="Aptos"/>
        </w:rPr>
        <w:t>the</w:t>
      </w:r>
      <w:r w:rsidR="00F30A48" w:rsidRPr="00EA25A6">
        <w:rPr>
          <w:rFonts w:ascii="Aptos" w:hAnsi="Aptos"/>
        </w:rPr>
        <w:t xml:space="preserve"> Adderall when directed.  </w:t>
      </w:r>
      <w:r w:rsidR="00BD3E97" w:rsidRPr="00EA25A6">
        <w:rPr>
          <w:rFonts w:ascii="Aptos" w:hAnsi="Aptos"/>
        </w:rPr>
        <w:t>(P-13</w:t>
      </w:r>
      <w:r w:rsidR="00F30A48" w:rsidRPr="00EA25A6">
        <w:rPr>
          <w:rFonts w:ascii="Aptos" w:hAnsi="Aptos"/>
        </w:rPr>
        <w:t>; P-</w:t>
      </w:r>
      <w:r w:rsidR="00AD3880" w:rsidRPr="00EA25A6">
        <w:rPr>
          <w:rFonts w:ascii="Aptos" w:hAnsi="Aptos"/>
        </w:rPr>
        <w:t>29</w:t>
      </w:r>
      <w:r w:rsidR="00BD3E97" w:rsidRPr="00EA25A6">
        <w:rPr>
          <w:rFonts w:ascii="Aptos" w:hAnsi="Aptos"/>
        </w:rPr>
        <w:t>).</w:t>
      </w:r>
    </w:p>
  </w:footnote>
  <w:footnote w:id="32">
    <w:p w14:paraId="51BAD01D" w14:textId="5A973944" w:rsidR="00CC2378" w:rsidRPr="00EA25A6" w:rsidRDefault="00CC2378">
      <w:pPr>
        <w:pStyle w:val="FootnoteText"/>
        <w:rPr>
          <w:rFonts w:ascii="Aptos" w:hAnsi="Aptos"/>
        </w:rPr>
      </w:pPr>
      <w:r w:rsidRPr="00EA25A6">
        <w:rPr>
          <w:rStyle w:val="FootnoteReference"/>
          <w:rFonts w:ascii="Aptos" w:hAnsi="Aptos"/>
        </w:rPr>
        <w:footnoteRef/>
      </w:r>
      <w:r w:rsidRPr="00EA25A6">
        <w:rPr>
          <w:rFonts w:ascii="Aptos" w:hAnsi="Aptos"/>
        </w:rPr>
        <w:t xml:space="preserve">   Although Dr. Andler was treating Student in April and May of 2024, he did not have a distinct memory of Student’s hospitalization</w:t>
      </w:r>
      <w:r w:rsidR="0073355A" w:rsidRPr="00EA25A6">
        <w:rPr>
          <w:rFonts w:ascii="Aptos" w:hAnsi="Aptos"/>
        </w:rPr>
        <w:t xml:space="preserve"> during that time.</w:t>
      </w:r>
      <w:r w:rsidRPr="00EA25A6">
        <w:rPr>
          <w:rFonts w:ascii="Aptos" w:hAnsi="Aptos"/>
        </w:rPr>
        <w:t xml:space="preserve"> </w:t>
      </w:r>
      <w:r w:rsidR="008503C4" w:rsidRPr="00EA25A6">
        <w:rPr>
          <w:rFonts w:ascii="Aptos" w:hAnsi="Aptos"/>
        </w:rPr>
        <w:t xml:space="preserve"> (Andler VIII,</w:t>
      </w:r>
      <w:r w:rsidR="000D04C5" w:rsidRPr="00EA25A6">
        <w:rPr>
          <w:rFonts w:ascii="Aptos" w:hAnsi="Aptos"/>
        </w:rPr>
        <w:t xml:space="preserve"> 124</w:t>
      </w:r>
      <w:r w:rsidR="008503C4" w:rsidRPr="00EA25A6">
        <w:rPr>
          <w:rFonts w:ascii="Aptos" w:hAnsi="Aptos"/>
        </w:rPr>
        <w:t>).</w:t>
      </w:r>
    </w:p>
  </w:footnote>
  <w:footnote w:id="33">
    <w:p w14:paraId="2807B329" w14:textId="0EFADB62" w:rsidR="00915E70" w:rsidRPr="00EA25A6" w:rsidRDefault="00915E70">
      <w:pPr>
        <w:pStyle w:val="FootnoteText"/>
        <w:rPr>
          <w:rFonts w:ascii="Aptos" w:hAnsi="Aptos"/>
        </w:rPr>
      </w:pPr>
      <w:r w:rsidRPr="00EA25A6">
        <w:rPr>
          <w:rStyle w:val="FootnoteReference"/>
          <w:rFonts w:ascii="Aptos" w:hAnsi="Aptos"/>
        </w:rPr>
        <w:footnoteRef/>
      </w:r>
      <w:r w:rsidRPr="00EA25A6">
        <w:rPr>
          <w:rFonts w:ascii="Aptos" w:hAnsi="Aptos"/>
        </w:rPr>
        <w:t xml:space="preserve">   Parent believed the service provider change had been made because the provider felt Student’s behaviors on that November day were too much for her.  Parent shared this belief with both DCF and DMH.  The new therapist met with Student only one time.  (S-42).</w:t>
      </w:r>
    </w:p>
  </w:footnote>
  <w:footnote w:id="34">
    <w:p w14:paraId="5B456EC2" w14:textId="7BE8306C" w:rsidR="00DE1979" w:rsidRPr="00EA25A6" w:rsidRDefault="00DE1979">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FC20D2" w:rsidRPr="00EA25A6">
        <w:rPr>
          <w:rFonts w:ascii="Aptos" w:hAnsi="Aptos"/>
        </w:rPr>
        <w:t xml:space="preserve">Parent </w:t>
      </w:r>
      <w:r w:rsidR="00FA2176" w:rsidRPr="00EA25A6">
        <w:rPr>
          <w:rFonts w:ascii="Aptos" w:hAnsi="Aptos"/>
        </w:rPr>
        <w:t xml:space="preserve">directly quoted </w:t>
      </w:r>
      <w:r w:rsidR="00FC20D2" w:rsidRPr="00EA25A6">
        <w:rPr>
          <w:rFonts w:ascii="Aptos" w:hAnsi="Aptos"/>
        </w:rPr>
        <w:t xml:space="preserve">this email in </w:t>
      </w:r>
      <w:r w:rsidR="00577B33" w:rsidRPr="00EA25A6">
        <w:rPr>
          <w:rFonts w:ascii="Aptos" w:hAnsi="Aptos"/>
        </w:rPr>
        <w:t xml:space="preserve">Paragraph 24 of </w:t>
      </w:r>
      <w:r w:rsidR="00FC20D2" w:rsidRPr="00EA25A6">
        <w:rPr>
          <w:rFonts w:ascii="Aptos" w:hAnsi="Aptos"/>
        </w:rPr>
        <w:t xml:space="preserve">her </w:t>
      </w:r>
      <w:r w:rsidR="00FC20D2" w:rsidRPr="00EA25A6">
        <w:rPr>
          <w:rFonts w:ascii="Aptos" w:hAnsi="Aptos"/>
          <w:i/>
          <w:iCs/>
        </w:rPr>
        <w:t>Hearing Request</w:t>
      </w:r>
      <w:r w:rsidR="00FC20D2" w:rsidRPr="00EA25A6">
        <w:rPr>
          <w:rFonts w:ascii="Aptos" w:hAnsi="Aptos"/>
        </w:rPr>
        <w:t xml:space="preserve">, thereby making it discoverable.  </w:t>
      </w:r>
      <w:r w:rsidR="00F4573C" w:rsidRPr="00EA25A6">
        <w:rPr>
          <w:rFonts w:ascii="Aptos" w:hAnsi="Aptos"/>
        </w:rPr>
        <w:t xml:space="preserve">Notwithstanding, it </w:t>
      </w:r>
      <w:r w:rsidRPr="00EA25A6">
        <w:rPr>
          <w:rFonts w:ascii="Aptos" w:hAnsi="Aptos"/>
        </w:rPr>
        <w:t xml:space="preserve">was admitted </w:t>
      </w:r>
      <w:r w:rsidR="004D3E86" w:rsidRPr="00EA25A6">
        <w:rPr>
          <w:rFonts w:ascii="Aptos" w:hAnsi="Aptos"/>
        </w:rPr>
        <w:t xml:space="preserve">without Parent waiving her right to attorney client privilege for any other documents, as noted </w:t>
      </w:r>
      <w:r w:rsidR="004D3E86" w:rsidRPr="00EA25A6">
        <w:rPr>
          <w:rFonts w:ascii="Aptos" w:hAnsi="Aptos"/>
          <w:i/>
          <w:iCs/>
        </w:rPr>
        <w:t>supra</w:t>
      </w:r>
      <w:r w:rsidR="004D3E86" w:rsidRPr="00EA25A6">
        <w:rPr>
          <w:rFonts w:ascii="Aptos" w:hAnsi="Aptos"/>
        </w:rPr>
        <w:t xml:space="preserve">.  </w:t>
      </w:r>
    </w:p>
  </w:footnote>
  <w:footnote w:id="35">
    <w:p w14:paraId="209395D9" w14:textId="532A640C" w:rsidR="00143693" w:rsidRPr="00EA25A6" w:rsidRDefault="00143693">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8E6A66" w:rsidRPr="00EA25A6">
        <w:rPr>
          <w:rFonts w:ascii="Aptos" w:hAnsi="Aptos"/>
        </w:rPr>
        <w:t xml:space="preserve">Further, </w:t>
      </w:r>
      <w:r w:rsidR="000C6D6D" w:rsidRPr="00EA25A6">
        <w:rPr>
          <w:rFonts w:ascii="Aptos" w:hAnsi="Aptos"/>
        </w:rPr>
        <w:t xml:space="preserve">according to </w:t>
      </w:r>
      <w:r w:rsidR="005A53C4" w:rsidRPr="00EA25A6">
        <w:rPr>
          <w:rFonts w:ascii="Aptos" w:hAnsi="Aptos"/>
        </w:rPr>
        <w:t>Psych Progress Note</w:t>
      </w:r>
      <w:r w:rsidR="001F16A0" w:rsidRPr="00EA25A6">
        <w:rPr>
          <w:rFonts w:ascii="Aptos" w:hAnsi="Aptos"/>
        </w:rPr>
        <w:t>s</w:t>
      </w:r>
      <w:r w:rsidR="005A53C4" w:rsidRPr="00EA25A6">
        <w:rPr>
          <w:rFonts w:ascii="Aptos" w:hAnsi="Aptos"/>
        </w:rPr>
        <w:t xml:space="preserve"> </w:t>
      </w:r>
      <w:r w:rsidR="0017432B" w:rsidRPr="00EA25A6">
        <w:rPr>
          <w:rFonts w:ascii="Aptos" w:hAnsi="Aptos"/>
        </w:rPr>
        <w:t xml:space="preserve">of September 2024 to January 2025, </w:t>
      </w:r>
      <w:r w:rsidR="000C6D6D" w:rsidRPr="00EA25A6">
        <w:rPr>
          <w:rFonts w:ascii="Aptos" w:hAnsi="Aptos"/>
        </w:rPr>
        <w:t xml:space="preserve">from Student’s then Psychiatrist, Dr. Karin Raaberg, </w:t>
      </w:r>
      <w:r w:rsidR="001F16A0" w:rsidRPr="00EA25A6">
        <w:rPr>
          <w:rFonts w:ascii="Aptos" w:hAnsi="Aptos"/>
        </w:rPr>
        <w:t xml:space="preserve">at his </w:t>
      </w:r>
      <w:r w:rsidR="004E6481" w:rsidRPr="00EA25A6">
        <w:rPr>
          <w:rFonts w:ascii="Aptos" w:hAnsi="Aptos"/>
        </w:rPr>
        <w:t xml:space="preserve">November 7, 2024 visit </w:t>
      </w:r>
      <w:r w:rsidR="00166B72" w:rsidRPr="00EA25A6">
        <w:rPr>
          <w:rFonts w:ascii="Aptos" w:hAnsi="Aptos"/>
        </w:rPr>
        <w:t>Mother</w:t>
      </w:r>
      <w:r w:rsidR="004E6481" w:rsidRPr="00EA25A6">
        <w:rPr>
          <w:rFonts w:ascii="Aptos" w:hAnsi="Aptos"/>
        </w:rPr>
        <w:t xml:space="preserve"> reported on Student’s recent hospitalizations</w:t>
      </w:r>
      <w:r w:rsidR="001F16A0" w:rsidRPr="00EA25A6">
        <w:rPr>
          <w:rFonts w:ascii="Aptos" w:hAnsi="Aptos"/>
        </w:rPr>
        <w:t>,</w:t>
      </w:r>
      <w:r w:rsidR="004E6481" w:rsidRPr="00EA25A6">
        <w:rPr>
          <w:rFonts w:ascii="Aptos" w:hAnsi="Aptos"/>
        </w:rPr>
        <w:t xml:space="preserve"> his ongoing </w:t>
      </w:r>
      <w:r w:rsidR="00166B72" w:rsidRPr="00EA25A6">
        <w:rPr>
          <w:rFonts w:ascii="Aptos" w:hAnsi="Aptos"/>
        </w:rPr>
        <w:t>perseveration on Mother’s death and worrying about what will happen when she dies</w:t>
      </w:r>
      <w:r w:rsidR="00F05221" w:rsidRPr="00EA25A6">
        <w:rPr>
          <w:rFonts w:ascii="Aptos" w:hAnsi="Aptos"/>
        </w:rPr>
        <w:t xml:space="preserve">. </w:t>
      </w:r>
      <w:r w:rsidR="00166B72" w:rsidRPr="00EA25A6">
        <w:rPr>
          <w:rFonts w:ascii="Aptos" w:hAnsi="Aptos"/>
        </w:rPr>
        <w:t xml:space="preserve"> Dr. Raaberg asked </w:t>
      </w:r>
      <w:r w:rsidR="00B01FFF" w:rsidRPr="00EA25A6">
        <w:rPr>
          <w:rFonts w:ascii="Aptos" w:hAnsi="Aptos"/>
        </w:rPr>
        <w:t>M</w:t>
      </w:r>
      <w:r w:rsidR="00166B72" w:rsidRPr="00EA25A6">
        <w:rPr>
          <w:rFonts w:ascii="Aptos" w:hAnsi="Aptos"/>
        </w:rPr>
        <w:t xml:space="preserve">other what she </w:t>
      </w:r>
      <w:r w:rsidR="00B12DB0" w:rsidRPr="00EA25A6">
        <w:rPr>
          <w:rFonts w:ascii="Aptos" w:hAnsi="Aptos"/>
        </w:rPr>
        <w:t>thought</w:t>
      </w:r>
      <w:r w:rsidR="00166B72" w:rsidRPr="00EA25A6">
        <w:rPr>
          <w:rFonts w:ascii="Aptos" w:hAnsi="Aptos"/>
        </w:rPr>
        <w:t xml:space="preserve"> </w:t>
      </w:r>
      <w:r w:rsidR="00F1512D" w:rsidRPr="00EA25A6">
        <w:rPr>
          <w:rFonts w:ascii="Aptos" w:hAnsi="Aptos"/>
        </w:rPr>
        <w:t xml:space="preserve">about a residential school.  Mother </w:t>
      </w:r>
      <w:r w:rsidR="00CD6244" w:rsidRPr="00EA25A6">
        <w:rPr>
          <w:rFonts w:ascii="Aptos" w:hAnsi="Aptos"/>
        </w:rPr>
        <w:t xml:space="preserve">discussed </w:t>
      </w:r>
      <w:r w:rsidR="00F05221" w:rsidRPr="00EA25A6">
        <w:rPr>
          <w:rFonts w:ascii="Aptos" w:hAnsi="Aptos"/>
        </w:rPr>
        <w:t>Student’s</w:t>
      </w:r>
      <w:r w:rsidR="00F1512D" w:rsidRPr="00EA25A6">
        <w:rPr>
          <w:rFonts w:ascii="Aptos" w:hAnsi="Aptos"/>
        </w:rPr>
        <w:t xml:space="preserve"> prior </w:t>
      </w:r>
      <w:r w:rsidR="009D2F61" w:rsidRPr="00EA25A6">
        <w:rPr>
          <w:rFonts w:ascii="Aptos" w:hAnsi="Aptos"/>
        </w:rPr>
        <w:t xml:space="preserve">Walker </w:t>
      </w:r>
      <w:r w:rsidR="00F1512D" w:rsidRPr="00EA25A6">
        <w:rPr>
          <w:rFonts w:ascii="Aptos" w:hAnsi="Aptos"/>
        </w:rPr>
        <w:t xml:space="preserve">placement </w:t>
      </w:r>
      <w:r w:rsidR="000701DC" w:rsidRPr="00EA25A6">
        <w:rPr>
          <w:rFonts w:ascii="Aptos" w:hAnsi="Aptos"/>
        </w:rPr>
        <w:t>and respite</w:t>
      </w:r>
      <w:r w:rsidR="009D2F61" w:rsidRPr="00EA25A6">
        <w:rPr>
          <w:rFonts w:ascii="Aptos" w:hAnsi="Aptos"/>
        </w:rPr>
        <w:t xml:space="preserve">, but </w:t>
      </w:r>
      <w:r w:rsidR="000701DC" w:rsidRPr="00EA25A6">
        <w:rPr>
          <w:rFonts w:ascii="Aptos" w:hAnsi="Aptos"/>
        </w:rPr>
        <w:t xml:space="preserve">did not state she wanted a </w:t>
      </w:r>
      <w:r w:rsidR="00F1512D" w:rsidRPr="00EA25A6">
        <w:rPr>
          <w:rFonts w:ascii="Aptos" w:hAnsi="Aptos"/>
        </w:rPr>
        <w:t>residential school placement</w:t>
      </w:r>
      <w:r w:rsidR="00F86FF6" w:rsidRPr="00EA25A6">
        <w:rPr>
          <w:rFonts w:ascii="Aptos" w:hAnsi="Aptos"/>
        </w:rPr>
        <w:t xml:space="preserve"> despite detailing </w:t>
      </w:r>
      <w:r w:rsidR="000E6285" w:rsidRPr="00EA25A6">
        <w:rPr>
          <w:rFonts w:ascii="Aptos" w:hAnsi="Aptos"/>
        </w:rPr>
        <w:t xml:space="preserve">her personal safety fears due to </w:t>
      </w:r>
      <w:r w:rsidR="004225A8" w:rsidRPr="00EA25A6">
        <w:rPr>
          <w:rFonts w:ascii="Aptos" w:hAnsi="Aptos"/>
        </w:rPr>
        <w:t>Student’s aggressions to</w:t>
      </w:r>
      <w:r w:rsidR="00F05221" w:rsidRPr="00EA25A6">
        <w:rPr>
          <w:rFonts w:ascii="Aptos" w:hAnsi="Aptos"/>
        </w:rPr>
        <w:t>wards</w:t>
      </w:r>
      <w:r w:rsidR="004225A8" w:rsidRPr="00EA25A6">
        <w:rPr>
          <w:rFonts w:ascii="Aptos" w:hAnsi="Aptos"/>
        </w:rPr>
        <w:t xml:space="preserve"> her (i.e., throwing things at her</w:t>
      </w:r>
      <w:r w:rsidR="006B1052" w:rsidRPr="00EA25A6">
        <w:rPr>
          <w:rFonts w:ascii="Aptos" w:hAnsi="Aptos"/>
        </w:rPr>
        <w:t xml:space="preserve"> and trying to strangle her with a sweater from behind her neck), and the family cat (i.e., poking it with poles and chasing it around the house)</w:t>
      </w:r>
      <w:r w:rsidR="00E81D21" w:rsidRPr="00EA25A6">
        <w:rPr>
          <w:rFonts w:ascii="Aptos" w:hAnsi="Aptos"/>
        </w:rPr>
        <w:t>;</w:t>
      </w:r>
      <w:r w:rsidR="006B1052" w:rsidRPr="00EA25A6">
        <w:rPr>
          <w:rFonts w:ascii="Aptos" w:hAnsi="Aptos"/>
        </w:rPr>
        <w:t xml:space="preserve"> all behaviors </w:t>
      </w:r>
      <w:r w:rsidR="00970E2E" w:rsidRPr="00EA25A6">
        <w:rPr>
          <w:rFonts w:ascii="Aptos" w:hAnsi="Aptos"/>
        </w:rPr>
        <w:t xml:space="preserve">which had </w:t>
      </w:r>
      <w:r w:rsidR="006B1052" w:rsidRPr="00EA25A6">
        <w:rPr>
          <w:rFonts w:ascii="Aptos" w:hAnsi="Aptos"/>
        </w:rPr>
        <w:t>“</w:t>
      </w:r>
      <w:r w:rsidR="00E265ED" w:rsidRPr="00EA25A6">
        <w:rPr>
          <w:rFonts w:ascii="Aptos" w:hAnsi="Aptos"/>
        </w:rPr>
        <w:t xml:space="preserve">been going on since he was 4 years old and she </w:t>
      </w:r>
      <w:r w:rsidR="003F5CAB" w:rsidRPr="00EA25A6">
        <w:rPr>
          <w:rFonts w:ascii="Aptos" w:hAnsi="Aptos"/>
        </w:rPr>
        <w:t xml:space="preserve">[felt] </w:t>
      </w:r>
      <w:r w:rsidR="00E265ED" w:rsidRPr="00EA25A6">
        <w:rPr>
          <w:rFonts w:ascii="Aptos" w:hAnsi="Aptos"/>
        </w:rPr>
        <w:t>desensitized to a lot of this”.</w:t>
      </w:r>
      <w:r w:rsidR="009006F1" w:rsidRPr="00EA25A6">
        <w:rPr>
          <w:rFonts w:ascii="Aptos" w:hAnsi="Aptos"/>
        </w:rPr>
        <w:t xml:space="preserve">  By the follow</w:t>
      </w:r>
      <w:r w:rsidR="00E81D21" w:rsidRPr="00EA25A6">
        <w:rPr>
          <w:rFonts w:ascii="Aptos" w:hAnsi="Aptos"/>
        </w:rPr>
        <w:t>-</w:t>
      </w:r>
      <w:r w:rsidR="009006F1" w:rsidRPr="00EA25A6">
        <w:rPr>
          <w:rFonts w:ascii="Aptos" w:hAnsi="Aptos"/>
        </w:rPr>
        <w:t xml:space="preserve">up visit on December 19, 2024, however, Mother </w:t>
      </w:r>
      <w:r w:rsidR="00656FD1" w:rsidRPr="00EA25A6">
        <w:rPr>
          <w:rFonts w:ascii="Aptos" w:hAnsi="Aptos"/>
        </w:rPr>
        <w:t xml:space="preserve">requested a </w:t>
      </w:r>
      <w:r w:rsidR="00EC2B72" w:rsidRPr="00EA25A6">
        <w:rPr>
          <w:rFonts w:ascii="Aptos" w:hAnsi="Aptos"/>
        </w:rPr>
        <w:t>“letter for court” with a recommendation for Student to be in a residential school due to his behaviors, safety issues</w:t>
      </w:r>
      <w:r w:rsidR="00D412B7" w:rsidRPr="00EA25A6">
        <w:rPr>
          <w:rFonts w:ascii="Aptos" w:hAnsi="Aptos"/>
        </w:rPr>
        <w:t xml:space="preserve">, </w:t>
      </w:r>
      <w:r w:rsidR="00EC2B72" w:rsidRPr="00EA25A6">
        <w:rPr>
          <w:rFonts w:ascii="Aptos" w:hAnsi="Aptos"/>
        </w:rPr>
        <w:t>difficulty managing settings</w:t>
      </w:r>
      <w:r w:rsidR="00D412B7" w:rsidRPr="00EA25A6">
        <w:rPr>
          <w:rFonts w:ascii="Aptos" w:hAnsi="Aptos"/>
        </w:rPr>
        <w:t>, multiple hospitalizations</w:t>
      </w:r>
      <w:r w:rsidR="00970E2E" w:rsidRPr="00EA25A6">
        <w:rPr>
          <w:rFonts w:ascii="Aptos" w:hAnsi="Aptos"/>
        </w:rPr>
        <w:t>,</w:t>
      </w:r>
      <w:r w:rsidR="00D412B7" w:rsidRPr="00EA25A6">
        <w:rPr>
          <w:rFonts w:ascii="Aptos" w:hAnsi="Aptos"/>
        </w:rPr>
        <w:t xml:space="preserve"> and missing school.  </w:t>
      </w:r>
      <w:r w:rsidR="00B12DB0" w:rsidRPr="00EA25A6">
        <w:rPr>
          <w:rFonts w:ascii="Aptos" w:hAnsi="Aptos"/>
        </w:rPr>
        <w:t>(P-16</w:t>
      </w:r>
      <w:r w:rsidR="00B27F92" w:rsidRPr="00EA25A6">
        <w:rPr>
          <w:rFonts w:ascii="Aptos" w:hAnsi="Aptos"/>
        </w:rPr>
        <w:t>; P-31</w:t>
      </w:r>
      <w:r w:rsidR="00B12DB0" w:rsidRPr="00EA25A6">
        <w:rPr>
          <w:rFonts w:ascii="Aptos" w:hAnsi="Aptos"/>
        </w:rPr>
        <w:t>).</w:t>
      </w:r>
    </w:p>
  </w:footnote>
  <w:footnote w:id="36">
    <w:p w14:paraId="4314D420" w14:textId="506C3F30" w:rsidR="003E36E4" w:rsidRPr="00EA25A6" w:rsidRDefault="003E36E4" w:rsidP="003E36E4">
      <w:pPr>
        <w:pStyle w:val="FootnoteText"/>
        <w:rPr>
          <w:rFonts w:ascii="Aptos" w:hAnsi="Aptos"/>
        </w:rPr>
      </w:pPr>
      <w:r w:rsidRPr="00EA25A6">
        <w:rPr>
          <w:rStyle w:val="FootnoteReference"/>
          <w:rFonts w:ascii="Aptos" w:hAnsi="Aptos"/>
        </w:rPr>
        <w:footnoteRef/>
      </w:r>
      <w:r w:rsidRPr="00EA25A6">
        <w:rPr>
          <w:rFonts w:ascii="Aptos" w:hAnsi="Aptos"/>
        </w:rPr>
        <w:t xml:space="preserve">   Parent explained that</w:t>
      </w:r>
      <w:r w:rsidR="007A5C6F" w:rsidRPr="00EA25A6">
        <w:rPr>
          <w:rFonts w:ascii="Aptos" w:hAnsi="Aptos"/>
        </w:rPr>
        <w:t>,</w:t>
      </w:r>
      <w:r w:rsidRPr="00EA25A6">
        <w:rPr>
          <w:rFonts w:ascii="Aptos" w:hAnsi="Aptos"/>
        </w:rPr>
        <w:t xml:space="preserve"> despite her best efforts it is very difficult to hide all items that could be “potential weapons” as this covers most household items.  Further, while she does secure medications, this is also challenging given the number of medications in the home for both Student and herself.  With regard to the THC gummies, she had forgotten they were in that couch </w:t>
      </w:r>
      <w:r w:rsidR="00FD3831" w:rsidRPr="00EA25A6">
        <w:rPr>
          <w:rFonts w:ascii="Aptos" w:hAnsi="Aptos"/>
        </w:rPr>
        <w:t>pocket and</w:t>
      </w:r>
      <w:r w:rsidRPr="00EA25A6">
        <w:rPr>
          <w:rFonts w:ascii="Aptos" w:hAnsi="Aptos"/>
        </w:rPr>
        <w:t xml:space="preserve"> had been put there during a period when Student was out of the home for a long hospitalization.  (P-51; </w:t>
      </w:r>
      <w:r w:rsidR="008001F6" w:rsidRPr="00EA25A6">
        <w:rPr>
          <w:rFonts w:ascii="Aptos" w:hAnsi="Aptos"/>
        </w:rPr>
        <w:t xml:space="preserve">S-42; </w:t>
      </w:r>
      <w:r w:rsidR="006D2974" w:rsidRPr="00EA25A6">
        <w:rPr>
          <w:rFonts w:ascii="Aptos" w:hAnsi="Aptos"/>
        </w:rPr>
        <w:t xml:space="preserve">Mother </w:t>
      </w:r>
      <w:r w:rsidR="009B53E9" w:rsidRPr="00EA25A6">
        <w:rPr>
          <w:rFonts w:ascii="Aptos" w:hAnsi="Aptos"/>
        </w:rPr>
        <w:t>VI, 114-15</w:t>
      </w:r>
      <w:r w:rsidR="004A34C7" w:rsidRPr="00EA25A6">
        <w:rPr>
          <w:rFonts w:ascii="Aptos" w:hAnsi="Aptos"/>
        </w:rPr>
        <w:t xml:space="preserve">, 156-57, </w:t>
      </w:r>
      <w:r w:rsidR="008001F6" w:rsidRPr="00EA25A6">
        <w:rPr>
          <w:rFonts w:ascii="Aptos" w:hAnsi="Aptos"/>
        </w:rPr>
        <w:t>331-32</w:t>
      </w:r>
      <w:r w:rsidRPr="00EA25A6">
        <w:rPr>
          <w:rFonts w:ascii="Aptos" w:hAnsi="Aptos"/>
        </w:rPr>
        <w:t>).</w:t>
      </w:r>
    </w:p>
  </w:footnote>
  <w:footnote w:id="37">
    <w:p w14:paraId="2C43552D" w14:textId="0A15C204" w:rsidR="004E0374" w:rsidRPr="00EA25A6" w:rsidRDefault="004E0374" w:rsidP="004E0374">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AE1999" w:rsidRPr="00EA25A6">
        <w:rPr>
          <w:rFonts w:ascii="Aptos" w:hAnsi="Aptos"/>
        </w:rPr>
        <w:t xml:space="preserve">OpenSky </w:t>
      </w:r>
      <w:r w:rsidR="00C96E1D" w:rsidRPr="00EA25A6">
        <w:rPr>
          <w:rFonts w:ascii="Aptos" w:hAnsi="Aptos"/>
        </w:rPr>
        <w:t>follows</w:t>
      </w:r>
      <w:r w:rsidR="00B45267" w:rsidRPr="00EA25A6">
        <w:rPr>
          <w:rFonts w:ascii="Aptos" w:hAnsi="Aptos"/>
        </w:rPr>
        <w:t xml:space="preserve"> the SOLVE restraint technique</w:t>
      </w:r>
      <w:r w:rsidR="00C96E1D" w:rsidRPr="00EA25A6">
        <w:rPr>
          <w:rFonts w:ascii="Aptos" w:hAnsi="Aptos"/>
        </w:rPr>
        <w:t xml:space="preserve"> when initiating a restraint, which Mr. Feraud advised was a “last resort” to address dysregulated behavior</w:t>
      </w:r>
      <w:r w:rsidR="00FD3831" w:rsidRPr="00EA25A6">
        <w:rPr>
          <w:rFonts w:ascii="Aptos" w:hAnsi="Aptos"/>
        </w:rPr>
        <w:t xml:space="preserve"> if other de-escalation strategies have not worked</w:t>
      </w:r>
      <w:r w:rsidR="00C96E1D" w:rsidRPr="00EA25A6">
        <w:rPr>
          <w:rFonts w:ascii="Aptos" w:hAnsi="Aptos"/>
        </w:rPr>
        <w:t xml:space="preserve">.  </w:t>
      </w:r>
      <w:r w:rsidRPr="00EA25A6">
        <w:rPr>
          <w:rFonts w:ascii="Aptos" w:hAnsi="Aptos"/>
        </w:rPr>
        <w:t xml:space="preserve">Student was restrained once on December 30, 2025 following an incident </w:t>
      </w:r>
      <w:r w:rsidR="002418F8">
        <w:rPr>
          <w:rFonts w:ascii="Aptos" w:hAnsi="Aptos"/>
        </w:rPr>
        <w:t xml:space="preserve">where he kicked </w:t>
      </w:r>
      <w:r w:rsidRPr="00EA25A6">
        <w:rPr>
          <w:rFonts w:ascii="Aptos" w:hAnsi="Aptos"/>
        </w:rPr>
        <w:t>out the banister spindles and us</w:t>
      </w:r>
      <w:r w:rsidR="002418F8">
        <w:rPr>
          <w:rFonts w:ascii="Aptos" w:hAnsi="Aptos"/>
        </w:rPr>
        <w:t>ed</w:t>
      </w:r>
      <w:r w:rsidRPr="00EA25A6">
        <w:rPr>
          <w:rFonts w:ascii="Aptos" w:hAnsi="Aptos"/>
        </w:rPr>
        <w:t xml:space="preserve"> them as weapons against staff; restrained three times on February 5, 2025; restrained twice on March 17, 2025, one for one minute and one for over eight minutes, following incidents of flipping chairs, attempting to throw tables and couches, putting an electrical cord down his clothing and ripping posters from walls; restrained once on March 18, 2025 for three minutes after trying to climb over the banister to get downstairs; restrained once on March 31, 2025 prior to being hospitalized; restrained once on May 19, 2025 </w:t>
      </w:r>
      <w:r w:rsidR="00317C0C" w:rsidRPr="00EA25A6">
        <w:rPr>
          <w:rFonts w:ascii="Aptos" w:hAnsi="Aptos"/>
        </w:rPr>
        <w:t xml:space="preserve">for destroying property, overturning furniture and </w:t>
      </w:r>
      <w:r w:rsidR="00C33C93" w:rsidRPr="00EA25A6">
        <w:rPr>
          <w:rFonts w:ascii="Aptos" w:hAnsi="Aptos"/>
        </w:rPr>
        <w:t>scattering trash</w:t>
      </w:r>
      <w:r w:rsidR="000E5F98" w:rsidRPr="00EA25A6">
        <w:rPr>
          <w:rFonts w:ascii="Aptos" w:hAnsi="Aptos"/>
        </w:rPr>
        <w:t xml:space="preserve"> which was subsequently discontinued as it was found not to be working</w:t>
      </w:r>
      <w:r w:rsidRPr="00EA25A6">
        <w:rPr>
          <w:rFonts w:ascii="Aptos" w:hAnsi="Aptos"/>
        </w:rPr>
        <w:t xml:space="preserve">; restrained once on May 20, 2025 </w:t>
      </w:r>
      <w:r w:rsidR="00B561C3" w:rsidRPr="00EA25A6">
        <w:rPr>
          <w:rFonts w:ascii="Aptos" w:hAnsi="Aptos"/>
        </w:rPr>
        <w:t xml:space="preserve">for </w:t>
      </w:r>
      <w:r w:rsidR="00217EE7" w:rsidRPr="00EA25A6">
        <w:rPr>
          <w:rFonts w:ascii="Aptos" w:hAnsi="Aptos"/>
        </w:rPr>
        <w:t xml:space="preserve">destroying wooden fittings on the stairwell which was considered significant damage and created a safety hazard; </w:t>
      </w:r>
      <w:r w:rsidRPr="00EA25A6">
        <w:rPr>
          <w:rFonts w:ascii="Aptos" w:hAnsi="Aptos"/>
        </w:rPr>
        <w:t xml:space="preserve">and restrained once on </w:t>
      </w:r>
      <w:r w:rsidR="00F974A2" w:rsidRPr="00EA25A6">
        <w:rPr>
          <w:rFonts w:ascii="Aptos" w:hAnsi="Aptos"/>
        </w:rPr>
        <w:t xml:space="preserve">May 27, 2025 </w:t>
      </w:r>
      <w:r w:rsidR="00052618" w:rsidRPr="00EA25A6">
        <w:rPr>
          <w:rFonts w:ascii="Aptos" w:hAnsi="Aptos"/>
        </w:rPr>
        <w:t xml:space="preserve">for </w:t>
      </w:r>
      <w:r w:rsidR="00C77E01" w:rsidRPr="00EA25A6">
        <w:rPr>
          <w:rFonts w:ascii="Aptos" w:hAnsi="Aptos"/>
        </w:rPr>
        <w:t>being aggressive with staff</w:t>
      </w:r>
      <w:r w:rsidR="00422BA3" w:rsidRPr="00EA25A6">
        <w:rPr>
          <w:rFonts w:ascii="Aptos" w:hAnsi="Aptos"/>
        </w:rPr>
        <w:t>, although he immediately stopped and began to clean up all messes he had also made when staff informed him they would call 911 if he did not de-escalate</w:t>
      </w:r>
      <w:r w:rsidRPr="00EA25A6">
        <w:rPr>
          <w:rFonts w:ascii="Aptos" w:hAnsi="Aptos"/>
        </w:rPr>
        <w:t>.</w:t>
      </w:r>
      <w:r w:rsidR="00580575" w:rsidRPr="00EA25A6">
        <w:rPr>
          <w:rFonts w:ascii="Aptos" w:hAnsi="Aptos"/>
        </w:rPr>
        <w:t xml:space="preserve"> </w:t>
      </w:r>
      <w:r w:rsidRPr="00EA25A6">
        <w:rPr>
          <w:rFonts w:ascii="Aptos" w:hAnsi="Aptos"/>
        </w:rPr>
        <w:t xml:space="preserve"> (P-22</w:t>
      </w:r>
      <w:r w:rsidR="00C96E1D" w:rsidRPr="00EA25A6">
        <w:rPr>
          <w:rFonts w:ascii="Aptos" w:hAnsi="Aptos"/>
        </w:rPr>
        <w:t xml:space="preserve">; Feraud VII, </w:t>
      </w:r>
      <w:r w:rsidR="00FD3831" w:rsidRPr="00EA25A6">
        <w:rPr>
          <w:rFonts w:ascii="Aptos" w:hAnsi="Aptos"/>
        </w:rPr>
        <w:t>23</w:t>
      </w:r>
      <w:r w:rsidR="00C77E01" w:rsidRPr="00EA25A6">
        <w:rPr>
          <w:rFonts w:ascii="Aptos" w:hAnsi="Aptos"/>
        </w:rPr>
        <w:t>-42</w:t>
      </w:r>
      <w:r w:rsidRPr="00EA25A6">
        <w:rPr>
          <w:rFonts w:ascii="Aptos" w:hAnsi="Aptos"/>
        </w:rPr>
        <w:t>).</w:t>
      </w:r>
    </w:p>
  </w:footnote>
  <w:footnote w:id="38">
    <w:p w14:paraId="55260FB8" w14:textId="3DBEA2E4" w:rsidR="0099538B" w:rsidRPr="00EA25A6" w:rsidRDefault="0099538B">
      <w:pPr>
        <w:pStyle w:val="FootnoteText"/>
        <w:rPr>
          <w:rFonts w:ascii="Aptos" w:hAnsi="Aptos"/>
        </w:rPr>
      </w:pPr>
      <w:r w:rsidRPr="00EA25A6">
        <w:rPr>
          <w:rStyle w:val="FootnoteReference"/>
          <w:rFonts w:ascii="Aptos" w:hAnsi="Aptos"/>
        </w:rPr>
        <w:footnoteRef/>
      </w:r>
      <w:r w:rsidRPr="00EA25A6">
        <w:rPr>
          <w:rFonts w:ascii="Aptos" w:hAnsi="Aptos"/>
        </w:rPr>
        <w:t xml:space="preserve">   Ms. Vargo-Wood has worked for Perkins for 22 years</w:t>
      </w:r>
      <w:r w:rsidR="00AB1002" w:rsidRPr="00EA25A6">
        <w:rPr>
          <w:rFonts w:ascii="Aptos" w:hAnsi="Aptos"/>
        </w:rPr>
        <w:t xml:space="preserve">.  For the past 17 years she </w:t>
      </w:r>
      <w:r w:rsidR="00FF4622" w:rsidRPr="00EA25A6">
        <w:rPr>
          <w:rFonts w:ascii="Aptos" w:hAnsi="Aptos"/>
        </w:rPr>
        <w:t xml:space="preserve">has been </w:t>
      </w:r>
      <w:r w:rsidR="00AB1002" w:rsidRPr="00EA25A6">
        <w:rPr>
          <w:rFonts w:ascii="Aptos" w:hAnsi="Aptos"/>
        </w:rPr>
        <w:t xml:space="preserve">Perkins’ </w:t>
      </w:r>
      <w:r w:rsidRPr="00EA25A6">
        <w:rPr>
          <w:rFonts w:ascii="Aptos" w:hAnsi="Aptos"/>
        </w:rPr>
        <w:t>Clinician.  Ms. Vargo-Wood</w:t>
      </w:r>
      <w:r w:rsidR="004F233E" w:rsidRPr="00EA25A6">
        <w:rPr>
          <w:rFonts w:ascii="Aptos" w:hAnsi="Aptos"/>
        </w:rPr>
        <w:t xml:space="preserve">’s therapeutic approaches involve anxiety management, </w:t>
      </w:r>
      <w:r w:rsidR="00945CD6" w:rsidRPr="00EA25A6">
        <w:rPr>
          <w:rFonts w:ascii="Aptos" w:hAnsi="Aptos"/>
        </w:rPr>
        <w:t>and</w:t>
      </w:r>
      <w:r w:rsidRPr="00EA25A6">
        <w:rPr>
          <w:rFonts w:ascii="Aptos" w:hAnsi="Aptos"/>
        </w:rPr>
        <w:t xml:space="preserve"> applying principles of ARC (Attachment, Regulation, Competency), Trauma Informed Care and </w:t>
      </w:r>
      <w:r w:rsidR="00FF4622" w:rsidRPr="00EA25A6">
        <w:rPr>
          <w:rFonts w:ascii="Aptos" w:hAnsi="Aptos"/>
        </w:rPr>
        <w:t>cognitive behavioral therapy (</w:t>
      </w:r>
      <w:r w:rsidRPr="00EA25A6">
        <w:rPr>
          <w:rFonts w:ascii="Aptos" w:hAnsi="Aptos"/>
        </w:rPr>
        <w:t>CBT</w:t>
      </w:r>
      <w:r w:rsidR="00FF4622" w:rsidRPr="00EA25A6">
        <w:rPr>
          <w:rFonts w:ascii="Aptos" w:hAnsi="Aptos"/>
        </w:rPr>
        <w:t>)</w:t>
      </w:r>
      <w:r w:rsidRPr="00EA25A6">
        <w:rPr>
          <w:rFonts w:ascii="Aptos" w:hAnsi="Aptos"/>
        </w:rPr>
        <w:t xml:space="preserve">.  </w:t>
      </w:r>
      <w:r w:rsidR="00FD0611" w:rsidRPr="00EA25A6">
        <w:rPr>
          <w:rFonts w:ascii="Aptos" w:hAnsi="Aptos"/>
        </w:rPr>
        <w:t xml:space="preserve">She </w:t>
      </w:r>
      <w:r w:rsidRPr="00EA25A6">
        <w:rPr>
          <w:rFonts w:ascii="Aptos" w:hAnsi="Aptos"/>
        </w:rPr>
        <w:t xml:space="preserve">holds Massachusetts licensure as a School Counselor and is certified as an Anxiety Specialist. </w:t>
      </w:r>
      <w:r w:rsidR="00580575" w:rsidRPr="00EA25A6">
        <w:rPr>
          <w:rFonts w:ascii="Aptos" w:hAnsi="Aptos"/>
        </w:rPr>
        <w:t xml:space="preserve"> </w:t>
      </w:r>
      <w:r w:rsidRPr="00EA25A6">
        <w:rPr>
          <w:rFonts w:ascii="Aptos" w:hAnsi="Aptos"/>
        </w:rPr>
        <w:t>(</w:t>
      </w:r>
      <w:r w:rsidR="00580575" w:rsidRPr="00EA25A6">
        <w:rPr>
          <w:rFonts w:ascii="Aptos" w:hAnsi="Aptos"/>
        </w:rPr>
        <w:t xml:space="preserve">S-26; </w:t>
      </w:r>
      <w:r w:rsidRPr="00EA25A6">
        <w:rPr>
          <w:rFonts w:ascii="Aptos" w:hAnsi="Aptos"/>
        </w:rPr>
        <w:t>Vargo-Wood</w:t>
      </w:r>
      <w:r w:rsidR="00AC2062" w:rsidRPr="00EA25A6">
        <w:rPr>
          <w:rFonts w:ascii="Aptos" w:hAnsi="Aptos"/>
        </w:rPr>
        <w:t xml:space="preserve"> VI, 164-65</w:t>
      </w:r>
      <w:r w:rsidRPr="00EA25A6">
        <w:rPr>
          <w:rFonts w:ascii="Aptos" w:hAnsi="Aptos"/>
        </w:rPr>
        <w:t>).</w:t>
      </w:r>
    </w:p>
  </w:footnote>
  <w:footnote w:id="39">
    <w:p w14:paraId="595774A9" w14:textId="2128EE8B" w:rsidR="005D5192" w:rsidRPr="00EA25A6" w:rsidRDefault="005D5192">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10F8E" w:rsidRPr="00EA25A6">
        <w:rPr>
          <w:rFonts w:ascii="Aptos" w:hAnsi="Aptos"/>
        </w:rPr>
        <w:t xml:space="preserve"> </w:t>
      </w:r>
      <w:r w:rsidRPr="00EA25A6">
        <w:rPr>
          <w:rFonts w:ascii="Aptos" w:hAnsi="Aptos"/>
        </w:rPr>
        <w:t>Parent testified she had to pick Student up that day as he was restrained three times</w:t>
      </w:r>
      <w:r w:rsidR="00765960" w:rsidRPr="00EA25A6">
        <w:rPr>
          <w:rFonts w:ascii="Aptos" w:hAnsi="Aptos"/>
        </w:rPr>
        <w:t>,</w:t>
      </w:r>
      <w:r w:rsidRPr="00EA25A6">
        <w:rPr>
          <w:rFonts w:ascii="Aptos" w:hAnsi="Aptos"/>
        </w:rPr>
        <w:t xml:space="preserve"> and Perkins had a </w:t>
      </w:r>
      <w:r w:rsidR="002E770F" w:rsidRPr="00EA25A6">
        <w:rPr>
          <w:rFonts w:ascii="Aptos" w:hAnsi="Aptos"/>
        </w:rPr>
        <w:t xml:space="preserve">set </w:t>
      </w:r>
      <w:r w:rsidRPr="00EA25A6">
        <w:rPr>
          <w:rFonts w:ascii="Aptos" w:hAnsi="Aptos"/>
        </w:rPr>
        <w:t xml:space="preserve">limit </w:t>
      </w:r>
      <w:r w:rsidR="00B568C7" w:rsidRPr="00EA25A6">
        <w:rPr>
          <w:rFonts w:ascii="Aptos" w:hAnsi="Aptos"/>
        </w:rPr>
        <w:t>for the number of daily restraints reaching three</w:t>
      </w:r>
      <w:r w:rsidRPr="00EA25A6">
        <w:rPr>
          <w:rFonts w:ascii="Aptos" w:hAnsi="Aptos"/>
        </w:rPr>
        <w:t>.  However, Ms. Vargo-Wood</w:t>
      </w:r>
      <w:r w:rsidR="00FD0611" w:rsidRPr="00EA25A6">
        <w:rPr>
          <w:rFonts w:ascii="Aptos" w:hAnsi="Aptos"/>
        </w:rPr>
        <w:t xml:space="preserve"> testified to the contrary, explaining that </w:t>
      </w:r>
      <w:r w:rsidR="00C360C6" w:rsidRPr="00EA25A6">
        <w:rPr>
          <w:rFonts w:ascii="Aptos" w:hAnsi="Aptos"/>
        </w:rPr>
        <w:t xml:space="preserve">Parent was called </w:t>
      </w:r>
      <w:r w:rsidR="00720D5E" w:rsidRPr="00EA25A6">
        <w:rPr>
          <w:rFonts w:ascii="Aptos" w:hAnsi="Aptos"/>
        </w:rPr>
        <w:t xml:space="preserve">solely </w:t>
      </w:r>
      <w:r w:rsidR="00C360C6" w:rsidRPr="00EA25A6">
        <w:rPr>
          <w:rFonts w:ascii="Aptos" w:hAnsi="Aptos"/>
        </w:rPr>
        <w:t xml:space="preserve">due </w:t>
      </w:r>
      <w:r w:rsidR="00720D5E" w:rsidRPr="00EA25A6">
        <w:rPr>
          <w:rFonts w:ascii="Aptos" w:hAnsi="Aptos"/>
        </w:rPr>
        <w:t xml:space="preserve">to the timing of Student’s dysregulation </w:t>
      </w:r>
      <w:r w:rsidR="00BA7279" w:rsidRPr="00EA25A6">
        <w:rPr>
          <w:rFonts w:ascii="Aptos" w:hAnsi="Aptos"/>
        </w:rPr>
        <w:t>making it unsafe for him to travel home</w:t>
      </w:r>
      <w:r w:rsidR="00C360C6" w:rsidRPr="00EA25A6">
        <w:rPr>
          <w:rFonts w:ascii="Aptos" w:hAnsi="Aptos"/>
        </w:rPr>
        <w:t xml:space="preserve">.  To her knowledge, </w:t>
      </w:r>
      <w:r w:rsidR="00720D5E" w:rsidRPr="00EA25A6">
        <w:rPr>
          <w:rFonts w:ascii="Aptos" w:hAnsi="Aptos"/>
        </w:rPr>
        <w:t xml:space="preserve">no </w:t>
      </w:r>
      <w:r w:rsidR="001A7E93" w:rsidRPr="00EA25A6">
        <w:rPr>
          <w:rFonts w:ascii="Aptos" w:hAnsi="Aptos"/>
        </w:rPr>
        <w:t>set</w:t>
      </w:r>
      <w:r w:rsidR="00720D5E" w:rsidRPr="00EA25A6">
        <w:rPr>
          <w:rFonts w:ascii="Aptos" w:hAnsi="Aptos"/>
        </w:rPr>
        <w:t xml:space="preserve"> limit </w:t>
      </w:r>
      <w:r w:rsidR="00C360C6" w:rsidRPr="00EA25A6">
        <w:rPr>
          <w:rFonts w:ascii="Aptos" w:hAnsi="Aptos"/>
        </w:rPr>
        <w:t xml:space="preserve">for restraints </w:t>
      </w:r>
      <w:r w:rsidR="00720D5E" w:rsidRPr="00EA25A6">
        <w:rPr>
          <w:rFonts w:ascii="Aptos" w:hAnsi="Aptos"/>
        </w:rPr>
        <w:t>exists at Perkins</w:t>
      </w:r>
      <w:r w:rsidR="00C360C6" w:rsidRPr="00EA25A6">
        <w:rPr>
          <w:rFonts w:ascii="Aptos" w:hAnsi="Aptos"/>
        </w:rPr>
        <w:t xml:space="preserve">.  The </w:t>
      </w:r>
      <w:r w:rsidR="00BB439E" w:rsidRPr="00EA25A6">
        <w:rPr>
          <w:rFonts w:ascii="Aptos" w:hAnsi="Aptos"/>
        </w:rPr>
        <w:t>final restraint incident report from that day supports Ms. Vargo-Wood’s testimony</w:t>
      </w:r>
      <w:r w:rsidR="00720D5E" w:rsidRPr="00EA25A6">
        <w:rPr>
          <w:rFonts w:ascii="Aptos" w:hAnsi="Aptos"/>
        </w:rPr>
        <w:t>.  (</w:t>
      </w:r>
      <w:r w:rsidR="00646603" w:rsidRPr="00EA25A6">
        <w:rPr>
          <w:rFonts w:ascii="Aptos" w:hAnsi="Aptos"/>
        </w:rPr>
        <w:t xml:space="preserve">P-29; </w:t>
      </w:r>
      <w:r w:rsidR="00720D5E" w:rsidRPr="00EA25A6">
        <w:rPr>
          <w:rFonts w:ascii="Aptos" w:hAnsi="Aptos"/>
        </w:rPr>
        <w:t>Mother VI</w:t>
      </w:r>
      <w:r w:rsidR="004640CE" w:rsidRPr="00EA25A6">
        <w:rPr>
          <w:rFonts w:ascii="Aptos" w:hAnsi="Aptos"/>
        </w:rPr>
        <w:t xml:space="preserve">, 111; Vargo-Wood VI, </w:t>
      </w:r>
      <w:r w:rsidR="005B0363" w:rsidRPr="00EA25A6">
        <w:rPr>
          <w:rFonts w:ascii="Aptos" w:hAnsi="Aptos"/>
        </w:rPr>
        <w:t>205-06</w:t>
      </w:r>
      <w:r w:rsidR="004640CE" w:rsidRPr="00EA25A6">
        <w:rPr>
          <w:rFonts w:ascii="Aptos" w:hAnsi="Aptos"/>
        </w:rPr>
        <w:t>).</w:t>
      </w:r>
    </w:p>
  </w:footnote>
  <w:footnote w:id="40">
    <w:p w14:paraId="3503F143" w14:textId="77777777" w:rsidR="006C3FDC" w:rsidRPr="00EA25A6" w:rsidRDefault="006C3FDC" w:rsidP="006C3FDC">
      <w:pPr>
        <w:pStyle w:val="FootnoteText"/>
        <w:rPr>
          <w:rFonts w:ascii="Aptos" w:hAnsi="Aptos"/>
        </w:rPr>
      </w:pPr>
      <w:r w:rsidRPr="00EA25A6">
        <w:rPr>
          <w:rStyle w:val="FootnoteReference"/>
          <w:rFonts w:ascii="Aptos" w:hAnsi="Aptos"/>
        </w:rPr>
        <w:footnoteRef/>
      </w:r>
      <w:r w:rsidRPr="00EA25A6">
        <w:rPr>
          <w:rFonts w:ascii="Aptos" w:hAnsi="Aptos"/>
        </w:rPr>
        <w:t xml:space="preserve">   Ms. Smith prepares an Action Plan if it is determined that the case will remain open after the 45-day assessment period, which Action Plan is then implemented by a subsequent social worker. (Smith VIII, 16).</w:t>
      </w:r>
    </w:p>
  </w:footnote>
  <w:footnote w:id="41">
    <w:p w14:paraId="439266A7" w14:textId="3DA8FA15" w:rsidR="006F283C" w:rsidRPr="00EA25A6" w:rsidRDefault="006F283C">
      <w:pPr>
        <w:pStyle w:val="FootnoteText"/>
        <w:rPr>
          <w:rFonts w:ascii="Aptos" w:hAnsi="Aptos"/>
        </w:rPr>
      </w:pPr>
      <w:r w:rsidRPr="00EA25A6">
        <w:rPr>
          <w:rStyle w:val="FootnoteReference"/>
          <w:rFonts w:ascii="Aptos" w:hAnsi="Aptos"/>
        </w:rPr>
        <w:footnoteRef/>
      </w:r>
      <w:r w:rsidRPr="00EA25A6">
        <w:rPr>
          <w:rFonts w:ascii="Aptos" w:hAnsi="Aptos"/>
        </w:rPr>
        <w:t xml:space="preserve">   Ives </w:t>
      </w:r>
      <w:r w:rsidR="00214E13" w:rsidRPr="00EA25A6">
        <w:rPr>
          <w:rFonts w:ascii="Aptos" w:hAnsi="Aptos"/>
        </w:rPr>
        <w:t>H</w:t>
      </w:r>
      <w:r w:rsidR="004C7389" w:rsidRPr="00EA25A6">
        <w:rPr>
          <w:rFonts w:ascii="Aptos" w:hAnsi="Aptos"/>
        </w:rPr>
        <w:t>ouse also contacted the police on February 4, 2025</w:t>
      </w:r>
      <w:r w:rsidR="00E20D73" w:rsidRPr="00EA25A6">
        <w:rPr>
          <w:rFonts w:ascii="Aptos" w:hAnsi="Aptos"/>
        </w:rPr>
        <w:t>,</w:t>
      </w:r>
      <w:r w:rsidR="004C7389" w:rsidRPr="00EA25A6">
        <w:rPr>
          <w:rFonts w:ascii="Aptos" w:hAnsi="Aptos"/>
        </w:rPr>
        <w:t xml:space="preserve"> when Student and a peer were not </w:t>
      </w:r>
      <w:r w:rsidR="00D76911" w:rsidRPr="00EA25A6">
        <w:rPr>
          <w:rFonts w:ascii="Aptos" w:hAnsi="Aptos"/>
        </w:rPr>
        <w:t>behaving properly</w:t>
      </w:r>
      <w:r w:rsidR="00214E13" w:rsidRPr="00EA25A6">
        <w:rPr>
          <w:rFonts w:ascii="Aptos" w:hAnsi="Aptos"/>
        </w:rPr>
        <w:t xml:space="preserve">, </w:t>
      </w:r>
      <w:r w:rsidR="00D76911" w:rsidRPr="00EA25A6">
        <w:rPr>
          <w:rFonts w:ascii="Aptos" w:hAnsi="Aptos"/>
        </w:rPr>
        <w:t xml:space="preserve">refusing to return a doorknob they had broken from a door.  Student called the police officer a vulgar </w:t>
      </w:r>
      <w:r w:rsidR="008B680F" w:rsidRPr="00EA25A6">
        <w:rPr>
          <w:rFonts w:ascii="Aptos" w:hAnsi="Aptos"/>
        </w:rPr>
        <w:t>name but</w:t>
      </w:r>
      <w:r w:rsidR="00D76911" w:rsidRPr="00EA25A6">
        <w:rPr>
          <w:rFonts w:ascii="Aptos" w:hAnsi="Aptos"/>
        </w:rPr>
        <w:t xml:space="preserve"> otherwise calmed and was able to remain at Ives House that day.  </w:t>
      </w:r>
      <w:r w:rsidR="004A66FD" w:rsidRPr="00EA25A6">
        <w:rPr>
          <w:rFonts w:ascii="Aptos" w:hAnsi="Aptos"/>
        </w:rPr>
        <w:t>(P-</w:t>
      </w:r>
      <w:r w:rsidR="00187E23" w:rsidRPr="00EA25A6">
        <w:rPr>
          <w:rFonts w:ascii="Aptos" w:hAnsi="Aptos"/>
        </w:rPr>
        <w:t>5).</w:t>
      </w:r>
    </w:p>
  </w:footnote>
  <w:footnote w:id="42">
    <w:p w14:paraId="41779531" w14:textId="77777777" w:rsidR="00DA0B2C" w:rsidRPr="00EA25A6" w:rsidRDefault="00DA0B2C" w:rsidP="00DA0B2C">
      <w:pPr>
        <w:pStyle w:val="FootnoteText"/>
        <w:rPr>
          <w:rFonts w:ascii="Aptos" w:hAnsi="Aptos"/>
        </w:rPr>
      </w:pPr>
      <w:r w:rsidRPr="00EA25A6">
        <w:rPr>
          <w:rStyle w:val="FootnoteReference"/>
          <w:rFonts w:ascii="Aptos" w:hAnsi="Aptos"/>
        </w:rPr>
        <w:footnoteRef/>
      </w:r>
      <w:r w:rsidRPr="00EA25A6">
        <w:rPr>
          <w:rFonts w:ascii="Aptos" w:hAnsi="Aptos"/>
        </w:rPr>
        <w:t xml:space="preserve">   There is no record this was ever filed by Mother.</w:t>
      </w:r>
    </w:p>
  </w:footnote>
  <w:footnote w:id="43">
    <w:p w14:paraId="1D915A1F" w14:textId="14D6C83A" w:rsidR="00706FC1" w:rsidRPr="00EA25A6" w:rsidRDefault="00706FC1">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EB6044" w:rsidRPr="00EA25A6">
        <w:rPr>
          <w:rFonts w:ascii="Aptos" w:hAnsi="Aptos"/>
        </w:rPr>
        <w:t xml:space="preserve">Despite </w:t>
      </w:r>
      <w:r w:rsidR="00DE363C" w:rsidRPr="00EA25A6">
        <w:rPr>
          <w:rFonts w:ascii="Aptos" w:hAnsi="Aptos"/>
        </w:rPr>
        <w:t xml:space="preserve">the </w:t>
      </w:r>
      <w:r w:rsidR="00097EC1" w:rsidRPr="00EA25A6">
        <w:rPr>
          <w:rFonts w:ascii="Aptos" w:hAnsi="Aptos"/>
        </w:rPr>
        <w:t>discharge</w:t>
      </w:r>
      <w:r w:rsidR="00DE363C" w:rsidRPr="00EA25A6">
        <w:rPr>
          <w:rFonts w:ascii="Aptos" w:hAnsi="Aptos"/>
        </w:rPr>
        <w:t xml:space="preserve"> date noted, </w:t>
      </w:r>
      <w:r w:rsidR="00AD3062" w:rsidRPr="00EA25A6">
        <w:rPr>
          <w:rFonts w:ascii="Aptos" w:hAnsi="Aptos"/>
        </w:rPr>
        <w:t xml:space="preserve">Ms. Smith confirmed </w:t>
      </w:r>
      <w:r w:rsidRPr="00EA25A6">
        <w:rPr>
          <w:rFonts w:ascii="Aptos" w:hAnsi="Aptos"/>
        </w:rPr>
        <w:t>that MPA continues to support the family at this time</w:t>
      </w:r>
      <w:r w:rsidR="00AB4E00" w:rsidRPr="00EA25A6">
        <w:rPr>
          <w:rFonts w:ascii="Aptos" w:hAnsi="Aptos"/>
        </w:rPr>
        <w:t xml:space="preserve">.  </w:t>
      </w:r>
      <w:r w:rsidR="00097EC1" w:rsidRPr="00EA25A6">
        <w:rPr>
          <w:rFonts w:ascii="Aptos" w:hAnsi="Aptos"/>
        </w:rPr>
        <w:t xml:space="preserve">No </w:t>
      </w:r>
      <w:r w:rsidR="00AB4E00" w:rsidRPr="00EA25A6">
        <w:rPr>
          <w:rFonts w:ascii="Aptos" w:hAnsi="Aptos"/>
        </w:rPr>
        <w:t xml:space="preserve">MPA </w:t>
      </w:r>
      <w:r w:rsidR="00097EC1" w:rsidRPr="00EA25A6">
        <w:rPr>
          <w:rFonts w:ascii="Aptos" w:hAnsi="Aptos"/>
        </w:rPr>
        <w:t xml:space="preserve">staff </w:t>
      </w:r>
      <w:r w:rsidR="00452547" w:rsidRPr="00EA25A6">
        <w:rPr>
          <w:rFonts w:ascii="Aptos" w:hAnsi="Aptos"/>
        </w:rPr>
        <w:t>testified</w:t>
      </w:r>
      <w:r w:rsidR="00097EC1" w:rsidRPr="00EA25A6">
        <w:rPr>
          <w:rFonts w:ascii="Aptos" w:hAnsi="Aptos"/>
        </w:rPr>
        <w:t xml:space="preserve"> at the Hearing</w:t>
      </w:r>
      <w:r w:rsidR="00AB4E00" w:rsidRPr="00EA25A6">
        <w:rPr>
          <w:rFonts w:ascii="Aptos" w:hAnsi="Aptos"/>
        </w:rPr>
        <w:t xml:space="preserve">.    </w:t>
      </w:r>
    </w:p>
  </w:footnote>
  <w:footnote w:id="44">
    <w:p w14:paraId="7F46A98A" w14:textId="66C9D84A" w:rsidR="00C95E1D" w:rsidRPr="00EA25A6" w:rsidRDefault="00C95E1D">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10F8E" w:rsidRPr="00EA25A6">
        <w:rPr>
          <w:rFonts w:ascii="Aptos" w:hAnsi="Aptos"/>
        </w:rPr>
        <w:t xml:space="preserve">  </w:t>
      </w:r>
      <w:r w:rsidRPr="00EA25A6">
        <w:rPr>
          <w:rFonts w:ascii="Aptos" w:hAnsi="Aptos"/>
        </w:rPr>
        <w:t>A</w:t>
      </w:r>
      <w:r w:rsidR="00A249C8" w:rsidRPr="00EA25A6">
        <w:rPr>
          <w:rFonts w:ascii="Aptos" w:hAnsi="Aptos"/>
        </w:rPr>
        <w:t>ccording to the OpenSky records, a</w:t>
      </w:r>
      <w:r w:rsidRPr="00EA25A6">
        <w:rPr>
          <w:rFonts w:ascii="Aptos" w:hAnsi="Aptos"/>
        </w:rPr>
        <w:t>t the June 23, 2025 treatment meeting with OpenSky and DMH,</w:t>
      </w:r>
      <w:r w:rsidR="00A249C8" w:rsidRPr="00EA25A6">
        <w:rPr>
          <w:rFonts w:ascii="Aptos" w:hAnsi="Aptos"/>
        </w:rPr>
        <w:t xml:space="preserve"> DMH explained that </w:t>
      </w:r>
      <w:r w:rsidR="007513EC" w:rsidRPr="00EA25A6">
        <w:rPr>
          <w:rFonts w:ascii="Aptos" w:hAnsi="Aptos"/>
        </w:rPr>
        <w:t xml:space="preserve">its goal of decreasing respite services to two nights a week </w:t>
      </w:r>
      <w:r w:rsidR="00BA2453" w:rsidRPr="00EA25A6">
        <w:rPr>
          <w:rFonts w:ascii="Aptos" w:hAnsi="Aptos"/>
        </w:rPr>
        <w:t xml:space="preserve">was so that they could be replaced with more </w:t>
      </w:r>
      <w:r w:rsidR="009A31AB" w:rsidRPr="00EA25A6">
        <w:rPr>
          <w:rFonts w:ascii="Aptos" w:hAnsi="Aptos"/>
        </w:rPr>
        <w:t xml:space="preserve">time with </w:t>
      </w:r>
      <w:r w:rsidR="007C339C" w:rsidRPr="00EA25A6">
        <w:rPr>
          <w:rFonts w:ascii="Aptos" w:hAnsi="Aptos"/>
        </w:rPr>
        <w:t>in-home services</w:t>
      </w:r>
      <w:r w:rsidR="00C954CF" w:rsidRPr="00EA25A6">
        <w:rPr>
          <w:rFonts w:ascii="Aptos" w:hAnsi="Aptos"/>
        </w:rPr>
        <w:t xml:space="preserve"> in which</w:t>
      </w:r>
      <w:r w:rsidR="007C339C" w:rsidRPr="00EA25A6">
        <w:rPr>
          <w:rFonts w:ascii="Aptos" w:hAnsi="Aptos"/>
        </w:rPr>
        <w:t xml:space="preserve"> S</w:t>
      </w:r>
      <w:r w:rsidR="009A31AB" w:rsidRPr="00EA25A6">
        <w:rPr>
          <w:rFonts w:ascii="Aptos" w:hAnsi="Aptos"/>
        </w:rPr>
        <w:t>tudent</w:t>
      </w:r>
      <w:r w:rsidR="007C339C" w:rsidRPr="00EA25A6">
        <w:rPr>
          <w:rFonts w:ascii="Aptos" w:hAnsi="Aptos"/>
        </w:rPr>
        <w:t xml:space="preserve"> </w:t>
      </w:r>
      <w:r w:rsidR="00E961F6" w:rsidRPr="00EA25A6">
        <w:rPr>
          <w:rFonts w:ascii="Aptos" w:hAnsi="Aptos"/>
        </w:rPr>
        <w:t xml:space="preserve">could </w:t>
      </w:r>
      <w:r w:rsidR="007C339C" w:rsidRPr="00EA25A6">
        <w:rPr>
          <w:rFonts w:ascii="Aptos" w:hAnsi="Aptos"/>
        </w:rPr>
        <w:t>engage</w:t>
      </w:r>
      <w:r w:rsidR="00E961F6" w:rsidRPr="00EA25A6">
        <w:rPr>
          <w:rFonts w:ascii="Aptos" w:hAnsi="Aptos"/>
        </w:rPr>
        <w:t xml:space="preserve">.  DMH felt </w:t>
      </w:r>
      <w:r w:rsidR="00BC7322" w:rsidRPr="00EA25A6">
        <w:rPr>
          <w:rFonts w:ascii="Aptos" w:hAnsi="Aptos"/>
        </w:rPr>
        <w:t xml:space="preserve">it was “unrealistic for [Student] to not be in the home and still get home-based </w:t>
      </w:r>
      <w:r w:rsidR="00E961F6" w:rsidRPr="00EA25A6">
        <w:rPr>
          <w:rFonts w:ascii="Aptos" w:hAnsi="Aptos"/>
        </w:rPr>
        <w:t>therapeutic</w:t>
      </w:r>
      <w:r w:rsidR="00BC7322" w:rsidRPr="00EA25A6">
        <w:rPr>
          <w:rFonts w:ascii="Aptos" w:hAnsi="Aptos"/>
        </w:rPr>
        <w:t xml:space="preserve"> work done and practice the skil</w:t>
      </w:r>
      <w:r w:rsidR="009A31AB" w:rsidRPr="00EA25A6">
        <w:rPr>
          <w:rFonts w:ascii="Aptos" w:hAnsi="Aptos"/>
        </w:rPr>
        <w:t>ls”</w:t>
      </w:r>
      <w:r w:rsidR="00140FF3" w:rsidRPr="00EA25A6">
        <w:rPr>
          <w:rFonts w:ascii="Aptos" w:hAnsi="Aptos"/>
        </w:rPr>
        <w:t>.  (S</w:t>
      </w:r>
      <w:r w:rsidR="006A28E3" w:rsidRPr="00EA25A6">
        <w:rPr>
          <w:rFonts w:ascii="Aptos" w:hAnsi="Aptos"/>
        </w:rPr>
        <w:t>-4; Mother VI, 300-303).</w:t>
      </w:r>
    </w:p>
  </w:footnote>
  <w:footnote w:id="45">
    <w:p w14:paraId="3DEC6F3B" w14:textId="6415946F" w:rsidR="00D720BD" w:rsidRPr="00EA25A6" w:rsidRDefault="00D720BD">
      <w:pPr>
        <w:pStyle w:val="FootnoteText"/>
        <w:rPr>
          <w:rFonts w:ascii="Aptos" w:hAnsi="Aptos"/>
        </w:rPr>
      </w:pPr>
      <w:r w:rsidRPr="00EA25A6">
        <w:rPr>
          <w:rStyle w:val="FootnoteReference"/>
          <w:rFonts w:ascii="Aptos" w:hAnsi="Aptos"/>
        </w:rPr>
        <w:footnoteRef/>
      </w:r>
      <w:r w:rsidRPr="00EA25A6">
        <w:rPr>
          <w:rFonts w:ascii="Aptos" w:hAnsi="Aptos"/>
        </w:rPr>
        <w:t xml:space="preserve">   Ms. Vargo-Wood attributes Student’s current behaviors to be due to his desire to make connections and relationships.  </w:t>
      </w:r>
      <w:r w:rsidR="005630FE" w:rsidRPr="00EA25A6">
        <w:rPr>
          <w:rFonts w:ascii="Aptos" w:hAnsi="Aptos"/>
        </w:rPr>
        <w:t>(Vargo-Wood VI, 194</w:t>
      </w:r>
      <w:r w:rsidR="00FC3CFD" w:rsidRPr="00EA25A6">
        <w:rPr>
          <w:rFonts w:ascii="Aptos" w:hAnsi="Aptos"/>
        </w:rPr>
        <w:t>).</w:t>
      </w:r>
    </w:p>
  </w:footnote>
  <w:footnote w:id="46">
    <w:p w14:paraId="1FF0D921" w14:textId="0B09DBB9" w:rsidR="00616FEA" w:rsidRPr="00EA25A6" w:rsidRDefault="00616FEA">
      <w:pPr>
        <w:pStyle w:val="FootnoteText"/>
        <w:rPr>
          <w:rFonts w:ascii="Aptos" w:hAnsi="Aptos"/>
        </w:rPr>
      </w:pPr>
      <w:r w:rsidRPr="00EA25A6">
        <w:rPr>
          <w:rStyle w:val="FootnoteReference"/>
          <w:rFonts w:ascii="Aptos" w:hAnsi="Aptos"/>
        </w:rPr>
        <w:footnoteRef/>
      </w:r>
      <w:r w:rsidRPr="00EA25A6">
        <w:rPr>
          <w:rFonts w:ascii="Aptos" w:hAnsi="Aptos"/>
        </w:rPr>
        <w:t xml:space="preserve">   Dr. Weineth holds a Ph.D. in Clinical Psychology and has been licensed as a Clinical Psychologist in </w:t>
      </w:r>
      <w:r w:rsidR="00CD40D8" w:rsidRPr="00EA25A6">
        <w:rPr>
          <w:rFonts w:ascii="Aptos" w:hAnsi="Aptos"/>
        </w:rPr>
        <w:t>Massachusetts</w:t>
      </w:r>
      <w:r w:rsidRPr="00EA25A6">
        <w:rPr>
          <w:rFonts w:ascii="Aptos" w:hAnsi="Aptos"/>
        </w:rPr>
        <w:t xml:space="preserve"> since 2007.  </w:t>
      </w:r>
      <w:r w:rsidR="00CD40D8" w:rsidRPr="00EA25A6">
        <w:rPr>
          <w:rFonts w:ascii="Aptos" w:hAnsi="Aptos"/>
        </w:rPr>
        <w:t xml:space="preserve">She </w:t>
      </w:r>
      <w:r w:rsidR="00B82524" w:rsidRPr="00EA25A6">
        <w:rPr>
          <w:rFonts w:ascii="Aptos" w:hAnsi="Aptos"/>
        </w:rPr>
        <w:t xml:space="preserve">worked for </w:t>
      </w:r>
      <w:r w:rsidRPr="00EA25A6">
        <w:rPr>
          <w:rFonts w:ascii="Aptos" w:hAnsi="Aptos"/>
        </w:rPr>
        <w:t>Children’s Hospital evaluating children with complex needs</w:t>
      </w:r>
      <w:r w:rsidR="00B82524" w:rsidRPr="00EA25A6">
        <w:rPr>
          <w:rFonts w:ascii="Aptos" w:hAnsi="Aptos"/>
        </w:rPr>
        <w:t xml:space="preserve"> </w:t>
      </w:r>
      <w:r w:rsidR="003C209D" w:rsidRPr="00EA25A6">
        <w:rPr>
          <w:rFonts w:ascii="Aptos" w:hAnsi="Aptos"/>
        </w:rPr>
        <w:t xml:space="preserve">and </w:t>
      </w:r>
      <w:r w:rsidR="00B82524" w:rsidRPr="00EA25A6">
        <w:rPr>
          <w:rFonts w:ascii="Aptos" w:hAnsi="Aptos"/>
        </w:rPr>
        <w:t xml:space="preserve">for the </w:t>
      </w:r>
      <w:r w:rsidRPr="00EA25A6">
        <w:rPr>
          <w:rFonts w:ascii="Aptos" w:hAnsi="Aptos"/>
        </w:rPr>
        <w:t xml:space="preserve">Center for Children with Special Needs (part of Tufts New England Medical Center) </w:t>
      </w:r>
      <w:r w:rsidR="00B82524" w:rsidRPr="00EA25A6">
        <w:rPr>
          <w:rFonts w:ascii="Aptos" w:hAnsi="Aptos"/>
        </w:rPr>
        <w:t xml:space="preserve">as a </w:t>
      </w:r>
      <w:r w:rsidR="00055C37" w:rsidRPr="00EA25A6">
        <w:rPr>
          <w:rFonts w:ascii="Aptos" w:hAnsi="Aptos"/>
        </w:rPr>
        <w:t>r</w:t>
      </w:r>
      <w:r w:rsidR="00B82524" w:rsidRPr="00EA25A6">
        <w:rPr>
          <w:rFonts w:ascii="Aptos" w:hAnsi="Aptos"/>
        </w:rPr>
        <w:t xml:space="preserve">esearch scientist </w:t>
      </w:r>
      <w:r w:rsidRPr="00EA25A6">
        <w:rPr>
          <w:rFonts w:ascii="Aptos" w:hAnsi="Aptos"/>
        </w:rPr>
        <w:t>focusing on integrating parent training into interventions</w:t>
      </w:r>
      <w:r w:rsidR="007C11A2" w:rsidRPr="00EA25A6">
        <w:rPr>
          <w:rFonts w:ascii="Aptos" w:hAnsi="Aptos"/>
        </w:rPr>
        <w:t xml:space="preserve">.  She thereafter worked in the capacity of a </w:t>
      </w:r>
      <w:r w:rsidRPr="00EA25A6">
        <w:rPr>
          <w:rFonts w:ascii="Aptos" w:hAnsi="Aptos"/>
        </w:rPr>
        <w:t xml:space="preserve">staff </w:t>
      </w:r>
      <w:r w:rsidR="0043797B" w:rsidRPr="00EA25A6">
        <w:rPr>
          <w:rFonts w:ascii="Aptos" w:hAnsi="Aptos"/>
        </w:rPr>
        <w:t>p</w:t>
      </w:r>
      <w:r w:rsidRPr="00EA25A6">
        <w:rPr>
          <w:rFonts w:ascii="Aptos" w:hAnsi="Aptos"/>
        </w:rPr>
        <w:t xml:space="preserve">sychologist </w:t>
      </w:r>
      <w:r w:rsidR="00315D2F" w:rsidRPr="00EA25A6">
        <w:rPr>
          <w:rFonts w:ascii="Aptos" w:hAnsi="Aptos"/>
        </w:rPr>
        <w:t xml:space="preserve">for </w:t>
      </w:r>
      <w:r w:rsidRPr="00EA25A6">
        <w:rPr>
          <w:rFonts w:ascii="Aptos" w:hAnsi="Aptos"/>
        </w:rPr>
        <w:t xml:space="preserve">14 years </w:t>
      </w:r>
      <w:r w:rsidR="003C209D" w:rsidRPr="00EA25A6">
        <w:rPr>
          <w:rFonts w:ascii="Aptos" w:hAnsi="Aptos"/>
        </w:rPr>
        <w:t>at</w:t>
      </w:r>
      <w:r w:rsidRPr="00EA25A6">
        <w:rPr>
          <w:rFonts w:ascii="Aptos" w:hAnsi="Aptos"/>
        </w:rPr>
        <w:t xml:space="preserve"> two </w:t>
      </w:r>
      <w:r w:rsidR="009A2D72" w:rsidRPr="00EA25A6">
        <w:rPr>
          <w:rFonts w:ascii="Aptos" w:hAnsi="Aptos"/>
        </w:rPr>
        <w:t>different</w:t>
      </w:r>
      <w:r w:rsidRPr="00EA25A6">
        <w:rPr>
          <w:rFonts w:ascii="Aptos" w:hAnsi="Aptos"/>
        </w:rPr>
        <w:t xml:space="preserve"> private 766-approved day and residential programs supporting student</w:t>
      </w:r>
      <w:r w:rsidR="00B0177D" w:rsidRPr="00EA25A6">
        <w:rPr>
          <w:rFonts w:ascii="Aptos" w:hAnsi="Aptos"/>
        </w:rPr>
        <w:t>s</w:t>
      </w:r>
      <w:r w:rsidRPr="00EA25A6">
        <w:rPr>
          <w:rFonts w:ascii="Aptos" w:hAnsi="Aptos"/>
        </w:rPr>
        <w:t xml:space="preserve"> </w:t>
      </w:r>
      <w:r w:rsidR="0043797B" w:rsidRPr="00EA25A6">
        <w:rPr>
          <w:rFonts w:ascii="Aptos" w:hAnsi="Aptos"/>
        </w:rPr>
        <w:t>of all ages</w:t>
      </w:r>
      <w:r w:rsidR="00B0177D" w:rsidRPr="00EA25A6">
        <w:rPr>
          <w:rFonts w:ascii="Aptos" w:hAnsi="Aptos"/>
        </w:rPr>
        <w:t>,</w:t>
      </w:r>
      <w:r w:rsidRPr="00EA25A6">
        <w:rPr>
          <w:rFonts w:ascii="Aptos" w:hAnsi="Aptos"/>
        </w:rPr>
        <w:t xml:space="preserve"> providing clinical supports to students and families, participating in Team meetings, performing psychological evaluations for IEPs and assisting with IEP development.  </w:t>
      </w:r>
      <w:r w:rsidR="00A65294" w:rsidRPr="00EA25A6">
        <w:rPr>
          <w:rFonts w:ascii="Aptos" w:hAnsi="Aptos"/>
        </w:rPr>
        <w:t xml:space="preserve">For the past three years, </w:t>
      </w:r>
      <w:r w:rsidR="00B0177D" w:rsidRPr="00EA25A6">
        <w:rPr>
          <w:rFonts w:ascii="Aptos" w:hAnsi="Aptos"/>
        </w:rPr>
        <w:t xml:space="preserve">Dr. Weineth </w:t>
      </w:r>
      <w:r w:rsidR="00A65294" w:rsidRPr="00EA25A6">
        <w:rPr>
          <w:rFonts w:ascii="Aptos" w:hAnsi="Aptos"/>
        </w:rPr>
        <w:t xml:space="preserve">has been a clinical psychologist in private </w:t>
      </w:r>
      <w:r w:rsidRPr="00EA25A6">
        <w:rPr>
          <w:rFonts w:ascii="Aptos" w:hAnsi="Aptos"/>
        </w:rPr>
        <w:t>practice</w:t>
      </w:r>
      <w:r w:rsidR="00A65294" w:rsidRPr="00EA25A6">
        <w:rPr>
          <w:rFonts w:ascii="Aptos" w:hAnsi="Aptos"/>
        </w:rPr>
        <w:t xml:space="preserve"> performing private neuropsychological evaluations and consulting</w:t>
      </w:r>
      <w:r w:rsidR="00F83A55" w:rsidRPr="00EA25A6">
        <w:rPr>
          <w:rFonts w:ascii="Aptos" w:hAnsi="Aptos"/>
        </w:rPr>
        <w:t xml:space="preserve">.  </w:t>
      </w:r>
      <w:r w:rsidR="00A537B6" w:rsidRPr="00EA25A6">
        <w:rPr>
          <w:rFonts w:ascii="Aptos" w:hAnsi="Aptos"/>
        </w:rPr>
        <w:t>(</w:t>
      </w:r>
      <w:r w:rsidR="000A22A3" w:rsidRPr="00EA25A6">
        <w:rPr>
          <w:rFonts w:ascii="Aptos" w:hAnsi="Aptos"/>
        </w:rPr>
        <w:t xml:space="preserve">P34; </w:t>
      </w:r>
      <w:r w:rsidR="00A537B6" w:rsidRPr="00EA25A6">
        <w:rPr>
          <w:rFonts w:ascii="Aptos" w:hAnsi="Aptos"/>
        </w:rPr>
        <w:t>Weineth</w:t>
      </w:r>
      <w:r w:rsidR="00BF6A30" w:rsidRPr="00EA25A6">
        <w:rPr>
          <w:rFonts w:ascii="Aptos" w:hAnsi="Aptos"/>
        </w:rPr>
        <w:t xml:space="preserve"> VII,</w:t>
      </w:r>
      <w:r w:rsidR="009A2D72" w:rsidRPr="00EA25A6">
        <w:rPr>
          <w:rFonts w:ascii="Aptos" w:hAnsi="Aptos"/>
        </w:rPr>
        <w:t xml:space="preserve"> 63-</w:t>
      </w:r>
      <w:r w:rsidR="00207618" w:rsidRPr="00EA25A6">
        <w:rPr>
          <w:rFonts w:ascii="Aptos" w:hAnsi="Aptos"/>
        </w:rPr>
        <w:t>70</w:t>
      </w:r>
      <w:r w:rsidR="00A537B6" w:rsidRPr="00EA25A6">
        <w:rPr>
          <w:rFonts w:ascii="Aptos" w:hAnsi="Aptos"/>
        </w:rPr>
        <w:t>).</w:t>
      </w:r>
    </w:p>
  </w:footnote>
  <w:footnote w:id="47">
    <w:p w14:paraId="4FA6DB7D" w14:textId="4880D202" w:rsidR="00CD36B6" w:rsidRPr="00EA25A6" w:rsidRDefault="00CD36B6">
      <w:pPr>
        <w:pStyle w:val="FootnoteText"/>
        <w:rPr>
          <w:rFonts w:ascii="Aptos" w:hAnsi="Aptos"/>
        </w:rPr>
      </w:pPr>
      <w:r w:rsidRPr="00EA25A6">
        <w:rPr>
          <w:rStyle w:val="FootnoteReference"/>
          <w:rFonts w:ascii="Aptos" w:hAnsi="Aptos"/>
        </w:rPr>
        <w:footnoteRef/>
      </w:r>
      <w:r w:rsidRPr="00EA25A6">
        <w:rPr>
          <w:rFonts w:ascii="Aptos" w:hAnsi="Aptos"/>
        </w:rPr>
        <w:t xml:space="preserve">   Student provided his answers orally to Dr. Weineth, rather than completing the TSCC and BASC-3 independently.  None of these tests </w:t>
      </w:r>
      <w:r w:rsidR="001655A1" w:rsidRPr="00EA25A6">
        <w:rPr>
          <w:rFonts w:ascii="Aptos" w:hAnsi="Aptos"/>
        </w:rPr>
        <w:t>is a</w:t>
      </w:r>
      <w:r w:rsidRPr="00EA25A6">
        <w:rPr>
          <w:rFonts w:ascii="Aptos" w:hAnsi="Aptos"/>
        </w:rPr>
        <w:t xml:space="preserve"> projective measure.  During testimony, Dr. Weineth explained that she typically d</w:t>
      </w:r>
      <w:r w:rsidR="001655A1" w:rsidRPr="00EA25A6">
        <w:rPr>
          <w:rFonts w:ascii="Aptos" w:hAnsi="Aptos"/>
        </w:rPr>
        <w:t>oes</w:t>
      </w:r>
      <w:r w:rsidRPr="00EA25A6">
        <w:rPr>
          <w:rFonts w:ascii="Aptos" w:hAnsi="Aptos"/>
        </w:rPr>
        <w:t xml:space="preserve"> not do projective testing as she prefers to rely on valid and reliable measures.  Further, projective testing is not warranted for students with a history of trauma who are not in a regulated state as it is more appropriate to delve into the trauma projective testing asks about in a regulated, safe environment such as at a full-time residential setting.  However, during the Team meeting held to review Dr. Weineth’s evaluation, </w:t>
      </w:r>
      <w:r w:rsidR="00E42F4B" w:rsidRPr="00EA25A6">
        <w:rPr>
          <w:rFonts w:ascii="Aptos" w:hAnsi="Aptos"/>
        </w:rPr>
        <w:t xml:space="preserve">she </w:t>
      </w:r>
      <w:r w:rsidRPr="00EA25A6">
        <w:rPr>
          <w:rFonts w:ascii="Aptos" w:hAnsi="Aptos"/>
        </w:rPr>
        <w:t>advised she had not done projective testing because she had prepared her evaluation for this BSEA proceeding and wanted all results to be “face valid”.  She also explained that since projective tests, while scoreable, were subject to clinical interpretation and judgment, she was concerned they would be less reliable at the hearing or subject to misinterpretation.  (P-30; Weineth VII, 95-96, 120-21, 140, 151-52, 169).</w:t>
      </w:r>
    </w:p>
  </w:footnote>
  <w:footnote w:id="48">
    <w:p w14:paraId="6262F0AE" w14:textId="50D7377C" w:rsidR="00C71AE7" w:rsidRPr="00EA25A6" w:rsidRDefault="00C71AE7" w:rsidP="00C71AE7">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2524C9" w:rsidRPr="00EA25A6">
        <w:rPr>
          <w:rFonts w:ascii="Aptos" w:hAnsi="Aptos"/>
        </w:rPr>
        <w:t xml:space="preserve">Although Parent and Teacher ratings indicated clinically significant scores for hyperactivity, conduct problems, externalizing problems, depression, and behavioral symptoms index, </w:t>
      </w:r>
      <w:r w:rsidRPr="00EA25A6">
        <w:rPr>
          <w:rFonts w:ascii="Aptos" w:hAnsi="Aptos"/>
        </w:rPr>
        <w:t>Student</w:t>
      </w:r>
      <w:r w:rsidR="00CA1FFF" w:rsidRPr="00EA25A6">
        <w:rPr>
          <w:rFonts w:ascii="Aptos" w:hAnsi="Aptos"/>
        </w:rPr>
        <w:t>’s responses</w:t>
      </w:r>
      <w:r w:rsidR="006B16F5" w:rsidRPr="00EA25A6">
        <w:rPr>
          <w:rFonts w:ascii="Aptos" w:hAnsi="Aptos"/>
        </w:rPr>
        <w:t xml:space="preserve"> on the BASC-3</w:t>
      </w:r>
      <w:r w:rsidR="00CA1FFF" w:rsidRPr="00EA25A6">
        <w:rPr>
          <w:rFonts w:ascii="Aptos" w:hAnsi="Aptos"/>
        </w:rPr>
        <w:t xml:space="preserve"> did not indicate any areas of concern</w:t>
      </w:r>
      <w:r w:rsidRPr="00EA25A6">
        <w:rPr>
          <w:rFonts w:ascii="Aptos" w:hAnsi="Aptos"/>
        </w:rPr>
        <w:t xml:space="preserve">.  Parent also indicated clinically significant scores for attention problems and activities of daily living, </w:t>
      </w:r>
      <w:r w:rsidR="009E1A1A" w:rsidRPr="00EA25A6">
        <w:rPr>
          <w:rFonts w:ascii="Aptos" w:hAnsi="Aptos"/>
        </w:rPr>
        <w:t xml:space="preserve">and </w:t>
      </w:r>
      <w:r w:rsidRPr="00EA25A6">
        <w:rPr>
          <w:rFonts w:ascii="Aptos" w:hAnsi="Aptos"/>
        </w:rPr>
        <w:t>Teacher indicated clinically significant scores for aggression and internalizing problems which were rated at-risk by Parent.</w:t>
      </w:r>
      <w:r w:rsidR="008A6A0C" w:rsidRPr="00EA25A6">
        <w:rPr>
          <w:rFonts w:ascii="Aptos" w:hAnsi="Aptos"/>
        </w:rPr>
        <w:t xml:space="preserve"> (P-30).</w:t>
      </w:r>
    </w:p>
  </w:footnote>
  <w:footnote w:id="49">
    <w:p w14:paraId="5073F351" w14:textId="431ABFA6" w:rsidR="00F66596" w:rsidRPr="00EA25A6" w:rsidRDefault="00F66596" w:rsidP="00F66596">
      <w:pPr>
        <w:pStyle w:val="FootnoteText"/>
        <w:rPr>
          <w:rFonts w:ascii="Aptos" w:hAnsi="Aptos"/>
        </w:rPr>
      </w:pPr>
      <w:r w:rsidRPr="00EA25A6">
        <w:rPr>
          <w:rStyle w:val="FootnoteReference"/>
          <w:rFonts w:ascii="Aptos" w:hAnsi="Aptos"/>
        </w:rPr>
        <w:footnoteRef/>
      </w:r>
      <w:r w:rsidRPr="00EA25A6">
        <w:rPr>
          <w:rFonts w:ascii="Aptos" w:hAnsi="Aptos"/>
        </w:rPr>
        <w:t xml:space="preserve">   Dr. Weineth was not surprised that Student’s </w:t>
      </w:r>
      <w:r w:rsidR="004F3ACC" w:rsidRPr="00EA25A6">
        <w:rPr>
          <w:rFonts w:ascii="Aptos" w:hAnsi="Aptos"/>
        </w:rPr>
        <w:t xml:space="preserve">anxiety </w:t>
      </w:r>
      <w:r w:rsidRPr="00EA25A6">
        <w:rPr>
          <w:rFonts w:ascii="Aptos" w:hAnsi="Aptos"/>
        </w:rPr>
        <w:t>ratings on the BECK-2 differed from his ratings on the TSCC as the TSCC requires Student to respond to some very intense questions</w:t>
      </w:r>
      <w:r w:rsidR="008F7B90" w:rsidRPr="00EA25A6">
        <w:rPr>
          <w:rFonts w:ascii="Aptos" w:hAnsi="Aptos"/>
        </w:rPr>
        <w:t xml:space="preserve">, and about </w:t>
      </w:r>
      <w:r w:rsidR="00B63892" w:rsidRPr="00EA25A6">
        <w:rPr>
          <w:rFonts w:ascii="Aptos" w:hAnsi="Aptos"/>
        </w:rPr>
        <w:t xml:space="preserve">halfway through </w:t>
      </w:r>
      <w:r w:rsidR="008F7B90" w:rsidRPr="00EA25A6">
        <w:rPr>
          <w:rFonts w:ascii="Aptos" w:hAnsi="Aptos"/>
        </w:rPr>
        <w:t xml:space="preserve">his </w:t>
      </w:r>
      <w:r w:rsidR="00B63892" w:rsidRPr="00EA25A6">
        <w:rPr>
          <w:rFonts w:ascii="Aptos" w:hAnsi="Aptos"/>
        </w:rPr>
        <w:t xml:space="preserve">oral responses </w:t>
      </w:r>
      <w:r w:rsidRPr="00EA25A6">
        <w:rPr>
          <w:rFonts w:ascii="Aptos" w:hAnsi="Aptos"/>
        </w:rPr>
        <w:t xml:space="preserve">he began to respond “never” to every question.  </w:t>
      </w:r>
      <w:r w:rsidR="00B63892" w:rsidRPr="00EA25A6">
        <w:rPr>
          <w:rFonts w:ascii="Aptos" w:hAnsi="Aptos"/>
        </w:rPr>
        <w:t xml:space="preserve">Dr. Weineth </w:t>
      </w:r>
      <w:r w:rsidRPr="00EA25A6">
        <w:rPr>
          <w:rFonts w:ascii="Aptos" w:hAnsi="Aptos"/>
        </w:rPr>
        <w:t>did not</w:t>
      </w:r>
      <w:r w:rsidR="00631AB6" w:rsidRPr="00EA25A6">
        <w:rPr>
          <w:rFonts w:ascii="Aptos" w:hAnsi="Aptos"/>
        </w:rPr>
        <w:t>, however,</w:t>
      </w:r>
      <w:r w:rsidRPr="00EA25A6">
        <w:rPr>
          <w:rFonts w:ascii="Aptos" w:hAnsi="Aptos"/>
        </w:rPr>
        <w:t xml:space="preserve"> explain why Student’s </w:t>
      </w:r>
      <w:r w:rsidR="005848AE" w:rsidRPr="00EA25A6">
        <w:rPr>
          <w:rFonts w:ascii="Aptos" w:hAnsi="Aptos"/>
        </w:rPr>
        <w:t xml:space="preserve">responses </w:t>
      </w:r>
      <w:r w:rsidRPr="00EA25A6">
        <w:rPr>
          <w:rFonts w:ascii="Aptos" w:hAnsi="Aptos"/>
        </w:rPr>
        <w:t>on the BASC-3 showed no anxiety concerns.  (Weineth VII,</w:t>
      </w:r>
      <w:r w:rsidR="003A49AF" w:rsidRPr="00EA25A6">
        <w:rPr>
          <w:rFonts w:ascii="Aptos" w:hAnsi="Aptos"/>
        </w:rPr>
        <w:t xml:space="preserve"> 137</w:t>
      </w:r>
      <w:r w:rsidR="009D4A6D" w:rsidRPr="00EA25A6">
        <w:rPr>
          <w:rFonts w:ascii="Aptos" w:hAnsi="Aptos"/>
        </w:rPr>
        <w:t>-38</w:t>
      </w:r>
      <w:r w:rsidR="00042E18" w:rsidRPr="00EA25A6">
        <w:rPr>
          <w:rFonts w:ascii="Aptos" w:hAnsi="Aptos"/>
        </w:rPr>
        <w:t>, 141</w:t>
      </w:r>
      <w:r w:rsidR="00B67FAF" w:rsidRPr="00EA25A6">
        <w:rPr>
          <w:rFonts w:ascii="Aptos" w:hAnsi="Aptos"/>
        </w:rPr>
        <w:t>, 150</w:t>
      </w:r>
      <w:r w:rsidRPr="00EA25A6">
        <w:rPr>
          <w:rFonts w:ascii="Aptos" w:hAnsi="Aptos"/>
        </w:rPr>
        <w:t>).</w:t>
      </w:r>
    </w:p>
  </w:footnote>
  <w:footnote w:id="50">
    <w:p w14:paraId="3ED2EF1F" w14:textId="1025D8C4" w:rsidR="00174DCE" w:rsidRPr="00EA25A6" w:rsidRDefault="00174DCE">
      <w:pPr>
        <w:pStyle w:val="FootnoteText"/>
        <w:rPr>
          <w:rFonts w:ascii="Aptos" w:hAnsi="Aptos"/>
        </w:rPr>
      </w:pPr>
      <w:r w:rsidRPr="00EA25A6">
        <w:rPr>
          <w:rStyle w:val="FootnoteReference"/>
          <w:rFonts w:ascii="Aptos" w:hAnsi="Aptos"/>
        </w:rPr>
        <w:footnoteRef/>
      </w:r>
      <w:r w:rsidRPr="00EA25A6">
        <w:rPr>
          <w:rFonts w:ascii="Aptos" w:hAnsi="Aptos"/>
        </w:rPr>
        <w:t xml:space="preserve">   Consistent with this position, Dr. Weineth also agreed that if Clearway was not providing Student with therapeutic supports it would affect his behavior.  </w:t>
      </w:r>
      <w:r w:rsidR="00FB4503" w:rsidRPr="00EA25A6">
        <w:rPr>
          <w:rFonts w:ascii="Aptos" w:hAnsi="Aptos"/>
        </w:rPr>
        <w:t xml:space="preserve">(Weineth VII, </w:t>
      </w:r>
      <w:r w:rsidR="00C02D3E" w:rsidRPr="00EA25A6">
        <w:rPr>
          <w:rFonts w:ascii="Aptos" w:hAnsi="Aptos"/>
        </w:rPr>
        <w:t>133</w:t>
      </w:r>
      <w:r w:rsidR="00FB4503" w:rsidRPr="00EA25A6">
        <w:rPr>
          <w:rFonts w:ascii="Aptos" w:hAnsi="Aptos"/>
        </w:rPr>
        <w:t>).</w:t>
      </w:r>
    </w:p>
  </w:footnote>
  <w:footnote w:id="51">
    <w:p w14:paraId="40F18F37" w14:textId="4C7BA143" w:rsidR="001A3316" w:rsidRPr="00EA25A6" w:rsidRDefault="001A3316">
      <w:pPr>
        <w:pStyle w:val="FootnoteText"/>
        <w:rPr>
          <w:rFonts w:ascii="Aptos" w:hAnsi="Aptos"/>
        </w:rPr>
      </w:pPr>
      <w:r w:rsidRPr="00EA25A6">
        <w:rPr>
          <w:rStyle w:val="FootnoteReference"/>
          <w:rFonts w:ascii="Aptos" w:hAnsi="Aptos"/>
        </w:rPr>
        <w:footnoteRef/>
      </w:r>
      <w:r w:rsidRPr="00EA25A6">
        <w:rPr>
          <w:rFonts w:ascii="Aptos" w:hAnsi="Aptos"/>
        </w:rPr>
        <w:t xml:space="preserve">   However, Student’s </w:t>
      </w:r>
      <w:r w:rsidR="006B3291" w:rsidRPr="00EA25A6">
        <w:rPr>
          <w:rFonts w:ascii="Aptos" w:hAnsi="Aptos"/>
        </w:rPr>
        <w:t xml:space="preserve">second quarter report card at Perkins reflected </w:t>
      </w:r>
      <w:r w:rsidR="00E449BB" w:rsidRPr="00EA25A6">
        <w:rPr>
          <w:rFonts w:ascii="Aptos" w:hAnsi="Aptos"/>
        </w:rPr>
        <w:t xml:space="preserve">solid </w:t>
      </w:r>
      <w:r w:rsidR="006B3291" w:rsidRPr="00EA25A6">
        <w:rPr>
          <w:rFonts w:ascii="Aptos" w:hAnsi="Aptos"/>
        </w:rPr>
        <w:t xml:space="preserve">grades </w:t>
      </w:r>
      <w:r w:rsidR="00E449BB" w:rsidRPr="00EA25A6">
        <w:rPr>
          <w:rFonts w:ascii="Aptos" w:hAnsi="Aptos"/>
        </w:rPr>
        <w:t>in all classes other than reading and social studies</w:t>
      </w:r>
      <w:r w:rsidR="004F6462" w:rsidRPr="00EA25A6">
        <w:rPr>
          <w:rFonts w:ascii="Aptos" w:hAnsi="Aptos"/>
        </w:rPr>
        <w:t>,</w:t>
      </w:r>
      <w:r w:rsidR="00E449BB" w:rsidRPr="00EA25A6">
        <w:rPr>
          <w:rFonts w:ascii="Aptos" w:hAnsi="Aptos"/>
        </w:rPr>
        <w:t xml:space="preserve"> and indicate that </w:t>
      </w:r>
      <w:r w:rsidR="004F6462" w:rsidRPr="00EA25A6">
        <w:rPr>
          <w:rFonts w:ascii="Aptos" w:hAnsi="Aptos"/>
        </w:rPr>
        <w:t xml:space="preserve">he </w:t>
      </w:r>
      <w:r w:rsidR="006B53F5" w:rsidRPr="00EA25A6">
        <w:rPr>
          <w:rFonts w:ascii="Aptos" w:hAnsi="Aptos"/>
        </w:rPr>
        <w:t xml:space="preserve">put in satisfactory effort, had satisfactory attendance, participated regularly, </w:t>
      </w:r>
      <w:r w:rsidR="000D526B" w:rsidRPr="00EA25A6">
        <w:rPr>
          <w:rFonts w:ascii="Aptos" w:hAnsi="Aptos"/>
        </w:rPr>
        <w:t>and worked independently.</w:t>
      </w:r>
      <w:r w:rsidR="006B3291" w:rsidRPr="00EA25A6">
        <w:rPr>
          <w:rFonts w:ascii="Aptos" w:hAnsi="Aptos"/>
        </w:rPr>
        <w:t xml:space="preserve"> </w:t>
      </w:r>
      <w:r w:rsidR="00005EC3" w:rsidRPr="00EA25A6">
        <w:rPr>
          <w:rFonts w:ascii="Aptos" w:hAnsi="Aptos"/>
        </w:rPr>
        <w:t xml:space="preserve"> (S-25).</w:t>
      </w:r>
    </w:p>
  </w:footnote>
  <w:footnote w:id="52">
    <w:p w14:paraId="2810AD53" w14:textId="4FA364FD" w:rsidR="00616FEA" w:rsidRPr="00EA25A6" w:rsidRDefault="00616FEA">
      <w:pPr>
        <w:pStyle w:val="FootnoteText"/>
        <w:rPr>
          <w:rFonts w:ascii="Aptos" w:hAnsi="Aptos"/>
        </w:rPr>
      </w:pPr>
      <w:r w:rsidRPr="00EA25A6">
        <w:rPr>
          <w:rStyle w:val="FootnoteReference"/>
          <w:rFonts w:ascii="Aptos" w:hAnsi="Aptos"/>
        </w:rPr>
        <w:footnoteRef/>
      </w:r>
      <w:r w:rsidRPr="00EA25A6">
        <w:rPr>
          <w:rFonts w:ascii="Aptos" w:hAnsi="Aptos"/>
        </w:rPr>
        <w:t xml:space="preserve">   Dr. Murphy  </w:t>
      </w:r>
      <w:r w:rsidR="00ED090B" w:rsidRPr="00EA25A6">
        <w:rPr>
          <w:rFonts w:ascii="Aptos" w:hAnsi="Aptos"/>
        </w:rPr>
        <w:t xml:space="preserve">primarily consults to school </w:t>
      </w:r>
      <w:r w:rsidR="00A537B6" w:rsidRPr="00EA25A6">
        <w:rPr>
          <w:rFonts w:ascii="Aptos" w:hAnsi="Aptos"/>
        </w:rPr>
        <w:t>districts,</w:t>
      </w:r>
      <w:r w:rsidR="00ED090B" w:rsidRPr="00EA25A6">
        <w:rPr>
          <w:rFonts w:ascii="Aptos" w:hAnsi="Aptos"/>
        </w:rPr>
        <w:t xml:space="preserve"> </w:t>
      </w:r>
      <w:r w:rsidRPr="00EA25A6">
        <w:rPr>
          <w:rFonts w:ascii="Aptos" w:hAnsi="Aptos"/>
        </w:rPr>
        <w:t>and he has previously testified at the BSEA on behalf of districts only.  Dr. Murphy has a Ph.D. in School Psychology and has worked in this capacity for 25 years, with the last 10 years focusing on students</w:t>
      </w:r>
      <w:r w:rsidR="00C818C2" w:rsidRPr="00EA25A6">
        <w:rPr>
          <w:rFonts w:ascii="Aptos" w:hAnsi="Aptos"/>
        </w:rPr>
        <w:t xml:space="preserve"> </w:t>
      </w:r>
      <w:r w:rsidR="00DE14FD" w:rsidRPr="00EA25A6">
        <w:rPr>
          <w:rFonts w:ascii="Aptos" w:hAnsi="Aptos"/>
        </w:rPr>
        <w:t>impacted by PTSD, reactive attachment disorder, ADHD and speci</w:t>
      </w:r>
      <w:r w:rsidR="001B4C7A" w:rsidRPr="00EA25A6">
        <w:rPr>
          <w:rFonts w:ascii="Aptos" w:hAnsi="Aptos"/>
        </w:rPr>
        <w:t>fic learning disabilities</w:t>
      </w:r>
      <w:r w:rsidR="004D0B2D" w:rsidRPr="00EA25A6">
        <w:rPr>
          <w:rFonts w:ascii="Aptos" w:hAnsi="Aptos"/>
        </w:rPr>
        <w:t xml:space="preserve">.  He has performed </w:t>
      </w:r>
      <w:r w:rsidRPr="00EA25A6">
        <w:rPr>
          <w:rFonts w:ascii="Aptos" w:hAnsi="Aptos"/>
        </w:rPr>
        <w:t>over 100 clinical evaluations a year for students between grades 3 and 12</w:t>
      </w:r>
      <w:r w:rsidR="004D0B2D" w:rsidRPr="00EA25A6">
        <w:rPr>
          <w:rFonts w:ascii="Aptos" w:hAnsi="Aptos"/>
        </w:rPr>
        <w:t xml:space="preserve"> and has run special education programming</w:t>
      </w:r>
      <w:r w:rsidRPr="00EA25A6">
        <w:rPr>
          <w:rFonts w:ascii="Aptos" w:hAnsi="Aptos"/>
        </w:rPr>
        <w:t xml:space="preserve">.  </w:t>
      </w:r>
      <w:r w:rsidR="00ED090B" w:rsidRPr="00EA25A6">
        <w:rPr>
          <w:rFonts w:ascii="Aptos" w:hAnsi="Aptos"/>
        </w:rPr>
        <w:t>(Murphy</w:t>
      </w:r>
      <w:r w:rsidR="00567FED" w:rsidRPr="00EA25A6">
        <w:rPr>
          <w:rFonts w:ascii="Aptos" w:hAnsi="Aptos"/>
        </w:rPr>
        <w:t xml:space="preserve"> VII,</w:t>
      </w:r>
      <w:r w:rsidR="007710CA" w:rsidRPr="00EA25A6">
        <w:rPr>
          <w:rFonts w:ascii="Aptos" w:hAnsi="Aptos"/>
        </w:rPr>
        <w:t xml:space="preserve"> 216-17</w:t>
      </w:r>
      <w:r w:rsidR="00691BEF" w:rsidRPr="00EA25A6">
        <w:rPr>
          <w:rFonts w:ascii="Aptos" w:hAnsi="Aptos"/>
        </w:rPr>
        <w:t>, 241</w:t>
      </w:r>
      <w:r w:rsidR="00420810" w:rsidRPr="00EA25A6">
        <w:rPr>
          <w:rFonts w:ascii="Aptos" w:hAnsi="Aptos"/>
        </w:rPr>
        <w:t>-</w:t>
      </w:r>
      <w:r w:rsidR="00B35252" w:rsidRPr="00EA25A6">
        <w:rPr>
          <w:rFonts w:ascii="Aptos" w:hAnsi="Aptos"/>
        </w:rPr>
        <w:t>42</w:t>
      </w:r>
      <w:r w:rsidR="00ED090B" w:rsidRPr="00EA25A6">
        <w:rPr>
          <w:rFonts w:ascii="Aptos" w:hAnsi="Aptos"/>
        </w:rPr>
        <w:t xml:space="preserve">).  </w:t>
      </w:r>
    </w:p>
  </w:footnote>
  <w:footnote w:id="53">
    <w:p w14:paraId="2F1E999B" w14:textId="4198C46A" w:rsidR="007E3D0F" w:rsidRPr="00EA25A6" w:rsidRDefault="007E3D0F">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EE43BB" w:rsidRPr="00EA25A6">
        <w:rPr>
          <w:rFonts w:ascii="Aptos" w:hAnsi="Aptos"/>
        </w:rPr>
        <w:t>Dr. Murphy was not necessarily recommending reinstatement of PACT-Y services.  He agreed other approaches such as CBHI would be appropriate, provide</w:t>
      </w:r>
      <w:r w:rsidR="00455735" w:rsidRPr="00EA25A6">
        <w:rPr>
          <w:rFonts w:ascii="Aptos" w:hAnsi="Aptos"/>
        </w:rPr>
        <w:t>d</w:t>
      </w:r>
      <w:r w:rsidR="00EE43BB" w:rsidRPr="00EA25A6">
        <w:rPr>
          <w:rFonts w:ascii="Aptos" w:hAnsi="Aptos"/>
        </w:rPr>
        <w:t xml:space="preserve"> the services involved </w:t>
      </w:r>
      <w:r w:rsidR="005954FF" w:rsidRPr="00EA25A6">
        <w:rPr>
          <w:rFonts w:ascii="Aptos" w:hAnsi="Aptos"/>
        </w:rPr>
        <w:t xml:space="preserve">an in-home clinician for </w:t>
      </w:r>
      <w:r w:rsidR="00236CB1" w:rsidRPr="00EA25A6">
        <w:rPr>
          <w:rFonts w:ascii="Aptos" w:hAnsi="Aptos"/>
        </w:rPr>
        <w:t>S</w:t>
      </w:r>
      <w:r w:rsidR="005954FF" w:rsidRPr="00EA25A6">
        <w:rPr>
          <w:rFonts w:ascii="Aptos" w:hAnsi="Aptos"/>
        </w:rPr>
        <w:t xml:space="preserve">tudent and </w:t>
      </w:r>
      <w:r w:rsidR="00236CB1" w:rsidRPr="00EA25A6">
        <w:rPr>
          <w:rFonts w:ascii="Aptos" w:hAnsi="Aptos"/>
        </w:rPr>
        <w:t>P</w:t>
      </w:r>
      <w:r w:rsidR="005954FF" w:rsidRPr="00EA25A6">
        <w:rPr>
          <w:rFonts w:ascii="Aptos" w:hAnsi="Aptos"/>
        </w:rPr>
        <w:t xml:space="preserve">arent, a mentor that would be a direct support for </w:t>
      </w:r>
      <w:r w:rsidR="004C6D17" w:rsidRPr="00EA25A6">
        <w:rPr>
          <w:rFonts w:ascii="Aptos" w:hAnsi="Aptos"/>
        </w:rPr>
        <w:t>S</w:t>
      </w:r>
      <w:r w:rsidR="005954FF" w:rsidRPr="00EA25A6">
        <w:rPr>
          <w:rFonts w:ascii="Aptos" w:hAnsi="Aptos"/>
        </w:rPr>
        <w:t>tudent (separate from the clinician)</w:t>
      </w:r>
      <w:r w:rsidR="004E07B9" w:rsidRPr="00EA25A6">
        <w:rPr>
          <w:rFonts w:ascii="Aptos" w:hAnsi="Aptos"/>
        </w:rPr>
        <w:t xml:space="preserve">, a family partner to support </w:t>
      </w:r>
      <w:r w:rsidR="00236CB1" w:rsidRPr="00EA25A6">
        <w:rPr>
          <w:rFonts w:ascii="Aptos" w:hAnsi="Aptos"/>
        </w:rPr>
        <w:t>P</w:t>
      </w:r>
      <w:r w:rsidR="004E07B9" w:rsidRPr="00EA25A6">
        <w:rPr>
          <w:rFonts w:ascii="Aptos" w:hAnsi="Aptos"/>
        </w:rPr>
        <w:t xml:space="preserve">arent, interplay </w:t>
      </w:r>
      <w:r w:rsidR="004C6D17" w:rsidRPr="00EA25A6">
        <w:rPr>
          <w:rFonts w:ascii="Aptos" w:hAnsi="Aptos"/>
        </w:rPr>
        <w:t xml:space="preserve">between </w:t>
      </w:r>
      <w:r w:rsidR="004E07B9" w:rsidRPr="00EA25A6">
        <w:rPr>
          <w:rFonts w:ascii="Aptos" w:hAnsi="Aptos"/>
        </w:rPr>
        <w:t xml:space="preserve">Student’s psychiatrist and these providers, and therapeutic supports multiple times a week.  </w:t>
      </w:r>
      <w:r w:rsidR="009449BC" w:rsidRPr="00EA25A6">
        <w:rPr>
          <w:rFonts w:ascii="Aptos" w:hAnsi="Aptos"/>
        </w:rPr>
        <w:t xml:space="preserve">(Murphy VII, </w:t>
      </w:r>
      <w:r w:rsidR="00D518DF" w:rsidRPr="00EA25A6">
        <w:rPr>
          <w:rFonts w:ascii="Aptos" w:hAnsi="Aptos"/>
        </w:rPr>
        <w:t xml:space="preserve">237, </w:t>
      </w:r>
      <w:r w:rsidR="004D1B60" w:rsidRPr="00EA25A6">
        <w:rPr>
          <w:rFonts w:ascii="Aptos" w:hAnsi="Aptos"/>
        </w:rPr>
        <w:t>265-67</w:t>
      </w:r>
      <w:r w:rsidR="009449BC" w:rsidRPr="00EA25A6">
        <w:rPr>
          <w:rFonts w:ascii="Aptos" w:hAnsi="Aptos"/>
        </w:rPr>
        <w:t>).</w:t>
      </w:r>
    </w:p>
  </w:footnote>
  <w:footnote w:id="54">
    <w:p w14:paraId="4B12273E" w14:textId="75D8AC4A" w:rsidR="00BB1AFD" w:rsidRPr="00EA25A6" w:rsidRDefault="00BB1AFD" w:rsidP="00BB1AFD">
      <w:pPr>
        <w:pStyle w:val="FootnoteText"/>
        <w:rPr>
          <w:rFonts w:ascii="Aptos" w:hAnsi="Aptos"/>
        </w:rPr>
      </w:pPr>
      <w:r w:rsidRPr="00EA25A6">
        <w:rPr>
          <w:rStyle w:val="FootnoteReference"/>
          <w:rFonts w:ascii="Aptos" w:hAnsi="Aptos"/>
        </w:rPr>
        <w:footnoteRef/>
      </w:r>
      <w:r w:rsidRPr="00EA25A6">
        <w:rPr>
          <w:rFonts w:ascii="Aptos" w:hAnsi="Aptos"/>
        </w:rPr>
        <w:t xml:space="preserve">   According to Dr. Murphy, the Beck-2 that Dr. Weineth administered is different than the </w:t>
      </w:r>
      <w:r w:rsidR="00B81180" w:rsidRPr="00EA25A6">
        <w:rPr>
          <w:rFonts w:ascii="Aptos" w:hAnsi="Aptos"/>
        </w:rPr>
        <w:t>Millon</w:t>
      </w:r>
      <w:r w:rsidRPr="00EA25A6">
        <w:rPr>
          <w:rFonts w:ascii="Aptos" w:hAnsi="Aptos"/>
        </w:rPr>
        <w:t xml:space="preserve">, as the Beck-2 is only a rating scale.  </w:t>
      </w:r>
      <w:r w:rsidR="009449BC" w:rsidRPr="00EA25A6">
        <w:rPr>
          <w:rFonts w:ascii="Aptos" w:hAnsi="Aptos"/>
        </w:rPr>
        <w:t>(Murphy VII,</w:t>
      </w:r>
      <w:r w:rsidR="00B424CE" w:rsidRPr="00EA25A6">
        <w:rPr>
          <w:rFonts w:ascii="Aptos" w:hAnsi="Aptos"/>
        </w:rPr>
        <w:t xml:space="preserve"> 273</w:t>
      </w:r>
      <w:r w:rsidR="009449BC" w:rsidRPr="00EA25A6">
        <w:rPr>
          <w:rFonts w:ascii="Aptos" w:hAnsi="Aptos"/>
        </w:rPr>
        <w:t>).</w:t>
      </w:r>
    </w:p>
  </w:footnote>
  <w:footnote w:id="55">
    <w:p w14:paraId="4EE8C365" w14:textId="2CB215F9" w:rsidR="0000068B" w:rsidRPr="00EA25A6" w:rsidRDefault="0000068B">
      <w:pPr>
        <w:pStyle w:val="FootnoteText"/>
        <w:rPr>
          <w:rFonts w:ascii="Aptos" w:hAnsi="Aptos"/>
        </w:rPr>
      </w:pPr>
      <w:r w:rsidRPr="00EA25A6">
        <w:rPr>
          <w:rStyle w:val="FootnoteReference"/>
          <w:rFonts w:ascii="Aptos" w:hAnsi="Aptos"/>
        </w:rPr>
        <w:footnoteRef/>
      </w:r>
      <w:r w:rsidRPr="00EA25A6">
        <w:rPr>
          <w:rFonts w:ascii="Aptos" w:hAnsi="Aptos"/>
        </w:rPr>
        <w:t xml:space="preserve">   No evidence in the record supported a frequent turnover of PACT-Y staff, only </w:t>
      </w:r>
      <w:r w:rsidR="00BE318C" w:rsidRPr="00EA25A6">
        <w:rPr>
          <w:rFonts w:ascii="Aptos" w:hAnsi="Aptos"/>
        </w:rPr>
        <w:t xml:space="preserve">of </w:t>
      </w:r>
      <w:r w:rsidRPr="00EA25A6">
        <w:rPr>
          <w:rFonts w:ascii="Aptos" w:hAnsi="Aptos"/>
        </w:rPr>
        <w:t>Youth Villages staff.</w:t>
      </w:r>
    </w:p>
  </w:footnote>
  <w:footnote w:id="56">
    <w:p w14:paraId="2CE7DDD6" w14:textId="51D0C047" w:rsidR="00EB3D12" w:rsidRPr="00EA25A6" w:rsidRDefault="00EB3D12">
      <w:pPr>
        <w:pStyle w:val="FootnoteText"/>
        <w:rPr>
          <w:rFonts w:ascii="Aptos" w:hAnsi="Aptos"/>
        </w:rPr>
      </w:pPr>
      <w:r w:rsidRPr="00EA25A6">
        <w:rPr>
          <w:rStyle w:val="FootnoteReference"/>
          <w:rFonts w:ascii="Aptos" w:hAnsi="Aptos"/>
        </w:rPr>
        <w:footnoteRef/>
      </w:r>
      <w:r w:rsidRPr="00EA25A6">
        <w:rPr>
          <w:rFonts w:ascii="Aptos" w:hAnsi="Aptos"/>
        </w:rPr>
        <w:t xml:space="preserve">   Specifically, the N1 states</w:t>
      </w:r>
      <w:r w:rsidR="008636A3" w:rsidRPr="00EA25A6">
        <w:rPr>
          <w:rFonts w:ascii="Aptos" w:hAnsi="Aptos"/>
        </w:rPr>
        <w:t xml:space="preserve"> in relevant part</w:t>
      </w:r>
      <w:r w:rsidR="009E07DE" w:rsidRPr="00EA25A6">
        <w:rPr>
          <w:rFonts w:ascii="Aptos" w:hAnsi="Aptos"/>
        </w:rPr>
        <w:t xml:space="preserve"> that</w:t>
      </w:r>
      <w:r w:rsidR="008636A3" w:rsidRPr="00EA25A6">
        <w:rPr>
          <w:rFonts w:ascii="Aptos" w:hAnsi="Aptos"/>
        </w:rPr>
        <w:t xml:space="preserve"> “… the District attempted to discuss some of the finer details </w:t>
      </w:r>
      <w:r w:rsidR="00521870" w:rsidRPr="00EA25A6">
        <w:rPr>
          <w:rFonts w:ascii="Aptos" w:hAnsi="Aptos"/>
        </w:rPr>
        <w:t xml:space="preserve">of the report (such as home services, review of DCF and hospital discharge records, and home observation) however, the legal </w:t>
      </w:r>
      <w:r w:rsidR="005C09BC" w:rsidRPr="00EA25A6">
        <w:rPr>
          <w:rFonts w:ascii="Aptos" w:hAnsi="Aptos"/>
        </w:rPr>
        <w:t>representation</w:t>
      </w:r>
      <w:r w:rsidR="00521870" w:rsidRPr="00EA25A6">
        <w:rPr>
          <w:rFonts w:ascii="Aptos" w:hAnsi="Aptos"/>
        </w:rPr>
        <w:t xml:space="preserve"> </w:t>
      </w:r>
      <w:r w:rsidR="005C09BC" w:rsidRPr="00EA25A6">
        <w:rPr>
          <w:rFonts w:ascii="Aptos" w:hAnsi="Aptos"/>
        </w:rPr>
        <w:t>for [Student] prohibited those questions stating they should only be raised at the hearing”.</w:t>
      </w:r>
      <w:r w:rsidR="009072AF" w:rsidRPr="00EA25A6">
        <w:rPr>
          <w:rFonts w:ascii="Aptos" w:hAnsi="Aptos"/>
        </w:rPr>
        <w:t xml:space="preserve"> </w:t>
      </w:r>
      <w:r w:rsidR="003A6431" w:rsidRPr="00EA25A6">
        <w:rPr>
          <w:rFonts w:ascii="Aptos" w:hAnsi="Aptos"/>
        </w:rPr>
        <w:t xml:space="preserve"> </w:t>
      </w:r>
      <w:r w:rsidR="009072AF" w:rsidRPr="00EA25A6">
        <w:rPr>
          <w:rFonts w:ascii="Aptos" w:hAnsi="Aptos"/>
        </w:rPr>
        <w:t>(S-41).</w:t>
      </w:r>
    </w:p>
  </w:footnote>
  <w:footnote w:id="57">
    <w:p w14:paraId="153CB62D" w14:textId="77777777" w:rsidR="00762DE0" w:rsidRPr="00EA25A6" w:rsidRDefault="00762DE0" w:rsidP="00762DE0">
      <w:pPr>
        <w:pStyle w:val="FootnoteText"/>
        <w:rPr>
          <w:rFonts w:ascii="Aptos" w:hAnsi="Aptos"/>
        </w:rPr>
      </w:pPr>
      <w:r w:rsidRPr="00EA25A6">
        <w:rPr>
          <w:rStyle w:val="FootnoteReference"/>
          <w:rFonts w:ascii="Aptos" w:eastAsiaTheme="majorEastAsia" w:hAnsi="Aptos"/>
          <w:color w:val="000000" w:themeColor="text1"/>
        </w:rPr>
        <w:footnoteRef/>
      </w:r>
      <w:r w:rsidRPr="00EA25A6">
        <w:rPr>
          <w:rFonts w:ascii="Aptos" w:hAnsi="Aptos"/>
          <w:color w:val="000000" w:themeColor="text1"/>
        </w:rPr>
        <w:t xml:space="preserve">   </w:t>
      </w:r>
      <w:r w:rsidRPr="00EA25A6">
        <w:rPr>
          <w:rFonts w:ascii="Aptos" w:hAnsi="Aptos"/>
        </w:rPr>
        <w:t xml:space="preserve">20 USC </w:t>
      </w:r>
      <w:r w:rsidRPr="00EA25A6">
        <w:rPr>
          <w:rFonts w:ascii="Aptos" w:hAnsi="Aptos"/>
          <w:color w:val="000000" w:themeColor="text1"/>
        </w:rPr>
        <w:t xml:space="preserve">1400, </w:t>
      </w:r>
      <w:r w:rsidRPr="00EA25A6">
        <w:rPr>
          <w:rFonts w:ascii="Aptos" w:hAnsi="Aptos"/>
          <w:i/>
          <w:iCs/>
          <w:color w:val="000000" w:themeColor="text1"/>
        </w:rPr>
        <w:t>et seq</w:t>
      </w:r>
      <w:r w:rsidRPr="00EA25A6">
        <w:rPr>
          <w:rFonts w:ascii="Aptos" w:hAnsi="Aptos"/>
          <w:color w:val="000000" w:themeColor="text1"/>
        </w:rPr>
        <w:t xml:space="preserve">.; M.G.L. c. 71B; 34 CFR 300.000, </w:t>
      </w:r>
      <w:r w:rsidRPr="00EA25A6">
        <w:rPr>
          <w:rFonts w:ascii="Aptos" w:hAnsi="Aptos"/>
          <w:i/>
          <w:iCs/>
          <w:color w:val="000000" w:themeColor="text1"/>
        </w:rPr>
        <w:t>et seq</w:t>
      </w:r>
      <w:r w:rsidRPr="00EA25A6">
        <w:rPr>
          <w:rFonts w:ascii="Aptos" w:hAnsi="Aptos"/>
          <w:color w:val="000000" w:themeColor="text1"/>
        </w:rPr>
        <w:t xml:space="preserve">.; 603 CMR 28.00 </w:t>
      </w:r>
      <w:r w:rsidRPr="00EA25A6">
        <w:rPr>
          <w:rFonts w:ascii="Aptos" w:hAnsi="Aptos"/>
          <w:i/>
          <w:iCs/>
          <w:color w:val="000000" w:themeColor="text1"/>
        </w:rPr>
        <w:t>et seq</w:t>
      </w:r>
      <w:r w:rsidRPr="00EA25A6">
        <w:rPr>
          <w:rFonts w:ascii="Aptos" w:hAnsi="Aptos"/>
          <w:color w:val="000000" w:themeColor="text1"/>
        </w:rPr>
        <w:t xml:space="preserve">;  see 20 U.S.C. §1400 (d)(1)(A) (The first purpose of the IDEA is "to ensure that all children with disabilities have available to them a [FAPE] that emphasizes special education and related services designed to meet their unique needs and prepare them for further education, employment, and independent living"). </w:t>
      </w:r>
    </w:p>
  </w:footnote>
  <w:footnote w:id="58">
    <w:p w14:paraId="5525888E" w14:textId="77777777" w:rsidR="00762DE0" w:rsidRPr="00EA25A6" w:rsidRDefault="00762DE0" w:rsidP="00762DE0">
      <w:pPr>
        <w:pStyle w:val="FootnoteText"/>
        <w:rPr>
          <w:rFonts w:ascii="Aptos" w:hAnsi="Aptos"/>
        </w:rPr>
      </w:pPr>
      <w:r w:rsidRPr="00EA25A6">
        <w:rPr>
          <w:rStyle w:val="FootnoteReference"/>
          <w:rFonts w:ascii="Aptos" w:eastAsiaTheme="majorEastAsia" w:hAnsi="Aptos"/>
        </w:rPr>
        <w:footnoteRef/>
      </w:r>
      <w:r w:rsidRPr="00EA25A6">
        <w:rPr>
          <w:rFonts w:ascii="Aptos" w:hAnsi="Aptos"/>
        </w:rPr>
        <w:t xml:space="preserve">   20 USC 1401(9), (26), (29); </w:t>
      </w:r>
      <w:r w:rsidRPr="00EA25A6">
        <w:rPr>
          <w:rStyle w:val="Emphasis"/>
          <w:rFonts w:ascii="Aptos" w:eastAsiaTheme="majorEastAsia" w:hAnsi="Aptos"/>
          <w:color w:val="000000" w:themeColor="text1"/>
          <w:bdr w:val="none" w:sz="0" w:space="0" w:color="auto" w:frame="1"/>
        </w:rPr>
        <w:t>C.D. v. Natick Pub. Sch. Dist., et al.</w:t>
      </w:r>
      <w:r w:rsidRPr="00EA25A6">
        <w:rPr>
          <w:rFonts w:ascii="Aptos" w:hAnsi="Aptos"/>
          <w:color w:val="000000" w:themeColor="text1"/>
          <w:shd w:val="clear" w:color="auto" w:fill="FFFFFF"/>
        </w:rPr>
        <w:t>, 924 F.3d 621, 624 (1st Cir. 2019), quoting</w:t>
      </w:r>
      <w:r w:rsidRPr="00EA25A6">
        <w:rPr>
          <w:rStyle w:val="apple-converted-space"/>
          <w:rFonts w:ascii="Aptos" w:eastAsiaTheme="majorEastAsia" w:hAnsi="Aptos"/>
          <w:color w:val="000000" w:themeColor="text1"/>
          <w:shd w:val="clear" w:color="auto" w:fill="FFFFFF"/>
        </w:rPr>
        <w:t> </w:t>
      </w:r>
      <w:r w:rsidRPr="00EA25A6">
        <w:rPr>
          <w:rStyle w:val="Emphasis"/>
          <w:rFonts w:ascii="Aptos" w:eastAsiaTheme="majorEastAsia" w:hAnsi="Aptos"/>
          <w:color w:val="000000" w:themeColor="text1"/>
          <w:bdr w:val="none" w:sz="0" w:space="0" w:color="auto" w:frame="1"/>
        </w:rPr>
        <w:t>Fry v. Napoleon Cmty. Schs.</w:t>
      </w:r>
      <w:r w:rsidRPr="00EA25A6">
        <w:rPr>
          <w:rFonts w:ascii="Aptos" w:hAnsi="Aptos"/>
          <w:color w:val="000000" w:themeColor="text1"/>
          <w:shd w:val="clear" w:color="auto" w:fill="FFFFFF"/>
        </w:rPr>
        <w:t>, 580 US 154, 158 (2017).</w:t>
      </w:r>
    </w:p>
  </w:footnote>
  <w:footnote w:id="59">
    <w:p w14:paraId="1BF48FDF" w14:textId="4A7626EA" w:rsidR="00762DE0" w:rsidRPr="00EA25A6" w:rsidRDefault="00762DE0" w:rsidP="00762DE0">
      <w:pPr>
        <w:pStyle w:val="FootnoteText"/>
        <w:rPr>
          <w:rFonts w:ascii="Aptos" w:hAnsi="Aptos"/>
          <w:color w:val="000000" w:themeColor="text1"/>
        </w:rPr>
      </w:pPr>
      <w:r w:rsidRPr="00EA25A6">
        <w:rPr>
          <w:rStyle w:val="FootnoteReference"/>
          <w:rFonts w:ascii="Aptos" w:eastAsiaTheme="majorEastAsia" w:hAnsi="Aptos"/>
          <w:color w:val="000000" w:themeColor="text1"/>
        </w:rPr>
        <w:footnoteRef/>
      </w:r>
      <w:r w:rsidRPr="00EA25A6">
        <w:rPr>
          <w:rFonts w:ascii="Aptos" w:hAnsi="Aptos"/>
          <w:color w:val="000000" w:themeColor="text1"/>
        </w:rPr>
        <w:t xml:space="preserve">   20 U.S.C § 1412(a)(5)(A); 34 CFR 300.114(a)(2)(i); M.G.L. c. 71B §§ 2, 3; 603 CMR 28.01 and 28.06(2)(c).</w:t>
      </w:r>
    </w:p>
  </w:footnote>
  <w:footnote w:id="60">
    <w:p w14:paraId="10402127" w14:textId="77777777" w:rsidR="00762DE0" w:rsidRPr="00EA25A6" w:rsidRDefault="00762DE0" w:rsidP="00762DE0">
      <w:pPr>
        <w:rPr>
          <w:rFonts w:ascii="Aptos" w:hAnsi="Aptos"/>
          <w:sz w:val="20"/>
          <w:szCs w:val="20"/>
        </w:rPr>
      </w:pPr>
      <w:r w:rsidRPr="00EA25A6">
        <w:rPr>
          <w:rStyle w:val="FootnoteReference"/>
          <w:rFonts w:ascii="Aptos" w:eastAsiaTheme="majorEastAsia" w:hAnsi="Aptos"/>
          <w:sz w:val="20"/>
          <w:szCs w:val="20"/>
        </w:rPr>
        <w:footnoteRef/>
      </w:r>
      <w:r w:rsidRPr="00EA25A6">
        <w:rPr>
          <w:rFonts w:ascii="Aptos" w:hAnsi="Aptos"/>
          <w:sz w:val="20"/>
          <w:szCs w:val="20"/>
        </w:rPr>
        <w:t xml:space="preserve">   </w:t>
      </w:r>
      <w:r w:rsidRPr="00EA25A6">
        <w:rPr>
          <w:rFonts w:ascii="Aptos" w:hAnsi="Aptos"/>
          <w:i/>
          <w:iCs/>
          <w:sz w:val="20"/>
          <w:szCs w:val="20"/>
        </w:rPr>
        <w:t>C.G. and B.S. v. Five Town Cmty. Sch. Dist.</w:t>
      </w:r>
      <w:r w:rsidRPr="00EA25A6">
        <w:rPr>
          <w:rFonts w:ascii="Aptos" w:hAnsi="Aptos"/>
          <w:sz w:val="20"/>
          <w:szCs w:val="20"/>
        </w:rPr>
        <w:t xml:space="preserve">, 513 F.3d 279, 284 (1st Cir. 2008) quoting </w:t>
      </w:r>
      <w:r w:rsidRPr="00EA25A6">
        <w:rPr>
          <w:rFonts w:ascii="Aptos" w:hAnsi="Aptos"/>
          <w:i/>
          <w:iCs/>
          <w:sz w:val="20"/>
          <w:szCs w:val="20"/>
        </w:rPr>
        <w:t>Bd. of Educ. v. Rowley</w:t>
      </w:r>
      <w:r w:rsidRPr="00EA25A6">
        <w:rPr>
          <w:rFonts w:ascii="Aptos" w:hAnsi="Aptos"/>
          <w:sz w:val="20"/>
          <w:szCs w:val="20"/>
        </w:rPr>
        <w:t xml:space="preserve">, 458 U.S. 176, 207 (1982); see </w:t>
      </w:r>
      <w:r w:rsidRPr="00EA25A6">
        <w:rPr>
          <w:rFonts w:ascii="Aptos" w:hAnsi="Aptos"/>
          <w:i/>
          <w:iCs/>
          <w:sz w:val="20"/>
          <w:szCs w:val="20"/>
        </w:rPr>
        <w:t>Endrew F. ex. re. Joseph F. v Douglas County Sch. Dist., RE-1</w:t>
      </w:r>
      <w:r w:rsidRPr="00EA25A6">
        <w:rPr>
          <w:rFonts w:ascii="Aptos" w:hAnsi="Aptos"/>
          <w:sz w:val="20"/>
          <w:szCs w:val="20"/>
        </w:rPr>
        <w:t>, 580 US 386, 399-403 (2017).</w:t>
      </w:r>
    </w:p>
  </w:footnote>
  <w:footnote w:id="61">
    <w:p w14:paraId="69CB042A" w14:textId="77777777" w:rsidR="00762DE0" w:rsidRPr="00EA25A6" w:rsidRDefault="00762DE0" w:rsidP="00762DE0">
      <w:pPr>
        <w:pStyle w:val="FootnoteText"/>
        <w:rPr>
          <w:rFonts w:ascii="Aptos" w:hAnsi="Aptos"/>
          <w:i/>
          <w:iCs/>
        </w:rPr>
      </w:pPr>
      <w:r w:rsidRPr="00EA25A6">
        <w:rPr>
          <w:rStyle w:val="FootnoteReference"/>
          <w:rFonts w:ascii="Aptos" w:eastAsiaTheme="majorEastAsia" w:hAnsi="Aptos"/>
        </w:rPr>
        <w:footnoteRef/>
      </w:r>
      <w:r w:rsidRPr="00EA25A6">
        <w:rPr>
          <w:rFonts w:ascii="Aptos" w:hAnsi="Aptos"/>
        </w:rPr>
        <w:t xml:space="preserve">   </w:t>
      </w:r>
      <w:r w:rsidRPr="00EA25A6">
        <w:rPr>
          <w:rFonts w:ascii="Aptos" w:hAnsi="Aptos"/>
          <w:i/>
          <w:iCs/>
          <w:color w:val="000000" w:themeColor="text1"/>
        </w:rPr>
        <w:t>Endrew F.</w:t>
      </w:r>
      <w:r w:rsidRPr="00EA25A6">
        <w:rPr>
          <w:rFonts w:ascii="Aptos" w:hAnsi="Aptos"/>
          <w:color w:val="000000" w:themeColor="text1"/>
        </w:rPr>
        <w:t xml:space="preserve">, 580 US at 399-400, 403; see </w:t>
      </w:r>
      <w:r w:rsidRPr="00EA25A6">
        <w:rPr>
          <w:rFonts w:ascii="Aptos" w:hAnsi="Aptos"/>
          <w:i/>
          <w:iCs/>
        </w:rPr>
        <w:t>Johnson v. Boston Pub. Schs.</w:t>
      </w:r>
      <w:r w:rsidRPr="00EA25A6">
        <w:rPr>
          <w:rFonts w:ascii="Aptos" w:hAnsi="Aptos"/>
        </w:rPr>
        <w:t xml:space="preserve">, </w:t>
      </w:r>
      <w:r w:rsidRPr="00EA25A6">
        <w:rPr>
          <w:rFonts w:ascii="Aptos" w:hAnsi="Aptos"/>
          <w:color w:val="000000" w:themeColor="text1"/>
        </w:rPr>
        <w:t xml:space="preserve">906 F.3d 182, 194-95 (1st Cir. 2018) (holding that </w:t>
      </w:r>
      <w:r w:rsidRPr="00EA25A6">
        <w:rPr>
          <w:rFonts w:ascii="Aptos" w:hAnsi="Aptos"/>
        </w:rPr>
        <w:t xml:space="preserve">Massachusetts’ “meaningful educational benefit” standard adopted in </w:t>
      </w:r>
      <w:r w:rsidRPr="00EA25A6">
        <w:rPr>
          <w:rFonts w:ascii="Aptos" w:hAnsi="Aptos"/>
          <w:i/>
          <w:iCs/>
        </w:rPr>
        <w:t>D.B. ex rel. Elizabeth B. v. Esposito</w:t>
      </w:r>
      <w:r w:rsidRPr="00447F1C">
        <w:rPr>
          <w:rFonts w:ascii="Aptos" w:hAnsi="Aptos"/>
        </w:rPr>
        <w:t>, 675 F.3d 26, 34 (1st Cir. 2012)</w:t>
      </w:r>
      <w:r w:rsidRPr="00EA25A6">
        <w:rPr>
          <w:rFonts w:ascii="Aptos" w:hAnsi="Aptos"/>
        </w:rPr>
        <w:t xml:space="preserve">, comports with the </w:t>
      </w:r>
      <w:r w:rsidRPr="00EA25A6">
        <w:rPr>
          <w:rFonts w:ascii="Aptos" w:hAnsi="Aptos"/>
          <w:i/>
          <w:iCs/>
        </w:rPr>
        <w:t xml:space="preserve">Endrew F. </w:t>
      </w:r>
      <w:r w:rsidRPr="00EA25A6">
        <w:rPr>
          <w:rFonts w:ascii="Aptos" w:hAnsi="Aptos"/>
        </w:rPr>
        <w:t>standard).</w:t>
      </w:r>
    </w:p>
  </w:footnote>
  <w:footnote w:id="62">
    <w:p w14:paraId="2C6BB56C" w14:textId="77777777" w:rsidR="00762DE0" w:rsidRPr="00EA25A6" w:rsidRDefault="00762DE0" w:rsidP="00762DE0">
      <w:pPr>
        <w:pStyle w:val="FootnoteText"/>
        <w:rPr>
          <w:rFonts w:ascii="Aptos" w:hAnsi="Aptos"/>
        </w:rPr>
      </w:pPr>
      <w:r w:rsidRPr="00EA25A6">
        <w:rPr>
          <w:rStyle w:val="FootnoteReference"/>
          <w:rFonts w:ascii="Aptos" w:eastAsiaTheme="majorEastAsia" w:hAnsi="Aptos"/>
        </w:rPr>
        <w:footnoteRef/>
      </w:r>
      <w:r w:rsidRPr="00EA25A6">
        <w:rPr>
          <w:rFonts w:ascii="Aptos" w:hAnsi="Aptos"/>
        </w:rPr>
        <w:t xml:space="preserve">   See </w:t>
      </w:r>
      <w:r w:rsidRPr="00EA25A6">
        <w:rPr>
          <w:rFonts w:ascii="Aptos" w:hAnsi="Aptos"/>
          <w:i/>
          <w:iCs/>
          <w:color w:val="000000" w:themeColor="text1"/>
        </w:rPr>
        <w:t xml:space="preserve">Lessard v. Wilton Lyndeborough Coop. Sch. Dist., </w:t>
      </w:r>
      <w:r w:rsidRPr="00EA25A6">
        <w:rPr>
          <w:rFonts w:ascii="Aptos" w:hAnsi="Aptos"/>
          <w:color w:val="000000" w:themeColor="text1"/>
        </w:rPr>
        <w:t xml:space="preserve">518 F.3d 18, 29 (1st Cir. 2008).   </w:t>
      </w:r>
    </w:p>
  </w:footnote>
  <w:footnote w:id="63">
    <w:p w14:paraId="1AD27253" w14:textId="495618C5" w:rsidR="00EF6934" w:rsidRPr="00EA25A6" w:rsidRDefault="00EF6934">
      <w:pPr>
        <w:pStyle w:val="FootnoteText"/>
        <w:rPr>
          <w:rFonts w:ascii="Aptos" w:hAnsi="Aptos"/>
          <w:lang w:val="pt-BR"/>
        </w:rPr>
      </w:pPr>
      <w:r w:rsidRPr="00EA25A6">
        <w:rPr>
          <w:rStyle w:val="FootnoteReference"/>
          <w:rFonts w:ascii="Aptos" w:hAnsi="Aptos"/>
        </w:rPr>
        <w:footnoteRef/>
      </w:r>
      <w:r w:rsidRPr="00EA25A6">
        <w:rPr>
          <w:rFonts w:ascii="Aptos" w:hAnsi="Aptos"/>
          <w:lang w:val="pt-BR"/>
        </w:rPr>
        <w:t xml:space="preserve">   20 USC 1412(a)(5); 34 CFR 300.114(a)(2)(i); 603 CMR 28.06(2)(c).</w:t>
      </w:r>
    </w:p>
  </w:footnote>
  <w:footnote w:id="64">
    <w:p w14:paraId="5346E2F0" w14:textId="681743F4" w:rsidR="00744A46" w:rsidRPr="00EA25A6" w:rsidRDefault="00744A46">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ED6D23" w:rsidRPr="00EA25A6">
        <w:rPr>
          <w:rFonts w:ascii="Aptos" w:hAnsi="Aptos"/>
        </w:rPr>
        <w:t>See </w:t>
      </w:r>
      <w:r w:rsidR="00591CF4" w:rsidRPr="00EA25A6">
        <w:rPr>
          <w:rFonts w:ascii="Aptos" w:hAnsi="Aptos"/>
          <w:i/>
          <w:iCs/>
        </w:rPr>
        <w:t>Roland M. v. Concord Sch. Comm.</w:t>
      </w:r>
      <w:r w:rsidR="00591CF4" w:rsidRPr="00EA25A6">
        <w:rPr>
          <w:rFonts w:ascii="Aptos" w:hAnsi="Aptos"/>
        </w:rPr>
        <w:t xml:space="preserve">, </w:t>
      </w:r>
      <w:r w:rsidR="00B322DB" w:rsidRPr="00EA25A6">
        <w:rPr>
          <w:rFonts w:ascii="Aptos" w:hAnsi="Aptos"/>
        </w:rPr>
        <w:t>910 F.2d 983, 992-93 (1</w:t>
      </w:r>
      <w:r w:rsidR="00B322DB" w:rsidRPr="00EA25A6">
        <w:rPr>
          <w:rFonts w:ascii="Aptos" w:hAnsi="Aptos"/>
          <w:vertAlign w:val="superscript"/>
        </w:rPr>
        <w:t>st</w:t>
      </w:r>
      <w:r w:rsidR="00B322DB" w:rsidRPr="00EA25A6">
        <w:rPr>
          <w:rFonts w:ascii="Aptos" w:hAnsi="Aptos"/>
        </w:rPr>
        <w:t xml:space="preserve"> Cir. 1990)</w:t>
      </w:r>
      <w:r w:rsidR="00ED6D23" w:rsidRPr="00EA25A6">
        <w:rPr>
          <w:rFonts w:ascii="Aptos" w:hAnsi="Aptos"/>
        </w:rPr>
        <w:t>.</w:t>
      </w:r>
    </w:p>
  </w:footnote>
  <w:footnote w:id="65">
    <w:p w14:paraId="265313BB" w14:textId="63B02877" w:rsidR="00ED6D23" w:rsidRPr="00EA25A6" w:rsidRDefault="00ED6D23">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83BB6" w:rsidRPr="00EA25A6">
        <w:rPr>
          <w:rFonts w:ascii="Aptos" w:hAnsi="Aptos"/>
          <w:i/>
          <w:iCs/>
        </w:rPr>
        <w:t>Abrahamson v. Hershman</w:t>
      </w:r>
      <w:r w:rsidR="00083BB6" w:rsidRPr="00EA25A6">
        <w:rPr>
          <w:rFonts w:ascii="Aptos" w:hAnsi="Aptos"/>
        </w:rPr>
        <w:t>, 701 F.2d 223, 228 (1st Cir. 1983) (finding a residential educational placement was appropriate for a student whose “unique condition was found to demand that he receive round-the-clock training and reinforcement” but recognizing that under the IDEA, “a local school committee [is not required] to support a handicapped child in a residential program simply to remedy a poor home setting or to make up for some other deficit ….  It is not the responsibility of local officials … to finance foster care as such: other resources must be looked to”); see</w:t>
      </w:r>
      <w:r w:rsidRPr="00EA25A6">
        <w:rPr>
          <w:rFonts w:ascii="Aptos" w:hAnsi="Aptos"/>
        </w:rPr>
        <w:t> </w:t>
      </w:r>
      <w:r w:rsidRPr="00EA25A6">
        <w:rPr>
          <w:rFonts w:ascii="Aptos" w:hAnsi="Aptos"/>
          <w:i/>
          <w:iCs/>
        </w:rPr>
        <w:t>Gonzalez v. Puerto Rico Dep</w:t>
      </w:r>
      <w:r w:rsidR="004F1B74" w:rsidRPr="00EA25A6">
        <w:rPr>
          <w:rFonts w:ascii="Aptos" w:hAnsi="Aptos"/>
          <w:i/>
          <w:iCs/>
        </w:rPr>
        <w:t>t.</w:t>
      </w:r>
      <w:r w:rsidRPr="00EA25A6">
        <w:rPr>
          <w:rFonts w:ascii="Aptos" w:hAnsi="Aptos"/>
          <w:i/>
          <w:iCs/>
        </w:rPr>
        <w:t xml:space="preserve"> of Ed</w:t>
      </w:r>
      <w:r w:rsidR="004F1B74" w:rsidRPr="00EA25A6">
        <w:rPr>
          <w:rFonts w:ascii="Aptos" w:hAnsi="Aptos"/>
          <w:i/>
          <w:iCs/>
        </w:rPr>
        <w:t>.</w:t>
      </w:r>
      <w:r w:rsidRPr="00EA25A6">
        <w:rPr>
          <w:rFonts w:ascii="Aptos" w:hAnsi="Aptos"/>
        </w:rPr>
        <w:t>, 254 F.3d 350</w:t>
      </w:r>
      <w:r w:rsidR="00131A90" w:rsidRPr="00EA25A6">
        <w:rPr>
          <w:rFonts w:ascii="Aptos" w:hAnsi="Aptos"/>
        </w:rPr>
        <w:t>, 352</w:t>
      </w:r>
      <w:r w:rsidRPr="00EA25A6">
        <w:rPr>
          <w:rFonts w:ascii="Aptos" w:hAnsi="Aptos"/>
        </w:rPr>
        <w:t xml:space="preserve"> (1st Cir. 2001)</w:t>
      </w:r>
      <w:r w:rsidR="00950948" w:rsidRPr="00EA25A6">
        <w:rPr>
          <w:rFonts w:ascii="Aptos" w:hAnsi="Aptos"/>
        </w:rPr>
        <w:t xml:space="preserve"> (</w:t>
      </w:r>
      <w:r w:rsidR="00C70C33" w:rsidRPr="00EA25A6">
        <w:rPr>
          <w:rFonts w:ascii="Aptos" w:hAnsi="Aptos"/>
        </w:rPr>
        <w:t xml:space="preserve">while </w:t>
      </w:r>
      <w:r w:rsidR="00EC2F37" w:rsidRPr="00EA25A6">
        <w:rPr>
          <w:rFonts w:ascii="Aptos" w:hAnsi="Aptos"/>
        </w:rPr>
        <w:t xml:space="preserve">“educational benefit is indeed the touchstone in determining the extent of governmental obligations under the IDEA” </w:t>
      </w:r>
      <w:r w:rsidR="00A032A0" w:rsidRPr="00EA25A6">
        <w:rPr>
          <w:rFonts w:ascii="Aptos" w:hAnsi="Aptos"/>
        </w:rPr>
        <w:t xml:space="preserve">problems that are “truly ‘distinct’” from learning problems </w:t>
      </w:r>
      <w:r w:rsidR="00DA31A3" w:rsidRPr="00EA25A6">
        <w:rPr>
          <w:rFonts w:ascii="Aptos" w:hAnsi="Aptos"/>
        </w:rPr>
        <w:t>do not support residential educational placement);</w:t>
      </w:r>
      <w:r w:rsidR="00083BB6" w:rsidRPr="00EA25A6">
        <w:rPr>
          <w:rFonts w:ascii="Aptos" w:hAnsi="Aptos"/>
        </w:rPr>
        <w:t xml:space="preserve"> </w:t>
      </w:r>
      <w:r w:rsidR="005D665F" w:rsidRPr="00EA25A6">
        <w:rPr>
          <w:rFonts w:ascii="Aptos" w:hAnsi="Aptos"/>
          <w:i/>
          <w:iCs/>
        </w:rPr>
        <w:t xml:space="preserve">Rome </w:t>
      </w:r>
      <w:r w:rsidR="0009003B" w:rsidRPr="00EA25A6">
        <w:rPr>
          <w:rFonts w:ascii="Aptos" w:hAnsi="Aptos"/>
          <w:i/>
          <w:iCs/>
        </w:rPr>
        <w:t>Sch. Comm.</w:t>
      </w:r>
      <w:r w:rsidR="005D665F" w:rsidRPr="00EA25A6">
        <w:rPr>
          <w:rFonts w:ascii="Aptos" w:hAnsi="Aptos"/>
          <w:i/>
          <w:iCs/>
        </w:rPr>
        <w:t xml:space="preserve"> v. Mrs. B.</w:t>
      </w:r>
      <w:r w:rsidR="00F5076F" w:rsidRPr="00EA25A6">
        <w:rPr>
          <w:rFonts w:ascii="Aptos" w:hAnsi="Aptos"/>
        </w:rPr>
        <w:t>,</w:t>
      </w:r>
      <w:r w:rsidR="005D665F" w:rsidRPr="00EA25A6">
        <w:rPr>
          <w:rFonts w:ascii="Aptos" w:hAnsi="Aptos"/>
          <w:i/>
          <w:iCs/>
        </w:rPr>
        <w:t xml:space="preserve"> </w:t>
      </w:r>
      <w:r w:rsidR="005D665F" w:rsidRPr="00EA25A6">
        <w:rPr>
          <w:rFonts w:ascii="Aptos" w:hAnsi="Aptos"/>
        </w:rPr>
        <w:t>247 F.3d 29, n.3</w:t>
      </w:r>
      <w:r w:rsidR="00F5076F" w:rsidRPr="00EA25A6">
        <w:rPr>
          <w:rFonts w:ascii="Aptos" w:hAnsi="Aptos"/>
        </w:rPr>
        <w:t xml:space="preserve"> (1</w:t>
      </w:r>
      <w:r w:rsidR="00F5076F" w:rsidRPr="00EA25A6">
        <w:rPr>
          <w:rFonts w:ascii="Aptos" w:hAnsi="Aptos"/>
          <w:vertAlign w:val="superscript"/>
        </w:rPr>
        <w:t>st</w:t>
      </w:r>
      <w:r w:rsidR="00F5076F" w:rsidRPr="00EA25A6">
        <w:rPr>
          <w:rFonts w:ascii="Aptos" w:hAnsi="Aptos"/>
        </w:rPr>
        <w:t xml:space="preserve"> Cir. 2001)</w:t>
      </w:r>
      <w:r w:rsidR="005D665F" w:rsidRPr="00EA25A6">
        <w:rPr>
          <w:rFonts w:ascii="Aptos" w:hAnsi="Aptos"/>
        </w:rPr>
        <w:t xml:space="preserve"> </w:t>
      </w:r>
      <w:r w:rsidR="00670918" w:rsidRPr="00EA25A6">
        <w:rPr>
          <w:rFonts w:ascii="Aptos" w:hAnsi="Aptos"/>
        </w:rPr>
        <w:t xml:space="preserve">(behavioral disturbances that interfere with a child’s ability to learn must be addressed in an IEP); </w:t>
      </w:r>
      <w:r w:rsidRPr="00EA25A6">
        <w:rPr>
          <w:rFonts w:ascii="Aptos" w:hAnsi="Aptos"/>
          <w:i/>
          <w:iCs/>
        </w:rPr>
        <w:t>In Re:</w:t>
      </w:r>
      <w:r w:rsidR="00EC388D" w:rsidRPr="00EA25A6">
        <w:rPr>
          <w:rFonts w:ascii="Aptos" w:hAnsi="Aptos"/>
          <w:i/>
          <w:iCs/>
        </w:rPr>
        <w:t xml:space="preserve"> Dennis-Yarmouth </w:t>
      </w:r>
      <w:r w:rsidR="00C20619" w:rsidRPr="00EA25A6">
        <w:rPr>
          <w:rFonts w:ascii="Aptos" w:hAnsi="Aptos"/>
          <w:i/>
          <w:iCs/>
        </w:rPr>
        <w:t>Reg’l</w:t>
      </w:r>
      <w:r w:rsidR="00C20619" w:rsidRPr="00EA25A6">
        <w:rPr>
          <w:rFonts w:ascii="Aptos" w:hAnsi="Aptos"/>
        </w:rPr>
        <w:t>.</w:t>
      </w:r>
      <w:r w:rsidR="00EC388D" w:rsidRPr="00EA25A6">
        <w:rPr>
          <w:rFonts w:ascii="Aptos" w:hAnsi="Aptos"/>
          <w:i/>
          <w:iCs/>
        </w:rPr>
        <w:t xml:space="preserve"> Sc</w:t>
      </w:r>
      <w:r w:rsidR="00C20619" w:rsidRPr="00EA25A6">
        <w:rPr>
          <w:rFonts w:ascii="Aptos" w:hAnsi="Aptos"/>
          <w:i/>
          <w:iCs/>
        </w:rPr>
        <w:t>h</w:t>
      </w:r>
      <w:r w:rsidR="00C20619" w:rsidRPr="00EA25A6">
        <w:rPr>
          <w:rFonts w:ascii="Aptos" w:hAnsi="Aptos"/>
        </w:rPr>
        <w:t>.</w:t>
      </w:r>
      <w:r w:rsidR="00EC388D" w:rsidRPr="00EA25A6">
        <w:rPr>
          <w:rFonts w:ascii="Aptos" w:hAnsi="Aptos"/>
          <w:i/>
          <w:iCs/>
        </w:rPr>
        <w:t xml:space="preserve"> Dist</w:t>
      </w:r>
      <w:r w:rsidR="00C20619" w:rsidRPr="00EA25A6">
        <w:rPr>
          <w:rFonts w:ascii="Aptos" w:hAnsi="Aptos"/>
        </w:rPr>
        <w:t>.</w:t>
      </w:r>
      <w:r w:rsidR="00EC388D" w:rsidRPr="00EA25A6">
        <w:rPr>
          <w:rFonts w:ascii="Aptos" w:hAnsi="Aptos"/>
        </w:rPr>
        <w:t>, BSEA</w:t>
      </w:r>
      <w:r w:rsidR="00374F1A" w:rsidRPr="00EA25A6">
        <w:rPr>
          <w:rFonts w:ascii="Aptos" w:hAnsi="Aptos"/>
        </w:rPr>
        <w:t>#</w:t>
      </w:r>
      <w:r w:rsidR="00EC388D" w:rsidRPr="00EA25A6">
        <w:rPr>
          <w:rFonts w:ascii="Aptos" w:hAnsi="Aptos"/>
        </w:rPr>
        <w:t xml:space="preserve"> 2105659, </w:t>
      </w:r>
      <w:r w:rsidR="00E7342C" w:rsidRPr="00EA25A6">
        <w:rPr>
          <w:rFonts w:ascii="Aptos" w:hAnsi="Aptos"/>
        </w:rPr>
        <w:t>27</w:t>
      </w:r>
      <w:r w:rsidR="00EC388D" w:rsidRPr="00EA25A6">
        <w:rPr>
          <w:rFonts w:ascii="Aptos" w:hAnsi="Aptos"/>
        </w:rPr>
        <w:t xml:space="preserve"> MSER </w:t>
      </w:r>
      <w:r w:rsidR="00E7342C" w:rsidRPr="00EA25A6">
        <w:rPr>
          <w:rFonts w:ascii="Aptos" w:hAnsi="Aptos"/>
        </w:rPr>
        <w:t>305</w:t>
      </w:r>
      <w:r w:rsidR="00EC388D" w:rsidRPr="00EA25A6">
        <w:rPr>
          <w:rFonts w:ascii="Aptos" w:hAnsi="Aptos"/>
        </w:rPr>
        <w:t xml:space="preserve"> (Figueroa, 202</w:t>
      </w:r>
      <w:r w:rsidR="00374F1A" w:rsidRPr="00EA25A6">
        <w:rPr>
          <w:rFonts w:ascii="Aptos" w:hAnsi="Aptos"/>
        </w:rPr>
        <w:t>1</w:t>
      </w:r>
      <w:r w:rsidR="00EC388D" w:rsidRPr="00EA25A6">
        <w:rPr>
          <w:rFonts w:ascii="Aptos" w:hAnsi="Aptos"/>
        </w:rPr>
        <w:t>);</w:t>
      </w:r>
      <w:r w:rsidRPr="00EA25A6">
        <w:rPr>
          <w:rFonts w:ascii="Aptos" w:hAnsi="Aptos"/>
        </w:rPr>
        <w:t xml:space="preserve">  </w:t>
      </w:r>
      <w:r w:rsidRPr="00EA25A6">
        <w:rPr>
          <w:rFonts w:ascii="Aptos" w:hAnsi="Aptos"/>
          <w:i/>
          <w:iCs/>
        </w:rPr>
        <w:t xml:space="preserve">In Re: Nauset </w:t>
      </w:r>
      <w:r w:rsidR="0009003B" w:rsidRPr="00EA25A6">
        <w:rPr>
          <w:rFonts w:ascii="Aptos" w:hAnsi="Aptos"/>
          <w:i/>
          <w:iCs/>
        </w:rPr>
        <w:t>Reg’l Sch. Dist. &amp; MA Dept. of Developmental Services</w:t>
      </w:r>
      <w:r w:rsidRPr="00EA25A6">
        <w:rPr>
          <w:rFonts w:ascii="Aptos" w:hAnsi="Aptos"/>
          <w:i/>
          <w:iCs/>
        </w:rPr>
        <w:t>, </w:t>
      </w:r>
      <w:r w:rsidRPr="00EA25A6">
        <w:rPr>
          <w:rFonts w:ascii="Aptos" w:hAnsi="Aptos"/>
        </w:rPr>
        <w:t>BSEA</w:t>
      </w:r>
      <w:r w:rsidR="00374F1A" w:rsidRPr="00EA25A6">
        <w:rPr>
          <w:rFonts w:ascii="Aptos" w:hAnsi="Aptos"/>
        </w:rPr>
        <w:t>#</w:t>
      </w:r>
      <w:r w:rsidRPr="00EA25A6">
        <w:rPr>
          <w:rFonts w:ascii="Aptos" w:hAnsi="Aptos"/>
        </w:rPr>
        <w:t xml:space="preserve"> 1300562</w:t>
      </w:r>
      <w:r w:rsidR="00EC388D" w:rsidRPr="00EA25A6">
        <w:rPr>
          <w:rFonts w:ascii="Aptos" w:hAnsi="Aptos"/>
        </w:rPr>
        <w:t xml:space="preserve">, </w:t>
      </w:r>
      <w:r w:rsidR="00807907" w:rsidRPr="00EA25A6">
        <w:rPr>
          <w:rFonts w:ascii="Aptos" w:hAnsi="Aptos"/>
        </w:rPr>
        <w:t>19</w:t>
      </w:r>
      <w:r w:rsidR="00EC388D" w:rsidRPr="00EA25A6">
        <w:rPr>
          <w:rFonts w:ascii="Aptos" w:hAnsi="Aptos"/>
        </w:rPr>
        <w:t xml:space="preserve"> MSER </w:t>
      </w:r>
      <w:r w:rsidR="00807907" w:rsidRPr="00EA25A6">
        <w:rPr>
          <w:rFonts w:ascii="Aptos" w:hAnsi="Aptos"/>
        </w:rPr>
        <w:t>152</w:t>
      </w:r>
      <w:r w:rsidRPr="00EA25A6">
        <w:rPr>
          <w:rFonts w:ascii="Aptos" w:hAnsi="Aptos"/>
        </w:rPr>
        <w:t> (Crane, 2013).</w:t>
      </w:r>
    </w:p>
  </w:footnote>
  <w:footnote w:id="66">
    <w:p w14:paraId="5A71DB77" w14:textId="285E3EA0" w:rsidR="00954A2E" w:rsidRPr="00EA25A6" w:rsidRDefault="00954A2E" w:rsidP="00954A2E">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Pr="00EA25A6">
        <w:rPr>
          <w:rFonts w:ascii="Aptos" w:hAnsi="Aptos"/>
          <w:i/>
          <w:iCs/>
        </w:rPr>
        <w:t>In Re: Longmeadow Pub. Schs.</w:t>
      </w:r>
      <w:r w:rsidRPr="00EA25A6">
        <w:rPr>
          <w:rFonts w:ascii="Aptos" w:hAnsi="Aptos"/>
        </w:rPr>
        <w:t>, BSEA</w:t>
      </w:r>
      <w:r w:rsidR="00FB18E1" w:rsidRPr="00EA25A6">
        <w:rPr>
          <w:rFonts w:ascii="Aptos" w:hAnsi="Aptos"/>
        </w:rPr>
        <w:t>#</w:t>
      </w:r>
      <w:r w:rsidRPr="00EA25A6">
        <w:rPr>
          <w:rFonts w:ascii="Aptos" w:hAnsi="Aptos"/>
        </w:rPr>
        <w:t xml:space="preserve"> 07</w:t>
      </w:r>
      <w:r w:rsidR="00FB18E1" w:rsidRPr="00EA25A6">
        <w:rPr>
          <w:rFonts w:ascii="Aptos" w:hAnsi="Aptos"/>
        </w:rPr>
        <w:t>0</w:t>
      </w:r>
      <w:r w:rsidRPr="00EA25A6">
        <w:rPr>
          <w:rFonts w:ascii="Aptos" w:hAnsi="Aptos"/>
        </w:rPr>
        <w:t xml:space="preserve">2866, 14 MSER 249 (Crane, 2008) (collecting authorities) (internal citations omitted).  </w:t>
      </w:r>
    </w:p>
  </w:footnote>
  <w:footnote w:id="67">
    <w:p w14:paraId="6D59A27A" w14:textId="77777777" w:rsidR="003803B6" w:rsidRPr="00EA25A6" w:rsidRDefault="003803B6" w:rsidP="003803B6">
      <w:pPr>
        <w:pStyle w:val="FootnoteText"/>
        <w:rPr>
          <w:rFonts w:ascii="Aptos" w:hAnsi="Aptos"/>
        </w:rPr>
      </w:pPr>
      <w:r w:rsidRPr="00EA25A6">
        <w:rPr>
          <w:rStyle w:val="FootnoteReference"/>
          <w:rFonts w:ascii="Aptos" w:hAnsi="Aptos"/>
        </w:rPr>
        <w:footnoteRef/>
      </w:r>
      <w:r w:rsidRPr="00EA25A6">
        <w:rPr>
          <w:rFonts w:ascii="Aptos" w:hAnsi="Aptos"/>
        </w:rPr>
        <w:t xml:space="preserve">   See </w:t>
      </w:r>
      <w:r w:rsidRPr="00EA25A6">
        <w:rPr>
          <w:rFonts w:ascii="Aptos" w:hAnsi="Aptos"/>
          <w:i/>
          <w:iCs/>
        </w:rPr>
        <w:t>In Re: Student R. and Lincoln-Sudbury Pub. Sch.</w:t>
      </w:r>
      <w:r w:rsidRPr="00EA25A6">
        <w:rPr>
          <w:rFonts w:ascii="Aptos" w:hAnsi="Aptos"/>
        </w:rPr>
        <w:t>, BSEA# 1102546, 16 MSER 424 (Figueroa, 2010) (noting that “[e]ven if Parties agree between themselves that the BSEA will have authority to ‘enforce’ agreements, such language is insufficient to bind the BSEA where it otherwise lacks statutory authority, and enforcement of agreements is not one of the powers specifically granted to BSEA Hearing Officers…”).</w:t>
      </w:r>
    </w:p>
  </w:footnote>
  <w:footnote w:id="68">
    <w:p w14:paraId="5CFD3B25" w14:textId="36B2B881" w:rsidR="00954A2E" w:rsidRPr="00EA25A6" w:rsidRDefault="00954A2E" w:rsidP="00954A2E">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Pr="00EA25A6">
        <w:rPr>
          <w:rFonts w:ascii="Aptos" w:hAnsi="Aptos"/>
          <w:i/>
          <w:iCs/>
        </w:rPr>
        <w:t>In Re: Milford Pub. Schs.</w:t>
      </w:r>
      <w:r w:rsidRPr="00EA25A6">
        <w:rPr>
          <w:rFonts w:ascii="Aptos" w:hAnsi="Aptos"/>
        </w:rPr>
        <w:t>, BSEA</w:t>
      </w:r>
      <w:r w:rsidR="0032695C" w:rsidRPr="00EA25A6">
        <w:rPr>
          <w:rFonts w:ascii="Aptos" w:hAnsi="Aptos"/>
        </w:rPr>
        <w:t xml:space="preserve"># </w:t>
      </w:r>
      <w:r w:rsidRPr="00EA25A6">
        <w:rPr>
          <w:rFonts w:ascii="Aptos" w:hAnsi="Aptos"/>
        </w:rPr>
        <w:t>1601412, 21 MSER 219 (Berman, 2015)</w:t>
      </w:r>
      <w:r w:rsidR="00580E16" w:rsidRPr="00EA25A6">
        <w:rPr>
          <w:rFonts w:ascii="Aptos" w:hAnsi="Aptos"/>
        </w:rPr>
        <w:t xml:space="preserve"> (</w:t>
      </w:r>
      <w:r w:rsidR="00D90781" w:rsidRPr="00EA25A6">
        <w:rPr>
          <w:rFonts w:ascii="Aptos" w:hAnsi="Aptos"/>
        </w:rPr>
        <w:t>h</w:t>
      </w:r>
      <w:r w:rsidR="00580E16" w:rsidRPr="00EA25A6">
        <w:rPr>
          <w:rFonts w:ascii="Aptos" w:hAnsi="Aptos"/>
        </w:rPr>
        <w:t>olding that</w:t>
      </w:r>
      <w:r w:rsidR="00D90781" w:rsidRPr="00EA25A6">
        <w:rPr>
          <w:rFonts w:ascii="Aptos" w:hAnsi="Aptos"/>
        </w:rPr>
        <w:t xml:space="preserve"> “the BSEA does not retain</w:t>
      </w:r>
      <w:r w:rsidR="005D57EE" w:rsidRPr="00EA25A6">
        <w:rPr>
          <w:rFonts w:ascii="Aptos" w:hAnsi="Aptos"/>
        </w:rPr>
        <w:t xml:space="preserve"> </w:t>
      </w:r>
      <w:r w:rsidR="00D90781" w:rsidRPr="00EA25A6">
        <w:rPr>
          <w:rFonts w:ascii="Aptos" w:hAnsi="Aptos"/>
          <w:bCs/>
          <w:color w:val="000000"/>
        </w:rPr>
        <w:t>subject matter jurisdiction over contract law disputes, cannot grant relief under contract law claims, and has no particular expertise in interpreting and applying contract law”</w:t>
      </w:r>
      <w:r w:rsidR="005D57EE" w:rsidRPr="00EA25A6">
        <w:rPr>
          <w:rFonts w:ascii="Aptos" w:hAnsi="Aptos"/>
          <w:bCs/>
          <w:color w:val="000000"/>
        </w:rPr>
        <w:t>)</w:t>
      </w:r>
      <w:r w:rsidR="00E41218" w:rsidRPr="00EA25A6">
        <w:rPr>
          <w:rFonts w:ascii="Aptos" w:hAnsi="Aptos"/>
        </w:rPr>
        <w:t xml:space="preserve">; see </w:t>
      </w:r>
      <w:r w:rsidR="00E41218" w:rsidRPr="00EA25A6">
        <w:rPr>
          <w:rFonts w:ascii="Aptos" w:hAnsi="Aptos"/>
          <w:i/>
          <w:iCs/>
        </w:rPr>
        <w:t xml:space="preserve">In Re: </w:t>
      </w:r>
      <w:r w:rsidR="0032695C" w:rsidRPr="00EA25A6">
        <w:rPr>
          <w:rFonts w:ascii="Aptos" w:hAnsi="Aptos"/>
          <w:i/>
          <w:iCs/>
        </w:rPr>
        <w:t>Newburyport Pub. Sch.</w:t>
      </w:r>
      <w:r w:rsidR="0032695C" w:rsidRPr="00EA25A6">
        <w:rPr>
          <w:rFonts w:ascii="Aptos" w:hAnsi="Aptos"/>
        </w:rPr>
        <w:t>, BSEA# 2508136</w:t>
      </w:r>
      <w:r w:rsidR="00245A17" w:rsidRPr="00EA25A6">
        <w:rPr>
          <w:rFonts w:ascii="Aptos" w:hAnsi="Aptos"/>
        </w:rPr>
        <w:t xml:space="preserve">, </w:t>
      </w:r>
      <w:r w:rsidR="004B11B9" w:rsidRPr="00EA25A6">
        <w:rPr>
          <w:rFonts w:ascii="Aptos" w:hAnsi="Aptos"/>
        </w:rPr>
        <w:t>31</w:t>
      </w:r>
      <w:r w:rsidR="00245A17" w:rsidRPr="00EA25A6">
        <w:rPr>
          <w:rFonts w:ascii="Aptos" w:hAnsi="Aptos"/>
        </w:rPr>
        <w:t xml:space="preserve"> MSER </w:t>
      </w:r>
      <w:r w:rsidR="004B11B9" w:rsidRPr="00EA25A6">
        <w:rPr>
          <w:rFonts w:ascii="Aptos" w:hAnsi="Aptos"/>
        </w:rPr>
        <w:t>149</w:t>
      </w:r>
      <w:r w:rsidR="00245A17" w:rsidRPr="00EA25A6">
        <w:rPr>
          <w:rFonts w:ascii="Aptos" w:hAnsi="Aptos"/>
        </w:rPr>
        <w:t xml:space="preserve"> (Reichbach, 2025).</w:t>
      </w:r>
    </w:p>
  </w:footnote>
  <w:footnote w:id="69">
    <w:p w14:paraId="79D2EF40" w14:textId="786E0DDC" w:rsidR="00954A2E" w:rsidRPr="006C5685" w:rsidRDefault="00954A2E" w:rsidP="00954A2E">
      <w:pPr>
        <w:pStyle w:val="FootnoteText"/>
        <w:rPr>
          <w:rFonts w:ascii="Aptos" w:hAnsi="Aptos"/>
          <w:highlight w:val="green"/>
        </w:rPr>
      </w:pPr>
      <w:r w:rsidRPr="006C5685">
        <w:rPr>
          <w:rStyle w:val="FootnoteReference"/>
          <w:rFonts w:ascii="Aptos" w:hAnsi="Aptos"/>
        </w:rPr>
        <w:footnoteRef/>
      </w:r>
      <w:r w:rsidRPr="006C5685">
        <w:rPr>
          <w:rFonts w:ascii="Aptos" w:hAnsi="Aptos"/>
        </w:rPr>
        <w:t xml:space="preserve">   </w:t>
      </w:r>
      <w:r w:rsidRPr="006C5685">
        <w:rPr>
          <w:rFonts w:ascii="Aptos" w:hAnsi="Aptos"/>
          <w:i/>
          <w:iCs/>
        </w:rPr>
        <w:t>S. Kingstown,</w:t>
      </w:r>
      <w:r w:rsidRPr="006C5685">
        <w:rPr>
          <w:rFonts w:ascii="Aptos" w:hAnsi="Aptos"/>
        </w:rPr>
        <w:t> 773 F.3d</w:t>
      </w:r>
      <w:r w:rsidR="006156B3" w:rsidRPr="006C5685">
        <w:rPr>
          <w:rFonts w:ascii="Aptos" w:hAnsi="Aptos"/>
        </w:rPr>
        <w:t xml:space="preserve"> </w:t>
      </w:r>
      <w:r w:rsidR="00CE7098" w:rsidRPr="006C5685">
        <w:rPr>
          <w:rFonts w:ascii="Aptos" w:hAnsi="Aptos"/>
        </w:rPr>
        <w:t xml:space="preserve">at </w:t>
      </w:r>
      <w:r w:rsidRPr="006C5685">
        <w:rPr>
          <w:rFonts w:ascii="Aptos" w:hAnsi="Aptos"/>
        </w:rPr>
        <w:t>n.3</w:t>
      </w:r>
      <w:r w:rsidR="006156B3" w:rsidRPr="006C5685">
        <w:rPr>
          <w:rFonts w:ascii="Aptos" w:hAnsi="Aptos"/>
        </w:rPr>
        <w:t xml:space="preserve"> </w:t>
      </w:r>
      <w:r w:rsidR="00EE5520" w:rsidRPr="006C5685">
        <w:rPr>
          <w:rFonts w:ascii="Aptos" w:hAnsi="Aptos"/>
        </w:rPr>
        <w:t>(</w:t>
      </w:r>
      <w:r w:rsidR="006C5685" w:rsidRPr="006C5685">
        <w:rPr>
          <w:rFonts w:ascii="Aptos" w:hAnsi="Aptos"/>
        </w:rPr>
        <w:t>explaining that “We need not address the separate issue whether the Hearing Officer in the course of performing her statutory duties had the authority to consider the Settlement Agreement as a defense, a question that seems to have divided lower courts”)</w:t>
      </w:r>
      <w:r w:rsidRPr="006C5685">
        <w:rPr>
          <w:rFonts w:ascii="Aptos" w:hAnsi="Aptos"/>
        </w:rPr>
        <w:t xml:space="preserve">(internal citations omitted); </w:t>
      </w:r>
      <w:r w:rsidR="000762D2" w:rsidRPr="006C5685">
        <w:rPr>
          <w:rFonts w:ascii="Aptos" w:hAnsi="Aptos"/>
          <w:i/>
          <w:iCs/>
        </w:rPr>
        <w:t xml:space="preserve">In Re:  </w:t>
      </w:r>
      <w:r w:rsidR="00363CA6" w:rsidRPr="006C5685">
        <w:rPr>
          <w:rFonts w:ascii="Aptos" w:hAnsi="Aptos"/>
          <w:i/>
          <w:iCs/>
        </w:rPr>
        <w:t>Andover Pub. Schs.</w:t>
      </w:r>
      <w:r w:rsidR="00363CA6" w:rsidRPr="006C5685">
        <w:rPr>
          <w:rFonts w:ascii="Aptos" w:hAnsi="Aptos"/>
        </w:rPr>
        <w:t>, BSEA# 2007733</w:t>
      </w:r>
      <w:r w:rsidR="001F2725" w:rsidRPr="006C5685">
        <w:rPr>
          <w:rFonts w:ascii="Aptos" w:hAnsi="Aptos"/>
        </w:rPr>
        <w:t xml:space="preserve">, </w:t>
      </w:r>
      <w:r w:rsidR="009E6BF8" w:rsidRPr="006C5685">
        <w:rPr>
          <w:rFonts w:ascii="Aptos" w:hAnsi="Aptos"/>
        </w:rPr>
        <w:t>26</w:t>
      </w:r>
      <w:r w:rsidR="001F2725" w:rsidRPr="006C5685">
        <w:rPr>
          <w:rFonts w:ascii="Aptos" w:hAnsi="Aptos"/>
        </w:rPr>
        <w:t xml:space="preserve"> MSER </w:t>
      </w:r>
      <w:r w:rsidR="009E6BF8" w:rsidRPr="006C5685">
        <w:rPr>
          <w:rFonts w:ascii="Aptos" w:hAnsi="Aptos"/>
        </w:rPr>
        <w:t>137</w:t>
      </w:r>
      <w:r w:rsidR="001F2725" w:rsidRPr="006C5685">
        <w:rPr>
          <w:rFonts w:ascii="Aptos" w:hAnsi="Aptos"/>
        </w:rPr>
        <w:t xml:space="preserve"> (Berman, 2020); </w:t>
      </w:r>
      <w:r w:rsidRPr="006C5685">
        <w:rPr>
          <w:rFonts w:ascii="Aptos" w:hAnsi="Aptos"/>
          <w:i/>
          <w:iCs/>
        </w:rPr>
        <w:t>Milford</w:t>
      </w:r>
      <w:r w:rsidRPr="006C5685">
        <w:rPr>
          <w:rFonts w:ascii="Aptos" w:hAnsi="Aptos"/>
        </w:rPr>
        <w:t xml:space="preserve">, 21 MSER 219 (Berman, 2015); see </w:t>
      </w:r>
      <w:r w:rsidRPr="006C5685">
        <w:rPr>
          <w:rFonts w:ascii="Aptos" w:hAnsi="Aptos"/>
          <w:i/>
          <w:iCs/>
        </w:rPr>
        <w:t>Michelle K. v. Pentucket Reg'l Sch. Dist.</w:t>
      </w:r>
      <w:r w:rsidRPr="006C5685">
        <w:rPr>
          <w:rFonts w:ascii="Aptos" w:hAnsi="Aptos"/>
        </w:rPr>
        <w:t xml:space="preserve">, 79 F. Supp. 3d 361, 371 (D. Mass. 2015);  </w:t>
      </w:r>
      <w:r w:rsidRPr="006C5685">
        <w:rPr>
          <w:rFonts w:ascii="Aptos" w:hAnsi="Aptos"/>
          <w:i/>
          <w:iCs/>
        </w:rPr>
        <w:t>In Re: Lexington Pub. Schs.</w:t>
      </w:r>
      <w:r w:rsidRPr="006C5685">
        <w:rPr>
          <w:rFonts w:ascii="Aptos" w:hAnsi="Aptos"/>
        </w:rPr>
        <w:t>, BSEA</w:t>
      </w:r>
      <w:r w:rsidR="00FB18E1" w:rsidRPr="006C5685">
        <w:rPr>
          <w:rFonts w:ascii="Aptos" w:hAnsi="Aptos"/>
        </w:rPr>
        <w:t>#</w:t>
      </w:r>
      <w:r w:rsidRPr="006C5685">
        <w:rPr>
          <w:rFonts w:ascii="Aptos" w:hAnsi="Aptos"/>
        </w:rPr>
        <w:t xml:space="preserve"> 1701925</w:t>
      </w:r>
      <w:r w:rsidR="00FB18E1" w:rsidRPr="006C5685">
        <w:rPr>
          <w:rFonts w:ascii="Aptos" w:hAnsi="Aptos"/>
        </w:rPr>
        <w:t>,</w:t>
      </w:r>
      <w:r w:rsidRPr="006C5685">
        <w:rPr>
          <w:rFonts w:ascii="Aptos" w:hAnsi="Aptos"/>
        </w:rPr>
        <w:t xml:space="preserve"> 22 MSER 204 (Figueroa, 2016).</w:t>
      </w:r>
    </w:p>
  </w:footnote>
  <w:footnote w:id="70">
    <w:p w14:paraId="4D2FC8F0" w14:textId="3CDFC886" w:rsidR="00BF7F71" w:rsidRPr="00EA25A6" w:rsidRDefault="00BF7F71">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10F8E" w:rsidRPr="00EA25A6">
        <w:rPr>
          <w:rFonts w:ascii="Aptos" w:hAnsi="Aptos"/>
        </w:rPr>
        <w:t xml:space="preserve">  </w:t>
      </w:r>
      <w:r w:rsidRPr="00EA25A6">
        <w:rPr>
          <w:rFonts w:ascii="Aptos" w:hAnsi="Aptos"/>
          <w:i/>
          <w:iCs/>
        </w:rPr>
        <w:t>S. Kingstown</w:t>
      </w:r>
      <w:r w:rsidRPr="00EA25A6">
        <w:rPr>
          <w:rFonts w:ascii="Aptos" w:hAnsi="Aptos"/>
        </w:rPr>
        <w:t>, 773 F.3d</w:t>
      </w:r>
      <w:r w:rsidR="00B75CE2" w:rsidRPr="00EA25A6">
        <w:rPr>
          <w:rFonts w:ascii="Aptos" w:hAnsi="Aptos"/>
        </w:rPr>
        <w:t xml:space="preserve"> at 356 (“in addition to providing an administrative process for addressing [IDEA] disputes, Congress also expressly allowed parties to resolve them through settlements. And when parties do so, the settlements must be given appropriate effect”); see </w:t>
      </w:r>
      <w:r w:rsidR="00B75CE2" w:rsidRPr="00EA25A6">
        <w:rPr>
          <w:rFonts w:ascii="Aptos" w:hAnsi="Aptos"/>
          <w:i/>
          <w:iCs/>
        </w:rPr>
        <w:t>Lexington</w:t>
      </w:r>
      <w:r w:rsidR="00B75CE2" w:rsidRPr="00EA25A6">
        <w:rPr>
          <w:rFonts w:ascii="Aptos" w:hAnsi="Aptos"/>
        </w:rPr>
        <w:t>, 22 MSER 204</w:t>
      </w:r>
      <w:r w:rsidR="00DB64E4" w:rsidRPr="00EA25A6">
        <w:rPr>
          <w:rFonts w:ascii="Aptos" w:hAnsi="Aptos"/>
        </w:rPr>
        <w:t xml:space="preserve"> (Figueroa, 2016)</w:t>
      </w:r>
      <w:r w:rsidR="00D07E1E" w:rsidRPr="00EA25A6">
        <w:rPr>
          <w:rFonts w:ascii="Aptos" w:hAnsi="Aptos"/>
        </w:rPr>
        <w:t xml:space="preserve">; </w:t>
      </w:r>
      <w:r w:rsidR="00D07E1E" w:rsidRPr="00EA25A6">
        <w:rPr>
          <w:rFonts w:ascii="Aptos" w:hAnsi="Aptos"/>
          <w:i/>
          <w:iCs/>
        </w:rPr>
        <w:t xml:space="preserve">In Re: Lynn Pub. Schs. </w:t>
      </w:r>
      <w:r w:rsidR="00D07E1E" w:rsidRPr="00EA25A6">
        <w:rPr>
          <w:rFonts w:ascii="Aptos" w:hAnsi="Aptos"/>
        </w:rPr>
        <w:t>BSEA# 1500643</w:t>
      </w:r>
      <w:r w:rsidR="00911F7B" w:rsidRPr="00EA25A6">
        <w:rPr>
          <w:rFonts w:ascii="Aptos" w:hAnsi="Aptos"/>
        </w:rPr>
        <w:t>,</w:t>
      </w:r>
      <w:r w:rsidR="00D07E1E" w:rsidRPr="00EA25A6">
        <w:rPr>
          <w:rFonts w:ascii="Aptos" w:hAnsi="Aptos"/>
        </w:rPr>
        <w:t xml:space="preserve"> </w:t>
      </w:r>
      <w:r w:rsidR="009A6114" w:rsidRPr="00EA25A6">
        <w:rPr>
          <w:rFonts w:ascii="Aptos" w:hAnsi="Aptos"/>
        </w:rPr>
        <w:t>21</w:t>
      </w:r>
      <w:r w:rsidR="00D07E1E" w:rsidRPr="00EA25A6">
        <w:rPr>
          <w:rFonts w:ascii="Aptos" w:hAnsi="Aptos"/>
        </w:rPr>
        <w:t xml:space="preserve"> MSER </w:t>
      </w:r>
      <w:r w:rsidR="009A6114" w:rsidRPr="00EA25A6">
        <w:rPr>
          <w:rFonts w:ascii="Aptos" w:hAnsi="Aptos"/>
        </w:rPr>
        <w:t>53</w:t>
      </w:r>
      <w:r w:rsidR="00D07E1E" w:rsidRPr="00EA25A6">
        <w:rPr>
          <w:rFonts w:ascii="Aptos" w:hAnsi="Aptos"/>
        </w:rPr>
        <w:t xml:space="preserve"> (Figueroa, 2015)</w:t>
      </w:r>
      <w:r w:rsidR="00DB64E4" w:rsidRPr="00EA25A6">
        <w:rPr>
          <w:rFonts w:ascii="Aptos" w:hAnsi="Aptos"/>
        </w:rPr>
        <w:t>.</w:t>
      </w:r>
    </w:p>
  </w:footnote>
  <w:footnote w:id="71">
    <w:p w14:paraId="2C317146" w14:textId="2662AD08" w:rsidR="00954A2E" w:rsidRPr="00EA25A6" w:rsidRDefault="00954A2E" w:rsidP="00954A2E">
      <w:pPr>
        <w:pStyle w:val="FootnoteText"/>
        <w:rPr>
          <w:rFonts w:ascii="Aptos" w:hAnsi="Aptos"/>
        </w:rPr>
      </w:pPr>
      <w:r w:rsidRPr="00A9109A">
        <w:rPr>
          <w:rStyle w:val="FootnoteReference"/>
          <w:rFonts w:ascii="Aptos" w:hAnsi="Aptos"/>
        </w:rPr>
        <w:footnoteRef/>
      </w:r>
      <w:r w:rsidRPr="00A9109A">
        <w:rPr>
          <w:rFonts w:ascii="Aptos" w:hAnsi="Aptos"/>
        </w:rPr>
        <w:t xml:space="preserve">   </w:t>
      </w:r>
      <w:r w:rsidRPr="00A9109A">
        <w:rPr>
          <w:rFonts w:ascii="Aptos" w:hAnsi="Aptos"/>
          <w:i/>
          <w:iCs/>
        </w:rPr>
        <w:t>S. Kingstown</w:t>
      </w:r>
      <w:r w:rsidRPr="00A9109A">
        <w:rPr>
          <w:rFonts w:ascii="Aptos" w:hAnsi="Aptos"/>
        </w:rPr>
        <w:t xml:space="preserve">, 773 F.3d at 354; see </w:t>
      </w:r>
      <w:r w:rsidRPr="00A9109A">
        <w:rPr>
          <w:rFonts w:ascii="Aptos" w:hAnsi="Aptos"/>
          <w:i/>
          <w:iCs/>
        </w:rPr>
        <w:t>E. Brunswick</w:t>
      </w:r>
      <w:r w:rsidRPr="00A9109A">
        <w:rPr>
          <w:rFonts w:ascii="Aptos" w:hAnsi="Aptos"/>
        </w:rPr>
        <w:t xml:space="preserve">, 109 F.3d </w:t>
      </w:r>
      <w:r w:rsidR="00621686" w:rsidRPr="00A9109A">
        <w:rPr>
          <w:rFonts w:ascii="Aptos" w:hAnsi="Aptos"/>
        </w:rPr>
        <w:t xml:space="preserve">at </w:t>
      </w:r>
      <w:r w:rsidRPr="00A9109A">
        <w:rPr>
          <w:rFonts w:ascii="Aptos" w:hAnsi="Aptos"/>
        </w:rPr>
        <w:t xml:space="preserve">901 (a settlement agreement is “binding on the parties” unless </w:t>
      </w:r>
      <w:r w:rsidR="00492AC4" w:rsidRPr="00A9109A">
        <w:rPr>
          <w:rFonts w:ascii="Aptos" w:hAnsi="Aptos"/>
        </w:rPr>
        <w:t>based on changed circumstances</w:t>
      </w:r>
      <w:r w:rsidRPr="00A9109A">
        <w:rPr>
          <w:rFonts w:ascii="Aptos" w:hAnsi="Aptos"/>
        </w:rPr>
        <w:t xml:space="preserve">); </w:t>
      </w:r>
      <w:r w:rsidR="00C80E48" w:rsidRPr="00A9109A">
        <w:rPr>
          <w:rFonts w:ascii="Aptos" w:hAnsi="Aptos"/>
        </w:rPr>
        <w:t xml:space="preserve">see </w:t>
      </w:r>
      <w:r w:rsidR="00DB203B" w:rsidRPr="00A9109A">
        <w:rPr>
          <w:rFonts w:ascii="Aptos" w:hAnsi="Aptos"/>
          <w:i/>
          <w:iCs/>
        </w:rPr>
        <w:t>Lynn</w:t>
      </w:r>
      <w:r w:rsidR="00911F7B" w:rsidRPr="00A9109A">
        <w:rPr>
          <w:rFonts w:ascii="Aptos" w:hAnsi="Aptos"/>
        </w:rPr>
        <w:t>,</w:t>
      </w:r>
      <w:r w:rsidR="00DB203B" w:rsidRPr="00A9109A">
        <w:rPr>
          <w:rFonts w:ascii="Aptos" w:hAnsi="Aptos"/>
          <w:i/>
          <w:iCs/>
        </w:rPr>
        <w:t xml:space="preserve"> </w:t>
      </w:r>
      <w:r w:rsidR="00F600C1" w:rsidRPr="00A9109A">
        <w:rPr>
          <w:rFonts w:ascii="Aptos" w:hAnsi="Aptos"/>
        </w:rPr>
        <w:t>21</w:t>
      </w:r>
      <w:r w:rsidR="00DB203B" w:rsidRPr="00A9109A">
        <w:rPr>
          <w:rFonts w:ascii="Aptos" w:hAnsi="Aptos"/>
        </w:rPr>
        <w:t xml:space="preserve"> MSER </w:t>
      </w:r>
      <w:r w:rsidR="00F600C1" w:rsidRPr="00A9109A">
        <w:rPr>
          <w:rFonts w:ascii="Aptos" w:hAnsi="Aptos"/>
        </w:rPr>
        <w:t>53</w:t>
      </w:r>
      <w:r w:rsidR="00DB203B" w:rsidRPr="00A9109A">
        <w:rPr>
          <w:rFonts w:ascii="Aptos" w:hAnsi="Aptos"/>
        </w:rPr>
        <w:t xml:space="preserve"> (</w:t>
      </w:r>
      <w:r w:rsidR="00D70CC3" w:rsidRPr="00A9109A">
        <w:rPr>
          <w:rFonts w:ascii="Aptos" w:hAnsi="Aptos"/>
        </w:rPr>
        <w:t>Figueroa, 2015) (</w:t>
      </w:r>
      <w:r w:rsidR="00911F7B" w:rsidRPr="00A9109A">
        <w:rPr>
          <w:rFonts w:ascii="Aptos" w:hAnsi="Aptos"/>
        </w:rPr>
        <w:t xml:space="preserve">dismissing with prejudice </w:t>
      </w:r>
      <w:r w:rsidR="004D29E3" w:rsidRPr="00A9109A">
        <w:rPr>
          <w:rFonts w:ascii="Aptos" w:hAnsi="Aptos"/>
        </w:rPr>
        <w:t xml:space="preserve">parents’ subsequently filed hearing request during a term of a settlement agreement </w:t>
      </w:r>
      <w:r w:rsidR="00261226" w:rsidRPr="00A9109A">
        <w:rPr>
          <w:rFonts w:ascii="Aptos" w:hAnsi="Aptos"/>
        </w:rPr>
        <w:t>where</w:t>
      </w:r>
      <w:r w:rsidR="000905FB" w:rsidRPr="00A9109A">
        <w:rPr>
          <w:rFonts w:ascii="Aptos" w:hAnsi="Aptos"/>
        </w:rPr>
        <w:t xml:space="preserve"> no </w:t>
      </w:r>
      <w:r w:rsidR="00261226" w:rsidRPr="00A9109A">
        <w:rPr>
          <w:rFonts w:ascii="Aptos" w:hAnsi="Aptos"/>
        </w:rPr>
        <w:t xml:space="preserve">change in circumstances </w:t>
      </w:r>
      <w:r w:rsidR="000905FB" w:rsidRPr="00A9109A">
        <w:rPr>
          <w:rFonts w:ascii="Aptos" w:hAnsi="Aptos"/>
        </w:rPr>
        <w:t>claim was raised</w:t>
      </w:r>
      <w:r w:rsidR="00940276" w:rsidRPr="00A9109A">
        <w:rPr>
          <w:rFonts w:ascii="Aptos" w:hAnsi="Aptos"/>
        </w:rPr>
        <w:t>).</w:t>
      </w:r>
      <w:r w:rsidR="00940276" w:rsidRPr="00EA25A6">
        <w:rPr>
          <w:rFonts w:ascii="Aptos" w:hAnsi="Aptos"/>
        </w:rPr>
        <w:t xml:space="preserve">  </w:t>
      </w:r>
    </w:p>
  </w:footnote>
  <w:footnote w:id="72">
    <w:p w14:paraId="7FD34A31" w14:textId="77777777" w:rsidR="00954A2E" w:rsidRPr="00EA25A6" w:rsidRDefault="00954A2E" w:rsidP="00954A2E">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Pr="00EA25A6">
        <w:rPr>
          <w:rFonts w:ascii="Aptos" w:hAnsi="Aptos"/>
          <w:i/>
          <w:iCs/>
        </w:rPr>
        <w:t>S. Kingstown</w:t>
      </w:r>
      <w:r w:rsidRPr="00EA25A6">
        <w:rPr>
          <w:rFonts w:ascii="Aptos" w:hAnsi="Aptos"/>
        </w:rPr>
        <w:t>, 773 F.3d at 347-48, 354.</w:t>
      </w:r>
    </w:p>
  </w:footnote>
  <w:footnote w:id="73">
    <w:p w14:paraId="67D229BE" w14:textId="77777777" w:rsidR="00954A2E" w:rsidRPr="00EA25A6" w:rsidRDefault="00954A2E" w:rsidP="00954A2E">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Pr="00EA25A6">
        <w:rPr>
          <w:rFonts w:ascii="Aptos" w:hAnsi="Aptos"/>
          <w:i/>
          <w:iCs/>
        </w:rPr>
        <w:t>Id.</w:t>
      </w:r>
      <w:r w:rsidRPr="00EA25A6">
        <w:rPr>
          <w:rFonts w:ascii="Aptos" w:hAnsi="Aptos"/>
        </w:rPr>
        <w:t xml:space="preserve"> at 354 (internal citations omitted)); see </w:t>
      </w:r>
      <w:r w:rsidRPr="00EA25A6">
        <w:rPr>
          <w:rFonts w:ascii="Aptos" w:hAnsi="Aptos"/>
          <w:i/>
          <w:iCs/>
        </w:rPr>
        <w:t>Lexington</w:t>
      </w:r>
      <w:r w:rsidRPr="00EA25A6">
        <w:rPr>
          <w:rFonts w:ascii="Aptos" w:hAnsi="Aptos"/>
        </w:rPr>
        <w:t>, 22 MSER 204 (Figueroa, 2016).</w:t>
      </w:r>
    </w:p>
  </w:footnote>
  <w:footnote w:id="74">
    <w:p w14:paraId="0FC2CE37" w14:textId="382969AA" w:rsidR="00970DF3" w:rsidRPr="00EA25A6" w:rsidRDefault="00954A2E" w:rsidP="00954A2E">
      <w:pPr>
        <w:pStyle w:val="FootnoteText"/>
        <w:rPr>
          <w:rFonts w:ascii="Aptos" w:hAnsi="Aptos"/>
          <w:highlight w:val="yellow"/>
        </w:rPr>
      </w:pPr>
      <w:r w:rsidRPr="00EA25A6">
        <w:rPr>
          <w:rStyle w:val="FootnoteReference"/>
          <w:rFonts w:ascii="Aptos" w:hAnsi="Aptos"/>
        </w:rPr>
        <w:footnoteRef/>
      </w:r>
      <w:r w:rsidRPr="00EA25A6">
        <w:rPr>
          <w:rFonts w:ascii="Aptos" w:hAnsi="Aptos"/>
        </w:rPr>
        <w:t xml:space="preserve">   </w:t>
      </w:r>
      <w:r w:rsidRPr="00EA25A6">
        <w:rPr>
          <w:rFonts w:ascii="Aptos" w:hAnsi="Aptos"/>
          <w:i/>
          <w:iCs/>
        </w:rPr>
        <w:t>Id.</w:t>
      </w:r>
      <w:r w:rsidR="00253A8C" w:rsidRPr="00EA25A6">
        <w:rPr>
          <w:rFonts w:ascii="Aptos" w:hAnsi="Aptos"/>
          <w:i/>
          <w:iCs/>
        </w:rPr>
        <w:t xml:space="preserve"> </w:t>
      </w:r>
      <w:r w:rsidR="00253A8C" w:rsidRPr="00EA25A6">
        <w:rPr>
          <w:rFonts w:ascii="Aptos" w:hAnsi="Aptos"/>
        </w:rPr>
        <w:t xml:space="preserve">citing </w:t>
      </w:r>
      <w:r w:rsidR="00253A8C" w:rsidRPr="00EA25A6">
        <w:rPr>
          <w:rFonts w:ascii="Aptos" w:hAnsi="Aptos"/>
          <w:i/>
          <w:iCs/>
        </w:rPr>
        <w:t>E. Brunswick</w:t>
      </w:r>
      <w:r w:rsidR="00253A8C" w:rsidRPr="00EA25A6">
        <w:rPr>
          <w:rFonts w:ascii="Aptos" w:hAnsi="Aptos"/>
        </w:rPr>
        <w:t xml:space="preserve">, 109 </w:t>
      </w:r>
      <w:r w:rsidR="00BB0D18">
        <w:rPr>
          <w:rFonts w:ascii="Aptos" w:hAnsi="Aptos"/>
        </w:rPr>
        <w:t xml:space="preserve">F.3d </w:t>
      </w:r>
      <w:r w:rsidR="00253A8C" w:rsidRPr="00EA25A6">
        <w:rPr>
          <w:rFonts w:ascii="Aptos" w:hAnsi="Aptos"/>
        </w:rPr>
        <w:t xml:space="preserve">at </w:t>
      </w:r>
      <w:r w:rsidR="00F838BC" w:rsidRPr="00EA25A6">
        <w:rPr>
          <w:rFonts w:ascii="Aptos" w:hAnsi="Aptos"/>
        </w:rPr>
        <w:t>900-01.</w:t>
      </w:r>
      <w:r w:rsidR="00176C10" w:rsidRPr="00EA25A6">
        <w:rPr>
          <w:rFonts w:ascii="Aptos" w:hAnsi="Aptos"/>
        </w:rPr>
        <w:t xml:space="preserve">  </w:t>
      </w:r>
    </w:p>
  </w:footnote>
  <w:footnote w:id="75">
    <w:p w14:paraId="5AA0FF0B" w14:textId="73B8DF7E" w:rsidR="00D165AF" w:rsidRPr="00EA25A6" w:rsidRDefault="00D165AF">
      <w:pPr>
        <w:pStyle w:val="FootnoteText"/>
        <w:rPr>
          <w:rFonts w:ascii="Aptos" w:hAnsi="Aptos"/>
        </w:rPr>
      </w:pPr>
      <w:r w:rsidRPr="00EA25A6">
        <w:rPr>
          <w:rStyle w:val="FootnoteReference"/>
          <w:rFonts w:ascii="Aptos" w:hAnsi="Aptos"/>
        </w:rPr>
        <w:footnoteRef/>
      </w:r>
      <w:r w:rsidR="00010F8E" w:rsidRPr="00EA25A6">
        <w:rPr>
          <w:rFonts w:ascii="Aptos" w:hAnsi="Aptos"/>
        </w:rPr>
        <w:t xml:space="preserve"> </w:t>
      </w:r>
      <w:r w:rsidRPr="00EA25A6">
        <w:rPr>
          <w:rFonts w:ascii="Aptos" w:hAnsi="Aptos"/>
        </w:rPr>
        <w:t xml:space="preserve"> </w:t>
      </w:r>
      <w:r w:rsidR="00302D7E" w:rsidRPr="00EA25A6">
        <w:rPr>
          <w:rFonts w:ascii="Aptos" w:hAnsi="Aptos"/>
        </w:rPr>
        <w:t xml:space="preserve"> </w:t>
      </w:r>
      <w:r w:rsidR="0059523A" w:rsidRPr="00EA25A6">
        <w:rPr>
          <w:rFonts w:ascii="Aptos" w:hAnsi="Aptos"/>
          <w:i/>
          <w:iCs/>
        </w:rPr>
        <w:t>S. Kingstown</w:t>
      </w:r>
      <w:r w:rsidR="0059523A" w:rsidRPr="00EA25A6">
        <w:rPr>
          <w:rFonts w:ascii="Aptos" w:hAnsi="Aptos"/>
        </w:rPr>
        <w:t>, 773 F.3d at 355 (</w:t>
      </w:r>
      <w:r w:rsidR="00A61B32">
        <w:rPr>
          <w:rFonts w:ascii="Aptos" w:hAnsi="Aptos"/>
        </w:rPr>
        <w:t xml:space="preserve">no changed conditions based on </w:t>
      </w:r>
      <w:r w:rsidR="00A03975" w:rsidRPr="00EA25A6">
        <w:rPr>
          <w:rFonts w:ascii="Aptos" w:hAnsi="Aptos"/>
        </w:rPr>
        <w:t>general</w:t>
      </w:r>
      <w:r w:rsidR="00B0090C" w:rsidRPr="00EA25A6">
        <w:rPr>
          <w:rFonts w:ascii="Aptos" w:hAnsi="Aptos"/>
        </w:rPr>
        <w:t xml:space="preserve"> </w:t>
      </w:r>
      <w:r w:rsidR="005500CA" w:rsidRPr="00EA25A6">
        <w:rPr>
          <w:rFonts w:ascii="Aptos" w:hAnsi="Aptos"/>
        </w:rPr>
        <w:t xml:space="preserve">claims </w:t>
      </w:r>
      <w:r w:rsidR="00B0090C" w:rsidRPr="00EA25A6">
        <w:rPr>
          <w:rFonts w:ascii="Aptos" w:hAnsi="Aptos"/>
        </w:rPr>
        <w:t xml:space="preserve">of </w:t>
      </w:r>
      <w:r w:rsidR="00B55186" w:rsidRPr="00EA25A6">
        <w:rPr>
          <w:rFonts w:ascii="Aptos" w:hAnsi="Aptos"/>
        </w:rPr>
        <w:t>“</w:t>
      </w:r>
      <w:r w:rsidR="005500CA" w:rsidRPr="00EA25A6">
        <w:rPr>
          <w:rFonts w:ascii="Aptos" w:hAnsi="Aptos"/>
        </w:rPr>
        <w:t>past and present behavior conditions</w:t>
      </w:r>
      <w:r w:rsidR="00B55186" w:rsidRPr="00EA25A6">
        <w:rPr>
          <w:rFonts w:ascii="Aptos" w:hAnsi="Aptos"/>
        </w:rPr>
        <w:t>”</w:t>
      </w:r>
      <w:r w:rsidR="005500CA" w:rsidRPr="00EA25A6">
        <w:rPr>
          <w:rFonts w:ascii="Aptos" w:hAnsi="Aptos"/>
        </w:rPr>
        <w:t xml:space="preserve"> that do not identify </w:t>
      </w:r>
      <w:r w:rsidR="00EE00D9" w:rsidRPr="00EA25A6">
        <w:rPr>
          <w:rFonts w:ascii="Aptos" w:hAnsi="Aptos"/>
        </w:rPr>
        <w:t>changes to a student’s behavioral presentations after settlement</w:t>
      </w:r>
      <w:r w:rsidR="00597D33" w:rsidRPr="00EA25A6">
        <w:rPr>
          <w:rFonts w:ascii="Aptos" w:hAnsi="Aptos"/>
        </w:rPr>
        <w:t xml:space="preserve">, a potential </w:t>
      </w:r>
      <w:r w:rsidR="0045214C">
        <w:rPr>
          <w:rFonts w:ascii="Aptos" w:hAnsi="Aptos"/>
        </w:rPr>
        <w:t xml:space="preserve">dyslexia </w:t>
      </w:r>
      <w:r w:rsidR="00EE00D9" w:rsidRPr="00EA25A6">
        <w:rPr>
          <w:rFonts w:ascii="Aptos" w:hAnsi="Aptos"/>
        </w:rPr>
        <w:t xml:space="preserve">diagnosis </w:t>
      </w:r>
      <w:r w:rsidR="0045214C">
        <w:rPr>
          <w:rFonts w:ascii="Aptos" w:hAnsi="Aptos"/>
        </w:rPr>
        <w:t xml:space="preserve">a </w:t>
      </w:r>
      <w:r w:rsidR="00597D33" w:rsidRPr="00EA25A6">
        <w:rPr>
          <w:rFonts w:ascii="Aptos" w:hAnsi="Aptos"/>
        </w:rPr>
        <w:t xml:space="preserve">parent was aware of </w:t>
      </w:r>
      <w:r w:rsidR="0006249B" w:rsidRPr="00EA25A6">
        <w:rPr>
          <w:rFonts w:ascii="Aptos" w:hAnsi="Aptos"/>
        </w:rPr>
        <w:t xml:space="preserve">at </w:t>
      </w:r>
      <w:r w:rsidR="002C12B4" w:rsidRPr="00EA25A6">
        <w:rPr>
          <w:rFonts w:ascii="Aptos" w:hAnsi="Aptos"/>
        </w:rPr>
        <w:t>settlement</w:t>
      </w:r>
      <w:r w:rsidR="0045214C">
        <w:rPr>
          <w:rFonts w:ascii="Aptos" w:hAnsi="Aptos"/>
        </w:rPr>
        <w:t>,</w:t>
      </w:r>
      <w:r w:rsidR="002C12B4" w:rsidRPr="00EA25A6">
        <w:rPr>
          <w:rFonts w:ascii="Aptos" w:hAnsi="Aptos"/>
        </w:rPr>
        <w:t xml:space="preserve"> </w:t>
      </w:r>
      <w:r w:rsidR="001C209B" w:rsidRPr="00EA25A6">
        <w:rPr>
          <w:rFonts w:ascii="Aptos" w:hAnsi="Aptos"/>
        </w:rPr>
        <w:t xml:space="preserve">or </w:t>
      </w:r>
      <w:r w:rsidR="00BD1A98" w:rsidRPr="00EA25A6">
        <w:rPr>
          <w:rFonts w:ascii="Aptos" w:hAnsi="Aptos"/>
        </w:rPr>
        <w:t>extended absence</w:t>
      </w:r>
      <w:r w:rsidR="0045214C">
        <w:rPr>
          <w:rFonts w:ascii="Aptos" w:hAnsi="Aptos"/>
        </w:rPr>
        <w:t>s</w:t>
      </w:r>
      <w:r w:rsidR="00BD1A98" w:rsidRPr="00EA25A6">
        <w:rPr>
          <w:rFonts w:ascii="Aptos" w:hAnsi="Aptos"/>
        </w:rPr>
        <w:t xml:space="preserve"> </w:t>
      </w:r>
      <w:r w:rsidR="00A61B32">
        <w:rPr>
          <w:rFonts w:ascii="Aptos" w:hAnsi="Aptos"/>
        </w:rPr>
        <w:t xml:space="preserve">starting a month </w:t>
      </w:r>
      <w:r w:rsidR="0006249B" w:rsidRPr="00EA25A6">
        <w:rPr>
          <w:rFonts w:ascii="Aptos" w:hAnsi="Aptos"/>
        </w:rPr>
        <w:t>prior to settlement</w:t>
      </w:r>
      <w:r w:rsidR="00A01614" w:rsidRPr="00EA25A6">
        <w:rPr>
          <w:rFonts w:ascii="Aptos" w:hAnsi="Aptos"/>
        </w:rPr>
        <w:t xml:space="preserve">); </w:t>
      </w:r>
      <w:r w:rsidR="00A01614" w:rsidRPr="00EA25A6">
        <w:rPr>
          <w:rFonts w:ascii="Aptos" w:hAnsi="Aptos"/>
          <w:i/>
          <w:iCs/>
        </w:rPr>
        <w:t>E. Brunswick</w:t>
      </w:r>
      <w:r w:rsidR="00A01614" w:rsidRPr="00EA25A6">
        <w:rPr>
          <w:rFonts w:ascii="Aptos" w:hAnsi="Aptos"/>
        </w:rPr>
        <w:t>, 109</w:t>
      </w:r>
      <w:r w:rsidR="00BB0D18">
        <w:rPr>
          <w:rFonts w:ascii="Aptos" w:hAnsi="Aptos"/>
        </w:rPr>
        <w:t xml:space="preserve"> F.3d</w:t>
      </w:r>
      <w:r w:rsidR="00A01614" w:rsidRPr="00EA25A6">
        <w:rPr>
          <w:rFonts w:ascii="Aptos" w:hAnsi="Aptos"/>
        </w:rPr>
        <w:t xml:space="preserve"> at 900-01</w:t>
      </w:r>
      <w:r w:rsidR="00066A7B" w:rsidRPr="00EA25A6">
        <w:rPr>
          <w:rFonts w:ascii="Aptos" w:hAnsi="Aptos"/>
        </w:rPr>
        <w:t xml:space="preserve"> (</w:t>
      </w:r>
      <w:r w:rsidR="007A5C31">
        <w:rPr>
          <w:rFonts w:ascii="Aptos" w:hAnsi="Aptos"/>
        </w:rPr>
        <w:t xml:space="preserve">needing more </w:t>
      </w:r>
      <w:r w:rsidR="002C5598" w:rsidRPr="00EA25A6">
        <w:rPr>
          <w:rFonts w:ascii="Aptos" w:hAnsi="Aptos"/>
        </w:rPr>
        <w:t xml:space="preserve">staff support </w:t>
      </w:r>
      <w:r w:rsidR="007A5C31">
        <w:rPr>
          <w:rFonts w:ascii="Aptos" w:hAnsi="Aptos"/>
        </w:rPr>
        <w:t xml:space="preserve">for a </w:t>
      </w:r>
      <w:r w:rsidR="001B0989" w:rsidRPr="00EA25A6">
        <w:rPr>
          <w:rFonts w:ascii="Aptos" w:hAnsi="Aptos"/>
        </w:rPr>
        <w:t xml:space="preserve">student’s </w:t>
      </w:r>
      <w:r w:rsidR="002C5598" w:rsidRPr="00EA25A6">
        <w:rPr>
          <w:rFonts w:ascii="Aptos" w:hAnsi="Aptos"/>
        </w:rPr>
        <w:t>unchanged conditions does not justify setting aside a settlement agreement)</w:t>
      </w:r>
      <w:r w:rsidR="00066A7B" w:rsidRPr="00EA25A6">
        <w:rPr>
          <w:rFonts w:ascii="Aptos" w:hAnsi="Aptos"/>
        </w:rPr>
        <w:t xml:space="preserve">; </w:t>
      </w:r>
      <w:r w:rsidR="00A01614" w:rsidRPr="00EA25A6">
        <w:rPr>
          <w:rFonts w:ascii="Aptos" w:hAnsi="Aptos"/>
        </w:rPr>
        <w:t>s</w:t>
      </w:r>
      <w:r w:rsidR="00302D7E" w:rsidRPr="00EA25A6">
        <w:rPr>
          <w:rFonts w:ascii="Aptos" w:hAnsi="Aptos"/>
        </w:rPr>
        <w:t xml:space="preserve">ee </w:t>
      </w:r>
      <w:r w:rsidR="00302D7E" w:rsidRPr="00EA25A6">
        <w:rPr>
          <w:rFonts w:ascii="Aptos" w:hAnsi="Aptos"/>
          <w:i/>
          <w:iCs/>
        </w:rPr>
        <w:t>J.G. v. Los Angeles Unified Sch. Dist.</w:t>
      </w:r>
      <w:r w:rsidR="00302D7E" w:rsidRPr="00EA25A6">
        <w:rPr>
          <w:rFonts w:ascii="Aptos" w:hAnsi="Aptos"/>
        </w:rPr>
        <w:t xml:space="preserve">, No. LACV2001593JGBEX, 2023 WL 8125847, at *6 (C.D. Cal. July 10, 2023) (“it is not that </w:t>
      </w:r>
      <w:r w:rsidR="0045625F" w:rsidRPr="00EA25A6">
        <w:rPr>
          <w:rFonts w:ascii="Aptos" w:hAnsi="Aptos"/>
        </w:rPr>
        <w:t xml:space="preserve">Javiar’s </w:t>
      </w:r>
      <w:r w:rsidR="00302D7E" w:rsidRPr="00EA25A6">
        <w:rPr>
          <w:rFonts w:ascii="Aptos" w:hAnsi="Aptos"/>
        </w:rPr>
        <w:t xml:space="preserve">parents consented to the </w:t>
      </w:r>
      <w:r w:rsidR="0045625F" w:rsidRPr="00EA25A6">
        <w:rPr>
          <w:rFonts w:ascii="Aptos" w:hAnsi="Aptos"/>
        </w:rPr>
        <w:t xml:space="preserve">[prior] </w:t>
      </w:r>
      <w:r w:rsidR="00302D7E" w:rsidRPr="00EA25A6">
        <w:rPr>
          <w:rFonts w:ascii="Aptos" w:hAnsi="Aptos"/>
        </w:rPr>
        <w:t xml:space="preserve">IEP, </w:t>
      </w:r>
      <w:r w:rsidR="0045625F" w:rsidRPr="00EA25A6">
        <w:rPr>
          <w:rFonts w:ascii="Aptos" w:hAnsi="Aptos"/>
        </w:rPr>
        <w:t>…. [i]</w:t>
      </w:r>
      <w:r w:rsidR="00302D7E" w:rsidRPr="00EA25A6">
        <w:rPr>
          <w:rFonts w:ascii="Aptos" w:hAnsi="Aptos"/>
        </w:rPr>
        <w:t xml:space="preserve">t is that the </w:t>
      </w:r>
      <w:r w:rsidR="00302D7E" w:rsidRPr="00EA25A6">
        <w:rPr>
          <w:rFonts w:ascii="Aptos" w:hAnsi="Aptos"/>
          <w:b/>
          <w:bCs/>
          <w:i/>
          <w:iCs/>
        </w:rPr>
        <w:t>circumstances</w:t>
      </w:r>
      <w:r w:rsidR="00302D7E" w:rsidRPr="00EA25A6">
        <w:rPr>
          <w:rFonts w:ascii="Aptos" w:hAnsi="Aptos"/>
        </w:rPr>
        <w:t xml:space="preserve"> that formed the basis of </w:t>
      </w:r>
      <w:r w:rsidR="0045625F" w:rsidRPr="00EA25A6">
        <w:rPr>
          <w:rFonts w:ascii="Aptos" w:hAnsi="Aptos"/>
        </w:rPr>
        <w:t xml:space="preserve">[that] </w:t>
      </w:r>
      <w:r w:rsidR="00302D7E" w:rsidRPr="00EA25A6">
        <w:rPr>
          <w:rFonts w:ascii="Aptos" w:hAnsi="Aptos"/>
        </w:rPr>
        <w:t>IEP—of which</w:t>
      </w:r>
      <w:r w:rsidR="0045625F" w:rsidRPr="00EA25A6">
        <w:rPr>
          <w:rFonts w:ascii="Aptos" w:hAnsi="Aptos"/>
        </w:rPr>
        <w:t xml:space="preserve"> Javiar’s </w:t>
      </w:r>
      <w:r w:rsidR="00302D7E" w:rsidRPr="00EA25A6">
        <w:rPr>
          <w:rFonts w:ascii="Aptos" w:hAnsi="Aptos"/>
        </w:rPr>
        <w:t xml:space="preserve">parents were aware—had not changed when they challenged </w:t>
      </w:r>
      <w:r w:rsidR="00A76847" w:rsidRPr="00EA25A6">
        <w:rPr>
          <w:rFonts w:ascii="Aptos" w:hAnsi="Aptos"/>
        </w:rPr>
        <w:t xml:space="preserve">[that] </w:t>
      </w:r>
      <w:r w:rsidR="00302D7E" w:rsidRPr="00EA25A6">
        <w:rPr>
          <w:rFonts w:ascii="Aptos" w:hAnsi="Aptos"/>
        </w:rPr>
        <w:t>IEP in the second due process complaint</w:t>
      </w:r>
      <w:r w:rsidR="00A76847" w:rsidRPr="00EA25A6">
        <w:rPr>
          <w:rFonts w:ascii="Aptos" w:hAnsi="Aptos"/>
        </w:rPr>
        <w:t>”)</w:t>
      </w:r>
      <w:r w:rsidR="00261759" w:rsidRPr="00EA25A6">
        <w:rPr>
          <w:rFonts w:ascii="Aptos" w:hAnsi="Aptos"/>
        </w:rPr>
        <w:t xml:space="preserve"> (emphasis in original)</w:t>
      </w:r>
      <w:r w:rsidR="008344E5" w:rsidRPr="00EA25A6">
        <w:rPr>
          <w:rFonts w:ascii="Aptos" w:hAnsi="Aptos"/>
        </w:rPr>
        <w:t xml:space="preserve">; </w:t>
      </w:r>
      <w:r w:rsidR="008344E5" w:rsidRPr="00EA25A6">
        <w:rPr>
          <w:rFonts w:ascii="Aptos" w:hAnsi="Aptos"/>
          <w:i/>
          <w:iCs/>
        </w:rPr>
        <w:t>Newburyport</w:t>
      </w:r>
      <w:r w:rsidR="008344E5" w:rsidRPr="00EA25A6">
        <w:rPr>
          <w:rFonts w:ascii="Aptos" w:hAnsi="Aptos"/>
        </w:rPr>
        <w:t xml:space="preserve"> </w:t>
      </w:r>
      <w:r w:rsidR="00F813E3" w:rsidRPr="00EA25A6">
        <w:rPr>
          <w:rFonts w:ascii="Aptos" w:hAnsi="Aptos"/>
        </w:rPr>
        <w:t>31</w:t>
      </w:r>
      <w:r w:rsidR="008344E5" w:rsidRPr="00EA25A6">
        <w:rPr>
          <w:rFonts w:ascii="Aptos" w:hAnsi="Aptos"/>
        </w:rPr>
        <w:t xml:space="preserve"> MSER </w:t>
      </w:r>
      <w:r w:rsidR="00F813E3" w:rsidRPr="00EA25A6">
        <w:rPr>
          <w:rFonts w:ascii="Aptos" w:hAnsi="Aptos"/>
        </w:rPr>
        <w:t>149</w:t>
      </w:r>
      <w:r w:rsidR="008344E5" w:rsidRPr="00EA25A6">
        <w:rPr>
          <w:rFonts w:ascii="Aptos" w:hAnsi="Aptos"/>
        </w:rPr>
        <w:t xml:space="preserve"> (Reichbach, 2025) </w:t>
      </w:r>
      <w:r w:rsidR="007A4065" w:rsidRPr="00EA25A6">
        <w:rPr>
          <w:rFonts w:ascii="Aptos" w:hAnsi="Aptos"/>
        </w:rPr>
        <w:t>(</w:t>
      </w:r>
      <w:r w:rsidR="00EE00D9" w:rsidRPr="00EA25A6">
        <w:rPr>
          <w:rFonts w:ascii="Aptos" w:hAnsi="Aptos"/>
        </w:rPr>
        <w:t xml:space="preserve">although </w:t>
      </w:r>
      <w:r w:rsidR="009D25EA" w:rsidRPr="00EA25A6">
        <w:rPr>
          <w:rFonts w:ascii="Aptos" w:hAnsi="Aptos"/>
        </w:rPr>
        <w:t>“…there may have been a material change in Parents’ opinions and beliefs regarding the efficacy of the services to which they had agreed, and/or a material change in expert recommendations for how to best teach Student and Newburyport personnel’s beliefs regarding same”</w:t>
      </w:r>
      <w:r w:rsidR="00EE00D9" w:rsidRPr="00EA25A6">
        <w:rPr>
          <w:rFonts w:ascii="Aptos" w:hAnsi="Aptos"/>
        </w:rPr>
        <w:t>, this</w:t>
      </w:r>
      <w:r w:rsidR="009D25EA" w:rsidRPr="00EA25A6">
        <w:rPr>
          <w:rFonts w:ascii="Aptos" w:hAnsi="Aptos"/>
        </w:rPr>
        <w:t xml:space="preserve"> does not </w:t>
      </w:r>
      <w:r w:rsidR="004C12DC" w:rsidRPr="00EA25A6">
        <w:rPr>
          <w:rFonts w:ascii="Aptos" w:hAnsi="Aptos"/>
        </w:rPr>
        <w:t xml:space="preserve">evidence a sufficient change </w:t>
      </w:r>
      <w:r w:rsidR="00261759" w:rsidRPr="00EA25A6">
        <w:rPr>
          <w:rFonts w:ascii="Aptos" w:hAnsi="Aptos"/>
        </w:rPr>
        <w:t xml:space="preserve">to </w:t>
      </w:r>
      <w:r w:rsidR="004C12DC" w:rsidRPr="00EA25A6">
        <w:rPr>
          <w:rFonts w:ascii="Aptos" w:hAnsi="Aptos"/>
        </w:rPr>
        <w:t>a student’s “educational profile and needs” to “overcome a bar imposed by” a settlement agreement)</w:t>
      </w:r>
      <w:r w:rsidR="009D25EA" w:rsidRPr="00EA25A6">
        <w:rPr>
          <w:rFonts w:ascii="Aptos" w:hAnsi="Aptos"/>
        </w:rPr>
        <w:t xml:space="preserve">. </w:t>
      </w:r>
    </w:p>
  </w:footnote>
  <w:footnote w:id="76">
    <w:p w14:paraId="5C662EDC" w14:textId="297B9009" w:rsidR="00752296" w:rsidRPr="00EA25A6" w:rsidRDefault="00752296">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453631" w:rsidRPr="00EA25A6">
        <w:rPr>
          <w:rFonts w:ascii="Aptos" w:hAnsi="Aptos"/>
          <w:i/>
          <w:iCs/>
        </w:rPr>
        <w:t>Mr. Catling v. York Sch. Dep't</w:t>
      </w:r>
      <w:r w:rsidR="00453631" w:rsidRPr="00EA25A6">
        <w:rPr>
          <w:rFonts w:ascii="Aptos" w:hAnsi="Aptos"/>
        </w:rPr>
        <w:t xml:space="preserve">, No. 2:19-CV-00110-DBH, 2020 WL 6309743, at *6 (D. Me. Oct. 28, 2020), </w:t>
      </w:r>
      <w:r w:rsidR="00453631" w:rsidRPr="00EA25A6">
        <w:rPr>
          <w:rFonts w:ascii="Aptos" w:hAnsi="Aptos"/>
          <w:i/>
          <w:iCs/>
        </w:rPr>
        <w:t>report and recommendation adopte</w:t>
      </w:r>
      <w:r w:rsidR="00453631" w:rsidRPr="007D1D5F">
        <w:rPr>
          <w:rFonts w:ascii="Aptos" w:hAnsi="Aptos"/>
          <w:i/>
          <w:iCs/>
        </w:rPr>
        <w:t>d</w:t>
      </w:r>
      <w:r w:rsidR="00453631" w:rsidRPr="007D1D5F">
        <w:rPr>
          <w:rFonts w:ascii="Aptos" w:hAnsi="Aptos"/>
        </w:rPr>
        <w:t xml:space="preserve">, </w:t>
      </w:r>
      <w:r w:rsidR="00453631" w:rsidRPr="00EA25A6">
        <w:rPr>
          <w:rFonts w:ascii="Aptos" w:hAnsi="Aptos"/>
        </w:rPr>
        <w:t>No. 2:19-CV-110-DBH, 2020 WL 7233351 (D. Me. Dec. 8, 2020) (</w:t>
      </w:r>
      <w:r w:rsidR="005E5237" w:rsidRPr="00EA25A6">
        <w:rPr>
          <w:rFonts w:ascii="Aptos" w:hAnsi="Aptos"/>
        </w:rPr>
        <w:t>denying p</w:t>
      </w:r>
      <w:r w:rsidR="00D61F38" w:rsidRPr="00EA25A6">
        <w:rPr>
          <w:rFonts w:ascii="Aptos" w:hAnsi="Aptos"/>
        </w:rPr>
        <w:t xml:space="preserve">arents </w:t>
      </w:r>
      <w:r w:rsidR="005E5237" w:rsidRPr="00EA25A6">
        <w:rPr>
          <w:rFonts w:ascii="Aptos" w:hAnsi="Aptos"/>
        </w:rPr>
        <w:t xml:space="preserve">request </w:t>
      </w:r>
      <w:r w:rsidR="00D61F38" w:rsidRPr="00EA25A6">
        <w:rPr>
          <w:rFonts w:ascii="Aptos" w:hAnsi="Aptos"/>
        </w:rPr>
        <w:t xml:space="preserve">to void </w:t>
      </w:r>
      <w:r w:rsidR="005E5237" w:rsidRPr="00EA25A6">
        <w:rPr>
          <w:rFonts w:ascii="Aptos" w:hAnsi="Aptos"/>
        </w:rPr>
        <w:t xml:space="preserve">a settlement agreement </w:t>
      </w:r>
      <w:r w:rsidR="00D61F38" w:rsidRPr="00EA25A6">
        <w:rPr>
          <w:rFonts w:ascii="Aptos" w:hAnsi="Aptos"/>
        </w:rPr>
        <w:t xml:space="preserve">on the basis of potential new information </w:t>
      </w:r>
      <w:r w:rsidR="00320E72" w:rsidRPr="00EA25A6">
        <w:rPr>
          <w:rFonts w:ascii="Aptos" w:hAnsi="Aptos"/>
        </w:rPr>
        <w:t xml:space="preserve">until the </w:t>
      </w:r>
      <w:r w:rsidR="00D61F38" w:rsidRPr="00EA25A6">
        <w:rPr>
          <w:rFonts w:ascii="Aptos" w:hAnsi="Aptos"/>
        </w:rPr>
        <w:t xml:space="preserve">date the </w:t>
      </w:r>
      <w:r w:rsidR="00320E72" w:rsidRPr="00EA25A6">
        <w:rPr>
          <w:rFonts w:ascii="Aptos" w:hAnsi="Aptos"/>
        </w:rPr>
        <w:t xml:space="preserve">IEP Team met and authorized additional services, </w:t>
      </w:r>
      <w:r w:rsidR="00FF3716" w:rsidRPr="00EA25A6">
        <w:rPr>
          <w:rFonts w:ascii="Aptos" w:hAnsi="Aptos"/>
        </w:rPr>
        <w:t>as “</w:t>
      </w:r>
      <w:r w:rsidR="00453631" w:rsidRPr="00EA25A6">
        <w:rPr>
          <w:rFonts w:ascii="Aptos" w:hAnsi="Aptos"/>
        </w:rPr>
        <w:t xml:space="preserve">several of the potential sources of new information after </w:t>
      </w:r>
      <w:r w:rsidR="002C0605" w:rsidRPr="00EA25A6">
        <w:rPr>
          <w:rFonts w:ascii="Aptos" w:hAnsi="Aptos"/>
        </w:rPr>
        <w:t xml:space="preserve">[execution of] </w:t>
      </w:r>
      <w:r w:rsidR="00453631" w:rsidRPr="00EA25A6">
        <w:rPr>
          <w:rFonts w:ascii="Aptos" w:hAnsi="Aptos"/>
        </w:rPr>
        <w:t xml:space="preserve">the </w:t>
      </w:r>
      <w:r w:rsidR="00FF3716" w:rsidRPr="00EA25A6">
        <w:rPr>
          <w:rFonts w:ascii="Aptos" w:hAnsi="Aptos"/>
        </w:rPr>
        <w:t xml:space="preserve">… </w:t>
      </w:r>
      <w:r w:rsidR="00453631" w:rsidRPr="00EA25A6">
        <w:rPr>
          <w:rFonts w:ascii="Aptos" w:hAnsi="Aptos"/>
        </w:rPr>
        <w:t>settlement agreement do not constitute changed conditions</w:t>
      </w:r>
      <w:r w:rsidR="00FF3716" w:rsidRPr="00EA25A6">
        <w:rPr>
          <w:rFonts w:ascii="Aptos" w:hAnsi="Aptos"/>
        </w:rPr>
        <w:t>”</w:t>
      </w:r>
      <w:r w:rsidR="00D61F38" w:rsidRPr="00EA25A6">
        <w:rPr>
          <w:rFonts w:ascii="Aptos" w:hAnsi="Aptos"/>
        </w:rPr>
        <w:t>)</w:t>
      </w:r>
      <w:r w:rsidR="009761D0" w:rsidRPr="00EA25A6">
        <w:rPr>
          <w:rFonts w:ascii="Aptos" w:hAnsi="Aptos"/>
        </w:rPr>
        <w:t xml:space="preserve">; </w:t>
      </w:r>
      <w:r w:rsidR="00F74C3E" w:rsidRPr="00EA25A6">
        <w:rPr>
          <w:rFonts w:ascii="Aptos" w:hAnsi="Aptos"/>
        </w:rPr>
        <w:t xml:space="preserve">see </w:t>
      </w:r>
      <w:r w:rsidR="00F74C3E" w:rsidRPr="00EA25A6">
        <w:rPr>
          <w:rFonts w:ascii="Aptos" w:hAnsi="Aptos"/>
          <w:i/>
          <w:iCs/>
        </w:rPr>
        <w:t>Lynn</w:t>
      </w:r>
      <w:r w:rsidR="00F74C3E" w:rsidRPr="00EA25A6">
        <w:rPr>
          <w:rFonts w:ascii="Aptos" w:hAnsi="Aptos"/>
        </w:rPr>
        <w:t>,</w:t>
      </w:r>
      <w:r w:rsidR="00F74C3E" w:rsidRPr="00EA25A6">
        <w:rPr>
          <w:rFonts w:ascii="Aptos" w:hAnsi="Aptos"/>
          <w:i/>
          <w:iCs/>
        </w:rPr>
        <w:t xml:space="preserve"> </w:t>
      </w:r>
      <w:r w:rsidR="00F813E3" w:rsidRPr="00EA25A6">
        <w:rPr>
          <w:rFonts w:ascii="Aptos" w:hAnsi="Aptos"/>
        </w:rPr>
        <w:t>21</w:t>
      </w:r>
      <w:r w:rsidR="00F74C3E" w:rsidRPr="00EA25A6">
        <w:rPr>
          <w:rFonts w:ascii="Aptos" w:hAnsi="Aptos"/>
        </w:rPr>
        <w:t xml:space="preserve"> MSER </w:t>
      </w:r>
      <w:r w:rsidR="00F813E3" w:rsidRPr="00EA25A6">
        <w:rPr>
          <w:rFonts w:ascii="Aptos" w:hAnsi="Aptos"/>
        </w:rPr>
        <w:t>53</w:t>
      </w:r>
      <w:r w:rsidR="00F74C3E" w:rsidRPr="00EA25A6">
        <w:rPr>
          <w:rFonts w:ascii="Aptos" w:hAnsi="Aptos"/>
        </w:rPr>
        <w:t xml:space="preserve"> (Figueroa, 2015)</w:t>
      </w:r>
      <w:r w:rsidR="000C20ED" w:rsidRPr="00EA25A6">
        <w:rPr>
          <w:rFonts w:ascii="Aptos" w:hAnsi="Aptos"/>
        </w:rPr>
        <w:t>.</w:t>
      </w:r>
    </w:p>
  </w:footnote>
  <w:footnote w:id="77">
    <w:p w14:paraId="03F11228" w14:textId="77777777" w:rsidR="00762DE0" w:rsidRPr="00EA25A6" w:rsidRDefault="00762DE0" w:rsidP="00762DE0">
      <w:pPr>
        <w:pStyle w:val="FootnoteText"/>
        <w:rPr>
          <w:rFonts w:ascii="Aptos" w:hAnsi="Aptos"/>
          <w:color w:val="000000" w:themeColor="text1"/>
        </w:rPr>
      </w:pPr>
      <w:r w:rsidRPr="00EA25A6">
        <w:rPr>
          <w:rStyle w:val="FootnoteReference"/>
          <w:rFonts w:ascii="Aptos" w:eastAsiaTheme="majorEastAsia" w:hAnsi="Aptos"/>
          <w:color w:val="000000" w:themeColor="text1"/>
        </w:rPr>
        <w:footnoteRef/>
      </w:r>
      <w:r w:rsidRPr="00EA25A6">
        <w:rPr>
          <w:rFonts w:ascii="Aptos" w:hAnsi="Aptos"/>
          <w:color w:val="000000" w:themeColor="text1"/>
        </w:rPr>
        <w:t xml:space="preserve">   </w:t>
      </w:r>
      <w:r w:rsidRPr="00EA25A6">
        <w:rPr>
          <w:rFonts w:ascii="Aptos" w:hAnsi="Aptos"/>
          <w:i/>
          <w:iCs/>
          <w:color w:val="000000" w:themeColor="text1"/>
        </w:rPr>
        <w:t>Schaffer v. Weast</w:t>
      </w:r>
      <w:r w:rsidRPr="00EA25A6">
        <w:rPr>
          <w:rFonts w:ascii="Aptos" w:hAnsi="Aptos"/>
          <w:color w:val="000000" w:themeColor="text1"/>
        </w:rPr>
        <w:t>, 546 US 49, 56-57, 62 (2005).</w:t>
      </w:r>
    </w:p>
  </w:footnote>
  <w:footnote w:id="78">
    <w:p w14:paraId="52522ED2" w14:textId="77777777" w:rsidR="00762DE0" w:rsidRPr="00EA25A6" w:rsidRDefault="00762DE0" w:rsidP="00762DE0">
      <w:pPr>
        <w:pStyle w:val="FootnoteText"/>
        <w:rPr>
          <w:rFonts w:ascii="Aptos" w:hAnsi="Aptos"/>
          <w:color w:val="000000" w:themeColor="text1"/>
        </w:rPr>
      </w:pPr>
      <w:r w:rsidRPr="00EA25A6">
        <w:rPr>
          <w:rStyle w:val="FootnoteReference"/>
          <w:rFonts w:ascii="Aptos" w:eastAsiaTheme="majorEastAsia" w:hAnsi="Aptos"/>
          <w:color w:val="000000" w:themeColor="text1"/>
        </w:rPr>
        <w:footnoteRef/>
      </w:r>
      <w:r w:rsidRPr="00EA25A6">
        <w:rPr>
          <w:rFonts w:ascii="Aptos" w:hAnsi="Aptos"/>
          <w:color w:val="000000" w:themeColor="text1"/>
        </w:rPr>
        <w:t xml:space="preserve">   </w:t>
      </w:r>
      <w:r w:rsidRPr="00EA25A6">
        <w:rPr>
          <w:rFonts w:ascii="Aptos" w:hAnsi="Aptos"/>
          <w:i/>
          <w:iCs/>
          <w:color w:val="000000" w:themeColor="text1"/>
        </w:rPr>
        <w:t>Id</w:t>
      </w:r>
      <w:r w:rsidRPr="00EA25A6">
        <w:rPr>
          <w:rFonts w:ascii="Aptos" w:hAnsi="Aptos"/>
          <w:color w:val="000000" w:themeColor="text1"/>
        </w:rPr>
        <w:t>. (placing the burden of proof in an administrative hearing on the party seeking relief).</w:t>
      </w:r>
    </w:p>
  </w:footnote>
  <w:footnote w:id="79">
    <w:p w14:paraId="35DB0129" w14:textId="77777777" w:rsidR="00762DE0" w:rsidRPr="00EA25A6" w:rsidRDefault="00762DE0" w:rsidP="00762DE0">
      <w:pPr>
        <w:rPr>
          <w:rFonts w:ascii="Aptos" w:hAnsi="Aptos"/>
          <w:sz w:val="20"/>
          <w:szCs w:val="20"/>
        </w:rPr>
      </w:pPr>
      <w:r w:rsidRPr="00EA25A6">
        <w:rPr>
          <w:rStyle w:val="FootnoteReference"/>
          <w:rFonts w:ascii="Aptos" w:eastAsiaTheme="majorEastAsia" w:hAnsi="Aptos"/>
          <w:sz w:val="20"/>
          <w:szCs w:val="20"/>
        </w:rPr>
        <w:footnoteRef/>
      </w:r>
      <w:r w:rsidRPr="00EA25A6">
        <w:rPr>
          <w:rFonts w:ascii="Aptos" w:hAnsi="Aptos"/>
          <w:sz w:val="20"/>
          <w:szCs w:val="20"/>
        </w:rPr>
        <w:t xml:space="preserve">   In making my determinations, I rely on the facts I have found as set forth in the Findings of Facts, above, and incorporate them by reference to avoid restating them except where necessary.</w:t>
      </w:r>
    </w:p>
  </w:footnote>
  <w:footnote w:id="80">
    <w:p w14:paraId="47C15FC9" w14:textId="7885F2D1" w:rsidR="00196918" w:rsidRPr="00EA25A6" w:rsidRDefault="00196918" w:rsidP="00196918">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573C0D" w:rsidRPr="00EA25A6">
        <w:rPr>
          <w:rFonts w:ascii="Aptos" w:hAnsi="Aptos"/>
        </w:rPr>
        <w:t xml:space="preserve">In </w:t>
      </w:r>
      <w:r w:rsidR="005C4ECA" w:rsidRPr="00EA25A6">
        <w:rPr>
          <w:rFonts w:ascii="Aptos" w:hAnsi="Aptos"/>
        </w:rPr>
        <w:t>fact,</w:t>
      </w:r>
      <w:r w:rsidR="00573C0D" w:rsidRPr="00EA25A6">
        <w:rPr>
          <w:rFonts w:ascii="Aptos" w:hAnsi="Aptos"/>
        </w:rPr>
        <w:t xml:space="preserve"> other than directly assessing </w:t>
      </w:r>
      <w:r w:rsidR="00194C94" w:rsidRPr="00EA25A6">
        <w:rPr>
          <w:rFonts w:ascii="Aptos" w:hAnsi="Aptos"/>
        </w:rPr>
        <w:t>S</w:t>
      </w:r>
      <w:r w:rsidR="00573C0D" w:rsidRPr="00EA25A6">
        <w:rPr>
          <w:rFonts w:ascii="Aptos" w:hAnsi="Aptos"/>
        </w:rPr>
        <w:t xml:space="preserve">tudent and speaking with </w:t>
      </w:r>
      <w:r w:rsidR="00064865" w:rsidRPr="00EA25A6">
        <w:rPr>
          <w:rFonts w:ascii="Aptos" w:hAnsi="Aptos"/>
        </w:rPr>
        <w:t>Ives House</w:t>
      </w:r>
      <w:r w:rsidR="00A250CD" w:rsidRPr="00EA25A6">
        <w:rPr>
          <w:rFonts w:ascii="Aptos" w:hAnsi="Aptos"/>
        </w:rPr>
        <w:t xml:space="preserve"> staff (actions which, as noted above, Dr. Murphy was unable to undertake due to Parent’s refusal to provide consent), </w:t>
      </w:r>
      <w:r w:rsidR="0067616B" w:rsidRPr="00EA25A6">
        <w:rPr>
          <w:rFonts w:ascii="Aptos" w:hAnsi="Aptos"/>
        </w:rPr>
        <w:t xml:space="preserve">the rest of the assessment </w:t>
      </w:r>
      <w:r w:rsidR="00537DD2" w:rsidRPr="00EA25A6">
        <w:rPr>
          <w:rFonts w:ascii="Aptos" w:hAnsi="Aptos"/>
        </w:rPr>
        <w:t xml:space="preserve">process and results by </w:t>
      </w:r>
      <w:r w:rsidR="0067616B" w:rsidRPr="00EA25A6">
        <w:rPr>
          <w:rFonts w:ascii="Aptos" w:hAnsi="Aptos"/>
        </w:rPr>
        <w:t xml:space="preserve">both </w:t>
      </w:r>
      <w:r w:rsidRPr="00EA25A6">
        <w:rPr>
          <w:rFonts w:ascii="Aptos" w:hAnsi="Aptos"/>
        </w:rPr>
        <w:t>Dr. Weineth and Dr. Murphy</w:t>
      </w:r>
      <w:r w:rsidR="0067616B" w:rsidRPr="00EA25A6">
        <w:rPr>
          <w:rFonts w:ascii="Aptos" w:hAnsi="Aptos"/>
        </w:rPr>
        <w:t xml:space="preserve"> </w:t>
      </w:r>
      <w:r w:rsidR="005C4ECA" w:rsidRPr="00EA25A6">
        <w:rPr>
          <w:rFonts w:ascii="Aptos" w:hAnsi="Aptos"/>
        </w:rPr>
        <w:t>were</w:t>
      </w:r>
      <w:r w:rsidR="0067616B" w:rsidRPr="00EA25A6">
        <w:rPr>
          <w:rFonts w:ascii="Aptos" w:hAnsi="Aptos"/>
        </w:rPr>
        <w:t xml:space="preserve"> </w:t>
      </w:r>
      <w:r w:rsidR="005C4ECA" w:rsidRPr="00EA25A6">
        <w:rPr>
          <w:rFonts w:ascii="Aptos" w:hAnsi="Aptos"/>
        </w:rPr>
        <w:t xml:space="preserve">fairly </w:t>
      </w:r>
      <w:r w:rsidR="0067616B" w:rsidRPr="00EA25A6">
        <w:rPr>
          <w:rFonts w:ascii="Aptos" w:hAnsi="Aptos"/>
        </w:rPr>
        <w:t xml:space="preserve">similar.  </w:t>
      </w:r>
      <w:r w:rsidR="00194C94" w:rsidRPr="00EA25A6">
        <w:rPr>
          <w:rFonts w:ascii="Aptos" w:hAnsi="Aptos"/>
        </w:rPr>
        <w:t xml:space="preserve">They </w:t>
      </w:r>
      <w:r w:rsidRPr="00EA25A6">
        <w:rPr>
          <w:rFonts w:ascii="Aptos" w:hAnsi="Aptos"/>
        </w:rPr>
        <w:t xml:space="preserve">spent approximately the same amount of time observing Student, </w:t>
      </w:r>
      <w:r w:rsidR="0005604C" w:rsidRPr="00EA25A6">
        <w:rPr>
          <w:rFonts w:ascii="Aptos" w:hAnsi="Aptos"/>
        </w:rPr>
        <w:t xml:space="preserve">both </w:t>
      </w:r>
      <w:r w:rsidRPr="00EA25A6">
        <w:rPr>
          <w:rFonts w:ascii="Aptos" w:hAnsi="Aptos"/>
        </w:rPr>
        <w:t>solicited feedback from Perkins staff</w:t>
      </w:r>
      <w:r w:rsidR="006462E2" w:rsidRPr="00EA25A6">
        <w:rPr>
          <w:rFonts w:ascii="Aptos" w:hAnsi="Aptos"/>
        </w:rPr>
        <w:t>,</w:t>
      </w:r>
      <w:r w:rsidRPr="00EA25A6">
        <w:rPr>
          <w:rFonts w:ascii="Aptos" w:hAnsi="Aptos"/>
        </w:rPr>
        <w:t xml:space="preserve"> </w:t>
      </w:r>
      <w:r w:rsidR="006462E2" w:rsidRPr="00EA25A6">
        <w:rPr>
          <w:rFonts w:ascii="Aptos" w:hAnsi="Aptos"/>
        </w:rPr>
        <w:t xml:space="preserve">and </w:t>
      </w:r>
      <w:r w:rsidRPr="00EA25A6">
        <w:rPr>
          <w:rFonts w:ascii="Aptos" w:hAnsi="Aptos"/>
        </w:rPr>
        <w:t xml:space="preserve">reviewed similar records (as given to each of them by the party who retained them).  Student displayed similar behavior during both of Dr. Weineth’s June observations (at Perkins and </w:t>
      </w:r>
      <w:r w:rsidR="00064865" w:rsidRPr="00EA25A6">
        <w:rPr>
          <w:rFonts w:ascii="Aptos" w:hAnsi="Aptos"/>
        </w:rPr>
        <w:t>Ives Hous</w:t>
      </w:r>
      <w:r w:rsidRPr="00EA25A6">
        <w:rPr>
          <w:rFonts w:ascii="Aptos" w:hAnsi="Aptos"/>
        </w:rPr>
        <w:t>e) and Dr. Murphy’s subsequent observation (at Perkins).  Student never demonstrated aggression, property damage, or intensive behavioral dysregulation nor did he require restraint or time outs</w:t>
      </w:r>
      <w:r w:rsidR="00274CE9" w:rsidRPr="00EA25A6">
        <w:rPr>
          <w:rFonts w:ascii="Aptos" w:hAnsi="Aptos"/>
        </w:rPr>
        <w:t xml:space="preserve"> during any of the observations of Drs. Weineth and Murphy</w:t>
      </w:r>
      <w:r w:rsidRPr="00EA25A6">
        <w:rPr>
          <w:rFonts w:ascii="Aptos" w:hAnsi="Aptos"/>
        </w:rPr>
        <w:t xml:space="preserve">.  </w:t>
      </w:r>
    </w:p>
  </w:footnote>
  <w:footnote w:id="81">
    <w:p w14:paraId="033142E0" w14:textId="6F5E3E74" w:rsidR="00EC02B7" w:rsidRPr="00EA25A6" w:rsidRDefault="00EC02B7">
      <w:pPr>
        <w:pStyle w:val="FootnoteText"/>
        <w:rPr>
          <w:rFonts w:ascii="Aptos" w:hAnsi="Aptos"/>
        </w:rPr>
      </w:pPr>
      <w:r w:rsidRPr="00EA25A6">
        <w:rPr>
          <w:rStyle w:val="FootnoteReference"/>
          <w:rFonts w:ascii="Aptos" w:hAnsi="Aptos"/>
        </w:rPr>
        <w:footnoteRef/>
      </w:r>
      <w:r w:rsidRPr="00EA25A6">
        <w:rPr>
          <w:rFonts w:ascii="Aptos" w:hAnsi="Aptos"/>
        </w:rPr>
        <w:t xml:space="preserve">   Moreover, </w:t>
      </w:r>
      <w:r w:rsidR="00966CFA" w:rsidRPr="00EA25A6">
        <w:rPr>
          <w:rFonts w:ascii="Aptos" w:hAnsi="Aptos"/>
        </w:rPr>
        <w:t>in late February 2025,</w:t>
      </w:r>
      <w:r w:rsidR="00C027EF">
        <w:rPr>
          <w:rFonts w:ascii="Aptos" w:hAnsi="Aptos"/>
        </w:rPr>
        <w:t xml:space="preserve"> both</w:t>
      </w:r>
      <w:r w:rsidR="003628EF" w:rsidRPr="00EA25A6">
        <w:rPr>
          <w:rFonts w:ascii="Aptos" w:hAnsi="Aptos"/>
        </w:rPr>
        <w:t xml:space="preserve"> Parent </w:t>
      </w:r>
      <w:r w:rsidR="006A6E9A" w:rsidRPr="00EA25A6">
        <w:rPr>
          <w:rFonts w:ascii="Aptos" w:hAnsi="Aptos"/>
        </w:rPr>
        <w:t xml:space="preserve">and </w:t>
      </w:r>
      <w:r w:rsidR="003628EF" w:rsidRPr="00EA25A6">
        <w:rPr>
          <w:rFonts w:ascii="Aptos" w:hAnsi="Aptos"/>
        </w:rPr>
        <w:t xml:space="preserve">Teacher </w:t>
      </w:r>
      <w:r w:rsidR="006A6E9A" w:rsidRPr="00EA25A6">
        <w:rPr>
          <w:rFonts w:ascii="Aptos" w:hAnsi="Aptos"/>
        </w:rPr>
        <w:t>scores reflected</w:t>
      </w:r>
      <w:r w:rsidR="00392ACF" w:rsidRPr="00EA25A6">
        <w:rPr>
          <w:rFonts w:ascii="Aptos" w:hAnsi="Aptos"/>
        </w:rPr>
        <w:t xml:space="preserve"> Student </w:t>
      </w:r>
      <w:r w:rsidR="006A6E9A" w:rsidRPr="00EA25A6">
        <w:rPr>
          <w:rFonts w:ascii="Aptos" w:hAnsi="Aptos"/>
        </w:rPr>
        <w:t xml:space="preserve">had </w:t>
      </w:r>
      <w:r w:rsidR="00D56C4F" w:rsidRPr="00EA25A6">
        <w:rPr>
          <w:rFonts w:ascii="Aptos" w:hAnsi="Aptos"/>
        </w:rPr>
        <w:t>t</w:t>
      </w:r>
      <w:r w:rsidR="006A6E9A" w:rsidRPr="00EA25A6">
        <w:rPr>
          <w:rFonts w:ascii="Aptos" w:hAnsi="Aptos"/>
        </w:rPr>
        <w:t xml:space="preserve">ypical </w:t>
      </w:r>
      <w:r w:rsidR="00392ACF" w:rsidRPr="00EA25A6">
        <w:rPr>
          <w:rFonts w:ascii="Aptos" w:hAnsi="Aptos"/>
        </w:rPr>
        <w:t xml:space="preserve">anxiety </w:t>
      </w:r>
      <w:r w:rsidR="00340C25" w:rsidRPr="00B71380">
        <w:rPr>
          <w:rFonts w:ascii="Aptos" w:hAnsi="Aptos"/>
        </w:rPr>
        <w:t xml:space="preserve">(although Student self-reported anxiety to be at-risk) </w:t>
      </w:r>
      <w:r w:rsidR="00DA11B7" w:rsidRPr="00B71380">
        <w:rPr>
          <w:rFonts w:ascii="Aptos" w:hAnsi="Aptos"/>
        </w:rPr>
        <w:t>on</w:t>
      </w:r>
      <w:r w:rsidR="00DA11B7" w:rsidRPr="00EA25A6">
        <w:rPr>
          <w:rFonts w:ascii="Aptos" w:hAnsi="Aptos"/>
        </w:rPr>
        <w:t xml:space="preserve"> the BASC-3 </w:t>
      </w:r>
      <w:r w:rsidR="00966CFA" w:rsidRPr="00EA25A6">
        <w:rPr>
          <w:rFonts w:ascii="Aptos" w:hAnsi="Aptos"/>
        </w:rPr>
        <w:t xml:space="preserve">administered by </w:t>
      </w:r>
      <w:r w:rsidR="00DA11B7" w:rsidRPr="00EA25A6">
        <w:rPr>
          <w:rFonts w:ascii="Aptos" w:hAnsi="Aptos"/>
        </w:rPr>
        <w:t>Ms. Vargo-Wood</w:t>
      </w:r>
      <w:r w:rsidR="00966CFA" w:rsidRPr="00EA25A6">
        <w:rPr>
          <w:rFonts w:ascii="Aptos" w:hAnsi="Aptos"/>
        </w:rPr>
        <w:t xml:space="preserve">, </w:t>
      </w:r>
      <w:r w:rsidR="00DA11B7" w:rsidRPr="00EA25A6">
        <w:rPr>
          <w:rFonts w:ascii="Aptos" w:hAnsi="Aptos"/>
        </w:rPr>
        <w:t xml:space="preserve">despite </w:t>
      </w:r>
      <w:r w:rsidR="00451F45" w:rsidRPr="00EA25A6">
        <w:rPr>
          <w:rFonts w:ascii="Aptos" w:hAnsi="Aptos"/>
        </w:rPr>
        <w:t>that</w:t>
      </w:r>
      <w:r w:rsidR="00DA11B7" w:rsidRPr="00EA25A6">
        <w:rPr>
          <w:rFonts w:ascii="Aptos" w:hAnsi="Aptos"/>
        </w:rPr>
        <w:t xml:space="preserve"> </w:t>
      </w:r>
      <w:r w:rsidR="003B0781" w:rsidRPr="00EA25A6">
        <w:rPr>
          <w:rFonts w:ascii="Aptos" w:hAnsi="Aptos"/>
        </w:rPr>
        <w:t xml:space="preserve">BASC-3’s administration </w:t>
      </w:r>
      <w:r w:rsidR="00451F45" w:rsidRPr="00EA25A6">
        <w:rPr>
          <w:rFonts w:ascii="Aptos" w:hAnsi="Aptos"/>
        </w:rPr>
        <w:t xml:space="preserve">occurring </w:t>
      </w:r>
      <w:r w:rsidR="0042132F" w:rsidRPr="00EA25A6">
        <w:rPr>
          <w:rFonts w:ascii="Aptos" w:hAnsi="Aptos"/>
        </w:rPr>
        <w:t xml:space="preserve">when </w:t>
      </w:r>
      <w:r w:rsidR="00DA11B7" w:rsidRPr="00EA25A6">
        <w:rPr>
          <w:rFonts w:ascii="Aptos" w:hAnsi="Aptos"/>
        </w:rPr>
        <w:t xml:space="preserve">Student was in the midst of multiple hospitalizations and dysregulation at home, </w:t>
      </w:r>
      <w:r w:rsidR="00140776" w:rsidRPr="00EA25A6">
        <w:rPr>
          <w:rFonts w:ascii="Aptos" w:hAnsi="Aptos"/>
        </w:rPr>
        <w:t>Perkins</w:t>
      </w:r>
      <w:r w:rsidR="006462E2" w:rsidRPr="00EA25A6">
        <w:rPr>
          <w:rFonts w:ascii="Aptos" w:hAnsi="Aptos"/>
        </w:rPr>
        <w:t>,</w:t>
      </w:r>
      <w:r w:rsidR="00DA11B7" w:rsidRPr="00EA25A6">
        <w:rPr>
          <w:rFonts w:ascii="Aptos" w:hAnsi="Aptos"/>
        </w:rPr>
        <w:t xml:space="preserve"> and at Ives House.  </w:t>
      </w:r>
    </w:p>
  </w:footnote>
  <w:footnote w:id="82">
    <w:p w14:paraId="76B13000" w14:textId="0F155546" w:rsidR="007E2C10" w:rsidRPr="00EA25A6" w:rsidRDefault="007E2C10" w:rsidP="007E2C10">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010F8E" w:rsidRPr="00EA25A6">
        <w:rPr>
          <w:rFonts w:ascii="Aptos" w:hAnsi="Aptos"/>
        </w:rPr>
        <w:t xml:space="preserve"> </w:t>
      </w:r>
      <w:r w:rsidRPr="00EA25A6">
        <w:rPr>
          <w:rFonts w:ascii="Aptos" w:hAnsi="Aptos"/>
        </w:rPr>
        <w:t>At the request of the District, supported by DCF and DMH, Parent was sanctioned for this behavior over her objection, in the form of not being allowed to provide any further testimony on the second hearing day due to the valid concern that such testimony may now be tainted by the interim communications Parent had with others about her testimony. (VII, 172-76).</w:t>
      </w:r>
    </w:p>
  </w:footnote>
  <w:footnote w:id="83">
    <w:p w14:paraId="16107325" w14:textId="0F27A841" w:rsidR="00956E62" w:rsidRPr="00EA25A6" w:rsidRDefault="00956E62">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D11C73" w:rsidRPr="00EA25A6">
        <w:rPr>
          <w:rFonts w:ascii="Aptos" w:hAnsi="Aptos"/>
        </w:rPr>
        <w:t>S</w:t>
      </w:r>
      <w:r w:rsidR="00C63091" w:rsidRPr="00EA25A6">
        <w:rPr>
          <w:rFonts w:ascii="Aptos" w:hAnsi="Aptos"/>
        </w:rPr>
        <w:t xml:space="preserve">uch </w:t>
      </w:r>
      <w:r w:rsidR="00CF774C" w:rsidRPr="00EA25A6">
        <w:rPr>
          <w:rFonts w:ascii="Aptos" w:hAnsi="Aptos"/>
        </w:rPr>
        <w:t xml:space="preserve">corroborative witness testimony </w:t>
      </w:r>
      <w:r w:rsidR="00D11C73" w:rsidRPr="00EA25A6">
        <w:rPr>
          <w:rFonts w:ascii="Aptos" w:hAnsi="Aptos"/>
        </w:rPr>
        <w:t xml:space="preserve">cannot only be that of </w:t>
      </w:r>
      <w:r w:rsidRPr="00EA25A6">
        <w:rPr>
          <w:rFonts w:ascii="Aptos" w:hAnsi="Aptos"/>
        </w:rPr>
        <w:t>Dr. Andler, who</w:t>
      </w:r>
      <w:r w:rsidR="006D0186" w:rsidRPr="00EA25A6">
        <w:rPr>
          <w:rFonts w:ascii="Aptos" w:hAnsi="Aptos"/>
        </w:rPr>
        <w:t>,</w:t>
      </w:r>
      <w:r w:rsidRPr="00EA25A6">
        <w:rPr>
          <w:rFonts w:ascii="Aptos" w:hAnsi="Aptos"/>
        </w:rPr>
        <w:t xml:space="preserve"> </w:t>
      </w:r>
      <w:r w:rsidR="00CF774C" w:rsidRPr="00EA25A6">
        <w:rPr>
          <w:rFonts w:ascii="Aptos" w:hAnsi="Aptos"/>
        </w:rPr>
        <w:t xml:space="preserve">despite </w:t>
      </w:r>
      <w:r w:rsidRPr="00EA25A6">
        <w:rPr>
          <w:rFonts w:ascii="Aptos" w:hAnsi="Aptos"/>
        </w:rPr>
        <w:t>treat</w:t>
      </w:r>
      <w:r w:rsidR="00CF774C" w:rsidRPr="00EA25A6">
        <w:rPr>
          <w:rFonts w:ascii="Aptos" w:hAnsi="Aptos"/>
        </w:rPr>
        <w:t>ing</w:t>
      </w:r>
      <w:r w:rsidRPr="00EA25A6">
        <w:rPr>
          <w:rFonts w:ascii="Aptos" w:hAnsi="Aptos"/>
        </w:rPr>
        <w:t xml:space="preserve"> Student before and after execution of the Settlement Agreement, </w:t>
      </w:r>
      <w:r w:rsidR="00DD4471" w:rsidRPr="00EA25A6">
        <w:rPr>
          <w:rFonts w:ascii="Aptos" w:hAnsi="Aptos"/>
        </w:rPr>
        <w:t xml:space="preserve">obtained </w:t>
      </w:r>
      <w:r w:rsidR="00D11C73" w:rsidRPr="00EA25A6">
        <w:rPr>
          <w:rFonts w:ascii="Aptos" w:hAnsi="Aptos"/>
        </w:rPr>
        <w:t xml:space="preserve">all </w:t>
      </w:r>
      <w:r w:rsidRPr="00EA25A6">
        <w:rPr>
          <w:rFonts w:ascii="Aptos" w:hAnsi="Aptos"/>
        </w:rPr>
        <w:t xml:space="preserve">his information </w:t>
      </w:r>
      <w:r w:rsidR="00977533" w:rsidRPr="00EA25A6">
        <w:rPr>
          <w:rFonts w:ascii="Aptos" w:hAnsi="Aptos"/>
        </w:rPr>
        <w:t xml:space="preserve">from </w:t>
      </w:r>
      <w:r w:rsidRPr="00EA25A6">
        <w:rPr>
          <w:rFonts w:ascii="Aptos" w:hAnsi="Aptos"/>
        </w:rPr>
        <w:t xml:space="preserve">Mother and </w:t>
      </w:r>
      <w:r w:rsidR="00977533" w:rsidRPr="00EA25A6">
        <w:rPr>
          <w:rFonts w:ascii="Aptos" w:hAnsi="Aptos"/>
        </w:rPr>
        <w:t xml:space="preserve">potentially </w:t>
      </w:r>
      <w:r w:rsidR="00D11C73" w:rsidRPr="00EA25A6">
        <w:rPr>
          <w:rFonts w:ascii="Aptos" w:hAnsi="Aptos"/>
        </w:rPr>
        <w:t xml:space="preserve">from </w:t>
      </w:r>
      <w:r w:rsidRPr="00EA25A6">
        <w:rPr>
          <w:rFonts w:ascii="Aptos" w:hAnsi="Aptos"/>
        </w:rPr>
        <w:t xml:space="preserve">his review of hospital discharge reports, some of which he </w:t>
      </w:r>
      <w:r w:rsidR="00D11C73" w:rsidRPr="00EA25A6">
        <w:rPr>
          <w:rFonts w:ascii="Aptos" w:hAnsi="Aptos"/>
        </w:rPr>
        <w:t>did</w:t>
      </w:r>
      <w:r w:rsidRPr="00EA25A6">
        <w:rPr>
          <w:rFonts w:ascii="Aptos" w:hAnsi="Aptos"/>
        </w:rPr>
        <w:t xml:space="preserve"> not recall having received, if at all.  </w:t>
      </w:r>
      <w:r w:rsidR="00DD4471" w:rsidRPr="00EA25A6">
        <w:rPr>
          <w:rFonts w:ascii="Aptos" w:hAnsi="Aptos"/>
        </w:rPr>
        <w:t xml:space="preserve">Dr. Andler acknowledged he </w:t>
      </w:r>
      <w:r w:rsidRPr="00EA25A6">
        <w:rPr>
          <w:rFonts w:ascii="Aptos" w:hAnsi="Aptos"/>
        </w:rPr>
        <w:t>never personally observed Student in any setting other than his office</w:t>
      </w:r>
      <w:r w:rsidR="0012396A" w:rsidRPr="00EA25A6">
        <w:rPr>
          <w:rFonts w:ascii="Aptos" w:hAnsi="Aptos"/>
        </w:rPr>
        <w:t xml:space="preserve"> and</w:t>
      </w:r>
      <w:r w:rsidRPr="00EA25A6">
        <w:rPr>
          <w:rFonts w:ascii="Aptos" w:hAnsi="Aptos"/>
        </w:rPr>
        <w:t xml:space="preserve"> did not have direct knowledge of Student’s social, emotional or behavioral presentation in any setting.</w:t>
      </w:r>
    </w:p>
  </w:footnote>
  <w:footnote w:id="84">
    <w:p w14:paraId="12A1D554" w14:textId="3F43B2D3" w:rsidR="007902DC" w:rsidRPr="00EA25A6" w:rsidRDefault="007902DC">
      <w:pPr>
        <w:pStyle w:val="FootnoteText"/>
        <w:rPr>
          <w:rFonts w:ascii="Aptos" w:hAnsi="Aptos"/>
        </w:rPr>
      </w:pPr>
      <w:r w:rsidRPr="00EA25A6">
        <w:rPr>
          <w:rStyle w:val="FootnoteReference"/>
          <w:rFonts w:ascii="Aptos" w:hAnsi="Aptos"/>
        </w:rPr>
        <w:footnoteRef/>
      </w:r>
      <w:r w:rsidRPr="00EA25A6">
        <w:rPr>
          <w:rFonts w:ascii="Aptos" w:hAnsi="Aptos"/>
        </w:rPr>
        <w:t xml:space="preserve">   Parent’s timeframe</w:t>
      </w:r>
      <w:r w:rsidR="000F537A" w:rsidRPr="00EA25A6">
        <w:rPr>
          <w:rFonts w:ascii="Aptos" w:hAnsi="Aptos"/>
        </w:rPr>
        <w:t xml:space="preserve"> with respect to this argument</w:t>
      </w:r>
      <w:r w:rsidRPr="00EA25A6">
        <w:rPr>
          <w:rFonts w:ascii="Aptos" w:hAnsi="Aptos"/>
        </w:rPr>
        <w:t xml:space="preserve"> is somewhat misleading as it implies that Student was not hospitalized during the 2023-2024 school year prior to </w:t>
      </w:r>
      <w:r w:rsidR="00712986" w:rsidRPr="00EA25A6">
        <w:rPr>
          <w:rFonts w:ascii="Aptos" w:hAnsi="Aptos"/>
        </w:rPr>
        <w:t>her</w:t>
      </w:r>
      <w:r w:rsidRPr="00EA25A6">
        <w:rPr>
          <w:rFonts w:ascii="Aptos" w:hAnsi="Aptos"/>
        </w:rPr>
        <w:t xml:space="preserve"> signing the Settlement Agreement, </w:t>
      </w:r>
      <w:r w:rsidR="000F537A" w:rsidRPr="00EA25A6">
        <w:rPr>
          <w:rFonts w:ascii="Aptos" w:hAnsi="Aptos"/>
        </w:rPr>
        <w:t xml:space="preserve">when, in fact, </w:t>
      </w:r>
      <w:r w:rsidR="00B92F0D" w:rsidRPr="00EA25A6">
        <w:rPr>
          <w:rFonts w:ascii="Aptos" w:hAnsi="Aptos"/>
        </w:rPr>
        <w:t xml:space="preserve">the hospitalization </w:t>
      </w:r>
      <w:r w:rsidR="000F537A" w:rsidRPr="00EA25A6">
        <w:rPr>
          <w:rFonts w:ascii="Aptos" w:hAnsi="Aptos"/>
        </w:rPr>
        <w:t xml:space="preserve">starting May 5, 2025 </w:t>
      </w:r>
      <w:r w:rsidR="00B92F0D" w:rsidRPr="00EA25A6">
        <w:rPr>
          <w:rFonts w:ascii="Aptos" w:hAnsi="Aptos"/>
        </w:rPr>
        <w:t xml:space="preserve">spanned </w:t>
      </w:r>
      <w:r w:rsidR="000F537A" w:rsidRPr="00EA25A6">
        <w:rPr>
          <w:rFonts w:ascii="Aptos" w:hAnsi="Aptos"/>
        </w:rPr>
        <w:t xml:space="preserve">18 school days </w:t>
      </w:r>
      <w:r w:rsidR="00B7017B" w:rsidRPr="00EA25A6">
        <w:rPr>
          <w:rFonts w:ascii="Aptos" w:hAnsi="Aptos"/>
        </w:rPr>
        <w:t>during which</w:t>
      </w:r>
      <w:r w:rsidR="00FC3FDA" w:rsidRPr="00EA25A6">
        <w:rPr>
          <w:rFonts w:ascii="Aptos" w:hAnsi="Aptos"/>
        </w:rPr>
        <w:t xml:space="preserve"> time period</w:t>
      </w:r>
      <w:r w:rsidR="00B7017B" w:rsidRPr="00EA25A6">
        <w:rPr>
          <w:rFonts w:ascii="Aptos" w:hAnsi="Aptos"/>
        </w:rPr>
        <w:t xml:space="preserve"> Parent executed </w:t>
      </w:r>
      <w:r w:rsidR="000F537A" w:rsidRPr="00EA25A6">
        <w:rPr>
          <w:rFonts w:ascii="Aptos" w:hAnsi="Aptos"/>
        </w:rPr>
        <w:t>the Settlement Agreement</w:t>
      </w:r>
      <w:r w:rsidR="00B7017B" w:rsidRPr="00EA25A6">
        <w:rPr>
          <w:rFonts w:ascii="Aptos" w:hAnsi="Aptos"/>
        </w:rPr>
        <w:t xml:space="preserve"> as discussed above</w:t>
      </w:r>
      <w:r w:rsidR="001B4DC9" w:rsidRPr="00EA25A6">
        <w:rPr>
          <w:rFonts w:ascii="Aptos" w:hAnsi="Aptos"/>
        </w:rPr>
        <w:t>.</w:t>
      </w:r>
    </w:p>
  </w:footnote>
  <w:footnote w:id="85">
    <w:p w14:paraId="0C831D05" w14:textId="4EEB34EB" w:rsidR="00FC3FDA" w:rsidRPr="00EA25A6" w:rsidRDefault="00FC3FDA">
      <w:pPr>
        <w:pStyle w:val="FootnoteText"/>
        <w:rPr>
          <w:rFonts w:ascii="Aptos" w:hAnsi="Aptos"/>
        </w:rPr>
      </w:pPr>
      <w:r w:rsidRPr="00EA25A6">
        <w:rPr>
          <w:rStyle w:val="FootnoteReference"/>
          <w:rFonts w:ascii="Aptos" w:hAnsi="Aptos"/>
        </w:rPr>
        <w:footnoteRef/>
      </w:r>
      <w:r w:rsidRPr="00EA25A6">
        <w:rPr>
          <w:rFonts w:ascii="Aptos" w:hAnsi="Aptos"/>
        </w:rPr>
        <w:t xml:space="preserve">   He did, however, present calmly by the time he arrived at the hospital.</w:t>
      </w:r>
    </w:p>
  </w:footnote>
  <w:footnote w:id="86">
    <w:p w14:paraId="5BE21B5B" w14:textId="0BC1A2B5" w:rsidR="00CF6193" w:rsidRPr="00EA25A6" w:rsidRDefault="00CF6193">
      <w:pPr>
        <w:pStyle w:val="FootnoteText"/>
        <w:rPr>
          <w:rFonts w:ascii="Aptos" w:hAnsi="Aptos"/>
        </w:rPr>
      </w:pPr>
      <w:r w:rsidRPr="00EA25A6">
        <w:rPr>
          <w:rStyle w:val="FootnoteReference"/>
          <w:rFonts w:ascii="Aptos" w:hAnsi="Aptos"/>
        </w:rPr>
        <w:footnoteRef/>
      </w:r>
      <w:r w:rsidRPr="00EA25A6">
        <w:rPr>
          <w:rFonts w:ascii="Aptos" w:hAnsi="Aptos"/>
        </w:rPr>
        <w:t xml:space="preserve">   </w:t>
      </w:r>
      <w:r w:rsidR="002E0C17" w:rsidRPr="00EA25A6">
        <w:rPr>
          <w:rFonts w:ascii="Aptos" w:hAnsi="Aptos"/>
        </w:rPr>
        <w:t>Also, confusingly, d</w:t>
      </w:r>
      <w:r w:rsidRPr="00EA25A6">
        <w:rPr>
          <w:rFonts w:ascii="Aptos" w:hAnsi="Aptos"/>
        </w:rPr>
        <w:t>espite Parent’s repeatedly expressed concern</w:t>
      </w:r>
      <w:r w:rsidR="002E0C17" w:rsidRPr="00EA25A6">
        <w:rPr>
          <w:rFonts w:ascii="Aptos" w:hAnsi="Aptos"/>
        </w:rPr>
        <w:t xml:space="preserve">s to DMH and DCF </w:t>
      </w:r>
      <w:r w:rsidRPr="00EA25A6">
        <w:rPr>
          <w:rFonts w:ascii="Aptos" w:hAnsi="Aptos"/>
        </w:rPr>
        <w:t xml:space="preserve">about the impact that the multiple transitions </w:t>
      </w:r>
      <w:r w:rsidR="00A4444C" w:rsidRPr="00EA25A6">
        <w:rPr>
          <w:rFonts w:ascii="Aptos" w:hAnsi="Aptos"/>
        </w:rPr>
        <w:t>among</w:t>
      </w:r>
      <w:r w:rsidRPr="00EA25A6">
        <w:rPr>
          <w:rFonts w:ascii="Aptos" w:hAnsi="Aptos"/>
        </w:rPr>
        <w:t xml:space="preserve"> Perkins, Ives House</w:t>
      </w:r>
      <w:r w:rsidR="00C15431" w:rsidRPr="00EA25A6">
        <w:rPr>
          <w:rFonts w:ascii="Aptos" w:hAnsi="Aptos"/>
        </w:rPr>
        <w:t xml:space="preserve">, </w:t>
      </w:r>
      <w:r w:rsidRPr="00EA25A6">
        <w:rPr>
          <w:rFonts w:ascii="Aptos" w:hAnsi="Aptos"/>
        </w:rPr>
        <w:t xml:space="preserve">and home had on Student, she </w:t>
      </w:r>
      <w:r w:rsidR="002D5688" w:rsidRPr="00EA25A6">
        <w:rPr>
          <w:rFonts w:ascii="Aptos" w:hAnsi="Aptos"/>
        </w:rPr>
        <w:t xml:space="preserve">specifically requested a </w:t>
      </w:r>
      <w:r w:rsidRPr="00EA25A6">
        <w:rPr>
          <w:rFonts w:ascii="Aptos" w:hAnsi="Aptos"/>
        </w:rPr>
        <w:t xml:space="preserve">residential educational placement </w:t>
      </w:r>
      <w:r w:rsidR="002D5688" w:rsidRPr="00EA25A6">
        <w:rPr>
          <w:rFonts w:ascii="Aptos" w:hAnsi="Aptos"/>
        </w:rPr>
        <w:t xml:space="preserve">that would allow Student to attend </w:t>
      </w:r>
      <w:r w:rsidRPr="00EA25A6">
        <w:rPr>
          <w:rFonts w:ascii="Aptos" w:hAnsi="Aptos"/>
        </w:rPr>
        <w:t xml:space="preserve">school Monday through Thursday </w:t>
      </w:r>
      <w:r w:rsidR="002D5688" w:rsidRPr="00EA25A6">
        <w:rPr>
          <w:rFonts w:ascii="Aptos" w:hAnsi="Aptos"/>
        </w:rPr>
        <w:t xml:space="preserve">outside the home </w:t>
      </w:r>
      <w:r w:rsidRPr="00EA25A6">
        <w:rPr>
          <w:rFonts w:ascii="Aptos" w:hAnsi="Aptos"/>
        </w:rPr>
        <w:t>and return</w:t>
      </w:r>
      <w:r w:rsidR="00C54D99" w:rsidRPr="00EA25A6">
        <w:rPr>
          <w:rFonts w:ascii="Aptos" w:hAnsi="Aptos"/>
        </w:rPr>
        <w:t xml:space="preserve"> home every </w:t>
      </w:r>
      <w:r w:rsidRPr="00EA25A6">
        <w:rPr>
          <w:rFonts w:ascii="Aptos" w:hAnsi="Aptos"/>
        </w:rPr>
        <w:t xml:space="preserve">Friday to Sunday.  </w:t>
      </w:r>
      <w:r w:rsidR="00C54D99" w:rsidRPr="00EA25A6">
        <w:rPr>
          <w:rFonts w:ascii="Aptos" w:hAnsi="Aptos"/>
        </w:rPr>
        <w:t xml:space="preserve">Such </w:t>
      </w:r>
      <w:r w:rsidRPr="00EA25A6">
        <w:rPr>
          <w:rFonts w:ascii="Aptos" w:hAnsi="Aptos"/>
        </w:rPr>
        <w:t>a schedule</w:t>
      </w:r>
      <w:r w:rsidR="00C15431" w:rsidRPr="00EA25A6">
        <w:rPr>
          <w:rFonts w:ascii="Aptos" w:hAnsi="Aptos"/>
        </w:rPr>
        <w:t xml:space="preserve"> would</w:t>
      </w:r>
      <w:r w:rsidRPr="00EA25A6">
        <w:rPr>
          <w:rFonts w:ascii="Aptos" w:hAnsi="Aptos"/>
        </w:rPr>
        <w:t xml:space="preserve"> </w:t>
      </w:r>
      <w:r w:rsidR="00C54D99" w:rsidRPr="00EA25A6">
        <w:rPr>
          <w:rFonts w:ascii="Aptos" w:hAnsi="Aptos"/>
        </w:rPr>
        <w:t xml:space="preserve">perpetuate rather than resolve Student’s multiple transitions </w:t>
      </w:r>
      <w:r w:rsidRPr="00EA25A6">
        <w:rPr>
          <w:rFonts w:ascii="Aptos" w:hAnsi="Aptos"/>
        </w:rPr>
        <w:t xml:space="preserve">and was the same schedule (i.e., 4 nights out of the home and 3 nights at home) that was in place when Student initially began to become dysregulated at Ives House.  Thus, it does not appear that the residential educational placement Parent sought would have </w:t>
      </w:r>
      <w:r w:rsidR="00A4444C" w:rsidRPr="00EA25A6">
        <w:rPr>
          <w:rFonts w:ascii="Aptos" w:hAnsi="Aptos"/>
        </w:rPr>
        <w:t>necessarily</w:t>
      </w:r>
      <w:r w:rsidRPr="00EA25A6">
        <w:rPr>
          <w:rFonts w:ascii="Aptos" w:hAnsi="Aptos"/>
        </w:rPr>
        <w:t xml:space="preserve"> served to address Student’s needs at home.  Further, although this request was made to support Student’s in-home needs, </w:t>
      </w:r>
      <w:r w:rsidR="00171EF9" w:rsidRPr="00EA25A6">
        <w:rPr>
          <w:rFonts w:ascii="Aptos" w:hAnsi="Aptos"/>
        </w:rPr>
        <w:t xml:space="preserve">as DMH explained to Parent when it began to decrease Student’s respite home scheduled, </w:t>
      </w:r>
      <w:r w:rsidR="00312DB5" w:rsidRPr="00EA25A6">
        <w:rPr>
          <w:rFonts w:ascii="Aptos" w:hAnsi="Aptos"/>
        </w:rPr>
        <w:t xml:space="preserve">placement outside the home </w:t>
      </w:r>
      <w:r w:rsidR="00C80102" w:rsidRPr="00EA25A6">
        <w:rPr>
          <w:rFonts w:ascii="Aptos" w:hAnsi="Aptos"/>
        </w:rPr>
        <w:t xml:space="preserve">would limit </w:t>
      </w:r>
      <w:r w:rsidRPr="00EA25A6">
        <w:rPr>
          <w:rFonts w:ascii="Aptos" w:hAnsi="Aptos"/>
        </w:rPr>
        <w:t xml:space="preserve">the amount of </w:t>
      </w:r>
      <w:r w:rsidR="00312DB5" w:rsidRPr="00EA25A6">
        <w:rPr>
          <w:rFonts w:ascii="Aptos" w:hAnsi="Aptos"/>
        </w:rPr>
        <w:t xml:space="preserve">Student’s in-home </w:t>
      </w:r>
      <w:r w:rsidRPr="00EA25A6">
        <w:rPr>
          <w:rFonts w:ascii="Aptos" w:hAnsi="Aptos"/>
        </w:rPr>
        <w:t>therapeutic work.</w:t>
      </w:r>
    </w:p>
  </w:footnote>
  <w:footnote w:id="87">
    <w:p w14:paraId="79605C27" w14:textId="626747E4" w:rsidR="003161D5" w:rsidRPr="00EA25A6" w:rsidRDefault="003161D5">
      <w:pPr>
        <w:pStyle w:val="FootnoteText"/>
        <w:rPr>
          <w:rFonts w:ascii="Aptos" w:hAnsi="Aptos"/>
        </w:rPr>
      </w:pPr>
      <w:r w:rsidRPr="00EA25A6">
        <w:rPr>
          <w:rStyle w:val="FootnoteReference"/>
          <w:rFonts w:ascii="Aptos" w:hAnsi="Aptos"/>
        </w:rPr>
        <w:footnoteRef/>
      </w:r>
      <w:r w:rsidRPr="00EA25A6">
        <w:rPr>
          <w:rFonts w:ascii="Aptos" w:hAnsi="Aptos"/>
        </w:rPr>
        <w:t xml:space="preserve">   Such successes were evidenced in his in-district elementary and middle school programs and at Perkins after the initial transition period. </w:t>
      </w:r>
    </w:p>
  </w:footnote>
  <w:footnote w:id="88">
    <w:p w14:paraId="63BF80E2" w14:textId="53823963" w:rsidR="00F52D39" w:rsidRPr="00241D1D" w:rsidRDefault="00F52D39">
      <w:pPr>
        <w:pStyle w:val="FootnoteText"/>
        <w:rPr>
          <w:rFonts w:ascii="Aptos" w:hAnsi="Aptos"/>
        </w:rPr>
      </w:pPr>
      <w:r w:rsidRPr="00EA25A6">
        <w:rPr>
          <w:rStyle w:val="FootnoteReference"/>
          <w:rFonts w:ascii="Aptos" w:hAnsi="Aptos"/>
        </w:rPr>
        <w:footnoteRef/>
      </w:r>
      <w:r w:rsidRPr="00EA25A6">
        <w:rPr>
          <w:rFonts w:ascii="Aptos" w:hAnsi="Aptos"/>
        </w:rPr>
        <w:t xml:space="preserve">   The Parties may also want to consider </w:t>
      </w:r>
      <w:r w:rsidR="00241D1D" w:rsidRPr="00EA25A6">
        <w:rPr>
          <w:rFonts w:ascii="Aptos" w:hAnsi="Aptos"/>
        </w:rPr>
        <w:t>contracting with</w:t>
      </w:r>
      <w:r w:rsidRPr="00EA25A6">
        <w:rPr>
          <w:rFonts w:ascii="Aptos" w:hAnsi="Aptos"/>
        </w:rPr>
        <w:t xml:space="preserve"> Dr. Murphy as a third-party progress monitor as he may be able to provide recommendations for Student’s supports once the Settlement Agreement term ends.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EEAF" w14:textId="77777777" w:rsidR="00A436BC" w:rsidRDefault="00A4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B754A"/>
    <w:multiLevelType w:val="multilevel"/>
    <w:tmpl w:val="B9185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E71E5"/>
    <w:multiLevelType w:val="hybridMultilevel"/>
    <w:tmpl w:val="3752D792"/>
    <w:lvl w:ilvl="0" w:tplc="BA087D4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157BE"/>
    <w:multiLevelType w:val="hybridMultilevel"/>
    <w:tmpl w:val="A8601D3C"/>
    <w:lvl w:ilvl="0" w:tplc="F61C4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57AE8"/>
    <w:multiLevelType w:val="multilevel"/>
    <w:tmpl w:val="ED0EC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DCF0CEF"/>
    <w:multiLevelType w:val="hybridMultilevel"/>
    <w:tmpl w:val="B00C28C8"/>
    <w:lvl w:ilvl="0" w:tplc="FCD2BC22">
      <w:start w:val="1"/>
      <w:numFmt w:val="decimal"/>
      <w:lvlText w:val="%1."/>
      <w:lvlJc w:val="left"/>
      <w:pPr>
        <w:ind w:left="99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981319">
    <w:abstractNumId w:val="15"/>
  </w:num>
  <w:num w:numId="2" w16cid:durableId="2075466410">
    <w:abstractNumId w:val="6"/>
  </w:num>
  <w:num w:numId="3" w16cid:durableId="2095277816">
    <w:abstractNumId w:val="2"/>
  </w:num>
  <w:num w:numId="4" w16cid:durableId="436412395">
    <w:abstractNumId w:val="11"/>
  </w:num>
  <w:num w:numId="5" w16cid:durableId="962812128">
    <w:abstractNumId w:val="1"/>
  </w:num>
  <w:num w:numId="6" w16cid:durableId="2038196239">
    <w:abstractNumId w:val="13"/>
  </w:num>
  <w:num w:numId="7" w16cid:durableId="224612976">
    <w:abstractNumId w:val="4"/>
  </w:num>
  <w:num w:numId="8" w16cid:durableId="958923865">
    <w:abstractNumId w:val="8"/>
  </w:num>
  <w:num w:numId="9" w16cid:durableId="1721436286">
    <w:abstractNumId w:val="10"/>
  </w:num>
  <w:num w:numId="10" w16cid:durableId="1694114997">
    <w:abstractNumId w:val="5"/>
  </w:num>
  <w:num w:numId="11" w16cid:durableId="1284458909">
    <w:abstractNumId w:val="17"/>
  </w:num>
  <w:num w:numId="12" w16cid:durableId="2061783167">
    <w:abstractNumId w:val="3"/>
  </w:num>
  <w:num w:numId="13" w16cid:durableId="269899501">
    <w:abstractNumId w:val="16"/>
  </w:num>
  <w:num w:numId="14" w16cid:durableId="334112031">
    <w:abstractNumId w:val="12"/>
  </w:num>
  <w:num w:numId="15" w16cid:durableId="823818807">
    <w:abstractNumId w:val="0"/>
  </w:num>
  <w:num w:numId="16" w16cid:durableId="873074267">
    <w:abstractNumId w:val="14"/>
  </w:num>
  <w:num w:numId="17" w16cid:durableId="947808805">
    <w:abstractNumId w:val="7"/>
  </w:num>
  <w:num w:numId="18" w16cid:durableId="889876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E0"/>
    <w:rsid w:val="0000068B"/>
    <w:rsid w:val="000007EB"/>
    <w:rsid w:val="000016E5"/>
    <w:rsid w:val="0000204E"/>
    <w:rsid w:val="00002C76"/>
    <w:rsid w:val="00002DFA"/>
    <w:rsid w:val="0000338B"/>
    <w:rsid w:val="00003426"/>
    <w:rsid w:val="0000356F"/>
    <w:rsid w:val="0000464C"/>
    <w:rsid w:val="00004B20"/>
    <w:rsid w:val="000055B3"/>
    <w:rsid w:val="00005A1D"/>
    <w:rsid w:val="00005AD6"/>
    <w:rsid w:val="00005D04"/>
    <w:rsid w:val="00005EC3"/>
    <w:rsid w:val="000064CA"/>
    <w:rsid w:val="00006DCE"/>
    <w:rsid w:val="00006E6E"/>
    <w:rsid w:val="000071CE"/>
    <w:rsid w:val="00007DD3"/>
    <w:rsid w:val="000101C1"/>
    <w:rsid w:val="00010277"/>
    <w:rsid w:val="00010876"/>
    <w:rsid w:val="00010F8E"/>
    <w:rsid w:val="000117B7"/>
    <w:rsid w:val="00012546"/>
    <w:rsid w:val="00012A31"/>
    <w:rsid w:val="00012CAF"/>
    <w:rsid w:val="000130A4"/>
    <w:rsid w:val="000136ED"/>
    <w:rsid w:val="0001391B"/>
    <w:rsid w:val="00013A8F"/>
    <w:rsid w:val="00014426"/>
    <w:rsid w:val="000145CA"/>
    <w:rsid w:val="00015087"/>
    <w:rsid w:val="00015309"/>
    <w:rsid w:val="000155A6"/>
    <w:rsid w:val="00015DC0"/>
    <w:rsid w:val="00016A7E"/>
    <w:rsid w:val="0001750A"/>
    <w:rsid w:val="0001791A"/>
    <w:rsid w:val="00017A1A"/>
    <w:rsid w:val="00020536"/>
    <w:rsid w:val="0002061D"/>
    <w:rsid w:val="000217A7"/>
    <w:rsid w:val="00021EDF"/>
    <w:rsid w:val="00022518"/>
    <w:rsid w:val="0002377B"/>
    <w:rsid w:val="00023ECA"/>
    <w:rsid w:val="000246EE"/>
    <w:rsid w:val="0002486A"/>
    <w:rsid w:val="00025C7B"/>
    <w:rsid w:val="00025C94"/>
    <w:rsid w:val="000274BF"/>
    <w:rsid w:val="0002762F"/>
    <w:rsid w:val="00027D3F"/>
    <w:rsid w:val="000301DF"/>
    <w:rsid w:val="00030605"/>
    <w:rsid w:val="00031F59"/>
    <w:rsid w:val="00032428"/>
    <w:rsid w:val="00032C70"/>
    <w:rsid w:val="00032F64"/>
    <w:rsid w:val="00032FA1"/>
    <w:rsid w:val="00034007"/>
    <w:rsid w:val="000341F3"/>
    <w:rsid w:val="0003440B"/>
    <w:rsid w:val="000347B4"/>
    <w:rsid w:val="00034D14"/>
    <w:rsid w:val="00034EB1"/>
    <w:rsid w:val="00034F18"/>
    <w:rsid w:val="000355F5"/>
    <w:rsid w:val="0003565A"/>
    <w:rsid w:val="00035A72"/>
    <w:rsid w:val="000366DA"/>
    <w:rsid w:val="00036AEF"/>
    <w:rsid w:val="00036B73"/>
    <w:rsid w:val="00037BE4"/>
    <w:rsid w:val="0004022B"/>
    <w:rsid w:val="000416EB"/>
    <w:rsid w:val="00041FB3"/>
    <w:rsid w:val="00042727"/>
    <w:rsid w:val="000429B9"/>
    <w:rsid w:val="00042E18"/>
    <w:rsid w:val="000432F1"/>
    <w:rsid w:val="0004347D"/>
    <w:rsid w:val="00044A29"/>
    <w:rsid w:val="00044A8A"/>
    <w:rsid w:val="00045227"/>
    <w:rsid w:val="000453AE"/>
    <w:rsid w:val="00045C07"/>
    <w:rsid w:val="0004602C"/>
    <w:rsid w:val="00046115"/>
    <w:rsid w:val="000461B8"/>
    <w:rsid w:val="000465AC"/>
    <w:rsid w:val="00046789"/>
    <w:rsid w:val="000469A1"/>
    <w:rsid w:val="00047B35"/>
    <w:rsid w:val="0005012F"/>
    <w:rsid w:val="0005050B"/>
    <w:rsid w:val="0005109A"/>
    <w:rsid w:val="00051289"/>
    <w:rsid w:val="0005179F"/>
    <w:rsid w:val="00051FDC"/>
    <w:rsid w:val="000520C0"/>
    <w:rsid w:val="00052618"/>
    <w:rsid w:val="00052793"/>
    <w:rsid w:val="00052D49"/>
    <w:rsid w:val="00053222"/>
    <w:rsid w:val="000533AB"/>
    <w:rsid w:val="0005368B"/>
    <w:rsid w:val="000541C2"/>
    <w:rsid w:val="00054446"/>
    <w:rsid w:val="000550DE"/>
    <w:rsid w:val="0005578F"/>
    <w:rsid w:val="00055C37"/>
    <w:rsid w:val="00055D30"/>
    <w:rsid w:val="0005603B"/>
    <w:rsid w:val="0005604C"/>
    <w:rsid w:val="0005608A"/>
    <w:rsid w:val="00056485"/>
    <w:rsid w:val="000565EB"/>
    <w:rsid w:val="0005721F"/>
    <w:rsid w:val="0005732D"/>
    <w:rsid w:val="000578D6"/>
    <w:rsid w:val="00057954"/>
    <w:rsid w:val="0006031E"/>
    <w:rsid w:val="0006039F"/>
    <w:rsid w:val="00060402"/>
    <w:rsid w:val="00060659"/>
    <w:rsid w:val="0006145C"/>
    <w:rsid w:val="000615BB"/>
    <w:rsid w:val="00061B6E"/>
    <w:rsid w:val="0006249B"/>
    <w:rsid w:val="0006415D"/>
    <w:rsid w:val="00064865"/>
    <w:rsid w:val="00064EE1"/>
    <w:rsid w:val="00065103"/>
    <w:rsid w:val="00065D77"/>
    <w:rsid w:val="00066A7B"/>
    <w:rsid w:val="00066AB9"/>
    <w:rsid w:val="00066F48"/>
    <w:rsid w:val="000670D8"/>
    <w:rsid w:val="000701DC"/>
    <w:rsid w:val="00070B26"/>
    <w:rsid w:val="00070BDC"/>
    <w:rsid w:val="0007117C"/>
    <w:rsid w:val="00071407"/>
    <w:rsid w:val="0007194C"/>
    <w:rsid w:val="00071DD7"/>
    <w:rsid w:val="000722AF"/>
    <w:rsid w:val="000726FD"/>
    <w:rsid w:val="0007291D"/>
    <w:rsid w:val="00072AD2"/>
    <w:rsid w:val="00072FC4"/>
    <w:rsid w:val="00073158"/>
    <w:rsid w:val="000734A0"/>
    <w:rsid w:val="00073B67"/>
    <w:rsid w:val="00073C02"/>
    <w:rsid w:val="0007444D"/>
    <w:rsid w:val="000746E3"/>
    <w:rsid w:val="00074945"/>
    <w:rsid w:val="0007497B"/>
    <w:rsid w:val="00074B4F"/>
    <w:rsid w:val="00075AD9"/>
    <w:rsid w:val="00075B0F"/>
    <w:rsid w:val="0007619E"/>
    <w:rsid w:val="000762D2"/>
    <w:rsid w:val="00077F02"/>
    <w:rsid w:val="00077F47"/>
    <w:rsid w:val="00080808"/>
    <w:rsid w:val="00080908"/>
    <w:rsid w:val="00080D7B"/>
    <w:rsid w:val="00080E40"/>
    <w:rsid w:val="0008298F"/>
    <w:rsid w:val="000836E1"/>
    <w:rsid w:val="0008388F"/>
    <w:rsid w:val="00083BB6"/>
    <w:rsid w:val="00083BBC"/>
    <w:rsid w:val="00083FBC"/>
    <w:rsid w:val="000845CB"/>
    <w:rsid w:val="00084979"/>
    <w:rsid w:val="000867C9"/>
    <w:rsid w:val="000867EE"/>
    <w:rsid w:val="00087311"/>
    <w:rsid w:val="00087D50"/>
    <w:rsid w:val="0009003B"/>
    <w:rsid w:val="0009006C"/>
    <w:rsid w:val="000900C2"/>
    <w:rsid w:val="000903BA"/>
    <w:rsid w:val="000905FB"/>
    <w:rsid w:val="0009216F"/>
    <w:rsid w:val="00092D30"/>
    <w:rsid w:val="00093171"/>
    <w:rsid w:val="00093422"/>
    <w:rsid w:val="00093471"/>
    <w:rsid w:val="00093A54"/>
    <w:rsid w:val="000942B5"/>
    <w:rsid w:val="0009473C"/>
    <w:rsid w:val="00095035"/>
    <w:rsid w:val="0009559E"/>
    <w:rsid w:val="000957C2"/>
    <w:rsid w:val="00095FB6"/>
    <w:rsid w:val="00096D2C"/>
    <w:rsid w:val="00096FD6"/>
    <w:rsid w:val="000975C8"/>
    <w:rsid w:val="00097C8B"/>
    <w:rsid w:val="00097EC1"/>
    <w:rsid w:val="000A0216"/>
    <w:rsid w:val="000A07CF"/>
    <w:rsid w:val="000A1341"/>
    <w:rsid w:val="000A14F7"/>
    <w:rsid w:val="000A1DD7"/>
    <w:rsid w:val="000A2228"/>
    <w:rsid w:val="000A22A3"/>
    <w:rsid w:val="000A28EE"/>
    <w:rsid w:val="000A2A65"/>
    <w:rsid w:val="000A2BD1"/>
    <w:rsid w:val="000A3604"/>
    <w:rsid w:val="000A3AB3"/>
    <w:rsid w:val="000A417E"/>
    <w:rsid w:val="000A469D"/>
    <w:rsid w:val="000A48F3"/>
    <w:rsid w:val="000A4D37"/>
    <w:rsid w:val="000A4D7B"/>
    <w:rsid w:val="000A5D7C"/>
    <w:rsid w:val="000A6556"/>
    <w:rsid w:val="000A6EB9"/>
    <w:rsid w:val="000B03DE"/>
    <w:rsid w:val="000B04C0"/>
    <w:rsid w:val="000B0DA9"/>
    <w:rsid w:val="000B23EE"/>
    <w:rsid w:val="000B252D"/>
    <w:rsid w:val="000B2645"/>
    <w:rsid w:val="000B26E8"/>
    <w:rsid w:val="000B29A1"/>
    <w:rsid w:val="000B30C8"/>
    <w:rsid w:val="000B3B07"/>
    <w:rsid w:val="000B3B57"/>
    <w:rsid w:val="000B42AF"/>
    <w:rsid w:val="000B44B3"/>
    <w:rsid w:val="000B46A5"/>
    <w:rsid w:val="000B4758"/>
    <w:rsid w:val="000B4AB4"/>
    <w:rsid w:val="000B575E"/>
    <w:rsid w:val="000B6092"/>
    <w:rsid w:val="000B64AA"/>
    <w:rsid w:val="000B653C"/>
    <w:rsid w:val="000B6551"/>
    <w:rsid w:val="000B66D6"/>
    <w:rsid w:val="000B7227"/>
    <w:rsid w:val="000C0243"/>
    <w:rsid w:val="000C02C4"/>
    <w:rsid w:val="000C0310"/>
    <w:rsid w:val="000C037D"/>
    <w:rsid w:val="000C0623"/>
    <w:rsid w:val="000C125F"/>
    <w:rsid w:val="000C12FC"/>
    <w:rsid w:val="000C177A"/>
    <w:rsid w:val="000C20ED"/>
    <w:rsid w:val="000C34BD"/>
    <w:rsid w:val="000C386B"/>
    <w:rsid w:val="000C4083"/>
    <w:rsid w:val="000C45A0"/>
    <w:rsid w:val="000C4BEF"/>
    <w:rsid w:val="000C6885"/>
    <w:rsid w:val="000C6D6D"/>
    <w:rsid w:val="000C75F1"/>
    <w:rsid w:val="000C7EE6"/>
    <w:rsid w:val="000D04C5"/>
    <w:rsid w:val="000D080C"/>
    <w:rsid w:val="000D0954"/>
    <w:rsid w:val="000D0B03"/>
    <w:rsid w:val="000D1A64"/>
    <w:rsid w:val="000D1FF0"/>
    <w:rsid w:val="000D20EC"/>
    <w:rsid w:val="000D26F2"/>
    <w:rsid w:val="000D2FB8"/>
    <w:rsid w:val="000D2FD3"/>
    <w:rsid w:val="000D335E"/>
    <w:rsid w:val="000D3591"/>
    <w:rsid w:val="000D3695"/>
    <w:rsid w:val="000D3A5E"/>
    <w:rsid w:val="000D3CD7"/>
    <w:rsid w:val="000D43CB"/>
    <w:rsid w:val="000D4622"/>
    <w:rsid w:val="000D512A"/>
    <w:rsid w:val="000D5260"/>
    <w:rsid w:val="000D526B"/>
    <w:rsid w:val="000D5365"/>
    <w:rsid w:val="000D5D55"/>
    <w:rsid w:val="000D5E09"/>
    <w:rsid w:val="000D7BCB"/>
    <w:rsid w:val="000D7C55"/>
    <w:rsid w:val="000E0E80"/>
    <w:rsid w:val="000E102E"/>
    <w:rsid w:val="000E138E"/>
    <w:rsid w:val="000E1535"/>
    <w:rsid w:val="000E16C6"/>
    <w:rsid w:val="000E1B22"/>
    <w:rsid w:val="000E1B9F"/>
    <w:rsid w:val="000E1C3A"/>
    <w:rsid w:val="000E1CB0"/>
    <w:rsid w:val="000E1F38"/>
    <w:rsid w:val="000E26A6"/>
    <w:rsid w:val="000E2A9C"/>
    <w:rsid w:val="000E2CD2"/>
    <w:rsid w:val="000E3419"/>
    <w:rsid w:val="000E35B8"/>
    <w:rsid w:val="000E387F"/>
    <w:rsid w:val="000E39F5"/>
    <w:rsid w:val="000E440A"/>
    <w:rsid w:val="000E440B"/>
    <w:rsid w:val="000E56E8"/>
    <w:rsid w:val="000E596B"/>
    <w:rsid w:val="000E5F98"/>
    <w:rsid w:val="000E6285"/>
    <w:rsid w:val="000F096C"/>
    <w:rsid w:val="000F1F43"/>
    <w:rsid w:val="000F282E"/>
    <w:rsid w:val="000F318E"/>
    <w:rsid w:val="000F3C87"/>
    <w:rsid w:val="000F44C9"/>
    <w:rsid w:val="000F4A0C"/>
    <w:rsid w:val="000F4BE9"/>
    <w:rsid w:val="000F4C3A"/>
    <w:rsid w:val="000F537A"/>
    <w:rsid w:val="000F576E"/>
    <w:rsid w:val="000F595F"/>
    <w:rsid w:val="000F5BCD"/>
    <w:rsid w:val="000F6F48"/>
    <w:rsid w:val="000F772E"/>
    <w:rsid w:val="000F7742"/>
    <w:rsid w:val="000F7AFF"/>
    <w:rsid w:val="00100664"/>
    <w:rsid w:val="001007C5"/>
    <w:rsid w:val="00100A4E"/>
    <w:rsid w:val="00100B3C"/>
    <w:rsid w:val="00100C60"/>
    <w:rsid w:val="001012B6"/>
    <w:rsid w:val="00101483"/>
    <w:rsid w:val="001019E0"/>
    <w:rsid w:val="00101EE8"/>
    <w:rsid w:val="00102813"/>
    <w:rsid w:val="00102CC6"/>
    <w:rsid w:val="0010386A"/>
    <w:rsid w:val="00105220"/>
    <w:rsid w:val="00105D54"/>
    <w:rsid w:val="00111DD7"/>
    <w:rsid w:val="00112164"/>
    <w:rsid w:val="00112466"/>
    <w:rsid w:val="0011264A"/>
    <w:rsid w:val="00112A23"/>
    <w:rsid w:val="00112D67"/>
    <w:rsid w:val="00112E55"/>
    <w:rsid w:val="00113194"/>
    <w:rsid w:val="001131CE"/>
    <w:rsid w:val="00113249"/>
    <w:rsid w:val="00113C0D"/>
    <w:rsid w:val="00114763"/>
    <w:rsid w:val="001151A7"/>
    <w:rsid w:val="00115F66"/>
    <w:rsid w:val="001166DC"/>
    <w:rsid w:val="001179B0"/>
    <w:rsid w:val="001217E8"/>
    <w:rsid w:val="001225E4"/>
    <w:rsid w:val="0012396A"/>
    <w:rsid w:val="001243BC"/>
    <w:rsid w:val="0012453A"/>
    <w:rsid w:val="0012457A"/>
    <w:rsid w:val="00124810"/>
    <w:rsid w:val="0012595A"/>
    <w:rsid w:val="00127004"/>
    <w:rsid w:val="0012726B"/>
    <w:rsid w:val="0012777E"/>
    <w:rsid w:val="00127AE8"/>
    <w:rsid w:val="00127C3B"/>
    <w:rsid w:val="0013081A"/>
    <w:rsid w:val="00131055"/>
    <w:rsid w:val="00131A90"/>
    <w:rsid w:val="00131FFE"/>
    <w:rsid w:val="001324BB"/>
    <w:rsid w:val="00132BF5"/>
    <w:rsid w:val="0013363F"/>
    <w:rsid w:val="001336BA"/>
    <w:rsid w:val="001339E2"/>
    <w:rsid w:val="00134080"/>
    <w:rsid w:val="00134E80"/>
    <w:rsid w:val="00134F98"/>
    <w:rsid w:val="00135031"/>
    <w:rsid w:val="001353E7"/>
    <w:rsid w:val="00135420"/>
    <w:rsid w:val="00135745"/>
    <w:rsid w:val="0013589F"/>
    <w:rsid w:val="00135C27"/>
    <w:rsid w:val="0013646A"/>
    <w:rsid w:val="00136B24"/>
    <w:rsid w:val="0013705A"/>
    <w:rsid w:val="001370AD"/>
    <w:rsid w:val="00137754"/>
    <w:rsid w:val="0013783B"/>
    <w:rsid w:val="00140776"/>
    <w:rsid w:val="00140C0C"/>
    <w:rsid w:val="00140FF3"/>
    <w:rsid w:val="00142367"/>
    <w:rsid w:val="00142E01"/>
    <w:rsid w:val="00142E42"/>
    <w:rsid w:val="0014318E"/>
    <w:rsid w:val="00143693"/>
    <w:rsid w:val="001437F9"/>
    <w:rsid w:val="00143A84"/>
    <w:rsid w:val="00143B34"/>
    <w:rsid w:val="00145094"/>
    <w:rsid w:val="001451FA"/>
    <w:rsid w:val="001454B5"/>
    <w:rsid w:val="00146F20"/>
    <w:rsid w:val="00147B25"/>
    <w:rsid w:val="00147B97"/>
    <w:rsid w:val="001520F8"/>
    <w:rsid w:val="001544D3"/>
    <w:rsid w:val="001545B0"/>
    <w:rsid w:val="00154E9B"/>
    <w:rsid w:val="001552E7"/>
    <w:rsid w:val="00155527"/>
    <w:rsid w:val="001557C5"/>
    <w:rsid w:val="00155BE2"/>
    <w:rsid w:val="001561B1"/>
    <w:rsid w:val="00156668"/>
    <w:rsid w:val="00156BEF"/>
    <w:rsid w:val="00156D62"/>
    <w:rsid w:val="00156E83"/>
    <w:rsid w:val="001573DB"/>
    <w:rsid w:val="001608E9"/>
    <w:rsid w:val="00160910"/>
    <w:rsid w:val="0016096F"/>
    <w:rsid w:val="00160CD7"/>
    <w:rsid w:val="001610B6"/>
    <w:rsid w:val="0016113D"/>
    <w:rsid w:val="00161780"/>
    <w:rsid w:val="00161939"/>
    <w:rsid w:val="001623A5"/>
    <w:rsid w:val="00162BC5"/>
    <w:rsid w:val="00162CAD"/>
    <w:rsid w:val="00162FF3"/>
    <w:rsid w:val="001630C3"/>
    <w:rsid w:val="00163648"/>
    <w:rsid w:val="00164BDE"/>
    <w:rsid w:val="0016505C"/>
    <w:rsid w:val="001655A1"/>
    <w:rsid w:val="001656A7"/>
    <w:rsid w:val="00166810"/>
    <w:rsid w:val="00166B72"/>
    <w:rsid w:val="00166E21"/>
    <w:rsid w:val="00167368"/>
    <w:rsid w:val="0016748E"/>
    <w:rsid w:val="001675EE"/>
    <w:rsid w:val="00167A8B"/>
    <w:rsid w:val="00170562"/>
    <w:rsid w:val="00170C20"/>
    <w:rsid w:val="001715AE"/>
    <w:rsid w:val="00171EF9"/>
    <w:rsid w:val="00172127"/>
    <w:rsid w:val="0017212F"/>
    <w:rsid w:val="00172996"/>
    <w:rsid w:val="001732E2"/>
    <w:rsid w:val="001733A7"/>
    <w:rsid w:val="001733BB"/>
    <w:rsid w:val="00173AD9"/>
    <w:rsid w:val="0017418F"/>
    <w:rsid w:val="0017432B"/>
    <w:rsid w:val="001743DC"/>
    <w:rsid w:val="00174DCE"/>
    <w:rsid w:val="0017643D"/>
    <w:rsid w:val="0017646A"/>
    <w:rsid w:val="00176C10"/>
    <w:rsid w:val="00177244"/>
    <w:rsid w:val="00177BC3"/>
    <w:rsid w:val="001806C6"/>
    <w:rsid w:val="00180738"/>
    <w:rsid w:val="001814D4"/>
    <w:rsid w:val="00181E14"/>
    <w:rsid w:val="00182089"/>
    <w:rsid w:val="001844F4"/>
    <w:rsid w:val="0018554A"/>
    <w:rsid w:val="00186436"/>
    <w:rsid w:val="00186A71"/>
    <w:rsid w:val="001872D1"/>
    <w:rsid w:val="00187E23"/>
    <w:rsid w:val="001909AA"/>
    <w:rsid w:val="001909C5"/>
    <w:rsid w:val="00190C63"/>
    <w:rsid w:val="00191301"/>
    <w:rsid w:val="00191EBC"/>
    <w:rsid w:val="00191EF9"/>
    <w:rsid w:val="0019235A"/>
    <w:rsid w:val="00193295"/>
    <w:rsid w:val="00193484"/>
    <w:rsid w:val="001934B4"/>
    <w:rsid w:val="001938F1"/>
    <w:rsid w:val="0019476D"/>
    <w:rsid w:val="001948D2"/>
    <w:rsid w:val="001949CB"/>
    <w:rsid w:val="00194C94"/>
    <w:rsid w:val="00194EF6"/>
    <w:rsid w:val="00195562"/>
    <w:rsid w:val="0019566F"/>
    <w:rsid w:val="00196420"/>
    <w:rsid w:val="001965E1"/>
    <w:rsid w:val="00196918"/>
    <w:rsid w:val="00197E32"/>
    <w:rsid w:val="001A010A"/>
    <w:rsid w:val="001A0719"/>
    <w:rsid w:val="001A07A9"/>
    <w:rsid w:val="001A08AF"/>
    <w:rsid w:val="001A0DE7"/>
    <w:rsid w:val="001A0FBA"/>
    <w:rsid w:val="001A142C"/>
    <w:rsid w:val="001A179B"/>
    <w:rsid w:val="001A20F1"/>
    <w:rsid w:val="001A2937"/>
    <w:rsid w:val="001A307E"/>
    <w:rsid w:val="001A329A"/>
    <w:rsid w:val="001A3316"/>
    <w:rsid w:val="001A3667"/>
    <w:rsid w:val="001A3DEB"/>
    <w:rsid w:val="001A528B"/>
    <w:rsid w:val="001A5FB3"/>
    <w:rsid w:val="001A6115"/>
    <w:rsid w:val="001A6759"/>
    <w:rsid w:val="001A6908"/>
    <w:rsid w:val="001A6CCD"/>
    <w:rsid w:val="001A6E03"/>
    <w:rsid w:val="001A7316"/>
    <w:rsid w:val="001A7BA9"/>
    <w:rsid w:val="001A7E93"/>
    <w:rsid w:val="001B033F"/>
    <w:rsid w:val="001B0989"/>
    <w:rsid w:val="001B18E2"/>
    <w:rsid w:val="001B19EF"/>
    <w:rsid w:val="001B1C7D"/>
    <w:rsid w:val="001B29C9"/>
    <w:rsid w:val="001B3561"/>
    <w:rsid w:val="001B3A00"/>
    <w:rsid w:val="001B3D7B"/>
    <w:rsid w:val="001B49A0"/>
    <w:rsid w:val="001B4C7A"/>
    <w:rsid w:val="001B4DC9"/>
    <w:rsid w:val="001B531B"/>
    <w:rsid w:val="001B5423"/>
    <w:rsid w:val="001B5BFE"/>
    <w:rsid w:val="001B5C86"/>
    <w:rsid w:val="001B686B"/>
    <w:rsid w:val="001B68D3"/>
    <w:rsid w:val="001B6B0A"/>
    <w:rsid w:val="001B7A52"/>
    <w:rsid w:val="001C01A0"/>
    <w:rsid w:val="001C01EB"/>
    <w:rsid w:val="001C054A"/>
    <w:rsid w:val="001C0B50"/>
    <w:rsid w:val="001C0BAA"/>
    <w:rsid w:val="001C123C"/>
    <w:rsid w:val="001C209B"/>
    <w:rsid w:val="001C23E8"/>
    <w:rsid w:val="001C24A3"/>
    <w:rsid w:val="001C33F8"/>
    <w:rsid w:val="001C3817"/>
    <w:rsid w:val="001C3A55"/>
    <w:rsid w:val="001C4263"/>
    <w:rsid w:val="001C5736"/>
    <w:rsid w:val="001C6104"/>
    <w:rsid w:val="001C7BBD"/>
    <w:rsid w:val="001C7C33"/>
    <w:rsid w:val="001D0079"/>
    <w:rsid w:val="001D0F44"/>
    <w:rsid w:val="001D14C6"/>
    <w:rsid w:val="001D19C3"/>
    <w:rsid w:val="001D1AFF"/>
    <w:rsid w:val="001D1D25"/>
    <w:rsid w:val="001D1DD4"/>
    <w:rsid w:val="001D2182"/>
    <w:rsid w:val="001D28E7"/>
    <w:rsid w:val="001D371F"/>
    <w:rsid w:val="001D37E9"/>
    <w:rsid w:val="001D3B4D"/>
    <w:rsid w:val="001D4941"/>
    <w:rsid w:val="001D49A9"/>
    <w:rsid w:val="001D4D28"/>
    <w:rsid w:val="001D5221"/>
    <w:rsid w:val="001D55BA"/>
    <w:rsid w:val="001D5B3E"/>
    <w:rsid w:val="001D5BE7"/>
    <w:rsid w:val="001D63B5"/>
    <w:rsid w:val="001D6BE4"/>
    <w:rsid w:val="001D6C8E"/>
    <w:rsid w:val="001D6D3E"/>
    <w:rsid w:val="001D793E"/>
    <w:rsid w:val="001E0060"/>
    <w:rsid w:val="001E0324"/>
    <w:rsid w:val="001E0544"/>
    <w:rsid w:val="001E0708"/>
    <w:rsid w:val="001E088C"/>
    <w:rsid w:val="001E1070"/>
    <w:rsid w:val="001E1687"/>
    <w:rsid w:val="001E191F"/>
    <w:rsid w:val="001E1B39"/>
    <w:rsid w:val="001E29CB"/>
    <w:rsid w:val="001E2E10"/>
    <w:rsid w:val="001E348F"/>
    <w:rsid w:val="001E3A8C"/>
    <w:rsid w:val="001E3FC3"/>
    <w:rsid w:val="001E4838"/>
    <w:rsid w:val="001E536D"/>
    <w:rsid w:val="001E6B3A"/>
    <w:rsid w:val="001E6C7E"/>
    <w:rsid w:val="001E76FC"/>
    <w:rsid w:val="001E7793"/>
    <w:rsid w:val="001F093F"/>
    <w:rsid w:val="001F0A2F"/>
    <w:rsid w:val="001F16A0"/>
    <w:rsid w:val="001F1AAC"/>
    <w:rsid w:val="001F2077"/>
    <w:rsid w:val="001F21C4"/>
    <w:rsid w:val="001F2725"/>
    <w:rsid w:val="001F3012"/>
    <w:rsid w:val="001F34AA"/>
    <w:rsid w:val="001F35A1"/>
    <w:rsid w:val="001F4269"/>
    <w:rsid w:val="001F42E4"/>
    <w:rsid w:val="001F475D"/>
    <w:rsid w:val="001F48B2"/>
    <w:rsid w:val="001F4FE3"/>
    <w:rsid w:val="001F5216"/>
    <w:rsid w:val="001F5F49"/>
    <w:rsid w:val="001F5FF3"/>
    <w:rsid w:val="001F76F7"/>
    <w:rsid w:val="001F7894"/>
    <w:rsid w:val="001F7AB0"/>
    <w:rsid w:val="0020017F"/>
    <w:rsid w:val="002002B7"/>
    <w:rsid w:val="00200558"/>
    <w:rsid w:val="002006F7"/>
    <w:rsid w:val="002009CF"/>
    <w:rsid w:val="00202981"/>
    <w:rsid w:val="00202B0F"/>
    <w:rsid w:val="00202BC4"/>
    <w:rsid w:val="002030ED"/>
    <w:rsid w:val="00203A2E"/>
    <w:rsid w:val="002043C6"/>
    <w:rsid w:val="002046FB"/>
    <w:rsid w:val="00204C96"/>
    <w:rsid w:val="00204D82"/>
    <w:rsid w:val="00205502"/>
    <w:rsid w:val="002056F0"/>
    <w:rsid w:val="002066DE"/>
    <w:rsid w:val="00206715"/>
    <w:rsid w:val="00207618"/>
    <w:rsid w:val="00207E7B"/>
    <w:rsid w:val="00210177"/>
    <w:rsid w:val="00210178"/>
    <w:rsid w:val="002102D5"/>
    <w:rsid w:val="00211B91"/>
    <w:rsid w:val="00211CA0"/>
    <w:rsid w:val="0021224B"/>
    <w:rsid w:val="002125C5"/>
    <w:rsid w:val="0021344E"/>
    <w:rsid w:val="002136C4"/>
    <w:rsid w:val="00213A66"/>
    <w:rsid w:val="00213D9E"/>
    <w:rsid w:val="00214306"/>
    <w:rsid w:val="00214972"/>
    <w:rsid w:val="00214E13"/>
    <w:rsid w:val="00215AA9"/>
    <w:rsid w:val="00216255"/>
    <w:rsid w:val="00216276"/>
    <w:rsid w:val="00216D77"/>
    <w:rsid w:val="0021760F"/>
    <w:rsid w:val="002176E0"/>
    <w:rsid w:val="002179D8"/>
    <w:rsid w:val="00217AE4"/>
    <w:rsid w:val="00217EE7"/>
    <w:rsid w:val="002207DC"/>
    <w:rsid w:val="00221294"/>
    <w:rsid w:val="002215EA"/>
    <w:rsid w:val="00222639"/>
    <w:rsid w:val="00222B29"/>
    <w:rsid w:val="00222B58"/>
    <w:rsid w:val="00222D8B"/>
    <w:rsid w:val="00223151"/>
    <w:rsid w:val="002233FB"/>
    <w:rsid w:val="00223C3F"/>
    <w:rsid w:val="00224060"/>
    <w:rsid w:val="002250C7"/>
    <w:rsid w:val="002257B6"/>
    <w:rsid w:val="00225802"/>
    <w:rsid w:val="00225ACA"/>
    <w:rsid w:val="002261EA"/>
    <w:rsid w:val="00226551"/>
    <w:rsid w:val="00226A4B"/>
    <w:rsid w:val="00226E32"/>
    <w:rsid w:val="00227CE4"/>
    <w:rsid w:val="00227F6F"/>
    <w:rsid w:val="00227FCC"/>
    <w:rsid w:val="002300D6"/>
    <w:rsid w:val="0023023A"/>
    <w:rsid w:val="0023070C"/>
    <w:rsid w:val="00230712"/>
    <w:rsid w:val="00230A73"/>
    <w:rsid w:val="0023135D"/>
    <w:rsid w:val="002315B6"/>
    <w:rsid w:val="00231A67"/>
    <w:rsid w:val="002326EC"/>
    <w:rsid w:val="00232850"/>
    <w:rsid w:val="00232EFF"/>
    <w:rsid w:val="00232FB8"/>
    <w:rsid w:val="00233978"/>
    <w:rsid w:val="00233F6D"/>
    <w:rsid w:val="002343B1"/>
    <w:rsid w:val="00235345"/>
    <w:rsid w:val="0023546D"/>
    <w:rsid w:val="00235D75"/>
    <w:rsid w:val="002365CA"/>
    <w:rsid w:val="00236CB1"/>
    <w:rsid w:val="00237B33"/>
    <w:rsid w:val="00240021"/>
    <w:rsid w:val="0024037A"/>
    <w:rsid w:val="002403B4"/>
    <w:rsid w:val="00240534"/>
    <w:rsid w:val="0024059F"/>
    <w:rsid w:val="00240716"/>
    <w:rsid w:val="002418F8"/>
    <w:rsid w:val="00241D1D"/>
    <w:rsid w:val="0024230E"/>
    <w:rsid w:val="00242561"/>
    <w:rsid w:val="00243591"/>
    <w:rsid w:val="002435D3"/>
    <w:rsid w:val="00243D3E"/>
    <w:rsid w:val="00243E18"/>
    <w:rsid w:val="0024400A"/>
    <w:rsid w:val="002440B1"/>
    <w:rsid w:val="002445B4"/>
    <w:rsid w:val="00245A17"/>
    <w:rsid w:val="00246F0D"/>
    <w:rsid w:val="002472FB"/>
    <w:rsid w:val="00247DC3"/>
    <w:rsid w:val="00250107"/>
    <w:rsid w:val="00250C4E"/>
    <w:rsid w:val="00251637"/>
    <w:rsid w:val="0025170A"/>
    <w:rsid w:val="002518AE"/>
    <w:rsid w:val="00251B33"/>
    <w:rsid w:val="00251E91"/>
    <w:rsid w:val="0025206A"/>
    <w:rsid w:val="002524C9"/>
    <w:rsid w:val="002531C9"/>
    <w:rsid w:val="002532DB"/>
    <w:rsid w:val="0025347E"/>
    <w:rsid w:val="00253A8C"/>
    <w:rsid w:val="00254BE4"/>
    <w:rsid w:val="0025526F"/>
    <w:rsid w:val="002558B4"/>
    <w:rsid w:val="00255AB7"/>
    <w:rsid w:val="00255C80"/>
    <w:rsid w:val="00255EDA"/>
    <w:rsid w:val="00255F02"/>
    <w:rsid w:val="002563D5"/>
    <w:rsid w:val="0025704B"/>
    <w:rsid w:val="002577AF"/>
    <w:rsid w:val="00257A83"/>
    <w:rsid w:val="00257C22"/>
    <w:rsid w:val="00257D36"/>
    <w:rsid w:val="00257E45"/>
    <w:rsid w:val="0026101F"/>
    <w:rsid w:val="002610A1"/>
    <w:rsid w:val="00261124"/>
    <w:rsid w:val="00261132"/>
    <w:rsid w:val="00261226"/>
    <w:rsid w:val="00261759"/>
    <w:rsid w:val="002618CE"/>
    <w:rsid w:val="00261CDC"/>
    <w:rsid w:val="00262085"/>
    <w:rsid w:val="002623B1"/>
    <w:rsid w:val="00262622"/>
    <w:rsid w:val="0026281A"/>
    <w:rsid w:val="0026291A"/>
    <w:rsid w:val="00263454"/>
    <w:rsid w:val="00264390"/>
    <w:rsid w:val="00265272"/>
    <w:rsid w:val="00265356"/>
    <w:rsid w:val="0026619C"/>
    <w:rsid w:val="00266B13"/>
    <w:rsid w:val="00266BAC"/>
    <w:rsid w:val="00266BB1"/>
    <w:rsid w:val="002670AD"/>
    <w:rsid w:val="002675CA"/>
    <w:rsid w:val="0026776A"/>
    <w:rsid w:val="0027064A"/>
    <w:rsid w:val="002707F6"/>
    <w:rsid w:val="00270C53"/>
    <w:rsid w:val="00272112"/>
    <w:rsid w:val="0027274B"/>
    <w:rsid w:val="00273570"/>
    <w:rsid w:val="0027389D"/>
    <w:rsid w:val="00273CA3"/>
    <w:rsid w:val="00273D03"/>
    <w:rsid w:val="00274CE9"/>
    <w:rsid w:val="00276432"/>
    <w:rsid w:val="00276B32"/>
    <w:rsid w:val="0027781F"/>
    <w:rsid w:val="00280986"/>
    <w:rsid w:val="002811BC"/>
    <w:rsid w:val="002815EC"/>
    <w:rsid w:val="002820F3"/>
    <w:rsid w:val="002821FB"/>
    <w:rsid w:val="002824BF"/>
    <w:rsid w:val="00282B7F"/>
    <w:rsid w:val="00282E04"/>
    <w:rsid w:val="0028412E"/>
    <w:rsid w:val="00284A26"/>
    <w:rsid w:val="002865E1"/>
    <w:rsid w:val="002866B6"/>
    <w:rsid w:val="0028698A"/>
    <w:rsid w:val="00287039"/>
    <w:rsid w:val="0028789A"/>
    <w:rsid w:val="00287AAD"/>
    <w:rsid w:val="002911A5"/>
    <w:rsid w:val="002912F4"/>
    <w:rsid w:val="00291358"/>
    <w:rsid w:val="00291719"/>
    <w:rsid w:val="00292038"/>
    <w:rsid w:val="00292565"/>
    <w:rsid w:val="002929AC"/>
    <w:rsid w:val="00292FBC"/>
    <w:rsid w:val="00293111"/>
    <w:rsid w:val="00293674"/>
    <w:rsid w:val="0029389B"/>
    <w:rsid w:val="00293B2C"/>
    <w:rsid w:val="00293DB0"/>
    <w:rsid w:val="00293DB7"/>
    <w:rsid w:val="002942FE"/>
    <w:rsid w:val="00295711"/>
    <w:rsid w:val="00296640"/>
    <w:rsid w:val="0029707C"/>
    <w:rsid w:val="00297253"/>
    <w:rsid w:val="002972BB"/>
    <w:rsid w:val="00297F3A"/>
    <w:rsid w:val="002A02B5"/>
    <w:rsid w:val="002A0577"/>
    <w:rsid w:val="002A0A5B"/>
    <w:rsid w:val="002A239C"/>
    <w:rsid w:val="002A247D"/>
    <w:rsid w:val="002A2F35"/>
    <w:rsid w:val="002A33BA"/>
    <w:rsid w:val="002A3ED4"/>
    <w:rsid w:val="002A4073"/>
    <w:rsid w:val="002A41FC"/>
    <w:rsid w:val="002A4721"/>
    <w:rsid w:val="002A4A21"/>
    <w:rsid w:val="002A556F"/>
    <w:rsid w:val="002A5AD0"/>
    <w:rsid w:val="002A5B30"/>
    <w:rsid w:val="002A5C58"/>
    <w:rsid w:val="002A6352"/>
    <w:rsid w:val="002A76AD"/>
    <w:rsid w:val="002A7B4A"/>
    <w:rsid w:val="002A7FD1"/>
    <w:rsid w:val="002B0241"/>
    <w:rsid w:val="002B1259"/>
    <w:rsid w:val="002B125C"/>
    <w:rsid w:val="002B1A2A"/>
    <w:rsid w:val="002B1B8A"/>
    <w:rsid w:val="002B1BA9"/>
    <w:rsid w:val="002B1D5B"/>
    <w:rsid w:val="002B2EB7"/>
    <w:rsid w:val="002B30DB"/>
    <w:rsid w:val="002B3551"/>
    <w:rsid w:val="002B4C68"/>
    <w:rsid w:val="002B5852"/>
    <w:rsid w:val="002B5A7B"/>
    <w:rsid w:val="002B5ADE"/>
    <w:rsid w:val="002B716A"/>
    <w:rsid w:val="002B7296"/>
    <w:rsid w:val="002B72F2"/>
    <w:rsid w:val="002B7607"/>
    <w:rsid w:val="002B7B9D"/>
    <w:rsid w:val="002B7C35"/>
    <w:rsid w:val="002C0426"/>
    <w:rsid w:val="002C0505"/>
    <w:rsid w:val="002C0605"/>
    <w:rsid w:val="002C0763"/>
    <w:rsid w:val="002C0811"/>
    <w:rsid w:val="002C0A82"/>
    <w:rsid w:val="002C0BFB"/>
    <w:rsid w:val="002C0E8F"/>
    <w:rsid w:val="002C1234"/>
    <w:rsid w:val="002C12A3"/>
    <w:rsid w:val="002C12B4"/>
    <w:rsid w:val="002C14B6"/>
    <w:rsid w:val="002C1DF3"/>
    <w:rsid w:val="002C24BE"/>
    <w:rsid w:val="002C282F"/>
    <w:rsid w:val="002C2880"/>
    <w:rsid w:val="002C3552"/>
    <w:rsid w:val="002C3767"/>
    <w:rsid w:val="002C3808"/>
    <w:rsid w:val="002C4405"/>
    <w:rsid w:val="002C470E"/>
    <w:rsid w:val="002C48F9"/>
    <w:rsid w:val="002C54A8"/>
    <w:rsid w:val="002C5598"/>
    <w:rsid w:val="002C55C5"/>
    <w:rsid w:val="002C5E6D"/>
    <w:rsid w:val="002C621D"/>
    <w:rsid w:val="002C6321"/>
    <w:rsid w:val="002C677A"/>
    <w:rsid w:val="002C67F8"/>
    <w:rsid w:val="002C6EB6"/>
    <w:rsid w:val="002D01FA"/>
    <w:rsid w:val="002D099C"/>
    <w:rsid w:val="002D0D4F"/>
    <w:rsid w:val="002D34CB"/>
    <w:rsid w:val="002D3A8F"/>
    <w:rsid w:val="002D41A8"/>
    <w:rsid w:val="002D4621"/>
    <w:rsid w:val="002D553E"/>
    <w:rsid w:val="002D5688"/>
    <w:rsid w:val="002D579B"/>
    <w:rsid w:val="002D592C"/>
    <w:rsid w:val="002D5B06"/>
    <w:rsid w:val="002D6770"/>
    <w:rsid w:val="002D68BB"/>
    <w:rsid w:val="002D6905"/>
    <w:rsid w:val="002D6A77"/>
    <w:rsid w:val="002D73A3"/>
    <w:rsid w:val="002D740A"/>
    <w:rsid w:val="002D77DE"/>
    <w:rsid w:val="002D7E33"/>
    <w:rsid w:val="002E0255"/>
    <w:rsid w:val="002E0271"/>
    <w:rsid w:val="002E07D5"/>
    <w:rsid w:val="002E0984"/>
    <w:rsid w:val="002E0AD6"/>
    <w:rsid w:val="002E0C17"/>
    <w:rsid w:val="002E0CE1"/>
    <w:rsid w:val="002E13CE"/>
    <w:rsid w:val="002E2420"/>
    <w:rsid w:val="002E2F71"/>
    <w:rsid w:val="002E361F"/>
    <w:rsid w:val="002E37A7"/>
    <w:rsid w:val="002E3AFD"/>
    <w:rsid w:val="002E3B8A"/>
    <w:rsid w:val="002E3D37"/>
    <w:rsid w:val="002E4395"/>
    <w:rsid w:val="002E49F7"/>
    <w:rsid w:val="002E4E0B"/>
    <w:rsid w:val="002E53D6"/>
    <w:rsid w:val="002E56BC"/>
    <w:rsid w:val="002E6185"/>
    <w:rsid w:val="002E6988"/>
    <w:rsid w:val="002E6E99"/>
    <w:rsid w:val="002E759F"/>
    <w:rsid w:val="002E770F"/>
    <w:rsid w:val="002F0030"/>
    <w:rsid w:val="002F0180"/>
    <w:rsid w:val="002F187D"/>
    <w:rsid w:val="002F18BF"/>
    <w:rsid w:val="002F2005"/>
    <w:rsid w:val="002F21D8"/>
    <w:rsid w:val="002F2E71"/>
    <w:rsid w:val="002F3E6A"/>
    <w:rsid w:val="002F404D"/>
    <w:rsid w:val="002F4545"/>
    <w:rsid w:val="002F4C62"/>
    <w:rsid w:val="002F4E34"/>
    <w:rsid w:val="002F51EC"/>
    <w:rsid w:val="002F6561"/>
    <w:rsid w:val="002F6599"/>
    <w:rsid w:val="002F6B45"/>
    <w:rsid w:val="002F6E68"/>
    <w:rsid w:val="002F6F90"/>
    <w:rsid w:val="002F72BD"/>
    <w:rsid w:val="002F7595"/>
    <w:rsid w:val="002F7A84"/>
    <w:rsid w:val="002F7ACE"/>
    <w:rsid w:val="002F7C0D"/>
    <w:rsid w:val="00300582"/>
    <w:rsid w:val="00300A09"/>
    <w:rsid w:val="00301757"/>
    <w:rsid w:val="00301D44"/>
    <w:rsid w:val="0030238B"/>
    <w:rsid w:val="00302992"/>
    <w:rsid w:val="00302BEA"/>
    <w:rsid w:val="00302D7E"/>
    <w:rsid w:val="00303391"/>
    <w:rsid w:val="00304077"/>
    <w:rsid w:val="00304240"/>
    <w:rsid w:val="0030439B"/>
    <w:rsid w:val="0030494B"/>
    <w:rsid w:val="003055BA"/>
    <w:rsid w:val="0030564D"/>
    <w:rsid w:val="003056B7"/>
    <w:rsid w:val="003062A9"/>
    <w:rsid w:val="003062AB"/>
    <w:rsid w:val="003067D0"/>
    <w:rsid w:val="003068A8"/>
    <w:rsid w:val="003069BE"/>
    <w:rsid w:val="00307431"/>
    <w:rsid w:val="003076F8"/>
    <w:rsid w:val="00307810"/>
    <w:rsid w:val="00307C80"/>
    <w:rsid w:val="00307FAF"/>
    <w:rsid w:val="00311C1C"/>
    <w:rsid w:val="00311DDA"/>
    <w:rsid w:val="00311F8E"/>
    <w:rsid w:val="00312432"/>
    <w:rsid w:val="00312DB5"/>
    <w:rsid w:val="00313CF9"/>
    <w:rsid w:val="00313EE9"/>
    <w:rsid w:val="00314AC5"/>
    <w:rsid w:val="00314F1D"/>
    <w:rsid w:val="0031532D"/>
    <w:rsid w:val="003154C2"/>
    <w:rsid w:val="00315CF5"/>
    <w:rsid w:val="00315D2F"/>
    <w:rsid w:val="00316066"/>
    <w:rsid w:val="003161D5"/>
    <w:rsid w:val="003162C5"/>
    <w:rsid w:val="00316C75"/>
    <w:rsid w:val="00316D11"/>
    <w:rsid w:val="00316E6B"/>
    <w:rsid w:val="00317C0C"/>
    <w:rsid w:val="0032036A"/>
    <w:rsid w:val="0032056F"/>
    <w:rsid w:val="0032096E"/>
    <w:rsid w:val="00320A05"/>
    <w:rsid w:val="00320BAC"/>
    <w:rsid w:val="00320E72"/>
    <w:rsid w:val="00320FF1"/>
    <w:rsid w:val="0032175A"/>
    <w:rsid w:val="00321F50"/>
    <w:rsid w:val="003221EF"/>
    <w:rsid w:val="0032312F"/>
    <w:rsid w:val="00325918"/>
    <w:rsid w:val="00325FE5"/>
    <w:rsid w:val="003262E4"/>
    <w:rsid w:val="0032678E"/>
    <w:rsid w:val="0032680D"/>
    <w:rsid w:val="0032695C"/>
    <w:rsid w:val="00326FB2"/>
    <w:rsid w:val="00327A20"/>
    <w:rsid w:val="00331A44"/>
    <w:rsid w:val="00332123"/>
    <w:rsid w:val="00332142"/>
    <w:rsid w:val="00332E84"/>
    <w:rsid w:val="0033308F"/>
    <w:rsid w:val="003335CD"/>
    <w:rsid w:val="00333884"/>
    <w:rsid w:val="0033430D"/>
    <w:rsid w:val="00334463"/>
    <w:rsid w:val="00334A29"/>
    <w:rsid w:val="00334C5D"/>
    <w:rsid w:val="0033561D"/>
    <w:rsid w:val="00335745"/>
    <w:rsid w:val="00337ED7"/>
    <w:rsid w:val="00340C25"/>
    <w:rsid w:val="00342937"/>
    <w:rsid w:val="003437D3"/>
    <w:rsid w:val="003438E0"/>
    <w:rsid w:val="00343B91"/>
    <w:rsid w:val="00343DFC"/>
    <w:rsid w:val="0034496F"/>
    <w:rsid w:val="00344BC6"/>
    <w:rsid w:val="00344C3D"/>
    <w:rsid w:val="00344DCB"/>
    <w:rsid w:val="0034526E"/>
    <w:rsid w:val="003452D4"/>
    <w:rsid w:val="003457E5"/>
    <w:rsid w:val="003459D6"/>
    <w:rsid w:val="00346A1C"/>
    <w:rsid w:val="00347744"/>
    <w:rsid w:val="00347F70"/>
    <w:rsid w:val="00351D94"/>
    <w:rsid w:val="00353244"/>
    <w:rsid w:val="00353510"/>
    <w:rsid w:val="003535C0"/>
    <w:rsid w:val="00353709"/>
    <w:rsid w:val="003541F7"/>
    <w:rsid w:val="0035434B"/>
    <w:rsid w:val="00354B02"/>
    <w:rsid w:val="00354B8B"/>
    <w:rsid w:val="0035537D"/>
    <w:rsid w:val="00355A60"/>
    <w:rsid w:val="00355B0A"/>
    <w:rsid w:val="00355DA3"/>
    <w:rsid w:val="00357403"/>
    <w:rsid w:val="00357A7A"/>
    <w:rsid w:val="00357B65"/>
    <w:rsid w:val="00357EFE"/>
    <w:rsid w:val="003600B1"/>
    <w:rsid w:val="00361534"/>
    <w:rsid w:val="00362118"/>
    <w:rsid w:val="00362616"/>
    <w:rsid w:val="003627F2"/>
    <w:rsid w:val="003628EF"/>
    <w:rsid w:val="00363A47"/>
    <w:rsid w:val="00363CA6"/>
    <w:rsid w:val="0036420E"/>
    <w:rsid w:val="003642C9"/>
    <w:rsid w:val="003643E3"/>
    <w:rsid w:val="00364453"/>
    <w:rsid w:val="00364B99"/>
    <w:rsid w:val="00364DCD"/>
    <w:rsid w:val="00365179"/>
    <w:rsid w:val="0036540D"/>
    <w:rsid w:val="00365690"/>
    <w:rsid w:val="00366610"/>
    <w:rsid w:val="00366896"/>
    <w:rsid w:val="00367079"/>
    <w:rsid w:val="00367094"/>
    <w:rsid w:val="00367101"/>
    <w:rsid w:val="0036728F"/>
    <w:rsid w:val="0036737B"/>
    <w:rsid w:val="003674A0"/>
    <w:rsid w:val="00367BFB"/>
    <w:rsid w:val="00367CAB"/>
    <w:rsid w:val="0037097B"/>
    <w:rsid w:val="00370D87"/>
    <w:rsid w:val="00370E77"/>
    <w:rsid w:val="00370EA7"/>
    <w:rsid w:val="003713AD"/>
    <w:rsid w:val="003716BD"/>
    <w:rsid w:val="00372260"/>
    <w:rsid w:val="0037243A"/>
    <w:rsid w:val="0037325A"/>
    <w:rsid w:val="00373385"/>
    <w:rsid w:val="00373CBE"/>
    <w:rsid w:val="00373D62"/>
    <w:rsid w:val="003747C6"/>
    <w:rsid w:val="00374F1A"/>
    <w:rsid w:val="00376020"/>
    <w:rsid w:val="00376427"/>
    <w:rsid w:val="00376D0C"/>
    <w:rsid w:val="00376FA6"/>
    <w:rsid w:val="00377E81"/>
    <w:rsid w:val="003802BD"/>
    <w:rsid w:val="003803B6"/>
    <w:rsid w:val="0038178C"/>
    <w:rsid w:val="0038181F"/>
    <w:rsid w:val="00381AA8"/>
    <w:rsid w:val="00381AE7"/>
    <w:rsid w:val="00381C0E"/>
    <w:rsid w:val="00381DA6"/>
    <w:rsid w:val="003820FE"/>
    <w:rsid w:val="003822D7"/>
    <w:rsid w:val="003823AE"/>
    <w:rsid w:val="00382951"/>
    <w:rsid w:val="00382C7A"/>
    <w:rsid w:val="00382E18"/>
    <w:rsid w:val="003834A5"/>
    <w:rsid w:val="003835EC"/>
    <w:rsid w:val="00383849"/>
    <w:rsid w:val="00383CA1"/>
    <w:rsid w:val="00383F04"/>
    <w:rsid w:val="00384D7F"/>
    <w:rsid w:val="00384FC1"/>
    <w:rsid w:val="0038501B"/>
    <w:rsid w:val="0038548D"/>
    <w:rsid w:val="003854F9"/>
    <w:rsid w:val="003860E5"/>
    <w:rsid w:val="00386A0E"/>
    <w:rsid w:val="00390095"/>
    <w:rsid w:val="00390C27"/>
    <w:rsid w:val="00390F59"/>
    <w:rsid w:val="00391083"/>
    <w:rsid w:val="00391656"/>
    <w:rsid w:val="00391AEC"/>
    <w:rsid w:val="00391B7B"/>
    <w:rsid w:val="00391F86"/>
    <w:rsid w:val="0039257C"/>
    <w:rsid w:val="00392ACF"/>
    <w:rsid w:val="00392D48"/>
    <w:rsid w:val="00392F60"/>
    <w:rsid w:val="003934CB"/>
    <w:rsid w:val="003936B2"/>
    <w:rsid w:val="00393A3C"/>
    <w:rsid w:val="00393AB7"/>
    <w:rsid w:val="0039454B"/>
    <w:rsid w:val="003955CC"/>
    <w:rsid w:val="00395C9E"/>
    <w:rsid w:val="003960B6"/>
    <w:rsid w:val="00396B21"/>
    <w:rsid w:val="00397268"/>
    <w:rsid w:val="0039760E"/>
    <w:rsid w:val="003A044A"/>
    <w:rsid w:val="003A10C0"/>
    <w:rsid w:val="003A18B9"/>
    <w:rsid w:val="003A2031"/>
    <w:rsid w:val="003A2655"/>
    <w:rsid w:val="003A2BB4"/>
    <w:rsid w:val="003A2D03"/>
    <w:rsid w:val="003A34C0"/>
    <w:rsid w:val="003A376D"/>
    <w:rsid w:val="003A49AF"/>
    <w:rsid w:val="003A4A44"/>
    <w:rsid w:val="003A4B4B"/>
    <w:rsid w:val="003A51FF"/>
    <w:rsid w:val="003A55DC"/>
    <w:rsid w:val="003A6354"/>
    <w:rsid w:val="003A6431"/>
    <w:rsid w:val="003A6DE7"/>
    <w:rsid w:val="003A6F8C"/>
    <w:rsid w:val="003A7101"/>
    <w:rsid w:val="003A71A1"/>
    <w:rsid w:val="003A7348"/>
    <w:rsid w:val="003A77C2"/>
    <w:rsid w:val="003B00D8"/>
    <w:rsid w:val="003B00EA"/>
    <w:rsid w:val="003B0781"/>
    <w:rsid w:val="003B10D5"/>
    <w:rsid w:val="003B21A1"/>
    <w:rsid w:val="003B2586"/>
    <w:rsid w:val="003B2694"/>
    <w:rsid w:val="003B2A67"/>
    <w:rsid w:val="003B2EE0"/>
    <w:rsid w:val="003B31DF"/>
    <w:rsid w:val="003B4696"/>
    <w:rsid w:val="003B499D"/>
    <w:rsid w:val="003B4BDE"/>
    <w:rsid w:val="003B5069"/>
    <w:rsid w:val="003B518D"/>
    <w:rsid w:val="003B537E"/>
    <w:rsid w:val="003B5F0D"/>
    <w:rsid w:val="003B6488"/>
    <w:rsid w:val="003B676F"/>
    <w:rsid w:val="003B6A58"/>
    <w:rsid w:val="003B7434"/>
    <w:rsid w:val="003B784E"/>
    <w:rsid w:val="003C0184"/>
    <w:rsid w:val="003C04BE"/>
    <w:rsid w:val="003C07AC"/>
    <w:rsid w:val="003C1372"/>
    <w:rsid w:val="003C1A16"/>
    <w:rsid w:val="003C209D"/>
    <w:rsid w:val="003C241D"/>
    <w:rsid w:val="003C253E"/>
    <w:rsid w:val="003C2B9F"/>
    <w:rsid w:val="003C3465"/>
    <w:rsid w:val="003C364F"/>
    <w:rsid w:val="003C4636"/>
    <w:rsid w:val="003C4651"/>
    <w:rsid w:val="003C4E49"/>
    <w:rsid w:val="003C4E76"/>
    <w:rsid w:val="003C6478"/>
    <w:rsid w:val="003C6948"/>
    <w:rsid w:val="003D02D1"/>
    <w:rsid w:val="003D05EE"/>
    <w:rsid w:val="003D0CBC"/>
    <w:rsid w:val="003D0F8A"/>
    <w:rsid w:val="003D13F7"/>
    <w:rsid w:val="003D1AAF"/>
    <w:rsid w:val="003D1CAE"/>
    <w:rsid w:val="003D3287"/>
    <w:rsid w:val="003D330F"/>
    <w:rsid w:val="003D33E4"/>
    <w:rsid w:val="003D39D4"/>
    <w:rsid w:val="003D4082"/>
    <w:rsid w:val="003D413C"/>
    <w:rsid w:val="003D4989"/>
    <w:rsid w:val="003D4D40"/>
    <w:rsid w:val="003D4DE0"/>
    <w:rsid w:val="003D57D8"/>
    <w:rsid w:val="003D5A75"/>
    <w:rsid w:val="003D6A21"/>
    <w:rsid w:val="003D6DF1"/>
    <w:rsid w:val="003D77D8"/>
    <w:rsid w:val="003E01C7"/>
    <w:rsid w:val="003E0EF6"/>
    <w:rsid w:val="003E1650"/>
    <w:rsid w:val="003E1D75"/>
    <w:rsid w:val="003E20DE"/>
    <w:rsid w:val="003E24B8"/>
    <w:rsid w:val="003E30A6"/>
    <w:rsid w:val="003E30E6"/>
    <w:rsid w:val="003E331E"/>
    <w:rsid w:val="003E3345"/>
    <w:rsid w:val="003E3632"/>
    <w:rsid w:val="003E36E4"/>
    <w:rsid w:val="003E372B"/>
    <w:rsid w:val="003E40CE"/>
    <w:rsid w:val="003E43A3"/>
    <w:rsid w:val="003E45D9"/>
    <w:rsid w:val="003E45DA"/>
    <w:rsid w:val="003E4739"/>
    <w:rsid w:val="003E4927"/>
    <w:rsid w:val="003E4CEA"/>
    <w:rsid w:val="003E50E2"/>
    <w:rsid w:val="003E5254"/>
    <w:rsid w:val="003E5CE1"/>
    <w:rsid w:val="003E65A4"/>
    <w:rsid w:val="003E6B9B"/>
    <w:rsid w:val="003E6FB1"/>
    <w:rsid w:val="003E714C"/>
    <w:rsid w:val="003E7869"/>
    <w:rsid w:val="003E7A13"/>
    <w:rsid w:val="003E7BDD"/>
    <w:rsid w:val="003F07E5"/>
    <w:rsid w:val="003F0D75"/>
    <w:rsid w:val="003F1109"/>
    <w:rsid w:val="003F1190"/>
    <w:rsid w:val="003F246A"/>
    <w:rsid w:val="003F2624"/>
    <w:rsid w:val="003F2F36"/>
    <w:rsid w:val="003F494D"/>
    <w:rsid w:val="003F56E6"/>
    <w:rsid w:val="003F5A50"/>
    <w:rsid w:val="003F5CAB"/>
    <w:rsid w:val="003F5F13"/>
    <w:rsid w:val="003F7E85"/>
    <w:rsid w:val="00400B1B"/>
    <w:rsid w:val="004013DE"/>
    <w:rsid w:val="0040149E"/>
    <w:rsid w:val="00404553"/>
    <w:rsid w:val="004045E6"/>
    <w:rsid w:val="004048EA"/>
    <w:rsid w:val="00404CDB"/>
    <w:rsid w:val="0040528C"/>
    <w:rsid w:val="00405406"/>
    <w:rsid w:val="00405C86"/>
    <w:rsid w:val="004063CC"/>
    <w:rsid w:val="00406649"/>
    <w:rsid w:val="004066A0"/>
    <w:rsid w:val="00406ADA"/>
    <w:rsid w:val="00407A8C"/>
    <w:rsid w:val="00407C17"/>
    <w:rsid w:val="00407D40"/>
    <w:rsid w:val="00410075"/>
    <w:rsid w:val="00410A47"/>
    <w:rsid w:val="004111C9"/>
    <w:rsid w:val="004112EF"/>
    <w:rsid w:val="004118F5"/>
    <w:rsid w:val="0041274E"/>
    <w:rsid w:val="0041383F"/>
    <w:rsid w:val="004138D5"/>
    <w:rsid w:val="004142AA"/>
    <w:rsid w:val="004148A5"/>
    <w:rsid w:val="00414E37"/>
    <w:rsid w:val="00415739"/>
    <w:rsid w:val="00415BCC"/>
    <w:rsid w:val="004165C7"/>
    <w:rsid w:val="00416A07"/>
    <w:rsid w:val="00416F2F"/>
    <w:rsid w:val="00417962"/>
    <w:rsid w:val="00417A8E"/>
    <w:rsid w:val="004204CC"/>
    <w:rsid w:val="00420810"/>
    <w:rsid w:val="00420C23"/>
    <w:rsid w:val="0042132F"/>
    <w:rsid w:val="004214A2"/>
    <w:rsid w:val="00421BB0"/>
    <w:rsid w:val="004225A8"/>
    <w:rsid w:val="00422705"/>
    <w:rsid w:val="00422BA3"/>
    <w:rsid w:val="00422F02"/>
    <w:rsid w:val="004236B3"/>
    <w:rsid w:val="00423DED"/>
    <w:rsid w:val="00423E0B"/>
    <w:rsid w:val="00424509"/>
    <w:rsid w:val="00425165"/>
    <w:rsid w:val="00425378"/>
    <w:rsid w:val="00425C67"/>
    <w:rsid w:val="00426A38"/>
    <w:rsid w:val="004271DD"/>
    <w:rsid w:val="004279C4"/>
    <w:rsid w:val="00427DFC"/>
    <w:rsid w:val="00430305"/>
    <w:rsid w:val="00430C7F"/>
    <w:rsid w:val="00431469"/>
    <w:rsid w:val="00431DD1"/>
    <w:rsid w:val="004321A7"/>
    <w:rsid w:val="00433311"/>
    <w:rsid w:val="004334F7"/>
    <w:rsid w:val="004336EA"/>
    <w:rsid w:val="0043390C"/>
    <w:rsid w:val="00434352"/>
    <w:rsid w:val="004356B1"/>
    <w:rsid w:val="00435999"/>
    <w:rsid w:val="0043699D"/>
    <w:rsid w:val="00436DE6"/>
    <w:rsid w:val="004374E0"/>
    <w:rsid w:val="0043797B"/>
    <w:rsid w:val="00440F32"/>
    <w:rsid w:val="004417E4"/>
    <w:rsid w:val="00441D08"/>
    <w:rsid w:val="0044235E"/>
    <w:rsid w:val="00442572"/>
    <w:rsid w:val="00442E65"/>
    <w:rsid w:val="00443167"/>
    <w:rsid w:val="0044339E"/>
    <w:rsid w:val="00443C14"/>
    <w:rsid w:val="00443FA7"/>
    <w:rsid w:val="00444427"/>
    <w:rsid w:val="00444A36"/>
    <w:rsid w:val="00444DC7"/>
    <w:rsid w:val="00445BF9"/>
    <w:rsid w:val="0044680A"/>
    <w:rsid w:val="00446991"/>
    <w:rsid w:val="00446A17"/>
    <w:rsid w:val="00446BD4"/>
    <w:rsid w:val="00447408"/>
    <w:rsid w:val="004474FC"/>
    <w:rsid w:val="00447C1C"/>
    <w:rsid w:val="00447CF3"/>
    <w:rsid w:val="00447F1C"/>
    <w:rsid w:val="004506E6"/>
    <w:rsid w:val="004509FC"/>
    <w:rsid w:val="00450D86"/>
    <w:rsid w:val="0045141D"/>
    <w:rsid w:val="00451953"/>
    <w:rsid w:val="00451F45"/>
    <w:rsid w:val="0045214C"/>
    <w:rsid w:val="004524A0"/>
    <w:rsid w:val="00452547"/>
    <w:rsid w:val="00452598"/>
    <w:rsid w:val="0045261C"/>
    <w:rsid w:val="004527F6"/>
    <w:rsid w:val="00452A99"/>
    <w:rsid w:val="00453631"/>
    <w:rsid w:val="00453EBC"/>
    <w:rsid w:val="0045440D"/>
    <w:rsid w:val="00454784"/>
    <w:rsid w:val="00454A5F"/>
    <w:rsid w:val="00454E4D"/>
    <w:rsid w:val="00455076"/>
    <w:rsid w:val="00455735"/>
    <w:rsid w:val="00455A75"/>
    <w:rsid w:val="0045625F"/>
    <w:rsid w:val="00456407"/>
    <w:rsid w:val="0045650B"/>
    <w:rsid w:val="00457132"/>
    <w:rsid w:val="004612E5"/>
    <w:rsid w:val="004614B5"/>
    <w:rsid w:val="004618F2"/>
    <w:rsid w:val="00461A67"/>
    <w:rsid w:val="00461BF5"/>
    <w:rsid w:val="00462587"/>
    <w:rsid w:val="00463465"/>
    <w:rsid w:val="004640CE"/>
    <w:rsid w:val="00464182"/>
    <w:rsid w:val="00464D7E"/>
    <w:rsid w:val="0046663C"/>
    <w:rsid w:val="00467053"/>
    <w:rsid w:val="004679B2"/>
    <w:rsid w:val="00467A59"/>
    <w:rsid w:val="00467CB8"/>
    <w:rsid w:val="00470376"/>
    <w:rsid w:val="004705D3"/>
    <w:rsid w:val="00470CAF"/>
    <w:rsid w:val="00471A8A"/>
    <w:rsid w:val="00472454"/>
    <w:rsid w:val="00472CE8"/>
    <w:rsid w:val="004735B5"/>
    <w:rsid w:val="004736F4"/>
    <w:rsid w:val="00473D4A"/>
    <w:rsid w:val="00473DA2"/>
    <w:rsid w:val="00474B96"/>
    <w:rsid w:val="00474FEF"/>
    <w:rsid w:val="004757B0"/>
    <w:rsid w:val="004762BA"/>
    <w:rsid w:val="00476333"/>
    <w:rsid w:val="004765E0"/>
    <w:rsid w:val="004767D8"/>
    <w:rsid w:val="00476F65"/>
    <w:rsid w:val="0047713A"/>
    <w:rsid w:val="0047722E"/>
    <w:rsid w:val="00477D11"/>
    <w:rsid w:val="00480199"/>
    <w:rsid w:val="004802A5"/>
    <w:rsid w:val="00480378"/>
    <w:rsid w:val="004808EE"/>
    <w:rsid w:val="004817AD"/>
    <w:rsid w:val="0048182D"/>
    <w:rsid w:val="00481C74"/>
    <w:rsid w:val="004824F2"/>
    <w:rsid w:val="00482756"/>
    <w:rsid w:val="00482E07"/>
    <w:rsid w:val="00482F7F"/>
    <w:rsid w:val="00484409"/>
    <w:rsid w:val="004845E2"/>
    <w:rsid w:val="00484D3D"/>
    <w:rsid w:val="00484EE5"/>
    <w:rsid w:val="00484FC9"/>
    <w:rsid w:val="00485553"/>
    <w:rsid w:val="00486456"/>
    <w:rsid w:val="004870CF"/>
    <w:rsid w:val="0048759E"/>
    <w:rsid w:val="00487626"/>
    <w:rsid w:val="00487E9D"/>
    <w:rsid w:val="004901A0"/>
    <w:rsid w:val="0049067B"/>
    <w:rsid w:val="00490DD3"/>
    <w:rsid w:val="00491C7D"/>
    <w:rsid w:val="004929C8"/>
    <w:rsid w:val="00492AC4"/>
    <w:rsid w:val="00492E0D"/>
    <w:rsid w:val="0049359B"/>
    <w:rsid w:val="00493B83"/>
    <w:rsid w:val="00493CA3"/>
    <w:rsid w:val="004945CB"/>
    <w:rsid w:val="0049632B"/>
    <w:rsid w:val="00496465"/>
    <w:rsid w:val="004967E7"/>
    <w:rsid w:val="00496E8C"/>
    <w:rsid w:val="00497008"/>
    <w:rsid w:val="00497757"/>
    <w:rsid w:val="00497EC0"/>
    <w:rsid w:val="00497FE2"/>
    <w:rsid w:val="004A0A11"/>
    <w:rsid w:val="004A1357"/>
    <w:rsid w:val="004A1F54"/>
    <w:rsid w:val="004A266E"/>
    <w:rsid w:val="004A2774"/>
    <w:rsid w:val="004A28BF"/>
    <w:rsid w:val="004A2DBB"/>
    <w:rsid w:val="004A2EB2"/>
    <w:rsid w:val="004A34C7"/>
    <w:rsid w:val="004A3BD8"/>
    <w:rsid w:val="004A4867"/>
    <w:rsid w:val="004A4EA2"/>
    <w:rsid w:val="004A5663"/>
    <w:rsid w:val="004A5DD7"/>
    <w:rsid w:val="004A66FD"/>
    <w:rsid w:val="004A6794"/>
    <w:rsid w:val="004A6DEA"/>
    <w:rsid w:val="004A7EFF"/>
    <w:rsid w:val="004B0156"/>
    <w:rsid w:val="004B0743"/>
    <w:rsid w:val="004B0B07"/>
    <w:rsid w:val="004B0B96"/>
    <w:rsid w:val="004B0F77"/>
    <w:rsid w:val="004B11B9"/>
    <w:rsid w:val="004B166B"/>
    <w:rsid w:val="004B1854"/>
    <w:rsid w:val="004B25A2"/>
    <w:rsid w:val="004B3779"/>
    <w:rsid w:val="004B3882"/>
    <w:rsid w:val="004B38DE"/>
    <w:rsid w:val="004B3D23"/>
    <w:rsid w:val="004B3F88"/>
    <w:rsid w:val="004B489C"/>
    <w:rsid w:val="004B4A34"/>
    <w:rsid w:val="004B4C74"/>
    <w:rsid w:val="004B5198"/>
    <w:rsid w:val="004B57A9"/>
    <w:rsid w:val="004B57C7"/>
    <w:rsid w:val="004B64D9"/>
    <w:rsid w:val="004B7137"/>
    <w:rsid w:val="004B71CF"/>
    <w:rsid w:val="004B7F9B"/>
    <w:rsid w:val="004C0974"/>
    <w:rsid w:val="004C12DC"/>
    <w:rsid w:val="004C2838"/>
    <w:rsid w:val="004C3210"/>
    <w:rsid w:val="004C365C"/>
    <w:rsid w:val="004C3683"/>
    <w:rsid w:val="004C3728"/>
    <w:rsid w:val="004C4FEA"/>
    <w:rsid w:val="004C5A2E"/>
    <w:rsid w:val="004C6B13"/>
    <w:rsid w:val="004C6D17"/>
    <w:rsid w:val="004C6F2F"/>
    <w:rsid w:val="004C70F5"/>
    <w:rsid w:val="004C7165"/>
    <w:rsid w:val="004C7389"/>
    <w:rsid w:val="004C7C39"/>
    <w:rsid w:val="004D064B"/>
    <w:rsid w:val="004D0B2D"/>
    <w:rsid w:val="004D112D"/>
    <w:rsid w:val="004D1B60"/>
    <w:rsid w:val="004D29E3"/>
    <w:rsid w:val="004D2DB3"/>
    <w:rsid w:val="004D3E86"/>
    <w:rsid w:val="004D4C76"/>
    <w:rsid w:val="004D63EF"/>
    <w:rsid w:val="004D6458"/>
    <w:rsid w:val="004D786B"/>
    <w:rsid w:val="004E0374"/>
    <w:rsid w:val="004E05D9"/>
    <w:rsid w:val="004E07B9"/>
    <w:rsid w:val="004E08AB"/>
    <w:rsid w:val="004E0C27"/>
    <w:rsid w:val="004E0E29"/>
    <w:rsid w:val="004E12F1"/>
    <w:rsid w:val="004E1F28"/>
    <w:rsid w:val="004E263F"/>
    <w:rsid w:val="004E3310"/>
    <w:rsid w:val="004E46BB"/>
    <w:rsid w:val="004E595B"/>
    <w:rsid w:val="004E5AF2"/>
    <w:rsid w:val="004E5AFA"/>
    <w:rsid w:val="004E6481"/>
    <w:rsid w:val="004E7347"/>
    <w:rsid w:val="004E7698"/>
    <w:rsid w:val="004E78AD"/>
    <w:rsid w:val="004E79F0"/>
    <w:rsid w:val="004E7A4C"/>
    <w:rsid w:val="004E7E07"/>
    <w:rsid w:val="004F03DC"/>
    <w:rsid w:val="004F09E8"/>
    <w:rsid w:val="004F1B74"/>
    <w:rsid w:val="004F233E"/>
    <w:rsid w:val="004F2BE8"/>
    <w:rsid w:val="004F2FDD"/>
    <w:rsid w:val="004F3227"/>
    <w:rsid w:val="004F33E6"/>
    <w:rsid w:val="004F3ACC"/>
    <w:rsid w:val="004F42EA"/>
    <w:rsid w:val="004F465B"/>
    <w:rsid w:val="004F4AB3"/>
    <w:rsid w:val="004F4B93"/>
    <w:rsid w:val="004F567D"/>
    <w:rsid w:val="004F620D"/>
    <w:rsid w:val="004F645B"/>
    <w:rsid w:val="004F6462"/>
    <w:rsid w:val="004F672A"/>
    <w:rsid w:val="004F681E"/>
    <w:rsid w:val="004F7972"/>
    <w:rsid w:val="004F7DED"/>
    <w:rsid w:val="005002AA"/>
    <w:rsid w:val="00500435"/>
    <w:rsid w:val="00500568"/>
    <w:rsid w:val="00500676"/>
    <w:rsid w:val="0050078A"/>
    <w:rsid w:val="00500DE7"/>
    <w:rsid w:val="00500E05"/>
    <w:rsid w:val="005010A8"/>
    <w:rsid w:val="005016D1"/>
    <w:rsid w:val="00502AC9"/>
    <w:rsid w:val="00503003"/>
    <w:rsid w:val="00503863"/>
    <w:rsid w:val="00503B3E"/>
    <w:rsid w:val="00504418"/>
    <w:rsid w:val="005044BD"/>
    <w:rsid w:val="005049F8"/>
    <w:rsid w:val="00504E36"/>
    <w:rsid w:val="005052D9"/>
    <w:rsid w:val="005057A6"/>
    <w:rsid w:val="00505AD8"/>
    <w:rsid w:val="00506718"/>
    <w:rsid w:val="00507D5A"/>
    <w:rsid w:val="00507E41"/>
    <w:rsid w:val="0051077D"/>
    <w:rsid w:val="00510B33"/>
    <w:rsid w:val="00511154"/>
    <w:rsid w:val="00511630"/>
    <w:rsid w:val="00511BBA"/>
    <w:rsid w:val="00511EC8"/>
    <w:rsid w:val="00512D8F"/>
    <w:rsid w:val="00512E7F"/>
    <w:rsid w:val="005136D2"/>
    <w:rsid w:val="00513A16"/>
    <w:rsid w:val="00514288"/>
    <w:rsid w:val="0051446A"/>
    <w:rsid w:val="00514840"/>
    <w:rsid w:val="00514D4E"/>
    <w:rsid w:val="005160F2"/>
    <w:rsid w:val="00516A42"/>
    <w:rsid w:val="005200D6"/>
    <w:rsid w:val="00520102"/>
    <w:rsid w:val="00520528"/>
    <w:rsid w:val="00521870"/>
    <w:rsid w:val="0052258C"/>
    <w:rsid w:val="00522984"/>
    <w:rsid w:val="00522F9C"/>
    <w:rsid w:val="00523D46"/>
    <w:rsid w:val="00523E29"/>
    <w:rsid w:val="00524858"/>
    <w:rsid w:val="00524AA1"/>
    <w:rsid w:val="00525453"/>
    <w:rsid w:val="005254C2"/>
    <w:rsid w:val="005259C5"/>
    <w:rsid w:val="00525B52"/>
    <w:rsid w:val="00526021"/>
    <w:rsid w:val="00526249"/>
    <w:rsid w:val="00526AE4"/>
    <w:rsid w:val="0052701A"/>
    <w:rsid w:val="00527930"/>
    <w:rsid w:val="00527B12"/>
    <w:rsid w:val="0053031A"/>
    <w:rsid w:val="005303FA"/>
    <w:rsid w:val="005310AB"/>
    <w:rsid w:val="00531265"/>
    <w:rsid w:val="00531769"/>
    <w:rsid w:val="00531924"/>
    <w:rsid w:val="00531F6E"/>
    <w:rsid w:val="005325CB"/>
    <w:rsid w:val="00532E53"/>
    <w:rsid w:val="005332A1"/>
    <w:rsid w:val="005339AC"/>
    <w:rsid w:val="0053403D"/>
    <w:rsid w:val="00534338"/>
    <w:rsid w:val="005345CA"/>
    <w:rsid w:val="00534814"/>
    <w:rsid w:val="005351BE"/>
    <w:rsid w:val="00535B87"/>
    <w:rsid w:val="00536523"/>
    <w:rsid w:val="005369EE"/>
    <w:rsid w:val="0053734A"/>
    <w:rsid w:val="005378FF"/>
    <w:rsid w:val="00537927"/>
    <w:rsid w:val="00537AEF"/>
    <w:rsid w:val="00537DD2"/>
    <w:rsid w:val="00537F6C"/>
    <w:rsid w:val="00540E99"/>
    <w:rsid w:val="00541089"/>
    <w:rsid w:val="005416C7"/>
    <w:rsid w:val="0054327D"/>
    <w:rsid w:val="0054347E"/>
    <w:rsid w:val="00543BEB"/>
    <w:rsid w:val="00543FE6"/>
    <w:rsid w:val="0054412F"/>
    <w:rsid w:val="00544366"/>
    <w:rsid w:val="00544C20"/>
    <w:rsid w:val="00545079"/>
    <w:rsid w:val="005453EA"/>
    <w:rsid w:val="00546F55"/>
    <w:rsid w:val="005479DC"/>
    <w:rsid w:val="00547FB5"/>
    <w:rsid w:val="005500CA"/>
    <w:rsid w:val="005500D4"/>
    <w:rsid w:val="00550131"/>
    <w:rsid w:val="005505B5"/>
    <w:rsid w:val="005509B3"/>
    <w:rsid w:val="0055113B"/>
    <w:rsid w:val="00551B19"/>
    <w:rsid w:val="00551EDC"/>
    <w:rsid w:val="005520B2"/>
    <w:rsid w:val="00552153"/>
    <w:rsid w:val="0055286C"/>
    <w:rsid w:val="00553363"/>
    <w:rsid w:val="005538CE"/>
    <w:rsid w:val="00553935"/>
    <w:rsid w:val="00553D49"/>
    <w:rsid w:val="0055423B"/>
    <w:rsid w:val="005568A6"/>
    <w:rsid w:val="00557170"/>
    <w:rsid w:val="005579DB"/>
    <w:rsid w:val="00557D03"/>
    <w:rsid w:val="0056146B"/>
    <w:rsid w:val="00561655"/>
    <w:rsid w:val="005617FA"/>
    <w:rsid w:val="00562584"/>
    <w:rsid w:val="005625B0"/>
    <w:rsid w:val="0056286C"/>
    <w:rsid w:val="0056290E"/>
    <w:rsid w:val="005630FE"/>
    <w:rsid w:val="0056375B"/>
    <w:rsid w:val="00563C70"/>
    <w:rsid w:val="0056438A"/>
    <w:rsid w:val="005643C1"/>
    <w:rsid w:val="00564D6D"/>
    <w:rsid w:val="00564D9F"/>
    <w:rsid w:val="00564F2A"/>
    <w:rsid w:val="00565925"/>
    <w:rsid w:val="00566066"/>
    <w:rsid w:val="00566108"/>
    <w:rsid w:val="00566734"/>
    <w:rsid w:val="0056703C"/>
    <w:rsid w:val="0056774D"/>
    <w:rsid w:val="00567D09"/>
    <w:rsid w:val="00567E90"/>
    <w:rsid w:val="00567FED"/>
    <w:rsid w:val="00570016"/>
    <w:rsid w:val="00570443"/>
    <w:rsid w:val="005704E8"/>
    <w:rsid w:val="00570617"/>
    <w:rsid w:val="00570EF4"/>
    <w:rsid w:val="00570FD5"/>
    <w:rsid w:val="0057166F"/>
    <w:rsid w:val="00571F85"/>
    <w:rsid w:val="005734CC"/>
    <w:rsid w:val="005735C8"/>
    <w:rsid w:val="005739F8"/>
    <w:rsid w:val="00573AEF"/>
    <w:rsid w:val="00573C0D"/>
    <w:rsid w:val="00573E8A"/>
    <w:rsid w:val="005747ED"/>
    <w:rsid w:val="005753F0"/>
    <w:rsid w:val="005754FD"/>
    <w:rsid w:val="005757D4"/>
    <w:rsid w:val="00575E2A"/>
    <w:rsid w:val="00577B33"/>
    <w:rsid w:val="00577E18"/>
    <w:rsid w:val="00577E1B"/>
    <w:rsid w:val="00580575"/>
    <w:rsid w:val="00580BB1"/>
    <w:rsid w:val="00580E16"/>
    <w:rsid w:val="00580FF6"/>
    <w:rsid w:val="0058145D"/>
    <w:rsid w:val="00581B64"/>
    <w:rsid w:val="00582CBF"/>
    <w:rsid w:val="005830EA"/>
    <w:rsid w:val="005834DF"/>
    <w:rsid w:val="005836C5"/>
    <w:rsid w:val="00583958"/>
    <w:rsid w:val="00583BEA"/>
    <w:rsid w:val="0058476A"/>
    <w:rsid w:val="005848AE"/>
    <w:rsid w:val="00584DDC"/>
    <w:rsid w:val="00584DF0"/>
    <w:rsid w:val="00584FB1"/>
    <w:rsid w:val="00585547"/>
    <w:rsid w:val="00585C43"/>
    <w:rsid w:val="00585D56"/>
    <w:rsid w:val="00586633"/>
    <w:rsid w:val="00586E21"/>
    <w:rsid w:val="005903AE"/>
    <w:rsid w:val="005905D9"/>
    <w:rsid w:val="00590988"/>
    <w:rsid w:val="00591CF4"/>
    <w:rsid w:val="00591DD2"/>
    <w:rsid w:val="00592351"/>
    <w:rsid w:val="0059405D"/>
    <w:rsid w:val="00594169"/>
    <w:rsid w:val="00594B64"/>
    <w:rsid w:val="00594FC6"/>
    <w:rsid w:val="0059523A"/>
    <w:rsid w:val="005954FF"/>
    <w:rsid w:val="0059600A"/>
    <w:rsid w:val="005962A6"/>
    <w:rsid w:val="005969B5"/>
    <w:rsid w:val="00596F19"/>
    <w:rsid w:val="005971DB"/>
    <w:rsid w:val="00597D33"/>
    <w:rsid w:val="005A0275"/>
    <w:rsid w:val="005A0A72"/>
    <w:rsid w:val="005A0AD8"/>
    <w:rsid w:val="005A15D7"/>
    <w:rsid w:val="005A1EE6"/>
    <w:rsid w:val="005A1FB8"/>
    <w:rsid w:val="005A2343"/>
    <w:rsid w:val="005A2FB8"/>
    <w:rsid w:val="005A3013"/>
    <w:rsid w:val="005A3405"/>
    <w:rsid w:val="005A3D43"/>
    <w:rsid w:val="005A4FF2"/>
    <w:rsid w:val="005A51A4"/>
    <w:rsid w:val="005A53C4"/>
    <w:rsid w:val="005A5A4A"/>
    <w:rsid w:val="005A69CD"/>
    <w:rsid w:val="005B034F"/>
    <w:rsid w:val="005B0363"/>
    <w:rsid w:val="005B0B0A"/>
    <w:rsid w:val="005B0DC7"/>
    <w:rsid w:val="005B138F"/>
    <w:rsid w:val="005B187A"/>
    <w:rsid w:val="005B1C83"/>
    <w:rsid w:val="005B1E0C"/>
    <w:rsid w:val="005B24BB"/>
    <w:rsid w:val="005B29A6"/>
    <w:rsid w:val="005B2A4D"/>
    <w:rsid w:val="005B2C9E"/>
    <w:rsid w:val="005B3450"/>
    <w:rsid w:val="005B38DF"/>
    <w:rsid w:val="005B3C73"/>
    <w:rsid w:val="005B4397"/>
    <w:rsid w:val="005B4602"/>
    <w:rsid w:val="005B4A8A"/>
    <w:rsid w:val="005B6107"/>
    <w:rsid w:val="005B68FB"/>
    <w:rsid w:val="005B6A9A"/>
    <w:rsid w:val="005C09BC"/>
    <w:rsid w:val="005C0A19"/>
    <w:rsid w:val="005C0C07"/>
    <w:rsid w:val="005C0E37"/>
    <w:rsid w:val="005C0E81"/>
    <w:rsid w:val="005C139F"/>
    <w:rsid w:val="005C15DD"/>
    <w:rsid w:val="005C1D87"/>
    <w:rsid w:val="005C239E"/>
    <w:rsid w:val="005C2E4A"/>
    <w:rsid w:val="005C316F"/>
    <w:rsid w:val="005C32AD"/>
    <w:rsid w:val="005C4780"/>
    <w:rsid w:val="005C482A"/>
    <w:rsid w:val="005C4965"/>
    <w:rsid w:val="005C4D92"/>
    <w:rsid w:val="005C4ECA"/>
    <w:rsid w:val="005C5408"/>
    <w:rsid w:val="005C64C1"/>
    <w:rsid w:val="005C6659"/>
    <w:rsid w:val="005C6B02"/>
    <w:rsid w:val="005C70D1"/>
    <w:rsid w:val="005C7343"/>
    <w:rsid w:val="005C750A"/>
    <w:rsid w:val="005C7869"/>
    <w:rsid w:val="005D0769"/>
    <w:rsid w:val="005D11E9"/>
    <w:rsid w:val="005D1730"/>
    <w:rsid w:val="005D1F98"/>
    <w:rsid w:val="005D21FC"/>
    <w:rsid w:val="005D2CBB"/>
    <w:rsid w:val="005D2F88"/>
    <w:rsid w:val="005D34D9"/>
    <w:rsid w:val="005D387B"/>
    <w:rsid w:val="005D3B65"/>
    <w:rsid w:val="005D3E15"/>
    <w:rsid w:val="005D4522"/>
    <w:rsid w:val="005D45AC"/>
    <w:rsid w:val="005D5192"/>
    <w:rsid w:val="005D57EE"/>
    <w:rsid w:val="005D58BF"/>
    <w:rsid w:val="005D626C"/>
    <w:rsid w:val="005D665F"/>
    <w:rsid w:val="005D66DC"/>
    <w:rsid w:val="005D7146"/>
    <w:rsid w:val="005D71C5"/>
    <w:rsid w:val="005D7923"/>
    <w:rsid w:val="005D7DEA"/>
    <w:rsid w:val="005E019A"/>
    <w:rsid w:val="005E06C8"/>
    <w:rsid w:val="005E09E1"/>
    <w:rsid w:val="005E113C"/>
    <w:rsid w:val="005E128F"/>
    <w:rsid w:val="005E1A36"/>
    <w:rsid w:val="005E1DCB"/>
    <w:rsid w:val="005E2D3B"/>
    <w:rsid w:val="005E3D30"/>
    <w:rsid w:val="005E411F"/>
    <w:rsid w:val="005E4A94"/>
    <w:rsid w:val="005E4FE2"/>
    <w:rsid w:val="005E5237"/>
    <w:rsid w:val="005E5E70"/>
    <w:rsid w:val="005E7283"/>
    <w:rsid w:val="005E728E"/>
    <w:rsid w:val="005E77BE"/>
    <w:rsid w:val="005F05AA"/>
    <w:rsid w:val="005F14EF"/>
    <w:rsid w:val="005F15A8"/>
    <w:rsid w:val="005F2272"/>
    <w:rsid w:val="005F27D6"/>
    <w:rsid w:val="005F32DF"/>
    <w:rsid w:val="005F3B7F"/>
    <w:rsid w:val="005F3C8B"/>
    <w:rsid w:val="005F48BB"/>
    <w:rsid w:val="005F6821"/>
    <w:rsid w:val="005F7E40"/>
    <w:rsid w:val="006008A9"/>
    <w:rsid w:val="00601115"/>
    <w:rsid w:val="00601169"/>
    <w:rsid w:val="00601236"/>
    <w:rsid w:val="00601418"/>
    <w:rsid w:val="0060188D"/>
    <w:rsid w:val="006018D6"/>
    <w:rsid w:val="00601946"/>
    <w:rsid w:val="00601BFE"/>
    <w:rsid w:val="00602123"/>
    <w:rsid w:val="0060223A"/>
    <w:rsid w:val="006022AB"/>
    <w:rsid w:val="0060282B"/>
    <w:rsid w:val="006029DA"/>
    <w:rsid w:val="006037A4"/>
    <w:rsid w:val="00604179"/>
    <w:rsid w:val="00604730"/>
    <w:rsid w:val="00604DCF"/>
    <w:rsid w:val="00605668"/>
    <w:rsid w:val="00605BB7"/>
    <w:rsid w:val="00606446"/>
    <w:rsid w:val="00606E48"/>
    <w:rsid w:val="00607986"/>
    <w:rsid w:val="00607B9D"/>
    <w:rsid w:val="00607FC7"/>
    <w:rsid w:val="00610153"/>
    <w:rsid w:val="006104F1"/>
    <w:rsid w:val="00610992"/>
    <w:rsid w:val="00611123"/>
    <w:rsid w:val="00611232"/>
    <w:rsid w:val="006112DC"/>
    <w:rsid w:val="00611C03"/>
    <w:rsid w:val="006120F9"/>
    <w:rsid w:val="00612E0A"/>
    <w:rsid w:val="00612E94"/>
    <w:rsid w:val="006132D9"/>
    <w:rsid w:val="0061343D"/>
    <w:rsid w:val="00613757"/>
    <w:rsid w:val="00613A24"/>
    <w:rsid w:val="00613AFA"/>
    <w:rsid w:val="00613DE6"/>
    <w:rsid w:val="0061560B"/>
    <w:rsid w:val="006156B3"/>
    <w:rsid w:val="0061609F"/>
    <w:rsid w:val="00616815"/>
    <w:rsid w:val="00616FEA"/>
    <w:rsid w:val="006172CB"/>
    <w:rsid w:val="006178AC"/>
    <w:rsid w:val="00617E77"/>
    <w:rsid w:val="006203FC"/>
    <w:rsid w:val="00621686"/>
    <w:rsid w:val="00621C41"/>
    <w:rsid w:val="00621CDC"/>
    <w:rsid w:val="00621CF2"/>
    <w:rsid w:val="0062233B"/>
    <w:rsid w:val="006226C5"/>
    <w:rsid w:val="00622CC1"/>
    <w:rsid w:val="0062386C"/>
    <w:rsid w:val="00624348"/>
    <w:rsid w:val="00624398"/>
    <w:rsid w:val="00624C8E"/>
    <w:rsid w:val="00625469"/>
    <w:rsid w:val="00625919"/>
    <w:rsid w:val="0062607A"/>
    <w:rsid w:val="006262C7"/>
    <w:rsid w:val="0062757E"/>
    <w:rsid w:val="0063051E"/>
    <w:rsid w:val="00630E7B"/>
    <w:rsid w:val="00631555"/>
    <w:rsid w:val="00631655"/>
    <w:rsid w:val="00631AB6"/>
    <w:rsid w:val="00633B3E"/>
    <w:rsid w:val="00633D1F"/>
    <w:rsid w:val="006341DB"/>
    <w:rsid w:val="00634EEA"/>
    <w:rsid w:val="00635415"/>
    <w:rsid w:val="0063545F"/>
    <w:rsid w:val="0063597F"/>
    <w:rsid w:val="00636256"/>
    <w:rsid w:val="00636B01"/>
    <w:rsid w:val="006375B9"/>
    <w:rsid w:val="006375E2"/>
    <w:rsid w:val="00637766"/>
    <w:rsid w:val="00637CAD"/>
    <w:rsid w:val="00637D19"/>
    <w:rsid w:val="00637E27"/>
    <w:rsid w:val="0064006E"/>
    <w:rsid w:val="00640478"/>
    <w:rsid w:val="00640594"/>
    <w:rsid w:val="00640801"/>
    <w:rsid w:val="00640F85"/>
    <w:rsid w:val="0064107F"/>
    <w:rsid w:val="0064146B"/>
    <w:rsid w:val="006414E6"/>
    <w:rsid w:val="0064164D"/>
    <w:rsid w:val="006416BC"/>
    <w:rsid w:val="00641F5C"/>
    <w:rsid w:val="006421B4"/>
    <w:rsid w:val="00642E3E"/>
    <w:rsid w:val="006437D3"/>
    <w:rsid w:val="00643827"/>
    <w:rsid w:val="00643F13"/>
    <w:rsid w:val="006441E1"/>
    <w:rsid w:val="00644536"/>
    <w:rsid w:val="006449EC"/>
    <w:rsid w:val="00644C70"/>
    <w:rsid w:val="006456F9"/>
    <w:rsid w:val="006462E2"/>
    <w:rsid w:val="006463A3"/>
    <w:rsid w:val="00646603"/>
    <w:rsid w:val="00647104"/>
    <w:rsid w:val="00647359"/>
    <w:rsid w:val="0064735C"/>
    <w:rsid w:val="00647618"/>
    <w:rsid w:val="006476FE"/>
    <w:rsid w:val="00647FD4"/>
    <w:rsid w:val="00650166"/>
    <w:rsid w:val="00650898"/>
    <w:rsid w:val="00650E6E"/>
    <w:rsid w:val="00650ED7"/>
    <w:rsid w:val="0065138D"/>
    <w:rsid w:val="00651BF3"/>
    <w:rsid w:val="00652096"/>
    <w:rsid w:val="00652486"/>
    <w:rsid w:val="006528F4"/>
    <w:rsid w:val="0065291E"/>
    <w:rsid w:val="00652DF5"/>
    <w:rsid w:val="006535E3"/>
    <w:rsid w:val="00653630"/>
    <w:rsid w:val="00653972"/>
    <w:rsid w:val="00654314"/>
    <w:rsid w:val="0065557E"/>
    <w:rsid w:val="006562ED"/>
    <w:rsid w:val="00656FD1"/>
    <w:rsid w:val="00657052"/>
    <w:rsid w:val="0065767C"/>
    <w:rsid w:val="0066062C"/>
    <w:rsid w:val="00660C71"/>
    <w:rsid w:val="00660E49"/>
    <w:rsid w:val="0066130E"/>
    <w:rsid w:val="006619FE"/>
    <w:rsid w:val="00661FDE"/>
    <w:rsid w:val="00662256"/>
    <w:rsid w:val="00662B21"/>
    <w:rsid w:val="00662D3F"/>
    <w:rsid w:val="00662FED"/>
    <w:rsid w:val="006630A8"/>
    <w:rsid w:val="00663111"/>
    <w:rsid w:val="00663477"/>
    <w:rsid w:val="0066405C"/>
    <w:rsid w:val="0066424D"/>
    <w:rsid w:val="00664997"/>
    <w:rsid w:val="00664FD5"/>
    <w:rsid w:val="0066506D"/>
    <w:rsid w:val="006651D3"/>
    <w:rsid w:val="00665D91"/>
    <w:rsid w:val="0066621D"/>
    <w:rsid w:val="006673DB"/>
    <w:rsid w:val="006675AE"/>
    <w:rsid w:val="006678D0"/>
    <w:rsid w:val="006679CA"/>
    <w:rsid w:val="00670918"/>
    <w:rsid w:val="00670A62"/>
    <w:rsid w:val="006712BB"/>
    <w:rsid w:val="006717FF"/>
    <w:rsid w:val="00671A9F"/>
    <w:rsid w:val="00671D48"/>
    <w:rsid w:val="006733BF"/>
    <w:rsid w:val="006737E3"/>
    <w:rsid w:val="00673BB1"/>
    <w:rsid w:val="00674138"/>
    <w:rsid w:val="006744C8"/>
    <w:rsid w:val="0067460A"/>
    <w:rsid w:val="00674932"/>
    <w:rsid w:val="00674EEB"/>
    <w:rsid w:val="0067616B"/>
    <w:rsid w:val="0067687B"/>
    <w:rsid w:val="00676A62"/>
    <w:rsid w:val="00677092"/>
    <w:rsid w:val="00680387"/>
    <w:rsid w:val="00680787"/>
    <w:rsid w:val="00680A31"/>
    <w:rsid w:val="00681B4A"/>
    <w:rsid w:val="00682398"/>
    <w:rsid w:val="00683047"/>
    <w:rsid w:val="00683B01"/>
    <w:rsid w:val="00683F3D"/>
    <w:rsid w:val="00683F65"/>
    <w:rsid w:val="006849DA"/>
    <w:rsid w:val="00684B3D"/>
    <w:rsid w:val="00684BC4"/>
    <w:rsid w:val="00684C17"/>
    <w:rsid w:val="00685107"/>
    <w:rsid w:val="006855B7"/>
    <w:rsid w:val="00685F69"/>
    <w:rsid w:val="00686019"/>
    <w:rsid w:val="00686DA7"/>
    <w:rsid w:val="00687580"/>
    <w:rsid w:val="00687DD5"/>
    <w:rsid w:val="0069072D"/>
    <w:rsid w:val="00690754"/>
    <w:rsid w:val="0069128D"/>
    <w:rsid w:val="00691307"/>
    <w:rsid w:val="006918DB"/>
    <w:rsid w:val="00691BEF"/>
    <w:rsid w:val="00691D74"/>
    <w:rsid w:val="00692434"/>
    <w:rsid w:val="00693341"/>
    <w:rsid w:val="006936E9"/>
    <w:rsid w:val="006937FD"/>
    <w:rsid w:val="00693A06"/>
    <w:rsid w:val="006943B0"/>
    <w:rsid w:val="00694D8E"/>
    <w:rsid w:val="00694EFB"/>
    <w:rsid w:val="00694F44"/>
    <w:rsid w:val="00695955"/>
    <w:rsid w:val="006960D0"/>
    <w:rsid w:val="006965E7"/>
    <w:rsid w:val="00696671"/>
    <w:rsid w:val="00696EFA"/>
    <w:rsid w:val="006975D7"/>
    <w:rsid w:val="0069772F"/>
    <w:rsid w:val="00697AEE"/>
    <w:rsid w:val="006A03B2"/>
    <w:rsid w:val="006A14FE"/>
    <w:rsid w:val="006A1776"/>
    <w:rsid w:val="006A1BE2"/>
    <w:rsid w:val="006A1D3B"/>
    <w:rsid w:val="006A2687"/>
    <w:rsid w:val="006A28E3"/>
    <w:rsid w:val="006A35CB"/>
    <w:rsid w:val="006A36F1"/>
    <w:rsid w:val="006A3A1A"/>
    <w:rsid w:val="006A4BA8"/>
    <w:rsid w:val="006A4E73"/>
    <w:rsid w:val="006A5F18"/>
    <w:rsid w:val="006A6E9A"/>
    <w:rsid w:val="006A7234"/>
    <w:rsid w:val="006A75C3"/>
    <w:rsid w:val="006A7DF7"/>
    <w:rsid w:val="006B0423"/>
    <w:rsid w:val="006B0854"/>
    <w:rsid w:val="006B0B0E"/>
    <w:rsid w:val="006B0B33"/>
    <w:rsid w:val="006B1052"/>
    <w:rsid w:val="006B13ED"/>
    <w:rsid w:val="006B16F5"/>
    <w:rsid w:val="006B18CB"/>
    <w:rsid w:val="006B21DC"/>
    <w:rsid w:val="006B25E3"/>
    <w:rsid w:val="006B3291"/>
    <w:rsid w:val="006B3620"/>
    <w:rsid w:val="006B3BFE"/>
    <w:rsid w:val="006B491E"/>
    <w:rsid w:val="006B53F5"/>
    <w:rsid w:val="006B5A02"/>
    <w:rsid w:val="006B5DCD"/>
    <w:rsid w:val="006B5EAB"/>
    <w:rsid w:val="006B6174"/>
    <w:rsid w:val="006B63EC"/>
    <w:rsid w:val="006B75B0"/>
    <w:rsid w:val="006B76F0"/>
    <w:rsid w:val="006C0D3E"/>
    <w:rsid w:val="006C13FA"/>
    <w:rsid w:val="006C146A"/>
    <w:rsid w:val="006C19C6"/>
    <w:rsid w:val="006C1D5A"/>
    <w:rsid w:val="006C2BD3"/>
    <w:rsid w:val="006C301B"/>
    <w:rsid w:val="006C3361"/>
    <w:rsid w:val="006C3FDC"/>
    <w:rsid w:val="006C410D"/>
    <w:rsid w:val="006C4611"/>
    <w:rsid w:val="006C46C8"/>
    <w:rsid w:val="006C5685"/>
    <w:rsid w:val="006C5996"/>
    <w:rsid w:val="006C5BCA"/>
    <w:rsid w:val="006C7240"/>
    <w:rsid w:val="006C75A7"/>
    <w:rsid w:val="006C7671"/>
    <w:rsid w:val="006C7B65"/>
    <w:rsid w:val="006C7D2D"/>
    <w:rsid w:val="006C7E9B"/>
    <w:rsid w:val="006D0186"/>
    <w:rsid w:val="006D08B5"/>
    <w:rsid w:val="006D0F59"/>
    <w:rsid w:val="006D1767"/>
    <w:rsid w:val="006D2091"/>
    <w:rsid w:val="006D2270"/>
    <w:rsid w:val="006D281A"/>
    <w:rsid w:val="006D2974"/>
    <w:rsid w:val="006D2E5C"/>
    <w:rsid w:val="006D319A"/>
    <w:rsid w:val="006D3329"/>
    <w:rsid w:val="006D43CC"/>
    <w:rsid w:val="006D43DE"/>
    <w:rsid w:val="006D605B"/>
    <w:rsid w:val="006D60AA"/>
    <w:rsid w:val="006D6A1C"/>
    <w:rsid w:val="006D6CA5"/>
    <w:rsid w:val="006E039D"/>
    <w:rsid w:val="006E0AEB"/>
    <w:rsid w:val="006E0B3E"/>
    <w:rsid w:val="006E110A"/>
    <w:rsid w:val="006E1556"/>
    <w:rsid w:val="006E168C"/>
    <w:rsid w:val="006E1783"/>
    <w:rsid w:val="006E2335"/>
    <w:rsid w:val="006E2480"/>
    <w:rsid w:val="006E29DA"/>
    <w:rsid w:val="006E2FA5"/>
    <w:rsid w:val="006E303A"/>
    <w:rsid w:val="006E3273"/>
    <w:rsid w:val="006E4F78"/>
    <w:rsid w:val="006E5125"/>
    <w:rsid w:val="006E5277"/>
    <w:rsid w:val="006E5466"/>
    <w:rsid w:val="006E54C2"/>
    <w:rsid w:val="006E5D86"/>
    <w:rsid w:val="006E61E9"/>
    <w:rsid w:val="006E6368"/>
    <w:rsid w:val="006E6857"/>
    <w:rsid w:val="006E6F37"/>
    <w:rsid w:val="006E6F3A"/>
    <w:rsid w:val="006E7E1A"/>
    <w:rsid w:val="006E7EF4"/>
    <w:rsid w:val="006F0857"/>
    <w:rsid w:val="006F0D85"/>
    <w:rsid w:val="006F0E88"/>
    <w:rsid w:val="006F121D"/>
    <w:rsid w:val="006F13EE"/>
    <w:rsid w:val="006F1528"/>
    <w:rsid w:val="006F1D6F"/>
    <w:rsid w:val="006F238B"/>
    <w:rsid w:val="006F283C"/>
    <w:rsid w:val="006F2BDD"/>
    <w:rsid w:val="006F4462"/>
    <w:rsid w:val="006F5D77"/>
    <w:rsid w:val="006F5F64"/>
    <w:rsid w:val="006F65D8"/>
    <w:rsid w:val="006F6C5A"/>
    <w:rsid w:val="006F78A9"/>
    <w:rsid w:val="006F7C1B"/>
    <w:rsid w:val="006F7EF1"/>
    <w:rsid w:val="00701653"/>
    <w:rsid w:val="00701BCC"/>
    <w:rsid w:val="00701DBE"/>
    <w:rsid w:val="00701F67"/>
    <w:rsid w:val="00702137"/>
    <w:rsid w:val="0070236B"/>
    <w:rsid w:val="00702FAA"/>
    <w:rsid w:val="007036A8"/>
    <w:rsid w:val="00703B0C"/>
    <w:rsid w:val="00703C32"/>
    <w:rsid w:val="0070419A"/>
    <w:rsid w:val="00704D86"/>
    <w:rsid w:val="00706FC1"/>
    <w:rsid w:val="00707229"/>
    <w:rsid w:val="00710133"/>
    <w:rsid w:val="0071041F"/>
    <w:rsid w:val="00710A6F"/>
    <w:rsid w:val="00711015"/>
    <w:rsid w:val="007113CF"/>
    <w:rsid w:val="00711D34"/>
    <w:rsid w:val="00711F19"/>
    <w:rsid w:val="00712211"/>
    <w:rsid w:val="00712986"/>
    <w:rsid w:val="0071314F"/>
    <w:rsid w:val="0071330A"/>
    <w:rsid w:val="00713D00"/>
    <w:rsid w:val="00714668"/>
    <w:rsid w:val="00714C31"/>
    <w:rsid w:val="00714F7C"/>
    <w:rsid w:val="00715CE3"/>
    <w:rsid w:val="007165DC"/>
    <w:rsid w:val="00716AFC"/>
    <w:rsid w:val="007204E8"/>
    <w:rsid w:val="00720B2A"/>
    <w:rsid w:val="00720D5E"/>
    <w:rsid w:val="00720E85"/>
    <w:rsid w:val="00721175"/>
    <w:rsid w:val="00722AB7"/>
    <w:rsid w:val="007244E5"/>
    <w:rsid w:val="00724E02"/>
    <w:rsid w:val="00725032"/>
    <w:rsid w:val="007250F2"/>
    <w:rsid w:val="00725171"/>
    <w:rsid w:val="00725B7D"/>
    <w:rsid w:val="00726343"/>
    <w:rsid w:val="00726F78"/>
    <w:rsid w:val="00727102"/>
    <w:rsid w:val="0072727B"/>
    <w:rsid w:val="007276F0"/>
    <w:rsid w:val="0073028A"/>
    <w:rsid w:val="00730E36"/>
    <w:rsid w:val="00730F82"/>
    <w:rsid w:val="00731616"/>
    <w:rsid w:val="00731BE8"/>
    <w:rsid w:val="0073238A"/>
    <w:rsid w:val="0073247A"/>
    <w:rsid w:val="007327F4"/>
    <w:rsid w:val="00732C0D"/>
    <w:rsid w:val="00732E58"/>
    <w:rsid w:val="0073355A"/>
    <w:rsid w:val="007335B9"/>
    <w:rsid w:val="007342C3"/>
    <w:rsid w:val="00736415"/>
    <w:rsid w:val="00736A27"/>
    <w:rsid w:val="00736CCF"/>
    <w:rsid w:val="007372D2"/>
    <w:rsid w:val="0073736A"/>
    <w:rsid w:val="00737AEA"/>
    <w:rsid w:val="00740422"/>
    <w:rsid w:val="00740B08"/>
    <w:rsid w:val="00740C0C"/>
    <w:rsid w:val="0074142D"/>
    <w:rsid w:val="00741A58"/>
    <w:rsid w:val="00741FF0"/>
    <w:rsid w:val="007422C1"/>
    <w:rsid w:val="007422E9"/>
    <w:rsid w:val="00742A4D"/>
    <w:rsid w:val="0074322F"/>
    <w:rsid w:val="00743F49"/>
    <w:rsid w:val="00743F7C"/>
    <w:rsid w:val="007440E9"/>
    <w:rsid w:val="00744744"/>
    <w:rsid w:val="00744A46"/>
    <w:rsid w:val="00745BBF"/>
    <w:rsid w:val="00745E38"/>
    <w:rsid w:val="007463CD"/>
    <w:rsid w:val="00746BE4"/>
    <w:rsid w:val="00747078"/>
    <w:rsid w:val="007471BC"/>
    <w:rsid w:val="007476BD"/>
    <w:rsid w:val="007479DC"/>
    <w:rsid w:val="00747F87"/>
    <w:rsid w:val="007507BB"/>
    <w:rsid w:val="0075105A"/>
    <w:rsid w:val="007513EC"/>
    <w:rsid w:val="00752296"/>
    <w:rsid w:val="00753ED9"/>
    <w:rsid w:val="0075402C"/>
    <w:rsid w:val="00754E2F"/>
    <w:rsid w:val="00755554"/>
    <w:rsid w:val="0075578C"/>
    <w:rsid w:val="007558C9"/>
    <w:rsid w:val="0075595C"/>
    <w:rsid w:val="00756FE6"/>
    <w:rsid w:val="00757081"/>
    <w:rsid w:val="007570B6"/>
    <w:rsid w:val="00757C82"/>
    <w:rsid w:val="00760286"/>
    <w:rsid w:val="00760E2B"/>
    <w:rsid w:val="00760EC7"/>
    <w:rsid w:val="00762DE0"/>
    <w:rsid w:val="00763156"/>
    <w:rsid w:val="0076365E"/>
    <w:rsid w:val="00763680"/>
    <w:rsid w:val="007638AF"/>
    <w:rsid w:val="00763B76"/>
    <w:rsid w:val="00764044"/>
    <w:rsid w:val="00764665"/>
    <w:rsid w:val="007647C4"/>
    <w:rsid w:val="007654DC"/>
    <w:rsid w:val="00765751"/>
    <w:rsid w:val="00765787"/>
    <w:rsid w:val="00765960"/>
    <w:rsid w:val="007676D4"/>
    <w:rsid w:val="007676E0"/>
    <w:rsid w:val="00767900"/>
    <w:rsid w:val="00767A6E"/>
    <w:rsid w:val="00767F0F"/>
    <w:rsid w:val="00770019"/>
    <w:rsid w:val="007704D0"/>
    <w:rsid w:val="007710CA"/>
    <w:rsid w:val="00771153"/>
    <w:rsid w:val="00771C21"/>
    <w:rsid w:val="00772577"/>
    <w:rsid w:val="00772B47"/>
    <w:rsid w:val="00772E02"/>
    <w:rsid w:val="00772EFB"/>
    <w:rsid w:val="0077312B"/>
    <w:rsid w:val="00773F75"/>
    <w:rsid w:val="00774B6C"/>
    <w:rsid w:val="00774C70"/>
    <w:rsid w:val="0077576F"/>
    <w:rsid w:val="00775BE1"/>
    <w:rsid w:val="00776D5A"/>
    <w:rsid w:val="00776F83"/>
    <w:rsid w:val="007804A3"/>
    <w:rsid w:val="007804D4"/>
    <w:rsid w:val="00780AF1"/>
    <w:rsid w:val="007815FE"/>
    <w:rsid w:val="00781A08"/>
    <w:rsid w:val="007833E3"/>
    <w:rsid w:val="00783D5C"/>
    <w:rsid w:val="0078541E"/>
    <w:rsid w:val="007855B6"/>
    <w:rsid w:val="00786492"/>
    <w:rsid w:val="00786724"/>
    <w:rsid w:val="00786835"/>
    <w:rsid w:val="007869C0"/>
    <w:rsid w:val="00787315"/>
    <w:rsid w:val="007902DC"/>
    <w:rsid w:val="007906B5"/>
    <w:rsid w:val="00790BF0"/>
    <w:rsid w:val="00791266"/>
    <w:rsid w:val="00791640"/>
    <w:rsid w:val="00791CB4"/>
    <w:rsid w:val="00792284"/>
    <w:rsid w:val="00794474"/>
    <w:rsid w:val="00794511"/>
    <w:rsid w:val="00794C76"/>
    <w:rsid w:val="00795122"/>
    <w:rsid w:val="0079528D"/>
    <w:rsid w:val="00795CB7"/>
    <w:rsid w:val="007964E7"/>
    <w:rsid w:val="00796A1F"/>
    <w:rsid w:val="007972D8"/>
    <w:rsid w:val="007A0197"/>
    <w:rsid w:val="007A090B"/>
    <w:rsid w:val="007A170B"/>
    <w:rsid w:val="007A1756"/>
    <w:rsid w:val="007A17CD"/>
    <w:rsid w:val="007A198A"/>
    <w:rsid w:val="007A1AEE"/>
    <w:rsid w:val="007A1EB6"/>
    <w:rsid w:val="007A1FD3"/>
    <w:rsid w:val="007A20DC"/>
    <w:rsid w:val="007A24FC"/>
    <w:rsid w:val="007A25F2"/>
    <w:rsid w:val="007A2A8B"/>
    <w:rsid w:val="007A333C"/>
    <w:rsid w:val="007A4065"/>
    <w:rsid w:val="007A4833"/>
    <w:rsid w:val="007A49DC"/>
    <w:rsid w:val="007A4ADC"/>
    <w:rsid w:val="007A4C65"/>
    <w:rsid w:val="007A529F"/>
    <w:rsid w:val="007A5C31"/>
    <w:rsid w:val="007A5C6F"/>
    <w:rsid w:val="007A5F05"/>
    <w:rsid w:val="007A66EA"/>
    <w:rsid w:val="007A6973"/>
    <w:rsid w:val="007A771B"/>
    <w:rsid w:val="007A7F24"/>
    <w:rsid w:val="007B0BDF"/>
    <w:rsid w:val="007B0F03"/>
    <w:rsid w:val="007B1D1B"/>
    <w:rsid w:val="007B1E85"/>
    <w:rsid w:val="007B29DB"/>
    <w:rsid w:val="007B2D3B"/>
    <w:rsid w:val="007B2DDB"/>
    <w:rsid w:val="007B3423"/>
    <w:rsid w:val="007B35CA"/>
    <w:rsid w:val="007B35E0"/>
    <w:rsid w:val="007B3D00"/>
    <w:rsid w:val="007B3D07"/>
    <w:rsid w:val="007B51ED"/>
    <w:rsid w:val="007B6AF0"/>
    <w:rsid w:val="007B6CA6"/>
    <w:rsid w:val="007C11A2"/>
    <w:rsid w:val="007C1A21"/>
    <w:rsid w:val="007C1B21"/>
    <w:rsid w:val="007C1D9E"/>
    <w:rsid w:val="007C2AB2"/>
    <w:rsid w:val="007C2CFC"/>
    <w:rsid w:val="007C339C"/>
    <w:rsid w:val="007C39A7"/>
    <w:rsid w:val="007C3C0C"/>
    <w:rsid w:val="007C4780"/>
    <w:rsid w:val="007C4919"/>
    <w:rsid w:val="007C510B"/>
    <w:rsid w:val="007C613F"/>
    <w:rsid w:val="007C61F9"/>
    <w:rsid w:val="007C7D89"/>
    <w:rsid w:val="007D0130"/>
    <w:rsid w:val="007D1D5F"/>
    <w:rsid w:val="007D252F"/>
    <w:rsid w:val="007D2AF6"/>
    <w:rsid w:val="007D2F62"/>
    <w:rsid w:val="007D4D73"/>
    <w:rsid w:val="007D528E"/>
    <w:rsid w:val="007D5F53"/>
    <w:rsid w:val="007D69E4"/>
    <w:rsid w:val="007D6C99"/>
    <w:rsid w:val="007D7177"/>
    <w:rsid w:val="007D7903"/>
    <w:rsid w:val="007D795C"/>
    <w:rsid w:val="007E0FAE"/>
    <w:rsid w:val="007E14E1"/>
    <w:rsid w:val="007E18A3"/>
    <w:rsid w:val="007E1AAE"/>
    <w:rsid w:val="007E1DBE"/>
    <w:rsid w:val="007E2AB3"/>
    <w:rsid w:val="007E2C10"/>
    <w:rsid w:val="007E2DCE"/>
    <w:rsid w:val="007E38EF"/>
    <w:rsid w:val="007E3D0F"/>
    <w:rsid w:val="007E4DB9"/>
    <w:rsid w:val="007E5618"/>
    <w:rsid w:val="007E5BD4"/>
    <w:rsid w:val="007E631E"/>
    <w:rsid w:val="007E68CF"/>
    <w:rsid w:val="007E6CC3"/>
    <w:rsid w:val="007E7A5D"/>
    <w:rsid w:val="007E7E55"/>
    <w:rsid w:val="007F060C"/>
    <w:rsid w:val="007F1CFD"/>
    <w:rsid w:val="007F20D3"/>
    <w:rsid w:val="007F26CA"/>
    <w:rsid w:val="007F299A"/>
    <w:rsid w:val="007F2D11"/>
    <w:rsid w:val="007F3DE2"/>
    <w:rsid w:val="007F3FE7"/>
    <w:rsid w:val="007F451F"/>
    <w:rsid w:val="007F4B4D"/>
    <w:rsid w:val="007F4CC1"/>
    <w:rsid w:val="007F4D4B"/>
    <w:rsid w:val="007F5162"/>
    <w:rsid w:val="007F583C"/>
    <w:rsid w:val="007F58C4"/>
    <w:rsid w:val="007F698E"/>
    <w:rsid w:val="007F745E"/>
    <w:rsid w:val="007F7782"/>
    <w:rsid w:val="007F7970"/>
    <w:rsid w:val="007F7BB9"/>
    <w:rsid w:val="008001F6"/>
    <w:rsid w:val="00800809"/>
    <w:rsid w:val="00800C64"/>
    <w:rsid w:val="00800ED9"/>
    <w:rsid w:val="00802B25"/>
    <w:rsid w:val="00802C82"/>
    <w:rsid w:val="008030B3"/>
    <w:rsid w:val="00803E35"/>
    <w:rsid w:val="00804276"/>
    <w:rsid w:val="008049B0"/>
    <w:rsid w:val="00804C0C"/>
    <w:rsid w:val="00804E2C"/>
    <w:rsid w:val="00804F57"/>
    <w:rsid w:val="00805B74"/>
    <w:rsid w:val="00805DA9"/>
    <w:rsid w:val="00805E88"/>
    <w:rsid w:val="00805F24"/>
    <w:rsid w:val="008060A7"/>
    <w:rsid w:val="008066F8"/>
    <w:rsid w:val="008067BE"/>
    <w:rsid w:val="00806CAD"/>
    <w:rsid w:val="00806F5E"/>
    <w:rsid w:val="0080710A"/>
    <w:rsid w:val="00807259"/>
    <w:rsid w:val="00807907"/>
    <w:rsid w:val="0080795B"/>
    <w:rsid w:val="0081103B"/>
    <w:rsid w:val="00811A30"/>
    <w:rsid w:val="00812865"/>
    <w:rsid w:val="00813B2D"/>
    <w:rsid w:val="00813B41"/>
    <w:rsid w:val="0081405E"/>
    <w:rsid w:val="008147DB"/>
    <w:rsid w:val="00814DA7"/>
    <w:rsid w:val="00815455"/>
    <w:rsid w:val="00816021"/>
    <w:rsid w:val="008161FD"/>
    <w:rsid w:val="0081652F"/>
    <w:rsid w:val="008168B0"/>
    <w:rsid w:val="00816D15"/>
    <w:rsid w:val="00817FC5"/>
    <w:rsid w:val="00820142"/>
    <w:rsid w:val="008202F6"/>
    <w:rsid w:val="0082035B"/>
    <w:rsid w:val="00820CC3"/>
    <w:rsid w:val="0082126E"/>
    <w:rsid w:val="008217C4"/>
    <w:rsid w:val="008224CA"/>
    <w:rsid w:val="008235FA"/>
    <w:rsid w:val="00823912"/>
    <w:rsid w:val="00823B33"/>
    <w:rsid w:val="00823BC7"/>
    <w:rsid w:val="008257E2"/>
    <w:rsid w:val="00825C26"/>
    <w:rsid w:val="00825CA5"/>
    <w:rsid w:val="00826395"/>
    <w:rsid w:val="0082658D"/>
    <w:rsid w:val="008265E6"/>
    <w:rsid w:val="00826BFB"/>
    <w:rsid w:val="00826E67"/>
    <w:rsid w:val="00827379"/>
    <w:rsid w:val="00830605"/>
    <w:rsid w:val="00830917"/>
    <w:rsid w:val="00830AEA"/>
    <w:rsid w:val="00831FBC"/>
    <w:rsid w:val="008328F3"/>
    <w:rsid w:val="0083296B"/>
    <w:rsid w:val="00833107"/>
    <w:rsid w:val="0083347B"/>
    <w:rsid w:val="008337DC"/>
    <w:rsid w:val="00833AC8"/>
    <w:rsid w:val="008344E5"/>
    <w:rsid w:val="00834BA2"/>
    <w:rsid w:val="00834EE3"/>
    <w:rsid w:val="00835459"/>
    <w:rsid w:val="0083615E"/>
    <w:rsid w:val="008368FE"/>
    <w:rsid w:val="008370B3"/>
    <w:rsid w:val="008376AC"/>
    <w:rsid w:val="00837BF1"/>
    <w:rsid w:val="008401AC"/>
    <w:rsid w:val="00840287"/>
    <w:rsid w:val="00840433"/>
    <w:rsid w:val="00840B37"/>
    <w:rsid w:val="00842442"/>
    <w:rsid w:val="00843C39"/>
    <w:rsid w:val="00844803"/>
    <w:rsid w:val="00844C5F"/>
    <w:rsid w:val="00844E55"/>
    <w:rsid w:val="00844F28"/>
    <w:rsid w:val="008452FE"/>
    <w:rsid w:val="008453D4"/>
    <w:rsid w:val="0084545F"/>
    <w:rsid w:val="008454ED"/>
    <w:rsid w:val="00845664"/>
    <w:rsid w:val="00845987"/>
    <w:rsid w:val="0084599A"/>
    <w:rsid w:val="00845A71"/>
    <w:rsid w:val="00845C04"/>
    <w:rsid w:val="0084611B"/>
    <w:rsid w:val="00847686"/>
    <w:rsid w:val="0085008F"/>
    <w:rsid w:val="008500B5"/>
    <w:rsid w:val="0085012D"/>
    <w:rsid w:val="008503C4"/>
    <w:rsid w:val="0085079F"/>
    <w:rsid w:val="00850E2C"/>
    <w:rsid w:val="00850FE4"/>
    <w:rsid w:val="008514E5"/>
    <w:rsid w:val="00852683"/>
    <w:rsid w:val="00853CAA"/>
    <w:rsid w:val="0085426E"/>
    <w:rsid w:val="00854617"/>
    <w:rsid w:val="00855003"/>
    <w:rsid w:val="0085529B"/>
    <w:rsid w:val="00855BBD"/>
    <w:rsid w:val="008566B6"/>
    <w:rsid w:val="00856B23"/>
    <w:rsid w:val="0085715E"/>
    <w:rsid w:val="00860398"/>
    <w:rsid w:val="00860B1C"/>
    <w:rsid w:val="00860B39"/>
    <w:rsid w:val="00860F65"/>
    <w:rsid w:val="00860F98"/>
    <w:rsid w:val="00861864"/>
    <w:rsid w:val="00862036"/>
    <w:rsid w:val="00862508"/>
    <w:rsid w:val="00862A55"/>
    <w:rsid w:val="00862CFA"/>
    <w:rsid w:val="0086351C"/>
    <w:rsid w:val="008635D7"/>
    <w:rsid w:val="008636A3"/>
    <w:rsid w:val="00863B02"/>
    <w:rsid w:val="00863BBE"/>
    <w:rsid w:val="00863F36"/>
    <w:rsid w:val="00864A70"/>
    <w:rsid w:val="008653DA"/>
    <w:rsid w:val="008654BC"/>
    <w:rsid w:val="00865AED"/>
    <w:rsid w:val="00865F0F"/>
    <w:rsid w:val="00866885"/>
    <w:rsid w:val="00867C57"/>
    <w:rsid w:val="00867DCC"/>
    <w:rsid w:val="00867F07"/>
    <w:rsid w:val="00870341"/>
    <w:rsid w:val="008708F1"/>
    <w:rsid w:val="00870B00"/>
    <w:rsid w:val="008711A8"/>
    <w:rsid w:val="0087126A"/>
    <w:rsid w:val="008717AC"/>
    <w:rsid w:val="008717FF"/>
    <w:rsid w:val="00871A0D"/>
    <w:rsid w:val="008726D8"/>
    <w:rsid w:val="00873067"/>
    <w:rsid w:val="00875137"/>
    <w:rsid w:val="008758A2"/>
    <w:rsid w:val="00875A7E"/>
    <w:rsid w:val="00875C28"/>
    <w:rsid w:val="00875CA8"/>
    <w:rsid w:val="008763FC"/>
    <w:rsid w:val="0087654D"/>
    <w:rsid w:val="0087672E"/>
    <w:rsid w:val="00877278"/>
    <w:rsid w:val="00877507"/>
    <w:rsid w:val="008776F1"/>
    <w:rsid w:val="00877746"/>
    <w:rsid w:val="008778FF"/>
    <w:rsid w:val="00877C19"/>
    <w:rsid w:val="00880031"/>
    <w:rsid w:val="008801E7"/>
    <w:rsid w:val="008802B4"/>
    <w:rsid w:val="00882CBD"/>
    <w:rsid w:val="00883A2E"/>
    <w:rsid w:val="00883C0C"/>
    <w:rsid w:val="00885455"/>
    <w:rsid w:val="0088628A"/>
    <w:rsid w:val="00886D8B"/>
    <w:rsid w:val="00887090"/>
    <w:rsid w:val="008870F7"/>
    <w:rsid w:val="008872CE"/>
    <w:rsid w:val="0089069E"/>
    <w:rsid w:val="008908FF"/>
    <w:rsid w:val="00890947"/>
    <w:rsid w:val="00890CF8"/>
    <w:rsid w:val="008916A5"/>
    <w:rsid w:val="008916B1"/>
    <w:rsid w:val="008916D9"/>
    <w:rsid w:val="00891A76"/>
    <w:rsid w:val="00891B19"/>
    <w:rsid w:val="00891C17"/>
    <w:rsid w:val="0089221D"/>
    <w:rsid w:val="0089253B"/>
    <w:rsid w:val="00892BCA"/>
    <w:rsid w:val="008932D5"/>
    <w:rsid w:val="0089380B"/>
    <w:rsid w:val="00893A0A"/>
    <w:rsid w:val="00893A89"/>
    <w:rsid w:val="00893B6E"/>
    <w:rsid w:val="008948AD"/>
    <w:rsid w:val="00895904"/>
    <w:rsid w:val="00897B46"/>
    <w:rsid w:val="008A0DC6"/>
    <w:rsid w:val="008A1CC9"/>
    <w:rsid w:val="008A22AC"/>
    <w:rsid w:val="008A2871"/>
    <w:rsid w:val="008A2A7A"/>
    <w:rsid w:val="008A2CA7"/>
    <w:rsid w:val="008A330D"/>
    <w:rsid w:val="008A5A09"/>
    <w:rsid w:val="008A5DCD"/>
    <w:rsid w:val="008A67D4"/>
    <w:rsid w:val="008A6A0C"/>
    <w:rsid w:val="008A7A45"/>
    <w:rsid w:val="008B0104"/>
    <w:rsid w:val="008B0401"/>
    <w:rsid w:val="008B1107"/>
    <w:rsid w:val="008B18C0"/>
    <w:rsid w:val="008B2664"/>
    <w:rsid w:val="008B31E8"/>
    <w:rsid w:val="008B3943"/>
    <w:rsid w:val="008B3AE0"/>
    <w:rsid w:val="008B3D11"/>
    <w:rsid w:val="008B41C1"/>
    <w:rsid w:val="008B5164"/>
    <w:rsid w:val="008B5205"/>
    <w:rsid w:val="008B5EA0"/>
    <w:rsid w:val="008B680F"/>
    <w:rsid w:val="008B70F2"/>
    <w:rsid w:val="008B7252"/>
    <w:rsid w:val="008B7413"/>
    <w:rsid w:val="008B74CA"/>
    <w:rsid w:val="008B7792"/>
    <w:rsid w:val="008C0489"/>
    <w:rsid w:val="008C162B"/>
    <w:rsid w:val="008C1933"/>
    <w:rsid w:val="008C21B9"/>
    <w:rsid w:val="008C2336"/>
    <w:rsid w:val="008C3C22"/>
    <w:rsid w:val="008C3C72"/>
    <w:rsid w:val="008C4845"/>
    <w:rsid w:val="008C4B6E"/>
    <w:rsid w:val="008C4CAC"/>
    <w:rsid w:val="008C4EA6"/>
    <w:rsid w:val="008C502A"/>
    <w:rsid w:val="008C567A"/>
    <w:rsid w:val="008C5C5B"/>
    <w:rsid w:val="008C5D94"/>
    <w:rsid w:val="008C5D9A"/>
    <w:rsid w:val="008C600F"/>
    <w:rsid w:val="008C60F3"/>
    <w:rsid w:val="008C7304"/>
    <w:rsid w:val="008D0223"/>
    <w:rsid w:val="008D08F0"/>
    <w:rsid w:val="008D090A"/>
    <w:rsid w:val="008D09A9"/>
    <w:rsid w:val="008D0F2B"/>
    <w:rsid w:val="008D19F3"/>
    <w:rsid w:val="008D1A57"/>
    <w:rsid w:val="008D1CAB"/>
    <w:rsid w:val="008D28D1"/>
    <w:rsid w:val="008D2F14"/>
    <w:rsid w:val="008D3C5D"/>
    <w:rsid w:val="008D4683"/>
    <w:rsid w:val="008D4787"/>
    <w:rsid w:val="008D4BCA"/>
    <w:rsid w:val="008D4D99"/>
    <w:rsid w:val="008D5A24"/>
    <w:rsid w:val="008D5B09"/>
    <w:rsid w:val="008D64AC"/>
    <w:rsid w:val="008D6A45"/>
    <w:rsid w:val="008D6F0C"/>
    <w:rsid w:val="008D73C7"/>
    <w:rsid w:val="008D7E5C"/>
    <w:rsid w:val="008E1A13"/>
    <w:rsid w:val="008E2280"/>
    <w:rsid w:val="008E26B3"/>
    <w:rsid w:val="008E2A26"/>
    <w:rsid w:val="008E2F2A"/>
    <w:rsid w:val="008E3454"/>
    <w:rsid w:val="008E35B3"/>
    <w:rsid w:val="008E3CE8"/>
    <w:rsid w:val="008E44AE"/>
    <w:rsid w:val="008E4687"/>
    <w:rsid w:val="008E5BEE"/>
    <w:rsid w:val="008E69B7"/>
    <w:rsid w:val="008E6A66"/>
    <w:rsid w:val="008E6E08"/>
    <w:rsid w:val="008E77EC"/>
    <w:rsid w:val="008E7976"/>
    <w:rsid w:val="008E7ABD"/>
    <w:rsid w:val="008E7ACD"/>
    <w:rsid w:val="008E7BB0"/>
    <w:rsid w:val="008F0576"/>
    <w:rsid w:val="008F0D49"/>
    <w:rsid w:val="008F0E01"/>
    <w:rsid w:val="008F0FA2"/>
    <w:rsid w:val="008F12B8"/>
    <w:rsid w:val="008F159E"/>
    <w:rsid w:val="008F2474"/>
    <w:rsid w:val="008F289E"/>
    <w:rsid w:val="008F2923"/>
    <w:rsid w:val="008F2A34"/>
    <w:rsid w:val="008F2BF5"/>
    <w:rsid w:val="008F2E97"/>
    <w:rsid w:val="008F379B"/>
    <w:rsid w:val="008F396B"/>
    <w:rsid w:val="008F44B7"/>
    <w:rsid w:val="008F4DC1"/>
    <w:rsid w:val="008F5D4A"/>
    <w:rsid w:val="008F676D"/>
    <w:rsid w:val="008F6EB9"/>
    <w:rsid w:val="008F7640"/>
    <w:rsid w:val="008F794E"/>
    <w:rsid w:val="008F7B90"/>
    <w:rsid w:val="009006F1"/>
    <w:rsid w:val="00900C66"/>
    <w:rsid w:val="00900D9B"/>
    <w:rsid w:val="0090103B"/>
    <w:rsid w:val="00901294"/>
    <w:rsid w:val="00901E82"/>
    <w:rsid w:val="00902F22"/>
    <w:rsid w:val="00903007"/>
    <w:rsid w:val="009036FA"/>
    <w:rsid w:val="009039CA"/>
    <w:rsid w:val="00903AE3"/>
    <w:rsid w:val="00903C3E"/>
    <w:rsid w:val="00903F24"/>
    <w:rsid w:val="00904103"/>
    <w:rsid w:val="00904441"/>
    <w:rsid w:val="0090449A"/>
    <w:rsid w:val="00904C39"/>
    <w:rsid w:val="009052BF"/>
    <w:rsid w:val="009054EE"/>
    <w:rsid w:val="009057B0"/>
    <w:rsid w:val="00905C03"/>
    <w:rsid w:val="00906C1D"/>
    <w:rsid w:val="009072AF"/>
    <w:rsid w:val="00907379"/>
    <w:rsid w:val="00910927"/>
    <w:rsid w:val="00910D16"/>
    <w:rsid w:val="00911F7B"/>
    <w:rsid w:val="00912DE5"/>
    <w:rsid w:val="0091302A"/>
    <w:rsid w:val="009131F1"/>
    <w:rsid w:val="009132FD"/>
    <w:rsid w:val="00913838"/>
    <w:rsid w:val="009138D1"/>
    <w:rsid w:val="009141DF"/>
    <w:rsid w:val="00914712"/>
    <w:rsid w:val="0091489A"/>
    <w:rsid w:val="009148E5"/>
    <w:rsid w:val="0091497C"/>
    <w:rsid w:val="00914B19"/>
    <w:rsid w:val="0091504E"/>
    <w:rsid w:val="00915E70"/>
    <w:rsid w:val="00916E4A"/>
    <w:rsid w:val="009172C4"/>
    <w:rsid w:val="0091766A"/>
    <w:rsid w:val="009204A1"/>
    <w:rsid w:val="0092065F"/>
    <w:rsid w:val="00921026"/>
    <w:rsid w:val="00921891"/>
    <w:rsid w:val="00922017"/>
    <w:rsid w:val="00922ABB"/>
    <w:rsid w:val="00923217"/>
    <w:rsid w:val="0092341F"/>
    <w:rsid w:val="00923713"/>
    <w:rsid w:val="00924247"/>
    <w:rsid w:val="0092433F"/>
    <w:rsid w:val="0092477E"/>
    <w:rsid w:val="009248F9"/>
    <w:rsid w:val="009250E2"/>
    <w:rsid w:val="009251A9"/>
    <w:rsid w:val="00925669"/>
    <w:rsid w:val="009258C3"/>
    <w:rsid w:val="0092671A"/>
    <w:rsid w:val="0092784A"/>
    <w:rsid w:val="0093034C"/>
    <w:rsid w:val="009308E2"/>
    <w:rsid w:val="00930B6E"/>
    <w:rsid w:val="00930FAE"/>
    <w:rsid w:val="00931E0E"/>
    <w:rsid w:val="0093220C"/>
    <w:rsid w:val="0093238A"/>
    <w:rsid w:val="00932731"/>
    <w:rsid w:val="00932DA8"/>
    <w:rsid w:val="009338AB"/>
    <w:rsid w:val="00933B1F"/>
    <w:rsid w:val="00933EC3"/>
    <w:rsid w:val="00935650"/>
    <w:rsid w:val="00935B1A"/>
    <w:rsid w:val="00936112"/>
    <w:rsid w:val="009364CE"/>
    <w:rsid w:val="00936A34"/>
    <w:rsid w:val="00936B05"/>
    <w:rsid w:val="00936B93"/>
    <w:rsid w:val="00936CA9"/>
    <w:rsid w:val="009375AC"/>
    <w:rsid w:val="00937764"/>
    <w:rsid w:val="00940276"/>
    <w:rsid w:val="009405CB"/>
    <w:rsid w:val="009407AB"/>
    <w:rsid w:val="009414D0"/>
    <w:rsid w:val="009416BC"/>
    <w:rsid w:val="0094202B"/>
    <w:rsid w:val="009428FE"/>
    <w:rsid w:val="00942909"/>
    <w:rsid w:val="009429DB"/>
    <w:rsid w:val="0094321A"/>
    <w:rsid w:val="0094330F"/>
    <w:rsid w:val="009438E6"/>
    <w:rsid w:val="00943EF5"/>
    <w:rsid w:val="00943F84"/>
    <w:rsid w:val="00944943"/>
    <w:rsid w:val="009449BC"/>
    <w:rsid w:val="00944C61"/>
    <w:rsid w:val="00944FDB"/>
    <w:rsid w:val="00945525"/>
    <w:rsid w:val="00945CBA"/>
    <w:rsid w:val="00945CD6"/>
    <w:rsid w:val="00946140"/>
    <w:rsid w:val="009468D5"/>
    <w:rsid w:val="00946F47"/>
    <w:rsid w:val="00946FC5"/>
    <w:rsid w:val="009472E7"/>
    <w:rsid w:val="00947C13"/>
    <w:rsid w:val="00950656"/>
    <w:rsid w:val="00950948"/>
    <w:rsid w:val="0095107B"/>
    <w:rsid w:val="00951F44"/>
    <w:rsid w:val="00952557"/>
    <w:rsid w:val="0095274B"/>
    <w:rsid w:val="009527F9"/>
    <w:rsid w:val="00952D6C"/>
    <w:rsid w:val="00953B28"/>
    <w:rsid w:val="009541ED"/>
    <w:rsid w:val="00954A2E"/>
    <w:rsid w:val="00955007"/>
    <w:rsid w:val="00955207"/>
    <w:rsid w:val="00955371"/>
    <w:rsid w:val="00955505"/>
    <w:rsid w:val="009555EF"/>
    <w:rsid w:val="00955FFC"/>
    <w:rsid w:val="009561A3"/>
    <w:rsid w:val="00956335"/>
    <w:rsid w:val="00956C03"/>
    <w:rsid w:val="00956E62"/>
    <w:rsid w:val="00956F39"/>
    <w:rsid w:val="0095701B"/>
    <w:rsid w:val="00957436"/>
    <w:rsid w:val="009578C4"/>
    <w:rsid w:val="00960ADC"/>
    <w:rsid w:val="00960BFB"/>
    <w:rsid w:val="009612B1"/>
    <w:rsid w:val="0096336E"/>
    <w:rsid w:val="009633FB"/>
    <w:rsid w:val="00963C06"/>
    <w:rsid w:val="00963D2B"/>
    <w:rsid w:val="00963F32"/>
    <w:rsid w:val="00963F4D"/>
    <w:rsid w:val="00964227"/>
    <w:rsid w:val="0096449E"/>
    <w:rsid w:val="0096475E"/>
    <w:rsid w:val="0096497C"/>
    <w:rsid w:val="009660F6"/>
    <w:rsid w:val="0096626E"/>
    <w:rsid w:val="0096691A"/>
    <w:rsid w:val="00966988"/>
    <w:rsid w:val="00966CFA"/>
    <w:rsid w:val="00966F09"/>
    <w:rsid w:val="009672DC"/>
    <w:rsid w:val="0096760B"/>
    <w:rsid w:val="00970D67"/>
    <w:rsid w:val="00970DF3"/>
    <w:rsid w:val="00970E2E"/>
    <w:rsid w:val="00970EDE"/>
    <w:rsid w:val="009718AB"/>
    <w:rsid w:val="00972159"/>
    <w:rsid w:val="009725EF"/>
    <w:rsid w:val="009734B7"/>
    <w:rsid w:val="00974853"/>
    <w:rsid w:val="009748E3"/>
    <w:rsid w:val="00974C9C"/>
    <w:rsid w:val="00974E2D"/>
    <w:rsid w:val="0097518E"/>
    <w:rsid w:val="009751F1"/>
    <w:rsid w:val="009761D0"/>
    <w:rsid w:val="009763C9"/>
    <w:rsid w:val="00977533"/>
    <w:rsid w:val="00977D1E"/>
    <w:rsid w:val="00980806"/>
    <w:rsid w:val="00980A39"/>
    <w:rsid w:val="00980B6B"/>
    <w:rsid w:val="00980C99"/>
    <w:rsid w:val="0098141F"/>
    <w:rsid w:val="00983B3A"/>
    <w:rsid w:val="00983E36"/>
    <w:rsid w:val="00984128"/>
    <w:rsid w:val="009842E6"/>
    <w:rsid w:val="00984367"/>
    <w:rsid w:val="0098459A"/>
    <w:rsid w:val="009846D7"/>
    <w:rsid w:val="0098524D"/>
    <w:rsid w:val="00985350"/>
    <w:rsid w:val="0098544C"/>
    <w:rsid w:val="009854A0"/>
    <w:rsid w:val="0098634C"/>
    <w:rsid w:val="00987047"/>
    <w:rsid w:val="00987E5A"/>
    <w:rsid w:val="0099042B"/>
    <w:rsid w:val="00990FBB"/>
    <w:rsid w:val="009918D0"/>
    <w:rsid w:val="009921B2"/>
    <w:rsid w:val="00992AC1"/>
    <w:rsid w:val="00993600"/>
    <w:rsid w:val="00993CAA"/>
    <w:rsid w:val="00993F96"/>
    <w:rsid w:val="00994489"/>
    <w:rsid w:val="009944E4"/>
    <w:rsid w:val="00994C1F"/>
    <w:rsid w:val="0099538B"/>
    <w:rsid w:val="00996761"/>
    <w:rsid w:val="00996DF9"/>
    <w:rsid w:val="00997B8B"/>
    <w:rsid w:val="009A1340"/>
    <w:rsid w:val="009A158A"/>
    <w:rsid w:val="009A15B5"/>
    <w:rsid w:val="009A23FD"/>
    <w:rsid w:val="009A2475"/>
    <w:rsid w:val="009A2A42"/>
    <w:rsid w:val="009A2D72"/>
    <w:rsid w:val="009A31AB"/>
    <w:rsid w:val="009A3262"/>
    <w:rsid w:val="009A341E"/>
    <w:rsid w:val="009A3777"/>
    <w:rsid w:val="009A56FB"/>
    <w:rsid w:val="009A5C03"/>
    <w:rsid w:val="009A600C"/>
    <w:rsid w:val="009A610F"/>
    <w:rsid w:val="009A6114"/>
    <w:rsid w:val="009A6300"/>
    <w:rsid w:val="009A6414"/>
    <w:rsid w:val="009A66F1"/>
    <w:rsid w:val="009A675D"/>
    <w:rsid w:val="009A699C"/>
    <w:rsid w:val="009A6FBE"/>
    <w:rsid w:val="009A78A1"/>
    <w:rsid w:val="009A7949"/>
    <w:rsid w:val="009A7973"/>
    <w:rsid w:val="009B12D4"/>
    <w:rsid w:val="009B18BC"/>
    <w:rsid w:val="009B29DF"/>
    <w:rsid w:val="009B38B9"/>
    <w:rsid w:val="009B39E9"/>
    <w:rsid w:val="009B422F"/>
    <w:rsid w:val="009B4962"/>
    <w:rsid w:val="009B4F7A"/>
    <w:rsid w:val="009B53E9"/>
    <w:rsid w:val="009B57CB"/>
    <w:rsid w:val="009B5B92"/>
    <w:rsid w:val="009B5FA4"/>
    <w:rsid w:val="009B626B"/>
    <w:rsid w:val="009B67F1"/>
    <w:rsid w:val="009B7D0E"/>
    <w:rsid w:val="009B7E9D"/>
    <w:rsid w:val="009C02C6"/>
    <w:rsid w:val="009C0C8D"/>
    <w:rsid w:val="009C11A5"/>
    <w:rsid w:val="009C1401"/>
    <w:rsid w:val="009C1596"/>
    <w:rsid w:val="009C19A1"/>
    <w:rsid w:val="009C1F52"/>
    <w:rsid w:val="009C226A"/>
    <w:rsid w:val="009C2555"/>
    <w:rsid w:val="009C3C3C"/>
    <w:rsid w:val="009C49E2"/>
    <w:rsid w:val="009C4B9D"/>
    <w:rsid w:val="009C53F3"/>
    <w:rsid w:val="009C58E8"/>
    <w:rsid w:val="009C5CB7"/>
    <w:rsid w:val="009C5EEC"/>
    <w:rsid w:val="009C60B3"/>
    <w:rsid w:val="009C6475"/>
    <w:rsid w:val="009C64A7"/>
    <w:rsid w:val="009C653B"/>
    <w:rsid w:val="009C6AE7"/>
    <w:rsid w:val="009C747A"/>
    <w:rsid w:val="009D0914"/>
    <w:rsid w:val="009D0C5A"/>
    <w:rsid w:val="009D1C31"/>
    <w:rsid w:val="009D1E34"/>
    <w:rsid w:val="009D25EA"/>
    <w:rsid w:val="009D2F3D"/>
    <w:rsid w:val="009D2F61"/>
    <w:rsid w:val="009D31D2"/>
    <w:rsid w:val="009D3846"/>
    <w:rsid w:val="009D4A6D"/>
    <w:rsid w:val="009D4A94"/>
    <w:rsid w:val="009D5933"/>
    <w:rsid w:val="009D59FA"/>
    <w:rsid w:val="009D5E39"/>
    <w:rsid w:val="009D6628"/>
    <w:rsid w:val="009D695F"/>
    <w:rsid w:val="009D7073"/>
    <w:rsid w:val="009D72D7"/>
    <w:rsid w:val="009D791D"/>
    <w:rsid w:val="009D7AAF"/>
    <w:rsid w:val="009E07DE"/>
    <w:rsid w:val="009E0957"/>
    <w:rsid w:val="009E0BE8"/>
    <w:rsid w:val="009E0E98"/>
    <w:rsid w:val="009E1507"/>
    <w:rsid w:val="009E1A1A"/>
    <w:rsid w:val="009E1A35"/>
    <w:rsid w:val="009E222D"/>
    <w:rsid w:val="009E2BA6"/>
    <w:rsid w:val="009E5295"/>
    <w:rsid w:val="009E5553"/>
    <w:rsid w:val="009E6BF8"/>
    <w:rsid w:val="009F016D"/>
    <w:rsid w:val="009F0465"/>
    <w:rsid w:val="009F0530"/>
    <w:rsid w:val="009F07DD"/>
    <w:rsid w:val="009F0E42"/>
    <w:rsid w:val="009F1942"/>
    <w:rsid w:val="009F19E3"/>
    <w:rsid w:val="009F19F5"/>
    <w:rsid w:val="009F1AE9"/>
    <w:rsid w:val="009F2345"/>
    <w:rsid w:val="009F26B0"/>
    <w:rsid w:val="009F29EB"/>
    <w:rsid w:val="009F4268"/>
    <w:rsid w:val="009F44B2"/>
    <w:rsid w:val="009F5F61"/>
    <w:rsid w:val="009F64AD"/>
    <w:rsid w:val="009F73EA"/>
    <w:rsid w:val="009F7B93"/>
    <w:rsid w:val="009F7EBE"/>
    <w:rsid w:val="00A0036C"/>
    <w:rsid w:val="00A01614"/>
    <w:rsid w:val="00A0167C"/>
    <w:rsid w:val="00A0208E"/>
    <w:rsid w:val="00A022DF"/>
    <w:rsid w:val="00A0231D"/>
    <w:rsid w:val="00A025B9"/>
    <w:rsid w:val="00A02EC1"/>
    <w:rsid w:val="00A032A0"/>
    <w:rsid w:val="00A03975"/>
    <w:rsid w:val="00A03D5A"/>
    <w:rsid w:val="00A046CC"/>
    <w:rsid w:val="00A04A26"/>
    <w:rsid w:val="00A04C43"/>
    <w:rsid w:val="00A04EDF"/>
    <w:rsid w:val="00A04F3F"/>
    <w:rsid w:val="00A04FEA"/>
    <w:rsid w:val="00A05CA0"/>
    <w:rsid w:val="00A05DD0"/>
    <w:rsid w:val="00A0637F"/>
    <w:rsid w:val="00A0653A"/>
    <w:rsid w:val="00A06882"/>
    <w:rsid w:val="00A07621"/>
    <w:rsid w:val="00A0798B"/>
    <w:rsid w:val="00A101A8"/>
    <w:rsid w:val="00A10632"/>
    <w:rsid w:val="00A11B8B"/>
    <w:rsid w:val="00A120D3"/>
    <w:rsid w:val="00A12B28"/>
    <w:rsid w:val="00A12B9E"/>
    <w:rsid w:val="00A12BE9"/>
    <w:rsid w:val="00A12FF5"/>
    <w:rsid w:val="00A13520"/>
    <w:rsid w:val="00A148F2"/>
    <w:rsid w:val="00A14F7D"/>
    <w:rsid w:val="00A15304"/>
    <w:rsid w:val="00A1741B"/>
    <w:rsid w:val="00A17486"/>
    <w:rsid w:val="00A20088"/>
    <w:rsid w:val="00A202AD"/>
    <w:rsid w:val="00A206F8"/>
    <w:rsid w:val="00A218EB"/>
    <w:rsid w:val="00A21C92"/>
    <w:rsid w:val="00A22F99"/>
    <w:rsid w:val="00A23692"/>
    <w:rsid w:val="00A23D80"/>
    <w:rsid w:val="00A2454E"/>
    <w:rsid w:val="00A246AA"/>
    <w:rsid w:val="00A249C8"/>
    <w:rsid w:val="00A250CD"/>
    <w:rsid w:val="00A25234"/>
    <w:rsid w:val="00A25AB3"/>
    <w:rsid w:val="00A25AF7"/>
    <w:rsid w:val="00A26496"/>
    <w:rsid w:val="00A270C7"/>
    <w:rsid w:val="00A27370"/>
    <w:rsid w:val="00A2758E"/>
    <w:rsid w:val="00A27899"/>
    <w:rsid w:val="00A27A18"/>
    <w:rsid w:val="00A27F2E"/>
    <w:rsid w:val="00A3063D"/>
    <w:rsid w:val="00A30E9F"/>
    <w:rsid w:val="00A31BA0"/>
    <w:rsid w:val="00A31D5B"/>
    <w:rsid w:val="00A3348C"/>
    <w:rsid w:val="00A33506"/>
    <w:rsid w:val="00A33965"/>
    <w:rsid w:val="00A34963"/>
    <w:rsid w:val="00A34C00"/>
    <w:rsid w:val="00A34CCF"/>
    <w:rsid w:val="00A34EFC"/>
    <w:rsid w:val="00A35AB4"/>
    <w:rsid w:val="00A35BB4"/>
    <w:rsid w:val="00A35E2D"/>
    <w:rsid w:val="00A36338"/>
    <w:rsid w:val="00A36EB8"/>
    <w:rsid w:val="00A37375"/>
    <w:rsid w:val="00A3750C"/>
    <w:rsid w:val="00A4076A"/>
    <w:rsid w:val="00A40FE1"/>
    <w:rsid w:val="00A41001"/>
    <w:rsid w:val="00A41FEA"/>
    <w:rsid w:val="00A42032"/>
    <w:rsid w:val="00A424B5"/>
    <w:rsid w:val="00A42EAC"/>
    <w:rsid w:val="00A436BC"/>
    <w:rsid w:val="00A43708"/>
    <w:rsid w:val="00A43C24"/>
    <w:rsid w:val="00A43EE6"/>
    <w:rsid w:val="00A4444C"/>
    <w:rsid w:val="00A44502"/>
    <w:rsid w:val="00A446F7"/>
    <w:rsid w:val="00A45072"/>
    <w:rsid w:val="00A472FA"/>
    <w:rsid w:val="00A474C5"/>
    <w:rsid w:val="00A50098"/>
    <w:rsid w:val="00A5009A"/>
    <w:rsid w:val="00A500A9"/>
    <w:rsid w:val="00A50C11"/>
    <w:rsid w:val="00A50C25"/>
    <w:rsid w:val="00A51186"/>
    <w:rsid w:val="00A52F23"/>
    <w:rsid w:val="00A530F6"/>
    <w:rsid w:val="00A53290"/>
    <w:rsid w:val="00A537B6"/>
    <w:rsid w:val="00A53F9A"/>
    <w:rsid w:val="00A54043"/>
    <w:rsid w:val="00A5406D"/>
    <w:rsid w:val="00A542E5"/>
    <w:rsid w:val="00A550BB"/>
    <w:rsid w:val="00A55E20"/>
    <w:rsid w:val="00A55FA0"/>
    <w:rsid w:val="00A56CF4"/>
    <w:rsid w:val="00A57789"/>
    <w:rsid w:val="00A577EC"/>
    <w:rsid w:val="00A61803"/>
    <w:rsid w:val="00A618AA"/>
    <w:rsid w:val="00A61B32"/>
    <w:rsid w:val="00A61B9E"/>
    <w:rsid w:val="00A62381"/>
    <w:rsid w:val="00A62F1D"/>
    <w:rsid w:val="00A63086"/>
    <w:rsid w:val="00A63137"/>
    <w:rsid w:val="00A6331D"/>
    <w:rsid w:val="00A63554"/>
    <w:rsid w:val="00A63AA0"/>
    <w:rsid w:val="00A63D09"/>
    <w:rsid w:val="00A65294"/>
    <w:rsid w:val="00A65735"/>
    <w:rsid w:val="00A65B82"/>
    <w:rsid w:val="00A66A3F"/>
    <w:rsid w:val="00A67137"/>
    <w:rsid w:val="00A672A6"/>
    <w:rsid w:val="00A679D2"/>
    <w:rsid w:val="00A67E86"/>
    <w:rsid w:val="00A67F03"/>
    <w:rsid w:val="00A70275"/>
    <w:rsid w:val="00A70715"/>
    <w:rsid w:val="00A70C5F"/>
    <w:rsid w:val="00A7114C"/>
    <w:rsid w:val="00A717F6"/>
    <w:rsid w:val="00A71B66"/>
    <w:rsid w:val="00A7273B"/>
    <w:rsid w:val="00A72BFC"/>
    <w:rsid w:val="00A72E92"/>
    <w:rsid w:val="00A731F8"/>
    <w:rsid w:val="00A73885"/>
    <w:rsid w:val="00A73A00"/>
    <w:rsid w:val="00A73A9E"/>
    <w:rsid w:val="00A73E41"/>
    <w:rsid w:val="00A74144"/>
    <w:rsid w:val="00A744D5"/>
    <w:rsid w:val="00A75455"/>
    <w:rsid w:val="00A75933"/>
    <w:rsid w:val="00A75CDE"/>
    <w:rsid w:val="00A76037"/>
    <w:rsid w:val="00A76802"/>
    <w:rsid w:val="00A76847"/>
    <w:rsid w:val="00A76A69"/>
    <w:rsid w:val="00A76DEA"/>
    <w:rsid w:val="00A7716B"/>
    <w:rsid w:val="00A774C6"/>
    <w:rsid w:val="00A77B33"/>
    <w:rsid w:val="00A77D63"/>
    <w:rsid w:val="00A77EB2"/>
    <w:rsid w:val="00A80856"/>
    <w:rsid w:val="00A81511"/>
    <w:rsid w:val="00A81C82"/>
    <w:rsid w:val="00A81F51"/>
    <w:rsid w:val="00A81F8D"/>
    <w:rsid w:val="00A825E1"/>
    <w:rsid w:val="00A82E45"/>
    <w:rsid w:val="00A832CC"/>
    <w:rsid w:val="00A839E4"/>
    <w:rsid w:val="00A83F15"/>
    <w:rsid w:val="00A84113"/>
    <w:rsid w:val="00A844B2"/>
    <w:rsid w:val="00A84653"/>
    <w:rsid w:val="00A85110"/>
    <w:rsid w:val="00A855DF"/>
    <w:rsid w:val="00A861AB"/>
    <w:rsid w:val="00A87905"/>
    <w:rsid w:val="00A87B9A"/>
    <w:rsid w:val="00A90A21"/>
    <w:rsid w:val="00A90C6E"/>
    <w:rsid w:val="00A9109A"/>
    <w:rsid w:val="00A91AAD"/>
    <w:rsid w:val="00A91DDB"/>
    <w:rsid w:val="00A928FD"/>
    <w:rsid w:val="00A9295D"/>
    <w:rsid w:val="00A93F5E"/>
    <w:rsid w:val="00A94D48"/>
    <w:rsid w:val="00A94E7E"/>
    <w:rsid w:val="00A9512F"/>
    <w:rsid w:val="00A9579F"/>
    <w:rsid w:val="00A95C5F"/>
    <w:rsid w:val="00A95F40"/>
    <w:rsid w:val="00A97447"/>
    <w:rsid w:val="00AA03C6"/>
    <w:rsid w:val="00AA06D7"/>
    <w:rsid w:val="00AA1471"/>
    <w:rsid w:val="00AA15D3"/>
    <w:rsid w:val="00AA1BEE"/>
    <w:rsid w:val="00AA1C14"/>
    <w:rsid w:val="00AA2105"/>
    <w:rsid w:val="00AA27FD"/>
    <w:rsid w:val="00AA392B"/>
    <w:rsid w:val="00AA39EC"/>
    <w:rsid w:val="00AA3F9E"/>
    <w:rsid w:val="00AA42F0"/>
    <w:rsid w:val="00AA430B"/>
    <w:rsid w:val="00AA5155"/>
    <w:rsid w:val="00AA5B80"/>
    <w:rsid w:val="00AB009D"/>
    <w:rsid w:val="00AB0394"/>
    <w:rsid w:val="00AB06E7"/>
    <w:rsid w:val="00AB0C35"/>
    <w:rsid w:val="00AB0D99"/>
    <w:rsid w:val="00AB1002"/>
    <w:rsid w:val="00AB11CF"/>
    <w:rsid w:val="00AB1CB6"/>
    <w:rsid w:val="00AB2203"/>
    <w:rsid w:val="00AB22E2"/>
    <w:rsid w:val="00AB27ED"/>
    <w:rsid w:val="00AB3168"/>
    <w:rsid w:val="00AB32D8"/>
    <w:rsid w:val="00AB403E"/>
    <w:rsid w:val="00AB4447"/>
    <w:rsid w:val="00AB4E00"/>
    <w:rsid w:val="00AB575E"/>
    <w:rsid w:val="00AB5A08"/>
    <w:rsid w:val="00AB6A86"/>
    <w:rsid w:val="00AB6C73"/>
    <w:rsid w:val="00AB7EA6"/>
    <w:rsid w:val="00AC00C3"/>
    <w:rsid w:val="00AC02DD"/>
    <w:rsid w:val="00AC164B"/>
    <w:rsid w:val="00AC2062"/>
    <w:rsid w:val="00AC23E2"/>
    <w:rsid w:val="00AC2F1C"/>
    <w:rsid w:val="00AC3257"/>
    <w:rsid w:val="00AC3A33"/>
    <w:rsid w:val="00AC3BDD"/>
    <w:rsid w:val="00AC3F58"/>
    <w:rsid w:val="00AC46B9"/>
    <w:rsid w:val="00AC4909"/>
    <w:rsid w:val="00AC4F32"/>
    <w:rsid w:val="00AC5265"/>
    <w:rsid w:val="00AC547E"/>
    <w:rsid w:val="00AC6154"/>
    <w:rsid w:val="00AC626B"/>
    <w:rsid w:val="00AC6B41"/>
    <w:rsid w:val="00AC79D9"/>
    <w:rsid w:val="00AD092F"/>
    <w:rsid w:val="00AD0E02"/>
    <w:rsid w:val="00AD15E3"/>
    <w:rsid w:val="00AD174F"/>
    <w:rsid w:val="00AD224E"/>
    <w:rsid w:val="00AD234D"/>
    <w:rsid w:val="00AD25F4"/>
    <w:rsid w:val="00AD2DAE"/>
    <w:rsid w:val="00AD2E20"/>
    <w:rsid w:val="00AD2E34"/>
    <w:rsid w:val="00AD3062"/>
    <w:rsid w:val="00AD3493"/>
    <w:rsid w:val="00AD3794"/>
    <w:rsid w:val="00AD37A8"/>
    <w:rsid w:val="00AD3880"/>
    <w:rsid w:val="00AD38DB"/>
    <w:rsid w:val="00AD3952"/>
    <w:rsid w:val="00AD3A9A"/>
    <w:rsid w:val="00AD42C8"/>
    <w:rsid w:val="00AD43E0"/>
    <w:rsid w:val="00AD4545"/>
    <w:rsid w:val="00AD519A"/>
    <w:rsid w:val="00AD5B31"/>
    <w:rsid w:val="00AD67D2"/>
    <w:rsid w:val="00AD6AA2"/>
    <w:rsid w:val="00AD7AC3"/>
    <w:rsid w:val="00AD7D9C"/>
    <w:rsid w:val="00AE0AB9"/>
    <w:rsid w:val="00AE0F38"/>
    <w:rsid w:val="00AE124B"/>
    <w:rsid w:val="00AE1738"/>
    <w:rsid w:val="00AE1999"/>
    <w:rsid w:val="00AE1B22"/>
    <w:rsid w:val="00AE1EC9"/>
    <w:rsid w:val="00AE2BA7"/>
    <w:rsid w:val="00AE3703"/>
    <w:rsid w:val="00AE38DC"/>
    <w:rsid w:val="00AE3A17"/>
    <w:rsid w:val="00AE3C4A"/>
    <w:rsid w:val="00AE40F6"/>
    <w:rsid w:val="00AE40FE"/>
    <w:rsid w:val="00AE45C5"/>
    <w:rsid w:val="00AE475A"/>
    <w:rsid w:val="00AE4D48"/>
    <w:rsid w:val="00AE4EF4"/>
    <w:rsid w:val="00AE59C0"/>
    <w:rsid w:val="00AE649F"/>
    <w:rsid w:val="00AE6E87"/>
    <w:rsid w:val="00AE7B1B"/>
    <w:rsid w:val="00AE7EFB"/>
    <w:rsid w:val="00AF02B4"/>
    <w:rsid w:val="00AF0B53"/>
    <w:rsid w:val="00AF0E07"/>
    <w:rsid w:val="00AF11EE"/>
    <w:rsid w:val="00AF1652"/>
    <w:rsid w:val="00AF1CE4"/>
    <w:rsid w:val="00AF213A"/>
    <w:rsid w:val="00AF2647"/>
    <w:rsid w:val="00AF2700"/>
    <w:rsid w:val="00AF275A"/>
    <w:rsid w:val="00AF2816"/>
    <w:rsid w:val="00AF2D2D"/>
    <w:rsid w:val="00AF2F71"/>
    <w:rsid w:val="00AF31BF"/>
    <w:rsid w:val="00AF3A42"/>
    <w:rsid w:val="00AF3F47"/>
    <w:rsid w:val="00AF4661"/>
    <w:rsid w:val="00AF54E9"/>
    <w:rsid w:val="00AF5851"/>
    <w:rsid w:val="00AF5BA1"/>
    <w:rsid w:val="00AF65CF"/>
    <w:rsid w:val="00AF65DC"/>
    <w:rsid w:val="00AF6727"/>
    <w:rsid w:val="00AF6ABC"/>
    <w:rsid w:val="00AF6D5B"/>
    <w:rsid w:val="00AF70E1"/>
    <w:rsid w:val="00AF794A"/>
    <w:rsid w:val="00AF7DFF"/>
    <w:rsid w:val="00B00302"/>
    <w:rsid w:val="00B00673"/>
    <w:rsid w:val="00B00682"/>
    <w:rsid w:val="00B0070F"/>
    <w:rsid w:val="00B0090C"/>
    <w:rsid w:val="00B00D88"/>
    <w:rsid w:val="00B00F90"/>
    <w:rsid w:val="00B01427"/>
    <w:rsid w:val="00B01483"/>
    <w:rsid w:val="00B0177D"/>
    <w:rsid w:val="00B01FFF"/>
    <w:rsid w:val="00B02021"/>
    <w:rsid w:val="00B030E5"/>
    <w:rsid w:val="00B03629"/>
    <w:rsid w:val="00B036DF"/>
    <w:rsid w:val="00B03CA2"/>
    <w:rsid w:val="00B04ABE"/>
    <w:rsid w:val="00B04F74"/>
    <w:rsid w:val="00B05C53"/>
    <w:rsid w:val="00B05ED1"/>
    <w:rsid w:val="00B05F85"/>
    <w:rsid w:val="00B0666A"/>
    <w:rsid w:val="00B0710F"/>
    <w:rsid w:val="00B07C51"/>
    <w:rsid w:val="00B07E94"/>
    <w:rsid w:val="00B07F5D"/>
    <w:rsid w:val="00B1099F"/>
    <w:rsid w:val="00B112CE"/>
    <w:rsid w:val="00B128A9"/>
    <w:rsid w:val="00B12DB0"/>
    <w:rsid w:val="00B1460C"/>
    <w:rsid w:val="00B14E14"/>
    <w:rsid w:val="00B152DF"/>
    <w:rsid w:val="00B15E41"/>
    <w:rsid w:val="00B1686C"/>
    <w:rsid w:val="00B16BF9"/>
    <w:rsid w:val="00B16C2D"/>
    <w:rsid w:val="00B17359"/>
    <w:rsid w:val="00B20521"/>
    <w:rsid w:val="00B21128"/>
    <w:rsid w:val="00B24567"/>
    <w:rsid w:val="00B245C8"/>
    <w:rsid w:val="00B24720"/>
    <w:rsid w:val="00B24815"/>
    <w:rsid w:val="00B24F37"/>
    <w:rsid w:val="00B25876"/>
    <w:rsid w:val="00B25ACA"/>
    <w:rsid w:val="00B260DC"/>
    <w:rsid w:val="00B26275"/>
    <w:rsid w:val="00B263C9"/>
    <w:rsid w:val="00B26776"/>
    <w:rsid w:val="00B27299"/>
    <w:rsid w:val="00B27308"/>
    <w:rsid w:val="00B274D0"/>
    <w:rsid w:val="00B2798E"/>
    <w:rsid w:val="00B27BAD"/>
    <w:rsid w:val="00B27F92"/>
    <w:rsid w:val="00B304E6"/>
    <w:rsid w:val="00B30D7F"/>
    <w:rsid w:val="00B30FCC"/>
    <w:rsid w:val="00B30FD8"/>
    <w:rsid w:val="00B31037"/>
    <w:rsid w:val="00B311F3"/>
    <w:rsid w:val="00B313EB"/>
    <w:rsid w:val="00B31411"/>
    <w:rsid w:val="00B3167C"/>
    <w:rsid w:val="00B318B6"/>
    <w:rsid w:val="00B31AED"/>
    <w:rsid w:val="00B31E7A"/>
    <w:rsid w:val="00B31EE9"/>
    <w:rsid w:val="00B322DB"/>
    <w:rsid w:val="00B325C3"/>
    <w:rsid w:val="00B32FEC"/>
    <w:rsid w:val="00B34AE0"/>
    <w:rsid w:val="00B34C64"/>
    <w:rsid w:val="00B34EA6"/>
    <w:rsid w:val="00B35252"/>
    <w:rsid w:val="00B35311"/>
    <w:rsid w:val="00B36FF1"/>
    <w:rsid w:val="00B37234"/>
    <w:rsid w:val="00B373F7"/>
    <w:rsid w:val="00B37444"/>
    <w:rsid w:val="00B37E90"/>
    <w:rsid w:val="00B404BD"/>
    <w:rsid w:val="00B4067D"/>
    <w:rsid w:val="00B40F60"/>
    <w:rsid w:val="00B41FBB"/>
    <w:rsid w:val="00B4226C"/>
    <w:rsid w:val="00B424CE"/>
    <w:rsid w:val="00B4324F"/>
    <w:rsid w:val="00B43C0C"/>
    <w:rsid w:val="00B43CAB"/>
    <w:rsid w:val="00B449CA"/>
    <w:rsid w:val="00B44FB9"/>
    <w:rsid w:val="00B44FF1"/>
    <w:rsid w:val="00B45267"/>
    <w:rsid w:val="00B45AC3"/>
    <w:rsid w:val="00B45D6E"/>
    <w:rsid w:val="00B45E94"/>
    <w:rsid w:val="00B46883"/>
    <w:rsid w:val="00B46E18"/>
    <w:rsid w:val="00B46E4B"/>
    <w:rsid w:val="00B47250"/>
    <w:rsid w:val="00B47365"/>
    <w:rsid w:val="00B50287"/>
    <w:rsid w:val="00B503DD"/>
    <w:rsid w:val="00B50520"/>
    <w:rsid w:val="00B511A2"/>
    <w:rsid w:val="00B51281"/>
    <w:rsid w:val="00B5243A"/>
    <w:rsid w:val="00B52677"/>
    <w:rsid w:val="00B53010"/>
    <w:rsid w:val="00B536FD"/>
    <w:rsid w:val="00B53B18"/>
    <w:rsid w:val="00B541A6"/>
    <w:rsid w:val="00B54B41"/>
    <w:rsid w:val="00B54CFF"/>
    <w:rsid w:val="00B55186"/>
    <w:rsid w:val="00B558E0"/>
    <w:rsid w:val="00B5602C"/>
    <w:rsid w:val="00B561C3"/>
    <w:rsid w:val="00B5628B"/>
    <w:rsid w:val="00B563B0"/>
    <w:rsid w:val="00B563D2"/>
    <w:rsid w:val="00B56888"/>
    <w:rsid w:val="00B568C7"/>
    <w:rsid w:val="00B56CEF"/>
    <w:rsid w:val="00B56E7F"/>
    <w:rsid w:val="00B5718F"/>
    <w:rsid w:val="00B57871"/>
    <w:rsid w:val="00B57B6E"/>
    <w:rsid w:val="00B57ECB"/>
    <w:rsid w:val="00B600F0"/>
    <w:rsid w:val="00B60573"/>
    <w:rsid w:val="00B60C08"/>
    <w:rsid w:val="00B61E23"/>
    <w:rsid w:val="00B62174"/>
    <w:rsid w:val="00B625B0"/>
    <w:rsid w:val="00B628ED"/>
    <w:rsid w:val="00B62B0F"/>
    <w:rsid w:val="00B63892"/>
    <w:rsid w:val="00B639BA"/>
    <w:rsid w:val="00B63A75"/>
    <w:rsid w:val="00B63C1F"/>
    <w:rsid w:val="00B64759"/>
    <w:rsid w:val="00B64F97"/>
    <w:rsid w:val="00B65BA6"/>
    <w:rsid w:val="00B6630C"/>
    <w:rsid w:val="00B663B0"/>
    <w:rsid w:val="00B67BEA"/>
    <w:rsid w:val="00B67DF1"/>
    <w:rsid w:val="00B67FAF"/>
    <w:rsid w:val="00B7017B"/>
    <w:rsid w:val="00B70224"/>
    <w:rsid w:val="00B70F15"/>
    <w:rsid w:val="00B71313"/>
    <w:rsid w:val="00B71380"/>
    <w:rsid w:val="00B7175E"/>
    <w:rsid w:val="00B71A37"/>
    <w:rsid w:val="00B71C83"/>
    <w:rsid w:val="00B721BA"/>
    <w:rsid w:val="00B722DA"/>
    <w:rsid w:val="00B731CD"/>
    <w:rsid w:val="00B73983"/>
    <w:rsid w:val="00B73E28"/>
    <w:rsid w:val="00B74388"/>
    <w:rsid w:val="00B749CB"/>
    <w:rsid w:val="00B74D28"/>
    <w:rsid w:val="00B74DF4"/>
    <w:rsid w:val="00B75CE2"/>
    <w:rsid w:val="00B764B9"/>
    <w:rsid w:val="00B76DD5"/>
    <w:rsid w:val="00B76FA7"/>
    <w:rsid w:val="00B77615"/>
    <w:rsid w:val="00B77F53"/>
    <w:rsid w:val="00B80367"/>
    <w:rsid w:val="00B804E2"/>
    <w:rsid w:val="00B80BFE"/>
    <w:rsid w:val="00B81180"/>
    <w:rsid w:val="00B8156F"/>
    <w:rsid w:val="00B8162B"/>
    <w:rsid w:val="00B81831"/>
    <w:rsid w:val="00B81C09"/>
    <w:rsid w:val="00B81CB7"/>
    <w:rsid w:val="00B81D47"/>
    <w:rsid w:val="00B82367"/>
    <w:rsid w:val="00B82524"/>
    <w:rsid w:val="00B82C9A"/>
    <w:rsid w:val="00B83B72"/>
    <w:rsid w:val="00B84CBE"/>
    <w:rsid w:val="00B85401"/>
    <w:rsid w:val="00B85429"/>
    <w:rsid w:val="00B85E38"/>
    <w:rsid w:val="00B86050"/>
    <w:rsid w:val="00B8614A"/>
    <w:rsid w:val="00B86521"/>
    <w:rsid w:val="00B86A88"/>
    <w:rsid w:val="00B87543"/>
    <w:rsid w:val="00B8766C"/>
    <w:rsid w:val="00B87C40"/>
    <w:rsid w:val="00B90211"/>
    <w:rsid w:val="00B9032C"/>
    <w:rsid w:val="00B90C67"/>
    <w:rsid w:val="00B914C5"/>
    <w:rsid w:val="00B918DE"/>
    <w:rsid w:val="00B927DC"/>
    <w:rsid w:val="00B9295F"/>
    <w:rsid w:val="00B92DCB"/>
    <w:rsid w:val="00B92F0D"/>
    <w:rsid w:val="00B930E9"/>
    <w:rsid w:val="00B932F4"/>
    <w:rsid w:val="00B933D7"/>
    <w:rsid w:val="00B93AA3"/>
    <w:rsid w:val="00B93BD6"/>
    <w:rsid w:val="00B94166"/>
    <w:rsid w:val="00B949AA"/>
    <w:rsid w:val="00B949EF"/>
    <w:rsid w:val="00B9516E"/>
    <w:rsid w:val="00B95739"/>
    <w:rsid w:val="00B958BC"/>
    <w:rsid w:val="00B977E6"/>
    <w:rsid w:val="00BA01C3"/>
    <w:rsid w:val="00BA0C0C"/>
    <w:rsid w:val="00BA190E"/>
    <w:rsid w:val="00BA1C51"/>
    <w:rsid w:val="00BA2389"/>
    <w:rsid w:val="00BA2453"/>
    <w:rsid w:val="00BA2875"/>
    <w:rsid w:val="00BA2F2C"/>
    <w:rsid w:val="00BA3671"/>
    <w:rsid w:val="00BA42A5"/>
    <w:rsid w:val="00BA4886"/>
    <w:rsid w:val="00BA498D"/>
    <w:rsid w:val="00BA5532"/>
    <w:rsid w:val="00BA55D3"/>
    <w:rsid w:val="00BA5DF8"/>
    <w:rsid w:val="00BA60F8"/>
    <w:rsid w:val="00BA6145"/>
    <w:rsid w:val="00BA6567"/>
    <w:rsid w:val="00BA6F2B"/>
    <w:rsid w:val="00BA7174"/>
    <w:rsid w:val="00BA7279"/>
    <w:rsid w:val="00BA74B7"/>
    <w:rsid w:val="00BA771E"/>
    <w:rsid w:val="00BB0024"/>
    <w:rsid w:val="00BB0386"/>
    <w:rsid w:val="00BB03E8"/>
    <w:rsid w:val="00BB054A"/>
    <w:rsid w:val="00BB0CAE"/>
    <w:rsid w:val="00BB0D18"/>
    <w:rsid w:val="00BB1AFD"/>
    <w:rsid w:val="00BB298B"/>
    <w:rsid w:val="00BB2B9B"/>
    <w:rsid w:val="00BB2FE1"/>
    <w:rsid w:val="00BB3B36"/>
    <w:rsid w:val="00BB3CF9"/>
    <w:rsid w:val="00BB3FBD"/>
    <w:rsid w:val="00BB439E"/>
    <w:rsid w:val="00BB4638"/>
    <w:rsid w:val="00BB47A7"/>
    <w:rsid w:val="00BB503A"/>
    <w:rsid w:val="00BB555A"/>
    <w:rsid w:val="00BB5C63"/>
    <w:rsid w:val="00BB725D"/>
    <w:rsid w:val="00BB75C1"/>
    <w:rsid w:val="00BC0201"/>
    <w:rsid w:val="00BC11C4"/>
    <w:rsid w:val="00BC145A"/>
    <w:rsid w:val="00BC2353"/>
    <w:rsid w:val="00BC2CDD"/>
    <w:rsid w:val="00BC37CC"/>
    <w:rsid w:val="00BC39BC"/>
    <w:rsid w:val="00BC3CFA"/>
    <w:rsid w:val="00BC45D8"/>
    <w:rsid w:val="00BC4A0B"/>
    <w:rsid w:val="00BC4C26"/>
    <w:rsid w:val="00BC4ED4"/>
    <w:rsid w:val="00BC534F"/>
    <w:rsid w:val="00BC5540"/>
    <w:rsid w:val="00BC56ED"/>
    <w:rsid w:val="00BC576D"/>
    <w:rsid w:val="00BC5C88"/>
    <w:rsid w:val="00BC5D7A"/>
    <w:rsid w:val="00BC68C0"/>
    <w:rsid w:val="00BC69C9"/>
    <w:rsid w:val="00BC6BE2"/>
    <w:rsid w:val="00BC6D74"/>
    <w:rsid w:val="00BC7322"/>
    <w:rsid w:val="00BC742C"/>
    <w:rsid w:val="00BC7979"/>
    <w:rsid w:val="00BD015F"/>
    <w:rsid w:val="00BD0A9A"/>
    <w:rsid w:val="00BD0F72"/>
    <w:rsid w:val="00BD18B0"/>
    <w:rsid w:val="00BD1A98"/>
    <w:rsid w:val="00BD2442"/>
    <w:rsid w:val="00BD3846"/>
    <w:rsid w:val="00BD3E97"/>
    <w:rsid w:val="00BD41F6"/>
    <w:rsid w:val="00BD4437"/>
    <w:rsid w:val="00BD4CA2"/>
    <w:rsid w:val="00BD4E01"/>
    <w:rsid w:val="00BD5B16"/>
    <w:rsid w:val="00BD6213"/>
    <w:rsid w:val="00BD6484"/>
    <w:rsid w:val="00BD6C44"/>
    <w:rsid w:val="00BD6FE8"/>
    <w:rsid w:val="00BD729A"/>
    <w:rsid w:val="00BD755F"/>
    <w:rsid w:val="00BD7A5D"/>
    <w:rsid w:val="00BE0194"/>
    <w:rsid w:val="00BE0208"/>
    <w:rsid w:val="00BE031C"/>
    <w:rsid w:val="00BE0E64"/>
    <w:rsid w:val="00BE0F69"/>
    <w:rsid w:val="00BE1006"/>
    <w:rsid w:val="00BE13A1"/>
    <w:rsid w:val="00BE164D"/>
    <w:rsid w:val="00BE254A"/>
    <w:rsid w:val="00BE26FA"/>
    <w:rsid w:val="00BE2EA0"/>
    <w:rsid w:val="00BE318C"/>
    <w:rsid w:val="00BE3791"/>
    <w:rsid w:val="00BE398B"/>
    <w:rsid w:val="00BE3A51"/>
    <w:rsid w:val="00BE3BA6"/>
    <w:rsid w:val="00BE44F7"/>
    <w:rsid w:val="00BE4935"/>
    <w:rsid w:val="00BE4F2E"/>
    <w:rsid w:val="00BE543A"/>
    <w:rsid w:val="00BE56F7"/>
    <w:rsid w:val="00BE572F"/>
    <w:rsid w:val="00BE5928"/>
    <w:rsid w:val="00BE59C4"/>
    <w:rsid w:val="00BE62F4"/>
    <w:rsid w:val="00BE65B3"/>
    <w:rsid w:val="00BE68AE"/>
    <w:rsid w:val="00BE6962"/>
    <w:rsid w:val="00BE6A96"/>
    <w:rsid w:val="00BE6E27"/>
    <w:rsid w:val="00BE7236"/>
    <w:rsid w:val="00BE7490"/>
    <w:rsid w:val="00BE792F"/>
    <w:rsid w:val="00BE7BCD"/>
    <w:rsid w:val="00BF0B39"/>
    <w:rsid w:val="00BF1B26"/>
    <w:rsid w:val="00BF27C2"/>
    <w:rsid w:val="00BF28BA"/>
    <w:rsid w:val="00BF2A79"/>
    <w:rsid w:val="00BF2D31"/>
    <w:rsid w:val="00BF2E04"/>
    <w:rsid w:val="00BF2F5F"/>
    <w:rsid w:val="00BF2FCB"/>
    <w:rsid w:val="00BF39E4"/>
    <w:rsid w:val="00BF3B47"/>
    <w:rsid w:val="00BF4919"/>
    <w:rsid w:val="00BF536C"/>
    <w:rsid w:val="00BF61D3"/>
    <w:rsid w:val="00BF6305"/>
    <w:rsid w:val="00BF69DC"/>
    <w:rsid w:val="00BF6A30"/>
    <w:rsid w:val="00BF6C00"/>
    <w:rsid w:val="00BF7731"/>
    <w:rsid w:val="00BF7F71"/>
    <w:rsid w:val="00C00D14"/>
    <w:rsid w:val="00C0121E"/>
    <w:rsid w:val="00C014D0"/>
    <w:rsid w:val="00C0207F"/>
    <w:rsid w:val="00C020FB"/>
    <w:rsid w:val="00C027EF"/>
    <w:rsid w:val="00C02A4D"/>
    <w:rsid w:val="00C02D3E"/>
    <w:rsid w:val="00C03F26"/>
    <w:rsid w:val="00C04ED7"/>
    <w:rsid w:val="00C065B3"/>
    <w:rsid w:val="00C072F5"/>
    <w:rsid w:val="00C0750F"/>
    <w:rsid w:val="00C0765E"/>
    <w:rsid w:val="00C07721"/>
    <w:rsid w:val="00C1035D"/>
    <w:rsid w:val="00C10F1D"/>
    <w:rsid w:val="00C1145A"/>
    <w:rsid w:val="00C11707"/>
    <w:rsid w:val="00C117C7"/>
    <w:rsid w:val="00C11A08"/>
    <w:rsid w:val="00C1222B"/>
    <w:rsid w:val="00C12A48"/>
    <w:rsid w:val="00C1310B"/>
    <w:rsid w:val="00C135C3"/>
    <w:rsid w:val="00C146F4"/>
    <w:rsid w:val="00C15431"/>
    <w:rsid w:val="00C157BA"/>
    <w:rsid w:val="00C15947"/>
    <w:rsid w:val="00C15EB6"/>
    <w:rsid w:val="00C165E9"/>
    <w:rsid w:val="00C16AC3"/>
    <w:rsid w:val="00C17EBE"/>
    <w:rsid w:val="00C2050E"/>
    <w:rsid w:val="00C20619"/>
    <w:rsid w:val="00C20B13"/>
    <w:rsid w:val="00C20B41"/>
    <w:rsid w:val="00C20CCF"/>
    <w:rsid w:val="00C21113"/>
    <w:rsid w:val="00C213BF"/>
    <w:rsid w:val="00C22705"/>
    <w:rsid w:val="00C22DCA"/>
    <w:rsid w:val="00C22F2E"/>
    <w:rsid w:val="00C23530"/>
    <w:rsid w:val="00C235EA"/>
    <w:rsid w:val="00C23BB9"/>
    <w:rsid w:val="00C23CB7"/>
    <w:rsid w:val="00C23DD6"/>
    <w:rsid w:val="00C249CE"/>
    <w:rsid w:val="00C25532"/>
    <w:rsid w:val="00C25B8A"/>
    <w:rsid w:val="00C26D6E"/>
    <w:rsid w:val="00C26FB7"/>
    <w:rsid w:val="00C27CA7"/>
    <w:rsid w:val="00C306DE"/>
    <w:rsid w:val="00C30FF9"/>
    <w:rsid w:val="00C3140B"/>
    <w:rsid w:val="00C31B0F"/>
    <w:rsid w:val="00C32B4E"/>
    <w:rsid w:val="00C32C8E"/>
    <w:rsid w:val="00C3308C"/>
    <w:rsid w:val="00C33C93"/>
    <w:rsid w:val="00C342E1"/>
    <w:rsid w:val="00C347DC"/>
    <w:rsid w:val="00C34B69"/>
    <w:rsid w:val="00C34C66"/>
    <w:rsid w:val="00C351BF"/>
    <w:rsid w:val="00C35D76"/>
    <w:rsid w:val="00C35F3C"/>
    <w:rsid w:val="00C3608F"/>
    <w:rsid w:val="00C360C6"/>
    <w:rsid w:val="00C36C9E"/>
    <w:rsid w:val="00C371AE"/>
    <w:rsid w:val="00C375E3"/>
    <w:rsid w:val="00C37871"/>
    <w:rsid w:val="00C40178"/>
    <w:rsid w:val="00C40181"/>
    <w:rsid w:val="00C4019F"/>
    <w:rsid w:val="00C40244"/>
    <w:rsid w:val="00C416D3"/>
    <w:rsid w:val="00C41815"/>
    <w:rsid w:val="00C41B95"/>
    <w:rsid w:val="00C42283"/>
    <w:rsid w:val="00C42766"/>
    <w:rsid w:val="00C4306D"/>
    <w:rsid w:val="00C4407C"/>
    <w:rsid w:val="00C440F9"/>
    <w:rsid w:val="00C44F23"/>
    <w:rsid w:val="00C4589A"/>
    <w:rsid w:val="00C462B6"/>
    <w:rsid w:val="00C46AB1"/>
    <w:rsid w:val="00C46DA0"/>
    <w:rsid w:val="00C47C5D"/>
    <w:rsid w:val="00C47DA8"/>
    <w:rsid w:val="00C51951"/>
    <w:rsid w:val="00C51B08"/>
    <w:rsid w:val="00C524FB"/>
    <w:rsid w:val="00C52B1B"/>
    <w:rsid w:val="00C52F62"/>
    <w:rsid w:val="00C53337"/>
    <w:rsid w:val="00C54017"/>
    <w:rsid w:val="00C54037"/>
    <w:rsid w:val="00C5475B"/>
    <w:rsid w:val="00C54D99"/>
    <w:rsid w:val="00C55188"/>
    <w:rsid w:val="00C551B8"/>
    <w:rsid w:val="00C5598A"/>
    <w:rsid w:val="00C56EEB"/>
    <w:rsid w:val="00C571E0"/>
    <w:rsid w:val="00C578F9"/>
    <w:rsid w:val="00C57D0D"/>
    <w:rsid w:val="00C60314"/>
    <w:rsid w:val="00C60AFD"/>
    <w:rsid w:val="00C6122B"/>
    <w:rsid w:val="00C617F0"/>
    <w:rsid w:val="00C61B15"/>
    <w:rsid w:val="00C61C59"/>
    <w:rsid w:val="00C63091"/>
    <w:rsid w:val="00C63300"/>
    <w:rsid w:val="00C63A06"/>
    <w:rsid w:val="00C63B59"/>
    <w:rsid w:val="00C66092"/>
    <w:rsid w:val="00C66325"/>
    <w:rsid w:val="00C66DCB"/>
    <w:rsid w:val="00C677D7"/>
    <w:rsid w:val="00C6793C"/>
    <w:rsid w:val="00C70777"/>
    <w:rsid w:val="00C70C33"/>
    <w:rsid w:val="00C71AE7"/>
    <w:rsid w:val="00C7244B"/>
    <w:rsid w:val="00C72AE9"/>
    <w:rsid w:val="00C735B6"/>
    <w:rsid w:val="00C74881"/>
    <w:rsid w:val="00C74954"/>
    <w:rsid w:val="00C7565C"/>
    <w:rsid w:val="00C75CD5"/>
    <w:rsid w:val="00C761B7"/>
    <w:rsid w:val="00C761D6"/>
    <w:rsid w:val="00C76791"/>
    <w:rsid w:val="00C76D24"/>
    <w:rsid w:val="00C76D28"/>
    <w:rsid w:val="00C7705D"/>
    <w:rsid w:val="00C7730B"/>
    <w:rsid w:val="00C77463"/>
    <w:rsid w:val="00C775EE"/>
    <w:rsid w:val="00C7795A"/>
    <w:rsid w:val="00C77B79"/>
    <w:rsid w:val="00C77BC8"/>
    <w:rsid w:val="00C77E01"/>
    <w:rsid w:val="00C77FB4"/>
    <w:rsid w:val="00C80102"/>
    <w:rsid w:val="00C80445"/>
    <w:rsid w:val="00C8052B"/>
    <w:rsid w:val="00C80B44"/>
    <w:rsid w:val="00C80C2C"/>
    <w:rsid w:val="00C80E48"/>
    <w:rsid w:val="00C810C2"/>
    <w:rsid w:val="00C818C2"/>
    <w:rsid w:val="00C81E94"/>
    <w:rsid w:val="00C8217C"/>
    <w:rsid w:val="00C82658"/>
    <w:rsid w:val="00C82C3A"/>
    <w:rsid w:val="00C82CDE"/>
    <w:rsid w:val="00C834C2"/>
    <w:rsid w:val="00C84A70"/>
    <w:rsid w:val="00C84AD3"/>
    <w:rsid w:val="00C84BB4"/>
    <w:rsid w:val="00C8567C"/>
    <w:rsid w:val="00C8632A"/>
    <w:rsid w:val="00C8651C"/>
    <w:rsid w:val="00C86854"/>
    <w:rsid w:val="00C869BF"/>
    <w:rsid w:val="00C87817"/>
    <w:rsid w:val="00C87A50"/>
    <w:rsid w:val="00C903A1"/>
    <w:rsid w:val="00C91CE4"/>
    <w:rsid w:val="00C9259F"/>
    <w:rsid w:val="00C93CEC"/>
    <w:rsid w:val="00C9411F"/>
    <w:rsid w:val="00C942D7"/>
    <w:rsid w:val="00C94CFB"/>
    <w:rsid w:val="00C94D5D"/>
    <w:rsid w:val="00C94FB9"/>
    <w:rsid w:val="00C94FC9"/>
    <w:rsid w:val="00C954CF"/>
    <w:rsid w:val="00C9568B"/>
    <w:rsid w:val="00C95A7A"/>
    <w:rsid w:val="00C95E1D"/>
    <w:rsid w:val="00C96087"/>
    <w:rsid w:val="00C96BDA"/>
    <w:rsid w:val="00C96E1D"/>
    <w:rsid w:val="00C970AB"/>
    <w:rsid w:val="00C9787E"/>
    <w:rsid w:val="00C97947"/>
    <w:rsid w:val="00C97E78"/>
    <w:rsid w:val="00C97E7C"/>
    <w:rsid w:val="00CA08CB"/>
    <w:rsid w:val="00CA1FFF"/>
    <w:rsid w:val="00CA2101"/>
    <w:rsid w:val="00CA271A"/>
    <w:rsid w:val="00CA27A0"/>
    <w:rsid w:val="00CA2D57"/>
    <w:rsid w:val="00CA350C"/>
    <w:rsid w:val="00CA390F"/>
    <w:rsid w:val="00CA4D18"/>
    <w:rsid w:val="00CA52AD"/>
    <w:rsid w:val="00CA52F9"/>
    <w:rsid w:val="00CA7DB2"/>
    <w:rsid w:val="00CA7F80"/>
    <w:rsid w:val="00CB03D5"/>
    <w:rsid w:val="00CB0690"/>
    <w:rsid w:val="00CB12F3"/>
    <w:rsid w:val="00CB19B7"/>
    <w:rsid w:val="00CB1A4C"/>
    <w:rsid w:val="00CB1C4C"/>
    <w:rsid w:val="00CB1D68"/>
    <w:rsid w:val="00CB1F82"/>
    <w:rsid w:val="00CB288C"/>
    <w:rsid w:val="00CB2E64"/>
    <w:rsid w:val="00CB31B7"/>
    <w:rsid w:val="00CB3737"/>
    <w:rsid w:val="00CB3918"/>
    <w:rsid w:val="00CB42AE"/>
    <w:rsid w:val="00CB4E86"/>
    <w:rsid w:val="00CB5060"/>
    <w:rsid w:val="00CB53DD"/>
    <w:rsid w:val="00CB5DB7"/>
    <w:rsid w:val="00CB5EF0"/>
    <w:rsid w:val="00CB6721"/>
    <w:rsid w:val="00CB69AD"/>
    <w:rsid w:val="00CB69F6"/>
    <w:rsid w:val="00CB6F44"/>
    <w:rsid w:val="00CB6F83"/>
    <w:rsid w:val="00CB777B"/>
    <w:rsid w:val="00CC06F8"/>
    <w:rsid w:val="00CC13BF"/>
    <w:rsid w:val="00CC19A6"/>
    <w:rsid w:val="00CC1A4A"/>
    <w:rsid w:val="00CC2378"/>
    <w:rsid w:val="00CC31A4"/>
    <w:rsid w:val="00CC362B"/>
    <w:rsid w:val="00CC3802"/>
    <w:rsid w:val="00CC3C38"/>
    <w:rsid w:val="00CC3D0C"/>
    <w:rsid w:val="00CC4657"/>
    <w:rsid w:val="00CC4759"/>
    <w:rsid w:val="00CC482D"/>
    <w:rsid w:val="00CC52BC"/>
    <w:rsid w:val="00CC5AD5"/>
    <w:rsid w:val="00CC5CF9"/>
    <w:rsid w:val="00CC5F46"/>
    <w:rsid w:val="00CC604B"/>
    <w:rsid w:val="00CC6595"/>
    <w:rsid w:val="00CC6B49"/>
    <w:rsid w:val="00CC7340"/>
    <w:rsid w:val="00CC7523"/>
    <w:rsid w:val="00CD1123"/>
    <w:rsid w:val="00CD2164"/>
    <w:rsid w:val="00CD21E1"/>
    <w:rsid w:val="00CD2DF8"/>
    <w:rsid w:val="00CD36B6"/>
    <w:rsid w:val="00CD40D8"/>
    <w:rsid w:val="00CD47F8"/>
    <w:rsid w:val="00CD5040"/>
    <w:rsid w:val="00CD5752"/>
    <w:rsid w:val="00CD5A44"/>
    <w:rsid w:val="00CD6244"/>
    <w:rsid w:val="00CD6363"/>
    <w:rsid w:val="00CD63AC"/>
    <w:rsid w:val="00CD671F"/>
    <w:rsid w:val="00CD7313"/>
    <w:rsid w:val="00CD73E2"/>
    <w:rsid w:val="00CE038B"/>
    <w:rsid w:val="00CE05E6"/>
    <w:rsid w:val="00CE080B"/>
    <w:rsid w:val="00CE08C0"/>
    <w:rsid w:val="00CE1A4C"/>
    <w:rsid w:val="00CE213C"/>
    <w:rsid w:val="00CE2CA5"/>
    <w:rsid w:val="00CE3820"/>
    <w:rsid w:val="00CE3879"/>
    <w:rsid w:val="00CE3EE8"/>
    <w:rsid w:val="00CE4708"/>
    <w:rsid w:val="00CE5234"/>
    <w:rsid w:val="00CE59BB"/>
    <w:rsid w:val="00CE6977"/>
    <w:rsid w:val="00CE6E0B"/>
    <w:rsid w:val="00CE7098"/>
    <w:rsid w:val="00CE72CF"/>
    <w:rsid w:val="00CE744E"/>
    <w:rsid w:val="00CE74BF"/>
    <w:rsid w:val="00CE77FC"/>
    <w:rsid w:val="00CE7A4D"/>
    <w:rsid w:val="00CF0041"/>
    <w:rsid w:val="00CF01DA"/>
    <w:rsid w:val="00CF0B9B"/>
    <w:rsid w:val="00CF0EDA"/>
    <w:rsid w:val="00CF13C7"/>
    <w:rsid w:val="00CF1589"/>
    <w:rsid w:val="00CF1D59"/>
    <w:rsid w:val="00CF245E"/>
    <w:rsid w:val="00CF2554"/>
    <w:rsid w:val="00CF2DA1"/>
    <w:rsid w:val="00CF34CA"/>
    <w:rsid w:val="00CF376F"/>
    <w:rsid w:val="00CF3C6B"/>
    <w:rsid w:val="00CF42DA"/>
    <w:rsid w:val="00CF55AB"/>
    <w:rsid w:val="00CF566E"/>
    <w:rsid w:val="00CF579E"/>
    <w:rsid w:val="00CF6083"/>
    <w:rsid w:val="00CF610A"/>
    <w:rsid w:val="00CF6193"/>
    <w:rsid w:val="00CF673A"/>
    <w:rsid w:val="00CF6F44"/>
    <w:rsid w:val="00CF70C2"/>
    <w:rsid w:val="00CF774C"/>
    <w:rsid w:val="00CF788C"/>
    <w:rsid w:val="00D0006B"/>
    <w:rsid w:val="00D001EB"/>
    <w:rsid w:val="00D012E6"/>
    <w:rsid w:val="00D0215D"/>
    <w:rsid w:val="00D026F4"/>
    <w:rsid w:val="00D02CDB"/>
    <w:rsid w:val="00D02E8C"/>
    <w:rsid w:val="00D03023"/>
    <w:rsid w:val="00D033F3"/>
    <w:rsid w:val="00D04642"/>
    <w:rsid w:val="00D04E53"/>
    <w:rsid w:val="00D054D1"/>
    <w:rsid w:val="00D05EF0"/>
    <w:rsid w:val="00D0633C"/>
    <w:rsid w:val="00D06447"/>
    <w:rsid w:val="00D06534"/>
    <w:rsid w:val="00D06CF8"/>
    <w:rsid w:val="00D06DB4"/>
    <w:rsid w:val="00D06E5B"/>
    <w:rsid w:val="00D07483"/>
    <w:rsid w:val="00D07E1E"/>
    <w:rsid w:val="00D07F9D"/>
    <w:rsid w:val="00D1004A"/>
    <w:rsid w:val="00D1080A"/>
    <w:rsid w:val="00D10C66"/>
    <w:rsid w:val="00D11279"/>
    <w:rsid w:val="00D11C73"/>
    <w:rsid w:val="00D121C7"/>
    <w:rsid w:val="00D12208"/>
    <w:rsid w:val="00D1239F"/>
    <w:rsid w:val="00D128E0"/>
    <w:rsid w:val="00D12AD8"/>
    <w:rsid w:val="00D12D91"/>
    <w:rsid w:val="00D138B7"/>
    <w:rsid w:val="00D13E07"/>
    <w:rsid w:val="00D13FCD"/>
    <w:rsid w:val="00D147EE"/>
    <w:rsid w:val="00D14815"/>
    <w:rsid w:val="00D148E6"/>
    <w:rsid w:val="00D149B2"/>
    <w:rsid w:val="00D14E13"/>
    <w:rsid w:val="00D14F15"/>
    <w:rsid w:val="00D15448"/>
    <w:rsid w:val="00D15460"/>
    <w:rsid w:val="00D15E99"/>
    <w:rsid w:val="00D1633B"/>
    <w:rsid w:val="00D165AF"/>
    <w:rsid w:val="00D16DDA"/>
    <w:rsid w:val="00D16FA5"/>
    <w:rsid w:val="00D171A1"/>
    <w:rsid w:val="00D1721F"/>
    <w:rsid w:val="00D173B0"/>
    <w:rsid w:val="00D203A7"/>
    <w:rsid w:val="00D203E1"/>
    <w:rsid w:val="00D205A1"/>
    <w:rsid w:val="00D20D36"/>
    <w:rsid w:val="00D212EF"/>
    <w:rsid w:val="00D22ADE"/>
    <w:rsid w:val="00D23A19"/>
    <w:rsid w:val="00D252AE"/>
    <w:rsid w:val="00D25574"/>
    <w:rsid w:val="00D25D65"/>
    <w:rsid w:val="00D26A07"/>
    <w:rsid w:val="00D27904"/>
    <w:rsid w:val="00D27F6C"/>
    <w:rsid w:val="00D30497"/>
    <w:rsid w:val="00D305E8"/>
    <w:rsid w:val="00D30829"/>
    <w:rsid w:val="00D3100B"/>
    <w:rsid w:val="00D3156C"/>
    <w:rsid w:val="00D32911"/>
    <w:rsid w:val="00D329A6"/>
    <w:rsid w:val="00D32F15"/>
    <w:rsid w:val="00D34090"/>
    <w:rsid w:val="00D34517"/>
    <w:rsid w:val="00D353BC"/>
    <w:rsid w:val="00D36085"/>
    <w:rsid w:val="00D36671"/>
    <w:rsid w:val="00D36E7F"/>
    <w:rsid w:val="00D36ED5"/>
    <w:rsid w:val="00D40136"/>
    <w:rsid w:val="00D4050E"/>
    <w:rsid w:val="00D4104E"/>
    <w:rsid w:val="00D412B7"/>
    <w:rsid w:val="00D42194"/>
    <w:rsid w:val="00D4343C"/>
    <w:rsid w:val="00D4363F"/>
    <w:rsid w:val="00D43D29"/>
    <w:rsid w:val="00D442E1"/>
    <w:rsid w:val="00D451A8"/>
    <w:rsid w:val="00D45217"/>
    <w:rsid w:val="00D453C6"/>
    <w:rsid w:val="00D456ED"/>
    <w:rsid w:val="00D458B4"/>
    <w:rsid w:val="00D46987"/>
    <w:rsid w:val="00D4766B"/>
    <w:rsid w:val="00D4784F"/>
    <w:rsid w:val="00D47DDF"/>
    <w:rsid w:val="00D50544"/>
    <w:rsid w:val="00D50940"/>
    <w:rsid w:val="00D50C4F"/>
    <w:rsid w:val="00D51828"/>
    <w:rsid w:val="00D518DF"/>
    <w:rsid w:val="00D51997"/>
    <w:rsid w:val="00D519B3"/>
    <w:rsid w:val="00D51A5C"/>
    <w:rsid w:val="00D52373"/>
    <w:rsid w:val="00D523B3"/>
    <w:rsid w:val="00D52800"/>
    <w:rsid w:val="00D53703"/>
    <w:rsid w:val="00D53A1B"/>
    <w:rsid w:val="00D53A80"/>
    <w:rsid w:val="00D53FA4"/>
    <w:rsid w:val="00D544E6"/>
    <w:rsid w:val="00D544F1"/>
    <w:rsid w:val="00D54571"/>
    <w:rsid w:val="00D55292"/>
    <w:rsid w:val="00D55D6B"/>
    <w:rsid w:val="00D56040"/>
    <w:rsid w:val="00D56089"/>
    <w:rsid w:val="00D56876"/>
    <w:rsid w:val="00D56AE4"/>
    <w:rsid w:val="00D56C4F"/>
    <w:rsid w:val="00D5722B"/>
    <w:rsid w:val="00D574E0"/>
    <w:rsid w:val="00D57608"/>
    <w:rsid w:val="00D57E91"/>
    <w:rsid w:val="00D60C6D"/>
    <w:rsid w:val="00D6156A"/>
    <w:rsid w:val="00D61F38"/>
    <w:rsid w:val="00D61FE5"/>
    <w:rsid w:val="00D62586"/>
    <w:rsid w:val="00D62957"/>
    <w:rsid w:val="00D6348F"/>
    <w:rsid w:val="00D63617"/>
    <w:rsid w:val="00D637A9"/>
    <w:rsid w:val="00D63BE7"/>
    <w:rsid w:val="00D63D22"/>
    <w:rsid w:val="00D641ED"/>
    <w:rsid w:val="00D64249"/>
    <w:rsid w:val="00D64525"/>
    <w:rsid w:val="00D649C7"/>
    <w:rsid w:val="00D64B70"/>
    <w:rsid w:val="00D64F5E"/>
    <w:rsid w:val="00D653F6"/>
    <w:rsid w:val="00D656CA"/>
    <w:rsid w:val="00D6688E"/>
    <w:rsid w:val="00D67382"/>
    <w:rsid w:val="00D67A2C"/>
    <w:rsid w:val="00D67A81"/>
    <w:rsid w:val="00D702D8"/>
    <w:rsid w:val="00D706AE"/>
    <w:rsid w:val="00D70C4B"/>
    <w:rsid w:val="00D70CC3"/>
    <w:rsid w:val="00D7113B"/>
    <w:rsid w:val="00D71269"/>
    <w:rsid w:val="00D715D4"/>
    <w:rsid w:val="00D7183C"/>
    <w:rsid w:val="00D718D8"/>
    <w:rsid w:val="00D719F2"/>
    <w:rsid w:val="00D71A77"/>
    <w:rsid w:val="00D71E8A"/>
    <w:rsid w:val="00D720BD"/>
    <w:rsid w:val="00D72350"/>
    <w:rsid w:val="00D72FB3"/>
    <w:rsid w:val="00D73B28"/>
    <w:rsid w:val="00D74313"/>
    <w:rsid w:val="00D75D69"/>
    <w:rsid w:val="00D767F6"/>
    <w:rsid w:val="00D76911"/>
    <w:rsid w:val="00D77203"/>
    <w:rsid w:val="00D77764"/>
    <w:rsid w:val="00D80CA5"/>
    <w:rsid w:val="00D816E7"/>
    <w:rsid w:val="00D820D4"/>
    <w:rsid w:val="00D83371"/>
    <w:rsid w:val="00D8407C"/>
    <w:rsid w:val="00D84DA1"/>
    <w:rsid w:val="00D84EE2"/>
    <w:rsid w:val="00D84F0B"/>
    <w:rsid w:val="00D84F98"/>
    <w:rsid w:val="00D85B0B"/>
    <w:rsid w:val="00D86552"/>
    <w:rsid w:val="00D86FDC"/>
    <w:rsid w:val="00D87073"/>
    <w:rsid w:val="00D8725B"/>
    <w:rsid w:val="00D8751C"/>
    <w:rsid w:val="00D87B19"/>
    <w:rsid w:val="00D87F81"/>
    <w:rsid w:val="00D87F88"/>
    <w:rsid w:val="00D90781"/>
    <w:rsid w:val="00D907CB"/>
    <w:rsid w:val="00D90DBC"/>
    <w:rsid w:val="00D914BC"/>
    <w:rsid w:val="00D91BBD"/>
    <w:rsid w:val="00D92085"/>
    <w:rsid w:val="00D92921"/>
    <w:rsid w:val="00D93865"/>
    <w:rsid w:val="00D93908"/>
    <w:rsid w:val="00D9445B"/>
    <w:rsid w:val="00D94A26"/>
    <w:rsid w:val="00D94CEB"/>
    <w:rsid w:val="00D95DF8"/>
    <w:rsid w:val="00D961F4"/>
    <w:rsid w:val="00D96D64"/>
    <w:rsid w:val="00D97365"/>
    <w:rsid w:val="00D97461"/>
    <w:rsid w:val="00D97E5C"/>
    <w:rsid w:val="00D97F81"/>
    <w:rsid w:val="00DA0021"/>
    <w:rsid w:val="00DA0B2C"/>
    <w:rsid w:val="00DA103C"/>
    <w:rsid w:val="00DA1196"/>
    <w:rsid w:val="00DA11B7"/>
    <w:rsid w:val="00DA1EE1"/>
    <w:rsid w:val="00DA2515"/>
    <w:rsid w:val="00DA27F9"/>
    <w:rsid w:val="00DA2A3F"/>
    <w:rsid w:val="00DA2AFF"/>
    <w:rsid w:val="00DA31A3"/>
    <w:rsid w:val="00DA3371"/>
    <w:rsid w:val="00DA3ED5"/>
    <w:rsid w:val="00DA4705"/>
    <w:rsid w:val="00DA4B35"/>
    <w:rsid w:val="00DA4C90"/>
    <w:rsid w:val="00DA5401"/>
    <w:rsid w:val="00DA5993"/>
    <w:rsid w:val="00DA59B1"/>
    <w:rsid w:val="00DA5C4C"/>
    <w:rsid w:val="00DA5D29"/>
    <w:rsid w:val="00DA63FB"/>
    <w:rsid w:val="00DA6783"/>
    <w:rsid w:val="00DA73BA"/>
    <w:rsid w:val="00DA78B1"/>
    <w:rsid w:val="00DA7C34"/>
    <w:rsid w:val="00DA7D3E"/>
    <w:rsid w:val="00DA7F62"/>
    <w:rsid w:val="00DB0692"/>
    <w:rsid w:val="00DB081D"/>
    <w:rsid w:val="00DB0BA4"/>
    <w:rsid w:val="00DB1539"/>
    <w:rsid w:val="00DB1815"/>
    <w:rsid w:val="00DB194F"/>
    <w:rsid w:val="00DB1D4A"/>
    <w:rsid w:val="00DB203B"/>
    <w:rsid w:val="00DB219E"/>
    <w:rsid w:val="00DB292F"/>
    <w:rsid w:val="00DB2D30"/>
    <w:rsid w:val="00DB3214"/>
    <w:rsid w:val="00DB34BD"/>
    <w:rsid w:val="00DB3B2B"/>
    <w:rsid w:val="00DB3CA7"/>
    <w:rsid w:val="00DB3D60"/>
    <w:rsid w:val="00DB3D79"/>
    <w:rsid w:val="00DB4076"/>
    <w:rsid w:val="00DB40FA"/>
    <w:rsid w:val="00DB44F5"/>
    <w:rsid w:val="00DB47C1"/>
    <w:rsid w:val="00DB47CA"/>
    <w:rsid w:val="00DB5903"/>
    <w:rsid w:val="00DB5FAE"/>
    <w:rsid w:val="00DB6156"/>
    <w:rsid w:val="00DB64E4"/>
    <w:rsid w:val="00DB6569"/>
    <w:rsid w:val="00DB6644"/>
    <w:rsid w:val="00DB77B1"/>
    <w:rsid w:val="00DC0902"/>
    <w:rsid w:val="00DC098D"/>
    <w:rsid w:val="00DC0AD5"/>
    <w:rsid w:val="00DC0F3E"/>
    <w:rsid w:val="00DC1011"/>
    <w:rsid w:val="00DC1982"/>
    <w:rsid w:val="00DC1A64"/>
    <w:rsid w:val="00DC1D19"/>
    <w:rsid w:val="00DC22FD"/>
    <w:rsid w:val="00DC238D"/>
    <w:rsid w:val="00DC2B73"/>
    <w:rsid w:val="00DC2F8B"/>
    <w:rsid w:val="00DC2FC9"/>
    <w:rsid w:val="00DC3018"/>
    <w:rsid w:val="00DC315C"/>
    <w:rsid w:val="00DC38B0"/>
    <w:rsid w:val="00DC429B"/>
    <w:rsid w:val="00DC5521"/>
    <w:rsid w:val="00DC552D"/>
    <w:rsid w:val="00DC577E"/>
    <w:rsid w:val="00DC594F"/>
    <w:rsid w:val="00DC5B85"/>
    <w:rsid w:val="00DC5D23"/>
    <w:rsid w:val="00DC6117"/>
    <w:rsid w:val="00DC6743"/>
    <w:rsid w:val="00DC6B54"/>
    <w:rsid w:val="00DC6C32"/>
    <w:rsid w:val="00DC70F4"/>
    <w:rsid w:val="00DD007B"/>
    <w:rsid w:val="00DD03B4"/>
    <w:rsid w:val="00DD1557"/>
    <w:rsid w:val="00DD1815"/>
    <w:rsid w:val="00DD227B"/>
    <w:rsid w:val="00DD2DBE"/>
    <w:rsid w:val="00DD3CB0"/>
    <w:rsid w:val="00DD3FA7"/>
    <w:rsid w:val="00DD4154"/>
    <w:rsid w:val="00DD4471"/>
    <w:rsid w:val="00DD45A6"/>
    <w:rsid w:val="00DD4919"/>
    <w:rsid w:val="00DD4D37"/>
    <w:rsid w:val="00DD5240"/>
    <w:rsid w:val="00DD52A3"/>
    <w:rsid w:val="00DD5757"/>
    <w:rsid w:val="00DD616A"/>
    <w:rsid w:val="00DD68B3"/>
    <w:rsid w:val="00DD6D79"/>
    <w:rsid w:val="00DD7243"/>
    <w:rsid w:val="00DE0331"/>
    <w:rsid w:val="00DE103D"/>
    <w:rsid w:val="00DE1319"/>
    <w:rsid w:val="00DE14FD"/>
    <w:rsid w:val="00DE18BF"/>
    <w:rsid w:val="00DE1979"/>
    <w:rsid w:val="00DE363C"/>
    <w:rsid w:val="00DE4F57"/>
    <w:rsid w:val="00DE527D"/>
    <w:rsid w:val="00DE5B66"/>
    <w:rsid w:val="00DE6073"/>
    <w:rsid w:val="00DE6380"/>
    <w:rsid w:val="00DE6C99"/>
    <w:rsid w:val="00DE6D37"/>
    <w:rsid w:val="00DE72D5"/>
    <w:rsid w:val="00DE791E"/>
    <w:rsid w:val="00DE7B58"/>
    <w:rsid w:val="00DE7C6B"/>
    <w:rsid w:val="00DF0E0F"/>
    <w:rsid w:val="00DF0F95"/>
    <w:rsid w:val="00DF10A0"/>
    <w:rsid w:val="00DF12B3"/>
    <w:rsid w:val="00DF20D4"/>
    <w:rsid w:val="00DF21A3"/>
    <w:rsid w:val="00DF2672"/>
    <w:rsid w:val="00DF279A"/>
    <w:rsid w:val="00DF28C9"/>
    <w:rsid w:val="00DF2B73"/>
    <w:rsid w:val="00DF2D06"/>
    <w:rsid w:val="00DF30DF"/>
    <w:rsid w:val="00DF3B7E"/>
    <w:rsid w:val="00DF44F3"/>
    <w:rsid w:val="00DF4554"/>
    <w:rsid w:val="00DF4A79"/>
    <w:rsid w:val="00DF4E3C"/>
    <w:rsid w:val="00DF619E"/>
    <w:rsid w:val="00DF65CA"/>
    <w:rsid w:val="00DF688A"/>
    <w:rsid w:val="00DF72DD"/>
    <w:rsid w:val="00DF7369"/>
    <w:rsid w:val="00DF74E8"/>
    <w:rsid w:val="00DF77C3"/>
    <w:rsid w:val="00DF79BF"/>
    <w:rsid w:val="00E003EE"/>
    <w:rsid w:val="00E006F9"/>
    <w:rsid w:val="00E0109A"/>
    <w:rsid w:val="00E01630"/>
    <w:rsid w:val="00E0208B"/>
    <w:rsid w:val="00E02196"/>
    <w:rsid w:val="00E0255A"/>
    <w:rsid w:val="00E02968"/>
    <w:rsid w:val="00E02C81"/>
    <w:rsid w:val="00E02D57"/>
    <w:rsid w:val="00E02EDC"/>
    <w:rsid w:val="00E0402A"/>
    <w:rsid w:val="00E04622"/>
    <w:rsid w:val="00E049B5"/>
    <w:rsid w:val="00E04D7C"/>
    <w:rsid w:val="00E0518A"/>
    <w:rsid w:val="00E06711"/>
    <w:rsid w:val="00E06AC0"/>
    <w:rsid w:val="00E06C72"/>
    <w:rsid w:val="00E06D05"/>
    <w:rsid w:val="00E06E92"/>
    <w:rsid w:val="00E06FAB"/>
    <w:rsid w:val="00E07B9E"/>
    <w:rsid w:val="00E07D46"/>
    <w:rsid w:val="00E10026"/>
    <w:rsid w:val="00E11B77"/>
    <w:rsid w:val="00E11F26"/>
    <w:rsid w:val="00E11FAE"/>
    <w:rsid w:val="00E1293C"/>
    <w:rsid w:val="00E129BE"/>
    <w:rsid w:val="00E135A4"/>
    <w:rsid w:val="00E13F56"/>
    <w:rsid w:val="00E14498"/>
    <w:rsid w:val="00E1479A"/>
    <w:rsid w:val="00E1558F"/>
    <w:rsid w:val="00E158C7"/>
    <w:rsid w:val="00E159B4"/>
    <w:rsid w:val="00E15B58"/>
    <w:rsid w:val="00E15E03"/>
    <w:rsid w:val="00E164D6"/>
    <w:rsid w:val="00E1668D"/>
    <w:rsid w:val="00E16923"/>
    <w:rsid w:val="00E16FAD"/>
    <w:rsid w:val="00E173CC"/>
    <w:rsid w:val="00E17E09"/>
    <w:rsid w:val="00E20428"/>
    <w:rsid w:val="00E20567"/>
    <w:rsid w:val="00E2061C"/>
    <w:rsid w:val="00E20655"/>
    <w:rsid w:val="00E2073A"/>
    <w:rsid w:val="00E20D73"/>
    <w:rsid w:val="00E218AA"/>
    <w:rsid w:val="00E21CEE"/>
    <w:rsid w:val="00E21E54"/>
    <w:rsid w:val="00E2331D"/>
    <w:rsid w:val="00E238D2"/>
    <w:rsid w:val="00E2470C"/>
    <w:rsid w:val="00E24FC3"/>
    <w:rsid w:val="00E25632"/>
    <w:rsid w:val="00E259B5"/>
    <w:rsid w:val="00E25B39"/>
    <w:rsid w:val="00E25BC4"/>
    <w:rsid w:val="00E26473"/>
    <w:rsid w:val="00E265ED"/>
    <w:rsid w:val="00E27063"/>
    <w:rsid w:val="00E270E4"/>
    <w:rsid w:val="00E27AAD"/>
    <w:rsid w:val="00E27C77"/>
    <w:rsid w:val="00E302FE"/>
    <w:rsid w:val="00E31751"/>
    <w:rsid w:val="00E31E61"/>
    <w:rsid w:val="00E3396C"/>
    <w:rsid w:val="00E33DA8"/>
    <w:rsid w:val="00E343C1"/>
    <w:rsid w:val="00E3464E"/>
    <w:rsid w:val="00E34980"/>
    <w:rsid w:val="00E34C7B"/>
    <w:rsid w:val="00E35193"/>
    <w:rsid w:val="00E35EBB"/>
    <w:rsid w:val="00E36098"/>
    <w:rsid w:val="00E36CAD"/>
    <w:rsid w:val="00E36E6D"/>
    <w:rsid w:val="00E3751B"/>
    <w:rsid w:val="00E37643"/>
    <w:rsid w:val="00E37B40"/>
    <w:rsid w:val="00E401FC"/>
    <w:rsid w:val="00E403E9"/>
    <w:rsid w:val="00E40571"/>
    <w:rsid w:val="00E406D5"/>
    <w:rsid w:val="00E406F4"/>
    <w:rsid w:val="00E40AF8"/>
    <w:rsid w:val="00E40FC7"/>
    <w:rsid w:val="00E41218"/>
    <w:rsid w:val="00E413D0"/>
    <w:rsid w:val="00E41A53"/>
    <w:rsid w:val="00E42F4B"/>
    <w:rsid w:val="00E43AAE"/>
    <w:rsid w:val="00E43E75"/>
    <w:rsid w:val="00E449BB"/>
    <w:rsid w:val="00E44E2E"/>
    <w:rsid w:val="00E44F0A"/>
    <w:rsid w:val="00E453E9"/>
    <w:rsid w:val="00E45E44"/>
    <w:rsid w:val="00E466A9"/>
    <w:rsid w:val="00E47705"/>
    <w:rsid w:val="00E47BAF"/>
    <w:rsid w:val="00E47BE6"/>
    <w:rsid w:val="00E47C5B"/>
    <w:rsid w:val="00E51682"/>
    <w:rsid w:val="00E52A03"/>
    <w:rsid w:val="00E52B8A"/>
    <w:rsid w:val="00E52FEF"/>
    <w:rsid w:val="00E53430"/>
    <w:rsid w:val="00E534D8"/>
    <w:rsid w:val="00E53921"/>
    <w:rsid w:val="00E53D8E"/>
    <w:rsid w:val="00E53D92"/>
    <w:rsid w:val="00E53FA4"/>
    <w:rsid w:val="00E53FDD"/>
    <w:rsid w:val="00E55FC7"/>
    <w:rsid w:val="00E5637C"/>
    <w:rsid w:val="00E56871"/>
    <w:rsid w:val="00E57006"/>
    <w:rsid w:val="00E5796D"/>
    <w:rsid w:val="00E57A4F"/>
    <w:rsid w:val="00E57B9D"/>
    <w:rsid w:val="00E57E7F"/>
    <w:rsid w:val="00E61062"/>
    <w:rsid w:val="00E6121D"/>
    <w:rsid w:val="00E61332"/>
    <w:rsid w:val="00E6148E"/>
    <w:rsid w:val="00E61553"/>
    <w:rsid w:val="00E6217D"/>
    <w:rsid w:val="00E626B0"/>
    <w:rsid w:val="00E63B90"/>
    <w:rsid w:val="00E643FC"/>
    <w:rsid w:val="00E6525E"/>
    <w:rsid w:val="00E65D50"/>
    <w:rsid w:val="00E6602E"/>
    <w:rsid w:val="00E67466"/>
    <w:rsid w:val="00E675B6"/>
    <w:rsid w:val="00E707C2"/>
    <w:rsid w:val="00E7157A"/>
    <w:rsid w:val="00E715DA"/>
    <w:rsid w:val="00E717A2"/>
    <w:rsid w:val="00E71FFF"/>
    <w:rsid w:val="00E7213B"/>
    <w:rsid w:val="00E7252D"/>
    <w:rsid w:val="00E72C0B"/>
    <w:rsid w:val="00E72CAC"/>
    <w:rsid w:val="00E73011"/>
    <w:rsid w:val="00E731F2"/>
    <w:rsid w:val="00E7342C"/>
    <w:rsid w:val="00E7378F"/>
    <w:rsid w:val="00E742B4"/>
    <w:rsid w:val="00E742BE"/>
    <w:rsid w:val="00E7447B"/>
    <w:rsid w:val="00E74F2B"/>
    <w:rsid w:val="00E74F35"/>
    <w:rsid w:val="00E750E4"/>
    <w:rsid w:val="00E755E7"/>
    <w:rsid w:val="00E75B0C"/>
    <w:rsid w:val="00E75ED4"/>
    <w:rsid w:val="00E76120"/>
    <w:rsid w:val="00E761D3"/>
    <w:rsid w:val="00E76884"/>
    <w:rsid w:val="00E76DDB"/>
    <w:rsid w:val="00E77788"/>
    <w:rsid w:val="00E8043E"/>
    <w:rsid w:val="00E807D2"/>
    <w:rsid w:val="00E807D9"/>
    <w:rsid w:val="00E80CE8"/>
    <w:rsid w:val="00E80D61"/>
    <w:rsid w:val="00E80DBA"/>
    <w:rsid w:val="00E80F36"/>
    <w:rsid w:val="00E80FA6"/>
    <w:rsid w:val="00E81D21"/>
    <w:rsid w:val="00E82072"/>
    <w:rsid w:val="00E82B6D"/>
    <w:rsid w:val="00E837E2"/>
    <w:rsid w:val="00E83918"/>
    <w:rsid w:val="00E842F1"/>
    <w:rsid w:val="00E843E9"/>
    <w:rsid w:val="00E84C4B"/>
    <w:rsid w:val="00E8526A"/>
    <w:rsid w:val="00E85EEE"/>
    <w:rsid w:val="00E86945"/>
    <w:rsid w:val="00E86EB4"/>
    <w:rsid w:val="00E87819"/>
    <w:rsid w:val="00E87A7D"/>
    <w:rsid w:val="00E87B57"/>
    <w:rsid w:val="00E87E28"/>
    <w:rsid w:val="00E90CDA"/>
    <w:rsid w:val="00E916A2"/>
    <w:rsid w:val="00E92180"/>
    <w:rsid w:val="00E92690"/>
    <w:rsid w:val="00E93FC8"/>
    <w:rsid w:val="00E9438B"/>
    <w:rsid w:val="00E9457A"/>
    <w:rsid w:val="00E952E8"/>
    <w:rsid w:val="00E95BE5"/>
    <w:rsid w:val="00E961F6"/>
    <w:rsid w:val="00E9667B"/>
    <w:rsid w:val="00E966D7"/>
    <w:rsid w:val="00E9730C"/>
    <w:rsid w:val="00E97683"/>
    <w:rsid w:val="00E9783F"/>
    <w:rsid w:val="00EA0F0D"/>
    <w:rsid w:val="00EA1D4F"/>
    <w:rsid w:val="00EA25A6"/>
    <w:rsid w:val="00EA2EEF"/>
    <w:rsid w:val="00EA3273"/>
    <w:rsid w:val="00EA356C"/>
    <w:rsid w:val="00EA3681"/>
    <w:rsid w:val="00EA55F2"/>
    <w:rsid w:val="00EA5AC8"/>
    <w:rsid w:val="00EA5B6A"/>
    <w:rsid w:val="00EA6787"/>
    <w:rsid w:val="00EA67E1"/>
    <w:rsid w:val="00EA6F38"/>
    <w:rsid w:val="00EA710F"/>
    <w:rsid w:val="00EB008C"/>
    <w:rsid w:val="00EB07B3"/>
    <w:rsid w:val="00EB1187"/>
    <w:rsid w:val="00EB1412"/>
    <w:rsid w:val="00EB1474"/>
    <w:rsid w:val="00EB2F2D"/>
    <w:rsid w:val="00EB3A2B"/>
    <w:rsid w:val="00EB3BDB"/>
    <w:rsid w:val="00EB3D12"/>
    <w:rsid w:val="00EB4A3E"/>
    <w:rsid w:val="00EB4C83"/>
    <w:rsid w:val="00EB4D68"/>
    <w:rsid w:val="00EB5240"/>
    <w:rsid w:val="00EB533E"/>
    <w:rsid w:val="00EB5610"/>
    <w:rsid w:val="00EB6044"/>
    <w:rsid w:val="00EB61B1"/>
    <w:rsid w:val="00EB626D"/>
    <w:rsid w:val="00EB6378"/>
    <w:rsid w:val="00EB6637"/>
    <w:rsid w:val="00EC0288"/>
    <w:rsid w:val="00EC02B7"/>
    <w:rsid w:val="00EC0646"/>
    <w:rsid w:val="00EC0840"/>
    <w:rsid w:val="00EC2B72"/>
    <w:rsid w:val="00EC2B8F"/>
    <w:rsid w:val="00EC2F37"/>
    <w:rsid w:val="00EC372B"/>
    <w:rsid w:val="00EC388D"/>
    <w:rsid w:val="00EC45BF"/>
    <w:rsid w:val="00EC4D10"/>
    <w:rsid w:val="00EC4D62"/>
    <w:rsid w:val="00EC4D90"/>
    <w:rsid w:val="00EC535A"/>
    <w:rsid w:val="00EC61F2"/>
    <w:rsid w:val="00EC6504"/>
    <w:rsid w:val="00EC6CFD"/>
    <w:rsid w:val="00EC7295"/>
    <w:rsid w:val="00EC75B4"/>
    <w:rsid w:val="00ED00DD"/>
    <w:rsid w:val="00ED090B"/>
    <w:rsid w:val="00ED092F"/>
    <w:rsid w:val="00ED0F2D"/>
    <w:rsid w:val="00ED10F6"/>
    <w:rsid w:val="00ED110B"/>
    <w:rsid w:val="00ED27B1"/>
    <w:rsid w:val="00ED4D8D"/>
    <w:rsid w:val="00ED4E64"/>
    <w:rsid w:val="00ED55C8"/>
    <w:rsid w:val="00ED6584"/>
    <w:rsid w:val="00ED6908"/>
    <w:rsid w:val="00ED6A1B"/>
    <w:rsid w:val="00ED6AFF"/>
    <w:rsid w:val="00ED6D23"/>
    <w:rsid w:val="00ED783F"/>
    <w:rsid w:val="00ED7A47"/>
    <w:rsid w:val="00ED7C72"/>
    <w:rsid w:val="00EE00D9"/>
    <w:rsid w:val="00EE076E"/>
    <w:rsid w:val="00EE09A1"/>
    <w:rsid w:val="00EE0A30"/>
    <w:rsid w:val="00EE0A96"/>
    <w:rsid w:val="00EE179A"/>
    <w:rsid w:val="00EE2048"/>
    <w:rsid w:val="00EE20FC"/>
    <w:rsid w:val="00EE3498"/>
    <w:rsid w:val="00EE43BB"/>
    <w:rsid w:val="00EE5520"/>
    <w:rsid w:val="00EE5FDD"/>
    <w:rsid w:val="00EE627D"/>
    <w:rsid w:val="00EE6C3D"/>
    <w:rsid w:val="00EE6DFA"/>
    <w:rsid w:val="00EE7753"/>
    <w:rsid w:val="00EE7FC6"/>
    <w:rsid w:val="00EF036B"/>
    <w:rsid w:val="00EF06A8"/>
    <w:rsid w:val="00EF0B12"/>
    <w:rsid w:val="00EF0D34"/>
    <w:rsid w:val="00EF15AE"/>
    <w:rsid w:val="00EF1E4F"/>
    <w:rsid w:val="00EF4AC7"/>
    <w:rsid w:val="00EF589B"/>
    <w:rsid w:val="00EF596C"/>
    <w:rsid w:val="00EF66E9"/>
    <w:rsid w:val="00EF6934"/>
    <w:rsid w:val="00EF70C0"/>
    <w:rsid w:val="00EF7766"/>
    <w:rsid w:val="00F0057B"/>
    <w:rsid w:val="00F0084E"/>
    <w:rsid w:val="00F01402"/>
    <w:rsid w:val="00F023CC"/>
    <w:rsid w:val="00F024F3"/>
    <w:rsid w:val="00F03669"/>
    <w:rsid w:val="00F036EF"/>
    <w:rsid w:val="00F0382B"/>
    <w:rsid w:val="00F03BA5"/>
    <w:rsid w:val="00F03D5B"/>
    <w:rsid w:val="00F03DF2"/>
    <w:rsid w:val="00F042DA"/>
    <w:rsid w:val="00F04883"/>
    <w:rsid w:val="00F04E55"/>
    <w:rsid w:val="00F04E68"/>
    <w:rsid w:val="00F04EC1"/>
    <w:rsid w:val="00F04F45"/>
    <w:rsid w:val="00F05221"/>
    <w:rsid w:val="00F05445"/>
    <w:rsid w:val="00F055EA"/>
    <w:rsid w:val="00F05992"/>
    <w:rsid w:val="00F06124"/>
    <w:rsid w:val="00F06231"/>
    <w:rsid w:val="00F063CB"/>
    <w:rsid w:val="00F06CF3"/>
    <w:rsid w:val="00F079A3"/>
    <w:rsid w:val="00F10299"/>
    <w:rsid w:val="00F10946"/>
    <w:rsid w:val="00F10A44"/>
    <w:rsid w:val="00F10B95"/>
    <w:rsid w:val="00F10DA5"/>
    <w:rsid w:val="00F113CD"/>
    <w:rsid w:val="00F1159E"/>
    <w:rsid w:val="00F115F5"/>
    <w:rsid w:val="00F126E5"/>
    <w:rsid w:val="00F1272D"/>
    <w:rsid w:val="00F1281A"/>
    <w:rsid w:val="00F12B60"/>
    <w:rsid w:val="00F12EB4"/>
    <w:rsid w:val="00F145A4"/>
    <w:rsid w:val="00F14D0C"/>
    <w:rsid w:val="00F14DD3"/>
    <w:rsid w:val="00F1512D"/>
    <w:rsid w:val="00F1591C"/>
    <w:rsid w:val="00F15F35"/>
    <w:rsid w:val="00F164EE"/>
    <w:rsid w:val="00F16592"/>
    <w:rsid w:val="00F16750"/>
    <w:rsid w:val="00F16788"/>
    <w:rsid w:val="00F169FA"/>
    <w:rsid w:val="00F171AB"/>
    <w:rsid w:val="00F174B1"/>
    <w:rsid w:val="00F17FD1"/>
    <w:rsid w:val="00F20188"/>
    <w:rsid w:val="00F211FA"/>
    <w:rsid w:val="00F21847"/>
    <w:rsid w:val="00F21C63"/>
    <w:rsid w:val="00F22940"/>
    <w:rsid w:val="00F22A03"/>
    <w:rsid w:val="00F23BF8"/>
    <w:rsid w:val="00F243E8"/>
    <w:rsid w:val="00F24453"/>
    <w:rsid w:val="00F246F5"/>
    <w:rsid w:val="00F24CAF"/>
    <w:rsid w:val="00F252D7"/>
    <w:rsid w:val="00F25586"/>
    <w:rsid w:val="00F25C94"/>
    <w:rsid w:val="00F26527"/>
    <w:rsid w:val="00F2725B"/>
    <w:rsid w:val="00F273DF"/>
    <w:rsid w:val="00F300A4"/>
    <w:rsid w:val="00F3061C"/>
    <w:rsid w:val="00F30A48"/>
    <w:rsid w:val="00F30BA3"/>
    <w:rsid w:val="00F31118"/>
    <w:rsid w:val="00F314C2"/>
    <w:rsid w:val="00F31554"/>
    <w:rsid w:val="00F318B0"/>
    <w:rsid w:val="00F32304"/>
    <w:rsid w:val="00F32D50"/>
    <w:rsid w:val="00F33380"/>
    <w:rsid w:val="00F33F5D"/>
    <w:rsid w:val="00F34120"/>
    <w:rsid w:val="00F34578"/>
    <w:rsid w:val="00F34C04"/>
    <w:rsid w:val="00F34D41"/>
    <w:rsid w:val="00F3590E"/>
    <w:rsid w:val="00F35BFD"/>
    <w:rsid w:val="00F35C31"/>
    <w:rsid w:val="00F35FA1"/>
    <w:rsid w:val="00F373BF"/>
    <w:rsid w:val="00F37B32"/>
    <w:rsid w:val="00F37B8D"/>
    <w:rsid w:val="00F37F78"/>
    <w:rsid w:val="00F40AC0"/>
    <w:rsid w:val="00F41516"/>
    <w:rsid w:val="00F420CA"/>
    <w:rsid w:val="00F42DB6"/>
    <w:rsid w:val="00F43835"/>
    <w:rsid w:val="00F44819"/>
    <w:rsid w:val="00F44850"/>
    <w:rsid w:val="00F4573C"/>
    <w:rsid w:val="00F45F8B"/>
    <w:rsid w:val="00F4628D"/>
    <w:rsid w:val="00F46495"/>
    <w:rsid w:val="00F46867"/>
    <w:rsid w:val="00F46A08"/>
    <w:rsid w:val="00F46A66"/>
    <w:rsid w:val="00F46AA0"/>
    <w:rsid w:val="00F46EAF"/>
    <w:rsid w:val="00F4705B"/>
    <w:rsid w:val="00F47B27"/>
    <w:rsid w:val="00F5076F"/>
    <w:rsid w:val="00F50848"/>
    <w:rsid w:val="00F508EE"/>
    <w:rsid w:val="00F50C0E"/>
    <w:rsid w:val="00F51180"/>
    <w:rsid w:val="00F52067"/>
    <w:rsid w:val="00F52344"/>
    <w:rsid w:val="00F52A02"/>
    <w:rsid w:val="00F52D39"/>
    <w:rsid w:val="00F52E69"/>
    <w:rsid w:val="00F535AF"/>
    <w:rsid w:val="00F53E8D"/>
    <w:rsid w:val="00F54AE4"/>
    <w:rsid w:val="00F54C74"/>
    <w:rsid w:val="00F54E9A"/>
    <w:rsid w:val="00F54FFB"/>
    <w:rsid w:val="00F55B5E"/>
    <w:rsid w:val="00F569B1"/>
    <w:rsid w:val="00F57963"/>
    <w:rsid w:val="00F57A02"/>
    <w:rsid w:val="00F57D3B"/>
    <w:rsid w:val="00F600C1"/>
    <w:rsid w:val="00F601FF"/>
    <w:rsid w:val="00F60676"/>
    <w:rsid w:val="00F60B7D"/>
    <w:rsid w:val="00F60DFC"/>
    <w:rsid w:val="00F6156C"/>
    <w:rsid w:val="00F6183C"/>
    <w:rsid w:val="00F620E3"/>
    <w:rsid w:val="00F625B0"/>
    <w:rsid w:val="00F62818"/>
    <w:rsid w:val="00F637AE"/>
    <w:rsid w:val="00F63C1D"/>
    <w:rsid w:val="00F63E82"/>
    <w:rsid w:val="00F64363"/>
    <w:rsid w:val="00F64FCF"/>
    <w:rsid w:val="00F66596"/>
    <w:rsid w:val="00F66610"/>
    <w:rsid w:val="00F667DD"/>
    <w:rsid w:val="00F66B84"/>
    <w:rsid w:val="00F66D3D"/>
    <w:rsid w:val="00F66F95"/>
    <w:rsid w:val="00F67E63"/>
    <w:rsid w:val="00F71602"/>
    <w:rsid w:val="00F7177B"/>
    <w:rsid w:val="00F71CEB"/>
    <w:rsid w:val="00F71D45"/>
    <w:rsid w:val="00F72814"/>
    <w:rsid w:val="00F72B93"/>
    <w:rsid w:val="00F72C7A"/>
    <w:rsid w:val="00F7382D"/>
    <w:rsid w:val="00F73F25"/>
    <w:rsid w:val="00F74B5C"/>
    <w:rsid w:val="00F74C3E"/>
    <w:rsid w:val="00F74FE9"/>
    <w:rsid w:val="00F76782"/>
    <w:rsid w:val="00F76D69"/>
    <w:rsid w:val="00F77243"/>
    <w:rsid w:val="00F776E5"/>
    <w:rsid w:val="00F77797"/>
    <w:rsid w:val="00F77B84"/>
    <w:rsid w:val="00F77B85"/>
    <w:rsid w:val="00F77DBB"/>
    <w:rsid w:val="00F8099E"/>
    <w:rsid w:val="00F811B1"/>
    <w:rsid w:val="00F813E3"/>
    <w:rsid w:val="00F815E2"/>
    <w:rsid w:val="00F81A1C"/>
    <w:rsid w:val="00F81DDC"/>
    <w:rsid w:val="00F82002"/>
    <w:rsid w:val="00F8239F"/>
    <w:rsid w:val="00F8307C"/>
    <w:rsid w:val="00F833DC"/>
    <w:rsid w:val="00F838BC"/>
    <w:rsid w:val="00F83A55"/>
    <w:rsid w:val="00F843A6"/>
    <w:rsid w:val="00F84971"/>
    <w:rsid w:val="00F84FE1"/>
    <w:rsid w:val="00F8525C"/>
    <w:rsid w:val="00F852E7"/>
    <w:rsid w:val="00F86FF6"/>
    <w:rsid w:val="00F87843"/>
    <w:rsid w:val="00F87D48"/>
    <w:rsid w:val="00F900AA"/>
    <w:rsid w:val="00F901B4"/>
    <w:rsid w:val="00F903FA"/>
    <w:rsid w:val="00F9067B"/>
    <w:rsid w:val="00F9213F"/>
    <w:rsid w:val="00F92A76"/>
    <w:rsid w:val="00F930E7"/>
    <w:rsid w:val="00F9327A"/>
    <w:rsid w:val="00F9336A"/>
    <w:rsid w:val="00F93AAA"/>
    <w:rsid w:val="00F93DD2"/>
    <w:rsid w:val="00F93E8A"/>
    <w:rsid w:val="00F93F44"/>
    <w:rsid w:val="00F93F7A"/>
    <w:rsid w:val="00F942DA"/>
    <w:rsid w:val="00F954FE"/>
    <w:rsid w:val="00F957D2"/>
    <w:rsid w:val="00F95B7D"/>
    <w:rsid w:val="00F963B2"/>
    <w:rsid w:val="00F963D0"/>
    <w:rsid w:val="00F970A6"/>
    <w:rsid w:val="00F97106"/>
    <w:rsid w:val="00F974A2"/>
    <w:rsid w:val="00F97D58"/>
    <w:rsid w:val="00FA064E"/>
    <w:rsid w:val="00FA1DF5"/>
    <w:rsid w:val="00FA2176"/>
    <w:rsid w:val="00FA23C6"/>
    <w:rsid w:val="00FA3B67"/>
    <w:rsid w:val="00FA4B55"/>
    <w:rsid w:val="00FA53F4"/>
    <w:rsid w:val="00FA544C"/>
    <w:rsid w:val="00FA5BB3"/>
    <w:rsid w:val="00FA6EA3"/>
    <w:rsid w:val="00FA6F7E"/>
    <w:rsid w:val="00FA73F8"/>
    <w:rsid w:val="00FA7B79"/>
    <w:rsid w:val="00FB080A"/>
    <w:rsid w:val="00FB08C2"/>
    <w:rsid w:val="00FB0982"/>
    <w:rsid w:val="00FB130B"/>
    <w:rsid w:val="00FB1665"/>
    <w:rsid w:val="00FB18E1"/>
    <w:rsid w:val="00FB2B91"/>
    <w:rsid w:val="00FB2E73"/>
    <w:rsid w:val="00FB3528"/>
    <w:rsid w:val="00FB38C3"/>
    <w:rsid w:val="00FB3981"/>
    <w:rsid w:val="00FB3EAF"/>
    <w:rsid w:val="00FB4503"/>
    <w:rsid w:val="00FB556F"/>
    <w:rsid w:val="00FB6044"/>
    <w:rsid w:val="00FB6106"/>
    <w:rsid w:val="00FB6CE1"/>
    <w:rsid w:val="00FB6DB0"/>
    <w:rsid w:val="00FB74FC"/>
    <w:rsid w:val="00FC0238"/>
    <w:rsid w:val="00FC0328"/>
    <w:rsid w:val="00FC054A"/>
    <w:rsid w:val="00FC0C38"/>
    <w:rsid w:val="00FC0D5B"/>
    <w:rsid w:val="00FC1920"/>
    <w:rsid w:val="00FC1A05"/>
    <w:rsid w:val="00FC20D2"/>
    <w:rsid w:val="00FC30B4"/>
    <w:rsid w:val="00FC3BBF"/>
    <w:rsid w:val="00FC3CC4"/>
    <w:rsid w:val="00FC3CFD"/>
    <w:rsid w:val="00FC3E15"/>
    <w:rsid w:val="00FC3EBD"/>
    <w:rsid w:val="00FC3FDA"/>
    <w:rsid w:val="00FC4510"/>
    <w:rsid w:val="00FC501A"/>
    <w:rsid w:val="00FC5ED8"/>
    <w:rsid w:val="00FC61F8"/>
    <w:rsid w:val="00FC656E"/>
    <w:rsid w:val="00FC67F8"/>
    <w:rsid w:val="00FC6973"/>
    <w:rsid w:val="00FC6F5E"/>
    <w:rsid w:val="00FC73BD"/>
    <w:rsid w:val="00FC7F4E"/>
    <w:rsid w:val="00FD0071"/>
    <w:rsid w:val="00FD0436"/>
    <w:rsid w:val="00FD0611"/>
    <w:rsid w:val="00FD06E6"/>
    <w:rsid w:val="00FD1AC4"/>
    <w:rsid w:val="00FD22D7"/>
    <w:rsid w:val="00FD27F1"/>
    <w:rsid w:val="00FD3043"/>
    <w:rsid w:val="00FD31B5"/>
    <w:rsid w:val="00FD34F0"/>
    <w:rsid w:val="00FD3831"/>
    <w:rsid w:val="00FD5A17"/>
    <w:rsid w:val="00FD5C58"/>
    <w:rsid w:val="00FD5D62"/>
    <w:rsid w:val="00FD7233"/>
    <w:rsid w:val="00FD780E"/>
    <w:rsid w:val="00FE00EE"/>
    <w:rsid w:val="00FE037E"/>
    <w:rsid w:val="00FE0D33"/>
    <w:rsid w:val="00FE136C"/>
    <w:rsid w:val="00FE172E"/>
    <w:rsid w:val="00FE198E"/>
    <w:rsid w:val="00FE1B16"/>
    <w:rsid w:val="00FE1C71"/>
    <w:rsid w:val="00FE2965"/>
    <w:rsid w:val="00FE2B46"/>
    <w:rsid w:val="00FE2E64"/>
    <w:rsid w:val="00FE33DB"/>
    <w:rsid w:val="00FE36B3"/>
    <w:rsid w:val="00FE37E2"/>
    <w:rsid w:val="00FE3CFF"/>
    <w:rsid w:val="00FE454B"/>
    <w:rsid w:val="00FE483A"/>
    <w:rsid w:val="00FE4FB7"/>
    <w:rsid w:val="00FE5596"/>
    <w:rsid w:val="00FE59E9"/>
    <w:rsid w:val="00FE636C"/>
    <w:rsid w:val="00FE6B99"/>
    <w:rsid w:val="00FE6ED6"/>
    <w:rsid w:val="00FE742B"/>
    <w:rsid w:val="00FE7666"/>
    <w:rsid w:val="00FF07E1"/>
    <w:rsid w:val="00FF0E39"/>
    <w:rsid w:val="00FF213D"/>
    <w:rsid w:val="00FF227B"/>
    <w:rsid w:val="00FF28E8"/>
    <w:rsid w:val="00FF2C6D"/>
    <w:rsid w:val="00FF35AA"/>
    <w:rsid w:val="00FF3682"/>
    <w:rsid w:val="00FF3716"/>
    <w:rsid w:val="00FF39B6"/>
    <w:rsid w:val="00FF4622"/>
    <w:rsid w:val="00FF4D75"/>
    <w:rsid w:val="00FF544F"/>
    <w:rsid w:val="00FF6074"/>
    <w:rsid w:val="00FF6926"/>
    <w:rsid w:val="00FF6DFE"/>
    <w:rsid w:val="00FF6EDF"/>
    <w:rsid w:val="00FF7119"/>
    <w:rsid w:val="00FF7B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DAD4"/>
  <w15:chartTrackingRefBased/>
  <w15:docId w15:val="{E3C74F9C-C408-409A-B40C-DD09B13A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E0"/>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qFormat/>
    <w:rsid w:val="006E4F78"/>
    <w:pPr>
      <w:keepNext/>
      <w:keepLines/>
      <w:jc w:val="center"/>
      <w:outlineLvl w:val="0"/>
    </w:pPr>
    <w:rPr>
      <w:rFonts w:asciiTheme="majorHAnsi" w:eastAsiaTheme="majorEastAsia" w:hAnsiTheme="majorHAnsi" w:cstheme="majorBidi"/>
      <w:b/>
      <w:sz w:val="30"/>
      <w:szCs w:val="50"/>
    </w:rPr>
  </w:style>
  <w:style w:type="paragraph" w:styleId="Heading2">
    <w:name w:val="heading 2"/>
    <w:basedOn w:val="Normal"/>
    <w:next w:val="Normal"/>
    <w:link w:val="Heading2Char"/>
    <w:uiPriority w:val="9"/>
    <w:semiHidden/>
    <w:unhideWhenUsed/>
    <w:qFormat/>
    <w:rsid w:val="00762DE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62DE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62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D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D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D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D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F78"/>
    <w:rPr>
      <w:rFonts w:asciiTheme="majorHAnsi" w:eastAsiaTheme="majorEastAsia" w:hAnsiTheme="majorHAnsi" w:cstheme="majorBidi"/>
      <w:b/>
      <w:sz w:val="30"/>
      <w:szCs w:val="50"/>
    </w:rPr>
  </w:style>
  <w:style w:type="character" w:customStyle="1" w:styleId="Heading2Char">
    <w:name w:val="Heading 2 Char"/>
    <w:basedOn w:val="DefaultParagraphFont"/>
    <w:link w:val="Heading2"/>
    <w:uiPriority w:val="9"/>
    <w:semiHidden/>
    <w:rsid w:val="00762DE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62DE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62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E0"/>
    <w:rPr>
      <w:rFonts w:eastAsiaTheme="majorEastAsia" w:cstheme="majorBidi"/>
      <w:color w:val="272727" w:themeColor="text1" w:themeTint="D8"/>
    </w:rPr>
  </w:style>
  <w:style w:type="paragraph" w:styleId="Title">
    <w:name w:val="Title"/>
    <w:basedOn w:val="Normal"/>
    <w:next w:val="Normal"/>
    <w:link w:val="TitleChar"/>
    <w:uiPriority w:val="10"/>
    <w:qFormat/>
    <w:rsid w:val="00762DE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62DE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62DE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62DE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62DE0"/>
    <w:pPr>
      <w:spacing w:before="160"/>
      <w:jc w:val="center"/>
    </w:pPr>
    <w:rPr>
      <w:i/>
      <w:iCs/>
      <w:color w:val="404040" w:themeColor="text1" w:themeTint="BF"/>
    </w:rPr>
  </w:style>
  <w:style w:type="character" w:customStyle="1" w:styleId="QuoteChar">
    <w:name w:val="Quote Char"/>
    <w:basedOn w:val="DefaultParagraphFont"/>
    <w:link w:val="Quote"/>
    <w:uiPriority w:val="29"/>
    <w:rsid w:val="00762DE0"/>
    <w:rPr>
      <w:i/>
      <w:iCs/>
      <w:color w:val="404040" w:themeColor="text1" w:themeTint="BF"/>
    </w:rPr>
  </w:style>
  <w:style w:type="paragraph" w:styleId="ListParagraph">
    <w:name w:val="List Paragraph"/>
    <w:basedOn w:val="Normal"/>
    <w:uiPriority w:val="34"/>
    <w:qFormat/>
    <w:rsid w:val="00762DE0"/>
    <w:pPr>
      <w:ind w:left="720"/>
      <w:contextualSpacing/>
    </w:pPr>
  </w:style>
  <w:style w:type="character" w:styleId="IntenseEmphasis">
    <w:name w:val="Intense Emphasis"/>
    <w:basedOn w:val="DefaultParagraphFont"/>
    <w:uiPriority w:val="21"/>
    <w:qFormat/>
    <w:rsid w:val="00762DE0"/>
    <w:rPr>
      <w:i/>
      <w:iCs/>
      <w:color w:val="0F4761" w:themeColor="accent1" w:themeShade="BF"/>
    </w:rPr>
  </w:style>
  <w:style w:type="paragraph" w:styleId="IntenseQuote">
    <w:name w:val="Intense Quote"/>
    <w:basedOn w:val="Normal"/>
    <w:next w:val="Normal"/>
    <w:link w:val="IntenseQuoteChar"/>
    <w:uiPriority w:val="30"/>
    <w:qFormat/>
    <w:rsid w:val="0076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DE0"/>
    <w:rPr>
      <w:i/>
      <w:iCs/>
      <w:color w:val="0F4761" w:themeColor="accent1" w:themeShade="BF"/>
    </w:rPr>
  </w:style>
  <w:style w:type="character" w:styleId="IntenseReference">
    <w:name w:val="Intense Reference"/>
    <w:basedOn w:val="DefaultParagraphFont"/>
    <w:uiPriority w:val="32"/>
    <w:qFormat/>
    <w:rsid w:val="00762DE0"/>
    <w:rPr>
      <w:b/>
      <w:bCs/>
      <w:smallCaps/>
      <w:color w:val="0F4761" w:themeColor="accent1" w:themeShade="BF"/>
      <w:spacing w:val="5"/>
    </w:rPr>
  </w:style>
  <w:style w:type="paragraph" w:styleId="NormalWeb">
    <w:name w:val="Normal (Web)"/>
    <w:basedOn w:val="Normal"/>
    <w:uiPriority w:val="99"/>
    <w:unhideWhenUsed/>
    <w:rsid w:val="00762DE0"/>
    <w:pPr>
      <w:spacing w:before="100" w:beforeAutospacing="1" w:after="100" w:afterAutospacing="1"/>
    </w:pPr>
  </w:style>
  <w:style w:type="character" w:customStyle="1" w:styleId="apple-converted-space">
    <w:name w:val="apple-converted-space"/>
    <w:basedOn w:val="DefaultParagraphFont"/>
    <w:rsid w:val="00762DE0"/>
  </w:style>
  <w:style w:type="character" w:styleId="Emphasis">
    <w:name w:val="Emphasis"/>
    <w:basedOn w:val="DefaultParagraphFont"/>
    <w:uiPriority w:val="20"/>
    <w:qFormat/>
    <w:rsid w:val="00762DE0"/>
    <w:rPr>
      <w:i/>
      <w:iCs/>
    </w:rPr>
  </w:style>
  <w:style w:type="paragraph" w:styleId="FootnoteText">
    <w:name w:val="footnote text"/>
    <w:basedOn w:val="Normal"/>
    <w:link w:val="FootnoteTextChar"/>
    <w:uiPriority w:val="99"/>
    <w:unhideWhenUsed/>
    <w:rsid w:val="00762DE0"/>
    <w:rPr>
      <w:sz w:val="20"/>
      <w:szCs w:val="20"/>
    </w:rPr>
  </w:style>
  <w:style w:type="character" w:customStyle="1" w:styleId="FootnoteTextChar">
    <w:name w:val="Footnote Text Char"/>
    <w:basedOn w:val="DefaultParagraphFont"/>
    <w:link w:val="FootnoteText"/>
    <w:uiPriority w:val="99"/>
    <w:rsid w:val="00762DE0"/>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basedOn w:val="DefaultParagraphFont"/>
    <w:uiPriority w:val="99"/>
    <w:unhideWhenUsed/>
    <w:rsid w:val="00762DE0"/>
    <w:rPr>
      <w:vertAlign w:val="superscript"/>
    </w:rPr>
  </w:style>
  <w:style w:type="paragraph" w:styleId="Footer">
    <w:name w:val="footer"/>
    <w:basedOn w:val="Normal"/>
    <w:link w:val="FooterChar"/>
    <w:uiPriority w:val="99"/>
    <w:unhideWhenUsed/>
    <w:rsid w:val="00762DE0"/>
    <w:pPr>
      <w:tabs>
        <w:tab w:val="center" w:pos="4680"/>
        <w:tab w:val="right" w:pos="9360"/>
      </w:tabs>
    </w:pPr>
  </w:style>
  <w:style w:type="character" w:customStyle="1" w:styleId="FooterChar">
    <w:name w:val="Footer Char"/>
    <w:basedOn w:val="DefaultParagraphFont"/>
    <w:link w:val="Footer"/>
    <w:uiPriority w:val="99"/>
    <w:rsid w:val="00762DE0"/>
    <w:rPr>
      <w:rFonts w:ascii="Times New Roman" w:eastAsia="Times New Roman" w:hAnsi="Times New Roman" w:cs="Times New Roman"/>
      <w:kern w:val="0"/>
      <w:szCs w:val="24"/>
      <w:lang w:eastAsia="en-US" w:bidi="ar-SA"/>
      <w14:ligatures w14:val="none"/>
    </w:rPr>
  </w:style>
  <w:style w:type="character" w:styleId="PageNumber">
    <w:name w:val="page number"/>
    <w:basedOn w:val="DefaultParagraphFont"/>
    <w:uiPriority w:val="99"/>
    <w:semiHidden/>
    <w:unhideWhenUsed/>
    <w:rsid w:val="00762DE0"/>
  </w:style>
  <w:style w:type="paragraph" w:styleId="BlockText">
    <w:name w:val="Block Text"/>
    <w:basedOn w:val="Normal"/>
    <w:rsid w:val="00762DE0"/>
    <w:pPr>
      <w:suppressAutoHyphens/>
      <w:ind w:left="1440" w:right="1440"/>
    </w:pPr>
    <w:rPr>
      <w:szCs w:val="20"/>
      <w:lang w:eastAsia="ar-SA"/>
    </w:rPr>
  </w:style>
  <w:style w:type="character" w:styleId="Hyperlink">
    <w:name w:val="Hyperlink"/>
    <w:basedOn w:val="DefaultParagraphFont"/>
    <w:uiPriority w:val="99"/>
    <w:unhideWhenUsed/>
    <w:rsid w:val="00762DE0"/>
    <w:rPr>
      <w:color w:val="467886" w:themeColor="hyperlink"/>
      <w:u w:val="single"/>
    </w:rPr>
  </w:style>
  <w:style w:type="character" w:styleId="UnresolvedMention">
    <w:name w:val="Unresolved Mention"/>
    <w:basedOn w:val="DefaultParagraphFont"/>
    <w:uiPriority w:val="99"/>
    <w:semiHidden/>
    <w:unhideWhenUsed/>
    <w:rsid w:val="00762DE0"/>
    <w:rPr>
      <w:color w:val="605E5C"/>
      <w:shd w:val="clear" w:color="auto" w:fill="E1DFDD"/>
    </w:rPr>
  </w:style>
  <w:style w:type="paragraph" w:styleId="Header">
    <w:name w:val="header"/>
    <w:basedOn w:val="Normal"/>
    <w:link w:val="HeaderChar"/>
    <w:uiPriority w:val="99"/>
    <w:unhideWhenUsed/>
    <w:rsid w:val="00762DE0"/>
    <w:pPr>
      <w:tabs>
        <w:tab w:val="center" w:pos="4680"/>
        <w:tab w:val="right" w:pos="9360"/>
      </w:tabs>
    </w:pPr>
  </w:style>
  <w:style w:type="character" w:customStyle="1" w:styleId="HeaderChar">
    <w:name w:val="Header Char"/>
    <w:basedOn w:val="DefaultParagraphFont"/>
    <w:link w:val="Header"/>
    <w:uiPriority w:val="99"/>
    <w:rsid w:val="00762DE0"/>
    <w:rPr>
      <w:rFonts w:ascii="Times New Roman" w:eastAsia="Times New Roman" w:hAnsi="Times New Roman"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EFF03-AD39-4DA4-B01E-46C9B7365F4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16988</Words>
  <Characters>96836</Characters>
  <Application>Microsoft Office Word</Application>
  <DocSecurity>4</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2025-11-29T13:42:00Z</dcterms:created>
  <dcterms:modified xsi:type="dcterms:W3CDTF">2025-11-29T13:42:00Z</dcterms:modified>
</cp:coreProperties>
</file>